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C0E03" w14:textId="77777777" w:rsidR="007C27C3" w:rsidRPr="00BB062C" w:rsidRDefault="007C27C3" w:rsidP="008F61C6">
      <w:pPr>
        <w:spacing w:line="240" w:lineRule="auto"/>
        <w:rPr>
          <w:szCs w:val="22"/>
          <w:lang w:val="en-US"/>
        </w:rPr>
      </w:pPr>
    </w:p>
    <w:p w14:paraId="6A22543E" w14:textId="77777777" w:rsidR="007C27C3" w:rsidRPr="00411F12" w:rsidRDefault="007C27C3" w:rsidP="008F61C6">
      <w:pPr>
        <w:spacing w:line="240" w:lineRule="auto"/>
        <w:rPr>
          <w:szCs w:val="22"/>
          <w:lang w:val="lt-LT"/>
        </w:rPr>
      </w:pPr>
    </w:p>
    <w:p w14:paraId="4206AF7B" w14:textId="77777777" w:rsidR="007C27C3" w:rsidRPr="00411F12" w:rsidRDefault="007C27C3" w:rsidP="008F61C6">
      <w:pPr>
        <w:spacing w:line="240" w:lineRule="auto"/>
        <w:rPr>
          <w:szCs w:val="22"/>
          <w:lang w:val="lt-LT"/>
        </w:rPr>
      </w:pPr>
    </w:p>
    <w:p w14:paraId="1586DD2D" w14:textId="77777777" w:rsidR="007C27C3" w:rsidRPr="00411F12" w:rsidRDefault="007C27C3" w:rsidP="008F61C6">
      <w:pPr>
        <w:spacing w:line="240" w:lineRule="auto"/>
        <w:rPr>
          <w:szCs w:val="22"/>
          <w:lang w:val="lt-LT"/>
        </w:rPr>
      </w:pPr>
    </w:p>
    <w:p w14:paraId="71DFB281" w14:textId="77777777" w:rsidR="007C27C3" w:rsidRPr="00411F12" w:rsidRDefault="007C27C3" w:rsidP="008F61C6">
      <w:pPr>
        <w:spacing w:line="240" w:lineRule="auto"/>
        <w:rPr>
          <w:szCs w:val="22"/>
          <w:lang w:val="lt-LT"/>
        </w:rPr>
      </w:pPr>
    </w:p>
    <w:p w14:paraId="2DCFF0AE" w14:textId="77777777" w:rsidR="007C27C3" w:rsidRPr="00411F12" w:rsidRDefault="007C27C3" w:rsidP="008F61C6">
      <w:pPr>
        <w:spacing w:line="240" w:lineRule="auto"/>
        <w:rPr>
          <w:szCs w:val="22"/>
          <w:lang w:val="lt-LT"/>
        </w:rPr>
      </w:pPr>
    </w:p>
    <w:p w14:paraId="1D5119C1" w14:textId="77777777" w:rsidR="007C27C3" w:rsidRPr="00411F12" w:rsidRDefault="007C27C3" w:rsidP="008F61C6">
      <w:pPr>
        <w:spacing w:line="240" w:lineRule="auto"/>
        <w:rPr>
          <w:szCs w:val="22"/>
          <w:lang w:val="lt-LT"/>
        </w:rPr>
      </w:pPr>
    </w:p>
    <w:p w14:paraId="4B55D316" w14:textId="77777777" w:rsidR="007C27C3" w:rsidRPr="00411F12" w:rsidRDefault="007C27C3" w:rsidP="008F61C6">
      <w:pPr>
        <w:spacing w:line="240" w:lineRule="auto"/>
        <w:rPr>
          <w:szCs w:val="22"/>
          <w:lang w:val="lt-LT"/>
        </w:rPr>
      </w:pPr>
    </w:p>
    <w:p w14:paraId="368FC1E5" w14:textId="77777777" w:rsidR="007C27C3" w:rsidRPr="00411F12" w:rsidRDefault="007C27C3" w:rsidP="008F61C6">
      <w:pPr>
        <w:spacing w:line="240" w:lineRule="auto"/>
        <w:rPr>
          <w:szCs w:val="22"/>
          <w:lang w:val="lt-LT"/>
        </w:rPr>
      </w:pPr>
    </w:p>
    <w:p w14:paraId="440E2BEF" w14:textId="77777777" w:rsidR="007C27C3" w:rsidRPr="00411F12" w:rsidRDefault="007C27C3" w:rsidP="008F61C6">
      <w:pPr>
        <w:spacing w:line="240" w:lineRule="auto"/>
        <w:rPr>
          <w:szCs w:val="22"/>
          <w:lang w:val="lt-LT"/>
        </w:rPr>
      </w:pPr>
    </w:p>
    <w:p w14:paraId="6EB83D13" w14:textId="77777777" w:rsidR="007C27C3" w:rsidRPr="00411F12" w:rsidRDefault="007C27C3" w:rsidP="008F61C6">
      <w:pPr>
        <w:spacing w:line="240" w:lineRule="auto"/>
        <w:rPr>
          <w:szCs w:val="22"/>
          <w:lang w:val="lt-LT"/>
        </w:rPr>
      </w:pPr>
    </w:p>
    <w:p w14:paraId="2D0BE628" w14:textId="77777777" w:rsidR="007C27C3" w:rsidRPr="00411F12" w:rsidRDefault="007C27C3" w:rsidP="008F61C6">
      <w:pPr>
        <w:spacing w:line="240" w:lineRule="auto"/>
        <w:rPr>
          <w:szCs w:val="22"/>
          <w:lang w:val="lt-LT"/>
        </w:rPr>
      </w:pPr>
    </w:p>
    <w:p w14:paraId="3C8967DF" w14:textId="77777777" w:rsidR="007C27C3" w:rsidRPr="00411F12" w:rsidRDefault="007C27C3" w:rsidP="008F61C6">
      <w:pPr>
        <w:spacing w:line="240" w:lineRule="auto"/>
        <w:rPr>
          <w:szCs w:val="22"/>
          <w:lang w:val="lt-LT"/>
        </w:rPr>
      </w:pPr>
    </w:p>
    <w:p w14:paraId="7E629998" w14:textId="77777777" w:rsidR="007C27C3" w:rsidRPr="00411F12" w:rsidRDefault="007C27C3" w:rsidP="008F61C6">
      <w:pPr>
        <w:spacing w:line="240" w:lineRule="auto"/>
        <w:rPr>
          <w:szCs w:val="22"/>
          <w:lang w:val="lt-LT"/>
        </w:rPr>
      </w:pPr>
    </w:p>
    <w:p w14:paraId="27AB5647" w14:textId="77777777" w:rsidR="007C27C3" w:rsidRPr="00411F12" w:rsidRDefault="007C27C3" w:rsidP="008F61C6">
      <w:pPr>
        <w:spacing w:line="240" w:lineRule="auto"/>
        <w:rPr>
          <w:szCs w:val="22"/>
          <w:lang w:val="lt-LT"/>
        </w:rPr>
      </w:pPr>
    </w:p>
    <w:p w14:paraId="7319B795" w14:textId="77777777" w:rsidR="007C27C3" w:rsidRPr="00411F12" w:rsidRDefault="007C27C3" w:rsidP="008F61C6">
      <w:pPr>
        <w:spacing w:line="240" w:lineRule="auto"/>
        <w:rPr>
          <w:szCs w:val="22"/>
          <w:lang w:val="lt-LT"/>
        </w:rPr>
      </w:pPr>
    </w:p>
    <w:p w14:paraId="3CA4CE82" w14:textId="77777777" w:rsidR="007C27C3" w:rsidRPr="00411F12" w:rsidRDefault="007C27C3" w:rsidP="008F61C6">
      <w:pPr>
        <w:spacing w:line="240" w:lineRule="auto"/>
        <w:rPr>
          <w:szCs w:val="22"/>
          <w:lang w:val="lt-LT"/>
        </w:rPr>
      </w:pPr>
    </w:p>
    <w:p w14:paraId="199322FA" w14:textId="77777777" w:rsidR="007C27C3" w:rsidRPr="00411F12" w:rsidRDefault="007C27C3" w:rsidP="008F61C6">
      <w:pPr>
        <w:spacing w:line="240" w:lineRule="auto"/>
        <w:rPr>
          <w:szCs w:val="22"/>
          <w:lang w:val="lt-LT"/>
        </w:rPr>
      </w:pPr>
    </w:p>
    <w:p w14:paraId="3CB18AD1" w14:textId="77777777" w:rsidR="007C27C3" w:rsidRPr="00411F12" w:rsidRDefault="007C27C3" w:rsidP="008F61C6">
      <w:pPr>
        <w:spacing w:line="240" w:lineRule="auto"/>
        <w:rPr>
          <w:szCs w:val="22"/>
          <w:lang w:val="lt-LT"/>
        </w:rPr>
      </w:pPr>
    </w:p>
    <w:p w14:paraId="02273E09" w14:textId="77777777" w:rsidR="007C27C3" w:rsidRPr="00411F12" w:rsidRDefault="007C27C3" w:rsidP="008F61C6">
      <w:pPr>
        <w:spacing w:line="240" w:lineRule="auto"/>
        <w:rPr>
          <w:szCs w:val="22"/>
          <w:lang w:val="lt-LT"/>
        </w:rPr>
      </w:pPr>
    </w:p>
    <w:p w14:paraId="36838509" w14:textId="77777777" w:rsidR="007C27C3" w:rsidRPr="00411F12" w:rsidRDefault="007C27C3" w:rsidP="008F61C6">
      <w:pPr>
        <w:spacing w:line="240" w:lineRule="auto"/>
        <w:rPr>
          <w:szCs w:val="22"/>
          <w:lang w:val="lt-LT"/>
        </w:rPr>
      </w:pPr>
    </w:p>
    <w:p w14:paraId="6E9372BA" w14:textId="77777777" w:rsidR="007C27C3" w:rsidRPr="00411F12" w:rsidRDefault="007C27C3" w:rsidP="008F61C6">
      <w:pPr>
        <w:spacing w:line="240" w:lineRule="auto"/>
        <w:rPr>
          <w:szCs w:val="22"/>
          <w:lang w:val="lt-LT"/>
        </w:rPr>
      </w:pPr>
    </w:p>
    <w:p w14:paraId="29A52CDA" w14:textId="77777777" w:rsidR="007C27C3" w:rsidRPr="00411F12" w:rsidRDefault="007C27C3" w:rsidP="00994ABB">
      <w:pPr>
        <w:pStyle w:val="BTEMEASMCA"/>
        <w:rPr>
          <w:lang w:val="lt-LT"/>
        </w:rPr>
      </w:pPr>
    </w:p>
    <w:p w14:paraId="40B67499" w14:textId="4F389CD2" w:rsidR="007C27C3" w:rsidRPr="00411F12" w:rsidRDefault="007C27C3" w:rsidP="008B51E3">
      <w:pPr>
        <w:pStyle w:val="TTEMEASMCA"/>
        <w:rPr>
          <w:rFonts w:ascii="Times New Roman" w:hAnsi="Times New Roman"/>
          <w:lang w:val="lt-LT"/>
        </w:rPr>
      </w:pPr>
      <w:bookmarkStart w:id="0" w:name="_Toc129243096"/>
      <w:bookmarkStart w:id="1" w:name="_Toc129243221"/>
      <w:r w:rsidRPr="00411F12">
        <w:rPr>
          <w:rFonts w:ascii="Times New Roman" w:hAnsi="Times New Roman"/>
          <w:lang w:val="lt-LT"/>
        </w:rPr>
        <w:t>I PRIEDAS</w:t>
      </w:r>
      <w:bookmarkEnd w:id="0"/>
      <w:bookmarkEnd w:id="1"/>
    </w:p>
    <w:p w14:paraId="32A3DD69" w14:textId="77777777" w:rsidR="007C27C3" w:rsidRPr="00411F12" w:rsidRDefault="007C27C3" w:rsidP="00994ABB">
      <w:pPr>
        <w:pStyle w:val="BTEMEASMCA"/>
        <w:rPr>
          <w:lang w:val="lt-LT"/>
        </w:rPr>
      </w:pPr>
    </w:p>
    <w:p w14:paraId="5371D817" w14:textId="293F5916" w:rsidR="007C27C3" w:rsidRPr="00411F12" w:rsidRDefault="007C27C3" w:rsidP="008B51E3">
      <w:pPr>
        <w:pStyle w:val="TTEMEASMCA"/>
        <w:rPr>
          <w:rFonts w:ascii="Times New Roman" w:hAnsi="Times New Roman"/>
          <w:lang w:val="lt-LT"/>
        </w:rPr>
      </w:pPr>
      <w:bookmarkStart w:id="2" w:name="_Toc129243097"/>
      <w:bookmarkStart w:id="3" w:name="_Toc129243222"/>
      <w:r w:rsidRPr="00411F12">
        <w:rPr>
          <w:rFonts w:ascii="Times New Roman" w:hAnsi="Times New Roman"/>
          <w:lang w:val="lt-LT"/>
        </w:rPr>
        <w:t>PREPARATO CHARAKTERISTIKŲ SANTRAUKA</w:t>
      </w:r>
      <w:bookmarkEnd w:id="2"/>
      <w:bookmarkEnd w:id="3"/>
    </w:p>
    <w:p w14:paraId="517BC71E" w14:textId="77777777" w:rsidR="007C27C3" w:rsidRPr="00411F12" w:rsidRDefault="007C27C3" w:rsidP="002460CE">
      <w:pPr>
        <w:pStyle w:val="PI-1EMEASMCA"/>
      </w:pPr>
      <w:r w:rsidRPr="00411F12">
        <w:rPr>
          <w:b w:val="0"/>
        </w:rPr>
        <w:br w:type="page"/>
      </w:r>
      <w:bookmarkStart w:id="4" w:name="_Toc129243098"/>
      <w:bookmarkStart w:id="5" w:name="_Toc129243223"/>
      <w:r w:rsidRPr="00411F12">
        <w:lastRenderedPageBreak/>
        <w:t>1.</w:t>
      </w:r>
      <w:r w:rsidRPr="00411F12">
        <w:tab/>
        <w:t>VAISTINIO PREPARATO PAVADINIMAS</w:t>
      </w:r>
      <w:bookmarkEnd w:id="4"/>
      <w:bookmarkEnd w:id="5"/>
    </w:p>
    <w:p w14:paraId="14929ECC" w14:textId="77777777" w:rsidR="007C27C3" w:rsidRPr="00411F12" w:rsidRDefault="007C27C3" w:rsidP="00994ABB">
      <w:pPr>
        <w:pStyle w:val="BTEMEASMCA"/>
        <w:rPr>
          <w:lang w:val="lt-LT"/>
        </w:rPr>
      </w:pPr>
    </w:p>
    <w:p w14:paraId="57E2A3DE" w14:textId="77777777" w:rsidR="007C27C3" w:rsidRPr="00411F12" w:rsidRDefault="007C27C3" w:rsidP="00994ABB">
      <w:pPr>
        <w:pStyle w:val="BTEMEASMCA"/>
        <w:rPr>
          <w:lang w:val="lt-LT"/>
        </w:rPr>
      </w:pPr>
      <w:r w:rsidRPr="00411F12">
        <w:rPr>
          <w:lang w:val="lt-LT"/>
        </w:rPr>
        <w:t xml:space="preserve">Halcion </w:t>
      </w:r>
      <w:r w:rsidRPr="00411F12">
        <w:rPr>
          <w:iCs/>
          <w:lang w:val="lt-LT"/>
        </w:rPr>
        <w:t>250 </w:t>
      </w:r>
      <w:r w:rsidRPr="00411F12">
        <w:rPr>
          <w:lang w:val="lt-LT"/>
        </w:rPr>
        <w:t>mikrogramų tabletės</w:t>
      </w:r>
    </w:p>
    <w:p w14:paraId="2CB5587C" w14:textId="77777777" w:rsidR="007C27C3" w:rsidRPr="00411F12" w:rsidRDefault="007C27C3" w:rsidP="00994ABB">
      <w:pPr>
        <w:pStyle w:val="BTEMEASMCA"/>
        <w:rPr>
          <w:lang w:val="lt-LT"/>
        </w:rPr>
      </w:pPr>
    </w:p>
    <w:p w14:paraId="441068E9" w14:textId="77777777" w:rsidR="007C27C3" w:rsidRPr="00411F12" w:rsidRDefault="007C27C3" w:rsidP="00994ABB">
      <w:pPr>
        <w:pStyle w:val="BTEMEASMCA"/>
        <w:rPr>
          <w:lang w:val="lt-LT"/>
        </w:rPr>
      </w:pPr>
    </w:p>
    <w:p w14:paraId="449580A5" w14:textId="77777777" w:rsidR="007C27C3" w:rsidRPr="00411F12" w:rsidRDefault="007C27C3" w:rsidP="008F61C6">
      <w:pPr>
        <w:pStyle w:val="PI-1EMEASMCA"/>
      </w:pPr>
      <w:r w:rsidRPr="00411F12">
        <w:t>2.</w:t>
      </w:r>
      <w:r w:rsidRPr="00411F12">
        <w:rPr>
          <w:bCs/>
        </w:rPr>
        <w:tab/>
      </w:r>
      <w:r w:rsidRPr="00411F12">
        <w:t>KOKYBINĖ IR KIEKYBINĖ SUDĖTIS</w:t>
      </w:r>
    </w:p>
    <w:p w14:paraId="36751727" w14:textId="77777777" w:rsidR="007C27C3" w:rsidRPr="00411F12" w:rsidRDefault="007C27C3" w:rsidP="00994ABB">
      <w:pPr>
        <w:pStyle w:val="BTEMEASMCA"/>
        <w:rPr>
          <w:lang w:val="lt-LT"/>
        </w:rPr>
      </w:pPr>
    </w:p>
    <w:p w14:paraId="45060B82" w14:textId="77777777" w:rsidR="007C27C3" w:rsidRPr="00411F12" w:rsidRDefault="007C27C3" w:rsidP="00994ABB">
      <w:pPr>
        <w:pStyle w:val="BTEMEASMCA"/>
        <w:rPr>
          <w:lang w:val="lt-LT"/>
        </w:rPr>
      </w:pPr>
      <w:r w:rsidRPr="00411F12">
        <w:rPr>
          <w:lang w:val="lt-LT"/>
        </w:rPr>
        <w:t>Kiekvienoje tabletėje yra 250 mikrogramų triazolamo.</w:t>
      </w:r>
    </w:p>
    <w:p w14:paraId="13F459FD" w14:textId="77777777" w:rsidR="007C27C3" w:rsidRPr="00411F12" w:rsidRDefault="007C27C3" w:rsidP="00994ABB">
      <w:pPr>
        <w:pStyle w:val="BTEMEASMCA"/>
        <w:rPr>
          <w:lang w:val="lt-LT"/>
        </w:rPr>
      </w:pPr>
    </w:p>
    <w:p w14:paraId="202CF7A2" w14:textId="50BF6EDA" w:rsidR="007C27C3" w:rsidRPr="00411F12" w:rsidRDefault="00D11A77" w:rsidP="00994ABB">
      <w:pPr>
        <w:pStyle w:val="BTEMEASMCA"/>
        <w:rPr>
          <w:lang w:val="lt-LT"/>
        </w:rPr>
      </w:pPr>
      <w:r w:rsidRPr="00411F12">
        <w:rPr>
          <w:u w:val="single"/>
          <w:lang w:val="lt-LT"/>
        </w:rPr>
        <w:t>Pagalbinė</w:t>
      </w:r>
      <w:r w:rsidR="00461C22" w:rsidRPr="00411F12">
        <w:rPr>
          <w:u w:val="single"/>
          <w:lang w:val="lt-LT"/>
        </w:rPr>
        <w:t>s</w:t>
      </w:r>
      <w:r w:rsidRPr="00411F12">
        <w:rPr>
          <w:u w:val="single"/>
          <w:lang w:val="lt-LT"/>
        </w:rPr>
        <w:t xml:space="preserve"> medžiag</w:t>
      </w:r>
      <w:r w:rsidR="00461C22" w:rsidRPr="00411F12">
        <w:rPr>
          <w:u w:val="single"/>
          <w:lang w:val="lt-LT"/>
        </w:rPr>
        <w:t>os</w:t>
      </w:r>
      <w:r w:rsidRPr="00411F12">
        <w:rPr>
          <w:u w:val="single"/>
          <w:lang w:val="lt-LT"/>
        </w:rPr>
        <w:t>, kuri</w:t>
      </w:r>
      <w:r w:rsidR="00461C22" w:rsidRPr="00411F12">
        <w:rPr>
          <w:u w:val="single"/>
          <w:lang w:val="lt-LT"/>
        </w:rPr>
        <w:t>ų</w:t>
      </w:r>
      <w:r w:rsidRPr="00411F12">
        <w:rPr>
          <w:u w:val="single"/>
          <w:lang w:val="lt-LT"/>
        </w:rPr>
        <w:t xml:space="preserve"> poveikis žinomas</w:t>
      </w:r>
      <w:r w:rsidR="007C27C3" w:rsidRPr="00411F12">
        <w:rPr>
          <w:lang w:val="lt-LT"/>
        </w:rPr>
        <w:t>:</w:t>
      </w:r>
      <w:r w:rsidR="00B866C3" w:rsidRPr="00411F12">
        <w:rPr>
          <w:lang w:val="lt-LT"/>
        </w:rPr>
        <w:t xml:space="preserve"> vienoje tabletėje yra 72 mg </w:t>
      </w:r>
      <w:r w:rsidR="007C27C3" w:rsidRPr="00411F12">
        <w:rPr>
          <w:lang w:val="lt-LT"/>
        </w:rPr>
        <w:t>laktozė</w:t>
      </w:r>
      <w:r w:rsidR="00B866C3" w:rsidRPr="00411F12">
        <w:rPr>
          <w:lang w:val="lt-LT"/>
        </w:rPr>
        <w:t xml:space="preserve">s </w:t>
      </w:r>
      <w:r w:rsidR="00061AE8" w:rsidRPr="00411F12">
        <w:rPr>
          <w:lang w:val="lt-LT"/>
        </w:rPr>
        <w:t xml:space="preserve">monohidrato </w:t>
      </w:r>
      <w:r w:rsidR="00B866C3" w:rsidRPr="00411F12">
        <w:rPr>
          <w:lang w:val="lt-LT"/>
        </w:rPr>
        <w:t xml:space="preserve">ir </w:t>
      </w:r>
      <w:r w:rsidR="00412738" w:rsidRPr="00411F12">
        <w:rPr>
          <w:lang w:val="lt-LT"/>
        </w:rPr>
        <w:t>0,15</w:t>
      </w:r>
      <w:r w:rsidR="00B866C3" w:rsidRPr="00411F12">
        <w:rPr>
          <w:lang w:val="lt-LT"/>
        </w:rPr>
        <w:t xml:space="preserve"> mg natrio benzoato</w:t>
      </w:r>
      <w:r w:rsidR="001C279E" w:rsidRPr="00411F12">
        <w:rPr>
          <w:lang w:val="lt-LT"/>
        </w:rPr>
        <w:t xml:space="preserve"> (E211)</w:t>
      </w:r>
      <w:r w:rsidR="007C27C3" w:rsidRPr="00411F12">
        <w:rPr>
          <w:lang w:val="lt-LT"/>
        </w:rPr>
        <w:t>.</w:t>
      </w:r>
    </w:p>
    <w:p w14:paraId="7824C895" w14:textId="77777777" w:rsidR="007C27C3" w:rsidRPr="00411F12" w:rsidRDefault="007C27C3" w:rsidP="00994ABB">
      <w:pPr>
        <w:pStyle w:val="BTEMEASMCA"/>
        <w:rPr>
          <w:lang w:val="lt-LT"/>
        </w:rPr>
      </w:pPr>
    </w:p>
    <w:p w14:paraId="362FE7F4" w14:textId="77777777" w:rsidR="007C27C3" w:rsidRPr="00411F12" w:rsidRDefault="007C27C3" w:rsidP="00994ABB">
      <w:pPr>
        <w:pStyle w:val="BTEMEASMCA"/>
        <w:rPr>
          <w:lang w:val="lt-LT"/>
        </w:rPr>
      </w:pPr>
      <w:r w:rsidRPr="00411F12">
        <w:rPr>
          <w:lang w:val="lt-LT"/>
        </w:rPr>
        <w:t>Visos pagalbinės medžiagos išvardytos 6.1 skyriuje.</w:t>
      </w:r>
    </w:p>
    <w:p w14:paraId="66E23DCD" w14:textId="77777777" w:rsidR="007C27C3" w:rsidRPr="00411F12" w:rsidRDefault="007C27C3" w:rsidP="00994ABB">
      <w:pPr>
        <w:pStyle w:val="BTEMEASMCA"/>
        <w:rPr>
          <w:lang w:val="lt-LT"/>
        </w:rPr>
      </w:pPr>
    </w:p>
    <w:p w14:paraId="1069CA3A" w14:textId="77777777" w:rsidR="007C27C3" w:rsidRPr="00411F12" w:rsidRDefault="007C27C3" w:rsidP="00994ABB">
      <w:pPr>
        <w:pStyle w:val="BTEMEASMCA"/>
        <w:rPr>
          <w:lang w:val="lt-LT"/>
        </w:rPr>
      </w:pPr>
    </w:p>
    <w:p w14:paraId="457FC400" w14:textId="77777777" w:rsidR="007C27C3" w:rsidRPr="00411F12" w:rsidRDefault="007C27C3" w:rsidP="008F61C6">
      <w:pPr>
        <w:pStyle w:val="PI-1EMEASMCA"/>
      </w:pPr>
      <w:r w:rsidRPr="00411F12">
        <w:t>3.</w:t>
      </w:r>
      <w:r w:rsidRPr="00411F12">
        <w:tab/>
        <w:t>FARMACINĖ FORMA</w:t>
      </w:r>
    </w:p>
    <w:p w14:paraId="518EFEED" w14:textId="77777777" w:rsidR="007C27C3" w:rsidRPr="00411F12" w:rsidRDefault="007C27C3" w:rsidP="00994ABB">
      <w:pPr>
        <w:pStyle w:val="BTEMEASMCA"/>
        <w:rPr>
          <w:lang w:val="lt-LT"/>
        </w:rPr>
      </w:pPr>
    </w:p>
    <w:p w14:paraId="75D6BC83" w14:textId="77777777" w:rsidR="007C27C3" w:rsidRPr="00411F12" w:rsidRDefault="007C27C3" w:rsidP="00994ABB">
      <w:pPr>
        <w:pStyle w:val="BTEMEASMCA"/>
        <w:rPr>
          <w:lang w:val="lt-LT"/>
        </w:rPr>
      </w:pPr>
      <w:r w:rsidRPr="00411F12">
        <w:rPr>
          <w:lang w:val="lt-LT"/>
        </w:rPr>
        <w:t>Tabletė.</w:t>
      </w:r>
    </w:p>
    <w:p w14:paraId="4A0AD571" w14:textId="77777777" w:rsidR="007C27C3" w:rsidRPr="00411F12" w:rsidRDefault="007C27C3" w:rsidP="00994ABB">
      <w:pPr>
        <w:pStyle w:val="BTEMEASMCA"/>
        <w:rPr>
          <w:lang w:val="lt-LT"/>
        </w:rPr>
      </w:pPr>
    </w:p>
    <w:p w14:paraId="1CAB209A" w14:textId="77777777" w:rsidR="007C27C3" w:rsidRPr="00411F12" w:rsidRDefault="007C27C3" w:rsidP="00994ABB">
      <w:pPr>
        <w:pStyle w:val="BTEMEASMCA"/>
        <w:rPr>
          <w:lang w:val="lt-LT"/>
        </w:rPr>
      </w:pPr>
      <w:r w:rsidRPr="00411F12">
        <w:rPr>
          <w:lang w:val="lt-LT"/>
        </w:rPr>
        <w:t>Mėlynos, elipsės formos tabletės su laužimo vagele vienoje tabletės pusėje.</w:t>
      </w:r>
    </w:p>
    <w:p w14:paraId="6C0E7189" w14:textId="77777777" w:rsidR="007C27C3" w:rsidRPr="00411F12" w:rsidRDefault="007C27C3" w:rsidP="00994ABB">
      <w:pPr>
        <w:pStyle w:val="BTEMEASMCA"/>
        <w:rPr>
          <w:lang w:val="lt-LT"/>
        </w:rPr>
      </w:pPr>
      <w:r w:rsidRPr="00411F12">
        <w:rPr>
          <w:lang w:val="lt-LT"/>
        </w:rPr>
        <w:t>Tabletę galima padalyti į dvi lygias d</w:t>
      </w:r>
      <w:r w:rsidR="00DB0934" w:rsidRPr="00411F12">
        <w:rPr>
          <w:lang w:val="lt-LT"/>
        </w:rPr>
        <w:t>ozes</w:t>
      </w:r>
      <w:r w:rsidRPr="00411F12">
        <w:rPr>
          <w:lang w:val="lt-LT"/>
        </w:rPr>
        <w:t>.</w:t>
      </w:r>
    </w:p>
    <w:p w14:paraId="01267A74" w14:textId="77777777" w:rsidR="007C27C3" w:rsidRPr="00411F12" w:rsidRDefault="007C27C3" w:rsidP="00994ABB">
      <w:pPr>
        <w:pStyle w:val="BTEMEASMCA"/>
        <w:rPr>
          <w:lang w:val="lt-LT"/>
        </w:rPr>
      </w:pPr>
    </w:p>
    <w:p w14:paraId="3C3453FC" w14:textId="77777777" w:rsidR="007C27C3" w:rsidRPr="00411F12" w:rsidRDefault="007C27C3" w:rsidP="00994ABB">
      <w:pPr>
        <w:pStyle w:val="BTEMEASMCA"/>
        <w:rPr>
          <w:lang w:val="lt-LT"/>
        </w:rPr>
      </w:pPr>
    </w:p>
    <w:p w14:paraId="3E86CBF5" w14:textId="77777777" w:rsidR="007C27C3" w:rsidRPr="00411F12" w:rsidRDefault="007C27C3" w:rsidP="008F61C6">
      <w:pPr>
        <w:pStyle w:val="PI-1EMEASMCA"/>
      </w:pPr>
      <w:r w:rsidRPr="00411F12">
        <w:t>4.</w:t>
      </w:r>
      <w:r w:rsidRPr="00411F12">
        <w:rPr>
          <w:bCs/>
        </w:rPr>
        <w:tab/>
      </w:r>
      <w:r w:rsidRPr="00411F12">
        <w:t>KLINIKINĖ INFORMACIJA</w:t>
      </w:r>
    </w:p>
    <w:p w14:paraId="544B3A0A" w14:textId="77777777" w:rsidR="007C27C3" w:rsidRPr="00411F12" w:rsidRDefault="007C27C3" w:rsidP="00994ABB">
      <w:pPr>
        <w:pStyle w:val="BTEMEASMCA"/>
        <w:rPr>
          <w:lang w:val="lt-LT"/>
        </w:rPr>
      </w:pPr>
    </w:p>
    <w:p w14:paraId="64FE68C6" w14:textId="77777777" w:rsidR="007C27C3" w:rsidRPr="00411F12" w:rsidRDefault="007C27C3" w:rsidP="008F61C6">
      <w:pPr>
        <w:pStyle w:val="PI-1EMEASMCA"/>
      </w:pPr>
      <w:r w:rsidRPr="00411F12">
        <w:t>4.1</w:t>
      </w:r>
      <w:r w:rsidRPr="00411F12">
        <w:rPr>
          <w:bCs/>
        </w:rPr>
        <w:tab/>
      </w:r>
      <w:r w:rsidRPr="00411F12">
        <w:t>Terapinės indikacijos</w:t>
      </w:r>
    </w:p>
    <w:p w14:paraId="0F06574A" w14:textId="77777777" w:rsidR="007C27C3" w:rsidRPr="00411F12" w:rsidRDefault="007C27C3" w:rsidP="00994ABB">
      <w:pPr>
        <w:pStyle w:val="BTEMEASMCA"/>
        <w:rPr>
          <w:lang w:val="lt-LT"/>
        </w:rPr>
      </w:pPr>
    </w:p>
    <w:p w14:paraId="014F5FD1" w14:textId="77777777" w:rsidR="007C27C3" w:rsidRPr="00411F12" w:rsidRDefault="007C27C3" w:rsidP="00994ABB">
      <w:pPr>
        <w:pStyle w:val="BTEMEASMCA"/>
        <w:rPr>
          <w:lang w:val="lt-LT"/>
        </w:rPr>
      </w:pPr>
      <w:r w:rsidRPr="00411F12">
        <w:rPr>
          <w:lang w:val="lt-LT"/>
        </w:rPr>
        <w:t>Trumpalaikis nemigos gydymas.</w:t>
      </w:r>
    </w:p>
    <w:p w14:paraId="5D1B95AA" w14:textId="77777777" w:rsidR="007C27C3" w:rsidRPr="00411F12" w:rsidRDefault="007C27C3" w:rsidP="00994ABB">
      <w:pPr>
        <w:pStyle w:val="BTEMEASMCA"/>
        <w:rPr>
          <w:lang w:val="lt-LT"/>
        </w:rPr>
      </w:pPr>
    </w:p>
    <w:p w14:paraId="06497234" w14:textId="77777777" w:rsidR="007C27C3" w:rsidRPr="00411F12" w:rsidRDefault="007C27C3" w:rsidP="005057AD">
      <w:pPr>
        <w:spacing w:line="240" w:lineRule="auto"/>
        <w:rPr>
          <w:szCs w:val="22"/>
          <w:lang w:val="lt-LT"/>
        </w:rPr>
      </w:pPr>
      <w:r w:rsidRPr="00411F12">
        <w:rPr>
          <w:szCs w:val="22"/>
          <w:lang w:val="lt-LT"/>
        </w:rPr>
        <w:t>Benzodiazepinais gydoma tik tuo atveju, jei sutrikimas yra sunkus, riboja paciento veiklą ar labai jį vargina.</w:t>
      </w:r>
    </w:p>
    <w:p w14:paraId="4AAEF2DB" w14:textId="77777777" w:rsidR="007C27C3" w:rsidRPr="00411F12" w:rsidRDefault="007C27C3" w:rsidP="00994ABB">
      <w:pPr>
        <w:pStyle w:val="BTEMEASMCA"/>
        <w:rPr>
          <w:lang w:val="lt-LT"/>
        </w:rPr>
      </w:pPr>
    </w:p>
    <w:p w14:paraId="34A79DB7" w14:textId="77777777" w:rsidR="007C27C3" w:rsidRPr="00411F12" w:rsidRDefault="007C27C3" w:rsidP="008F61C6">
      <w:pPr>
        <w:pStyle w:val="PI-1EMEASMCA"/>
        <w:numPr>
          <w:ilvl w:val="1"/>
          <w:numId w:val="39"/>
        </w:numPr>
      </w:pPr>
      <w:r w:rsidRPr="00411F12">
        <w:t>Dozavimas ir vartojimo metodas</w:t>
      </w:r>
    </w:p>
    <w:p w14:paraId="1D5A4D60" w14:textId="77777777" w:rsidR="008F61C6" w:rsidRPr="00411F12" w:rsidRDefault="008F61C6" w:rsidP="00994ABB">
      <w:pPr>
        <w:pStyle w:val="BTEMEASMCA"/>
        <w:rPr>
          <w:lang w:val="lt-LT"/>
        </w:rPr>
      </w:pPr>
    </w:p>
    <w:p w14:paraId="4608C1A2" w14:textId="184D1FD0" w:rsidR="00411F12" w:rsidRPr="00411F12" w:rsidRDefault="00411F12" w:rsidP="00411F12">
      <w:pPr>
        <w:rPr>
          <w:lang w:val="lt-LT"/>
        </w:rPr>
      </w:pPr>
      <w:proofErr w:type="spellStart"/>
      <w:r w:rsidRPr="00411F12">
        <w:rPr>
          <w:lang w:val="lt-LT"/>
        </w:rPr>
        <w:t>Triazolamo</w:t>
      </w:r>
      <w:proofErr w:type="spellEnd"/>
      <w:r w:rsidRPr="00411F12">
        <w:rPr>
          <w:lang w:val="lt-LT"/>
        </w:rPr>
        <w:t xml:space="preserve"> dozė turi būti parenkama individualiai, kad būtų pasiekta didžiausia nauda ir išvengta reikšmingo nepageidaujamo poveikio. Rekomenduojama rasti mažiausią veiksmingą dozę, ypač </w:t>
      </w:r>
      <w:r w:rsidR="00C82938">
        <w:rPr>
          <w:lang w:val="lt-LT"/>
        </w:rPr>
        <w:t>senyviems</w:t>
      </w:r>
      <w:r w:rsidRPr="00411F12">
        <w:rPr>
          <w:lang w:val="lt-LT"/>
        </w:rPr>
        <w:t xml:space="preserve"> ar nusilpusiems pacientams.</w:t>
      </w:r>
    </w:p>
    <w:p w14:paraId="58F93419" w14:textId="77777777" w:rsidR="00411F12" w:rsidRPr="00411F12" w:rsidRDefault="00411F12" w:rsidP="00411F12">
      <w:pPr>
        <w:rPr>
          <w:lang w:val="lt-LT"/>
        </w:rPr>
      </w:pPr>
    </w:p>
    <w:p w14:paraId="6B509186" w14:textId="77777777" w:rsidR="00411F12" w:rsidRPr="00411F12" w:rsidRDefault="00411F12" w:rsidP="00411F12">
      <w:pPr>
        <w:rPr>
          <w:lang w:val="lt-LT"/>
        </w:rPr>
      </w:pPr>
      <w:r w:rsidRPr="00411F12">
        <w:rPr>
          <w:lang w:val="lt-LT"/>
        </w:rPr>
        <w:t>Priklausomybės rizika gali didėti priklausomai nuo dozės ir gydymo trukmės, todėl reikia vartoti mažiausią veiksmingą dozę ir vartoti ją kuo trumpiau, taip pat dažnai iš naujo įvertinti tolesnio gydymo poreikį (žr. 4.4 skyrių).</w:t>
      </w:r>
    </w:p>
    <w:p w14:paraId="0CEBB7D8" w14:textId="77777777" w:rsidR="00411F12" w:rsidRPr="00411F12" w:rsidRDefault="00411F12" w:rsidP="00411F12">
      <w:pPr>
        <w:rPr>
          <w:lang w:val="lt-LT"/>
        </w:rPr>
      </w:pPr>
    </w:p>
    <w:p w14:paraId="49F89E2D" w14:textId="77777777" w:rsidR="00411F12" w:rsidRPr="00411F12" w:rsidRDefault="00411F12" w:rsidP="00411F12">
      <w:pPr>
        <w:rPr>
          <w:lang w:val="lt-LT"/>
        </w:rPr>
      </w:pPr>
      <w:r w:rsidRPr="00411F12">
        <w:rPr>
          <w:lang w:val="lt-LT"/>
        </w:rPr>
        <w:t xml:space="preserve">Staigus </w:t>
      </w:r>
      <w:proofErr w:type="spellStart"/>
      <w:r w:rsidRPr="00411F12">
        <w:rPr>
          <w:lang w:val="lt-LT"/>
        </w:rPr>
        <w:t>triazolamo</w:t>
      </w:r>
      <w:proofErr w:type="spellEnd"/>
      <w:r w:rsidRPr="00411F12">
        <w:rPr>
          <w:lang w:val="lt-LT"/>
        </w:rPr>
        <w:t xml:space="preserve"> vartojimo nutraukimas arba greitas dozės sumažinimas po ilgo vartojimo gali sukelti vartojimo nutraukimo reakcijas, kurios gali būti pavojingos gyvybei. Tam, kad sumažintumėte vartojimo nutraukimo reakcijų riziką, </w:t>
      </w:r>
      <w:proofErr w:type="spellStart"/>
      <w:r w:rsidRPr="00411F12">
        <w:rPr>
          <w:lang w:val="lt-LT"/>
        </w:rPr>
        <w:t>triazolamo</w:t>
      </w:r>
      <w:proofErr w:type="spellEnd"/>
      <w:r w:rsidRPr="00411F12">
        <w:rPr>
          <w:lang w:val="lt-LT"/>
        </w:rPr>
        <w:t xml:space="preserve"> vartojimą nutraukite arba dozę mažinkite palaipsniui (žr. 4.4 skyrių).</w:t>
      </w:r>
    </w:p>
    <w:p w14:paraId="61D913D7" w14:textId="77777777" w:rsidR="00411F12" w:rsidRPr="00411F12" w:rsidRDefault="00411F12" w:rsidP="00411F12">
      <w:pPr>
        <w:rPr>
          <w:lang w:val="lt-LT"/>
        </w:rPr>
      </w:pPr>
    </w:p>
    <w:p w14:paraId="7D3EA06F" w14:textId="5FDB03BC" w:rsidR="00411F12" w:rsidRPr="00BB062C" w:rsidRDefault="00411F12" w:rsidP="00994ABB">
      <w:pPr>
        <w:pStyle w:val="BTEMEASMCA"/>
        <w:rPr>
          <w:u w:val="single"/>
          <w:lang w:val="lt-LT"/>
        </w:rPr>
      </w:pPr>
      <w:r w:rsidRPr="00BB062C">
        <w:rPr>
          <w:u w:val="single"/>
          <w:lang w:val="lt-LT"/>
        </w:rPr>
        <w:t>Gydymo trukmė</w:t>
      </w:r>
    </w:p>
    <w:p w14:paraId="2C5711D3" w14:textId="61CA1AC5" w:rsidR="007C27C3" w:rsidRPr="00411F12" w:rsidRDefault="007C27C3" w:rsidP="00994ABB">
      <w:pPr>
        <w:pStyle w:val="BTEMEASMCA"/>
        <w:rPr>
          <w:lang w:val="lt-LT"/>
        </w:rPr>
      </w:pPr>
      <w:r w:rsidRPr="00411F12">
        <w:rPr>
          <w:lang w:val="lt-LT"/>
        </w:rPr>
        <w:t xml:space="preserve">Gydyti būtina kiek įmanoma trumpiau. </w:t>
      </w:r>
    </w:p>
    <w:p w14:paraId="23539D1A" w14:textId="19A5667C" w:rsidR="007C27C3" w:rsidRDefault="007C27C3" w:rsidP="00994ABB">
      <w:pPr>
        <w:pStyle w:val="BTEMEASMCA"/>
        <w:rPr>
          <w:lang w:val="lt-LT"/>
        </w:rPr>
      </w:pPr>
    </w:p>
    <w:p w14:paraId="2A2AECB5" w14:textId="77777777" w:rsidR="00411F12" w:rsidRPr="00C93154" w:rsidRDefault="00411F12" w:rsidP="00411F12">
      <w:pPr>
        <w:rPr>
          <w:bCs/>
          <w:u w:val="single"/>
        </w:rPr>
      </w:pPr>
      <w:proofErr w:type="spellStart"/>
      <w:r>
        <w:rPr>
          <w:u w:val="single"/>
        </w:rPr>
        <w:t>Vartojimo</w:t>
      </w:r>
      <w:proofErr w:type="spellEnd"/>
      <w:r>
        <w:rPr>
          <w:u w:val="single"/>
        </w:rPr>
        <w:t xml:space="preserve"> </w:t>
      </w:r>
      <w:proofErr w:type="spellStart"/>
      <w:r>
        <w:rPr>
          <w:u w:val="single"/>
        </w:rPr>
        <w:t>metodas</w:t>
      </w:r>
      <w:proofErr w:type="spellEnd"/>
    </w:p>
    <w:p w14:paraId="4BC7B751" w14:textId="77777777" w:rsidR="00411F12" w:rsidRPr="00C93154" w:rsidRDefault="00411F12" w:rsidP="00411F12">
      <w:pPr>
        <w:rPr>
          <w:bCs/>
        </w:rPr>
      </w:pPr>
      <w:proofErr w:type="spellStart"/>
      <w:r>
        <w:t>Vartoti</w:t>
      </w:r>
      <w:proofErr w:type="spellEnd"/>
      <w:r>
        <w:t xml:space="preserve"> per </w:t>
      </w:r>
      <w:proofErr w:type="spellStart"/>
      <w:r>
        <w:t>burną</w:t>
      </w:r>
      <w:proofErr w:type="spellEnd"/>
      <w:r>
        <w:t xml:space="preserve"> </w:t>
      </w:r>
    </w:p>
    <w:p w14:paraId="7959588B" w14:textId="77777777" w:rsidR="00411F12" w:rsidRPr="00411F12" w:rsidRDefault="00411F12" w:rsidP="00994ABB">
      <w:pPr>
        <w:pStyle w:val="BTEMEASMCA"/>
        <w:rPr>
          <w:lang w:val="lt-LT"/>
        </w:rPr>
      </w:pPr>
    </w:p>
    <w:p w14:paraId="59BEB2EE" w14:textId="77777777" w:rsidR="007C27C3" w:rsidRPr="00BB062C" w:rsidRDefault="007C27C3" w:rsidP="00994ABB">
      <w:pPr>
        <w:pStyle w:val="BTEMEASMCA"/>
        <w:rPr>
          <w:u w:val="single"/>
          <w:lang w:val="lt-LT"/>
        </w:rPr>
      </w:pPr>
      <w:r w:rsidRPr="00BB062C">
        <w:rPr>
          <w:u w:val="single"/>
          <w:lang w:val="lt-LT"/>
        </w:rPr>
        <w:t>Dozavimas</w:t>
      </w:r>
    </w:p>
    <w:p w14:paraId="02091959" w14:textId="700B5220" w:rsidR="00411F12" w:rsidRPr="007C2F42" w:rsidRDefault="00411F12" w:rsidP="00411F12">
      <w:pPr>
        <w:rPr>
          <w:bCs/>
        </w:rPr>
      </w:pPr>
      <w:proofErr w:type="spellStart"/>
      <w:r>
        <w:t>Gydymą</w:t>
      </w:r>
      <w:proofErr w:type="spellEnd"/>
      <w:r>
        <w:t xml:space="preserve"> </w:t>
      </w:r>
      <w:proofErr w:type="spellStart"/>
      <w:r>
        <w:t>būtina</w:t>
      </w:r>
      <w:proofErr w:type="spellEnd"/>
      <w:r>
        <w:t xml:space="preserve"> </w:t>
      </w:r>
      <w:proofErr w:type="spellStart"/>
      <w:r>
        <w:t>pradėti</w:t>
      </w:r>
      <w:proofErr w:type="spellEnd"/>
      <w:r>
        <w:t xml:space="preserve"> </w:t>
      </w:r>
      <w:proofErr w:type="spellStart"/>
      <w:r>
        <w:t>mažiausia</w:t>
      </w:r>
      <w:proofErr w:type="spellEnd"/>
      <w:r>
        <w:t xml:space="preserve"> </w:t>
      </w:r>
      <w:proofErr w:type="spellStart"/>
      <w:r>
        <w:t>rekomenduojama</w:t>
      </w:r>
      <w:proofErr w:type="spellEnd"/>
      <w:r>
        <w:t xml:space="preserve"> doze. </w:t>
      </w:r>
      <w:proofErr w:type="spellStart"/>
      <w:r>
        <w:t>Negalima</w:t>
      </w:r>
      <w:proofErr w:type="spellEnd"/>
      <w:r>
        <w:t xml:space="preserve"> </w:t>
      </w:r>
      <w:proofErr w:type="spellStart"/>
      <w:r w:rsidR="00DF715C">
        <w:t>viršyti</w:t>
      </w:r>
      <w:proofErr w:type="spellEnd"/>
      <w:r w:rsidR="00DF715C">
        <w:t xml:space="preserve"> </w:t>
      </w:r>
      <w:proofErr w:type="spellStart"/>
      <w:r w:rsidR="003A14D1">
        <w:t>didžiau</w:t>
      </w:r>
      <w:r w:rsidR="00DF715C">
        <w:t>sios</w:t>
      </w:r>
      <w:proofErr w:type="spellEnd"/>
      <w:r w:rsidR="003A14D1">
        <w:t xml:space="preserve"> </w:t>
      </w:r>
      <w:proofErr w:type="spellStart"/>
      <w:r w:rsidR="003A14D1">
        <w:t>dozė</w:t>
      </w:r>
      <w:r w:rsidR="00DF715C">
        <w:t>s</w:t>
      </w:r>
      <w:proofErr w:type="spellEnd"/>
      <w:r w:rsidR="003A14D1">
        <w:t>.</w:t>
      </w:r>
    </w:p>
    <w:p w14:paraId="03E32F0E" w14:textId="77777777" w:rsidR="00F44EAD" w:rsidRPr="00411F12" w:rsidRDefault="00F44EAD" w:rsidP="00994ABB">
      <w:pPr>
        <w:pStyle w:val="BTEMEASMCA"/>
        <w:rPr>
          <w:lang w:val="lt-LT"/>
        </w:rPr>
      </w:pPr>
    </w:p>
    <w:p w14:paraId="3D90D05A" w14:textId="77777777" w:rsidR="007C27C3" w:rsidRPr="00BB062C" w:rsidRDefault="007C27C3" w:rsidP="00994ABB">
      <w:pPr>
        <w:pStyle w:val="BTEMEASMCA"/>
        <w:rPr>
          <w:i/>
          <w:iCs/>
          <w:lang w:val="lt-LT"/>
        </w:rPr>
      </w:pPr>
      <w:r w:rsidRPr="00BB062C">
        <w:rPr>
          <w:i/>
          <w:iCs/>
          <w:lang w:val="lt-LT"/>
        </w:rPr>
        <w:t>Suaugu</w:t>
      </w:r>
      <w:r w:rsidR="002339C1" w:rsidRPr="00BB062C">
        <w:rPr>
          <w:i/>
          <w:iCs/>
          <w:lang w:val="lt-LT"/>
        </w:rPr>
        <w:t>sie</w:t>
      </w:r>
      <w:r w:rsidRPr="00BB062C">
        <w:rPr>
          <w:i/>
          <w:iCs/>
          <w:lang w:val="lt-LT"/>
        </w:rPr>
        <w:t>siems</w:t>
      </w:r>
    </w:p>
    <w:p w14:paraId="7795E33C" w14:textId="77777777" w:rsidR="007C27C3" w:rsidRPr="00411F12" w:rsidRDefault="007C27C3" w:rsidP="00994ABB">
      <w:pPr>
        <w:pStyle w:val="BTEMEASMCA"/>
        <w:rPr>
          <w:lang w:val="lt-LT"/>
        </w:rPr>
      </w:pPr>
      <w:r w:rsidRPr="00411F12">
        <w:rPr>
          <w:lang w:val="lt-LT"/>
        </w:rPr>
        <w:lastRenderedPageBreak/>
        <w:t>Suaugusiųjų rekomenduojama dozė – 250 mikrogramų prieš miegą, tačiau kai kuriems gali pakakti 125 mikrogramų. 500 mikrogramų skiriama tik tais atvejais, kai mažesnės dozės neveiksmingos.</w:t>
      </w:r>
    </w:p>
    <w:p w14:paraId="4C3B6D22" w14:textId="77777777" w:rsidR="007C27C3" w:rsidRPr="00411F12" w:rsidRDefault="007C27C3" w:rsidP="00994ABB">
      <w:pPr>
        <w:pStyle w:val="BTEMEASMCA"/>
        <w:rPr>
          <w:lang w:val="lt-LT"/>
        </w:rPr>
      </w:pPr>
    </w:p>
    <w:p w14:paraId="1ED68067" w14:textId="77777777" w:rsidR="008F61C6" w:rsidRPr="00411F12" w:rsidRDefault="007C27C3" w:rsidP="008F61C6">
      <w:pPr>
        <w:spacing w:line="240" w:lineRule="auto"/>
        <w:contextualSpacing/>
        <w:outlineLvl w:val="0"/>
        <w:rPr>
          <w:i/>
          <w:iCs/>
          <w:color w:val="000000"/>
          <w:szCs w:val="22"/>
          <w:lang w:val="lt-LT"/>
        </w:rPr>
      </w:pPr>
      <w:r w:rsidRPr="00411F12">
        <w:rPr>
          <w:i/>
          <w:szCs w:val="22"/>
          <w:lang w:val="lt-LT"/>
        </w:rPr>
        <w:t>Senyviems</w:t>
      </w:r>
      <w:r w:rsidR="008F61C6" w:rsidRPr="00411F12">
        <w:rPr>
          <w:i/>
          <w:szCs w:val="22"/>
          <w:lang w:val="lt-LT"/>
        </w:rPr>
        <w:t xml:space="preserve"> </w:t>
      </w:r>
      <w:r w:rsidR="008F61C6" w:rsidRPr="00411F12">
        <w:rPr>
          <w:i/>
          <w:iCs/>
          <w:color w:val="000000"/>
          <w:szCs w:val="22"/>
          <w:lang w:val="lt-LT"/>
        </w:rPr>
        <w:t>&gt; 65 metų pacientams</w:t>
      </w:r>
    </w:p>
    <w:p w14:paraId="2608BB19" w14:textId="77777777" w:rsidR="007C27C3" w:rsidRPr="00411F12" w:rsidRDefault="008F1F50" w:rsidP="00994ABB">
      <w:pPr>
        <w:pStyle w:val="BTEMEASMCA"/>
        <w:rPr>
          <w:lang w:val="lt-LT"/>
        </w:rPr>
      </w:pPr>
      <w:r w:rsidRPr="00411F12">
        <w:rPr>
          <w:lang w:val="lt-LT"/>
        </w:rPr>
        <w:t>S</w:t>
      </w:r>
      <w:r w:rsidR="007C27C3" w:rsidRPr="00411F12">
        <w:rPr>
          <w:lang w:val="lt-LT"/>
        </w:rPr>
        <w:t xml:space="preserve">enyviems ir (arba) nusilpusiems pacientams </w:t>
      </w:r>
      <w:r w:rsidRPr="00411F12">
        <w:rPr>
          <w:lang w:val="lt-LT"/>
        </w:rPr>
        <w:t xml:space="preserve">rekomenduojama paros dozė yra </w:t>
      </w:r>
      <w:r w:rsidR="007C27C3" w:rsidRPr="00411F12">
        <w:rPr>
          <w:lang w:val="lt-LT"/>
        </w:rPr>
        <w:t>125</w:t>
      </w:r>
      <w:r w:rsidR="007C27C3" w:rsidRPr="00411F12">
        <w:rPr>
          <w:lang w:val="lt-LT"/>
        </w:rPr>
        <w:noBreakHyphen/>
        <w:t>250 mikrogramų. Pradinė dozė jiems turėtų būti 125 mikrogramai. Skiriama minimali veiksminga dozė (kaip ir visų kitų vaistinių preparatų).</w:t>
      </w:r>
    </w:p>
    <w:p w14:paraId="37FE7318" w14:textId="77777777" w:rsidR="007C27C3" w:rsidRPr="00411F12" w:rsidRDefault="007C27C3" w:rsidP="00994ABB">
      <w:pPr>
        <w:pStyle w:val="BTEMEASMCA"/>
        <w:rPr>
          <w:lang w:val="lt-LT"/>
        </w:rPr>
      </w:pPr>
    </w:p>
    <w:p w14:paraId="37921E5C" w14:textId="77777777" w:rsidR="007C27C3" w:rsidRPr="00BB062C" w:rsidRDefault="00D11A77" w:rsidP="00994ABB">
      <w:pPr>
        <w:pStyle w:val="BTEMEASMCA"/>
        <w:rPr>
          <w:i/>
          <w:iCs/>
          <w:lang w:val="lt-LT"/>
        </w:rPr>
      </w:pPr>
      <w:r w:rsidRPr="00BB062C">
        <w:rPr>
          <w:i/>
          <w:iCs/>
          <w:lang w:val="lt-LT"/>
        </w:rPr>
        <w:t>Pacientams, kurių kepenų ir ( arba) inkstų funkcija sutrikusi</w:t>
      </w:r>
    </w:p>
    <w:p w14:paraId="7BA38390" w14:textId="77777777" w:rsidR="007C27C3" w:rsidRPr="00411F12" w:rsidRDefault="007C27C3" w:rsidP="00994ABB">
      <w:pPr>
        <w:pStyle w:val="BTEMEASMCA"/>
        <w:rPr>
          <w:lang w:val="lt-LT"/>
        </w:rPr>
      </w:pPr>
      <w:r w:rsidRPr="00411F12">
        <w:rPr>
          <w:lang w:val="lt-LT"/>
        </w:rPr>
        <w:t>Pacientams, kuriems yra lengvas ar vidutinio sunkumo inkstų ar kepenų funkcijos sutrikimas, skiriama minimali veiksminga dozė.</w:t>
      </w:r>
    </w:p>
    <w:p w14:paraId="4AFB2AD7" w14:textId="77777777" w:rsidR="007C27C3" w:rsidRPr="00411F12" w:rsidRDefault="007C27C3" w:rsidP="00994ABB">
      <w:pPr>
        <w:pStyle w:val="BTEMEASMCA"/>
        <w:rPr>
          <w:lang w:val="lt-LT"/>
        </w:rPr>
      </w:pPr>
    </w:p>
    <w:p w14:paraId="20A759F1" w14:textId="77777777" w:rsidR="008F61C6" w:rsidRPr="00411F12" w:rsidRDefault="008F61C6" w:rsidP="005057AD">
      <w:pPr>
        <w:spacing w:line="240" w:lineRule="auto"/>
        <w:rPr>
          <w:i/>
          <w:szCs w:val="22"/>
          <w:lang w:val="lt-LT"/>
        </w:rPr>
      </w:pPr>
      <w:r w:rsidRPr="00411F12">
        <w:rPr>
          <w:i/>
          <w:szCs w:val="22"/>
          <w:lang w:val="lt-LT"/>
        </w:rPr>
        <w:t>Vaikų populiacija</w:t>
      </w:r>
    </w:p>
    <w:p w14:paraId="4F32323D" w14:textId="77777777" w:rsidR="007C27C3" w:rsidRPr="00411F12" w:rsidRDefault="007C27C3" w:rsidP="00994ABB">
      <w:pPr>
        <w:pStyle w:val="BTEMEASMCA"/>
        <w:rPr>
          <w:lang w:val="lt-LT"/>
        </w:rPr>
      </w:pPr>
      <w:r w:rsidRPr="00411F12">
        <w:rPr>
          <w:lang w:val="lt-LT"/>
        </w:rPr>
        <w:t xml:space="preserve">Triazolamo nerekomenduojama vartoti vaikams ir jaunesniems kaip 18 metų paaugliams, kadangi duomenų apie </w:t>
      </w:r>
      <w:r w:rsidR="008F1F50" w:rsidRPr="00411F12">
        <w:rPr>
          <w:lang w:val="lt-LT"/>
        </w:rPr>
        <w:t>vaistinio preparato</w:t>
      </w:r>
      <w:r w:rsidRPr="00411F12">
        <w:rPr>
          <w:lang w:val="lt-LT"/>
        </w:rPr>
        <w:t xml:space="preserve"> veiksmingumą ir saugumą nepakanka.</w:t>
      </w:r>
    </w:p>
    <w:p w14:paraId="1A5B4C90" w14:textId="77777777" w:rsidR="007C27C3" w:rsidRPr="00411F12" w:rsidRDefault="007C27C3" w:rsidP="00994ABB">
      <w:pPr>
        <w:pStyle w:val="BTEMEASMCA"/>
        <w:rPr>
          <w:lang w:val="lt-LT"/>
        </w:rPr>
      </w:pPr>
    </w:p>
    <w:p w14:paraId="3B94E73C" w14:textId="77777777" w:rsidR="007C27C3" w:rsidRPr="00411F12" w:rsidRDefault="007C27C3" w:rsidP="008F61C6">
      <w:pPr>
        <w:pStyle w:val="PI-1EMEASMCA"/>
      </w:pPr>
      <w:r w:rsidRPr="00411F12">
        <w:t>4.3</w:t>
      </w:r>
      <w:r w:rsidRPr="00411F12">
        <w:rPr>
          <w:bCs/>
        </w:rPr>
        <w:tab/>
      </w:r>
      <w:r w:rsidRPr="00411F12">
        <w:t>Kontraindikacijos</w:t>
      </w:r>
    </w:p>
    <w:p w14:paraId="5A77C81B" w14:textId="77777777" w:rsidR="007C27C3" w:rsidRPr="00411F12" w:rsidRDefault="007C27C3" w:rsidP="00994ABB">
      <w:pPr>
        <w:pStyle w:val="BTEMEASMCA"/>
        <w:rPr>
          <w:lang w:val="lt-LT"/>
        </w:rPr>
      </w:pPr>
    </w:p>
    <w:p w14:paraId="40448F72" w14:textId="77777777" w:rsidR="002600F0" w:rsidRPr="00411F12" w:rsidRDefault="007C27C3" w:rsidP="00994ABB">
      <w:pPr>
        <w:pStyle w:val="BTEMEASMCA"/>
        <w:rPr>
          <w:lang w:val="lt-LT"/>
        </w:rPr>
      </w:pPr>
      <w:r w:rsidRPr="00411F12">
        <w:rPr>
          <w:lang w:val="lt-LT"/>
        </w:rPr>
        <w:t xml:space="preserve">Padidėjęs jautrumas benzodiazepinams, </w:t>
      </w:r>
      <w:r w:rsidR="008F61C6" w:rsidRPr="00411F12">
        <w:rPr>
          <w:lang w:val="lt-LT"/>
        </w:rPr>
        <w:t>veikliajai</w:t>
      </w:r>
      <w:r w:rsidRPr="00411F12">
        <w:rPr>
          <w:lang w:val="lt-LT"/>
        </w:rPr>
        <w:t xml:space="preserve"> arba bet kuriai</w:t>
      </w:r>
      <w:r w:rsidR="008F61C6" w:rsidRPr="00411F12">
        <w:rPr>
          <w:lang w:val="lt-LT"/>
        </w:rPr>
        <w:t xml:space="preserve"> 6.1 skyriuje nurodytai</w:t>
      </w:r>
      <w:r w:rsidRPr="00411F12">
        <w:rPr>
          <w:lang w:val="lt-LT"/>
        </w:rPr>
        <w:t xml:space="preserve"> pagalbinei</w:t>
      </w:r>
      <w:r w:rsidR="008F61C6" w:rsidRPr="00411F12">
        <w:rPr>
          <w:lang w:val="lt-LT"/>
        </w:rPr>
        <w:t xml:space="preserve"> </w:t>
      </w:r>
      <w:r w:rsidRPr="00411F12">
        <w:rPr>
          <w:lang w:val="lt-LT"/>
        </w:rPr>
        <w:t>medžiagai.</w:t>
      </w:r>
    </w:p>
    <w:p w14:paraId="213FE7E0" w14:textId="77777777" w:rsidR="002600F0" w:rsidRPr="00411F12" w:rsidRDefault="007C27C3" w:rsidP="00994ABB">
      <w:pPr>
        <w:pStyle w:val="BTEMEASMCA"/>
        <w:rPr>
          <w:lang w:val="lt-LT"/>
        </w:rPr>
      </w:pPr>
      <w:r w:rsidRPr="00411F12">
        <w:rPr>
          <w:lang w:val="lt-LT"/>
        </w:rPr>
        <w:t>Sunkioji miastenija.</w:t>
      </w:r>
    </w:p>
    <w:p w14:paraId="2BAF3F96" w14:textId="77777777" w:rsidR="002600F0" w:rsidRPr="00411F12" w:rsidRDefault="007C27C3" w:rsidP="00994ABB">
      <w:pPr>
        <w:pStyle w:val="BTEMEASMCA"/>
        <w:rPr>
          <w:lang w:val="lt-LT"/>
        </w:rPr>
      </w:pPr>
      <w:r w:rsidRPr="00411F12">
        <w:rPr>
          <w:lang w:val="lt-LT"/>
        </w:rPr>
        <w:t>Sunkus kvėpavimo nepakankamumas.</w:t>
      </w:r>
    </w:p>
    <w:p w14:paraId="7D2734B5" w14:textId="77777777" w:rsidR="002600F0" w:rsidRPr="00411F12" w:rsidRDefault="007C27C3" w:rsidP="00994ABB">
      <w:pPr>
        <w:pStyle w:val="BTEMEASMCA"/>
        <w:rPr>
          <w:lang w:val="lt-LT"/>
        </w:rPr>
      </w:pPr>
      <w:r w:rsidRPr="00411F12">
        <w:rPr>
          <w:lang w:val="lt-LT"/>
        </w:rPr>
        <w:t>Miego apnėjos sindromas.</w:t>
      </w:r>
    </w:p>
    <w:p w14:paraId="641DEE13" w14:textId="77777777" w:rsidR="002600F0" w:rsidRPr="00411F12" w:rsidRDefault="007C27C3" w:rsidP="00994ABB">
      <w:pPr>
        <w:pStyle w:val="BTEMEASMCA"/>
        <w:rPr>
          <w:lang w:val="lt-LT"/>
        </w:rPr>
      </w:pPr>
      <w:r w:rsidRPr="00411F12">
        <w:rPr>
          <w:lang w:val="lt-LT"/>
        </w:rPr>
        <w:t>Sunkus kepenų nepakankamumas.</w:t>
      </w:r>
    </w:p>
    <w:p w14:paraId="6B434583" w14:textId="3C4030A4" w:rsidR="007C27C3" w:rsidRPr="00411F12" w:rsidRDefault="007C27C3" w:rsidP="00994ABB">
      <w:pPr>
        <w:pStyle w:val="BTEMEASMCA"/>
        <w:rPr>
          <w:lang w:val="lt-LT"/>
        </w:rPr>
      </w:pPr>
      <w:r w:rsidRPr="00411F12">
        <w:rPr>
          <w:lang w:val="lt-LT"/>
        </w:rPr>
        <w:t xml:space="preserve">Vartojimas kartu su </w:t>
      </w:r>
      <w:r w:rsidR="001112D6">
        <w:t xml:space="preserve">stipriais CYP 3A inhibitoriais, tokiais kaip </w:t>
      </w:r>
      <w:r w:rsidRPr="00411F12">
        <w:rPr>
          <w:lang w:val="lt-LT"/>
        </w:rPr>
        <w:t>ketokonazol</w:t>
      </w:r>
      <w:r w:rsidR="001112D6">
        <w:rPr>
          <w:lang w:val="lt-LT"/>
        </w:rPr>
        <w:t>as</w:t>
      </w:r>
      <w:r w:rsidRPr="00411F12">
        <w:rPr>
          <w:lang w:val="lt-LT"/>
        </w:rPr>
        <w:t>, itrakonazol</w:t>
      </w:r>
      <w:r w:rsidR="001112D6">
        <w:rPr>
          <w:lang w:val="lt-LT"/>
        </w:rPr>
        <w:t>as</w:t>
      </w:r>
      <w:r w:rsidRPr="00411F12">
        <w:rPr>
          <w:lang w:val="lt-LT"/>
        </w:rPr>
        <w:t>, nefazodon</w:t>
      </w:r>
      <w:r w:rsidR="001112D6">
        <w:rPr>
          <w:lang w:val="lt-LT"/>
        </w:rPr>
        <w:t>as ir</w:t>
      </w:r>
      <w:r w:rsidRPr="00411F12">
        <w:rPr>
          <w:lang w:val="lt-LT"/>
        </w:rPr>
        <w:t xml:space="preserve"> efavirenz</w:t>
      </w:r>
      <w:r w:rsidR="001112D6">
        <w:rPr>
          <w:lang w:val="lt-LT"/>
        </w:rPr>
        <w:t>as,</w:t>
      </w:r>
      <w:r w:rsidR="00B65014" w:rsidRPr="00411F12">
        <w:rPr>
          <w:lang w:val="lt-LT"/>
        </w:rPr>
        <w:t xml:space="preserve"> </w:t>
      </w:r>
      <w:r w:rsidR="001112D6">
        <w:rPr>
          <w:lang w:val="lt-LT"/>
        </w:rPr>
        <w:t>a</w:t>
      </w:r>
      <w:r w:rsidR="00B65014" w:rsidRPr="00411F12">
        <w:rPr>
          <w:lang w:val="lt-LT"/>
        </w:rPr>
        <w:t xml:space="preserve">r ŽIV proteazių inhibitoriais </w:t>
      </w:r>
      <w:r w:rsidR="00812E3A" w:rsidRPr="00411F12">
        <w:rPr>
          <w:lang w:val="lt-LT"/>
        </w:rPr>
        <w:t xml:space="preserve">(žr. 4.5 skyrių </w:t>
      </w:r>
      <w:r w:rsidR="001E6340" w:rsidRPr="00411F12">
        <w:rPr>
          <w:lang w:val="lt-LT"/>
        </w:rPr>
        <w:t>„</w:t>
      </w:r>
      <w:r w:rsidR="00812E3A" w:rsidRPr="00411F12">
        <w:rPr>
          <w:lang w:val="lt-LT"/>
        </w:rPr>
        <w:t>Sąveika su kitais vaistiniais preparatais ir kitokia sąveika</w:t>
      </w:r>
      <w:r w:rsidR="001E6340" w:rsidRPr="00411F12">
        <w:rPr>
          <w:lang w:val="lt-LT"/>
        </w:rPr>
        <w:t>“</w:t>
      </w:r>
      <w:r w:rsidR="00C51E84" w:rsidRPr="00411F12">
        <w:rPr>
          <w:lang w:val="lt-LT"/>
        </w:rPr>
        <w:t>)</w:t>
      </w:r>
      <w:r w:rsidRPr="00411F12">
        <w:rPr>
          <w:lang w:val="lt-LT"/>
        </w:rPr>
        <w:t>.</w:t>
      </w:r>
    </w:p>
    <w:p w14:paraId="0ECEA10A" w14:textId="77777777" w:rsidR="007C27C3" w:rsidRPr="00411F12" w:rsidRDefault="007C27C3" w:rsidP="00994ABB">
      <w:pPr>
        <w:pStyle w:val="BTEMEASMCA"/>
        <w:rPr>
          <w:lang w:val="lt-LT"/>
        </w:rPr>
      </w:pPr>
    </w:p>
    <w:p w14:paraId="2804A638" w14:textId="77777777" w:rsidR="007C27C3" w:rsidRPr="00411F12" w:rsidRDefault="007C27C3" w:rsidP="00B65014">
      <w:pPr>
        <w:ind w:left="540" w:hanging="540"/>
        <w:rPr>
          <w:b/>
          <w:szCs w:val="22"/>
          <w:lang w:val="lt-LT"/>
        </w:rPr>
      </w:pPr>
      <w:r w:rsidRPr="00411F12">
        <w:rPr>
          <w:b/>
          <w:szCs w:val="22"/>
          <w:lang w:val="lt-LT"/>
        </w:rPr>
        <w:t>4.4</w:t>
      </w:r>
      <w:r w:rsidRPr="00411F12">
        <w:rPr>
          <w:b/>
          <w:bCs/>
          <w:szCs w:val="22"/>
          <w:lang w:val="lt-LT"/>
        </w:rPr>
        <w:tab/>
      </w:r>
      <w:r w:rsidRPr="00411F12">
        <w:rPr>
          <w:b/>
          <w:szCs w:val="22"/>
          <w:lang w:val="lt-LT"/>
        </w:rPr>
        <w:t>Specialūs įspėjimai ir atsargumo priemonės</w:t>
      </w:r>
    </w:p>
    <w:p w14:paraId="556984EA" w14:textId="77777777" w:rsidR="007C27C3" w:rsidRPr="00411F12" w:rsidRDefault="007C27C3" w:rsidP="00994ABB">
      <w:pPr>
        <w:pStyle w:val="BTEMEASMCA"/>
        <w:rPr>
          <w:lang w:val="lt-LT"/>
        </w:rPr>
      </w:pPr>
    </w:p>
    <w:p w14:paraId="4C1CE54A" w14:textId="77777777" w:rsidR="00717222" w:rsidRPr="00411F12" w:rsidRDefault="00717222" w:rsidP="00994ABB">
      <w:pPr>
        <w:pStyle w:val="BTEMEASMCA"/>
        <w:rPr>
          <w:lang w:val="lt-LT"/>
        </w:rPr>
      </w:pPr>
      <w:r w:rsidRPr="00411F12">
        <w:rPr>
          <w:lang w:val="lt-LT"/>
        </w:rPr>
        <w:t xml:space="preserve">Kartu vartojami </w:t>
      </w:r>
      <w:r w:rsidR="00A61497" w:rsidRPr="00411F12">
        <w:rPr>
          <w:lang w:val="lt-LT"/>
        </w:rPr>
        <w:t>Halcion</w:t>
      </w:r>
      <w:r w:rsidRPr="00411F12">
        <w:rPr>
          <w:lang w:val="lt-LT"/>
        </w:rPr>
        <w:t xml:space="preserve"> ir opioidai gali sukelti</w:t>
      </w:r>
      <w:r w:rsidR="00C636CE" w:rsidRPr="00411F12">
        <w:rPr>
          <w:lang w:val="lt-LT"/>
        </w:rPr>
        <w:t xml:space="preserve"> </w:t>
      </w:r>
      <w:r w:rsidRPr="00411F12">
        <w:rPr>
          <w:lang w:val="lt-LT"/>
        </w:rPr>
        <w:t>slopinamąjį poveikį</w:t>
      </w:r>
      <w:r w:rsidR="006370A3" w:rsidRPr="00411F12">
        <w:rPr>
          <w:lang w:val="lt-LT"/>
        </w:rPr>
        <w:t>,</w:t>
      </w:r>
      <w:r w:rsidRPr="00411F12">
        <w:rPr>
          <w:lang w:val="lt-LT"/>
        </w:rPr>
        <w:t xml:space="preserve"> kvėpavimo slopinimą, komą ir mirtį. </w:t>
      </w:r>
      <w:r w:rsidR="008C79AA" w:rsidRPr="00411F12">
        <w:rPr>
          <w:lang w:val="lt-LT"/>
        </w:rPr>
        <w:t>Dėl ši</w:t>
      </w:r>
      <w:r w:rsidR="008F1F50" w:rsidRPr="00411F12">
        <w:rPr>
          <w:lang w:val="lt-LT"/>
        </w:rPr>
        <w:t>os</w:t>
      </w:r>
      <w:r w:rsidR="008C79AA" w:rsidRPr="00411F12">
        <w:rPr>
          <w:lang w:val="lt-LT"/>
        </w:rPr>
        <w:t xml:space="preserve"> rizik</w:t>
      </w:r>
      <w:r w:rsidR="008F1F50" w:rsidRPr="00411F12">
        <w:rPr>
          <w:lang w:val="lt-LT"/>
        </w:rPr>
        <w:t>os</w:t>
      </w:r>
      <w:r w:rsidR="008C79AA" w:rsidRPr="00411F12">
        <w:rPr>
          <w:lang w:val="lt-LT"/>
        </w:rPr>
        <w:t xml:space="preserve"> skirti raminamųjų preparatų, tokių kaip benzodiazepinai</w:t>
      </w:r>
      <w:r w:rsidR="00473DF7" w:rsidRPr="00411F12">
        <w:rPr>
          <w:lang w:val="lt-LT"/>
        </w:rPr>
        <w:t xml:space="preserve"> ar susijusių vaistų, </w:t>
      </w:r>
      <w:r w:rsidR="008C79AA" w:rsidRPr="00411F12">
        <w:rPr>
          <w:lang w:val="lt-LT"/>
        </w:rPr>
        <w:t xml:space="preserve">kartu su opioidais reiktų </w:t>
      </w:r>
      <w:r w:rsidR="00A61497" w:rsidRPr="00411F12">
        <w:rPr>
          <w:lang w:val="lt-LT"/>
        </w:rPr>
        <w:t xml:space="preserve">tik </w:t>
      </w:r>
      <w:r w:rsidR="008C79AA" w:rsidRPr="00411F12">
        <w:rPr>
          <w:lang w:val="lt-LT"/>
        </w:rPr>
        <w:t xml:space="preserve">pacientams, kuriems nėra alternatyvių gydymo galimybių. </w:t>
      </w:r>
      <w:r w:rsidR="00D11A77" w:rsidRPr="00411F12">
        <w:rPr>
          <w:lang w:val="lt-LT"/>
        </w:rPr>
        <w:t xml:space="preserve">Jei buvo priimtas sprendimas paskirti Halcion kartu su opioidais, </w:t>
      </w:r>
      <w:r w:rsidR="00FD0DB3" w:rsidRPr="00411F12">
        <w:rPr>
          <w:lang w:val="lt-LT"/>
        </w:rPr>
        <w:t>b</w:t>
      </w:r>
      <w:r w:rsidRPr="00411F12">
        <w:rPr>
          <w:lang w:val="lt-LT"/>
        </w:rPr>
        <w:t xml:space="preserve">ūtina </w:t>
      </w:r>
      <w:r w:rsidR="00FD0DB3" w:rsidRPr="00411F12">
        <w:rPr>
          <w:lang w:val="lt-LT"/>
        </w:rPr>
        <w:t>vartoti mažiausią veiksmingą</w:t>
      </w:r>
      <w:r w:rsidR="00687816" w:rsidRPr="00411F12">
        <w:rPr>
          <w:lang w:val="lt-LT"/>
        </w:rPr>
        <w:t xml:space="preserve"> dozę ir gydymo trukmė turi būti</w:t>
      </w:r>
      <w:r w:rsidR="00FD0DB3" w:rsidRPr="00411F12">
        <w:rPr>
          <w:lang w:val="lt-LT"/>
        </w:rPr>
        <w:t xml:space="preserve"> </w:t>
      </w:r>
      <w:r w:rsidRPr="00411F12">
        <w:rPr>
          <w:lang w:val="lt-LT"/>
        </w:rPr>
        <w:t>kiek įmanoma trump</w:t>
      </w:r>
      <w:r w:rsidR="00FD0DB3" w:rsidRPr="00411F12">
        <w:rPr>
          <w:lang w:val="lt-LT"/>
        </w:rPr>
        <w:t xml:space="preserve">esnė (taip pat žr. bendras dozavimo rekomendacijas </w:t>
      </w:r>
      <w:r w:rsidR="00D11A77" w:rsidRPr="00411F12">
        <w:rPr>
          <w:lang w:val="lt-LT"/>
        </w:rPr>
        <w:t xml:space="preserve">4.2 </w:t>
      </w:r>
      <w:r w:rsidR="00FD0DB3" w:rsidRPr="00411F12">
        <w:rPr>
          <w:lang w:val="lt-LT"/>
        </w:rPr>
        <w:t>skyriuje)</w:t>
      </w:r>
      <w:r w:rsidRPr="00411F12">
        <w:rPr>
          <w:lang w:val="lt-LT"/>
        </w:rPr>
        <w:t>.</w:t>
      </w:r>
    </w:p>
    <w:p w14:paraId="0B953163" w14:textId="77777777" w:rsidR="008E3147" w:rsidRPr="00411F12" w:rsidRDefault="008E3147" w:rsidP="00994ABB">
      <w:pPr>
        <w:pStyle w:val="BTEMEASMCA"/>
        <w:rPr>
          <w:lang w:val="lt-LT"/>
        </w:rPr>
      </w:pPr>
      <w:r w:rsidRPr="00411F12">
        <w:rPr>
          <w:lang w:val="lt-LT"/>
        </w:rPr>
        <w:t xml:space="preserve">Pacientai turi būti atidžiai stebimi dėl kvėpavimo slopinimo ir </w:t>
      </w:r>
      <w:r w:rsidR="001A524C" w:rsidRPr="00411F12">
        <w:rPr>
          <w:lang w:val="lt-LT"/>
        </w:rPr>
        <w:t xml:space="preserve">slopinamojo poveikio </w:t>
      </w:r>
      <w:r w:rsidR="006B3416" w:rsidRPr="00411F12">
        <w:rPr>
          <w:lang w:val="lt-LT"/>
        </w:rPr>
        <w:t xml:space="preserve"> </w:t>
      </w:r>
      <w:r w:rsidR="001A524C" w:rsidRPr="00411F12">
        <w:rPr>
          <w:lang w:val="lt-LT"/>
        </w:rPr>
        <w:t xml:space="preserve">simptomų. Dėl to primygtinai rekomenduojama informuoti pacientus ir </w:t>
      </w:r>
      <w:r w:rsidR="00331B3B" w:rsidRPr="00411F12">
        <w:rPr>
          <w:lang w:val="lt-LT"/>
        </w:rPr>
        <w:t>juos prižiūrinčius asmenis (jei yra)</w:t>
      </w:r>
      <w:r w:rsidR="001A524C" w:rsidRPr="00411F12">
        <w:rPr>
          <w:lang w:val="lt-LT"/>
        </w:rPr>
        <w:t xml:space="preserve"> apie šiuos simptomus (žr. 4.5 skyrių).</w:t>
      </w:r>
    </w:p>
    <w:p w14:paraId="75944CD9" w14:textId="77777777" w:rsidR="00717222" w:rsidRPr="00411F12" w:rsidRDefault="00717222" w:rsidP="00994ABB">
      <w:pPr>
        <w:pStyle w:val="BTEMEASMCA"/>
        <w:rPr>
          <w:lang w:val="lt-LT"/>
        </w:rPr>
      </w:pPr>
    </w:p>
    <w:p w14:paraId="55550F46" w14:textId="77777777" w:rsidR="007C27C3" w:rsidRPr="00411F12" w:rsidRDefault="007C27C3" w:rsidP="00994ABB">
      <w:pPr>
        <w:pStyle w:val="BTEMEASMCA"/>
        <w:rPr>
          <w:lang w:val="lt-LT"/>
        </w:rPr>
      </w:pPr>
      <w:r w:rsidRPr="00411F12">
        <w:rPr>
          <w:lang w:val="lt-LT"/>
        </w:rPr>
        <w:t>Pacientams, kuriems yra lengvas ar vidutinio sunkumo kepenų funkcijos sutrikimas, šis vaistinis preparatas skiriamas atsargiai. Retais atvejais gauta pranešimų apie kvėpavimo slopinimo ir apnėjos atvejus pacientams, kurių kvėpavimo funkcija sutrikusi.</w:t>
      </w:r>
    </w:p>
    <w:p w14:paraId="3B37E6BE" w14:textId="77777777" w:rsidR="007C27C3" w:rsidRPr="00411F12" w:rsidRDefault="007C27C3" w:rsidP="00994ABB">
      <w:pPr>
        <w:pStyle w:val="BTEMEASMCA"/>
        <w:rPr>
          <w:lang w:val="lt-LT"/>
        </w:rPr>
      </w:pPr>
    </w:p>
    <w:p w14:paraId="6A9BD998" w14:textId="77777777" w:rsidR="007C27C3" w:rsidRPr="00411F12" w:rsidRDefault="007C27C3" w:rsidP="00994ABB">
      <w:pPr>
        <w:pStyle w:val="BTEMEASMCA"/>
        <w:rPr>
          <w:lang w:val="lt-LT"/>
        </w:rPr>
      </w:pPr>
      <w:r w:rsidRPr="00411F12">
        <w:rPr>
          <w:lang w:val="lt-LT"/>
        </w:rPr>
        <w:t xml:space="preserve">Jei benzodiazepinų vartojama su alkoholiu ar kitomis CNS slopinančiomis medžiagomis, pasireiškia </w:t>
      </w:r>
      <w:r w:rsidR="001B370A" w:rsidRPr="00411F12">
        <w:rPr>
          <w:lang w:val="lt-LT"/>
        </w:rPr>
        <w:t xml:space="preserve">suminis </w:t>
      </w:r>
      <w:r w:rsidRPr="00411F12">
        <w:rPr>
          <w:lang w:val="lt-LT"/>
        </w:rPr>
        <w:t>poveikis. Gydymo triazolamu metu alkoholio vartoti nerekomenduojama.</w:t>
      </w:r>
    </w:p>
    <w:p w14:paraId="77F77C80" w14:textId="77777777" w:rsidR="007C27C3" w:rsidRPr="00411F12" w:rsidRDefault="007C27C3" w:rsidP="00994ABB">
      <w:pPr>
        <w:pStyle w:val="BTEMEASMCA"/>
        <w:rPr>
          <w:lang w:val="lt-LT"/>
        </w:rPr>
      </w:pPr>
      <w:r w:rsidRPr="00411F12">
        <w:rPr>
          <w:lang w:val="lt-LT"/>
        </w:rPr>
        <w:t>Triazolamo vartoti kartu su CNS slopinančiomis medžiagomis būtina atsargiai (žr.</w:t>
      </w:r>
      <w:r w:rsidRPr="00411F12">
        <w:rPr>
          <w:lang w:val="lt-LT" w:eastAsia="ja-JP"/>
        </w:rPr>
        <w:t xml:space="preserve"> 4.5</w:t>
      </w:r>
      <w:r w:rsidRPr="00411F12">
        <w:rPr>
          <w:lang w:val="lt-LT"/>
        </w:rPr>
        <w:t xml:space="preserve"> skyrių).</w:t>
      </w:r>
    </w:p>
    <w:p w14:paraId="6C7023FF" w14:textId="77777777" w:rsidR="007C27C3" w:rsidRPr="00411F12" w:rsidRDefault="007C27C3" w:rsidP="00994ABB">
      <w:pPr>
        <w:pStyle w:val="BTEMEASMCA"/>
        <w:rPr>
          <w:lang w:val="lt-LT"/>
        </w:rPr>
      </w:pPr>
    </w:p>
    <w:p w14:paraId="2521E440" w14:textId="77777777" w:rsidR="007C27C3" w:rsidRPr="00411F12" w:rsidRDefault="001B370A" w:rsidP="00994ABB">
      <w:pPr>
        <w:pStyle w:val="BTEMEASMCA"/>
        <w:rPr>
          <w:lang w:val="lt-LT"/>
        </w:rPr>
      </w:pPr>
      <w:r w:rsidRPr="00411F12">
        <w:rPr>
          <w:lang w:val="lt-LT" w:eastAsia="ja-JP"/>
        </w:rPr>
        <w:t>Pacientams</w:t>
      </w:r>
      <w:r w:rsidR="007C27C3" w:rsidRPr="00411F12">
        <w:rPr>
          <w:lang w:val="lt-LT" w:eastAsia="ja-JP"/>
        </w:rPr>
        <w:t xml:space="preserve">, kurie piktnaudžiavo </w:t>
      </w:r>
      <w:r w:rsidR="007C27C3" w:rsidRPr="00411F12">
        <w:rPr>
          <w:rFonts w:eastAsia="Malgun Gothic"/>
          <w:lang w:val="lt-LT"/>
        </w:rPr>
        <w:t xml:space="preserve">alkoholiu ar kitokiomis medžiagomis, </w:t>
      </w:r>
      <w:r w:rsidR="002E7C3D" w:rsidRPr="00411F12">
        <w:rPr>
          <w:lang w:val="lt-LT"/>
        </w:rPr>
        <w:t>benzodiazepin</w:t>
      </w:r>
      <w:r w:rsidR="00D21195" w:rsidRPr="00411F12">
        <w:rPr>
          <w:lang w:val="lt-LT"/>
        </w:rPr>
        <w:t>ų</w:t>
      </w:r>
      <w:r w:rsidR="002E7C3D" w:rsidRPr="00411F12">
        <w:rPr>
          <w:lang w:val="lt-LT"/>
        </w:rPr>
        <w:t xml:space="preserve"> </w:t>
      </w:r>
      <w:r w:rsidR="007C27C3" w:rsidRPr="00411F12">
        <w:rPr>
          <w:lang w:val="lt-LT"/>
        </w:rPr>
        <w:t>būti</w:t>
      </w:r>
      <w:r w:rsidR="00D21195" w:rsidRPr="00411F12">
        <w:rPr>
          <w:lang w:val="lt-LT"/>
        </w:rPr>
        <w:t>na vartoti</w:t>
      </w:r>
      <w:r w:rsidR="007C27C3" w:rsidRPr="00411F12">
        <w:rPr>
          <w:lang w:val="lt-LT"/>
        </w:rPr>
        <w:t xml:space="preserve"> </w:t>
      </w:r>
      <w:r w:rsidR="00D21195" w:rsidRPr="00411F12">
        <w:rPr>
          <w:lang w:val="lt-LT"/>
        </w:rPr>
        <w:t xml:space="preserve">itin </w:t>
      </w:r>
      <w:r w:rsidR="007C27C3" w:rsidRPr="00411F12">
        <w:rPr>
          <w:lang w:val="lt-LT"/>
        </w:rPr>
        <w:t>atsargiai.</w:t>
      </w:r>
    </w:p>
    <w:p w14:paraId="203E3369" w14:textId="77777777" w:rsidR="007C27C3" w:rsidRPr="00411F12" w:rsidRDefault="007C27C3" w:rsidP="00994ABB">
      <w:pPr>
        <w:pStyle w:val="BTEMEASMCA"/>
        <w:rPr>
          <w:lang w:val="lt-LT"/>
        </w:rPr>
      </w:pPr>
    </w:p>
    <w:p w14:paraId="0D46F38D" w14:textId="77777777" w:rsidR="007C27C3" w:rsidRPr="00411F12" w:rsidRDefault="007C27C3" w:rsidP="005057AD">
      <w:pPr>
        <w:spacing w:line="240" w:lineRule="auto"/>
        <w:rPr>
          <w:szCs w:val="22"/>
          <w:u w:val="single"/>
          <w:lang w:val="lt-LT"/>
        </w:rPr>
      </w:pPr>
      <w:r w:rsidRPr="00411F12">
        <w:rPr>
          <w:szCs w:val="22"/>
          <w:u w:val="single"/>
          <w:lang w:val="lt-LT"/>
        </w:rPr>
        <w:t>Tolera</w:t>
      </w:r>
      <w:r w:rsidR="00C375E8" w:rsidRPr="00411F12">
        <w:rPr>
          <w:szCs w:val="22"/>
          <w:u w:val="single"/>
          <w:lang w:val="lt-LT"/>
        </w:rPr>
        <w:t>ncija</w:t>
      </w:r>
    </w:p>
    <w:p w14:paraId="75FA28BC" w14:textId="77777777" w:rsidR="007C27C3" w:rsidRPr="00411F12" w:rsidRDefault="007C27C3" w:rsidP="005057AD">
      <w:pPr>
        <w:spacing w:line="240" w:lineRule="auto"/>
        <w:rPr>
          <w:szCs w:val="22"/>
          <w:lang w:val="lt-LT" w:eastAsia="ja-JP"/>
        </w:rPr>
      </w:pPr>
      <w:r w:rsidRPr="00411F12">
        <w:rPr>
          <w:szCs w:val="22"/>
          <w:lang w:val="lt-LT" w:eastAsia="ja-JP"/>
        </w:rPr>
        <w:t>Jei benzodiazepinų vartojama kelias savaites, gali susilpnėti migdomasis poveikis.</w:t>
      </w:r>
    </w:p>
    <w:p w14:paraId="18F99D33" w14:textId="77777777" w:rsidR="007C27C3" w:rsidRPr="00411F12" w:rsidRDefault="007C27C3" w:rsidP="005057AD">
      <w:pPr>
        <w:spacing w:line="240" w:lineRule="auto"/>
        <w:rPr>
          <w:szCs w:val="22"/>
          <w:lang w:val="lt-LT" w:eastAsia="ja-JP"/>
        </w:rPr>
      </w:pPr>
    </w:p>
    <w:p w14:paraId="3B106C65" w14:textId="77777777" w:rsidR="007C27C3" w:rsidRPr="00411F12" w:rsidRDefault="007C27C3" w:rsidP="005057AD">
      <w:pPr>
        <w:spacing w:line="240" w:lineRule="auto"/>
        <w:rPr>
          <w:szCs w:val="22"/>
          <w:u w:val="single"/>
          <w:lang w:val="lt-LT" w:eastAsia="ja-JP"/>
        </w:rPr>
      </w:pPr>
      <w:r w:rsidRPr="00411F12">
        <w:rPr>
          <w:szCs w:val="22"/>
          <w:u w:val="single"/>
          <w:lang w:val="lt-LT" w:eastAsia="ja-JP"/>
        </w:rPr>
        <w:t>Priklausomybė</w:t>
      </w:r>
    </w:p>
    <w:p w14:paraId="001B2162" w14:textId="77777777" w:rsidR="007C27C3" w:rsidRPr="00411F12" w:rsidRDefault="007C27C3" w:rsidP="00994ABB">
      <w:pPr>
        <w:pStyle w:val="BTEMEASMCA"/>
        <w:rPr>
          <w:lang w:val="lt-LT"/>
        </w:rPr>
      </w:pPr>
      <w:r w:rsidRPr="00411F12">
        <w:rPr>
          <w:lang w:val="lt-LT"/>
        </w:rPr>
        <w:lastRenderedPageBreak/>
        <w:t>Vartojant benzodiazepinų gali atsirasti psichin</w:t>
      </w:r>
      <w:r w:rsidR="001B370A" w:rsidRPr="00411F12">
        <w:rPr>
          <w:lang w:val="lt-LT"/>
        </w:rPr>
        <w:t>ė</w:t>
      </w:r>
      <w:r w:rsidRPr="00411F12">
        <w:rPr>
          <w:lang w:val="lt-LT"/>
        </w:rPr>
        <w:t xml:space="preserve"> ir fizin</w:t>
      </w:r>
      <w:r w:rsidR="001B370A" w:rsidRPr="00411F12">
        <w:rPr>
          <w:lang w:val="lt-LT"/>
        </w:rPr>
        <w:t>ė</w:t>
      </w:r>
      <w:r w:rsidRPr="00411F12">
        <w:rPr>
          <w:lang w:val="lt-LT"/>
        </w:rPr>
        <w:t xml:space="preserve"> priklausom</w:t>
      </w:r>
      <w:r w:rsidR="001B370A" w:rsidRPr="00411F12">
        <w:rPr>
          <w:lang w:val="lt-LT"/>
        </w:rPr>
        <w:t>ybė</w:t>
      </w:r>
      <w:r w:rsidRPr="00411F12">
        <w:rPr>
          <w:lang w:val="lt-LT"/>
        </w:rPr>
        <w:t>. Priklausom</w:t>
      </w:r>
      <w:r w:rsidR="001B370A" w:rsidRPr="00411F12">
        <w:rPr>
          <w:lang w:val="lt-LT"/>
        </w:rPr>
        <w:t xml:space="preserve">ybės atsiradimo rizika </w:t>
      </w:r>
      <w:r w:rsidRPr="00411F12">
        <w:rPr>
          <w:lang w:val="lt-LT"/>
        </w:rPr>
        <w:t>padidėja šį vaistinį preparatą vartojant didesnėmis dozėmis ir ilgai. Šis pavojus yra dar didesnis asmenims, kurie piktnaudžiavo alkoholiu arba narkotikais.</w:t>
      </w:r>
    </w:p>
    <w:p w14:paraId="2BDC530B" w14:textId="77777777" w:rsidR="007C27C3" w:rsidRPr="00411F12" w:rsidRDefault="007C27C3" w:rsidP="00994ABB">
      <w:pPr>
        <w:pStyle w:val="BTEMEASMCA"/>
        <w:rPr>
          <w:lang w:val="lt-LT"/>
        </w:rPr>
      </w:pPr>
    </w:p>
    <w:p w14:paraId="3E6A8771" w14:textId="77777777" w:rsidR="002E7C3D" w:rsidRPr="00411F12" w:rsidRDefault="002E7C3D" w:rsidP="00994ABB">
      <w:pPr>
        <w:pStyle w:val="BTEMEASMCA"/>
        <w:rPr>
          <w:lang w:val="lt-LT"/>
        </w:rPr>
      </w:pPr>
      <w:r w:rsidRPr="00411F12">
        <w:rPr>
          <w:lang w:val="lt-LT"/>
        </w:rPr>
        <w:t xml:space="preserve">Triazolamas pirmiausia turi būti vartojamas retkarčiais </w:t>
      </w:r>
      <w:r w:rsidR="00C375E8" w:rsidRPr="00411F12">
        <w:rPr>
          <w:lang w:val="lt-LT"/>
        </w:rPr>
        <w:t xml:space="preserve">pasitaikačios </w:t>
      </w:r>
      <w:r w:rsidRPr="00411F12">
        <w:rPr>
          <w:lang w:val="lt-LT"/>
        </w:rPr>
        <w:t xml:space="preserve">nemigos </w:t>
      </w:r>
      <w:r w:rsidR="00C375E8" w:rsidRPr="00411F12">
        <w:rPr>
          <w:lang w:val="lt-LT"/>
        </w:rPr>
        <w:t xml:space="preserve">trumpalaikiam </w:t>
      </w:r>
      <w:r w:rsidRPr="00411F12">
        <w:rPr>
          <w:lang w:val="lt-LT"/>
        </w:rPr>
        <w:t xml:space="preserve">gydymui, paprastai </w:t>
      </w:r>
      <w:r w:rsidR="00C375E8" w:rsidRPr="00411F12">
        <w:rPr>
          <w:lang w:val="lt-LT"/>
        </w:rPr>
        <w:t xml:space="preserve">ne ilgiau </w:t>
      </w:r>
      <w:r w:rsidRPr="00411F12">
        <w:rPr>
          <w:lang w:val="lt-LT"/>
        </w:rPr>
        <w:t>7–10 dienų. Jei vartojama daugiau nei dvi savaites, reikia pakartotinai išsamiai ištirti pacientą.</w:t>
      </w:r>
    </w:p>
    <w:p w14:paraId="17DAD5FE" w14:textId="77777777" w:rsidR="002E7C3D" w:rsidRPr="00411F12" w:rsidRDefault="002E7C3D" w:rsidP="00994ABB">
      <w:pPr>
        <w:pStyle w:val="BTEMEASMCA"/>
        <w:rPr>
          <w:lang w:val="lt-LT"/>
        </w:rPr>
      </w:pPr>
    </w:p>
    <w:p w14:paraId="41501FE1" w14:textId="0596E969" w:rsidR="007C27C3" w:rsidRPr="00411F12" w:rsidRDefault="007C27C3" w:rsidP="005057AD">
      <w:pPr>
        <w:spacing w:line="240" w:lineRule="auto"/>
        <w:rPr>
          <w:szCs w:val="22"/>
          <w:u w:val="single"/>
          <w:lang w:val="lt-LT"/>
        </w:rPr>
      </w:pPr>
      <w:r w:rsidRPr="00411F12">
        <w:rPr>
          <w:szCs w:val="22"/>
          <w:u w:val="single"/>
          <w:lang w:val="lt-LT"/>
        </w:rPr>
        <w:t xml:space="preserve">Nutraukimo </w:t>
      </w:r>
      <w:r w:rsidR="000E11A1">
        <w:rPr>
          <w:szCs w:val="22"/>
          <w:u w:val="single"/>
          <w:lang w:val="lt-LT"/>
        </w:rPr>
        <w:t>reakcijos</w:t>
      </w:r>
    </w:p>
    <w:p w14:paraId="39E3D3D4" w14:textId="3E455618" w:rsidR="007C27C3" w:rsidRPr="00411F12" w:rsidRDefault="007C27C3" w:rsidP="00994ABB">
      <w:pPr>
        <w:pStyle w:val="BTEMEASMCA"/>
        <w:rPr>
          <w:lang w:val="lt-LT"/>
        </w:rPr>
      </w:pPr>
      <w:r w:rsidRPr="00411F12">
        <w:rPr>
          <w:lang w:val="lt-LT"/>
        </w:rPr>
        <w:t xml:space="preserve">Jeigu pasireiškia </w:t>
      </w:r>
      <w:r w:rsidR="001B370A" w:rsidRPr="00411F12">
        <w:rPr>
          <w:lang w:val="lt-LT"/>
        </w:rPr>
        <w:t>priklausomybė</w:t>
      </w:r>
      <w:r w:rsidRPr="00411F12">
        <w:rPr>
          <w:lang w:val="lt-LT"/>
        </w:rPr>
        <w:t>, staigus gydymo nutraukimas</w:t>
      </w:r>
      <w:r w:rsidR="000E11A1">
        <w:rPr>
          <w:lang w:val="lt-LT"/>
        </w:rPr>
        <w:t xml:space="preserve"> arba greitas dozės sumažinimas</w:t>
      </w:r>
      <w:r w:rsidRPr="00411F12">
        <w:rPr>
          <w:lang w:val="lt-LT"/>
        </w:rPr>
        <w:t xml:space="preserve"> gali sukelti nutraukimo </w:t>
      </w:r>
      <w:r w:rsidR="001B370A" w:rsidRPr="00411F12">
        <w:rPr>
          <w:lang w:val="lt-LT"/>
        </w:rPr>
        <w:t xml:space="preserve">sindromo </w:t>
      </w:r>
      <w:r w:rsidRPr="00411F12">
        <w:rPr>
          <w:lang w:val="lt-LT"/>
        </w:rPr>
        <w:t>simptomus</w:t>
      </w:r>
      <w:r w:rsidR="000E11A1">
        <w:rPr>
          <w:lang w:val="lt-LT"/>
        </w:rPr>
        <w:t>, kurie gali kelti pavojų gyvybei</w:t>
      </w:r>
      <w:r w:rsidRPr="00411F12">
        <w:rPr>
          <w:lang w:val="lt-LT"/>
        </w:rPr>
        <w:t xml:space="preserve">. </w:t>
      </w:r>
      <w:r w:rsidR="001917F6">
        <w:rPr>
          <w:lang w:val="lt-LT"/>
        </w:rPr>
        <w:t>Šie simptomai gali būti nuo lengvos disforij</w:t>
      </w:r>
      <w:r w:rsidR="006C0B7B">
        <w:rPr>
          <w:lang w:val="lt-LT"/>
        </w:rPr>
        <w:t>os</w:t>
      </w:r>
      <w:r w:rsidR="001917F6">
        <w:rPr>
          <w:lang w:val="lt-LT"/>
        </w:rPr>
        <w:t>, nemig</w:t>
      </w:r>
      <w:r w:rsidR="006C0B7B">
        <w:rPr>
          <w:lang w:val="lt-LT"/>
        </w:rPr>
        <w:t>os</w:t>
      </w:r>
      <w:r w:rsidR="001917F6">
        <w:rPr>
          <w:lang w:val="lt-LT"/>
        </w:rPr>
        <w:t xml:space="preserve"> arba galvos skausm</w:t>
      </w:r>
      <w:r w:rsidR="006C0B7B">
        <w:rPr>
          <w:lang w:val="lt-LT"/>
        </w:rPr>
        <w:t>o iki rimto sindromo, dėl kurio gali</w:t>
      </w:r>
      <w:r w:rsidRPr="00411F12">
        <w:rPr>
          <w:lang w:val="lt-LT"/>
        </w:rPr>
        <w:t xml:space="preserve"> atsirasti</w:t>
      </w:r>
      <w:r w:rsidR="006C0B7B">
        <w:rPr>
          <w:lang w:val="lt-LT"/>
        </w:rPr>
        <w:t xml:space="preserve"> raumenų skausmas, pilvo ir raumenų spazmai, vėmimas, prakaitavimas, tremoras, konvulsijos,</w:t>
      </w:r>
      <w:r w:rsidRPr="00411F12">
        <w:rPr>
          <w:lang w:val="lt-LT"/>
        </w:rPr>
        <w:t xml:space="preserve"> </w:t>
      </w:r>
      <w:r w:rsidR="006C0B7B">
        <w:rPr>
          <w:lang w:val="lt-LT"/>
        </w:rPr>
        <w:t xml:space="preserve">didelis </w:t>
      </w:r>
      <w:r w:rsidRPr="00411F12">
        <w:rPr>
          <w:lang w:val="lt-LT"/>
        </w:rPr>
        <w:t xml:space="preserve">nerimas, įtampa, nenustygstamumas, </w:t>
      </w:r>
      <w:r w:rsidR="001B370A" w:rsidRPr="00411F12">
        <w:rPr>
          <w:lang w:val="lt-LT"/>
        </w:rPr>
        <w:t xml:space="preserve">sumišimas </w:t>
      </w:r>
      <w:r w:rsidRPr="00411F12">
        <w:rPr>
          <w:lang w:val="lt-LT"/>
        </w:rPr>
        <w:t xml:space="preserve">ir irzlumas. </w:t>
      </w:r>
      <w:r w:rsidR="006C0B7B">
        <w:rPr>
          <w:lang w:val="lt-LT"/>
        </w:rPr>
        <w:t>Sunkesni ūmūs nutraukimo požymiai ir simptomai, įskaitant gyvybei pavojingas reakcijas, gali būti</w:t>
      </w:r>
      <w:r w:rsidRPr="00411F12">
        <w:rPr>
          <w:lang w:val="lt-LT"/>
        </w:rPr>
        <w:t xml:space="preserve"> derealizacija, depersonalizacija,</w:t>
      </w:r>
      <w:r w:rsidR="006C0B7B">
        <w:rPr>
          <w:lang w:val="lt-LT"/>
        </w:rPr>
        <w:t xml:space="preserve"> hiperakuzija,</w:t>
      </w:r>
      <w:r w:rsidRPr="00411F12">
        <w:rPr>
          <w:lang w:val="lt-LT"/>
        </w:rPr>
        <w:t xml:space="preserve"> galūnių tirpimas ir dilgčiojimas, padidėjęs jautrumas šviesai, garsui ir fiziniam kontaktui, haliucinacijos</w:t>
      </w:r>
      <w:r w:rsidR="006C0B7B">
        <w:rPr>
          <w:lang w:val="lt-LT"/>
        </w:rPr>
        <w:t>, baltoji karš</w:t>
      </w:r>
      <w:r w:rsidR="000E16CE">
        <w:rPr>
          <w:lang w:val="lt-LT"/>
        </w:rPr>
        <w:t>lig</w:t>
      </w:r>
      <w:r w:rsidR="006C0B7B">
        <w:rPr>
          <w:lang w:val="lt-LT"/>
        </w:rPr>
        <w:t>ė, depresija, manija, psichozė,</w:t>
      </w:r>
      <w:r w:rsidRPr="00411F12">
        <w:rPr>
          <w:lang w:val="lt-LT"/>
        </w:rPr>
        <w:t xml:space="preserve"> epilepsiniai traukuliai</w:t>
      </w:r>
      <w:r w:rsidR="006C0B7B">
        <w:rPr>
          <w:lang w:val="lt-LT"/>
        </w:rPr>
        <w:t xml:space="preserve"> ir mintys apie savižudybę ar mėginimai nusižudyti</w:t>
      </w:r>
      <w:r w:rsidRPr="00411F12">
        <w:rPr>
          <w:lang w:val="lt-LT"/>
        </w:rPr>
        <w:t>.</w:t>
      </w:r>
    </w:p>
    <w:p w14:paraId="744244BA" w14:textId="77777777" w:rsidR="007C27C3" w:rsidRPr="00411F12" w:rsidRDefault="007C27C3" w:rsidP="00994ABB">
      <w:pPr>
        <w:pStyle w:val="BTEMEASMCA"/>
        <w:rPr>
          <w:lang w:val="lt-LT"/>
        </w:rPr>
      </w:pPr>
    </w:p>
    <w:p w14:paraId="2D53962C" w14:textId="77777777" w:rsidR="007C27C3" w:rsidRPr="00411F12" w:rsidRDefault="007C27C3" w:rsidP="005057AD">
      <w:pPr>
        <w:spacing w:line="240" w:lineRule="auto"/>
        <w:rPr>
          <w:szCs w:val="22"/>
          <w:u w:val="single"/>
          <w:lang w:val="lt-LT"/>
        </w:rPr>
      </w:pPr>
      <w:r w:rsidRPr="00411F12">
        <w:rPr>
          <w:szCs w:val="22"/>
          <w:u w:val="single"/>
          <w:lang w:val="lt-LT"/>
        </w:rPr>
        <w:t>Atoveiksmio nemiga</w:t>
      </w:r>
    </w:p>
    <w:p w14:paraId="7AB4E089" w14:textId="40011F4B" w:rsidR="007C27C3" w:rsidRDefault="007C27C3" w:rsidP="00994ABB">
      <w:pPr>
        <w:pStyle w:val="BTEMEASMCA"/>
        <w:rPr>
          <w:lang w:val="lt-LT"/>
        </w:rPr>
      </w:pPr>
      <w:r w:rsidRPr="00411F12">
        <w:rPr>
          <w:lang w:val="lt-LT"/>
        </w:rPr>
        <w:t>Atoveiksmio nemiga yra laikinas sindromas, kai nutraukus gydymą pasireiškia benzodiazepinais gydytas sutrikimas (indikacija), t. y. nemiga, kuri būna sunkesnė nei prieš benzodiazepino vartojimą. Kartu gali atsirasti kitokių reakcijų, įskaitant nuotaikos pokytį, nerimą, miego sutrikimą ir nenustygstamumą. Kadangi nutraukimo sindromo ir atoveiksmio nemigos rizika būna didesnė tuo atveju, jei gydymas nutraukiamas staiga, dozę rekomenduojama mažinti laipsniškai.</w:t>
      </w:r>
    </w:p>
    <w:p w14:paraId="061A627B" w14:textId="01775967" w:rsidR="00F04094" w:rsidRDefault="00F04094" w:rsidP="00994ABB">
      <w:pPr>
        <w:pStyle w:val="BTEMEASMCA"/>
        <w:rPr>
          <w:lang w:val="lt-LT"/>
        </w:rPr>
      </w:pPr>
    </w:p>
    <w:p w14:paraId="55856792" w14:textId="092DC69C" w:rsidR="00F04094" w:rsidRPr="00CF338B" w:rsidRDefault="00F04094" w:rsidP="00F04094">
      <w:pPr>
        <w:rPr>
          <w:u w:val="single"/>
        </w:rPr>
      </w:pPr>
      <w:proofErr w:type="spellStart"/>
      <w:r>
        <w:rPr>
          <w:u w:val="single"/>
        </w:rPr>
        <w:t>Piktnaudžiavimas</w:t>
      </w:r>
      <w:proofErr w:type="spellEnd"/>
      <w:r>
        <w:rPr>
          <w:u w:val="single"/>
        </w:rPr>
        <w:t xml:space="preserve"> </w:t>
      </w:r>
      <w:proofErr w:type="spellStart"/>
      <w:r>
        <w:rPr>
          <w:u w:val="single"/>
        </w:rPr>
        <w:t>vaist</w:t>
      </w:r>
      <w:r w:rsidR="00B10BB5">
        <w:rPr>
          <w:u w:val="single"/>
        </w:rPr>
        <w:t>ini</w:t>
      </w:r>
      <w:r>
        <w:rPr>
          <w:u w:val="single"/>
        </w:rPr>
        <w:t>ais</w:t>
      </w:r>
      <w:proofErr w:type="spellEnd"/>
      <w:r w:rsidR="00B10BB5">
        <w:rPr>
          <w:u w:val="single"/>
        </w:rPr>
        <w:t xml:space="preserve"> </w:t>
      </w:r>
      <w:proofErr w:type="spellStart"/>
      <w:r w:rsidR="00B10BB5">
        <w:rPr>
          <w:u w:val="single"/>
        </w:rPr>
        <w:t>preparatais</w:t>
      </w:r>
      <w:proofErr w:type="spellEnd"/>
    </w:p>
    <w:p w14:paraId="5AAD7711" w14:textId="5D91FC71" w:rsidR="00F04094" w:rsidRPr="00411F12" w:rsidRDefault="00F04094" w:rsidP="00994ABB">
      <w:pPr>
        <w:pStyle w:val="BTEMEASMCA"/>
        <w:rPr>
          <w:lang w:val="lt-LT"/>
        </w:rPr>
      </w:pPr>
      <w:r>
        <w:t>Žinoma, kad egzistuoja piktnaudžiavimo vaist</w:t>
      </w:r>
      <w:r w:rsidR="00B10BB5">
        <w:t>ini</w:t>
      </w:r>
      <w:r>
        <w:t>ais</w:t>
      </w:r>
      <w:r w:rsidR="00F87615">
        <w:t xml:space="preserve"> preparatais</w:t>
      </w:r>
      <w:r>
        <w:t xml:space="preserve"> rizika, susijusi su benzodiazepinais, todėl pacientus, vartojančius triazolamą, reikia atitinkamai stebėti. Benzodiazepinai gali būti neteisėtai perduodami kitiems asmenims. Gauta pranešimų apie mirties nuo perdozavimo atvejus, kai benzodiazepinais buvo piktnaudžiaujama kartu su kitomis CNS slopinančiomis medžiagomis, įskaitant opioidus, kitus benzodiazepinus, alkoholį ir (arba) neteisėtas psichotropines medžiagas. Į šią riziką reikia atsižvelgti išrašant ar išduodant triazolamą. Siekiant sumažinti šią riziką, reikia vartoti mažiausią veiksmingą dozę, o pacientams patarti, kaip tinkamai laikyti ir šalinti </w:t>
      </w:r>
      <w:r w:rsidR="003B33A6">
        <w:t>nesuvartotą</w:t>
      </w:r>
      <w:r>
        <w:t xml:space="preserve"> vaist</w:t>
      </w:r>
      <w:r w:rsidR="001A3852">
        <w:t>inį preparatą</w:t>
      </w:r>
      <w:r>
        <w:t xml:space="preserve">, kad jis nepatektų į rankas kitiems asmenims (pvz., </w:t>
      </w:r>
      <w:r w:rsidR="00676488">
        <w:t xml:space="preserve">per </w:t>
      </w:r>
      <w:r>
        <w:t>draug</w:t>
      </w:r>
      <w:r w:rsidR="00676488">
        <w:t>u</w:t>
      </w:r>
      <w:r>
        <w:t xml:space="preserve">s ir </w:t>
      </w:r>
      <w:r w:rsidR="0060153A">
        <w:t>gimines</w:t>
      </w:r>
      <w:r>
        <w:t>).</w:t>
      </w:r>
    </w:p>
    <w:p w14:paraId="0816DDB6" w14:textId="77777777" w:rsidR="007C27C3" w:rsidRPr="00411F12" w:rsidRDefault="007C27C3" w:rsidP="00994ABB">
      <w:pPr>
        <w:pStyle w:val="BTEMEASMCA"/>
        <w:rPr>
          <w:lang w:val="lt-LT"/>
        </w:rPr>
      </w:pPr>
    </w:p>
    <w:p w14:paraId="70443EFE" w14:textId="77777777" w:rsidR="007C27C3" w:rsidRPr="00411F12" w:rsidRDefault="00600C3B" w:rsidP="00994ABB">
      <w:pPr>
        <w:pStyle w:val="BTEMEASMCA"/>
        <w:rPr>
          <w:lang w:val="lt-LT"/>
        </w:rPr>
      </w:pPr>
      <w:r w:rsidRPr="00411F12">
        <w:rPr>
          <w:lang w:val="lt-LT"/>
        </w:rPr>
        <w:t>Benzodiazepinai depresijos nesukelia, tačiau, juos vartojant, gali pasireikšti depresij</w:t>
      </w:r>
      <w:r w:rsidR="00E15310" w:rsidRPr="00411F12">
        <w:rPr>
          <w:lang w:val="lt-LT"/>
        </w:rPr>
        <w:t>os simptomai</w:t>
      </w:r>
      <w:r w:rsidRPr="00411F12">
        <w:rPr>
          <w:lang w:val="lt-LT"/>
        </w:rPr>
        <w:t xml:space="preserve"> </w:t>
      </w:r>
      <w:r w:rsidR="00F34DC7" w:rsidRPr="00411F12">
        <w:rPr>
          <w:lang w:val="lt-LT"/>
        </w:rPr>
        <w:t xml:space="preserve">tokie kaip </w:t>
      </w:r>
      <w:r w:rsidRPr="00411F12">
        <w:rPr>
          <w:lang w:val="lt-LT"/>
        </w:rPr>
        <w:t>mint</w:t>
      </w:r>
      <w:r w:rsidR="00F34DC7" w:rsidRPr="00411F12">
        <w:rPr>
          <w:lang w:val="lt-LT"/>
        </w:rPr>
        <w:t>ys</w:t>
      </w:r>
      <w:r w:rsidRPr="00411F12">
        <w:rPr>
          <w:lang w:val="lt-LT"/>
        </w:rPr>
        <w:t xml:space="preserve"> apie savižudybę ir net mėginimai nusižudyti, arba be jų</w:t>
      </w:r>
      <w:r w:rsidR="007C27C3" w:rsidRPr="00411F12">
        <w:rPr>
          <w:lang w:val="lt-LT"/>
        </w:rPr>
        <w:t>. Taip atsitinka retai ir nenumatomai. Jeigu yra depresinio sutrikimo simptomų arba minčių apie savižudybę, Halcion skiriama atsargiai, be to neišduodamas receptas per dideliam vaistinio preparato kiekiui.</w:t>
      </w:r>
    </w:p>
    <w:p w14:paraId="0531991A" w14:textId="77777777" w:rsidR="007C27C3" w:rsidRPr="00411F12" w:rsidRDefault="007C27C3" w:rsidP="00994ABB">
      <w:pPr>
        <w:pStyle w:val="BTEMEASMCA"/>
        <w:rPr>
          <w:lang w:val="lt-LT"/>
        </w:rPr>
      </w:pPr>
    </w:p>
    <w:p w14:paraId="5ACB339D" w14:textId="77777777" w:rsidR="007C27C3" w:rsidRPr="00411F12" w:rsidRDefault="007C27C3" w:rsidP="005057AD">
      <w:pPr>
        <w:spacing w:line="240" w:lineRule="auto"/>
        <w:rPr>
          <w:szCs w:val="22"/>
          <w:u w:val="single"/>
          <w:lang w:val="lt-LT"/>
        </w:rPr>
      </w:pPr>
      <w:r w:rsidRPr="00411F12">
        <w:rPr>
          <w:szCs w:val="22"/>
          <w:u w:val="single"/>
          <w:lang w:val="lt-LT"/>
        </w:rPr>
        <w:t>Amnezija</w:t>
      </w:r>
    </w:p>
    <w:p w14:paraId="4087FE94" w14:textId="77777777" w:rsidR="007C27C3" w:rsidRPr="00411F12" w:rsidRDefault="007C27C3" w:rsidP="00994ABB">
      <w:pPr>
        <w:pStyle w:val="BTEMEASMCA"/>
        <w:rPr>
          <w:lang w:val="lt-LT"/>
        </w:rPr>
      </w:pPr>
      <w:r w:rsidRPr="00411F12">
        <w:rPr>
          <w:lang w:val="lt-LT"/>
        </w:rPr>
        <w:t>Benzodiazepinai gali sukelti anterogradinę amneziją. Toks poveikis dažniausiai pasireiškia po vaistinio preparato suvartojimo praėjus kelioms valandoms. Tam, kad būtų sumažinta anterogradinės amnezijos rizika, pacientas turi būti tikras, kad galės netrukdomas miegoti 7</w:t>
      </w:r>
      <w:r w:rsidRPr="00411F12">
        <w:rPr>
          <w:lang w:val="lt-LT"/>
        </w:rPr>
        <w:noBreakHyphen/>
        <w:t>8 val.</w:t>
      </w:r>
    </w:p>
    <w:p w14:paraId="3C3E46DD" w14:textId="77777777" w:rsidR="007C27C3" w:rsidRPr="00411F12" w:rsidRDefault="007C27C3" w:rsidP="00994ABB">
      <w:pPr>
        <w:pStyle w:val="BTEMEASMCA"/>
        <w:rPr>
          <w:lang w:val="lt-LT"/>
        </w:rPr>
      </w:pPr>
    </w:p>
    <w:p w14:paraId="3C31509F" w14:textId="77777777" w:rsidR="007C27C3" w:rsidRPr="00411F12" w:rsidRDefault="007C27C3" w:rsidP="005057AD">
      <w:pPr>
        <w:spacing w:line="240" w:lineRule="auto"/>
        <w:rPr>
          <w:szCs w:val="22"/>
          <w:u w:val="single"/>
          <w:lang w:val="lt-LT"/>
        </w:rPr>
      </w:pPr>
      <w:r w:rsidRPr="00411F12">
        <w:rPr>
          <w:szCs w:val="22"/>
          <w:u w:val="single"/>
          <w:lang w:val="lt-LT"/>
        </w:rPr>
        <w:t>Psichinės ir paradoksinės reakcijos</w:t>
      </w:r>
    </w:p>
    <w:p w14:paraId="4AEEB06A" w14:textId="77777777" w:rsidR="007C27C3" w:rsidRPr="00411F12" w:rsidRDefault="007C27C3" w:rsidP="00994ABB">
      <w:pPr>
        <w:pStyle w:val="BTEMEASMCA"/>
        <w:rPr>
          <w:lang w:val="lt-LT"/>
        </w:rPr>
      </w:pPr>
      <w:r w:rsidRPr="00411F12">
        <w:rPr>
          <w:lang w:val="lt-LT"/>
        </w:rPr>
        <w:t>Turima duomenų, kad vartojant benzodiazepinų gali atsirasti tokių reakcijų kaip nenustygstamumas, ažitacija, irzlumas, agresyvumas, manija, įniršis, košmariški sapnai, haliucinacijos, psichozė, nederamas elgesys ar kitokie elgesio sutrikimai. Tokiu atveju vaistinio preparato vartojimą būtina nutraukti. Vaikams ir senyviems žmonėms tokio poveikio rizika yra didesnė.</w:t>
      </w:r>
    </w:p>
    <w:p w14:paraId="41F2A561" w14:textId="77777777" w:rsidR="007C27C3" w:rsidRPr="00411F12" w:rsidRDefault="007C27C3" w:rsidP="00994ABB">
      <w:pPr>
        <w:pStyle w:val="BTEMEASMCA"/>
        <w:rPr>
          <w:lang w:val="lt-LT"/>
        </w:rPr>
      </w:pPr>
    </w:p>
    <w:p w14:paraId="14BF5009" w14:textId="77777777" w:rsidR="007C27C3" w:rsidRPr="00BB062C" w:rsidRDefault="007C27C3" w:rsidP="00994ABB">
      <w:pPr>
        <w:pStyle w:val="BTEMEASMCA"/>
        <w:rPr>
          <w:u w:val="single"/>
          <w:lang w:val="lt-LT"/>
        </w:rPr>
      </w:pPr>
      <w:r w:rsidRPr="00BB062C">
        <w:rPr>
          <w:u w:val="single"/>
          <w:lang w:val="lt-LT"/>
        </w:rPr>
        <w:t>Specialios pacientų grupės</w:t>
      </w:r>
    </w:p>
    <w:p w14:paraId="0A6E1BED" w14:textId="77777777" w:rsidR="00AE0039" w:rsidRPr="00411F12" w:rsidRDefault="00AE0039" w:rsidP="00994ABB">
      <w:pPr>
        <w:pStyle w:val="BTEMEASMCA"/>
        <w:rPr>
          <w:lang w:val="lt-LT"/>
        </w:rPr>
      </w:pPr>
      <w:r w:rsidRPr="00411F12">
        <w:rPr>
          <w:lang w:val="lt-LT"/>
        </w:rPr>
        <w:t>Senyviems ir nusilpusiems pacientams reikia skirti atsargiai.</w:t>
      </w:r>
    </w:p>
    <w:p w14:paraId="3D31FE7B" w14:textId="77777777" w:rsidR="007C27C3" w:rsidRPr="00411F12" w:rsidRDefault="007C27C3" w:rsidP="00994ABB">
      <w:pPr>
        <w:pStyle w:val="BTEMEASMCA"/>
        <w:rPr>
          <w:lang w:val="lt-LT"/>
        </w:rPr>
      </w:pPr>
      <w:r w:rsidRPr="00411F12">
        <w:rPr>
          <w:lang w:val="lt-LT"/>
        </w:rPr>
        <w:t>Kad būtų mažesnė per stipraus raminamojo poveikio, galvos svaigimo ir koordinacijos sutrikimų rizika, rekomenduojama pradinė dozė senyviems ir (arba) nusilpusiems pacientams yra 0,125 mg</w:t>
      </w:r>
      <w:r w:rsidR="00461C22" w:rsidRPr="00411F12">
        <w:rPr>
          <w:lang w:val="lt-LT"/>
        </w:rPr>
        <w:t xml:space="preserve"> </w:t>
      </w:r>
      <w:r w:rsidRPr="00411F12">
        <w:rPr>
          <w:lang w:val="lt-LT"/>
        </w:rPr>
        <w:t>(žr. 4.2 skyrių).</w:t>
      </w:r>
    </w:p>
    <w:p w14:paraId="41FC950B" w14:textId="77777777" w:rsidR="00697E1C" w:rsidRPr="00411F12" w:rsidRDefault="00BB08B6" w:rsidP="00994ABB">
      <w:pPr>
        <w:pStyle w:val="BTEMEASMCA"/>
        <w:rPr>
          <w:szCs w:val="22"/>
          <w:lang w:val="lt-LT"/>
        </w:rPr>
      </w:pPr>
      <w:bookmarkStart w:id="6" w:name="_Hlk24990955"/>
      <w:r w:rsidRPr="00411F12">
        <w:rPr>
          <w:lang w:val="lt-LT"/>
        </w:rPr>
        <w:lastRenderedPageBreak/>
        <w:t>P</w:t>
      </w:r>
      <w:r w:rsidR="00697E1C" w:rsidRPr="00411F12">
        <w:rPr>
          <w:lang w:val="lt-LT"/>
        </w:rPr>
        <w:t xml:space="preserve">acientams, ypač senyviems, </w:t>
      </w:r>
      <w:r w:rsidRPr="00411F12">
        <w:rPr>
          <w:lang w:val="lt-LT"/>
        </w:rPr>
        <w:t>kyla didesnė griuvimų rizika, kadangi triazolamas gali sukelti sedaciją (apsnūdimą, somnolenciją, galvos svaigimą, ataksiją ir/arba koordinacijos sutrikim</w:t>
      </w:r>
      <w:r w:rsidR="00E73D99" w:rsidRPr="00411F12">
        <w:rPr>
          <w:lang w:val="lt-LT"/>
        </w:rPr>
        <w:t>us</w:t>
      </w:r>
      <w:r w:rsidRPr="00411F12">
        <w:rPr>
          <w:lang w:val="lt-LT"/>
        </w:rPr>
        <w:t>) ir CNS slopinimą.</w:t>
      </w:r>
    </w:p>
    <w:bookmarkEnd w:id="6"/>
    <w:p w14:paraId="11EE911A" w14:textId="77777777" w:rsidR="007C27C3" w:rsidRPr="00411F12" w:rsidRDefault="007C27C3" w:rsidP="00994ABB">
      <w:pPr>
        <w:pStyle w:val="BTEMEASMCA"/>
        <w:rPr>
          <w:lang w:val="lt-LT"/>
        </w:rPr>
      </w:pPr>
    </w:p>
    <w:p w14:paraId="08415E94" w14:textId="77777777" w:rsidR="00AE0039" w:rsidRPr="00411F12" w:rsidRDefault="00AE0039" w:rsidP="00AE0039">
      <w:pPr>
        <w:spacing w:line="240" w:lineRule="auto"/>
        <w:rPr>
          <w:szCs w:val="22"/>
          <w:u w:val="single"/>
          <w:lang w:val="lt-LT"/>
        </w:rPr>
      </w:pPr>
      <w:r w:rsidRPr="00411F12">
        <w:rPr>
          <w:szCs w:val="22"/>
          <w:u w:val="single"/>
          <w:lang w:val="lt-LT"/>
        </w:rPr>
        <w:t>Vaikų populiacija</w:t>
      </w:r>
    </w:p>
    <w:p w14:paraId="4ED5F5DC" w14:textId="77777777" w:rsidR="00AE0039" w:rsidRPr="00411F12" w:rsidRDefault="00AE0039" w:rsidP="00994ABB">
      <w:pPr>
        <w:pStyle w:val="BTEMEASMCA"/>
        <w:rPr>
          <w:lang w:val="lt-LT"/>
        </w:rPr>
      </w:pPr>
      <w:r w:rsidRPr="00411F12">
        <w:rPr>
          <w:lang w:val="lt-LT"/>
        </w:rPr>
        <w:t xml:space="preserve">Triazolamo nerekomenduojama vartoti </w:t>
      </w:r>
      <w:r w:rsidR="00C375E8" w:rsidRPr="00411F12">
        <w:rPr>
          <w:lang w:val="lt-LT"/>
        </w:rPr>
        <w:t xml:space="preserve">jaunesniems nei 18 metų </w:t>
      </w:r>
      <w:r w:rsidRPr="00411F12">
        <w:rPr>
          <w:lang w:val="lt-LT"/>
        </w:rPr>
        <w:t>vaikams ir paaugliams, nes nėra pakankamai duomenų apie</w:t>
      </w:r>
      <w:r w:rsidR="001B370A" w:rsidRPr="00411F12">
        <w:rPr>
          <w:lang w:val="lt-LT"/>
        </w:rPr>
        <w:t xml:space="preserve"> vaistinio preparato</w:t>
      </w:r>
      <w:r w:rsidRPr="00411F12">
        <w:rPr>
          <w:lang w:val="lt-LT"/>
        </w:rPr>
        <w:t xml:space="preserve"> saugumą ir veiksmingumą.</w:t>
      </w:r>
    </w:p>
    <w:p w14:paraId="0145C534" w14:textId="77777777" w:rsidR="00AE0039" w:rsidRPr="00411F12" w:rsidRDefault="00AE0039" w:rsidP="00994ABB">
      <w:pPr>
        <w:pStyle w:val="BTEMEASMCA"/>
        <w:rPr>
          <w:lang w:val="lt-LT"/>
        </w:rPr>
      </w:pPr>
    </w:p>
    <w:p w14:paraId="6CAB0BEB" w14:textId="77777777" w:rsidR="007C27C3" w:rsidRPr="00411F12" w:rsidRDefault="007C27C3" w:rsidP="00994ABB">
      <w:pPr>
        <w:pStyle w:val="BTEMEASMCA"/>
        <w:rPr>
          <w:lang w:val="lt-LT"/>
        </w:rPr>
      </w:pPr>
      <w:r w:rsidRPr="00411F12">
        <w:rPr>
          <w:lang w:val="lt-LT"/>
        </w:rPr>
        <w:t>Pacientams, kurie po raminančių-migdančių vaistinių preparatų, įskaitant triazolamą, pavartojimo nepilnai atsibudo, nustatyta su miegojimo elgsena susijusių reiškinių derinių, pavyzdžiui, “miegojimas vairuojant” (t. y., vairavimas nepilnai atsibudus po raminančių-migdančių vaistinių preparatų pavartojimo, pasireiškiant įvykio amnezijai). Tokių ar kitokių su miegojimo elgsena susijusių reiškinių derinių gali pasireikšti vartojant gydomąsias raminančių-migdančių vaistinių preparatų, įskaitant triazolamo, dozes. Papildomas alkoholio ir kitokių CNS slopinančių preparatų vartojimas bei didesnių už didžiausią rekomenduojamą vaistinio preparato dozių vartojimas didina tokių elgsenos sutrikimų pasireiškimo riziką. Dėl rizikos pacientui ir bendruomenei, raminančių-migdančių vaistinių preparatų vartojimo nutraukimą būtina apsvarstyti pacientams, kurie patyrė tokių reiškinių (žr. 4.8 skyrių).</w:t>
      </w:r>
    </w:p>
    <w:p w14:paraId="78F520C4" w14:textId="77777777" w:rsidR="007C27C3" w:rsidRPr="00411F12" w:rsidRDefault="007C27C3" w:rsidP="00994ABB">
      <w:pPr>
        <w:pStyle w:val="BTEMEASMCA"/>
        <w:rPr>
          <w:lang w:val="lt-LT"/>
        </w:rPr>
      </w:pPr>
    </w:p>
    <w:p w14:paraId="6EF7083F" w14:textId="77777777" w:rsidR="007C27C3" w:rsidRPr="00411F12" w:rsidRDefault="007C27C3" w:rsidP="00994ABB">
      <w:pPr>
        <w:pStyle w:val="BTEMEASMCA"/>
        <w:rPr>
          <w:lang w:val="lt-LT"/>
        </w:rPr>
      </w:pPr>
      <w:r w:rsidRPr="00411F12">
        <w:rPr>
          <w:lang w:val="lt-LT"/>
        </w:rPr>
        <w:t>Triazolamą vartojantiems pacientams nustatyta sunkių anafilaksinių ir anafilaktoidinių reakcijų, įskaitant retus mirtinos anafilaksijos atvejus. Pacientams, pavartojusiems pirmą ar kitas raminančių-migdančių vaistinių preparatų, įskaitant triazolamo, dozes, nustatyta angioneurozinės edemos, apimančios liežuvį, balso plyšį ar gerklas, atvejų (žr. 4.8 skyrių).</w:t>
      </w:r>
    </w:p>
    <w:p w14:paraId="16043B45" w14:textId="77777777" w:rsidR="007C27C3" w:rsidRPr="00411F12" w:rsidRDefault="007C27C3" w:rsidP="00994ABB">
      <w:pPr>
        <w:pStyle w:val="BTEMEASMCA"/>
        <w:rPr>
          <w:lang w:val="lt-LT"/>
        </w:rPr>
      </w:pPr>
    </w:p>
    <w:p w14:paraId="3B628C93" w14:textId="5257832D" w:rsidR="007C27C3" w:rsidRPr="00411F12" w:rsidRDefault="00061AE8" w:rsidP="00994ABB">
      <w:pPr>
        <w:pStyle w:val="BTEMEASMCA"/>
        <w:rPr>
          <w:lang w:val="lt-LT"/>
        </w:rPr>
      </w:pPr>
      <w:r w:rsidRPr="00411F12">
        <w:rPr>
          <w:lang w:val="lt-LT"/>
        </w:rPr>
        <w:t xml:space="preserve">Šio vaistinio preparato </w:t>
      </w:r>
      <w:r w:rsidR="00795DD9" w:rsidRPr="00411F12">
        <w:rPr>
          <w:lang w:val="lt-LT"/>
        </w:rPr>
        <w:t xml:space="preserve">sudėtyje yra laktozės. </w:t>
      </w:r>
      <w:r w:rsidR="007C27C3" w:rsidRPr="00411F12">
        <w:rPr>
          <w:lang w:val="lt-LT"/>
        </w:rPr>
        <w:t xml:space="preserve">Šio vaistinio preparato negalima vartoti pacientams, kuriems nustatytas retas paveldimas sutrikimas – </w:t>
      </w:r>
      <w:r w:rsidR="00435456" w:rsidRPr="00411F12">
        <w:rPr>
          <w:lang w:val="lt-LT"/>
        </w:rPr>
        <w:t xml:space="preserve"> galaktozės netoleravimas, </w:t>
      </w:r>
      <w:r w:rsidR="00D11A77" w:rsidRPr="00411F12">
        <w:rPr>
          <w:lang w:val="lt-LT"/>
        </w:rPr>
        <w:t>visiškas</w:t>
      </w:r>
      <w:r w:rsidR="00435456" w:rsidRPr="00411F12">
        <w:rPr>
          <w:lang w:val="lt-LT"/>
        </w:rPr>
        <w:t xml:space="preserve"> </w:t>
      </w:r>
      <w:r w:rsidR="007C27C3" w:rsidRPr="00411F12">
        <w:rPr>
          <w:lang w:val="lt-LT"/>
        </w:rPr>
        <w:t>laktazės stygius arba gliukozės ir galaktozės malabsorbcija.</w:t>
      </w:r>
    </w:p>
    <w:p w14:paraId="58B7FCC7" w14:textId="77777777" w:rsidR="003B2C8E" w:rsidRPr="00411F12" w:rsidRDefault="003B2C8E" w:rsidP="00994ABB">
      <w:pPr>
        <w:pStyle w:val="BTEMEASMCA"/>
        <w:rPr>
          <w:lang w:val="lt-LT"/>
        </w:rPr>
      </w:pPr>
    </w:p>
    <w:p w14:paraId="4EB7BA52" w14:textId="22B2766A" w:rsidR="00412738" w:rsidRPr="00411F12" w:rsidRDefault="00461C22" w:rsidP="00994ABB">
      <w:pPr>
        <w:pStyle w:val="BTEMEASMCA"/>
        <w:rPr>
          <w:lang w:val="lt-LT"/>
        </w:rPr>
      </w:pPr>
      <w:r w:rsidRPr="00411F12">
        <w:rPr>
          <w:lang w:val="lt-LT"/>
        </w:rPr>
        <w:t xml:space="preserve">Šio vaistinio preparato </w:t>
      </w:r>
      <w:r w:rsidR="0077337A" w:rsidRPr="00411F12">
        <w:rPr>
          <w:lang w:val="lt-LT"/>
        </w:rPr>
        <w:t>sudėtyje yra</w:t>
      </w:r>
      <w:r w:rsidR="00412738" w:rsidRPr="00411F12">
        <w:rPr>
          <w:lang w:val="lt-LT"/>
        </w:rPr>
        <w:t xml:space="preserve"> natrio benzoato (E211)</w:t>
      </w:r>
      <w:r w:rsidR="009C4A81" w:rsidRPr="00411F12">
        <w:rPr>
          <w:lang w:val="lt-LT"/>
        </w:rPr>
        <w:t xml:space="preserve"> (žr. 2 skyrių)</w:t>
      </w:r>
      <w:r w:rsidR="00412738" w:rsidRPr="00411F12">
        <w:rPr>
          <w:lang w:val="lt-LT"/>
        </w:rPr>
        <w:t>.</w:t>
      </w:r>
    </w:p>
    <w:p w14:paraId="3676C23D" w14:textId="77777777" w:rsidR="003B2C8E" w:rsidRPr="00411F12" w:rsidRDefault="003B2C8E" w:rsidP="00994ABB">
      <w:pPr>
        <w:pStyle w:val="BTEMEASMCA"/>
        <w:rPr>
          <w:lang w:val="lt-LT"/>
        </w:rPr>
      </w:pPr>
    </w:p>
    <w:p w14:paraId="7973AA3C" w14:textId="65AFAB14" w:rsidR="00412738" w:rsidRPr="00411F12" w:rsidRDefault="003B2C8E" w:rsidP="00994ABB">
      <w:pPr>
        <w:pStyle w:val="BTEMEASMCA"/>
        <w:rPr>
          <w:lang w:val="lt-LT"/>
        </w:rPr>
      </w:pPr>
      <w:r w:rsidRPr="00411F12">
        <w:rPr>
          <w:lang w:val="lt-LT"/>
        </w:rPr>
        <w:t>Šio vaist</w:t>
      </w:r>
      <w:r w:rsidR="00795DD9" w:rsidRPr="00411F12">
        <w:rPr>
          <w:lang w:val="lt-LT"/>
        </w:rPr>
        <w:t>inio preparato</w:t>
      </w:r>
      <w:r w:rsidRPr="00411F12">
        <w:rPr>
          <w:lang w:val="lt-LT"/>
        </w:rPr>
        <w:t xml:space="preserve"> tabletėje yra mažiau kaip 1 mmol (23 mg) natrio. Pacientus, kuriems </w:t>
      </w:r>
      <w:r w:rsidR="005C222E" w:rsidRPr="00411F12">
        <w:rPr>
          <w:lang w:val="lt-LT"/>
        </w:rPr>
        <w:t>kontroliuojamas</w:t>
      </w:r>
      <w:r w:rsidRPr="00411F12">
        <w:rPr>
          <w:lang w:val="lt-LT"/>
        </w:rPr>
        <w:t xml:space="preserve"> natrio kiek</w:t>
      </w:r>
      <w:r w:rsidR="005C222E" w:rsidRPr="00411F12">
        <w:rPr>
          <w:lang w:val="lt-LT"/>
        </w:rPr>
        <w:t>is</w:t>
      </w:r>
      <w:r w:rsidRPr="00411F12">
        <w:rPr>
          <w:lang w:val="lt-LT"/>
        </w:rPr>
        <w:t xml:space="preserve"> maiste, galima informuoti, kad vaistiniame preparate esantis natrio kiekis beveik neturi reikšmės.</w:t>
      </w:r>
    </w:p>
    <w:p w14:paraId="7C840718" w14:textId="77777777" w:rsidR="003B2C8E" w:rsidRPr="00411F12" w:rsidRDefault="003B2C8E" w:rsidP="00994ABB">
      <w:pPr>
        <w:pStyle w:val="BTEMEASMCA"/>
        <w:rPr>
          <w:lang w:val="lt-LT"/>
        </w:rPr>
      </w:pPr>
    </w:p>
    <w:p w14:paraId="6556C6D1" w14:textId="77777777" w:rsidR="007C27C3" w:rsidRPr="00411F12" w:rsidRDefault="007C27C3" w:rsidP="008F61C6">
      <w:pPr>
        <w:pStyle w:val="PI-1EMEASMCA"/>
      </w:pPr>
      <w:r w:rsidRPr="00411F12">
        <w:t>4.5</w:t>
      </w:r>
      <w:r w:rsidRPr="00411F12">
        <w:rPr>
          <w:bCs/>
        </w:rPr>
        <w:tab/>
      </w:r>
      <w:r w:rsidRPr="00411F12">
        <w:t>Sąveika su kitais vaistiniais preparatais ir kitokia sąveika</w:t>
      </w:r>
    </w:p>
    <w:p w14:paraId="4D16260D" w14:textId="77777777" w:rsidR="007C27C3" w:rsidRPr="00411F12" w:rsidRDefault="007C27C3" w:rsidP="00994ABB">
      <w:pPr>
        <w:pStyle w:val="BTEMEASMCA"/>
        <w:rPr>
          <w:lang w:val="lt-LT"/>
        </w:rPr>
      </w:pPr>
    </w:p>
    <w:p w14:paraId="65BEB0AA" w14:textId="448E6D64" w:rsidR="007C27C3" w:rsidRPr="00411F12" w:rsidRDefault="007C27C3" w:rsidP="00994ABB">
      <w:pPr>
        <w:pStyle w:val="BTEMEASMCA"/>
        <w:rPr>
          <w:lang w:val="lt-LT"/>
        </w:rPr>
      </w:pPr>
      <w:r w:rsidRPr="00411F12">
        <w:rPr>
          <w:lang w:val="lt-LT"/>
        </w:rPr>
        <w:t xml:space="preserve">Triazolamą vartojant kartu su vaistiniais preparatais, trikdančiais jo metabolizmą, gali pasireikšti farmakokinetinė sąveika. Kai kuriuos kepenų fermentus (ypač citochromą P450 3A4) slopinančios medžiagos gali didinti triazolamo koncentraciją ir stiprinti jo poveikį. </w:t>
      </w:r>
      <w:r w:rsidR="009D7ACE">
        <w:t>CYP</w:t>
      </w:r>
      <w:r w:rsidR="009D7ACE">
        <w:rPr>
          <w:lang w:val="en-US"/>
        </w:rPr>
        <w:t xml:space="preserve">3A4 induktoriai gali mažinti </w:t>
      </w:r>
      <w:r w:rsidR="009D7ACE" w:rsidRPr="001C0116">
        <w:t xml:space="preserve">triazolamo koncentraciją </w:t>
      </w:r>
      <w:r w:rsidR="009D7ACE">
        <w:t>ir silpninti</w:t>
      </w:r>
      <w:r w:rsidR="009D7ACE">
        <w:rPr>
          <w:lang w:val="en-US"/>
        </w:rPr>
        <w:t xml:space="preserve"> jo poveik</w:t>
      </w:r>
      <w:r w:rsidR="009D7ACE">
        <w:rPr>
          <w:lang w:val="lt-LT"/>
        </w:rPr>
        <w:t xml:space="preserve">į. </w:t>
      </w:r>
      <w:r w:rsidRPr="00411F12">
        <w:rPr>
          <w:lang w:val="lt-LT"/>
        </w:rPr>
        <w:t xml:space="preserve">Triazolamo klinikinių tyrimų duomenys, triazolamo tyrimų </w:t>
      </w:r>
      <w:r w:rsidRPr="00411F12">
        <w:rPr>
          <w:i/>
          <w:lang w:val="lt-LT"/>
        </w:rPr>
        <w:t>in vitro</w:t>
      </w:r>
      <w:r w:rsidRPr="00411F12">
        <w:rPr>
          <w:lang w:val="lt-LT"/>
        </w:rPr>
        <w:t xml:space="preserve"> duomenys ir kitų panašiai į triazolamą metabolizuojamų vaistinių preparatų klinikinių tyrimų duomenys rodo įvairaus laipsnio sąveiką ir galimą sąveiką tarp triazolamo ir kitų vaistinių preparatų.</w:t>
      </w:r>
    </w:p>
    <w:p w14:paraId="5F8C51D5" w14:textId="77777777" w:rsidR="007C27C3" w:rsidRPr="00411F12" w:rsidRDefault="007C27C3" w:rsidP="00994ABB">
      <w:pPr>
        <w:pStyle w:val="BTEMEASMCA"/>
        <w:rPr>
          <w:lang w:val="lt-LT"/>
        </w:rPr>
      </w:pPr>
    </w:p>
    <w:p w14:paraId="252C3DAF" w14:textId="77777777" w:rsidR="007C27C3" w:rsidRPr="00411F12" w:rsidRDefault="007C27C3" w:rsidP="00994ABB">
      <w:pPr>
        <w:pStyle w:val="BTEMEASMCA"/>
        <w:rPr>
          <w:lang w:val="lt-LT"/>
        </w:rPr>
      </w:pPr>
      <w:r w:rsidRPr="00411F12">
        <w:rPr>
          <w:lang w:val="lt-LT"/>
        </w:rPr>
        <w:t>Remiantis žiniomis apie sąveikos laipsnį ir turimų duomenų pobūdį, pateikiamos tokios rekomendacijos.</w:t>
      </w:r>
    </w:p>
    <w:p w14:paraId="2D472C3B" w14:textId="6D0F727D" w:rsidR="007C27C3" w:rsidRPr="00411F12" w:rsidRDefault="007C27C3" w:rsidP="00F506FF">
      <w:pPr>
        <w:ind w:left="540" w:hanging="540"/>
        <w:rPr>
          <w:szCs w:val="22"/>
          <w:lang w:val="lt-LT"/>
        </w:rPr>
      </w:pPr>
      <w:r w:rsidRPr="00411F12">
        <w:rPr>
          <w:szCs w:val="22"/>
          <w:lang w:val="lt-LT"/>
        </w:rPr>
        <w:t>-</w:t>
      </w:r>
      <w:r w:rsidRPr="00411F12">
        <w:rPr>
          <w:szCs w:val="22"/>
          <w:lang w:val="lt-LT"/>
        </w:rPr>
        <w:tab/>
        <w:t xml:space="preserve">Kartu su </w:t>
      </w:r>
      <w:r w:rsidR="00153C18">
        <w:rPr>
          <w:szCs w:val="22"/>
          <w:lang w:val="lt-LT"/>
        </w:rPr>
        <w:t>stipriais CYP</w:t>
      </w:r>
      <w:r w:rsidR="004A4111">
        <w:rPr>
          <w:szCs w:val="22"/>
          <w:lang w:val="lt-LT"/>
        </w:rPr>
        <w:t> </w:t>
      </w:r>
      <w:r w:rsidR="00153C18">
        <w:rPr>
          <w:szCs w:val="22"/>
          <w:lang w:val="en-US"/>
        </w:rPr>
        <w:t xml:space="preserve">3A </w:t>
      </w:r>
      <w:proofErr w:type="spellStart"/>
      <w:r w:rsidR="00153C18">
        <w:rPr>
          <w:szCs w:val="22"/>
          <w:lang w:val="en-US"/>
        </w:rPr>
        <w:t>inhibitoriais</w:t>
      </w:r>
      <w:proofErr w:type="spellEnd"/>
      <w:r w:rsidR="00153C18">
        <w:rPr>
          <w:szCs w:val="22"/>
          <w:lang w:val="en-US"/>
        </w:rPr>
        <w:t xml:space="preserve">, </w:t>
      </w:r>
      <w:proofErr w:type="spellStart"/>
      <w:r w:rsidR="00153C18">
        <w:rPr>
          <w:szCs w:val="22"/>
          <w:lang w:val="en-US"/>
        </w:rPr>
        <w:t>tokiais</w:t>
      </w:r>
      <w:proofErr w:type="spellEnd"/>
      <w:r w:rsidR="00153C18">
        <w:rPr>
          <w:szCs w:val="22"/>
          <w:lang w:val="en-US"/>
        </w:rPr>
        <w:t xml:space="preserve"> </w:t>
      </w:r>
      <w:proofErr w:type="spellStart"/>
      <w:r w:rsidR="00153C18">
        <w:rPr>
          <w:szCs w:val="22"/>
          <w:lang w:val="en-US"/>
        </w:rPr>
        <w:t>kaip</w:t>
      </w:r>
      <w:proofErr w:type="spellEnd"/>
      <w:r w:rsidR="00153C18">
        <w:rPr>
          <w:szCs w:val="22"/>
          <w:lang w:val="en-US"/>
        </w:rPr>
        <w:t xml:space="preserve"> </w:t>
      </w:r>
      <w:proofErr w:type="spellStart"/>
      <w:r w:rsidRPr="00411F12">
        <w:rPr>
          <w:szCs w:val="22"/>
          <w:lang w:val="lt-LT"/>
        </w:rPr>
        <w:t>ketokonazol</w:t>
      </w:r>
      <w:r w:rsidR="00153C18">
        <w:rPr>
          <w:szCs w:val="22"/>
          <w:lang w:val="lt-LT"/>
        </w:rPr>
        <w:t>as</w:t>
      </w:r>
      <w:proofErr w:type="spellEnd"/>
      <w:r w:rsidRPr="00411F12">
        <w:rPr>
          <w:szCs w:val="22"/>
          <w:lang w:val="lt-LT"/>
        </w:rPr>
        <w:t xml:space="preserve">, </w:t>
      </w:r>
      <w:proofErr w:type="spellStart"/>
      <w:r w:rsidRPr="00411F12">
        <w:rPr>
          <w:szCs w:val="22"/>
          <w:lang w:val="lt-LT"/>
        </w:rPr>
        <w:t>itrakonazol</w:t>
      </w:r>
      <w:r w:rsidR="00153C18">
        <w:rPr>
          <w:szCs w:val="22"/>
          <w:lang w:val="lt-LT"/>
        </w:rPr>
        <w:t>as</w:t>
      </w:r>
      <w:proofErr w:type="spellEnd"/>
      <w:r w:rsidRPr="00411F12">
        <w:rPr>
          <w:szCs w:val="22"/>
          <w:lang w:val="lt-LT"/>
        </w:rPr>
        <w:t xml:space="preserve"> </w:t>
      </w:r>
      <w:r w:rsidR="00153C18">
        <w:rPr>
          <w:szCs w:val="22"/>
          <w:lang w:val="lt-LT"/>
        </w:rPr>
        <w:t>i</w:t>
      </w:r>
      <w:r w:rsidRPr="00411F12">
        <w:rPr>
          <w:szCs w:val="22"/>
          <w:lang w:val="lt-LT"/>
        </w:rPr>
        <w:t xml:space="preserve">r </w:t>
      </w:r>
      <w:proofErr w:type="spellStart"/>
      <w:r w:rsidRPr="00411F12">
        <w:rPr>
          <w:szCs w:val="22"/>
          <w:lang w:val="lt-LT"/>
        </w:rPr>
        <w:t>nefazodon</w:t>
      </w:r>
      <w:r w:rsidR="00153C18">
        <w:rPr>
          <w:szCs w:val="22"/>
          <w:lang w:val="lt-LT"/>
        </w:rPr>
        <w:t>as</w:t>
      </w:r>
      <w:proofErr w:type="spellEnd"/>
      <w:r w:rsidR="00153C18">
        <w:rPr>
          <w:szCs w:val="22"/>
          <w:lang w:val="lt-LT"/>
        </w:rPr>
        <w:t>,</w:t>
      </w:r>
      <w:r w:rsidRPr="00411F12">
        <w:rPr>
          <w:szCs w:val="22"/>
          <w:lang w:val="lt-LT"/>
        </w:rPr>
        <w:t xml:space="preserve"> </w:t>
      </w:r>
      <w:proofErr w:type="spellStart"/>
      <w:r w:rsidRPr="00411F12">
        <w:rPr>
          <w:szCs w:val="22"/>
          <w:lang w:val="lt-LT"/>
        </w:rPr>
        <w:t>triazolamo</w:t>
      </w:r>
      <w:proofErr w:type="spellEnd"/>
      <w:r w:rsidRPr="00411F12">
        <w:rPr>
          <w:szCs w:val="22"/>
          <w:lang w:val="lt-LT"/>
        </w:rPr>
        <w:t xml:space="preserve"> vartoti negalima.</w:t>
      </w:r>
    </w:p>
    <w:p w14:paraId="1E789C1E" w14:textId="77777777" w:rsidR="007C27C3" w:rsidRPr="00411F12" w:rsidRDefault="007C27C3" w:rsidP="00F506FF">
      <w:pPr>
        <w:ind w:left="540" w:hanging="540"/>
        <w:rPr>
          <w:szCs w:val="22"/>
          <w:lang w:val="lt-LT"/>
        </w:rPr>
      </w:pPr>
      <w:r w:rsidRPr="00411F12">
        <w:rPr>
          <w:szCs w:val="22"/>
          <w:lang w:val="lt-LT"/>
        </w:rPr>
        <w:t>-</w:t>
      </w:r>
      <w:r w:rsidRPr="00411F12">
        <w:rPr>
          <w:szCs w:val="22"/>
          <w:lang w:val="lt-LT"/>
        </w:rPr>
        <w:tab/>
        <w:t xml:space="preserve">Kartu su kitais </w:t>
      </w:r>
      <w:proofErr w:type="spellStart"/>
      <w:r w:rsidRPr="00411F12">
        <w:rPr>
          <w:szCs w:val="22"/>
          <w:lang w:val="lt-LT"/>
        </w:rPr>
        <w:t>azolų</w:t>
      </w:r>
      <w:proofErr w:type="spellEnd"/>
      <w:r w:rsidRPr="00411F12">
        <w:rPr>
          <w:szCs w:val="22"/>
          <w:lang w:val="lt-LT"/>
        </w:rPr>
        <w:t xml:space="preserve"> grupės vaistiniais preparatais nuo grybelių </w:t>
      </w:r>
      <w:proofErr w:type="spellStart"/>
      <w:r w:rsidRPr="00411F12">
        <w:rPr>
          <w:szCs w:val="22"/>
          <w:lang w:val="lt-LT"/>
        </w:rPr>
        <w:t>triazolamo</w:t>
      </w:r>
      <w:proofErr w:type="spellEnd"/>
      <w:r w:rsidRPr="00411F12">
        <w:rPr>
          <w:szCs w:val="22"/>
          <w:lang w:val="lt-LT"/>
        </w:rPr>
        <w:t xml:space="preserve"> vartoti nerekomenduojama.</w:t>
      </w:r>
    </w:p>
    <w:p w14:paraId="1409E5B8" w14:textId="77777777" w:rsidR="007C27C3" w:rsidRPr="00411F12" w:rsidRDefault="007C27C3" w:rsidP="00F506FF">
      <w:pPr>
        <w:ind w:left="540" w:hanging="540"/>
        <w:rPr>
          <w:szCs w:val="22"/>
          <w:lang w:val="lt-LT"/>
        </w:rPr>
      </w:pPr>
      <w:r w:rsidRPr="00411F12">
        <w:rPr>
          <w:szCs w:val="22"/>
          <w:lang w:val="lt-LT"/>
        </w:rPr>
        <w:t>-</w:t>
      </w:r>
      <w:r w:rsidRPr="00411F12">
        <w:rPr>
          <w:szCs w:val="22"/>
          <w:lang w:val="lt-LT"/>
        </w:rPr>
        <w:tab/>
        <w:t xml:space="preserve">Kartu su </w:t>
      </w:r>
      <w:proofErr w:type="spellStart"/>
      <w:r w:rsidRPr="00411F12">
        <w:rPr>
          <w:szCs w:val="22"/>
          <w:lang w:val="lt-LT"/>
        </w:rPr>
        <w:t>cimetidinu</w:t>
      </w:r>
      <w:proofErr w:type="spellEnd"/>
      <w:r w:rsidRPr="00411F12">
        <w:rPr>
          <w:szCs w:val="22"/>
          <w:lang w:val="lt-LT"/>
        </w:rPr>
        <w:t xml:space="preserve"> ar </w:t>
      </w:r>
      <w:proofErr w:type="spellStart"/>
      <w:r w:rsidRPr="00411F12">
        <w:rPr>
          <w:szCs w:val="22"/>
          <w:lang w:val="lt-LT"/>
        </w:rPr>
        <w:t>makrolidų</w:t>
      </w:r>
      <w:proofErr w:type="spellEnd"/>
      <w:r w:rsidRPr="00411F12">
        <w:rPr>
          <w:szCs w:val="22"/>
          <w:lang w:val="lt-LT"/>
        </w:rPr>
        <w:t xml:space="preserve"> grupės antibiotikais (pvz., </w:t>
      </w:r>
      <w:proofErr w:type="spellStart"/>
      <w:r w:rsidRPr="00411F12">
        <w:rPr>
          <w:szCs w:val="22"/>
          <w:lang w:val="lt-LT"/>
        </w:rPr>
        <w:t>eritromicinu</w:t>
      </w:r>
      <w:proofErr w:type="spellEnd"/>
      <w:r w:rsidRPr="00411F12">
        <w:rPr>
          <w:szCs w:val="22"/>
          <w:lang w:val="lt-LT"/>
        </w:rPr>
        <w:t xml:space="preserve">, </w:t>
      </w:r>
      <w:proofErr w:type="spellStart"/>
      <w:r w:rsidRPr="00411F12">
        <w:rPr>
          <w:szCs w:val="22"/>
          <w:lang w:val="lt-LT"/>
        </w:rPr>
        <w:t>klaritromicinu</w:t>
      </w:r>
      <w:proofErr w:type="spellEnd"/>
      <w:r w:rsidRPr="00411F12">
        <w:rPr>
          <w:szCs w:val="22"/>
          <w:lang w:val="lt-LT"/>
        </w:rPr>
        <w:t xml:space="preserve">, </w:t>
      </w:r>
      <w:proofErr w:type="spellStart"/>
      <w:r w:rsidRPr="00411F12">
        <w:rPr>
          <w:szCs w:val="22"/>
          <w:lang w:val="lt-LT"/>
        </w:rPr>
        <w:t>troleandomicinu</w:t>
      </w:r>
      <w:proofErr w:type="spellEnd"/>
      <w:r w:rsidRPr="00411F12">
        <w:rPr>
          <w:szCs w:val="22"/>
          <w:lang w:val="lt-LT"/>
        </w:rPr>
        <w:t xml:space="preserve">) </w:t>
      </w:r>
      <w:proofErr w:type="spellStart"/>
      <w:r w:rsidRPr="00411F12">
        <w:rPr>
          <w:szCs w:val="22"/>
          <w:lang w:val="lt-LT"/>
        </w:rPr>
        <w:t>triazolamą</w:t>
      </w:r>
      <w:proofErr w:type="spellEnd"/>
      <w:r w:rsidRPr="00411F12">
        <w:rPr>
          <w:szCs w:val="22"/>
          <w:lang w:val="lt-LT"/>
        </w:rPr>
        <w:t xml:space="preserve"> rekomenduojama skirti atsargiai, prireikus, mažinti jo dozę.</w:t>
      </w:r>
    </w:p>
    <w:p w14:paraId="5ABE8DDF" w14:textId="77777777" w:rsidR="007C27C3" w:rsidRPr="00411F12" w:rsidRDefault="007C27C3" w:rsidP="00F506FF">
      <w:pPr>
        <w:ind w:left="540" w:hanging="540"/>
        <w:rPr>
          <w:szCs w:val="22"/>
          <w:lang w:val="lt-LT"/>
        </w:rPr>
      </w:pPr>
      <w:r w:rsidRPr="00411F12">
        <w:rPr>
          <w:szCs w:val="22"/>
          <w:lang w:val="lt-LT"/>
        </w:rPr>
        <w:t>-</w:t>
      </w:r>
      <w:r w:rsidRPr="00411F12">
        <w:rPr>
          <w:szCs w:val="22"/>
          <w:lang w:val="lt-LT"/>
        </w:rPr>
        <w:tab/>
        <w:t xml:space="preserve">Kartu su </w:t>
      </w:r>
      <w:proofErr w:type="spellStart"/>
      <w:r w:rsidRPr="00411F12">
        <w:rPr>
          <w:szCs w:val="22"/>
          <w:lang w:val="lt-LT"/>
        </w:rPr>
        <w:t>izoniazidu</w:t>
      </w:r>
      <w:proofErr w:type="spellEnd"/>
      <w:r w:rsidRPr="00411F12">
        <w:rPr>
          <w:szCs w:val="22"/>
          <w:lang w:val="lt-LT"/>
        </w:rPr>
        <w:t xml:space="preserve">, </w:t>
      </w:r>
      <w:proofErr w:type="spellStart"/>
      <w:r w:rsidRPr="00411F12">
        <w:rPr>
          <w:szCs w:val="22"/>
          <w:lang w:val="lt-LT"/>
        </w:rPr>
        <w:t>fluvoksaminu</w:t>
      </w:r>
      <w:proofErr w:type="spellEnd"/>
      <w:r w:rsidRPr="00411F12">
        <w:rPr>
          <w:szCs w:val="22"/>
          <w:lang w:val="lt-LT"/>
        </w:rPr>
        <w:t xml:space="preserve">, </w:t>
      </w:r>
      <w:proofErr w:type="spellStart"/>
      <w:r w:rsidRPr="00411F12">
        <w:rPr>
          <w:szCs w:val="22"/>
          <w:lang w:val="lt-LT"/>
        </w:rPr>
        <w:t>sertralinu</w:t>
      </w:r>
      <w:proofErr w:type="spellEnd"/>
      <w:r w:rsidRPr="00411F12">
        <w:rPr>
          <w:szCs w:val="22"/>
          <w:lang w:val="lt-LT"/>
        </w:rPr>
        <w:t xml:space="preserve">, </w:t>
      </w:r>
      <w:proofErr w:type="spellStart"/>
      <w:r w:rsidRPr="00411F12">
        <w:rPr>
          <w:szCs w:val="22"/>
          <w:lang w:val="lt-LT"/>
        </w:rPr>
        <w:t>paroksetinu</w:t>
      </w:r>
      <w:proofErr w:type="spellEnd"/>
      <w:r w:rsidRPr="00411F12">
        <w:rPr>
          <w:szCs w:val="22"/>
          <w:lang w:val="lt-LT"/>
        </w:rPr>
        <w:t xml:space="preserve">, </w:t>
      </w:r>
      <w:proofErr w:type="spellStart"/>
      <w:r w:rsidRPr="00411F12">
        <w:rPr>
          <w:szCs w:val="22"/>
          <w:lang w:val="lt-LT"/>
        </w:rPr>
        <w:t>diltiazemu</w:t>
      </w:r>
      <w:proofErr w:type="spellEnd"/>
      <w:r w:rsidRPr="00411F12">
        <w:rPr>
          <w:szCs w:val="22"/>
          <w:lang w:val="lt-LT"/>
        </w:rPr>
        <w:t xml:space="preserve"> ir </w:t>
      </w:r>
      <w:proofErr w:type="spellStart"/>
      <w:r w:rsidRPr="00411F12">
        <w:rPr>
          <w:szCs w:val="22"/>
          <w:lang w:val="lt-LT"/>
        </w:rPr>
        <w:t>verapamiliu</w:t>
      </w:r>
      <w:proofErr w:type="spellEnd"/>
      <w:r w:rsidRPr="00411F12">
        <w:rPr>
          <w:szCs w:val="22"/>
          <w:lang w:val="lt-LT"/>
        </w:rPr>
        <w:t xml:space="preserve"> </w:t>
      </w:r>
      <w:proofErr w:type="spellStart"/>
      <w:r w:rsidRPr="00411F12">
        <w:rPr>
          <w:szCs w:val="22"/>
          <w:lang w:val="lt-LT"/>
        </w:rPr>
        <w:t>triazolamas</w:t>
      </w:r>
      <w:proofErr w:type="spellEnd"/>
      <w:r w:rsidRPr="00411F12">
        <w:rPr>
          <w:szCs w:val="22"/>
          <w:lang w:val="lt-LT"/>
        </w:rPr>
        <w:t xml:space="preserve"> skiriamas atsargiai.</w:t>
      </w:r>
    </w:p>
    <w:p w14:paraId="5B558F88" w14:textId="77777777" w:rsidR="007C27C3" w:rsidRPr="00411F12" w:rsidRDefault="007C27C3" w:rsidP="00F506FF">
      <w:pPr>
        <w:ind w:left="540" w:hanging="540"/>
        <w:rPr>
          <w:szCs w:val="22"/>
          <w:lang w:val="lt-LT"/>
        </w:rPr>
      </w:pPr>
      <w:r w:rsidRPr="00411F12">
        <w:rPr>
          <w:szCs w:val="22"/>
          <w:lang w:val="lt-LT"/>
        </w:rPr>
        <w:t>-</w:t>
      </w:r>
      <w:r w:rsidRPr="00411F12">
        <w:rPr>
          <w:szCs w:val="22"/>
          <w:lang w:val="lt-LT"/>
        </w:rPr>
        <w:tab/>
        <w:t xml:space="preserve">Geriamieji kontraceptikai ir </w:t>
      </w:r>
      <w:proofErr w:type="spellStart"/>
      <w:r w:rsidRPr="00411F12">
        <w:rPr>
          <w:szCs w:val="22"/>
          <w:lang w:val="lt-LT"/>
        </w:rPr>
        <w:t>imatinibas</w:t>
      </w:r>
      <w:proofErr w:type="spellEnd"/>
      <w:r w:rsidRPr="00411F12">
        <w:rPr>
          <w:szCs w:val="22"/>
          <w:lang w:val="lt-LT"/>
        </w:rPr>
        <w:t xml:space="preserve"> gali stiprinti klinikinį kartu vartojamo </w:t>
      </w:r>
      <w:proofErr w:type="spellStart"/>
      <w:r w:rsidRPr="00411F12">
        <w:rPr>
          <w:szCs w:val="22"/>
          <w:lang w:val="lt-LT"/>
        </w:rPr>
        <w:t>triazolamo</w:t>
      </w:r>
      <w:proofErr w:type="spellEnd"/>
      <w:r w:rsidRPr="00411F12">
        <w:rPr>
          <w:szCs w:val="22"/>
          <w:lang w:val="lt-LT"/>
        </w:rPr>
        <w:t xml:space="preserve"> poveikį, kadangi slopinamas CYP3A4 </w:t>
      </w:r>
      <w:proofErr w:type="spellStart"/>
      <w:r w:rsidRPr="00411F12">
        <w:rPr>
          <w:szCs w:val="22"/>
          <w:lang w:val="lt-LT"/>
        </w:rPr>
        <w:t>izofermentas</w:t>
      </w:r>
      <w:proofErr w:type="spellEnd"/>
      <w:r w:rsidRPr="00411F12">
        <w:rPr>
          <w:szCs w:val="22"/>
          <w:lang w:val="lt-LT"/>
        </w:rPr>
        <w:t xml:space="preserve">. Minėtų preparatų kartu su </w:t>
      </w:r>
      <w:proofErr w:type="spellStart"/>
      <w:r w:rsidRPr="00411F12">
        <w:rPr>
          <w:szCs w:val="22"/>
          <w:lang w:val="lt-LT"/>
        </w:rPr>
        <w:t>triazolamu</w:t>
      </w:r>
      <w:proofErr w:type="spellEnd"/>
      <w:r w:rsidRPr="00411F12">
        <w:rPr>
          <w:szCs w:val="22"/>
          <w:lang w:val="lt-LT"/>
        </w:rPr>
        <w:t xml:space="preserve"> būtina vartoti atsargiai.</w:t>
      </w:r>
    </w:p>
    <w:p w14:paraId="7C704758" w14:textId="3CD561F7" w:rsidR="007C27C3" w:rsidRPr="00411F12" w:rsidRDefault="007C27C3" w:rsidP="00F506FF">
      <w:pPr>
        <w:ind w:left="540" w:hanging="540"/>
        <w:rPr>
          <w:szCs w:val="22"/>
          <w:lang w:val="lt-LT"/>
        </w:rPr>
      </w:pPr>
      <w:r w:rsidRPr="00411F12">
        <w:rPr>
          <w:szCs w:val="22"/>
          <w:lang w:val="lt-LT"/>
        </w:rPr>
        <w:lastRenderedPageBreak/>
        <w:t>-</w:t>
      </w:r>
      <w:r w:rsidRPr="00411F12">
        <w:rPr>
          <w:szCs w:val="22"/>
          <w:lang w:val="lt-LT"/>
        </w:rPr>
        <w:tab/>
      </w:r>
      <w:proofErr w:type="spellStart"/>
      <w:r w:rsidRPr="00411F12">
        <w:rPr>
          <w:szCs w:val="22"/>
          <w:lang w:val="lt-LT"/>
        </w:rPr>
        <w:t>Rifampicinas</w:t>
      </w:r>
      <w:proofErr w:type="spellEnd"/>
      <w:r w:rsidRPr="00411F12">
        <w:rPr>
          <w:szCs w:val="22"/>
          <w:lang w:val="lt-LT"/>
        </w:rPr>
        <w:t xml:space="preserve"> ir </w:t>
      </w:r>
      <w:proofErr w:type="spellStart"/>
      <w:r w:rsidRPr="00411F12">
        <w:rPr>
          <w:szCs w:val="22"/>
          <w:lang w:val="lt-LT"/>
        </w:rPr>
        <w:t>karbamazepinas</w:t>
      </w:r>
      <w:proofErr w:type="spellEnd"/>
      <w:r w:rsidRPr="00411F12">
        <w:rPr>
          <w:szCs w:val="22"/>
          <w:lang w:val="lt-LT"/>
        </w:rPr>
        <w:t xml:space="preserve"> sužadina CYP3A4. Dėl šios priežasties kartu su </w:t>
      </w:r>
      <w:proofErr w:type="spellStart"/>
      <w:r w:rsidRPr="00411F12">
        <w:rPr>
          <w:szCs w:val="22"/>
          <w:lang w:val="lt-LT"/>
        </w:rPr>
        <w:t>rifampicinu</w:t>
      </w:r>
      <w:proofErr w:type="spellEnd"/>
      <w:r w:rsidRPr="00411F12">
        <w:rPr>
          <w:szCs w:val="22"/>
          <w:lang w:val="lt-LT"/>
        </w:rPr>
        <w:t xml:space="preserve"> ar </w:t>
      </w:r>
      <w:proofErr w:type="spellStart"/>
      <w:r w:rsidRPr="00411F12">
        <w:rPr>
          <w:szCs w:val="22"/>
          <w:lang w:val="lt-LT"/>
        </w:rPr>
        <w:t>karbamazepinu</w:t>
      </w:r>
      <w:proofErr w:type="spellEnd"/>
      <w:r w:rsidRPr="00411F12">
        <w:rPr>
          <w:szCs w:val="22"/>
          <w:lang w:val="lt-LT"/>
        </w:rPr>
        <w:t xml:space="preserve"> vartojamo </w:t>
      </w:r>
      <w:proofErr w:type="spellStart"/>
      <w:r w:rsidRPr="00411F12">
        <w:rPr>
          <w:szCs w:val="22"/>
          <w:lang w:val="lt-LT"/>
        </w:rPr>
        <w:t>triazolamo</w:t>
      </w:r>
      <w:proofErr w:type="spellEnd"/>
      <w:r w:rsidRPr="00411F12">
        <w:rPr>
          <w:szCs w:val="22"/>
          <w:lang w:val="lt-LT"/>
        </w:rPr>
        <w:t xml:space="preserve"> poveikis gali susilpnėti. </w:t>
      </w:r>
    </w:p>
    <w:p w14:paraId="7A6DED3B" w14:textId="77777777" w:rsidR="00F506FF" w:rsidRPr="00411F12" w:rsidRDefault="007C27C3" w:rsidP="00F506FF">
      <w:pPr>
        <w:spacing w:line="240" w:lineRule="auto"/>
        <w:ind w:left="540" w:hanging="540"/>
        <w:rPr>
          <w:szCs w:val="22"/>
          <w:lang w:val="lt-LT"/>
        </w:rPr>
      </w:pPr>
      <w:r w:rsidRPr="00411F12">
        <w:rPr>
          <w:szCs w:val="22"/>
          <w:lang w:val="lt-LT"/>
        </w:rPr>
        <w:t>-</w:t>
      </w:r>
      <w:r w:rsidRPr="00411F12">
        <w:rPr>
          <w:szCs w:val="22"/>
          <w:lang w:val="lt-LT"/>
        </w:rPr>
        <w:tab/>
      </w:r>
      <w:proofErr w:type="spellStart"/>
      <w:r w:rsidRPr="00411F12">
        <w:rPr>
          <w:szCs w:val="22"/>
          <w:lang w:val="lt-LT"/>
        </w:rPr>
        <w:t>Triazolamo</w:t>
      </w:r>
      <w:proofErr w:type="spellEnd"/>
      <w:r w:rsidRPr="00411F12">
        <w:rPr>
          <w:szCs w:val="22"/>
          <w:lang w:val="lt-LT"/>
        </w:rPr>
        <w:t xml:space="preserve"> sąveika su ŽIV proteazės inhibitoriais (pvz., ritonaviru) yra kompleksinė ir priklauso nuo laiko. </w:t>
      </w:r>
      <w:r w:rsidR="0091153C" w:rsidRPr="00411F12">
        <w:rPr>
          <w:szCs w:val="22"/>
          <w:lang w:val="lt-LT"/>
        </w:rPr>
        <w:t>Trumpalaikis</w:t>
      </w:r>
      <w:r w:rsidR="00F506FF" w:rsidRPr="00411F12">
        <w:rPr>
          <w:szCs w:val="22"/>
          <w:lang w:val="lt-LT"/>
        </w:rPr>
        <w:t xml:space="preserve"> m</w:t>
      </w:r>
      <w:r w:rsidRPr="00411F12">
        <w:rPr>
          <w:szCs w:val="22"/>
          <w:lang w:val="lt-LT"/>
        </w:rPr>
        <w:t>až</w:t>
      </w:r>
      <w:r w:rsidR="0091153C" w:rsidRPr="00411F12">
        <w:rPr>
          <w:szCs w:val="22"/>
          <w:lang w:val="lt-LT"/>
        </w:rPr>
        <w:t>ų</w:t>
      </w:r>
      <w:r w:rsidRPr="00411F12">
        <w:rPr>
          <w:szCs w:val="22"/>
          <w:lang w:val="lt-LT"/>
        </w:rPr>
        <w:t xml:space="preserve"> ritonaviro doz</w:t>
      </w:r>
      <w:r w:rsidR="0091153C" w:rsidRPr="00411F12">
        <w:rPr>
          <w:szCs w:val="22"/>
          <w:lang w:val="lt-LT"/>
        </w:rPr>
        <w:t>ių vartojimas</w:t>
      </w:r>
      <w:r w:rsidRPr="00411F12">
        <w:rPr>
          <w:szCs w:val="22"/>
          <w:lang w:val="lt-LT"/>
        </w:rPr>
        <w:t xml:space="preserve"> labai sutrikdo </w:t>
      </w:r>
      <w:proofErr w:type="spellStart"/>
      <w:r w:rsidRPr="00411F12">
        <w:rPr>
          <w:szCs w:val="22"/>
          <w:lang w:val="lt-LT"/>
        </w:rPr>
        <w:t>triazolamo</w:t>
      </w:r>
      <w:proofErr w:type="spellEnd"/>
      <w:r w:rsidRPr="00411F12">
        <w:rPr>
          <w:szCs w:val="22"/>
          <w:lang w:val="lt-LT"/>
        </w:rPr>
        <w:t xml:space="preserve"> klirensą</w:t>
      </w:r>
      <w:r w:rsidR="00F506FF" w:rsidRPr="00411F12">
        <w:rPr>
          <w:szCs w:val="22"/>
          <w:lang w:val="lt-LT"/>
        </w:rPr>
        <w:t xml:space="preserve"> (mažiau kaip 4% </w:t>
      </w:r>
      <w:r w:rsidR="0091153C" w:rsidRPr="00411F12">
        <w:rPr>
          <w:szCs w:val="22"/>
          <w:lang w:val="lt-LT"/>
        </w:rPr>
        <w:t>lyginat su kontrolinės grupės duomenimis</w:t>
      </w:r>
      <w:r w:rsidR="00F506FF" w:rsidRPr="00411F12">
        <w:rPr>
          <w:szCs w:val="22"/>
          <w:lang w:val="lt-LT"/>
        </w:rPr>
        <w:t>)</w:t>
      </w:r>
      <w:r w:rsidRPr="00411F12">
        <w:rPr>
          <w:szCs w:val="22"/>
          <w:lang w:val="lt-LT"/>
        </w:rPr>
        <w:t xml:space="preserve">, pailgina jo pusinės eliminacijos </w:t>
      </w:r>
      <w:r w:rsidR="0091153C" w:rsidRPr="00411F12">
        <w:rPr>
          <w:szCs w:val="22"/>
          <w:lang w:val="lt-LT"/>
        </w:rPr>
        <w:t xml:space="preserve">laiką </w:t>
      </w:r>
      <w:r w:rsidRPr="00411F12">
        <w:rPr>
          <w:szCs w:val="22"/>
          <w:lang w:val="lt-LT"/>
        </w:rPr>
        <w:t xml:space="preserve">ir sustiprina gydomąjį poveikį. </w:t>
      </w:r>
      <w:r w:rsidR="00F506FF" w:rsidRPr="00411F12">
        <w:rPr>
          <w:szCs w:val="22"/>
          <w:lang w:val="lt-LT"/>
        </w:rPr>
        <w:t xml:space="preserve">Kartu su ŽIV proteazių inhibitoriais </w:t>
      </w:r>
      <w:proofErr w:type="spellStart"/>
      <w:r w:rsidR="00F506FF" w:rsidRPr="00411F12">
        <w:rPr>
          <w:szCs w:val="22"/>
          <w:lang w:val="lt-LT"/>
        </w:rPr>
        <w:t>triazolamo</w:t>
      </w:r>
      <w:proofErr w:type="spellEnd"/>
      <w:r w:rsidR="00F506FF" w:rsidRPr="00411F12">
        <w:rPr>
          <w:szCs w:val="22"/>
          <w:lang w:val="lt-LT"/>
        </w:rPr>
        <w:t xml:space="preserve"> vartoti negalima (žr. 4.3 skyrių „Kontraindikacijos“).</w:t>
      </w:r>
    </w:p>
    <w:p w14:paraId="6632F0C9" w14:textId="77777777" w:rsidR="007C27C3" w:rsidRPr="00411F12" w:rsidRDefault="007C27C3" w:rsidP="0091153C">
      <w:pPr>
        <w:numPr>
          <w:ilvl w:val="0"/>
          <w:numId w:val="44"/>
        </w:numPr>
        <w:ind w:left="567" w:hanging="567"/>
        <w:rPr>
          <w:szCs w:val="22"/>
          <w:lang w:val="lt-LT"/>
        </w:rPr>
      </w:pPr>
      <w:proofErr w:type="spellStart"/>
      <w:r w:rsidRPr="00411F12">
        <w:rPr>
          <w:szCs w:val="22"/>
          <w:lang w:val="lt-LT"/>
        </w:rPr>
        <w:t>Efavirenzas</w:t>
      </w:r>
      <w:proofErr w:type="spellEnd"/>
      <w:r w:rsidRPr="00411F12">
        <w:rPr>
          <w:szCs w:val="22"/>
          <w:lang w:val="lt-LT"/>
        </w:rPr>
        <w:t xml:space="preserve"> slopina oksidacinį </w:t>
      </w:r>
      <w:proofErr w:type="spellStart"/>
      <w:r w:rsidRPr="00411F12">
        <w:rPr>
          <w:szCs w:val="22"/>
          <w:lang w:val="lt-LT"/>
        </w:rPr>
        <w:t>triazolamo</w:t>
      </w:r>
      <w:proofErr w:type="spellEnd"/>
      <w:r w:rsidRPr="00411F12">
        <w:rPr>
          <w:szCs w:val="22"/>
          <w:lang w:val="lt-LT"/>
        </w:rPr>
        <w:t xml:space="preserve"> metabolizmą ir gali sukelti gyvybei pavojingą </w:t>
      </w:r>
      <w:r w:rsidR="00F506FF" w:rsidRPr="00411F12">
        <w:rPr>
          <w:szCs w:val="22"/>
          <w:lang w:val="lt-LT"/>
        </w:rPr>
        <w:t xml:space="preserve">  </w:t>
      </w:r>
      <w:r w:rsidRPr="00411F12">
        <w:rPr>
          <w:szCs w:val="22"/>
          <w:lang w:val="lt-LT"/>
        </w:rPr>
        <w:t>poveikį, pvz., ilgalaikį raminamąjį poveikį ar kvėpavimo slopinimą. Atsargumo dėlei minėtų preparatų kartu vartoti draudžiama.</w:t>
      </w:r>
    </w:p>
    <w:p w14:paraId="4B4C2EB4" w14:textId="77777777" w:rsidR="007C27C3" w:rsidRPr="00411F12" w:rsidRDefault="007C27C3" w:rsidP="00F506FF">
      <w:pPr>
        <w:ind w:left="540" w:hanging="540"/>
        <w:rPr>
          <w:szCs w:val="22"/>
          <w:lang w:val="lt-LT"/>
        </w:rPr>
      </w:pPr>
      <w:r w:rsidRPr="00411F12">
        <w:rPr>
          <w:szCs w:val="22"/>
          <w:lang w:val="lt-LT"/>
        </w:rPr>
        <w:t>-</w:t>
      </w:r>
      <w:r w:rsidRPr="00411F12">
        <w:rPr>
          <w:szCs w:val="22"/>
          <w:lang w:val="lt-LT"/>
        </w:rPr>
        <w:tab/>
      </w:r>
      <w:proofErr w:type="spellStart"/>
      <w:r w:rsidRPr="00411F12">
        <w:rPr>
          <w:szCs w:val="22"/>
          <w:lang w:val="lt-LT"/>
        </w:rPr>
        <w:t>Aprepitantas</w:t>
      </w:r>
      <w:proofErr w:type="spellEnd"/>
      <w:r w:rsidRPr="00411F12">
        <w:rPr>
          <w:szCs w:val="22"/>
          <w:lang w:val="lt-LT"/>
        </w:rPr>
        <w:t xml:space="preserve"> gali stiprinti klinikinį kartu vartojamo </w:t>
      </w:r>
      <w:proofErr w:type="spellStart"/>
      <w:r w:rsidRPr="00411F12">
        <w:rPr>
          <w:szCs w:val="22"/>
          <w:lang w:val="lt-LT"/>
        </w:rPr>
        <w:t>triazolamo</w:t>
      </w:r>
      <w:proofErr w:type="spellEnd"/>
      <w:r w:rsidRPr="00411F12">
        <w:rPr>
          <w:szCs w:val="22"/>
          <w:lang w:val="lt-LT"/>
        </w:rPr>
        <w:t xml:space="preserve"> poveikį, kadangi slopinamas CYP3A4 </w:t>
      </w:r>
      <w:proofErr w:type="spellStart"/>
      <w:r w:rsidRPr="00411F12">
        <w:rPr>
          <w:szCs w:val="22"/>
          <w:lang w:val="lt-LT"/>
        </w:rPr>
        <w:t>izofermentas</w:t>
      </w:r>
      <w:proofErr w:type="spellEnd"/>
      <w:r w:rsidRPr="00411F12">
        <w:rPr>
          <w:szCs w:val="22"/>
          <w:lang w:val="lt-LT"/>
        </w:rPr>
        <w:t xml:space="preserve">. Dėl tokios sąveikos gali reikėti mažinti </w:t>
      </w:r>
      <w:proofErr w:type="spellStart"/>
      <w:r w:rsidRPr="00411F12">
        <w:rPr>
          <w:szCs w:val="22"/>
          <w:lang w:val="lt-LT"/>
        </w:rPr>
        <w:t>triazolamo</w:t>
      </w:r>
      <w:proofErr w:type="spellEnd"/>
      <w:r w:rsidRPr="00411F12">
        <w:rPr>
          <w:szCs w:val="22"/>
          <w:lang w:val="lt-LT"/>
        </w:rPr>
        <w:t xml:space="preserve"> dozę.</w:t>
      </w:r>
    </w:p>
    <w:p w14:paraId="44A88782" w14:textId="77777777" w:rsidR="007B6F79" w:rsidRPr="00411F12" w:rsidRDefault="007B6F79" w:rsidP="00F506FF">
      <w:pPr>
        <w:ind w:left="540" w:hanging="540"/>
        <w:rPr>
          <w:szCs w:val="22"/>
          <w:lang w:val="lt-LT"/>
        </w:rPr>
      </w:pPr>
      <w:r w:rsidRPr="00411F12">
        <w:rPr>
          <w:szCs w:val="22"/>
          <w:lang w:val="lt-LT"/>
        </w:rPr>
        <w:t>-</w:t>
      </w:r>
      <w:r w:rsidRPr="00411F12">
        <w:rPr>
          <w:szCs w:val="22"/>
          <w:lang w:val="lt-LT"/>
        </w:rPr>
        <w:tab/>
        <w:t>Kartu vartojami raminamieji preparatai, tokie kaip benzodiazepinai</w:t>
      </w:r>
      <w:r w:rsidR="00BF3CC3" w:rsidRPr="00411F12">
        <w:rPr>
          <w:szCs w:val="22"/>
          <w:lang w:val="lt-LT"/>
        </w:rPr>
        <w:t xml:space="preserve"> ar susiję vaist</w:t>
      </w:r>
      <w:r w:rsidR="008F1F50" w:rsidRPr="00411F12">
        <w:rPr>
          <w:szCs w:val="22"/>
          <w:lang w:val="lt-LT"/>
        </w:rPr>
        <w:t>iniai preparatai</w:t>
      </w:r>
      <w:r w:rsidRPr="00411F12">
        <w:rPr>
          <w:szCs w:val="22"/>
          <w:lang w:val="lt-LT"/>
        </w:rPr>
        <w:t xml:space="preserve">, ir </w:t>
      </w:r>
      <w:proofErr w:type="spellStart"/>
      <w:r w:rsidRPr="00411F12">
        <w:rPr>
          <w:szCs w:val="22"/>
          <w:lang w:val="lt-LT"/>
        </w:rPr>
        <w:t>opioidai</w:t>
      </w:r>
      <w:proofErr w:type="spellEnd"/>
      <w:r w:rsidRPr="00411F12">
        <w:rPr>
          <w:szCs w:val="22"/>
          <w:lang w:val="lt-LT"/>
        </w:rPr>
        <w:t xml:space="preserve"> didina</w:t>
      </w:r>
      <w:r w:rsidR="006370A3" w:rsidRPr="00411F12">
        <w:rPr>
          <w:szCs w:val="22"/>
          <w:lang w:val="lt-LT"/>
        </w:rPr>
        <w:t xml:space="preserve"> slopinamojo poveikio</w:t>
      </w:r>
      <w:r w:rsidR="00E15310" w:rsidRPr="00411F12">
        <w:rPr>
          <w:szCs w:val="22"/>
          <w:lang w:val="lt-LT"/>
        </w:rPr>
        <w:t>,</w:t>
      </w:r>
      <w:r w:rsidRPr="00411F12">
        <w:rPr>
          <w:szCs w:val="22"/>
          <w:lang w:val="lt-LT"/>
        </w:rPr>
        <w:t xml:space="preserve"> kvėpavimo slopinimo, komos ir mirties riziką dėl </w:t>
      </w:r>
      <w:r w:rsidR="00331B3B" w:rsidRPr="00411F12">
        <w:rPr>
          <w:szCs w:val="22"/>
          <w:lang w:val="lt-LT"/>
        </w:rPr>
        <w:t>suminio</w:t>
      </w:r>
      <w:r w:rsidRPr="00411F12">
        <w:rPr>
          <w:szCs w:val="22"/>
          <w:lang w:val="lt-LT"/>
        </w:rPr>
        <w:t xml:space="preserve"> CNS slopinančio poveikio. </w:t>
      </w:r>
      <w:r w:rsidR="003C0577" w:rsidRPr="00411F12">
        <w:rPr>
          <w:szCs w:val="22"/>
          <w:lang w:val="lt-LT"/>
        </w:rPr>
        <w:t xml:space="preserve">Dozės ir </w:t>
      </w:r>
      <w:r w:rsidRPr="00411F12">
        <w:rPr>
          <w:szCs w:val="22"/>
          <w:lang w:val="lt-LT"/>
        </w:rPr>
        <w:t xml:space="preserve">vartojimo </w:t>
      </w:r>
      <w:r w:rsidR="003C0577" w:rsidRPr="00411F12">
        <w:rPr>
          <w:szCs w:val="22"/>
          <w:lang w:val="lt-LT"/>
        </w:rPr>
        <w:t xml:space="preserve">kartu </w:t>
      </w:r>
      <w:r w:rsidRPr="00411F12">
        <w:rPr>
          <w:szCs w:val="22"/>
          <w:lang w:val="lt-LT"/>
        </w:rPr>
        <w:t>trukm</w:t>
      </w:r>
      <w:r w:rsidR="003C0577" w:rsidRPr="00411F12">
        <w:rPr>
          <w:szCs w:val="22"/>
          <w:lang w:val="lt-LT"/>
        </w:rPr>
        <w:t>ė turi būti ribojam</w:t>
      </w:r>
      <w:r w:rsidR="008F1F50" w:rsidRPr="00411F12">
        <w:rPr>
          <w:szCs w:val="22"/>
          <w:lang w:val="lt-LT"/>
        </w:rPr>
        <w:t>os</w:t>
      </w:r>
      <w:r w:rsidRPr="00411F12">
        <w:rPr>
          <w:szCs w:val="22"/>
          <w:lang w:val="lt-LT"/>
        </w:rPr>
        <w:t xml:space="preserve"> (žr. </w:t>
      </w:r>
      <w:r w:rsidR="00D11A77" w:rsidRPr="00411F12">
        <w:rPr>
          <w:szCs w:val="22"/>
          <w:lang w:val="lt-LT"/>
        </w:rPr>
        <w:t xml:space="preserve">4.4 </w:t>
      </w:r>
      <w:r w:rsidRPr="00411F12">
        <w:rPr>
          <w:szCs w:val="22"/>
          <w:lang w:val="lt-LT"/>
        </w:rPr>
        <w:t>skyrių).</w:t>
      </w:r>
    </w:p>
    <w:p w14:paraId="10635115" w14:textId="77777777" w:rsidR="007C27C3" w:rsidRPr="00411F12" w:rsidRDefault="007C27C3" w:rsidP="00F506FF">
      <w:pPr>
        <w:ind w:left="540" w:hanging="540"/>
        <w:rPr>
          <w:szCs w:val="22"/>
          <w:lang w:val="lt-LT"/>
        </w:rPr>
      </w:pPr>
      <w:r w:rsidRPr="00411F12">
        <w:rPr>
          <w:szCs w:val="22"/>
          <w:lang w:val="lt-LT"/>
        </w:rPr>
        <w:tab/>
        <w:t xml:space="preserve">Jei benzodiazepinų vartojama su alkoholiu ar kitomis CNS slopinančiomis medžiagomis, pasireiškia adityvus </w:t>
      </w:r>
      <w:r w:rsidR="00CC40D2" w:rsidRPr="00411F12">
        <w:rPr>
          <w:szCs w:val="22"/>
          <w:lang w:val="lt-LT"/>
        </w:rPr>
        <w:t>CN</w:t>
      </w:r>
      <w:r w:rsidR="00A10D01" w:rsidRPr="00411F12">
        <w:rPr>
          <w:szCs w:val="22"/>
          <w:lang w:val="lt-LT"/>
        </w:rPr>
        <w:t>S</w:t>
      </w:r>
      <w:r w:rsidR="00CC40D2" w:rsidRPr="00411F12">
        <w:rPr>
          <w:szCs w:val="22"/>
          <w:lang w:val="lt-LT"/>
        </w:rPr>
        <w:t xml:space="preserve"> slopinantis </w:t>
      </w:r>
      <w:r w:rsidRPr="00411F12">
        <w:rPr>
          <w:szCs w:val="22"/>
          <w:lang w:val="lt-LT"/>
        </w:rPr>
        <w:t>poveikis</w:t>
      </w:r>
      <w:r w:rsidR="00CC40D2" w:rsidRPr="00411F12">
        <w:rPr>
          <w:szCs w:val="22"/>
          <w:lang w:val="lt-LT"/>
        </w:rPr>
        <w:t>, įskaitant kvėpavimo slopinimą (žr. 4.4 skyrių)</w:t>
      </w:r>
      <w:r w:rsidRPr="00411F12">
        <w:rPr>
          <w:szCs w:val="22"/>
          <w:lang w:val="lt-LT"/>
        </w:rPr>
        <w:t xml:space="preserve">. Gydymo </w:t>
      </w:r>
      <w:proofErr w:type="spellStart"/>
      <w:r w:rsidRPr="00411F12">
        <w:rPr>
          <w:szCs w:val="22"/>
          <w:lang w:val="lt-LT"/>
        </w:rPr>
        <w:t>triazolamu</w:t>
      </w:r>
      <w:proofErr w:type="spellEnd"/>
      <w:r w:rsidRPr="00411F12">
        <w:rPr>
          <w:szCs w:val="22"/>
          <w:lang w:val="lt-LT"/>
        </w:rPr>
        <w:t xml:space="preserve"> metu alkoholio vartoti nerekomenduojama. </w:t>
      </w:r>
      <w:proofErr w:type="spellStart"/>
      <w:r w:rsidRPr="00411F12">
        <w:rPr>
          <w:szCs w:val="22"/>
          <w:lang w:val="lt-LT"/>
        </w:rPr>
        <w:t>Triazolamo</w:t>
      </w:r>
      <w:proofErr w:type="spellEnd"/>
      <w:r w:rsidRPr="00411F12">
        <w:rPr>
          <w:szCs w:val="22"/>
          <w:lang w:val="lt-LT"/>
        </w:rPr>
        <w:t xml:space="preserve"> vartoti kartu su kitomis CNS slopinančiomis medžiagomis būtina atsargiai. Centrinis slopinamasis poveikis gali sustiprėti tuo atveju, jei kartu vartojama </w:t>
      </w:r>
      <w:proofErr w:type="spellStart"/>
      <w:r w:rsidRPr="00411F12">
        <w:rPr>
          <w:szCs w:val="22"/>
          <w:lang w:val="lt-LT"/>
        </w:rPr>
        <w:t>antipsichotikų</w:t>
      </w:r>
      <w:proofErr w:type="spellEnd"/>
      <w:r w:rsidRPr="00411F12">
        <w:rPr>
          <w:szCs w:val="22"/>
          <w:lang w:val="lt-LT"/>
        </w:rPr>
        <w:t xml:space="preserve"> (</w:t>
      </w:r>
      <w:proofErr w:type="spellStart"/>
      <w:r w:rsidRPr="00411F12">
        <w:rPr>
          <w:szCs w:val="22"/>
          <w:lang w:val="lt-LT"/>
        </w:rPr>
        <w:t>neuroleptikų</w:t>
      </w:r>
      <w:proofErr w:type="spellEnd"/>
      <w:r w:rsidRPr="00411F12">
        <w:rPr>
          <w:szCs w:val="22"/>
          <w:lang w:val="lt-LT"/>
        </w:rPr>
        <w:t xml:space="preserve">), migdomųjų preparatų, nerimą šalinančių ir raminamąjį poveikį sukeliančių preparatų, antidepresantų, preparatų nuo epilepsijos, anestetikų ir raminamąjį poveikį sukeliančių </w:t>
      </w:r>
      <w:proofErr w:type="spellStart"/>
      <w:r w:rsidRPr="00411F12">
        <w:rPr>
          <w:szCs w:val="22"/>
          <w:lang w:val="lt-LT"/>
        </w:rPr>
        <w:t>antihistamininių</w:t>
      </w:r>
      <w:proofErr w:type="spellEnd"/>
      <w:r w:rsidRPr="00411F12">
        <w:rPr>
          <w:szCs w:val="22"/>
          <w:lang w:val="lt-LT"/>
        </w:rPr>
        <w:t xml:space="preserve"> preparatų. Jei kartu vartojama narkotinių analgetikų, gali sustiprėti euforija ir sustiprėti psichinė priklausomybė (žr. 4.4 skyrių).</w:t>
      </w:r>
    </w:p>
    <w:p w14:paraId="4D2A57B6" w14:textId="77777777" w:rsidR="007C27C3" w:rsidRPr="00411F12" w:rsidRDefault="007C27C3" w:rsidP="00F506FF">
      <w:pPr>
        <w:ind w:left="540" w:hanging="540"/>
        <w:rPr>
          <w:szCs w:val="22"/>
          <w:lang w:val="lt-LT"/>
        </w:rPr>
      </w:pPr>
      <w:r w:rsidRPr="00411F12">
        <w:rPr>
          <w:szCs w:val="22"/>
          <w:lang w:val="lt-LT"/>
        </w:rPr>
        <w:t>-</w:t>
      </w:r>
      <w:r w:rsidRPr="00411F12">
        <w:rPr>
          <w:szCs w:val="22"/>
          <w:lang w:val="lt-LT"/>
        </w:rPr>
        <w:tab/>
        <w:t xml:space="preserve">Nustatyta, kad kartu su greipfrutų </w:t>
      </w:r>
      <w:proofErr w:type="spellStart"/>
      <w:r w:rsidRPr="00411F12">
        <w:rPr>
          <w:szCs w:val="22"/>
          <w:lang w:val="lt-LT"/>
        </w:rPr>
        <w:t>sultimis</w:t>
      </w:r>
      <w:proofErr w:type="spellEnd"/>
      <w:r w:rsidRPr="00411F12">
        <w:rPr>
          <w:szCs w:val="22"/>
          <w:lang w:val="lt-LT"/>
        </w:rPr>
        <w:t xml:space="preserve"> vartojamo </w:t>
      </w:r>
      <w:proofErr w:type="spellStart"/>
      <w:r w:rsidRPr="00411F12">
        <w:rPr>
          <w:szCs w:val="22"/>
          <w:lang w:val="lt-LT"/>
        </w:rPr>
        <w:t>triazolamo</w:t>
      </w:r>
      <w:proofErr w:type="spellEnd"/>
      <w:r w:rsidRPr="00411F12">
        <w:rPr>
          <w:szCs w:val="22"/>
          <w:lang w:val="lt-LT"/>
        </w:rPr>
        <w:t xml:space="preserve"> biologinis prieinamumas padidėja.</w:t>
      </w:r>
    </w:p>
    <w:p w14:paraId="6C73CD16" w14:textId="77777777" w:rsidR="007C27C3" w:rsidRPr="00411F12" w:rsidRDefault="007C27C3" w:rsidP="00994ABB">
      <w:pPr>
        <w:pStyle w:val="BTEMEASMCA"/>
        <w:rPr>
          <w:lang w:val="lt-LT"/>
        </w:rPr>
      </w:pPr>
    </w:p>
    <w:p w14:paraId="318FBB61" w14:textId="77777777" w:rsidR="007C27C3" w:rsidRPr="00411F12" w:rsidRDefault="007C27C3" w:rsidP="008F61C6">
      <w:pPr>
        <w:pStyle w:val="PI-1EMEASMCA"/>
      </w:pPr>
      <w:r w:rsidRPr="00411F12">
        <w:t>4.6</w:t>
      </w:r>
      <w:r w:rsidRPr="00411F12">
        <w:rPr>
          <w:bCs/>
        </w:rPr>
        <w:tab/>
      </w:r>
      <w:r w:rsidR="008F61C6" w:rsidRPr="00411F12">
        <w:t>Vaisingumas, n</w:t>
      </w:r>
      <w:r w:rsidRPr="00411F12">
        <w:t>ėštumo ir žindymo laikotarpis</w:t>
      </w:r>
    </w:p>
    <w:p w14:paraId="721451C6" w14:textId="77777777" w:rsidR="007C27C3" w:rsidRPr="00411F12" w:rsidRDefault="007C27C3" w:rsidP="00994ABB">
      <w:pPr>
        <w:pStyle w:val="BTEMEASMCA"/>
        <w:rPr>
          <w:lang w:val="lt-LT"/>
        </w:rPr>
      </w:pPr>
    </w:p>
    <w:p w14:paraId="10921B75" w14:textId="77777777" w:rsidR="008F61C6" w:rsidRPr="00411F12" w:rsidRDefault="008F61C6" w:rsidP="005057AD">
      <w:pPr>
        <w:spacing w:line="240" w:lineRule="auto"/>
        <w:rPr>
          <w:color w:val="0D0D0D"/>
          <w:u w:val="single"/>
          <w:lang w:val="lt-LT"/>
        </w:rPr>
      </w:pPr>
      <w:r w:rsidRPr="00411F12">
        <w:rPr>
          <w:color w:val="0D0D0D"/>
          <w:u w:val="single"/>
          <w:lang w:val="lt-LT"/>
        </w:rPr>
        <w:t>Nėštumas</w:t>
      </w:r>
    </w:p>
    <w:p w14:paraId="50341B2A" w14:textId="77777777" w:rsidR="007C27C3" w:rsidRPr="00411F12" w:rsidRDefault="007C27C3" w:rsidP="00994ABB">
      <w:pPr>
        <w:pStyle w:val="BTEMEASMCA"/>
        <w:rPr>
          <w:lang w:val="lt-LT"/>
        </w:rPr>
      </w:pPr>
      <w:r w:rsidRPr="00411F12">
        <w:rPr>
          <w:lang w:val="lt-LT"/>
        </w:rPr>
        <w:t>Duomenys apie benzodiazepinų teratogeninį poveikį ir poveikį postnataliniam vystymuisi bei elgsenai prieštaringi. Kai kurių ankstesnių tyrimų su kitais benzodiazepinų grupės preparatais duomenys rodo, kad benzodiazepinų vartojimas nėštumo metu susijęs su apsigimimais. Vėlesni tyrimai su benzodiazepinų grupės preparatais aiškių įrodymų apie bet kokius defektus neparodė. Kūdikiams motinų, kurios trečiojo nėštumo trimestro pabaigoje ar gimdymo metu vartojo benzodiazepinus, pasireiškė arba suglebusio naujagimio sindromas, arba nutraukimo simptomai. Jeigu nėštumo metu vartojama triazolamo arba pacientė pastoja, prieš vartojant triazolamą, motinai reikia išaiškinti galimą riziką vaisiui.</w:t>
      </w:r>
    </w:p>
    <w:p w14:paraId="7A02F4EB" w14:textId="77777777" w:rsidR="007C27C3" w:rsidRPr="00411F12" w:rsidRDefault="007C27C3" w:rsidP="00994ABB">
      <w:pPr>
        <w:pStyle w:val="BTEMEASMCA"/>
        <w:rPr>
          <w:lang w:val="lt-LT"/>
        </w:rPr>
      </w:pPr>
    </w:p>
    <w:p w14:paraId="5E7AD354" w14:textId="77777777" w:rsidR="008F61C6" w:rsidRPr="00411F12" w:rsidRDefault="008F61C6" w:rsidP="005057AD">
      <w:pPr>
        <w:spacing w:line="240" w:lineRule="auto"/>
        <w:rPr>
          <w:color w:val="0D0D0D"/>
          <w:u w:val="single"/>
          <w:lang w:val="lt-LT"/>
        </w:rPr>
      </w:pPr>
      <w:r w:rsidRPr="00411F12">
        <w:rPr>
          <w:color w:val="0D0D0D"/>
          <w:u w:val="single"/>
          <w:lang w:val="lt-LT"/>
        </w:rPr>
        <w:t>Žindymas</w:t>
      </w:r>
    </w:p>
    <w:p w14:paraId="290A3660" w14:textId="77777777" w:rsidR="007C27C3" w:rsidRPr="00411F12" w:rsidRDefault="007C27C3" w:rsidP="00994ABB">
      <w:pPr>
        <w:pStyle w:val="BTEMEASMCA"/>
        <w:rPr>
          <w:lang w:val="lt-LT"/>
        </w:rPr>
      </w:pPr>
      <w:r w:rsidRPr="00411F12">
        <w:rPr>
          <w:lang w:val="lt-LT"/>
        </w:rPr>
        <w:t>Triazolamo žindymo laikotarpiu vartoti negalima.</w:t>
      </w:r>
    </w:p>
    <w:p w14:paraId="07D4DA31" w14:textId="77777777" w:rsidR="007C27C3" w:rsidRPr="00411F12" w:rsidRDefault="007C27C3" w:rsidP="00994ABB">
      <w:pPr>
        <w:pStyle w:val="BTEMEASMCA"/>
        <w:rPr>
          <w:lang w:val="lt-LT"/>
        </w:rPr>
      </w:pPr>
    </w:p>
    <w:p w14:paraId="0BC35110" w14:textId="77777777" w:rsidR="007C27C3" w:rsidRPr="00411F12" w:rsidRDefault="007C27C3" w:rsidP="008F61C6">
      <w:pPr>
        <w:pStyle w:val="PI-1EMEASMCA"/>
      </w:pPr>
      <w:r w:rsidRPr="00411F12">
        <w:t>4.7</w:t>
      </w:r>
      <w:r w:rsidRPr="00411F12">
        <w:rPr>
          <w:bCs/>
        </w:rPr>
        <w:tab/>
      </w:r>
      <w:r w:rsidRPr="00411F12">
        <w:t>Poveikis gebėjimui vairuoti ir valdyti mechanizmus</w:t>
      </w:r>
    </w:p>
    <w:p w14:paraId="5F097C52" w14:textId="77777777" w:rsidR="007C27C3" w:rsidRPr="00411F12" w:rsidRDefault="007C27C3" w:rsidP="00994ABB">
      <w:pPr>
        <w:pStyle w:val="BTEMEASMCA"/>
        <w:rPr>
          <w:lang w:val="lt-LT"/>
        </w:rPr>
      </w:pPr>
    </w:p>
    <w:p w14:paraId="09F347C2" w14:textId="77777777" w:rsidR="007C27C3" w:rsidRPr="00411F12" w:rsidRDefault="007C27C3" w:rsidP="00994ABB">
      <w:pPr>
        <w:pStyle w:val="BTEMEASMCA"/>
        <w:rPr>
          <w:lang w:val="lt-LT"/>
        </w:rPr>
      </w:pPr>
      <w:r w:rsidRPr="00411F12">
        <w:rPr>
          <w:lang w:val="lt-LT"/>
        </w:rPr>
        <w:t xml:space="preserve">Halcion gebėjimą vairuoti ir valdyti mechanizmus veikia stipriai. Pacientams būtina patarti gydymo metu nevairuoti ir nevaldyti mechanizmų tol, kol paaiškės, kad dieną jie nejaučia mieguistumo ir nesvaigsta galva. Jei </w:t>
      </w:r>
      <w:r w:rsidR="00DB278B" w:rsidRPr="00411F12">
        <w:rPr>
          <w:lang w:val="lt-LT"/>
        </w:rPr>
        <w:t>paciento</w:t>
      </w:r>
      <w:r w:rsidRPr="00411F12">
        <w:rPr>
          <w:lang w:val="lt-LT"/>
        </w:rPr>
        <w:t xml:space="preserve"> miego trukmė nepakankama, budrumo sutrikimo rizika gali padidėti (žr. 4.4 skyrių).</w:t>
      </w:r>
    </w:p>
    <w:p w14:paraId="55149B84" w14:textId="77777777" w:rsidR="007C27C3" w:rsidRPr="00411F12" w:rsidRDefault="007C27C3" w:rsidP="00994ABB">
      <w:pPr>
        <w:pStyle w:val="BTEMEASMCA"/>
        <w:rPr>
          <w:lang w:val="lt-LT"/>
        </w:rPr>
      </w:pPr>
    </w:p>
    <w:p w14:paraId="129F0015" w14:textId="77777777" w:rsidR="007C27C3" w:rsidRPr="00411F12" w:rsidRDefault="007C27C3" w:rsidP="002460CE">
      <w:pPr>
        <w:pStyle w:val="PI-1EMEASMCA"/>
      </w:pPr>
      <w:r w:rsidRPr="00411F12">
        <w:t>4.8</w:t>
      </w:r>
      <w:r w:rsidRPr="00411F12">
        <w:rPr>
          <w:bCs/>
        </w:rPr>
        <w:tab/>
      </w:r>
      <w:r w:rsidRPr="00411F12">
        <w:t>Nepageidaujamas poveikis</w:t>
      </w:r>
    </w:p>
    <w:p w14:paraId="78D2D308" w14:textId="77777777" w:rsidR="007C27C3" w:rsidRPr="00411F12" w:rsidRDefault="007C27C3" w:rsidP="00994ABB">
      <w:pPr>
        <w:pStyle w:val="BTEMEASMCA"/>
        <w:rPr>
          <w:lang w:val="lt-LT"/>
        </w:rPr>
      </w:pPr>
    </w:p>
    <w:p w14:paraId="4AF6DCF5" w14:textId="77777777" w:rsidR="007C27C3" w:rsidRPr="00411F12" w:rsidRDefault="007C27C3" w:rsidP="00994ABB">
      <w:pPr>
        <w:pStyle w:val="BTEMEASMCA"/>
        <w:rPr>
          <w:lang w:val="lt-LT"/>
        </w:rPr>
      </w:pPr>
      <w:r w:rsidRPr="00411F12">
        <w:rPr>
          <w:lang w:val="lt-LT"/>
        </w:rPr>
        <w:t>Toliau pateiktoje lentelėje išvardytos nepageidaujamos reakcijos, pastebėtos placebu kontroliuotų klinikinių tyrimų metu bei po vaistinio preparato pasirodymo rinkoje (jų dažnis apibūdintas kaip nežinomas).</w:t>
      </w:r>
    </w:p>
    <w:p w14:paraId="7B877100" w14:textId="77777777" w:rsidR="008F61C6" w:rsidRPr="00411F12" w:rsidRDefault="008F61C6" w:rsidP="00994ABB">
      <w:pPr>
        <w:pStyle w:val="BTEMEASMCA"/>
        <w:rPr>
          <w:lang w:val="lt-LT"/>
        </w:rPr>
      </w:pPr>
    </w:p>
    <w:p w14:paraId="16071094" w14:textId="77777777" w:rsidR="008F61C6" w:rsidRPr="00411F12" w:rsidRDefault="008F61C6" w:rsidP="008F61C6">
      <w:pPr>
        <w:tabs>
          <w:tab w:val="clear" w:pos="567"/>
        </w:tabs>
        <w:autoSpaceDE w:val="0"/>
        <w:spacing w:line="240" w:lineRule="auto"/>
        <w:contextualSpacing/>
        <w:rPr>
          <w:szCs w:val="22"/>
          <w:lang w:val="lt-LT"/>
        </w:rPr>
      </w:pPr>
      <w:r w:rsidRPr="00411F12">
        <w:rPr>
          <w:szCs w:val="22"/>
          <w:lang w:val="lt-LT"/>
        </w:rPr>
        <w:lastRenderedPageBreak/>
        <w:t>Nepageidaujamo poveikio dažnis apibūdinamas taip: labai dažnas (≥ 1/10), dažnas (nuo ≥ 1/100 iki &lt; 1/10), nedažnas (nuo ≥ 1/1 000 iki &lt; 1/100), retas (nuo ≥ 1/10 000 iki &lt; 1/1000), labai retas (&lt; 1/10 000) ir nežinomas (negali būti apskaičiuotas pagal turimus duomenis).</w:t>
      </w:r>
    </w:p>
    <w:p w14:paraId="2813AFBF" w14:textId="77777777" w:rsidR="008F61C6" w:rsidRPr="00411F12" w:rsidRDefault="008F61C6" w:rsidP="00994ABB">
      <w:pPr>
        <w:pStyle w:val="BTEMEASMCA"/>
        <w:rPr>
          <w:lang w:val="lt-LT"/>
        </w:rPr>
      </w:pPr>
    </w:p>
    <w:p w14:paraId="1649EBC9" w14:textId="77777777" w:rsidR="007C27C3" w:rsidRPr="00411F12" w:rsidRDefault="007C27C3" w:rsidP="00994ABB">
      <w:pPr>
        <w:pStyle w:val="BTEMEASMCA"/>
        <w:rPr>
          <w:lang w:val="lt-LT"/>
        </w:rPr>
      </w:pPr>
    </w:p>
    <w:p w14:paraId="2CE736BE" w14:textId="77777777" w:rsidR="007C27C3" w:rsidRPr="00411F12" w:rsidRDefault="007C27C3" w:rsidP="00994ABB">
      <w:pPr>
        <w:pStyle w:val="BTEMEASMCA"/>
        <w:rPr>
          <w:lang w:val="lt-LT"/>
        </w:rPr>
      </w:pPr>
    </w:p>
    <w:tbl>
      <w:tblPr>
        <w:tblW w:w="495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193"/>
        <w:gridCol w:w="1411"/>
        <w:gridCol w:w="1553"/>
        <w:gridCol w:w="1392"/>
        <w:gridCol w:w="1388"/>
        <w:gridCol w:w="2042"/>
      </w:tblGrid>
      <w:tr w:rsidR="007C27C3" w:rsidRPr="00411F12" w14:paraId="6C400033" w14:textId="77777777" w:rsidTr="003C1A16">
        <w:trPr>
          <w:tblHeader/>
          <w:tblCellSpacing w:w="0" w:type="dxa"/>
          <w:jc w:val="center"/>
        </w:trPr>
        <w:tc>
          <w:tcPr>
            <w:tcW w:w="664" w:type="pct"/>
          </w:tcPr>
          <w:p w14:paraId="3D2BDDC2" w14:textId="77777777" w:rsidR="007C27C3" w:rsidRPr="00411F12" w:rsidRDefault="007C27C3" w:rsidP="005057AD">
            <w:pPr>
              <w:spacing w:before="100" w:beforeAutospacing="1" w:after="100" w:afterAutospacing="1" w:line="240" w:lineRule="auto"/>
              <w:rPr>
                <w:szCs w:val="22"/>
                <w:lang w:val="lt-LT"/>
              </w:rPr>
            </w:pPr>
            <w:r w:rsidRPr="00411F12">
              <w:rPr>
                <w:b/>
                <w:bCs/>
                <w:szCs w:val="22"/>
                <w:lang w:val="lt-LT"/>
              </w:rPr>
              <w:t>Labai dažni</w:t>
            </w:r>
          </w:p>
        </w:tc>
        <w:tc>
          <w:tcPr>
            <w:tcW w:w="786" w:type="pct"/>
          </w:tcPr>
          <w:p w14:paraId="56E720EF" w14:textId="77777777" w:rsidR="007C27C3" w:rsidRPr="00411F12" w:rsidRDefault="007C27C3" w:rsidP="005057AD">
            <w:pPr>
              <w:spacing w:before="100" w:beforeAutospacing="1" w:after="100" w:afterAutospacing="1" w:line="240" w:lineRule="auto"/>
              <w:rPr>
                <w:szCs w:val="22"/>
                <w:lang w:val="lt-LT"/>
              </w:rPr>
            </w:pPr>
            <w:r w:rsidRPr="00411F12">
              <w:rPr>
                <w:b/>
                <w:bCs/>
                <w:szCs w:val="22"/>
                <w:lang w:val="lt-LT"/>
              </w:rPr>
              <w:t>Dažni</w:t>
            </w:r>
          </w:p>
        </w:tc>
        <w:tc>
          <w:tcPr>
            <w:tcW w:w="865" w:type="pct"/>
          </w:tcPr>
          <w:p w14:paraId="7BE75945" w14:textId="77777777" w:rsidR="007C27C3" w:rsidRPr="00411F12" w:rsidRDefault="007C27C3" w:rsidP="005057AD">
            <w:pPr>
              <w:spacing w:before="100" w:beforeAutospacing="1" w:after="100" w:afterAutospacing="1" w:line="240" w:lineRule="auto"/>
              <w:rPr>
                <w:szCs w:val="22"/>
                <w:lang w:val="lt-LT"/>
              </w:rPr>
            </w:pPr>
            <w:r w:rsidRPr="00411F12">
              <w:rPr>
                <w:b/>
                <w:bCs/>
                <w:szCs w:val="22"/>
                <w:lang w:val="lt-LT"/>
              </w:rPr>
              <w:t>Nedažni</w:t>
            </w:r>
          </w:p>
        </w:tc>
        <w:tc>
          <w:tcPr>
            <w:tcW w:w="775" w:type="pct"/>
          </w:tcPr>
          <w:p w14:paraId="7558B435" w14:textId="77777777" w:rsidR="007C27C3" w:rsidRPr="00411F12" w:rsidRDefault="007C27C3" w:rsidP="005057AD">
            <w:pPr>
              <w:spacing w:before="100" w:beforeAutospacing="1" w:after="100" w:afterAutospacing="1" w:line="240" w:lineRule="auto"/>
              <w:rPr>
                <w:szCs w:val="22"/>
                <w:lang w:val="lt-LT"/>
              </w:rPr>
            </w:pPr>
            <w:r w:rsidRPr="00411F12">
              <w:rPr>
                <w:b/>
                <w:bCs/>
                <w:szCs w:val="22"/>
                <w:lang w:val="lt-LT"/>
              </w:rPr>
              <w:t>Reti</w:t>
            </w:r>
          </w:p>
        </w:tc>
        <w:tc>
          <w:tcPr>
            <w:tcW w:w="773" w:type="pct"/>
          </w:tcPr>
          <w:p w14:paraId="6706571A" w14:textId="77777777" w:rsidR="007C27C3" w:rsidRPr="00411F12" w:rsidRDefault="007C27C3" w:rsidP="005057AD">
            <w:pPr>
              <w:spacing w:before="100" w:beforeAutospacing="1" w:after="100" w:afterAutospacing="1" w:line="240" w:lineRule="auto"/>
              <w:rPr>
                <w:b/>
                <w:bCs/>
                <w:szCs w:val="22"/>
                <w:lang w:val="lt-LT"/>
              </w:rPr>
            </w:pPr>
            <w:r w:rsidRPr="00411F12">
              <w:rPr>
                <w:b/>
                <w:bCs/>
                <w:szCs w:val="22"/>
                <w:lang w:val="lt-LT"/>
              </w:rPr>
              <w:t>Labai reti</w:t>
            </w:r>
          </w:p>
        </w:tc>
        <w:tc>
          <w:tcPr>
            <w:tcW w:w="1137" w:type="pct"/>
          </w:tcPr>
          <w:p w14:paraId="79487867" w14:textId="77777777" w:rsidR="007C27C3" w:rsidRPr="00411F12" w:rsidRDefault="008F61C6" w:rsidP="005057AD">
            <w:pPr>
              <w:spacing w:before="100" w:beforeAutospacing="1" w:after="100" w:afterAutospacing="1" w:line="240" w:lineRule="auto"/>
              <w:ind w:left="35"/>
              <w:rPr>
                <w:b/>
                <w:bCs/>
                <w:szCs w:val="22"/>
                <w:lang w:val="lt-LT"/>
              </w:rPr>
            </w:pPr>
            <w:r w:rsidRPr="00411F12">
              <w:rPr>
                <w:b/>
                <w:bCs/>
                <w:szCs w:val="22"/>
                <w:lang w:val="lt-LT"/>
              </w:rPr>
              <w:t>N</w:t>
            </w:r>
            <w:r w:rsidR="007C27C3" w:rsidRPr="00411F12">
              <w:rPr>
                <w:b/>
                <w:bCs/>
                <w:szCs w:val="22"/>
                <w:lang w:val="lt-LT"/>
              </w:rPr>
              <w:t>ežinomas</w:t>
            </w:r>
          </w:p>
        </w:tc>
      </w:tr>
      <w:tr w:rsidR="007C27C3" w:rsidRPr="00411F12" w14:paraId="3F20F89D" w14:textId="77777777" w:rsidTr="003C1A16">
        <w:trPr>
          <w:tblCellSpacing w:w="0" w:type="dxa"/>
          <w:jc w:val="center"/>
        </w:trPr>
        <w:tc>
          <w:tcPr>
            <w:tcW w:w="5000" w:type="pct"/>
            <w:gridSpan w:val="6"/>
          </w:tcPr>
          <w:p w14:paraId="6E549D3C" w14:textId="77777777" w:rsidR="007C27C3" w:rsidRPr="00411F12" w:rsidRDefault="007C27C3" w:rsidP="005057AD">
            <w:pPr>
              <w:spacing w:before="100" w:beforeAutospacing="1" w:after="100" w:afterAutospacing="1" w:line="240" w:lineRule="auto"/>
              <w:rPr>
                <w:i/>
                <w:iCs/>
                <w:szCs w:val="22"/>
                <w:lang w:val="lt-LT"/>
              </w:rPr>
            </w:pPr>
            <w:r w:rsidRPr="00411F12">
              <w:rPr>
                <w:i/>
                <w:iCs/>
                <w:szCs w:val="22"/>
                <w:lang w:val="lt-LT"/>
              </w:rPr>
              <w:t>Imuninės sistemos sutrikimai</w:t>
            </w:r>
          </w:p>
        </w:tc>
      </w:tr>
      <w:tr w:rsidR="007C27C3" w:rsidRPr="00411F12" w14:paraId="75637E0F" w14:textId="77777777" w:rsidTr="003C1A16">
        <w:trPr>
          <w:tblCellSpacing w:w="0" w:type="dxa"/>
          <w:jc w:val="center"/>
        </w:trPr>
        <w:tc>
          <w:tcPr>
            <w:tcW w:w="664" w:type="pct"/>
          </w:tcPr>
          <w:p w14:paraId="6EEE7593"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4D2180BD" w14:textId="77777777" w:rsidR="007C27C3" w:rsidRPr="00411F12" w:rsidRDefault="007C27C3" w:rsidP="005057AD">
            <w:pPr>
              <w:spacing w:before="100" w:beforeAutospacing="1" w:after="100" w:afterAutospacing="1" w:line="240" w:lineRule="auto"/>
              <w:rPr>
                <w:szCs w:val="22"/>
                <w:lang w:val="lt-LT"/>
              </w:rPr>
            </w:pPr>
          </w:p>
        </w:tc>
        <w:tc>
          <w:tcPr>
            <w:tcW w:w="865" w:type="pct"/>
          </w:tcPr>
          <w:p w14:paraId="1954A1B6" w14:textId="77777777" w:rsidR="007C27C3" w:rsidRPr="00411F12" w:rsidRDefault="007C27C3" w:rsidP="005057AD">
            <w:pPr>
              <w:suppressAutoHyphens/>
              <w:spacing w:line="240" w:lineRule="auto"/>
              <w:rPr>
                <w:szCs w:val="22"/>
                <w:lang w:val="lt-LT"/>
              </w:rPr>
            </w:pPr>
          </w:p>
        </w:tc>
        <w:tc>
          <w:tcPr>
            <w:tcW w:w="775" w:type="pct"/>
          </w:tcPr>
          <w:p w14:paraId="5ECC8ECB" w14:textId="77777777" w:rsidR="007C27C3" w:rsidRPr="00411F12" w:rsidRDefault="007C27C3" w:rsidP="005057AD">
            <w:pPr>
              <w:spacing w:before="100" w:beforeAutospacing="1" w:after="100" w:afterAutospacing="1" w:line="240" w:lineRule="auto"/>
              <w:rPr>
                <w:szCs w:val="22"/>
                <w:lang w:val="lt-LT"/>
              </w:rPr>
            </w:pPr>
          </w:p>
        </w:tc>
        <w:tc>
          <w:tcPr>
            <w:tcW w:w="773" w:type="pct"/>
          </w:tcPr>
          <w:p w14:paraId="688EED1E"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4E2B7CE7" w14:textId="77777777" w:rsidR="007C27C3" w:rsidRPr="00411F12" w:rsidRDefault="007C27C3" w:rsidP="005057AD">
            <w:pPr>
              <w:spacing w:before="100" w:beforeAutospacing="1" w:after="100" w:afterAutospacing="1" w:line="240" w:lineRule="auto"/>
              <w:rPr>
                <w:szCs w:val="22"/>
                <w:lang w:val="lt-LT"/>
              </w:rPr>
            </w:pPr>
            <w:proofErr w:type="spellStart"/>
            <w:r w:rsidRPr="00411F12">
              <w:rPr>
                <w:szCs w:val="22"/>
                <w:lang w:val="lt-LT"/>
              </w:rPr>
              <w:t>Anafilaktinis</w:t>
            </w:r>
            <w:proofErr w:type="spellEnd"/>
            <w:r w:rsidRPr="00411F12">
              <w:rPr>
                <w:szCs w:val="22"/>
                <w:lang w:val="lt-LT"/>
              </w:rPr>
              <w:t xml:space="preserve"> šokas,  </w:t>
            </w:r>
            <w:proofErr w:type="spellStart"/>
            <w:r w:rsidRPr="00411F12">
              <w:rPr>
                <w:szCs w:val="22"/>
                <w:lang w:val="lt-LT"/>
              </w:rPr>
              <w:t>anafilaktoidinė</w:t>
            </w:r>
            <w:proofErr w:type="spellEnd"/>
            <w:r w:rsidRPr="00411F12">
              <w:rPr>
                <w:szCs w:val="22"/>
                <w:lang w:val="lt-LT"/>
              </w:rPr>
              <w:t xml:space="preserve"> reakcija, </w:t>
            </w:r>
            <w:proofErr w:type="spellStart"/>
            <w:r w:rsidRPr="00411F12">
              <w:rPr>
                <w:szCs w:val="22"/>
                <w:lang w:val="lt-LT"/>
              </w:rPr>
              <w:t>angioneurozinė</w:t>
            </w:r>
            <w:proofErr w:type="spellEnd"/>
            <w:r w:rsidRPr="00411F12">
              <w:rPr>
                <w:szCs w:val="22"/>
                <w:lang w:val="lt-LT"/>
              </w:rPr>
              <w:t xml:space="preserve"> edema, alerginė edema, padidėjęs jautrumas (žr. 4.4 skyrių)</w:t>
            </w:r>
          </w:p>
        </w:tc>
      </w:tr>
      <w:tr w:rsidR="007C27C3" w:rsidRPr="00411F12" w14:paraId="5413CAA7" w14:textId="77777777" w:rsidTr="003C1A16">
        <w:trPr>
          <w:tblCellSpacing w:w="0" w:type="dxa"/>
          <w:jc w:val="center"/>
        </w:trPr>
        <w:tc>
          <w:tcPr>
            <w:tcW w:w="5000" w:type="pct"/>
            <w:gridSpan w:val="6"/>
          </w:tcPr>
          <w:p w14:paraId="04E804FB" w14:textId="77777777" w:rsidR="007C27C3" w:rsidRPr="00411F12" w:rsidRDefault="007C27C3" w:rsidP="005057AD">
            <w:pPr>
              <w:spacing w:before="100" w:beforeAutospacing="1" w:after="100" w:afterAutospacing="1" w:line="240" w:lineRule="auto"/>
              <w:rPr>
                <w:szCs w:val="22"/>
                <w:lang w:val="lt-LT"/>
              </w:rPr>
            </w:pPr>
            <w:r w:rsidRPr="00411F12">
              <w:rPr>
                <w:i/>
                <w:iCs/>
                <w:szCs w:val="22"/>
                <w:lang w:val="lt-LT"/>
              </w:rPr>
              <w:t>Psichikos sutrikimai</w:t>
            </w:r>
          </w:p>
        </w:tc>
      </w:tr>
      <w:tr w:rsidR="007C27C3" w:rsidRPr="00411F12" w14:paraId="7282EA7A" w14:textId="77777777" w:rsidTr="003C1A16">
        <w:trPr>
          <w:tblCellSpacing w:w="0" w:type="dxa"/>
          <w:jc w:val="center"/>
        </w:trPr>
        <w:tc>
          <w:tcPr>
            <w:tcW w:w="664" w:type="pct"/>
          </w:tcPr>
          <w:p w14:paraId="16524EB9"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6EA2D1D1" w14:textId="77777777" w:rsidR="007C27C3" w:rsidRPr="00411F12" w:rsidRDefault="007C27C3" w:rsidP="005057AD">
            <w:pPr>
              <w:spacing w:before="100" w:beforeAutospacing="1" w:after="100" w:afterAutospacing="1" w:line="240" w:lineRule="auto"/>
              <w:rPr>
                <w:szCs w:val="22"/>
                <w:lang w:val="lt-LT"/>
              </w:rPr>
            </w:pPr>
          </w:p>
        </w:tc>
        <w:tc>
          <w:tcPr>
            <w:tcW w:w="865" w:type="pct"/>
          </w:tcPr>
          <w:p w14:paraId="77582B1F" w14:textId="77777777" w:rsidR="007C27C3" w:rsidRPr="00411F12" w:rsidRDefault="007C27C3" w:rsidP="005057AD">
            <w:pPr>
              <w:suppressAutoHyphens/>
              <w:spacing w:line="240" w:lineRule="auto"/>
              <w:rPr>
                <w:szCs w:val="22"/>
                <w:lang w:val="lt-LT"/>
              </w:rPr>
            </w:pPr>
            <w:r w:rsidRPr="00411F12">
              <w:rPr>
                <w:rStyle w:val="apple-style-span"/>
                <w:color w:val="000000"/>
                <w:szCs w:val="22"/>
                <w:lang w:val="lt-LT"/>
              </w:rPr>
              <w:t>Sumišimo būsena</w:t>
            </w:r>
            <w:r w:rsidRPr="00411F12">
              <w:rPr>
                <w:szCs w:val="22"/>
                <w:lang w:val="lt-LT"/>
              </w:rPr>
              <w:t>, nemiga</w:t>
            </w:r>
            <w:r w:rsidRPr="00411F12" w:rsidDel="007058F7">
              <w:rPr>
                <w:szCs w:val="22"/>
                <w:lang w:val="lt-LT"/>
              </w:rPr>
              <w:t xml:space="preserve"> </w:t>
            </w:r>
            <w:r w:rsidRPr="00411F12">
              <w:rPr>
                <w:i/>
                <w:szCs w:val="22"/>
                <w:lang w:val="lt-LT"/>
              </w:rPr>
              <w:t>*</w:t>
            </w:r>
          </w:p>
        </w:tc>
        <w:tc>
          <w:tcPr>
            <w:tcW w:w="775" w:type="pct"/>
          </w:tcPr>
          <w:p w14:paraId="0C7B2932" w14:textId="77777777" w:rsidR="007C27C3" w:rsidRPr="00411F12" w:rsidRDefault="007C27C3" w:rsidP="005057AD">
            <w:pPr>
              <w:spacing w:before="100" w:beforeAutospacing="1" w:after="100" w:afterAutospacing="1" w:line="240" w:lineRule="auto"/>
              <w:rPr>
                <w:szCs w:val="22"/>
                <w:lang w:val="lt-LT"/>
              </w:rPr>
            </w:pPr>
          </w:p>
        </w:tc>
        <w:tc>
          <w:tcPr>
            <w:tcW w:w="773" w:type="pct"/>
          </w:tcPr>
          <w:p w14:paraId="6BE80A0D" w14:textId="77777777" w:rsidR="007C27C3" w:rsidRPr="00411F12" w:rsidRDefault="007C27C3" w:rsidP="005057AD">
            <w:pPr>
              <w:tabs>
                <w:tab w:val="left" w:pos="-1440"/>
                <w:tab w:val="left" w:pos="-720"/>
              </w:tabs>
              <w:suppressAutoHyphens/>
              <w:spacing w:line="240" w:lineRule="auto"/>
              <w:rPr>
                <w:szCs w:val="22"/>
                <w:lang w:val="lt-LT"/>
              </w:rPr>
            </w:pPr>
          </w:p>
          <w:p w14:paraId="3FD678FA" w14:textId="77777777" w:rsidR="007C27C3" w:rsidRPr="00411F12" w:rsidRDefault="007C27C3" w:rsidP="005057AD">
            <w:pPr>
              <w:spacing w:before="100" w:beforeAutospacing="1" w:after="100" w:afterAutospacing="1" w:line="240" w:lineRule="auto"/>
              <w:rPr>
                <w:b/>
                <w:bCs/>
                <w:szCs w:val="22"/>
                <w:lang w:val="lt-LT"/>
              </w:rPr>
            </w:pPr>
          </w:p>
        </w:tc>
        <w:tc>
          <w:tcPr>
            <w:tcW w:w="1137" w:type="pct"/>
          </w:tcPr>
          <w:p w14:paraId="21EBEA29" w14:textId="50E99BAE" w:rsidR="007C27C3" w:rsidRPr="00411F12" w:rsidRDefault="007C27C3" w:rsidP="005057AD">
            <w:pPr>
              <w:spacing w:before="100" w:beforeAutospacing="1" w:after="100" w:afterAutospacing="1" w:line="240" w:lineRule="auto"/>
              <w:rPr>
                <w:szCs w:val="22"/>
                <w:lang w:val="lt-LT"/>
              </w:rPr>
            </w:pPr>
            <w:r w:rsidRPr="00411F12">
              <w:rPr>
                <w:szCs w:val="22"/>
                <w:lang w:val="lt-LT"/>
              </w:rPr>
              <w:t xml:space="preserve">Agresija, haliucinacijos, somnambulizmas, </w:t>
            </w:r>
            <w:proofErr w:type="spellStart"/>
            <w:r w:rsidRPr="00411F12">
              <w:rPr>
                <w:szCs w:val="22"/>
                <w:lang w:val="lt-LT"/>
              </w:rPr>
              <w:t>anterogradinė</w:t>
            </w:r>
            <w:proofErr w:type="spellEnd"/>
            <w:r w:rsidRPr="00411F12">
              <w:rPr>
                <w:szCs w:val="22"/>
                <w:lang w:val="lt-LT"/>
              </w:rPr>
              <w:t xml:space="preserve"> amnezija, </w:t>
            </w:r>
            <w:proofErr w:type="spellStart"/>
            <w:r w:rsidRPr="00411F12">
              <w:rPr>
                <w:szCs w:val="22"/>
                <w:lang w:val="lt-LT"/>
              </w:rPr>
              <w:t>nenustygstamumas</w:t>
            </w:r>
            <w:proofErr w:type="spellEnd"/>
            <w:r w:rsidRPr="00411F12">
              <w:rPr>
                <w:szCs w:val="22"/>
                <w:lang w:val="lt-LT"/>
              </w:rPr>
              <w:t xml:space="preserve">, </w:t>
            </w:r>
            <w:proofErr w:type="spellStart"/>
            <w:r w:rsidRPr="00411F12">
              <w:rPr>
                <w:szCs w:val="22"/>
                <w:lang w:val="lt-LT"/>
              </w:rPr>
              <w:t>ažitacija</w:t>
            </w:r>
            <w:proofErr w:type="spellEnd"/>
            <w:r w:rsidRPr="00411F12">
              <w:rPr>
                <w:szCs w:val="22"/>
                <w:lang w:val="lt-LT"/>
              </w:rPr>
              <w:t>, irzlumas, manija, įniršis, košmariški sapnai, psichozė, netinkamas elgesys</w:t>
            </w:r>
            <w:r w:rsidR="00F04094">
              <w:rPr>
                <w:szCs w:val="22"/>
                <w:lang w:val="lt-LT"/>
              </w:rPr>
              <w:t>, piktnaudžiavimas vaist</w:t>
            </w:r>
            <w:r w:rsidR="0060153A">
              <w:rPr>
                <w:szCs w:val="22"/>
                <w:lang w:val="lt-LT"/>
              </w:rPr>
              <w:t>ini</w:t>
            </w:r>
            <w:r w:rsidR="00A77690">
              <w:rPr>
                <w:szCs w:val="22"/>
                <w:lang w:val="lt-LT"/>
              </w:rPr>
              <w:t>ais</w:t>
            </w:r>
            <w:r w:rsidR="00382D64">
              <w:rPr>
                <w:szCs w:val="22"/>
                <w:lang w:val="lt-LT"/>
              </w:rPr>
              <w:t xml:space="preserve"> preparatais</w:t>
            </w:r>
            <w:r w:rsidR="00F04094">
              <w:rPr>
                <w:szCs w:val="22"/>
                <w:lang w:val="lt-LT"/>
              </w:rPr>
              <w:t>, priklausomybė nuo vaist</w:t>
            </w:r>
            <w:r w:rsidR="00382D64">
              <w:rPr>
                <w:szCs w:val="22"/>
                <w:lang w:val="lt-LT"/>
              </w:rPr>
              <w:t>ini</w:t>
            </w:r>
            <w:r w:rsidR="00F04094">
              <w:rPr>
                <w:szCs w:val="22"/>
                <w:lang w:val="lt-LT"/>
              </w:rPr>
              <w:t>ų</w:t>
            </w:r>
            <w:r w:rsidRPr="00411F12">
              <w:rPr>
                <w:szCs w:val="22"/>
                <w:lang w:val="lt-LT"/>
              </w:rPr>
              <w:t xml:space="preserve"> </w:t>
            </w:r>
            <w:r w:rsidR="00382D64">
              <w:rPr>
                <w:szCs w:val="22"/>
                <w:lang w:val="lt-LT"/>
              </w:rPr>
              <w:t xml:space="preserve">preparatų </w:t>
            </w:r>
            <w:r w:rsidRPr="00411F12">
              <w:rPr>
                <w:szCs w:val="22"/>
                <w:lang w:val="lt-LT"/>
              </w:rPr>
              <w:t>(žr. 4.4 skyrių)</w:t>
            </w:r>
          </w:p>
        </w:tc>
      </w:tr>
      <w:tr w:rsidR="007C27C3" w:rsidRPr="00411F12" w14:paraId="3ECE1308" w14:textId="77777777" w:rsidTr="003C1A16">
        <w:trPr>
          <w:tblCellSpacing w:w="0" w:type="dxa"/>
          <w:jc w:val="center"/>
        </w:trPr>
        <w:tc>
          <w:tcPr>
            <w:tcW w:w="5000" w:type="pct"/>
            <w:gridSpan w:val="6"/>
          </w:tcPr>
          <w:p w14:paraId="236A4461" w14:textId="77777777" w:rsidR="007C27C3" w:rsidRPr="00411F12" w:rsidRDefault="007C27C3" w:rsidP="005057AD">
            <w:pPr>
              <w:tabs>
                <w:tab w:val="left" w:pos="-1440"/>
                <w:tab w:val="left" w:pos="-720"/>
              </w:tabs>
              <w:suppressAutoHyphens/>
              <w:spacing w:line="240" w:lineRule="auto"/>
              <w:rPr>
                <w:szCs w:val="22"/>
                <w:lang w:val="lt-LT"/>
              </w:rPr>
            </w:pPr>
            <w:r w:rsidRPr="00411F12">
              <w:rPr>
                <w:i/>
                <w:iCs/>
                <w:szCs w:val="22"/>
                <w:lang w:val="lt-LT"/>
              </w:rPr>
              <w:t>Nervų sistemos sutrikimai</w:t>
            </w:r>
          </w:p>
        </w:tc>
      </w:tr>
      <w:tr w:rsidR="007C27C3" w:rsidRPr="00411F12" w14:paraId="772CF272" w14:textId="77777777" w:rsidTr="003C1A16">
        <w:trPr>
          <w:tblCellSpacing w:w="0" w:type="dxa"/>
          <w:jc w:val="center"/>
        </w:trPr>
        <w:tc>
          <w:tcPr>
            <w:tcW w:w="664" w:type="pct"/>
          </w:tcPr>
          <w:p w14:paraId="02BCF2ED"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25C0197C" w14:textId="77777777" w:rsidR="007C27C3" w:rsidRPr="00411F12" w:rsidRDefault="007C27C3" w:rsidP="008F61C6">
            <w:pPr>
              <w:pStyle w:val="Paprastasistekstas"/>
              <w:rPr>
                <w:rFonts w:ascii="Times New Roman" w:hAnsi="Times New Roman"/>
                <w:sz w:val="22"/>
                <w:szCs w:val="22"/>
                <w:lang w:val="lt-LT"/>
              </w:rPr>
            </w:pPr>
            <w:proofErr w:type="spellStart"/>
            <w:r w:rsidRPr="00411F12">
              <w:rPr>
                <w:rFonts w:ascii="Times New Roman" w:hAnsi="Times New Roman"/>
                <w:sz w:val="22"/>
                <w:szCs w:val="22"/>
                <w:lang w:val="lt-LT"/>
              </w:rPr>
              <w:t>Somnolencija</w:t>
            </w:r>
            <w:proofErr w:type="spellEnd"/>
            <w:r w:rsidRPr="00411F12">
              <w:rPr>
                <w:rFonts w:ascii="Times New Roman" w:hAnsi="Times New Roman"/>
                <w:sz w:val="22"/>
                <w:szCs w:val="22"/>
                <w:lang w:val="lt-LT"/>
              </w:rPr>
              <w:t xml:space="preserve">, galvos svaigimas, </w:t>
            </w:r>
            <w:proofErr w:type="spellStart"/>
            <w:r w:rsidRPr="00411F12">
              <w:rPr>
                <w:rFonts w:ascii="Times New Roman" w:hAnsi="Times New Roman"/>
                <w:sz w:val="22"/>
                <w:szCs w:val="22"/>
                <w:lang w:val="lt-LT"/>
              </w:rPr>
              <w:t>ataksija</w:t>
            </w:r>
            <w:proofErr w:type="spellEnd"/>
            <w:r w:rsidRPr="00411F12">
              <w:rPr>
                <w:rFonts w:ascii="Times New Roman" w:hAnsi="Times New Roman"/>
                <w:sz w:val="22"/>
                <w:szCs w:val="22"/>
                <w:lang w:val="lt-LT"/>
              </w:rPr>
              <w:t>, galvos skausmas</w:t>
            </w:r>
          </w:p>
        </w:tc>
        <w:tc>
          <w:tcPr>
            <w:tcW w:w="865" w:type="pct"/>
          </w:tcPr>
          <w:p w14:paraId="559E640B" w14:textId="77777777" w:rsidR="007C27C3" w:rsidRPr="00411F12" w:rsidRDefault="007C27C3" w:rsidP="005057AD">
            <w:pPr>
              <w:suppressAutoHyphens/>
              <w:spacing w:line="240" w:lineRule="auto"/>
              <w:rPr>
                <w:szCs w:val="22"/>
                <w:lang w:val="lt-LT"/>
              </w:rPr>
            </w:pPr>
            <w:r w:rsidRPr="00411F12">
              <w:rPr>
                <w:szCs w:val="22"/>
                <w:lang w:val="lt-LT"/>
              </w:rPr>
              <w:t xml:space="preserve">Atminties sutrikimas </w:t>
            </w:r>
          </w:p>
        </w:tc>
        <w:tc>
          <w:tcPr>
            <w:tcW w:w="775" w:type="pct"/>
          </w:tcPr>
          <w:p w14:paraId="3870DB1B" w14:textId="77777777" w:rsidR="007C27C3" w:rsidRPr="00411F12" w:rsidRDefault="007C27C3" w:rsidP="005057AD">
            <w:pPr>
              <w:spacing w:before="100" w:beforeAutospacing="1" w:after="100" w:afterAutospacing="1" w:line="240" w:lineRule="auto"/>
              <w:rPr>
                <w:szCs w:val="22"/>
                <w:lang w:val="lt-LT"/>
              </w:rPr>
            </w:pPr>
          </w:p>
        </w:tc>
        <w:tc>
          <w:tcPr>
            <w:tcW w:w="773" w:type="pct"/>
          </w:tcPr>
          <w:p w14:paraId="5C925DDE"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7627FD4A" w14:textId="77777777" w:rsidR="007C27C3" w:rsidRPr="00411F12" w:rsidRDefault="007C27C3" w:rsidP="005057AD">
            <w:pPr>
              <w:spacing w:before="100" w:beforeAutospacing="1" w:after="100" w:afterAutospacing="1" w:line="240" w:lineRule="auto"/>
              <w:rPr>
                <w:szCs w:val="22"/>
                <w:lang w:val="lt-LT"/>
              </w:rPr>
            </w:pPr>
            <w:r w:rsidRPr="00411F12">
              <w:rPr>
                <w:szCs w:val="22"/>
                <w:lang w:val="lt-LT"/>
              </w:rPr>
              <w:t xml:space="preserve">Sinkopė, raminamasis poveikis, sąmonės priblėsimas, kalbos sutrikimas, dėmesio sutrikimas, </w:t>
            </w:r>
            <w:proofErr w:type="spellStart"/>
            <w:r w:rsidRPr="00411F12">
              <w:rPr>
                <w:szCs w:val="22"/>
                <w:lang w:val="lt-LT"/>
              </w:rPr>
              <w:t>disgeuzija</w:t>
            </w:r>
            <w:proofErr w:type="spellEnd"/>
          </w:p>
        </w:tc>
      </w:tr>
      <w:tr w:rsidR="007C27C3" w:rsidRPr="00411F12" w14:paraId="399773FE" w14:textId="77777777" w:rsidTr="003C1A16">
        <w:trPr>
          <w:trHeight w:val="135"/>
          <w:tblCellSpacing w:w="0" w:type="dxa"/>
          <w:jc w:val="center"/>
        </w:trPr>
        <w:tc>
          <w:tcPr>
            <w:tcW w:w="5000" w:type="pct"/>
            <w:gridSpan w:val="6"/>
          </w:tcPr>
          <w:p w14:paraId="125DF548" w14:textId="77777777" w:rsidR="007C27C3" w:rsidRPr="00411F12" w:rsidRDefault="007C27C3" w:rsidP="005057AD">
            <w:pPr>
              <w:suppressAutoHyphens/>
              <w:spacing w:line="240" w:lineRule="auto"/>
              <w:rPr>
                <w:i/>
                <w:iCs/>
                <w:szCs w:val="22"/>
                <w:lang w:val="lt-LT"/>
              </w:rPr>
            </w:pPr>
            <w:r w:rsidRPr="00411F12">
              <w:rPr>
                <w:i/>
                <w:iCs/>
                <w:szCs w:val="22"/>
                <w:lang w:val="lt-LT"/>
              </w:rPr>
              <w:t>Akių sutrikimai</w:t>
            </w:r>
          </w:p>
        </w:tc>
      </w:tr>
      <w:tr w:rsidR="007C27C3" w:rsidRPr="00411F12" w14:paraId="0CDCA70B" w14:textId="77777777" w:rsidTr="003C1A16">
        <w:trPr>
          <w:tblCellSpacing w:w="0" w:type="dxa"/>
          <w:jc w:val="center"/>
        </w:trPr>
        <w:tc>
          <w:tcPr>
            <w:tcW w:w="664" w:type="pct"/>
          </w:tcPr>
          <w:p w14:paraId="0249B0E4"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6013D798" w14:textId="77777777" w:rsidR="007C27C3" w:rsidRPr="00411F12" w:rsidRDefault="007C27C3" w:rsidP="005057AD">
            <w:pPr>
              <w:pStyle w:val="Paprastasistekstas"/>
              <w:suppressAutoHyphens/>
              <w:rPr>
                <w:rFonts w:ascii="Times New Roman" w:hAnsi="Times New Roman"/>
                <w:sz w:val="22"/>
                <w:szCs w:val="22"/>
                <w:lang w:val="lt-LT"/>
              </w:rPr>
            </w:pPr>
          </w:p>
        </w:tc>
        <w:tc>
          <w:tcPr>
            <w:tcW w:w="865" w:type="pct"/>
          </w:tcPr>
          <w:p w14:paraId="7442C7F9" w14:textId="77777777" w:rsidR="007C27C3" w:rsidRPr="00411F12" w:rsidRDefault="007C27C3" w:rsidP="005057AD">
            <w:pPr>
              <w:suppressAutoHyphens/>
              <w:spacing w:line="240" w:lineRule="auto"/>
              <w:rPr>
                <w:szCs w:val="22"/>
                <w:lang w:val="lt-LT"/>
              </w:rPr>
            </w:pPr>
            <w:r w:rsidRPr="00411F12">
              <w:rPr>
                <w:szCs w:val="22"/>
                <w:lang w:val="lt-LT"/>
              </w:rPr>
              <w:t>Regos pablogėjimas</w:t>
            </w:r>
          </w:p>
        </w:tc>
        <w:tc>
          <w:tcPr>
            <w:tcW w:w="775" w:type="pct"/>
          </w:tcPr>
          <w:p w14:paraId="40FE7F90" w14:textId="77777777" w:rsidR="007C27C3" w:rsidRPr="00411F12" w:rsidRDefault="007C27C3" w:rsidP="005057AD">
            <w:pPr>
              <w:spacing w:line="240" w:lineRule="auto"/>
              <w:rPr>
                <w:szCs w:val="22"/>
                <w:lang w:val="lt-LT"/>
              </w:rPr>
            </w:pPr>
          </w:p>
          <w:p w14:paraId="7E70848F" w14:textId="77777777" w:rsidR="007C27C3" w:rsidRPr="00411F12" w:rsidRDefault="007C27C3" w:rsidP="005057AD">
            <w:pPr>
              <w:suppressAutoHyphens/>
              <w:spacing w:line="240" w:lineRule="auto"/>
              <w:rPr>
                <w:szCs w:val="22"/>
                <w:lang w:val="lt-LT"/>
              </w:rPr>
            </w:pPr>
          </w:p>
        </w:tc>
        <w:tc>
          <w:tcPr>
            <w:tcW w:w="773" w:type="pct"/>
          </w:tcPr>
          <w:p w14:paraId="3D9A6C91"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6843D203" w14:textId="77777777" w:rsidR="007C27C3" w:rsidRPr="00411F12" w:rsidRDefault="007C27C3" w:rsidP="005057AD">
            <w:pPr>
              <w:tabs>
                <w:tab w:val="left" w:pos="-1440"/>
                <w:tab w:val="left" w:pos="-720"/>
              </w:tabs>
              <w:spacing w:line="240" w:lineRule="auto"/>
              <w:rPr>
                <w:b/>
                <w:szCs w:val="22"/>
                <w:lang w:val="lt-LT"/>
              </w:rPr>
            </w:pPr>
          </w:p>
        </w:tc>
      </w:tr>
      <w:tr w:rsidR="007C27C3" w:rsidRPr="00411F12" w14:paraId="2929B23C" w14:textId="77777777" w:rsidTr="003C1A16">
        <w:trPr>
          <w:tblCellSpacing w:w="0" w:type="dxa"/>
          <w:jc w:val="center"/>
        </w:trPr>
        <w:tc>
          <w:tcPr>
            <w:tcW w:w="5000" w:type="pct"/>
            <w:gridSpan w:val="6"/>
          </w:tcPr>
          <w:p w14:paraId="0800FE55" w14:textId="77777777" w:rsidR="007C27C3" w:rsidRPr="00411F12" w:rsidRDefault="007C27C3" w:rsidP="005057AD">
            <w:pPr>
              <w:tabs>
                <w:tab w:val="left" w:pos="-1440"/>
                <w:tab w:val="left" w:pos="-720"/>
              </w:tabs>
              <w:suppressAutoHyphens/>
              <w:spacing w:line="240" w:lineRule="auto"/>
              <w:rPr>
                <w:b/>
                <w:i/>
                <w:szCs w:val="22"/>
                <w:lang w:val="lt-LT"/>
              </w:rPr>
            </w:pPr>
            <w:r w:rsidRPr="00411F12">
              <w:rPr>
                <w:i/>
                <w:iCs/>
                <w:szCs w:val="22"/>
                <w:lang w:val="lt-LT"/>
              </w:rPr>
              <w:t>Kvėpavimo sistemos, krūtinės ląstos ir tarpuplaučio sutrikimai</w:t>
            </w:r>
          </w:p>
        </w:tc>
      </w:tr>
      <w:tr w:rsidR="007C27C3" w:rsidRPr="00411F12" w14:paraId="31D0DCC6" w14:textId="77777777" w:rsidTr="003C1A16">
        <w:trPr>
          <w:tblCellSpacing w:w="0" w:type="dxa"/>
          <w:jc w:val="center"/>
        </w:trPr>
        <w:tc>
          <w:tcPr>
            <w:tcW w:w="664" w:type="pct"/>
          </w:tcPr>
          <w:p w14:paraId="3FA779D8"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16FA2957" w14:textId="77777777" w:rsidR="007C27C3" w:rsidRPr="00411F12" w:rsidRDefault="007C27C3" w:rsidP="005057AD">
            <w:pPr>
              <w:pStyle w:val="Paprastasistekstas"/>
              <w:suppressAutoHyphens/>
              <w:rPr>
                <w:rFonts w:ascii="Times New Roman" w:hAnsi="Times New Roman"/>
                <w:sz w:val="22"/>
                <w:szCs w:val="22"/>
                <w:lang w:val="lt-LT"/>
              </w:rPr>
            </w:pPr>
          </w:p>
        </w:tc>
        <w:tc>
          <w:tcPr>
            <w:tcW w:w="865" w:type="pct"/>
          </w:tcPr>
          <w:p w14:paraId="1610A83A" w14:textId="77777777" w:rsidR="007C27C3" w:rsidRPr="00411F12" w:rsidRDefault="007C27C3" w:rsidP="005057AD">
            <w:pPr>
              <w:suppressAutoHyphens/>
              <w:spacing w:line="240" w:lineRule="auto"/>
              <w:rPr>
                <w:szCs w:val="22"/>
                <w:lang w:val="lt-LT"/>
              </w:rPr>
            </w:pPr>
          </w:p>
        </w:tc>
        <w:tc>
          <w:tcPr>
            <w:tcW w:w="775" w:type="pct"/>
          </w:tcPr>
          <w:p w14:paraId="181286B3" w14:textId="77777777" w:rsidR="007C27C3" w:rsidRPr="00411F12" w:rsidRDefault="007C27C3" w:rsidP="005057AD">
            <w:pPr>
              <w:spacing w:line="240" w:lineRule="auto"/>
              <w:rPr>
                <w:szCs w:val="22"/>
                <w:lang w:val="lt-LT"/>
              </w:rPr>
            </w:pPr>
          </w:p>
        </w:tc>
        <w:tc>
          <w:tcPr>
            <w:tcW w:w="773" w:type="pct"/>
          </w:tcPr>
          <w:p w14:paraId="19C63B66"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64E17EA3" w14:textId="77777777" w:rsidR="007C27C3" w:rsidRPr="00411F12" w:rsidRDefault="00DB278B" w:rsidP="005057AD">
            <w:pPr>
              <w:tabs>
                <w:tab w:val="left" w:pos="-1440"/>
                <w:tab w:val="left" w:pos="-720"/>
              </w:tabs>
              <w:spacing w:line="240" w:lineRule="auto"/>
              <w:rPr>
                <w:i/>
                <w:szCs w:val="22"/>
                <w:lang w:val="lt-LT"/>
              </w:rPr>
            </w:pPr>
            <w:r w:rsidRPr="00411F12">
              <w:rPr>
                <w:i/>
                <w:szCs w:val="22"/>
                <w:lang w:val="lt-LT"/>
              </w:rPr>
              <w:t>Pacientams</w:t>
            </w:r>
            <w:r w:rsidR="007C27C3" w:rsidRPr="00411F12">
              <w:rPr>
                <w:i/>
                <w:szCs w:val="22"/>
                <w:lang w:val="lt-LT"/>
              </w:rPr>
              <w:t>, kurių kvėpavimo funkcija sutrikusi</w:t>
            </w:r>
          </w:p>
          <w:p w14:paraId="39C4111A" w14:textId="77777777" w:rsidR="007C27C3" w:rsidRPr="00411F12" w:rsidRDefault="007C27C3" w:rsidP="005057AD">
            <w:pPr>
              <w:tabs>
                <w:tab w:val="left" w:pos="-1440"/>
                <w:tab w:val="left" w:pos="-720"/>
              </w:tabs>
              <w:spacing w:line="240" w:lineRule="auto"/>
              <w:rPr>
                <w:b/>
                <w:szCs w:val="22"/>
                <w:lang w:val="lt-LT"/>
              </w:rPr>
            </w:pPr>
            <w:r w:rsidRPr="00411F12">
              <w:rPr>
                <w:szCs w:val="22"/>
                <w:lang w:val="lt-LT"/>
              </w:rPr>
              <w:lastRenderedPageBreak/>
              <w:t>Kvėpavimo slopinimas</w:t>
            </w:r>
          </w:p>
        </w:tc>
      </w:tr>
      <w:tr w:rsidR="007C27C3" w:rsidRPr="00411F12" w14:paraId="3DD757D3" w14:textId="77777777" w:rsidTr="003C1A16">
        <w:trPr>
          <w:tblCellSpacing w:w="0" w:type="dxa"/>
          <w:jc w:val="center"/>
        </w:trPr>
        <w:tc>
          <w:tcPr>
            <w:tcW w:w="5000" w:type="pct"/>
            <w:gridSpan w:val="6"/>
          </w:tcPr>
          <w:p w14:paraId="34B278F6" w14:textId="77777777" w:rsidR="007C27C3" w:rsidRPr="00411F12" w:rsidRDefault="007C27C3" w:rsidP="005057AD">
            <w:pPr>
              <w:tabs>
                <w:tab w:val="left" w:pos="-1440"/>
                <w:tab w:val="left" w:pos="-720"/>
              </w:tabs>
              <w:spacing w:line="240" w:lineRule="auto"/>
              <w:rPr>
                <w:i/>
                <w:szCs w:val="22"/>
                <w:lang w:val="lt-LT"/>
              </w:rPr>
            </w:pPr>
            <w:r w:rsidRPr="00411F12">
              <w:rPr>
                <w:i/>
                <w:szCs w:val="22"/>
                <w:lang w:val="lt-LT"/>
              </w:rPr>
              <w:lastRenderedPageBreak/>
              <w:t>Odos ir poodinio audinio sutrikimai</w:t>
            </w:r>
          </w:p>
        </w:tc>
      </w:tr>
      <w:tr w:rsidR="007C27C3" w:rsidRPr="00411F12" w14:paraId="2F4EF20F" w14:textId="77777777" w:rsidTr="003C1A16">
        <w:trPr>
          <w:tblCellSpacing w:w="0" w:type="dxa"/>
          <w:jc w:val="center"/>
        </w:trPr>
        <w:tc>
          <w:tcPr>
            <w:tcW w:w="664" w:type="pct"/>
          </w:tcPr>
          <w:p w14:paraId="0951070F"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04886FEB" w14:textId="77777777" w:rsidR="007C27C3" w:rsidRPr="00411F12" w:rsidRDefault="007C27C3" w:rsidP="005057AD">
            <w:pPr>
              <w:pStyle w:val="Paprastasistekstas"/>
              <w:suppressAutoHyphens/>
              <w:rPr>
                <w:rFonts w:ascii="Times New Roman" w:hAnsi="Times New Roman"/>
                <w:sz w:val="22"/>
                <w:szCs w:val="22"/>
                <w:lang w:val="lt-LT"/>
              </w:rPr>
            </w:pPr>
          </w:p>
        </w:tc>
        <w:tc>
          <w:tcPr>
            <w:tcW w:w="865" w:type="pct"/>
          </w:tcPr>
          <w:p w14:paraId="013A36F5" w14:textId="77777777" w:rsidR="007C27C3" w:rsidRPr="00411F12" w:rsidRDefault="007C27C3" w:rsidP="005057AD">
            <w:pPr>
              <w:suppressAutoHyphens/>
              <w:spacing w:line="240" w:lineRule="auto"/>
              <w:rPr>
                <w:szCs w:val="22"/>
                <w:lang w:val="lt-LT"/>
              </w:rPr>
            </w:pPr>
          </w:p>
        </w:tc>
        <w:tc>
          <w:tcPr>
            <w:tcW w:w="775" w:type="pct"/>
          </w:tcPr>
          <w:p w14:paraId="315B0B67" w14:textId="77777777" w:rsidR="007C27C3" w:rsidRPr="00411F12" w:rsidRDefault="007C27C3" w:rsidP="005057AD">
            <w:pPr>
              <w:spacing w:line="240" w:lineRule="auto"/>
              <w:rPr>
                <w:szCs w:val="22"/>
                <w:lang w:val="lt-LT"/>
              </w:rPr>
            </w:pPr>
            <w:r w:rsidRPr="00411F12">
              <w:rPr>
                <w:szCs w:val="22"/>
                <w:lang w:val="lt-LT"/>
              </w:rPr>
              <w:t>Išbėrimas</w:t>
            </w:r>
          </w:p>
        </w:tc>
        <w:tc>
          <w:tcPr>
            <w:tcW w:w="773" w:type="pct"/>
          </w:tcPr>
          <w:p w14:paraId="0CD14351"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531031AF" w14:textId="77777777" w:rsidR="007C27C3" w:rsidRPr="00411F12" w:rsidRDefault="007C27C3" w:rsidP="005057AD">
            <w:pPr>
              <w:tabs>
                <w:tab w:val="left" w:pos="-1440"/>
                <w:tab w:val="left" w:pos="-720"/>
              </w:tabs>
              <w:spacing w:line="240" w:lineRule="auto"/>
              <w:rPr>
                <w:szCs w:val="22"/>
                <w:lang w:val="lt-LT"/>
              </w:rPr>
            </w:pPr>
          </w:p>
        </w:tc>
      </w:tr>
      <w:tr w:rsidR="007C27C3" w:rsidRPr="00411F12" w14:paraId="294EDB4A" w14:textId="77777777" w:rsidTr="003C1A16">
        <w:trPr>
          <w:tblCellSpacing w:w="0" w:type="dxa"/>
          <w:jc w:val="center"/>
        </w:trPr>
        <w:tc>
          <w:tcPr>
            <w:tcW w:w="5000" w:type="pct"/>
            <w:gridSpan w:val="6"/>
          </w:tcPr>
          <w:p w14:paraId="02A905C4" w14:textId="77777777" w:rsidR="007C27C3" w:rsidRPr="00411F12" w:rsidRDefault="007C27C3" w:rsidP="005057AD">
            <w:pPr>
              <w:tabs>
                <w:tab w:val="left" w:pos="-1440"/>
                <w:tab w:val="left" w:pos="-720"/>
              </w:tabs>
              <w:suppressAutoHyphens/>
              <w:spacing w:line="240" w:lineRule="auto"/>
              <w:rPr>
                <w:i/>
                <w:szCs w:val="22"/>
                <w:lang w:val="lt-LT"/>
              </w:rPr>
            </w:pPr>
            <w:r w:rsidRPr="00411F12">
              <w:rPr>
                <w:i/>
                <w:iCs/>
                <w:szCs w:val="22"/>
                <w:lang w:val="lt-LT"/>
              </w:rPr>
              <w:t>Skeleto, raumenų ir jungiamojo audinio sutrikimai</w:t>
            </w:r>
          </w:p>
        </w:tc>
      </w:tr>
      <w:tr w:rsidR="007C27C3" w:rsidRPr="00411F12" w14:paraId="46722192" w14:textId="77777777" w:rsidTr="003C1A16">
        <w:trPr>
          <w:tblCellSpacing w:w="0" w:type="dxa"/>
          <w:jc w:val="center"/>
        </w:trPr>
        <w:tc>
          <w:tcPr>
            <w:tcW w:w="664" w:type="pct"/>
          </w:tcPr>
          <w:p w14:paraId="513F6A5E"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08E089BE" w14:textId="77777777" w:rsidR="007C27C3" w:rsidRPr="00411F12" w:rsidRDefault="007C27C3" w:rsidP="005057AD">
            <w:pPr>
              <w:pStyle w:val="Paprastasistekstas"/>
              <w:suppressAutoHyphens/>
              <w:rPr>
                <w:rFonts w:ascii="Times New Roman" w:hAnsi="Times New Roman"/>
                <w:sz w:val="22"/>
                <w:szCs w:val="22"/>
                <w:lang w:val="lt-LT"/>
              </w:rPr>
            </w:pPr>
          </w:p>
        </w:tc>
        <w:tc>
          <w:tcPr>
            <w:tcW w:w="865" w:type="pct"/>
          </w:tcPr>
          <w:p w14:paraId="2910FF96" w14:textId="77777777" w:rsidR="007C27C3" w:rsidRPr="00411F12" w:rsidRDefault="007C27C3" w:rsidP="005057AD">
            <w:pPr>
              <w:suppressAutoHyphens/>
              <w:spacing w:line="240" w:lineRule="auto"/>
              <w:rPr>
                <w:szCs w:val="22"/>
                <w:lang w:val="lt-LT"/>
              </w:rPr>
            </w:pPr>
          </w:p>
        </w:tc>
        <w:tc>
          <w:tcPr>
            <w:tcW w:w="775" w:type="pct"/>
          </w:tcPr>
          <w:p w14:paraId="0C29F4DD" w14:textId="77777777" w:rsidR="007C27C3" w:rsidRPr="00411F12" w:rsidRDefault="007C27C3" w:rsidP="005057AD">
            <w:pPr>
              <w:spacing w:line="240" w:lineRule="auto"/>
              <w:rPr>
                <w:szCs w:val="22"/>
                <w:lang w:val="lt-LT"/>
              </w:rPr>
            </w:pPr>
            <w:proofErr w:type="spellStart"/>
            <w:r w:rsidRPr="00411F12">
              <w:rPr>
                <w:szCs w:val="22"/>
                <w:lang w:val="lt-LT"/>
              </w:rPr>
              <w:t>Miastenija</w:t>
            </w:r>
            <w:proofErr w:type="spellEnd"/>
          </w:p>
        </w:tc>
        <w:tc>
          <w:tcPr>
            <w:tcW w:w="773" w:type="pct"/>
          </w:tcPr>
          <w:p w14:paraId="40A36DD2"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58B8D938" w14:textId="77777777" w:rsidR="007C27C3" w:rsidRPr="00411F12" w:rsidRDefault="007C27C3" w:rsidP="005057AD">
            <w:pPr>
              <w:tabs>
                <w:tab w:val="left" w:pos="-1440"/>
                <w:tab w:val="left" w:pos="-720"/>
              </w:tabs>
              <w:spacing w:line="240" w:lineRule="auto"/>
              <w:rPr>
                <w:szCs w:val="22"/>
                <w:lang w:val="lt-LT"/>
              </w:rPr>
            </w:pPr>
          </w:p>
        </w:tc>
      </w:tr>
      <w:tr w:rsidR="007C27C3" w:rsidRPr="00411F12" w14:paraId="4D6FBAC8" w14:textId="77777777" w:rsidTr="003C1A16">
        <w:trPr>
          <w:tblCellSpacing w:w="0" w:type="dxa"/>
          <w:jc w:val="center"/>
        </w:trPr>
        <w:tc>
          <w:tcPr>
            <w:tcW w:w="5000" w:type="pct"/>
            <w:gridSpan w:val="6"/>
          </w:tcPr>
          <w:p w14:paraId="237EAAEB" w14:textId="77777777" w:rsidR="007C27C3" w:rsidRPr="00411F12" w:rsidRDefault="007C27C3" w:rsidP="005057AD">
            <w:pPr>
              <w:tabs>
                <w:tab w:val="left" w:pos="-1440"/>
                <w:tab w:val="left" w:pos="-720"/>
              </w:tabs>
              <w:suppressAutoHyphens/>
              <w:spacing w:line="240" w:lineRule="auto"/>
              <w:rPr>
                <w:i/>
                <w:szCs w:val="22"/>
                <w:lang w:val="lt-LT"/>
              </w:rPr>
            </w:pPr>
            <w:r w:rsidRPr="00411F12">
              <w:rPr>
                <w:i/>
                <w:iCs/>
                <w:szCs w:val="22"/>
                <w:lang w:val="lt-LT"/>
              </w:rPr>
              <w:t>Lytinės sistemos ir krūties sutrikimai</w:t>
            </w:r>
          </w:p>
        </w:tc>
      </w:tr>
      <w:tr w:rsidR="007C27C3" w:rsidRPr="00411F12" w14:paraId="6153F5E7" w14:textId="77777777" w:rsidTr="003C1A16">
        <w:trPr>
          <w:tblCellSpacing w:w="0" w:type="dxa"/>
          <w:jc w:val="center"/>
        </w:trPr>
        <w:tc>
          <w:tcPr>
            <w:tcW w:w="664" w:type="pct"/>
          </w:tcPr>
          <w:p w14:paraId="525D7A73"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672F67EA" w14:textId="77777777" w:rsidR="007C27C3" w:rsidRPr="00411F12" w:rsidRDefault="007C27C3" w:rsidP="005057AD">
            <w:pPr>
              <w:pStyle w:val="Paprastasistekstas"/>
              <w:suppressAutoHyphens/>
              <w:rPr>
                <w:rFonts w:ascii="Times New Roman" w:hAnsi="Times New Roman"/>
                <w:sz w:val="22"/>
                <w:szCs w:val="22"/>
                <w:lang w:val="lt-LT"/>
              </w:rPr>
            </w:pPr>
          </w:p>
        </w:tc>
        <w:tc>
          <w:tcPr>
            <w:tcW w:w="865" w:type="pct"/>
          </w:tcPr>
          <w:p w14:paraId="20B2698E" w14:textId="77777777" w:rsidR="007C27C3" w:rsidRPr="00411F12" w:rsidRDefault="007C27C3" w:rsidP="005057AD">
            <w:pPr>
              <w:suppressAutoHyphens/>
              <w:spacing w:line="240" w:lineRule="auto"/>
              <w:rPr>
                <w:szCs w:val="22"/>
                <w:lang w:val="lt-LT"/>
              </w:rPr>
            </w:pPr>
          </w:p>
        </w:tc>
        <w:tc>
          <w:tcPr>
            <w:tcW w:w="775" w:type="pct"/>
          </w:tcPr>
          <w:p w14:paraId="7788357D" w14:textId="77777777" w:rsidR="007C27C3" w:rsidRPr="00411F12" w:rsidRDefault="007C27C3" w:rsidP="005057AD">
            <w:pPr>
              <w:spacing w:line="240" w:lineRule="auto"/>
              <w:rPr>
                <w:szCs w:val="22"/>
                <w:lang w:val="lt-LT"/>
              </w:rPr>
            </w:pPr>
          </w:p>
        </w:tc>
        <w:tc>
          <w:tcPr>
            <w:tcW w:w="773" w:type="pct"/>
          </w:tcPr>
          <w:p w14:paraId="3F78F27F"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1DFBD62B" w14:textId="77777777" w:rsidR="007C27C3" w:rsidRPr="00411F12" w:rsidRDefault="007C27C3" w:rsidP="005057AD">
            <w:pPr>
              <w:tabs>
                <w:tab w:val="left" w:pos="-1440"/>
                <w:tab w:val="left" w:pos="-720"/>
              </w:tabs>
              <w:spacing w:line="240" w:lineRule="auto"/>
              <w:rPr>
                <w:szCs w:val="22"/>
                <w:lang w:val="lt-LT"/>
              </w:rPr>
            </w:pPr>
            <w:r w:rsidRPr="00411F12">
              <w:rPr>
                <w:szCs w:val="22"/>
                <w:lang w:val="lt-LT"/>
              </w:rPr>
              <w:t>Lytinio potraukio pokytis</w:t>
            </w:r>
          </w:p>
        </w:tc>
      </w:tr>
      <w:tr w:rsidR="001905FA" w:rsidRPr="00411F12" w14:paraId="68B926CB" w14:textId="77777777" w:rsidTr="003C1A16">
        <w:trPr>
          <w:tblCellSpacing w:w="0" w:type="dxa"/>
          <w:jc w:val="center"/>
        </w:trPr>
        <w:tc>
          <w:tcPr>
            <w:tcW w:w="5000" w:type="pct"/>
            <w:gridSpan w:val="6"/>
          </w:tcPr>
          <w:p w14:paraId="484A62B2" w14:textId="176113FE" w:rsidR="001905FA" w:rsidRPr="00411F12" w:rsidRDefault="001905FA" w:rsidP="0019158A">
            <w:pPr>
              <w:tabs>
                <w:tab w:val="left" w:pos="-1440"/>
                <w:tab w:val="left" w:pos="-720"/>
              </w:tabs>
              <w:suppressAutoHyphens/>
              <w:spacing w:line="240" w:lineRule="auto"/>
              <w:rPr>
                <w:i/>
                <w:szCs w:val="22"/>
                <w:lang w:val="lt-LT"/>
              </w:rPr>
            </w:pPr>
            <w:r w:rsidRPr="001905FA">
              <w:rPr>
                <w:i/>
                <w:iCs/>
                <w:szCs w:val="22"/>
                <w:lang w:val="lt-LT"/>
              </w:rPr>
              <w:t>Bendrieji sutrikimai ir vartojimo vietos pažeidimai</w:t>
            </w:r>
          </w:p>
        </w:tc>
      </w:tr>
      <w:tr w:rsidR="001905FA" w:rsidRPr="00411F12" w14:paraId="4278E4FE" w14:textId="77777777" w:rsidTr="003C1A16">
        <w:trPr>
          <w:tblCellSpacing w:w="0" w:type="dxa"/>
          <w:jc w:val="center"/>
        </w:trPr>
        <w:tc>
          <w:tcPr>
            <w:tcW w:w="664" w:type="pct"/>
          </w:tcPr>
          <w:p w14:paraId="538BA290" w14:textId="77777777" w:rsidR="001905FA" w:rsidRPr="00411F12" w:rsidRDefault="001905FA" w:rsidP="005057AD">
            <w:pPr>
              <w:spacing w:before="100" w:beforeAutospacing="1" w:after="100" w:afterAutospacing="1" w:line="240" w:lineRule="auto"/>
              <w:rPr>
                <w:szCs w:val="22"/>
                <w:lang w:val="lt-LT"/>
              </w:rPr>
            </w:pPr>
          </w:p>
        </w:tc>
        <w:tc>
          <w:tcPr>
            <w:tcW w:w="786" w:type="pct"/>
          </w:tcPr>
          <w:p w14:paraId="2EE84B73" w14:textId="77777777" w:rsidR="001905FA" w:rsidRPr="00411F12" w:rsidRDefault="001905FA" w:rsidP="005057AD">
            <w:pPr>
              <w:pStyle w:val="Paprastasistekstas"/>
              <w:suppressAutoHyphens/>
              <w:rPr>
                <w:rFonts w:ascii="Times New Roman" w:hAnsi="Times New Roman"/>
                <w:sz w:val="22"/>
                <w:szCs w:val="22"/>
                <w:lang w:val="lt-LT"/>
              </w:rPr>
            </w:pPr>
          </w:p>
        </w:tc>
        <w:tc>
          <w:tcPr>
            <w:tcW w:w="865" w:type="pct"/>
          </w:tcPr>
          <w:p w14:paraId="20A34C27" w14:textId="77777777" w:rsidR="001905FA" w:rsidRPr="00411F12" w:rsidRDefault="001905FA" w:rsidP="005057AD">
            <w:pPr>
              <w:suppressAutoHyphens/>
              <w:spacing w:line="240" w:lineRule="auto"/>
              <w:rPr>
                <w:szCs w:val="22"/>
                <w:lang w:val="lt-LT"/>
              </w:rPr>
            </w:pPr>
          </w:p>
        </w:tc>
        <w:tc>
          <w:tcPr>
            <w:tcW w:w="775" w:type="pct"/>
          </w:tcPr>
          <w:p w14:paraId="33AD31AF" w14:textId="77777777" w:rsidR="001905FA" w:rsidRPr="00411F12" w:rsidRDefault="001905FA" w:rsidP="005057AD">
            <w:pPr>
              <w:spacing w:line="240" w:lineRule="auto"/>
              <w:rPr>
                <w:szCs w:val="22"/>
                <w:lang w:val="lt-LT"/>
              </w:rPr>
            </w:pPr>
          </w:p>
        </w:tc>
        <w:tc>
          <w:tcPr>
            <w:tcW w:w="773" w:type="pct"/>
          </w:tcPr>
          <w:p w14:paraId="1657E549" w14:textId="77777777" w:rsidR="001905FA" w:rsidRPr="00411F12" w:rsidRDefault="001905FA" w:rsidP="005057AD">
            <w:pPr>
              <w:tabs>
                <w:tab w:val="left" w:pos="-1440"/>
                <w:tab w:val="left" w:pos="-720"/>
              </w:tabs>
              <w:suppressAutoHyphens/>
              <w:spacing w:line="240" w:lineRule="auto"/>
              <w:rPr>
                <w:szCs w:val="22"/>
                <w:lang w:val="lt-LT"/>
              </w:rPr>
            </w:pPr>
          </w:p>
        </w:tc>
        <w:tc>
          <w:tcPr>
            <w:tcW w:w="1137" w:type="pct"/>
          </w:tcPr>
          <w:p w14:paraId="4503EBC6" w14:textId="2595DC65" w:rsidR="001905FA" w:rsidRPr="00411F12" w:rsidRDefault="001905FA" w:rsidP="005057AD">
            <w:pPr>
              <w:tabs>
                <w:tab w:val="left" w:pos="-1440"/>
                <w:tab w:val="left" w:pos="-720"/>
              </w:tabs>
              <w:spacing w:line="240" w:lineRule="auto"/>
              <w:rPr>
                <w:szCs w:val="22"/>
                <w:lang w:val="lt-LT"/>
              </w:rPr>
            </w:pPr>
            <w:r>
              <w:rPr>
                <w:szCs w:val="22"/>
                <w:lang w:val="lt-LT"/>
              </w:rPr>
              <w:t>Vaist</w:t>
            </w:r>
            <w:r w:rsidR="00A825F4">
              <w:rPr>
                <w:szCs w:val="22"/>
                <w:lang w:val="lt-LT"/>
              </w:rPr>
              <w:t>ini</w:t>
            </w:r>
            <w:r>
              <w:rPr>
                <w:szCs w:val="22"/>
                <w:lang w:val="lt-LT"/>
              </w:rPr>
              <w:t>o</w:t>
            </w:r>
            <w:r w:rsidR="0032160F">
              <w:rPr>
                <w:szCs w:val="22"/>
                <w:lang w:val="lt-LT"/>
              </w:rPr>
              <w:t xml:space="preserve"> preparato</w:t>
            </w:r>
            <w:r>
              <w:rPr>
                <w:szCs w:val="22"/>
                <w:lang w:val="lt-LT"/>
              </w:rPr>
              <w:t xml:space="preserve"> nutraukimo sindromas</w:t>
            </w:r>
          </w:p>
        </w:tc>
      </w:tr>
      <w:tr w:rsidR="007C27C3" w:rsidRPr="00411F12" w14:paraId="3B0C230F" w14:textId="77777777" w:rsidTr="003C1A16">
        <w:trPr>
          <w:tblCellSpacing w:w="0" w:type="dxa"/>
          <w:jc w:val="center"/>
        </w:trPr>
        <w:tc>
          <w:tcPr>
            <w:tcW w:w="5000" w:type="pct"/>
            <w:gridSpan w:val="6"/>
          </w:tcPr>
          <w:p w14:paraId="6D0D874A" w14:textId="77777777" w:rsidR="007C27C3" w:rsidRPr="00411F12" w:rsidRDefault="007C27C3" w:rsidP="005057AD">
            <w:pPr>
              <w:tabs>
                <w:tab w:val="left" w:pos="-1440"/>
                <w:tab w:val="left" w:pos="-720"/>
              </w:tabs>
              <w:suppressAutoHyphens/>
              <w:spacing w:line="240" w:lineRule="auto"/>
              <w:rPr>
                <w:szCs w:val="22"/>
                <w:lang w:val="lt-LT"/>
              </w:rPr>
            </w:pPr>
            <w:r w:rsidRPr="00411F12">
              <w:rPr>
                <w:i/>
                <w:iCs/>
                <w:szCs w:val="22"/>
                <w:lang w:val="lt-LT"/>
              </w:rPr>
              <w:t>Sužalojimai, apsinuodijimai ir procedūrų komplikacijos</w:t>
            </w:r>
          </w:p>
        </w:tc>
      </w:tr>
      <w:tr w:rsidR="007C27C3" w:rsidRPr="00411F12" w14:paraId="51426B15" w14:textId="77777777" w:rsidTr="003C1A16">
        <w:trPr>
          <w:tblCellSpacing w:w="0" w:type="dxa"/>
          <w:jc w:val="center"/>
        </w:trPr>
        <w:tc>
          <w:tcPr>
            <w:tcW w:w="664" w:type="pct"/>
          </w:tcPr>
          <w:p w14:paraId="5BA9D5FB" w14:textId="77777777" w:rsidR="007C27C3" w:rsidRPr="00411F12" w:rsidRDefault="007C27C3" w:rsidP="005057AD">
            <w:pPr>
              <w:spacing w:before="100" w:beforeAutospacing="1" w:after="100" w:afterAutospacing="1" w:line="240" w:lineRule="auto"/>
              <w:rPr>
                <w:szCs w:val="22"/>
                <w:lang w:val="lt-LT"/>
              </w:rPr>
            </w:pPr>
          </w:p>
        </w:tc>
        <w:tc>
          <w:tcPr>
            <w:tcW w:w="786" w:type="pct"/>
          </w:tcPr>
          <w:p w14:paraId="1D82EEBA" w14:textId="77777777" w:rsidR="007C27C3" w:rsidRPr="00411F12" w:rsidRDefault="007C27C3" w:rsidP="005057AD">
            <w:pPr>
              <w:pStyle w:val="Paprastasistekstas"/>
              <w:suppressAutoHyphens/>
              <w:rPr>
                <w:rFonts w:ascii="Times New Roman" w:hAnsi="Times New Roman"/>
                <w:sz w:val="22"/>
                <w:szCs w:val="22"/>
                <w:lang w:val="lt-LT"/>
              </w:rPr>
            </w:pPr>
          </w:p>
        </w:tc>
        <w:tc>
          <w:tcPr>
            <w:tcW w:w="865" w:type="pct"/>
          </w:tcPr>
          <w:p w14:paraId="430D28AA" w14:textId="77777777" w:rsidR="007C27C3" w:rsidRPr="00411F12" w:rsidRDefault="007C27C3" w:rsidP="005057AD">
            <w:pPr>
              <w:suppressAutoHyphens/>
              <w:spacing w:line="240" w:lineRule="auto"/>
              <w:rPr>
                <w:szCs w:val="22"/>
                <w:lang w:val="lt-LT"/>
              </w:rPr>
            </w:pPr>
          </w:p>
        </w:tc>
        <w:tc>
          <w:tcPr>
            <w:tcW w:w="775" w:type="pct"/>
          </w:tcPr>
          <w:p w14:paraId="6ADDEC74" w14:textId="77777777" w:rsidR="007C27C3" w:rsidRPr="00411F12" w:rsidRDefault="007C27C3" w:rsidP="005057AD">
            <w:pPr>
              <w:spacing w:line="240" w:lineRule="auto"/>
              <w:rPr>
                <w:szCs w:val="22"/>
                <w:lang w:val="lt-LT"/>
              </w:rPr>
            </w:pPr>
          </w:p>
        </w:tc>
        <w:tc>
          <w:tcPr>
            <w:tcW w:w="773" w:type="pct"/>
          </w:tcPr>
          <w:p w14:paraId="5EC51127" w14:textId="77777777" w:rsidR="007C27C3" w:rsidRPr="00411F12" w:rsidRDefault="007C27C3" w:rsidP="005057AD">
            <w:pPr>
              <w:tabs>
                <w:tab w:val="left" w:pos="-1440"/>
                <w:tab w:val="left" w:pos="-720"/>
              </w:tabs>
              <w:suppressAutoHyphens/>
              <w:spacing w:line="240" w:lineRule="auto"/>
              <w:rPr>
                <w:szCs w:val="22"/>
                <w:lang w:val="lt-LT"/>
              </w:rPr>
            </w:pPr>
          </w:p>
        </w:tc>
        <w:tc>
          <w:tcPr>
            <w:tcW w:w="1137" w:type="pct"/>
          </w:tcPr>
          <w:p w14:paraId="492FFE7A" w14:textId="77777777" w:rsidR="007C27C3" w:rsidRPr="00411F12" w:rsidRDefault="007C27C3" w:rsidP="005057AD">
            <w:pPr>
              <w:tabs>
                <w:tab w:val="left" w:pos="-1440"/>
                <w:tab w:val="left" w:pos="-720"/>
              </w:tabs>
              <w:spacing w:line="240" w:lineRule="auto"/>
              <w:rPr>
                <w:szCs w:val="22"/>
                <w:lang w:val="lt-LT"/>
              </w:rPr>
            </w:pPr>
            <w:r w:rsidRPr="00411F12">
              <w:rPr>
                <w:szCs w:val="22"/>
                <w:lang w:val="lt-LT"/>
              </w:rPr>
              <w:t>Griuvimai</w:t>
            </w:r>
          </w:p>
        </w:tc>
      </w:tr>
      <w:tr w:rsidR="007C27C3" w:rsidRPr="00411F12" w14:paraId="7A2FBBCC" w14:textId="77777777" w:rsidTr="003C1A16">
        <w:trPr>
          <w:tblCellSpacing w:w="0" w:type="dxa"/>
          <w:jc w:val="center"/>
        </w:trPr>
        <w:tc>
          <w:tcPr>
            <w:tcW w:w="5000" w:type="pct"/>
            <w:gridSpan w:val="6"/>
          </w:tcPr>
          <w:p w14:paraId="7C12D985" w14:textId="77777777" w:rsidR="007C27C3" w:rsidRPr="00411F12" w:rsidRDefault="007C27C3" w:rsidP="005057AD">
            <w:pPr>
              <w:spacing w:line="240" w:lineRule="auto"/>
              <w:rPr>
                <w:szCs w:val="22"/>
                <w:lang w:val="lt-LT"/>
              </w:rPr>
            </w:pPr>
            <w:r w:rsidRPr="00411F12">
              <w:rPr>
                <w:i/>
                <w:szCs w:val="22"/>
                <w:lang w:val="lt-LT"/>
              </w:rPr>
              <w:t>* duomenų apie šias nepageidaujamas reakcijas gauta ir po preparato pasirodymo rinkoje</w:t>
            </w:r>
          </w:p>
        </w:tc>
      </w:tr>
    </w:tbl>
    <w:p w14:paraId="14448450" w14:textId="77777777" w:rsidR="007C27C3" w:rsidRPr="00411F12" w:rsidRDefault="007C27C3" w:rsidP="00994ABB">
      <w:pPr>
        <w:pStyle w:val="BTEMEASMCA"/>
        <w:rPr>
          <w:lang w:val="lt-LT"/>
        </w:rPr>
      </w:pPr>
    </w:p>
    <w:p w14:paraId="2394A6A3" w14:textId="77777777" w:rsidR="008F61C6" w:rsidRPr="00411F12" w:rsidRDefault="008F61C6" w:rsidP="008F61C6">
      <w:pPr>
        <w:autoSpaceDE w:val="0"/>
        <w:autoSpaceDN w:val="0"/>
        <w:adjustRightInd w:val="0"/>
        <w:spacing w:line="240" w:lineRule="auto"/>
        <w:jc w:val="both"/>
        <w:rPr>
          <w:szCs w:val="22"/>
          <w:u w:val="single"/>
          <w:lang w:val="lt-LT"/>
        </w:rPr>
      </w:pPr>
      <w:r w:rsidRPr="00411F12">
        <w:rPr>
          <w:szCs w:val="22"/>
          <w:u w:val="single"/>
          <w:lang w:val="lt-LT"/>
        </w:rPr>
        <w:t>Pranešimas apie įtariamas nepageidaujamas reakcijas</w:t>
      </w:r>
    </w:p>
    <w:p w14:paraId="33B9455F" w14:textId="3D43C6B8" w:rsidR="00C41C3A" w:rsidRPr="005D554B" w:rsidRDefault="00C41C3A" w:rsidP="00BB062C">
      <w:pPr>
        <w:autoSpaceDE w:val="0"/>
        <w:autoSpaceDN w:val="0"/>
        <w:adjustRightInd w:val="0"/>
        <w:rPr>
          <w:noProof/>
          <w:snapToGrid w:val="0"/>
          <w:szCs w:val="24"/>
        </w:rPr>
      </w:pPr>
      <w:proofErr w:type="spellStart"/>
      <w:r>
        <w:rPr>
          <w:szCs w:val="22"/>
          <w:lang w:eastAsia="lt-LT"/>
        </w:rPr>
        <w:t>Svarbu</w:t>
      </w:r>
      <w:proofErr w:type="spellEnd"/>
      <w:r>
        <w:rPr>
          <w:szCs w:val="22"/>
          <w:lang w:eastAsia="lt-LT"/>
        </w:rPr>
        <w:t xml:space="preserve"> </w:t>
      </w:r>
      <w:proofErr w:type="spellStart"/>
      <w:r>
        <w:rPr>
          <w:szCs w:val="22"/>
          <w:lang w:eastAsia="lt-LT"/>
        </w:rPr>
        <w:t>pranešti</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įtariamas</w:t>
      </w:r>
      <w:proofErr w:type="spellEnd"/>
      <w:r>
        <w:rPr>
          <w:szCs w:val="22"/>
          <w:lang w:eastAsia="lt-LT"/>
        </w:rPr>
        <w:t xml:space="preserve"> </w:t>
      </w:r>
      <w:proofErr w:type="spellStart"/>
      <w:r>
        <w:rPr>
          <w:szCs w:val="22"/>
          <w:lang w:eastAsia="lt-LT"/>
        </w:rPr>
        <w:t>nepageidaujamas</w:t>
      </w:r>
      <w:proofErr w:type="spellEnd"/>
      <w:r>
        <w:rPr>
          <w:szCs w:val="22"/>
          <w:lang w:eastAsia="lt-LT"/>
        </w:rPr>
        <w:t xml:space="preserve"> </w:t>
      </w:r>
      <w:proofErr w:type="spellStart"/>
      <w:r>
        <w:rPr>
          <w:szCs w:val="22"/>
          <w:lang w:eastAsia="lt-LT"/>
        </w:rPr>
        <w:t>reakcijas</w:t>
      </w:r>
      <w:proofErr w:type="spellEnd"/>
      <w:r>
        <w:rPr>
          <w:szCs w:val="22"/>
          <w:lang w:eastAsia="lt-LT"/>
        </w:rPr>
        <w:t xml:space="preserve">, </w:t>
      </w:r>
      <w:proofErr w:type="spellStart"/>
      <w:r>
        <w:rPr>
          <w:szCs w:val="22"/>
          <w:lang w:eastAsia="lt-LT"/>
        </w:rPr>
        <w:t>pastebėtas</w:t>
      </w:r>
      <w:proofErr w:type="spellEnd"/>
      <w:r>
        <w:rPr>
          <w:szCs w:val="22"/>
          <w:lang w:eastAsia="lt-LT"/>
        </w:rPr>
        <w:t xml:space="preserve"> </w:t>
      </w:r>
      <w:proofErr w:type="spellStart"/>
      <w:r>
        <w:rPr>
          <w:szCs w:val="22"/>
          <w:lang w:eastAsia="lt-LT"/>
        </w:rPr>
        <w:t>po</w:t>
      </w:r>
      <w:proofErr w:type="spellEnd"/>
      <w:r>
        <w:rPr>
          <w:szCs w:val="22"/>
          <w:lang w:eastAsia="lt-LT"/>
        </w:rPr>
        <w:t xml:space="preserve"> </w:t>
      </w:r>
      <w:proofErr w:type="spellStart"/>
      <w:r>
        <w:rPr>
          <w:szCs w:val="22"/>
          <w:lang w:eastAsia="lt-LT"/>
        </w:rPr>
        <w:t>vaistinio</w:t>
      </w:r>
      <w:proofErr w:type="spellEnd"/>
      <w:r>
        <w:rPr>
          <w:szCs w:val="22"/>
          <w:lang w:eastAsia="lt-LT"/>
        </w:rPr>
        <w:t xml:space="preserve"> </w:t>
      </w:r>
      <w:proofErr w:type="spellStart"/>
      <w:r>
        <w:rPr>
          <w:szCs w:val="22"/>
          <w:lang w:eastAsia="lt-LT"/>
        </w:rPr>
        <w:t>preparato</w:t>
      </w:r>
      <w:proofErr w:type="spellEnd"/>
      <w:r>
        <w:rPr>
          <w:szCs w:val="22"/>
          <w:lang w:eastAsia="lt-LT"/>
        </w:rPr>
        <w:t xml:space="preserve"> </w:t>
      </w:r>
      <w:proofErr w:type="spellStart"/>
      <w:r>
        <w:rPr>
          <w:szCs w:val="22"/>
          <w:lang w:eastAsia="lt-LT"/>
        </w:rPr>
        <w:t>registracijos</w:t>
      </w:r>
      <w:proofErr w:type="spellEnd"/>
      <w:r>
        <w:rPr>
          <w:szCs w:val="22"/>
          <w:lang w:eastAsia="lt-LT"/>
        </w:rPr>
        <w:t xml:space="preserve">, </w:t>
      </w:r>
      <w:proofErr w:type="spellStart"/>
      <w:r>
        <w:rPr>
          <w:szCs w:val="22"/>
          <w:lang w:eastAsia="lt-LT"/>
        </w:rPr>
        <w:t>nes</w:t>
      </w:r>
      <w:proofErr w:type="spellEnd"/>
      <w:r>
        <w:rPr>
          <w:szCs w:val="22"/>
          <w:lang w:eastAsia="lt-LT"/>
        </w:rPr>
        <w:t xml:space="preserve"> tai </w:t>
      </w:r>
      <w:proofErr w:type="spellStart"/>
      <w:r>
        <w:rPr>
          <w:szCs w:val="22"/>
          <w:lang w:eastAsia="lt-LT"/>
        </w:rPr>
        <w:t>leidžia</w:t>
      </w:r>
      <w:proofErr w:type="spellEnd"/>
      <w:r>
        <w:rPr>
          <w:szCs w:val="22"/>
          <w:lang w:eastAsia="lt-LT"/>
        </w:rPr>
        <w:t xml:space="preserve"> </w:t>
      </w:r>
      <w:proofErr w:type="spellStart"/>
      <w:r>
        <w:rPr>
          <w:szCs w:val="22"/>
          <w:lang w:eastAsia="lt-LT"/>
        </w:rPr>
        <w:t>nuolat</w:t>
      </w:r>
      <w:proofErr w:type="spellEnd"/>
      <w:r>
        <w:rPr>
          <w:szCs w:val="22"/>
          <w:lang w:eastAsia="lt-LT"/>
        </w:rPr>
        <w:t xml:space="preserve"> </w:t>
      </w:r>
      <w:proofErr w:type="spellStart"/>
      <w:r>
        <w:rPr>
          <w:szCs w:val="22"/>
          <w:lang w:eastAsia="lt-LT"/>
        </w:rPr>
        <w:t>stebėti</w:t>
      </w:r>
      <w:proofErr w:type="spellEnd"/>
      <w:r>
        <w:rPr>
          <w:szCs w:val="22"/>
          <w:lang w:eastAsia="lt-LT"/>
        </w:rPr>
        <w:t xml:space="preserve"> </w:t>
      </w:r>
      <w:proofErr w:type="spellStart"/>
      <w:r>
        <w:rPr>
          <w:szCs w:val="22"/>
          <w:lang w:eastAsia="lt-LT"/>
        </w:rPr>
        <w:t>vaistinio</w:t>
      </w:r>
      <w:proofErr w:type="spellEnd"/>
      <w:r>
        <w:rPr>
          <w:szCs w:val="22"/>
          <w:lang w:eastAsia="lt-LT"/>
        </w:rPr>
        <w:t xml:space="preserve"> </w:t>
      </w:r>
      <w:proofErr w:type="spellStart"/>
      <w:r>
        <w:rPr>
          <w:szCs w:val="22"/>
          <w:lang w:eastAsia="lt-LT"/>
        </w:rPr>
        <w:t>preparato</w:t>
      </w:r>
      <w:proofErr w:type="spellEnd"/>
      <w:r>
        <w:rPr>
          <w:szCs w:val="22"/>
          <w:lang w:eastAsia="lt-LT"/>
        </w:rPr>
        <w:t xml:space="preserve"> </w:t>
      </w:r>
      <w:proofErr w:type="spellStart"/>
      <w:r>
        <w:rPr>
          <w:szCs w:val="22"/>
          <w:lang w:eastAsia="lt-LT"/>
        </w:rPr>
        <w:t>naudos</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rizikos</w:t>
      </w:r>
      <w:proofErr w:type="spellEnd"/>
      <w:r>
        <w:rPr>
          <w:szCs w:val="22"/>
          <w:lang w:eastAsia="lt-LT"/>
        </w:rPr>
        <w:t xml:space="preserve"> </w:t>
      </w:r>
      <w:proofErr w:type="spellStart"/>
      <w:r>
        <w:rPr>
          <w:szCs w:val="22"/>
          <w:lang w:eastAsia="lt-LT"/>
        </w:rPr>
        <w:t>santykį</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priežiūros</w:t>
      </w:r>
      <w:proofErr w:type="spellEnd"/>
      <w:r>
        <w:rPr>
          <w:szCs w:val="22"/>
          <w:lang w:eastAsia="lt-LT"/>
        </w:rPr>
        <w:t xml:space="preserve"> </w:t>
      </w:r>
      <w:proofErr w:type="spellStart"/>
      <w:r>
        <w:rPr>
          <w:szCs w:val="22"/>
          <w:lang w:eastAsia="lt-LT"/>
        </w:rPr>
        <w:t>ar</w:t>
      </w:r>
      <w:proofErr w:type="spellEnd"/>
      <w:r>
        <w:rPr>
          <w:szCs w:val="22"/>
          <w:lang w:eastAsia="lt-LT"/>
        </w:rPr>
        <w:t xml:space="preserve"> </w:t>
      </w:r>
      <w:proofErr w:type="spellStart"/>
      <w:r>
        <w:rPr>
          <w:szCs w:val="22"/>
          <w:lang w:eastAsia="lt-LT"/>
        </w:rPr>
        <w:t>farmacijos</w:t>
      </w:r>
      <w:proofErr w:type="spellEnd"/>
      <w:r>
        <w:rPr>
          <w:szCs w:val="22"/>
          <w:lang w:eastAsia="lt-LT"/>
        </w:rPr>
        <w:t xml:space="preserve"> </w:t>
      </w:r>
      <w:proofErr w:type="spellStart"/>
      <w:r>
        <w:rPr>
          <w:szCs w:val="22"/>
          <w:lang w:eastAsia="lt-LT"/>
        </w:rPr>
        <w:t>specialistai</w:t>
      </w:r>
      <w:proofErr w:type="spellEnd"/>
      <w:r>
        <w:rPr>
          <w:szCs w:val="22"/>
          <w:lang w:eastAsia="lt-LT"/>
        </w:rPr>
        <w:t xml:space="preserve"> </w:t>
      </w:r>
      <w:proofErr w:type="spellStart"/>
      <w:r>
        <w:rPr>
          <w:szCs w:val="22"/>
          <w:lang w:eastAsia="lt-LT"/>
        </w:rPr>
        <w:t>turi</w:t>
      </w:r>
      <w:proofErr w:type="spellEnd"/>
      <w:r>
        <w:rPr>
          <w:szCs w:val="22"/>
          <w:lang w:eastAsia="lt-LT"/>
        </w:rPr>
        <w:t xml:space="preserve"> </w:t>
      </w:r>
      <w:proofErr w:type="spellStart"/>
      <w:r>
        <w:rPr>
          <w:szCs w:val="22"/>
          <w:lang w:eastAsia="lt-LT"/>
        </w:rPr>
        <w:t>pranešti</w:t>
      </w:r>
      <w:proofErr w:type="spellEnd"/>
      <w:r>
        <w:rPr>
          <w:szCs w:val="22"/>
          <w:lang w:eastAsia="lt-LT"/>
        </w:rPr>
        <w:t xml:space="preserve"> </w:t>
      </w:r>
      <w:proofErr w:type="spellStart"/>
      <w:r>
        <w:rPr>
          <w:szCs w:val="22"/>
          <w:lang w:eastAsia="lt-LT"/>
        </w:rPr>
        <w:t>apie</w:t>
      </w:r>
      <w:proofErr w:type="spellEnd"/>
      <w:r>
        <w:rPr>
          <w:szCs w:val="22"/>
          <w:lang w:eastAsia="lt-LT"/>
        </w:rPr>
        <w:t xml:space="preserve"> bet </w:t>
      </w:r>
      <w:proofErr w:type="spellStart"/>
      <w:r>
        <w:rPr>
          <w:szCs w:val="22"/>
          <w:lang w:eastAsia="lt-LT"/>
        </w:rPr>
        <w:t>kokias</w:t>
      </w:r>
      <w:proofErr w:type="spellEnd"/>
      <w:r>
        <w:rPr>
          <w:szCs w:val="22"/>
          <w:lang w:eastAsia="lt-LT"/>
        </w:rPr>
        <w:t xml:space="preserve"> </w:t>
      </w:r>
      <w:proofErr w:type="spellStart"/>
      <w:r>
        <w:rPr>
          <w:szCs w:val="22"/>
          <w:lang w:eastAsia="lt-LT"/>
        </w:rPr>
        <w:t>įtariamas</w:t>
      </w:r>
      <w:proofErr w:type="spellEnd"/>
      <w:r>
        <w:rPr>
          <w:szCs w:val="22"/>
          <w:lang w:eastAsia="lt-LT"/>
        </w:rPr>
        <w:t xml:space="preserve"> </w:t>
      </w:r>
      <w:proofErr w:type="spellStart"/>
      <w:r>
        <w:rPr>
          <w:szCs w:val="22"/>
          <w:lang w:eastAsia="lt-LT"/>
        </w:rPr>
        <w:t>nepageidaujamas</w:t>
      </w:r>
      <w:proofErr w:type="spellEnd"/>
      <w:r>
        <w:rPr>
          <w:szCs w:val="22"/>
          <w:lang w:eastAsia="lt-LT"/>
        </w:rPr>
        <w:t xml:space="preserve"> </w:t>
      </w:r>
      <w:proofErr w:type="spellStart"/>
      <w:r>
        <w:rPr>
          <w:szCs w:val="22"/>
          <w:lang w:eastAsia="lt-LT"/>
        </w:rPr>
        <w:t>reakcijas</w:t>
      </w:r>
      <w:proofErr w:type="spellEnd"/>
      <w:r>
        <w:rPr>
          <w:szCs w:val="22"/>
          <w:lang w:eastAsia="lt-LT"/>
        </w:rPr>
        <w:t xml:space="preserve">, </w:t>
      </w:r>
      <w:proofErr w:type="spellStart"/>
      <w:r>
        <w:rPr>
          <w:szCs w:val="22"/>
          <w:lang w:eastAsia="lt-LT"/>
        </w:rPr>
        <w:t>užpildę</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pateikę</w:t>
      </w:r>
      <w:proofErr w:type="spellEnd"/>
      <w:r>
        <w:rPr>
          <w:szCs w:val="22"/>
          <w:lang w:eastAsia="lt-LT"/>
        </w:rPr>
        <w:t xml:space="preserve"> </w:t>
      </w:r>
      <w:proofErr w:type="spellStart"/>
      <w:r>
        <w:rPr>
          <w:szCs w:val="22"/>
          <w:lang w:eastAsia="lt-LT"/>
        </w:rPr>
        <w:t>pranešimo</w:t>
      </w:r>
      <w:proofErr w:type="spellEnd"/>
      <w:r>
        <w:rPr>
          <w:szCs w:val="22"/>
          <w:lang w:eastAsia="lt-LT"/>
        </w:rPr>
        <w:t xml:space="preserve"> </w:t>
      </w:r>
      <w:proofErr w:type="spellStart"/>
      <w:r>
        <w:rPr>
          <w:szCs w:val="22"/>
          <w:lang w:eastAsia="lt-LT"/>
        </w:rPr>
        <w:t>formą</w:t>
      </w:r>
      <w:proofErr w:type="spellEnd"/>
      <w:r>
        <w:rPr>
          <w:szCs w:val="22"/>
          <w:lang w:eastAsia="lt-LT"/>
        </w:rPr>
        <w:t xml:space="preserve"> </w:t>
      </w:r>
      <w:proofErr w:type="spellStart"/>
      <w:r>
        <w:rPr>
          <w:szCs w:val="22"/>
          <w:lang w:eastAsia="lt-LT"/>
        </w:rPr>
        <w:t>Valstybinės</w:t>
      </w:r>
      <w:proofErr w:type="spellEnd"/>
      <w:r>
        <w:rPr>
          <w:szCs w:val="22"/>
          <w:lang w:eastAsia="lt-LT"/>
        </w:rPr>
        <w:t xml:space="preserve"> </w:t>
      </w:r>
      <w:proofErr w:type="spellStart"/>
      <w:r>
        <w:rPr>
          <w:szCs w:val="22"/>
          <w:lang w:eastAsia="lt-LT"/>
        </w:rPr>
        <w:t>vaistų</w:t>
      </w:r>
      <w:proofErr w:type="spellEnd"/>
      <w:r>
        <w:rPr>
          <w:szCs w:val="22"/>
          <w:lang w:eastAsia="lt-LT"/>
        </w:rPr>
        <w:t xml:space="preserve"> </w:t>
      </w:r>
      <w:proofErr w:type="spellStart"/>
      <w:r>
        <w:rPr>
          <w:szCs w:val="22"/>
          <w:lang w:eastAsia="lt-LT"/>
        </w:rPr>
        <w:t>kontrolės</w:t>
      </w:r>
      <w:proofErr w:type="spellEnd"/>
      <w:r>
        <w:rPr>
          <w:szCs w:val="22"/>
          <w:lang w:eastAsia="lt-LT"/>
        </w:rPr>
        <w:t xml:space="preserve"> </w:t>
      </w:r>
      <w:proofErr w:type="spellStart"/>
      <w:r>
        <w:rPr>
          <w:szCs w:val="22"/>
          <w:lang w:eastAsia="lt-LT"/>
        </w:rPr>
        <w:t>tarnybos</w:t>
      </w:r>
      <w:proofErr w:type="spellEnd"/>
      <w:r>
        <w:rPr>
          <w:szCs w:val="22"/>
          <w:lang w:eastAsia="lt-LT"/>
        </w:rPr>
        <w:t xml:space="preserve"> </w:t>
      </w:r>
      <w:proofErr w:type="spellStart"/>
      <w:r>
        <w:rPr>
          <w:szCs w:val="22"/>
          <w:lang w:eastAsia="lt-LT"/>
        </w:rPr>
        <w:t>prie</w:t>
      </w:r>
      <w:proofErr w:type="spellEnd"/>
      <w:r>
        <w:rPr>
          <w:szCs w:val="22"/>
          <w:lang w:eastAsia="lt-LT"/>
        </w:rPr>
        <w:t xml:space="preserve"> </w:t>
      </w:r>
      <w:proofErr w:type="spellStart"/>
      <w:r>
        <w:rPr>
          <w:szCs w:val="22"/>
          <w:lang w:eastAsia="lt-LT"/>
        </w:rPr>
        <w:t>Lietuvos</w:t>
      </w:r>
      <w:proofErr w:type="spellEnd"/>
      <w:r>
        <w:rPr>
          <w:szCs w:val="22"/>
          <w:lang w:eastAsia="lt-LT"/>
        </w:rPr>
        <w:t xml:space="preserve"> </w:t>
      </w:r>
      <w:proofErr w:type="spellStart"/>
      <w:r>
        <w:rPr>
          <w:szCs w:val="22"/>
          <w:lang w:eastAsia="lt-LT"/>
        </w:rPr>
        <w:t>Respublikos</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apsaugos</w:t>
      </w:r>
      <w:proofErr w:type="spellEnd"/>
      <w:r>
        <w:rPr>
          <w:szCs w:val="22"/>
          <w:lang w:eastAsia="lt-LT"/>
        </w:rPr>
        <w:t xml:space="preserve"> </w:t>
      </w:r>
      <w:proofErr w:type="spellStart"/>
      <w:r>
        <w:rPr>
          <w:szCs w:val="22"/>
          <w:lang w:eastAsia="lt-LT"/>
        </w:rPr>
        <w:t>ministerijos</w:t>
      </w:r>
      <w:proofErr w:type="spellEnd"/>
      <w:r>
        <w:rPr>
          <w:szCs w:val="22"/>
          <w:lang w:eastAsia="lt-LT"/>
        </w:rPr>
        <w:t xml:space="preserve"> </w:t>
      </w:r>
      <w:proofErr w:type="spellStart"/>
      <w:r>
        <w:rPr>
          <w:szCs w:val="22"/>
          <w:lang w:eastAsia="lt-LT"/>
        </w:rPr>
        <w:t>tinklalapyje</w:t>
      </w:r>
      <w:proofErr w:type="spellEnd"/>
      <w:r>
        <w:rPr>
          <w:szCs w:val="22"/>
          <w:lang w:eastAsia="lt-LT"/>
        </w:rPr>
        <w:t xml:space="preserve"> </w:t>
      </w:r>
      <w:r>
        <w:rPr>
          <w:color w:val="0000EE"/>
          <w:szCs w:val="22"/>
          <w:u w:val="single"/>
          <w:lang w:eastAsia="lt-LT"/>
        </w:rPr>
        <w:t>https://vvkt.lrv.lt/lt/</w:t>
      </w:r>
      <w:r>
        <w:rPr>
          <w:szCs w:val="22"/>
          <w:lang w:eastAsia="lt-LT"/>
        </w:rPr>
        <w:t xml:space="preserve"> </w:t>
      </w:r>
      <w:proofErr w:type="spellStart"/>
      <w:r>
        <w:rPr>
          <w:szCs w:val="22"/>
          <w:lang w:eastAsia="lt-LT"/>
        </w:rPr>
        <w:t>nurodytais</w:t>
      </w:r>
      <w:proofErr w:type="spellEnd"/>
      <w:r>
        <w:rPr>
          <w:szCs w:val="22"/>
          <w:lang w:eastAsia="lt-LT"/>
        </w:rPr>
        <w:t xml:space="preserve"> </w:t>
      </w:r>
      <w:proofErr w:type="spellStart"/>
      <w:r>
        <w:rPr>
          <w:szCs w:val="22"/>
          <w:lang w:eastAsia="lt-LT"/>
        </w:rPr>
        <w:t>būdais</w:t>
      </w:r>
      <w:proofErr w:type="spellEnd"/>
      <w:r>
        <w:rPr>
          <w:szCs w:val="22"/>
          <w:lang w:eastAsia="lt-LT"/>
        </w:rPr>
        <w:t>.</w:t>
      </w:r>
    </w:p>
    <w:p w14:paraId="07AD342B" w14:textId="77777777" w:rsidR="00317156" w:rsidRPr="00411F12" w:rsidRDefault="00317156" w:rsidP="00994ABB">
      <w:pPr>
        <w:pStyle w:val="BTEMEASMCA"/>
        <w:rPr>
          <w:lang w:val="lt-LT"/>
        </w:rPr>
      </w:pPr>
    </w:p>
    <w:p w14:paraId="1AB707FA" w14:textId="77777777" w:rsidR="007C27C3" w:rsidRPr="00411F12" w:rsidRDefault="007C27C3" w:rsidP="008F61C6">
      <w:pPr>
        <w:pStyle w:val="PI-1EMEASMCA"/>
      </w:pPr>
      <w:r w:rsidRPr="00411F12">
        <w:t>4.9</w:t>
      </w:r>
      <w:r w:rsidRPr="00411F12">
        <w:rPr>
          <w:bCs/>
        </w:rPr>
        <w:tab/>
      </w:r>
      <w:r w:rsidRPr="00411F12">
        <w:t>Perdozavimas</w:t>
      </w:r>
    </w:p>
    <w:p w14:paraId="7AB9B7B1" w14:textId="77777777" w:rsidR="007C27C3" w:rsidRPr="00411F12" w:rsidRDefault="007C27C3" w:rsidP="00994ABB">
      <w:pPr>
        <w:pStyle w:val="BTEMEASMCA"/>
        <w:rPr>
          <w:lang w:val="lt-LT"/>
        </w:rPr>
      </w:pPr>
    </w:p>
    <w:p w14:paraId="41C8F225" w14:textId="77777777" w:rsidR="007C27C3" w:rsidRPr="00411F12" w:rsidRDefault="007C27C3" w:rsidP="00994ABB">
      <w:pPr>
        <w:pStyle w:val="BTEMEASMCA"/>
        <w:rPr>
          <w:lang w:val="lt-LT"/>
        </w:rPr>
      </w:pPr>
      <w:r w:rsidRPr="00411F12">
        <w:rPr>
          <w:lang w:val="lt-LT"/>
        </w:rPr>
        <w:t>Gali pasireikšti tokių triazolamo perdozavimo simptomų, kurie atsiranda dėl jo farmakologinio veikimo sustiprėjimo: mieguistumas, neaiški kalba, koordinacijos sutrikimas, koma, kvėpavimo slopinimas.</w:t>
      </w:r>
    </w:p>
    <w:p w14:paraId="54FE3E32" w14:textId="77777777" w:rsidR="007C27C3" w:rsidRPr="00411F12" w:rsidRDefault="007C27C3" w:rsidP="00994ABB">
      <w:pPr>
        <w:pStyle w:val="BTEMEASMCA"/>
        <w:rPr>
          <w:lang w:val="lt-LT"/>
        </w:rPr>
      </w:pPr>
      <w:r w:rsidRPr="00411F12">
        <w:rPr>
          <w:lang w:val="lt-LT"/>
        </w:rPr>
        <w:t>Sunkių pasekmių būna retai, išskyrus atvejus, kai kartu vartojama kitų vaistinių preparatų ir (arba) etilo alkoholio.</w:t>
      </w:r>
    </w:p>
    <w:p w14:paraId="38A4EC51" w14:textId="77777777" w:rsidR="007C27C3" w:rsidRPr="00411F12" w:rsidRDefault="007C27C3" w:rsidP="00994ABB">
      <w:pPr>
        <w:pStyle w:val="BTEMEASMCA"/>
        <w:rPr>
          <w:lang w:val="lt-LT"/>
        </w:rPr>
      </w:pPr>
      <w:r w:rsidRPr="00411F12">
        <w:rPr>
          <w:lang w:val="lt-LT"/>
        </w:rPr>
        <w:t>Perdozavimo atveju pirmiausia reikia palaikyti kvėpavimo bei širdies ir kraujagyslių funkcijas. Dializės reikšmė nenustatyta. Kartu su kvėpavimo bei širdies ir kraujagyslių funkcijų palaikymu, perdozavimo atveju galima vartoti flumazenilį.</w:t>
      </w:r>
    </w:p>
    <w:p w14:paraId="2A0AA556" w14:textId="77777777" w:rsidR="007C27C3" w:rsidRPr="00411F12" w:rsidRDefault="007C27C3" w:rsidP="00994ABB">
      <w:pPr>
        <w:pStyle w:val="BTEMEASMCA"/>
        <w:rPr>
          <w:lang w:val="lt-LT"/>
        </w:rPr>
      </w:pPr>
    </w:p>
    <w:p w14:paraId="757599C6" w14:textId="77777777" w:rsidR="007C27C3" w:rsidRPr="00411F12" w:rsidRDefault="007C27C3" w:rsidP="00994ABB">
      <w:pPr>
        <w:pStyle w:val="BTEMEASMCA"/>
        <w:rPr>
          <w:lang w:val="lt-LT"/>
        </w:rPr>
      </w:pPr>
    </w:p>
    <w:p w14:paraId="3B993059" w14:textId="77777777" w:rsidR="007C27C3" w:rsidRPr="00411F12" w:rsidRDefault="007C27C3" w:rsidP="008F61C6">
      <w:pPr>
        <w:pStyle w:val="PI-1EMEASMCA"/>
      </w:pPr>
      <w:r w:rsidRPr="00411F12">
        <w:t>5.</w:t>
      </w:r>
      <w:r w:rsidRPr="00411F12">
        <w:rPr>
          <w:bCs/>
        </w:rPr>
        <w:tab/>
      </w:r>
      <w:r w:rsidRPr="00411F12">
        <w:t>FARMAKOLOGINĖS SAVYBĖS</w:t>
      </w:r>
    </w:p>
    <w:p w14:paraId="7EE0A410" w14:textId="77777777" w:rsidR="007C27C3" w:rsidRPr="00411F12" w:rsidRDefault="007C27C3" w:rsidP="00994ABB">
      <w:pPr>
        <w:pStyle w:val="BTEMEASMCA"/>
        <w:rPr>
          <w:lang w:val="lt-LT"/>
        </w:rPr>
      </w:pPr>
    </w:p>
    <w:p w14:paraId="0B0302EF" w14:textId="77777777" w:rsidR="007C27C3" w:rsidRPr="00411F12" w:rsidRDefault="007C27C3" w:rsidP="008F61C6">
      <w:pPr>
        <w:pStyle w:val="PI-1EMEASMCA"/>
      </w:pPr>
      <w:r w:rsidRPr="00411F12">
        <w:t>5.1</w:t>
      </w:r>
      <w:r w:rsidRPr="00411F12">
        <w:rPr>
          <w:bCs/>
        </w:rPr>
        <w:tab/>
      </w:r>
      <w:proofErr w:type="spellStart"/>
      <w:r w:rsidRPr="00411F12">
        <w:t>Farmakodinaminės</w:t>
      </w:r>
      <w:proofErr w:type="spellEnd"/>
      <w:r w:rsidRPr="00411F12">
        <w:t xml:space="preserve"> savybės</w:t>
      </w:r>
    </w:p>
    <w:p w14:paraId="0D944DE3" w14:textId="77777777" w:rsidR="007C27C3" w:rsidRPr="00411F12" w:rsidRDefault="007C27C3" w:rsidP="00994ABB">
      <w:pPr>
        <w:pStyle w:val="BTEMEASMCA"/>
        <w:rPr>
          <w:lang w:val="lt-LT"/>
        </w:rPr>
      </w:pPr>
    </w:p>
    <w:p w14:paraId="0D7CC6C0" w14:textId="77777777" w:rsidR="007C27C3" w:rsidRPr="00411F12" w:rsidRDefault="007C27C3" w:rsidP="00994ABB">
      <w:pPr>
        <w:pStyle w:val="BTEMEASMCA"/>
        <w:rPr>
          <w:lang w:val="lt-LT"/>
        </w:rPr>
      </w:pPr>
      <w:r w:rsidRPr="00411F12">
        <w:rPr>
          <w:lang w:val="lt-LT"/>
        </w:rPr>
        <w:t>Farmakoterapinė grupė – migdomieji ir raminamieji preparatai, ATC kodas – N05CD05.</w:t>
      </w:r>
    </w:p>
    <w:p w14:paraId="06E15998" w14:textId="77777777" w:rsidR="007C27C3" w:rsidRPr="00411F12" w:rsidRDefault="007C27C3" w:rsidP="00994ABB">
      <w:pPr>
        <w:pStyle w:val="BTEMEASMCA"/>
        <w:rPr>
          <w:lang w:val="lt-LT"/>
        </w:rPr>
      </w:pPr>
    </w:p>
    <w:p w14:paraId="0E36C548" w14:textId="77777777" w:rsidR="007C27C3" w:rsidRPr="00411F12" w:rsidRDefault="007C27C3" w:rsidP="00994ABB">
      <w:pPr>
        <w:pStyle w:val="BTEMEASMCA"/>
        <w:rPr>
          <w:lang w:val="lt-LT"/>
        </w:rPr>
      </w:pPr>
      <w:r w:rsidRPr="00411F12">
        <w:rPr>
          <w:lang w:val="lt-LT"/>
        </w:rPr>
        <w:t xml:space="preserve">Laboratorinių miego tyrimų duomenimis, triazolamo tabletės žymiai sutrumpina latentinę miego fazę, ilgina miego trukmę ir mažina naktinių atsibudimų skaičių. Dvi savaites iš eilės kiekvieną naktį pavartojus vaistinio preparato, jo poveikis bendrai būdravimo trukmei sumažėja ir paskutinį nakties trečdalį rodmenys būna panašūs į buvusius prieš pradedant vartoti vaistinį preparatą. Nutraukus vaistinio preparato vartojimą, pirmą ir (arba) antrą naktį (pirmą ir (arba) antrą naktį po vaistinio preparato vartojimo nutraukimo), bendra miegojimo trukmė, miegui skirto laiko trukmė ir užmigimo </w:t>
      </w:r>
      <w:r w:rsidRPr="00411F12">
        <w:rPr>
          <w:lang w:val="lt-LT"/>
        </w:rPr>
        <w:lastRenderedPageBreak/>
        <w:t>greitis dažnai būna žymiai mažesni nei buvo prieš pradedant vartoti vaistinį preparatą (naktį prieš gydymą). Toks poveikis dažnai vadinamas nemigos atkryčiu.</w:t>
      </w:r>
    </w:p>
    <w:p w14:paraId="663B234F" w14:textId="77777777" w:rsidR="007C27C3" w:rsidRPr="00411F12" w:rsidRDefault="007C27C3" w:rsidP="00994ABB">
      <w:pPr>
        <w:pStyle w:val="BTEMEASMCA"/>
        <w:rPr>
          <w:lang w:val="lt-LT"/>
        </w:rPr>
      </w:pPr>
    </w:p>
    <w:p w14:paraId="05C68AD5" w14:textId="77777777" w:rsidR="007C27C3" w:rsidRPr="00411F12" w:rsidRDefault="007C27C3" w:rsidP="00994ABB">
      <w:pPr>
        <w:pStyle w:val="BTEMEASMCA"/>
        <w:rPr>
          <w:lang w:val="lt-LT"/>
        </w:rPr>
      </w:pPr>
      <w:r w:rsidRPr="00411F12">
        <w:rPr>
          <w:lang w:val="lt-LT"/>
        </w:rPr>
        <w:t>Migdomojo ir nepageidaujamo poveikio, vartojant benzodiazepinų grupės preparatus, pobūdį ir trukmę gali įtakoti biologinis vartojamo vaistinio preparato ir bet kurių susidariusių veikliųjų metabolitų gyvavimo pusperiodis. Kai gyvavimo pusperiodžiai ilgi, kiekvieną naktį vartojamas vaistinis preparatas ir jo metabolitai gali kauptis organizme ir būti susiję su pažintinės ir motorinės funkcijos sutrikimais dienos metu. Gali sustiprėti sąveikos su kitais psichiką veikiančiais vaistiniais preparatais ir alkoholiu tikimybė. Ir priešingai, jeigu gyvavimo pusperiodžiai trumpi, vaistinis preparatas ir jo metabolitai bus pašalinti iš organizmo dar neišgėrus kitos dozės, ir kaupiamasis poveikis, susijęs su pernelyg stipria sedacija ar CNS slopinimu, bus labai menkas arba jo nebus. Visgi, ilgą laiką kiekvieną naktį vartojant vaistinį preparatą, gali pasireikšti farmakodinaminė tolerancija ar pripratimas prie kai kurio benzodiazepinų grupės migdomųjų sukeliamo poveikio. Jeigu vaistinio preparato pusinės eliminacijos periodas trumpas, pertraukos tarp dviejų kiekvieną naktį vartojamų dozių metu, tam tikrose vietose (pvz., susijusiose su receptorių prisijungimo vieta) gali atsirasti santykinis vaistinio preparato ar jo metabolitų stygius. Dėl to gali pasireikšti dvi būklės, kurios buvo nustatytos kelias savaites kiekvieną naktį vartojant greitai eliminuojamų benzodiazepinų grupės migdomųjų: 1) nemigos paskutinį nakties trečdalį padažnėjimas ir 2) nerimo dienos metu sustiprėjimas po 10 nepertraukiamo vartojimo dienų.</w:t>
      </w:r>
    </w:p>
    <w:p w14:paraId="2CC8CDE5" w14:textId="77777777" w:rsidR="007C27C3" w:rsidRPr="00411F12" w:rsidRDefault="007C27C3" w:rsidP="00994ABB">
      <w:pPr>
        <w:pStyle w:val="BTEMEASMCA"/>
        <w:rPr>
          <w:lang w:val="lt-LT"/>
        </w:rPr>
      </w:pPr>
    </w:p>
    <w:p w14:paraId="2E8F8CBB" w14:textId="77777777" w:rsidR="007C27C3" w:rsidRPr="00411F12" w:rsidRDefault="007C27C3" w:rsidP="008F61C6">
      <w:pPr>
        <w:pStyle w:val="PI-1EMEASMCA"/>
      </w:pPr>
      <w:r w:rsidRPr="00411F12">
        <w:t>5.2</w:t>
      </w:r>
      <w:r w:rsidRPr="00411F12">
        <w:rPr>
          <w:bCs/>
        </w:rPr>
        <w:tab/>
      </w:r>
      <w:proofErr w:type="spellStart"/>
      <w:r w:rsidRPr="00411F12">
        <w:t>Farmakokinetinės</w:t>
      </w:r>
      <w:proofErr w:type="spellEnd"/>
      <w:r w:rsidRPr="00411F12">
        <w:t xml:space="preserve"> savybės</w:t>
      </w:r>
    </w:p>
    <w:p w14:paraId="5416A0CC" w14:textId="77777777" w:rsidR="007C27C3" w:rsidRPr="00411F12" w:rsidRDefault="007C27C3" w:rsidP="00994ABB">
      <w:pPr>
        <w:pStyle w:val="BTEMEASMCA"/>
        <w:rPr>
          <w:lang w:val="lt-LT"/>
        </w:rPr>
      </w:pPr>
    </w:p>
    <w:p w14:paraId="03239B2A" w14:textId="77777777" w:rsidR="007C27C3" w:rsidRPr="00411F12" w:rsidRDefault="007C27C3" w:rsidP="005057AD">
      <w:pPr>
        <w:spacing w:line="240" w:lineRule="auto"/>
        <w:rPr>
          <w:szCs w:val="22"/>
          <w:u w:val="single"/>
          <w:lang w:val="lt-LT"/>
        </w:rPr>
      </w:pPr>
      <w:r w:rsidRPr="00411F12">
        <w:rPr>
          <w:szCs w:val="22"/>
          <w:u w:val="single"/>
          <w:lang w:val="lt-LT"/>
        </w:rPr>
        <w:t>Absorbcija</w:t>
      </w:r>
    </w:p>
    <w:p w14:paraId="080440B3" w14:textId="77777777" w:rsidR="007C27C3" w:rsidRPr="00411F12" w:rsidRDefault="007C27C3" w:rsidP="00994ABB">
      <w:pPr>
        <w:pStyle w:val="BTEMEASMCA"/>
        <w:rPr>
          <w:lang w:val="lt-LT"/>
        </w:rPr>
      </w:pPr>
      <w:r w:rsidRPr="00411F12">
        <w:rPr>
          <w:lang w:val="lt-LT"/>
        </w:rPr>
        <w:t>Didžiausia vaistinio preparato koncentracija plazmoje susidaro per 2 valandas po jo suvartojimo. Vartojant rekomenduojamas triazolamo dozes, didžiausia koncentracija plazmoje būna 1</w:t>
      </w:r>
      <w:r w:rsidRPr="00411F12">
        <w:rPr>
          <w:lang w:val="lt-LT"/>
        </w:rPr>
        <w:noBreakHyphen/>
        <w:t>6 ng/ml. Koncentracija plazmoje proporcinga suvartotai dozei.</w:t>
      </w:r>
    </w:p>
    <w:p w14:paraId="2632CD7A" w14:textId="77777777" w:rsidR="007C27C3" w:rsidRPr="00411F12" w:rsidRDefault="007C27C3" w:rsidP="00994ABB">
      <w:pPr>
        <w:pStyle w:val="BTEMEASMCA"/>
        <w:rPr>
          <w:lang w:val="lt-LT"/>
        </w:rPr>
      </w:pPr>
    </w:p>
    <w:p w14:paraId="06017F81" w14:textId="77777777" w:rsidR="007C27C3" w:rsidRPr="00411F12" w:rsidRDefault="007C27C3" w:rsidP="005057AD">
      <w:pPr>
        <w:spacing w:line="240" w:lineRule="auto"/>
        <w:rPr>
          <w:szCs w:val="22"/>
          <w:u w:val="single"/>
          <w:lang w:val="lt-LT"/>
        </w:rPr>
      </w:pPr>
      <w:r w:rsidRPr="00411F12">
        <w:rPr>
          <w:szCs w:val="22"/>
          <w:u w:val="single"/>
          <w:lang w:val="lt-LT"/>
        </w:rPr>
        <w:t>Pasiskirstymas</w:t>
      </w:r>
    </w:p>
    <w:p w14:paraId="02853951" w14:textId="77777777" w:rsidR="007C27C3" w:rsidRPr="00411F12" w:rsidRDefault="007C27C3" w:rsidP="00994ABB">
      <w:pPr>
        <w:pStyle w:val="BTEMEASMCA"/>
        <w:rPr>
          <w:lang w:val="lt-LT"/>
        </w:rPr>
      </w:pPr>
      <w:r w:rsidRPr="00411F12">
        <w:rPr>
          <w:lang w:val="lt-LT"/>
        </w:rPr>
        <w:t xml:space="preserve">Labai didelės triazolamo koncentracijos neišstumia bilirubino iš jungties su žmogaus serumo albuminais </w:t>
      </w:r>
      <w:r w:rsidRPr="00411F12">
        <w:rPr>
          <w:i/>
          <w:lang w:val="lt-LT"/>
        </w:rPr>
        <w:t>in vitro</w:t>
      </w:r>
      <w:r w:rsidRPr="00411F12">
        <w:rPr>
          <w:lang w:val="lt-LT"/>
        </w:rPr>
        <w:t>.</w:t>
      </w:r>
    </w:p>
    <w:p w14:paraId="4BF49228" w14:textId="77777777" w:rsidR="007C27C3" w:rsidRPr="00411F12" w:rsidRDefault="007C27C3" w:rsidP="00994ABB">
      <w:pPr>
        <w:pStyle w:val="BTEMEASMCA"/>
        <w:rPr>
          <w:lang w:val="lt-LT"/>
        </w:rPr>
      </w:pPr>
    </w:p>
    <w:p w14:paraId="0097F3CC" w14:textId="77777777" w:rsidR="007C27C3" w:rsidRPr="00BB062C" w:rsidRDefault="008F61C6" w:rsidP="00994ABB">
      <w:pPr>
        <w:pStyle w:val="BTEMEASMCA"/>
        <w:rPr>
          <w:u w:val="single"/>
          <w:lang w:val="lt-LT"/>
        </w:rPr>
      </w:pPr>
      <w:r w:rsidRPr="00BB062C">
        <w:rPr>
          <w:u w:val="single"/>
          <w:lang w:val="lt-LT"/>
        </w:rPr>
        <w:t>Biotransformacija ir eliminacija</w:t>
      </w:r>
    </w:p>
    <w:p w14:paraId="60709114" w14:textId="77777777" w:rsidR="007C27C3" w:rsidRPr="00411F12" w:rsidRDefault="007C27C3" w:rsidP="00994ABB">
      <w:pPr>
        <w:pStyle w:val="BTEMEASMCA"/>
        <w:rPr>
          <w:lang w:val="lt-LT"/>
        </w:rPr>
      </w:pPr>
      <w:r w:rsidRPr="00411F12">
        <w:rPr>
          <w:lang w:val="lt-LT"/>
        </w:rPr>
        <w:t>Triazolamas yra migdomasis preparatas, kurio vidutinis pusinis gyvavimo periodas plazmoje trumpas - nuo 1,5 iki 5,5 valandų.</w:t>
      </w:r>
    </w:p>
    <w:p w14:paraId="597AA068" w14:textId="77777777" w:rsidR="007C27C3" w:rsidRPr="00411F12" w:rsidRDefault="007C27C3" w:rsidP="00994ABB">
      <w:pPr>
        <w:pStyle w:val="BTEMEASMCA"/>
        <w:rPr>
          <w:lang w:val="lt-LT"/>
        </w:rPr>
      </w:pPr>
      <w:r w:rsidRPr="00411F12">
        <w:rPr>
          <w:lang w:val="lt-LT"/>
        </w:rPr>
        <w:t>Triazolamas ir jo metabolitai, daugiausia konjuguoti su gliukuronidais, kurie greičiausiai yra neveiklūs, pirmiausia šalinami su šlapimu. Tik maža dalis triazolamo šalinama su šlapimu nepakitusi. 79,9 % su šlapimu šalinamų metabolitų sudaro du svarbiausi metabolitai. Šiuo metu manoma, kad ekskrecija su šlapimu yra dvifazė.</w:t>
      </w:r>
    </w:p>
    <w:p w14:paraId="5068898D" w14:textId="77777777" w:rsidR="007C27C3" w:rsidRPr="00411F12" w:rsidRDefault="007C27C3" w:rsidP="00994ABB">
      <w:pPr>
        <w:pStyle w:val="BTEMEASMCA"/>
        <w:rPr>
          <w:lang w:val="lt-LT"/>
        </w:rPr>
      </w:pPr>
    </w:p>
    <w:p w14:paraId="5571C2E8" w14:textId="77777777" w:rsidR="007C27C3" w:rsidRPr="00411F12" w:rsidRDefault="007C27C3" w:rsidP="00994ABB">
      <w:pPr>
        <w:pStyle w:val="BTEMEASMCA"/>
        <w:rPr>
          <w:lang w:val="lt-LT"/>
        </w:rPr>
      </w:pPr>
      <w:r w:rsidRPr="00411F12">
        <w:rPr>
          <w:lang w:val="lt-LT"/>
        </w:rPr>
        <w:t>Sisteminis biologinis prieinamumas, eliminacijos greitis ar vaistinio preparato kaupimasis sveikų asmenų, kurie 7 dienas vartojo keturis kartus didesnes už rekomenduojamą vaistinio preparato dozes, organizme nepakito.</w:t>
      </w:r>
    </w:p>
    <w:p w14:paraId="084F3293" w14:textId="77777777" w:rsidR="007C27C3" w:rsidRPr="00411F12" w:rsidRDefault="007C27C3" w:rsidP="00994ABB">
      <w:pPr>
        <w:pStyle w:val="BTEMEASMCA"/>
        <w:rPr>
          <w:lang w:val="lt-LT"/>
        </w:rPr>
      </w:pPr>
    </w:p>
    <w:p w14:paraId="6153E148" w14:textId="77777777" w:rsidR="007C27C3" w:rsidRPr="00411F12" w:rsidRDefault="007C27C3" w:rsidP="008F61C6">
      <w:pPr>
        <w:pStyle w:val="PI-1EMEASMCA"/>
      </w:pPr>
      <w:r w:rsidRPr="00411F12">
        <w:t>5.3</w:t>
      </w:r>
      <w:r w:rsidRPr="00411F12">
        <w:rPr>
          <w:bCs/>
        </w:rPr>
        <w:tab/>
      </w:r>
      <w:proofErr w:type="spellStart"/>
      <w:r w:rsidRPr="00411F12">
        <w:t>Ikiklinikinių</w:t>
      </w:r>
      <w:proofErr w:type="spellEnd"/>
      <w:r w:rsidRPr="00411F12">
        <w:t xml:space="preserve"> saugumo tyrimų duomenys</w:t>
      </w:r>
    </w:p>
    <w:p w14:paraId="69F6639E" w14:textId="77777777" w:rsidR="007C27C3" w:rsidRPr="00411F12" w:rsidRDefault="007C27C3" w:rsidP="00994ABB">
      <w:pPr>
        <w:pStyle w:val="BTEMEASMCA"/>
        <w:rPr>
          <w:lang w:val="lt-LT"/>
        </w:rPr>
      </w:pPr>
    </w:p>
    <w:p w14:paraId="2C5883C9" w14:textId="77777777" w:rsidR="000734D4" w:rsidRPr="00411F12" w:rsidRDefault="000734D4" w:rsidP="00994ABB">
      <w:pPr>
        <w:pStyle w:val="BTEMEASMCA"/>
        <w:rPr>
          <w:lang w:val="lt-LT"/>
        </w:rPr>
      </w:pPr>
      <w:r w:rsidRPr="00411F12">
        <w:rPr>
          <w:lang w:val="lt-LT"/>
        </w:rPr>
        <w:t>Kancerogeninis poveikis</w:t>
      </w:r>
    </w:p>
    <w:p w14:paraId="5AC47243" w14:textId="77777777" w:rsidR="000734D4" w:rsidRPr="00411F12" w:rsidRDefault="000734D4" w:rsidP="00994ABB">
      <w:pPr>
        <w:pStyle w:val="BTEMEASMCA"/>
        <w:rPr>
          <w:lang w:val="lt-LT"/>
        </w:rPr>
      </w:pPr>
      <w:r w:rsidRPr="00411F12">
        <w:rPr>
          <w:lang w:val="lt-LT"/>
        </w:rPr>
        <w:t>24 mėnesių trukmės tyrimų su žiurkėmis ar pelėmis metu vartojant triazolamo dozę, 800 kartų ar daugiau viršijančią maksimalią žmogui skiriamą paros dozę (0,5 mg), duomenų apie kancerogeninį poveikį negauta.</w:t>
      </w:r>
    </w:p>
    <w:p w14:paraId="3D604FAE" w14:textId="77777777" w:rsidR="000734D4" w:rsidRPr="00411F12" w:rsidRDefault="000734D4" w:rsidP="00994ABB">
      <w:pPr>
        <w:pStyle w:val="BTEMEASMCA"/>
        <w:rPr>
          <w:lang w:val="lt-LT"/>
        </w:rPr>
      </w:pPr>
    </w:p>
    <w:p w14:paraId="32DD89CC" w14:textId="77777777" w:rsidR="000734D4" w:rsidRPr="00411F12" w:rsidRDefault="000734D4" w:rsidP="00994ABB">
      <w:pPr>
        <w:pStyle w:val="BTEMEASMCA"/>
        <w:rPr>
          <w:lang w:val="lt-LT"/>
        </w:rPr>
      </w:pPr>
      <w:r w:rsidRPr="00411F12">
        <w:rPr>
          <w:lang w:val="lt-LT"/>
        </w:rPr>
        <w:t>Mutageninis poveikis</w:t>
      </w:r>
    </w:p>
    <w:p w14:paraId="77FC2ACD" w14:textId="77777777" w:rsidR="000734D4" w:rsidRPr="00411F12" w:rsidRDefault="000734D4" w:rsidP="00994ABB">
      <w:pPr>
        <w:pStyle w:val="BTEMEASMCA"/>
        <w:rPr>
          <w:lang w:val="lt-LT"/>
        </w:rPr>
      </w:pPr>
      <w:r w:rsidRPr="00411F12">
        <w:rPr>
          <w:lang w:val="lt-LT"/>
        </w:rPr>
        <w:t xml:space="preserve">Triazolamas nesukėlė mutageninio poveikio </w:t>
      </w:r>
      <w:r w:rsidRPr="00411F12">
        <w:rPr>
          <w:i/>
          <w:lang w:val="lt-LT"/>
        </w:rPr>
        <w:t>Ames</w:t>
      </w:r>
      <w:r w:rsidRPr="00411F12">
        <w:rPr>
          <w:lang w:val="lt-LT"/>
        </w:rPr>
        <w:t xml:space="preserve"> bakterijų atgalinės mutacijos tyrimo </w:t>
      </w:r>
      <w:r w:rsidRPr="00411F12">
        <w:rPr>
          <w:i/>
          <w:lang w:val="lt-LT"/>
        </w:rPr>
        <w:t>in vitro</w:t>
      </w:r>
      <w:r w:rsidRPr="00411F12">
        <w:rPr>
          <w:lang w:val="lt-LT"/>
        </w:rPr>
        <w:t xml:space="preserve"> metu. Be to, šarminio išplovimo tyrimo su kininio žiurkėno plaučių fibroblastų ląstelėmis </w:t>
      </w:r>
      <w:r w:rsidRPr="00411F12">
        <w:rPr>
          <w:i/>
          <w:lang w:val="lt-LT"/>
        </w:rPr>
        <w:t>in vitro</w:t>
      </w:r>
      <w:r w:rsidRPr="00411F12">
        <w:rPr>
          <w:lang w:val="lt-LT"/>
        </w:rPr>
        <w:t xml:space="preserve"> metu DNR pažeidimų nenustatyta.</w:t>
      </w:r>
    </w:p>
    <w:p w14:paraId="2002F68E" w14:textId="77777777" w:rsidR="000734D4" w:rsidRPr="00411F12" w:rsidRDefault="000734D4" w:rsidP="00994ABB">
      <w:pPr>
        <w:pStyle w:val="BTEMEASMCA"/>
        <w:rPr>
          <w:lang w:val="lt-LT"/>
        </w:rPr>
      </w:pPr>
    </w:p>
    <w:p w14:paraId="2CB977A2" w14:textId="77777777" w:rsidR="000734D4" w:rsidRPr="00411F12" w:rsidRDefault="00AE1C68" w:rsidP="00994ABB">
      <w:pPr>
        <w:pStyle w:val="BTEMEASMCA"/>
        <w:rPr>
          <w:lang w:val="lt-LT"/>
        </w:rPr>
      </w:pPr>
      <w:r w:rsidRPr="00411F12">
        <w:rPr>
          <w:lang w:val="lt-LT"/>
        </w:rPr>
        <w:t>Poveikis  reprodukcijai</w:t>
      </w:r>
    </w:p>
    <w:p w14:paraId="622F57B8" w14:textId="77777777" w:rsidR="000734D4" w:rsidRPr="00411F12" w:rsidRDefault="000734D4" w:rsidP="00994ABB">
      <w:pPr>
        <w:pStyle w:val="BTEMEASMCA"/>
        <w:rPr>
          <w:lang w:val="lt-LT"/>
        </w:rPr>
      </w:pPr>
      <w:r w:rsidRPr="00411F12">
        <w:rPr>
          <w:lang w:val="lt-LT"/>
        </w:rPr>
        <w:lastRenderedPageBreak/>
        <w:t>Vienos vados reprodukcijos tyrimo metu žiurkės su ėdalu vartojo triazolamo dozę iki 5 mg/kg kūno svorio per parą (dozę, 100 kartų ar daugiau viršijančią maksimalią žmogui skiriamą paros dozę). Žiurkių patelės triazolamo vartojo 14 dienų prieš poravimąsi, vaikingumo laikotarpiu ir iki 21 dienos po atsivedimo, o patinai triazolamo vartojo 60 dienų prieš poravimąsi. Jokia dozė poveikio poravimuisi ar vislumui nesukėlė.</w:t>
      </w:r>
    </w:p>
    <w:p w14:paraId="4D450DD4" w14:textId="77777777" w:rsidR="007C27C3" w:rsidRPr="00411F12" w:rsidRDefault="007C27C3" w:rsidP="00994ABB">
      <w:pPr>
        <w:pStyle w:val="BTEMEASMCA"/>
        <w:rPr>
          <w:lang w:val="lt-LT"/>
        </w:rPr>
      </w:pPr>
    </w:p>
    <w:p w14:paraId="6D304BA4" w14:textId="77777777" w:rsidR="007C27C3" w:rsidRPr="00411F12" w:rsidRDefault="007C27C3" w:rsidP="00994ABB">
      <w:pPr>
        <w:pStyle w:val="BTEMEASMCA"/>
        <w:rPr>
          <w:lang w:val="lt-LT"/>
        </w:rPr>
      </w:pPr>
    </w:p>
    <w:p w14:paraId="70D2B34F" w14:textId="77777777" w:rsidR="007C27C3" w:rsidRPr="00411F12" w:rsidRDefault="007C27C3" w:rsidP="008F61C6">
      <w:pPr>
        <w:pStyle w:val="PI-1EMEASMCA"/>
      </w:pPr>
      <w:r w:rsidRPr="00411F12">
        <w:t>6.</w:t>
      </w:r>
      <w:r w:rsidRPr="00411F12">
        <w:rPr>
          <w:bCs/>
        </w:rPr>
        <w:tab/>
      </w:r>
      <w:r w:rsidRPr="00411F12">
        <w:t>FARMACINĖ INFORMACIJA</w:t>
      </w:r>
    </w:p>
    <w:p w14:paraId="5E35CAB8" w14:textId="77777777" w:rsidR="007C27C3" w:rsidRPr="00411F12" w:rsidRDefault="007C27C3" w:rsidP="00994ABB">
      <w:pPr>
        <w:pStyle w:val="BTEMEASMCA"/>
        <w:rPr>
          <w:lang w:val="lt-LT"/>
        </w:rPr>
      </w:pPr>
    </w:p>
    <w:p w14:paraId="50AED9C5" w14:textId="77777777" w:rsidR="007C27C3" w:rsidRPr="00411F12" w:rsidRDefault="007C27C3" w:rsidP="008F61C6">
      <w:pPr>
        <w:pStyle w:val="PI-1EMEASMCA"/>
      </w:pPr>
      <w:r w:rsidRPr="00411F12">
        <w:t>6.1</w:t>
      </w:r>
      <w:r w:rsidRPr="00411F12">
        <w:rPr>
          <w:bCs/>
        </w:rPr>
        <w:tab/>
      </w:r>
      <w:r w:rsidRPr="00411F12">
        <w:t>Pagalbinių medžiagų sąrašas</w:t>
      </w:r>
    </w:p>
    <w:p w14:paraId="5EE54E1B" w14:textId="77777777" w:rsidR="007C27C3" w:rsidRPr="00411F12" w:rsidRDefault="007C27C3" w:rsidP="00994ABB">
      <w:pPr>
        <w:pStyle w:val="BTEMEASMCA"/>
        <w:rPr>
          <w:lang w:val="lt-LT"/>
        </w:rPr>
      </w:pPr>
    </w:p>
    <w:p w14:paraId="1DF23F19" w14:textId="77777777" w:rsidR="007C27C3" w:rsidRPr="00411F12" w:rsidRDefault="007C27C3" w:rsidP="00994ABB">
      <w:pPr>
        <w:pStyle w:val="BTEMEASMCA"/>
        <w:rPr>
          <w:lang w:val="lt-LT"/>
        </w:rPr>
      </w:pPr>
      <w:r w:rsidRPr="00411F12">
        <w:rPr>
          <w:lang w:val="lt-LT"/>
        </w:rPr>
        <w:t>Laktozė</w:t>
      </w:r>
      <w:r w:rsidR="001C279E" w:rsidRPr="00411F12">
        <w:rPr>
          <w:lang w:val="lt-LT"/>
        </w:rPr>
        <w:t xml:space="preserve"> monohidratas</w:t>
      </w:r>
    </w:p>
    <w:p w14:paraId="716B5B06" w14:textId="77777777" w:rsidR="007C27C3" w:rsidRPr="00411F12" w:rsidRDefault="007C27C3" w:rsidP="00994ABB">
      <w:pPr>
        <w:pStyle w:val="BTEMEASMCA"/>
        <w:rPr>
          <w:lang w:val="lt-LT"/>
        </w:rPr>
      </w:pPr>
      <w:r w:rsidRPr="00411F12">
        <w:rPr>
          <w:lang w:val="lt-LT"/>
        </w:rPr>
        <w:t>Mikrokristalinė celiuliozė</w:t>
      </w:r>
    </w:p>
    <w:p w14:paraId="3E8FF72E" w14:textId="77777777" w:rsidR="007C27C3" w:rsidRPr="00411F12" w:rsidRDefault="00B866C3" w:rsidP="00994ABB">
      <w:pPr>
        <w:pStyle w:val="BTEMEASMCA"/>
        <w:rPr>
          <w:lang w:val="lt-LT"/>
        </w:rPr>
      </w:pPr>
      <w:r w:rsidRPr="00411F12">
        <w:rPr>
          <w:lang w:val="lt-LT"/>
        </w:rPr>
        <w:t>Bevandenis k</w:t>
      </w:r>
      <w:r w:rsidR="007C27C3" w:rsidRPr="00411F12">
        <w:rPr>
          <w:lang w:val="lt-LT"/>
        </w:rPr>
        <w:t>oloidinis silicio dioksidas</w:t>
      </w:r>
    </w:p>
    <w:p w14:paraId="340A7F3F" w14:textId="77777777" w:rsidR="007C27C3" w:rsidRPr="00411F12" w:rsidRDefault="007C27C3" w:rsidP="00994ABB">
      <w:pPr>
        <w:pStyle w:val="BTEMEASMCA"/>
        <w:rPr>
          <w:lang w:val="lt-LT"/>
        </w:rPr>
      </w:pPr>
      <w:r w:rsidRPr="00411F12">
        <w:rPr>
          <w:lang w:val="lt-LT"/>
        </w:rPr>
        <w:t>Natrio dokuzatas</w:t>
      </w:r>
    </w:p>
    <w:p w14:paraId="11C05E12" w14:textId="77777777" w:rsidR="007C27C3" w:rsidRPr="00411F12" w:rsidRDefault="007C27C3" w:rsidP="00994ABB">
      <w:pPr>
        <w:pStyle w:val="BTEMEASMCA"/>
        <w:rPr>
          <w:lang w:val="lt-LT"/>
        </w:rPr>
      </w:pPr>
      <w:r w:rsidRPr="00411F12">
        <w:rPr>
          <w:lang w:val="lt-LT"/>
        </w:rPr>
        <w:t xml:space="preserve">Natrio benzoatas </w:t>
      </w:r>
      <w:r w:rsidR="001C279E" w:rsidRPr="00411F12">
        <w:rPr>
          <w:lang w:val="lt-LT"/>
        </w:rPr>
        <w:t>(</w:t>
      </w:r>
      <w:r w:rsidRPr="00411F12">
        <w:rPr>
          <w:lang w:val="lt-LT"/>
        </w:rPr>
        <w:t>E211</w:t>
      </w:r>
      <w:r w:rsidR="001C279E" w:rsidRPr="00411F12">
        <w:rPr>
          <w:lang w:val="lt-LT"/>
        </w:rPr>
        <w:t>)</w:t>
      </w:r>
    </w:p>
    <w:p w14:paraId="1BE58546" w14:textId="77777777" w:rsidR="007C27C3" w:rsidRPr="00411F12" w:rsidRDefault="007C27C3" w:rsidP="00994ABB">
      <w:pPr>
        <w:pStyle w:val="BTEMEASMCA"/>
        <w:rPr>
          <w:lang w:val="lt-LT"/>
        </w:rPr>
      </w:pPr>
      <w:r w:rsidRPr="00411F12">
        <w:rPr>
          <w:lang w:val="lt-LT"/>
        </w:rPr>
        <w:t>Magnio stearatas</w:t>
      </w:r>
    </w:p>
    <w:p w14:paraId="4F3692C4" w14:textId="77777777" w:rsidR="007C27C3" w:rsidRPr="00411F12" w:rsidRDefault="007C27C3" w:rsidP="00994ABB">
      <w:pPr>
        <w:pStyle w:val="BTEMEASMCA"/>
        <w:rPr>
          <w:lang w:val="lt-LT"/>
        </w:rPr>
      </w:pPr>
      <w:r w:rsidRPr="00411F12">
        <w:rPr>
          <w:lang w:val="lt-LT"/>
        </w:rPr>
        <w:t>Kukurūzų krakmolas</w:t>
      </w:r>
    </w:p>
    <w:p w14:paraId="7BA935DA" w14:textId="77777777" w:rsidR="007C27C3" w:rsidRPr="00411F12" w:rsidRDefault="00412738" w:rsidP="00994ABB">
      <w:pPr>
        <w:pStyle w:val="BTEMEASMCA"/>
        <w:rPr>
          <w:lang w:val="lt-LT"/>
        </w:rPr>
      </w:pPr>
      <w:r w:rsidRPr="00411F12">
        <w:rPr>
          <w:lang w:val="lt-LT"/>
        </w:rPr>
        <w:t>Indigotinas (E132)</w:t>
      </w:r>
    </w:p>
    <w:p w14:paraId="2583E56E" w14:textId="77777777" w:rsidR="007C27C3" w:rsidRPr="00411F12" w:rsidRDefault="007C27C3" w:rsidP="00994ABB">
      <w:pPr>
        <w:pStyle w:val="BTEMEASMCA"/>
        <w:rPr>
          <w:lang w:val="lt-LT"/>
        </w:rPr>
      </w:pPr>
    </w:p>
    <w:p w14:paraId="500582E7" w14:textId="77777777" w:rsidR="007C27C3" w:rsidRPr="00411F12" w:rsidRDefault="007C27C3" w:rsidP="008F61C6">
      <w:pPr>
        <w:pStyle w:val="PI-1EMEASMCA"/>
      </w:pPr>
      <w:r w:rsidRPr="00411F12">
        <w:t>6.2</w:t>
      </w:r>
      <w:r w:rsidRPr="00411F12">
        <w:rPr>
          <w:bCs/>
        </w:rPr>
        <w:tab/>
      </w:r>
      <w:r w:rsidRPr="00411F12">
        <w:t>Nesuderinamumas</w:t>
      </w:r>
    </w:p>
    <w:p w14:paraId="7E7BBEDE" w14:textId="77777777" w:rsidR="007C27C3" w:rsidRPr="00411F12" w:rsidRDefault="007C27C3" w:rsidP="00994ABB">
      <w:pPr>
        <w:pStyle w:val="BTEMEASMCA"/>
        <w:rPr>
          <w:lang w:val="lt-LT"/>
        </w:rPr>
      </w:pPr>
    </w:p>
    <w:p w14:paraId="6C563A84" w14:textId="77777777" w:rsidR="007C27C3" w:rsidRPr="00411F12" w:rsidRDefault="007C27C3" w:rsidP="00994ABB">
      <w:pPr>
        <w:pStyle w:val="BTEMEASMCA"/>
        <w:rPr>
          <w:lang w:val="lt-LT"/>
        </w:rPr>
      </w:pPr>
      <w:r w:rsidRPr="00411F12">
        <w:rPr>
          <w:lang w:val="lt-LT"/>
        </w:rPr>
        <w:t>Duomenys nebūtini.</w:t>
      </w:r>
    </w:p>
    <w:p w14:paraId="430FBB23" w14:textId="77777777" w:rsidR="007C27C3" w:rsidRPr="00411F12" w:rsidRDefault="007C27C3" w:rsidP="00994ABB">
      <w:pPr>
        <w:pStyle w:val="BTEMEASMCA"/>
        <w:rPr>
          <w:lang w:val="lt-LT"/>
        </w:rPr>
      </w:pPr>
    </w:p>
    <w:p w14:paraId="4D8AF7D2" w14:textId="77777777" w:rsidR="007C27C3" w:rsidRPr="00411F12" w:rsidRDefault="007C27C3" w:rsidP="008F61C6">
      <w:pPr>
        <w:pStyle w:val="PI-1EMEASMCA"/>
      </w:pPr>
      <w:r w:rsidRPr="00411F12">
        <w:t>6.3</w:t>
      </w:r>
      <w:r w:rsidRPr="00411F12">
        <w:rPr>
          <w:bCs/>
        </w:rPr>
        <w:tab/>
      </w:r>
      <w:r w:rsidRPr="00411F12">
        <w:t>Tinkamumo laikas</w:t>
      </w:r>
    </w:p>
    <w:p w14:paraId="6751FF6A" w14:textId="77777777" w:rsidR="007C27C3" w:rsidRPr="00411F12" w:rsidRDefault="007C27C3" w:rsidP="00994ABB">
      <w:pPr>
        <w:pStyle w:val="BTEMEASMCA"/>
        <w:rPr>
          <w:lang w:val="lt-LT"/>
        </w:rPr>
      </w:pPr>
    </w:p>
    <w:p w14:paraId="4FC07453" w14:textId="77777777" w:rsidR="007C27C3" w:rsidRPr="00411F12" w:rsidRDefault="007C27C3" w:rsidP="00994ABB">
      <w:pPr>
        <w:pStyle w:val="BTEMEASMCA"/>
        <w:rPr>
          <w:lang w:val="lt-LT"/>
        </w:rPr>
      </w:pPr>
      <w:r w:rsidRPr="00411F12">
        <w:rPr>
          <w:lang w:val="lt-LT"/>
        </w:rPr>
        <w:t>4 metai.</w:t>
      </w:r>
    </w:p>
    <w:p w14:paraId="253B86CB" w14:textId="77777777" w:rsidR="007C27C3" w:rsidRPr="00411F12" w:rsidRDefault="007C27C3" w:rsidP="00994ABB">
      <w:pPr>
        <w:pStyle w:val="BTEMEASMCA"/>
        <w:rPr>
          <w:lang w:val="lt-LT"/>
        </w:rPr>
      </w:pPr>
    </w:p>
    <w:p w14:paraId="77AEF023" w14:textId="77777777" w:rsidR="007C27C3" w:rsidRPr="00411F12" w:rsidRDefault="007C27C3" w:rsidP="008F61C6">
      <w:pPr>
        <w:pStyle w:val="PI-1EMEASMCA"/>
      </w:pPr>
      <w:r w:rsidRPr="00411F12">
        <w:t>6.4</w:t>
      </w:r>
      <w:r w:rsidRPr="00411F12">
        <w:rPr>
          <w:bCs/>
        </w:rPr>
        <w:tab/>
      </w:r>
      <w:r w:rsidRPr="00411F12">
        <w:t>Specialiosios laikymo sąlygos</w:t>
      </w:r>
    </w:p>
    <w:p w14:paraId="0D3F591E" w14:textId="77777777" w:rsidR="007C27C3" w:rsidRPr="00411F12" w:rsidRDefault="007C27C3" w:rsidP="00994ABB">
      <w:pPr>
        <w:pStyle w:val="BTEMEASMCA"/>
        <w:rPr>
          <w:lang w:val="lt-LT"/>
        </w:rPr>
      </w:pPr>
    </w:p>
    <w:p w14:paraId="524A84AD" w14:textId="77777777" w:rsidR="007C27C3" w:rsidRPr="00411F12" w:rsidRDefault="007C27C3" w:rsidP="00994ABB">
      <w:pPr>
        <w:pStyle w:val="BTEMEASMCA"/>
        <w:rPr>
          <w:lang w:val="lt-LT"/>
        </w:rPr>
      </w:pPr>
      <w:r w:rsidRPr="00411F12">
        <w:rPr>
          <w:lang w:val="lt-LT"/>
        </w:rPr>
        <w:t xml:space="preserve">Laikyti ne aukštesnėje kaip </w:t>
      </w:r>
      <w:smartTag w:uri="urn:schemas-microsoft-com:office:smarttags" w:element="metricconverter">
        <w:smartTagPr>
          <w:attr w:name="ProductID" w:val="25 ﾰC"/>
        </w:smartTagPr>
        <w:r w:rsidRPr="00411F12">
          <w:rPr>
            <w:lang w:val="lt-LT"/>
          </w:rPr>
          <w:t>25 °C</w:t>
        </w:r>
      </w:smartTag>
      <w:r w:rsidRPr="00411F12">
        <w:rPr>
          <w:lang w:val="lt-LT"/>
        </w:rPr>
        <w:t xml:space="preserve"> temperatūroje.</w:t>
      </w:r>
    </w:p>
    <w:p w14:paraId="0FD0C435" w14:textId="77777777" w:rsidR="007C27C3" w:rsidRPr="00411F12" w:rsidRDefault="007C27C3" w:rsidP="00994ABB">
      <w:pPr>
        <w:pStyle w:val="BTEMEASMCA"/>
        <w:rPr>
          <w:lang w:val="lt-LT"/>
        </w:rPr>
      </w:pPr>
    </w:p>
    <w:p w14:paraId="5703D32F" w14:textId="77777777" w:rsidR="007C27C3" w:rsidRPr="00411F12" w:rsidRDefault="007C27C3" w:rsidP="008F61C6">
      <w:pPr>
        <w:pStyle w:val="PI-1EMEASMCA"/>
      </w:pPr>
      <w:r w:rsidRPr="00411F12">
        <w:t>6.5</w:t>
      </w:r>
      <w:r w:rsidRPr="00411F12">
        <w:rPr>
          <w:bCs/>
        </w:rPr>
        <w:tab/>
      </w:r>
      <w:proofErr w:type="spellStart"/>
      <w:r w:rsidR="00B13756" w:rsidRPr="00411F12">
        <w:t>Talpyklės</w:t>
      </w:r>
      <w:proofErr w:type="spellEnd"/>
      <w:r w:rsidR="00B13756" w:rsidRPr="00411F12">
        <w:t xml:space="preserve"> pobūdis </w:t>
      </w:r>
      <w:r w:rsidRPr="00411F12">
        <w:t xml:space="preserve">ir jos turinys </w:t>
      </w:r>
    </w:p>
    <w:p w14:paraId="48C9992D" w14:textId="77777777" w:rsidR="007C27C3" w:rsidRPr="00411F12" w:rsidRDefault="007C27C3" w:rsidP="00994ABB">
      <w:pPr>
        <w:pStyle w:val="BTEMEASMCA"/>
        <w:rPr>
          <w:lang w:val="lt-LT"/>
        </w:rPr>
      </w:pPr>
    </w:p>
    <w:p w14:paraId="79062AC9" w14:textId="77777777" w:rsidR="007C27C3" w:rsidRPr="00411F12" w:rsidRDefault="007C27C3" w:rsidP="00994ABB">
      <w:pPr>
        <w:pStyle w:val="BTEMEASMCA"/>
        <w:rPr>
          <w:lang w:val="lt-LT"/>
        </w:rPr>
      </w:pPr>
      <w:r w:rsidRPr="00411F12">
        <w:rPr>
          <w:lang w:val="lt-LT"/>
        </w:rPr>
        <w:t>Kartono dėžutėje yra 10 arba 30 tablečių PVC folijos ir aliumininės folijos lizdinėse plokštelėse.</w:t>
      </w:r>
    </w:p>
    <w:p w14:paraId="7CA4603F" w14:textId="77777777" w:rsidR="007C27C3" w:rsidRPr="00411F12" w:rsidRDefault="00DB0934" w:rsidP="00994ABB">
      <w:pPr>
        <w:pStyle w:val="BTEMEASMCA"/>
        <w:rPr>
          <w:lang w:val="lt-LT"/>
        </w:rPr>
      </w:pPr>
      <w:r w:rsidRPr="00411F12">
        <w:rPr>
          <w:lang w:val="lt-LT"/>
        </w:rPr>
        <w:t>Gali būti tiekiamos ne visų dydžių pakuotės.</w:t>
      </w:r>
    </w:p>
    <w:p w14:paraId="490D3B36" w14:textId="77777777" w:rsidR="00DB0934" w:rsidRPr="00411F12" w:rsidRDefault="00DB0934" w:rsidP="00994ABB">
      <w:pPr>
        <w:pStyle w:val="BTEMEASMCA"/>
        <w:rPr>
          <w:lang w:val="lt-LT"/>
        </w:rPr>
      </w:pPr>
    </w:p>
    <w:p w14:paraId="1BA556DE" w14:textId="77777777" w:rsidR="007C27C3" w:rsidRPr="00411F12" w:rsidRDefault="007C27C3" w:rsidP="008F61C6">
      <w:pPr>
        <w:pStyle w:val="PI-1EMEASMCA"/>
      </w:pPr>
      <w:r w:rsidRPr="00411F12">
        <w:t>6.6</w:t>
      </w:r>
      <w:r w:rsidRPr="00411F12">
        <w:rPr>
          <w:bCs/>
        </w:rPr>
        <w:tab/>
      </w:r>
      <w:r w:rsidRPr="00411F12">
        <w:t xml:space="preserve">Specialūs reikalavimai atliekoms tvarkyti </w:t>
      </w:r>
    </w:p>
    <w:p w14:paraId="31024ABB" w14:textId="77777777" w:rsidR="007C27C3" w:rsidRPr="00411F12" w:rsidRDefault="007C27C3" w:rsidP="00994ABB">
      <w:pPr>
        <w:pStyle w:val="BTEMEASMCA"/>
        <w:rPr>
          <w:lang w:val="lt-LT"/>
        </w:rPr>
      </w:pPr>
    </w:p>
    <w:p w14:paraId="3FF9B7BC" w14:textId="77777777" w:rsidR="007C27C3" w:rsidRPr="00411F12" w:rsidRDefault="007C27C3" w:rsidP="00994ABB">
      <w:pPr>
        <w:pStyle w:val="BTEMEASMCA"/>
        <w:rPr>
          <w:lang w:val="lt-LT"/>
        </w:rPr>
      </w:pPr>
      <w:r w:rsidRPr="00411F12">
        <w:rPr>
          <w:lang w:val="lt-LT"/>
        </w:rPr>
        <w:t>Specialių reikalavimų nėra.</w:t>
      </w:r>
    </w:p>
    <w:p w14:paraId="6A0A6BEE" w14:textId="77777777" w:rsidR="007C27C3" w:rsidRPr="00411F12" w:rsidRDefault="007C27C3" w:rsidP="00994ABB">
      <w:pPr>
        <w:pStyle w:val="BTEMEASMCA"/>
        <w:rPr>
          <w:lang w:val="lt-LT"/>
        </w:rPr>
      </w:pPr>
    </w:p>
    <w:p w14:paraId="2CDB71FD" w14:textId="77777777" w:rsidR="007C27C3" w:rsidRPr="00411F12" w:rsidRDefault="007C27C3" w:rsidP="00994ABB">
      <w:pPr>
        <w:pStyle w:val="BTEMEASMCA"/>
        <w:rPr>
          <w:lang w:val="lt-LT"/>
        </w:rPr>
      </w:pPr>
    </w:p>
    <w:p w14:paraId="79B0B94B" w14:textId="77777777" w:rsidR="007C27C3" w:rsidRPr="00411F12" w:rsidRDefault="007C27C3" w:rsidP="008F61C6">
      <w:pPr>
        <w:pStyle w:val="PI-1EMEASMCA"/>
      </w:pPr>
      <w:r w:rsidRPr="00411F12">
        <w:t>7.</w:t>
      </w:r>
      <w:r w:rsidRPr="00411F12">
        <w:rPr>
          <w:bCs/>
        </w:rPr>
        <w:tab/>
      </w:r>
      <w:r w:rsidR="00676823" w:rsidRPr="00411F12">
        <w:t>REGISTRUOTOJAS</w:t>
      </w:r>
    </w:p>
    <w:p w14:paraId="0BC16FE8" w14:textId="77777777" w:rsidR="007C27C3" w:rsidRPr="00411F12" w:rsidRDefault="007C27C3" w:rsidP="00994ABB">
      <w:pPr>
        <w:pStyle w:val="BTEMEASMCA"/>
        <w:rPr>
          <w:lang w:val="lt-LT"/>
        </w:rPr>
      </w:pPr>
    </w:p>
    <w:p w14:paraId="16EEBBED" w14:textId="77777777" w:rsidR="007C27C3" w:rsidRPr="00411F12" w:rsidRDefault="007C27C3" w:rsidP="00994ABB">
      <w:pPr>
        <w:pStyle w:val="BTEMEASMCA"/>
        <w:rPr>
          <w:lang w:val="lt-LT"/>
        </w:rPr>
      </w:pPr>
      <w:r w:rsidRPr="00411F12">
        <w:rPr>
          <w:lang w:val="lt-LT"/>
        </w:rPr>
        <w:t>Pfizer Europe MA EEIG</w:t>
      </w:r>
    </w:p>
    <w:p w14:paraId="5FAC1FC1" w14:textId="77777777" w:rsidR="00EC69A7" w:rsidRPr="00411F12" w:rsidRDefault="00EC69A7" w:rsidP="00EC69A7">
      <w:pPr>
        <w:spacing w:line="240" w:lineRule="auto"/>
        <w:outlineLvl w:val="0"/>
        <w:rPr>
          <w:lang w:val="lt-LT"/>
        </w:rPr>
      </w:pPr>
      <w:proofErr w:type="spellStart"/>
      <w:r w:rsidRPr="00411F12">
        <w:rPr>
          <w:lang w:val="lt-LT"/>
        </w:rPr>
        <w:t>Boulevard</w:t>
      </w:r>
      <w:proofErr w:type="spellEnd"/>
      <w:r w:rsidRPr="00411F12">
        <w:rPr>
          <w:lang w:val="lt-LT"/>
        </w:rPr>
        <w:t xml:space="preserve"> de </w:t>
      </w:r>
      <w:proofErr w:type="spellStart"/>
      <w:r w:rsidRPr="00411F12">
        <w:rPr>
          <w:lang w:val="lt-LT"/>
        </w:rPr>
        <w:t>la</w:t>
      </w:r>
      <w:proofErr w:type="spellEnd"/>
      <w:r w:rsidRPr="00411F12">
        <w:rPr>
          <w:lang w:val="lt-LT"/>
        </w:rPr>
        <w:t xml:space="preserve"> </w:t>
      </w:r>
      <w:proofErr w:type="spellStart"/>
      <w:r w:rsidRPr="00411F12">
        <w:rPr>
          <w:lang w:val="lt-LT"/>
        </w:rPr>
        <w:t>Plaine</w:t>
      </w:r>
      <w:proofErr w:type="spellEnd"/>
      <w:r w:rsidRPr="00411F12">
        <w:rPr>
          <w:lang w:val="lt-LT"/>
        </w:rPr>
        <w:t xml:space="preserve"> 17</w:t>
      </w:r>
    </w:p>
    <w:p w14:paraId="694B12D7" w14:textId="77777777" w:rsidR="00EC69A7" w:rsidRPr="00411F12" w:rsidRDefault="00EC69A7" w:rsidP="00EC69A7">
      <w:pPr>
        <w:spacing w:line="240" w:lineRule="auto"/>
        <w:outlineLvl w:val="0"/>
        <w:rPr>
          <w:lang w:val="lt-LT"/>
        </w:rPr>
      </w:pPr>
      <w:r w:rsidRPr="00411F12">
        <w:rPr>
          <w:lang w:val="lt-LT"/>
        </w:rPr>
        <w:t xml:space="preserve">1050 </w:t>
      </w:r>
      <w:proofErr w:type="spellStart"/>
      <w:r w:rsidRPr="00411F12">
        <w:rPr>
          <w:lang w:val="lt-LT"/>
        </w:rPr>
        <w:t>Bruxelles</w:t>
      </w:r>
      <w:proofErr w:type="spellEnd"/>
    </w:p>
    <w:p w14:paraId="001EB93F" w14:textId="77777777" w:rsidR="007C27C3" w:rsidRPr="00411F12" w:rsidRDefault="00EC69A7" w:rsidP="00994ABB">
      <w:pPr>
        <w:pStyle w:val="BTEMEASMCA"/>
        <w:rPr>
          <w:szCs w:val="22"/>
          <w:lang w:val="lt-LT"/>
        </w:rPr>
      </w:pPr>
      <w:r w:rsidRPr="00411F12">
        <w:rPr>
          <w:lang w:val="lt-LT"/>
        </w:rPr>
        <w:t>Belgija</w:t>
      </w:r>
    </w:p>
    <w:p w14:paraId="35B55205" w14:textId="77777777" w:rsidR="007C27C3" w:rsidRPr="00411F12" w:rsidRDefault="007C27C3" w:rsidP="00994ABB">
      <w:pPr>
        <w:pStyle w:val="BTEMEASMCA"/>
        <w:rPr>
          <w:lang w:val="lt-LT"/>
        </w:rPr>
      </w:pPr>
    </w:p>
    <w:p w14:paraId="08186323" w14:textId="77777777" w:rsidR="007C27C3" w:rsidRPr="00411F12" w:rsidRDefault="007C27C3" w:rsidP="00994ABB">
      <w:pPr>
        <w:pStyle w:val="BTEMEASMCA"/>
        <w:rPr>
          <w:lang w:val="lt-LT"/>
        </w:rPr>
      </w:pPr>
    </w:p>
    <w:p w14:paraId="2A9FE4FF" w14:textId="77777777" w:rsidR="007C27C3" w:rsidRPr="00411F12" w:rsidRDefault="007C27C3" w:rsidP="008F61C6">
      <w:pPr>
        <w:pStyle w:val="PI-1EMEASMCA"/>
      </w:pPr>
      <w:r w:rsidRPr="00411F12">
        <w:t>8.</w:t>
      </w:r>
      <w:r w:rsidRPr="00411F12">
        <w:rPr>
          <w:bCs/>
        </w:rPr>
        <w:tab/>
      </w:r>
      <w:r w:rsidR="00676823" w:rsidRPr="00411F12">
        <w:t xml:space="preserve">REGISTRACIJOS </w:t>
      </w:r>
      <w:r w:rsidR="008B51E3" w:rsidRPr="00411F12">
        <w:t>PAŽYMĖJIMO</w:t>
      </w:r>
      <w:r w:rsidRPr="00411F12">
        <w:t xml:space="preserve"> NUMER</w:t>
      </w:r>
      <w:r w:rsidRPr="00411F12">
        <w:rPr>
          <w:bCs/>
        </w:rPr>
        <w:t>IAI</w:t>
      </w:r>
    </w:p>
    <w:p w14:paraId="5320D5B7" w14:textId="77777777" w:rsidR="007C27C3" w:rsidRPr="00411F12" w:rsidRDefault="007C27C3" w:rsidP="00994ABB">
      <w:pPr>
        <w:pStyle w:val="BTEMEASMCA"/>
        <w:rPr>
          <w:lang w:val="lt-LT"/>
        </w:rPr>
      </w:pPr>
    </w:p>
    <w:p w14:paraId="2DB3A779" w14:textId="77777777" w:rsidR="007C27C3" w:rsidRPr="00411F12" w:rsidRDefault="007C27C3" w:rsidP="00994ABB">
      <w:pPr>
        <w:pStyle w:val="BTEMEASMCA"/>
        <w:rPr>
          <w:lang w:val="lt-LT"/>
        </w:rPr>
      </w:pPr>
      <w:r w:rsidRPr="00411F12">
        <w:rPr>
          <w:lang w:val="lt-LT"/>
        </w:rPr>
        <w:t>N10 – LT/1/96/2477/001</w:t>
      </w:r>
    </w:p>
    <w:p w14:paraId="602C8633" w14:textId="77777777" w:rsidR="007C27C3" w:rsidRPr="00411F12" w:rsidRDefault="007C27C3" w:rsidP="00994ABB">
      <w:pPr>
        <w:pStyle w:val="BTEMEASMCA"/>
        <w:rPr>
          <w:lang w:val="lt-LT"/>
        </w:rPr>
      </w:pPr>
      <w:r w:rsidRPr="00411F12">
        <w:rPr>
          <w:lang w:val="lt-LT"/>
        </w:rPr>
        <w:t>N30 – LT/1/96/2477/002</w:t>
      </w:r>
    </w:p>
    <w:p w14:paraId="27254A0A" w14:textId="77777777" w:rsidR="007C27C3" w:rsidRPr="00411F12" w:rsidRDefault="007C27C3" w:rsidP="00994ABB">
      <w:pPr>
        <w:pStyle w:val="BTEMEASMCA"/>
        <w:rPr>
          <w:lang w:val="lt-LT"/>
        </w:rPr>
      </w:pPr>
    </w:p>
    <w:p w14:paraId="5C96309B" w14:textId="77777777" w:rsidR="007C27C3" w:rsidRPr="00411F12" w:rsidRDefault="007C27C3" w:rsidP="00994ABB">
      <w:pPr>
        <w:pStyle w:val="BTEMEASMCA"/>
        <w:rPr>
          <w:lang w:val="lt-LT"/>
        </w:rPr>
      </w:pPr>
    </w:p>
    <w:p w14:paraId="08D39563" w14:textId="77777777" w:rsidR="007C27C3" w:rsidRPr="00411F12" w:rsidRDefault="007C27C3" w:rsidP="008F61C6">
      <w:pPr>
        <w:pStyle w:val="PI-1EMEASMCA"/>
      </w:pPr>
      <w:r w:rsidRPr="00411F12">
        <w:lastRenderedPageBreak/>
        <w:t>9.</w:t>
      </w:r>
      <w:r w:rsidRPr="00411F12">
        <w:rPr>
          <w:bCs/>
        </w:rPr>
        <w:tab/>
      </w:r>
      <w:r w:rsidR="00676823" w:rsidRPr="00411F12">
        <w:t>REGISTRAVIMO</w:t>
      </w:r>
      <w:r w:rsidRPr="00411F12">
        <w:t xml:space="preserve"> / </w:t>
      </w:r>
      <w:r w:rsidR="00676823" w:rsidRPr="00411F12">
        <w:t xml:space="preserve">PERREGISTRAVIMO </w:t>
      </w:r>
      <w:r w:rsidRPr="00411F12">
        <w:t>DATA</w:t>
      </w:r>
    </w:p>
    <w:p w14:paraId="381699BB" w14:textId="77777777" w:rsidR="007C27C3" w:rsidRPr="00411F12" w:rsidRDefault="007C27C3" w:rsidP="00994ABB">
      <w:pPr>
        <w:pStyle w:val="BTEMEASMCA"/>
        <w:rPr>
          <w:lang w:val="lt-LT"/>
        </w:rPr>
      </w:pPr>
    </w:p>
    <w:p w14:paraId="56147F90" w14:textId="77777777" w:rsidR="008B51E3" w:rsidRPr="00411F12" w:rsidRDefault="00676823" w:rsidP="008B51E3">
      <w:pPr>
        <w:tabs>
          <w:tab w:val="clear" w:pos="567"/>
        </w:tabs>
        <w:spacing w:line="240" w:lineRule="auto"/>
        <w:rPr>
          <w:szCs w:val="22"/>
          <w:lang w:val="lt-LT"/>
        </w:rPr>
      </w:pPr>
      <w:r w:rsidRPr="00411F12">
        <w:rPr>
          <w:szCs w:val="22"/>
          <w:lang w:val="lt-LT"/>
        </w:rPr>
        <w:t>Registravimo data</w:t>
      </w:r>
      <w:r w:rsidR="008B51E3" w:rsidRPr="00411F12">
        <w:rPr>
          <w:szCs w:val="22"/>
          <w:lang w:val="lt-LT"/>
        </w:rPr>
        <w:t xml:space="preserve"> 1996 m. geguž</w:t>
      </w:r>
      <w:r w:rsidR="00017B74" w:rsidRPr="00411F12">
        <w:rPr>
          <w:szCs w:val="22"/>
          <w:lang w:val="lt-LT"/>
        </w:rPr>
        <w:t>ė</w:t>
      </w:r>
      <w:r w:rsidR="008B51E3" w:rsidRPr="00411F12">
        <w:rPr>
          <w:szCs w:val="22"/>
          <w:lang w:val="lt-LT"/>
        </w:rPr>
        <w:t>s 17 d.</w:t>
      </w:r>
    </w:p>
    <w:p w14:paraId="6B6E8EFA" w14:textId="77777777" w:rsidR="008B51E3" w:rsidRPr="00411F12" w:rsidRDefault="00676823" w:rsidP="008B51E3">
      <w:pPr>
        <w:tabs>
          <w:tab w:val="clear" w:pos="567"/>
        </w:tabs>
        <w:spacing w:line="240" w:lineRule="auto"/>
        <w:rPr>
          <w:szCs w:val="22"/>
          <w:lang w:val="lt-LT"/>
        </w:rPr>
      </w:pPr>
      <w:r w:rsidRPr="00411F12">
        <w:rPr>
          <w:szCs w:val="22"/>
          <w:lang w:val="lt-LT"/>
        </w:rPr>
        <w:t>Paskutinio perregistravimo</w:t>
      </w:r>
      <w:r w:rsidR="008B51E3" w:rsidRPr="00411F12">
        <w:rPr>
          <w:szCs w:val="22"/>
          <w:lang w:val="lt-LT"/>
        </w:rPr>
        <w:t xml:space="preserve"> </w:t>
      </w:r>
      <w:r w:rsidR="00106E19" w:rsidRPr="00411F12">
        <w:rPr>
          <w:szCs w:val="22"/>
          <w:lang w:val="lt-LT"/>
        </w:rPr>
        <w:t xml:space="preserve">data </w:t>
      </w:r>
      <w:r w:rsidR="008B51E3" w:rsidRPr="00411F12">
        <w:rPr>
          <w:szCs w:val="22"/>
          <w:lang w:val="lt-LT"/>
        </w:rPr>
        <w:t>2011 m. geguž</w:t>
      </w:r>
      <w:r w:rsidR="00017B74" w:rsidRPr="00411F12">
        <w:rPr>
          <w:szCs w:val="22"/>
          <w:lang w:val="lt-LT"/>
        </w:rPr>
        <w:t>ė</w:t>
      </w:r>
      <w:r w:rsidR="008B51E3" w:rsidRPr="00411F12">
        <w:rPr>
          <w:szCs w:val="22"/>
          <w:lang w:val="lt-LT"/>
        </w:rPr>
        <w:t>s 23 d.</w:t>
      </w:r>
    </w:p>
    <w:p w14:paraId="0B6FFA98" w14:textId="77777777" w:rsidR="007C27C3" w:rsidRPr="00411F12" w:rsidRDefault="007C27C3" w:rsidP="00994ABB">
      <w:pPr>
        <w:pStyle w:val="BTEMEASMCA"/>
        <w:rPr>
          <w:lang w:val="lt-LT"/>
        </w:rPr>
      </w:pPr>
    </w:p>
    <w:p w14:paraId="61ED50BD" w14:textId="77777777" w:rsidR="007C27C3" w:rsidRPr="00411F12" w:rsidRDefault="007C27C3" w:rsidP="00994ABB">
      <w:pPr>
        <w:pStyle w:val="BTEMEASMCA"/>
        <w:rPr>
          <w:lang w:val="lt-LT"/>
        </w:rPr>
      </w:pPr>
    </w:p>
    <w:p w14:paraId="683F535A" w14:textId="77777777" w:rsidR="007C27C3" w:rsidRPr="00411F12" w:rsidRDefault="007C27C3" w:rsidP="008F61C6">
      <w:pPr>
        <w:pStyle w:val="PI-1EMEASMCA"/>
      </w:pPr>
      <w:r w:rsidRPr="00411F12">
        <w:t>10.</w:t>
      </w:r>
      <w:r w:rsidRPr="00411F12">
        <w:rPr>
          <w:bCs/>
        </w:rPr>
        <w:tab/>
      </w:r>
      <w:r w:rsidRPr="00411F12">
        <w:t xml:space="preserve">TEKSTO PERŽIŪROS DATA </w:t>
      </w:r>
    </w:p>
    <w:p w14:paraId="606D84BA" w14:textId="12F3DA72" w:rsidR="007C27C3" w:rsidRDefault="007C27C3" w:rsidP="00994ABB">
      <w:pPr>
        <w:pStyle w:val="BTEMEASMCA"/>
        <w:rPr>
          <w:lang w:val="lt-LT"/>
        </w:rPr>
      </w:pPr>
    </w:p>
    <w:p w14:paraId="301001C9" w14:textId="21CEE9DF" w:rsidR="001310DE" w:rsidRPr="00411F12" w:rsidRDefault="001310DE" w:rsidP="00994ABB">
      <w:pPr>
        <w:pStyle w:val="BTEMEASMCA"/>
        <w:rPr>
          <w:lang w:val="lt-LT"/>
        </w:rPr>
      </w:pPr>
      <w:r>
        <w:rPr>
          <w:lang w:val="lt-LT"/>
        </w:rPr>
        <w:t>2025 m. kovo 2</w:t>
      </w:r>
      <w:r w:rsidR="004B7609">
        <w:rPr>
          <w:lang w:val="lt-LT"/>
        </w:rPr>
        <w:t>7</w:t>
      </w:r>
      <w:r>
        <w:rPr>
          <w:lang w:val="lt-LT"/>
        </w:rPr>
        <w:t xml:space="preserve"> d.</w:t>
      </w:r>
    </w:p>
    <w:p w14:paraId="2748176A" w14:textId="77777777" w:rsidR="001310DE" w:rsidRDefault="001310DE" w:rsidP="00994ABB">
      <w:pPr>
        <w:pStyle w:val="BTEMEASMCA"/>
        <w:rPr>
          <w:lang w:val="lt-LT"/>
        </w:rPr>
      </w:pPr>
    </w:p>
    <w:p w14:paraId="62ECCABD" w14:textId="22F18A01" w:rsidR="007C27C3" w:rsidRPr="00411F12" w:rsidRDefault="008B51E3" w:rsidP="00994ABB">
      <w:pPr>
        <w:pStyle w:val="BTEMEASMCA"/>
        <w:rPr>
          <w:lang w:val="lt-LT"/>
        </w:rPr>
      </w:pPr>
      <w:r w:rsidRPr="00411F12">
        <w:rPr>
          <w:lang w:val="lt-LT"/>
        </w:rPr>
        <w:t>Išsami informacija apie šį vaistinį preparatą pateikiama Valstybinės vaistų kontrolės tarnybos prie Lietuvos Respublikos  sveikatos apsaugos ministerijos tinklalapyje</w:t>
      </w:r>
      <w:r w:rsidR="0033256A">
        <w:rPr>
          <w:lang w:val="lt-LT"/>
        </w:rPr>
        <w:t xml:space="preserve"> </w:t>
      </w:r>
      <w:r w:rsidR="0033256A">
        <w:rPr>
          <w:color w:val="0000EE"/>
          <w:szCs w:val="22"/>
          <w:u w:val="single"/>
          <w:lang w:eastAsia="lt-LT"/>
        </w:rPr>
        <w:t>https://vvkt.lrv.lt/lt/.</w:t>
      </w:r>
      <w:r w:rsidR="0033256A" w:rsidRPr="00411F12">
        <w:rPr>
          <w:i/>
          <w:lang w:val="lt-LT"/>
        </w:rPr>
        <w:t xml:space="preserve"> </w:t>
      </w:r>
      <w:r w:rsidRPr="00411F12">
        <w:rPr>
          <w:i/>
          <w:lang w:val="lt-LT"/>
        </w:rPr>
        <w:t xml:space="preserve"> </w:t>
      </w:r>
    </w:p>
    <w:p w14:paraId="312AADF8" w14:textId="77777777" w:rsidR="007C27C3" w:rsidRPr="00411F12" w:rsidRDefault="007C27C3" w:rsidP="00994ABB">
      <w:pPr>
        <w:pStyle w:val="BTEMEASMCA"/>
        <w:rPr>
          <w:lang w:val="lt-LT"/>
        </w:rPr>
      </w:pPr>
    </w:p>
    <w:p w14:paraId="4D60DFDB" w14:textId="77777777" w:rsidR="007C27C3" w:rsidRPr="00411F12" w:rsidRDefault="007C27C3" w:rsidP="00994ABB">
      <w:pPr>
        <w:pStyle w:val="BTEMEASMCA"/>
        <w:rPr>
          <w:lang w:val="lt-LT"/>
        </w:rPr>
      </w:pPr>
      <w:r w:rsidRPr="00411F12">
        <w:rPr>
          <w:lang w:val="lt-LT"/>
        </w:rPr>
        <w:br w:type="page"/>
      </w:r>
    </w:p>
    <w:p w14:paraId="1878A975" w14:textId="77777777" w:rsidR="007C27C3" w:rsidRPr="00411F12" w:rsidRDefault="007C27C3" w:rsidP="00994ABB">
      <w:pPr>
        <w:pStyle w:val="BTEMEASMCA"/>
        <w:rPr>
          <w:lang w:val="lt-LT"/>
        </w:rPr>
      </w:pPr>
    </w:p>
    <w:p w14:paraId="68099943" w14:textId="77777777" w:rsidR="007C27C3" w:rsidRPr="00411F12" w:rsidRDefault="007C27C3" w:rsidP="00994ABB">
      <w:pPr>
        <w:pStyle w:val="BTEMEASMCA"/>
        <w:rPr>
          <w:lang w:val="lt-LT"/>
        </w:rPr>
      </w:pPr>
    </w:p>
    <w:p w14:paraId="53497C2D" w14:textId="77777777" w:rsidR="007C27C3" w:rsidRPr="00411F12" w:rsidRDefault="007C27C3" w:rsidP="00994ABB">
      <w:pPr>
        <w:pStyle w:val="BTEMEASMCA"/>
        <w:rPr>
          <w:lang w:val="lt-LT"/>
        </w:rPr>
      </w:pPr>
    </w:p>
    <w:p w14:paraId="452DA636" w14:textId="77777777" w:rsidR="007C27C3" w:rsidRPr="00411F12" w:rsidRDefault="007C27C3" w:rsidP="00994ABB">
      <w:pPr>
        <w:pStyle w:val="BTEMEASMCA"/>
        <w:rPr>
          <w:lang w:val="lt-LT"/>
        </w:rPr>
      </w:pPr>
    </w:p>
    <w:p w14:paraId="034E339F" w14:textId="77777777" w:rsidR="007C27C3" w:rsidRPr="00411F12" w:rsidRDefault="007C27C3" w:rsidP="00994ABB">
      <w:pPr>
        <w:pStyle w:val="BTEMEASMCA"/>
        <w:rPr>
          <w:lang w:val="lt-LT"/>
        </w:rPr>
      </w:pPr>
    </w:p>
    <w:p w14:paraId="6A1F119B" w14:textId="77777777" w:rsidR="007C27C3" w:rsidRPr="00411F12" w:rsidRDefault="007C27C3" w:rsidP="00994ABB">
      <w:pPr>
        <w:pStyle w:val="BTEMEASMCA"/>
        <w:rPr>
          <w:lang w:val="lt-LT"/>
        </w:rPr>
      </w:pPr>
    </w:p>
    <w:p w14:paraId="44F36604" w14:textId="77777777" w:rsidR="007C27C3" w:rsidRPr="00411F12" w:rsidRDefault="007C27C3" w:rsidP="00994ABB">
      <w:pPr>
        <w:pStyle w:val="BTEMEASMCA"/>
        <w:rPr>
          <w:lang w:val="lt-LT"/>
        </w:rPr>
      </w:pPr>
    </w:p>
    <w:p w14:paraId="489D77DA" w14:textId="77777777" w:rsidR="007C27C3" w:rsidRPr="00411F12" w:rsidRDefault="007C27C3" w:rsidP="00994ABB">
      <w:pPr>
        <w:pStyle w:val="BTEMEASMCA"/>
        <w:rPr>
          <w:lang w:val="lt-LT"/>
        </w:rPr>
      </w:pPr>
    </w:p>
    <w:p w14:paraId="5C0BBC36" w14:textId="77777777" w:rsidR="007C27C3" w:rsidRPr="00411F12" w:rsidRDefault="007C27C3" w:rsidP="00994ABB">
      <w:pPr>
        <w:pStyle w:val="BTEMEASMCA"/>
        <w:rPr>
          <w:lang w:val="lt-LT"/>
        </w:rPr>
      </w:pPr>
    </w:p>
    <w:p w14:paraId="49405189" w14:textId="77777777" w:rsidR="007C27C3" w:rsidRPr="00411F12" w:rsidRDefault="007C27C3" w:rsidP="00994ABB">
      <w:pPr>
        <w:pStyle w:val="BTEMEASMCA"/>
        <w:rPr>
          <w:lang w:val="lt-LT"/>
        </w:rPr>
      </w:pPr>
    </w:p>
    <w:p w14:paraId="4384E084" w14:textId="77777777" w:rsidR="007C27C3" w:rsidRPr="00411F12" w:rsidRDefault="007C27C3" w:rsidP="00994ABB">
      <w:pPr>
        <w:pStyle w:val="BTEMEASMCA"/>
        <w:rPr>
          <w:lang w:val="lt-LT"/>
        </w:rPr>
      </w:pPr>
    </w:p>
    <w:p w14:paraId="5BA6096F" w14:textId="77777777" w:rsidR="007C27C3" w:rsidRPr="00411F12" w:rsidRDefault="007C27C3" w:rsidP="00994ABB">
      <w:pPr>
        <w:pStyle w:val="BTEMEASMCA"/>
        <w:rPr>
          <w:lang w:val="lt-LT"/>
        </w:rPr>
      </w:pPr>
    </w:p>
    <w:p w14:paraId="0BC4CD3B" w14:textId="77777777" w:rsidR="007C27C3" w:rsidRPr="00411F12" w:rsidRDefault="007C27C3" w:rsidP="00994ABB">
      <w:pPr>
        <w:pStyle w:val="BTEMEASMCA"/>
        <w:rPr>
          <w:lang w:val="lt-LT"/>
        </w:rPr>
      </w:pPr>
    </w:p>
    <w:p w14:paraId="1802051C" w14:textId="77777777" w:rsidR="007C27C3" w:rsidRPr="00411F12" w:rsidRDefault="007C27C3" w:rsidP="00994ABB">
      <w:pPr>
        <w:pStyle w:val="BTEMEASMCA"/>
        <w:rPr>
          <w:lang w:val="lt-LT"/>
        </w:rPr>
      </w:pPr>
    </w:p>
    <w:p w14:paraId="208AD140" w14:textId="77777777" w:rsidR="007C27C3" w:rsidRPr="00411F12" w:rsidRDefault="007C27C3" w:rsidP="00994ABB">
      <w:pPr>
        <w:pStyle w:val="BTEMEASMCA"/>
        <w:rPr>
          <w:lang w:val="lt-LT"/>
        </w:rPr>
      </w:pPr>
    </w:p>
    <w:p w14:paraId="088A4212" w14:textId="77777777" w:rsidR="007C27C3" w:rsidRPr="00411F12" w:rsidRDefault="007C27C3" w:rsidP="00994ABB">
      <w:pPr>
        <w:pStyle w:val="BTEMEASMCA"/>
        <w:rPr>
          <w:lang w:val="lt-LT"/>
        </w:rPr>
      </w:pPr>
    </w:p>
    <w:p w14:paraId="3B155A65" w14:textId="77777777" w:rsidR="007C27C3" w:rsidRPr="00411F12" w:rsidRDefault="007C27C3" w:rsidP="00994ABB">
      <w:pPr>
        <w:pStyle w:val="BTEMEASMCA"/>
        <w:rPr>
          <w:lang w:val="lt-LT"/>
        </w:rPr>
      </w:pPr>
    </w:p>
    <w:p w14:paraId="3D39B4D3" w14:textId="77777777" w:rsidR="007C27C3" w:rsidRPr="00411F12" w:rsidRDefault="007C27C3" w:rsidP="00994ABB">
      <w:pPr>
        <w:pStyle w:val="BTEMEASMCA"/>
        <w:rPr>
          <w:lang w:val="lt-LT"/>
        </w:rPr>
      </w:pPr>
    </w:p>
    <w:p w14:paraId="69DADE36" w14:textId="77777777" w:rsidR="007C27C3" w:rsidRPr="00411F12" w:rsidRDefault="007C27C3" w:rsidP="00994ABB">
      <w:pPr>
        <w:pStyle w:val="BTEMEASMCA"/>
        <w:rPr>
          <w:lang w:val="lt-LT"/>
        </w:rPr>
      </w:pPr>
    </w:p>
    <w:p w14:paraId="0C8BBC79" w14:textId="77777777" w:rsidR="007C27C3" w:rsidRPr="00411F12" w:rsidRDefault="007C27C3" w:rsidP="00994ABB">
      <w:pPr>
        <w:pStyle w:val="BTEMEASMCA"/>
        <w:rPr>
          <w:lang w:val="lt-LT"/>
        </w:rPr>
      </w:pPr>
    </w:p>
    <w:p w14:paraId="67CA3549" w14:textId="77777777" w:rsidR="007C27C3" w:rsidRPr="00411F12" w:rsidRDefault="007C27C3" w:rsidP="00994ABB">
      <w:pPr>
        <w:pStyle w:val="BTEMEASMCA"/>
        <w:rPr>
          <w:lang w:val="lt-LT"/>
        </w:rPr>
      </w:pPr>
    </w:p>
    <w:p w14:paraId="536B2EB9" w14:textId="77777777" w:rsidR="007C27C3" w:rsidRPr="00411F12" w:rsidRDefault="007C27C3" w:rsidP="00994ABB">
      <w:pPr>
        <w:pStyle w:val="BTEMEASMCA"/>
        <w:rPr>
          <w:lang w:val="lt-LT"/>
        </w:rPr>
      </w:pPr>
    </w:p>
    <w:p w14:paraId="51EC5D0D" w14:textId="759ED4CF" w:rsidR="007C27C3" w:rsidRPr="00411F12" w:rsidRDefault="007C27C3" w:rsidP="008B51E3">
      <w:pPr>
        <w:pStyle w:val="TTEMEASMCA"/>
        <w:rPr>
          <w:rFonts w:ascii="Times New Roman" w:hAnsi="Times New Roman"/>
          <w:lang w:val="lt-LT"/>
        </w:rPr>
      </w:pPr>
      <w:bookmarkStart w:id="7" w:name="_Toc129243128"/>
      <w:bookmarkStart w:id="8" w:name="_Toc129243253"/>
      <w:r w:rsidRPr="00411F12">
        <w:rPr>
          <w:rFonts w:ascii="Times New Roman" w:hAnsi="Times New Roman"/>
          <w:lang w:val="lt-LT"/>
        </w:rPr>
        <w:t>II PRIEDAS</w:t>
      </w:r>
      <w:bookmarkEnd w:id="7"/>
      <w:bookmarkEnd w:id="8"/>
    </w:p>
    <w:p w14:paraId="73BAA080" w14:textId="77777777" w:rsidR="007C27C3" w:rsidRPr="00411F12" w:rsidRDefault="007C27C3" w:rsidP="008B51E3">
      <w:pPr>
        <w:pStyle w:val="TTEMEASMCA"/>
        <w:rPr>
          <w:rFonts w:ascii="Times New Roman" w:hAnsi="Times New Roman"/>
          <w:lang w:val="lt-LT"/>
        </w:rPr>
      </w:pPr>
    </w:p>
    <w:p w14:paraId="59AC341A" w14:textId="77777777" w:rsidR="007C27C3" w:rsidRPr="00411F12" w:rsidRDefault="00721F04" w:rsidP="008B51E3">
      <w:pPr>
        <w:pStyle w:val="TTEMEASMCA"/>
        <w:rPr>
          <w:rFonts w:ascii="Times New Roman" w:hAnsi="Times New Roman"/>
          <w:lang w:val="lt-LT"/>
        </w:rPr>
      </w:pPr>
      <w:r w:rsidRPr="00411F12">
        <w:rPr>
          <w:rFonts w:ascii="Times New Roman" w:hAnsi="Times New Roman"/>
          <w:lang w:val="lt-LT"/>
        </w:rPr>
        <w:t xml:space="preserve">REGISTRACIJOS </w:t>
      </w:r>
      <w:r w:rsidR="007C27C3" w:rsidRPr="00411F12">
        <w:rPr>
          <w:rFonts w:ascii="Times New Roman" w:hAnsi="Times New Roman"/>
          <w:lang w:val="lt-LT"/>
        </w:rPr>
        <w:t>SĄLYGOS</w:t>
      </w:r>
    </w:p>
    <w:p w14:paraId="3E57AEF9" w14:textId="77777777" w:rsidR="007C27C3" w:rsidRPr="00411F12" w:rsidRDefault="007C27C3" w:rsidP="00994ABB">
      <w:pPr>
        <w:pStyle w:val="BTEMEASMCA"/>
        <w:rPr>
          <w:lang w:val="lt-LT"/>
        </w:rPr>
      </w:pPr>
    </w:p>
    <w:p w14:paraId="44E06504" w14:textId="77777777" w:rsidR="007C27C3" w:rsidRPr="00411F12" w:rsidRDefault="007C27C3" w:rsidP="008F61C6">
      <w:pPr>
        <w:pStyle w:val="BTAnIIEMEASMCA"/>
        <w:rPr>
          <w:rFonts w:cs="Times New Roman"/>
          <w:highlight w:val="yellow"/>
          <w:lang w:val="lt-LT"/>
        </w:rPr>
      </w:pPr>
      <w:r w:rsidRPr="00411F12">
        <w:rPr>
          <w:rFonts w:cs="Times New Roman"/>
          <w:lang w:val="lt-LT"/>
        </w:rPr>
        <w:t>A.</w:t>
      </w:r>
      <w:r w:rsidRPr="00411F12">
        <w:rPr>
          <w:rFonts w:cs="Times New Roman"/>
          <w:lang w:val="lt-LT"/>
        </w:rPr>
        <w:tab/>
      </w:r>
      <w:r w:rsidR="008B51E3" w:rsidRPr="00411F12">
        <w:rPr>
          <w:rFonts w:cs="Times New Roman"/>
          <w:lang w:val="lt-LT"/>
        </w:rPr>
        <w:t>GAMINTOJAI</w:t>
      </w:r>
      <w:r w:rsidRPr="00411F12">
        <w:rPr>
          <w:rFonts w:cs="Times New Roman"/>
          <w:lang w:val="lt-LT"/>
        </w:rPr>
        <w:t>, ATSAKINGI UŽ SERIJŲ IŠLEIDIMĄ</w:t>
      </w:r>
    </w:p>
    <w:p w14:paraId="6F902D22" w14:textId="77777777" w:rsidR="007C27C3" w:rsidRPr="00411F12" w:rsidRDefault="007C27C3" w:rsidP="00994ABB">
      <w:pPr>
        <w:pStyle w:val="BTEMEASMCA"/>
        <w:rPr>
          <w:highlight w:val="yellow"/>
          <w:lang w:val="lt-LT"/>
        </w:rPr>
      </w:pPr>
    </w:p>
    <w:p w14:paraId="092053A9" w14:textId="77777777" w:rsidR="007C27C3" w:rsidRPr="00411F12" w:rsidRDefault="007C27C3" w:rsidP="008F61C6">
      <w:pPr>
        <w:pStyle w:val="BTAnIIEMEASMCA"/>
        <w:rPr>
          <w:rFonts w:cs="Times New Roman"/>
          <w:lang w:val="lt-LT"/>
        </w:rPr>
      </w:pPr>
      <w:r w:rsidRPr="00411F12">
        <w:rPr>
          <w:rFonts w:cs="Times New Roman"/>
          <w:lang w:val="lt-LT"/>
        </w:rPr>
        <w:t>B.</w:t>
      </w:r>
      <w:r w:rsidRPr="00411F12">
        <w:rPr>
          <w:rFonts w:cs="Times New Roman"/>
          <w:lang w:val="lt-LT"/>
        </w:rPr>
        <w:tab/>
      </w:r>
      <w:r w:rsidR="008B51E3" w:rsidRPr="00411F12">
        <w:rPr>
          <w:rFonts w:cs="Times New Roman"/>
          <w:lang w:val="lt-LT"/>
        </w:rPr>
        <w:t>TIEKIMO IR VARTOJIMO SĄLYGOS AR APRIBOJIMAI</w:t>
      </w:r>
    </w:p>
    <w:p w14:paraId="383639DC" w14:textId="77777777" w:rsidR="007C27C3" w:rsidRPr="00411F12" w:rsidRDefault="007C27C3" w:rsidP="00994ABB">
      <w:pPr>
        <w:pStyle w:val="BTEMEASMCA"/>
        <w:rPr>
          <w:highlight w:val="yellow"/>
          <w:lang w:val="lt-LT"/>
        </w:rPr>
      </w:pPr>
    </w:p>
    <w:p w14:paraId="135680FF" w14:textId="77777777" w:rsidR="007C27C3" w:rsidRPr="00411F12" w:rsidRDefault="007C27C3" w:rsidP="008F61C6">
      <w:pPr>
        <w:pStyle w:val="PI-1EMEASMCA"/>
      </w:pPr>
      <w:r w:rsidRPr="00411F12">
        <w:br w:type="page"/>
      </w:r>
      <w:r w:rsidRPr="00411F12">
        <w:lastRenderedPageBreak/>
        <w:t>A.</w:t>
      </w:r>
      <w:r w:rsidRPr="00411F12">
        <w:tab/>
      </w:r>
      <w:r w:rsidR="008B51E3" w:rsidRPr="00411F12">
        <w:t>GAMINTOJAI</w:t>
      </w:r>
      <w:r w:rsidRPr="00411F12">
        <w:t>, ATSAKINGI UŽ SERIJŲ IŠLEIDIMĄ</w:t>
      </w:r>
    </w:p>
    <w:p w14:paraId="789F6277" w14:textId="77777777" w:rsidR="007C27C3" w:rsidRPr="00411F12" w:rsidRDefault="007C27C3" w:rsidP="008F61C6">
      <w:pPr>
        <w:spacing w:line="240" w:lineRule="auto"/>
        <w:jc w:val="both"/>
        <w:rPr>
          <w:i/>
          <w:szCs w:val="22"/>
          <w:lang w:val="lt-LT"/>
        </w:rPr>
      </w:pPr>
    </w:p>
    <w:p w14:paraId="15917967" w14:textId="77777777" w:rsidR="007C27C3" w:rsidRPr="00411F12" w:rsidRDefault="007C27C3" w:rsidP="00994ABB">
      <w:pPr>
        <w:pStyle w:val="BTuEMEASMCA"/>
        <w:rPr>
          <w:lang w:val="lt-LT"/>
        </w:rPr>
      </w:pPr>
      <w:r w:rsidRPr="00411F12">
        <w:rPr>
          <w:lang w:val="lt-LT"/>
        </w:rPr>
        <w:t>Gamintojų, atsakingų už serijų išleidimą, pavadinimai ir adresai</w:t>
      </w:r>
    </w:p>
    <w:p w14:paraId="08EB15CD" w14:textId="77777777" w:rsidR="007C27C3" w:rsidRPr="00411F12" w:rsidRDefault="007C27C3" w:rsidP="008F61C6">
      <w:pPr>
        <w:pStyle w:val="Pagrindinistekstas"/>
        <w:rPr>
          <w:i w:val="0"/>
          <w:color w:val="auto"/>
          <w:szCs w:val="22"/>
          <w:lang w:val="lt-LT"/>
        </w:rPr>
      </w:pPr>
    </w:p>
    <w:p w14:paraId="3DB0017C" w14:textId="77777777" w:rsidR="007C27C3" w:rsidRPr="00411F12" w:rsidRDefault="007C27C3" w:rsidP="008F61C6">
      <w:pPr>
        <w:pStyle w:val="Pagrindinistekstas"/>
        <w:rPr>
          <w:i w:val="0"/>
          <w:color w:val="auto"/>
          <w:szCs w:val="22"/>
          <w:lang w:val="lt-LT"/>
        </w:rPr>
      </w:pPr>
      <w:proofErr w:type="spellStart"/>
      <w:r w:rsidRPr="00411F12">
        <w:rPr>
          <w:i w:val="0"/>
          <w:color w:val="auto"/>
          <w:szCs w:val="22"/>
          <w:lang w:val="lt-LT"/>
        </w:rPr>
        <w:t>Pfizer</w:t>
      </w:r>
      <w:proofErr w:type="spellEnd"/>
      <w:r w:rsidRPr="00411F12">
        <w:rPr>
          <w:i w:val="0"/>
          <w:color w:val="auto"/>
          <w:szCs w:val="22"/>
          <w:lang w:val="lt-LT"/>
        </w:rPr>
        <w:t xml:space="preserve"> </w:t>
      </w:r>
      <w:proofErr w:type="spellStart"/>
      <w:r w:rsidRPr="00411F12">
        <w:rPr>
          <w:i w:val="0"/>
          <w:color w:val="auto"/>
          <w:szCs w:val="22"/>
          <w:lang w:val="lt-LT"/>
        </w:rPr>
        <w:t>Manufacturing</w:t>
      </w:r>
      <w:proofErr w:type="spellEnd"/>
      <w:r w:rsidRPr="00411F12">
        <w:rPr>
          <w:i w:val="0"/>
          <w:color w:val="auto"/>
          <w:szCs w:val="22"/>
          <w:lang w:val="lt-LT"/>
        </w:rPr>
        <w:t xml:space="preserve"> </w:t>
      </w:r>
      <w:proofErr w:type="spellStart"/>
      <w:r w:rsidRPr="00411F12">
        <w:rPr>
          <w:i w:val="0"/>
          <w:color w:val="auto"/>
          <w:szCs w:val="22"/>
          <w:lang w:val="lt-LT"/>
        </w:rPr>
        <w:t>Belgium</w:t>
      </w:r>
      <w:proofErr w:type="spellEnd"/>
      <w:r w:rsidRPr="00411F12">
        <w:rPr>
          <w:i w:val="0"/>
          <w:color w:val="auto"/>
          <w:szCs w:val="22"/>
          <w:lang w:val="lt-LT"/>
        </w:rPr>
        <w:t xml:space="preserve"> N.V.,</w:t>
      </w:r>
    </w:p>
    <w:p w14:paraId="2435CBBD" w14:textId="77777777" w:rsidR="007C27C3" w:rsidRPr="00411F12" w:rsidRDefault="007C27C3" w:rsidP="002460CE">
      <w:pPr>
        <w:pStyle w:val="Pagrindinistekstas"/>
        <w:rPr>
          <w:i w:val="0"/>
          <w:color w:val="auto"/>
          <w:szCs w:val="22"/>
          <w:lang w:val="lt-LT"/>
        </w:rPr>
      </w:pPr>
      <w:proofErr w:type="spellStart"/>
      <w:r w:rsidRPr="00411F12">
        <w:rPr>
          <w:i w:val="0"/>
          <w:color w:val="auto"/>
          <w:szCs w:val="22"/>
          <w:lang w:val="lt-LT"/>
        </w:rPr>
        <w:t>Rijksweg</w:t>
      </w:r>
      <w:proofErr w:type="spellEnd"/>
      <w:r w:rsidRPr="00411F12">
        <w:rPr>
          <w:i w:val="0"/>
          <w:color w:val="auto"/>
          <w:szCs w:val="22"/>
          <w:lang w:val="lt-LT"/>
        </w:rPr>
        <w:t xml:space="preserve"> 12, 2870 </w:t>
      </w:r>
      <w:proofErr w:type="spellStart"/>
      <w:r w:rsidRPr="00411F12">
        <w:rPr>
          <w:i w:val="0"/>
          <w:color w:val="auto"/>
          <w:szCs w:val="22"/>
          <w:lang w:val="lt-LT"/>
        </w:rPr>
        <w:t>Puurs</w:t>
      </w:r>
      <w:proofErr w:type="spellEnd"/>
      <w:r w:rsidRPr="00411F12">
        <w:rPr>
          <w:i w:val="0"/>
          <w:color w:val="auto"/>
          <w:szCs w:val="22"/>
          <w:lang w:val="lt-LT"/>
        </w:rPr>
        <w:t>,</w:t>
      </w:r>
    </w:p>
    <w:p w14:paraId="3ED5D565" w14:textId="77777777" w:rsidR="007C27C3" w:rsidRPr="00411F12" w:rsidRDefault="007C27C3" w:rsidP="008F61C6">
      <w:pPr>
        <w:pStyle w:val="Pagrindinistekstas"/>
        <w:rPr>
          <w:i w:val="0"/>
          <w:color w:val="auto"/>
          <w:szCs w:val="22"/>
          <w:lang w:val="lt-LT"/>
        </w:rPr>
      </w:pPr>
      <w:r w:rsidRPr="00411F12">
        <w:rPr>
          <w:i w:val="0"/>
          <w:color w:val="auto"/>
          <w:szCs w:val="22"/>
          <w:lang w:val="lt-LT"/>
        </w:rPr>
        <w:t>Belgija</w:t>
      </w:r>
    </w:p>
    <w:p w14:paraId="2C686553" w14:textId="77777777" w:rsidR="007C27C3" w:rsidRPr="00411F12" w:rsidRDefault="007C27C3" w:rsidP="008F61C6">
      <w:pPr>
        <w:pStyle w:val="Pagrindinistekstas"/>
        <w:rPr>
          <w:i w:val="0"/>
          <w:color w:val="auto"/>
          <w:szCs w:val="22"/>
          <w:lang w:val="lt-LT"/>
        </w:rPr>
      </w:pPr>
    </w:p>
    <w:p w14:paraId="3C03EEA1" w14:textId="77777777" w:rsidR="007C27C3" w:rsidRPr="00411F12" w:rsidRDefault="007C27C3" w:rsidP="008F61C6">
      <w:pPr>
        <w:pStyle w:val="Pagrindinistekstas"/>
        <w:rPr>
          <w:i w:val="0"/>
          <w:color w:val="auto"/>
          <w:szCs w:val="22"/>
          <w:lang w:val="lt-LT"/>
        </w:rPr>
      </w:pPr>
      <w:r w:rsidRPr="00411F12">
        <w:rPr>
          <w:i w:val="0"/>
          <w:color w:val="auto"/>
          <w:szCs w:val="22"/>
          <w:lang w:val="lt-LT"/>
        </w:rPr>
        <w:t>arba</w:t>
      </w:r>
    </w:p>
    <w:p w14:paraId="7DE66948" w14:textId="77777777" w:rsidR="007C27C3" w:rsidRPr="00411F12" w:rsidRDefault="007C27C3" w:rsidP="008F61C6">
      <w:pPr>
        <w:pStyle w:val="Pagrindinistekstas"/>
        <w:rPr>
          <w:i w:val="0"/>
          <w:color w:val="auto"/>
          <w:szCs w:val="22"/>
          <w:lang w:val="lt-LT"/>
        </w:rPr>
      </w:pPr>
    </w:p>
    <w:p w14:paraId="0B61E459" w14:textId="77777777" w:rsidR="007C27C3" w:rsidRPr="00411F12" w:rsidRDefault="007C27C3" w:rsidP="008F61C6">
      <w:pPr>
        <w:pStyle w:val="Pagrindinistekstas"/>
        <w:rPr>
          <w:i w:val="0"/>
          <w:color w:val="auto"/>
          <w:szCs w:val="22"/>
          <w:lang w:val="lt-LT"/>
        </w:rPr>
      </w:pPr>
      <w:proofErr w:type="spellStart"/>
      <w:r w:rsidRPr="00411F12">
        <w:rPr>
          <w:i w:val="0"/>
          <w:color w:val="auto"/>
          <w:szCs w:val="22"/>
          <w:lang w:val="lt-LT"/>
        </w:rPr>
        <w:t>Pharmacia</w:t>
      </w:r>
      <w:proofErr w:type="spellEnd"/>
      <w:r w:rsidRPr="00411F12">
        <w:rPr>
          <w:i w:val="0"/>
          <w:color w:val="auto"/>
          <w:szCs w:val="22"/>
          <w:lang w:val="lt-LT"/>
        </w:rPr>
        <w:t xml:space="preserve"> </w:t>
      </w:r>
      <w:proofErr w:type="spellStart"/>
      <w:r w:rsidRPr="00411F12">
        <w:rPr>
          <w:i w:val="0"/>
          <w:color w:val="auto"/>
          <w:szCs w:val="22"/>
          <w:lang w:val="lt-LT"/>
        </w:rPr>
        <w:t>Italia</w:t>
      </w:r>
      <w:proofErr w:type="spellEnd"/>
      <w:r w:rsidRPr="00411F12">
        <w:rPr>
          <w:i w:val="0"/>
          <w:color w:val="auto"/>
          <w:szCs w:val="22"/>
          <w:lang w:val="lt-LT"/>
        </w:rPr>
        <w:t xml:space="preserve"> </w:t>
      </w:r>
      <w:proofErr w:type="spellStart"/>
      <w:r w:rsidRPr="00411F12">
        <w:rPr>
          <w:i w:val="0"/>
          <w:color w:val="auto"/>
          <w:szCs w:val="22"/>
          <w:lang w:val="lt-LT"/>
        </w:rPr>
        <w:t>S.r.l</w:t>
      </w:r>
      <w:proofErr w:type="spellEnd"/>
      <w:r w:rsidRPr="00411F12">
        <w:rPr>
          <w:i w:val="0"/>
          <w:color w:val="auto"/>
          <w:szCs w:val="22"/>
          <w:lang w:val="lt-LT"/>
        </w:rPr>
        <w:t>.</w:t>
      </w:r>
    </w:p>
    <w:p w14:paraId="4581E11B" w14:textId="77777777" w:rsidR="007C27C3" w:rsidRPr="00411F12" w:rsidRDefault="007C27C3" w:rsidP="008F61C6">
      <w:pPr>
        <w:pStyle w:val="Pagrindinistekstas"/>
        <w:rPr>
          <w:i w:val="0"/>
          <w:color w:val="auto"/>
          <w:szCs w:val="22"/>
          <w:lang w:val="lt-LT"/>
        </w:rPr>
      </w:pPr>
      <w:proofErr w:type="spellStart"/>
      <w:r w:rsidRPr="00411F12">
        <w:rPr>
          <w:i w:val="0"/>
          <w:color w:val="auto"/>
          <w:szCs w:val="22"/>
          <w:lang w:val="lt-LT"/>
        </w:rPr>
        <w:t>Localita</w:t>
      </w:r>
      <w:proofErr w:type="spellEnd"/>
      <w:r w:rsidRPr="00411F12">
        <w:rPr>
          <w:i w:val="0"/>
          <w:color w:val="auto"/>
          <w:szCs w:val="22"/>
          <w:lang w:val="lt-LT"/>
        </w:rPr>
        <w:t xml:space="preserve"> Marino </w:t>
      </w:r>
      <w:proofErr w:type="spellStart"/>
      <w:r w:rsidRPr="00411F12">
        <w:rPr>
          <w:i w:val="0"/>
          <w:color w:val="auto"/>
          <w:szCs w:val="22"/>
          <w:lang w:val="lt-LT"/>
        </w:rPr>
        <w:t>del</w:t>
      </w:r>
      <w:proofErr w:type="spellEnd"/>
      <w:r w:rsidRPr="00411F12">
        <w:rPr>
          <w:i w:val="0"/>
          <w:color w:val="auto"/>
          <w:szCs w:val="22"/>
          <w:lang w:val="lt-LT"/>
        </w:rPr>
        <w:t xml:space="preserve"> </w:t>
      </w:r>
      <w:proofErr w:type="spellStart"/>
      <w:r w:rsidRPr="00411F12">
        <w:rPr>
          <w:i w:val="0"/>
          <w:color w:val="auto"/>
          <w:szCs w:val="22"/>
          <w:lang w:val="lt-LT"/>
        </w:rPr>
        <w:t>Tronto</w:t>
      </w:r>
      <w:proofErr w:type="spellEnd"/>
    </w:p>
    <w:p w14:paraId="22A59A2F" w14:textId="77777777" w:rsidR="007C27C3" w:rsidRPr="00411F12" w:rsidRDefault="00024C35" w:rsidP="008F61C6">
      <w:pPr>
        <w:pStyle w:val="Pagrindinistekstas"/>
        <w:rPr>
          <w:i w:val="0"/>
          <w:color w:val="auto"/>
          <w:szCs w:val="22"/>
          <w:lang w:val="lt-LT"/>
        </w:rPr>
      </w:pPr>
      <w:r w:rsidRPr="00411F12">
        <w:rPr>
          <w:i w:val="0"/>
          <w:color w:val="auto"/>
          <w:szCs w:val="22"/>
          <w:lang w:val="lt-LT"/>
        </w:rPr>
        <w:t xml:space="preserve">63100 </w:t>
      </w:r>
      <w:proofErr w:type="spellStart"/>
      <w:r w:rsidR="007C27C3" w:rsidRPr="00411F12">
        <w:rPr>
          <w:i w:val="0"/>
          <w:color w:val="auto"/>
          <w:szCs w:val="22"/>
          <w:lang w:val="lt-LT"/>
        </w:rPr>
        <w:t>Ascoli</w:t>
      </w:r>
      <w:proofErr w:type="spellEnd"/>
      <w:r w:rsidR="007C27C3" w:rsidRPr="00411F12">
        <w:rPr>
          <w:i w:val="0"/>
          <w:color w:val="auto"/>
          <w:szCs w:val="22"/>
          <w:lang w:val="lt-LT"/>
        </w:rPr>
        <w:t xml:space="preserve"> </w:t>
      </w:r>
      <w:proofErr w:type="spellStart"/>
      <w:r w:rsidR="007C27C3" w:rsidRPr="00411F12">
        <w:rPr>
          <w:i w:val="0"/>
          <w:color w:val="auto"/>
          <w:szCs w:val="22"/>
          <w:lang w:val="lt-LT"/>
        </w:rPr>
        <w:t>Piceno</w:t>
      </w:r>
      <w:proofErr w:type="spellEnd"/>
      <w:r w:rsidRPr="00411F12">
        <w:rPr>
          <w:i w:val="0"/>
          <w:color w:val="auto"/>
          <w:szCs w:val="22"/>
          <w:lang w:val="lt-LT"/>
        </w:rPr>
        <w:t xml:space="preserve"> (AP)</w:t>
      </w:r>
    </w:p>
    <w:p w14:paraId="4618BA97" w14:textId="77777777" w:rsidR="007C27C3" w:rsidRPr="00411F12" w:rsidRDefault="007C27C3" w:rsidP="008F61C6">
      <w:pPr>
        <w:pStyle w:val="Pagrindinistekstas"/>
        <w:rPr>
          <w:i w:val="0"/>
          <w:color w:val="auto"/>
          <w:szCs w:val="22"/>
          <w:lang w:val="lt-LT"/>
        </w:rPr>
      </w:pPr>
      <w:r w:rsidRPr="00411F12">
        <w:rPr>
          <w:i w:val="0"/>
          <w:color w:val="auto"/>
          <w:szCs w:val="22"/>
          <w:lang w:val="lt-LT"/>
        </w:rPr>
        <w:t>Italija</w:t>
      </w:r>
    </w:p>
    <w:p w14:paraId="3DBB1191" w14:textId="77777777" w:rsidR="007C27C3" w:rsidRPr="00411F12" w:rsidRDefault="007C27C3" w:rsidP="008F61C6">
      <w:pPr>
        <w:pStyle w:val="Pagrindinistekstas"/>
        <w:rPr>
          <w:i w:val="0"/>
          <w:color w:val="auto"/>
          <w:szCs w:val="22"/>
          <w:lang w:val="lt-LT"/>
        </w:rPr>
      </w:pPr>
    </w:p>
    <w:p w14:paraId="4C9DB1EE" w14:textId="77777777" w:rsidR="008B51E3" w:rsidRPr="00411F12" w:rsidRDefault="008B51E3" w:rsidP="008B51E3">
      <w:pPr>
        <w:spacing w:line="240" w:lineRule="auto"/>
        <w:jc w:val="both"/>
        <w:rPr>
          <w:szCs w:val="22"/>
          <w:lang w:val="lt-LT"/>
        </w:rPr>
      </w:pPr>
      <w:r w:rsidRPr="00411F12">
        <w:rPr>
          <w:szCs w:val="22"/>
          <w:lang w:val="lt-LT"/>
        </w:rPr>
        <w:t>Su pakuote pateikiamame lapelyje nurodomas gamintojo, atsakingo už konkrečios serijos išleidimą, pavadinimas ir adresas.</w:t>
      </w:r>
    </w:p>
    <w:p w14:paraId="58BFD186" w14:textId="77777777" w:rsidR="007C27C3" w:rsidRPr="00411F12" w:rsidRDefault="007C27C3" w:rsidP="008F61C6">
      <w:pPr>
        <w:pStyle w:val="Pagrindinistekstas"/>
        <w:rPr>
          <w:i w:val="0"/>
          <w:color w:val="auto"/>
          <w:szCs w:val="22"/>
          <w:lang w:val="lt-LT"/>
        </w:rPr>
      </w:pPr>
    </w:p>
    <w:p w14:paraId="51D5E841" w14:textId="77777777" w:rsidR="007C27C3" w:rsidRPr="00411F12" w:rsidRDefault="007C27C3" w:rsidP="008F61C6">
      <w:pPr>
        <w:pStyle w:val="Pagrindinistekstas"/>
        <w:rPr>
          <w:i w:val="0"/>
          <w:color w:val="auto"/>
          <w:szCs w:val="22"/>
          <w:lang w:val="lt-LT"/>
        </w:rPr>
      </w:pPr>
    </w:p>
    <w:p w14:paraId="163BF901" w14:textId="77777777" w:rsidR="008B51E3" w:rsidRPr="00411F12" w:rsidRDefault="007C27C3" w:rsidP="008B51E3">
      <w:pPr>
        <w:spacing w:line="240" w:lineRule="auto"/>
        <w:ind w:left="567" w:hanging="567"/>
        <w:rPr>
          <w:szCs w:val="22"/>
          <w:lang w:val="lt-LT"/>
        </w:rPr>
      </w:pPr>
      <w:bookmarkStart w:id="9" w:name="_Toc129243129"/>
      <w:bookmarkStart w:id="10" w:name="_Toc129243254"/>
      <w:r w:rsidRPr="00411F12">
        <w:rPr>
          <w:b/>
          <w:szCs w:val="22"/>
          <w:lang w:val="lt-LT"/>
        </w:rPr>
        <w:t>B</w:t>
      </w:r>
      <w:r w:rsidRPr="00411F12">
        <w:rPr>
          <w:szCs w:val="22"/>
          <w:lang w:val="lt-LT"/>
        </w:rPr>
        <w:t>.</w:t>
      </w:r>
      <w:r w:rsidRPr="00411F12">
        <w:rPr>
          <w:szCs w:val="22"/>
          <w:lang w:val="lt-LT"/>
        </w:rPr>
        <w:tab/>
      </w:r>
      <w:r w:rsidR="008B51E3" w:rsidRPr="00411F12">
        <w:rPr>
          <w:b/>
          <w:szCs w:val="22"/>
          <w:lang w:val="lt-LT"/>
        </w:rPr>
        <w:t>TIEKIMO IR VARTOJIMO SĄLYGOS AR APRIBOJIMAI</w:t>
      </w:r>
    </w:p>
    <w:bookmarkEnd w:id="9"/>
    <w:bookmarkEnd w:id="10"/>
    <w:p w14:paraId="15CC6AB7" w14:textId="77777777" w:rsidR="007C27C3" w:rsidRPr="00411F12" w:rsidRDefault="007C27C3" w:rsidP="00994ABB">
      <w:pPr>
        <w:pStyle w:val="BTEMEASMCA"/>
        <w:rPr>
          <w:lang w:val="lt-LT"/>
        </w:rPr>
      </w:pPr>
    </w:p>
    <w:p w14:paraId="5E26AFAB" w14:textId="77777777" w:rsidR="007C27C3" w:rsidRPr="00411F12" w:rsidRDefault="007C27C3" w:rsidP="00994ABB">
      <w:pPr>
        <w:pStyle w:val="BTEMEASMCA"/>
        <w:rPr>
          <w:lang w:val="lt-LT"/>
        </w:rPr>
      </w:pPr>
      <w:r w:rsidRPr="00411F12">
        <w:rPr>
          <w:lang w:val="lt-LT"/>
        </w:rPr>
        <w:t>Receptinis vaistinis preparatas</w:t>
      </w:r>
    </w:p>
    <w:p w14:paraId="0D2E0E03" w14:textId="77777777" w:rsidR="007C27C3" w:rsidRPr="00411F12" w:rsidRDefault="007C27C3" w:rsidP="00994ABB">
      <w:pPr>
        <w:pStyle w:val="BTEMEASMCA"/>
        <w:rPr>
          <w:highlight w:val="yellow"/>
          <w:lang w:val="lt-LT"/>
        </w:rPr>
      </w:pPr>
    </w:p>
    <w:p w14:paraId="3ADC493B" w14:textId="77777777" w:rsidR="007C27C3" w:rsidRPr="00411F12" w:rsidRDefault="007C27C3" w:rsidP="00994ABB">
      <w:pPr>
        <w:pStyle w:val="BTEMEASMCA"/>
        <w:rPr>
          <w:lang w:val="lt-LT"/>
        </w:rPr>
      </w:pPr>
      <w:r w:rsidRPr="00411F12">
        <w:rPr>
          <w:lang w:val="lt-LT"/>
        </w:rPr>
        <w:br w:type="page"/>
      </w:r>
    </w:p>
    <w:p w14:paraId="2FF2227E" w14:textId="77777777" w:rsidR="007C27C3" w:rsidRPr="00411F12" w:rsidRDefault="007C27C3" w:rsidP="00994ABB">
      <w:pPr>
        <w:pStyle w:val="BTEMEASMCA"/>
        <w:rPr>
          <w:lang w:val="lt-LT"/>
        </w:rPr>
      </w:pPr>
    </w:p>
    <w:p w14:paraId="77220F3E" w14:textId="77777777" w:rsidR="007C27C3" w:rsidRPr="00411F12" w:rsidRDefault="007C27C3" w:rsidP="00994ABB">
      <w:pPr>
        <w:pStyle w:val="BTEMEASMCA"/>
        <w:rPr>
          <w:lang w:val="lt-LT"/>
        </w:rPr>
      </w:pPr>
    </w:p>
    <w:p w14:paraId="70AFA4B2" w14:textId="77777777" w:rsidR="007C27C3" w:rsidRPr="00411F12" w:rsidRDefault="007C27C3" w:rsidP="00994ABB">
      <w:pPr>
        <w:pStyle w:val="BTEMEASMCA"/>
        <w:rPr>
          <w:lang w:val="lt-LT"/>
        </w:rPr>
      </w:pPr>
    </w:p>
    <w:p w14:paraId="1D4E4584" w14:textId="77777777" w:rsidR="007C27C3" w:rsidRPr="00411F12" w:rsidRDefault="007C27C3" w:rsidP="00994ABB">
      <w:pPr>
        <w:pStyle w:val="BTEMEASMCA"/>
        <w:rPr>
          <w:lang w:val="lt-LT"/>
        </w:rPr>
      </w:pPr>
    </w:p>
    <w:p w14:paraId="5ECD8E60" w14:textId="77777777" w:rsidR="007C27C3" w:rsidRPr="00411F12" w:rsidRDefault="007C27C3" w:rsidP="00994ABB">
      <w:pPr>
        <w:pStyle w:val="BTEMEASMCA"/>
        <w:rPr>
          <w:lang w:val="lt-LT"/>
        </w:rPr>
      </w:pPr>
    </w:p>
    <w:p w14:paraId="0EDBE646" w14:textId="77777777" w:rsidR="007C27C3" w:rsidRPr="00411F12" w:rsidRDefault="007C27C3" w:rsidP="00994ABB">
      <w:pPr>
        <w:pStyle w:val="BTEMEASMCA"/>
        <w:rPr>
          <w:lang w:val="lt-LT"/>
        </w:rPr>
      </w:pPr>
    </w:p>
    <w:p w14:paraId="251DC666" w14:textId="77777777" w:rsidR="007C27C3" w:rsidRPr="00411F12" w:rsidRDefault="007C27C3" w:rsidP="00994ABB">
      <w:pPr>
        <w:pStyle w:val="BTEMEASMCA"/>
        <w:rPr>
          <w:lang w:val="lt-LT"/>
        </w:rPr>
      </w:pPr>
    </w:p>
    <w:p w14:paraId="02510F06" w14:textId="77777777" w:rsidR="007C27C3" w:rsidRPr="00411F12" w:rsidRDefault="007C27C3" w:rsidP="00994ABB">
      <w:pPr>
        <w:pStyle w:val="BTEMEASMCA"/>
        <w:rPr>
          <w:lang w:val="lt-LT"/>
        </w:rPr>
      </w:pPr>
    </w:p>
    <w:p w14:paraId="7ABA1618" w14:textId="77777777" w:rsidR="007C27C3" w:rsidRPr="00411F12" w:rsidRDefault="007C27C3" w:rsidP="00994ABB">
      <w:pPr>
        <w:pStyle w:val="BTEMEASMCA"/>
        <w:rPr>
          <w:lang w:val="lt-LT"/>
        </w:rPr>
      </w:pPr>
    </w:p>
    <w:p w14:paraId="4FEE8A69" w14:textId="77777777" w:rsidR="007C27C3" w:rsidRPr="00411F12" w:rsidRDefault="007C27C3" w:rsidP="00994ABB">
      <w:pPr>
        <w:pStyle w:val="BTEMEASMCA"/>
        <w:rPr>
          <w:lang w:val="lt-LT"/>
        </w:rPr>
      </w:pPr>
    </w:p>
    <w:p w14:paraId="0D40BA16" w14:textId="77777777" w:rsidR="007C27C3" w:rsidRPr="00411F12" w:rsidRDefault="007C27C3" w:rsidP="00994ABB">
      <w:pPr>
        <w:pStyle w:val="BTEMEASMCA"/>
        <w:rPr>
          <w:lang w:val="lt-LT"/>
        </w:rPr>
      </w:pPr>
    </w:p>
    <w:p w14:paraId="072F8C9A" w14:textId="77777777" w:rsidR="007C27C3" w:rsidRPr="00411F12" w:rsidRDefault="007C27C3" w:rsidP="00994ABB">
      <w:pPr>
        <w:pStyle w:val="BTEMEASMCA"/>
        <w:rPr>
          <w:lang w:val="lt-LT"/>
        </w:rPr>
      </w:pPr>
    </w:p>
    <w:p w14:paraId="4631A2AC" w14:textId="77777777" w:rsidR="007C27C3" w:rsidRPr="00411F12" w:rsidRDefault="007C27C3" w:rsidP="00994ABB">
      <w:pPr>
        <w:pStyle w:val="BTEMEASMCA"/>
        <w:rPr>
          <w:lang w:val="lt-LT"/>
        </w:rPr>
      </w:pPr>
    </w:p>
    <w:p w14:paraId="793A7932" w14:textId="77777777" w:rsidR="007C27C3" w:rsidRPr="00411F12" w:rsidRDefault="007C27C3" w:rsidP="00994ABB">
      <w:pPr>
        <w:pStyle w:val="BTEMEASMCA"/>
        <w:rPr>
          <w:lang w:val="lt-LT"/>
        </w:rPr>
      </w:pPr>
    </w:p>
    <w:p w14:paraId="534875C3" w14:textId="77777777" w:rsidR="007C27C3" w:rsidRPr="00411F12" w:rsidRDefault="007C27C3" w:rsidP="00994ABB">
      <w:pPr>
        <w:pStyle w:val="BTEMEASMCA"/>
        <w:rPr>
          <w:lang w:val="lt-LT"/>
        </w:rPr>
      </w:pPr>
    </w:p>
    <w:p w14:paraId="1DDAAAC2" w14:textId="77777777" w:rsidR="007C27C3" w:rsidRPr="00411F12" w:rsidRDefault="007C27C3" w:rsidP="00994ABB">
      <w:pPr>
        <w:pStyle w:val="BTEMEASMCA"/>
        <w:rPr>
          <w:lang w:val="lt-LT"/>
        </w:rPr>
      </w:pPr>
    </w:p>
    <w:p w14:paraId="68D5A40C" w14:textId="77777777" w:rsidR="007C27C3" w:rsidRPr="00411F12" w:rsidRDefault="007C27C3" w:rsidP="00994ABB">
      <w:pPr>
        <w:pStyle w:val="BTEMEASMCA"/>
        <w:rPr>
          <w:lang w:val="lt-LT"/>
        </w:rPr>
      </w:pPr>
    </w:p>
    <w:p w14:paraId="67035CD0" w14:textId="77777777" w:rsidR="007C27C3" w:rsidRPr="00411F12" w:rsidRDefault="007C27C3" w:rsidP="00994ABB">
      <w:pPr>
        <w:pStyle w:val="BTEMEASMCA"/>
        <w:rPr>
          <w:lang w:val="lt-LT"/>
        </w:rPr>
      </w:pPr>
    </w:p>
    <w:p w14:paraId="070C8C74" w14:textId="77777777" w:rsidR="007C27C3" w:rsidRPr="00411F12" w:rsidRDefault="007C27C3" w:rsidP="00994ABB">
      <w:pPr>
        <w:pStyle w:val="BTEMEASMCA"/>
        <w:rPr>
          <w:lang w:val="lt-LT"/>
        </w:rPr>
      </w:pPr>
    </w:p>
    <w:p w14:paraId="0774FF68" w14:textId="77777777" w:rsidR="007C27C3" w:rsidRPr="00411F12" w:rsidRDefault="007C27C3" w:rsidP="00994ABB">
      <w:pPr>
        <w:pStyle w:val="BTEMEASMCA"/>
        <w:rPr>
          <w:lang w:val="lt-LT"/>
        </w:rPr>
      </w:pPr>
    </w:p>
    <w:p w14:paraId="2E76F447" w14:textId="77777777" w:rsidR="007C27C3" w:rsidRPr="00411F12" w:rsidRDefault="007C27C3" w:rsidP="00994ABB">
      <w:pPr>
        <w:pStyle w:val="BTEMEASMCA"/>
        <w:rPr>
          <w:lang w:val="lt-LT"/>
        </w:rPr>
      </w:pPr>
    </w:p>
    <w:p w14:paraId="248603D0" w14:textId="77777777" w:rsidR="007C27C3" w:rsidRPr="00411F12" w:rsidRDefault="007C27C3" w:rsidP="00994ABB">
      <w:pPr>
        <w:pStyle w:val="BTEMEASMCA"/>
        <w:rPr>
          <w:lang w:val="lt-LT"/>
        </w:rPr>
      </w:pPr>
    </w:p>
    <w:p w14:paraId="444D08FF" w14:textId="7B99D632" w:rsidR="007C27C3" w:rsidRPr="00411F12" w:rsidRDefault="007C27C3" w:rsidP="008B51E3">
      <w:pPr>
        <w:pStyle w:val="TTEMEASMCA"/>
        <w:rPr>
          <w:rFonts w:ascii="Times New Roman" w:hAnsi="Times New Roman"/>
          <w:lang w:val="lt-LT"/>
        </w:rPr>
      </w:pPr>
      <w:bookmarkStart w:id="11" w:name="_Toc129243134"/>
      <w:bookmarkStart w:id="12" w:name="_Toc129243259"/>
      <w:r w:rsidRPr="00411F12">
        <w:rPr>
          <w:rFonts w:ascii="Times New Roman" w:hAnsi="Times New Roman"/>
          <w:lang w:val="lt-LT"/>
        </w:rPr>
        <w:t>III PRIEDAS</w:t>
      </w:r>
      <w:bookmarkEnd w:id="11"/>
      <w:bookmarkEnd w:id="12"/>
    </w:p>
    <w:p w14:paraId="5A5EEE95" w14:textId="77777777" w:rsidR="007C27C3" w:rsidRPr="00411F12" w:rsidRDefault="007C27C3" w:rsidP="00994ABB">
      <w:pPr>
        <w:pStyle w:val="BTEMEASMCA"/>
        <w:rPr>
          <w:lang w:val="lt-LT"/>
        </w:rPr>
      </w:pPr>
    </w:p>
    <w:p w14:paraId="06F3C311" w14:textId="3865E890" w:rsidR="007C27C3" w:rsidRPr="00411F12" w:rsidRDefault="007C27C3" w:rsidP="008B51E3">
      <w:pPr>
        <w:pStyle w:val="TTEMEASMCA"/>
        <w:rPr>
          <w:rFonts w:ascii="Times New Roman" w:hAnsi="Times New Roman"/>
          <w:lang w:val="lt-LT"/>
        </w:rPr>
      </w:pPr>
      <w:bookmarkStart w:id="13" w:name="_Toc129243135"/>
      <w:bookmarkStart w:id="14" w:name="_Toc129243260"/>
      <w:r w:rsidRPr="00411F12">
        <w:rPr>
          <w:rFonts w:ascii="Times New Roman" w:hAnsi="Times New Roman"/>
          <w:lang w:val="lt-LT"/>
        </w:rPr>
        <w:t>ŽENKLINIMAS IR PAKUOTĖS LAPELIS</w:t>
      </w:r>
      <w:bookmarkEnd w:id="13"/>
      <w:bookmarkEnd w:id="14"/>
    </w:p>
    <w:p w14:paraId="508F1D18" w14:textId="77777777" w:rsidR="007C27C3" w:rsidRPr="00411F12" w:rsidRDefault="007C27C3" w:rsidP="00994ABB">
      <w:pPr>
        <w:pStyle w:val="BTEMEASMCA"/>
        <w:rPr>
          <w:lang w:val="lt-LT"/>
        </w:rPr>
      </w:pPr>
      <w:r w:rsidRPr="00411F12">
        <w:rPr>
          <w:lang w:val="lt-LT"/>
        </w:rPr>
        <w:br w:type="page"/>
      </w:r>
    </w:p>
    <w:p w14:paraId="1D5C0B38" w14:textId="77777777" w:rsidR="007C27C3" w:rsidRPr="00411F12" w:rsidRDefault="007C27C3" w:rsidP="00994ABB">
      <w:pPr>
        <w:pStyle w:val="BTEMEASMCA"/>
        <w:rPr>
          <w:lang w:val="lt-LT"/>
        </w:rPr>
      </w:pPr>
    </w:p>
    <w:p w14:paraId="6F273397" w14:textId="77777777" w:rsidR="007C27C3" w:rsidRPr="00411F12" w:rsidRDefault="007C27C3" w:rsidP="00994ABB">
      <w:pPr>
        <w:pStyle w:val="BTEMEASMCA"/>
        <w:rPr>
          <w:lang w:val="lt-LT"/>
        </w:rPr>
      </w:pPr>
    </w:p>
    <w:p w14:paraId="4DF3164D" w14:textId="77777777" w:rsidR="007C27C3" w:rsidRPr="00411F12" w:rsidRDefault="007C27C3" w:rsidP="00994ABB">
      <w:pPr>
        <w:pStyle w:val="BTEMEASMCA"/>
        <w:rPr>
          <w:lang w:val="lt-LT"/>
        </w:rPr>
      </w:pPr>
    </w:p>
    <w:p w14:paraId="01AB57ED" w14:textId="77777777" w:rsidR="007C27C3" w:rsidRPr="00411F12" w:rsidRDefault="007C27C3" w:rsidP="00994ABB">
      <w:pPr>
        <w:pStyle w:val="BTEMEASMCA"/>
        <w:rPr>
          <w:lang w:val="lt-LT"/>
        </w:rPr>
      </w:pPr>
    </w:p>
    <w:p w14:paraId="2558CB4F" w14:textId="77777777" w:rsidR="007C27C3" w:rsidRPr="00411F12" w:rsidRDefault="007C27C3" w:rsidP="00994ABB">
      <w:pPr>
        <w:pStyle w:val="BTEMEASMCA"/>
        <w:rPr>
          <w:lang w:val="lt-LT"/>
        </w:rPr>
      </w:pPr>
    </w:p>
    <w:p w14:paraId="5A7C4F9F" w14:textId="77777777" w:rsidR="007C27C3" w:rsidRPr="00411F12" w:rsidRDefault="007C27C3" w:rsidP="00994ABB">
      <w:pPr>
        <w:pStyle w:val="BTEMEASMCA"/>
        <w:rPr>
          <w:lang w:val="lt-LT"/>
        </w:rPr>
      </w:pPr>
    </w:p>
    <w:p w14:paraId="6E0760E6" w14:textId="77777777" w:rsidR="007C27C3" w:rsidRPr="00411F12" w:rsidRDefault="007C27C3" w:rsidP="00994ABB">
      <w:pPr>
        <w:pStyle w:val="BTEMEASMCA"/>
        <w:rPr>
          <w:lang w:val="lt-LT"/>
        </w:rPr>
      </w:pPr>
    </w:p>
    <w:p w14:paraId="2C1D451A" w14:textId="77777777" w:rsidR="007C27C3" w:rsidRPr="00411F12" w:rsidRDefault="007C27C3" w:rsidP="00994ABB">
      <w:pPr>
        <w:pStyle w:val="BTEMEASMCA"/>
        <w:rPr>
          <w:lang w:val="lt-LT"/>
        </w:rPr>
      </w:pPr>
    </w:p>
    <w:p w14:paraId="79F0BF7F" w14:textId="77777777" w:rsidR="007C27C3" w:rsidRPr="00411F12" w:rsidRDefault="007C27C3" w:rsidP="00994ABB">
      <w:pPr>
        <w:pStyle w:val="BTEMEASMCA"/>
        <w:rPr>
          <w:lang w:val="lt-LT"/>
        </w:rPr>
      </w:pPr>
    </w:p>
    <w:p w14:paraId="23EF6F2A" w14:textId="77777777" w:rsidR="007C27C3" w:rsidRPr="00411F12" w:rsidRDefault="007C27C3" w:rsidP="00994ABB">
      <w:pPr>
        <w:pStyle w:val="BTEMEASMCA"/>
        <w:rPr>
          <w:lang w:val="lt-LT"/>
        </w:rPr>
      </w:pPr>
    </w:p>
    <w:p w14:paraId="338853D5" w14:textId="77777777" w:rsidR="007C27C3" w:rsidRPr="00411F12" w:rsidRDefault="007C27C3" w:rsidP="00994ABB">
      <w:pPr>
        <w:pStyle w:val="BTEMEASMCA"/>
        <w:rPr>
          <w:lang w:val="lt-LT"/>
        </w:rPr>
      </w:pPr>
    </w:p>
    <w:p w14:paraId="1004E75A" w14:textId="77777777" w:rsidR="007C27C3" w:rsidRPr="00411F12" w:rsidRDefault="007C27C3" w:rsidP="00994ABB">
      <w:pPr>
        <w:pStyle w:val="BTEMEASMCA"/>
        <w:rPr>
          <w:lang w:val="lt-LT"/>
        </w:rPr>
      </w:pPr>
    </w:p>
    <w:p w14:paraId="272C1A6C" w14:textId="77777777" w:rsidR="007C27C3" w:rsidRPr="00411F12" w:rsidRDefault="007C27C3" w:rsidP="00994ABB">
      <w:pPr>
        <w:pStyle w:val="BTEMEASMCA"/>
        <w:rPr>
          <w:lang w:val="lt-LT"/>
        </w:rPr>
      </w:pPr>
    </w:p>
    <w:p w14:paraId="61FE79F3" w14:textId="77777777" w:rsidR="007C27C3" w:rsidRPr="00411F12" w:rsidRDefault="007C27C3" w:rsidP="00994ABB">
      <w:pPr>
        <w:pStyle w:val="BTEMEASMCA"/>
        <w:rPr>
          <w:lang w:val="lt-LT"/>
        </w:rPr>
      </w:pPr>
    </w:p>
    <w:p w14:paraId="7A993B83" w14:textId="77777777" w:rsidR="007C27C3" w:rsidRPr="00411F12" w:rsidRDefault="007C27C3" w:rsidP="00994ABB">
      <w:pPr>
        <w:pStyle w:val="BTEMEASMCA"/>
        <w:rPr>
          <w:lang w:val="lt-LT"/>
        </w:rPr>
      </w:pPr>
    </w:p>
    <w:p w14:paraId="638D016E" w14:textId="77777777" w:rsidR="007C27C3" w:rsidRPr="00411F12" w:rsidRDefault="007C27C3" w:rsidP="00994ABB">
      <w:pPr>
        <w:pStyle w:val="BTEMEASMCA"/>
        <w:rPr>
          <w:lang w:val="lt-LT"/>
        </w:rPr>
      </w:pPr>
    </w:p>
    <w:p w14:paraId="337CC815" w14:textId="77777777" w:rsidR="007C27C3" w:rsidRPr="00411F12" w:rsidRDefault="007C27C3" w:rsidP="00994ABB">
      <w:pPr>
        <w:pStyle w:val="BTEMEASMCA"/>
        <w:rPr>
          <w:lang w:val="lt-LT"/>
        </w:rPr>
      </w:pPr>
    </w:p>
    <w:p w14:paraId="55148F6A" w14:textId="77777777" w:rsidR="007C27C3" w:rsidRPr="00411F12" w:rsidRDefault="007C27C3" w:rsidP="00994ABB">
      <w:pPr>
        <w:pStyle w:val="BTEMEASMCA"/>
        <w:rPr>
          <w:lang w:val="lt-LT"/>
        </w:rPr>
      </w:pPr>
    </w:p>
    <w:p w14:paraId="10CEC1C8" w14:textId="77777777" w:rsidR="007C27C3" w:rsidRPr="00411F12" w:rsidRDefault="007C27C3" w:rsidP="00994ABB">
      <w:pPr>
        <w:pStyle w:val="BTEMEASMCA"/>
        <w:rPr>
          <w:lang w:val="lt-LT"/>
        </w:rPr>
      </w:pPr>
    </w:p>
    <w:p w14:paraId="66ECDB30" w14:textId="77777777" w:rsidR="007C27C3" w:rsidRPr="00411F12" w:rsidRDefault="007C27C3" w:rsidP="00994ABB">
      <w:pPr>
        <w:pStyle w:val="BTEMEASMCA"/>
        <w:rPr>
          <w:lang w:val="lt-LT"/>
        </w:rPr>
      </w:pPr>
    </w:p>
    <w:p w14:paraId="27A1AFDC" w14:textId="77777777" w:rsidR="007C27C3" w:rsidRPr="00411F12" w:rsidRDefault="007C27C3" w:rsidP="00994ABB">
      <w:pPr>
        <w:pStyle w:val="BTEMEASMCA"/>
        <w:rPr>
          <w:lang w:val="lt-LT"/>
        </w:rPr>
      </w:pPr>
    </w:p>
    <w:p w14:paraId="00E44239" w14:textId="77777777" w:rsidR="007C27C3" w:rsidRPr="00411F12" w:rsidRDefault="007C27C3" w:rsidP="00994ABB">
      <w:pPr>
        <w:pStyle w:val="BTEMEASMCA"/>
        <w:rPr>
          <w:lang w:val="lt-LT"/>
        </w:rPr>
      </w:pPr>
    </w:p>
    <w:p w14:paraId="4FCD3A21" w14:textId="5B39099F" w:rsidR="007C27C3" w:rsidRPr="00411F12" w:rsidRDefault="007C27C3" w:rsidP="008B51E3">
      <w:pPr>
        <w:pStyle w:val="TTEMEASMCA"/>
        <w:rPr>
          <w:rFonts w:ascii="Times New Roman" w:hAnsi="Times New Roman"/>
          <w:lang w:val="lt-LT"/>
        </w:rPr>
      </w:pPr>
      <w:bookmarkStart w:id="15" w:name="_Toc129243136"/>
      <w:bookmarkStart w:id="16" w:name="_Toc129243261"/>
      <w:r w:rsidRPr="00411F12">
        <w:rPr>
          <w:rFonts w:ascii="Times New Roman" w:hAnsi="Times New Roman"/>
          <w:lang w:val="lt-LT"/>
        </w:rPr>
        <w:t>A. ŽENKLINIMAS</w:t>
      </w:r>
      <w:bookmarkEnd w:id="15"/>
      <w:bookmarkEnd w:id="16"/>
    </w:p>
    <w:p w14:paraId="0F3BF163"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rPr>
          <w:b/>
          <w:caps/>
          <w:szCs w:val="22"/>
          <w:lang w:val="lt-LT"/>
        </w:rPr>
      </w:pPr>
      <w:r w:rsidRPr="00411F12">
        <w:rPr>
          <w:szCs w:val="22"/>
          <w:lang w:val="lt-LT"/>
        </w:rPr>
        <w:br w:type="page"/>
      </w:r>
      <w:r w:rsidRPr="00411F12">
        <w:rPr>
          <w:b/>
          <w:caps/>
          <w:szCs w:val="22"/>
          <w:lang w:val="lt-LT"/>
        </w:rPr>
        <w:lastRenderedPageBreak/>
        <w:t xml:space="preserve">Informacija ant </w:t>
      </w:r>
      <w:r w:rsidRPr="00411F12">
        <w:rPr>
          <w:b/>
          <w:szCs w:val="22"/>
          <w:lang w:val="lt-LT"/>
        </w:rPr>
        <w:t>IŠORINĖS</w:t>
      </w:r>
      <w:r w:rsidRPr="00411F12">
        <w:rPr>
          <w:szCs w:val="22"/>
          <w:lang w:val="lt-LT"/>
        </w:rPr>
        <w:t xml:space="preserve"> </w:t>
      </w:r>
      <w:r w:rsidRPr="00411F12">
        <w:rPr>
          <w:b/>
          <w:caps/>
          <w:szCs w:val="22"/>
          <w:lang w:val="lt-LT"/>
        </w:rPr>
        <w:t xml:space="preserve">pakuotės </w:t>
      </w:r>
    </w:p>
    <w:p w14:paraId="09A82967"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14:paraId="1348FE02"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KARTONO DĖŽUTĖ</w:t>
      </w:r>
    </w:p>
    <w:p w14:paraId="72453EEE" w14:textId="77777777" w:rsidR="007C27C3" w:rsidRPr="00411F12" w:rsidRDefault="007C27C3" w:rsidP="008F61C6">
      <w:pPr>
        <w:spacing w:line="240" w:lineRule="auto"/>
        <w:ind w:left="567" w:hanging="567"/>
        <w:rPr>
          <w:szCs w:val="22"/>
          <w:lang w:val="lt-LT"/>
        </w:rPr>
      </w:pPr>
    </w:p>
    <w:p w14:paraId="658C371B" w14:textId="77777777" w:rsidR="007C27C3" w:rsidRPr="00411F12" w:rsidRDefault="007C27C3" w:rsidP="008F61C6">
      <w:pPr>
        <w:spacing w:line="240" w:lineRule="auto"/>
        <w:ind w:left="567" w:hanging="567"/>
        <w:rPr>
          <w:szCs w:val="22"/>
          <w:lang w:val="lt-LT"/>
        </w:rPr>
      </w:pPr>
    </w:p>
    <w:p w14:paraId="4F2AF062" w14:textId="77777777" w:rsidR="007C27C3" w:rsidRPr="00411F12"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1.</w:t>
      </w:r>
      <w:r w:rsidRPr="00411F12">
        <w:rPr>
          <w:b/>
          <w:caps/>
          <w:szCs w:val="22"/>
          <w:lang w:val="lt-LT"/>
        </w:rPr>
        <w:tab/>
        <w:t>vaistinio preparato pavadinimas</w:t>
      </w:r>
    </w:p>
    <w:p w14:paraId="3D54B6D2" w14:textId="77777777" w:rsidR="007C27C3" w:rsidRPr="00411F12" w:rsidRDefault="007C27C3" w:rsidP="008F61C6">
      <w:pPr>
        <w:spacing w:line="240" w:lineRule="auto"/>
        <w:ind w:left="567" w:hanging="567"/>
        <w:rPr>
          <w:szCs w:val="22"/>
          <w:lang w:val="lt-LT"/>
        </w:rPr>
      </w:pPr>
    </w:p>
    <w:p w14:paraId="75F65A3F" w14:textId="77777777" w:rsidR="007C27C3" w:rsidRPr="00411F12" w:rsidRDefault="007C27C3" w:rsidP="008F61C6">
      <w:pPr>
        <w:spacing w:line="240" w:lineRule="auto"/>
        <w:ind w:left="567" w:hanging="567"/>
        <w:rPr>
          <w:szCs w:val="22"/>
          <w:lang w:val="lt-LT"/>
        </w:rPr>
      </w:pPr>
      <w:proofErr w:type="spellStart"/>
      <w:r w:rsidRPr="00411F12">
        <w:rPr>
          <w:szCs w:val="22"/>
          <w:lang w:val="lt-LT"/>
        </w:rPr>
        <w:t>Halcion</w:t>
      </w:r>
      <w:proofErr w:type="spellEnd"/>
      <w:r w:rsidRPr="00411F12">
        <w:rPr>
          <w:szCs w:val="22"/>
          <w:lang w:val="lt-LT"/>
        </w:rPr>
        <w:t xml:space="preserve"> </w:t>
      </w:r>
      <w:r w:rsidRPr="00411F12">
        <w:rPr>
          <w:iCs/>
          <w:szCs w:val="22"/>
          <w:lang w:val="lt-LT"/>
        </w:rPr>
        <w:t>250 </w:t>
      </w:r>
      <w:proofErr w:type="spellStart"/>
      <w:r w:rsidRPr="00411F12">
        <w:rPr>
          <w:szCs w:val="22"/>
          <w:lang w:val="lt-LT"/>
        </w:rPr>
        <w:t>mikrogramų</w:t>
      </w:r>
      <w:proofErr w:type="spellEnd"/>
      <w:r w:rsidRPr="00411F12">
        <w:rPr>
          <w:szCs w:val="22"/>
          <w:lang w:val="lt-LT"/>
        </w:rPr>
        <w:t xml:space="preserve"> tabletės</w:t>
      </w:r>
    </w:p>
    <w:p w14:paraId="06F1196D" w14:textId="77777777" w:rsidR="007C27C3" w:rsidRPr="00411F12" w:rsidRDefault="007C27C3" w:rsidP="008F61C6">
      <w:pPr>
        <w:spacing w:line="240" w:lineRule="auto"/>
        <w:ind w:left="567" w:hanging="567"/>
        <w:rPr>
          <w:szCs w:val="22"/>
          <w:lang w:val="lt-LT"/>
        </w:rPr>
      </w:pPr>
      <w:proofErr w:type="spellStart"/>
      <w:r w:rsidRPr="00411F12">
        <w:rPr>
          <w:szCs w:val="22"/>
          <w:lang w:val="lt-LT"/>
        </w:rPr>
        <w:t>Triazolamas</w:t>
      </w:r>
      <w:proofErr w:type="spellEnd"/>
    </w:p>
    <w:p w14:paraId="6A692BDC" w14:textId="77777777" w:rsidR="007C27C3" w:rsidRPr="00411F12" w:rsidRDefault="007C27C3" w:rsidP="008F61C6">
      <w:pPr>
        <w:spacing w:line="240" w:lineRule="auto"/>
        <w:ind w:left="567" w:hanging="567"/>
        <w:rPr>
          <w:szCs w:val="22"/>
          <w:lang w:val="lt-LT"/>
        </w:rPr>
      </w:pPr>
    </w:p>
    <w:p w14:paraId="5FC478C7" w14:textId="77777777" w:rsidR="007C27C3" w:rsidRPr="00411F12" w:rsidRDefault="007C27C3" w:rsidP="008F61C6">
      <w:pPr>
        <w:spacing w:line="240" w:lineRule="auto"/>
        <w:ind w:left="567" w:hanging="567"/>
        <w:rPr>
          <w:szCs w:val="22"/>
          <w:lang w:val="lt-LT"/>
        </w:rPr>
      </w:pPr>
    </w:p>
    <w:p w14:paraId="0F5A4CAD" w14:textId="77777777" w:rsidR="007C27C3" w:rsidRPr="00411F12"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2.</w:t>
      </w:r>
      <w:r w:rsidRPr="00411F12">
        <w:rPr>
          <w:b/>
          <w:caps/>
          <w:szCs w:val="22"/>
          <w:lang w:val="lt-LT"/>
        </w:rPr>
        <w:tab/>
        <w:t xml:space="preserve">veikliOJI medžiagA ir JOS kiekis </w:t>
      </w:r>
    </w:p>
    <w:p w14:paraId="163C4F48" w14:textId="77777777" w:rsidR="007C27C3" w:rsidRPr="00411F12" w:rsidRDefault="007C27C3" w:rsidP="008F61C6">
      <w:pPr>
        <w:widowControl w:val="0"/>
        <w:spacing w:line="240" w:lineRule="auto"/>
        <w:rPr>
          <w:szCs w:val="22"/>
          <w:lang w:val="lt-LT"/>
        </w:rPr>
      </w:pPr>
    </w:p>
    <w:p w14:paraId="22BA4D1B" w14:textId="77777777" w:rsidR="007C27C3" w:rsidRPr="00411F12" w:rsidRDefault="007C27C3" w:rsidP="008F61C6">
      <w:pPr>
        <w:spacing w:line="240" w:lineRule="auto"/>
        <w:rPr>
          <w:szCs w:val="22"/>
          <w:lang w:val="lt-LT"/>
        </w:rPr>
      </w:pPr>
      <w:r w:rsidRPr="00411F12">
        <w:rPr>
          <w:szCs w:val="22"/>
          <w:lang w:val="lt-LT"/>
        </w:rPr>
        <w:t>Kiekvienoje tabletėje yra 250 </w:t>
      </w:r>
      <w:proofErr w:type="spellStart"/>
      <w:r w:rsidRPr="00411F12">
        <w:rPr>
          <w:szCs w:val="22"/>
          <w:lang w:val="lt-LT"/>
        </w:rPr>
        <w:t>mikrogramų</w:t>
      </w:r>
      <w:proofErr w:type="spellEnd"/>
      <w:r w:rsidRPr="00411F12">
        <w:rPr>
          <w:szCs w:val="22"/>
          <w:lang w:val="lt-LT"/>
        </w:rPr>
        <w:t xml:space="preserve"> </w:t>
      </w:r>
      <w:proofErr w:type="spellStart"/>
      <w:r w:rsidRPr="00411F12">
        <w:rPr>
          <w:szCs w:val="22"/>
          <w:lang w:val="lt-LT"/>
        </w:rPr>
        <w:t>triazolamo</w:t>
      </w:r>
      <w:proofErr w:type="spellEnd"/>
      <w:r w:rsidRPr="00411F12">
        <w:rPr>
          <w:szCs w:val="22"/>
          <w:lang w:val="lt-LT"/>
        </w:rPr>
        <w:t>.</w:t>
      </w:r>
    </w:p>
    <w:p w14:paraId="602CD761" w14:textId="77777777" w:rsidR="007C27C3" w:rsidRPr="00411F12" w:rsidRDefault="007C27C3" w:rsidP="008F61C6">
      <w:pPr>
        <w:widowControl w:val="0"/>
        <w:spacing w:line="240" w:lineRule="auto"/>
        <w:rPr>
          <w:caps/>
          <w:szCs w:val="22"/>
          <w:lang w:val="lt-LT"/>
        </w:rPr>
      </w:pPr>
    </w:p>
    <w:p w14:paraId="334F8486" w14:textId="77777777" w:rsidR="007C27C3" w:rsidRPr="00411F12" w:rsidRDefault="007C27C3" w:rsidP="008F61C6">
      <w:pPr>
        <w:spacing w:line="240" w:lineRule="auto"/>
        <w:ind w:left="567" w:hanging="567"/>
        <w:rPr>
          <w:caps/>
          <w:szCs w:val="22"/>
          <w:lang w:val="lt-LT"/>
        </w:rPr>
      </w:pPr>
    </w:p>
    <w:p w14:paraId="0C9BCBD2" w14:textId="77777777" w:rsidR="007C27C3" w:rsidRPr="00411F12"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3.</w:t>
      </w:r>
      <w:r w:rsidRPr="00411F12">
        <w:rPr>
          <w:b/>
          <w:caps/>
          <w:szCs w:val="22"/>
          <w:lang w:val="lt-LT"/>
        </w:rPr>
        <w:tab/>
        <w:t>pagalbinių medžiagų sąrašas</w:t>
      </w:r>
    </w:p>
    <w:p w14:paraId="4FE6E12C" w14:textId="77777777" w:rsidR="007C27C3" w:rsidRPr="00411F12" w:rsidRDefault="007C27C3" w:rsidP="008F61C6">
      <w:pPr>
        <w:spacing w:line="240" w:lineRule="auto"/>
        <w:ind w:left="567" w:hanging="567"/>
        <w:rPr>
          <w:szCs w:val="22"/>
          <w:lang w:val="lt-LT"/>
        </w:rPr>
      </w:pPr>
    </w:p>
    <w:p w14:paraId="6759436D" w14:textId="77777777" w:rsidR="007C27C3" w:rsidRPr="00411F12" w:rsidRDefault="007C27C3" w:rsidP="008F61C6">
      <w:pPr>
        <w:spacing w:line="240" w:lineRule="auto"/>
        <w:ind w:left="567" w:hanging="567"/>
        <w:rPr>
          <w:szCs w:val="22"/>
          <w:lang w:val="lt-LT"/>
        </w:rPr>
      </w:pPr>
      <w:r w:rsidRPr="00411F12">
        <w:rPr>
          <w:szCs w:val="22"/>
          <w:lang w:val="lt-LT"/>
        </w:rPr>
        <w:t>Sudėtyje yra laktozės</w:t>
      </w:r>
      <w:r w:rsidR="00B866C3" w:rsidRPr="00411F12">
        <w:rPr>
          <w:szCs w:val="22"/>
          <w:lang w:val="lt-LT"/>
        </w:rPr>
        <w:t xml:space="preserve">, </w:t>
      </w:r>
      <w:r w:rsidR="001C279E" w:rsidRPr="00411F12">
        <w:rPr>
          <w:szCs w:val="22"/>
          <w:lang w:val="lt-LT"/>
        </w:rPr>
        <w:t xml:space="preserve">natrio </w:t>
      </w:r>
      <w:proofErr w:type="spellStart"/>
      <w:r w:rsidR="001C279E" w:rsidRPr="00411F12">
        <w:rPr>
          <w:szCs w:val="22"/>
          <w:lang w:val="lt-LT"/>
        </w:rPr>
        <w:t>benzoato</w:t>
      </w:r>
      <w:proofErr w:type="spellEnd"/>
      <w:r w:rsidR="00B866C3" w:rsidRPr="00411F12">
        <w:rPr>
          <w:szCs w:val="22"/>
          <w:lang w:val="lt-LT"/>
        </w:rPr>
        <w:t>.</w:t>
      </w:r>
    </w:p>
    <w:p w14:paraId="667CA2C2" w14:textId="77777777" w:rsidR="007C27C3" w:rsidRPr="00411F12" w:rsidRDefault="007C27C3" w:rsidP="008F61C6">
      <w:pPr>
        <w:spacing w:line="240" w:lineRule="auto"/>
        <w:ind w:left="567" w:hanging="567"/>
        <w:rPr>
          <w:szCs w:val="22"/>
          <w:lang w:val="lt-LT"/>
        </w:rPr>
      </w:pPr>
    </w:p>
    <w:p w14:paraId="567CD779" w14:textId="77777777" w:rsidR="007C27C3" w:rsidRPr="00411F12" w:rsidRDefault="007C27C3" w:rsidP="008F61C6">
      <w:pPr>
        <w:spacing w:line="240" w:lineRule="auto"/>
        <w:ind w:left="567" w:hanging="567"/>
        <w:rPr>
          <w:caps/>
          <w:szCs w:val="22"/>
          <w:lang w:val="lt-LT"/>
        </w:rPr>
      </w:pPr>
    </w:p>
    <w:p w14:paraId="0E63257C" w14:textId="77777777" w:rsidR="007C27C3" w:rsidRPr="00411F12"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4.</w:t>
      </w:r>
      <w:r w:rsidRPr="00411F12">
        <w:rPr>
          <w:b/>
          <w:caps/>
          <w:szCs w:val="22"/>
          <w:lang w:val="lt-LT"/>
        </w:rPr>
        <w:tab/>
      </w:r>
      <w:r w:rsidRPr="00411F12">
        <w:rPr>
          <w:b/>
          <w:bCs/>
          <w:szCs w:val="22"/>
          <w:lang w:val="lt-LT"/>
        </w:rPr>
        <w:t xml:space="preserve">FARMACINĖ </w:t>
      </w:r>
      <w:r w:rsidRPr="00411F12">
        <w:rPr>
          <w:b/>
          <w:caps/>
          <w:szCs w:val="22"/>
          <w:lang w:val="lt-LT"/>
        </w:rPr>
        <w:t>forma ir KIEKIS PAKUOTĖJE</w:t>
      </w:r>
    </w:p>
    <w:p w14:paraId="0CA1C870" w14:textId="77777777" w:rsidR="007C27C3" w:rsidRPr="00411F12" w:rsidRDefault="007C27C3" w:rsidP="008F61C6">
      <w:pPr>
        <w:spacing w:line="240" w:lineRule="auto"/>
        <w:ind w:left="567" w:hanging="567"/>
        <w:rPr>
          <w:caps/>
          <w:szCs w:val="22"/>
          <w:lang w:val="lt-LT"/>
        </w:rPr>
      </w:pPr>
    </w:p>
    <w:p w14:paraId="3593219E" w14:textId="77777777" w:rsidR="007C27C3" w:rsidRPr="00411F12" w:rsidRDefault="007C27C3" w:rsidP="008F61C6">
      <w:pPr>
        <w:spacing w:line="240" w:lineRule="auto"/>
        <w:ind w:left="567" w:hanging="567"/>
        <w:rPr>
          <w:szCs w:val="22"/>
          <w:lang w:val="lt-LT"/>
        </w:rPr>
      </w:pPr>
      <w:r w:rsidRPr="00411F12">
        <w:rPr>
          <w:szCs w:val="22"/>
          <w:lang w:val="lt-LT"/>
        </w:rPr>
        <w:t>10 tablečių</w:t>
      </w:r>
    </w:p>
    <w:p w14:paraId="687D7553" w14:textId="77777777" w:rsidR="007C27C3" w:rsidRPr="00411F12" w:rsidRDefault="007C27C3" w:rsidP="008F61C6">
      <w:pPr>
        <w:spacing w:line="240" w:lineRule="auto"/>
        <w:ind w:left="567" w:hanging="567"/>
        <w:rPr>
          <w:szCs w:val="22"/>
          <w:lang w:val="lt-LT"/>
        </w:rPr>
      </w:pPr>
      <w:r w:rsidRPr="00411F12">
        <w:rPr>
          <w:szCs w:val="22"/>
          <w:highlight w:val="lightGray"/>
          <w:lang w:val="lt-LT"/>
        </w:rPr>
        <w:t>30 tablečių</w:t>
      </w:r>
    </w:p>
    <w:p w14:paraId="300AE392" w14:textId="77777777" w:rsidR="007C27C3" w:rsidRPr="00411F12" w:rsidRDefault="007C27C3" w:rsidP="008F61C6">
      <w:pPr>
        <w:spacing w:line="240" w:lineRule="auto"/>
        <w:ind w:left="567" w:hanging="567"/>
        <w:rPr>
          <w:caps/>
          <w:szCs w:val="22"/>
          <w:lang w:val="lt-LT"/>
        </w:rPr>
      </w:pPr>
    </w:p>
    <w:p w14:paraId="2CC91987" w14:textId="77777777" w:rsidR="007C27C3" w:rsidRPr="00411F12" w:rsidRDefault="007C27C3" w:rsidP="008F61C6">
      <w:pPr>
        <w:spacing w:line="240" w:lineRule="auto"/>
        <w:ind w:left="567" w:hanging="567"/>
        <w:rPr>
          <w:caps/>
          <w:szCs w:val="22"/>
          <w:lang w:val="lt-LT"/>
        </w:rPr>
      </w:pPr>
    </w:p>
    <w:p w14:paraId="39E52071" w14:textId="77777777" w:rsidR="007C27C3" w:rsidRPr="00411F12"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5.</w:t>
      </w:r>
      <w:r w:rsidRPr="00411F12">
        <w:rPr>
          <w:b/>
          <w:caps/>
          <w:szCs w:val="22"/>
          <w:lang w:val="lt-LT"/>
        </w:rPr>
        <w:tab/>
        <w:t>vartojimo METODAS IR būdas</w:t>
      </w:r>
    </w:p>
    <w:p w14:paraId="261A6512" w14:textId="77777777" w:rsidR="007C27C3" w:rsidRPr="00411F12" w:rsidRDefault="007C27C3" w:rsidP="008F61C6">
      <w:pPr>
        <w:spacing w:line="240" w:lineRule="auto"/>
        <w:ind w:left="567" w:hanging="567"/>
        <w:rPr>
          <w:caps/>
          <w:szCs w:val="22"/>
          <w:lang w:val="lt-LT"/>
        </w:rPr>
      </w:pPr>
    </w:p>
    <w:p w14:paraId="5DA42B18" w14:textId="77777777" w:rsidR="007C27C3" w:rsidRPr="00411F12" w:rsidRDefault="007C27C3" w:rsidP="008F61C6">
      <w:pPr>
        <w:spacing w:line="240" w:lineRule="auto"/>
        <w:rPr>
          <w:szCs w:val="22"/>
          <w:lang w:val="lt-LT"/>
        </w:rPr>
      </w:pPr>
      <w:r w:rsidRPr="00411F12">
        <w:rPr>
          <w:szCs w:val="22"/>
          <w:lang w:val="lt-LT"/>
        </w:rPr>
        <w:t>Vartoti per burną.</w:t>
      </w:r>
    </w:p>
    <w:p w14:paraId="7E162376" w14:textId="77777777" w:rsidR="007C27C3" w:rsidRPr="00411F12" w:rsidRDefault="007C27C3" w:rsidP="008F61C6">
      <w:pPr>
        <w:spacing w:line="240" w:lineRule="auto"/>
        <w:rPr>
          <w:szCs w:val="22"/>
          <w:lang w:val="lt-LT"/>
        </w:rPr>
      </w:pPr>
      <w:r w:rsidRPr="00411F12">
        <w:rPr>
          <w:szCs w:val="22"/>
          <w:lang w:val="lt-LT"/>
        </w:rPr>
        <w:t>Prieš vartojimą perskaitykite pakuotės lapelį.</w:t>
      </w:r>
    </w:p>
    <w:p w14:paraId="325B6DB7" w14:textId="77777777" w:rsidR="007C27C3" w:rsidRPr="00411F12" w:rsidRDefault="007C27C3" w:rsidP="008F61C6">
      <w:pPr>
        <w:spacing w:line="240" w:lineRule="auto"/>
        <w:rPr>
          <w:szCs w:val="22"/>
          <w:lang w:val="lt-LT"/>
        </w:rPr>
      </w:pPr>
    </w:p>
    <w:p w14:paraId="788CC517" w14:textId="77777777" w:rsidR="007C27C3" w:rsidRPr="00411F12" w:rsidRDefault="007C27C3" w:rsidP="008F61C6">
      <w:pPr>
        <w:spacing w:line="240" w:lineRule="auto"/>
        <w:ind w:left="567" w:hanging="567"/>
        <w:rPr>
          <w:caps/>
          <w:szCs w:val="22"/>
          <w:lang w:val="lt-LT"/>
        </w:rPr>
      </w:pPr>
    </w:p>
    <w:p w14:paraId="4B720BB9" w14:textId="77777777" w:rsidR="007C27C3" w:rsidRPr="00411F12" w:rsidRDefault="007C27C3" w:rsidP="00F27853">
      <w:pPr>
        <w:pStyle w:val="PI-1labEMEASMCA"/>
        <w:ind w:left="567" w:hanging="567"/>
        <w:rPr>
          <w:noProof w:val="0"/>
          <w:lang w:val="lt-LT"/>
        </w:rPr>
      </w:pPr>
      <w:r w:rsidRPr="00411F12">
        <w:rPr>
          <w:noProof w:val="0"/>
          <w:lang w:val="lt-LT"/>
        </w:rPr>
        <w:t>6.</w:t>
      </w:r>
      <w:r w:rsidRPr="00411F12">
        <w:rPr>
          <w:noProof w:val="0"/>
          <w:lang w:val="lt-LT"/>
        </w:rPr>
        <w:tab/>
        <w:t xml:space="preserve">SPECIALUS ĮSPĖJIMAS, KAD VAISTINĮ PREPARATĄ BŪTINA LAIKYTI VAIKAMS </w:t>
      </w:r>
      <w:r w:rsidR="008B51E3" w:rsidRPr="00411F12">
        <w:rPr>
          <w:noProof w:val="0"/>
          <w:lang w:val="lt-LT"/>
        </w:rPr>
        <w:t xml:space="preserve">NEPASTEBIMOJE IR </w:t>
      </w:r>
      <w:r w:rsidRPr="00411F12">
        <w:rPr>
          <w:noProof w:val="0"/>
          <w:lang w:val="lt-LT"/>
        </w:rPr>
        <w:t>NEPASIEKIAMOJE VIETOJE</w:t>
      </w:r>
    </w:p>
    <w:p w14:paraId="7138A886" w14:textId="77777777" w:rsidR="007C27C3" w:rsidRPr="00411F12" w:rsidRDefault="007C27C3" w:rsidP="008F61C6">
      <w:pPr>
        <w:spacing w:line="240" w:lineRule="auto"/>
        <w:ind w:left="567" w:hanging="567"/>
        <w:rPr>
          <w:szCs w:val="22"/>
          <w:lang w:val="lt-LT"/>
        </w:rPr>
      </w:pPr>
    </w:p>
    <w:p w14:paraId="25A6013C" w14:textId="77777777" w:rsidR="007C27C3" w:rsidRPr="00411F12" w:rsidRDefault="007C27C3" w:rsidP="008F61C6">
      <w:pPr>
        <w:spacing w:line="240" w:lineRule="auto"/>
        <w:ind w:left="567" w:hanging="567"/>
        <w:rPr>
          <w:szCs w:val="22"/>
          <w:lang w:val="lt-LT"/>
        </w:rPr>
      </w:pPr>
      <w:r w:rsidRPr="00411F12">
        <w:rPr>
          <w:szCs w:val="22"/>
          <w:lang w:val="lt-LT"/>
        </w:rPr>
        <w:t xml:space="preserve">Laikyti vaikams </w:t>
      </w:r>
      <w:r w:rsidR="008B51E3" w:rsidRPr="00411F12">
        <w:rPr>
          <w:szCs w:val="22"/>
          <w:lang w:val="lt-LT"/>
        </w:rPr>
        <w:t xml:space="preserve">nepastebimoje ir </w:t>
      </w:r>
      <w:r w:rsidRPr="00411F12">
        <w:rPr>
          <w:szCs w:val="22"/>
          <w:lang w:val="lt-LT"/>
        </w:rPr>
        <w:t>nepasiekiamoje vietoje.</w:t>
      </w:r>
    </w:p>
    <w:p w14:paraId="6C8A2BA4" w14:textId="77777777" w:rsidR="007C27C3" w:rsidRPr="00411F12" w:rsidRDefault="007C27C3" w:rsidP="008F61C6">
      <w:pPr>
        <w:spacing w:line="240" w:lineRule="auto"/>
        <w:ind w:left="567" w:hanging="567"/>
        <w:rPr>
          <w:szCs w:val="22"/>
          <w:lang w:val="lt-LT"/>
        </w:rPr>
      </w:pPr>
    </w:p>
    <w:p w14:paraId="0BB93269" w14:textId="77777777" w:rsidR="007C27C3" w:rsidRPr="00411F12" w:rsidRDefault="007C27C3" w:rsidP="008F61C6">
      <w:pPr>
        <w:spacing w:line="240" w:lineRule="auto"/>
        <w:ind w:left="567" w:hanging="567"/>
        <w:rPr>
          <w:szCs w:val="22"/>
          <w:lang w:val="lt-LT"/>
        </w:rPr>
      </w:pPr>
    </w:p>
    <w:p w14:paraId="5ACF9520"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7.</w:t>
      </w:r>
      <w:r w:rsidRPr="00411F12">
        <w:rPr>
          <w:b/>
          <w:caps/>
          <w:szCs w:val="22"/>
          <w:lang w:val="lt-LT"/>
        </w:rPr>
        <w:tab/>
        <w:t>kitas specialus Įspėjimas (jei reikia)</w:t>
      </w:r>
    </w:p>
    <w:p w14:paraId="6898C231" w14:textId="77777777" w:rsidR="007C27C3" w:rsidRPr="00411F12" w:rsidRDefault="007C27C3" w:rsidP="008F61C6">
      <w:pPr>
        <w:spacing w:line="240" w:lineRule="auto"/>
        <w:ind w:left="567" w:hanging="567"/>
        <w:rPr>
          <w:caps/>
          <w:szCs w:val="22"/>
          <w:lang w:val="lt-LT"/>
        </w:rPr>
      </w:pPr>
    </w:p>
    <w:p w14:paraId="475EBC46" w14:textId="77777777" w:rsidR="007C27C3" w:rsidRPr="00411F12" w:rsidRDefault="007C27C3" w:rsidP="008F61C6">
      <w:pPr>
        <w:spacing w:line="240" w:lineRule="auto"/>
        <w:ind w:left="567" w:hanging="567"/>
        <w:rPr>
          <w:caps/>
          <w:szCs w:val="22"/>
          <w:lang w:val="lt-LT"/>
        </w:rPr>
      </w:pPr>
    </w:p>
    <w:p w14:paraId="1869A78B"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8.</w:t>
      </w:r>
      <w:r w:rsidRPr="00411F12">
        <w:rPr>
          <w:b/>
          <w:caps/>
          <w:szCs w:val="22"/>
          <w:lang w:val="lt-LT"/>
        </w:rPr>
        <w:tab/>
        <w:t>tinkamumo laikas</w:t>
      </w:r>
    </w:p>
    <w:p w14:paraId="284D385E" w14:textId="77777777" w:rsidR="007C27C3" w:rsidRPr="00411F12" w:rsidRDefault="007C27C3" w:rsidP="008F61C6">
      <w:pPr>
        <w:spacing w:line="240" w:lineRule="auto"/>
        <w:ind w:left="567" w:hanging="567"/>
        <w:rPr>
          <w:szCs w:val="22"/>
          <w:lang w:val="lt-LT"/>
        </w:rPr>
      </w:pPr>
    </w:p>
    <w:p w14:paraId="357842D2" w14:textId="77777777" w:rsidR="007C27C3" w:rsidRPr="00411F12" w:rsidRDefault="007C27C3" w:rsidP="008F61C6">
      <w:pPr>
        <w:spacing w:line="240" w:lineRule="auto"/>
        <w:ind w:left="567" w:hanging="567"/>
        <w:rPr>
          <w:szCs w:val="22"/>
          <w:lang w:val="lt-LT"/>
        </w:rPr>
      </w:pPr>
      <w:r w:rsidRPr="00411F12">
        <w:rPr>
          <w:szCs w:val="22"/>
          <w:lang w:val="lt-LT"/>
        </w:rPr>
        <w:t>Tinka iki: MMMM/mm</w:t>
      </w:r>
    </w:p>
    <w:p w14:paraId="61A82F81" w14:textId="77777777" w:rsidR="007C27C3" w:rsidRPr="00411F12" w:rsidRDefault="007C27C3" w:rsidP="008F61C6">
      <w:pPr>
        <w:spacing w:line="240" w:lineRule="auto"/>
        <w:ind w:left="567" w:hanging="567"/>
        <w:rPr>
          <w:szCs w:val="22"/>
          <w:lang w:val="lt-LT"/>
        </w:rPr>
      </w:pPr>
    </w:p>
    <w:p w14:paraId="0C335111" w14:textId="77777777" w:rsidR="007C27C3" w:rsidRPr="00411F12" w:rsidRDefault="007C27C3" w:rsidP="008F61C6">
      <w:pPr>
        <w:spacing w:line="240" w:lineRule="auto"/>
        <w:ind w:left="567" w:hanging="567"/>
        <w:rPr>
          <w:szCs w:val="22"/>
          <w:lang w:val="lt-LT"/>
        </w:rPr>
      </w:pPr>
    </w:p>
    <w:p w14:paraId="27B9AD8D"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9.</w:t>
      </w:r>
      <w:r w:rsidRPr="00411F12">
        <w:rPr>
          <w:b/>
          <w:caps/>
          <w:szCs w:val="22"/>
          <w:lang w:val="lt-LT"/>
        </w:rPr>
        <w:tab/>
        <w:t>SPECIALIOS laikymo sąlygos</w:t>
      </w:r>
    </w:p>
    <w:p w14:paraId="1943D2CA" w14:textId="77777777" w:rsidR="007C27C3" w:rsidRPr="00411F12" w:rsidRDefault="007C27C3" w:rsidP="008F61C6">
      <w:pPr>
        <w:spacing w:line="240" w:lineRule="auto"/>
        <w:ind w:left="567" w:hanging="567"/>
        <w:rPr>
          <w:szCs w:val="22"/>
          <w:lang w:val="lt-LT"/>
        </w:rPr>
      </w:pPr>
    </w:p>
    <w:p w14:paraId="59FA5DAE" w14:textId="77777777" w:rsidR="007C27C3" w:rsidRPr="00411F12" w:rsidRDefault="007C27C3" w:rsidP="008F61C6">
      <w:pPr>
        <w:spacing w:line="240" w:lineRule="auto"/>
        <w:jc w:val="both"/>
        <w:rPr>
          <w:szCs w:val="22"/>
          <w:lang w:val="lt-LT"/>
        </w:rPr>
      </w:pPr>
      <w:r w:rsidRPr="00411F12">
        <w:rPr>
          <w:szCs w:val="22"/>
          <w:lang w:val="lt-LT"/>
        </w:rPr>
        <w:t>Laikyti ne aukštesnėje kaip 25 </w:t>
      </w:r>
      <w:r w:rsidRPr="00411F12">
        <w:rPr>
          <w:szCs w:val="22"/>
          <w:lang w:val="lt-LT"/>
        </w:rPr>
        <w:sym w:font="Symbol" w:char="F0B0"/>
      </w:r>
      <w:r w:rsidRPr="00411F12">
        <w:rPr>
          <w:szCs w:val="22"/>
          <w:lang w:val="lt-LT"/>
        </w:rPr>
        <w:t>C temperatūroje</w:t>
      </w:r>
    </w:p>
    <w:p w14:paraId="74E8D54B" w14:textId="77777777" w:rsidR="007C27C3" w:rsidRPr="00411F12" w:rsidRDefault="007C27C3" w:rsidP="008F61C6">
      <w:pPr>
        <w:spacing w:line="240" w:lineRule="auto"/>
        <w:rPr>
          <w:szCs w:val="22"/>
          <w:lang w:val="lt-LT"/>
        </w:rPr>
      </w:pPr>
    </w:p>
    <w:p w14:paraId="234B8C78" w14:textId="77777777" w:rsidR="007C27C3" w:rsidRPr="00411F12" w:rsidRDefault="007C27C3" w:rsidP="008F61C6">
      <w:pPr>
        <w:spacing w:line="240" w:lineRule="auto"/>
        <w:ind w:left="567" w:hanging="567"/>
        <w:rPr>
          <w:szCs w:val="22"/>
          <w:lang w:val="lt-LT"/>
        </w:rPr>
      </w:pPr>
    </w:p>
    <w:p w14:paraId="24589290"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10.</w:t>
      </w:r>
      <w:r w:rsidRPr="00411F12">
        <w:rPr>
          <w:b/>
          <w:caps/>
          <w:szCs w:val="22"/>
          <w:lang w:val="lt-LT"/>
        </w:rPr>
        <w:tab/>
        <w:t>specialios atsargumo priemonės</w:t>
      </w:r>
      <w:r w:rsidR="00DB278B" w:rsidRPr="00411F12">
        <w:rPr>
          <w:b/>
          <w:caps/>
          <w:szCs w:val="22"/>
          <w:lang w:val="lt-LT"/>
        </w:rPr>
        <w:t xml:space="preserve"> </w:t>
      </w:r>
      <w:r w:rsidR="00DB278B" w:rsidRPr="00411F12">
        <w:rPr>
          <w:b/>
          <w:szCs w:val="24"/>
          <w:lang w:val="lt-LT"/>
        </w:rPr>
        <w:t>DĖL NESUVARTOTO VAISTINIO PREPARATO AR JO ATLIEKŲ TVARKYMO (JEI REIKIA)</w:t>
      </w:r>
    </w:p>
    <w:p w14:paraId="74FB7647" w14:textId="77777777" w:rsidR="007C27C3" w:rsidRPr="00411F12" w:rsidRDefault="007C27C3" w:rsidP="008F61C6">
      <w:pPr>
        <w:spacing w:line="240" w:lineRule="auto"/>
        <w:ind w:left="567" w:hanging="567"/>
        <w:rPr>
          <w:caps/>
          <w:szCs w:val="22"/>
          <w:lang w:val="lt-LT"/>
        </w:rPr>
      </w:pPr>
    </w:p>
    <w:p w14:paraId="6DF56512" w14:textId="77777777" w:rsidR="007C27C3" w:rsidRPr="00411F12" w:rsidRDefault="007C27C3" w:rsidP="008F61C6">
      <w:pPr>
        <w:spacing w:line="240" w:lineRule="auto"/>
        <w:ind w:left="567" w:hanging="567"/>
        <w:rPr>
          <w:caps/>
          <w:szCs w:val="22"/>
          <w:lang w:val="lt-LT"/>
        </w:rPr>
      </w:pPr>
    </w:p>
    <w:p w14:paraId="7A33574D" w14:textId="77777777" w:rsidR="007C27C3" w:rsidRPr="00411F12" w:rsidRDefault="007C27C3" w:rsidP="00C375E8">
      <w:pPr>
        <w:pStyle w:val="PI-1labEMEASMCA"/>
        <w:rPr>
          <w:noProof w:val="0"/>
          <w:lang w:val="lt-LT"/>
        </w:rPr>
      </w:pPr>
      <w:r w:rsidRPr="00411F12">
        <w:rPr>
          <w:noProof w:val="0"/>
          <w:lang w:val="lt-LT"/>
        </w:rPr>
        <w:t>11.</w:t>
      </w:r>
      <w:r w:rsidRPr="00411F12">
        <w:rPr>
          <w:noProof w:val="0"/>
          <w:lang w:val="lt-LT"/>
        </w:rPr>
        <w:tab/>
      </w:r>
      <w:r w:rsidR="00721F04" w:rsidRPr="00411F12">
        <w:rPr>
          <w:noProof w:val="0"/>
          <w:lang w:val="lt-LT"/>
        </w:rPr>
        <w:t>REGISTRUOTOJO</w:t>
      </w:r>
      <w:r w:rsidRPr="00411F12">
        <w:rPr>
          <w:noProof w:val="0"/>
          <w:lang w:val="lt-LT"/>
        </w:rPr>
        <w:t xml:space="preserve"> PAVADINIMAS IR ADRESAS</w:t>
      </w:r>
    </w:p>
    <w:p w14:paraId="1EA9173E" w14:textId="77777777" w:rsidR="007C27C3" w:rsidRPr="00411F12" w:rsidRDefault="007C27C3" w:rsidP="008F61C6">
      <w:pPr>
        <w:spacing w:line="240" w:lineRule="auto"/>
        <w:rPr>
          <w:szCs w:val="22"/>
          <w:lang w:val="lt-LT"/>
        </w:rPr>
      </w:pPr>
    </w:p>
    <w:p w14:paraId="57ED5926" w14:textId="77777777" w:rsidR="007C27C3" w:rsidRPr="00411F12" w:rsidRDefault="007C27C3" w:rsidP="008F61C6">
      <w:pPr>
        <w:spacing w:line="240" w:lineRule="auto"/>
        <w:jc w:val="both"/>
        <w:rPr>
          <w:szCs w:val="22"/>
          <w:lang w:val="lt-LT"/>
        </w:rPr>
      </w:pPr>
      <w:proofErr w:type="spellStart"/>
      <w:r w:rsidRPr="00411F12">
        <w:rPr>
          <w:szCs w:val="22"/>
          <w:lang w:val="lt-LT"/>
        </w:rPr>
        <w:t>Pfizer</w:t>
      </w:r>
      <w:proofErr w:type="spellEnd"/>
      <w:r w:rsidRPr="00411F12">
        <w:rPr>
          <w:szCs w:val="22"/>
          <w:lang w:val="lt-LT"/>
        </w:rPr>
        <w:t xml:space="preserve"> </w:t>
      </w:r>
      <w:proofErr w:type="spellStart"/>
      <w:r w:rsidRPr="00411F12">
        <w:rPr>
          <w:szCs w:val="22"/>
          <w:lang w:val="lt-LT"/>
        </w:rPr>
        <w:t>Europe</w:t>
      </w:r>
      <w:proofErr w:type="spellEnd"/>
      <w:r w:rsidRPr="00411F12">
        <w:rPr>
          <w:szCs w:val="22"/>
          <w:lang w:val="lt-LT"/>
        </w:rPr>
        <w:t xml:space="preserve"> MA EEIG</w:t>
      </w:r>
    </w:p>
    <w:p w14:paraId="4781E66A" w14:textId="77777777" w:rsidR="00EC69A7" w:rsidRPr="00411F12" w:rsidRDefault="00EC69A7" w:rsidP="00EC69A7">
      <w:pPr>
        <w:spacing w:line="240" w:lineRule="auto"/>
        <w:outlineLvl w:val="0"/>
        <w:rPr>
          <w:lang w:val="lt-LT"/>
        </w:rPr>
      </w:pPr>
      <w:proofErr w:type="spellStart"/>
      <w:r w:rsidRPr="00411F12">
        <w:rPr>
          <w:lang w:val="lt-LT"/>
        </w:rPr>
        <w:t>Boulevard</w:t>
      </w:r>
      <w:proofErr w:type="spellEnd"/>
      <w:r w:rsidRPr="00411F12">
        <w:rPr>
          <w:lang w:val="lt-LT"/>
        </w:rPr>
        <w:t xml:space="preserve"> de </w:t>
      </w:r>
      <w:proofErr w:type="spellStart"/>
      <w:r w:rsidRPr="00411F12">
        <w:rPr>
          <w:lang w:val="lt-LT"/>
        </w:rPr>
        <w:t>la</w:t>
      </w:r>
      <w:proofErr w:type="spellEnd"/>
      <w:r w:rsidRPr="00411F12">
        <w:rPr>
          <w:lang w:val="lt-LT"/>
        </w:rPr>
        <w:t xml:space="preserve"> </w:t>
      </w:r>
      <w:proofErr w:type="spellStart"/>
      <w:r w:rsidRPr="00411F12">
        <w:rPr>
          <w:lang w:val="lt-LT"/>
        </w:rPr>
        <w:t>Plaine</w:t>
      </w:r>
      <w:proofErr w:type="spellEnd"/>
      <w:r w:rsidRPr="00411F12">
        <w:rPr>
          <w:lang w:val="lt-LT"/>
        </w:rPr>
        <w:t xml:space="preserve"> 17</w:t>
      </w:r>
    </w:p>
    <w:p w14:paraId="5D7141A7" w14:textId="77777777" w:rsidR="00EC69A7" w:rsidRPr="00411F12" w:rsidRDefault="00EC69A7" w:rsidP="00EC69A7">
      <w:pPr>
        <w:spacing w:line="240" w:lineRule="auto"/>
        <w:outlineLvl w:val="0"/>
        <w:rPr>
          <w:lang w:val="lt-LT"/>
        </w:rPr>
      </w:pPr>
      <w:r w:rsidRPr="00411F12">
        <w:rPr>
          <w:lang w:val="lt-LT"/>
        </w:rPr>
        <w:t xml:space="preserve">1050 </w:t>
      </w:r>
      <w:proofErr w:type="spellStart"/>
      <w:r w:rsidRPr="00411F12">
        <w:rPr>
          <w:lang w:val="lt-LT"/>
        </w:rPr>
        <w:t>Bruxelles</w:t>
      </w:r>
      <w:proofErr w:type="spellEnd"/>
    </w:p>
    <w:p w14:paraId="5CF09901" w14:textId="77777777" w:rsidR="007C27C3" w:rsidRPr="00411F12" w:rsidRDefault="00EC69A7" w:rsidP="00EC69A7">
      <w:pPr>
        <w:spacing w:line="240" w:lineRule="auto"/>
        <w:rPr>
          <w:szCs w:val="22"/>
          <w:lang w:val="lt-LT"/>
        </w:rPr>
      </w:pPr>
      <w:r w:rsidRPr="00411F12">
        <w:rPr>
          <w:lang w:val="lt-LT"/>
        </w:rPr>
        <w:t>Belgija</w:t>
      </w:r>
    </w:p>
    <w:p w14:paraId="152AA670" w14:textId="77777777" w:rsidR="007C27C3" w:rsidRPr="00411F12" w:rsidRDefault="007C27C3" w:rsidP="008F61C6">
      <w:pPr>
        <w:spacing w:line="240" w:lineRule="auto"/>
        <w:ind w:left="567" w:hanging="567"/>
        <w:rPr>
          <w:caps/>
          <w:szCs w:val="22"/>
          <w:lang w:val="lt-LT"/>
        </w:rPr>
      </w:pPr>
    </w:p>
    <w:p w14:paraId="203FDFD2" w14:textId="77777777" w:rsidR="007C27C3" w:rsidRPr="00411F12" w:rsidRDefault="007C27C3" w:rsidP="008F61C6">
      <w:pPr>
        <w:spacing w:line="240" w:lineRule="auto"/>
        <w:ind w:left="567" w:hanging="567"/>
        <w:rPr>
          <w:caps/>
          <w:szCs w:val="22"/>
          <w:lang w:val="lt-LT"/>
        </w:rPr>
      </w:pPr>
    </w:p>
    <w:p w14:paraId="4D7A398E" w14:textId="77777777" w:rsidR="007C27C3" w:rsidRPr="00411F12" w:rsidRDefault="007C27C3" w:rsidP="00C375E8">
      <w:pPr>
        <w:pStyle w:val="PI-1labEMEASMCA"/>
        <w:rPr>
          <w:noProof w:val="0"/>
          <w:lang w:val="lt-LT"/>
        </w:rPr>
      </w:pPr>
      <w:r w:rsidRPr="00411F12">
        <w:rPr>
          <w:noProof w:val="0"/>
          <w:lang w:val="lt-LT"/>
        </w:rPr>
        <w:t>12.</w:t>
      </w:r>
      <w:r w:rsidRPr="00411F12">
        <w:rPr>
          <w:noProof w:val="0"/>
          <w:lang w:val="lt-LT"/>
        </w:rPr>
        <w:tab/>
      </w:r>
      <w:r w:rsidR="00721F04" w:rsidRPr="00411F12">
        <w:rPr>
          <w:noProof w:val="0"/>
          <w:lang w:val="lt-LT"/>
        </w:rPr>
        <w:t xml:space="preserve">REGISTRACIJOS </w:t>
      </w:r>
      <w:r w:rsidR="00DB0934" w:rsidRPr="00411F12">
        <w:rPr>
          <w:noProof w:val="0"/>
          <w:lang w:val="lt-LT"/>
        </w:rPr>
        <w:t>PAŽYMĖJIMO</w:t>
      </w:r>
      <w:r w:rsidRPr="00411F12">
        <w:rPr>
          <w:noProof w:val="0"/>
          <w:lang w:val="lt-LT"/>
        </w:rPr>
        <w:t xml:space="preserve"> NUMERIS </w:t>
      </w:r>
      <w:r w:rsidR="00DB0934" w:rsidRPr="00411F12">
        <w:rPr>
          <w:noProof w:val="0"/>
          <w:lang w:val="lt-LT"/>
        </w:rPr>
        <w:t>(-iai)</w:t>
      </w:r>
    </w:p>
    <w:p w14:paraId="64FED440" w14:textId="77777777" w:rsidR="007C27C3" w:rsidRPr="00411F12" w:rsidRDefault="007C27C3" w:rsidP="008F61C6">
      <w:pPr>
        <w:spacing w:line="240" w:lineRule="auto"/>
        <w:ind w:left="567" w:hanging="567"/>
        <w:rPr>
          <w:szCs w:val="22"/>
          <w:lang w:val="lt-LT"/>
        </w:rPr>
      </w:pPr>
    </w:p>
    <w:p w14:paraId="1F218906" w14:textId="77777777" w:rsidR="007C27C3" w:rsidRPr="00411F12" w:rsidRDefault="007C27C3" w:rsidP="00994ABB">
      <w:pPr>
        <w:pStyle w:val="BTEMEASMCA"/>
        <w:rPr>
          <w:lang w:val="lt-LT"/>
        </w:rPr>
      </w:pPr>
      <w:r w:rsidRPr="00411F12">
        <w:rPr>
          <w:lang w:val="lt-LT"/>
        </w:rPr>
        <w:t>N10 - LT/1/96/2477/001</w:t>
      </w:r>
    </w:p>
    <w:p w14:paraId="649262A0" w14:textId="77777777" w:rsidR="007C27C3" w:rsidRPr="00411F12" w:rsidRDefault="007C27C3" w:rsidP="00994ABB">
      <w:pPr>
        <w:pStyle w:val="BTEMEASMCA"/>
        <w:rPr>
          <w:lang w:val="lt-LT"/>
        </w:rPr>
      </w:pPr>
      <w:r w:rsidRPr="00411F12">
        <w:rPr>
          <w:highlight w:val="lightGray"/>
          <w:lang w:val="lt-LT"/>
        </w:rPr>
        <w:t>N30 - LT/1/96/2477/002</w:t>
      </w:r>
    </w:p>
    <w:p w14:paraId="5EDE7DD9" w14:textId="77777777" w:rsidR="007C27C3" w:rsidRPr="00411F12" w:rsidRDefault="007C27C3" w:rsidP="008F61C6">
      <w:pPr>
        <w:spacing w:line="240" w:lineRule="auto"/>
        <w:ind w:left="567" w:hanging="567"/>
        <w:rPr>
          <w:szCs w:val="22"/>
          <w:lang w:val="lt-LT"/>
        </w:rPr>
      </w:pPr>
    </w:p>
    <w:p w14:paraId="188ED2FD" w14:textId="77777777" w:rsidR="007C27C3" w:rsidRPr="00411F12" w:rsidRDefault="007C27C3" w:rsidP="008F61C6">
      <w:pPr>
        <w:spacing w:line="240" w:lineRule="auto"/>
        <w:ind w:left="567" w:hanging="567"/>
        <w:rPr>
          <w:szCs w:val="22"/>
          <w:lang w:val="lt-LT"/>
        </w:rPr>
      </w:pPr>
    </w:p>
    <w:p w14:paraId="3A40EFA1" w14:textId="77777777" w:rsidR="007C27C3" w:rsidRPr="00411F12" w:rsidRDefault="007C27C3" w:rsidP="00C375E8">
      <w:pPr>
        <w:pStyle w:val="PI-1labEMEASMCA"/>
        <w:rPr>
          <w:noProof w:val="0"/>
          <w:lang w:val="lt-LT"/>
        </w:rPr>
      </w:pPr>
      <w:r w:rsidRPr="00411F12">
        <w:rPr>
          <w:noProof w:val="0"/>
          <w:lang w:val="lt-LT"/>
        </w:rPr>
        <w:t>13.</w:t>
      </w:r>
      <w:r w:rsidRPr="00411F12">
        <w:rPr>
          <w:noProof w:val="0"/>
          <w:lang w:val="lt-LT"/>
        </w:rPr>
        <w:tab/>
        <w:t>SERIJOS NUMERIS</w:t>
      </w:r>
    </w:p>
    <w:p w14:paraId="6835C469" w14:textId="77777777" w:rsidR="007C27C3" w:rsidRPr="00411F12" w:rsidRDefault="007C27C3" w:rsidP="008F61C6">
      <w:pPr>
        <w:spacing w:line="240" w:lineRule="auto"/>
        <w:ind w:left="567" w:hanging="567"/>
        <w:rPr>
          <w:iCs/>
          <w:szCs w:val="22"/>
          <w:lang w:val="lt-LT"/>
        </w:rPr>
      </w:pPr>
    </w:p>
    <w:p w14:paraId="71BCD093" w14:textId="77777777" w:rsidR="007C27C3" w:rsidRPr="00411F12" w:rsidRDefault="007C27C3" w:rsidP="008F61C6">
      <w:pPr>
        <w:spacing w:line="240" w:lineRule="auto"/>
        <w:ind w:left="567" w:hanging="567"/>
        <w:rPr>
          <w:szCs w:val="22"/>
          <w:lang w:val="lt-LT"/>
        </w:rPr>
      </w:pPr>
      <w:r w:rsidRPr="00411F12">
        <w:rPr>
          <w:szCs w:val="22"/>
          <w:lang w:val="lt-LT"/>
        </w:rPr>
        <w:t>Serija</w:t>
      </w:r>
    </w:p>
    <w:p w14:paraId="739A8ED6" w14:textId="77777777" w:rsidR="007C27C3" w:rsidRPr="00411F12" w:rsidRDefault="007C27C3" w:rsidP="008F61C6">
      <w:pPr>
        <w:spacing w:line="240" w:lineRule="auto"/>
        <w:ind w:left="567" w:hanging="567"/>
        <w:rPr>
          <w:szCs w:val="22"/>
          <w:lang w:val="lt-LT"/>
        </w:rPr>
      </w:pPr>
    </w:p>
    <w:p w14:paraId="0B669644" w14:textId="77777777" w:rsidR="007C27C3" w:rsidRPr="00411F12" w:rsidRDefault="007C27C3" w:rsidP="008F61C6">
      <w:pPr>
        <w:spacing w:line="240" w:lineRule="auto"/>
        <w:ind w:left="567" w:hanging="567"/>
        <w:rPr>
          <w:szCs w:val="22"/>
          <w:lang w:val="lt-LT"/>
        </w:rPr>
      </w:pPr>
    </w:p>
    <w:p w14:paraId="799F5F2E" w14:textId="77777777" w:rsidR="007C27C3" w:rsidRPr="00411F12" w:rsidRDefault="007C27C3" w:rsidP="00C375E8">
      <w:pPr>
        <w:pStyle w:val="PI-1labEMEASMCA"/>
        <w:rPr>
          <w:noProof w:val="0"/>
          <w:lang w:val="lt-LT"/>
        </w:rPr>
      </w:pPr>
      <w:r w:rsidRPr="00411F12">
        <w:rPr>
          <w:noProof w:val="0"/>
          <w:lang w:val="lt-LT"/>
        </w:rPr>
        <w:t>14.</w:t>
      </w:r>
      <w:r w:rsidRPr="00411F12">
        <w:rPr>
          <w:noProof w:val="0"/>
          <w:lang w:val="lt-LT"/>
        </w:rPr>
        <w:tab/>
        <w:t>PARDAVIMO (IŠDAVIMO) TVARKA</w:t>
      </w:r>
    </w:p>
    <w:p w14:paraId="7213558E" w14:textId="77777777" w:rsidR="007C27C3" w:rsidRPr="00411F12" w:rsidRDefault="007C27C3" w:rsidP="008F61C6">
      <w:pPr>
        <w:spacing w:line="240" w:lineRule="auto"/>
        <w:ind w:left="567" w:hanging="567"/>
        <w:rPr>
          <w:szCs w:val="22"/>
          <w:lang w:val="lt-LT"/>
        </w:rPr>
      </w:pPr>
    </w:p>
    <w:p w14:paraId="6AC60D83" w14:textId="77777777" w:rsidR="007C27C3" w:rsidRPr="00411F12" w:rsidRDefault="007C27C3" w:rsidP="008F61C6">
      <w:pPr>
        <w:spacing w:line="240" w:lineRule="auto"/>
        <w:rPr>
          <w:szCs w:val="22"/>
          <w:lang w:val="lt-LT"/>
        </w:rPr>
      </w:pPr>
      <w:r w:rsidRPr="00411F12">
        <w:rPr>
          <w:szCs w:val="22"/>
          <w:lang w:val="lt-LT"/>
        </w:rPr>
        <w:t>Receptinis vaist</w:t>
      </w:r>
      <w:r w:rsidR="00EB340C" w:rsidRPr="00411F12">
        <w:rPr>
          <w:szCs w:val="22"/>
          <w:lang w:val="lt-LT"/>
        </w:rPr>
        <w:t>as</w:t>
      </w:r>
      <w:r w:rsidRPr="00411F12">
        <w:rPr>
          <w:szCs w:val="22"/>
          <w:lang w:val="lt-LT"/>
        </w:rPr>
        <w:t>.</w:t>
      </w:r>
    </w:p>
    <w:p w14:paraId="4B014E34" w14:textId="77777777" w:rsidR="007C27C3" w:rsidRPr="00411F12" w:rsidRDefault="007C27C3" w:rsidP="008F61C6">
      <w:pPr>
        <w:spacing w:line="240" w:lineRule="auto"/>
        <w:ind w:left="567" w:hanging="567"/>
        <w:rPr>
          <w:szCs w:val="22"/>
          <w:lang w:val="lt-LT"/>
        </w:rPr>
      </w:pPr>
    </w:p>
    <w:p w14:paraId="0C220539" w14:textId="77777777" w:rsidR="007C27C3" w:rsidRPr="00411F12" w:rsidRDefault="007C27C3" w:rsidP="008F61C6">
      <w:pPr>
        <w:spacing w:line="240" w:lineRule="auto"/>
        <w:ind w:left="567" w:hanging="567"/>
        <w:rPr>
          <w:szCs w:val="22"/>
          <w:lang w:val="lt-LT"/>
        </w:rPr>
      </w:pPr>
    </w:p>
    <w:p w14:paraId="102F1781"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15.</w:t>
      </w:r>
      <w:r w:rsidRPr="00411F12">
        <w:rPr>
          <w:b/>
          <w:caps/>
          <w:szCs w:val="22"/>
          <w:lang w:val="lt-LT"/>
        </w:rPr>
        <w:tab/>
        <w:t>vartojimo instrukcijA</w:t>
      </w:r>
    </w:p>
    <w:p w14:paraId="79A56163" w14:textId="77777777" w:rsidR="007C27C3" w:rsidRPr="00411F12" w:rsidRDefault="007C27C3" w:rsidP="008F61C6">
      <w:pPr>
        <w:spacing w:line="240" w:lineRule="auto"/>
        <w:ind w:left="567" w:hanging="567"/>
        <w:rPr>
          <w:szCs w:val="22"/>
          <w:lang w:val="lt-LT"/>
        </w:rPr>
      </w:pPr>
    </w:p>
    <w:p w14:paraId="589615A3" w14:textId="77777777" w:rsidR="007C27C3" w:rsidRPr="00411F12" w:rsidRDefault="007C27C3" w:rsidP="008F61C6">
      <w:pPr>
        <w:spacing w:line="240" w:lineRule="auto"/>
        <w:rPr>
          <w:szCs w:val="22"/>
          <w:lang w:val="lt-LT"/>
        </w:rPr>
      </w:pPr>
    </w:p>
    <w:p w14:paraId="10C90607" w14:textId="77777777" w:rsidR="007C27C3" w:rsidRPr="00411F12" w:rsidRDefault="007C27C3" w:rsidP="00C375E8">
      <w:pPr>
        <w:pStyle w:val="PI-1labEMEASMCA"/>
        <w:rPr>
          <w:noProof w:val="0"/>
          <w:lang w:val="lt-LT"/>
        </w:rPr>
      </w:pPr>
      <w:r w:rsidRPr="00411F12">
        <w:rPr>
          <w:noProof w:val="0"/>
          <w:lang w:val="lt-LT"/>
        </w:rPr>
        <w:t>16.</w:t>
      </w:r>
      <w:r w:rsidRPr="00411F12">
        <w:rPr>
          <w:noProof w:val="0"/>
          <w:lang w:val="lt-LT"/>
        </w:rPr>
        <w:tab/>
        <w:t>INFORMACIJA BRAILIO RAŠTU</w:t>
      </w:r>
    </w:p>
    <w:p w14:paraId="0AF8FF08" w14:textId="77777777" w:rsidR="007C27C3" w:rsidRPr="00411F12" w:rsidRDefault="007C27C3" w:rsidP="00994ABB">
      <w:pPr>
        <w:pStyle w:val="BTEMEASMCA"/>
        <w:rPr>
          <w:lang w:val="lt-LT"/>
        </w:rPr>
      </w:pPr>
    </w:p>
    <w:p w14:paraId="0D5C8A22" w14:textId="77777777" w:rsidR="007C27C3" w:rsidRPr="00411F12" w:rsidRDefault="007C27C3" w:rsidP="00994ABB">
      <w:pPr>
        <w:pStyle w:val="BTEMEASMCA"/>
        <w:rPr>
          <w:lang w:val="lt-LT"/>
        </w:rPr>
      </w:pPr>
      <w:r w:rsidRPr="00411F12">
        <w:rPr>
          <w:lang w:val="lt-LT"/>
        </w:rPr>
        <w:t>halcion</w:t>
      </w:r>
    </w:p>
    <w:p w14:paraId="322C04FB" w14:textId="77777777" w:rsidR="007C27C3" w:rsidRPr="00411F12" w:rsidRDefault="007C27C3" w:rsidP="00994ABB">
      <w:pPr>
        <w:pStyle w:val="BTEMEASMCA"/>
        <w:rPr>
          <w:lang w:val="lt-LT"/>
        </w:rPr>
      </w:pPr>
    </w:p>
    <w:p w14:paraId="5DC7E7B9" w14:textId="77777777" w:rsidR="007C27C3" w:rsidRPr="00411F12" w:rsidRDefault="007C27C3" w:rsidP="008F61C6">
      <w:pPr>
        <w:spacing w:line="240" w:lineRule="auto"/>
        <w:rPr>
          <w:szCs w:val="22"/>
          <w:lang w:val="lt-LT"/>
        </w:rPr>
      </w:pPr>
    </w:p>
    <w:p w14:paraId="59119C8A" w14:textId="77777777" w:rsidR="007B679E" w:rsidRPr="00411F12" w:rsidRDefault="007B679E" w:rsidP="007B679E">
      <w:pPr>
        <w:keepNext/>
        <w:pBdr>
          <w:top w:val="single" w:sz="4" w:space="1" w:color="auto"/>
          <w:left w:val="single" w:sz="4" w:space="4" w:color="auto"/>
          <w:bottom w:val="single" w:sz="4" w:space="1" w:color="auto"/>
          <w:right w:val="single" w:sz="4" w:space="4" w:color="auto"/>
        </w:pBdr>
        <w:ind w:left="-3"/>
        <w:outlineLvl w:val="0"/>
        <w:rPr>
          <w:i/>
          <w:lang w:val="lt-LT"/>
        </w:rPr>
      </w:pPr>
      <w:r w:rsidRPr="00411F12">
        <w:rPr>
          <w:b/>
          <w:lang w:val="lt-LT"/>
        </w:rPr>
        <w:t>17.     UNIKALUS IDENTIFIKATORIUS – 2D BRŪKŠNINIS KODAS</w:t>
      </w:r>
    </w:p>
    <w:p w14:paraId="13AF4F66" w14:textId="77777777" w:rsidR="007B679E" w:rsidRPr="00411F12" w:rsidRDefault="007B679E" w:rsidP="007B679E">
      <w:pPr>
        <w:rPr>
          <w:lang w:val="lt-LT"/>
        </w:rPr>
      </w:pPr>
    </w:p>
    <w:p w14:paraId="4785B9CC" w14:textId="77777777" w:rsidR="007B679E" w:rsidRPr="00411F12" w:rsidRDefault="007B679E" w:rsidP="007B679E">
      <w:pPr>
        <w:rPr>
          <w:szCs w:val="22"/>
          <w:shd w:val="clear" w:color="auto" w:fill="CCCCCC"/>
          <w:lang w:val="lt-LT"/>
        </w:rPr>
      </w:pPr>
      <w:r w:rsidRPr="00411F12">
        <w:rPr>
          <w:highlight w:val="lightGray"/>
          <w:lang w:val="lt-LT"/>
        </w:rPr>
        <w:t>2D brūkšninis kodas su nurodytu unikaliu identifikatoriumi.</w:t>
      </w:r>
    </w:p>
    <w:p w14:paraId="7035945C" w14:textId="77777777" w:rsidR="007B679E" w:rsidRPr="00411F12" w:rsidRDefault="007B679E" w:rsidP="007B679E">
      <w:pPr>
        <w:rPr>
          <w:szCs w:val="22"/>
          <w:shd w:val="clear" w:color="auto" w:fill="CCCCCC"/>
          <w:lang w:val="lt-LT"/>
        </w:rPr>
      </w:pPr>
    </w:p>
    <w:p w14:paraId="528971AD" w14:textId="77777777" w:rsidR="007B679E" w:rsidRPr="00411F12" w:rsidRDefault="007B679E" w:rsidP="007B679E">
      <w:pPr>
        <w:rPr>
          <w:szCs w:val="22"/>
          <w:shd w:val="clear" w:color="auto" w:fill="CCCCCC"/>
          <w:lang w:val="lt-LT"/>
        </w:rPr>
      </w:pPr>
    </w:p>
    <w:p w14:paraId="7DDAD52F" w14:textId="77777777" w:rsidR="007B679E" w:rsidRPr="00411F12" w:rsidRDefault="007B679E" w:rsidP="007B679E">
      <w:pPr>
        <w:rPr>
          <w:vanish/>
          <w:szCs w:val="22"/>
          <w:lang w:val="lt-LT"/>
        </w:rPr>
      </w:pPr>
    </w:p>
    <w:p w14:paraId="4F315606" w14:textId="77777777" w:rsidR="007B679E" w:rsidRPr="00411F12" w:rsidRDefault="007B679E" w:rsidP="007B679E">
      <w:pPr>
        <w:keepNext/>
        <w:pBdr>
          <w:top w:val="single" w:sz="4" w:space="1" w:color="auto"/>
          <w:left w:val="single" w:sz="4" w:space="4" w:color="auto"/>
          <w:bottom w:val="single" w:sz="4" w:space="1" w:color="auto"/>
          <w:right w:val="single" w:sz="4" w:space="4" w:color="auto"/>
        </w:pBdr>
        <w:ind w:left="-3"/>
        <w:outlineLvl w:val="0"/>
        <w:rPr>
          <w:i/>
          <w:lang w:val="lt-LT"/>
        </w:rPr>
      </w:pPr>
      <w:r w:rsidRPr="00411F12">
        <w:rPr>
          <w:b/>
          <w:lang w:val="lt-LT"/>
        </w:rPr>
        <w:t>18.     UNIKALUS IDENTIFIKATORIUS – ŽMONĖMS SUPRANTAMI DUOMENYS</w:t>
      </w:r>
    </w:p>
    <w:p w14:paraId="32BDF807" w14:textId="77777777" w:rsidR="007B679E" w:rsidRPr="00411F12" w:rsidRDefault="007B679E" w:rsidP="007B679E">
      <w:pPr>
        <w:rPr>
          <w:lang w:val="lt-LT"/>
        </w:rPr>
      </w:pPr>
    </w:p>
    <w:p w14:paraId="3CE0E1D6" w14:textId="77777777" w:rsidR="007B679E" w:rsidRPr="00411F12" w:rsidRDefault="007B679E" w:rsidP="007B679E">
      <w:pPr>
        <w:rPr>
          <w:color w:val="008000"/>
          <w:szCs w:val="22"/>
          <w:lang w:val="lt-LT"/>
        </w:rPr>
      </w:pPr>
      <w:r w:rsidRPr="00411F12">
        <w:rPr>
          <w:lang w:val="lt-LT"/>
        </w:rPr>
        <w:t xml:space="preserve">PC: </w:t>
      </w:r>
    </w:p>
    <w:p w14:paraId="1A44988D" w14:textId="77777777" w:rsidR="007B679E" w:rsidRPr="00411F12" w:rsidRDefault="007B679E" w:rsidP="007B679E">
      <w:pPr>
        <w:rPr>
          <w:szCs w:val="22"/>
          <w:lang w:val="lt-LT"/>
        </w:rPr>
      </w:pPr>
      <w:r w:rsidRPr="00411F12">
        <w:rPr>
          <w:lang w:val="lt-LT"/>
        </w:rPr>
        <w:t xml:space="preserve">SN: </w:t>
      </w:r>
    </w:p>
    <w:p w14:paraId="549D097A" w14:textId="77777777" w:rsidR="007B679E" w:rsidRPr="00411F12" w:rsidRDefault="007B679E" w:rsidP="007B679E">
      <w:pPr>
        <w:rPr>
          <w:szCs w:val="22"/>
          <w:lang w:val="lt-LT"/>
        </w:rPr>
      </w:pPr>
      <w:r w:rsidRPr="00411F12">
        <w:rPr>
          <w:highlight w:val="lightGray"/>
          <w:lang w:val="lt-LT"/>
        </w:rPr>
        <w:t>NN:</w:t>
      </w:r>
      <w:r w:rsidRPr="00411F12">
        <w:rPr>
          <w:lang w:val="lt-LT"/>
        </w:rPr>
        <w:t xml:space="preserve"> </w:t>
      </w:r>
    </w:p>
    <w:p w14:paraId="27816643" w14:textId="77777777" w:rsidR="007C27C3" w:rsidRPr="00411F12" w:rsidRDefault="007C27C3" w:rsidP="00C375E8">
      <w:pPr>
        <w:pStyle w:val="PI-1labEMEASMCA"/>
        <w:rPr>
          <w:noProof w:val="0"/>
          <w:lang w:val="lt-LT"/>
        </w:rPr>
      </w:pPr>
      <w:r w:rsidRPr="00411F12">
        <w:rPr>
          <w:noProof w:val="0"/>
          <w:lang w:val="lt-LT"/>
        </w:rPr>
        <w:br w:type="page"/>
      </w:r>
      <w:r w:rsidRPr="00411F12">
        <w:rPr>
          <w:noProof w:val="0"/>
          <w:lang w:val="lt-LT"/>
        </w:rPr>
        <w:lastRenderedPageBreak/>
        <w:t>MINIMALI informacija ant LIZDINIŲ PLOKŠTELIŲ ARBA DVISLUOKSNIŲ JUOSTELIŲ</w:t>
      </w:r>
    </w:p>
    <w:p w14:paraId="2A3CE31F" w14:textId="77777777" w:rsidR="007C27C3" w:rsidRPr="00411F12" w:rsidRDefault="007C27C3" w:rsidP="00C375E8">
      <w:pPr>
        <w:pStyle w:val="PI-1labEMEASMCA"/>
        <w:rPr>
          <w:noProof w:val="0"/>
          <w:lang w:val="lt-LT"/>
        </w:rPr>
      </w:pPr>
    </w:p>
    <w:p w14:paraId="7CE1DA60"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szCs w:val="22"/>
          <w:lang w:val="lt-LT"/>
        </w:rPr>
        <w:t>LIZDINĖ PLOKŠTELĖ</w:t>
      </w:r>
    </w:p>
    <w:p w14:paraId="7F8384F7" w14:textId="77777777" w:rsidR="007C27C3" w:rsidRPr="00411F12" w:rsidRDefault="007C27C3" w:rsidP="008F61C6">
      <w:pPr>
        <w:spacing w:line="240" w:lineRule="auto"/>
        <w:ind w:left="567" w:hanging="567"/>
        <w:rPr>
          <w:caps/>
          <w:szCs w:val="22"/>
          <w:lang w:val="lt-LT"/>
        </w:rPr>
      </w:pPr>
    </w:p>
    <w:p w14:paraId="7390EDBD" w14:textId="77777777" w:rsidR="007C27C3" w:rsidRPr="00411F12" w:rsidRDefault="007C27C3" w:rsidP="008F61C6">
      <w:pPr>
        <w:spacing w:line="240" w:lineRule="auto"/>
        <w:ind w:left="567" w:hanging="567"/>
        <w:rPr>
          <w:caps/>
          <w:szCs w:val="22"/>
          <w:lang w:val="lt-LT"/>
        </w:rPr>
      </w:pPr>
    </w:p>
    <w:p w14:paraId="19FD6F29"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1.</w:t>
      </w:r>
      <w:r w:rsidRPr="00411F12">
        <w:rPr>
          <w:b/>
          <w:caps/>
          <w:szCs w:val="22"/>
          <w:lang w:val="lt-LT"/>
        </w:rPr>
        <w:tab/>
        <w:t>Vaistinio preparato pavadinimas</w:t>
      </w:r>
    </w:p>
    <w:p w14:paraId="2A9E4958" w14:textId="77777777" w:rsidR="007C27C3" w:rsidRPr="00411F12" w:rsidRDefault="007C27C3" w:rsidP="008F61C6">
      <w:pPr>
        <w:spacing w:line="240" w:lineRule="auto"/>
        <w:ind w:left="567" w:hanging="567"/>
        <w:rPr>
          <w:szCs w:val="22"/>
          <w:lang w:val="lt-LT"/>
        </w:rPr>
      </w:pPr>
    </w:p>
    <w:p w14:paraId="15707975" w14:textId="77777777" w:rsidR="007C27C3" w:rsidRPr="00411F12" w:rsidRDefault="007C27C3" w:rsidP="008F61C6">
      <w:pPr>
        <w:spacing w:line="240" w:lineRule="auto"/>
        <w:ind w:left="567" w:hanging="567"/>
        <w:rPr>
          <w:szCs w:val="22"/>
          <w:lang w:val="lt-LT"/>
        </w:rPr>
      </w:pPr>
      <w:proofErr w:type="spellStart"/>
      <w:r w:rsidRPr="00411F12">
        <w:rPr>
          <w:szCs w:val="22"/>
          <w:lang w:val="lt-LT"/>
        </w:rPr>
        <w:t>Halcion</w:t>
      </w:r>
      <w:proofErr w:type="spellEnd"/>
      <w:r w:rsidRPr="00411F12">
        <w:rPr>
          <w:szCs w:val="22"/>
          <w:lang w:val="lt-LT"/>
        </w:rPr>
        <w:t xml:space="preserve"> 250 </w:t>
      </w:r>
      <w:proofErr w:type="spellStart"/>
      <w:r w:rsidRPr="00411F12">
        <w:rPr>
          <w:szCs w:val="22"/>
          <w:lang w:val="lt-LT"/>
        </w:rPr>
        <w:t>mikrogramų</w:t>
      </w:r>
      <w:proofErr w:type="spellEnd"/>
      <w:r w:rsidRPr="00411F12">
        <w:rPr>
          <w:szCs w:val="22"/>
          <w:lang w:val="lt-LT"/>
        </w:rPr>
        <w:t xml:space="preserve"> tabletės</w:t>
      </w:r>
    </w:p>
    <w:p w14:paraId="16F031BB" w14:textId="77777777" w:rsidR="007C27C3" w:rsidRPr="00411F12" w:rsidRDefault="007C27C3" w:rsidP="008F61C6">
      <w:pPr>
        <w:spacing w:line="240" w:lineRule="auto"/>
        <w:ind w:left="567" w:hanging="567"/>
        <w:rPr>
          <w:szCs w:val="22"/>
          <w:lang w:val="lt-LT"/>
        </w:rPr>
      </w:pPr>
      <w:proofErr w:type="spellStart"/>
      <w:r w:rsidRPr="00411F12">
        <w:rPr>
          <w:szCs w:val="22"/>
          <w:lang w:val="lt-LT"/>
        </w:rPr>
        <w:t>Triazolamas</w:t>
      </w:r>
      <w:proofErr w:type="spellEnd"/>
    </w:p>
    <w:p w14:paraId="17B09D91" w14:textId="77777777" w:rsidR="007C27C3" w:rsidRPr="00411F12" w:rsidRDefault="007C27C3" w:rsidP="008F61C6">
      <w:pPr>
        <w:spacing w:line="240" w:lineRule="auto"/>
        <w:ind w:left="567" w:hanging="567"/>
        <w:rPr>
          <w:szCs w:val="22"/>
          <w:lang w:val="lt-LT"/>
        </w:rPr>
      </w:pPr>
    </w:p>
    <w:p w14:paraId="6D9973DA" w14:textId="77777777" w:rsidR="007C27C3" w:rsidRPr="00411F12" w:rsidRDefault="007C27C3" w:rsidP="008F61C6">
      <w:pPr>
        <w:spacing w:line="240" w:lineRule="auto"/>
        <w:ind w:left="567" w:hanging="567"/>
        <w:rPr>
          <w:szCs w:val="22"/>
          <w:lang w:val="lt-LT"/>
        </w:rPr>
      </w:pPr>
    </w:p>
    <w:p w14:paraId="32FE6A88" w14:textId="77777777" w:rsidR="007C27C3" w:rsidRPr="00411F12" w:rsidRDefault="007C27C3" w:rsidP="00C375E8">
      <w:pPr>
        <w:pStyle w:val="PI-1labEMEASMCA"/>
        <w:rPr>
          <w:noProof w:val="0"/>
          <w:lang w:val="lt-LT"/>
        </w:rPr>
      </w:pPr>
      <w:r w:rsidRPr="00411F12">
        <w:rPr>
          <w:noProof w:val="0"/>
          <w:lang w:val="lt-LT"/>
        </w:rPr>
        <w:t>2.</w:t>
      </w:r>
      <w:r w:rsidRPr="00411F12">
        <w:rPr>
          <w:noProof w:val="0"/>
          <w:lang w:val="lt-LT"/>
        </w:rPr>
        <w:tab/>
      </w:r>
      <w:r w:rsidR="00721F04" w:rsidRPr="00411F12">
        <w:rPr>
          <w:noProof w:val="0"/>
          <w:lang w:val="lt-LT"/>
        </w:rPr>
        <w:t>REGISTRUOTOJO</w:t>
      </w:r>
      <w:r w:rsidRPr="00411F12">
        <w:rPr>
          <w:noProof w:val="0"/>
          <w:lang w:val="lt-LT"/>
        </w:rPr>
        <w:t xml:space="preserve"> PAVADINIMAS</w:t>
      </w:r>
    </w:p>
    <w:p w14:paraId="6549B274" w14:textId="77777777" w:rsidR="007C27C3" w:rsidRPr="00411F12" w:rsidRDefault="007C27C3" w:rsidP="008F61C6">
      <w:pPr>
        <w:spacing w:line="240" w:lineRule="auto"/>
        <w:rPr>
          <w:szCs w:val="22"/>
          <w:lang w:val="lt-LT"/>
        </w:rPr>
      </w:pPr>
    </w:p>
    <w:p w14:paraId="574FFE2E" w14:textId="77777777" w:rsidR="007C27C3" w:rsidRPr="00411F12" w:rsidRDefault="007C27C3" w:rsidP="008F61C6">
      <w:pPr>
        <w:spacing w:line="240" w:lineRule="auto"/>
        <w:rPr>
          <w:szCs w:val="22"/>
          <w:lang w:val="lt-LT"/>
        </w:rPr>
      </w:pPr>
      <w:r w:rsidRPr="00411F12">
        <w:rPr>
          <w:szCs w:val="22"/>
          <w:lang w:val="lt-LT"/>
        </w:rPr>
        <w:t>PFIZER</w:t>
      </w:r>
    </w:p>
    <w:p w14:paraId="32D71616" w14:textId="77777777" w:rsidR="007C27C3" w:rsidRPr="00411F12" w:rsidRDefault="007C27C3" w:rsidP="008F61C6">
      <w:pPr>
        <w:spacing w:line="240" w:lineRule="auto"/>
        <w:rPr>
          <w:szCs w:val="22"/>
          <w:lang w:val="lt-LT"/>
        </w:rPr>
      </w:pPr>
    </w:p>
    <w:p w14:paraId="007708A3" w14:textId="77777777" w:rsidR="007C27C3" w:rsidRPr="00411F12" w:rsidRDefault="007C27C3" w:rsidP="008F61C6">
      <w:pPr>
        <w:spacing w:line="240" w:lineRule="auto"/>
        <w:ind w:left="567" w:hanging="567"/>
        <w:rPr>
          <w:szCs w:val="22"/>
          <w:lang w:val="lt-LT"/>
        </w:rPr>
      </w:pPr>
    </w:p>
    <w:p w14:paraId="719302FE"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szCs w:val="22"/>
          <w:lang w:val="lt-LT"/>
        </w:rPr>
        <w:t>3.</w:t>
      </w:r>
      <w:r w:rsidRPr="00411F12">
        <w:rPr>
          <w:b/>
          <w:szCs w:val="22"/>
          <w:lang w:val="lt-LT"/>
        </w:rPr>
        <w:tab/>
      </w:r>
      <w:r w:rsidRPr="00411F12">
        <w:rPr>
          <w:b/>
          <w:caps/>
          <w:szCs w:val="22"/>
          <w:lang w:val="lt-LT"/>
        </w:rPr>
        <w:t>tinkamumo laikas</w:t>
      </w:r>
    </w:p>
    <w:p w14:paraId="2FE6C9CE" w14:textId="77777777" w:rsidR="007C27C3" w:rsidRPr="00411F12" w:rsidRDefault="007C27C3" w:rsidP="008F61C6">
      <w:pPr>
        <w:spacing w:line="240" w:lineRule="auto"/>
        <w:ind w:left="567" w:hanging="567"/>
        <w:rPr>
          <w:iCs/>
          <w:szCs w:val="22"/>
          <w:lang w:val="lt-LT"/>
        </w:rPr>
      </w:pPr>
    </w:p>
    <w:p w14:paraId="43D8A8B2" w14:textId="77777777" w:rsidR="007C27C3" w:rsidRPr="00411F12" w:rsidRDefault="007C27C3" w:rsidP="008F61C6">
      <w:pPr>
        <w:pStyle w:val="Dokumentoinaostekstas"/>
        <w:tabs>
          <w:tab w:val="clear" w:pos="567"/>
          <w:tab w:val="left" w:pos="4218"/>
        </w:tabs>
        <w:rPr>
          <w:szCs w:val="22"/>
          <w:lang w:val="lt-LT"/>
        </w:rPr>
      </w:pPr>
      <w:r w:rsidRPr="00411F12">
        <w:rPr>
          <w:szCs w:val="22"/>
          <w:lang w:val="lt-LT"/>
        </w:rPr>
        <w:t>Tinka iki: MMMM/mm</w:t>
      </w:r>
    </w:p>
    <w:p w14:paraId="69CC8BBA" w14:textId="77777777" w:rsidR="007C27C3" w:rsidRPr="00411F12" w:rsidRDefault="007C27C3" w:rsidP="008F61C6">
      <w:pPr>
        <w:spacing w:line="240" w:lineRule="auto"/>
        <w:rPr>
          <w:szCs w:val="22"/>
          <w:lang w:val="lt-LT"/>
        </w:rPr>
      </w:pPr>
    </w:p>
    <w:p w14:paraId="67196151" w14:textId="77777777" w:rsidR="007C27C3" w:rsidRPr="00411F12" w:rsidRDefault="007C27C3" w:rsidP="008F61C6">
      <w:pPr>
        <w:spacing w:line="240" w:lineRule="auto"/>
        <w:rPr>
          <w:szCs w:val="22"/>
          <w:lang w:val="lt-LT"/>
        </w:rPr>
      </w:pPr>
    </w:p>
    <w:p w14:paraId="53B75F34" w14:textId="77777777" w:rsidR="007C27C3" w:rsidRPr="00411F12"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411F12">
        <w:rPr>
          <w:b/>
          <w:caps/>
          <w:szCs w:val="22"/>
          <w:lang w:val="lt-LT"/>
        </w:rPr>
        <w:t>4.</w:t>
      </w:r>
      <w:r w:rsidRPr="00411F12">
        <w:rPr>
          <w:b/>
          <w:caps/>
          <w:szCs w:val="22"/>
          <w:lang w:val="lt-LT"/>
        </w:rPr>
        <w:tab/>
        <w:t xml:space="preserve">serijos numeris </w:t>
      </w:r>
    </w:p>
    <w:p w14:paraId="3CCC349E" w14:textId="77777777" w:rsidR="007C27C3" w:rsidRPr="00411F12" w:rsidRDefault="007C27C3" w:rsidP="008F61C6">
      <w:pPr>
        <w:spacing w:line="240" w:lineRule="auto"/>
        <w:ind w:left="567" w:hanging="567"/>
        <w:rPr>
          <w:iCs/>
          <w:szCs w:val="22"/>
          <w:lang w:val="lt-LT"/>
        </w:rPr>
      </w:pPr>
    </w:p>
    <w:p w14:paraId="010B6C5E" w14:textId="77777777" w:rsidR="007C27C3" w:rsidRPr="00411F12" w:rsidRDefault="007C27C3" w:rsidP="008F61C6">
      <w:pPr>
        <w:spacing w:line="240" w:lineRule="auto"/>
        <w:rPr>
          <w:szCs w:val="22"/>
          <w:lang w:val="lt-LT"/>
        </w:rPr>
      </w:pPr>
      <w:r w:rsidRPr="00411F12">
        <w:rPr>
          <w:szCs w:val="22"/>
          <w:lang w:val="lt-LT"/>
        </w:rPr>
        <w:t>Serija</w:t>
      </w:r>
    </w:p>
    <w:p w14:paraId="2E48F2E5" w14:textId="77777777" w:rsidR="007C27C3" w:rsidRPr="00411F12" w:rsidRDefault="007C27C3" w:rsidP="008F61C6">
      <w:pPr>
        <w:spacing w:line="240" w:lineRule="auto"/>
        <w:rPr>
          <w:szCs w:val="22"/>
          <w:lang w:val="lt-LT"/>
        </w:rPr>
      </w:pPr>
    </w:p>
    <w:p w14:paraId="3F9AFD21" w14:textId="77777777" w:rsidR="007C27C3" w:rsidRPr="00411F12" w:rsidRDefault="007C27C3" w:rsidP="008F61C6">
      <w:pPr>
        <w:spacing w:line="240" w:lineRule="auto"/>
        <w:rPr>
          <w:szCs w:val="22"/>
          <w:lang w:val="lt-LT"/>
        </w:rPr>
      </w:pPr>
    </w:p>
    <w:p w14:paraId="37EDBA56" w14:textId="77777777" w:rsidR="007C27C3" w:rsidRPr="00411F12" w:rsidRDefault="007C27C3" w:rsidP="00C375E8">
      <w:pPr>
        <w:pStyle w:val="PI-1labEMEASMCA"/>
        <w:rPr>
          <w:noProof w:val="0"/>
          <w:lang w:val="lt-LT"/>
        </w:rPr>
      </w:pPr>
      <w:r w:rsidRPr="00411F12">
        <w:rPr>
          <w:noProof w:val="0"/>
          <w:lang w:val="lt-LT"/>
        </w:rPr>
        <w:t>5.</w:t>
      </w:r>
      <w:r w:rsidRPr="00411F12">
        <w:rPr>
          <w:noProof w:val="0"/>
          <w:lang w:val="lt-LT"/>
        </w:rPr>
        <w:tab/>
        <w:t>KITA</w:t>
      </w:r>
    </w:p>
    <w:p w14:paraId="36124138" w14:textId="77777777" w:rsidR="007C27C3" w:rsidRPr="00411F12" w:rsidRDefault="007C27C3" w:rsidP="00994ABB">
      <w:pPr>
        <w:pStyle w:val="BTEMEASMCA"/>
        <w:rPr>
          <w:lang w:val="lt-LT"/>
        </w:rPr>
      </w:pPr>
    </w:p>
    <w:p w14:paraId="755CE239" w14:textId="77777777" w:rsidR="007C27C3" w:rsidRPr="00411F12" w:rsidRDefault="007C27C3" w:rsidP="008F61C6">
      <w:pPr>
        <w:spacing w:line="240" w:lineRule="auto"/>
        <w:rPr>
          <w:szCs w:val="22"/>
          <w:lang w:val="lt-LT"/>
        </w:rPr>
      </w:pPr>
    </w:p>
    <w:p w14:paraId="075F9F98" w14:textId="77777777" w:rsidR="007C27C3" w:rsidRPr="00411F12" w:rsidRDefault="007C27C3" w:rsidP="00994ABB">
      <w:pPr>
        <w:pStyle w:val="BTEMEASMCA"/>
        <w:rPr>
          <w:lang w:val="lt-LT"/>
        </w:rPr>
      </w:pPr>
      <w:r w:rsidRPr="00411F12">
        <w:rPr>
          <w:lang w:val="lt-LT"/>
        </w:rPr>
        <w:br w:type="page"/>
      </w:r>
    </w:p>
    <w:p w14:paraId="7A7A397F" w14:textId="77777777" w:rsidR="007C27C3" w:rsidRPr="00411F12" w:rsidRDefault="007C27C3" w:rsidP="00994ABB">
      <w:pPr>
        <w:pStyle w:val="BTEMEASMCA"/>
        <w:rPr>
          <w:lang w:val="lt-LT"/>
        </w:rPr>
      </w:pPr>
    </w:p>
    <w:p w14:paraId="3DFCAE94" w14:textId="77777777" w:rsidR="007C27C3" w:rsidRPr="00411F12" w:rsidRDefault="007C27C3" w:rsidP="00994ABB">
      <w:pPr>
        <w:pStyle w:val="BTEMEASMCA"/>
        <w:rPr>
          <w:lang w:val="lt-LT"/>
        </w:rPr>
      </w:pPr>
    </w:p>
    <w:p w14:paraId="21C23DE8" w14:textId="77777777" w:rsidR="007C27C3" w:rsidRPr="00411F12" w:rsidRDefault="007C27C3" w:rsidP="00994ABB">
      <w:pPr>
        <w:pStyle w:val="BTEMEASMCA"/>
        <w:rPr>
          <w:lang w:val="lt-LT"/>
        </w:rPr>
      </w:pPr>
    </w:p>
    <w:p w14:paraId="33CDB477" w14:textId="77777777" w:rsidR="007C27C3" w:rsidRPr="00411F12" w:rsidRDefault="007C27C3" w:rsidP="00994ABB">
      <w:pPr>
        <w:pStyle w:val="BTEMEASMCA"/>
        <w:rPr>
          <w:lang w:val="lt-LT"/>
        </w:rPr>
      </w:pPr>
    </w:p>
    <w:p w14:paraId="75910222" w14:textId="77777777" w:rsidR="007C27C3" w:rsidRPr="00411F12" w:rsidRDefault="007C27C3" w:rsidP="00994ABB">
      <w:pPr>
        <w:pStyle w:val="BTEMEASMCA"/>
        <w:rPr>
          <w:lang w:val="lt-LT"/>
        </w:rPr>
      </w:pPr>
    </w:p>
    <w:p w14:paraId="570BC870" w14:textId="77777777" w:rsidR="007C27C3" w:rsidRPr="00411F12" w:rsidRDefault="007C27C3" w:rsidP="00994ABB">
      <w:pPr>
        <w:pStyle w:val="BTEMEASMCA"/>
        <w:rPr>
          <w:lang w:val="lt-LT"/>
        </w:rPr>
      </w:pPr>
    </w:p>
    <w:p w14:paraId="7A1554B7" w14:textId="77777777" w:rsidR="007C27C3" w:rsidRPr="00411F12" w:rsidRDefault="007C27C3" w:rsidP="00994ABB">
      <w:pPr>
        <w:pStyle w:val="BTEMEASMCA"/>
        <w:rPr>
          <w:lang w:val="lt-LT"/>
        </w:rPr>
      </w:pPr>
    </w:p>
    <w:p w14:paraId="1F5FDD21" w14:textId="77777777" w:rsidR="007C27C3" w:rsidRPr="00411F12" w:rsidRDefault="007C27C3" w:rsidP="00994ABB">
      <w:pPr>
        <w:pStyle w:val="BTEMEASMCA"/>
        <w:rPr>
          <w:lang w:val="lt-LT"/>
        </w:rPr>
      </w:pPr>
    </w:p>
    <w:p w14:paraId="3BB2FD27" w14:textId="77777777" w:rsidR="007C27C3" w:rsidRPr="00411F12" w:rsidRDefault="007C27C3" w:rsidP="00994ABB">
      <w:pPr>
        <w:pStyle w:val="BTEMEASMCA"/>
        <w:rPr>
          <w:lang w:val="lt-LT"/>
        </w:rPr>
      </w:pPr>
    </w:p>
    <w:p w14:paraId="5CA6838E" w14:textId="77777777" w:rsidR="007C27C3" w:rsidRPr="00411F12" w:rsidRDefault="007C27C3" w:rsidP="00994ABB">
      <w:pPr>
        <w:pStyle w:val="BTEMEASMCA"/>
        <w:rPr>
          <w:lang w:val="lt-LT"/>
        </w:rPr>
      </w:pPr>
    </w:p>
    <w:p w14:paraId="7B11B5E0" w14:textId="77777777" w:rsidR="007C27C3" w:rsidRPr="00411F12" w:rsidRDefault="007C27C3" w:rsidP="00994ABB">
      <w:pPr>
        <w:pStyle w:val="BTEMEASMCA"/>
        <w:rPr>
          <w:lang w:val="lt-LT"/>
        </w:rPr>
      </w:pPr>
    </w:p>
    <w:p w14:paraId="717B43AA" w14:textId="77777777" w:rsidR="007C27C3" w:rsidRPr="00411F12" w:rsidRDefault="007C27C3" w:rsidP="00994ABB">
      <w:pPr>
        <w:pStyle w:val="BTEMEASMCA"/>
        <w:rPr>
          <w:lang w:val="lt-LT"/>
        </w:rPr>
      </w:pPr>
    </w:p>
    <w:p w14:paraId="20DFC32D" w14:textId="77777777" w:rsidR="007C27C3" w:rsidRPr="00411F12" w:rsidRDefault="007C27C3" w:rsidP="00994ABB">
      <w:pPr>
        <w:pStyle w:val="BTEMEASMCA"/>
        <w:rPr>
          <w:lang w:val="lt-LT"/>
        </w:rPr>
      </w:pPr>
    </w:p>
    <w:p w14:paraId="434F56E9" w14:textId="77777777" w:rsidR="007C27C3" w:rsidRPr="00411F12" w:rsidRDefault="007C27C3" w:rsidP="00994ABB">
      <w:pPr>
        <w:pStyle w:val="BTEMEASMCA"/>
        <w:rPr>
          <w:lang w:val="lt-LT"/>
        </w:rPr>
      </w:pPr>
    </w:p>
    <w:p w14:paraId="55C60003" w14:textId="77777777" w:rsidR="007C27C3" w:rsidRPr="00411F12" w:rsidRDefault="007C27C3" w:rsidP="00994ABB">
      <w:pPr>
        <w:pStyle w:val="BTEMEASMCA"/>
        <w:rPr>
          <w:lang w:val="lt-LT"/>
        </w:rPr>
      </w:pPr>
    </w:p>
    <w:p w14:paraId="27FB44FD" w14:textId="77777777" w:rsidR="007C27C3" w:rsidRPr="00411F12" w:rsidRDefault="007C27C3" w:rsidP="00994ABB">
      <w:pPr>
        <w:pStyle w:val="BTEMEASMCA"/>
        <w:rPr>
          <w:lang w:val="lt-LT"/>
        </w:rPr>
      </w:pPr>
    </w:p>
    <w:p w14:paraId="6D9265D7" w14:textId="77777777" w:rsidR="007C27C3" w:rsidRPr="00411F12" w:rsidRDefault="007C27C3" w:rsidP="00994ABB">
      <w:pPr>
        <w:pStyle w:val="BTEMEASMCA"/>
        <w:rPr>
          <w:lang w:val="lt-LT"/>
        </w:rPr>
      </w:pPr>
    </w:p>
    <w:p w14:paraId="2459D155" w14:textId="77777777" w:rsidR="007C27C3" w:rsidRPr="00411F12" w:rsidRDefault="007C27C3" w:rsidP="00994ABB">
      <w:pPr>
        <w:pStyle w:val="BTEMEASMCA"/>
        <w:rPr>
          <w:lang w:val="lt-LT"/>
        </w:rPr>
      </w:pPr>
    </w:p>
    <w:p w14:paraId="24C076D5" w14:textId="77777777" w:rsidR="007C27C3" w:rsidRPr="00411F12" w:rsidRDefault="007C27C3" w:rsidP="00994ABB">
      <w:pPr>
        <w:pStyle w:val="BTEMEASMCA"/>
        <w:rPr>
          <w:lang w:val="lt-LT"/>
        </w:rPr>
      </w:pPr>
    </w:p>
    <w:p w14:paraId="069B91C3" w14:textId="77777777" w:rsidR="007C27C3" w:rsidRPr="00411F12" w:rsidRDefault="007C27C3" w:rsidP="00994ABB">
      <w:pPr>
        <w:pStyle w:val="BTEMEASMCA"/>
        <w:rPr>
          <w:lang w:val="lt-LT"/>
        </w:rPr>
      </w:pPr>
    </w:p>
    <w:p w14:paraId="1933AB27" w14:textId="77777777" w:rsidR="007C27C3" w:rsidRPr="00411F12" w:rsidRDefault="007C27C3" w:rsidP="00994ABB">
      <w:pPr>
        <w:pStyle w:val="BTEMEASMCA"/>
        <w:rPr>
          <w:lang w:val="lt-LT"/>
        </w:rPr>
      </w:pPr>
    </w:p>
    <w:p w14:paraId="6E39AB51" w14:textId="77777777" w:rsidR="007C27C3" w:rsidRPr="00411F12" w:rsidRDefault="007C27C3" w:rsidP="00994ABB">
      <w:pPr>
        <w:pStyle w:val="BTEMEASMCA"/>
        <w:rPr>
          <w:lang w:val="lt-LT"/>
        </w:rPr>
      </w:pPr>
    </w:p>
    <w:p w14:paraId="356E2C73" w14:textId="5C9FBEFC" w:rsidR="007C27C3" w:rsidRPr="00411F12" w:rsidRDefault="007C27C3" w:rsidP="008B51E3">
      <w:pPr>
        <w:pStyle w:val="TTEMEASMCA"/>
        <w:rPr>
          <w:rFonts w:ascii="Times New Roman" w:hAnsi="Times New Roman"/>
          <w:lang w:val="lt-LT"/>
        </w:rPr>
      </w:pPr>
      <w:bookmarkStart w:id="17" w:name="_Toc129243137"/>
      <w:bookmarkStart w:id="18" w:name="_Toc129243262"/>
      <w:r w:rsidRPr="00411F12">
        <w:rPr>
          <w:rFonts w:ascii="Times New Roman" w:hAnsi="Times New Roman"/>
          <w:lang w:val="lt-LT"/>
        </w:rPr>
        <w:t>B. PAKUOTĖS LAPELIS</w:t>
      </w:r>
      <w:bookmarkEnd w:id="17"/>
      <w:bookmarkEnd w:id="18"/>
    </w:p>
    <w:p w14:paraId="5EAC1284" w14:textId="77777777" w:rsidR="007C27C3" w:rsidRPr="00411F12" w:rsidRDefault="007C27C3" w:rsidP="008B51E3">
      <w:pPr>
        <w:pStyle w:val="TTEMEASMCA"/>
        <w:rPr>
          <w:rFonts w:ascii="Times New Roman" w:hAnsi="Times New Roman"/>
          <w:lang w:val="lt-LT"/>
        </w:rPr>
      </w:pPr>
      <w:r w:rsidRPr="00411F12">
        <w:rPr>
          <w:rFonts w:ascii="Times New Roman" w:hAnsi="Times New Roman"/>
          <w:lang w:val="lt-LT"/>
        </w:rPr>
        <w:br w:type="page"/>
      </w:r>
      <w:r w:rsidRPr="00411F12">
        <w:rPr>
          <w:rFonts w:ascii="Times New Roman" w:hAnsi="Times New Roman"/>
          <w:lang w:val="lt-LT"/>
        </w:rPr>
        <w:lastRenderedPageBreak/>
        <w:t>P</w:t>
      </w:r>
      <w:r w:rsidR="008B51E3" w:rsidRPr="00411F12">
        <w:rPr>
          <w:rFonts w:ascii="Times New Roman" w:hAnsi="Times New Roman"/>
          <w:lang w:val="lt-LT"/>
        </w:rPr>
        <w:t>akuotės lapelis: informacija vartotojui</w:t>
      </w:r>
    </w:p>
    <w:p w14:paraId="0A4F2A86" w14:textId="77777777" w:rsidR="007C27C3" w:rsidRPr="00411F12" w:rsidRDefault="007C27C3" w:rsidP="005057AD">
      <w:pPr>
        <w:spacing w:line="240" w:lineRule="auto"/>
        <w:rPr>
          <w:szCs w:val="22"/>
          <w:lang w:val="lt-LT"/>
        </w:rPr>
      </w:pPr>
    </w:p>
    <w:p w14:paraId="1A1EFE9E" w14:textId="77777777" w:rsidR="007C27C3" w:rsidRPr="00411F12" w:rsidRDefault="007C27C3" w:rsidP="005057AD">
      <w:pPr>
        <w:spacing w:line="240" w:lineRule="auto"/>
        <w:jc w:val="center"/>
        <w:rPr>
          <w:b/>
          <w:bCs/>
          <w:szCs w:val="22"/>
          <w:lang w:val="lt-LT"/>
        </w:rPr>
      </w:pPr>
      <w:proofErr w:type="spellStart"/>
      <w:r w:rsidRPr="00411F12">
        <w:rPr>
          <w:b/>
          <w:szCs w:val="22"/>
          <w:lang w:val="lt-LT"/>
        </w:rPr>
        <w:t>Halcion</w:t>
      </w:r>
      <w:proofErr w:type="spellEnd"/>
      <w:r w:rsidRPr="00411F12">
        <w:rPr>
          <w:szCs w:val="22"/>
          <w:lang w:val="lt-LT"/>
        </w:rPr>
        <w:t xml:space="preserve"> </w:t>
      </w:r>
      <w:r w:rsidRPr="00411F12">
        <w:rPr>
          <w:b/>
          <w:bCs/>
          <w:szCs w:val="22"/>
          <w:lang w:val="lt-LT"/>
        </w:rPr>
        <w:t>250 </w:t>
      </w:r>
      <w:proofErr w:type="spellStart"/>
      <w:r w:rsidRPr="00411F12">
        <w:rPr>
          <w:b/>
          <w:bCs/>
          <w:szCs w:val="22"/>
          <w:lang w:val="lt-LT"/>
        </w:rPr>
        <w:t>mikrogramų</w:t>
      </w:r>
      <w:proofErr w:type="spellEnd"/>
      <w:r w:rsidRPr="00411F12">
        <w:rPr>
          <w:b/>
          <w:bCs/>
          <w:szCs w:val="22"/>
          <w:lang w:val="lt-LT"/>
        </w:rPr>
        <w:t xml:space="preserve"> tabletės</w:t>
      </w:r>
    </w:p>
    <w:p w14:paraId="321AC61F" w14:textId="77777777" w:rsidR="007C27C3" w:rsidRPr="00411F12" w:rsidRDefault="007C27C3" w:rsidP="005057AD">
      <w:pPr>
        <w:spacing w:line="240" w:lineRule="auto"/>
        <w:jc w:val="center"/>
        <w:rPr>
          <w:szCs w:val="22"/>
          <w:lang w:val="lt-LT"/>
        </w:rPr>
      </w:pPr>
      <w:proofErr w:type="spellStart"/>
      <w:r w:rsidRPr="00411F12">
        <w:rPr>
          <w:szCs w:val="22"/>
          <w:lang w:val="lt-LT"/>
        </w:rPr>
        <w:t>Triazolamas</w:t>
      </w:r>
      <w:proofErr w:type="spellEnd"/>
    </w:p>
    <w:p w14:paraId="482F5B1E" w14:textId="77777777" w:rsidR="007C27C3" w:rsidRPr="00411F12" w:rsidRDefault="007C27C3" w:rsidP="00994ABB">
      <w:pPr>
        <w:pStyle w:val="BTEMEASMCA"/>
        <w:rPr>
          <w:lang w:val="lt-LT"/>
        </w:rPr>
      </w:pPr>
    </w:p>
    <w:p w14:paraId="5BC76F27" w14:textId="77777777" w:rsidR="008B51E3" w:rsidRPr="00411F12" w:rsidRDefault="008B51E3" w:rsidP="005057AD">
      <w:pPr>
        <w:tabs>
          <w:tab w:val="clear" w:pos="567"/>
        </w:tabs>
        <w:suppressAutoHyphens/>
        <w:spacing w:line="240" w:lineRule="auto"/>
        <w:rPr>
          <w:szCs w:val="22"/>
          <w:lang w:val="lt-LT"/>
        </w:rPr>
      </w:pPr>
      <w:r w:rsidRPr="00411F12">
        <w:rPr>
          <w:b/>
          <w:szCs w:val="22"/>
          <w:lang w:val="lt-LT"/>
        </w:rPr>
        <w:t>Atidžiai perskaitykite visą šį lapelį, prieš pradėdami vartoti vaistą, nes jame pateikiama Jums svarbi informacija.</w:t>
      </w:r>
    </w:p>
    <w:p w14:paraId="0D002288" w14:textId="77777777" w:rsidR="007C27C3" w:rsidRPr="00411F12" w:rsidRDefault="007C27C3" w:rsidP="005057AD">
      <w:pPr>
        <w:spacing w:line="240" w:lineRule="auto"/>
        <w:rPr>
          <w:szCs w:val="22"/>
          <w:lang w:val="lt-LT"/>
        </w:rPr>
      </w:pPr>
      <w:r w:rsidRPr="00411F12">
        <w:rPr>
          <w:szCs w:val="22"/>
          <w:lang w:val="lt-LT"/>
        </w:rPr>
        <w:t>-</w:t>
      </w:r>
      <w:r w:rsidRPr="00411F12">
        <w:rPr>
          <w:szCs w:val="22"/>
          <w:lang w:val="lt-LT"/>
        </w:rPr>
        <w:tab/>
        <w:t>Neišmeskite šio lapelio, nes vėl gali prireikti jį perskaityti.</w:t>
      </w:r>
    </w:p>
    <w:p w14:paraId="59397C71"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Jeigu kiltų daugiau klausimų, kreipkitės į gydytoją arba vaistininką.</w:t>
      </w:r>
    </w:p>
    <w:p w14:paraId="0D67EE5E" w14:textId="77777777" w:rsidR="008B51E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Šis vaistas skirtas</w:t>
      </w:r>
      <w:r w:rsidR="008B51E3" w:rsidRPr="00411F12">
        <w:rPr>
          <w:szCs w:val="22"/>
          <w:lang w:val="lt-LT"/>
        </w:rPr>
        <w:t xml:space="preserve"> tik</w:t>
      </w:r>
      <w:r w:rsidRPr="00411F12">
        <w:rPr>
          <w:szCs w:val="22"/>
          <w:lang w:val="lt-LT"/>
        </w:rPr>
        <w:t xml:space="preserve"> Jums, todėl kitiems žmonėms jo duoti negalima. Vaistas gali jiems pakenkti (net tiems, kurių ligos </w:t>
      </w:r>
      <w:r w:rsidR="008B51E3" w:rsidRPr="00411F12">
        <w:rPr>
          <w:szCs w:val="22"/>
          <w:lang w:val="lt-LT"/>
        </w:rPr>
        <w:t>požymiai</w:t>
      </w:r>
      <w:r w:rsidRPr="00411F12">
        <w:rPr>
          <w:szCs w:val="22"/>
          <w:lang w:val="lt-LT"/>
        </w:rPr>
        <w:t xml:space="preserve"> yra tokie patys kaip Jūsų).</w:t>
      </w:r>
    </w:p>
    <w:p w14:paraId="67305487" w14:textId="77777777" w:rsidR="008B51E3" w:rsidRPr="00411F12" w:rsidRDefault="008B51E3" w:rsidP="005057AD">
      <w:pPr>
        <w:numPr>
          <w:ilvl w:val="0"/>
          <w:numId w:val="41"/>
        </w:numPr>
        <w:spacing w:line="240" w:lineRule="auto"/>
        <w:ind w:left="567" w:hanging="567"/>
        <w:rPr>
          <w:szCs w:val="22"/>
          <w:lang w:val="lt-LT"/>
        </w:rPr>
      </w:pPr>
      <w:r w:rsidRPr="00411F12">
        <w:rPr>
          <w:szCs w:val="22"/>
          <w:lang w:val="lt-LT"/>
        </w:rPr>
        <w:t>Jeigu pasireiškė šalutinis poveikis (net jeigu jis šiame lapelyje nenurodytas), kreipkitės į gydytoją arba vaistininką. Žr. 4 skyrių.</w:t>
      </w:r>
    </w:p>
    <w:p w14:paraId="4427AAB7" w14:textId="77777777" w:rsidR="007C27C3" w:rsidRPr="00411F12" w:rsidRDefault="007C27C3" w:rsidP="00994ABB">
      <w:pPr>
        <w:pStyle w:val="BTEMEASMCA"/>
        <w:rPr>
          <w:lang w:val="lt-LT"/>
        </w:rPr>
      </w:pPr>
    </w:p>
    <w:p w14:paraId="40CD08FE" w14:textId="77777777" w:rsidR="008B51E3" w:rsidRPr="00411F12" w:rsidRDefault="008B51E3" w:rsidP="008B51E3">
      <w:pPr>
        <w:pStyle w:val="Antrat4"/>
        <w:rPr>
          <w:noProof w:val="0"/>
          <w:szCs w:val="22"/>
          <w:lang w:val="lt-LT"/>
        </w:rPr>
      </w:pPr>
      <w:r w:rsidRPr="00411F12">
        <w:rPr>
          <w:noProof w:val="0"/>
          <w:szCs w:val="22"/>
          <w:lang w:val="lt-LT"/>
        </w:rPr>
        <w:t>Apie ką rašoma šiame lapelyje?</w:t>
      </w:r>
    </w:p>
    <w:p w14:paraId="14DEE24D" w14:textId="77777777" w:rsidR="008C244B" w:rsidRPr="00411F12" w:rsidRDefault="008C244B" w:rsidP="008C244B">
      <w:pPr>
        <w:rPr>
          <w:lang w:val="lt-LT"/>
        </w:rPr>
      </w:pPr>
    </w:p>
    <w:p w14:paraId="459C5846" w14:textId="77777777" w:rsidR="007C27C3" w:rsidRPr="00411F12" w:rsidRDefault="007C27C3" w:rsidP="005057AD">
      <w:pPr>
        <w:spacing w:line="240" w:lineRule="auto"/>
        <w:ind w:left="540" w:hanging="540"/>
        <w:rPr>
          <w:szCs w:val="22"/>
          <w:lang w:val="lt-LT"/>
        </w:rPr>
      </w:pPr>
      <w:r w:rsidRPr="00411F12">
        <w:rPr>
          <w:szCs w:val="22"/>
          <w:lang w:val="lt-LT"/>
        </w:rPr>
        <w:t>1.</w:t>
      </w:r>
      <w:r w:rsidRPr="00411F12">
        <w:rPr>
          <w:szCs w:val="22"/>
          <w:lang w:val="lt-LT"/>
        </w:rPr>
        <w:tab/>
        <w:t xml:space="preserve">Kas yra </w:t>
      </w:r>
      <w:proofErr w:type="spellStart"/>
      <w:r w:rsidRPr="00411F12">
        <w:rPr>
          <w:szCs w:val="22"/>
          <w:lang w:val="lt-LT"/>
        </w:rPr>
        <w:t>Halcion</w:t>
      </w:r>
      <w:proofErr w:type="spellEnd"/>
      <w:r w:rsidRPr="00411F12">
        <w:rPr>
          <w:szCs w:val="22"/>
          <w:lang w:val="lt-LT"/>
        </w:rPr>
        <w:t xml:space="preserve"> ir kam jis vartojamas</w:t>
      </w:r>
    </w:p>
    <w:p w14:paraId="19F34707" w14:textId="77777777" w:rsidR="007C27C3" w:rsidRPr="00411F12" w:rsidRDefault="007C27C3" w:rsidP="005057AD">
      <w:pPr>
        <w:spacing w:line="240" w:lineRule="auto"/>
        <w:ind w:left="540" w:hanging="540"/>
        <w:rPr>
          <w:szCs w:val="22"/>
          <w:lang w:val="lt-LT"/>
        </w:rPr>
      </w:pPr>
      <w:r w:rsidRPr="00411F12">
        <w:rPr>
          <w:szCs w:val="22"/>
          <w:lang w:val="lt-LT"/>
        </w:rPr>
        <w:t>2.</w:t>
      </w:r>
      <w:r w:rsidRPr="00411F12">
        <w:rPr>
          <w:szCs w:val="22"/>
          <w:lang w:val="lt-LT"/>
        </w:rPr>
        <w:tab/>
        <w:t xml:space="preserve">Kas žinotina prieš vartojant </w:t>
      </w:r>
      <w:proofErr w:type="spellStart"/>
      <w:r w:rsidRPr="00411F12">
        <w:rPr>
          <w:szCs w:val="22"/>
          <w:lang w:val="lt-LT"/>
        </w:rPr>
        <w:t>Halcion</w:t>
      </w:r>
      <w:proofErr w:type="spellEnd"/>
    </w:p>
    <w:p w14:paraId="24F8A9F7" w14:textId="77777777" w:rsidR="007C27C3" w:rsidRPr="00411F12" w:rsidRDefault="007C27C3" w:rsidP="005057AD">
      <w:pPr>
        <w:spacing w:line="240" w:lineRule="auto"/>
        <w:ind w:left="540" w:hanging="540"/>
        <w:rPr>
          <w:szCs w:val="22"/>
          <w:lang w:val="lt-LT"/>
        </w:rPr>
      </w:pPr>
      <w:r w:rsidRPr="00411F12">
        <w:rPr>
          <w:szCs w:val="22"/>
          <w:lang w:val="lt-LT"/>
        </w:rPr>
        <w:t>3.</w:t>
      </w:r>
      <w:r w:rsidRPr="00411F12">
        <w:rPr>
          <w:szCs w:val="22"/>
          <w:lang w:val="lt-LT"/>
        </w:rPr>
        <w:tab/>
        <w:t xml:space="preserve">Kaip vartoti </w:t>
      </w:r>
      <w:proofErr w:type="spellStart"/>
      <w:r w:rsidRPr="00411F12">
        <w:rPr>
          <w:szCs w:val="22"/>
          <w:lang w:val="lt-LT"/>
        </w:rPr>
        <w:t>Halcion</w:t>
      </w:r>
      <w:proofErr w:type="spellEnd"/>
    </w:p>
    <w:p w14:paraId="729D3B13" w14:textId="77777777" w:rsidR="007C27C3" w:rsidRPr="00411F12" w:rsidRDefault="007C27C3" w:rsidP="005057AD">
      <w:pPr>
        <w:spacing w:line="240" w:lineRule="auto"/>
        <w:ind w:left="540" w:hanging="540"/>
        <w:rPr>
          <w:szCs w:val="22"/>
          <w:lang w:val="lt-LT"/>
        </w:rPr>
      </w:pPr>
      <w:r w:rsidRPr="00411F12">
        <w:rPr>
          <w:szCs w:val="22"/>
          <w:lang w:val="lt-LT"/>
        </w:rPr>
        <w:t>4.</w:t>
      </w:r>
      <w:r w:rsidRPr="00411F12">
        <w:rPr>
          <w:szCs w:val="22"/>
          <w:lang w:val="lt-LT"/>
        </w:rPr>
        <w:tab/>
        <w:t>Galimas šalutinis poveikis</w:t>
      </w:r>
    </w:p>
    <w:p w14:paraId="14F039A5" w14:textId="77777777" w:rsidR="007C27C3" w:rsidRPr="00411F12" w:rsidRDefault="007C27C3" w:rsidP="005057AD">
      <w:pPr>
        <w:spacing w:line="240" w:lineRule="auto"/>
        <w:ind w:left="540" w:hanging="540"/>
        <w:rPr>
          <w:szCs w:val="22"/>
          <w:lang w:val="lt-LT"/>
        </w:rPr>
      </w:pPr>
      <w:r w:rsidRPr="00411F12">
        <w:rPr>
          <w:szCs w:val="22"/>
          <w:lang w:val="lt-LT"/>
        </w:rPr>
        <w:t>5.</w:t>
      </w:r>
      <w:r w:rsidRPr="00411F12">
        <w:rPr>
          <w:szCs w:val="22"/>
          <w:lang w:val="lt-LT"/>
        </w:rPr>
        <w:tab/>
        <w:t xml:space="preserve">Kaip laikyti </w:t>
      </w:r>
      <w:proofErr w:type="spellStart"/>
      <w:r w:rsidRPr="00411F12">
        <w:rPr>
          <w:szCs w:val="22"/>
          <w:lang w:val="lt-LT"/>
        </w:rPr>
        <w:t>Halcion</w:t>
      </w:r>
      <w:proofErr w:type="spellEnd"/>
    </w:p>
    <w:p w14:paraId="5EE03E97" w14:textId="77777777" w:rsidR="007C27C3" w:rsidRPr="00411F12" w:rsidRDefault="007C27C3" w:rsidP="005057AD">
      <w:pPr>
        <w:spacing w:line="240" w:lineRule="auto"/>
        <w:ind w:left="540" w:hanging="540"/>
        <w:rPr>
          <w:szCs w:val="22"/>
          <w:lang w:val="lt-LT"/>
        </w:rPr>
      </w:pPr>
      <w:r w:rsidRPr="00411F12">
        <w:rPr>
          <w:szCs w:val="22"/>
          <w:lang w:val="lt-LT"/>
        </w:rPr>
        <w:t>6.</w:t>
      </w:r>
      <w:r w:rsidRPr="00411F12">
        <w:rPr>
          <w:szCs w:val="22"/>
          <w:lang w:val="lt-LT"/>
        </w:rPr>
        <w:tab/>
      </w:r>
      <w:r w:rsidR="008B51E3" w:rsidRPr="00411F12">
        <w:rPr>
          <w:szCs w:val="22"/>
          <w:lang w:val="lt-LT"/>
        </w:rPr>
        <w:t>Pakuotės turinys ir k</w:t>
      </w:r>
      <w:r w:rsidRPr="00411F12">
        <w:rPr>
          <w:szCs w:val="22"/>
          <w:lang w:val="lt-LT"/>
        </w:rPr>
        <w:t>ita informacija</w:t>
      </w:r>
    </w:p>
    <w:p w14:paraId="5BCE03EA" w14:textId="77777777" w:rsidR="007C27C3" w:rsidRPr="00411F12" w:rsidRDefault="007C27C3" w:rsidP="00994ABB">
      <w:pPr>
        <w:pStyle w:val="BTEMEASMCA"/>
        <w:rPr>
          <w:lang w:val="lt-LT"/>
        </w:rPr>
      </w:pPr>
    </w:p>
    <w:p w14:paraId="097918C7" w14:textId="77777777" w:rsidR="007C27C3" w:rsidRPr="00411F12" w:rsidRDefault="007C27C3" w:rsidP="00994ABB">
      <w:pPr>
        <w:pStyle w:val="BTEMEASMCA"/>
        <w:rPr>
          <w:lang w:val="lt-LT"/>
        </w:rPr>
      </w:pPr>
    </w:p>
    <w:p w14:paraId="05B84BEF" w14:textId="77777777" w:rsidR="007C27C3" w:rsidRPr="00411F12" w:rsidRDefault="007C27C3" w:rsidP="008F61C6">
      <w:pPr>
        <w:pStyle w:val="PI-1EMEASMCA"/>
      </w:pPr>
      <w:r w:rsidRPr="00411F12">
        <w:t>1.</w:t>
      </w:r>
      <w:r w:rsidRPr="00411F12">
        <w:tab/>
        <w:t>K</w:t>
      </w:r>
      <w:r w:rsidR="008B51E3" w:rsidRPr="00411F12">
        <w:t xml:space="preserve">as yra </w:t>
      </w:r>
      <w:proofErr w:type="spellStart"/>
      <w:r w:rsidR="008B51E3" w:rsidRPr="00411F12">
        <w:t>Halcion</w:t>
      </w:r>
      <w:proofErr w:type="spellEnd"/>
      <w:r w:rsidR="008B51E3" w:rsidRPr="00411F12">
        <w:t xml:space="preserve"> ir kam jis vartojamas</w:t>
      </w:r>
    </w:p>
    <w:p w14:paraId="0A45C7CD" w14:textId="77777777" w:rsidR="007C27C3" w:rsidRPr="00411F12" w:rsidRDefault="007C27C3" w:rsidP="00994ABB">
      <w:pPr>
        <w:pStyle w:val="BTEMEASMCA"/>
        <w:rPr>
          <w:lang w:val="lt-LT"/>
        </w:rPr>
      </w:pPr>
    </w:p>
    <w:p w14:paraId="320EAAE3" w14:textId="77777777" w:rsidR="007C27C3" w:rsidRPr="00411F12" w:rsidRDefault="007C27C3" w:rsidP="00994ABB">
      <w:pPr>
        <w:pStyle w:val="BTEMEASMCA"/>
        <w:rPr>
          <w:lang w:val="lt-LT"/>
        </w:rPr>
      </w:pPr>
      <w:r w:rsidRPr="00411F12">
        <w:rPr>
          <w:lang w:val="lt-LT"/>
        </w:rPr>
        <w:t>Halcion sudėtyje yra triazolamo – benzodiazepinų grupės migdomosios medžiagos. Migdomasis poveikis pasireiškia greitai (po 15</w:t>
      </w:r>
      <w:r w:rsidRPr="00411F12">
        <w:rPr>
          <w:lang w:val="lt-LT"/>
        </w:rPr>
        <w:noBreakHyphen/>
        <w:t>30 min.). Triazolamas yra palyginti trumpai veikiantis benzodiazepinas.</w:t>
      </w:r>
    </w:p>
    <w:p w14:paraId="77BE8EC4" w14:textId="77777777" w:rsidR="007C27C3" w:rsidRPr="00411F12" w:rsidRDefault="007C27C3" w:rsidP="00994ABB">
      <w:pPr>
        <w:pStyle w:val="BTEMEASMCA"/>
        <w:rPr>
          <w:lang w:val="lt-LT"/>
        </w:rPr>
      </w:pPr>
      <w:r w:rsidRPr="00411F12">
        <w:rPr>
          <w:bCs/>
          <w:lang w:val="lt-LT"/>
        </w:rPr>
        <w:t>Halcion</w:t>
      </w:r>
      <w:r w:rsidRPr="00411F12">
        <w:rPr>
          <w:lang w:val="lt-LT"/>
        </w:rPr>
        <w:t xml:space="preserve"> vartojamas trumpalaik</w:t>
      </w:r>
      <w:r w:rsidR="00250AD2" w:rsidRPr="00411F12">
        <w:rPr>
          <w:lang w:val="lt-LT"/>
        </w:rPr>
        <w:t>i</w:t>
      </w:r>
      <w:r w:rsidRPr="00411F12">
        <w:rPr>
          <w:lang w:val="lt-LT"/>
        </w:rPr>
        <w:t>am nemigos gydymui.</w:t>
      </w:r>
    </w:p>
    <w:p w14:paraId="64780045" w14:textId="77777777" w:rsidR="007C27C3" w:rsidRPr="00411F12" w:rsidRDefault="007C27C3" w:rsidP="00994ABB">
      <w:pPr>
        <w:pStyle w:val="BTEMEASMCA"/>
        <w:rPr>
          <w:lang w:val="lt-LT"/>
        </w:rPr>
      </w:pPr>
    </w:p>
    <w:p w14:paraId="6AAF35B3" w14:textId="77777777" w:rsidR="007C27C3" w:rsidRPr="00411F12" w:rsidRDefault="007C27C3" w:rsidP="00994ABB">
      <w:pPr>
        <w:pStyle w:val="BTEMEASMCA"/>
        <w:rPr>
          <w:lang w:val="lt-LT"/>
        </w:rPr>
      </w:pPr>
    </w:p>
    <w:p w14:paraId="5EABFDAD" w14:textId="77777777" w:rsidR="007C27C3" w:rsidRPr="00411F12" w:rsidRDefault="007C27C3" w:rsidP="008F61C6">
      <w:pPr>
        <w:pStyle w:val="PI-1EMEASMCA"/>
        <w:rPr>
          <w:bCs/>
        </w:rPr>
      </w:pPr>
      <w:r w:rsidRPr="00411F12">
        <w:rPr>
          <w:bCs/>
        </w:rPr>
        <w:t>2.</w:t>
      </w:r>
      <w:r w:rsidRPr="00411F12">
        <w:rPr>
          <w:bCs/>
        </w:rPr>
        <w:tab/>
        <w:t>K</w:t>
      </w:r>
      <w:r w:rsidR="002A016E" w:rsidRPr="00411F12">
        <w:rPr>
          <w:bCs/>
        </w:rPr>
        <w:t xml:space="preserve">as žinotina prieš vartojant </w:t>
      </w:r>
      <w:proofErr w:type="spellStart"/>
      <w:r w:rsidRPr="00411F12">
        <w:rPr>
          <w:bCs/>
        </w:rPr>
        <w:t>H</w:t>
      </w:r>
      <w:r w:rsidR="002A016E" w:rsidRPr="00411F12">
        <w:rPr>
          <w:bCs/>
        </w:rPr>
        <w:t>alcion</w:t>
      </w:r>
      <w:proofErr w:type="spellEnd"/>
    </w:p>
    <w:p w14:paraId="072FB409" w14:textId="77777777" w:rsidR="007C27C3" w:rsidRPr="00411F12" w:rsidRDefault="007C27C3" w:rsidP="00994ABB">
      <w:pPr>
        <w:pStyle w:val="BTEMEASMCA"/>
        <w:rPr>
          <w:lang w:val="lt-LT"/>
        </w:rPr>
      </w:pPr>
    </w:p>
    <w:p w14:paraId="4C1A7D1C" w14:textId="74591D67" w:rsidR="007C27C3" w:rsidRPr="00411F12" w:rsidRDefault="007C27C3" w:rsidP="005057AD">
      <w:pPr>
        <w:spacing w:line="240" w:lineRule="auto"/>
        <w:rPr>
          <w:szCs w:val="22"/>
          <w:lang w:val="lt-LT"/>
        </w:rPr>
      </w:pPr>
      <w:proofErr w:type="spellStart"/>
      <w:r w:rsidRPr="00411F12">
        <w:rPr>
          <w:b/>
          <w:bCs/>
          <w:szCs w:val="22"/>
          <w:lang w:val="lt-LT"/>
        </w:rPr>
        <w:t>Halcion</w:t>
      </w:r>
      <w:proofErr w:type="spellEnd"/>
      <w:r w:rsidRPr="00411F12">
        <w:rPr>
          <w:b/>
          <w:bCs/>
          <w:szCs w:val="22"/>
          <w:lang w:val="lt-LT"/>
        </w:rPr>
        <w:t xml:space="preserve"> vartoti </w:t>
      </w:r>
      <w:r w:rsidR="00874E0E">
        <w:rPr>
          <w:b/>
          <w:bCs/>
          <w:szCs w:val="22"/>
          <w:lang w:val="lt-LT"/>
        </w:rPr>
        <w:t>draudžiama</w:t>
      </w:r>
      <w:r w:rsidRPr="00411F12">
        <w:rPr>
          <w:b/>
          <w:bCs/>
          <w:szCs w:val="22"/>
          <w:lang w:val="lt-LT"/>
        </w:rPr>
        <w:t>:</w:t>
      </w:r>
    </w:p>
    <w:p w14:paraId="2F3E6BB9"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 xml:space="preserve">jeigu yra </w:t>
      </w:r>
      <w:r w:rsidR="002A016E" w:rsidRPr="00411F12">
        <w:rPr>
          <w:szCs w:val="22"/>
          <w:lang w:val="lt-LT"/>
        </w:rPr>
        <w:t>alergija</w:t>
      </w:r>
      <w:r w:rsidRPr="00411F12">
        <w:rPr>
          <w:szCs w:val="22"/>
          <w:lang w:val="lt-LT"/>
        </w:rPr>
        <w:t xml:space="preserve"> benzodiazepinams, </w:t>
      </w:r>
      <w:r w:rsidR="002A016E" w:rsidRPr="00411F12">
        <w:rPr>
          <w:szCs w:val="22"/>
          <w:lang w:val="lt-LT"/>
        </w:rPr>
        <w:t>veikliajai medžiagai</w:t>
      </w:r>
      <w:r w:rsidRPr="00411F12">
        <w:rPr>
          <w:szCs w:val="22"/>
          <w:lang w:val="lt-LT"/>
        </w:rPr>
        <w:t xml:space="preserve"> arba bet kuriai pagalbinei</w:t>
      </w:r>
      <w:r w:rsidR="002A016E" w:rsidRPr="00411F12">
        <w:rPr>
          <w:szCs w:val="22"/>
          <w:lang w:val="lt-LT"/>
        </w:rPr>
        <w:t xml:space="preserve"> šio vaisto medžiagai (jos išvardytos 6 skyriuje)</w:t>
      </w:r>
      <w:r w:rsidRPr="00411F12">
        <w:rPr>
          <w:szCs w:val="22"/>
          <w:lang w:val="lt-LT"/>
        </w:rPr>
        <w:t>;</w:t>
      </w:r>
    </w:p>
    <w:p w14:paraId="08B755CD"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 xml:space="preserve">jeigu sergate sunkiąja </w:t>
      </w:r>
      <w:proofErr w:type="spellStart"/>
      <w:r w:rsidRPr="00411F12">
        <w:rPr>
          <w:szCs w:val="22"/>
          <w:lang w:val="lt-LT"/>
        </w:rPr>
        <w:t>miastenija</w:t>
      </w:r>
      <w:proofErr w:type="spellEnd"/>
      <w:r w:rsidRPr="00411F12">
        <w:rPr>
          <w:szCs w:val="22"/>
          <w:lang w:val="lt-LT"/>
        </w:rPr>
        <w:t xml:space="preserve"> (raumenų liga);</w:t>
      </w:r>
    </w:p>
    <w:p w14:paraId="7C6358C9"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jeigu yra sunkus kvėpavimo nepakankamumas;</w:t>
      </w:r>
    </w:p>
    <w:p w14:paraId="0A520385"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 xml:space="preserve">jeigu yra miego </w:t>
      </w:r>
      <w:proofErr w:type="spellStart"/>
      <w:r w:rsidRPr="00411F12">
        <w:rPr>
          <w:szCs w:val="22"/>
          <w:lang w:val="lt-LT"/>
        </w:rPr>
        <w:t>apnėjos</w:t>
      </w:r>
      <w:proofErr w:type="spellEnd"/>
      <w:r w:rsidRPr="00411F12">
        <w:rPr>
          <w:szCs w:val="22"/>
          <w:lang w:val="lt-LT"/>
        </w:rPr>
        <w:t xml:space="preserve"> sindromas (miegant būna kvėpavimo sustojimo epizodų);</w:t>
      </w:r>
    </w:p>
    <w:p w14:paraId="075DB965"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jeigu yra sunkus kepenų veiklos sutrikimas;</w:t>
      </w:r>
    </w:p>
    <w:p w14:paraId="38A87EBE" w14:textId="0588750E" w:rsidR="00153C18" w:rsidRDefault="00153C18" w:rsidP="00BB062C">
      <w:pPr>
        <w:spacing w:line="240" w:lineRule="auto"/>
        <w:rPr>
          <w:szCs w:val="22"/>
          <w:lang w:val="lt-LT"/>
        </w:rPr>
      </w:pPr>
      <w:r w:rsidRPr="00411F12">
        <w:rPr>
          <w:szCs w:val="22"/>
          <w:lang w:val="lt-LT"/>
        </w:rPr>
        <w:t>-</w:t>
      </w:r>
      <w:r w:rsidRPr="00411F12">
        <w:rPr>
          <w:szCs w:val="22"/>
          <w:lang w:val="lt-LT"/>
        </w:rPr>
        <w:tab/>
        <w:t>jeigu</w:t>
      </w:r>
      <w:r w:rsidRPr="001C0116">
        <w:rPr>
          <w:szCs w:val="22"/>
          <w:lang w:val="lt-LT"/>
        </w:rPr>
        <w:t xml:space="preserve"> </w:t>
      </w:r>
      <w:r>
        <w:rPr>
          <w:szCs w:val="22"/>
          <w:lang w:val="lt-LT"/>
        </w:rPr>
        <w:t xml:space="preserve">tuo pat metu </w:t>
      </w:r>
      <w:r w:rsidRPr="001C0116">
        <w:rPr>
          <w:szCs w:val="22"/>
          <w:lang w:val="lt-LT"/>
        </w:rPr>
        <w:t xml:space="preserve">vartojate </w:t>
      </w:r>
    </w:p>
    <w:p w14:paraId="3312FECA" w14:textId="77777777" w:rsidR="00153C18" w:rsidRDefault="00153C18" w:rsidP="00153C18">
      <w:pPr>
        <w:pStyle w:val="Sraopastraipa"/>
        <w:numPr>
          <w:ilvl w:val="0"/>
          <w:numId w:val="45"/>
        </w:numPr>
        <w:spacing w:line="240" w:lineRule="auto"/>
        <w:rPr>
          <w:szCs w:val="22"/>
          <w:lang w:val="lt-LT"/>
        </w:rPr>
      </w:pPr>
      <w:r>
        <w:rPr>
          <w:szCs w:val="22"/>
          <w:lang w:val="lt-LT"/>
        </w:rPr>
        <w:t xml:space="preserve"> </w:t>
      </w:r>
      <w:r w:rsidRPr="00307040">
        <w:rPr>
          <w:szCs w:val="22"/>
          <w:lang w:val="lt-LT"/>
        </w:rPr>
        <w:t>vaistų nuo grybelių sukeltų infekcinių ligų</w:t>
      </w:r>
      <w:r>
        <w:rPr>
          <w:szCs w:val="22"/>
          <w:lang w:val="lt-LT"/>
        </w:rPr>
        <w:t>, kurių sudėtyje yra</w:t>
      </w:r>
      <w:r w:rsidRPr="00307040">
        <w:rPr>
          <w:szCs w:val="22"/>
          <w:lang w:val="lt-LT"/>
        </w:rPr>
        <w:t xml:space="preserve"> </w:t>
      </w:r>
      <w:proofErr w:type="spellStart"/>
      <w:r w:rsidRPr="00307040">
        <w:rPr>
          <w:szCs w:val="22"/>
          <w:lang w:val="lt-LT"/>
        </w:rPr>
        <w:t>ketokonazolo</w:t>
      </w:r>
      <w:proofErr w:type="spellEnd"/>
      <w:r>
        <w:rPr>
          <w:szCs w:val="22"/>
          <w:lang w:val="lt-LT"/>
        </w:rPr>
        <w:t xml:space="preserve"> ar</w:t>
      </w:r>
      <w:r w:rsidRPr="00307040">
        <w:rPr>
          <w:szCs w:val="22"/>
          <w:lang w:val="lt-LT"/>
        </w:rPr>
        <w:t xml:space="preserve"> </w:t>
      </w:r>
      <w:proofErr w:type="spellStart"/>
      <w:r w:rsidRPr="00307040">
        <w:rPr>
          <w:szCs w:val="22"/>
          <w:lang w:val="lt-LT"/>
        </w:rPr>
        <w:t>itrakonazolo</w:t>
      </w:r>
      <w:proofErr w:type="spellEnd"/>
      <w:r w:rsidRPr="00307040">
        <w:rPr>
          <w:szCs w:val="22"/>
          <w:lang w:val="lt-LT"/>
        </w:rPr>
        <w:t>,</w:t>
      </w:r>
    </w:p>
    <w:p w14:paraId="7AC554F6" w14:textId="77777777" w:rsidR="00153C18" w:rsidRDefault="00153C18" w:rsidP="00153C18">
      <w:pPr>
        <w:pStyle w:val="Sraopastraipa"/>
        <w:numPr>
          <w:ilvl w:val="0"/>
          <w:numId w:val="45"/>
        </w:numPr>
        <w:spacing w:line="240" w:lineRule="auto"/>
        <w:rPr>
          <w:szCs w:val="22"/>
          <w:lang w:val="lt-LT"/>
        </w:rPr>
      </w:pPr>
      <w:r w:rsidRPr="00307040">
        <w:rPr>
          <w:szCs w:val="22"/>
          <w:lang w:val="lt-LT"/>
        </w:rPr>
        <w:t xml:space="preserve"> </w:t>
      </w:r>
      <w:r>
        <w:rPr>
          <w:szCs w:val="22"/>
          <w:lang w:val="lt-LT"/>
        </w:rPr>
        <w:t xml:space="preserve">vaistų </w:t>
      </w:r>
      <w:proofErr w:type="spellStart"/>
      <w:r>
        <w:rPr>
          <w:szCs w:val="22"/>
          <w:lang w:val="en-US"/>
        </w:rPr>
        <w:t>nuo</w:t>
      </w:r>
      <w:proofErr w:type="spellEnd"/>
      <w:r>
        <w:rPr>
          <w:szCs w:val="22"/>
          <w:lang w:val="en-US"/>
        </w:rPr>
        <w:t xml:space="preserve"> </w:t>
      </w:r>
      <w:r w:rsidRPr="00307040">
        <w:rPr>
          <w:szCs w:val="22"/>
          <w:lang w:val="lt-LT"/>
        </w:rPr>
        <w:t>depresijos</w:t>
      </w:r>
      <w:r>
        <w:rPr>
          <w:szCs w:val="22"/>
          <w:lang w:val="lt-LT"/>
        </w:rPr>
        <w:t>, kurių sudėtyje yra</w:t>
      </w:r>
      <w:r w:rsidRPr="00307040">
        <w:rPr>
          <w:szCs w:val="22"/>
          <w:lang w:val="lt-LT"/>
        </w:rPr>
        <w:t xml:space="preserve"> </w:t>
      </w:r>
      <w:proofErr w:type="spellStart"/>
      <w:r w:rsidRPr="00307040">
        <w:rPr>
          <w:szCs w:val="22"/>
          <w:lang w:val="lt-LT"/>
        </w:rPr>
        <w:t>nefazodono</w:t>
      </w:r>
      <w:proofErr w:type="spellEnd"/>
      <w:r>
        <w:rPr>
          <w:szCs w:val="22"/>
          <w:lang w:val="lt-LT"/>
        </w:rPr>
        <w:t>,</w:t>
      </w:r>
      <w:r w:rsidRPr="00307040">
        <w:rPr>
          <w:szCs w:val="22"/>
          <w:lang w:val="lt-LT"/>
        </w:rPr>
        <w:t xml:space="preserve"> </w:t>
      </w:r>
    </w:p>
    <w:p w14:paraId="7F594970" w14:textId="77777777" w:rsidR="00153C18" w:rsidRDefault="00153C18" w:rsidP="00153C18">
      <w:pPr>
        <w:pStyle w:val="Sraopastraipa"/>
        <w:numPr>
          <w:ilvl w:val="0"/>
          <w:numId w:val="45"/>
        </w:numPr>
        <w:spacing w:line="240" w:lineRule="auto"/>
        <w:rPr>
          <w:szCs w:val="22"/>
          <w:lang w:val="lt-LT"/>
        </w:rPr>
      </w:pPr>
      <w:r>
        <w:rPr>
          <w:szCs w:val="22"/>
          <w:lang w:val="lt-LT"/>
        </w:rPr>
        <w:t xml:space="preserve"> vaistų nuo </w:t>
      </w:r>
      <w:r w:rsidRPr="00307040">
        <w:rPr>
          <w:szCs w:val="22"/>
          <w:lang w:val="lt-LT"/>
        </w:rPr>
        <w:t>ŽIV sukeltų ligų</w:t>
      </w:r>
      <w:r>
        <w:rPr>
          <w:szCs w:val="22"/>
          <w:lang w:val="lt-LT"/>
        </w:rPr>
        <w:t>, kurių sudėtyje yra</w:t>
      </w:r>
      <w:r w:rsidRPr="00307040">
        <w:rPr>
          <w:szCs w:val="22"/>
          <w:lang w:val="lt-LT"/>
        </w:rPr>
        <w:t xml:space="preserve"> </w:t>
      </w:r>
      <w:proofErr w:type="spellStart"/>
      <w:r w:rsidRPr="00307040">
        <w:rPr>
          <w:szCs w:val="22"/>
          <w:lang w:val="lt-LT"/>
        </w:rPr>
        <w:t>efavirenzo</w:t>
      </w:r>
      <w:proofErr w:type="spellEnd"/>
      <w:r w:rsidRPr="00307040">
        <w:rPr>
          <w:szCs w:val="22"/>
          <w:lang w:val="lt-LT"/>
        </w:rPr>
        <w:t xml:space="preserve"> ar vadinamųjų ŽIV proteazės inhibitorių</w:t>
      </w:r>
      <w:r>
        <w:rPr>
          <w:szCs w:val="22"/>
          <w:lang w:val="lt-LT"/>
        </w:rPr>
        <w:t xml:space="preserve"> (</w:t>
      </w:r>
      <w:r w:rsidRPr="00307040">
        <w:rPr>
          <w:szCs w:val="22"/>
          <w:lang w:val="lt-LT"/>
        </w:rPr>
        <w:t>pvz., ritonaviro)</w:t>
      </w:r>
      <w:r>
        <w:rPr>
          <w:szCs w:val="22"/>
          <w:lang w:val="lt-LT"/>
        </w:rPr>
        <w:t>,</w:t>
      </w:r>
    </w:p>
    <w:p w14:paraId="1F63596E" w14:textId="77777777" w:rsidR="00153C18" w:rsidRPr="00307040" w:rsidRDefault="00153C18" w:rsidP="00153C18">
      <w:pPr>
        <w:pStyle w:val="Sraopastraipa"/>
        <w:numPr>
          <w:ilvl w:val="0"/>
          <w:numId w:val="45"/>
        </w:numPr>
        <w:spacing w:line="240" w:lineRule="auto"/>
        <w:rPr>
          <w:szCs w:val="22"/>
          <w:lang w:val="lt-LT"/>
        </w:rPr>
      </w:pPr>
      <w:r>
        <w:rPr>
          <w:szCs w:val="22"/>
          <w:lang w:val="lt-LT"/>
        </w:rPr>
        <w:t xml:space="preserve"> arba kitų vaistų, kurie stipriai sumažina tam tikrų kepenų fermentų aktyvumą (žr. skyrių „ Kiti vaistai ir </w:t>
      </w:r>
      <w:proofErr w:type="spellStart"/>
      <w:r>
        <w:rPr>
          <w:szCs w:val="22"/>
          <w:lang w:val="lt-LT"/>
        </w:rPr>
        <w:t>Halcion</w:t>
      </w:r>
      <w:proofErr w:type="spellEnd"/>
      <w:r>
        <w:rPr>
          <w:szCs w:val="22"/>
          <w:lang w:val="lt-LT"/>
        </w:rPr>
        <w:t>“).</w:t>
      </w:r>
    </w:p>
    <w:p w14:paraId="0B95BABD" w14:textId="77777777" w:rsidR="00153C18" w:rsidRPr="00411F12" w:rsidRDefault="00153C18" w:rsidP="00994ABB">
      <w:pPr>
        <w:pStyle w:val="BTEMEASMCA"/>
        <w:rPr>
          <w:lang w:val="lt-LT"/>
        </w:rPr>
      </w:pPr>
    </w:p>
    <w:p w14:paraId="2113F130" w14:textId="77777777" w:rsidR="002A016E" w:rsidRPr="00411F12" w:rsidRDefault="002A016E" w:rsidP="005057AD">
      <w:pPr>
        <w:spacing w:line="240" w:lineRule="auto"/>
        <w:rPr>
          <w:b/>
          <w:szCs w:val="22"/>
          <w:lang w:val="lt-LT"/>
        </w:rPr>
      </w:pPr>
      <w:r w:rsidRPr="00411F12">
        <w:rPr>
          <w:b/>
          <w:szCs w:val="22"/>
          <w:lang w:val="lt-LT"/>
        </w:rPr>
        <w:t>Įspėjimai ir atsargumo priemonės</w:t>
      </w:r>
    </w:p>
    <w:p w14:paraId="15189462" w14:textId="77777777" w:rsidR="002A016E" w:rsidRPr="00411F12" w:rsidRDefault="002A016E" w:rsidP="002A016E">
      <w:pPr>
        <w:numPr>
          <w:ilvl w:val="12"/>
          <w:numId w:val="0"/>
        </w:numPr>
        <w:tabs>
          <w:tab w:val="clear" w:pos="567"/>
        </w:tabs>
        <w:spacing w:line="240" w:lineRule="auto"/>
        <w:ind w:right="-2"/>
        <w:rPr>
          <w:szCs w:val="22"/>
          <w:lang w:val="lt-LT"/>
        </w:rPr>
      </w:pPr>
      <w:r w:rsidRPr="00411F12">
        <w:rPr>
          <w:szCs w:val="22"/>
          <w:lang w:val="lt-LT"/>
        </w:rPr>
        <w:t xml:space="preserve">Pasitarkite su gydytoju arba vaistininku, prieš pradėdami vartoti </w:t>
      </w:r>
      <w:proofErr w:type="spellStart"/>
      <w:r w:rsidRPr="00411F12">
        <w:rPr>
          <w:szCs w:val="22"/>
          <w:lang w:val="lt-LT"/>
        </w:rPr>
        <w:t>Halcion</w:t>
      </w:r>
      <w:proofErr w:type="spellEnd"/>
      <w:r w:rsidRPr="00411F12">
        <w:rPr>
          <w:szCs w:val="22"/>
          <w:lang w:val="lt-LT"/>
        </w:rPr>
        <w:t>.</w:t>
      </w:r>
    </w:p>
    <w:p w14:paraId="6B013430" w14:textId="77777777" w:rsidR="007C27C3" w:rsidRPr="00411F12" w:rsidRDefault="007C27C3" w:rsidP="00994ABB">
      <w:pPr>
        <w:pStyle w:val="BTEMEASMCA"/>
        <w:rPr>
          <w:lang w:val="lt-LT"/>
        </w:rPr>
      </w:pPr>
      <w:r w:rsidRPr="00411F12">
        <w:rPr>
          <w:lang w:val="lt-LT"/>
        </w:rPr>
        <w:t xml:space="preserve">Pacientams, </w:t>
      </w:r>
      <w:r w:rsidR="00C47FCB" w:rsidRPr="00411F12">
        <w:rPr>
          <w:lang w:val="lt-LT"/>
        </w:rPr>
        <w:t>kuriems yra lengvas ar vidutinio sunkumo kepenų funkcijos sutrikimas</w:t>
      </w:r>
      <w:r w:rsidRPr="00411F12">
        <w:rPr>
          <w:lang w:val="lt-LT"/>
        </w:rPr>
        <w:t>, šis vaistas skiriamas atsargiai. Retais atvejais gauta pranešimų apie kvėpavimo slopinimo ir apnėjos atvejus pacientams, kurių kvėpavimo funkcija sutrikusi.</w:t>
      </w:r>
    </w:p>
    <w:p w14:paraId="3A645259" w14:textId="77777777" w:rsidR="007C27C3" w:rsidRPr="00411F12" w:rsidRDefault="007C27C3" w:rsidP="00994ABB">
      <w:pPr>
        <w:pStyle w:val="BTEMEASMCA"/>
        <w:rPr>
          <w:lang w:val="lt-LT"/>
        </w:rPr>
      </w:pPr>
    </w:p>
    <w:p w14:paraId="35B7E57E" w14:textId="77777777" w:rsidR="007C27C3" w:rsidRPr="00411F12" w:rsidRDefault="007C27C3" w:rsidP="00994ABB">
      <w:pPr>
        <w:pStyle w:val="BTEMEASMCA"/>
        <w:rPr>
          <w:lang w:val="lt-LT"/>
        </w:rPr>
      </w:pPr>
      <w:r w:rsidRPr="00411F12">
        <w:rPr>
          <w:lang w:val="lt-LT"/>
        </w:rPr>
        <w:t>Migdomasis ilgai vartojamo Halcion poveikis gali šiek tiek susilpnėti.</w:t>
      </w:r>
    </w:p>
    <w:p w14:paraId="6AEBDF59" w14:textId="77777777" w:rsidR="007C27C3" w:rsidRPr="00411F12" w:rsidRDefault="007C27C3" w:rsidP="00994ABB">
      <w:pPr>
        <w:pStyle w:val="BTEMEASMCA"/>
        <w:rPr>
          <w:lang w:val="lt-LT"/>
        </w:rPr>
      </w:pPr>
    </w:p>
    <w:p w14:paraId="49FF942C" w14:textId="77777777" w:rsidR="007C27C3" w:rsidRPr="00411F12" w:rsidRDefault="00D11A77" w:rsidP="00994ABB">
      <w:pPr>
        <w:pStyle w:val="BTEMEASMCA"/>
        <w:rPr>
          <w:lang w:val="lt-LT"/>
        </w:rPr>
      </w:pPr>
      <w:r w:rsidRPr="00411F12">
        <w:rPr>
          <w:lang w:val="lt-LT"/>
        </w:rPr>
        <w:lastRenderedPageBreak/>
        <w:t>Benzodiazepinai depresijos nesukelia, tačiau, juos vartojant, gali pasireikšti depresij</w:t>
      </w:r>
      <w:r w:rsidR="00C47FCB" w:rsidRPr="00411F12">
        <w:rPr>
          <w:lang w:val="lt-LT"/>
        </w:rPr>
        <w:t>os simptomai</w:t>
      </w:r>
      <w:r w:rsidRPr="00411F12">
        <w:rPr>
          <w:lang w:val="lt-LT"/>
        </w:rPr>
        <w:t xml:space="preserve"> </w:t>
      </w:r>
      <w:r w:rsidR="00F34DC7" w:rsidRPr="00411F12">
        <w:rPr>
          <w:lang w:val="lt-LT"/>
        </w:rPr>
        <w:t xml:space="preserve">tokie kaip </w:t>
      </w:r>
      <w:r w:rsidRPr="00411F12">
        <w:rPr>
          <w:lang w:val="lt-LT"/>
        </w:rPr>
        <w:t>mint</w:t>
      </w:r>
      <w:r w:rsidR="009951AD" w:rsidRPr="00411F12">
        <w:rPr>
          <w:lang w:val="lt-LT"/>
        </w:rPr>
        <w:t>ys</w:t>
      </w:r>
      <w:r w:rsidRPr="00411F12">
        <w:rPr>
          <w:lang w:val="lt-LT"/>
        </w:rPr>
        <w:t xml:space="preserve"> apie savižudybę ir net mėginimai nusižudyti, arba be jų.</w:t>
      </w:r>
      <w:r w:rsidR="007C27C3" w:rsidRPr="00411F12">
        <w:rPr>
          <w:lang w:val="lt-LT"/>
        </w:rPr>
        <w:t xml:space="preserve"> Taip atsitinka retai ir nenumatomai. Jeigu yra depresinio sutrikimo požymių ir simptomų arba minčių apie savižudybę, gydytojui apie tai reikia pasakyti prieš </w:t>
      </w:r>
      <w:r w:rsidR="007C27C3" w:rsidRPr="00411F12">
        <w:rPr>
          <w:bCs/>
          <w:lang w:val="lt-LT"/>
        </w:rPr>
        <w:t>Halcion</w:t>
      </w:r>
      <w:r w:rsidR="007C27C3" w:rsidRPr="00411F12">
        <w:rPr>
          <w:lang w:val="lt-LT"/>
        </w:rPr>
        <w:t xml:space="preserve"> vartojimą.</w:t>
      </w:r>
    </w:p>
    <w:p w14:paraId="6CE42C01" w14:textId="77777777" w:rsidR="007C27C3" w:rsidRPr="00411F12" w:rsidRDefault="007C27C3" w:rsidP="00994ABB">
      <w:pPr>
        <w:pStyle w:val="BTEMEASMCA"/>
        <w:rPr>
          <w:lang w:val="lt-LT"/>
        </w:rPr>
      </w:pPr>
    </w:p>
    <w:p w14:paraId="08792245" w14:textId="77777777" w:rsidR="007C27C3" w:rsidRPr="00411F12" w:rsidRDefault="007C27C3" w:rsidP="00994ABB">
      <w:pPr>
        <w:pStyle w:val="BTEMEASMCA"/>
        <w:rPr>
          <w:lang w:val="lt-LT"/>
        </w:rPr>
      </w:pPr>
      <w:r w:rsidRPr="00411F12">
        <w:rPr>
          <w:lang w:val="lt-LT"/>
        </w:rPr>
        <w:t>Visi benzodiazepinai, įskaitant Halcion, gali laikinai sutrikdyti atmintį (sukelti amneziją). Toks poveikis dažniausiai pasireiškia po vaisto suvartojimo praėjus kelioms valandoms. Tam, kad būtų sumažinta atminties sutrikimo rizika, turite būti tikras, kad galėsite netrukdomas miegoti 7</w:t>
      </w:r>
      <w:r w:rsidRPr="00411F12">
        <w:rPr>
          <w:lang w:val="lt-LT"/>
        </w:rPr>
        <w:noBreakHyphen/>
        <w:t>8 val.</w:t>
      </w:r>
    </w:p>
    <w:p w14:paraId="2A2466F1" w14:textId="77777777" w:rsidR="007C27C3" w:rsidRPr="00411F12" w:rsidRDefault="007C27C3" w:rsidP="00994ABB">
      <w:pPr>
        <w:pStyle w:val="BTEMEASMCA"/>
        <w:rPr>
          <w:lang w:val="lt-LT"/>
        </w:rPr>
      </w:pPr>
    </w:p>
    <w:p w14:paraId="518DF607" w14:textId="77777777" w:rsidR="007C27C3" w:rsidRPr="00411F12" w:rsidRDefault="007C27C3" w:rsidP="00994ABB">
      <w:pPr>
        <w:pStyle w:val="BTEMEASMCA"/>
        <w:rPr>
          <w:lang w:val="lt-LT"/>
        </w:rPr>
      </w:pPr>
      <w:r w:rsidRPr="00411F12">
        <w:rPr>
          <w:lang w:val="lt-LT"/>
        </w:rPr>
        <w:t>Gauta duomenų, kad vartojant benzodiazepinų gali atsirasti tokių reakcijų kaip nenustygstamumas, baimingas susijaudinimas, irzlumas, agresyvumas, manija, įniršis, košmariški sapnai, haliucinacijos, psichozė, nederamas elgesys ar kitokie elgesio sutrikimai. Tokiu atveju būtina nutraukti vaisto vartojimą ir kreiptis į gydytoją. Vaikams ir senyviems žmonėms tokio poveikio rizika yra didesnė.</w:t>
      </w:r>
    </w:p>
    <w:p w14:paraId="4E245983" w14:textId="77777777" w:rsidR="007C27C3" w:rsidRPr="00411F12" w:rsidRDefault="007C27C3" w:rsidP="00994ABB">
      <w:pPr>
        <w:pStyle w:val="BTEMEASMCA"/>
        <w:rPr>
          <w:lang w:val="lt-LT"/>
        </w:rPr>
      </w:pPr>
    </w:p>
    <w:p w14:paraId="638AD0CD" w14:textId="77777777" w:rsidR="007C27C3" w:rsidRPr="00411F12" w:rsidRDefault="007C27C3" w:rsidP="00994ABB">
      <w:pPr>
        <w:pStyle w:val="BTEMEASMCA"/>
        <w:rPr>
          <w:lang w:val="lt-LT"/>
        </w:rPr>
      </w:pPr>
      <w:r w:rsidRPr="00411F12">
        <w:rPr>
          <w:lang w:val="lt-LT"/>
        </w:rPr>
        <w:t>Pacientams, kurie po raminančių-migdančių vaistų, įskaitant triazolamą, pavartojimo nepilnai atsibudo, nustatyta su miegojimo elgsena susijusių reiškinių derinių, pavyzdžiui, “miegojimas vairuojant” (t. y., vairavimas nepilnai atsibudus po raminančių-migdančių vaistų pavartojimo, pasireiškiant įvykio užmiršimui). Tokių ar kitokių su miegojimo elgsena susijusių reiškinių derinių gali pasireikšti vartojant gydomąsias raminančių-migdančių vaistų, įskaitant triazolamo, dozes. Papildomas alkoholio ir kitokių centrinę nervų sistemą slopinančių preparatų vartojimas bei didesnių už didžiausią rekomenduojamą vaisto dozių vartojimas didina tokių elgsenos sutrikimų pasireiškimo riziką.</w:t>
      </w:r>
    </w:p>
    <w:p w14:paraId="5F793CFC" w14:textId="77777777" w:rsidR="007C27C3" w:rsidRPr="00411F12" w:rsidRDefault="007C27C3" w:rsidP="00994ABB">
      <w:pPr>
        <w:pStyle w:val="BTEMEASMCA"/>
        <w:rPr>
          <w:lang w:val="lt-LT"/>
        </w:rPr>
      </w:pPr>
    </w:p>
    <w:p w14:paraId="49257AB2" w14:textId="77777777" w:rsidR="00FB6A81" w:rsidRPr="00411F12" w:rsidRDefault="0057245F" w:rsidP="00994ABB">
      <w:pPr>
        <w:pStyle w:val="BTEMEASMCA"/>
        <w:rPr>
          <w:lang w:val="lt-LT"/>
        </w:rPr>
      </w:pPr>
      <w:r w:rsidRPr="00411F12">
        <w:rPr>
          <w:lang w:val="lt-LT"/>
        </w:rPr>
        <w:t>Atsargiai šio vaisto būtina vartoti senyviems ir nusilpusiems pacientams.</w:t>
      </w:r>
      <w:r w:rsidR="00FB6A81" w:rsidRPr="00411F12">
        <w:rPr>
          <w:lang w:val="lt-LT"/>
        </w:rPr>
        <w:t xml:space="preserve"> Pacientams, ypač senyviems, kyla didesnė griuvimų rizika, kadangi triazolamas gali sukelti raminamąjį poveikį (apsnūdimą,</w:t>
      </w:r>
      <w:r w:rsidR="00AA6729" w:rsidRPr="00411F12">
        <w:rPr>
          <w:lang w:val="lt-LT"/>
        </w:rPr>
        <w:t xml:space="preserve"> </w:t>
      </w:r>
      <w:r w:rsidR="00FB6A81" w:rsidRPr="00411F12">
        <w:rPr>
          <w:lang w:val="lt-LT"/>
        </w:rPr>
        <w:t>mieguistumą, galvos svaigimą ir</w:t>
      </w:r>
      <w:r w:rsidR="004D1E1F" w:rsidRPr="00411F12">
        <w:rPr>
          <w:lang w:val="lt-LT"/>
        </w:rPr>
        <w:t xml:space="preserve"> judesi</w:t>
      </w:r>
      <w:r w:rsidR="0060712F" w:rsidRPr="00411F12">
        <w:rPr>
          <w:lang w:val="lt-LT"/>
        </w:rPr>
        <w:t>ų kontrolės sutrikimą</w:t>
      </w:r>
      <w:r w:rsidR="00FB6A81" w:rsidRPr="00411F12">
        <w:rPr>
          <w:lang w:val="lt-LT"/>
        </w:rPr>
        <w:t>).</w:t>
      </w:r>
    </w:p>
    <w:p w14:paraId="3DE0CEC3" w14:textId="77777777" w:rsidR="007C27C3" w:rsidRPr="00411F12" w:rsidRDefault="007C27C3" w:rsidP="00994ABB">
      <w:pPr>
        <w:pStyle w:val="BTEMEASMCA"/>
        <w:rPr>
          <w:lang w:val="lt-LT"/>
        </w:rPr>
      </w:pPr>
      <w:r w:rsidRPr="00411F12">
        <w:rPr>
          <w:lang w:val="lt-LT"/>
        </w:rPr>
        <w:t>Kad būtų mažesnis per didelio raminamojo poveikio, galvos svaigimo ir koordinacijos sutrikimų pavojus, rekomenduojama pradinė dozė senyviems ir (arba) nusilpusiems pacientams yra 0,125 mg</w:t>
      </w:r>
      <w:r w:rsidR="0077337A" w:rsidRPr="00411F12">
        <w:rPr>
          <w:lang w:val="lt-LT"/>
        </w:rPr>
        <w:t>.</w:t>
      </w:r>
      <w:r w:rsidRPr="00411F12">
        <w:rPr>
          <w:lang w:val="lt-LT"/>
        </w:rPr>
        <w:t xml:space="preserve"> </w:t>
      </w:r>
    </w:p>
    <w:p w14:paraId="7468EF58" w14:textId="77777777" w:rsidR="007C27C3" w:rsidRPr="00411F12" w:rsidRDefault="007C27C3" w:rsidP="00994ABB">
      <w:pPr>
        <w:pStyle w:val="BTEMEASMCA"/>
        <w:rPr>
          <w:lang w:val="lt-LT"/>
        </w:rPr>
      </w:pPr>
    </w:p>
    <w:p w14:paraId="78B3015F" w14:textId="77777777" w:rsidR="007C27C3" w:rsidRPr="00411F12" w:rsidRDefault="007C27C3" w:rsidP="00994ABB">
      <w:pPr>
        <w:pStyle w:val="BTEMEASMCA"/>
        <w:rPr>
          <w:lang w:val="lt-LT"/>
        </w:rPr>
      </w:pPr>
      <w:r w:rsidRPr="00411F12">
        <w:rPr>
          <w:lang w:val="lt-LT"/>
        </w:rPr>
        <w:t>Halcion gali sukelti sunkių alerginių reakcijų (žr. skyrių „Galimas šalutinis poveikis“).</w:t>
      </w:r>
    </w:p>
    <w:p w14:paraId="064883D7" w14:textId="74163DF1" w:rsidR="000F6EB9" w:rsidRDefault="000F6EB9" w:rsidP="000F6EB9">
      <w:pPr>
        <w:keepNext/>
        <w:autoSpaceDE w:val="0"/>
        <w:autoSpaceDN w:val="0"/>
        <w:adjustRightInd w:val="0"/>
        <w:spacing w:line="240" w:lineRule="auto"/>
        <w:ind w:left="567" w:hanging="567"/>
        <w:rPr>
          <w:b/>
          <w:color w:val="000000"/>
          <w:szCs w:val="22"/>
          <w:lang w:val="lt-LT"/>
        </w:rPr>
      </w:pPr>
    </w:p>
    <w:p w14:paraId="266EB990" w14:textId="11713971" w:rsidR="008A02DB" w:rsidRPr="00BB062C" w:rsidRDefault="008A02DB" w:rsidP="00994ABB">
      <w:pPr>
        <w:pStyle w:val="BTEMEASMCA"/>
        <w:rPr>
          <w:b/>
          <w:bCs/>
        </w:rPr>
      </w:pPr>
      <w:r w:rsidRPr="00BB062C">
        <w:rPr>
          <w:b/>
          <w:bCs/>
        </w:rPr>
        <w:t>Tolerancij</w:t>
      </w:r>
      <w:r w:rsidR="00C150C4">
        <w:rPr>
          <w:b/>
          <w:bCs/>
        </w:rPr>
        <w:t>a</w:t>
      </w:r>
      <w:r w:rsidRPr="00BB062C">
        <w:rPr>
          <w:b/>
          <w:bCs/>
        </w:rPr>
        <w:t xml:space="preserve"> ir priklausomybė, nutraukimo reakcijų ir piktnaudžiavimo vaistu išsivystymas</w:t>
      </w:r>
    </w:p>
    <w:p w14:paraId="0295A190" w14:textId="77777777" w:rsidR="008A02DB" w:rsidRDefault="008A02DB" w:rsidP="00994ABB">
      <w:pPr>
        <w:pStyle w:val="BTEMEASMCA"/>
      </w:pPr>
      <w:r>
        <w:t>Vartojant šį vaistą ilgesnį laiką, gali sumažėti jo veiksmingumas (atsirasti tolerancija). Šis vaistas rekomenduojamas trumpalaikiam gydymui.</w:t>
      </w:r>
    </w:p>
    <w:p w14:paraId="4163CB29" w14:textId="77777777" w:rsidR="008A02DB" w:rsidRDefault="008A02DB" w:rsidP="00994ABB">
      <w:pPr>
        <w:pStyle w:val="BTEMEASMCA"/>
      </w:pPr>
    </w:p>
    <w:p w14:paraId="2C75AB90" w14:textId="77777777" w:rsidR="008A02DB" w:rsidRDefault="008A02DB" w:rsidP="00994ABB">
      <w:pPr>
        <w:pStyle w:val="BTEMEASMCA"/>
      </w:pPr>
      <w:r>
        <w:t>Gydymas šiuo vaistu taip pat didina jautrumą alkoholio ir kitų vaistų, kurie slopina smegenų funkciją, poveikiui. Todėl pasitarkite su gydytoju, jei vartojate alkoholį ar tokios rūšies vaistus.</w:t>
      </w:r>
    </w:p>
    <w:p w14:paraId="39437F5E" w14:textId="77777777" w:rsidR="008A02DB" w:rsidRDefault="008A02DB" w:rsidP="00994ABB">
      <w:pPr>
        <w:pStyle w:val="BTEMEASMCA"/>
      </w:pPr>
    </w:p>
    <w:p w14:paraId="6D79FAA2" w14:textId="77777777" w:rsidR="008A02DB" w:rsidRDefault="008A02DB" w:rsidP="00994ABB">
      <w:pPr>
        <w:pStyle w:val="BTEMEASMCA"/>
      </w:pPr>
      <w:r>
        <w:t>Vartojant benzodiazepinus, įskaitant Halcion, gali išsivystyti priklausomybė nuo jų. Priklausomybės rizika didėja, vartojant didesnes dozes ir vartojant ilgesnį laiką. Ji taip pat didesnė, jei anksčiau piktnaudžiavote alkoholiu ar narkotinėmis medžiagomis.</w:t>
      </w:r>
    </w:p>
    <w:p w14:paraId="7B910F9C" w14:textId="77777777" w:rsidR="008A02DB" w:rsidRDefault="008A02DB" w:rsidP="00994ABB">
      <w:pPr>
        <w:pStyle w:val="BTEMEASMCA"/>
      </w:pPr>
    </w:p>
    <w:p w14:paraId="0710D022" w14:textId="77777777" w:rsidR="008A02DB" w:rsidRDefault="008A02DB" w:rsidP="00994ABB">
      <w:pPr>
        <w:pStyle w:val="BTEMEASMCA"/>
      </w:pPr>
      <w:r>
        <w:t xml:space="preserve">Privalote pasakyti gydytojui, jeigu </w:t>
      </w:r>
    </w:p>
    <w:p w14:paraId="2B0D5097" w14:textId="46A4DD05" w:rsidR="008A02DB" w:rsidRDefault="008A02DB" w:rsidP="00994ABB">
      <w:pPr>
        <w:pStyle w:val="BTEMEASMCA"/>
      </w:pPr>
      <w:r>
        <w:t>-</w:t>
      </w:r>
      <w:r>
        <w:tab/>
        <w:t>vartojote arba šiuo metu vartojate bet koki</w:t>
      </w:r>
      <w:r w:rsidR="008E5840">
        <w:t>as</w:t>
      </w:r>
      <w:r>
        <w:t xml:space="preserve"> nelegali</w:t>
      </w:r>
      <w:r w:rsidR="00DA4406">
        <w:t>as vaistines mežiagas</w:t>
      </w:r>
      <w:r>
        <w:t xml:space="preserve">; </w:t>
      </w:r>
    </w:p>
    <w:p w14:paraId="38D97916" w14:textId="77777777" w:rsidR="008A02DB" w:rsidRDefault="008A02DB" w:rsidP="00BB062C">
      <w:pPr>
        <w:pStyle w:val="BTEMEASMCA"/>
      </w:pPr>
      <w:r>
        <w:t>-</w:t>
      </w:r>
      <w:r>
        <w:tab/>
        <w:t>reguliariai vartojate alkoholį arba praeityje dažnai vartodavote didelius alkoholio kiekius;</w:t>
      </w:r>
    </w:p>
    <w:p w14:paraId="0A071EBB" w14:textId="77777777" w:rsidR="008A02DB" w:rsidRDefault="008A02DB" w:rsidP="00994ABB">
      <w:pPr>
        <w:pStyle w:val="BTEMEASMCA"/>
      </w:pPr>
      <w:r>
        <w:t>-</w:t>
      </w:r>
      <w:r>
        <w:tab/>
        <w:t xml:space="preserve">praeityje jautėte ar šiuo metu jaučiate potraukį vartoti didelį vaistų kiekį. </w:t>
      </w:r>
    </w:p>
    <w:p w14:paraId="4E32A853" w14:textId="77777777" w:rsidR="008A02DB" w:rsidRDefault="008A02DB" w:rsidP="00994ABB">
      <w:pPr>
        <w:pStyle w:val="BTEMEASMCA"/>
      </w:pPr>
    </w:p>
    <w:p w14:paraId="0870616E" w14:textId="77777777" w:rsidR="008A02DB" w:rsidRDefault="008A02DB" w:rsidP="00994ABB">
      <w:pPr>
        <w:pStyle w:val="BTEMEASMCA"/>
      </w:pPr>
      <w:r>
        <w:t>Iš esmės benzodiazepinai turėtų būti vartojami tik trumpą laiką, ir jų vartojimą reikia nutraukti palaipsniui. Prieš pradedant gydymą, Jūs ir Jūsų gydytojas turite sutarti, kiek laiko vartosite vaistą.</w:t>
      </w:r>
    </w:p>
    <w:p w14:paraId="5A56744E" w14:textId="77777777" w:rsidR="008A02DB" w:rsidRDefault="008A02DB" w:rsidP="00994ABB">
      <w:pPr>
        <w:pStyle w:val="BTEMEASMCA"/>
      </w:pPr>
    </w:p>
    <w:p w14:paraId="41B8A8C8" w14:textId="77777777" w:rsidR="008A02DB" w:rsidRDefault="008A02DB" w:rsidP="00994ABB">
      <w:pPr>
        <w:pStyle w:val="BTEMEASMCA"/>
      </w:pPr>
      <w:r>
        <w:t>Jei vaisto vartojimą nutrauksite staiga arba greitai sumažinsite dozę, gali pasireikšti nutraukimo reakcijų. Nenutraukite šio vaisto vartojimo staiga. Patarimo, kaip nutraukti gydymą, kreipkitės į gydytoją.</w:t>
      </w:r>
    </w:p>
    <w:p w14:paraId="642FCF54" w14:textId="77777777" w:rsidR="008A02DB" w:rsidRDefault="008A02DB" w:rsidP="00994ABB">
      <w:pPr>
        <w:pStyle w:val="BTEMEASMCA"/>
      </w:pPr>
    </w:p>
    <w:p w14:paraId="1931BF15" w14:textId="77777777" w:rsidR="008A02DB" w:rsidRDefault="008A02DB" w:rsidP="00994ABB">
      <w:pPr>
        <w:pStyle w:val="BTEMEASMCA"/>
      </w:pPr>
      <w:r>
        <w:t xml:space="preserve">Kai kurios nutraukimo reakcijos gali būti pavojingos gyvybei. </w:t>
      </w:r>
    </w:p>
    <w:p w14:paraId="247C3BE2" w14:textId="77777777" w:rsidR="008A02DB" w:rsidRDefault="008A02DB" w:rsidP="00994ABB">
      <w:pPr>
        <w:pStyle w:val="BTEMEASMCA"/>
      </w:pPr>
    </w:p>
    <w:p w14:paraId="4D1209DE" w14:textId="77777777" w:rsidR="008A02DB" w:rsidRDefault="008A02DB" w:rsidP="00994ABB">
      <w:pPr>
        <w:pStyle w:val="BTEMEASMCA"/>
      </w:pPr>
      <w:r>
        <w:lastRenderedPageBreak/>
        <w:t>Nutraukimo reakcijos gali būti nuo lengvai depresinės nuotaikos, nemigos ir galvos skausmo iki rimto sindromo, pasireiškiančio raumenų skausmu, raumenų ir pilvo spazmais, vėmimu, prakaitavimu, drebėjimu, traukuliais, nerimu, įtampa, neramumu, sumišimu ir dirglumu. Sunkesni nutraukimo požymiai ir simptomai, įskaitant gyvybei pavojingas reakcijas, gali būti atsiskyrimo ar nutolimo nuo savęs ir išorinio pasaulio jausmas, pernelyg aštrus triukšmo suvokimas, galūnių tirpimas ir dilgčiojimas, padidėjęs jautrumas šviesai, triukšmui ir fiziniam kontaktui, haliucinacijos, baltoji karštligė, depresija, manija, psichozė, epilepsijos priepuoliai ir mintys apie savižudybę arba mėginimai nusižudyti.</w:t>
      </w:r>
    </w:p>
    <w:p w14:paraId="48116F67" w14:textId="77777777" w:rsidR="008A02DB" w:rsidRDefault="008A02DB" w:rsidP="00994ABB">
      <w:pPr>
        <w:pStyle w:val="BTEMEASMCA"/>
      </w:pPr>
    </w:p>
    <w:p w14:paraId="5FEB8F84" w14:textId="77777777" w:rsidR="008A02DB" w:rsidRDefault="008A02DB" w:rsidP="00994ABB">
      <w:pPr>
        <w:pStyle w:val="BTEMEASMCA"/>
      </w:pPr>
      <w:r>
        <w:t>Taip pat gali trumpam atsinaujinti simptomai, dėl kurių šis vaistas buvo paskirtas (atoveiksmio reiškiniai).</w:t>
      </w:r>
    </w:p>
    <w:p w14:paraId="6AEDB7A2" w14:textId="77777777" w:rsidR="008A02DB" w:rsidRDefault="008A02DB" w:rsidP="00994ABB">
      <w:pPr>
        <w:pStyle w:val="BTEMEASMCA"/>
      </w:pPr>
    </w:p>
    <w:p w14:paraId="14534854" w14:textId="430C150C" w:rsidR="008A02DB" w:rsidRPr="00BB062C" w:rsidRDefault="008A02DB" w:rsidP="00BB062C">
      <w:pPr>
        <w:pStyle w:val="BTEMEASMCA"/>
      </w:pPr>
      <w:r>
        <w:t>Halcion negalima duoti šeimos nariams ar draugams. Saugiai laikykite šį vaistą, kad jis nepakenktų kitiems.</w:t>
      </w:r>
    </w:p>
    <w:p w14:paraId="11E01EC6" w14:textId="77777777" w:rsidR="008A02DB" w:rsidRPr="00411F12" w:rsidRDefault="008A02DB" w:rsidP="000F6EB9">
      <w:pPr>
        <w:keepNext/>
        <w:autoSpaceDE w:val="0"/>
        <w:autoSpaceDN w:val="0"/>
        <w:adjustRightInd w:val="0"/>
        <w:spacing w:line="240" w:lineRule="auto"/>
        <w:ind w:left="567" w:hanging="567"/>
        <w:rPr>
          <w:b/>
          <w:color w:val="000000"/>
          <w:szCs w:val="22"/>
          <w:lang w:val="lt-LT"/>
        </w:rPr>
      </w:pPr>
    </w:p>
    <w:p w14:paraId="26F678FE" w14:textId="77777777" w:rsidR="000F6EB9" w:rsidRPr="00411F12" w:rsidRDefault="000F6EB9" w:rsidP="000F6EB9">
      <w:pPr>
        <w:keepNext/>
        <w:autoSpaceDE w:val="0"/>
        <w:autoSpaceDN w:val="0"/>
        <w:adjustRightInd w:val="0"/>
        <w:spacing w:line="240" w:lineRule="auto"/>
        <w:ind w:left="567" w:hanging="567"/>
        <w:rPr>
          <w:b/>
          <w:color w:val="000000"/>
          <w:szCs w:val="22"/>
          <w:lang w:val="lt-LT"/>
        </w:rPr>
      </w:pPr>
      <w:r w:rsidRPr="00411F12">
        <w:rPr>
          <w:b/>
          <w:color w:val="000000"/>
          <w:szCs w:val="22"/>
          <w:lang w:val="lt-LT"/>
        </w:rPr>
        <w:t>Vaikams ir paaugliams</w:t>
      </w:r>
    </w:p>
    <w:p w14:paraId="588C705A" w14:textId="77777777" w:rsidR="000F6EB9" w:rsidRPr="00411F12" w:rsidRDefault="000F6EB9" w:rsidP="00994ABB">
      <w:pPr>
        <w:pStyle w:val="BTEMEASMCA"/>
        <w:rPr>
          <w:lang w:val="lt-LT"/>
        </w:rPr>
      </w:pPr>
      <w:r w:rsidRPr="00411F12">
        <w:rPr>
          <w:lang w:val="lt-LT"/>
        </w:rPr>
        <w:t xml:space="preserve">Nenustatyta, ar saugu ir veiksminga vartoti triazolamo jaunesniems kaip 18 metų vaikams ir </w:t>
      </w:r>
      <w:r w:rsidR="00B876AE" w:rsidRPr="00411F12">
        <w:rPr>
          <w:lang w:val="lt-LT"/>
        </w:rPr>
        <w:t>paaugliams</w:t>
      </w:r>
      <w:r w:rsidR="00DB278B" w:rsidRPr="00411F12">
        <w:rPr>
          <w:lang w:val="lt-LT"/>
        </w:rPr>
        <w:t>, todėl vaisto vartoti nerekomenduojama</w:t>
      </w:r>
      <w:r w:rsidR="00B876AE" w:rsidRPr="00411F12">
        <w:rPr>
          <w:lang w:val="lt-LT"/>
        </w:rPr>
        <w:t>.</w:t>
      </w:r>
    </w:p>
    <w:p w14:paraId="1EBF22DC" w14:textId="77777777" w:rsidR="007C27C3" w:rsidRPr="00411F12" w:rsidRDefault="007C27C3" w:rsidP="00994ABB">
      <w:pPr>
        <w:pStyle w:val="BTEMEASMCA"/>
        <w:rPr>
          <w:lang w:val="lt-LT"/>
        </w:rPr>
      </w:pPr>
    </w:p>
    <w:p w14:paraId="25A9168F" w14:textId="77777777" w:rsidR="007C27C3" w:rsidRPr="00411F12" w:rsidRDefault="002A016E" w:rsidP="005057AD">
      <w:pPr>
        <w:spacing w:line="240" w:lineRule="auto"/>
        <w:rPr>
          <w:b/>
          <w:szCs w:val="22"/>
          <w:lang w:val="lt-LT"/>
        </w:rPr>
      </w:pPr>
      <w:r w:rsidRPr="00411F12">
        <w:rPr>
          <w:b/>
          <w:szCs w:val="22"/>
          <w:lang w:val="lt-LT"/>
        </w:rPr>
        <w:t xml:space="preserve">Kiti vaistai ir </w:t>
      </w:r>
      <w:proofErr w:type="spellStart"/>
      <w:r w:rsidRPr="00411F12">
        <w:rPr>
          <w:b/>
          <w:szCs w:val="22"/>
          <w:lang w:val="lt-LT"/>
        </w:rPr>
        <w:t>Halcion</w:t>
      </w:r>
      <w:proofErr w:type="spellEnd"/>
    </w:p>
    <w:p w14:paraId="62D32E1C" w14:textId="77777777" w:rsidR="002A016E" w:rsidRPr="00411F12" w:rsidRDefault="002A016E" w:rsidP="002A016E">
      <w:pPr>
        <w:numPr>
          <w:ilvl w:val="12"/>
          <w:numId w:val="0"/>
        </w:numPr>
        <w:tabs>
          <w:tab w:val="clear" w:pos="567"/>
        </w:tabs>
        <w:spacing w:line="240" w:lineRule="auto"/>
        <w:ind w:right="-2"/>
        <w:rPr>
          <w:szCs w:val="22"/>
          <w:lang w:val="lt-LT"/>
        </w:rPr>
      </w:pPr>
      <w:r w:rsidRPr="00411F12">
        <w:rPr>
          <w:szCs w:val="22"/>
          <w:lang w:val="lt-LT"/>
        </w:rPr>
        <w:t>Jeigu vartojate ar neseniai vartojote kitų vaistų arba dėl to nesate tikri, apie tai pasakykite gydytojui arba vaistininkui.</w:t>
      </w:r>
    </w:p>
    <w:p w14:paraId="5A9CD0EC" w14:textId="1A18E77A" w:rsidR="007C27C3" w:rsidRDefault="007C27C3" w:rsidP="00994ABB">
      <w:pPr>
        <w:pStyle w:val="BTEMEASMCA"/>
        <w:rPr>
          <w:lang w:val="lt-LT"/>
        </w:rPr>
      </w:pPr>
    </w:p>
    <w:p w14:paraId="51407606" w14:textId="77777777" w:rsidR="005F6E06" w:rsidRDefault="005F6E06" w:rsidP="005F6E06">
      <w:pPr>
        <w:numPr>
          <w:ilvl w:val="12"/>
          <w:numId w:val="0"/>
        </w:numPr>
        <w:tabs>
          <w:tab w:val="clear" w:pos="567"/>
        </w:tabs>
        <w:spacing w:line="240" w:lineRule="auto"/>
        <w:ind w:right="-2"/>
        <w:rPr>
          <w:noProof/>
          <w:szCs w:val="22"/>
          <w:lang w:val="lt-LT"/>
        </w:rPr>
      </w:pPr>
      <w:r>
        <w:rPr>
          <w:noProof/>
          <w:szCs w:val="22"/>
          <w:lang w:val="lt-LT"/>
        </w:rPr>
        <w:t>Halcion gali pakeisti kitų vaistų poveikį, ir kiti vaistai gali pakeisti Halcion poveikį.</w:t>
      </w:r>
    </w:p>
    <w:p w14:paraId="30FC9F38" w14:textId="77777777" w:rsidR="005F6E06" w:rsidRDefault="005F6E06" w:rsidP="005F6E06">
      <w:pPr>
        <w:numPr>
          <w:ilvl w:val="12"/>
          <w:numId w:val="0"/>
        </w:numPr>
        <w:tabs>
          <w:tab w:val="clear" w:pos="567"/>
        </w:tabs>
        <w:spacing w:line="240" w:lineRule="auto"/>
        <w:ind w:right="-2"/>
        <w:rPr>
          <w:noProof/>
          <w:szCs w:val="22"/>
          <w:lang w:val="lt-LT"/>
        </w:rPr>
      </w:pPr>
      <w:r>
        <w:rPr>
          <w:noProof/>
          <w:szCs w:val="22"/>
          <w:lang w:val="lt-LT"/>
        </w:rPr>
        <w:t>Halcion negalima vartoti kartu su šiais vaistais:</w:t>
      </w:r>
    </w:p>
    <w:p w14:paraId="6674F56B" w14:textId="77777777" w:rsidR="005F6E06" w:rsidRDefault="005F6E06" w:rsidP="005F6E06">
      <w:pPr>
        <w:pStyle w:val="Sraopastraipa"/>
        <w:numPr>
          <w:ilvl w:val="0"/>
          <w:numId w:val="46"/>
        </w:numPr>
        <w:tabs>
          <w:tab w:val="clear" w:pos="567"/>
        </w:tabs>
        <w:spacing w:line="240" w:lineRule="auto"/>
        <w:ind w:right="-2"/>
        <w:rPr>
          <w:szCs w:val="22"/>
          <w:lang w:val="lt-LT"/>
        </w:rPr>
      </w:pPr>
      <w:proofErr w:type="spellStart"/>
      <w:r>
        <w:rPr>
          <w:szCs w:val="22"/>
          <w:lang w:val="lt-LT"/>
        </w:rPr>
        <w:t>ketokonazolu</w:t>
      </w:r>
      <w:proofErr w:type="spellEnd"/>
      <w:r>
        <w:rPr>
          <w:szCs w:val="22"/>
          <w:lang w:val="lt-LT"/>
        </w:rPr>
        <w:t xml:space="preserve">, </w:t>
      </w:r>
      <w:proofErr w:type="spellStart"/>
      <w:r>
        <w:rPr>
          <w:szCs w:val="22"/>
          <w:lang w:val="lt-LT"/>
        </w:rPr>
        <w:t>itrakonazolu</w:t>
      </w:r>
      <w:proofErr w:type="spellEnd"/>
      <w:r>
        <w:rPr>
          <w:szCs w:val="22"/>
          <w:lang w:val="lt-LT"/>
        </w:rPr>
        <w:t xml:space="preserve"> (vaistai nuo grybelių sukeltų infekcijų)</w:t>
      </w:r>
    </w:p>
    <w:p w14:paraId="2FF7EE0D" w14:textId="77777777" w:rsidR="005F6E06" w:rsidRDefault="005F6E06" w:rsidP="005F6E06">
      <w:pPr>
        <w:pStyle w:val="Sraopastraipa"/>
        <w:numPr>
          <w:ilvl w:val="0"/>
          <w:numId w:val="46"/>
        </w:numPr>
        <w:tabs>
          <w:tab w:val="clear" w:pos="567"/>
        </w:tabs>
        <w:spacing w:line="240" w:lineRule="auto"/>
        <w:ind w:right="-2"/>
        <w:rPr>
          <w:szCs w:val="22"/>
          <w:lang w:val="lt-LT"/>
        </w:rPr>
      </w:pPr>
      <w:proofErr w:type="spellStart"/>
      <w:r>
        <w:rPr>
          <w:szCs w:val="22"/>
          <w:lang w:val="lt-LT"/>
        </w:rPr>
        <w:t>nefazodonu</w:t>
      </w:r>
      <w:proofErr w:type="spellEnd"/>
      <w:r>
        <w:rPr>
          <w:szCs w:val="22"/>
          <w:lang w:val="lt-LT"/>
        </w:rPr>
        <w:t xml:space="preserve"> (vaistas nuo depresijos)</w:t>
      </w:r>
    </w:p>
    <w:p w14:paraId="55743CF1" w14:textId="77777777" w:rsidR="005F6E06" w:rsidRDefault="005F6E06" w:rsidP="005F6E06">
      <w:pPr>
        <w:pStyle w:val="Sraopastraipa"/>
        <w:numPr>
          <w:ilvl w:val="0"/>
          <w:numId w:val="46"/>
        </w:numPr>
        <w:tabs>
          <w:tab w:val="clear" w:pos="567"/>
        </w:tabs>
        <w:spacing w:line="240" w:lineRule="auto"/>
        <w:ind w:right="-2"/>
        <w:rPr>
          <w:szCs w:val="22"/>
          <w:lang w:val="lt-LT"/>
        </w:rPr>
      </w:pPr>
      <w:proofErr w:type="spellStart"/>
      <w:r>
        <w:rPr>
          <w:szCs w:val="22"/>
          <w:lang w:val="lt-LT"/>
        </w:rPr>
        <w:t>efavirenzu</w:t>
      </w:r>
      <w:proofErr w:type="spellEnd"/>
      <w:r>
        <w:rPr>
          <w:szCs w:val="22"/>
          <w:lang w:val="lt-LT"/>
        </w:rPr>
        <w:t xml:space="preserve"> ir kitais vaistais, </w:t>
      </w:r>
      <w:r w:rsidRPr="001C0116">
        <w:rPr>
          <w:szCs w:val="22"/>
          <w:lang w:val="lt-LT"/>
        </w:rPr>
        <w:t>kuriais gydomi ŽIV infekuoti ligoniai (pvz., ritonavir</w:t>
      </w:r>
      <w:r>
        <w:rPr>
          <w:szCs w:val="22"/>
          <w:lang w:val="lt-LT"/>
        </w:rPr>
        <w:t>u)</w:t>
      </w:r>
    </w:p>
    <w:p w14:paraId="6752C9AF" w14:textId="77777777" w:rsidR="005F6E06" w:rsidRPr="00A766F1" w:rsidRDefault="005F6E06" w:rsidP="005F6E06">
      <w:pPr>
        <w:pStyle w:val="Sraopastraipa"/>
        <w:numPr>
          <w:ilvl w:val="0"/>
          <w:numId w:val="46"/>
        </w:numPr>
        <w:tabs>
          <w:tab w:val="clear" w:pos="567"/>
        </w:tabs>
        <w:spacing w:line="240" w:lineRule="auto"/>
        <w:ind w:right="-2"/>
        <w:rPr>
          <w:szCs w:val="22"/>
          <w:lang w:val="lt-LT"/>
        </w:rPr>
      </w:pPr>
      <w:r>
        <w:rPr>
          <w:szCs w:val="22"/>
          <w:lang w:val="lt-LT"/>
        </w:rPr>
        <w:t>kitais vaistais, kurie stipriai mažina tam tikrų kepenų fermentų aktyvumą.</w:t>
      </w:r>
    </w:p>
    <w:p w14:paraId="4874FDCD" w14:textId="77777777" w:rsidR="005F6E06" w:rsidRPr="00411F12" w:rsidRDefault="005F6E06" w:rsidP="00994ABB">
      <w:pPr>
        <w:pStyle w:val="BTEMEASMCA"/>
        <w:rPr>
          <w:lang w:val="lt-LT"/>
        </w:rPr>
      </w:pPr>
    </w:p>
    <w:p w14:paraId="4D07C506" w14:textId="77777777" w:rsidR="007C27C3" w:rsidRPr="00411F12" w:rsidRDefault="007C27C3" w:rsidP="00994ABB">
      <w:pPr>
        <w:pStyle w:val="BTEMEASMCA"/>
        <w:rPr>
          <w:lang w:val="lt-LT"/>
        </w:rPr>
      </w:pPr>
      <w:r w:rsidRPr="00411F12">
        <w:rPr>
          <w:lang w:val="lt-LT"/>
        </w:rPr>
        <w:t>Ypač svarbu pasakyti gydytojui, jeigu vartojate toliau išvardytų vaistų.</w:t>
      </w:r>
    </w:p>
    <w:p w14:paraId="3E1E6879" w14:textId="3DBFF098"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Vaistų nuo grybelių sukeltų ligų.</w:t>
      </w:r>
    </w:p>
    <w:p w14:paraId="2F9AB603" w14:textId="077DC0A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 xml:space="preserve">Antidepresantų (pvz., </w:t>
      </w:r>
      <w:proofErr w:type="spellStart"/>
      <w:r w:rsidRPr="00411F12">
        <w:rPr>
          <w:szCs w:val="22"/>
          <w:lang w:val="lt-LT"/>
        </w:rPr>
        <w:t>fluvoksamino</w:t>
      </w:r>
      <w:proofErr w:type="spellEnd"/>
      <w:r w:rsidRPr="00411F12">
        <w:rPr>
          <w:szCs w:val="22"/>
          <w:lang w:val="lt-LT"/>
        </w:rPr>
        <w:t xml:space="preserve">, </w:t>
      </w:r>
      <w:proofErr w:type="spellStart"/>
      <w:r w:rsidRPr="00411F12">
        <w:rPr>
          <w:szCs w:val="22"/>
          <w:lang w:val="lt-LT"/>
        </w:rPr>
        <w:t>sertralino</w:t>
      </w:r>
      <w:proofErr w:type="spellEnd"/>
      <w:r w:rsidRPr="00411F12">
        <w:rPr>
          <w:szCs w:val="22"/>
          <w:lang w:val="lt-LT"/>
        </w:rPr>
        <w:t xml:space="preserve">, </w:t>
      </w:r>
      <w:proofErr w:type="spellStart"/>
      <w:r w:rsidRPr="00411F12">
        <w:rPr>
          <w:szCs w:val="22"/>
          <w:lang w:val="lt-LT"/>
        </w:rPr>
        <w:t>paroksetino</w:t>
      </w:r>
      <w:proofErr w:type="spellEnd"/>
      <w:r w:rsidRPr="00411F12">
        <w:rPr>
          <w:szCs w:val="22"/>
          <w:lang w:val="lt-LT"/>
        </w:rPr>
        <w:t>).</w:t>
      </w:r>
    </w:p>
    <w:p w14:paraId="5D455293"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r>
      <w:proofErr w:type="spellStart"/>
      <w:r w:rsidRPr="00411F12">
        <w:rPr>
          <w:szCs w:val="22"/>
          <w:lang w:val="lt-LT"/>
        </w:rPr>
        <w:t>Cimetidino</w:t>
      </w:r>
      <w:proofErr w:type="spellEnd"/>
      <w:r w:rsidRPr="00411F12">
        <w:rPr>
          <w:szCs w:val="22"/>
          <w:lang w:val="lt-LT"/>
        </w:rPr>
        <w:t xml:space="preserve"> (vaisto nuo opaligės ir </w:t>
      </w:r>
      <w:proofErr w:type="spellStart"/>
      <w:r w:rsidRPr="00411F12">
        <w:rPr>
          <w:szCs w:val="22"/>
          <w:lang w:val="lt-LT"/>
        </w:rPr>
        <w:t>gastroezofaginio</w:t>
      </w:r>
      <w:proofErr w:type="spellEnd"/>
      <w:r w:rsidRPr="00411F12">
        <w:rPr>
          <w:szCs w:val="22"/>
          <w:lang w:val="lt-LT"/>
        </w:rPr>
        <w:t xml:space="preserve"> </w:t>
      </w:r>
      <w:proofErr w:type="spellStart"/>
      <w:r w:rsidRPr="00411F12">
        <w:rPr>
          <w:szCs w:val="22"/>
          <w:lang w:val="lt-LT"/>
        </w:rPr>
        <w:t>refliukso</w:t>
      </w:r>
      <w:proofErr w:type="spellEnd"/>
      <w:r w:rsidRPr="00411F12">
        <w:rPr>
          <w:szCs w:val="22"/>
          <w:lang w:val="lt-LT"/>
        </w:rPr>
        <w:t xml:space="preserve"> ligos).</w:t>
      </w:r>
    </w:p>
    <w:p w14:paraId="477DC82A"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r>
      <w:proofErr w:type="spellStart"/>
      <w:r w:rsidRPr="00411F12">
        <w:rPr>
          <w:szCs w:val="22"/>
          <w:lang w:val="lt-LT"/>
        </w:rPr>
        <w:t>Makrolidų</w:t>
      </w:r>
      <w:proofErr w:type="spellEnd"/>
      <w:r w:rsidRPr="00411F12">
        <w:rPr>
          <w:szCs w:val="22"/>
          <w:lang w:val="lt-LT"/>
        </w:rPr>
        <w:t xml:space="preserve"> grupės antibiotikų (pvz., </w:t>
      </w:r>
      <w:proofErr w:type="spellStart"/>
      <w:r w:rsidRPr="00411F12">
        <w:rPr>
          <w:szCs w:val="22"/>
          <w:lang w:val="lt-LT"/>
        </w:rPr>
        <w:t>eritromicino</w:t>
      </w:r>
      <w:proofErr w:type="spellEnd"/>
      <w:r w:rsidRPr="00411F12">
        <w:rPr>
          <w:szCs w:val="22"/>
          <w:lang w:val="lt-LT"/>
        </w:rPr>
        <w:t xml:space="preserve">, </w:t>
      </w:r>
      <w:proofErr w:type="spellStart"/>
      <w:r w:rsidRPr="00411F12">
        <w:rPr>
          <w:szCs w:val="22"/>
          <w:lang w:val="lt-LT"/>
        </w:rPr>
        <w:t>klaritromicino</w:t>
      </w:r>
      <w:proofErr w:type="spellEnd"/>
      <w:r w:rsidRPr="00411F12">
        <w:rPr>
          <w:szCs w:val="22"/>
          <w:lang w:val="lt-LT"/>
        </w:rPr>
        <w:t xml:space="preserve">, </w:t>
      </w:r>
      <w:proofErr w:type="spellStart"/>
      <w:r w:rsidRPr="00411F12">
        <w:rPr>
          <w:szCs w:val="22"/>
          <w:lang w:val="lt-LT"/>
        </w:rPr>
        <w:t>troleandomicino</w:t>
      </w:r>
      <w:proofErr w:type="spellEnd"/>
      <w:r w:rsidRPr="00411F12">
        <w:rPr>
          <w:szCs w:val="22"/>
          <w:lang w:val="lt-LT"/>
        </w:rPr>
        <w:t>).</w:t>
      </w:r>
    </w:p>
    <w:p w14:paraId="3F74C947" w14:textId="7E547A71"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r>
      <w:proofErr w:type="spellStart"/>
      <w:r w:rsidRPr="00411F12">
        <w:rPr>
          <w:szCs w:val="22"/>
          <w:lang w:val="lt-LT"/>
        </w:rPr>
        <w:t>Izoniazido</w:t>
      </w:r>
      <w:proofErr w:type="spellEnd"/>
      <w:r w:rsidRPr="00411F12">
        <w:rPr>
          <w:szCs w:val="22"/>
          <w:lang w:val="lt-LT"/>
        </w:rPr>
        <w:t xml:space="preserve"> ar </w:t>
      </w:r>
      <w:proofErr w:type="spellStart"/>
      <w:r w:rsidRPr="00411F12">
        <w:rPr>
          <w:szCs w:val="22"/>
          <w:lang w:val="lt-LT"/>
        </w:rPr>
        <w:t>rifampicino</w:t>
      </w:r>
      <w:proofErr w:type="spellEnd"/>
      <w:r w:rsidRPr="00411F12">
        <w:rPr>
          <w:szCs w:val="22"/>
          <w:lang w:val="lt-LT"/>
        </w:rPr>
        <w:t xml:space="preserve"> (vaistų, kuriais gydoma tuberkuliozė).</w:t>
      </w:r>
    </w:p>
    <w:p w14:paraId="7E5A7059"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 xml:space="preserve">Kalcio kanalų blokatorių (pvz., </w:t>
      </w:r>
      <w:proofErr w:type="spellStart"/>
      <w:r w:rsidRPr="00411F12">
        <w:rPr>
          <w:szCs w:val="22"/>
          <w:lang w:val="lt-LT"/>
        </w:rPr>
        <w:t>diltiazemo</w:t>
      </w:r>
      <w:proofErr w:type="spellEnd"/>
      <w:r w:rsidRPr="00411F12">
        <w:rPr>
          <w:szCs w:val="22"/>
          <w:lang w:val="lt-LT"/>
        </w:rPr>
        <w:t xml:space="preserve"> ar </w:t>
      </w:r>
      <w:proofErr w:type="spellStart"/>
      <w:r w:rsidRPr="00411F12">
        <w:rPr>
          <w:szCs w:val="22"/>
          <w:lang w:val="lt-LT"/>
        </w:rPr>
        <w:t>verapamilio</w:t>
      </w:r>
      <w:proofErr w:type="spellEnd"/>
      <w:r w:rsidRPr="00411F12">
        <w:rPr>
          <w:szCs w:val="22"/>
          <w:lang w:val="lt-LT"/>
        </w:rPr>
        <w:t>, kuriais gydomos širdies ligos).</w:t>
      </w:r>
    </w:p>
    <w:p w14:paraId="6E94F214"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Geriamųjų kontraceptikų.</w:t>
      </w:r>
    </w:p>
    <w:p w14:paraId="6317CAE5"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r>
      <w:proofErr w:type="spellStart"/>
      <w:r w:rsidRPr="00411F12">
        <w:rPr>
          <w:szCs w:val="22"/>
          <w:lang w:val="lt-LT"/>
        </w:rPr>
        <w:t>Imatinibo</w:t>
      </w:r>
      <w:proofErr w:type="spellEnd"/>
      <w:r w:rsidRPr="00411F12">
        <w:rPr>
          <w:szCs w:val="22"/>
          <w:lang w:val="lt-LT"/>
        </w:rPr>
        <w:t xml:space="preserve"> (juo gydomas kraujo vėžys).</w:t>
      </w:r>
    </w:p>
    <w:p w14:paraId="22CFA71C" w14:textId="77777777" w:rsidR="007C27C3" w:rsidRPr="00411F12" w:rsidRDefault="007C27C3" w:rsidP="008F61C6">
      <w:pPr>
        <w:pStyle w:val="BT-EMEASMCA"/>
        <w:rPr>
          <w:noProof w:val="0"/>
        </w:rPr>
      </w:pPr>
      <w:r w:rsidRPr="00411F12">
        <w:rPr>
          <w:noProof w:val="0"/>
        </w:rPr>
        <w:t>-</w:t>
      </w:r>
      <w:r w:rsidRPr="00411F12">
        <w:rPr>
          <w:noProof w:val="0"/>
        </w:rPr>
        <w:tab/>
      </w:r>
      <w:proofErr w:type="spellStart"/>
      <w:r w:rsidRPr="00411F12">
        <w:rPr>
          <w:noProof w:val="0"/>
        </w:rPr>
        <w:t>Karbamazepino</w:t>
      </w:r>
      <w:proofErr w:type="spellEnd"/>
      <w:r w:rsidRPr="00411F12">
        <w:rPr>
          <w:noProof w:val="0"/>
        </w:rPr>
        <w:t xml:space="preserve"> (jo vartojama sergant epilepsija, pasireiškus trišakio nervo dirginimo sukeltam skausmui bei sergant kai kuriomis kitomis nervų ligomis).</w:t>
      </w:r>
    </w:p>
    <w:p w14:paraId="2E99221B"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r>
      <w:proofErr w:type="spellStart"/>
      <w:r w:rsidRPr="00411F12">
        <w:rPr>
          <w:szCs w:val="22"/>
          <w:lang w:val="lt-LT"/>
        </w:rPr>
        <w:t>Aprepitanto</w:t>
      </w:r>
      <w:proofErr w:type="spellEnd"/>
      <w:r w:rsidRPr="00411F12">
        <w:rPr>
          <w:szCs w:val="22"/>
          <w:lang w:val="lt-LT"/>
        </w:rPr>
        <w:t xml:space="preserve"> (vaisto nuo pykinimo ir vėmimo).</w:t>
      </w:r>
    </w:p>
    <w:p w14:paraId="43BE4352"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Vaistų nuo psichikos sutrikimų (</w:t>
      </w:r>
      <w:proofErr w:type="spellStart"/>
      <w:r w:rsidRPr="00411F12">
        <w:rPr>
          <w:szCs w:val="22"/>
          <w:lang w:val="lt-LT"/>
        </w:rPr>
        <w:t>neuroleptikų</w:t>
      </w:r>
      <w:proofErr w:type="spellEnd"/>
      <w:r w:rsidRPr="00411F12">
        <w:rPr>
          <w:szCs w:val="22"/>
          <w:lang w:val="lt-LT"/>
        </w:rPr>
        <w:t>).</w:t>
      </w:r>
    </w:p>
    <w:p w14:paraId="75296EA3"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Migdomųjų, raminamąjį poveikį sukeliančių vaistų.</w:t>
      </w:r>
    </w:p>
    <w:p w14:paraId="518658DA"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t>Anestezijai sukelti vartojamų preparatų.</w:t>
      </w:r>
    </w:p>
    <w:p w14:paraId="2A0B83EE" w14:textId="77777777" w:rsidR="007C27C3" w:rsidRPr="00411F12" w:rsidRDefault="007C27C3" w:rsidP="005057AD">
      <w:pPr>
        <w:spacing w:line="240" w:lineRule="auto"/>
        <w:ind w:left="540" w:hanging="540"/>
        <w:rPr>
          <w:szCs w:val="22"/>
          <w:lang w:val="lt-LT"/>
        </w:rPr>
      </w:pPr>
      <w:r w:rsidRPr="00411F12">
        <w:rPr>
          <w:szCs w:val="22"/>
          <w:lang w:val="lt-LT"/>
        </w:rPr>
        <w:t>-</w:t>
      </w:r>
      <w:r w:rsidRPr="00411F12">
        <w:rPr>
          <w:szCs w:val="22"/>
          <w:lang w:val="lt-LT"/>
        </w:rPr>
        <w:tab/>
      </w:r>
      <w:r w:rsidR="00DB278B" w:rsidRPr="00411F12">
        <w:rPr>
          <w:szCs w:val="22"/>
          <w:lang w:val="lt-LT"/>
        </w:rPr>
        <w:t xml:space="preserve">Raminamąjį poveikį sukeliančių </w:t>
      </w:r>
      <w:proofErr w:type="spellStart"/>
      <w:r w:rsidR="00DB278B" w:rsidRPr="00411F12">
        <w:rPr>
          <w:szCs w:val="22"/>
          <w:lang w:val="lt-LT"/>
        </w:rPr>
        <w:t>a</w:t>
      </w:r>
      <w:r w:rsidRPr="00411F12">
        <w:rPr>
          <w:szCs w:val="22"/>
          <w:lang w:val="lt-LT"/>
        </w:rPr>
        <w:t>ntihistamininių</w:t>
      </w:r>
      <w:proofErr w:type="spellEnd"/>
      <w:r w:rsidRPr="00411F12">
        <w:rPr>
          <w:szCs w:val="22"/>
          <w:lang w:val="lt-LT"/>
        </w:rPr>
        <w:t xml:space="preserve"> preparatų (jų vartojama pasireiškus alergijai).</w:t>
      </w:r>
    </w:p>
    <w:p w14:paraId="16D1080C" w14:textId="77777777" w:rsidR="007C27C3" w:rsidRPr="00411F12" w:rsidRDefault="007C27C3" w:rsidP="00994ABB">
      <w:pPr>
        <w:pStyle w:val="BTEMEASMCA"/>
        <w:rPr>
          <w:lang w:val="lt-LT"/>
        </w:rPr>
      </w:pPr>
    </w:p>
    <w:p w14:paraId="6C2E6BE1" w14:textId="77777777" w:rsidR="00BF32F2" w:rsidRPr="00411F12" w:rsidRDefault="007B6F79" w:rsidP="005C1168">
      <w:pPr>
        <w:rPr>
          <w:szCs w:val="22"/>
          <w:lang w:val="lt-LT"/>
        </w:rPr>
      </w:pPr>
      <w:r w:rsidRPr="00411F12">
        <w:rPr>
          <w:szCs w:val="22"/>
          <w:lang w:val="lt-LT"/>
        </w:rPr>
        <w:t>Kartu vartojami</w:t>
      </w:r>
      <w:r w:rsidR="000964CD" w:rsidRPr="00411F12">
        <w:rPr>
          <w:szCs w:val="22"/>
          <w:lang w:val="lt-LT"/>
        </w:rPr>
        <w:t xml:space="preserve"> benzodiazepinai, įskaitant</w:t>
      </w:r>
      <w:r w:rsidRPr="00411F12">
        <w:rPr>
          <w:szCs w:val="22"/>
          <w:lang w:val="lt-LT"/>
        </w:rPr>
        <w:t xml:space="preserve"> </w:t>
      </w:r>
      <w:proofErr w:type="spellStart"/>
      <w:r w:rsidR="00D11A77" w:rsidRPr="00411F12">
        <w:rPr>
          <w:szCs w:val="22"/>
          <w:lang w:val="lt-LT"/>
        </w:rPr>
        <w:t>Halcion</w:t>
      </w:r>
      <w:proofErr w:type="spellEnd"/>
      <w:r w:rsidR="007F3564" w:rsidRPr="00411F12">
        <w:rPr>
          <w:szCs w:val="22"/>
          <w:lang w:val="lt-LT"/>
        </w:rPr>
        <w:t>,</w:t>
      </w:r>
      <w:r w:rsidR="00D11A77" w:rsidRPr="00411F12">
        <w:rPr>
          <w:szCs w:val="22"/>
          <w:lang w:val="lt-LT"/>
        </w:rPr>
        <w:t xml:space="preserve"> </w:t>
      </w:r>
      <w:r w:rsidR="005C1168" w:rsidRPr="00411F12">
        <w:rPr>
          <w:szCs w:val="22"/>
          <w:lang w:val="lt-LT"/>
        </w:rPr>
        <w:t xml:space="preserve">ir </w:t>
      </w:r>
      <w:proofErr w:type="spellStart"/>
      <w:r w:rsidR="005C1168" w:rsidRPr="00411F12">
        <w:rPr>
          <w:szCs w:val="22"/>
          <w:lang w:val="lt-LT"/>
        </w:rPr>
        <w:t>opioidai</w:t>
      </w:r>
      <w:proofErr w:type="spellEnd"/>
      <w:r w:rsidR="005C1168" w:rsidRPr="00411F12">
        <w:rPr>
          <w:szCs w:val="22"/>
          <w:lang w:val="lt-LT"/>
        </w:rPr>
        <w:t xml:space="preserve"> (vaistai stipriam skausmui malšinti</w:t>
      </w:r>
      <w:r w:rsidR="000E6915" w:rsidRPr="00411F12">
        <w:rPr>
          <w:szCs w:val="22"/>
          <w:lang w:val="lt-LT"/>
        </w:rPr>
        <w:t>, vaistai pakaitinei terapijai</w:t>
      </w:r>
      <w:r w:rsidR="00BF32F2" w:rsidRPr="00411F12">
        <w:rPr>
          <w:szCs w:val="22"/>
          <w:lang w:val="lt-LT"/>
        </w:rPr>
        <w:t xml:space="preserve"> ir kai kurie vaistai nuo kosulio</w:t>
      </w:r>
      <w:r w:rsidR="005C1168" w:rsidRPr="00411F12">
        <w:rPr>
          <w:szCs w:val="22"/>
          <w:lang w:val="lt-LT"/>
        </w:rPr>
        <w:t>)</w:t>
      </w:r>
      <w:r w:rsidR="00BF32F2" w:rsidRPr="00411F12">
        <w:rPr>
          <w:szCs w:val="22"/>
          <w:lang w:val="lt-LT"/>
        </w:rPr>
        <w:t xml:space="preserve"> didina mieguistumo, sunkumo kvėpuojant (kvėpavimo slopinimo), komos riziką ir gali būti gyvybei pavojingi</w:t>
      </w:r>
      <w:r w:rsidR="005C1168" w:rsidRPr="00411F12">
        <w:rPr>
          <w:szCs w:val="22"/>
          <w:lang w:val="lt-LT"/>
        </w:rPr>
        <w:t>.</w:t>
      </w:r>
      <w:r w:rsidR="00D11A77" w:rsidRPr="00411F12">
        <w:rPr>
          <w:szCs w:val="22"/>
          <w:lang w:val="lt-LT"/>
        </w:rPr>
        <w:t xml:space="preserve"> </w:t>
      </w:r>
      <w:r w:rsidR="00BF32F2" w:rsidRPr="00411F12">
        <w:rPr>
          <w:szCs w:val="22"/>
          <w:lang w:val="lt-LT"/>
        </w:rPr>
        <w:t>Dėl to vartojimas kartu turėtų būti svarstomas tik nesant kitų gydymo galimybių.</w:t>
      </w:r>
      <w:r w:rsidR="005C1168" w:rsidRPr="00411F12">
        <w:rPr>
          <w:szCs w:val="22"/>
          <w:lang w:val="lt-LT"/>
        </w:rPr>
        <w:t xml:space="preserve"> </w:t>
      </w:r>
    </w:p>
    <w:p w14:paraId="4BED876E" w14:textId="77777777" w:rsidR="003C0577" w:rsidRPr="00411F12" w:rsidRDefault="00BF32F2" w:rsidP="005C1168">
      <w:pPr>
        <w:rPr>
          <w:szCs w:val="22"/>
          <w:lang w:val="lt-LT"/>
        </w:rPr>
      </w:pPr>
      <w:r w:rsidRPr="00411F12">
        <w:rPr>
          <w:szCs w:val="22"/>
          <w:lang w:val="lt-LT"/>
        </w:rPr>
        <w:t xml:space="preserve">Vis dėlto, jei gydytojas Jums paskirtų </w:t>
      </w:r>
      <w:proofErr w:type="spellStart"/>
      <w:r w:rsidRPr="00411F12">
        <w:rPr>
          <w:szCs w:val="22"/>
          <w:lang w:val="lt-LT"/>
        </w:rPr>
        <w:t>Halcion</w:t>
      </w:r>
      <w:proofErr w:type="spellEnd"/>
      <w:r w:rsidRPr="00411F12">
        <w:rPr>
          <w:szCs w:val="22"/>
          <w:lang w:val="lt-LT"/>
        </w:rPr>
        <w:t xml:space="preserve"> kartu su </w:t>
      </w:r>
      <w:proofErr w:type="spellStart"/>
      <w:r w:rsidRPr="00411F12">
        <w:rPr>
          <w:szCs w:val="22"/>
          <w:lang w:val="lt-LT"/>
        </w:rPr>
        <w:t>opioidais</w:t>
      </w:r>
      <w:proofErr w:type="spellEnd"/>
      <w:r w:rsidRPr="00411F12">
        <w:rPr>
          <w:szCs w:val="22"/>
          <w:lang w:val="lt-LT"/>
        </w:rPr>
        <w:t xml:space="preserve">, </w:t>
      </w:r>
      <w:r w:rsidR="003C0577" w:rsidRPr="00411F12">
        <w:rPr>
          <w:szCs w:val="22"/>
          <w:lang w:val="lt-LT"/>
        </w:rPr>
        <w:t>jis</w:t>
      </w:r>
      <w:r w:rsidRPr="00411F12">
        <w:rPr>
          <w:szCs w:val="22"/>
          <w:lang w:val="lt-LT"/>
        </w:rPr>
        <w:t xml:space="preserve"> turėtų </w:t>
      </w:r>
      <w:r w:rsidR="00D11A77" w:rsidRPr="00411F12">
        <w:rPr>
          <w:szCs w:val="22"/>
          <w:lang w:val="lt-LT"/>
        </w:rPr>
        <w:t>apriboti</w:t>
      </w:r>
      <w:r w:rsidRPr="00411F12">
        <w:rPr>
          <w:szCs w:val="22"/>
          <w:lang w:val="lt-LT"/>
        </w:rPr>
        <w:t xml:space="preserve"> dozę ir vartojimo kartu trukmę. </w:t>
      </w:r>
    </w:p>
    <w:p w14:paraId="727167FE" w14:textId="77777777" w:rsidR="003C0577" w:rsidRPr="00411F12" w:rsidRDefault="003C0577" w:rsidP="005C1168">
      <w:pPr>
        <w:rPr>
          <w:szCs w:val="22"/>
          <w:lang w:val="lt-LT"/>
        </w:rPr>
      </w:pPr>
      <w:r w:rsidRPr="00411F12">
        <w:rPr>
          <w:szCs w:val="22"/>
          <w:lang w:val="lt-LT"/>
        </w:rPr>
        <w:t xml:space="preserve">Pasakykite gydytojui apie visus vartojamus </w:t>
      </w:r>
      <w:proofErr w:type="spellStart"/>
      <w:r w:rsidRPr="00411F12">
        <w:rPr>
          <w:szCs w:val="22"/>
          <w:lang w:val="lt-LT"/>
        </w:rPr>
        <w:t>opioidinius</w:t>
      </w:r>
      <w:proofErr w:type="spellEnd"/>
      <w:r w:rsidRPr="00411F12">
        <w:rPr>
          <w:szCs w:val="22"/>
          <w:lang w:val="lt-LT"/>
        </w:rPr>
        <w:t xml:space="preserve"> vaistus ir tiksliai laikykitės gydytojo nurodytų dozavimo rekomendacijų. Gali būti naudinga informuoti draugus ar giminaičius apie aukščiau nurodytus požymius ir simptomus. Kreipkitės į gydytoją </w:t>
      </w:r>
      <w:r w:rsidR="008F1278" w:rsidRPr="00411F12">
        <w:rPr>
          <w:szCs w:val="22"/>
          <w:lang w:val="lt-LT"/>
        </w:rPr>
        <w:t>pajutus tokius simptomus.</w:t>
      </w:r>
    </w:p>
    <w:p w14:paraId="03AF5DBC" w14:textId="77777777" w:rsidR="005C1168" w:rsidRPr="00411F12" w:rsidRDefault="005C1168" w:rsidP="00994ABB">
      <w:pPr>
        <w:pStyle w:val="BTEMEASMCA"/>
        <w:rPr>
          <w:lang w:val="lt-LT"/>
        </w:rPr>
      </w:pPr>
    </w:p>
    <w:p w14:paraId="79AB9C7B" w14:textId="77777777" w:rsidR="007C27C3" w:rsidRPr="00411F12" w:rsidRDefault="007C27C3" w:rsidP="005057AD">
      <w:pPr>
        <w:spacing w:line="240" w:lineRule="auto"/>
        <w:rPr>
          <w:b/>
          <w:szCs w:val="22"/>
          <w:lang w:val="lt-LT"/>
        </w:rPr>
      </w:pPr>
      <w:proofErr w:type="spellStart"/>
      <w:r w:rsidRPr="00411F12">
        <w:rPr>
          <w:b/>
          <w:szCs w:val="22"/>
          <w:lang w:val="lt-LT"/>
        </w:rPr>
        <w:lastRenderedPageBreak/>
        <w:t>Halcion</w:t>
      </w:r>
      <w:proofErr w:type="spellEnd"/>
      <w:r w:rsidRPr="00411F12">
        <w:rPr>
          <w:b/>
          <w:szCs w:val="22"/>
          <w:lang w:val="lt-LT"/>
        </w:rPr>
        <w:t xml:space="preserve"> vartojimas su maistu</w:t>
      </w:r>
      <w:r w:rsidR="002A016E" w:rsidRPr="00411F12">
        <w:rPr>
          <w:b/>
          <w:szCs w:val="22"/>
          <w:lang w:val="lt-LT"/>
        </w:rPr>
        <w:t xml:space="preserve">, </w:t>
      </w:r>
      <w:r w:rsidRPr="00411F12">
        <w:rPr>
          <w:b/>
          <w:szCs w:val="22"/>
          <w:lang w:val="lt-LT"/>
        </w:rPr>
        <w:t>gėrimais</w:t>
      </w:r>
      <w:r w:rsidR="002A016E" w:rsidRPr="00411F12">
        <w:rPr>
          <w:b/>
          <w:szCs w:val="22"/>
          <w:lang w:val="lt-LT"/>
        </w:rPr>
        <w:t xml:space="preserve"> ir alkoholiu</w:t>
      </w:r>
    </w:p>
    <w:p w14:paraId="479F1AD0" w14:textId="77777777" w:rsidR="007C27C3" w:rsidRPr="00411F12" w:rsidRDefault="007C27C3" w:rsidP="00994ABB">
      <w:pPr>
        <w:pStyle w:val="BTEMEASMCA"/>
        <w:rPr>
          <w:lang w:val="lt-LT"/>
        </w:rPr>
      </w:pPr>
      <w:r w:rsidRPr="00411F12">
        <w:rPr>
          <w:lang w:val="lt-LT"/>
        </w:rPr>
        <w:t xml:space="preserve">Kartu su benzodiazepinais vartojant alkoholį, </w:t>
      </w:r>
      <w:r w:rsidR="0015457E" w:rsidRPr="00411F12">
        <w:rPr>
          <w:lang w:val="lt-LT"/>
        </w:rPr>
        <w:t xml:space="preserve">slopinamasis </w:t>
      </w:r>
      <w:r w:rsidRPr="00411F12">
        <w:rPr>
          <w:lang w:val="lt-LT"/>
        </w:rPr>
        <w:t>poveikis sumuojasi.</w:t>
      </w:r>
    </w:p>
    <w:p w14:paraId="3DD4686B" w14:textId="77777777" w:rsidR="007C27C3" w:rsidRPr="00411F12" w:rsidRDefault="007C27C3" w:rsidP="00994ABB">
      <w:pPr>
        <w:pStyle w:val="BTEMEASMCA"/>
        <w:rPr>
          <w:lang w:val="lt-LT"/>
        </w:rPr>
      </w:pPr>
      <w:r w:rsidRPr="00411F12">
        <w:rPr>
          <w:lang w:val="lt-LT"/>
        </w:rPr>
        <w:t>Gydymo Halcion metu nerekomenduojama gerti greipfrutų sulčių, kadangi gali sustiprėti vaisto poveikis.</w:t>
      </w:r>
    </w:p>
    <w:p w14:paraId="18B695F5" w14:textId="77777777" w:rsidR="007C27C3" w:rsidRPr="00411F12" w:rsidRDefault="007C27C3" w:rsidP="00994ABB">
      <w:pPr>
        <w:pStyle w:val="BTEMEASMCA"/>
        <w:rPr>
          <w:lang w:val="lt-LT"/>
        </w:rPr>
      </w:pPr>
    </w:p>
    <w:p w14:paraId="2FA39D9D" w14:textId="77777777" w:rsidR="007C27C3" w:rsidRPr="00411F12" w:rsidRDefault="007C27C3" w:rsidP="005057AD">
      <w:pPr>
        <w:spacing w:line="240" w:lineRule="auto"/>
        <w:rPr>
          <w:b/>
          <w:szCs w:val="22"/>
          <w:lang w:val="lt-LT"/>
        </w:rPr>
      </w:pPr>
      <w:r w:rsidRPr="00411F12">
        <w:rPr>
          <w:b/>
          <w:szCs w:val="22"/>
          <w:lang w:val="lt-LT"/>
        </w:rPr>
        <w:t>Nėštumas</w:t>
      </w:r>
      <w:r w:rsidR="002A016E" w:rsidRPr="00411F12">
        <w:rPr>
          <w:b/>
          <w:szCs w:val="22"/>
          <w:lang w:val="lt-LT"/>
        </w:rPr>
        <w:t xml:space="preserve">, </w:t>
      </w:r>
      <w:r w:rsidRPr="00411F12">
        <w:rPr>
          <w:b/>
          <w:szCs w:val="22"/>
          <w:lang w:val="lt-LT"/>
        </w:rPr>
        <w:t>žindymo laikotarpis</w:t>
      </w:r>
      <w:r w:rsidR="002A016E" w:rsidRPr="00411F12">
        <w:rPr>
          <w:b/>
          <w:szCs w:val="22"/>
          <w:lang w:val="lt-LT"/>
        </w:rPr>
        <w:t xml:space="preserve"> ir vaisingumas</w:t>
      </w:r>
    </w:p>
    <w:p w14:paraId="32E2600F" w14:textId="77777777" w:rsidR="002A016E" w:rsidRPr="00411F12" w:rsidRDefault="002A016E" w:rsidP="002A016E">
      <w:pPr>
        <w:numPr>
          <w:ilvl w:val="12"/>
          <w:numId w:val="0"/>
        </w:numPr>
        <w:tabs>
          <w:tab w:val="clear" w:pos="567"/>
        </w:tabs>
        <w:spacing w:line="240" w:lineRule="auto"/>
        <w:rPr>
          <w:szCs w:val="22"/>
          <w:lang w:val="lt-LT"/>
        </w:rPr>
      </w:pPr>
      <w:r w:rsidRPr="00411F12">
        <w:rPr>
          <w:szCs w:val="22"/>
          <w:lang w:val="lt-LT"/>
        </w:rPr>
        <w:t>Jeigu esate nėščia, žindote kūdikį, manote, kad galbūt esate nėščia, arba planuojate pastoti, tai prieš vartodama šį vaistą, pasitarkite su gydytoju arba vaistininku.</w:t>
      </w:r>
    </w:p>
    <w:p w14:paraId="318BF8FD" w14:textId="77777777" w:rsidR="006370A3" w:rsidRPr="00411F12" w:rsidRDefault="007C27C3" w:rsidP="00994ABB">
      <w:pPr>
        <w:pStyle w:val="BTEMEASMCA"/>
        <w:rPr>
          <w:szCs w:val="22"/>
          <w:lang w:val="lt-LT"/>
        </w:rPr>
      </w:pPr>
      <w:r w:rsidRPr="00411F12">
        <w:rPr>
          <w:szCs w:val="22"/>
          <w:lang w:val="lt-LT"/>
        </w:rPr>
        <w:t>Ar saugu vartoti triazolamą</w:t>
      </w:r>
      <w:r w:rsidRPr="00411F12">
        <w:rPr>
          <w:b/>
          <w:szCs w:val="22"/>
          <w:lang w:val="lt-LT"/>
        </w:rPr>
        <w:t xml:space="preserve"> </w:t>
      </w:r>
      <w:r w:rsidRPr="00411F12">
        <w:rPr>
          <w:szCs w:val="22"/>
          <w:lang w:val="lt-LT"/>
        </w:rPr>
        <w:t xml:space="preserve">nėštumo laikotarpiu, nenustatyta. </w:t>
      </w:r>
      <w:r w:rsidR="00DB278B" w:rsidRPr="00411F12">
        <w:rPr>
          <w:lang w:val="lt-LT"/>
        </w:rPr>
        <w:t xml:space="preserve"> Jeigu esate nėščia, manote, kad galbūt esate nėščia, arba planuojate pastoti, tai prieš vartodama šį vaistą, pasitarkite su gydytoju.</w:t>
      </w:r>
    </w:p>
    <w:p w14:paraId="61DBDE12" w14:textId="77777777" w:rsidR="007C27C3" w:rsidRPr="00411F12" w:rsidRDefault="007C27C3" w:rsidP="00994ABB">
      <w:pPr>
        <w:pStyle w:val="BTEMEASMCA"/>
        <w:rPr>
          <w:lang w:val="lt-LT"/>
        </w:rPr>
      </w:pPr>
      <w:r w:rsidRPr="00411F12">
        <w:rPr>
          <w:bCs/>
          <w:lang w:val="lt-LT"/>
        </w:rPr>
        <w:t>Halcion</w:t>
      </w:r>
      <w:r w:rsidRPr="00411F12">
        <w:rPr>
          <w:lang w:val="lt-LT"/>
        </w:rPr>
        <w:t xml:space="preserve"> žindymo laikotarpiu vartoti negalima.</w:t>
      </w:r>
    </w:p>
    <w:p w14:paraId="4AE3426A" w14:textId="77777777" w:rsidR="007C27C3" w:rsidRPr="00411F12" w:rsidRDefault="007C27C3" w:rsidP="00994ABB">
      <w:pPr>
        <w:pStyle w:val="BTEMEASMCA"/>
        <w:rPr>
          <w:lang w:val="lt-LT"/>
        </w:rPr>
      </w:pPr>
    </w:p>
    <w:p w14:paraId="0B77A93D" w14:textId="77777777" w:rsidR="007C27C3" w:rsidRPr="00411F12" w:rsidRDefault="007C27C3" w:rsidP="005057AD">
      <w:pPr>
        <w:spacing w:line="240" w:lineRule="auto"/>
        <w:rPr>
          <w:b/>
          <w:szCs w:val="22"/>
          <w:lang w:val="lt-LT"/>
        </w:rPr>
      </w:pPr>
      <w:r w:rsidRPr="00411F12">
        <w:rPr>
          <w:b/>
          <w:szCs w:val="22"/>
          <w:lang w:val="lt-LT"/>
        </w:rPr>
        <w:t>Vairavimas ir mechanizmų valdymas</w:t>
      </w:r>
    </w:p>
    <w:p w14:paraId="08A43CA4" w14:textId="77777777" w:rsidR="007C27C3" w:rsidRPr="00411F12" w:rsidRDefault="007C27C3" w:rsidP="00994ABB">
      <w:pPr>
        <w:pStyle w:val="BTEMEASMCA"/>
        <w:rPr>
          <w:lang w:val="lt-LT"/>
        </w:rPr>
      </w:pPr>
      <w:r w:rsidRPr="00411F12">
        <w:rPr>
          <w:lang w:val="lt-LT"/>
        </w:rPr>
        <w:t>Gydymo Halcion metu vairuoti ir valdyti mechanizmus galima tik tada, kai paaiškės, kad dienos metu neapima mieguistumas ir nesvaigsta galva.</w:t>
      </w:r>
    </w:p>
    <w:p w14:paraId="1FB70AE4" w14:textId="77777777" w:rsidR="007C27C3" w:rsidRPr="00411F12" w:rsidRDefault="007C27C3" w:rsidP="00994ABB">
      <w:pPr>
        <w:pStyle w:val="BTEMEASMCA"/>
        <w:rPr>
          <w:lang w:val="lt-LT"/>
        </w:rPr>
      </w:pPr>
    </w:p>
    <w:p w14:paraId="4C297FDB" w14:textId="42F686E0" w:rsidR="00B866C3" w:rsidRPr="00BB062C" w:rsidRDefault="002A016E" w:rsidP="00994ABB">
      <w:pPr>
        <w:pStyle w:val="BTEMEASMCA"/>
        <w:rPr>
          <w:b/>
          <w:bCs/>
          <w:lang w:val="lt-LT"/>
        </w:rPr>
      </w:pPr>
      <w:r w:rsidRPr="00BB062C">
        <w:rPr>
          <w:b/>
          <w:bCs/>
          <w:lang w:val="lt-LT"/>
        </w:rPr>
        <w:t xml:space="preserve">Halcion </w:t>
      </w:r>
      <w:r w:rsidR="007C27C3" w:rsidRPr="00BB062C">
        <w:rPr>
          <w:b/>
          <w:bCs/>
          <w:lang w:val="lt-LT"/>
        </w:rPr>
        <w:t>sudėtyje yra laktozės</w:t>
      </w:r>
      <w:r w:rsidR="00B866C3" w:rsidRPr="00BB062C">
        <w:rPr>
          <w:b/>
          <w:bCs/>
          <w:lang w:val="lt-LT"/>
        </w:rPr>
        <w:t xml:space="preserve">, </w:t>
      </w:r>
      <w:r w:rsidR="001C279E" w:rsidRPr="00BB062C">
        <w:rPr>
          <w:b/>
          <w:bCs/>
          <w:lang w:val="lt-LT"/>
        </w:rPr>
        <w:t>natrio benzoato (E211)</w:t>
      </w:r>
      <w:r w:rsidR="003B2C8E" w:rsidRPr="00BB062C">
        <w:rPr>
          <w:b/>
          <w:bCs/>
          <w:lang w:val="lt-LT"/>
        </w:rPr>
        <w:t>, natrio</w:t>
      </w:r>
      <w:r w:rsidR="007C27C3" w:rsidRPr="00BB062C">
        <w:rPr>
          <w:b/>
          <w:bCs/>
          <w:lang w:val="lt-LT"/>
        </w:rPr>
        <w:t xml:space="preserve"> </w:t>
      </w:r>
    </w:p>
    <w:p w14:paraId="6F1AC2C8" w14:textId="77777777" w:rsidR="007C27C3" w:rsidRPr="00411F12" w:rsidRDefault="007C27C3" w:rsidP="00994ABB">
      <w:pPr>
        <w:pStyle w:val="BTEMEASMCA"/>
        <w:rPr>
          <w:lang w:val="lt-LT"/>
        </w:rPr>
      </w:pPr>
      <w:r w:rsidRPr="00411F12">
        <w:rPr>
          <w:lang w:val="lt-LT"/>
        </w:rPr>
        <w:t>Jeigu gydytojas Jums yra sakęs, kad netoleruojate kokių nors angliavandenių, kreipkitės į jį prieš pradėdami vartoti šį vaistą.</w:t>
      </w:r>
    </w:p>
    <w:p w14:paraId="70AF64C5" w14:textId="77777777" w:rsidR="001C279E" w:rsidRPr="00411F12" w:rsidRDefault="001C279E" w:rsidP="00994ABB">
      <w:pPr>
        <w:pStyle w:val="BTEMEASMCA"/>
        <w:rPr>
          <w:lang w:val="lt-LT"/>
        </w:rPr>
      </w:pPr>
      <w:r w:rsidRPr="00411F12">
        <w:rPr>
          <w:lang w:val="lt-LT"/>
        </w:rPr>
        <w:t xml:space="preserve">Kiekvienoje tabletėje yra </w:t>
      </w:r>
      <w:r w:rsidR="00412738" w:rsidRPr="00411F12">
        <w:rPr>
          <w:lang w:val="lt-LT"/>
        </w:rPr>
        <w:t>0,15</w:t>
      </w:r>
      <w:r w:rsidRPr="00411F12">
        <w:rPr>
          <w:lang w:val="lt-LT"/>
        </w:rPr>
        <w:t xml:space="preserve"> mg natrio benzoato (E211).</w:t>
      </w:r>
    </w:p>
    <w:p w14:paraId="13B9CBFC" w14:textId="257B0259" w:rsidR="007C27C3" w:rsidRPr="00411F12" w:rsidRDefault="003B2C8E" w:rsidP="00994ABB">
      <w:pPr>
        <w:pStyle w:val="BTEMEASMCA"/>
        <w:rPr>
          <w:lang w:val="lt-LT"/>
        </w:rPr>
      </w:pPr>
      <w:r w:rsidRPr="00411F12">
        <w:rPr>
          <w:lang w:val="lt-LT"/>
        </w:rPr>
        <w:t>Šio vaisto tabletėje yra mažiau kaip 1 mmol (23 mg) natrio, t.y. jis beveik neturi reikšmės.</w:t>
      </w:r>
    </w:p>
    <w:p w14:paraId="7B15C501" w14:textId="77777777" w:rsidR="003B2C8E" w:rsidRPr="00411F12" w:rsidRDefault="003B2C8E" w:rsidP="00994ABB">
      <w:pPr>
        <w:pStyle w:val="BTEMEASMCA"/>
        <w:rPr>
          <w:lang w:val="lt-LT"/>
        </w:rPr>
      </w:pPr>
    </w:p>
    <w:p w14:paraId="59D3441C" w14:textId="77777777" w:rsidR="007C27C3" w:rsidRPr="00411F12" w:rsidRDefault="007C27C3" w:rsidP="00994ABB">
      <w:pPr>
        <w:pStyle w:val="BTEMEASMCA"/>
        <w:rPr>
          <w:lang w:val="lt-LT"/>
        </w:rPr>
      </w:pPr>
    </w:p>
    <w:p w14:paraId="18E8BD8A" w14:textId="77777777" w:rsidR="007C27C3" w:rsidRPr="00411F12" w:rsidRDefault="007C27C3" w:rsidP="008F61C6">
      <w:pPr>
        <w:pStyle w:val="PI-1EMEASMCA"/>
      </w:pPr>
      <w:r w:rsidRPr="00411F12">
        <w:t>3.</w:t>
      </w:r>
      <w:r w:rsidRPr="00411F12">
        <w:tab/>
        <w:t>K</w:t>
      </w:r>
      <w:r w:rsidR="002A016E" w:rsidRPr="00411F12">
        <w:t xml:space="preserve">aip vartoti </w:t>
      </w:r>
      <w:proofErr w:type="spellStart"/>
      <w:r w:rsidR="002A016E" w:rsidRPr="00411F12">
        <w:t>Halcion</w:t>
      </w:r>
      <w:proofErr w:type="spellEnd"/>
    </w:p>
    <w:p w14:paraId="33BC2908" w14:textId="77777777" w:rsidR="007C27C3" w:rsidRPr="00411F12" w:rsidRDefault="007C27C3" w:rsidP="00994ABB">
      <w:pPr>
        <w:pStyle w:val="BTEMEASMCA"/>
        <w:rPr>
          <w:lang w:val="lt-LT"/>
        </w:rPr>
      </w:pPr>
    </w:p>
    <w:p w14:paraId="547EDFD6" w14:textId="130C9A18" w:rsidR="002A016E" w:rsidRDefault="002A016E" w:rsidP="002A016E">
      <w:pPr>
        <w:numPr>
          <w:ilvl w:val="12"/>
          <w:numId w:val="0"/>
        </w:numPr>
        <w:tabs>
          <w:tab w:val="clear" w:pos="567"/>
        </w:tabs>
        <w:spacing w:line="240" w:lineRule="auto"/>
        <w:ind w:right="-2"/>
        <w:rPr>
          <w:szCs w:val="22"/>
          <w:lang w:val="lt-LT"/>
        </w:rPr>
      </w:pPr>
      <w:r w:rsidRPr="00411F12">
        <w:rPr>
          <w:szCs w:val="22"/>
          <w:lang w:val="lt-LT"/>
        </w:rPr>
        <w:t>Visada vartokite šį vaistą tiksliai</w:t>
      </w:r>
      <w:r w:rsidR="00F34E8B" w:rsidRPr="00411F12">
        <w:rPr>
          <w:szCs w:val="22"/>
          <w:lang w:val="lt-LT"/>
        </w:rPr>
        <w:t>,</w:t>
      </w:r>
      <w:r w:rsidRPr="00411F12">
        <w:rPr>
          <w:szCs w:val="22"/>
          <w:lang w:val="lt-LT"/>
        </w:rPr>
        <w:t xml:space="preserve"> kaip nurodė gydytojas. Jeigu abejojate, kreipkitės į gydytoją arba vaistininką.</w:t>
      </w:r>
    </w:p>
    <w:p w14:paraId="658046E2" w14:textId="0DC5A856" w:rsidR="008A02DB" w:rsidRDefault="008A02DB" w:rsidP="002A016E">
      <w:pPr>
        <w:numPr>
          <w:ilvl w:val="12"/>
          <w:numId w:val="0"/>
        </w:numPr>
        <w:tabs>
          <w:tab w:val="clear" w:pos="567"/>
        </w:tabs>
        <w:spacing w:line="240" w:lineRule="auto"/>
        <w:ind w:right="-2"/>
        <w:rPr>
          <w:szCs w:val="22"/>
          <w:lang w:val="lt-LT"/>
        </w:rPr>
      </w:pPr>
    </w:p>
    <w:p w14:paraId="72D7A4B6" w14:textId="06A11B51" w:rsidR="008A02DB" w:rsidRPr="007F5B06" w:rsidRDefault="008A02DB" w:rsidP="00BB062C">
      <w:pPr>
        <w:tabs>
          <w:tab w:val="left" w:pos="288"/>
          <w:tab w:val="left" w:pos="1821"/>
        </w:tabs>
        <w:rPr>
          <w:lang w:val="lt-LT"/>
        </w:rPr>
      </w:pPr>
      <w:r w:rsidRPr="00BB062C">
        <w:rPr>
          <w:lang w:val="lt-LT"/>
        </w:rPr>
        <w:t xml:space="preserve">Dozę ir vartojimo trukmę reikia </w:t>
      </w:r>
      <w:r w:rsidR="007D7728" w:rsidRPr="00BB062C">
        <w:rPr>
          <w:lang w:val="lt-LT"/>
        </w:rPr>
        <w:t>parinkti</w:t>
      </w:r>
      <w:r w:rsidRPr="00BB062C">
        <w:rPr>
          <w:lang w:val="lt-LT"/>
        </w:rPr>
        <w:t xml:space="preserve"> atsižvelgiant į individualią situaciją. Gydytojas patars, kokią </w:t>
      </w:r>
      <w:proofErr w:type="spellStart"/>
      <w:r w:rsidRPr="00BB062C">
        <w:rPr>
          <w:lang w:val="lt-LT"/>
        </w:rPr>
        <w:t>Halcion</w:t>
      </w:r>
      <w:proofErr w:type="spellEnd"/>
      <w:r w:rsidRPr="00BB062C">
        <w:rPr>
          <w:lang w:val="lt-LT"/>
        </w:rPr>
        <w:t xml:space="preserve"> dozę ir kiek kartų per parą vartoti bei kiek laiko juo gydytis, kad vartotumėte kuo mažesnę dozę ir kuo trumpesnį laiką, nes yra pavojus tapti priklausomam nuo šio vaisto. Jums paskirtos dozės keisti ar viršyti negalima. Norint nutraukti gydymą, dozę reikia mažinti palaipsniui, iš pradžių pasitarus su gydytoju. Tai sumažina nutraukimo reakcijų, kurios kai kuriais atvejais gali būti pavojingos gyvybei, riziką (žr. 2 skyrių).</w:t>
      </w:r>
    </w:p>
    <w:p w14:paraId="225DFCF8" w14:textId="77777777" w:rsidR="007C27C3" w:rsidRPr="007F5B06" w:rsidRDefault="007C27C3" w:rsidP="00994ABB">
      <w:pPr>
        <w:pStyle w:val="BTEMEASMCA"/>
        <w:rPr>
          <w:lang w:val="lt-LT"/>
        </w:rPr>
      </w:pPr>
    </w:p>
    <w:p w14:paraId="0ABE82F9" w14:textId="6DA1A107" w:rsidR="007C27C3" w:rsidRPr="00411F12" w:rsidRDefault="007C27C3" w:rsidP="00994ABB">
      <w:pPr>
        <w:pStyle w:val="BTEMEASMCA"/>
        <w:rPr>
          <w:lang w:val="lt-LT"/>
        </w:rPr>
      </w:pPr>
      <w:r w:rsidRPr="00411F12">
        <w:rPr>
          <w:lang w:val="lt-LT"/>
        </w:rPr>
        <w:t xml:space="preserve">Halcion būtina vartoti kiek įmanoma trumpiau, be to, būtina vartoti mažiausią veiksmingą dozę. Paprastai gydymas trunka </w:t>
      </w:r>
      <w:r w:rsidR="000F6EB9" w:rsidRPr="00411F12">
        <w:rPr>
          <w:lang w:val="lt-LT"/>
        </w:rPr>
        <w:t>ne  d</w:t>
      </w:r>
      <w:r w:rsidR="00E30F11" w:rsidRPr="00411F12">
        <w:rPr>
          <w:lang w:val="lt-LT"/>
        </w:rPr>
        <w:t>a</w:t>
      </w:r>
      <w:r w:rsidR="000F6EB9" w:rsidRPr="00411F12">
        <w:rPr>
          <w:lang w:val="lt-LT"/>
        </w:rPr>
        <w:t>ugiau kaip</w:t>
      </w:r>
      <w:r w:rsidR="00EA3CA0" w:rsidRPr="00411F12">
        <w:rPr>
          <w:lang w:val="lt-LT"/>
        </w:rPr>
        <w:t xml:space="preserve"> 7 - 10 dienų</w:t>
      </w:r>
      <w:r w:rsidRPr="00411F12">
        <w:rPr>
          <w:lang w:val="lt-LT"/>
        </w:rPr>
        <w:t xml:space="preserve">. </w:t>
      </w:r>
    </w:p>
    <w:p w14:paraId="49B34BDF" w14:textId="77777777" w:rsidR="007C27C3" w:rsidRPr="00411F12" w:rsidRDefault="007C27C3" w:rsidP="00994ABB">
      <w:pPr>
        <w:pStyle w:val="BTEMEASMCA"/>
        <w:rPr>
          <w:highlight w:val="yellow"/>
          <w:lang w:val="lt-LT"/>
        </w:rPr>
      </w:pPr>
    </w:p>
    <w:p w14:paraId="7E727370" w14:textId="77777777" w:rsidR="007C27C3" w:rsidRPr="00411F12" w:rsidRDefault="007C27C3" w:rsidP="00994ABB">
      <w:pPr>
        <w:pStyle w:val="BTEMEASMCA"/>
        <w:rPr>
          <w:lang w:val="lt-LT"/>
        </w:rPr>
      </w:pPr>
      <w:r w:rsidRPr="00411F12">
        <w:rPr>
          <w:lang w:val="lt-LT"/>
        </w:rPr>
        <w:t>Daugumai suaugusiųjų rekomenduojama prieš miegą geriama dozė yra 250 mikrogramų, tačiau kai kuriems gali pakakti 125 mikrogramų dozės. Maksimalią 500 mikrogramų dozę galima vartoti tik tais atvejais, kai mažesnės dozės neveiksmingos.</w:t>
      </w:r>
    </w:p>
    <w:p w14:paraId="07C39031" w14:textId="77777777" w:rsidR="007C27C3" w:rsidRPr="00411F12" w:rsidRDefault="007C27C3" w:rsidP="00994ABB">
      <w:pPr>
        <w:pStyle w:val="BTEMEASMCA"/>
        <w:rPr>
          <w:lang w:val="lt-LT"/>
        </w:rPr>
      </w:pPr>
    </w:p>
    <w:p w14:paraId="747F6F0E" w14:textId="77777777" w:rsidR="007C27C3" w:rsidRPr="00411F12" w:rsidRDefault="007C27C3" w:rsidP="00994ABB">
      <w:pPr>
        <w:pStyle w:val="BTEMEASMCA"/>
        <w:rPr>
          <w:lang w:val="lt-LT"/>
        </w:rPr>
      </w:pPr>
      <w:r w:rsidRPr="00411F12">
        <w:rPr>
          <w:lang w:val="lt-LT"/>
        </w:rPr>
        <w:t>Senyviems ir nusilpusiems žmonėms bei pacientams, kurių kepenų ar inkstų funkcija sutrikusi, paprastai rekomenduojama vartoti mažesnę dozę. Tikslią dozę nurodys gydytojas.</w:t>
      </w:r>
    </w:p>
    <w:p w14:paraId="57D46252" w14:textId="77777777" w:rsidR="007C27C3" w:rsidRPr="00411F12" w:rsidRDefault="007C27C3" w:rsidP="00994ABB">
      <w:pPr>
        <w:pStyle w:val="BTEMEASMCA"/>
        <w:rPr>
          <w:lang w:val="lt-LT"/>
        </w:rPr>
      </w:pPr>
    </w:p>
    <w:p w14:paraId="09CCD5E9" w14:textId="77777777" w:rsidR="007C27C3" w:rsidRPr="00411F12" w:rsidRDefault="007C27C3" w:rsidP="00994ABB">
      <w:pPr>
        <w:pStyle w:val="BTEMEASMCA"/>
        <w:rPr>
          <w:lang w:val="lt-LT"/>
        </w:rPr>
      </w:pPr>
      <w:r w:rsidRPr="00411F12">
        <w:rPr>
          <w:lang w:val="lt-LT"/>
        </w:rPr>
        <w:t xml:space="preserve">Jeigu manote, kad </w:t>
      </w:r>
      <w:r w:rsidRPr="00411F12">
        <w:rPr>
          <w:bCs/>
          <w:lang w:val="lt-LT"/>
        </w:rPr>
        <w:t>Halcion</w:t>
      </w:r>
      <w:r w:rsidRPr="00411F12">
        <w:rPr>
          <w:lang w:val="lt-LT"/>
        </w:rPr>
        <w:t xml:space="preserve"> veikia per stipriai arba per silpnai, kreipkitės į gydytoją arba vaistininką.</w:t>
      </w:r>
    </w:p>
    <w:p w14:paraId="1236F143" w14:textId="77777777" w:rsidR="007C27C3" w:rsidRPr="00411F12" w:rsidRDefault="007C27C3" w:rsidP="00994ABB">
      <w:pPr>
        <w:pStyle w:val="BTEMEASMCA"/>
        <w:rPr>
          <w:lang w:val="lt-LT"/>
        </w:rPr>
      </w:pPr>
    </w:p>
    <w:p w14:paraId="60D251DB" w14:textId="77777777" w:rsidR="007C27C3" w:rsidRPr="00411F12" w:rsidRDefault="008A7834" w:rsidP="005057AD">
      <w:pPr>
        <w:spacing w:line="240" w:lineRule="auto"/>
        <w:rPr>
          <w:b/>
          <w:szCs w:val="22"/>
          <w:lang w:val="lt-LT"/>
        </w:rPr>
      </w:pPr>
      <w:r w:rsidRPr="00411F12">
        <w:rPr>
          <w:b/>
          <w:szCs w:val="22"/>
          <w:lang w:val="lt-LT"/>
        </w:rPr>
        <w:t>Ką daryti p</w:t>
      </w:r>
      <w:r w:rsidR="007C27C3" w:rsidRPr="00411F12">
        <w:rPr>
          <w:b/>
          <w:szCs w:val="22"/>
          <w:lang w:val="lt-LT"/>
        </w:rPr>
        <w:t xml:space="preserve">avartojus per didelę </w:t>
      </w:r>
      <w:proofErr w:type="spellStart"/>
      <w:r w:rsidR="007C27C3" w:rsidRPr="00411F12">
        <w:rPr>
          <w:b/>
          <w:szCs w:val="22"/>
          <w:lang w:val="lt-LT"/>
        </w:rPr>
        <w:t>Halcion</w:t>
      </w:r>
      <w:proofErr w:type="spellEnd"/>
      <w:r w:rsidR="007C27C3" w:rsidRPr="00411F12">
        <w:rPr>
          <w:b/>
          <w:szCs w:val="22"/>
          <w:lang w:val="lt-LT"/>
        </w:rPr>
        <w:t xml:space="preserve"> dozę</w:t>
      </w:r>
    </w:p>
    <w:p w14:paraId="7F9B3970" w14:textId="77777777" w:rsidR="007C27C3" w:rsidRPr="00411F12" w:rsidRDefault="007C27C3" w:rsidP="00994ABB">
      <w:pPr>
        <w:pStyle w:val="BTEMEASMCA"/>
        <w:rPr>
          <w:lang w:val="lt-LT"/>
        </w:rPr>
      </w:pPr>
      <w:r w:rsidRPr="00411F12">
        <w:rPr>
          <w:bCs/>
          <w:lang w:val="lt-LT"/>
        </w:rPr>
        <w:t>Halcion</w:t>
      </w:r>
      <w:r w:rsidRPr="00411F12">
        <w:rPr>
          <w:lang w:val="lt-LT"/>
        </w:rPr>
        <w:t xml:space="preserve"> tablečių perdozavimas gali pasireikšti mieguistumu, koordinacijos sutrikimais, neaiškia kalba</w:t>
      </w:r>
      <w:r w:rsidR="00C47FCB" w:rsidRPr="00411F12">
        <w:rPr>
          <w:lang w:val="lt-LT"/>
        </w:rPr>
        <w:t>, kvėpavimo slopinimu</w:t>
      </w:r>
      <w:r w:rsidRPr="00411F12">
        <w:rPr>
          <w:lang w:val="lt-LT"/>
        </w:rPr>
        <w:t xml:space="preserve"> ir galiausiai – koma.</w:t>
      </w:r>
    </w:p>
    <w:p w14:paraId="00F779B3" w14:textId="77777777" w:rsidR="007C27C3" w:rsidRPr="00411F12" w:rsidRDefault="007C27C3" w:rsidP="00994ABB">
      <w:pPr>
        <w:pStyle w:val="BTEMEASMCA"/>
        <w:rPr>
          <w:lang w:val="lt-LT"/>
        </w:rPr>
      </w:pPr>
    </w:p>
    <w:p w14:paraId="31046CD2" w14:textId="77777777" w:rsidR="007C27C3" w:rsidRPr="00411F12" w:rsidDel="00A972EF" w:rsidRDefault="007C27C3" w:rsidP="00994ABB">
      <w:pPr>
        <w:pStyle w:val="BTEMEASMCA"/>
        <w:rPr>
          <w:lang w:val="lt-LT"/>
        </w:rPr>
      </w:pPr>
      <w:r w:rsidRPr="00411F12">
        <w:rPr>
          <w:lang w:val="lt-LT"/>
        </w:rPr>
        <w:t>Kaip ir perdozavus kitų vaistų, reikėtų stebėti kvėpavimą, pulsą ir kraujospūdį, prireikus imtis bendrųjų priemonių šioms funkcijoms palaikyti. Dializės reikšmė nenustatyta.</w:t>
      </w:r>
    </w:p>
    <w:p w14:paraId="11CF6EE3" w14:textId="77777777" w:rsidR="007C27C3" w:rsidRPr="00411F12" w:rsidRDefault="007C27C3" w:rsidP="00994ABB">
      <w:pPr>
        <w:pStyle w:val="BTEMEASMCA"/>
        <w:rPr>
          <w:lang w:val="lt-LT"/>
        </w:rPr>
      </w:pPr>
      <w:r w:rsidRPr="00411F12">
        <w:rPr>
          <w:lang w:val="lt-LT"/>
        </w:rPr>
        <w:t>Gydydamas tyčinį apsinuodijimą, gydytojas visada turėtų atsižvelgti į tai, kad pacientas galėjo pavartoti ir ne vieną vaistą.</w:t>
      </w:r>
    </w:p>
    <w:p w14:paraId="5DDDBB17" w14:textId="77777777" w:rsidR="007C27C3" w:rsidRPr="00411F12" w:rsidRDefault="007C27C3" w:rsidP="00994ABB">
      <w:pPr>
        <w:pStyle w:val="BTEMEASMCA"/>
        <w:rPr>
          <w:lang w:val="lt-LT"/>
        </w:rPr>
      </w:pPr>
    </w:p>
    <w:p w14:paraId="1E5F4187" w14:textId="77777777" w:rsidR="007C27C3" w:rsidRPr="00411F12" w:rsidRDefault="007C27C3" w:rsidP="005057AD">
      <w:pPr>
        <w:spacing w:line="240" w:lineRule="auto"/>
        <w:rPr>
          <w:b/>
          <w:szCs w:val="22"/>
          <w:lang w:val="lt-LT"/>
        </w:rPr>
      </w:pPr>
      <w:r w:rsidRPr="00411F12">
        <w:rPr>
          <w:b/>
          <w:szCs w:val="22"/>
          <w:lang w:val="lt-LT"/>
        </w:rPr>
        <w:t xml:space="preserve">Pamiršus pavartoti </w:t>
      </w:r>
      <w:proofErr w:type="spellStart"/>
      <w:r w:rsidRPr="00411F12">
        <w:rPr>
          <w:b/>
          <w:szCs w:val="22"/>
          <w:lang w:val="lt-LT"/>
        </w:rPr>
        <w:t>Halcion</w:t>
      </w:r>
      <w:proofErr w:type="spellEnd"/>
    </w:p>
    <w:p w14:paraId="4761A3DF" w14:textId="77777777" w:rsidR="007C27C3" w:rsidRPr="00411F12" w:rsidRDefault="007C27C3" w:rsidP="00994ABB">
      <w:pPr>
        <w:pStyle w:val="BTEMEASMCA"/>
        <w:rPr>
          <w:lang w:val="lt-LT"/>
        </w:rPr>
      </w:pPr>
      <w:r w:rsidRPr="00411F12">
        <w:rPr>
          <w:lang w:val="lt-LT"/>
        </w:rPr>
        <w:lastRenderedPageBreak/>
        <w:t>Negalima vartoti dvigubos dozės norint kompensuoti praleistą dozę.</w:t>
      </w:r>
    </w:p>
    <w:p w14:paraId="07D874F6" w14:textId="77777777" w:rsidR="007C27C3" w:rsidRPr="00411F12" w:rsidRDefault="007C27C3" w:rsidP="00994ABB">
      <w:pPr>
        <w:pStyle w:val="BTEMEASMCA"/>
        <w:rPr>
          <w:lang w:val="lt-LT"/>
        </w:rPr>
      </w:pPr>
    </w:p>
    <w:p w14:paraId="160BB7C5" w14:textId="77777777" w:rsidR="007C27C3" w:rsidRPr="00411F12" w:rsidRDefault="007C27C3" w:rsidP="005057AD">
      <w:pPr>
        <w:spacing w:line="240" w:lineRule="auto"/>
        <w:rPr>
          <w:b/>
          <w:szCs w:val="22"/>
          <w:lang w:val="lt-LT"/>
        </w:rPr>
      </w:pPr>
      <w:r w:rsidRPr="00411F12">
        <w:rPr>
          <w:b/>
          <w:szCs w:val="22"/>
          <w:lang w:val="lt-LT"/>
        </w:rPr>
        <w:t xml:space="preserve">Nustojus vartoti </w:t>
      </w:r>
      <w:proofErr w:type="spellStart"/>
      <w:r w:rsidRPr="00411F12">
        <w:rPr>
          <w:b/>
          <w:szCs w:val="22"/>
          <w:lang w:val="lt-LT"/>
        </w:rPr>
        <w:t>Halcion</w:t>
      </w:r>
      <w:proofErr w:type="spellEnd"/>
    </w:p>
    <w:p w14:paraId="5A95AF18" w14:textId="77777777" w:rsidR="007C27C3" w:rsidRPr="00411F12" w:rsidRDefault="007C27C3" w:rsidP="00994ABB">
      <w:pPr>
        <w:pStyle w:val="BTEMEASMCA"/>
        <w:rPr>
          <w:lang w:val="lt-LT"/>
        </w:rPr>
      </w:pPr>
      <w:r w:rsidRPr="00411F12">
        <w:rPr>
          <w:lang w:val="lt-LT"/>
        </w:rPr>
        <w:t xml:space="preserve">Buvo atvejų, kai pacientams, staiga nutraukusiems ilgalaikį kasdienį </w:t>
      </w:r>
      <w:r w:rsidRPr="00411F12">
        <w:rPr>
          <w:bCs/>
          <w:lang w:val="lt-LT"/>
        </w:rPr>
        <w:t>Halcion</w:t>
      </w:r>
      <w:r w:rsidRPr="00411F12">
        <w:rPr>
          <w:lang w:val="lt-LT"/>
        </w:rPr>
        <w:t xml:space="preserve"> vartojimą, pasireiškė nutraukimo simptomų, įskaitant traukulius.</w:t>
      </w:r>
    </w:p>
    <w:p w14:paraId="3B6B2434" w14:textId="77777777" w:rsidR="007C27C3" w:rsidRPr="00411F12" w:rsidRDefault="007C27C3" w:rsidP="00994ABB">
      <w:pPr>
        <w:pStyle w:val="BTEMEASMCA"/>
        <w:rPr>
          <w:lang w:val="lt-LT"/>
        </w:rPr>
      </w:pPr>
    </w:p>
    <w:p w14:paraId="1858BBBB" w14:textId="77777777" w:rsidR="007C27C3" w:rsidRPr="00411F12" w:rsidRDefault="007C27C3" w:rsidP="00994ABB">
      <w:pPr>
        <w:pStyle w:val="BTEMEASMCA"/>
        <w:rPr>
          <w:lang w:val="lt-LT"/>
        </w:rPr>
      </w:pPr>
    </w:p>
    <w:p w14:paraId="1F26AA6F" w14:textId="77777777" w:rsidR="007C27C3" w:rsidRPr="00411F12" w:rsidRDefault="007C27C3" w:rsidP="005057AD">
      <w:pPr>
        <w:spacing w:line="240" w:lineRule="auto"/>
        <w:ind w:left="540" w:hanging="540"/>
        <w:rPr>
          <w:b/>
          <w:bCs/>
          <w:szCs w:val="22"/>
          <w:lang w:val="lt-LT"/>
        </w:rPr>
      </w:pPr>
      <w:r w:rsidRPr="00411F12">
        <w:rPr>
          <w:b/>
          <w:bCs/>
          <w:szCs w:val="22"/>
          <w:lang w:val="lt-LT"/>
        </w:rPr>
        <w:t>4.</w:t>
      </w:r>
      <w:r w:rsidRPr="00411F12">
        <w:rPr>
          <w:b/>
          <w:bCs/>
          <w:szCs w:val="22"/>
          <w:lang w:val="lt-LT"/>
        </w:rPr>
        <w:tab/>
        <w:t>G</w:t>
      </w:r>
      <w:r w:rsidR="008A7834" w:rsidRPr="00411F12">
        <w:rPr>
          <w:b/>
          <w:bCs/>
          <w:szCs w:val="22"/>
          <w:lang w:val="lt-LT"/>
        </w:rPr>
        <w:t>alimas šalutinis poveikis</w:t>
      </w:r>
    </w:p>
    <w:p w14:paraId="29653254" w14:textId="77777777" w:rsidR="007C27C3" w:rsidRPr="00411F12" w:rsidRDefault="007C27C3" w:rsidP="00994ABB">
      <w:pPr>
        <w:pStyle w:val="BTEMEASMCA"/>
        <w:rPr>
          <w:lang w:val="lt-LT"/>
        </w:rPr>
      </w:pPr>
    </w:p>
    <w:p w14:paraId="2A48775D" w14:textId="77777777" w:rsidR="008A7834" w:rsidRPr="00411F12" w:rsidRDefault="008A7834" w:rsidP="00994ABB">
      <w:pPr>
        <w:pStyle w:val="BTEMEASMCA"/>
        <w:rPr>
          <w:lang w:val="lt-LT"/>
        </w:rPr>
      </w:pPr>
      <w:r w:rsidRPr="00411F12">
        <w:rPr>
          <w:lang w:val="lt-LT"/>
        </w:rPr>
        <w:t>Šis vaistas, kaip ir visi kiti, gali sukelti šalutinį poveikį, nors jis pasireiškia ne visiems žmonėms.</w:t>
      </w:r>
    </w:p>
    <w:p w14:paraId="39180320" w14:textId="77777777" w:rsidR="008A7834" w:rsidRPr="00411F12" w:rsidRDefault="008A7834" w:rsidP="00994ABB">
      <w:pPr>
        <w:pStyle w:val="BTEMEASMCA"/>
        <w:rPr>
          <w:lang w:val="lt-LT"/>
        </w:rPr>
      </w:pPr>
    </w:p>
    <w:p w14:paraId="452C0EAB" w14:textId="42DF4C10" w:rsidR="007C27C3" w:rsidRPr="00411F12" w:rsidRDefault="007B0E6E" w:rsidP="005057AD">
      <w:pPr>
        <w:spacing w:line="240" w:lineRule="auto"/>
        <w:rPr>
          <w:i/>
          <w:szCs w:val="22"/>
          <w:lang w:val="lt-LT"/>
        </w:rPr>
      </w:pPr>
      <w:r w:rsidRPr="005D554B">
        <w:rPr>
          <w:b/>
          <w:bCs/>
          <w:noProof/>
          <w:snapToGrid w:val="0"/>
          <w:szCs w:val="22"/>
        </w:rPr>
        <w:t>Dažni šalutinio poveikio reiškiniai (gali pasireikšti rečiau kaip 1 iš 10 asmenų)</w:t>
      </w:r>
      <w:r>
        <w:rPr>
          <w:b/>
          <w:bCs/>
          <w:noProof/>
          <w:snapToGrid w:val="0"/>
          <w:szCs w:val="22"/>
        </w:rPr>
        <w:t>:</w:t>
      </w:r>
    </w:p>
    <w:p w14:paraId="463BA1F1" w14:textId="77777777" w:rsidR="007C27C3" w:rsidRPr="00411F12" w:rsidRDefault="007C27C3" w:rsidP="00994ABB">
      <w:pPr>
        <w:pStyle w:val="BTEMEASMCA"/>
        <w:rPr>
          <w:lang w:val="lt-LT"/>
        </w:rPr>
      </w:pPr>
      <w:r w:rsidRPr="00411F12">
        <w:rPr>
          <w:lang w:val="lt-LT"/>
        </w:rPr>
        <w:t>Labai stiprus mieguistumas, galvos svaigimas, judesių koordinavimo sutrikimas, galvos skausmas.</w:t>
      </w:r>
    </w:p>
    <w:p w14:paraId="78C082FF" w14:textId="77777777" w:rsidR="007C27C3" w:rsidRPr="00411F12" w:rsidRDefault="007C27C3" w:rsidP="00994ABB">
      <w:pPr>
        <w:pStyle w:val="BTEMEASMCA"/>
        <w:rPr>
          <w:lang w:val="lt-LT"/>
        </w:rPr>
      </w:pPr>
    </w:p>
    <w:p w14:paraId="0C6E78C9" w14:textId="46134956" w:rsidR="007C27C3" w:rsidRPr="00411F12" w:rsidRDefault="007B0E6E" w:rsidP="005057AD">
      <w:pPr>
        <w:spacing w:line="240" w:lineRule="auto"/>
        <w:rPr>
          <w:i/>
          <w:szCs w:val="22"/>
          <w:lang w:val="lt-LT"/>
        </w:rPr>
      </w:pPr>
      <w:r w:rsidRPr="005D554B">
        <w:rPr>
          <w:b/>
          <w:bCs/>
          <w:noProof/>
          <w:snapToGrid w:val="0"/>
          <w:szCs w:val="22"/>
        </w:rPr>
        <w:t>Nedažni šalutinio poveikio reiškiniai (gali pasireikšti rečiau kaip 1 iš 100 asmenų):</w:t>
      </w:r>
    </w:p>
    <w:p w14:paraId="051C6C26" w14:textId="77777777" w:rsidR="007C27C3" w:rsidRPr="00411F12" w:rsidRDefault="007C27C3" w:rsidP="00994ABB">
      <w:pPr>
        <w:pStyle w:val="BTEMEASMCA"/>
        <w:rPr>
          <w:lang w:val="lt-LT"/>
        </w:rPr>
      </w:pPr>
      <w:r w:rsidRPr="00411F12">
        <w:rPr>
          <w:lang w:val="lt-LT"/>
        </w:rPr>
        <w:t>Sumišimas, nemiga, atminties sutrikimas, regos sutrikimas.</w:t>
      </w:r>
    </w:p>
    <w:p w14:paraId="2E6D98F7" w14:textId="77777777" w:rsidR="007C27C3" w:rsidRPr="00411F12" w:rsidRDefault="007C27C3" w:rsidP="00994ABB">
      <w:pPr>
        <w:pStyle w:val="BTEMEASMCA"/>
        <w:rPr>
          <w:lang w:val="lt-LT"/>
        </w:rPr>
      </w:pPr>
    </w:p>
    <w:p w14:paraId="3D92072F" w14:textId="7EE2ACE6" w:rsidR="007C27C3" w:rsidRPr="00411F12" w:rsidRDefault="007B0E6E" w:rsidP="005057AD">
      <w:pPr>
        <w:spacing w:line="240" w:lineRule="auto"/>
        <w:rPr>
          <w:i/>
          <w:szCs w:val="22"/>
          <w:lang w:val="lt-LT"/>
        </w:rPr>
      </w:pPr>
      <w:r w:rsidRPr="005D554B">
        <w:rPr>
          <w:b/>
          <w:bCs/>
          <w:noProof/>
          <w:snapToGrid w:val="0"/>
          <w:szCs w:val="22"/>
        </w:rPr>
        <w:t>Reti šalutinio poveikio reiškiniai (gali pasireikšti rečiau kaip 1 iš 1 000 asmenų):</w:t>
      </w:r>
    </w:p>
    <w:p w14:paraId="262A6C8B" w14:textId="77777777" w:rsidR="007C27C3" w:rsidRPr="00411F12" w:rsidRDefault="007C27C3" w:rsidP="00994ABB">
      <w:pPr>
        <w:pStyle w:val="BTEMEASMCA"/>
        <w:rPr>
          <w:lang w:val="lt-LT"/>
        </w:rPr>
      </w:pPr>
      <w:r w:rsidRPr="00411F12">
        <w:rPr>
          <w:lang w:val="lt-LT"/>
        </w:rPr>
        <w:t>Išbėrimas, miastenija (raumenų silpnumu pasireiškiantis sutrikimas).</w:t>
      </w:r>
    </w:p>
    <w:p w14:paraId="4492DB80" w14:textId="77777777" w:rsidR="007C27C3" w:rsidRPr="00411F12" w:rsidRDefault="007C27C3" w:rsidP="00994ABB">
      <w:pPr>
        <w:pStyle w:val="BTEMEASMCA"/>
        <w:rPr>
          <w:lang w:val="lt-LT"/>
        </w:rPr>
      </w:pPr>
    </w:p>
    <w:p w14:paraId="50FB9085" w14:textId="55F594FA" w:rsidR="007C27C3" w:rsidRPr="00411F12" w:rsidRDefault="007B0E6E" w:rsidP="005057AD">
      <w:pPr>
        <w:spacing w:line="240" w:lineRule="auto"/>
        <w:rPr>
          <w:i/>
          <w:szCs w:val="22"/>
          <w:lang w:val="lt-LT"/>
        </w:rPr>
      </w:pPr>
      <w:r w:rsidRPr="005D554B">
        <w:rPr>
          <w:b/>
          <w:bCs/>
          <w:noProof/>
          <w:snapToGrid w:val="0"/>
          <w:szCs w:val="22"/>
        </w:rPr>
        <w:t>Šalutinio poveikio reiškiniai, kurių dažnis nežinomas (negali būti apskaičiuotas pagal turimus duomenis):</w:t>
      </w:r>
    </w:p>
    <w:p w14:paraId="5DE4220B" w14:textId="4557A9C4" w:rsidR="007C27C3" w:rsidRPr="00411F12" w:rsidRDefault="007C27C3" w:rsidP="00994ABB">
      <w:pPr>
        <w:pStyle w:val="BTEMEASMCA"/>
        <w:rPr>
          <w:lang w:val="lt-LT"/>
        </w:rPr>
      </w:pPr>
      <w:r w:rsidRPr="00411F12">
        <w:rPr>
          <w:lang w:val="lt-LT"/>
        </w:rPr>
        <w:t>Sunki alerginė reakcija (anafilaksinis šokas, anafilaktoidinė reakcija), angioneurozinė edema (staigus veido, lūpų, liežuvio ir gerklės patinimas), alerginis patinimas, padidėjęs jautrumas, agresija, haliucinacijos, somnambulizmas</w:t>
      </w:r>
      <w:r w:rsidR="002C5C7A" w:rsidRPr="00411F12">
        <w:rPr>
          <w:lang w:val="lt-LT"/>
        </w:rPr>
        <w:t xml:space="preserve"> (vaikščiojimas miegant)</w:t>
      </w:r>
      <w:r w:rsidRPr="00411F12">
        <w:rPr>
          <w:lang w:val="lt-LT"/>
        </w:rPr>
        <w:t>, atminties sutrikimas (anterogradinė amnezija), nenustygstamumas, baimingas susijaudinimas, irzlumas, manija, įniršis, košmariški sapnai, psichozė, netinkamas elgesys,</w:t>
      </w:r>
      <w:r w:rsidR="001E4922">
        <w:rPr>
          <w:lang w:val="lt-LT"/>
        </w:rPr>
        <w:t xml:space="preserve"> piktnaudžiavimas vaistais, </w:t>
      </w:r>
      <w:r w:rsidR="00E01491">
        <w:rPr>
          <w:lang w:val="lt-LT"/>
        </w:rPr>
        <w:t>priklausomybė nuo vaistų,</w:t>
      </w:r>
      <w:r w:rsidRPr="00411F12">
        <w:rPr>
          <w:lang w:val="lt-LT"/>
        </w:rPr>
        <w:t xml:space="preserve"> alpulys, raminamasis poveikis, sąmonės priblėsimas, kalbos sutrikimas, dėmesio sutrikimas, skonio pojūčio sutrikimas, kvėpavimo slopinimas (</w:t>
      </w:r>
      <w:r w:rsidR="00DB278B" w:rsidRPr="00411F12">
        <w:rPr>
          <w:lang w:val="lt-LT"/>
        </w:rPr>
        <w:t>pacientams</w:t>
      </w:r>
      <w:r w:rsidRPr="00411F12">
        <w:rPr>
          <w:lang w:val="lt-LT"/>
        </w:rPr>
        <w:t>, kurių kvėpavimo funkcija sutrikusi), lytinio potraukio pokytis, griuvimas</w:t>
      </w:r>
      <w:r w:rsidR="00756B27">
        <w:rPr>
          <w:lang w:val="lt-LT"/>
        </w:rPr>
        <w:t>, vaisto nutraukimo sindromas</w:t>
      </w:r>
      <w:r w:rsidRPr="00411F12">
        <w:rPr>
          <w:lang w:val="lt-LT"/>
        </w:rPr>
        <w:t>.</w:t>
      </w:r>
    </w:p>
    <w:p w14:paraId="13FAF723" w14:textId="77777777" w:rsidR="007C27C3" w:rsidRPr="00411F12" w:rsidRDefault="007C27C3" w:rsidP="00994ABB">
      <w:pPr>
        <w:pStyle w:val="BTEMEASMCA"/>
        <w:rPr>
          <w:lang w:val="lt-LT"/>
        </w:rPr>
      </w:pPr>
    </w:p>
    <w:p w14:paraId="1DE7A5DA" w14:textId="77777777" w:rsidR="008A7834" w:rsidRPr="00411F12" w:rsidRDefault="008A7834" w:rsidP="008A7834">
      <w:pPr>
        <w:spacing w:line="240" w:lineRule="auto"/>
        <w:rPr>
          <w:b/>
          <w:szCs w:val="22"/>
          <w:lang w:val="lt-LT"/>
        </w:rPr>
      </w:pPr>
      <w:r w:rsidRPr="00411F12">
        <w:rPr>
          <w:b/>
          <w:szCs w:val="22"/>
          <w:lang w:val="lt-LT"/>
        </w:rPr>
        <w:t>Pranešimas apie šalutinį poveikį</w:t>
      </w:r>
    </w:p>
    <w:p w14:paraId="33B58072" w14:textId="4CAAD395" w:rsidR="007B0E6E" w:rsidRPr="005D554B" w:rsidRDefault="008A7834" w:rsidP="007B0E6E">
      <w:pPr>
        <w:ind w:right="-1"/>
        <w:rPr>
          <w:snapToGrid w:val="0"/>
        </w:rPr>
      </w:pPr>
      <w:r w:rsidRPr="00411F12">
        <w:rPr>
          <w:szCs w:val="22"/>
          <w:lang w:val="lt-LT"/>
        </w:rPr>
        <w:t xml:space="preserve">Jeigu pasireiškė šalutinis poveikis, įskaitant šiame lapelyje nenurodytą, pasakykite gydytojui arba vaistininkui. </w:t>
      </w:r>
      <w:r w:rsidR="00CE72D6" w:rsidRPr="00BB062C">
        <w:rPr>
          <w:szCs w:val="22"/>
          <w:lang w:val="lt-LT" w:eastAsia="lt-LT"/>
        </w:rPr>
        <w:t xml:space="preserve">Pranešimą apie šalutinį poveikį galite užpildyti ir pateikti Valstybinės vaistų kontrolės tarnybos prie Lietuvos Respublikos sveikatos apsaugos ministerijos tinklalapyje </w:t>
      </w:r>
      <w:r w:rsidR="00CE72D6" w:rsidRPr="00BB062C">
        <w:rPr>
          <w:color w:val="0000EE"/>
          <w:szCs w:val="22"/>
          <w:u w:val="single"/>
          <w:lang w:val="lt-LT" w:eastAsia="lt-LT"/>
        </w:rPr>
        <w:t>https://vvkt.lrv.lt/lt/</w:t>
      </w:r>
      <w:r w:rsidR="00CE72D6" w:rsidRPr="00BB062C">
        <w:rPr>
          <w:szCs w:val="22"/>
          <w:lang w:val="lt-LT" w:eastAsia="lt-LT"/>
        </w:rPr>
        <w:t xml:space="preserve"> nurodytais būdais arba paskambinti nemokamu telefonu 8 800 73 568. Pranešdami apie šalutinį poveikį galite mums padėti gauti daugiau informacijos apie šio vaisto saugumą</w:t>
      </w:r>
      <w:r w:rsidR="007B0E6E" w:rsidRPr="00BB062C">
        <w:rPr>
          <w:snapToGrid w:val="0"/>
          <w:lang w:val="lt-LT"/>
        </w:rPr>
        <w:t>.</w:t>
      </w:r>
    </w:p>
    <w:p w14:paraId="51332C10" w14:textId="77777777" w:rsidR="007C27C3" w:rsidRPr="00411F12" w:rsidRDefault="007C27C3" w:rsidP="00721F04">
      <w:pPr>
        <w:ind w:right="-449"/>
        <w:rPr>
          <w:szCs w:val="22"/>
          <w:lang w:val="lt-LT"/>
        </w:rPr>
      </w:pPr>
    </w:p>
    <w:p w14:paraId="332E31B0" w14:textId="77777777" w:rsidR="007C27C3" w:rsidRPr="00411F12" w:rsidRDefault="007C27C3" w:rsidP="00994ABB">
      <w:pPr>
        <w:pStyle w:val="BTEMEASMCA"/>
        <w:rPr>
          <w:lang w:val="lt-LT"/>
        </w:rPr>
      </w:pPr>
    </w:p>
    <w:p w14:paraId="0E34F88B" w14:textId="77777777" w:rsidR="007C27C3" w:rsidRPr="00411F12" w:rsidRDefault="007C27C3" w:rsidP="008F61C6">
      <w:pPr>
        <w:spacing w:line="240" w:lineRule="auto"/>
        <w:ind w:left="540" w:hanging="540"/>
        <w:rPr>
          <w:b/>
          <w:bCs/>
          <w:szCs w:val="22"/>
          <w:lang w:val="lt-LT"/>
        </w:rPr>
      </w:pPr>
      <w:r w:rsidRPr="00411F12">
        <w:rPr>
          <w:b/>
          <w:bCs/>
          <w:szCs w:val="22"/>
          <w:lang w:val="lt-LT"/>
        </w:rPr>
        <w:t>5.</w:t>
      </w:r>
      <w:r w:rsidRPr="00411F12">
        <w:rPr>
          <w:b/>
          <w:bCs/>
          <w:szCs w:val="22"/>
          <w:lang w:val="lt-LT"/>
        </w:rPr>
        <w:tab/>
        <w:t>K</w:t>
      </w:r>
      <w:r w:rsidR="008A7834" w:rsidRPr="00411F12">
        <w:rPr>
          <w:b/>
          <w:bCs/>
          <w:szCs w:val="22"/>
          <w:lang w:val="lt-LT"/>
        </w:rPr>
        <w:t xml:space="preserve">aip laikyti </w:t>
      </w:r>
      <w:proofErr w:type="spellStart"/>
      <w:r w:rsidR="008A7834" w:rsidRPr="00411F12">
        <w:rPr>
          <w:b/>
          <w:bCs/>
          <w:szCs w:val="22"/>
          <w:lang w:val="lt-LT"/>
        </w:rPr>
        <w:t>Halcion</w:t>
      </w:r>
      <w:proofErr w:type="spellEnd"/>
    </w:p>
    <w:p w14:paraId="212FAA8A" w14:textId="77777777" w:rsidR="007C27C3" w:rsidRPr="00411F12" w:rsidRDefault="007C27C3" w:rsidP="00994ABB">
      <w:pPr>
        <w:pStyle w:val="BTEMEASMCA"/>
        <w:rPr>
          <w:lang w:val="lt-LT"/>
        </w:rPr>
      </w:pPr>
    </w:p>
    <w:p w14:paraId="3CAE32E5" w14:textId="77777777" w:rsidR="007C27C3" w:rsidRPr="00411F12" w:rsidRDefault="008A7834" w:rsidP="00994ABB">
      <w:pPr>
        <w:pStyle w:val="BTEMEASMCA"/>
        <w:rPr>
          <w:lang w:val="lt-LT"/>
        </w:rPr>
      </w:pPr>
      <w:r w:rsidRPr="00411F12">
        <w:rPr>
          <w:lang w:val="lt-LT"/>
        </w:rPr>
        <w:t>Šį vaistą laikykite vaikams nepastebimoje ir nepasiekiamoje vietoje.</w:t>
      </w:r>
    </w:p>
    <w:p w14:paraId="01E34EF7" w14:textId="77777777" w:rsidR="007C27C3" w:rsidRPr="00411F12" w:rsidRDefault="007C27C3" w:rsidP="00994ABB">
      <w:pPr>
        <w:pStyle w:val="BTEMEASMCA"/>
        <w:rPr>
          <w:lang w:val="lt-LT"/>
        </w:rPr>
      </w:pPr>
    </w:p>
    <w:p w14:paraId="0859100F" w14:textId="77777777" w:rsidR="007C27C3" w:rsidRPr="00411F12" w:rsidRDefault="007C27C3" w:rsidP="00994ABB">
      <w:pPr>
        <w:pStyle w:val="BTEMEASMCA"/>
        <w:rPr>
          <w:lang w:val="lt-LT"/>
        </w:rPr>
      </w:pPr>
      <w:r w:rsidRPr="00411F12">
        <w:rPr>
          <w:lang w:val="lt-LT"/>
        </w:rPr>
        <w:t>Laikyti ne aukštesnėje kaip 25 </w:t>
      </w:r>
      <w:r w:rsidRPr="00411F12">
        <w:rPr>
          <w:lang w:val="lt-LT"/>
        </w:rPr>
        <w:sym w:font="Symbol" w:char="F0B0"/>
      </w:r>
      <w:r w:rsidRPr="00411F12">
        <w:rPr>
          <w:lang w:val="lt-LT"/>
        </w:rPr>
        <w:t>C temperatūroje.</w:t>
      </w:r>
    </w:p>
    <w:p w14:paraId="5BC9B703" w14:textId="77777777" w:rsidR="007C27C3" w:rsidRPr="00411F12" w:rsidRDefault="007C27C3" w:rsidP="00994ABB">
      <w:pPr>
        <w:pStyle w:val="BTEMEASMCA"/>
        <w:rPr>
          <w:lang w:val="lt-LT"/>
        </w:rPr>
      </w:pPr>
    </w:p>
    <w:p w14:paraId="647EDB53" w14:textId="77777777" w:rsidR="007C27C3" w:rsidRPr="00411F12" w:rsidRDefault="007C27C3" w:rsidP="00994ABB">
      <w:pPr>
        <w:pStyle w:val="BTEMEASMCA"/>
        <w:rPr>
          <w:lang w:val="lt-LT"/>
        </w:rPr>
      </w:pPr>
      <w:r w:rsidRPr="00411F12">
        <w:rPr>
          <w:lang w:val="lt-LT"/>
        </w:rPr>
        <w:t xml:space="preserve">Ant dėžutės ir lizdinės plokštelės po „Tinka iki“ nurodytam tinkamumo laikui pasibaigus, </w:t>
      </w:r>
      <w:r w:rsidR="008A7834" w:rsidRPr="00411F12">
        <w:rPr>
          <w:lang w:val="lt-LT"/>
        </w:rPr>
        <w:t xml:space="preserve">šio vaisto </w:t>
      </w:r>
      <w:r w:rsidRPr="00411F12">
        <w:rPr>
          <w:lang w:val="lt-LT"/>
        </w:rPr>
        <w:t>vartoti negalima. Vaistas tinka</w:t>
      </w:r>
      <w:r w:rsidR="008A7834" w:rsidRPr="00411F12">
        <w:rPr>
          <w:lang w:val="lt-LT"/>
        </w:rPr>
        <w:t>mas</w:t>
      </w:r>
      <w:r w:rsidRPr="00411F12">
        <w:rPr>
          <w:lang w:val="lt-LT"/>
        </w:rPr>
        <w:t xml:space="preserve"> vartoti iki paskutinės nurodyto mėnesio dienos.</w:t>
      </w:r>
    </w:p>
    <w:p w14:paraId="71B0E99F" w14:textId="77777777" w:rsidR="007C27C3" w:rsidRPr="00411F12" w:rsidRDefault="007C27C3" w:rsidP="00994ABB">
      <w:pPr>
        <w:pStyle w:val="BTEMEASMCA"/>
        <w:rPr>
          <w:lang w:val="lt-LT"/>
        </w:rPr>
      </w:pPr>
    </w:p>
    <w:p w14:paraId="2AFF7D3D" w14:textId="77777777" w:rsidR="007C27C3" w:rsidRPr="00411F12" w:rsidRDefault="007C27C3" w:rsidP="00994ABB">
      <w:pPr>
        <w:pStyle w:val="BTEMEASMCA"/>
        <w:rPr>
          <w:lang w:val="lt-LT"/>
        </w:rPr>
      </w:pPr>
      <w:r w:rsidRPr="00411F12">
        <w:rPr>
          <w:lang w:val="lt-LT"/>
        </w:rPr>
        <w:t>Vaistų negalima iš</w:t>
      </w:r>
      <w:r w:rsidR="008A7834" w:rsidRPr="00411F12">
        <w:rPr>
          <w:lang w:val="lt-LT"/>
        </w:rPr>
        <w:t>mesti</w:t>
      </w:r>
      <w:r w:rsidRPr="00411F12">
        <w:rPr>
          <w:lang w:val="lt-LT"/>
        </w:rPr>
        <w:t xml:space="preserve"> į kanalizaciją arba su buitinėmis atliekomis. Kaip </w:t>
      </w:r>
      <w:r w:rsidR="008A7834" w:rsidRPr="00411F12">
        <w:rPr>
          <w:lang w:val="lt-LT"/>
        </w:rPr>
        <w:t>išmesti</w:t>
      </w:r>
      <w:r w:rsidRPr="00411F12">
        <w:rPr>
          <w:lang w:val="lt-LT"/>
        </w:rPr>
        <w:t xml:space="preserve"> nereikalingus vaistus, klauskite vaistininko. Šios priemonės padės apsaugoti aplinką.</w:t>
      </w:r>
    </w:p>
    <w:p w14:paraId="26744608" w14:textId="77777777" w:rsidR="007C27C3" w:rsidRPr="00411F12" w:rsidRDefault="007C27C3" w:rsidP="00994ABB">
      <w:pPr>
        <w:pStyle w:val="BTEMEASMCA"/>
        <w:rPr>
          <w:lang w:val="lt-LT"/>
        </w:rPr>
      </w:pPr>
    </w:p>
    <w:p w14:paraId="55AF7593" w14:textId="77777777" w:rsidR="007C27C3" w:rsidRPr="00411F12" w:rsidRDefault="007C27C3" w:rsidP="00994ABB">
      <w:pPr>
        <w:pStyle w:val="BTEMEASMCA"/>
        <w:rPr>
          <w:lang w:val="lt-LT"/>
        </w:rPr>
      </w:pPr>
    </w:p>
    <w:p w14:paraId="473E6BFB" w14:textId="77777777" w:rsidR="007C27C3" w:rsidRPr="00411F12" w:rsidRDefault="007C27C3" w:rsidP="008F61C6">
      <w:pPr>
        <w:spacing w:line="240" w:lineRule="auto"/>
        <w:ind w:left="540" w:hanging="540"/>
        <w:rPr>
          <w:b/>
          <w:bCs/>
          <w:szCs w:val="22"/>
          <w:lang w:val="lt-LT"/>
        </w:rPr>
      </w:pPr>
      <w:r w:rsidRPr="00411F12">
        <w:rPr>
          <w:b/>
          <w:bCs/>
          <w:szCs w:val="22"/>
          <w:lang w:val="lt-LT"/>
        </w:rPr>
        <w:t>6.</w:t>
      </w:r>
      <w:r w:rsidRPr="00411F12">
        <w:rPr>
          <w:b/>
          <w:bCs/>
          <w:szCs w:val="22"/>
          <w:lang w:val="lt-LT"/>
        </w:rPr>
        <w:tab/>
      </w:r>
      <w:r w:rsidR="008A7834" w:rsidRPr="00411F12">
        <w:rPr>
          <w:b/>
          <w:bCs/>
          <w:szCs w:val="22"/>
          <w:lang w:val="lt-LT"/>
        </w:rPr>
        <w:t>Pakuotės turinys ir kita informacija</w:t>
      </w:r>
    </w:p>
    <w:p w14:paraId="40C16562" w14:textId="77777777" w:rsidR="007C27C3" w:rsidRPr="00411F12" w:rsidRDefault="007C27C3" w:rsidP="00994ABB">
      <w:pPr>
        <w:pStyle w:val="BTEMEASMCA"/>
        <w:rPr>
          <w:lang w:val="lt-LT"/>
        </w:rPr>
      </w:pPr>
    </w:p>
    <w:p w14:paraId="565B3B57" w14:textId="77777777" w:rsidR="007C27C3" w:rsidRPr="00411F12" w:rsidRDefault="007C27C3" w:rsidP="008F61C6">
      <w:pPr>
        <w:spacing w:line="240" w:lineRule="auto"/>
        <w:rPr>
          <w:b/>
          <w:szCs w:val="22"/>
          <w:lang w:val="lt-LT"/>
        </w:rPr>
      </w:pPr>
      <w:proofErr w:type="spellStart"/>
      <w:r w:rsidRPr="00411F12">
        <w:rPr>
          <w:b/>
          <w:szCs w:val="22"/>
          <w:lang w:val="lt-LT"/>
        </w:rPr>
        <w:t>Halcion</w:t>
      </w:r>
      <w:proofErr w:type="spellEnd"/>
      <w:r w:rsidRPr="00411F12">
        <w:rPr>
          <w:b/>
          <w:szCs w:val="22"/>
          <w:lang w:val="lt-LT"/>
        </w:rPr>
        <w:t xml:space="preserve"> sudėtis</w:t>
      </w:r>
    </w:p>
    <w:p w14:paraId="0500512D" w14:textId="77777777" w:rsidR="007C27C3" w:rsidRPr="00411F12" w:rsidRDefault="007C27C3" w:rsidP="008F61C6">
      <w:pPr>
        <w:spacing w:line="240" w:lineRule="auto"/>
        <w:ind w:left="567" w:hanging="567"/>
        <w:rPr>
          <w:szCs w:val="22"/>
          <w:lang w:val="lt-LT"/>
        </w:rPr>
      </w:pPr>
      <w:r w:rsidRPr="00411F12">
        <w:rPr>
          <w:szCs w:val="22"/>
          <w:lang w:val="lt-LT"/>
        </w:rPr>
        <w:t>-</w:t>
      </w:r>
      <w:r w:rsidRPr="00411F12">
        <w:rPr>
          <w:szCs w:val="22"/>
          <w:lang w:val="lt-LT"/>
        </w:rPr>
        <w:tab/>
        <w:t xml:space="preserve">Veiklioji medžiaga yra </w:t>
      </w:r>
      <w:proofErr w:type="spellStart"/>
      <w:r w:rsidRPr="00411F12">
        <w:rPr>
          <w:szCs w:val="22"/>
          <w:lang w:val="lt-LT"/>
        </w:rPr>
        <w:t>triazolamas</w:t>
      </w:r>
      <w:proofErr w:type="spellEnd"/>
      <w:r w:rsidRPr="00411F12">
        <w:rPr>
          <w:szCs w:val="22"/>
          <w:lang w:val="lt-LT"/>
        </w:rPr>
        <w:t>. Kiekvienoje tabletėje yra 250 </w:t>
      </w:r>
      <w:proofErr w:type="spellStart"/>
      <w:r w:rsidRPr="00411F12">
        <w:rPr>
          <w:szCs w:val="22"/>
          <w:lang w:val="lt-LT"/>
        </w:rPr>
        <w:t>mikrogramų</w:t>
      </w:r>
      <w:proofErr w:type="spellEnd"/>
      <w:r w:rsidRPr="00411F12">
        <w:rPr>
          <w:szCs w:val="22"/>
          <w:lang w:val="lt-LT"/>
        </w:rPr>
        <w:t xml:space="preserve"> </w:t>
      </w:r>
      <w:proofErr w:type="spellStart"/>
      <w:r w:rsidRPr="00411F12">
        <w:rPr>
          <w:szCs w:val="22"/>
          <w:lang w:val="lt-LT"/>
        </w:rPr>
        <w:t>triazolamo</w:t>
      </w:r>
      <w:proofErr w:type="spellEnd"/>
      <w:r w:rsidRPr="00411F12">
        <w:rPr>
          <w:szCs w:val="22"/>
          <w:lang w:val="lt-LT"/>
        </w:rPr>
        <w:t>.</w:t>
      </w:r>
    </w:p>
    <w:p w14:paraId="7836D348" w14:textId="1C7246B7" w:rsidR="007C27C3" w:rsidRPr="00411F12" w:rsidRDefault="007C27C3" w:rsidP="008F61C6">
      <w:pPr>
        <w:spacing w:line="240" w:lineRule="auto"/>
        <w:ind w:left="567" w:hanging="567"/>
        <w:rPr>
          <w:bCs/>
          <w:szCs w:val="22"/>
          <w:lang w:val="lt-LT"/>
        </w:rPr>
      </w:pPr>
      <w:r w:rsidRPr="00411F12">
        <w:rPr>
          <w:szCs w:val="22"/>
          <w:lang w:val="lt-LT"/>
        </w:rPr>
        <w:lastRenderedPageBreak/>
        <w:t>-</w:t>
      </w:r>
      <w:r w:rsidRPr="00411F12">
        <w:rPr>
          <w:szCs w:val="22"/>
          <w:lang w:val="lt-LT"/>
        </w:rPr>
        <w:tab/>
        <w:t xml:space="preserve">Pagalbinės medžiagos yra: </w:t>
      </w:r>
      <w:r w:rsidRPr="00411F12">
        <w:rPr>
          <w:bCs/>
          <w:szCs w:val="22"/>
          <w:lang w:val="lt-LT"/>
        </w:rPr>
        <w:t>l</w:t>
      </w:r>
      <w:r w:rsidRPr="00411F12">
        <w:rPr>
          <w:szCs w:val="22"/>
          <w:lang w:val="lt-LT"/>
        </w:rPr>
        <w:t>aktozė</w:t>
      </w:r>
      <w:r w:rsidR="001C279E" w:rsidRPr="00411F12">
        <w:rPr>
          <w:szCs w:val="22"/>
          <w:lang w:val="lt-LT"/>
        </w:rPr>
        <w:t xml:space="preserve"> </w:t>
      </w:r>
      <w:proofErr w:type="spellStart"/>
      <w:r w:rsidR="001C279E" w:rsidRPr="00411F12">
        <w:rPr>
          <w:szCs w:val="22"/>
          <w:lang w:val="lt-LT"/>
        </w:rPr>
        <w:t>monohidratas</w:t>
      </w:r>
      <w:proofErr w:type="spellEnd"/>
      <w:r w:rsidRPr="00411F12">
        <w:rPr>
          <w:szCs w:val="22"/>
          <w:lang w:val="lt-LT"/>
        </w:rPr>
        <w:t xml:space="preserve">, </w:t>
      </w:r>
      <w:proofErr w:type="spellStart"/>
      <w:r w:rsidRPr="00411F12">
        <w:rPr>
          <w:szCs w:val="22"/>
          <w:lang w:val="lt-LT"/>
        </w:rPr>
        <w:t>mikrokristalinė</w:t>
      </w:r>
      <w:proofErr w:type="spellEnd"/>
      <w:r w:rsidRPr="00411F12">
        <w:rPr>
          <w:szCs w:val="22"/>
          <w:lang w:val="lt-LT"/>
        </w:rPr>
        <w:t xml:space="preserve"> celiuliozė, </w:t>
      </w:r>
      <w:r w:rsidR="001C279E" w:rsidRPr="00411F12">
        <w:rPr>
          <w:szCs w:val="22"/>
          <w:lang w:val="lt-LT"/>
        </w:rPr>
        <w:t xml:space="preserve">bevandenis </w:t>
      </w:r>
      <w:r w:rsidRPr="00411F12">
        <w:rPr>
          <w:szCs w:val="22"/>
          <w:lang w:val="lt-LT"/>
        </w:rPr>
        <w:t xml:space="preserve">koloidinis silicio dioksidas, natrio </w:t>
      </w:r>
      <w:proofErr w:type="spellStart"/>
      <w:r w:rsidRPr="00411F12">
        <w:rPr>
          <w:szCs w:val="22"/>
          <w:lang w:val="lt-LT"/>
        </w:rPr>
        <w:t>dokuzatas</w:t>
      </w:r>
      <w:proofErr w:type="spellEnd"/>
      <w:r w:rsidRPr="00411F12">
        <w:rPr>
          <w:szCs w:val="22"/>
          <w:lang w:val="lt-LT"/>
        </w:rPr>
        <w:t xml:space="preserve">, natrio </w:t>
      </w:r>
      <w:proofErr w:type="spellStart"/>
      <w:r w:rsidRPr="00411F12">
        <w:rPr>
          <w:szCs w:val="22"/>
          <w:lang w:val="lt-LT"/>
        </w:rPr>
        <w:t>benzoatas</w:t>
      </w:r>
      <w:proofErr w:type="spellEnd"/>
      <w:r w:rsidRPr="00411F12">
        <w:rPr>
          <w:szCs w:val="22"/>
          <w:lang w:val="lt-LT"/>
        </w:rPr>
        <w:t xml:space="preserve"> (E</w:t>
      </w:r>
      <w:r w:rsidR="008A7834" w:rsidRPr="00411F12">
        <w:rPr>
          <w:szCs w:val="22"/>
          <w:lang w:val="lt-LT"/>
        </w:rPr>
        <w:t> </w:t>
      </w:r>
      <w:r w:rsidRPr="00411F12">
        <w:rPr>
          <w:szCs w:val="22"/>
          <w:lang w:val="lt-LT"/>
        </w:rPr>
        <w:t>21</w:t>
      </w:r>
      <w:r w:rsidR="00E15310" w:rsidRPr="00411F12">
        <w:rPr>
          <w:szCs w:val="22"/>
          <w:lang w:val="lt-LT"/>
        </w:rPr>
        <w:t>1</w:t>
      </w:r>
      <w:r w:rsidRPr="00411F12">
        <w:rPr>
          <w:szCs w:val="22"/>
          <w:lang w:val="lt-LT"/>
        </w:rPr>
        <w:t xml:space="preserve">), magnio </w:t>
      </w:r>
      <w:proofErr w:type="spellStart"/>
      <w:r w:rsidRPr="00411F12">
        <w:rPr>
          <w:szCs w:val="22"/>
          <w:lang w:val="lt-LT"/>
        </w:rPr>
        <w:t>stearatas</w:t>
      </w:r>
      <w:proofErr w:type="spellEnd"/>
      <w:r w:rsidRPr="00411F12">
        <w:rPr>
          <w:szCs w:val="22"/>
          <w:lang w:val="lt-LT"/>
        </w:rPr>
        <w:t xml:space="preserve">, </w:t>
      </w:r>
      <w:r w:rsidR="001C279E" w:rsidRPr="00411F12">
        <w:rPr>
          <w:szCs w:val="22"/>
          <w:lang w:val="lt-LT"/>
        </w:rPr>
        <w:t xml:space="preserve">kukurūzų </w:t>
      </w:r>
      <w:r w:rsidRPr="00411F12">
        <w:rPr>
          <w:szCs w:val="22"/>
          <w:lang w:val="lt-LT"/>
        </w:rPr>
        <w:t xml:space="preserve">krakmolas, </w:t>
      </w:r>
      <w:proofErr w:type="spellStart"/>
      <w:r w:rsidR="00781A95" w:rsidRPr="00411F12">
        <w:rPr>
          <w:szCs w:val="22"/>
          <w:lang w:val="lt-LT"/>
        </w:rPr>
        <w:t>indigotinas</w:t>
      </w:r>
      <w:proofErr w:type="spellEnd"/>
      <w:r w:rsidR="00781A95" w:rsidRPr="00411F12">
        <w:rPr>
          <w:szCs w:val="22"/>
          <w:lang w:val="lt-LT"/>
        </w:rPr>
        <w:t xml:space="preserve"> (E132)</w:t>
      </w:r>
      <w:r w:rsidR="00D36C44" w:rsidRPr="00411F12">
        <w:rPr>
          <w:szCs w:val="22"/>
          <w:lang w:val="lt-LT"/>
        </w:rPr>
        <w:t xml:space="preserve"> (žr. 2 skyriaus poskyrį „</w:t>
      </w:r>
      <w:proofErr w:type="spellStart"/>
      <w:r w:rsidR="00D36C44" w:rsidRPr="00411F12">
        <w:rPr>
          <w:bCs/>
          <w:lang w:val="lt-LT"/>
        </w:rPr>
        <w:t>Halcion</w:t>
      </w:r>
      <w:proofErr w:type="spellEnd"/>
      <w:r w:rsidR="00D36C44" w:rsidRPr="00411F12">
        <w:rPr>
          <w:bCs/>
          <w:lang w:val="lt-LT"/>
        </w:rPr>
        <w:t xml:space="preserve"> sudėtyje yra laktozės, natrio </w:t>
      </w:r>
      <w:proofErr w:type="spellStart"/>
      <w:r w:rsidR="00D36C44" w:rsidRPr="00411F12">
        <w:rPr>
          <w:bCs/>
          <w:lang w:val="lt-LT"/>
        </w:rPr>
        <w:t>benzoato</w:t>
      </w:r>
      <w:proofErr w:type="spellEnd"/>
      <w:r w:rsidR="00D36C44" w:rsidRPr="00411F12">
        <w:rPr>
          <w:bCs/>
          <w:lang w:val="lt-LT"/>
        </w:rPr>
        <w:t xml:space="preserve"> (E211), natrio</w:t>
      </w:r>
      <w:r w:rsidRPr="00411F12">
        <w:rPr>
          <w:bCs/>
          <w:szCs w:val="22"/>
          <w:lang w:val="lt-LT"/>
        </w:rPr>
        <w:t>.</w:t>
      </w:r>
      <w:r w:rsidR="00D36C44" w:rsidRPr="00411F12">
        <w:rPr>
          <w:bCs/>
          <w:szCs w:val="22"/>
          <w:lang w:val="lt-LT"/>
        </w:rPr>
        <w:t>“)</w:t>
      </w:r>
      <w:r w:rsidR="00577B52" w:rsidRPr="00411F12">
        <w:rPr>
          <w:bCs/>
          <w:szCs w:val="22"/>
          <w:lang w:val="lt-LT"/>
        </w:rPr>
        <w:t>.</w:t>
      </w:r>
    </w:p>
    <w:p w14:paraId="6A546A3D" w14:textId="77777777" w:rsidR="007C27C3" w:rsidRPr="00411F12" w:rsidRDefault="007C27C3" w:rsidP="00994ABB">
      <w:pPr>
        <w:pStyle w:val="BTEMEASMCA"/>
        <w:rPr>
          <w:lang w:val="lt-LT"/>
        </w:rPr>
      </w:pPr>
    </w:p>
    <w:p w14:paraId="437C9461" w14:textId="77777777" w:rsidR="007C27C3" w:rsidRPr="00411F12" w:rsidRDefault="007C27C3" w:rsidP="008F61C6">
      <w:pPr>
        <w:spacing w:line="240" w:lineRule="auto"/>
        <w:rPr>
          <w:szCs w:val="22"/>
          <w:lang w:val="lt-LT"/>
        </w:rPr>
      </w:pPr>
      <w:proofErr w:type="spellStart"/>
      <w:r w:rsidRPr="00411F12">
        <w:rPr>
          <w:b/>
          <w:szCs w:val="22"/>
          <w:lang w:val="lt-LT"/>
        </w:rPr>
        <w:t>Halcion</w:t>
      </w:r>
      <w:proofErr w:type="spellEnd"/>
      <w:r w:rsidRPr="00411F12">
        <w:rPr>
          <w:b/>
          <w:szCs w:val="22"/>
          <w:lang w:val="lt-LT"/>
        </w:rPr>
        <w:t xml:space="preserve"> išvaizda ir kiekis pakuotėje</w:t>
      </w:r>
    </w:p>
    <w:p w14:paraId="1D552E7F" w14:textId="77777777" w:rsidR="007C27C3" w:rsidRPr="00411F12" w:rsidRDefault="007C27C3" w:rsidP="00994ABB">
      <w:pPr>
        <w:pStyle w:val="BTEMEASMCA"/>
        <w:rPr>
          <w:lang w:val="lt-LT"/>
        </w:rPr>
      </w:pPr>
      <w:r w:rsidRPr="00411F12">
        <w:rPr>
          <w:lang w:val="lt-LT"/>
        </w:rPr>
        <w:t>Halcion tabletė yra mėlyna, elipsės formos tabletė su laužimo vagele vienoje tabletės pusėje.</w:t>
      </w:r>
    </w:p>
    <w:p w14:paraId="67E58F22" w14:textId="77777777" w:rsidR="007C27C3" w:rsidRPr="00411F12" w:rsidRDefault="007C27C3" w:rsidP="00994ABB">
      <w:pPr>
        <w:pStyle w:val="BTEMEASMCA"/>
        <w:rPr>
          <w:lang w:val="lt-LT"/>
        </w:rPr>
      </w:pPr>
      <w:r w:rsidRPr="00411F12">
        <w:rPr>
          <w:lang w:val="lt-LT"/>
        </w:rPr>
        <w:t>Tabletę galima padalyti į dvi lygias d</w:t>
      </w:r>
      <w:r w:rsidR="00DB0934" w:rsidRPr="00411F12">
        <w:rPr>
          <w:lang w:val="lt-LT"/>
        </w:rPr>
        <w:t>ozes</w:t>
      </w:r>
      <w:r w:rsidRPr="00411F12">
        <w:rPr>
          <w:lang w:val="lt-LT"/>
        </w:rPr>
        <w:t>.</w:t>
      </w:r>
    </w:p>
    <w:p w14:paraId="6CB0F2C0" w14:textId="77777777" w:rsidR="007C27C3" w:rsidRPr="00411F12" w:rsidRDefault="007C27C3" w:rsidP="00994ABB">
      <w:pPr>
        <w:pStyle w:val="BTEMEASMCA"/>
        <w:rPr>
          <w:lang w:val="lt-LT"/>
        </w:rPr>
      </w:pPr>
      <w:r w:rsidRPr="00411F12">
        <w:rPr>
          <w:lang w:val="lt-LT"/>
        </w:rPr>
        <w:t>Pakuotėje yra 10 arba 30 tablečių.</w:t>
      </w:r>
    </w:p>
    <w:p w14:paraId="5B5DA310" w14:textId="77777777" w:rsidR="007C27C3" w:rsidRPr="00411F12" w:rsidRDefault="00DB0934" w:rsidP="00994ABB">
      <w:pPr>
        <w:pStyle w:val="BTEMEASMCA"/>
        <w:rPr>
          <w:lang w:val="lt-LT"/>
        </w:rPr>
      </w:pPr>
      <w:r w:rsidRPr="00411F12">
        <w:rPr>
          <w:lang w:val="lt-LT"/>
        </w:rPr>
        <w:t>Gali būti tiekiamos ne visų dydžių pakuotės.</w:t>
      </w:r>
    </w:p>
    <w:p w14:paraId="32458BA2" w14:textId="77777777" w:rsidR="00DB0934" w:rsidRPr="00411F12" w:rsidRDefault="00DB0934" w:rsidP="00994ABB">
      <w:pPr>
        <w:pStyle w:val="BTEMEASMCA"/>
        <w:rPr>
          <w:lang w:val="lt-LT"/>
        </w:rPr>
      </w:pPr>
    </w:p>
    <w:p w14:paraId="310A9221" w14:textId="77777777" w:rsidR="007C27C3" w:rsidRPr="00411F12" w:rsidRDefault="00721F04" w:rsidP="005057AD">
      <w:pPr>
        <w:spacing w:line="240" w:lineRule="auto"/>
        <w:rPr>
          <w:b/>
          <w:szCs w:val="22"/>
          <w:lang w:val="lt-LT"/>
        </w:rPr>
      </w:pPr>
      <w:r w:rsidRPr="00411F12">
        <w:rPr>
          <w:b/>
          <w:szCs w:val="22"/>
          <w:lang w:val="lt-LT"/>
        </w:rPr>
        <w:t>Registruotojas</w:t>
      </w:r>
      <w:r w:rsidR="007C27C3" w:rsidRPr="00411F12">
        <w:rPr>
          <w:b/>
          <w:szCs w:val="22"/>
          <w:lang w:val="lt-LT"/>
        </w:rPr>
        <w:t xml:space="preserve"> ir gamintojas</w:t>
      </w:r>
    </w:p>
    <w:p w14:paraId="7D94D261" w14:textId="77777777" w:rsidR="007C27C3" w:rsidRPr="00411F12" w:rsidRDefault="007C27C3" w:rsidP="005057AD">
      <w:pPr>
        <w:spacing w:line="240" w:lineRule="auto"/>
        <w:rPr>
          <w:szCs w:val="22"/>
          <w:lang w:val="lt-LT"/>
        </w:rPr>
      </w:pPr>
    </w:p>
    <w:p w14:paraId="5157BDA3" w14:textId="77777777" w:rsidR="007C27C3" w:rsidRPr="00411F12" w:rsidRDefault="00721F04" w:rsidP="005057AD">
      <w:pPr>
        <w:spacing w:line="240" w:lineRule="auto"/>
        <w:rPr>
          <w:szCs w:val="22"/>
          <w:u w:val="single"/>
          <w:lang w:val="lt-LT"/>
        </w:rPr>
      </w:pPr>
      <w:r w:rsidRPr="00411F12">
        <w:rPr>
          <w:szCs w:val="22"/>
          <w:u w:val="single"/>
          <w:lang w:val="lt-LT"/>
        </w:rPr>
        <w:t>Registruotojas</w:t>
      </w:r>
    </w:p>
    <w:p w14:paraId="2E12ED5C" w14:textId="77777777" w:rsidR="007C27C3" w:rsidRPr="00411F12" w:rsidRDefault="007C27C3" w:rsidP="00994ABB">
      <w:pPr>
        <w:pStyle w:val="BTEMEASMCA"/>
        <w:rPr>
          <w:lang w:val="lt-LT"/>
        </w:rPr>
      </w:pPr>
      <w:r w:rsidRPr="00411F12">
        <w:rPr>
          <w:lang w:val="lt-LT"/>
        </w:rPr>
        <w:t>Pfizer Europe MA EEIG</w:t>
      </w:r>
    </w:p>
    <w:p w14:paraId="27289F6A" w14:textId="77777777" w:rsidR="00E20366" w:rsidRPr="00411F12" w:rsidRDefault="00E20366" w:rsidP="00E20366">
      <w:pPr>
        <w:spacing w:line="240" w:lineRule="auto"/>
        <w:outlineLvl w:val="0"/>
        <w:rPr>
          <w:lang w:val="lt-LT"/>
        </w:rPr>
      </w:pPr>
      <w:proofErr w:type="spellStart"/>
      <w:r w:rsidRPr="00411F12">
        <w:rPr>
          <w:lang w:val="lt-LT"/>
        </w:rPr>
        <w:t>Boulevard</w:t>
      </w:r>
      <w:proofErr w:type="spellEnd"/>
      <w:r w:rsidRPr="00411F12">
        <w:rPr>
          <w:lang w:val="lt-LT"/>
        </w:rPr>
        <w:t xml:space="preserve"> de </w:t>
      </w:r>
      <w:proofErr w:type="spellStart"/>
      <w:r w:rsidRPr="00411F12">
        <w:rPr>
          <w:lang w:val="lt-LT"/>
        </w:rPr>
        <w:t>la</w:t>
      </w:r>
      <w:proofErr w:type="spellEnd"/>
      <w:r w:rsidRPr="00411F12">
        <w:rPr>
          <w:lang w:val="lt-LT"/>
        </w:rPr>
        <w:t xml:space="preserve"> </w:t>
      </w:r>
      <w:proofErr w:type="spellStart"/>
      <w:r w:rsidRPr="00411F12">
        <w:rPr>
          <w:lang w:val="lt-LT"/>
        </w:rPr>
        <w:t>Plaine</w:t>
      </w:r>
      <w:proofErr w:type="spellEnd"/>
      <w:r w:rsidRPr="00411F12">
        <w:rPr>
          <w:lang w:val="lt-LT"/>
        </w:rPr>
        <w:t xml:space="preserve"> 17</w:t>
      </w:r>
    </w:p>
    <w:p w14:paraId="5C7879CD" w14:textId="77777777" w:rsidR="00E20366" w:rsidRPr="00411F12" w:rsidRDefault="00E20366" w:rsidP="00E20366">
      <w:pPr>
        <w:spacing w:line="240" w:lineRule="auto"/>
        <w:outlineLvl w:val="0"/>
        <w:rPr>
          <w:lang w:val="lt-LT"/>
        </w:rPr>
      </w:pPr>
      <w:r w:rsidRPr="00411F12">
        <w:rPr>
          <w:lang w:val="lt-LT"/>
        </w:rPr>
        <w:t xml:space="preserve">1050 </w:t>
      </w:r>
      <w:proofErr w:type="spellStart"/>
      <w:r w:rsidRPr="00411F12">
        <w:rPr>
          <w:lang w:val="lt-LT"/>
        </w:rPr>
        <w:t>Bruxelles</w:t>
      </w:r>
      <w:proofErr w:type="spellEnd"/>
    </w:p>
    <w:p w14:paraId="14E59494" w14:textId="77777777" w:rsidR="007C27C3" w:rsidRPr="00411F12" w:rsidRDefault="00E20366" w:rsidP="00994ABB">
      <w:pPr>
        <w:pStyle w:val="BTEMEASMCA"/>
        <w:rPr>
          <w:szCs w:val="22"/>
          <w:lang w:val="lt-LT"/>
        </w:rPr>
      </w:pPr>
      <w:r w:rsidRPr="00411F12">
        <w:rPr>
          <w:lang w:val="lt-LT"/>
        </w:rPr>
        <w:t>Belgija</w:t>
      </w:r>
    </w:p>
    <w:p w14:paraId="4681A2D8" w14:textId="77777777" w:rsidR="007C27C3" w:rsidRPr="00411F12" w:rsidRDefault="007C27C3" w:rsidP="00994ABB">
      <w:pPr>
        <w:pStyle w:val="BTEMEASMCA"/>
        <w:rPr>
          <w:lang w:val="lt-LT"/>
        </w:rPr>
      </w:pPr>
    </w:p>
    <w:p w14:paraId="76511155" w14:textId="77777777" w:rsidR="007C27C3" w:rsidRPr="00411F12" w:rsidRDefault="007C27C3" w:rsidP="008F61C6">
      <w:pPr>
        <w:pStyle w:val="Pagrindinistekstas"/>
        <w:jc w:val="both"/>
        <w:rPr>
          <w:i w:val="0"/>
          <w:color w:val="auto"/>
          <w:szCs w:val="22"/>
          <w:u w:val="single"/>
          <w:lang w:val="lt-LT"/>
        </w:rPr>
      </w:pPr>
      <w:r w:rsidRPr="00411F12">
        <w:rPr>
          <w:i w:val="0"/>
          <w:color w:val="auto"/>
          <w:szCs w:val="22"/>
          <w:u w:val="single"/>
          <w:lang w:val="lt-LT"/>
        </w:rPr>
        <w:t>Gamintojai</w:t>
      </w:r>
    </w:p>
    <w:tbl>
      <w:tblPr>
        <w:tblW w:w="0" w:type="auto"/>
        <w:tblLook w:val="01E0" w:firstRow="1" w:lastRow="1" w:firstColumn="1" w:lastColumn="1" w:noHBand="0" w:noVBand="0"/>
      </w:tblPr>
      <w:tblGrid>
        <w:gridCol w:w="4545"/>
        <w:gridCol w:w="4526"/>
      </w:tblGrid>
      <w:tr w:rsidR="007C27C3" w:rsidRPr="00411F12" w14:paraId="2B1E77FF" w14:textId="77777777" w:rsidTr="00A15DD0">
        <w:tc>
          <w:tcPr>
            <w:tcW w:w="4643" w:type="dxa"/>
          </w:tcPr>
          <w:p w14:paraId="1F12D40E" w14:textId="77777777" w:rsidR="007C27C3" w:rsidRPr="00411F12" w:rsidRDefault="007C27C3" w:rsidP="00994ABB">
            <w:pPr>
              <w:pStyle w:val="BTEMEASMCA"/>
              <w:rPr>
                <w:lang w:val="lt-LT"/>
              </w:rPr>
            </w:pPr>
            <w:r w:rsidRPr="00411F12">
              <w:rPr>
                <w:lang w:val="lt-LT"/>
              </w:rPr>
              <w:t>Pfizer Manufacturing Belgium N.V.</w:t>
            </w:r>
          </w:p>
          <w:p w14:paraId="305DDF66" w14:textId="77777777" w:rsidR="007C27C3" w:rsidRPr="00411F12" w:rsidRDefault="007C27C3" w:rsidP="00994ABB">
            <w:pPr>
              <w:pStyle w:val="BTEMEASMCA"/>
              <w:rPr>
                <w:lang w:val="lt-LT"/>
              </w:rPr>
            </w:pPr>
            <w:r w:rsidRPr="00411F12">
              <w:rPr>
                <w:lang w:val="lt-LT"/>
              </w:rPr>
              <w:t>Rijksweg 12</w:t>
            </w:r>
          </w:p>
          <w:p w14:paraId="1C501C61" w14:textId="77777777" w:rsidR="007C27C3" w:rsidRPr="00411F12" w:rsidRDefault="007C27C3" w:rsidP="00994ABB">
            <w:pPr>
              <w:pStyle w:val="BTEMEASMCA"/>
              <w:rPr>
                <w:lang w:val="lt-LT"/>
              </w:rPr>
            </w:pPr>
            <w:r w:rsidRPr="00411F12">
              <w:rPr>
                <w:lang w:val="lt-LT"/>
              </w:rPr>
              <w:t>2870 Puurs</w:t>
            </w:r>
          </w:p>
          <w:p w14:paraId="485D844A" w14:textId="77777777" w:rsidR="007C27C3" w:rsidRPr="00411F12" w:rsidRDefault="007C27C3" w:rsidP="00994ABB">
            <w:pPr>
              <w:pStyle w:val="BTEMEASMCA"/>
              <w:rPr>
                <w:lang w:val="lt-LT"/>
              </w:rPr>
            </w:pPr>
            <w:r w:rsidRPr="00411F12">
              <w:rPr>
                <w:lang w:val="lt-LT"/>
              </w:rPr>
              <w:t>Belgija</w:t>
            </w:r>
          </w:p>
        </w:tc>
        <w:tc>
          <w:tcPr>
            <w:tcW w:w="4643" w:type="dxa"/>
          </w:tcPr>
          <w:p w14:paraId="46A8D68F" w14:textId="77777777" w:rsidR="007C27C3" w:rsidRPr="00411F12" w:rsidRDefault="007C27C3" w:rsidP="00994ABB">
            <w:pPr>
              <w:pStyle w:val="BTEMEASMCA"/>
              <w:rPr>
                <w:lang w:val="lt-LT"/>
              </w:rPr>
            </w:pPr>
            <w:r w:rsidRPr="00411F12">
              <w:rPr>
                <w:lang w:val="lt-LT"/>
              </w:rPr>
              <w:t>Pfizer Italia S. r.l.</w:t>
            </w:r>
          </w:p>
          <w:p w14:paraId="563C1752" w14:textId="77777777" w:rsidR="007C27C3" w:rsidRPr="00411F12" w:rsidRDefault="007C27C3" w:rsidP="00994ABB">
            <w:pPr>
              <w:pStyle w:val="BTEMEASMCA"/>
              <w:rPr>
                <w:lang w:val="lt-LT"/>
              </w:rPr>
            </w:pPr>
            <w:r w:rsidRPr="00411F12">
              <w:rPr>
                <w:lang w:val="lt-LT"/>
              </w:rPr>
              <w:t>Localita Marino del Tronto</w:t>
            </w:r>
          </w:p>
          <w:p w14:paraId="5A5789CB" w14:textId="77777777" w:rsidR="007C27C3" w:rsidRPr="00411F12" w:rsidRDefault="00024C35" w:rsidP="00994ABB">
            <w:pPr>
              <w:pStyle w:val="BTEMEASMCA"/>
              <w:rPr>
                <w:lang w:val="lt-LT"/>
              </w:rPr>
            </w:pPr>
            <w:r w:rsidRPr="00411F12">
              <w:rPr>
                <w:lang w:val="lt-LT"/>
              </w:rPr>
              <w:t xml:space="preserve">63100 </w:t>
            </w:r>
            <w:r w:rsidR="007C27C3" w:rsidRPr="00411F12">
              <w:rPr>
                <w:lang w:val="lt-LT"/>
              </w:rPr>
              <w:t>Ascoli Piceno</w:t>
            </w:r>
            <w:r w:rsidRPr="00411F12">
              <w:rPr>
                <w:lang w:val="lt-LT"/>
              </w:rPr>
              <w:t xml:space="preserve"> (AP)</w:t>
            </w:r>
          </w:p>
          <w:p w14:paraId="6B4E04E3" w14:textId="77777777" w:rsidR="007C27C3" w:rsidRPr="00411F12" w:rsidRDefault="007C27C3" w:rsidP="00994ABB">
            <w:pPr>
              <w:pStyle w:val="BTEMEASMCA"/>
              <w:rPr>
                <w:lang w:val="lt-LT"/>
              </w:rPr>
            </w:pPr>
            <w:r w:rsidRPr="00411F12">
              <w:rPr>
                <w:lang w:val="lt-LT"/>
              </w:rPr>
              <w:t>Italija</w:t>
            </w:r>
          </w:p>
        </w:tc>
      </w:tr>
    </w:tbl>
    <w:p w14:paraId="4AEE2B1B" w14:textId="77777777" w:rsidR="007C27C3" w:rsidRPr="00411F12" w:rsidRDefault="007C27C3" w:rsidP="00994ABB">
      <w:pPr>
        <w:pStyle w:val="BTEMEASMCA"/>
        <w:rPr>
          <w:lang w:val="lt-LT"/>
        </w:rPr>
      </w:pPr>
    </w:p>
    <w:p w14:paraId="2DF890DD" w14:textId="77777777" w:rsidR="007C27C3" w:rsidRPr="00411F12" w:rsidRDefault="007C27C3" w:rsidP="00994ABB">
      <w:pPr>
        <w:pStyle w:val="BTEMEASMCA"/>
        <w:rPr>
          <w:lang w:val="lt-LT"/>
        </w:rPr>
      </w:pPr>
      <w:r w:rsidRPr="00411F12">
        <w:rPr>
          <w:lang w:val="lt-LT"/>
        </w:rPr>
        <w:t>Jeigu</w:t>
      </w:r>
      <w:r w:rsidRPr="00411F12" w:rsidDel="00F755CA">
        <w:rPr>
          <w:lang w:val="lt-LT"/>
        </w:rPr>
        <w:t xml:space="preserve"> </w:t>
      </w:r>
      <w:r w:rsidRPr="00411F12">
        <w:rPr>
          <w:lang w:val="lt-LT"/>
        </w:rPr>
        <w:t xml:space="preserve">apie šį vaistą norite sužinoti daugiau, kreipkitės į vietinį </w:t>
      </w:r>
      <w:r w:rsidR="00721F04" w:rsidRPr="00411F12">
        <w:rPr>
          <w:lang w:val="lt-LT"/>
        </w:rPr>
        <w:t>registruotojo</w:t>
      </w:r>
      <w:r w:rsidRPr="00411F12">
        <w:rPr>
          <w:lang w:val="lt-LT"/>
        </w:rPr>
        <w:t xml:space="preserve"> atstovą.</w:t>
      </w:r>
    </w:p>
    <w:p w14:paraId="33DA30E6" w14:textId="77777777" w:rsidR="007C27C3" w:rsidRPr="00411F12" w:rsidRDefault="007C27C3" w:rsidP="00994ABB">
      <w:pPr>
        <w:pStyle w:val="BTEMEASMCA"/>
        <w:rPr>
          <w:lang w:val="lt-LT"/>
        </w:rPr>
      </w:pPr>
    </w:p>
    <w:tbl>
      <w:tblPr>
        <w:tblW w:w="0" w:type="auto"/>
        <w:tblLayout w:type="fixed"/>
        <w:tblLook w:val="0000" w:firstRow="0" w:lastRow="0" w:firstColumn="0" w:lastColumn="0" w:noHBand="0" w:noVBand="0"/>
      </w:tblPr>
      <w:tblGrid>
        <w:gridCol w:w="4678"/>
      </w:tblGrid>
      <w:tr w:rsidR="007C27C3" w:rsidRPr="00411F12" w14:paraId="043D637E" w14:textId="77777777" w:rsidTr="00A15DD0">
        <w:tc>
          <w:tcPr>
            <w:tcW w:w="4678" w:type="dxa"/>
          </w:tcPr>
          <w:p w14:paraId="5492AD63" w14:textId="228C5689" w:rsidR="007C27C3" w:rsidRPr="00411F12" w:rsidRDefault="007C27C3" w:rsidP="00994ABB">
            <w:pPr>
              <w:pStyle w:val="BTEMEASMCA"/>
              <w:rPr>
                <w:lang w:val="lt-LT"/>
              </w:rPr>
            </w:pPr>
            <w:r w:rsidRPr="00411F12">
              <w:rPr>
                <w:lang w:val="lt-LT"/>
              </w:rPr>
              <w:t xml:space="preserve">Pfizer Luxembourg SARL </w:t>
            </w:r>
            <w:r w:rsidR="00620E19">
              <w:rPr>
                <w:lang w:val="lt-LT"/>
              </w:rPr>
              <w:t>f</w:t>
            </w:r>
            <w:r w:rsidRPr="00411F12">
              <w:rPr>
                <w:lang w:val="lt-LT"/>
              </w:rPr>
              <w:t>ilialas Lietuvoje</w:t>
            </w:r>
          </w:p>
          <w:p w14:paraId="1A1293E5" w14:textId="4A958DE0" w:rsidR="007C27C3" w:rsidRPr="00411F12" w:rsidRDefault="00620E19" w:rsidP="00620E19">
            <w:pPr>
              <w:pStyle w:val="BTEMEASMCA"/>
              <w:rPr>
                <w:lang w:val="lt-LT"/>
              </w:rPr>
            </w:pPr>
            <w:r w:rsidRPr="00620E19">
              <w:rPr>
                <w:lang w:val="lt-LT"/>
              </w:rPr>
              <w:t>A.</w:t>
            </w:r>
            <w:r>
              <w:rPr>
                <w:lang w:val="lt-LT"/>
              </w:rPr>
              <w:t xml:space="preserve"> </w:t>
            </w:r>
            <w:r w:rsidR="007C27C3" w:rsidRPr="00411F12">
              <w:rPr>
                <w:lang w:val="lt-LT"/>
              </w:rPr>
              <w:t xml:space="preserve">Goštauto </w:t>
            </w:r>
            <w:r>
              <w:rPr>
                <w:lang w:val="lt-LT"/>
              </w:rPr>
              <w:t xml:space="preserve">g. </w:t>
            </w:r>
            <w:r w:rsidR="007C27C3" w:rsidRPr="00411F12">
              <w:rPr>
                <w:lang w:val="lt-LT"/>
              </w:rPr>
              <w:t>40A</w:t>
            </w:r>
          </w:p>
          <w:p w14:paraId="55C0855E" w14:textId="7CE091D1" w:rsidR="007C27C3" w:rsidRPr="00411F12" w:rsidRDefault="007C27C3" w:rsidP="00994ABB">
            <w:pPr>
              <w:pStyle w:val="BTEMEASMCA"/>
              <w:rPr>
                <w:lang w:val="lt-LT"/>
              </w:rPr>
            </w:pPr>
            <w:r w:rsidRPr="00411F12">
              <w:rPr>
                <w:lang w:val="lt-LT"/>
              </w:rPr>
              <w:t>LT</w:t>
            </w:r>
            <w:r w:rsidRPr="00411F12">
              <w:rPr>
                <w:lang w:val="lt-LT"/>
              </w:rPr>
              <w:noBreakHyphen/>
            </w:r>
            <w:r w:rsidR="00620E19" w:rsidRPr="00620E19">
              <w:rPr>
                <w:color w:val="000000" w:themeColor="text1"/>
                <w:shd w:val="clear" w:color="auto" w:fill="FFFFFF"/>
              </w:rPr>
              <w:t>03163</w:t>
            </w:r>
            <w:r w:rsidRPr="00620E19">
              <w:rPr>
                <w:lang w:val="lt-LT"/>
              </w:rPr>
              <w:t xml:space="preserve"> V</w:t>
            </w:r>
            <w:r w:rsidRPr="00411F12">
              <w:rPr>
                <w:lang w:val="lt-LT"/>
              </w:rPr>
              <w:t>ilnius</w:t>
            </w:r>
          </w:p>
          <w:p w14:paraId="55C9446F" w14:textId="4E470D24" w:rsidR="007C27C3" w:rsidRPr="00411F12" w:rsidRDefault="007C27C3" w:rsidP="00994ABB">
            <w:pPr>
              <w:pStyle w:val="BTEMEASMCA"/>
              <w:rPr>
                <w:lang w:val="lt-LT"/>
              </w:rPr>
            </w:pPr>
            <w:r w:rsidRPr="00411F12">
              <w:rPr>
                <w:lang w:val="lt-LT"/>
              </w:rPr>
              <w:t>Tel. +370 5 251 4000</w:t>
            </w:r>
          </w:p>
          <w:p w14:paraId="255335A3" w14:textId="77777777" w:rsidR="007C27C3" w:rsidRPr="00411F12" w:rsidRDefault="007C27C3" w:rsidP="00994ABB">
            <w:pPr>
              <w:pStyle w:val="BTEMEASMCA"/>
              <w:rPr>
                <w:lang w:val="lt-LT"/>
              </w:rPr>
            </w:pPr>
          </w:p>
        </w:tc>
      </w:tr>
    </w:tbl>
    <w:p w14:paraId="421E91DE" w14:textId="77777777" w:rsidR="007C27C3" w:rsidRPr="00411F12" w:rsidRDefault="007C27C3" w:rsidP="00994ABB">
      <w:pPr>
        <w:pStyle w:val="BTEMEASMCA"/>
        <w:rPr>
          <w:lang w:val="lt-LT"/>
        </w:rPr>
      </w:pPr>
    </w:p>
    <w:p w14:paraId="29CEDB39" w14:textId="4514094A" w:rsidR="007C27C3" w:rsidRPr="00411F12" w:rsidRDefault="007C27C3" w:rsidP="008F61C6">
      <w:pPr>
        <w:pStyle w:val="Pagrindinistekstas"/>
        <w:rPr>
          <w:b/>
          <w:bCs/>
          <w:i w:val="0"/>
          <w:color w:val="auto"/>
          <w:szCs w:val="22"/>
          <w:lang w:val="lt-LT"/>
        </w:rPr>
      </w:pPr>
      <w:r w:rsidRPr="00411F12">
        <w:rPr>
          <w:b/>
          <w:bCs/>
          <w:i w:val="0"/>
          <w:color w:val="auto"/>
          <w:szCs w:val="22"/>
          <w:lang w:val="lt-LT"/>
        </w:rPr>
        <w:t xml:space="preserve">Šis pakuotės lapelis paskutinį kartą </w:t>
      </w:r>
      <w:r w:rsidR="008A7834" w:rsidRPr="00411F12">
        <w:rPr>
          <w:b/>
          <w:i w:val="0"/>
          <w:color w:val="auto"/>
          <w:szCs w:val="22"/>
          <w:lang w:val="lt-LT"/>
        </w:rPr>
        <w:t>peržiūrėtas</w:t>
      </w:r>
      <w:r w:rsidR="005B60DC" w:rsidRPr="00411F12">
        <w:rPr>
          <w:b/>
          <w:i w:val="0"/>
          <w:color w:val="auto"/>
          <w:szCs w:val="22"/>
          <w:lang w:val="lt-LT"/>
        </w:rPr>
        <w:t xml:space="preserve"> </w:t>
      </w:r>
      <w:r w:rsidR="001310DE">
        <w:rPr>
          <w:b/>
          <w:i w:val="0"/>
          <w:color w:val="auto"/>
          <w:szCs w:val="22"/>
          <w:lang w:val="lt-LT"/>
        </w:rPr>
        <w:t>2025-03-2</w:t>
      </w:r>
      <w:r w:rsidR="004B7609">
        <w:rPr>
          <w:b/>
          <w:i w:val="0"/>
          <w:color w:val="auto"/>
          <w:szCs w:val="22"/>
          <w:lang w:val="lt-LT"/>
        </w:rPr>
        <w:t>7</w:t>
      </w:r>
      <w:r w:rsidR="005B60DC" w:rsidRPr="00411F12">
        <w:rPr>
          <w:b/>
          <w:i w:val="0"/>
          <w:color w:val="auto"/>
          <w:szCs w:val="22"/>
          <w:lang w:val="lt-LT"/>
        </w:rPr>
        <w:t>.</w:t>
      </w:r>
    </w:p>
    <w:p w14:paraId="7FBCF0EC" w14:textId="77777777" w:rsidR="007C27C3" w:rsidRPr="00411F12" w:rsidRDefault="007C27C3" w:rsidP="00994ABB">
      <w:pPr>
        <w:pStyle w:val="BTEMEASMCA"/>
        <w:rPr>
          <w:lang w:val="lt-LT"/>
        </w:rPr>
      </w:pPr>
    </w:p>
    <w:p w14:paraId="0E737810" w14:textId="42025414" w:rsidR="007C27C3" w:rsidRPr="00411F12" w:rsidRDefault="008A7834" w:rsidP="00994ABB">
      <w:pPr>
        <w:pStyle w:val="BTEMEASMCA"/>
        <w:rPr>
          <w:rStyle w:val="Hipersaitas"/>
          <w:noProof w:val="0"/>
          <w:lang w:val="lt-LT"/>
        </w:rPr>
      </w:pPr>
      <w:r w:rsidRPr="00411F12">
        <w:rPr>
          <w:lang w:val="lt-LT"/>
        </w:rPr>
        <w:t>Išsami informacija apie šį vaistą pateikiama Valstybinės vaistų kontrolės tarnybos prie Lietuvos Respublikos sveikatos apsaugos ministerijos tinklalapyje</w:t>
      </w:r>
      <w:r w:rsidR="0033256A">
        <w:rPr>
          <w:lang w:val="lt-LT"/>
        </w:rPr>
        <w:t xml:space="preserve"> </w:t>
      </w:r>
      <w:r w:rsidR="0033256A">
        <w:rPr>
          <w:color w:val="0000EE"/>
          <w:szCs w:val="22"/>
          <w:u w:val="single"/>
          <w:lang w:eastAsia="lt-LT"/>
        </w:rPr>
        <w:t>https://vvkt.lrv.lt/lt/</w:t>
      </w:r>
      <w:r w:rsidR="0033256A">
        <w:rPr>
          <w:szCs w:val="22"/>
          <w:lang w:eastAsia="lt-LT"/>
        </w:rPr>
        <w:t>.</w:t>
      </w:r>
      <w:r w:rsidRPr="00411F12">
        <w:rPr>
          <w:i/>
          <w:lang w:val="lt-LT"/>
        </w:rPr>
        <w:t xml:space="preserve"> </w:t>
      </w:r>
    </w:p>
    <w:p w14:paraId="7ED1A7B2" w14:textId="77777777" w:rsidR="00965BE7" w:rsidRPr="00411F12" w:rsidRDefault="00965BE7" w:rsidP="00994ABB">
      <w:pPr>
        <w:pStyle w:val="BTEMEASMCA"/>
        <w:rPr>
          <w:rStyle w:val="Hipersaitas"/>
          <w:noProof w:val="0"/>
          <w:lang w:val="lt-LT"/>
        </w:rPr>
      </w:pPr>
      <w:bookmarkStart w:id="19" w:name="_GoBack"/>
      <w:bookmarkEnd w:id="19"/>
    </w:p>
    <w:sectPr w:rsidR="00965BE7" w:rsidRPr="00411F12" w:rsidSect="00547CAB">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CD13F" w14:textId="77777777" w:rsidR="00797362" w:rsidRDefault="00797362">
      <w:r>
        <w:separator/>
      </w:r>
    </w:p>
  </w:endnote>
  <w:endnote w:type="continuationSeparator" w:id="0">
    <w:p w14:paraId="33D9D498" w14:textId="77777777" w:rsidR="00797362" w:rsidRDefault="00797362">
      <w:r>
        <w:continuationSeparator/>
      </w:r>
    </w:p>
  </w:endnote>
  <w:endnote w:type="continuationNotice" w:id="1">
    <w:p w14:paraId="7197E2F8" w14:textId="77777777" w:rsidR="00797362" w:rsidRDefault="007973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701F" w14:textId="165A1ACB" w:rsidR="00F01B34" w:rsidRDefault="00F01B3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B7609">
      <w:rPr>
        <w:rStyle w:val="Puslapionumeris"/>
        <w:rFonts w:ascii="Arial" w:hAnsi="Arial" w:cs="Arial"/>
        <w:noProof/>
      </w:rPr>
      <w:t>24</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F6A9" w14:textId="00B6846B" w:rsidR="00F01B34" w:rsidRDefault="00F01B3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B7609">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421A" w14:textId="77777777" w:rsidR="00797362" w:rsidRDefault="00797362">
      <w:r>
        <w:separator/>
      </w:r>
    </w:p>
  </w:footnote>
  <w:footnote w:type="continuationSeparator" w:id="0">
    <w:p w14:paraId="0842F629" w14:textId="77777777" w:rsidR="00797362" w:rsidRDefault="00797362">
      <w:r>
        <w:continuationSeparator/>
      </w:r>
    </w:p>
  </w:footnote>
  <w:footnote w:type="continuationNotice" w:id="1">
    <w:p w14:paraId="33F82364" w14:textId="77777777" w:rsidR="00797362" w:rsidRDefault="007973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7FF" w14:textId="77777777" w:rsidR="00F01B34" w:rsidRDefault="00F01B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4AA0DC1"/>
    <w:multiLevelType w:val="hybridMultilevel"/>
    <w:tmpl w:val="B72CA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1CC609AC"/>
    <w:multiLevelType w:val="multilevel"/>
    <w:tmpl w:val="91BEA01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22647DE"/>
    <w:multiLevelType w:val="hybridMultilevel"/>
    <w:tmpl w:val="9502DB54"/>
    <w:lvl w:ilvl="0" w:tplc="7F04326A">
      <w:numFmt w:val="bullet"/>
      <w:lvlText w:val="-"/>
      <w:lvlJc w:val="left"/>
      <w:pPr>
        <w:tabs>
          <w:tab w:val="num" w:pos="405"/>
        </w:tabs>
        <w:ind w:left="405" w:hanging="360"/>
      </w:pPr>
      <w:rPr>
        <w:rFonts w:ascii="Times New Roman" w:eastAsia="MS Mincho" w:hAnsi="Times New Roman" w:hint="default"/>
      </w:rPr>
    </w:lvl>
    <w:lvl w:ilvl="1" w:tplc="04270003" w:tentative="1">
      <w:start w:val="1"/>
      <w:numFmt w:val="bullet"/>
      <w:lvlText w:val="o"/>
      <w:lvlJc w:val="left"/>
      <w:pPr>
        <w:tabs>
          <w:tab w:val="num" w:pos="1125"/>
        </w:tabs>
        <w:ind w:left="1125" w:hanging="360"/>
      </w:pPr>
      <w:rPr>
        <w:rFonts w:ascii="Courier New" w:hAnsi="Courier New" w:hint="default"/>
      </w:rPr>
    </w:lvl>
    <w:lvl w:ilvl="2" w:tplc="04270005" w:tentative="1">
      <w:start w:val="1"/>
      <w:numFmt w:val="bullet"/>
      <w:lvlText w:val=""/>
      <w:lvlJc w:val="left"/>
      <w:pPr>
        <w:tabs>
          <w:tab w:val="num" w:pos="1845"/>
        </w:tabs>
        <w:ind w:left="1845" w:hanging="360"/>
      </w:pPr>
      <w:rPr>
        <w:rFonts w:ascii="Wingdings" w:hAnsi="Wingdings" w:hint="default"/>
      </w:rPr>
    </w:lvl>
    <w:lvl w:ilvl="3" w:tplc="04270001" w:tentative="1">
      <w:start w:val="1"/>
      <w:numFmt w:val="bullet"/>
      <w:lvlText w:val=""/>
      <w:lvlJc w:val="left"/>
      <w:pPr>
        <w:tabs>
          <w:tab w:val="num" w:pos="2565"/>
        </w:tabs>
        <w:ind w:left="2565" w:hanging="360"/>
      </w:pPr>
      <w:rPr>
        <w:rFonts w:ascii="Symbol" w:hAnsi="Symbol" w:hint="default"/>
      </w:rPr>
    </w:lvl>
    <w:lvl w:ilvl="4" w:tplc="04270003" w:tentative="1">
      <w:start w:val="1"/>
      <w:numFmt w:val="bullet"/>
      <w:lvlText w:val="o"/>
      <w:lvlJc w:val="left"/>
      <w:pPr>
        <w:tabs>
          <w:tab w:val="num" w:pos="3285"/>
        </w:tabs>
        <w:ind w:left="3285" w:hanging="360"/>
      </w:pPr>
      <w:rPr>
        <w:rFonts w:ascii="Courier New" w:hAnsi="Courier New" w:hint="default"/>
      </w:rPr>
    </w:lvl>
    <w:lvl w:ilvl="5" w:tplc="04270005" w:tentative="1">
      <w:start w:val="1"/>
      <w:numFmt w:val="bullet"/>
      <w:lvlText w:val=""/>
      <w:lvlJc w:val="left"/>
      <w:pPr>
        <w:tabs>
          <w:tab w:val="num" w:pos="4005"/>
        </w:tabs>
        <w:ind w:left="4005" w:hanging="360"/>
      </w:pPr>
      <w:rPr>
        <w:rFonts w:ascii="Wingdings" w:hAnsi="Wingdings" w:hint="default"/>
      </w:rPr>
    </w:lvl>
    <w:lvl w:ilvl="6" w:tplc="04270001" w:tentative="1">
      <w:start w:val="1"/>
      <w:numFmt w:val="bullet"/>
      <w:lvlText w:val=""/>
      <w:lvlJc w:val="left"/>
      <w:pPr>
        <w:tabs>
          <w:tab w:val="num" w:pos="4725"/>
        </w:tabs>
        <w:ind w:left="4725" w:hanging="360"/>
      </w:pPr>
      <w:rPr>
        <w:rFonts w:ascii="Symbol" w:hAnsi="Symbol" w:hint="default"/>
      </w:rPr>
    </w:lvl>
    <w:lvl w:ilvl="7" w:tplc="04270003" w:tentative="1">
      <w:start w:val="1"/>
      <w:numFmt w:val="bullet"/>
      <w:lvlText w:val="o"/>
      <w:lvlJc w:val="left"/>
      <w:pPr>
        <w:tabs>
          <w:tab w:val="num" w:pos="5445"/>
        </w:tabs>
        <w:ind w:left="5445" w:hanging="360"/>
      </w:pPr>
      <w:rPr>
        <w:rFonts w:ascii="Courier New" w:hAnsi="Courier New" w:hint="default"/>
      </w:rPr>
    </w:lvl>
    <w:lvl w:ilvl="8" w:tplc="04270005" w:tentative="1">
      <w:start w:val="1"/>
      <w:numFmt w:val="bullet"/>
      <w:lvlText w:val=""/>
      <w:lvlJc w:val="left"/>
      <w:pPr>
        <w:tabs>
          <w:tab w:val="num" w:pos="6165"/>
        </w:tabs>
        <w:ind w:left="6165"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6" w15:restartNumberingAfterBreak="0">
    <w:nsid w:val="30F02CEA"/>
    <w:multiLevelType w:val="hybridMultilevel"/>
    <w:tmpl w:val="DF0C8468"/>
    <w:lvl w:ilvl="0" w:tplc="C100AFCE">
      <w:start w:val="1"/>
      <w:numFmt w:val="bullet"/>
      <w:lvlRestart w:val="0"/>
      <w:lvlText w:val="-"/>
      <w:lvlJc w:val="left"/>
      <w:pPr>
        <w:tabs>
          <w:tab w:val="num" w:pos="1073"/>
        </w:tabs>
        <w:ind w:left="107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3CDA2935"/>
    <w:multiLevelType w:val="hybridMultilevel"/>
    <w:tmpl w:val="3EE087EA"/>
    <w:lvl w:ilvl="0" w:tplc="6A9A385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B8E56F2"/>
    <w:multiLevelType w:val="hybridMultilevel"/>
    <w:tmpl w:val="E4BC8078"/>
    <w:lvl w:ilvl="0" w:tplc="C610C92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6186E"/>
    <w:multiLevelType w:val="hybridMultilevel"/>
    <w:tmpl w:val="04B852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1"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3"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4"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2" w15:restartNumberingAfterBreak="0">
    <w:nsid w:val="74F52B4C"/>
    <w:multiLevelType w:val="hybridMultilevel"/>
    <w:tmpl w:val="8FDC827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8703A19"/>
    <w:multiLevelType w:val="hybridMultilevel"/>
    <w:tmpl w:val="6DD27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9C4667"/>
    <w:multiLevelType w:val="hybridMultilevel"/>
    <w:tmpl w:val="2A320A5A"/>
    <w:lvl w:ilvl="0" w:tplc="6A9A38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3"/>
  </w:num>
  <w:num w:numId="6">
    <w:abstractNumId w:val="27"/>
  </w:num>
  <w:num w:numId="7">
    <w:abstractNumId w:val="24"/>
  </w:num>
  <w:num w:numId="8">
    <w:abstractNumId w:val="8"/>
  </w:num>
  <w:num w:numId="9">
    <w:abstractNumId w:val="36"/>
  </w:num>
  <w:num w:numId="10">
    <w:abstractNumId w:val="37"/>
  </w:num>
  <w:num w:numId="11">
    <w:abstractNumId w:val="19"/>
  </w:num>
  <w:num w:numId="12">
    <w:abstractNumId w:val="15"/>
  </w:num>
  <w:num w:numId="13">
    <w:abstractNumId w:val="2"/>
  </w:num>
  <w:num w:numId="14">
    <w:abstractNumId w:val="35"/>
  </w:num>
  <w:num w:numId="15">
    <w:abstractNumId w:val="22"/>
  </w:num>
  <w:num w:numId="16">
    <w:abstractNumId w:val="40"/>
  </w:num>
  <w:num w:numId="17">
    <w:abstractNumId w:val="9"/>
  </w:num>
  <w:num w:numId="18">
    <w:abstractNumId w:val="1"/>
  </w:num>
  <w:num w:numId="19">
    <w:abstractNumId w:val="20"/>
  </w:num>
  <w:num w:numId="20">
    <w:abstractNumId w:val="4"/>
  </w:num>
  <w:num w:numId="21">
    <w:abstractNumId w:val="6"/>
  </w:num>
  <w:num w:numId="22">
    <w:abstractNumId w:val="30"/>
  </w:num>
  <w:num w:numId="23">
    <w:abstractNumId w:val="34"/>
  </w:num>
  <w:num w:numId="24">
    <w:abstractNumId w:val="29"/>
  </w:num>
  <w:num w:numId="25">
    <w:abstractNumId w:val="14"/>
  </w:num>
  <w:num w:numId="26">
    <w:abstractNumId w:val="11"/>
  </w:num>
  <w:num w:numId="27">
    <w:abstractNumId w:val="23"/>
  </w:num>
  <w:num w:numId="28">
    <w:abstractNumId w:val="28"/>
  </w:num>
  <w:num w:numId="29">
    <w:abstractNumId w:val="17"/>
  </w:num>
  <w:num w:numId="30">
    <w:abstractNumId w:val="10"/>
  </w:num>
  <w:num w:numId="31">
    <w:abstractNumId w:val="32"/>
  </w:num>
  <w:num w:numId="32">
    <w:abstractNumId w:val="33"/>
  </w:num>
  <w:num w:numId="33">
    <w:abstractNumId w:val="31"/>
  </w:num>
  <w:num w:numId="34">
    <w:abstractNumId w:val="18"/>
  </w:num>
  <w:num w:numId="35">
    <w:abstractNumId w:val="5"/>
  </w:num>
  <w:num w:numId="36">
    <w:abstractNumId w:val="41"/>
  </w:num>
  <w:num w:numId="37">
    <w:abstractNumId w:val="43"/>
  </w:num>
  <w:num w:numId="38">
    <w:abstractNumId w:val="16"/>
  </w:num>
  <w:num w:numId="39">
    <w:abstractNumId w:val="7"/>
  </w:num>
  <w:num w:numId="40">
    <w:abstractNumId w:val="12"/>
  </w:num>
  <w:num w:numId="41">
    <w:abstractNumId w:val="44"/>
  </w:num>
  <w:num w:numId="42">
    <w:abstractNumId w:val="0"/>
    <w:lvlOverride w:ilvl="0">
      <w:lvl w:ilvl="0">
        <w:start w:val="1"/>
        <w:numFmt w:val="bullet"/>
        <w:lvlText w:val="-"/>
        <w:lvlJc w:val="left"/>
        <w:pPr>
          <w:ind w:left="360" w:hanging="360"/>
        </w:pPr>
      </w:lvl>
    </w:lvlOverride>
  </w:num>
  <w:num w:numId="43">
    <w:abstractNumId w:val="25"/>
  </w:num>
  <w:num w:numId="44">
    <w:abstractNumId w:val="21"/>
  </w:num>
  <w:num w:numId="45">
    <w:abstractNumId w:val="42"/>
  </w:num>
  <w:num w:numId="46">
    <w:abstractNumId w:val="3"/>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73842"/>
    <w:rsid w:val="00004D48"/>
    <w:rsid w:val="00017B74"/>
    <w:rsid w:val="00024C35"/>
    <w:rsid w:val="000369D4"/>
    <w:rsid w:val="00037DF5"/>
    <w:rsid w:val="000405CF"/>
    <w:rsid w:val="000432B2"/>
    <w:rsid w:val="00043320"/>
    <w:rsid w:val="00047305"/>
    <w:rsid w:val="00061AE8"/>
    <w:rsid w:val="00064987"/>
    <w:rsid w:val="00070601"/>
    <w:rsid w:val="000717C9"/>
    <w:rsid w:val="000734D4"/>
    <w:rsid w:val="00073D7C"/>
    <w:rsid w:val="00073EE5"/>
    <w:rsid w:val="00086983"/>
    <w:rsid w:val="00086A6D"/>
    <w:rsid w:val="00086FF8"/>
    <w:rsid w:val="000964CD"/>
    <w:rsid w:val="000A03D9"/>
    <w:rsid w:val="000A55D7"/>
    <w:rsid w:val="000B19BE"/>
    <w:rsid w:val="000B501C"/>
    <w:rsid w:val="000D05AA"/>
    <w:rsid w:val="000D7C50"/>
    <w:rsid w:val="000E0738"/>
    <w:rsid w:val="000E077D"/>
    <w:rsid w:val="000E08DA"/>
    <w:rsid w:val="000E11A1"/>
    <w:rsid w:val="000E16CE"/>
    <w:rsid w:val="000E6915"/>
    <w:rsid w:val="000E7E80"/>
    <w:rsid w:val="000F143F"/>
    <w:rsid w:val="000F1A51"/>
    <w:rsid w:val="000F41AA"/>
    <w:rsid w:val="000F6EB9"/>
    <w:rsid w:val="001030B2"/>
    <w:rsid w:val="00103D31"/>
    <w:rsid w:val="00106E19"/>
    <w:rsid w:val="001112D6"/>
    <w:rsid w:val="001114F0"/>
    <w:rsid w:val="00115580"/>
    <w:rsid w:val="00116691"/>
    <w:rsid w:val="001235A6"/>
    <w:rsid w:val="00124E23"/>
    <w:rsid w:val="001310DE"/>
    <w:rsid w:val="001329F4"/>
    <w:rsid w:val="00132A10"/>
    <w:rsid w:val="00134276"/>
    <w:rsid w:val="00137331"/>
    <w:rsid w:val="00142E0E"/>
    <w:rsid w:val="00143089"/>
    <w:rsid w:val="001511E2"/>
    <w:rsid w:val="00151979"/>
    <w:rsid w:val="00153C18"/>
    <w:rsid w:val="0015457E"/>
    <w:rsid w:val="00162DFF"/>
    <w:rsid w:val="0016717B"/>
    <w:rsid w:val="001675F9"/>
    <w:rsid w:val="0017142F"/>
    <w:rsid w:val="001766D1"/>
    <w:rsid w:val="0019000E"/>
    <w:rsid w:val="001903A1"/>
    <w:rsid w:val="001905FA"/>
    <w:rsid w:val="001912EE"/>
    <w:rsid w:val="001917F6"/>
    <w:rsid w:val="001A3852"/>
    <w:rsid w:val="001A524C"/>
    <w:rsid w:val="001B234B"/>
    <w:rsid w:val="001B242D"/>
    <w:rsid w:val="001B370A"/>
    <w:rsid w:val="001B66C8"/>
    <w:rsid w:val="001C0116"/>
    <w:rsid w:val="001C0530"/>
    <w:rsid w:val="001C0C7E"/>
    <w:rsid w:val="001C279E"/>
    <w:rsid w:val="001E328D"/>
    <w:rsid w:val="001E4922"/>
    <w:rsid w:val="001E6340"/>
    <w:rsid w:val="001F2CC8"/>
    <w:rsid w:val="001F7783"/>
    <w:rsid w:val="00200DE1"/>
    <w:rsid w:val="00202D73"/>
    <w:rsid w:val="00207A41"/>
    <w:rsid w:val="00211B32"/>
    <w:rsid w:val="00217D1C"/>
    <w:rsid w:val="00222348"/>
    <w:rsid w:val="0023130E"/>
    <w:rsid w:val="00231E7E"/>
    <w:rsid w:val="002339C1"/>
    <w:rsid w:val="00236951"/>
    <w:rsid w:val="002429A8"/>
    <w:rsid w:val="002460CE"/>
    <w:rsid w:val="002479D5"/>
    <w:rsid w:val="00250AD2"/>
    <w:rsid w:val="002521BE"/>
    <w:rsid w:val="00257CD0"/>
    <w:rsid w:val="002600F0"/>
    <w:rsid w:val="00260337"/>
    <w:rsid w:val="00260756"/>
    <w:rsid w:val="00273BFB"/>
    <w:rsid w:val="00277E19"/>
    <w:rsid w:val="00286ED3"/>
    <w:rsid w:val="002949FF"/>
    <w:rsid w:val="002A016E"/>
    <w:rsid w:val="002A4D69"/>
    <w:rsid w:val="002A5D41"/>
    <w:rsid w:val="002A6825"/>
    <w:rsid w:val="002A689F"/>
    <w:rsid w:val="002B142A"/>
    <w:rsid w:val="002B4577"/>
    <w:rsid w:val="002B487B"/>
    <w:rsid w:val="002C5C7A"/>
    <w:rsid w:val="002C7ABE"/>
    <w:rsid w:val="002E0920"/>
    <w:rsid w:val="002E14AE"/>
    <w:rsid w:val="002E7C3D"/>
    <w:rsid w:val="002F02D5"/>
    <w:rsid w:val="002F3A72"/>
    <w:rsid w:val="002F7BCB"/>
    <w:rsid w:val="002F7DFB"/>
    <w:rsid w:val="00311F2B"/>
    <w:rsid w:val="00313ECA"/>
    <w:rsid w:val="00317156"/>
    <w:rsid w:val="0032160F"/>
    <w:rsid w:val="00331B3B"/>
    <w:rsid w:val="0033256A"/>
    <w:rsid w:val="00333E13"/>
    <w:rsid w:val="003423C3"/>
    <w:rsid w:val="00343E85"/>
    <w:rsid w:val="00347AEB"/>
    <w:rsid w:val="0035474B"/>
    <w:rsid w:val="0036117F"/>
    <w:rsid w:val="00382D64"/>
    <w:rsid w:val="00395635"/>
    <w:rsid w:val="003A0DE9"/>
    <w:rsid w:val="003A14D1"/>
    <w:rsid w:val="003B002D"/>
    <w:rsid w:val="003B003E"/>
    <w:rsid w:val="003B0D44"/>
    <w:rsid w:val="003B2C8E"/>
    <w:rsid w:val="003B33A6"/>
    <w:rsid w:val="003C0577"/>
    <w:rsid w:val="003C1A16"/>
    <w:rsid w:val="003E1590"/>
    <w:rsid w:val="003F4E91"/>
    <w:rsid w:val="003F5B6A"/>
    <w:rsid w:val="004104D2"/>
    <w:rsid w:val="00411F12"/>
    <w:rsid w:val="00412738"/>
    <w:rsid w:val="0041369F"/>
    <w:rsid w:val="00416D51"/>
    <w:rsid w:val="0042123A"/>
    <w:rsid w:val="00435456"/>
    <w:rsid w:val="004410B1"/>
    <w:rsid w:val="00443522"/>
    <w:rsid w:val="004440F0"/>
    <w:rsid w:val="004548A0"/>
    <w:rsid w:val="00455F70"/>
    <w:rsid w:val="00461C22"/>
    <w:rsid w:val="004642EB"/>
    <w:rsid w:val="00473DF7"/>
    <w:rsid w:val="0047558D"/>
    <w:rsid w:val="0047602D"/>
    <w:rsid w:val="00480823"/>
    <w:rsid w:val="004A4111"/>
    <w:rsid w:val="004B19BB"/>
    <w:rsid w:val="004B7609"/>
    <w:rsid w:val="004D1E1F"/>
    <w:rsid w:val="004D52F0"/>
    <w:rsid w:val="004D5E82"/>
    <w:rsid w:val="004E510E"/>
    <w:rsid w:val="004E7D6B"/>
    <w:rsid w:val="004F6659"/>
    <w:rsid w:val="004F6D5C"/>
    <w:rsid w:val="005057AD"/>
    <w:rsid w:val="005112C2"/>
    <w:rsid w:val="0052434D"/>
    <w:rsid w:val="00526EF1"/>
    <w:rsid w:val="00527C60"/>
    <w:rsid w:val="0053740E"/>
    <w:rsid w:val="00540CB4"/>
    <w:rsid w:val="00547CAB"/>
    <w:rsid w:val="00550121"/>
    <w:rsid w:val="0055170E"/>
    <w:rsid w:val="00560D6A"/>
    <w:rsid w:val="00562FA1"/>
    <w:rsid w:val="0057245F"/>
    <w:rsid w:val="00573842"/>
    <w:rsid w:val="00577B52"/>
    <w:rsid w:val="00597123"/>
    <w:rsid w:val="005974E9"/>
    <w:rsid w:val="005B4099"/>
    <w:rsid w:val="005B52F6"/>
    <w:rsid w:val="005B53CF"/>
    <w:rsid w:val="005B60DC"/>
    <w:rsid w:val="005C0E4E"/>
    <w:rsid w:val="005C1168"/>
    <w:rsid w:val="005C222E"/>
    <w:rsid w:val="005C6B0F"/>
    <w:rsid w:val="005D2F7F"/>
    <w:rsid w:val="005F6E06"/>
    <w:rsid w:val="005F7FE5"/>
    <w:rsid w:val="006004F4"/>
    <w:rsid w:val="00600C3B"/>
    <w:rsid w:val="0060153A"/>
    <w:rsid w:val="006029A0"/>
    <w:rsid w:val="0060514A"/>
    <w:rsid w:val="0060712F"/>
    <w:rsid w:val="006163D5"/>
    <w:rsid w:val="00617948"/>
    <w:rsid w:val="006206CC"/>
    <w:rsid w:val="00620E19"/>
    <w:rsid w:val="00621375"/>
    <w:rsid w:val="00627AFD"/>
    <w:rsid w:val="00631EC3"/>
    <w:rsid w:val="006321BE"/>
    <w:rsid w:val="006370A3"/>
    <w:rsid w:val="00647C9B"/>
    <w:rsid w:val="00653D1F"/>
    <w:rsid w:val="00663984"/>
    <w:rsid w:val="00675DE8"/>
    <w:rsid w:val="00676488"/>
    <w:rsid w:val="00676608"/>
    <w:rsid w:val="00676823"/>
    <w:rsid w:val="00677E55"/>
    <w:rsid w:val="006804A1"/>
    <w:rsid w:val="00682B22"/>
    <w:rsid w:val="00687816"/>
    <w:rsid w:val="00697002"/>
    <w:rsid w:val="00697E1C"/>
    <w:rsid w:val="006A799D"/>
    <w:rsid w:val="006B01DC"/>
    <w:rsid w:val="006B3416"/>
    <w:rsid w:val="006C0B7B"/>
    <w:rsid w:val="006C22BE"/>
    <w:rsid w:val="006C3205"/>
    <w:rsid w:val="006C72B6"/>
    <w:rsid w:val="006C7D03"/>
    <w:rsid w:val="006E15A5"/>
    <w:rsid w:val="006F6835"/>
    <w:rsid w:val="00704641"/>
    <w:rsid w:val="007058F7"/>
    <w:rsid w:val="0070611A"/>
    <w:rsid w:val="00707BE5"/>
    <w:rsid w:val="007115B2"/>
    <w:rsid w:val="0071503F"/>
    <w:rsid w:val="00717222"/>
    <w:rsid w:val="00721F04"/>
    <w:rsid w:val="007227CA"/>
    <w:rsid w:val="0072757A"/>
    <w:rsid w:val="0073632F"/>
    <w:rsid w:val="00755A78"/>
    <w:rsid w:val="00756B27"/>
    <w:rsid w:val="007576A8"/>
    <w:rsid w:val="00763AC5"/>
    <w:rsid w:val="0077337A"/>
    <w:rsid w:val="00775B6C"/>
    <w:rsid w:val="00781A95"/>
    <w:rsid w:val="0079338B"/>
    <w:rsid w:val="00795DD9"/>
    <w:rsid w:val="00797362"/>
    <w:rsid w:val="007A1691"/>
    <w:rsid w:val="007A5198"/>
    <w:rsid w:val="007B0E6E"/>
    <w:rsid w:val="007B1195"/>
    <w:rsid w:val="007B554B"/>
    <w:rsid w:val="007B6163"/>
    <w:rsid w:val="007B679E"/>
    <w:rsid w:val="007B6F79"/>
    <w:rsid w:val="007B77D7"/>
    <w:rsid w:val="007C0A1B"/>
    <w:rsid w:val="007C27C3"/>
    <w:rsid w:val="007D1E10"/>
    <w:rsid w:val="007D1E1B"/>
    <w:rsid w:val="007D55DD"/>
    <w:rsid w:val="007D7665"/>
    <w:rsid w:val="007D7728"/>
    <w:rsid w:val="007E0742"/>
    <w:rsid w:val="007E40FE"/>
    <w:rsid w:val="007E4422"/>
    <w:rsid w:val="007E699A"/>
    <w:rsid w:val="007F3564"/>
    <w:rsid w:val="007F4D16"/>
    <w:rsid w:val="007F5B06"/>
    <w:rsid w:val="008042DA"/>
    <w:rsid w:val="00805134"/>
    <w:rsid w:val="00812E3A"/>
    <w:rsid w:val="0081631A"/>
    <w:rsid w:val="008305E0"/>
    <w:rsid w:val="0083327A"/>
    <w:rsid w:val="0083374C"/>
    <w:rsid w:val="00837FB7"/>
    <w:rsid w:val="00847827"/>
    <w:rsid w:val="00857D22"/>
    <w:rsid w:val="008610A9"/>
    <w:rsid w:val="00873F7E"/>
    <w:rsid w:val="00874E0E"/>
    <w:rsid w:val="008846EF"/>
    <w:rsid w:val="00886F82"/>
    <w:rsid w:val="00896D7E"/>
    <w:rsid w:val="008A02DB"/>
    <w:rsid w:val="008A03ED"/>
    <w:rsid w:val="008A3E80"/>
    <w:rsid w:val="008A7834"/>
    <w:rsid w:val="008A7C0A"/>
    <w:rsid w:val="008B33FB"/>
    <w:rsid w:val="008B51E3"/>
    <w:rsid w:val="008C2125"/>
    <w:rsid w:val="008C244B"/>
    <w:rsid w:val="008C3E5C"/>
    <w:rsid w:val="008C67D3"/>
    <w:rsid w:val="008C79AA"/>
    <w:rsid w:val="008D30A3"/>
    <w:rsid w:val="008D3785"/>
    <w:rsid w:val="008E3147"/>
    <w:rsid w:val="008E5840"/>
    <w:rsid w:val="008F1278"/>
    <w:rsid w:val="008F1F50"/>
    <w:rsid w:val="008F61C6"/>
    <w:rsid w:val="008F7F43"/>
    <w:rsid w:val="008F7FDC"/>
    <w:rsid w:val="00901392"/>
    <w:rsid w:val="0091105C"/>
    <w:rsid w:val="0091153C"/>
    <w:rsid w:val="00921112"/>
    <w:rsid w:val="00921AB7"/>
    <w:rsid w:val="0092221C"/>
    <w:rsid w:val="00922349"/>
    <w:rsid w:val="00922B61"/>
    <w:rsid w:val="00923185"/>
    <w:rsid w:val="00924216"/>
    <w:rsid w:val="00934491"/>
    <w:rsid w:val="0093744E"/>
    <w:rsid w:val="00941320"/>
    <w:rsid w:val="00942762"/>
    <w:rsid w:val="00955287"/>
    <w:rsid w:val="009556D3"/>
    <w:rsid w:val="009614DC"/>
    <w:rsid w:val="009635F6"/>
    <w:rsid w:val="00963AF5"/>
    <w:rsid w:val="00965BE7"/>
    <w:rsid w:val="00970B42"/>
    <w:rsid w:val="00975186"/>
    <w:rsid w:val="00976EEC"/>
    <w:rsid w:val="009852BF"/>
    <w:rsid w:val="00991D68"/>
    <w:rsid w:val="00994106"/>
    <w:rsid w:val="00994ABB"/>
    <w:rsid w:val="009951AD"/>
    <w:rsid w:val="00996898"/>
    <w:rsid w:val="00997F00"/>
    <w:rsid w:val="009A004A"/>
    <w:rsid w:val="009A260F"/>
    <w:rsid w:val="009B2BDD"/>
    <w:rsid w:val="009B6581"/>
    <w:rsid w:val="009C4A81"/>
    <w:rsid w:val="009D028A"/>
    <w:rsid w:val="009D3FE6"/>
    <w:rsid w:val="009D4933"/>
    <w:rsid w:val="009D5E77"/>
    <w:rsid w:val="009D7ACE"/>
    <w:rsid w:val="009D7C38"/>
    <w:rsid w:val="009E3B7F"/>
    <w:rsid w:val="009E55F8"/>
    <w:rsid w:val="009F41D9"/>
    <w:rsid w:val="009F7B99"/>
    <w:rsid w:val="00A04F96"/>
    <w:rsid w:val="00A10D01"/>
    <w:rsid w:val="00A15DD0"/>
    <w:rsid w:val="00A20C19"/>
    <w:rsid w:val="00A21FFA"/>
    <w:rsid w:val="00A24834"/>
    <w:rsid w:val="00A316BC"/>
    <w:rsid w:val="00A331CD"/>
    <w:rsid w:val="00A37689"/>
    <w:rsid w:val="00A44236"/>
    <w:rsid w:val="00A47A9A"/>
    <w:rsid w:val="00A61497"/>
    <w:rsid w:val="00A61DF4"/>
    <w:rsid w:val="00A70F27"/>
    <w:rsid w:val="00A77690"/>
    <w:rsid w:val="00A77E8A"/>
    <w:rsid w:val="00A825F4"/>
    <w:rsid w:val="00A972EF"/>
    <w:rsid w:val="00AA113D"/>
    <w:rsid w:val="00AA6729"/>
    <w:rsid w:val="00AA7328"/>
    <w:rsid w:val="00AB02F8"/>
    <w:rsid w:val="00AC4835"/>
    <w:rsid w:val="00AC5402"/>
    <w:rsid w:val="00AC7ADC"/>
    <w:rsid w:val="00AD1697"/>
    <w:rsid w:val="00AD2D26"/>
    <w:rsid w:val="00AD5D35"/>
    <w:rsid w:val="00AE0039"/>
    <w:rsid w:val="00AE07CD"/>
    <w:rsid w:val="00AE1C68"/>
    <w:rsid w:val="00AE5B3C"/>
    <w:rsid w:val="00AE6AEF"/>
    <w:rsid w:val="00AF1DA3"/>
    <w:rsid w:val="00AF6AF1"/>
    <w:rsid w:val="00B00B27"/>
    <w:rsid w:val="00B10AA9"/>
    <w:rsid w:val="00B10BB5"/>
    <w:rsid w:val="00B13756"/>
    <w:rsid w:val="00B2202C"/>
    <w:rsid w:val="00B2578E"/>
    <w:rsid w:val="00B32711"/>
    <w:rsid w:val="00B3398D"/>
    <w:rsid w:val="00B361A8"/>
    <w:rsid w:val="00B43635"/>
    <w:rsid w:val="00B44A88"/>
    <w:rsid w:val="00B560EF"/>
    <w:rsid w:val="00B65014"/>
    <w:rsid w:val="00B65663"/>
    <w:rsid w:val="00B7206F"/>
    <w:rsid w:val="00B826A5"/>
    <w:rsid w:val="00B866C3"/>
    <w:rsid w:val="00B876AE"/>
    <w:rsid w:val="00B91D87"/>
    <w:rsid w:val="00BA6661"/>
    <w:rsid w:val="00BB062C"/>
    <w:rsid w:val="00BB08B6"/>
    <w:rsid w:val="00BB76C0"/>
    <w:rsid w:val="00BC70EE"/>
    <w:rsid w:val="00BD14C9"/>
    <w:rsid w:val="00BD646C"/>
    <w:rsid w:val="00BF04B4"/>
    <w:rsid w:val="00BF1C1D"/>
    <w:rsid w:val="00BF32F2"/>
    <w:rsid w:val="00BF35B8"/>
    <w:rsid w:val="00BF3CC3"/>
    <w:rsid w:val="00BF4BA2"/>
    <w:rsid w:val="00C150C4"/>
    <w:rsid w:val="00C21CA0"/>
    <w:rsid w:val="00C22CB9"/>
    <w:rsid w:val="00C27D3F"/>
    <w:rsid w:val="00C3058C"/>
    <w:rsid w:val="00C325E7"/>
    <w:rsid w:val="00C375E8"/>
    <w:rsid w:val="00C41C3A"/>
    <w:rsid w:val="00C42EE3"/>
    <w:rsid w:val="00C47FCB"/>
    <w:rsid w:val="00C51E84"/>
    <w:rsid w:val="00C636CE"/>
    <w:rsid w:val="00C63F05"/>
    <w:rsid w:val="00C65205"/>
    <w:rsid w:val="00C82938"/>
    <w:rsid w:val="00C877C8"/>
    <w:rsid w:val="00C92F6F"/>
    <w:rsid w:val="00CA26D7"/>
    <w:rsid w:val="00CB0D25"/>
    <w:rsid w:val="00CB32E9"/>
    <w:rsid w:val="00CC40D2"/>
    <w:rsid w:val="00CC6C20"/>
    <w:rsid w:val="00CD3CD9"/>
    <w:rsid w:val="00CD4425"/>
    <w:rsid w:val="00CD6150"/>
    <w:rsid w:val="00CD7E4F"/>
    <w:rsid w:val="00CE72D6"/>
    <w:rsid w:val="00CF096A"/>
    <w:rsid w:val="00CF14F4"/>
    <w:rsid w:val="00D00E5A"/>
    <w:rsid w:val="00D01F26"/>
    <w:rsid w:val="00D11A77"/>
    <w:rsid w:val="00D163BA"/>
    <w:rsid w:val="00D21195"/>
    <w:rsid w:val="00D2699B"/>
    <w:rsid w:val="00D27123"/>
    <w:rsid w:val="00D30023"/>
    <w:rsid w:val="00D30EEE"/>
    <w:rsid w:val="00D34D32"/>
    <w:rsid w:val="00D36C44"/>
    <w:rsid w:val="00D403F4"/>
    <w:rsid w:val="00D4510D"/>
    <w:rsid w:val="00D556AD"/>
    <w:rsid w:val="00D575FD"/>
    <w:rsid w:val="00D66612"/>
    <w:rsid w:val="00D66F5D"/>
    <w:rsid w:val="00D74890"/>
    <w:rsid w:val="00D8030D"/>
    <w:rsid w:val="00D955ED"/>
    <w:rsid w:val="00DA344B"/>
    <w:rsid w:val="00DA4406"/>
    <w:rsid w:val="00DB0934"/>
    <w:rsid w:val="00DB278B"/>
    <w:rsid w:val="00DC1EF6"/>
    <w:rsid w:val="00DC42AE"/>
    <w:rsid w:val="00DD3FAC"/>
    <w:rsid w:val="00DD6D68"/>
    <w:rsid w:val="00DF2893"/>
    <w:rsid w:val="00DF5132"/>
    <w:rsid w:val="00DF715C"/>
    <w:rsid w:val="00DF7B7F"/>
    <w:rsid w:val="00E002DC"/>
    <w:rsid w:val="00E01491"/>
    <w:rsid w:val="00E030F0"/>
    <w:rsid w:val="00E05502"/>
    <w:rsid w:val="00E07743"/>
    <w:rsid w:val="00E15310"/>
    <w:rsid w:val="00E17D44"/>
    <w:rsid w:val="00E20366"/>
    <w:rsid w:val="00E25F86"/>
    <w:rsid w:val="00E30F11"/>
    <w:rsid w:val="00E3200D"/>
    <w:rsid w:val="00E378B7"/>
    <w:rsid w:val="00E47455"/>
    <w:rsid w:val="00E52CD5"/>
    <w:rsid w:val="00E53D59"/>
    <w:rsid w:val="00E54609"/>
    <w:rsid w:val="00E55BA6"/>
    <w:rsid w:val="00E5613C"/>
    <w:rsid w:val="00E6554D"/>
    <w:rsid w:val="00E73D99"/>
    <w:rsid w:val="00E743CA"/>
    <w:rsid w:val="00E773F7"/>
    <w:rsid w:val="00E96275"/>
    <w:rsid w:val="00EA3CA0"/>
    <w:rsid w:val="00EA7DCA"/>
    <w:rsid w:val="00EB2D1D"/>
    <w:rsid w:val="00EB340C"/>
    <w:rsid w:val="00EB47BB"/>
    <w:rsid w:val="00EB7817"/>
    <w:rsid w:val="00EB7D66"/>
    <w:rsid w:val="00EC69A7"/>
    <w:rsid w:val="00EE32BF"/>
    <w:rsid w:val="00EE5188"/>
    <w:rsid w:val="00EE6E23"/>
    <w:rsid w:val="00EF1575"/>
    <w:rsid w:val="00EF5F6B"/>
    <w:rsid w:val="00EF6E40"/>
    <w:rsid w:val="00F01B34"/>
    <w:rsid w:val="00F04094"/>
    <w:rsid w:val="00F14A18"/>
    <w:rsid w:val="00F15CF8"/>
    <w:rsid w:val="00F230C1"/>
    <w:rsid w:val="00F237E7"/>
    <w:rsid w:val="00F27853"/>
    <w:rsid w:val="00F337E4"/>
    <w:rsid w:val="00F34DC7"/>
    <w:rsid w:val="00F34E8B"/>
    <w:rsid w:val="00F44EAD"/>
    <w:rsid w:val="00F47BE3"/>
    <w:rsid w:val="00F506FF"/>
    <w:rsid w:val="00F67A03"/>
    <w:rsid w:val="00F755CA"/>
    <w:rsid w:val="00F7679B"/>
    <w:rsid w:val="00F77BBE"/>
    <w:rsid w:val="00F85382"/>
    <w:rsid w:val="00F87615"/>
    <w:rsid w:val="00F94184"/>
    <w:rsid w:val="00F95E0D"/>
    <w:rsid w:val="00FB6A81"/>
    <w:rsid w:val="00FC0F4D"/>
    <w:rsid w:val="00FC371D"/>
    <w:rsid w:val="00FC43E1"/>
    <w:rsid w:val="00FD06FB"/>
    <w:rsid w:val="00FD0DB3"/>
    <w:rsid w:val="00FD4517"/>
    <w:rsid w:val="00FE0FB6"/>
    <w:rsid w:val="00FE280A"/>
    <w:rsid w:val="00FE3B7C"/>
    <w:rsid w:val="00FE4665"/>
    <w:rsid w:val="00FE674A"/>
    <w:rsid w:val="00FF2B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11E8610"/>
  <w15:docId w15:val="{64F106EC-2D41-4563-BB74-55F7E03A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6A6D"/>
    <w:pPr>
      <w:tabs>
        <w:tab w:val="left" w:pos="567"/>
      </w:tabs>
      <w:spacing w:line="260" w:lineRule="exact"/>
    </w:pPr>
    <w:rPr>
      <w:sz w:val="22"/>
      <w:lang w:val="en-GB" w:eastAsia="en-US"/>
    </w:rPr>
  </w:style>
  <w:style w:type="paragraph" w:styleId="Antrat1">
    <w:name w:val="heading 1"/>
    <w:basedOn w:val="prastasis"/>
    <w:next w:val="prastasis"/>
    <w:qFormat/>
    <w:rsid w:val="00086A6D"/>
    <w:pPr>
      <w:spacing w:before="240" w:after="120"/>
      <w:ind w:left="357" w:hanging="357"/>
      <w:outlineLvl w:val="0"/>
    </w:pPr>
    <w:rPr>
      <w:b/>
      <w:caps/>
      <w:sz w:val="26"/>
      <w:lang w:val="en-US"/>
    </w:rPr>
  </w:style>
  <w:style w:type="paragraph" w:styleId="Antrat2">
    <w:name w:val="heading 2"/>
    <w:basedOn w:val="prastasis"/>
    <w:next w:val="prastasis"/>
    <w:qFormat/>
    <w:rsid w:val="00086A6D"/>
    <w:pPr>
      <w:keepNext/>
      <w:spacing w:before="240" w:after="60"/>
      <w:outlineLvl w:val="1"/>
    </w:pPr>
    <w:rPr>
      <w:rFonts w:ascii="Helvetica" w:hAnsi="Helvetica"/>
      <w:b/>
      <w:i/>
      <w:sz w:val="24"/>
    </w:rPr>
  </w:style>
  <w:style w:type="paragraph" w:styleId="Antrat3">
    <w:name w:val="heading 3"/>
    <w:basedOn w:val="prastasis"/>
    <w:next w:val="prastasis"/>
    <w:qFormat/>
    <w:rsid w:val="00086A6D"/>
    <w:pPr>
      <w:keepNext/>
      <w:keepLines/>
      <w:spacing w:before="120" w:after="80"/>
      <w:outlineLvl w:val="2"/>
    </w:pPr>
    <w:rPr>
      <w:b/>
      <w:kern w:val="28"/>
      <w:sz w:val="24"/>
      <w:lang w:val="en-US"/>
    </w:rPr>
  </w:style>
  <w:style w:type="paragraph" w:styleId="Antrat4">
    <w:name w:val="heading 4"/>
    <w:basedOn w:val="prastasis"/>
    <w:next w:val="prastasis"/>
    <w:qFormat/>
    <w:rsid w:val="00086A6D"/>
    <w:pPr>
      <w:keepNext/>
      <w:jc w:val="both"/>
      <w:outlineLvl w:val="3"/>
    </w:pPr>
    <w:rPr>
      <w:b/>
      <w:noProof/>
    </w:rPr>
  </w:style>
  <w:style w:type="paragraph" w:styleId="Antrat5">
    <w:name w:val="heading 5"/>
    <w:basedOn w:val="prastasis"/>
    <w:next w:val="prastasis"/>
    <w:qFormat/>
    <w:rsid w:val="00086A6D"/>
    <w:pPr>
      <w:keepNext/>
      <w:jc w:val="both"/>
      <w:outlineLvl w:val="4"/>
    </w:pPr>
    <w:rPr>
      <w:noProof/>
    </w:rPr>
  </w:style>
  <w:style w:type="paragraph" w:styleId="Antrat6">
    <w:name w:val="heading 6"/>
    <w:basedOn w:val="prastasis"/>
    <w:next w:val="prastasis"/>
    <w:qFormat/>
    <w:rsid w:val="00086A6D"/>
    <w:pPr>
      <w:keepNext/>
      <w:tabs>
        <w:tab w:val="left" w:pos="-720"/>
        <w:tab w:val="left" w:pos="4536"/>
      </w:tabs>
      <w:suppressAutoHyphens/>
      <w:outlineLvl w:val="5"/>
    </w:pPr>
    <w:rPr>
      <w:i/>
    </w:rPr>
  </w:style>
  <w:style w:type="paragraph" w:styleId="Antrat7">
    <w:name w:val="heading 7"/>
    <w:basedOn w:val="prastasis"/>
    <w:next w:val="prastasis"/>
    <w:qFormat/>
    <w:rsid w:val="00086A6D"/>
    <w:pPr>
      <w:keepNext/>
      <w:tabs>
        <w:tab w:val="left" w:pos="-720"/>
        <w:tab w:val="left" w:pos="4536"/>
      </w:tabs>
      <w:suppressAutoHyphens/>
      <w:jc w:val="both"/>
      <w:outlineLvl w:val="6"/>
    </w:pPr>
    <w:rPr>
      <w:i/>
    </w:rPr>
  </w:style>
  <w:style w:type="paragraph" w:styleId="Antrat8">
    <w:name w:val="heading 8"/>
    <w:basedOn w:val="prastasis"/>
    <w:next w:val="prastasis"/>
    <w:qFormat/>
    <w:rsid w:val="00086A6D"/>
    <w:pPr>
      <w:keepNext/>
      <w:ind w:left="567" w:hanging="567"/>
      <w:jc w:val="both"/>
      <w:outlineLvl w:val="7"/>
    </w:pPr>
    <w:rPr>
      <w:b/>
      <w:i/>
    </w:rPr>
  </w:style>
  <w:style w:type="paragraph" w:styleId="Antrat9">
    <w:name w:val="heading 9"/>
    <w:basedOn w:val="prastasis"/>
    <w:next w:val="prastasis"/>
    <w:qFormat/>
    <w:rsid w:val="00086A6D"/>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86A6D"/>
    <w:pPr>
      <w:tabs>
        <w:tab w:val="center" w:pos="4153"/>
        <w:tab w:val="right" w:pos="8306"/>
      </w:tabs>
      <w:spacing w:line="240" w:lineRule="auto"/>
    </w:pPr>
    <w:rPr>
      <w:rFonts w:ascii="Helvetica" w:hAnsi="Helvetica"/>
      <w:sz w:val="20"/>
    </w:rPr>
  </w:style>
  <w:style w:type="paragraph" w:styleId="Porat">
    <w:name w:val="footer"/>
    <w:basedOn w:val="prastasis"/>
    <w:rsid w:val="00086A6D"/>
    <w:pPr>
      <w:tabs>
        <w:tab w:val="center" w:pos="4536"/>
        <w:tab w:val="center" w:pos="8930"/>
      </w:tabs>
      <w:spacing w:line="240" w:lineRule="auto"/>
    </w:pPr>
    <w:rPr>
      <w:rFonts w:ascii="Helvetica" w:hAnsi="Helvetica"/>
      <w:sz w:val="16"/>
    </w:rPr>
  </w:style>
  <w:style w:type="character" w:styleId="Puslapionumeris">
    <w:name w:val="page number"/>
    <w:rsid w:val="00086A6D"/>
    <w:rPr>
      <w:rFonts w:cs="Times New Roman"/>
    </w:rPr>
  </w:style>
  <w:style w:type="paragraph" w:styleId="Pagrindiniotekstotrauka">
    <w:name w:val="Body Text Indent"/>
    <w:basedOn w:val="prastasis"/>
    <w:rsid w:val="00086A6D"/>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rsid w:val="00086A6D"/>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rsid w:val="00086A6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rsid w:val="00086A6D"/>
    <w:pPr>
      <w:tabs>
        <w:tab w:val="clear" w:pos="567"/>
      </w:tabs>
      <w:spacing w:line="240" w:lineRule="auto"/>
    </w:pPr>
    <w:rPr>
      <w:i/>
      <w:color w:val="008000"/>
    </w:rPr>
  </w:style>
  <w:style w:type="paragraph" w:styleId="Pagrindinistekstas2">
    <w:name w:val="Body Text 2"/>
    <w:basedOn w:val="prastasis"/>
    <w:rsid w:val="00086A6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sid w:val="00086A6D"/>
    <w:rPr>
      <w:sz w:val="16"/>
    </w:rPr>
  </w:style>
  <w:style w:type="paragraph" w:styleId="Komentarotekstas">
    <w:name w:val="annotation text"/>
    <w:basedOn w:val="prastasis"/>
    <w:semiHidden/>
    <w:rsid w:val="00086A6D"/>
    <w:rPr>
      <w:sz w:val="20"/>
    </w:rPr>
  </w:style>
  <w:style w:type="paragraph" w:customStyle="1" w:styleId="EMEAEnBodyText">
    <w:name w:val="EMEA En Body Text"/>
    <w:basedOn w:val="prastasis"/>
    <w:rsid w:val="00086A6D"/>
    <w:pPr>
      <w:tabs>
        <w:tab w:val="clear" w:pos="567"/>
      </w:tabs>
      <w:spacing w:before="120" w:after="120" w:line="240" w:lineRule="auto"/>
      <w:jc w:val="both"/>
    </w:pPr>
    <w:rPr>
      <w:lang w:val="en-US"/>
    </w:rPr>
  </w:style>
  <w:style w:type="paragraph" w:styleId="Dokumentostruktra">
    <w:name w:val="Document Map"/>
    <w:basedOn w:val="prastasis"/>
    <w:semiHidden/>
    <w:rsid w:val="00086A6D"/>
    <w:pPr>
      <w:shd w:val="clear" w:color="auto" w:fill="000080"/>
    </w:pPr>
    <w:rPr>
      <w:rFonts w:ascii="Tahoma" w:hAnsi="Tahoma" w:cs="Tahoma"/>
    </w:rPr>
  </w:style>
  <w:style w:type="character" w:styleId="Hipersaitas">
    <w:name w:val="Hyperlink"/>
    <w:uiPriority w:val="99"/>
    <w:rsid w:val="00086A6D"/>
    <w:rPr>
      <w:color w:val="0000FF"/>
      <w:u w:val="single"/>
    </w:rPr>
  </w:style>
  <w:style w:type="paragraph" w:customStyle="1" w:styleId="AHeader1">
    <w:name w:val="AHeader 1"/>
    <w:basedOn w:val="prastasis"/>
    <w:rsid w:val="00086A6D"/>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086A6D"/>
    <w:pPr>
      <w:numPr>
        <w:ilvl w:val="1"/>
      </w:numPr>
    </w:pPr>
    <w:rPr>
      <w:sz w:val="22"/>
    </w:rPr>
  </w:style>
  <w:style w:type="paragraph" w:customStyle="1" w:styleId="AHeader3">
    <w:name w:val="AHeader 3"/>
    <w:basedOn w:val="AHeader2"/>
    <w:rsid w:val="00086A6D"/>
    <w:pPr>
      <w:numPr>
        <w:ilvl w:val="2"/>
      </w:numPr>
    </w:pPr>
  </w:style>
  <w:style w:type="paragraph" w:customStyle="1" w:styleId="AHeader2abc">
    <w:name w:val="AHeader 2 abc"/>
    <w:basedOn w:val="AHeader3"/>
    <w:rsid w:val="00086A6D"/>
    <w:pPr>
      <w:numPr>
        <w:ilvl w:val="3"/>
      </w:numPr>
      <w:jc w:val="both"/>
    </w:pPr>
    <w:rPr>
      <w:b w:val="0"/>
      <w:bCs w:val="0"/>
    </w:rPr>
  </w:style>
  <w:style w:type="paragraph" w:customStyle="1" w:styleId="AHeader3abc">
    <w:name w:val="AHeader 3 abc"/>
    <w:basedOn w:val="AHeader2abc"/>
    <w:rsid w:val="00086A6D"/>
    <w:pPr>
      <w:numPr>
        <w:ilvl w:val="4"/>
      </w:numPr>
    </w:pPr>
  </w:style>
  <w:style w:type="paragraph" w:styleId="Pagrindiniotekstotrauka3">
    <w:name w:val="Body Text Indent 3"/>
    <w:basedOn w:val="prastasis"/>
    <w:rsid w:val="00086A6D"/>
    <w:pPr>
      <w:tabs>
        <w:tab w:val="left" w:pos="1134"/>
      </w:tabs>
      <w:autoSpaceDE w:val="0"/>
      <w:autoSpaceDN w:val="0"/>
      <w:adjustRightInd w:val="0"/>
      <w:ind w:left="633"/>
      <w:jc w:val="both"/>
    </w:pPr>
    <w:rPr>
      <w:szCs w:val="21"/>
    </w:rPr>
  </w:style>
  <w:style w:type="character" w:styleId="Perirtashipersaitas">
    <w:name w:val="FollowedHyperlink"/>
    <w:rsid w:val="00086A6D"/>
    <w:rPr>
      <w:color w:val="800080"/>
      <w:u w:val="single"/>
    </w:rPr>
  </w:style>
  <w:style w:type="paragraph" w:styleId="Debesliotekstas">
    <w:name w:val="Balloon Text"/>
    <w:basedOn w:val="prastasis"/>
    <w:semiHidden/>
    <w:rsid w:val="00086A6D"/>
    <w:rPr>
      <w:rFonts w:ascii="Tahoma" w:hAnsi="Tahoma" w:cs="Tahoma"/>
      <w:sz w:val="16"/>
      <w:szCs w:val="16"/>
    </w:rPr>
  </w:style>
  <w:style w:type="paragraph" w:customStyle="1" w:styleId="BT-EMEASMCA">
    <w:name w:val="BT- EMEA_SMCA"/>
    <w:basedOn w:val="prastasis"/>
    <w:autoRedefine/>
    <w:rsid w:val="00273BFB"/>
    <w:pPr>
      <w:tabs>
        <w:tab w:val="clear" w:pos="567"/>
      </w:tabs>
      <w:spacing w:line="240" w:lineRule="auto"/>
      <w:ind w:left="567" w:hanging="567"/>
    </w:pPr>
    <w:rPr>
      <w:noProof/>
      <w:szCs w:val="22"/>
      <w:lang w:val="lt-LT"/>
    </w:rPr>
  </w:style>
  <w:style w:type="paragraph" w:styleId="Paprastasistekstas">
    <w:name w:val="Plain Text"/>
    <w:basedOn w:val="prastasis"/>
    <w:link w:val="PaprastasistekstasDiagrama"/>
    <w:rsid w:val="00A44236"/>
    <w:pPr>
      <w:tabs>
        <w:tab w:val="clear" w:pos="567"/>
      </w:tabs>
      <w:spacing w:line="240" w:lineRule="auto"/>
    </w:pPr>
    <w:rPr>
      <w:rFonts w:ascii="Courier New" w:hAnsi="Courier New"/>
      <w:sz w:val="20"/>
    </w:rPr>
  </w:style>
  <w:style w:type="character" w:customStyle="1" w:styleId="PaprastasistekstasDiagrama">
    <w:name w:val="Paprastasis tekstas Diagrama"/>
    <w:link w:val="Paprastasistekstas"/>
    <w:locked/>
    <w:rsid w:val="00A44236"/>
    <w:rPr>
      <w:rFonts w:ascii="Courier New" w:hAnsi="Courier New"/>
      <w:lang w:eastAsia="en-US"/>
    </w:rPr>
  </w:style>
  <w:style w:type="paragraph" w:customStyle="1" w:styleId="BTEMEASMCA">
    <w:name w:val="BT EMEA_SMCA"/>
    <w:basedOn w:val="prastasis"/>
    <w:link w:val="BTEMEASMCAChar"/>
    <w:autoRedefine/>
    <w:rsid w:val="00994ABB"/>
    <w:pPr>
      <w:tabs>
        <w:tab w:val="clear" w:pos="567"/>
      </w:tabs>
      <w:spacing w:line="240" w:lineRule="auto"/>
    </w:pPr>
    <w:rPr>
      <w:noProof/>
    </w:rPr>
  </w:style>
  <w:style w:type="paragraph" w:customStyle="1" w:styleId="TTEMEASMCA">
    <w:name w:val="TT EMEA_SMCA"/>
    <w:basedOn w:val="Antrat1"/>
    <w:link w:val="TTEMEASMCAChar"/>
    <w:autoRedefine/>
    <w:rsid w:val="008B51E3"/>
    <w:pPr>
      <w:spacing w:before="0" w:after="0" w:line="240" w:lineRule="auto"/>
      <w:ind w:left="567" w:hanging="567"/>
      <w:jc w:val="center"/>
    </w:pPr>
    <w:rPr>
      <w:rFonts w:ascii="Times New Roman Bold" w:eastAsia="Times New Roman" w:hAnsi="Times New Roman Bold"/>
      <w:caps w:val="0"/>
      <w:sz w:val="22"/>
      <w:szCs w:val="22"/>
    </w:rPr>
  </w:style>
  <w:style w:type="character" w:customStyle="1" w:styleId="TTEMEASMCAChar">
    <w:name w:val="TT EMEA_SMCA Char"/>
    <w:link w:val="TTEMEASMCA"/>
    <w:locked/>
    <w:rsid w:val="008B51E3"/>
    <w:rPr>
      <w:rFonts w:ascii="Times New Roman Bold" w:eastAsia="Times New Roman" w:hAnsi="Times New Roman Bold"/>
      <w:b/>
      <w:sz w:val="22"/>
      <w:szCs w:val="22"/>
    </w:rPr>
  </w:style>
  <w:style w:type="character" w:customStyle="1" w:styleId="BTEMEASMCAChar">
    <w:name w:val="BT EMEA_SMCA Char"/>
    <w:link w:val="BTEMEASMCA"/>
    <w:locked/>
    <w:rsid w:val="00994ABB"/>
    <w:rPr>
      <w:noProof/>
      <w:sz w:val="22"/>
      <w:lang w:val="en-GB" w:eastAsia="en-US"/>
    </w:rPr>
  </w:style>
  <w:style w:type="paragraph" w:customStyle="1" w:styleId="PI-1EMEASMCA">
    <w:name w:val="PI-1 EMEA_SMCA"/>
    <w:basedOn w:val="Antrat2"/>
    <w:autoRedefine/>
    <w:rsid w:val="007576A8"/>
    <w:pPr>
      <w:spacing w:before="0" w:after="0" w:line="240" w:lineRule="auto"/>
      <w:ind w:left="567" w:hanging="567"/>
    </w:pPr>
    <w:rPr>
      <w:rFonts w:ascii="Times New Roman" w:hAnsi="Times New Roman"/>
      <w:i w:val="0"/>
      <w:sz w:val="22"/>
      <w:szCs w:val="22"/>
      <w:lang w:val="lt-LT"/>
    </w:rPr>
  </w:style>
  <w:style w:type="paragraph" w:styleId="Pavadinimas">
    <w:name w:val="Title"/>
    <w:basedOn w:val="prastasis"/>
    <w:autoRedefine/>
    <w:qFormat/>
    <w:rsid w:val="001675F9"/>
    <w:pPr>
      <w:tabs>
        <w:tab w:val="clear" w:pos="567"/>
      </w:tabs>
      <w:spacing w:line="240" w:lineRule="auto"/>
      <w:jc w:val="center"/>
      <w:outlineLvl w:val="0"/>
    </w:pPr>
    <w:rPr>
      <w:b/>
      <w:kern w:val="28"/>
      <w:lang w:val="lt-LT" w:eastAsia="lt-LT"/>
    </w:rPr>
  </w:style>
  <w:style w:type="paragraph" w:styleId="Dokumentoinaostekstas">
    <w:name w:val="endnote text"/>
    <w:basedOn w:val="prastasis"/>
    <w:next w:val="prastasis"/>
    <w:semiHidden/>
    <w:rsid w:val="001675F9"/>
    <w:pPr>
      <w:spacing w:line="240" w:lineRule="auto"/>
    </w:pPr>
  </w:style>
  <w:style w:type="paragraph" w:styleId="Komentarotema">
    <w:name w:val="annotation subject"/>
    <w:basedOn w:val="Komentarotekstas"/>
    <w:next w:val="Komentarotekstas"/>
    <w:semiHidden/>
    <w:rsid w:val="00207A41"/>
    <w:rPr>
      <w:b/>
      <w:bCs/>
    </w:rPr>
  </w:style>
  <w:style w:type="character" w:customStyle="1" w:styleId="apple-style-span">
    <w:name w:val="apple-style-span"/>
    <w:rsid w:val="007058F7"/>
    <w:rPr>
      <w:rFonts w:cs="Times New Roman"/>
    </w:rPr>
  </w:style>
  <w:style w:type="paragraph" w:customStyle="1" w:styleId="BTAnIIEMEASMCA">
    <w:name w:val="BT(AnII) EMEA_SMCA"/>
    <w:basedOn w:val="Debesliotekstas"/>
    <w:autoRedefine/>
    <w:rsid w:val="007058F7"/>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7058F7"/>
    <w:rPr>
      <w:u w:val="single"/>
    </w:rPr>
  </w:style>
  <w:style w:type="paragraph" w:customStyle="1" w:styleId="PI-2EMEASMCA">
    <w:name w:val="PI-2 EMEA_SMCA"/>
    <w:basedOn w:val="Antrat3"/>
    <w:autoRedefine/>
    <w:rsid w:val="007058F7"/>
    <w:pPr>
      <w:spacing w:before="0" w:after="0" w:line="240" w:lineRule="auto"/>
      <w:ind w:left="567" w:hanging="567"/>
    </w:pPr>
    <w:rPr>
      <w:sz w:val="22"/>
      <w:szCs w:val="22"/>
      <w:lang w:val="lt-LT"/>
    </w:rPr>
  </w:style>
  <w:style w:type="paragraph" w:customStyle="1" w:styleId="PI-1labEMEASMCA">
    <w:name w:val="PI-1_lab EMEA_SMCA"/>
    <w:basedOn w:val="prastasis"/>
    <w:link w:val="PI-1labEMEASMCAChar"/>
    <w:autoRedefine/>
    <w:rsid w:val="00C375E8"/>
    <w:pPr>
      <w:pBdr>
        <w:top w:val="single" w:sz="4" w:space="1" w:color="auto"/>
        <w:left w:val="single" w:sz="4" w:space="4" w:color="auto"/>
        <w:bottom w:val="single" w:sz="4" w:space="1" w:color="auto"/>
        <w:right w:val="single" w:sz="4" w:space="4" w:color="auto"/>
      </w:pBdr>
      <w:tabs>
        <w:tab w:val="clear" w:pos="567"/>
      </w:tabs>
      <w:spacing w:line="240" w:lineRule="auto"/>
    </w:pPr>
    <w:rPr>
      <w:rFonts w:eastAsia="Times New Roman"/>
      <w:b/>
      <w:bCs/>
      <w:caps/>
      <w:noProof/>
      <w:szCs w:val="22"/>
    </w:rPr>
  </w:style>
  <w:style w:type="character" w:customStyle="1" w:styleId="PI-1labEMEASMCAChar">
    <w:name w:val="PI-1_lab EMEA_SMCA Char"/>
    <w:link w:val="PI-1labEMEASMCA"/>
    <w:locked/>
    <w:rsid w:val="00C375E8"/>
    <w:rPr>
      <w:rFonts w:eastAsia="Times New Roman"/>
      <w:b/>
      <w:bCs/>
      <w:caps/>
      <w:noProof/>
      <w:sz w:val="22"/>
      <w:szCs w:val="22"/>
    </w:rPr>
  </w:style>
  <w:style w:type="paragraph" w:customStyle="1" w:styleId="Revision1">
    <w:name w:val="Revision1"/>
    <w:hidden/>
    <w:semiHidden/>
    <w:rsid w:val="004548A0"/>
    <w:rPr>
      <w:sz w:val="22"/>
      <w:lang w:val="en-GB" w:eastAsia="en-US"/>
    </w:rPr>
  </w:style>
  <w:style w:type="paragraph" w:styleId="Pataisymai">
    <w:name w:val="Revision"/>
    <w:hidden/>
    <w:uiPriority w:val="99"/>
    <w:semiHidden/>
    <w:rsid w:val="00B2202C"/>
    <w:rPr>
      <w:sz w:val="22"/>
      <w:lang w:val="en-GB" w:eastAsia="en-US"/>
    </w:rPr>
  </w:style>
  <w:style w:type="paragraph" w:styleId="Sraopastraipa">
    <w:name w:val="List Paragraph"/>
    <w:basedOn w:val="prastasis"/>
    <w:uiPriority w:val="34"/>
    <w:qFormat/>
    <w:rsid w:val="00153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6E2C-2A17-4F76-8CA7-A934AC9A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2BB5A2-A692-4902-942B-D3BD56C4F1CE}">
  <ds:schemaRefs>
    <ds:schemaRef ds:uri="http://schemas.microsoft.com/sharepoint/v3/contenttype/forms"/>
  </ds:schemaRefs>
</ds:datastoreItem>
</file>

<file path=customXml/itemProps3.xml><?xml version="1.0" encoding="utf-8"?>
<ds:datastoreItem xmlns:ds="http://schemas.openxmlformats.org/officeDocument/2006/customXml" ds:itemID="{B1ECF3DB-4D0E-4939-A573-F8CA8DCF7B6F}">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F155137-FC54-4AB3-9481-A87DF8EC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5330</Words>
  <Characters>38337</Characters>
  <Application>Microsoft Office Word</Application>
  <DocSecurity>0</DocSecurity>
  <Lines>319</Lines>
  <Paragraphs>87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Version 7</vt:lpstr>
      <vt:lpstr>Version 7</vt:lpstr>
      <vt:lpstr>Version 7</vt:lpstr>
    </vt:vector>
  </TitlesOfParts>
  <Company>EMEA</Company>
  <LinksUpToDate>false</LinksUpToDate>
  <CharactersWithSpaces>43580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General-EMEA/148118/2007</dc:subject>
  <dc:creator>HS</dc:creator>
  <dc:description>EMEA-xxxx-1998</dc:description>
  <cp:lastModifiedBy>Albina Burkauskaitė</cp:lastModifiedBy>
  <cp:revision>4</cp:revision>
  <cp:lastPrinted>2005-07-25T06:34:00Z</cp:lastPrinted>
  <dcterms:created xsi:type="dcterms:W3CDTF">2025-03-27T12:16:00Z</dcterms:created>
  <dcterms:modified xsi:type="dcterms:W3CDTF">2025-03-27T14:11:00Z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ContentTypeId">
    <vt:lpwstr>0x0101001F7263745A05CE4E860FAB739329426C</vt:lpwstr>
  </property>
  <property fmtid="{D5CDD505-2E9C-101B-9397-08002B2CF9AE}" pid="35" name="MSIP_Label_98da22f8-c169-4ff2-bd8c-c9797308d5a4_Enabled">
    <vt:lpwstr>true</vt:lpwstr>
  </property>
  <property fmtid="{D5CDD505-2E9C-101B-9397-08002B2CF9AE}" pid="36" name="MSIP_Label_98da22f8-c169-4ff2-bd8c-c9797308d5a4_SetDate">
    <vt:lpwstr>2022-11-21T09:45:52Z</vt:lpwstr>
  </property>
  <property fmtid="{D5CDD505-2E9C-101B-9397-08002B2CF9AE}" pid="37" name="MSIP_Label_98da22f8-c169-4ff2-bd8c-c9797308d5a4_Method">
    <vt:lpwstr>Privileged</vt:lpwstr>
  </property>
  <property fmtid="{D5CDD505-2E9C-101B-9397-08002B2CF9AE}" pid="38" name="MSIP_Label_98da22f8-c169-4ff2-bd8c-c9797308d5a4_Name">
    <vt:lpwstr>98da22f8-c169-4ff2-bd8c-c9797308d5a4</vt:lpwstr>
  </property>
  <property fmtid="{D5CDD505-2E9C-101B-9397-08002B2CF9AE}" pid="39" name="MSIP_Label_98da22f8-c169-4ff2-bd8c-c9797308d5a4_SiteId">
    <vt:lpwstr>7a916015-20ae-4ad1-9170-eefd915e9272</vt:lpwstr>
  </property>
  <property fmtid="{D5CDD505-2E9C-101B-9397-08002B2CF9AE}" pid="40" name="MSIP_Label_98da22f8-c169-4ff2-bd8c-c9797308d5a4_ActionId">
    <vt:lpwstr>f59f8ee1-6af6-4cef-b6fc-ab2163110f70</vt:lpwstr>
  </property>
  <property fmtid="{D5CDD505-2E9C-101B-9397-08002B2CF9AE}" pid="41" name="MSIP_Label_98da22f8-c169-4ff2-bd8c-c9797308d5a4_ContentBits">
    <vt:lpwstr>0</vt:lpwstr>
  </property>
</Properties>
</file>