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B7D2E" w14:textId="77777777" w:rsidR="00A62B2C" w:rsidRPr="006B6628" w:rsidRDefault="00A62B2C" w:rsidP="006B6628">
      <w:bookmarkStart w:id="0" w:name="_GoBack"/>
      <w:bookmarkEnd w:id="0"/>
    </w:p>
    <w:p w14:paraId="10ADFFD7" w14:textId="77777777" w:rsidR="00A62B2C" w:rsidRPr="006B6628" w:rsidRDefault="00A62B2C" w:rsidP="006B6628"/>
    <w:p w14:paraId="7E3CA26F" w14:textId="77777777" w:rsidR="00A62B2C" w:rsidRPr="006B6628" w:rsidRDefault="00A62B2C" w:rsidP="006B6628"/>
    <w:p w14:paraId="77307987" w14:textId="77777777" w:rsidR="00A62B2C" w:rsidRPr="006B6628" w:rsidRDefault="00A62B2C" w:rsidP="006B6628"/>
    <w:p w14:paraId="19B31DF7" w14:textId="77777777" w:rsidR="00A62B2C" w:rsidRPr="006B6628" w:rsidRDefault="00A62B2C" w:rsidP="006B6628"/>
    <w:p w14:paraId="07915231" w14:textId="77777777" w:rsidR="00A62B2C" w:rsidRPr="006B6628" w:rsidRDefault="00A62B2C" w:rsidP="006B6628"/>
    <w:p w14:paraId="6D0AE3E3" w14:textId="77777777" w:rsidR="00A62B2C" w:rsidRPr="006B6628" w:rsidRDefault="00A62B2C" w:rsidP="006B6628"/>
    <w:p w14:paraId="55D55D3F" w14:textId="77777777" w:rsidR="00A62B2C" w:rsidRPr="006B6628" w:rsidRDefault="00A62B2C" w:rsidP="006B6628"/>
    <w:p w14:paraId="7567155F" w14:textId="77777777" w:rsidR="00A62B2C" w:rsidRPr="006B6628" w:rsidRDefault="00A62B2C" w:rsidP="006B6628"/>
    <w:p w14:paraId="0EABD566" w14:textId="77777777" w:rsidR="00A62B2C" w:rsidRPr="006B6628" w:rsidRDefault="00A62B2C" w:rsidP="006B6628"/>
    <w:p w14:paraId="71267581" w14:textId="77777777" w:rsidR="00A62B2C" w:rsidRPr="006B6628" w:rsidRDefault="00A62B2C" w:rsidP="006B6628"/>
    <w:p w14:paraId="6B76D2B1" w14:textId="77777777" w:rsidR="00A62B2C" w:rsidRPr="006B6628" w:rsidRDefault="00A62B2C" w:rsidP="006B6628"/>
    <w:p w14:paraId="487DC1D1" w14:textId="77777777" w:rsidR="00A62B2C" w:rsidRPr="006B6628" w:rsidRDefault="00A62B2C" w:rsidP="006B6628"/>
    <w:p w14:paraId="1B814FF6" w14:textId="77777777" w:rsidR="00A62B2C" w:rsidRPr="006B6628" w:rsidRDefault="00A62B2C" w:rsidP="006B6628"/>
    <w:p w14:paraId="4AE54C76" w14:textId="77777777" w:rsidR="00A62B2C" w:rsidRPr="006B6628" w:rsidRDefault="00A62B2C" w:rsidP="006B6628"/>
    <w:p w14:paraId="59B31844" w14:textId="77777777" w:rsidR="00A62B2C" w:rsidRPr="006B6628" w:rsidRDefault="00A62B2C" w:rsidP="006B6628"/>
    <w:p w14:paraId="46B6DAE5" w14:textId="77777777" w:rsidR="00A62B2C" w:rsidRPr="006B6628" w:rsidRDefault="00A62B2C" w:rsidP="006B6628"/>
    <w:p w14:paraId="6FF85622" w14:textId="77777777" w:rsidR="00A62B2C" w:rsidRPr="006B6628" w:rsidRDefault="00A62B2C" w:rsidP="006B6628"/>
    <w:p w14:paraId="250D597A" w14:textId="77777777" w:rsidR="00A62B2C" w:rsidRPr="006B6628" w:rsidRDefault="00A62B2C" w:rsidP="006B6628"/>
    <w:p w14:paraId="0C2E725E" w14:textId="77777777" w:rsidR="00A62B2C" w:rsidRPr="006B6628" w:rsidRDefault="00A62B2C" w:rsidP="006B6628"/>
    <w:p w14:paraId="6CE639D7" w14:textId="77777777" w:rsidR="00A62B2C" w:rsidRPr="006B6628" w:rsidRDefault="00A62B2C" w:rsidP="006B6628"/>
    <w:p w14:paraId="5745E810" w14:textId="77777777" w:rsidR="00A62B2C" w:rsidRPr="006B6628" w:rsidRDefault="00A62B2C" w:rsidP="006B6628"/>
    <w:p w14:paraId="2FE48A80" w14:textId="77777777" w:rsidR="00A62B2C" w:rsidRPr="006B6628" w:rsidRDefault="00A62B2C" w:rsidP="006B6628"/>
    <w:p w14:paraId="6DA21E6C" w14:textId="77777777" w:rsidR="00A62B2C" w:rsidRPr="006B6628" w:rsidRDefault="00A62B2C" w:rsidP="006B6628">
      <w:pPr>
        <w:jc w:val="center"/>
        <w:rPr>
          <w:b/>
        </w:rPr>
      </w:pPr>
      <w:r w:rsidRPr="006B6628">
        <w:rPr>
          <w:b/>
        </w:rPr>
        <w:t>I PRIEDAS</w:t>
      </w:r>
    </w:p>
    <w:p w14:paraId="7F7611D6" w14:textId="77777777" w:rsidR="00A62B2C" w:rsidRPr="006B6628" w:rsidRDefault="00A62B2C" w:rsidP="006B6628">
      <w:pPr>
        <w:jc w:val="center"/>
        <w:rPr>
          <w:b/>
        </w:rPr>
      </w:pPr>
    </w:p>
    <w:p w14:paraId="6F9741A4" w14:textId="77777777" w:rsidR="00A62B2C" w:rsidRPr="006B6628" w:rsidRDefault="00A62B2C" w:rsidP="006B6628">
      <w:pPr>
        <w:jc w:val="center"/>
      </w:pPr>
      <w:r w:rsidRPr="006B6628">
        <w:rPr>
          <w:b/>
        </w:rPr>
        <w:t>PREPARATO CHARAKTERISTIKŲ SANTRAUKA</w:t>
      </w:r>
    </w:p>
    <w:p w14:paraId="18BE1702" w14:textId="77777777" w:rsidR="00A62B2C" w:rsidRPr="006B6628" w:rsidRDefault="00A62B2C" w:rsidP="006B6628">
      <w:pPr>
        <w:jc w:val="center"/>
      </w:pPr>
    </w:p>
    <w:p w14:paraId="4F8566E4" w14:textId="77777777" w:rsidR="00A62B2C" w:rsidRPr="006B6628" w:rsidRDefault="00A62B2C" w:rsidP="006B6628">
      <w:pPr>
        <w:tabs>
          <w:tab w:val="left" w:pos="567"/>
        </w:tabs>
        <w:rPr>
          <w:b/>
        </w:rPr>
      </w:pPr>
      <w:r w:rsidRPr="006B6628">
        <w:br w:type="page"/>
      </w:r>
      <w:r w:rsidRPr="006B6628">
        <w:rPr>
          <w:b/>
        </w:rPr>
        <w:lastRenderedPageBreak/>
        <w:t>1.</w:t>
      </w:r>
      <w:r w:rsidRPr="006B6628">
        <w:rPr>
          <w:b/>
        </w:rPr>
        <w:tab/>
        <w:t>VAISTINIO PREPARATO PAVADINIMAS</w:t>
      </w:r>
    </w:p>
    <w:p w14:paraId="4BC91763" w14:textId="77777777" w:rsidR="00A62B2C" w:rsidRPr="006B6628" w:rsidRDefault="00A62B2C" w:rsidP="006B6628"/>
    <w:p w14:paraId="7C9313A4" w14:textId="77777777" w:rsidR="00A62B2C" w:rsidRPr="006B6628" w:rsidRDefault="00A62B2C" w:rsidP="006B6628">
      <w:r w:rsidRPr="006B6628">
        <w:t>Symbicort Turbuhaler 80/4,5 mikrogramo/dozėje įkvepiamieji milteliai</w:t>
      </w:r>
    </w:p>
    <w:p w14:paraId="31658340" w14:textId="77777777" w:rsidR="00A62B2C" w:rsidRPr="006B6628" w:rsidRDefault="00A62B2C" w:rsidP="006B6628"/>
    <w:p w14:paraId="1E68EDB7" w14:textId="77777777" w:rsidR="00A62B2C" w:rsidRPr="006B6628" w:rsidRDefault="00A62B2C" w:rsidP="006B6628"/>
    <w:p w14:paraId="3A74598D" w14:textId="77777777" w:rsidR="00A62B2C" w:rsidRPr="006B6628" w:rsidRDefault="00A62B2C" w:rsidP="006B6628">
      <w:pPr>
        <w:tabs>
          <w:tab w:val="left" w:pos="567"/>
        </w:tabs>
        <w:rPr>
          <w:b/>
        </w:rPr>
      </w:pPr>
      <w:r w:rsidRPr="006B6628">
        <w:rPr>
          <w:b/>
        </w:rPr>
        <w:t>2.</w:t>
      </w:r>
      <w:r w:rsidRPr="006B6628">
        <w:rPr>
          <w:b/>
        </w:rPr>
        <w:tab/>
        <w:t>KOKYBINĖ IR KIEKYBINĖ SUDĖTIS</w:t>
      </w:r>
    </w:p>
    <w:p w14:paraId="1C9C486C" w14:textId="77777777" w:rsidR="00A62B2C" w:rsidRPr="006B6628" w:rsidRDefault="00A62B2C" w:rsidP="006B6628"/>
    <w:p w14:paraId="329314AD" w14:textId="77777777" w:rsidR="00A62B2C" w:rsidRPr="006B6628" w:rsidRDefault="00A62B2C" w:rsidP="006B6628">
      <w:r w:rsidRPr="006B6628">
        <w:t>Kiekvienoje įkvepiamoje (praeinančioje per kandiklį) dozėje yra 80 mikrogramų budezonido ir 4,5 mikrogramo formoterolio fumarato dihidrato.</w:t>
      </w:r>
    </w:p>
    <w:p w14:paraId="4F8D0897" w14:textId="77777777" w:rsidR="00A62B2C" w:rsidRPr="006B6628" w:rsidRDefault="00A62B2C" w:rsidP="006B6628"/>
    <w:p w14:paraId="708F573A" w14:textId="77777777" w:rsidR="00A62B2C" w:rsidRPr="006B6628" w:rsidRDefault="00A62B2C" w:rsidP="006B6628">
      <w:r w:rsidRPr="006B6628">
        <w:t>Kiekvienoje išmatuojamoje dozėje yra 100 mikrogramų budezonido ir 6 mikrogramai formoterolio fumarato dihidrato.</w:t>
      </w:r>
    </w:p>
    <w:p w14:paraId="46124C1F" w14:textId="77777777" w:rsidR="00A62B2C" w:rsidRPr="006B6628" w:rsidRDefault="00A62B2C" w:rsidP="006B6628"/>
    <w:p w14:paraId="46FF2B6F" w14:textId="77777777" w:rsidR="00A62B2C" w:rsidRPr="006B6628" w:rsidRDefault="00A62B2C" w:rsidP="006B6628">
      <w:r w:rsidRPr="006B6628">
        <w:rPr>
          <w:u w:val="single"/>
        </w:rPr>
        <w:t>Pagalbinė medžiaga, kurios poveikis žinomas</w:t>
      </w:r>
      <w:r w:rsidRPr="006B6628">
        <w:t>: vienoje įkvepiamoje dozėje yra 810 mikrogramų laktozės monohidrato.</w:t>
      </w:r>
    </w:p>
    <w:p w14:paraId="463229ED" w14:textId="77777777" w:rsidR="00A62B2C" w:rsidRPr="006B6628" w:rsidRDefault="00A62B2C" w:rsidP="006B6628">
      <w:r w:rsidRPr="006B6628">
        <w:t>Visos pagalbinės medžiagos išvardytos 6.1 skyriuje.</w:t>
      </w:r>
    </w:p>
    <w:p w14:paraId="0D7F3275" w14:textId="77777777" w:rsidR="00A62B2C" w:rsidRPr="006B6628" w:rsidRDefault="00A62B2C" w:rsidP="006B6628"/>
    <w:p w14:paraId="63BF5F4F" w14:textId="77777777" w:rsidR="00A62B2C" w:rsidRPr="006B6628" w:rsidRDefault="00A62B2C" w:rsidP="006B6628"/>
    <w:p w14:paraId="3FB84B5E" w14:textId="77777777" w:rsidR="00A62B2C" w:rsidRPr="006B6628" w:rsidRDefault="00A62B2C" w:rsidP="006B6628">
      <w:pPr>
        <w:tabs>
          <w:tab w:val="left" w:pos="567"/>
        </w:tabs>
        <w:rPr>
          <w:b/>
        </w:rPr>
      </w:pPr>
      <w:r w:rsidRPr="006B6628">
        <w:rPr>
          <w:b/>
        </w:rPr>
        <w:t>3.</w:t>
      </w:r>
      <w:r w:rsidRPr="006B6628">
        <w:rPr>
          <w:b/>
        </w:rPr>
        <w:tab/>
        <w:t>FARMACINĖ FORMA</w:t>
      </w:r>
    </w:p>
    <w:p w14:paraId="1C301DAE" w14:textId="77777777" w:rsidR="00A62B2C" w:rsidRPr="006B6628" w:rsidRDefault="00A62B2C" w:rsidP="006B6628"/>
    <w:p w14:paraId="7CEF6F74" w14:textId="77777777" w:rsidR="00A62B2C" w:rsidRPr="006B6628" w:rsidRDefault="00A62B2C" w:rsidP="006B6628">
      <w:r w:rsidRPr="006B6628">
        <w:t xml:space="preserve">Įkvepiamieji milteliai </w:t>
      </w:r>
    </w:p>
    <w:p w14:paraId="0893ADC7" w14:textId="77777777" w:rsidR="00A62B2C" w:rsidRPr="006B6628" w:rsidRDefault="00A62B2C" w:rsidP="006B6628">
      <w:r w:rsidRPr="006B6628">
        <w:t>Balti milteliai.</w:t>
      </w:r>
    </w:p>
    <w:p w14:paraId="247E6FDB" w14:textId="77777777" w:rsidR="00A62B2C" w:rsidRPr="006B6628" w:rsidRDefault="00A62B2C" w:rsidP="006B6628"/>
    <w:p w14:paraId="2195DFC1" w14:textId="77777777" w:rsidR="00A62B2C" w:rsidRPr="006B6628" w:rsidRDefault="00A62B2C" w:rsidP="006B6628"/>
    <w:p w14:paraId="0DB5B5A0" w14:textId="77777777" w:rsidR="00A62B2C" w:rsidRPr="006B6628" w:rsidRDefault="00A62B2C" w:rsidP="006B6628">
      <w:pPr>
        <w:ind w:left="540" w:hanging="540"/>
        <w:rPr>
          <w:b/>
        </w:rPr>
      </w:pPr>
      <w:r w:rsidRPr="006B6628">
        <w:rPr>
          <w:b/>
          <w:caps/>
        </w:rPr>
        <w:t>4.</w:t>
      </w:r>
      <w:r w:rsidRPr="006B6628">
        <w:rPr>
          <w:b/>
          <w:caps/>
        </w:rPr>
        <w:tab/>
      </w:r>
      <w:r w:rsidRPr="006B6628">
        <w:rPr>
          <w:b/>
        </w:rPr>
        <w:t>KLINIKINĖ INFORMACIJA</w:t>
      </w:r>
    </w:p>
    <w:p w14:paraId="0F056BAF" w14:textId="77777777" w:rsidR="00A62B2C" w:rsidRPr="006B6628" w:rsidRDefault="00A62B2C" w:rsidP="006B6628"/>
    <w:p w14:paraId="5E00C0A9" w14:textId="77777777" w:rsidR="00A62B2C" w:rsidRPr="006B6628" w:rsidRDefault="00A62B2C" w:rsidP="006B6628">
      <w:pPr>
        <w:ind w:left="540" w:hanging="540"/>
        <w:rPr>
          <w:b/>
        </w:rPr>
      </w:pPr>
      <w:r w:rsidRPr="006B6628">
        <w:rPr>
          <w:b/>
        </w:rPr>
        <w:t>4.1</w:t>
      </w:r>
      <w:r w:rsidRPr="006B6628">
        <w:rPr>
          <w:b/>
        </w:rPr>
        <w:tab/>
        <w:t>Terapinės indikacijos</w:t>
      </w:r>
    </w:p>
    <w:p w14:paraId="5DEBF40D" w14:textId="77777777" w:rsidR="00A62B2C" w:rsidRPr="006B6628" w:rsidRDefault="00A62B2C" w:rsidP="006B6628"/>
    <w:p w14:paraId="3FFE7CB3" w14:textId="77777777" w:rsidR="00A62B2C" w:rsidRPr="006B6628" w:rsidRDefault="00A62B2C" w:rsidP="006B6628">
      <w:r w:rsidRPr="006B6628">
        <w:t xml:space="preserve">Symbicort Turbuhaler skirtas suaugusiesiems, paaugliams ir 6 metų bei vyresniems vaikams. </w:t>
      </w:r>
    </w:p>
    <w:p w14:paraId="2102C109" w14:textId="77777777" w:rsidR="00A62B2C" w:rsidRPr="006B6628" w:rsidRDefault="00A62B2C" w:rsidP="006B6628"/>
    <w:p w14:paraId="01B4403A" w14:textId="77777777" w:rsidR="00A62B2C" w:rsidRPr="006B6628" w:rsidRDefault="00A62B2C" w:rsidP="006B6628">
      <w:r w:rsidRPr="006B6628">
        <w:t>Symbicort Turbuhaler skirtas reguliariam astmos gydymui, kai tikslinga vartoti įkvepiamojo kortikosteroido ir ilgo poveikio beta</w:t>
      </w:r>
      <w:r w:rsidRPr="006B6628">
        <w:rPr>
          <w:vertAlign w:val="subscript"/>
        </w:rPr>
        <w:t>2</w:t>
      </w:r>
      <w:r w:rsidRPr="006B6628">
        <w:t xml:space="preserve"> adrenoreceptorių agonisto derinį:</w:t>
      </w:r>
    </w:p>
    <w:p w14:paraId="7B10AF42" w14:textId="77777777" w:rsidR="00A62B2C" w:rsidRPr="006B6628" w:rsidRDefault="00A62B2C" w:rsidP="006B6628">
      <w:pPr>
        <w:numPr>
          <w:ilvl w:val="0"/>
          <w:numId w:val="24"/>
        </w:numPr>
      </w:pPr>
      <w:r w:rsidRPr="006B6628">
        <w:t>jeigu nepakanka įkvepiamųjų kortikosteroidų ir pagal poreikį vartojamų įkvepiamųjų trumpo poveikio beta</w:t>
      </w:r>
      <w:r w:rsidRPr="006B6628">
        <w:rPr>
          <w:vertAlign w:val="subscript"/>
        </w:rPr>
        <w:t>2</w:t>
      </w:r>
      <w:r w:rsidRPr="006B6628">
        <w:t xml:space="preserve"> adrenoreceptorių agonistų poveikio;</w:t>
      </w:r>
    </w:p>
    <w:p w14:paraId="4A206E0A" w14:textId="77777777" w:rsidR="00A62B2C" w:rsidRPr="006B6628" w:rsidRDefault="00A62B2C" w:rsidP="006B6628">
      <w:r w:rsidRPr="006B6628">
        <w:rPr>
          <w:i/>
        </w:rPr>
        <w:t>arba</w:t>
      </w:r>
    </w:p>
    <w:p w14:paraId="592A582A" w14:textId="77777777" w:rsidR="00A62B2C" w:rsidRPr="006B6628" w:rsidRDefault="00A62B2C" w:rsidP="006B6628">
      <w:pPr>
        <w:numPr>
          <w:ilvl w:val="0"/>
          <w:numId w:val="24"/>
        </w:numPr>
      </w:pPr>
      <w:r w:rsidRPr="006B6628">
        <w:t>jeigu įkvepiamieji kortikosteroidai ir ilgo poveikio beta</w:t>
      </w:r>
      <w:r w:rsidRPr="006B6628">
        <w:rPr>
          <w:vertAlign w:val="subscript"/>
        </w:rPr>
        <w:t>2</w:t>
      </w:r>
      <w:r w:rsidRPr="006B6628">
        <w:t xml:space="preserve"> adrenoreceptorių agonistai, vartojami kartu, jau sukėlė reikiamą poveikį.</w:t>
      </w:r>
    </w:p>
    <w:p w14:paraId="488517A0" w14:textId="77777777" w:rsidR="00A62B2C" w:rsidRPr="006B6628" w:rsidRDefault="00A62B2C" w:rsidP="006B6628"/>
    <w:p w14:paraId="34E84332" w14:textId="77777777" w:rsidR="00A62B2C" w:rsidRPr="006B6628" w:rsidRDefault="00A62B2C" w:rsidP="006B6628">
      <w:r w:rsidRPr="006B6628">
        <w:rPr>
          <w:u w:val="single"/>
        </w:rPr>
        <w:t>Pastaba</w:t>
      </w:r>
      <w:r w:rsidRPr="006B6628">
        <w:rPr>
          <w:i/>
        </w:rPr>
        <w:t xml:space="preserve">. </w:t>
      </w:r>
      <w:r w:rsidRPr="006B6628">
        <w:t>Pacientams, sergantiems sunkia astma, Symbicort Turbuhaler 80 mikrogramų/4,5 mikrogramo/dozėje įkvepiamieji milteliai netinka.</w:t>
      </w:r>
    </w:p>
    <w:p w14:paraId="4D66A87C" w14:textId="77777777" w:rsidR="00A62B2C" w:rsidRPr="006B6628" w:rsidRDefault="00A62B2C" w:rsidP="006B6628"/>
    <w:p w14:paraId="765A7649" w14:textId="77777777" w:rsidR="00A62B2C" w:rsidRPr="006B6628" w:rsidRDefault="00A62B2C" w:rsidP="006B6628">
      <w:pPr>
        <w:ind w:left="540" w:hanging="540"/>
        <w:rPr>
          <w:b/>
        </w:rPr>
      </w:pPr>
      <w:r w:rsidRPr="006B6628">
        <w:rPr>
          <w:b/>
        </w:rPr>
        <w:t>4.2</w:t>
      </w:r>
      <w:r w:rsidRPr="006B6628">
        <w:rPr>
          <w:b/>
        </w:rPr>
        <w:tab/>
        <w:t>Dozavimas ir vartojimo metodas</w:t>
      </w:r>
    </w:p>
    <w:p w14:paraId="0778B52D" w14:textId="77777777" w:rsidR="00A62B2C" w:rsidRPr="006B6628" w:rsidRDefault="00A62B2C" w:rsidP="006B6628"/>
    <w:p w14:paraId="3CCB2D21" w14:textId="77777777" w:rsidR="00A62B2C" w:rsidRPr="006B6628" w:rsidRDefault="00A62B2C" w:rsidP="006B6628">
      <w:r w:rsidRPr="006B6628">
        <w:t>Vartojimo būdas: įkvėpti.</w:t>
      </w:r>
    </w:p>
    <w:p w14:paraId="598F2427" w14:textId="77777777" w:rsidR="00A62B2C" w:rsidRPr="006B6628" w:rsidRDefault="00A62B2C" w:rsidP="006C3D2A">
      <w:pPr>
        <w:pStyle w:val="Pagrindinistekstas"/>
        <w:spacing w:after="0"/>
        <w:rPr>
          <w:b/>
        </w:rPr>
      </w:pPr>
    </w:p>
    <w:p w14:paraId="636ACBD9" w14:textId="77777777" w:rsidR="00A62B2C" w:rsidRPr="006B6628" w:rsidRDefault="00A62B2C" w:rsidP="006C3D2A">
      <w:pPr>
        <w:pStyle w:val="Pagrindinistekstas"/>
        <w:spacing w:after="0"/>
        <w:rPr>
          <w:u w:val="single"/>
        </w:rPr>
      </w:pPr>
      <w:r w:rsidRPr="00F50ED8">
        <w:rPr>
          <w:sz w:val="22"/>
          <w:u w:val="single"/>
        </w:rPr>
        <w:t>Dozavimas</w:t>
      </w:r>
    </w:p>
    <w:p w14:paraId="131B4250" w14:textId="77777777" w:rsidR="00A62B2C" w:rsidRPr="006B6628" w:rsidRDefault="00A62B2C" w:rsidP="006B6628"/>
    <w:p w14:paraId="17CBC1EB" w14:textId="77777777" w:rsidR="00A62B2C" w:rsidRPr="006B6628" w:rsidRDefault="00A62B2C" w:rsidP="006B6628">
      <w:r w:rsidRPr="006B6628">
        <w:t>Symbicort Turbuhaler netinka pradiniam bronchų astmos gydymui. Symbicort Turbuhaler veikliosios medžiagos dozuojamos individualiai, atsižvelgiant į ligos sunkumą. Į tai reikia atsižvelgti ne tik pradedant gydyti šiuo sudėtiniu vaistu, bet ir koreguojant palaikomąją dozę. Jeigu pacientui reikia kitokio negu yra šiame inhaliatoriuje dozių derinio, beta</w:t>
      </w:r>
      <w:r w:rsidRPr="006B6628">
        <w:rPr>
          <w:vertAlign w:val="subscript"/>
        </w:rPr>
        <w:t>2</w:t>
      </w:r>
      <w:r w:rsidRPr="006B6628">
        <w:t xml:space="preserve"> adrenoreceptorių agonisto ir (arba) kortikosteroido inhaliuojama atitinkamomis dozėmis, atskirais inhaliatoriais.</w:t>
      </w:r>
    </w:p>
    <w:p w14:paraId="7EDB1974" w14:textId="77777777" w:rsidR="00A62B2C" w:rsidRPr="006B6628" w:rsidRDefault="00A62B2C" w:rsidP="006B6628"/>
    <w:p w14:paraId="366C631D" w14:textId="77777777" w:rsidR="00A62B2C" w:rsidRPr="006B6628" w:rsidRDefault="00A62B2C" w:rsidP="006B6628">
      <w:r w:rsidRPr="006B6628">
        <w:t>Reikia parinkti minimalią dozę, kurios pakanka veiksmingai simptomų kontrolei palaikyti. Gydytojas turi reguliariai tikrinti paciento būklę, kad Symbicort Turbuhaler visada būtų dozuojamas optimaliai. Jeigu ilgalaikė simptomų kontrolė palaikoma vartojant minimalią rekomenduojamą dozę, kitame gydymo etape galima mėginti vartoti vien inhaliacinį kortikosteroidą.</w:t>
      </w:r>
    </w:p>
    <w:p w14:paraId="77231FA1" w14:textId="77777777" w:rsidR="00A62B2C" w:rsidRPr="006B6628" w:rsidRDefault="00A62B2C" w:rsidP="006B6628"/>
    <w:p w14:paraId="19816A5D" w14:textId="77777777" w:rsidR="00A62B2C" w:rsidRPr="006B6628" w:rsidRDefault="00A62B2C" w:rsidP="006B6628">
      <w:r w:rsidRPr="006B6628">
        <w:rPr>
          <w:i/>
          <w:u w:val="single"/>
        </w:rPr>
        <w:t xml:space="preserve">Symbicort Turbuhaler </w:t>
      </w:r>
      <w:r w:rsidRPr="006B6628">
        <w:t>skiriama dviem būdais.</w:t>
      </w:r>
    </w:p>
    <w:p w14:paraId="14DA2377" w14:textId="77777777" w:rsidR="00A62B2C" w:rsidRPr="006B6628" w:rsidRDefault="00A62B2C" w:rsidP="006B6628">
      <w:r w:rsidRPr="006B6628">
        <w:rPr>
          <w:b/>
        </w:rPr>
        <w:t>A. Symbicort Turbuhaler palaikomajam gydymui</w:t>
      </w:r>
      <w:r w:rsidRPr="006B6628">
        <w:rPr>
          <w:i/>
        </w:rPr>
        <w:t>.</w:t>
      </w:r>
      <w:r w:rsidRPr="006B6628">
        <w:t xml:space="preserve"> Symbicort Turbuhaler vartojamas palaikomajam gydymui (reguliariai) ir kartu – greito poveikio bronchus plečiantis vaistas simptomams palengvinti (pagal poreikį).</w:t>
      </w:r>
    </w:p>
    <w:p w14:paraId="0F8F501E" w14:textId="77777777" w:rsidR="00A62B2C" w:rsidRPr="006B6628" w:rsidRDefault="00A62B2C" w:rsidP="006B6628"/>
    <w:p w14:paraId="0801581B" w14:textId="77777777" w:rsidR="00A62B2C" w:rsidRPr="006B6628" w:rsidRDefault="00A62B2C" w:rsidP="006B6628">
      <w:r w:rsidRPr="006B6628">
        <w:rPr>
          <w:b/>
        </w:rPr>
        <w:t>B. Symbicort Turbuhaler palaikomajam gydymui ir simptomams palengvinti.</w:t>
      </w:r>
      <w:r w:rsidRPr="006B6628">
        <w:t xml:space="preserve">  Symbicort Turbuhaler vartojamas palaikomajam gydymui (reguliariai) ir simptomams palengvinti (pagal poreikį). </w:t>
      </w:r>
    </w:p>
    <w:p w14:paraId="369DC90B" w14:textId="77777777" w:rsidR="00A62B2C" w:rsidRPr="006B6628" w:rsidRDefault="00A62B2C" w:rsidP="006B6628"/>
    <w:p w14:paraId="5E367E8A" w14:textId="77777777" w:rsidR="00A62B2C" w:rsidRPr="006B6628" w:rsidRDefault="00A62B2C" w:rsidP="006C3D2A">
      <w:pPr>
        <w:pStyle w:val="Pagrindinistekstas"/>
        <w:spacing w:after="0"/>
        <w:rPr>
          <w:b/>
          <w:u w:val="single"/>
        </w:rPr>
      </w:pPr>
      <w:r w:rsidRPr="00F50ED8">
        <w:rPr>
          <w:b/>
          <w:sz w:val="22"/>
          <w:u w:val="single"/>
        </w:rPr>
        <w:t>A. Symbicort Turbuhaler palaikomajam gydymui</w:t>
      </w:r>
    </w:p>
    <w:p w14:paraId="6BA16246" w14:textId="77777777" w:rsidR="00A62B2C" w:rsidRPr="006B6628" w:rsidRDefault="00A62B2C" w:rsidP="006B6628">
      <w:r w:rsidRPr="006B6628">
        <w:t>Pacientui reikia patarti, kad visada kartu turėtų greito poveikio bronchus plečiančio vaisto simptomams palengvinti.</w:t>
      </w:r>
    </w:p>
    <w:p w14:paraId="29441815" w14:textId="77777777" w:rsidR="00A62B2C" w:rsidRPr="006B6628" w:rsidRDefault="00A62B2C" w:rsidP="006B6628"/>
    <w:p w14:paraId="345CB2D3" w14:textId="77777777" w:rsidR="00A62B2C" w:rsidRPr="006B6628" w:rsidRDefault="00A62B2C" w:rsidP="006B6628">
      <w:pPr>
        <w:rPr>
          <w:i/>
          <w:u w:val="single"/>
        </w:rPr>
      </w:pPr>
      <w:r w:rsidRPr="006B6628">
        <w:rPr>
          <w:i/>
          <w:u w:val="single"/>
        </w:rPr>
        <w:t>Rekomenduojamos dozės</w:t>
      </w:r>
    </w:p>
    <w:p w14:paraId="63451048" w14:textId="77777777" w:rsidR="00A62B2C" w:rsidRPr="006B6628" w:rsidRDefault="00A62B2C" w:rsidP="006B6628">
      <w:r w:rsidRPr="006B6628">
        <w:rPr>
          <w:i/>
        </w:rPr>
        <w:t>Suaugusiems (18 metų ir vyresniems)</w:t>
      </w:r>
      <w:r w:rsidRPr="006B6628">
        <w:t xml:space="preserve"> – po 1</w:t>
      </w:r>
      <w:r w:rsidRPr="006B6628">
        <w:noBreakHyphen/>
        <w:t>2 inhaliacijas 2 kartus per parą. Kai kuriems pacientams gali tekti vartoti po 4 inhaliacijas 2 kartus per parą.</w:t>
      </w:r>
    </w:p>
    <w:p w14:paraId="6B8E8CDE" w14:textId="77777777" w:rsidR="00A62B2C" w:rsidRPr="006B6628" w:rsidRDefault="00A62B2C" w:rsidP="006B6628">
      <w:r w:rsidRPr="006B6628">
        <w:rPr>
          <w:i/>
        </w:rPr>
        <w:t>Paaugliams (12</w:t>
      </w:r>
      <w:r w:rsidRPr="006B6628">
        <w:rPr>
          <w:i/>
        </w:rPr>
        <w:noBreakHyphen/>
        <w:t>17 metų)</w:t>
      </w:r>
      <w:r w:rsidRPr="006B6628">
        <w:t xml:space="preserve"> – po 1-2 inhaliacijas 2 kartus per parą.</w:t>
      </w:r>
    </w:p>
    <w:p w14:paraId="56BF245F" w14:textId="77777777" w:rsidR="00A62B2C" w:rsidRPr="006B6628" w:rsidRDefault="00A62B2C" w:rsidP="006B6628">
      <w:r w:rsidRPr="006B6628">
        <w:rPr>
          <w:i/>
        </w:rPr>
        <w:t>Vaikams (6 metų ir vyresniems)</w:t>
      </w:r>
      <w:r w:rsidRPr="006B6628">
        <w:t xml:space="preserve"> – po 2 inhaliacijas 2 kartus per parą.</w:t>
      </w:r>
    </w:p>
    <w:p w14:paraId="7DE336EF" w14:textId="77777777" w:rsidR="00A62B2C" w:rsidRPr="006B6628" w:rsidRDefault="00A62B2C" w:rsidP="006B6628"/>
    <w:p w14:paraId="10BF7AA5" w14:textId="77777777" w:rsidR="00A62B2C" w:rsidRPr="006B6628" w:rsidRDefault="00A62B2C" w:rsidP="006B6628">
      <w:r w:rsidRPr="006B6628">
        <w:t>Jei, vartojant šį vaistą 2 kartus per parą, pavyksta sureguliuoti simptomus, tai įprastoje praktikoje, kai gydytojo nuomone, ligos kontrolei būtinas ilgo poveikio bronchus plečiančio vaistinio preparato ir inhaliacinio kortikosteroido derinys, minimali dozė gali būti 1  Symbicort Turbuhaler inhaliacija 1 kartą per parą.</w:t>
      </w:r>
    </w:p>
    <w:p w14:paraId="1CD0BD52" w14:textId="77777777" w:rsidR="00A62B2C" w:rsidRPr="006B6628" w:rsidRDefault="00A62B2C" w:rsidP="006B6628"/>
    <w:p w14:paraId="0EFBC12B" w14:textId="77777777" w:rsidR="00A62B2C" w:rsidRPr="006B6628" w:rsidRDefault="00A62B2C" w:rsidP="006B6628">
      <w:r w:rsidRPr="006B6628">
        <w:t>Poreikis dažniau vartoti trumpo poveikio bronchus plečiančio vaisto simptomams palengvinti arba didinti jo dozę rodo ligos pasunkėjimą ir būtinybę iš naujo apsvarstyti jos gydymą.</w:t>
      </w:r>
    </w:p>
    <w:p w14:paraId="6B2E41F2" w14:textId="77777777" w:rsidR="00A62B2C" w:rsidRPr="006B6628" w:rsidRDefault="00A62B2C" w:rsidP="006B6628"/>
    <w:p w14:paraId="68A4CB03" w14:textId="77777777" w:rsidR="00A62B2C" w:rsidRPr="006B6628" w:rsidRDefault="00A62B2C" w:rsidP="006C3D2A">
      <w:pPr>
        <w:pStyle w:val="Pagrindinistekstas"/>
        <w:spacing w:after="0"/>
        <w:rPr>
          <w:i/>
        </w:rPr>
      </w:pPr>
      <w:r w:rsidRPr="00F50ED8">
        <w:rPr>
          <w:i/>
          <w:sz w:val="22"/>
        </w:rPr>
        <w:t xml:space="preserve">Jaunesniems kaip 6 metų vaikams. </w:t>
      </w:r>
      <w:r w:rsidRPr="00F50ED8">
        <w:rPr>
          <w:sz w:val="22"/>
        </w:rPr>
        <w:t>Duomenų yra nedaug, todėl jaunesniems kaip 6 metų vaikams Symbicort Turbuhaler vartoti nerekomenduojama</w:t>
      </w:r>
      <w:r w:rsidRPr="00F50ED8">
        <w:rPr>
          <w:color w:val="FF0000"/>
          <w:sz w:val="22"/>
        </w:rPr>
        <w:t>.</w:t>
      </w:r>
    </w:p>
    <w:p w14:paraId="150D13B9" w14:textId="77777777" w:rsidR="00A62B2C" w:rsidRPr="006B6628" w:rsidRDefault="00A62B2C" w:rsidP="006B6628"/>
    <w:p w14:paraId="31BA6DAF" w14:textId="77777777" w:rsidR="00A62B2C" w:rsidRPr="006B6628" w:rsidRDefault="00A62B2C" w:rsidP="006B6628">
      <w:pPr>
        <w:rPr>
          <w:b/>
          <w:i/>
        </w:rPr>
      </w:pPr>
      <w:r w:rsidRPr="006B6628">
        <w:rPr>
          <w:b/>
          <w:i/>
        </w:rPr>
        <w:t>B. Palaikomajam gydymui ir simptomams palengvinti</w:t>
      </w:r>
    </w:p>
    <w:p w14:paraId="580EA55E" w14:textId="77777777" w:rsidR="00A62B2C" w:rsidRPr="006B6628" w:rsidRDefault="00A62B2C" w:rsidP="006B6628">
      <w:r w:rsidRPr="006B6628">
        <w:t>Kasdien vartojama palaikomoji Symbicort Turbuhaler dozė ir taip pat šio vaisto inhaliuojama simptomams palengvinti (pagal poreikį). Pacientui reikia patarti, kad visada turėtų Symbicort Turbuhaler simptomams palengvinti.</w:t>
      </w:r>
    </w:p>
    <w:p w14:paraId="44EAFC56" w14:textId="77777777" w:rsidR="00A62B2C" w:rsidRPr="006B6628" w:rsidRDefault="00A62B2C" w:rsidP="006B6628"/>
    <w:p w14:paraId="05DF4C62" w14:textId="77777777" w:rsidR="00A62B2C" w:rsidRPr="006B6628" w:rsidRDefault="00A62B2C" w:rsidP="006B6628">
      <w:r w:rsidRPr="006B6628">
        <w:t>Skirti Symbicort Turbuhaler palaikomajam gydymui ir simptomams palengvinti gali būti ypač tikslinga, jeigu:</w:t>
      </w:r>
    </w:p>
    <w:p w14:paraId="6281F69C" w14:textId="77777777" w:rsidR="00A62B2C" w:rsidRPr="006B6628" w:rsidRDefault="00A62B2C" w:rsidP="006B6628">
      <w:pPr>
        <w:numPr>
          <w:ilvl w:val="0"/>
          <w:numId w:val="12"/>
        </w:numPr>
      </w:pPr>
      <w:r w:rsidRPr="006B6628">
        <w:t>nepakankamai kontroliuojama bronchų astmos eiga, dažnai tenka vartoti vaistų simptomams palengvinti;</w:t>
      </w:r>
    </w:p>
    <w:p w14:paraId="2EDEA28D" w14:textId="77777777" w:rsidR="00A62B2C" w:rsidRPr="006B6628" w:rsidRDefault="00A62B2C" w:rsidP="006B6628">
      <w:pPr>
        <w:numPr>
          <w:ilvl w:val="0"/>
          <w:numId w:val="12"/>
        </w:numPr>
      </w:pPr>
      <w:r w:rsidRPr="006B6628">
        <w:t>yra buvę bronchų astmos paūmėjimų, kuriems nutraukti prireikdavo gydytojo pagalbos.</w:t>
      </w:r>
    </w:p>
    <w:p w14:paraId="2E0ED9EF" w14:textId="77777777" w:rsidR="00A62B2C" w:rsidRPr="006B6628" w:rsidRDefault="00A62B2C" w:rsidP="006B6628"/>
    <w:p w14:paraId="0ACB7015" w14:textId="77777777" w:rsidR="00A62B2C" w:rsidRPr="006B6628" w:rsidRDefault="00A62B2C" w:rsidP="006B6628">
      <w:r w:rsidRPr="006B6628">
        <w:t>Jeigu pagal poreikį pacientas dažnai atlieka daug Symbicort Turbuhaler inhaliacijų simptomams palengvinti, tai reikia atidžiai stebėti, ar nepasireiškė su doze susijęs nepageidaujamas poveikis.</w:t>
      </w:r>
    </w:p>
    <w:p w14:paraId="39978955" w14:textId="77777777" w:rsidR="00A62B2C" w:rsidRPr="006B6628" w:rsidRDefault="00A62B2C" w:rsidP="006B6628"/>
    <w:p w14:paraId="057C4219" w14:textId="77777777" w:rsidR="00A62B2C" w:rsidRPr="006B6628" w:rsidRDefault="00A62B2C" w:rsidP="006B6628">
      <w:pPr>
        <w:rPr>
          <w:i/>
          <w:u w:val="single"/>
        </w:rPr>
      </w:pPr>
      <w:r w:rsidRPr="006B6628">
        <w:rPr>
          <w:i/>
          <w:u w:val="single"/>
        </w:rPr>
        <w:t>Rekomenduojamos dozės</w:t>
      </w:r>
    </w:p>
    <w:p w14:paraId="0B005FC0" w14:textId="77777777" w:rsidR="00A62B2C" w:rsidRPr="006B6628" w:rsidRDefault="00A62B2C" w:rsidP="006B6628">
      <w:r w:rsidRPr="006B6628">
        <w:rPr>
          <w:i/>
        </w:rPr>
        <w:t>Suaugusiems ir paaugliams (12 metų ir vyresniems).</w:t>
      </w:r>
      <w:r w:rsidRPr="006B6628">
        <w:t xml:space="preserve"> Rekomenduojama palaikomoji dozė – 2 inhaliacijos per parą (po 1 inhaliaciją rytą ir vakare </w:t>
      </w:r>
      <w:r w:rsidRPr="006B6628">
        <w:rPr>
          <w:i/>
        </w:rPr>
        <w:t>arba</w:t>
      </w:r>
      <w:r w:rsidRPr="006B6628">
        <w:t xml:space="preserve"> 2 inhaliacijos rytą </w:t>
      </w:r>
      <w:r w:rsidRPr="006B6628">
        <w:rPr>
          <w:i/>
        </w:rPr>
        <w:t>arba</w:t>
      </w:r>
      <w:r w:rsidRPr="006B6628">
        <w:t xml:space="preserve"> 2 inhaliacijos vakare). Prireikus atliekama viena papildoma inhaliacija simptomams palengvinti. Jeigu per kelias minutes simptomai nepraeina, reikia inhaliuoti dar kartą. Vieno priepuolio metu galima inhaliuoti ne daugiau kaip 6 kartus.</w:t>
      </w:r>
    </w:p>
    <w:p w14:paraId="2865F1BD" w14:textId="77777777" w:rsidR="00A62B2C" w:rsidRPr="006B6628" w:rsidRDefault="00A62B2C" w:rsidP="006B6628"/>
    <w:p w14:paraId="69F7A0D8" w14:textId="77777777" w:rsidR="00A62B2C" w:rsidRPr="006B6628" w:rsidRDefault="00A62B2C" w:rsidP="006B6628">
      <w:pPr>
        <w:autoSpaceDE w:val="0"/>
        <w:autoSpaceDN w:val="0"/>
        <w:adjustRightInd w:val="0"/>
      </w:pPr>
      <w:r w:rsidRPr="006B6628">
        <w:t>Daugiau kaip 8 inhaliacijų per parą dažniausiai nereikia, tačiau laikinai galima vartoti iki 12 inhaliacijų per parą. Pacientams, vartojantiems daugiau nei 8 inhaliacijas per parą, reikėtų patarti kreiptis į gydytoją. Tokių pacientų būklė turėtų būti patikrinta ir palaikomojo gydymo taktika apgalvota iš naujo.</w:t>
      </w:r>
    </w:p>
    <w:p w14:paraId="5BE27FB8" w14:textId="77777777" w:rsidR="00A62B2C" w:rsidRPr="006B6628" w:rsidRDefault="00A62B2C" w:rsidP="006B6628">
      <w:pPr>
        <w:rPr>
          <w:i/>
        </w:rPr>
      </w:pPr>
    </w:p>
    <w:p w14:paraId="1B4A9C59" w14:textId="77777777" w:rsidR="00A62B2C" w:rsidRPr="006B6628" w:rsidRDefault="00A62B2C" w:rsidP="006B6628">
      <w:r w:rsidRPr="006B6628">
        <w:rPr>
          <w:i/>
        </w:rPr>
        <w:t>Vaikams iki 12 metų.</w:t>
      </w:r>
      <w:r w:rsidRPr="006B6628">
        <w:t xml:space="preserve"> Palaikomajam gydymui ir simptomams palengvinti vaikams Symbicort Turbuhaler nerekomenduojamas.</w:t>
      </w:r>
    </w:p>
    <w:p w14:paraId="185CC865" w14:textId="77777777" w:rsidR="00A62B2C" w:rsidRPr="006B6628" w:rsidRDefault="00A62B2C" w:rsidP="006B6628"/>
    <w:p w14:paraId="3A8077CD" w14:textId="77777777" w:rsidR="00A62B2C" w:rsidRPr="006B6628" w:rsidRDefault="00A62B2C" w:rsidP="006B6628">
      <w:pPr>
        <w:rPr>
          <w:b/>
          <w:i/>
        </w:rPr>
      </w:pPr>
      <w:r w:rsidRPr="006B6628">
        <w:rPr>
          <w:b/>
          <w:i/>
        </w:rPr>
        <w:t>Bendra informacija</w:t>
      </w:r>
    </w:p>
    <w:p w14:paraId="6D80B448" w14:textId="77777777" w:rsidR="00A62B2C" w:rsidRPr="006B6628" w:rsidRDefault="00A62B2C" w:rsidP="006B6628">
      <w:pPr>
        <w:rPr>
          <w:i/>
        </w:rPr>
      </w:pPr>
      <w:r w:rsidRPr="006B6628">
        <w:rPr>
          <w:i/>
        </w:rPr>
        <w:t>Ypatingoms pacientų grupėms</w:t>
      </w:r>
    </w:p>
    <w:p w14:paraId="7D9132ED" w14:textId="77777777" w:rsidR="00A62B2C" w:rsidRPr="006B6628" w:rsidRDefault="00A62B2C" w:rsidP="006B6628">
      <w:r w:rsidRPr="006B6628">
        <w:t>Senyviems pacientams specialių dozavimo nurodymų nėra. Duomenų apie Symbicort Turbuhaler vartojimą pacientams, kurių sutrikusi kepenų arba inkstų funkcija, nėra. Daugiausia budezonido ir formoterolio eliminuojama vykstant metabolizmui kepenyse, todėl tikėtina didesnė šio vaisto ekspozicija sergant sunkia kepenų ciroze.</w:t>
      </w:r>
    </w:p>
    <w:p w14:paraId="465BA934" w14:textId="77777777" w:rsidR="00A62B2C" w:rsidRPr="006B6628" w:rsidRDefault="00A62B2C" w:rsidP="006B6628"/>
    <w:p w14:paraId="45771A83" w14:textId="77777777" w:rsidR="00A62B2C" w:rsidRPr="006B6628" w:rsidRDefault="00A62B2C" w:rsidP="006C3D2A">
      <w:pPr>
        <w:pStyle w:val="Pagrindinistekstas"/>
        <w:spacing w:after="0"/>
        <w:rPr>
          <w:u w:val="single"/>
        </w:rPr>
      </w:pPr>
      <w:r w:rsidRPr="00F50ED8">
        <w:rPr>
          <w:sz w:val="22"/>
          <w:u w:val="single"/>
        </w:rPr>
        <w:t>Vartojimo metodas</w:t>
      </w:r>
    </w:p>
    <w:p w14:paraId="0540FFA4" w14:textId="77777777" w:rsidR="00A62B2C" w:rsidRPr="006B6628" w:rsidRDefault="00A62B2C" w:rsidP="006B6628">
      <w:pPr>
        <w:rPr>
          <w:i/>
        </w:rPr>
      </w:pPr>
      <w:r w:rsidRPr="006B6628">
        <w:rPr>
          <w:i/>
        </w:rPr>
        <w:t>Nurodymai, kaip tinkamai vartoti Turbuhaler</w:t>
      </w:r>
    </w:p>
    <w:p w14:paraId="299BE735" w14:textId="77777777" w:rsidR="00A62B2C" w:rsidRPr="006B6628" w:rsidRDefault="00A62B2C" w:rsidP="006B6628">
      <w:r w:rsidRPr="006B6628">
        <w:t>Įkvepiant per kandiklį, vaistas patenka į plaučius kartu su oru.</w:t>
      </w:r>
    </w:p>
    <w:p w14:paraId="5D01B1AC" w14:textId="77777777" w:rsidR="00A62B2C" w:rsidRPr="006B6628" w:rsidRDefault="00A62B2C" w:rsidP="006B6628"/>
    <w:p w14:paraId="2509F006" w14:textId="77777777" w:rsidR="00A62B2C" w:rsidRPr="006B6628" w:rsidRDefault="00A62B2C" w:rsidP="006B6628">
      <w:r w:rsidRPr="006B6628">
        <w:rPr>
          <w:b/>
        </w:rPr>
        <w:t>Pastaba.</w:t>
      </w:r>
      <w:r w:rsidRPr="006B6628">
        <w:t xml:space="preserve"> Būtina nurodyti pacientui, kad:</w:t>
      </w:r>
    </w:p>
    <w:p w14:paraId="0949D62C" w14:textId="77777777" w:rsidR="00A62B2C" w:rsidRPr="006B6628" w:rsidRDefault="00A62B2C" w:rsidP="006B6628">
      <w:pPr>
        <w:numPr>
          <w:ilvl w:val="0"/>
          <w:numId w:val="25"/>
        </w:numPr>
      </w:pPr>
      <w:r w:rsidRPr="006B6628">
        <w:t>atidžiai perskaitytų vartojimo instrukciją, pateiktą pakuotės lapelyje, kuris yra kiekvienoje Symbicort Turbuhaler inhaliatoriaus pakuotėje;</w:t>
      </w:r>
    </w:p>
    <w:p w14:paraId="70AA0E1A" w14:textId="77777777" w:rsidR="00A62B2C" w:rsidRPr="006B6628" w:rsidRDefault="00A62B2C" w:rsidP="006B6628">
      <w:pPr>
        <w:numPr>
          <w:ilvl w:val="0"/>
          <w:numId w:val="25"/>
        </w:numPr>
      </w:pPr>
      <w:r w:rsidRPr="006B6628">
        <w:t>įkvėptų stipriai ir giliai per kandiklį, kad į plaučius patektų optimali dozė;</w:t>
      </w:r>
    </w:p>
    <w:p w14:paraId="46EBFD85" w14:textId="77777777" w:rsidR="00A62B2C" w:rsidRPr="006B6628" w:rsidRDefault="00A62B2C" w:rsidP="006B6628">
      <w:pPr>
        <w:numPr>
          <w:ilvl w:val="0"/>
          <w:numId w:val="25"/>
        </w:numPr>
      </w:pPr>
      <w:r w:rsidRPr="006B6628">
        <w:t>niekada neiškvėptų per kandiklį;</w:t>
      </w:r>
    </w:p>
    <w:p w14:paraId="6669BDBE" w14:textId="77777777" w:rsidR="00A62B2C" w:rsidRPr="006B6628" w:rsidRDefault="00A62B2C" w:rsidP="006B6628">
      <w:pPr>
        <w:numPr>
          <w:ilvl w:val="0"/>
          <w:numId w:val="25"/>
        </w:numPr>
      </w:pPr>
      <w:r w:rsidRPr="006B6628">
        <w:t>pavartojęs vaisto, vėl uždėtų Symbicort Turbuhaler inhaliatoriaus dangtelį;</w:t>
      </w:r>
    </w:p>
    <w:p w14:paraId="01A1077B" w14:textId="77777777" w:rsidR="00A62B2C" w:rsidRPr="006B6628" w:rsidRDefault="00A62B2C" w:rsidP="006B6628">
      <w:pPr>
        <w:numPr>
          <w:ilvl w:val="0"/>
          <w:numId w:val="25"/>
        </w:numPr>
      </w:pPr>
      <w:r w:rsidRPr="006B6628">
        <w:t>inhaliavęs palaikomąją dozę, praskalautų burną vandeniu (tai sumažina burnos ertmės ir ryklės kandidozės pavojų). Jei burnos ertmės ir ryklės kandidozė vis dėlto pasireiškia, skalauti burną vandeniu reikia ir vaisto inhaliavus pagal poreikį.</w:t>
      </w:r>
    </w:p>
    <w:p w14:paraId="19A8AAEA" w14:textId="77777777" w:rsidR="00A62B2C" w:rsidRPr="006B6628" w:rsidRDefault="00A62B2C" w:rsidP="006B6628"/>
    <w:p w14:paraId="76B19372" w14:textId="77777777" w:rsidR="00A62B2C" w:rsidRPr="006B6628" w:rsidRDefault="00A62B2C" w:rsidP="006B6628">
      <w:r w:rsidRPr="006B6628">
        <w:t>Symbicort Turbuhaler inhaliuojama labai mažai miltelių, todėl pacientas gali vaisto skonio nejusti.</w:t>
      </w:r>
    </w:p>
    <w:p w14:paraId="157269DA" w14:textId="77777777" w:rsidR="00A62B2C" w:rsidRPr="006B6628" w:rsidRDefault="00A62B2C" w:rsidP="006B6628"/>
    <w:p w14:paraId="61537B94" w14:textId="77777777" w:rsidR="00A62B2C" w:rsidRPr="006B6628" w:rsidRDefault="00A62B2C" w:rsidP="006B6628">
      <w:pPr>
        <w:ind w:left="540" w:hanging="540"/>
        <w:rPr>
          <w:b/>
        </w:rPr>
      </w:pPr>
      <w:r w:rsidRPr="006B6628">
        <w:rPr>
          <w:b/>
        </w:rPr>
        <w:t>4.3</w:t>
      </w:r>
      <w:r w:rsidRPr="006B6628">
        <w:rPr>
          <w:b/>
        </w:rPr>
        <w:tab/>
        <w:t>Kontraindikacijos</w:t>
      </w:r>
    </w:p>
    <w:p w14:paraId="5AB8BD1F" w14:textId="77777777" w:rsidR="00A62B2C" w:rsidRPr="006B6628" w:rsidRDefault="00A62B2C" w:rsidP="006B6628"/>
    <w:p w14:paraId="7C3C3EBA" w14:textId="77777777" w:rsidR="00A62B2C" w:rsidRPr="006B6628" w:rsidRDefault="00A62B2C" w:rsidP="006C3D2A">
      <w:pPr>
        <w:pStyle w:val="Pagrindinistekstas"/>
        <w:spacing w:after="0"/>
      </w:pPr>
      <w:r w:rsidRPr="00F50ED8">
        <w:rPr>
          <w:sz w:val="22"/>
        </w:rPr>
        <w:t>Padidėjęs jautrumas bet kuriai veikliajai arba 6.1 skyriuje nurodytai pagalbinei medžiagai (t.y. laktozei, kurios sudėtyje yra truputis pieno baltymų).</w:t>
      </w:r>
    </w:p>
    <w:p w14:paraId="2E3F5810" w14:textId="77777777" w:rsidR="00A62B2C" w:rsidRPr="006B6628" w:rsidRDefault="00A62B2C" w:rsidP="006B6628"/>
    <w:p w14:paraId="4F222644" w14:textId="77777777" w:rsidR="00A62B2C" w:rsidRPr="006B6628" w:rsidRDefault="00A62B2C" w:rsidP="006B6628">
      <w:pPr>
        <w:ind w:left="540" w:hanging="540"/>
        <w:rPr>
          <w:b/>
        </w:rPr>
      </w:pPr>
      <w:r w:rsidRPr="006B6628">
        <w:rPr>
          <w:b/>
        </w:rPr>
        <w:t>4.4</w:t>
      </w:r>
      <w:r w:rsidRPr="006B6628">
        <w:rPr>
          <w:b/>
        </w:rPr>
        <w:tab/>
        <w:t>Specialūs įspėjimai ir atsargumo priemonės</w:t>
      </w:r>
    </w:p>
    <w:p w14:paraId="6C22F157" w14:textId="77777777" w:rsidR="00A62B2C" w:rsidRPr="006B6628" w:rsidRDefault="00A62B2C" w:rsidP="006B6628"/>
    <w:p w14:paraId="7DFA37B2" w14:textId="77777777" w:rsidR="004C3C51" w:rsidRPr="002B1605" w:rsidRDefault="004C3C51" w:rsidP="004C3C51">
      <w:pPr>
        <w:tabs>
          <w:tab w:val="left" w:pos="851"/>
        </w:tabs>
        <w:rPr>
          <w:u w:val="single"/>
        </w:rPr>
      </w:pPr>
      <w:r w:rsidRPr="002B1605">
        <w:rPr>
          <w:u w:val="single"/>
        </w:rPr>
        <w:t xml:space="preserve">Dozavimo </w:t>
      </w:r>
      <w:r>
        <w:rPr>
          <w:u w:val="single"/>
        </w:rPr>
        <w:t>rekomendacija</w:t>
      </w:r>
    </w:p>
    <w:p w14:paraId="0337A4B9" w14:textId="07DC37BB" w:rsidR="004C3C51" w:rsidRPr="00A47B20" w:rsidRDefault="004C3C51" w:rsidP="004C3C51">
      <w:pPr>
        <w:tabs>
          <w:tab w:val="left" w:pos="851"/>
        </w:tabs>
      </w:pPr>
      <w:r w:rsidRPr="00A47B20">
        <w:t>Kai astmos simptomai kontroliuojami, galima svarstyti laipsniško Symbicort Turbuhaler dozės mažinimo galimybę. Vaistinio preparato dozę mažinančio paciento būklę svarbu reguliariai tirti. Turi būti vartojama minimali veiksminga Symbicort Turbuhaler dozė (žr. 4.2 skyrių).</w:t>
      </w:r>
    </w:p>
    <w:p w14:paraId="08B706D5" w14:textId="77777777" w:rsidR="004C3C51" w:rsidRDefault="004C3C51" w:rsidP="004C3C51"/>
    <w:p w14:paraId="708DC0A4" w14:textId="4B92AC54" w:rsidR="004C3C51" w:rsidRPr="00A47B20" w:rsidRDefault="004C3C51" w:rsidP="004C3C51">
      <w:r w:rsidRPr="00A47B20">
        <w:t>Pacient</w:t>
      </w:r>
      <w:r w:rsidR="00142796">
        <w:t>as turi būti informuotas</w:t>
      </w:r>
      <w:r w:rsidRPr="00A47B20">
        <w:t xml:space="preserve">, kad visada turėtų inhaliatorių simptomams palengvinti, t.y. arba Symbicort Turbuhaler (pacientams, kurie jo vartoja astmos palaikomajam gydymui ir simptomams palengvinti), arba atskiro greito poveikio bronchus plečiančio vaistinio preparato (visiems pacientams, kurie vartoja Symbicort </w:t>
      </w:r>
      <w:r w:rsidR="00036F97">
        <w:t xml:space="preserve">Turbuhaler </w:t>
      </w:r>
      <w:r w:rsidRPr="00A47B20">
        <w:t>tik palaikomajam gydymui).</w:t>
      </w:r>
    </w:p>
    <w:p w14:paraId="09244B4F" w14:textId="77777777" w:rsidR="004C3C51" w:rsidRPr="00A47B20" w:rsidRDefault="004C3C51" w:rsidP="004C3C51">
      <w:pPr>
        <w:rPr>
          <w:sz w:val="20"/>
        </w:rPr>
      </w:pPr>
    </w:p>
    <w:p w14:paraId="5069C414" w14:textId="6E5AC7A7" w:rsidR="004C3C51" w:rsidRDefault="004C3C51" w:rsidP="004C3C51">
      <w:pPr>
        <w:tabs>
          <w:tab w:val="left" w:pos="851"/>
        </w:tabs>
      </w:pPr>
      <w:r w:rsidRPr="00A47B20">
        <w:t>Pacientui reikia priminti, kad Symbicort Turbuhaler palaikomąją dozę vartotų kaip nurodyta, net kai simptomų nėra.</w:t>
      </w:r>
      <w:r w:rsidR="002A0A7C">
        <w:t xml:space="preserve"> </w:t>
      </w:r>
      <w:r w:rsidR="002A0A7C" w:rsidRPr="006B6628">
        <w:t>Profilaktinis Symbicort Turbuhaler vartojimas (pvz., prieš fizinį krūvį) netirtas. Simptomams palengvinti skirtos Symbicort Turbuhaler inhaliacijos atliekamos jiems pasireiškus, bet reguliariai profilaktikai (pvz., prieš fizinį krūvį) netinka. Esant šiai indikacijai, vartotinas greito poveikio bronchus plečiantis vaist</w:t>
      </w:r>
      <w:r w:rsidR="00B216E1">
        <w:t>inis prepeparatas</w:t>
      </w:r>
      <w:r w:rsidR="002A0A7C" w:rsidRPr="006B6628">
        <w:t>.</w:t>
      </w:r>
    </w:p>
    <w:p w14:paraId="04941DD1" w14:textId="77777777" w:rsidR="004C3C51" w:rsidRDefault="004C3C51" w:rsidP="004C3C51">
      <w:pPr>
        <w:tabs>
          <w:tab w:val="left" w:pos="851"/>
        </w:tabs>
      </w:pPr>
    </w:p>
    <w:p w14:paraId="7504D68C" w14:textId="2BAA37CC" w:rsidR="004C3C51" w:rsidRDefault="004C3C51" w:rsidP="006B6628">
      <w:r w:rsidRPr="00A47B20">
        <w:t>Norint sumažinti burnos ertmės ir ryklės kandidozės (žr. 4.8 skyrių) pavojų, pacient</w:t>
      </w:r>
      <w:r w:rsidR="00B216E1">
        <w:t>as turi būti informuotas</w:t>
      </w:r>
      <w:r w:rsidRPr="00A47B20">
        <w:t>, kad kiekvieną kartą, inhaliavęs palaikomąją dozę, praskalautų burną vandeniu. Jei burnos ertmės ir ryklės kandidozė vis dėlto pasireiškia, skalauti burną vandeniu reikia ir vaistinio preparato inhaliavus pagal poreikį.</w:t>
      </w:r>
    </w:p>
    <w:p w14:paraId="1D87CE18" w14:textId="77777777" w:rsidR="004C3C51" w:rsidRDefault="004C3C51" w:rsidP="006B6628"/>
    <w:p w14:paraId="1391935D" w14:textId="65AC65E2" w:rsidR="00A62B2C" w:rsidRPr="006B6628" w:rsidRDefault="00A62B2C" w:rsidP="006B6628">
      <w:r w:rsidRPr="006B6628">
        <w:t xml:space="preserve">Baigiant vartoti </w:t>
      </w:r>
      <w:r w:rsidR="007D37CC" w:rsidRPr="006B6628">
        <w:t>š</w:t>
      </w:r>
      <w:r w:rsidR="007D37CC">
        <w:t>io vaistinio preparato</w:t>
      </w:r>
      <w:r w:rsidRPr="006B6628">
        <w:t>, dozę rekomenduojama mažinti palaipsniui. Jo vartojimo negalima nutraukti staiga.</w:t>
      </w:r>
      <w:r w:rsidR="004C3C51">
        <w:t xml:space="preserve"> </w:t>
      </w:r>
    </w:p>
    <w:p w14:paraId="403BBBD5" w14:textId="77777777" w:rsidR="002A0A7C" w:rsidRDefault="002A0A7C" w:rsidP="002A0A7C">
      <w:pPr>
        <w:rPr>
          <w:u w:val="single"/>
        </w:rPr>
      </w:pPr>
    </w:p>
    <w:p w14:paraId="7805BEAE" w14:textId="023ED9F2" w:rsidR="002A0A7C" w:rsidRPr="00E66321" w:rsidRDefault="002A0A7C" w:rsidP="002A0A7C">
      <w:pPr>
        <w:rPr>
          <w:u w:val="single"/>
        </w:rPr>
      </w:pPr>
      <w:r w:rsidRPr="00E66321">
        <w:rPr>
          <w:u w:val="single"/>
        </w:rPr>
        <w:t>Ligos pa</w:t>
      </w:r>
      <w:r>
        <w:rPr>
          <w:u w:val="single"/>
        </w:rPr>
        <w:t>ūmėjimas</w:t>
      </w:r>
    </w:p>
    <w:p w14:paraId="0F712255" w14:textId="61596A8C" w:rsidR="002A0A7C" w:rsidRPr="00A47B20" w:rsidRDefault="002A0A7C" w:rsidP="002A0A7C">
      <w:pPr>
        <w:rPr>
          <w:sz w:val="20"/>
        </w:rPr>
      </w:pPr>
      <w:r w:rsidRPr="00A47B20">
        <w:t>Vartojant Symbicort Turbuhaler, gali pasireikšti sunkūs su astma susiję nepageidaujami reiškiniai ir šios ligos paūmėjimas. Pacientui reikia patarti, kad jeigu pradėjus vartoti Symbicort Turbuhaler astmos simptomai nepalengvėtų ar net pasunkėtų, reikia šį vaistinį preparatą vartoti toliau ir pasitarti su gydytoju.</w:t>
      </w:r>
    </w:p>
    <w:p w14:paraId="52CF1AE5" w14:textId="77777777" w:rsidR="00A62B2C" w:rsidRPr="006B6628" w:rsidRDefault="00A62B2C" w:rsidP="006B6628"/>
    <w:p w14:paraId="6E47A14D" w14:textId="77777777" w:rsidR="00A62B2C" w:rsidRPr="006B6628" w:rsidRDefault="00A62B2C" w:rsidP="006B6628">
      <w:r w:rsidRPr="006B6628">
        <w:t>Jei pacientas pastebi, kad gydymas neveiksmingas arba viršija didžiausią rekomenduojamą Symbicort Turbuhaler dozę, jis turi pasikonsultuoti su gydytoju (žr. 4.2 skyrių). Staigus ir progresuojantis bronchų astmos kontrolės blogėjimas yra pavojingas gyvybei, todėl gydytojas turi nedelsdamas ištirti pacientą. Jis turi apsvarstyti, ar nereikia intensyvinti gydymo kortikosteroidais (pvz., skirti geriamųjų kortikosteroidų kursą) arba (jei yra infekcija) skirti antibiotikų.</w:t>
      </w:r>
    </w:p>
    <w:p w14:paraId="4D03E635" w14:textId="77777777" w:rsidR="00A62B2C" w:rsidRPr="006B6628" w:rsidRDefault="00A62B2C" w:rsidP="006B6628"/>
    <w:p w14:paraId="03D25E13" w14:textId="4C402B49" w:rsidR="00A62B2C" w:rsidRPr="006B6628" w:rsidRDefault="00A62B2C">
      <w:pPr>
        <w:tabs>
          <w:tab w:val="left" w:pos="851"/>
        </w:tabs>
      </w:pPr>
      <w:bookmarkStart w:id="1" w:name="OLE_LINK1"/>
      <w:bookmarkStart w:id="2" w:name="OLE_LINK2"/>
    </w:p>
    <w:p w14:paraId="386FB47A" w14:textId="77777777" w:rsidR="00A62B2C" w:rsidRPr="006B6628" w:rsidRDefault="00A62B2C" w:rsidP="006B6628">
      <w:pPr>
        <w:tabs>
          <w:tab w:val="left" w:pos="851"/>
        </w:tabs>
      </w:pPr>
    </w:p>
    <w:p w14:paraId="306B814A" w14:textId="77777777" w:rsidR="00A62B2C" w:rsidRPr="006B6628" w:rsidRDefault="00A62B2C" w:rsidP="006B6628">
      <w:pPr>
        <w:tabs>
          <w:tab w:val="left" w:pos="851"/>
        </w:tabs>
      </w:pPr>
      <w:r w:rsidRPr="006B6628">
        <w:t xml:space="preserve">Symbicort Turbuhaler negalima pradėti vartoti bronchų astmos paūmėjimo metu, taip pat jeigu šios ligos eiga reikšmingai pasunkėjo, arba paciento būklė staiga pablogėjo. </w:t>
      </w:r>
    </w:p>
    <w:p w14:paraId="6F4C6CFE" w14:textId="54C97246" w:rsidR="002A0A7C" w:rsidRPr="00483643" w:rsidRDefault="00A35D23" w:rsidP="002A0A7C">
      <w:pPr>
        <w:rPr>
          <w:u w:val="single"/>
        </w:rPr>
      </w:pPr>
      <w:r>
        <w:rPr>
          <w:u w:val="single"/>
        </w:rPr>
        <w:t>Perėjimas iš gydymo geriamaisiais vaistiniais preparatais</w:t>
      </w:r>
      <w:r w:rsidR="002A0A7C" w:rsidRPr="00483643">
        <w:rPr>
          <w:u w:val="single"/>
        </w:rPr>
        <w:t xml:space="preserve"> </w:t>
      </w:r>
    </w:p>
    <w:p w14:paraId="61FE48A7" w14:textId="5C8A64AF" w:rsidR="002A0A7C" w:rsidRPr="00A47B20" w:rsidRDefault="002A0A7C" w:rsidP="002A0A7C">
      <w:pPr>
        <w:rPr>
          <w:sz w:val="20"/>
        </w:rPr>
      </w:pPr>
      <w:r w:rsidRPr="00A47B20">
        <w:t>Jeigu yra pagrindo įtarti, kad antinksčių funkcija sutrikusi dėl anks</w:t>
      </w:r>
      <w:r w:rsidR="00671EC2">
        <w:t>čiau taikyto gydymo sisteminio poveikio</w:t>
      </w:r>
      <w:r w:rsidRPr="00A47B20">
        <w:t xml:space="preserve"> kortikosteroid</w:t>
      </w:r>
      <w:r w:rsidR="00B516A5">
        <w:t>ais</w:t>
      </w:r>
      <w:r w:rsidRPr="00A47B20">
        <w:t>,</w:t>
      </w:r>
      <w:r w:rsidR="002B5F40">
        <w:t xml:space="preserve"> p</w:t>
      </w:r>
      <w:r w:rsidR="00AA04AA">
        <w:t>ereiti</w:t>
      </w:r>
      <w:r w:rsidR="002B5F40">
        <w:t xml:space="preserve"> </w:t>
      </w:r>
      <w:r w:rsidR="00AA04AA">
        <w:t>prie gydymo</w:t>
      </w:r>
      <w:r w:rsidRPr="00A47B20">
        <w:t xml:space="preserve"> Symbicort Turbuhaler </w:t>
      </w:r>
      <w:r w:rsidR="00AA04AA">
        <w:t xml:space="preserve">reikia </w:t>
      </w:r>
      <w:r w:rsidRPr="00A47B20">
        <w:t>atsargiai.</w:t>
      </w:r>
    </w:p>
    <w:p w14:paraId="73361C96" w14:textId="77777777" w:rsidR="002A0A7C" w:rsidRPr="00A47B20" w:rsidRDefault="002A0A7C" w:rsidP="002A0A7C">
      <w:pPr>
        <w:rPr>
          <w:sz w:val="20"/>
        </w:rPr>
      </w:pPr>
    </w:p>
    <w:p w14:paraId="7DF3923C" w14:textId="6171C35F" w:rsidR="002A0A7C" w:rsidRDefault="002A0A7C" w:rsidP="002A0A7C">
      <w:r w:rsidRPr="00A47B20">
        <w:t>Dėl įkvepiamojo budezonido gydomojo poveikio poreikis vartoti geriam</w:t>
      </w:r>
      <w:r w:rsidR="00EC2C8B">
        <w:t>ųjų</w:t>
      </w:r>
      <w:r w:rsidRPr="00A47B20">
        <w:t xml:space="preserve"> kortikosteroid</w:t>
      </w:r>
      <w:r w:rsidR="00EC2C8B">
        <w:t>ų</w:t>
      </w:r>
      <w:r w:rsidRPr="00A47B20">
        <w:t xml:space="preserve"> dažniausiai sumažėja, tačiau pastaruosius keičiant inhaliaciniu Symbicort Turbuhaler, antinksčių rezervas gana ilgai gali išlikti nepakankamas. Kol baigus vartoti steroid</w:t>
      </w:r>
      <w:r w:rsidR="00EC2C8B">
        <w:t>ų</w:t>
      </w:r>
      <w:r w:rsidRPr="00A47B20">
        <w:t xml:space="preserve"> per burną sunormalės antinksčių rezervas, gali praeiti nemažai laiko, todėl per burną vartojamus steroidus, nuo kurių pacientas buvo priklausomas, pakeitus inhaliaciniu budezonidu gali ilgokai išlikti antinksčių funkcijos sutrikimų rizika. Tokiais atvejais reikia reguliariai tirti pagumburio, hipofizės ir antinksčių grandinės funkciją.</w:t>
      </w:r>
    </w:p>
    <w:p w14:paraId="043E0FCC" w14:textId="77777777" w:rsidR="002A0A7C" w:rsidRDefault="002A0A7C" w:rsidP="002A0A7C"/>
    <w:p w14:paraId="5BF0AC4C" w14:textId="77777777" w:rsidR="002A0A7C" w:rsidRDefault="002A0A7C" w:rsidP="002A0A7C">
      <w:r w:rsidRPr="00A47B20">
        <w:t>Vietoje geriamųjų steroidų pradedant vartoti Symbicort Turbuhaler turėtų susilpnėti steroidų sisteminis poveikis, todėl gali pasireikšti alergijos ar artrito simptomų, pvz., rinitas, egzema, raumenų ir sąnarių skausmas. Esant šiai būklei reikia skirti specifinį gydymą. Nepakankamą sisteminį gliukokortikoidų poveikį reikia įtarti tais retais atvejais, kai pasireiškia nuovargis, galvos skausmas, pykinimas ir vėmimas. Tuomet kartais tenka laikinai padidinti per burną vartojamo gliukokortikoido dozę.</w:t>
      </w:r>
    </w:p>
    <w:p w14:paraId="3B0EB960" w14:textId="77777777" w:rsidR="002A0A7C" w:rsidRPr="00A47B20" w:rsidRDefault="002A0A7C" w:rsidP="002A0A7C">
      <w:pPr>
        <w:tabs>
          <w:tab w:val="left" w:pos="851"/>
        </w:tabs>
      </w:pPr>
    </w:p>
    <w:p w14:paraId="3EEA6294" w14:textId="77777777" w:rsidR="002A0A7C" w:rsidRPr="007B3D5A" w:rsidRDefault="002A0A7C" w:rsidP="002A0A7C">
      <w:pPr>
        <w:tabs>
          <w:tab w:val="left" w:pos="851"/>
        </w:tabs>
        <w:rPr>
          <w:u w:val="single"/>
        </w:rPr>
      </w:pPr>
      <w:r w:rsidRPr="007B3D5A">
        <w:rPr>
          <w:u w:val="single"/>
        </w:rPr>
        <w:t>Pagalbinės medžiagos</w:t>
      </w:r>
    </w:p>
    <w:p w14:paraId="38D562A5" w14:textId="6FC8B084" w:rsidR="002A0A7C" w:rsidRDefault="002A0A7C" w:rsidP="002A0A7C">
      <w:pPr>
        <w:tabs>
          <w:tab w:val="left" w:pos="851"/>
        </w:tabs>
      </w:pPr>
      <w:r w:rsidRPr="00A47B20">
        <w:t>Vienos Symbicort Turbuhaler dozės sudėtyje yra mažiau kaip 1 mg laktozės monohidrato. Toks kiekis paprastai nesukelia problemų žmonėms, kurie jos netoleruoja. Laktozės, kuri yra pagalbinė medžiaga, sudėtyje yra truputis pieno baltymų, galinčių sukelti alerginių reakcijų.</w:t>
      </w:r>
    </w:p>
    <w:p w14:paraId="4889F36D" w14:textId="0128B77C" w:rsidR="002A0A7C" w:rsidRDefault="002A0A7C" w:rsidP="006B6628">
      <w:pPr>
        <w:tabs>
          <w:tab w:val="left" w:pos="851"/>
        </w:tabs>
      </w:pPr>
    </w:p>
    <w:p w14:paraId="59853A23" w14:textId="77777777" w:rsidR="00C91568" w:rsidRPr="007B3D5A" w:rsidRDefault="00C91568" w:rsidP="00C91568">
      <w:pPr>
        <w:tabs>
          <w:tab w:val="left" w:pos="851"/>
        </w:tabs>
        <w:rPr>
          <w:u w:val="single"/>
        </w:rPr>
      </w:pPr>
      <w:r w:rsidRPr="007B3D5A">
        <w:rPr>
          <w:u w:val="single"/>
        </w:rPr>
        <w:t>Sąveikia su kitais vaistiniais preparatais</w:t>
      </w:r>
    </w:p>
    <w:p w14:paraId="67143FFB" w14:textId="1C4940D6" w:rsidR="00C91568" w:rsidRPr="00A47B20" w:rsidRDefault="00C91568" w:rsidP="00C91568">
      <w:r w:rsidRPr="00A47B20">
        <w:t>Kartu su Symbicort Turbuhaler negalima vartoti itrakonazolo, ritonaviro ir kitų vaistinių preparatų, kurie stipriai slopina CYP3A4 (žr. 4.5 skyrių). Jeigu tai neįmanoma, intervalas nuo vieno vaistinio preparato vartojimo iki kito turi būti kiek įmanoma ilgesnis. Pacientams, vartojantiems stipriai CYP3A4 slopinanči</w:t>
      </w:r>
      <w:r w:rsidR="0095723D">
        <w:t>ų</w:t>
      </w:r>
      <w:r w:rsidRPr="00A47B20">
        <w:t xml:space="preserve"> vaistini</w:t>
      </w:r>
      <w:r w:rsidR="0095723D">
        <w:t>ų</w:t>
      </w:r>
      <w:r w:rsidRPr="00A47B20">
        <w:t xml:space="preserve"> preparat</w:t>
      </w:r>
      <w:r w:rsidR="0095723D">
        <w:t>ų</w:t>
      </w:r>
      <w:r w:rsidRPr="00A47B20">
        <w:t>, Symbicort Turbuhaler palaikomajam gydymui ir simptomams palengvinti nerekomenduojamas.</w:t>
      </w:r>
    </w:p>
    <w:p w14:paraId="0EE77646" w14:textId="77777777" w:rsidR="00C91568" w:rsidRPr="00A47B20" w:rsidRDefault="00C91568" w:rsidP="00C91568">
      <w:pPr>
        <w:rPr>
          <w:sz w:val="20"/>
        </w:rPr>
      </w:pPr>
    </w:p>
    <w:p w14:paraId="60B11918" w14:textId="77777777" w:rsidR="00C91568" w:rsidRPr="006D04E9" w:rsidRDefault="00C91568" w:rsidP="00C91568">
      <w:pPr>
        <w:rPr>
          <w:u w:val="single"/>
        </w:rPr>
      </w:pPr>
      <w:r w:rsidRPr="006D04E9">
        <w:rPr>
          <w:u w:val="single"/>
        </w:rPr>
        <w:t>Atsargumas, sergant tam tikromis ligomis</w:t>
      </w:r>
    </w:p>
    <w:p w14:paraId="051C9A5E" w14:textId="77777777" w:rsidR="00C91568" w:rsidRPr="00A47B20" w:rsidRDefault="00C91568" w:rsidP="00C91568">
      <w:pPr>
        <w:rPr>
          <w:sz w:val="20"/>
        </w:rPr>
      </w:pPr>
      <w:r w:rsidRPr="00A47B20">
        <w:t>Pacientams, sergantiems tirotoksikoze, feochromocitoma, cukriniu diabetu, nekore</w:t>
      </w:r>
      <w:r w:rsidRPr="00A47B20">
        <w:softHyphen/>
        <w:t>guo</w:t>
      </w:r>
      <w:r w:rsidRPr="00A47B20">
        <w:softHyphen/>
        <w:t>ta hipokalemija, hipertrofine obstrukcine kardiomiopatija, idiopatine povožtuvine aortos stenoze, sunkia hipertenzija, aneurizma arba kita sunkia širdies ir kraujagyslių sistemos liga, pvz., išemine širdies liga, tachiaritmija ar sunkiu širdies nepakankamumu, šio vaistinio preparato skiriama atsargiai.</w:t>
      </w:r>
    </w:p>
    <w:p w14:paraId="355ACA29" w14:textId="77777777" w:rsidR="00C91568" w:rsidRPr="00A47B20" w:rsidRDefault="00C91568" w:rsidP="00C91568">
      <w:pPr>
        <w:rPr>
          <w:sz w:val="20"/>
        </w:rPr>
      </w:pPr>
    </w:p>
    <w:p w14:paraId="770A61B4" w14:textId="77777777" w:rsidR="00C91568" w:rsidRPr="00A47B20" w:rsidRDefault="00C91568" w:rsidP="00C91568">
      <w:pPr>
        <w:rPr>
          <w:sz w:val="20"/>
        </w:rPr>
      </w:pPr>
      <w:r w:rsidRPr="00A47B20">
        <w:t>Jei prailgėjęs koreguotas QT intervalas, šio vaistinio preparato skiriama atsargiai. Formoterolis gali sukelti koreguoto QT intervalo prailgėjimą.</w:t>
      </w:r>
    </w:p>
    <w:p w14:paraId="64533C49" w14:textId="77777777" w:rsidR="00C91568" w:rsidRPr="00A47B20" w:rsidRDefault="00C91568" w:rsidP="00C91568">
      <w:pPr>
        <w:rPr>
          <w:sz w:val="20"/>
        </w:rPr>
      </w:pPr>
    </w:p>
    <w:p w14:paraId="683CAD22" w14:textId="2DD7D349" w:rsidR="00C91568" w:rsidRPr="00A47B20" w:rsidRDefault="00C91568" w:rsidP="00C91568">
      <w:pPr>
        <w:rPr>
          <w:sz w:val="20"/>
        </w:rPr>
      </w:pPr>
      <w:r w:rsidRPr="00A47B20">
        <w:t>Didelės beta</w:t>
      </w:r>
      <w:r w:rsidRPr="00A47B20">
        <w:rPr>
          <w:vertAlign w:val="subscript"/>
        </w:rPr>
        <w:t>2</w:t>
      </w:r>
      <w:r w:rsidRPr="00A47B20">
        <w:t xml:space="preserve"> adrenoreceptorių agonistų dozės gali sukelti potencialiai pavojingą hipokalemiją. Galimą beta</w:t>
      </w:r>
      <w:r w:rsidRPr="00A47B20">
        <w:rPr>
          <w:vertAlign w:val="subscript"/>
        </w:rPr>
        <w:t>2</w:t>
      </w:r>
      <w:r w:rsidRPr="00A47B20">
        <w:t xml:space="preserve"> adrenoreceptorių agonistų hipokaleminį poveikį gali stiprinti kartu vartojami hipokalemiją galintys sukelti ar pasunkinti vaistiniai preparatai, pvz., ksantino dariniai, kortikosteroidai ir diuretikai. Ypatingų atsargumo priemonių rekomenduojama imtis, jeigu astmos eiga nestabili (kai bronchus plečiančių vaistinių preparatų simptomams palengvinti tenka vartoti įvairiais intervalais), ištikus sunkiam ūminiam astmos priepuoliui (su hipokalemija susijusius pavojus gali didinti hipoksija) ir kitais atvejais, kai padidėjusi hipokalemijos tikimybė. Tuomet rekomenduojama stebėti kalio koncentraciją serume.</w:t>
      </w:r>
    </w:p>
    <w:p w14:paraId="7ACAF1C6" w14:textId="77777777" w:rsidR="00C91568" w:rsidRPr="00A47B20" w:rsidRDefault="00C91568" w:rsidP="00C91568">
      <w:pPr>
        <w:rPr>
          <w:sz w:val="20"/>
        </w:rPr>
      </w:pPr>
    </w:p>
    <w:p w14:paraId="56AA45DE" w14:textId="77777777" w:rsidR="00C91568" w:rsidRPr="00A47B20" w:rsidRDefault="00C91568" w:rsidP="00C91568">
      <w:pPr>
        <w:rPr>
          <w:sz w:val="20"/>
        </w:rPr>
      </w:pPr>
      <w:r w:rsidRPr="00A47B20">
        <w:t>Jeigu šį vaistinį preparatą (kaip ir bet kurį kitą beta</w:t>
      </w:r>
      <w:r w:rsidRPr="00A47B20">
        <w:rPr>
          <w:vertAlign w:val="subscript"/>
        </w:rPr>
        <w:t>2</w:t>
      </w:r>
      <w:r w:rsidRPr="00A47B20">
        <w:t xml:space="preserve"> adrenoreceptorių agonistą) vartojantis pacientas serga cukriniu diabetu, gliukozės koncentraciją kraujyje gali būti tikslinga tikrinti dažniau.</w:t>
      </w:r>
    </w:p>
    <w:p w14:paraId="5D47491D" w14:textId="77777777" w:rsidR="00C91568" w:rsidRDefault="00C91568" w:rsidP="00C91568"/>
    <w:p w14:paraId="12CCB3DB" w14:textId="77777777" w:rsidR="00C91568" w:rsidRDefault="00C91568" w:rsidP="00C91568">
      <w:pPr>
        <w:tabs>
          <w:tab w:val="left" w:pos="851"/>
        </w:tabs>
      </w:pPr>
      <w:r w:rsidRPr="00A47B20">
        <w:t>Nustačius, kad pacientas serga aktyvia ar latentine plaučių tuberkulioze, grybeline arba virusine kvėpavimo takų infekcija, reikia iš naujo apsvarstyti būtinybę vartoti inhaliacinį kortikosteroidą ir jo dozę.</w:t>
      </w:r>
    </w:p>
    <w:p w14:paraId="3158567E" w14:textId="77777777" w:rsidR="00E96CED" w:rsidRDefault="00E96CED" w:rsidP="00C91568">
      <w:pPr>
        <w:rPr>
          <w:u w:val="single"/>
        </w:rPr>
      </w:pPr>
    </w:p>
    <w:p w14:paraId="521C95A0" w14:textId="02311DFE" w:rsidR="00C91568" w:rsidRPr="005B7392" w:rsidRDefault="00C91568" w:rsidP="00C91568">
      <w:pPr>
        <w:rPr>
          <w:u w:val="single"/>
        </w:rPr>
      </w:pPr>
      <w:r w:rsidRPr="005B7392">
        <w:rPr>
          <w:u w:val="single"/>
        </w:rPr>
        <w:t>Sisteminiai poveikiai</w:t>
      </w:r>
    </w:p>
    <w:p w14:paraId="2DA4F664" w14:textId="4BD1721C" w:rsidR="00C91568" w:rsidRPr="00A47B20" w:rsidRDefault="00C91568" w:rsidP="00C91568">
      <w:pPr>
        <w:rPr>
          <w:sz w:val="20"/>
        </w:rPr>
      </w:pPr>
      <w:r w:rsidRPr="00A47B20">
        <w:t>Gydantis bet kuriuo inhaliaciniu kortikosteroidu, gali pasireikšti sisteminių poveikių (ypač vartojant ilgai ir didelėmis dozėmis). Vis dėlto, kortikosteroidus inhaliuojant, tokių poveikių tikimybė būna žymiai mažesnė negu j</w:t>
      </w:r>
      <w:r w:rsidR="000C4B36">
        <w:t>ų</w:t>
      </w:r>
      <w:r w:rsidRPr="00A47B20">
        <w:t xml:space="preserve"> geriant. Galimi sisteminiai poveikiai yra Kušingo (</w:t>
      </w:r>
      <w:r w:rsidRPr="00A47B20">
        <w:rPr>
          <w:i/>
        </w:rPr>
        <w:t>Cushing</w:t>
      </w:r>
      <w:r w:rsidRPr="00A47B20">
        <w:t>) sindromas, kušingoidiniai bruožai, antinksčių slopinimas, vaikų ir paauglių augimo sulėtėjimas, kaulų mineralų tankio sumažėjimas, katarakta ir glaukoma. Rečiau gali pasireikšti įvairių psichologinių ar elgesio sutrikimų, tarp jų psichomotorinis hiperaktyvumas, miego sutrikimai, nerimas, depresija ir agresyvumas (ypač vaikams) (žr. 4.8 skyrių).</w:t>
      </w:r>
    </w:p>
    <w:p w14:paraId="2C8D16F2" w14:textId="77777777" w:rsidR="00C91568" w:rsidRPr="00A47B20" w:rsidRDefault="00C91568" w:rsidP="00C91568">
      <w:pPr>
        <w:rPr>
          <w:sz w:val="20"/>
        </w:rPr>
      </w:pPr>
    </w:p>
    <w:p w14:paraId="3BB619BB" w14:textId="24FAE29D" w:rsidR="00C91568" w:rsidRPr="00A47B20" w:rsidRDefault="00C91568" w:rsidP="00C91568">
      <w:pPr>
        <w:rPr>
          <w:sz w:val="20"/>
        </w:rPr>
      </w:pPr>
      <w:r w:rsidRPr="00A47B20">
        <w:t>Ilgalaikiai įkvepiamojo budezonido vartojimo vaikams (vidutinė išmatuota paros dozė buvo 400 mikrogramų) ir suaugusiems (vidutinė išmatuota paros dozė buvo 800 mikrogramų) tyrimai reikšmingo vaistinio preparato poveikio kaulų mineralų tankiui neparodė. Informacijos apie didesnių Symbicort Turbuhaler dozių poveikį nėra.</w:t>
      </w:r>
    </w:p>
    <w:p w14:paraId="1213C985" w14:textId="5D95AB31" w:rsidR="00C91568" w:rsidRDefault="00C91568" w:rsidP="006B6628">
      <w:pPr>
        <w:tabs>
          <w:tab w:val="left" w:pos="851"/>
        </w:tabs>
      </w:pPr>
    </w:p>
    <w:p w14:paraId="1AF1EBA3" w14:textId="1A08143E" w:rsidR="00E96CED" w:rsidRPr="006B6628" w:rsidRDefault="00E96CED" w:rsidP="00E96CED">
      <w:r w:rsidRPr="006B6628">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4E2C0515" w14:textId="77777777" w:rsidR="00F02472" w:rsidRPr="00573504" w:rsidRDefault="00F02472" w:rsidP="00F02472">
      <w:pPr>
        <w:rPr>
          <w:u w:val="single"/>
        </w:rPr>
      </w:pPr>
      <w:r w:rsidRPr="00573504">
        <w:rPr>
          <w:u w:val="single"/>
        </w:rPr>
        <w:t>Antinksčių funkcija</w:t>
      </w:r>
    </w:p>
    <w:p w14:paraId="09CBE1EE" w14:textId="5822AD0E" w:rsidR="00F02472" w:rsidRDefault="00F02472" w:rsidP="00F02472">
      <w:r w:rsidRPr="00A47B20">
        <w:t>Gydymo papildomai vartojamais sisteminio poveikio steroidais ar inhaliaciniu budezonidu negalima nutraukti staiga.</w:t>
      </w:r>
    </w:p>
    <w:p w14:paraId="4555E733" w14:textId="77777777" w:rsidR="00F02472" w:rsidRPr="00A47B20" w:rsidRDefault="00F02472" w:rsidP="00F02472">
      <w:pPr>
        <w:rPr>
          <w:sz w:val="20"/>
        </w:rPr>
      </w:pPr>
    </w:p>
    <w:p w14:paraId="6DA71F21" w14:textId="77777777" w:rsidR="00F02472" w:rsidRDefault="00F02472" w:rsidP="00F02472">
      <w:r w:rsidRPr="00A47B20">
        <w:t>Ilgalaikis gydymas didelėmis įkvepiamųjų kortikosteroidų dozėmis (ypač jeigu jos didesnės už rekomenduojamas) gali sukelti reikšmingą klinikai antinksčių slopinimą. Dėl to, kai veikia stresas (pvz., pasireiškus sunkiai infekcijai ar prieš atliekant planinę operaciją), jiems gali būti tikslinga papildomai skirti sisteminių kortikosteroidų. Staiga sumažinus steroido dozę gali ištikti ūminė antinksčių krizė. Atpažinti antinksčių krizės simptomus ir požymius gali būti sunku, tačiau gali pasireikšti anoreksija, pilvo skausmas, svorio mažėjimas, nuovargis, galvos skausmas, pykinimas, vėmimas, sąmonės pritemimas, traukuliai, hipotenzija ir hipoglikemija.</w:t>
      </w:r>
    </w:p>
    <w:p w14:paraId="3F62339E" w14:textId="77777777" w:rsidR="00F02472" w:rsidRDefault="00F02472" w:rsidP="00F02472"/>
    <w:p w14:paraId="35630D57" w14:textId="77777777" w:rsidR="00F02472" w:rsidRPr="00493C9A" w:rsidRDefault="00F02472" w:rsidP="00F02472">
      <w:pPr>
        <w:rPr>
          <w:u w:val="single"/>
        </w:rPr>
      </w:pPr>
      <w:r w:rsidRPr="00493C9A">
        <w:rPr>
          <w:u w:val="single"/>
        </w:rPr>
        <w:t>Paradoksalus bronchų spazmas</w:t>
      </w:r>
    </w:p>
    <w:p w14:paraId="34038D63" w14:textId="2866ADD4" w:rsidR="00F02472" w:rsidRPr="00A47B20" w:rsidRDefault="00F02472" w:rsidP="00F02472">
      <w:pPr>
        <w:rPr>
          <w:sz w:val="20"/>
        </w:rPr>
      </w:pPr>
      <w:r w:rsidRPr="00A47B20">
        <w:t>Vartojant šį vaistinį preparatą (kaip ir kitus inhaliacinius</w:t>
      </w:r>
      <w:r w:rsidR="00D9757F">
        <w:t xml:space="preserve"> vaistinius preparatus</w:t>
      </w:r>
      <w:r w:rsidRPr="00A47B20">
        <w:t>), gali ištikti paradoksalus bronchų spazmas (įkvėpus vaistinio preparato, iš karto sustiprėja švokštimas ir dusulys). Ištikus paradoksaliam bronchų spazmui, reikia nedelsiant nutraukti Symbicort Turbuhaler vartojimą, ištirti paciento būklę ir prireikus skirti kitokį gydymą. Paradoksalų bronchų spazmą šalina greito poveikio bronchus plečiantys vaistiniai preparatai, kurių reikia skirti nedelsiant (žr. 4.8 skyrių).</w:t>
      </w:r>
    </w:p>
    <w:p w14:paraId="0753CD16" w14:textId="77777777" w:rsidR="00F02472" w:rsidRDefault="00F02472" w:rsidP="00F02472">
      <w:pPr>
        <w:rPr>
          <w:sz w:val="20"/>
        </w:rPr>
      </w:pPr>
    </w:p>
    <w:p w14:paraId="34EF685C" w14:textId="77777777" w:rsidR="00F02472" w:rsidRPr="00A47B20" w:rsidRDefault="00F02472" w:rsidP="00F02472">
      <w:pPr>
        <w:rPr>
          <w:sz w:val="20"/>
          <w:u w:val="single"/>
        </w:rPr>
      </w:pPr>
      <w:r w:rsidRPr="00A47B20">
        <w:rPr>
          <w:u w:val="single"/>
        </w:rPr>
        <w:t>Vaikų populiacija</w:t>
      </w:r>
    </w:p>
    <w:p w14:paraId="5F836112" w14:textId="77777777" w:rsidR="00F02472" w:rsidRPr="00A47B20" w:rsidRDefault="00F02472" w:rsidP="00F02472">
      <w:pPr>
        <w:rPr>
          <w:sz w:val="20"/>
        </w:rPr>
      </w:pPr>
      <w:r w:rsidRPr="00A47B20">
        <w:t>Jei vaikas ilgai vartoja įkvepiamųjų kortikosteroidų, rekomenduojama reguliariai matuoti jo ūgį. Augimui sulėtėjus reikia iš naujo svarstyti gydymo taktiką siekiant, jeigu įmanoma, sumažinti įkvepiamojo kortikosteroido dozę iki minimalios, kurios pakanka veiksmingai astmos kontrolei išlaikyti. Reikia kruopščiai įvertinti palankaus kortikosteroido poveikio ir galimo augimo sulėtėjimo pavojaus santykį. Be to, vaiką tikslinga nukreipti pediatro – kvėpavimo takų ligų specialisto konsultacijai.</w:t>
      </w:r>
    </w:p>
    <w:p w14:paraId="4E2FCC99" w14:textId="77777777" w:rsidR="00F02472" w:rsidRPr="00A47B20" w:rsidRDefault="00F02472" w:rsidP="00F02472">
      <w:pPr>
        <w:rPr>
          <w:sz w:val="20"/>
        </w:rPr>
      </w:pPr>
    </w:p>
    <w:p w14:paraId="51D5671E" w14:textId="0197DCC9" w:rsidR="00E96CED" w:rsidRDefault="00F02472" w:rsidP="00F02472">
      <w:pPr>
        <w:rPr>
          <w:sz w:val="20"/>
        </w:rPr>
      </w:pPr>
      <w:r w:rsidRPr="00A47B20">
        <w:t>Ilgalaikių tyrimų duomenimis, kurių turima nedaug, dauguma inhaliaciniu budezonidu gydomų vaikų ir paauglių užauga normalaus ūgio. Vis dėlto pastebėtas trumpalaikis jų augimo sulėtėjimas (maždaug 1 cm) pradedant vartoti šį vaistinį preparatą (dažniausiai per pirmuosius gydymo metus).</w:t>
      </w:r>
    </w:p>
    <w:bookmarkEnd w:id="1"/>
    <w:bookmarkEnd w:id="2"/>
    <w:p w14:paraId="31C20532" w14:textId="77777777" w:rsidR="00A62B2C" w:rsidRPr="006B6628" w:rsidRDefault="00A62B2C" w:rsidP="006B6628"/>
    <w:p w14:paraId="7B4E2780" w14:textId="77777777" w:rsidR="00A62B2C" w:rsidRPr="006B6628" w:rsidRDefault="00A62B2C" w:rsidP="006B6628">
      <w:pPr>
        <w:ind w:left="540" w:hanging="540"/>
        <w:rPr>
          <w:b/>
        </w:rPr>
      </w:pPr>
      <w:r w:rsidRPr="006B6628">
        <w:rPr>
          <w:b/>
        </w:rPr>
        <w:t>4.5</w:t>
      </w:r>
      <w:r w:rsidRPr="006B6628">
        <w:rPr>
          <w:b/>
        </w:rPr>
        <w:tab/>
        <w:t>Sąveika su kitais vaistiniais preparatais ir kitokia sąveika</w:t>
      </w:r>
    </w:p>
    <w:p w14:paraId="004E5FA0" w14:textId="77777777" w:rsidR="00A62B2C" w:rsidRPr="006B6628" w:rsidRDefault="00A62B2C" w:rsidP="006B6628"/>
    <w:p w14:paraId="59B735FF" w14:textId="77777777" w:rsidR="00A62B2C" w:rsidRPr="006B6628" w:rsidRDefault="00A62B2C" w:rsidP="006B6628">
      <w:pPr>
        <w:rPr>
          <w:i/>
        </w:rPr>
      </w:pPr>
      <w:r w:rsidRPr="006B6628">
        <w:rPr>
          <w:i/>
        </w:rPr>
        <w:t>Farmakokinetinė sąveika</w:t>
      </w:r>
    </w:p>
    <w:p w14:paraId="649F4C4E" w14:textId="77777777" w:rsidR="00A62B2C" w:rsidRPr="006B6628" w:rsidRDefault="00A62B2C" w:rsidP="006B6628">
      <w:pPr>
        <w:tabs>
          <w:tab w:val="left" w:pos="851"/>
        </w:tabs>
      </w:pPr>
      <w:r w:rsidRPr="006B6628">
        <w:t>Tikėtina, kad CYP 3A4 stipriai slopinantys vaistai (pvz., ketokonazolas, itrakonazolas, vorikonazolas, pozakonazolas, klaritromicinas, telitromicinas, nefazodonas ir ŽIV proteazės inhibitoriai) gerokai didina budezonido koncentraciją plazmoje, todėl kartu jų vartoti nereikėtų. Jeigu jų vartojimas kartu neišvengiamas, tai intervalas nuo CYP 3A4 inhibitoriaus iki budezonido vartojimo turi būti kiek įmanoma ilgesnis (žr. 4.4 skyrių). Pacientams, vartojantiems stipriai CYP3A4 slopinančius vaistus, Symbicort Turbuhaler palaikomajam gydymui ir simptomams palengvinti nerekomenduojamas.</w:t>
      </w:r>
    </w:p>
    <w:p w14:paraId="4E3F3E4D" w14:textId="77777777" w:rsidR="00A62B2C" w:rsidRPr="006B6628" w:rsidRDefault="00A62B2C" w:rsidP="006B6628">
      <w:pPr>
        <w:tabs>
          <w:tab w:val="left" w:pos="851"/>
        </w:tabs>
      </w:pPr>
    </w:p>
    <w:p w14:paraId="6B45F460" w14:textId="77777777" w:rsidR="00A62B2C" w:rsidRPr="006B6628" w:rsidRDefault="00A62B2C" w:rsidP="006B6628">
      <w:pPr>
        <w:tabs>
          <w:tab w:val="left" w:pos="851"/>
        </w:tabs>
      </w:pPr>
      <w:r w:rsidRPr="006B6628">
        <w:t>Kartą per parą vartojant 200 mg ketokonazolo, kuris stipriai slopina CYP3A4, susidarė vidutiniškai 6 kartus didesnė budezonido koncentracija plazmoje išgėrus vieną jo 3 mg dozę. Ketokonazolo pavartojus 12 val. po budezonido, susidarė  vidutiniškai tik 3 kartus didesnė pastarojo koncentracija, todėl norint, kad budezonido koncentracija plazmoje didėtų mažiau, šiuos vaistus reikia vartoti skirtingu laiku. Nedaug turimų įkvepiamojo budezonido didelių dozių sąveikos duomenų rodo žymaus (vidutiniškai 4 kartus) budezonido koncentracijos plazmoje padidėjimo galimybę inhaliavus vieną 1000 μg jo dozę kartu 1 kartą per parą vartojant 200 mg itrakonazolo.</w:t>
      </w:r>
    </w:p>
    <w:p w14:paraId="75BCEFFF" w14:textId="77777777" w:rsidR="00A62B2C" w:rsidRPr="006B6628" w:rsidRDefault="00A62B2C" w:rsidP="006B6628"/>
    <w:p w14:paraId="6C5003D8" w14:textId="77777777" w:rsidR="00A62B2C" w:rsidRPr="006B6628" w:rsidRDefault="00A62B2C" w:rsidP="006B6628">
      <w:pPr>
        <w:rPr>
          <w:i/>
        </w:rPr>
      </w:pPr>
      <w:r w:rsidRPr="006B6628">
        <w:rPr>
          <w:i/>
        </w:rPr>
        <w:t>Farmakodinaminė sąveika</w:t>
      </w:r>
    </w:p>
    <w:p w14:paraId="54B05933" w14:textId="77777777" w:rsidR="00A62B2C" w:rsidRPr="006B6628" w:rsidRDefault="00A62B2C" w:rsidP="006B6628">
      <w:r w:rsidRPr="006B6628">
        <w:t>Beta adrenoblokatoriai gali susilpninti ar užblokuoti formoterolio poveikį, todėl jų (įskaitant akių lašus) kartu su Symbicort Turbuhaler vartoti negalima, išskyrus neabejotinai būtinus atvejus.</w:t>
      </w:r>
    </w:p>
    <w:p w14:paraId="0C5ACA61" w14:textId="77777777" w:rsidR="00A62B2C" w:rsidRPr="006B6628" w:rsidRDefault="00A62B2C" w:rsidP="006B6628"/>
    <w:p w14:paraId="12129E58" w14:textId="77777777" w:rsidR="00A62B2C" w:rsidRPr="006B6628" w:rsidRDefault="00A62B2C" w:rsidP="006B6628">
      <w:r w:rsidRPr="006B6628">
        <w:t>Kartu vartojant chinidiną, dizopiramidą, prokainamidą, fenotiazinus, antihistamininius vaistus (terfenadiną) arba triciklius antidepresantus, gali pailgėti koreguotas QT intervalas ir padidėti skilvelinių aritmijų pavojus.</w:t>
      </w:r>
    </w:p>
    <w:p w14:paraId="6F5144CC" w14:textId="77777777" w:rsidR="00A62B2C" w:rsidRPr="006B6628" w:rsidRDefault="00A62B2C" w:rsidP="006B6628"/>
    <w:p w14:paraId="1BC9341B" w14:textId="77777777" w:rsidR="00A62B2C" w:rsidRPr="006B6628" w:rsidRDefault="00A62B2C" w:rsidP="006B6628">
      <w:r w:rsidRPr="006B6628">
        <w:t>Kartu vartojant L-dopą, L-tiroksiną, oksitociną arba alkoholį, širdis gali blogiau toleruoti beta</w:t>
      </w:r>
      <w:r w:rsidRPr="006B6628">
        <w:rPr>
          <w:vertAlign w:val="subscript"/>
        </w:rPr>
        <w:t>2</w:t>
      </w:r>
      <w:r w:rsidRPr="006B6628">
        <w:t xml:space="preserve"> simpatomimetikus.</w:t>
      </w:r>
    </w:p>
    <w:p w14:paraId="10E0BC2A" w14:textId="77777777" w:rsidR="00A62B2C" w:rsidRPr="006B6628" w:rsidRDefault="00A62B2C" w:rsidP="006B6628"/>
    <w:p w14:paraId="189F4E42" w14:textId="77777777" w:rsidR="00A62B2C" w:rsidRPr="006B6628" w:rsidRDefault="00A62B2C" w:rsidP="006B6628">
      <w:r w:rsidRPr="006B6628">
        <w:t>Kartu vartojant monoaminooksidazės inhibitorius arba panašiai veikiančius vaistus (pvz., furazolidoną ar prokarbaziną), gali pasireikšti hipertenzinė reakcija.</w:t>
      </w:r>
    </w:p>
    <w:p w14:paraId="3289F9E4" w14:textId="77777777" w:rsidR="00A62B2C" w:rsidRPr="006B6628" w:rsidRDefault="00A62B2C" w:rsidP="006B6628"/>
    <w:p w14:paraId="72447757" w14:textId="77777777" w:rsidR="00A62B2C" w:rsidRPr="006B6628" w:rsidRDefault="00A62B2C" w:rsidP="006B6628">
      <w:r w:rsidRPr="006B6628">
        <w:t>Šį vaistą vartojantiems pacientams atliekant anesteziją halogenintais angliavandeniliais, padidėja aritmijos pavojus.</w:t>
      </w:r>
    </w:p>
    <w:p w14:paraId="47A34ACD" w14:textId="77777777" w:rsidR="00A62B2C" w:rsidRPr="006B6628" w:rsidRDefault="00A62B2C" w:rsidP="006B6628"/>
    <w:p w14:paraId="5E798099" w14:textId="77777777" w:rsidR="00A62B2C" w:rsidRPr="006B6628" w:rsidRDefault="00A62B2C" w:rsidP="006B6628">
      <w:r w:rsidRPr="006B6628">
        <w:t>Kartu vartojamų kitų beta adrenerginių ir anticholinerginių vaistų bronchus plečiantis poveikis gali sumuotis.</w:t>
      </w:r>
    </w:p>
    <w:p w14:paraId="76475D86" w14:textId="77777777" w:rsidR="00A62B2C" w:rsidRPr="006B6628" w:rsidRDefault="00A62B2C" w:rsidP="006B6628"/>
    <w:p w14:paraId="2ADBC5C2" w14:textId="77777777" w:rsidR="00A62B2C" w:rsidRPr="006B6628" w:rsidRDefault="00A62B2C" w:rsidP="006B6628">
      <w:r w:rsidRPr="006B6628">
        <w:t>Vartojant širdies glikozidus, dėl hipokalemijos gali padidėti polinkis aritmijoms.</w:t>
      </w:r>
    </w:p>
    <w:p w14:paraId="4C3E627E" w14:textId="77777777" w:rsidR="00A62B2C" w:rsidRPr="006B6628" w:rsidRDefault="00A62B2C" w:rsidP="006B6628"/>
    <w:p w14:paraId="10554C66" w14:textId="77777777" w:rsidR="00A62B2C" w:rsidRPr="006B6628" w:rsidRDefault="00A62B2C" w:rsidP="006C3D2A">
      <w:pPr>
        <w:pStyle w:val="Pagrindinistekstas"/>
        <w:spacing w:after="0"/>
      </w:pPr>
      <w:r w:rsidRPr="001605F5">
        <w:rPr>
          <w:sz w:val="22"/>
        </w:rPr>
        <w:t>Beta</w:t>
      </w:r>
      <w:r w:rsidRPr="001605F5">
        <w:rPr>
          <w:sz w:val="22"/>
          <w:vertAlign w:val="subscript"/>
        </w:rPr>
        <w:t>2</w:t>
      </w:r>
      <w:r>
        <w:rPr>
          <w:sz w:val="22"/>
        </w:rPr>
        <w:t xml:space="preserve"> </w:t>
      </w:r>
      <w:r w:rsidRPr="001605F5">
        <w:rPr>
          <w:sz w:val="22"/>
        </w:rPr>
        <w:t>agonist</w:t>
      </w:r>
      <w:r>
        <w:rPr>
          <w:sz w:val="22"/>
        </w:rPr>
        <w:t>ai gali sukelti hi</w:t>
      </w:r>
      <w:r w:rsidRPr="001605F5">
        <w:rPr>
          <w:sz w:val="22"/>
        </w:rPr>
        <w:t>pokalemi</w:t>
      </w:r>
      <w:r>
        <w:rPr>
          <w:sz w:val="22"/>
        </w:rPr>
        <w:t>ją, kurią gali paryškinti kartu vartojami ks</w:t>
      </w:r>
      <w:r w:rsidRPr="001605F5">
        <w:rPr>
          <w:sz w:val="22"/>
        </w:rPr>
        <w:t>antin</w:t>
      </w:r>
      <w:r>
        <w:rPr>
          <w:sz w:val="22"/>
        </w:rPr>
        <w:t>o</w:t>
      </w:r>
      <w:r w:rsidRPr="001605F5">
        <w:rPr>
          <w:sz w:val="22"/>
        </w:rPr>
        <w:t xml:space="preserve"> d</w:t>
      </w:r>
      <w:r>
        <w:rPr>
          <w:sz w:val="22"/>
        </w:rPr>
        <w:t>ariniai</w:t>
      </w:r>
      <w:r w:rsidRPr="001605F5">
        <w:rPr>
          <w:sz w:val="22"/>
        </w:rPr>
        <w:t xml:space="preserve">, </w:t>
      </w:r>
      <w:r>
        <w:rPr>
          <w:sz w:val="22"/>
        </w:rPr>
        <w:t>k</w:t>
      </w:r>
      <w:r w:rsidRPr="001605F5">
        <w:rPr>
          <w:sz w:val="22"/>
        </w:rPr>
        <w:t>orti</w:t>
      </w:r>
      <w:r>
        <w:rPr>
          <w:sz w:val="22"/>
        </w:rPr>
        <w:t>k</w:t>
      </w:r>
      <w:r w:rsidRPr="001605F5">
        <w:rPr>
          <w:sz w:val="22"/>
        </w:rPr>
        <w:t>osteroid</w:t>
      </w:r>
      <w:r>
        <w:rPr>
          <w:sz w:val="22"/>
        </w:rPr>
        <w:t>ai</w:t>
      </w:r>
      <w:r w:rsidRPr="001605F5">
        <w:rPr>
          <w:sz w:val="22"/>
        </w:rPr>
        <w:t xml:space="preserve"> </w:t>
      </w:r>
      <w:r>
        <w:rPr>
          <w:sz w:val="22"/>
        </w:rPr>
        <w:t>ir</w:t>
      </w:r>
      <w:r w:rsidRPr="001605F5">
        <w:rPr>
          <w:sz w:val="22"/>
        </w:rPr>
        <w:t xml:space="preserve"> diureti</w:t>
      </w:r>
      <w:r>
        <w:rPr>
          <w:sz w:val="22"/>
        </w:rPr>
        <w:t>kai (žr. 4.4 skyrių)</w:t>
      </w:r>
      <w:r w:rsidRPr="001605F5">
        <w:rPr>
          <w:sz w:val="22"/>
        </w:rPr>
        <w:t>.</w:t>
      </w:r>
    </w:p>
    <w:p w14:paraId="3360A99D" w14:textId="77777777" w:rsidR="00A62B2C" w:rsidRPr="006B6628" w:rsidRDefault="00A62B2C" w:rsidP="006C3D2A">
      <w:pPr>
        <w:pStyle w:val="Pagrindinistekstas"/>
        <w:spacing w:after="0"/>
      </w:pPr>
    </w:p>
    <w:p w14:paraId="1E57CD98" w14:textId="77777777" w:rsidR="00A62B2C" w:rsidRPr="006B6628" w:rsidRDefault="00A62B2C" w:rsidP="006B6628">
      <w:r w:rsidRPr="006B6628">
        <w:t>Budezonido ir formoterolio sąveikos su kitais vaistais nuo bronchų astmos nepastebėta.</w:t>
      </w:r>
    </w:p>
    <w:p w14:paraId="297706BA" w14:textId="77777777" w:rsidR="00A62B2C" w:rsidRPr="006B6628" w:rsidRDefault="00A62B2C" w:rsidP="006C3D2A">
      <w:pPr>
        <w:pStyle w:val="Pagrindinistekstas"/>
        <w:spacing w:after="0"/>
      </w:pPr>
    </w:p>
    <w:p w14:paraId="5649E47C" w14:textId="77777777" w:rsidR="00A62B2C" w:rsidRPr="006B6628" w:rsidRDefault="00A62B2C" w:rsidP="006B6628">
      <w:pPr>
        <w:rPr>
          <w:u w:val="single"/>
        </w:rPr>
      </w:pPr>
      <w:r w:rsidRPr="006B6628">
        <w:rPr>
          <w:u w:val="single"/>
        </w:rPr>
        <w:t>Vaikų populiacija</w:t>
      </w:r>
    </w:p>
    <w:p w14:paraId="6BCF5DDC" w14:textId="77777777" w:rsidR="00A62B2C" w:rsidRPr="006B6628" w:rsidRDefault="00A62B2C" w:rsidP="006B6628">
      <w:r w:rsidRPr="006B6628">
        <w:t>Sąveikos tyrimai atlikti tik suaugusiesiems.</w:t>
      </w:r>
    </w:p>
    <w:p w14:paraId="0D50A195" w14:textId="77777777" w:rsidR="00A62B2C" w:rsidRPr="006B6628" w:rsidRDefault="00A62B2C" w:rsidP="006B6628"/>
    <w:p w14:paraId="695390E4" w14:textId="77777777" w:rsidR="00A62B2C" w:rsidRPr="006B6628" w:rsidRDefault="00A62B2C" w:rsidP="006B6628">
      <w:pPr>
        <w:ind w:left="540" w:hanging="540"/>
        <w:rPr>
          <w:b/>
        </w:rPr>
      </w:pPr>
      <w:r w:rsidRPr="006B6628">
        <w:rPr>
          <w:b/>
        </w:rPr>
        <w:t>4.6</w:t>
      </w:r>
      <w:r w:rsidRPr="006B6628">
        <w:rPr>
          <w:b/>
        </w:rPr>
        <w:tab/>
        <w:t>Vaisingumas, nėštumo ir žindymo laikotarpis</w:t>
      </w:r>
    </w:p>
    <w:p w14:paraId="45EA6AC5" w14:textId="77777777" w:rsidR="00A62B2C" w:rsidRPr="006B6628" w:rsidRDefault="00A62B2C" w:rsidP="006B6628">
      <w:pPr>
        <w:rPr>
          <w:b/>
        </w:rPr>
      </w:pPr>
    </w:p>
    <w:p w14:paraId="4D0EEFA4" w14:textId="77777777" w:rsidR="00A62B2C" w:rsidRPr="006B6628" w:rsidRDefault="00A62B2C" w:rsidP="006C3D2A">
      <w:pPr>
        <w:pStyle w:val="Pagrindinistekstas"/>
        <w:spacing w:after="0"/>
      </w:pPr>
      <w:r w:rsidRPr="00F50ED8">
        <w:rPr>
          <w:sz w:val="22"/>
          <w:u w:val="single"/>
        </w:rPr>
        <w:t>Nėštumas</w:t>
      </w:r>
    </w:p>
    <w:p w14:paraId="510C4BE1" w14:textId="77777777" w:rsidR="00A62B2C" w:rsidRPr="006B6628" w:rsidRDefault="00A62B2C" w:rsidP="006B6628">
      <w:r w:rsidRPr="006B6628">
        <w:t>Klinikinių duomenų apie Symbicort Turbuhaler arba kartu varto</w:t>
      </w:r>
      <w:r w:rsidRPr="006B6628">
        <w:softHyphen/>
        <w:t>jamų formoterolio ir budezonido poveikį nėštumo laikotarpiu nėra. Tiriant poveikį žiurkių embrionų ir vaisių vystymuisi, nenustatyta derinio poveikių, kitokių negu jo sudėtinių dalių.</w:t>
      </w:r>
    </w:p>
    <w:p w14:paraId="5FC7E6C1" w14:textId="77777777" w:rsidR="00A62B2C" w:rsidRPr="006B6628" w:rsidRDefault="00A62B2C" w:rsidP="006B6628"/>
    <w:p w14:paraId="12EC6929" w14:textId="77777777" w:rsidR="00A62B2C" w:rsidRPr="006B6628" w:rsidRDefault="00A62B2C" w:rsidP="006B6628">
      <w:r w:rsidRPr="006B6628">
        <w:t>Reikiamų duomenų apie formoterolio vartojimą nėštumo metu nėra. Tiriant įtaką gyvūnų reprodukcijai pastebėta, kad labai didelė sisteminė formoterolio ekspozicija sukelia kenksmingų poveikių (žr.  5.3 skyrių).</w:t>
      </w:r>
    </w:p>
    <w:p w14:paraId="128B04B7" w14:textId="77777777" w:rsidR="00A62B2C" w:rsidRPr="006B6628" w:rsidRDefault="00A62B2C" w:rsidP="006B6628"/>
    <w:p w14:paraId="7A40AA82" w14:textId="77777777" w:rsidR="00A62B2C" w:rsidRPr="006B6628" w:rsidRDefault="00A62B2C" w:rsidP="006B6628">
      <w:r w:rsidRPr="006B6628">
        <w:t>Stebint maždaug 2000 nėščių moterų gauti duomenys rodo, kad inhaliacinis budezonidas nedidina apsigimimų pavojaus. Tyrimai su gyvūnais parodė, kad kortikosteroidai sukelia apsigimimų (žr. 5.3 skyrių), tačiau žmonėms, vartojantiems šį vaistą rekomenduojamomis dozėmis, tai neturėtų būti reikšminga.</w:t>
      </w:r>
    </w:p>
    <w:p w14:paraId="1DDA28C0" w14:textId="77777777" w:rsidR="00A62B2C" w:rsidRPr="006B6628" w:rsidRDefault="00A62B2C" w:rsidP="006B6628"/>
    <w:p w14:paraId="555A1A67" w14:textId="77777777" w:rsidR="00A62B2C" w:rsidRPr="006B6628" w:rsidRDefault="00A62B2C" w:rsidP="006B6628">
      <w:r w:rsidRPr="006B6628">
        <w:t>Be to, su gyvūnais atlikti tyrimai parodė, kad prenataliniu laikotarpiu esantis kortikosteroidų perteklius (esant mažesnei ekspozicijai negu veikianti teratogeniškai) didina pavojų: vaisiaus augimo sulėtėjimo, širdies ir kraujagyslių ligų (suaugus), negrįžtamų kortikosteroidų receptorių tankio, neuromediatorių apykaitos ir elgesio pokyčių.</w:t>
      </w:r>
    </w:p>
    <w:p w14:paraId="7CB3B449" w14:textId="77777777" w:rsidR="00A62B2C" w:rsidRPr="006B6628" w:rsidRDefault="00A62B2C" w:rsidP="006B6628"/>
    <w:p w14:paraId="151850AE" w14:textId="77777777" w:rsidR="00A62B2C" w:rsidRPr="006B6628" w:rsidRDefault="00A62B2C" w:rsidP="006B6628">
      <w:r w:rsidRPr="006B6628">
        <w:t>Nėščioms moterims Symbicort Turbuhaler skiriama tik įsitikinus, kad laukiamas gydomasis poveikis yra didesnis už galimą pavojų. Reikia skirti minimalią budezonido dozę, kuri veiksminga bronchų astmos eigos kontrolei palaikyti.</w:t>
      </w:r>
    </w:p>
    <w:p w14:paraId="60DBD5F0" w14:textId="77777777" w:rsidR="00A62B2C" w:rsidRPr="006B6628" w:rsidRDefault="00A62B2C" w:rsidP="006B6628"/>
    <w:p w14:paraId="6CAB30E6" w14:textId="77777777" w:rsidR="00A62B2C" w:rsidRPr="006B6628" w:rsidRDefault="00A62B2C" w:rsidP="006B6628">
      <w:r w:rsidRPr="006B6628">
        <w:rPr>
          <w:u w:val="single"/>
        </w:rPr>
        <w:t>Žindymas</w:t>
      </w:r>
    </w:p>
    <w:p w14:paraId="7E7FEA27" w14:textId="77777777" w:rsidR="00A62B2C" w:rsidRPr="006B6628" w:rsidRDefault="00A62B2C" w:rsidP="006B6628">
      <w:r w:rsidRPr="006B6628">
        <w:t>Budezonidas išskiriamas su motinos pienu. Vis dėlto, vartojant Symbicort Turbuhaler terapinę dozę, joks poveikis žindomam kūdikiui pasireikšti neturėtų. Nežinoma, ar formoterolis išsiskiria į žindančios moters pieną. Mažas formoterolio kiekis rastas žindančių žiurkių piene. Symbicort Turbuhaler žindyvėms gali būti tikslinga skirti tik įsitikinus, kad laukiamas gydomasis poveikis motinai yra didesnis už galimą pavojų kūdikiui.</w:t>
      </w:r>
    </w:p>
    <w:p w14:paraId="0C46CB17" w14:textId="77777777" w:rsidR="00A62B2C" w:rsidRPr="006B6628" w:rsidRDefault="00A62B2C" w:rsidP="006C3D2A">
      <w:pPr>
        <w:pStyle w:val="Pagrindinistekstas"/>
        <w:spacing w:after="0"/>
      </w:pPr>
    </w:p>
    <w:p w14:paraId="12E9DAA5" w14:textId="77777777" w:rsidR="00A62B2C" w:rsidRPr="006B6628" w:rsidRDefault="00A62B2C" w:rsidP="006C3D2A">
      <w:pPr>
        <w:pStyle w:val="Pagrindinistekstas"/>
        <w:spacing w:after="0"/>
      </w:pPr>
      <w:r w:rsidRPr="00F50ED8">
        <w:rPr>
          <w:sz w:val="22"/>
          <w:u w:val="single"/>
        </w:rPr>
        <w:t>Vaisingumas</w:t>
      </w:r>
    </w:p>
    <w:p w14:paraId="3075A2A4" w14:textId="77777777" w:rsidR="00A62B2C" w:rsidRPr="006B6628" w:rsidRDefault="00A62B2C" w:rsidP="006C3D2A">
      <w:pPr>
        <w:pStyle w:val="Pagrindinistekstas"/>
        <w:spacing w:after="0"/>
      </w:pPr>
      <w:r w:rsidRPr="00F50ED8">
        <w:rPr>
          <w:sz w:val="22"/>
        </w:rPr>
        <w:t>Galimo budezonido poveikio vaisingumui duomenų nėra. Formoterolio poveikio gyvūnų reprodukcijai tyrimai parodė šiek tiek sumažėjusį žiurkių patinų vaisingumą esant didelei sisteminei ekspozicijai (žr. 5.3 skyrių).</w:t>
      </w:r>
    </w:p>
    <w:p w14:paraId="2BED37FC" w14:textId="77777777" w:rsidR="00A62B2C" w:rsidRPr="006B6628" w:rsidRDefault="00A62B2C" w:rsidP="006C3D2A">
      <w:pPr>
        <w:pStyle w:val="Pagrindinistekstas"/>
        <w:spacing w:after="0"/>
      </w:pPr>
    </w:p>
    <w:p w14:paraId="4689802F" w14:textId="77777777" w:rsidR="00A62B2C" w:rsidRPr="006B6628" w:rsidRDefault="00A62B2C" w:rsidP="006B6628">
      <w:pPr>
        <w:ind w:left="540" w:hanging="540"/>
        <w:rPr>
          <w:b/>
        </w:rPr>
      </w:pPr>
      <w:r w:rsidRPr="006B6628">
        <w:rPr>
          <w:b/>
        </w:rPr>
        <w:t>4.7</w:t>
      </w:r>
      <w:r w:rsidRPr="006B6628">
        <w:rPr>
          <w:b/>
        </w:rPr>
        <w:tab/>
        <w:t>Poveikis gebėjimui vairuoti ir valdyti mechanizmus</w:t>
      </w:r>
    </w:p>
    <w:p w14:paraId="24076969" w14:textId="77777777" w:rsidR="00A62B2C" w:rsidRPr="006B6628" w:rsidRDefault="00A62B2C" w:rsidP="006B6628">
      <w:pPr>
        <w:ind w:left="540" w:hanging="540"/>
      </w:pPr>
    </w:p>
    <w:p w14:paraId="4B63AEEB" w14:textId="77777777" w:rsidR="00A62B2C" w:rsidRPr="006B6628" w:rsidRDefault="00A62B2C" w:rsidP="006B6628">
      <w:r w:rsidRPr="006B6628">
        <w:t>Symbicort Turbuhaler neturi įtakos gebėjimui vairuoti ir valdyti mechanizmus arba ji nereikšminga.</w:t>
      </w:r>
    </w:p>
    <w:p w14:paraId="4A3A5C0A" w14:textId="77777777" w:rsidR="00A62B2C" w:rsidRPr="006B6628" w:rsidRDefault="00A62B2C" w:rsidP="006B6628"/>
    <w:p w14:paraId="3BE9D056" w14:textId="77777777" w:rsidR="00A62B2C" w:rsidRPr="006B6628" w:rsidRDefault="00A62B2C" w:rsidP="006B6628">
      <w:pPr>
        <w:ind w:left="540" w:hanging="540"/>
        <w:rPr>
          <w:b/>
        </w:rPr>
      </w:pPr>
      <w:r w:rsidRPr="006B6628">
        <w:rPr>
          <w:b/>
        </w:rPr>
        <w:t>4.8</w:t>
      </w:r>
      <w:r w:rsidRPr="006B6628">
        <w:rPr>
          <w:b/>
        </w:rPr>
        <w:tab/>
        <w:t>Nepageidaujamas poveikis</w:t>
      </w:r>
    </w:p>
    <w:p w14:paraId="13EA51E1" w14:textId="77777777" w:rsidR="00A62B2C" w:rsidRPr="006B6628" w:rsidRDefault="00A62B2C" w:rsidP="006B6628"/>
    <w:p w14:paraId="1F53E807" w14:textId="77777777" w:rsidR="00A62B2C" w:rsidRPr="006B6628" w:rsidRDefault="00A62B2C" w:rsidP="006B6628">
      <w:r w:rsidRPr="006B6628">
        <w:t>Symbicort Turbuhaler sudėtyje yra budezonido ir formoterolio, todėl, jį vartojant, gali pasireikšti tokio pat pobūdžio nepageidaujamų poveikių kaip šias veikliąsias medžiagas vartojant atskirai. Jas vartojant kartu, nepageidaujamų reakcijų padažnėjimo nepastebėta. Dažniausios su Symbicort Turbuhaler susijusios nepageidaujamos reakcijos yra pagal beta</w:t>
      </w:r>
      <w:r w:rsidRPr="006B6628">
        <w:rPr>
          <w:vertAlign w:val="subscript"/>
        </w:rPr>
        <w:t>2</w:t>
      </w:r>
      <w:r w:rsidRPr="006B6628">
        <w:t xml:space="preserve"> adrenoreceptorių agonistų farmakologines savybes numatomi jų nepageidaujami poveikiai, pvz., drebulys ir palpitacija. Jie paprastai būna lengvi ir, vartojant vaistą, per kelias dienas išnyksta.</w:t>
      </w:r>
    </w:p>
    <w:p w14:paraId="70F90C5D" w14:textId="77777777" w:rsidR="00A62B2C" w:rsidRPr="006B6628" w:rsidRDefault="00A62B2C" w:rsidP="006B6628"/>
    <w:p w14:paraId="1D5C31FD" w14:textId="77777777" w:rsidR="00A62B2C" w:rsidRPr="006B6628" w:rsidRDefault="00A62B2C" w:rsidP="006B6628">
      <w:r w:rsidRPr="006B6628">
        <w:t>Nepageidaujamos reakcijos, susijusios su budezonidu arba formo</w:t>
      </w:r>
      <w:r w:rsidRPr="006B6628">
        <w:softHyphen/>
        <w:t xml:space="preserve">teroliu, nurodytos žemiau. Jos sugrupuotos pagal organų sistemų klases ir dažnį. Nepageidaujamo poveikio dažnis  apibūdinamas taip: labai dažnas </w:t>
      </w:r>
      <w:r w:rsidRPr="006B6628">
        <w:sym w:font="Symbol" w:char="F0B3"/>
      </w:r>
      <w:r w:rsidRPr="006B6628">
        <w:t xml:space="preserve"> 1/10, dažnas nuo </w:t>
      </w:r>
      <w:r w:rsidRPr="006B6628">
        <w:sym w:font="Symbol" w:char="F0B3"/>
      </w:r>
      <w:r w:rsidRPr="006B6628">
        <w:t xml:space="preserve"> 1/100 iki  &lt; 1/10, nedažnas nuo </w:t>
      </w:r>
      <w:r w:rsidRPr="006B6628">
        <w:sym w:font="Symbol" w:char="F0B3"/>
      </w:r>
      <w:r w:rsidRPr="006B6628">
        <w:t xml:space="preserve"> 1/1000 iki  &lt; 1/100, retas nuo </w:t>
      </w:r>
      <w:r w:rsidRPr="006B6628">
        <w:sym w:font="Symbol" w:char="F0B3"/>
      </w:r>
      <w:r w:rsidRPr="006B6628">
        <w:t> 1/10000 iki  &lt; 1/1000, labai retas &lt; 1/10000.</w:t>
      </w:r>
    </w:p>
    <w:p w14:paraId="74F68775" w14:textId="77777777" w:rsidR="00A62B2C" w:rsidRPr="006B6628" w:rsidRDefault="00A62B2C" w:rsidP="006B6628"/>
    <w:p w14:paraId="30B77776" w14:textId="77777777" w:rsidR="00A62B2C" w:rsidRPr="006B6628" w:rsidRDefault="00A62B2C" w:rsidP="006C3D2A">
      <w:pPr>
        <w:pStyle w:val="Pagrindinistekstas"/>
        <w:spacing w:after="0"/>
        <w:rPr>
          <w:b/>
        </w:rPr>
      </w:pPr>
      <w:r w:rsidRPr="00F50ED8">
        <w:rPr>
          <w:b/>
          <w:sz w:val="22"/>
        </w:rPr>
        <w:t>1 lentelė</w:t>
      </w:r>
    </w:p>
    <w:p w14:paraId="096EA956" w14:textId="77777777" w:rsidR="00A62B2C" w:rsidRPr="006B6628" w:rsidRDefault="00A62B2C" w:rsidP="006B6628"/>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5387"/>
      </w:tblGrid>
      <w:tr w:rsidR="00A62B2C" w:rsidRPr="00F50ED8" w14:paraId="107AA688" w14:textId="77777777" w:rsidTr="004C3C51">
        <w:tc>
          <w:tcPr>
            <w:tcW w:w="2835" w:type="dxa"/>
          </w:tcPr>
          <w:p w14:paraId="7562F5F2" w14:textId="77777777" w:rsidR="00A62B2C" w:rsidRPr="006B6628" w:rsidRDefault="00A62B2C" w:rsidP="006B6628">
            <w:pPr>
              <w:rPr>
                <w:b/>
              </w:rPr>
            </w:pPr>
            <w:r w:rsidRPr="006B6628">
              <w:rPr>
                <w:b/>
              </w:rPr>
              <w:t>Organų sistemų klasė</w:t>
            </w:r>
          </w:p>
        </w:tc>
        <w:tc>
          <w:tcPr>
            <w:tcW w:w="1134" w:type="dxa"/>
          </w:tcPr>
          <w:p w14:paraId="70823D79" w14:textId="77777777" w:rsidR="00A62B2C" w:rsidRPr="006B6628" w:rsidRDefault="00A62B2C" w:rsidP="006B6628">
            <w:pPr>
              <w:rPr>
                <w:b/>
              </w:rPr>
            </w:pPr>
            <w:r w:rsidRPr="006B6628">
              <w:rPr>
                <w:b/>
              </w:rPr>
              <w:t>Dažnis</w:t>
            </w:r>
          </w:p>
        </w:tc>
        <w:tc>
          <w:tcPr>
            <w:tcW w:w="5387" w:type="dxa"/>
          </w:tcPr>
          <w:p w14:paraId="4F7D2ED6" w14:textId="77777777" w:rsidR="00A62B2C" w:rsidRPr="006B6628" w:rsidRDefault="00A62B2C" w:rsidP="006B6628">
            <w:pPr>
              <w:rPr>
                <w:b/>
              </w:rPr>
            </w:pPr>
            <w:r w:rsidRPr="006B6628">
              <w:rPr>
                <w:b/>
              </w:rPr>
              <w:t>Nepageidaujama reakcija į vaistą</w:t>
            </w:r>
          </w:p>
        </w:tc>
      </w:tr>
      <w:tr w:rsidR="00A62B2C" w:rsidRPr="00F50ED8" w14:paraId="160CB2B3" w14:textId="77777777" w:rsidTr="004C3C51">
        <w:tc>
          <w:tcPr>
            <w:tcW w:w="2835" w:type="dxa"/>
            <w:vMerge w:val="restart"/>
          </w:tcPr>
          <w:p w14:paraId="4C535A44" w14:textId="77777777" w:rsidR="00A62B2C" w:rsidRPr="006B6628" w:rsidRDefault="00A62B2C" w:rsidP="006B6628">
            <w:r w:rsidRPr="006B6628">
              <w:br w:type="page"/>
              <w:t xml:space="preserve"> Infekcijos ir infestacijos</w:t>
            </w:r>
          </w:p>
        </w:tc>
        <w:tc>
          <w:tcPr>
            <w:tcW w:w="1134" w:type="dxa"/>
          </w:tcPr>
          <w:p w14:paraId="34BAB8A6" w14:textId="77777777" w:rsidR="00A62B2C" w:rsidRPr="006B6628" w:rsidRDefault="00A62B2C" w:rsidP="006B6628">
            <w:r w:rsidRPr="006B6628">
              <w:t xml:space="preserve">dažnai </w:t>
            </w:r>
          </w:p>
        </w:tc>
        <w:tc>
          <w:tcPr>
            <w:tcW w:w="5387" w:type="dxa"/>
          </w:tcPr>
          <w:p w14:paraId="7A4A78E4" w14:textId="77777777" w:rsidR="00A62B2C" w:rsidRPr="006B6628" w:rsidRDefault="00A62B2C" w:rsidP="006B6628">
            <w:r w:rsidRPr="006B6628">
              <w:t xml:space="preserve"> burnos ertmės ir ryklės kandidozė</w:t>
            </w:r>
          </w:p>
        </w:tc>
      </w:tr>
      <w:tr w:rsidR="00A62B2C" w:rsidRPr="00F50ED8" w14:paraId="468CB860" w14:textId="77777777" w:rsidTr="004C3C51">
        <w:tc>
          <w:tcPr>
            <w:tcW w:w="2835" w:type="dxa"/>
            <w:vMerge/>
          </w:tcPr>
          <w:p w14:paraId="003037DA" w14:textId="77777777" w:rsidR="00A62B2C" w:rsidRPr="006B6628" w:rsidRDefault="00A62B2C" w:rsidP="006B6628"/>
        </w:tc>
        <w:tc>
          <w:tcPr>
            <w:tcW w:w="1134" w:type="dxa"/>
          </w:tcPr>
          <w:p w14:paraId="54DB49DC" w14:textId="77777777" w:rsidR="00A62B2C" w:rsidRPr="006B6628" w:rsidRDefault="00A62B2C" w:rsidP="006B6628"/>
        </w:tc>
        <w:tc>
          <w:tcPr>
            <w:tcW w:w="5387" w:type="dxa"/>
          </w:tcPr>
          <w:p w14:paraId="7BAD6871" w14:textId="77777777" w:rsidR="00A62B2C" w:rsidRPr="006B6628" w:rsidRDefault="00A62B2C" w:rsidP="006B6628"/>
        </w:tc>
      </w:tr>
      <w:tr w:rsidR="00A62B2C" w:rsidRPr="00F50ED8" w14:paraId="619650B4" w14:textId="77777777" w:rsidTr="004C3C51">
        <w:tc>
          <w:tcPr>
            <w:tcW w:w="2835" w:type="dxa"/>
            <w:vMerge/>
          </w:tcPr>
          <w:p w14:paraId="1F8A287F" w14:textId="77777777" w:rsidR="00A62B2C" w:rsidRPr="006B6628" w:rsidRDefault="00A62B2C" w:rsidP="006B6628"/>
        </w:tc>
        <w:tc>
          <w:tcPr>
            <w:tcW w:w="1134" w:type="dxa"/>
          </w:tcPr>
          <w:p w14:paraId="12406003" w14:textId="77777777" w:rsidR="00A62B2C" w:rsidRPr="006B6628" w:rsidRDefault="00A62B2C" w:rsidP="006B6628"/>
        </w:tc>
        <w:tc>
          <w:tcPr>
            <w:tcW w:w="5387" w:type="dxa"/>
          </w:tcPr>
          <w:p w14:paraId="4AB01EB1" w14:textId="77777777" w:rsidR="00A62B2C" w:rsidRPr="006B6628" w:rsidRDefault="00A62B2C" w:rsidP="006B6628"/>
        </w:tc>
      </w:tr>
      <w:tr w:rsidR="00A62B2C" w:rsidRPr="00F50ED8" w14:paraId="1F52AD1F" w14:textId="77777777" w:rsidTr="004C3C51">
        <w:tc>
          <w:tcPr>
            <w:tcW w:w="2835" w:type="dxa"/>
            <w:vMerge/>
          </w:tcPr>
          <w:p w14:paraId="5EA2F283" w14:textId="77777777" w:rsidR="00A62B2C" w:rsidRPr="006B6628" w:rsidRDefault="00A62B2C" w:rsidP="006B6628"/>
        </w:tc>
        <w:tc>
          <w:tcPr>
            <w:tcW w:w="1134" w:type="dxa"/>
          </w:tcPr>
          <w:p w14:paraId="2C3E85B9" w14:textId="77777777" w:rsidR="00A62B2C" w:rsidRPr="006B6628" w:rsidRDefault="00A62B2C" w:rsidP="006B6628"/>
        </w:tc>
        <w:tc>
          <w:tcPr>
            <w:tcW w:w="5387" w:type="dxa"/>
          </w:tcPr>
          <w:p w14:paraId="759CE6E4" w14:textId="77777777" w:rsidR="00A62B2C" w:rsidRPr="006B6628" w:rsidRDefault="00A62B2C" w:rsidP="006B6628"/>
        </w:tc>
      </w:tr>
      <w:tr w:rsidR="00A62B2C" w:rsidRPr="00F50ED8" w14:paraId="4269D28F" w14:textId="77777777" w:rsidTr="004C3C51">
        <w:tc>
          <w:tcPr>
            <w:tcW w:w="2835" w:type="dxa"/>
          </w:tcPr>
          <w:p w14:paraId="41C82E24" w14:textId="77777777" w:rsidR="00A62B2C" w:rsidRPr="006B6628" w:rsidRDefault="00A62B2C" w:rsidP="006B6628">
            <w:r w:rsidRPr="006B6628">
              <w:t>Imuninės sistemos sutrikimai</w:t>
            </w:r>
          </w:p>
        </w:tc>
        <w:tc>
          <w:tcPr>
            <w:tcW w:w="1134" w:type="dxa"/>
          </w:tcPr>
          <w:p w14:paraId="379EF78A" w14:textId="77777777" w:rsidR="00A62B2C" w:rsidRPr="006B6628" w:rsidDel="00CA1BFC" w:rsidRDefault="00A62B2C" w:rsidP="006B6628">
            <w:r w:rsidRPr="006B6628">
              <w:t>retai</w:t>
            </w:r>
          </w:p>
        </w:tc>
        <w:tc>
          <w:tcPr>
            <w:tcW w:w="5387" w:type="dxa"/>
          </w:tcPr>
          <w:p w14:paraId="688B4884" w14:textId="77777777" w:rsidR="00A62B2C" w:rsidRPr="006B6628" w:rsidDel="00CA1BFC" w:rsidRDefault="00A62B2C" w:rsidP="006B6628">
            <w:r w:rsidRPr="006B6628">
              <w:t>greito ir lėto tipo padidėjusio jautrumo reakcijos, pvz., egzantema, dilgėlinė, niežėjimas, dermatitas, angioneurozinė edema ir anafilaksinė reakcija</w:t>
            </w:r>
          </w:p>
        </w:tc>
      </w:tr>
      <w:tr w:rsidR="00A62B2C" w:rsidRPr="00F50ED8" w14:paraId="174AE859" w14:textId="77777777" w:rsidTr="004C3C51">
        <w:tc>
          <w:tcPr>
            <w:tcW w:w="2835" w:type="dxa"/>
          </w:tcPr>
          <w:p w14:paraId="70BF9349" w14:textId="77777777" w:rsidR="00A62B2C" w:rsidRPr="006B6628" w:rsidRDefault="00A62B2C" w:rsidP="006B6628">
            <w:r w:rsidRPr="006B6628">
              <w:t>Endokrininiai sutrikimai</w:t>
            </w:r>
          </w:p>
        </w:tc>
        <w:tc>
          <w:tcPr>
            <w:tcW w:w="1134" w:type="dxa"/>
          </w:tcPr>
          <w:p w14:paraId="00824179" w14:textId="77777777" w:rsidR="00A62B2C" w:rsidRPr="006B6628" w:rsidRDefault="00A62B2C" w:rsidP="006B6628">
            <w:r w:rsidRPr="006B6628">
              <w:t xml:space="preserve">labai retai </w:t>
            </w:r>
          </w:p>
        </w:tc>
        <w:tc>
          <w:tcPr>
            <w:tcW w:w="5387" w:type="dxa"/>
          </w:tcPr>
          <w:p w14:paraId="20166C71" w14:textId="77777777" w:rsidR="00A62B2C" w:rsidRPr="006B6628" w:rsidRDefault="00A62B2C" w:rsidP="006B6628">
            <w:r w:rsidRPr="006B6628">
              <w:t>Kušingo (</w:t>
            </w:r>
            <w:r w:rsidRPr="006B6628">
              <w:rPr>
                <w:i/>
              </w:rPr>
              <w:t>Cushing</w:t>
            </w:r>
            <w:r w:rsidRPr="006B6628">
              <w:t>) sindromas, antinksčių slopinimas, sulėtėjęs augimas, sumažėjęs kaulų mineralų tankis</w:t>
            </w:r>
          </w:p>
        </w:tc>
      </w:tr>
      <w:tr w:rsidR="00A62B2C" w:rsidRPr="00F50ED8" w14:paraId="1EEC987E" w14:textId="77777777" w:rsidTr="004C3C51">
        <w:tc>
          <w:tcPr>
            <w:tcW w:w="2835" w:type="dxa"/>
            <w:vMerge w:val="restart"/>
          </w:tcPr>
          <w:p w14:paraId="2FC04D47" w14:textId="77777777" w:rsidR="00A62B2C" w:rsidRPr="006B6628" w:rsidRDefault="00A62B2C" w:rsidP="006B6628">
            <w:r w:rsidRPr="006B6628">
              <w:t>Metabolizmo ir mitybos sutrikimai</w:t>
            </w:r>
          </w:p>
        </w:tc>
        <w:tc>
          <w:tcPr>
            <w:tcW w:w="1134" w:type="dxa"/>
          </w:tcPr>
          <w:p w14:paraId="7F615BB1" w14:textId="77777777" w:rsidR="00A62B2C" w:rsidRPr="006B6628" w:rsidRDefault="00A62B2C" w:rsidP="006B6628">
            <w:r w:rsidRPr="006B6628">
              <w:t xml:space="preserve">retai </w:t>
            </w:r>
          </w:p>
        </w:tc>
        <w:tc>
          <w:tcPr>
            <w:tcW w:w="5387" w:type="dxa"/>
          </w:tcPr>
          <w:p w14:paraId="55079504" w14:textId="77777777" w:rsidR="00A62B2C" w:rsidRPr="006B6628" w:rsidRDefault="00A62B2C" w:rsidP="006B6628">
            <w:r w:rsidRPr="006B6628">
              <w:t>hipokalemija</w:t>
            </w:r>
          </w:p>
        </w:tc>
      </w:tr>
      <w:tr w:rsidR="00A62B2C" w:rsidRPr="00F50ED8" w14:paraId="39358977" w14:textId="77777777" w:rsidTr="004C3C51">
        <w:tc>
          <w:tcPr>
            <w:tcW w:w="2835" w:type="dxa"/>
            <w:vMerge/>
          </w:tcPr>
          <w:p w14:paraId="75A2CBAC" w14:textId="77777777" w:rsidR="00A62B2C" w:rsidRPr="006B6628" w:rsidRDefault="00A62B2C" w:rsidP="006B6628"/>
        </w:tc>
        <w:tc>
          <w:tcPr>
            <w:tcW w:w="1134" w:type="dxa"/>
          </w:tcPr>
          <w:p w14:paraId="016C84A4" w14:textId="77777777" w:rsidR="00A62B2C" w:rsidRPr="006B6628" w:rsidRDefault="00A62B2C" w:rsidP="006B6628">
            <w:r w:rsidRPr="006B6628">
              <w:t>labai retai</w:t>
            </w:r>
          </w:p>
        </w:tc>
        <w:tc>
          <w:tcPr>
            <w:tcW w:w="5387" w:type="dxa"/>
          </w:tcPr>
          <w:p w14:paraId="3B29447F" w14:textId="77777777" w:rsidR="00A62B2C" w:rsidRPr="006B6628" w:rsidRDefault="00A62B2C" w:rsidP="006B6628">
            <w:r w:rsidRPr="006B6628">
              <w:t>hiperglikemija</w:t>
            </w:r>
          </w:p>
        </w:tc>
      </w:tr>
      <w:tr w:rsidR="00A62B2C" w:rsidRPr="00F50ED8" w14:paraId="33CAAA63" w14:textId="77777777" w:rsidTr="004C3C51">
        <w:tc>
          <w:tcPr>
            <w:tcW w:w="2835" w:type="dxa"/>
          </w:tcPr>
          <w:p w14:paraId="55E76A8D" w14:textId="77777777" w:rsidR="00A62B2C" w:rsidRPr="006B6628" w:rsidRDefault="00A62B2C" w:rsidP="006B6628">
            <w:r w:rsidRPr="006B6628">
              <w:t>Psichikos sutrikimai</w:t>
            </w:r>
          </w:p>
        </w:tc>
        <w:tc>
          <w:tcPr>
            <w:tcW w:w="1134" w:type="dxa"/>
          </w:tcPr>
          <w:p w14:paraId="29EF98A3" w14:textId="77777777" w:rsidR="00A62B2C" w:rsidRPr="006B6628" w:rsidRDefault="00A62B2C" w:rsidP="006B6628">
            <w:r w:rsidRPr="006B6628">
              <w:t xml:space="preserve">nedažnai </w:t>
            </w:r>
          </w:p>
          <w:p w14:paraId="67BF70E4" w14:textId="77777777" w:rsidR="00A62B2C" w:rsidRPr="006B6628" w:rsidRDefault="00A62B2C" w:rsidP="006B6628"/>
          <w:p w14:paraId="365AC634" w14:textId="77777777" w:rsidR="00A62B2C" w:rsidRPr="006B6628" w:rsidRDefault="00A62B2C" w:rsidP="006B6628">
            <w:r w:rsidRPr="006B6628">
              <w:t>labai retai</w:t>
            </w:r>
          </w:p>
        </w:tc>
        <w:tc>
          <w:tcPr>
            <w:tcW w:w="5387" w:type="dxa"/>
          </w:tcPr>
          <w:p w14:paraId="53727788" w14:textId="77777777" w:rsidR="00A62B2C" w:rsidRPr="006B6628" w:rsidRDefault="00A62B2C" w:rsidP="006B6628">
            <w:r w:rsidRPr="006B6628">
              <w:t>agresyvumas, psichomotorinis hiperaktyvumas, nerimas, miego sutrikimai</w:t>
            </w:r>
          </w:p>
          <w:p w14:paraId="6960708C" w14:textId="77777777" w:rsidR="00A62B2C" w:rsidRPr="006B6628" w:rsidRDefault="00A62B2C" w:rsidP="006B6628">
            <w:r w:rsidRPr="006B6628">
              <w:t>depresija, elgsenos pokyčiai (daugiausia vaikams)</w:t>
            </w:r>
          </w:p>
        </w:tc>
      </w:tr>
      <w:tr w:rsidR="00A62B2C" w:rsidRPr="00F50ED8" w14:paraId="21F5DFF1" w14:textId="77777777" w:rsidTr="004C3C51">
        <w:tc>
          <w:tcPr>
            <w:tcW w:w="2835" w:type="dxa"/>
            <w:vMerge w:val="restart"/>
          </w:tcPr>
          <w:p w14:paraId="00F777A7" w14:textId="77777777" w:rsidR="00A62B2C" w:rsidRPr="006B6628" w:rsidRDefault="00A62B2C" w:rsidP="006B6628">
            <w:r w:rsidRPr="006B6628">
              <w:t>Nervų sistemos sutrikimai</w:t>
            </w:r>
          </w:p>
        </w:tc>
        <w:tc>
          <w:tcPr>
            <w:tcW w:w="1134" w:type="dxa"/>
          </w:tcPr>
          <w:p w14:paraId="30B5F36C" w14:textId="77777777" w:rsidR="00A62B2C" w:rsidRPr="006B6628" w:rsidRDefault="00A62B2C" w:rsidP="006B6628">
            <w:r w:rsidRPr="006B6628">
              <w:t xml:space="preserve">dažnai </w:t>
            </w:r>
          </w:p>
        </w:tc>
        <w:tc>
          <w:tcPr>
            <w:tcW w:w="5387" w:type="dxa"/>
          </w:tcPr>
          <w:p w14:paraId="4F484117" w14:textId="77777777" w:rsidR="00A62B2C" w:rsidRPr="006B6628" w:rsidRDefault="00A62B2C" w:rsidP="006B6628">
            <w:r w:rsidRPr="006B6628">
              <w:t>galvos skausmas, drebulys</w:t>
            </w:r>
          </w:p>
        </w:tc>
      </w:tr>
      <w:tr w:rsidR="00A62B2C" w:rsidRPr="00F50ED8" w14:paraId="45EFA037" w14:textId="77777777" w:rsidTr="004C3C51">
        <w:tc>
          <w:tcPr>
            <w:tcW w:w="2835" w:type="dxa"/>
            <w:vMerge/>
          </w:tcPr>
          <w:p w14:paraId="709CF4C4" w14:textId="77777777" w:rsidR="00A62B2C" w:rsidRPr="006B6628" w:rsidRDefault="00A62B2C" w:rsidP="006B6628"/>
        </w:tc>
        <w:tc>
          <w:tcPr>
            <w:tcW w:w="1134" w:type="dxa"/>
          </w:tcPr>
          <w:p w14:paraId="506709B3" w14:textId="77777777" w:rsidR="00A62B2C" w:rsidRPr="006B6628" w:rsidRDefault="00A62B2C" w:rsidP="006B6628">
            <w:r w:rsidRPr="006B6628">
              <w:t xml:space="preserve">nedažnai </w:t>
            </w:r>
          </w:p>
        </w:tc>
        <w:tc>
          <w:tcPr>
            <w:tcW w:w="5387" w:type="dxa"/>
          </w:tcPr>
          <w:p w14:paraId="1BEBF3AB" w14:textId="77777777" w:rsidR="00A62B2C" w:rsidRPr="006B6628" w:rsidRDefault="00A62B2C" w:rsidP="006B6628">
            <w:r w:rsidRPr="006B6628">
              <w:t>svaigulys</w:t>
            </w:r>
          </w:p>
        </w:tc>
      </w:tr>
      <w:tr w:rsidR="00A62B2C" w:rsidRPr="00F50ED8" w14:paraId="08E42D49" w14:textId="77777777" w:rsidTr="004C3C51">
        <w:tc>
          <w:tcPr>
            <w:tcW w:w="2835" w:type="dxa"/>
            <w:vMerge/>
          </w:tcPr>
          <w:p w14:paraId="14E2478F" w14:textId="77777777" w:rsidR="00A62B2C" w:rsidRPr="006B6628" w:rsidRDefault="00A62B2C" w:rsidP="006B6628"/>
        </w:tc>
        <w:tc>
          <w:tcPr>
            <w:tcW w:w="1134" w:type="dxa"/>
          </w:tcPr>
          <w:p w14:paraId="47DFE9CD" w14:textId="77777777" w:rsidR="00A62B2C" w:rsidRPr="006B6628" w:rsidRDefault="00A62B2C" w:rsidP="006B6628">
            <w:r w:rsidRPr="006B6628">
              <w:t xml:space="preserve">labai retai </w:t>
            </w:r>
          </w:p>
        </w:tc>
        <w:tc>
          <w:tcPr>
            <w:tcW w:w="5387" w:type="dxa"/>
          </w:tcPr>
          <w:p w14:paraId="741947CB" w14:textId="77777777" w:rsidR="00A62B2C" w:rsidRPr="006B6628" w:rsidRDefault="00A62B2C" w:rsidP="006B6628">
            <w:r w:rsidRPr="006B6628">
              <w:t>skonio sutrikimai</w:t>
            </w:r>
          </w:p>
        </w:tc>
      </w:tr>
      <w:tr w:rsidR="00A62B2C" w:rsidRPr="00F50ED8" w14:paraId="042D09F8" w14:textId="77777777" w:rsidTr="004C3C51">
        <w:tc>
          <w:tcPr>
            <w:tcW w:w="2835" w:type="dxa"/>
            <w:vMerge w:val="restart"/>
          </w:tcPr>
          <w:p w14:paraId="34AA0AC8" w14:textId="77777777" w:rsidR="00A62B2C" w:rsidRPr="006B6628" w:rsidRDefault="00A62B2C" w:rsidP="006B6628">
            <w:r w:rsidRPr="006B6628">
              <w:t>Akių sutrikimai</w:t>
            </w:r>
          </w:p>
        </w:tc>
        <w:tc>
          <w:tcPr>
            <w:tcW w:w="1134" w:type="dxa"/>
          </w:tcPr>
          <w:p w14:paraId="7A6C7C82" w14:textId="77777777" w:rsidR="00A62B2C" w:rsidRPr="006B6628" w:rsidRDefault="00A62B2C" w:rsidP="006B6628">
            <w:r w:rsidRPr="006B6628">
              <w:t>nedažnai</w:t>
            </w:r>
          </w:p>
        </w:tc>
        <w:tc>
          <w:tcPr>
            <w:tcW w:w="5387" w:type="dxa"/>
          </w:tcPr>
          <w:p w14:paraId="2EF18FF9" w14:textId="77777777" w:rsidR="00A62B2C" w:rsidRPr="006B6628" w:rsidRDefault="00A62B2C" w:rsidP="006B6628">
            <w:r w:rsidRPr="006B6628">
              <w:t>Miglotas  matymas (taip pat žr. 4.4 skyrių)</w:t>
            </w:r>
          </w:p>
        </w:tc>
      </w:tr>
      <w:tr w:rsidR="00A62B2C" w:rsidRPr="00F50ED8" w14:paraId="7159C08B" w14:textId="77777777" w:rsidTr="004C3C51">
        <w:tc>
          <w:tcPr>
            <w:tcW w:w="2835" w:type="dxa"/>
            <w:vMerge/>
          </w:tcPr>
          <w:p w14:paraId="4EE41FA6" w14:textId="77777777" w:rsidR="00A62B2C" w:rsidRPr="006B6628" w:rsidRDefault="00A62B2C" w:rsidP="006B6628"/>
        </w:tc>
        <w:tc>
          <w:tcPr>
            <w:tcW w:w="1134" w:type="dxa"/>
          </w:tcPr>
          <w:p w14:paraId="209EF1C2" w14:textId="77777777" w:rsidR="00A62B2C" w:rsidRPr="006B6628" w:rsidRDefault="00A62B2C" w:rsidP="006B6628">
            <w:r w:rsidRPr="006B6628">
              <w:t>labai retai</w:t>
            </w:r>
          </w:p>
        </w:tc>
        <w:tc>
          <w:tcPr>
            <w:tcW w:w="5387" w:type="dxa"/>
          </w:tcPr>
          <w:p w14:paraId="0CAD59C6" w14:textId="77777777" w:rsidR="00A62B2C" w:rsidRPr="006B6628" w:rsidRDefault="00A62B2C" w:rsidP="006B6628">
            <w:r w:rsidRPr="006B6628">
              <w:t>katarakta ir glaukoma</w:t>
            </w:r>
          </w:p>
        </w:tc>
      </w:tr>
      <w:tr w:rsidR="00A62B2C" w:rsidRPr="00F50ED8" w14:paraId="74EEB987" w14:textId="77777777" w:rsidTr="004C3C51">
        <w:tc>
          <w:tcPr>
            <w:tcW w:w="2835" w:type="dxa"/>
            <w:vMerge w:val="restart"/>
          </w:tcPr>
          <w:p w14:paraId="1B3C7681" w14:textId="77777777" w:rsidR="00A62B2C" w:rsidRPr="006B6628" w:rsidRDefault="00A62B2C" w:rsidP="006B6628">
            <w:r w:rsidRPr="006B6628">
              <w:t>Širdies sutrikimai</w:t>
            </w:r>
          </w:p>
        </w:tc>
        <w:tc>
          <w:tcPr>
            <w:tcW w:w="1134" w:type="dxa"/>
          </w:tcPr>
          <w:p w14:paraId="799AFCD0" w14:textId="77777777" w:rsidR="00A62B2C" w:rsidRPr="006B6628" w:rsidRDefault="00A62B2C" w:rsidP="006B6628">
            <w:r w:rsidRPr="006B6628">
              <w:t xml:space="preserve">dažnai </w:t>
            </w:r>
          </w:p>
        </w:tc>
        <w:tc>
          <w:tcPr>
            <w:tcW w:w="5387" w:type="dxa"/>
          </w:tcPr>
          <w:p w14:paraId="49E1C27B" w14:textId="77777777" w:rsidR="00A62B2C" w:rsidRPr="006B6628" w:rsidRDefault="00A62B2C" w:rsidP="006B6628">
            <w:r w:rsidRPr="006B6628">
              <w:t>palpitacija</w:t>
            </w:r>
          </w:p>
        </w:tc>
      </w:tr>
      <w:tr w:rsidR="00A62B2C" w:rsidRPr="00F50ED8" w14:paraId="0C6CE7C0" w14:textId="77777777" w:rsidTr="004C3C51">
        <w:tc>
          <w:tcPr>
            <w:tcW w:w="2835" w:type="dxa"/>
            <w:vMerge/>
          </w:tcPr>
          <w:p w14:paraId="05506FE0" w14:textId="77777777" w:rsidR="00A62B2C" w:rsidRPr="006B6628" w:rsidRDefault="00A62B2C" w:rsidP="006B6628"/>
        </w:tc>
        <w:tc>
          <w:tcPr>
            <w:tcW w:w="1134" w:type="dxa"/>
          </w:tcPr>
          <w:p w14:paraId="79E0935A" w14:textId="77777777" w:rsidR="00A62B2C" w:rsidRPr="006B6628" w:rsidRDefault="00A62B2C" w:rsidP="006B6628">
            <w:r w:rsidRPr="006B6628">
              <w:t xml:space="preserve">nedažnai </w:t>
            </w:r>
          </w:p>
        </w:tc>
        <w:tc>
          <w:tcPr>
            <w:tcW w:w="5387" w:type="dxa"/>
          </w:tcPr>
          <w:p w14:paraId="3781DFA1" w14:textId="77777777" w:rsidR="00A62B2C" w:rsidRPr="006B6628" w:rsidRDefault="00A62B2C" w:rsidP="006B6628">
            <w:r w:rsidRPr="006B6628">
              <w:t>tachikardija</w:t>
            </w:r>
          </w:p>
        </w:tc>
      </w:tr>
      <w:tr w:rsidR="00A62B2C" w:rsidRPr="00F50ED8" w14:paraId="5EC9A201" w14:textId="77777777" w:rsidTr="004C3C51">
        <w:tc>
          <w:tcPr>
            <w:tcW w:w="2835" w:type="dxa"/>
          </w:tcPr>
          <w:p w14:paraId="4903766F" w14:textId="77777777" w:rsidR="00A62B2C" w:rsidRPr="006B6628" w:rsidRDefault="00A62B2C" w:rsidP="006B6628"/>
        </w:tc>
        <w:tc>
          <w:tcPr>
            <w:tcW w:w="1134" w:type="dxa"/>
          </w:tcPr>
          <w:p w14:paraId="24E35751" w14:textId="77777777" w:rsidR="00A62B2C" w:rsidRPr="006B6628" w:rsidRDefault="00A62B2C" w:rsidP="006B6628">
            <w:r w:rsidRPr="006B6628">
              <w:t>retai</w:t>
            </w:r>
          </w:p>
        </w:tc>
        <w:tc>
          <w:tcPr>
            <w:tcW w:w="5387" w:type="dxa"/>
          </w:tcPr>
          <w:p w14:paraId="409993D8" w14:textId="77777777" w:rsidR="00A62B2C" w:rsidRPr="006B6628" w:rsidRDefault="00A62B2C" w:rsidP="006B6628">
            <w:r w:rsidRPr="006B6628">
              <w:t>širdies aritmijos, pvz., prieširdžių virpėjimas, supraventrikulinė tachikardija, ekstrasistolės</w:t>
            </w:r>
          </w:p>
        </w:tc>
      </w:tr>
      <w:tr w:rsidR="00A62B2C" w:rsidRPr="00F50ED8" w14:paraId="0A09505A" w14:textId="77777777" w:rsidTr="004C3C51">
        <w:tc>
          <w:tcPr>
            <w:tcW w:w="2835" w:type="dxa"/>
          </w:tcPr>
          <w:p w14:paraId="7858E6B6" w14:textId="77777777" w:rsidR="00A62B2C" w:rsidRPr="006B6628" w:rsidRDefault="00A62B2C" w:rsidP="006B6628"/>
        </w:tc>
        <w:tc>
          <w:tcPr>
            <w:tcW w:w="1134" w:type="dxa"/>
          </w:tcPr>
          <w:p w14:paraId="0597D8F8" w14:textId="77777777" w:rsidR="00A62B2C" w:rsidRPr="006B6628" w:rsidRDefault="00A62B2C" w:rsidP="006B6628">
            <w:r w:rsidRPr="006B6628">
              <w:t xml:space="preserve">labai retai </w:t>
            </w:r>
          </w:p>
        </w:tc>
        <w:tc>
          <w:tcPr>
            <w:tcW w:w="5387" w:type="dxa"/>
          </w:tcPr>
          <w:p w14:paraId="2D6B5785" w14:textId="77777777" w:rsidR="00A62B2C" w:rsidRPr="006B6628" w:rsidRDefault="00A62B2C" w:rsidP="006B6628">
            <w:r w:rsidRPr="006B6628">
              <w:t>krūtinės angina, pailgėjęs koreguotas QT intervalas</w:t>
            </w:r>
          </w:p>
        </w:tc>
      </w:tr>
      <w:tr w:rsidR="00A62B2C" w:rsidRPr="00F50ED8" w14:paraId="523030BC" w14:textId="77777777" w:rsidTr="004C3C51">
        <w:tc>
          <w:tcPr>
            <w:tcW w:w="2835" w:type="dxa"/>
          </w:tcPr>
          <w:p w14:paraId="225C47AB" w14:textId="77777777" w:rsidR="00A62B2C" w:rsidRPr="006B6628" w:rsidRDefault="00A62B2C" w:rsidP="006B6628">
            <w:r w:rsidRPr="006B6628">
              <w:t>Kraujagyslių sutrikimai</w:t>
            </w:r>
          </w:p>
        </w:tc>
        <w:tc>
          <w:tcPr>
            <w:tcW w:w="1134" w:type="dxa"/>
          </w:tcPr>
          <w:p w14:paraId="49361CB9" w14:textId="77777777" w:rsidR="00A62B2C" w:rsidRPr="006B6628" w:rsidRDefault="00A62B2C" w:rsidP="006B6628">
            <w:r w:rsidRPr="006B6628">
              <w:t>labai retai</w:t>
            </w:r>
          </w:p>
        </w:tc>
        <w:tc>
          <w:tcPr>
            <w:tcW w:w="5387" w:type="dxa"/>
          </w:tcPr>
          <w:p w14:paraId="3BF8C87D" w14:textId="77777777" w:rsidR="00A62B2C" w:rsidRPr="006B6628" w:rsidRDefault="00A62B2C" w:rsidP="006B6628">
            <w:r w:rsidRPr="006B6628">
              <w:t>kraujospūdžio kitimas</w:t>
            </w:r>
          </w:p>
        </w:tc>
      </w:tr>
      <w:tr w:rsidR="00A62B2C" w:rsidRPr="00F50ED8" w14:paraId="176E9167" w14:textId="77777777" w:rsidTr="004C3C51">
        <w:tc>
          <w:tcPr>
            <w:tcW w:w="2835" w:type="dxa"/>
          </w:tcPr>
          <w:p w14:paraId="1DCA8786" w14:textId="77777777" w:rsidR="00A62B2C" w:rsidRPr="006B6628" w:rsidRDefault="00A62B2C" w:rsidP="006B6628"/>
        </w:tc>
        <w:tc>
          <w:tcPr>
            <w:tcW w:w="1134" w:type="dxa"/>
          </w:tcPr>
          <w:p w14:paraId="7DBDD061" w14:textId="77777777" w:rsidR="00A62B2C" w:rsidRPr="006B6628" w:rsidRDefault="00A62B2C" w:rsidP="006B6628"/>
        </w:tc>
        <w:tc>
          <w:tcPr>
            <w:tcW w:w="5387" w:type="dxa"/>
          </w:tcPr>
          <w:p w14:paraId="75F01BFC" w14:textId="77777777" w:rsidR="00A62B2C" w:rsidRPr="006B6628" w:rsidRDefault="00A62B2C" w:rsidP="006B6628"/>
        </w:tc>
      </w:tr>
      <w:tr w:rsidR="00A62B2C" w:rsidRPr="00F50ED8" w14:paraId="02A28903" w14:textId="77777777" w:rsidTr="004C3C51">
        <w:tc>
          <w:tcPr>
            <w:tcW w:w="2835" w:type="dxa"/>
            <w:vMerge w:val="restart"/>
          </w:tcPr>
          <w:p w14:paraId="07CCE3D4" w14:textId="77777777" w:rsidR="00A62B2C" w:rsidRPr="006B6628" w:rsidRDefault="00A62B2C" w:rsidP="006B6628">
            <w:r w:rsidRPr="006B6628">
              <w:t>Kvėpavimo sistemos, krūtinės ląstos ir tarpuplaučio sutrikimai</w:t>
            </w:r>
          </w:p>
        </w:tc>
        <w:tc>
          <w:tcPr>
            <w:tcW w:w="1134" w:type="dxa"/>
          </w:tcPr>
          <w:p w14:paraId="5A4CF376" w14:textId="77777777" w:rsidR="00A62B2C" w:rsidRPr="006B6628" w:rsidRDefault="00A62B2C" w:rsidP="006B6628">
            <w:r w:rsidRPr="006B6628">
              <w:t xml:space="preserve">dažnai </w:t>
            </w:r>
          </w:p>
        </w:tc>
        <w:tc>
          <w:tcPr>
            <w:tcW w:w="5387" w:type="dxa"/>
          </w:tcPr>
          <w:p w14:paraId="5524DF97" w14:textId="6BAD55F4" w:rsidR="00A62B2C" w:rsidRPr="006B6628" w:rsidRDefault="00A62B2C" w:rsidP="006B6628">
            <w:r w:rsidRPr="006B6628">
              <w:t xml:space="preserve">nestiprus ryklės suerzinimas, kosulys, </w:t>
            </w:r>
            <w:r w:rsidR="00E86550">
              <w:t xml:space="preserve">disfonija (įskaitant </w:t>
            </w:r>
            <w:r w:rsidRPr="006B6628">
              <w:t>užkimim</w:t>
            </w:r>
            <w:r w:rsidR="00E86550">
              <w:t>ą)</w:t>
            </w:r>
          </w:p>
        </w:tc>
      </w:tr>
      <w:tr w:rsidR="00A62B2C" w:rsidRPr="00F50ED8" w14:paraId="53210C08" w14:textId="77777777" w:rsidTr="004C3C51">
        <w:tc>
          <w:tcPr>
            <w:tcW w:w="2835" w:type="dxa"/>
            <w:vMerge/>
          </w:tcPr>
          <w:p w14:paraId="306EF3CF" w14:textId="77777777" w:rsidR="00A62B2C" w:rsidRPr="006B6628" w:rsidRDefault="00A62B2C" w:rsidP="006B6628"/>
        </w:tc>
        <w:tc>
          <w:tcPr>
            <w:tcW w:w="1134" w:type="dxa"/>
          </w:tcPr>
          <w:p w14:paraId="2B8C1D20" w14:textId="77777777" w:rsidR="00A62B2C" w:rsidRPr="006B6628" w:rsidRDefault="00A62B2C" w:rsidP="006B6628">
            <w:r w:rsidRPr="006B6628">
              <w:t xml:space="preserve">retai </w:t>
            </w:r>
          </w:p>
        </w:tc>
        <w:tc>
          <w:tcPr>
            <w:tcW w:w="5387" w:type="dxa"/>
          </w:tcPr>
          <w:p w14:paraId="394625B3" w14:textId="77777777" w:rsidR="00A62B2C" w:rsidRPr="006B6628" w:rsidRDefault="00A62B2C" w:rsidP="006B6628">
            <w:r w:rsidRPr="006B6628">
              <w:t>bronchų spazmas</w:t>
            </w:r>
          </w:p>
        </w:tc>
      </w:tr>
      <w:tr w:rsidR="00A62B2C" w:rsidRPr="00F50ED8" w14:paraId="2299C91F" w14:textId="77777777" w:rsidTr="004C3C51">
        <w:tc>
          <w:tcPr>
            <w:tcW w:w="2835" w:type="dxa"/>
          </w:tcPr>
          <w:p w14:paraId="35D77E1A" w14:textId="77777777" w:rsidR="00A62B2C" w:rsidRPr="006B6628" w:rsidRDefault="00A62B2C" w:rsidP="006B6628">
            <w:r w:rsidRPr="006B6628">
              <w:t>Virškinimo trakto sutrikimai</w:t>
            </w:r>
          </w:p>
        </w:tc>
        <w:tc>
          <w:tcPr>
            <w:tcW w:w="1134" w:type="dxa"/>
          </w:tcPr>
          <w:p w14:paraId="270D7434" w14:textId="77777777" w:rsidR="00A62B2C" w:rsidRPr="006B6628" w:rsidRDefault="00A62B2C" w:rsidP="006B6628">
            <w:r w:rsidRPr="006B6628">
              <w:t xml:space="preserve">nedažnai </w:t>
            </w:r>
          </w:p>
        </w:tc>
        <w:tc>
          <w:tcPr>
            <w:tcW w:w="5387" w:type="dxa"/>
          </w:tcPr>
          <w:p w14:paraId="4A2FB0AD" w14:textId="77777777" w:rsidR="00A62B2C" w:rsidRPr="006B6628" w:rsidRDefault="00A62B2C" w:rsidP="006B6628">
            <w:r w:rsidRPr="006B6628">
              <w:t>pykinimas</w:t>
            </w:r>
          </w:p>
        </w:tc>
      </w:tr>
      <w:tr w:rsidR="00A62B2C" w:rsidRPr="00F50ED8" w14:paraId="44E244A9" w14:textId="77777777" w:rsidTr="004C3C51">
        <w:tc>
          <w:tcPr>
            <w:tcW w:w="2835" w:type="dxa"/>
          </w:tcPr>
          <w:p w14:paraId="00C56FCD" w14:textId="77777777" w:rsidR="00A62B2C" w:rsidRPr="006B6628" w:rsidRDefault="00A62B2C" w:rsidP="006B6628"/>
        </w:tc>
        <w:tc>
          <w:tcPr>
            <w:tcW w:w="1134" w:type="dxa"/>
          </w:tcPr>
          <w:p w14:paraId="315EAE2A" w14:textId="77777777" w:rsidR="00A62B2C" w:rsidRPr="006B6628" w:rsidRDefault="00A62B2C" w:rsidP="006B6628"/>
        </w:tc>
        <w:tc>
          <w:tcPr>
            <w:tcW w:w="5387" w:type="dxa"/>
          </w:tcPr>
          <w:p w14:paraId="184C5EEC" w14:textId="77777777" w:rsidR="00A62B2C" w:rsidRPr="006B6628" w:rsidRDefault="00A62B2C" w:rsidP="006B6628"/>
        </w:tc>
      </w:tr>
      <w:tr w:rsidR="00A62B2C" w:rsidRPr="00F50ED8" w14:paraId="619DE9A5" w14:textId="77777777" w:rsidTr="004C3C51">
        <w:tc>
          <w:tcPr>
            <w:tcW w:w="2835" w:type="dxa"/>
          </w:tcPr>
          <w:p w14:paraId="3770DD13" w14:textId="77777777" w:rsidR="00A62B2C" w:rsidRPr="006B6628" w:rsidRDefault="00A62B2C" w:rsidP="006B6628">
            <w:r w:rsidRPr="006B6628">
              <w:t>Odos ir poodinio audinio sutrikimai</w:t>
            </w:r>
          </w:p>
        </w:tc>
        <w:tc>
          <w:tcPr>
            <w:tcW w:w="1134" w:type="dxa"/>
          </w:tcPr>
          <w:p w14:paraId="7FDE039B" w14:textId="77777777" w:rsidR="00A62B2C" w:rsidRPr="006B6628" w:rsidRDefault="00A62B2C" w:rsidP="006B6628">
            <w:r w:rsidRPr="006B6628">
              <w:t xml:space="preserve">nedažnai </w:t>
            </w:r>
          </w:p>
        </w:tc>
        <w:tc>
          <w:tcPr>
            <w:tcW w:w="5387" w:type="dxa"/>
          </w:tcPr>
          <w:p w14:paraId="033D4C1F" w14:textId="77777777" w:rsidR="00A62B2C" w:rsidRPr="006B6628" w:rsidRDefault="00A62B2C" w:rsidP="006B6628">
            <w:r w:rsidRPr="006B6628">
              <w:t>kraujosruvos</w:t>
            </w:r>
          </w:p>
        </w:tc>
      </w:tr>
      <w:tr w:rsidR="00A62B2C" w:rsidRPr="00F50ED8" w14:paraId="7755B8D2" w14:textId="77777777" w:rsidTr="004C3C51">
        <w:tc>
          <w:tcPr>
            <w:tcW w:w="2835" w:type="dxa"/>
          </w:tcPr>
          <w:p w14:paraId="02195B7B" w14:textId="77777777" w:rsidR="00A62B2C" w:rsidRPr="006B6628" w:rsidRDefault="00A62B2C" w:rsidP="006B6628">
            <w:r w:rsidRPr="006B6628">
              <w:t>Skeleto, raumenų, kaulų ir jungiamojo audinio sutrikimai</w:t>
            </w:r>
          </w:p>
        </w:tc>
        <w:tc>
          <w:tcPr>
            <w:tcW w:w="1134" w:type="dxa"/>
          </w:tcPr>
          <w:p w14:paraId="21D71D75" w14:textId="77777777" w:rsidR="00A62B2C" w:rsidRPr="006B6628" w:rsidRDefault="00A62B2C" w:rsidP="006B6628">
            <w:r w:rsidRPr="006B6628">
              <w:t xml:space="preserve">nedažnai </w:t>
            </w:r>
          </w:p>
        </w:tc>
        <w:tc>
          <w:tcPr>
            <w:tcW w:w="5387" w:type="dxa"/>
          </w:tcPr>
          <w:p w14:paraId="5491C595" w14:textId="77777777" w:rsidR="00A62B2C" w:rsidRPr="006B6628" w:rsidRDefault="00A62B2C" w:rsidP="006B6628">
            <w:r w:rsidRPr="006B6628">
              <w:t>raumenų mėšlungis</w:t>
            </w:r>
          </w:p>
        </w:tc>
      </w:tr>
    </w:tbl>
    <w:p w14:paraId="2EA04C5F" w14:textId="77777777" w:rsidR="00A62B2C" w:rsidRPr="006B6628" w:rsidRDefault="00A62B2C" w:rsidP="006B6628"/>
    <w:p w14:paraId="569EAA8F" w14:textId="77777777" w:rsidR="00A62B2C" w:rsidRPr="006B6628" w:rsidRDefault="00A62B2C" w:rsidP="006B6628">
      <w:r w:rsidRPr="006B6628">
        <w:t>Burnos ertmės ir ryklės kandidozės priežastis yra vaisto atsidėjimas. Jos riziką galima sumažinti patarus pacientui praskalauti burną vandeniu po kiekvienos palaikomosios dozės vartojimo. Burnos ertmės ir ryklės kandidozei gydyti dažniausiai būna veiksmingi vietiškai vartojami vaistai nuo grybelio (įkvepiamojo kortikosteroido vartojimo nutraukti nereikia). Pasireiškus burnos ertmės ir ryklės kandidozei, burną kaskart praskalauti vandeniu reikia ir inhaliavus vaisto pagal poreikį.</w:t>
      </w:r>
    </w:p>
    <w:p w14:paraId="200205D2" w14:textId="77777777" w:rsidR="00A62B2C" w:rsidRPr="006B6628" w:rsidRDefault="00A62B2C" w:rsidP="006B6628"/>
    <w:p w14:paraId="08A602EA" w14:textId="77777777" w:rsidR="00A62B2C" w:rsidRPr="006B6628" w:rsidRDefault="00A62B2C" w:rsidP="006B6628">
      <w:r w:rsidRPr="006B6628">
        <w:t>Vartojant šį vaistą (kaip ir kitus inhaliacinius), labai retai (mažiau kaip 1 žmogui iš 10000) gali ištikti paradoksalus bronchų spazmas (įkvėpus vaisto, iš karto sustiprėja švokštimas ir dusulys). Paradoksalų bronchų spazmą šalina greito poveikio bronchus plečiantys vaistai, kurių reikia skirti nedelsiant. Ištikus paradoksaliam bronchų spazmui, reikia nedelsiant nutraukti Symbicort Turbuhaler vartojimą, ištirti paciento būklę ir prireikus skirti kitokį gydymą (žr. 4.4 skyrių).</w:t>
      </w:r>
    </w:p>
    <w:p w14:paraId="63CA7245" w14:textId="77777777" w:rsidR="00A62B2C" w:rsidRPr="006B6628" w:rsidRDefault="00A62B2C" w:rsidP="006B6628"/>
    <w:p w14:paraId="688EA1CC" w14:textId="77777777" w:rsidR="00A62B2C" w:rsidRPr="006B6628" w:rsidRDefault="00A62B2C" w:rsidP="006B6628">
      <w:r w:rsidRPr="006B6628">
        <w:t>Gali pasireikšti įkvepiamojo kortikosteroido sisteminis poveikis, ypač vartojant ilgai ir didelėmis dozėmis. Vis dėlto jo pavojus būna žymiai mažesnis negu vartojant geriamuosius kortikosteroidus. Galimas sisteminis poveikis yra Kušingo (</w:t>
      </w:r>
      <w:r w:rsidRPr="006B6628">
        <w:rPr>
          <w:i/>
        </w:rPr>
        <w:t>Cushing</w:t>
      </w:r>
      <w:r w:rsidRPr="006B6628">
        <w:t>) sindromas, kušingoidiniai bruožai, antinksčių slopinimas, sulėtėjęs vaikų ir paauglių augimas, sumažėjęs kaulų mineralų tankis, katarakta ir glaukoma. Be to, gali padidėti jautrumas infekcijoms ir sumažėti atsparumas stresui. Tikriausiai šie poveikiai priklauso nuo vaisto dozės, jo vartojimo trukmės, kitų steroidų vartojimo anksčiau ir kartu bei individualaus jautrumo.</w:t>
      </w:r>
    </w:p>
    <w:p w14:paraId="42E1FC0E" w14:textId="77777777" w:rsidR="00A62B2C" w:rsidRPr="006B6628" w:rsidRDefault="00A62B2C" w:rsidP="006B6628"/>
    <w:p w14:paraId="728F82F8" w14:textId="77777777" w:rsidR="00A62B2C" w:rsidRPr="006B6628" w:rsidRDefault="00A62B2C" w:rsidP="006B6628">
      <w:r w:rsidRPr="006B6628">
        <w:t>Vartojant beta</w:t>
      </w:r>
      <w:r w:rsidRPr="006B6628">
        <w:rPr>
          <w:vertAlign w:val="subscript"/>
        </w:rPr>
        <w:t>2</w:t>
      </w:r>
      <w:r w:rsidRPr="006B6628">
        <w:t xml:space="preserve"> adrenoreceptorių agonistus, gali padidėti insulino, laisvų riebalų rūgščių, glicerolio ir ketoninių kūnų koncentracija kraujyje.</w:t>
      </w:r>
    </w:p>
    <w:p w14:paraId="06A054CA" w14:textId="77777777" w:rsidR="00A62B2C" w:rsidRPr="006B6628" w:rsidRDefault="00A62B2C" w:rsidP="006B6628">
      <w:pPr>
        <w:rPr>
          <w:u w:val="single"/>
        </w:rPr>
      </w:pPr>
    </w:p>
    <w:p w14:paraId="4FE1840D" w14:textId="77777777" w:rsidR="00A62B2C" w:rsidRPr="006B6628" w:rsidRDefault="00A62B2C" w:rsidP="006B6628">
      <w:pPr>
        <w:rPr>
          <w:u w:val="single"/>
        </w:rPr>
      </w:pPr>
      <w:r w:rsidRPr="006B6628">
        <w:rPr>
          <w:u w:val="single"/>
        </w:rPr>
        <w:t>Vaikų populiacija</w:t>
      </w:r>
    </w:p>
    <w:p w14:paraId="1993C92E" w14:textId="77777777" w:rsidR="00A62B2C" w:rsidRPr="006B6628" w:rsidRDefault="00A62B2C" w:rsidP="006B6628">
      <w:r w:rsidRPr="006B6628">
        <w:t>Jei vaikas ilgai vartoja įkvepiamųjų kortikosteroidų, rekomenduojama reguliariai matuoti jo ūgį (žr. 4.4 skyrių).</w:t>
      </w:r>
    </w:p>
    <w:p w14:paraId="5599B71C" w14:textId="77777777" w:rsidR="00A62B2C" w:rsidRPr="006B6628" w:rsidRDefault="00A62B2C" w:rsidP="006B6628"/>
    <w:p w14:paraId="05129F5E" w14:textId="77777777" w:rsidR="00A62B2C" w:rsidRPr="006B6628" w:rsidRDefault="00A62B2C" w:rsidP="006B6628">
      <w:pPr>
        <w:autoSpaceDE w:val="0"/>
        <w:autoSpaceDN w:val="0"/>
        <w:adjustRightInd w:val="0"/>
        <w:rPr>
          <w:u w:val="single"/>
        </w:rPr>
      </w:pPr>
      <w:r w:rsidRPr="006B6628">
        <w:rPr>
          <w:u w:val="single"/>
        </w:rPr>
        <w:t>Pranešimas apie įtariamas nepageidaujamas reakcijas</w:t>
      </w:r>
    </w:p>
    <w:p w14:paraId="367885BB" w14:textId="77777777" w:rsidR="00A62B2C" w:rsidRPr="006B6628" w:rsidRDefault="00A62B2C" w:rsidP="006B6628">
      <w:r w:rsidRPr="006B6628">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8AF33B2" w14:textId="77777777" w:rsidR="00A62B2C" w:rsidRPr="006B6628" w:rsidRDefault="00A62B2C" w:rsidP="006B6628"/>
    <w:p w14:paraId="045F0890" w14:textId="77777777" w:rsidR="00A62B2C" w:rsidRPr="006B6628" w:rsidRDefault="00A62B2C" w:rsidP="006B6628">
      <w:pPr>
        <w:ind w:left="540" w:hanging="540"/>
        <w:rPr>
          <w:b/>
        </w:rPr>
      </w:pPr>
      <w:r w:rsidRPr="006B6628">
        <w:rPr>
          <w:b/>
        </w:rPr>
        <w:t>4.9</w:t>
      </w:r>
      <w:r w:rsidRPr="006B6628">
        <w:rPr>
          <w:b/>
        </w:rPr>
        <w:tab/>
        <w:t>Perdozavimas</w:t>
      </w:r>
    </w:p>
    <w:p w14:paraId="4CD82812" w14:textId="77777777" w:rsidR="00A62B2C" w:rsidRPr="006B6628" w:rsidRDefault="00A62B2C" w:rsidP="006B6628"/>
    <w:p w14:paraId="1B861761" w14:textId="77777777" w:rsidR="00A62B2C" w:rsidRPr="006B6628" w:rsidRDefault="00A62B2C" w:rsidP="006B6628">
      <w:r w:rsidRPr="006B6628">
        <w:t>Perdozuotas formoterolis turėtų sukelti beta</w:t>
      </w:r>
      <w:r w:rsidRPr="006B6628">
        <w:rPr>
          <w:vertAlign w:val="subscript"/>
        </w:rPr>
        <w:t>2</w:t>
      </w:r>
      <w:r w:rsidRPr="006B6628">
        <w:t xml:space="preserve"> adrenoreceptorių agonistams būdingų poveikių: drebulį, galvos skausmą ir palpitaciją. Be to, pavieniais atvejais pasireiškė tachikardija, hiperglikemija, hipoka</w:t>
      </w:r>
      <w:r w:rsidRPr="006B6628">
        <w:softHyphen/>
        <w:t>lemija, koreguoto QT intervalo pailgėjimas, aritmija, pykinimas ir vėmimas. Gali prireikti palaikomo</w:t>
      </w:r>
      <w:r w:rsidRPr="006B6628">
        <w:softHyphen/>
        <w:t>jo ir simptominio gydymo. 90 mikrogramų dozė, per 3 val. suvartota ūminės bronchų obstrukcijos priepuolio ištiktų pacientų, abejonių dėl saugumo nesukėlė.</w:t>
      </w:r>
    </w:p>
    <w:p w14:paraId="023B99BE" w14:textId="77777777" w:rsidR="00A62B2C" w:rsidRPr="006B6628" w:rsidRDefault="00A62B2C" w:rsidP="006B6628"/>
    <w:p w14:paraId="4385B5A9" w14:textId="77777777" w:rsidR="00A62B2C" w:rsidRPr="006B6628" w:rsidRDefault="00A62B2C" w:rsidP="006B6628">
      <w:r w:rsidRPr="006B6628">
        <w:t>Ūminis, net labai didelis, budezonido perdozavimas klinikinių problemų neturėtų sukelti. Didelėmis dozėmis šį vaistą vartojant ilgai, gali pasireikšti sisteminis kortikosteroidų poveikis, pvz., hiperkorti</w:t>
      </w:r>
      <w:r w:rsidRPr="006B6628">
        <w:softHyphen/>
        <w:t>cizmas ir antinksčių slopinimas.</w:t>
      </w:r>
    </w:p>
    <w:p w14:paraId="7B96F19B" w14:textId="77777777" w:rsidR="00A62B2C" w:rsidRPr="006B6628" w:rsidRDefault="00A62B2C" w:rsidP="006B6628"/>
    <w:p w14:paraId="68BFB6A6" w14:textId="77777777" w:rsidR="00A62B2C" w:rsidRPr="006B6628" w:rsidRDefault="00A62B2C" w:rsidP="006B6628">
      <w:r w:rsidRPr="006B6628">
        <w:t>Jei Symbicort Turbuhaler vartojimą tenka nutraukti dėl formoterolio perdozavimo, reikia neužmiršti atitinkamo gydymo inhaliaciniu kortikosteroidu būtinybės.</w:t>
      </w:r>
    </w:p>
    <w:p w14:paraId="1DCEFB83" w14:textId="77777777" w:rsidR="00A62B2C" w:rsidRPr="006B6628" w:rsidRDefault="00A62B2C" w:rsidP="006B6628"/>
    <w:p w14:paraId="28939813" w14:textId="77777777" w:rsidR="00A62B2C" w:rsidRPr="006B6628" w:rsidRDefault="00A62B2C" w:rsidP="006B6628"/>
    <w:p w14:paraId="413DCF51" w14:textId="77777777" w:rsidR="00A62B2C" w:rsidRPr="006B6628" w:rsidRDefault="00A62B2C" w:rsidP="006B6628">
      <w:pPr>
        <w:ind w:left="540" w:hanging="540"/>
        <w:rPr>
          <w:b/>
        </w:rPr>
      </w:pPr>
      <w:r w:rsidRPr="006B6628">
        <w:rPr>
          <w:b/>
        </w:rPr>
        <w:t>5.</w:t>
      </w:r>
      <w:r w:rsidRPr="006B6628">
        <w:rPr>
          <w:b/>
        </w:rPr>
        <w:tab/>
        <w:t>FARMAKOLOGINĖS SAVYBĖS</w:t>
      </w:r>
    </w:p>
    <w:p w14:paraId="7B473C06" w14:textId="77777777" w:rsidR="00A62B2C" w:rsidRPr="006B6628" w:rsidRDefault="00A62B2C" w:rsidP="006B6628"/>
    <w:p w14:paraId="76D6BE11" w14:textId="77777777" w:rsidR="00A62B2C" w:rsidRPr="006B6628" w:rsidRDefault="00A62B2C" w:rsidP="006B6628">
      <w:pPr>
        <w:ind w:left="540" w:hanging="540"/>
        <w:rPr>
          <w:b/>
        </w:rPr>
      </w:pPr>
      <w:r w:rsidRPr="006B6628">
        <w:rPr>
          <w:b/>
        </w:rPr>
        <w:t>5.1</w:t>
      </w:r>
      <w:r w:rsidRPr="006B6628">
        <w:rPr>
          <w:b/>
        </w:rPr>
        <w:tab/>
        <w:t>Farmakodinaminės savybės</w:t>
      </w:r>
    </w:p>
    <w:p w14:paraId="2746972D" w14:textId="77777777" w:rsidR="00A62B2C" w:rsidRPr="006B6628" w:rsidRDefault="00A62B2C" w:rsidP="006B6628"/>
    <w:p w14:paraId="5A225CB5" w14:textId="77777777" w:rsidR="00A62B2C" w:rsidRPr="006B6628" w:rsidRDefault="00A62B2C" w:rsidP="006B6628">
      <w:r w:rsidRPr="006B6628">
        <w:t>Farmakoterapinė grupė – vaistai nuo obstrukcinių kvėpavimo takų ligų (įkvepiami adrenerginiai).</w:t>
      </w:r>
    </w:p>
    <w:p w14:paraId="734B70E7" w14:textId="77777777" w:rsidR="00A62B2C" w:rsidRPr="006B6628" w:rsidRDefault="00A62B2C" w:rsidP="006B6628"/>
    <w:p w14:paraId="3037565D" w14:textId="77777777" w:rsidR="00A62B2C" w:rsidRPr="006B6628" w:rsidRDefault="00A62B2C" w:rsidP="006B6628">
      <w:r w:rsidRPr="006B6628">
        <w:t>ATC kodas – R03AK07</w:t>
      </w:r>
    </w:p>
    <w:p w14:paraId="55F8FEC8" w14:textId="77777777" w:rsidR="00A62B2C" w:rsidRPr="006B6628" w:rsidRDefault="00A62B2C" w:rsidP="006B6628"/>
    <w:p w14:paraId="4C53260F" w14:textId="77777777" w:rsidR="00A62B2C" w:rsidRPr="006B6628" w:rsidRDefault="00A62B2C" w:rsidP="006B6628">
      <w:pPr>
        <w:rPr>
          <w:u w:val="single"/>
        </w:rPr>
      </w:pPr>
      <w:r w:rsidRPr="006B6628">
        <w:rPr>
          <w:u w:val="single"/>
        </w:rPr>
        <w:t>Veikimo mechanizmai ir farmakodinaminis poveikis</w:t>
      </w:r>
    </w:p>
    <w:p w14:paraId="2CE7DA67" w14:textId="77777777" w:rsidR="00A62B2C" w:rsidRPr="006B6628" w:rsidRDefault="00A62B2C" w:rsidP="006B6628">
      <w:r w:rsidRPr="006B6628">
        <w:t>Symbicort Turbuhaler sudėtyje yra formoterolio ir budezonido, kurie turi skirtingą veikimo mechanizmą, ir kurių poveikis sumuojasi (suretėja ir palengvėja bronchų astmos paūmėjimai). Dėl specifinių budezonido ir formoterolio savybių jų derinys tinka vartoti tiek bronchų astmos palaikomajam gydymui ir simpto</w:t>
      </w:r>
      <w:r w:rsidRPr="006B6628">
        <w:softHyphen/>
        <w:t>mams palengvinti, tiek vien šios ligos palaikomajam gydymui.</w:t>
      </w:r>
    </w:p>
    <w:p w14:paraId="55B269CC" w14:textId="77777777" w:rsidR="00A62B2C" w:rsidRPr="006B6628" w:rsidRDefault="00A62B2C" w:rsidP="006B6628"/>
    <w:p w14:paraId="3891A2C8" w14:textId="77777777" w:rsidR="00A62B2C" w:rsidRPr="006B6628" w:rsidRDefault="00A62B2C" w:rsidP="006B6628">
      <w:pPr>
        <w:rPr>
          <w:i/>
        </w:rPr>
      </w:pPr>
      <w:r w:rsidRPr="006B6628">
        <w:rPr>
          <w:i/>
        </w:rPr>
        <w:t>Budezonidas</w:t>
      </w:r>
    </w:p>
    <w:p w14:paraId="461EAD2B" w14:textId="77777777" w:rsidR="00A62B2C" w:rsidRPr="006B6628" w:rsidRDefault="00A62B2C" w:rsidP="006B6628">
      <w:r w:rsidRPr="006B6628">
        <w:t>Budezonidas yra kortikosteroidas, kuris inhaliuotas sukelia nuo dozės priklausomą uždegimą slopinantį poveikį kvėpavimo takuose, dėl kurio palengvėja bronchų astmos simptomai, ji rečiau paūmėja. Įkvepiamojo budezonido nepageidaujamas poveikis yra lengvesnis negu sisteminio veikimo kortikosteroidų. Tikslus kortikosteroidų sukeliamo uždegimo slopinimo mechanizmas nežinomas.</w:t>
      </w:r>
    </w:p>
    <w:p w14:paraId="21E634A6" w14:textId="77777777" w:rsidR="00A62B2C" w:rsidRPr="006B6628" w:rsidRDefault="00A62B2C" w:rsidP="006B6628"/>
    <w:p w14:paraId="177E789C" w14:textId="77777777" w:rsidR="00A62B2C" w:rsidRPr="006B6628" w:rsidRDefault="00A62B2C" w:rsidP="006B6628">
      <w:pPr>
        <w:rPr>
          <w:i/>
        </w:rPr>
      </w:pPr>
      <w:r w:rsidRPr="006B6628">
        <w:rPr>
          <w:i/>
        </w:rPr>
        <w:t>Formoterolis</w:t>
      </w:r>
    </w:p>
    <w:p w14:paraId="69E5A3E7" w14:textId="77777777" w:rsidR="00A62B2C" w:rsidRPr="006B6628" w:rsidRDefault="00A62B2C" w:rsidP="006B6628">
      <w:r w:rsidRPr="006B6628">
        <w:t>Formoterolis yra selektyvus beta</w:t>
      </w:r>
      <w:r w:rsidRPr="006B6628">
        <w:rPr>
          <w:vertAlign w:val="subscript"/>
        </w:rPr>
        <w:t>2</w:t>
      </w:r>
      <w:r w:rsidRPr="006B6628">
        <w:t xml:space="preserve"> adrenoceptorių agonistas, kuris inhaliuotas greitai ir ilgam atpa</w:t>
      </w:r>
      <w:r w:rsidRPr="006B6628">
        <w:softHyphen/>
        <w:t>laiduoja bronchų lygiuosius raumenis pacientams, sergantiems laikina kvėpavimo takų obstrukcija. Bronchus plečiantis poveikis priklauso nuo dozės ir pasireiškia per 1</w:t>
      </w:r>
      <w:r w:rsidRPr="006B6628">
        <w:noBreakHyphen/>
        <w:t>3 min. Jo trukmė, inhaliavus vieną dozę, yra bent 12 val.</w:t>
      </w:r>
    </w:p>
    <w:p w14:paraId="29CDCDB4" w14:textId="77777777" w:rsidR="00A62B2C" w:rsidRPr="006B6628" w:rsidRDefault="00A62B2C" w:rsidP="006B6628"/>
    <w:p w14:paraId="575944BC" w14:textId="77777777" w:rsidR="00A62B2C" w:rsidRPr="006B6628" w:rsidRDefault="00A62B2C" w:rsidP="006C3D2A">
      <w:pPr>
        <w:pStyle w:val="Pagrindinistekstas"/>
        <w:spacing w:after="0"/>
        <w:rPr>
          <w:u w:val="single"/>
        </w:rPr>
      </w:pPr>
      <w:r w:rsidRPr="00F50ED8">
        <w:rPr>
          <w:sz w:val="22"/>
          <w:u w:val="single"/>
        </w:rPr>
        <w:t>Klinikinis veiksmingumas ir saugumas</w:t>
      </w:r>
    </w:p>
    <w:p w14:paraId="16AED20A" w14:textId="77777777" w:rsidR="00A62B2C" w:rsidRPr="006B6628" w:rsidRDefault="00A62B2C" w:rsidP="006B6628"/>
    <w:p w14:paraId="4BBC9922" w14:textId="77777777" w:rsidR="00A62B2C" w:rsidRPr="006B6628" w:rsidRDefault="00A62B2C" w:rsidP="006B6628">
      <w:pPr>
        <w:rPr>
          <w:i/>
        </w:rPr>
      </w:pPr>
      <w:r w:rsidRPr="006B6628">
        <w:rPr>
          <w:i/>
        </w:rPr>
        <w:t>Klinikinis budezonido ir formoterolio veiksmingumas palaikomajam gydymui</w:t>
      </w:r>
      <w:r w:rsidRPr="006B6628" w:rsidDel="00D442C1">
        <w:rPr>
          <w:i/>
        </w:rPr>
        <w:t xml:space="preserve"> </w:t>
      </w:r>
    </w:p>
    <w:p w14:paraId="1D4B7C7A" w14:textId="77777777" w:rsidR="00A62B2C" w:rsidRPr="006B6628" w:rsidRDefault="00A62B2C" w:rsidP="006B6628">
      <w:r w:rsidRPr="006B6628">
        <w:t>Su suaugusiais atlikti klinikiniai tyrimai parodė, kad kartu su budezonidu papildomai vartojant formo</w:t>
      </w:r>
      <w:r w:rsidRPr="006B6628">
        <w:softHyphen/>
        <w:t>terolį, palengvėja bronchų astmos simptomai ir pagerėja plaučių funkcija, liga rečiau paūmėja. Dviejų 12 savaičių trukmės tyrimų duomenimis, budezonidas ir formoterolis veikia plaučių funkciją taip pat kaip kartu vartojami atskiri budezonido ir formoterolio preparatai, tačiau geriau už atskirai vartojamą vien budezonidą. Visų gydymo grupių pacientai kartu vartojo trumpo poveikio beta</w:t>
      </w:r>
      <w:r w:rsidRPr="006B6628">
        <w:rPr>
          <w:vertAlign w:val="subscript"/>
        </w:rPr>
        <w:t>2</w:t>
      </w:r>
      <w:r w:rsidRPr="006B6628">
        <w:t xml:space="preserve"> adrenoreceptorių agonistą pagal poreikį. Požymių, kurie rodytų, kad bronchų astmą slopinantis poveikis ilgainiui silpnėja, nebuvo.</w:t>
      </w:r>
    </w:p>
    <w:p w14:paraId="73F326F7" w14:textId="77777777" w:rsidR="00A62B2C" w:rsidRPr="006B6628" w:rsidRDefault="00A62B2C" w:rsidP="006B6628"/>
    <w:p w14:paraId="522AB8FB" w14:textId="77777777" w:rsidR="00A62B2C" w:rsidRPr="006B6628" w:rsidRDefault="00A62B2C" w:rsidP="006B6628">
      <w:pPr>
        <w:rPr>
          <w:color w:val="222222"/>
        </w:rPr>
      </w:pPr>
      <w:r w:rsidRPr="006B6628">
        <w:rPr>
          <w:color w:val="222222"/>
        </w:rPr>
        <w:t>Dviejų 12 savaičių trukmės pediatrinių tyrimų metu 265 vaikai nuo 6 iki 11 metų amžiaus vartojo palaikomąją budezonido / formoterolio derinio dozę (2 inhaliacijas po 80 mikrogramų / 4,5 mikrogramo 2 kartus per parą) bei trumpo poveikio beta 2 adrenoceptorių agonisto pagal poreikį. Abiejų tyrimų metu pagerėjo plaučių funkcija, o gydymas buvo gerai toleruojamas (palyginus su atitinkama atskirai vartojamo budezonido doze).</w:t>
      </w:r>
    </w:p>
    <w:p w14:paraId="4C075AB6" w14:textId="77777777" w:rsidR="00A62B2C" w:rsidRPr="006B6628" w:rsidRDefault="00A62B2C" w:rsidP="006B6628"/>
    <w:p w14:paraId="512FD6AD" w14:textId="77777777" w:rsidR="00A62B2C" w:rsidRPr="006B6628" w:rsidRDefault="00A62B2C" w:rsidP="006B6628">
      <w:r w:rsidRPr="006B6628">
        <w:rPr>
          <w:i/>
        </w:rPr>
        <w:t>Klinikinis budezonido ir formoterolio veiksmingumas palaikomajam gydymui ir simptomams palengvinti</w:t>
      </w:r>
    </w:p>
    <w:p w14:paraId="334B8D88" w14:textId="77777777" w:rsidR="00A62B2C" w:rsidRPr="006B6628" w:rsidRDefault="00A62B2C" w:rsidP="006B6628">
      <w:r w:rsidRPr="006B6628">
        <w:t xml:space="preserve">5 dvigubai akluose klinikiniuose tyrimuose, trukusiuose 6 arba 12 mėn., dalyvavo 12076 bronchų astma sirgę pacientai (4447 iš jų buvo atsitiktinai parinkti vartoti budezonido ir formoterolio palaikomajam gydymui ir simptomams palengvinti). Vienas iš įtraukimo į tyrimą kriterijų buvo simptomų išlikimas nepaisant kasdienių kortikosteroidų inhaliacijų. </w:t>
      </w:r>
    </w:p>
    <w:p w14:paraId="74815659" w14:textId="77777777" w:rsidR="00A62B2C" w:rsidRPr="006B6628" w:rsidRDefault="00A62B2C" w:rsidP="006B6628">
      <w:r w:rsidRPr="006B6628">
        <w:t>Palaikomajam gydymui ir simptomams palengvinti vartotas budezonidas ir formoterolis statistiškai reikšmingai ir kliniškai svarbiai suretino sunkius bronchų astmos paūmėjimus visų 5 tyrimų metu. Tai pastebėta visose tyrimo grupėse. 735 tyrimo metu kontrolinės grupės pacientai vartojo didesnę palaikomąją budezonido ir formoterolio dozę ir kartu terbutaliną simptomams palengvinti, 734 tyrimo metu – tokią pačią palaikomąją budezonido ir formoterolio dozę ir kartu – formoterolį arba terbutaliną simptomams palengvinti (žr. 2 lentelę). 735 tyrimo metu plaučių funkcija, simptomų kontrolė ir vaistų simptomams palengvinti vartojimas visose gydymo grupėse buvo panašūs. 734 tyrimo metu tiriamosios grupės pacientams simptomų pasireiškė ir vaistų simptomams palengvinti teko vartoti rečiau, o jų plaučių funkcija buvo geresnė negu abiejų kontrolinių. Apibendrintais šių 5 tyrimų duomenimis, budezonido ir formoterolio palaikomajam gydymui ir simptomams palengvinti vartoję pacientai be inhaliacijų simptomams palengvinti apsiėjo vidutiniškai 57% gydymo dienų. Simptomų, kurie rodytų ilgainiui pasireiškiančią toleranciją, nebuvo.</w:t>
      </w:r>
    </w:p>
    <w:p w14:paraId="20DA7A29" w14:textId="77777777" w:rsidR="00A62B2C" w:rsidRPr="006B6628" w:rsidRDefault="00A62B2C" w:rsidP="006C3D2A">
      <w:pPr>
        <w:pStyle w:val="Pagrindinistekstas"/>
        <w:spacing w:after="0"/>
      </w:pPr>
      <w:r w:rsidRPr="00F50ED8">
        <w:rPr>
          <w:sz w:val="22"/>
        </w:rPr>
        <w:t xml:space="preserve"> </w:t>
      </w:r>
    </w:p>
    <w:p w14:paraId="788D4B09" w14:textId="77777777" w:rsidR="00A62B2C" w:rsidRPr="006B6628" w:rsidRDefault="00A62B2C" w:rsidP="006B6628">
      <w:pPr>
        <w:rPr>
          <w:b/>
        </w:rPr>
      </w:pPr>
      <w:bookmarkStart w:id="3" w:name="_Ref145900230"/>
      <w:r w:rsidRPr="006B6628">
        <w:rPr>
          <w:b/>
        </w:rPr>
        <w:t>2</w:t>
      </w:r>
      <w:bookmarkEnd w:id="3"/>
      <w:r w:rsidRPr="006B6628">
        <w:rPr>
          <w:b/>
        </w:rPr>
        <w:t> lentelė. Sunkių paūmėjimų klinikinių tyrimų metu apžvalga</w:t>
      </w:r>
    </w:p>
    <w:tbl>
      <w:tblPr>
        <w:tblW w:w="9068" w:type="dxa"/>
        <w:tblLayout w:type="fixed"/>
        <w:tblLook w:val="0000" w:firstRow="0" w:lastRow="0" w:firstColumn="0" w:lastColumn="0" w:noHBand="0" w:noVBand="0"/>
      </w:tblPr>
      <w:tblGrid>
        <w:gridCol w:w="1042"/>
        <w:gridCol w:w="4912"/>
        <w:gridCol w:w="709"/>
        <w:gridCol w:w="1134"/>
        <w:gridCol w:w="1271"/>
      </w:tblGrid>
      <w:tr w:rsidR="00A62B2C" w:rsidRPr="00F50ED8" w14:paraId="10760AC9" w14:textId="77777777" w:rsidTr="004C3C51">
        <w:tc>
          <w:tcPr>
            <w:tcW w:w="1042" w:type="dxa"/>
            <w:tcBorders>
              <w:top w:val="single" w:sz="4" w:space="0" w:color="auto"/>
              <w:left w:val="single" w:sz="4" w:space="0" w:color="auto"/>
              <w:right w:val="single" w:sz="4" w:space="0" w:color="auto"/>
            </w:tcBorders>
          </w:tcPr>
          <w:p w14:paraId="5F8497CC" w14:textId="77777777" w:rsidR="00A62B2C" w:rsidRPr="006B6628" w:rsidRDefault="00A62B2C" w:rsidP="006B6628">
            <w:pPr>
              <w:rPr>
                <w:b/>
              </w:rPr>
            </w:pPr>
            <w:r w:rsidRPr="006B6628">
              <w:rPr>
                <w:b/>
              </w:rPr>
              <w:t>Tyrimo Nr. ir trukmė</w:t>
            </w:r>
          </w:p>
        </w:tc>
        <w:tc>
          <w:tcPr>
            <w:tcW w:w="4912" w:type="dxa"/>
            <w:vMerge w:val="restart"/>
            <w:tcBorders>
              <w:top w:val="single" w:sz="4" w:space="0" w:color="auto"/>
              <w:left w:val="single" w:sz="4" w:space="0" w:color="auto"/>
              <w:bottom w:val="single" w:sz="4" w:space="0" w:color="auto"/>
              <w:right w:val="single" w:sz="4" w:space="0" w:color="auto"/>
            </w:tcBorders>
          </w:tcPr>
          <w:p w14:paraId="7CC04CF0" w14:textId="77777777" w:rsidR="00A62B2C" w:rsidRPr="006B6628" w:rsidRDefault="00A62B2C" w:rsidP="006B6628">
            <w:pPr>
              <w:rPr>
                <w:b/>
              </w:rPr>
            </w:pPr>
          </w:p>
          <w:p w14:paraId="78549F9A" w14:textId="77777777" w:rsidR="00A62B2C" w:rsidRPr="006B6628" w:rsidRDefault="00A62B2C" w:rsidP="006B6628">
            <w:pPr>
              <w:rPr>
                <w:b/>
              </w:rPr>
            </w:pPr>
            <w:r w:rsidRPr="006B6628">
              <w:rPr>
                <w:b/>
              </w:rPr>
              <w:t>Gydymo grupės</w:t>
            </w:r>
          </w:p>
        </w:tc>
        <w:tc>
          <w:tcPr>
            <w:tcW w:w="709" w:type="dxa"/>
            <w:vMerge w:val="restart"/>
            <w:tcBorders>
              <w:top w:val="single" w:sz="4" w:space="0" w:color="auto"/>
              <w:left w:val="single" w:sz="4" w:space="0" w:color="auto"/>
              <w:right w:val="single" w:sz="4" w:space="0" w:color="auto"/>
            </w:tcBorders>
          </w:tcPr>
          <w:p w14:paraId="617BC011" w14:textId="77777777" w:rsidR="00A62B2C" w:rsidRPr="006B6628" w:rsidRDefault="00A62B2C" w:rsidP="006B6628">
            <w:pPr>
              <w:jc w:val="center"/>
              <w:rPr>
                <w:b/>
              </w:rPr>
            </w:pPr>
          </w:p>
          <w:p w14:paraId="63844662" w14:textId="77777777" w:rsidR="00A62B2C" w:rsidRPr="006B6628" w:rsidRDefault="00A62B2C" w:rsidP="006B6628">
            <w:pPr>
              <w:jc w:val="center"/>
              <w:rPr>
                <w:b/>
              </w:rPr>
            </w:pPr>
            <w:r w:rsidRPr="006B6628">
              <w:rPr>
                <w:b/>
              </w:rPr>
              <w:t>n</w:t>
            </w:r>
          </w:p>
        </w:tc>
        <w:tc>
          <w:tcPr>
            <w:tcW w:w="2405" w:type="dxa"/>
            <w:gridSpan w:val="2"/>
            <w:tcBorders>
              <w:top w:val="single" w:sz="4" w:space="0" w:color="auto"/>
              <w:left w:val="single" w:sz="4" w:space="0" w:color="auto"/>
              <w:right w:val="single" w:sz="4" w:space="0" w:color="auto"/>
            </w:tcBorders>
          </w:tcPr>
          <w:p w14:paraId="648D0141" w14:textId="77777777" w:rsidR="00A62B2C" w:rsidRPr="006B6628" w:rsidRDefault="00A62B2C" w:rsidP="006B6628">
            <w:pPr>
              <w:jc w:val="center"/>
              <w:rPr>
                <w:b/>
              </w:rPr>
            </w:pPr>
            <w:r w:rsidRPr="006B6628">
              <w:rPr>
                <w:b/>
              </w:rPr>
              <w:t xml:space="preserve">Sunkūs paūmėjimai </w:t>
            </w:r>
            <w:r w:rsidRPr="006B6628">
              <w:rPr>
                <w:b/>
                <w:vertAlign w:val="superscript"/>
              </w:rPr>
              <w:t>a</w:t>
            </w:r>
          </w:p>
        </w:tc>
      </w:tr>
      <w:tr w:rsidR="00A62B2C" w:rsidRPr="00F50ED8" w14:paraId="5461D59A" w14:textId="77777777" w:rsidTr="004C3C51">
        <w:tc>
          <w:tcPr>
            <w:tcW w:w="1042" w:type="dxa"/>
            <w:tcBorders>
              <w:left w:val="single" w:sz="4" w:space="0" w:color="auto"/>
              <w:bottom w:val="single" w:sz="4" w:space="0" w:color="auto"/>
              <w:right w:val="single" w:sz="4" w:space="0" w:color="auto"/>
            </w:tcBorders>
          </w:tcPr>
          <w:p w14:paraId="1B887147" w14:textId="77777777" w:rsidR="00A62B2C" w:rsidRPr="006B6628" w:rsidRDefault="00A62B2C" w:rsidP="006B6628"/>
        </w:tc>
        <w:tc>
          <w:tcPr>
            <w:tcW w:w="4912" w:type="dxa"/>
            <w:vMerge/>
            <w:tcBorders>
              <w:left w:val="single" w:sz="4" w:space="0" w:color="auto"/>
              <w:bottom w:val="single" w:sz="4" w:space="0" w:color="auto"/>
              <w:right w:val="single" w:sz="4" w:space="0" w:color="auto"/>
            </w:tcBorders>
          </w:tcPr>
          <w:p w14:paraId="5C6E635E" w14:textId="77777777" w:rsidR="00A62B2C" w:rsidRPr="006B6628" w:rsidRDefault="00A62B2C" w:rsidP="006B6628"/>
        </w:tc>
        <w:tc>
          <w:tcPr>
            <w:tcW w:w="709" w:type="dxa"/>
            <w:vMerge/>
            <w:tcBorders>
              <w:left w:val="single" w:sz="4" w:space="0" w:color="auto"/>
              <w:bottom w:val="single" w:sz="4" w:space="0" w:color="auto"/>
              <w:right w:val="single" w:sz="4" w:space="0" w:color="auto"/>
            </w:tcBorders>
          </w:tcPr>
          <w:p w14:paraId="11E6FE4B" w14:textId="77777777" w:rsidR="00A62B2C" w:rsidRPr="006B6628" w:rsidRDefault="00A62B2C" w:rsidP="006B6628">
            <w:pPr>
              <w:jc w:val="center"/>
            </w:pPr>
          </w:p>
        </w:tc>
        <w:tc>
          <w:tcPr>
            <w:tcW w:w="1134" w:type="dxa"/>
            <w:tcBorders>
              <w:left w:val="single" w:sz="4" w:space="0" w:color="auto"/>
              <w:bottom w:val="single" w:sz="4" w:space="0" w:color="auto"/>
            </w:tcBorders>
          </w:tcPr>
          <w:p w14:paraId="65B6415C" w14:textId="77777777" w:rsidR="00A62B2C" w:rsidRPr="006B6628" w:rsidRDefault="00A62B2C" w:rsidP="006B6628">
            <w:pPr>
              <w:jc w:val="center"/>
              <w:rPr>
                <w:highlight w:val="yellow"/>
              </w:rPr>
            </w:pPr>
            <w:r w:rsidRPr="006B6628">
              <w:t>Bendras skai</w:t>
            </w:r>
            <w:r w:rsidRPr="006B6628">
              <w:softHyphen/>
              <w:t>čius</w:t>
            </w:r>
          </w:p>
        </w:tc>
        <w:tc>
          <w:tcPr>
            <w:tcW w:w="1271" w:type="dxa"/>
            <w:tcBorders>
              <w:bottom w:val="single" w:sz="4" w:space="0" w:color="auto"/>
              <w:right w:val="single" w:sz="4" w:space="0" w:color="auto"/>
            </w:tcBorders>
          </w:tcPr>
          <w:p w14:paraId="1BF65684" w14:textId="77777777" w:rsidR="00A62B2C" w:rsidRPr="006B6628" w:rsidRDefault="00A62B2C" w:rsidP="006B6628">
            <w:pPr>
              <w:jc w:val="center"/>
              <w:rPr>
                <w:highlight w:val="yellow"/>
              </w:rPr>
            </w:pPr>
            <w:r w:rsidRPr="006B6628">
              <w:t>Skaičius pa</w:t>
            </w:r>
            <w:r w:rsidRPr="006B6628">
              <w:softHyphen/>
              <w:t>cientų- metams</w:t>
            </w:r>
          </w:p>
        </w:tc>
      </w:tr>
      <w:tr w:rsidR="00A62B2C" w:rsidRPr="00F50ED8" w14:paraId="14A7BE11" w14:textId="77777777" w:rsidTr="004C3C51">
        <w:tc>
          <w:tcPr>
            <w:tcW w:w="1042" w:type="dxa"/>
            <w:vMerge w:val="restart"/>
            <w:tcBorders>
              <w:top w:val="single" w:sz="4" w:space="0" w:color="auto"/>
              <w:left w:val="single" w:sz="4" w:space="0" w:color="auto"/>
              <w:right w:val="single" w:sz="4" w:space="0" w:color="auto"/>
            </w:tcBorders>
          </w:tcPr>
          <w:p w14:paraId="484C5202" w14:textId="77777777" w:rsidR="00A62B2C" w:rsidRPr="006B6628" w:rsidRDefault="00A62B2C" w:rsidP="006B6628">
            <w:pPr>
              <w:rPr>
                <w:b/>
              </w:rPr>
            </w:pPr>
            <w:r w:rsidRPr="006B6628">
              <w:rPr>
                <w:b/>
              </w:rPr>
              <w:t>735 tyrimas,</w:t>
            </w:r>
            <w:r w:rsidRPr="006B6628">
              <w:rPr>
                <w:b/>
              </w:rPr>
              <w:br/>
              <w:t>6 mėn.</w:t>
            </w:r>
          </w:p>
        </w:tc>
        <w:tc>
          <w:tcPr>
            <w:tcW w:w="4912" w:type="dxa"/>
            <w:tcBorders>
              <w:top w:val="single" w:sz="4" w:space="0" w:color="auto"/>
              <w:left w:val="single" w:sz="4" w:space="0" w:color="auto"/>
              <w:right w:val="single" w:sz="4" w:space="0" w:color="auto"/>
            </w:tcBorders>
          </w:tcPr>
          <w:p w14:paraId="32F2E122" w14:textId="77777777" w:rsidR="00A62B2C" w:rsidRPr="006B6628" w:rsidRDefault="00A62B2C" w:rsidP="006B6628">
            <w:pPr>
              <w:rPr>
                <w:b/>
              </w:rPr>
            </w:pPr>
            <w:r w:rsidRPr="006B6628">
              <w:rPr>
                <w:b/>
              </w:rPr>
              <w:t>Budezonidas ir formoterolis 160/4,5 µg 2 kartus per parą + pagal poreikį</w:t>
            </w:r>
          </w:p>
        </w:tc>
        <w:tc>
          <w:tcPr>
            <w:tcW w:w="709" w:type="dxa"/>
            <w:tcBorders>
              <w:top w:val="single" w:sz="4" w:space="0" w:color="auto"/>
              <w:left w:val="single" w:sz="4" w:space="0" w:color="auto"/>
              <w:right w:val="single" w:sz="4" w:space="0" w:color="auto"/>
            </w:tcBorders>
          </w:tcPr>
          <w:p w14:paraId="2AB396FE" w14:textId="77777777" w:rsidR="00A62B2C" w:rsidRPr="006B6628" w:rsidRDefault="00A62B2C" w:rsidP="006B6628">
            <w:pPr>
              <w:jc w:val="center"/>
              <w:rPr>
                <w:b/>
              </w:rPr>
            </w:pPr>
            <w:r w:rsidRPr="006B6628">
              <w:rPr>
                <w:b/>
              </w:rPr>
              <w:t>1103</w:t>
            </w:r>
          </w:p>
        </w:tc>
        <w:tc>
          <w:tcPr>
            <w:tcW w:w="1134" w:type="dxa"/>
            <w:tcBorders>
              <w:top w:val="single" w:sz="4" w:space="0" w:color="auto"/>
              <w:left w:val="single" w:sz="4" w:space="0" w:color="auto"/>
            </w:tcBorders>
          </w:tcPr>
          <w:p w14:paraId="46B4463F" w14:textId="77777777" w:rsidR="00A62B2C" w:rsidRPr="006B6628" w:rsidRDefault="00A62B2C" w:rsidP="006B6628">
            <w:pPr>
              <w:jc w:val="center"/>
              <w:rPr>
                <w:b/>
              </w:rPr>
            </w:pPr>
            <w:r w:rsidRPr="006B6628">
              <w:rPr>
                <w:b/>
              </w:rPr>
              <w:t>125</w:t>
            </w:r>
          </w:p>
        </w:tc>
        <w:tc>
          <w:tcPr>
            <w:tcW w:w="1271" w:type="dxa"/>
            <w:tcBorders>
              <w:top w:val="single" w:sz="4" w:space="0" w:color="auto"/>
              <w:right w:val="single" w:sz="4" w:space="0" w:color="auto"/>
            </w:tcBorders>
          </w:tcPr>
          <w:p w14:paraId="0CF7ACAA" w14:textId="77777777" w:rsidR="00A62B2C" w:rsidRPr="006B6628" w:rsidRDefault="00A62B2C" w:rsidP="006B6628">
            <w:pPr>
              <w:jc w:val="center"/>
              <w:rPr>
                <w:b/>
              </w:rPr>
            </w:pPr>
            <w:r w:rsidRPr="006B6628">
              <w:rPr>
                <w:b/>
              </w:rPr>
              <w:t>0,23</w:t>
            </w:r>
            <w:r w:rsidRPr="006B6628">
              <w:rPr>
                <w:vertAlign w:val="superscript"/>
              </w:rPr>
              <w:t>b</w:t>
            </w:r>
          </w:p>
        </w:tc>
      </w:tr>
      <w:tr w:rsidR="00A62B2C" w:rsidRPr="00F50ED8" w14:paraId="7F108539" w14:textId="77777777" w:rsidTr="004C3C51">
        <w:tc>
          <w:tcPr>
            <w:tcW w:w="1042" w:type="dxa"/>
            <w:vMerge/>
            <w:tcBorders>
              <w:top w:val="single" w:sz="4" w:space="0" w:color="auto"/>
              <w:left w:val="single" w:sz="4" w:space="0" w:color="auto"/>
              <w:right w:val="single" w:sz="4" w:space="0" w:color="auto"/>
            </w:tcBorders>
          </w:tcPr>
          <w:p w14:paraId="02335085" w14:textId="77777777" w:rsidR="00A62B2C" w:rsidRPr="006B6628" w:rsidRDefault="00A62B2C" w:rsidP="006B6628">
            <w:pPr>
              <w:rPr>
                <w:b/>
              </w:rPr>
            </w:pPr>
          </w:p>
        </w:tc>
        <w:tc>
          <w:tcPr>
            <w:tcW w:w="4912" w:type="dxa"/>
            <w:tcBorders>
              <w:left w:val="single" w:sz="4" w:space="0" w:color="auto"/>
              <w:right w:val="single" w:sz="4" w:space="0" w:color="auto"/>
            </w:tcBorders>
          </w:tcPr>
          <w:p w14:paraId="05A4B697" w14:textId="77777777" w:rsidR="00A62B2C" w:rsidRPr="006B6628" w:rsidRDefault="00A62B2C" w:rsidP="006B6628">
            <w:r w:rsidRPr="006B6628">
              <w:t>Budezonidas ir formoterolis</w:t>
            </w:r>
            <w:r w:rsidRPr="006B6628">
              <w:rPr>
                <w:b/>
              </w:rPr>
              <w:t xml:space="preserve"> </w:t>
            </w:r>
            <w:r w:rsidRPr="006B6628">
              <w:t>320/9 µg 2 kartus per parą + terbutalinas 0,4 mg pagal poreikį</w:t>
            </w:r>
          </w:p>
        </w:tc>
        <w:tc>
          <w:tcPr>
            <w:tcW w:w="709" w:type="dxa"/>
            <w:tcBorders>
              <w:left w:val="single" w:sz="4" w:space="0" w:color="auto"/>
              <w:right w:val="single" w:sz="4" w:space="0" w:color="auto"/>
            </w:tcBorders>
          </w:tcPr>
          <w:p w14:paraId="1AFD8225" w14:textId="77777777" w:rsidR="00A62B2C" w:rsidRPr="006B6628" w:rsidRDefault="00A62B2C" w:rsidP="006B6628">
            <w:pPr>
              <w:jc w:val="center"/>
            </w:pPr>
            <w:r w:rsidRPr="006B6628">
              <w:t>1099</w:t>
            </w:r>
          </w:p>
        </w:tc>
        <w:tc>
          <w:tcPr>
            <w:tcW w:w="1134" w:type="dxa"/>
            <w:tcBorders>
              <w:left w:val="single" w:sz="4" w:space="0" w:color="auto"/>
            </w:tcBorders>
          </w:tcPr>
          <w:p w14:paraId="0A769443" w14:textId="77777777" w:rsidR="00A62B2C" w:rsidRPr="006B6628" w:rsidRDefault="00A62B2C" w:rsidP="006B6628">
            <w:pPr>
              <w:jc w:val="center"/>
            </w:pPr>
            <w:r w:rsidRPr="006B6628">
              <w:t>173</w:t>
            </w:r>
          </w:p>
        </w:tc>
        <w:tc>
          <w:tcPr>
            <w:tcW w:w="1271" w:type="dxa"/>
            <w:tcBorders>
              <w:right w:val="single" w:sz="4" w:space="0" w:color="auto"/>
            </w:tcBorders>
          </w:tcPr>
          <w:p w14:paraId="022275DE" w14:textId="77777777" w:rsidR="00A62B2C" w:rsidRPr="006B6628" w:rsidRDefault="00A62B2C" w:rsidP="006B6628">
            <w:pPr>
              <w:jc w:val="center"/>
            </w:pPr>
            <w:r w:rsidRPr="006B6628">
              <w:t>0,32</w:t>
            </w:r>
            <w:r w:rsidRPr="006B6628">
              <w:rPr>
                <w:vertAlign w:val="superscript"/>
              </w:rPr>
              <w:t xml:space="preserve"> </w:t>
            </w:r>
          </w:p>
        </w:tc>
      </w:tr>
      <w:tr w:rsidR="00A62B2C" w:rsidRPr="00F50ED8" w14:paraId="06E39EA8" w14:textId="77777777" w:rsidTr="004C3C51">
        <w:tc>
          <w:tcPr>
            <w:tcW w:w="1042" w:type="dxa"/>
            <w:tcBorders>
              <w:left w:val="single" w:sz="4" w:space="0" w:color="auto"/>
              <w:bottom w:val="single" w:sz="4" w:space="0" w:color="auto"/>
              <w:right w:val="single" w:sz="4" w:space="0" w:color="auto"/>
            </w:tcBorders>
          </w:tcPr>
          <w:p w14:paraId="37D3CD6A" w14:textId="77777777" w:rsidR="00A62B2C" w:rsidRPr="006B6628" w:rsidRDefault="00A62B2C" w:rsidP="006B6628">
            <w:pPr>
              <w:rPr>
                <w:b/>
              </w:rPr>
            </w:pPr>
          </w:p>
        </w:tc>
        <w:tc>
          <w:tcPr>
            <w:tcW w:w="4912" w:type="dxa"/>
            <w:tcBorders>
              <w:left w:val="single" w:sz="4" w:space="0" w:color="auto"/>
              <w:bottom w:val="single" w:sz="4" w:space="0" w:color="auto"/>
              <w:right w:val="single" w:sz="4" w:space="0" w:color="auto"/>
            </w:tcBorders>
          </w:tcPr>
          <w:p w14:paraId="537C2B75" w14:textId="77777777" w:rsidR="00A62B2C" w:rsidRPr="006B6628" w:rsidRDefault="00A62B2C" w:rsidP="006B6628">
            <w:r w:rsidRPr="006B6628">
              <w:t>Salmeterolis/flutikazonas 2x25/125 µg 2 kartus per parą + terbutalinas 0,4 mg pagal poreikį</w:t>
            </w:r>
          </w:p>
        </w:tc>
        <w:tc>
          <w:tcPr>
            <w:tcW w:w="709" w:type="dxa"/>
            <w:tcBorders>
              <w:left w:val="single" w:sz="4" w:space="0" w:color="auto"/>
              <w:bottom w:val="single" w:sz="4" w:space="0" w:color="auto"/>
              <w:right w:val="single" w:sz="4" w:space="0" w:color="auto"/>
            </w:tcBorders>
          </w:tcPr>
          <w:p w14:paraId="5D9BFA13" w14:textId="77777777" w:rsidR="00A62B2C" w:rsidRPr="006B6628" w:rsidRDefault="00A62B2C" w:rsidP="006B6628">
            <w:pPr>
              <w:jc w:val="center"/>
            </w:pPr>
            <w:r w:rsidRPr="006B6628">
              <w:t>1119</w:t>
            </w:r>
          </w:p>
        </w:tc>
        <w:tc>
          <w:tcPr>
            <w:tcW w:w="1134" w:type="dxa"/>
            <w:tcBorders>
              <w:left w:val="single" w:sz="4" w:space="0" w:color="auto"/>
              <w:bottom w:val="single" w:sz="4" w:space="0" w:color="auto"/>
            </w:tcBorders>
          </w:tcPr>
          <w:p w14:paraId="43D58B2F" w14:textId="77777777" w:rsidR="00A62B2C" w:rsidRPr="006B6628" w:rsidRDefault="00A62B2C" w:rsidP="006B6628">
            <w:pPr>
              <w:jc w:val="center"/>
            </w:pPr>
            <w:r w:rsidRPr="006B6628">
              <w:t>208</w:t>
            </w:r>
          </w:p>
        </w:tc>
        <w:tc>
          <w:tcPr>
            <w:tcW w:w="1271" w:type="dxa"/>
            <w:tcBorders>
              <w:bottom w:val="single" w:sz="4" w:space="0" w:color="auto"/>
              <w:right w:val="single" w:sz="4" w:space="0" w:color="auto"/>
            </w:tcBorders>
          </w:tcPr>
          <w:p w14:paraId="72497392" w14:textId="77777777" w:rsidR="00A62B2C" w:rsidRPr="006B6628" w:rsidRDefault="00A62B2C" w:rsidP="006B6628">
            <w:pPr>
              <w:jc w:val="center"/>
            </w:pPr>
            <w:r w:rsidRPr="006B6628">
              <w:t>0,38</w:t>
            </w:r>
            <w:r w:rsidRPr="006B6628">
              <w:rPr>
                <w:vertAlign w:val="superscript"/>
              </w:rPr>
              <w:t xml:space="preserve"> </w:t>
            </w:r>
          </w:p>
        </w:tc>
      </w:tr>
      <w:tr w:rsidR="00A62B2C" w:rsidRPr="00F50ED8" w14:paraId="4D436F54" w14:textId="77777777" w:rsidTr="004C3C51">
        <w:tc>
          <w:tcPr>
            <w:tcW w:w="1042" w:type="dxa"/>
            <w:vMerge w:val="restart"/>
            <w:tcBorders>
              <w:top w:val="single" w:sz="4" w:space="0" w:color="auto"/>
              <w:left w:val="single" w:sz="4" w:space="0" w:color="auto"/>
              <w:bottom w:val="single" w:sz="4" w:space="0" w:color="auto"/>
              <w:right w:val="single" w:sz="4" w:space="0" w:color="auto"/>
            </w:tcBorders>
          </w:tcPr>
          <w:p w14:paraId="654A34D2" w14:textId="77777777" w:rsidR="00A62B2C" w:rsidRPr="006B6628" w:rsidRDefault="00A62B2C" w:rsidP="006B6628">
            <w:pPr>
              <w:rPr>
                <w:b/>
              </w:rPr>
            </w:pPr>
            <w:r w:rsidRPr="006B6628">
              <w:rPr>
                <w:b/>
              </w:rPr>
              <w:t>734 tyrimas,</w:t>
            </w:r>
            <w:r w:rsidRPr="006B6628">
              <w:rPr>
                <w:b/>
              </w:rPr>
              <w:br/>
              <w:t>12 mėn.</w:t>
            </w:r>
          </w:p>
        </w:tc>
        <w:tc>
          <w:tcPr>
            <w:tcW w:w="4912" w:type="dxa"/>
            <w:tcBorders>
              <w:top w:val="single" w:sz="4" w:space="0" w:color="auto"/>
              <w:left w:val="single" w:sz="4" w:space="0" w:color="auto"/>
              <w:right w:val="single" w:sz="4" w:space="0" w:color="auto"/>
            </w:tcBorders>
          </w:tcPr>
          <w:p w14:paraId="6AD9596B" w14:textId="77777777" w:rsidR="00A62B2C" w:rsidRPr="006B6628" w:rsidRDefault="00A62B2C" w:rsidP="006B6628">
            <w:pPr>
              <w:rPr>
                <w:b/>
              </w:rPr>
            </w:pPr>
            <w:r w:rsidRPr="006B6628">
              <w:rPr>
                <w:b/>
              </w:rPr>
              <w:t>Budezonidas ir formoterolis 160/4,5 µg 2 kartus per parą + pagal poreikį</w:t>
            </w:r>
          </w:p>
        </w:tc>
        <w:tc>
          <w:tcPr>
            <w:tcW w:w="709" w:type="dxa"/>
            <w:tcBorders>
              <w:top w:val="single" w:sz="4" w:space="0" w:color="auto"/>
              <w:left w:val="single" w:sz="4" w:space="0" w:color="auto"/>
              <w:right w:val="single" w:sz="4" w:space="0" w:color="auto"/>
            </w:tcBorders>
          </w:tcPr>
          <w:p w14:paraId="2F4844C0" w14:textId="77777777" w:rsidR="00A62B2C" w:rsidRPr="006B6628" w:rsidRDefault="00A62B2C" w:rsidP="006B6628">
            <w:pPr>
              <w:jc w:val="center"/>
              <w:rPr>
                <w:b/>
              </w:rPr>
            </w:pPr>
            <w:r w:rsidRPr="006B6628">
              <w:rPr>
                <w:b/>
              </w:rPr>
              <w:t>1107</w:t>
            </w:r>
          </w:p>
        </w:tc>
        <w:tc>
          <w:tcPr>
            <w:tcW w:w="1134" w:type="dxa"/>
            <w:tcBorders>
              <w:top w:val="single" w:sz="4" w:space="0" w:color="auto"/>
              <w:left w:val="single" w:sz="4" w:space="0" w:color="auto"/>
            </w:tcBorders>
          </w:tcPr>
          <w:p w14:paraId="02823C5E" w14:textId="77777777" w:rsidR="00A62B2C" w:rsidRPr="006B6628" w:rsidRDefault="00A62B2C" w:rsidP="006B6628">
            <w:pPr>
              <w:jc w:val="center"/>
              <w:rPr>
                <w:b/>
              </w:rPr>
            </w:pPr>
            <w:r w:rsidRPr="006B6628">
              <w:rPr>
                <w:b/>
              </w:rPr>
              <w:t>194</w:t>
            </w:r>
          </w:p>
        </w:tc>
        <w:tc>
          <w:tcPr>
            <w:tcW w:w="1271" w:type="dxa"/>
            <w:tcBorders>
              <w:top w:val="single" w:sz="4" w:space="0" w:color="auto"/>
              <w:right w:val="single" w:sz="4" w:space="0" w:color="auto"/>
            </w:tcBorders>
          </w:tcPr>
          <w:p w14:paraId="5952819E" w14:textId="77777777" w:rsidR="00A62B2C" w:rsidRPr="006B6628" w:rsidRDefault="00A62B2C" w:rsidP="006B6628">
            <w:pPr>
              <w:jc w:val="center"/>
              <w:rPr>
                <w:b/>
              </w:rPr>
            </w:pPr>
            <w:r w:rsidRPr="006B6628">
              <w:rPr>
                <w:b/>
              </w:rPr>
              <w:t>0,19</w:t>
            </w:r>
            <w:r w:rsidRPr="006B6628">
              <w:rPr>
                <w:vertAlign w:val="superscript"/>
              </w:rPr>
              <w:t>b</w:t>
            </w:r>
          </w:p>
        </w:tc>
      </w:tr>
      <w:tr w:rsidR="00A62B2C" w:rsidRPr="00F50ED8" w14:paraId="11721F62" w14:textId="77777777" w:rsidTr="004C3C51">
        <w:tc>
          <w:tcPr>
            <w:tcW w:w="1042" w:type="dxa"/>
            <w:vMerge/>
            <w:tcBorders>
              <w:left w:val="single" w:sz="4" w:space="0" w:color="auto"/>
              <w:bottom w:val="single" w:sz="4" w:space="0" w:color="auto"/>
              <w:right w:val="single" w:sz="4" w:space="0" w:color="auto"/>
            </w:tcBorders>
          </w:tcPr>
          <w:p w14:paraId="2F12CDB2" w14:textId="77777777" w:rsidR="00A62B2C" w:rsidRPr="006B6628" w:rsidRDefault="00A62B2C" w:rsidP="006B6628">
            <w:pPr>
              <w:rPr>
                <w:b/>
              </w:rPr>
            </w:pPr>
          </w:p>
        </w:tc>
        <w:tc>
          <w:tcPr>
            <w:tcW w:w="4912" w:type="dxa"/>
            <w:tcBorders>
              <w:left w:val="single" w:sz="4" w:space="0" w:color="auto"/>
              <w:right w:val="single" w:sz="4" w:space="0" w:color="auto"/>
            </w:tcBorders>
          </w:tcPr>
          <w:p w14:paraId="7F69F9E1" w14:textId="77777777" w:rsidR="00A62B2C" w:rsidRPr="006B6628" w:rsidRDefault="00A62B2C" w:rsidP="006B6628">
            <w:r w:rsidRPr="006B6628">
              <w:t>Budezonidas ir formoterolis 160/4,5 µg 2 kartus per parą + formoterolis 4,5 µg pagal poreikį</w:t>
            </w:r>
          </w:p>
        </w:tc>
        <w:tc>
          <w:tcPr>
            <w:tcW w:w="709" w:type="dxa"/>
            <w:tcBorders>
              <w:left w:val="single" w:sz="4" w:space="0" w:color="auto"/>
              <w:right w:val="single" w:sz="4" w:space="0" w:color="auto"/>
            </w:tcBorders>
          </w:tcPr>
          <w:p w14:paraId="1FA4333D" w14:textId="77777777" w:rsidR="00A62B2C" w:rsidRPr="006B6628" w:rsidRDefault="00A62B2C" w:rsidP="006B6628">
            <w:pPr>
              <w:jc w:val="center"/>
            </w:pPr>
            <w:r w:rsidRPr="006B6628">
              <w:t>1137</w:t>
            </w:r>
          </w:p>
        </w:tc>
        <w:tc>
          <w:tcPr>
            <w:tcW w:w="1134" w:type="dxa"/>
            <w:tcBorders>
              <w:left w:val="single" w:sz="4" w:space="0" w:color="auto"/>
            </w:tcBorders>
          </w:tcPr>
          <w:p w14:paraId="794E606E" w14:textId="77777777" w:rsidR="00A62B2C" w:rsidRPr="006B6628" w:rsidRDefault="00A62B2C" w:rsidP="006B6628">
            <w:pPr>
              <w:jc w:val="center"/>
            </w:pPr>
            <w:r w:rsidRPr="006B6628">
              <w:t>296</w:t>
            </w:r>
          </w:p>
        </w:tc>
        <w:tc>
          <w:tcPr>
            <w:tcW w:w="1271" w:type="dxa"/>
            <w:tcBorders>
              <w:right w:val="single" w:sz="4" w:space="0" w:color="auto"/>
            </w:tcBorders>
          </w:tcPr>
          <w:p w14:paraId="4ED661C8" w14:textId="77777777" w:rsidR="00A62B2C" w:rsidRPr="006B6628" w:rsidRDefault="00A62B2C" w:rsidP="006B6628">
            <w:pPr>
              <w:jc w:val="center"/>
            </w:pPr>
            <w:r w:rsidRPr="006B6628">
              <w:t>0,29</w:t>
            </w:r>
            <w:r w:rsidRPr="006B6628">
              <w:rPr>
                <w:vertAlign w:val="superscript"/>
              </w:rPr>
              <w:t xml:space="preserve"> </w:t>
            </w:r>
          </w:p>
        </w:tc>
      </w:tr>
      <w:tr w:rsidR="00A62B2C" w:rsidRPr="00F50ED8" w14:paraId="3AB7DC65" w14:textId="77777777" w:rsidTr="004C3C51">
        <w:tc>
          <w:tcPr>
            <w:tcW w:w="1042" w:type="dxa"/>
            <w:vMerge/>
            <w:tcBorders>
              <w:left w:val="single" w:sz="4" w:space="0" w:color="auto"/>
              <w:bottom w:val="single" w:sz="4" w:space="0" w:color="auto"/>
              <w:right w:val="single" w:sz="4" w:space="0" w:color="auto"/>
            </w:tcBorders>
          </w:tcPr>
          <w:p w14:paraId="622AB164" w14:textId="77777777" w:rsidR="00A62B2C" w:rsidRPr="006B6628" w:rsidRDefault="00A62B2C" w:rsidP="006B6628">
            <w:pPr>
              <w:rPr>
                <w:b/>
              </w:rPr>
            </w:pPr>
          </w:p>
        </w:tc>
        <w:tc>
          <w:tcPr>
            <w:tcW w:w="4912" w:type="dxa"/>
            <w:tcBorders>
              <w:left w:val="single" w:sz="4" w:space="0" w:color="auto"/>
              <w:bottom w:val="single" w:sz="4" w:space="0" w:color="auto"/>
              <w:right w:val="single" w:sz="4" w:space="0" w:color="auto"/>
            </w:tcBorders>
          </w:tcPr>
          <w:p w14:paraId="1AE42B69" w14:textId="77777777" w:rsidR="00A62B2C" w:rsidRPr="006B6628" w:rsidRDefault="00A62B2C" w:rsidP="006B6628">
            <w:r w:rsidRPr="006B6628">
              <w:t>Budezonidas ir formoterolis</w:t>
            </w:r>
            <w:r w:rsidRPr="006B6628">
              <w:rPr>
                <w:b/>
              </w:rPr>
              <w:t xml:space="preserve"> </w:t>
            </w:r>
            <w:r w:rsidRPr="006B6628">
              <w:t>160/4,5 µg 2 kartus per parą + terbutalinas 0,4 mg pagal poreikį</w:t>
            </w:r>
          </w:p>
        </w:tc>
        <w:tc>
          <w:tcPr>
            <w:tcW w:w="709" w:type="dxa"/>
            <w:tcBorders>
              <w:left w:val="single" w:sz="4" w:space="0" w:color="auto"/>
              <w:bottom w:val="single" w:sz="4" w:space="0" w:color="auto"/>
              <w:right w:val="single" w:sz="4" w:space="0" w:color="auto"/>
            </w:tcBorders>
          </w:tcPr>
          <w:p w14:paraId="3E622C11" w14:textId="77777777" w:rsidR="00A62B2C" w:rsidRPr="006B6628" w:rsidRDefault="00A62B2C" w:rsidP="006B6628">
            <w:pPr>
              <w:jc w:val="center"/>
            </w:pPr>
            <w:r w:rsidRPr="006B6628">
              <w:t>1138</w:t>
            </w:r>
          </w:p>
        </w:tc>
        <w:tc>
          <w:tcPr>
            <w:tcW w:w="1134" w:type="dxa"/>
            <w:tcBorders>
              <w:left w:val="single" w:sz="4" w:space="0" w:color="auto"/>
              <w:bottom w:val="single" w:sz="4" w:space="0" w:color="auto"/>
            </w:tcBorders>
          </w:tcPr>
          <w:p w14:paraId="5741689B" w14:textId="77777777" w:rsidR="00A62B2C" w:rsidRPr="006B6628" w:rsidRDefault="00A62B2C" w:rsidP="006B6628">
            <w:pPr>
              <w:jc w:val="center"/>
            </w:pPr>
            <w:r w:rsidRPr="006B6628">
              <w:t>377</w:t>
            </w:r>
          </w:p>
        </w:tc>
        <w:tc>
          <w:tcPr>
            <w:tcW w:w="1271" w:type="dxa"/>
            <w:tcBorders>
              <w:bottom w:val="single" w:sz="4" w:space="0" w:color="auto"/>
              <w:right w:val="single" w:sz="4" w:space="0" w:color="auto"/>
            </w:tcBorders>
          </w:tcPr>
          <w:p w14:paraId="0356F9C0" w14:textId="77777777" w:rsidR="00A62B2C" w:rsidRPr="006B6628" w:rsidRDefault="00A62B2C" w:rsidP="006B6628">
            <w:pPr>
              <w:jc w:val="center"/>
            </w:pPr>
            <w:r w:rsidRPr="006B6628">
              <w:t>0,37</w:t>
            </w:r>
          </w:p>
        </w:tc>
      </w:tr>
    </w:tbl>
    <w:p w14:paraId="3A8ED786" w14:textId="77777777" w:rsidR="00A62B2C" w:rsidRPr="006B6628" w:rsidRDefault="00A62B2C" w:rsidP="006B6628">
      <w:pPr>
        <w:tabs>
          <w:tab w:val="left" w:pos="426"/>
        </w:tabs>
      </w:pPr>
      <w:r w:rsidRPr="006B6628">
        <w:rPr>
          <w:vertAlign w:val="superscript"/>
        </w:rPr>
        <w:t>a</w:t>
      </w:r>
      <w:r w:rsidRPr="006B6628">
        <w:tab/>
        <w:t>Hospitalizavimai, gydymas skubios pagalbos skyriuje arba gydymas geriamaisiais steroidais.</w:t>
      </w:r>
    </w:p>
    <w:p w14:paraId="14EEF870" w14:textId="77777777" w:rsidR="00A62B2C" w:rsidRPr="006B6628" w:rsidRDefault="00A62B2C" w:rsidP="006B6628">
      <w:pPr>
        <w:tabs>
          <w:tab w:val="left" w:pos="426"/>
        </w:tabs>
      </w:pPr>
      <w:r w:rsidRPr="006B6628">
        <w:rPr>
          <w:vertAlign w:val="superscript"/>
        </w:rPr>
        <w:t>b</w:t>
      </w:r>
      <w:r w:rsidRPr="006B6628">
        <w:tab/>
        <w:t>Paūmėjimų dažnio sumažėjimas statistiškai reikšmingas (p &lt; 0,01) lyginant su abiem kontrolinėmis grupėmis.</w:t>
      </w:r>
    </w:p>
    <w:p w14:paraId="2EBDA27A" w14:textId="77777777" w:rsidR="00A62B2C" w:rsidRPr="006B6628" w:rsidRDefault="00A62B2C" w:rsidP="006B6628">
      <w:pPr>
        <w:rPr>
          <w:b/>
        </w:rPr>
      </w:pPr>
    </w:p>
    <w:p w14:paraId="3C0EE83B" w14:textId="77777777" w:rsidR="00A62B2C" w:rsidRPr="006B6628" w:rsidRDefault="00A62B2C" w:rsidP="006C3D2A">
      <w:pPr>
        <w:pStyle w:val="Pagrindinistekstas"/>
        <w:spacing w:after="0"/>
      </w:pPr>
      <w:r>
        <w:rPr>
          <w:sz w:val="22"/>
        </w:rPr>
        <w:t>6 dvigubai akli tyrimai (</w:t>
      </w:r>
      <w:r w:rsidRPr="001605F5">
        <w:rPr>
          <w:sz w:val="22"/>
        </w:rPr>
        <w:t xml:space="preserve">5 </w:t>
      </w:r>
      <w:r>
        <w:rPr>
          <w:sz w:val="22"/>
        </w:rPr>
        <w:t xml:space="preserve">nurodyti aukščiau ir dar vienas, kurio metu vartota didesnė palaikomoji dozė – 2 įkvėpimai po </w:t>
      </w:r>
      <w:r w:rsidRPr="001605F5">
        <w:rPr>
          <w:sz w:val="22"/>
        </w:rPr>
        <w:t>160/4</w:t>
      </w:r>
      <w:r>
        <w:rPr>
          <w:sz w:val="22"/>
        </w:rPr>
        <w:t>,</w:t>
      </w:r>
      <w:r w:rsidRPr="001605F5">
        <w:rPr>
          <w:sz w:val="22"/>
        </w:rPr>
        <w:t>5 mi</w:t>
      </w:r>
      <w:r>
        <w:rPr>
          <w:sz w:val="22"/>
        </w:rPr>
        <w:t>k</w:t>
      </w:r>
      <w:r w:rsidRPr="001605F5">
        <w:rPr>
          <w:sz w:val="22"/>
        </w:rPr>
        <w:t>rogram</w:t>
      </w:r>
      <w:r>
        <w:rPr>
          <w:sz w:val="22"/>
        </w:rPr>
        <w:t>ų 2 kartus per parą) parodė, kad veiksmingumas ir saugumas paaugliams ir suaugusiesiems yra panašūs</w:t>
      </w:r>
      <w:r w:rsidRPr="001605F5">
        <w:rPr>
          <w:sz w:val="22"/>
        </w:rPr>
        <w:t xml:space="preserve">. </w:t>
      </w:r>
      <w:r>
        <w:rPr>
          <w:sz w:val="22"/>
        </w:rPr>
        <w:t xml:space="preserve">Šie duomenys gauti ištyrus </w:t>
      </w:r>
      <w:r w:rsidRPr="001605F5">
        <w:rPr>
          <w:sz w:val="22"/>
        </w:rPr>
        <w:t>14</w:t>
      </w:r>
      <w:r>
        <w:rPr>
          <w:sz w:val="22"/>
        </w:rPr>
        <w:t> </w:t>
      </w:r>
      <w:r w:rsidRPr="001605F5">
        <w:rPr>
          <w:sz w:val="22"/>
        </w:rPr>
        <w:t xml:space="preserve">385 astma </w:t>
      </w:r>
      <w:r>
        <w:rPr>
          <w:sz w:val="22"/>
        </w:rPr>
        <w:t xml:space="preserve">sirgusius pacientus, tarp kurių buvo </w:t>
      </w:r>
      <w:r w:rsidRPr="001605F5">
        <w:rPr>
          <w:sz w:val="22"/>
        </w:rPr>
        <w:t>1</w:t>
      </w:r>
      <w:r>
        <w:rPr>
          <w:sz w:val="22"/>
        </w:rPr>
        <w:t> </w:t>
      </w:r>
      <w:r w:rsidRPr="001605F5">
        <w:rPr>
          <w:sz w:val="22"/>
        </w:rPr>
        <w:t xml:space="preserve">847 </w:t>
      </w:r>
      <w:r>
        <w:rPr>
          <w:sz w:val="22"/>
        </w:rPr>
        <w:t>paaugliai</w:t>
      </w:r>
      <w:r w:rsidRPr="001605F5">
        <w:rPr>
          <w:sz w:val="22"/>
        </w:rPr>
        <w:t xml:space="preserve">. </w:t>
      </w:r>
      <w:r>
        <w:rPr>
          <w:sz w:val="22"/>
        </w:rPr>
        <w:t xml:space="preserve">Bent vieną dieną daugiau kaip </w:t>
      </w:r>
      <w:r w:rsidRPr="001605F5">
        <w:rPr>
          <w:sz w:val="22"/>
        </w:rPr>
        <w:t xml:space="preserve">8 </w:t>
      </w:r>
      <w:r>
        <w:rPr>
          <w:sz w:val="22"/>
        </w:rPr>
        <w:t xml:space="preserve">įkvėpimus atliko nedaug paauglių, vartojusių šį vaistinį preparatą palaikomajam ir simptominiam gydymui </w:t>
      </w:r>
      <w:r w:rsidRPr="001605F5">
        <w:rPr>
          <w:sz w:val="22"/>
        </w:rPr>
        <w:t>bude</w:t>
      </w:r>
      <w:r>
        <w:rPr>
          <w:sz w:val="22"/>
        </w:rPr>
        <w:t>z</w:t>
      </w:r>
      <w:r w:rsidRPr="001605F5">
        <w:rPr>
          <w:sz w:val="22"/>
        </w:rPr>
        <w:t>onid</w:t>
      </w:r>
      <w:r>
        <w:rPr>
          <w:sz w:val="22"/>
        </w:rPr>
        <w:t xml:space="preserve">o ir </w:t>
      </w:r>
      <w:r w:rsidRPr="001605F5">
        <w:rPr>
          <w:sz w:val="22"/>
        </w:rPr>
        <w:t>formoterol</w:t>
      </w:r>
      <w:r>
        <w:rPr>
          <w:sz w:val="22"/>
        </w:rPr>
        <w:t>io deriniu</w:t>
      </w:r>
      <w:r w:rsidRPr="001605F5">
        <w:rPr>
          <w:sz w:val="22"/>
        </w:rPr>
        <w:t xml:space="preserve">, </w:t>
      </w:r>
      <w:r>
        <w:rPr>
          <w:sz w:val="22"/>
        </w:rPr>
        <w:t>aplamai toks vartojimas pasitaikė nedažnai</w:t>
      </w:r>
      <w:r w:rsidRPr="001605F5">
        <w:rPr>
          <w:sz w:val="22"/>
        </w:rPr>
        <w:t>.</w:t>
      </w:r>
    </w:p>
    <w:p w14:paraId="22EFE4F8" w14:textId="77777777" w:rsidR="00A62B2C" w:rsidRPr="006B6628" w:rsidRDefault="00A62B2C" w:rsidP="006C3D2A">
      <w:pPr>
        <w:pStyle w:val="Pagrindinistekstas"/>
        <w:spacing w:after="0"/>
      </w:pPr>
    </w:p>
    <w:p w14:paraId="682FC726" w14:textId="77777777" w:rsidR="00A62B2C" w:rsidRPr="006B6628" w:rsidRDefault="00A62B2C" w:rsidP="006B6628">
      <w:r w:rsidRPr="006B6628">
        <w:t>2 tyrimų, kuriuose dalyvavo gydytojo pagalbos dėl ūminių bronchų astmos simptomų kreipęsi pacien</w:t>
      </w:r>
      <w:r w:rsidRPr="006B6628">
        <w:softHyphen/>
        <w:t>tai, metu budezonidas ir formoterolis greitai ir veiksmingai palengvindavo bronchų spazmą (panašiai kaip salbutamolis ir formoterolis).</w:t>
      </w:r>
    </w:p>
    <w:p w14:paraId="0BF7DA78" w14:textId="77777777" w:rsidR="00A62B2C" w:rsidRPr="006B6628" w:rsidRDefault="00A62B2C" w:rsidP="006B6628"/>
    <w:p w14:paraId="3E84E305" w14:textId="77777777" w:rsidR="00A62B2C" w:rsidRPr="006B6628" w:rsidRDefault="00A62B2C" w:rsidP="006B6628">
      <w:pPr>
        <w:ind w:left="540" w:hanging="540"/>
        <w:rPr>
          <w:b/>
        </w:rPr>
      </w:pPr>
      <w:r w:rsidRPr="006B6628">
        <w:rPr>
          <w:b/>
        </w:rPr>
        <w:t>5.2</w:t>
      </w:r>
      <w:r w:rsidRPr="006B6628">
        <w:rPr>
          <w:b/>
        </w:rPr>
        <w:tab/>
        <w:t>Farmakokinetinės savybės</w:t>
      </w:r>
    </w:p>
    <w:p w14:paraId="0B05FDDA" w14:textId="77777777" w:rsidR="00A62B2C" w:rsidRPr="006B6628" w:rsidRDefault="00A62B2C" w:rsidP="006B6628"/>
    <w:p w14:paraId="7FE84F29" w14:textId="77777777" w:rsidR="00A62B2C" w:rsidRPr="006B6628" w:rsidRDefault="00A62B2C" w:rsidP="006B6628">
      <w:pPr>
        <w:rPr>
          <w:i/>
          <w:u w:val="single"/>
        </w:rPr>
      </w:pPr>
      <w:r w:rsidRPr="006B6628">
        <w:rPr>
          <w:u w:val="single"/>
        </w:rPr>
        <w:t>Absorbcija</w:t>
      </w:r>
    </w:p>
    <w:p w14:paraId="0E31D63A" w14:textId="77777777" w:rsidR="00A62B2C" w:rsidRPr="006B6628" w:rsidRDefault="00A62B2C" w:rsidP="006C3D2A">
      <w:pPr>
        <w:pStyle w:val="Pagrindinistekstas"/>
        <w:spacing w:after="0"/>
      </w:pPr>
      <w:r w:rsidRPr="00F50ED8">
        <w:rPr>
          <w:sz w:val="22"/>
        </w:rPr>
        <w:t>Pagal sisteminę budezonido ir formoterolio ekspoziciją fiksuotų budezonido ir formoterolio dozių derinys yra bioekvivalentiškas atitinkamiems preparatams, kurių sudėtyje yra po vieną veikliąją medžiagą. Vis dėlto pastebėta, kad, vartojant fiksuotų dozių derinį, kortizolio sekrecija sumažėja šiek tiek labiau negu šio vaisto komponentus vartojant atskirai. Manoma, kad įtakos klinikiniam saugumui šis skirtumas neturi.</w:t>
      </w:r>
    </w:p>
    <w:p w14:paraId="28F42C23" w14:textId="77777777" w:rsidR="00A62B2C" w:rsidRPr="006B6628" w:rsidRDefault="00A62B2C" w:rsidP="006B6628"/>
    <w:p w14:paraId="3A4E15FA" w14:textId="77777777" w:rsidR="00A62B2C" w:rsidRPr="006B6628" w:rsidRDefault="00A62B2C" w:rsidP="006B6628">
      <w:r w:rsidRPr="006B6628">
        <w:t>Farmakokinetinę sąveiką tarp budezonido ir formoterolio rodančių duomenų nėra.</w:t>
      </w:r>
    </w:p>
    <w:p w14:paraId="60ADFACD" w14:textId="77777777" w:rsidR="00A62B2C" w:rsidRPr="006B6628" w:rsidRDefault="00A62B2C" w:rsidP="006B6628"/>
    <w:p w14:paraId="0D7B624B" w14:textId="77777777" w:rsidR="00A62B2C" w:rsidRPr="006B6628" w:rsidRDefault="00A62B2C" w:rsidP="006B6628">
      <w:r w:rsidRPr="006B6628">
        <w:t>Farmakokinetikos parametrai, vartojant budezonido ir formoterolio, būna panašūs kaip atskirai vartojant budezonidą ir formoterolį. Vartojant šį fiksuotą derinį, plotas po budezonido koncentracijos kreive būna šiek tiek didesnis, rezorbcija – greitesnė, didžiausia koncentracija plazmoje – didesnė. Didžiausia formoterolio koncentracija plazmoje, vartojant šį fiksuotą derinį, būna panaši kaip formoterolį vartojant atskirai. Inhaliuotas budezonidas greitai rezorbuojasi, didžiausia koncentracija plazmoje susidaro per 30 min. Tyrimų metu plaučiuose nusėsdavo vidutiniškai 32-44% inhaliuotos budezonido dozės. Sisteminis biologinis prieinamumas sudaro maždaug 49% inhaliuotos dozės. 6</w:t>
      </w:r>
      <w:r w:rsidRPr="006B6628">
        <w:noBreakHyphen/>
        <w:t>16 metų amžiaus vaikų plaučiuose nusėdančio vaisto kiekio diapazonas būna toks pats kaip suaugusiųjų, pavartojusių tokią pačią dozę. Kokia susidaro koncentracija plazmoje, neištirta.</w:t>
      </w:r>
    </w:p>
    <w:p w14:paraId="5176863A" w14:textId="77777777" w:rsidR="00A62B2C" w:rsidRPr="006B6628" w:rsidRDefault="00A62B2C" w:rsidP="006B6628"/>
    <w:p w14:paraId="4B0834A3" w14:textId="77777777" w:rsidR="00A62B2C" w:rsidRPr="006B6628" w:rsidRDefault="00A62B2C" w:rsidP="006B6628">
      <w:r w:rsidRPr="006B6628">
        <w:t>Inhaliuotas formoterolis greitai rezorbuojamas, didžiausia koncentracija plazmoje susidaro per 10 min. Tyrimų metu plaučiuose nusėsdavo vidutiniškai 28</w:t>
      </w:r>
      <w:r w:rsidRPr="006B6628">
        <w:noBreakHyphen/>
        <w:t>49% inhaliuotos formoterolio miltelių dozės. Sisteminis biologinis prieinamumas sudaro maždaug 61% inhaliuotos dozės.</w:t>
      </w:r>
    </w:p>
    <w:p w14:paraId="14D83BB1" w14:textId="77777777" w:rsidR="00A62B2C" w:rsidRPr="006B6628" w:rsidRDefault="00A62B2C" w:rsidP="006B6628"/>
    <w:p w14:paraId="4676AD0C" w14:textId="77777777" w:rsidR="00A62B2C" w:rsidRPr="006B6628" w:rsidRDefault="00A62B2C" w:rsidP="006B6628">
      <w:pPr>
        <w:rPr>
          <w:u w:val="single"/>
        </w:rPr>
      </w:pPr>
      <w:r w:rsidRPr="006B6628">
        <w:rPr>
          <w:u w:val="single"/>
        </w:rPr>
        <w:t>Pasiskirstymas ir biotransformacija</w:t>
      </w:r>
    </w:p>
    <w:p w14:paraId="51D98498" w14:textId="77777777" w:rsidR="00A62B2C" w:rsidRPr="006B6628" w:rsidRDefault="00A62B2C" w:rsidP="006B6628">
      <w:r w:rsidRPr="006B6628">
        <w:t>Maždaug 50 % formoterolio ir 90% budezonido prisijungia prie plazmos baltymų. Formoterolio pasiskirstymo tūris yra apie 4 l/kg, budezonido – 3 l/kg. Formoterolis inaktyvuojamas vykstant konjugacijos reakcijoms (susidaro aktyvūs O-demetilinti ir deformilinti metabolitai, tačiau daugiausia jų randama neaktyvių konjugatų pavidalo). Pirmą kartą į kepenis patekęs budezonidas ekstensyviai (maždaug 90%) biotransformuojamas į metabolitus, kurių gliukokortikoidinis aktyvumas mažas. Pagrindinių metabolitų – 6-beta-hidroksibudezonido ir 16-alfa-hidroksiprednizolono gliukokortikoi</w:t>
      </w:r>
      <w:r w:rsidRPr="006B6628">
        <w:softHyphen/>
        <w:t>dinis aktyvumas sudaro mažiau kaip 1% analogiško budezonido aktyvumo. Duomenų, rodančių metabolinę arba konkurencinę tarpusavio sąveiką, jungiantis prie baltymų, tarp formoterolio ir budezonido, nėra.</w:t>
      </w:r>
    </w:p>
    <w:p w14:paraId="20C08FE4" w14:textId="77777777" w:rsidR="00A62B2C" w:rsidRPr="006B6628" w:rsidRDefault="00A62B2C" w:rsidP="006B6628"/>
    <w:p w14:paraId="165CDB0C" w14:textId="77777777" w:rsidR="00A62B2C" w:rsidRPr="006B6628" w:rsidRDefault="00A62B2C" w:rsidP="006B6628">
      <w:pPr>
        <w:rPr>
          <w:u w:val="single"/>
        </w:rPr>
      </w:pPr>
      <w:r w:rsidRPr="006B6628">
        <w:rPr>
          <w:u w:val="single"/>
        </w:rPr>
        <w:t>Eliminacija</w:t>
      </w:r>
    </w:p>
    <w:p w14:paraId="034C1E33" w14:textId="77777777" w:rsidR="00A62B2C" w:rsidRPr="006B6628" w:rsidRDefault="00A62B2C" w:rsidP="006B6628">
      <w:r w:rsidRPr="006B6628">
        <w:t>Didžiausia formoterolio dalis metabolizuojama kepenyse, o paskui pašalinama per inkstus. 8</w:t>
      </w:r>
      <w:r w:rsidRPr="006B6628">
        <w:noBreakHyphen/>
        <w:t>13% inhaliuotos formoterolio dozės išskiriama su šlapimu nemetabolizuotos. Formoterolio sisteminis klirensas yra didelis (apie 1,4 l/min.), o terminalinis pusinis eliminacijos laikas – vidutiniškai 17 val.</w:t>
      </w:r>
    </w:p>
    <w:p w14:paraId="1A2F3EE8" w14:textId="77777777" w:rsidR="00A62B2C" w:rsidRPr="006B6628" w:rsidRDefault="00A62B2C" w:rsidP="006B6628"/>
    <w:p w14:paraId="218CFC7D" w14:textId="77777777" w:rsidR="00A62B2C" w:rsidRPr="006B6628" w:rsidRDefault="00A62B2C" w:rsidP="006B6628">
      <w:r w:rsidRPr="006B6628">
        <w:t>Budezonidas eliminuojamas metabolizmo būdu, daugiausia – katalizuojant fermentui CYP3A4. Budezonido metabolitai nepakitę arba konjuguoti išskiriami su šlapimu. Šlapime randamas nepakitusio budezonido kiekis nereikšmingas. Budezonido sisteminis klirensas yra didelis (maždaug 1,2 l/min.). Vidutinis pusinis eliminacijos laikas plazmoje, budezonido pavartojus į veną yra vidutiniškai 4 val.</w:t>
      </w:r>
    </w:p>
    <w:p w14:paraId="38BF065A" w14:textId="77777777" w:rsidR="00A62B2C" w:rsidRPr="006B6628" w:rsidRDefault="00A62B2C" w:rsidP="006B6628"/>
    <w:p w14:paraId="1363745A" w14:textId="77777777" w:rsidR="00A62B2C" w:rsidRPr="006B6628" w:rsidRDefault="00A62B2C" w:rsidP="006B6628">
      <w:r w:rsidRPr="006B6628">
        <w:t>Formoterolio farmakokinetika vaikų organizme netirta. Budezonido ir formoterolio farmakokinetika inkstų nepakankamumu sergančių pacientų organizme nežinoma. Sergant kepenų ligomis, budezonido ir formoterolio ekspozicija gali būti didesnė.</w:t>
      </w:r>
    </w:p>
    <w:p w14:paraId="69736960" w14:textId="77777777" w:rsidR="00A62B2C" w:rsidRPr="006B6628" w:rsidRDefault="00A62B2C" w:rsidP="006C3D2A">
      <w:pPr>
        <w:pStyle w:val="Pagrindinistekstas"/>
        <w:spacing w:after="0"/>
      </w:pPr>
    </w:p>
    <w:p w14:paraId="0B9E690F" w14:textId="77777777" w:rsidR="00A62B2C" w:rsidRPr="006B6628" w:rsidRDefault="00A62B2C" w:rsidP="006C3D2A">
      <w:pPr>
        <w:pStyle w:val="Pagrindinistekstas"/>
        <w:spacing w:after="0"/>
        <w:rPr>
          <w:u w:val="single"/>
        </w:rPr>
      </w:pPr>
      <w:r w:rsidRPr="00F50ED8">
        <w:rPr>
          <w:sz w:val="22"/>
          <w:u w:val="single"/>
        </w:rPr>
        <w:t>Tiesinis / netiesinis pobūdis</w:t>
      </w:r>
    </w:p>
    <w:p w14:paraId="57312E7A" w14:textId="77777777" w:rsidR="00A62B2C" w:rsidRPr="006B6628" w:rsidRDefault="00A62B2C" w:rsidP="006C3D2A">
      <w:pPr>
        <w:pStyle w:val="Pagrindinistekstas"/>
        <w:spacing w:after="0"/>
      </w:pPr>
      <w:r w:rsidRPr="00F50ED8">
        <w:rPr>
          <w:sz w:val="22"/>
        </w:rPr>
        <w:t>Budezonido ir formoterolio sisteminė ekspozicija tiesiškai koreliuoja su doze.</w:t>
      </w:r>
    </w:p>
    <w:p w14:paraId="14D0E9D8" w14:textId="77777777" w:rsidR="00A62B2C" w:rsidRPr="006B6628" w:rsidRDefault="00A62B2C" w:rsidP="006B6628"/>
    <w:p w14:paraId="2DA7D00C" w14:textId="77777777" w:rsidR="00A62B2C" w:rsidRPr="006B6628" w:rsidRDefault="00A62B2C" w:rsidP="006B6628">
      <w:pPr>
        <w:ind w:left="540" w:hanging="540"/>
        <w:rPr>
          <w:b/>
        </w:rPr>
      </w:pPr>
      <w:r w:rsidRPr="006B6628">
        <w:rPr>
          <w:b/>
        </w:rPr>
        <w:t>5.3</w:t>
      </w:r>
      <w:r w:rsidRPr="006B6628">
        <w:rPr>
          <w:b/>
        </w:rPr>
        <w:tab/>
        <w:t>Ikiklinikinių saugumo tyrimų duomenys</w:t>
      </w:r>
    </w:p>
    <w:p w14:paraId="19E52844" w14:textId="77777777" w:rsidR="00A62B2C" w:rsidRPr="006B6628" w:rsidRDefault="00A62B2C" w:rsidP="006B6628"/>
    <w:p w14:paraId="07466C42" w14:textId="77777777" w:rsidR="00A62B2C" w:rsidRPr="006B6628" w:rsidRDefault="00A62B2C" w:rsidP="006B6628">
      <w:r w:rsidRPr="006B6628">
        <w:t>Tyrimų su gyvūnais metu pastebėtas formoterolio ir budezonido toksinis poveikis, juos vartojant kartu arba atskirai, yra sustiprėjusio farmakologinio veikimo pasekmės.</w:t>
      </w:r>
    </w:p>
    <w:p w14:paraId="33B3D241" w14:textId="77777777" w:rsidR="00A62B2C" w:rsidRPr="006B6628" w:rsidRDefault="00A62B2C" w:rsidP="006B6628"/>
    <w:p w14:paraId="1495DCE2" w14:textId="77777777" w:rsidR="00A62B2C" w:rsidRPr="006B6628" w:rsidRDefault="00A62B2C" w:rsidP="006B6628">
      <w:r w:rsidRPr="006B6628">
        <w:t>Tiriant poveikį gyvūnų reprodukcijai nustatyta, kad kortikosteroidai (pvz., budezonidas) sukelia apsigimimų (skilusį gomurį, skeleto anomalijas). Vis dėlto mano</w:t>
      </w:r>
      <w:r w:rsidRPr="006B6628">
        <w:softHyphen/>
        <w:t>ma, kad minėtų su gyvūnais atliktų tyrimų duomenys neturi reikšmės žmonėms, vartojantiems šį vaistą rekomenduojamomis dozėmis. Tiriant formoterolio įtaką gyvūnų reprodukcijai, nustatytas šiek tiek sumažėjęs žiurkių patinų vaisingumas esant didelei sisteminei ekspozicijai, taip pat sumažėjęs implantacijų dažnis, pablogėjęs ankstyvasis postnatalinis išgyvenamumas ir sumažėjęs svoris gimstant, kai sisteminė ekspozicija gerokai didesnė už klinikinę. Manoma, kad minėtų su gyvūnais atliktų tyrimų duomenys klinikinės reikšmės žmonėms neturi.</w:t>
      </w:r>
    </w:p>
    <w:p w14:paraId="544798B3" w14:textId="77777777" w:rsidR="00A62B2C" w:rsidRPr="006B6628" w:rsidRDefault="00A62B2C" w:rsidP="006B6628"/>
    <w:p w14:paraId="59B9F99F" w14:textId="77777777" w:rsidR="00A62B2C" w:rsidRPr="006B6628" w:rsidRDefault="00A62B2C" w:rsidP="006B6628"/>
    <w:p w14:paraId="4EAA267F" w14:textId="77777777" w:rsidR="00A62B2C" w:rsidRPr="006B6628" w:rsidRDefault="00A62B2C" w:rsidP="006B6628">
      <w:pPr>
        <w:tabs>
          <w:tab w:val="left" w:pos="567"/>
        </w:tabs>
        <w:rPr>
          <w:b/>
        </w:rPr>
      </w:pPr>
      <w:r w:rsidRPr="006B6628">
        <w:rPr>
          <w:b/>
        </w:rPr>
        <w:t>6.</w:t>
      </w:r>
      <w:r w:rsidRPr="006B6628">
        <w:rPr>
          <w:b/>
        </w:rPr>
        <w:tab/>
        <w:t>FARMACINĖ INFORMACIJA</w:t>
      </w:r>
    </w:p>
    <w:p w14:paraId="7093B8E4" w14:textId="77777777" w:rsidR="00A62B2C" w:rsidRPr="006B6628" w:rsidRDefault="00A62B2C" w:rsidP="006B6628">
      <w:pPr>
        <w:tabs>
          <w:tab w:val="left" w:pos="567"/>
        </w:tabs>
        <w:rPr>
          <w:b/>
        </w:rPr>
      </w:pPr>
    </w:p>
    <w:p w14:paraId="6E28EC1A" w14:textId="77777777" w:rsidR="00A62B2C" w:rsidRPr="006B6628" w:rsidRDefault="00A62B2C" w:rsidP="006B6628">
      <w:pPr>
        <w:tabs>
          <w:tab w:val="left" w:pos="567"/>
        </w:tabs>
        <w:rPr>
          <w:b/>
        </w:rPr>
      </w:pPr>
      <w:r w:rsidRPr="006B6628">
        <w:rPr>
          <w:b/>
        </w:rPr>
        <w:t>6.1</w:t>
      </w:r>
      <w:r w:rsidRPr="006B6628">
        <w:rPr>
          <w:b/>
        </w:rPr>
        <w:tab/>
        <w:t>Pagalbinių medžiagų sąrašas</w:t>
      </w:r>
    </w:p>
    <w:p w14:paraId="32F6833A" w14:textId="77777777" w:rsidR="00A62B2C" w:rsidRPr="006B6628" w:rsidRDefault="00A62B2C" w:rsidP="006B6628"/>
    <w:p w14:paraId="3615238F" w14:textId="77777777" w:rsidR="00A62B2C" w:rsidRPr="006B6628" w:rsidRDefault="00A62B2C" w:rsidP="006B6628">
      <w:r w:rsidRPr="006B6628">
        <w:t>Laktozė monohidratas (jo sudėtyje yra pieno baltymų)</w:t>
      </w:r>
    </w:p>
    <w:p w14:paraId="6401F678" w14:textId="77777777" w:rsidR="00A62B2C" w:rsidRPr="006B6628" w:rsidRDefault="00A62B2C" w:rsidP="006B6628"/>
    <w:p w14:paraId="3A594B69" w14:textId="77777777" w:rsidR="00A62B2C" w:rsidRPr="006B6628" w:rsidRDefault="00A62B2C" w:rsidP="006B6628">
      <w:pPr>
        <w:tabs>
          <w:tab w:val="left" w:pos="567"/>
        </w:tabs>
        <w:rPr>
          <w:b/>
        </w:rPr>
      </w:pPr>
      <w:r w:rsidRPr="006B6628">
        <w:rPr>
          <w:b/>
        </w:rPr>
        <w:t>6.2</w:t>
      </w:r>
      <w:r w:rsidRPr="006B6628">
        <w:rPr>
          <w:b/>
        </w:rPr>
        <w:tab/>
        <w:t>Nesuderinamumas</w:t>
      </w:r>
    </w:p>
    <w:p w14:paraId="0EAED19D" w14:textId="77777777" w:rsidR="00A62B2C" w:rsidRPr="006B6628" w:rsidRDefault="00A62B2C" w:rsidP="006B6628"/>
    <w:p w14:paraId="63AC3F09" w14:textId="77777777" w:rsidR="00A62B2C" w:rsidRPr="006B6628" w:rsidRDefault="00A62B2C" w:rsidP="006B6628">
      <w:r w:rsidRPr="006B6628">
        <w:t>Duomenys nebūtini.</w:t>
      </w:r>
    </w:p>
    <w:p w14:paraId="61FB35A7" w14:textId="77777777" w:rsidR="00A62B2C" w:rsidRPr="006B6628" w:rsidRDefault="00A62B2C" w:rsidP="006B6628"/>
    <w:p w14:paraId="7D462B65" w14:textId="77777777" w:rsidR="00A62B2C" w:rsidRPr="006B6628" w:rsidRDefault="00A62B2C" w:rsidP="006B6628">
      <w:pPr>
        <w:tabs>
          <w:tab w:val="left" w:pos="567"/>
        </w:tabs>
        <w:rPr>
          <w:b/>
        </w:rPr>
      </w:pPr>
      <w:r w:rsidRPr="006B6628">
        <w:rPr>
          <w:b/>
        </w:rPr>
        <w:t>6.3</w:t>
      </w:r>
      <w:r w:rsidRPr="006B6628">
        <w:rPr>
          <w:b/>
        </w:rPr>
        <w:tab/>
        <w:t>Tinkamumo laikas</w:t>
      </w:r>
    </w:p>
    <w:p w14:paraId="07FBB8D5" w14:textId="77777777" w:rsidR="00A62B2C" w:rsidRPr="006B6628" w:rsidRDefault="00A62B2C" w:rsidP="006B6628"/>
    <w:p w14:paraId="5EEE6FA9" w14:textId="77777777" w:rsidR="00A62B2C" w:rsidRPr="006B6628" w:rsidRDefault="00217D28" w:rsidP="006B6628">
      <w:r w:rsidRPr="006B6628">
        <w:t>3</w:t>
      </w:r>
      <w:r w:rsidR="00A62B2C" w:rsidRPr="006B6628">
        <w:t> metai</w:t>
      </w:r>
    </w:p>
    <w:p w14:paraId="7C3E8DA4" w14:textId="77777777" w:rsidR="00A62B2C" w:rsidRPr="006B6628" w:rsidRDefault="00A62B2C" w:rsidP="006B6628"/>
    <w:p w14:paraId="06CCD853" w14:textId="77777777" w:rsidR="00A62B2C" w:rsidRPr="006B6628" w:rsidRDefault="00A62B2C" w:rsidP="006B6628">
      <w:pPr>
        <w:tabs>
          <w:tab w:val="left" w:pos="567"/>
        </w:tabs>
        <w:rPr>
          <w:b/>
        </w:rPr>
      </w:pPr>
      <w:r w:rsidRPr="006B6628">
        <w:rPr>
          <w:b/>
        </w:rPr>
        <w:t>6.4</w:t>
      </w:r>
      <w:r w:rsidRPr="006B6628">
        <w:rPr>
          <w:b/>
        </w:rPr>
        <w:tab/>
        <w:t>Specialios laikymo sąlygos</w:t>
      </w:r>
    </w:p>
    <w:p w14:paraId="7B93927C" w14:textId="77777777" w:rsidR="00A62B2C" w:rsidRPr="006B6628" w:rsidRDefault="00A62B2C" w:rsidP="006B6628"/>
    <w:p w14:paraId="676790F0" w14:textId="77777777" w:rsidR="00A62B2C" w:rsidRPr="006B6628" w:rsidRDefault="00A62B2C" w:rsidP="006B6628">
      <w:pPr>
        <w:contextualSpacing/>
        <w:rPr>
          <w:b/>
        </w:rPr>
      </w:pPr>
      <w:r w:rsidRPr="006B6628">
        <w:t>Šiam vaistiniam preparatui specialių laikymo sąlygų nereikia.</w:t>
      </w:r>
    </w:p>
    <w:p w14:paraId="0B3024A0" w14:textId="77777777" w:rsidR="00A62B2C" w:rsidRPr="006B6628" w:rsidRDefault="00A62B2C" w:rsidP="006B6628"/>
    <w:p w14:paraId="50F9D502" w14:textId="77777777" w:rsidR="00A62B2C" w:rsidRPr="006B6628" w:rsidRDefault="00A62B2C" w:rsidP="006B6628">
      <w:pPr>
        <w:tabs>
          <w:tab w:val="left" w:pos="567"/>
        </w:tabs>
        <w:rPr>
          <w:b/>
        </w:rPr>
      </w:pPr>
      <w:r w:rsidRPr="006B6628">
        <w:rPr>
          <w:b/>
        </w:rPr>
        <w:t>6.5</w:t>
      </w:r>
      <w:r w:rsidRPr="006B6628">
        <w:rPr>
          <w:b/>
        </w:rPr>
        <w:tab/>
        <w:t>Talpyklės pobūdis ir jos turinys</w:t>
      </w:r>
    </w:p>
    <w:p w14:paraId="1B6D8120" w14:textId="77777777" w:rsidR="00A62B2C" w:rsidRPr="006B6628" w:rsidRDefault="00A62B2C" w:rsidP="006B6628"/>
    <w:p w14:paraId="52FF6278" w14:textId="77777777" w:rsidR="00A62B2C" w:rsidRPr="006B6628" w:rsidRDefault="00A62B2C" w:rsidP="006B6628">
      <w:r w:rsidRPr="006B6628">
        <w:t>Symbicort Turbuhaler yra daugiadozis inhaliatorius, kuriame esantys milteliai įkvepiami su oro srove. Inhaliatorius yra baltas ir turi raudoną pasukamą rankenėlę. Inhaliatorius pagamintas iš įvairių plastikinių medžiagų (PP, PC, DTPE, MTPE, LMTPE, PBT). Išorinėje pakuotėje yra 1, 2, 3, 10 arba 18 inhaliatorių, kuriuose yra po 60 arba 120 dozių.</w:t>
      </w:r>
    </w:p>
    <w:p w14:paraId="2A717820" w14:textId="77777777" w:rsidR="00A62B2C" w:rsidRPr="006B6628" w:rsidRDefault="00A62B2C" w:rsidP="006B6628"/>
    <w:p w14:paraId="5E1A37FE" w14:textId="77777777" w:rsidR="00A62B2C" w:rsidRPr="006B6628" w:rsidRDefault="00A62B2C" w:rsidP="006B6628">
      <w:r w:rsidRPr="006B6628">
        <w:t>Gali būti tiekiamos ne visų dydžių pakuotės.</w:t>
      </w:r>
    </w:p>
    <w:p w14:paraId="2EE2F958" w14:textId="77777777" w:rsidR="00A62B2C" w:rsidRPr="006B6628" w:rsidRDefault="00A62B2C" w:rsidP="006C3D2A">
      <w:pPr>
        <w:pStyle w:val="Pagrindinistekstas"/>
        <w:spacing w:after="0"/>
      </w:pPr>
    </w:p>
    <w:p w14:paraId="5484784A" w14:textId="77777777" w:rsidR="00A62B2C" w:rsidRPr="006B6628" w:rsidRDefault="00A62B2C" w:rsidP="006B6628">
      <w:pPr>
        <w:tabs>
          <w:tab w:val="left" w:pos="567"/>
        </w:tabs>
        <w:rPr>
          <w:b/>
        </w:rPr>
      </w:pPr>
      <w:r w:rsidRPr="006B6628">
        <w:rPr>
          <w:b/>
        </w:rPr>
        <w:t>6.6</w:t>
      </w:r>
      <w:r w:rsidRPr="006B6628">
        <w:rPr>
          <w:b/>
        </w:rPr>
        <w:tab/>
        <w:t>Specialūs reikalavimai atliekoms tvarkyti</w:t>
      </w:r>
    </w:p>
    <w:p w14:paraId="7907881F" w14:textId="77777777" w:rsidR="00A62B2C" w:rsidRPr="006B6628" w:rsidRDefault="00A62B2C" w:rsidP="006B6628"/>
    <w:p w14:paraId="30FDF3EA" w14:textId="77777777" w:rsidR="00A62B2C" w:rsidRPr="006B6628" w:rsidRDefault="00A62B2C" w:rsidP="006B6628">
      <w:r w:rsidRPr="006B6628">
        <w:t>Specialių reikalavimų nėra.</w:t>
      </w:r>
    </w:p>
    <w:p w14:paraId="19832C28" w14:textId="77777777" w:rsidR="00A62B2C" w:rsidRPr="006B6628" w:rsidRDefault="00A62B2C" w:rsidP="006B6628"/>
    <w:p w14:paraId="5841AD55" w14:textId="77777777" w:rsidR="00A62B2C" w:rsidRPr="006B6628" w:rsidRDefault="00A62B2C" w:rsidP="006B6628"/>
    <w:p w14:paraId="6AA3758F" w14:textId="77777777" w:rsidR="00A62B2C" w:rsidRPr="006B6628" w:rsidRDefault="00A62B2C" w:rsidP="006B6628">
      <w:pPr>
        <w:tabs>
          <w:tab w:val="left" w:pos="567"/>
        </w:tabs>
        <w:rPr>
          <w:b/>
        </w:rPr>
      </w:pPr>
      <w:r w:rsidRPr="006B6628">
        <w:rPr>
          <w:b/>
        </w:rPr>
        <w:t>7.</w:t>
      </w:r>
      <w:r w:rsidRPr="006B6628">
        <w:rPr>
          <w:b/>
        </w:rPr>
        <w:tab/>
        <w:t>REGISTRUOTOJAS</w:t>
      </w:r>
    </w:p>
    <w:p w14:paraId="1BE1ED6E" w14:textId="77777777" w:rsidR="00A62B2C" w:rsidRPr="006B6628" w:rsidRDefault="00A62B2C" w:rsidP="006B6628"/>
    <w:p w14:paraId="455E5FD0" w14:textId="77777777" w:rsidR="00A62B2C" w:rsidRPr="006B6628" w:rsidRDefault="00A62B2C" w:rsidP="006B6628">
      <w:r w:rsidRPr="006B6628">
        <w:t>AstraZeneca AB</w:t>
      </w:r>
    </w:p>
    <w:p w14:paraId="508E9A02" w14:textId="77777777" w:rsidR="00A62B2C" w:rsidRPr="006B6628" w:rsidRDefault="00A62B2C" w:rsidP="006B6628">
      <w:r w:rsidRPr="006B6628">
        <w:t>SE-151 85 Södertälje</w:t>
      </w:r>
    </w:p>
    <w:p w14:paraId="09B72AB4" w14:textId="77777777" w:rsidR="00A62B2C" w:rsidRPr="006B6628" w:rsidRDefault="00A62B2C" w:rsidP="006B6628">
      <w:r w:rsidRPr="006B6628">
        <w:t>Švedija</w:t>
      </w:r>
    </w:p>
    <w:p w14:paraId="52EDE50D" w14:textId="77777777" w:rsidR="00A62B2C" w:rsidRPr="006B6628" w:rsidRDefault="00A62B2C" w:rsidP="006B6628"/>
    <w:p w14:paraId="0B78FD44" w14:textId="77777777" w:rsidR="00A62B2C" w:rsidRPr="006B6628" w:rsidRDefault="00A62B2C" w:rsidP="006B6628"/>
    <w:p w14:paraId="3B98CF81" w14:textId="77777777" w:rsidR="00A62B2C" w:rsidRPr="006B6628" w:rsidRDefault="00A62B2C" w:rsidP="006B6628">
      <w:pPr>
        <w:tabs>
          <w:tab w:val="left" w:pos="567"/>
        </w:tabs>
        <w:rPr>
          <w:b/>
        </w:rPr>
      </w:pPr>
      <w:r w:rsidRPr="006B6628">
        <w:rPr>
          <w:b/>
        </w:rPr>
        <w:t>8.</w:t>
      </w:r>
      <w:r w:rsidRPr="006B6628">
        <w:rPr>
          <w:b/>
        </w:rPr>
        <w:tab/>
        <w:t>REGISTRACIJOS PAŽYMĖJIMO NUMERIS (-IAI)</w:t>
      </w:r>
    </w:p>
    <w:p w14:paraId="705D4B5F" w14:textId="77777777" w:rsidR="00A62B2C" w:rsidRPr="006B6628" w:rsidRDefault="00A62B2C" w:rsidP="006B6628">
      <w:pPr>
        <w:tabs>
          <w:tab w:val="left" w:pos="567"/>
        </w:tabs>
      </w:pPr>
    </w:p>
    <w:p w14:paraId="46216E9A" w14:textId="77777777" w:rsidR="00A62B2C" w:rsidRPr="006B6628" w:rsidRDefault="00A62B2C" w:rsidP="006B6628">
      <w:pPr>
        <w:tabs>
          <w:tab w:val="left" w:pos="567"/>
        </w:tabs>
      </w:pPr>
      <w:r w:rsidRPr="006B6628">
        <w:t>60 dozių, N1 – LT/1/11/2496/001</w:t>
      </w:r>
    </w:p>
    <w:p w14:paraId="0B9CE3CA" w14:textId="77777777" w:rsidR="00A62B2C" w:rsidRPr="006B6628" w:rsidRDefault="00A62B2C" w:rsidP="006B6628">
      <w:pPr>
        <w:tabs>
          <w:tab w:val="left" w:pos="567"/>
        </w:tabs>
      </w:pPr>
      <w:r w:rsidRPr="006B6628">
        <w:t>60 dozių, N2 – LT/1/11/2496/002</w:t>
      </w:r>
    </w:p>
    <w:p w14:paraId="1CDB67B2" w14:textId="77777777" w:rsidR="00A62B2C" w:rsidRPr="006B6628" w:rsidRDefault="00A62B2C" w:rsidP="006B6628">
      <w:pPr>
        <w:tabs>
          <w:tab w:val="left" w:pos="567"/>
        </w:tabs>
      </w:pPr>
      <w:r w:rsidRPr="006B6628">
        <w:t>60 dozių, N3 – LT/1/11/2496/003</w:t>
      </w:r>
    </w:p>
    <w:p w14:paraId="2825CAB1" w14:textId="77777777" w:rsidR="00A62B2C" w:rsidRPr="006B6628" w:rsidRDefault="00A62B2C" w:rsidP="006B6628">
      <w:pPr>
        <w:tabs>
          <w:tab w:val="left" w:pos="567"/>
        </w:tabs>
      </w:pPr>
      <w:r w:rsidRPr="006B6628">
        <w:t>60 dozių, N10 – LT/1/11/2496/004</w:t>
      </w:r>
    </w:p>
    <w:p w14:paraId="4CDDB687" w14:textId="77777777" w:rsidR="00A62B2C" w:rsidRPr="006B6628" w:rsidRDefault="00A62B2C" w:rsidP="006B6628">
      <w:pPr>
        <w:tabs>
          <w:tab w:val="left" w:pos="567"/>
        </w:tabs>
      </w:pPr>
      <w:r w:rsidRPr="006B6628">
        <w:t>60 dozių, N18 – LT/1/11/2496/005</w:t>
      </w:r>
    </w:p>
    <w:p w14:paraId="70B024CB" w14:textId="77777777" w:rsidR="00A62B2C" w:rsidRPr="006B6628" w:rsidRDefault="00A62B2C" w:rsidP="006B6628">
      <w:pPr>
        <w:tabs>
          <w:tab w:val="left" w:pos="567"/>
        </w:tabs>
      </w:pPr>
      <w:r w:rsidRPr="006B6628">
        <w:t>120 dozių, N1 – LT/1/11/2496/006</w:t>
      </w:r>
    </w:p>
    <w:p w14:paraId="30807217" w14:textId="77777777" w:rsidR="00A62B2C" w:rsidRPr="006B6628" w:rsidRDefault="00A62B2C" w:rsidP="006B6628">
      <w:pPr>
        <w:tabs>
          <w:tab w:val="left" w:pos="567"/>
        </w:tabs>
      </w:pPr>
      <w:r w:rsidRPr="006B6628">
        <w:t>120 dozių, N2 – LT/1/11/2496/007</w:t>
      </w:r>
    </w:p>
    <w:p w14:paraId="4AA59706" w14:textId="77777777" w:rsidR="00A62B2C" w:rsidRPr="006B6628" w:rsidRDefault="00A62B2C" w:rsidP="006B6628">
      <w:pPr>
        <w:tabs>
          <w:tab w:val="left" w:pos="567"/>
        </w:tabs>
      </w:pPr>
      <w:r w:rsidRPr="006B6628">
        <w:t>120 dozių, N3 – LT/1/11/2496/008</w:t>
      </w:r>
    </w:p>
    <w:p w14:paraId="4D9FA3A3" w14:textId="77777777" w:rsidR="00A62B2C" w:rsidRPr="006B6628" w:rsidRDefault="00A62B2C" w:rsidP="006B6628">
      <w:pPr>
        <w:tabs>
          <w:tab w:val="left" w:pos="567"/>
        </w:tabs>
      </w:pPr>
      <w:r w:rsidRPr="006B6628">
        <w:t>120 dozių, N10 – LT/1/11/2496/009</w:t>
      </w:r>
    </w:p>
    <w:p w14:paraId="0055719F" w14:textId="77777777" w:rsidR="00A62B2C" w:rsidRPr="006B6628" w:rsidRDefault="00A62B2C" w:rsidP="006B6628">
      <w:pPr>
        <w:tabs>
          <w:tab w:val="left" w:pos="567"/>
        </w:tabs>
      </w:pPr>
      <w:r w:rsidRPr="006B6628">
        <w:t>120 dozių, N18 – LT/1/11/2496/010</w:t>
      </w:r>
    </w:p>
    <w:p w14:paraId="68F48639" w14:textId="77777777" w:rsidR="00A62B2C" w:rsidRPr="006B6628" w:rsidRDefault="00A62B2C" w:rsidP="006B6628">
      <w:pPr>
        <w:tabs>
          <w:tab w:val="left" w:pos="567"/>
        </w:tabs>
      </w:pPr>
    </w:p>
    <w:p w14:paraId="07CE3205" w14:textId="77777777" w:rsidR="00A62B2C" w:rsidRPr="006B6628" w:rsidRDefault="00A62B2C" w:rsidP="006B6628">
      <w:pPr>
        <w:tabs>
          <w:tab w:val="left" w:pos="567"/>
        </w:tabs>
      </w:pPr>
    </w:p>
    <w:p w14:paraId="0C61AE9B" w14:textId="77777777" w:rsidR="00A62B2C" w:rsidRPr="006B6628" w:rsidRDefault="00A62B2C" w:rsidP="006B6628">
      <w:pPr>
        <w:tabs>
          <w:tab w:val="left" w:pos="567"/>
        </w:tabs>
        <w:rPr>
          <w:b/>
        </w:rPr>
      </w:pPr>
      <w:r w:rsidRPr="006B6628">
        <w:rPr>
          <w:b/>
        </w:rPr>
        <w:t>9.</w:t>
      </w:r>
      <w:r w:rsidRPr="006B6628">
        <w:rPr>
          <w:b/>
        </w:rPr>
        <w:tab/>
        <w:t>REGISTRACIJOS / PERREGISTRAVIMO DATA</w:t>
      </w:r>
    </w:p>
    <w:p w14:paraId="1A741A0C" w14:textId="77777777" w:rsidR="00A62B2C" w:rsidRPr="006B6628" w:rsidRDefault="00A62B2C" w:rsidP="006B6628">
      <w:pPr>
        <w:tabs>
          <w:tab w:val="left" w:pos="567"/>
        </w:tabs>
      </w:pPr>
    </w:p>
    <w:p w14:paraId="7317F880" w14:textId="77777777" w:rsidR="00A62B2C" w:rsidRPr="006B6628" w:rsidRDefault="00A62B2C" w:rsidP="006B6628">
      <w:r w:rsidRPr="006B6628">
        <w:t>Registravimo data 2011 m. birželio mėn. 1 d.</w:t>
      </w:r>
    </w:p>
    <w:p w14:paraId="79A544E7" w14:textId="77777777" w:rsidR="00A62B2C" w:rsidRPr="006B6628" w:rsidRDefault="00A62B2C" w:rsidP="006B6628">
      <w:pPr>
        <w:ind w:left="567" w:hanging="567"/>
      </w:pPr>
      <w:r w:rsidRPr="006B6628">
        <w:t>Perregitravimo data 2014 m. rugpjūčio mėn. 1 d.</w:t>
      </w:r>
    </w:p>
    <w:p w14:paraId="54513C3E" w14:textId="77777777" w:rsidR="00A62B2C" w:rsidRPr="006B6628" w:rsidRDefault="00A62B2C" w:rsidP="006B6628">
      <w:pPr>
        <w:tabs>
          <w:tab w:val="left" w:pos="567"/>
        </w:tabs>
      </w:pPr>
    </w:p>
    <w:p w14:paraId="4B80E6C5" w14:textId="77777777" w:rsidR="00A62B2C" w:rsidRPr="006B6628" w:rsidRDefault="00A62B2C" w:rsidP="006B6628">
      <w:pPr>
        <w:tabs>
          <w:tab w:val="left" w:pos="567"/>
        </w:tabs>
      </w:pPr>
    </w:p>
    <w:p w14:paraId="2B220203" w14:textId="77777777" w:rsidR="00A62B2C" w:rsidRPr="006B6628" w:rsidRDefault="00A62B2C" w:rsidP="006B6628">
      <w:pPr>
        <w:tabs>
          <w:tab w:val="left" w:pos="567"/>
        </w:tabs>
        <w:rPr>
          <w:b/>
        </w:rPr>
      </w:pPr>
      <w:r w:rsidRPr="006B6628">
        <w:rPr>
          <w:b/>
        </w:rPr>
        <w:t>10.</w:t>
      </w:r>
      <w:r w:rsidRPr="006B6628">
        <w:rPr>
          <w:b/>
        </w:rPr>
        <w:tab/>
        <w:t>TEKSTO PERŽIŪROS DATA</w:t>
      </w:r>
    </w:p>
    <w:p w14:paraId="52B3FCE3" w14:textId="1CCEBE13" w:rsidR="00A62B2C" w:rsidRDefault="00A62B2C" w:rsidP="006B6628">
      <w:pPr>
        <w:tabs>
          <w:tab w:val="left" w:pos="567"/>
        </w:tabs>
      </w:pPr>
    </w:p>
    <w:p w14:paraId="425E98D2" w14:textId="1AB189CC" w:rsidR="00895195" w:rsidRPr="006B6628" w:rsidRDefault="00895195" w:rsidP="006B6628">
      <w:pPr>
        <w:tabs>
          <w:tab w:val="left" w:pos="567"/>
        </w:tabs>
      </w:pPr>
      <w:r>
        <w:t>2020 m. gruodžio 17 d.</w:t>
      </w:r>
    </w:p>
    <w:p w14:paraId="47024664" w14:textId="77777777" w:rsidR="006F0E10" w:rsidRPr="006B6628" w:rsidRDefault="006F0E10" w:rsidP="006B6628"/>
    <w:p w14:paraId="3D535314" w14:textId="77777777" w:rsidR="00A62B2C" w:rsidRPr="006B6628" w:rsidRDefault="00A62B2C" w:rsidP="006B6628">
      <w:pPr>
        <w:tabs>
          <w:tab w:val="left" w:pos="5954"/>
          <w:tab w:val="left" w:pos="6237"/>
          <w:tab w:val="left" w:pos="6663"/>
          <w:tab w:val="left" w:pos="6946"/>
        </w:tabs>
      </w:pPr>
      <w:r w:rsidRPr="006B6628">
        <w:t>Išsami informacija apie šį vaistinį preparatą pateikiama Valstybinės vaistų kontrolės tarnybos prie Lietuvos Respublikos  sveikatos apsaugos ministerijos tinklalapyje</w:t>
      </w:r>
      <w:r w:rsidRPr="006B6628">
        <w:rPr>
          <w:i/>
        </w:rPr>
        <w:t xml:space="preserve"> </w:t>
      </w:r>
      <w:hyperlink r:id="rId7" w:history="1">
        <w:r w:rsidRPr="006B6628">
          <w:rPr>
            <w:color w:val="0000FF"/>
            <w:u w:val="single"/>
          </w:rPr>
          <w:t>http://www.vvkt.lt</w:t>
        </w:r>
      </w:hyperlink>
    </w:p>
    <w:p w14:paraId="40A6FD8F" w14:textId="77777777" w:rsidR="00A62B2C" w:rsidRPr="006B6628" w:rsidRDefault="00A62B2C" w:rsidP="006B6628">
      <w:pPr>
        <w:jc w:val="center"/>
      </w:pPr>
      <w:r w:rsidRPr="006B6628">
        <w:rPr>
          <w:color w:val="0000FF"/>
        </w:rPr>
        <w:br w:type="page"/>
      </w:r>
    </w:p>
    <w:p w14:paraId="615A21E0" w14:textId="77777777" w:rsidR="00A62B2C" w:rsidRPr="006B6628" w:rsidRDefault="00A62B2C" w:rsidP="006B6628">
      <w:pPr>
        <w:jc w:val="center"/>
      </w:pPr>
    </w:p>
    <w:p w14:paraId="59D280CA" w14:textId="77777777" w:rsidR="00A62B2C" w:rsidRPr="006B6628" w:rsidRDefault="00A62B2C" w:rsidP="006B6628">
      <w:pPr>
        <w:jc w:val="center"/>
      </w:pPr>
    </w:p>
    <w:p w14:paraId="7BA3AD3B" w14:textId="77777777" w:rsidR="00A62B2C" w:rsidRPr="006B6628" w:rsidRDefault="00A62B2C" w:rsidP="006B6628">
      <w:pPr>
        <w:jc w:val="center"/>
      </w:pPr>
    </w:p>
    <w:p w14:paraId="5139A732" w14:textId="77777777" w:rsidR="00A62B2C" w:rsidRPr="006B6628" w:rsidRDefault="00A62B2C" w:rsidP="006B6628">
      <w:pPr>
        <w:jc w:val="center"/>
      </w:pPr>
    </w:p>
    <w:p w14:paraId="2BCFFF42" w14:textId="77777777" w:rsidR="00A62B2C" w:rsidRPr="006B6628" w:rsidRDefault="00A62B2C" w:rsidP="006B6628">
      <w:pPr>
        <w:jc w:val="center"/>
      </w:pPr>
    </w:p>
    <w:p w14:paraId="65805580" w14:textId="77777777" w:rsidR="00A62B2C" w:rsidRPr="006B6628" w:rsidRDefault="00A62B2C" w:rsidP="006B6628">
      <w:pPr>
        <w:jc w:val="center"/>
      </w:pPr>
    </w:p>
    <w:p w14:paraId="075CF721" w14:textId="77777777" w:rsidR="00A62B2C" w:rsidRPr="006B6628" w:rsidRDefault="00A62B2C" w:rsidP="006B6628">
      <w:pPr>
        <w:jc w:val="center"/>
      </w:pPr>
    </w:p>
    <w:p w14:paraId="1481687C" w14:textId="77777777" w:rsidR="00A62B2C" w:rsidRPr="006B6628" w:rsidRDefault="00A62B2C" w:rsidP="006B6628">
      <w:pPr>
        <w:jc w:val="center"/>
      </w:pPr>
    </w:p>
    <w:p w14:paraId="43921911" w14:textId="77777777" w:rsidR="00A62B2C" w:rsidRPr="006B6628" w:rsidRDefault="00A62B2C" w:rsidP="006B6628">
      <w:pPr>
        <w:jc w:val="center"/>
      </w:pPr>
    </w:p>
    <w:p w14:paraId="56D8679B" w14:textId="77777777" w:rsidR="00A62B2C" w:rsidRPr="006B6628" w:rsidRDefault="00A62B2C" w:rsidP="006B6628">
      <w:pPr>
        <w:jc w:val="center"/>
      </w:pPr>
    </w:p>
    <w:p w14:paraId="470B9B9F" w14:textId="77777777" w:rsidR="00A62B2C" w:rsidRPr="006B6628" w:rsidRDefault="00A62B2C" w:rsidP="006B6628">
      <w:pPr>
        <w:jc w:val="center"/>
      </w:pPr>
    </w:p>
    <w:p w14:paraId="235DF556" w14:textId="77777777" w:rsidR="00A62B2C" w:rsidRPr="006B6628" w:rsidRDefault="00A62B2C" w:rsidP="006B6628">
      <w:pPr>
        <w:jc w:val="center"/>
      </w:pPr>
    </w:p>
    <w:p w14:paraId="66999E29" w14:textId="77777777" w:rsidR="00A62B2C" w:rsidRPr="006B6628" w:rsidRDefault="00A62B2C" w:rsidP="006B6628">
      <w:pPr>
        <w:jc w:val="center"/>
      </w:pPr>
    </w:p>
    <w:p w14:paraId="2E557465" w14:textId="77777777" w:rsidR="00A62B2C" w:rsidRPr="006B6628" w:rsidRDefault="00A62B2C" w:rsidP="006B6628">
      <w:pPr>
        <w:jc w:val="center"/>
      </w:pPr>
    </w:p>
    <w:p w14:paraId="1F5F16F1" w14:textId="77777777" w:rsidR="00A62B2C" w:rsidRPr="006B6628" w:rsidRDefault="00A62B2C" w:rsidP="006B6628">
      <w:pPr>
        <w:jc w:val="center"/>
      </w:pPr>
    </w:p>
    <w:p w14:paraId="1DFFE3A2" w14:textId="77777777" w:rsidR="00A62B2C" w:rsidRPr="006B6628" w:rsidRDefault="00A62B2C" w:rsidP="006B6628">
      <w:pPr>
        <w:jc w:val="center"/>
      </w:pPr>
    </w:p>
    <w:p w14:paraId="7CCC8DA6" w14:textId="77777777" w:rsidR="00A62B2C" w:rsidRPr="006B6628" w:rsidRDefault="00A62B2C" w:rsidP="006B6628">
      <w:pPr>
        <w:jc w:val="center"/>
      </w:pPr>
    </w:p>
    <w:p w14:paraId="4E63044D" w14:textId="77777777" w:rsidR="00A62B2C" w:rsidRPr="006B6628" w:rsidRDefault="00A62B2C" w:rsidP="006B6628">
      <w:pPr>
        <w:jc w:val="center"/>
      </w:pPr>
    </w:p>
    <w:p w14:paraId="47A8E67F" w14:textId="77777777" w:rsidR="00A62B2C" w:rsidRPr="006B6628" w:rsidRDefault="00A62B2C" w:rsidP="006B6628">
      <w:pPr>
        <w:jc w:val="center"/>
      </w:pPr>
    </w:p>
    <w:p w14:paraId="359F7EE3" w14:textId="77777777" w:rsidR="00A62B2C" w:rsidRPr="006B6628" w:rsidRDefault="00A62B2C" w:rsidP="006B6628">
      <w:pPr>
        <w:jc w:val="center"/>
      </w:pPr>
    </w:p>
    <w:p w14:paraId="42D3A1C2" w14:textId="77777777" w:rsidR="00A62B2C" w:rsidRPr="006B6628" w:rsidRDefault="00A62B2C" w:rsidP="006B6628">
      <w:pPr>
        <w:jc w:val="center"/>
      </w:pPr>
    </w:p>
    <w:p w14:paraId="4BF15A68" w14:textId="77777777" w:rsidR="00A62B2C" w:rsidRPr="006B6628" w:rsidRDefault="00A62B2C" w:rsidP="006C3D2A">
      <w:pPr>
        <w:pStyle w:val="Pavadinimas"/>
        <w:rPr>
          <w:b/>
        </w:rPr>
      </w:pPr>
    </w:p>
    <w:p w14:paraId="052613D6" w14:textId="77777777" w:rsidR="00A62B2C" w:rsidRPr="006B6628" w:rsidRDefault="00A62B2C" w:rsidP="006C3D2A">
      <w:pPr>
        <w:pStyle w:val="Pavadinimas"/>
        <w:rPr>
          <w:b/>
        </w:rPr>
      </w:pPr>
      <w:r w:rsidRPr="00F50ED8">
        <w:rPr>
          <w:b/>
          <w:sz w:val="22"/>
        </w:rPr>
        <w:t>II PRIEDAS</w:t>
      </w:r>
    </w:p>
    <w:p w14:paraId="20D3BA3B" w14:textId="77777777" w:rsidR="00A62B2C" w:rsidRPr="006B6628" w:rsidRDefault="00A62B2C" w:rsidP="006B6628">
      <w:pPr>
        <w:rPr>
          <w:b/>
        </w:rPr>
      </w:pPr>
    </w:p>
    <w:p w14:paraId="759C39D4" w14:textId="77777777" w:rsidR="00A62B2C" w:rsidRPr="006B6628" w:rsidRDefault="00A62B2C" w:rsidP="006C3D2A">
      <w:pPr>
        <w:pStyle w:val="Pavadinimas"/>
        <w:rPr>
          <w:b/>
        </w:rPr>
      </w:pPr>
      <w:r w:rsidRPr="00F50ED8">
        <w:rPr>
          <w:b/>
          <w:sz w:val="22"/>
        </w:rPr>
        <w:t>R</w:t>
      </w:r>
      <w:r>
        <w:rPr>
          <w:b/>
          <w:sz w:val="22"/>
        </w:rPr>
        <w:t>EGISTRACIJOS</w:t>
      </w:r>
      <w:r w:rsidRPr="00F50ED8">
        <w:rPr>
          <w:b/>
          <w:sz w:val="22"/>
        </w:rPr>
        <w:t xml:space="preserve"> SĄLYGOS</w:t>
      </w:r>
    </w:p>
    <w:p w14:paraId="05637667" w14:textId="77777777" w:rsidR="00A62B2C" w:rsidRPr="006B6628" w:rsidRDefault="00A62B2C" w:rsidP="006B6628">
      <w:pPr>
        <w:rPr>
          <w:b/>
        </w:rPr>
      </w:pPr>
    </w:p>
    <w:p w14:paraId="53C1EE9C" w14:textId="77777777" w:rsidR="00A62B2C" w:rsidRPr="006B6628" w:rsidRDefault="00A62B2C" w:rsidP="006B6628">
      <w:pPr>
        <w:tabs>
          <w:tab w:val="left" w:pos="1701"/>
        </w:tabs>
        <w:spacing w:line="260" w:lineRule="exact"/>
        <w:ind w:left="1701" w:right="567" w:hanging="567"/>
        <w:rPr>
          <w:b/>
        </w:rPr>
      </w:pPr>
      <w:r w:rsidRPr="006B6628">
        <w:rPr>
          <w:b/>
        </w:rPr>
        <w:t>A.</w:t>
      </w:r>
      <w:r w:rsidRPr="006B6628">
        <w:rPr>
          <w:b/>
        </w:rPr>
        <w:tab/>
        <w:t>GAMINTOJAS (-AI), ATSAKINGAS (-I) UŽ SERIJŲ IŠLEIDIMĄ</w:t>
      </w:r>
    </w:p>
    <w:p w14:paraId="51EBC26B" w14:textId="77777777" w:rsidR="00A62B2C" w:rsidRPr="006B6628" w:rsidRDefault="00A62B2C" w:rsidP="006B6628">
      <w:pPr>
        <w:tabs>
          <w:tab w:val="left" w:pos="1701"/>
        </w:tabs>
        <w:spacing w:line="260" w:lineRule="exact"/>
        <w:ind w:left="567" w:right="567" w:hanging="567"/>
      </w:pPr>
    </w:p>
    <w:p w14:paraId="5C8E645A" w14:textId="77777777" w:rsidR="00A62B2C" w:rsidRPr="006B6628" w:rsidRDefault="00A62B2C" w:rsidP="006B6628">
      <w:pPr>
        <w:tabs>
          <w:tab w:val="left" w:pos="1701"/>
        </w:tabs>
        <w:spacing w:line="260" w:lineRule="exact"/>
        <w:ind w:left="1701" w:right="567" w:hanging="567"/>
        <w:rPr>
          <w:b/>
        </w:rPr>
      </w:pPr>
      <w:r w:rsidRPr="006B6628">
        <w:rPr>
          <w:b/>
        </w:rPr>
        <w:t>B.</w:t>
      </w:r>
      <w:r w:rsidRPr="006B6628">
        <w:rPr>
          <w:b/>
        </w:rPr>
        <w:tab/>
        <w:t>TIEKIMO IR VARTOJIMO SĄLYGOS AR APRIBOJIMAI</w:t>
      </w:r>
    </w:p>
    <w:p w14:paraId="5DACB699" w14:textId="77777777" w:rsidR="00A62B2C" w:rsidRPr="006B6628" w:rsidRDefault="00A62B2C" w:rsidP="006B6628">
      <w:pPr>
        <w:jc w:val="center"/>
        <w:rPr>
          <w:color w:val="0000FF"/>
        </w:rPr>
      </w:pPr>
      <w:r w:rsidRPr="006B6628">
        <w:rPr>
          <w:color w:val="0000FF"/>
        </w:rPr>
        <w:br w:type="page"/>
      </w:r>
    </w:p>
    <w:p w14:paraId="45E5E69F" w14:textId="77777777" w:rsidR="00A62B2C" w:rsidRPr="00F942F7" w:rsidRDefault="00A62B2C" w:rsidP="006C3D2A">
      <w:pPr>
        <w:pStyle w:val="Antrat2"/>
        <w:tabs>
          <w:tab w:val="left" w:pos="567"/>
        </w:tabs>
        <w:spacing w:after="0"/>
      </w:pPr>
      <w:r w:rsidRPr="006C3D2A">
        <w:rPr>
          <w:rFonts w:ascii="Times New Roman" w:hAnsi="Times New Roman"/>
          <w:sz w:val="22"/>
        </w:rPr>
        <w:t>A.</w:t>
      </w:r>
      <w:r w:rsidRPr="006C3D2A">
        <w:rPr>
          <w:rFonts w:ascii="Times New Roman" w:hAnsi="Times New Roman"/>
          <w:sz w:val="22"/>
        </w:rPr>
        <w:tab/>
        <w:t>GAMINTOJAS (-AI), ATSAKINGAS (-I) UŽ SERIJŲ IŠLEIDIMĄ</w:t>
      </w:r>
    </w:p>
    <w:p w14:paraId="1FCD2FD7" w14:textId="77777777" w:rsidR="00A62B2C" w:rsidRPr="006B6628" w:rsidRDefault="00A62B2C" w:rsidP="006C3D2A">
      <w:pPr>
        <w:pStyle w:val="BTuEMEASMCA"/>
      </w:pPr>
      <w:r w:rsidRPr="006B6628">
        <w:t xml:space="preserve"> </w:t>
      </w:r>
    </w:p>
    <w:p w14:paraId="1DB108EC" w14:textId="44BFC385" w:rsidR="00A62B2C" w:rsidRPr="006B6628" w:rsidRDefault="00A62B2C" w:rsidP="006C3D2A">
      <w:pPr>
        <w:pStyle w:val="BTuEMEASMCA"/>
      </w:pPr>
      <w:r w:rsidRPr="006B6628">
        <w:t>Gamintoj</w:t>
      </w:r>
      <w:r w:rsidR="003550FB">
        <w:t>o</w:t>
      </w:r>
      <w:r w:rsidRPr="006B6628">
        <w:t>, atsaking</w:t>
      </w:r>
      <w:r w:rsidR="003550FB">
        <w:t>o</w:t>
      </w:r>
      <w:r w:rsidRPr="006B6628">
        <w:t xml:space="preserve"> už serijų išleidimą, pavadinima</w:t>
      </w:r>
      <w:r w:rsidR="003550FB">
        <w:t>s</w:t>
      </w:r>
      <w:r w:rsidRPr="006B6628">
        <w:t xml:space="preserve"> ir adresa</w:t>
      </w:r>
      <w:r w:rsidR="003550FB">
        <w:t>s</w:t>
      </w:r>
      <w:r w:rsidRPr="006B6628">
        <w:t xml:space="preserve"> </w:t>
      </w:r>
    </w:p>
    <w:p w14:paraId="2BB019F5" w14:textId="77777777" w:rsidR="00A62B2C" w:rsidRPr="006B6628" w:rsidRDefault="00A62B2C" w:rsidP="006C3D2A">
      <w:pPr>
        <w:pStyle w:val="Pagrindinistekstas"/>
        <w:spacing w:after="0"/>
        <w:rPr>
          <w:u w:val="single"/>
        </w:rPr>
      </w:pPr>
    </w:p>
    <w:p w14:paraId="1DE085C7" w14:textId="77777777" w:rsidR="00A62B2C" w:rsidRPr="006B6628" w:rsidRDefault="00A62B2C" w:rsidP="006C3D2A">
      <w:pPr>
        <w:pStyle w:val="Pagrindinistekstas"/>
        <w:spacing w:after="0"/>
      </w:pPr>
      <w:r w:rsidRPr="00F50ED8">
        <w:rPr>
          <w:sz w:val="22"/>
        </w:rPr>
        <w:t>AstraZeneca AB</w:t>
      </w:r>
    </w:p>
    <w:p w14:paraId="4978D87E" w14:textId="77777777" w:rsidR="00A62B2C" w:rsidRPr="006B6628" w:rsidRDefault="00A62B2C" w:rsidP="006C3D2A">
      <w:pPr>
        <w:pStyle w:val="Pagrindinistekstas"/>
        <w:spacing w:after="0"/>
      </w:pPr>
      <w:r w:rsidRPr="00F50ED8">
        <w:rPr>
          <w:sz w:val="22"/>
        </w:rPr>
        <w:t xml:space="preserve">Forskargatan 18 </w:t>
      </w:r>
    </w:p>
    <w:p w14:paraId="3C163244" w14:textId="03E43DBD" w:rsidR="00A62B2C" w:rsidRPr="006B6628" w:rsidRDefault="00A62B2C" w:rsidP="006C3D2A">
      <w:pPr>
        <w:pStyle w:val="Pagrindinistekstas"/>
        <w:spacing w:after="0"/>
      </w:pPr>
      <w:r w:rsidRPr="00F50ED8">
        <w:rPr>
          <w:sz w:val="22"/>
        </w:rPr>
        <w:t xml:space="preserve">SE-151 </w:t>
      </w:r>
      <w:r w:rsidR="00973154">
        <w:rPr>
          <w:sz w:val="22"/>
        </w:rPr>
        <w:t>36</w:t>
      </w:r>
      <w:r w:rsidRPr="00F50ED8">
        <w:rPr>
          <w:sz w:val="22"/>
        </w:rPr>
        <w:t xml:space="preserve"> Södertälje</w:t>
      </w:r>
    </w:p>
    <w:p w14:paraId="3A932209" w14:textId="77777777" w:rsidR="00A62B2C" w:rsidRPr="006B6628" w:rsidRDefault="00A62B2C" w:rsidP="006C3D2A">
      <w:pPr>
        <w:pStyle w:val="Pagrindinistekstas"/>
        <w:spacing w:after="0"/>
      </w:pPr>
      <w:r w:rsidRPr="00F50ED8">
        <w:rPr>
          <w:sz w:val="22"/>
        </w:rPr>
        <w:t>Švedija</w:t>
      </w:r>
    </w:p>
    <w:p w14:paraId="6DA00BCC" w14:textId="77777777" w:rsidR="00A62B2C" w:rsidRPr="006B6628" w:rsidRDefault="00A62B2C" w:rsidP="006C3D2A">
      <w:pPr>
        <w:pStyle w:val="Pagrindinistekstas"/>
        <w:spacing w:after="0"/>
      </w:pPr>
    </w:p>
    <w:p w14:paraId="2FF18374" w14:textId="77777777" w:rsidR="00A62B2C" w:rsidRPr="006B6628" w:rsidRDefault="00A62B2C" w:rsidP="006C3D2A">
      <w:pPr>
        <w:pStyle w:val="Pagrindinistekstas"/>
        <w:spacing w:after="0"/>
      </w:pPr>
    </w:p>
    <w:p w14:paraId="5F4CB3CF" w14:textId="77777777" w:rsidR="00A62B2C" w:rsidRPr="006B6628" w:rsidRDefault="00A62B2C" w:rsidP="006B6628">
      <w:pPr>
        <w:tabs>
          <w:tab w:val="left" w:pos="567"/>
        </w:tabs>
        <w:ind w:left="567" w:hanging="567"/>
      </w:pPr>
      <w:bookmarkStart w:id="4" w:name="_Toc129243129"/>
      <w:bookmarkStart w:id="5" w:name="_Toc129243254"/>
      <w:r w:rsidRPr="006B6628">
        <w:rPr>
          <w:b/>
        </w:rPr>
        <w:t>B.</w:t>
      </w:r>
      <w:r w:rsidRPr="006B6628">
        <w:rPr>
          <w:b/>
        </w:rPr>
        <w:tab/>
        <w:t>TIEKIMO IR VARTOJIMO SĄLYGOS AR APRIBOJIMAI</w:t>
      </w:r>
    </w:p>
    <w:p w14:paraId="1C9AEEA8" w14:textId="77777777" w:rsidR="00A62B2C" w:rsidRPr="006B6628" w:rsidRDefault="00A62B2C" w:rsidP="006B6628">
      <w:pPr>
        <w:tabs>
          <w:tab w:val="left" w:pos="567"/>
        </w:tabs>
        <w:spacing w:line="260" w:lineRule="exact"/>
      </w:pPr>
    </w:p>
    <w:bookmarkEnd w:id="4"/>
    <w:bookmarkEnd w:id="5"/>
    <w:p w14:paraId="7EC2706E" w14:textId="77777777" w:rsidR="00A62B2C" w:rsidRPr="006B6628" w:rsidRDefault="00A62B2C" w:rsidP="006C3D2A">
      <w:pPr>
        <w:pStyle w:val="BTEMEASMCA"/>
      </w:pPr>
      <w:r w:rsidRPr="006C3D2A">
        <w:rPr>
          <w:sz w:val="22"/>
        </w:rPr>
        <w:t>Receptinis vaistinis preparatas</w:t>
      </w:r>
    </w:p>
    <w:p w14:paraId="04601E28" w14:textId="77777777" w:rsidR="00A62B2C" w:rsidRPr="006B6628" w:rsidRDefault="00A62B2C" w:rsidP="006C3D2A">
      <w:pPr>
        <w:pStyle w:val="BTEMEASMCA"/>
        <w:rPr>
          <w:highlight w:val="yellow"/>
        </w:rPr>
      </w:pPr>
    </w:p>
    <w:p w14:paraId="7671911C" w14:textId="77777777" w:rsidR="00A62B2C" w:rsidRPr="006B6628" w:rsidRDefault="00A62B2C" w:rsidP="006C3D2A">
      <w:pPr>
        <w:pStyle w:val="Pagrindinistekstas"/>
        <w:spacing w:after="0"/>
      </w:pPr>
      <w:r w:rsidRPr="00F50ED8">
        <w:rPr>
          <w:sz w:val="22"/>
        </w:rPr>
        <w:br w:type="page"/>
      </w:r>
    </w:p>
    <w:p w14:paraId="7DD8E24B" w14:textId="77777777" w:rsidR="00A62B2C" w:rsidRPr="006B6628" w:rsidRDefault="00A62B2C" w:rsidP="006B6628">
      <w:pPr>
        <w:jc w:val="center"/>
        <w:rPr>
          <w:b/>
        </w:rPr>
      </w:pPr>
    </w:p>
    <w:p w14:paraId="046E52A8" w14:textId="77777777" w:rsidR="00A62B2C" w:rsidRPr="006B6628" w:rsidRDefault="00A62B2C" w:rsidP="006B6628">
      <w:pPr>
        <w:jc w:val="center"/>
        <w:rPr>
          <w:b/>
        </w:rPr>
      </w:pPr>
    </w:p>
    <w:p w14:paraId="1765B0CE" w14:textId="77777777" w:rsidR="00A62B2C" w:rsidRPr="006B6628" w:rsidRDefault="00A62B2C" w:rsidP="006B6628">
      <w:pPr>
        <w:jc w:val="center"/>
        <w:rPr>
          <w:b/>
        </w:rPr>
      </w:pPr>
    </w:p>
    <w:p w14:paraId="333C8409" w14:textId="77777777" w:rsidR="00A62B2C" w:rsidRPr="006B6628" w:rsidRDefault="00A62B2C" w:rsidP="006B6628">
      <w:pPr>
        <w:jc w:val="center"/>
        <w:rPr>
          <w:b/>
        </w:rPr>
      </w:pPr>
    </w:p>
    <w:p w14:paraId="33A225C3" w14:textId="77777777" w:rsidR="00A62B2C" w:rsidRPr="006B6628" w:rsidRDefault="00A62B2C" w:rsidP="006B6628">
      <w:pPr>
        <w:jc w:val="center"/>
        <w:rPr>
          <w:b/>
        </w:rPr>
      </w:pPr>
    </w:p>
    <w:p w14:paraId="6E8F712B" w14:textId="77777777" w:rsidR="00A62B2C" w:rsidRPr="006B6628" w:rsidRDefault="00A62B2C" w:rsidP="006B6628">
      <w:pPr>
        <w:jc w:val="center"/>
        <w:rPr>
          <w:b/>
        </w:rPr>
      </w:pPr>
    </w:p>
    <w:p w14:paraId="0FF57BD4" w14:textId="77777777" w:rsidR="00A62B2C" w:rsidRPr="006B6628" w:rsidRDefault="00A62B2C" w:rsidP="006B6628">
      <w:pPr>
        <w:jc w:val="center"/>
        <w:rPr>
          <w:b/>
        </w:rPr>
      </w:pPr>
    </w:p>
    <w:p w14:paraId="579C3B92" w14:textId="77777777" w:rsidR="00A62B2C" w:rsidRPr="006B6628" w:rsidRDefault="00A62B2C" w:rsidP="006B6628">
      <w:pPr>
        <w:jc w:val="center"/>
        <w:rPr>
          <w:b/>
        </w:rPr>
      </w:pPr>
    </w:p>
    <w:p w14:paraId="1FA63BCA" w14:textId="77777777" w:rsidR="00A62B2C" w:rsidRPr="006B6628" w:rsidRDefault="00A62B2C" w:rsidP="006B6628">
      <w:pPr>
        <w:jc w:val="center"/>
        <w:rPr>
          <w:b/>
        </w:rPr>
      </w:pPr>
    </w:p>
    <w:p w14:paraId="47506F80" w14:textId="77777777" w:rsidR="00A62B2C" w:rsidRPr="006B6628" w:rsidRDefault="00A62B2C" w:rsidP="006B6628">
      <w:pPr>
        <w:jc w:val="center"/>
        <w:rPr>
          <w:b/>
        </w:rPr>
      </w:pPr>
    </w:p>
    <w:p w14:paraId="73D26766" w14:textId="77777777" w:rsidR="00A62B2C" w:rsidRPr="006B6628" w:rsidRDefault="00A62B2C" w:rsidP="006B6628">
      <w:pPr>
        <w:jc w:val="center"/>
        <w:rPr>
          <w:b/>
        </w:rPr>
      </w:pPr>
    </w:p>
    <w:p w14:paraId="69D5B574" w14:textId="77777777" w:rsidR="00A62B2C" w:rsidRPr="006B6628" w:rsidRDefault="00A62B2C" w:rsidP="006B6628">
      <w:pPr>
        <w:jc w:val="center"/>
        <w:rPr>
          <w:b/>
        </w:rPr>
      </w:pPr>
    </w:p>
    <w:p w14:paraId="469F17A7" w14:textId="77777777" w:rsidR="00A62B2C" w:rsidRPr="006B6628" w:rsidRDefault="00A62B2C" w:rsidP="006B6628">
      <w:pPr>
        <w:jc w:val="center"/>
        <w:rPr>
          <w:b/>
        </w:rPr>
      </w:pPr>
    </w:p>
    <w:p w14:paraId="605B4CD0" w14:textId="77777777" w:rsidR="00A62B2C" w:rsidRPr="006B6628" w:rsidRDefault="00A62B2C" w:rsidP="006B6628">
      <w:pPr>
        <w:jc w:val="center"/>
        <w:rPr>
          <w:b/>
        </w:rPr>
      </w:pPr>
    </w:p>
    <w:p w14:paraId="299EBE07" w14:textId="77777777" w:rsidR="00A62B2C" w:rsidRPr="006B6628" w:rsidRDefault="00A62B2C" w:rsidP="006B6628">
      <w:pPr>
        <w:jc w:val="center"/>
        <w:rPr>
          <w:b/>
        </w:rPr>
      </w:pPr>
    </w:p>
    <w:p w14:paraId="49ECCCB0" w14:textId="77777777" w:rsidR="00A62B2C" w:rsidRPr="006B6628" w:rsidRDefault="00A62B2C" w:rsidP="006B6628">
      <w:pPr>
        <w:jc w:val="center"/>
        <w:rPr>
          <w:b/>
        </w:rPr>
      </w:pPr>
    </w:p>
    <w:p w14:paraId="1C7553FB" w14:textId="77777777" w:rsidR="00A62B2C" w:rsidRPr="006B6628" w:rsidRDefault="00A62B2C" w:rsidP="006B6628">
      <w:pPr>
        <w:jc w:val="center"/>
        <w:rPr>
          <w:b/>
        </w:rPr>
      </w:pPr>
    </w:p>
    <w:p w14:paraId="5C238811" w14:textId="77777777" w:rsidR="00A62B2C" w:rsidRPr="006B6628" w:rsidRDefault="00A62B2C" w:rsidP="006B6628">
      <w:pPr>
        <w:jc w:val="center"/>
        <w:rPr>
          <w:b/>
        </w:rPr>
      </w:pPr>
    </w:p>
    <w:p w14:paraId="5A27E3BE" w14:textId="77777777" w:rsidR="00A62B2C" w:rsidRPr="006B6628" w:rsidRDefault="00A62B2C" w:rsidP="006B6628">
      <w:pPr>
        <w:jc w:val="center"/>
        <w:rPr>
          <w:b/>
        </w:rPr>
      </w:pPr>
    </w:p>
    <w:p w14:paraId="4758DB9F" w14:textId="77777777" w:rsidR="00A62B2C" w:rsidRPr="006B6628" w:rsidRDefault="00A62B2C" w:rsidP="006B6628">
      <w:pPr>
        <w:jc w:val="center"/>
        <w:rPr>
          <w:b/>
        </w:rPr>
      </w:pPr>
    </w:p>
    <w:p w14:paraId="36EE364F" w14:textId="77777777" w:rsidR="00A62B2C" w:rsidRPr="006B6628" w:rsidRDefault="00A62B2C" w:rsidP="006B6628">
      <w:pPr>
        <w:jc w:val="center"/>
        <w:rPr>
          <w:b/>
        </w:rPr>
      </w:pPr>
    </w:p>
    <w:p w14:paraId="6BA63C7A" w14:textId="77777777" w:rsidR="00A62B2C" w:rsidRPr="006B6628" w:rsidRDefault="00A62B2C" w:rsidP="006B6628">
      <w:pPr>
        <w:jc w:val="center"/>
        <w:rPr>
          <w:b/>
        </w:rPr>
      </w:pPr>
    </w:p>
    <w:p w14:paraId="636B14F8" w14:textId="77777777" w:rsidR="00A62B2C" w:rsidRPr="006B6628" w:rsidRDefault="00A62B2C" w:rsidP="006B6628">
      <w:pPr>
        <w:jc w:val="center"/>
        <w:rPr>
          <w:b/>
        </w:rPr>
      </w:pPr>
      <w:r w:rsidRPr="006B6628">
        <w:rPr>
          <w:b/>
        </w:rPr>
        <w:t>III PRIEDAS</w:t>
      </w:r>
    </w:p>
    <w:p w14:paraId="1E1069A7" w14:textId="77777777" w:rsidR="00A62B2C" w:rsidRPr="006B6628" w:rsidRDefault="00A62B2C" w:rsidP="006B6628">
      <w:pPr>
        <w:jc w:val="center"/>
        <w:rPr>
          <w:b/>
        </w:rPr>
      </w:pPr>
    </w:p>
    <w:p w14:paraId="76B1F34C" w14:textId="77777777" w:rsidR="00A62B2C" w:rsidRPr="006B6628" w:rsidRDefault="00A62B2C" w:rsidP="006B6628">
      <w:pPr>
        <w:jc w:val="center"/>
        <w:rPr>
          <w:b/>
        </w:rPr>
      </w:pPr>
      <w:r w:rsidRPr="006B6628">
        <w:rPr>
          <w:b/>
        </w:rPr>
        <w:t>ŽENKLINIMAS IR PAKUOTĖS LAPELIS</w:t>
      </w:r>
    </w:p>
    <w:p w14:paraId="23CF9D54" w14:textId="77777777" w:rsidR="00A62B2C" w:rsidRPr="006B6628" w:rsidRDefault="00A62B2C" w:rsidP="006C3D2A">
      <w:pPr>
        <w:pStyle w:val="Pagrindinistekstas"/>
        <w:spacing w:after="0"/>
        <w:rPr>
          <w:b/>
        </w:rPr>
      </w:pPr>
      <w:r w:rsidRPr="00F50ED8">
        <w:rPr>
          <w:sz w:val="22"/>
        </w:rPr>
        <w:br w:type="page"/>
      </w:r>
    </w:p>
    <w:p w14:paraId="6ED35696" w14:textId="77777777" w:rsidR="00A62B2C" w:rsidRPr="006B6628" w:rsidRDefault="00A62B2C" w:rsidP="006B6628">
      <w:pPr>
        <w:jc w:val="center"/>
        <w:rPr>
          <w:b/>
        </w:rPr>
      </w:pPr>
    </w:p>
    <w:p w14:paraId="3CADA5BD" w14:textId="77777777" w:rsidR="00A62B2C" w:rsidRPr="006B6628" w:rsidRDefault="00A62B2C" w:rsidP="006B6628">
      <w:pPr>
        <w:jc w:val="center"/>
        <w:rPr>
          <w:b/>
        </w:rPr>
      </w:pPr>
    </w:p>
    <w:p w14:paraId="6CBC1734" w14:textId="77777777" w:rsidR="00A62B2C" w:rsidRPr="006B6628" w:rsidRDefault="00A62B2C" w:rsidP="006B6628">
      <w:pPr>
        <w:jc w:val="center"/>
        <w:rPr>
          <w:b/>
        </w:rPr>
      </w:pPr>
    </w:p>
    <w:p w14:paraId="06D3140A" w14:textId="77777777" w:rsidR="00A62B2C" w:rsidRPr="006B6628" w:rsidRDefault="00A62B2C" w:rsidP="006B6628">
      <w:pPr>
        <w:jc w:val="center"/>
        <w:rPr>
          <w:b/>
        </w:rPr>
      </w:pPr>
    </w:p>
    <w:p w14:paraId="6AB477B5" w14:textId="77777777" w:rsidR="00A62B2C" w:rsidRPr="006B6628" w:rsidRDefault="00A62B2C" w:rsidP="006B6628">
      <w:pPr>
        <w:jc w:val="center"/>
        <w:rPr>
          <w:b/>
        </w:rPr>
      </w:pPr>
    </w:p>
    <w:p w14:paraId="28613DD0" w14:textId="77777777" w:rsidR="00A62B2C" w:rsidRPr="006B6628" w:rsidRDefault="00A62B2C" w:rsidP="006B6628">
      <w:pPr>
        <w:jc w:val="center"/>
        <w:rPr>
          <w:b/>
        </w:rPr>
      </w:pPr>
    </w:p>
    <w:p w14:paraId="358D0CFC" w14:textId="77777777" w:rsidR="00A62B2C" w:rsidRPr="006B6628" w:rsidRDefault="00A62B2C" w:rsidP="006B6628">
      <w:pPr>
        <w:jc w:val="center"/>
        <w:rPr>
          <w:b/>
        </w:rPr>
      </w:pPr>
    </w:p>
    <w:p w14:paraId="7F37F0C4" w14:textId="77777777" w:rsidR="00A62B2C" w:rsidRPr="006B6628" w:rsidRDefault="00A62B2C" w:rsidP="006B6628">
      <w:pPr>
        <w:jc w:val="center"/>
        <w:rPr>
          <w:b/>
        </w:rPr>
      </w:pPr>
    </w:p>
    <w:p w14:paraId="201C8B83" w14:textId="77777777" w:rsidR="00A62B2C" w:rsidRPr="006B6628" w:rsidRDefault="00A62B2C" w:rsidP="006B6628">
      <w:pPr>
        <w:jc w:val="center"/>
        <w:rPr>
          <w:b/>
        </w:rPr>
      </w:pPr>
    </w:p>
    <w:p w14:paraId="0220E142" w14:textId="77777777" w:rsidR="00A62B2C" w:rsidRPr="006B6628" w:rsidRDefault="00A62B2C" w:rsidP="006B6628">
      <w:pPr>
        <w:jc w:val="center"/>
        <w:rPr>
          <w:b/>
        </w:rPr>
      </w:pPr>
    </w:p>
    <w:p w14:paraId="426E4B16" w14:textId="77777777" w:rsidR="00A62B2C" w:rsidRPr="006B6628" w:rsidRDefault="00A62B2C" w:rsidP="006B6628">
      <w:pPr>
        <w:jc w:val="center"/>
        <w:rPr>
          <w:b/>
        </w:rPr>
      </w:pPr>
    </w:p>
    <w:p w14:paraId="1C4367FC" w14:textId="77777777" w:rsidR="00A62B2C" w:rsidRPr="006B6628" w:rsidRDefault="00A62B2C" w:rsidP="006B6628">
      <w:pPr>
        <w:jc w:val="center"/>
        <w:rPr>
          <w:b/>
        </w:rPr>
      </w:pPr>
    </w:p>
    <w:p w14:paraId="60F8E29F" w14:textId="77777777" w:rsidR="00A62B2C" w:rsidRPr="006B6628" w:rsidRDefault="00A62B2C" w:rsidP="006B6628">
      <w:pPr>
        <w:jc w:val="center"/>
        <w:rPr>
          <w:b/>
        </w:rPr>
      </w:pPr>
    </w:p>
    <w:p w14:paraId="471AD0D1" w14:textId="77777777" w:rsidR="00A62B2C" w:rsidRPr="006B6628" w:rsidRDefault="00A62B2C" w:rsidP="006B6628">
      <w:pPr>
        <w:jc w:val="center"/>
        <w:rPr>
          <w:b/>
        </w:rPr>
      </w:pPr>
    </w:p>
    <w:p w14:paraId="6AC9C0B5" w14:textId="77777777" w:rsidR="00A62B2C" w:rsidRPr="006B6628" w:rsidRDefault="00A62B2C" w:rsidP="006B6628">
      <w:pPr>
        <w:jc w:val="center"/>
        <w:rPr>
          <w:b/>
        </w:rPr>
      </w:pPr>
    </w:p>
    <w:p w14:paraId="58F2D757" w14:textId="77777777" w:rsidR="00A62B2C" w:rsidRPr="006B6628" w:rsidRDefault="00A62B2C" w:rsidP="006B6628">
      <w:pPr>
        <w:jc w:val="center"/>
        <w:rPr>
          <w:b/>
        </w:rPr>
      </w:pPr>
    </w:p>
    <w:p w14:paraId="773BFA8C" w14:textId="77777777" w:rsidR="00A62B2C" w:rsidRPr="006B6628" w:rsidRDefault="00A62B2C" w:rsidP="006B6628">
      <w:pPr>
        <w:jc w:val="center"/>
        <w:rPr>
          <w:b/>
        </w:rPr>
      </w:pPr>
    </w:p>
    <w:p w14:paraId="5307B3CF" w14:textId="77777777" w:rsidR="00A62B2C" w:rsidRPr="006B6628" w:rsidRDefault="00A62B2C" w:rsidP="006B6628">
      <w:pPr>
        <w:jc w:val="center"/>
        <w:rPr>
          <w:b/>
        </w:rPr>
      </w:pPr>
    </w:p>
    <w:p w14:paraId="6989FC37" w14:textId="77777777" w:rsidR="00A62B2C" w:rsidRPr="006B6628" w:rsidRDefault="00A62B2C" w:rsidP="006B6628">
      <w:pPr>
        <w:jc w:val="center"/>
        <w:rPr>
          <w:b/>
        </w:rPr>
      </w:pPr>
    </w:p>
    <w:p w14:paraId="6D9DB906" w14:textId="77777777" w:rsidR="00A62B2C" w:rsidRPr="006B6628" w:rsidRDefault="00A62B2C" w:rsidP="006B6628">
      <w:pPr>
        <w:jc w:val="center"/>
        <w:rPr>
          <w:b/>
        </w:rPr>
      </w:pPr>
    </w:p>
    <w:p w14:paraId="56CFFC5C" w14:textId="77777777" w:rsidR="00A62B2C" w:rsidRPr="006B6628" w:rsidRDefault="00A62B2C" w:rsidP="006B6628">
      <w:pPr>
        <w:jc w:val="center"/>
        <w:rPr>
          <w:b/>
        </w:rPr>
      </w:pPr>
    </w:p>
    <w:p w14:paraId="041145E5" w14:textId="77777777" w:rsidR="00A62B2C" w:rsidRPr="006B6628" w:rsidRDefault="00A62B2C" w:rsidP="006B6628">
      <w:pPr>
        <w:jc w:val="center"/>
        <w:rPr>
          <w:b/>
        </w:rPr>
      </w:pPr>
    </w:p>
    <w:p w14:paraId="25B307F5" w14:textId="77777777" w:rsidR="00A62B2C" w:rsidRPr="006B6628" w:rsidRDefault="00A62B2C" w:rsidP="006B6628">
      <w:pPr>
        <w:jc w:val="center"/>
        <w:rPr>
          <w:b/>
        </w:rPr>
      </w:pPr>
      <w:r w:rsidRPr="006B6628">
        <w:rPr>
          <w:b/>
        </w:rPr>
        <w:t>A. ŽENKLINIMAS</w:t>
      </w:r>
    </w:p>
    <w:p w14:paraId="60450A75" w14:textId="77777777" w:rsidR="00A62B2C" w:rsidRPr="006B6628" w:rsidRDefault="00A62B2C" w:rsidP="006B6628">
      <w:pPr>
        <w:jc w:val="center"/>
        <w:rPr>
          <w:b/>
        </w:rPr>
      </w:pPr>
    </w:p>
    <w:p w14:paraId="53AF1D25" w14:textId="77777777" w:rsidR="00A62B2C" w:rsidRPr="006B6628" w:rsidRDefault="00A62B2C" w:rsidP="006B6628">
      <w:pPr>
        <w:pBdr>
          <w:top w:val="single" w:sz="4" w:space="1" w:color="auto"/>
          <w:left w:val="single" w:sz="4" w:space="4" w:color="auto"/>
          <w:bottom w:val="single" w:sz="4" w:space="1" w:color="auto"/>
          <w:right w:val="single" w:sz="4" w:space="4" w:color="auto"/>
        </w:pBdr>
        <w:rPr>
          <w:b/>
        </w:rPr>
      </w:pPr>
      <w:r w:rsidRPr="006B6628">
        <w:br w:type="page"/>
      </w:r>
      <w:r w:rsidRPr="006B6628">
        <w:rPr>
          <w:b/>
        </w:rPr>
        <w:t xml:space="preserve">INFORMACIJA ANT IŠORINĖS PAKUOTĖS </w:t>
      </w:r>
    </w:p>
    <w:p w14:paraId="7FFDEAD5" w14:textId="77777777" w:rsidR="00A62B2C" w:rsidRPr="006B6628" w:rsidRDefault="00A62B2C" w:rsidP="006B6628">
      <w:pPr>
        <w:pBdr>
          <w:top w:val="single" w:sz="4" w:space="1" w:color="auto"/>
          <w:left w:val="single" w:sz="4" w:space="4" w:color="auto"/>
          <w:bottom w:val="single" w:sz="4" w:space="1" w:color="auto"/>
          <w:right w:val="single" w:sz="4" w:space="4" w:color="auto"/>
        </w:pBdr>
        <w:rPr>
          <w:b/>
        </w:rPr>
      </w:pPr>
    </w:p>
    <w:p w14:paraId="4B26D7C7" w14:textId="77777777" w:rsidR="00A62B2C" w:rsidRPr="006B6628" w:rsidRDefault="00A62B2C" w:rsidP="006B6628">
      <w:pPr>
        <w:pBdr>
          <w:top w:val="single" w:sz="4" w:space="1" w:color="auto"/>
          <w:left w:val="single" w:sz="4" w:space="4" w:color="auto"/>
          <w:bottom w:val="single" w:sz="4" w:space="1" w:color="auto"/>
          <w:right w:val="single" w:sz="4" w:space="4" w:color="auto"/>
        </w:pBdr>
      </w:pPr>
      <w:r w:rsidRPr="006B6628">
        <w:rPr>
          <w:b/>
        </w:rPr>
        <w:t>KARTONO DĖŽUTĖ</w:t>
      </w:r>
      <w:r w:rsidRPr="006B6628">
        <w:t xml:space="preserve"> </w:t>
      </w:r>
    </w:p>
    <w:p w14:paraId="2C30C470" w14:textId="77777777" w:rsidR="00A62B2C" w:rsidRPr="006B6628" w:rsidRDefault="00A62B2C" w:rsidP="006B6628">
      <w:pPr>
        <w:rPr>
          <w:b/>
        </w:rPr>
      </w:pPr>
    </w:p>
    <w:p w14:paraId="65ECB9AD" w14:textId="77777777" w:rsidR="00A62B2C" w:rsidRPr="006B6628" w:rsidRDefault="00A62B2C" w:rsidP="006B6628">
      <w:pPr>
        <w:rPr>
          <w:b/>
        </w:rPr>
      </w:pPr>
    </w:p>
    <w:p w14:paraId="459C1C81"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w:t>
      </w:r>
      <w:r w:rsidRPr="006B6628">
        <w:rPr>
          <w:b/>
        </w:rPr>
        <w:tab/>
        <w:t>VAISTINIO PREPARATO PAVADINIMAS</w:t>
      </w:r>
    </w:p>
    <w:p w14:paraId="10FE67F8" w14:textId="77777777" w:rsidR="00A62B2C" w:rsidRPr="006B6628" w:rsidRDefault="00A62B2C" w:rsidP="006B6628">
      <w:pPr>
        <w:rPr>
          <w:b/>
        </w:rPr>
      </w:pPr>
    </w:p>
    <w:p w14:paraId="0AE7462D" w14:textId="77777777" w:rsidR="00A62B2C" w:rsidRPr="006B6628" w:rsidRDefault="00A62B2C" w:rsidP="006B6628">
      <w:r w:rsidRPr="006B6628">
        <w:t>Symbicort Turbuhaler 80/4,5 mikrogramo/dozėje įkvepiamieji milteliai</w:t>
      </w:r>
    </w:p>
    <w:p w14:paraId="657BDED9" w14:textId="77777777" w:rsidR="00A62B2C" w:rsidRPr="006B6628" w:rsidRDefault="00A62B2C" w:rsidP="006B6628">
      <w:r w:rsidRPr="006B6628">
        <w:t>Budesonidum/Formoteroli fumaras dihydricus</w:t>
      </w:r>
    </w:p>
    <w:p w14:paraId="5C211501" w14:textId="77777777" w:rsidR="00A62B2C" w:rsidRPr="006B6628" w:rsidRDefault="00A62B2C" w:rsidP="006B6628"/>
    <w:p w14:paraId="7C2FAFF6" w14:textId="77777777" w:rsidR="00A62B2C" w:rsidRPr="006B6628" w:rsidRDefault="00A62B2C" w:rsidP="006B6628"/>
    <w:p w14:paraId="4C7E6016"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2.</w:t>
      </w:r>
      <w:r w:rsidRPr="006B6628">
        <w:rPr>
          <w:b/>
        </w:rPr>
        <w:tab/>
        <w:t xml:space="preserve">VEIKLIOJI MEDŽIAGA IR JOS KIEKIS </w:t>
      </w:r>
    </w:p>
    <w:p w14:paraId="2738FF3D" w14:textId="77777777" w:rsidR="00A62B2C" w:rsidRPr="006B6628" w:rsidRDefault="00A62B2C" w:rsidP="006B6628"/>
    <w:p w14:paraId="50A4996E" w14:textId="77777777" w:rsidR="00A62B2C" w:rsidRPr="006B6628" w:rsidRDefault="00A62B2C" w:rsidP="006B6628">
      <w:r w:rsidRPr="006B6628">
        <w:t>Kiekvienoje dozėje yra 80 mikrogramų budezonido ir 4,5 mikrogramo formoterolio fumarato dihidrato.</w:t>
      </w:r>
    </w:p>
    <w:p w14:paraId="559EFBBC" w14:textId="77777777" w:rsidR="00A62B2C" w:rsidRPr="006B6628" w:rsidRDefault="00A62B2C" w:rsidP="006B6628"/>
    <w:p w14:paraId="4F2C2EEB" w14:textId="77777777" w:rsidR="00A62B2C" w:rsidRPr="006B6628" w:rsidRDefault="00A62B2C" w:rsidP="006B6628"/>
    <w:p w14:paraId="6D10BC1E"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3.</w:t>
      </w:r>
      <w:r w:rsidRPr="006B6628">
        <w:rPr>
          <w:b/>
        </w:rPr>
        <w:tab/>
        <w:t>PAGALBINIŲ MEDŽIAGŲ SĄRAŠAS</w:t>
      </w:r>
    </w:p>
    <w:p w14:paraId="360DC76E" w14:textId="77777777" w:rsidR="00A62B2C" w:rsidRPr="006B6628" w:rsidRDefault="00A62B2C" w:rsidP="006B6628">
      <w:pPr>
        <w:rPr>
          <w:b/>
        </w:rPr>
      </w:pPr>
    </w:p>
    <w:p w14:paraId="49A89C9B" w14:textId="77777777" w:rsidR="00A62B2C" w:rsidRPr="006B6628" w:rsidRDefault="00A62B2C" w:rsidP="006B6628">
      <w:r w:rsidRPr="006B6628">
        <w:t>Sudėtyje yra laktozės. Daugiau informacijos pateikta pakuotės lapelyje.</w:t>
      </w:r>
    </w:p>
    <w:p w14:paraId="648CB163" w14:textId="77777777" w:rsidR="00A62B2C" w:rsidRPr="006B6628" w:rsidRDefault="00A62B2C" w:rsidP="006B6628">
      <w:pPr>
        <w:rPr>
          <w:b/>
        </w:rPr>
      </w:pPr>
    </w:p>
    <w:p w14:paraId="047DFCF5" w14:textId="77777777" w:rsidR="00A62B2C" w:rsidRPr="006B6628" w:rsidRDefault="00A62B2C" w:rsidP="006B6628">
      <w:pPr>
        <w:rPr>
          <w:b/>
        </w:rPr>
      </w:pPr>
    </w:p>
    <w:p w14:paraId="705DFC3F"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4.</w:t>
      </w:r>
      <w:r w:rsidRPr="006B6628">
        <w:rPr>
          <w:b/>
        </w:rPr>
        <w:tab/>
        <w:t>FARMACINĖ FORMA IR KIEKIS PAKUOTĖJE</w:t>
      </w:r>
    </w:p>
    <w:p w14:paraId="60A2F465" w14:textId="77777777" w:rsidR="00A62B2C" w:rsidRPr="006B6628" w:rsidRDefault="00A62B2C" w:rsidP="006B6628">
      <w:pPr>
        <w:rPr>
          <w:b/>
        </w:rPr>
      </w:pPr>
    </w:p>
    <w:p w14:paraId="6686BC1A" w14:textId="77777777" w:rsidR="00A62B2C" w:rsidRPr="006B6628" w:rsidRDefault="00A62B2C" w:rsidP="006B6628">
      <w:r w:rsidRPr="006B6628">
        <w:t>Įkvepiamieji milteliai</w:t>
      </w:r>
    </w:p>
    <w:p w14:paraId="59EB237C" w14:textId="77777777" w:rsidR="00A62B2C" w:rsidRPr="006B6628" w:rsidRDefault="00A62B2C" w:rsidP="006B6628">
      <w:r w:rsidRPr="006B6628">
        <w:t>1 inhaliatorius 60 dozių</w:t>
      </w:r>
    </w:p>
    <w:p w14:paraId="2CBD376C" w14:textId="77777777" w:rsidR="00A62B2C" w:rsidRPr="006B6628" w:rsidRDefault="00A62B2C" w:rsidP="006B6628">
      <w:pPr>
        <w:rPr>
          <w:highlight w:val="lightGray"/>
        </w:rPr>
      </w:pPr>
      <w:r w:rsidRPr="006B6628">
        <w:rPr>
          <w:highlight w:val="lightGray"/>
        </w:rPr>
        <w:t>1 inhaliatorius 120 dozių</w:t>
      </w:r>
    </w:p>
    <w:p w14:paraId="7203E8DF" w14:textId="77777777" w:rsidR="00A62B2C" w:rsidRPr="006B6628" w:rsidRDefault="00A62B2C" w:rsidP="006B6628">
      <w:pPr>
        <w:rPr>
          <w:highlight w:val="lightGray"/>
        </w:rPr>
      </w:pPr>
      <w:r w:rsidRPr="006B6628">
        <w:rPr>
          <w:highlight w:val="lightGray"/>
        </w:rPr>
        <w:t>2 inhaliatoriai po 60 dozių</w:t>
      </w:r>
    </w:p>
    <w:p w14:paraId="1B09AD86" w14:textId="77777777" w:rsidR="00A62B2C" w:rsidRPr="006B6628" w:rsidRDefault="00A62B2C" w:rsidP="006B6628">
      <w:pPr>
        <w:rPr>
          <w:highlight w:val="lightGray"/>
        </w:rPr>
      </w:pPr>
      <w:r w:rsidRPr="006B6628">
        <w:rPr>
          <w:highlight w:val="lightGray"/>
        </w:rPr>
        <w:t>2 inhaliatoriai po 120 dozių</w:t>
      </w:r>
    </w:p>
    <w:p w14:paraId="5D52A08E" w14:textId="77777777" w:rsidR="00A62B2C" w:rsidRPr="006B6628" w:rsidRDefault="00A62B2C" w:rsidP="006B6628">
      <w:pPr>
        <w:rPr>
          <w:highlight w:val="lightGray"/>
        </w:rPr>
      </w:pPr>
      <w:r w:rsidRPr="006B6628">
        <w:rPr>
          <w:highlight w:val="lightGray"/>
        </w:rPr>
        <w:t>3 inhaliatoriai po 60 dozių</w:t>
      </w:r>
    </w:p>
    <w:p w14:paraId="45E64E3D" w14:textId="77777777" w:rsidR="00A62B2C" w:rsidRPr="006B6628" w:rsidRDefault="00A62B2C" w:rsidP="006B6628">
      <w:pPr>
        <w:rPr>
          <w:highlight w:val="lightGray"/>
        </w:rPr>
      </w:pPr>
      <w:r w:rsidRPr="006B6628">
        <w:rPr>
          <w:highlight w:val="lightGray"/>
        </w:rPr>
        <w:t>3 inhaliatoriai po 120 dozių</w:t>
      </w:r>
    </w:p>
    <w:p w14:paraId="2F544E28" w14:textId="77777777" w:rsidR="00A62B2C" w:rsidRPr="006B6628" w:rsidRDefault="00A62B2C" w:rsidP="006B6628">
      <w:pPr>
        <w:rPr>
          <w:highlight w:val="lightGray"/>
        </w:rPr>
      </w:pPr>
      <w:r w:rsidRPr="006B6628">
        <w:rPr>
          <w:highlight w:val="lightGray"/>
        </w:rPr>
        <w:t>10 inhaliatorių po 60 dozių</w:t>
      </w:r>
    </w:p>
    <w:p w14:paraId="50471FC2" w14:textId="77777777" w:rsidR="00A62B2C" w:rsidRPr="006B6628" w:rsidRDefault="00A62B2C" w:rsidP="006B6628">
      <w:pPr>
        <w:rPr>
          <w:highlight w:val="lightGray"/>
        </w:rPr>
      </w:pPr>
      <w:r w:rsidRPr="006B6628">
        <w:rPr>
          <w:highlight w:val="lightGray"/>
        </w:rPr>
        <w:t>10 inhaliatorių po 120 dozių</w:t>
      </w:r>
    </w:p>
    <w:p w14:paraId="539A3D67" w14:textId="77777777" w:rsidR="00A62B2C" w:rsidRPr="006B6628" w:rsidRDefault="00A62B2C" w:rsidP="006B6628">
      <w:pPr>
        <w:rPr>
          <w:highlight w:val="lightGray"/>
        </w:rPr>
      </w:pPr>
      <w:r w:rsidRPr="006B6628">
        <w:rPr>
          <w:highlight w:val="lightGray"/>
        </w:rPr>
        <w:t>18 inhaliatorių po 60 dozių</w:t>
      </w:r>
    </w:p>
    <w:p w14:paraId="5F326FC8" w14:textId="77777777" w:rsidR="00A62B2C" w:rsidRPr="006B6628" w:rsidRDefault="00A62B2C" w:rsidP="006B6628">
      <w:r w:rsidRPr="006B6628">
        <w:rPr>
          <w:highlight w:val="lightGray"/>
        </w:rPr>
        <w:t>18 inhaliatorių po120 dozių</w:t>
      </w:r>
    </w:p>
    <w:p w14:paraId="2CF743EB" w14:textId="77777777" w:rsidR="00A62B2C" w:rsidRPr="006B6628" w:rsidRDefault="00A62B2C" w:rsidP="006B6628"/>
    <w:p w14:paraId="24F5564E" w14:textId="77777777" w:rsidR="00A62B2C" w:rsidRPr="006B6628" w:rsidRDefault="00A62B2C" w:rsidP="006B6628"/>
    <w:p w14:paraId="72FCB032"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5.</w:t>
      </w:r>
      <w:r w:rsidRPr="006B6628">
        <w:rPr>
          <w:b/>
        </w:rPr>
        <w:tab/>
        <w:t>VARTOJIMO METODAS IR BŪDAS</w:t>
      </w:r>
    </w:p>
    <w:p w14:paraId="63006167" w14:textId="77777777" w:rsidR="00A62B2C" w:rsidRPr="006B6628" w:rsidRDefault="00A62B2C" w:rsidP="006B6628"/>
    <w:p w14:paraId="20A59459" w14:textId="77777777" w:rsidR="00A62B2C" w:rsidRPr="006B6628" w:rsidRDefault="00A62B2C" w:rsidP="006B6628">
      <w:r w:rsidRPr="006B6628">
        <w:t>Įkvėpti.</w:t>
      </w:r>
    </w:p>
    <w:p w14:paraId="0B38CB57" w14:textId="77777777" w:rsidR="00A62B2C" w:rsidRPr="006B6628" w:rsidRDefault="00A62B2C" w:rsidP="006B6628">
      <w:r w:rsidRPr="006B6628">
        <w:t>Prieš vartojimą perskaitykite pakuotės lapelį.</w:t>
      </w:r>
    </w:p>
    <w:p w14:paraId="1CDD7424" w14:textId="77777777" w:rsidR="00A62B2C" w:rsidRPr="006B6628" w:rsidRDefault="00A62B2C" w:rsidP="006B6628"/>
    <w:p w14:paraId="76BD5102" w14:textId="77777777" w:rsidR="00A62B2C" w:rsidRPr="006B6628" w:rsidRDefault="00A62B2C" w:rsidP="006B6628"/>
    <w:p w14:paraId="57D9A1F3"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6.</w:t>
      </w:r>
      <w:r w:rsidRPr="006B6628">
        <w:rPr>
          <w:b/>
        </w:rPr>
        <w:tab/>
        <w:t>SPECIALUS ĮSPĖJIMAS, KAD VAISTINĮ PREPARATĄ BŪTINA LAIKYTI VAIKAMS NEPASTEBIMOJE IR NEPASIEKIAMOJE VIETOJE</w:t>
      </w:r>
    </w:p>
    <w:p w14:paraId="5326DA97" w14:textId="77777777" w:rsidR="00A62B2C" w:rsidRPr="006B6628" w:rsidRDefault="00A62B2C" w:rsidP="006B6628"/>
    <w:p w14:paraId="149CC19A" w14:textId="77777777" w:rsidR="00A62B2C" w:rsidRPr="006B6628" w:rsidRDefault="00A62B2C" w:rsidP="006B6628">
      <w:r w:rsidRPr="006B6628">
        <w:t>Laikyti vaikams nepastebimoje ir nepasiekiamoje vietoje.</w:t>
      </w:r>
    </w:p>
    <w:p w14:paraId="5CBBF641" w14:textId="77777777" w:rsidR="00A62B2C" w:rsidRPr="006B6628" w:rsidRDefault="00A62B2C" w:rsidP="006B6628">
      <w:pPr>
        <w:rPr>
          <w:b/>
        </w:rPr>
      </w:pPr>
    </w:p>
    <w:p w14:paraId="31E2F621" w14:textId="77777777" w:rsidR="00A62B2C" w:rsidRPr="006B6628" w:rsidRDefault="00A62B2C" w:rsidP="006B6628"/>
    <w:p w14:paraId="6B0913A5"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7.</w:t>
      </w:r>
      <w:r w:rsidRPr="006B6628">
        <w:rPr>
          <w:b/>
        </w:rPr>
        <w:tab/>
        <w:t>KITAS(-I) SPECIALUS(-ŪS) ĮSPĖJIMAS(-AI) (JEI REIKIA)</w:t>
      </w:r>
    </w:p>
    <w:p w14:paraId="5643A1F8" w14:textId="77777777" w:rsidR="00A62B2C" w:rsidRPr="006B6628" w:rsidRDefault="00A62B2C" w:rsidP="006B6628"/>
    <w:p w14:paraId="7BA978D6" w14:textId="77777777" w:rsidR="00A62B2C" w:rsidRPr="006B6628" w:rsidRDefault="00A62B2C" w:rsidP="006B6628"/>
    <w:p w14:paraId="2F8DB077"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8.</w:t>
      </w:r>
      <w:r w:rsidRPr="006B6628">
        <w:rPr>
          <w:b/>
        </w:rPr>
        <w:tab/>
        <w:t>TINKAMUMO LAIKAS</w:t>
      </w:r>
    </w:p>
    <w:p w14:paraId="69B78F7B" w14:textId="77777777" w:rsidR="00A62B2C" w:rsidRPr="006B6628" w:rsidRDefault="00A62B2C" w:rsidP="006B6628"/>
    <w:p w14:paraId="4208621C" w14:textId="77777777" w:rsidR="00A62B2C" w:rsidRPr="006B6628" w:rsidRDefault="00A62B2C" w:rsidP="006B6628">
      <w:r w:rsidRPr="006B6628">
        <w:t>Tinka iki {MM-MMMM}</w:t>
      </w:r>
    </w:p>
    <w:p w14:paraId="56A8B2BF" w14:textId="77777777" w:rsidR="00A62B2C" w:rsidRPr="006B6628" w:rsidRDefault="00A62B2C" w:rsidP="006B6628"/>
    <w:p w14:paraId="20DE3CC7" w14:textId="77777777" w:rsidR="00A62B2C" w:rsidRPr="006B6628" w:rsidRDefault="00A62B2C" w:rsidP="006B6628"/>
    <w:p w14:paraId="08CE6DA5"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9.</w:t>
      </w:r>
      <w:r w:rsidRPr="006B6628">
        <w:rPr>
          <w:b/>
        </w:rPr>
        <w:tab/>
        <w:t>SPECIALIOS LAIKYMO SĄLYGOS</w:t>
      </w:r>
    </w:p>
    <w:p w14:paraId="72511420" w14:textId="77777777" w:rsidR="00A62B2C" w:rsidRPr="006B6628" w:rsidRDefault="00A62B2C" w:rsidP="006B6628"/>
    <w:p w14:paraId="2B7E10E1" w14:textId="77777777" w:rsidR="00A62B2C" w:rsidRPr="006B6628" w:rsidRDefault="00A62B2C" w:rsidP="006B6628"/>
    <w:p w14:paraId="1E5A47F4" w14:textId="77777777" w:rsidR="00A62B2C" w:rsidRPr="006B6628" w:rsidRDefault="00A62B2C" w:rsidP="006B6628"/>
    <w:p w14:paraId="088728AC"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10.</w:t>
      </w:r>
      <w:r w:rsidRPr="006B6628">
        <w:rPr>
          <w:b/>
        </w:rPr>
        <w:tab/>
        <w:t>SPECIALIOS ATSARGUMO PRIEMONĖS DĖL NESUVARTOTO VAISTINIO</w:t>
      </w:r>
      <w:r w:rsidRPr="006B6628">
        <w:t xml:space="preserve"> </w:t>
      </w:r>
      <w:r w:rsidRPr="006B6628">
        <w:rPr>
          <w:b/>
        </w:rPr>
        <w:t>PREPARATO AR JO ATLIEKŲ TVARKYMO (JEI REIKIA)</w:t>
      </w:r>
    </w:p>
    <w:p w14:paraId="442FF778" w14:textId="77777777" w:rsidR="00A62B2C" w:rsidRPr="006B6628" w:rsidRDefault="00A62B2C" w:rsidP="006B6628"/>
    <w:p w14:paraId="7F359E24" w14:textId="77777777" w:rsidR="00A62B2C" w:rsidRPr="006B6628" w:rsidRDefault="00A62B2C" w:rsidP="006B6628"/>
    <w:p w14:paraId="4700CC54"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11.</w:t>
      </w:r>
      <w:r w:rsidRPr="006B6628">
        <w:rPr>
          <w:b/>
        </w:rPr>
        <w:tab/>
        <w:t>REGISTRUOTOJO PAVADINIMAS IR ADRESAS</w:t>
      </w:r>
    </w:p>
    <w:p w14:paraId="04AB9919" w14:textId="77777777" w:rsidR="00A62B2C" w:rsidRPr="006B6628" w:rsidRDefault="00A62B2C" w:rsidP="006B6628">
      <w:pPr>
        <w:rPr>
          <w:b/>
        </w:rPr>
      </w:pPr>
    </w:p>
    <w:p w14:paraId="461CFABF" w14:textId="77777777" w:rsidR="00A62B2C" w:rsidRPr="006B6628" w:rsidRDefault="00A62B2C" w:rsidP="006B6628">
      <w:r w:rsidRPr="006B6628">
        <w:t>AstraZeneca AB</w:t>
      </w:r>
      <w:r w:rsidRPr="006B6628">
        <w:br/>
        <w:t>SE-151 85 Södertälje</w:t>
      </w:r>
    </w:p>
    <w:p w14:paraId="60CC40BC" w14:textId="77777777" w:rsidR="00A62B2C" w:rsidRPr="006B6628" w:rsidRDefault="00A62B2C" w:rsidP="006B6628">
      <w:r w:rsidRPr="006B6628">
        <w:t>Švedija</w:t>
      </w:r>
    </w:p>
    <w:p w14:paraId="16DC53DA" w14:textId="77777777" w:rsidR="00A62B2C" w:rsidRPr="006B6628" w:rsidRDefault="00A62B2C" w:rsidP="006B6628">
      <w:pPr>
        <w:rPr>
          <w:b/>
        </w:rPr>
      </w:pPr>
    </w:p>
    <w:p w14:paraId="1D8986B9" w14:textId="77777777" w:rsidR="00A62B2C" w:rsidRPr="006B6628" w:rsidRDefault="00A62B2C" w:rsidP="006B6628">
      <w:pPr>
        <w:rPr>
          <w:b/>
        </w:rPr>
      </w:pPr>
    </w:p>
    <w:p w14:paraId="40022759"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 xml:space="preserve">12. </w:t>
      </w:r>
      <w:r w:rsidRPr="006B6628">
        <w:rPr>
          <w:b/>
        </w:rPr>
        <w:tab/>
        <w:t>REGISTRACIJOS PAŽYMĖJIMO NUMERIS (-IAI)</w:t>
      </w:r>
    </w:p>
    <w:p w14:paraId="2DAC4764" w14:textId="77777777" w:rsidR="00A62B2C" w:rsidRPr="006B6628" w:rsidRDefault="00A62B2C" w:rsidP="006B6628"/>
    <w:p w14:paraId="453B9ACC" w14:textId="77777777" w:rsidR="00A62B2C" w:rsidRPr="006B6628" w:rsidRDefault="00A62B2C" w:rsidP="006B6628">
      <w:pPr>
        <w:tabs>
          <w:tab w:val="left" w:pos="567"/>
        </w:tabs>
      </w:pPr>
      <w:r w:rsidRPr="006B6628">
        <w:t>(60 dozių), N1 – LT/1/11/2496/001</w:t>
      </w:r>
    </w:p>
    <w:p w14:paraId="1AAE6B4A" w14:textId="77777777" w:rsidR="00A62B2C" w:rsidRPr="006B6628" w:rsidRDefault="00A62B2C" w:rsidP="006B6628">
      <w:pPr>
        <w:tabs>
          <w:tab w:val="left" w:pos="567"/>
        </w:tabs>
      </w:pPr>
      <w:r w:rsidRPr="006B6628">
        <w:t>(60 dozių), N2 – LT/1/11/2496/002</w:t>
      </w:r>
    </w:p>
    <w:p w14:paraId="3056ADEE" w14:textId="77777777" w:rsidR="00A62B2C" w:rsidRPr="006B6628" w:rsidRDefault="00A62B2C" w:rsidP="006B6628">
      <w:pPr>
        <w:tabs>
          <w:tab w:val="left" w:pos="567"/>
        </w:tabs>
      </w:pPr>
      <w:r w:rsidRPr="006B6628">
        <w:t>(60 dozių), N3 – LT/1/11/2496/003</w:t>
      </w:r>
    </w:p>
    <w:p w14:paraId="085B5835" w14:textId="77777777" w:rsidR="00A62B2C" w:rsidRPr="006B6628" w:rsidRDefault="00A62B2C" w:rsidP="006B6628">
      <w:pPr>
        <w:tabs>
          <w:tab w:val="left" w:pos="567"/>
        </w:tabs>
      </w:pPr>
      <w:r w:rsidRPr="006B6628">
        <w:t>(60 dozių), N10 – LT/1/11/2496/004</w:t>
      </w:r>
    </w:p>
    <w:p w14:paraId="3353AD71" w14:textId="77777777" w:rsidR="00A62B2C" w:rsidRPr="006B6628" w:rsidRDefault="00A62B2C" w:rsidP="006B6628">
      <w:pPr>
        <w:tabs>
          <w:tab w:val="left" w:pos="567"/>
        </w:tabs>
      </w:pPr>
      <w:r w:rsidRPr="006B6628">
        <w:t>(60 dozių), N18 – LT/1/11/2496/005</w:t>
      </w:r>
    </w:p>
    <w:p w14:paraId="2C3186C4" w14:textId="77777777" w:rsidR="00A62B2C" w:rsidRPr="006B6628" w:rsidRDefault="00A62B2C" w:rsidP="006B6628">
      <w:pPr>
        <w:tabs>
          <w:tab w:val="left" w:pos="567"/>
        </w:tabs>
      </w:pPr>
      <w:r w:rsidRPr="006B6628">
        <w:t>(120 dozių), N1 – LT/1/11/2496/006</w:t>
      </w:r>
    </w:p>
    <w:p w14:paraId="030BE852" w14:textId="77777777" w:rsidR="00A62B2C" w:rsidRPr="006B6628" w:rsidRDefault="00A62B2C" w:rsidP="006B6628">
      <w:pPr>
        <w:tabs>
          <w:tab w:val="left" w:pos="567"/>
        </w:tabs>
      </w:pPr>
      <w:r w:rsidRPr="006B6628">
        <w:t>(120 dozių), N2 – LT/1/11/2496/007</w:t>
      </w:r>
    </w:p>
    <w:p w14:paraId="7ADC4077" w14:textId="77777777" w:rsidR="00A62B2C" w:rsidRPr="006B6628" w:rsidRDefault="00A62B2C" w:rsidP="006B6628">
      <w:pPr>
        <w:tabs>
          <w:tab w:val="left" w:pos="567"/>
        </w:tabs>
      </w:pPr>
      <w:r w:rsidRPr="006B6628">
        <w:t>(120 dozių), N3 – LT/1/11/2496/008</w:t>
      </w:r>
    </w:p>
    <w:p w14:paraId="6EA21BA7" w14:textId="77777777" w:rsidR="00A62B2C" w:rsidRPr="006B6628" w:rsidRDefault="00A62B2C" w:rsidP="006B6628">
      <w:pPr>
        <w:tabs>
          <w:tab w:val="left" w:pos="567"/>
        </w:tabs>
      </w:pPr>
      <w:r w:rsidRPr="006B6628">
        <w:t>(120 dozių), N10 – LT/1/11/2496/009</w:t>
      </w:r>
    </w:p>
    <w:p w14:paraId="5C0BC157" w14:textId="77777777" w:rsidR="00A62B2C" w:rsidRPr="006B6628" w:rsidRDefault="00A62B2C" w:rsidP="006B6628">
      <w:pPr>
        <w:tabs>
          <w:tab w:val="left" w:pos="567"/>
        </w:tabs>
      </w:pPr>
      <w:r w:rsidRPr="006B6628">
        <w:t>(120 dozių), N18 – LT/1/11/2496/010</w:t>
      </w:r>
    </w:p>
    <w:p w14:paraId="4A050132" w14:textId="77777777" w:rsidR="00A62B2C" w:rsidRPr="006B6628" w:rsidRDefault="00A62B2C" w:rsidP="006B6628"/>
    <w:p w14:paraId="3D0BA5CB" w14:textId="77777777" w:rsidR="00A62B2C" w:rsidRPr="006B6628" w:rsidRDefault="00A62B2C" w:rsidP="006B6628">
      <w:pPr>
        <w:rPr>
          <w:b/>
        </w:rPr>
      </w:pPr>
    </w:p>
    <w:p w14:paraId="02E4334B"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13.</w:t>
      </w:r>
      <w:r w:rsidRPr="006B6628">
        <w:rPr>
          <w:b/>
        </w:rPr>
        <w:tab/>
        <w:t>SERIJOS NUMERIS</w:t>
      </w:r>
    </w:p>
    <w:p w14:paraId="07906FDC" w14:textId="77777777" w:rsidR="00A62B2C" w:rsidRPr="006B6628" w:rsidRDefault="00A62B2C" w:rsidP="006B6628">
      <w:pPr>
        <w:rPr>
          <w:b/>
        </w:rPr>
      </w:pPr>
    </w:p>
    <w:p w14:paraId="4B1FF376" w14:textId="77777777" w:rsidR="00A62B2C" w:rsidRPr="006B6628" w:rsidRDefault="00A62B2C" w:rsidP="006B6628">
      <w:r w:rsidRPr="006B6628">
        <w:t>Serija</w:t>
      </w:r>
    </w:p>
    <w:p w14:paraId="23CBCA9B" w14:textId="77777777" w:rsidR="00A62B2C" w:rsidRPr="006B6628" w:rsidRDefault="00A62B2C" w:rsidP="006B6628">
      <w:pPr>
        <w:rPr>
          <w:b/>
        </w:rPr>
      </w:pPr>
    </w:p>
    <w:p w14:paraId="5C285135" w14:textId="77777777" w:rsidR="00A62B2C" w:rsidRPr="006B6628" w:rsidRDefault="00A62B2C" w:rsidP="006B6628">
      <w:pPr>
        <w:rPr>
          <w:b/>
        </w:rPr>
      </w:pPr>
    </w:p>
    <w:p w14:paraId="11C0413D"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14.</w:t>
      </w:r>
      <w:r w:rsidRPr="006B6628">
        <w:rPr>
          <w:b/>
        </w:rPr>
        <w:tab/>
        <w:t>PARDAVIMO (IŠDAVIMO) TVARKA</w:t>
      </w:r>
    </w:p>
    <w:p w14:paraId="1793729E" w14:textId="77777777" w:rsidR="00A62B2C" w:rsidRPr="006B6628" w:rsidRDefault="00A62B2C" w:rsidP="006B6628">
      <w:pPr>
        <w:rPr>
          <w:b/>
        </w:rPr>
      </w:pPr>
    </w:p>
    <w:p w14:paraId="0EA0C662" w14:textId="77777777" w:rsidR="00A62B2C" w:rsidRPr="006B6628" w:rsidRDefault="00A62B2C" w:rsidP="006B6628">
      <w:r w:rsidRPr="006B6628">
        <w:t>Receptinis vaistas.</w:t>
      </w:r>
    </w:p>
    <w:p w14:paraId="48E74CCE" w14:textId="77777777" w:rsidR="00A62B2C" w:rsidRPr="006B6628" w:rsidRDefault="00A62B2C" w:rsidP="006B6628">
      <w:pPr>
        <w:rPr>
          <w:b/>
        </w:rPr>
      </w:pPr>
    </w:p>
    <w:p w14:paraId="6C7A654F" w14:textId="77777777" w:rsidR="00A62B2C" w:rsidRPr="006B6628" w:rsidRDefault="00A62B2C" w:rsidP="006B6628">
      <w:pPr>
        <w:rPr>
          <w:b/>
        </w:rPr>
      </w:pPr>
    </w:p>
    <w:p w14:paraId="2E8D65CF"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15.</w:t>
      </w:r>
      <w:r w:rsidRPr="006B6628">
        <w:rPr>
          <w:b/>
        </w:rPr>
        <w:tab/>
        <w:t>VARTOJIMO INSTRUKCIJA</w:t>
      </w:r>
    </w:p>
    <w:p w14:paraId="01879570" w14:textId="77777777" w:rsidR="00A62B2C" w:rsidRPr="006B6628" w:rsidRDefault="00A62B2C" w:rsidP="006B6628">
      <w:pPr>
        <w:rPr>
          <w:b/>
        </w:rPr>
      </w:pPr>
    </w:p>
    <w:p w14:paraId="497C97FE" w14:textId="77777777" w:rsidR="00A62B2C" w:rsidRPr="006B6628" w:rsidRDefault="00A62B2C" w:rsidP="006B6628">
      <w:pPr>
        <w:rPr>
          <w:highlight w:val="lightGray"/>
        </w:rPr>
      </w:pPr>
      <w:r w:rsidRPr="006B6628">
        <w:rPr>
          <w:highlight w:val="lightGray"/>
        </w:rPr>
        <w:t>Vaizdinė instrukcija pacientui</w:t>
      </w:r>
    </w:p>
    <w:p w14:paraId="4BDFCEDB" w14:textId="77777777" w:rsidR="00A62B2C" w:rsidRPr="006B6628" w:rsidRDefault="00A62B2C" w:rsidP="006B6628">
      <w:pPr>
        <w:rPr>
          <w:highlight w:val="lightGray"/>
        </w:rPr>
      </w:pPr>
    </w:p>
    <w:p w14:paraId="640F75DB" w14:textId="77777777" w:rsidR="00A62B2C" w:rsidRPr="006B6628" w:rsidRDefault="00A62B2C" w:rsidP="006B6628">
      <w:pPr>
        <w:rPr>
          <w:highlight w:val="lightGray"/>
        </w:rPr>
      </w:pPr>
      <w:r w:rsidRPr="006B6628">
        <w:rPr>
          <w:highlight w:val="lightGray"/>
        </w:rPr>
        <w:t>www.turbuhaler.com</w:t>
      </w:r>
    </w:p>
    <w:p w14:paraId="40294BA5" w14:textId="77777777" w:rsidR="00A62B2C" w:rsidRPr="006B6628" w:rsidRDefault="00A62B2C" w:rsidP="006B6628">
      <w:pPr>
        <w:rPr>
          <w:highlight w:val="lightGray"/>
        </w:rPr>
      </w:pPr>
    </w:p>
    <w:p w14:paraId="0B47C0CD" w14:textId="77777777" w:rsidR="00A62B2C" w:rsidRPr="006B6628" w:rsidRDefault="00A62B2C" w:rsidP="006B6628">
      <w:pPr>
        <w:rPr>
          <w:highlight w:val="lightGray"/>
        </w:rPr>
      </w:pPr>
      <w:r w:rsidRPr="006B6628">
        <w:rPr>
          <w:highlight w:val="lightGray"/>
        </w:rPr>
        <w:t>www.turbohaler.com</w:t>
      </w:r>
    </w:p>
    <w:p w14:paraId="5ABC335D" w14:textId="77777777" w:rsidR="00A62B2C" w:rsidRPr="006B6628" w:rsidRDefault="00A62B2C" w:rsidP="006B6628">
      <w:pPr>
        <w:rPr>
          <w:highlight w:val="lightGray"/>
        </w:rPr>
      </w:pPr>
    </w:p>
    <w:p w14:paraId="010B6E26" w14:textId="77777777" w:rsidR="00A62B2C" w:rsidRPr="006B6628" w:rsidRDefault="00A62B2C" w:rsidP="006B6628">
      <w:pPr>
        <w:rPr>
          <w:highlight w:val="lightGray"/>
        </w:rPr>
      </w:pPr>
      <w:r w:rsidRPr="006B6628">
        <w:rPr>
          <w:highlight w:val="lightGray"/>
        </w:rPr>
        <w:t xml:space="preserve">BAR kodo vieta </w:t>
      </w:r>
    </w:p>
    <w:p w14:paraId="2E8D68D8" w14:textId="77777777" w:rsidR="00A62B2C" w:rsidRPr="006B6628" w:rsidRDefault="00A62B2C" w:rsidP="006B6628">
      <w:pPr>
        <w:rPr>
          <w:highlight w:val="lightGray"/>
        </w:rPr>
      </w:pPr>
    </w:p>
    <w:p w14:paraId="01FBF36D" w14:textId="77777777" w:rsidR="00A62B2C" w:rsidRPr="006B6628" w:rsidRDefault="00A62B2C" w:rsidP="006B6628">
      <w:r w:rsidRPr="006B6628">
        <w:rPr>
          <w:highlight w:val="lightGray"/>
        </w:rPr>
        <w:t>BAR informacijos simbolis</w:t>
      </w:r>
    </w:p>
    <w:p w14:paraId="39B64A1E" w14:textId="77777777" w:rsidR="00A62B2C" w:rsidRPr="006B6628" w:rsidRDefault="00A62B2C" w:rsidP="006B6628">
      <w:pPr>
        <w:rPr>
          <w:b/>
        </w:rPr>
      </w:pPr>
    </w:p>
    <w:p w14:paraId="214634DC" w14:textId="77777777" w:rsidR="00A62B2C" w:rsidRPr="006B6628" w:rsidRDefault="00A62B2C" w:rsidP="006B6628">
      <w:pPr>
        <w:rPr>
          <w:b/>
        </w:rPr>
      </w:pPr>
    </w:p>
    <w:p w14:paraId="1D66A774"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pPr>
      <w:r w:rsidRPr="006B6628">
        <w:rPr>
          <w:b/>
        </w:rPr>
        <w:t>16.</w:t>
      </w:r>
      <w:r w:rsidRPr="006B6628">
        <w:rPr>
          <w:b/>
        </w:rPr>
        <w:tab/>
        <w:t>INFORMACIJA BRAILIO RAŠTU</w:t>
      </w:r>
    </w:p>
    <w:p w14:paraId="0632C437" w14:textId="77777777" w:rsidR="00A62B2C" w:rsidRPr="006B6628" w:rsidRDefault="00A62B2C" w:rsidP="006B6628"/>
    <w:p w14:paraId="649E38DC" w14:textId="77777777" w:rsidR="00A62B2C" w:rsidRPr="006B6628" w:rsidRDefault="00A62B2C" w:rsidP="006B6628">
      <w:r w:rsidRPr="006B6628">
        <w:t>symbicort turbuhaler 80/4,5 mcg</w:t>
      </w:r>
    </w:p>
    <w:p w14:paraId="24F849AF" w14:textId="77777777" w:rsidR="00A62B2C" w:rsidRPr="006B6628" w:rsidRDefault="00A62B2C" w:rsidP="006B6628"/>
    <w:p w14:paraId="642F786B" w14:textId="77777777" w:rsidR="00A62B2C" w:rsidRPr="006B6628" w:rsidRDefault="00A62B2C" w:rsidP="006B6628"/>
    <w:p w14:paraId="0C2B8368"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i/>
        </w:rPr>
      </w:pPr>
      <w:r w:rsidRPr="006B6628">
        <w:rPr>
          <w:b/>
        </w:rPr>
        <w:t>17.</w:t>
      </w:r>
      <w:r w:rsidRPr="006B6628">
        <w:rPr>
          <w:b/>
        </w:rPr>
        <w:tab/>
        <w:t>UNIKALUS IDENTIFIKATORIUS – 2D BRŪKŠNINIS KODAS</w:t>
      </w:r>
    </w:p>
    <w:p w14:paraId="7C5CDAC9" w14:textId="77777777" w:rsidR="00A62B2C" w:rsidRPr="006B6628" w:rsidRDefault="00A62B2C" w:rsidP="006B6628"/>
    <w:p w14:paraId="11423F18" w14:textId="77777777" w:rsidR="00A62B2C" w:rsidRPr="006B6628" w:rsidRDefault="00A62B2C" w:rsidP="006B6628">
      <w:pPr>
        <w:rPr>
          <w:shd w:val="clear" w:color="auto" w:fill="CCCCCC"/>
        </w:rPr>
      </w:pPr>
      <w:r w:rsidRPr="006B6628">
        <w:rPr>
          <w:highlight w:val="lightGray"/>
        </w:rPr>
        <w:t>2D brūkšninis kodas su nurodytu unikaliu identifikatoriumi.</w:t>
      </w:r>
    </w:p>
    <w:p w14:paraId="357B28C0" w14:textId="77777777" w:rsidR="00A62B2C" w:rsidRPr="006B6628" w:rsidRDefault="00A62B2C" w:rsidP="006B6628"/>
    <w:p w14:paraId="50D72DF5" w14:textId="77777777" w:rsidR="00A62B2C" w:rsidRPr="006B6628" w:rsidRDefault="00A62B2C" w:rsidP="006B6628"/>
    <w:p w14:paraId="6A0AF288"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i/>
        </w:rPr>
      </w:pPr>
      <w:r w:rsidRPr="006B6628">
        <w:rPr>
          <w:b/>
        </w:rPr>
        <w:t>18.</w:t>
      </w:r>
      <w:r w:rsidRPr="006B6628">
        <w:rPr>
          <w:b/>
        </w:rPr>
        <w:tab/>
        <w:t>UNIKALUS IDENTIFIKATORIUS – ŽMONĖMS SUPRANTAMI DUOMENYS</w:t>
      </w:r>
    </w:p>
    <w:p w14:paraId="41074624" w14:textId="77777777" w:rsidR="00A62B2C" w:rsidRPr="006B6628" w:rsidRDefault="00A62B2C" w:rsidP="006B6628"/>
    <w:p w14:paraId="4F1A9AC9" w14:textId="77777777" w:rsidR="00A62B2C" w:rsidRPr="006B6628" w:rsidRDefault="00A62B2C" w:rsidP="006B6628">
      <w:pPr>
        <w:rPr>
          <w:color w:val="008000"/>
        </w:rPr>
      </w:pPr>
      <w:r w:rsidRPr="006B6628">
        <w:t>PC:</w:t>
      </w:r>
    </w:p>
    <w:p w14:paraId="4AB0E457" w14:textId="77777777" w:rsidR="00A62B2C" w:rsidRPr="006B6628" w:rsidRDefault="00A62B2C" w:rsidP="006B6628">
      <w:r w:rsidRPr="006B6628">
        <w:t>SN:</w:t>
      </w:r>
    </w:p>
    <w:p w14:paraId="7F34B6D7" w14:textId="77777777" w:rsidR="00A62B2C" w:rsidRPr="006B6628" w:rsidRDefault="00A62B2C" w:rsidP="006B6628">
      <w:r w:rsidRPr="006B6628">
        <w:rPr>
          <w:highlight w:val="lightGray"/>
        </w:rPr>
        <w:t>NN:</w:t>
      </w:r>
    </w:p>
    <w:p w14:paraId="2457631F" w14:textId="77777777" w:rsidR="00A62B2C" w:rsidRPr="006B6628" w:rsidRDefault="00A62B2C" w:rsidP="006B6628"/>
    <w:p w14:paraId="47827068" w14:textId="77777777" w:rsidR="00A62B2C" w:rsidRPr="006B6628" w:rsidRDefault="00A62B2C" w:rsidP="006B6628">
      <w:pPr>
        <w:rPr>
          <w:b/>
        </w:rPr>
      </w:pPr>
      <w:r w:rsidRPr="006B6628">
        <w:br w:type="page"/>
      </w:r>
    </w:p>
    <w:p w14:paraId="721F1EF1" w14:textId="77777777" w:rsidR="00A62B2C" w:rsidRPr="006B6628" w:rsidRDefault="00A62B2C" w:rsidP="006B6628">
      <w:pPr>
        <w:pBdr>
          <w:top w:val="single" w:sz="4" w:space="1" w:color="auto"/>
          <w:left w:val="single" w:sz="4" w:space="4" w:color="auto"/>
          <w:bottom w:val="single" w:sz="4" w:space="1" w:color="auto"/>
          <w:right w:val="single" w:sz="4" w:space="4" w:color="auto"/>
        </w:pBdr>
        <w:rPr>
          <w:b/>
        </w:rPr>
      </w:pPr>
      <w:r w:rsidRPr="006B6628">
        <w:rPr>
          <w:b/>
        </w:rPr>
        <w:t>INFORMACIJA ANT VIDINĖS PAKUOTĖS</w:t>
      </w:r>
    </w:p>
    <w:p w14:paraId="2EF30999" w14:textId="77777777" w:rsidR="00A62B2C" w:rsidRPr="006B6628" w:rsidRDefault="00A62B2C" w:rsidP="006B6628">
      <w:pPr>
        <w:pBdr>
          <w:top w:val="single" w:sz="4" w:space="1" w:color="auto"/>
          <w:left w:val="single" w:sz="4" w:space="4" w:color="auto"/>
          <w:bottom w:val="single" w:sz="4" w:space="1" w:color="auto"/>
          <w:right w:val="single" w:sz="4" w:space="4" w:color="auto"/>
        </w:pBdr>
        <w:rPr>
          <w:b/>
        </w:rPr>
      </w:pPr>
    </w:p>
    <w:p w14:paraId="3CC40AC6" w14:textId="77777777" w:rsidR="00A62B2C" w:rsidRPr="006B6628" w:rsidRDefault="00A62B2C" w:rsidP="006B6628">
      <w:pPr>
        <w:pBdr>
          <w:top w:val="single" w:sz="4" w:space="1" w:color="auto"/>
          <w:left w:val="single" w:sz="4" w:space="4" w:color="auto"/>
          <w:bottom w:val="single" w:sz="4" w:space="1" w:color="auto"/>
          <w:right w:val="single" w:sz="4" w:space="4" w:color="auto"/>
        </w:pBdr>
      </w:pPr>
      <w:r w:rsidRPr="006B6628">
        <w:rPr>
          <w:b/>
        </w:rPr>
        <w:t xml:space="preserve">INHALIATORIUS </w:t>
      </w:r>
    </w:p>
    <w:p w14:paraId="47DE1FC0" w14:textId="77777777" w:rsidR="00A62B2C" w:rsidRPr="006B6628" w:rsidRDefault="00A62B2C" w:rsidP="006B6628">
      <w:pPr>
        <w:rPr>
          <w:b/>
        </w:rPr>
      </w:pPr>
    </w:p>
    <w:p w14:paraId="2F74F014" w14:textId="77777777" w:rsidR="00A62B2C" w:rsidRPr="006B6628" w:rsidRDefault="00A62B2C" w:rsidP="006B6628">
      <w:pPr>
        <w:rPr>
          <w:b/>
        </w:rPr>
      </w:pPr>
    </w:p>
    <w:p w14:paraId="342AF540"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w:t>
      </w:r>
      <w:r w:rsidRPr="006B6628">
        <w:rPr>
          <w:b/>
        </w:rPr>
        <w:tab/>
        <w:t>VAISTINIO PREPARATO PAVADINIMAS</w:t>
      </w:r>
    </w:p>
    <w:p w14:paraId="6F0F64C0" w14:textId="77777777" w:rsidR="00A62B2C" w:rsidRPr="006B6628" w:rsidRDefault="00A62B2C" w:rsidP="006B6628">
      <w:pPr>
        <w:rPr>
          <w:b/>
        </w:rPr>
      </w:pPr>
    </w:p>
    <w:p w14:paraId="3C99050C" w14:textId="77777777" w:rsidR="00A62B2C" w:rsidRPr="006B6628" w:rsidRDefault="00A62B2C" w:rsidP="006B6628">
      <w:r w:rsidRPr="006B6628">
        <w:t>Symbicort Turbuhaler 80/4,5 mikrogramo/dozėje įkvepiamieji milteliai</w:t>
      </w:r>
    </w:p>
    <w:p w14:paraId="55637B65" w14:textId="77777777" w:rsidR="00A62B2C" w:rsidRPr="006B6628" w:rsidRDefault="00A62B2C" w:rsidP="006B6628">
      <w:pPr>
        <w:rPr>
          <w:b/>
        </w:rPr>
      </w:pPr>
      <w:r w:rsidRPr="006B6628">
        <w:t>Budesonidum/Formoteroli fumaras dihydricus</w:t>
      </w:r>
    </w:p>
    <w:p w14:paraId="6481A9F4" w14:textId="77777777" w:rsidR="00A62B2C" w:rsidRPr="006B6628" w:rsidRDefault="00A62B2C" w:rsidP="006B6628">
      <w:pPr>
        <w:rPr>
          <w:b/>
        </w:rPr>
      </w:pPr>
    </w:p>
    <w:p w14:paraId="5D61F4CB"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2.</w:t>
      </w:r>
      <w:r w:rsidRPr="006B6628">
        <w:rPr>
          <w:b/>
        </w:rPr>
        <w:tab/>
        <w:t xml:space="preserve">VEIKLIOJI MEDŽIAGA IR JOS KIEKIS </w:t>
      </w:r>
    </w:p>
    <w:p w14:paraId="11F8F2F4" w14:textId="77777777" w:rsidR="00A62B2C" w:rsidRPr="006B6628" w:rsidRDefault="00A62B2C" w:rsidP="006B6628">
      <w:pPr>
        <w:rPr>
          <w:b/>
        </w:rPr>
      </w:pPr>
    </w:p>
    <w:p w14:paraId="168D4100" w14:textId="77777777" w:rsidR="00A62B2C" w:rsidRPr="006B6628" w:rsidRDefault="00A62B2C" w:rsidP="006B6628">
      <w:r w:rsidRPr="006B6628">
        <w:t>Kiekvienoje dozėje yra 80 mikrogramų budezonido ir 4,5 mikrogramo formoterolio fumarato dihidrato.</w:t>
      </w:r>
    </w:p>
    <w:p w14:paraId="440365FB" w14:textId="77777777" w:rsidR="00A62B2C" w:rsidRPr="006B6628" w:rsidRDefault="00A62B2C" w:rsidP="006B6628">
      <w:pPr>
        <w:rPr>
          <w:b/>
        </w:rPr>
      </w:pPr>
    </w:p>
    <w:p w14:paraId="516C24E0" w14:textId="77777777" w:rsidR="00A62B2C" w:rsidRPr="006B6628" w:rsidRDefault="00A62B2C" w:rsidP="006B6628">
      <w:pPr>
        <w:rPr>
          <w:b/>
        </w:rPr>
      </w:pPr>
    </w:p>
    <w:p w14:paraId="3CCF8549"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3.</w:t>
      </w:r>
      <w:r w:rsidRPr="006B6628">
        <w:rPr>
          <w:b/>
        </w:rPr>
        <w:tab/>
        <w:t>PAGALBINIŲ MEDŽIAGŲ SĄRAŠAS</w:t>
      </w:r>
    </w:p>
    <w:p w14:paraId="0039082E" w14:textId="77777777" w:rsidR="00A62B2C" w:rsidRPr="006B6628" w:rsidRDefault="00A62B2C" w:rsidP="006B6628">
      <w:pPr>
        <w:rPr>
          <w:b/>
        </w:rPr>
      </w:pPr>
    </w:p>
    <w:p w14:paraId="26FB8B34" w14:textId="77777777" w:rsidR="00A62B2C" w:rsidRPr="006B6628" w:rsidRDefault="00A62B2C" w:rsidP="006B6628">
      <w:r w:rsidRPr="006B6628">
        <w:t>Sudėtyje yra laktozės. Daugiau informacijos pateikta pakuotės lapelyje.</w:t>
      </w:r>
    </w:p>
    <w:p w14:paraId="1B18101A" w14:textId="77777777" w:rsidR="00A62B2C" w:rsidRPr="006B6628" w:rsidRDefault="00A62B2C" w:rsidP="006B6628">
      <w:pPr>
        <w:rPr>
          <w:b/>
        </w:rPr>
      </w:pPr>
    </w:p>
    <w:p w14:paraId="052E7EE1" w14:textId="77777777" w:rsidR="00A62B2C" w:rsidRPr="006B6628" w:rsidRDefault="00A62B2C" w:rsidP="006B6628">
      <w:pPr>
        <w:rPr>
          <w:b/>
        </w:rPr>
      </w:pPr>
    </w:p>
    <w:p w14:paraId="63C63183"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4.</w:t>
      </w:r>
      <w:r w:rsidRPr="006B6628">
        <w:rPr>
          <w:b/>
        </w:rPr>
        <w:tab/>
        <w:t>FARMACINĖ FORMA IR KIEKIS PAKUOTĖJE</w:t>
      </w:r>
    </w:p>
    <w:p w14:paraId="45665C23" w14:textId="77777777" w:rsidR="00A62B2C" w:rsidRPr="006B6628" w:rsidRDefault="00A62B2C" w:rsidP="006B6628">
      <w:pPr>
        <w:rPr>
          <w:b/>
        </w:rPr>
      </w:pPr>
    </w:p>
    <w:p w14:paraId="02E973A0" w14:textId="77777777" w:rsidR="00A62B2C" w:rsidRPr="006B6628" w:rsidRDefault="00A62B2C" w:rsidP="006B6628">
      <w:r w:rsidRPr="006B6628">
        <w:t>Įkvepiamieji milteliai</w:t>
      </w:r>
    </w:p>
    <w:p w14:paraId="51056A7C" w14:textId="77777777" w:rsidR="00A62B2C" w:rsidRPr="006B6628" w:rsidRDefault="00A62B2C" w:rsidP="006B6628"/>
    <w:p w14:paraId="57D2FB14" w14:textId="77777777" w:rsidR="00A62B2C" w:rsidRPr="006B6628" w:rsidRDefault="00A62B2C" w:rsidP="006B6628">
      <w:r w:rsidRPr="006B6628">
        <w:rPr>
          <w:highlight w:val="lightGray"/>
        </w:rPr>
        <w:t>1 inhaliatorius</w:t>
      </w:r>
      <w:r w:rsidRPr="006B6628">
        <w:t xml:space="preserve"> 60 dozių</w:t>
      </w:r>
    </w:p>
    <w:p w14:paraId="53F70B8D" w14:textId="77777777" w:rsidR="00A62B2C" w:rsidRPr="006B6628" w:rsidRDefault="00A62B2C" w:rsidP="006B6628">
      <w:pPr>
        <w:rPr>
          <w:highlight w:val="lightGray"/>
        </w:rPr>
      </w:pPr>
      <w:r w:rsidRPr="006B6628">
        <w:rPr>
          <w:highlight w:val="lightGray"/>
        </w:rPr>
        <w:t>1 inhaliatorius 120 dozių</w:t>
      </w:r>
    </w:p>
    <w:p w14:paraId="4782FF88" w14:textId="77777777" w:rsidR="00A62B2C" w:rsidRPr="006B6628" w:rsidRDefault="00A62B2C" w:rsidP="006B6628">
      <w:pPr>
        <w:rPr>
          <w:highlight w:val="lightGray"/>
        </w:rPr>
      </w:pPr>
      <w:r w:rsidRPr="006B6628">
        <w:rPr>
          <w:highlight w:val="lightGray"/>
        </w:rPr>
        <w:t>2 inhaliatoriai po 60 dozių</w:t>
      </w:r>
    </w:p>
    <w:p w14:paraId="0791E00C" w14:textId="77777777" w:rsidR="00A62B2C" w:rsidRPr="006B6628" w:rsidRDefault="00A62B2C" w:rsidP="006B6628">
      <w:pPr>
        <w:rPr>
          <w:highlight w:val="lightGray"/>
        </w:rPr>
      </w:pPr>
      <w:r w:rsidRPr="006B6628">
        <w:rPr>
          <w:highlight w:val="lightGray"/>
        </w:rPr>
        <w:t>2 inhaliatoriai po 120 dozių</w:t>
      </w:r>
    </w:p>
    <w:p w14:paraId="024CE575" w14:textId="77777777" w:rsidR="00A62B2C" w:rsidRPr="006B6628" w:rsidRDefault="00A62B2C" w:rsidP="006B6628">
      <w:pPr>
        <w:rPr>
          <w:highlight w:val="lightGray"/>
        </w:rPr>
      </w:pPr>
      <w:r w:rsidRPr="006B6628">
        <w:rPr>
          <w:highlight w:val="lightGray"/>
        </w:rPr>
        <w:t>3 inhaliatoriai po 60 dozių</w:t>
      </w:r>
    </w:p>
    <w:p w14:paraId="5B0B7CB7" w14:textId="77777777" w:rsidR="00A62B2C" w:rsidRPr="006B6628" w:rsidRDefault="00A62B2C" w:rsidP="006B6628">
      <w:pPr>
        <w:rPr>
          <w:highlight w:val="lightGray"/>
        </w:rPr>
      </w:pPr>
      <w:r w:rsidRPr="006B6628">
        <w:rPr>
          <w:highlight w:val="lightGray"/>
        </w:rPr>
        <w:t>3 inhaliatoriai po 120 dozių</w:t>
      </w:r>
    </w:p>
    <w:p w14:paraId="62BC4FB3" w14:textId="77777777" w:rsidR="00A62B2C" w:rsidRPr="006B6628" w:rsidRDefault="00A62B2C" w:rsidP="006B6628">
      <w:pPr>
        <w:rPr>
          <w:highlight w:val="lightGray"/>
        </w:rPr>
      </w:pPr>
      <w:r w:rsidRPr="006B6628">
        <w:rPr>
          <w:highlight w:val="lightGray"/>
        </w:rPr>
        <w:t>10 inhaliatorių po 60 dozių</w:t>
      </w:r>
    </w:p>
    <w:p w14:paraId="6D4A60FD" w14:textId="77777777" w:rsidR="00A62B2C" w:rsidRPr="006B6628" w:rsidRDefault="00A62B2C" w:rsidP="006B6628">
      <w:pPr>
        <w:rPr>
          <w:highlight w:val="lightGray"/>
        </w:rPr>
      </w:pPr>
      <w:r w:rsidRPr="006B6628">
        <w:rPr>
          <w:highlight w:val="lightGray"/>
        </w:rPr>
        <w:t>10 inhaliatorių po 120 dozių</w:t>
      </w:r>
    </w:p>
    <w:p w14:paraId="5977B761" w14:textId="77777777" w:rsidR="00A62B2C" w:rsidRPr="006B6628" w:rsidRDefault="00A62B2C" w:rsidP="006B6628">
      <w:pPr>
        <w:rPr>
          <w:highlight w:val="lightGray"/>
        </w:rPr>
      </w:pPr>
      <w:r w:rsidRPr="006B6628">
        <w:rPr>
          <w:highlight w:val="lightGray"/>
        </w:rPr>
        <w:t>18 inhaliatorių po 60 dozių</w:t>
      </w:r>
    </w:p>
    <w:p w14:paraId="60C2EC9D" w14:textId="77777777" w:rsidR="00A62B2C" w:rsidRPr="006B6628" w:rsidRDefault="00A62B2C" w:rsidP="006B6628">
      <w:r w:rsidRPr="006B6628">
        <w:rPr>
          <w:highlight w:val="lightGray"/>
        </w:rPr>
        <w:t>18 inhaliatorių po120 dozių</w:t>
      </w:r>
    </w:p>
    <w:p w14:paraId="30FC1DD9" w14:textId="77777777" w:rsidR="00A62B2C" w:rsidRPr="006B6628" w:rsidRDefault="00A62B2C" w:rsidP="006B6628">
      <w:pPr>
        <w:rPr>
          <w:b/>
        </w:rPr>
      </w:pPr>
    </w:p>
    <w:p w14:paraId="5311ED5D" w14:textId="77777777" w:rsidR="00A62B2C" w:rsidRPr="006B6628" w:rsidRDefault="00A62B2C" w:rsidP="006B6628">
      <w:pPr>
        <w:rPr>
          <w:b/>
        </w:rPr>
      </w:pPr>
    </w:p>
    <w:p w14:paraId="71CBF953"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5.</w:t>
      </w:r>
      <w:r w:rsidRPr="006B6628">
        <w:rPr>
          <w:b/>
        </w:rPr>
        <w:tab/>
        <w:t>VARTOJIMO METODAS IR BŪDAS</w:t>
      </w:r>
    </w:p>
    <w:p w14:paraId="3928DE9D" w14:textId="77777777" w:rsidR="00A62B2C" w:rsidRPr="006B6628" w:rsidRDefault="00A62B2C" w:rsidP="006B6628">
      <w:pPr>
        <w:rPr>
          <w:b/>
        </w:rPr>
      </w:pPr>
    </w:p>
    <w:p w14:paraId="6FF0F171" w14:textId="77777777" w:rsidR="00A62B2C" w:rsidRPr="006B6628" w:rsidRDefault="00A62B2C" w:rsidP="006B6628">
      <w:r w:rsidRPr="006B6628">
        <w:t>Įkvėpti.</w:t>
      </w:r>
    </w:p>
    <w:p w14:paraId="096B760A" w14:textId="77777777" w:rsidR="00A62B2C" w:rsidRPr="006B6628" w:rsidRDefault="00A62B2C" w:rsidP="006B6628">
      <w:r w:rsidRPr="006B6628">
        <w:t>Prieš vartojimą perskaitykite pakuotės lapelį.</w:t>
      </w:r>
    </w:p>
    <w:p w14:paraId="7A9C0604" w14:textId="77777777" w:rsidR="00A62B2C" w:rsidRPr="006B6628" w:rsidRDefault="00A62B2C" w:rsidP="006B6628">
      <w:pPr>
        <w:rPr>
          <w:b/>
        </w:rPr>
      </w:pPr>
    </w:p>
    <w:p w14:paraId="4E9FC3FC" w14:textId="77777777" w:rsidR="00A62B2C" w:rsidRPr="006B6628" w:rsidRDefault="00A62B2C" w:rsidP="006B6628">
      <w:pPr>
        <w:rPr>
          <w:b/>
        </w:rPr>
      </w:pPr>
    </w:p>
    <w:p w14:paraId="622E7030"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6.</w:t>
      </w:r>
      <w:r w:rsidRPr="006B6628">
        <w:rPr>
          <w:b/>
        </w:rPr>
        <w:tab/>
        <w:t>SPECIALUS ĮSPĖJIMAS, KAD VAISTINĮ PREPARATĄ BŪTINA LAIKYTI VAIKAMS NEPASTEBIMOJE IR NEPASIEKIAMOJE VIETOJE</w:t>
      </w:r>
    </w:p>
    <w:p w14:paraId="2A92D2E1" w14:textId="77777777" w:rsidR="00A62B2C" w:rsidRPr="006B6628" w:rsidRDefault="00A62B2C" w:rsidP="006B6628">
      <w:pPr>
        <w:rPr>
          <w:b/>
        </w:rPr>
      </w:pPr>
    </w:p>
    <w:p w14:paraId="5DB0DBBA" w14:textId="77777777" w:rsidR="00A62B2C" w:rsidRPr="006B6628" w:rsidRDefault="00A62B2C" w:rsidP="006B6628">
      <w:r w:rsidRPr="006B6628">
        <w:t>Laikyti vaikams nepastebimoje ir nepasiekiamoje vietoje.</w:t>
      </w:r>
    </w:p>
    <w:p w14:paraId="64EA4E2D" w14:textId="77777777" w:rsidR="00A62B2C" w:rsidRPr="006B6628" w:rsidRDefault="00A62B2C" w:rsidP="006B6628">
      <w:pPr>
        <w:rPr>
          <w:b/>
        </w:rPr>
      </w:pPr>
    </w:p>
    <w:p w14:paraId="0BC60BDD" w14:textId="77777777" w:rsidR="00A62B2C" w:rsidRPr="006B6628" w:rsidRDefault="00A62B2C" w:rsidP="006B6628">
      <w:pPr>
        <w:rPr>
          <w:b/>
        </w:rPr>
      </w:pPr>
    </w:p>
    <w:p w14:paraId="47C1C5E5"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7.</w:t>
      </w:r>
      <w:r w:rsidRPr="006B6628">
        <w:rPr>
          <w:b/>
        </w:rPr>
        <w:tab/>
        <w:t>KITAS(-I) SPECIALUS(-ŪS) ĮSPĖJIMAS(-AI) (JEI REIKIA)</w:t>
      </w:r>
    </w:p>
    <w:p w14:paraId="6FD1CD43" w14:textId="77777777" w:rsidR="00A62B2C" w:rsidRPr="006B6628" w:rsidRDefault="00A62B2C" w:rsidP="006B6628"/>
    <w:p w14:paraId="5EBC72D5" w14:textId="77777777" w:rsidR="00A62B2C" w:rsidRPr="006B6628" w:rsidRDefault="00A62B2C" w:rsidP="006B6628"/>
    <w:p w14:paraId="7E8E3A01"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8.</w:t>
      </w:r>
      <w:r w:rsidRPr="006B6628">
        <w:rPr>
          <w:b/>
        </w:rPr>
        <w:tab/>
        <w:t>TINKAMUMO LAIKAS</w:t>
      </w:r>
    </w:p>
    <w:p w14:paraId="31543665" w14:textId="77777777" w:rsidR="00A62B2C" w:rsidRPr="006B6628" w:rsidRDefault="00A62B2C" w:rsidP="006B6628">
      <w:pPr>
        <w:rPr>
          <w:b/>
        </w:rPr>
      </w:pPr>
    </w:p>
    <w:p w14:paraId="06B78840" w14:textId="77777777" w:rsidR="00A62B2C" w:rsidRPr="006B6628" w:rsidRDefault="00A62B2C" w:rsidP="006B6628">
      <w:r w:rsidRPr="006B6628">
        <w:t>EXP  {MM-MMMM}</w:t>
      </w:r>
    </w:p>
    <w:p w14:paraId="49F2C4A2" w14:textId="77777777" w:rsidR="00A62B2C" w:rsidRPr="006B6628" w:rsidRDefault="00A62B2C" w:rsidP="006B6628">
      <w:pPr>
        <w:rPr>
          <w:b/>
        </w:rPr>
      </w:pPr>
    </w:p>
    <w:p w14:paraId="016E5C56" w14:textId="77777777" w:rsidR="00A62B2C" w:rsidRPr="006B6628" w:rsidRDefault="00A62B2C" w:rsidP="006B6628">
      <w:pPr>
        <w:rPr>
          <w:b/>
        </w:rPr>
      </w:pPr>
    </w:p>
    <w:p w14:paraId="01D90EC9"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9.</w:t>
      </w:r>
      <w:r w:rsidRPr="006B6628">
        <w:rPr>
          <w:b/>
        </w:rPr>
        <w:tab/>
        <w:t>SPECIALIOS LAIKYMO SĄLYGOS</w:t>
      </w:r>
    </w:p>
    <w:p w14:paraId="7F18E9B1" w14:textId="77777777" w:rsidR="00A62B2C" w:rsidRPr="006B6628" w:rsidRDefault="00A62B2C" w:rsidP="006B6628">
      <w:pPr>
        <w:rPr>
          <w:b/>
        </w:rPr>
      </w:pPr>
    </w:p>
    <w:p w14:paraId="79CA2B3C" w14:textId="77777777" w:rsidR="00A62B2C" w:rsidRPr="006B6628" w:rsidRDefault="00A62B2C" w:rsidP="006B6628">
      <w:pPr>
        <w:rPr>
          <w:b/>
        </w:rPr>
      </w:pPr>
    </w:p>
    <w:p w14:paraId="5BE99F19" w14:textId="77777777" w:rsidR="00A62B2C" w:rsidRPr="006B6628" w:rsidRDefault="00A62B2C" w:rsidP="006B6628">
      <w:pPr>
        <w:rPr>
          <w:b/>
        </w:rPr>
      </w:pPr>
    </w:p>
    <w:p w14:paraId="2C895721"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10.</w:t>
      </w:r>
      <w:r w:rsidRPr="006B6628">
        <w:rPr>
          <w:b/>
        </w:rPr>
        <w:tab/>
        <w:t>SPECIALIOS ATSARGUMO PRIEMONĖS DĖL NESUVARTOTO VAISTINIO</w:t>
      </w:r>
      <w:r w:rsidRPr="006B6628">
        <w:t xml:space="preserve"> </w:t>
      </w:r>
      <w:r w:rsidRPr="006B6628">
        <w:rPr>
          <w:b/>
        </w:rPr>
        <w:t>PREPARATO AR JO ATLIEKŲ TVARKYMO (JEI REIKIA)</w:t>
      </w:r>
    </w:p>
    <w:p w14:paraId="2BE046AF" w14:textId="77777777" w:rsidR="00A62B2C" w:rsidRPr="006B6628" w:rsidRDefault="00A62B2C" w:rsidP="006B6628">
      <w:pPr>
        <w:rPr>
          <w:b/>
        </w:rPr>
      </w:pPr>
    </w:p>
    <w:p w14:paraId="56047C2B" w14:textId="77777777" w:rsidR="00A62B2C" w:rsidRPr="006B6628" w:rsidRDefault="00A62B2C" w:rsidP="006B6628">
      <w:pPr>
        <w:rPr>
          <w:b/>
        </w:rPr>
      </w:pPr>
    </w:p>
    <w:p w14:paraId="051C5A3D"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11.</w:t>
      </w:r>
      <w:r w:rsidRPr="006B6628">
        <w:rPr>
          <w:b/>
        </w:rPr>
        <w:tab/>
        <w:t>REGISTRUOTOJO PAVADINIMAS IR ADRESAS</w:t>
      </w:r>
    </w:p>
    <w:p w14:paraId="2BBE76C1" w14:textId="77777777" w:rsidR="00A62B2C" w:rsidRPr="006B6628" w:rsidRDefault="00A62B2C" w:rsidP="006B6628">
      <w:pPr>
        <w:rPr>
          <w:b/>
        </w:rPr>
      </w:pPr>
    </w:p>
    <w:p w14:paraId="44DEA47A" w14:textId="77777777" w:rsidR="00A62B2C" w:rsidRPr="006B6628" w:rsidRDefault="00A62B2C" w:rsidP="006B6628">
      <w:r w:rsidRPr="006B6628">
        <w:t>AstraZeneca AB</w:t>
      </w:r>
      <w:r w:rsidRPr="006B6628">
        <w:br/>
        <w:t>SE-151 85 Södertälje</w:t>
      </w:r>
    </w:p>
    <w:p w14:paraId="2C58B869" w14:textId="77777777" w:rsidR="00A62B2C" w:rsidRPr="006B6628" w:rsidRDefault="00A62B2C" w:rsidP="006B6628">
      <w:r w:rsidRPr="006B6628">
        <w:t>Švedija</w:t>
      </w:r>
    </w:p>
    <w:p w14:paraId="62A750AF" w14:textId="77777777" w:rsidR="00A62B2C" w:rsidRPr="006B6628" w:rsidRDefault="00A62B2C" w:rsidP="006B6628">
      <w:pPr>
        <w:rPr>
          <w:b/>
        </w:rPr>
      </w:pPr>
    </w:p>
    <w:p w14:paraId="47CF40C9" w14:textId="77777777" w:rsidR="00A62B2C" w:rsidRPr="006B6628" w:rsidRDefault="00A62B2C" w:rsidP="006B6628">
      <w:pPr>
        <w:rPr>
          <w:b/>
        </w:rPr>
      </w:pPr>
    </w:p>
    <w:p w14:paraId="74F5387B"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 xml:space="preserve">12. </w:t>
      </w:r>
      <w:r w:rsidRPr="006B6628">
        <w:rPr>
          <w:b/>
        </w:rPr>
        <w:tab/>
        <w:t>REGISTRACIJOS PAŽYMĖJIMO NUMERIS (-IAI)</w:t>
      </w:r>
    </w:p>
    <w:p w14:paraId="7E84C23D" w14:textId="77777777" w:rsidR="00A62B2C" w:rsidRPr="006B6628" w:rsidRDefault="00A62B2C" w:rsidP="006B6628"/>
    <w:p w14:paraId="461C8C3B" w14:textId="77777777" w:rsidR="00A62B2C" w:rsidRPr="006B6628" w:rsidRDefault="00A62B2C" w:rsidP="006B6628">
      <w:pPr>
        <w:rPr>
          <w:b/>
        </w:rPr>
      </w:pPr>
    </w:p>
    <w:p w14:paraId="503C86D4"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13.</w:t>
      </w:r>
      <w:r w:rsidRPr="006B6628">
        <w:rPr>
          <w:b/>
        </w:rPr>
        <w:tab/>
        <w:t>SERIJOS NUMERIS</w:t>
      </w:r>
    </w:p>
    <w:p w14:paraId="3D0D5339" w14:textId="77777777" w:rsidR="00A62B2C" w:rsidRPr="006B6628" w:rsidRDefault="00A62B2C" w:rsidP="006B6628">
      <w:pPr>
        <w:rPr>
          <w:b/>
        </w:rPr>
      </w:pPr>
    </w:p>
    <w:p w14:paraId="433E943D" w14:textId="77777777" w:rsidR="00A62B2C" w:rsidRPr="006B6628" w:rsidRDefault="00A62B2C" w:rsidP="006B6628">
      <w:r w:rsidRPr="006B6628">
        <w:t>Lot</w:t>
      </w:r>
    </w:p>
    <w:p w14:paraId="52C9BC87" w14:textId="77777777" w:rsidR="00A62B2C" w:rsidRPr="006B6628" w:rsidRDefault="00A62B2C" w:rsidP="006B6628">
      <w:pPr>
        <w:rPr>
          <w:b/>
        </w:rPr>
      </w:pPr>
    </w:p>
    <w:p w14:paraId="2052751D" w14:textId="77777777" w:rsidR="00A62B2C" w:rsidRPr="006B6628" w:rsidRDefault="00A62B2C" w:rsidP="006B6628">
      <w:pPr>
        <w:rPr>
          <w:b/>
        </w:rPr>
      </w:pPr>
    </w:p>
    <w:p w14:paraId="1663ACDC"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14.</w:t>
      </w:r>
      <w:r w:rsidRPr="006B6628">
        <w:rPr>
          <w:b/>
        </w:rPr>
        <w:tab/>
        <w:t>PARDAVIMO (IŠDAVIMO) TVARKA</w:t>
      </w:r>
    </w:p>
    <w:p w14:paraId="08EB26CD" w14:textId="77777777" w:rsidR="00A62B2C" w:rsidRPr="006B6628" w:rsidRDefault="00A62B2C" w:rsidP="006B6628">
      <w:pPr>
        <w:rPr>
          <w:b/>
        </w:rPr>
      </w:pPr>
    </w:p>
    <w:p w14:paraId="403C46C3" w14:textId="77777777" w:rsidR="00A62B2C" w:rsidRPr="006B6628" w:rsidRDefault="00A62B2C" w:rsidP="006B6628">
      <w:r w:rsidRPr="006B6628">
        <w:t>Receptinis vaistas.</w:t>
      </w:r>
    </w:p>
    <w:p w14:paraId="63737AD5" w14:textId="77777777" w:rsidR="00A62B2C" w:rsidRPr="006B6628" w:rsidRDefault="00A62B2C" w:rsidP="006B6628">
      <w:pPr>
        <w:rPr>
          <w:b/>
        </w:rPr>
      </w:pPr>
    </w:p>
    <w:p w14:paraId="603C2EF8" w14:textId="77777777" w:rsidR="00A62B2C" w:rsidRPr="006B6628" w:rsidRDefault="00A62B2C" w:rsidP="006B6628">
      <w:pPr>
        <w:rPr>
          <w:b/>
        </w:rPr>
      </w:pPr>
    </w:p>
    <w:p w14:paraId="7FE2C804"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b/>
        </w:rPr>
      </w:pPr>
      <w:r w:rsidRPr="006B6628">
        <w:rPr>
          <w:b/>
        </w:rPr>
        <w:t>15.</w:t>
      </w:r>
      <w:r w:rsidRPr="006B6628">
        <w:rPr>
          <w:b/>
        </w:rPr>
        <w:tab/>
        <w:t>VARTOJIMO INSTRUKCIJA</w:t>
      </w:r>
    </w:p>
    <w:p w14:paraId="3A203F2F" w14:textId="77777777" w:rsidR="00A62B2C" w:rsidRPr="006B6628" w:rsidRDefault="00A62B2C" w:rsidP="006B6628">
      <w:pPr>
        <w:rPr>
          <w:b/>
        </w:rPr>
      </w:pPr>
    </w:p>
    <w:p w14:paraId="0224C020" w14:textId="77777777" w:rsidR="00A62B2C" w:rsidRPr="006B6628" w:rsidRDefault="00A62B2C" w:rsidP="006B6628">
      <w:pPr>
        <w:rPr>
          <w:b/>
        </w:rPr>
      </w:pPr>
    </w:p>
    <w:p w14:paraId="56EB3B21"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pPr>
      <w:r w:rsidRPr="006B6628">
        <w:rPr>
          <w:b/>
        </w:rPr>
        <w:t>16.</w:t>
      </w:r>
      <w:r w:rsidRPr="006B6628">
        <w:rPr>
          <w:b/>
        </w:rPr>
        <w:tab/>
        <w:t>INFORMACIJA BRAILIO RAŠTU</w:t>
      </w:r>
    </w:p>
    <w:p w14:paraId="194840FA" w14:textId="77777777" w:rsidR="00A62B2C" w:rsidRPr="006B6628" w:rsidRDefault="00A62B2C" w:rsidP="006C3D2A">
      <w:pPr>
        <w:pStyle w:val="Pagrindinistekstas"/>
        <w:spacing w:after="0"/>
      </w:pPr>
    </w:p>
    <w:p w14:paraId="03F17517" w14:textId="77777777" w:rsidR="00A62B2C" w:rsidRPr="006B6628" w:rsidRDefault="00A62B2C" w:rsidP="006C3D2A">
      <w:pPr>
        <w:pStyle w:val="Pagrindinistekstas"/>
        <w:spacing w:after="0"/>
      </w:pPr>
      <w:r w:rsidRPr="00F50ED8">
        <w:rPr>
          <w:sz w:val="22"/>
        </w:rPr>
        <w:t xml:space="preserve">6 </w:t>
      </w:r>
      <w:r w:rsidRPr="00487C59">
        <w:rPr>
          <w:sz w:val="22"/>
          <w:highlight w:val="lightGray"/>
        </w:rPr>
        <w:t>(šis identifikacinis kodas įspaustas inhaliatoriaus pasukamos rankenėlės apačioje).</w:t>
      </w:r>
    </w:p>
    <w:p w14:paraId="6125A4A8" w14:textId="77777777" w:rsidR="00A62B2C" w:rsidRPr="006B6628" w:rsidRDefault="00A62B2C" w:rsidP="006C3D2A">
      <w:pPr>
        <w:pStyle w:val="Pagrindinistekstas"/>
        <w:spacing w:after="0"/>
      </w:pPr>
    </w:p>
    <w:p w14:paraId="7C2AAECC" w14:textId="77777777" w:rsidR="00A62B2C" w:rsidRPr="006B6628" w:rsidRDefault="00A62B2C" w:rsidP="006C3D2A">
      <w:pPr>
        <w:pStyle w:val="Pagrindinistekstas"/>
        <w:spacing w:after="0"/>
      </w:pPr>
    </w:p>
    <w:p w14:paraId="0C80CC49"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i/>
        </w:rPr>
      </w:pPr>
      <w:r w:rsidRPr="006B6628">
        <w:rPr>
          <w:b/>
        </w:rPr>
        <w:t>17.</w:t>
      </w:r>
      <w:r w:rsidRPr="006B6628">
        <w:rPr>
          <w:b/>
        </w:rPr>
        <w:tab/>
        <w:t>UNIKALUS IDENTIFIKATORIUS – 2D BRŪKŠNINIS KODAS</w:t>
      </w:r>
    </w:p>
    <w:p w14:paraId="4429CFE1" w14:textId="77777777" w:rsidR="00A62B2C" w:rsidRPr="006B6628" w:rsidRDefault="00A62B2C" w:rsidP="006B6628"/>
    <w:p w14:paraId="1318CFE5" w14:textId="77777777" w:rsidR="00A62B2C" w:rsidRPr="006B6628" w:rsidRDefault="00A62B2C" w:rsidP="006B6628"/>
    <w:p w14:paraId="39EC3FE9" w14:textId="77777777" w:rsidR="00A62B2C" w:rsidRPr="006B6628" w:rsidRDefault="00A62B2C" w:rsidP="006B6628">
      <w:pPr>
        <w:pBdr>
          <w:top w:val="single" w:sz="4" w:space="1" w:color="auto"/>
          <w:left w:val="single" w:sz="4" w:space="4" w:color="auto"/>
          <w:bottom w:val="single" w:sz="4" w:space="1" w:color="auto"/>
          <w:right w:val="single" w:sz="4" w:space="4" w:color="auto"/>
        </w:pBdr>
        <w:ind w:left="540" w:hanging="540"/>
        <w:rPr>
          <w:i/>
        </w:rPr>
      </w:pPr>
      <w:r w:rsidRPr="006B6628">
        <w:rPr>
          <w:b/>
        </w:rPr>
        <w:t>18.</w:t>
      </w:r>
      <w:r w:rsidRPr="006B6628">
        <w:rPr>
          <w:b/>
        </w:rPr>
        <w:tab/>
        <w:t>UNIKALUS IDENTIFIKATORIUS – ŽMONĖMS SUPRANTAMI DUOMENYS</w:t>
      </w:r>
    </w:p>
    <w:p w14:paraId="375C9E91" w14:textId="77777777" w:rsidR="00A62B2C" w:rsidRPr="006B6628" w:rsidRDefault="00A62B2C" w:rsidP="006B6628"/>
    <w:p w14:paraId="773C011B" w14:textId="77777777" w:rsidR="00A62B2C" w:rsidRPr="006B6628" w:rsidRDefault="00A62B2C" w:rsidP="006C3D2A">
      <w:pPr>
        <w:pStyle w:val="Pagrindinistekstas"/>
        <w:spacing w:after="0"/>
      </w:pPr>
    </w:p>
    <w:p w14:paraId="5403603E" w14:textId="77777777" w:rsidR="00A62B2C" w:rsidRPr="006B6628" w:rsidRDefault="00A62B2C" w:rsidP="006B6628">
      <w:pPr>
        <w:jc w:val="center"/>
        <w:rPr>
          <w:b/>
        </w:rPr>
      </w:pPr>
    </w:p>
    <w:p w14:paraId="2090190B" w14:textId="77777777" w:rsidR="00A62B2C" w:rsidRPr="006B6628" w:rsidRDefault="00A62B2C" w:rsidP="006B6628">
      <w:pPr>
        <w:jc w:val="center"/>
      </w:pPr>
      <w:r w:rsidRPr="006B6628">
        <w:rPr>
          <w:b/>
        </w:rPr>
        <w:br w:type="page"/>
      </w:r>
    </w:p>
    <w:p w14:paraId="531D91C3" w14:textId="77777777" w:rsidR="00A62B2C" w:rsidRPr="006B6628" w:rsidRDefault="00A62B2C" w:rsidP="006B6628">
      <w:pPr>
        <w:jc w:val="center"/>
      </w:pPr>
    </w:p>
    <w:p w14:paraId="306DCCB8" w14:textId="77777777" w:rsidR="00A62B2C" w:rsidRPr="006B6628" w:rsidRDefault="00A62B2C" w:rsidP="006B6628">
      <w:pPr>
        <w:jc w:val="center"/>
      </w:pPr>
    </w:p>
    <w:p w14:paraId="7F537160" w14:textId="77777777" w:rsidR="00A62B2C" w:rsidRPr="006B6628" w:rsidRDefault="00A62B2C" w:rsidP="006B6628">
      <w:pPr>
        <w:jc w:val="center"/>
      </w:pPr>
    </w:p>
    <w:p w14:paraId="3F317B77" w14:textId="77777777" w:rsidR="00A62B2C" w:rsidRPr="006B6628" w:rsidRDefault="00A62B2C" w:rsidP="006B6628">
      <w:pPr>
        <w:jc w:val="center"/>
      </w:pPr>
    </w:p>
    <w:p w14:paraId="685A6D5A" w14:textId="77777777" w:rsidR="00A62B2C" w:rsidRPr="006B6628" w:rsidRDefault="00A62B2C" w:rsidP="006B6628">
      <w:pPr>
        <w:jc w:val="center"/>
      </w:pPr>
    </w:p>
    <w:p w14:paraId="70220FD3" w14:textId="77777777" w:rsidR="00A62B2C" w:rsidRPr="006B6628" w:rsidRDefault="00A62B2C" w:rsidP="006B6628">
      <w:pPr>
        <w:jc w:val="center"/>
      </w:pPr>
    </w:p>
    <w:p w14:paraId="65C614B3" w14:textId="77777777" w:rsidR="00A62B2C" w:rsidRPr="006B6628" w:rsidRDefault="00A62B2C" w:rsidP="006B6628">
      <w:pPr>
        <w:jc w:val="center"/>
      </w:pPr>
    </w:p>
    <w:p w14:paraId="7B150B63" w14:textId="77777777" w:rsidR="00A62B2C" w:rsidRPr="006B6628" w:rsidRDefault="00A62B2C" w:rsidP="006B6628">
      <w:pPr>
        <w:jc w:val="center"/>
      </w:pPr>
    </w:p>
    <w:p w14:paraId="7162D889" w14:textId="77777777" w:rsidR="00A62B2C" w:rsidRPr="006B6628" w:rsidRDefault="00A62B2C" w:rsidP="006B6628">
      <w:pPr>
        <w:jc w:val="center"/>
      </w:pPr>
    </w:p>
    <w:p w14:paraId="7819FE78" w14:textId="77777777" w:rsidR="00A62B2C" w:rsidRPr="006B6628" w:rsidRDefault="00A62B2C" w:rsidP="006B6628">
      <w:pPr>
        <w:jc w:val="center"/>
      </w:pPr>
    </w:p>
    <w:p w14:paraId="184447CB" w14:textId="77777777" w:rsidR="00A62B2C" w:rsidRPr="006B6628" w:rsidRDefault="00A62B2C" w:rsidP="006B6628">
      <w:pPr>
        <w:jc w:val="center"/>
      </w:pPr>
    </w:p>
    <w:p w14:paraId="0E82F683" w14:textId="77777777" w:rsidR="00A62B2C" w:rsidRPr="006B6628" w:rsidRDefault="00A62B2C" w:rsidP="006B6628">
      <w:pPr>
        <w:jc w:val="center"/>
      </w:pPr>
    </w:p>
    <w:p w14:paraId="5137C92B" w14:textId="77777777" w:rsidR="00A62B2C" w:rsidRPr="006B6628" w:rsidRDefault="00A62B2C" w:rsidP="006B6628">
      <w:pPr>
        <w:jc w:val="center"/>
      </w:pPr>
    </w:p>
    <w:p w14:paraId="642D5EB2" w14:textId="77777777" w:rsidR="00A62B2C" w:rsidRPr="006B6628" w:rsidRDefault="00A62B2C" w:rsidP="006B6628">
      <w:pPr>
        <w:jc w:val="center"/>
      </w:pPr>
    </w:p>
    <w:p w14:paraId="3B96B7F8" w14:textId="77777777" w:rsidR="00A62B2C" w:rsidRPr="006B6628" w:rsidRDefault="00A62B2C" w:rsidP="006B6628">
      <w:pPr>
        <w:jc w:val="center"/>
      </w:pPr>
    </w:p>
    <w:p w14:paraId="201C6EC0" w14:textId="77777777" w:rsidR="00A62B2C" w:rsidRPr="006B6628" w:rsidRDefault="00A62B2C" w:rsidP="006B6628">
      <w:pPr>
        <w:jc w:val="center"/>
      </w:pPr>
    </w:p>
    <w:p w14:paraId="7DD1846D" w14:textId="77777777" w:rsidR="00A62B2C" w:rsidRPr="006B6628" w:rsidRDefault="00A62B2C" w:rsidP="006B6628">
      <w:pPr>
        <w:jc w:val="center"/>
      </w:pPr>
    </w:p>
    <w:p w14:paraId="69D25124" w14:textId="77777777" w:rsidR="00A62B2C" w:rsidRPr="006B6628" w:rsidRDefault="00A62B2C" w:rsidP="006B6628">
      <w:pPr>
        <w:jc w:val="center"/>
      </w:pPr>
    </w:p>
    <w:p w14:paraId="447FC28C" w14:textId="77777777" w:rsidR="00A62B2C" w:rsidRPr="006B6628" w:rsidRDefault="00A62B2C" w:rsidP="006B6628">
      <w:pPr>
        <w:jc w:val="center"/>
      </w:pPr>
    </w:p>
    <w:p w14:paraId="745740FC" w14:textId="77777777" w:rsidR="00A62B2C" w:rsidRPr="006B6628" w:rsidRDefault="00A62B2C" w:rsidP="006B6628">
      <w:pPr>
        <w:jc w:val="center"/>
      </w:pPr>
    </w:p>
    <w:p w14:paraId="5264F25D" w14:textId="77777777" w:rsidR="00A62B2C" w:rsidRPr="006B6628" w:rsidRDefault="00A62B2C" w:rsidP="006B6628">
      <w:pPr>
        <w:jc w:val="center"/>
      </w:pPr>
    </w:p>
    <w:p w14:paraId="05B2CC81" w14:textId="77777777" w:rsidR="00A62B2C" w:rsidRPr="006B6628" w:rsidRDefault="00A62B2C" w:rsidP="006B6628">
      <w:pPr>
        <w:jc w:val="center"/>
      </w:pPr>
    </w:p>
    <w:p w14:paraId="375C27DD" w14:textId="77777777" w:rsidR="00A62B2C" w:rsidRPr="006B6628" w:rsidRDefault="00A62B2C" w:rsidP="006B6628">
      <w:pPr>
        <w:jc w:val="center"/>
      </w:pPr>
      <w:r w:rsidRPr="006B6628">
        <w:rPr>
          <w:b/>
        </w:rPr>
        <w:t>B. PAKUOTĖS LAPELIS</w:t>
      </w:r>
    </w:p>
    <w:p w14:paraId="65720932" w14:textId="77777777" w:rsidR="00A62B2C" w:rsidRPr="006B6628" w:rsidRDefault="00A62B2C" w:rsidP="006B6628">
      <w:pPr>
        <w:jc w:val="center"/>
        <w:rPr>
          <w:b/>
        </w:rPr>
      </w:pPr>
      <w:r w:rsidRPr="006B6628">
        <w:br w:type="page"/>
      </w:r>
      <w:bookmarkStart w:id="6" w:name="_Toc129243138"/>
      <w:bookmarkStart w:id="7" w:name="_Toc129243263"/>
      <w:r w:rsidRPr="006B6628">
        <w:rPr>
          <w:b/>
        </w:rPr>
        <w:t>Pakuotės lapelis: informacija vartotojui</w:t>
      </w:r>
      <w:bookmarkEnd w:id="6"/>
      <w:bookmarkEnd w:id="7"/>
    </w:p>
    <w:p w14:paraId="62D7C10B" w14:textId="77777777" w:rsidR="00A62B2C" w:rsidRPr="006B6628" w:rsidRDefault="00A62B2C" w:rsidP="006B6628">
      <w:pPr>
        <w:jc w:val="center"/>
        <w:rPr>
          <w:b/>
        </w:rPr>
      </w:pPr>
    </w:p>
    <w:p w14:paraId="0A15A2D5" w14:textId="77777777" w:rsidR="00A62B2C" w:rsidRPr="006B6628" w:rsidRDefault="00A62B2C" w:rsidP="006B6628">
      <w:pPr>
        <w:jc w:val="center"/>
        <w:rPr>
          <w:b/>
        </w:rPr>
      </w:pPr>
      <w:r w:rsidRPr="006B6628">
        <w:rPr>
          <w:b/>
        </w:rPr>
        <w:t>Symbicort Turbuhaler 80/4,5 mikrogramo/dozėje įkvepiamieji milteliai</w:t>
      </w:r>
    </w:p>
    <w:p w14:paraId="7B148511" w14:textId="77777777" w:rsidR="00A62B2C" w:rsidRPr="006B6628" w:rsidRDefault="00A62B2C" w:rsidP="006B6628">
      <w:pPr>
        <w:jc w:val="center"/>
      </w:pPr>
      <w:r w:rsidRPr="006B6628">
        <w:t>Budezonidas/Formoterolio fumaratas dihidratas</w:t>
      </w:r>
    </w:p>
    <w:p w14:paraId="5D41C626" w14:textId="77777777" w:rsidR="00A62B2C" w:rsidRPr="006B6628" w:rsidRDefault="00A62B2C" w:rsidP="006B6628">
      <w:pPr>
        <w:jc w:val="center"/>
      </w:pPr>
    </w:p>
    <w:p w14:paraId="3F5B8C14" w14:textId="77777777" w:rsidR="00A62B2C" w:rsidRPr="006B6628" w:rsidRDefault="00A62B2C" w:rsidP="006B6628">
      <w:pPr>
        <w:rPr>
          <w:b/>
        </w:rPr>
      </w:pPr>
      <w:r w:rsidRPr="006B6628">
        <w:rPr>
          <w:b/>
        </w:rPr>
        <w:t>Atidžiai perskaitykite visą šį lapelį, prieš pradėdami vartoti vaistą, nes jame pateikiama Jums svarbi informacija.</w:t>
      </w:r>
    </w:p>
    <w:p w14:paraId="3619A0CD" w14:textId="77777777" w:rsidR="00A62B2C" w:rsidRPr="006B6628" w:rsidRDefault="00A62B2C" w:rsidP="006B6628">
      <w:pPr>
        <w:numPr>
          <w:ilvl w:val="0"/>
          <w:numId w:val="26"/>
        </w:numPr>
      </w:pPr>
      <w:r w:rsidRPr="006B6628">
        <w:t>Neišmeskite šio lapelio, nes vėl gali prireikti jį perskaityti.</w:t>
      </w:r>
    </w:p>
    <w:p w14:paraId="103AA188" w14:textId="77777777" w:rsidR="00A62B2C" w:rsidRPr="006B6628" w:rsidRDefault="00A62B2C" w:rsidP="006B6628">
      <w:pPr>
        <w:numPr>
          <w:ilvl w:val="0"/>
          <w:numId w:val="26"/>
        </w:numPr>
      </w:pPr>
      <w:r w:rsidRPr="006B6628">
        <w:t>Jeigu kiltų daugiau klausimų, kreipkitės į gydytoją arba vaistininką.</w:t>
      </w:r>
    </w:p>
    <w:p w14:paraId="345395B4" w14:textId="77777777" w:rsidR="00A62B2C" w:rsidRPr="006B6628" w:rsidRDefault="00A62B2C" w:rsidP="006B6628">
      <w:pPr>
        <w:numPr>
          <w:ilvl w:val="0"/>
          <w:numId w:val="26"/>
        </w:numPr>
      </w:pPr>
      <w:r w:rsidRPr="006B6628">
        <w:t>Šis vaistas skirtas tik Jums, todėl kitiems žmonėms jo duoti negalima. Vaistas gali jiems pakenkti (net tiems, kurių ligos požymiai yra tokie patys kaip Jūsų).</w:t>
      </w:r>
    </w:p>
    <w:p w14:paraId="05A2F62F" w14:textId="77777777" w:rsidR="00A62B2C" w:rsidRPr="006B6628" w:rsidRDefault="00A62B2C" w:rsidP="006B6628">
      <w:pPr>
        <w:numPr>
          <w:ilvl w:val="0"/>
          <w:numId w:val="26"/>
        </w:numPr>
      </w:pPr>
      <w:r w:rsidRPr="006B6628">
        <w:t>Jeigu pasireiškė šalutinis poveikis (net jeigu jis šiame lapelyje nenurodytas), kreipkitės į gydytoją arba vaistininką. Žr. 4 skyrių.</w:t>
      </w:r>
    </w:p>
    <w:p w14:paraId="57CB09BE" w14:textId="77777777" w:rsidR="00A62B2C" w:rsidRPr="006B6628" w:rsidRDefault="00A62B2C" w:rsidP="006B6628"/>
    <w:p w14:paraId="23419F5B" w14:textId="77777777" w:rsidR="00A62B2C" w:rsidRPr="006B6628" w:rsidRDefault="00A62B2C" w:rsidP="006B6628">
      <w:pPr>
        <w:rPr>
          <w:b/>
        </w:rPr>
      </w:pPr>
      <w:r w:rsidRPr="006B6628">
        <w:rPr>
          <w:b/>
        </w:rPr>
        <w:t>Apie ką rašoma šiame lapelyje?</w:t>
      </w:r>
    </w:p>
    <w:p w14:paraId="278B3E07" w14:textId="77777777" w:rsidR="00A62B2C" w:rsidRPr="006B6628" w:rsidRDefault="00A62B2C" w:rsidP="006B6628">
      <w:pPr>
        <w:numPr>
          <w:ilvl w:val="0"/>
          <w:numId w:val="27"/>
        </w:numPr>
      </w:pPr>
      <w:r w:rsidRPr="006B6628">
        <w:t>Kas yra Symbicort Turbuhaler ir kam jis vartojamas</w:t>
      </w:r>
    </w:p>
    <w:p w14:paraId="23D74F76" w14:textId="77777777" w:rsidR="00A62B2C" w:rsidRPr="006B6628" w:rsidRDefault="00A62B2C" w:rsidP="006B6628">
      <w:pPr>
        <w:numPr>
          <w:ilvl w:val="0"/>
          <w:numId w:val="27"/>
        </w:numPr>
      </w:pPr>
      <w:r w:rsidRPr="006B6628">
        <w:t>Kas žinotina prieš vartojant Symbicort Turbuhaler</w:t>
      </w:r>
    </w:p>
    <w:p w14:paraId="16102F32" w14:textId="77777777" w:rsidR="00A62B2C" w:rsidRPr="006B6628" w:rsidRDefault="00A62B2C" w:rsidP="006B6628">
      <w:pPr>
        <w:numPr>
          <w:ilvl w:val="0"/>
          <w:numId w:val="27"/>
        </w:numPr>
      </w:pPr>
      <w:r w:rsidRPr="006B6628">
        <w:t>Kaip vartoti Symbicort Turbuhaler</w:t>
      </w:r>
    </w:p>
    <w:p w14:paraId="05EF5607" w14:textId="77777777" w:rsidR="00A62B2C" w:rsidRPr="006B6628" w:rsidRDefault="00A62B2C" w:rsidP="006B6628">
      <w:pPr>
        <w:numPr>
          <w:ilvl w:val="0"/>
          <w:numId w:val="27"/>
        </w:numPr>
      </w:pPr>
      <w:r w:rsidRPr="006B6628">
        <w:t>Galimas šalutinis poveikis</w:t>
      </w:r>
    </w:p>
    <w:p w14:paraId="49C3FB3F" w14:textId="77777777" w:rsidR="00A62B2C" w:rsidRPr="006B6628" w:rsidRDefault="00A62B2C" w:rsidP="006B6628">
      <w:pPr>
        <w:numPr>
          <w:ilvl w:val="0"/>
          <w:numId w:val="27"/>
        </w:numPr>
      </w:pPr>
      <w:r w:rsidRPr="006B6628">
        <w:t>Kaip laikyti Symbicort Turbuhaler</w:t>
      </w:r>
    </w:p>
    <w:p w14:paraId="7E8A7C45" w14:textId="77777777" w:rsidR="00A62B2C" w:rsidRPr="006B6628" w:rsidRDefault="00A62B2C" w:rsidP="006B6628">
      <w:pPr>
        <w:numPr>
          <w:ilvl w:val="0"/>
          <w:numId w:val="27"/>
        </w:numPr>
      </w:pPr>
      <w:r w:rsidRPr="006B6628">
        <w:t>Pakuotės turinys ir kita informacija</w:t>
      </w:r>
    </w:p>
    <w:p w14:paraId="21CE61D9" w14:textId="77777777" w:rsidR="00A62B2C" w:rsidRPr="006B6628" w:rsidRDefault="00A62B2C" w:rsidP="006C3D2A">
      <w:pPr>
        <w:pStyle w:val="BTEMEASMCA"/>
      </w:pPr>
    </w:p>
    <w:p w14:paraId="058C8233" w14:textId="77777777" w:rsidR="00A62B2C" w:rsidRPr="006B6628" w:rsidRDefault="00A62B2C" w:rsidP="006B6628"/>
    <w:p w14:paraId="7A6B9320" w14:textId="77777777" w:rsidR="00A62B2C" w:rsidRPr="006B6628" w:rsidRDefault="00A62B2C" w:rsidP="006B6628">
      <w:pPr>
        <w:ind w:left="540" w:hanging="540"/>
        <w:rPr>
          <w:b/>
        </w:rPr>
      </w:pPr>
      <w:bookmarkStart w:id="8" w:name="_Toc129243139"/>
      <w:bookmarkStart w:id="9" w:name="_Toc129243264"/>
      <w:r w:rsidRPr="006B6628">
        <w:rPr>
          <w:b/>
        </w:rPr>
        <w:t>1.</w:t>
      </w:r>
      <w:r w:rsidRPr="006B6628">
        <w:rPr>
          <w:b/>
        </w:rPr>
        <w:tab/>
        <w:t>Kas yra Symbicort Turbuhaler ir kam jis vartojamas</w:t>
      </w:r>
      <w:bookmarkEnd w:id="8"/>
      <w:bookmarkEnd w:id="9"/>
    </w:p>
    <w:p w14:paraId="0BF82019" w14:textId="77777777" w:rsidR="00A62B2C" w:rsidRPr="006B6628" w:rsidRDefault="00A62B2C" w:rsidP="006C3D2A">
      <w:pPr>
        <w:pStyle w:val="BTEMEASMCA"/>
      </w:pPr>
    </w:p>
    <w:p w14:paraId="48F42118" w14:textId="77777777" w:rsidR="00A62B2C" w:rsidRPr="006B6628" w:rsidRDefault="00A62B2C" w:rsidP="006B6628">
      <w:r w:rsidRPr="006B6628">
        <w:t>Symbicort Turbuhaler yra inhaliatorius (vaistų įkvėpimui skirtas prietaisas), vartojamas gydyti suaugusiesiems, paaugliams ir 6 metų bei vyresniems vaikams, sergantiems astma. Jame yra 2 skirtingi vaistai: budezonidas ir formoterolio fumaratas dihidratas:</w:t>
      </w:r>
    </w:p>
    <w:p w14:paraId="58A67088" w14:textId="77777777" w:rsidR="00A62B2C" w:rsidRPr="006B6628" w:rsidRDefault="00A62B2C" w:rsidP="006B6628"/>
    <w:p w14:paraId="0437F0F2" w14:textId="77777777" w:rsidR="00A62B2C" w:rsidRPr="006B6628" w:rsidRDefault="00A62B2C" w:rsidP="006B6628">
      <w:pPr>
        <w:numPr>
          <w:ilvl w:val="0"/>
          <w:numId w:val="28"/>
        </w:numPr>
      </w:pPr>
      <w:r w:rsidRPr="006B6628">
        <w:t xml:space="preserve">budezonidas priklauso vaistų, vadinamų kortikosteroidais, grupei. Jis mažina plaučių patinimą ir uždegimą bei padeda jų išvengti; </w:t>
      </w:r>
    </w:p>
    <w:p w14:paraId="712317BA" w14:textId="77777777" w:rsidR="00A62B2C" w:rsidRPr="006B6628" w:rsidRDefault="00A62B2C" w:rsidP="006B6628">
      <w:pPr>
        <w:numPr>
          <w:ilvl w:val="0"/>
          <w:numId w:val="28"/>
        </w:numPr>
      </w:pPr>
      <w:r w:rsidRPr="006B6628">
        <w:t>formoterolio fumaratas dihidratas priklauso vaistų, vadinamų ilgo poveikio beta</w:t>
      </w:r>
      <w:r w:rsidRPr="006B6628">
        <w:rPr>
          <w:vertAlign w:val="subscript"/>
        </w:rPr>
        <w:t>2</w:t>
      </w:r>
      <w:r w:rsidRPr="006B6628">
        <w:t xml:space="preserve"> adrenoreceptorių agonistais (plečiančių bronchus), grupei. Jis atpalaiduoja kvėpavimo takų raumenis ir tokiu būdu palengvina kvėpavimą.</w:t>
      </w:r>
    </w:p>
    <w:p w14:paraId="6A523407" w14:textId="77777777" w:rsidR="00A62B2C" w:rsidRPr="006B6628" w:rsidRDefault="00A62B2C" w:rsidP="006B6628"/>
    <w:p w14:paraId="6EA2DB50" w14:textId="77777777" w:rsidR="00A62B2C" w:rsidRPr="006B6628" w:rsidRDefault="00A62B2C" w:rsidP="006B6628">
      <w:r w:rsidRPr="006B6628">
        <w:t>Sunkia astma sergantiems žmonėms šis vaistas netinka. Šį vaistą galima vartoti astmai gydyti dviem skirtingais būdais.</w:t>
      </w:r>
    </w:p>
    <w:p w14:paraId="78C4860B" w14:textId="77777777" w:rsidR="00A62B2C" w:rsidRPr="006B6628" w:rsidRDefault="00A62B2C" w:rsidP="006B6628"/>
    <w:p w14:paraId="2657491C" w14:textId="77777777" w:rsidR="00A62B2C" w:rsidRPr="006B6628" w:rsidRDefault="00A62B2C" w:rsidP="006B6628">
      <w:pPr>
        <w:rPr>
          <w:b/>
        </w:rPr>
      </w:pPr>
      <w:r w:rsidRPr="006B6628">
        <w:rPr>
          <w:b/>
        </w:rPr>
        <w:t>a) Kai kuriems žmonėms skiriami 2 inhaliatoriai nuo astmos: Symbicort Turbuhaler ir dar vienas inhaliatorius vartoti pagal poreikį.</w:t>
      </w:r>
    </w:p>
    <w:p w14:paraId="7D9C8D69" w14:textId="77777777" w:rsidR="00A62B2C" w:rsidRPr="006B6628" w:rsidRDefault="00A62B2C" w:rsidP="006B6628">
      <w:pPr>
        <w:numPr>
          <w:ilvl w:val="0"/>
          <w:numId w:val="4"/>
        </w:numPr>
      </w:pPr>
      <w:r w:rsidRPr="006B6628">
        <w:t>Tokie žmonės vartoja Symbicort Turbuhaler kiekvieną dieną – tai padeda išvengti astmos simptomų atsiradimo.</w:t>
      </w:r>
    </w:p>
    <w:p w14:paraId="79E9F7F7" w14:textId="77777777" w:rsidR="00A62B2C" w:rsidRPr="006B6628" w:rsidRDefault="00A62B2C" w:rsidP="006B6628">
      <w:pPr>
        <w:numPr>
          <w:ilvl w:val="0"/>
          <w:numId w:val="29"/>
        </w:numPr>
      </w:pPr>
      <w:r w:rsidRPr="006B6628">
        <w:t>Pasireiškus astmos simptomų, jie vartoja kitą inhaliatorių pagal poreikį, kad pasidarytų lengviau kvėpuoti.</w:t>
      </w:r>
    </w:p>
    <w:p w14:paraId="1FDAC4A1" w14:textId="77777777" w:rsidR="00A62B2C" w:rsidRPr="006B6628" w:rsidRDefault="00A62B2C" w:rsidP="006B6628"/>
    <w:p w14:paraId="26B61EBE" w14:textId="77777777" w:rsidR="00A62B2C" w:rsidRPr="006B6628" w:rsidRDefault="00A62B2C" w:rsidP="006B6628">
      <w:pPr>
        <w:rPr>
          <w:b/>
        </w:rPr>
      </w:pPr>
      <w:r w:rsidRPr="006B6628">
        <w:rPr>
          <w:b/>
        </w:rPr>
        <w:t>b) Kai kuriems žmonėms Symbicort Turbuhaler skiriamas kaip vienintelis inhaliatorius nuo astmos.</w:t>
      </w:r>
    </w:p>
    <w:p w14:paraId="33C63917" w14:textId="77777777" w:rsidR="00A62B2C" w:rsidRPr="006B6628" w:rsidRDefault="00A62B2C" w:rsidP="006B6628">
      <w:pPr>
        <w:numPr>
          <w:ilvl w:val="0"/>
          <w:numId w:val="5"/>
        </w:numPr>
      </w:pPr>
      <w:r w:rsidRPr="006B6628">
        <w:t>Tokie žmonės vartoja Symbicort Turbuhaler kiekvieną dieną – tai padeda išvengti astmos simptomų atsiradimo.</w:t>
      </w:r>
    </w:p>
    <w:p w14:paraId="5688E791" w14:textId="77777777" w:rsidR="00A62B2C" w:rsidRPr="006B6628" w:rsidRDefault="00A62B2C" w:rsidP="006B6628">
      <w:pPr>
        <w:numPr>
          <w:ilvl w:val="0"/>
          <w:numId w:val="5"/>
        </w:numPr>
      </w:pPr>
      <w:r w:rsidRPr="006B6628">
        <w:t>Kai reikia papildomų dozių astmos simptomams palengvinti (kad pasidarytų lengviau kvėpuoti), jie vartoja tą patį Symbicort Turbuhaler (jiems šiam tikslui atskiro inhaliatoriaus nereikia).</w:t>
      </w:r>
    </w:p>
    <w:p w14:paraId="5D289910" w14:textId="77777777" w:rsidR="00A62B2C" w:rsidRPr="006B6628" w:rsidRDefault="00A62B2C" w:rsidP="006B6628"/>
    <w:p w14:paraId="7984F086" w14:textId="77777777" w:rsidR="00A62B2C" w:rsidRPr="006B6628" w:rsidRDefault="00A62B2C" w:rsidP="006B6628"/>
    <w:p w14:paraId="7C0C2C3A" w14:textId="77777777" w:rsidR="00A62B2C" w:rsidRPr="006B6628" w:rsidRDefault="00A62B2C" w:rsidP="006B6628">
      <w:pPr>
        <w:ind w:left="540" w:hanging="540"/>
        <w:rPr>
          <w:b/>
        </w:rPr>
      </w:pPr>
      <w:bookmarkStart w:id="10" w:name="_Toc129243140"/>
      <w:bookmarkStart w:id="11" w:name="_Toc129243265"/>
      <w:r w:rsidRPr="006B6628">
        <w:rPr>
          <w:b/>
        </w:rPr>
        <w:t>2.</w:t>
      </w:r>
      <w:r w:rsidRPr="006B6628">
        <w:rPr>
          <w:b/>
        </w:rPr>
        <w:tab/>
        <w:t>Kas žinotina prieš vartojant Symbicort Turbuhaler</w:t>
      </w:r>
      <w:bookmarkEnd w:id="10"/>
      <w:bookmarkEnd w:id="11"/>
    </w:p>
    <w:p w14:paraId="7A09AE78" w14:textId="77777777" w:rsidR="00A62B2C" w:rsidRPr="006B6628" w:rsidRDefault="00A62B2C" w:rsidP="006B6628"/>
    <w:p w14:paraId="6077261B" w14:textId="77777777" w:rsidR="00A62B2C" w:rsidRPr="006B6628" w:rsidRDefault="00A62B2C" w:rsidP="006B6628">
      <w:pPr>
        <w:rPr>
          <w:b/>
        </w:rPr>
      </w:pPr>
      <w:r w:rsidRPr="006B6628">
        <w:rPr>
          <w:b/>
        </w:rPr>
        <w:t>Symbicort Turbuhaler vartoti negalima:</w:t>
      </w:r>
    </w:p>
    <w:p w14:paraId="55FDC508" w14:textId="77777777" w:rsidR="00A62B2C" w:rsidRPr="006B6628" w:rsidRDefault="00A62B2C" w:rsidP="006B6628">
      <w:pPr>
        <w:numPr>
          <w:ilvl w:val="0"/>
          <w:numId w:val="30"/>
        </w:numPr>
      </w:pPr>
      <w:r w:rsidRPr="006B6628">
        <w:t>jeigu yra alergija budezonidui, formoteroliui arba pagalbinei šio vaisto medžiagai – laktozei, kurios sudėtyje yra truputis pieno baltymų.</w:t>
      </w:r>
    </w:p>
    <w:p w14:paraId="037C9AFA" w14:textId="77777777" w:rsidR="00A62B2C" w:rsidRPr="006B6628" w:rsidRDefault="00A62B2C" w:rsidP="006B6628"/>
    <w:p w14:paraId="5E521ED8" w14:textId="77777777" w:rsidR="00A62B2C" w:rsidRPr="006B6628" w:rsidRDefault="00A62B2C" w:rsidP="006B6628">
      <w:r w:rsidRPr="006B6628">
        <w:rPr>
          <w:b/>
        </w:rPr>
        <w:t>Įspėjimai ir atsargumo priemonės</w:t>
      </w:r>
    </w:p>
    <w:p w14:paraId="0F761CE3" w14:textId="77777777" w:rsidR="00A62B2C" w:rsidRPr="006B6628" w:rsidRDefault="00A62B2C" w:rsidP="006B6628">
      <w:r w:rsidRPr="006B6628">
        <w:t>Prieš pradėdami vartoti Symbicort Turbuhaler, pasakykite gydytojui arba vaistininkui:</w:t>
      </w:r>
    </w:p>
    <w:p w14:paraId="413EF0D4" w14:textId="77777777" w:rsidR="00A62B2C" w:rsidRPr="006B6628" w:rsidRDefault="00A62B2C" w:rsidP="006B6628">
      <w:pPr>
        <w:numPr>
          <w:ilvl w:val="0"/>
          <w:numId w:val="30"/>
        </w:numPr>
      </w:pPr>
      <w:r w:rsidRPr="006B6628">
        <w:t>jeigu Jūs sergate cukriniu diabetu;</w:t>
      </w:r>
    </w:p>
    <w:p w14:paraId="26A9CFFB" w14:textId="77777777" w:rsidR="00A62B2C" w:rsidRPr="006B6628" w:rsidRDefault="00A62B2C" w:rsidP="006B6628">
      <w:pPr>
        <w:numPr>
          <w:ilvl w:val="0"/>
          <w:numId w:val="30"/>
        </w:numPr>
      </w:pPr>
      <w:r w:rsidRPr="006B6628">
        <w:t>jeigu Jūs sergate infekcine plaučių liga;</w:t>
      </w:r>
    </w:p>
    <w:p w14:paraId="5B9C974A" w14:textId="77777777" w:rsidR="00A62B2C" w:rsidRPr="006B6628" w:rsidRDefault="00A62B2C" w:rsidP="006B6628">
      <w:pPr>
        <w:numPr>
          <w:ilvl w:val="0"/>
          <w:numId w:val="30"/>
        </w:numPr>
      </w:pPr>
      <w:r w:rsidRPr="006B6628">
        <w:t>jeigu Jūs turite aukštą kraujospūdį arba kada nors turėjote problemų dėl širdies, įskaitant nereguliarų jos ritmą, labai dažną pulsą, arterijų susiaurėjimą ir širdies nepakankamumą;</w:t>
      </w:r>
    </w:p>
    <w:p w14:paraId="2164DA2F" w14:textId="77777777" w:rsidR="00A62B2C" w:rsidRPr="006B6628" w:rsidRDefault="00A62B2C" w:rsidP="006B6628">
      <w:pPr>
        <w:numPr>
          <w:ilvl w:val="0"/>
          <w:numId w:val="30"/>
        </w:numPr>
      </w:pPr>
      <w:r w:rsidRPr="006B6628">
        <w:t>jeigu nesveika Jūsų skydliaukė arba antinksčiai;</w:t>
      </w:r>
    </w:p>
    <w:p w14:paraId="351310EC" w14:textId="77777777" w:rsidR="00A62B2C" w:rsidRPr="006B6628" w:rsidRDefault="00A62B2C" w:rsidP="006B6628">
      <w:pPr>
        <w:numPr>
          <w:ilvl w:val="0"/>
          <w:numId w:val="30"/>
        </w:numPr>
      </w:pPr>
      <w:r w:rsidRPr="006B6628">
        <w:t xml:space="preserve">jeigu sumažėjusi kalio koncentracija Jūsų kraujyje; </w:t>
      </w:r>
    </w:p>
    <w:p w14:paraId="377CEB07" w14:textId="77777777" w:rsidR="00A62B2C" w:rsidRPr="006B6628" w:rsidRDefault="00A62B2C" w:rsidP="006B6628">
      <w:pPr>
        <w:numPr>
          <w:ilvl w:val="0"/>
          <w:numId w:val="30"/>
        </w:numPr>
      </w:pPr>
      <w:r w:rsidRPr="006B6628">
        <w:t>jeigu sergate sunkia kepenų liga.</w:t>
      </w:r>
    </w:p>
    <w:p w14:paraId="4E513559" w14:textId="77777777" w:rsidR="00A62B2C" w:rsidRPr="006B6628" w:rsidRDefault="00A62B2C" w:rsidP="006B6628">
      <w:r w:rsidRPr="006B6628">
        <w:t>Jeigu pradėtumėte matyti lyg per miglą arba jums pasireikštų kiti regėjimo sutrikimai, kreipkitės į savo gydytoją.</w:t>
      </w:r>
    </w:p>
    <w:p w14:paraId="1C786DF4" w14:textId="77777777" w:rsidR="00A62B2C" w:rsidRPr="006B6628" w:rsidRDefault="00A62B2C" w:rsidP="006B6628">
      <w:pPr>
        <w:rPr>
          <w:b/>
        </w:rPr>
      </w:pPr>
    </w:p>
    <w:p w14:paraId="531EDC37" w14:textId="77777777" w:rsidR="00A62B2C" w:rsidRPr="006B6628" w:rsidRDefault="00A62B2C" w:rsidP="006B6628">
      <w:pPr>
        <w:rPr>
          <w:b/>
        </w:rPr>
      </w:pPr>
      <w:r w:rsidRPr="006B6628">
        <w:rPr>
          <w:b/>
        </w:rPr>
        <w:t>Kiti vaistai ir Symbicort Turbuhaler</w:t>
      </w:r>
    </w:p>
    <w:p w14:paraId="61F31B1F" w14:textId="77777777" w:rsidR="00A62B2C" w:rsidRPr="006B6628" w:rsidRDefault="00A62B2C" w:rsidP="006B6628">
      <w:r w:rsidRPr="006B6628">
        <w:t>Jeigu vartojate ar neseniai vartojote kitų vaistų arba dėl to nesate tikri, apie tai pasakykite gydytojui arba vaistininkui.</w:t>
      </w:r>
    </w:p>
    <w:p w14:paraId="466458BE" w14:textId="77777777" w:rsidR="00A62B2C" w:rsidRPr="006B6628" w:rsidRDefault="00A62B2C" w:rsidP="006B6628"/>
    <w:p w14:paraId="12AD3AC2" w14:textId="77777777" w:rsidR="00A62B2C" w:rsidRPr="006B6628" w:rsidRDefault="00A62B2C" w:rsidP="006B6628">
      <w:r w:rsidRPr="006B6628">
        <w:t>Gydytojui arba vaistininkui pasakyti ypač svarbu, jeigu vartojate kurį nors iš šių vaistų:</w:t>
      </w:r>
    </w:p>
    <w:p w14:paraId="1AB3CDC4" w14:textId="77777777" w:rsidR="00A62B2C" w:rsidRPr="006B6628" w:rsidRDefault="00A62B2C" w:rsidP="006B6628">
      <w:pPr>
        <w:numPr>
          <w:ilvl w:val="0"/>
          <w:numId w:val="31"/>
        </w:numPr>
      </w:pPr>
      <w:r w:rsidRPr="006B6628">
        <w:t>beta adrenoreceptorių blokatorių (pvz., atenololo ar propranololo nuo aukšto kraujospūdžio), įskaitant akių lašus, pvz., timololo nuo glaukomos;</w:t>
      </w:r>
    </w:p>
    <w:p w14:paraId="7EE98EE6" w14:textId="77777777" w:rsidR="00A62B2C" w:rsidRPr="006B6628" w:rsidRDefault="00A62B2C" w:rsidP="006B6628">
      <w:pPr>
        <w:numPr>
          <w:ilvl w:val="0"/>
          <w:numId w:val="31"/>
        </w:numPr>
      </w:pPr>
      <w:r w:rsidRPr="006B6628">
        <w:t>vaistų greitam ar nereguliariam širdies ritmui reguliuoti, pvz., chinidino;</w:t>
      </w:r>
    </w:p>
    <w:p w14:paraId="611BFE52" w14:textId="77777777" w:rsidR="00A62B2C" w:rsidRPr="006B6628" w:rsidRDefault="00A62B2C" w:rsidP="006B6628">
      <w:pPr>
        <w:numPr>
          <w:ilvl w:val="0"/>
          <w:numId w:val="31"/>
        </w:numPr>
      </w:pPr>
      <w:r w:rsidRPr="006B6628">
        <w:t>vaistų širdies nepakankamumui gydyti, pvz., digoksino;</w:t>
      </w:r>
    </w:p>
    <w:p w14:paraId="09F877DE" w14:textId="77777777" w:rsidR="00A62B2C" w:rsidRPr="006B6628" w:rsidRDefault="00A62B2C" w:rsidP="006B6628">
      <w:pPr>
        <w:numPr>
          <w:ilvl w:val="0"/>
          <w:numId w:val="31"/>
        </w:numPr>
      </w:pPr>
      <w:r w:rsidRPr="006B6628">
        <w:t>diuretikų (didinančių šlapimo išskyrimą ir vartojamų aukštam kraujospūdžiui mažinti), pvz., furozemido;</w:t>
      </w:r>
    </w:p>
    <w:p w14:paraId="1C1B3E97" w14:textId="77777777" w:rsidR="00A62B2C" w:rsidRPr="006B6628" w:rsidRDefault="00A62B2C" w:rsidP="006C3D2A">
      <w:pPr>
        <w:pStyle w:val="BTEMEASMCA"/>
        <w:numPr>
          <w:ilvl w:val="0"/>
          <w:numId w:val="31"/>
        </w:numPr>
      </w:pPr>
      <w:r w:rsidRPr="006C3D2A">
        <w:rPr>
          <w:sz w:val="22"/>
        </w:rPr>
        <w:t>steroidinių vaistų, vartojamų per burną, pvz., prednizolono;</w:t>
      </w:r>
    </w:p>
    <w:p w14:paraId="5C3CF082" w14:textId="77777777" w:rsidR="00A62B2C" w:rsidRPr="006B6628" w:rsidRDefault="00A62B2C" w:rsidP="006C3D2A">
      <w:pPr>
        <w:pStyle w:val="BTEMEASMCA"/>
        <w:numPr>
          <w:ilvl w:val="0"/>
          <w:numId w:val="31"/>
        </w:numPr>
      </w:pPr>
      <w:r w:rsidRPr="006C3D2A">
        <w:rPr>
          <w:sz w:val="22"/>
        </w:rPr>
        <w:t>ksantinų grupės vaistų, pvz., teofilino arba aminofilino, kurie dažnai vartojami astmai gydyti;</w:t>
      </w:r>
    </w:p>
    <w:p w14:paraId="28E39A46" w14:textId="77777777" w:rsidR="00A62B2C" w:rsidRPr="006B6628" w:rsidRDefault="00A62B2C" w:rsidP="006C3D2A">
      <w:pPr>
        <w:pStyle w:val="BTEMEASMCA"/>
        <w:numPr>
          <w:ilvl w:val="0"/>
          <w:numId w:val="31"/>
        </w:numPr>
      </w:pPr>
      <w:r w:rsidRPr="006C3D2A">
        <w:rPr>
          <w:sz w:val="22"/>
        </w:rPr>
        <w:t>kitų bronchus plečiančių vaistų, pvz., salbutamolio;</w:t>
      </w:r>
    </w:p>
    <w:p w14:paraId="3EA22A40" w14:textId="77777777" w:rsidR="00A62B2C" w:rsidRPr="006B6628" w:rsidRDefault="00A62B2C" w:rsidP="006C3D2A">
      <w:pPr>
        <w:pStyle w:val="BTEMEASMCA"/>
        <w:numPr>
          <w:ilvl w:val="0"/>
          <w:numId w:val="31"/>
        </w:numPr>
      </w:pPr>
      <w:r w:rsidRPr="006C3D2A">
        <w:rPr>
          <w:sz w:val="22"/>
        </w:rPr>
        <w:t>triciklinių antidepresantų, pvz., amitriptilino arba kito antidepresanto nefazodono;</w:t>
      </w:r>
    </w:p>
    <w:p w14:paraId="6E3BA347" w14:textId="77777777" w:rsidR="00A62B2C" w:rsidRPr="006B6628" w:rsidRDefault="00A62B2C" w:rsidP="006C3D2A">
      <w:pPr>
        <w:pStyle w:val="BTEMEASMCA"/>
        <w:numPr>
          <w:ilvl w:val="0"/>
          <w:numId w:val="31"/>
        </w:numPr>
      </w:pPr>
      <w:r w:rsidRPr="006C3D2A">
        <w:rPr>
          <w:sz w:val="22"/>
        </w:rPr>
        <w:t>fenotiazinų grupės vaistų, pvz., chlorpromazino, prochlorperazino;</w:t>
      </w:r>
    </w:p>
    <w:p w14:paraId="00F3C652" w14:textId="77777777" w:rsidR="00A62B2C" w:rsidRPr="006B6628" w:rsidRDefault="00A62B2C" w:rsidP="006C3D2A">
      <w:pPr>
        <w:pStyle w:val="BTEMEASMCA"/>
        <w:numPr>
          <w:ilvl w:val="0"/>
          <w:numId w:val="31"/>
        </w:numPr>
      </w:pPr>
      <w:r w:rsidRPr="006C3D2A">
        <w:rPr>
          <w:sz w:val="22"/>
        </w:rPr>
        <w:t>vaistų, vadinamų ŽIV proteazės inhibitoriais (pvz., ritonaviro) ŽIV infekcijai gydyti;</w:t>
      </w:r>
    </w:p>
    <w:p w14:paraId="230BDE14" w14:textId="77777777" w:rsidR="00A62B2C" w:rsidRPr="006B6628" w:rsidRDefault="00A62B2C" w:rsidP="006C3D2A">
      <w:pPr>
        <w:pStyle w:val="BTEMEASMCA"/>
        <w:numPr>
          <w:ilvl w:val="0"/>
          <w:numId w:val="31"/>
        </w:numPr>
      </w:pPr>
      <w:r w:rsidRPr="006C3D2A">
        <w:rPr>
          <w:sz w:val="22"/>
        </w:rPr>
        <w:t>vaistų infekcijoms gydyti (pvz., ketokonazolo, itrakonazolo, vorikonazolo, pozakonazolo, klaritromicino ir telitromicino);</w:t>
      </w:r>
    </w:p>
    <w:p w14:paraId="19537824" w14:textId="77777777" w:rsidR="00A62B2C" w:rsidRPr="006B6628" w:rsidRDefault="00A62B2C" w:rsidP="006C3D2A">
      <w:pPr>
        <w:pStyle w:val="BTEMEASMCA"/>
        <w:numPr>
          <w:ilvl w:val="0"/>
          <w:numId w:val="31"/>
        </w:numPr>
      </w:pPr>
      <w:r w:rsidRPr="006C3D2A">
        <w:rPr>
          <w:sz w:val="22"/>
        </w:rPr>
        <w:t>vaistų nuo Parkinsono ligos, pvz., levodopos;</w:t>
      </w:r>
    </w:p>
    <w:p w14:paraId="3234B803" w14:textId="77777777" w:rsidR="00A62B2C" w:rsidRPr="006B6628" w:rsidRDefault="00A62B2C" w:rsidP="006C3D2A">
      <w:pPr>
        <w:pStyle w:val="BTEMEASMCA"/>
        <w:numPr>
          <w:ilvl w:val="0"/>
          <w:numId w:val="31"/>
        </w:numPr>
      </w:pPr>
      <w:r w:rsidRPr="006C3D2A">
        <w:rPr>
          <w:sz w:val="22"/>
        </w:rPr>
        <w:t xml:space="preserve">vaistų nuo skydliaukės ligų, pvz., levotiroksino. </w:t>
      </w:r>
    </w:p>
    <w:p w14:paraId="2B840C64" w14:textId="77777777" w:rsidR="00A62B2C" w:rsidRPr="006B6628" w:rsidRDefault="00A62B2C" w:rsidP="006B6628"/>
    <w:p w14:paraId="03DC2A7E" w14:textId="77777777" w:rsidR="00A62B2C" w:rsidRPr="006B6628" w:rsidRDefault="00A62B2C" w:rsidP="006B6628">
      <w:r w:rsidRPr="006B6628">
        <w:t>Jeigu turite kurią nors iš aukščiau išvardytų problemų arba dėl to abejojate, apie tai pasakykite gydytojui arba vaistininkui, prieš pradėmi vartoti Symbicort Turbuhaler.</w:t>
      </w:r>
    </w:p>
    <w:p w14:paraId="3056CA8D" w14:textId="77777777" w:rsidR="00A62B2C" w:rsidRPr="006B6628" w:rsidRDefault="00A62B2C" w:rsidP="006B6628"/>
    <w:p w14:paraId="0CA549D9" w14:textId="77777777" w:rsidR="00A62B2C" w:rsidRPr="006B6628" w:rsidRDefault="00A62B2C" w:rsidP="006B6628">
      <w:r w:rsidRPr="006B6628">
        <w:t>Taip pat pasakykite gydytojui arba vaistininkui, jeigu ruošiatės operacijai (įskaitant dantų), kurios metu bus taikoma bendroji anestezija (narkozė).</w:t>
      </w:r>
    </w:p>
    <w:p w14:paraId="3C0EB1A8" w14:textId="77777777" w:rsidR="00A62B2C" w:rsidRPr="006B6628" w:rsidRDefault="00A62B2C" w:rsidP="006B6628"/>
    <w:p w14:paraId="1AC2557C" w14:textId="77777777" w:rsidR="00A62B2C" w:rsidRPr="006B6628" w:rsidRDefault="00A62B2C" w:rsidP="006B6628">
      <w:pPr>
        <w:rPr>
          <w:b/>
        </w:rPr>
      </w:pPr>
      <w:r w:rsidRPr="006B6628">
        <w:rPr>
          <w:b/>
        </w:rPr>
        <w:t>Nėštumas ir žindymo laikotarpis</w:t>
      </w:r>
    </w:p>
    <w:p w14:paraId="2C5630F1" w14:textId="77777777" w:rsidR="00A62B2C" w:rsidRPr="006B6628" w:rsidRDefault="00A62B2C" w:rsidP="006B6628">
      <w:pPr>
        <w:numPr>
          <w:ilvl w:val="0"/>
          <w:numId w:val="6"/>
        </w:numPr>
      </w:pPr>
      <w:r w:rsidRPr="006B6628">
        <w:t>Jeigu moteris yra nėščia arba planuoja pastoti, apie tai ji turi pasakyti gydytojui, prieš pradėdama vartoti Symbicort Turbuhaler. Be gydytojo nurodymo Symbicort Turbuhaler vartoti negalima.</w:t>
      </w:r>
    </w:p>
    <w:p w14:paraId="01A05E8D" w14:textId="77777777" w:rsidR="00A62B2C" w:rsidRPr="006B6628" w:rsidRDefault="00A62B2C" w:rsidP="006B6628">
      <w:pPr>
        <w:numPr>
          <w:ilvl w:val="0"/>
          <w:numId w:val="6"/>
        </w:numPr>
      </w:pPr>
      <w:r w:rsidRPr="006B6628">
        <w:t>Jei Symbicort Turbuhaler vartojanti moteris pastoja, ji turi nenutraukti šio vaisto vartojimo ir kuo greičiau kreiptis į gydytoją.</w:t>
      </w:r>
    </w:p>
    <w:p w14:paraId="00580844" w14:textId="77777777" w:rsidR="00A62B2C" w:rsidRPr="006B6628" w:rsidRDefault="00A62B2C" w:rsidP="006B6628">
      <w:pPr>
        <w:numPr>
          <w:ilvl w:val="0"/>
          <w:numId w:val="6"/>
        </w:numPr>
      </w:pPr>
      <w:r w:rsidRPr="006B6628">
        <w:t>Jeigu moteris žindo kūdikį, apie tai ji turi pasakyti gydytojui, prieš pradėdama vartoti Symbicort Turbuhaler.</w:t>
      </w:r>
    </w:p>
    <w:p w14:paraId="4C41BF4B" w14:textId="77777777" w:rsidR="00A62B2C" w:rsidRPr="006B6628" w:rsidRDefault="00A62B2C" w:rsidP="006B6628"/>
    <w:p w14:paraId="11547421" w14:textId="77777777" w:rsidR="00A62B2C" w:rsidRPr="006B6628" w:rsidRDefault="00A62B2C" w:rsidP="006B6628">
      <w:pPr>
        <w:rPr>
          <w:b/>
        </w:rPr>
      </w:pPr>
      <w:r w:rsidRPr="006B6628">
        <w:rPr>
          <w:b/>
        </w:rPr>
        <w:t>Vairavimas ir mechanizmų valdymas</w:t>
      </w:r>
    </w:p>
    <w:p w14:paraId="6FF7D5D3" w14:textId="77777777" w:rsidR="00A62B2C" w:rsidRPr="006B6628" w:rsidRDefault="00A62B2C" w:rsidP="006B6628">
      <w:r w:rsidRPr="006B6628">
        <w:t>Gebėjimo vairuoti ir valdyti mechanizmus Symbicort Turbuhaler neveikia arba šis poveikis nereikšmingas.</w:t>
      </w:r>
    </w:p>
    <w:p w14:paraId="11D2F691" w14:textId="77777777" w:rsidR="00A62B2C" w:rsidRPr="006B6628" w:rsidRDefault="00A62B2C" w:rsidP="006B6628"/>
    <w:p w14:paraId="6549D657" w14:textId="77777777" w:rsidR="00A62B2C" w:rsidRPr="006B6628" w:rsidRDefault="00A62B2C" w:rsidP="006B6628">
      <w:pPr>
        <w:rPr>
          <w:b/>
        </w:rPr>
      </w:pPr>
      <w:r w:rsidRPr="006B6628">
        <w:rPr>
          <w:b/>
        </w:rPr>
        <w:t>Symbicort Turbuhaler‘yje yra laktozės</w:t>
      </w:r>
    </w:p>
    <w:p w14:paraId="5CB0B440" w14:textId="77777777" w:rsidR="00A62B2C" w:rsidRPr="006B6628" w:rsidRDefault="00A62B2C" w:rsidP="006B6628">
      <w:r w:rsidRPr="006B6628">
        <w:t>Symbicort Turbuhaler‘yje yra laktozės (tam tikro angliavandenio). Jeigu gydytojas Jums yra sakęs, kad netoleruojate kokių nors angliavandenių, kreipkitės į jį prieš pradėdami vartoti šį vaistą. Šio vaisto sudėtyje esantis laktozės kiekis paprastai nesukelia problemų net jos netoleruojantiems žmonėms.</w:t>
      </w:r>
    </w:p>
    <w:p w14:paraId="01FFE3A1" w14:textId="77777777" w:rsidR="00A62B2C" w:rsidRPr="006B6628" w:rsidRDefault="00A62B2C" w:rsidP="006B6628"/>
    <w:p w14:paraId="50CC4BF0" w14:textId="77777777" w:rsidR="00A62B2C" w:rsidRPr="006B6628" w:rsidRDefault="00A62B2C" w:rsidP="006B6628">
      <w:r w:rsidRPr="006B6628">
        <w:t>Laktozės, kuri yra pagalbinė medžiaga, sudėtyje yra truputis pieno baltymų, galinčių sukelti alerginę reakciją.</w:t>
      </w:r>
    </w:p>
    <w:p w14:paraId="488A15B9" w14:textId="77777777" w:rsidR="00A62B2C" w:rsidRPr="006B6628" w:rsidRDefault="00A62B2C" w:rsidP="006B6628"/>
    <w:p w14:paraId="74703B63" w14:textId="77777777" w:rsidR="00A62B2C" w:rsidRPr="006B6628" w:rsidRDefault="00A62B2C" w:rsidP="006B6628"/>
    <w:p w14:paraId="10A3355C" w14:textId="77777777" w:rsidR="00A62B2C" w:rsidRPr="006B6628" w:rsidRDefault="00A62B2C" w:rsidP="006B6628">
      <w:pPr>
        <w:ind w:left="540" w:hanging="540"/>
        <w:rPr>
          <w:b/>
        </w:rPr>
      </w:pPr>
      <w:bookmarkStart w:id="12" w:name="_Toc129243141"/>
      <w:bookmarkStart w:id="13" w:name="_Toc129243266"/>
      <w:r w:rsidRPr="006B6628">
        <w:rPr>
          <w:b/>
        </w:rPr>
        <w:t>3.</w:t>
      </w:r>
      <w:r w:rsidRPr="006B6628">
        <w:rPr>
          <w:b/>
        </w:rPr>
        <w:tab/>
        <w:t>Kaip vartoti Symbicort Turbuhaler</w:t>
      </w:r>
      <w:bookmarkEnd w:id="12"/>
      <w:bookmarkEnd w:id="13"/>
    </w:p>
    <w:p w14:paraId="6042CF94" w14:textId="77777777" w:rsidR="00A62B2C" w:rsidRPr="006B6628" w:rsidRDefault="00A62B2C" w:rsidP="006B6628">
      <w:pPr>
        <w:ind w:left="540" w:hanging="54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3"/>
        <w:gridCol w:w="4497"/>
      </w:tblGrid>
      <w:tr w:rsidR="00A62B2C" w:rsidRPr="00F50ED8" w14:paraId="6D424C6C" w14:textId="77777777" w:rsidTr="004C3C51">
        <w:tc>
          <w:tcPr>
            <w:tcW w:w="4927" w:type="dxa"/>
            <w:shd w:val="clear" w:color="auto" w:fill="auto"/>
          </w:tcPr>
          <w:p w14:paraId="7E2253B4" w14:textId="77777777" w:rsidR="00A62B2C" w:rsidRPr="006B6628" w:rsidRDefault="00A62B2C" w:rsidP="006B6628">
            <w:pPr>
              <w:rPr>
                <w:i/>
                <w:highlight w:val="lightGray"/>
              </w:rPr>
            </w:pPr>
            <w:r w:rsidRPr="006B6628">
              <w:rPr>
                <w:i/>
                <w:highlight w:val="lightGray"/>
              </w:rPr>
              <w:t>Išsamią naujausią informaciją apie šį vaistą galite gauti išmaniuoju telefonu nuskanavę BAR kodą, pateikiamą pakuotės lapelyje ir ant dėžutės. Be to, ta pati informacija pateikiama &lt;[įrašyti interneto adresą konkrečiai valstybei]&gt; ir Valstybinės vaistų kontrolės tarnybos tinklalapyje.</w:t>
            </w:r>
          </w:p>
          <w:p w14:paraId="05F212A9" w14:textId="77777777" w:rsidR="00A62B2C" w:rsidRPr="006B6628" w:rsidRDefault="00A62B2C" w:rsidP="006B6628">
            <w:pPr>
              <w:rPr>
                <w:highlight w:val="lightGray"/>
              </w:rPr>
            </w:pPr>
          </w:p>
        </w:tc>
        <w:tc>
          <w:tcPr>
            <w:tcW w:w="4927" w:type="dxa"/>
            <w:shd w:val="clear" w:color="auto" w:fill="auto"/>
          </w:tcPr>
          <w:p w14:paraId="32C29105" w14:textId="77777777" w:rsidR="00A62B2C" w:rsidRPr="006B6628" w:rsidRDefault="00A62B2C" w:rsidP="006B6628">
            <w:pPr>
              <w:rPr>
                <w:i/>
              </w:rPr>
            </w:pPr>
            <w:r w:rsidRPr="006B6628">
              <w:rPr>
                <w:i/>
                <w:highlight w:val="lightGray"/>
              </w:rPr>
              <w:t>BAR kodo vieta</w:t>
            </w:r>
            <w:r w:rsidRPr="006B6628">
              <w:rPr>
                <w:i/>
              </w:rPr>
              <w:t xml:space="preserve"> </w:t>
            </w:r>
          </w:p>
        </w:tc>
      </w:tr>
    </w:tbl>
    <w:p w14:paraId="237AC2BF" w14:textId="77777777" w:rsidR="00A62B2C" w:rsidRPr="006B6628" w:rsidRDefault="00A62B2C" w:rsidP="006B6628">
      <w:pPr>
        <w:ind w:left="540" w:hanging="540"/>
        <w:rPr>
          <w:b/>
        </w:rPr>
      </w:pPr>
    </w:p>
    <w:p w14:paraId="378DE870" w14:textId="77777777" w:rsidR="00A62B2C" w:rsidRPr="006B6628" w:rsidRDefault="00A62B2C" w:rsidP="006B6628"/>
    <w:p w14:paraId="5A1ADC5D" w14:textId="77777777" w:rsidR="00A62B2C" w:rsidRPr="006B6628" w:rsidRDefault="00A62B2C" w:rsidP="006B6628">
      <w:pPr>
        <w:numPr>
          <w:ilvl w:val="0"/>
          <w:numId w:val="7"/>
        </w:numPr>
      </w:pPr>
      <w:r w:rsidRPr="006B6628">
        <w:t>Visada vartokite šį vaistą tiksliai kaip nurodė gydytojas. Jeigu abejojate, kreipkitės patarimo į gydytoją arba vaistininką.</w:t>
      </w:r>
    </w:p>
    <w:p w14:paraId="5384C728" w14:textId="77777777" w:rsidR="00A62B2C" w:rsidRPr="006B6628" w:rsidRDefault="00A62B2C" w:rsidP="006B6628">
      <w:pPr>
        <w:numPr>
          <w:ilvl w:val="0"/>
          <w:numId w:val="32"/>
        </w:numPr>
      </w:pPr>
      <w:r w:rsidRPr="006B6628">
        <w:t>Symbicort Turbuhaler svarbu vartoti kasdien, net jeigu tuo metu astmos simptomų nejaučiate.</w:t>
      </w:r>
    </w:p>
    <w:p w14:paraId="27D92E89" w14:textId="77777777" w:rsidR="00A62B2C" w:rsidRPr="006B6628" w:rsidRDefault="00A62B2C" w:rsidP="006B6628">
      <w:pPr>
        <w:numPr>
          <w:ilvl w:val="0"/>
          <w:numId w:val="32"/>
        </w:numPr>
      </w:pPr>
      <w:r w:rsidRPr="006B6628">
        <w:t xml:space="preserve">Gydytojas norės reguliariai tikrinti Jūsų astmos simptomus. </w:t>
      </w:r>
    </w:p>
    <w:p w14:paraId="51DB11EA" w14:textId="77777777" w:rsidR="00A62B2C" w:rsidRPr="006B6628" w:rsidRDefault="00A62B2C" w:rsidP="006B6628"/>
    <w:p w14:paraId="5C4B172C" w14:textId="77777777" w:rsidR="00A62B2C" w:rsidRPr="006B6628" w:rsidRDefault="00A62B2C" w:rsidP="006C3D2A">
      <w:pPr>
        <w:pStyle w:val="BTEMEASMCA"/>
      </w:pPr>
      <w:r w:rsidRPr="006C3D2A">
        <w:rPr>
          <w:sz w:val="22"/>
        </w:rPr>
        <w:t>Jeigu vartojate steroidų tabletes nuo bronchų astmos arba lėtinės obstrukcinės plaučių ligos, tai pradėjus vartoti Symbicort Turbuhaler gydytojas gali sumažinti tų tablečių skaičių. Jeigu steroidų tabletes gėrėte ilgai, Jūsų gydytojas gali nurodyti kartais daryti kraujo tyrimus. Mažinant išgeriamų steroidų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gydytoją. Pasireiškus alergijos ar artrito simptomų, Jums gali tekti papildomai vartoti kito vaisto. Jei abejojate, ar toliau vartoti Symbicort Turbuhaler, pasitarkite su gydytoju.</w:t>
      </w:r>
    </w:p>
    <w:p w14:paraId="47C4D2AB" w14:textId="77777777" w:rsidR="00A62B2C" w:rsidRPr="006B6628" w:rsidRDefault="00A62B2C" w:rsidP="006C3D2A">
      <w:pPr>
        <w:pStyle w:val="BTEMEASMCA"/>
      </w:pPr>
    </w:p>
    <w:p w14:paraId="64D2C23C" w14:textId="77777777" w:rsidR="00A62B2C" w:rsidRPr="006B6628" w:rsidRDefault="00A62B2C" w:rsidP="006B6628">
      <w:r w:rsidRPr="006B6628">
        <w:t>Streso laikotarpiais (pvz., pasireiškus krūtinės ląstos infekcijai ar prieš operaciją) gydytojas gali Jums papildomai skirti vartoti steroidų tablečių.</w:t>
      </w:r>
    </w:p>
    <w:p w14:paraId="04726904" w14:textId="77777777" w:rsidR="00A62B2C" w:rsidRPr="006B6628" w:rsidRDefault="00A62B2C" w:rsidP="006B6628"/>
    <w:p w14:paraId="3433838A" w14:textId="77777777" w:rsidR="00A62B2C" w:rsidRPr="006B6628" w:rsidRDefault="00A62B2C" w:rsidP="006B6628">
      <w:pPr>
        <w:rPr>
          <w:b/>
        </w:rPr>
      </w:pPr>
      <w:r w:rsidRPr="006B6628">
        <w:rPr>
          <w:b/>
        </w:rPr>
        <w:t>Svarbi informacija apie Jūsų astmos simptomus</w:t>
      </w:r>
    </w:p>
    <w:p w14:paraId="374A0ABE" w14:textId="77777777" w:rsidR="00A62B2C" w:rsidRPr="006B6628" w:rsidRDefault="00A62B2C" w:rsidP="006B6628">
      <w:r w:rsidRPr="006B6628">
        <w:t>Jeigu vartojant Symbicort Turbuhaler pasireiškia dusulys arba pradedate švokšti, tai šį vaistą vartokite toliau ir kiek įmanoma greičiau kreipkitės į gydytoją, kadangi Jums gali reikėti papildomo gydymo.</w:t>
      </w:r>
    </w:p>
    <w:p w14:paraId="2E8AEB0C" w14:textId="77777777" w:rsidR="00A62B2C" w:rsidRPr="006B6628" w:rsidRDefault="00A62B2C" w:rsidP="006B6628"/>
    <w:p w14:paraId="226804E7" w14:textId="77777777" w:rsidR="00A62B2C" w:rsidRPr="006B6628" w:rsidRDefault="00A62B2C" w:rsidP="006B6628">
      <w:r w:rsidRPr="006B6628">
        <w:t>Nedelsdami kreipkitės į gydytoją, jeigu:</w:t>
      </w:r>
    </w:p>
    <w:p w14:paraId="0B90C7B8" w14:textId="77777777" w:rsidR="00A62B2C" w:rsidRPr="006B6628" w:rsidRDefault="00A62B2C" w:rsidP="006B6628">
      <w:pPr>
        <w:numPr>
          <w:ilvl w:val="0"/>
          <w:numId w:val="33"/>
        </w:numPr>
      </w:pPr>
      <w:r w:rsidRPr="006B6628">
        <w:t>sunkėja kvėpavimas arba dėl astmos dažnai prabundate naktį;</w:t>
      </w:r>
    </w:p>
    <w:p w14:paraId="4C4AA15B" w14:textId="77777777" w:rsidR="00A62B2C" w:rsidRPr="006B6628" w:rsidRDefault="00A62B2C" w:rsidP="006B6628">
      <w:pPr>
        <w:numPr>
          <w:ilvl w:val="0"/>
          <w:numId w:val="8"/>
        </w:numPr>
      </w:pPr>
      <w:r w:rsidRPr="006B6628">
        <w:t xml:space="preserve">rytą pajutote krūtinės gniaužimą arba krūtinės gniaužimas trunka </w:t>
      </w:r>
      <w:r w:rsidRPr="006C3D2A">
        <w:rPr>
          <w:rStyle w:val="maintextbold"/>
          <w:rFonts w:ascii="Times New Roman" w:hAnsi="Times New Roman"/>
          <w:color w:val="auto"/>
          <w:sz w:val="22"/>
        </w:rPr>
        <w:t xml:space="preserve">ilgiau </w:t>
      </w:r>
      <w:r w:rsidRPr="006B6628">
        <w:t>negu įprasta.</w:t>
      </w:r>
    </w:p>
    <w:p w14:paraId="661CECC8" w14:textId="77777777" w:rsidR="00A62B2C" w:rsidRPr="006B6628" w:rsidRDefault="00A62B2C" w:rsidP="006B6628">
      <w:r w:rsidRPr="006B6628">
        <w:t>Šie požymiai gali rodyti, kad Jūsų astma nėra tinkamai kontroliuojama, todėl gydymą gali reikėti nedelsiant keisti arba papildyti.</w:t>
      </w:r>
    </w:p>
    <w:p w14:paraId="7EB4B4DB" w14:textId="77777777" w:rsidR="00A62B2C" w:rsidRPr="006B6628" w:rsidRDefault="00A62B2C" w:rsidP="006B6628"/>
    <w:p w14:paraId="758B2D97" w14:textId="77777777" w:rsidR="00A62B2C" w:rsidRPr="006B6628" w:rsidRDefault="00A62B2C" w:rsidP="006B6628">
      <w:pPr>
        <w:rPr>
          <w:b/>
        </w:rPr>
      </w:pPr>
      <w:r w:rsidRPr="006B6628">
        <w:rPr>
          <w:b/>
        </w:rPr>
        <w:t>Astma</w:t>
      </w:r>
    </w:p>
    <w:p w14:paraId="7760F9C1" w14:textId="77777777" w:rsidR="00A62B2C" w:rsidRPr="006B6628" w:rsidRDefault="00A62B2C" w:rsidP="006B6628">
      <w:r w:rsidRPr="006B6628">
        <w:t>Inhaliatorius Symbicort Turbuhaler gali būti vartojamas astmai gydyti dviem skirtingais būdais.</w:t>
      </w:r>
    </w:p>
    <w:p w14:paraId="5E5A63B6" w14:textId="77777777" w:rsidR="00A62B2C" w:rsidRPr="006B6628" w:rsidRDefault="00A62B2C" w:rsidP="006B6628">
      <w:pPr>
        <w:keepNext/>
      </w:pPr>
      <w:r w:rsidRPr="006B6628">
        <w:t>Vaisto kiekis, kurį reikia vartoti, ir jo vartojimo laikas priklauso nuo to, kaip vartoti jis paskirtas:</w:t>
      </w:r>
    </w:p>
    <w:p w14:paraId="4CB02E09" w14:textId="77777777" w:rsidR="00A62B2C" w:rsidRPr="006B6628" w:rsidRDefault="00A62B2C" w:rsidP="006B6628">
      <w:pPr>
        <w:keepNext/>
        <w:numPr>
          <w:ilvl w:val="0"/>
          <w:numId w:val="2"/>
        </w:numPr>
      </w:pPr>
      <w:r w:rsidRPr="006B6628">
        <w:t>jeigu Jums paskirtas Symbicort Turbuhaler ir dar vienas inhaliatorius vartoti pagal poreikį, skaitykite skyrelį „a) Symbicort Turbuhaler vartojimas kartu su kitu inhaliatoriumi, vartojamu pagal poreikį“;</w:t>
      </w:r>
    </w:p>
    <w:p w14:paraId="1DE2DED9" w14:textId="77777777" w:rsidR="00A62B2C" w:rsidRPr="006B6628" w:rsidRDefault="00A62B2C" w:rsidP="006B6628">
      <w:pPr>
        <w:keepNext/>
        <w:numPr>
          <w:ilvl w:val="0"/>
          <w:numId w:val="2"/>
        </w:numPr>
      </w:pPr>
      <w:r w:rsidRPr="006B6628">
        <w:t>jeigu Jums paskirtas vien tik Symbicort Turbuhaler, skaitykite skyrelį „b) Symbicort Turbuhaler kaip vienintelio inhaliatoriaus nuo astmos vartojimas“.</w:t>
      </w:r>
    </w:p>
    <w:p w14:paraId="238BDA90" w14:textId="77777777" w:rsidR="00A62B2C" w:rsidRPr="006B6628" w:rsidRDefault="00A62B2C" w:rsidP="006B6628"/>
    <w:p w14:paraId="474C94D6" w14:textId="77777777" w:rsidR="00A62B2C" w:rsidRPr="006B6628" w:rsidRDefault="00A62B2C" w:rsidP="006B6628">
      <w:pPr>
        <w:rPr>
          <w:b/>
        </w:rPr>
      </w:pPr>
      <w:r w:rsidRPr="006B6628">
        <w:rPr>
          <w:b/>
        </w:rPr>
        <w:t>a) Symbicort Turbuhaler vartojimas kartu su kitu inhaliatoriumi, vartojamu pagal poreikį</w:t>
      </w:r>
    </w:p>
    <w:p w14:paraId="5FF6BD5E" w14:textId="77777777" w:rsidR="00A62B2C" w:rsidRPr="006B6628" w:rsidRDefault="00A62B2C" w:rsidP="006B6628">
      <w:pPr>
        <w:tabs>
          <w:tab w:val="left" w:pos="0"/>
        </w:tabs>
      </w:pPr>
      <w:r w:rsidRPr="006B6628">
        <w:rPr>
          <w:b/>
        </w:rPr>
        <w:t xml:space="preserve">Vartokite Symbicort Turbuhaler kasdien </w:t>
      </w:r>
      <w:r w:rsidRPr="006B6628">
        <w:t>– tai padės išvengti astmos simptomų.</w:t>
      </w:r>
    </w:p>
    <w:p w14:paraId="17CBA102" w14:textId="77777777" w:rsidR="00A62B2C" w:rsidRPr="006B6628" w:rsidRDefault="00A62B2C" w:rsidP="006B6628"/>
    <w:p w14:paraId="79EC85BE" w14:textId="77777777" w:rsidR="00A62B2C" w:rsidRPr="006B6628" w:rsidRDefault="00A62B2C" w:rsidP="006B6628">
      <w:pPr>
        <w:rPr>
          <w:b/>
        </w:rPr>
      </w:pPr>
      <w:r w:rsidRPr="006B6628">
        <w:rPr>
          <w:b/>
        </w:rPr>
        <w:t>Suaugusiems (18 metų ir vyresniems)</w:t>
      </w:r>
    </w:p>
    <w:p w14:paraId="01D3B6D3" w14:textId="77777777" w:rsidR="00A62B2C" w:rsidRPr="006B6628" w:rsidRDefault="00A62B2C" w:rsidP="006B6628">
      <w:r w:rsidRPr="006B6628">
        <w:t xml:space="preserve">Įprastinė dozė – po 1 arba 2 įkvėpimus 2 kartus per parą. </w:t>
      </w:r>
    </w:p>
    <w:p w14:paraId="3219663D" w14:textId="77777777" w:rsidR="00A62B2C" w:rsidRPr="006B6628" w:rsidRDefault="00A62B2C" w:rsidP="006B6628">
      <w:r w:rsidRPr="006B6628">
        <w:t>Gydytojas gali padidinti dozę – skirti po 4 įkvėpimus 2 kartus per parą.</w:t>
      </w:r>
    </w:p>
    <w:p w14:paraId="137404BD" w14:textId="77777777" w:rsidR="00A62B2C" w:rsidRPr="006B6628" w:rsidRDefault="00A62B2C" w:rsidP="006B6628">
      <w:r w:rsidRPr="006B6628">
        <w:t>Jeigu Jūsų simptomai tinkamai kontroliuojami, gydytojas gali nurodyti įkvėpti šio vaisto 1 kartą per parą.</w:t>
      </w:r>
    </w:p>
    <w:p w14:paraId="64E67138" w14:textId="77777777" w:rsidR="00A62B2C" w:rsidRPr="006B6628" w:rsidRDefault="00A62B2C" w:rsidP="006B6628"/>
    <w:p w14:paraId="779251C6" w14:textId="77777777" w:rsidR="00A62B2C" w:rsidRPr="006B6628" w:rsidRDefault="00A62B2C" w:rsidP="006B6628">
      <w:pPr>
        <w:rPr>
          <w:b/>
        </w:rPr>
      </w:pPr>
      <w:r w:rsidRPr="006B6628">
        <w:rPr>
          <w:b/>
        </w:rPr>
        <w:t>Paaugliams (12</w:t>
      </w:r>
      <w:r w:rsidRPr="006B6628">
        <w:rPr>
          <w:b/>
        </w:rPr>
        <w:noBreakHyphen/>
        <w:t>17 metų)</w:t>
      </w:r>
    </w:p>
    <w:p w14:paraId="4358105E" w14:textId="77777777" w:rsidR="00A62B2C" w:rsidRPr="006B6628" w:rsidRDefault="00A62B2C" w:rsidP="006B6628">
      <w:pPr>
        <w:numPr>
          <w:ilvl w:val="0"/>
          <w:numId w:val="34"/>
        </w:numPr>
      </w:pPr>
      <w:r w:rsidRPr="006B6628">
        <w:t>Įprastinė dozė – po 1 arba 2 įkvėpimus 2 kartus per parą.</w:t>
      </w:r>
    </w:p>
    <w:p w14:paraId="2478AE4E" w14:textId="77777777" w:rsidR="00A62B2C" w:rsidRPr="006B6628" w:rsidRDefault="00A62B2C" w:rsidP="006B6628">
      <w:pPr>
        <w:numPr>
          <w:ilvl w:val="0"/>
          <w:numId w:val="34"/>
        </w:numPr>
      </w:pPr>
      <w:r w:rsidRPr="006B6628">
        <w:t>Jeigu simptomai tinkamai kontroliuojami, gydytojas gali nurodyti įkvėpti šio vaisto 1 kartą per parą.</w:t>
      </w:r>
    </w:p>
    <w:p w14:paraId="44C3BD1A" w14:textId="77777777" w:rsidR="00A62B2C" w:rsidRPr="006B6628" w:rsidRDefault="00A62B2C" w:rsidP="006B6628"/>
    <w:p w14:paraId="243A7553" w14:textId="77777777" w:rsidR="00A62B2C" w:rsidRPr="006B6628" w:rsidRDefault="00A62B2C" w:rsidP="006B6628">
      <w:pPr>
        <w:rPr>
          <w:b/>
        </w:rPr>
      </w:pPr>
      <w:r w:rsidRPr="006B6628">
        <w:rPr>
          <w:b/>
        </w:rPr>
        <w:t>Vaikams (6</w:t>
      </w:r>
      <w:r w:rsidRPr="006B6628">
        <w:rPr>
          <w:b/>
        </w:rPr>
        <w:noBreakHyphen/>
        <w:t>11 metų)</w:t>
      </w:r>
    </w:p>
    <w:p w14:paraId="71B3B3B0" w14:textId="77777777" w:rsidR="00A62B2C" w:rsidRPr="006B6628" w:rsidRDefault="00A62B2C" w:rsidP="006B6628">
      <w:pPr>
        <w:numPr>
          <w:ilvl w:val="0"/>
          <w:numId w:val="35"/>
        </w:numPr>
      </w:pPr>
      <w:r w:rsidRPr="006B6628">
        <w:t>Įprastinė dozė – po 2 įkvėpimus 2 kartus per parą.</w:t>
      </w:r>
    </w:p>
    <w:p w14:paraId="16014C2B" w14:textId="77777777" w:rsidR="00A62B2C" w:rsidRPr="006B6628" w:rsidRDefault="00A62B2C" w:rsidP="006B6628"/>
    <w:p w14:paraId="4AD3D062" w14:textId="77777777" w:rsidR="00A62B2C" w:rsidRPr="006B6628" w:rsidRDefault="00A62B2C" w:rsidP="006B6628">
      <w:r w:rsidRPr="006B6628">
        <w:t>Jaunesniems kaip 6 metų vaikams Symbicort Turbuhaler vartoti nerekomenduojama.</w:t>
      </w:r>
    </w:p>
    <w:p w14:paraId="3AEE135F" w14:textId="77777777" w:rsidR="00A62B2C" w:rsidRPr="006B6628" w:rsidRDefault="00A62B2C" w:rsidP="006B6628"/>
    <w:p w14:paraId="5A6A0032" w14:textId="77777777" w:rsidR="00A62B2C" w:rsidRPr="006B6628" w:rsidRDefault="00A62B2C" w:rsidP="006B6628">
      <w:r w:rsidRPr="006B6628">
        <w:t>Astmą gydyti Jums padės gydytojas arba gydyti šią ligą įgudusi slaugytoja. Jie parinks mažiausią pakankamą dozę. Nekeiskite dozės patys, iš pradžių nepasitarę su gydytoju arba gydyti šią ligą įgudusia slaugytoja.</w:t>
      </w:r>
    </w:p>
    <w:p w14:paraId="2F967274" w14:textId="77777777" w:rsidR="00A62B2C" w:rsidRPr="006B6628" w:rsidRDefault="00A62B2C" w:rsidP="006B6628"/>
    <w:p w14:paraId="39B1A262" w14:textId="77777777" w:rsidR="00A62B2C" w:rsidRPr="006B6628" w:rsidRDefault="00A62B2C" w:rsidP="006B6628">
      <w:r w:rsidRPr="006B6628">
        <w:rPr>
          <w:b/>
        </w:rPr>
        <w:t>Pasireiškus astmos simptomų, vartokite kitą inhaliatorių, skirtą simptomams palengvinti.</w:t>
      </w:r>
      <w:r w:rsidRPr="006B6628">
        <w:t xml:space="preserve"> Simptomams palengvinti skirtą inhaliatorių visada turėkite su savimi ir įkvėpkite juo pagal poreikį. </w:t>
      </w:r>
    </w:p>
    <w:p w14:paraId="6EAF6610" w14:textId="77777777" w:rsidR="00A62B2C" w:rsidRPr="006B6628" w:rsidRDefault="00A62B2C" w:rsidP="006B6628">
      <w:r w:rsidRPr="006B6628">
        <w:t>Nevartokite Symbicort Turbuhaler astmos simptomams palengvinti, nes tam skirtas specialus inhaliatorius.</w:t>
      </w:r>
    </w:p>
    <w:p w14:paraId="59EB5332" w14:textId="77777777" w:rsidR="00A62B2C" w:rsidRPr="006B6628" w:rsidRDefault="00A62B2C" w:rsidP="006B6628"/>
    <w:p w14:paraId="33E387D8" w14:textId="77777777" w:rsidR="00A62B2C" w:rsidRPr="006B6628" w:rsidRDefault="00A62B2C" w:rsidP="006B6628">
      <w:pPr>
        <w:rPr>
          <w:b/>
        </w:rPr>
      </w:pPr>
      <w:r w:rsidRPr="006B6628">
        <w:rPr>
          <w:b/>
        </w:rPr>
        <w:t>b) Symbicort Turbuhaler kaip vienintelio inhaliatoriaus nuo astmos vartojimas</w:t>
      </w:r>
    </w:p>
    <w:p w14:paraId="3ADF4BC6" w14:textId="77777777" w:rsidR="00A62B2C" w:rsidRPr="006B6628" w:rsidRDefault="00A62B2C" w:rsidP="006B6628">
      <w:pPr>
        <w:tabs>
          <w:tab w:val="left" w:pos="720"/>
        </w:tabs>
      </w:pPr>
      <w:r w:rsidRPr="006B6628">
        <w:t xml:space="preserve">Šiuo būdu Symbicort Turbuhaler vartokite tik gydytojui nurodžius (tą galima daryti tik vyresniems kaip 12 metų pacientams). </w:t>
      </w:r>
    </w:p>
    <w:p w14:paraId="236AD0C2" w14:textId="77777777" w:rsidR="00A62B2C" w:rsidRPr="006B6628" w:rsidRDefault="00A62B2C" w:rsidP="006B6628"/>
    <w:p w14:paraId="53D7768C" w14:textId="77777777" w:rsidR="00A62B2C" w:rsidRPr="006B6628" w:rsidRDefault="00A62B2C" w:rsidP="006B6628">
      <w:r w:rsidRPr="006B6628">
        <w:rPr>
          <w:b/>
        </w:rPr>
        <w:t xml:space="preserve">Vartokite Symbicort Turbuhaler kasdien - </w:t>
      </w:r>
      <w:r w:rsidRPr="006B6628">
        <w:t>tai padės išvengti astmos simptomų pasireiškimo. Jums galima vartoti:</w:t>
      </w:r>
    </w:p>
    <w:p w14:paraId="0BEBAB0F" w14:textId="77777777" w:rsidR="00A62B2C" w:rsidRPr="006B6628" w:rsidRDefault="00A62B2C" w:rsidP="006B6628">
      <w:pPr>
        <w:numPr>
          <w:ilvl w:val="0"/>
          <w:numId w:val="35"/>
        </w:numPr>
      </w:pPr>
      <w:r w:rsidRPr="006B6628">
        <w:t xml:space="preserve">po 1 įkvėpimą ryte </w:t>
      </w:r>
      <w:r w:rsidRPr="006B6628">
        <w:rPr>
          <w:b/>
        </w:rPr>
        <w:t>ir</w:t>
      </w:r>
      <w:r w:rsidRPr="006B6628">
        <w:t xml:space="preserve"> 1 įkvėpimą vakare;</w:t>
      </w:r>
    </w:p>
    <w:p w14:paraId="6B0E1BE3" w14:textId="77777777" w:rsidR="00A62B2C" w:rsidRPr="006B6628" w:rsidRDefault="00A62B2C" w:rsidP="006B6628">
      <w:r w:rsidRPr="006B6628">
        <w:t>arba</w:t>
      </w:r>
    </w:p>
    <w:p w14:paraId="1750D192" w14:textId="77777777" w:rsidR="00A62B2C" w:rsidRPr="006B6628" w:rsidRDefault="00A62B2C" w:rsidP="006B6628">
      <w:pPr>
        <w:numPr>
          <w:ilvl w:val="0"/>
          <w:numId w:val="35"/>
        </w:numPr>
      </w:pPr>
      <w:r w:rsidRPr="006B6628">
        <w:t>2 įkvėpimus ryte;</w:t>
      </w:r>
    </w:p>
    <w:p w14:paraId="12849C7E" w14:textId="77777777" w:rsidR="00A62B2C" w:rsidRPr="006B6628" w:rsidRDefault="00A62B2C" w:rsidP="006B6628">
      <w:r w:rsidRPr="006B6628">
        <w:t>arba</w:t>
      </w:r>
    </w:p>
    <w:p w14:paraId="04744812" w14:textId="77777777" w:rsidR="00A62B2C" w:rsidRPr="006B6628" w:rsidRDefault="00A62B2C" w:rsidP="006B6628">
      <w:pPr>
        <w:numPr>
          <w:ilvl w:val="0"/>
          <w:numId w:val="35"/>
        </w:numPr>
      </w:pPr>
      <w:r w:rsidRPr="006B6628">
        <w:t>2 įkvėpimus vakare.</w:t>
      </w:r>
    </w:p>
    <w:p w14:paraId="7BFD9A26" w14:textId="77777777" w:rsidR="00A62B2C" w:rsidRPr="006B6628" w:rsidRDefault="00A62B2C" w:rsidP="006C3D2A">
      <w:pPr>
        <w:pStyle w:val="Ahead"/>
        <w:tabs>
          <w:tab w:val="clear" w:pos="283"/>
          <w:tab w:val="left" w:pos="720"/>
        </w:tabs>
        <w:spacing w:before="0" w:after="0" w:line="240" w:lineRule="auto"/>
        <w:ind w:left="360"/>
        <w:rPr>
          <w:b/>
        </w:rPr>
      </w:pPr>
    </w:p>
    <w:p w14:paraId="4B0FAC2C" w14:textId="77777777" w:rsidR="00A62B2C" w:rsidRPr="006B6628" w:rsidRDefault="00A62B2C" w:rsidP="006B6628">
      <w:pPr>
        <w:tabs>
          <w:tab w:val="left" w:pos="0"/>
        </w:tabs>
        <w:rPr>
          <w:b/>
        </w:rPr>
      </w:pPr>
      <w:r w:rsidRPr="006B6628">
        <w:rPr>
          <w:b/>
        </w:rPr>
        <w:t>Taip pat vartokite Symbicort Turbuhaler astmos simptomams palengvinti, kai jų pasireiškia.</w:t>
      </w:r>
    </w:p>
    <w:p w14:paraId="334D044E" w14:textId="77777777" w:rsidR="00A62B2C" w:rsidRPr="006B6628" w:rsidRDefault="00A62B2C" w:rsidP="006B6628">
      <w:pPr>
        <w:numPr>
          <w:ilvl w:val="0"/>
          <w:numId w:val="35"/>
        </w:numPr>
        <w:tabs>
          <w:tab w:val="left" w:pos="567"/>
        </w:tabs>
      </w:pPr>
      <w:r w:rsidRPr="006B6628">
        <w:t>Pajutę astmos simptomų, įkvėpkite vaisto 1 kartą ir kelias minutes palaukite.</w:t>
      </w:r>
    </w:p>
    <w:p w14:paraId="2CAAE287" w14:textId="77777777" w:rsidR="00A62B2C" w:rsidRPr="006B6628" w:rsidRDefault="00A62B2C" w:rsidP="006B6628">
      <w:pPr>
        <w:numPr>
          <w:ilvl w:val="0"/>
          <w:numId w:val="35"/>
        </w:numPr>
        <w:tabs>
          <w:tab w:val="left" w:pos="567"/>
        </w:tabs>
      </w:pPr>
      <w:r w:rsidRPr="006B6628">
        <w:t xml:space="preserve">Jeigu savijauta nepagerėjo, įkvėpkite vaisto dar kartą. </w:t>
      </w:r>
    </w:p>
    <w:p w14:paraId="32C125BE" w14:textId="77777777" w:rsidR="00A62B2C" w:rsidRPr="006B6628" w:rsidRDefault="00A62B2C" w:rsidP="006B6628">
      <w:pPr>
        <w:numPr>
          <w:ilvl w:val="0"/>
          <w:numId w:val="35"/>
        </w:numPr>
        <w:tabs>
          <w:tab w:val="left" w:pos="567"/>
        </w:tabs>
      </w:pPr>
      <w:r w:rsidRPr="006B6628">
        <w:t>Negalima įkvėpti vaisto daugiau kaip 6 kartus iš karto.</w:t>
      </w:r>
    </w:p>
    <w:p w14:paraId="36D1B58D" w14:textId="77777777" w:rsidR="00A62B2C" w:rsidRPr="006B6628" w:rsidRDefault="00A62B2C" w:rsidP="006B6628"/>
    <w:p w14:paraId="262EBFA9" w14:textId="77777777" w:rsidR="00A62B2C" w:rsidRPr="006B6628" w:rsidRDefault="00A62B2C" w:rsidP="006B6628">
      <w:r w:rsidRPr="006B6628">
        <w:t xml:space="preserve">Su savimi visada turėkite Symbicort Turbuhaler, kad prireikus galėtumėte juo įkvėpti vaisto. </w:t>
      </w:r>
    </w:p>
    <w:p w14:paraId="6A7B7D46" w14:textId="77777777" w:rsidR="00A62B2C" w:rsidRPr="006B6628" w:rsidRDefault="00A62B2C" w:rsidP="006B6628"/>
    <w:p w14:paraId="1E81E031" w14:textId="77777777" w:rsidR="00A62B2C" w:rsidRPr="006B6628" w:rsidRDefault="00A62B2C" w:rsidP="006B6628">
      <w:r w:rsidRPr="006B6628">
        <w:t>Įkvėpti šio vaisto daugiau kaip 8 kartus per parą dažniausiai nereikia, tačiau ribotą laikotarpį gydytojas gali leisti jo įkvėpti iki 12 kartų per parą.</w:t>
      </w:r>
    </w:p>
    <w:p w14:paraId="778271A4" w14:textId="77777777" w:rsidR="00A62B2C" w:rsidRPr="006B6628" w:rsidRDefault="00A62B2C" w:rsidP="006B6628"/>
    <w:p w14:paraId="624EA978" w14:textId="77777777" w:rsidR="00A62B2C" w:rsidRPr="006B6628" w:rsidRDefault="00A62B2C" w:rsidP="006B6628">
      <w:r w:rsidRPr="006B6628">
        <w:t>Jeigu Jums reguliariai reikia įkvėpti šio vaisto 8 ar daugiau kartų per parą, užsiregistruokite konsultacijai pas gydytoją arba slaugytoją, kurie prireikus pakoreguos Jūsų gydymą.</w:t>
      </w:r>
    </w:p>
    <w:p w14:paraId="7EC85B66" w14:textId="77777777" w:rsidR="00A62B2C" w:rsidRPr="006B6628" w:rsidRDefault="00A62B2C" w:rsidP="006B6628"/>
    <w:p w14:paraId="67674D17" w14:textId="77777777" w:rsidR="00A62B2C" w:rsidRPr="006B6628" w:rsidRDefault="00A62B2C" w:rsidP="006B6628">
      <w:r w:rsidRPr="006B6628">
        <w:t>Negalima šio vaisto įkvėpti daugiau kaip 12 kartų per 24 val.</w:t>
      </w:r>
    </w:p>
    <w:p w14:paraId="01056112" w14:textId="77777777" w:rsidR="00A62B2C" w:rsidRPr="006B6628" w:rsidRDefault="00A62B2C" w:rsidP="006B6628"/>
    <w:p w14:paraId="4669B0BA" w14:textId="77777777" w:rsidR="00A62B2C" w:rsidRPr="006B6628" w:rsidRDefault="00A62B2C" w:rsidP="006B6628">
      <w:r w:rsidRPr="006B6628">
        <w:t>Jeigu astmos simptomų pasireiškia fizinio krūvio metu, vartokite Symbicort Turbuhaler kaip čia aprašyta, tačiau norint išvengti astmos simptomų prieš pat fizinį krūvį jo vartoti negalima.</w:t>
      </w:r>
    </w:p>
    <w:p w14:paraId="5FADAA75" w14:textId="77777777" w:rsidR="00A62B2C" w:rsidRPr="006B6628" w:rsidRDefault="00A62B2C" w:rsidP="006B6628"/>
    <w:p w14:paraId="24713C79" w14:textId="77777777" w:rsidR="00A62B2C" w:rsidRPr="006B6628" w:rsidRDefault="00A62B2C" w:rsidP="006B6628">
      <w:pPr>
        <w:rPr>
          <w:b/>
        </w:rPr>
      </w:pPr>
      <w:r w:rsidRPr="006B6628">
        <w:rPr>
          <w:b/>
        </w:rPr>
        <w:t>Naujo Symbicort Turbuhaler ruošimas</w:t>
      </w:r>
    </w:p>
    <w:p w14:paraId="2729AC00" w14:textId="77777777" w:rsidR="00A62B2C" w:rsidRPr="006B6628" w:rsidRDefault="00A62B2C" w:rsidP="006B6628">
      <w:r w:rsidRPr="006B6628">
        <w:t xml:space="preserve">Prieš </w:t>
      </w:r>
      <w:r w:rsidRPr="006B6628">
        <w:rPr>
          <w:b/>
        </w:rPr>
        <w:t>pirmą kartą</w:t>
      </w:r>
      <w:r w:rsidRPr="006B6628">
        <w:t xml:space="preserve"> vartodami </w:t>
      </w:r>
      <w:r w:rsidRPr="006B6628">
        <w:rPr>
          <w:b/>
        </w:rPr>
        <w:t>naują</w:t>
      </w:r>
      <w:r w:rsidRPr="006B6628">
        <w:t xml:space="preserve"> Symbicort Turbuhaler, paruoškite jį taip:</w:t>
      </w:r>
    </w:p>
    <w:p w14:paraId="04B83EC4" w14:textId="77777777" w:rsidR="00A62B2C" w:rsidRPr="006B6628" w:rsidRDefault="00A62B2C" w:rsidP="006B6628">
      <w:pPr>
        <w:numPr>
          <w:ilvl w:val="0"/>
          <w:numId w:val="36"/>
        </w:numPr>
      </w:pPr>
      <w:r w:rsidRPr="006B6628">
        <w:rPr>
          <w:spacing w:val="-1"/>
        </w:rPr>
        <w:t xml:space="preserve">Atsukite ir nuimkite </w:t>
      </w:r>
      <w:r w:rsidRPr="006B6628">
        <w:rPr>
          <w:spacing w:val="-2"/>
        </w:rPr>
        <w:t xml:space="preserve">dangtelį (galite išgirsti tarškantį </w:t>
      </w:r>
      <w:r w:rsidRPr="006B6628">
        <w:t xml:space="preserve">garsą). </w:t>
      </w:r>
    </w:p>
    <w:p w14:paraId="2B4C929C" w14:textId="77777777" w:rsidR="00A62B2C" w:rsidRPr="006B6628" w:rsidRDefault="00A62B2C" w:rsidP="006B6628">
      <w:pPr>
        <w:numPr>
          <w:ilvl w:val="0"/>
          <w:numId w:val="36"/>
        </w:numPr>
      </w:pPr>
      <w:r w:rsidRPr="006B6628">
        <w:t>Laikykite Symbicort Turbuhaler  inhaliatorių vertikaliai, raudona rankenėle į apačią.</w:t>
      </w:r>
    </w:p>
    <w:p w14:paraId="33A1475C" w14:textId="465B71EC" w:rsidR="00A62B2C" w:rsidRPr="006B6628" w:rsidRDefault="00A62B2C" w:rsidP="00C72D10">
      <w:pPr>
        <w:numPr>
          <w:ilvl w:val="0"/>
          <w:numId w:val="42"/>
        </w:numPr>
      </w:pPr>
      <w:r w:rsidRPr="006B6628">
        <w:t xml:space="preserve">Pasukite raudoną rankenėlę iki galo į vieną pusę, paskui – iki galo į kitą (į kurią pusę pirmiausiai sukti – nesvarbu). Turite išgirsti spragtelėjimą. </w:t>
      </w:r>
      <w:r w:rsidR="00C72D10">
        <w:t>Nėra svarbu, ar spragteli sukant pirmą, ar antrą kartą.</w:t>
      </w:r>
    </w:p>
    <w:p w14:paraId="4D3B6259" w14:textId="77777777" w:rsidR="00A62B2C" w:rsidRPr="006B6628" w:rsidRDefault="00A62B2C" w:rsidP="006B6628">
      <w:pPr>
        <w:numPr>
          <w:ilvl w:val="0"/>
          <w:numId w:val="36"/>
        </w:numPr>
      </w:pPr>
      <w:r w:rsidRPr="006B6628">
        <w:t xml:space="preserve">Pasukite raudoną rankenėlę į abi puses dar kartą. </w:t>
      </w:r>
    </w:p>
    <w:p w14:paraId="7A38C692" w14:textId="07261C2E" w:rsidR="00A62B2C" w:rsidRPr="006B6628" w:rsidRDefault="00A62B2C" w:rsidP="006B6628">
      <w:pPr>
        <w:numPr>
          <w:ilvl w:val="0"/>
          <w:numId w:val="36"/>
        </w:numPr>
      </w:pPr>
      <w:r w:rsidRPr="006B6628">
        <w:t xml:space="preserve">Dabar Jūsų Symbicort Turbuhaler inhaliatorius </w:t>
      </w:r>
      <w:r w:rsidR="00C72D10">
        <w:t xml:space="preserve">yra užtaisytas - </w:t>
      </w:r>
      <w:r w:rsidRPr="006B6628">
        <w:t>paruoštas vartoti.</w:t>
      </w:r>
    </w:p>
    <w:p w14:paraId="6F26D1DC" w14:textId="77777777" w:rsidR="00A62B2C" w:rsidRPr="006B6628" w:rsidRDefault="00A62B2C" w:rsidP="006B6628">
      <w:pPr>
        <w:rPr>
          <w:b/>
        </w:rPr>
      </w:pPr>
    </w:p>
    <w:p w14:paraId="3F4DEAD2" w14:textId="77777777" w:rsidR="00A62B2C" w:rsidRPr="006B6628" w:rsidRDefault="00A62B2C" w:rsidP="006B6628">
      <w:pPr>
        <w:rPr>
          <w:b/>
        </w:rPr>
      </w:pPr>
      <w:r w:rsidRPr="006B6628">
        <w:rPr>
          <w:b/>
        </w:rPr>
        <w:t>Kaip įkvėpti vaisto</w:t>
      </w:r>
    </w:p>
    <w:p w14:paraId="2B36448B" w14:textId="77777777" w:rsidR="00A62B2C" w:rsidRPr="006B6628" w:rsidRDefault="00A62B2C" w:rsidP="006B6628">
      <w:r w:rsidRPr="006B6628">
        <w:t>Įkvėpdami vaisto, visada laikykitės toliau pateikiamų nurodymų.</w:t>
      </w:r>
    </w:p>
    <w:p w14:paraId="5BF0628F" w14:textId="77777777" w:rsidR="00A62B2C" w:rsidRPr="006B6628" w:rsidRDefault="00A62B2C" w:rsidP="006B6628">
      <w:pPr>
        <w:numPr>
          <w:ilvl w:val="0"/>
          <w:numId w:val="1"/>
        </w:numPr>
        <w:tabs>
          <w:tab w:val="clear" w:pos="360"/>
        </w:tabs>
      </w:pPr>
      <w:r w:rsidRPr="006B6628">
        <w:t>Atsukite ir nuimkite dangtelį (galite išgirsti tarškantį garsą).</w:t>
      </w:r>
    </w:p>
    <w:p w14:paraId="3001EE87" w14:textId="77777777" w:rsidR="00A62B2C" w:rsidRPr="006B6628" w:rsidRDefault="00A62B2C" w:rsidP="006B6628"/>
    <w:p w14:paraId="55287E11" w14:textId="77777777" w:rsidR="00A62B2C" w:rsidRPr="006B6628" w:rsidRDefault="00A62B2C" w:rsidP="006B6628">
      <w:pPr>
        <w:numPr>
          <w:ilvl w:val="0"/>
          <w:numId w:val="1"/>
        </w:numPr>
        <w:tabs>
          <w:tab w:val="clear" w:pos="360"/>
        </w:tabs>
      </w:pPr>
      <w:r w:rsidRPr="006B6628">
        <w:rPr>
          <w:b/>
        </w:rPr>
        <w:t>Laikykite Symbicort Turbuhaler inhaliatorių</w:t>
      </w:r>
      <w:r w:rsidRPr="006B6628">
        <w:t xml:space="preserve"> </w:t>
      </w:r>
      <w:r w:rsidRPr="006B6628">
        <w:rPr>
          <w:b/>
        </w:rPr>
        <w:t xml:space="preserve"> vertikaliai</w:t>
      </w:r>
      <w:r w:rsidRPr="006B6628">
        <w:t>, raudona rankenėle į apačią.</w:t>
      </w:r>
    </w:p>
    <w:p w14:paraId="0D7947E4" w14:textId="77777777" w:rsidR="00A62B2C" w:rsidRPr="006B6628" w:rsidRDefault="00A62B2C" w:rsidP="006B6628">
      <w:r w:rsidRPr="006B6628">
        <w:rPr>
          <w:noProof/>
        </w:rPr>
        <w:drawing>
          <wp:anchor distT="0" distB="0" distL="114300" distR="114300" simplePos="0" relativeHeight="251659264" behindDoc="0" locked="0" layoutInCell="1" allowOverlap="1" wp14:anchorId="13B3A5E7" wp14:editId="6DF04563">
            <wp:simplePos x="0" y="0"/>
            <wp:positionH relativeFrom="column">
              <wp:posOffset>0</wp:posOffset>
            </wp:positionH>
            <wp:positionV relativeFrom="paragraph">
              <wp:posOffset>0</wp:posOffset>
            </wp:positionV>
            <wp:extent cx="534035" cy="542925"/>
            <wp:effectExtent l="0" t="0" r="0" b="9525"/>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7B705" w14:textId="77777777" w:rsidR="00A62B2C" w:rsidRPr="006B6628" w:rsidRDefault="00A62B2C" w:rsidP="006B6628">
      <w:pPr>
        <w:numPr>
          <w:ilvl w:val="0"/>
          <w:numId w:val="1"/>
        </w:numPr>
        <w:tabs>
          <w:tab w:val="clear" w:pos="360"/>
        </w:tabs>
      </w:pPr>
      <w:r w:rsidRPr="006B6628">
        <w:t xml:space="preserve">Užtaisydami Symbicort Turbuhaler inhaliatorių, nelaikykite kandiklio. Norėdami užtaisyti Symbicort Turbuhaler inhaliatorių vaisto doze, </w:t>
      </w:r>
      <w:r w:rsidRPr="006B6628">
        <w:rPr>
          <w:spacing w:val="1"/>
        </w:rPr>
        <w:t xml:space="preserve">pasukite </w:t>
      </w:r>
      <w:r w:rsidRPr="006B6628">
        <w:t xml:space="preserve">raudoną rankenėlę </w:t>
      </w:r>
      <w:r w:rsidRPr="006B6628">
        <w:rPr>
          <w:spacing w:val="1"/>
        </w:rPr>
        <w:t xml:space="preserve">į </w:t>
      </w:r>
      <w:r w:rsidRPr="006B6628">
        <w:rPr>
          <w:spacing w:val="-4"/>
        </w:rPr>
        <w:t>vieną pusę iki galo</w:t>
      </w:r>
      <w:r w:rsidRPr="006B6628">
        <w:t>.</w:t>
      </w:r>
    </w:p>
    <w:p w14:paraId="08C4EF58" w14:textId="77777777" w:rsidR="00A62B2C" w:rsidRPr="006B6628" w:rsidRDefault="00A62B2C" w:rsidP="006B6628">
      <w:r w:rsidRPr="006B6628">
        <w:rPr>
          <w:noProof/>
        </w:rPr>
        <w:drawing>
          <wp:anchor distT="0" distB="0" distL="114300" distR="114300" simplePos="0" relativeHeight="251660288" behindDoc="0" locked="0" layoutInCell="1" allowOverlap="1" wp14:anchorId="35A2E931" wp14:editId="45D8CAF3">
            <wp:simplePos x="0" y="0"/>
            <wp:positionH relativeFrom="column">
              <wp:posOffset>-9525</wp:posOffset>
            </wp:positionH>
            <wp:positionV relativeFrom="paragraph">
              <wp:align>top</wp:align>
            </wp:positionV>
            <wp:extent cx="534035" cy="548005"/>
            <wp:effectExtent l="0" t="0" r="0" b="4445"/>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628">
        <w:t xml:space="preserve"> </w:t>
      </w:r>
    </w:p>
    <w:p w14:paraId="061EC31D" w14:textId="7B494EE7" w:rsidR="00A62B2C" w:rsidRPr="006B6628" w:rsidRDefault="00A62B2C" w:rsidP="006B6628">
      <w:r w:rsidRPr="006B6628">
        <w:t xml:space="preserve">Paskui pasukite ją iki galo </w:t>
      </w:r>
      <w:r w:rsidRPr="006B6628">
        <w:rPr>
          <w:spacing w:val="1"/>
        </w:rPr>
        <w:t xml:space="preserve">į kitą </w:t>
      </w:r>
      <w:r w:rsidRPr="006B6628">
        <w:rPr>
          <w:spacing w:val="-4"/>
        </w:rPr>
        <w:t xml:space="preserve">pusę </w:t>
      </w:r>
      <w:r w:rsidRPr="006B6628">
        <w:t xml:space="preserve">(į kurią pusę pirmiausiai sukti – nesvarbu). Turite išgirsti spragtelėjimą. </w:t>
      </w:r>
      <w:r w:rsidR="00C72D10">
        <w:t xml:space="preserve">Nėra svarbu, ar spragteli sukant pirmą, ar antrą kartą. </w:t>
      </w:r>
      <w:r w:rsidRPr="006B6628">
        <w:t>Dabar Jūsų Symbicort Turbuhaler inhaliatorius yra užtaisytas – paruoštas vartoti. Symbicort Turbuhaler užtaisykite tik tada, kai reikia vartoti šio vaisto.</w:t>
      </w:r>
    </w:p>
    <w:p w14:paraId="652FDABB" w14:textId="77777777" w:rsidR="00A62B2C" w:rsidRPr="006B6628" w:rsidRDefault="00A62B2C" w:rsidP="006B6628"/>
    <w:p w14:paraId="77E71A0D" w14:textId="77777777" w:rsidR="00A62B2C" w:rsidRPr="006B6628" w:rsidRDefault="00A62B2C" w:rsidP="006B6628">
      <w:pPr>
        <w:numPr>
          <w:ilvl w:val="0"/>
          <w:numId w:val="1"/>
        </w:numPr>
        <w:tabs>
          <w:tab w:val="clear" w:pos="360"/>
        </w:tabs>
      </w:pPr>
      <w:r w:rsidRPr="006B6628">
        <w:t>Laikydami Symbicort Turbuhaler inhaliatorių toliau nuo burnos, lėtai iškvėpkite (tiek kiek nejaučiate diskomforto). Negalima iškvėpti per inhaliatorių.</w:t>
      </w:r>
    </w:p>
    <w:p w14:paraId="77DF4C45" w14:textId="77777777" w:rsidR="00A62B2C" w:rsidRPr="006B6628" w:rsidRDefault="00A62B2C" w:rsidP="006B6628">
      <w:pPr>
        <w:tabs>
          <w:tab w:val="num" w:pos="360"/>
        </w:tabs>
        <w:ind w:left="360" w:hanging="360"/>
      </w:pPr>
    </w:p>
    <w:p w14:paraId="4C7DF478" w14:textId="77777777" w:rsidR="00A62B2C" w:rsidRPr="006B6628" w:rsidRDefault="00A62B2C" w:rsidP="006B6628">
      <w:pPr>
        <w:numPr>
          <w:ilvl w:val="0"/>
          <w:numId w:val="1"/>
        </w:numPr>
        <w:tabs>
          <w:tab w:val="clear" w:pos="360"/>
        </w:tabs>
      </w:pPr>
      <w:r w:rsidRPr="006B6628">
        <w:t xml:space="preserve">Švelniai </w:t>
      </w:r>
      <w:r w:rsidRPr="006B6628">
        <w:rPr>
          <w:spacing w:val="6"/>
        </w:rPr>
        <w:t xml:space="preserve">įstatę kandiklį </w:t>
      </w:r>
      <w:r w:rsidRPr="006B6628">
        <w:rPr>
          <w:spacing w:val="-4"/>
        </w:rPr>
        <w:t>tarp dantų ir sučiaup</w:t>
      </w:r>
      <w:r w:rsidRPr="006B6628">
        <w:rPr>
          <w:spacing w:val="2"/>
        </w:rPr>
        <w:t xml:space="preserve">ę lūpas, kiek galite giliau ir </w:t>
      </w:r>
      <w:r w:rsidRPr="006B6628">
        <w:t>stipriau įkvėpkite</w:t>
      </w:r>
      <w:r w:rsidRPr="006B6628">
        <w:rPr>
          <w:spacing w:val="2"/>
        </w:rPr>
        <w:t xml:space="preserve"> per burną</w:t>
      </w:r>
      <w:r w:rsidRPr="006B6628">
        <w:t>. Nekramtykite ir nekandžiokite kandiklio.</w:t>
      </w:r>
    </w:p>
    <w:p w14:paraId="17186DBF" w14:textId="77777777" w:rsidR="00A62B2C" w:rsidRPr="006B6628" w:rsidRDefault="00A62B2C" w:rsidP="006B6628">
      <w:pPr>
        <w:tabs>
          <w:tab w:val="num" w:pos="360"/>
        </w:tabs>
        <w:ind w:left="360" w:hanging="360"/>
      </w:pPr>
      <w:r w:rsidRPr="006B6628">
        <w:rPr>
          <w:noProof/>
        </w:rPr>
        <w:drawing>
          <wp:anchor distT="0" distB="0" distL="114300" distR="114300" simplePos="0" relativeHeight="251661312" behindDoc="0" locked="0" layoutInCell="1" allowOverlap="1" wp14:anchorId="28EEB76D" wp14:editId="68FFA0B2">
            <wp:simplePos x="0" y="0"/>
            <wp:positionH relativeFrom="column">
              <wp:posOffset>101600</wp:posOffset>
            </wp:positionH>
            <wp:positionV relativeFrom="paragraph">
              <wp:align>top</wp:align>
            </wp:positionV>
            <wp:extent cx="534035" cy="548005"/>
            <wp:effectExtent l="0" t="0" r="0" b="444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6FD2C" w14:textId="77777777" w:rsidR="00A62B2C" w:rsidRPr="006B6628" w:rsidRDefault="00A62B2C" w:rsidP="006B6628">
      <w:pPr>
        <w:numPr>
          <w:ilvl w:val="0"/>
          <w:numId w:val="3"/>
        </w:numPr>
      </w:pPr>
      <w:r w:rsidRPr="006B6628">
        <w:rPr>
          <w:b/>
        </w:rPr>
        <w:t>Ištraukę Symbicort Turbuhaler  iš burnos, lėtai iškvėpkite.</w:t>
      </w:r>
      <w:r w:rsidRPr="006B6628">
        <w:t xml:space="preserve"> Įkvėptas vaisto kiekis yra labai mažas, todėl įkvėpę galite jo skonio nepajusti. Vis dėlto, jei laikėtės nurodymų, tai galite neabejoti, kad įkvėpėte reikiamą dozę ir vaistas pateko į Jūsų plaučius.</w:t>
      </w:r>
    </w:p>
    <w:p w14:paraId="1B9B5116" w14:textId="77777777" w:rsidR="00A62B2C" w:rsidRPr="006B6628" w:rsidRDefault="00A62B2C" w:rsidP="006B6628">
      <w:pPr>
        <w:tabs>
          <w:tab w:val="num" w:pos="360"/>
        </w:tabs>
        <w:ind w:left="360" w:hanging="360"/>
      </w:pPr>
    </w:p>
    <w:p w14:paraId="30827323" w14:textId="77777777" w:rsidR="00A62B2C" w:rsidRPr="006B6628" w:rsidRDefault="00A62B2C" w:rsidP="006B6628">
      <w:pPr>
        <w:numPr>
          <w:ilvl w:val="0"/>
          <w:numId w:val="3"/>
        </w:numPr>
      </w:pPr>
      <w:r w:rsidRPr="006B6628">
        <w:t>Jeigu vaisto reikia įkvėpti dar kartą, pakartokite 2-6 veiksmus.</w:t>
      </w:r>
    </w:p>
    <w:p w14:paraId="1787DDC2" w14:textId="77777777" w:rsidR="00A62B2C" w:rsidRPr="006B6628" w:rsidRDefault="00A62B2C" w:rsidP="006B6628">
      <w:pPr>
        <w:ind w:left="360"/>
      </w:pPr>
    </w:p>
    <w:p w14:paraId="52531F5C" w14:textId="77777777" w:rsidR="00A62B2C" w:rsidRPr="006B6628" w:rsidRDefault="00A62B2C" w:rsidP="006B6628">
      <w:pPr>
        <w:numPr>
          <w:ilvl w:val="0"/>
          <w:numId w:val="3"/>
        </w:numPr>
      </w:pPr>
      <w:r w:rsidRPr="006B6628">
        <w:t>Pavartoję vaisto, vėl sandariai užsukite dangtelį.</w:t>
      </w:r>
    </w:p>
    <w:p w14:paraId="59E6FBFD" w14:textId="77777777" w:rsidR="00A62B2C" w:rsidRPr="006B6628" w:rsidRDefault="00A62B2C" w:rsidP="006B6628">
      <w:r w:rsidRPr="006B6628">
        <w:t xml:space="preserve"> </w:t>
      </w:r>
      <w:r w:rsidRPr="006B6628">
        <w:rPr>
          <w:noProof/>
        </w:rPr>
        <w:drawing>
          <wp:anchor distT="0" distB="0" distL="114300" distR="114300" simplePos="0" relativeHeight="251662336" behindDoc="0" locked="0" layoutInCell="1" allowOverlap="1" wp14:anchorId="31C4AD2C" wp14:editId="61344906">
            <wp:simplePos x="0" y="0"/>
            <wp:positionH relativeFrom="column">
              <wp:posOffset>0</wp:posOffset>
            </wp:positionH>
            <wp:positionV relativeFrom="paragraph">
              <wp:posOffset>0</wp:posOffset>
            </wp:positionV>
            <wp:extent cx="524510" cy="542925"/>
            <wp:effectExtent l="0" t="0" r="8890" b="9525"/>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E0483" w14:textId="77777777" w:rsidR="00A62B2C" w:rsidRPr="006B6628" w:rsidRDefault="00A62B2C" w:rsidP="006B6628">
      <w:pPr>
        <w:numPr>
          <w:ilvl w:val="0"/>
          <w:numId w:val="11"/>
        </w:numPr>
      </w:pPr>
      <w:r w:rsidRPr="006B6628">
        <w:t>Įkvėpę rytinę ir (arba) vakarinę dozę, praskalaukite burną vandeniu ir jį išspjaukite.</w:t>
      </w:r>
    </w:p>
    <w:p w14:paraId="6ADFC2C5" w14:textId="77777777" w:rsidR="00A62B2C" w:rsidRPr="006B6628" w:rsidRDefault="00A62B2C" w:rsidP="006B6628"/>
    <w:p w14:paraId="253FEDB7" w14:textId="77777777" w:rsidR="00A62B2C" w:rsidRPr="006B6628" w:rsidRDefault="00A62B2C" w:rsidP="006B6628">
      <w:r w:rsidRPr="006B6628">
        <w:t>Nemėginkite nuimti ar nusukti kandiklio. Jis pritvirtintas prie Symbicort Turbuhaler, jo nuimti negalima. Nevartokite Symbicort Turbuhaler,  jeigu jis pažeistas arba nuo jo atsiskyręs kandiklis.</w:t>
      </w:r>
    </w:p>
    <w:p w14:paraId="208F398F" w14:textId="77777777" w:rsidR="00A62B2C" w:rsidRPr="006B6628" w:rsidRDefault="00A62B2C" w:rsidP="006B6628"/>
    <w:p w14:paraId="319FDFA4" w14:textId="77777777" w:rsidR="00A62B2C" w:rsidRPr="006B6628" w:rsidRDefault="00A62B2C" w:rsidP="006B6628">
      <w:pPr>
        <w:rPr>
          <w:color w:val="222222"/>
        </w:rPr>
      </w:pPr>
      <w:r w:rsidRPr="006B6628">
        <w:rPr>
          <w:color w:val="222222"/>
        </w:rPr>
        <w:t>Kaip ir naudojant bet kurį kitą inhaliatorių, globėjai turi pasirūpinti, kad vaikai, kuriems paskirtas Symbicort Turbuhaler, inhaliuotų tinkamai, kaip aprašyta aukščiau.</w:t>
      </w:r>
    </w:p>
    <w:p w14:paraId="5D53755C" w14:textId="77777777" w:rsidR="00A62B2C" w:rsidRPr="006B6628" w:rsidRDefault="00A62B2C" w:rsidP="006B6628"/>
    <w:p w14:paraId="65CA4201" w14:textId="77777777" w:rsidR="00A62B2C" w:rsidRPr="006B6628" w:rsidRDefault="00A62B2C" w:rsidP="006B6628">
      <w:pPr>
        <w:rPr>
          <w:b/>
        </w:rPr>
      </w:pPr>
      <w:r w:rsidRPr="006B6628">
        <w:rPr>
          <w:b/>
        </w:rPr>
        <w:t>Symbicort Turbuhaler inhaliatoriaus valymas</w:t>
      </w:r>
    </w:p>
    <w:p w14:paraId="1B531CAC" w14:textId="77777777" w:rsidR="00A62B2C" w:rsidRPr="006B6628" w:rsidRDefault="00A62B2C" w:rsidP="006B6628">
      <w:r w:rsidRPr="006B6628">
        <w:t>Kartą per savaitę nuvalykite kandiklio išorę sausu skudurėliu. Nenaudokite vandens ir kitų skysčių.</w:t>
      </w:r>
    </w:p>
    <w:p w14:paraId="5E7FB312" w14:textId="77777777" w:rsidR="00A62B2C" w:rsidRPr="006B6628" w:rsidRDefault="00A62B2C" w:rsidP="006B6628"/>
    <w:p w14:paraId="6405A968" w14:textId="77777777" w:rsidR="00A62B2C" w:rsidRPr="006B6628" w:rsidRDefault="00A62B2C" w:rsidP="006B6628">
      <w:pPr>
        <w:rPr>
          <w:b/>
        </w:rPr>
      </w:pPr>
      <w:r w:rsidRPr="006B6628">
        <w:rPr>
          <w:b/>
        </w:rPr>
        <w:t>Kada pradėti vartoti naują inhaliatorių</w:t>
      </w:r>
    </w:p>
    <w:p w14:paraId="4840DBE3" w14:textId="77777777" w:rsidR="00A62B2C" w:rsidRPr="006B6628" w:rsidRDefault="00A62B2C" w:rsidP="006B6628">
      <w:pPr>
        <w:numPr>
          <w:ilvl w:val="0"/>
          <w:numId w:val="13"/>
        </w:numPr>
        <w:rPr>
          <w:i/>
        </w:rPr>
      </w:pPr>
      <w:r w:rsidRPr="006B6628">
        <w:t>Kiek dozių (įkvėpimų) liko Symbicort Turbuhaler inhaliatoriuje, rodo dozių indikatorius (kai inhaliatorius yra pilnas, jis rodo 60 arba 120 dozių).</w:t>
      </w:r>
    </w:p>
    <w:p w14:paraId="7B407CE3" w14:textId="77777777" w:rsidR="00A62B2C" w:rsidRPr="006B6628" w:rsidRDefault="00A62B2C" w:rsidP="006B6628">
      <w:pPr>
        <w:ind w:left="567"/>
        <w:rPr>
          <w:i/>
        </w:rPr>
      </w:pPr>
    </w:p>
    <w:p w14:paraId="7404001B" w14:textId="77777777" w:rsidR="00A62B2C" w:rsidRPr="006B6628" w:rsidRDefault="00A62B2C" w:rsidP="006B6628">
      <w:pPr>
        <w:rPr>
          <w:i/>
        </w:rPr>
      </w:pPr>
      <w:r w:rsidRPr="006B6628">
        <w:rPr>
          <w:noProof/>
        </w:rPr>
        <w:drawing>
          <wp:anchor distT="0" distB="0" distL="114300" distR="114300" simplePos="0" relativeHeight="251663360" behindDoc="0" locked="0" layoutInCell="1" allowOverlap="1" wp14:anchorId="2DE2556E" wp14:editId="5EF4262A">
            <wp:simplePos x="0" y="0"/>
            <wp:positionH relativeFrom="column">
              <wp:posOffset>0</wp:posOffset>
            </wp:positionH>
            <wp:positionV relativeFrom="paragraph">
              <wp:posOffset>0</wp:posOffset>
            </wp:positionV>
            <wp:extent cx="534035" cy="548005"/>
            <wp:effectExtent l="0" t="0" r="0" b="444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4FE86" w14:textId="77777777" w:rsidR="00A62B2C" w:rsidRPr="006B6628" w:rsidRDefault="00A62B2C" w:rsidP="006B6628">
      <w:pPr>
        <w:numPr>
          <w:ilvl w:val="0"/>
          <w:numId w:val="14"/>
        </w:numPr>
        <w:rPr>
          <w:i/>
        </w:rPr>
      </w:pPr>
      <w:r w:rsidRPr="006B6628">
        <w:t>Dozių indikatorius sužymėtas intervalais po 10, todėl kiekvienos dozės jis nerodo.</w:t>
      </w:r>
    </w:p>
    <w:p w14:paraId="0125381F" w14:textId="77777777" w:rsidR="00A62B2C" w:rsidRPr="006B6628" w:rsidRDefault="00A62B2C" w:rsidP="006B6628">
      <w:pPr>
        <w:numPr>
          <w:ilvl w:val="0"/>
          <w:numId w:val="14"/>
        </w:numPr>
      </w:pPr>
      <w:r w:rsidRPr="006B6628">
        <w:rPr>
          <w:color w:val="000000"/>
        </w:rPr>
        <w:t>Kai pirmą kartą pasirodo raudona žyma indikatoriaus langelio krašte, būna likę maždaug 20 dozių. Vartojant paskutines 10 dozių,</w:t>
      </w:r>
      <w:r w:rsidRPr="006B6628">
        <w:t xml:space="preserve"> jų indikatoriaus fonas būna raudonas. Kai raudoname fone esantis „0“ pasiekia langelio vidurį, reikia pradėti naudoti naują Symbicort Turbuhaler</w:t>
      </w:r>
      <w:r w:rsidRPr="006B6628">
        <w:rPr>
          <w:color w:val="00B050"/>
        </w:rPr>
        <w:t xml:space="preserve"> </w:t>
      </w:r>
      <w:r w:rsidRPr="006B6628">
        <w:t>inhaliatorių.</w:t>
      </w:r>
    </w:p>
    <w:p w14:paraId="0BE69DC9" w14:textId="77777777" w:rsidR="00A62B2C" w:rsidRPr="006B6628" w:rsidRDefault="00A62B2C" w:rsidP="006B6628"/>
    <w:p w14:paraId="293FD50E" w14:textId="77777777" w:rsidR="00A62B2C" w:rsidRPr="006B6628" w:rsidRDefault="00A62B2C" w:rsidP="006B6628">
      <w:r w:rsidRPr="006B6628">
        <w:t xml:space="preserve">Pastabos: </w:t>
      </w:r>
    </w:p>
    <w:p w14:paraId="10DD3F6F" w14:textId="77777777" w:rsidR="00A62B2C" w:rsidRPr="006B6628" w:rsidRDefault="00A62B2C" w:rsidP="006C3D2A">
      <w:pPr>
        <w:numPr>
          <w:ilvl w:val="0"/>
          <w:numId w:val="41"/>
        </w:numPr>
        <w:tabs>
          <w:tab w:val="clear" w:pos="720"/>
          <w:tab w:val="num" w:pos="426"/>
          <w:tab w:val="left" w:pos="567"/>
        </w:tabs>
        <w:ind w:left="426" w:hanging="426"/>
      </w:pPr>
      <w:r w:rsidRPr="006B6628">
        <w:t>Net kai Symbicort Turbuhaler inhaliatorius tuščias, rankenėlė sukasi toliau ir pasigirsta spragtelėjimas.</w:t>
      </w:r>
    </w:p>
    <w:p w14:paraId="12D75025" w14:textId="77777777" w:rsidR="00A62B2C" w:rsidRPr="006B6628" w:rsidRDefault="00A62B2C" w:rsidP="006C3D2A">
      <w:pPr>
        <w:numPr>
          <w:ilvl w:val="0"/>
          <w:numId w:val="41"/>
        </w:numPr>
        <w:tabs>
          <w:tab w:val="clear" w:pos="720"/>
          <w:tab w:val="num" w:pos="426"/>
          <w:tab w:val="left" w:pos="567"/>
        </w:tabs>
        <w:ind w:left="426" w:hanging="426"/>
      </w:pPr>
      <w:r w:rsidRPr="006B6628">
        <w:t>Garsą, girdimą pakračius Symbicort Turbuhaler sukelia ne vaistas, o džioviklis (garsas nerodo, kiek liko vaisto Symbicort Turbuhaler inhaliatoriuje).</w:t>
      </w:r>
    </w:p>
    <w:p w14:paraId="692A49DB" w14:textId="77777777" w:rsidR="00A62B2C" w:rsidRPr="006B6628" w:rsidRDefault="00A62B2C" w:rsidP="006C3D2A">
      <w:pPr>
        <w:numPr>
          <w:ilvl w:val="0"/>
          <w:numId w:val="41"/>
        </w:numPr>
        <w:tabs>
          <w:tab w:val="clear" w:pos="720"/>
          <w:tab w:val="num" w:pos="426"/>
          <w:tab w:val="left" w:pos="567"/>
        </w:tabs>
        <w:ind w:left="426" w:hanging="426"/>
      </w:pPr>
      <w:r w:rsidRPr="006B6628">
        <w:t>Jeigu, prieš įkvėpdami dozę, apsirikę Symbicort Turbuhaler inhaliatorių užtaisysite daugiau kaip 1 kartą, tai vis tiek įkvėpsite tik 1 dozę, tačiau dozių indikatorius užfiksuos visas dozes, kurias užtaisėte.</w:t>
      </w:r>
    </w:p>
    <w:p w14:paraId="166057C6" w14:textId="77777777" w:rsidR="00A62B2C" w:rsidRPr="006B6628" w:rsidRDefault="00A62B2C" w:rsidP="006B6628"/>
    <w:p w14:paraId="091416CF" w14:textId="77777777" w:rsidR="00A62B2C" w:rsidRPr="006B6628" w:rsidRDefault="00A62B2C" w:rsidP="006C3D2A">
      <w:pPr>
        <w:pStyle w:val="PI-3EMEASMCA"/>
        <w:spacing w:line="240" w:lineRule="auto"/>
      </w:pPr>
      <w:r w:rsidRPr="006B6628">
        <w:t>Pavartojus per didelę Symbicort Turbuhaler dozę</w:t>
      </w:r>
    </w:p>
    <w:p w14:paraId="62BBA870" w14:textId="77777777" w:rsidR="00A62B2C" w:rsidRPr="006B6628" w:rsidRDefault="00A62B2C" w:rsidP="006B6628">
      <w:r w:rsidRPr="006B6628">
        <w:t xml:space="preserve"> Svarbu vartoti tą dozę, kuri įrašyta pakuotės lapelyje ar ant pakuotės, arba kurią nurodė gydytojas. Neviršykite paskirtos dozės nepasitarus su gydytoju. </w:t>
      </w:r>
    </w:p>
    <w:p w14:paraId="5439B517" w14:textId="77777777" w:rsidR="00A62B2C" w:rsidRPr="006B6628" w:rsidRDefault="00A62B2C" w:rsidP="006B6628">
      <w:pPr>
        <w:tabs>
          <w:tab w:val="left" w:pos="7845"/>
        </w:tabs>
      </w:pPr>
      <w:r w:rsidRPr="006B6628">
        <w:tab/>
      </w:r>
    </w:p>
    <w:p w14:paraId="44E51C7B" w14:textId="77777777" w:rsidR="00A62B2C" w:rsidRPr="006B6628" w:rsidRDefault="00A62B2C" w:rsidP="006B6628">
      <w:r w:rsidRPr="006B6628">
        <w:t>Perdozavus Symbicort Turbuhaler, dažniausiai gali pasireikšti drebulys ir galvos skausmas, padažnėti širdies susitraukimai.</w:t>
      </w:r>
    </w:p>
    <w:p w14:paraId="24826E75" w14:textId="77777777" w:rsidR="00A62B2C" w:rsidRPr="006B6628" w:rsidRDefault="00A62B2C" w:rsidP="006B6628"/>
    <w:p w14:paraId="3AD434D4" w14:textId="77777777" w:rsidR="00A62B2C" w:rsidRPr="006B6628" w:rsidRDefault="00A62B2C" w:rsidP="006B6628">
      <w:pPr>
        <w:rPr>
          <w:b/>
        </w:rPr>
      </w:pPr>
      <w:r w:rsidRPr="006B6628">
        <w:rPr>
          <w:b/>
        </w:rPr>
        <w:t>Pamiršus pavartoti Symbicort Turbuhaler</w:t>
      </w:r>
    </w:p>
    <w:p w14:paraId="79FB76F0" w14:textId="77777777" w:rsidR="00A62B2C" w:rsidRPr="006B6628" w:rsidRDefault="00A62B2C" w:rsidP="006B6628">
      <w:pPr>
        <w:numPr>
          <w:ilvl w:val="0"/>
          <w:numId w:val="37"/>
        </w:numPr>
      </w:pPr>
      <w:r w:rsidRPr="006B6628">
        <w:t>Pamirštą dozę prisiminę vartokite kiek įmanoma greičiau. Vis dėlto jeigu jau beveik laikas vartoti kitą dozę, tai užmirštąją praleiskite.</w:t>
      </w:r>
    </w:p>
    <w:p w14:paraId="3F0ED1CB" w14:textId="77777777" w:rsidR="00A62B2C" w:rsidRPr="006B6628" w:rsidRDefault="00A62B2C" w:rsidP="006B6628">
      <w:pPr>
        <w:numPr>
          <w:ilvl w:val="0"/>
          <w:numId w:val="37"/>
        </w:numPr>
      </w:pPr>
      <w:r w:rsidRPr="006B6628">
        <w:rPr>
          <w:b/>
        </w:rPr>
        <w:t>Negalima</w:t>
      </w:r>
      <w:r w:rsidRPr="006B6628">
        <w:t xml:space="preserve"> vartoti dvigubos dozės norint kompensuoti praleistą dozę.</w:t>
      </w:r>
    </w:p>
    <w:p w14:paraId="36933549" w14:textId="77777777" w:rsidR="00A62B2C" w:rsidRPr="006B6628" w:rsidRDefault="00A62B2C" w:rsidP="006B6628"/>
    <w:p w14:paraId="486FF182" w14:textId="77777777" w:rsidR="00A62B2C" w:rsidRPr="006B6628" w:rsidRDefault="00A62B2C" w:rsidP="006B6628">
      <w:r w:rsidRPr="006B6628">
        <w:t>Jei kiltų kitų klausimų dėl šio vaisto, kreipkitės į gydytoją arba vaistininką.</w:t>
      </w:r>
    </w:p>
    <w:p w14:paraId="0990E6B7" w14:textId="77777777" w:rsidR="00A62B2C" w:rsidRPr="006B6628" w:rsidRDefault="00A62B2C" w:rsidP="006B6628"/>
    <w:p w14:paraId="16EFAFD5" w14:textId="77777777" w:rsidR="00A62B2C" w:rsidRPr="006B6628" w:rsidRDefault="00A62B2C" w:rsidP="006B6628"/>
    <w:p w14:paraId="04393E72" w14:textId="77777777" w:rsidR="00A62B2C" w:rsidRPr="006B6628" w:rsidRDefault="00A62B2C" w:rsidP="006B6628">
      <w:pPr>
        <w:ind w:left="540" w:hanging="540"/>
        <w:rPr>
          <w:b/>
        </w:rPr>
      </w:pPr>
      <w:bookmarkStart w:id="14" w:name="_Toc129243142"/>
      <w:bookmarkStart w:id="15" w:name="_Toc129243267"/>
      <w:r w:rsidRPr="006B6628">
        <w:rPr>
          <w:b/>
        </w:rPr>
        <w:t>4.</w:t>
      </w:r>
      <w:r w:rsidRPr="006B6628">
        <w:rPr>
          <w:b/>
        </w:rPr>
        <w:tab/>
        <w:t>Galimas šalutinis poveikis</w:t>
      </w:r>
      <w:bookmarkEnd w:id="14"/>
      <w:bookmarkEnd w:id="15"/>
    </w:p>
    <w:p w14:paraId="231D5A81" w14:textId="77777777" w:rsidR="00A62B2C" w:rsidRPr="006B6628" w:rsidRDefault="00A62B2C" w:rsidP="006B6628"/>
    <w:p w14:paraId="3825DE75" w14:textId="77777777" w:rsidR="00A62B2C" w:rsidRPr="006B6628" w:rsidRDefault="00A62B2C" w:rsidP="006B6628">
      <w:r w:rsidRPr="006B6628">
        <w:t>Šis vaistas, kaip ir visi kiti, gali sukelti šalutinį poveikį, nors jis pasireiškia ne visiems žmonėms.</w:t>
      </w:r>
    </w:p>
    <w:p w14:paraId="1FD3EEF2" w14:textId="77777777" w:rsidR="00A62B2C" w:rsidRPr="006B6628" w:rsidRDefault="00A62B2C" w:rsidP="006B6628"/>
    <w:p w14:paraId="2082757C" w14:textId="77777777" w:rsidR="00A62B2C" w:rsidRPr="006B6628" w:rsidRDefault="00A62B2C" w:rsidP="006B6628">
      <w:pPr>
        <w:rPr>
          <w:b/>
        </w:rPr>
      </w:pPr>
      <w:r w:rsidRPr="006B6628">
        <w:rPr>
          <w:b/>
        </w:rPr>
        <w:t>Nedelsdami nutraukite Symbicort Turbuhaler vartojimą ir kreipkitės į gydytoją, jeigu:</w:t>
      </w:r>
    </w:p>
    <w:p w14:paraId="47E1D908" w14:textId="456CFCF5" w:rsidR="00A62B2C" w:rsidRPr="006B6628" w:rsidRDefault="00A62B2C" w:rsidP="006B6628">
      <w:pPr>
        <w:numPr>
          <w:ilvl w:val="0"/>
          <w:numId w:val="16"/>
        </w:numPr>
      </w:pPr>
      <w:r w:rsidRPr="006B6628">
        <w:t xml:space="preserve">patino Jūsų veidas, ypač burnos srityje (liežuvis ir / ar gerklė ir / ar pasunkėjo rijimas) arba pasireiškė dilgėlinė ir kartu pasunkėjo kvėpavimas (pasireiškė angioneurozinė edema) ir (arba) staiga pajutote silpnumą. Šie sutrikimai gali rodyti prasidėjusią alerginę reakciją (ji pasireiškia retai – </w:t>
      </w:r>
      <w:r w:rsidR="00A30C0A">
        <w:t>rečiau</w:t>
      </w:r>
      <w:r w:rsidR="00A30C0A" w:rsidRPr="006B6628">
        <w:t xml:space="preserve"> </w:t>
      </w:r>
      <w:r w:rsidRPr="006B6628">
        <w:t xml:space="preserve"> kaip 1 žmogui iš 1000);</w:t>
      </w:r>
    </w:p>
    <w:p w14:paraId="3E4FF095" w14:textId="01311B33" w:rsidR="00A62B2C" w:rsidRPr="006B6628" w:rsidRDefault="00A62B2C" w:rsidP="006B6628">
      <w:pPr>
        <w:numPr>
          <w:ilvl w:val="0"/>
          <w:numId w:val="16"/>
        </w:numPr>
      </w:pPr>
      <w:r w:rsidRPr="006B6628">
        <w:t xml:space="preserve">įkvėpus šio vaisto, staiga prasidėjo švokštimas arba dusulys. </w:t>
      </w:r>
      <w:r w:rsidRPr="006B6628">
        <w:rPr>
          <w:b/>
        </w:rPr>
        <w:t xml:space="preserve">Pasireiškus kuriam nors iš šių simptomų, tuoj pat nutraukite Symbicort Turbuhaler inhaliatoriaus vartojimą ir įkvėpkite iš inhaliatoriaus, skirto priepuoliui nutraukti. Paskui nedelsdami kreipkitės į gydytoją, kadangi gali reikėti keisti gydymą. </w:t>
      </w:r>
      <w:r w:rsidRPr="006B6628">
        <w:t xml:space="preserve">Pažymėtina, kad  taip atsitinka labai retai – </w:t>
      </w:r>
      <w:r w:rsidR="00A30C0A">
        <w:t>rečiau</w:t>
      </w:r>
      <w:r w:rsidR="00A30C0A" w:rsidRPr="006B6628">
        <w:t xml:space="preserve"> </w:t>
      </w:r>
      <w:r w:rsidRPr="006B6628">
        <w:t>kaip 1 žmogui iš 10000.</w:t>
      </w:r>
    </w:p>
    <w:p w14:paraId="1BCD5474" w14:textId="77777777" w:rsidR="00A62B2C" w:rsidRPr="006B6628" w:rsidRDefault="00A62B2C" w:rsidP="006B6628"/>
    <w:p w14:paraId="2F2DB531" w14:textId="77777777" w:rsidR="00A62B2C" w:rsidRPr="006B6628" w:rsidRDefault="00A62B2C" w:rsidP="006B6628">
      <w:pPr>
        <w:rPr>
          <w:b/>
        </w:rPr>
      </w:pPr>
      <w:r w:rsidRPr="006B6628">
        <w:rPr>
          <w:b/>
        </w:rPr>
        <w:t>Kitas galimas šalutinis poveikis</w:t>
      </w:r>
    </w:p>
    <w:p w14:paraId="078CE47B" w14:textId="77777777" w:rsidR="00A62B2C" w:rsidRPr="006B6628" w:rsidRDefault="00A62B2C" w:rsidP="006B6628">
      <w:pPr>
        <w:rPr>
          <w:b/>
        </w:rPr>
      </w:pPr>
    </w:p>
    <w:p w14:paraId="432607B1" w14:textId="53ED1EFC" w:rsidR="00A62B2C" w:rsidRPr="006B6628" w:rsidRDefault="00A62B2C" w:rsidP="006B6628">
      <w:pPr>
        <w:rPr>
          <w:b/>
        </w:rPr>
      </w:pPr>
      <w:r w:rsidRPr="006B6628">
        <w:rPr>
          <w:b/>
        </w:rPr>
        <w:t xml:space="preserve">Dažnas (gali pasireikšti </w:t>
      </w:r>
      <w:r w:rsidR="00A30C0A" w:rsidRPr="00A30C0A">
        <w:rPr>
          <w:b/>
        </w:rPr>
        <w:t>rečiau kaip</w:t>
      </w:r>
      <w:r w:rsidRPr="006B6628">
        <w:rPr>
          <w:b/>
        </w:rPr>
        <w:t xml:space="preserve"> 1 iš 10 žmonių)</w:t>
      </w:r>
    </w:p>
    <w:p w14:paraId="2501F64E" w14:textId="77777777" w:rsidR="00A62B2C" w:rsidRPr="006B6628" w:rsidRDefault="00A62B2C" w:rsidP="006B6628">
      <w:pPr>
        <w:numPr>
          <w:ilvl w:val="0"/>
          <w:numId w:val="9"/>
        </w:numPr>
      </w:pPr>
      <w:r w:rsidRPr="006B6628">
        <w:t>Palpitacija (jaučiamas širdies plakimas), drebulys. Šie poveikiai, jei pasireiškia, dažniausiai būna lengvi ir praeina toliau vartojant Symbicort Turbuhaler.</w:t>
      </w:r>
    </w:p>
    <w:p w14:paraId="5752E27B" w14:textId="77777777" w:rsidR="00A62B2C" w:rsidRPr="006B6628" w:rsidRDefault="00A62B2C" w:rsidP="006B6628">
      <w:pPr>
        <w:numPr>
          <w:ilvl w:val="0"/>
          <w:numId w:val="15"/>
        </w:numPr>
      </w:pPr>
      <w:r w:rsidRPr="006B6628">
        <w:t>Burnos ertmės pienligė (grybelinė infekcija). Jos tikimybė sumažėja praskalavus burną vandeniu po kiekvieno Symbicort Turbuhaler inhaliatoriaus vartojimo.</w:t>
      </w:r>
    </w:p>
    <w:p w14:paraId="21C761DA" w14:textId="77777777" w:rsidR="00A62B2C" w:rsidRPr="006B6628" w:rsidRDefault="00A62B2C" w:rsidP="006B6628">
      <w:pPr>
        <w:numPr>
          <w:ilvl w:val="0"/>
          <w:numId w:val="15"/>
        </w:numPr>
      </w:pPr>
      <w:r w:rsidRPr="006B6628">
        <w:t>Silpnas gerklės skausmas, kosulys ir užkimimas.</w:t>
      </w:r>
    </w:p>
    <w:p w14:paraId="7901A183" w14:textId="77777777" w:rsidR="00A62B2C" w:rsidRPr="006B6628" w:rsidRDefault="00A62B2C" w:rsidP="006B6628">
      <w:pPr>
        <w:numPr>
          <w:ilvl w:val="0"/>
          <w:numId w:val="15"/>
        </w:numPr>
      </w:pPr>
      <w:r w:rsidRPr="006B6628">
        <w:t>Galvos skausmas.</w:t>
      </w:r>
    </w:p>
    <w:p w14:paraId="4E9E1D11" w14:textId="77777777" w:rsidR="00A62B2C" w:rsidRPr="006B6628" w:rsidRDefault="00A62B2C" w:rsidP="006B6628"/>
    <w:p w14:paraId="22CE0665" w14:textId="4ACA90E0" w:rsidR="00A62B2C" w:rsidRPr="006B6628" w:rsidRDefault="00A62B2C" w:rsidP="006B6628">
      <w:pPr>
        <w:rPr>
          <w:b/>
        </w:rPr>
      </w:pPr>
      <w:r w:rsidRPr="006B6628">
        <w:rPr>
          <w:b/>
        </w:rPr>
        <w:t xml:space="preserve">Nedažnas (gali pasireikšti </w:t>
      </w:r>
      <w:r w:rsidR="00A30C0A" w:rsidRPr="00A30C0A">
        <w:rPr>
          <w:b/>
        </w:rPr>
        <w:t>rečiau kaip</w:t>
      </w:r>
      <w:r w:rsidRPr="006B6628">
        <w:rPr>
          <w:b/>
        </w:rPr>
        <w:t xml:space="preserve"> 1 iš 100 žmonių)</w:t>
      </w:r>
    </w:p>
    <w:p w14:paraId="54D815C6" w14:textId="77777777" w:rsidR="00A62B2C" w:rsidRPr="006B6628" w:rsidRDefault="00A62B2C" w:rsidP="006B6628">
      <w:pPr>
        <w:numPr>
          <w:ilvl w:val="0"/>
          <w:numId w:val="38"/>
        </w:numPr>
      </w:pPr>
      <w:r w:rsidRPr="006B6628">
        <w:t xml:space="preserve">Nenustygimas, nervingumas, sujaudinimas. </w:t>
      </w:r>
    </w:p>
    <w:p w14:paraId="00C838E8" w14:textId="77777777" w:rsidR="00A62B2C" w:rsidRPr="006B6628" w:rsidRDefault="00A62B2C" w:rsidP="006B6628">
      <w:pPr>
        <w:numPr>
          <w:ilvl w:val="0"/>
          <w:numId w:val="38"/>
        </w:numPr>
      </w:pPr>
      <w:r w:rsidRPr="006B6628">
        <w:t>Miego sutrikimai.</w:t>
      </w:r>
    </w:p>
    <w:p w14:paraId="1C3BC5F2" w14:textId="77777777" w:rsidR="00A62B2C" w:rsidRPr="006B6628" w:rsidRDefault="00A62B2C" w:rsidP="006B6628">
      <w:pPr>
        <w:numPr>
          <w:ilvl w:val="0"/>
          <w:numId w:val="38"/>
        </w:numPr>
      </w:pPr>
      <w:r w:rsidRPr="006B6628">
        <w:t>Galvos svaigimas.</w:t>
      </w:r>
    </w:p>
    <w:p w14:paraId="3C258818" w14:textId="77777777" w:rsidR="00A62B2C" w:rsidRPr="006B6628" w:rsidRDefault="00A62B2C" w:rsidP="006B6628">
      <w:pPr>
        <w:numPr>
          <w:ilvl w:val="0"/>
          <w:numId w:val="38"/>
        </w:numPr>
      </w:pPr>
      <w:r w:rsidRPr="006B6628">
        <w:t xml:space="preserve">Pykinimas. </w:t>
      </w:r>
    </w:p>
    <w:p w14:paraId="06E2C206" w14:textId="77777777" w:rsidR="00A62B2C" w:rsidRPr="006B6628" w:rsidRDefault="00A62B2C" w:rsidP="006B6628">
      <w:pPr>
        <w:numPr>
          <w:ilvl w:val="0"/>
          <w:numId w:val="38"/>
        </w:numPr>
      </w:pPr>
      <w:r w:rsidRPr="006B6628">
        <w:t xml:space="preserve">Dažni širdies susitraukimai. </w:t>
      </w:r>
    </w:p>
    <w:p w14:paraId="443A0BF0" w14:textId="77777777" w:rsidR="00A62B2C" w:rsidRPr="006B6628" w:rsidRDefault="00A62B2C" w:rsidP="006B6628">
      <w:pPr>
        <w:numPr>
          <w:ilvl w:val="0"/>
          <w:numId w:val="38"/>
        </w:numPr>
      </w:pPr>
      <w:r w:rsidRPr="006B6628">
        <w:t>Odos kraujosruvos.</w:t>
      </w:r>
    </w:p>
    <w:p w14:paraId="01E8D307" w14:textId="77777777" w:rsidR="00A62B2C" w:rsidRPr="006B6628" w:rsidRDefault="00A62B2C" w:rsidP="006B6628">
      <w:pPr>
        <w:numPr>
          <w:ilvl w:val="0"/>
          <w:numId w:val="38"/>
        </w:numPr>
      </w:pPr>
      <w:r w:rsidRPr="006B6628">
        <w:t xml:space="preserve">Mėšlungis. </w:t>
      </w:r>
    </w:p>
    <w:p w14:paraId="5BF4690A" w14:textId="77777777" w:rsidR="00A62B2C" w:rsidRPr="006B6628" w:rsidRDefault="00A62B2C" w:rsidP="006B6628">
      <w:pPr>
        <w:numPr>
          <w:ilvl w:val="0"/>
          <w:numId w:val="38"/>
        </w:numPr>
      </w:pPr>
      <w:r w:rsidRPr="006B6628">
        <w:t>Miglotas matymas.</w:t>
      </w:r>
    </w:p>
    <w:p w14:paraId="4A6E9900" w14:textId="77777777" w:rsidR="00A62B2C" w:rsidRPr="006B6628" w:rsidRDefault="00A62B2C" w:rsidP="006B6628"/>
    <w:p w14:paraId="0FF062DB" w14:textId="5824B2D2" w:rsidR="00A62B2C" w:rsidRPr="006B6628" w:rsidRDefault="00A62B2C" w:rsidP="006B6628">
      <w:pPr>
        <w:rPr>
          <w:b/>
        </w:rPr>
      </w:pPr>
      <w:r w:rsidRPr="006B6628">
        <w:rPr>
          <w:b/>
        </w:rPr>
        <w:t xml:space="preserve">Retas (gali pasireikšti </w:t>
      </w:r>
      <w:r w:rsidR="00A30C0A" w:rsidRPr="00A30C0A">
        <w:rPr>
          <w:b/>
        </w:rPr>
        <w:t>rečiau kaip</w:t>
      </w:r>
      <w:r w:rsidRPr="006B6628">
        <w:rPr>
          <w:b/>
        </w:rPr>
        <w:t xml:space="preserve"> 1 iš 1000 žmonių)</w:t>
      </w:r>
    </w:p>
    <w:p w14:paraId="140D1479" w14:textId="77777777" w:rsidR="00A62B2C" w:rsidRPr="006B6628" w:rsidRDefault="00A62B2C" w:rsidP="006B6628">
      <w:pPr>
        <w:numPr>
          <w:ilvl w:val="0"/>
          <w:numId w:val="39"/>
        </w:numPr>
      </w:pPr>
      <w:r w:rsidRPr="006B6628">
        <w:t>Išbėrimas, niežulys.</w:t>
      </w:r>
    </w:p>
    <w:p w14:paraId="54D7202D" w14:textId="77777777" w:rsidR="00A62B2C" w:rsidRPr="006B6628" w:rsidRDefault="00A62B2C" w:rsidP="006B6628">
      <w:pPr>
        <w:numPr>
          <w:ilvl w:val="0"/>
          <w:numId w:val="10"/>
        </w:numPr>
        <w:autoSpaceDE w:val="0"/>
        <w:autoSpaceDN w:val="0"/>
        <w:adjustRightInd w:val="0"/>
      </w:pPr>
      <w:r w:rsidRPr="006B6628">
        <w:t>Bronchų spazmas (kvėpavimo takų raumenų susitraukimas, dėl kurio prasideda švokštimas). Jeigu, pavartojus Symbicort Turbuhaler, staiga prasideda dusulys, tai nutraukite šio vaisto vartojimą ir nedelsdami kreipkitės į gydytoją.</w:t>
      </w:r>
    </w:p>
    <w:p w14:paraId="5BFA3D5B" w14:textId="77777777" w:rsidR="00A62B2C" w:rsidRPr="006B6628" w:rsidRDefault="00A62B2C" w:rsidP="006B6628">
      <w:pPr>
        <w:numPr>
          <w:ilvl w:val="0"/>
          <w:numId w:val="39"/>
        </w:numPr>
      </w:pPr>
      <w:r w:rsidRPr="006B6628">
        <w:t xml:space="preserve">Maža kalio koncentracija kraujyje. </w:t>
      </w:r>
    </w:p>
    <w:p w14:paraId="2A10B230" w14:textId="77777777" w:rsidR="00A62B2C" w:rsidRPr="006B6628" w:rsidRDefault="00A62B2C" w:rsidP="006B6628">
      <w:pPr>
        <w:numPr>
          <w:ilvl w:val="0"/>
          <w:numId w:val="42"/>
        </w:numPr>
      </w:pPr>
      <w:r w:rsidRPr="006B6628">
        <w:t xml:space="preserve">Nereguliarūs širdies susitraukimai. </w:t>
      </w:r>
    </w:p>
    <w:p w14:paraId="5D90A504" w14:textId="77777777" w:rsidR="00A62B2C" w:rsidRPr="006B6628" w:rsidRDefault="00A62B2C" w:rsidP="006B6628"/>
    <w:p w14:paraId="11177288" w14:textId="12ED0D24" w:rsidR="00A62B2C" w:rsidRPr="006B6628" w:rsidRDefault="00A62B2C" w:rsidP="006B6628">
      <w:pPr>
        <w:rPr>
          <w:b/>
        </w:rPr>
      </w:pPr>
      <w:r w:rsidRPr="006B6628">
        <w:rPr>
          <w:b/>
        </w:rPr>
        <w:t xml:space="preserve">Labai retas (gali pasireikšti </w:t>
      </w:r>
      <w:r w:rsidR="00A30C0A" w:rsidRPr="00A30C0A">
        <w:rPr>
          <w:b/>
        </w:rPr>
        <w:t>rečiau kaip</w:t>
      </w:r>
      <w:r w:rsidRPr="006B6628">
        <w:rPr>
          <w:b/>
        </w:rPr>
        <w:t xml:space="preserve"> 1 iš 10 000 žmonių)</w:t>
      </w:r>
    </w:p>
    <w:p w14:paraId="4B918A58" w14:textId="77777777" w:rsidR="00A62B2C" w:rsidRPr="006B6628" w:rsidRDefault="00A62B2C" w:rsidP="006B6628">
      <w:pPr>
        <w:numPr>
          <w:ilvl w:val="0"/>
          <w:numId w:val="17"/>
        </w:numPr>
      </w:pPr>
      <w:r w:rsidRPr="006B6628">
        <w:t xml:space="preserve">Depresija. </w:t>
      </w:r>
    </w:p>
    <w:p w14:paraId="297541FD" w14:textId="77777777" w:rsidR="00A62B2C" w:rsidRPr="006B6628" w:rsidRDefault="00A62B2C" w:rsidP="006B6628">
      <w:pPr>
        <w:numPr>
          <w:ilvl w:val="0"/>
          <w:numId w:val="18"/>
        </w:numPr>
      </w:pPr>
      <w:r w:rsidRPr="006B6628">
        <w:t>Elgsenos sutrikimai, ypač vaikams.</w:t>
      </w:r>
    </w:p>
    <w:p w14:paraId="12714F98" w14:textId="77777777" w:rsidR="00A62B2C" w:rsidRPr="006B6628" w:rsidRDefault="00A62B2C" w:rsidP="006B6628">
      <w:pPr>
        <w:numPr>
          <w:ilvl w:val="0"/>
          <w:numId w:val="19"/>
        </w:numPr>
      </w:pPr>
      <w:r w:rsidRPr="006B6628">
        <w:t xml:space="preserve">Krūtinės skausmas ar gniaužimas (krūtinės angina). </w:t>
      </w:r>
    </w:p>
    <w:p w14:paraId="2007350A" w14:textId="77777777" w:rsidR="00A62B2C" w:rsidRPr="006B6628" w:rsidRDefault="00A62B2C" w:rsidP="006B6628">
      <w:pPr>
        <w:numPr>
          <w:ilvl w:val="0"/>
          <w:numId w:val="20"/>
        </w:numPr>
      </w:pPr>
      <w:r w:rsidRPr="006B6628">
        <w:t xml:space="preserve">Padidėjusi cukraus (gliukozės) koncentracija kraujyje. </w:t>
      </w:r>
    </w:p>
    <w:p w14:paraId="4F8A8AA9" w14:textId="77777777" w:rsidR="00A62B2C" w:rsidRPr="006B6628" w:rsidRDefault="00A62B2C" w:rsidP="006B6628">
      <w:pPr>
        <w:numPr>
          <w:ilvl w:val="0"/>
          <w:numId w:val="20"/>
        </w:numPr>
      </w:pPr>
      <w:r w:rsidRPr="006B6628">
        <w:t xml:space="preserve">Skonio pokyčiai, pvz., nemalonus skonis burnoje. </w:t>
      </w:r>
    </w:p>
    <w:p w14:paraId="10F660EB" w14:textId="77777777" w:rsidR="00A62B2C" w:rsidRPr="006B6628" w:rsidRDefault="00A62B2C" w:rsidP="006B6628">
      <w:pPr>
        <w:numPr>
          <w:ilvl w:val="0"/>
          <w:numId w:val="21"/>
        </w:numPr>
      </w:pPr>
      <w:r w:rsidRPr="006B6628">
        <w:t xml:space="preserve">Kraujospūdžio pokyčiai. </w:t>
      </w:r>
    </w:p>
    <w:p w14:paraId="56F0E3F2" w14:textId="77777777" w:rsidR="00A62B2C" w:rsidRPr="006B6628" w:rsidRDefault="00A62B2C" w:rsidP="006B6628"/>
    <w:p w14:paraId="7265AD2D" w14:textId="77777777" w:rsidR="00A62B2C" w:rsidRPr="006B6628" w:rsidRDefault="00A62B2C" w:rsidP="006B6628">
      <w:r w:rsidRPr="006B6628">
        <w:t>Įkvepiamieji kortikosteroidai, ypač vartojami didelėmis dozėmis ir ilgai, gali paveikti normalią steroidinių hormonų gamybą organizme. Gali pasireikšti toks poveikis:</w:t>
      </w:r>
    </w:p>
    <w:p w14:paraId="41B197A0" w14:textId="77777777" w:rsidR="00A62B2C" w:rsidRPr="006B6628" w:rsidRDefault="00A62B2C" w:rsidP="006B6628">
      <w:pPr>
        <w:numPr>
          <w:ilvl w:val="0"/>
          <w:numId w:val="20"/>
        </w:numPr>
      </w:pPr>
      <w:r w:rsidRPr="006B6628">
        <w:t>kaulų mineralų tankio pokyčiai (kaulų išplonėjimas);</w:t>
      </w:r>
    </w:p>
    <w:p w14:paraId="5512ADC4" w14:textId="77777777" w:rsidR="00A62B2C" w:rsidRPr="006B6628" w:rsidRDefault="00A62B2C" w:rsidP="006B6628">
      <w:pPr>
        <w:numPr>
          <w:ilvl w:val="0"/>
          <w:numId w:val="20"/>
        </w:numPr>
      </w:pPr>
      <w:r w:rsidRPr="006B6628">
        <w:t>katarakta (akies lęšiuko drumstis);</w:t>
      </w:r>
    </w:p>
    <w:p w14:paraId="48A10D79" w14:textId="77777777" w:rsidR="00A62B2C" w:rsidRPr="006B6628" w:rsidRDefault="00A62B2C" w:rsidP="006B6628">
      <w:pPr>
        <w:numPr>
          <w:ilvl w:val="0"/>
          <w:numId w:val="20"/>
        </w:numPr>
      </w:pPr>
      <w:r w:rsidRPr="006B6628">
        <w:t>glaukoma (padidėjęs akispūdis);</w:t>
      </w:r>
    </w:p>
    <w:p w14:paraId="658EA98E" w14:textId="77777777" w:rsidR="00A62B2C" w:rsidRPr="006B6628" w:rsidRDefault="00A62B2C" w:rsidP="006B6628">
      <w:pPr>
        <w:numPr>
          <w:ilvl w:val="0"/>
          <w:numId w:val="20"/>
        </w:numPr>
      </w:pPr>
      <w:r w:rsidRPr="006B6628">
        <w:t>vaikų ir paauglių augimo sulėtėjimas;</w:t>
      </w:r>
    </w:p>
    <w:p w14:paraId="2D0B9B2E" w14:textId="77777777" w:rsidR="00A62B2C" w:rsidRPr="006B6628" w:rsidRDefault="00A62B2C" w:rsidP="006B6628">
      <w:pPr>
        <w:numPr>
          <w:ilvl w:val="0"/>
          <w:numId w:val="20"/>
        </w:numPr>
      </w:pPr>
      <w:r w:rsidRPr="006B6628">
        <w:t>pakitusi antinksčių (mažos liaukos šalia inkstų) veikla.</w:t>
      </w:r>
    </w:p>
    <w:p w14:paraId="314D1173" w14:textId="77777777" w:rsidR="00A62B2C" w:rsidRPr="006B6628" w:rsidRDefault="00A62B2C" w:rsidP="006B6628">
      <w:r w:rsidRPr="006B6628">
        <w:t xml:space="preserve">Vis dėlto pažymėtina, kortikosteroidus įkvepiant tokio poveikio pasireiškimo tikimybė yra žymiai mažesnė negu vartojant jų tabletes. </w:t>
      </w:r>
    </w:p>
    <w:p w14:paraId="74A3252B" w14:textId="77777777" w:rsidR="00A62B2C" w:rsidRPr="006B6628" w:rsidRDefault="00A62B2C" w:rsidP="006B6628"/>
    <w:p w14:paraId="31D5CBE6" w14:textId="77777777" w:rsidR="00A62B2C" w:rsidRPr="006B6628" w:rsidRDefault="00A62B2C" w:rsidP="006B6628">
      <w:pPr>
        <w:rPr>
          <w:b/>
        </w:rPr>
      </w:pPr>
      <w:r w:rsidRPr="006B6628">
        <w:rPr>
          <w:b/>
        </w:rPr>
        <w:t>Pranešimas apie šalutinį poveikį</w:t>
      </w:r>
    </w:p>
    <w:p w14:paraId="71FBF1F8" w14:textId="77777777" w:rsidR="00A62B2C" w:rsidRPr="006B6628" w:rsidRDefault="00A62B2C" w:rsidP="006B6628">
      <w:r w:rsidRPr="006B6628">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97EB8DE" w14:textId="77777777" w:rsidR="00A62B2C" w:rsidRPr="006B6628" w:rsidRDefault="00A62B2C" w:rsidP="006B6628"/>
    <w:p w14:paraId="3D870D91" w14:textId="77777777" w:rsidR="00A62B2C" w:rsidRPr="006B6628" w:rsidRDefault="00A62B2C" w:rsidP="006B6628">
      <w:pPr>
        <w:tabs>
          <w:tab w:val="left" w:pos="567"/>
        </w:tabs>
        <w:rPr>
          <w:b/>
        </w:rPr>
      </w:pPr>
      <w:bookmarkStart w:id="16" w:name="_Toc129243143"/>
      <w:bookmarkStart w:id="17" w:name="_Toc129243268"/>
      <w:r w:rsidRPr="006B6628">
        <w:rPr>
          <w:b/>
        </w:rPr>
        <w:t>5.</w:t>
      </w:r>
      <w:r w:rsidRPr="006B6628">
        <w:rPr>
          <w:b/>
        </w:rPr>
        <w:tab/>
        <w:t>Kaip laikyti Symbicort Turbuhaler</w:t>
      </w:r>
      <w:bookmarkEnd w:id="16"/>
      <w:bookmarkEnd w:id="17"/>
    </w:p>
    <w:p w14:paraId="01204341" w14:textId="77777777" w:rsidR="00A62B2C" w:rsidRPr="006B6628" w:rsidRDefault="00A62B2C" w:rsidP="006B6628"/>
    <w:p w14:paraId="4DC0C458" w14:textId="77777777" w:rsidR="00A62B2C" w:rsidRPr="006B6628" w:rsidRDefault="00A62B2C" w:rsidP="006B6628">
      <w:r w:rsidRPr="006B6628">
        <w:t>Šį vaistą laikykite vaikams nepastebimoje</w:t>
      </w:r>
      <w:r w:rsidRPr="006B6628" w:rsidDel="00D238F4">
        <w:t xml:space="preserve"> </w:t>
      </w:r>
      <w:r w:rsidRPr="006B6628">
        <w:t>ir nepasiekiamoje vietoje.</w:t>
      </w:r>
    </w:p>
    <w:p w14:paraId="7739327E" w14:textId="77777777" w:rsidR="00A62B2C" w:rsidRPr="006B6628" w:rsidRDefault="00A62B2C" w:rsidP="006B6628"/>
    <w:p w14:paraId="6852FEDC" w14:textId="77777777" w:rsidR="00A62B2C" w:rsidRPr="006B6628" w:rsidRDefault="00A62B2C" w:rsidP="006B6628">
      <w:r w:rsidRPr="006B6628">
        <w:t>Ant dėžutės arba inhaliatoriaus etiketės po „Tinka iki/EXP“ nurodytam tinkamumo laikui pasibaigus, šio vaisto vartoti negalima. Vaistas tinkamas vartoti iki paskutinės nurodyto mėnesio dienos.</w:t>
      </w:r>
    </w:p>
    <w:p w14:paraId="53083E20" w14:textId="77777777" w:rsidR="00A62B2C" w:rsidRPr="006B6628" w:rsidRDefault="00A62B2C" w:rsidP="006B6628"/>
    <w:p w14:paraId="7E44234B" w14:textId="77777777" w:rsidR="00A62B2C" w:rsidRPr="006B6628" w:rsidRDefault="00A62B2C" w:rsidP="006B6628">
      <w:pPr>
        <w:rPr>
          <w:b/>
        </w:rPr>
      </w:pPr>
      <w:r w:rsidRPr="006B6628">
        <w:t>Šiam vaistui specialių laikymo sąlygų nereikia.</w:t>
      </w:r>
    </w:p>
    <w:p w14:paraId="170AF400" w14:textId="77777777" w:rsidR="00A62B2C" w:rsidRPr="006B6628" w:rsidRDefault="00A62B2C" w:rsidP="006B6628"/>
    <w:p w14:paraId="1A3F724D" w14:textId="77777777" w:rsidR="00A62B2C" w:rsidRPr="006B6628" w:rsidRDefault="00A62B2C" w:rsidP="006B6628">
      <w:r w:rsidRPr="006B6628">
        <w:t>Vaistų negalima išmesti į kanalizaciją arba su buitinėmis atliekomis. Kaip išmesti nereikalingus vaistus, klauskite vaistininko. Šios priemonės padės apsaugoti aplinką.</w:t>
      </w:r>
    </w:p>
    <w:p w14:paraId="0F10C6B2" w14:textId="77777777" w:rsidR="00A62B2C" w:rsidRPr="006B6628" w:rsidRDefault="00A62B2C" w:rsidP="006B6628"/>
    <w:p w14:paraId="11A36286" w14:textId="77777777" w:rsidR="00A62B2C" w:rsidRPr="006B6628" w:rsidRDefault="00A62B2C" w:rsidP="006B6628"/>
    <w:p w14:paraId="44076993" w14:textId="77777777" w:rsidR="00A62B2C" w:rsidRPr="006B6628" w:rsidRDefault="00A62B2C" w:rsidP="006B6628">
      <w:pPr>
        <w:tabs>
          <w:tab w:val="left" w:pos="567"/>
        </w:tabs>
        <w:rPr>
          <w:b/>
        </w:rPr>
      </w:pPr>
      <w:bookmarkStart w:id="18" w:name="_Toc129243144"/>
      <w:bookmarkStart w:id="19" w:name="_Toc129243269"/>
      <w:r w:rsidRPr="006B6628">
        <w:rPr>
          <w:b/>
        </w:rPr>
        <w:t>6.</w:t>
      </w:r>
      <w:r w:rsidRPr="006B6628">
        <w:rPr>
          <w:b/>
        </w:rPr>
        <w:tab/>
        <w:t>Pakuotės turinys ir kita informacija</w:t>
      </w:r>
      <w:bookmarkEnd w:id="18"/>
      <w:bookmarkEnd w:id="19"/>
    </w:p>
    <w:p w14:paraId="6B69FD66" w14:textId="77777777" w:rsidR="00A62B2C" w:rsidRPr="006B6628" w:rsidRDefault="00A62B2C" w:rsidP="006B6628">
      <w:pPr>
        <w:rPr>
          <w:b/>
        </w:rPr>
      </w:pPr>
    </w:p>
    <w:p w14:paraId="5C2B1974" w14:textId="77777777" w:rsidR="00A62B2C" w:rsidRPr="006B6628" w:rsidRDefault="00A62B2C" w:rsidP="006B6628">
      <w:pPr>
        <w:rPr>
          <w:b/>
        </w:rPr>
      </w:pPr>
      <w:r w:rsidRPr="006B6628">
        <w:rPr>
          <w:b/>
        </w:rPr>
        <w:t>Symbicort Turbuhaler sudėtis</w:t>
      </w:r>
    </w:p>
    <w:p w14:paraId="7C7C6A74" w14:textId="77777777" w:rsidR="00A62B2C" w:rsidRPr="006B6628" w:rsidRDefault="00A62B2C" w:rsidP="006B6628">
      <w:pPr>
        <w:numPr>
          <w:ilvl w:val="0"/>
          <w:numId w:val="40"/>
        </w:numPr>
      </w:pPr>
      <w:r w:rsidRPr="006B6628">
        <w:t>Veikliosios medžiagos yra budezonidas ir formoterolio fumaratas dihidratas. Kiekvienoje įkvepiamoje dozėje yra 80 mikrogramų budezonido ir 4,5 mikrogramo formoterolio fumarato dihidrato.</w:t>
      </w:r>
    </w:p>
    <w:p w14:paraId="4C0CD2E2" w14:textId="77777777" w:rsidR="00A62B2C" w:rsidRPr="006B6628" w:rsidRDefault="00A62B2C" w:rsidP="006B6628">
      <w:pPr>
        <w:numPr>
          <w:ilvl w:val="0"/>
          <w:numId w:val="40"/>
        </w:numPr>
      </w:pPr>
      <w:r w:rsidRPr="006B6628">
        <w:t>Pagalbinė medžiaga yra laktozė monohidratas (jo sudėtyje yra pieno baltymų).</w:t>
      </w:r>
    </w:p>
    <w:p w14:paraId="230313ED" w14:textId="77777777" w:rsidR="00A62B2C" w:rsidRPr="006B6628" w:rsidRDefault="00A62B2C" w:rsidP="006B6628"/>
    <w:p w14:paraId="48202D2F" w14:textId="77777777" w:rsidR="00A62B2C" w:rsidRPr="006B6628" w:rsidRDefault="00A62B2C" w:rsidP="006B6628">
      <w:pPr>
        <w:rPr>
          <w:b/>
        </w:rPr>
      </w:pPr>
      <w:r w:rsidRPr="006B6628">
        <w:rPr>
          <w:b/>
        </w:rPr>
        <w:t>Symbicort Turbuhaler išvaizda ir kiekis pakuotėje</w:t>
      </w:r>
    </w:p>
    <w:p w14:paraId="157245DC" w14:textId="77777777" w:rsidR="00A62B2C" w:rsidRPr="006B6628" w:rsidRDefault="00A62B2C" w:rsidP="006B6628">
      <w:r w:rsidRPr="006B6628">
        <w:t xml:space="preserve">Symbicort Turbuhaler 80/4,5 mikrogramo – tai inhaliatorius, kuriame yra Jums skirto vaisto. Įkvepiamieji milteliai yra balti. Kiekviename inhaliatoriuje yra 60 arba 120 dozių, jis turi baltą korpusą ir raudoną pasukamą rankenėlę. Ant rankenėlės yra identifikavimui skirtas Brailio kodas su skaičiumi „6“, kad šį preparatą būtų galima atskirti nuo kitų įkvepiamųjų preparatų, kuriuos tiekia AstraZeneca.  </w:t>
      </w:r>
    </w:p>
    <w:p w14:paraId="5BEEBDF8" w14:textId="77777777" w:rsidR="00A62B2C" w:rsidRPr="006B6628" w:rsidRDefault="00A62B2C" w:rsidP="006B6628"/>
    <w:p w14:paraId="70FAC402" w14:textId="77777777" w:rsidR="00A62B2C" w:rsidRPr="006B6628" w:rsidRDefault="00A62B2C" w:rsidP="006B6628">
      <w:r w:rsidRPr="006B6628">
        <w:t>Symbicort Turbuhaler tiekiamas pakuotėse po 1, 2, 3, 10 arba 18 inhaliatorių, kurių kiekviename yra 60 arba 120 dozių.</w:t>
      </w:r>
    </w:p>
    <w:p w14:paraId="5F3E76AA" w14:textId="77777777" w:rsidR="00A62B2C" w:rsidRPr="006B6628" w:rsidRDefault="00A62B2C" w:rsidP="006B6628"/>
    <w:p w14:paraId="7A5B2DFF" w14:textId="77777777" w:rsidR="00A62B2C" w:rsidRPr="006B6628" w:rsidRDefault="00A62B2C" w:rsidP="006B6628">
      <w:r w:rsidRPr="006B6628">
        <w:t xml:space="preserve">Gali būti tiekiamos ne visų dydžių pakuotės. </w:t>
      </w:r>
    </w:p>
    <w:p w14:paraId="17009277" w14:textId="77777777" w:rsidR="00A62B2C" w:rsidRPr="006B6628" w:rsidRDefault="00A62B2C" w:rsidP="006B6628"/>
    <w:p w14:paraId="0BFF9867" w14:textId="77777777" w:rsidR="00A62B2C" w:rsidRPr="006B6628" w:rsidRDefault="00A62B2C" w:rsidP="006B6628">
      <w:pPr>
        <w:rPr>
          <w:b/>
        </w:rPr>
      </w:pPr>
      <w:r w:rsidRPr="006B6628">
        <w:rPr>
          <w:b/>
        </w:rPr>
        <w:t>Registruotojas ir gamintojas</w:t>
      </w:r>
    </w:p>
    <w:p w14:paraId="67867198" w14:textId="77777777" w:rsidR="00A62B2C" w:rsidRPr="006B6628" w:rsidRDefault="00A62B2C" w:rsidP="006C3D2A">
      <w:pPr>
        <w:pStyle w:val="BTEMEASMCA"/>
      </w:pPr>
    </w:p>
    <w:p w14:paraId="2BC0CDAE" w14:textId="77777777" w:rsidR="00A62B2C" w:rsidRPr="006B6628" w:rsidRDefault="00A62B2C" w:rsidP="006C3D2A">
      <w:pPr>
        <w:pStyle w:val="BTEMEASMCA"/>
        <w:rPr>
          <w:i/>
        </w:rPr>
      </w:pPr>
      <w:r w:rsidRPr="006C3D2A">
        <w:rPr>
          <w:i/>
          <w:sz w:val="22"/>
        </w:rPr>
        <w:t>Registruotojas</w:t>
      </w:r>
    </w:p>
    <w:p w14:paraId="1E9F508C" w14:textId="77777777" w:rsidR="00A62B2C" w:rsidRPr="006B6628" w:rsidRDefault="00A62B2C" w:rsidP="006C3D2A">
      <w:pPr>
        <w:pStyle w:val="BTEMEASMCA"/>
      </w:pPr>
      <w:r w:rsidRPr="006C3D2A">
        <w:rPr>
          <w:sz w:val="22"/>
        </w:rPr>
        <w:t>AstraZeneca AB</w:t>
      </w:r>
      <w:r w:rsidRPr="006C3D2A">
        <w:rPr>
          <w:sz w:val="22"/>
        </w:rPr>
        <w:br/>
        <w:t>SE-151 85 Södertälje</w:t>
      </w:r>
    </w:p>
    <w:p w14:paraId="60E1D782" w14:textId="77777777" w:rsidR="00A62B2C" w:rsidRPr="006B6628" w:rsidRDefault="00A62B2C" w:rsidP="006C3D2A">
      <w:pPr>
        <w:pStyle w:val="BTEMEASMCA"/>
      </w:pPr>
      <w:r w:rsidRPr="006C3D2A">
        <w:rPr>
          <w:sz w:val="22"/>
        </w:rPr>
        <w:t>Švedija</w:t>
      </w:r>
    </w:p>
    <w:p w14:paraId="53158F76" w14:textId="77777777" w:rsidR="00A62B2C" w:rsidRPr="006B6628" w:rsidRDefault="00A62B2C" w:rsidP="006C3D2A">
      <w:pPr>
        <w:pStyle w:val="BTEMEASMCA"/>
      </w:pPr>
    </w:p>
    <w:p w14:paraId="7D2D77A8" w14:textId="396468C3" w:rsidR="00A62B2C" w:rsidRPr="006B6628" w:rsidRDefault="00A62B2C" w:rsidP="006C3D2A">
      <w:pPr>
        <w:pStyle w:val="BTEMEASMCA"/>
        <w:rPr>
          <w:i/>
        </w:rPr>
      </w:pPr>
      <w:r w:rsidRPr="006C3D2A">
        <w:rPr>
          <w:i/>
          <w:sz w:val="22"/>
        </w:rPr>
        <w:t>Gamintoja</w:t>
      </w:r>
      <w:r w:rsidR="003550FB">
        <w:rPr>
          <w:i/>
          <w:sz w:val="22"/>
        </w:rPr>
        <w:t>s</w:t>
      </w:r>
    </w:p>
    <w:p w14:paraId="54546769" w14:textId="77777777" w:rsidR="00A62B2C" w:rsidRPr="006B6628" w:rsidRDefault="00A62B2C" w:rsidP="006C3D2A">
      <w:pPr>
        <w:pStyle w:val="Pagrindinistekstas"/>
        <w:spacing w:after="0"/>
      </w:pPr>
      <w:r w:rsidRPr="00F50ED8">
        <w:rPr>
          <w:sz w:val="22"/>
        </w:rPr>
        <w:t>AstraZeneca AB</w:t>
      </w:r>
    </w:p>
    <w:p w14:paraId="450FF8E4" w14:textId="77777777" w:rsidR="00A62B2C" w:rsidRPr="006B6628" w:rsidRDefault="00A62B2C" w:rsidP="006C3D2A">
      <w:pPr>
        <w:pStyle w:val="Pagrindinistekstas"/>
        <w:spacing w:after="0"/>
      </w:pPr>
      <w:r w:rsidRPr="00F50ED8">
        <w:rPr>
          <w:sz w:val="22"/>
        </w:rPr>
        <w:t xml:space="preserve">Forskargatan 18 </w:t>
      </w:r>
    </w:p>
    <w:p w14:paraId="10CC2330" w14:textId="66213ABF" w:rsidR="00A62B2C" w:rsidRPr="006B6628" w:rsidRDefault="00A62B2C" w:rsidP="006C3D2A">
      <w:pPr>
        <w:pStyle w:val="Pagrindinistekstas"/>
        <w:spacing w:after="0"/>
      </w:pPr>
      <w:r w:rsidRPr="00F50ED8">
        <w:rPr>
          <w:sz w:val="22"/>
        </w:rPr>
        <w:t xml:space="preserve">SE-151 </w:t>
      </w:r>
      <w:r w:rsidR="003F199C">
        <w:rPr>
          <w:sz w:val="22"/>
        </w:rPr>
        <w:t>36</w:t>
      </w:r>
      <w:r w:rsidRPr="00F50ED8">
        <w:rPr>
          <w:sz w:val="22"/>
        </w:rPr>
        <w:t xml:space="preserve"> Södertälje</w:t>
      </w:r>
    </w:p>
    <w:p w14:paraId="026EB28C" w14:textId="77777777" w:rsidR="00A62B2C" w:rsidRPr="006B6628" w:rsidRDefault="00A62B2C" w:rsidP="006C3D2A">
      <w:pPr>
        <w:pStyle w:val="Pagrindinistekstas"/>
        <w:spacing w:after="0"/>
      </w:pPr>
      <w:r w:rsidRPr="00F50ED8">
        <w:rPr>
          <w:sz w:val="22"/>
        </w:rPr>
        <w:t>Švedija</w:t>
      </w:r>
    </w:p>
    <w:p w14:paraId="7E374A5E" w14:textId="77777777" w:rsidR="00A62B2C" w:rsidRPr="006B6628" w:rsidRDefault="00A62B2C" w:rsidP="006C3D2A">
      <w:pPr>
        <w:pStyle w:val="Pagrindinistekstas"/>
        <w:spacing w:after="0"/>
      </w:pPr>
    </w:p>
    <w:p w14:paraId="2A2CF9DA" w14:textId="77777777" w:rsidR="00A62B2C" w:rsidRPr="006B6628" w:rsidRDefault="00A62B2C" w:rsidP="006B6628">
      <w:r w:rsidRPr="006B6628">
        <w:t>Jeigu apie šį vaistą norite sužinoti daugiau, kreipkitės į vietinį registruotojo atstovą.</w:t>
      </w:r>
    </w:p>
    <w:p w14:paraId="1A79E3DC" w14:textId="77777777" w:rsidR="00A62B2C" w:rsidRPr="006B6628" w:rsidRDefault="00A62B2C" w:rsidP="006B6628"/>
    <w:tbl>
      <w:tblPr>
        <w:tblW w:w="0" w:type="auto"/>
        <w:tblLayout w:type="fixed"/>
        <w:tblLook w:val="0000" w:firstRow="0" w:lastRow="0" w:firstColumn="0" w:lastColumn="0" w:noHBand="0" w:noVBand="0"/>
      </w:tblPr>
      <w:tblGrid>
        <w:gridCol w:w="4678"/>
      </w:tblGrid>
      <w:tr w:rsidR="00A62B2C" w:rsidRPr="00F50ED8" w14:paraId="1F929568" w14:textId="77777777" w:rsidTr="004C3C51">
        <w:tc>
          <w:tcPr>
            <w:tcW w:w="4678" w:type="dxa"/>
          </w:tcPr>
          <w:p w14:paraId="51272339" w14:textId="77777777" w:rsidR="00A62B2C" w:rsidRPr="006B6628" w:rsidRDefault="00A62B2C" w:rsidP="003550FB">
            <w:r w:rsidRPr="006B6628">
              <w:t>UAB AstraZeneca Lietuva</w:t>
            </w:r>
          </w:p>
          <w:p w14:paraId="657F134D" w14:textId="4D101E63" w:rsidR="00A62B2C" w:rsidRPr="006B6628" w:rsidRDefault="00F942F7">
            <w:r>
              <w:t xml:space="preserve">Spaudos g. </w:t>
            </w:r>
            <w:r>
              <w:rPr>
                <w:lang w:val="en-US"/>
              </w:rPr>
              <w:t>6</w:t>
            </w:r>
            <w:r w:rsidR="00A62B2C" w:rsidRPr="006B6628">
              <w:t xml:space="preserve">  </w:t>
            </w:r>
          </w:p>
          <w:p w14:paraId="571469C2" w14:textId="7E6A8DEF" w:rsidR="00A62B2C" w:rsidRPr="006B6628" w:rsidRDefault="00A62B2C">
            <w:r w:rsidRPr="006B6628">
              <w:t>LT - 0</w:t>
            </w:r>
            <w:r w:rsidR="00F942F7">
              <w:t>5132</w:t>
            </w:r>
            <w:r w:rsidRPr="006B6628">
              <w:t xml:space="preserve"> Vilnius</w:t>
            </w:r>
          </w:p>
          <w:p w14:paraId="452A09D3" w14:textId="77777777" w:rsidR="00A62B2C" w:rsidRPr="006B6628" w:rsidRDefault="00A62B2C">
            <w:r w:rsidRPr="006B6628">
              <w:t>Tel.: +370 5 2660550</w:t>
            </w:r>
          </w:p>
          <w:p w14:paraId="78C7AF07" w14:textId="23D7AF58" w:rsidR="00A62B2C" w:rsidRPr="006B6628" w:rsidRDefault="00A62B2C"/>
        </w:tc>
      </w:tr>
    </w:tbl>
    <w:p w14:paraId="557A85FB" w14:textId="77777777" w:rsidR="00A62B2C" w:rsidRPr="006B6628" w:rsidRDefault="00A62B2C" w:rsidP="006C3D2A">
      <w:pPr>
        <w:pStyle w:val="BTEMEASMCA"/>
      </w:pPr>
    </w:p>
    <w:p w14:paraId="5872C7CC" w14:textId="77777777" w:rsidR="00A62B2C" w:rsidRPr="006B6628" w:rsidRDefault="00A62B2C" w:rsidP="006C3D2A">
      <w:pPr>
        <w:pStyle w:val="BTEMEASMCA"/>
      </w:pPr>
      <w:r w:rsidRPr="006C3D2A">
        <w:rPr>
          <w:b/>
          <w:sz w:val="22"/>
        </w:rPr>
        <w:t>Šis vaistas EEE valstybėse narėse registruotas tokiais pavadinimais:</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4993"/>
      </w:tblGrid>
      <w:tr w:rsidR="00A62B2C" w:rsidRPr="00F50ED8" w14:paraId="57BCE31C" w14:textId="77777777" w:rsidTr="004C3C51">
        <w:tc>
          <w:tcPr>
            <w:tcW w:w="2520" w:type="dxa"/>
            <w:tcBorders>
              <w:top w:val="single" w:sz="4" w:space="0" w:color="auto"/>
              <w:left w:val="single" w:sz="4" w:space="0" w:color="auto"/>
              <w:bottom w:val="single" w:sz="4" w:space="0" w:color="auto"/>
              <w:right w:val="single" w:sz="4" w:space="0" w:color="auto"/>
            </w:tcBorders>
          </w:tcPr>
          <w:p w14:paraId="4667C03D" w14:textId="77777777" w:rsidR="00A62B2C" w:rsidRPr="006B6628" w:rsidRDefault="00A62B2C" w:rsidP="006B6628">
            <w:pPr>
              <w:rPr>
                <w:b/>
              </w:rPr>
            </w:pPr>
            <w:r w:rsidRPr="006B6628">
              <w:rPr>
                <w:b/>
              </w:rPr>
              <w:t xml:space="preserve">Valstybė narė </w:t>
            </w:r>
          </w:p>
        </w:tc>
        <w:tc>
          <w:tcPr>
            <w:tcW w:w="4993" w:type="dxa"/>
            <w:tcBorders>
              <w:top w:val="single" w:sz="4" w:space="0" w:color="auto"/>
              <w:left w:val="single" w:sz="4" w:space="0" w:color="auto"/>
              <w:bottom w:val="single" w:sz="4" w:space="0" w:color="auto"/>
              <w:right w:val="single" w:sz="4" w:space="0" w:color="auto"/>
            </w:tcBorders>
          </w:tcPr>
          <w:p w14:paraId="1546C9EA" w14:textId="77777777" w:rsidR="00A62B2C" w:rsidRPr="006B6628" w:rsidRDefault="00A62B2C" w:rsidP="006B6628">
            <w:pPr>
              <w:rPr>
                <w:b/>
              </w:rPr>
            </w:pPr>
            <w:r w:rsidRPr="006B6628">
              <w:rPr>
                <w:b/>
              </w:rPr>
              <w:t>Sugalvotas pavadinimas ir stiprumas</w:t>
            </w:r>
          </w:p>
        </w:tc>
      </w:tr>
      <w:tr w:rsidR="00A62B2C" w:rsidRPr="00F50ED8" w14:paraId="536D305E" w14:textId="77777777" w:rsidTr="004C3C51">
        <w:tc>
          <w:tcPr>
            <w:tcW w:w="2520" w:type="dxa"/>
            <w:tcBorders>
              <w:top w:val="single" w:sz="4" w:space="0" w:color="auto"/>
              <w:left w:val="single" w:sz="4" w:space="0" w:color="auto"/>
              <w:bottom w:val="single" w:sz="4" w:space="0" w:color="auto"/>
              <w:right w:val="single" w:sz="4" w:space="0" w:color="auto"/>
            </w:tcBorders>
          </w:tcPr>
          <w:p w14:paraId="04617F7E" w14:textId="77777777" w:rsidR="00A62B2C" w:rsidRPr="006B6628" w:rsidRDefault="00A62B2C" w:rsidP="006C3D2A">
            <w:pPr>
              <w:pStyle w:val="BTEMEASMCA"/>
            </w:pPr>
            <w:r w:rsidRPr="006C3D2A">
              <w:rPr>
                <w:sz w:val="22"/>
              </w:rPr>
              <w:t>Austrija</w:t>
            </w:r>
          </w:p>
        </w:tc>
        <w:tc>
          <w:tcPr>
            <w:tcW w:w="4993" w:type="dxa"/>
            <w:tcBorders>
              <w:top w:val="single" w:sz="4" w:space="0" w:color="auto"/>
              <w:left w:val="single" w:sz="4" w:space="0" w:color="auto"/>
              <w:bottom w:val="single" w:sz="4" w:space="0" w:color="auto"/>
              <w:right w:val="single" w:sz="4" w:space="0" w:color="auto"/>
            </w:tcBorders>
          </w:tcPr>
          <w:p w14:paraId="2B64C1D7" w14:textId="77777777" w:rsidR="00A62B2C" w:rsidRPr="006B6628" w:rsidRDefault="00A62B2C" w:rsidP="006B6628">
            <w:pPr>
              <w:rPr>
                <w:lang w:val="sv-SE"/>
              </w:rPr>
            </w:pPr>
            <w:r w:rsidRPr="006B6628">
              <w:rPr>
                <w:lang w:val="sv-SE"/>
              </w:rPr>
              <w:t>Symbicort mite Turbohaler 80 μg/4,5 μg/įkvėpime</w:t>
            </w:r>
          </w:p>
        </w:tc>
      </w:tr>
      <w:tr w:rsidR="00A62B2C" w:rsidRPr="00F50ED8" w14:paraId="0C1C2A2F" w14:textId="77777777" w:rsidTr="004C3C51">
        <w:tc>
          <w:tcPr>
            <w:tcW w:w="2520" w:type="dxa"/>
            <w:tcBorders>
              <w:top w:val="single" w:sz="4" w:space="0" w:color="auto"/>
              <w:left w:val="single" w:sz="4" w:space="0" w:color="auto"/>
              <w:bottom w:val="single" w:sz="4" w:space="0" w:color="auto"/>
              <w:right w:val="single" w:sz="4" w:space="0" w:color="auto"/>
            </w:tcBorders>
          </w:tcPr>
          <w:p w14:paraId="1EE56922" w14:textId="77777777" w:rsidR="00A62B2C" w:rsidRPr="006B6628" w:rsidRDefault="00A62B2C" w:rsidP="006C3D2A">
            <w:pPr>
              <w:pStyle w:val="BTEMEASMCA"/>
            </w:pPr>
            <w:r w:rsidRPr="006C3D2A">
              <w:rPr>
                <w:sz w:val="22"/>
              </w:rPr>
              <w:t>Belgija</w:t>
            </w:r>
          </w:p>
        </w:tc>
        <w:tc>
          <w:tcPr>
            <w:tcW w:w="4993" w:type="dxa"/>
            <w:tcBorders>
              <w:top w:val="single" w:sz="4" w:space="0" w:color="auto"/>
              <w:left w:val="single" w:sz="4" w:space="0" w:color="auto"/>
              <w:bottom w:val="single" w:sz="4" w:space="0" w:color="auto"/>
              <w:right w:val="single" w:sz="4" w:space="0" w:color="auto"/>
            </w:tcBorders>
          </w:tcPr>
          <w:p w14:paraId="61FEEECD" w14:textId="77777777" w:rsidR="00A62B2C" w:rsidRPr="006B6628" w:rsidRDefault="00A62B2C" w:rsidP="006B6628">
            <w:pPr>
              <w:rPr>
                <w:lang w:val="sv-SE"/>
              </w:rPr>
            </w:pPr>
            <w:r w:rsidRPr="006B6628">
              <w:rPr>
                <w:lang w:val="sv-SE"/>
              </w:rPr>
              <w:t xml:space="preserve">Symbicort mite Turbohaler 80 μg/4,5 μg/įkvėpime </w:t>
            </w:r>
          </w:p>
        </w:tc>
      </w:tr>
      <w:tr w:rsidR="00A62B2C" w:rsidRPr="00F50ED8" w14:paraId="65E580D0" w14:textId="77777777" w:rsidTr="004C3C51">
        <w:tc>
          <w:tcPr>
            <w:tcW w:w="2520" w:type="dxa"/>
            <w:tcBorders>
              <w:top w:val="single" w:sz="4" w:space="0" w:color="auto"/>
              <w:left w:val="single" w:sz="4" w:space="0" w:color="auto"/>
              <w:bottom w:val="single" w:sz="4" w:space="0" w:color="auto"/>
              <w:right w:val="single" w:sz="4" w:space="0" w:color="auto"/>
            </w:tcBorders>
          </w:tcPr>
          <w:p w14:paraId="2F8AFC48" w14:textId="77777777" w:rsidR="00A62B2C" w:rsidRPr="006B6628" w:rsidRDefault="00A62B2C" w:rsidP="006C3D2A">
            <w:pPr>
              <w:pStyle w:val="BTEMEASMCA"/>
            </w:pPr>
            <w:r w:rsidRPr="006C3D2A">
              <w:rPr>
                <w:sz w:val="22"/>
              </w:rPr>
              <w:t>Bulgarija</w:t>
            </w:r>
          </w:p>
        </w:tc>
        <w:tc>
          <w:tcPr>
            <w:tcW w:w="4993" w:type="dxa"/>
            <w:tcBorders>
              <w:top w:val="single" w:sz="4" w:space="0" w:color="auto"/>
              <w:left w:val="single" w:sz="4" w:space="0" w:color="auto"/>
              <w:bottom w:val="single" w:sz="4" w:space="0" w:color="auto"/>
              <w:right w:val="single" w:sz="4" w:space="0" w:color="auto"/>
            </w:tcBorders>
          </w:tcPr>
          <w:p w14:paraId="01FD1A45" w14:textId="77777777" w:rsidR="00A62B2C" w:rsidRPr="006B6628" w:rsidRDefault="00A62B2C" w:rsidP="006B6628">
            <w:pPr>
              <w:rPr>
                <w:lang w:val="sv-SE"/>
              </w:rPr>
            </w:pPr>
            <w:r w:rsidRPr="006B6628">
              <w:rPr>
                <w:lang w:val="sv-SE"/>
              </w:rPr>
              <w:t>Symbicort Turbuhaler 80 μg/4,5 μg/įkvėpime</w:t>
            </w:r>
          </w:p>
        </w:tc>
      </w:tr>
      <w:tr w:rsidR="00A62B2C" w:rsidRPr="00F50ED8" w14:paraId="06F6962C" w14:textId="77777777" w:rsidTr="004C3C51">
        <w:tc>
          <w:tcPr>
            <w:tcW w:w="2520" w:type="dxa"/>
            <w:tcBorders>
              <w:top w:val="single" w:sz="4" w:space="0" w:color="auto"/>
              <w:left w:val="single" w:sz="4" w:space="0" w:color="auto"/>
              <w:bottom w:val="single" w:sz="4" w:space="0" w:color="auto"/>
              <w:right w:val="single" w:sz="4" w:space="0" w:color="auto"/>
            </w:tcBorders>
          </w:tcPr>
          <w:p w14:paraId="308B8ACD" w14:textId="77777777" w:rsidR="00A62B2C" w:rsidRPr="006B6628" w:rsidRDefault="00A62B2C" w:rsidP="006C3D2A">
            <w:pPr>
              <w:pStyle w:val="BTEMEASMCA"/>
            </w:pPr>
            <w:r w:rsidRPr="006C3D2A">
              <w:rPr>
                <w:sz w:val="22"/>
              </w:rPr>
              <w:t>Kipras</w:t>
            </w:r>
          </w:p>
        </w:tc>
        <w:tc>
          <w:tcPr>
            <w:tcW w:w="4993" w:type="dxa"/>
            <w:tcBorders>
              <w:top w:val="single" w:sz="4" w:space="0" w:color="auto"/>
              <w:left w:val="single" w:sz="4" w:space="0" w:color="auto"/>
              <w:bottom w:val="single" w:sz="4" w:space="0" w:color="auto"/>
              <w:right w:val="single" w:sz="4" w:space="0" w:color="auto"/>
            </w:tcBorders>
          </w:tcPr>
          <w:p w14:paraId="74589FC7" w14:textId="77777777" w:rsidR="00A62B2C" w:rsidRPr="006B6628" w:rsidRDefault="00A62B2C" w:rsidP="006B6628">
            <w:pPr>
              <w:rPr>
                <w:lang w:val="sv-SE"/>
              </w:rPr>
            </w:pPr>
            <w:r w:rsidRPr="006B6628">
              <w:rPr>
                <w:lang w:val="sv-SE"/>
              </w:rPr>
              <w:t>Symbicort Turbuhaler 80 μg/4,5 μg/įkvėpime</w:t>
            </w:r>
          </w:p>
        </w:tc>
      </w:tr>
      <w:tr w:rsidR="00A62B2C" w:rsidRPr="00F50ED8" w14:paraId="672530E7" w14:textId="77777777" w:rsidTr="004C3C51">
        <w:tc>
          <w:tcPr>
            <w:tcW w:w="2520" w:type="dxa"/>
            <w:tcBorders>
              <w:top w:val="single" w:sz="4" w:space="0" w:color="auto"/>
              <w:left w:val="single" w:sz="4" w:space="0" w:color="auto"/>
              <w:bottom w:val="single" w:sz="4" w:space="0" w:color="auto"/>
              <w:right w:val="single" w:sz="4" w:space="0" w:color="auto"/>
            </w:tcBorders>
          </w:tcPr>
          <w:p w14:paraId="3CEBD9A5" w14:textId="77777777" w:rsidR="00A62B2C" w:rsidRPr="006B6628" w:rsidRDefault="00A62B2C" w:rsidP="006C3D2A">
            <w:pPr>
              <w:pStyle w:val="BTEMEASMCA"/>
            </w:pPr>
            <w:r w:rsidRPr="006C3D2A">
              <w:rPr>
                <w:sz w:val="22"/>
              </w:rPr>
              <w:t>Čekija</w:t>
            </w:r>
          </w:p>
        </w:tc>
        <w:tc>
          <w:tcPr>
            <w:tcW w:w="4993" w:type="dxa"/>
            <w:tcBorders>
              <w:top w:val="single" w:sz="4" w:space="0" w:color="auto"/>
              <w:left w:val="single" w:sz="4" w:space="0" w:color="auto"/>
              <w:bottom w:val="single" w:sz="4" w:space="0" w:color="auto"/>
              <w:right w:val="single" w:sz="4" w:space="0" w:color="auto"/>
            </w:tcBorders>
          </w:tcPr>
          <w:p w14:paraId="3F09699B" w14:textId="57EDD32C" w:rsidR="00A62B2C" w:rsidRPr="006B6628" w:rsidRDefault="00A62B2C" w:rsidP="006B6628">
            <w:pPr>
              <w:rPr>
                <w:lang w:val="sv-SE"/>
              </w:rPr>
            </w:pPr>
            <w:r w:rsidRPr="006B6628">
              <w:rPr>
                <w:lang w:val="sv-SE"/>
              </w:rPr>
              <w:t xml:space="preserve">Symbicort Turbuhaler </w:t>
            </w:r>
            <w:r w:rsidR="00F378FE">
              <w:rPr>
                <w:lang w:val="sv-SE"/>
              </w:rPr>
              <w:t>80</w:t>
            </w:r>
            <w:r w:rsidRPr="006B6628">
              <w:rPr>
                <w:lang w:val="sv-SE"/>
              </w:rPr>
              <w:t> μg/</w:t>
            </w:r>
            <w:r w:rsidR="00F378FE">
              <w:rPr>
                <w:lang w:val="sv-SE"/>
              </w:rPr>
              <w:t>4.5</w:t>
            </w:r>
            <w:r w:rsidRPr="006B6628">
              <w:rPr>
                <w:lang w:val="sv-SE"/>
              </w:rPr>
              <w:t> μg/įkvėpime</w:t>
            </w:r>
          </w:p>
        </w:tc>
      </w:tr>
      <w:tr w:rsidR="00A62B2C" w:rsidRPr="00F50ED8" w14:paraId="66149309" w14:textId="77777777" w:rsidTr="004C3C51">
        <w:tc>
          <w:tcPr>
            <w:tcW w:w="2520" w:type="dxa"/>
            <w:tcBorders>
              <w:top w:val="single" w:sz="4" w:space="0" w:color="auto"/>
              <w:left w:val="single" w:sz="4" w:space="0" w:color="auto"/>
              <w:bottom w:val="single" w:sz="4" w:space="0" w:color="auto"/>
              <w:right w:val="single" w:sz="4" w:space="0" w:color="auto"/>
            </w:tcBorders>
          </w:tcPr>
          <w:p w14:paraId="18D206B5" w14:textId="77777777" w:rsidR="00A62B2C" w:rsidRPr="006B6628" w:rsidRDefault="00A62B2C" w:rsidP="006C3D2A">
            <w:pPr>
              <w:pStyle w:val="BTEMEASMCA"/>
            </w:pPr>
            <w:r w:rsidRPr="006C3D2A">
              <w:rPr>
                <w:sz w:val="22"/>
              </w:rPr>
              <w:t xml:space="preserve">Danija </w:t>
            </w:r>
          </w:p>
        </w:tc>
        <w:tc>
          <w:tcPr>
            <w:tcW w:w="4993" w:type="dxa"/>
            <w:tcBorders>
              <w:top w:val="single" w:sz="4" w:space="0" w:color="auto"/>
              <w:left w:val="single" w:sz="4" w:space="0" w:color="auto"/>
              <w:bottom w:val="single" w:sz="4" w:space="0" w:color="auto"/>
              <w:right w:val="single" w:sz="4" w:space="0" w:color="auto"/>
            </w:tcBorders>
          </w:tcPr>
          <w:p w14:paraId="4C57F9BD" w14:textId="77777777" w:rsidR="00A62B2C" w:rsidRPr="006B6628" w:rsidRDefault="00A62B2C" w:rsidP="006B6628">
            <w:pPr>
              <w:rPr>
                <w:lang w:val="sv-SE"/>
              </w:rPr>
            </w:pPr>
            <w:r w:rsidRPr="006B6628">
              <w:rPr>
                <w:lang w:val="sv-SE"/>
              </w:rPr>
              <w:t>Symbicort mite Turbuhaler 80 μg/4,5 μg/įkvėpime</w:t>
            </w:r>
          </w:p>
        </w:tc>
      </w:tr>
      <w:tr w:rsidR="00A62B2C" w:rsidRPr="00F50ED8" w14:paraId="12B7EBF8" w14:textId="77777777" w:rsidTr="004C3C51">
        <w:tc>
          <w:tcPr>
            <w:tcW w:w="2520" w:type="dxa"/>
            <w:tcBorders>
              <w:top w:val="single" w:sz="4" w:space="0" w:color="auto"/>
              <w:left w:val="single" w:sz="4" w:space="0" w:color="auto"/>
              <w:bottom w:val="single" w:sz="4" w:space="0" w:color="auto"/>
              <w:right w:val="single" w:sz="4" w:space="0" w:color="auto"/>
            </w:tcBorders>
          </w:tcPr>
          <w:p w14:paraId="3E59B622" w14:textId="77777777" w:rsidR="00A62B2C" w:rsidRPr="006B6628" w:rsidRDefault="00A62B2C" w:rsidP="006C3D2A">
            <w:pPr>
              <w:pStyle w:val="BTEMEASMCA"/>
            </w:pPr>
            <w:r w:rsidRPr="006C3D2A">
              <w:rPr>
                <w:sz w:val="22"/>
              </w:rPr>
              <w:t xml:space="preserve">Estija </w:t>
            </w:r>
          </w:p>
        </w:tc>
        <w:tc>
          <w:tcPr>
            <w:tcW w:w="4993" w:type="dxa"/>
            <w:tcBorders>
              <w:top w:val="single" w:sz="4" w:space="0" w:color="auto"/>
              <w:left w:val="single" w:sz="4" w:space="0" w:color="auto"/>
              <w:bottom w:val="single" w:sz="4" w:space="0" w:color="auto"/>
              <w:right w:val="single" w:sz="4" w:space="0" w:color="auto"/>
            </w:tcBorders>
          </w:tcPr>
          <w:p w14:paraId="12AD057B" w14:textId="59CB1334" w:rsidR="00A62B2C" w:rsidRPr="006B6628" w:rsidRDefault="00A62B2C" w:rsidP="006B6628">
            <w:pPr>
              <w:rPr>
                <w:lang w:val="sv-SE"/>
              </w:rPr>
            </w:pPr>
            <w:r w:rsidRPr="006B6628">
              <w:rPr>
                <w:lang w:val="sv-SE"/>
              </w:rPr>
              <w:t>Symbicort Turbuhaler</w:t>
            </w:r>
            <w:r w:rsidR="00F378FE">
              <w:rPr>
                <w:lang w:val="sv-SE"/>
              </w:rPr>
              <w:t>,</w:t>
            </w:r>
            <w:r w:rsidRPr="006B6628">
              <w:rPr>
                <w:lang w:val="sv-SE"/>
              </w:rPr>
              <w:t xml:space="preserve"> 80 μg/4,5 μg</w:t>
            </w:r>
          </w:p>
        </w:tc>
      </w:tr>
      <w:tr w:rsidR="00A62B2C" w:rsidRPr="00F50ED8" w14:paraId="03E9EFF0" w14:textId="77777777" w:rsidTr="004C3C51">
        <w:tc>
          <w:tcPr>
            <w:tcW w:w="2520" w:type="dxa"/>
            <w:tcBorders>
              <w:top w:val="single" w:sz="4" w:space="0" w:color="auto"/>
              <w:left w:val="single" w:sz="4" w:space="0" w:color="auto"/>
              <w:bottom w:val="single" w:sz="4" w:space="0" w:color="auto"/>
              <w:right w:val="single" w:sz="4" w:space="0" w:color="auto"/>
            </w:tcBorders>
          </w:tcPr>
          <w:p w14:paraId="34E449FC" w14:textId="77777777" w:rsidR="00A62B2C" w:rsidRPr="006B6628" w:rsidRDefault="00A62B2C" w:rsidP="006C3D2A">
            <w:pPr>
              <w:pStyle w:val="BTEMEASMCA"/>
            </w:pPr>
            <w:r w:rsidRPr="006C3D2A">
              <w:rPr>
                <w:sz w:val="22"/>
              </w:rPr>
              <w:t xml:space="preserve">Suomija </w:t>
            </w:r>
          </w:p>
        </w:tc>
        <w:tc>
          <w:tcPr>
            <w:tcW w:w="4993" w:type="dxa"/>
            <w:tcBorders>
              <w:top w:val="single" w:sz="4" w:space="0" w:color="auto"/>
              <w:left w:val="single" w:sz="4" w:space="0" w:color="auto"/>
              <w:bottom w:val="single" w:sz="4" w:space="0" w:color="auto"/>
              <w:right w:val="single" w:sz="4" w:space="0" w:color="auto"/>
            </w:tcBorders>
          </w:tcPr>
          <w:p w14:paraId="34F70790" w14:textId="77777777" w:rsidR="00A62B2C" w:rsidRPr="006B6628" w:rsidRDefault="00A62B2C" w:rsidP="006B6628">
            <w:pPr>
              <w:rPr>
                <w:lang w:val="sv-SE"/>
              </w:rPr>
            </w:pPr>
            <w:r w:rsidRPr="006B6628">
              <w:rPr>
                <w:lang w:val="sv-SE"/>
              </w:rPr>
              <w:t>Symbicort Turbuhaler mite 80 μg/4,5 μg/įkvėpime</w:t>
            </w:r>
          </w:p>
        </w:tc>
      </w:tr>
      <w:tr w:rsidR="00A62B2C" w:rsidRPr="00F50ED8" w14:paraId="4DE0086C" w14:textId="77777777" w:rsidTr="004C3C51">
        <w:tc>
          <w:tcPr>
            <w:tcW w:w="2520" w:type="dxa"/>
            <w:tcBorders>
              <w:top w:val="single" w:sz="4" w:space="0" w:color="auto"/>
              <w:left w:val="single" w:sz="4" w:space="0" w:color="auto"/>
              <w:bottom w:val="single" w:sz="4" w:space="0" w:color="auto"/>
              <w:right w:val="single" w:sz="4" w:space="0" w:color="auto"/>
            </w:tcBorders>
          </w:tcPr>
          <w:p w14:paraId="40A68EBF" w14:textId="77777777" w:rsidR="00A62B2C" w:rsidRPr="006B6628" w:rsidRDefault="00A62B2C" w:rsidP="006C3D2A">
            <w:pPr>
              <w:pStyle w:val="BTEMEASMCA"/>
            </w:pPr>
            <w:r w:rsidRPr="006C3D2A">
              <w:rPr>
                <w:sz w:val="22"/>
              </w:rPr>
              <w:t xml:space="preserve">Prancūzija </w:t>
            </w:r>
          </w:p>
        </w:tc>
        <w:tc>
          <w:tcPr>
            <w:tcW w:w="4993" w:type="dxa"/>
            <w:tcBorders>
              <w:top w:val="single" w:sz="4" w:space="0" w:color="auto"/>
              <w:left w:val="single" w:sz="4" w:space="0" w:color="auto"/>
              <w:bottom w:val="single" w:sz="4" w:space="0" w:color="auto"/>
              <w:right w:val="single" w:sz="4" w:space="0" w:color="auto"/>
            </w:tcBorders>
          </w:tcPr>
          <w:p w14:paraId="50BF16F1" w14:textId="77777777" w:rsidR="00A62B2C" w:rsidRPr="006B6628" w:rsidRDefault="00A62B2C" w:rsidP="006B6628">
            <w:pPr>
              <w:rPr>
                <w:lang w:val="sv-SE"/>
              </w:rPr>
            </w:pPr>
            <w:r w:rsidRPr="006B6628">
              <w:rPr>
                <w:lang w:val="sv-SE"/>
              </w:rPr>
              <w:t>Symbicort Turbuhaler 100 μg/6 μg/įkvėpime</w:t>
            </w:r>
          </w:p>
        </w:tc>
      </w:tr>
      <w:tr w:rsidR="00A62B2C" w:rsidRPr="00F50ED8" w14:paraId="0A66BA0F" w14:textId="77777777" w:rsidTr="004C3C51">
        <w:tc>
          <w:tcPr>
            <w:tcW w:w="2520" w:type="dxa"/>
            <w:tcBorders>
              <w:top w:val="single" w:sz="4" w:space="0" w:color="auto"/>
              <w:left w:val="single" w:sz="4" w:space="0" w:color="auto"/>
              <w:bottom w:val="single" w:sz="4" w:space="0" w:color="auto"/>
              <w:right w:val="single" w:sz="4" w:space="0" w:color="auto"/>
            </w:tcBorders>
          </w:tcPr>
          <w:p w14:paraId="26AFEE27" w14:textId="77777777" w:rsidR="00A62B2C" w:rsidRPr="006B6628" w:rsidRDefault="00A62B2C" w:rsidP="006C3D2A">
            <w:pPr>
              <w:pStyle w:val="BTEMEASMCA"/>
            </w:pPr>
            <w:r w:rsidRPr="006C3D2A">
              <w:rPr>
                <w:sz w:val="22"/>
              </w:rPr>
              <w:t xml:space="preserve">Vokietija </w:t>
            </w:r>
          </w:p>
        </w:tc>
        <w:tc>
          <w:tcPr>
            <w:tcW w:w="4993" w:type="dxa"/>
            <w:tcBorders>
              <w:top w:val="single" w:sz="4" w:space="0" w:color="auto"/>
              <w:left w:val="single" w:sz="4" w:space="0" w:color="auto"/>
              <w:bottom w:val="single" w:sz="4" w:space="0" w:color="auto"/>
              <w:right w:val="single" w:sz="4" w:space="0" w:color="auto"/>
            </w:tcBorders>
          </w:tcPr>
          <w:p w14:paraId="46501C9E" w14:textId="77777777" w:rsidR="00A62B2C" w:rsidRPr="006B6628" w:rsidRDefault="00A62B2C" w:rsidP="006B6628">
            <w:pPr>
              <w:rPr>
                <w:lang w:val="sv-SE"/>
              </w:rPr>
            </w:pPr>
            <w:r w:rsidRPr="006B6628">
              <w:rPr>
                <w:lang w:val="sv-SE"/>
              </w:rPr>
              <w:t>Symbicort mite Turbohaler 80 μg/4,5 μg/įkvėpime</w:t>
            </w:r>
          </w:p>
        </w:tc>
      </w:tr>
      <w:tr w:rsidR="00A62B2C" w:rsidRPr="00F50ED8" w14:paraId="099DE63F" w14:textId="77777777" w:rsidTr="004C3C51">
        <w:tc>
          <w:tcPr>
            <w:tcW w:w="2520" w:type="dxa"/>
            <w:tcBorders>
              <w:top w:val="single" w:sz="4" w:space="0" w:color="auto"/>
              <w:left w:val="single" w:sz="4" w:space="0" w:color="auto"/>
              <w:bottom w:val="single" w:sz="4" w:space="0" w:color="auto"/>
              <w:right w:val="single" w:sz="4" w:space="0" w:color="auto"/>
            </w:tcBorders>
          </w:tcPr>
          <w:p w14:paraId="21FC9111" w14:textId="77777777" w:rsidR="00A62B2C" w:rsidRPr="006B6628" w:rsidRDefault="00A62B2C" w:rsidP="006C3D2A">
            <w:pPr>
              <w:pStyle w:val="BTEMEASMCA"/>
            </w:pPr>
            <w:r w:rsidRPr="006C3D2A">
              <w:rPr>
                <w:sz w:val="22"/>
              </w:rPr>
              <w:t xml:space="preserve">Graikija </w:t>
            </w:r>
          </w:p>
        </w:tc>
        <w:tc>
          <w:tcPr>
            <w:tcW w:w="4993" w:type="dxa"/>
            <w:tcBorders>
              <w:top w:val="single" w:sz="4" w:space="0" w:color="auto"/>
              <w:left w:val="single" w:sz="4" w:space="0" w:color="auto"/>
              <w:bottom w:val="single" w:sz="4" w:space="0" w:color="auto"/>
              <w:right w:val="single" w:sz="4" w:space="0" w:color="auto"/>
            </w:tcBorders>
          </w:tcPr>
          <w:p w14:paraId="7155F4D1" w14:textId="77777777" w:rsidR="00A62B2C" w:rsidRPr="006B6628" w:rsidRDefault="00A62B2C" w:rsidP="006B6628">
            <w:pPr>
              <w:rPr>
                <w:lang w:val="sv-SE"/>
              </w:rPr>
            </w:pPr>
            <w:r w:rsidRPr="006B6628">
              <w:rPr>
                <w:lang w:val="sv-SE"/>
              </w:rPr>
              <w:t>Symbicort Turbuhaler</w:t>
            </w:r>
            <w:r w:rsidRPr="006B6628">
              <w:rPr>
                <w:vertAlign w:val="superscript"/>
                <w:lang w:val="sv-SE"/>
              </w:rPr>
              <w:t xml:space="preserve"> </w:t>
            </w:r>
            <w:r w:rsidRPr="006B6628">
              <w:rPr>
                <w:lang w:val="sv-SE"/>
              </w:rPr>
              <w:t>80 μg/4,5 μg/įkvėpime</w:t>
            </w:r>
          </w:p>
        </w:tc>
      </w:tr>
      <w:tr w:rsidR="00A62B2C" w:rsidRPr="00F50ED8" w14:paraId="0AD3D127" w14:textId="77777777" w:rsidTr="004C3C51">
        <w:tc>
          <w:tcPr>
            <w:tcW w:w="2520" w:type="dxa"/>
            <w:tcBorders>
              <w:top w:val="single" w:sz="4" w:space="0" w:color="auto"/>
              <w:left w:val="single" w:sz="4" w:space="0" w:color="auto"/>
              <w:bottom w:val="single" w:sz="4" w:space="0" w:color="auto"/>
              <w:right w:val="single" w:sz="4" w:space="0" w:color="auto"/>
            </w:tcBorders>
          </w:tcPr>
          <w:p w14:paraId="0996BD28" w14:textId="77777777" w:rsidR="00A62B2C" w:rsidRPr="006B6628" w:rsidRDefault="00A62B2C" w:rsidP="006C3D2A">
            <w:pPr>
              <w:pStyle w:val="BTEMEASMCA"/>
            </w:pPr>
            <w:r w:rsidRPr="006C3D2A">
              <w:rPr>
                <w:sz w:val="22"/>
              </w:rPr>
              <w:t xml:space="preserve">Vengrija </w:t>
            </w:r>
          </w:p>
        </w:tc>
        <w:tc>
          <w:tcPr>
            <w:tcW w:w="4993" w:type="dxa"/>
            <w:tcBorders>
              <w:top w:val="single" w:sz="4" w:space="0" w:color="auto"/>
              <w:left w:val="single" w:sz="4" w:space="0" w:color="auto"/>
              <w:bottom w:val="single" w:sz="4" w:space="0" w:color="auto"/>
              <w:right w:val="single" w:sz="4" w:space="0" w:color="auto"/>
            </w:tcBorders>
          </w:tcPr>
          <w:p w14:paraId="76E358D5" w14:textId="77777777" w:rsidR="00A62B2C" w:rsidRPr="006B6628" w:rsidRDefault="00A62B2C" w:rsidP="006B6628">
            <w:pPr>
              <w:rPr>
                <w:lang w:val="sv-SE"/>
              </w:rPr>
            </w:pPr>
            <w:r w:rsidRPr="006B6628">
              <w:rPr>
                <w:lang w:val="sv-SE"/>
              </w:rPr>
              <w:t>Symbicort mite Turbuhaler 80 μg/4,5 μg/įkvėpime</w:t>
            </w:r>
          </w:p>
        </w:tc>
      </w:tr>
      <w:tr w:rsidR="00A62B2C" w:rsidRPr="00F50ED8" w14:paraId="68DD6D85" w14:textId="77777777" w:rsidTr="004C3C51">
        <w:tc>
          <w:tcPr>
            <w:tcW w:w="2520" w:type="dxa"/>
            <w:tcBorders>
              <w:top w:val="single" w:sz="4" w:space="0" w:color="auto"/>
              <w:left w:val="single" w:sz="4" w:space="0" w:color="auto"/>
              <w:bottom w:val="single" w:sz="4" w:space="0" w:color="auto"/>
              <w:right w:val="single" w:sz="4" w:space="0" w:color="auto"/>
            </w:tcBorders>
          </w:tcPr>
          <w:p w14:paraId="7B0B7CB0" w14:textId="77777777" w:rsidR="00A62B2C" w:rsidRPr="006B6628" w:rsidRDefault="00A62B2C" w:rsidP="006C3D2A">
            <w:pPr>
              <w:pStyle w:val="BTEMEASMCA"/>
            </w:pPr>
            <w:r w:rsidRPr="006C3D2A">
              <w:rPr>
                <w:sz w:val="22"/>
              </w:rPr>
              <w:t xml:space="preserve">Islandija </w:t>
            </w:r>
          </w:p>
        </w:tc>
        <w:tc>
          <w:tcPr>
            <w:tcW w:w="4993" w:type="dxa"/>
            <w:tcBorders>
              <w:top w:val="single" w:sz="4" w:space="0" w:color="auto"/>
              <w:left w:val="single" w:sz="4" w:space="0" w:color="auto"/>
              <w:bottom w:val="single" w:sz="4" w:space="0" w:color="auto"/>
              <w:right w:val="single" w:sz="4" w:space="0" w:color="auto"/>
            </w:tcBorders>
          </w:tcPr>
          <w:p w14:paraId="02BB5CA2" w14:textId="77777777" w:rsidR="00A62B2C" w:rsidRPr="006B6628" w:rsidRDefault="00A62B2C" w:rsidP="006B6628">
            <w:pPr>
              <w:rPr>
                <w:lang w:val="sv-SE"/>
              </w:rPr>
            </w:pPr>
            <w:r w:rsidRPr="006B6628">
              <w:rPr>
                <w:lang w:val="sv-SE"/>
              </w:rPr>
              <w:t>Symbicort mite Turbuhaler 80 μg/4,5 μg/įkvėpime</w:t>
            </w:r>
          </w:p>
        </w:tc>
      </w:tr>
      <w:tr w:rsidR="00A62B2C" w:rsidRPr="00F50ED8" w14:paraId="61BE6700" w14:textId="77777777" w:rsidTr="004C3C51">
        <w:tc>
          <w:tcPr>
            <w:tcW w:w="2520" w:type="dxa"/>
            <w:tcBorders>
              <w:top w:val="single" w:sz="4" w:space="0" w:color="auto"/>
              <w:left w:val="single" w:sz="4" w:space="0" w:color="auto"/>
              <w:bottom w:val="single" w:sz="4" w:space="0" w:color="auto"/>
              <w:right w:val="single" w:sz="4" w:space="0" w:color="auto"/>
            </w:tcBorders>
          </w:tcPr>
          <w:p w14:paraId="11BF69C7" w14:textId="77777777" w:rsidR="00A62B2C" w:rsidRPr="006B6628" w:rsidRDefault="00A62B2C" w:rsidP="006C3D2A">
            <w:pPr>
              <w:pStyle w:val="BTEMEASMCA"/>
            </w:pPr>
            <w:r w:rsidRPr="006C3D2A">
              <w:rPr>
                <w:sz w:val="22"/>
              </w:rPr>
              <w:t xml:space="preserve">Airija </w:t>
            </w:r>
          </w:p>
        </w:tc>
        <w:tc>
          <w:tcPr>
            <w:tcW w:w="4993" w:type="dxa"/>
            <w:tcBorders>
              <w:top w:val="single" w:sz="4" w:space="0" w:color="auto"/>
              <w:left w:val="single" w:sz="4" w:space="0" w:color="auto"/>
              <w:bottom w:val="single" w:sz="4" w:space="0" w:color="auto"/>
              <w:right w:val="single" w:sz="4" w:space="0" w:color="auto"/>
            </w:tcBorders>
          </w:tcPr>
          <w:p w14:paraId="7749B555" w14:textId="77777777" w:rsidR="00A62B2C" w:rsidRPr="006B6628" w:rsidRDefault="00A62B2C" w:rsidP="006B6628">
            <w:pPr>
              <w:rPr>
                <w:lang w:val="sv-SE"/>
              </w:rPr>
            </w:pPr>
            <w:r w:rsidRPr="006B6628">
              <w:rPr>
                <w:lang w:val="sv-SE"/>
              </w:rPr>
              <w:t>Symbicort</w:t>
            </w:r>
            <w:r w:rsidRPr="006B6628">
              <w:rPr>
                <w:vertAlign w:val="superscript"/>
                <w:lang w:val="sv-SE"/>
              </w:rPr>
              <w:t xml:space="preserve"> </w:t>
            </w:r>
            <w:r w:rsidRPr="006B6628">
              <w:rPr>
                <w:lang w:val="sv-SE"/>
              </w:rPr>
              <w:t>Turbohaler 100 μg/6 μg/įkvėpime</w:t>
            </w:r>
          </w:p>
        </w:tc>
      </w:tr>
      <w:tr w:rsidR="00A62B2C" w:rsidRPr="00F50ED8" w14:paraId="6F2B0572" w14:textId="77777777" w:rsidTr="004C3C51">
        <w:tc>
          <w:tcPr>
            <w:tcW w:w="2520" w:type="dxa"/>
            <w:tcBorders>
              <w:top w:val="single" w:sz="4" w:space="0" w:color="auto"/>
              <w:left w:val="single" w:sz="4" w:space="0" w:color="auto"/>
              <w:bottom w:val="single" w:sz="4" w:space="0" w:color="auto"/>
              <w:right w:val="single" w:sz="4" w:space="0" w:color="auto"/>
            </w:tcBorders>
          </w:tcPr>
          <w:p w14:paraId="60826535" w14:textId="77777777" w:rsidR="00A62B2C" w:rsidRPr="006B6628" w:rsidRDefault="00A62B2C" w:rsidP="006C3D2A">
            <w:pPr>
              <w:pStyle w:val="BTEMEASMCA"/>
            </w:pPr>
            <w:r w:rsidRPr="006C3D2A">
              <w:rPr>
                <w:sz w:val="22"/>
              </w:rPr>
              <w:t xml:space="preserve">Italija </w:t>
            </w:r>
          </w:p>
        </w:tc>
        <w:tc>
          <w:tcPr>
            <w:tcW w:w="4993" w:type="dxa"/>
            <w:tcBorders>
              <w:top w:val="single" w:sz="4" w:space="0" w:color="auto"/>
              <w:left w:val="single" w:sz="4" w:space="0" w:color="auto"/>
              <w:bottom w:val="single" w:sz="4" w:space="0" w:color="auto"/>
              <w:right w:val="single" w:sz="4" w:space="0" w:color="auto"/>
            </w:tcBorders>
          </w:tcPr>
          <w:p w14:paraId="057185EA" w14:textId="77777777" w:rsidR="00A62B2C" w:rsidRPr="006B6628" w:rsidRDefault="00A62B2C" w:rsidP="006B6628">
            <w:pPr>
              <w:rPr>
                <w:lang w:val="sv-SE"/>
              </w:rPr>
            </w:pPr>
            <w:r w:rsidRPr="006B6628">
              <w:rPr>
                <w:lang w:val="sv-SE"/>
              </w:rPr>
              <w:t>Symbicort</w:t>
            </w:r>
            <w:r w:rsidRPr="006B6628">
              <w:rPr>
                <w:vertAlign w:val="superscript"/>
                <w:lang w:val="sv-SE"/>
              </w:rPr>
              <w:t xml:space="preserve"> </w:t>
            </w:r>
            <w:r w:rsidRPr="006B6628">
              <w:rPr>
                <w:lang w:val="sv-SE"/>
              </w:rPr>
              <w:t>mite 80 μg/4,5 μg/įkvėpime</w:t>
            </w:r>
          </w:p>
        </w:tc>
      </w:tr>
      <w:tr w:rsidR="00A62B2C" w:rsidRPr="00F50ED8" w14:paraId="6E367BA1" w14:textId="77777777" w:rsidTr="004C3C51">
        <w:tc>
          <w:tcPr>
            <w:tcW w:w="2520" w:type="dxa"/>
            <w:tcBorders>
              <w:top w:val="single" w:sz="4" w:space="0" w:color="auto"/>
              <w:left w:val="single" w:sz="4" w:space="0" w:color="auto"/>
              <w:bottom w:val="single" w:sz="4" w:space="0" w:color="auto"/>
              <w:right w:val="single" w:sz="4" w:space="0" w:color="auto"/>
            </w:tcBorders>
          </w:tcPr>
          <w:p w14:paraId="607CE365" w14:textId="77777777" w:rsidR="00A62B2C" w:rsidRPr="006B6628" w:rsidRDefault="00A62B2C" w:rsidP="006C3D2A">
            <w:pPr>
              <w:pStyle w:val="BTEMEASMCA"/>
            </w:pPr>
            <w:r w:rsidRPr="006C3D2A">
              <w:rPr>
                <w:sz w:val="22"/>
              </w:rPr>
              <w:t xml:space="preserve">Latvija </w:t>
            </w:r>
          </w:p>
        </w:tc>
        <w:tc>
          <w:tcPr>
            <w:tcW w:w="4993" w:type="dxa"/>
            <w:tcBorders>
              <w:top w:val="single" w:sz="4" w:space="0" w:color="auto"/>
              <w:left w:val="single" w:sz="4" w:space="0" w:color="auto"/>
              <w:bottom w:val="single" w:sz="4" w:space="0" w:color="auto"/>
              <w:right w:val="single" w:sz="4" w:space="0" w:color="auto"/>
            </w:tcBorders>
          </w:tcPr>
          <w:p w14:paraId="322C72A2" w14:textId="77777777" w:rsidR="00A62B2C" w:rsidRPr="006B6628" w:rsidRDefault="00A62B2C" w:rsidP="006B6628">
            <w:pPr>
              <w:rPr>
                <w:lang w:val="sv-SE"/>
              </w:rPr>
            </w:pPr>
            <w:r w:rsidRPr="006B6628">
              <w:rPr>
                <w:lang w:val="sv-SE"/>
              </w:rPr>
              <w:t>Symbicort Turbuhaler 80 μg/4,5 μg/įkvėpime</w:t>
            </w:r>
          </w:p>
        </w:tc>
      </w:tr>
      <w:tr w:rsidR="00A62B2C" w:rsidRPr="00F50ED8" w14:paraId="1E93202D" w14:textId="77777777" w:rsidTr="004C3C51">
        <w:tc>
          <w:tcPr>
            <w:tcW w:w="2520" w:type="dxa"/>
            <w:tcBorders>
              <w:top w:val="single" w:sz="4" w:space="0" w:color="auto"/>
              <w:left w:val="single" w:sz="4" w:space="0" w:color="auto"/>
              <w:bottom w:val="single" w:sz="4" w:space="0" w:color="auto"/>
              <w:right w:val="single" w:sz="4" w:space="0" w:color="auto"/>
            </w:tcBorders>
          </w:tcPr>
          <w:p w14:paraId="3B31B3F8" w14:textId="77777777" w:rsidR="00A62B2C" w:rsidRPr="006B6628" w:rsidRDefault="00A62B2C" w:rsidP="006C3D2A">
            <w:pPr>
              <w:pStyle w:val="BTEMEASMCA"/>
            </w:pPr>
            <w:r w:rsidRPr="006C3D2A">
              <w:rPr>
                <w:sz w:val="22"/>
              </w:rPr>
              <w:t xml:space="preserve">Lietuva </w:t>
            </w:r>
          </w:p>
        </w:tc>
        <w:tc>
          <w:tcPr>
            <w:tcW w:w="4993" w:type="dxa"/>
            <w:tcBorders>
              <w:top w:val="single" w:sz="4" w:space="0" w:color="auto"/>
              <w:left w:val="single" w:sz="4" w:space="0" w:color="auto"/>
              <w:bottom w:val="single" w:sz="4" w:space="0" w:color="auto"/>
              <w:right w:val="single" w:sz="4" w:space="0" w:color="auto"/>
            </w:tcBorders>
          </w:tcPr>
          <w:p w14:paraId="7CD1FAE5" w14:textId="77777777" w:rsidR="00A62B2C" w:rsidRPr="006B6628" w:rsidRDefault="00A62B2C" w:rsidP="006B6628">
            <w:pPr>
              <w:rPr>
                <w:lang w:val="sv-SE"/>
              </w:rPr>
            </w:pPr>
            <w:r w:rsidRPr="006B6628">
              <w:rPr>
                <w:lang w:val="sv-SE"/>
              </w:rPr>
              <w:t>Symbicort Turbuhaler 80 μg/4,5 μg/įkvėpime</w:t>
            </w:r>
          </w:p>
        </w:tc>
      </w:tr>
      <w:tr w:rsidR="00A62B2C" w:rsidRPr="00F50ED8" w14:paraId="3D215BDB" w14:textId="77777777" w:rsidTr="004C3C51">
        <w:tc>
          <w:tcPr>
            <w:tcW w:w="2520" w:type="dxa"/>
            <w:tcBorders>
              <w:top w:val="single" w:sz="4" w:space="0" w:color="auto"/>
              <w:left w:val="single" w:sz="4" w:space="0" w:color="auto"/>
              <w:bottom w:val="single" w:sz="4" w:space="0" w:color="auto"/>
              <w:right w:val="single" w:sz="4" w:space="0" w:color="auto"/>
            </w:tcBorders>
          </w:tcPr>
          <w:p w14:paraId="0D4610ED" w14:textId="77777777" w:rsidR="00A62B2C" w:rsidRPr="006B6628" w:rsidRDefault="00A62B2C" w:rsidP="006C3D2A">
            <w:pPr>
              <w:pStyle w:val="BTEMEASMCA"/>
            </w:pPr>
            <w:r w:rsidRPr="006C3D2A">
              <w:rPr>
                <w:sz w:val="22"/>
              </w:rPr>
              <w:t xml:space="preserve">Liuksemburgas </w:t>
            </w:r>
          </w:p>
        </w:tc>
        <w:tc>
          <w:tcPr>
            <w:tcW w:w="4993" w:type="dxa"/>
            <w:tcBorders>
              <w:top w:val="single" w:sz="4" w:space="0" w:color="auto"/>
              <w:left w:val="single" w:sz="4" w:space="0" w:color="auto"/>
              <w:bottom w:val="single" w:sz="4" w:space="0" w:color="auto"/>
              <w:right w:val="single" w:sz="4" w:space="0" w:color="auto"/>
            </w:tcBorders>
          </w:tcPr>
          <w:p w14:paraId="54041EE0" w14:textId="77777777" w:rsidR="00A62B2C" w:rsidRPr="006B6628" w:rsidRDefault="00A62B2C" w:rsidP="006B6628">
            <w:pPr>
              <w:rPr>
                <w:lang w:val="sv-SE"/>
              </w:rPr>
            </w:pPr>
            <w:r w:rsidRPr="006B6628">
              <w:rPr>
                <w:lang w:val="sv-SE"/>
              </w:rPr>
              <w:t>Symbicort</w:t>
            </w:r>
            <w:r w:rsidRPr="006B6628">
              <w:rPr>
                <w:vertAlign w:val="superscript"/>
                <w:lang w:val="sv-SE"/>
              </w:rPr>
              <w:t xml:space="preserve"> </w:t>
            </w:r>
            <w:r w:rsidRPr="006B6628">
              <w:rPr>
                <w:lang w:val="sv-SE"/>
              </w:rPr>
              <w:t>mite Turbohaler 80 μg/4,5 </w:t>
            </w:r>
            <w:r w:rsidRPr="006B6628">
              <w:t>μ</w:t>
            </w:r>
            <w:r w:rsidRPr="006B6628">
              <w:rPr>
                <w:lang w:val="sv-SE"/>
              </w:rPr>
              <w:t>g/įkvėpime</w:t>
            </w:r>
          </w:p>
        </w:tc>
      </w:tr>
      <w:tr w:rsidR="00A62B2C" w:rsidRPr="00F50ED8" w14:paraId="67F04677" w14:textId="77777777" w:rsidTr="004C3C51">
        <w:tc>
          <w:tcPr>
            <w:tcW w:w="2520" w:type="dxa"/>
            <w:tcBorders>
              <w:top w:val="single" w:sz="4" w:space="0" w:color="auto"/>
              <w:left w:val="single" w:sz="4" w:space="0" w:color="auto"/>
              <w:bottom w:val="single" w:sz="4" w:space="0" w:color="auto"/>
              <w:right w:val="single" w:sz="4" w:space="0" w:color="auto"/>
            </w:tcBorders>
          </w:tcPr>
          <w:p w14:paraId="43CDAA4A" w14:textId="77777777" w:rsidR="00A62B2C" w:rsidRPr="006B6628" w:rsidRDefault="00A62B2C" w:rsidP="006C3D2A">
            <w:pPr>
              <w:pStyle w:val="BTEMEASMCA"/>
            </w:pPr>
            <w:r w:rsidRPr="006C3D2A">
              <w:rPr>
                <w:sz w:val="22"/>
              </w:rPr>
              <w:t>Malta</w:t>
            </w:r>
          </w:p>
        </w:tc>
        <w:tc>
          <w:tcPr>
            <w:tcW w:w="4993" w:type="dxa"/>
            <w:tcBorders>
              <w:top w:val="single" w:sz="4" w:space="0" w:color="auto"/>
              <w:left w:val="single" w:sz="4" w:space="0" w:color="auto"/>
              <w:bottom w:val="single" w:sz="4" w:space="0" w:color="auto"/>
              <w:right w:val="single" w:sz="4" w:space="0" w:color="auto"/>
            </w:tcBorders>
          </w:tcPr>
          <w:p w14:paraId="440AA888" w14:textId="77777777" w:rsidR="00A62B2C" w:rsidRPr="006B6628" w:rsidRDefault="00A62B2C" w:rsidP="006B6628">
            <w:pPr>
              <w:rPr>
                <w:lang w:val="sv-SE"/>
              </w:rPr>
            </w:pPr>
            <w:r w:rsidRPr="006B6628">
              <w:rPr>
                <w:lang w:val="sv-SE"/>
              </w:rPr>
              <w:t>Symbicort Turbohaler 100 μg/6 μg/įkvėpime</w:t>
            </w:r>
          </w:p>
        </w:tc>
      </w:tr>
      <w:tr w:rsidR="00A62B2C" w:rsidRPr="00F50ED8" w14:paraId="01263C8E" w14:textId="77777777" w:rsidTr="004C3C51">
        <w:tc>
          <w:tcPr>
            <w:tcW w:w="2520" w:type="dxa"/>
            <w:tcBorders>
              <w:top w:val="single" w:sz="4" w:space="0" w:color="auto"/>
              <w:left w:val="single" w:sz="4" w:space="0" w:color="auto"/>
              <w:bottom w:val="single" w:sz="4" w:space="0" w:color="auto"/>
              <w:right w:val="single" w:sz="4" w:space="0" w:color="auto"/>
            </w:tcBorders>
          </w:tcPr>
          <w:p w14:paraId="07CC3400" w14:textId="77777777" w:rsidR="00A62B2C" w:rsidRPr="006B6628" w:rsidRDefault="00A62B2C" w:rsidP="006C3D2A">
            <w:pPr>
              <w:pStyle w:val="BTEMEASMCA"/>
            </w:pPr>
            <w:r w:rsidRPr="006C3D2A">
              <w:rPr>
                <w:sz w:val="22"/>
              </w:rPr>
              <w:t xml:space="preserve">Nyderlandai </w:t>
            </w:r>
          </w:p>
        </w:tc>
        <w:tc>
          <w:tcPr>
            <w:tcW w:w="4993" w:type="dxa"/>
            <w:tcBorders>
              <w:top w:val="single" w:sz="4" w:space="0" w:color="auto"/>
              <w:left w:val="single" w:sz="4" w:space="0" w:color="auto"/>
              <w:bottom w:val="single" w:sz="4" w:space="0" w:color="auto"/>
              <w:right w:val="single" w:sz="4" w:space="0" w:color="auto"/>
            </w:tcBorders>
          </w:tcPr>
          <w:p w14:paraId="3FF3A5A3" w14:textId="77777777" w:rsidR="00A62B2C" w:rsidRPr="006B6628" w:rsidRDefault="00A62B2C" w:rsidP="006B6628">
            <w:pPr>
              <w:rPr>
                <w:lang w:val="sv-SE"/>
              </w:rPr>
            </w:pPr>
            <w:r w:rsidRPr="006B6628">
              <w:rPr>
                <w:lang w:val="sv-SE"/>
              </w:rPr>
              <w:t>Symbicort</w:t>
            </w:r>
            <w:r w:rsidRPr="006B6628">
              <w:rPr>
                <w:vertAlign w:val="superscript"/>
                <w:lang w:val="sv-SE"/>
              </w:rPr>
              <w:t xml:space="preserve"> </w:t>
            </w:r>
            <w:r w:rsidRPr="006B6628">
              <w:rPr>
                <w:lang w:val="sv-SE"/>
              </w:rPr>
              <w:t>Turbuhaler 100 μg/6 </w:t>
            </w:r>
            <w:r w:rsidRPr="006B6628">
              <w:t>μ</w:t>
            </w:r>
            <w:r w:rsidRPr="006B6628">
              <w:rPr>
                <w:lang w:val="sv-SE"/>
              </w:rPr>
              <w:t>g/įkvėpime</w:t>
            </w:r>
          </w:p>
        </w:tc>
      </w:tr>
      <w:tr w:rsidR="00A62B2C" w:rsidRPr="00F50ED8" w14:paraId="59241B8A" w14:textId="77777777" w:rsidTr="004C3C51">
        <w:tc>
          <w:tcPr>
            <w:tcW w:w="2520" w:type="dxa"/>
            <w:tcBorders>
              <w:top w:val="single" w:sz="4" w:space="0" w:color="auto"/>
              <w:left w:val="single" w:sz="4" w:space="0" w:color="auto"/>
              <w:bottom w:val="single" w:sz="4" w:space="0" w:color="auto"/>
              <w:right w:val="single" w:sz="4" w:space="0" w:color="auto"/>
            </w:tcBorders>
          </w:tcPr>
          <w:p w14:paraId="32EDBB00" w14:textId="77777777" w:rsidR="00A62B2C" w:rsidRPr="006B6628" w:rsidRDefault="00A62B2C" w:rsidP="006C3D2A">
            <w:pPr>
              <w:pStyle w:val="BTEMEASMCA"/>
            </w:pPr>
            <w:r w:rsidRPr="006C3D2A">
              <w:rPr>
                <w:sz w:val="22"/>
              </w:rPr>
              <w:t>Norvegija</w:t>
            </w:r>
          </w:p>
        </w:tc>
        <w:tc>
          <w:tcPr>
            <w:tcW w:w="4993" w:type="dxa"/>
            <w:tcBorders>
              <w:top w:val="single" w:sz="4" w:space="0" w:color="auto"/>
              <w:left w:val="single" w:sz="4" w:space="0" w:color="auto"/>
              <w:bottom w:val="single" w:sz="4" w:space="0" w:color="auto"/>
              <w:right w:val="single" w:sz="4" w:space="0" w:color="auto"/>
            </w:tcBorders>
          </w:tcPr>
          <w:p w14:paraId="652BB74E" w14:textId="77777777" w:rsidR="00A62B2C" w:rsidRPr="006B6628" w:rsidRDefault="00A62B2C" w:rsidP="006B6628">
            <w:pPr>
              <w:rPr>
                <w:lang w:val="sv-SE"/>
              </w:rPr>
            </w:pPr>
            <w:r w:rsidRPr="006B6628">
              <w:rPr>
                <w:lang w:val="sv-SE"/>
              </w:rPr>
              <w:t>Symbicort mite Turbuhaler 80 μg/4,5 </w:t>
            </w:r>
            <w:r w:rsidRPr="006B6628">
              <w:t>μ</w:t>
            </w:r>
            <w:r w:rsidRPr="006B6628">
              <w:rPr>
                <w:lang w:val="sv-SE"/>
              </w:rPr>
              <w:t>g/įkvėpime</w:t>
            </w:r>
          </w:p>
        </w:tc>
      </w:tr>
      <w:tr w:rsidR="00A62B2C" w:rsidRPr="00F50ED8" w14:paraId="795BCD0E" w14:textId="77777777" w:rsidTr="004C3C51">
        <w:tc>
          <w:tcPr>
            <w:tcW w:w="2520" w:type="dxa"/>
            <w:tcBorders>
              <w:top w:val="single" w:sz="4" w:space="0" w:color="auto"/>
              <w:left w:val="single" w:sz="4" w:space="0" w:color="auto"/>
              <w:bottom w:val="single" w:sz="4" w:space="0" w:color="auto"/>
              <w:right w:val="single" w:sz="4" w:space="0" w:color="auto"/>
            </w:tcBorders>
          </w:tcPr>
          <w:p w14:paraId="59416A61" w14:textId="77777777" w:rsidR="00A62B2C" w:rsidRPr="006B6628" w:rsidRDefault="00A62B2C" w:rsidP="006C3D2A">
            <w:pPr>
              <w:pStyle w:val="BTEMEASMCA"/>
            </w:pPr>
            <w:r w:rsidRPr="006C3D2A">
              <w:rPr>
                <w:sz w:val="22"/>
              </w:rPr>
              <w:t>Lenkija</w:t>
            </w:r>
          </w:p>
        </w:tc>
        <w:tc>
          <w:tcPr>
            <w:tcW w:w="4993" w:type="dxa"/>
            <w:tcBorders>
              <w:top w:val="single" w:sz="4" w:space="0" w:color="auto"/>
              <w:left w:val="single" w:sz="4" w:space="0" w:color="auto"/>
              <w:bottom w:val="single" w:sz="4" w:space="0" w:color="auto"/>
              <w:right w:val="single" w:sz="4" w:space="0" w:color="auto"/>
            </w:tcBorders>
          </w:tcPr>
          <w:p w14:paraId="3D9ADEA2" w14:textId="77777777" w:rsidR="00A62B2C" w:rsidRPr="006B6628" w:rsidRDefault="00A62B2C" w:rsidP="006B6628">
            <w:pPr>
              <w:rPr>
                <w:lang w:val="sv-SE"/>
              </w:rPr>
            </w:pPr>
            <w:r w:rsidRPr="006B6628">
              <w:rPr>
                <w:lang w:val="sv-SE"/>
              </w:rPr>
              <w:t>Symbicort Turbuhaler 80 μg/4,5 μg/įkvėpime</w:t>
            </w:r>
          </w:p>
        </w:tc>
      </w:tr>
      <w:tr w:rsidR="00A62B2C" w:rsidRPr="00F50ED8" w14:paraId="106EE62B" w14:textId="77777777" w:rsidTr="004C3C51">
        <w:tc>
          <w:tcPr>
            <w:tcW w:w="2520" w:type="dxa"/>
            <w:tcBorders>
              <w:top w:val="single" w:sz="4" w:space="0" w:color="auto"/>
              <w:left w:val="single" w:sz="4" w:space="0" w:color="auto"/>
              <w:bottom w:val="single" w:sz="4" w:space="0" w:color="auto"/>
              <w:right w:val="single" w:sz="4" w:space="0" w:color="auto"/>
            </w:tcBorders>
          </w:tcPr>
          <w:p w14:paraId="51D69AFB" w14:textId="77777777" w:rsidR="00A62B2C" w:rsidRPr="006B6628" w:rsidRDefault="00A62B2C" w:rsidP="006C3D2A">
            <w:pPr>
              <w:pStyle w:val="BTEMEASMCA"/>
            </w:pPr>
            <w:r w:rsidRPr="006C3D2A">
              <w:rPr>
                <w:sz w:val="22"/>
              </w:rPr>
              <w:t xml:space="preserve">Portugalija </w:t>
            </w:r>
          </w:p>
        </w:tc>
        <w:tc>
          <w:tcPr>
            <w:tcW w:w="4993" w:type="dxa"/>
            <w:tcBorders>
              <w:top w:val="single" w:sz="4" w:space="0" w:color="auto"/>
              <w:left w:val="single" w:sz="4" w:space="0" w:color="auto"/>
              <w:bottom w:val="single" w:sz="4" w:space="0" w:color="auto"/>
              <w:right w:val="single" w:sz="4" w:space="0" w:color="auto"/>
            </w:tcBorders>
          </w:tcPr>
          <w:p w14:paraId="310463A1" w14:textId="77777777" w:rsidR="00A62B2C" w:rsidRPr="006B6628" w:rsidRDefault="00A62B2C" w:rsidP="006B6628">
            <w:pPr>
              <w:rPr>
                <w:lang w:val="sv-SE"/>
              </w:rPr>
            </w:pPr>
            <w:r w:rsidRPr="006B6628">
              <w:rPr>
                <w:lang w:val="sv-SE"/>
              </w:rPr>
              <w:t>Symbicort</w:t>
            </w:r>
            <w:r w:rsidRPr="006B6628">
              <w:rPr>
                <w:vertAlign w:val="superscript"/>
                <w:lang w:val="sv-SE"/>
              </w:rPr>
              <w:t xml:space="preserve"> </w:t>
            </w:r>
            <w:r w:rsidRPr="006B6628">
              <w:rPr>
                <w:lang w:val="sv-SE"/>
              </w:rPr>
              <w:t>Turbohaler 80 μg/4,5 μg/įkvėpime</w:t>
            </w:r>
          </w:p>
        </w:tc>
      </w:tr>
      <w:tr w:rsidR="00A62B2C" w:rsidRPr="00F50ED8" w14:paraId="41B2E407" w14:textId="77777777" w:rsidTr="004C3C51">
        <w:tc>
          <w:tcPr>
            <w:tcW w:w="2520" w:type="dxa"/>
            <w:tcBorders>
              <w:top w:val="single" w:sz="4" w:space="0" w:color="auto"/>
              <w:left w:val="single" w:sz="4" w:space="0" w:color="auto"/>
              <w:bottom w:val="single" w:sz="4" w:space="0" w:color="auto"/>
              <w:right w:val="single" w:sz="4" w:space="0" w:color="auto"/>
            </w:tcBorders>
          </w:tcPr>
          <w:p w14:paraId="0980A876" w14:textId="77777777" w:rsidR="00A62B2C" w:rsidRPr="006B6628" w:rsidRDefault="00A62B2C" w:rsidP="006C3D2A">
            <w:pPr>
              <w:pStyle w:val="BTEMEASMCA"/>
            </w:pPr>
            <w:r w:rsidRPr="006C3D2A">
              <w:rPr>
                <w:sz w:val="22"/>
              </w:rPr>
              <w:t xml:space="preserve">Rumunija </w:t>
            </w:r>
          </w:p>
        </w:tc>
        <w:tc>
          <w:tcPr>
            <w:tcW w:w="4993" w:type="dxa"/>
            <w:tcBorders>
              <w:top w:val="single" w:sz="4" w:space="0" w:color="auto"/>
              <w:left w:val="single" w:sz="4" w:space="0" w:color="auto"/>
              <w:bottom w:val="single" w:sz="4" w:space="0" w:color="auto"/>
              <w:right w:val="single" w:sz="4" w:space="0" w:color="auto"/>
            </w:tcBorders>
          </w:tcPr>
          <w:p w14:paraId="27CB6A1F" w14:textId="77777777" w:rsidR="00A62B2C" w:rsidRPr="006B6628" w:rsidRDefault="00A62B2C" w:rsidP="006B6628">
            <w:pPr>
              <w:rPr>
                <w:lang w:val="sv-SE"/>
              </w:rPr>
            </w:pPr>
            <w:r w:rsidRPr="006B6628">
              <w:rPr>
                <w:lang w:val="sv-SE"/>
              </w:rPr>
              <w:t>Symbicort Turbuhaler 80 μg/4,5 </w:t>
            </w:r>
            <w:r w:rsidRPr="006B6628">
              <w:t>μ</w:t>
            </w:r>
            <w:r w:rsidRPr="006B6628">
              <w:rPr>
                <w:lang w:val="sv-SE"/>
              </w:rPr>
              <w:t>g/įkvėpime</w:t>
            </w:r>
          </w:p>
        </w:tc>
      </w:tr>
      <w:tr w:rsidR="00A62B2C" w:rsidRPr="00F50ED8" w14:paraId="184D0270" w14:textId="77777777" w:rsidTr="004C3C51">
        <w:tc>
          <w:tcPr>
            <w:tcW w:w="2520" w:type="dxa"/>
            <w:tcBorders>
              <w:top w:val="single" w:sz="4" w:space="0" w:color="auto"/>
              <w:left w:val="single" w:sz="4" w:space="0" w:color="auto"/>
              <w:bottom w:val="single" w:sz="4" w:space="0" w:color="auto"/>
              <w:right w:val="single" w:sz="4" w:space="0" w:color="auto"/>
            </w:tcBorders>
          </w:tcPr>
          <w:p w14:paraId="06E2C64D" w14:textId="77777777" w:rsidR="00A62B2C" w:rsidRPr="006B6628" w:rsidRDefault="00A62B2C" w:rsidP="006C3D2A">
            <w:pPr>
              <w:pStyle w:val="BTEMEASMCA"/>
            </w:pPr>
            <w:r w:rsidRPr="006C3D2A">
              <w:rPr>
                <w:sz w:val="22"/>
              </w:rPr>
              <w:t xml:space="preserve">Slovakija </w:t>
            </w:r>
          </w:p>
        </w:tc>
        <w:tc>
          <w:tcPr>
            <w:tcW w:w="4993" w:type="dxa"/>
            <w:tcBorders>
              <w:top w:val="single" w:sz="4" w:space="0" w:color="auto"/>
              <w:left w:val="single" w:sz="4" w:space="0" w:color="auto"/>
              <w:bottom w:val="single" w:sz="4" w:space="0" w:color="auto"/>
              <w:right w:val="single" w:sz="4" w:space="0" w:color="auto"/>
            </w:tcBorders>
          </w:tcPr>
          <w:p w14:paraId="44DE1EB6" w14:textId="77777777" w:rsidR="00A62B2C" w:rsidRPr="006B6628" w:rsidRDefault="00A62B2C" w:rsidP="006B6628">
            <w:pPr>
              <w:rPr>
                <w:lang w:val="sv-SE"/>
              </w:rPr>
            </w:pPr>
            <w:r w:rsidRPr="006B6628">
              <w:rPr>
                <w:lang w:val="sv-SE"/>
              </w:rPr>
              <w:t>Symbicort Turbuhaler 100 μg/6 </w:t>
            </w:r>
            <w:r w:rsidRPr="006B6628">
              <w:t>μ</w:t>
            </w:r>
            <w:r w:rsidRPr="006B6628">
              <w:rPr>
                <w:lang w:val="sv-SE"/>
              </w:rPr>
              <w:t>g/įkvėpime</w:t>
            </w:r>
          </w:p>
        </w:tc>
      </w:tr>
      <w:tr w:rsidR="00A62B2C" w:rsidRPr="00F50ED8" w14:paraId="464207DB" w14:textId="77777777" w:rsidTr="004C3C51">
        <w:tc>
          <w:tcPr>
            <w:tcW w:w="2520" w:type="dxa"/>
            <w:tcBorders>
              <w:top w:val="single" w:sz="4" w:space="0" w:color="auto"/>
              <w:left w:val="single" w:sz="4" w:space="0" w:color="auto"/>
              <w:bottom w:val="single" w:sz="4" w:space="0" w:color="auto"/>
              <w:right w:val="single" w:sz="4" w:space="0" w:color="auto"/>
            </w:tcBorders>
          </w:tcPr>
          <w:p w14:paraId="5D633FC1" w14:textId="77777777" w:rsidR="00A62B2C" w:rsidRPr="006B6628" w:rsidRDefault="00A62B2C" w:rsidP="006C3D2A">
            <w:pPr>
              <w:pStyle w:val="BTEMEASMCA"/>
            </w:pPr>
            <w:r w:rsidRPr="006C3D2A">
              <w:rPr>
                <w:sz w:val="22"/>
              </w:rPr>
              <w:t xml:space="preserve">Slovėnija </w:t>
            </w:r>
          </w:p>
        </w:tc>
        <w:tc>
          <w:tcPr>
            <w:tcW w:w="4993" w:type="dxa"/>
            <w:tcBorders>
              <w:top w:val="single" w:sz="4" w:space="0" w:color="auto"/>
              <w:left w:val="single" w:sz="4" w:space="0" w:color="auto"/>
              <w:bottom w:val="single" w:sz="4" w:space="0" w:color="auto"/>
              <w:right w:val="single" w:sz="4" w:space="0" w:color="auto"/>
            </w:tcBorders>
          </w:tcPr>
          <w:p w14:paraId="4391AA60" w14:textId="77777777" w:rsidR="00A62B2C" w:rsidRPr="006B6628" w:rsidRDefault="00A62B2C" w:rsidP="006B6628">
            <w:pPr>
              <w:rPr>
                <w:lang w:val="sv-SE"/>
              </w:rPr>
            </w:pPr>
            <w:r w:rsidRPr="006B6628">
              <w:rPr>
                <w:lang w:val="sv-SE"/>
              </w:rPr>
              <w:t>Symbicort Turbuhaler 80 μg/4,5 </w:t>
            </w:r>
            <w:r w:rsidRPr="006B6628">
              <w:t>μ</w:t>
            </w:r>
            <w:r w:rsidRPr="006B6628">
              <w:rPr>
                <w:lang w:val="sv-SE"/>
              </w:rPr>
              <w:t>g/įkvėpime</w:t>
            </w:r>
          </w:p>
        </w:tc>
      </w:tr>
      <w:tr w:rsidR="00A62B2C" w:rsidRPr="00F50ED8" w14:paraId="5BA965FC" w14:textId="77777777" w:rsidTr="004C3C51">
        <w:tc>
          <w:tcPr>
            <w:tcW w:w="2520" w:type="dxa"/>
            <w:tcBorders>
              <w:top w:val="single" w:sz="4" w:space="0" w:color="auto"/>
              <w:left w:val="single" w:sz="4" w:space="0" w:color="auto"/>
              <w:bottom w:val="single" w:sz="4" w:space="0" w:color="auto"/>
              <w:right w:val="single" w:sz="4" w:space="0" w:color="auto"/>
            </w:tcBorders>
          </w:tcPr>
          <w:p w14:paraId="6E34345F" w14:textId="77777777" w:rsidR="00A62B2C" w:rsidRPr="006B6628" w:rsidRDefault="00A62B2C" w:rsidP="006C3D2A">
            <w:pPr>
              <w:pStyle w:val="BTEMEASMCA"/>
            </w:pPr>
            <w:r w:rsidRPr="006C3D2A">
              <w:rPr>
                <w:sz w:val="22"/>
              </w:rPr>
              <w:t xml:space="preserve">Ispanija </w:t>
            </w:r>
          </w:p>
        </w:tc>
        <w:tc>
          <w:tcPr>
            <w:tcW w:w="4993" w:type="dxa"/>
            <w:tcBorders>
              <w:top w:val="single" w:sz="4" w:space="0" w:color="auto"/>
              <w:left w:val="single" w:sz="4" w:space="0" w:color="auto"/>
              <w:bottom w:val="single" w:sz="4" w:space="0" w:color="auto"/>
              <w:right w:val="single" w:sz="4" w:space="0" w:color="auto"/>
            </w:tcBorders>
          </w:tcPr>
          <w:p w14:paraId="63CA1C37" w14:textId="77777777" w:rsidR="00A62B2C" w:rsidRPr="006B6628" w:rsidRDefault="00A62B2C" w:rsidP="006B6628">
            <w:pPr>
              <w:rPr>
                <w:lang w:val="sv-SE"/>
              </w:rPr>
            </w:pPr>
            <w:r w:rsidRPr="006B6628">
              <w:rPr>
                <w:lang w:val="sv-SE"/>
              </w:rPr>
              <w:t>Symbicort Turbuhaler 80 μg/4,5 μg/įkvėpime</w:t>
            </w:r>
          </w:p>
        </w:tc>
      </w:tr>
      <w:tr w:rsidR="00A62B2C" w:rsidRPr="00F50ED8" w14:paraId="7B7C7B29" w14:textId="77777777" w:rsidTr="004C3C51">
        <w:tc>
          <w:tcPr>
            <w:tcW w:w="2520" w:type="dxa"/>
            <w:tcBorders>
              <w:top w:val="single" w:sz="4" w:space="0" w:color="auto"/>
              <w:left w:val="single" w:sz="4" w:space="0" w:color="auto"/>
              <w:bottom w:val="single" w:sz="4" w:space="0" w:color="auto"/>
              <w:right w:val="single" w:sz="4" w:space="0" w:color="auto"/>
            </w:tcBorders>
          </w:tcPr>
          <w:p w14:paraId="0CBA65FE" w14:textId="77777777" w:rsidR="00A62B2C" w:rsidRPr="006B6628" w:rsidRDefault="00A62B2C" w:rsidP="006C3D2A">
            <w:pPr>
              <w:pStyle w:val="BTEMEASMCA"/>
            </w:pPr>
            <w:r w:rsidRPr="006C3D2A">
              <w:rPr>
                <w:sz w:val="22"/>
              </w:rPr>
              <w:t xml:space="preserve">Švedija </w:t>
            </w:r>
          </w:p>
        </w:tc>
        <w:tc>
          <w:tcPr>
            <w:tcW w:w="4993" w:type="dxa"/>
            <w:tcBorders>
              <w:top w:val="single" w:sz="4" w:space="0" w:color="auto"/>
              <w:left w:val="single" w:sz="4" w:space="0" w:color="auto"/>
              <w:bottom w:val="single" w:sz="4" w:space="0" w:color="auto"/>
              <w:right w:val="single" w:sz="4" w:space="0" w:color="auto"/>
            </w:tcBorders>
          </w:tcPr>
          <w:p w14:paraId="65E774E6" w14:textId="77777777" w:rsidR="00A62B2C" w:rsidRPr="006B6628" w:rsidRDefault="00A62B2C" w:rsidP="006B6628">
            <w:pPr>
              <w:rPr>
                <w:lang w:val="sv-SE"/>
              </w:rPr>
            </w:pPr>
            <w:r w:rsidRPr="006B6628">
              <w:rPr>
                <w:lang w:val="sv-SE"/>
              </w:rPr>
              <w:t>Symbicort mite Turbuhaler 80 μg/4,5 μg/įkvėpime</w:t>
            </w:r>
          </w:p>
        </w:tc>
      </w:tr>
      <w:tr w:rsidR="00A62B2C" w:rsidRPr="00F50ED8" w14:paraId="77886E21" w14:textId="77777777" w:rsidTr="004C3C51">
        <w:tc>
          <w:tcPr>
            <w:tcW w:w="2520" w:type="dxa"/>
            <w:tcBorders>
              <w:top w:val="single" w:sz="4" w:space="0" w:color="auto"/>
              <w:left w:val="single" w:sz="4" w:space="0" w:color="auto"/>
              <w:bottom w:val="single" w:sz="4" w:space="0" w:color="auto"/>
              <w:right w:val="single" w:sz="4" w:space="0" w:color="auto"/>
            </w:tcBorders>
          </w:tcPr>
          <w:p w14:paraId="718DCB67" w14:textId="77777777" w:rsidR="00A62B2C" w:rsidRPr="006B6628" w:rsidRDefault="00A62B2C" w:rsidP="006C3D2A">
            <w:pPr>
              <w:pStyle w:val="BTEMEASMCA"/>
            </w:pPr>
            <w:r w:rsidRPr="006C3D2A">
              <w:rPr>
                <w:sz w:val="22"/>
              </w:rPr>
              <w:t xml:space="preserve">Jungtinė Karalystė </w:t>
            </w:r>
          </w:p>
        </w:tc>
        <w:tc>
          <w:tcPr>
            <w:tcW w:w="4993" w:type="dxa"/>
            <w:tcBorders>
              <w:top w:val="single" w:sz="4" w:space="0" w:color="auto"/>
              <w:left w:val="single" w:sz="4" w:space="0" w:color="auto"/>
              <w:bottom w:val="single" w:sz="4" w:space="0" w:color="auto"/>
              <w:right w:val="single" w:sz="4" w:space="0" w:color="auto"/>
            </w:tcBorders>
          </w:tcPr>
          <w:p w14:paraId="67C123D4" w14:textId="77777777" w:rsidR="00A62B2C" w:rsidRPr="006B6628" w:rsidRDefault="00A62B2C" w:rsidP="006B6628">
            <w:r w:rsidRPr="006B6628">
              <w:t>Symbicort Turbohaler</w:t>
            </w:r>
            <w:r w:rsidRPr="006B6628">
              <w:rPr>
                <w:vertAlign w:val="superscript"/>
              </w:rPr>
              <w:t xml:space="preserve"> </w:t>
            </w:r>
            <w:r w:rsidRPr="006B6628">
              <w:t>100 </w:t>
            </w:r>
            <w:r w:rsidRPr="006B6628">
              <w:rPr>
                <w:lang w:val="sv-SE"/>
              </w:rPr>
              <w:t>μ</w:t>
            </w:r>
            <w:r w:rsidRPr="006B6628">
              <w:t xml:space="preserve">g/6 μg/įkvėpime </w:t>
            </w:r>
          </w:p>
        </w:tc>
      </w:tr>
    </w:tbl>
    <w:p w14:paraId="47F5DA54" w14:textId="77777777" w:rsidR="00A62B2C" w:rsidRPr="006B6628" w:rsidRDefault="00A62B2C" w:rsidP="006B6628"/>
    <w:p w14:paraId="3DC5A98C" w14:textId="77777777" w:rsidR="00A62B2C" w:rsidRPr="006B6628" w:rsidRDefault="00A62B2C" w:rsidP="006B6628"/>
    <w:p w14:paraId="63064250" w14:textId="246E8369" w:rsidR="00A62B2C" w:rsidRPr="006B6628" w:rsidRDefault="00A62B2C" w:rsidP="006B6628">
      <w:pPr>
        <w:rPr>
          <w:b/>
        </w:rPr>
      </w:pPr>
      <w:r w:rsidRPr="006B6628">
        <w:rPr>
          <w:b/>
        </w:rPr>
        <w:t>Šis pakuotės lapelis paskutinį kartą peržiūrėtas</w:t>
      </w:r>
      <w:r w:rsidR="00411BF0">
        <w:rPr>
          <w:b/>
        </w:rPr>
        <w:t xml:space="preserve"> </w:t>
      </w:r>
      <w:r w:rsidR="000E1317">
        <w:rPr>
          <w:b/>
        </w:rPr>
        <w:t>202</w:t>
      </w:r>
      <w:r w:rsidR="00973154">
        <w:rPr>
          <w:b/>
        </w:rPr>
        <w:t>3-10-31.</w:t>
      </w:r>
    </w:p>
    <w:p w14:paraId="022AEAD5" w14:textId="77777777" w:rsidR="00A62B2C" w:rsidRPr="006B6628" w:rsidRDefault="00A62B2C" w:rsidP="006B6628">
      <w:pPr>
        <w:rPr>
          <w:b/>
        </w:rPr>
      </w:pPr>
    </w:p>
    <w:p w14:paraId="437F92D8" w14:textId="77777777" w:rsidR="00A62B2C" w:rsidRPr="006B6628" w:rsidRDefault="00A62B2C" w:rsidP="006B6628">
      <w:pPr>
        <w:rPr>
          <w:b/>
        </w:rPr>
      </w:pPr>
    </w:p>
    <w:p w14:paraId="10313B6C" w14:textId="77777777" w:rsidR="00A62B2C" w:rsidRPr="006B6628" w:rsidRDefault="00A62B2C" w:rsidP="006B6628">
      <w:r w:rsidRPr="006B6628">
        <w:t xml:space="preserve">Išsami informacija apie šį vaistą pateikiama Valstybinės vaistų kontrolės tarnybos prie Lietuvos Respublikos sveikatos apsaugos ministerijos tinklalapyje </w:t>
      </w:r>
      <w:hyperlink r:id="rId13" w:history="1">
        <w:r w:rsidRPr="006C3D2A">
          <w:rPr>
            <w:rStyle w:val="Hipersaitas"/>
          </w:rPr>
          <w:t>http://www.vvkt.lt/</w:t>
        </w:r>
      </w:hyperlink>
      <w:r w:rsidRPr="006B6628">
        <w:t>.</w:t>
      </w:r>
    </w:p>
    <w:p w14:paraId="4BC14546" w14:textId="77777777" w:rsidR="00A62B2C" w:rsidRPr="006B6628" w:rsidRDefault="00A62B2C" w:rsidP="006B6628"/>
    <w:p w14:paraId="508B5A42" w14:textId="77777777" w:rsidR="00A62B2C" w:rsidRPr="006B6628" w:rsidRDefault="00A62B2C" w:rsidP="006B6628"/>
    <w:p w14:paraId="0D1268ED" w14:textId="77777777" w:rsidR="00454698" w:rsidRDefault="00454698"/>
    <w:sectPr w:rsidR="00454698" w:rsidSect="004C3C51">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30156" w14:textId="77777777" w:rsidR="00973154" w:rsidRDefault="00973154" w:rsidP="006B6628">
      <w:r>
        <w:separator/>
      </w:r>
    </w:p>
  </w:endnote>
  <w:endnote w:type="continuationSeparator" w:id="0">
    <w:p w14:paraId="05693A95" w14:textId="77777777" w:rsidR="00973154" w:rsidRDefault="00973154" w:rsidP="006B6628">
      <w:r>
        <w:continuationSeparator/>
      </w:r>
    </w:p>
  </w:endnote>
  <w:endnote w:type="continuationNotice" w:id="1">
    <w:p w14:paraId="5C8F410D" w14:textId="77777777" w:rsidR="00973154" w:rsidRDefault="00973154" w:rsidP="006B6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00280" w14:textId="77777777" w:rsidR="0033037D" w:rsidRDefault="003303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67C9709" w14:textId="77777777" w:rsidR="0033037D" w:rsidRDefault="003303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4961" w14:textId="1F056869" w:rsidR="0033037D" w:rsidRDefault="003303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4F41">
      <w:rPr>
        <w:rStyle w:val="Puslapionumeris"/>
        <w:noProof/>
      </w:rPr>
      <w:t>33</w:t>
    </w:r>
    <w:r>
      <w:rPr>
        <w:rStyle w:val="Puslapionumeris"/>
      </w:rPr>
      <w:fldChar w:fldCharType="end"/>
    </w:r>
  </w:p>
  <w:p w14:paraId="0DD8EA1B" w14:textId="77777777" w:rsidR="0033037D" w:rsidRDefault="0033037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197D2" w14:textId="77777777" w:rsidR="00973154" w:rsidRDefault="00973154" w:rsidP="006B6628">
      <w:r>
        <w:separator/>
      </w:r>
    </w:p>
  </w:footnote>
  <w:footnote w:type="continuationSeparator" w:id="0">
    <w:p w14:paraId="479B7F1E" w14:textId="77777777" w:rsidR="00973154" w:rsidRDefault="00973154" w:rsidP="006B6628">
      <w:r>
        <w:continuationSeparator/>
      </w:r>
    </w:p>
  </w:footnote>
  <w:footnote w:type="continuationNotice" w:id="1">
    <w:p w14:paraId="4A8AF164" w14:textId="77777777" w:rsidR="00973154" w:rsidRDefault="00973154" w:rsidP="006B66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453D" w14:textId="77777777" w:rsidR="0033037D" w:rsidRDefault="003303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6E2"/>
    <w:multiLevelType w:val="hybridMultilevel"/>
    <w:tmpl w:val="9928130E"/>
    <w:lvl w:ilvl="0" w:tplc="B51C87CC">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D548C4"/>
    <w:multiLevelType w:val="hybridMultilevel"/>
    <w:tmpl w:val="B7EED70C"/>
    <w:lvl w:ilvl="0" w:tplc="F4C49A76">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1677C"/>
    <w:multiLevelType w:val="hybridMultilevel"/>
    <w:tmpl w:val="A4E0C50E"/>
    <w:lvl w:ilvl="0" w:tplc="31143CD8">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0BCC552A"/>
    <w:multiLevelType w:val="hybridMultilevel"/>
    <w:tmpl w:val="1B18ED56"/>
    <w:lvl w:ilvl="0" w:tplc="04090001">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C66F4F"/>
    <w:multiLevelType w:val="hybridMultilevel"/>
    <w:tmpl w:val="A7B2C244"/>
    <w:lvl w:ilvl="0" w:tplc="2DAEBADA">
      <w:start w:val="1"/>
      <w:numFmt w:val="bullet"/>
      <w:lvlText w:val=""/>
      <w:lvlJc w:val="left"/>
      <w:pPr>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B64C2"/>
    <w:multiLevelType w:val="hybridMultilevel"/>
    <w:tmpl w:val="607CE0D6"/>
    <w:lvl w:ilvl="0" w:tplc="099025D2">
      <w:numFmt w:val="bullet"/>
      <w:lvlText w:val="–"/>
      <w:lvlJc w:val="left"/>
      <w:pPr>
        <w:ind w:left="567" w:hanging="567"/>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F84D24"/>
    <w:multiLevelType w:val="hybridMultilevel"/>
    <w:tmpl w:val="3C642158"/>
    <w:lvl w:ilvl="0" w:tplc="D10E9712">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4263CD"/>
    <w:multiLevelType w:val="hybridMultilevel"/>
    <w:tmpl w:val="1166CF38"/>
    <w:lvl w:ilvl="0" w:tplc="097A0DE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940AC9"/>
    <w:multiLevelType w:val="hybridMultilevel"/>
    <w:tmpl w:val="ED2EA0E6"/>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DC0BBA"/>
    <w:multiLevelType w:val="hybridMultilevel"/>
    <w:tmpl w:val="2D6E520C"/>
    <w:lvl w:ilvl="0" w:tplc="7CA894C2">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A5395E"/>
    <w:multiLevelType w:val="hybridMultilevel"/>
    <w:tmpl w:val="180E546E"/>
    <w:lvl w:ilvl="0" w:tplc="62FE092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FE09B4"/>
    <w:multiLevelType w:val="hybridMultilevel"/>
    <w:tmpl w:val="0A9C8032"/>
    <w:lvl w:ilvl="0" w:tplc="0409000F">
      <w:start w:val="6"/>
      <w:numFmt w:val="decimal"/>
      <w:pStyle w:val="BT-EMEASMCA"/>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24725DC5"/>
    <w:multiLevelType w:val="hybridMultilevel"/>
    <w:tmpl w:val="54AE3334"/>
    <w:lvl w:ilvl="0" w:tplc="1D0E2BEE">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7C72FE"/>
    <w:multiLevelType w:val="hybridMultilevel"/>
    <w:tmpl w:val="A4F4A0C2"/>
    <w:lvl w:ilvl="0" w:tplc="8CC85A0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C92FD7"/>
    <w:multiLevelType w:val="hybridMultilevel"/>
    <w:tmpl w:val="1342505E"/>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E156C0"/>
    <w:multiLevelType w:val="hybridMultilevel"/>
    <w:tmpl w:val="71EE0FD6"/>
    <w:lvl w:ilvl="0" w:tplc="8CC85A0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9A6595"/>
    <w:multiLevelType w:val="multilevel"/>
    <w:tmpl w:val="E9BA0498"/>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C614E8C"/>
    <w:multiLevelType w:val="hybridMultilevel"/>
    <w:tmpl w:val="211C80A8"/>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1047DC"/>
    <w:multiLevelType w:val="hybridMultilevel"/>
    <w:tmpl w:val="29064C58"/>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5E53C0"/>
    <w:multiLevelType w:val="hybridMultilevel"/>
    <w:tmpl w:val="75CA3FBE"/>
    <w:lvl w:ilvl="0" w:tplc="349E1EB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E95A6C"/>
    <w:multiLevelType w:val="hybridMultilevel"/>
    <w:tmpl w:val="4628CD42"/>
    <w:lvl w:ilvl="0" w:tplc="FC7E14A6">
      <w:numFmt w:val="bullet"/>
      <w:lvlText w:val="–"/>
      <w:lvlJc w:val="left"/>
      <w:pPr>
        <w:ind w:left="567" w:hanging="567"/>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3783FCD"/>
    <w:multiLevelType w:val="hybridMultilevel"/>
    <w:tmpl w:val="9A12271E"/>
    <w:lvl w:ilvl="0" w:tplc="89A4FDF6">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A53E42"/>
    <w:multiLevelType w:val="hybridMultilevel"/>
    <w:tmpl w:val="6824BD9E"/>
    <w:lvl w:ilvl="0" w:tplc="197CF4E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441464"/>
    <w:multiLevelType w:val="hybridMultilevel"/>
    <w:tmpl w:val="0B18F1CE"/>
    <w:lvl w:ilvl="0" w:tplc="8CC85A08">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83759E"/>
    <w:multiLevelType w:val="hybridMultilevel"/>
    <w:tmpl w:val="0C42811E"/>
    <w:lvl w:ilvl="0" w:tplc="06C4F1F2">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6402A"/>
    <w:multiLevelType w:val="hybridMultilevel"/>
    <w:tmpl w:val="B7D26556"/>
    <w:lvl w:ilvl="0" w:tplc="561E415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C21B87"/>
    <w:multiLevelType w:val="hybridMultilevel"/>
    <w:tmpl w:val="05086160"/>
    <w:lvl w:ilvl="0" w:tplc="68C005BE">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A5F64A0"/>
    <w:multiLevelType w:val="hybridMultilevel"/>
    <w:tmpl w:val="5576EF78"/>
    <w:lvl w:ilvl="0" w:tplc="FB0206FE">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22731C"/>
    <w:multiLevelType w:val="hybridMultilevel"/>
    <w:tmpl w:val="A8AA06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670FB"/>
    <w:multiLevelType w:val="hybridMultilevel"/>
    <w:tmpl w:val="DFEE3A10"/>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1E45613"/>
    <w:multiLevelType w:val="hybridMultilevel"/>
    <w:tmpl w:val="B3BE15FE"/>
    <w:lvl w:ilvl="0" w:tplc="9F8A0428">
      <w:start w:val="1"/>
      <w:numFmt w:val="decimal"/>
      <w:lvlText w:val="%1."/>
      <w:lvlJc w:val="left"/>
      <w:pPr>
        <w:ind w:left="567" w:hanging="567"/>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3007622"/>
    <w:multiLevelType w:val="hybridMultilevel"/>
    <w:tmpl w:val="969C8306"/>
    <w:lvl w:ilvl="0" w:tplc="7DC2217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3D5F88"/>
    <w:multiLevelType w:val="hybridMultilevel"/>
    <w:tmpl w:val="38EC4126"/>
    <w:lvl w:ilvl="0" w:tplc="951491C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1759B1"/>
    <w:multiLevelType w:val="hybridMultilevel"/>
    <w:tmpl w:val="4EE8B36A"/>
    <w:lvl w:ilvl="0" w:tplc="F654862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1E5834"/>
    <w:multiLevelType w:val="hybridMultilevel"/>
    <w:tmpl w:val="310870B0"/>
    <w:lvl w:ilvl="0" w:tplc="0E44B4C6">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B56F4"/>
    <w:multiLevelType w:val="hybridMultilevel"/>
    <w:tmpl w:val="459262AE"/>
    <w:lvl w:ilvl="0" w:tplc="8CC85A0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BE2BC4"/>
    <w:multiLevelType w:val="hybridMultilevel"/>
    <w:tmpl w:val="8344444A"/>
    <w:lvl w:ilvl="0" w:tplc="67662A8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66717F"/>
    <w:multiLevelType w:val="hybridMultilevel"/>
    <w:tmpl w:val="CD048740"/>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F259E6"/>
    <w:multiLevelType w:val="hybridMultilevel"/>
    <w:tmpl w:val="1B6A3006"/>
    <w:lvl w:ilvl="0" w:tplc="A99C5AC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7B4313"/>
    <w:multiLevelType w:val="hybridMultilevel"/>
    <w:tmpl w:val="00C49B90"/>
    <w:lvl w:ilvl="0" w:tplc="02C8EEE8">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2"/>
  </w:num>
  <w:num w:numId="3">
    <w:abstractNumId w:val="11"/>
  </w:num>
  <w:num w:numId="4">
    <w:abstractNumId w:val="25"/>
  </w:num>
  <w:num w:numId="5">
    <w:abstractNumId w:val="35"/>
  </w:num>
  <w:num w:numId="6">
    <w:abstractNumId w:val="1"/>
  </w:num>
  <w:num w:numId="7">
    <w:abstractNumId w:val="28"/>
  </w:num>
  <w:num w:numId="8">
    <w:abstractNumId w:val="37"/>
  </w:num>
  <w:num w:numId="9">
    <w:abstractNumId w:val="6"/>
  </w:num>
  <w:num w:numId="10">
    <w:abstractNumId w:val="33"/>
  </w:num>
  <w:num w:numId="11">
    <w:abstractNumId w:val="11"/>
    <w:lvlOverride w:ilvl="0">
      <w:lvl w:ilvl="0" w:tplc="0409000F">
        <w:start w:val="6"/>
        <w:numFmt w:val="decimal"/>
        <w:pStyle w:val="BT-EMEASMCA"/>
        <w:lvlText w:val="%1."/>
        <w:lvlJc w:val="left"/>
        <w:pPr>
          <w:ind w:left="567" w:hanging="567"/>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2">
    <w:abstractNumId w:val="4"/>
  </w:num>
  <w:num w:numId="13">
    <w:abstractNumId w:val="34"/>
  </w:num>
  <w:num w:numId="14">
    <w:abstractNumId w:val="9"/>
  </w:num>
  <w:num w:numId="15">
    <w:abstractNumId w:val="20"/>
  </w:num>
  <w:num w:numId="16">
    <w:abstractNumId w:val="0"/>
  </w:num>
  <w:num w:numId="17">
    <w:abstractNumId w:val="7"/>
  </w:num>
  <w:num w:numId="18">
    <w:abstractNumId w:val="26"/>
  </w:num>
  <w:num w:numId="19">
    <w:abstractNumId w:val="23"/>
  </w:num>
  <w:num w:numId="20">
    <w:abstractNumId w:val="40"/>
  </w:num>
  <w:num w:numId="21">
    <w:abstractNumId w:val="32"/>
  </w:num>
  <w:num w:numId="22">
    <w:abstractNumId w:val="21"/>
  </w:num>
  <w:num w:numId="23">
    <w:abstractNumId w:val="5"/>
  </w:num>
  <w:num w:numId="24">
    <w:abstractNumId w:val="27"/>
  </w:num>
  <w:num w:numId="25">
    <w:abstractNumId w:val="39"/>
  </w:num>
  <w:num w:numId="26">
    <w:abstractNumId w:val="12"/>
  </w:num>
  <w:num w:numId="27">
    <w:abstractNumId w:val="31"/>
  </w:num>
  <w:num w:numId="28">
    <w:abstractNumId w:val="38"/>
  </w:num>
  <w:num w:numId="29">
    <w:abstractNumId w:val="8"/>
  </w:num>
  <w:num w:numId="30">
    <w:abstractNumId w:val="17"/>
  </w:num>
  <w:num w:numId="31">
    <w:abstractNumId w:val="3"/>
  </w:num>
  <w:num w:numId="32">
    <w:abstractNumId w:val="14"/>
  </w:num>
  <w:num w:numId="33">
    <w:abstractNumId w:val="22"/>
  </w:num>
  <w:num w:numId="34">
    <w:abstractNumId w:val="18"/>
  </w:num>
  <w:num w:numId="35">
    <w:abstractNumId w:val="30"/>
  </w:num>
  <w:num w:numId="36">
    <w:abstractNumId w:val="24"/>
  </w:num>
  <w:num w:numId="37">
    <w:abstractNumId w:val="15"/>
  </w:num>
  <w:num w:numId="38">
    <w:abstractNumId w:val="13"/>
  </w:num>
  <w:num w:numId="39">
    <w:abstractNumId w:val="36"/>
  </w:num>
  <w:num w:numId="40">
    <w:abstractNumId w:val="10"/>
  </w:num>
  <w:num w:numId="41">
    <w:abstractNumId w:val="29"/>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D5"/>
    <w:rsid w:val="00036F97"/>
    <w:rsid w:val="00046EFF"/>
    <w:rsid w:val="000B0573"/>
    <w:rsid w:val="000C4B36"/>
    <w:rsid w:val="000E1317"/>
    <w:rsid w:val="00142796"/>
    <w:rsid w:val="001560E3"/>
    <w:rsid w:val="0017180A"/>
    <w:rsid w:val="001841B6"/>
    <w:rsid w:val="001C4CA3"/>
    <w:rsid w:val="001F2C87"/>
    <w:rsid w:val="00212A8E"/>
    <w:rsid w:val="00217D28"/>
    <w:rsid w:val="00245A4D"/>
    <w:rsid w:val="002A0A7C"/>
    <w:rsid w:val="002B1454"/>
    <w:rsid w:val="002B3DE6"/>
    <w:rsid w:val="002B5F40"/>
    <w:rsid w:val="0033037D"/>
    <w:rsid w:val="003550FB"/>
    <w:rsid w:val="003D5C5A"/>
    <w:rsid w:val="003F199C"/>
    <w:rsid w:val="00411BF0"/>
    <w:rsid w:val="00422051"/>
    <w:rsid w:val="00454698"/>
    <w:rsid w:val="00477B77"/>
    <w:rsid w:val="004C3C51"/>
    <w:rsid w:val="004F097E"/>
    <w:rsid w:val="0052576D"/>
    <w:rsid w:val="00532AEC"/>
    <w:rsid w:val="0060269C"/>
    <w:rsid w:val="006200D5"/>
    <w:rsid w:val="00654B58"/>
    <w:rsid w:val="00671EC2"/>
    <w:rsid w:val="006B6628"/>
    <w:rsid w:val="006C3D2A"/>
    <w:rsid w:val="006E2426"/>
    <w:rsid w:val="006F0E10"/>
    <w:rsid w:val="007D37CC"/>
    <w:rsid w:val="00837CB6"/>
    <w:rsid w:val="00860420"/>
    <w:rsid w:val="00866C13"/>
    <w:rsid w:val="008762CC"/>
    <w:rsid w:val="0088565E"/>
    <w:rsid w:val="00895195"/>
    <w:rsid w:val="00901164"/>
    <w:rsid w:val="0095723D"/>
    <w:rsid w:val="00973154"/>
    <w:rsid w:val="009B7123"/>
    <w:rsid w:val="00A30C0A"/>
    <w:rsid w:val="00A35D23"/>
    <w:rsid w:val="00A36C92"/>
    <w:rsid w:val="00A51EE1"/>
    <w:rsid w:val="00A62B2C"/>
    <w:rsid w:val="00A703B6"/>
    <w:rsid w:val="00AA04AA"/>
    <w:rsid w:val="00B216E1"/>
    <w:rsid w:val="00B516A5"/>
    <w:rsid w:val="00B85831"/>
    <w:rsid w:val="00BE3B47"/>
    <w:rsid w:val="00C72D10"/>
    <w:rsid w:val="00C91568"/>
    <w:rsid w:val="00CC3997"/>
    <w:rsid w:val="00D65ACC"/>
    <w:rsid w:val="00D91A9E"/>
    <w:rsid w:val="00D9757F"/>
    <w:rsid w:val="00DA5E8C"/>
    <w:rsid w:val="00DB4F41"/>
    <w:rsid w:val="00E4546D"/>
    <w:rsid w:val="00E733E6"/>
    <w:rsid w:val="00E86550"/>
    <w:rsid w:val="00E96CED"/>
    <w:rsid w:val="00EB2D5E"/>
    <w:rsid w:val="00EB6F65"/>
    <w:rsid w:val="00EB74DD"/>
    <w:rsid w:val="00EC2C8B"/>
    <w:rsid w:val="00F02472"/>
    <w:rsid w:val="00F0470B"/>
    <w:rsid w:val="00F378FE"/>
    <w:rsid w:val="00F917F3"/>
    <w:rsid w:val="00F94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C258"/>
  <w15:chartTrackingRefBased/>
  <w15:docId w15:val="{B7EFB0B0-4546-4D8C-8DD1-475D86CF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6628"/>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qFormat/>
    <w:rsid w:val="006B6628"/>
    <w:pPr>
      <w:spacing w:after="240"/>
      <w:outlineLvl w:val="0"/>
    </w:pPr>
    <w:rPr>
      <w:rFonts w:ascii="Arial" w:hAnsi="Arial"/>
      <w:b/>
      <w:sz w:val="32"/>
    </w:rPr>
  </w:style>
  <w:style w:type="paragraph" w:styleId="Antrat2">
    <w:name w:val="heading 2"/>
    <w:basedOn w:val="prastasis"/>
    <w:next w:val="prastasis"/>
    <w:link w:val="Antrat2Diagrama"/>
    <w:qFormat/>
    <w:rsid w:val="006B6628"/>
    <w:pPr>
      <w:spacing w:after="120"/>
      <w:outlineLvl w:val="1"/>
    </w:pPr>
    <w:rPr>
      <w:rFonts w:ascii="Arial" w:eastAsia="Times New Roman" w:hAnsi="Arial"/>
      <w:b/>
      <w:bCs/>
      <w:sz w:val="28"/>
      <w:szCs w:val="26"/>
    </w:rPr>
  </w:style>
  <w:style w:type="paragraph" w:styleId="Antrat3">
    <w:name w:val="heading 3"/>
    <w:basedOn w:val="prastasis"/>
    <w:next w:val="prastasis"/>
    <w:link w:val="Antrat3Diagrama"/>
    <w:qFormat/>
    <w:rsid w:val="006B6628"/>
    <w:pPr>
      <w:spacing w:after="120"/>
      <w:outlineLvl w:val="2"/>
    </w:pPr>
    <w:rPr>
      <w:rFonts w:ascii="Arial" w:eastAsia="Times New Roman" w:hAnsi="Arial"/>
      <w:b/>
      <w:bCs/>
      <w:sz w:val="20"/>
    </w:rPr>
  </w:style>
  <w:style w:type="paragraph" w:styleId="Antrat4">
    <w:name w:val="heading 4"/>
    <w:basedOn w:val="prastasis"/>
    <w:next w:val="prastasis"/>
    <w:link w:val="Antrat4Diagrama"/>
    <w:qFormat/>
    <w:rsid w:val="006B6628"/>
    <w:pPr>
      <w:outlineLvl w:val="3"/>
    </w:pPr>
    <w:rPr>
      <w:rFonts w:ascii="Arial" w:eastAsia="Times New Roman" w:hAnsi="Arial"/>
      <w:b/>
      <w:bCs/>
      <w:iCs/>
      <w:sz w:val="20"/>
    </w:rPr>
  </w:style>
  <w:style w:type="paragraph" w:styleId="Antrat5">
    <w:name w:val="heading 5"/>
    <w:basedOn w:val="prastasis"/>
    <w:next w:val="prastasis"/>
    <w:link w:val="Antrat5Diagrama"/>
    <w:qFormat/>
    <w:rsid w:val="006B6628"/>
    <w:pPr>
      <w:outlineLvl w:val="4"/>
    </w:pPr>
    <w:rPr>
      <w:rFonts w:ascii="Arial" w:eastAsia="Times New Roman" w:hAnsi="Arial"/>
      <w:b/>
      <w:i/>
      <w:sz w:val="20"/>
    </w:rPr>
  </w:style>
  <w:style w:type="paragraph" w:styleId="Antrat6">
    <w:name w:val="heading 6"/>
    <w:basedOn w:val="prastasis"/>
    <w:next w:val="prastasis"/>
    <w:link w:val="Antrat6Diagrama"/>
    <w:qFormat/>
    <w:rsid w:val="006B6628"/>
    <w:pPr>
      <w:outlineLvl w:val="5"/>
    </w:pPr>
    <w:rPr>
      <w:rFonts w:ascii="Arial" w:eastAsia="Times New Roman" w:hAnsi="Arial"/>
      <w:i/>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2B2C"/>
    <w:rPr>
      <w:rFonts w:ascii="Arial" w:eastAsia="Calibri" w:hAnsi="Arial" w:cs="Times New Roman"/>
      <w:b/>
      <w:sz w:val="32"/>
      <w:szCs w:val="20"/>
      <w:lang w:eastAsia="lt-LT"/>
    </w:rPr>
  </w:style>
  <w:style w:type="character" w:customStyle="1" w:styleId="Antrat2Diagrama">
    <w:name w:val="Antraštė 2 Diagrama"/>
    <w:basedOn w:val="Numatytasispastraiposriftas"/>
    <w:link w:val="Antrat2"/>
    <w:rsid w:val="00A62B2C"/>
    <w:rPr>
      <w:rFonts w:ascii="Arial" w:eastAsia="Times New Roman" w:hAnsi="Arial" w:cs="Times New Roman"/>
      <w:b/>
      <w:bCs/>
      <w:sz w:val="28"/>
      <w:szCs w:val="26"/>
      <w:lang w:eastAsia="lt-LT"/>
    </w:rPr>
  </w:style>
  <w:style w:type="character" w:customStyle="1" w:styleId="Antrat3Diagrama">
    <w:name w:val="Antraštė 3 Diagrama"/>
    <w:basedOn w:val="Numatytasispastraiposriftas"/>
    <w:link w:val="Antrat3"/>
    <w:rsid w:val="00A62B2C"/>
    <w:rPr>
      <w:rFonts w:ascii="Arial" w:eastAsia="Times New Roman" w:hAnsi="Arial" w:cs="Times New Roman"/>
      <w:b/>
      <w:bCs/>
      <w:sz w:val="20"/>
      <w:szCs w:val="20"/>
      <w:lang w:eastAsia="lt-LT"/>
    </w:rPr>
  </w:style>
  <w:style w:type="character" w:customStyle="1" w:styleId="Antrat4Diagrama">
    <w:name w:val="Antraštė 4 Diagrama"/>
    <w:basedOn w:val="Numatytasispastraiposriftas"/>
    <w:link w:val="Antrat4"/>
    <w:rsid w:val="00A62B2C"/>
    <w:rPr>
      <w:rFonts w:ascii="Arial" w:eastAsia="Times New Roman" w:hAnsi="Arial" w:cs="Times New Roman"/>
      <w:b/>
      <w:bCs/>
      <w:iCs/>
      <w:sz w:val="20"/>
      <w:szCs w:val="20"/>
      <w:lang w:eastAsia="lt-LT"/>
    </w:rPr>
  </w:style>
  <w:style w:type="character" w:customStyle="1" w:styleId="Antrat5Diagrama">
    <w:name w:val="Antraštė 5 Diagrama"/>
    <w:basedOn w:val="Numatytasispastraiposriftas"/>
    <w:link w:val="Antrat5"/>
    <w:rsid w:val="00A62B2C"/>
    <w:rPr>
      <w:rFonts w:ascii="Arial" w:eastAsia="Times New Roman" w:hAnsi="Arial" w:cs="Times New Roman"/>
      <w:b/>
      <w:i/>
      <w:sz w:val="20"/>
      <w:szCs w:val="20"/>
      <w:lang w:eastAsia="lt-LT"/>
    </w:rPr>
  </w:style>
  <w:style w:type="character" w:customStyle="1" w:styleId="Antrat6Diagrama">
    <w:name w:val="Antraštė 6 Diagrama"/>
    <w:basedOn w:val="Numatytasispastraiposriftas"/>
    <w:link w:val="Antrat6"/>
    <w:rsid w:val="00A62B2C"/>
    <w:rPr>
      <w:rFonts w:ascii="Arial" w:eastAsia="Times New Roman" w:hAnsi="Arial" w:cs="Times New Roman"/>
      <w:i/>
      <w:iCs/>
      <w:sz w:val="20"/>
      <w:szCs w:val="20"/>
      <w:lang w:eastAsia="lt-LT"/>
    </w:rPr>
  </w:style>
  <w:style w:type="paragraph" w:styleId="Pagrindinistekstas">
    <w:name w:val="Body Text"/>
    <w:basedOn w:val="prastasis"/>
    <w:link w:val="PagrindinistekstasDiagrama"/>
    <w:rsid w:val="006B6628"/>
    <w:pPr>
      <w:spacing w:after="120"/>
    </w:pPr>
    <w:rPr>
      <w:sz w:val="20"/>
    </w:rPr>
  </w:style>
  <w:style w:type="character" w:customStyle="1" w:styleId="PagrindinistekstasDiagrama">
    <w:name w:val="Pagrindinis tekstas Diagrama"/>
    <w:basedOn w:val="Numatytasispastraiposriftas"/>
    <w:link w:val="Pagrindinistekstas"/>
    <w:rsid w:val="00A62B2C"/>
    <w:rPr>
      <w:rFonts w:ascii="Times New Roman" w:eastAsia="Calibri" w:hAnsi="Times New Roman" w:cs="Times New Roman"/>
      <w:sz w:val="20"/>
      <w:szCs w:val="20"/>
      <w:lang w:eastAsia="lt-LT"/>
    </w:rPr>
  </w:style>
  <w:style w:type="paragraph" w:styleId="Porat">
    <w:name w:val="footer"/>
    <w:basedOn w:val="prastasis"/>
    <w:link w:val="PoratDiagrama"/>
    <w:rsid w:val="006B6628"/>
    <w:pPr>
      <w:tabs>
        <w:tab w:val="center" w:pos="4153"/>
        <w:tab w:val="right" w:pos="8306"/>
      </w:tabs>
    </w:pPr>
    <w:rPr>
      <w:sz w:val="20"/>
    </w:rPr>
  </w:style>
  <w:style w:type="character" w:customStyle="1" w:styleId="PoratDiagrama">
    <w:name w:val="Poraštė Diagrama"/>
    <w:basedOn w:val="Numatytasispastraiposriftas"/>
    <w:link w:val="Porat"/>
    <w:rsid w:val="00A62B2C"/>
    <w:rPr>
      <w:rFonts w:ascii="Times New Roman" w:eastAsia="Calibri" w:hAnsi="Times New Roman" w:cs="Times New Roman"/>
      <w:sz w:val="20"/>
      <w:szCs w:val="20"/>
      <w:lang w:eastAsia="lt-LT"/>
    </w:rPr>
  </w:style>
  <w:style w:type="character" w:styleId="Puslapionumeris">
    <w:name w:val="page number"/>
    <w:rsid w:val="00A62B2C"/>
    <w:rPr>
      <w:rFonts w:cs="Times New Roman"/>
    </w:rPr>
  </w:style>
  <w:style w:type="paragraph" w:styleId="Pavadinimas">
    <w:name w:val="Title"/>
    <w:basedOn w:val="prastasis"/>
    <w:link w:val="PavadinimasDiagrama"/>
    <w:autoRedefine/>
    <w:qFormat/>
    <w:rsid w:val="006B6628"/>
    <w:pPr>
      <w:jc w:val="center"/>
      <w:outlineLvl w:val="0"/>
    </w:pPr>
    <w:rPr>
      <w:kern w:val="28"/>
      <w:sz w:val="20"/>
    </w:rPr>
  </w:style>
  <w:style w:type="character" w:customStyle="1" w:styleId="PavadinimasDiagrama">
    <w:name w:val="Pavadinimas Diagrama"/>
    <w:basedOn w:val="Numatytasispastraiposriftas"/>
    <w:link w:val="Pavadinimas"/>
    <w:rsid w:val="00A62B2C"/>
    <w:rPr>
      <w:rFonts w:ascii="Times New Roman" w:eastAsia="Calibri" w:hAnsi="Times New Roman" w:cs="Times New Roman"/>
      <w:kern w:val="28"/>
      <w:sz w:val="20"/>
      <w:szCs w:val="20"/>
      <w:lang w:eastAsia="lt-LT"/>
    </w:rPr>
  </w:style>
  <w:style w:type="character" w:styleId="Hipersaitas">
    <w:name w:val="Hyperlink"/>
    <w:rsid w:val="00A62B2C"/>
    <w:rPr>
      <w:rFonts w:cs="Times New Roman"/>
      <w:color w:val="0000FF"/>
      <w:u w:val="single"/>
    </w:rPr>
  </w:style>
  <w:style w:type="paragraph" w:customStyle="1" w:styleId="A-TableText">
    <w:name w:val="A-Table Text"/>
    <w:rsid w:val="00A62B2C"/>
    <w:pPr>
      <w:spacing w:before="60" w:after="60" w:line="240" w:lineRule="auto"/>
    </w:pPr>
    <w:rPr>
      <w:rFonts w:ascii="Times New Roman" w:eastAsia="Calibri" w:hAnsi="Times New Roman" w:cs="Times New Roman"/>
      <w:szCs w:val="20"/>
      <w:lang w:val="en-GB" w:eastAsia="lt-LT"/>
    </w:rPr>
  </w:style>
  <w:style w:type="paragraph" w:customStyle="1" w:styleId="A-TableHeader">
    <w:name w:val="A-Table Header"/>
    <w:next w:val="A-TableText"/>
    <w:rsid w:val="00A62B2C"/>
    <w:pPr>
      <w:keepNext/>
      <w:spacing w:before="60" w:after="60" w:line="240" w:lineRule="auto"/>
    </w:pPr>
    <w:rPr>
      <w:rFonts w:ascii="Times New Roman" w:eastAsia="Calibri" w:hAnsi="Times New Roman" w:cs="Times New Roman"/>
      <w:b/>
      <w:szCs w:val="20"/>
      <w:lang w:val="en-GB" w:eastAsia="lt-LT"/>
    </w:rPr>
  </w:style>
  <w:style w:type="paragraph" w:customStyle="1" w:styleId="A-TableFootnoteText">
    <w:name w:val="A-Table Footnote Text"/>
    <w:next w:val="prastasis"/>
    <w:rsid w:val="00A62B2C"/>
    <w:pPr>
      <w:tabs>
        <w:tab w:val="left" w:pos="432"/>
      </w:tabs>
      <w:spacing w:after="0" w:line="240" w:lineRule="auto"/>
      <w:ind w:left="432" w:hanging="432"/>
    </w:pPr>
    <w:rPr>
      <w:rFonts w:ascii="Times New Roman" w:eastAsia="Calibri" w:hAnsi="Times New Roman" w:cs="Times New Roman"/>
      <w:sz w:val="20"/>
      <w:szCs w:val="20"/>
      <w:lang w:val="en-GB" w:eastAsia="lt-LT"/>
    </w:rPr>
  </w:style>
  <w:style w:type="paragraph" w:customStyle="1" w:styleId="BTEMEASMCA">
    <w:name w:val="BT EMEA_SMCA"/>
    <w:basedOn w:val="prastasis"/>
    <w:link w:val="BTEMEASMCAChar"/>
    <w:autoRedefine/>
    <w:rsid w:val="006B6628"/>
    <w:rPr>
      <w:rFonts w:eastAsia="Times New Roman"/>
      <w:bCs/>
      <w:sz w:val="20"/>
    </w:rPr>
  </w:style>
  <w:style w:type="character" w:customStyle="1" w:styleId="BTEMEASMCAChar">
    <w:name w:val="BT EMEA_SMCA Char"/>
    <w:link w:val="BTEMEASMCA"/>
    <w:locked/>
    <w:rsid w:val="00A62B2C"/>
    <w:rPr>
      <w:rFonts w:ascii="Times New Roman" w:eastAsia="Times New Roman" w:hAnsi="Times New Roman" w:cs="Times New Roman"/>
      <w:bCs/>
      <w:sz w:val="20"/>
      <w:szCs w:val="20"/>
      <w:lang w:eastAsia="lt-LT"/>
    </w:rPr>
  </w:style>
  <w:style w:type="paragraph" w:customStyle="1" w:styleId="TTEMEASMCA">
    <w:name w:val="TT EMEA_SMCA"/>
    <w:basedOn w:val="Antrat1"/>
    <w:link w:val="TTEMEASMCAChar"/>
    <w:autoRedefine/>
    <w:rsid w:val="00A62B2C"/>
    <w:pPr>
      <w:tabs>
        <w:tab w:val="left" w:pos="567"/>
      </w:tabs>
      <w:spacing w:after="0"/>
      <w:ind w:left="567" w:hanging="567"/>
      <w:jc w:val="center"/>
    </w:pPr>
    <w:rPr>
      <w:rFonts w:eastAsia="Times New Roman"/>
      <w:b w:val="0"/>
      <w:caps/>
      <w:sz w:val="20"/>
    </w:rPr>
  </w:style>
  <w:style w:type="character" w:customStyle="1" w:styleId="TTEMEASMCAChar">
    <w:name w:val="TT EMEA_SMCA Char"/>
    <w:link w:val="TTEMEASMCA"/>
    <w:locked/>
    <w:rsid w:val="00A62B2C"/>
    <w:rPr>
      <w:rFonts w:ascii="Arial" w:eastAsia="Times New Roman" w:hAnsi="Arial" w:cs="Times New Roman"/>
      <w:caps/>
      <w:sz w:val="20"/>
      <w:szCs w:val="20"/>
      <w:lang w:eastAsia="lt-LT"/>
    </w:rPr>
  </w:style>
  <w:style w:type="paragraph" w:customStyle="1" w:styleId="BT-EMEASMCA">
    <w:name w:val="BT- EMEA_SMCA"/>
    <w:basedOn w:val="prastasis"/>
    <w:autoRedefine/>
    <w:rsid w:val="006B6628"/>
    <w:pPr>
      <w:numPr>
        <w:numId w:val="3"/>
      </w:numPr>
      <w:tabs>
        <w:tab w:val="clear" w:pos="360"/>
      </w:tabs>
      <w:ind w:left="567" w:hanging="567"/>
    </w:pPr>
    <w:rPr>
      <w:noProof/>
      <w:szCs w:val="22"/>
      <w:lang w:eastAsia="en-US"/>
    </w:rPr>
  </w:style>
  <w:style w:type="paragraph" w:customStyle="1" w:styleId="BTbEMEASMCA">
    <w:name w:val="BT(b) EMEA_SMCA"/>
    <w:basedOn w:val="prastasis"/>
    <w:autoRedefine/>
    <w:rsid w:val="006B6628"/>
    <w:rPr>
      <w:b/>
      <w:noProof/>
      <w:szCs w:val="22"/>
      <w:lang w:eastAsia="en-US"/>
    </w:rPr>
  </w:style>
  <w:style w:type="paragraph" w:customStyle="1" w:styleId="PI-3EMEASMCA">
    <w:name w:val="PI-3 EMEA_SMCA"/>
    <w:basedOn w:val="prastasis"/>
    <w:autoRedefine/>
    <w:rsid w:val="006B6628"/>
    <w:pPr>
      <w:spacing w:line="220" w:lineRule="exact"/>
    </w:pPr>
    <w:rPr>
      <w:b/>
      <w:bCs/>
      <w:szCs w:val="22"/>
      <w:lang w:eastAsia="en-US"/>
    </w:rPr>
  </w:style>
  <w:style w:type="paragraph" w:customStyle="1" w:styleId="BTuEMEASMCA">
    <w:name w:val="BT(u) EMEA_SMCA"/>
    <w:basedOn w:val="prastasis"/>
    <w:autoRedefine/>
    <w:rsid w:val="006B6628"/>
    <w:rPr>
      <w:szCs w:val="22"/>
      <w:u w:val="single"/>
      <w:lang w:eastAsia="en-US"/>
    </w:rPr>
  </w:style>
  <w:style w:type="paragraph" w:customStyle="1" w:styleId="PI-1EMEASMCA">
    <w:name w:val="PI-1 EMEA_SMCA"/>
    <w:basedOn w:val="Antrat2"/>
    <w:autoRedefine/>
    <w:rsid w:val="00A62B2C"/>
    <w:pPr>
      <w:tabs>
        <w:tab w:val="left" w:pos="567"/>
      </w:tabs>
      <w:spacing w:after="0"/>
      <w:ind w:left="567" w:hanging="567"/>
    </w:pPr>
    <w:rPr>
      <w:rFonts w:eastAsia="Calibri"/>
      <w:bCs w:val="0"/>
      <w:sz w:val="22"/>
      <w:szCs w:val="22"/>
    </w:rPr>
  </w:style>
  <w:style w:type="paragraph" w:customStyle="1" w:styleId="BTbeEMEASMCA">
    <w:name w:val="BT(be) EMEA_SMCA"/>
    <w:basedOn w:val="BTEMEASMCA"/>
    <w:autoRedefine/>
    <w:rsid w:val="00A62B2C"/>
    <w:pPr>
      <w:jc w:val="center"/>
    </w:pPr>
    <w:rPr>
      <w:b/>
      <w:sz w:val="22"/>
      <w:lang w:eastAsia="en-US"/>
    </w:rPr>
  </w:style>
  <w:style w:type="paragraph" w:customStyle="1" w:styleId="BTeEMEASMCA">
    <w:name w:val="BT(e) EMEA_SMCA"/>
    <w:basedOn w:val="BTEMEASMCA"/>
    <w:autoRedefine/>
    <w:rsid w:val="00A62B2C"/>
    <w:pPr>
      <w:jc w:val="center"/>
    </w:pPr>
    <w:rPr>
      <w:sz w:val="22"/>
      <w:lang w:eastAsia="en-US"/>
    </w:rPr>
  </w:style>
  <w:style w:type="paragraph" w:styleId="Pagrindiniotekstotrauka">
    <w:name w:val="Body Text Indent"/>
    <w:basedOn w:val="prastasis"/>
    <w:link w:val="PagrindiniotekstotraukaDiagrama"/>
    <w:rsid w:val="006B6628"/>
    <w:pPr>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A62B2C"/>
    <w:rPr>
      <w:rFonts w:ascii="Times New Roman" w:eastAsia="Calibri" w:hAnsi="Times New Roman" w:cs="Times New Roman"/>
      <w:sz w:val="24"/>
      <w:szCs w:val="24"/>
      <w:lang w:eastAsia="lt-LT"/>
    </w:rPr>
  </w:style>
  <w:style w:type="paragraph" w:styleId="Pagrindinistekstas3">
    <w:name w:val="Body Text 3"/>
    <w:basedOn w:val="prastasis"/>
    <w:link w:val="Pagrindinistekstas3Diagrama"/>
    <w:rsid w:val="006B6628"/>
    <w:pPr>
      <w:spacing w:after="120"/>
    </w:pPr>
    <w:rPr>
      <w:sz w:val="16"/>
      <w:szCs w:val="16"/>
    </w:rPr>
  </w:style>
  <w:style w:type="character" w:customStyle="1" w:styleId="Pagrindinistekstas3Diagrama">
    <w:name w:val="Pagrindinis tekstas 3 Diagrama"/>
    <w:basedOn w:val="Numatytasispastraiposriftas"/>
    <w:link w:val="Pagrindinistekstas3"/>
    <w:rsid w:val="00A62B2C"/>
    <w:rPr>
      <w:rFonts w:ascii="Times New Roman" w:eastAsia="Calibri" w:hAnsi="Times New Roman" w:cs="Times New Roman"/>
      <w:sz w:val="16"/>
      <w:szCs w:val="16"/>
      <w:lang w:eastAsia="lt-LT"/>
    </w:rPr>
  </w:style>
  <w:style w:type="character" w:customStyle="1" w:styleId="maintextbold">
    <w:name w:val="main text bold"/>
    <w:rsid w:val="00A62B2C"/>
    <w:rPr>
      <w:rFonts w:ascii="HelveticaNeue BoldCond" w:hAnsi="HelveticaNeue BoldCond"/>
      <w:color w:val="2A1F50"/>
      <w:sz w:val="15"/>
    </w:rPr>
  </w:style>
  <w:style w:type="paragraph" w:customStyle="1" w:styleId="maintext">
    <w:name w:val="main text"/>
    <w:rsid w:val="00A62B2C"/>
    <w:pPr>
      <w:tabs>
        <w:tab w:val="left" w:pos="170"/>
      </w:tabs>
      <w:spacing w:before="42" w:after="0" w:line="170" w:lineRule="atLeast"/>
    </w:pPr>
    <w:rPr>
      <w:rFonts w:ascii="HelveticaNeue Condensed" w:eastAsia="Calibri" w:hAnsi="HelveticaNeue Condensed" w:cs="Times New Roman"/>
      <w:color w:val="2A1F50"/>
      <w:sz w:val="15"/>
      <w:szCs w:val="15"/>
      <w:lang w:val="en-GB"/>
    </w:rPr>
  </w:style>
  <w:style w:type="paragraph" w:customStyle="1" w:styleId="Ahead">
    <w:name w:val="A head"/>
    <w:rsid w:val="00A62B2C"/>
    <w:pPr>
      <w:tabs>
        <w:tab w:val="left" w:pos="283"/>
      </w:tabs>
      <w:spacing w:before="340" w:after="170" w:line="280" w:lineRule="atLeast"/>
    </w:pPr>
    <w:rPr>
      <w:rFonts w:ascii="HelveticaNeue HeavyCond" w:eastAsia="Calibri" w:hAnsi="HelveticaNeue HeavyCond" w:cs="Times New Roman"/>
      <w:sz w:val="28"/>
      <w:szCs w:val="28"/>
      <w:lang w:val="en-GB"/>
    </w:rPr>
  </w:style>
  <w:style w:type="paragraph" w:customStyle="1" w:styleId="maintextindent">
    <w:name w:val="main text: indent"/>
    <w:rsid w:val="00A62B2C"/>
    <w:pPr>
      <w:tabs>
        <w:tab w:val="left" w:pos="226"/>
      </w:tabs>
      <w:spacing w:before="42" w:after="0" w:line="170" w:lineRule="atLeast"/>
      <w:ind w:left="170" w:hanging="171"/>
    </w:pPr>
    <w:rPr>
      <w:rFonts w:ascii="HelveticaNeue Condensed" w:eastAsia="Calibri" w:hAnsi="HelveticaNeue Condensed" w:cs="Times New Roman"/>
      <w:color w:val="2A1F50"/>
      <w:sz w:val="15"/>
      <w:szCs w:val="15"/>
      <w:lang w:val="en-GB"/>
    </w:rPr>
  </w:style>
  <w:style w:type="character" w:customStyle="1" w:styleId="AntratsDiagrama">
    <w:name w:val="Antraštės Diagrama"/>
    <w:link w:val="Antrats"/>
    <w:semiHidden/>
    <w:rsid w:val="00A62B2C"/>
    <w:rPr>
      <w:rFonts w:ascii="Times New Roman" w:hAnsi="Times New Roman"/>
      <w:lang w:val="en-GB"/>
    </w:rPr>
  </w:style>
  <w:style w:type="paragraph" w:styleId="Antrats">
    <w:name w:val="header"/>
    <w:basedOn w:val="prastasis"/>
    <w:link w:val="AntratsDiagrama"/>
    <w:semiHidden/>
    <w:rsid w:val="006B6628"/>
    <w:pPr>
      <w:tabs>
        <w:tab w:val="center" w:pos="4819"/>
        <w:tab w:val="right" w:pos="9638"/>
      </w:tabs>
    </w:pPr>
    <w:rPr>
      <w:rFonts w:eastAsiaTheme="minorHAnsi" w:cstheme="minorBidi"/>
      <w:szCs w:val="22"/>
      <w:lang w:val="en-GB" w:eastAsia="en-US"/>
    </w:rPr>
  </w:style>
  <w:style w:type="character" w:customStyle="1" w:styleId="HeaderChar1">
    <w:name w:val="Header Char1"/>
    <w:basedOn w:val="Numatytasispastraiposriftas"/>
    <w:uiPriority w:val="99"/>
    <w:semiHidden/>
    <w:rsid w:val="00A62B2C"/>
    <w:rPr>
      <w:rFonts w:ascii="Times New Roman" w:eastAsia="Calibri" w:hAnsi="Times New Roman" w:cs="Times New Roman"/>
      <w:szCs w:val="20"/>
      <w:lang w:eastAsia="lt-LT"/>
    </w:rPr>
  </w:style>
  <w:style w:type="character" w:customStyle="1" w:styleId="DebesliotekstasDiagrama">
    <w:name w:val="Debesėlio tekstas Diagrama"/>
    <w:link w:val="Debesliotekstas"/>
    <w:semiHidden/>
    <w:rsid w:val="00A62B2C"/>
    <w:rPr>
      <w:rFonts w:ascii="Tahoma" w:hAnsi="Tahoma" w:cs="Tahoma"/>
      <w:sz w:val="16"/>
      <w:szCs w:val="16"/>
      <w:lang w:val="en-GB"/>
    </w:rPr>
  </w:style>
  <w:style w:type="paragraph" w:styleId="Debesliotekstas">
    <w:name w:val="Balloon Text"/>
    <w:basedOn w:val="prastasis"/>
    <w:link w:val="DebesliotekstasDiagrama"/>
    <w:semiHidden/>
    <w:rsid w:val="006B6628"/>
    <w:rPr>
      <w:rFonts w:ascii="Tahoma" w:eastAsiaTheme="minorHAnsi" w:hAnsi="Tahoma" w:cs="Tahoma"/>
      <w:sz w:val="16"/>
      <w:szCs w:val="16"/>
      <w:lang w:val="en-GB" w:eastAsia="en-US"/>
    </w:rPr>
  </w:style>
  <w:style w:type="character" w:customStyle="1" w:styleId="BalloonTextChar1">
    <w:name w:val="Balloon Text Char1"/>
    <w:basedOn w:val="Numatytasispastraiposriftas"/>
    <w:uiPriority w:val="99"/>
    <w:semiHidden/>
    <w:rsid w:val="00A62B2C"/>
    <w:rPr>
      <w:rFonts w:ascii="Segoe UI" w:eastAsia="Calibri" w:hAnsi="Segoe UI" w:cs="Segoe UI"/>
      <w:sz w:val="18"/>
      <w:szCs w:val="18"/>
      <w:lang w:eastAsia="lt-LT"/>
    </w:rPr>
  </w:style>
  <w:style w:type="character" w:customStyle="1" w:styleId="KomentarotekstasDiagrama">
    <w:name w:val="Komentaro tekstas Diagrama"/>
    <w:link w:val="Komentarotekstas"/>
    <w:semiHidden/>
    <w:rsid w:val="00A62B2C"/>
    <w:rPr>
      <w:rFonts w:ascii="Times New Roman" w:hAnsi="Times New Roman"/>
      <w:lang w:val="en-GB"/>
    </w:rPr>
  </w:style>
  <w:style w:type="paragraph" w:styleId="Komentarotekstas">
    <w:name w:val="annotation text"/>
    <w:basedOn w:val="prastasis"/>
    <w:link w:val="KomentarotekstasDiagrama"/>
    <w:semiHidden/>
    <w:rsid w:val="006B6628"/>
    <w:rPr>
      <w:rFonts w:eastAsiaTheme="minorHAnsi" w:cstheme="minorBidi"/>
      <w:szCs w:val="22"/>
      <w:lang w:val="en-GB" w:eastAsia="en-US"/>
    </w:rPr>
  </w:style>
  <w:style w:type="character" w:customStyle="1" w:styleId="CommentTextChar1">
    <w:name w:val="Comment Text Char1"/>
    <w:basedOn w:val="Numatytasispastraiposriftas"/>
    <w:uiPriority w:val="99"/>
    <w:semiHidden/>
    <w:rsid w:val="00A62B2C"/>
    <w:rPr>
      <w:rFonts w:ascii="Times New Roman" w:eastAsia="Calibri" w:hAnsi="Times New Roman" w:cs="Times New Roman"/>
      <w:sz w:val="20"/>
      <w:szCs w:val="20"/>
      <w:lang w:eastAsia="lt-LT"/>
    </w:rPr>
  </w:style>
  <w:style w:type="character" w:customStyle="1" w:styleId="KomentarotemaDiagrama">
    <w:name w:val="Komentaro tema Diagrama"/>
    <w:link w:val="Komentarotema"/>
    <w:semiHidden/>
    <w:rsid w:val="00A62B2C"/>
    <w:rPr>
      <w:rFonts w:ascii="Times New Roman" w:eastAsia="Calibri"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A62B2C"/>
    <w:rPr>
      <w:rFonts w:eastAsia="Calibri" w:cs="Times New Roman"/>
      <w:b/>
      <w:bCs/>
      <w:sz w:val="20"/>
      <w:szCs w:val="20"/>
      <w:lang w:val="lt-LT" w:eastAsia="lt-LT"/>
    </w:rPr>
  </w:style>
  <w:style w:type="character" w:customStyle="1" w:styleId="CommentSubjectChar1">
    <w:name w:val="Comment Subject Char1"/>
    <w:basedOn w:val="CommentTextChar1"/>
    <w:uiPriority w:val="99"/>
    <w:semiHidden/>
    <w:rsid w:val="00A62B2C"/>
    <w:rPr>
      <w:rFonts w:ascii="Times New Roman" w:eastAsia="Calibri" w:hAnsi="Times New Roman" w:cs="Times New Roman"/>
      <w:b/>
      <w:bCs/>
      <w:sz w:val="20"/>
      <w:szCs w:val="20"/>
      <w:lang w:eastAsia="lt-LT"/>
    </w:rPr>
  </w:style>
  <w:style w:type="paragraph" w:customStyle="1" w:styleId="PI-2EMEASMCA">
    <w:name w:val="PI-2 EMEA_SMCA"/>
    <w:basedOn w:val="Antrat3"/>
    <w:autoRedefine/>
    <w:rsid w:val="00A62B2C"/>
    <w:pPr>
      <w:keepLines/>
      <w:tabs>
        <w:tab w:val="left" w:pos="567"/>
      </w:tabs>
      <w:spacing w:after="0"/>
      <w:ind w:left="567" w:hanging="567"/>
    </w:pPr>
    <w:rPr>
      <w:rFonts w:eastAsia="Calibri"/>
      <w:bCs w:val="0"/>
      <w:kern w:val="28"/>
    </w:rPr>
  </w:style>
  <w:style w:type="paragraph" w:customStyle="1" w:styleId="BTgEMEASMCA">
    <w:name w:val="BT(g) EMEA_SMCA"/>
    <w:basedOn w:val="BTEMEASMCA"/>
    <w:link w:val="BTgEMEASMCAChar"/>
    <w:autoRedefine/>
    <w:rsid w:val="00A62B2C"/>
    <w:rPr>
      <w:i/>
      <w:noProof/>
      <w:color w:val="008000"/>
    </w:rPr>
  </w:style>
  <w:style w:type="character" w:customStyle="1" w:styleId="BTgEMEASMCAChar">
    <w:name w:val="BT(g) EMEA_SMCA Char"/>
    <w:link w:val="BTgEMEASMCA"/>
    <w:locked/>
    <w:rsid w:val="00A62B2C"/>
    <w:rPr>
      <w:rFonts w:ascii="Times New Roman" w:eastAsia="Times New Roman" w:hAnsi="Times New Roman" w:cs="Times New Roman"/>
      <w:bCs/>
      <w:i/>
      <w:noProof/>
      <w:color w:val="008000"/>
      <w:sz w:val="20"/>
      <w:szCs w:val="20"/>
      <w:lang w:eastAsia="lt-LT"/>
    </w:rPr>
  </w:style>
  <w:style w:type="character" w:customStyle="1" w:styleId="CharChar14">
    <w:name w:val="Char Char14"/>
    <w:locked/>
    <w:rsid w:val="00A62B2C"/>
    <w:rPr>
      <w:rFonts w:cs="Times New Roman"/>
      <w:b/>
      <w:sz w:val="32"/>
      <w:lang w:val="lt-LT" w:eastAsia="lt-LT" w:bidi="ar-SA"/>
    </w:rPr>
  </w:style>
  <w:style w:type="character" w:customStyle="1" w:styleId="CharChar13">
    <w:name w:val="Char Char13"/>
    <w:locked/>
    <w:rsid w:val="00A62B2C"/>
    <w:rPr>
      <w:rFonts w:cs="Times New Roman"/>
      <w:b/>
      <w:bCs/>
      <w:sz w:val="26"/>
      <w:szCs w:val="26"/>
      <w:lang w:val="lt-LT" w:eastAsia="lt-LT" w:bidi="ar-SA"/>
    </w:rPr>
  </w:style>
  <w:style w:type="character" w:customStyle="1" w:styleId="CharChar12">
    <w:name w:val="Char Char12"/>
    <w:locked/>
    <w:rsid w:val="00A62B2C"/>
    <w:rPr>
      <w:rFonts w:cs="Times New Roman"/>
      <w:b/>
      <w:bCs/>
      <w:lang w:bidi="ar-SA"/>
    </w:rPr>
  </w:style>
  <w:style w:type="character" w:customStyle="1" w:styleId="CharChar11">
    <w:name w:val="Char Char11"/>
    <w:locked/>
    <w:rsid w:val="00A62B2C"/>
    <w:rPr>
      <w:rFonts w:cs="Times New Roman"/>
      <w:b/>
      <w:bCs/>
      <w:iCs/>
      <w:lang w:bidi="ar-SA"/>
    </w:rPr>
  </w:style>
  <w:style w:type="character" w:customStyle="1" w:styleId="CharChar10">
    <w:name w:val="Char Char10"/>
    <w:locked/>
    <w:rsid w:val="00A62B2C"/>
    <w:rPr>
      <w:rFonts w:cs="Times New Roman"/>
      <w:b/>
      <w:i/>
      <w:lang w:bidi="ar-SA"/>
    </w:rPr>
  </w:style>
  <w:style w:type="character" w:customStyle="1" w:styleId="CharChar9">
    <w:name w:val="Char Char9"/>
    <w:locked/>
    <w:rsid w:val="00A62B2C"/>
    <w:rPr>
      <w:rFonts w:cs="Times New Roman"/>
      <w:i/>
      <w:iCs/>
      <w:lang w:bidi="ar-SA"/>
    </w:rPr>
  </w:style>
  <w:style w:type="character" w:customStyle="1" w:styleId="CharChar8">
    <w:name w:val="Char Char8"/>
    <w:locked/>
    <w:rsid w:val="00A62B2C"/>
    <w:rPr>
      <w:rFonts w:cs="Times New Roman"/>
      <w:lang w:val="lt-LT" w:eastAsia="lt-LT" w:bidi="ar-SA"/>
    </w:rPr>
  </w:style>
  <w:style w:type="character" w:customStyle="1" w:styleId="CharChar7">
    <w:name w:val="Char Char7"/>
    <w:locked/>
    <w:rsid w:val="00A62B2C"/>
    <w:rPr>
      <w:rFonts w:cs="Times New Roman"/>
      <w:lang w:val="lt-LT" w:eastAsia="lt-LT" w:bidi="ar-SA"/>
    </w:rPr>
  </w:style>
  <w:style w:type="character" w:customStyle="1" w:styleId="CharChar6">
    <w:name w:val="Char Char6"/>
    <w:locked/>
    <w:rsid w:val="00A62B2C"/>
    <w:rPr>
      <w:rFonts w:cs="Times New Roman"/>
      <w:kern w:val="28"/>
      <w:lang w:val="lt-LT" w:eastAsia="lt-LT" w:bidi="ar-SA"/>
    </w:rPr>
  </w:style>
  <w:style w:type="character" w:customStyle="1" w:styleId="CharChar5">
    <w:name w:val="Char Char5"/>
    <w:locked/>
    <w:rsid w:val="00A62B2C"/>
    <w:rPr>
      <w:rFonts w:cs="Times New Roman"/>
      <w:sz w:val="24"/>
      <w:szCs w:val="24"/>
      <w:lang w:val="lt-LT" w:eastAsia="en-US" w:bidi="ar-SA"/>
    </w:rPr>
  </w:style>
  <w:style w:type="character" w:customStyle="1" w:styleId="CharChar4">
    <w:name w:val="Char Char4"/>
    <w:locked/>
    <w:rsid w:val="00A62B2C"/>
    <w:rPr>
      <w:rFonts w:cs="Times New Roman"/>
      <w:sz w:val="16"/>
      <w:szCs w:val="16"/>
      <w:lang w:val="lt-LT" w:eastAsia="en-US" w:bidi="ar-SA"/>
    </w:rPr>
  </w:style>
  <w:style w:type="paragraph" w:customStyle="1" w:styleId="Default">
    <w:name w:val="Default"/>
    <w:rsid w:val="00A62B2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Sraonra1">
    <w:name w:val="Sąrašo nėra1"/>
    <w:next w:val="Sraonra"/>
    <w:uiPriority w:val="99"/>
    <w:semiHidden/>
    <w:unhideWhenUsed/>
    <w:rsid w:val="00A62B2C"/>
  </w:style>
  <w:style w:type="character" w:customStyle="1" w:styleId="AntratsDiagrama1">
    <w:name w:val="Antraštės Diagrama1"/>
    <w:uiPriority w:val="99"/>
    <w:semiHidden/>
    <w:rsid w:val="00A62B2C"/>
  </w:style>
  <w:style w:type="character" w:customStyle="1" w:styleId="DebesliotekstasDiagrama1">
    <w:name w:val="Debesėlio tekstas Diagrama1"/>
    <w:uiPriority w:val="99"/>
    <w:semiHidden/>
    <w:rsid w:val="00A62B2C"/>
    <w:rPr>
      <w:rFonts w:ascii="Segoe UI" w:hAnsi="Segoe UI" w:cs="Segoe UI"/>
      <w:sz w:val="18"/>
      <w:szCs w:val="18"/>
    </w:rPr>
  </w:style>
  <w:style w:type="character" w:customStyle="1" w:styleId="KomentarotekstasDiagrama1">
    <w:name w:val="Komentaro tekstas Diagrama1"/>
    <w:uiPriority w:val="99"/>
    <w:semiHidden/>
    <w:rsid w:val="00A62B2C"/>
    <w:rPr>
      <w:sz w:val="20"/>
      <w:szCs w:val="20"/>
    </w:rPr>
  </w:style>
  <w:style w:type="character" w:customStyle="1" w:styleId="KomentarotemaDiagrama1">
    <w:name w:val="Komentaro tema Diagrama1"/>
    <w:uiPriority w:val="99"/>
    <w:semiHidden/>
    <w:rsid w:val="00A62B2C"/>
    <w:rPr>
      <w:b/>
      <w:bCs/>
      <w:sz w:val="20"/>
      <w:szCs w:val="20"/>
    </w:rPr>
  </w:style>
  <w:style w:type="character" w:styleId="Komentaronuoroda">
    <w:name w:val="annotation reference"/>
    <w:uiPriority w:val="99"/>
    <w:semiHidden/>
    <w:unhideWhenUsed/>
    <w:rsid w:val="00A62B2C"/>
    <w:rPr>
      <w:sz w:val="16"/>
      <w:szCs w:val="16"/>
    </w:rPr>
  </w:style>
  <w:style w:type="table" w:styleId="Lentelstinklelis">
    <w:name w:val="Table Grid"/>
    <w:basedOn w:val="prastojilentel"/>
    <w:uiPriority w:val="59"/>
    <w:rsid w:val="00A62B2C"/>
    <w:pPr>
      <w:spacing w:after="0" w:line="240" w:lineRule="auto"/>
    </w:pPr>
    <w:rPr>
      <w:rFonts w:ascii="Calibri" w:eastAsia="Calibri" w:hAnsi="Calibri" w:cs="DokChamp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A62B2C"/>
    <w:pPr>
      <w:spacing w:after="0" w:line="240" w:lineRule="auto"/>
    </w:pPr>
    <w:rPr>
      <w:rFonts w:ascii="Times New Roman" w:eastAsia="Calibri" w:hAnsi="Times New Roman" w:cs="Times New Roman"/>
      <w:szCs w:val="20"/>
      <w:lang w:eastAsia="lt-LT"/>
    </w:rPr>
  </w:style>
  <w:style w:type="numbering" w:customStyle="1" w:styleId="NoList1">
    <w:name w:val="No List1"/>
    <w:next w:val="Sraonra"/>
    <w:uiPriority w:val="99"/>
    <w:semiHidden/>
    <w:unhideWhenUsed/>
    <w:rsid w:val="006B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43165</Words>
  <Characters>24605</Characters>
  <Application>Microsoft Office Word</Application>
  <DocSecurity>4</DocSecurity>
  <Lines>205</Lines>
  <Paragraphs>135</Paragraphs>
  <ScaleCrop>false</ScaleCrop>
  <HeadingPairs>
    <vt:vector size="8" baseType="variant">
      <vt:variant>
        <vt:lpstr>Pavadinimas</vt:lpstr>
      </vt:variant>
      <vt:variant>
        <vt:i4>1</vt:i4>
      </vt:variant>
      <vt:variant>
        <vt:lpstr>Antraštės</vt:lpstr>
      </vt:variant>
      <vt:variant>
        <vt:i4>4</vt:i4>
      </vt:variant>
      <vt:variant>
        <vt:lpstr>Title</vt:lpstr>
      </vt:variant>
      <vt:variant>
        <vt:i4>1</vt:i4>
      </vt:variant>
      <vt:variant>
        <vt:lpstr>Headings</vt:lpstr>
      </vt:variant>
      <vt:variant>
        <vt:i4>4</vt:i4>
      </vt:variant>
    </vt:vector>
  </HeadingPairs>
  <TitlesOfParts>
    <vt:vector size="10" baseType="lpstr">
      <vt:lpstr/>
      <vt:lpstr/>
      <vt:lpstr>II PRIEDAS</vt:lpstr>
      <vt:lpstr>REGISTRACIJOS SĄLYGOS</vt:lpstr>
      <vt:lpstr>    A.	GAMINTOJAS (-AI), ATSAKINGAS (-I) UŽ SERIJŲ IŠLEIDIMĄ</vt:lpstr>
      <vt:lpstr/>
      <vt:lpstr/>
      <vt:lpstr>II PRIEDAS</vt:lpstr>
      <vt:lpstr>REGISTRACIJOS SĄLYGOS</vt:lpstr>
      <vt:lpstr>    A.	GAMINTOJAS (-AI), ATSAKINGAS (-I) UŽ SERIJŲ IŠLEIDIMĄ</vt:lpstr>
    </vt:vector>
  </TitlesOfParts>
  <Company/>
  <LinksUpToDate>false</LinksUpToDate>
  <CharactersWithSpaces>67635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2023-11-14T11:05:00Z</dcterms:created>
  <dcterms:modified xsi:type="dcterms:W3CDTF">2023-11-14T11:05:00Z</dcterms:modified>
</cp:coreProperties>
</file>