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17" w:rsidRPr="00010BF7" w:rsidRDefault="00BB4F17" w:rsidP="00BB4F17">
      <w:pPr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bookmarkStart w:id="0" w:name="_Toc129243138"/>
      <w:bookmarkStart w:id="1" w:name="_Toc129243263"/>
      <w:r w:rsidRPr="00010BF7">
        <w:rPr>
          <w:rFonts w:ascii="Times New Roman" w:eastAsia="Times New Roman" w:hAnsi="Times New Roman"/>
          <w:b/>
          <w:lang w:eastAsia="lt-LT"/>
        </w:rPr>
        <w:t>Pakuotės lapelis: informacija vartotojui</w:t>
      </w:r>
      <w:bookmarkEnd w:id="0"/>
      <w:bookmarkEnd w:id="1"/>
    </w:p>
    <w:p w:rsidR="00BB4F17" w:rsidRPr="00010BF7" w:rsidRDefault="00BB4F17" w:rsidP="00BB4F1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lang w:eastAsia="lt-LT"/>
        </w:rPr>
      </w:pPr>
    </w:p>
    <w:p w:rsidR="00BB4F17" w:rsidRPr="00010BF7" w:rsidRDefault="00BB4F17" w:rsidP="00BB4F17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/>
          <w:iCs/>
          <w:lang w:eastAsia="lt-LT"/>
        </w:rPr>
      </w:pPr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bCs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 100 mg minkštosios kapsulės</w:t>
      </w:r>
    </w:p>
    <w:p w:rsidR="00BB4F17" w:rsidRPr="00010BF7" w:rsidRDefault="00BB4F17" w:rsidP="00BB4F17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ž</w:t>
      </w:r>
      <w:r w:rsidRPr="00010BF7">
        <w:rPr>
          <w:rFonts w:ascii="Times New Roman" w:eastAsia="Times New Roman" w:hAnsi="Times New Roman"/>
          <w:lang w:eastAsia="lt-LT"/>
        </w:rPr>
        <w:t>vaigždanyžių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eterinis aliejus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Atidžiai perskaitykite visą šį lapelį, prieš pradėdami vartoti šį vaistą, nes jame pateikiama Jums svarbi informacija.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Visada vartokite šį vaistą tiksliai kaip aprašyta šiame lapelyje arba kaip nurodė gydytojas arba vaistininkas.</w:t>
      </w:r>
    </w:p>
    <w:p w:rsidR="00BB4F17" w:rsidRPr="00010BF7" w:rsidRDefault="00BB4F17" w:rsidP="00BB4F1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Neišmeskite šio lapelio, nes vėl gali prireikti jį perskaityti. </w:t>
      </w:r>
    </w:p>
    <w:p w:rsidR="00BB4F17" w:rsidRPr="00010BF7" w:rsidRDefault="00BB4F17" w:rsidP="00BB4F1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:rsidR="00BB4F17" w:rsidRPr="00010BF7" w:rsidRDefault="00BB4F17" w:rsidP="00BB4F1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Jeigu pasireiškė šalutinis poveikis (net jeigu jis šiame lapelyje nenurodytas), kreipkitės į gydytoją arba vaistininką. Žr. </w:t>
      </w:r>
      <w:proofErr w:type="gramStart"/>
      <w:r w:rsidRPr="00010BF7">
        <w:rPr>
          <w:rFonts w:ascii="Times New Roman" w:eastAsia="Times New Roman" w:hAnsi="Times New Roman"/>
          <w:lang w:val="en-US" w:eastAsia="lt-LT"/>
        </w:rPr>
        <w:t>4</w:t>
      </w:r>
      <w:proofErr w:type="gramEnd"/>
      <w:r w:rsidRPr="00010BF7">
        <w:rPr>
          <w:rFonts w:ascii="Times New Roman" w:eastAsia="Times New Roman" w:hAnsi="Times New Roman"/>
          <w:lang w:val="en-US"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lang w:val="en-US" w:eastAsia="lt-LT"/>
        </w:rPr>
        <w:t>skyri</w:t>
      </w:r>
      <w:proofErr w:type="spellEnd"/>
      <w:r w:rsidRPr="00010BF7">
        <w:rPr>
          <w:rFonts w:ascii="Times New Roman" w:eastAsia="Times New Roman" w:hAnsi="Times New Roman"/>
          <w:lang w:eastAsia="lt-LT"/>
        </w:rPr>
        <w:t>ų.</w:t>
      </w:r>
    </w:p>
    <w:p w:rsidR="00BB4F17" w:rsidRPr="00010BF7" w:rsidRDefault="00BB4F17" w:rsidP="00BB4F1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Jeigu per 3 dienas Jūsų savijauta nepagerėjo arba net pablogėjo, kreipkitės į gydytoją.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Apie ką rašoma šiame lapelyje?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1.</w:t>
      </w:r>
      <w:r w:rsidRPr="00010BF7">
        <w:rPr>
          <w:rFonts w:ascii="Times New Roman" w:eastAsia="Times New Roman" w:hAnsi="Times New Roman"/>
          <w:lang w:eastAsia="lt-LT"/>
        </w:rPr>
        <w:tab/>
        <w:t xml:space="preserve">Kas yra </w:t>
      </w:r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  <w:r w:rsidRPr="00010BF7">
        <w:rPr>
          <w:rFonts w:ascii="Times New Roman" w:eastAsia="Times New Roman" w:hAnsi="Times New Roman"/>
          <w:lang w:eastAsia="lt-LT"/>
        </w:rPr>
        <w:t>ir kam jis vartojamas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iCs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2.</w:t>
      </w:r>
      <w:r w:rsidRPr="00010BF7">
        <w:rPr>
          <w:rFonts w:ascii="Times New Roman" w:eastAsia="Times New Roman" w:hAnsi="Times New Roman"/>
          <w:lang w:eastAsia="lt-LT"/>
        </w:rPr>
        <w:tab/>
        <w:t>Kas žinotina prieš vartojant</w:t>
      </w:r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Dr.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3.</w:t>
      </w:r>
      <w:r w:rsidRPr="00010BF7">
        <w:rPr>
          <w:rFonts w:ascii="Times New Roman" w:eastAsia="Times New Roman" w:hAnsi="Times New Roman"/>
          <w:lang w:eastAsia="lt-LT"/>
        </w:rPr>
        <w:tab/>
        <w:t xml:space="preserve">Kaip vartoti </w:t>
      </w:r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4.</w:t>
      </w:r>
      <w:r w:rsidRPr="00010BF7">
        <w:rPr>
          <w:rFonts w:ascii="Times New Roman" w:eastAsia="Times New Roman" w:hAnsi="Times New Roman"/>
          <w:lang w:eastAsia="lt-LT"/>
        </w:rPr>
        <w:tab/>
        <w:t>Galimas šalutinis poveikis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5.</w:t>
      </w:r>
      <w:r w:rsidRPr="00010BF7">
        <w:rPr>
          <w:rFonts w:ascii="Times New Roman" w:eastAsia="Times New Roman" w:hAnsi="Times New Roman"/>
          <w:lang w:eastAsia="lt-LT"/>
        </w:rPr>
        <w:tab/>
        <w:t xml:space="preserve">Kaip laikyti </w:t>
      </w:r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Cs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 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6.</w:t>
      </w:r>
      <w:r w:rsidRPr="00010BF7">
        <w:rPr>
          <w:rFonts w:ascii="Times New Roman" w:eastAsia="Times New Roman" w:hAnsi="Times New Roman"/>
          <w:lang w:eastAsia="lt-LT"/>
        </w:rPr>
        <w:tab/>
        <w:t>Pakuotės turinys ir kita informacija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1.</w:t>
      </w:r>
      <w:r w:rsidRPr="00010BF7">
        <w:rPr>
          <w:rFonts w:ascii="Times New Roman" w:eastAsia="Times New Roman" w:hAnsi="Times New Roman"/>
          <w:b/>
          <w:lang w:eastAsia="lt-LT"/>
        </w:rPr>
        <w:tab/>
        <w:t xml:space="preserve">Kas yra </w:t>
      </w:r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  <w:r w:rsidRPr="00010BF7">
        <w:rPr>
          <w:rFonts w:ascii="Times New Roman" w:eastAsia="Times New Roman" w:hAnsi="Times New Roman"/>
          <w:b/>
          <w:lang w:eastAsia="lt-LT"/>
        </w:rPr>
        <w:t>ir kam jis vartojamas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outlineLvl w:val="4"/>
        <w:rPr>
          <w:rFonts w:ascii="Times New Roman" w:eastAsia="Times New Roman" w:hAnsi="Times New Roman"/>
          <w:bCs/>
          <w:iCs/>
          <w:lang w:eastAsia="lt-LT"/>
        </w:rPr>
      </w:pPr>
      <w:r w:rsidRPr="00010BF7">
        <w:rPr>
          <w:rFonts w:ascii="Times New Roman" w:eastAsia="Times New Roman" w:hAnsi="Times New Roman"/>
          <w:bCs/>
          <w:iCs/>
          <w:lang w:eastAsia="lt-LT"/>
        </w:rPr>
        <w:t xml:space="preserve">Atsikosėjimui palengvinti peršalus. 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010BF7">
        <w:rPr>
          <w:rFonts w:ascii="Times New Roman" w:eastAsia="Times New Roman" w:hAnsi="Times New Roman"/>
          <w:noProof/>
        </w:rPr>
        <w:t>Jeigu per 3 dienas Jūsų savijauta nepagerėjo arba net pablogėjo, kreipkitės į gydytoją.</w:t>
      </w:r>
    </w:p>
    <w:p w:rsidR="00BB4F17" w:rsidRPr="00010BF7" w:rsidRDefault="00BB4F17" w:rsidP="00BB4F17">
      <w:p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iCs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2.</w:t>
      </w:r>
      <w:r w:rsidRPr="00010BF7">
        <w:rPr>
          <w:rFonts w:ascii="Times New Roman" w:eastAsia="Times New Roman" w:hAnsi="Times New Roman"/>
          <w:b/>
          <w:lang w:eastAsia="lt-LT"/>
        </w:rPr>
        <w:tab/>
        <w:t>Kas žinotina prieš vartojant</w:t>
      </w:r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 </w:t>
      </w:r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eastAsia="lt-LT"/>
        </w:rPr>
      </w:pPr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bCs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bCs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bCs/>
          <w:iCs/>
          <w:lang w:eastAsia="lt-LT"/>
        </w:rPr>
        <w:t xml:space="preserve"> </w:t>
      </w:r>
      <w:r w:rsidRPr="00010BF7">
        <w:rPr>
          <w:rFonts w:ascii="Times New Roman" w:eastAsia="Times New Roman" w:hAnsi="Times New Roman"/>
          <w:b/>
          <w:lang w:eastAsia="lt-LT"/>
        </w:rPr>
        <w:t xml:space="preserve">vartoti </w:t>
      </w:r>
      <w:r>
        <w:rPr>
          <w:rFonts w:ascii="Times New Roman" w:eastAsia="Times New Roman" w:hAnsi="Times New Roman"/>
          <w:b/>
          <w:lang w:eastAsia="lt-LT"/>
        </w:rPr>
        <w:t>draudžiama</w:t>
      </w:r>
      <w:r w:rsidRPr="00010BF7">
        <w:rPr>
          <w:rFonts w:ascii="Times New Roman" w:eastAsia="Times New Roman" w:hAnsi="Times New Roman"/>
          <w:b/>
          <w:lang w:eastAsia="lt-LT"/>
        </w:rPr>
        <w:t>:</w:t>
      </w:r>
    </w:p>
    <w:p w:rsidR="00BB4F17" w:rsidRPr="00010BF7" w:rsidRDefault="00BB4F17" w:rsidP="00BB4F17">
      <w:pPr>
        <w:tabs>
          <w:tab w:val="num" w:pos="-4140"/>
        </w:tabs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r w:rsidRPr="00010BF7">
        <w:rPr>
          <w:rFonts w:ascii="Times New Roman" w:eastAsia="Times New Roman" w:hAnsi="Times New Roman"/>
          <w:noProof/>
        </w:rPr>
        <w:t>-</w:t>
      </w:r>
      <w:r w:rsidRPr="00010BF7">
        <w:rPr>
          <w:rFonts w:ascii="Times New Roman" w:eastAsia="Times New Roman" w:hAnsi="Times New Roman"/>
          <w:noProof/>
        </w:rPr>
        <w:tab/>
        <w:t>jeigu yra alergija žvaigždanyžių eteriniam aliejui arba bet kuriai pagalbinei šio vaisto medžiagai (jos išvardytos 6 skyriuje);</w:t>
      </w:r>
    </w:p>
    <w:p w:rsidR="00BB4F17" w:rsidRPr="00010BF7" w:rsidRDefault="00BB4F17" w:rsidP="00BB4F17">
      <w:pPr>
        <w:tabs>
          <w:tab w:val="num" w:pos="-4140"/>
        </w:tabs>
        <w:spacing w:after="0" w:line="240" w:lineRule="auto"/>
        <w:ind w:left="540" w:hanging="540"/>
        <w:rPr>
          <w:rFonts w:ascii="Times New Roman" w:eastAsia="Times New Roman" w:hAnsi="Times New Roman"/>
          <w:noProof/>
          <w:lang w:val="cs-CZ"/>
        </w:rPr>
      </w:pPr>
      <w:r w:rsidRPr="00010BF7">
        <w:rPr>
          <w:rFonts w:ascii="Times New Roman" w:eastAsia="Times New Roman" w:hAnsi="Times New Roman"/>
          <w:noProof/>
          <w:lang w:val="cs-CZ"/>
        </w:rPr>
        <w:t>-</w:t>
      </w:r>
      <w:r w:rsidRPr="00010BF7">
        <w:rPr>
          <w:rFonts w:ascii="Times New Roman" w:eastAsia="Times New Roman" w:hAnsi="Times New Roman"/>
          <w:noProof/>
          <w:lang w:val="cs-CZ"/>
        </w:rPr>
        <w:tab/>
        <w:t>vaikams iki 12 metų</w:t>
      </w:r>
      <w:r w:rsidRPr="00010BF7">
        <w:rPr>
          <w:rFonts w:ascii="Times New Roman" w:eastAsia="Times New Roman" w:hAnsi="Times New Roman"/>
          <w:noProof/>
        </w:rPr>
        <w:t>.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</w:rPr>
      </w:pPr>
      <w:r w:rsidRPr="00010BF7">
        <w:rPr>
          <w:rFonts w:ascii="Times New Roman" w:eastAsia="Times New Roman" w:hAnsi="Times New Roman"/>
          <w:b/>
          <w:noProof/>
        </w:rPr>
        <w:t>Įspėjimai ir atsargumo priemonės</w:t>
      </w:r>
    </w:p>
    <w:p w:rsidR="00BB4F17" w:rsidRPr="00D14BA4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D14BA4">
        <w:rPr>
          <w:rFonts w:ascii="Times New Roman" w:hAnsi="Times New Roman"/>
        </w:rPr>
        <w:t xml:space="preserve">Pasitarkite su gydytoju arba vaistininku, prieš pradėdami vartoti Dr. </w:t>
      </w:r>
      <w:proofErr w:type="spellStart"/>
      <w:r w:rsidRPr="00D14BA4">
        <w:rPr>
          <w:rFonts w:ascii="Times New Roman" w:hAnsi="Times New Roman"/>
        </w:rPr>
        <w:t>Theiss</w:t>
      </w:r>
      <w:proofErr w:type="spellEnd"/>
      <w:r w:rsidRPr="00D14BA4">
        <w:rPr>
          <w:rFonts w:ascii="Times New Roman" w:hAnsi="Times New Roman"/>
        </w:rPr>
        <w:t xml:space="preserve"> </w:t>
      </w:r>
      <w:proofErr w:type="spellStart"/>
      <w:r w:rsidRPr="00D14BA4">
        <w:rPr>
          <w:rFonts w:ascii="Times New Roman" w:hAnsi="Times New Roman"/>
        </w:rPr>
        <w:t>Anizyn</w:t>
      </w:r>
      <w:proofErr w:type="spellEnd"/>
      <w:r w:rsidRPr="00D14BA4">
        <w:rPr>
          <w:rFonts w:ascii="Times New Roman" w:hAnsi="Times New Roman"/>
        </w:rPr>
        <w:t>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010BF7">
        <w:rPr>
          <w:rFonts w:ascii="Times New Roman" w:eastAsia="Times New Roman" w:hAnsi="Times New Roman"/>
          <w:b/>
          <w:bCs/>
          <w:noProof/>
        </w:rPr>
        <w:t xml:space="preserve">Vaikams 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010BF7">
        <w:rPr>
          <w:rFonts w:ascii="Times New Roman" w:eastAsia="Times New Roman" w:hAnsi="Times New Roman"/>
          <w:bCs/>
          <w:noProof/>
        </w:rPr>
        <w:t>Nerekomenduojama vartoti jaunesniems kaip 12 metų vaikams, nes nepakanka duomenų.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lang w:val="en-GB"/>
        </w:rPr>
      </w:pPr>
      <w:r w:rsidRPr="00010BF7">
        <w:rPr>
          <w:rFonts w:ascii="Times New Roman" w:eastAsia="Times New Roman" w:hAnsi="Times New Roman"/>
          <w:b/>
          <w:noProof/>
          <w:lang w:val="en-GB"/>
        </w:rPr>
        <w:t>Kiti vaistai ir</w:t>
      </w:r>
      <w:r w:rsidRPr="00010BF7">
        <w:t xml:space="preserve"> </w:t>
      </w:r>
      <w:r w:rsidRPr="00010BF7">
        <w:rPr>
          <w:rFonts w:ascii="Times New Roman" w:eastAsia="Times New Roman" w:hAnsi="Times New Roman"/>
          <w:b/>
          <w:noProof/>
          <w:lang w:val="en-GB"/>
        </w:rPr>
        <w:t>Dr. Theiss Anizyn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010BF7">
        <w:rPr>
          <w:rFonts w:ascii="Times New Roman" w:eastAsia="Times New Roman" w:hAnsi="Times New Roman"/>
          <w:noProof/>
        </w:rPr>
        <w:t>Jeigu vartojate ar neseniai vartojote kitų vaistų arba dėl to nesate tikri, apie tai pasakykite gydytojui arba vaistininkui.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010BF7">
        <w:rPr>
          <w:rFonts w:ascii="Times New Roman" w:eastAsia="Times New Roman" w:hAnsi="Times New Roman"/>
          <w:noProof/>
        </w:rPr>
        <w:t>Sąveika su kitais vaistais nežinoma.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cs-CZ" w:eastAsia="lt-LT"/>
        </w:rPr>
      </w:pPr>
      <w:r w:rsidRPr="00010BF7">
        <w:rPr>
          <w:rFonts w:ascii="Times New Roman" w:eastAsia="Times New Roman" w:hAnsi="Times New Roman"/>
          <w:b/>
          <w:lang w:val="cs-CZ" w:eastAsia="lt-LT"/>
        </w:rPr>
        <w:t>Nėštumas, žindymo laikotarpis ir vaisingumas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Kadangi anyžių aliejus ir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anetolas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plačiai vartojami kaip prieskoniai, nėra jokių duomenų apie pavojų, jei jų geriama nėštumo ir žindymo laikotarpiu. Eksperimentinių tyrimo duomenų nėra. Kadangi nėra pakankamai duomenų, nėštumo ir žindymo metu vartoti nerekomenduojama.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Vairavimas ir mechanizmų valdymas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Nežinoma jokių požymių, kad dėl vaisto poveikio šie gebėjimai pakistų.</w:t>
      </w:r>
    </w:p>
    <w:p w:rsidR="00BB4F1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Anizyn</w:t>
      </w:r>
      <w:proofErr w:type="spellEnd"/>
      <w:r>
        <w:rPr>
          <w:rFonts w:ascii="Times New Roman" w:eastAsia="Times New Roman" w:hAnsi="Times New Roman"/>
          <w:b/>
          <w:iCs/>
          <w:lang w:eastAsia="lt-LT"/>
        </w:rPr>
        <w:t xml:space="preserve"> sudėtyje yra natrio</w:t>
      </w:r>
    </w:p>
    <w:p w:rsidR="00BB4F17" w:rsidRDefault="00BB4F17" w:rsidP="00BB4F17">
      <w:pPr>
        <w:tabs>
          <w:tab w:val="left" w:pos="324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354F6">
        <w:rPr>
          <w:rFonts w:ascii="Times New Roman" w:eastAsia="Times New Roman" w:hAnsi="Times New Roman"/>
          <w:lang w:eastAsia="lt-LT"/>
        </w:rPr>
        <w:t xml:space="preserve">Šio vaisto </w:t>
      </w:r>
      <w:r>
        <w:rPr>
          <w:rFonts w:ascii="Times New Roman" w:eastAsia="Times New Roman" w:hAnsi="Times New Roman"/>
          <w:lang w:eastAsia="lt-LT"/>
        </w:rPr>
        <w:t>vienoje kapsulėje</w:t>
      </w:r>
      <w:r w:rsidRPr="00D354F6">
        <w:rPr>
          <w:rFonts w:ascii="Times New Roman" w:eastAsia="Times New Roman" w:hAnsi="Times New Roman"/>
          <w:lang w:eastAsia="lt-LT"/>
        </w:rPr>
        <w:t xml:space="preserve"> yra</w:t>
      </w:r>
      <w:r>
        <w:rPr>
          <w:rFonts w:ascii="Times New Roman" w:eastAsia="Times New Roman" w:hAnsi="Times New Roman"/>
          <w:lang w:eastAsia="lt-LT"/>
        </w:rPr>
        <w:t xml:space="preserve"> mažiau kaip 1 </w:t>
      </w:r>
      <w:proofErr w:type="spellStart"/>
      <w:r w:rsidRPr="00D354F6">
        <w:rPr>
          <w:rFonts w:ascii="Times New Roman" w:eastAsia="Times New Roman" w:hAnsi="Times New Roman"/>
          <w:lang w:eastAsia="lt-LT"/>
        </w:rPr>
        <w:t>mmol</w:t>
      </w:r>
      <w:proofErr w:type="spellEnd"/>
      <w:r w:rsidRPr="00D354F6">
        <w:rPr>
          <w:rFonts w:ascii="Times New Roman" w:eastAsia="Times New Roman" w:hAnsi="Times New Roman"/>
          <w:lang w:eastAsia="lt-LT"/>
        </w:rPr>
        <w:t xml:space="preserve"> (23</w:t>
      </w:r>
      <w:r>
        <w:rPr>
          <w:rFonts w:ascii="Times New Roman" w:eastAsia="Times New Roman" w:hAnsi="Times New Roman"/>
          <w:lang w:eastAsia="lt-LT"/>
        </w:rPr>
        <w:t> </w:t>
      </w:r>
      <w:r w:rsidRPr="00D354F6">
        <w:rPr>
          <w:rFonts w:ascii="Times New Roman" w:eastAsia="Times New Roman" w:hAnsi="Times New Roman"/>
          <w:lang w:eastAsia="lt-LT"/>
        </w:rPr>
        <w:t xml:space="preserve">mg) natrio, </w:t>
      </w:r>
      <w:proofErr w:type="spellStart"/>
      <w:r w:rsidRPr="00D354F6">
        <w:rPr>
          <w:rFonts w:ascii="Times New Roman" w:eastAsia="Times New Roman" w:hAnsi="Times New Roman"/>
          <w:lang w:eastAsia="lt-LT"/>
        </w:rPr>
        <w:t>t.y</w:t>
      </w:r>
      <w:proofErr w:type="spellEnd"/>
      <w:r w:rsidRPr="00D354F6">
        <w:rPr>
          <w:rFonts w:ascii="Times New Roman" w:eastAsia="Times New Roman" w:hAnsi="Times New Roman"/>
          <w:lang w:eastAsia="lt-LT"/>
        </w:rPr>
        <w:t>. jis beveik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D354F6">
        <w:rPr>
          <w:rFonts w:ascii="Times New Roman" w:eastAsia="Times New Roman" w:hAnsi="Times New Roman"/>
          <w:lang w:eastAsia="lt-LT"/>
        </w:rPr>
        <w:t>neturi reikšmės.</w:t>
      </w:r>
    </w:p>
    <w:p w:rsidR="00BB4F17" w:rsidRPr="00010BF7" w:rsidRDefault="00BB4F17" w:rsidP="00BB4F17">
      <w:pPr>
        <w:tabs>
          <w:tab w:val="left" w:pos="3240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3.</w:t>
      </w:r>
      <w:r w:rsidRPr="00010BF7">
        <w:rPr>
          <w:rFonts w:ascii="Times New Roman" w:eastAsia="Times New Roman" w:hAnsi="Times New Roman"/>
          <w:b/>
          <w:lang w:eastAsia="lt-LT"/>
        </w:rPr>
        <w:tab/>
        <w:t>Kaip vartoti</w:t>
      </w:r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Dr.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Visada vartokite šį vaistą tiksliai kaip nurodė gydytojas. Jeigu abejojate, kreipkitės į gydytoją arba vaistininką.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Paaugliams ir suaugusiesiems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Gerti tris kartus per parą po vieną kapsulę.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Kapsules gerti po valgio gausiai užsigeriant skysčiu.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Vartojimas vaikams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Neduokite Dr.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jaunesniems kaip 12 metų vaikams.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Vartojimo metodas</w:t>
      </w:r>
    </w:p>
    <w:p w:rsidR="00BB4F17" w:rsidRPr="00010BF7" w:rsidRDefault="00BB4F17" w:rsidP="00BB4F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Vartoti per burną.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010BF7">
        <w:rPr>
          <w:rFonts w:ascii="Times New Roman" w:eastAsia="Times New Roman" w:hAnsi="Times New Roman"/>
          <w:b/>
        </w:rPr>
        <w:t>Vartojimo trukmė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010BF7">
        <w:rPr>
          <w:rFonts w:ascii="Times New Roman" w:eastAsia="Times New Roman" w:hAnsi="Times New Roman"/>
        </w:rPr>
        <w:t>Jeigu simptomai išlieka ilgiau kaip 3 dienas, reikia pasitarti su gydytoju.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010BF7">
        <w:rPr>
          <w:rFonts w:ascii="Times New Roman" w:eastAsia="Times New Roman" w:hAnsi="Times New Roman"/>
          <w:noProof/>
        </w:rPr>
        <w:t>Jeigu kiltų daugiau klausimų dėl šio vaisto vartojimo, kreipkitės į gydytoją arba vaistininką.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 xml:space="preserve">Ką daryti pavartojus per didelę Dr. </w:t>
      </w:r>
      <w:proofErr w:type="spellStart"/>
      <w:r w:rsidRPr="00010BF7">
        <w:rPr>
          <w:rFonts w:ascii="Times New Roman" w:eastAsia="Times New Roman" w:hAnsi="Times New Roman"/>
          <w:b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lang w:eastAsia="lt-LT"/>
        </w:rPr>
        <w:t xml:space="preserve"> dozę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Dėl plataus Dr.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kapsulių veikliosios medžiagos – anyžių aliejaus – vartojimo, perdozavimo nesitikima. 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Kai anyžių aliejaus perdozuojama, gali būti tokių požymių: iš pradžių bendras negalavimas, vėmimas, nevalingas drebėjimas, galvos skausmas, svaigulys. Smarkiai apsinuodijus gali trūkčioti raumenys, prasidėti konvulsijos, netenkama sąmonės. Labai sunkiais atvejais gali sustoti kvėpavimas, atsirasti sunkios komos požymiai.</w:t>
      </w: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/>
          <w:b/>
          <w:caps/>
          <w:lang w:eastAsia="lt-LT"/>
        </w:rPr>
      </w:pPr>
    </w:p>
    <w:p w:rsidR="00BB4F17" w:rsidRPr="00D14BA4" w:rsidRDefault="00BB4F17" w:rsidP="00BB4F1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D14BA4">
        <w:rPr>
          <w:rFonts w:ascii="Times New Roman" w:hAnsi="Times New Roman"/>
          <w:b/>
        </w:rPr>
        <w:t xml:space="preserve">Pamiršus pavartoti Dr. </w:t>
      </w:r>
      <w:proofErr w:type="spellStart"/>
      <w:r w:rsidRPr="00D14BA4">
        <w:rPr>
          <w:rFonts w:ascii="Times New Roman" w:hAnsi="Times New Roman"/>
          <w:b/>
        </w:rPr>
        <w:t>Theiss</w:t>
      </w:r>
      <w:proofErr w:type="spellEnd"/>
      <w:r w:rsidRPr="00D14BA4">
        <w:rPr>
          <w:rFonts w:ascii="Times New Roman" w:hAnsi="Times New Roman"/>
          <w:b/>
        </w:rPr>
        <w:t xml:space="preserve"> </w:t>
      </w:r>
      <w:proofErr w:type="spellStart"/>
      <w:r w:rsidRPr="00D14BA4">
        <w:rPr>
          <w:rFonts w:ascii="Times New Roman" w:hAnsi="Times New Roman"/>
          <w:b/>
        </w:rPr>
        <w:t>Anizyn</w:t>
      </w:r>
      <w:proofErr w:type="spellEnd"/>
    </w:p>
    <w:p w:rsidR="00BB4F17" w:rsidRPr="00D14BA4" w:rsidRDefault="00BB4F17" w:rsidP="00BB4F1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D14BA4">
        <w:rPr>
          <w:rFonts w:ascii="Times New Roman" w:hAnsi="Times New Roman"/>
        </w:rPr>
        <w:t>Negalima vartoti dvigubos dozės norint kompensuoti praleistą dozę.</w:t>
      </w:r>
    </w:p>
    <w:p w:rsidR="00BB4F17" w:rsidRPr="00D14BA4" w:rsidRDefault="00BB4F17" w:rsidP="00BB4F17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:rsidR="00BB4F17" w:rsidRPr="00010BF7" w:rsidRDefault="00BB4F17" w:rsidP="00BB4F17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4.</w:t>
      </w:r>
      <w:r w:rsidRPr="00010BF7">
        <w:rPr>
          <w:rFonts w:ascii="Times New Roman" w:eastAsia="Times New Roman" w:hAnsi="Times New Roman"/>
          <w:b/>
          <w:lang w:eastAsia="lt-LT"/>
        </w:rPr>
        <w:tab/>
        <w:t>Galimas šalutinis poveikis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Šis vaistas, kaip ir visi kiti, gali sukelti šalutinį poveikį, nors jis pasireiškia ne visiems žmonėms.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Galimas šalutinis poveikis: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i/>
          <w:lang w:eastAsia="lt-LT"/>
        </w:rPr>
        <w:t>Nedažnas (pasireiškia mažiau kaip 1 iš 100 žmonių):</w:t>
      </w:r>
    </w:p>
    <w:p w:rsidR="00BB4F17" w:rsidRPr="00010BF7" w:rsidRDefault="00BB4F17" w:rsidP="00BB4F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lt-LT"/>
        </w:rPr>
      </w:pPr>
      <w:r w:rsidRPr="00010BF7">
        <w:rPr>
          <w:rFonts w:ascii="Times New Roman" w:eastAsia="Times New Roman" w:hAnsi="Times New Roman"/>
          <w:bCs/>
          <w:iCs/>
          <w:lang w:eastAsia="lt-LT"/>
        </w:rPr>
        <w:t>-</w:t>
      </w:r>
      <w:r w:rsidRPr="00010BF7">
        <w:rPr>
          <w:rFonts w:ascii="Times New Roman" w:eastAsia="Times New Roman" w:hAnsi="Times New Roman"/>
          <w:bCs/>
          <w:iCs/>
          <w:lang w:eastAsia="lt-LT"/>
        </w:rPr>
        <w:tab/>
        <w:t>odos, kvėpavimo takų ir virškinimo trakto alerginės reakcijos.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noProof/>
          <w:lang w:eastAsia="lt-LT"/>
        </w:rPr>
        <w:t>Pranešimas apie šalutinį poveikį</w:t>
      </w:r>
    </w:p>
    <w:p w:rsidR="00BB4F17" w:rsidRDefault="00BB4F17" w:rsidP="00BB4F17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/>
          <w:snapToGrid w:val="0"/>
          <w:szCs w:val="20"/>
        </w:rPr>
      </w:pPr>
      <w:r w:rsidRPr="00010BF7">
        <w:rPr>
          <w:rFonts w:ascii="Times New Roman" w:eastAsia="Times New Roman" w:hAnsi="Times New Roman"/>
          <w:lang w:eastAsia="lt-LT"/>
        </w:rPr>
        <w:t>Jeigu pasireiškė šalutinis poveikis, įskaitant šiame lapelyje nenurodytą, pasakykite gydytojui arba vaistininkui.</w:t>
      </w:r>
      <w:r w:rsidRPr="00010BF7">
        <w:t xml:space="preserve"> </w:t>
      </w:r>
      <w:r w:rsidRPr="00464B7B">
        <w:rPr>
          <w:rFonts w:ascii="Times New Roman" w:eastAsia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464B7B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464B7B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464B7B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464B7B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7" w:history="1">
        <w:r w:rsidRPr="00464B7B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464B7B">
        <w:rPr>
          <w:rFonts w:ascii="Times New Roman" w:eastAsia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BB4F17" w:rsidRPr="00010BF7" w:rsidRDefault="00BB4F17" w:rsidP="00BB4F17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/>
          <w:b/>
          <w:caps/>
          <w:lang w:eastAsia="lt-LT"/>
        </w:rPr>
      </w:pPr>
      <w:r w:rsidRPr="00010BF7">
        <w:rPr>
          <w:rFonts w:ascii="Times New Roman" w:eastAsia="Times New Roman" w:hAnsi="Times New Roman"/>
          <w:b/>
          <w:caps/>
          <w:lang w:eastAsia="lt-LT"/>
        </w:rPr>
        <w:lastRenderedPageBreak/>
        <w:t>5.</w:t>
      </w:r>
      <w:r w:rsidRPr="00010BF7">
        <w:rPr>
          <w:rFonts w:ascii="Times New Roman" w:eastAsia="Times New Roman" w:hAnsi="Times New Roman"/>
          <w:b/>
          <w:caps/>
          <w:lang w:eastAsia="lt-LT"/>
        </w:rPr>
        <w:tab/>
      </w:r>
      <w:r w:rsidRPr="00010BF7">
        <w:rPr>
          <w:rFonts w:ascii="Times New Roman" w:eastAsia="Times New Roman" w:hAnsi="Times New Roman"/>
          <w:b/>
          <w:lang w:eastAsia="lt-LT"/>
        </w:rPr>
        <w:t xml:space="preserve">Kaip laikyti </w:t>
      </w:r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i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iCs/>
          <w:lang w:eastAsia="lt-LT"/>
        </w:rPr>
        <w:t xml:space="preserve"> 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Šį vaistą laikykite vaikams nepastebimoje ir nepasiekiamoje vietoje.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Laikyti ne aukštesnėje kaip 25 </w:t>
      </w:r>
      <w:r w:rsidRPr="00010BF7">
        <w:rPr>
          <w:rFonts w:ascii="Times New Roman" w:eastAsia="Times New Roman" w:hAnsi="Times New Roman"/>
          <w:lang w:eastAsia="lt-LT"/>
        </w:rPr>
        <w:sym w:font="Symbol" w:char="F0B0"/>
      </w:r>
      <w:r w:rsidRPr="00010BF7">
        <w:rPr>
          <w:rFonts w:ascii="Times New Roman" w:eastAsia="Times New Roman" w:hAnsi="Times New Roman"/>
          <w:lang w:eastAsia="lt-LT"/>
        </w:rPr>
        <w:t>C temperatūroje.</w:t>
      </w:r>
    </w:p>
    <w:p w:rsidR="00BB4F17" w:rsidRPr="00010BF7" w:rsidRDefault="00BB4F17" w:rsidP="00BB4F1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Ant dėžutės  po „Tinka iki“ ir lizdinės plokštelės nurodytam tinkamumo laikui pasibaigus, šio vaisto vartoti negalima. Vaistas tinkamas vartoti iki paskutinės nurodyto mėnesio dienos.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</w:rPr>
      </w:pPr>
      <w:r w:rsidRPr="00010BF7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  <w:r w:rsidRPr="00010BF7">
        <w:rPr>
          <w:rFonts w:ascii="Times New Roman" w:eastAsia="Times New Roman" w:hAnsi="Times New Roman"/>
          <w:b/>
          <w:bCs/>
          <w:lang w:eastAsia="lt-LT"/>
        </w:rPr>
        <w:t>6.</w:t>
      </w:r>
      <w:r w:rsidRPr="00010BF7">
        <w:rPr>
          <w:rFonts w:ascii="Times New Roman" w:eastAsia="Times New Roman" w:hAnsi="Times New Roman"/>
          <w:b/>
          <w:bCs/>
          <w:lang w:eastAsia="lt-LT"/>
        </w:rPr>
        <w:tab/>
        <w:t>Pakuotės turinys ir kita informacija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lang w:eastAsia="lt-LT"/>
        </w:rPr>
        <w:t xml:space="preserve"> sudėtis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-</w:t>
      </w:r>
      <w:r w:rsidRPr="00010BF7">
        <w:rPr>
          <w:rFonts w:ascii="Times New Roman" w:eastAsia="Times New Roman" w:hAnsi="Times New Roman"/>
          <w:lang w:eastAsia="lt-LT"/>
        </w:rPr>
        <w:tab/>
        <w:t xml:space="preserve">Veiklioji medžiaga yra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žvaigždanyžių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eterinis aliejus. Vienoje minkštojoje kapsulėje yra 100 mg </w:t>
      </w:r>
      <w:proofErr w:type="spellStart"/>
      <w:r w:rsidRPr="00010BF7">
        <w:rPr>
          <w:rFonts w:ascii="Times New Roman" w:eastAsia="Times New Roman" w:hAnsi="Times New Roman"/>
          <w:i/>
          <w:iCs/>
          <w:lang w:eastAsia="lt-LT"/>
        </w:rPr>
        <w:t>Illicium</w:t>
      </w:r>
      <w:proofErr w:type="spellEnd"/>
      <w:r w:rsidRPr="00010BF7">
        <w:rPr>
          <w:rFonts w:ascii="Times New Roman" w:eastAsia="Times New Roman" w:hAnsi="Times New Roman"/>
          <w:i/>
          <w:i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i/>
          <w:iCs/>
          <w:lang w:eastAsia="lt-LT"/>
        </w:rPr>
        <w:t>verum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Hook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.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fil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.,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aetheroleum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(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žvaigždanyžių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eterinio aliejaus).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-</w:t>
      </w:r>
      <w:r w:rsidRPr="00010BF7">
        <w:rPr>
          <w:rFonts w:ascii="Times New Roman" w:eastAsia="Times New Roman" w:hAnsi="Times New Roman"/>
          <w:lang w:eastAsia="lt-LT"/>
        </w:rPr>
        <w:tab/>
        <w:t xml:space="preserve">Pagalbinės medžiagos. Kapsulės turinys: rafinuotas rapsų aliejus. Kapsulės korpusas: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sukcinilinta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želatina, išgrynintas vanduo,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glicerolis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(E422)</w:t>
      </w:r>
      <w:r w:rsidRPr="00010BF7">
        <w:rPr>
          <w:rFonts w:ascii="Times New Roman" w:eastAsia="Times New Roman" w:hAnsi="Times New Roman"/>
          <w:lang w:eastAsia="lt-LT"/>
        </w:rPr>
        <w:t xml:space="preserve"> (85 %), chlorofilo ir vario kompleksas (E141).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  <w:r w:rsidRPr="00010BF7">
        <w:rPr>
          <w:rFonts w:ascii="Times New Roman" w:eastAsia="Times New Roman" w:hAnsi="Times New Roman"/>
          <w:b/>
          <w:bCs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b/>
          <w:bCs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b/>
          <w:bCs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b/>
          <w:bCs/>
          <w:lang w:eastAsia="lt-LT"/>
        </w:rPr>
        <w:t>Anizyn</w:t>
      </w:r>
      <w:proofErr w:type="spellEnd"/>
      <w:r w:rsidRPr="00010BF7">
        <w:rPr>
          <w:rFonts w:ascii="Times New Roman" w:eastAsia="Times New Roman" w:hAnsi="Times New Roman"/>
          <w:b/>
          <w:bCs/>
          <w:lang w:eastAsia="lt-LT"/>
        </w:rPr>
        <w:t xml:space="preserve"> išvaizda ir kiekis pakuotėje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Ovalios žalios peršviečiamos minkštosios kapsulės.</w:t>
      </w:r>
    </w:p>
    <w:p w:rsidR="00BB4F17" w:rsidRPr="00010BF7" w:rsidRDefault="00BB4F17" w:rsidP="00BB4F17">
      <w:pPr>
        <w:spacing w:after="0" w:line="240" w:lineRule="auto"/>
        <w:rPr>
          <w:rFonts w:ascii="Times New Roman" w:hAnsi="Times New Roman"/>
        </w:rPr>
      </w:pPr>
      <w:r w:rsidRPr="00010BF7">
        <w:rPr>
          <w:rFonts w:ascii="Times New Roman" w:hAnsi="Times New Roman"/>
        </w:rPr>
        <w:t xml:space="preserve">Kartoninėje dėžutėje yra 3 lizdinės plokštelės (pagamintos iš PVC folijos / </w:t>
      </w:r>
      <w:proofErr w:type="spellStart"/>
      <w:r w:rsidRPr="00010BF7">
        <w:rPr>
          <w:rFonts w:ascii="Times New Roman" w:hAnsi="Times New Roman"/>
        </w:rPr>
        <w:t>PVdC</w:t>
      </w:r>
      <w:proofErr w:type="spellEnd"/>
      <w:r w:rsidRPr="00010BF7">
        <w:rPr>
          <w:rFonts w:ascii="Times New Roman" w:hAnsi="Times New Roman"/>
        </w:rPr>
        <w:t xml:space="preserve"> aliuminio folijos) po 10 kapsulių.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010BF7">
        <w:rPr>
          <w:rFonts w:ascii="Times New Roman" w:eastAsia="Times New Roman" w:hAnsi="Times New Roman"/>
          <w:b/>
          <w:lang w:eastAsia="lt-LT"/>
        </w:rPr>
        <w:t>Registruotojas ir gamintojas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bookmarkStart w:id="2" w:name="OLE_LINK1"/>
      <w:bookmarkStart w:id="3" w:name="OLE_LINK2"/>
      <w:r w:rsidRPr="00010BF7">
        <w:rPr>
          <w:rFonts w:ascii="Times New Roman" w:eastAsia="Times New Roman" w:hAnsi="Times New Roman"/>
          <w:lang w:eastAsia="lt-LT"/>
        </w:rPr>
        <w:t xml:space="preserve">Dr.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Theiss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Naturwaren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GmbH</w:t>
      </w:r>
      <w:proofErr w:type="spellEnd"/>
    </w:p>
    <w:bookmarkEnd w:id="2"/>
    <w:bookmarkEnd w:id="3"/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proofErr w:type="spellStart"/>
      <w:r w:rsidRPr="00010BF7">
        <w:rPr>
          <w:rFonts w:ascii="Times New Roman" w:eastAsia="Times New Roman" w:hAnsi="Times New Roman"/>
          <w:lang w:eastAsia="lt-LT"/>
        </w:rPr>
        <w:t>Michelinstrasse</w:t>
      </w:r>
      <w:proofErr w:type="spellEnd"/>
      <w:r w:rsidRPr="00010BF7">
        <w:rPr>
          <w:rFonts w:ascii="Times New Roman" w:eastAsia="Times New Roman" w:hAnsi="Times New Roman"/>
          <w:lang w:eastAsia="lt-LT"/>
        </w:rPr>
        <w:t xml:space="preserve"> 10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66424 </w:t>
      </w:r>
      <w:proofErr w:type="spellStart"/>
      <w:r w:rsidRPr="00010BF7">
        <w:rPr>
          <w:rFonts w:ascii="Times New Roman" w:eastAsia="Times New Roman" w:hAnsi="Times New Roman"/>
          <w:lang w:eastAsia="lt-LT"/>
        </w:rPr>
        <w:t>Homburg</w:t>
      </w:r>
      <w:proofErr w:type="spellEnd"/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>Vokietija</w:t>
      </w:r>
    </w:p>
    <w:p w:rsidR="00BB4F17" w:rsidRPr="00010BF7" w:rsidRDefault="00BB4F17" w:rsidP="00BB4F17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</w:rPr>
      </w:pPr>
      <w:r w:rsidRPr="00010BF7">
        <w:rPr>
          <w:rFonts w:ascii="Times New Roman" w:eastAsia="Times New Roman" w:hAnsi="Times New Roman"/>
        </w:rPr>
        <w:t>Jeigu apie šį vaistą norite sužinoti daugiau, kreipkitės į vietinį registruotojo atstovą.</w:t>
      </w:r>
    </w:p>
    <w:p w:rsidR="00BB4F17" w:rsidRPr="00010BF7" w:rsidRDefault="00BB4F17" w:rsidP="00BB4F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lt-LT"/>
        </w:rPr>
      </w:pPr>
    </w:p>
    <w:tbl>
      <w:tblPr>
        <w:tblpPr w:leftFromText="180" w:rightFromText="180" w:vertAnchor="text" w:horzAnchor="margin" w:tblpY="113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BB4F17" w:rsidRPr="00010BF7" w:rsidTr="0000448B">
        <w:tc>
          <w:tcPr>
            <w:tcW w:w="4678" w:type="dxa"/>
          </w:tcPr>
          <w:p w:rsidR="00BB4F17" w:rsidRPr="00CF70A5" w:rsidRDefault="00BB4F17" w:rsidP="0000448B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CF70A5">
              <w:rPr>
                <w:rFonts w:ascii="Times New Roman" w:eastAsia="Times New Roman" w:hAnsi="Times New Roman"/>
                <w:lang w:eastAsia="lt-LT"/>
              </w:rPr>
              <w:t xml:space="preserve">UAB </w:t>
            </w:r>
            <w:r>
              <w:rPr>
                <w:rFonts w:ascii="Times New Roman" w:eastAsia="Times New Roman" w:hAnsi="Times New Roman"/>
                <w:lang w:eastAsia="lt-LT"/>
              </w:rPr>
              <w:t>„</w:t>
            </w:r>
            <w:proofErr w:type="spellStart"/>
            <w:r w:rsidRPr="00CF70A5">
              <w:rPr>
                <w:rFonts w:ascii="Times New Roman" w:eastAsia="Times New Roman" w:hAnsi="Times New Roman"/>
                <w:lang w:eastAsia="lt-LT"/>
              </w:rPr>
              <w:t>Natur</w:t>
            </w:r>
            <w:proofErr w:type="spellEnd"/>
            <w:r w:rsidRPr="00CF70A5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CF70A5">
              <w:rPr>
                <w:rFonts w:ascii="Times New Roman" w:eastAsia="Times New Roman" w:hAnsi="Times New Roman"/>
                <w:lang w:eastAsia="lt-LT"/>
              </w:rPr>
              <w:t>Produkt</w:t>
            </w:r>
            <w:proofErr w:type="spellEnd"/>
            <w:r w:rsidRPr="00CF70A5">
              <w:rPr>
                <w:rFonts w:ascii="Times New Roman" w:eastAsia="Times New Roman" w:hAnsi="Times New Roman"/>
                <w:lang w:eastAsia="lt-LT"/>
              </w:rPr>
              <w:t xml:space="preserve"> Vilnius</w:t>
            </w:r>
            <w:r>
              <w:rPr>
                <w:rFonts w:ascii="Times New Roman" w:eastAsia="Times New Roman" w:hAnsi="Times New Roman"/>
                <w:lang w:eastAsia="lt-LT"/>
              </w:rPr>
              <w:t>“</w:t>
            </w:r>
          </w:p>
          <w:p w:rsidR="00BB4F17" w:rsidRPr="00CF70A5" w:rsidRDefault="00BB4F17" w:rsidP="0000448B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CF70A5">
              <w:rPr>
                <w:rFonts w:ascii="Times New Roman" w:eastAsia="Times New Roman" w:hAnsi="Times New Roman"/>
                <w:lang w:eastAsia="lt-LT"/>
              </w:rPr>
              <w:t>Konstitucijos pr. 12, LT-09308 Vilnius</w:t>
            </w:r>
          </w:p>
          <w:p w:rsidR="00BB4F17" w:rsidRPr="00CF70A5" w:rsidRDefault="00BB4F17" w:rsidP="0000448B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CF70A5">
              <w:rPr>
                <w:rFonts w:ascii="Times New Roman" w:eastAsia="Times New Roman" w:hAnsi="Times New Roman"/>
                <w:lang w:eastAsia="lt-LT"/>
              </w:rPr>
              <w:t>Tel. +370 248 14 28</w:t>
            </w:r>
          </w:p>
          <w:p w:rsidR="00BB4F17" w:rsidRPr="00010BF7" w:rsidRDefault="00BB4F17" w:rsidP="0000448B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CF70A5">
              <w:rPr>
                <w:rFonts w:ascii="Times New Roman" w:eastAsia="Times New Roman" w:hAnsi="Times New Roman"/>
                <w:lang w:eastAsia="lt-LT"/>
              </w:rPr>
              <w:t>Faksas +370 5 248 14 28</w:t>
            </w:r>
          </w:p>
        </w:tc>
      </w:tr>
    </w:tbl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b/>
        </w:rPr>
      </w:pPr>
      <w:r w:rsidRPr="00010BF7">
        <w:rPr>
          <w:rFonts w:ascii="Times New Roman" w:eastAsia="Times New Roman" w:hAnsi="Times New Roman"/>
          <w:b/>
          <w:bCs/>
        </w:rPr>
        <w:t>Šis pakuotės lapelis</w:t>
      </w:r>
      <w:r w:rsidRPr="00010BF7">
        <w:rPr>
          <w:rFonts w:ascii="Times New Roman" w:eastAsia="Times New Roman" w:hAnsi="Times New Roman"/>
          <w:b/>
        </w:rPr>
        <w:t xml:space="preserve"> paskutinį kartą peržiūrėtas</w:t>
      </w:r>
      <w:r>
        <w:rPr>
          <w:rFonts w:ascii="Times New Roman" w:eastAsia="Times New Roman" w:hAnsi="Times New Roman"/>
          <w:b/>
        </w:rPr>
        <w:t xml:space="preserve"> 2021-12-14.</w:t>
      </w: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:rsidR="00BB4F17" w:rsidRPr="00010BF7" w:rsidRDefault="00BB4F17" w:rsidP="00BB4F17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010BF7">
        <w:rPr>
          <w:rFonts w:ascii="Times New Roman" w:eastAsia="Times New Roman" w:hAnsi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010BF7">
          <w:rPr>
            <w:rFonts w:ascii="Times New Roman" w:eastAsia="Times New Roman" w:hAnsi="Times New Roman"/>
            <w:color w:val="0000FF"/>
            <w:u w:val="single"/>
            <w:lang w:eastAsia="lt-LT"/>
          </w:rPr>
          <w:t>http://www.vvkt.lt/</w:t>
        </w:r>
      </w:hyperlink>
    </w:p>
    <w:p w:rsidR="009041DB" w:rsidRDefault="009041DB">
      <w:bookmarkStart w:id="4" w:name="_GoBack"/>
      <w:bookmarkEnd w:id="4"/>
    </w:p>
    <w:sectPr w:rsidR="009041DB" w:rsidSect="00BB4F1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17"/>
    <w:rsid w:val="009041DB"/>
    <w:rsid w:val="00BB4F17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605AF-F878-4842-9CBD-779C84B2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4F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4274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2021-12-15T12:56:00Z</dcterms:created>
  <dcterms:modified xsi:type="dcterms:W3CDTF">2021-12-15T12:57:00Z</dcterms:modified>
</cp:coreProperties>
</file>