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F1" w:rsidRPr="00617604" w:rsidRDefault="001C50F1" w:rsidP="001C50F1">
      <w:pPr>
        <w:tabs>
          <w:tab w:val="left" w:pos="567"/>
        </w:tabs>
        <w:jc w:val="center"/>
        <w:outlineLvl w:val="1"/>
        <w:rPr>
          <w:rFonts w:eastAsia="Times New Roman" w:cs="Times New Roman"/>
          <w:b/>
          <w:bCs/>
          <w:iCs/>
          <w:snapToGrid w:val="0"/>
        </w:rPr>
      </w:pPr>
      <w:r w:rsidRPr="00617604">
        <w:rPr>
          <w:rFonts w:eastAsia="Times New Roman" w:cs="Times New Roman"/>
          <w:b/>
          <w:bCs/>
          <w:iCs/>
          <w:snapToGrid w:val="0"/>
        </w:rPr>
        <w:t>Pakuotės lapelis:</w:t>
      </w:r>
      <w:r w:rsidRPr="00617604">
        <w:rPr>
          <w:rFonts w:eastAsia="Times New Roman" w:cs="Times New Roman"/>
          <w:b/>
          <w:snapToGrid w:val="0"/>
        </w:rPr>
        <w:t xml:space="preserve"> </w:t>
      </w:r>
      <w:r w:rsidRPr="00617604">
        <w:rPr>
          <w:rFonts w:eastAsia="Times New Roman" w:cs="Times New Roman"/>
          <w:b/>
          <w:bCs/>
          <w:iCs/>
          <w:snapToGrid w:val="0"/>
        </w:rPr>
        <w:t>informacija vartotojui</w:t>
      </w:r>
    </w:p>
    <w:p w:rsidR="001C50F1" w:rsidRPr="00617604" w:rsidRDefault="001C50F1" w:rsidP="001C50F1">
      <w:pPr>
        <w:numPr>
          <w:ilvl w:val="12"/>
          <w:numId w:val="0"/>
        </w:numPr>
        <w:shd w:val="clear" w:color="auto" w:fill="FFFFFF"/>
        <w:jc w:val="center"/>
        <w:rPr>
          <w:rFonts w:eastAsia="Times New Roman" w:cs="Times New Roman"/>
          <w:snapToGrid w:val="0"/>
        </w:rPr>
      </w:pPr>
    </w:p>
    <w:p w:rsidR="001C50F1" w:rsidRPr="00617604" w:rsidRDefault="001C50F1" w:rsidP="001C50F1">
      <w:pPr>
        <w:jc w:val="center"/>
        <w:rPr>
          <w:rFonts w:cs="Times New Roman"/>
          <w:b/>
        </w:rPr>
      </w:pPr>
      <w:r w:rsidRPr="00617604">
        <w:rPr>
          <w:rFonts w:cs="Times New Roman"/>
          <w:b/>
        </w:rPr>
        <w:t>Magnesium – Diasporal 295,7 mg/5g granulės geriamajam tirpalui</w:t>
      </w:r>
    </w:p>
    <w:p w:rsidR="001C50F1" w:rsidRPr="00617604" w:rsidRDefault="001C50F1" w:rsidP="001C50F1">
      <w:pPr>
        <w:jc w:val="center"/>
        <w:rPr>
          <w:rFonts w:cs="Times New Roman"/>
        </w:rPr>
      </w:pPr>
      <w:r w:rsidRPr="00617604">
        <w:rPr>
          <w:rFonts w:cs="Times New Roman"/>
        </w:rPr>
        <w:t>Magnis</w:t>
      </w:r>
    </w:p>
    <w:p w:rsidR="001C50F1" w:rsidRPr="00617604" w:rsidRDefault="001C50F1" w:rsidP="001C50F1">
      <w:pPr>
        <w:ind w:right="-2"/>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snapToGrid w:val="0"/>
        </w:rPr>
      </w:pPr>
      <w:r w:rsidRPr="00617604">
        <w:rPr>
          <w:rFonts w:cs="Times New Roman"/>
          <w:b/>
        </w:rPr>
        <w:t xml:space="preserve">Atidžiai perskaitykite visą šį lapelį, </w:t>
      </w:r>
      <w:r w:rsidRPr="00617604">
        <w:rPr>
          <w:rFonts w:eastAsia="Times New Roman" w:cs="Times New Roman"/>
          <w:b/>
          <w:bCs/>
          <w:snapToGrid w:val="0"/>
          <w:lang w:eastAsia="de-DE"/>
        </w:rPr>
        <w:t xml:space="preserve">prieš pradėdami vartoti šį vaistą, </w:t>
      </w:r>
      <w:r w:rsidRPr="00617604">
        <w:rPr>
          <w:rFonts w:cs="Times New Roman"/>
          <w:b/>
        </w:rPr>
        <w:t>nes jame pateikiama Jums svarbi informacija.</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noProof/>
          <w:snapToGrid w:val="0"/>
        </w:rPr>
      </w:pPr>
      <w:r w:rsidRPr="00617604">
        <w:rPr>
          <w:rFonts w:eastAsia="Times New Roman" w:cs="Times New Roman"/>
          <w:noProof/>
          <w:snapToGrid w:val="0"/>
        </w:rPr>
        <w:t>Visada vartokite šį vaistą tiksliai kaip aprašyta šiame lapelyje arba kaip nurodė gydytojas arba vaistininkas.</w:t>
      </w:r>
    </w:p>
    <w:p w:rsidR="001C50F1" w:rsidRPr="00617604" w:rsidRDefault="001C50F1" w:rsidP="001C50F1">
      <w:pPr>
        <w:numPr>
          <w:ilvl w:val="0"/>
          <w:numId w:val="1"/>
        </w:numPr>
        <w:tabs>
          <w:tab w:val="left" w:pos="567"/>
        </w:tabs>
        <w:overflowPunct w:val="0"/>
        <w:autoSpaceDE w:val="0"/>
        <w:autoSpaceDN w:val="0"/>
        <w:adjustRightInd w:val="0"/>
        <w:spacing w:line="260" w:lineRule="exact"/>
        <w:ind w:left="567" w:right="-2" w:hanging="575"/>
        <w:textAlignment w:val="baseline"/>
        <w:rPr>
          <w:rFonts w:cs="Times New Roman"/>
          <w:snapToGrid w:val="0"/>
        </w:rPr>
      </w:pPr>
      <w:r w:rsidRPr="00617604">
        <w:rPr>
          <w:rFonts w:eastAsia="Times New Roman" w:cs="Times New Roman"/>
          <w:noProof/>
          <w:snapToGrid w:val="0"/>
        </w:rPr>
        <w:t>Neišmeskite šio lapelio, nes vėl gali prireikti jį perskaityti.</w:t>
      </w:r>
    </w:p>
    <w:p w:rsidR="001C50F1" w:rsidRPr="00617604" w:rsidRDefault="001C50F1" w:rsidP="001C50F1">
      <w:pPr>
        <w:numPr>
          <w:ilvl w:val="0"/>
          <w:numId w:val="1"/>
        </w:numPr>
        <w:tabs>
          <w:tab w:val="left" w:pos="567"/>
        </w:tabs>
        <w:overflowPunct w:val="0"/>
        <w:autoSpaceDE w:val="0"/>
        <w:autoSpaceDN w:val="0"/>
        <w:adjustRightInd w:val="0"/>
        <w:spacing w:line="260" w:lineRule="exact"/>
        <w:ind w:left="567" w:right="-2" w:hanging="575"/>
        <w:textAlignment w:val="baseline"/>
        <w:rPr>
          <w:rFonts w:cs="Times New Roman"/>
          <w:snapToGrid w:val="0"/>
        </w:rPr>
      </w:pPr>
      <w:r w:rsidRPr="00617604">
        <w:rPr>
          <w:rFonts w:eastAsia="Times New Roman" w:cs="Times New Roman"/>
          <w:noProof/>
          <w:snapToGrid w:val="0"/>
        </w:rPr>
        <w:t>Jeigu norite sužinoti daugiau arba pasitarti, kreipkitės į vaistininką.</w:t>
      </w:r>
    </w:p>
    <w:p w:rsidR="001C50F1" w:rsidRPr="00617604" w:rsidRDefault="001C50F1" w:rsidP="001C50F1">
      <w:pPr>
        <w:pStyle w:val="Sraopastraipa"/>
        <w:numPr>
          <w:ilvl w:val="0"/>
          <w:numId w:val="4"/>
        </w:numPr>
        <w:tabs>
          <w:tab w:val="left" w:pos="567"/>
        </w:tabs>
        <w:ind w:left="567" w:hanging="567"/>
        <w:rPr>
          <w:rFonts w:cs="Times New Roman"/>
          <w:snapToGrid w:val="0"/>
        </w:rPr>
      </w:pPr>
      <w:r w:rsidRPr="00617604">
        <w:rPr>
          <w:rFonts w:eastAsia="Times New Roman" w:cs="Times New Roman"/>
          <w:noProof/>
          <w:snapToGrid w:val="0"/>
        </w:rPr>
        <w:t xml:space="preserve">Jeigu pasireiškė šalutinis poveikis (net jeigu jis šiame lapelyje nenurodytas), kreipkitės į gydytoją arba vaistininką. </w:t>
      </w:r>
      <w:r w:rsidRPr="00617604">
        <w:rPr>
          <w:rFonts w:cs="Times New Roman"/>
        </w:rPr>
        <w:t xml:space="preserve">Žr. </w:t>
      </w:r>
      <w:r w:rsidRPr="00617604">
        <w:rPr>
          <w:rFonts w:eastAsia="Times New Roman" w:cs="Times New Roman"/>
          <w:noProof/>
          <w:snapToGrid w:val="0"/>
        </w:rPr>
        <w:t>4 skyrių.</w:t>
      </w:r>
    </w:p>
    <w:p w:rsidR="001C50F1" w:rsidRPr="00617604" w:rsidRDefault="001C50F1" w:rsidP="001C50F1">
      <w:pPr>
        <w:numPr>
          <w:ilvl w:val="0"/>
          <w:numId w:val="1"/>
        </w:numPr>
        <w:tabs>
          <w:tab w:val="left" w:pos="567"/>
        </w:tabs>
        <w:overflowPunct w:val="0"/>
        <w:autoSpaceDE w:val="0"/>
        <w:autoSpaceDN w:val="0"/>
        <w:adjustRightInd w:val="0"/>
        <w:spacing w:line="260" w:lineRule="exact"/>
        <w:ind w:left="567" w:right="-2" w:hanging="575"/>
        <w:textAlignment w:val="baseline"/>
        <w:rPr>
          <w:rFonts w:eastAsia="Times New Roman" w:cs="Times New Roman"/>
          <w:noProof/>
          <w:snapToGrid w:val="0"/>
        </w:rPr>
      </w:pPr>
      <w:r w:rsidRPr="00617604">
        <w:rPr>
          <w:rFonts w:eastAsia="Times New Roman" w:cs="Times New Roman"/>
          <w:noProof/>
          <w:snapToGrid w:val="0"/>
        </w:rPr>
        <w:t>Jeigu Jūsų savijauta nepagerėjo arba net pablogėjo, kreipkitės į gydytoją.</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b/>
        </w:rPr>
      </w:pPr>
      <w:r w:rsidRPr="00617604">
        <w:rPr>
          <w:rFonts w:cs="Times New Roman"/>
          <w:b/>
        </w:rPr>
        <w:t>Apie ką rašoma šiame lapelyje?</w:t>
      </w:r>
      <w:r w:rsidRPr="00617604">
        <w:rPr>
          <w:rFonts w:eastAsia="Times New Roman" w:cs="Times New Roman"/>
          <w:b/>
          <w:snapToGrid w:val="0"/>
          <w:lang w:eastAsia="de-DE"/>
        </w:rPr>
        <w:t xml:space="preserve"> </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1.</w:t>
      </w:r>
      <w:r w:rsidRPr="00617604">
        <w:rPr>
          <w:rFonts w:cs="Times New Roman"/>
        </w:rPr>
        <w:tab/>
        <w:t>Kas yra Magnesium – Diasporal ir kam jis vartojamas</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2.</w:t>
      </w:r>
      <w:r w:rsidRPr="00617604">
        <w:rPr>
          <w:rFonts w:cs="Times New Roman"/>
        </w:rPr>
        <w:tab/>
        <w:t xml:space="preserve">Kas žinotina prieš vartojant Magnesium – Diasporal </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3.</w:t>
      </w:r>
      <w:r w:rsidRPr="00617604">
        <w:rPr>
          <w:rFonts w:cs="Times New Roman"/>
        </w:rPr>
        <w:tab/>
        <w:t>Kaip vartoti Magnesium – Diasporal</w:t>
      </w:r>
      <w:r w:rsidRPr="00617604">
        <w:rPr>
          <w:rFonts w:eastAsia="Times New Roman" w:cs="Times New Roman"/>
          <w:snapToGrid w:val="0"/>
        </w:rPr>
        <w:t xml:space="preserve"> </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4.</w:t>
      </w:r>
      <w:r w:rsidRPr="00617604">
        <w:rPr>
          <w:rFonts w:cs="Times New Roman"/>
        </w:rPr>
        <w:tab/>
        <w:t>Galimas šalutinis poveikis</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5.</w:t>
      </w:r>
      <w:r w:rsidRPr="00617604">
        <w:rPr>
          <w:rFonts w:cs="Times New Roman"/>
        </w:rPr>
        <w:tab/>
        <w:t xml:space="preserve">Kaip laikyti Magnesium – Diasporal </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r w:rsidRPr="00617604">
        <w:rPr>
          <w:rFonts w:cs="Times New Roman"/>
        </w:rPr>
        <w:t>6.</w:t>
      </w:r>
      <w:r w:rsidRPr="00617604">
        <w:rPr>
          <w:rFonts w:cs="Times New Roman"/>
        </w:rPr>
        <w:tab/>
        <w:t>Pakuotės turinys ir kita informacija</w:t>
      </w: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p>
    <w:p w:rsidR="001C50F1" w:rsidRPr="00617604" w:rsidRDefault="001C50F1" w:rsidP="001C50F1">
      <w:pPr>
        <w:tabs>
          <w:tab w:val="left" w:pos="567"/>
        </w:tabs>
        <w:overflowPunct w:val="0"/>
        <w:autoSpaceDE w:val="0"/>
        <w:autoSpaceDN w:val="0"/>
        <w:adjustRightInd w:val="0"/>
        <w:spacing w:line="240" w:lineRule="atLeast"/>
        <w:ind w:left="567" w:right="-29" w:hanging="567"/>
        <w:textAlignment w:val="baseline"/>
        <w:rPr>
          <w:rFonts w:cs="Times New Roman"/>
        </w:rPr>
      </w:pPr>
    </w:p>
    <w:p w:rsidR="001C50F1" w:rsidRPr="00617604" w:rsidRDefault="001C50F1" w:rsidP="001C50F1">
      <w:pPr>
        <w:tabs>
          <w:tab w:val="left" w:pos="567"/>
        </w:tabs>
        <w:spacing w:line="260" w:lineRule="exact"/>
        <w:jc w:val="both"/>
        <w:outlineLvl w:val="3"/>
        <w:rPr>
          <w:rFonts w:cs="Times New Roman"/>
          <w:b/>
        </w:rPr>
      </w:pPr>
      <w:bookmarkStart w:id="0" w:name="_Toc129243139"/>
      <w:bookmarkStart w:id="1" w:name="_Toc129243264"/>
      <w:r w:rsidRPr="00617604">
        <w:rPr>
          <w:rFonts w:cs="Times New Roman"/>
          <w:b/>
        </w:rPr>
        <w:t>1.</w:t>
      </w:r>
      <w:r w:rsidRPr="00617604">
        <w:rPr>
          <w:rFonts w:cs="Times New Roman"/>
          <w:b/>
        </w:rPr>
        <w:tab/>
        <w:t>Kas yra Magnesium – Diasporal ir kam jis vartojamas</w:t>
      </w:r>
      <w:bookmarkEnd w:id="0"/>
      <w:bookmarkEnd w:id="1"/>
    </w:p>
    <w:p w:rsidR="001C50F1" w:rsidRPr="00617604" w:rsidRDefault="001C50F1" w:rsidP="001C50F1">
      <w:pPr>
        <w:numPr>
          <w:ilvl w:val="12"/>
          <w:numId w:val="0"/>
        </w:numPr>
        <w:ind w:right="-2"/>
        <w:rPr>
          <w:rFonts w:cs="Times New Roman"/>
        </w:rPr>
      </w:pPr>
    </w:p>
    <w:p w:rsidR="001C50F1" w:rsidRPr="00617604" w:rsidRDefault="001C50F1" w:rsidP="001C50F1">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r w:rsidRPr="00617604">
        <w:rPr>
          <w:rFonts w:cs="Times New Roman"/>
        </w:rPr>
        <w:t xml:space="preserve">Magnesium – Diasporal </w:t>
      </w:r>
      <w:r w:rsidRPr="00617604">
        <w:rPr>
          <w:rFonts w:eastAsia="Times New Roman" w:cs="Times New Roman"/>
          <w:snapToGrid w:val="0"/>
        </w:rPr>
        <w:t>295,7 mg</w:t>
      </w:r>
      <w:r w:rsidRPr="00617604">
        <w:rPr>
          <w:rFonts w:eastAsia="Times New Roman" w:cs="Times New Roman"/>
          <w:snapToGrid w:val="0"/>
          <w:lang w:eastAsia="de-DE"/>
        </w:rPr>
        <w:t xml:space="preserve"> </w:t>
      </w:r>
      <w:r w:rsidRPr="00617604">
        <w:rPr>
          <w:rFonts w:cs="Times New Roman"/>
        </w:rPr>
        <w:t>yra mineralinių medžiagų preparatas</w:t>
      </w:r>
      <w:r w:rsidRPr="00617604">
        <w:rPr>
          <w:rFonts w:eastAsia="Times New Roman" w:cs="Times New Roman"/>
          <w:snapToGrid w:val="0"/>
          <w:lang w:eastAsia="de-DE"/>
        </w:rPr>
        <w:t>, kurio sudėtyje yra veikliosios medžiagos magnio citrato.</w:t>
      </w:r>
    </w:p>
    <w:p w:rsidR="001C50F1" w:rsidRPr="00617604" w:rsidRDefault="001C50F1" w:rsidP="001C50F1">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p>
    <w:p w:rsidR="001C50F1" w:rsidRPr="00617604" w:rsidRDefault="001C50F1" w:rsidP="001C50F1">
      <w:pPr>
        <w:tabs>
          <w:tab w:val="left" w:pos="0"/>
          <w:tab w:val="left" w:pos="567"/>
        </w:tabs>
        <w:overflowPunct w:val="0"/>
        <w:autoSpaceDE w:val="0"/>
        <w:autoSpaceDN w:val="0"/>
        <w:adjustRightInd w:val="0"/>
        <w:spacing w:line="240" w:lineRule="atLeast"/>
        <w:ind w:right="-1"/>
        <w:jc w:val="both"/>
        <w:textAlignment w:val="baseline"/>
        <w:rPr>
          <w:rFonts w:eastAsia="Times New Roman" w:cs="Times New Roman"/>
          <w:strike/>
          <w:snapToGrid w:val="0"/>
          <w:lang w:eastAsia="de-DE"/>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vartojamas magnio </w:t>
      </w:r>
      <w:r w:rsidRPr="00617604">
        <w:rPr>
          <w:rFonts w:eastAsia="Times New Roman" w:cs="Times New Roman"/>
          <w:snapToGrid w:val="0"/>
        </w:rPr>
        <w:t>trūkumui gydyti ir profilaktikai.</w:t>
      </w:r>
    </w:p>
    <w:p w:rsidR="001C50F1" w:rsidRPr="00617604" w:rsidRDefault="001C50F1" w:rsidP="001C50F1">
      <w:pPr>
        <w:tabs>
          <w:tab w:val="left" w:pos="567"/>
          <w:tab w:val="left" w:pos="1843"/>
        </w:tabs>
        <w:overflowPunct w:val="0"/>
        <w:autoSpaceDE w:val="0"/>
        <w:autoSpaceDN w:val="0"/>
        <w:adjustRightInd w:val="0"/>
        <w:spacing w:line="240" w:lineRule="atLeast"/>
        <w:textAlignment w:val="baseline"/>
        <w:rPr>
          <w:rFonts w:cs="Times New Roman"/>
        </w:rPr>
      </w:pPr>
      <w:r w:rsidRPr="00617604">
        <w:rPr>
          <w:rFonts w:eastAsia="Times New Roman" w:cs="Times New Roman"/>
          <w:snapToGrid w:val="0"/>
          <w:lang w:eastAsia="de-DE"/>
        </w:rPr>
        <w:t>Sunkaus magnio trūkumo požymiams priklauso neurologiniai ir</w:t>
      </w:r>
      <w:r w:rsidRPr="00617604">
        <w:rPr>
          <w:rFonts w:cs="Times New Roman"/>
        </w:rPr>
        <w:t xml:space="preserve"> raumenų </w:t>
      </w:r>
      <w:r w:rsidRPr="00617604">
        <w:rPr>
          <w:rFonts w:eastAsia="Times New Roman" w:cs="Times New Roman"/>
          <w:snapToGrid w:val="0"/>
          <w:lang w:eastAsia="de-DE"/>
        </w:rPr>
        <w:t xml:space="preserve">simptomai (drebulys, </w:t>
      </w:r>
      <w:r w:rsidRPr="00617604">
        <w:rPr>
          <w:rFonts w:cs="Times New Roman"/>
        </w:rPr>
        <w:t xml:space="preserve">raumenų </w:t>
      </w:r>
      <w:r w:rsidRPr="00617604">
        <w:rPr>
          <w:rFonts w:eastAsia="Times New Roman" w:cs="Times New Roman"/>
          <w:snapToGrid w:val="0"/>
          <w:lang w:eastAsia="de-DE"/>
        </w:rPr>
        <w:t>spazmai, traukuliai) ir asmenybės pokyčiai.</w:t>
      </w:r>
    </w:p>
    <w:p w:rsidR="001C50F1" w:rsidRPr="00617604" w:rsidRDefault="001C50F1" w:rsidP="001C50F1">
      <w:pPr>
        <w:tabs>
          <w:tab w:val="left" w:pos="567"/>
          <w:tab w:val="left" w:pos="1843"/>
        </w:tabs>
        <w:overflowPunct w:val="0"/>
        <w:autoSpaceDE w:val="0"/>
        <w:autoSpaceDN w:val="0"/>
        <w:adjustRightInd w:val="0"/>
        <w:spacing w:line="240" w:lineRule="atLeast"/>
        <w:textAlignment w:val="baseline"/>
        <w:rPr>
          <w:rFonts w:eastAsia="Times New Roman" w:cs="Times New Roman"/>
          <w:snapToGrid w:val="0"/>
          <w:lang w:eastAsia="de-DE"/>
        </w:rPr>
      </w:pPr>
    </w:p>
    <w:p w:rsidR="001C50F1" w:rsidRPr="00617604" w:rsidRDefault="001C50F1" w:rsidP="001C50F1">
      <w:pPr>
        <w:tabs>
          <w:tab w:val="left" w:pos="567"/>
          <w:tab w:val="left" w:pos="1843"/>
        </w:tabs>
        <w:overflowPunct w:val="0"/>
        <w:autoSpaceDE w:val="0"/>
        <w:autoSpaceDN w:val="0"/>
        <w:adjustRightInd w:val="0"/>
        <w:spacing w:line="240" w:lineRule="atLeast"/>
        <w:jc w:val="both"/>
        <w:textAlignment w:val="baseline"/>
        <w:rPr>
          <w:rFonts w:eastAsia="Times New Roman" w:cs="Times New Roman"/>
          <w:snapToGrid w:val="0"/>
          <w:lang w:eastAsia="de-DE"/>
        </w:rPr>
      </w:pPr>
      <w:r w:rsidRPr="00617604">
        <w:rPr>
          <w:rFonts w:eastAsia="Times New Roman" w:cs="Times New Roman"/>
          <w:noProof/>
          <w:snapToGrid w:val="0"/>
        </w:rPr>
        <w:t>Jei</w:t>
      </w:r>
      <w:r w:rsidRPr="00617604">
        <w:rPr>
          <w:rFonts w:eastAsia="Times New Roman" w:cs="Times New Roman"/>
          <w:snapToGrid w:val="0"/>
          <w:lang w:eastAsia="de-DE"/>
        </w:rPr>
        <w:t>gu Jūsų savijauta nepagerėjo arba net pablogėjo, kreipkitės į gydytoją.</w:t>
      </w:r>
    </w:p>
    <w:p w:rsidR="001C50F1" w:rsidRPr="00617604" w:rsidRDefault="001C50F1" w:rsidP="001C50F1">
      <w:pPr>
        <w:numPr>
          <w:ilvl w:val="12"/>
          <w:numId w:val="0"/>
        </w:numPr>
        <w:ind w:right="-2"/>
        <w:rPr>
          <w:rFonts w:cs="Times New Roman"/>
        </w:rPr>
      </w:pPr>
    </w:p>
    <w:p w:rsidR="001C50F1" w:rsidRPr="00617604" w:rsidRDefault="001C50F1" w:rsidP="001C50F1">
      <w:pPr>
        <w:numPr>
          <w:ilvl w:val="12"/>
          <w:numId w:val="0"/>
        </w:numPr>
        <w:ind w:right="-2"/>
        <w:rPr>
          <w:rFonts w:cs="Times New Roman"/>
        </w:rPr>
      </w:pPr>
    </w:p>
    <w:p w:rsidR="001C50F1" w:rsidRPr="00617604" w:rsidRDefault="001C50F1" w:rsidP="001C50F1">
      <w:pPr>
        <w:tabs>
          <w:tab w:val="left" w:pos="567"/>
        </w:tabs>
        <w:spacing w:line="260" w:lineRule="exact"/>
        <w:jc w:val="both"/>
        <w:outlineLvl w:val="3"/>
        <w:rPr>
          <w:rFonts w:cs="Times New Roman"/>
        </w:rPr>
      </w:pPr>
      <w:bookmarkStart w:id="2" w:name="_Toc129243140"/>
      <w:bookmarkStart w:id="3" w:name="_Toc129243265"/>
      <w:r w:rsidRPr="00617604">
        <w:rPr>
          <w:rFonts w:cs="Times New Roman"/>
          <w:b/>
        </w:rPr>
        <w:t>2.</w:t>
      </w:r>
      <w:r w:rsidRPr="00617604">
        <w:rPr>
          <w:rFonts w:cs="Times New Roman"/>
          <w:b/>
        </w:rPr>
        <w:tab/>
        <w:t xml:space="preserve">Kas žinotina prieš vartojant </w:t>
      </w:r>
      <w:bookmarkEnd w:id="2"/>
      <w:bookmarkEnd w:id="3"/>
      <w:r w:rsidRPr="00617604">
        <w:rPr>
          <w:rFonts w:cs="Times New Roman"/>
          <w:b/>
        </w:rPr>
        <w:t xml:space="preserve">Magnesium – Diasporal </w:t>
      </w:r>
    </w:p>
    <w:p w:rsidR="001C50F1" w:rsidRPr="00617604" w:rsidRDefault="001C50F1" w:rsidP="001C50F1">
      <w:pPr>
        <w:numPr>
          <w:ilvl w:val="12"/>
          <w:numId w:val="0"/>
        </w:numPr>
        <w:ind w:right="-2"/>
        <w:rPr>
          <w:rFonts w:cs="Times New Roman"/>
        </w:rPr>
      </w:pPr>
    </w:p>
    <w:p w:rsidR="001C50F1" w:rsidRPr="00617604" w:rsidRDefault="001C50F1" w:rsidP="001C50F1">
      <w:pPr>
        <w:tabs>
          <w:tab w:val="left" w:pos="567"/>
        </w:tabs>
        <w:overflowPunct w:val="0"/>
        <w:autoSpaceDE w:val="0"/>
        <w:autoSpaceDN w:val="0"/>
        <w:adjustRightInd w:val="0"/>
        <w:spacing w:line="240" w:lineRule="atLeast"/>
        <w:textAlignment w:val="baseline"/>
        <w:outlineLvl w:val="0"/>
        <w:rPr>
          <w:rFonts w:cs="Times New Roman"/>
        </w:rPr>
      </w:pPr>
      <w:r w:rsidRPr="00617604">
        <w:rPr>
          <w:rFonts w:cs="Times New Roman"/>
          <w:b/>
        </w:rPr>
        <w:t>Magnesium – Diasporal vartoti negalima:</w:t>
      </w:r>
    </w:p>
    <w:p w:rsidR="001C50F1" w:rsidRPr="00617604" w:rsidRDefault="001C50F1" w:rsidP="001C50F1">
      <w:pPr>
        <w:numPr>
          <w:ilvl w:val="0"/>
          <w:numId w:val="1"/>
        </w:numPr>
        <w:tabs>
          <w:tab w:val="left" w:pos="567"/>
        </w:tabs>
        <w:overflowPunct w:val="0"/>
        <w:autoSpaceDE w:val="0"/>
        <w:autoSpaceDN w:val="0"/>
        <w:adjustRightInd w:val="0"/>
        <w:spacing w:line="260" w:lineRule="exact"/>
        <w:ind w:left="540" w:hanging="540"/>
        <w:textAlignment w:val="baseline"/>
        <w:rPr>
          <w:rFonts w:eastAsia="Times New Roman" w:cs="Times New Roman"/>
          <w:snapToGrid w:val="0"/>
          <w:lang w:eastAsia="de-DE"/>
        </w:rPr>
      </w:pPr>
      <w:r w:rsidRPr="00617604">
        <w:rPr>
          <w:rFonts w:eastAsia="Times New Roman" w:cs="Times New Roman"/>
          <w:snapToGrid w:val="0"/>
          <w:lang w:eastAsia="de-DE"/>
        </w:rPr>
        <w:t>jeigu yra alergija magnio citratui arba bet kuriai pagalbinei šio vaisto medžiagai (jos išvardytos 6 skyriuje);</w:t>
      </w:r>
    </w:p>
    <w:p w:rsidR="001C50F1" w:rsidRPr="00617604" w:rsidRDefault="001C50F1" w:rsidP="001C50F1">
      <w:pPr>
        <w:tabs>
          <w:tab w:val="left" w:pos="540"/>
          <w:tab w:val="left" w:pos="567"/>
          <w:tab w:val="left" w:pos="1843"/>
        </w:tabs>
        <w:overflowPunct w:val="0"/>
        <w:autoSpaceDE w:val="0"/>
        <w:autoSpaceDN w:val="0"/>
        <w:adjustRightInd w:val="0"/>
        <w:spacing w:line="240" w:lineRule="atLeast"/>
        <w:ind w:left="1080" w:hanging="1080"/>
        <w:jc w:val="both"/>
        <w:rPr>
          <w:rFonts w:eastAsia="Times New Roman" w:cs="Times New Roman"/>
          <w:lang w:eastAsia="de-DE"/>
        </w:rPr>
      </w:pPr>
      <w:r w:rsidRPr="00617604">
        <w:rPr>
          <w:rFonts w:eastAsia="Times New Roman" w:cs="Times New Roman"/>
          <w:lang w:eastAsia="de-DE"/>
        </w:rPr>
        <w:t>-</w:t>
      </w:r>
      <w:r w:rsidRPr="00617604">
        <w:rPr>
          <w:rFonts w:eastAsia="Times New Roman" w:cs="Times New Roman"/>
          <w:lang w:eastAsia="de-DE"/>
        </w:rPr>
        <w:tab/>
        <w:t>jeigu Jūsų</w:t>
      </w:r>
      <w:r w:rsidRPr="00617604">
        <w:rPr>
          <w:rFonts w:cs="Times New Roman"/>
        </w:rPr>
        <w:t xml:space="preserve"> inkstų funkcijos </w:t>
      </w:r>
      <w:r w:rsidRPr="00617604">
        <w:rPr>
          <w:rFonts w:eastAsia="Times New Roman" w:cs="Times New Roman"/>
          <w:lang w:eastAsia="de-DE"/>
        </w:rPr>
        <w:t>sutrikimas yra sunkus (glomerulų filtracijos greitis &lt; 30 ml/min);</w:t>
      </w:r>
    </w:p>
    <w:p w:rsidR="001C50F1" w:rsidRPr="00617604" w:rsidRDefault="001C50F1" w:rsidP="001C50F1">
      <w:pPr>
        <w:tabs>
          <w:tab w:val="left" w:pos="540"/>
        </w:tabs>
        <w:overflowPunct w:val="0"/>
        <w:autoSpaceDE w:val="0"/>
        <w:autoSpaceDN w:val="0"/>
        <w:adjustRightInd w:val="0"/>
        <w:spacing w:line="240" w:lineRule="atLeast"/>
        <w:ind w:left="540" w:hanging="540"/>
        <w:contextualSpacing/>
        <w:textAlignment w:val="baseline"/>
        <w:rPr>
          <w:rFonts w:cs="Times New Roman"/>
        </w:rPr>
      </w:pPr>
      <w:r w:rsidRPr="00617604">
        <w:rPr>
          <w:rFonts w:eastAsia="Times New Roman" w:cs="Times New Roman"/>
          <w:lang w:eastAsia="de-DE"/>
        </w:rPr>
        <w:t>-</w:t>
      </w:r>
      <w:r w:rsidRPr="00617604">
        <w:rPr>
          <w:rFonts w:eastAsia="Times New Roman" w:cs="Times New Roman"/>
          <w:lang w:eastAsia="de-DE"/>
        </w:rPr>
        <w:tab/>
        <w:t xml:space="preserve">jeigu sergate </w:t>
      </w:r>
      <w:r w:rsidRPr="00617604">
        <w:rPr>
          <w:rFonts w:cs="Times New Roman"/>
        </w:rPr>
        <w:t>š</w:t>
      </w:r>
      <w:r w:rsidRPr="00617604">
        <w:rPr>
          <w:rFonts w:cs="Times New Roman"/>
          <w:color w:val="000000"/>
        </w:rPr>
        <w:t xml:space="preserve">irdies laidžiosios sistemos </w:t>
      </w:r>
      <w:r w:rsidRPr="00617604">
        <w:rPr>
          <w:rFonts w:eastAsia="Times New Roman" w:cs="Times New Roman"/>
          <w:color w:val="000000"/>
          <w:lang w:eastAsia="de-DE"/>
        </w:rPr>
        <w:t>sutrikimais</w:t>
      </w:r>
      <w:r w:rsidRPr="00617604">
        <w:rPr>
          <w:rFonts w:cs="Times New Roman"/>
          <w:color w:val="000000"/>
        </w:rPr>
        <w:t>, dėl kurių pradeda rečiau plakti širdis (bradikardija</w:t>
      </w:r>
      <w:r w:rsidRPr="00617604">
        <w:rPr>
          <w:rFonts w:eastAsia="Times New Roman" w:cs="Times New Roman"/>
          <w:color w:val="000000"/>
          <w:lang w:eastAsia="de-DE"/>
        </w:rPr>
        <w:t>).</w:t>
      </w:r>
    </w:p>
    <w:p w:rsidR="001C50F1" w:rsidRPr="00617604" w:rsidRDefault="001C50F1" w:rsidP="001C50F1">
      <w:pPr>
        <w:numPr>
          <w:ilvl w:val="12"/>
          <w:numId w:val="0"/>
        </w:numPr>
        <w:ind w:right="-2"/>
        <w:rPr>
          <w:rFonts w:eastAsia="Times New Roman" w:cs="Times New Roman"/>
          <w:snapToGrid w:val="0"/>
        </w:rPr>
      </w:pPr>
    </w:p>
    <w:p w:rsidR="001C50F1" w:rsidRPr="00617604" w:rsidRDefault="001C50F1" w:rsidP="001C50F1">
      <w:pPr>
        <w:tabs>
          <w:tab w:val="left" w:pos="567"/>
        </w:tabs>
        <w:spacing w:line="260" w:lineRule="exact"/>
        <w:jc w:val="both"/>
        <w:outlineLvl w:val="3"/>
        <w:rPr>
          <w:rFonts w:eastAsia="Times New Roman" w:cs="Times New Roman"/>
          <w:b/>
          <w:bCs/>
          <w:snapToGrid w:val="0"/>
        </w:rPr>
      </w:pPr>
      <w:r w:rsidRPr="00617604">
        <w:rPr>
          <w:rFonts w:eastAsia="Times New Roman" w:cs="Times New Roman"/>
          <w:b/>
          <w:bCs/>
          <w:snapToGrid w:val="0"/>
        </w:rPr>
        <w:t xml:space="preserve">Įspėjimai ir atsargumo priemonės </w:t>
      </w:r>
    </w:p>
    <w:p w:rsidR="001C50F1" w:rsidRPr="00617604" w:rsidRDefault="001C50F1" w:rsidP="001C50F1">
      <w:pPr>
        <w:tabs>
          <w:tab w:val="left" w:pos="567"/>
        </w:tabs>
        <w:overflowPunct w:val="0"/>
        <w:autoSpaceDE w:val="0"/>
        <w:autoSpaceDN w:val="0"/>
        <w:adjustRightInd w:val="0"/>
        <w:spacing w:line="240" w:lineRule="atLeast"/>
        <w:textAlignment w:val="baseline"/>
        <w:outlineLvl w:val="0"/>
        <w:rPr>
          <w:rFonts w:cs="Times New Roman"/>
        </w:rPr>
      </w:pPr>
      <w:r w:rsidRPr="00617604">
        <w:rPr>
          <w:rFonts w:eastAsia="Times New Roman" w:cs="Times New Roman"/>
          <w:snapToGrid w:val="0"/>
        </w:rPr>
        <w:t>Pasitarkite su gydytoju arba vaistininku, prieš pradėdami vartoti</w:t>
      </w:r>
      <w:r w:rsidRPr="00617604">
        <w:rPr>
          <w:rFonts w:eastAsia="Times New Roman" w:cs="Times New Roman"/>
          <w:snapToGrid w:val="0"/>
          <w:lang w:eastAsia="de-DE"/>
        </w:rPr>
        <w:t xml:space="preserve"> </w:t>
      </w:r>
      <w:r w:rsidRPr="00617604">
        <w:rPr>
          <w:rFonts w:cs="Times New Roman"/>
        </w:rPr>
        <w:t xml:space="preserve">Magnesium – Diasporal </w:t>
      </w:r>
      <w:r w:rsidRPr="00617604">
        <w:rPr>
          <w:rFonts w:eastAsia="Times New Roman" w:cs="Times New Roman"/>
          <w:snapToGrid w:val="0"/>
        </w:rPr>
        <w:t>295,7 mg</w:t>
      </w:r>
      <w:r w:rsidRPr="00617604">
        <w:rPr>
          <w:rFonts w:cs="Times New Roman"/>
        </w:rPr>
        <w:t>.</w:t>
      </w:r>
    </w:p>
    <w:p w:rsidR="001C50F1" w:rsidRPr="00617604" w:rsidRDefault="001C50F1" w:rsidP="001C50F1">
      <w:pPr>
        <w:numPr>
          <w:ilvl w:val="12"/>
          <w:numId w:val="0"/>
        </w:numPr>
        <w:ind w:right="-2"/>
        <w:rPr>
          <w:rFonts w:eastAsia="Times New Roman" w:cs="Times New Roman"/>
          <w:snapToGrid w:val="0"/>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eastAsia="Times New Roman" w:cs="Times New Roman"/>
          <w:b/>
          <w:snapToGrid w:val="0"/>
          <w:lang w:eastAsia="de-DE"/>
        </w:rPr>
      </w:pPr>
      <w:r w:rsidRPr="00617604">
        <w:rPr>
          <w:rFonts w:eastAsia="Times New Roman" w:cs="Times New Roman"/>
          <w:b/>
          <w:bCs/>
          <w:snapToGrid w:val="0"/>
          <w:lang w:eastAsia="de-DE"/>
        </w:rPr>
        <w:t>Vaikams ir paaugliams</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snapToGrid w:val="0"/>
          <w:lang w:eastAsia="de-DE"/>
        </w:rPr>
        <w:t>Vaikų ir paauglių gydymo patirties nėra.</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b/>
        </w:rPr>
        <w:t>Kiti vaistai ir Magnesium – Diasporal</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Jeigu vartojate ar neseniai vartojote kitų vaistų arba dėl to nesate tikri, apie tai pasakykite gydytojui arba vaistininkui.</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lastRenderedPageBreak/>
        <w:t>Jeigu įmanoma, reikia vengti vartoti kitus vaistus vienu metu. Padarykite 2–3 valandų pertrauką</w:t>
      </w:r>
      <w:r w:rsidRPr="00617604">
        <w:rPr>
          <w:rFonts w:cs="Times New Roman"/>
        </w:rPr>
        <w:t xml:space="preserve"> tarp Magnesium – Diasporal </w:t>
      </w:r>
      <w:r w:rsidRPr="00617604">
        <w:rPr>
          <w:rFonts w:eastAsia="Times New Roman" w:cs="Times New Roman"/>
          <w:snapToGrid w:val="0"/>
        </w:rPr>
        <w:t>295,7 mg</w:t>
      </w:r>
      <w:r w:rsidRPr="00617604">
        <w:rPr>
          <w:rFonts w:eastAsia="Times New Roman" w:cs="Times New Roman"/>
          <w:snapToGrid w:val="0"/>
          <w:lang w:eastAsia="de-DE"/>
        </w:rPr>
        <w:t xml:space="preserve"> ir kitų vaistų </w:t>
      </w:r>
      <w:r w:rsidRPr="00617604">
        <w:rPr>
          <w:rFonts w:cs="Times New Roman"/>
        </w:rPr>
        <w:t>vartojimo</w:t>
      </w:r>
      <w:r w:rsidRPr="00617604">
        <w:rPr>
          <w:rFonts w:eastAsia="Times New Roman" w:cs="Times New Roman"/>
          <w:snapToGrid w:val="0"/>
          <w:lang w:eastAsia="de-DE"/>
        </w:rPr>
        <w:t>, kad sumažintumėte galimą vaistų tarpusavio sąveiką.</w:t>
      </w:r>
    </w:p>
    <w:p w:rsidR="001C50F1" w:rsidRPr="00617604" w:rsidRDefault="001C50F1" w:rsidP="001C50F1">
      <w:pPr>
        <w:numPr>
          <w:ilvl w:val="0"/>
          <w:numId w:val="2"/>
        </w:numPr>
        <w:tabs>
          <w:tab w:val="left" w:pos="567"/>
        </w:tabs>
        <w:overflowPunct w:val="0"/>
        <w:autoSpaceDE w:val="0"/>
        <w:autoSpaceDN w:val="0"/>
        <w:adjustRightInd w:val="0"/>
        <w:spacing w:line="240" w:lineRule="atLeast"/>
        <w:ind w:left="540" w:right="-2" w:hanging="540"/>
        <w:textAlignment w:val="baseline"/>
        <w:rPr>
          <w:rFonts w:cs="Times New Roman"/>
        </w:rPr>
      </w:pPr>
      <w:r w:rsidRPr="00617604">
        <w:rPr>
          <w:rFonts w:eastAsia="Times New Roman" w:cs="Times New Roman"/>
          <w:snapToGrid w:val="0"/>
          <w:lang w:eastAsia="de-DE"/>
        </w:rPr>
        <w:t xml:space="preserve">Kartu vartojant </w:t>
      </w:r>
      <w:r w:rsidRPr="00617604">
        <w:rPr>
          <w:rFonts w:eastAsia="Times New Roman" w:cs="Times New Roman"/>
          <w:b/>
          <w:bCs/>
          <w:snapToGrid w:val="0"/>
          <w:lang w:eastAsia="de-DE"/>
        </w:rPr>
        <w:t>fluoridus</w:t>
      </w:r>
      <w:r w:rsidRPr="00617604">
        <w:rPr>
          <w:rFonts w:eastAsia="Times New Roman" w:cs="Times New Roman"/>
          <w:snapToGrid w:val="0"/>
          <w:lang w:eastAsia="de-DE"/>
        </w:rPr>
        <w:t xml:space="preserve"> ir </w:t>
      </w:r>
      <w:r w:rsidRPr="00617604">
        <w:rPr>
          <w:rFonts w:eastAsia="Times New Roman" w:cs="Times New Roman"/>
          <w:b/>
          <w:bCs/>
          <w:snapToGrid w:val="0"/>
          <w:lang w:eastAsia="de-DE"/>
        </w:rPr>
        <w:t>tetracikliną,</w:t>
      </w:r>
      <w:r w:rsidRPr="00617604">
        <w:rPr>
          <w:rFonts w:eastAsia="Times New Roman" w:cs="Times New Roman"/>
          <w:snapToGrid w:val="0"/>
          <w:lang w:eastAsia="de-DE"/>
        </w:rPr>
        <w:t xml:space="preserve"> </w:t>
      </w:r>
      <w:r w:rsidRPr="00617604">
        <w:rPr>
          <w:rFonts w:eastAsia="Times New Roman" w:cs="Times New Roman"/>
          <w:b/>
          <w:snapToGrid w:val="0"/>
          <w:lang w:eastAsia="de-DE"/>
        </w:rPr>
        <w:t>griežtai</w:t>
      </w:r>
      <w:r w:rsidRPr="00617604">
        <w:rPr>
          <w:rFonts w:cs="Times New Roman"/>
        </w:rPr>
        <w:t xml:space="preserve"> turi būti </w:t>
      </w:r>
      <w:r w:rsidRPr="00617604">
        <w:rPr>
          <w:rFonts w:eastAsia="Times New Roman" w:cs="Times New Roman"/>
          <w:snapToGrid w:val="0"/>
          <w:lang w:eastAsia="de-DE"/>
        </w:rPr>
        <w:t xml:space="preserve">daroma </w:t>
      </w:r>
      <w:r w:rsidRPr="00617604">
        <w:rPr>
          <w:rFonts w:cs="Times New Roman"/>
        </w:rPr>
        <w:t>2–3 valandų pertrauka.</w:t>
      </w:r>
    </w:p>
    <w:p w:rsidR="001C50F1" w:rsidRPr="00617604" w:rsidRDefault="001C50F1" w:rsidP="001C50F1">
      <w:pPr>
        <w:numPr>
          <w:ilvl w:val="0"/>
          <w:numId w:val="2"/>
        </w:numPr>
        <w:tabs>
          <w:tab w:val="left" w:pos="567"/>
        </w:tabs>
        <w:overflowPunct w:val="0"/>
        <w:autoSpaceDE w:val="0"/>
        <w:autoSpaceDN w:val="0"/>
        <w:adjustRightInd w:val="0"/>
        <w:spacing w:line="240" w:lineRule="atLeast"/>
        <w:ind w:left="540" w:right="-2" w:hanging="540"/>
        <w:textAlignment w:val="baseline"/>
        <w:rPr>
          <w:rFonts w:eastAsia="Times New Roman" w:cs="Times New Roman"/>
          <w:snapToGrid w:val="0"/>
        </w:rPr>
      </w:pPr>
      <w:r w:rsidRPr="00617604">
        <w:rPr>
          <w:rFonts w:eastAsia="Times New Roman" w:cs="Times New Roman"/>
          <w:snapToGrid w:val="0"/>
          <w:lang w:eastAsia="de-DE"/>
        </w:rPr>
        <w:t>Antibakteriniai antibiotikai (aminoglikozidų grupės antibiotikai), medžiagos, skatinančios šlapimo išsiskyrimą (tiazidiniai diuretikai, furozemidas) ir medžiagos, blokuojančios skrandžio rūgšties gamybą (omeprazolas, pantoprazolas), taip pat veikliosios medžiagos cisplatina, ciklosporinas A, foskarnetas, cetuksimabas, erlotinibas, pentamidinas, sirolimuzas (rapamicinas) ir amfotericinas B gali sukelti magnio trūkumą. Kreipkitės į gydytoją, jei norite pakoreguoti magnio paros dozę.</w:t>
      </w:r>
    </w:p>
    <w:p w:rsidR="001C50F1" w:rsidRPr="00617604" w:rsidRDefault="001C50F1" w:rsidP="001C50F1">
      <w:pPr>
        <w:rPr>
          <w:rFonts w:cs="Times New Roman"/>
        </w:rPr>
      </w:pPr>
    </w:p>
    <w:p w:rsidR="001C50F1" w:rsidRPr="00617604" w:rsidRDefault="001C50F1" w:rsidP="001C50F1">
      <w:pPr>
        <w:rPr>
          <w:rFonts w:cs="Times New Roman"/>
          <w:b/>
        </w:rPr>
      </w:pPr>
      <w:r w:rsidRPr="00617604">
        <w:rPr>
          <w:rFonts w:cs="Times New Roman"/>
          <w:b/>
        </w:rPr>
        <w:t>Nėštumas</w:t>
      </w:r>
      <w:r w:rsidRPr="00617604">
        <w:rPr>
          <w:rFonts w:eastAsia="Times New Roman" w:cs="Times New Roman"/>
          <w:b/>
          <w:bCs/>
          <w:snapToGrid w:val="0"/>
          <w:lang w:eastAsia="de-DE"/>
        </w:rPr>
        <w:t>,</w:t>
      </w:r>
      <w:r w:rsidRPr="00617604">
        <w:rPr>
          <w:rFonts w:cs="Times New Roman"/>
          <w:b/>
        </w:rPr>
        <w:t xml:space="preserve"> žindymo laikotarpis</w:t>
      </w:r>
      <w:r w:rsidRPr="00617604">
        <w:rPr>
          <w:rFonts w:eastAsia="Times New Roman" w:cs="Times New Roman"/>
          <w:b/>
          <w:bCs/>
          <w:snapToGrid w:val="0"/>
          <w:lang w:eastAsia="de-DE"/>
        </w:rPr>
        <w:t xml:space="preserve"> ir vaisingumas</w:t>
      </w:r>
    </w:p>
    <w:p w:rsidR="001C50F1" w:rsidRPr="00617604" w:rsidRDefault="001C50F1" w:rsidP="001C50F1">
      <w:pPr>
        <w:rPr>
          <w:rFonts w:cs="Times New Roman"/>
        </w:rPr>
      </w:pPr>
      <w:r w:rsidRPr="00617604">
        <w:rPr>
          <w:rFonts w:eastAsia="Times New Roman" w:cs="Times New Roman"/>
          <w:snapToGrid w:val="0"/>
          <w:lang w:eastAsia="de-DE"/>
        </w:rPr>
        <w:t>Jeigu esate nėščia, žindote kūdikį, manote, kad galbūt esate nėščia, arba planuojate pastoti, tai prieš vartodama šį vaistą, pasitarkite</w:t>
      </w:r>
      <w:r w:rsidRPr="00617604">
        <w:rPr>
          <w:rFonts w:cs="Times New Roman"/>
        </w:rPr>
        <w:t xml:space="preserve"> su gydytoju arba vaistininku</w:t>
      </w:r>
      <w:r w:rsidRPr="00617604">
        <w:rPr>
          <w:rFonts w:eastAsia="Times New Roman" w:cs="Times New Roman"/>
          <w:snapToGrid w:val="0"/>
          <w:lang w:eastAsia="de-DE"/>
        </w:rPr>
        <w:t>.</w:t>
      </w:r>
    </w:p>
    <w:p w:rsidR="001C50F1" w:rsidRPr="00617604" w:rsidRDefault="001C50F1" w:rsidP="001C50F1">
      <w:pPr>
        <w:tabs>
          <w:tab w:val="left" w:pos="567"/>
        </w:tabs>
        <w:overflowPunct w:val="0"/>
        <w:autoSpaceDE w:val="0"/>
        <w:autoSpaceDN w:val="0"/>
        <w:adjustRightInd w:val="0"/>
        <w:spacing w:line="240" w:lineRule="atLeast"/>
        <w:textAlignment w:val="baseline"/>
        <w:rPr>
          <w:rFonts w:eastAsia="Times New Roman" w:cs="Times New Roman"/>
          <w:snapToGrid w:val="0"/>
          <w:lang w:eastAsia="de-DE"/>
        </w:rPr>
      </w:pPr>
    </w:p>
    <w:p w:rsidR="001C50F1" w:rsidRPr="00617604" w:rsidRDefault="001C50F1" w:rsidP="001C50F1">
      <w:pPr>
        <w:rPr>
          <w:rFonts w:cs="Times New Roman"/>
        </w:rPr>
      </w:pPr>
      <w:r w:rsidRPr="00617604">
        <w:rPr>
          <w:rFonts w:cs="Times New Roman"/>
        </w:rPr>
        <w:t xml:space="preserve">Magnesium – Diasporal </w:t>
      </w:r>
      <w:r w:rsidRPr="00617604">
        <w:rPr>
          <w:rFonts w:eastAsia="Times New Roman" w:cs="Times New Roman"/>
          <w:snapToGrid w:val="0"/>
        </w:rPr>
        <w:t>295,7 mg</w:t>
      </w:r>
      <w:r w:rsidRPr="00617604">
        <w:rPr>
          <w:rFonts w:cs="Times New Roman"/>
        </w:rPr>
        <w:t xml:space="preserve"> galima vartoti nėštumo metu </w:t>
      </w:r>
      <w:r w:rsidRPr="00617604">
        <w:rPr>
          <w:rFonts w:eastAsia="Times New Roman" w:cs="Times New Roman"/>
          <w:snapToGrid w:val="0"/>
          <w:lang w:eastAsia="de-DE"/>
        </w:rPr>
        <w:t>ir</w:t>
      </w:r>
      <w:r w:rsidRPr="00617604">
        <w:rPr>
          <w:rFonts w:cs="Times New Roman"/>
        </w:rPr>
        <w:t xml:space="preserve"> žindymo laikotarpiu.</w:t>
      </w:r>
    </w:p>
    <w:p w:rsidR="001C50F1" w:rsidRPr="00617604" w:rsidRDefault="001C50F1" w:rsidP="001C50F1">
      <w:pPr>
        <w:tabs>
          <w:tab w:val="left" w:pos="567"/>
        </w:tabs>
        <w:overflowPunct w:val="0"/>
        <w:autoSpaceDE w:val="0"/>
        <w:autoSpaceDN w:val="0"/>
        <w:adjustRightInd w:val="0"/>
        <w:spacing w:line="240" w:lineRule="atLeast"/>
        <w:textAlignment w:val="baseline"/>
        <w:rPr>
          <w:rFonts w:eastAsia="Times New Roman" w:cs="Times New Roman"/>
          <w:snapToGrid w:val="0"/>
          <w:lang w:eastAsia="de-DE"/>
        </w:rPr>
      </w:pPr>
      <w:r w:rsidRPr="00617604">
        <w:rPr>
          <w:rFonts w:eastAsia="Times New Roman" w:cs="Times New Roman"/>
          <w:snapToGrid w:val="0"/>
        </w:rPr>
        <w:t xml:space="preserve">Remiantis ilgamete patirtimi, nesitikima, kad magnio citratas sukeltų kokį nors poveikį vyrų ir moterų </w:t>
      </w:r>
      <w:r w:rsidRPr="00617604">
        <w:rPr>
          <w:rFonts w:eastAsia="Times New Roman" w:cs="Times New Roman"/>
          <w:snapToGrid w:val="0"/>
          <w:lang w:eastAsia="de-DE"/>
        </w:rPr>
        <w:t>vaisingumui.</w:t>
      </w:r>
    </w:p>
    <w:p w:rsidR="001C50F1" w:rsidRPr="00617604" w:rsidRDefault="001C50F1" w:rsidP="001C50F1">
      <w:pPr>
        <w:numPr>
          <w:ilvl w:val="12"/>
          <w:numId w:val="0"/>
        </w:numPr>
        <w:rPr>
          <w:rFonts w:cs="Times New Roman"/>
        </w:rPr>
      </w:pPr>
    </w:p>
    <w:p w:rsidR="001C50F1" w:rsidRPr="00617604" w:rsidRDefault="001C50F1" w:rsidP="001C50F1">
      <w:pPr>
        <w:rPr>
          <w:rFonts w:cs="Times New Roman"/>
          <w:b/>
        </w:rPr>
      </w:pPr>
      <w:r w:rsidRPr="00617604">
        <w:rPr>
          <w:rFonts w:cs="Times New Roman"/>
          <w:b/>
        </w:rPr>
        <w:t>Vairavimas ir mechanizmų valdymas</w:t>
      </w:r>
    </w:p>
    <w:p w:rsidR="001C50F1" w:rsidRPr="00617604" w:rsidRDefault="001C50F1" w:rsidP="001C50F1">
      <w:pPr>
        <w:tabs>
          <w:tab w:val="left" w:pos="567"/>
        </w:tabs>
        <w:overflowPunct w:val="0"/>
        <w:autoSpaceDE w:val="0"/>
        <w:autoSpaceDN w:val="0"/>
        <w:adjustRightInd w:val="0"/>
        <w:spacing w:line="240" w:lineRule="atLeast"/>
        <w:ind w:right="-29"/>
        <w:textAlignment w:val="baseline"/>
        <w:rPr>
          <w:rFonts w:eastAsia="Times New Roman" w:cs="Times New Roman"/>
          <w:snapToGrid w:val="0"/>
        </w:rPr>
      </w:pPr>
      <w:r w:rsidRPr="00617604">
        <w:rPr>
          <w:rFonts w:cs="Times New Roman"/>
        </w:rPr>
        <w:t xml:space="preserve">Magnesium </w:t>
      </w:r>
      <w:r w:rsidRPr="00617604">
        <w:rPr>
          <w:rFonts w:cs="Times New Roman"/>
          <w:b/>
        </w:rPr>
        <w:t xml:space="preserve">– </w:t>
      </w:r>
      <w:r w:rsidRPr="00617604">
        <w:rPr>
          <w:rFonts w:cs="Times New Roman"/>
        </w:rPr>
        <w:t xml:space="preserve">Diasporal </w:t>
      </w:r>
      <w:r w:rsidRPr="00617604">
        <w:rPr>
          <w:rFonts w:eastAsia="Times New Roman" w:cs="Times New Roman"/>
          <w:snapToGrid w:val="0"/>
        </w:rPr>
        <w:t>295,7 mg gebėjimo vairuoti ir valdyti mechanizmus neveikia arba veikia nereikšmingai.</w:t>
      </w:r>
    </w:p>
    <w:p w:rsidR="001C50F1" w:rsidRPr="00617604" w:rsidRDefault="001C50F1" w:rsidP="001C50F1">
      <w:pPr>
        <w:numPr>
          <w:ilvl w:val="12"/>
          <w:numId w:val="0"/>
        </w:numPr>
        <w:ind w:right="-2"/>
        <w:rPr>
          <w:rFonts w:eastAsia="Times New Roman" w:cs="Times New Roman"/>
          <w:snapToGrid w:val="0"/>
        </w:rPr>
      </w:pPr>
    </w:p>
    <w:p w:rsidR="001C50F1" w:rsidRPr="00617604" w:rsidRDefault="001C50F1" w:rsidP="001C50F1">
      <w:pPr>
        <w:tabs>
          <w:tab w:val="left" w:pos="567"/>
        </w:tabs>
        <w:spacing w:line="260" w:lineRule="exact"/>
        <w:rPr>
          <w:rFonts w:cs="Times New Roman"/>
          <w:b/>
        </w:rPr>
      </w:pPr>
      <w:r w:rsidRPr="00617604">
        <w:rPr>
          <w:rFonts w:eastAsia="Times New Roman" w:cs="Times New Roman"/>
          <w:b/>
          <w:snapToGrid w:val="0"/>
        </w:rPr>
        <w:t>Magnesium – Diasporal</w:t>
      </w:r>
      <w:r w:rsidRPr="00617604">
        <w:rPr>
          <w:rFonts w:cs="Times New Roman"/>
          <w:b/>
        </w:rPr>
        <w:t xml:space="preserve"> sudėtyje</w:t>
      </w:r>
      <w:r w:rsidRPr="00617604">
        <w:rPr>
          <w:rFonts w:cs="Times New Roman"/>
        </w:rPr>
        <w:t xml:space="preserve"> </w:t>
      </w:r>
      <w:r w:rsidRPr="00617604">
        <w:rPr>
          <w:rFonts w:cs="Times New Roman"/>
          <w:b/>
        </w:rPr>
        <w:t>yra</w:t>
      </w:r>
      <w:r w:rsidRPr="00617604">
        <w:rPr>
          <w:rFonts w:cs="Times New Roman"/>
        </w:rPr>
        <w:t xml:space="preserve"> </w:t>
      </w:r>
      <w:r w:rsidRPr="00617604">
        <w:rPr>
          <w:rFonts w:cs="Times New Roman"/>
          <w:b/>
        </w:rPr>
        <w:t>sacharozės</w:t>
      </w:r>
      <w:r>
        <w:rPr>
          <w:rFonts w:cs="Times New Roman"/>
          <w:b/>
        </w:rPr>
        <w:t xml:space="preserve"> ir natrio.</w:t>
      </w:r>
      <w:r w:rsidRPr="007C7131">
        <w:t xml:space="preserve"> </w:t>
      </w:r>
    </w:p>
    <w:p w:rsidR="001C50F1" w:rsidRDefault="001C50F1" w:rsidP="001C50F1">
      <w:pPr>
        <w:tabs>
          <w:tab w:val="left" w:pos="567"/>
        </w:tabs>
        <w:spacing w:line="260" w:lineRule="exact"/>
        <w:rPr>
          <w:rFonts w:cs="Times New Roman"/>
        </w:rPr>
      </w:pPr>
      <w:r>
        <w:rPr>
          <w:rFonts w:cs="Times New Roman"/>
        </w:rPr>
        <w:t xml:space="preserve">Šio vaisto sudėtyje yra sacharozės. </w:t>
      </w:r>
      <w:r w:rsidRPr="00617604">
        <w:rPr>
          <w:rFonts w:cs="Times New Roman"/>
        </w:rPr>
        <w:t>Jeigu gydytojas Jums yra sakęs, kad netoleruojate kokių nors angliavandenių, kreipkitės į jį prieš pradėdami vartoti šį vaistą. Dažnas ir ilgalaikis Magnesium – Diasporal vartojimas dėl sudėtyje esančios sacharozės gali pakenkti dantims (sukelti ėduonį).</w:t>
      </w:r>
    </w:p>
    <w:p w:rsidR="001C50F1" w:rsidRDefault="001C50F1" w:rsidP="001C50F1">
      <w:pPr>
        <w:tabs>
          <w:tab w:val="left" w:pos="567"/>
        </w:tabs>
        <w:spacing w:line="260" w:lineRule="exact"/>
        <w:rPr>
          <w:rFonts w:cs="Times New Roman"/>
        </w:rPr>
      </w:pPr>
    </w:p>
    <w:p w:rsidR="001C50F1" w:rsidRPr="00617604" w:rsidRDefault="001C50F1" w:rsidP="001C50F1">
      <w:pPr>
        <w:tabs>
          <w:tab w:val="left" w:pos="567"/>
        </w:tabs>
        <w:spacing w:line="260" w:lineRule="exact"/>
        <w:rPr>
          <w:rFonts w:cs="Times New Roman"/>
        </w:rPr>
      </w:pPr>
      <w:r w:rsidRPr="005D5186">
        <w:rPr>
          <w:rFonts w:cs="Times New Roman"/>
        </w:rPr>
        <w:t>Kiekviename šio vaisto paketėlyje yra 40</w:t>
      </w:r>
      <w:r>
        <w:rPr>
          <w:rFonts w:cs="Times New Roman"/>
        </w:rPr>
        <w:t> </w:t>
      </w:r>
      <w:r w:rsidRPr="005D5186">
        <w:rPr>
          <w:rFonts w:cs="Times New Roman"/>
        </w:rPr>
        <w:t>mg natrio (valgomosios druskos sudedamosios dalies).</w:t>
      </w:r>
      <w:r>
        <w:rPr>
          <w:rFonts w:cs="Times New Roman"/>
        </w:rPr>
        <w:t xml:space="preserve"> </w:t>
      </w:r>
      <w:r w:rsidRPr="005D5186">
        <w:rPr>
          <w:rFonts w:cs="Times New Roman"/>
        </w:rPr>
        <w:t>Tai atitinka 2 % didžiausios rekomenduojamos natrio paros normos suaugusiesiems.</w:t>
      </w:r>
    </w:p>
    <w:p w:rsidR="001C50F1" w:rsidRPr="00617604" w:rsidRDefault="001C50F1" w:rsidP="001C50F1">
      <w:pPr>
        <w:numPr>
          <w:ilvl w:val="12"/>
          <w:numId w:val="0"/>
        </w:numPr>
        <w:ind w:right="-2"/>
        <w:rPr>
          <w:rFonts w:cs="Times New Roman"/>
        </w:rPr>
      </w:pPr>
    </w:p>
    <w:p w:rsidR="001C50F1" w:rsidRPr="00617604" w:rsidRDefault="001C50F1" w:rsidP="001C50F1">
      <w:pPr>
        <w:numPr>
          <w:ilvl w:val="12"/>
          <w:numId w:val="0"/>
        </w:numPr>
        <w:ind w:right="-2"/>
        <w:rPr>
          <w:rFonts w:cs="Times New Roman"/>
        </w:rPr>
      </w:pPr>
    </w:p>
    <w:p w:rsidR="001C50F1" w:rsidRPr="00617604" w:rsidRDefault="001C50F1" w:rsidP="001C50F1">
      <w:pPr>
        <w:ind w:left="540" w:hanging="540"/>
        <w:rPr>
          <w:rFonts w:cs="Times New Roman"/>
          <w:b/>
        </w:rPr>
      </w:pPr>
      <w:bookmarkStart w:id="4" w:name="_Toc129243141"/>
      <w:bookmarkStart w:id="5" w:name="_Toc129243266"/>
      <w:r w:rsidRPr="00617604">
        <w:rPr>
          <w:rFonts w:cs="Times New Roman"/>
          <w:b/>
        </w:rPr>
        <w:t>3.</w:t>
      </w:r>
      <w:r w:rsidRPr="00617604">
        <w:rPr>
          <w:rFonts w:cs="Times New Roman"/>
          <w:b/>
        </w:rPr>
        <w:tab/>
      </w:r>
      <w:bookmarkEnd w:id="4"/>
      <w:bookmarkEnd w:id="5"/>
      <w:r w:rsidRPr="00617604">
        <w:rPr>
          <w:rFonts w:cs="Times New Roman"/>
          <w:b/>
        </w:rPr>
        <w:t xml:space="preserve">Kaip vartoti Magnesium – Diasporal </w:t>
      </w:r>
    </w:p>
    <w:p w:rsidR="001C50F1" w:rsidRPr="00617604" w:rsidRDefault="001C50F1" w:rsidP="001C50F1">
      <w:pPr>
        <w:numPr>
          <w:ilvl w:val="12"/>
          <w:numId w:val="0"/>
        </w:numPr>
        <w:ind w:right="-2"/>
        <w:rPr>
          <w:rFonts w:cs="Times New Roman"/>
        </w:rPr>
      </w:pPr>
    </w:p>
    <w:p w:rsidR="001C50F1" w:rsidRPr="00617604" w:rsidRDefault="001C50F1" w:rsidP="001C50F1">
      <w:pPr>
        <w:rPr>
          <w:rFonts w:cs="Times New Roman"/>
        </w:rPr>
      </w:pPr>
      <w:r w:rsidRPr="00617604">
        <w:rPr>
          <w:rFonts w:cs="Times New Roman"/>
        </w:rPr>
        <w:t>Visada vartokite šį vaistą tiksliai kaip nurodė gydytojas arba vaistininkas. Jeigu abejojate, kreipkitės į gydytoją arba vaistininką.</w:t>
      </w:r>
    </w:p>
    <w:p w:rsidR="001C50F1" w:rsidRPr="00617604" w:rsidRDefault="001C50F1" w:rsidP="001C50F1">
      <w:pPr>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b/>
          <w:snapToGrid w:val="0"/>
          <w:lang w:eastAsia="de-DE"/>
        </w:rPr>
      </w:pPr>
      <w:r w:rsidRPr="00617604">
        <w:rPr>
          <w:rFonts w:eastAsia="Times New Roman" w:cs="Times New Roman"/>
          <w:b/>
          <w:bCs/>
          <w:snapToGrid w:val="0"/>
          <w:lang w:eastAsia="de-DE"/>
        </w:rPr>
        <w:t xml:space="preserve">Inkstų veiklos sutrikimas </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t>Reikia vengti vartoti magnio, kai inkstų funkcija yra labai sutrikusi.</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b/>
          <w:noProof/>
          <w:snapToGrid w:val="0"/>
          <w:lang w:eastAsia="de-DE"/>
        </w:rPr>
      </w:pPr>
    </w:p>
    <w:p w:rsidR="001C50F1" w:rsidRPr="00617604" w:rsidRDefault="001C50F1" w:rsidP="001C50F1">
      <w:pPr>
        <w:tabs>
          <w:tab w:val="left" w:pos="567"/>
        </w:tabs>
        <w:spacing w:line="260" w:lineRule="exact"/>
        <w:rPr>
          <w:rFonts w:eastAsia="Times New Roman" w:cs="Times New Roman"/>
          <w:noProof/>
          <w:snapToGrid w:val="0"/>
          <w:lang w:eastAsia="de-DE"/>
        </w:rPr>
      </w:pPr>
      <w:r w:rsidRPr="00617604">
        <w:rPr>
          <w:rFonts w:eastAsia="Times New Roman" w:cs="Times New Roman"/>
          <w:bCs/>
          <w:noProof/>
          <w:snapToGrid w:val="0"/>
          <w:lang w:eastAsia="de-DE"/>
        </w:rPr>
        <w:t>Rekomenduojama</w:t>
      </w:r>
      <w:r w:rsidRPr="00617604">
        <w:rPr>
          <w:rFonts w:cs="Times New Roman"/>
        </w:rPr>
        <w:t xml:space="preserve"> dozė yra</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trike/>
          <w:snapToGrid w:val="0"/>
          <w:lang w:eastAsia="de-DE"/>
        </w:rPr>
      </w:pPr>
      <w:r w:rsidRPr="00617604">
        <w:rPr>
          <w:rFonts w:cs="Times New Roman"/>
        </w:rPr>
        <w:t>1</w:t>
      </w:r>
      <w:r w:rsidRPr="00617604">
        <w:rPr>
          <w:rFonts w:eastAsia="Times New Roman" w:cs="Times New Roman"/>
          <w:snapToGrid w:val="0"/>
          <w:lang w:eastAsia="de-DE"/>
        </w:rPr>
        <w:t> paketėlis</w:t>
      </w:r>
      <w:r w:rsidRPr="00617604">
        <w:rPr>
          <w:rFonts w:cs="Times New Roman"/>
        </w:rPr>
        <w:t xml:space="preserve"> per parą</w:t>
      </w:r>
      <w:r w:rsidRPr="00617604">
        <w:rPr>
          <w:rFonts w:eastAsia="Times New Roman" w:cs="Times New Roman"/>
          <w:snapToGrid w:val="0"/>
          <w:lang w:eastAsia="de-DE"/>
        </w:rPr>
        <w:t>.</w:t>
      </w:r>
    </w:p>
    <w:p w:rsidR="001C50F1" w:rsidRPr="00617604" w:rsidRDefault="001C50F1" w:rsidP="001C50F1">
      <w:pPr>
        <w:tabs>
          <w:tab w:val="left" w:pos="567"/>
          <w:tab w:val="left" w:pos="1843"/>
        </w:tabs>
        <w:overflowPunct w:val="0"/>
        <w:autoSpaceDE w:val="0"/>
        <w:autoSpaceDN w:val="0"/>
        <w:adjustRightInd w:val="0"/>
        <w:spacing w:line="240" w:lineRule="atLeast"/>
        <w:textAlignment w:val="baseline"/>
        <w:rPr>
          <w:rFonts w:cs="Times New Roman"/>
        </w:rPr>
      </w:pPr>
      <w:r w:rsidRPr="00617604">
        <w:rPr>
          <w:rFonts w:eastAsia="Times New Roman" w:cs="Times New Roman"/>
          <w:snapToGrid w:val="0"/>
          <w:lang w:eastAsia="de-DE"/>
        </w:rPr>
        <w:t xml:space="preserve">1 paketėlis, kuriame yra </w:t>
      </w:r>
      <w:r w:rsidRPr="00617604">
        <w:rPr>
          <w:rFonts w:eastAsia="Times New Roman" w:cs="Times New Roman"/>
          <w:snapToGrid w:val="0"/>
        </w:rPr>
        <w:t xml:space="preserve">Magnesium – Diasporal 295,7 mg </w:t>
      </w:r>
      <w:r w:rsidRPr="00617604">
        <w:rPr>
          <w:rFonts w:eastAsia="Times New Roman" w:cs="Times New Roman"/>
          <w:snapToGrid w:val="0"/>
          <w:lang w:eastAsia="de-DE"/>
        </w:rPr>
        <w:t>granulės,</w:t>
      </w:r>
      <w:r w:rsidRPr="00617604">
        <w:rPr>
          <w:rFonts w:cs="Times New Roman"/>
        </w:rPr>
        <w:t xml:space="preserve"> atitinka magnio </w:t>
      </w:r>
      <w:r w:rsidRPr="00617604">
        <w:rPr>
          <w:rFonts w:eastAsia="Times New Roman" w:cs="Times New Roman"/>
          <w:snapToGrid w:val="0"/>
          <w:lang w:eastAsia="de-DE"/>
        </w:rPr>
        <w:t>citrato 1830 mg</w:t>
      </w:r>
      <w:r w:rsidRPr="00617604">
        <w:rPr>
          <w:rFonts w:cs="Times New Roman"/>
        </w:rPr>
        <w:t xml:space="preserve"> paros dozę</w:t>
      </w:r>
      <w:r w:rsidRPr="00617604">
        <w:rPr>
          <w:rFonts w:eastAsia="Times New Roman" w:cs="Times New Roman"/>
          <w:snapToGrid w:val="0"/>
          <w:lang w:eastAsia="de-DE"/>
        </w:rPr>
        <w:t xml:space="preserve"> (magnio kiekis: 295,7 mg).</w:t>
      </w:r>
    </w:p>
    <w:p w:rsidR="001C50F1" w:rsidRPr="00617604" w:rsidRDefault="001C50F1" w:rsidP="001C50F1">
      <w:pPr>
        <w:tabs>
          <w:tab w:val="left" w:pos="567"/>
        </w:tabs>
        <w:overflowPunct w:val="0"/>
        <w:autoSpaceDE w:val="0"/>
        <w:autoSpaceDN w:val="0"/>
        <w:adjustRightInd w:val="0"/>
        <w:textAlignment w:val="baseline"/>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b/>
        </w:rPr>
      </w:pPr>
      <w:r w:rsidRPr="00617604">
        <w:rPr>
          <w:rFonts w:cs="Times New Roman"/>
          <w:b/>
        </w:rPr>
        <w:t xml:space="preserve">Vartojimo </w:t>
      </w:r>
      <w:r w:rsidRPr="00617604">
        <w:rPr>
          <w:rFonts w:eastAsia="Times New Roman" w:cs="Times New Roman"/>
          <w:b/>
          <w:bCs/>
          <w:snapToGrid w:val="0"/>
          <w:lang w:eastAsia="de-DE"/>
        </w:rPr>
        <w:t xml:space="preserve">metodas ir </w:t>
      </w:r>
      <w:r w:rsidRPr="00617604">
        <w:rPr>
          <w:rFonts w:cs="Times New Roman"/>
          <w:b/>
        </w:rPr>
        <w:t>būdas</w:t>
      </w:r>
    </w:p>
    <w:p w:rsidR="001C50F1" w:rsidRPr="00617604" w:rsidRDefault="001C50F1" w:rsidP="001C50F1">
      <w:pPr>
        <w:tabs>
          <w:tab w:val="left" w:pos="567"/>
        </w:tabs>
        <w:overflowPunct w:val="0"/>
        <w:autoSpaceDE w:val="0"/>
        <w:autoSpaceDN w:val="0"/>
        <w:adjustRightInd w:val="0"/>
        <w:textAlignment w:val="baseline"/>
        <w:rPr>
          <w:rFonts w:eastAsia="Times New Roman" w:cs="Times New Roman"/>
          <w:snapToGrid w:val="0"/>
          <w:lang w:eastAsia="de-DE"/>
        </w:rPr>
      </w:pPr>
      <w:r w:rsidRPr="00617604">
        <w:rPr>
          <w:rFonts w:eastAsia="Times New Roman" w:cs="Times New Roman"/>
          <w:snapToGrid w:val="0"/>
          <w:lang w:eastAsia="de-DE"/>
        </w:rPr>
        <w:t xml:space="preserve">Magnesium – Diasporal 295,7 mg </w:t>
      </w:r>
      <w:r w:rsidRPr="00617604">
        <w:rPr>
          <w:rFonts w:eastAsia="Times New Roman" w:cs="Times New Roman"/>
          <w:snapToGrid w:val="0"/>
        </w:rPr>
        <w:t>granules</w:t>
      </w:r>
      <w:r w:rsidRPr="00617604">
        <w:rPr>
          <w:rFonts w:eastAsia="Times New Roman" w:cs="Times New Roman"/>
          <w:snapToGrid w:val="0"/>
          <w:lang w:eastAsia="de-DE"/>
        </w:rPr>
        <w:t>, esančias 1 paketėlyje, ištirpinkite pusėje stiklinės vandens ir išgerkite visą tirpalą.</w:t>
      </w:r>
    </w:p>
    <w:p w:rsidR="001C50F1" w:rsidRPr="00617604" w:rsidRDefault="001C50F1" w:rsidP="001C50F1">
      <w:pPr>
        <w:tabs>
          <w:tab w:val="left" w:pos="567"/>
        </w:tabs>
        <w:overflowPunct w:val="0"/>
        <w:autoSpaceDE w:val="0"/>
        <w:autoSpaceDN w:val="0"/>
        <w:adjustRightInd w:val="0"/>
        <w:textAlignment w:val="baseline"/>
        <w:rPr>
          <w:rFonts w:eastAsia="Times New Roman" w:cs="Times New Roman"/>
          <w:snapToGrid w:val="0"/>
          <w:lang w:eastAsia="de-DE"/>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b/>
        </w:rPr>
      </w:pPr>
      <w:r w:rsidRPr="00617604">
        <w:rPr>
          <w:rFonts w:cs="Times New Roman"/>
          <w:b/>
        </w:rPr>
        <w:t>Ką daryti pavartojus per didelę Magnesium –</w:t>
      </w:r>
      <w:r w:rsidRPr="00617604">
        <w:rPr>
          <w:rFonts w:cs="Times New Roman"/>
        </w:rPr>
        <w:t xml:space="preserve"> </w:t>
      </w:r>
      <w:r w:rsidRPr="00617604">
        <w:rPr>
          <w:rFonts w:cs="Times New Roman"/>
          <w:b/>
        </w:rPr>
        <w:t>Diasporal dozę?</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eastAsia="Times New Roman" w:cs="Times New Roman"/>
          <w:snapToGrid w:val="0"/>
          <w:lang w:eastAsia="de-DE"/>
        </w:rPr>
        <w:t xml:space="preserve">Jokio šalutinio poveikio nesitikima, kai </w:t>
      </w:r>
      <w:r w:rsidRPr="00617604">
        <w:rPr>
          <w:rFonts w:cs="Times New Roman"/>
        </w:rPr>
        <w:t>inkstų funkcija yra normali</w:t>
      </w:r>
      <w:r w:rsidRPr="00617604">
        <w:rPr>
          <w:rFonts w:eastAsia="Times New Roman" w:cs="Times New Roman"/>
          <w:snapToGrid w:val="0"/>
          <w:lang w:eastAsia="de-DE"/>
        </w:rPr>
        <w:t>. Bet koks pernelyg</w:t>
      </w:r>
      <w:r w:rsidRPr="00617604">
        <w:rPr>
          <w:rFonts w:cs="Times New Roman"/>
        </w:rPr>
        <w:t xml:space="preserve"> didelis magnio kiekis </w:t>
      </w:r>
      <w:r w:rsidRPr="00617604">
        <w:rPr>
          <w:rFonts w:eastAsia="Times New Roman" w:cs="Times New Roman"/>
          <w:snapToGrid w:val="0"/>
          <w:lang w:eastAsia="de-DE"/>
        </w:rPr>
        <w:t>bus pašalinamas per Jūsų</w:t>
      </w:r>
      <w:r w:rsidRPr="00617604">
        <w:rPr>
          <w:rFonts w:cs="Times New Roman"/>
        </w:rPr>
        <w:t xml:space="preserve"> inkstus.</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r w:rsidRPr="00617604">
        <w:rPr>
          <w:rFonts w:eastAsia="Times New Roman" w:cs="Times New Roman"/>
          <w:snapToGrid w:val="0"/>
          <w:lang w:eastAsia="de-DE"/>
        </w:rPr>
        <w:t>Jei išgėrėte daugiau šio vaisto nei buvo paskirta, arba, jeigu asmuo netyčia išgėrė šio vaisto, nors jis nebuvo paskirtas (žr. 2 skyrių), kreipkitės į gydytoją arba vaistininką, kad įvertintų riziką ir Jus pakonsultuotų.</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snapToGrid w:val="0"/>
          <w:lang w:eastAsia="de-DE"/>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b/>
          <w:bCs/>
          <w:snapToGrid w:val="0"/>
          <w:lang w:eastAsia="de-DE"/>
        </w:rPr>
        <w:lastRenderedPageBreak/>
        <w:t xml:space="preserve">Pamiršus pavartoti </w:t>
      </w:r>
      <w:r w:rsidRPr="00617604">
        <w:rPr>
          <w:rFonts w:eastAsia="Times New Roman" w:cs="Times New Roman"/>
          <w:b/>
          <w:snapToGrid w:val="0"/>
          <w:lang w:eastAsia="de-DE"/>
        </w:rPr>
        <w:t xml:space="preserve">Magnesium – Diasporal </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eastAsia="Times New Roman" w:cs="Times New Roman"/>
          <w:snapToGrid w:val="0"/>
          <w:lang w:eastAsia="de-DE"/>
        </w:rPr>
      </w:pPr>
      <w:r w:rsidRPr="00617604">
        <w:rPr>
          <w:rFonts w:eastAsia="Times New Roman" w:cs="Times New Roman"/>
          <w:snapToGrid w:val="0"/>
          <w:lang w:eastAsia="de-DE"/>
        </w:rPr>
        <w:t>Negalima vartoti dvigubos dozės norint kompensuoti praleistą dozę.</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Jeigu kiltų daugiau klausimų dėl šio vaisto vartojimo, kreipkitės į gydytoją arba vaistininką.</w:t>
      </w:r>
    </w:p>
    <w:p w:rsidR="001C50F1" w:rsidRPr="00617604" w:rsidRDefault="001C50F1" w:rsidP="001C50F1">
      <w:pPr>
        <w:tabs>
          <w:tab w:val="left" w:pos="567"/>
        </w:tabs>
        <w:overflowPunct w:val="0"/>
        <w:autoSpaceDE w:val="0"/>
        <w:autoSpaceDN w:val="0"/>
        <w:adjustRightInd w:val="0"/>
        <w:textAlignment w:val="baseline"/>
        <w:rPr>
          <w:rFonts w:cs="Times New Roman"/>
        </w:rPr>
      </w:pPr>
    </w:p>
    <w:p w:rsidR="001C50F1" w:rsidRPr="00617604" w:rsidRDefault="001C50F1" w:rsidP="001C50F1">
      <w:pPr>
        <w:numPr>
          <w:ilvl w:val="12"/>
          <w:numId w:val="0"/>
        </w:numPr>
        <w:rPr>
          <w:rFonts w:eastAsia="Times New Roman" w:cs="Times New Roman"/>
          <w:snapToGrid w:val="0"/>
        </w:rPr>
      </w:pPr>
    </w:p>
    <w:p w:rsidR="001C50F1" w:rsidRPr="00617604" w:rsidRDefault="001C50F1" w:rsidP="001C50F1">
      <w:pPr>
        <w:tabs>
          <w:tab w:val="left" w:pos="567"/>
        </w:tabs>
        <w:outlineLvl w:val="2"/>
        <w:rPr>
          <w:rFonts w:cs="Times New Roman"/>
          <w:b/>
        </w:rPr>
      </w:pPr>
      <w:bookmarkStart w:id="6" w:name="_Toc129243142"/>
      <w:bookmarkStart w:id="7" w:name="_Toc129243267"/>
      <w:r w:rsidRPr="00617604">
        <w:rPr>
          <w:rFonts w:cs="Times New Roman"/>
          <w:b/>
        </w:rPr>
        <w:t>4.</w:t>
      </w:r>
      <w:r w:rsidRPr="00617604">
        <w:rPr>
          <w:rFonts w:cs="Times New Roman"/>
          <w:b/>
        </w:rPr>
        <w:tab/>
      </w:r>
      <w:bookmarkEnd w:id="6"/>
      <w:bookmarkEnd w:id="7"/>
      <w:r w:rsidRPr="00617604">
        <w:rPr>
          <w:rFonts w:cs="Times New Roman"/>
          <w:b/>
        </w:rPr>
        <w:t>Galimas šalutinis poveikis</w:t>
      </w:r>
    </w:p>
    <w:p w:rsidR="001C50F1" w:rsidRPr="00617604" w:rsidRDefault="001C50F1" w:rsidP="001C50F1">
      <w:pPr>
        <w:numPr>
          <w:ilvl w:val="12"/>
          <w:numId w:val="0"/>
        </w:numPr>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9"/>
        <w:textAlignment w:val="baseline"/>
        <w:outlineLvl w:val="0"/>
        <w:rPr>
          <w:rFonts w:cs="Times New Roman"/>
        </w:rPr>
      </w:pPr>
      <w:r w:rsidRPr="00617604">
        <w:rPr>
          <w:rFonts w:cs="Times New Roman"/>
        </w:rPr>
        <w:t>Šis vaistas, kaip ir visi kiti, gali sukelti šalutinį poveikį, nors jis pasireiškia ne visiems žmonėms.</w:t>
      </w:r>
    </w:p>
    <w:p w:rsidR="001C50F1" w:rsidRPr="00617604" w:rsidRDefault="001C50F1" w:rsidP="001C50F1">
      <w:pPr>
        <w:tabs>
          <w:tab w:val="left" w:pos="567"/>
        </w:tabs>
        <w:overflowPunct w:val="0"/>
        <w:autoSpaceDE w:val="0"/>
        <w:autoSpaceDN w:val="0"/>
        <w:adjustRightInd w:val="0"/>
        <w:spacing w:line="240" w:lineRule="atLeast"/>
        <w:ind w:right="-29"/>
        <w:textAlignment w:val="baseline"/>
        <w:rPr>
          <w:rFonts w:cs="Times New Roman"/>
        </w:rPr>
      </w:pPr>
    </w:p>
    <w:p w:rsidR="001C50F1" w:rsidRPr="00617604" w:rsidRDefault="001C50F1" w:rsidP="001C50F1">
      <w:pPr>
        <w:overflowPunct w:val="0"/>
        <w:autoSpaceDE w:val="0"/>
        <w:autoSpaceDN w:val="0"/>
        <w:adjustRightInd w:val="0"/>
        <w:spacing w:line="240" w:lineRule="atLeast"/>
        <w:ind w:right="-29"/>
        <w:textAlignment w:val="baseline"/>
        <w:rPr>
          <w:rFonts w:eastAsia="Times New Roman" w:cs="Times New Roman"/>
          <w:b/>
          <w:snapToGrid w:val="0"/>
          <w:lang w:eastAsia="de-DE"/>
        </w:rPr>
      </w:pPr>
      <w:r w:rsidRPr="00617604">
        <w:rPr>
          <w:rFonts w:eastAsia="Times New Roman" w:cs="Times New Roman"/>
          <w:b/>
          <w:snapToGrid w:val="0"/>
        </w:rPr>
        <w:t xml:space="preserve">Nedažnas </w:t>
      </w:r>
      <w:r w:rsidRPr="00617604">
        <w:rPr>
          <w:rFonts w:eastAsia="Times New Roman" w:cs="Times New Roman"/>
          <w:snapToGrid w:val="0"/>
        </w:rPr>
        <w:t>(</w:t>
      </w:r>
      <w:r w:rsidRPr="00617604">
        <w:rPr>
          <w:rFonts w:cs="Times New Roman"/>
        </w:rPr>
        <w:t xml:space="preserve">gali </w:t>
      </w:r>
      <w:r w:rsidRPr="00617604">
        <w:rPr>
          <w:rFonts w:eastAsia="Times New Roman" w:cs="Times New Roman"/>
          <w:snapToGrid w:val="0"/>
        </w:rPr>
        <w:t>pasireikšti nuo 1 iki 10 vartotojų iš 1000).</w:t>
      </w:r>
    </w:p>
    <w:p w:rsidR="001C50F1" w:rsidRPr="00617604" w:rsidRDefault="001C50F1" w:rsidP="001C50F1">
      <w:pPr>
        <w:numPr>
          <w:ilvl w:val="0"/>
          <w:numId w:val="3"/>
        </w:numPr>
        <w:overflowPunct w:val="0"/>
        <w:autoSpaceDE w:val="0"/>
        <w:autoSpaceDN w:val="0"/>
        <w:adjustRightInd w:val="0"/>
        <w:spacing w:line="240" w:lineRule="atLeast"/>
        <w:ind w:right="-29"/>
        <w:textAlignment w:val="baseline"/>
        <w:rPr>
          <w:rFonts w:eastAsia="Times New Roman" w:cs="Times New Roman"/>
          <w:snapToGrid w:val="0"/>
          <w:lang w:eastAsia="de-DE"/>
        </w:rPr>
      </w:pPr>
      <w:r w:rsidRPr="00617604">
        <w:rPr>
          <w:rFonts w:eastAsia="Times New Roman" w:cs="Times New Roman"/>
          <w:snapToGrid w:val="0"/>
          <w:lang w:eastAsia="de-DE"/>
        </w:rPr>
        <w:t>Minkštos</w:t>
      </w:r>
      <w:r w:rsidRPr="00617604">
        <w:rPr>
          <w:rFonts w:cs="Times New Roman"/>
        </w:rPr>
        <w:t xml:space="preserve"> išmatos arba </w:t>
      </w:r>
      <w:r w:rsidRPr="00617604">
        <w:rPr>
          <w:rFonts w:eastAsia="Times New Roman" w:cs="Times New Roman"/>
          <w:snapToGrid w:val="0"/>
          <w:lang w:eastAsia="de-DE"/>
        </w:rPr>
        <w:t>net</w:t>
      </w:r>
      <w:r w:rsidRPr="00617604">
        <w:rPr>
          <w:rFonts w:cs="Times New Roman"/>
        </w:rPr>
        <w:t xml:space="preserve"> viduriavimas</w:t>
      </w:r>
      <w:r w:rsidRPr="00617604">
        <w:rPr>
          <w:rFonts w:eastAsia="Times New Roman" w:cs="Times New Roman"/>
          <w:snapToGrid w:val="0"/>
          <w:lang w:eastAsia="de-DE"/>
        </w:rPr>
        <w:t xml:space="preserve"> gydymo pradžioje (nekenksmingas</w:t>
      </w:r>
      <w:r w:rsidRPr="00617604">
        <w:rPr>
          <w:rFonts w:cs="Times New Roman"/>
        </w:rPr>
        <w:t xml:space="preserve"> ir </w:t>
      </w:r>
      <w:r w:rsidRPr="00617604">
        <w:rPr>
          <w:rFonts w:eastAsia="Times New Roman" w:cs="Times New Roman"/>
          <w:snapToGrid w:val="0"/>
          <w:lang w:eastAsia="de-DE"/>
        </w:rPr>
        <w:t>paprastai retėja tęsiant gydymą).</w:t>
      </w:r>
    </w:p>
    <w:p w:rsidR="001C50F1" w:rsidRPr="00617604" w:rsidRDefault="001C50F1" w:rsidP="001C50F1">
      <w:pPr>
        <w:tabs>
          <w:tab w:val="left" w:pos="567"/>
        </w:tabs>
        <w:overflowPunct w:val="0"/>
        <w:autoSpaceDE w:val="0"/>
        <w:autoSpaceDN w:val="0"/>
        <w:adjustRightInd w:val="0"/>
        <w:spacing w:line="240" w:lineRule="atLeast"/>
        <w:ind w:right="-29"/>
        <w:textAlignment w:val="baseline"/>
        <w:rPr>
          <w:rFonts w:eastAsia="Times New Roman" w:cs="Times New Roman"/>
          <w:b/>
          <w:snapToGrid w:val="0"/>
          <w:lang w:eastAsia="de-DE"/>
        </w:rPr>
      </w:pPr>
    </w:p>
    <w:p w:rsidR="001C50F1" w:rsidRPr="00617604" w:rsidRDefault="001C50F1" w:rsidP="001C50F1">
      <w:pPr>
        <w:tabs>
          <w:tab w:val="left" w:pos="567"/>
        </w:tabs>
        <w:overflowPunct w:val="0"/>
        <w:autoSpaceDE w:val="0"/>
        <w:autoSpaceDN w:val="0"/>
        <w:adjustRightInd w:val="0"/>
        <w:spacing w:line="240" w:lineRule="atLeast"/>
        <w:ind w:right="-29"/>
        <w:textAlignment w:val="baseline"/>
        <w:rPr>
          <w:rFonts w:cs="Times New Roman"/>
        </w:rPr>
      </w:pPr>
      <w:r w:rsidRPr="00617604">
        <w:rPr>
          <w:rFonts w:eastAsia="Times New Roman" w:cs="Times New Roman"/>
          <w:b/>
          <w:snapToGrid w:val="0"/>
          <w:lang w:eastAsia="de-DE"/>
        </w:rPr>
        <w:t>Labai retas</w:t>
      </w:r>
      <w:r w:rsidRPr="00617604">
        <w:rPr>
          <w:rFonts w:eastAsia="Times New Roman" w:cs="Times New Roman"/>
          <w:snapToGrid w:val="0"/>
          <w:lang w:eastAsia="de-DE"/>
        </w:rPr>
        <w:t xml:space="preserve"> (</w:t>
      </w:r>
      <w:r w:rsidRPr="00617604">
        <w:rPr>
          <w:rFonts w:cs="Times New Roman"/>
        </w:rPr>
        <w:t xml:space="preserve">gali pasireikšti </w:t>
      </w:r>
      <w:r w:rsidRPr="00617604">
        <w:rPr>
          <w:rFonts w:eastAsia="Times New Roman" w:cs="Times New Roman"/>
          <w:snapToGrid w:val="0"/>
          <w:lang w:eastAsia="de-DE"/>
        </w:rPr>
        <w:t>mažiau kaip 1 vartotojui iš 10 000)</w:t>
      </w:r>
    </w:p>
    <w:p w:rsidR="001C50F1" w:rsidRPr="00617604" w:rsidRDefault="001C50F1" w:rsidP="001C50F1">
      <w:pPr>
        <w:tabs>
          <w:tab w:val="left" w:pos="540"/>
          <w:tab w:val="left" w:pos="567"/>
        </w:tabs>
        <w:overflowPunct w:val="0"/>
        <w:autoSpaceDE w:val="0"/>
        <w:autoSpaceDN w:val="0"/>
        <w:adjustRightInd w:val="0"/>
        <w:spacing w:line="240" w:lineRule="atLeast"/>
        <w:ind w:left="567" w:right="-29" w:hanging="567"/>
        <w:textAlignment w:val="baseline"/>
        <w:rPr>
          <w:rFonts w:eastAsia="Times New Roman" w:cs="Times New Roman"/>
          <w:snapToGrid w:val="0"/>
          <w:lang w:eastAsia="de-DE"/>
        </w:rPr>
      </w:pPr>
      <w:r w:rsidRPr="00617604">
        <w:rPr>
          <w:rFonts w:eastAsia="Times New Roman" w:cs="Times New Roman"/>
          <w:snapToGrid w:val="0"/>
          <w:lang w:eastAsia="de-DE"/>
        </w:rPr>
        <w:t>-</w:t>
      </w:r>
      <w:r w:rsidRPr="00617604">
        <w:rPr>
          <w:rFonts w:eastAsia="Times New Roman" w:cs="Times New Roman"/>
          <w:snapToGrid w:val="0"/>
          <w:lang w:eastAsia="de-DE"/>
        </w:rPr>
        <w:tab/>
        <w:t>Nuovargis, jei Magnesium – Diasporal 295,7 mg vartojamas ilgesnį laiką.</w:t>
      </w:r>
    </w:p>
    <w:p w:rsidR="001C50F1" w:rsidRPr="00617604" w:rsidRDefault="001C50F1" w:rsidP="001C50F1">
      <w:pPr>
        <w:tabs>
          <w:tab w:val="left" w:pos="567"/>
        </w:tabs>
        <w:overflowPunct w:val="0"/>
        <w:autoSpaceDE w:val="0"/>
        <w:autoSpaceDN w:val="0"/>
        <w:adjustRightInd w:val="0"/>
        <w:spacing w:line="240" w:lineRule="atLeast"/>
        <w:ind w:right="-29"/>
        <w:textAlignment w:val="baseline"/>
        <w:rPr>
          <w:rFonts w:eastAsia="Times New Roman" w:cs="Times New Roman"/>
          <w:snapToGrid w:val="0"/>
          <w:lang w:eastAsia="de-DE"/>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eastAsia="Times New Roman" w:cs="Times New Roman"/>
          <w:snapToGrid w:val="0"/>
          <w:lang w:eastAsia="de-DE"/>
        </w:rPr>
        <w:t>Jei Jums atsirado bet koks šalutinis poveikis, gydymą</w:t>
      </w:r>
      <w:r w:rsidRPr="00617604">
        <w:rPr>
          <w:rFonts w:cs="Times New Roman"/>
        </w:rPr>
        <w:t xml:space="preserve"> reikia laikinai nutraukti</w:t>
      </w:r>
      <w:r w:rsidRPr="00617604">
        <w:rPr>
          <w:rFonts w:eastAsia="Times New Roman" w:cs="Times New Roman"/>
          <w:snapToGrid w:val="0"/>
          <w:lang w:eastAsia="de-DE"/>
        </w:rPr>
        <w:t>. Po to, kai būklė pagerėja ir (</w:t>
      </w:r>
      <w:r w:rsidRPr="00617604">
        <w:rPr>
          <w:rFonts w:cs="Times New Roman"/>
        </w:rPr>
        <w:t>arba</w:t>
      </w:r>
      <w:r w:rsidRPr="00617604">
        <w:rPr>
          <w:rFonts w:eastAsia="Times New Roman" w:cs="Times New Roman"/>
          <w:snapToGrid w:val="0"/>
          <w:lang w:eastAsia="de-DE"/>
        </w:rPr>
        <w:t>) simptomai išnyksta, galite gydymą tęsti sumažinta doze</w:t>
      </w:r>
      <w:r w:rsidRPr="00617604">
        <w:rPr>
          <w:rFonts w:cs="Times New Roman"/>
        </w:rPr>
        <w:t>.</w:t>
      </w:r>
    </w:p>
    <w:p w:rsidR="001C50F1" w:rsidRPr="00617604" w:rsidRDefault="001C50F1" w:rsidP="001C50F1">
      <w:pPr>
        <w:tabs>
          <w:tab w:val="left" w:pos="567"/>
        </w:tabs>
        <w:rPr>
          <w:rFonts w:eastAsia="Times New Roman" w:cs="Times New Roman"/>
          <w:b/>
          <w:snapToGrid w:val="0"/>
        </w:rPr>
      </w:pPr>
    </w:p>
    <w:p w:rsidR="001C50F1" w:rsidRPr="00390003" w:rsidRDefault="001C50F1" w:rsidP="001C50F1">
      <w:pPr>
        <w:keepNext w:val="0"/>
        <w:keepLines w:val="0"/>
        <w:tabs>
          <w:tab w:val="left" w:pos="567"/>
        </w:tabs>
        <w:rPr>
          <w:rFonts w:eastAsia="Times New Roman" w:cs="Times New Roman"/>
          <w:b/>
          <w:snapToGrid w:val="0"/>
          <w:szCs w:val="24"/>
        </w:rPr>
      </w:pPr>
      <w:r w:rsidRPr="00390003">
        <w:rPr>
          <w:rFonts w:eastAsia="Times New Roman" w:cs="Times New Roman"/>
          <w:b/>
          <w:noProof/>
          <w:snapToGrid w:val="0"/>
          <w:szCs w:val="24"/>
        </w:rPr>
        <w:t>Pranešimas apie šalutinį poveikį</w:t>
      </w:r>
    </w:p>
    <w:p w:rsidR="001C50F1" w:rsidRPr="00390003" w:rsidRDefault="001C50F1" w:rsidP="001C50F1">
      <w:pPr>
        <w:keepNext w:val="0"/>
        <w:keepLines w:val="0"/>
        <w:tabs>
          <w:tab w:val="left" w:pos="567"/>
        </w:tabs>
        <w:spacing w:line="260" w:lineRule="exact"/>
        <w:ind w:right="-449"/>
        <w:rPr>
          <w:rFonts w:eastAsia="Times New Roman" w:cs="Times New Roman"/>
          <w:noProof/>
          <w:snapToGrid w:val="0"/>
          <w:szCs w:val="24"/>
        </w:rPr>
      </w:pPr>
      <w:r w:rsidRPr="00390003">
        <w:rPr>
          <w:rFonts w:eastAsia="Times New Roman" w:cs="Times New Roman"/>
          <w:snapToGrid w:val="0"/>
          <w:szCs w:val="20"/>
        </w:rPr>
        <w:t>Jeigu pasireiškė šalutinis poveikis, įskaitant šiame l</w:t>
      </w:r>
      <w:r>
        <w:rPr>
          <w:rFonts w:eastAsia="Times New Roman" w:cs="Times New Roman"/>
          <w:snapToGrid w:val="0"/>
          <w:szCs w:val="20"/>
        </w:rPr>
        <w:t>apelyje nenurodytą, pasakykite gydytojui arba  vaistininkui arba slaugytojui</w:t>
      </w:r>
      <w:r w:rsidRPr="00390003">
        <w:rPr>
          <w:rFonts w:eastAsia="Times New Roman" w:cs="Times New Roman"/>
          <w:snapToGrid w:val="0"/>
          <w:szCs w:val="20"/>
        </w:rPr>
        <w:t>. Apie šalutinį poveikį taip pat galite pranešti Valstybinei vaistų kontrolės tarnybai prie Lietuvos Respublikos sveikatos apsaugos ministerijos nemokamu t</w:t>
      </w:r>
      <w:r w:rsidRPr="00390003">
        <w:rPr>
          <w:rFonts w:eastAsia="Times New Roman" w:cs="Times New Roman"/>
          <w:snapToGrid w:val="0"/>
          <w:szCs w:val="20"/>
          <w:lang w:eastAsia="zh-CN"/>
        </w:rPr>
        <w:t>elefonu 8 800 73568</w:t>
      </w:r>
      <w:r w:rsidRPr="00390003">
        <w:rPr>
          <w:rFonts w:eastAsia="Times New Roman" w:cs="Times New Roman"/>
          <w:snapToGrid w:val="0"/>
          <w:szCs w:val="20"/>
        </w:rPr>
        <w:t xml:space="preserve"> arba užpildyti interneto svetainėje </w:t>
      </w:r>
      <w:hyperlink r:id="rId5" w:history="1">
        <w:r w:rsidRPr="00390003">
          <w:rPr>
            <w:rFonts w:eastAsia="SimSun" w:cs="Times New Roman"/>
            <w:snapToGrid w:val="0"/>
            <w:color w:val="0000FF"/>
            <w:szCs w:val="20"/>
            <w:u w:val="single"/>
          </w:rPr>
          <w:t>www.vvkt.lt</w:t>
        </w:r>
      </w:hyperlink>
      <w:r w:rsidRPr="00390003">
        <w:rPr>
          <w:rFonts w:eastAsia="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390003">
        <w:rPr>
          <w:rFonts w:eastAsia="Times New Roman" w:cs="Times New Roman"/>
          <w:snapToGrid w:val="0"/>
          <w:szCs w:val="20"/>
          <w:lang w:eastAsia="zh-CN"/>
        </w:rPr>
        <w:t xml:space="preserve">nemokamu </w:t>
      </w:r>
      <w:r w:rsidRPr="00390003">
        <w:rPr>
          <w:rFonts w:eastAsia="Times New Roman" w:cs="Times New Roman"/>
          <w:snapToGrid w:val="0"/>
          <w:szCs w:val="20"/>
        </w:rPr>
        <w:t>fakso numeriu 8 800 20131</w:t>
      </w:r>
      <w:r w:rsidRPr="00390003">
        <w:rPr>
          <w:rFonts w:eastAsia="Times New Roman" w:cs="Times New Roman"/>
          <w:snapToGrid w:val="0"/>
          <w:szCs w:val="20"/>
          <w:lang w:eastAsia="zh-CN"/>
        </w:rPr>
        <w:t xml:space="preserve">, </w:t>
      </w:r>
      <w:r w:rsidRPr="00390003">
        <w:rPr>
          <w:rFonts w:eastAsia="Times New Roman" w:cs="Times New Roman"/>
          <w:snapToGrid w:val="0"/>
          <w:szCs w:val="20"/>
        </w:rPr>
        <w:t xml:space="preserve">el. paštu </w:t>
      </w:r>
      <w:hyperlink r:id="rId6" w:history="1">
        <w:r w:rsidRPr="00390003">
          <w:rPr>
            <w:rFonts w:eastAsia="SimSun" w:cs="Times New Roman"/>
            <w:snapToGrid w:val="0"/>
            <w:color w:val="0000FF"/>
            <w:szCs w:val="20"/>
            <w:u w:val="single"/>
          </w:rPr>
          <w:t>NepageidaujamaR@vvkt.lt</w:t>
        </w:r>
      </w:hyperlink>
      <w:r w:rsidRPr="00390003">
        <w:rPr>
          <w:rFonts w:eastAsia="Times New Roman" w:cs="Times New Roman"/>
          <w:snapToGrid w:val="0"/>
          <w:szCs w:val="20"/>
        </w:rPr>
        <w:t xml:space="preserve">, taip pat per Valstybinės vaistų kontrolės tarnybos prie Lietuvos Respublikos sveikatos apsaugos ministerijos interneto svetainę (adresu </w:t>
      </w:r>
      <w:hyperlink r:id="rId7" w:history="1">
        <w:r w:rsidRPr="00390003">
          <w:rPr>
            <w:rFonts w:eastAsia="SimSun" w:cs="Times New Roman"/>
            <w:snapToGrid w:val="0"/>
            <w:color w:val="0000FF"/>
            <w:szCs w:val="20"/>
            <w:u w:val="single"/>
          </w:rPr>
          <w:t>http://www.vvkt.lt</w:t>
        </w:r>
      </w:hyperlink>
      <w:r w:rsidRPr="00390003">
        <w:rPr>
          <w:rFonts w:eastAsia="Times New Roman" w:cs="Times New Roman"/>
          <w:snapToGrid w:val="0"/>
          <w:szCs w:val="20"/>
        </w:rPr>
        <w:t>). Pranešdami apie šalutinį poveikį galite mums padėti gauti daugiau informacijos apie šio vaisto saugumą.</w:t>
      </w:r>
    </w:p>
    <w:p w:rsidR="001C50F1" w:rsidRPr="00617604" w:rsidRDefault="001C50F1" w:rsidP="001C50F1">
      <w:pPr>
        <w:tabs>
          <w:tab w:val="left" w:pos="567"/>
        </w:tabs>
        <w:spacing w:line="260" w:lineRule="exact"/>
        <w:ind w:right="-449"/>
        <w:rPr>
          <w:rFonts w:cs="Times New Roman"/>
        </w:rPr>
      </w:pPr>
    </w:p>
    <w:p w:rsidR="001C50F1" w:rsidRPr="00617604" w:rsidRDefault="001C50F1" w:rsidP="001C50F1">
      <w:pPr>
        <w:rPr>
          <w:rFonts w:cs="Times New Roman"/>
        </w:rPr>
      </w:pPr>
    </w:p>
    <w:p w:rsidR="001C50F1" w:rsidRPr="00617604" w:rsidRDefault="001C50F1" w:rsidP="001C50F1">
      <w:pPr>
        <w:ind w:left="540" w:hanging="540"/>
        <w:rPr>
          <w:rFonts w:cs="Times New Roman"/>
          <w:b/>
        </w:rPr>
      </w:pPr>
      <w:bookmarkStart w:id="8" w:name="_Toc129243143"/>
      <w:bookmarkStart w:id="9" w:name="_Toc129243268"/>
      <w:r w:rsidRPr="00617604">
        <w:rPr>
          <w:rFonts w:cs="Times New Roman"/>
          <w:b/>
        </w:rPr>
        <w:t>5.</w:t>
      </w:r>
      <w:r w:rsidRPr="00617604">
        <w:rPr>
          <w:rFonts w:cs="Times New Roman"/>
          <w:b/>
        </w:rPr>
        <w:tab/>
      </w:r>
      <w:bookmarkEnd w:id="8"/>
      <w:bookmarkEnd w:id="9"/>
      <w:r w:rsidRPr="00617604">
        <w:rPr>
          <w:rFonts w:cs="Times New Roman"/>
          <w:b/>
        </w:rPr>
        <w:t xml:space="preserve">Kaip laikyti Magnesium – Diasporal </w:t>
      </w:r>
    </w:p>
    <w:p w:rsidR="001C50F1" w:rsidRPr="00617604" w:rsidRDefault="001C50F1" w:rsidP="001C50F1">
      <w:pPr>
        <w:rPr>
          <w:rFonts w:cs="Times New Roman"/>
        </w:rPr>
      </w:pPr>
    </w:p>
    <w:p w:rsidR="001C50F1" w:rsidRPr="00617604" w:rsidRDefault="001C50F1" w:rsidP="001C50F1">
      <w:pPr>
        <w:rPr>
          <w:rFonts w:cs="Times New Roman"/>
        </w:rPr>
      </w:pPr>
      <w:r w:rsidRPr="00617604">
        <w:rPr>
          <w:rFonts w:eastAsia="Times New Roman" w:cs="Times New Roman"/>
          <w:iCs/>
          <w:snapToGrid w:val="0"/>
          <w:lang w:eastAsia="de-DE"/>
        </w:rPr>
        <w:t>Šį vaistą laikykite</w:t>
      </w:r>
      <w:r w:rsidRPr="00617604">
        <w:rPr>
          <w:rFonts w:cs="Times New Roman"/>
        </w:rPr>
        <w:t xml:space="preserve"> vaikams </w:t>
      </w:r>
      <w:r w:rsidRPr="00617604">
        <w:rPr>
          <w:rFonts w:eastAsia="Times New Roman" w:cs="Times New Roman"/>
          <w:iCs/>
          <w:snapToGrid w:val="0"/>
          <w:lang w:eastAsia="de-DE"/>
        </w:rPr>
        <w:t xml:space="preserve">nepastebimoje ir </w:t>
      </w:r>
      <w:r w:rsidRPr="00617604">
        <w:rPr>
          <w:rFonts w:cs="Times New Roman"/>
        </w:rPr>
        <w:t>nepasiekiamoje vietoje.</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eastAsia="Times New Roman" w:cs="Times New Roman"/>
          <w:iCs/>
          <w:snapToGrid w:val="0"/>
          <w:lang w:eastAsia="de-DE"/>
        </w:rPr>
      </w:pPr>
    </w:p>
    <w:p w:rsidR="001C50F1" w:rsidRPr="00617604" w:rsidRDefault="001C50F1" w:rsidP="001C50F1">
      <w:pPr>
        <w:rPr>
          <w:rFonts w:cs="Times New Roman"/>
        </w:rPr>
      </w:pPr>
      <w:r w:rsidRPr="00617604">
        <w:rPr>
          <w:rFonts w:cs="Times New Roman"/>
        </w:rPr>
        <w:t xml:space="preserve">Ant dėžutės ir paketėlio po „Tinka iki“ nurodytam tinkamumo laikui pasibaigus, </w:t>
      </w:r>
      <w:r w:rsidRPr="00617604">
        <w:rPr>
          <w:rFonts w:eastAsia="Times New Roman" w:cs="Times New Roman"/>
          <w:iCs/>
          <w:snapToGrid w:val="0"/>
          <w:lang w:eastAsia="de-DE"/>
        </w:rPr>
        <w:t>šio vaisto</w:t>
      </w:r>
      <w:r w:rsidRPr="00617604">
        <w:rPr>
          <w:rFonts w:cs="Times New Roman"/>
        </w:rPr>
        <w:t xml:space="preserve"> vartoti negalima. Vaistas </w:t>
      </w:r>
      <w:r w:rsidRPr="00617604">
        <w:rPr>
          <w:rFonts w:eastAsia="Times New Roman" w:cs="Times New Roman"/>
          <w:iCs/>
          <w:snapToGrid w:val="0"/>
          <w:lang w:eastAsia="de-DE"/>
        </w:rPr>
        <w:t>tinkamas</w:t>
      </w:r>
      <w:r w:rsidRPr="00617604">
        <w:rPr>
          <w:rFonts w:cs="Times New Roman"/>
        </w:rPr>
        <w:t xml:space="preserve"> vartoti iki paskutinės nurodyto mėnesio dienos.</w:t>
      </w:r>
    </w:p>
    <w:p w:rsidR="001C50F1" w:rsidRPr="00617604" w:rsidRDefault="001C50F1" w:rsidP="001C50F1">
      <w:pPr>
        <w:numPr>
          <w:ilvl w:val="12"/>
          <w:numId w:val="0"/>
        </w:numPr>
        <w:ind w:right="-2"/>
        <w:rPr>
          <w:rFonts w:cs="Times New Roman"/>
        </w:rPr>
      </w:pPr>
    </w:p>
    <w:p w:rsidR="001C50F1" w:rsidRPr="00617604" w:rsidRDefault="001C50F1" w:rsidP="001C50F1">
      <w:pPr>
        <w:numPr>
          <w:ilvl w:val="12"/>
          <w:numId w:val="0"/>
        </w:numPr>
        <w:ind w:right="-2"/>
        <w:rPr>
          <w:rFonts w:cs="Times New Roman"/>
        </w:rPr>
      </w:pPr>
    </w:p>
    <w:p w:rsidR="001C50F1" w:rsidRPr="00617604" w:rsidRDefault="001C50F1" w:rsidP="001C50F1">
      <w:pPr>
        <w:tabs>
          <w:tab w:val="left" w:pos="567"/>
        </w:tabs>
        <w:outlineLvl w:val="2"/>
        <w:rPr>
          <w:rFonts w:cs="Times New Roman"/>
          <w:b/>
        </w:rPr>
      </w:pPr>
      <w:bookmarkStart w:id="10" w:name="_Toc129243144"/>
      <w:bookmarkStart w:id="11" w:name="_Toc129243269"/>
      <w:r w:rsidRPr="00617604">
        <w:rPr>
          <w:rFonts w:cs="Times New Roman"/>
          <w:b/>
        </w:rPr>
        <w:t>6.</w:t>
      </w:r>
      <w:r w:rsidRPr="00617604">
        <w:rPr>
          <w:rFonts w:cs="Times New Roman"/>
        </w:rPr>
        <w:tab/>
      </w:r>
      <w:bookmarkEnd w:id="10"/>
      <w:bookmarkEnd w:id="11"/>
      <w:r w:rsidRPr="00617604">
        <w:rPr>
          <w:rFonts w:cs="Times New Roman"/>
          <w:b/>
        </w:rPr>
        <w:t>Pakuotės turinys ir kita informacija</w:t>
      </w:r>
    </w:p>
    <w:p w:rsidR="001C50F1" w:rsidRPr="00617604" w:rsidRDefault="001C50F1" w:rsidP="001C50F1">
      <w:pPr>
        <w:numPr>
          <w:ilvl w:val="12"/>
          <w:numId w:val="0"/>
        </w:numPr>
        <w:rPr>
          <w:rFonts w:cs="Times New Roman"/>
        </w:rPr>
      </w:pP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b/>
        </w:rPr>
        <w:t>Magnesium – Diasporal sudėtis</w:t>
      </w:r>
    </w:p>
    <w:p w:rsidR="001C50F1" w:rsidRPr="00617604" w:rsidRDefault="001C50F1" w:rsidP="001C50F1">
      <w:pPr>
        <w:numPr>
          <w:ilvl w:val="0"/>
          <w:numId w:val="1"/>
        </w:numPr>
        <w:tabs>
          <w:tab w:val="left" w:pos="540"/>
          <w:tab w:val="left" w:pos="567"/>
        </w:tabs>
        <w:overflowPunct w:val="0"/>
        <w:autoSpaceDE w:val="0"/>
        <w:autoSpaceDN w:val="0"/>
        <w:adjustRightInd w:val="0"/>
        <w:spacing w:line="260" w:lineRule="exact"/>
        <w:ind w:left="540" w:hanging="540"/>
        <w:textAlignment w:val="baseline"/>
        <w:rPr>
          <w:rFonts w:cs="Times New Roman"/>
        </w:rPr>
      </w:pPr>
      <w:r w:rsidRPr="00617604">
        <w:rPr>
          <w:rFonts w:cs="Times New Roman"/>
        </w:rPr>
        <w:t xml:space="preserve">Veiklioji medžiaga yra magnio citratas. Viename paketėlyje </w:t>
      </w:r>
      <w:r w:rsidRPr="00617604">
        <w:rPr>
          <w:rFonts w:eastAsia="Times New Roman" w:cs="Times New Roman"/>
          <w:snapToGrid w:val="0"/>
          <w:lang w:eastAsia="de-DE"/>
        </w:rPr>
        <w:t xml:space="preserve">(5 g) </w:t>
      </w:r>
      <w:r w:rsidRPr="00617604">
        <w:rPr>
          <w:rFonts w:cs="Times New Roman"/>
        </w:rPr>
        <w:t>yra 1830 mg magnio citrato</w:t>
      </w:r>
      <w:r w:rsidRPr="00617604">
        <w:rPr>
          <w:rFonts w:eastAsia="Times New Roman" w:cs="Times New Roman"/>
          <w:snapToGrid w:val="0"/>
          <w:lang w:eastAsia="de-DE"/>
        </w:rPr>
        <w:t>, atitinkančio</w:t>
      </w:r>
      <w:r w:rsidRPr="00617604">
        <w:rPr>
          <w:rFonts w:cs="Times New Roman"/>
        </w:rPr>
        <w:t xml:space="preserve"> 295,7 mg magnio</w:t>
      </w:r>
      <w:r w:rsidRPr="00617604">
        <w:rPr>
          <w:rFonts w:eastAsia="Times New Roman" w:cs="Times New Roman"/>
          <w:snapToGrid w:val="0"/>
          <w:lang w:eastAsia="de-DE"/>
        </w:rPr>
        <w:t>.</w:t>
      </w:r>
    </w:p>
    <w:p w:rsidR="001C50F1" w:rsidRPr="00617604" w:rsidRDefault="001C50F1" w:rsidP="001C50F1">
      <w:pPr>
        <w:numPr>
          <w:ilvl w:val="0"/>
          <w:numId w:val="1"/>
        </w:numPr>
        <w:tabs>
          <w:tab w:val="left" w:pos="567"/>
        </w:tabs>
        <w:ind w:left="567" w:right="-2" w:hanging="567"/>
        <w:rPr>
          <w:rFonts w:cs="Times New Roman"/>
        </w:rPr>
      </w:pPr>
      <w:r w:rsidRPr="00617604">
        <w:rPr>
          <w:rFonts w:cs="Times New Roman"/>
        </w:rPr>
        <w:t>Pagalbinės medžiagos yra sacharozė, bevandenė citrinų rūgštis, natrio-vandenilio karbonatas, riboflavinas, apelsinų aromatinė medžiaga.</w:t>
      </w:r>
    </w:p>
    <w:p w:rsidR="001C50F1" w:rsidRPr="00617604" w:rsidRDefault="001C50F1" w:rsidP="001C50F1">
      <w:pPr>
        <w:ind w:left="567" w:right="-2"/>
        <w:rPr>
          <w:rFonts w:cs="Times New Roman"/>
        </w:rPr>
      </w:pPr>
    </w:p>
    <w:p w:rsidR="001C50F1" w:rsidRPr="00617604" w:rsidRDefault="001C50F1" w:rsidP="001C50F1">
      <w:pPr>
        <w:tabs>
          <w:tab w:val="left" w:pos="567"/>
        </w:tabs>
        <w:spacing w:line="260" w:lineRule="exact"/>
        <w:rPr>
          <w:rFonts w:cs="Times New Roman"/>
          <w:b/>
        </w:rPr>
      </w:pPr>
      <w:r w:rsidRPr="00617604">
        <w:rPr>
          <w:rFonts w:cs="Times New Roman"/>
          <w:b/>
        </w:rPr>
        <w:t>Magnesium – Diasporal išvaizda ir kiekis pakuotėje</w:t>
      </w:r>
    </w:p>
    <w:p w:rsidR="001C50F1" w:rsidRPr="00617604" w:rsidRDefault="001C50F1" w:rsidP="001C50F1">
      <w:pPr>
        <w:tabs>
          <w:tab w:val="left" w:pos="567"/>
        </w:tabs>
        <w:spacing w:line="260" w:lineRule="exact"/>
        <w:rPr>
          <w:rFonts w:cs="Times New Roman"/>
        </w:rPr>
      </w:pPr>
      <w:r w:rsidRPr="00617604">
        <w:rPr>
          <w:rFonts w:cs="Times New Roman"/>
        </w:rPr>
        <w:t xml:space="preserve">Gelsvai oranžinės spalvos, smulkios švelnaus apelsinų aromato granulės. </w:t>
      </w:r>
    </w:p>
    <w:p w:rsidR="001C50F1" w:rsidRPr="00617604" w:rsidRDefault="001C50F1" w:rsidP="001C50F1">
      <w:pPr>
        <w:tabs>
          <w:tab w:val="left" w:pos="567"/>
        </w:tabs>
        <w:spacing w:line="260" w:lineRule="exact"/>
        <w:rPr>
          <w:rFonts w:cs="Times New Roman"/>
        </w:rPr>
      </w:pPr>
      <w:r w:rsidRPr="00617604">
        <w:rPr>
          <w:rFonts w:cs="Times New Roman"/>
        </w:rPr>
        <w:t>Magnesium – Diasporal tiekiamos 20 paketėlių, 50 paketėlių arba 100 paketėlių pakuotėse.</w:t>
      </w:r>
    </w:p>
    <w:p w:rsidR="001C50F1" w:rsidRPr="00617604" w:rsidRDefault="001C50F1" w:rsidP="001C50F1">
      <w:pPr>
        <w:tabs>
          <w:tab w:val="left" w:pos="567"/>
        </w:tabs>
        <w:spacing w:line="260" w:lineRule="exact"/>
        <w:rPr>
          <w:rFonts w:cs="Times New Roman"/>
        </w:rPr>
      </w:pPr>
      <w:r w:rsidRPr="00617604">
        <w:rPr>
          <w:rFonts w:cs="Times New Roman"/>
        </w:rPr>
        <w:t xml:space="preserve">Ligoninėms gali būti </w:t>
      </w:r>
      <w:r w:rsidRPr="00617604">
        <w:rPr>
          <w:rFonts w:eastAsia="Times New Roman" w:cs="Times New Roman"/>
          <w:snapToGrid w:val="0"/>
        </w:rPr>
        <w:t>tiekiamos</w:t>
      </w:r>
      <w:r w:rsidRPr="00617604">
        <w:rPr>
          <w:rFonts w:cs="Times New Roman"/>
        </w:rPr>
        <w:t xml:space="preserve"> 200 paketėlių pakuotės.</w:t>
      </w:r>
    </w:p>
    <w:p w:rsidR="001C50F1" w:rsidRPr="00617604" w:rsidRDefault="001C50F1" w:rsidP="001C50F1">
      <w:pPr>
        <w:tabs>
          <w:tab w:val="left" w:pos="567"/>
        </w:tabs>
        <w:spacing w:line="260" w:lineRule="exact"/>
        <w:rPr>
          <w:rFonts w:cs="Times New Roman"/>
        </w:rPr>
      </w:pPr>
      <w:r w:rsidRPr="00617604">
        <w:rPr>
          <w:rFonts w:cs="Times New Roman"/>
        </w:rPr>
        <w:t>Gali būti tiekiamos ne visų dydžių pakuotės.</w:t>
      </w:r>
    </w:p>
    <w:p w:rsidR="001C50F1" w:rsidRPr="00617604" w:rsidRDefault="001C50F1" w:rsidP="001C50F1">
      <w:pPr>
        <w:tabs>
          <w:tab w:val="left" w:pos="567"/>
        </w:tabs>
        <w:overflowPunct w:val="0"/>
        <w:autoSpaceDE w:val="0"/>
        <w:autoSpaceDN w:val="0"/>
        <w:adjustRightInd w:val="0"/>
        <w:spacing w:line="240" w:lineRule="atLeast"/>
        <w:ind w:left="567" w:right="-2" w:hanging="567"/>
        <w:textAlignment w:val="baseline"/>
        <w:rPr>
          <w:rFonts w:cs="Times New Roman"/>
          <w:b/>
        </w:rPr>
      </w:pPr>
    </w:p>
    <w:p w:rsidR="001C50F1" w:rsidRPr="00617604" w:rsidRDefault="001C50F1" w:rsidP="001C50F1">
      <w:pPr>
        <w:tabs>
          <w:tab w:val="left" w:pos="567"/>
        </w:tabs>
        <w:overflowPunct w:val="0"/>
        <w:autoSpaceDE w:val="0"/>
        <w:autoSpaceDN w:val="0"/>
        <w:adjustRightInd w:val="0"/>
        <w:spacing w:line="240" w:lineRule="atLeast"/>
        <w:ind w:left="567" w:right="-2" w:hanging="567"/>
        <w:textAlignment w:val="baseline"/>
        <w:rPr>
          <w:rFonts w:cs="Times New Roman"/>
          <w:b/>
        </w:rPr>
      </w:pPr>
      <w:r>
        <w:rPr>
          <w:rFonts w:cs="Times New Roman"/>
          <w:b/>
        </w:rPr>
        <w:t>Registruotojas</w:t>
      </w:r>
      <w:r w:rsidRPr="00617604">
        <w:rPr>
          <w:rFonts w:cs="Times New Roman"/>
          <w:b/>
        </w:rPr>
        <w:t xml:space="preserve"> ir gamintojas</w:t>
      </w:r>
    </w:p>
    <w:p w:rsidR="001C50F1" w:rsidRPr="00617604" w:rsidRDefault="001C50F1" w:rsidP="001C50F1">
      <w:pPr>
        <w:rPr>
          <w:rFonts w:cs="Times New Roman"/>
        </w:rPr>
      </w:pPr>
      <w:r w:rsidRPr="00617604">
        <w:rPr>
          <w:rFonts w:cs="Times New Roman"/>
        </w:rPr>
        <w:t>Protina Pharmazeutische</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Gesellschaft mbH</w:t>
      </w:r>
    </w:p>
    <w:p w:rsidR="001C50F1" w:rsidRPr="00617604" w:rsidRDefault="001C50F1" w:rsidP="001C50F1">
      <w:pPr>
        <w:tabs>
          <w:tab w:val="left" w:pos="567"/>
        </w:tabs>
        <w:overflowPunct w:val="0"/>
        <w:autoSpaceDE w:val="0"/>
        <w:autoSpaceDN w:val="0"/>
        <w:adjustRightInd w:val="0"/>
        <w:spacing w:line="240" w:lineRule="atLeast"/>
        <w:ind w:right="-2"/>
        <w:textAlignment w:val="baseline"/>
        <w:rPr>
          <w:rFonts w:cs="Times New Roman"/>
        </w:rPr>
      </w:pPr>
      <w:r w:rsidRPr="00617604">
        <w:rPr>
          <w:rFonts w:cs="Times New Roman"/>
        </w:rPr>
        <w:t>Adalperostraße 37</w:t>
      </w:r>
      <w:r w:rsidRPr="00617604">
        <w:rPr>
          <w:rFonts w:eastAsia="Times New Roman" w:cs="Times New Roman"/>
          <w:snapToGrid w:val="0"/>
          <w:lang w:eastAsia="de-DE"/>
        </w:rPr>
        <w:t xml:space="preserve"> </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D-85737 Ismaning</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r w:rsidRPr="00617604">
        <w:rPr>
          <w:rFonts w:cs="Times New Roman"/>
        </w:rPr>
        <w:t>Vokietija</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p>
    <w:p w:rsidR="001C50F1" w:rsidRPr="00617604" w:rsidRDefault="001C50F1" w:rsidP="001C50F1">
      <w:pPr>
        <w:numPr>
          <w:ilvl w:val="12"/>
          <w:numId w:val="0"/>
        </w:numPr>
        <w:tabs>
          <w:tab w:val="left" w:pos="567"/>
        </w:tabs>
        <w:ind w:right="-2"/>
        <w:rPr>
          <w:rFonts w:cs="Times New Roman"/>
        </w:rPr>
      </w:pPr>
      <w:r w:rsidRPr="00617604">
        <w:rPr>
          <w:rFonts w:cs="Times New Roman"/>
        </w:rPr>
        <w:t xml:space="preserve">Jeigu apie šį vaistą norite sužinoti daugiau, kreipkitės į vietinį </w:t>
      </w:r>
      <w:r>
        <w:rPr>
          <w:rFonts w:cs="Times New Roman"/>
        </w:rPr>
        <w:t>registruotojo</w:t>
      </w:r>
      <w:r w:rsidRPr="00617604">
        <w:rPr>
          <w:rFonts w:cs="Times New Roman"/>
        </w:rPr>
        <w:t xml:space="preserve"> atstovą</w:t>
      </w:r>
      <w:r w:rsidRPr="00617604">
        <w:rPr>
          <w:rFonts w:eastAsia="Times New Roman" w:cs="Times New Roman"/>
          <w:noProof/>
          <w:snapToGrid w:val="0"/>
        </w:rPr>
        <w:t>:</w:t>
      </w:r>
    </w:p>
    <w:p w:rsidR="001C50F1" w:rsidRPr="00617604" w:rsidRDefault="001C50F1" w:rsidP="001C50F1">
      <w:pPr>
        <w:tabs>
          <w:tab w:val="left" w:pos="567"/>
        </w:tabs>
        <w:rPr>
          <w:rFonts w:cs="Times New Roman"/>
        </w:rPr>
      </w:pPr>
    </w:p>
    <w:p w:rsidR="001C50F1" w:rsidRPr="00617604" w:rsidRDefault="001C50F1" w:rsidP="001C50F1">
      <w:pPr>
        <w:ind w:right="-449"/>
        <w:rPr>
          <w:rFonts w:eastAsia="Times New Roman" w:cs="Times New Roman"/>
        </w:rPr>
      </w:pPr>
      <w:r w:rsidRPr="00617604">
        <w:rPr>
          <w:rFonts w:eastAsia="Times New Roman" w:cs="Times New Roman"/>
        </w:rPr>
        <w:t xml:space="preserve">UAB </w:t>
      </w:r>
      <w:r>
        <w:rPr>
          <w:rFonts w:eastAsia="Times New Roman" w:cs="Times New Roman"/>
        </w:rPr>
        <w:t>Pharmhouse</w:t>
      </w:r>
    </w:p>
    <w:p w:rsidR="001C50F1" w:rsidRPr="003966B6" w:rsidRDefault="001C50F1" w:rsidP="001C50F1">
      <w:r w:rsidRPr="003966B6">
        <w:t xml:space="preserve">Saulėtekio </w:t>
      </w:r>
      <w:r w:rsidRPr="003966B6">
        <w:rPr>
          <w:snapToGrid w:val="0"/>
        </w:rPr>
        <w:t xml:space="preserve">alėja </w:t>
      </w:r>
      <w:r w:rsidRPr="003966B6">
        <w:t>15</w:t>
      </w:r>
    </w:p>
    <w:p w:rsidR="001C50F1" w:rsidRPr="00617604" w:rsidRDefault="001C50F1" w:rsidP="001C50F1">
      <w:pPr>
        <w:ind w:right="-449"/>
        <w:rPr>
          <w:rFonts w:eastAsia="Times New Roman" w:cs="Times New Roman"/>
        </w:rPr>
      </w:pPr>
      <w:r w:rsidRPr="00617604">
        <w:rPr>
          <w:rFonts w:eastAsia="Times New Roman" w:cs="Times New Roman"/>
        </w:rPr>
        <w:t>LT –</w:t>
      </w:r>
      <w:r>
        <w:rPr>
          <w:rFonts w:eastAsia="Times New Roman" w:cs="Times New Roman"/>
        </w:rPr>
        <w:t xml:space="preserve"> 10224 </w:t>
      </w:r>
      <w:r w:rsidRPr="00617604">
        <w:rPr>
          <w:rFonts w:eastAsia="Times New Roman" w:cs="Times New Roman"/>
        </w:rPr>
        <w:t>Vilnius</w:t>
      </w:r>
    </w:p>
    <w:p w:rsidR="001C50F1" w:rsidRPr="00617604" w:rsidRDefault="001C50F1" w:rsidP="001C50F1">
      <w:pPr>
        <w:ind w:right="-449"/>
        <w:rPr>
          <w:rFonts w:eastAsia="Times New Roman" w:cs="Times New Roman"/>
        </w:rPr>
      </w:pPr>
      <w:r>
        <w:rPr>
          <w:rFonts w:eastAsia="Times New Roman" w:cs="Times New Roman"/>
        </w:rPr>
        <w:t>Lietuva</w:t>
      </w:r>
    </w:p>
    <w:p w:rsidR="001C50F1" w:rsidRDefault="001C50F1" w:rsidP="001C50F1">
      <w:pPr>
        <w:tabs>
          <w:tab w:val="left" w:pos="567"/>
        </w:tabs>
        <w:overflowPunct w:val="0"/>
        <w:autoSpaceDE w:val="0"/>
        <w:autoSpaceDN w:val="0"/>
        <w:adjustRightInd w:val="0"/>
        <w:spacing w:line="240" w:lineRule="atLeast"/>
        <w:ind w:right="-2"/>
        <w:textAlignment w:val="baseline"/>
        <w:outlineLvl w:val="0"/>
        <w:rPr>
          <w:rFonts w:eastAsia="Times New Roman" w:cs="Times New Roman"/>
        </w:rPr>
      </w:pPr>
      <w:r>
        <w:rPr>
          <w:rFonts w:eastAsia="Times New Roman" w:cs="Times New Roman"/>
        </w:rPr>
        <w:t>info@pharmhouse.lt</w:t>
      </w:r>
    </w:p>
    <w:p w:rsidR="001C50F1" w:rsidRPr="00617604" w:rsidRDefault="001C50F1" w:rsidP="001C50F1">
      <w:pPr>
        <w:tabs>
          <w:tab w:val="left" w:pos="567"/>
        </w:tabs>
        <w:overflowPunct w:val="0"/>
        <w:autoSpaceDE w:val="0"/>
        <w:autoSpaceDN w:val="0"/>
        <w:adjustRightInd w:val="0"/>
        <w:spacing w:line="240" w:lineRule="atLeast"/>
        <w:ind w:right="-2"/>
        <w:textAlignment w:val="baseline"/>
        <w:outlineLvl w:val="0"/>
        <w:rPr>
          <w:rFonts w:cs="Times New Roman"/>
        </w:rPr>
      </w:pPr>
    </w:p>
    <w:p w:rsidR="001C50F1" w:rsidRPr="00617604" w:rsidRDefault="001C50F1" w:rsidP="001C50F1">
      <w:pPr>
        <w:tabs>
          <w:tab w:val="left" w:pos="567"/>
        </w:tabs>
        <w:overflowPunct w:val="0"/>
        <w:autoSpaceDE w:val="0"/>
        <w:autoSpaceDN w:val="0"/>
        <w:adjustRightInd w:val="0"/>
        <w:spacing w:line="240" w:lineRule="atLeast"/>
        <w:textAlignment w:val="baseline"/>
        <w:rPr>
          <w:rFonts w:cs="Times New Roman"/>
          <w:b/>
        </w:rPr>
      </w:pPr>
      <w:r w:rsidRPr="00617604">
        <w:rPr>
          <w:rFonts w:cs="Times New Roman"/>
          <w:b/>
        </w:rPr>
        <w:t xml:space="preserve">Šis pakuotės lapelis paskutinį kartą </w:t>
      </w:r>
      <w:r w:rsidRPr="00617604">
        <w:rPr>
          <w:rFonts w:eastAsia="Times New Roman" w:cs="Times New Roman"/>
          <w:b/>
          <w:noProof/>
          <w:snapToGrid w:val="0"/>
        </w:rPr>
        <w:t xml:space="preserve">peržiūrėtas </w:t>
      </w:r>
      <w:r>
        <w:rPr>
          <w:rFonts w:eastAsia="Times New Roman" w:cs="Times New Roman"/>
          <w:b/>
          <w:noProof/>
          <w:snapToGrid w:val="0"/>
        </w:rPr>
        <w:t>2021-03-17.</w:t>
      </w:r>
    </w:p>
    <w:p w:rsidR="001C50F1" w:rsidRPr="00617604" w:rsidRDefault="001C50F1" w:rsidP="001C50F1">
      <w:pPr>
        <w:rPr>
          <w:rFonts w:cs="Times New Roman"/>
          <w:i/>
        </w:rPr>
      </w:pPr>
    </w:p>
    <w:p w:rsidR="001C50F1" w:rsidRPr="00617604" w:rsidRDefault="001C50F1" w:rsidP="001C50F1">
      <w:pPr>
        <w:numPr>
          <w:ilvl w:val="12"/>
          <w:numId w:val="0"/>
        </w:numPr>
        <w:tabs>
          <w:tab w:val="left" w:pos="567"/>
        </w:tabs>
        <w:ind w:right="-2"/>
        <w:rPr>
          <w:rFonts w:cs="Times New Roman"/>
        </w:rPr>
      </w:pPr>
      <w:r w:rsidRPr="00617604">
        <w:rPr>
          <w:rFonts w:eastAsia="Times New Roman" w:cs="Times New Roman"/>
          <w:snapToGrid w:val="0"/>
        </w:rPr>
        <w:t>Išsami informacija apie šį vaistą</w:t>
      </w:r>
      <w:r w:rsidRPr="00617604">
        <w:rPr>
          <w:rFonts w:cs="Times New Roman"/>
        </w:rPr>
        <w:t xml:space="preserve"> pateikiama Valstybinės vaistų kontrolės tarnybos prie Lietuvos Respublikos sveikatos apsaugos ministerijos </w:t>
      </w:r>
      <w:r w:rsidRPr="00617604">
        <w:rPr>
          <w:rFonts w:eastAsia="Times New Roman" w:cs="Times New Roman"/>
          <w:snapToGrid w:val="0"/>
        </w:rPr>
        <w:t>tinklalapyje</w:t>
      </w:r>
      <w:r w:rsidRPr="00617604">
        <w:rPr>
          <w:rFonts w:cs="Times New Roman"/>
          <w:i/>
        </w:rPr>
        <w:t xml:space="preserve"> </w:t>
      </w:r>
      <w:hyperlink r:id="rId8" w:history="1">
        <w:r w:rsidRPr="00617604">
          <w:rPr>
            <w:rFonts w:eastAsia="SimSun" w:cs="Times New Roman"/>
            <w:snapToGrid w:val="0"/>
            <w:u w:val="single"/>
          </w:rPr>
          <w:t>http://www.vvkt.lt/</w:t>
        </w:r>
      </w:hyperlink>
      <w:r w:rsidRPr="00617604">
        <w:rPr>
          <w:rFonts w:eastAsia="Times New Roman" w:cs="Times New Roman"/>
          <w:snapToGrid w:val="0"/>
        </w:rPr>
        <w:t>.</w:t>
      </w:r>
    </w:p>
    <w:p w:rsidR="001C50F1" w:rsidRPr="00613A54" w:rsidRDefault="001C50F1" w:rsidP="001C50F1">
      <w:pPr>
        <w:rPr>
          <w:rFonts w:cs="Times New Roman"/>
        </w:rPr>
      </w:pPr>
    </w:p>
    <w:p w:rsidR="001C50F1" w:rsidRPr="00617604" w:rsidRDefault="001C50F1" w:rsidP="001C50F1">
      <w:pPr>
        <w:tabs>
          <w:tab w:val="left" w:pos="567"/>
        </w:tabs>
        <w:spacing w:line="260" w:lineRule="exact"/>
        <w:rPr>
          <w:rFonts w:cs="Times New Roman"/>
        </w:rPr>
      </w:pPr>
    </w:p>
    <w:p w:rsidR="001C50F1" w:rsidRPr="00617604" w:rsidRDefault="001C50F1" w:rsidP="001C50F1">
      <w:pPr>
        <w:rPr>
          <w:rFonts w:cs="Times New Roman"/>
        </w:rPr>
      </w:pPr>
    </w:p>
    <w:p w:rsidR="001C50F1" w:rsidRPr="006F38E2" w:rsidRDefault="001C50F1" w:rsidP="001C50F1"/>
    <w:p w:rsidR="009041DB" w:rsidRDefault="009041DB">
      <w:bookmarkStart w:id="12" w:name="_GoBack"/>
      <w:bookmarkEnd w:id="12"/>
    </w:p>
    <w:sectPr w:rsidR="009041DB" w:rsidSect="00390003">
      <w:footerReference w:type="even"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03" w:rsidRDefault="001C50F1" w:rsidP="0039000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57E"/>
    <w:multiLevelType w:val="hybridMultilevel"/>
    <w:tmpl w:val="807EF898"/>
    <w:lvl w:ilvl="0" w:tplc="FFFFFFFF">
      <w:start w:val="1"/>
      <w:numFmt w:val="bullet"/>
      <w:lvlText w:val="-"/>
      <w:lvlJc w:val="left"/>
      <w:pPr>
        <w:ind w:left="1285" w:hanging="360"/>
      </w:pPr>
      <w:rPr>
        <w:rFonts w:hint="default"/>
        <w:color w:val="auto"/>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1" w15:restartNumberingAfterBreak="0">
    <w:nsid w:val="43263E93"/>
    <w:multiLevelType w:val="hybridMultilevel"/>
    <w:tmpl w:val="CDF83280"/>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558DA"/>
    <w:multiLevelType w:val="hybridMultilevel"/>
    <w:tmpl w:val="BD2A98A2"/>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8240CD"/>
    <w:multiLevelType w:val="hybridMultilevel"/>
    <w:tmpl w:val="0896E316"/>
    <w:lvl w:ilvl="0" w:tplc="FFFFFFFF">
      <w:start w:val="1"/>
      <w:numFmt w:val="bullet"/>
      <w:lvlText w:val="-"/>
      <w:lvlJc w:val="left"/>
      <w:pPr>
        <w:ind w:left="900" w:hanging="360"/>
      </w:pPr>
      <w:rPr>
        <w:rFonts w:hint="default"/>
        <w:color w:val="auto"/>
      </w:rPr>
    </w:lvl>
    <w:lvl w:ilvl="1" w:tplc="FFFFFFFF">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F1"/>
    <w:rsid w:val="001C50F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9CCA5-8C89-4631-9BDD-3D8A3CEB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0F1"/>
    <w:pPr>
      <w:keepNext/>
      <w:keepLines/>
      <w:spacing w:after="0" w:line="240" w:lineRule="auto"/>
    </w:pPr>
    <w:rPr>
      <w:rFonts w:ascii="Times New Roman" w:eastAsiaTheme="minorHAnsi"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C50F1"/>
    <w:pPr>
      <w:tabs>
        <w:tab w:val="center" w:pos="4819"/>
        <w:tab w:val="right" w:pos="9638"/>
      </w:tabs>
    </w:pPr>
  </w:style>
  <w:style w:type="character" w:customStyle="1" w:styleId="PoratDiagrama">
    <w:name w:val="Poraštė Diagrama"/>
    <w:basedOn w:val="Numatytasispastraiposriftas"/>
    <w:link w:val="Porat"/>
    <w:uiPriority w:val="99"/>
    <w:rsid w:val="001C50F1"/>
    <w:rPr>
      <w:rFonts w:ascii="Times New Roman" w:eastAsiaTheme="minorHAnsi" w:hAnsi="Times New Roman"/>
    </w:rPr>
  </w:style>
  <w:style w:type="paragraph" w:styleId="Sraopastraipa">
    <w:name w:val="List Paragraph"/>
    <w:basedOn w:val="prastasis"/>
    <w:uiPriority w:val="34"/>
    <w:qFormat/>
    <w:rsid w:val="001C5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5426</Words>
  <Characters>3094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2021-03-30T10:48:00Z</dcterms:created>
  <dcterms:modified xsi:type="dcterms:W3CDTF">2021-03-30T10:48:00Z</dcterms:modified>
</cp:coreProperties>
</file>