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C7C72C" w14:textId="77777777" w:rsidR="00D163F2" w:rsidRPr="00893FF0" w:rsidRDefault="00D163F2" w:rsidP="00D163F2">
      <w:pPr>
        <w:tabs>
          <w:tab w:val="clear" w:pos="1080"/>
        </w:tabs>
        <w:rPr>
          <w:sz w:val="22"/>
          <w:szCs w:val="22"/>
          <w:lang w:val="lt-LT"/>
        </w:rPr>
      </w:pPr>
    </w:p>
    <w:p w14:paraId="68308D51" w14:textId="77777777" w:rsidR="00D163F2" w:rsidRPr="00893FF0" w:rsidRDefault="00D163F2" w:rsidP="00D163F2">
      <w:pPr>
        <w:tabs>
          <w:tab w:val="clear" w:pos="1080"/>
        </w:tabs>
        <w:rPr>
          <w:sz w:val="22"/>
          <w:szCs w:val="22"/>
          <w:lang w:val="lt-LT"/>
        </w:rPr>
      </w:pPr>
    </w:p>
    <w:p w14:paraId="29AA4E52" w14:textId="77777777" w:rsidR="00D163F2" w:rsidRPr="00893FF0" w:rsidRDefault="00D163F2" w:rsidP="00D163F2">
      <w:pPr>
        <w:tabs>
          <w:tab w:val="clear" w:pos="1080"/>
        </w:tabs>
        <w:rPr>
          <w:sz w:val="22"/>
          <w:szCs w:val="22"/>
          <w:lang w:val="lt-LT"/>
        </w:rPr>
      </w:pPr>
    </w:p>
    <w:p w14:paraId="058B6DDE" w14:textId="77777777" w:rsidR="00D163F2" w:rsidRPr="00893FF0" w:rsidRDefault="00D163F2" w:rsidP="00D163F2">
      <w:pPr>
        <w:tabs>
          <w:tab w:val="clear" w:pos="1080"/>
        </w:tabs>
        <w:rPr>
          <w:sz w:val="22"/>
          <w:szCs w:val="22"/>
          <w:lang w:val="lt-LT"/>
        </w:rPr>
      </w:pPr>
    </w:p>
    <w:p w14:paraId="51029B77" w14:textId="77777777" w:rsidR="00D163F2" w:rsidRPr="00893FF0" w:rsidRDefault="00D163F2" w:rsidP="00D163F2">
      <w:pPr>
        <w:tabs>
          <w:tab w:val="clear" w:pos="1080"/>
        </w:tabs>
        <w:rPr>
          <w:sz w:val="22"/>
          <w:szCs w:val="22"/>
          <w:lang w:val="lt-LT"/>
        </w:rPr>
      </w:pPr>
    </w:p>
    <w:p w14:paraId="6C12F873" w14:textId="77777777" w:rsidR="00D163F2" w:rsidRPr="00893FF0" w:rsidRDefault="00D163F2" w:rsidP="00D163F2">
      <w:pPr>
        <w:tabs>
          <w:tab w:val="clear" w:pos="1080"/>
        </w:tabs>
        <w:rPr>
          <w:sz w:val="22"/>
          <w:szCs w:val="22"/>
          <w:lang w:val="lt-LT"/>
        </w:rPr>
      </w:pPr>
    </w:p>
    <w:p w14:paraId="2ED233E9" w14:textId="77777777" w:rsidR="00D163F2" w:rsidRPr="00893FF0" w:rsidRDefault="00D163F2" w:rsidP="00D163F2">
      <w:pPr>
        <w:tabs>
          <w:tab w:val="clear" w:pos="1080"/>
        </w:tabs>
        <w:rPr>
          <w:sz w:val="22"/>
          <w:szCs w:val="22"/>
          <w:lang w:val="lt-LT"/>
        </w:rPr>
      </w:pPr>
    </w:p>
    <w:p w14:paraId="511E4D48" w14:textId="77777777" w:rsidR="00D163F2" w:rsidRPr="00893FF0" w:rsidRDefault="00D163F2" w:rsidP="00D163F2">
      <w:pPr>
        <w:tabs>
          <w:tab w:val="clear" w:pos="1080"/>
        </w:tabs>
        <w:rPr>
          <w:sz w:val="22"/>
          <w:szCs w:val="22"/>
          <w:lang w:val="lt-LT"/>
        </w:rPr>
      </w:pPr>
    </w:p>
    <w:p w14:paraId="1287A29E" w14:textId="77777777" w:rsidR="00D163F2" w:rsidRPr="00893FF0" w:rsidRDefault="00D163F2" w:rsidP="00D163F2">
      <w:pPr>
        <w:tabs>
          <w:tab w:val="clear" w:pos="1080"/>
        </w:tabs>
        <w:rPr>
          <w:sz w:val="22"/>
          <w:szCs w:val="22"/>
          <w:lang w:val="lt-LT"/>
        </w:rPr>
      </w:pPr>
    </w:p>
    <w:p w14:paraId="78764A9B" w14:textId="77777777" w:rsidR="00D163F2" w:rsidRPr="00893FF0" w:rsidRDefault="00D163F2" w:rsidP="00D163F2">
      <w:pPr>
        <w:tabs>
          <w:tab w:val="clear" w:pos="1080"/>
        </w:tabs>
        <w:rPr>
          <w:sz w:val="22"/>
          <w:szCs w:val="22"/>
          <w:lang w:val="lt-LT"/>
        </w:rPr>
      </w:pPr>
    </w:p>
    <w:p w14:paraId="6D1919E3" w14:textId="77777777" w:rsidR="00D163F2" w:rsidRPr="00893FF0" w:rsidRDefault="00D163F2" w:rsidP="00D163F2">
      <w:pPr>
        <w:tabs>
          <w:tab w:val="clear" w:pos="1080"/>
        </w:tabs>
        <w:rPr>
          <w:sz w:val="22"/>
          <w:szCs w:val="22"/>
          <w:lang w:val="lt-LT"/>
        </w:rPr>
      </w:pPr>
    </w:p>
    <w:p w14:paraId="770303C9" w14:textId="77777777" w:rsidR="00D163F2" w:rsidRPr="00893FF0" w:rsidRDefault="00D163F2" w:rsidP="00D163F2">
      <w:pPr>
        <w:tabs>
          <w:tab w:val="clear" w:pos="1080"/>
        </w:tabs>
        <w:rPr>
          <w:sz w:val="22"/>
          <w:szCs w:val="22"/>
          <w:lang w:val="lt-LT"/>
        </w:rPr>
      </w:pPr>
    </w:p>
    <w:p w14:paraId="49B52CA1" w14:textId="77777777" w:rsidR="00D163F2" w:rsidRPr="00893FF0" w:rsidRDefault="00D163F2" w:rsidP="00D163F2">
      <w:pPr>
        <w:tabs>
          <w:tab w:val="clear" w:pos="1080"/>
        </w:tabs>
        <w:rPr>
          <w:sz w:val="22"/>
          <w:szCs w:val="22"/>
          <w:lang w:val="lt-LT"/>
        </w:rPr>
      </w:pPr>
    </w:p>
    <w:p w14:paraId="467E0B02" w14:textId="77777777" w:rsidR="00D163F2" w:rsidRPr="00893FF0" w:rsidRDefault="00D163F2" w:rsidP="00D163F2">
      <w:pPr>
        <w:tabs>
          <w:tab w:val="clear" w:pos="1080"/>
        </w:tabs>
        <w:rPr>
          <w:sz w:val="22"/>
          <w:szCs w:val="22"/>
          <w:lang w:val="lt-LT"/>
        </w:rPr>
      </w:pPr>
    </w:p>
    <w:p w14:paraId="6C79227E" w14:textId="77777777" w:rsidR="00D163F2" w:rsidRPr="00893FF0" w:rsidRDefault="00D163F2" w:rsidP="00D163F2">
      <w:pPr>
        <w:tabs>
          <w:tab w:val="clear" w:pos="1080"/>
        </w:tabs>
        <w:rPr>
          <w:sz w:val="22"/>
          <w:szCs w:val="22"/>
          <w:lang w:val="lt-LT"/>
        </w:rPr>
      </w:pPr>
    </w:p>
    <w:p w14:paraId="7E2D22A6" w14:textId="77777777" w:rsidR="00D163F2" w:rsidRPr="00893FF0" w:rsidRDefault="00D163F2" w:rsidP="00D163F2">
      <w:pPr>
        <w:tabs>
          <w:tab w:val="clear" w:pos="1080"/>
        </w:tabs>
        <w:rPr>
          <w:sz w:val="22"/>
          <w:szCs w:val="22"/>
          <w:lang w:val="lt-LT"/>
        </w:rPr>
      </w:pPr>
    </w:p>
    <w:p w14:paraId="24972348" w14:textId="77777777" w:rsidR="00D163F2" w:rsidRPr="00893FF0" w:rsidRDefault="00D163F2" w:rsidP="00D163F2">
      <w:pPr>
        <w:tabs>
          <w:tab w:val="clear" w:pos="1080"/>
        </w:tabs>
        <w:rPr>
          <w:sz w:val="22"/>
          <w:szCs w:val="22"/>
          <w:lang w:val="lt-LT"/>
        </w:rPr>
      </w:pPr>
    </w:p>
    <w:p w14:paraId="55314710" w14:textId="77777777" w:rsidR="00D163F2" w:rsidRPr="00893FF0" w:rsidRDefault="00D163F2" w:rsidP="00D163F2">
      <w:pPr>
        <w:tabs>
          <w:tab w:val="clear" w:pos="1080"/>
        </w:tabs>
        <w:rPr>
          <w:sz w:val="22"/>
          <w:szCs w:val="22"/>
          <w:lang w:val="lt-LT"/>
        </w:rPr>
      </w:pPr>
    </w:p>
    <w:p w14:paraId="5E801CB5" w14:textId="77777777" w:rsidR="00D163F2" w:rsidRPr="00893FF0" w:rsidRDefault="00D163F2" w:rsidP="00D163F2">
      <w:pPr>
        <w:tabs>
          <w:tab w:val="clear" w:pos="1080"/>
        </w:tabs>
        <w:rPr>
          <w:sz w:val="22"/>
          <w:szCs w:val="22"/>
          <w:lang w:val="lt-LT"/>
        </w:rPr>
      </w:pPr>
    </w:p>
    <w:p w14:paraId="73DA3B2B" w14:textId="77777777" w:rsidR="00D163F2" w:rsidRPr="00893FF0" w:rsidRDefault="00D163F2" w:rsidP="00D163F2">
      <w:pPr>
        <w:tabs>
          <w:tab w:val="clear" w:pos="1080"/>
        </w:tabs>
        <w:rPr>
          <w:sz w:val="22"/>
          <w:szCs w:val="22"/>
          <w:lang w:val="lt-LT"/>
        </w:rPr>
      </w:pPr>
    </w:p>
    <w:p w14:paraId="161CE4A6" w14:textId="77777777" w:rsidR="00D163F2" w:rsidRPr="00893FF0" w:rsidRDefault="00D163F2" w:rsidP="00D163F2">
      <w:pPr>
        <w:tabs>
          <w:tab w:val="clear" w:pos="1080"/>
        </w:tabs>
        <w:rPr>
          <w:sz w:val="22"/>
          <w:szCs w:val="22"/>
          <w:lang w:val="lt-LT"/>
        </w:rPr>
      </w:pPr>
    </w:p>
    <w:p w14:paraId="6D7C69E0" w14:textId="77777777" w:rsidR="00D163F2" w:rsidRPr="00893FF0" w:rsidRDefault="00D163F2" w:rsidP="00D163F2">
      <w:pPr>
        <w:tabs>
          <w:tab w:val="clear" w:pos="1080"/>
        </w:tabs>
        <w:rPr>
          <w:sz w:val="22"/>
          <w:szCs w:val="22"/>
          <w:lang w:val="lt-LT"/>
        </w:rPr>
      </w:pPr>
    </w:p>
    <w:p w14:paraId="58F6B1B5" w14:textId="77777777" w:rsidR="00D163F2" w:rsidRPr="00893FF0" w:rsidRDefault="00D163F2" w:rsidP="00D163F2">
      <w:pPr>
        <w:tabs>
          <w:tab w:val="clear" w:pos="1080"/>
        </w:tabs>
        <w:jc w:val="center"/>
        <w:rPr>
          <w:sz w:val="22"/>
          <w:szCs w:val="22"/>
          <w:lang w:val="lt-LT"/>
        </w:rPr>
      </w:pPr>
    </w:p>
    <w:p w14:paraId="0B0C45FF" w14:textId="77777777" w:rsidR="00D163F2" w:rsidRPr="00893FF0" w:rsidRDefault="00D163F2" w:rsidP="00D163F2">
      <w:pPr>
        <w:tabs>
          <w:tab w:val="clear" w:pos="1080"/>
        </w:tabs>
        <w:jc w:val="center"/>
        <w:rPr>
          <w:b/>
          <w:sz w:val="22"/>
          <w:szCs w:val="22"/>
          <w:lang w:val="lt-LT"/>
        </w:rPr>
      </w:pPr>
      <w:r w:rsidRPr="00893FF0">
        <w:rPr>
          <w:b/>
          <w:sz w:val="22"/>
          <w:szCs w:val="22"/>
          <w:lang w:val="lt-LT"/>
        </w:rPr>
        <w:t>I PRIEDAS</w:t>
      </w:r>
    </w:p>
    <w:p w14:paraId="70E607EC" w14:textId="77777777" w:rsidR="00D163F2" w:rsidRPr="00893FF0" w:rsidRDefault="00D163F2" w:rsidP="00D163F2">
      <w:pPr>
        <w:tabs>
          <w:tab w:val="clear" w:pos="1080"/>
        </w:tabs>
        <w:jc w:val="center"/>
        <w:rPr>
          <w:b/>
          <w:sz w:val="22"/>
          <w:szCs w:val="22"/>
          <w:lang w:val="lt-LT"/>
        </w:rPr>
      </w:pPr>
    </w:p>
    <w:p w14:paraId="43CAE318" w14:textId="77777777" w:rsidR="00D163F2" w:rsidRPr="00893FF0" w:rsidRDefault="00D163F2" w:rsidP="00D163F2">
      <w:pPr>
        <w:tabs>
          <w:tab w:val="clear" w:pos="1080"/>
        </w:tabs>
        <w:jc w:val="center"/>
        <w:rPr>
          <w:b/>
          <w:sz w:val="22"/>
          <w:szCs w:val="22"/>
          <w:lang w:val="lt-LT"/>
        </w:rPr>
      </w:pPr>
      <w:r w:rsidRPr="00893FF0">
        <w:rPr>
          <w:b/>
          <w:sz w:val="22"/>
          <w:szCs w:val="22"/>
          <w:lang w:val="lt-LT"/>
        </w:rPr>
        <w:t>PREPARATO CHARAKTERISTIKŲ SANTRAUKA</w:t>
      </w:r>
    </w:p>
    <w:p w14:paraId="5976DB05" w14:textId="77777777" w:rsidR="00D163F2" w:rsidRPr="00893FF0" w:rsidRDefault="00D163F2" w:rsidP="00D163F2">
      <w:pPr>
        <w:tabs>
          <w:tab w:val="clear" w:pos="1080"/>
        </w:tabs>
        <w:jc w:val="center"/>
        <w:rPr>
          <w:b/>
          <w:sz w:val="22"/>
          <w:szCs w:val="22"/>
          <w:lang w:val="lt-LT"/>
        </w:rPr>
      </w:pPr>
    </w:p>
    <w:p w14:paraId="3FBD3DB6" w14:textId="77777777" w:rsidR="00D163F2" w:rsidRPr="00893FF0" w:rsidRDefault="00D163F2" w:rsidP="00D163F2">
      <w:pPr>
        <w:pStyle w:val="Antrat1"/>
        <w:tabs>
          <w:tab w:val="clear" w:pos="1077"/>
        </w:tabs>
        <w:spacing w:after="0"/>
        <w:ind w:left="567" w:hanging="567"/>
        <w:rPr>
          <w:rFonts w:ascii="Times New Roman" w:hAnsi="Times New Roman"/>
          <w:sz w:val="22"/>
          <w:szCs w:val="22"/>
          <w:lang w:val="lt-LT"/>
        </w:rPr>
      </w:pPr>
      <w:r w:rsidRPr="00893FF0">
        <w:rPr>
          <w:rFonts w:ascii="Times New Roman" w:hAnsi="Times New Roman"/>
          <w:sz w:val="22"/>
          <w:szCs w:val="22"/>
          <w:lang w:val="lt-LT"/>
        </w:rPr>
        <w:br w:type="page"/>
      </w:r>
      <w:r w:rsidRPr="00893FF0">
        <w:rPr>
          <w:rFonts w:ascii="Times New Roman" w:hAnsi="Times New Roman"/>
          <w:sz w:val="22"/>
          <w:szCs w:val="22"/>
          <w:lang w:val="lt-LT"/>
        </w:rPr>
        <w:lastRenderedPageBreak/>
        <w:t>VAISTINIO PREPARATO PAVADINIMAS</w:t>
      </w:r>
    </w:p>
    <w:p w14:paraId="59F5425C" w14:textId="77777777" w:rsidR="00D163F2" w:rsidRPr="00893FF0" w:rsidRDefault="00D163F2" w:rsidP="00D163F2">
      <w:pPr>
        <w:tabs>
          <w:tab w:val="clear" w:pos="1080"/>
        </w:tabs>
        <w:rPr>
          <w:sz w:val="22"/>
          <w:szCs w:val="22"/>
          <w:lang w:val="lt-LT"/>
        </w:rPr>
      </w:pPr>
    </w:p>
    <w:p w14:paraId="30FFBC0F" w14:textId="77777777" w:rsidR="00D163F2" w:rsidRPr="00893FF0" w:rsidRDefault="00D163F2" w:rsidP="00D163F2">
      <w:pPr>
        <w:tabs>
          <w:tab w:val="clear" w:pos="1080"/>
        </w:tabs>
        <w:rPr>
          <w:sz w:val="22"/>
          <w:szCs w:val="22"/>
          <w:lang w:val="lt-LT"/>
        </w:rPr>
      </w:pPr>
      <w:proofErr w:type="spellStart"/>
      <w:r>
        <w:rPr>
          <w:sz w:val="22"/>
          <w:szCs w:val="22"/>
          <w:lang w:val="lt-LT"/>
        </w:rPr>
        <w:t>F</w:t>
      </w:r>
      <w:r w:rsidRPr="00893FF0">
        <w:rPr>
          <w:sz w:val="22"/>
          <w:szCs w:val="22"/>
          <w:lang w:val="lt-LT"/>
        </w:rPr>
        <w:t>emoston</w:t>
      </w:r>
      <w:proofErr w:type="spellEnd"/>
      <w:r w:rsidRPr="00893FF0">
        <w:rPr>
          <w:sz w:val="22"/>
          <w:szCs w:val="22"/>
          <w:lang w:val="lt-LT"/>
        </w:rPr>
        <w:t xml:space="preserve"> </w:t>
      </w:r>
      <w:proofErr w:type="spellStart"/>
      <w:r w:rsidRPr="00893FF0">
        <w:rPr>
          <w:sz w:val="22"/>
          <w:szCs w:val="22"/>
          <w:lang w:val="lt-LT"/>
        </w:rPr>
        <w:t>conti</w:t>
      </w:r>
      <w:proofErr w:type="spellEnd"/>
      <w:r w:rsidRPr="00893FF0">
        <w:rPr>
          <w:sz w:val="22"/>
          <w:szCs w:val="22"/>
          <w:lang w:val="lt-LT"/>
        </w:rPr>
        <w:t xml:space="preserve"> 1 mg/5 mg plėvele dengtos tabletės</w:t>
      </w:r>
    </w:p>
    <w:p w14:paraId="5DDE4FDB" w14:textId="77777777" w:rsidR="00D163F2" w:rsidRPr="00893FF0" w:rsidRDefault="00D163F2" w:rsidP="00D163F2">
      <w:pPr>
        <w:tabs>
          <w:tab w:val="clear" w:pos="1080"/>
        </w:tabs>
        <w:ind w:left="567" w:hanging="567"/>
        <w:rPr>
          <w:sz w:val="22"/>
          <w:szCs w:val="22"/>
          <w:lang w:val="lt-LT"/>
        </w:rPr>
      </w:pPr>
    </w:p>
    <w:p w14:paraId="34AA7E8B" w14:textId="77777777" w:rsidR="00D163F2" w:rsidRPr="00893FF0" w:rsidRDefault="00D163F2" w:rsidP="00D163F2">
      <w:pPr>
        <w:tabs>
          <w:tab w:val="clear" w:pos="1080"/>
        </w:tabs>
        <w:ind w:left="567" w:hanging="567"/>
        <w:rPr>
          <w:sz w:val="22"/>
          <w:szCs w:val="22"/>
          <w:lang w:val="lt-LT"/>
        </w:rPr>
      </w:pPr>
    </w:p>
    <w:p w14:paraId="0BC56940" w14:textId="77777777" w:rsidR="00D163F2" w:rsidRPr="00893FF0" w:rsidRDefault="00D163F2" w:rsidP="00D163F2">
      <w:pPr>
        <w:pStyle w:val="Antrat1"/>
        <w:tabs>
          <w:tab w:val="clear" w:pos="1077"/>
        </w:tabs>
        <w:spacing w:after="0"/>
        <w:ind w:left="567" w:hanging="567"/>
        <w:rPr>
          <w:rFonts w:ascii="Times New Roman" w:hAnsi="Times New Roman"/>
          <w:sz w:val="22"/>
          <w:szCs w:val="22"/>
          <w:lang w:val="lt-LT"/>
        </w:rPr>
      </w:pPr>
      <w:r w:rsidRPr="00893FF0">
        <w:rPr>
          <w:rFonts w:ascii="Times New Roman" w:hAnsi="Times New Roman"/>
          <w:sz w:val="22"/>
          <w:szCs w:val="22"/>
          <w:lang w:val="lt-LT"/>
        </w:rPr>
        <w:t>kokybinė ir kiekybinė sudėtis</w:t>
      </w:r>
    </w:p>
    <w:p w14:paraId="2F636C0E" w14:textId="77777777" w:rsidR="00D163F2" w:rsidRPr="00893FF0" w:rsidRDefault="00D163F2" w:rsidP="00D163F2">
      <w:pPr>
        <w:tabs>
          <w:tab w:val="clear" w:pos="1080"/>
        </w:tabs>
        <w:rPr>
          <w:sz w:val="22"/>
          <w:szCs w:val="22"/>
          <w:lang w:val="lt-LT"/>
        </w:rPr>
      </w:pPr>
    </w:p>
    <w:p w14:paraId="14352A95" w14:textId="77777777" w:rsidR="00D163F2" w:rsidRPr="00893FF0" w:rsidRDefault="00D163F2" w:rsidP="00D163F2">
      <w:pPr>
        <w:tabs>
          <w:tab w:val="clear" w:pos="1080"/>
        </w:tabs>
        <w:rPr>
          <w:strike/>
          <w:sz w:val="22"/>
          <w:szCs w:val="22"/>
          <w:lang w:val="lt-LT"/>
        </w:rPr>
      </w:pPr>
      <w:r w:rsidRPr="00893FF0">
        <w:rPr>
          <w:sz w:val="22"/>
          <w:szCs w:val="22"/>
          <w:lang w:val="lt-LT"/>
        </w:rPr>
        <w:t xml:space="preserve">Kiekvienoje plėvele dengtoje tabletėje yra 1 mg </w:t>
      </w:r>
      <w:proofErr w:type="spellStart"/>
      <w:r w:rsidRPr="00893FF0">
        <w:rPr>
          <w:sz w:val="22"/>
          <w:szCs w:val="22"/>
          <w:lang w:val="lt-LT"/>
        </w:rPr>
        <w:t>estradiolio</w:t>
      </w:r>
      <w:proofErr w:type="spellEnd"/>
      <w:r w:rsidRPr="00893FF0">
        <w:rPr>
          <w:sz w:val="22"/>
          <w:szCs w:val="22"/>
          <w:lang w:val="lt-LT"/>
        </w:rPr>
        <w:t xml:space="preserve"> (</w:t>
      </w:r>
      <w:proofErr w:type="spellStart"/>
      <w:r w:rsidRPr="00893FF0">
        <w:rPr>
          <w:sz w:val="22"/>
          <w:szCs w:val="22"/>
          <w:lang w:val="lt-LT"/>
        </w:rPr>
        <w:t>hemihidrato</w:t>
      </w:r>
      <w:proofErr w:type="spellEnd"/>
      <w:r w:rsidRPr="00893FF0">
        <w:rPr>
          <w:sz w:val="22"/>
          <w:szCs w:val="22"/>
          <w:lang w:val="lt-LT"/>
        </w:rPr>
        <w:t xml:space="preserve"> pavidalu) ir 5 mg </w:t>
      </w:r>
      <w:proofErr w:type="spellStart"/>
      <w:r w:rsidRPr="00893FF0">
        <w:rPr>
          <w:sz w:val="22"/>
          <w:szCs w:val="22"/>
          <w:lang w:val="lt-LT"/>
        </w:rPr>
        <w:t>didrogesterono</w:t>
      </w:r>
      <w:proofErr w:type="spellEnd"/>
      <w:r w:rsidRPr="00893FF0">
        <w:rPr>
          <w:sz w:val="22"/>
          <w:szCs w:val="22"/>
          <w:lang w:val="lt-LT"/>
        </w:rPr>
        <w:t>.</w:t>
      </w:r>
    </w:p>
    <w:p w14:paraId="56AF5345" w14:textId="77777777" w:rsidR="00D163F2" w:rsidRPr="00893FF0" w:rsidRDefault="00D163F2" w:rsidP="00D163F2">
      <w:pPr>
        <w:tabs>
          <w:tab w:val="clear" w:pos="1080"/>
        </w:tabs>
        <w:ind w:left="567" w:hanging="567"/>
        <w:rPr>
          <w:sz w:val="22"/>
          <w:szCs w:val="22"/>
          <w:lang w:val="lt-LT"/>
        </w:rPr>
      </w:pPr>
    </w:p>
    <w:p w14:paraId="1F1A604D" w14:textId="02CEECDF" w:rsidR="00D163F2" w:rsidRPr="00893FF0" w:rsidRDefault="00D163F2" w:rsidP="00D163F2">
      <w:pPr>
        <w:tabs>
          <w:tab w:val="clear" w:pos="1080"/>
        </w:tabs>
        <w:ind w:left="567" w:hanging="567"/>
        <w:rPr>
          <w:sz w:val="22"/>
          <w:szCs w:val="22"/>
          <w:lang w:val="lt-LT"/>
        </w:rPr>
      </w:pPr>
      <w:r w:rsidRPr="00E42E4C">
        <w:rPr>
          <w:sz w:val="22"/>
          <w:szCs w:val="22"/>
          <w:u w:val="single"/>
          <w:lang w:val="lt-LT"/>
        </w:rPr>
        <w:t>Pagalbinė medžiaga, kurios poveikis žinomas</w:t>
      </w:r>
      <w:r w:rsidRPr="00893FF0">
        <w:rPr>
          <w:sz w:val="22"/>
          <w:szCs w:val="22"/>
          <w:lang w:val="lt-LT"/>
        </w:rPr>
        <w:t xml:space="preserve">: laktozė </w:t>
      </w:r>
      <w:proofErr w:type="spellStart"/>
      <w:r w:rsidRPr="00893FF0">
        <w:rPr>
          <w:sz w:val="22"/>
          <w:szCs w:val="22"/>
          <w:lang w:val="lt-LT"/>
        </w:rPr>
        <w:t>monohidratas</w:t>
      </w:r>
      <w:proofErr w:type="spellEnd"/>
      <w:r w:rsidRPr="00893FF0">
        <w:rPr>
          <w:sz w:val="22"/>
          <w:szCs w:val="22"/>
          <w:lang w:val="lt-LT"/>
        </w:rPr>
        <w:t xml:space="preserve"> (115 mg/</w:t>
      </w:r>
      <w:r w:rsidR="009B3E53">
        <w:rPr>
          <w:sz w:val="22"/>
          <w:szCs w:val="22"/>
          <w:lang w:val="lt-LT"/>
        </w:rPr>
        <w:t> </w:t>
      </w:r>
      <w:r w:rsidRPr="00893FF0">
        <w:rPr>
          <w:sz w:val="22"/>
          <w:szCs w:val="22"/>
          <w:lang w:val="lt-LT"/>
        </w:rPr>
        <w:t>tabletėje).</w:t>
      </w:r>
    </w:p>
    <w:p w14:paraId="51ED2278" w14:textId="77777777" w:rsidR="00D163F2" w:rsidRPr="00893FF0" w:rsidRDefault="00D163F2" w:rsidP="00D163F2">
      <w:pPr>
        <w:tabs>
          <w:tab w:val="clear" w:pos="1080"/>
        </w:tabs>
        <w:ind w:left="567" w:hanging="567"/>
        <w:rPr>
          <w:sz w:val="22"/>
          <w:szCs w:val="22"/>
          <w:lang w:val="lt-LT"/>
        </w:rPr>
      </w:pPr>
      <w:r w:rsidRPr="00893FF0">
        <w:rPr>
          <w:sz w:val="22"/>
          <w:szCs w:val="22"/>
          <w:lang w:val="lt-LT"/>
        </w:rPr>
        <w:t>Visos pagalbinės medžiagos išvardytos 6.1 skyriuje.</w:t>
      </w:r>
    </w:p>
    <w:p w14:paraId="11502DCA" w14:textId="77777777" w:rsidR="00D163F2" w:rsidRPr="00893FF0" w:rsidRDefault="00D163F2" w:rsidP="00D163F2">
      <w:pPr>
        <w:tabs>
          <w:tab w:val="clear" w:pos="1080"/>
        </w:tabs>
        <w:ind w:left="567" w:hanging="567"/>
        <w:rPr>
          <w:sz w:val="22"/>
          <w:szCs w:val="22"/>
          <w:lang w:val="lt-LT"/>
        </w:rPr>
      </w:pPr>
    </w:p>
    <w:p w14:paraId="4BF949D7" w14:textId="77777777" w:rsidR="00D163F2" w:rsidRPr="00893FF0" w:rsidRDefault="00D163F2" w:rsidP="00D163F2">
      <w:pPr>
        <w:tabs>
          <w:tab w:val="clear" w:pos="1080"/>
        </w:tabs>
        <w:ind w:left="567" w:hanging="567"/>
        <w:rPr>
          <w:sz w:val="22"/>
          <w:szCs w:val="22"/>
          <w:lang w:val="lt-LT"/>
        </w:rPr>
      </w:pPr>
    </w:p>
    <w:p w14:paraId="3592A46F" w14:textId="77777777" w:rsidR="00D163F2" w:rsidRPr="00893FF0" w:rsidRDefault="00D163F2" w:rsidP="00D163F2">
      <w:pPr>
        <w:pStyle w:val="Antrat1"/>
        <w:tabs>
          <w:tab w:val="clear" w:pos="1077"/>
        </w:tabs>
        <w:spacing w:after="0"/>
        <w:ind w:left="567" w:hanging="567"/>
        <w:rPr>
          <w:rFonts w:ascii="Times New Roman" w:hAnsi="Times New Roman"/>
          <w:sz w:val="22"/>
          <w:szCs w:val="22"/>
          <w:lang w:val="lt-LT"/>
        </w:rPr>
      </w:pPr>
      <w:r w:rsidRPr="00893FF0">
        <w:rPr>
          <w:rFonts w:ascii="Times New Roman" w:hAnsi="Times New Roman"/>
          <w:sz w:val="22"/>
          <w:szCs w:val="22"/>
          <w:lang w:val="lt-LT"/>
        </w:rPr>
        <w:t>FARMACINĖ forma</w:t>
      </w:r>
    </w:p>
    <w:p w14:paraId="55BAFC4E" w14:textId="77777777" w:rsidR="00D163F2" w:rsidRPr="00893FF0" w:rsidRDefault="00D163F2" w:rsidP="00D163F2">
      <w:pPr>
        <w:tabs>
          <w:tab w:val="clear" w:pos="1080"/>
        </w:tabs>
        <w:rPr>
          <w:sz w:val="22"/>
          <w:szCs w:val="22"/>
          <w:lang w:val="lt-LT"/>
        </w:rPr>
      </w:pPr>
    </w:p>
    <w:p w14:paraId="016E2F35" w14:textId="77777777" w:rsidR="00D163F2" w:rsidRPr="00893FF0" w:rsidRDefault="00D163F2" w:rsidP="00D163F2">
      <w:pPr>
        <w:tabs>
          <w:tab w:val="clear" w:pos="1080"/>
        </w:tabs>
        <w:rPr>
          <w:sz w:val="22"/>
          <w:szCs w:val="22"/>
          <w:lang w:val="lt-LT"/>
        </w:rPr>
      </w:pPr>
      <w:r w:rsidRPr="00893FF0">
        <w:rPr>
          <w:sz w:val="22"/>
          <w:szCs w:val="22"/>
          <w:lang w:val="lt-LT"/>
        </w:rPr>
        <w:t>Plėvele dengta tabletė</w:t>
      </w:r>
    </w:p>
    <w:p w14:paraId="7B15A2D2" w14:textId="77777777" w:rsidR="00D163F2" w:rsidRPr="00893FF0" w:rsidRDefault="00D163F2" w:rsidP="00D163F2">
      <w:pPr>
        <w:tabs>
          <w:tab w:val="clear" w:pos="1080"/>
        </w:tabs>
        <w:autoSpaceDE w:val="0"/>
        <w:autoSpaceDN w:val="0"/>
        <w:adjustRightInd w:val="0"/>
        <w:rPr>
          <w:sz w:val="22"/>
          <w:szCs w:val="22"/>
          <w:lang w:val="lt-LT"/>
        </w:rPr>
      </w:pPr>
      <w:r w:rsidRPr="00893FF0">
        <w:rPr>
          <w:sz w:val="22"/>
          <w:szCs w:val="22"/>
          <w:lang w:val="lt-LT"/>
        </w:rPr>
        <w:t>Tabletės yra apvalios, abipus išgaubtos, oranžinės spalvos plėvele dengtos tabletės su įspaudu „379“ vienoje pusėje.</w:t>
      </w:r>
    </w:p>
    <w:p w14:paraId="081456B1" w14:textId="77777777" w:rsidR="00D163F2" w:rsidRPr="00893FF0" w:rsidRDefault="00D163F2" w:rsidP="00D163F2">
      <w:pPr>
        <w:tabs>
          <w:tab w:val="clear" w:pos="1080"/>
        </w:tabs>
        <w:ind w:left="567" w:hanging="567"/>
        <w:rPr>
          <w:sz w:val="22"/>
          <w:szCs w:val="22"/>
          <w:lang w:val="lt-LT"/>
        </w:rPr>
      </w:pPr>
    </w:p>
    <w:p w14:paraId="0F4E81D2" w14:textId="77777777" w:rsidR="00D163F2" w:rsidRPr="00893FF0" w:rsidRDefault="00D163F2" w:rsidP="00D163F2">
      <w:pPr>
        <w:tabs>
          <w:tab w:val="clear" w:pos="1080"/>
        </w:tabs>
        <w:ind w:left="567" w:hanging="567"/>
        <w:rPr>
          <w:sz w:val="22"/>
          <w:szCs w:val="22"/>
          <w:lang w:val="lt-LT"/>
        </w:rPr>
      </w:pPr>
    </w:p>
    <w:p w14:paraId="51D70DA2" w14:textId="77777777" w:rsidR="00D163F2" w:rsidRPr="00893FF0" w:rsidRDefault="00D163F2" w:rsidP="00D163F2">
      <w:pPr>
        <w:pStyle w:val="Antrat1"/>
        <w:tabs>
          <w:tab w:val="clear" w:pos="1077"/>
        </w:tabs>
        <w:spacing w:after="0"/>
        <w:ind w:left="567" w:hanging="567"/>
        <w:rPr>
          <w:rFonts w:ascii="Times New Roman" w:hAnsi="Times New Roman"/>
          <w:sz w:val="22"/>
          <w:szCs w:val="22"/>
          <w:lang w:val="lt-LT"/>
        </w:rPr>
      </w:pPr>
      <w:r w:rsidRPr="00893FF0">
        <w:rPr>
          <w:rFonts w:ascii="Times New Roman" w:hAnsi="Times New Roman"/>
          <w:sz w:val="22"/>
          <w:szCs w:val="22"/>
          <w:lang w:val="lt-LT"/>
        </w:rPr>
        <w:t>klinikinĖ informacija</w:t>
      </w:r>
    </w:p>
    <w:p w14:paraId="4232F078" w14:textId="77777777" w:rsidR="00D163F2" w:rsidRPr="00893FF0" w:rsidRDefault="00D163F2" w:rsidP="00D163F2">
      <w:pPr>
        <w:tabs>
          <w:tab w:val="clear" w:pos="1080"/>
        </w:tabs>
        <w:rPr>
          <w:sz w:val="22"/>
          <w:szCs w:val="22"/>
          <w:lang w:val="lt-LT"/>
        </w:rPr>
      </w:pPr>
    </w:p>
    <w:p w14:paraId="374005A9" w14:textId="77777777" w:rsidR="00D163F2" w:rsidRPr="00893FF0" w:rsidRDefault="00D163F2" w:rsidP="00D163F2">
      <w:pPr>
        <w:pStyle w:val="Antrat2"/>
        <w:tabs>
          <w:tab w:val="clear" w:pos="1077"/>
        </w:tabs>
        <w:spacing w:after="0"/>
        <w:ind w:left="567" w:hanging="567"/>
        <w:rPr>
          <w:rFonts w:ascii="Times New Roman" w:hAnsi="Times New Roman"/>
          <w:sz w:val="22"/>
          <w:szCs w:val="22"/>
          <w:lang w:val="lt-LT"/>
        </w:rPr>
      </w:pPr>
      <w:r w:rsidRPr="00893FF0">
        <w:rPr>
          <w:rFonts w:ascii="Times New Roman" w:hAnsi="Times New Roman"/>
          <w:sz w:val="22"/>
          <w:szCs w:val="22"/>
          <w:lang w:val="lt-LT"/>
        </w:rPr>
        <w:t>Terapinės indikacijos</w:t>
      </w:r>
    </w:p>
    <w:p w14:paraId="2E25E49C" w14:textId="77777777" w:rsidR="00D163F2" w:rsidRPr="00893FF0" w:rsidRDefault="00D163F2" w:rsidP="00D163F2">
      <w:pPr>
        <w:tabs>
          <w:tab w:val="clear" w:pos="1080"/>
        </w:tabs>
        <w:ind w:left="567" w:hanging="567"/>
        <w:rPr>
          <w:sz w:val="22"/>
          <w:szCs w:val="22"/>
          <w:lang w:val="lt-LT"/>
        </w:rPr>
      </w:pPr>
    </w:p>
    <w:p w14:paraId="7EC001B2" w14:textId="0F5261E7" w:rsidR="00D163F2" w:rsidRPr="00893FF0" w:rsidRDefault="00D163F2" w:rsidP="00D163F2">
      <w:pPr>
        <w:tabs>
          <w:tab w:val="clear" w:pos="1080"/>
        </w:tabs>
        <w:rPr>
          <w:sz w:val="22"/>
          <w:szCs w:val="22"/>
          <w:lang w:val="lt-LT"/>
        </w:rPr>
      </w:pPr>
      <w:r w:rsidRPr="00893FF0">
        <w:rPr>
          <w:sz w:val="22"/>
          <w:szCs w:val="22"/>
          <w:lang w:val="lt-LT"/>
        </w:rPr>
        <w:t>Pakeičiamoji hormonų terapija (PHT) moterims, esant estrogenų nepakankamumui po menopauzės (jei menopauzė trunka mažiausiai 12</w:t>
      </w:r>
      <w:r w:rsidR="009B3E53">
        <w:rPr>
          <w:sz w:val="22"/>
          <w:szCs w:val="22"/>
          <w:lang w:val="lt-LT"/>
        </w:rPr>
        <w:t> </w:t>
      </w:r>
      <w:r w:rsidRPr="00893FF0">
        <w:rPr>
          <w:sz w:val="22"/>
          <w:szCs w:val="22"/>
          <w:lang w:val="lt-LT"/>
        </w:rPr>
        <w:t>mėnesių).</w:t>
      </w:r>
    </w:p>
    <w:p w14:paraId="270DFF61" w14:textId="77777777" w:rsidR="00D163F2" w:rsidRPr="00893FF0" w:rsidRDefault="00D163F2" w:rsidP="00D163F2">
      <w:pPr>
        <w:tabs>
          <w:tab w:val="clear" w:pos="1080"/>
        </w:tabs>
        <w:jc w:val="both"/>
        <w:rPr>
          <w:strike/>
          <w:sz w:val="22"/>
          <w:szCs w:val="22"/>
          <w:lang w:val="lt-LT"/>
        </w:rPr>
      </w:pPr>
    </w:p>
    <w:p w14:paraId="5F0AED80" w14:textId="0F895345" w:rsidR="00D163F2" w:rsidRPr="00893FF0" w:rsidRDefault="00D163F2" w:rsidP="00D163F2">
      <w:pPr>
        <w:tabs>
          <w:tab w:val="clear" w:pos="1080"/>
        </w:tabs>
        <w:rPr>
          <w:sz w:val="22"/>
          <w:szCs w:val="22"/>
          <w:lang w:val="lt-LT"/>
        </w:rPr>
      </w:pPr>
      <w:r w:rsidRPr="00893FF0">
        <w:rPr>
          <w:sz w:val="22"/>
          <w:szCs w:val="22"/>
          <w:lang w:val="lt-LT"/>
        </w:rPr>
        <w:t>Osteoporozės profilaktika po menopauzės moterims, turinčioms padidėjusią kaulų lūžių ateityje riziką, kurios netoleruoja arba kurioms draudžiama vartoti kitų osteoporozės profilaktikai skirtų vaistų.</w:t>
      </w:r>
    </w:p>
    <w:p w14:paraId="4146295B" w14:textId="77777777" w:rsidR="00D163F2" w:rsidRPr="00893FF0" w:rsidRDefault="00D163F2" w:rsidP="00D163F2">
      <w:pPr>
        <w:tabs>
          <w:tab w:val="clear" w:pos="1080"/>
        </w:tabs>
        <w:jc w:val="both"/>
        <w:rPr>
          <w:sz w:val="22"/>
          <w:szCs w:val="22"/>
          <w:lang w:val="lt-LT"/>
        </w:rPr>
      </w:pPr>
    </w:p>
    <w:p w14:paraId="3BAD6A71" w14:textId="4CA524A2" w:rsidR="00D163F2" w:rsidRPr="00893FF0" w:rsidRDefault="00D163F2" w:rsidP="00D163F2">
      <w:pPr>
        <w:tabs>
          <w:tab w:val="clear" w:pos="1080"/>
        </w:tabs>
        <w:ind w:left="567" w:hanging="567"/>
        <w:rPr>
          <w:sz w:val="22"/>
          <w:szCs w:val="22"/>
          <w:lang w:val="lt-LT"/>
        </w:rPr>
      </w:pPr>
      <w:bookmarkStart w:id="0" w:name="OLE_LINK5"/>
      <w:bookmarkStart w:id="1" w:name="OLE_LINK6"/>
      <w:r w:rsidRPr="00893FF0">
        <w:rPr>
          <w:sz w:val="22"/>
          <w:szCs w:val="22"/>
          <w:lang w:val="lt-LT"/>
        </w:rPr>
        <w:t>Vyresnių kaip 65</w:t>
      </w:r>
      <w:r w:rsidR="009B3E53">
        <w:rPr>
          <w:sz w:val="22"/>
          <w:szCs w:val="22"/>
          <w:lang w:val="lt-LT"/>
        </w:rPr>
        <w:t> </w:t>
      </w:r>
      <w:r w:rsidRPr="00893FF0">
        <w:rPr>
          <w:sz w:val="22"/>
          <w:szCs w:val="22"/>
          <w:lang w:val="lt-LT"/>
        </w:rPr>
        <w:t>metų moterų gydymo patirtis yra nedidelė.</w:t>
      </w:r>
      <w:bookmarkEnd w:id="0"/>
      <w:bookmarkEnd w:id="1"/>
    </w:p>
    <w:p w14:paraId="06D9377D" w14:textId="77777777" w:rsidR="00D163F2" w:rsidRPr="00893FF0" w:rsidRDefault="00D163F2" w:rsidP="00D163F2">
      <w:pPr>
        <w:tabs>
          <w:tab w:val="clear" w:pos="1080"/>
        </w:tabs>
        <w:ind w:left="567" w:hanging="567"/>
        <w:rPr>
          <w:sz w:val="22"/>
          <w:szCs w:val="22"/>
          <w:lang w:val="lt-LT"/>
        </w:rPr>
      </w:pPr>
    </w:p>
    <w:p w14:paraId="56325FFF" w14:textId="77777777" w:rsidR="00D163F2" w:rsidRPr="00893FF0" w:rsidRDefault="00D163F2" w:rsidP="00D163F2">
      <w:pPr>
        <w:pStyle w:val="Antrat2"/>
        <w:tabs>
          <w:tab w:val="clear" w:pos="1077"/>
        </w:tabs>
        <w:spacing w:after="0"/>
        <w:ind w:left="567" w:hanging="567"/>
        <w:rPr>
          <w:rFonts w:ascii="Times New Roman" w:hAnsi="Times New Roman"/>
          <w:sz w:val="22"/>
          <w:szCs w:val="22"/>
          <w:lang w:val="lt-LT"/>
        </w:rPr>
      </w:pPr>
      <w:r w:rsidRPr="00893FF0">
        <w:rPr>
          <w:rFonts w:ascii="Times New Roman" w:hAnsi="Times New Roman"/>
          <w:sz w:val="22"/>
          <w:szCs w:val="22"/>
          <w:lang w:val="lt-LT"/>
        </w:rPr>
        <w:t>Dozavimas ir vartojimo metodas</w:t>
      </w:r>
    </w:p>
    <w:p w14:paraId="65998C35" w14:textId="77777777" w:rsidR="00D163F2" w:rsidRPr="00893FF0" w:rsidRDefault="00D163F2" w:rsidP="00D163F2">
      <w:pPr>
        <w:tabs>
          <w:tab w:val="clear" w:pos="1080"/>
        </w:tabs>
        <w:ind w:left="567" w:hanging="567"/>
        <w:rPr>
          <w:b/>
          <w:sz w:val="22"/>
          <w:szCs w:val="22"/>
          <w:lang w:val="lt-LT"/>
        </w:rPr>
      </w:pPr>
    </w:p>
    <w:p w14:paraId="1EA24A45" w14:textId="6746F8E8" w:rsidR="00D163F2" w:rsidRPr="00E42E4C" w:rsidRDefault="002C7DD4" w:rsidP="00D163F2">
      <w:pPr>
        <w:tabs>
          <w:tab w:val="clear" w:pos="1080"/>
        </w:tabs>
        <w:rPr>
          <w:sz w:val="22"/>
          <w:szCs w:val="22"/>
          <w:u w:val="single"/>
          <w:lang w:val="lt-LT"/>
        </w:rPr>
      </w:pPr>
      <w:r w:rsidRPr="00E42E4C">
        <w:rPr>
          <w:sz w:val="22"/>
          <w:szCs w:val="22"/>
          <w:u w:val="single"/>
          <w:lang w:val="lt-LT"/>
        </w:rPr>
        <w:t>Dozavimas</w:t>
      </w:r>
    </w:p>
    <w:p w14:paraId="53080950" w14:textId="77777777" w:rsidR="00D163F2" w:rsidRPr="00893FF0" w:rsidRDefault="00D163F2" w:rsidP="00D163F2">
      <w:pPr>
        <w:tabs>
          <w:tab w:val="clear" w:pos="1080"/>
        </w:tabs>
        <w:rPr>
          <w:sz w:val="22"/>
          <w:szCs w:val="22"/>
          <w:lang w:val="lt-LT"/>
        </w:rPr>
      </w:pPr>
      <w:proofErr w:type="spellStart"/>
      <w:r>
        <w:rPr>
          <w:sz w:val="22"/>
          <w:szCs w:val="22"/>
          <w:lang w:val="lt-LT"/>
        </w:rPr>
        <w:t>F</w:t>
      </w:r>
      <w:r w:rsidRPr="00893FF0">
        <w:rPr>
          <w:sz w:val="22"/>
          <w:szCs w:val="22"/>
          <w:lang w:val="lt-LT"/>
        </w:rPr>
        <w:t>emoston</w:t>
      </w:r>
      <w:proofErr w:type="spellEnd"/>
      <w:r w:rsidRPr="00893FF0">
        <w:rPr>
          <w:sz w:val="22"/>
          <w:szCs w:val="22"/>
          <w:lang w:val="lt-LT"/>
        </w:rPr>
        <w:t xml:space="preserve"> </w:t>
      </w:r>
      <w:proofErr w:type="spellStart"/>
      <w:r w:rsidRPr="00893FF0">
        <w:rPr>
          <w:sz w:val="22"/>
          <w:szCs w:val="22"/>
          <w:lang w:val="lt-LT"/>
        </w:rPr>
        <w:t>conti</w:t>
      </w:r>
      <w:proofErr w:type="spellEnd"/>
      <w:r w:rsidRPr="00893FF0">
        <w:rPr>
          <w:sz w:val="22"/>
          <w:szCs w:val="22"/>
          <w:lang w:val="lt-LT"/>
        </w:rPr>
        <w:t xml:space="preserve"> be pertraukos yra vartojamas kiekvieną dieną.</w:t>
      </w:r>
    </w:p>
    <w:p w14:paraId="765A3081" w14:textId="77777777" w:rsidR="00D163F2" w:rsidRPr="00893FF0" w:rsidRDefault="00D163F2" w:rsidP="00D163F2">
      <w:pPr>
        <w:tabs>
          <w:tab w:val="clear" w:pos="1080"/>
        </w:tabs>
        <w:rPr>
          <w:sz w:val="22"/>
          <w:szCs w:val="22"/>
          <w:lang w:val="lt-LT"/>
        </w:rPr>
      </w:pPr>
    </w:p>
    <w:p w14:paraId="7D03BB06" w14:textId="3543723B" w:rsidR="00D163F2" w:rsidRPr="00893FF0" w:rsidRDefault="00D163F2" w:rsidP="00D163F2">
      <w:pPr>
        <w:tabs>
          <w:tab w:val="clear" w:pos="1080"/>
        </w:tabs>
        <w:rPr>
          <w:sz w:val="22"/>
          <w:szCs w:val="22"/>
          <w:lang w:val="lt-LT"/>
        </w:rPr>
      </w:pPr>
      <w:proofErr w:type="spellStart"/>
      <w:r>
        <w:rPr>
          <w:sz w:val="22"/>
          <w:szCs w:val="22"/>
          <w:lang w:val="lt-LT"/>
        </w:rPr>
        <w:t>F</w:t>
      </w:r>
      <w:r w:rsidRPr="00893FF0">
        <w:rPr>
          <w:sz w:val="22"/>
          <w:szCs w:val="22"/>
          <w:lang w:val="lt-LT"/>
        </w:rPr>
        <w:t>emoston</w:t>
      </w:r>
      <w:proofErr w:type="spellEnd"/>
      <w:r w:rsidRPr="00893FF0">
        <w:rPr>
          <w:sz w:val="22"/>
          <w:szCs w:val="22"/>
          <w:lang w:val="lt-LT"/>
        </w:rPr>
        <w:t xml:space="preserve"> </w:t>
      </w:r>
      <w:proofErr w:type="spellStart"/>
      <w:r w:rsidRPr="00893FF0">
        <w:rPr>
          <w:sz w:val="22"/>
          <w:szCs w:val="22"/>
          <w:lang w:val="lt-LT"/>
        </w:rPr>
        <w:t>conti</w:t>
      </w:r>
      <w:proofErr w:type="spellEnd"/>
      <w:r w:rsidRPr="00893FF0">
        <w:rPr>
          <w:sz w:val="22"/>
          <w:szCs w:val="22"/>
          <w:lang w:val="lt-LT"/>
        </w:rPr>
        <w:t xml:space="preserve"> reikia vartoti be pertraukos, baigus vieną pakuotę pradėti kitą.</w:t>
      </w:r>
    </w:p>
    <w:p w14:paraId="132AC041" w14:textId="77777777" w:rsidR="00D163F2" w:rsidRPr="00893FF0" w:rsidRDefault="00D163F2" w:rsidP="00D163F2">
      <w:pPr>
        <w:tabs>
          <w:tab w:val="clear" w:pos="1080"/>
        </w:tabs>
        <w:rPr>
          <w:sz w:val="22"/>
          <w:szCs w:val="22"/>
          <w:lang w:val="lt-LT"/>
        </w:rPr>
      </w:pPr>
    </w:p>
    <w:p w14:paraId="6A1E46D1" w14:textId="77777777" w:rsidR="00D163F2" w:rsidRPr="00893FF0" w:rsidRDefault="00D163F2" w:rsidP="00D163F2">
      <w:pPr>
        <w:tabs>
          <w:tab w:val="clear" w:pos="1080"/>
        </w:tabs>
        <w:rPr>
          <w:sz w:val="22"/>
          <w:szCs w:val="22"/>
          <w:lang w:val="lt-LT"/>
        </w:rPr>
      </w:pPr>
      <w:proofErr w:type="spellStart"/>
      <w:r w:rsidRPr="00893FF0">
        <w:rPr>
          <w:sz w:val="22"/>
          <w:szCs w:val="22"/>
          <w:lang w:val="lt-LT"/>
        </w:rPr>
        <w:t>Pomenopauzinių</w:t>
      </w:r>
      <w:proofErr w:type="spellEnd"/>
      <w:r w:rsidRPr="00893FF0">
        <w:rPr>
          <w:sz w:val="22"/>
          <w:szCs w:val="22"/>
          <w:lang w:val="lt-LT"/>
        </w:rPr>
        <w:t xml:space="preserve"> simptomų gydymo pradžioje ir tolesnio gydymo metu turi būti naudojama mažiausia veiksminga dozė patį trumpiausią laiką (žr. 4.4 skyrių).</w:t>
      </w:r>
    </w:p>
    <w:p w14:paraId="268FAB86" w14:textId="77777777" w:rsidR="00D163F2" w:rsidRPr="00893FF0" w:rsidRDefault="00D163F2" w:rsidP="00D163F2">
      <w:pPr>
        <w:tabs>
          <w:tab w:val="clear" w:pos="1080"/>
        </w:tabs>
        <w:rPr>
          <w:sz w:val="22"/>
          <w:szCs w:val="22"/>
          <w:lang w:val="lt-LT"/>
        </w:rPr>
      </w:pPr>
    </w:p>
    <w:p w14:paraId="70B40739" w14:textId="77777777" w:rsidR="00D163F2" w:rsidRPr="00893FF0" w:rsidRDefault="00D163F2" w:rsidP="00D163F2">
      <w:pPr>
        <w:tabs>
          <w:tab w:val="clear" w:pos="1080"/>
        </w:tabs>
        <w:rPr>
          <w:sz w:val="22"/>
          <w:szCs w:val="22"/>
          <w:lang w:val="lt-LT"/>
        </w:rPr>
      </w:pPr>
      <w:r w:rsidRPr="00893FF0">
        <w:rPr>
          <w:sz w:val="22"/>
          <w:szCs w:val="22"/>
          <w:lang w:val="lt-LT"/>
        </w:rPr>
        <w:t xml:space="preserve">Nepertraukiamą gydymą vaistinių preparatų deriniu </w:t>
      </w:r>
      <w:proofErr w:type="spellStart"/>
      <w:r>
        <w:rPr>
          <w:sz w:val="22"/>
          <w:szCs w:val="22"/>
          <w:lang w:val="lt-LT"/>
        </w:rPr>
        <w:t>F</w:t>
      </w:r>
      <w:r w:rsidRPr="00893FF0">
        <w:rPr>
          <w:sz w:val="22"/>
          <w:szCs w:val="22"/>
          <w:lang w:val="lt-LT"/>
        </w:rPr>
        <w:t>emoston</w:t>
      </w:r>
      <w:proofErr w:type="spellEnd"/>
      <w:r w:rsidRPr="00893FF0">
        <w:rPr>
          <w:sz w:val="22"/>
          <w:szCs w:val="22"/>
          <w:lang w:val="lt-LT"/>
        </w:rPr>
        <w:t xml:space="preserve"> </w:t>
      </w:r>
      <w:proofErr w:type="spellStart"/>
      <w:r w:rsidRPr="00893FF0">
        <w:rPr>
          <w:sz w:val="22"/>
          <w:szCs w:val="22"/>
          <w:lang w:val="lt-LT"/>
        </w:rPr>
        <w:t>conti</w:t>
      </w:r>
      <w:proofErr w:type="spellEnd"/>
      <w:r w:rsidRPr="00893FF0">
        <w:rPr>
          <w:sz w:val="22"/>
          <w:szCs w:val="22"/>
          <w:lang w:val="lt-LT"/>
        </w:rPr>
        <w:t xml:space="preserve"> galima pradėti atsižvelgiant į menopauzės trukmę ir simptomų sunkumą.</w:t>
      </w:r>
    </w:p>
    <w:p w14:paraId="458603DA" w14:textId="77777777" w:rsidR="00D163F2" w:rsidRPr="00893FF0" w:rsidRDefault="00D163F2" w:rsidP="00D163F2">
      <w:pPr>
        <w:tabs>
          <w:tab w:val="clear" w:pos="1080"/>
        </w:tabs>
        <w:rPr>
          <w:sz w:val="22"/>
          <w:szCs w:val="22"/>
          <w:lang w:val="lt-LT"/>
        </w:rPr>
      </w:pPr>
    </w:p>
    <w:p w14:paraId="414E9CA2" w14:textId="77777777" w:rsidR="00D163F2" w:rsidRPr="00893FF0" w:rsidRDefault="00D163F2" w:rsidP="00D163F2">
      <w:pPr>
        <w:tabs>
          <w:tab w:val="clear" w:pos="1080"/>
        </w:tabs>
        <w:rPr>
          <w:sz w:val="22"/>
          <w:szCs w:val="22"/>
          <w:lang w:val="lt-LT"/>
        </w:rPr>
      </w:pPr>
      <w:r w:rsidRPr="00893FF0">
        <w:rPr>
          <w:sz w:val="22"/>
          <w:szCs w:val="22"/>
          <w:lang w:val="lt-LT"/>
        </w:rPr>
        <w:t>Priklausomai nuo klinikinio poveikio, dozė vėliau gali būti koreguojama.</w:t>
      </w:r>
    </w:p>
    <w:p w14:paraId="7FDBD5E7" w14:textId="77777777" w:rsidR="00D163F2" w:rsidRPr="00893FF0" w:rsidRDefault="00D163F2" w:rsidP="00D163F2">
      <w:pPr>
        <w:tabs>
          <w:tab w:val="clear" w:pos="1080"/>
        </w:tabs>
        <w:rPr>
          <w:sz w:val="22"/>
          <w:szCs w:val="22"/>
          <w:lang w:val="lt-LT"/>
        </w:rPr>
      </w:pPr>
    </w:p>
    <w:p w14:paraId="2FAA0411" w14:textId="396F5CBD" w:rsidR="00D163F2" w:rsidRPr="00893FF0" w:rsidRDefault="00D163F2" w:rsidP="00D163F2">
      <w:pPr>
        <w:tabs>
          <w:tab w:val="clear" w:pos="1080"/>
        </w:tabs>
        <w:rPr>
          <w:sz w:val="22"/>
          <w:szCs w:val="22"/>
          <w:lang w:val="lt-LT"/>
        </w:rPr>
      </w:pPr>
      <w:r w:rsidRPr="00893FF0">
        <w:rPr>
          <w:sz w:val="22"/>
          <w:szCs w:val="22"/>
          <w:lang w:val="lt-LT"/>
        </w:rPr>
        <w:t xml:space="preserve">Pacientės, kurios keičia kitą nepertraukiamą nuoseklų gydymą (kai estrogenai vartojami nepertraukiamai, o </w:t>
      </w:r>
      <w:proofErr w:type="spellStart"/>
      <w:r w:rsidRPr="00893FF0">
        <w:rPr>
          <w:sz w:val="22"/>
          <w:szCs w:val="22"/>
          <w:lang w:val="lt-LT"/>
        </w:rPr>
        <w:t>progestagenai</w:t>
      </w:r>
      <w:proofErr w:type="spellEnd"/>
      <w:r w:rsidRPr="00893FF0">
        <w:rPr>
          <w:sz w:val="22"/>
          <w:szCs w:val="22"/>
          <w:lang w:val="lt-LT"/>
        </w:rPr>
        <w:t xml:space="preserve"> pradedami vartoti 12</w:t>
      </w:r>
      <w:r w:rsidR="009B3E53">
        <w:rPr>
          <w:sz w:val="22"/>
          <w:szCs w:val="22"/>
          <w:lang w:val="lt-LT"/>
        </w:rPr>
        <w:noBreakHyphen/>
      </w:r>
      <w:r w:rsidRPr="00893FF0">
        <w:rPr>
          <w:sz w:val="22"/>
          <w:szCs w:val="22"/>
          <w:lang w:val="lt-LT"/>
        </w:rPr>
        <w:t>14</w:t>
      </w:r>
      <w:r w:rsidR="009B3E53">
        <w:rPr>
          <w:sz w:val="22"/>
          <w:szCs w:val="22"/>
          <w:lang w:val="lt-LT"/>
        </w:rPr>
        <w:t> </w:t>
      </w:r>
      <w:r w:rsidRPr="00893FF0">
        <w:rPr>
          <w:sz w:val="22"/>
          <w:szCs w:val="22"/>
          <w:lang w:val="lt-LT"/>
        </w:rPr>
        <w:t>dieną nuo vartojimo pradžios, o ciklas trunka 28</w:t>
      </w:r>
      <w:r w:rsidR="009B3E53">
        <w:rPr>
          <w:sz w:val="22"/>
          <w:szCs w:val="22"/>
          <w:lang w:val="lt-LT"/>
        </w:rPr>
        <w:t> </w:t>
      </w:r>
      <w:r w:rsidRPr="00893FF0">
        <w:rPr>
          <w:sz w:val="22"/>
          <w:szCs w:val="22"/>
          <w:lang w:val="lt-LT"/>
        </w:rPr>
        <w:t>dienas) arba ciklinį gydymą (kai estrogenai vartojami ciklais, paprastai 21</w:t>
      </w:r>
      <w:r w:rsidR="009B3E53">
        <w:rPr>
          <w:sz w:val="22"/>
          <w:szCs w:val="22"/>
          <w:lang w:val="lt-LT"/>
        </w:rPr>
        <w:t> </w:t>
      </w:r>
      <w:r w:rsidRPr="00893FF0">
        <w:rPr>
          <w:sz w:val="22"/>
          <w:szCs w:val="22"/>
          <w:lang w:val="lt-LT"/>
        </w:rPr>
        <w:t>dieną, darant 7</w:t>
      </w:r>
      <w:r w:rsidR="009B3E53">
        <w:rPr>
          <w:sz w:val="22"/>
          <w:szCs w:val="22"/>
          <w:lang w:val="lt-LT"/>
        </w:rPr>
        <w:t> </w:t>
      </w:r>
      <w:r w:rsidRPr="00893FF0">
        <w:rPr>
          <w:sz w:val="22"/>
          <w:szCs w:val="22"/>
          <w:lang w:val="lt-LT"/>
        </w:rPr>
        <w:t>dienų pertrauką), turėtų užbaigti 28</w:t>
      </w:r>
      <w:r w:rsidR="009B3E53">
        <w:rPr>
          <w:sz w:val="22"/>
          <w:szCs w:val="22"/>
          <w:lang w:val="lt-LT"/>
        </w:rPr>
        <w:t> </w:t>
      </w:r>
      <w:r w:rsidRPr="00893FF0">
        <w:rPr>
          <w:sz w:val="22"/>
          <w:szCs w:val="22"/>
          <w:lang w:val="lt-LT"/>
        </w:rPr>
        <w:t xml:space="preserve">dienų ciklą ir tada pradėti vartoti </w:t>
      </w:r>
      <w:proofErr w:type="spellStart"/>
      <w:r>
        <w:rPr>
          <w:sz w:val="22"/>
          <w:szCs w:val="22"/>
          <w:lang w:val="lt-LT"/>
        </w:rPr>
        <w:t>F</w:t>
      </w:r>
      <w:r w:rsidRPr="00893FF0">
        <w:rPr>
          <w:sz w:val="22"/>
          <w:szCs w:val="22"/>
          <w:lang w:val="lt-LT"/>
        </w:rPr>
        <w:t>emoston</w:t>
      </w:r>
      <w:proofErr w:type="spellEnd"/>
      <w:r w:rsidRPr="00893FF0">
        <w:rPr>
          <w:sz w:val="22"/>
          <w:szCs w:val="22"/>
          <w:lang w:val="lt-LT"/>
        </w:rPr>
        <w:t xml:space="preserve"> </w:t>
      </w:r>
      <w:proofErr w:type="spellStart"/>
      <w:r w:rsidRPr="00893FF0">
        <w:rPr>
          <w:sz w:val="22"/>
          <w:szCs w:val="22"/>
          <w:lang w:val="lt-LT"/>
        </w:rPr>
        <w:t>conti</w:t>
      </w:r>
      <w:proofErr w:type="spellEnd"/>
      <w:r w:rsidRPr="00893FF0">
        <w:rPr>
          <w:sz w:val="22"/>
          <w:szCs w:val="22"/>
          <w:lang w:val="lt-LT"/>
        </w:rPr>
        <w:t>.</w:t>
      </w:r>
    </w:p>
    <w:p w14:paraId="286AD17A" w14:textId="77777777" w:rsidR="00D163F2" w:rsidRPr="00893FF0" w:rsidRDefault="00D163F2" w:rsidP="00D163F2">
      <w:pPr>
        <w:tabs>
          <w:tab w:val="clear" w:pos="1080"/>
        </w:tabs>
        <w:rPr>
          <w:sz w:val="22"/>
          <w:szCs w:val="22"/>
          <w:lang w:val="lt-LT"/>
        </w:rPr>
      </w:pPr>
      <w:r w:rsidRPr="00893FF0">
        <w:rPr>
          <w:sz w:val="22"/>
          <w:szCs w:val="22"/>
          <w:lang w:val="lt-LT"/>
        </w:rPr>
        <w:lastRenderedPageBreak/>
        <w:t xml:space="preserve">Pacientės, keičiančios nepertraukiamą gydymą vaistinių preparatų deriniu, gydymą </w:t>
      </w:r>
      <w:proofErr w:type="spellStart"/>
      <w:r>
        <w:rPr>
          <w:sz w:val="22"/>
          <w:szCs w:val="22"/>
          <w:lang w:val="lt-LT"/>
        </w:rPr>
        <w:t>F</w:t>
      </w:r>
      <w:r w:rsidRPr="00893FF0">
        <w:rPr>
          <w:sz w:val="22"/>
          <w:szCs w:val="22"/>
          <w:lang w:val="lt-LT"/>
        </w:rPr>
        <w:t>emoston</w:t>
      </w:r>
      <w:proofErr w:type="spellEnd"/>
      <w:r w:rsidRPr="00893FF0">
        <w:rPr>
          <w:sz w:val="22"/>
          <w:szCs w:val="22"/>
          <w:lang w:val="lt-LT"/>
        </w:rPr>
        <w:t xml:space="preserve"> </w:t>
      </w:r>
      <w:proofErr w:type="spellStart"/>
      <w:r w:rsidRPr="00893FF0">
        <w:rPr>
          <w:sz w:val="22"/>
          <w:szCs w:val="22"/>
          <w:lang w:val="lt-LT"/>
        </w:rPr>
        <w:t>conti</w:t>
      </w:r>
      <w:proofErr w:type="spellEnd"/>
      <w:r w:rsidRPr="00893FF0">
        <w:rPr>
          <w:sz w:val="22"/>
          <w:szCs w:val="22"/>
          <w:lang w:val="lt-LT"/>
        </w:rPr>
        <w:t xml:space="preserve"> gali pradėti bet kuriuo metu.</w:t>
      </w:r>
    </w:p>
    <w:p w14:paraId="24F2EBDF" w14:textId="77777777" w:rsidR="00D163F2" w:rsidRPr="00893FF0" w:rsidRDefault="00D163F2" w:rsidP="00D163F2">
      <w:pPr>
        <w:tabs>
          <w:tab w:val="clear" w:pos="1080"/>
        </w:tabs>
        <w:rPr>
          <w:sz w:val="22"/>
          <w:szCs w:val="22"/>
          <w:lang w:val="lt-LT"/>
        </w:rPr>
      </w:pPr>
    </w:p>
    <w:p w14:paraId="164F867B" w14:textId="4E488644" w:rsidR="00D163F2" w:rsidRPr="00893FF0" w:rsidRDefault="00D163F2" w:rsidP="00D163F2">
      <w:pPr>
        <w:tabs>
          <w:tab w:val="clear" w:pos="1080"/>
        </w:tabs>
        <w:rPr>
          <w:sz w:val="22"/>
          <w:szCs w:val="22"/>
          <w:lang w:val="lt-LT"/>
        </w:rPr>
      </w:pPr>
      <w:r w:rsidRPr="00893FF0">
        <w:rPr>
          <w:sz w:val="22"/>
          <w:szCs w:val="22"/>
          <w:lang w:val="lt-LT"/>
        </w:rPr>
        <w:t>Pamiršus išgerti dozę, ją reikia suvartoti kuo greičiau. Jei praėjo daugiau nei 12</w:t>
      </w:r>
      <w:r w:rsidR="009B3E53">
        <w:rPr>
          <w:sz w:val="22"/>
          <w:szCs w:val="22"/>
          <w:lang w:val="lt-LT"/>
        </w:rPr>
        <w:t> </w:t>
      </w:r>
      <w:r w:rsidRPr="00893FF0">
        <w:rPr>
          <w:sz w:val="22"/>
          <w:szCs w:val="22"/>
          <w:lang w:val="lt-LT"/>
        </w:rPr>
        <w:t>valandų, gydymą tęsti vaistinį preparatą vartojant įprastai ir negerti pamirštosios dozės. Pamiršus išgerti dozę, gali padidėti kraujavimo arba tepimo galimybė.</w:t>
      </w:r>
    </w:p>
    <w:p w14:paraId="03E6E691" w14:textId="77777777" w:rsidR="00D163F2" w:rsidRPr="00893FF0" w:rsidRDefault="00D163F2" w:rsidP="00D163F2">
      <w:pPr>
        <w:tabs>
          <w:tab w:val="clear" w:pos="1080"/>
        </w:tabs>
        <w:rPr>
          <w:sz w:val="22"/>
          <w:szCs w:val="22"/>
          <w:lang w:val="lt-LT"/>
        </w:rPr>
      </w:pPr>
    </w:p>
    <w:p w14:paraId="4C27FFE6" w14:textId="77777777" w:rsidR="00D163F2" w:rsidRPr="00893FF0" w:rsidRDefault="00D163F2" w:rsidP="00D163F2">
      <w:pPr>
        <w:tabs>
          <w:tab w:val="clear" w:pos="1080"/>
        </w:tabs>
        <w:jc w:val="both"/>
        <w:rPr>
          <w:sz w:val="22"/>
          <w:szCs w:val="22"/>
          <w:lang w:val="lt-LT"/>
        </w:rPr>
      </w:pPr>
      <w:proofErr w:type="spellStart"/>
      <w:r>
        <w:rPr>
          <w:sz w:val="22"/>
          <w:szCs w:val="22"/>
          <w:lang w:val="lt-LT"/>
        </w:rPr>
        <w:t>F</w:t>
      </w:r>
      <w:r w:rsidRPr="00893FF0">
        <w:rPr>
          <w:sz w:val="22"/>
          <w:szCs w:val="22"/>
          <w:lang w:val="lt-LT"/>
        </w:rPr>
        <w:t>emoston</w:t>
      </w:r>
      <w:proofErr w:type="spellEnd"/>
      <w:r w:rsidRPr="00893FF0">
        <w:rPr>
          <w:sz w:val="22"/>
          <w:szCs w:val="22"/>
          <w:lang w:val="lt-LT"/>
        </w:rPr>
        <w:t xml:space="preserve"> </w:t>
      </w:r>
      <w:proofErr w:type="spellStart"/>
      <w:r w:rsidRPr="00893FF0">
        <w:rPr>
          <w:sz w:val="22"/>
          <w:szCs w:val="22"/>
          <w:lang w:val="lt-LT"/>
        </w:rPr>
        <w:t>conti</w:t>
      </w:r>
      <w:proofErr w:type="spellEnd"/>
      <w:r w:rsidRPr="00893FF0">
        <w:rPr>
          <w:sz w:val="22"/>
          <w:szCs w:val="22"/>
          <w:lang w:val="lt-LT"/>
        </w:rPr>
        <w:t xml:space="preserve"> galima vartoti nepriklausomai nuo valgymo laiko.</w:t>
      </w:r>
    </w:p>
    <w:p w14:paraId="3590EF60" w14:textId="77777777" w:rsidR="00D163F2" w:rsidRPr="00893FF0" w:rsidRDefault="00D163F2" w:rsidP="00D163F2">
      <w:pPr>
        <w:tabs>
          <w:tab w:val="clear" w:pos="1080"/>
        </w:tabs>
        <w:rPr>
          <w:sz w:val="22"/>
          <w:szCs w:val="22"/>
          <w:lang w:val="lt-LT"/>
        </w:rPr>
      </w:pPr>
    </w:p>
    <w:p w14:paraId="143C0108" w14:textId="77777777" w:rsidR="00D163F2" w:rsidRPr="00893FF0" w:rsidRDefault="00D163F2" w:rsidP="00D163F2">
      <w:pPr>
        <w:tabs>
          <w:tab w:val="clear" w:pos="1080"/>
        </w:tabs>
        <w:rPr>
          <w:i/>
          <w:sz w:val="22"/>
          <w:szCs w:val="22"/>
          <w:lang w:val="lt-LT"/>
        </w:rPr>
      </w:pPr>
      <w:bookmarkStart w:id="2" w:name="OLE_LINK9"/>
      <w:bookmarkStart w:id="3" w:name="OLE_LINK10"/>
      <w:r w:rsidRPr="00893FF0">
        <w:rPr>
          <w:i/>
          <w:sz w:val="22"/>
          <w:szCs w:val="22"/>
          <w:lang w:val="lt-LT"/>
        </w:rPr>
        <w:t>Vaikų populiacija</w:t>
      </w:r>
    </w:p>
    <w:p w14:paraId="5D004A80" w14:textId="77777777" w:rsidR="00D163F2" w:rsidRPr="00893FF0" w:rsidRDefault="00D163F2" w:rsidP="00D163F2">
      <w:pPr>
        <w:tabs>
          <w:tab w:val="clear" w:pos="1080"/>
        </w:tabs>
        <w:rPr>
          <w:sz w:val="22"/>
          <w:szCs w:val="22"/>
          <w:lang w:val="lt-LT"/>
        </w:rPr>
      </w:pPr>
      <w:r w:rsidRPr="00893FF0">
        <w:rPr>
          <w:sz w:val="22"/>
          <w:szCs w:val="22"/>
          <w:lang w:val="lt-LT"/>
        </w:rPr>
        <w:t xml:space="preserve">Vaikams aktualių </w:t>
      </w:r>
      <w:proofErr w:type="spellStart"/>
      <w:r>
        <w:rPr>
          <w:sz w:val="22"/>
          <w:szCs w:val="22"/>
          <w:lang w:val="lt-LT"/>
        </w:rPr>
        <w:t>F</w:t>
      </w:r>
      <w:r w:rsidRPr="00893FF0">
        <w:rPr>
          <w:sz w:val="22"/>
          <w:szCs w:val="22"/>
          <w:lang w:val="lt-LT"/>
        </w:rPr>
        <w:t>emoston</w:t>
      </w:r>
      <w:proofErr w:type="spellEnd"/>
      <w:r w:rsidRPr="00893FF0">
        <w:rPr>
          <w:sz w:val="22"/>
          <w:szCs w:val="22"/>
          <w:lang w:val="lt-LT"/>
        </w:rPr>
        <w:t xml:space="preserve"> </w:t>
      </w:r>
      <w:proofErr w:type="spellStart"/>
      <w:r w:rsidRPr="00893FF0">
        <w:rPr>
          <w:sz w:val="22"/>
          <w:szCs w:val="22"/>
          <w:lang w:val="lt-LT"/>
        </w:rPr>
        <w:t>conti</w:t>
      </w:r>
      <w:proofErr w:type="spellEnd"/>
      <w:r w:rsidRPr="00893FF0">
        <w:rPr>
          <w:sz w:val="22"/>
          <w:szCs w:val="22"/>
          <w:lang w:val="lt-LT"/>
        </w:rPr>
        <w:t xml:space="preserve"> vartojimo indikacijų nėra.</w:t>
      </w:r>
    </w:p>
    <w:p w14:paraId="6F36EBFC" w14:textId="77777777" w:rsidR="00B33A08" w:rsidRPr="00893FF0" w:rsidRDefault="00B33A08" w:rsidP="00D163F2">
      <w:pPr>
        <w:tabs>
          <w:tab w:val="clear" w:pos="1080"/>
        </w:tabs>
        <w:jc w:val="both"/>
        <w:rPr>
          <w:sz w:val="22"/>
          <w:szCs w:val="22"/>
          <w:lang w:val="lt-LT"/>
        </w:rPr>
      </w:pPr>
    </w:p>
    <w:p w14:paraId="29081A6F" w14:textId="77777777" w:rsidR="00D163F2" w:rsidRPr="00893FF0" w:rsidRDefault="00D163F2" w:rsidP="00D163F2">
      <w:pPr>
        <w:tabs>
          <w:tab w:val="clear" w:pos="1080"/>
        </w:tabs>
        <w:jc w:val="both"/>
        <w:rPr>
          <w:i/>
          <w:sz w:val="22"/>
          <w:szCs w:val="22"/>
          <w:lang w:val="lt-LT"/>
        </w:rPr>
      </w:pPr>
      <w:r w:rsidRPr="00893FF0">
        <w:rPr>
          <w:i/>
          <w:sz w:val="22"/>
          <w:szCs w:val="22"/>
          <w:lang w:val="lt-LT"/>
        </w:rPr>
        <w:t>Senyvos pacientės</w:t>
      </w:r>
    </w:p>
    <w:p w14:paraId="36EADFC7" w14:textId="1073B016" w:rsidR="00D163F2" w:rsidRPr="00893FF0" w:rsidRDefault="009B3E53" w:rsidP="00D163F2">
      <w:pPr>
        <w:tabs>
          <w:tab w:val="clear" w:pos="1080"/>
        </w:tabs>
        <w:ind w:left="567" w:hanging="567"/>
        <w:rPr>
          <w:sz w:val="22"/>
          <w:szCs w:val="22"/>
          <w:lang w:val="lt-LT"/>
        </w:rPr>
      </w:pPr>
      <w:r>
        <w:rPr>
          <w:sz w:val="22"/>
          <w:szCs w:val="22"/>
          <w:lang w:val="lt-LT"/>
        </w:rPr>
        <w:t>Vyresnių kaip 65 </w:t>
      </w:r>
      <w:r w:rsidR="00D163F2" w:rsidRPr="00893FF0">
        <w:rPr>
          <w:sz w:val="22"/>
          <w:szCs w:val="22"/>
          <w:lang w:val="lt-LT"/>
        </w:rPr>
        <w:t>metų moterų gydymo patirtis yra nedidelė (žr. 4.1 skyrių).</w:t>
      </w:r>
    </w:p>
    <w:p w14:paraId="6B97ABC2" w14:textId="77777777" w:rsidR="00D163F2" w:rsidRPr="00893FF0" w:rsidRDefault="00D163F2" w:rsidP="00D163F2">
      <w:pPr>
        <w:tabs>
          <w:tab w:val="clear" w:pos="1080"/>
        </w:tabs>
        <w:jc w:val="both"/>
        <w:rPr>
          <w:i/>
          <w:sz w:val="22"/>
          <w:szCs w:val="22"/>
          <w:highlight w:val="yellow"/>
          <w:lang w:val="lt-LT"/>
        </w:rPr>
      </w:pPr>
    </w:p>
    <w:p w14:paraId="34A522D8" w14:textId="77777777" w:rsidR="00D163F2" w:rsidRPr="00893FF0" w:rsidRDefault="00D163F2" w:rsidP="00D163F2">
      <w:pPr>
        <w:tabs>
          <w:tab w:val="clear" w:pos="1080"/>
        </w:tabs>
        <w:jc w:val="both"/>
        <w:rPr>
          <w:i/>
          <w:sz w:val="22"/>
          <w:szCs w:val="22"/>
          <w:lang w:val="lt-LT"/>
        </w:rPr>
      </w:pPr>
      <w:r w:rsidRPr="00893FF0">
        <w:rPr>
          <w:i/>
          <w:sz w:val="22"/>
          <w:szCs w:val="22"/>
          <w:lang w:val="lt-LT"/>
        </w:rPr>
        <w:t>Pacientės, kurių inkstų ir (arba) kepenų veikla sutrikusi</w:t>
      </w:r>
    </w:p>
    <w:p w14:paraId="3E368B91" w14:textId="77777777" w:rsidR="00D163F2" w:rsidRDefault="00D163F2" w:rsidP="00D163F2">
      <w:pPr>
        <w:tabs>
          <w:tab w:val="clear" w:pos="1080"/>
        </w:tabs>
        <w:rPr>
          <w:sz w:val="22"/>
          <w:szCs w:val="22"/>
          <w:lang w:val="lt-LT"/>
        </w:rPr>
      </w:pPr>
      <w:r w:rsidRPr="00893FF0">
        <w:rPr>
          <w:sz w:val="22"/>
          <w:szCs w:val="22"/>
          <w:lang w:val="lt-LT"/>
        </w:rPr>
        <w:t>Pacientes, kurių inkstų ir (arba) kepenų veikla sutrikusi, reikia stebėti (žr. 4.4 skyrių).</w:t>
      </w:r>
    </w:p>
    <w:p w14:paraId="0E34BB2C" w14:textId="77777777" w:rsidR="002C7DD4" w:rsidRDefault="002C7DD4" w:rsidP="00D163F2">
      <w:pPr>
        <w:tabs>
          <w:tab w:val="clear" w:pos="1080"/>
        </w:tabs>
        <w:rPr>
          <w:sz w:val="22"/>
          <w:szCs w:val="22"/>
          <w:lang w:val="lt-LT"/>
        </w:rPr>
      </w:pPr>
    </w:p>
    <w:p w14:paraId="28C7D9CA" w14:textId="5416EAA6" w:rsidR="002C7DD4" w:rsidRDefault="002C7DD4" w:rsidP="00D163F2">
      <w:pPr>
        <w:tabs>
          <w:tab w:val="clear" w:pos="1080"/>
        </w:tabs>
        <w:rPr>
          <w:sz w:val="22"/>
          <w:szCs w:val="22"/>
          <w:u w:val="single"/>
          <w:lang w:val="lt-LT"/>
        </w:rPr>
      </w:pPr>
      <w:r w:rsidRPr="00E42E4C">
        <w:rPr>
          <w:sz w:val="22"/>
          <w:szCs w:val="22"/>
          <w:u w:val="single"/>
          <w:lang w:val="lt-LT"/>
        </w:rPr>
        <w:t>Vartojimo metodas</w:t>
      </w:r>
    </w:p>
    <w:p w14:paraId="7B33D3CD" w14:textId="77777777" w:rsidR="002C7DD4" w:rsidRDefault="002C7DD4" w:rsidP="002C7DD4">
      <w:pPr>
        <w:tabs>
          <w:tab w:val="clear" w:pos="1080"/>
        </w:tabs>
        <w:ind w:left="567" w:hanging="567"/>
        <w:rPr>
          <w:sz w:val="22"/>
          <w:szCs w:val="22"/>
          <w:lang w:val="lt-LT"/>
        </w:rPr>
      </w:pPr>
      <w:r w:rsidRPr="00893FF0">
        <w:rPr>
          <w:sz w:val="22"/>
          <w:szCs w:val="22"/>
          <w:lang w:val="lt-LT"/>
        </w:rPr>
        <w:t>Vaistinis preparatas, skirtas vartoti per burną.</w:t>
      </w:r>
    </w:p>
    <w:bookmarkEnd w:id="2"/>
    <w:bookmarkEnd w:id="3"/>
    <w:p w14:paraId="4D94FE03" w14:textId="77777777" w:rsidR="00D163F2" w:rsidRPr="00893FF0" w:rsidRDefault="00D163F2" w:rsidP="00D163F2">
      <w:pPr>
        <w:tabs>
          <w:tab w:val="clear" w:pos="1080"/>
        </w:tabs>
        <w:jc w:val="both"/>
        <w:rPr>
          <w:sz w:val="22"/>
          <w:szCs w:val="22"/>
          <w:lang w:val="lt-LT"/>
        </w:rPr>
      </w:pPr>
    </w:p>
    <w:p w14:paraId="67E185BD" w14:textId="77777777" w:rsidR="00D163F2" w:rsidRPr="00893FF0" w:rsidRDefault="00D163F2" w:rsidP="00D163F2">
      <w:pPr>
        <w:pStyle w:val="Antrat2"/>
        <w:tabs>
          <w:tab w:val="clear" w:pos="1077"/>
        </w:tabs>
        <w:spacing w:after="0"/>
        <w:ind w:left="567" w:hanging="567"/>
        <w:rPr>
          <w:rFonts w:ascii="Times New Roman" w:hAnsi="Times New Roman"/>
          <w:sz w:val="22"/>
          <w:szCs w:val="22"/>
          <w:lang w:val="lt-LT"/>
        </w:rPr>
      </w:pPr>
      <w:r w:rsidRPr="00893FF0">
        <w:rPr>
          <w:rFonts w:ascii="Times New Roman" w:hAnsi="Times New Roman"/>
          <w:sz w:val="22"/>
          <w:szCs w:val="22"/>
          <w:lang w:val="lt-LT"/>
        </w:rPr>
        <w:t>Kontraindikacijos</w:t>
      </w:r>
    </w:p>
    <w:p w14:paraId="51D49CE5" w14:textId="77777777" w:rsidR="00D163F2" w:rsidRPr="00893FF0" w:rsidRDefault="00D163F2" w:rsidP="00D163F2">
      <w:pPr>
        <w:tabs>
          <w:tab w:val="clear" w:pos="1080"/>
        </w:tabs>
        <w:ind w:left="567" w:hanging="567"/>
        <w:rPr>
          <w:sz w:val="22"/>
          <w:szCs w:val="22"/>
          <w:lang w:val="lt-LT"/>
        </w:rPr>
      </w:pPr>
    </w:p>
    <w:p w14:paraId="6493D2FB" w14:textId="77777777" w:rsidR="00D163F2" w:rsidRPr="00893FF0" w:rsidRDefault="00D163F2" w:rsidP="00D163F2">
      <w:pPr>
        <w:numPr>
          <w:ilvl w:val="0"/>
          <w:numId w:val="2"/>
        </w:numPr>
        <w:tabs>
          <w:tab w:val="clear" w:pos="360"/>
          <w:tab w:val="clear" w:pos="1080"/>
        </w:tabs>
        <w:ind w:left="540" w:hanging="540"/>
        <w:rPr>
          <w:sz w:val="22"/>
          <w:szCs w:val="22"/>
          <w:lang w:val="lt-LT"/>
        </w:rPr>
      </w:pPr>
      <w:r w:rsidRPr="00893FF0">
        <w:rPr>
          <w:sz w:val="22"/>
          <w:szCs w:val="22"/>
          <w:lang w:val="lt-LT"/>
        </w:rPr>
        <w:t xml:space="preserve">Padidėjęs jautrumas </w:t>
      </w:r>
      <w:proofErr w:type="spellStart"/>
      <w:r w:rsidRPr="00893FF0">
        <w:rPr>
          <w:sz w:val="22"/>
          <w:szCs w:val="22"/>
          <w:lang w:val="lt-LT"/>
        </w:rPr>
        <w:t>estradioliui</w:t>
      </w:r>
      <w:proofErr w:type="spellEnd"/>
      <w:r w:rsidRPr="00893FF0">
        <w:rPr>
          <w:sz w:val="22"/>
          <w:szCs w:val="22"/>
          <w:lang w:val="lt-LT"/>
        </w:rPr>
        <w:t xml:space="preserve"> ar </w:t>
      </w:r>
      <w:proofErr w:type="spellStart"/>
      <w:r w:rsidRPr="00893FF0">
        <w:rPr>
          <w:sz w:val="22"/>
          <w:szCs w:val="22"/>
          <w:lang w:val="lt-LT"/>
        </w:rPr>
        <w:t>didrogesteronui</w:t>
      </w:r>
      <w:proofErr w:type="spellEnd"/>
      <w:r w:rsidRPr="00893FF0">
        <w:rPr>
          <w:sz w:val="22"/>
          <w:szCs w:val="22"/>
          <w:lang w:val="lt-LT"/>
        </w:rPr>
        <w:t xml:space="preserve"> arba bet kuriai 6.1 skyriuje nurodytai pagalbinei medžiagai.</w:t>
      </w:r>
    </w:p>
    <w:p w14:paraId="1611E691" w14:textId="77777777" w:rsidR="00D163F2" w:rsidRPr="00893FF0" w:rsidRDefault="00D163F2" w:rsidP="00D163F2">
      <w:pPr>
        <w:numPr>
          <w:ilvl w:val="0"/>
          <w:numId w:val="2"/>
        </w:numPr>
        <w:tabs>
          <w:tab w:val="clear" w:pos="360"/>
          <w:tab w:val="clear" w:pos="1080"/>
        </w:tabs>
        <w:ind w:left="540" w:hanging="540"/>
        <w:rPr>
          <w:sz w:val="22"/>
          <w:szCs w:val="22"/>
          <w:lang w:val="lt-LT"/>
        </w:rPr>
      </w:pPr>
      <w:r w:rsidRPr="00893FF0">
        <w:rPr>
          <w:sz w:val="22"/>
          <w:szCs w:val="22"/>
          <w:lang w:val="lt-LT"/>
        </w:rPr>
        <w:t>Anksčiau nustatytas arba įtariamas krūties vėžys.</w:t>
      </w:r>
    </w:p>
    <w:p w14:paraId="47C6F40F" w14:textId="77777777" w:rsidR="00D163F2" w:rsidRPr="00893FF0" w:rsidRDefault="00D163F2" w:rsidP="00D163F2">
      <w:pPr>
        <w:numPr>
          <w:ilvl w:val="0"/>
          <w:numId w:val="2"/>
        </w:numPr>
        <w:tabs>
          <w:tab w:val="clear" w:pos="360"/>
          <w:tab w:val="clear" w:pos="1080"/>
        </w:tabs>
        <w:ind w:left="540" w:hanging="540"/>
        <w:rPr>
          <w:sz w:val="22"/>
          <w:szCs w:val="22"/>
          <w:lang w:val="lt-LT"/>
        </w:rPr>
      </w:pPr>
      <w:r w:rsidRPr="00893FF0">
        <w:rPr>
          <w:sz w:val="22"/>
          <w:szCs w:val="22"/>
          <w:lang w:val="lt-LT"/>
        </w:rPr>
        <w:t>Nustatytas arba įtariamas nuo estrogenų priklausomas piktybinis navikas (pvz., gimdos gleivinės vėžys).</w:t>
      </w:r>
    </w:p>
    <w:p w14:paraId="368DC3CF" w14:textId="77777777" w:rsidR="00D163F2" w:rsidRPr="00893FF0" w:rsidRDefault="00D163F2" w:rsidP="00D163F2">
      <w:pPr>
        <w:numPr>
          <w:ilvl w:val="0"/>
          <w:numId w:val="2"/>
        </w:numPr>
        <w:tabs>
          <w:tab w:val="clear" w:pos="360"/>
          <w:tab w:val="clear" w:pos="1080"/>
        </w:tabs>
        <w:ind w:left="540" w:hanging="540"/>
        <w:rPr>
          <w:sz w:val="22"/>
          <w:szCs w:val="22"/>
          <w:lang w:val="lt-LT"/>
        </w:rPr>
      </w:pPr>
      <w:r w:rsidRPr="00893FF0">
        <w:rPr>
          <w:sz w:val="22"/>
          <w:szCs w:val="22"/>
          <w:lang w:val="lt-LT"/>
        </w:rPr>
        <w:t>Neaiškios kilmės kraujavimas iš lyties organų.</w:t>
      </w:r>
    </w:p>
    <w:p w14:paraId="779DA64D" w14:textId="77777777" w:rsidR="00D163F2" w:rsidRPr="00893FF0" w:rsidRDefault="00D163F2" w:rsidP="00D163F2">
      <w:pPr>
        <w:numPr>
          <w:ilvl w:val="0"/>
          <w:numId w:val="2"/>
        </w:numPr>
        <w:tabs>
          <w:tab w:val="clear" w:pos="360"/>
          <w:tab w:val="clear" w:pos="1080"/>
        </w:tabs>
        <w:ind w:left="540" w:hanging="540"/>
        <w:rPr>
          <w:sz w:val="22"/>
          <w:szCs w:val="22"/>
          <w:lang w:val="lt-LT"/>
        </w:rPr>
      </w:pPr>
      <w:r w:rsidRPr="00893FF0">
        <w:rPr>
          <w:spacing w:val="-2"/>
          <w:sz w:val="22"/>
          <w:szCs w:val="22"/>
          <w:lang w:val="lt-LT"/>
        </w:rPr>
        <w:t xml:space="preserve">Nustatyti arba įtariami nuo </w:t>
      </w:r>
      <w:proofErr w:type="spellStart"/>
      <w:r w:rsidRPr="00893FF0">
        <w:rPr>
          <w:spacing w:val="-2"/>
          <w:sz w:val="22"/>
          <w:szCs w:val="22"/>
          <w:lang w:val="lt-LT"/>
        </w:rPr>
        <w:t>progestagenų</w:t>
      </w:r>
      <w:proofErr w:type="spellEnd"/>
      <w:r w:rsidRPr="00893FF0">
        <w:rPr>
          <w:spacing w:val="-2"/>
          <w:sz w:val="22"/>
          <w:szCs w:val="22"/>
          <w:lang w:val="lt-LT"/>
        </w:rPr>
        <w:t xml:space="preserve"> priklausomi navikai (pvz., </w:t>
      </w:r>
      <w:proofErr w:type="spellStart"/>
      <w:r w:rsidRPr="00893FF0">
        <w:rPr>
          <w:spacing w:val="-2"/>
          <w:sz w:val="22"/>
          <w:szCs w:val="22"/>
          <w:lang w:val="lt-LT"/>
        </w:rPr>
        <w:t>meningioma</w:t>
      </w:r>
      <w:proofErr w:type="spellEnd"/>
      <w:r w:rsidRPr="00893FF0">
        <w:rPr>
          <w:spacing w:val="-2"/>
          <w:sz w:val="22"/>
          <w:szCs w:val="22"/>
          <w:lang w:val="lt-LT"/>
        </w:rPr>
        <w:t>).</w:t>
      </w:r>
    </w:p>
    <w:p w14:paraId="7601CA76" w14:textId="77777777" w:rsidR="00D163F2" w:rsidRPr="00893FF0" w:rsidRDefault="00D163F2" w:rsidP="00D163F2">
      <w:pPr>
        <w:numPr>
          <w:ilvl w:val="0"/>
          <w:numId w:val="2"/>
        </w:numPr>
        <w:tabs>
          <w:tab w:val="clear" w:pos="360"/>
          <w:tab w:val="clear" w:pos="1080"/>
        </w:tabs>
        <w:ind w:left="540" w:hanging="540"/>
        <w:rPr>
          <w:sz w:val="22"/>
          <w:szCs w:val="22"/>
          <w:lang w:val="lt-LT"/>
        </w:rPr>
      </w:pPr>
      <w:r w:rsidRPr="00893FF0">
        <w:rPr>
          <w:sz w:val="22"/>
          <w:szCs w:val="22"/>
          <w:lang w:val="lt-LT"/>
        </w:rPr>
        <w:t xml:space="preserve">Negydyta gimdos gleivinės </w:t>
      </w:r>
      <w:proofErr w:type="spellStart"/>
      <w:r w:rsidRPr="00893FF0">
        <w:rPr>
          <w:sz w:val="22"/>
          <w:szCs w:val="22"/>
          <w:lang w:val="lt-LT"/>
        </w:rPr>
        <w:t>hiperplazija</w:t>
      </w:r>
      <w:proofErr w:type="spellEnd"/>
      <w:r w:rsidRPr="00893FF0">
        <w:rPr>
          <w:sz w:val="22"/>
          <w:szCs w:val="22"/>
          <w:lang w:val="lt-LT"/>
        </w:rPr>
        <w:t>.</w:t>
      </w:r>
    </w:p>
    <w:p w14:paraId="3DC0FFB0" w14:textId="77777777" w:rsidR="00D163F2" w:rsidRPr="00893FF0" w:rsidRDefault="00D163F2" w:rsidP="00D163F2">
      <w:pPr>
        <w:numPr>
          <w:ilvl w:val="0"/>
          <w:numId w:val="2"/>
        </w:numPr>
        <w:tabs>
          <w:tab w:val="clear" w:pos="360"/>
          <w:tab w:val="clear" w:pos="1080"/>
        </w:tabs>
        <w:ind w:left="540" w:hanging="540"/>
        <w:rPr>
          <w:sz w:val="22"/>
          <w:szCs w:val="22"/>
          <w:lang w:val="lt-LT"/>
        </w:rPr>
      </w:pPr>
      <w:r w:rsidRPr="00893FF0">
        <w:rPr>
          <w:sz w:val="22"/>
          <w:szCs w:val="22"/>
          <w:lang w:val="lt-LT"/>
        </w:rPr>
        <w:t xml:space="preserve">Buvusi idiopatinė arba šiuo metu esanti venų </w:t>
      </w:r>
      <w:proofErr w:type="spellStart"/>
      <w:r w:rsidRPr="00893FF0">
        <w:rPr>
          <w:sz w:val="22"/>
          <w:szCs w:val="22"/>
          <w:lang w:val="lt-LT"/>
        </w:rPr>
        <w:t>tromboembolinė</w:t>
      </w:r>
      <w:proofErr w:type="spellEnd"/>
      <w:r w:rsidRPr="00893FF0">
        <w:rPr>
          <w:sz w:val="22"/>
          <w:szCs w:val="22"/>
          <w:lang w:val="lt-LT"/>
        </w:rPr>
        <w:t xml:space="preserve"> liga (giliųjų venų trombozė, plaučių arterijos embolija).</w:t>
      </w:r>
    </w:p>
    <w:p w14:paraId="301DCF4A" w14:textId="23CC0454" w:rsidR="00D163F2" w:rsidRPr="00893FF0" w:rsidRDefault="00D163F2" w:rsidP="00D163F2">
      <w:pPr>
        <w:numPr>
          <w:ilvl w:val="0"/>
          <w:numId w:val="2"/>
        </w:numPr>
        <w:tabs>
          <w:tab w:val="clear" w:pos="360"/>
          <w:tab w:val="clear" w:pos="1080"/>
        </w:tabs>
        <w:ind w:left="540" w:hanging="540"/>
        <w:rPr>
          <w:sz w:val="22"/>
          <w:szCs w:val="22"/>
          <w:lang w:val="lt-LT"/>
        </w:rPr>
      </w:pPr>
      <w:r w:rsidRPr="00893FF0">
        <w:rPr>
          <w:sz w:val="22"/>
          <w:szCs w:val="22"/>
          <w:lang w:val="lt-LT"/>
        </w:rPr>
        <w:t xml:space="preserve">Nustatyti </w:t>
      </w:r>
      <w:proofErr w:type="spellStart"/>
      <w:r w:rsidRPr="00893FF0">
        <w:rPr>
          <w:sz w:val="22"/>
          <w:szCs w:val="22"/>
          <w:lang w:val="lt-LT"/>
        </w:rPr>
        <w:t>trombofiliniai</w:t>
      </w:r>
      <w:proofErr w:type="spellEnd"/>
      <w:r w:rsidRPr="00893FF0">
        <w:rPr>
          <w:sz w:val="22"/>
          <w:szCs w:val="22"/>
          <w:lang w:val="lt-LT"/>
        </w:rPr>
        <w:t xml:space="preserve"> sutrikimai (pvz., baltymo</w:t>
      </w:r>
      <w:r w:rsidR="009B3E53">
        <w:rPr>
          <w:sz w:val="22"/>
          <w:szCs w:val="22"/>
          <w:lang w:val="lt-LT"/>
        </w:rPr>
        <w:t> </w:t>
      </w:r>
      <w:r w:rsidRPr="00893FF0">
        <w:rPr>
          <w:sz w:val="22"/>
          <w:szCs w:val="22"/>
          <w:lang w:val="lt-LT"/>
        </w:rPr>
        <w:t>C, baltymo</w:t>
      </w:r>
      <w:r w:rsidR="009B3E53">
        <w:rPr>
          <w:sz w:val="22"/>
          <w:szCs w:val="22"/>
          <w:lang w:val="lt-LT"/>
        </w:rPr>
        <w:t> </w:t>
      </w:r>
      <w:r w:rsidRPr="00893FF0">
        <w:rPr>
          <w:sz w:val="22"/>
          <w:szCs w:val="22"/>
          <w:lang w:val="lt-LT"/>
        </w:rPr>
        <w:t xml:space="preserve">S arba </w:t>
      </w:r>
      <w:proofErr w:type="spellStart"/>
      <w:r w:rsidRPr="00893FF0">
        <w:rPr>
          <w:sz w:val="22"/>
          <w:szCs w:val="22"/>
          <w:lang w:val="lt-LT"/>
        </w:rPr>
        <w:t>antitrombino</w:t>
      </w:r>
      <w:proofErr w:type="spellEnd"/>
      <w:r w:rsidRPr="00893FF0">
        <w:rPr>
          <w:sz w:val="22"/>
          <w:szCs w:val="22"/>
          <w:lang w:val="lt-LT"/>
        </w:rPr>
        <w:t xml:space="preserve"> nepakankamumas, žr. 4.4 skyrių).</w:t>
      </w:r>
    </w:p>
    <w:p w14:paraId="02A6273F" w14:textId="77777777" w:rsidR="00D163F2" w:rsidRPr="00893FF0" w:rsidRDefault="00D163F2" w:rsidP="00D163F2">
      <w:pPr>
        <w:numPr>
          <w:ilvl w:val="0"/>
          <w:numId w:val="2"/>
        </w:numPr>
        <w:tabs>
          <w:tab w:val="clear" w:pos="360"/>
          <w:tab w:val="clear" w:pos="1080"/>
        </w:tabs>
        <w:ind w:left="540" w:hanging="540"/>
        <w:rPr>
          <w:sz w:val="22"/>
          <w:szCs w:val="22"/>
          <w:lang w:val="lt-LT"/>
        </w:rPr>
      </w:pPr>
      <w:r w:rsidRPr="00893FF0">
        <w:rPr>
          <w:sz w:val="22"/>
          <w:szCs w:val="22"/>
          <w:lang w:val="lt-LT"/>
        </w:rPr>
        <w:t xml:space="preserve">Šiuo metu esanti arba neseniai buvusi arterijų </w:t>
      </w:r>
      <w:proofErr w:type="spellStart"/>
      <w:r w:rsidRPr="00893FF0">
        <w:rPr>
          <w:sz w:val="22"/>
          <w:szCs w:val="22"/>
          <w:lang w:val="lt-LT"/>
        </w:rPr>
        <w:t>tromboembolinė</w:t>
      </w:r>
      <w:proofErr w:type="spellEnd"/>
      <w:r w:rsidRPr="00893FF0">
        <w:rPr>
          <w:sz w:val="22"/>
          <w:szCs w:val="22"/>
          <w:lang w:val="lt-LT"/>
        </w:rPr>
        <w:t xml:space="preserve"> liga (pvz., krūtinės angina, miokardo infarktas).</w:t>
      </w:r>
    </w:p>
    <w:p w14:paraId="3B3C5BCD" w14:textId="77777777" w:rsidR="00D163F2" w:rsidRPr="00893FF0" w:rsidRDefault="00D163F2" w:rsidP="00D163F2">
      <w:pPr>
        <w:numPr>
          <w:ilvl w:val="0"/>
          <w:numId w:val="2"/>
        </w:numPr>
        <w:tabs>
          <w:tab w:val="clear" w:pos="360"/>
          <w:tab w:val="clear" w:pos="1080"/>
        </w:tabs>
        <w:ind w:left="540" w:hanging="540"/>
        <w:rPr>
          <w:sz w:val="22"/>
          <w:szCs w:val="22"/>
          <w:lang w:val="lt-LT"/>
        </w:rPr>
      </w:pPr>
      <w:r w:rsidRPr="00893FF0">
        <w:rPr>
          <w:sz w:val="22"/>
          <w:szCs w:val="22"/>
          <w:lang w:val="lt-LT"/>
        </w:rPr>
        <w:t>Ūminė arba anksčiau buvusi kepenų liga (vaisto negalima vartoti tol, kol kepenų funkcijos rodmenys nesunormalėja).</w:t>
      </w:r>
    </w:p>
    <w:p w14:paraId="159A9EFF" w14:textId="77777777" w:rsidR="00D163F2" w:rsidRDefault="00D163F2" w:rsidP="00D163F2">
      <w:pPr>
        <w:numPr>
          <w:ilvl w:val="0"/>
          <w:numId w:val="2"/>
        </w:numPr>
        <w:tabs>
          <w:tab w:val="clear" w:pos="360"/>
          <w:tab w:val="clear" w:pos="1080"/>
        </w:tabs>
        <w:ind w:left="540" w:hanging="540"/>
        <w:rPr>
          <w:sz w:val="22"/>
          <w:szCs w:val="22"/>
          <w:lang w:val="lt-LT"/>
        </w:rPr>
      </w:pPr>
      <w:proofErr w:type="spellStart"/>
      <w:r w:rsidRPr="00893FF0">
        <w:rPr>
          <w:sz w:val="22"/>
          <w:szCs w:val="22"/>
          <w:lang w:val="lt-LT"/>
        </w:rPr>
        <w:t>Porfirija</w:t>
      </w:r>
      <w:proofErr w:type="spellEnd"/>
      <w:r w:rsidRPr="00893FF0">
        <w:rPr>
          <w:sz w:val="22"/>
          <w:szCs w:val="22"/>
          <w:lang w:val="lt-LT"/>
        </w:rPr>
        <w:t>.</w:t>
      </w:r>
    </w:p>
    <w:p w14:paraId="36AABA59" w14:textId="356317F0" w:rsidR="000540B9" w:rsidRPr="009E251F" w:rsidRDefault="000540B9" w:rsidP="009E251F">
      <w:pPr>
        <w:pStyle w:val="Sraopastraipa"/>
        <w:numPr>
          <w:ilvl w:val="0"/>
          <w:numId w:val="2"/>
        </w:numPr>
        <w:rPr>
          <w:sz w:val="22"/>
          <w:szCs w:val="22"/>
          <w:lang w:val="lt-LT"/>
        </w:rPr>
      </w:pPr>
      <w:proofErr w:type="spellStart"/>
      <w:r w:rsidRPr="000540B9">
        <w:rPr>
          <w:sz w:val="22"/>
          <w:szCs w:val="22"/>
          <w:lang w:val="lt-LT"/>
        </w:rPr>
        <w:t>Meningioma</w:t>
      </w:r>
      <w:proofErr w:type="spellEnd"/>
      <w:r w:rsidRPr="000540B9">
        <w:rPr>
          <w:sz w:val="22"/>
          <w:szCs w:val="22"/>
          <w:lang w:val="lt-LT"/>
        </w:rPr>
        <w:t xml:space="preserve"> arba praeityje buvusi </w:t>
      </w:r>
      <w:proofErr w:type="spellStart"/>
      <w:r w:rsidRPr="000540B9">
        <w:rPr>
          <w:sz w:val="22"/>
          <w:szCs w:val="22"/>
          <w:lang w:val="lt-LT"/>
        </w:rPr>
        <w:t>meningioma</w:t>
      </w:r>
      <w:proofErr w:type="spellEnd"/>
      <w:r w:rsidRPr="000540B9">
        <w:rPr>
          <w:sz w:val="22"/>
          <w:szCs w:val="22"/>
          <w:lang w:val="lt-LT"/>
        </w:rPr>
        <w:t>.</w:t>
      </w:r>
    </w:p>
    <w:p w14:paraId="67D246BF" w14:textId="77777777" w:rsidR="00D163F2" w:rsidRPr="00893FF0" w:rsidRDefault="00D163F2" w:rsidP="00D163F2">
      <w:pPr>
        <w:tabs>
          <w:tab w:val="clear" w:pos="1080"/>
        </w:tabs>
        <w:jc w:val="both"/>
        <w:rPr>
          <w:i/>
          <w:sz w:val="22"/>
          <w:szCs w:val="22"/>
          <w:lang w:val="lt-LT"/>
        </w:rPr>
      </w:pPr>
    </w:p>
    <w:p w14:paraId="08F0EA60" w14:textId="77777777" w:rsidR="00D163F2" w:rsidRPr="00893FF0" w:rsidRDefault="00D163F2" w:rsidP="00D163F2">
      <w:pPr>
        <w:pStyle w:val="Antrat2"/>
        <w:tabs>
          <w:tab w:val="clear" w:pos="1077"/>
        </w:tabs>
        <w:spacing w:after="0"/>
        <w:ind w:left="567" w:hanging="567"/>
        <w:rPr>
          <w:rFonts w:ascii="Times New Roman" w:hAnsi="Times New Roman"/>
          <w:sz w:val="22"/>
          <w:szCs w:val="22"/>
          <w:lang w:val="lt-LT"/>
        </w:rPr>
      </w:pPr>
      <w:r w:rsidRPr="00893FF0">
        <w:rPr>
          <w:rFonts w:ascii="Times New Roman" w:hAnsi="Times New Roman"/>
          <w:sz w:val="22"/>
          <w:szCs w:val="22"/>
          <w:lang w:val="lt-LT"/>
        </w:rPr>
        <w:t>Specialūs įspėjimai ir atsargumo priemonės</w:t>
      </w:r>
    </w:p>
    <w:p w14:paraId="1D5C2850" w14:textId="77777777" w:rsidR="00D163F2" w:rsidRPr="00893FF0" w:rsidRDefault="00D163F2" w:rsidP="00D163F2">
      <w:pPr>
        <w:tabs>
          <w:tab w:val="clear" w:pos="1080"/>
        </w:tabs>
        <w:ind w:left="567" w:hanging="567"/>
        <w:rPr>
          <w:sz w:val="22"/>
          <w:szCs w:val="22"/>
          <w:lang w:val="lt-LT"/>
        </w:rPr>
      </w:pPr>
    </w:p>
    <w:p w14:paraId="73834AD1" w14:textId="77777777" w:rsidR="00D163F2" w:rsidRPr="00893FF0" w:rsidRDefault="00D163F2" w:rsidP="00D163F2">
      <w:pPr>
        <w:tabs>
          <w:tab w:val="clear" w:pos="1080"/>
        </w:tabs>
        <w:rPr>
          <w:sz w:val="22"/>
          <w:szCs w:val="22"/>
          <w:lang w:val="lt-LT"/>
        </w:rPr>
      </w:pPr>
      <w:r w:rsidRPr="00893FF0">
        <w:rPr>
          <w:sz w:val="22"/>
          <w:szCs w:val="22"/>
          <w:lang w:val="lt-LT"/>
        </w:rPr>
        <w:t>Po menopauzės atsiradusių simptomų gydymui PHT reikėtų</w:t>
      </w:r>
      <w:r w:rsidRPr="00893FF0">
        <w:rPr>
          <w:b/>
          <w:sz w:val="22"/>
          <w:szCs w:val="22"/>
          <w:lang w:val="lt-LT"/>
        </w:rPr>
        <w:t xml:space="preserve"> </w:t>
      </w:r>
      <w:r w:rsidRPr="00893FF0">
        <w:rPr>
          <w:sz w:val="22"/>
          <w:szCs w:val="22"/>
          <w:lang w:val="lt-LT"/>
        </w:rPr>
        <w:t>pradėti tik tuo atveju, jei šie simptomai neigiamai veikia gyvenimo kokybę. Visais atvejais ne rečiau kaip kartą per metus, reikėtų kruopščiai apsvarstyti šio gydymo galimą riziką ir laukiamą naudą. PHT turėtų būti tęsiama tik tuo atveju, jei nauda viršija riziką.</w:t>
      </w:r>
    </w:p>
    <w:p w14:paraId="0EDA3841" w14:textId="77777777" w:rsidR="00D163F2" w:rsidRPr="00893FF0" w:rsidRDefault="00D163F2" w:rsidP="00D163F2">
      <w:pPr>
        <w:tabs>
          <w:tab w:val="clear" w:pos="1080"/>
        </w:tabs>
        <w:rPr>
          <w:sz w:val="22"/>
          <w:szCs w:val="22"/>
          <w:lang w:val="lt-LT"/>
        </w:rPr>
      </w:pPr>
    </w:p>
    <w:p w14:paraId="64ACC0B2" w14:textId="77777777" w:rsidR="00D163F2" w:rsidRPr="00893FF0" w:rsidRDefault="00D163F2" w:rsidP="00D163F2">
      <w:pPr>
        <w:tabs>
          <w:tab w:val="clear" w:pos="1080"/>
        </w:tabs>
        <w:rPr>
          <w:sz w:val="22"/>
          <w:szCs w:val="22"/>
          <w:lang w:val="lt-LT"/>
        </w:rPr>
      </w:pPr>
      <w:r w:rsidRPr="00893FF0">
        <w:rPr>
          <w:sz w:val="22"/>
          <w:szCs w:val="22"/>
          <w:lang w:val="lt-LT"/>
        </w:rPr>
        <w:t>Įrodymų dėl rizikos, susijusios su ankstyvos menopauzės gydymu PHT, yra nepakankamai.</w:t>
      </w:r>
    </w:p>
    <w:p w14:paraId="52695783" w14:textId="77777777" w:rsidR="00D163F2" w:rsidRPr="00893FF0" w:rsidRDefault="00D163F2" w:rsidP="00D163F2">
      <w:pPr>
        <w:tabs>
          <w:tab w:val="clear" w:pos="1080"/>
        </w:tabs>
        <w:rPr>
          <w:sz w:val="22"/>
          <w:szCs w:val="22"/>
          <w:lang w:val="lt-LT"/>
        </w:rPr>
      </w:pPr>
      <w:r w:rsidRPr="00893FF0">
        <w:rPr>
          <w:sz w:val="22"/>
          <w:szCs w:val="22"/>
          <w:lang w:val="lt-LT"/>
        </w:rPr>
        <w:t>Nors absoliuti rizika jaunesnio amžiaus moterims maža, tačiau naudos ir rizikos įvertinimas šioms moterims gali būti svarbesnis nei vyresnio amžiaus moterims.</w:t>
      </w:r>
    </w:p>
    <w:p w14:paraId="2E4F172E" w14:textId="77777777" w:rsidR="00D163F2" w:rsidRPr="00893FF0" w:rsidRDefault="00D163F2" w:rsidP="00D163F2">
      <w:pPr>
        <w:tabs>
          <w:tab w:val="clear" w:pos="1080"/>
        </w:tabs>
        <w:rPr>
          <w:sz w:val="22"/>
          <w:szCs w:val="22"/>
          <w:lang w:val="lt-LT"/>
        </w:rPr>
      </w:pPr>
    </w:p>
    <w:p w14:paraId="2B390A57" w14:textId="77777777" w:rsidR="00D163F2" w:rsidRPr="00893FF0" w:rsidRDefault="00D163F2" w:rsidP="00D163F2">
      <w:pPr>
        <w:tabs>
          <w:tab w:val="clear" w:pos="1080"/>
        </w:tabs>
        <w:rPr>
          <w:sz w:val="22"/>
          <w:szCs w:val="22"/>
          <w:u w:val="single"/>
          <w:lang w:val="lt-LT"/>
        </w:rPr>
      </w:pPr>
      <w:r w:rsidRPr="00893FF0">
        <w:rPr>
          <w:sz w:val="22"/>
          <w:szCs w:val="22"/>
          <w:u w:val="single"/>
          <w:lang w:val="lt-LT"/>
        </w:rPr>
        <w:lastRenderedPageBreak/>
        <w:t>Medicininė apžiūra (stebėjimas)</w:t>
      </w:r>
    </w:p>
    <w:p w14:paraId="464E8226" w14:textId="08035E83" w:rsidR="00D163F2" w:rsidRPr="00893FF0" w:rsidRDefault="00D163F2" w:rsidP="00D163F2">
      <w:pPr>
        <w:tabs>
          <w:tab w:val="clear" w:pos="1080"/>
        </w:tabs>
        <w:rPr>
          <w:sz w:val="22"/>
          <w:szCs w:val="22"/>
          <w:lang w:val="lt-LT"/>
        </w:rPr>
      </w:pPr>
      <w:r w:rsidRPr="00893FF0">
        <w:rPr>
          <w:sz w:val="22"/>
          <w:szCs w:val="22"/>
          <w:lang w:val="lt-LT"/>
        </w:rPr>
        <w:t>Prieš pradedant PHT ar ją atnaujinant reikėtų turėti paciento ir jo šeimos anamnezę. Remiantis šiais duomenimis bei atsižvelgiant į kontraindikacijas ir įspėjimus, atliekama medicininė apžiūra (įskaitant dubens organų bei krūtų).</w:t>
      </w:r>
    </w:p>
    <w:p w14:paraId="4CE3BDC7" w14:textId="77777777" w:rsidR="00D163F2" w:rsidRPr="00893FF0" w:rsidRDefault="00D163F2" w:rsidP="00D163F2">
      <w:pPr>
        <w:tabs>
          <w:tab w:val="clear" w:pos="1080"/>
        </w:tabs>
        <w:rPr>
          <w:sz w:val="22"/>
          <w:szCs w:val="22"/>
          <w:lang w:val="lt-LT"/>
        </w:rPr>
      </w:pPr>
    </w:p>
    <w:p w14:paraId="57F44A31" w14:textId="6BC88BA2" w:rsidR="00D163F2" w:rsidRPr="00893FF0" w:rsidRDefault="00D163F2" w:rsidP="00D163F2">
      <w:pPr>
        <w:tabs>
          <w:tab w:val="clear" w:pos="1080"/>
        </w:tabs>
        <w:rPr>
          <w:sz w:val="22"/>
          <w:szCs w:val="22"/>
          <w:lang w:val="lt-LT"/>
        </w:rPr>
      </w:pPr>
      <w:r w:rsidRPr="00893FF0">
        <w:rPr>
          <w:sz w:val="22"/>
          <w:szCs w:val="22"/>
          <w:lang w:val="lt-LT"/>
        </w:rPr>
        <w:t xml:space="preserve">Gydymo metu rekomenduojama periodinė apžiūra, jos dažnis ir pobūdis turi būti parenkamas kiekvienai pacientei individualiai. Moteris būtina įspėti, kad apie bet kokius krūtų pokyčius praneštų savo gydytojui ar slaugytojui. Tyrimus, įskaitant </w:t>
      </w:r>
      <w:proofErr w:type="spellStart"/>
      <w:r w:rsidRPr="00893FF0">
        <w:rPr>
          <w:sz w:val="22"/>
          <w:szCs w:val="22"/>
          <w:lang w:val="lt-LT"/>
        </w:rPr>
        <w:t>mamografiją</w:t>
      </w:r>
      <w:proofErr w:type="spellEnd"/>
      <w:r w:rsidR="003F5FBD">
        <w:rPr>
          <w:sz w:val="22"/>
          <w:szCs w:val="22"/>
          <w:lang w:val="lt-LT"/>
        </w:rPr>
        <w:t>,</w:t>
      </w:r>
      <w:r w:rsidRPr="00893FF0">
        <w:rPr>
          <w:sz w:val="22"/>
          <w:szCs w:val="22"/>
          <w:lang w:val="lt-LT"/>
        </w:rPr>
        <w:t xml:space="preserve"> reikėtų atlikti remiantis šiuolaikine bendrai priimta atrankos praktika, atsižvelgiant į individualų klinikinį poreikį.</w:t>
      </w:r>
    </w:p>
    <w:p w14:paraId="51CF1DE7" w14:textId="77777777" w:rsidR="00D163F2" w:rsidRPr="00893FF0" w:rsidRDefault="00D163F2" w:rsidP="00D163F2">
      <w:pPr>
        <w:tabs>
          <w:tab w:val="clear" w:pos="1080"/>
        </w:tabs>
        <w:rPr>
          <w:sz w:val="22"/>
          <w:szCs w:val="22"/>
          <w:lang w:val="lt-LT"/>
        </w:rPr>
      </w:pPr>
    </w:p>
    <w:p w14:paraId="11BB1A89" w14:textId="77777777" w:rsidR="00D163F2" w:rsidRPr="00893FF0" w:rsidRDefault="00D163F2" w:rsidP="00D163F2">
      <w:pPr>
        <w:tabs>
          <w:tab w:val="clear" w:pos="1080"/>
        </w:tabs>
        <w:rPr>
          <w:sz w:val="22"/>
          <w:szCs w:val="22"/>
          <w:u w:val="single"/>
          <w:lang w:val="lt-LT"/>
        </w:rPr>
      </w:pPr>
      <w:r w:rsidRPr="00893FF0">
        <w:rPr>
          <w:sz w:val="22"/>
          <w:szCs w:val="22"/>
          <w:u w:val="single"/>
          <w:lang w:val="lt-LT"/>
        </w:rPr>
        <w:t>Būklės, kurias reikia stebėti</w:t>
      </w:r>
    </w:p>
    <w:p w14:paraId="5A93A995" w14:textId="77777777" w:rsidR="00D163F2" w:rsidRPr="00893FF0" w:rsidRDefault="00D163F2" w:rsidP="00D163F2">
      <w:pPr>
        <w:tabs>
          <w:tab w:val="clear" w:pos="1080"/>
        </w:tabs>
        <w:rPr>
          <w:sz w:val="22"/>
          <w:szCs w:val="22"/>
          <w:lang w:val="lt-LT"/>
        </w:rPr>
      </w:pPr>
      <w:r w:rsidRPr="00893FF0">
        <w:rPr>
          <w:sz w:val="22"/>
          <w:szCs w:val="22"/>
          <w:lang w:val="lt-LT"/>
        </w:rPr>
        <w:t>Jei šiuo metu yra, ankščiau pasireiškė ir (ar) nėštumo ar ankstesnio gydymo hormonais metu buvo paūmėjusi bent viena iš toliau paminėtų būklių, pacientę reikėtų prižiūrėti labai atidžiai.</w:t>
      </w:r>
    </w:p>
    <w:p w14:paraId="6DDD9523" w14:textId="07A1C9BB" w:rsidR="00D163F2" w:rsidRPr="00893FF0" w:rsidRDefault="00D163F2" w:rsidP="00D163F2">
      <w:pPr>
        <w:tabs>
          <w:tab w:val="clear" w:pos="1080"/>
        </w:tabs>
        <w:rPr>
          <w:sz w:val="22"/>
          <w:szCs w:val="22"/>
          <w:lang w:val="lt-LT"/>
        </w:rPr>
      </w:pPr>
      <w:r w:rsidRPr="00893FF0">
        <w:rPr>
          <w:sz w:val="22"/>
          <w:szCs w:val="22"/>
          <w:lang w:val="lt-LT"/>
        </w:rPr>
        <w:t xml:space="preserve">Reikėtų atsižvelgti, kad gydant </w:t>
      </w:r>
      <w:proofErr w:type="spellStart"/>
      <w:r>
        <w:rPr>
          <w:sz w:val="22"/>
          <w:szCs w:val="22"/>
          <w:lang w:val="lt-LT"/>
        </w:rPr>
        <w:t>F</w:t>
      </w:r>
      <w:r w:rsidRPr="00893FF0">
        <w:rPr>
          <w:sz w:val="22"/>
          <w:szCs w:val="22"/>
          <w:lang w:val="lt-LT"/>
        </w:rPr>
        <w:t>emoston</w:t>
      </w:r>
      <w:proofErr w:type="spellEnd"/>
      <w:r w:rsidRPr="00893FF0">
        <w:rPr>
          <w:sz w:val="22"/>
          <w:szCs w:val="22"/>
          <w:lang w:val="lt-LT"/>
        </w:rPr>
        <w:t xml:space="preserve"> </w:t>
      </w:r>
      <w:proofErr w:type="spellStart"/>
      <w:r w:rsidRPr="00893FF0">
        <w:rPr>
          <w:sz w:val="22"/>
          <w:szCs w:val="22"/>
          <w:lang w:val="lt-LT"/>
        </w:rPr>
        <w:t>conti</w:t>
      </w:r>
      <w:proofErr w:type="spellEnd"/>
      <w:r w:rsidRPr="00893FF0">
        <w:rPr>
          <w:sz w:val="22"/>
          <w:szCs w:val="22"/>
          <w:lang w:val="lt-LT"/>
        </w:rPr>
        <w:t xml:space="preserve"> toliau išvardytos būklės gali pasikartoti ar paūmėti.</w:t>
      </w:r>
    </w:p>
    <w:p w14:paraId="68AF6203" w14:textId="77777777" w:rsidR="00D163F2" w:rsidRPr="00893FF0" w:rsidRDefault="00D163F2" w:rsidP="00D163F2">
      <w:pPr>
        <w:tabs>
          <w:tab w:val="clear" w:pos="1080"/>
        </w:tabs>
        <w:rPr>
          <w:sz w:val="22"/>
          <w:szCs w:val="22"/>
          <w:lang w:val="lt-LT"/>
        </w:rPr>
      </w:pPr>
    </w:p>
    <w:p w14:paraId="2B500880" w14:textId="77777777" w:rsidR="00D163F2" w:rsidRPr="00893FF0" w:rsidRDefault="00D163F2" w:rsidP="00D163F2">
      <w:pPr>
        <w:numPr>
          <w:ilvl w:val="0"/>
          <w:numId w:val="3"/>
        </w:numPr>
        <w:tabs>
          <w:tab w:val="clear" w:pos="360"/>
          <w:tab w:val="clear" w:pos="1080"/>
        </w:tabs>
        <w:ind w:left="540" w:hanging="540"/>
        <w:rPr>
          <w:sz w:val="22"/>
          <w:szCs w:val="22"/>
          <w:lang w:val="lt-LT"/>
        </w:rPr>
      </w:pPr>
      <w:proofErr w:type="spellStart"/>
      <w:r w:rsidRPr="00893FF0">
        <w:rPr>
          <w:sz w:val="22"/>
          <w:szCs w:val="22"/>
          <w:lang w:val="lt-LT"/>
        </w:rPr>
        <w:t>Lejomioma</w:t>
      </w:r>
      <w:proofErr w:type="spellEnd"/>
      <w:r w:rsidRPr="00893FF0">
        <w:rPr>
          <w:sz w:val="22"/>
          <w:szCs w:val="22"/>
          <w:lang w:val="lt-LT"/>
        </w:rPr>
        <w:t xml:space="preserve"> (gimdos </w:t>
      </w:r>
      <w:proofErr w:type="spellStart"/>
      <w:r w:rsidRPr="00893FF0">
        <w:rPr>
          <w:sz w:val="22"/>
          <w:szCs w:val="22"/>
          <w:lang w:val="lt-LT"/>
        </w:rPr>
        <w:t>fibroidas</w:t>
      </w:r>
      <w:proofErr w:type="spellEnd"/>
      <w:r w:rsidRPr="00893FF0">
        <w:rPr>
          <w:sz w:val="22"/>
          <w:szCs w:val="22"/>
          <w:lang w:val="lt-LT"/>
        </w:rPr>
        <w:t>) ar endometriozė.</w:t>
      </w:r>
    </w:p>
    <w:p w14:paraId="3862D032" w14:textId="77777777" w:rsidR="00D163F2" w:rsidRPr="00893FF0" w:rsidRDefault="00D163F2" w:rsidP="00D163F2">
      <w:pPr>
        <w:numPr>
          <w:ilvl w:val="0"/>
          <w:numId w:val="3"/>
        </w:numPr>
        <w:tabs>
          <w:tab w:val="clear" w:pos="360"/>
          <w:tab w:val="clear" w:pos="1080"/>
        </w:tabs>
        <w:ind w:left="540" w:hanging="540"/>
        <w:rPr>
          <w:sz w:val="22"/>
          <w:szCs w:val="22"/>
          <w:lang w:val="lt-LT"/>
        </w:rPr>
      </w:pPr>
      <w:r w:rsidRPr="00893FF0">
        <w:rPr>
          <w:sz w:val="22"/>
          <w:szCs w:val="22"/>
          <w:lang w:val="lt-LT"/>
        </w:rPr>
        <w:t xml:space="preserve">Anamnezėje yra buvusi </w:t>
      </w:r>
      <w:proofErr w:type="spellStart"/>
      <w:r w:rsidRPr="00893FF0">
        <w:rPr>
          <w:sz w:val="22"/>
          <w:szCs w:val="22"/>
          <w:lang w:val="lt-LT"/>
        </w:rPr>
        <w:t>tromboembolinė</w:t>
      </w:r>
      <w:proofErr w:type="spellEnd"/>
      <w:r w:rsidRPr="00893FF0">
        <w:rPr>
          <w:sz w:val="22"/>
          <w:szCs w:val="22"/>
          <w:lang w:val="lt-LT"/>
        </w:rPr>
        <w:t xml:space="preserve"> liga arba yra šios ligos rizika (žr. toliau).</w:t>
      </w:r>
    </w:p>
    <w:p w14:paraId="41D9E2C2" w14:textId="77777777" w:rsidR="00D163F2" w:rsidRPr="00893FF0" w:rsidRDefault="00D163F2" w:rsidP="00D163F2">
      <w:pPr>
        <w:numPr>
          <w:ilvl w:val="0"/>
          <w:numId w:val="3"/>
        </w:numPr>
        <w:tabs>
          <w:tab w:val="clear" w:pos="360"/>
          <w:tab w:val="clear" w:pos="1080"/>
        </w:tabs>
        <w:ind w:left="540" w:hanging="540"/>
        <w:rPr>
          <w:sz w:val="22"/>
          <w:szCs w:val="22"/>
          <w:lang w:val="lt-LT"/>
        </w:rPr>
      </w:pPr>
      <w:r w:rsidRPr="00893FF0">
        <w:rPr>
          <w:sz w:val="22"/>
          <w:szCs w:val="22"/>
          <w:lang w:val="lt-LT"/>
        </w:rPr>
        <w:t>Nuo estrogenų priklausančio naviko atsiradimo rizika, pvz., krūties vėžio paveldėjimas iš pirmos eilės giminaičių.</w:t>
      </w:r>
    </w:p>
    <w:p w14:paraId="5EDD0916" w14:textId="77777777" w:rsidR="00D163F2" w:rsidRPr="00893FF0" w:rsidRDefault="00D163F2" w:rsidP="00D163F2">
      <w:pPr>
        <w:numPr>
          <w:ilvl w:val="0"/>
          <w:numId w:val="3"/>
        </w:numPr>
        <w:tabs>
          <w:tab w:val="clear" w:pos="360"/>
          <w:tab w:val="clear" w:pos="1080"/>
        </w:tabs>
        <w:ind w:left="540" w:hanging="540"/>
        <w:rPr>
          <w:sz w:val="22"/>
          <w:szCs w:val="22"/>
          <w:lang w:val="lt-LT"/>
        </w:rPr>
      </w:pPr>
      <w:r w:rsidRPr="00893FF0">
        <w:rPr>
          <w:sz w:val="22"/>
          <w:szCs w:val="22"/>
          <w:lang w:val="lt-LT"/>
        </w:rPr>
        <w:t>Hipertenzija.</w:t>
      </w:r>
    </w:p>
    <w:p w14:paraId="60B27E50" w14:textId="77777777" w:rsidR="00D163F2" w:rsidRPr="00893FF0" w:rsidRDefault="00D163F2" w:rsidP="00D163F2">
      <w:pPr>
        <w:numPr>
          <w:ilvl w:val="0"/>
          <w:numId w:val="3"/>
        </w:numPr>
        <w:tabs>
          <w:tab w:val="clear" w:pos="360"/>
          <w:tab w:val="clear" w:pos="1080"/>
        </w:tabs>
        <w:ind w:left="540" w:hanging="540"/>
        <w:rPr>
          <w:sz w:val="22"/>
          <w:szCs w:val="22"/>
          <w:lang w:val="lt-LT"/>
        </w:rPr>
      </w:pPr>
      <w:r w:rsidRPr="00893FF0">
        <w:rPr>
          <w:sz w:val="22"/>
          <w:szCs w:val="22"/>
          <w:lang w:val="lt-LT"/>
        </w:rPr>
        <w:t>Kepenų liga (pvz., kepenų adenoma).</w:t>
      </w:r>
    </w:p>
    <w:p w14:paraId="3AA49D6D" w14:textId="77777777" w:rsidR="00D163F2" w:rsidRPr="00893FF0" w:rsidRDefault="00D163F2" w:rsidP="00D163F2">
      <w:pPr>
        <w:numPr>
          <w:ilvl w:val="0"/>
          <w:numId w:val="3"/>
        </w:numPr>
        <w:tabs>
          <w:tab w:val="clear" w:pos="360"/>
          <w:tab w:val="clear" w:pos="1080"/>
        </w:tabs>
        <w:ind w:left="540" w:hanging="540"/>
        <w:rPr>
          <w:sz w:val="22"/>
          <w:szCs w:val="22"/>
          <w:lang w:val="lt-LT"/>
        </w:rPr>
      </w:pPr>
      <w:r w:rsidRPr="00893FF0">
        <w:rPr>
          <w:sz w:val="22"/>
          <w:szCs w:val="22"/>
          <w:lang w:val="lt-LT"/>
        </w:rPr>
        <w:t>Cukrinis diabetas (su kraujagyslių pažeidimu ar be jo).</w:t>
      </w:r>
    </w:p>
    <w:p w14:paraId="58383AAF" w14:textId="77777777" w:rsidR="00D163F2" w:rsidRPr="00893FF0" w:rsidRDefault="00D163F2" w:rsidP="00D163F2">
      <w:pPr>
        <w:numPr>
          <w:ilvl w:val="0"/>
          <w:numId w:val="3"/>
        </w:numPr>
        <w:tabs>
          <w:tab w:val="clear" w:pos="360"/>
          <w:tab w:val="clear" w:pos="1080"/>
        </w:tabs>
        <w:ind w:left="540" w:hanging="540"/>
        <w:rPr>
          <w:sz w:val="22"/>
          <w:szCs w:val="22"/>
          <w:lang w:val="lt-LT"/>
        </w:rPr>
      </w:pPr>
      <w:r w:rsidRPr="00893FF0">
        <w:rPr>
          <w:sz w:val="22"/>
          <w:szCs w:val="22"/>
          <w:lang w:val="lt-LT"/>
        </w:rPr>
        <w:t>Tulžies latakų akmenligė.</w:t>
      </w:r>
    </w:p>
    <w:p w14:paraId="00302E7C" w14:textId="77777777" w:rsidR="00D163F2" w:rsidRPr="00893FF0" w:rsidRDefault="00D163F2" w:rsidP="00D163F2">
      <w:pPr>
        <w:numPr>
          <w:ilvl w:val="0"/>
          <w:numId w:val="3"/>
        </w:numPr>
        <w:tabs>
          <w:tab w:val="clear" w:pos="360"/>
          <w:tab w:val="clear" w:pos="1080"/>
        </w:tabs>
        <w:ind w:left="540" w:hanging="540"/>
        <w:rPr>
          <w:sz w:val="22"/>
          <w:szCs w:val="22"/>
          <w:lang w:val="lt-LT"/>
        </w:rPr>
      </w:pPr>
      <w:r w:rsidRPr="00893FF0">
        <w:rPr>
          <w:sz w:val="22"/>
          <w:szCs w:val="22"/>
          <w:lang w:val="lt-LT"/>
        </w:rPr>
        <w:t>Migrena ar stiprus galvos skausmas.</w:t>
      </w:r>
    </w:p>
    <w:p w14:paraId="5373F588" w14:textId="77777777" w:rsidR="00D163F2" w:rsidRPr="00893FF0" w:rsidRDefault="00D163F2" w:rsidP="00D163F2">
      <w:pPr>
        <w:numPr>
          <w:ilvl w:val="0"/>
          <w:numId w:val="3"/>
        </w:numPr>
        <w:tabs>
          <w:tab w:val="clear" w:pos="360"/>
          <w:tab w:val="clear" w:pos="1080"/>
        </w:tabs>
        <w:ind w:left="540" w:hanging="540"/>
        <w:rPr>
          <w:sz w:val="22"/>
          <w:szCs w:val="22"/>
          <w:lang w:val="lt-LT"/>
        </w:rPr>
      </w:pPr>
      <w:r w:rsidRPr="00893FF0">
        <w:rPr>
          <w:sz w:val="22"/>
          <w:szCs w:val="22"/>
          <w:lang w:val="lt-LT"/>
        </w:rPr>
        <w:t>Sisteminė raudonoji vilkligė.</w:t>
      </w:r>
    </w:p>
    <w:p w14:paraId="229F3BE0" w14:textId="77777777" w:rsidR="00D163F2" w:rsidRPr="00893FF0" w:rsidRDefault="00D163F2" w:rsidP="00D163F2">
      <w:pPr>
        <w:numPr>
          <w:ilvl w:val="0"/>
          <w:numId w:val="3"/>
        </w:numPr>
        <w:tabs>
          <w:tab w:val="clear" w:pos="360"/>
          <w:tab w:val="clear" w:pos="1080"/>
        </w:tabs>
        <w:ind w:left="540" w:hanging="540"/>
        <w:rPr>
          <w:sz w:val="22"/>
          <w:szCs w:val="22"/>
          <w:lang w:val="lt-LT"/>
        </w:rPr>
      </w:pPr>
      <w:r w:rsidRPr="00893FF0">
        <w:rPr>
          <w:sz w:val="22"/>
          <w:szCs w:val="22"/>
          <w:lang w:val="lt-LT"/>
        </w:rPr>
        <w:t xml:space="preserve">Gimdos gleivinės </w:t>
      </w:r>
      <w:proofErr w:type="spellStart"/>
      <w:r w:rsidRPr="00893FF0">
        <w:rPr>
          <w:sz w:val="22"/>
          <w:szCs w:val="22"/>
          <w:lang w:val="lt-LT"/>
        </w:rPr>
        <w:t>hiperplazija</w:t>
      </w:r>
      <w:proofErr w:type="spellEnd"/>
      <w:r w:rsidRPr="00893FF0">
        <w:rPr>
          <w:sz w:val="22"/>
          <w:szCs w:val="22"/>
          <w:lang w:val="lt-LT"/>
        </w:rPr>
        <w:t xml:space="preserve"> anamnezėje (žr. toliau).</w:t>
      </w:r>
    </w:p>
    <w:p w14:paraId="51C8BD97" w14:textId="77777777" w:rsidR="00D163F2" w:rsidRPr="00893FF0" w:rsidRDefault="00D163F2" w:rsidP="00D163F2">
      <w:pPr>
        <w:numPr>
          <w:ilvl w:val="0"/>
          <w:numId w:val="3"/>
        </w:numPr>
        <w:tabs>
          <w:tab w:val="clear" w:pos="360"/>
          <w:tab w:val="clear" w:pos="1080"/>
        </w:tabs>
        <w:ind w:left="540" w:hanging="540"/>
        <w:rPr>
          <w:sz w:val="22"/>
          <w:szCs w:val="22"/>
          <w:lang w:val="lt-LT"/>
        </w:rPr>
      </w:pPr>
      <w:r w:rsidRPr="00893FF0">
        <w:rPr>
          <w:sz w:val="22"/>
          <w:szCs w:val="22"/>
          <w:lang w:val="lt-LT"/>
        </w:rPr>
        <w:t>Epilepsija.</w:t>
      </w:r>
    </w:p>
    <w:p w14:paraId="1D1E330F" w14:textId="77777777" w:rsidR="00D163F2" w:rsidRPr="00893FF0" w:rsidRDefault="00D163F2" w:rsidP="00D163F2">
      <w:pPr>
        <w:numPr>
          <w:ilvl w:val="0"/>
          <w:numId w:val="3"/>
        </w:numPr>
        <w:tabs>
          <w:tab w:val="clear" w:pos="360"/>
          <w:tab w:val="clear" w:pos="1080"/>
        </w:tabs>
        <w:ind w:left="540" w:hanging="540"/>
        <w:rPr>
          <w:sz w:val="22"/>
          <w:szCs w:val="22"/>
          <w:lang w:val="lt-LT"/>
        </w:rPr>
      </w:pPr>
      <w:r w:rsidRPr="00893FF0">
        <w:rPr>
          <w:sz w:val="22"/>
          <w:szCs w:val="22"/>
          <w:lang w:val="lt-LT"/>
        </w:rPr>
        <w:t>Bronchinė astma.</w:t>
      </w:r>
    </w:p>
    <w:p w14:paraId="2A997AD3" w14:textId="77777777" w:rsidR="00D163F2" w:rsidRPr="00893FF0" w:rsidRDefault="00D163F2" w:rsidP="00D163F2">
      <w:pPr>
        <w:numPr>
          <w:ilvl w:val="0"/>
          <w:numId w:val="3"/>
        </w:numPr>
        <w:tabs>
          <w:tab w:val="clear" w:pos="360"/>
          <w:tab w:val="clear" w:pos="1080"/>
        </w:tabs>
        <w:ind w:left="540" w:hanging="540"/>
        <w:rPr>
          <w:sz w:val="22"/>
          <w:szCs w:val="22"/>
          <w:lang w:val="lt-LT"/>
        </w:rPr>
      </w:pPr>
      <w:proofErr w:type="spellStart"/>
      <w:r w:rsidRPr="00893FF0">
        <w:rPr>
          <w:sz w:val="22"/>
          <w:szCs w:val="22"/>
          <w:lang w:val="lt-LT"/>
        </w:rPr>
        <w:t>Otosklerozė</w:t>
      </w:r>
      <w:proofErr w:type="spellEnd"/>
      <w:r w:rsidRPr="00893FF0">
        <w:rPr>
          <w:sz w:val="22"/>
          <w:szCs w:val="22"/>
          <w:lang w:val="lt-LT"/>
        </w:rPr>
        <w:t>.</w:t>
      </w:r>
    </w:p>
    <w:p w14:paraId="5D09C937" w14:textId="77777777" w:rsidR="00D163F2" w:rsidRPr="00893FF0" w:rsidRDefault="00D163F2" w:rsidP="00D163F2">
      <w:pPr>
        <w:tabs>
          <w:tab w:val="clear" w:pos="1080"/>
        </w:tabs>
        <w:ind w:left="540" w:hanging="540"/>
        <w:rPr>
          <w:sz w:val="22"/>
          <w:szCs w:val="22"/>
          <w:u w:val="single"/>
          <w:lang w:val="lt-LT"/>
        </w:rPr>
      </w:pPr>
    </w:p>
    <w:p w14:paraId="5B7937A4" w14:textId="77777777" w:rsidR="00D163F2" w:rsidRPr="00893FF0" w:rsidRDefault="00D163F2" w:rsidP="00D163F2">
      <w:pPr>
        <w:tabs>
          <w:tab w:val="clear" w:pos="1080"/>
        </w:tabs>
        <w:rPr>
          <w:sz w:val="22"/>
          <w:szCs w:val="22"/>
          <w:u w:val="single"/>
          <w:lang w:val="lt-LT"/>
        </w:rPr>
      </w:pPr>
      <w:r w:rsidRPr="00893FF0">
        <w:rPr>
          <w:sz w:val="22"/>
          <w:szCs w:val="22"/>
          <w:u w:val="single"/>
          <w:lang w:val="lt-LT"/>
        </w:rPr>
        <w:t>Priežastys, dėl kurių nedelsiant reikia nutraukti gydymą</w:t>
      </w:r>
    </w:p>
    <w:p w14:paraId="545887A9" w14:textId="64C4B26B" w:rsidR="00D163F2" w:rsidRPr="00893FF0" w:rsidRDefault="00D163F2" w:rsidP="00D163F2">
      <w:pPr>
        <w:tabs>
          <w:tab w:val="clear" w:pos="1080"/>
        </w:tabs>
        <w:rPr>
          <w:sz w:val="22"/>
          <w:szCs w:val="22"/>
          <w:lang w:val="lt-LT"/>
        </w:rPr>
      </w:pPr>
      <w:r w:rsidRPr="00893FF0">
        <w:rPr>
          <w:sz w:val="22"/>
          <w:szCs w:val="22"/>
          <w:lang w:val="lt-LT"/>
        </w:rPr>
        <w:t>Gydymą reikia nutraukti, jei nustatoma būklė, kurios metu draudžiama vartoti</w:t>
      </w:r>
      <w:r w:rsidR="003F5FBD" w:rsidRPr="003F5FBD">
        <w:rPr>
          <w:sz w:val="22"/>
          <w:szCs w:val="22"/>
          <w:lang w:val="lt-LT"/>
        </w:rPr>
        <w:t xml:space="preserve"> </w:t>
      </w:r>
      <w:r w:rsidR="003F5FBD">
        <w:rPr>
          <w:sz w:val="22"/>
          <w:szCs w:val="22"/>
          <w:lang w:val="lt-LT"/>
        </w:rPr>
        <w:t>preparatą</w:t>
      </w:r>
      <w:r w:rsidRPr="00893FF0">
        <w:rPr>
          <w:sz w:val="22"/>
          <w:szCs w:val="22"/>
          <w:lang w:val="lt-LT"/>
        </w:rPr>
        <w:t>, ir jei yra:</w:t>
      </w:r>
    </w:p>
    <w:p w14:paraId="63594C9D" w14:textId="77777777" w:rsidR="00D163F2" w:rsidRPr="00893FF0" w:rsidRDefault="00D163F2" w:rsidP="00D163F2">
      <w:pPr>
        <w:numPr>
          <w:ilvl w:val="0"/>
          <w:numId w:val="3"/>
        </w:numPr>
        <w:tabs>
          <w:tab w:val="clear" w:pos="360"/>
          <w:tab w:val="clear" w:pos="1080"/>
        </w:tabs>
        <w:ind w:left="540" w:hanging="540"/>
        <w:rPr>
          <w:sz w:val="22"/>
          <w:szCs w:val="22"/>
          <w:lang w:val="lt-LT"/>
        </w:rPr>
      </w:pPr>
      <w:r w:rsidRPr="00893FF0">
        <w:rPr>
          <w:sz w:val="22"/>
          <w:szCs w:val="22"/>
          <w:lang w:val="lt-LT"/>
        </w:rPr>
        <w:t>gelta arba silpnėja kepenų funkcija;</w:t>
      </w:r>
    </w:p>
    <w:p w14:paraId="73DD044A" w14:textId="77777777" w:rsidR="00D163F2" w:rsidRPr="00893FF0" w:rsidRDefault="00D163F2" w:rsidP="00D163F2">
      <w:pPr>
        <w:numPr>
          <w:ilvl w:val="0"/>
          <w:numId w:val="3"/>
        </w:numPr>
        <w:tabs>
          <w:tab w:val="clear" w:pos="360"/>
          <w:tab w:val="clear" w:pos="1080"/>
        </w:tabs>
        <w:ind w:left="540" w:hanging="540"/>
        <w:rPr>
          <w:sz w:val="22"/>
          <w:szCs w:val="22"/>
          <w:lang w:val="lt-LT"/>
        </w:rPr>
      </w:pPr>
      <w:r w:rsidRPr="00893FF0">
        <w:rPr>
          <w:sz w:val="22"/>
          <w:szCs w:val="22"/>
          <w:lang w:val="lt-LT"/>
        </w:rPr>
        <w:t>reikšmingas kraujospūdžio padidėjimas;</w:t>
      </w:r>
    </w:p>
    <w:p w14:paraId="00FA823F" w14:textId="77777777" w:rsidR="00D163F2" w:rsidRPr="00893FF0" w:rsidRDefault="00D163F2" w:rsidP="00D163F2">
      <w:pPr>
        <w:numPr>
          <w:ilvl w:val="0"/>
          <w:numId w:val="3"/>
        </w:numPr>
        <w:tabs>
          <w:tab w:val="clear" w:pos="360"/>
          <w:tab w:val="clear" w:pos="1080"/>
        </w:tabs>
        <w:ind w:left="540" w:hanging="540"/>
        <w:rPr>
          <w:sz w:val="22"/>
          <w:szCs w:val="22"/>
          <w:lang w:val="lt-LT"/>
        </w:rPr>
      </w:pPr>
      <w:r w:rsidRPr="00893FF0">
        <w:rPr>
          <w:sz w:val="22"/>
          <w:szCs w:val="22"/>
          <w:lang w:val="lt-LT"/>
        </w:rPr>
        <w:t xml:space="preserve">naujai atsiradęs </w:t>
      </w:r>
      <w:proofErr w:type="spellStart"/>
      <w:r w:rsidRPr="00893FF0">
        <w:rPr>
          <w:sz w:val="22"/>
          <w:szCs w:val="22"/>
          <w:lang w:val="lt-LT"/>
        </w:rPr>
        <w:t>migreninis</w:t>
      </w:r>
      <w:proofErr w:type="spellEnd"/>
      <w:r w:rsidRPr="00893FF0">
        <w:rPr>
          <w:sz w:val="22"/>
          <w:szCs w:val="22"/>
          <w:lang w:val="lt-LT"/>
        </w:rPr>
        <w:t xml:space="preserve"> galvos skausmas;</w:t>
      </w:r>
    </w:p>
    <w:p w14:paraId="25636C00" w14:textId="77777777" w:rsidR="00D163F2" w:rsidRPr="00893FF0" w:rsidRDefault="00D163F2" w:rsidP="00D163F2">
      <w:pPr>
        <w:numPr>
          <w:ilvl w:val="0"/>
          <w:numId w:val="3"/>
        </w:numPr>
        <w:tabs>
          <w:tab w:val="clear" w:pos="360"/>
          <w:tab w:val="clear" w:pos="1080"/>
        </w:tabs>
        <w:ind w:left="540" w:hanging="540"/>
        <w:rPr>
          <w:sz w:val="22"/>
          <w:szCs w:val="22"/>
          <w:lang w:val="lt-LT"/>
        </w:rPr>
      </w:pPr>
      <w:r w:rsidRPr="00893FF0">
        <w:rPr>
          <w:sz w:val="22"/>
          <w:szCs w:val="22"/>
          <w:lang w:val="lt-LT"/>
        </w:rPr>
        <w:t>nėštumas.</w:t>
      </w:r>
    </w:p>
    <w:p w14:paraId="72330FEB" w14:textId="77777777" w:rsidR="00D163F2" w:rsidRPr="00893FF0" w:rsidRDefault="00D163F2" w:rsidP="00D163F2">
      <w:pPr>
        <w:tabs>
          <w:tab w:val="clear" w:pos="1080"/>
        </w:tabs>
        <w:rPr>
          <w:sz w:val="22"/>
          <w:szCs w:val="22"/>
          <w:lang w:val="lt-LT"/>
        </w:rPr>
      </w:pPr>
    </w:p>
    <w:p w14:paraId="2BF6A07F" w14:textId="77777777" w:rsidR="00D163F2" w:rsidRPr="00E42E4C" w:rsidRDefault="00D163F2" w:rsidP="00D163F2">
      <w:pPr>
        <w:tabs>
          <w:tab w:val="clear" w:pos="1080"/>
        </w:tabs>
        <w:rPr>
          <w:i/>
          <w:sz w:val="22"/>
          <w:szCs w:val="22"/>
          <w:u w:val="single"/>
          <w:lang w:val="lt-LT"/>
        </w:rPr>
      </w:pPr>
      <w:r w:rsidRPr="00E42E4C">
        <w:rPr>
          <w:i/>
          <w:sz w:val="22"/>
          <w:szCs w:val="22"/>
          <w:u w:val="single"/>
          <w:lang w:val="lt-LT"/>
        </w:rPr>
        <w:t xml:space="preserve">Gimdos gleivinės </w:t>
      </w:r>
      <w:proofErr w:type="spellStart"/>
      <w:r w:rsidRPr="00E42E4C">
        <w:rPr>
          <w:i/>
          <w:sz w:val="22"/>
          <w:szCs w:val="22"/>
          <w:u w:val="single"/>
          <w:lang w:val="lt-LT"/>
        </w:rPr>
        <w:t>hiperplazija</w:t>
      </w:r>
      <w:proofErr w:type="spellEnd"/>
      <w:r w:rsidRPr="00E42E4C">
        <w:rPr>
          <w:i/>
          <w:sz w:val="22"/>
          <w:szCs w:val="22"/>
          <w:u w:val="single"/>
          <w:lang w:val="lt-LT"/>
        </w:rPr>
        <w:t xml:space="preserve"> ir karcinoma</w:t>
      </w:r>
    </w:p>
    <w:p w14:paraId="2F77FC95" w14:textId="5A6F0A2E" w:rsidR="00D163F2" w:rsidRPr="00893FF0" w:rsidRDefault="00D163F2" w:rsidP="00D163F2">
      <w:pPr>
        <w:numPr>
          <w:ilvl w:val="0"/>
          <w:numId w:val="3"/>
        </w:numPr>
        <w:tabs>
          <w:tab w:val="clear" w:pos="360"/>
          <w:tab w:val="clear" w:pos="1080"/>
        </w:tabs>
        <w:ind w:left="540" w:hanging="540"/>
        <w:rPr>
          <w:sz w:val="22"/>
          <w:szCs w:val="22"/>
          <w:lang w:val="lt-LT"/>
        </w:rPr>
      </w:pPr>
      <w:r w:rsidRPr="00893FF0">
        <w:rPr>
          <w:sz w:val="22"/>
          <w:szCs w:val="22"/>
          <w:lang w:val="lt-LT"/>
        </w:rPr>
        <w:t>Gimdos gleivinė</w:t>
      </w:r>
      <w:r w:rsidR="003F5FBD">
        <w:rPr>
          <w:sz w:val="22"/>
          <w:szCs w:val="22"/>
          <w:lang w:val="lt-LT"/>
        </w:rPr>
        <w:t>s</w:t>
      </w:r>
      <w:r w:rsidRPr="00893FF0">
        <w:rPr>
          <w:sz w:val="22"/>
          <w:szCs w:val="22"/>
          <w:lang w:val="lt-LT"/>
        </w:rPr>
        <w:t xml:space="preserve"> </w:t>
      </w:r>
      <w:proofErr w:type="spellStart"/>
      <w:r w:rsidRPr="00893FF0">
        <w:rPr>
          <w:sz w:val="22"/>
          <w:szCs w:val="22"/>
          <w:lang w:val="lt-LT"/>
        </w:rPr>
        <w:t>hiperplazijos</w:t>
      </w:r>
      <w:proofErr w:type="spellEnd"/>
      <w:r w:rsidRPr="00893FF0">
        <w:rPr>
          <w:sz w:val="22"/>
          <w:szCs w:val="22"/>
          <w:lang w:val="lt-LT"/>
        </w:rPr>
        <w:t xml:space="preserve"> ir vėžio rizika moterims, kurioms nepašalinta gimda, padidėja, kai ilgą laiką vartojama vien estrogenų. Didesnė </w:t>
      </w:r>
      <w:proofErr w:type="spellStart"/>
      <w:r w:rsidRPr="00893FF0">
        <w:rPr>
          <w:sz w:val="22"/>
          <w:szCs w:val="22"/>
          <w:lang w:val="lt-LT"/>
        </w:rPr>
        <w:t>endometriumo</w:t>
      </w:r>
      <w:proofErr w:type="spellEnd"/>
      <w:r w:rsidRPr="00893FF0">
        <w:rPr>
          <w:sz w:val="22"/>
          <w:szCs w:val="22"/>
          <w:lang w:val="lt-LT"/>
        </w:rPr>
        <w:t xml:space="preserve"> vėžio rizika yra tarp vien estrogenus vartojusiųjų, ir yra nuo 2 iki 12</w:t>
      </w:r>
      <w:r w:rsidR="009B3E53">
        <w:rPr>
          <w:sz w:val="22"/>
          <w:szCs w:val="22"/>
          <w:lang w:val="lt-LT"/>
        </w:rPr>
        <w:t> </w:t>
      </w:r>
      <w:r w:rsidRPr="00893FF0">
        <w:rPr>
          <w:sz w:val="22"/>
          <w:szCs w:val="22"/>
          <w:lang w:val="lt-LT"/>
        </w:rPr>
        <w:t>kartų didesnė, palyginus su nevartojusiomis, priklausomai nuo gydymo trukmės ir estrogenų dozės (žr. 4.8 skyrių). Baigus gydymą padidėjusi rizika išlieka mažiausiai 10</w:t>
      </w:r>
      <w:r w:rsidR="009B3E53">
        <w:rPr>
          <w:sz w:val="22"/>
          <w:szCs w:val="22"/>
          <w:lang w:val="lt-LT"/>
        </w:rPr>
        <w:t> </w:t>
      </w:r>
      <w:r w:rsidRPr="00893FF0">
        <w:rPr>
          <w:sz w:val="22"/>
          <w:szCs w:val="22"/>
          <w:lang w:val="lt-LT"/>
        </w:rPr>
        <w:t>metų.</w:t>
      </w:r>
    </w:p>
    <w:p w14:paraId="2921AECE" w14:textId="111A54E8" w:rsidR="00D163F2" w:rsidRPr="00893FF0" w:rsidRDefault="00D163F2" w:rsidP="00D163F2">
      <w:pPr>
        <w:numPr>
          <w:ilvl w:val="0"/>
          <w:numId w:val="3"/>
        </w:numPr>
        <w:tabs>
          <w:tab w:val="clear" w:pos="360"/>
          <w:tab w:val="clear" w:pos="1080"/>
        </w:tabs>
        <w:ind w:left="540" w:hanging="540"/>
        <w:rPr>
          <w:sz w:val="22"/>
          <w:szCs w:val="22"/>
          <w:lang w:val="lt-LT"/>
        </w:rPr>
      </w:pPr>
      <w:r w:rsidRPr="00893FF0">
        <w:rPr>
          <w:sz w:val="22"/>
          <w:szCs w:val="22"/>
          <w:lang w:val="lt-LT"/>
        </w:rPr>
        <w:t xml:space="preserve">Cikliškas papildymas </w:t>
      </w:r>
      <w:proofErr w:type="spellStart"/>
      <w:r w:rsidRPr="00893FF0">
        <w:rPr>
          <w:sz w:val="22"/>
          <w:szCs w:val="22"/>
          <w:lang w:val="lt-LT"/>
        </w:rPr>
        <w:t>progestagenu</w:t>
      </w:r>
      <w:proofErr w:type="spellEnd"/>
      <w:r w:rsidRPr="00893FF0">
        <w:rPr>
          <w:sz w:val="22"/>
          <w:szCs w:val="22"/>
          <w:lang w:val="lt-LT"/>
        </w:rPr>
        <w:t xml:space="preserve"> (mažiausiai 12</w:t>
      </w:r>
      <w:r w:rsidR="009B3E53">
        <w:rPr>
          <w:sz w:val="22"/>
          <w:szCs w:val="22"/>
          <w:lang w:val="lt-LT"/>
        </w:rPr>
        <w:t> </w:t>
      </w:r>
      <w:r w:rsidRPr="00893FF0">
        <w:rPr>
          <w:sz w:val="22"/>
          <w:szCs w:val="22"/>
          <w:lang w:val="lt-LT"/>
        </w:rPr>
        <w:t>dienų per mėnesį</w:t>
      </w:r>
      <w:r w:rsidR="009215BD">
        <w:rPr>
          <w:sz w:val="22"/>
          <w:szCs w:val="22"/>
          <w:lang w:val="lt-LT"/>
        </w:rPr>
        <w:t xml:space="preserve"> </w:t>
      </w:r>
      <w:r w:rsidRPr="00893FF0">
        <w:rPr>
          <w:sz w:val="22"/>
          <w:szCs w:val="22"/>
          <w:lang w:val="lt-LT"/>
        </w:rPr>
        <w:t>/</w:t>
      </w:r>
      <w:r w:rsidR="009215BD">
        <w:rPr>
          <w:sz w:val="22"/>
          <w:szCs w:val="22"/>
          <w:lang w:val="lt-LT"/>
        </w:rPr>
        <w:t xml:space="preserve"> </w:t>
      </w:r>
      <w:r w:rsidRPr="00893FF0">
        <w:rPr>
          <w:sz w:val="22"/>
          <w:szCs w:val="22"/>
          <w:lang w:val="lt-LT"/>
        </w:rPr>
        <w:t>28</w:t>
      </w:r>
      <w:r w:rsidR="009B3E53">
        <w:rPr>
          <w:sz w:val="22"/>
          <w:szCs w:val="22"/>
          <w:lang w:val="lt-LT"/>
        </w:rPr>
        <w:t> </w:t>
      </w:r>
      <w:r w:rsidRPr="00893FF0">
        <w:rPr>
          <w:sz w:val="22"/>
          <w:szCs w:val="22"/>
          <w:lang w:val="lt-LT"/>
        </w:rPr>
        <w:t>dienų ciklą) ar nuoseklus tęstinis gydymas estrogenais-</w:t>
      </w:r>
      <w:proofErr w:type="spellStart"/>
      <w:r w:rsidRPr="00893FF0">
        <w:rPr>
          <w:sz w:val="22"/>
          <w:szCs w:val="22"/>
          <w:lang w:val="lt-LT"/>
        </w:rPr>
        <w:t>progestagenais</w:t>
      </w:r>
      <w:proofErr w:type="spellEnd"/>
      <w:r w:rsidRPr="00893FF0">
        <w:rPr>
          <w:sz w:val="22"/>
          <w:szCs w:val="22"/>
          <w:lang w:val="lt-LT"/>
        </w:rPr>
        <w:t xml:space="preserve"> gali apsaugoti moteris, kurioms nepašalinta gimda, nuo padidėjusios rizikos, susijusios su vien estrogenų PHT.</w:t>
      </w:r>
    </w:p>
    <w:p w14:paraId="0C3BE40A" w14:textId="77777777" w:rsidR="00D163F2" w:rsidRPr="00893FF0" w:rsidRDefault="00D163F2" w:rsidP="00D163F2">
      <w:pPr>
        <w:numPr>
          <w:ilvl w:val="0"/>
          <w:numId w:val="3"/>
        </w:numPr>
        <w:tabs>
          <w:tab w:val="clear" w:pos="360"/>
          <w:tab w:val="clear" w:pos="1080"/>
        </w:tabs>
        <w:ind w:left="540" w:hanging="540"/>
        <w:rPr>
          <w:sz w:val="22"/>
          <w:szCs w:val="22"/>
          <w:lang w:val="lt-LT"/>
        </w:rPr>
      </w:pPr>
      <w:r w:rsidRPr="00893FF0">
        <w:rPr>
          <w:sz w:val="22"/>
          <w:szCs w:val="22"/>
          <w:lang w:val="lt-LT"/>
        </w:rPr>
        <w:t xml:space="preserve">Per pirmuosius gydymo mėnesius gali atsirasti kraujavimas ar tepimas. Jei kraujavimas ar tepimas atsiranda po kurio laiko gydymo metu, ar tęsiasi nutraukus gydymą, reikia nustatyti priežastis darant gimdos gleivinės biopsiją, kad būtų atmesta </w:t>
      </w:r>
      <w:proofErr w:type="spellStart"/>
      <w:r w:rsidRPr="00893FF0">
        <w:rPr>
          <w:sz w:val="22"/>
          <w:szCs w:val="22"/>
          <w:lang w:val="lt-LT"/>
        </w:rPr>
        <w:t>endometriumo</w:t>
      </w:r>
      <w:proofErr w:type="spellEnd"/>
      <w:r w:rsidRPr="00893FF0">
        <w:rPr>
          <w:sz w:val="22"/>
          <w:szCs w:val="22"/>
          <w:lang w:val="lt-LT"/>
        </w:rPr>
        <w:t xml:space="preserve"> vėžio galimybė.</w:t>
      </w:r>
    </w:p>
    <w:p w14:paraId="70A806E2" w14:textId="77777777" w:rsidR="00D163F2" w:rsidRPr="00893FF0" w:rsidRDefault="00D163F2" w:rsidP="00D163F2">
      <w:pPr>
        <w:tabs>
          <w:tab w:val="clear" w:pos="1080"/>
        </w:tabs>
        <w:rPr>
          <w:sz w:val="22"/>
          <w:szCs w:val="22"/>
          <w:lang w:val="lt-LT"/>
        </w:rPr>
      </w:pPr>
    </w:p>
    <w:p w14:paraId="791CEF3B" w14:textId="77777777" w:rsidR="00D163F2" w:rsidRPr="00E42E4C" w:rsidRDefault="00D163F2" w:rsidP="00D163F2">
      <w:pPr>
        <w:tabs>
          <w:tab w:val="clear" w:pos="1080"/>
        </w:tabs>
        <w:jc w:val="both"/>
        <w:rPr>
          <w:i/>
          <w:sz w:val="22"/>
          <w:szCs w:val="22"/>
          <w:u w:val="single"/>
          <w:lang w:val="lt-LT"/>
        </w:rPr>
      </w:pPr>
      <w:r w:rsidRPr="00E42E4C">
        <w:rPr>
          <w:i/>
          <w:sz w:val="22"/>
          <w:szCs w:val="22"/>
          <w:u w:val="single"/>
          <w:lang w:val="lt-LT"/>
        </w:rPr>
        <w:t>Krūties vėžys</w:t>
      </w:r>
    </w:p>
    <w:p w14:paraId="66129042" w14:textId="598A1915" w:rsidR="00D163F2" w:rsidRPr="00893FF0" w:rsidRDefault="007F6F6F" w:rsidP="00D163F2">
      <w:pPr>
        <w:tabs>
          <w:tab w:val="clear" w:pos="1080"/>
        </w:tabs>
        <w:rPr>
          <w:sz w:val="22"/>
          <w:szCs w:val="22"/>
          <w:lang w:val="lt-LT"/>
        </w:rPr>
      </w:pPr>
      <w:r w:rsidRPr="007B2AA1">
        <w:rPr>
          <w:sz w:val="22"/>
          <w:szCs w:val="22"/>
          <w:lang w:val="lt-LT"/>
        </w:rPr>
        <w:lastRenderedPageBreak/>
        <w:t xml:space="preserve">Iš bendrų įrodymų matyti, kad moterims, vartojančioms sudėtinius PHT preparatus su estrogeno ir </w:t>
      </w:r>
      <w:proofErr w:type="spellStart"/>
      <w:r w:rsidRPr="007B2AA1">
        <w:rPr>
          <w:sz w:val="22"/>
          <w:szCs w:val="22"/>
          <w:lang w:val="lt-LT"/>
        </w:rPr>
        <w:t>progestageno</w:t>
      </w:r>
      <w:proofErr w:type="spellEnd"/>
      <w:r w:rsidRPr="007B2AA1">
        <w:rPr>
          <w:sz w:val="22"/>
          <w:szCs w:val="22"/>
          <w:lang w:val="lt-LT"/>
        </w:rPr>
        <w:t xml:space="preserve"> </w:t>
      </w:r>
      <w:r w:rsidRPr="00400230">
        <w:rPr>
          <w:sz w:val="22"/>
          <w:szCs w:val="22"/>
          <w:lang w:val="lt-LT"/>
        </w:rPr>
        <w:t xml:space="preserve">deriniu </w:t>
      </w:r>
      <w:r w:rsidR="00ED78FE" w:rsidRPr="00400230">
        <w:rPr>
          <w:sz w:val="22"/>
          <w:szCs w:val="22"/>
          <w:lang w:val="lt-LT"/>
        </w:rPr>
        <w:t>arba</w:t>
      </w:r>
      <w:r w:rsidRPr="00400230">
        <w:rPr>
          <w:sz w:val="22"/>
          <w:szCs w:val="22"/>
          <w:lang w:val="lt-LT"/>
        </w:rPr>
        <w:t xml:space="preserve"> PHT</w:t>
      </w:r>
      <w:r w:rsidRPr="007B2AA1">
        <w:rPr>
          <w:sz w:val="22"/>
          <w:szCs w:val="22"/>
          <w:lang w:val="lt-LT"/>
        </w:rPr>
        <w:t xml:space="preserve"> preparatus su vienu estrogenu, kyla didesnė krūties vėžio rizika, kuri priklauso nuo gydymo PHT preparatų vartojimo trukmės.</w:t>
      </w:r>
    </w:p>
    <w:p w14:paraId="71352E7B" w14:textId="77777777" w:rsidR="00D163F2" w:rsidRPr="00893FF0" w:rsidRDefault="00D163F2" w:rsidP="00D163F2">
      <w:pPr>
        <w:tabs>
          <w:tab w:val="clear" w:pos="1080"/>
        </w:tabs>
        <w:rPr>
          <w:sz w:val="22"/>
          <w:szCs w:val="22"/>
          <w:lang w:val="lt-LT"/>
        </w:rPr>
      </w:pPr>
      <w:r w:rsidRPr="00893FF0" w:rsidDel="00BF4202">
        <w:rPr>
          <w:sz w:val="22"/>
          <w:szCs w:val="22"/>
          <w:lang w:val="lt-LT"/>
        </w:rPr>
        <w:t xml:space="preserve"> </w:t>
      </w:r>
    </w:p>
    <w:p w14:paraId="178B0B74" w14:textId="3F14CEBC" w:rsidR="00D163F2" w:rsidRPr="00E42E4C" w:rsidRDefault="00D163F2" w:rsidP="00D163F2">
      <w:pPr>
        <w:tabs>
          <w:tab w:val="clear" w:pos="1080"/>
        </w:tabs>
        <w:rPr>
          <w:i/>
          <w:sz w:val="22"/>
          <w:szCs w:val="22"/>
          <w:lang w:val="lt-LT"/>
        </w:rPr>
      </w:pPr>
      <w:r w:rsidRPr="00E42E4C">
        <w:rPr>
          <w:i/>
          <w:sz w:val="22"/>
          <w:szCs w:val="22"/>
          <w:lang w:val="lt-LT"/>
        </w:rPr>
        <w:t>Kombinuota estrogenų-</w:t>
      </w:r>
      <w:proofErr w:type="spellStart"/>
      <w:r w:rsidRPr="00E42E4C">
        <w:rPr>
          <w:i/>
          <w:sz w:val="22"/>
          <w:szCs w:val="22"/>
          <w:lang w:val="lt-LT"/>
        </w:rPr>
        <w:t>progestagenų</w:t>
      </w:r>
      <w:proofErr w:type="spellEnd"/>
      <w:r w:rsidRPr="00E42E4C">
        <w:rPr>
          <w:i/>
          <w:sz w:val="22"/>
          <w:szCs w:val="22"/>
          <w:lang w:val="lt-LT"/>
        </w:rPr>
        <w:t xml:space="preserve"> terapija</w:t>
      </w:r>
    </w:p>
    <w:p w14:paraId="4C4320D4" w14:textId="6054E9FC" w:rsidR="00D163F2" w:rsidRPr="00893FF0" w:rsidRDefault="007F6F6F" w:rsidP="00D163F2">
      <w:pPr>
        <w:numPr>
          <w:ilvl w:val="0"/>
          <w:numId w:val="4"/>
        </w:numPr>
        <w:tabs>
          <w:tab w:val="clear" w:pos="360"/>
          <w:tab w:val="clear" w:pos="1080"/>
        </w:tabs>
        <w:ind w:left="540" w:hanging="540"/>
        <w:rPr>
          <w:sz w:val="22"/>
          <w:szCs w:val="22"/>
          <w:lang w:val="lt-LT"/>
        </w:rPr>
      </w:pPr>
      <w:r>
        <w:rPr>
          <w:sz w:val="22"/>
          <w:szCs w:val="22"/>
          <w:lang w:val="lt-LT"/>
        </w:rPr>
        <w:t>Atlikus</w:t>
      </w:r>
      <w:r w:rsidRPr="00893FF0">
        <w:rPr>
          <w:sz w:val="22"/>
          <w:szCs w:val="22"/>
          <w:lang w:val="lt-LT"/>
        </w:rPr>
        <w:t xml:space="preserve"> </w:t>
      </w:r>
      <w:r w:rsidR="009215BD">
        <w:rPr>
          <w:sz w:val="22"/>
          <w:szCs w:val="22"/>
          <w:lang w:val="lt-LT"/>
        </w:rPr>
        <w:t xml:space="preserve">atsitiktinių imčių </w:t>
      </w:r>
      <w:r w:rsidR="00D163F2" w:rsidRPr="00893FF0">
        <w:rPr>
          <w:sz w:val="22"/>
          <w:szCs w:val="22"/>
          <w:lang w:val="lt-LT"/>
        </w:rPr>
        <w:t>placebu kontroliuojam</w:t>
      </w:r>
      <w:r>
        <w:rPr>
          <w:sz w:val="22"/>
          <w:szCs w:val="22"/>
          <w:lang w:val="lt-LT"/>
        </w:rPr>
        <w:t>ą</w:t>
      </w:r>
      <w:r w:rsidR="00D163F2" w:rsidRPr="00893FF0">
        <w:rPr>
          <w:sz w:val="22"/>
          <w:szCs w:val="22"/>
          <w:lang w:val="lt-LT"/>
        </w:rPr>
        <w:t xml:space="preserve"> tyrim</w:t>
      </w:r>
      <w:r>
        <w:rPr>
          <w:sz w:val="22"/>
          <w:szCs w:val="22"/>
          <w:lang w:val="lt-LT"/>
        </w:rPr>
        <w:t>ą</w:t>
      </w:r>
      <w:r w:rsidR="00D163F2" w:rsidRPr="00893FF0">
        <w:rPr>
          <w:sz w:val="22"/>
          <w:szCs w:val="22"/>
          <w:lang w:val="lt-LT"/>
        </w:rPr>
        <w:t xml:space="preserve"> </w:t>
      </w:r>
      <w:r w:rsidR="00D163F2" w:rsidRPr="00893FF0">
        <w:rPr>
          <w:i/>
          <w:sz w:val="22"/>
          <w:szCs w:val="22"/>
          <w:lang w:val="lt-LT"/>
        </w:rPr>
        <w:t>WHI</w:t>
      </w:r>
      <w:r w:rsidR="00D163F2" w:rsidRPr="00893FF0">
        <w:rPr>
          <w:sz w:val="22"/>
          <w:szCs w:val="22"/>
          <w:lang w:val="lt-LT"/>
        </w:rPr>
        <w:t xml:space="preserve"> (</w:t>
      </w:r>
      <w:r w:rsidR="00ED78FE" w:rsidRPr="00400230">
        <w:rPr>
          <w:sz w:val="22"/>
          <w:szCs w:val="22"/>
          <w:lang w:val="lt-LT"/>
        </w:rPr>
        <w:t xml:space="preserve">Moterų sveikatos iniciatyvos tyrimas, </w:t>
      </w:r>
      <w:r w:rsidR="00D163F2" w:rsidRPr="00400230">
        <w:rPr>
          <w:sz w:val="22"/>
          <w:szCs w:val="22"/>
          <w:lang w:val="lt-LT"/>
        </w:rPr>
        <w:t xml:space="preserve">angl. </w:t>
      </w:r>
      <w:proofErr w:type="spellStart"/>
      <w:r w:rsidR="00D163F2" w:rsidRPr="00400230">
        <w:rPr>
          <w:i/>
          <w:sz w:val="22"/>
          <w:szCs w:val="22"/>
          <w:lang w:val="lt-LT"/>
        </w:rPr>
        <w:t>The</w:t>
      </w:r>
      <w:proofErr w:type="spellEnd"/>
      <w:r w:rsidR="00D163F2" w:rsidRPr="00400230">
        <w:rPr>
          <w:i/>
          <w:sz w:val="22"/>
          <w:szCs w:val="22"/>
          <w:lang w:val="lt-LT"/>
        </w:rPr>
        <w:t xml:space="preserve"> </w:t>
      </w:r>
      <w:proofErr w:type="spellStart"/>
      <w:r w:rsidR="00D163F2" w:rsidRPr="00400230">
        <w:rPr>
          <w:i/>
          <w:sz w:val="22"/>
          <w:szCs w:val="22"/>
          <w:lang w:val="lt-LT"/>
        </w:rPr>
        <w:t>Women‘s</w:t>
      </w:r>
      <w:proofErr w:type="spellEnd"/>
      <w:r w:rsidR="00D163F2" w:rsidRPr="00400230">
        <w:rPr>
          <w:i/>
          <w:sz w:val="22"/>
          <w:szCs w:val="22"/>
          <w:lang w:val="lt-LT"/>
        </w:rPr>
        <w:t xml:space="preserve"> </w:t>
      </w:r>
      <w:proofErr w:type="spellStart"/>
      <w:r w:rsidR="00D163F2" w:rsidRPr="00400230">
        <w:rPr>
          <w:i/>
          <w:sz w:val="22"/>
          <w:szCs w:val="22"/>
          <w:lang w:val="lt-LT"/>
        </w:rPr>
        <w:t>Health</w:t>
      </w:r>
      <w:proofErr w:type="spellEnd"/>
      <w:r w:rsidR="00D163F2" w:rsidRPr="00400230">
        <w:rPr>
          <w:i/>
          <w:sz w:val="22"/>
          <w:szCs w:val="22"/>
          <w:lang w:val="lt-LT"/>
        </w:rPr>
        <w:t xml:space="preserve"> </w:t>
      </w:r>
      <w:proofErr w:type="spellStart"/>
      <w:r w:rsidR="00D163F2" w:rsidRPr="00400230">
        <w:rPr>
          <w:i/>
          <w:sz w:val="22"/>
          <w:szCs w:val="22"/>
          <w:lang w:val="lt-LT"/>
        </w:rPr>
        <w:t>Iniative</w:t>
      </w:r>
      <w:proofErr w:type="spellEnd"/>
      <w:r w:rsidR="00D163F2" w:rsidRPr="00400230">
        <w:rPr>
          <w:i/>
          <w:sz w:val="22"/>
          <w:szCs w:val="22"/>
          <w:lang w:val="lt-LT"/>
        </w:rPr>
        <w:t xml:space="preserve"> </w:t>
      </w:r>
      <w:proofErr w:type="spellStart"/>
      <w:r w:rsidR="00D163F2" w:rsidRPr="00400230">
        <w:rPr>
          <w:i/>
          <w:sz w:val="22"/>
          <w:szCs w:val="22"/>
          <w:lang w:val="lt-LT"/>
        </w:rPr>
        <w:t>Study</w:t>
      </w:r>
      <w:proofErr w:type="spellEnd"/>
      <w:r w:rsidR="00D163F2" w:rsidRPr="00400230">
        <w:rPr>
          <w:sz w:val="22"/>
          <w:szCs w:val="22"/>
          <w:lang w:val="lt-LT"/>
        </w:rPr>
        <w:t xml:space="preserve">) ir </w:t>
      </w:r>
      <w:proofErr w:type="spellStart"/>
      <w:r w:rsidRPr="00400230">
        <w:rPr>
          <w:sz w:val="22"/>
          <w:szCs w:val="22"/>
          <w:lang w:val="lt-LT"/>
        </w:rPr>
        <w:t>prospektyvinių</w:t>
      </w:r>
      <w:proofErr w:type="spellEnd"/>
      <w:r>
        <w:rPr>
          <w:sz w:val="22"/>
          <w:szCs w:val="22"/>
          <w:lang w:val="lt-LT"/>
        </w:rPr>
        <w:t xml:space="preserve"> </w:t>
      </w:r>
      <w:r w:rsidR="00D163F2" w:rsidRPr="00893FF0">
        <w:rPr>
          <w:sz w:val="22"/>
          <w:szCs w:val="22"/>
          <w:lang w:val="lt-LT"/>
        </w:rPr>
        <w:t xml:space="preserve">epidemiologinių tyrimų </w:t>
      </w:r>
      <w:proofErr w:type="spellStart"/>
      <w:r>
        <w:rPr>
          <w:sz w:val="22"/>
          <w:szCs w:val="22"/>
          <w:lang w:val="lt-LT"/>
        </w:rPr>
        <w:t>metaanalizę</w:t>
      </w:r>
      <w:proofErr w:type="spellEnd"/>
      <w:r w:rsidR="00D163F2" w:rsidRPr="00893FF0">
        <w:rPr>
          <w:sz w:val="22"/>
          <w:szCs w:val="22"/>
          <w:lang w:val="lt-LT"/>
        </w:rPr>
        <w:t xml:space="preserve">, nustatyta, kad moterims </w:t>
      </w:r>
      <w:r w:rsidR="009215BD">
        <w:rPr>
          <w:sz w:val="22"/>
          <w:szCs w:val="22"/>
          <w:lang w:val="lt-LT"/>
        </w:rPr>
        <w:t>vartojan</w:t>
      </w:r>
      <w:r w:rsidR="00E13486">
        <w:rPr>
          <w:sz w:val="22"/>
          <w:szCs w:val="22"/>
          <w:lang w:val="lt-LT"/>
        </w:rPr>
        <w:t xml:space="preserve">čioms </w:t>
      </w:r>
      <w:r w:rsidR="00D163F2" w:rsidRPr="00893FF0">
        <w:rPr>
          <w:sz w:val="22"/>
          <w:szCs w:val="22"/>
          <w:lang w:val="lt-LT"/>
        </w:rPr>
        <w:t xml:space="preserve">estrogeno kartu su </w:t>
      </w:r>
      <w:proofErr w:type="spellStart"/>
      <w:r w:rsidR="00D163F2" w:rsidRPr="00893FF0">
        <w:rPr>
          <w:sz w:val="22"/>
          <w:szCs w:val="22"/>
          <w:lang w:val="lt-LT"/>
        </w:rPr>
        <w:t>progestagenu</w:t>
      </w:r>
      <w:proofErr w:type="spellEnd"/>
      <w:r w:rsidR="00D163F2" w:rsidRPr="00893FF0">
        <w:rPr>
          <w:sz w:val="22"/>
          <w:szCs w:val="22"/>
          <w:lang w:val="lt-LT"/>
        </w:rPr>
        <w:t xml:space="preserve"> PHT, po </w:t>
      </w:r>
      <w:r>
        <w:rPr>
          <w:sz w:val="22"/>
          <w:szCs w:val="22"/>
          <w:lang w:val="lt-LT"/>
        </w:rPr>
        <w:t>3 (1-4)</w:t>
      </w:r>
      <w:r w:rsidRPr="00893FF0">
        <w:rPr>
          <w:sz w:val="22"/>
          <w:szCs w:val="22"/>
          <w:lang w:val="lt-LT"/>
        </w:rPr>
        <w:t xml:space="preserve"> </w:t>
      </w:r>
      <w:r w:rsidR="00D163F2" w:rsidRPr="00893FF0">
        <w:rPr>
          <w:sz w:val="22"/>
          <w:szCs w:val="22"/>
          <w:lang w:val="lt-LT"/>
        </w:rPr>
        <w:t>metų akivaizdžiai padidėja krūties vėžio rizika (žr. 4.8</w:t>
      </w:r>
      <w:r>
        <w:rPr>
          <w:sz w:val="22"/>
          <w:szCs w:val="22"/>
          <w:lang w:val="lt-LT"/>
        </w:rPr>
        <w:t> </w:t>
      </w:r>
      <w:r w:rsidRPr="00893FF0">
        <w:rPr>
          <w:sz w:val="22"/>
          <w:szCs w:val="22"/>
          <w:lang w:val="lt-LT"/>
        </w:rPr>
        <w:t>skyrių</w:t>
      </w:r>
      <w:r w:rsidR="00D163F2" w:rsidRPr="00893FF0">
        <w:rPr>
          <w:sz w:val="22"/>
          <w:szCs w:val="22"/>
          <w:lang w:val="lt-LT"/>
        </w:rPr>
        <w:t>).</w:t>
      </w:r>
    </w:p>
    <w:p w14:paraId="464F4DFD" w14:textId="77777777" w:rsidR="00D163F2" w:rsidRPr="00893FF0" w:rsidRDefault="00D163F2" w:rsidP="00D163F2">
      <w:pPr>
        <w:tabs>
          <w:tab w:val="clear" w:pos="1080"/>
        </w:tabs>
        <w:rPr>
          <w:sz w:val="22"/>
          <w:szCs w:val="22"/>
          <w:lang w:val="lt-LT"/>
        </w:rPr>
      </w:pPr>
    </w:p>
    <w:p w14:paraId="3B6923BD" w14:textId="1E1D93B8" w:rsidR="00D163F2" w:rsidRPr="00E42E4C" w:rsidRDefault="00D163F2" w:rsidP="00D163F2">
      <w:pPr>
        <w:tabs>
          <w:tab w:val="clear" w:pos="1080"/>
        </w:tabs>
        <w:rPr>
          <w:i/>
          <w:sz w:val="22"/>
          <w:szCs w:val="22"/>
          <w:lang w:val="lt-LT"/>
        </w:rPr>
      </w:pPr>
      <w:r w:rsidRPr="00E42E4C">
        <w:rPr>
          <w:i/>
          <w:sz w:val="22"/>
          <w:szCs w:val="22"/>
          <w:lang w:val="lt-LT"/>
        </w:rPr>
        <w:t>Vien estrogenų terapija</w:t>
      </w:r>
    </w:p>
    <w:p w14:paraId="4B8CD6E9" w14:textId="29AA9F92" w:rsidR="00D163F2" w:rsidRPr="00893FF0" w:rsidRDefault="00D163F2" w:rsidP="00D163F2">
      <w:pPr>
        <w:numPr>
          <w:ilvl w:val="0"/>
          <w:numId w:val="4"/>
        </w:numPr>
        <w:tabs>
          <w:tab w:val="clear" w:pos="360"/>
          <w:tab w:val="clear" w:pos="1080"/>
        </w:tabs>
        <w:ind w:left="540" w:hanging="540"/>
        <w:rPr>
          <w:sz w:val="22"/>
          <w:szCs w:val="22"/>
          <w:lang w:val="lt-LT"/>
        </w:rPr>
      </w:pPr>
      <w:r w:rsidRPr="00893FF0">
        <w:rPr>
          <w:i/>
          <w:sz w:val="22"/>
          <w:szCs w:val="22"/>
          <w:lang w:val="lt-LT"/>
        </w:rPr>
        <w:t>WHI</w:t>
      </w:r>
      <w:r w:rsidRPr="00893FF0">
        <w:rPr>
          <w:sz w:val="22"/>
          <w:szCs w:val="22"/>
          <w:lang w:val="lt-LT"/>
        </w:rPr>
        <w:t xml:space="preserve"> tyrimas nustatė, kad krūties vėžio rizika nedidėja moterims, kurioms pašalinta gimda, vartojančioms vien estrogenų PHT. Stebėjimo tyrimų duomenimis nustatyta nežymiai padidėjusi krūties vėžio rizika, kuri yra mažesnė negu vartojusioms estrogenų-</w:t>
      </w:r>
      <w:proofErr w:type="spellStart"/>
      <w:r w:rsidRPr="00893FF0">
        <w:rPr>
          <w:sz w:val="22"/>
          <w:szCs w:val="22"/>
          <w:lang w:val="lt-LT"/>
        </w:rPr>
        <w:t>progestagenų</w:t>
      </w:r>
      <w:proofErr w:type="spellEnd"/>
      <w:r w:rsidRPr="00893FF0">
        <w:rPr>
          <w:sz w:val="22"/>
          <w:szCs w:val="22"/>
          <w:lang w:val="lt-LT"/>
        </w:rPr>
        <w:t xml:space="preserve"> derinius (žr. 4.8</w:t>
      </w:r>
      <w:r w:rsidR="007F6F6F">
        <w:rPr>
          <w:sz w:val="22"/>
          <w:szCs w:val="22"/>
          <w:lang w:val="lt-LT"/>
        </w:rPr>
        <w:t> </w:t>
      </w:r>
      <w:r w:rsidR="007F6F6F" w:rsidRPr="00893FF0">
        <w:rPr>
          <w:sz w:val="22"/>
          <w:szCs w:val="22"/>
          <w:lang w:val="lt-LT"/>
        </w:rPr>
        <w:t>skyrių</w:t>
      </w:r>
      <w:r w:rsidRPr="00893FF0">
        <w:rPr>
          <w:sz w:val="22"/>
          <w:szCs w:val="22"/>
          <w:lang w:val="lt-LT"/>
        </w:rPr>
        <w:t>).</w:t>
      </w:r>
    </w:p>
    <w:p w14:paraId="5CD06369" w14:textId="11B861DC" w:rsidR="007F6F6F" w:rsidRPr="00D179D2" w:rsidRDefault="007F6F6F" w:rsidP="007F6F6F">
      <w:pPr>
        <w:tabs>
          <w:tab w:val="clear" w:pos="1080"/>
          <w:tab w:val="left" w:pos="567"/>
        </w:tabs>
        <w:rPr>
          <w:rFonts w:eastAsia="Times New Roman"/>
          <w:sz w:val="22"/>
          <w:szCs w:val="22"/>
          <w:lang w:val="lt-LT" w:eastAsia="lt-LT"/>
        </w:rPr>
      </w:pPr>
    </w:p>
    <w:p w14:paraId="7049DDD7" w14:textId="2003A592" w:rsidR="007F6F6F" w:rsidRPr="00A63542" w:rsidRDefault="007F6F6F" w:rsidP="007F6F6F">
      <w:pPr>
        <w:tabs>
          <w:tab w:val="clear" w:pos="1080"/>
          <w:tab w:val="left" w:pos="567"/>
        </w:tabs>
        <w:rPr>
          <w:color w:val="000000"/>
          <w:sz w:val="22"/>
          <w:szCs w:val="22"/>
          <w:lang w:val="lt-LT"/>
        </w:rPr>
      </w:pPr>
      <w:r w:rsidRPr="00D179D2">
        <w:rPr>
          <w:rFonts w:eastAsia="Times New Roman"/>
          <w:sz w:val="22"/>
          <w:szCs w:val="22"/>
          <w:lang w:val="lt-LT" w:eastAsia="lt-LT"/>
        </w:rPr>
        <w:t xml:space="preserve">Didelės apimties </w:t>
      </w:r>
      <w:proofErr w:type="spellStart"/>
      <w:r w:rsidRPr="00D179D2">
        <w:rPr>
          <w:rFonts w:eastAsia="Times New Roman"/>
          <w:sz w:val="22"/>
          <w:szCs w:val="22"/>
          <w:lang w:val="lt-LT" w:eastAsia="lt-LT"/>
        </w:rPr>
        <w:t>metaanalizė</w:t>
      </w:r>
      <w:proofErr w:type="spellEnd"/>
      <w:r w:rsidRPr="00D179D2">
        <w:rPr>
          <w:rFonts w:eastAsia="Times New Roman"/>
          <w:sz w:val="22"/>
          <w:szCs w:val="22"/>
          <w:lang w:val="lt-LT" w:eastAsia="lt-LT"/>
        </w:rPr>
        <w:t xml:space="preserve"> atskleidė, </w:t>
      </w:r>
      <w:proofErr w:type="spellStart"/>
      <w:r w:rsidRPr="00D179D2">
        <w:rPr>
          <w:rFonts w:eastAsia="Times New Roman"/>
          <w:sz w:val="22"/>
          <w:szCs w:val="22"/>
          <w:lang w:val="lt-LT" w:eastAsia="lt-LT"/>
        </w:rPr>
        <w:t>kad,</w:t>
      </w:r>
      <w:r w:rsidRPr="00A63542">
        <w:rPr>
          <w:color w:val="000000"/>
          <w:sz w:val="22"/>
          <w:szCs w:val="22"/>
          <w:lang w:val="lt-LT"/>
        </w:rPr>
        <w:t>nutraukus</w:t>
      </w:r>
      <w:proofErr w:type="spellEnd"/>
      <w:r w:rsidRPr="00A63542">
        <w:rPr>
          <w:color w:val="000000"/>
          <w:sz w:val="22"/>
          <w:szCs w:val="22"/>
          <w:lang w:val="lt-LT"/>
        </w:rPr>
        <w:t xml:space="preserve"> gydymą, </w:t>
      </w:r>
      <w:r w:rsidRPr="007B2AA1">
        <w:rPr>
          <w:color w:val="000000"/>
          <w:sz w:val="22"/>
          <w:szCs w:val="22"/>
          <w:lang w:val="lt-LT"/>
        </w:rPr>
        <w:t>padidėjusi rizika ilgainiui sumažės, o laikas, per kurį rizika sumažėja iki pradinio lygio, priklauso nuo anksčiau taikytos PHT trukmės. J</w:t>
      </w:r>
      <w:r>
        <w:rPr>
          <w:color w:val="000000"/>
          <w:sz w:val="22"/>
          <w:szCs w:val="22"/>
          <w:lang w:val="lt-LT"/>
        </w:rPr>
        <w:t>eigu PHT taikyta daugiau kaip 5 </w:t>
      </w:r>
      <w:r w:rsidRPr="007B2AA1">
        <w:rPr>
          <w:color w:val="000000"/>
          <w:sz w:val="22"/>
          <w:szCs w:val="22"/>
          <w:lang w:val="lt-LT"/>
        </w:rPr>
        <w:t>metus, tokia rizika</w:t>
      </w:r>
      <w:r>
        <w:rPr>
          <w:color w:val="000000"/>
          <w:sz w:val="22"/>
          <w:szCs w:val="22"/>
          <w:lang w:val="lt-LT"/>
        </w:rPr>
        <w:t xml:space="preserve"> gali išlikti 10 metų ir ilgiau</w:t>
      </w:r>
      <w:r w:rsidRPr="00A63542">
        <w:rPr>
          <w:color w:val="000000"/>
          <w:sz w:val="22"/>
          <w:szCs w:val="22"/>
          <w:lang w:val="lt-LT"/>
        </w:rPr>
        <w:t>.</w:t>
      </w:r>
    </w:p>
    <w:p w14:paraId="09B32EBF" w14:textId="77777777" w:rsidR="00D163F2" w:rsidRPr="00893FF0" w:rsidRDefault="00D163F2" w:rsidP="00D163F2">
      <w:pPr>
        <w:tabs>
          <w:tab w:val="clear" w:pos="1080"/>
        </w:tabs>
        <w:rPr>
          <w:sz w:val="22"/>
          <w:szCs w:val="22"/>
          <w:lang w:val="lt-LT"/>
        </w:rPr>
      </w:pPr>
    </w:p>
    <w:p w14:paraId="3A150B1C" w14:textId="77777777" w:rsidR="00D163F2" w:rsidRPr="00893FF0" w:rsidRDefault="00D163F2" w:rsidP="00D163F2">
      <w:pPr>
        <w:tabs>
          <w:tab w:val="clear" w:pos="1080"/>
        </w:tabs>
        <w:rPr>
          <w:sz w:val="22"/>
          <w:szCs w:val="22"/>
          <w:lang w:val="lt-LT"/>
        </w:rPr>
      </w:pPr>
      <w:r w:rsidRPr="00893FF0">
        <w:rPr>
          <w:sz w:val="22"/>
          <w:szCs w:val="22"/>
          <w:lang w:val="lt-LT"/>
        </w:rPr>
        <w:t>PHT, ypatingai sudėtinė estrogenų-</w:t>
      </w:r>
      <w:proofErr w:type="spellStart"/>
      <w:r w:rsidRPr="00893FF0">
        <w:rPr>
          <w:sz w:val="22"/>
          <w:szCs w:val="22"/>
          <w:lang w:val="lt-LT"/>
        </w:rPr>
        <w:t>progestagenų</w:t>
      </w:r>
      <w:proofErr w:type="spellEnd"/>
      <w:r w:rsidRPr="00893FF0">
        <w:rPr>
          <w:sz w:val="22"/>
          <w:szCs w:val="22"/>
          <w:lang w:val="lt-LT"/>
        </w:rPr>
        <w:t xml:space="preserve"> terapija, didina </w:t>
      </w:r>
      <w:proofErr w:type="spellStart"/>
      <w:r w:rsidRPr="00893FF0">
        <w:rPr>
          <w:sz w:val="22"/>
          <w:szCs w:val="22"/>
          <w:lang w:val="lt-LT"/>
        </w:rPr>
        <w:t>mamografinio</w:t>
      </w:r>
      <w:proofErr w:type="spellEnd"/>
      <w:r w:rsidRPr="00893FF0">
        <w:rPr>
          <w:sz w:val="22"/>
          <w:szCs w:val="22"/>
          <w:lang w:val="lt-LT"/>
        </w:rPr>
        <w:t xml:space="preserve"> vaizdo tankį, kuris gali neigiamai veikti radiologinį krūties vėžio nustatymą.</w:t>
      </w:r>
    </w:p>
    <w:p w14:paraId="54581414" w14:textId="77777777" w:rsidR="00D163F2" w:rsidRPr="00893FF0" w:rsidRDefault="00D163F2" w:rsidP="00D163F2">
      <w:pPr>
        <w:tabs>
          <w:tab w:val="clear" w:pos="1080"/>
        </w:tabs>
        <w:rPr>
          <w:sz w:val="22"/>
          <w:szCs w:val="22"/>
          <w:lang w:val="lt-LT"/>
        </w:rPr>
      </w:pPr>
    </w:p>
    <w:p w14:paraId="5207141D" w14:textId="77777777" w:rsidR="00D163F2" w:rsidRPr="00BB724A" w:rsidRDefault="00D163F2" w:rsidP="00D163F2">
      <w:pPr>
        <w:tabs>
          <w:tab w:val="clear" w:pos="1080"/>
        </w:tabs>
        <w:rPr>
          <w:i/>
          <w:sz w:val="22"/>
          <w:szCs w:val="22"/>
          <w:u w:val="single"/>
          <w:lang w:val="lt-LT"/>
        </w:rPr>
      </w:pPr>
      <w:r w:rsidRPr="007B3ECC">
        <w:rPr>
          <w:i/>
          <w:sz w:val="22"/>
          <w:szCs w:val="22"/>
          <w:u w:val="single"/>
          <w:lang w:val="lt-LT"/>
        </w:rPr>
        <w:t>Kiaušidžių vėžys</w:t>
      </w:r>
    </w:p>
    <w:p w14:paraId="0504085E" w14:textId="6D818585" w:rsidR="007B3ECC" w:rsidRPr="00D85077" w:rsidRDefault="007B3ECC" w:rsidP="00E42E4C">
      <w:pPr>
        <w:tabs>
          <w:tab w:val="clear" w:pos="1080"/>
        </w:tabs>
        <w:suppressAutoHyphens w:val="0"/>
        <w:autoSpaceDE w:val="0"/>
        <w:autoSpaceDN w:val="0"/>
        <w:adjustRightInd w:val="0"/>
        <w:rPr>
          <w:rFonts w:eastAsiaTheme="minorHAnsi"/>
          <w:color w:val="000000"/>
          <w:sz w:val="22"/>
          <w:szCs w:val="22"/>
          <w:lang w:val="lt-LT"/>
        </w:rPr>
      </w:pPr>
      <w:r w:rsidRPr="00D85077">
        <w:rPr>
          <w:rFonts w:eastAsiaTheme="minorHAnsi"/>
          <w:color w:val="000000"/>
          <w:sz w:val="22"/>
          <w:szCs w:val="22"/>
          <w:lang w:val="lt-LT"/>
        </w:rPr>
        <w:t xml:space="preserve">Kiaušidžių vėžiu sergama daug rečiau nei krūties vėžiu. Epidemiologiniai didelės </w:t>
      </w:r>
      <w:proofErr w:type="spellStart"/>
      <w:r w:rsidRPr="00D85077">
        <w:rPr>
          <w:rFonts w:eastAsiaTheme="minorHAnsi"/>
          <w:color w:val="000000"/>
          <w:sz w:val="22"/>
          <w:szCs w:val="22"/>
          <w:lang w:val="lt-LT"/>
        </w:rPr>
        <w:t>metaanalizės</w:t>
      </w:r>
      <w:proofErr w:type="spellEnd"/>
      <w:r w:rsidRPr="00D85077">
        <w:rPr>
          <w:rFonts w:eastAsiaTheme="minorHAnsi"/>
          <w:color w:val="000000"/>
          <w:sz w:val="22"/>
          <w:szCs w:val="22"/>
          <w:lang w:val="lt-LT"/>
        </w:rPr>
        <w:t xml:space="preserve"> duomenys leidžia manyti, kad moterims, kurios vartoja PHT preparatų su vienu estrogenu arba sudėtinių PHT preparatų, kuriuose yra estrogeno ir </w:t>
      </w:r>
      <w:proofErr w:type="spellStart"/>
      <w:r w:rsidRPr="00D85077">
        <w:rPr>
          <w:rFonts w:eastAsiaTheme="minorHAnsi"/>
          <w:color w:val="000000"/>
          <w:sz w:val="22"/>
          <w:szCs w:val="22"/>
          <w:lang w:val="lt-LT"/>
        </w:rPr>
        <w:t>progestageno</w:t>
      </w:r>
      <w:proofErr w:type="spellEnd"/>
      <w:r w:rsidRPr="00D85077">
        <w:rPr>
          <w:rFonts w:eastAsiaTheme="minorHAnsi"/>
          <w:color w:val="000000"/>
          <w:sz w:val="22"/>
          <w:szCs w:val="22"/>
          <w:lang w:val="lt-LT"/>
        </w:rPr>
        <w:t>, rizika, kuri pasireiškia per 5 šių preparatų vartojimo metus, būna šiek tiek didesnė ir ji, nustojus vartoti minėtų preparatų, per laiką sumažėja.</w:t>
      </w:r>
    </w:p>
    <w:p w14:paraId="749B75FF" w14:textId="30AA90C6" w:rsidR="00D163F2" w:rsidRPr="00893FF0" w:rsidRDefault="007B3ECC" w:rsidP="00E42E4C">
      <w:pPr>
        <w:tabs>
          <w:tab w:val="clear" w:pos="1080"/>
        </w:tabs>
        <w:suppressAutoHyphens w:val="0"/>
        <w:autoSpaceDE w:val="0"/>
        <w:autoSpaceDN w:val="0"/>
        <w:adjustRightInd w:val="0"/>
        <w:rPr>
          <w:sz w:val="22"/>
          <w:szCs w:val="22"/>
          <w:lang w:val="lt-LT"/>
        </w:rPr>
      </w:pPr>
      <w:r w:rsidRPr="00D85077">
        <w:rPr>
          <w:rFonts w:eastAsiaTheme="minorHAnsi"/>
          <w:color w:val="000000"/>
          <w:sz w:val="22"/>
          <w:szCs w:val="22"/>
          <w:lang w:val="lt-LT"/>
        </w:rPr>
        <w:t>Kai kurie kiti tyrimai, įskaitant MSI tyrimą, leidžia manyti, kad sudėtinių PHT preparatų vartojimas gali būti susijęs su panašia arba šiek tiek mažesne rizika (žr. 4.8 skyrių).</w:t>
      </w:r>
    </w:p>
    <w:p w14:paraId="0B0AB332" w14:textId="77777777" w:rsidR="00D163F2" w:rsidRPr="00893FF0" w:rsidRDefault="00D163F2" w:rsidP="00D163F2">
      <w:pPr>
        <w:tabs>
          <w:tab w:val="clear" w:pos="1080"/>
        </w:tabs>
        <w:rPr>
          <w:sz w:val="22"/>
          <w:szCs w:val="22"/>
          <w:lang w:val="lt-LT"/>
        </w:rPr>
      </w:pPr>
    </w:p>
    <w:p w14:paraId="34894CDF" w14:textId="77777777" w:rsidR="00D163F2" w:rsidRPr="00E42E4C" w:rsidRDefault="00D163F2" w:rsidP="00D163F2">
      <w:pPr>
        <w:tabs>
          <w:tab w:val="clear" w:pos="1080"/>
        </w:tabs>
        <w:rPr>
          <w:i/>
          <w:sz w:val="22"/>
          <w:szCs w:val="22"/>
          <w:u w:val="single"/>
          <w:lang w:val="lt-LT"/>
        </w:rPr>
      </w:pPr>
      <w:r w:rsidRPr="00E42E4C">
        <w:rPr>
          <w:i/>
          <w:sz w:val="22"/>
          <w:szCs w:val="22"/>
          <w:u w:val="single"/>
          <w:lang w:val="lt-LT"/>
        </w:rPr>
        <w:t>Venų tromboembolija</w:t>
      </w:r>
    </w:p>
    <w:p w14:paraId="1256DA56" w14:textId="646BA5F0" w:rsidR="00D163F2" w:rsidRPr="00893FF0" w:rsidRDefault="00D163F2" w:rsidP="00D163F2">
      <w:pPr>
        <w:numPr>
          <w:ilvl w:val="0"/>
          <w:numId w:val="4"/>
        </w:numPr>
        <w:tabs>
          <w:tab w:val="clear" w:pos="360"/>
          <w:tab w:val="clear" w:pos="1080"/>
        </w:tabs>
        <w:ind w:left="540" w:hanging="540"/>
        <w:rPr>
          <w:sz w:val="22"/>
          <w:szCs w:val="22"/>
          <w:lang w:val="lt-LT"/>
        </w:rPr>
      </w:pPr>
      <w:r w:rsidRPr="00893FF0">
        <w:rPr>
          <w:sz w:val="22"/>
          <w:szCs w:val="22"/>
          <w:lang w:val="lt-LT"/>
        </w:rPr>
        <w:t>PHT yra susijusi su 1,3</w:t>
      </w:r>
      <w:r w:rsidR="009B3E53">
        <w:rPr>
          <w:sz w:val="22"/>
          <w:szCs w:val="22"/>
          <w:lang w:val="lt-LT"/>
        </w:rPr>
        <w:noBreakHyphen/>
      </w:r>
      <w:r w:rsidRPr="00893FF0">
        <w:rPr>
          <w:sz w:val="22"/>
          <w:szCs w:val="22"/>
          <w:lang w:val="lt-LT"/>
        </w:rPr>
        <w:t>3</w:t>
      </w:r>
      <w:r w:rsidR="009B3E53">
        <w:rPr>
          <w:sz w:val="22"/>
          <w:szCs w:val="22"/>
          <w:lang w:val="lt-LT"/>
        </w:rPr>
        <w:t> </w:t>
      </w:r>
      <w:r w:rsidRPr="00893FF0">
        <w:rPr>
          <w:sz w:val="22"/>
          <w:szCs w:val="22"/>
          <w:lang w:val="lt-LT"/>
        </w:rPr>
        <w:t>kartus didesne venų tromboembolijos (VTE) rizika, t. y. giliųjų venų trombozė ar plaučių embolija. Pasireiškimo tikimybė didesnė per pirmus PHT metus negu vėliau (žr. 4.8 skyrių).</w:t>
      </w:r>
    </w:p>
    <w:p w14:paraId="2902C81F" w14:textId="40927F8A" w:rsidR="00D163F2" w:rsidRPr="00893FF0" w:rsidRDefault="00D163F2" w:rsidP="00D163F2">
      <w:pPr>
        <w:numPr>
          <w:ilvl w:val="0"/>
          <w:numId w:val="4"/>
        </w:numPr>
        <w:tabs>
          <w:tab w:val="clear" w:pos="360"/>
          <w:tab w:val="clear" w:pos="1080"/>
        </w:tabs>
        <w:ind w:left="540" w:hanging="540"/>
        <w:rPr>
          <w:sz w:val="22"/>
          <w:szCs w:val="22"/>
          <w:lang w:val="lt-LT"/>
        </w:rPr>
      </w:pPr>
      <w:r w:rsidRPr="00893FF0">
        <w:rPr>
          <w:sz w:val="22"/>
          <w:szCs w:val="22"/>
          <w:lang w:val="lt-LT"/>
        </w:rPr>
        <w:t xml:space="preserve">Pacientės su nustatytomis </w:t>
      </w:r>
      <w:proofErr w:type="spellStart"/>
      <w:r w:rsidRPr="00893FF0">
        <w:rPr>
          <w:sz w:val="22"/>
          <w:szCs w:val="22"/>
          <w:lang w:val="lt-LT"/>
        </w:rPr>
        <w:t>tromboembolinėmis</w:t>
      </w:r>
      <w:proofErr w:type="spellEnd"/>
      <w:r w:rsidRPr="00893FF0">
        <w:rPr>
          <w:sz w:val="22"/>
          <w:szCs w:val="22"/>
          <w:lang w:val="lt-LT"/>
        </w:rPr>
        <w:t xml:space="preserve"> būklėmis turi didesnę VTE riziką ir PHT gali prisidėti prie šios rizikos. PHT šioms pacientėms taikyti negalima (žr. 4.3 skyrių).</w:t>
      </w:r>
    </w:p>
    <w:p w14:paraId="6AC40D8C" w14:textId="61B75816" w:rsidR="00D163F2" w:rsidRPr="00893FF0" w:rsidRDefault="00D163F2" w:rsidP="00D163F2">
      <w:pPr>
        <w:numPr>
          <w:ilvl w:val="0"/>
          <w:numId w:val="4"/>
        </w:numPr>
        <w:tabs>
          <w:tab w:val="clear" w:pos="360"/>
          <w:tab w:val="clear" w:pos="1080"/>
        </w:tabs>
        <w:ind w:left="540" w:hanging="540"/>
        <w:rPr>
          <w:sz w:val="22"/>
          <w:szCs w:val="22"/>
          <w:lang w:val="lt-LT"/>
        </w:rPr>
      </w:pPr>
      <w:r w:rsidRPr="00893FF0">
        <w:rPr>
          <w:sz w:val="22"/>
          <w:szCs w:val="22"/>
          <w:lang w:val="lt-LT"/>
        </w:rPr>
        <w:t xml:space="preserve">Pagrindiniai žinomi VTE rizikos faktoriai yra: estrogenų vartojimas, vyresnis amžius, stambi operacija, ilgalaikė </w:t>
      </w:r>
      <w:proofErr w:type="spellStart"/>
      <w:r w:rsidRPr="00893FF0">
        <w:rPr>
          <w:sz w:val="22"/>
          <w:szCs w:val="22"/>
          <w:lang w:val="lt-LT"/>
        </w:rPr>
        <w:t>imobilizacija</w:t>
      </w:r>
      <w:proofErr w:type="spellEnd"/>
      <w:r w:rsidRPr="00893FF0">
        <w:rPr>
          <w:sz w:val="22"/>
          <w:szCs w:val="22"/>
          <w:lang w:val="lt-LT"/>
        </w:rPr>
        <w:t>, nutukimas (KMI</w:t>
      </w:r>
      <w:r w:rsidR="009B3E53">
        <w:rPr>
          <w:sz w:val="22"/>
          <w:szCs w:val="22"/>
          <w:lang w:val="lt-LT"/>
        </w:rPr>
        <w:t> </w:t>
      </w:r>
      <w:r w:rsidRPr="00893FF0">
        <w:rPr>
          <w:sz w:val="22"/>
          <w:szCs w:val="22"/>
          <w:lang w:val="lt-LT"/>
        </w:rPr>
        <w:t>&gt;30</w:t>
      </w:r>
      <w:r w:rsidR="009B3E53">
        <w:rPr>
          <w:sz w:val="22"/>
          <w:szCs w:val="22"/>
          <w:lang w:val="lt-LT"/>
        </w:rPr>
        <w:t> </w:t>
      </w:r>
      <w:r w:rsidRPr="00893FF0">
        <w:rPr>
          <w:sz w:val="22"/>
          <w:szCs w:val="22"/>
          <w:lang w:val="lt-LT"/>
        </w:rPr>
        <w:t>kg/m</w:t>
      </w:r>
      <w:r w:rsidRPr="00893FF0">
        <w:rPr>
          <w:sz w:val="22"/>
          <w:szCs w:val="22"/>
          <w:vertAlign w:val="superscript"/>
          <w:lang w:val="lt-LT"/>
        </w:rPr>
        <w:t>2</w:t>
      </w:r>
      <w:r w:rsidRPr="00893FF0">
        <w:rPr>
          <w:sz w:val="22"/>
          <w:szCs w:val="22"/>
          <w:lang w:val="lt-LT"/>
        </w:rPr>
        <w:t>), nėštumo</w:t>
      </w:r>
      <w:r w:rsidR="009215BD">
        <w:rPr>
          <w:sz w:val="22"/>
          <w:szCs w:val="22"/>
          <w:lang w:val="lt-LT"/>
        </w:rPr>
        <w:t xml:space="preserve"> </w:t>
      </w:r>
      <w:r w:rsidRPr="00893FF0">
        <w:rPr>
          <w:sz w:val="22"/>
          <w:szCs w:val="22"/>
          <w:lang w:val="lt-LT"/>
        </w:rPr>
        <w:t>/</w:t>
      </w:r>
      <w:r w:rsidR="009215BD">
        <w:rPr>
          <w:sz w:val="22"/>
          <w:szCs w:val="22"/>
          <w:lang w:val="lt-LT"/>
        </w:rPr>
        <w:t xml:space="preserve"> </w:t>
      </w:r>
      <w:r w:rsidRPr="00893FF0">
        <w:rPr>
          <w:sz w:val="22"/>
          <w:szCs w:val="22"/>
          <w:lang w:val="lt-LT"/>
        </w:rPr>
        <w:t xml:space="preserve">gimdymo periodas, sisteminė raudonoji vilkligė (SRV) ir vėžys. Nėra bendros nuomonės apie venų </w:t>
      </w:r>
      <w:proofErr w:type="spellStart"/>
      <w:r w:rsidRPr="00893FF0">
        <w:rPr>
          <w:sz w:val="22"/>
          <w:szCs w:val="22"/>
          <w:lang w:val="lt-LT"/>
        </w:rPr>
        <w:t>varikozės</w:t>
      </w:r>
      <w:proofErr w:type="spellEnd"/>
      <w:r w:rsidRPr="00893FF0">
        <w:rPr>
          <w:sz w:val="22"/>
          <w:szCs w:val="22"/>
          <w:lang w:val="lt-LT"/>
        </w:rPr>
        <w:t xml:space="preserve"> vaidmenį VTE.</w:t>
      </w:r>
    </w:p>
    <w:p w14:paraId="7E48AE37" w14:textId="2898BFFE" w:rsidR="00D163F2" w:rsidRPr="00893FF0" w:rsidRDefault="00D163F2" w:rsidP="00D163F2">
      <w:pPr>
        <w:numPr>
          <w:ilvl w:val="0"/>
          <w:numId w:val="4"/>
        </w:numPr>
        <w:tabs>
          <w:tab w:val="clear" w:pos="360"/>
          <w:tab w:val="clear" w:pos="1080"/>
        </w:tabs>
        <w:ind w:left="540" w:hanging="540"/>
        <w:rPr>
          <w:sz w:val="22"/>
          <w:szCs w:val="22"/>
          <w:lang w:val="lt-LT"/>
        </w:rPr>
      </w:pPr>
      <w:r w:rsidRPr="00893FF0">
        <w:rPr>
          <w:sz w:val="22"/>
          <w:szCs w:val="22"/>
          <w:lang w:val="lt-LT"/>
        </w:rPr>
        <w:t>Kaip ir visiems pooperaciniams pacientams, turi būti apsvarstytos visos profilaktinės priemonės po operacijos apsisaugoti nuo VTE. Rekomenduojama laikinai nutraukti PHT likus 4</w:t>
      </w:r>
      <w:r w:rsidR="009B3E53">
        <w:rPr>
          <w:sz w:val="22"/>
          <w:szCs w:val="22"/>
          <w:lang w:val="lt-LT"/>
        </w:rPr>
        <w:noBreakHyphen/>
      </w:r>
      <w:r w:rsidRPr="00893FF0">
        <w:rPr>
          <w:sz w:val="22"/>
          <w:szCs w:val="22"/>
          <w:lang w:val="lt-LT"/>
        </w:rPr>
        <w:t>6</w:t>
      </w:r>
      <w:r w:rsidR="009B3E53">
        <w:rPr>
          <w:sz w:val="22"/>
          <w:szCs w:val="22"/>
          <w:lang w:val="lt-LT"/>
        </w:rPr>
        <w:t> </w:t>
      </w:r>
      <w:r w:rsidRPr="00893FF0">
        <w:rPr>
          <w:sz w:val="22"/>
          <w:szCs w:val="22"/>
          <w:lang w:val="lt-LT"/>
        </w:rPr>
        <w:t xml:space="preserve">savaitėms prieš ilgai trunkančią </w:t>
      </w:r>
      <w:proofErr w:type="spellStart"/>
      <w:r w:rsidRPr="00893FF0">
        <w:rPr>
          <w:sz w:val="22"/>
          <w:szCs w:val="22"/>
          <w:lang w:val="lt-LT"/>
        </w:rPr>
        <w:t>imobilizaciją</w:t>
      </w:r>
      <w:proofErr w:type="spellEnd"/>
      <w:r w:rsidRPr="00893FF0">
        <w:rPr>
          <w:sz w:val="22"/>
          <w:szCs w:val="22"/>
          <w:lang w:val="lt-LT"/>
        </w:rPr>
        <w:t xml:space="preserve"> po planinės operacijos. Negalima vėl pradėti gydymo tol, kol moteris galės normaliai judėti.</w:t>
      </w:r>
    </w:p>
    <w:p w14:paraId="45506592" w14:textId="77777777" w:rsidR="00D163F2" w:rsidRPr="00893FF0" w:rsidRDefault="00D163F2" w:rsidP="00D163F2">
      <w:pPr>
        <w:numPr>
          <w:ilvl w:val="0"/>
          <w:numId w:val="4"/>
        </w:numPr>
        <w:tabs>
          <w:tab w:val="clear" w:pos="360"/>
          <w:tab w:val="clear" w:pos="1080"/>
        </w:tabs>
        <w:ind w:left="540" w:hanging="540"/>
        <w:rPr>
          <w:sz w:val="22"/>
          <w:szCs w:val="22"/>
          <w:lang w:val="lt-LT"/>
        </w:rPr>
      </w:pPr>
      <w:r w:rsidRPr="00893FF0">
        <w:rPr>
          <w:sz w:val="22"/>
          <w:szCs w:val="22"/>
          <w:lang w:val="lt-LT"/>
        </w:rPr>
        <w:t xml:space="preserve">Po išsamios konsultacijos, atsižvelgiant į jos apribojimus, moterims, kurių ligos istorijoje nebuvo VTE, tačiau jos turi artimą giminaitį su VTE jauname amžiuje, siūloma atlikti tyrimą (tyrimu nustatoma tik </w:t>
      </w:r>
      <w:proofErr w:type="spellStart"/>
      <w:r w:rsidRPr="00893FF0">
        <w:rPr>
          <w:sz w:val="22"/>
          <w:szCs w:val="22"/>
          <w:lang w:val="lt-LT"/>
        </w:rPr>
        <w:t>trombofilinių</w:t>
      </w:r>
      <w:proofErr w:type="spellEnd"/>
      <w:r w:rsidRPr="00893FF0">
        <w:rPr>
          <w:sz w:val="22"/>
          <w:szCs w:val="22"/>
          <w:lang w:val="lt-LT"/>
        </w:rPr>
        <w:t xml:space="preserve"> sutrikimų proporcija).</w:t>
      </w:r>
    </w:p>
    <w:p w14:paraId="385579F7" w14:textId="6085A280" w:rsidR="00D163F2" w:rsidRPr="00893FF0" w:rsidRDefault="00D163F2" w:rsidP="00D163F2">
      <w:pPr>
        <w:numPr>
          <w:ilvl w:val="0"/>
          <w:numId w:val="4"/>
        </w:numPr>
        <w:tabs>
          <w:tab w:val="clear" w:pos="360"/>
          <w:tab w:val="clear" w:pos="1080"/>
        </w:tabs>
        <w:ind w:left="540" w:hanging="540"/>
        <w:rPr>
          <w:sz w:val="22"/>
          <w:szCs w:val="22"/>
          <w:lang w:val="lt-LT"/>
        </w:rPr>
      </w:pPr>
      <w:r w:rsidRPr="00893FF0">
        <w:rPr>
          <w:sz w:val="22"/>
          <w:szCs w:val="22"/>
          <w:lang w:val="lt-LT"/>
        </w:rPr>
        <w:t xml:space="preserve">Jei šeimos nariams yra </w:t>
      </w:r>
      <w:proofErr w:type="spellStart"/>
      <w:r w:rsidRPr="00893FF0">
        <w:rPr>
          <w:sz w:val="22"/>
          <w:szCs w:val="22"/>
          <w:lang w:val="lt-LT"/>
        </w:rPr>
        <w:t>trombofilinis</w:t>
      </w:r>
      <w:proofErr w:type="spellEnd"/>
      <w:r w:rsidRPr="00893FF0">
        <w:rPr>
          <w:sz w:val="22"/>
          <w:szCs w:val="22"/>
          <w:lang w:val="lt-LT"/>
        </w:rPr>
        <w:t xml:space="preserve"> sutrikimas ir trombozė, arba jei šis sutrikimas yra sunkus (pvz., </w:t>
      </w:r>
      <w:proofErr w:type="spellStart"/>
      <w:r w:rsidRPr="00893FF0">
        <w:rPr>
          <w:sz w:val="22"/>
          <w:szCs w:val="22"/>
          <w:lang w:val="lt-LT"/>
        </w:rPr>
        <w:t>antitrombino</w:t>
      </w:r>
      <w:proofErr w:type="spellEnd"/>
      <w:r w:rsidRPr="00893FF0">
        <w:rPr>
          <w:sz w:val="22"/>
          <w:szCs w:val="22"/>
          <w:lang w:val="lt-LT"/>
        </w:rPr>
        <w:t>, proteino</w:t>
      </w:r>
      <w:r w:rsidR="009B3E53">
        <w:rPr>
          <w:sz w:val="22"/>
          <w:szCs w:val="22"/>
          <w:lang w:val="lt-LT"/>
        </w:rPr>
        <w:t> </w:t>
      </w:r>
      <w:r w:rsidRPr="00893FF0">
        <w:rPr>
          <w:sz w:val="22"/>
          <w:szCs w:val="22"/>
          <w:lang w:val="lt-LT"/>
        </w:rPr>
        <w:t>S ar proteino</w:t>
      </w:r>
      <w:r w:rsidR="009B3E53">
        <w:rPr>
          <w:sz w:val="22"/>
          <w:szCs w:val="22"/>
          <w:lang w:val="lt-LT"/>
        </w:rPr>
        <w:t> </w:t>
      </w:r>
      <w:r w:rsidRPr="00893FF0">
        <w:rPr>
          <w:sz w:val="22"/>
          <w:szCs w:val="22"/>
          <w:lang w:val="lt-LT"/>
        </w:rPr>
        <w:t>C trūkumas ar sutrikimų kombinacija), PHT taikyti negalima.</w:t>
      </w:r>
    </w:p>
    <w:p w14:paraId="4234D019" w14:textId="77777777" w:rsidR="00D163F2" w:rsidRPr="00893FF0" w:rsidRDefault="00D163F2" w:rsidP="00D163F2">
      <w:pPr>
        <w:numPr>
          <w:ilvl w:val="0"/>
          <w:numId w:val="4"/>
        </w:numPr>
        <w:tabs>
          <w:tab w:val="clear" w:pos="360"/>
          <w:tab w:val="clear" w:pos="1080"/>
        </w:tabs>
        <w:ind w:left="540" w:hanging="540"/>
        <w:rPr>
          <w:sz w:val="22"/>
          <w:szCs w:val="22"/>
          <w:lang w:val="lt-LT"/>
        </w:rPr>
      </w:pPr>
      <w:r w:rsidRPr="00893FF0">
        <w:rPr>
          <w:sz w:val="22"/>
          <w:szCs w:val="22"/>
          <w:lang w:val="lt-LT"/>
        </w:rPr>
        <w:lastRenderedPageBreak/>
        <w:t>Moterims, kurioms taikomas nuolatinis gydymas antikoaguliantais, reikalingas kruopštus naudos-rizikos įvertinimas skiriant PHT.</w:t>
      </w:r>
    </w:p>
    <w:p w14:paraId="7F2020FA" w14:textId="0B4E8BB4" w:rsidR="00D163F2" w:rsidRPr="00893FF0" w:rsidRDefault="00D163F2" w:rsidP="00D163F2">
      <w:pPr>
        <w:numPr>
          <w:ilvl w:val="0"/>
          <w:numId w:val="4"/>
        </w:numPr>
        <w:tabs>
          <w:tab w:val="clear" w:pos="360"/>
          <w:tab w:val="clear" w:pos="1080"/>
        </w:tabs>
        <w:ind w:left="540" w:hanging="540"/>
        <w:rPr>
          <w:sz w:val="22"/>
          <w:szCs w:val="22"/>
          <w:lang w:val="lt-LT"/>
        </w:rPr>
      </w:pPr>
      <w:r w:rsidRPr="00893FF0">
        <w:rPr>
          <w:sz w:val="22"/>
          <w:szCs w:val="22"/>
          <w:lang w:val="lt-LT"/>
        </w:rPr>
        <w:t>Jeigu VTE išsivysto gydymo pradžioje, vaist</w:t>
      </w:r>
      <w:r w:rsidR="009215BD">
        <w:rPr>
          <w:sz w:val="22"/>
          <w:szCs w:val="22"/>
          <w:lang w:val="lt-LT"/>
        </w:rPr>
        <w:t>inio preparat</w:t>
      </w:r>
      <w:r w:rsidRPr="00893FF0">
        <w:rPr>
          <w:sz w:val="22"/>
          <w:szCs w:val="22"/>
          <w:lang w:val="lt-LT"/>
        </w:rPr>
        <w:t>o vartojimą reikia nutraukti. Pacientės turėtų būti įspėtos nedelsiant kreiptis į savo gydytoją, kai pajaučia galimus tromboembolijos simptomus (pvz., skausmingas kojos patinimas, staigus skausmas krūtinėje, dusulys).</w:t>
      </w:r>
    </w:p>
    <w:p w14:paraId="0E9E051E" w14:textId="77777777" w:rsidR="00D163F2" w:rsidRPr="00893FF0" w:rsidRDefault="00D163F2" w:rsidP="00D163F2">
      <w:pPr>
        <w:tabs>
          <w:tab w:val="clear" w:pos="1080"/>
        </w:tabs>
        <w:ind w:left="540" w:hanging="540"/>
        <w:rPr>
          <w:sz w:val="22"/>
          <w:szCs w:val="22"/>
          <w:lang w:val="lt-LT"/>
        </w:rPr>
      </w:pPr>
    </w:p>
    <w:p w14:paraId="5F3711C2" w14:textId="77777777" w:rsidR="00D163F2" w:rsidRPr="00E42E4C" w:rsidRDefault="00D163F2" w:rsidP="00D163F2">
      <w:pPr>
        <w:tabs>
          <w:tab w:val="clear" w:pos="1080"/>
        </w:tabs>
        <w:rPr>
          <w:i/>
          <w:sz w:val="22"/>
          <w:szCs w:val="22"/>
          <w:u w:val="single"/>
          <w:lang w:val="lt-LT"/>
        </w:rPr>
      </w:pPr>
      <w:r w:rsidRPr="00E42E4C">
        <w:rPr>
          <w:i/>
          <w:sz w:val="22"/>
          <w:szCs w:val="22"/>
          <w:u w:val="single"/>
          <w:lang w:val="lt-LT"/>
        </w:rPr>
        <w:t>Koronarinė širdies liga (KŠL)</w:t>
      </w:r>
    </w:p>
    <w:p w14:paraId="5EB132B7" w14:textId="77777777" w:rsidR="00D163F2" w:rsidRPr="00893FF0" w:rsidRDefault="00D163F2" w:rsidP="00D163F2">
      <w:pPr>
        <w:tabs>
          <w:tab w:val="clear" w:pos="1080"/>
        </w:tabs>
        <w:rPr>
          <w:sz w:val="22"/>
          <w:szCs w:val="22"/>
          <w:lang w:val="lt-LT"/>
        </w:rPr>
      </w:pPr>
      <w:r w:rsidRPr="00893FF0">
        <w:rPr>
          <w:sz w:val="22"/>
          <w:szCs w:val="22"/>
          <w:lang w:val="lt-LT"/>
        </w:rPr>
        <w:t>Atsitiktinių</w:t>
      </w:r>
      <w:r w:rsidR="009215BD">
        <w:rPr>
          <w:sz w:val="22"/>
          <w:szCs w:val="22"/>
          <w:lang w:val="lt-LT"/>
        </w:rPr>
        <w:t xml:space="preserve"> imčių</w:t>
      </w:r>
      <w:r w:rsidRPr="00893FF0">
        <w:rPr>
          <w:sz w:val="22"/>
          <w:szCs w:val="22"/>
          <w:lang w:val="lt-LT"/>
        </w:rPr>
        <w:t xml:space="preserve"> klinikinių tyrimų duomenimis nėra įrodymų, kad moterys, kurioms paskirta sudėtinė estrogenų-</w:t>
      </w:r>
      <w:proofErr w:type="spellStart"/>
      <w:r w:rsidRPr="00893FF0">
        <w:rPr>
          <w:sz w:val="22"/>
          <w:szCs w:val="22"/>
          <w:lang w:val="lt-LT"/>
        </w:rPr>
        <w:t>progestagenų</w:t>
      </w:r>
      <w:proofErr w:type="spellEnd"/>
      <w:r w:rsidRPr="00893FF0">
        <w:rPr>
          <w:sz w:val="22"/>
          <w:szCs w:val="22"/>
          <w:lang w:val="lt-LT"/>
        </w:rPr>
        <w:t xml:space="preserve"> ar vien estrogenų PHT, yra apsaugotos nuo miokardo infarkto (nesvarbu, ar joms yra KŠL, ar ne).</w:t>
      </w:r>
    </w:p>
    <w:p w14:paraId="4EF37E41" w14:textId="77777777" w:rsidR="00D163F2" w:rsidRPr="00893FF0" w:rsidRDefault="00D163F2" w:rsidP="00D163F2">
      <w:pPr>
        <w:tabs>
          <w:tab w:val="clear" w:pos="1080"/>
        </w:tabs>
        <w:rPr>
          <w:sz w:val="22"/>
          <w:szCs w:val="22"/>
          <w:lang w:val="lt-LT"/>
        </w:rPr>
      </w:pPr>
    </w:p>
    <w:p w14:paraId="6E3F7367" w14:textId="77777777" w:rsidR="00D163F2" w:rsidRPr="00893FF0" w:rsidRDefault="00D163F2" w:rsidP="00D163F2">
      <w:pPr>
        <w:tabs>
          <w:tab w:val="clear" w:pos="1080"/>
        </w:tabs>
        <w:rPr>
          <w:sz w:val="22"/>
          <w:szCs w:val="22"/>
          <w:u w:val="single"/>
          <w:lang w:val="lt-LT"/>
        </w:rPr>
      </w:pPr>
      <w:r w:rsidRPr="00893FF0">
        <w:rPr>
          <w:sz w:val="22"/>
          <w:szCs w:val="22"/>
          <w:u w:val="single"/>
          <w:lang w:val="lt-LT"/>
        </w:rPr>
        <w:t>Sudėtinė estrogenų-</w:t>
      </w:r>
      <w:proofErr w:type="spellStart"/>
      <w:r w:rsidRPr="00893FF0">
        <w:rPr>
          <w:sz w:val="22"/>
          <w:szCs w:val="22"/>
          <w:u w:val="single"/>
          <w:lang w:val="lt-LT"/>
        </w:rPr>
        <w:t>progestagenų</w:t>
      </w:r>
      <w:proofErr w:type="spellEnd"/>
      <w:r w:rsidRPr="00893FF0">
        <w:rPr>
          <w:sz w:val="22"/>
          <w:szCs w:val="22"/>
          <w:u w:val="single"/>
          <w:lang w:val="lt-LT"/>
        </w:rPr>
        <w:t xml:space="preserve"> terapija</w:t>
      </w:r>
    </w:p>
    <w:p w14:paraId="133B36EC" w14:textId="3D3E85FB" w:rsidR="00D163F2" w:rsidRPr="00893FF0" w:rsidRDefault="00D163F2" w:rsidP="00D163F2">
      <w:pPr>
        <w:tabs>
          <w:tab w:val="clear" w:pos="1080"/>
        </w:tabs>
        <w:rPr>
          <w:sz w:val="22"/>
          <w:szCs w:val="22"/>
          <w:lang w:val="lt-LT"/>
        </w:rPr>
      </w:pPr>
      <w:r w:rsidRPr="00893FF0">
        <w:rPr>
          <w:sz w:val="22"/>
          <w:szCs w:val="22"/>
          <w:lang w:val="lt-LT"/>
        </w:rPr>
        <w:t>Yra šiek tiek padidėjusi rizika, susijusi su KŠL, sudėtin</w:t>
      </w:r>
      <w:r w:rsidR="00B1677F">
        <w:rPr>
          <w:sz w:val="22"/>
          <w:szCs w:val="22"/>
          <w:lang w:val="lt-LT"/>
        </w:rPr>
        <w:t>ės</w:t>
      </w:r>
      <w:r w:rsidRPr="00893FF0">
        <w:rPr>
          <w:sz w:val="22"/>
          <w:szCs w:val="22"/>
          <w:lang w:val="lt-LT"/>
        </w:rPr>
        <w:t xml:space="preserve"> estrogenų-</w:t>
      </w:r>
      <w:proofErr w:type="spellStart"/>
      <w:r w:rsidRPr="00893FF0">
        <w:rPr>
          <w:sz w:val="22"/>
          <w:szCs w:val="22"/>
          <w:lang w:val="lt-LT"/>
        </w:rPr>
        <w:t>progestagenų</w:t>
      </w:r>
      <w:proofErr w:type="spellEnd"/>
      <w:r w:rsidRPr="00893FF0">
        <w:rPr>
          <w:sz w:val="22"/>
          <w:szCs w:val="22"/>
          <w:lang w:val="lt-LT"/>
        </w:rPr>
        <w:t xml:space="preserve"> PHT metu. KŠL absoliuti rizika labai priklauso nuo amžiaus. </w:t>
      </w:r>
      <w:r w:rsidR="009215BD">
        <w:rPr>
          <w:sz w:val="22"/>
          <w:szCs w:val="22"/>
          <w:lang w:val="lt-LT"/>
        </w:rPr>
        <w:t>T</w:t>
      </w:r>
      <w:r w:rsidR="009215BD" w:rsidRPr="00893FF0">
        <w:rPr>
          <w:sz w:val="22"/>
          <w:szCs w:val="22"/>
          <w:lang w:val="lt-LT"/>
        </w:rPr>
        <w:t xml:space="preserve">arp sveikų moterų, kurių amžius artimas </w:t>
      </w:r>
      <w:proofErr w:type="spellStart"/>
      <w:r w:rsidR="009215BD" w:rsidRPr="00893FF0">
        <w:rPr>
          <w:sz w:val="22"/>
          <w:szCs w:val="22"/>
          <w:lang w:val="lt-LT"/>
        </w:rPr>
        <w:t>menopauziniam</w:t>
      </w:r>
      <w:proofErr w:type="spellEnd"/>
      <w:r w:rsidR="009215BD" w:rsidRPr="00893FF0">
        <w:rPr>
          <w:sz w:val="22"/>
          <w:szCs w:val="22"/>
          <w:lang w:val="lt-LT"/>
        </w:rPr>
        <w:t>,</w:t>
      </w:r>
      <w:r w:rsidR="009215BD" w:rsidRPr="009215BD">
        <w:rPr>
          <w:sz w:val="22"/>
          <w:szCs w:val="22"/>
          <w:lang w:val="lt-LT"/>
        </w:rPr>
        <w:t xml:space="preserve"> </w:t>
      </w:r>
      <w:r w:rsidR="009215BD" w:rsidRPr="00893FF0">
        <w:rPr>
          <w:sz w:val="22"/>
          <w:szCs w:val="22"/>
          <w:lang w:val="lt-LT"/>
        </w:rPr>
        <w:t xml:space="preserve">tam tikrų KŠL atvejų </w:t>
      </w:r>
      <w:r w:rsidR="009215BD">
        <w:rPr>
          <w:sz w:val="22"/>
          <w:szCs w:val="22"/>
          <w:lang w:val="lt-LT"/>
        </w:rPr>
        <w:t>s</w:t>
      </w:r>
      <w:r w:rsidRPr="00893FF0">
        <w:rPr>
          <w:sz w:val="22"/>
          <w:szCs w:val="22"/>
          <w:lang w:val="lt-LT"/>
        </w:rPr>
        <w:t>kaičius vartojant estrogenus-</w:t>
      </w:r>
      <w:proofErr w:type="spellStart"/>
      <w:r w:rsidRPr="00893FF0">
        <w:rPr>
          <w:sz w:val="22"/>
          <w:szCs w:val="22"/>
          <w:lang w:val="lt-LT"/>
        </w:rPr>
        <w:t>progestagenus</w:t>
      </w:r>
      <w:proofErr w:type="spellEnd"/>
      <w:r w:rsidRPr="00893FF0">
        <w:rPr>
          <w:sz w:val="22"/>
          <w:szCs w:val="22"/>
          <w:lang w:val="lt-LT"/>
        </w:rPr>
        <w:t xml:space="preserve"> yra labai mažas</w:t>
      </w:r>
      <w:r w:rsidR="009215BD">
        <w:rPr>
          <w:sz w:val="22"/>
          <w:szCs w:val="22"/>
          <w:lang w:val="lt-LT"/>
        </w:rPr>
        <w:t>,</w:t>
      </w:r>
      <w:r w:rsidRPr="00893FF0">
        <w:rPr>
          <w:sz w:val="22"/>
          <w:szCs w:val="22"/>
          <w:lang w:val="lt-LT"/>
        </w:rPr>
        <w:t xml:space="preserve"> bet su amžiumi didėja.</w:t>
      </w:r>
    </w:p>
    <w:p w14:paraId="61B6C2FD" w14:textId="77777777" w:rsidR="00D163F2" w:rsidRPr="00893FF0" w:rsidRDefault="00D163F2" w:rsidP="00D163F2">
      <w:pPr>
        <w:tabs>
          <w:tab w:val="clear" w:pos="1080"/>
        </w:tabs>
        <w:rPr>
          <w:sz w:val="22"/>
          <w:szCs w:val="22"/>
          <w:lang w:val="lt-LT"/>
        </w:rPr>
      </w:pPr>
    </w:p>
    <w:p w14:paraId="3B635A26" w14:textId="77777777" w:rsidR="00D163F2" w:rsidRPr="00893FF0" w:rsidRDefault="00D163F2" w:rsidP="00D163F2">
      <w:pPr>
        <w:tabs>
          <w:tab w:val="clear" w:pos="1080"/>
        </w:tabs>
        <w:rPr>
          <w:sz w:val="22"/>
          <w:szCs w:val="22"/>
          <w:u w:val="single"/>
          <w:lang w:val="lt-LT"/>
        </w:rPr>
      </w:pPr>
      <w:r w:rsidRPr="00893FF0">
        <w:rPr>
          <w:sz w:val="22"/>
          <w:szCs w:val="22"/>
          <w:u w:val="single"/>
          <w:lang w:val="lt-LT"/>
        </w:rPr>
        <w:t>Vien estrogenų terapija</w:t>
      </w:r>
    </w:p>
    <w:p w14:paraId="6D862F68" w14:textId="77777777" w:rsidR="00D163F2" w:rsidRPr="00893FF0" w:rsidRDefault="00D163F2" w:rsidP="00D163F2">
      <w:pPr>
        <w:tabs>
          <w:tab w:val="clear" w:pos="1080"/>
        </w:tabs>
        <w:rPr>
          <w:sz w:val="22"/>
          <w:szCs w:val="22"/>
          <w:lang w:val="lt-LT"/>
        </w:rPr>
      </w:pPr>
      <w:r w:rsidRPr="00893FF0">
        <w:rPr>
          <w:sz w:val="22"/>
          <w:szCs w:val="22"/>
          <w:lang w:val="lt-LT"/>
        </w:rPr>
        <w:t>Kontroliuojamo atsitiktinių imčių tyrimo duomenys neparodė padidėjusios KŠL rizikos moterims, kurioms yra pašalinta gimda, ir kurioms taikoma vien tik estrogenų terapija.</w:t>
      </w:r>
    </w:p>
    <w:p w14:paraId="4FD58D2F" w14:textId="77777777" w:rsidR="00D163F2" w:rsidRPr="00893FF0" w:rsidRDefault="00D163F2" w:rsidP="00D163F2">
      <w:pPr>
        <w:tabs>
          <w:tab w:val="clear" w:pos="1080"/>
        </w:tabs>
        <w:rPr>
          <w:sz w:val="22"/>
          <w:szCs w:val="22"/>
          <w:lang w:val="lt-LT"/>
        </w:rPr>
      </w:pPr>
    </w:p>
    <w:p w14:paraId="4E962D33" w14:textId="77777777" w:rsidR="00D163F2" w:rsidRPr="00893FF0" w:rsidRDefault="00D163F2" w:rsidP="00D163F2">
      <w:pPr>
        <w:tabs>
          <w:tab w:val="clear" w:pos="1080"/>
        </w:tabs>
        <w:rPr>
          <w:i/>
          <w:sz w:val="22"/>
          <w:szCs w:val="22"/>
          <w:lang w:val="lt-LT"/>
        </w:rPr>
      </w:pPr>
      <w:r w:rsidRPr="00893FF0">
        <w:rPr>
          <w:i/>
          <w:sz w:val="22"/>
          <w:szCs w:val="22"/>
          <w:lang w:val="lt-LT"/>
        </w:rPr>
        <w:t>Išeminis insultas</w:t>
      </w:r>
    </w:p>
    <w:p w14:paraId="7250D14B" w14:textId="3B35D241" w:rsidR="00D163F2" w:rsidRDefault="00D163F2" w:rsidP="00D163F2">
      <w:pPr>
        <w:tabs>
          <w:tab w:val="clear" w:pos="1080"/>
        </w:tabs>
        <w:rPr>
          <w:sz w:val="22"/>
          <w:szCs w:val="22"/>
          <w:lang w:val="lt-LT"/>
        </w:rPr>
      </w:pPr>
      <w:r w:rsidRPr="00893FF0">
        <w:rPr>
          <w:sz w:val="22"/>
          <w:szCs w:val="22"/>
          <w:lang w:val="lt-LT"/>
        </w:rPr>
        <w:t>Sudėtinė estrogenų-</w:t>
      </w:r>
      <w:proofErr w:type="spellStart"/>
      <w:r w:rsidRPr="00893FF0">
        <w:rPr>
          <w:sz w:val="22"/>
          <w:szCs w:val="22"/>
          <w:lang w:val="lt-LT"/>
        </w:rPr>
        <w:t>progestagenų</w:t>
      </w:r>
      <w:proofErr w:type="spellEnd"/>
      <w:r w:rsidRPr="00893FF0">
        <w:rPr>
          <w:sz w:val="22"/>
          <w:szCs w:val="22"/>
          <w:lang w:val="lt-LT"/>
        </w:rPr>
        <w:t xml:space="preserve"> ir vien estrogenų terapijos yra siejamos su iki 1,5</w:t>
      </w:r>
      <w:r w:rsidR="009B3E53">
        <w:rPr>
          <w:sz w:val="22"/>
          <w:szCs w:val="22"/>
          <w:lang w:val="lt-LT"/>
        </w:rPr>
        <w:t> </w:t>
      </w:r>
      <w:r w:rsidRPr="00893FF0">
        <w:rPr>
          <w:sz w:val="22"/>
          <w:szCs w:val="22"/>
          <w:lang w:val="lt-LT"/>
        </w:rPr>
        <w:t>kartų didesne išeminio insulto rizika. Reliatyvi rizika nekinta priklausomai nuo amžiaus ir laiko nuo menopauzės pradžios. Vis dėlto bendra insulto rizika labai priklauso nuo amžiaus. Bendra insulto rizika moterims, vartojančioms PHT, didėja priklausomai nuo amžiaus (žr. 4.8 skyrių).</w:t>
      </w:r>
    </w:p>
    <w:p w14:paraId="0451F5AF" w14:textId="77777777" w:rsidR="00B7446C" w:rsidRDefault="00B7446C" w:rsidP="003B0722">
      <w:pPr>
        <w:tabs>
          <w:tab w:val="clear" w:pos="1080"/>
        </w:tabs>
        <w:rPr>
          <w:sz w:val="22"/>
          <w:szCs w:val="22"/>
          <w:lang w:val="lt-LT"/>
        </w:rPr>
      </w:pPr>
    </w:p>
    <w:p w14:paraId="7E5C9B47" w14:textId="77777777" w:rsidR="0050381F" w:rsidRPr="009E251F" w:rsidRDefault="0050381F" w:rsidP="0050381F">
      <w:pPr>
        <w:tabs>
          <w:tab w:val="clear" w:pos="1080"/>
        </w:tabs>
        <w:rPr>
          <w:i/>
          <w:iCs/>
          <w:sz w:val="22"/>
          <w:szCs w:val="22"/>
          <w:lang w:val="lt-LT"/>
        </w:rPr>
      </w:pPr>
      <w:proofErr w:type="spellStart"/>
      <w:r w:rsidRPr="009E251F">
        <w:rPr>
          <w:i/>
          <w:iCs/>
          <w:sz w:val="22"/>
          <w:szCs w:val="22"/>
          <w:lang w:val="lt-LT"/>
        </w:rPr>
        <w:t>Meningioma</w:t>
      </w:r>
      <w:proofErr w:type="spellEnd"/>
    </w:p>
    <w:p w14:paraId="20641E85" w14:textId="074B2076" w:rsidR="00696629" w:rsidRPr="00893FF0" w:rsidRDefault="0050381F" w:rsidP="00D163F2">
      <w:pPr>
        <w:tabs>
          <w:tab w:val="clear" w:pos="1080"/>
        </w:tabs>
        <w:rPr>
          <w:sz w:val="22"/>
          <w:szCs w:val="22"/>
          <w:lang w:val="lt-LT"/>
        </w:rPr>
      </w:pPr>
      <w:r w:rsidRPr="0050381F">
        <w:rPr>
          <w:sz w:val="22"/>
          <w:szCs w:val="22"/>
          <w:lang w:val="lt-LT"/>
        </w:rPr>
        <w:t xml:space="preserve">Užregistruotas su </w:t>
      </w:r>
      <w:proofErr w:type="spellStart"/>
      <w:r w:rsidRPr="0050381F">
        <w:rPr>
          <w:sz w:val="22"/>
          <w:szCs w:val="22"/>
          <w:lang w:val="lt-LT"/>
        </w:rPr>
        <w:t>Femoston</w:t>
      </w:r>
      <w:proofErr w:type="spellEnd"/>
      <w:r>
        <w:rPr>
          <w:sz w:val="22"/>
          <w:szCs w:val="22"/>
          <w:lang w:val="lt-LT"/>
        </w:rPr>
        <w:t xml:space="preserve"> </w:t>
      </w:r>
      <w:proofErr w:type="spellStart"/>
      <w:r>
        <w:rPr>
          <w:sz w:val="22"/>
          <w:szCs w:val="22"/>
          <w:lang w:val="lt-LT"/>
        </w:rPr>
        <w:t>conti</w:t>
      </w:r>
      <w:proofErr w:type="spellEnd"/>
      <w:r w:rsidRPr="0050381F">
        <w:rPr>
          <w:sz w:val="22"/>
          <w:szCs w:val="22"/>
          <w:lang w:val="lt-LT"/>
        </w:rPr>
        <w:t xml:space="preserve"> vartojimu susijusių </w:t>
      </w:r>
      <w:proofErr w:type="spellStart"/>
      <w:r w:rsidRPr="0050381F">
        <w:rPr>
          <w:sz w:val="22"/>
          <w:szCs w:val="22"/>
          <w:lang w:val="lt-LT"/>
        </w:rPr>
        <w:t>meningiomų</w:t>
      </w:r>
      <w:proofErr w:type="spellEnd"/>
      <w:r w:rsidRPr="0050381F">
        <w:rPr>
          <w:sz w:val="22"/>
          <w:szCs w:val="22"/>
          <w:lang w:val="lt-LT"/>
        </w:rPr>
        <w:t xml:space="preserve"> (pavienių ir dauginių) išsivystymas. Vadovaujantis klinikine praktika pacientes reikia stebėti, ar joms nepasireiškia </w:t>
      </w:r>
      <w:proofErr w:type="spellStart"/>
      <w:r w:rsidRPr="0050381F">
        <w:rPr>
          <w:sz w:val="22"/>
          <w:szCs w:val="22"/>
          <w:lang w:val="lt-LT"/>
        </w:rPr>
        <w:t>meningiomai</w:t>
      </w:r>
      <w:proofErr w:type="spellEnd"/>
      <w:r w:rsidRPr="0050381F">
        <w:rPr>
          <w:sz w:val="22"/>
          <w:szCs w:val="22"/>
          <w:lang w:val="lt-LT"/>
        </w:rPr>
        <w:t xml:space="preserve"> būdingų požymių ir simptomų. Jeigu pacientei diagnozuojama </w:t>
      </w:r>
      <w:proofErr w:type="spellStart"/>
      <w:r w:rsidRPr="0050381F">
        <w:rPr>
          <w:sz w:val="22"/>
          <w:szCs w:val="22"/>
          <w:lang w:val="lt-LT"/>
        </w:rPr>
        <w:t>meningioma</w:t>
      </w:r>
      <w:proofErr w:type="spellEnd"/>
      <w:r w:rsidRPr="0050381F">
        <w:rPr>
          <w:sz w:val="22"/>
          <w:szCs w:val="22"/>
          <w:lang w:val="lt-LT"/>
        </w:rPr>
        <w:t xml:space="preserve">, vaistinio preparato </w:t>
      </w:r>
      <w:proofErr w:type="spellStart"/>
      <w:r w:rsidRPr="0050381F">
        <w:rPr>
          <w:sz w:val="22"/>
          <w:szCs w:val="22"/>
          <w:lang w:val="lt-LT"/>
        </w:rPr>
        <w:t>Femoston</w:t>
      </w:r>
      <w:proofErr w:type="spellEnd"/>
      <w:r>
        <w:rPr>
          <w:sz w:val="22"/>
          <w:szCs w:val="22"/>
          <w:lang w:val="lt-LT"/>
        </w:rPr>
        <w:t xml:space="preserve"> </w:t>
      </w:r>
      <w:proofErr w:type="spellStart"/>
      <w:r>
        <w:rPr>
          <w:sz w:val="22"/>
          <w:szCs w:val="22"/>
          <w:lang w:val="lt-LT"/>
        </w:rPr>
        <w:t>conti</w:t>
      </w:r>
      <w:proofErr w:type="spellEnd"/>
      <w:r w:rsidRPr="0050381F">
        <w:rPr>
          <w:sz w:val="22"/>
          <w:szCs w:val="22"/>
          <w:lang w:val="lt-LT"/>
        </w:rPr>
        <w:t xml:space="preserve"> vartojimą būtina nutraukti (žr. 4.3 skyrių). Nutraukus gydymą naviko dydis sumažėja.</w:t>
      </w:r>
    </w:p>
    <w:p w14:paraId="3C087E2B" w14:textId="77777777" w:rsidR="007C5519" w:rsidRDefault="007C5519" w:rsidP="007C5519">
      <w:pPr>
        <w:tabs>
          <w:tab w:val="clear" w:pos="1080"/>
          <w:tab w:val="left" w:pos="567"/>
        </w:tabs>
        <w:rPr>
          <w:sz w:val="22"/>
          <w:szCs w:val="22"/>
          <w:lang w:val="lt-LT"/>
        </w:rPr>
      </w:pPr>
    </w:p>
    <w:p w14:paraId="2CDD1668" w14:textId="77777777" w:rsidR="007C5519" w:rsidRPr="00EC3FD3" w:rsidRDefault="007C5519" w:rsidP="007C5519">
      <w:pPr>
        <w:tabs>
          <w:tab w:val="clear" w:pos="1080"/>
          <w:tab w:val="left" w:pos="567"/>
        </w:tabs>
        <w:rPr>
          <w:b/>
          <w:bCs/>
          <w:sz w:val="22"/>
          <w:szCs w:val="22"/>
          <w:lang w:val="lt-LT"/>
        </w:rPr>
      </w:pPr>
      <w:r w:rsidRPr="00EC3FD3">
        <w:rPr>
          <w:b/>
          <w:bCs/>
          <w:sz w:val="22"/>
          <w:szCs w:val="22"/>
          <w:lang w:val="lt-LT"/>
        </w:rPr>
        <w:t xml:space="preserve">ALT aktyvumo padidėjimas </w:t>
      </w:r>
    </w:p>
    <w:p w14:paraId="237AEEB1" w14:textId="3868394A" w:rsidR="0030500C" w:rsidRPr="00F80E22" w:rsidRDefault="007C5519" w:rsidP="00F80E22">
      <w:pPr>
        <w:pStyle w:val="Sraopastraipa"/>
        <w:numPr>
          <w:ilvl w:val="0"/>
          <w:numId w:val="28"/>
        </w:numPr>
        <w:tabs>
          <w:tab w:val="clear" w:pos="1080"/>
        </w:tabs>
        <w:ind w:left="562" w:hanging="562"/>
        <w:rPr>
          <w:sz w:val="22"/>
          <w:szCs w:val="22"/>
          <w:lang w:val="lt-LT"/>
        </w:rPr>
      </w:pPr>
      <w:r w:rsidRPr="00F80E22">
        <w:rPr>
          <w:sz w:val="22"/>
          <w:szCs w:val="22"/>
          <w:lang w:val="lt-LT"/>
        </w:rPr>
        <w:t>Klinikinių tyrimų metu, gydant nuo hepatito C viruso (HCV) deriniu (</w:t>
      </w:r>
      <w:proofErr w:type="spellStart"/>
      <w:r w:rsidRPr="00F80E22">
        <w:rPr>
          <w:sz w:val="22"/>
          <w:szCs w:val="22"/>
          <w:lang w:val="lt-LT"/>
        </w:rPr>
        <w:t>ombitasviro</w:t>
      </w:r>
      <w:proofErr w:type="spellEnd"/>
      <w:r w:rsidRPr="00F80E22">
        <w:rPr>
          <w:sz w:val="22"/>
          <w:szCs w:val="22"/>
          <w:lang w:val="lt-LT"/>
        </w:rPr>
        <w:t xml:space="preserve">, </w:t>
      </w:r>
      <w:proofErr w:type="spellStart"/>
      <w:r w:rsidRPr="00F80E22">
        <w:rPr>
          <w:sz w:val="22"/>
          <w:szCs w:val="22"/>
          <w:lang w:val="lt-LT"/>
        </w:rPr>
        <w:t>paritapreviro</w:t>
      </w:r>
      <w:proofErr w:type="spellEnd"/>
      <w:r w:rsidRPr="00F80E22">
        <w:rPr>
          <w:sz w:val="22"/>
          <w:szCs w:val="22"/>
          <w:lang w:val="lt-LT"/>
        </w:rPr>
        <w:t>, ritonaviro</w:t>
      </w:r>
      <w:r w:rsidR="0030500C" w:rsidRPr="00F80E22">
        <w:rPr>
          <w:sz w:val="22"/>
          <w:szCs w:val="22"/>
          <w:lang w:val="lt-LT"/>
        </w:rPr>
        <w:t xml:space="preserve"> </w:t>
      </w:r>
      <w:proofErr w:type="spellStart"/>
      <w:r w:rsidR="0030500C" w:rsidRPr="00F80E22">
        <w:rPr>
          <w:sz w:val="22"/>
          <w:szCs w:val="22"/>
        </w:rPr>
        <w:t>ir</w:t>
      </w:r>
      <w:proofErr w:type="spellEnd"/>
      <w:r w:rsidR="0030500C" w:rsidRPr="00F80E22">
        <w:rPr>
          <w:sz w:val="22"/>
          <w:szCs w:val="22"/>
        </w:rPr>
        <w:t xml:space="preserve"> </w:t>
      </w:r>
      <w:proofErr w:type="spellStart"/>
      <w:r w:rsidR="0030500C" w:rsidRPr="00F80E22">
        <w:rPr>
          <w:sz w:val="22"/>
          <w:szCs w:val="22"/>
        </w:rPr>
        <w:t>dasabuviro</w:t>
      </w:r>
      <w:proofErr w:type="spellEnd"/>
      <w:r w:rsidRPr="00F80E22">
        <w:rPr>
          <w:sz w:val="22"/>
          <w:szCs w:val="22"/>
          <w:lang w:val="lt-LT"/>
        </w:rPr>
        <w:t xml:space="preserve"> kartu su </w:t>
      </w:r>
      <w:proofErr w:type="spellStart"/>
      <w:r w:rsidR="0030500C" w:rsidRPr="00F80E22">
        <w:rPr>
          <w:sz w:val="22"/>
          <w:szCs w:val="22"/>
          <w:lang w:val="lt-LT"/>
        </w:rPr>
        <w:t>ribavirinu</w:t>
      </w:r>
      <w:proofErr w:type="spellEnd"/>
      <w:r w:rsidR="00FF651B">
        <w:rPr>
          <w:sz w:val="22"/>
          <w:szCs w:val="22"/>
          <w:lang w:val="lt-LT"/>
        </w:rPr>
        <w:t xml:space="preserve"> </w:t>
      </w:r>
      <w:r w:rsidRPr="00F80E22">
        <w:rPr>
          <w:sz w:val="22"/>
          <w:szCs w:val="22"/>
          <w:lang w:val="lt-LT"/>
        </w:rPr>
        <w:t xml:space="preserve"> arba be jo), ALT padidėjimas, viršijantis viršutinę normos ribą (VNR) daugiau kaip 5 kartus, buvo reikšmingai dažnesnis moterims, vartojusioms </w:t>
      </w:r>
      <w:proofErr w:type="spellStart"/>
      <w:r w:rsidRPr="00F80E22">
        <w:rPr>
          <w:sz w:val="22"/>
          <w:szCs w:val="22"/>
          <w:lang w:val="lt-LT"/>
        </w:rPr>
        <w:t>etinilestradiolio</w:t>
      </w:r>
      <w:proofErr w:type="spellEnd"/>
      <w:r w:rsidRPr="00F80E22">
        <w:rPr>
          <w:sz w:val="22"/>
          <w:szCs w:val="22"/>
          <w:lang w:val="lt-LT"/>
        </w:rPr>
        <w:t xml:space="preserve"> turinčių vaistinių preparatų, tokių kaip sudėtinių hormoninių kontraceptikų (SHK). Be to, tarp pacientų, gydytų </w:t>
      </w:r>
      <w:proofErr w:type="spellStart"/>
      <w:r w:rsidRPr="00F80E22">
        <w:rPr>
          <w:sz w:val="22"/>
          <w:szCs w:val="22"/>
          <w:lang w:val="lt-LT"/>
        </w:rPr>
        <w:t>glekapreviru</w:t>
      </w:r>
      <w:proofErr w:type="spellEnd"/>
      <w:r w:rsidRPr="00F80E22">
        <w:rPr>
          <w:sz w:val="22"/>
          <w:szCs w:val="22"/>
          <w:lang w:val="lt-LT"/>
        </w:rPr>
        <w:t xml:space="preserve"> / </w:t>
      </w:r>
      <w:proofErr w:type="spellStart"/>
      <w:r w:rsidRPr="00F80E22">
        <w:rPr>
          <w:sz w:val="22"/>
          <w:szCs w:val="22"/>
          <w:lang w:val="lt-LT"/>
        </w:rPr>
        <w:t>pibrentasviru</w:t>
      </w:r>
      <w:proofErr w:type="spellEnd"/>
      <w:r w:rsidR="0030500C" w:rsidRPr="00F80E22">
        <w:rPr>
          <w:sz w:val="22"/>
          <w:szCs w:val="22"/>
          <w:lang w:val="lt-LT"/>
        </w:rPr>
        <w:t xml:space="preserve"> </w:t>
      </w:r>
      <w:proofErr w:type="spellStart"/>
      <w:r w:rsidR="0030500C" w:rsidRPr="00F80E22">
        <w:rPr>
          <w:sz w:val="22"/>
          <w:szCs w:val="22"/>
        </w:rPr>
        <w:t>arba</w:t>
      </w:r>
      <w:proofErr w:type="spellEnd"/>
      <w:r w:rsidR="0030500C" w:rsidRPr="00F80E22">
        <w:rPr>
          <w:sz w:val="22"/>
          <w:szCs w:val="22"/>
        </w:rPr>
        <w:t xml:space="preserve"> </w:t>
      </w:r>
      <w:proofErr w:type="spellStart"/>
      <w:r w:rsidR="0030500C" w:rsidRPr="00F80E22">
        <w:rPr>
          <w:sz w:val="22"/>
          <w:szCs w:val="22"/>
        </w:rPr>
        <w:t>sofosbuviru</w:t>
      </w:r>
      <w:proofErr w:type="spellEnd"/>
      <w:r w:rsidR="0030500C" w:rsidRPr="00F80E22">
        <w:rPr>
          <w:sz w:val="22"/>
          <w:szCs w:val="22"/>
        </w:rPr>
        <w:t xml:space="preserve"> / </w:t>
      </w:r>
      <w:proofErr w:type="spellStart"/>
      <w:r w:rsidR="0030500C" w:rsidRPr="00F80E22">
        <w:rPr>
          <w:sz w:val="22"/>
          <w:szCs w:val="22"/>
        </w:rPr>
        <w:t>velpatasviru</w:t>
      </w:r>
      <w:proofErr w:type="spellEnd"/>
      <w:r w:rsidR="0030500C" w:rsidRPr="00F80E22">
        <w:rPr>
          <w:sz w:val="22"/>
          <w:szCs w:val="22"/>
        </w:rPr>
        <w:t xml:space="preserve"> / </w:t>
      </w:r>
      <w:proofErr w:type="spellStart"/>
      <w:r w:rsidR="0030500C" w:rsidRPr="00F80E22">
        <w:rPr>
          <w:sz w:val="22"/>
          <w:szCs w:val="22"/>
        </w:rPr>
        <w:t>voksilapreviru</w:t>
      </w:r>
      <w:proofErr w:type="spellEnd"/>
      <w:r w:rsidRPr="00F80E22">
        <w:rPr>
          <w:sz w:val="22"/>
          <w:szCs w:val="22"/>
          <w:lang w:val="lt-LT"/>
        </w:rPr>
        <w:t xml:space="preserve">, pastebėtas ALT aktyvumo padidėjimas moterims, vartojančioms vaistinius preparatus, kurių sudėtyje yra </w:t>
      </w:r>
      <w:proofErr w:type="spellStart"/>
      <w:r w:rsidRPr="00F80E22">
        <w:rPr>
          <w:sz w:val="22"/>
          <w:szCs w:val="22"/>
          <w:lang w:val="lt-LT"/>
        </w:rPr>
        <w:t>etinilestradiolio</w:t>
      </w:r>
      <w:proofErr w:type="spellEnd"/>
      <w:r w:rsidRPr="00F80E22">
        <w:rPr>
          <w:sz w:val="22"/>
          <w:szCs w:val="22"/>
          <w:lang w:val="lt-LT"/>
        </w:rPr>
        <w:t xml:space="preserve">, pvz., SHK. </w:t>
      </w:r>
    </w:p>
    <w:p w14:paraId="217A2D4C" w14:textId="3BC89879" w:rsidR="00D163F2" w:rsidRPr="00F80E22" w:rsidRDefault="007C5519" w:rsidP="00F80E22">
      <w:pPr>
        <w:pStyle w:val="Sraopastraipa"/>
        <w:numPr>
          <w:ilvl w:val="0"/>
          <w:numId w:val="28"/>
        </w:numPr>
        <w:tabs>
          <w:tab w:val="clear" w:pos="1080"/>
        </w:tabs>
        <w:ind w:left="562" w:hanging="562"/>
        <w:rPr>
          <w:sz w:val="22"/>
          <w:szCs w:val="22"/>
          <w:lang w:val="lt-LT"/>
        </w:rPr>
      </w:pPr>
      <w:r w:rsidRPr="00F80E22">
        <w:rPr>
          <w:sz w:val="22"/>
          <w:szCs w:val="22"/>
          <w:lang w:val="lt-LT"/>
        </w:rPr>
        <w:t xml:space="preserve">Moterims, vartojusioms vaistinių preparatų, kurių sudėtyje buvo kitų nei </w:t>
      </w:r>
      <w:proofErr w:type="spellStart"/>
      <w:r w:rsidRPr="00F80E22">
        <w:rPr>
          <w:sz w:val="22"/>
          <w:szCs w:val="22"/>
          <w:lang w:val="lt-LT"/>
        </w:rPr>
        <w:t>etinilestradiolis</w:t>
      </w:r>
      <w:proofErr w:type="spellEnd"/>
      <w:r w:rsidRPr="00F80E22">
        <w:rPr>
          <w:sz w:val="22"/>
          <w:szCs w:val="22"/>
          <w:lang w:val="lt-LT"/>
        </w:rPr>
        <w:t xml:space="preserve"> estrogenų, pavyzdžiui, </w:t>
      </w:r>
      <w:proofErr w:type="spellStart"/>
      <w:r w:rsidRPr="00F80E22">
        <w:rPr>
          <w:sz w:val="22"/>
          <w:szCs w:val="22"/>
          <w:lang w:val="lt-LT"/>
        </w:rPr>
        <w:t>estradiolio</w:t>
      </w:r>
      <w:proofErr w:type="spellEnd"/>
      <w:r w:rsidRPr="00F80E22">
        <w:rPr>
          <w:sz w:val="22"/>
          <w:szCs w:val="22"/>
          <w:lang w:val="lt-LT"/>
        </w:rPr>
        <w:t>,</w:t>
      </w:r>
      <w:r w:rsidR="0030500C" w:rsidRPr="0030500C">
        <w:t xml:space="preserve"> </w:t>
      </w:r>
      <w:proofErr w:type="spellStart"/>
      <w:r w:rsidR="0030500C" w:rsidRPr="00F80E22">
        <w:rPr>
          <w:sz w:val="22"/>
          <w:szCs w:val="22"/>
        </w:rPr>
        <w:t>ir</w:t>
      </w:r>
      <w:proofErr w:type="spellEnd"/>
      <w:r w:rsidR="0030500C" w:rsidRPr="00F80E22">
        <w:rPr>
          <w:sz w:val="22"/>
          <w:szCs w:val="22"/>
        </w:rPr>
        <w:t xml:space="preserve"> </w:t>
      </w:r>
      <w:proofErr w:type="spellStart"/>
      <w:r w:rsidR="0030500C" w:rsidRPr="00F80E22">
        <w:rPr>
          <w:sz w:val="22"/>
          <w:szCs w:val="22"/>
        </w:rPr>
        <w:t>ombitasviro</w:t>
      </w:r>
      <w:proofErr w:type="spellEnd"/>
      <w:r w:rsidR="0030500C" w:rsidRPr="00F80E22">
        <w:rPr>
          <w:sz w:val="22"/>
          <w:szCs w:val="22"/>
        </w:rPr>
        <w:t xml:space="preserve"> / </w:t>
      </w:r>
      <w:proofErr w:type="spellStart"/>
      <w:r w:rsidR="0030500C" w:rsidRPr="00F80E22">
        <w:rPr>
          <w:sz w:val="22"/>
          <w:szCs w:val="22"/>
        </w:rPr>
        <w:t>paritapreviro</w:t>
      </w:r>
      <w:proofErr w:type="spellEnd"/>
      <w:r w:rsidR="0030500C" w:rsidRPr="00F80E22">
        <w:rPr>
          <w:sz w:val="22"/>
          <w:szCs w:val="22"/>
        </w:rPr>
        <w:t xml:space="preserve"> / </w:t>
      </w:r>
      <w:proofErr w:type="spellStart"/>
      <w:r w:rsidR="0030500C" w:rsidRPr="00F80E22">
        <w:rPr>
          <w:sz w:val="22"/>
          <w:szCs w:val="22"/>
        </w:rPr>
        <w:t>ritonaviro</w:t>
      </w:r>
      <w:proofErr w:type="spellEnd"/>
      <w:r w:rsidR="0030500C" w:rsidRPr="00F80E22">
        <w:rPr>
          <w:sz w:val="22"/>
          <w:szCs w:val="22"/>
        </w:rPr>
        <w:t xml:space="preserve"> </w:t>
      </w:r>
      <w:proofErr w:type="spellStart"/>
      <w:r w:rsidR="0030500C" w:rsidRPr="00F80E22">
        <w:rPr>
          <w:sz w:val="22"/>
          <w:szCs w:val="22"/>
        </w:rPr>
        <w:t>ir</w:t>
      </w:r>
      <w:proofErr w:type="spellEnd"/>
      <w:r w:rsidR="0030500C" w:rsidRPr="00F80E22">
        <w:rPr>
          <w:sz w:val="22"/>
          <w:szCs w:val="22"/>
        </w:rPr>
        <w:t xml:space="preserve"> </w:t>
      </w:r>
      <w:proofErr w:type="spellStart"/>
      <w:r w:rsidR="0030500C" w:rsidRPr="00F80E22">
        <w:rPr>
          <w:sz w:val="22"/>
          <w:szCs w:val="22"/>
        </w:rPr>
        <w:t>dasabuviro</w:t>
      </w:r>
      <w:proofErr w:type="spellEnd"/>
      <w:r w:rsidR="0030500C" w:rsidRPr="00F80E22">
        <w:rPr>
          <w:sz w:val="22"/>
          <w:szCs w:val="22"/>
        </w:rPr>
        <w:t xml:space="preserve"> </w:t>
      </w:r>
      <w:proofErr w:type="spellStart"/>
      <w:r w:rsidR="0030500C" w:rsidRPr="00F80E22">
        <w:rPr>
          <w:sz w:val="22"/>
          <w:szCs w:val="22"/>
        </w:rPr>
        <w:t>su</w:t>
      </w:r>
      <w:proofErr w:type="spellEnd"/>
      <w:r w:rsidR="0030500C" w:rsidRPr="00F80E22">
        <w:rPr>
          <w:sz w:val="22"/>
          <w:szCs w:val="22"/>
        </w:rPr>
        <w:t xml:space="preserve"> </w:t>
      </w:r>
      <w:proofErr w:type="spellStart"/>
      <w:r w:rsidR="0030500C" w:rsidRPr="00F80E22">
        <w:rPr>
          <w:sz w:val="22"/>
          <w:szCs w:val="22"/>
        </w:rPr>
        <w:t>ribavirinu</w:t>
      </w:r>
      <w:proofErr w:type="spellEnd"/>
      <w:r w:rsidR="0030500C" w:rsidRPr="00F80E22">
        <w:rPr>
          <w:sz w:val="22"/>
          <w:szCs w:val="22"/>
        </w:rPr>
        <w:t xml:space="preserve"> </w:t>
      </w:r>
      <w:proofErr w:type="spellStart"/>
      <w:r w:rsidR="0030500C" w:rsidRPr="00F80E22">
        <w:rPr>
          <w:sz w:val="22"/>
          <w:szCs w:val="22"/>
        </w:rPr>
        <w:t>arba</w:t>
      </w:r>
      <w:proofErr w:type="spellEnd"/>
      <w:r w:rsidR="0030500C" w:rsidRPr="00F80E22">
        <w:rPr>
          <w:sz w:val="22"/>
          <w:szCs w:val="22"/>
        </w:rPr>
        <w:t xml:space="preserve"> be jo,</w:t>
      </w:r>
      <w:r w:rsidRPr="00F80E22">
        <w:rPr>
          <w:sz w:val="22"/>
          <w:szCs w:val="22"/>
          <w:lang w:val="lt-LT"/>
        </w:rPr>
        <w:t xml:space="preserve"> ALT padidėjimo dažnis buvo panašus kaip ir nevartojusioms jokių estrogenų. Vis dėlto, atsižvelgiant į nedidelį šių kitų estrogenų vartojusių moterų skaičių, skirti jų kartu su </w:t>
      </w:r>
      <w:r w:rsidR="0030500C" w:rsidRPr="00F80E22">
        <w:rPr>
          <w:sz w:val="22"/>
          <w:szCs w:val="22"/>
          <w:lang w:val="lt-LT"/>
        </w:rPr>
        <w:t xml:space="preserve">toliau nurodytais </w:t>
      </w:r>
      <w:r w:rsidRPr="00F80E22">
        <w:rPr>
          <w:sz w:val="22"/>
          <w:szCs w:val="22"/>
          <w:lang w:val="lt-LT"/>
        </w:rPr>
        <w:t>vaistinių preparatų derini</w:t>
      </w:r>
      <w:r w:rsidR="0030500C" w:rsidRPr="00F80E22">
        <w:rPr>
          <w:sz w:val="22"/>
          <w:szCs w:val="22"/>
          <w:lang w:val="lt-LT"/>
        </w:rPr>
        <w:t>ais</w:t>
      </w:r>
      <w:r w:rsidRPr="00F80E22">
        <w:rPr>
          <w:sz w:val="22"/>
          <w:szCs w:val="22"/>
          <w:lang w:val="lt-LT"/>
        </w:rPr>
        <w:t xml:space="preserve"> (</w:t>
      </w:r>
      <w:proofErr w:type="spellStart"/>
      <w:r w:rsidRPr="00F80E22">
        <w:rPr>
          <w:sz w:val="22"/>
          <w:szCs w:val="22"/>
          <w:lang w:val="lt-LT"/>
        </w:rPr>
        <w:t>ombitasviro</w:t>
      </w:r>
      <w:proofErr w:type="spellEnd"/>
      <w:r w:rsidRPr="00F80E22">
        <w:rPr>
          <w:sz w:val="22"/>
          <w:szCs w:val="22"/>
          <w:lang w:val="lt-LT"/>
        </w:rPr>
        <w:t xml:space="preserve">, </w:t>
      </w:r>
      <w:proofErr w:type="spellStart"/>
      <w:r w:rsidRPr="00F80E22">
        <w:rPr>
          <w:sz w:val="22"/>
          <w:szCs w:val="22"/>
          <w:lang w:val="lt-LT"/>
        </w:rPr>
        <w:t>paritapreviro</w:t>
      </w:r>
      <w:proofErr w:type="spellEnd"/>
      <w:r w:rsidRPr="00F80E22">
        <w:rPr>
          <w:sz w:val="22"/>
          <w:szCs w:val="22"/>
          <w:lang w:val="lt-LT"/>
        </w:rPr>
        <w:t>, ritonaviro</w:t>
      </w:r>
      <w:r w:rsidR="0030500C" w:rsidRPr="00F80E22">
        <w:rPr>
          <w:sz w:val="22"/>
          <w:szCs w:val="22"/>
          <w:lang w:val="lt-LT"/>
        </w:rPr>
        <w:t xml:space="preserve"> ir </w:t>
      </w:r>
      <w:proofErr w:type="spellStart"/>
      <w:r w:rsidR="0030500C" w:rsidRPr="00F80E22">
        <w:rPr>
          <w:sz w:val="22"/>
          <w:szCs w:val="22"/>
          <w:lang w:val="lt-LT"/>
        </w:rPr>
        <w:t>dasabuviro</w:t>
      </w:r>
      <w:proofErr w:type="spellEnd"/>
      <w:r w:rsidRPr="00F80E22">
        <w:rPr>
          <w:sz w:val="22"/>
          <w:szCs w:val="22"/>
          <w:lang w:val="lt-LT"/>
        </w:rPr>
        <w:t xml:space="preserve"> kartu su </w:t>
      </w:r>
      <w:proofErr w:type="spellStart"/>
      <w:r w:rsidR="0030500C" w:rsidRPr="00F80E22">
        <w:rPr>
          <w:sz w:val="22"/>
          <w:szCs w:val="22"/>
          <w:lang w:val="lt-LT"/>
        </w:rPr>
        <w:t>ribavirinu</w:t>
      </w:r>
      <w:proofErr w:type="spellEnd"/>
      <w:r w:rsidR="00FF651B">
        <w:rPr>
          <w:sz w:val="22"/>
          <w:szCs w:val="22"/>
          <w:lang w:val="lt-LT"/>
        </w:rPr>
        <w:t xml:space="preserve"> </w:t>
      </w:r>
      <w:r w:rsidRPr="00F80E22">
        <w:rPr>
          <w:sz w:val="22"/>
          <w:szCs w:val="22"/>
          <w:lang w:val="lt-LT"/>
        </w:rPr>
        <w:t xml:space="preserve"> arba be jo, </w:t>
      </w:r>
      <w:proofErr w:type="spellStart"/>
      <w:r w:rsidRPr="00F80E22">
        <w:rPr>
          <w:sz w:val="22"/>
          <w:szCs w:val="22"/>
          <w:lang w:val="lt-LT"/>
        </w:rPr>
        <w:t>glekapreviro</w:t>
      </w:r>
      <w:proofErr w:type="spellEnd"/>
      <w:r w:rsidRPr="00F80E22">
        <w:rPr>
          <w:sz w:val="22"/>
          <w:szCs w:val="22"/>
          <w:lang w:val="lt-LT"/>
        </w:rPr>
        <w:t xml:space="preserve"> / </w:t>
      </w:r>
      <w:proofErr w:type="spellStart"/>
      <w:r w:rsidRPr="00F80E22">
        <w:rPr>
          <w:sz w:val="22"/>
          <w:szCs w:val="22"/>
          <w:lang w:val="lt-LT"/>
        </w:rPr>
        <w:t>pibrentasviro</w:t>
      </w:r>
      <w:proofErr w:type="spellEnd"/>
      <w:r w:rsidR="0030500C" w:rsidRPr="00F80E22">
        <w:rPr>
          <w:sz w:val="22"/>
          <w:szCs w:val="22"/>
          <w:lang w:val="lt-LT"/>
        </w:rPr>
        <w:t xml:space="preserve"> </w:t>
      </w:r>
      <w:proofErr w:type="spellStart"/>
      <w:r w:rsidR="0030500C" w:rsidRPr="00F80E22">
        <w:rPr>
          <w:sz w:val="22"/>
          <w:szCs w:val="22"/>
        </w:rPr>
        <w:t>arba</w:t>
      </w:r>
      <w:proofErr w:type="spellEnd"/>
      <w:r w:rsidR="0030500C" w:rsidRPr="00F80E22">
        <w:rPr>
          <w:sz w:val="22"/>
          <w:szCs w:val="22"/>
        </w:rPr>
        <w:t xml:space="preserve"> </w:t>
      </w:r>
      <w:proofErr w:type="spellStart"/>
      <w:r w:rsidR="0030500C" w:rsidRPr="00F80E22">
        <w:rPr>
          <w:sz w:val="22"/>
          <w:szCs w:val="22"/>
        </w:rPr>
        <w:t>sofosbuviro</w:t>
      </w:r>
      <w:proofErr w:type="spellEnd"/>
      <w:r w:rsidR="0030500C" w:rsidRPr="00F80E22">
        <w:rPr>
          <w:sz w:val="22"/>
          <w:szCs w:val="22"/>
        </w:rPr>
        <w:t xml:space="preserve"> / </w:t>
      </w:r>
      <w:proofErr w:type="spellStart"/>
      <w:r w:rsidR="0030500C" w:rsidRPr="00F80E22">
        <w:rPr>
          <w:sz w:val="22"/>
          <w:szCs w:val="22"/>
        </w:rPr>
        <w:t>velpatasviro</w:t>
      </w:r>
      <w:proofErr w:type="spellEnd"/>
      <w:r w:rsidR="0030500C" w:rsidRPr="00F80E22">
        <w:rPr>
          <w:sz w:val="22"/>
          <w:szCs w:val="22"/>
        </w:rPr>
        <w:t xml:space="preserve"> / </w:t>
      </w:r>
      <w:proofErr w:type="spellStart"/>
      <w:r w:rsidR="0030500C" w:rsidRPr="00F80E22">
        <w:rPr>
          <w:sz w:val="22"/>
          <w:szCs w:val="22"/>
        </w:rPr>
        <w:t>voksilapreviro</w:t>
      </w:r>
      <w:proofErr w:type="spellEnd"/>
      <w:r w:rsidRPr="00F80E22">
        <w:rPr>
          <w:sz w:val="22"/>
          <w:szCs w:val="22"/>
          <w:lang w:val="lt-LT"/>
        </w:rPr>
        <w:t>) reikia atsargiai (žr. 4.5 skyrių).</w:t>
      </w:r>
    </w:p>
    <w:p w14:paraId="3389BE88" w14:textId="77777777" w:rsidR="007C5519" w:rsidRPr="00893FF0" w:rsidRDefault="007C5519" w:rsidP="007C5519">
      <w:pPr>
        <w:tabs>
          <w:tab w:val="clear" w:pos="1080"/>
        </w:tabs>
        <w:rPr>
          <w:sz w:val="22"/>
          <w:szCs w:val="22"/>
          <w:lang w:val="lt-LT"/>
        </w:rPr>
      </w:pPr>
    </w:p>
    <w:p w14:paraId="67288A9C" w14:textId="77777777" w:rsidR="00D163F2" w:rsidRPr="00893FF0" w:rsidRDefault="00D163F2" w:rsidP="00D163F2">
      <w:pPr>
        <w:tabs>
          <w:tab w:val="clear" w:pos="1080"/>
        </w:tabs>
        <w:rPr>
          <w:i/>
          <w:sz w:val="22"/>
          <w:szCs w:val="22"/>
          <w:lang w:val="lt-LT"/>
        </w:rPr>
      </w:pPr>
      <w:r w:rsidRPr="00893FF0">
        <w:rPr>
          <w:i/>
          <w:sz w:val="22"/>
          <w:szCs w:val="22"/>
          <w:lang w:val="lt-LT"/>
        </w:rPr>
        <w:t>Kitos būklės</w:t>
      </w:r>
    </w:p>
    <w:p w14:paraId="195A5FE3" w14:textId="40EA48E2" w:rsidR="00D163F2" w:rsidRPr="00893FF0" w:rsidRDefault="00D163F2" w:rsidP="00D163F2">
      <w:pPr>
        <w:numPr>
          <w:ilvl w:val="0"/>
          <w:numId w:val="5"/>
        </w:numPr>
        <w:tabs>
          <w:tab w:val="clear" w:pos="360"/>
          <w:tab w:val="clear" w:pos="1080"/>
        </w:tabs>
        <w:ind w:left="540" w:hanging="540"/>
        <w:rPr>
          <w:sz w:val="22"/>
          <w:szCs w:val="22"/>
          <w:u w:val="single"/>
          <w:lang w:val="lt-LT"/>
        </w:rPr>
      </w:pPr>
      <w:r w:rsidRPr="00893FF0">
        <w:rPr>
          <w:sz w:val="22"/>
          <w:szCs w:val="22"/>
          <w:lang w:val="lt-LT"/>
        </w:rPr>
        <w:t>Vartojant estrogenų gali susilaikyti skysčiai, todėl pacientes, turinči</w:t>
      </w:r>
      <w:r w:rsidR="001A6B5F">
        <w:rPr>
          <w:sz w:val="22"/>
          <w:szCs w:val="22"/>
          <w:lang w:val="lt-LT"/>
        </w:rPr>
        <w:t>a</w:t>
      </w:r>
      <w:r w:rsidRPr="00893FF0">
        <w:rPr>
          <w:sz w:val="22"/>
          <w:szCs w:val="22"/>
          <w:lang w:val="lt-LT"/>
        </w:rPr>
        <w:t>s širdies ar inkstų funkcijos nepakankamumą, būtina atidžiai stebėti.</w:t>
      </w:r>
    </w:p>
    <w:p w14:paraId="3B1D3971" w14:textId="465F23A6" w:rsidR="00D163F2" w:rsidRPr="00BD4106" w:rsidRDefault="00D163F2" w:rsidP="00D163F2">
      <w:pPr>
        <w:numPr>
          <w:ilvl w:val="0"/>
          <w:numId w:val="5"/>
        </w:numPr>
        <w:tabs>
          <w:tab w:val="clear" w:pos="360"/>
          <w:tab w:val="clear" w:pos="1080"/>
        </w:tabs>
        <w:ind w:left="540" w:hanging="540"/>
        <w:rPr>
          <w:sz w:val="22"/>
          <w:szCs w:val="22"/>
          <w:u w:val="single"/>
          <w:lang w:val="lt-LT"/>
        </w:rPr>
      </w:pPr>
      <w:r w:rsidRPr="00893FF0">
        <w:rPr>
          <w:sz w:val="22"/>
          <w:szCs w:val="22"/>
          <w:lang w:val="lt-LT"/>
        </w:rPr>
        <w:lastRenderedPageBreak/>
        <w:t xml:space="preserve">Pakeičiamosios estrogenų ar hormonų terapijos metu moteris, kurioms jau yra </w:t>
      </w:r>
      <w:proofErr w:type="spellStart"/>
      <w:r w:rsidRPr="00893FF0">
        <w:rPr>
          <w:sz w:val="22"/>
          <w:szCs w:val="22"/>
          <w:lang w:val="lt-LT"/>
        </w:rPr>
        <w:t>hipertrigliceridemija</w:t>
      </w:r>
      <w:proofErr w:type="spellEnd"/>
      <w:r w:rsidRPr="00893FF0">
        <w:rPr>
          <w:sz w:val="22"/>
          <w:szCs w:val="22"/>
          <w:lang w:val="lt-LT"/>
        </w:rPr>
        <w:t>, reikėtų stebėti atidžiau, nes šio</w:t>
      </w:r>
      <w:r w:rsidR="001A6B5F">
        <w:rPr>
          <w:sz w:val="22"/>
          <w:szCs w:val="22"/>
          <w:lang w:val="lt-LT"/>
        </w:rPr>
        <w:t>s</w:t>
      </w:r>
      <w:r w:rsidRPr="00893FF0">
        <w:rPr>
          <w:sz w:val="22"/>
          <w:szCs w:val="22"/>
          <w:lang w:val="lt-LT"/>
        </w:rPr>
        <w:t xml:space="preserve"> būklės metu gydant estrogenais pasitaikė retų atvejų, kai labai padidėja plazmos trigliceridų, sukėlusių pankreatitą</w:t>
      </w:r>
      <w:r w:rsidR="00342205">
        <w:rPr>
          <w:sz w:val="22"/>
          <w:szCs w:val="22"/>
          <w:lang w:val="lt-LT"/>
        </w:rPr>
        <w:t>, kiekis</w:t>
      </w:r>
      <w:r w:rsidRPr="00893FF0">
        <w:rPr>
          <w:sz w:val="22"/>
          <w:szCs w:val="22"/>
          <w:lang w:val="lt-LT"/>
        </w:rPr>
        <w:t>.</w:t>
      </w:r>
    </w:p>
    <w:p w14:paraId="4AE772A4" w14:textId="24C600C4" w:rsidR="007C5519" w:rsidRPr="00893FF0" w:rsidRDefault="007C5519" w:rsidP="00D163F2">
      <w:pPr>
        <w:numPr>
          <w:ilvl w:val="0"/>
          <w:numId w:val="5"/>
        </w:numPr>
        <w:tabs>
          <w:tab w:val="clear" w:pos="360"/>
          <w:tab w:val="clear" w:pos="1080"/>
        </w:tabs>
        <w:ind w:left="540" w:hanging="540"/>
        <w:rPr>
          <w:sz w:val="22"/>
          <w:szCs w:val="22"/>
          <w:u w:val="single"/>
          <w:lang w:val="lt-LT"/>
        </w:rPr>
      </w:pPr>
      <w:proofErr w:type="spellStart"/>
      <w:r w:rsidRPr="00B46931">
        <w:rPr>
          <w:rFonts w:eastAsia="Times New Roman"/>
          <w:sz w:val="22"/>
          <w:szCs w:val="22"/>
          <w:lang w:val="lt-LT" w:eastAsia="lt-LT"/>
        </w:rPr>
        <w:t>Egzogeniniai</w:t>
      </w:r>
      <w:proofErr w:type="spellEnd"/>
      <w:r w:rsidRPr="00B46931">
        <w:rPr>
          <w:rFonts w:eastAsia="Times New Roman"/>
          <w:sz w:val="22"/>
          <w:szCs w:val="22"/>
          <w:lang w:val="lt-LT" w:eastAsia="lt-LT"/>
        </w:rPr>
        <w:t xml:space="preserve"> estrogenai gali sukelti arba pasunkinti paveldimos ir įgytos </w:t>
      </w:r>
      <w:proofErr w:type="spellStart"/>
      <w:r w:rsidRPr="00B46931">
        <w:rPr>
          <w:rFonts w:eastAsia="Times New Roman"/>
          <w:sz w:val="22"/>
          <w:szCs w:val="22"/>
          <w:lang w:val="lt-LT" w:eastAsia="lt-LT"/>
        </w:rPr>
        <w:t>angio</w:t>
      </w:r>
      <w:r w:rsidR="00077EBB">
        <w:rPr>
          <w:rFonts w:eastAsia="Times New Roman"/>
          <w:sz w:val="22"/>
          <w:szCs w:val="22"/>
          <w:lang w:val="lt-LT" w:eastAsia="lt-LT"/>
        </w:rPr>
        <w:t>neurozinės</w:t>
      </w:r>
      <w:proofErr w:type="spellEnd"/>
      <w:r w:rsidR="00077EBB">
        <w:rPr>
          <w:rFonts w:eastAsia="Times New Roman"/>
          <w:sz w:val="22"/>
          <w:szCs w:val="22"/>
          <w:lang w:val="lt-LT" w:eastAsia="lt-LT"/>
        </w:rPr>
        <w:t xml:space="preserve"> </w:t>
      </w:r>
      <w:r w:rsidRPr="00B46931">
        <w:rPr>
          <w:rFonts w:eastAsia="Times New Roman"/>
          <w:sz w:val="22"/>
          <w:szCs w:val="22"/>
          <w:lang w:val="lt-LT" w:eastAsia="lt-LT"/>
        </w:rPr>
        <w:t>edemos simptomus</w:t>
      </w:r>
      <w:r>
        <w:rPr>
          <w:rFonts w:eastAsia="Times New Roman"/>
          <w:sz w:val="22"/>
          <w:szCs w:val="22"/>
          <w:lang w:val="lt-LT" w:eastAsia="lt-LT"/>
        </w:rPr>
        <w:t>.</w:t>
      </w:r>
    </w:p>
    <w:p w14:paraId="6B3183CF" w14:textId="77777777" w:rsidR="00D163F2" w:rsidRPr="00893FF0" w:rsidRDefault="00D163F2" w:rsidP="00D163F2">
      <w:pPr>
        <w:numPr>
          <w:ilvl w:val="0"/>
          <w:numId w:val="5"/>
        </w:numPr>
        <w:tabs>
          <w:tab w:val="clear" w:pos="360"/>
          <w:tab w:val="clear" w:pos="1080"/>
        </w:tabs>
        <w:ind w:left="540" w:hanging="540"/>
        <w:rPr>
          <w:sz w:val="22"/>
          <w:szCs w:val="22"/>
          <w:u w:val="single"/>
          <w:lang w:val="lt-LT"/>
        </w:rPr>
      </w:pPr>
      <w:r w:rsidRPr="00893FF0">
        <w:rPr>
          <w:sz w:val="22"/>
          <w:szCs w:val="22"/>
          <w:lang w:val="lt-LT"/>
        </w:rPr>
        <w:t xml:space="preserve">Estrogenai didina skydliaukės hormonus jungiančio </w:t>
      </w:r>
      <w:proofErr w:type="spellStart"/>
      <w:r w:rsidRPr="00893FF0">
        <w:rPr>
          <w:sz w:val="22"/>
          <w:szCs w:val="22"/>
          <w:lang w:val="lt-LT"/>
        </w:rPr>
        <w:t>globulino</w:t>
      </w:r>
      <w:proofErr w:type="spellEnd"/>
      <w:r w:rsidRPr="00893FF0">
        <w:rPr>
          <w:sz w:val="22"/>
          <w:szCs w:val="22"/>
          <w:lang w:val="lt-LT"/>
        </w:rPr>
        <w:t xml:space="preserve"> (TBG) kiekį, dėl to padidėja cirkuliuojančio bendrojo skydliaukės hormono, nustatyto baltymus jungiančiu jodu (PBI), </w:t>
      </w:r>
      <w:proofErr w:type="spellStart"/>
      <w:r w:rsidRPr="00893FF0">
        <w:rPr>
          <w:sz w:val="22"/>
          <w:szCs w:val="22"/>
          <w:lang w:val="lt-LT"/>
        </w:rPr>
        <w:t>tiroksino</w:t>
      </w:r>
      <w:proofErr w:type="spellEnd"/>
      <w:r w:rsidRPr="00893FF0">
        <w:rPr>
          <w:sz w:val="22"/>
          <w:szCs w:val="22"/>
          <w:lang w:val="lt-LT"/>
        </w:rPr>
        <w:t xml:space="preserve"> (T</w:t>
      </w:r>
      <w:r w:rsidRPr="00893FF0">
        <w:rPr>
          <w:sz w:val="22"/>
          <w:szCs w:val="22"/>
          <w:vertAlign w:val="subscript"/>
          <w:lang w:val="lt-LT"/>
        </w:rPr>
        <w:t>4</w:t>
      </w:r>
      <w:r w:rsidRPr="00893FF0">
        <w:rPr>
          <w:sz w:val="22"/>
          <w:szCs w:val="22"/>
          <w:lang w:val="lt-LT"/>
        </w:rPr>
        <w:t xml:space="preserve">), nustatyto stulpelio arba </w:t>
      </w:r>
      <w:proofErr w:type="spellStart"/>
      <w:r w:rsidRPr="00893FF0">
        <w:rPr>
          <w:sz w:val="22"/>
          <w:szCs w:val="22"/>
          <w:lang w:val="lt-LT"/>
        </w:rPr>
        <w:t>radioimuniniu</w:t>
      </w:r>
      <w:proofErr w:type="spellEnd"/>
      <w:r w:rsidRPr="00893FF0">
        <w:rPr>
          <w:sz w:val="22"/>
          <w:szCs w:val="22"/>
          <w:lang w:val="lt-LT"/>
        </w:rPr>
        <w:t xml:space="preserve"> metodu, ar </w:t>
      </w:r>
      <w:proofErr w:type="spellStart"/>
      <w:r w:rsidRPr="00893FF0">
        <w:rPr>
          <w:sz w:val="22"/>
          <w:szCs w:val="22"/>
          <w:lang w:val="lt-LT"/>
        </w:rPr>
        <w:t>trijodtironino</w:t>
      </w:r>
      <w:proofErr w:type="spellEnd"/>
      <w:r w:rsidRPr="00893FF0">
        <w:rPr>
          <w:sz w:val="22"/>
          <w:szCs w:val="22"/>
          <w:lang w:val="lt-LT"/>
        </w:rPr>
        <w:t xml:space="preserve"> (T</w:t>
      </w:r>
      <w:r w:rsidRPr="00893FF0">
        <w:rPr>
          <w:sz w:val="22"/>
          <w:szCs w:val="22"/>
          <w:vertAlign w:val="subscript"/>
          <w:lang w:val="lt-LT"/>
        </w:rPr>
        <w:t>3</w:t>
      </w:r>
      <w:r w:rsidRPr="00893FF0">
        <w:rPr>
          <w:sz w:val="22"/>
          <w:szCs w:val="22"/>
          <w:lang w:val="lt-LT"/>
        </w:rPr>
        <w:t xml:space="preserve">), nustatyto </w:t>
      </w:r>
      <w:proofErr w:type="spellStart"/>
      <w:r w:rsidRPr="00893FF0">
        <w:rPr>
          <w:sz w:val="22"/>
          <w:szCs w:val="22"/>
          <w:lang w:val="lt-LT"/>
        </w:rPr>
        <w:t>radioimuniniu</w:t>
      </w:r>
      <w:proofErr w:type="spellEnd"/>
      <w:r w:rsidRPr="00893FF0">
        <w:rPr>
          <w:sz w:val="22"/>
          <w:szCs w:val="22"/>
          <w:lang w:val="lt-LT"/>
        </w:rPr>
        <w:t xml:space="preserve"> metodu. T</w:t>
      </w:r>
      <w:r w:rsidRPr="00893FF0">
        <w:rPr>
          <w:sz w:val="22"/>
          <w:szCs w:val="22"/>
          <w:vertAlign w:val="subscript"/>
          <w:lang w:val="lt-LT"/>
        </w:rPr>
        <w:t>3</w:t>
      </w:r>
      <w:r w:rsidRPr="00893FF0">
        <w:rPr>
          <w:sz w:val="22"/>
          <w:szCs w:val="22"/>
          <w:lang w:val="lt-LT"/>
        </w:rPr>
        <w:t xml:space="preserve"> dervų jungimasis mažėja, tą rodo padidėjęs TBG kiekis. Laisvųjų T</w:t>
      </w:r>
      <w:r w:rsidRPr="00893FF0">
        <w:rPr>
          <w:sz w:val="22"/>
          <w:szCs w:val="22"/>
          <w:vertAlign w:val="subscript"/>
          <w:lang w:val="lt-LT"/>
        </w:rPr>
        <w:t>4</w:t>
      </w:r>
      <w:r w:rsidRPr="00893FF0">
        <w:rPr>
          <w:sz w:val="22"/>
          <w:szCs w:val="22"/>
          <w:lang w:val="lt-LT"/>
        </w:rPr>
        <w:t xml:space="preserve"> ir T</w:t>
      </w:r>
      <w:r w:rsidRPr="00893FF0">
        <w:rPr>
          <w:sz w:val="22"/>
          <w:szCs w:val="22"/>
          <w:vertAlign w:val="subscript"/>
          <w:lang w:val="lt-LT"/>
        </w:rPr>
        <w:t>3</w:t>
      </w:r>
      <w:r w:rsidRPr="00893FF0">
        <w:rPr>
          <w:sz w:val="22"/>
          <w:szCs w:val="22"/>
          <w:lang w:val="lt-LT"/>
        </w:rPr>
        <w:t xml:space="preserve"> koncentracija nekinta. Gali padaugėti kitų sujungiančiųjų baltymų serume, </w:t>
      </w:r>
      <w:proofErr w:type="spellStart"/>
      <w:r w:rsidRPr="00893FF0">
        <w:rPr>
          <w:sz w:val="22"/>
          <w:szCs w:val="22"/>
          <w:lang w:val="lt-LT"/>
        </w:rPr>
        <w:t>t.y</w:t>
      </w:r>
      <w:proofErr w:type="spellEnd"/>
      <w:r w:rsidRPr="00893FF0">
        <w:rPr>
          <w:sz w:val="22"/>
          <w:szCs w:val="22"/>
          <w:lang w:val="lt-LT"/>
        </w:rPr>
        <w:t xml:space="preserve">. kortikosteroidus sujungiančio </w:t>
      </w:r>
      <w:proofErr w:type="spellStart"/>
      <w:r w:rsidRPr="00893FF0">
        <w:rPr>
          <w:sz w:val="22"/>
          <w:szCs w:val="22"/>
          <w:lang w:val="lt-LT"/>
        </w:rPr>
        <w:t>globulino</w:t>
      </w:r>
      <w:proofErr w:type="spellEnd"/>
      <w:r w:rsidRPr="00893FF0">
        <w:rPr>
          <w:sz w:val="22"/>
          <w:szCs w:val="22"/>
          <w:lang w:val="lt-LT"/>
        </w:rPr>
        <w:t xml:space="preserve"> (CBG), lytinius hormonus sujungiančio </w:t>
      </w:r>
      <w:proofErr w:type="spellStart"/>
      <w:r w:rsidRPr="00893FF0">
        <w:rPr>
          <w:sz w:val="22"/>
          <w:szCs w:val="22"/>
          <w:lang w:val="lt-LT"/>
        </w:rPr>
        <w:t>globulino</w:t>
      </w:r>
      <w:proofErr w:type="spellEnd"/>
      <w:r w:rsidRPr="00893FF0">
        <w:rPr>
          <w:sz w:val="22"/>
          <w:szCs w:val="22"/>
          <w:lang w:val="lt-LT"/>
        </w:rPr>
        <w:t xml:space="preserve"> (SHBG), dėl to atitinkamai daugėja cirkuliuojančių kortikosteroidų ir lytinių steroidų. Laisvųjų ar biologiškai aktyvių hormonų koncentracija nekinta. Gali padaugėti kitų plazmos baltymų (</w:t>
      </w:r>
      <w:proofErr w:type="spellStart"/>
      <w:r w:rsidRPr="00893FF0">
        <w:rPr>
          <w:sz w:val="22"/>
          <w:szCs w:val="22"/>
          <w:lang w:val="lt-LT"/>
        </w:rPr>
        <w:t>angiotenzinogeno</w:t>
      </w:r>
      <w:proofErr w:type="spellEnd"/>
      <w:r w:rsidRPr="00893FF0">
        <w:rPr>
          <w:sz w:val="22"/>
          <w:szCs w:val="22"/>
          <w:lang w:val="lt-LT"/>
        </w:rPr>
        <w:t xml:space="preserve"> ir (arba) </w:t>
      </w:r>
      <w:proofErr w:type="spellStart"/>
      <w:r w:rsidRPr="00893FF0">
        <w:rPr>
          <w:sz w:val="22"/>
          <w:szCs w:val="22"/>
          <w:lang w:val="lt-LT"/>
        </w:rPr>
        <w:t>renino</w:t>
      </w:r>
      <w:proofErr w:type="spellEnd"/>
      <w:r w:rsidRPr="00893FF0">
        <w:rPr>
          <w:sz w:val="22"/>
          <w:szCs w:val="22"/>
          <w:lang w:val="lt-LT"/>
        </w:rPr>
        <w:t xml:space="preserve"> substrato, alfa-1-antitripsino, </w:t>
      </w:r>
      <w:proofErr w:type="spellStart"/>
      <w:r w:rsidRPr="00893FF0">
        <w:rPr>
          <w:sz w:val="22"/>
          <w:szCs w:val="22"/>
          <w:lang w:val="lt-LT"/>
        </w:rPr>
        <w:t>ceruloplazmino</w:t>
      </w:r>
      <w:proofErr w:type="spellEnd"/>
      <w:r w:rsidRPr="00893FF0">
        <w:rPr>
          <w:sz w:val="22"/>
          <w:szCs w:val="22"/>
          <w:lang w:val="lt-LT"/>
        </w:rPr>
        <w:t>).</w:t>
      </w:r>
    </w:p>
    <w:p w14:paraId="659A7B48" w14:textId="19FD405A" w:rsidR="00D163F2" w:rsidRPr="00893FF0" w:rsidRDefault="00D163F2" w:rsidP="00D163F2">
      <w:pPr>
        <w:numPr>
          <w:ilvl w:val="0"/>
          <w:numId w:val="5"/>
        </w:numPr>
        <w:tabs>
          <w:tab w:val="clear" w:pos="360"/>
          <w:tab w:val="clear" w:pos="1080"/>
        </w:tabs>
        <w:ind w:left="540" w:hanging="540"/>
        <w:rPr>
          <w:sz w:val="22"/>
          <w:szCs w:val="22"/>
          <w:u w:val="single"/>
          <w:lang w:val="lt-LT"/>
        </w:rPr>
      </w:pPr>
      <w:r w:rsidRPr="00893FF0">
        <w:rPr>
          <w:sz w:val="22"/>
          <w:szCs w:val="22"/>
          <w:lang w:val="lt-LT"/>
        </w:rPr>
        <w:t xml:space="preserve">Nėra galutinai įrodyta, ar pagerėja pažintinė funkcija. Yra šiek tiek duomenų iš </w:t>
      </w:r>
      <w:r w:rsidRPr="00893FF0">
        <w:rPr>
          <w:i/>
          <w:sz w:val="22"/>
          <w:szCs w:val="22"/>
          <w:lang w:val="lt-LT"/>
        </w:rPr>
        <w:t>WHI</w:t>
      </w:r>
      <w:r w:rsidRPr="00893FF0">
        <w:rPr>
          <w:sz w:val="22"/>
          <w:szCs w:val="22"/>
          <w:lang w:val="lt-LT"/>
        </w:rPr>
        <w:t xml:space="preserve"> tyrimo apie padidėjusią galimos demencijos riziką moterims, kurios KAE kartu su MPA pradėjo vartoti būdamos vyresnės kaip 65</w:t>
      </w:r>
      <w:r w:rsidR="009B3E53">
        <w:rPr>
          <w:sz w:val="22"/>
          <w:szCs w:val="22"/>
          <w:lang w:val="lt-LT"/>
        </w:rPr>
        <w:t> </w:t>
      </w:r>
      <w:r w:rsidRPr="00893FF0">
        <w:rPr>
          <w:sz w:val="22"/>
          <w:szCs w:val="22"/>
          <w:lang w:val="lt-LT"/>
        </w:rPr>
        <w:t>metų ir šių preparatų vartojo ilgai.</w:t>
      </w:r>
    </w:p>
    <w:p w14:paraId="72786653" w14:textId="5C701892" w:rsidR="00D163F2" w:rsidRPr="00893FF0" w:rsidRDefault="00D163F2" w:rsidP="00D163F2">
      <w:pPr>
        <w:numPr>
          <w:ilvl w:val="0"/>
          <w:numId w:val="5"/>
        </w:numPr>
        <w:tabs>
          <w:tab w:val="clear" w:pos="360"/>
          <w:tab w:val="clear" w:pos="1080"/>
        </w:tabs>
        <w:ind w:left="540" w:hanging="540"/>
        <w:rPr>
          <w:sz w:val="22"/>
          <w:szCs w:val="22"/>
          <w:u w:val="single"/>
          <w:lang w:val="lt-LT"/>
        </w:rPr>
      </w:pPr>
      <w:r w:rsidRPr="00893FF0">
        <w:rPr>
          <w:sz w:val="22"/>
          <w:szCs w:val="22"/>
          <w:lang w:val="lt-LT"/>
        </w:rPr>
        <w:t xml:space="preserve">Šio vaistinio preparato negalima vartoti pacientėms, kurioms nustatytas retas paveldimas sutrikimas </w:t>
      </w:r>
      <w:r w:rsidR="00901168">
        <w:rPr>
          <w:sz w:val="22"/>
          <w:szCs w:val="22"/>
          <w:lang w:val="lt-LT"/>
        </w:rPr>
        <w:t>–</w:t>
      </w:r>
      <w:r w:rsidRPr="00893FF0">
        <w:rPr>
          <w:sz w:val="22"/>
          <w:szCs w:val="22"/>
          <w:lang w:val="lt-LT"/>
        </w:rPr>
        <w:t xml:space="preserve"> </w:t>
      </w:r>
      <w:r w:rsidR="00901168">
        <w:rPr>
          <w:sz w:val="22"/>
          <w:szCs w:val="22"/>
          <w:lang w:val="lt-LT"/>
        </w:rPr>
        <w:t xml:space="preserve">visiškas </w:t>
      </w:r>
      <w:r w:rsidRPr="00893FF0">
        <w:rPr>
          <w:sz w:val="22"/>
          <w:szCs w:val="22"/>
          <w:lang w:val="lt-LT"/>
        </w:rPr>
        <w:t xml:space="preserve">laktazės stygius ar gliukozės ir </w:t>
      </w:r>
      <w:proofErr w:type="spellStart"/>
      <w:r w:rsidRPr="00893FF0">
        <w:rPr>
          <w:sz w:val="22"/>
          <w:szCs w:val="22"/>
          <w:lang w:val="lt-LT"/>
        </w:rPr>
        <w:t>galaktozės</w:t>
      </w:r>
      <w:proofErr w:type="spellEnd"/>
      <w:r w:rsidRPr="00893FF0">
        <w:rPr>
          <w:sz w:val="22"/>
          <w:szCs w:val="22"/>
          <w:lang w:val="lt-LT"/>
        </w:rPr>
        <w:t xml:space="preserve"> </w:t>
      </w:r>
      <w:proofErr w:type="spellStart"/>
      <w:r w:rsidRPr="00893FF0">
        <w:rPr>
          <w:sz w:val="22"/>
          <w:szCs w:val="22"/>
          <w:lang w:val="lt-LT"/>
        </w:rPr>
        <w:t>malabsorbcija</w:t>
      </w:r>
      <w:proofErr w:type="spellEnd"/>
      <w:r w:rsidRPr="00893FF0">
        <w:rPr>
          <w:sz w:val="22"/>
          <w:szCs w:val="22"/>
          <w:lang w:val="lt-LT"/>
        </w:rPr>
        <w:t>.</w:t>
      </w:r>
    </w:p>
    <w:p w14:paraId="0FFA70F2" w14:textId="77777777" w:rsidR="00570653" w:rsidRDefault="00570653" w:rsidP="00570653">
      <w:pPr>
        <w:tabs>
          <w:tab w:val="clear" w:pos="1080"/>
        </w:tabs>
        <w:rPr>
          <w:sz w:val="22"/>
          <w:szCs w:val="22"/>
          <w:lang w:val="lt-LT"/>
        </w:rPr>
      </w:pPr>
    </w:p>
    <w:p w14:paraId="15CBB1E2" w14:textId="6169CCDC" w:rsidR="00D163F2" w:rsidRPr="00893FF0" w:rsidRDefault="00D163F2" w:rsidP="00570653">
      <w:pPr>
        <w:tabs>
          <w:tab w:val="clear" w:pos="1080"/>
        </w:tabs>
        <w:rPr>
          <w:sz w:val="22"/>
          <w:szCs w:val="22"/>
          <w:u w:val="single"/>
          <w:lang w:val="lt-LT"/>
        </w:rPr>
      </w:pPr>
      <w:r w:rsidRPr="00893FF0">
        <w:rPr>
          <w:sz w:val="22"/>
          <w:szCs w:val="22"/>
          <w:lang w:val="lt-LT"/>
        </w:rPr>
        <w:t xml:space="preserve">Šis gydymas estrogenu kartu su </w:t>
      </w:r>
      <w:proofErr w:type="spellStart"/>
      <w:r w:rsidRPr="00893FF0">
        <w:rPr>
          <w:sz w:val="22"/>
          <w:szCs w:val="22"/>
          <w:lang w:val="lt-LT"/>
        </w:rPr>
        <w:t>progestagenu</w:t>
      </w:r>
      <w:proofErr w:type="spellEnd"/>
      <w:r w:rsidRPr="00893FF0">
        <w:rPr>
          <w:sz w:val="22"/>
          <w:szCs w:val="22"/>
          <w:lang w:val="lt-LT"/>
        </w:rPr>
        <w:t xml:space="preserve"> nėra kontraceptinė priemonė.</w:t>
      </w:r>
    </w:p>
    <w:p w14:paraId="4273E6E5" w14:textId="77777777" w:rsidR="00D163F2" w:rsidRPr="00893FF0" w:rsidRDefault="00D163F2" w:rsidP="00D163F2">
      <w:pPr>
        <w:tabs>
          <w:tab w:val="clear" w:pos="1080"/>
        </w:tabs>
        <w:rPr>
          <w:sz w:val="22"/>
          <w:szCs w:val="22"/>
          <w:u w:val="single"/>
          <w:lang w:val="lt-LT"/>
        </w:rPr>
      </w:pPr>
    </w:p>
    <w:p w14:paraId="736DB714" w14:textId="77777777" w:rsidR="00D163F2" w:rsidRPr="00893FF0" w:rsidRDefault="00D163F2" w:rsidP="00D163F2">
      <w:pPr>
        <w:pStyle w:val="Antrat2"/>
        <w:tabs>
          <w:tab w:val="clear" w:pos="1077"/>
        </w:tabs>
        <w:spacing w:after="0"/>
        <w:ind w:left="567" w:hanging="567"/>
        <w:rPr>
          <w:rFonts w:ascii="Times New Roman" w:hAnsi="Times New Roman"/>
          <w:sz w:val="22"/>
          <w:szCs w:val="22"/>
          <w:lang w:val="lt-LT"/>
        </w:rPr>
      </w:pPr>
      <w:r w:rsidRPr="00893FF0">
        <w:rPr>
          <w:rFonts w:ascii="Times New Roman" w:hAnsi="Times New Roman"/>
          <w:sz w:val="22"/>
          <w:szCs w:val="22"/>
          <w:lang w:val="lt-LT"/>
        </w:rPr>
        <w:t>Sąveika su kitais vaistiniais preparatais ir kitokia sąveika</w:t>
      </w:r>
    </w:p>
    <w:p w14:paraId="53157CF1" w14:textId="77777777" w:rsidR="00D163F2" w:rsidRPr="00893FF0" w:rsidRDefault="00D163F2" w:rsidP="00D163F2">
      <w:pPr>
        <w:tabs>
          <w:tab w:val="clear" w:pos="1080"/>
        </w:tabs>
        <w:ind w:left="567" w:hanging="567"/>
        <w:rPr>
          <w:sz w:val="22"/>
          <w:szCs w:val="22"/>
          <w:lang w:val="lt-LT"/>
        </w:rPr>
      </w:pPr>
    </w:p>
    <w:p w14:paraId="7A66FAFF" w14:textId="77777777" w:rsidR="00D163F2" w:rsidRPr="00893FF0" w:rsidRDefault="00D163F2" w:rsidP="00D163F2">
      <w:pPr>
        <w:tabs>
          <w:tab w:val="clear" w:pos="1080"/>
        </w:tabs>
        <w:rPr>
          <w:sz w:val="22"/>
          <w:szCs w:val="22"/>
          <w:lang w:val="lt-LT"/>
        </w:rPr>
      </w:pPr>
      <w:r w:rsidRPr="00893FF0">
        <w:rPr>
          <w:sz w:val="22"/>
          <w:szCs w:val="22"/>
          <w:lang w:val="lt-LT"/>
        </w:rPr>
        <w:t>Sąveikos tyrimų neatlikta.</w:t>
      </w:r>
    </w:p>
    <w:p w14:paraId="5BB7F37C" w14:textId="77777777" w:rsidR="00D163F2" w:rsidRPr="00893FF0" w:rsidRDefault="00D163F2" w:rsidP="00D163F2">
      <w:pPr>
        <w:tabs>
          <w:tab w:val="clear" w:pos="1080"/>
        </w:tabs>
        <w:rPr>
          <w:sz w:val="22"/>
          <w:szCs w:val="22"/>
          <w:lang w:val="lt-LT"/>
        </w:rPr>
      </w:pPr>
    </w:p>
    <w:p w14:paraId="3B04B6C9" w14:textId="77777777" w:rsidR="00D163F2" w:rsidRPr="00893FF0" w:rsidRDefault="00D163F2" w:rsidP="00D163F2">
      <w:pPr>
        <w:tabs>
          <w:tab w:val="clear" w:pos="1080"/>
        </w:tabs>
        <w:rPr>
          <w:i/>
          <w:sz w:val="22"/>
          <w:szCs w:val="22"/>
          <w:lang w:val="lt-LT"/>
        </w:rPr>
      </w:pPr>
      <w:r w:rsidRPr="00893FF0">
        <w:rPr>
          <w:i/>
          <w:sz w:val="22"/>
          <w:szCs w:val="22"/>
          <w:u w:val="single"/>
          <w:lang w:val="lt-LT"/>
        </w:rPr>
        <w:t xml:space="preserve">Estrogenų ir </w:t>
      </w:r>
      <w:proofErr w:type="spellStart"/>
      <w:r w:rsidRPr="00893FF0">
        <w:rPr>
          <w:i/>
          <w:sz w:val="22"/>
          <w:szCs w:val="22"/>
          <w:u w:val="single"/>
          <w:lang w:val="lt-LT"/>
        </w:rPr>
        <w:t>progestagenų</w:t>
      </w:r>
      <w:proofErr w:type="spellEnd"/>
      <w:r w:rsidRPr="00893FF0">
        <w:rPr>
          <w:i/>
          <w:sz w:val="22"/>
          <w:szCs w:val="22"/>
          <w:u w:val="single"/>
          <w:lang w:val="lt-LT"/>
        </w:rPr>
        <w:t xml:space="preserve"> veiksmingumas gali būti susilpnėjęs</w:t>
      </w:r>
    </w:p>
    <w:p w14:paraId="3EE51596" w14:textId="43FFD26B" w:rsidR="00D163F2" w:rsidRPr="00893FF0" w:rsidRDefault="00D163F2" w:rsidP="00D163F2">
      <w:pPr>
        <w:numPr>
          <w:ilvl w:val="0"/>
          <w:numId w:val="6"/>
        </w:numPr>
        <w:tabs>
          <w:tab w:val="clear" w:pos="360"/>
          <w:tab w:val="clear" w:pos="1080"/>
        </w:tabs>
        <w:ind w:left="540" w:hanging="540"/>
        <w:rPr>
          <w:sz w:val="22"/>
          <w:szCs w:val="22"/>
          <w:lang w:val="lt-LT"/>
        </w:rPr>
      </w:pPr>
      <w:r w:rsidRPr="00893FF0">
        <w:rPr>
          <w:sz w:val="22"/>
          <w:szCs w:val="22"/>
          <w:lang w:val="lt-LT"/>
        </w:rPr>
        <w:t xml:space="preserve">Estrogenų ir </w:t>
      </w:r>
      <w:proofErr w:type="spellStart"/>
      <w:r w:rsidRPr="00893FF0">
        <w:rPr>
          <w:sz w:val="22"/>
          <w:szCs w:val="22"/>
          <w:lang w:val="lt-LT"/>
        </w:rPr>
        <w:t>progestagenų</w:t>
      </w:r>
      <w:proofErr w:type="spellEnd"/>
      <w:r w:rsidRPr="00893FF0">
        <w:rPr>
          <w:sz w:val="22"/>
          <w:szCs w:val="22"/>
          <w:lang w:val="lt-LT"/>
        </w:rPr>
        <w:t xml:space="preserve"> metabolizmas pagreitėja kartu vartojant preparatus, kurie žinomi kaip vaistų metabolizmą didinantys fermentai, tiksliau P450 fermentai 2B6, 3A4, 3A5, 3A7, t. y. vaist</w:t>
      </w:r>
      <w:r w:rsidR="00761E7C">
        <w:rPr>
          <w:sz w:val="22"/>
          <w:szCs w:val="22"/>
          <w:lang w:val="lt-LT"/>
        </w:rPr>
        <w:t>us</w:t>
      </w:r>
      <w:r w:rsidRPr="00893FF0">
        <w:rPr>
          <w:sz w:val="22"/>
          <w:szCs w:val="22"/>
          <w:lang w:val="lt-LT"/>
        </w:rPr>
        <w:t xml:space="preserve"> nuo traukulių (pvz., </w:t>
      </w:r>
      <w:proofErr w:type="spellStart"/>
      <w:r w:rsidRPr="00893FF0">
        <w:rPr>
          <w:sz w:val="22"/>
          <w:szCs w:val="22"/>
          <w:lang w:val="lt-LT"/>
        </w:rPr>
        <w:t>fenobarbital</w:t>
      </w:r>
      <w:r w:rsidR="00761E7C">
        <w:rPr>
          <w:sz w:val="22"/>
          <w:szCs w:val="22"/>
          <w:lang w:val="lt-LT"/>
        </w:rPr>
        <w:t>į</w:t>
      </w:r>
      <w:proofErr w:type="spellEnd"/>
      <w:r w:rsidRPr="00893FF0">
        <w:rPr>
          <w:sz w:val="22"/>
          <w:szCs w:val="22"/>
          <w:lang w:val="lt-LT"/>
        </w:rPr>
        <w:t xml:space="preserve">, </w:t>
      </w:r>
      <w:proofErr w:type="spellStart"/>
      <w:r w:rsidRPr="00893FF0">
        <w:rPr>
          <w:sz w:val="22"/>
          <w:szCs w:val="22"/>
          <w:lang w:val="lt-LT"/>
        </w:rPr>
        <w:t>karbamazepin</w:t>
      </w:r>
      <w:r w:rsidR="00761E7C">
        <w:rPr>
          <w:sz w:val="22"/>
          <w:szCs w:val="22"/>
          <w:lang w:val="lt-LT"/>
        </w:rPr>
        <w:t>ą</w:t>
      </w:r>
      <w:proofErr w:type="spellEnd"/>
      <w:r w:rsidRPr="00893FF0">
        <w:rPr>
          <w:sz w:val="22"/>
          <w:szCs w:val="22"/>
          <w:lang w:val="lt-LT"/>
        </w:rPr>
        <w:t xml:space="preserve">, </w:t>
      </w:r>
      <w:proofErr w:type="spellStart"/>
      <w:r w:rsidRPr="00893FF0">
        <w:rPr>
          <w:sz w:val="22"/>
          <w:szCs w:val="22"/>
          <w:lang w:val="lt-LT"/>
        </w:rPr>
        <w:t>fenitoin</w:t>
      </w:r>
      <w:r w:rsidR="00761E7C">
        <w:rPr>
          <w:sz w:val="22"/>
          <w:szCs w:val="22"/>
          <w:lang w:val="lt-LT"/>
        </w:rPr>
        <w:t>ą</w:t>
      </w:r>
      <w:proofErr w:type="spellEnd"/>
      <w:r w:rsidRPr="00893FF0">
        <w:rPr>
          <w:sz w:val="22"/>
          <w:szCs w:val="22"/>
          <w:lang w:val="lt-LT"/>
        </w:rPr>
        <w:t>) ir vaist</w:t>
      </w:r>
      <w:r w:rsidR="00761E7C">
        <w:rPr>
          <w:sz w:val="22"/>
          <w:szCs w:val="22"/>
          <w:lang w:val="lt-LT"/>
        </w:rPr>
        <w:t>us</w:t>
      </w:r>
      <w:r w:rsidRPr="00893FF0">
        <w:rPr>
          <w:sz w:val="22"/>
          <w:szCs w:val="22"/>
          <w:lang w:val="lt-LT"/>
        </w:rPr>
        <w:t xml:space="preserve"> nuo infekcinių ligų (pvz., </w:t>
      </w:r>
      <w:proofErr w:type="spellStart"/>
      <w:r w:rsidRPr="00893FF0">
        <w:rPr>
          <w:sz w:val="22"/>
          <w:szCs w:val="22"/>
          <w:lang w:val="lt-LT"/>
        </w:rPr>
        <w:t>rifampicin</w:t>
      </w:r>
      <w:r w:rsidR="00761E7C">
        <w:rPr>
          <w:sz w:val="22"/>
          <w:szCs w:val="22"/>
          <w:lang w:val="lt-LT"/>
        </w:rPr>
        <w:t>ą</w:t>
      </w:r>
      <w:proofErr w:type="spellEnd"/>
      <w:r w:rsidRPr="00893FF0">
        <w:rPr>
          <w:sz w:val="22"/>
          <w:szCs w:val="22"/>
          <w:lang w:val="lt-LT"/>
        </w:rPr>
        <w:t xml:space="preserve">, </w:t>
      </w:r>
      <w:proofErr w:type="spellStart"/>
      <w:r w:rsidRPr="00893FF0">
        <w:rPr>
          <w:sz w:val="22"/>
          <w:szCs w:val="22"/>
          <w:lang w:val="lt-LT"/>
        </w:rPr>
        <w:t>rifabutin</w:t>
      </w:r>
      <w:r w:rsidR="00761E7C">
        <w:rPr>
          <w:sz w:val="22"/>
          <w:szCs w:val="22"/>
          <w:lang w:val="lt-LT"/>
        </w:rPr>
        <w:t>ą</w:t>
      </w:r>
      <w:proofErr w:type="spellEnd"/>
      <w:r w:rsidRPr="00893FF0">
        <w:rPr>
          <w:sz w:val="22"/>
          <w:szCs w:val="22"/>
          <w:lang w:val="lt-LT"/>
        </w:rPr>
        <w:t xml:space="preserve">, </w:t>
      </w:r>
      <w:proofErr w:type="spellStart"/>
      <w:r w:rsidRPr="00893FF0">
        <w:rPr>
          <w:sz w:val="22"/>
          <w:szCs w:val="22"/>
          <w:lang w:val="lt-LT"/>
        </w:rPr>
        <w:t>nevirapin</w:t>
      </w:r>
      <w:r w:rsidR="00761E7C">
        <w:rPr>
          <w:sz w:val="22"/>
          <w:szCs w:val="22"/>
          <w:lang w:val="lt-LT"/>
        </w:rPr>
        <w:t>ą</w:t>
      </w:r>
      <w:proofErr w:type="spellEnd"/>
      <w:r w:rsidRPr="00893FF0">
        <w:rPr>
          <w:sz w:val="22"/>
          <w:szCs w:val="22"/>
          <w:lang w:val="lt-LT"/>
        </w:rPr>
        <w:t xml:space="preserve">, </w:t>
      </w:r>
      <w:proofErr w:type="spellStart"/>
      <w:r w:rsidRPr="00893FF0">
        <w:rPr>
          <w:sz w:val="22"/>
          <w:szCs w:val="22"/>
          <w:lang w:val="lt-LT"/>
        </w:rPr>
        <w:t>efavirenz</w:t>
      </w:r>
      <w:r w:rsidR="00761E7C">
        <w:rPr>
          <w:sz w:val="22"/>
          <w:szCs w:val="22"/>
          <w:lang w:val="lt-LT"/>
        </w:rPr>
        <w:t>ą</w:t>
      </w:r>
      <w:proofErr w:type="spellEnd"/>
      <w:r w:rsidRPr="00893FF0">
        <w:rPr>
          <w:sz w:val="22"/>
          <w:szCs w:val="22"/>
          <w:lang w:val="lt-LT"/>
        </w:rPr>
        <w:t>).</w:t>
      </w:r>
    </w:p>
    <w:p w14:paraId="7579E9CA" w14:textId="77777777" w:rsidR="00D163F2" w:rsidRPr="00893FF0" w:rsidRDefault="00D163F2" w:rsidP="00D163F2">
      <w:pPr>
        <w:numPr>
          <w:ilvl w:val="0"/>
          <w:numId w:val="6"/>
        </w:numPr>
        <w:tabs>
          <w:tab w:val="clear" w:pos="360"/>
          <w:tab w:val="clear" w:pos="1080"/>
        </w:tabs>
        <w:ind w:left="540" w:hanging="540"/>
        <w:rPr>
          <w:sz w:val="22"/>
          <w:szCs w:val="22"/>
          <w:lang w:val="lt-LT"/>
        </w:rPr>
      </w:pPr>
      <w:r w:rsidRPr="00893FF0">
        <w:rPr>
          <w:sz w:val="22"/>
          <w:szCs w:val="22"/>
          <w:lang w:val="lt-LT"/>
        </w:rPr>
        <w:t xml:space="preserve">Nors ritonaviras ir </w:t>
      </w:r>
      <w:proofErr w:type="spellStart"/>
      <w:r w:rsidRPr="00893FF0">
        <w:rPr>
          <w:sz w:val="22"/>
          <w:szCs w:val="22"/>
          <w:lang w:val="lt-LT"/>
        </w:rPr>
        <w:t>nelfinaviras</w:t>
      </w:r>
      <w:proofErr w:type="spellEnd"/>
      <w:r w:rsidRPr="00893FF0">
        <w:rPr>
          <w:sz w:val="22"/>
          <w:szCs w:val="22"/>
          <w:lang w:val="lt-LT"/>
        </w:rPr>
        <w:t xml:space="preserve"> yra stiprūs CYP450 3A4, A5, A7 inhibitoriai, vartojami kartu su steroidiniais hormonais, jie pradeda veikti priešingai – pasireiškia jų indukuojantis poveikis.</w:t>
      </w:r>
    </w:p>
    <w:p w14:paraId="610AE377" w14:textId="77777777" w:rsidR="00D163F2" w:rsidRPr="00893FF0" w:rsidRDefault="00D163F2" w:rsidP="00D163F2">
      <w:pPr>
        <w:numPr>
          <w:ilvl w:val="0"/>
          <w:numId w:val="6"/>
        </w:numPr>
        <w:tabs>
          <w:tab w:val="clear" w:pos="360"/>
          <w:tab w:val="clear" w:pos="1080"/>
        </w:tabs>
        <w:ind w:left="540" w:hanging="540"/>
        <w:rPr>
          <w:sz w:val="22"/>
          <w:szCs w:val="22"/>
          <w:lang w:val="lt-LT"/>
        </w:rPr>
      </w:pPr>
      <w:r w:rsidRPr="00893FF0">
        <w:rPr>
          <w:sz w:val="22"/>
          <w:szCs w:val="22"/>
          <w:lang w:val="lt-LT"/>
        </w:rPr>
        <w:t>Vaistažolių preparatai, kuriuose yra jonažolių (</w:t>
      </w:r>
      <w:proofErr w:type="spellStart"/>
      <w:r w:rsidRPr="00893FF0">
        <w:rPr>
          <w:i/>
          <w:sz w:val="22"/>
          <w:szCs w:val="22"/>
          <w:lang w:val="lt-LT"/>
        </w:rPr>
        <w:t>Hypericum</w:t>
      </w:r>
      <w:proofErr w:type="spellEnd"/>
      <w:r w:rsidRPr="00893FF0">
        <w:rPr>
          <w:i/>
          <w:sz w:val="22"/>
          <w:szCs w:val="22"/>
          <w:lang w:val="lt-LT"/>
        </w:rPr>
        <w:t xml:space="preserve"> </w:t>
      </w:r>
      <w:proofErr w:type="spellStart"/>
      <w:r w:rsidRPr="00893FF0">
        <w:rPr>
          <w:i/>
          <w:sz w:val="22"/>
          <w:szCs w:val="22"/>
          <w:lang w:val="lt-LT"/>
        </w:rPr>
        <w:t>perforatum</w:t>
      </w:r>
      <w:proofErr w:type="spellEnd"/>
      <w:r w:rsidRPr="00893FF0">
        <w:rPr>
          <w:sz w:val="22"/>
          <w:szCs w:val="22"/>
          <w:lang w:val="lt-LT"/>
        </w:rPr>
        <w:t xml:space="preserve">) gali indukuoti estrogenų ir </w:t>
      </w:r>
      <w:proofErr w:type="spellStart"/>
      <w:r w:rsidRPr="00893FF0">
        <w:rPr>
          <w:sz w:val="22"/>
          <w:szCs w:val="22"/>
          <w:lang w:val="lt-LT"/>
        </w:rPr>
        <w:t>progestagenų</w:t>
      </w:r>
      <w:proofErr w:type="spellEnd"/>
      <w:r w:rsidRPr="00893FF0">
        <w:rPr>
          <w:sz w:val="22"/>
          <w:szCs w:val="22"/>
          <w:lang w:val="lt-LT"/>
        </w:rPr>
        <w:t xml:space="preserve"> metabolizmą per CYP450 3A4 kelią.</w:t>
      </w:r>
    </w:p>
    <w:p w14:paraId="79C53A72" w14:textId="77777777" w:rsidR="00D163F2" w:rsidRPr="00893FF0" w:rsidRDefault="00D163F2" w:rsidP="00D163F2">
      <w:pPr>
        <w:numPr>
          <w:ilvl w:val="0"/>
          <w:numId w:val="6"/>
        </w:numPr>
        <w:tabs>
          <w:tab w:val="clear" w:pos="360"/>
          <w:tab w:val="clear" w:pos="1080"/>
        </w:tabs>
        <w:ind w:left="540" w:hanging="540"/>
        <w:rPr>
          <w:sz w:val="22"/>
          <w:szCs w:val="22"/>
          <w:lang w:val="lt-LT"/>
        </w:rPr>
      </w:pPr>
      <w:r w:rsidRPr="00893FF0">
        <w:rPr>
          <w:sz w:val="22"/>
          <w:szCs w:val="22"/>
          <w:lang w:val="lt-LT"/>
        </w:rPr>
        <w:t xml:space="preserve">Kliniškai pagreitėjęs estrogenų ir </w:t>
      </w:r>
      <w:proofErr w:type="spellStart"/>
      <w:r w:rsidRPr="00893FF0">
        <w:rPr>
          <w:sz w:val="22"/>
          <w:szCs w:val="22"/>
          <w:lang w:val="lt-LT"/>
        </w:rPr>
        <w:t>progestagenų</w:t>
      </w:r>
      <w:proofErr w:type="spellEnd"/>
      <w:r w:rsidRPr="00893FF0">
        <w:rPr>
          <w:sz w:val="22"/>
          <w:szCs w:val="22"/>
          <w:lang w:val="lt-LT"/>
        </w:rPr>
        <w:t xml:space="preserve"> metabolizmas gali silpninti jų poveikį ir keisti kraujavimo iš gimdos pobūdį.</w:t>
      </w:r>
    </w:p>
    <w:p w14:paraId="1E602F09" w14:textId="77777777" w:rsidR="00D163F2" w:rsidRPr="00893FF0" w:rsidRDefault="00D163F2" w:rsidP="00D163F2">
      <w:pPr>
        <w:tabs>
          <w:tab w:val="clear" w:pos="1080"/>
        </w:tabs>
        <w:ind w:left="360"/>
        <w:jc w:val="both"/>
        <w:rPr>
          <w:sz w:val="22"/>
          <w:szCs w:val="22"/>
          <w:lang w:val="lt-LT"/>
        </w:rPr>
      </w:pPr>
    </w:p>
    <w:p w14:paraId="6AF93D6A" w14:textId="77777777" w:rsidR="00D163F2" w:rsidRPr="00893FF0" w:rsidRDefault="00D163F2" w:rsidP="00D163F2">
      <w:pPr>
        <w:tabs>
          <w:tab w:val="clear" w:pos="1080"/>
        </w:tabs>
        <w:rPr>
          <w:i/>
          <w:sz w:val="22"/>
          <w:szCs w:val="22"/>
          <w:u w:val="single"/>
          <w:lang w:val="lt-LT"/>
        </w:rPr>
      </w:pPr>
      <w:r w:rsidRPr="00893FF0">
        <w:rPr>
          <w:i/>
          <w:sz w:val="22"/>
          <w:szCs w:val="22"/>
          <w:u w:val="single"/>
          <w:lang w:val="lt-LT"/>
        </w:rPr>
        <w:t>Estrogenai gali turėti įtakos kitų vaistų metabolizmui</w:t>
      </w:r>
    </w:p>
    <w:p w14:paraId="76B600D8" w14:textId="115F873F" w:rsidR="00D163F2" w:rsidRPr="00893FF0" w:rsidRDefault="00D163F2" w:rsidP="00D163F2">
      <w:pPr>
        <w:tabs>
          <w:tab w:val="clear" w:pos="1080"/>
        </w:tabs>
        <w:rPr>
          <w:sz w:val="22"/>
          <w:szCs w:val="22"/>
          <w:lang w:val="lt-LT"/>
        </w:rPr>
      </w:pPr>
      <w:r w:rsidRPr="00893FF0">
        <w:rPr>
          <w:sz w:val="22"/>
          <w:szCs w:val="22"/>
          <w:lang w:val="lt-LT"/>
        </w:rPr>
        <w:t xml:space="preserve">Patys estrogenai konkurencinio slopinimo būdu gali slopinti CYP450 vaistus </w:t>
      </w:r>
      <w:proofErr w:type="spellStart"/>
      <w:r w:rsidRPr="00893FF0">
        <w:rPr>
          <w:sz w:val="22"/>
          <w:szCs w:val="22"/>
          <w:lang w:val="lt-LT"/>
        </w:rPr>
        <w:t>metabolizuojančius</w:t>
      </w:r>
      <w:proofErr w:type="spellEnd"/>
      <w:r w:rsidRPr="00893FF0">
        <w:rPr>
          <w:sz w:val="22"/>
          <w:szCs w:val="22"/>
          <w:lang w:val="lt-LT"/>
        </w:rPr>
        <w:t xml:space="preserve"> fermentus. Į tai ypač reikia atsižvelgti dėl medžiagų, turinčių siauras terapines ribas, tokių kaip:</w:t>
      </w:r>
    </w:p>
    <w:p w14:paraId="3F4B49B1" w14:textId="77777777" w:rsidR="00D163F2" w:rsidRPr="00893FF0" w:rsidRDefault="00D163F2" w:rsidP="00D163F2">
      <w:pPr>
        <w:numPr>
          <w:ilvl w:val="0"/>
          <w:numId w:val="6"/>
        </w:numPr>
        <w:tabs>
          <w:tab w:val="clear" w:pos="360"/>
          <w:tab w:val="clear" w:pos="1080"/>
        </w:tabs>
        <w:ind w:left="540" w:hanging="540"/>
        <w:rPr>
          <w:sz w:val="22"/>
          <w:szCs w:val="22"/>
          <w:lang w:val="lt-LT"/>
        </w:rPr>
      </w:pPr>
      <w:proofErr w:type="spellStart"/>
      <w:r w:rsidRPr="00893FF0">
        <w:rPr>
          <w:sz w:val="22"/>
          <w:szCs w:val="22"/>
          <w:lang w:val="lt-LT"/>
        </w:rPr>
        <w:t>takrolim</w:t>
      </w:r>
      <w:r w:rsidR="003A1310">
        <w:rPr>
          <w:sz w:val="22"/>
          <w:szCs w:val="22"/>
          <w:lang w:val="lt-LT"/>
        </w:rPr>
        <w:t>uz</w:t>
      </w:r>
      <w:r w:rsidRPr="00893FF0">
        <w:rPr>
          <w:sz w:val="22"/>
          <w:szCs w:val="22"/>
          <w:lang w:val="lt-LT"/>
        </w:rPr>
        <w:t>as</w:t>
      </w:r>
      <w:proofErr w:type="spellEnd"/>
      <w:r w:rsidRPr="00893FF0">
        <w:rPr>
          <w:sz w:val="22"/>
          <w:szCs w:val="22"/>
          <w:lang w:val="lt-LT"/>
        </w:rPr>
        <w:t xml:space="preserve"> ir </w:t>
      </w:r>
      <w:proofErr w:type="spellStart"/>
      <w:r w:rsidRPr="00893FF0">
        <w:rPr>
          <w:sz w:val="22"/>
          <w:szCs w:val="22"/>
          <w:lang w:val="lt-LT"/>
        </w:rPr>
        <w:t>ciklosporinas</w:t>
      </w:r>
      <w:proofErr w:type="spellEnd"/>
      <w:r w:rsidRPr="00893FF0">
        <w:rPr>
          <w:sz w:val="22"/>
          <w:szCs w:val="22"/>
          <w:lang w:val="lt-LT"/>
        </w:rPr>
        <w:t xml:space="preserve"> A (CYP450 3A4, 3A3);</w:t>
      </w:r>
    </w:p>
    <w:p w14:paraId="4656E271" w14:textId="77777777" w:rsidR="00D163F2" w:rsidRPr="00893FF0" w:rsidRDefault="00D163F2" w:rsidP="00D163F2">
      <w:pPr>
        <w:numPr>
          <w:ilvl w:val="0"/>
          <w:numId w:val="6"/>
        </w:numPr>
        <w:tabs>
          <w:tab w:val="clear" w:pos="360"/>
          <w:tab w:val="clear" w:pos="1080"/>
        </w:tabs>
        <w:ind w:left="540" w:hanging="540"/>
        <w:rPr>
          <w:sz w:val="22"/>
          <w:szCs w:val="22"/>
          <w:lang w:val="lt-LT"/>
        </w:rPr>
      </w:pPr>
      <w:proofErr w:type="spellStart"/>
      <w:r w:rsidRPr="00893FF0">
        <w:rPr>
          <w:sz w:val="22"/>
          <w:szCs w:val="22"/>
          <w:lang w:val="lt-LT"/>
        </w:rPr>
        <w:t>fentanilis</w:t>
      </w:r>
      <w:proofErr w:type="spellEnd"/>
      <w:r w:rsidRPr="00893FF0">
        <w:rPr>
          <w:sz w:val="22"/>
          <w:szCs w:val="22"/>
          <w:lang w:val="lt-LT"/>
        </w:rPr>
        <w:t xml:space="preserve"> (CYP450 3A4);</w:t>
      </w:r>
    </w:p>
    <w:p w14:paraId="0E39EC69" w14:textId="77777777" w:rsidR="00D163F2" w:rsidRPr="00893FF0" w:rsidRDefault="00D163F2" w:rsidP="00D163F2">
      <w:pPr>
        <w:numPr>
          <w:ilvl w:val="0"/>
          <w:numId w:val="6"/>
        </w:numPr>
        <w:tabs>
          <w:tab w:val="clear" w:pos="360"/>
          <w:tab w:val="clear" w:pos="1080"/>
        </w:tabs>
        <w:ind w:left="540" w:hanging="540"/>
        <w:rPr>
          <w:sz w:val="22"/>
          <w:szCs w:val="22"/>
          <w:lang w:val="lt-LT"/>
        </w:rPr>
      </w:pPr>
      <w:proofErr w:type="spellStart"/>
      <w:r w:rsidRPr="00893FF0">
        <w:rPr>
          <w:sz w:val="22"/>
          <w:szCs w:val="22"/>
          <w:lang w:val="lt-LT"/>
        </w:rPr>
        <w:t>teofilinas</w:t>
      </w:r>
      <w:proofErr w:type="spellEnd"/>
      <w:r w:rsidRPr="00893FF0">
        <w:rPr>
          <w:sz w:val="22"/>
          <w:szCs w:val="22"/>
          <w:lang w:val="lt-LT"/>
        </w:rPr>
        <w:t xml:space="preserve"> (CYP450 1A2).</w:t>
      </w:r>
    </w:p>
    <w:p w14:paraId="5F2F2613" w14:textId="77777777" w:rsidR="00D163F2" w:rsidRPr="00893FF0" w:rsidRDefault="00D163F2" w:rsidP="00D163F2">
      <w:pPr>
        <w:tabs>
          <w:tab w:val="clear" w:pos="1080"/>
        </w:tabs>
        <w:rPr>
          <w:sz w:val="22"/>
          <w:szCs w:val="22"/>
          <w:lang w:val="lt-LT"/>
        </w:rPr>
      </w:pPr>
    </w:p>
    <w:p w14:paraId="2ED48E01" w14:textId="3AF721F9" w:rsidR="00D163F2" w:rsidRDefault="00D163F2" w:rsidP="00D163F2">
      <w:pPr>
        <w:tabs>
          <w:tab w:val="clear" w:pos="1080"/>
        </w:tabs>
        <w:rPr>
          <w:sz w:val="22"/>
          <w:szCs w:val="22"/>
          <w:lang w:val="lt-LT"/>
        </w:rPr>
      </w:pPr>
      <w:r w:rsidRPr="00893FF0">
        <w:rPr>
          <w:sz w:val="22"/>
          <w:szCs w:val="22"/>
          <w:lang w:val="lt-LT"/>
        </w:rPr>
        <w:t xml:space="preserve">Kliniškai tai gali sukelti paveiktų medžiagų koncentracijos padidėjimą kraujo plazmoje iki toksinio lygio. Todėl ilgą laiką gali reikėti atidžiai stebėti vaistų vartojimą bei gali būti reikalinga mažinti </w:t>
      </w:r>
      <w:proofErr w:type="spellStart"/>
      <w:r w:rsidRPr="00893FF0">
        <w:rPr>
          <w:sz w:val="22"/>
          <w:szCs w:val="22"/>
          <w:lang w:val="lt-LT"/>
        </w:rPr>
        <w:t>takrolim</w:t>
      </w:r>
      <w:r w:rsidR="003A1310">
        <w:rPr>
          <w:sz w:val="22"/>
          <w:szCs w:val="22"/>
          <w:lang w:val="lt-LT"/>
        </w:rPr>
        <w:t>uz</w:t>
      </w:r>
      <w:r w:rsidRPr="00893FF0">
        <w:rPr>
          <w:sz w:val="22"/>
          <w:szCs w:val="22"/>
          <w:lang w:val="lt-LT"/>
        </w:rPr>
        <w:t>o</w:t>
      </w:r>
      <w:proofErr w:type="spellEnd"/>
      <w:r w:rsidRPr="00893FF0">
        <w:rPr>
          <w:sz w:val="22"/>
          <w:szCs w:val="22"/>
          <w:lang w:val="lt-LT"/>
        </w:rPr>
        <w:t xml:space="preserve">, </w:t>
      </w:r>
      <w:proofErr w:type="spellStart"/>
      <w:r w:rsidRPr="00893FF0">
        <w:rPr>
          <w:sz w:val="22"/>
          <w:szCs w:val="22"/>
          <w:lang w:val="lt-LT"/>
        </w:rPr>
        <w:t>fentanilio</w:t>
      </w:r>
      <w:proofErr w:type="spellEnd"/>
      <w:r w:rsidRPr="00893FF0">
        <w:rPr>
          <w:sz w:val="22"/>
          <w:szCs w:val="22"/>
          <w:lang w:val="lt-LT"/>
        </w:rPr>
        <w:t xml:space="preserve">, </w:t>
      </w:r>
      <w:proofErr w:type="spellStart"/>
      <w:r w:rsidRPr="00893FF0">
        <w:rPr>
          <w:sz w:val="22"/>
          <w:szCs w:val="22"/>
          <w:lang w:val="lt-LT"/>
        </w:rPr>
        <w:t>ciklosporino</w:t>
      </w:r>
      <w:proofErr w:type="spellEnd"/>
      <w:r w:rsidRPr="00893FF0">
        <w:rPr>
          <w:sz w:val="22"/>
          <w:szCs w:val="22"/>
          <w:lang w:val="lt-LT"/>
        </w:rPr>
        <w:t xml:space="preserve"> A ir </w:t>
      </w:r>
      <w:proofErr w:type="spellStart"/>
      <w:r w:rsidRPr="00893FF0">
        <w:rPr>
          <w:sz w:val="22"/>
          <w:szCs w:val="22"/>
          <w:lang w:val="lt-LT"/>
        </w:rPr>
        <w:t>teofilino</w:t>
      </w:r>
      <w:proofErr w:type="spellEnd"/>
      <w:r w:rsidRPr="00893FF0">
        <w:rPr>
          <w:sz w:val="22"/>
          <w:szCs w:val="22"/>
          <w:lang w:val="lt-LT"/>
        </w:rPr>
        <w:t xml:space="preserve"> dozes.</w:t>
      </w:r>
    </w:p>
    <w:p w14:paraId="2E285D54" w14:textId="77777777" w:rsidR="00E640BE" w:rsidRPr="00B427E5" w:rsidRDefault="00E640BE" w:rsidP="000562B4">
      <w:pPr>
        <w:tabs>
          <w:tab w:val="clear" w:pos="1080"/>
          <w:tab w:val="left" w:pos="567"/>
        </w:tabs>
        <w:rPr>
          <w:sz w:val="22"/>
          <w:szCs w:val="22"/>
          <w:lang w:val="lt-LT"/>
        </w:rPr>
      </w:pPr>
    </w:p>
    <w:p w14:paraId="25CE1B31" w14:textId="48AA6CE9" w:rsidR="00E640BE" w:rsidRPr="00B427E5" w:rsidRDefault="00E640BE" w:rsidP="00E640BE">
      <w:pPr>
        <w:tabs>
          <w:tab w:val="clear" w:pos="1080"/>
          <w:tab w:val="left" w:pos="567"/>
        </w:tabs>
        <w:rPr>
          <w:sz w:val="22"/>
          <w:szCs w:val="22"/>
          <w:lang w:val="lt-LT"/>
        </w:rPr>
      </w:pPr>
      <w:r w:rsidRPr="008B00A2">
        <w:rPr>
          <w:b/>
          <w:bCs/>
          <w:sz w:val="22"/>
          <w:szCs w:val="22"/>
          <w:u w:val="single"/>
          <w:lang w:val="lt-LT"/>
        </w:rPr>
        <w:t>PHT, kurios sudėtyje yra estrogenų, poveikis kitiems vaistiniams preparatams</w:t>
      </w:r>
    </w:p>
    <w:p w14:paraId="6EF5ED15" w14:textId="77777777" w:rsidR="00E640BE" w:rsidRDefault="00E640BE" w:rsidP="00E640BE">
      <w:pPr>
        <w:tabs>
          <w:tab w:val="clear" w:pos="1080"/>
          <w:tab w:val="left" w:pos="567"/>
        </w:tabs>
        <w:rPr>
          <w:sz w:val="22"/>
          <w:szCs w:val="22"/>
          <w:lang w:val="lt-LT"/>
        </w:rPr>
      </w:pPr>
      <w:r w:rsidRPr="00B427E5">
        <w:rPr>
          <w:sz w:val="22"/>
          <w:szCs w:val="22"/>
          <w:lang w:val="lt-LT"/>
        </w:rPr>
        <w:t xml:space="preserve">Nustatyta, kad hormoniniai kontraceptikai, kurių sudėtyje yra estrogenų, reikšmingai sumažina kartu vartojamo </w:t>
      </w:r>
      <w:proofErr w:type="spellStart"/>
      <w:r w:rsidRPr="00B427E5">
        <w:rPr>
          <w:sz w:val="22"/>
          <w:szCs w:val="22"/>
          <w:lang w:val="lt-LT"/>
        </w:rPr>
        <w:t>lamotrigino</w:t>
      </w:r>
      <w:proofErr w:type="spellEnd"/>
      <w:r w:rsidRPr="00B427E5">
        <w:rPr>
          <w:sz w:val="22"/>
          <w:szCs w:val="22"/>
          <w:lang w:val="lt-LT"/>
        </w:rPr>
        <w:t xml:space="preserve"> koncentraciją kraujo plazmoje, nes skatina </w:t>
      </w:r>
      <w:proofErr w:type="spellStart"/>
      <w:r w:rsidRPr="00B427E5">
        <w:rPr>
          <w:sz w:val="22"/>
          <w:szCs w:val="22"/>
          <w:lang w:val="lt-LT"/>
        </w:rPr>
        <w:t>lamotrigino</w:t>
      </w:r>
      <w:proofErr w:type="spellEnd"/>
      <w:r w:rsidRPr="00B427E5">
        <w:rPr>
          <w:sz w:val="22"/>
          <w:szCs w:val="22"/>
          <w:lang w:val="lt-LT"/>
        </w:rPr>
        <w:t xml:space="preserve"> </w:t>
      </w:r>
      <w:proofErr w:type="spellStart"/>
      <w:r w:rsidRPr="00B427E5">
        <w:rPr>
          <w:sz w:val="22"/>
          <w:szCs w:val="22"/>
          <w:lang w:val="lt-LT"/>
        </w:rPr>
        <w:t>glukuronizavimą</w:t>
      </w:r>
      <w:proofErr w:type="spellEnd"/>
      <w:r w:rsidRPr="00B427E5">
        <w:rPr>
          <w:sz w:val="22"/>
          <w:szCs w:val="22"/>
          <w:lang w:val="lt-LT"/>
        </w:rPr>
        <w:t xml:space="preserve">. Tai gali pabloginti traukulių kontrolę. Nors potenciali pakeičiamosios hormonų terapijos ir </w:t>
      </w:r>
      <w:proofErr w:type="spellStart"/>
      <w:r w:rsidRPr="00B427E5">
        <w:rPr>
          <w:sz w:val="22"/>
          <w:szCs w:val="22"/>
          <w:lang w:val="lt-LT"/>
        </w:rPr>
        <w:t>lamotrigino</w:t>
      </w:r>
      <w:proofErr w:type="spellEnd"/>
      <w:r w:rsidRPr="00B427E5">
        <w:rPr>
          <w:sz w:val="22"/>
          <w:szCs w:val="22"/>
          <w:lang w:val="lt-LT"/>
        </w:rPr>
        <w:t xml:space="preserve"> </w:t>
      </w:r>
      <w:r w:rsidRPr="00B427E5">
        <w:rPr>
          <w:sz w:val="22"/>
          <w:szCs w:val="22"/>
          <w:lang w:val="lt-LT"/>
        </w:rPr>
        <w:lastRenderedPageBreak/>
        <w:t>sąveika neištirta, tikėtina, kad panaši sąveika egzistuoja, todėl moterims, kartu vartojančioms abu vaistinius preparatus, gali pablogėti traukulių kontrolė.</w:t>
      </w:r>
    </w:p>
    <w:p w14:paraId="35DF32C3" w14:textId="4EAB2C7E" w:rsidR="007C5519" w:rsidRDefault="007C5519" w:rsidP="00D163F2">
      <w:pPr>
        <w:tabs>
          <w:tab w:val="clear" w:pos="1080"/>
        </w:tabs>
        <w:rPr>
          <w:sz w:val="22"/>
          <w:szCs w:val="22"/>
          <w:lang w:val="lt-LT"/>
        </w:rPr>
      </w:pPr>
    </w:p>
    <w:p w14:paraId="267C4F1C" w14:textId="77777777" w:rsidR="007C5519" w:rsidRDefault="007C5519" w:rsidP="007C5519">
      <w:pPr>
        <w:rPr>
          <w:rFonts w:eastAsia="Times New Roman"/>
          <w:sz w:val="22"/>
          <w:szCs w:val="22"/>
          <w:u w:val="single"/>
          <w:lang w:val="lt-LT" w:eastAsia="lt-LT"/>
        </w:rPr>
      </w:pPr>
      <w:proofErr w:type="spellStart"/>
      <w:r w:rsidRPr="00FC1311">
        <w:rPr>
          <w:rFonts w:eastAsia="Times New Roman"/>
          <w:sz w:val="22"/>
          <w:szCs w:val="22"/>
          <w:u w:val="single"/>
          <w:lang w:val="lt-LT" w:eastAsia="lt-LT"/>
        </w:rPr>
        <w:t>Farmakodinaminė</w:t>
      </w:r>
      <w:proofErr w:type="spellEnd"/>
      <w:r w:rsidRPr="00FC1311">
        <w:rPr>
          <w:rFonts w:eastAsia="Times New Roman"/>
          <w:sz w:val="22"/>
          <w:szCs w:val="22"/>
          <w:u w:val="single"/>
          <w:lang w:val="lt-LT" w:eastAsia="lt-LT"/>
        </w:rPr>
        <w:t xml:space="preserve"> sąveika</w:t>
      </w:r>
    </w:p>
    <w:p w14:paraId="192D991E" w14:textId="77777777" w:rsidR="0030500C" w:rsidRDefault="0030500C" w:rsidP="007C5519">
      <w:pPr>
        <w:rPr>
          <w:rFonts w:eastAsia="Times New Roman"/>
          <w:sz w:val="22"/>
          <w:szCs w:val="22"/>
          <w:u w:val="single"/>
          <w:lang w:val="lt-LT" w:eastAsia="lt-LT"/>
        </w:rPr>
      </w:pPr>
    </w:p>
    <w:p w14:paraId="7DDB7DD1" w14:textId="10ECC395" w:rsidR="0030500C" w:rsidRDefault="0030500C" w:rsidP="007C5519">
      <w:pPr>
        <w:rPr>
          <w:rFonts w:eastAsia="Times New Roman"/>
          <w:i/>
          <w:iCs/>
          <w:sz w:val="22"/>
          <w:szCs w:val="22"/>
          <w:u w:val="single"/>
          <w:lang w:val="lt-LT" w:eastAsia="lt-LT"/>
        </w:rPr>
      </w:pPr>
      <w:r w:rsidRPr="00F80E22">
        <w:rPr>
          <w:rFonts w:eastAsia="Times New Roman"/>
          <w:i/>
          <w:iCs/>
          <w:sz w:val="22"/>
          <w:szCs w:val="22"/>
          <w:u w:val="single"/>
          <w:lang w:val="lt-LT" w:eastAsia="lt-LT"/>
        </w:rPr>
        <w:t>Kita sąveika</w:t>
      </w:r>
    </w:p>
    <w:p w14:paraId="0EB60725" w14:textId="77777777" w:rsidR="0030500C" w:rsidRDefault="0030500C" w:rsidP="007C5519">
      <w:pPr>
        <w:rPr>
          <w:rFonts w:eastAsia="Times New Roman"/>
          <w:i/>
          <w:iCs/>
          <w:sz w:val="22"/>
          <w:szCs w:val="22"/>
          <w:u w:val="single"/>
          <w:lang w:val="lt-LT" w:eastAsia="lt-LT"/>
        </w:rPr>
      </w:pPr>
    </w:p>
    <w:p w14:paraId="3BCA2D7D" w14:textId="4A6B68C3" w:rsidR="0030500C" w:rsidRPr="00F80E22" w:rsidRDefault="0030500C" w:rsidP="007C5519">
      <w:pPr>
        <w:rPr>
          <w:rFonts w:eastAsia="Times New Roman"/>
          <w:b/>
          <w:bCs/>
          <w:sz w:val="22"/>
          <w:szCs w:val="22"/>
          <w:u w:val="single"/>
          <w:lang w:eastAsia="lt-LT"/>
        </w:rPr>
      </w:pPr>
      <w:proofErr w:type="spellStart"/>
      <w:r w:rsidRPr="00F80E22">
        <w:rPr>
          <w:rFonts w:eastAsia="Times New Roman"/>
          <w:b/>
          <w:bCs/>
          <w:sz w:val="22"/>
          <w:szCs w:val="22"/>
          <w:u w:val="single"/>
          <w:lang w:eastAsia="lt-LT"/>
        </w:rPr>
        <w:t>Tiesioginio</w:t>
      </w:r>
      <w:proofErr w:type="spellEnd"/>
      <w:r w:rsidRPr="00F80E22">
        <w:rPr>
          <w:rFonts w:eastAsia="Times New Roman"/>
          <w:b/>
          <w:bCs/>
          <w:sz w:val="22"/>
          <w:szCs w:val="22"/>
          <w:u w:val="single"/>
          <w:lang w:eastAsia="lt-LT"/>
        </w:rPr>
        <w:t xml:space="preserve"> </w:t>
      </w:r>
      <w:proofErr w:type="spellStart"/>
      <w:r w:rsidRPr="00F80E22">
        <w:rPr>
          <w:rFonts w:eastAsia="Times New Roman"/>
          <w:b/>
          <w:bCs/>
          <w:sz w:val="22"/>
          <w:szCs w:val="22"/>
          <w:u w:val="single"/>
          <w:lang w:eastAsia="lt-LT"/>
        </w:rPr>
        <w:t>poveikio</w:t>
      </w:r>
      <w:proofErr w:type="spellEnd"/>
      <w:r w:rsidRPr="00F80E22">
        <w:rPr>
          <w:rFonts w:eastAsia="Times New Roman"/>
          <w:b/>
          <w:bCs/>
          <w:sz w:val="22"/>
          <w:szCs w:val="22"/>
          <w:u w:val="single"/>
          <w:lang w:eastAsia="lt-LT"/>
        </w:rPr>
        <w:t xml:space="preserve"> </w:t>
      </w:r>
      <w:proofErr w:type="spellStart"/>
      <w:r w:rsidRPr="00F80E22">
        <w:rPr>
          <w:rFonts w:eastAsia="Times New Roman"/>
          <w:b/>
          <w:bCs/>
          <w:sz w:val="22"/>
          <w:szCs w:val="22"/>
          <w:u w:val="single"/>
          <w:lang w:eastAsia="lt-LT"/>
        </w:rPr>
        <w:t>antivirusiniai</w:t>
      </w:r>
      <w:proofErr w:type="spellEnd"/>
      <w:r w:rsidRPr="00F80E22">
        <w:rPr>
          <w:rFonts w:eastAsia="Times New Roman"/>
          <w:b/>
          <w:bCs/>
          <w:sz w:val="22"/>
          <w:szCs w:val="22"/>
          <w:u w:val="single"/>
          <w:lang w:eastAsia="lt-LT"/>
        </w:rPr>
        <w:t xml:space="preserve"> </w:t>
      </w:r>
      <w:proofErr w:type="spellStart"/>
      <w:r w:rsidRPr="00F80E22">
        <w:rPr>
          <w:rFonts w:eastAsia="Times New Roman"/>
          <w:b/>
          <w:bCs/>
          <w:sz w:val="22"/>
          <w:szCs w:val="22"/>
          <w:u w:val="single"/>
          <w:lang w:eastAsia="lt-LT"/>
        </w:rPr>
        <w:t>preparatai</w:t>
      </w:r>
      <w:proofErr w:type="spellEnd"/>
      <w:r w:rsidRPr="00F80E22">
        <w:rPr>
          <w:rFonts w:eastAsia="Times New Roman"/>
          <w:b/>
          <w:bCs/>
          <w:sz w:val="22"/>
          <w:szCs w:val="22"/>
          <w:u w:val="single"/>
          <w:lang w:eastAsia="lt-LT"/>
        </w:rPr>
        <w:t xml:space="preserve"> (TPAP) </w:t>
      </w:r>
      <w:proofErr w:type="spellStart"/>
      <w:r w:rsidRPr="00F80E22">
        <w:rPr>
          <w:rFonts w:eastAsia="Times New Roman"/>
          <w:b/>
          <w:bCs/>
          <w:sz w:val="22"/>
          <w:szCs w:val="22"/>
          <w:u w:val="single"/>
          <w:lang w:eastAsia="lt-LT"/>
        </w:rPr>
        <w:t>ir</w:t>
      </w:r>
      <w:proofErr w:type="spellEnd"/>
      <w:r w:rsidRPr="00F80E22">
        <w:rPr>
          <w:rFonts w:eastAsia="Times New Roman"/>
          <w:b/>
          <w:bCs/>
          <w:sz w:val="22"/>
          <w:szCs w:val="22"/>
          <w:u w:val="single"/>
          <w:lang w:eastAsia="lt-LT"/>
        </w:rPr>
        <w:t xml:space="preserve"> </w:t>
      </w:r>
      <w:proofErr w:type="spellStart"/>
      <w:r w:rsidRPr="00F80E22">
        <w:rPr>
          <w:rFonts w:eastAsia="Times New Roman"/>
          <w:b/>
          <w:bCs/>
          <w:sz w:val="22"/>
          <w:szCs w:val="22"/>
          <w:u w:val="single"/>
          <w:lang w:eastAsia="lt-LT"/>
        </w:rPr>
        <w:t>vaistiniai</w:t>
      </w:r>
      <w:proofErr w:type="spellEnd"/>
      <w:r w:rsidRPr="00F80E22">
        <w:rPr>
          <w:rFonts w:eastAsia="Times New Roman"/>
          <w:b/>
          <w:bCs/>
          <w:sz w:val="22"/>
          <w:szCs w:val="22"/>
          <w:u w:val="single"/>
          <w:lang w:eastAsia="lt-LT"/>
        </w:rPr>
        <w:t xml:space="preserve"> </w:t>
      </w:r>
      <w:proofErr w:type="spellStart"/>
      <w:r w:rsidRPr="00F80E22">
        <w:rPr>
          <w:rFonts w:eastAsia="Times New Roman"/>
          <w:b/>
          <w:bCs/>
          <w:sz w:val="22"/>
          <w:szCs w:val="22"/>
          <w:u w:val="single"/>
          <w:lang w:eastAsia="lt-LT"/>
        </w:rPr>
        <w:t>preparatai</w:t>
      </w:r>
      <w:proofErr w:type="spellEnd"/>
      <w:r w:rsidRPr="00F80E22">
        <w:rPr>
          <w:rFonts w:eastAsia="Times New Roman"/>
          <w:b/>
          <w:bCs/>
          <w:sz w:val="22"/>
          <w:szCs w:val="22"/>
          <w:u w:val="single"/>
          <w:lang w:eastAsia="lt-LT"/>
        </w:rPr>
        <w:t xml:space="preserve">, </w:t>
      </w:r>
      <w:proofErr w:type="spellStart"/>
      <w:r w:rsidRPr="00F80E22">
        <w:rPr>
          <w:rFonts w:eastAsia="Times New Roman"/>
          <w:b/>
          <w:bCs/>
          <w:sz w:val="22"/>
          <w:szCs w:val="22"/>
          <w:u w:val="single"/>
          <w:lang w:eastAsia="lt-LT"/>
        </w:rPr>
        <w:t>kurių</w:t>
      </w:r>
      <w:proofErr w:type="spellEnd"/>
      <w:r w:rsidRPr="00F80E22">
        <w:rPr>
          <w:rFonts w:eastAsia="Times New Roman"/>
          <w:b/>
          <w:bCs/>
          <w:sz w:val="22"/>
          <w:szCs w:val="22"/>
          <w:u w:val="single"/>
          <w:lang w:eastAsia="lt-LT"/>
        </w:rPr>
        <w:t xml:space="preserve"> </w:t>
      </w:r>
      <w:proofErr w:type="spellStart"/>
      <w:r w:rsidRPr="00F80E22">
        <w:rPr>
          <w:rFonts w:eastAsia="Times New Roman"/>
          <w:b/>
          <w:bCs/>
          <w:sz w:val="22"/>
          <w:szCs w:val="22"/>
          <w:u w:val="single"/>
          <w:lang w:eastAsia="lt-LT"/>
        </w:rPr>
        <w:t>sudėtyje</w:t>
      </w:r>
      <w:proofErr w:type="spellEnd"/>
      <w:r w:rsidRPr="00F80E22">
        <w:rPr>
          <w:rFonts w:eastAsia="Times New Roman"/>
          <w:b/>
          <w:bCs/>
          <w:sz w:val="22"/>
          <w:szCs w:val="22"/>
          <w:u w:val="single"/>
          <w:lang w:eastAsia="lt-LT"/>
        </w:rPr>
        <w:t xml:space="preserve"> </w:t>
      </w:r>
      <w:proofErr w:type="spellStart"/>
      <w:r w:rsidRPr="00F80E22">
        <w:rPr>
          <w:rFonts w:eastAsia="Times New Roman"/>
          <w:b/>
          <w:bCs/>
          <w:sz w:val="22"/>
          <w:szCs w:val="22"/>
          <w:u w:val="single"/>
          <w:lang w:eastAsia="lt-LT"/>
        </w:rPr>
        <w:t>yra</w:t>
      </w:r>
      <w:proofErr w:type="spellEnd"/>
      <w:r w:rsidRPr="00F80E22">
        <w:rPr>
          <w:rFonts w:eastAsia="Times New Roman"/>
          <w:b/>
          <w:bCs/>
          <w:sz w:val="22"/>
          <w:szCs w:val="22"/>
          <w:u w:val="single"/>
          <w:lang w:eastAsia="lt-LT"/>
        </w:rPr>
        <w:t xml:space="preserve"> </w:t>
      </w:r>
      <w:proofErr w:type="spellStart"/>
      <w:r w:rsidRPr="00F80E22">
        <w:rPr>
          <w:rFonts w:eastAsia="Times New Roman"/>
          <w:b/>
          <w:bCs/>
          <w:sz w:val="22"/>
          <w:szCs w:val="22"/>
          <w:u w:val="single"/>
          <w:lang w:eastAsia="lt-LT"/>
        </w:rPr>
        <w:t>etinilestradiolio</w:t>
      </w:r>
      <w:proofErr w:type="spellEnd"/>
      <w:r w:rsidRPr="00F80E22">
        <w:rPr>
          <w:rFonts w:eastAsia="Times New Roman"/>
          <w:b/>
          <w:bCs/>
          <w:sz w:val="22"/>
          <w:szCs w:val="22"/>
          <w:u w:val="single"/>
          <w:lang w:eastAsia="lt-LT"/>
        </w:rPr>
        <w:t xml:space="preserve">, </w:t>
      </w:r>
      <w:proofErr w:type="spellStart"/>
      <w:r w:rsidRPr="00F80E22">
        <w:rPr>
          <w:rFonts w:eastAsia="Times New Roman"/>
          <w:b/>
          <w:bCs/>
          <w:sz w:val="22"/>
          <w:szCs w:val="22"/>
          <w:u w:val="single"/>
          <w:lang w:eastAsia="lt-LT"/>
        </w:rPr>
        <w:t>tokie</w:t>
      </w:r>
      <w:proofErr w:type="spellEnd"/>
      <w:r w:rsidRPr="00F80E22">
        <w:rPr>
          <w:rFonts w:eastAsia="Times New Roman"/>
          <w:b/>
          <w:bCs/>
          <w:sz w:val="22"/>
          <w:szCs w:val="22"/>
          <w:u w:val="single"/>
          <w:lang w:eastAsia="lt-LT"/>
        </w:rPr>
        <w:t xml:space="preserve"> </w:t>
      </w:r>
      <w:proofErr w:type="spellStart"/>
      <w:r w:rsidRPr="00F80E22">
        <w:rPr>
          <w:rFonts w:eastAsia="Times New Roman"/>
          <w:b/>
          <w:bCs/>
          <w:sz w:val="22"/>
          <w:szCs w:val="22"/>
          <w:u w:val="single"/>
          <w:lang w:eastAsia="lt-LT"/>
        </w:rPr>
        <w:t>kaip</w:t>
      </w:r>
      <w:proofErr w:type="spellEnd"/>
      <w:r w:rsidRPr="00F80E22">
        <w:rPr>
          <w:rFonts w:eastAsia="Times New Roman"/>
          <w:b/>
          <w:bCs/>
          <w:sz w:val="22"/>
          <w:szCs w:val="22"/>
          <w:u w:val="single"/>
          <w:lang w:eastAsia="lt-LT"/>
        </w:rPr>
        <w:t xml:space="preserve"> SHK</w:t>
      </w:r>
    </w:p>
    <w:p w14:paraId="537777DE" w14:textId="77777777" w:rsidR="0030500C" w:rsidRPr="00F80E22" w:rsidRDefault="0030500C" w:rsidP="007C5519">
      <w:pPr>
        <w:rPr>
          <w:rFonts w:eastAsia="Times New Roman"/>
          <w:i/>
          <w:iCs/>
          <w:sz w:val="22"/>
          <w:szCs w:val="22"/>
          <w:u w:val="single"/>
          <w:lang w:val="lt-LT" w:eastAsia="lt-LT"/>
        </w:rPr>
      </w:pPr>
    </w:p>
    <w:p w14:paraId="22B8BC73" w14:textId="198E256A" w:rsidR="0030500C" w:rsidRDefault="007C5519" w:rsidP="007C5519">
      <w:pPr>
        <w:tabs>
          <w:tab w:val="clear" w:pos="1080"/>
        </w:tabs>
        <w:rPr>
          <w:rFonts w:eastAsia="Times New Roman"/>
          <w:sz w:val="22"/>
          <w:szCs w:val="22"/>
          <w:lang w:eastAsia="lt-LT"/>
        </w:rPr>
      </w:pPr>
      <w:r w:rsidRPr="00FC1311">
        <w:rPr>
          <w:rFonts w:eastAsia="Times New Roman"/>
          <w:sz w:val="22"/>
          <w:szCs w:val="22"/>
          <w:lang w:val="lt-LT" w:eastAsia="lt-LT"/>
        </w:rPr>
        <w:t>Klinikinių tyrimų metu, gydant nuo HCV vaistinių preparatų deriniu (</w:t>
      </w:r>
      <w:proofErr w:type="spellStart"/>
      <w:r w:rsidRPr="00FC1311">
        <w:rPr>
          <w:rFonts w:eastAsia="Times New Roman"/>
          <w:sz w:val="22"/>
          <w:szCs w:val="22"/>
          <w:lang w:val="lt-LT" w:eastAsia="lt-LT"/>
        </w:rPr>
        <w:t>ombitasviro</w:t>
      </w:r>
      <w:proofErr w:type="spellEnd"/>
      <w:r w:rsidRPr="00FC1311">
        <w:rPr>
          <w:rFonts w:eastAsia="Times New Roman"/>
          <w:sz w:val="22"/>
          <w:szCs w:val="22"/>
          <w:lang w:val="lt-LT" w:eastAsia="lt-LT"/>
        </w:rPr>
        <w:t xml:space="preserve">, </w:t>
      </w:r>
      <w:proofErr w:type="spellStart"/>
      <w:r w:rsidRPr="00FC1311">
        <w:rPr>
          <w:rFonts w:eastAsia="Times New Roman"/>
          <w:sz w:val="22"/>
          <w:szCs w:val="22"/>
          <w:lang w:val="lt-LT" w:eastAsia="lt-LT"/>
        </w:rPr>
        <w:t>paritapreviro</w:t>
      </w:r>
      <w:proofErr w:type="spellEnd"/>
      <w:r w:rsidRPr="00FC1311">
        <w:rPr>
          <w:rFonts w:eastAsia="Times New Roman"/>
          <w:sz w:val="22"/>
          <w:szCs w:val="22"/>
          <w:lang w:val="lt-LT" w:eastAsia="lt-LT"/>
        </w:rPr>
        <w:t>, ritonaviro</w:t>
      </w:r>
      <w:r w:rsidR="0030500C">
        <w:rPr>
          <w:rFonts w:eastAsia="Times New Roman"/>
          <w:sz w:val="22"/>
          <w:szCs w:val="22"/>
          <w:lang w:val="lt-LT" w:eastAsia="lt-LT"/>
        </w:rPr>
        <w:t xml:space="preserve"> </w:t>
      </w:r>
      <w:proofErr w:type="spellStart"/>
      <w:r w:rsidR="0030500C" w:rsidRPr="0030500C">
        <w:rPr>
          <w:rFonts w:eastAsia="Times New Roman"/>
          <w:sz w:val="22"/>
          <w:szCs w:val="22"/>
          <w:lang w:eastAsia="lt-LT"/>
        </w:rPr>
        <w:t>ir</w:t>
      </w:r>
      <w:proofErr w:type="spellEnd"/>
      <w:r w:rsidR="0030500C" w:rsidRPr="0030500C">
        <w:rPr>
          <w:rFonts w:eastAsia="Times New Roman"/>
          <w:sz w:val="22"/>
          <w:szCs w:val="22"/>
          <w:lang w:eastAsia="lt-LT"/>
        </w:rPr>
        <w:t xml:space="preserve"> </w:t>
      </w:r>
      <w:proofErr w:type="spellStart"/>
      <w:r w:rsidR="0030500C" w:rsidRPr="0030500C">
        <w:rPr>
          <w:rFonts w:eastAsia="Times New Roman"/>
          <w:sz w:val="22"/>
          <w:szCs w:val="22"/>
          <w:lang w:eastAsia="lt-LT"/>
        </w:rPr>
        <w:t>dasabuviro</w:t>
      </w:r>
      <w:proofErr w:type="spellEnd"/>
      <w:r w:rsidRPr="00FC1311">
        <w:rPr>
          <w:rFonts w:eastAsia="Times New Roman"/>
          <w:sz w:val="22"/>
          <w:szCs w:val="22"/>
          <w:lang w:val="lt-LT" w:eastAsia="lt-LT"/>
        </w:rPr>
        <w:t xml:space="preserve"> kartu su </w:t>
      </w:r>
      <w:proofErr w:type="spellStart"/>
      <w:r w:rsidR="0030500C">
        <w:rPr>
          <w:rFonts w:eastAsia="Times New Roman"/>
          <w:sz w:val="22"/>
          <w:szCs w:val="22"/>
          <w:lang w:val="lt-LT" w:eastAsia="lt-LT"/>
        </w:rPr>
        <w:t>ribavirinu</w:t>
      </w:r>
      <w:proofErr w:type="spellEnd"/>
      <w:r w:rsidRPr="00FC1311">
        <w:rPr>
          <w:rFonts w:eastAsia="Times New Roman"/>
          <w:sz w:val="22"/>
          <w:szCs w:val="22"/>
          <w:lang w:val="lt-LT" w:eastAsia="lt-LT"/>
        </w:rPr>
        <w:t xml:space="preserve"> arba be jo), ALT padidėjimas, viršijantis viršutinę normos ribą (VNR) daugiau kaip 5 kartus, buvo reikšmingai dažnesnis moterims, vartojusioms </w:t>
      </w:r>
      <w:proofErr w:type="spellStart"/>
      <w:r w:rsidRPr="00FC1311">
        <w:rPr>
          <w:rFonts w:eastAsia="Times New Roman"/>
          <w:sz w:val="22"/>
          <w:szCs w:val="22"/>
          <w:lang w:val="lt-LT" w:eastAsia="lt-LT"/>
        </w:rPr>
        <w:t>etinilestradiolio</w:t>
      </w:r>
      <w:proofErr w:type="spellEnd"/>
      <w:r w:rsidRPr="00FC1311">
        <w:rPr>
          <w:rFonts w:eastAsia="Times New Roman"/>
          <w:sz w:val="22"/>
          <w:szCs w:val="22"/>
          <w:lang w:val="lt-LT" w:eastAsia="lt-LT"/>
        </w:rPr>
        <w:t xml:space="preserve"> turinčių vaistinių preparatų, tokių kaip SHK. </w:t>
      </w:r>
      <w:r w:rsidR="0030500C" w:rsidRPr="0030500C">
        <w:rPr>
          <w:rFonts w:eastAsia="Times New Roman"/>
          <w:sz w:val="22"/>
          <w:szCs w:val="22"/>
          <w:lang w:eastAsia="lt-LT"/>
        </w:rPr>
        <w:t xml:space="preserve">Be to, tarp </w:t>
      </w:r>
      <w:proofErr w:type="spellStart"/>
      <w:r w:rsidR="0030500C" w:rsidRPr="0030500C">
        <w:rPr>
          <w:rFonts w:eastAsia="Times New Roman"/>
          <w:sz w:val="22"/>
          <w:szCs w:val="22"/>
          <w:lang w:eastAsia="lt-LT"/>
        </w:rPr>
        <w:t>pacientų</w:t>
      </w:r>
      <w:proofErr w:type="spellEnd"/>
      <w:r w:rsidR="0030500C" w:rsidRPr="0030500C">
        <w:rPr>
          <w:rFonts w:eastAsia="Times New Roman"/>
          <w:sz w:val="22"/>
          <w:szCs w:val="22"/>
          <w:lang w:eastAsia="lt-LT"/>
        </w:rPr>
        <w:t xml:space="preserve"> </w:t>
      </w:r>
      <w:proofErr w:type="spellStart"/>
      <w:r w:rsidR="0030500C" w:rsidRPr="0030500C">
        <w:rPr>
          <w:rFonts w:eastAsia="Times New Roman"/>
          <w:sz w:val="22"/>
          <w:szCs w:val="22"/>
          <w:lang w:eastAsia="lt-LT"/>
        </w:rPr>
        <w:t>gydytų</w:t>
      </w:r>
      <w:proofErr w:type="spellEnd"/>
      <w:r w:rsidR="0030500C" w:rsidRPr="0030500C">
        <w:rPr>
          <w:rFonts w:eastAsia="Times New Roman"/>
          <w:sz w:val="22"/>
          <w:szCs w:val="22"/>
          <w:lang w:eastAsia="lt-LT"/>
        </w:rPr>
        <w:t xml:space="preserve"> </w:t>
      </w:r>
      <w:proofErr w:type="spellStart"/>
      <w:r w:rsidR="0030500C" w:rsidRPr="0030500C">
        <w:rPr>
          <w:rFonts w:eastAsia="Times New Roman"/>
          <w:sz w:val="22"/>
          <w:szCs w:val="22"/>
          <w:lang w:eastAsia="lt-LT"/>
        </w:rPr>
        <w:t>glekapreviru</w:t>
      </w:r>
      <w:proofErr w:type="spellEnd"/>
      <w:r w:rsidR="0030500C" w:rsidRPr="0030500C">
        <w:rPr>
          <w:rFonts w:eastAsia="Times New Roman"/>
          <w:sz w:val="22"/>
          <w:szCs w:val="22"/>
          <w:lang w:eastAsia="lt-LT"/>
        </w:rPr>
        <w:t xml:space="preserve"> / </w:t>
      </w:r>
      <w:proofErr w:type="spellStart"/>
      <w:r w:rsidR="0030500C" w:rsidRPr="0030500C">
        <w:rPr>
          <w:rFonts w:eastAsia="Times New Roman"/>
          <w:sz w:val="22"/>
          <w:szCs w:val="22"/>
          <w:lang w:eastAsia="lt-LT"/>
        </w:rPr>
        <w:t>pibrentasviru</w:t>
      </w:r>
      <w:proofErr w:type="spellEnd"/>
      <w:r w:rsidR="0030500C" w:rsidRPr="0030500C">
        <w:rPr>
          <w:rFonts w:eastAsia="Times New Roman"/>
          <w:sz w:val="22"/>
          <w:szCs w:val="22"/>
          <w:lang w:eastAsia="lt-LT"/>
        </w:rPr>
        <w:t xml:space="preserve"> </w:t>
      </w:r>
      <w:proofErr w:type="spellStart"/>
      <w:r w:rsidR="0030500C" w:rsidRPr="0030500C">
        <w:rPr>
          <w:rFonts w:eastAsia="Times New Roman"/>
          <w:sz w:val="22"/>
          <w:szCs w:val="22"/>
          <w:lang w:eastAsia="lt-LT"/>
        </w:rPr>
        <w:t>arba</w:t>
      </w:r>
      <w:proofErr w:type="spellEnd"/>
      <w:r w:rsidR="0030500C" w:rsidRPr="0030500C">
        <w:rPr>
          <w:rFonts w:eastAsia="Times New Roman"/>
          <w:sz w:val="22"/>
          <w:szCs w:val="22"/>
          <w:lang w:eastAsia="lt-LT"/>
        </w:rPr>
        <w:t xml:space="preserve"> </w:t>
      </w:r>
      <w:proofErr w:type="spellStart"/>
      <w:r w:rsidR="0030500C" w:rsidRPr="0030500C">
        <w:rPr>
          <w:rFonts w:eastAsia="Times New Roman"/>
          <w:sz w:val="22"/>
          <w:szCs w:val="22"/>
          <w:lang w:eastAsia="lt-LT"/>
        </w:rPr>
        <w:t>sofosbuviru</w:t>
      </w:r>
      <w:proofErr w:type="spellEnd"/>
      <w:r w:rsidR="0030500C" w:rsidRPr="0030500C">
        <w:rPr>
          <w:rFonts w:eastAsia="Times New Roman"/>
          <w:sz w:val="22"/>
          <w:szCs w:val="22"/>
          <w:lang w:eastAsia="lt-LT"/>
        </w:rPr>
        <w:t xml:space="preserve"> / </w:t>
      </w:r>
      <w:proofErr w:type="spellStart"/>
      <w:r w:rsidR="0030500C" w:rsidRPr="0030500C">
        <w:rPr>
          <w:rFonts w:eastAsia="Times New Roman"/>
          <w:sz w:val="22"/>
          <w:szCs w:val="22"/>
          <w:lang w:eastAsia="lt-LT"/>
        </w:rPr>
        <w:t>velpatasviru</w:t>
      </w:r>
      <w:proofErr w:type="spellEnd"/>
      <w:r w:rsidR="0030500C" w:rsidRPr="0030500C">
        <w:rPr>
          <w:rFonts w:eastAsia="Times New Roman"/>
          <w:sz w:val="22"/>
          <w:szCs w:val="22"/>
          <w:lang w:eastAsia="lt-LT"/>
        </w:rPr>
        <w:t xml:space="preserve"> / </w:t>
      </w:r>
      <w:proofErr w:type="spellStart"/>
      <w:r w:rsidR="0030500C" w:rsidRPr="0030500C">
        <w:rPr>
          <w:rFonts w:eastAsia="Times New Roman"/>
          <w:sz w:val="22"/>
          <w:szCs w:val="22"/>
          <w:lang w:eastAsia="lt-LT"/>
        </w:rPr>
        <w:t>voksilapreviru</w:t>
      </w:r>
      <w:proofErr w:type="spellEnd"/>
      <w:r w:rsidR="0030500C" w:rsidRPr="0030500C">
        <w:rPr>
          <w:rFonts w:eastAsia="Times New Roman"/>
          <w:sz w:val="22"/>
          <w:szCs w:val="22"/>
          <w:lang w:eastAsia="lt-LT"/>
        </w:rPr>
        <w:t xml:space="preserve">, </w:t>
      </w:r>
      <w:proofErr w:type="spellStart"/>
      <w:r w:rsidR="0030500C" w:rsidRPr="0030500C">
        <w:rPr>
          <w:rFonts w:eastAsia="Times New Roman"/>
          <w:sz w:val="22"/>
          <w:szCs w:val="22"/>
          <w:lang w:eastAsia="lt-LT"/>
        </w:rPr>
        <w:t>pastebėtas</w:t>
      </w:r>
      <w:proofErr w:type="spellEnd"/>
      <w:r w:rsidR="0030500C" w:rsidRPr="0030500C">
        <w:rPr>
          <w:rFonts w:eastAsia="Times New Roman"/>
          <w:sz w:val="22"/>
          <w:szCs w:val="22"/>
          <w:lang w:eastAsia="lt-LT"/>
        </w:rPr>
        <w:t xml:space="preserve"> ALT </w:t>
      </w:r>
      <w:proofErr w:type="spellStart"/>
      <w:r w:rsidR="0030500C" w:rsidRPr="0030500C">
        <w:rPr>
          <w:rFonts w:eastAsia="Times New Roman"/>
          <w:sz w:val="22"/>
          <w:szCs w:val="22"/>
          <w:lang w:eastAsia="lt-LT"/>
        </w:rPr>
        <w:t>aktyvumo</w:t>
      </w:r>
      <w:proofErr w:type="spellEnd"/>
      <w:r w:rsidR="0030500C" w:rsidRPr="0030500C">
        <w:rPr>
          <w:rFonts w:eastAsia="Times New Roman"/>
          <w:sz w:val="22"/>
          <w:szCs w:val="22"/>
          <w:lang w:eastAsia="lt-LT"/>
        </w:rPr>
        <w:t xml:space="preserve"> </w:t>
      </w:r>
      <w:proofErr w:type="spellStart"/>
      <w:r w:rsidR="0030500C" w:rsidRPr="0030500C">
        <w:rPr>
          <w:rFonts w:eastAsia="Times New Roman"/>
          <w:sz w:val="22"/>
          <w:szCs w:val="22"/>
          <w:lang w:eastAsia="lt-LT"/>
        </w:rPr>
        <w:t>padidėjimas</w:t>
      </w:r>
      <w:proofErr w:type="spellEnd"/>
      <w:r w:rsidR="0030500C" w:rsidRPr="0030500C">
        <w:rPr>
          <w:rFonts w:eastAsia="Times New Roman"/>
          <w:sz w:val="22"/>
          <w:szCs w:val="22"/>
          <w:lang w:eastAsia="lt-LT"/>
        </w:rPr>
        <w:t xml:space="preserve"> </w:t>
      </w:r>
      <w:proofErr w:type="spellStart"/>
      <w:r w:rsidR="0030500C" w:rsidRPr="0030500C">
        <w:rPr>
          <w:rFonts w:eastAsia="Times New Roman"/>
          <w:sz w:val="22"/>
          <w:szCs w:val="22"/>
          <w:lang w:eastAsia="lt-LT"/>
        </w:rPr>
        <w:t>moterims</w:t>
      </w:r>
      <w:proofErr w:type="spellEnd"/>
      <w:r w:rsidR="0030500C" w:rsidRPr="0030500C">
        <w:rPr>
          <w:rFonts w:eastAsia="Times New Roman"/>
          <w:sz w:val="22"/>
          <w:szCs w:val="22"/>
          <w:lang w:eastAsia="lt-LT"/>
        </w:rPr>
        <w:t xml:space="preserve"> </w:t>
      </w:r>
      <w:proofErr w:type="spellStart"/>
      <w:r w:rsidR="0030500C" w:rsidRPr="0030500C">
        <w:rPr>
          <w:rFonts w:eastAsia="Times New Roman"/>
          <w:sz w:val="22"/>
          <w:szCs w:val="22"/>
          <w:lang w:eastAsia="lt-LT"/>
        </w:rPr>
        <w:t>vartojančioms</w:t>
      </w:r>
      <w:proofErr w:type="spellEnd"/>
      <w:r w:rsidR="0030500C" w:rsidRPr="0030500C">
        <w:rPr>
          <w:rFonts w:eastAsia="Times New Roman"/>
          <w:sz w:val="22"/>
          <w:szCs w:val="22"/>
          <w:lang w:eastAsia="lt-LT"/>
        </w:rPr>
        <w:t xml:space="preserve"> </w:t>
      </w:r>
      <w:proofErr w:type="spellStart"/>
      <w:r w:rsidR="0030500C" w:rsidRPr="0030500C">
        <w:rPr>
          <w:rFonts w:eastAsia="Times New Roman"/>
          <w:sz w:val="22"/>
          <w:szCs w:val="22"/>
          <w:lang w:eastAsia="lt-LT"/>
        </w:rPr>
        <w:t>vaistinius</w:t>
      </w:r>
      <w:proofErr w:type="spellEnd"/>
      <w:r w:rsidR="0030500C" w:rsidRPr="0030500C">
        <w:rPr>
          <w:rFonts w:eastAsia="Times New Roman"/>
          <w:sz w:val="22"/>
          <w:szCs w:val="22"/>
          <w:lang w:eastAsia="lt-LT"/>
        </w:rPr>
        <w:t xml:space="preserve"> </w:t>
      </w:r>
      <w:proofErr w:type="spellStart"/>
      <w:r w:rsidR="0030500C" w:rsidRPr="0030500C">
        <w:rPr>
          <w:rFonts w:eastAsia="Times New Roman"/>
          <w:sz w:val="22"/>
          <w:szCs w:val="22"/>
          <w:lang w:eastAsia="lt-LT"/>
        </w:rPr>
        <w:t>preparatus</w:t>
      </w:r>
      <w:proofErr w:type="spellEnd"/>
      <w:r w:rsidR="0030500C" w:rsidRPr="0030500C">
        <w:rPr>
          <w:rFonts w:eastAsia="Times New Roman"/>
          <w:sz w:val="22"/>
          <w:szCs w:val="22"/>
          <w:lang w:eastAsia="lt-LT"/>
        </w:rPr>
        <w:t xml:space="preserve">, </w:t>
      </w:r>
      <w:proofErr w:type="spellStart"/>
      <w:r w:rsidR="0030500C" w:rsidRPr="0030500C">
        <w:rPr>
          <w:rFonts w:eastAsia="Times New Roman"/>
          <w:sz w:val="22"/>
          <w:szCs w:val="22"/>
          <w:lang w:eastAsia="lt-LT"/>
        </w:rPr>
        <w:t>kurių</w:t>
      </w:r>
      <w:proofErr w:type="spellEnd"/>
      <w:r w:rsidR="0030500C" w:rsidRPr="0030500C">
        <w:rPr>
          <w:rFonts w:eastAsia="Times New Roman"/>
          <w:sz w:val="22"/>
          <w:szCs w:val="22"/>
          <w:lang w:eastAsia="lt-LT"/>
        </w:rPr>
        <w:t xml:space="preserve"> </w:t>
      </w:r>
      <w:proofErr w:type="spellStart"/>
      <w:r w:rsidR="0030500C" w:rsidRPr="0030500C">
        <w:rPr>
          <w:rFonts w:eastAsia="Times New Roman"/>
          <w:sz w:val="22"/>
          <w:szCs w:val="22"/>
          <w:lang w:eastAsia="lt-LT"/>
        </w:rPr>
        <w:t>sudėtyje</w:t>
      </w:r>
      <w:proofErr w:type="spellEnd"/>
      <w:r w:rsidR="0030500C" w:rsidRPr="0030500C">
        <w:rPr>
          <w:rFonts w:eastAsia="Times New Roman"/>
          <w:sz w:val="22"/>
          <w:szCs w:val="22"/>
          <w:lang w:eastAsia="lt-LT"/>
        </w:rPr>
        <w:t xml:space="preserve"> </w:t>
      </w:r>
      <w:proofErr w:type="spellStart"/>
      <w:r w:rsidR="0030500C" w:rsidRPr="0030500C">
        <w:rPr>
          <w:rFonts w:eastAsia="Times New Roman"/>
          <w:sz w:val="22"/>
          <w:szCs w:val="22"/>
          <w:lang w:eastAsia="lt-LT"/>
        </w:rPr>
        <w:t>yra</w:t>
      </w:r>
      <w:proofErr w:type="spellEnd"/>
      <w:r w:rsidR="0030500C" w:rsidRPr="0030500C">
        <w:rPr>
          <w:rFonts w:eastAsia="Times New Roman"/>
          <w:sz w:val="22"/>
          <w:szCs w:val="22"/>
          <w:lang w:eastAsia="lt-LT"/>
        </w:rPr>
        <w:t xml:space="preserve"> </w:t>
      </w:r>
      <w:proofErr w:type="spellStart"/>
      <w:r w:rsidR="0030500C" w:rsidRPr="0030500C">
        <w:rPr>
          <w:rFonts w:eastAsia="Times New Roman"/>
          <w:sz w:val="22"/>
          <w:szCs w:val="22"/>
          <w:lang w:eastAsia="lt-LT"/>
        </w:rPr>
        <w:t>etinilestradiolio</w:t>
      </w:r>
      <w:proofErr w:type="spellEnd"/>
      <w:r w:rsidR="0030500C" w:rsidRPr="0030500C">
        <w:rPr>
          <w:rFonts w:eastAsia="Times New Roman"/>
          <w:sz w:val="22"/>
          <w:szCs w:val="22"/>
          <w:lang w:eastAsia="lt-LT"/>
        </w:rPr>
        <w:t xml:space="preserve">, </w:t>
      </w:r>
      <w:proofErr w:type="spellStart"/>
      <w:r w:rsidR="0030500C" w:rsidRPr="0030500C">
        <w:rPr>
          <w:rFonts w:eastAsia="Times New Roman"/>
          <w:sz w:val="22"/>
          <w:szCs w:val="22"/>
          <w:lang w:eastAsia="lt-LT"/>
        </w:rPr>
        <w:t>pvz</w:t>
      </w:r>
      <w:proofErr w:type="spellEnd"/>
      <w:r w:rsidR="0030500C" w:rsidRPr="0030500C">
        <w:rPr>
          <w:rFonts w:eastAsia="Times New Roman"/>
          <w:sz w:val="22"/>
          <w:szCs w:val="22"/>
          <w:lang w:eastAsia="lt-LT"/>
        </w:rPr>
        <w:t>., SHK.</w:t>
      </w:r>
    </w:p>
    <w:p w14:paraId="0230B9BE" w14:textId="77777777" w:rsidR="0030500C" w:rsidRDefault="0030500C" w:rsidP="007C5519">
      <w:pPr>
        <w:tabs>
          <w:tab w:val="clear" w:pos="1080"/>
        </w:tabs>
        <w:rPr>
          <w:rFonts w:eastAsia="Times New Roman"/>
          <w:sz w:val="22"/>
          <w:szCs w:val="22"/>
          <w:lang w:eastAsia="lt-LT"/>
        </w:rPr>
      </w:pPr>
    </w:p>
    <w:p w14:paraId="3B8E0882" w14:textId="5DABAF03" w:rsidR="0030500C" w:rsidRDefault="0030500C" w:rsidP="007C5519">
      <w:pPr>
        <w:tabs>
          <w:tab w:val="clear" w:pos="1080"/>
        </w:tabs>
        <w:rPr>
          <w:rFonts w:eastAsia="Times New Roman"/>
          <w:b/>
          <w:bCs/>
          <w:sz w:val="22"/>
          <w:szCs w:val="22"/>
          <w:lang w:eastAsia="lt-LT"/>
        </w:rPr>
      </w:pPr>
      <w:proofErr w:type="spellStart"/>
      <w:r w:rsidRPr="00F80E22">
        <w:rPr>
          <w:rFonts w:eastAsia="Times New Roman"/>
          <w:b/>
          <w:bCs/>
          <w:sz w:val="22"/>
          <w:szCs w:val="22"/>
          <w:lang w:eastAsia="lt-LT"/>
        </w:rPr>
        <w:t>Tiesioginio</w:t>
      </w:r>
      <w:proofErr w:type="spellEnd"/>
      <w:r w:rsidRPr="00F80E22">
        <w:rPr>
          <w:rFonts w:eastAsia="Times New Roman"/>
          <w:b/>
          <w:bCs/>
          <w:sz w:val="22"/>
          <w:szCs w:val="22"/>
          <w:lang w:eastAsia="lt-LT"/>
        </w:rPr>
        <w:t xml:space="preserve"> </w:t>
      </w:r>
      <w:proofErr w:type="spellStart"/>
      <w:r w:rsidRPr="00F80E22">
        <w:rPr>
          <w:rFonts w:eastAsia="Times New Roman"/>
          <w:b/>
          <w:bCs/>
          <w:sz w:val="22"/>
          <w:szCs w:val="22"/>
          <w:lang w:eastAsia="lt-LT"/>
        </w:rPr>
        <w:t>poveikio</w:t>
      </w:r>
      <w:proofErr w:type="spellEnd"/>
      <w:r w:rsidRPr="00F80E22">
        <w:rPr>
          <w:rFonts w:eastAsia="Times New Roman"/>
          <w:b/>
          <w:bCs/>
          <w:sz w:val="22"/>
          <w:szCs w:val="22"/>
          <w:lang w:eastAsia="lt-LT"/>
        </w:rPr>
        <w:t xml:space="preserve"> </w:t>
      </w:r>
      <w:proofErr w:type="spellStart"/>
      <w:r w:rsidRPr="00F80E22">
        <w:rPr>
          <w:rFonts w:eastAsia="Times New Roman"/>
          <w:b/>
          <w:bCs/>
          <w:sz w:val="22"/>
          <w:szCs w:val="22"/>
          <w:lang w:eastAsia="lt-LT"/>
        </w:rPr>
        <w:t>antivirusiniai</w:t>
      </w:r>
      <w:proofErr w:type="spellEnd"/>
      <w:r w:rsidRPr="00F80E22">
        <w:rPr>
          <w:rFonts w:eastAsia="Times New Roman"/>
          <w:b/>
          <w:bCs/>
          <w:sz w:val="22"/>
          <w:szCs w:val="22"/>
          <w:lang w:eastAsia="lt-LT"/>
        </w:rPr>
        <w:t xml:space="preserve"> </w:t>
      </w:r>
      <w:proofErr w:type="spellStart"/>
      <w:r w:rsidRPr="00F80E22">
        <w:rPr>
          <w:rFonts w:eastAsia="Times New Roman"/>
          <w:b/>
          <w:bCs/>
          <w:sz w:val="22"/>
          <w:szCs w:val="22"/>
          <w:lang w:eastAsia="lt-LT"/>
        </w:rPr>
        <w:t>preparatai</w:t>
      </w:r>
      <w:proofErr w:type="spellEnd"/>
      <w:r w:rsidRPr="00F80E22">
        <w:rPr>
          <w:rFonts w:eastAsia="Times New Roman"/>
          <w:b/>
          <w:bCs/>
          <w:sz w:val="22"/>
          <w:szCs w:val="22"/>
          <w:lang w:eastAsia="lt-LT"/>
        </w:rPr>
        <w:t xml:space="preserve"> (TPAP) </w:t>
      </w:r>
      <w:proofErr w:type="spellStart"/>
      <w:r w:rsidRPr="00F80E22">
        <w:rPr>
          <w:rFonts w:eastAsia="Times New Roman"/>
          <w:b/>
          <w:bCs/>
          <w:sz w:val="22"/>
          <w:szCs w:val="22"/>
          <w:lang w:eastAsia="lt-LT"/>
        </w:rPr>
        <w:t>ir</w:t>
      </w:r>
      <w:proofErr w:type="spellEnd"/>
      <w:r w:rsidRPr="00F80E22">
        <w:rPr>
          <w:rFonts w:eastAsia="Times New Roman"/>
          <w:b/>
          <w:bCs/>
          <w:sz w:val="22"/>
          <w:szCs w:val="22"/>
          <w:lang w:eastAsia="lt-LT"/>
        </w:rPr>
        <w:t xml:space="preserve"> </w:t>
      </w:r>
      <w:proofErr w:type="spellStart"/>
      <w:r w:rsidRPr="00F80E22">
        <w:rPr>
          <w:rFonts w:eastAsia="Times New Roman"/>
          <w:b/>
          <w:bCs/>
          <w:sz w:val="22"/>
          <w:szCs w:val="22"/>
          <w:lang w:eastAsia="lt-LT"/>
        </w:rPr>
        <w:t>vaistiniai</w:t>
      </w:r>
      <w:proofErr w:type="spellEnd"/>
      <w:r w:rsidRPr="00F80E22">
        <w:rPr>
          <w:rFonts w:eastAsia="Times New Roman"/>
          <w:b/>
          <w:bCs/>
          <w:sz w:val="22"/>
          <w:szCs w:val="22"/>
          <w:lang w:eastAsia="lt-LT"/>
        </w:rPr>
        <w:t xml:space="preserve"> </w:t>
      </w:r>
      <w:proofErr w:type="spellStart"/>
      <w:r w:rsidRPr="00F80E22">
        <w:rPr>
          <w:rFonts w:eastAsia="Times New Roman"/>
          <w:b/>
          <w:bCs/>
          <w:sz w:val="22"/>
          <w:szCs w:val="22"/>
          <w:lang w:eastAsia="lt-LT"/>
        </w:rPr>
        <w:t>preparatai</w:t>
      </w:r>
      <w:proofErr w:type="spellEnd"/>
      <w:r w:rsidRPr="00F80E22">
        <w:rPr>
          <w:rFonts w:eastAsia="Times New Roman"/>
          <w:b/>
          <w:bCs/>
          <w:sz w:val="22"/>
          <w:szCs w:val="22"/>
          <w:lang w:eastAsia="lt-LT"/>
        </w:rPr>
        <w:t xml:space="preserve">, </w:t>
      </w:r>
      <w:proofErr w:type="spellStart"/>
      <w:r w:rsidRPr="00F80E22">
        <w:rPr>
          <w:rFonts w:eastAsia="Times New Roman"/>
          <w:b/>
          <w:bCs/>
          <w:sz w:val="22"/>
          <w:szCs w:val="22"/>
          <w:lang w:eastAsia="lt-LT"/>
        </w:rPr>
        <w:t>kurių</w:t>
      </w:r>
      <w:proofErr w:type="spellEnd"/>
      <w:r w:rsidRPr="00F80E22">
        <w:rPr>
          <w:rFonts w:eastAsia="Times New Roman"/>
          <w:b/>
          <w:bCs/>
          <w:sz w:val="22"/>
          <w:szCs w:val="22"/>
          <w:lang w:eastAsia="lt-LT"/>
        </w:rPr>
        <w:t xml:space="preserve"> </w:t>
      </w:r>
      <w:proofErr w:type="spellStart"/>
      <w:r w:rsidRPr="00F80E22">
        <w:rPr>
          <w:rFonts w:eastAsia="Times New Roman"/>
          <w:b/>
          <w:bCs/>
          <w:sz w:val="22"/>
          <w:szCs w:val="22"/>
          <w:lang w:eastAsia="lt-LT"/>
        </w:rPr>
        <w:t>sudėtyje</w:t>
      </w:r>
      <w:proofErr w:type="spellEnd"/>
      <w:r w:rsidRPr="00F80E22">
        <w:rPr>
          <w:rFonts w:eastAsia="Times New Roman"/>
          <w:b/>
          <w:bCs/>
          <w:sz w:val="22"/>
          <w:szCs w:val="22"/>
          <w:lang w:eastAsia="lt-LT"/>
        </w:rPr>
        <w:t xml:space="preserve"> </w:t>
      </w:r>
      <w:proofErr w:type="spellStart"/>
      <w:r w:rsidRPr="00F80E22">
        <w:rPr>
          <w:rFonts w:eastAsia="Times New Roman"/>
          <w:b/>
          <w:bCs/>
          <w:sz w:val="22"/>
          <w:szCs w:val="22"/>
          <w:lang w:eastAsia="lt-LT"/>
        </w:rPr>
        <w:t>yra</w:t>
      </w:r>
      <w:proofErr w:type="spellEnd"/>
      <w:r w:rsidRPr="00F80E22">
        <w:rPr>
          <w:rFonts w:eastAsia="Times New Roman"/>
          <w:b/>
          <w:bCs/>
          <w:sz w:val="22"/>
          <w:szCs w:val="22"/>
          <w:lang w:eastAsia="lt-LT"/>
        </w:rPr>
        <w:t xml:space="preserve"> </w:t>
      </w:r>
      <w:proofErr w:type="spellStart"/>
      <w:r w:rsidRPr="00F80E22">
        <w:rPr>
          <w:rFonts w:eastAsia="Times New Roman"/>
          <w:b/>
          <w:bCs/>
          <w:sz w:val="22"/>
          <w:szCs w:val="22"/>
          <w:lang w:eastAsia="lt-LT"/>
        </w:rPr>
        <w:t>kitų</w:t>
      </w:r>
      <w:proofErr w:type="spellEnd"/>
      <w:r w:rsidRPr="00F80E22">
        <w:rPr>
          <w:rFonts w:eastAsia="Times New Roman"/>
          <w:b/>
          <w:bCs/>
          <w:sz w:val="22"/>
          <w:szCs w:val="22"/>
          <w:lang w:eastAsia="lt-LT"/>
        </w:rPr>
        <w:t xml:space="preserve"> </w:t>
      </w:r>
      <w:proofErr w:type="spellStart"/>
      <w:r w:rsidRPr="00F80E22">
        <w:rPr>
          <w:rFonts w:eastAsia="Times New Roman"/>
          <w:b/>
          <w:bCs/>
          <w:sz w:val="22"/>
          <w:szCs w:val="22"/>
          <w:lang w:eastAsia="lt-LT"/>
        </w:rPr>
        <w:t>nei</w:t>
      </w:r>
      <w:proofErr w:type="spellEnd"/>
      <w:r w:rsidRPr="00F80E22">
        <w:rPr>
          <w:rFonts w:eastAsia="Times New Roman"/>
          <w:b/>
          <w:bCs/>
          <w:sz w:val="22"/>
          <w:szCs w:val="22"/>
          <w:lang w:eastAsia="lt-LT"/>
        </w:rPr>
        <w:t xml:space="preserve"> </w:t>
      </w:r>
      <w:proofErr w:type="spellStart"/>
      <w:r w:rsidRPr="00F80E22">
        <w:rPr>
          <w:rFonts w:eastAsia="Times New Roman"/>
          <w:b/>
          <w:bCs/>
          <w:sz w:val="22"/>
          <w:szCs w:val="22"/>
          <w:lang w:eastAsia="lt-LT"/>
        </w:rPr>
        <w:t>etinilestradiolis</w:t>
      </w:r>
      <w:proofErr w:type="spellEnd"/>
      <w:r w:rsidRPr="00F80E22">
        <w:rPr>
          <w:rFonts w:eastAsia="Times New Roman"/>
          <w:b/>
          <w:bCs/>
          <w:sz w:val="22"/>
          <w:szCs w:val="22"/>
          <w:lang w:eastAsia="lt-LT"/>
        </w:rPr>
        <w:t xml:space="preserve"> </w:t>
      </w:r>
      <w:proofErr w:type="spellStart"/>
      <w:r w:rsidRPr="00F80E22">
        <w:rPr>
          <w:rFonts w:eastAsia="Times New Roman"/>
          <w:b/>
          <w:bCs/>
          <w:sz w:val="22"/>
          <w:szCs w:val="22"/>
          <w:lang w:eastAsia="lt-LT"/>
        </w:rPr>
        <w:t>estrogenų</w:t>
      </w:r>
      <w:proofErr w:type="spellEnd"/>
      <w:r w:rsidRPr="00F80E22">
        <w:rPr>
          <w:rFonts w:eastAsia="Times New Roman"/>
          <w:b/>
          <w:bCs/>
          <w:sz w:val="22"/>
          <w:szCs w:val="22"/>
          <w:lang w:eastAsia="lt-LT"/>
        </w:rPr>
        <w:t xml:space="preserve">, </w:t>
      </w:r>
      <w:proofErr w:type="spellStart"/>
      <w:r w:rsidRPr="00F80E22">
        <w:rPr>
          <w:rFonts w:eastAsia="Times New Roman"/>
          <w:b/>
          <w:bCs/>
          <w:sz w:val="22"/>
          <w:szCs w:val="22"/>
          <w:lang w:eastAsia="lt-LT"/>
        </w:rPr>
        <w:t>pavyzdžiui</w:t>
      </w:r>
      <w:proofErr w:type="spellEnd"/>
      <w:r w:rsidRPr="00F80E22">
        <w:rPr>
          <w:rFonts w:eastAsia="Times New Roman"/>
          <w:b/>
          <w:bCs/>
          <w:sz w:val="22"/>
          <w:szCs w:val="22"/>
          <w:lang w:eastAsia="lt-LT"/>
        </w:rPr>
        <w:t xml:space="preserve">, </w:t>
      </w:r>
      <w:proofErr w:type="spellStart"/>
      <w:r w:rsidRPr="00F80E22">
        <w:rPr>
          <w:rFonts w:eastAsia="Times New Roman"/>
          <w:b/>
          <w:bCs/>
          <w:sz w:val="22"/>
          <w:szCs w:val="22"/>
          <w:lang w:eastAsia="lt-LT"/>
        </w:rPr>
        <w:t>estradiolio</w:t>
      </w:r>
      <w:proofErr w:type="spellEnd"/>
    </w:p>
    <w:p w14:paraId="4462B566" w14:textId="77777777" w:rsidR="0030500C" w:rsidRPr="00F80E22" w:rsidRDefault="0030500C" w:rsidP="007C5519">
      <w:pPr>
        <w:tabs>
          <w:tab w:val="clear" w:pos="1080"/>
        </w:tabs>
        <w:rPr>
          <w:rFonts w:eastAsia="Times New Roman"/>
          <w:b/>
          <w:bCs/>
          <w:sz w:val="22"/>
          <w:szCs w:val="22"/>
          <w:lang w:eastAsia="lt-LT"/>
        </w:rPr>
      </w:pPr>
    </w:p>
    <w:p w14:paraId="17D6CCD2" w14:textId="3B250545" w:rsidR="007C5519" w:rsidRPr="00893FF0" w:rsidRDefault="007C5519" w:rsidP="007C5519">
      <w:pPr>
        <w:tabs>
          <w:tab w:val="clear" w:pos="1080"/>
        </w:tabs>
        <w:rPr>
          <w:sz w:val="22"/>
          <w:szCs w:val="22"/>
          <w:lang w:val="lt-LT"/>
        </w:rPr>
      </w:pPr>
      <w:r w:rsidRPr="00FC1311">
        <w:rPr>
          <w:rFonts w:eastAsia="Times New Roman"/>
          <w:sz w:val="22"/>
          <w:szCs w:val="22"/>
          <w:lang w:val="lt-LT" w:eastAsia="lt-LT"/>
        </w:rPr>
        <w:t xml:space="preserve">Moterims, vartojusioms vaistinių preparatų, kurių sudėtyje buvo kitų nei </w:t>
      </w:r>
      <w:proofErr w:type="spellStart"/>
      <w:r w:rsidRPr="00FC1311">
        <w:rPr>
          <w:rFonts w:eastAsia="Times New Roman"/>
          <w:sz w:val="22"/>
          <w:szCs w:val="22"/>
          <w:lang w:val="lt-LT" w:eastAsia="lt-LT"/>
        </w:rPr>
        <w:t>etinilestradiolis</w:t>
      </w:r>
      <w:proofErr w:type="spellEnd"/>
      <w:r w:rsidRPr="00FC1311">
        <w:rPr>
          <w:rFonts w:eastAsia="Times New Roman"/>
          <w:sz w:val="22"/>
          <w:szCs w:val="22"/>
          <w:lang w:val="lt-LT" w:eastAsia="lt-LT"/>
        </w:rPr>
        <w:t xml:space="preserve"> estrogenų, pavyzdžiui, </w:t>
      </w:r>
      <w:proofErr w:type="spellStart"/>
      <w:r w:rsidRPr="00FC1311">
        <w:rPr>
          <w:rFonts w:eastAsia="Times New Roman"/>
          <w:sz w:val="22"/>
          <w:szCs w:val="22"/>
          <w:lang w:val="lt-LT" w:eastAsia="lt-LT"/>
        </w:rPr>
        <w:t>estradiolio</w:t>
      </w:r>
      <w:proofErr w:type="spellEnd"/>
      <w:r w:rsidRPr="00FC1311">
        <w:rPr>
          <w:rFonts w:eastAsia="Times New Roman"/>
          <w:sz w:val="22"/>
          <w:szCs w:val="22"/>
          <w:lang w:val="lt-LT" w:eastAsia="lt-LT"/>
        </w:rPr>
        <w:t>,</w:t>
      </w:r>
      <w:r w:rsidR="0030500C">
        <w:rPr>
          <w:rFonts w:eastAsia="Times New Roman"/>
          <w:sz w:val="22"/>
          <w:szCs w:val="22"/>
          <w:lang w:val="lt-LT" w:eastAsia="lt-LT"/>
        </w:rPr>
        <w:t xml:space="preserve"> </w:t>
      </w:r>
      <w:proofErr w:type="spellStart"/>
      <w:r w:rsidR="0030500C" w:rsidRPr="0030500C">
        <w:rPr>
          <w:rFonts w:eastAsia="Times New Roman"/>
          <w:sz w:val="22"/>
          <w:szCs w:val="22"/>
          <w:lang w:eastAsia="lt-LT"/>
        </w:rPr>
        <w:t>ir</w:t>
      </w:r>
      <w:proofErr w:type="spellEnd"/>
      <w:r w:rsidR="0030500C" w:rsidRPr="0030500C">
        <w:rPr>
          <w:rFonts w:eastAsia="Times New Roman"/>
          <w:sz w:val="22"/>
          <w:szCs w:val="22"/>
          <w:lang w:eastAsia="lt-LT"/>
        </w:rPr>
        <w:t xml:space="preserve"> </w:t>
      </w:r>
      <w:proofErr w:type="spellStart"/>
      <w:r w:rsidR="0030500C" w:rsidRPr="0030500C">
        <w:rPr>
          <w:rFonts w:eastAsia="Times New Roman"/>
          <w:sz w:val="22"/>
          <w:szCs w:val="22"/>
          <w:lang w:eastAsia="lt-LT"/>
        </w:rPr>
        <w:t>ombitasviro</w:t>
      </w:r>
      <w:proofErr w:type="spellEnd"/>
      <w:r w:rsidR="0030500C" w:rsidRPr="0030500C">
        <w:rPr>
          <w:rFonts w:eastAsia="Times New Roman"/>
          <w:sz w:val="22"/>
          <w:szCs w:val="22"/>
          <w:lang w:eastAsia="lt-LT"/>
        </w:rPr>
        <w:t xml:space="preserve"> / </w:t>
      </w:r>
      <w:proofErr w:type="spellStart"/>
      <w:r w:rsidR="0030500C" w:rsidRPr="0030500C">
        <w:rPr>
          <w:rFonts w:eastAsia="Times New Roman"/>
          <w:sz w:val="22"/>
          <w:szCs w:val="22"/>
          <w:lang w:eastAsia="lt-LT"/>
        </w:rPr>
        <w:t>paritapreviro</w:t>
      </w:r>
      <w:proofErr w:type="spellEnd"/>
      <w:r w:rsidR="0030500C" w:rsidRPr="0030500C">
        <w:rPr>
          <w:rFonts w:eastAsia="Times New Roman"/>
          <w:sz w:val="22"/>
          <w:szCs w:val="22"/>
          <w:lang w:eastAsia="lt-LT"/>
        </w:rPr>
        <w:t xml:space="preserve"> / </w:t>
      </w:r>
      <w:proofErr w:type="spellStart"/>
      <w:r w:rsidR="0030500C" w:rsidRPr="0030500C">
        <w:rPr>
          <w:rFonts w:eastAsia="Times New Roman"/>
          <w:sz w:val="22"/>
          <w:szCs w:val="22"/>
          <w:lang w:eastAsia="lt-LT"/>
        </w:rPr>
        <w:t>ritonaviro</w:t>
      </w:r>
      <w:proofErr w:type="spellEnd"/>
      <w:r w:rsidR="0030500C" w:rsidRPr="0030500C">
        <w:rPr>
          <w:rFonts w:eastAsia="Times New Roman"/>
          <w:sz w:val="22"/>
          <w:szCs w:val="22"/>
          <w:lang w:eastAsia="lt-LT"/>
        </w:rPr>
        <w:t xml:space="preserve"> </w:t>
      </w:r>
      <w:proofErr w:type="spellStart"/>
      <w:r w:rsidR="0030500C" w:rsidRPr="0030500C">
        <w:rPr>
          <w:rFonts w:eastAsia="Times New Roman"/>
          <w:sz w:val="22"/>
          <w:szCs w:val="22"/>
          <w:lang w:eastAsia="lt-LT"/>
        </w:rPr>
        <w:t>ir</w:t>
      </w:r>
      <w:proofErr w:type="spellEnd"/>
      <w:r w:rsidR="0030500C" w:rsidRPr="0030500C">
        <w:rPr>
          <w:rFonts w:eastAsia="Times New Roman"/>
          <w:sz w:val="22"/>
          <w:szCs w:val="22"/>
          <w:lang w:eastAsia="lt-LT"/>
        </w:rPr>
        <w:t xml:space="preserve"> </w:t>
      </w:r>
      <w:proofErr w:type="spellStart"/>
      <w:r w:rsidR="0030500C" w:rsidRPr="0030500C">
        <w:rPr>
          <w:rFonts w:eastAsia="Times New Roman"/>
          <w:sz w:val="22"/>
          <w:szCs w:val="22"/>
          <w:lang w:eastAsia="lt-LT"/>
        </w:rPr>
        <w:t>dasabuviro</w:t>
      </w:r>
      <w:proofErr w:type="spellEnd"/>
      <w:r w:rsidR="0030500C" w:rsidRPr="0030500C">
        <w:rPr>
          <w:rFonts w:eastAsia="Times New Roman"/>
          <w:sz w:val="22"/>
          <w:szCs w:val="22"/>
          <w:lang w:eastAsia="lt-LT"/>
        </w:rPr>
        <w:t xml:space="preserve"> </w:t>
      </w:r>
      <w:proofErr w:type="spellStart"/>
      <w:r w:rsidR="0030500C" w:rsidRPr="0030500C">
        <w:rPr>
          <w:rFonts w:eastAsia="Times New Roman"/>
          <w:sz w:val="22"/>
          <w:szCs w:val="22"/>
          <w:lang w:eastAsia="lt-LT"/>
        </w:rPr>
        <w:t>su</w:t>
      </w:r>
      <w:proofErr w:type="spellEnd"/>
      <w:r w:rsidR="0030500C" w:rsidRPr="0030500C">
        <w:rPr>
          <w:rFonts w:eastAsia="Times New Roman"/>
          <w:sz w:val="22"/>
          <w:szCs w:val="22"/>
          <w:lang w:eastAsia="lt-LT"/>
        </w:rPr>
        <w:t xml:space="preserve"> </w:t>
      </w:r>
      <w:proofErr w:type="spellStart"/>
      <w:r w:rsidR="0030500C" w:rsidRPr="0030500C">
        <w:rPr>
          <w:rFonts w:eastAsia="Times New Roman"/>
          <w:sz w:val="22"/>
          <w:szCs w:val="22"/>
          <w:lang w:eastAsia="lt-LT"/>
        </w:rPr>
        <w:t>ribavirinu</w:t>
      </w:r>
      <w:proofErr w:type="spellEnd"/>
      <w:r w:rsidR="0030500C" w:rsidRPr="0030500C">
        <w:rPr>
          <w:rFonts w:eastAsia="Times New Roman"/>
          <w:sz w:val="22"/>
          <w:szCs w:val="22"/>
          <w:lang w:eastAsia="lt-LT"/>
        </w:rPr>
        <w:t xml:space="preserve"> </w:t>
      </w:r>
      <w:proofErr w:type="spellStart"/>
      <w:r w:rsidR="0030500C" w:rsidRPr="0030500C">
        <w:rPr>
          <w:rFonts w:eastAsia="Times New Roman"/>
          <w:sz w:val="22"/>
          <w:szCs w:val="22"/>
          <w:lang w:eastAsia="lt-LT"/>
        </w:rPr>
        <w:t>arba</w:t>
      </w:r>
      <w:proofErr w:type="spellEnd"/>
      <w:r w:rsidR="0030500C" w:rsidRPr="0030500C">
        <w:rPr>
          <w:rFonts w:eastAsia="Times New Roman"/>
          <w:sz w:val="22"/>
          <w:szCs w:val="22"/>
          <w:lang w:eastAsia="lt-LT"/>
        </w:rPr>
        <w:t xml:space="preserve"> be jo,</w:t>
      </w:r>
      <w:r w:rsidRPr="00FC1311">
        <w:rPr>
          <w:rFonts w:eastAsia="Times New Roman"/>
          <w:sz w:val="22"/>
          <w:szCs w:val="22"/>
          <w:lang w:val="lt-LT" w:eastAsia="lt-LT"/>
        </w:rPr>
        <w:t xml:space="preserve"> ALT padidėjimo dažnis buvo panašus kaip ir nevartojusiųjų jokių estrogenų. Vis dėlto, atsižvelgiant į nedidelį šių kitų estrogenų vartojusių moterų skaičių, skirti jų kartu su</w:t>
      </w:r>
      <w:r w:rsidR="00923B94">
        <w:rPr>
          <w:rFonts w:eastAsia="Times New Roman"/>
          <w:sz w:val="22"/>
          <w:szCs w:val="22"/>
          <w:lang w:val="lt-LT" w:eastAsia="lt-LT"/>
        </w:rPr>
        <w:t xml:space="preserve"> toliau nurodytais</w:t>
      </w:r>
      <w:r w:rsidRPr="00FC1311">
        <w:rPr>
          <w:rFonts w:eastAsia="Times New Roman"/>
          <w:sz w:val="22"/>
          <w:szCs w:val="22"/>
          <w:lang w:val="lt-LT" w:eastAsia="lt-LT"/>
        </w:rPr>
        <w:t xml:space="preserve"> vaistinių preparatų derini</w:t>
      </w:r>
      <w:r w:rsidR="00923B94">
        <w:rPr>
          <w:rFonts w:eastAsia="Times New Roman"/>
          <w:sz w:val="22"/>
          <w:szCs w:val="22"/>
          <w:lang w:val="lt-LT" w:eastAsia="lt-LT"/>
        </w:rPr>
        <w:t>ais</w:t>
      </w:r>
      <w:r w:rsidRPr="00FC1311">
        <w:rPr>
          <w:rFonts w:eastAsia="Times New Roman"/>
          <w:sz w:val="22"/>
          <w:szCs w:val="22"/>
          <w:lang w:val="lt-LT" w:eastAsia="lt-LT"/>
        </w:rPr>
        <w:t xml:space="preserve"> (</w:t>
      </w:r>
      <w:proofErr w:type="spellStart"/>
      <w:r w:rsidRPr="00FC1311">
        <w:rPr>
          <w:rFonts w:eastAsia="Times New Roman"/>
          <w:sz w:val="22"/>
          <w:szCs w:val="22"/>
          <w:lang w:val="lt-LT" w:eastAsia="lt-LT"/>
        </w:rPr>
        <w:t>ombitasviro</w:t>
      </w:r>
      <w:proofErr w:type="spellEnd"/>
      <w:r w:rsidRPr="00FC1311">
        <w:rPr>
          <w:rFonts w:eastAsia="Times New Roman"/>
          <w:sz w:val="22"/>
          <w:szCs w:val="22"/>
          <w:lang w:val="lt-LT" w:eastAsia="lt-LT"/>
        </w:rPr>
        <w:t xml:space="preserve">, </w:t>
      </w:r>
      <w:proofErr w:type="spellStart"/>
      <w:r w:rsidRPr="00FC1311">
        <w:rPr>
          <w:rFonts w:eastAsia="Times New Roman"/>
          <w:sz w:val="22"/>
          <w:szCs w:val="22"/>
          <w:lang w:val="lt-LT" w:eastAsia="lt-LT"/>
        </w:rPr>
        <w:t>paritapreviro</w:t>
      </w:r>
      <w:proofErr w:type="spellEnd"/>
      <w:r w:rsidRPr="00FC1311">
        <w:rPr>
          <w:rFonts w:eastAsia="Times New Roman"/>
          <w:sz w:val="22"/>
          <w:szCs w:val="22"/>
          <w:lang w:val="lt-LT" w:eastAsia="lt-LT"/>
        </w:rPr>
        <w:t>, ritonaviro</w:t>
      </w:r>
      <w:r w:rsidR="00923B94">
        <w:rPr>
          <w:rFonts w:eastAsia="Times New Roman"/>
          <w:sz w:val="22"/>
          <w:szCs w:val="22"/>
          <w:lang w:val="lt-LT" w:eastAsia="lt-LT"/>
        </w:rPr>
        <w:t xml:space="preserve"> ir </w:t>
      </w:r>
      <w:proofErr w:type="spellStart"/>
      <w:r w:rsidR="00923B94">
        <w:rPr>
          <w:rFonts w:eastAsia="Times New Roman"/>
          <w:sz w:val="22"/>
          <w:szCs w:val="22"/>
          <w:lang w:val="lt-LT" w:eastAsia="lt-LT"/>
        </w:rPr>
        <w:t>dasabuviro</w:t>
      </w:r>
      <w:proofErr w:type="spellEnd"/>
      <w:r w:rsidRPr="00FC1311">
        <w:rPr>
          <w:rFonts w:eastAsia="Times New Roman"/>
          <w:sz w:val="22"/>
          <w:szCs w:val="22"/>
          <w:lang w:val="lt-LT" w:eastAsia="lt-LT"/>
        </w:rPr>
        <w:t xml:space="preserve"> kartu su </w:t>
      </w:r>
      <w:proofErr w:type="spellStart"/>
      <w:r w:rsidR="00923B94">
        <w:rPr>
          <w:rFonts w:eastAsia="Times New Roman"/>
          <w:sz w:val="22"/>
          <w:szCs w:val="22"/>
          <w:lang w:val="lt-LT" w:eastAsia="lt-LT"/>
        </w:rPr>
        <w:t>ribavirinu</w:t>
      </w:r>
      <w:proofErr w:type="spellEnd"/>
      <w:r w:rsidR="00FF651B">
        <w:rPr>
          <w:rFonts w:eastAsia="Times New Roman"/>
          <w:sz w:val="22"/>
          <w:szCs w:val="22"/>
          <w:lang w:val="lt-LT" w:eastAsia="lt-LT"/>
        </w:rPr>
        <w:t xml:space="preserve"> </w:t>
      </w:r>
      <w:r w:rsidRPr="00FC1311">
        <w:rPr>
          <w:rFonts w:eastAsia="Times New Roman"/>
          <w:sz w:val="22"/>
          <w:szCs w:val="22"/>
          <w:lang w:val="lt-LT" w:eastAsia="lt-LT"/>
        </w:rPr>
        <w:t xml:space="preserve"> arba be jo, </w:t>
      </w:r>
      <w:proofErr w:type="spellStart"/>
      <w:r w:rsidRPr="00FC1311">
        <w:rPr>
          <w:rFonts w:eastAsia="Times New Roman"/>
          <w:sz w:val="22"/>
          <w:szCs w:val="22"/>
          <w:lang w:val="lt-LT" w:eastAsia="lt-LT"/>
        </w:rPr>
        <w:t>glekapreviro</w:t>
      </w:r>
      <w:proofErr w:type="spellEnd"/>
      <w:r w:rsidRPr="00FC1311">
        <w:rPr>
          <w:rFonts w:eastAsia="Times New Roman"/>
          <w:sz w:val="22"/>
          <w:szCs w:val="22"/>
          <w:lang w:val="lt-LT" w:eastAsia="lt-LT"/>
        </w:rPr>
        <w:t xml:space="preserve"> / </w:t>
      </w:r>
      <w:proofErr w:type="spellStart"/>
      <w:r w:rsidRPr="00FC1311">
        <w:rPr>
          <w:rFonts w:eastAsia="Times New Roman"/>
          <w:sz w:val="22"/>
          <w:szCs w:val="22"/>
          <w:lang w:val="lt-LT" w:eastAsia="lt-LT"/>
        </w:rPr>
        <w:t>pibrentasviro</w:t>
      </w:r>
      <w:proofErr w:type="spellEnd"/>
      <w:r w:rsidRPr="00FC1311">
        <w:rPr>
          <w:rFonts w:eastAsia="Times New Roman"/>
          <w:sz w:val="22"/>
          <w:szCs w:val="22"/>
          <w:lang w:val="lt-LT" w:eastAsia="lt-LT"/>
        </w:rPr>
        <w:t>) reikia atsargiai (žr. 4.4 skyrių)</w:t>
      </w:r>
      <w:r>
        <w:rPr>
          <w:rFonts w:eastAsia="Times New Roman"/>
          <w:sz w:val="22"/>
          <w:szCs w:val="22"/>
          <w:lang w:val="lt-LT" w:eastAsia="lt-LT"/>
        </w:rPr>
        <w:t>.</w:t>
      </w:r>
    </w:p>
    <w:p w14:paraId="2B5893CE" w14:textId="77777777" w:rsidR="00D163F2" w:rsidRPr="00893FF0" w:rsidRDefault="00D163F2" w:rsidP="00D163F2">
      <w:pPr>
        <w:tabs>
          <w:tab w:val="clear" w:pos="1080"/>
        </w:tabs>
        <w:ind w:left="567" w:hanging="567"/>
        <w:rPr>
          <w:sz w:val="22"/>
          <w:szCs w:val="22"/>
          <w:lang w:val="lt-LT"/>
        </w:rPr>
      </w:pPr>
    </w:p>
    <w:p w14:paraId="002B1EB5" w14:textId="1C4D701F" w:rsidR="00D163F2" w:rsidRPr="00893FF0" w:rsidRDefault="00D163F2" w:rsidP="00D163F2">
      <w:pPr>
        <w:pStyle w:val="Antrat2"/>
        <w:tabs>
          <w:tab w:val="clear" w:pos="1077"/>
        </w:tabs>
        <w:spacing w:after="0"/>
        <w:ind w:left="567" w:hanging="567"/>
        <w:rPr>
          <w:rFonts w:ascii="Times New Roman" w:hAnsi="Times New Roman"/>
          <w:sz w:val="22"/>
          <w:szCs w:val="22"/>
          <w:lang w:val="lt-LT"/>
        </w:rPr>
      </w:pPr>
      <w:r w:rsidRPr="00893FF0">
        <w:rPr>
          <w:rFonts w:ascii="Times New Roman" w:hAnsi="Times New Roman"/>
          <w:sz w:val="22"/>
          <w:szCs w:val="22"/>
          <w:lang w:val="lt-LT"/>
        </w:rPr>
        <w:t>Vaisingumas, nėštumo ir žindymo laikotarpis</w:t>
      </w:r>
    </w:p>
    <w:p w14:paraId="1145A334" w14:textId="77777777" w:rsidR="00D163F2" w:rsidRPr="00893FF0" w:rsidRDefault="00D163F2" w:rsidP="00D163F2">
      <w:pPr>
        <w:tabs>
          <w:tab w:val="clear" w:pos="1080"/>
        </w:tabs>
        <w:ind w:left="567" w:hanging="567"/>
        <w:rPr>
          <w:sz w:val="22"/>
          <w:szCs w:val="22"/>
          <w:lang w:val="lt-LT"/>
        </w:rPr>
      </w:pPr>
    </w:p>
    <w:p w14:paraId="3792C421" w14:textId="77777777" w:rsidR="003A1310" w:rsidRPr="003A1310" w:rsidRDefault="003A1310" w:rsidP="00D163F2">
      <w:pPr>
        <w:tabs>
          <w:tab w:val="clear" w:pos="1080"/>
        </w:tabs>
        <w:rPr>
          <w:sz w:val="22"/>
          <w:szCs w:val="22"/>
          <w:u w:val="single"/>
          <w:lang w:val="lt-LT"/>
        </w:rPr>
      </w:pPr>
      <w:r w:rsidRPr="003A1310">
        <w:rPr>
          <w:sz w:val="22"/>
          <w:szCs w:val="22"/>
          <w:u w:val="single"/>
          <w:lang w:val="lt-LT"/>
        </w:rPr>
        <w:t>Nėštumas</w:t>
      </w:r>
    </w:p>
    <w:p w14:paraId="147AFDB7" w14:textId="4C154D29" w:rsidR="00D163F2" w:rsidRPr="00893FF0" w:rsidRDefault="00D163F2" w:rsidP="00D163F2">
      <w:pPr>
        <w:tabs>
          <w:tab w:val="clear" w:pos="1080"/>
        </w:tabs>
        <w:rPr>
          <w:sz w:val="22"/>
          <w:szCs w:val="22"/>
          <w:lang w:val="lt-LT"/>
        </w:rPr>
      </w:pPr>
      <w:r w:rsidRPr="00893FF0">
        <w:rPr>
          <w:sz w:val="22"/>
          <w:szCs w:val="22"/>
          <w:lang w:val="lt-LT"/>
        </w:rPr>
        <w:t xml:space="preserve">Nėštumo metu </w:t>
      </w:r>
      <w:proofErr w:type="spellStart"/>
      <w:r>
        <w:rPr>
          <w:sz w:val="22"/>
          <w:szCs w:val="22"/>
          <w:lang w:val="lt-LT"/>
        </w:rPr>
        <w:t>F</w:t>
      </w:r>
      <w:r w:rsidRPr="00893FF0">
        <w:rPr>
          <w:sz w:val="22"/>
          <w:szCs w:val="22"/>
          <w:lang w:val="lt-LT"/>
        </w:rPr>
        <w:t>emoston</w:t>
      </w:r>
      <w:proofErr w:type="spellEnd"/>
      <w:r w:rsidRPr="00893FF0">
        <w:rPr>
          <w:sz w:val="22"/>
          <w:szCs w:val="22"/>
          <w:lang w:val="lt-LT"/>
        </w:rPr>
        <w:t xml:space="preserve"> </w:t>
      </w:r>
      <w:proofErr w:type="spellStart"/>
      <w:r w:rsidRPr="00893FF0">
        <w:rPr>
          <w:sz w:val="22"/>
          <w:szCs w:val="22"/>
          <w:lang w:val="lt-LT"/>
        </w:rPr>
        <w:t>conti</w:t>
      </w:r>
      <w:proofErr w:type="spellEnd"/>
      <w:r w:rsidRPr="00893FF0">
        <w:rPr>
          <w:sz w:val="22"/>
          <w:szCs w:val="22"/>
          <w:lang w:val="lt-LT"/>
        </w:rPr>
        <w:t xml:space="preserve"> vartoti negalima. Jeigu gydymosi </w:t>
      </w:r>
      <w:proofErr w:type="spellStart"/>
      <w:r>
        <w:rPr>
          <w:sz w:val="22"/>
          <w:szCs w:val="22"/>
          <w:lang w:val="lt-LT"/>
        </w:rPr>
        <w:t>F</w:t>
      </w:r>
      <w:r w:rsidRPr="00893FF0">
        <w:rPr>
          <w:sz w:val="22"/>
          <w:szCs w:val="22"/>
          <w:lang w:val="lt-LT"/>
        </w:rPr>
        <w:t>emoston</w:t>
      </w:r>
      <w:proofErr w:type="spellEnd"/>
      <w:r w:rsidRPr="00893FF0">
        <w:rPr>
          <w:sz w:val="22"/>
          <w:szCs w:val="22"/>
          <w:lang w:val="lt-LT"/>
        </w:rPr>
        <w:t xml:space="preserve"> </w:t>
      </w:r>
      <w:proofErr w:type="spellStart"/>
      <w:r w:rsidRPr="00893FF0">
        <w:rPr>
          <w:sz w:val="22"/>
          <w:szCs w:val="22"/>
          <w:lang w:val="lt-LT"/>
        </w:rPr>
        <w:t>conti</w:t>
      </w:r>
      <w:proofErr w:type="spellEnd"/>
      <w:r w:rsidRPr="00893FF0">
        <w:rPr>
          <w:sz w:val="22"/>
          <w:szCs w:val="22"/>
          <w:lang w:val="lt-LT"/>
        </w:rPr>
        <w:t xml:space="preserve"> metu moteris pastoja, vaisto vartojimą būtina nutraukti nedelsiant.</w:t>
      </w:r>
    </w:p>
    <w:p w14:paraId="4D64055C" w14:textId="77777777" w:rsidR="00D163F2" w:rsidRPr="00893FF0" w:rsidRDefault="00D163F2" w:rsidP="00D163F2">
      <w:pPr>
        <w:tabs>
          <w:tab w:val="clear" w:pos="1080"/>
        </w:tabs>
        <w:rPr>
          <w:sz w:val="22"/>
          <w:szCs w:val="22"/>
          <w:lang w:val="lt-LT"/>
        </w:rPr>
      </w:pPr>
    </w:p>
    <w:p w14:paraId="112E76E3" w14:textId="289C69B7" w:rsidR="00D163F2" w:rsidRPr="00893FF0" w:rsidRDefault="00D163F2" w:rsidP="00D163F2">
      <w:pPr>
        <w:tabs>
          <w:tab w:val="clear" w:pos="1080"/>
        </w:tabs>
        <w:rPr>
          <w:sz w:val="22"/>
          <w:szCs w:val="22"/>
          <w:lang w:val="lt-LT"/>
        </w:rPr>
      </w:pPr>
      <w:r w:rsidRPr="00893FF0">
        <w:rPr>
          <w:sz w:val="22"/>
          <w:szCs w:val="22"/>
          <w:lang w:val="lt-LT"/>
        </w:rPr>
        <w:t xml:space="preserve">Daugelio epidemiologinių tyrimų metu buvo tiriamas netyčinis estrogeno kartu su </w:t>
      </w:r>
      <w:proofErr w:type="spellStart"/>
      <w:r w:rsidRPr="00893FF0">
        <w:rPr>
          <w:sz w:val="22"/>
          <w:szCs w:val="22"/>
          <w:lang w:val="lt-LT"/>
        </w:rPr>
        <w:t>progestagenu</w:t>
      </w:r>
      <w:proofErr w:type="spellEnd"/>
      <w:r w:rsidRPr="00893FF0">
        <w:rPr>
          <w:sz w:val="22"/>
          <w:szCs w:val="22"/>
          <w:lang w:val="lt-LT"/>
        </w:rPr>
        <w:t xml:space="preserve"> vartojimo poveikis vaisiui. Tyrimų rezultatai neparodė jokio </w:t>
      </w:r>
      <w:proofErr w:type="spellStart"/>
      <w:r w:rsidRPr="00893FF0">
        <w:rPr>
          <w:sz w:val="22"/>
          <w:szCs w:val="22"/>
          <w:lang w:val="lt-LT"/>
        </w:rPr>
        <w:t>teratogeninio</w:t>
      </w:r>
      <w:proofErr w:type="spellEnd"/>
      <w:r w:rsidRPr="00893FF0">
        <w:rPr>
          <w:sz w:val="22"/>
          <w:szCs w:val="22"/>
          <w:lang w:val="lt-LT"/>
        </w:rPr>
        <w:t xml:space="preserve"> ar toksinio poveikio vaisiui.</w:t>
      </w:r>
    </w:p>
    <w:p w14:paraId="3E939B7C" w14:textId="0C4D7F8C" w:rsidR="00D163F2" w:rsidRPr="00893FF0" w:rsidRDefault="00D163F2" w:rsidP="00D163F2">
      <w:pPr>
        <w:tabs>
          <w:tab w:val="clear" w:pos="1080"/>
        </w:tabs>
        <w:rPr>
          <w:sz w:val="22"/>
          <w:szCs w:val="22"/>
          <w:lang w:val="lt-LT"/>
        </w:rPr>
      </w:pPr>
      <w:r w:rsidRPr="00893FF0">
        <w:rPr>
          <w:sz w:val="22"/>
          <w:szCs w:val="22"/>
          <w:lang w:val="lt-LT"/>
        </w:rPr>
        <w:t xml:space="preserve">Duomenų apie </w:t>
      </w:r>
      <w:proofErr w:type="spellStart"/>
      <w:r w:rsidRPr="00893FF0">
        <w:rPr>
          <w:sz w:val="22"/>
          <w:szCs w:val="22"/>
          <w:lang w:val="lt-LT"/>
        </w:rPr>
        <w:t>estradiolio</w:t>
      </w:r>
      <w:proofErr w:type="spellEnd"/>
      <w:r w:rsidR="003A1310">
        <w:rPr>
          <w:sz w:val="22"/>
          <w:szCs w:val="22"/>
          <w:lang w:val="lt-LT"/>
        </w:rPr>
        <w:t xml:space="preserve"> </w:t>
      </w:r>
      <w:r w:rsidRPr="00893FF0">
        <w:rPr>
          <w:sz w:val="22"/>
          <w:szCs w:val="22"/>
          <w:lang w:val="lt-LT"/>
        </w:rPr>
        <w:t>/</w:t>
      </w:r>
      <w:r w:rsidR="003A1310">
        <w:rPr>
          <w:sz w:val="22"/>
          <w:szCs w:val="22"/>
          <w:lang w:val="lt-LT"/>
        </w:rPr>
        <w:t xml:space="preserve"> </w:t>
      </w:r>
      <w:proofErr w:type="spellStart"/>
      <w:r w:rsidRPr="00893FF0">
        <w:rPr>
          <w:sz w:val="22"/>
          <w:szCs w:val="22"/>
          <w:lang w:val="lt-LT"/>
        </w:rPr>
        <w:t>didrogesterono</w:t>
      </w:r>
      <w:proofErr w:type="spellEnd"/>
      <w:r w:rsidRPr="00893FF0">
        <w:rPr>
          <w:sz w:val="22"/>
          <w:szCs w:val="22"/>
          <w:lang w:val="lt-LT"/>
        </w:rPr>
        <w:t xml:space="preserve"> poveikį nėščioms moterims nėra.</w:t>
      </w:r>
    </w:p>
    <w:p w14:paraId="3FC0C6A7" w14:textId="77777777" w:rsidR="003A1310" w:rsidRDefault="003A1310" w:rsidP="00D163F2">
      <w:pPr>
        <w:tabs>
          <w:tab w:val="clear" w:pos="1080"/>
        </w:tabs>
        <w:rPr>
          <w:sz w:val="22"/>
          <w:szCs w:val="22"/>
          <w:lang w:val="lt-LT"/>
        </w:rPr>
      </w:pPr>
    </w:p>
    <w:p w14:paraId="6191D001" w14:textId="77777777" w:rsidR="003A1310" w:rsidRPr="003A1310" w:rsidRDefault="003A1310" w:rsidP="00D163F2">
      <w:pPr>
        <w:tabs>
          <w:tab w:val="clear" w:pos="1080"/>
        </w:tabs>
        <w:rPr>
          <w:sz w:val="22"/>
          <w:szCs w:val="22"/>
          <w:u w:val="single"/>
          <w:lang w:val="lt-LT"/>
        </w:rPr>
      </w:pPr>
      <w:r w:rsidRPr="003A1310">
        <w:rPr>
          <w:sz w:val="22"/>
          <w:szCs w:val="22"/>
          <w:u w:val="single"/>
          <w:lang w:val="lt-LT"/>
        </w:rPr>
        <w:t>Žindymo laikotarpis</w:t>
      </w:r>
    </w:p>
    <w:p w14:paraId="31E5A050" w14:textId="4D6524F7" w:rsidR="00D163F2" w:rsidRPr="00893FF0" w:rsidRDefault="00D163F2" w:rsidP="00D163F2">
      <w:pPr>
        <w:tabs>
          <w:tab w:val="clear" w:pos="1080"/>
        </w:tabs>
        <w:rPr>
          <w:sz w:val="22"/>
          <w:szCs w:val="22"/>
          <w:lang w:val="lt-LT"/>
        </w:rPr>
      </w:pPr>
      <w:r w:rsidRPr="00893FF0">
        <w:rPr>
          <w:sz w:val="22"/>
          <w:szCs w:val="22"/>
          <w:lang w:val="lt-LT"/>
        </w:rPr>
        <w:t xml:space="preserve">Žindymo laikotarpiu </w:t>
      </w:r>
      <w:proofErr w:type="spellStart"/>
      <w:r>
        <w:rPr>
          <w:sz w:val="22"/>
          <w:szCs w:val="22"/>
          <w:lang w:val="lt-LT"/>
        </w:rPr>
        <w:t>F</w:t>
      </w:r>
      <w:r w:rsidRPr="00893FF0">
        <w:rPr>
          <w:sz w:val="22"/>
          <w:szCs w:val="22"/>
          <w:lang w:val="lt-LT"/>
        </w:rPr>
        <w:t>emoston</w:t>
      </w:r>
      <w:proofErr w:type="spellEnd"/>
      <w:r w:rsidRPr="00893FF0">
        <w:rPr>
          <w:sz w:val="22"/>
          <w:szCs w:val="22"/>
          <w:lang w:val="lt-LT"/>
        </w:rPr>
        <w:t xml:space="preserve"> </w:t>
      </w:r>
      <w:proofErr w:type="spellStart"/>
      <w:r w:rsidRPr="00893FF0">
        <w:rPr>
          <w:sz w:val="22"/>
          <w:szCs w:val="22"/>
          <w:lang w:val="lt-LT"/>
        </w:rPr>
        <w:t>conti</w:t>
      </w:r>
      <w:proofErr w:type="spellEnd"/>
      <w:r w:rsidRPr="00893FF0">
        <w:rPr>
          <w:sz w:val="22"/>
          <w:szCs w:val="22"/>
          <w:lang w:val="lt-LT"/>
        </w:rPr>
        <w:t xml:space="preserve"> vartoti negalima.</w:t>
      </w:r>
    </w:p>
    <w:p w14:paraId="5143F0C2" w14:textId="77777777" w:rsidR="00D163F2" w:rsidRPr="00893FF0" w:rsidRDefault="00D163F2" w:rsidP="00D163F2">
      <w:pPr>
        <w:tabs>
          <w:tab w:val="clear" w:pos="1080"/>
        </w:tabs>
        <w:rPr>
          <w:sz w:val="22"/>
          <w:szCs w:val="22"/>
          <w:lang w:val="lt-LT"/>
        </w:rPr>
      </w:pPr>
    </w:p>
    <w:p w14:paraId="36781832" w14:textId="77777777" w:rsidR="00D163F2" w:rsidRPr="00893FF0" w:rsidRDefault="00D163F2" w:rsidP="00D163F2">
      <w:pPr>
        <w:pStyle w:val="Antrat2"/>
        <w:tabs>
          <w:tab w:val="clear" w:pos="1077"/>
        </w:tabs>
        <w:spacing w:after="0"/>
        <w:ind w:left="567" w:hanging="567"/>
        <w:rPr>
          <w:rFonts w:ascii="Times New Roman" w:hAnsi="Times New Roman"/>
          <w:sz w:val="22"/>
          <w:szCs w:val="22"/>
          <w:lang w:val="lt-LT"/>
        </w:rPr>
      </w:pPr>
      <w:r w:rsidRPr="00893FF0">
        <w:rPr>
          <w:rFonts w:ascii="Times New Roman" w:hAnsi="Times New Roman"/>
          <w:sz w:val="22"/>
          <w:szCs w:val="22"/>
          <w:lang w:val="lt-LT"/>
        </w:rPr>
        <w:t>Poveikis gebėjimui vairuoti ir valdyti mechanizmus</w:t>
      </w:r>
    </w:p>
    <w:p w14:paraId="38450836" w14:textId="77777777" w:rsidR="00D163F2" w:rsidRPr="00893FF0" w:rsidRDefault="00D163F2" w:rsidP="00D163F2">
      <w:pPr>
        <w:tabs>
          <w:tab w:val="clear" w:pos="1080"/>
        </w:tabs>
        <w:rPr>
          <w:b/>
          <w:sz w:val="22"/>
          <w:szCs w:val="22"/>
          <w:lang w:val="lt-LT"/>
        </w:rPr>
      </w:pPr>
    </w:p>
    <w:p w14:paraId="4B58D57C" w14:textId="3C47FCCF" w:rsidR="00D163F2" w:rsidRPr="00893FF0" w:rsidRDefault="00D163F2" w:rsidP="00D163F2">
      <w:pPr>
        <w:tabs>
          <w:tab w:val="clear" w:pos="1080"/>
        </w:tabs>
        <w:rPr>
          <w:sz w:val="22"/>
          <w:szCs w:val="22"/>
          <w:lang w:val="lt-LT"/>
        </w:rPr>
      </w:pPr>
      <w:proofErr w:type="spellStart"/>
      <w:r>
        <w:rPr>
          <w:sz w:val="22"/>
          <w:szCs w:val="22"/>
          <w:lang w:val="lt-LT"/>
        </w:rPr>
        <w:t>F</w:t>
      </w:r>
      <w:r w:rsidRPr="00893FF0">
        <w:rPr>
          <w:sz w:val="22"/>
          <w:szCs w:val="22"/>
          <w:lang w:val="lt-LT"/>
        </w:rPr>
        <w:t>emoston</w:t>
      </w:r>
      <w:proofErr w:type="spellEnd"/>
      <w:r w:rsidRPr="00893FF0">
        <w:rPr>
          <w:sz w:val="22"/>
          <w:szCs w:val="22"/>
          <w:lang w:val="lt-LT"/>
        </w:rPr>
        <w:t xml:space="preserve"> </w:t>
      </w:r>
      <w:proofErr w:type="spellStart"/>
      <w:r w:rsidRPr="00893FF0">
        <w:rPr>
          <w:sz w:val="22"/>
          <w:szCs w:val="22"/>
          <w:lang w:val="lt-LT"/>
        </w:rPr>
        <w:t>conti</w:t>
      </w:r>
      <w:proofErr w:type="spellEnd"/>
      <w:r w:rsidRPr="00893FF0">
        <w:rPr>
          <w:sz w:val="22"/>
          <w:szCs w:val="22"/>
          <w:lang w:val="lt-LT"/>
        </w:rPr>
        <w:t xml:space="preserve"> gebėjimo vairuoti ir valdyti mechanizmus neveikia.</w:t>
      </w:r>
    </w:p>
    <w:p w14:paraId="2A02D608" w14:textId="77777777" w:rsidR="00D163F2" w:rsidRPr="00893FF0" w:rsidRDefault="00D163F2" w:rsidP="00D163F2">
      <w:pPr>
        <w:tabs>
          <w:tab w:val="clear" w:pos="1080"/>
        </w:tabs>
        <w:ind w:left="567" w:hanging="567"/>
        <w:rPr>
          <w:sz w:val="22"/>
          <w:szCs w:val="22"/>
          <w:lang w:val="lt-LT"/>
        </w:rPr>
      </w:pPr>
    </w:p>
    <w:p w14:paraId="49D9BE88" w14:textId="77777777" w:rsidR="00D163F2" w:rsidRPr="00893FF0" w:rsidRDefault="00D163F2" w:rsidP="00D163F2">
      <w:pPr>
        <w:pStyle w:val="Antrat2"/>
        <w:tabs>
          <w:tab w:val="clear" w:pos="1077"/>
        </w:tabs>
        <w:spacing w:after="0"/>
        <w:ind w:left="567" w:hanging="567"/>
        <w:rPr>
          <w:rFonts w:ascii="Times New Roman" w:hAnsi="Times New Roman"/>
          <w:sz w:val="22"/>
          <w:szCs w:val="22"/>
          <w:lang w:val="lt-LT"/>
        </w:rPr>
      </w:pPr>
      <w:r w:rsidRPr="00893FF0">
        <w:rPr>
          <w:rFonts w:ascii="Times New Roman" w:hAnsi="Times New Roman"/>
          <w:sz w:val="22"/>
          <w:szCs w:val="22"/>
          <w:lang w:val="lt-LT"/>
        </w:rPr>
        <w:t>Nepageidaujamas poveikis</w:t>
      </w:r>
    </w:p>
    <w:p w14:paraId="416F4824" w14:textId="77777777" w:rsidR="00D163F2" w:rsidRPr="00893FF0" w:rsidRDefault="00D163F2" w:rsidP="00D163F2">
      <w:pPr>
        <w:tabs>
          <w:tab w:val="clear" w:pos="1080"/>
        </w:tabs>
        <w:ind w:left="567" w:hanging="567"/>
        <w:rPr>
          <w:sz w:val="22"/>
          <w:szCs w:val="22"/>
          <w:lang w:val="lt-LT"/>
        </w:rPr>
      </w:pPr>
    </w:p>
    <w:p w14:paraId="652F53A9" w14:textId="12B5D0B4" w:rsidR="00D163F2" w:rsidRPr="00893FF0" w:rsidRDefault="00D163F2" w:rsidP="00D163F2">
      <w:pPr>
        <w:tabs>
          <w:tab w:val="clear" w:pos="1080"/>
        </w:tabs>
        <w:rPr>
          <w:sz w:val="22"/>
          <w:szCs w:val="22"/>
          <w:lang w:val="lt-LT"/>
        </w:rPr>
      </w:pPr>
      <w:r w:rsidRPr="00893FF0">
        <w:rPr>
          <w:sz w:val="22"/>
          <w:szCs w:val="22"/>
          <w:lang w:val="lt-LT"/>
        </w:rPr>
        <w:t>Pacient</w:t>
      </w:r>
      <w:r w:rsidR="003A1310">
        <w:rPr>
          <w:sz w:val="22"/>
          <w:szCs w:val="22"/>
          <w:lang w:val="lt-LT"/>
        </w:rPr>
        <w:t>ė</w:t>
      </w:r>
      <w:r w:rsidRPr="00893FF0">
        <w:rPr>
          <w:sz w:val="22"/>
          <w:szCs w:val="22"/>
          <w:lang w:val="lt-LT"/>
        </w:rPr>
        <w:t>ms, kuri</w:t>
      </w:r>
      <w:r w:rsidR="003A1310">
        <w:rPr>
          <w:sz w:val="22"/>
          <w:szCs w:val="22"/>
          <w:lang w:val="lt-LT"/>
        </w:rPr>
        <w:t>o</w:t>
      </w:r>
      <w:r w:rsidRPr="00893FF0">
        <w:rPr>
          <w:sz w:val="22"/>
          <w:szCs w:val="22"/>
          <w:lang w:val="lt-LT"/>
        </w:rPr>
        <w:t xml:space="preserve">ms klinikinių tyrimų metu buvo taikytas gydymas </w:t>
      </w:r>
      <w:proofErr w:type="spellStart"/>
      <w:r w:rsidRPr="00893FF0">
        <w:rPr>
          <w:sz w:val="22"/>
          <w:szCs w:val="22"/>
          <w:lang w:val="lt-LT"/>
        </w:rPr>
        <w:t>estradioliu</w:t>
      </w:r>
      <w:proofErr w:type="spellEnd"/>
      <w:r w:rsidRPr="00893FF0">
        <w:rPr>
          <w:sz w:val="22"/>
          <w:szCs w:val="22"/>
          <w:lang w:val="lt-LT"/>
        </w:rPr>
        <w:t xml:space="preserve"> ir </w:t>
      </w:r>
      <w:proofErr w:type="spellStart"/>
      <w:r w:rsidRPr="00893FF0">
        <w:rPr>
          <w:sz w:val="22"/>
          <w:szCs w:val="22"/>
          <w:lang w:val="lt-LT"/>
        </w:rPr>
        <w:t>didrogesteronu</w:t>
      </w:r>
      <w:proofErr w:type="spellEnd"/>
      <w:r w:rsidRPr="00893FF0">
        <w:rPr>
          <w:sz w:val="22"/>
          <w:szCs w:val="22"/>
          <w:lang w:val="lt-LT"/>
        </w:rPr>
        <w:t>, dažniausiai pasitaikęs nepageidaujamas poveikis buvo galvos skausmas, pilvo skausmas, krūtų skausmas</w:t>
      </w:r>
      <w:r w:rsidR="003A1310">
        <w:rPr>
          <w:sz w:val="22"/>
          <w:szCs w:val="22"/>
          <w:lang w:val="lt-LT"/>
        </w:rPr>
        <w:t xml:space="preserve"> </w:t>
      </w:r>
      <w:r w:rsidRPr="00893FF0">
        <w:rPr>
          <w:sz w:val="22"/>
          <w:szCs w:val="22"/>
          <w:lang w:val="lt-LT"/>
        </w:rPr>
        <w:t>/</w:t>
      </w:r>
      <w:r w:rsidR="003A1310">
        <w:rPr>
          <w:sz w:val="22"/>
          <w:szCs w:val="22"/>
          <w:lang w:val="lt-LT"/>
        </w:rPr>
        <w:t xml:space="preserve"> </w:t>
      </w:r>
      <w:r w:rsidRPr="00893FF0">
        <w:rPr>
          <w:sz w:val="22"/>
          <w:szCs w:val="22"/>
          <w:lang w:val="lt-LT"/>
        </w:rPr>
        <w:t>jautrumas ir nugaros skausmas.</w:t>
      </w:r>
    </w:p>
    <w:p w14:paraId="63A95847" w14:textId="77777777" w:rsidR="00D163F2" w:rsidRPr="00893FF0" w:rsidRDefault="00D163F2" w:rsidP="00D163F2">
      <w:pPr>
        <w:tabs>
          <w:tab w:val="clear" w:pos="1080"/>
        </w:tabs>
        <w:rPr>
          <w:sz w:val="22"/>
          <w:szCs w:val="22"/>
          <w:lang w:val="lt-LT"/>
        </w:rPr>
      </w:pPr>
    </w:p>
    <w:p w14:paraId="72AC8C7B" w14:textId="77777777" w:rsidR="00D163F2" w:rsidRPr="00893FF0" w:rsidRDefault="00D163F2" w:rsidP="00D163F2">
      <w:pPr>
        <w:tabs>
          <w:tab w:val="clear" w:pos="1080"/>
        </w:tabs>
        <w:ind w:left="567" w:hanging="567"/>
        <w:rPr>
          <w:sz w:val="22"/>
          <w:szCs w:val="22"/>
          <w:lang w:val="lt-LT"/>
        </w:rPr>
      </w:pPr>
      <w:r w:rsidRPr="00893FF0">
        <w:rPr>
          <w:sz w:val="22"/>
          <w:szCs w:val="22"/>
          <w:lang w:val="lt-LT"/>
        </w:rPr>
        <w:t>Toliau pateiktas nepageidaujamas poveikis ir jo dažnis stebėtas klinikinių tyrimų metu (n=4929):</w:t>
      </w:r>
    </w:p>
    <w:p w14:paraId="60965214" w14:textId="77777777" w:rsidR="00D163F2" w:rsidRPr="00893FF0" w:rsidRDefault="00D163F2" w:rsidP="00D163F2">
      <w:pPr>
        <w:tabs>
          <w:tab w:val="clear" w:pos="1080"/>
        </w:tabs>
        <w:ind w:left="567" w:hanging="567"/>
        <w:rPr>
          <w:sz w:val="22"/>
          <w:szCs w:val="22"/>
          <w:lang w:val="lt-LT"/>
        </w:rPr>
      </w:pPr>
    </w:p>
    <w:tbl>
      <w:tblPr>
        <w:tblW w:w="97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0"/>
        <w:gridCol w:w="1559"/>
        <w:gridCol w:w="1843"/>
        <w:gridCol w:w="1985"/>
        <w:gridCol w:w="1978"/>
      </w:tblGrid>
      <w:tr w:rsidR="00D163F2" w:rsidRPr="003A1310" w14:paraId="5025176D" w14:textId="77777777" w:rsidTr="003A1310">
        <w:tc>
          <w:tcPr>
            <w:tcW w:w="2410" w:type="dxa"/>
          </w:tcPr>
          <w:p w14:paraId="01D7ABCD" w14:textId="77777777" w:rsidR="00D163F2" w:rsidRPr="003A1310" w:rsidRDefault="00D163F2" w:rsidP="003F5FBD">
            <w:pPr>
              <w:keepNext/>
              <w:keepLines/>
              <w:tabs>
                <w:tab w:val="clear" w:pos="1080"/>
              </w:tabs>
              <w:ind w:right="40"/>
              <w:rPr>
                <w:sz w:val="22"/>
                <w:szCs w:val="22"/>
                <w:lang w:val="lt-LT"/>
              </w:rPr>
            </w:pPr>
            <w:proofErr w:type="spellStart"/>
            <w:r w:rsidRPr="003A1310">
              <w:rPr>
                <w:sz w:val="22"/>
                <w:szCs w:val="22"/>
                <w:lang w:val="lt-LT"/>
              </w:rPr>
              <w:lastRenderedPageBreak/>
              <w:t>MedDRA</w:t>
            </w:r>
            <w:proofErr w:type="spellEnd"/>
            <w:r w:rsidRPr="003A1310">
              <w:rPr>
                <w:sz w:val="22"/>
                <w:szCs w:val="22"/>
                <w:lang w:val="lt-LT"/>
              </w:rPr>
              <w:t xml:space="preserve"> sistema organų klasė</w:t>
            </w:r>
          </w:p>
        </w:tc>
        <w:tc>
          <w:tcPr>
            <w:tcW w:w="1559" w:type="dxa"/>
          </w:tcPr>
          <w:p w14:paraId="49E6857A" w14:textId="64143AEB" w:rsidR="00D163F2" w:rsidRPr="003A1310" w:rsidRDefault="00D163F2" w:rsidP="003F5FBD">
            <w:pPr>
              <w:keepNext/>
              <w:keepLines/>
              <w:tabs>
                <w:tab w:val="clear" w:pos="1080"/>
              </w:tabs>
              <w:ind w:right="47"/>
              <w:rPr>
                <w:sz w:val="22"/>
                <w:szCs w:val="22"/>
                <w:lang w:val="lt-LT"/>
              </w:rPr>
            </w:pPr>
            <w:r w:rsidRPr="003A1310">
              <w:rPr>
                <w:sz w:val="22"/>
                <w:szCs w:val="22"/>
                <w:lang w:val="lt-LT"/>
              </w:rPr>
              <w:t>Labai dažn</w:t>
            </w:r>
            <w:r w:rsidR="003A1310" w:rsidRPr="003A1310">
              <w:rPr>
                <w:sz w:val="22"/>
                <w:szCs w:val="22"/>
                <w:lang w:val="lt-LT"/>
              </w:rPr>
              <w:t>as</w:t>
            </w:r>
          </w:p>
          <w:p w14:paraId="2B9B8765" w14:textId="30BA6C50" w:rsidR="00D163F2" w:rsidRPr="003A1310" w:rsidRDefault="00D163F2" w:rsidP="003F5FBD">
            <w:pPr>
              <w:keepNext/>
              <w:keepLines/>
              <w:tabs>
                <w:tab w:val="clear" w:pos="1080"/>
              </w:tabs>
              <w:ind w:right="47"/>
              <w:rPr>
                <w:sz w:val="22"/>
                <w:szCs w:val="22"/>
                <w:lang w:val="lt-LT"/>
              </w:rPr>
            </w:pPr>
            <w:r w:rsidRPr="003A1310">
              <w:rPr>
                <w:sz w:val="22"/>
                <w:szCs w:val="22"/>
                <w:lang w:val="lt-LT"/>
              </w:rPr>
              <w:t>(≥1/10)</w:t>
            </w:r>
          </w:p>
        </w:tc>
        <w:tc>
          <w:tcPr>
            <w:tcW w:w="1843" w:type="dxa"/>
          </w:tcPr>
          <w:p w14:paraId="08A5F1A8" w14:textId="772525AE" w:rsidR="00D163F2" w:rsidRPr="003A1310" w:rsidRDefault="00D163F2" w:rsidP="003F5FBD">
            <w:pPr>
              <w:keepNext/>
              <w:keepLines/>
              <w:tabs>
                <w:tab w:val="clear" w:pos="1080"/>
              </w:tabs>
              <w:ind w:right="47"/>
              <w:rPr>
                <w:sz w:val="22"/>
                <w:szCs w:val="22"/>
                <w:lang w:val="lt-LT"/>
              </w:rPr>
            </w:pPr>
            <w:r w:rsidRPr="003A1310">
              <w:rPr>
                <w:sz w:val="22"/>
                <w:szCs w:val="22"/>
                <w:lang w:val="lt-LT"/>
              </w:rPr>
              <w:t>Dažn</w:t>
            </w:r>
            <w:r w:rsidR="003A1310" w:rsidRPr="003A1310">
              <w:rPr>
                <w:sz w:val="22"/>
                <w:szCs w:val="22"/>
                <w:lang w:val="lt-LT"/>
              </w:rPr>
              <w:t>as</w:t>
            </w:r>
          </w:p>
          <w:p w14:paraId="613463D7" w14:textId="77777777" w:rsidR="00D163F2" w:rsidRPr="003A1310" w:rsidRDefault="00D163F2" w:rsidP="003F5FBD">
            <w:pPr>
              <w:keepNext/>
              <w:keepLines/>
              <w:tabs>
                <w:tab w:val="clear" w:pos="1080"/>
              </w:tabs>
              <w:ind w:right="47"/>
              <w:rPr>
                <w:sz w:val="22"/>
                <w:szCs w:val="22"/>
                <w:lang w:val="lt-LT"/>
              </w:rPr>
            </w:pPr>
            <w:r w:rsidRPr="003A1310">
              <w:rPr>
                <w:sz w:val="22"/>
                <w:szCs w:val="22"/>
                <w:lang w:val="lt-LT"/>
              </w:rPr>
              <w:t>(nuo ≥1/100 iki &lt;1/10)</w:t>
            </w:r>
          </w:p>
        </w:tc>
        <w:tc>
          <w:tcPr>
            <w:tcW w:w="1985" w:type="dxa"/>
          </w:tcPr>
          <w:p w14:paraId="31E71695" w14:textId="67237C05" w:rsidR="00D163F2" w:rsidRPr="003A1310" w:rsidRDefault="00D163F2" w:rsidP="003F5FBD">
            <w:pPr>
              <w:keepNext/>
              <w:keepLines/>
              <w:tabs>
                <w:tab w:val="clear" w:pos="1080"/>
              </w:tabs>
              <w:ind w:right="176"/>
              <w:rPr>
                <w:sz w:val="22"/>
                <w:szCs w:val="22"/>
                <w:lang w:val="lt-LT"/>
              </w:rPr>
            </w:pPr>
            <w:r w:rsidRPr="003A1310">
              <w:rPr>
                <w:sz w:val="22"/>
                <w:szCs w:val="22"/>
                <w:lang w:val="lt-LT"/>
              </w:rPr>
              <w:t>Nedažn</w:t>
            </w:r>
            <w:r w:rsidR="003A1310" w:rsidRPr="003A1310">
              <w:rPr>
                <w:sz w:val="22"/>
                <w:szCs w:val="22"/>
                <w:lang w:val="lt-LT"/>
              </w:rPr>
              <w:t>as</w:t>
            </w:r>
          </w:p>
          <w:p w14:paraId="095A260D" w14:textId="397B27F5" w:rsidR="00D163F2" w:rsidRPr="003A1310" w:rsidRDefault="00D163F2" w:rsidP="003F5FBD">
            <w:pPr>
              <w:keepNext/>
              <w:keepLines/>
              <w:tabs>
                <w:tab w:val="clear" w:pos="1080"/>
              </w:tabs>
              <w:ind w:right="176"/>
              <w:rPr>
                <w:sz w:val="22"/>
                <w:szCs w:val="22"/>
                <w:lang w:val="lt-LT"/>
              </w:rPr>
            </w:pPr>
            <w:r w:rsidRPr="003A1310">
              <w:rPr>
                <w:sz w:val="22"/>
                <w:szCs w:val="22"/>
                <w:lang w:val="lt-LT"/>
              </w:rPr>
              <w:t>(nuo ≥1/1</w:t>
            </w:r>
            <w:r w:rsidR="00E03B75">
              <w:rPr>
                <w:sz w:val="22"/>
                <w:szCs w:val="22"/>
                <w:lang w:val="lt-LT"/>
              </w:rPr>
              <w:t xml:space="preserve"> </w:t>
            </w:r>
            <w:r w:rsidRPr="003A1310">
              <w:rPr>
                <w:sz w:val="22"/>
                <w:szCs w:val="22"/>
                <w:lang w:val="lt-LT"/>
              </w:rPr>
              <w:t>000 iki &lt;1/100)</w:t>
            </w:r>
          </w:p>
        </w:tc>
        <w:tc>
          <w:tcPr>
            <w:tcW w:w="1978" w:type="dxa"/>
          </w:tcPr>
          <w:p w14:paraId="627284FB" w14:textId="27C45238" w:rsidR="00D163F2" w:rsidRPr="003A1310" w:rsidRDefault="00D163F2" w:rsidP="003F5FBD">
            <w:pPr>
              <w:keepNext/>
              <w:keepLines/>
              <w:tabs>
                <w:tab w:val="clear" w:pos="1080"/>
              </w:tabs>
              <w:ind w:left="-4" w:right="33"/>
              <w:rPr>
                <w:sz w:val="22"/>
                <w:szCs w:val="22"/>
                <w:lang w:val="lt-LT"/>
              </w:rPr>
            </w:pPr>
            <w:r w:rsidRPr="003A1310">
              <w:rPr>
                <w:sz w:val="22"/>
                <w:szCs w:val="22"/>
                <w:lang w:val="lt-LT"/>
              </w:rPr>
              <w:t>Ret</w:t>
            </w:r>
            <w:r w:rsidR="003A1310" w:rsidRPr="003A1310">
              <w:rPr>
                <w:sz w:val="22"/>
                <w:szCs w:val="22"/>
                <w:lang w:val="lt-LT"/>
              </w:rPr>
              <w:t>as</w:t>
            </w:r>
          </w:p>
          <w:p w14:paraId="5E647D3B" w14:textId="6CD17BE7" w:rsidR="00D163F2" w:rsidRPr="003A1310" w:rsidRDefault="00D163F2" w:rsidP="003A1310">
            <w:pPr>
              <w:keepNext/>
              <w:keepLines/>
              <w:tabs>
                <w:tab w:val="clear" w:pos="1080"/>
              </w:tabs>
              <w:ind w:left="-4" w:right="33"/>
              <w:rPr>
                <w:sz w:val="22"/>
                <w:szCs w:val="22"/>
                <w:lang w:val="lt-LT"/>
              </w:rPr>
            </w:pPr>
            <w:r w:rsidRPr="003A1310">
              <w:rPr>
                <w:sz w:val="22"/>
                <w:szCs w:val="22"/>
                <w:lang w:val="lt-LT"/>
              </w:rPr>
              <w:t>(nuo ≥1/10</w:t>
            </w:r>
            <w:r w:rsidR="00E03B75">
              <w:rPr>
                <w:sz w:val="22"/>
                <w:szCs w:val="22"/>
                <w:lang w:val="lt-LT"/>
              </w:rPr>
              <w:t xml:space="preserve"> </w:t>
            </w:r>
            <w:r w:rsidRPr="003A1310">
              <w:rPr>
                <w:sz w:val="22"/>
                <w:szCs w:val="22"/>
                <w:lang w:val="lt-LT"/>
              </w:rPr>
              <w:t>000 iki &lt;1/1</w:t>
            </w:r>
            <w:r w:rsidR="00E03B75">
              <w:rPr>
                <w:sz w:val="22"/>
                <w:szCs w:val="22"/>
                <w:lang w:val="lt-LT"/>
              </w:rPr>
              <w:t xml:space="preserve"> </w:t>
            </w:r>
            <w:r w:rsidRPr="003A1310">
              <w:rPr>
                <w:sz w:val="22"/>
                <w:szCs w:val="22"/>
                <w:lang w:val="lt-LT"/>
              </w:rPr>
              <w:t>000)</w:t>
            </w:r>
          </w:p>
        </w:tc>
      </w:tr>
      <w:tr w:rsidR="00D163F2" w:rsidRPr="00893FF0" w14:paraId="4E14F336" w14:textId="77777777" w:rsidTr="003A1310">
        <w:tc>
          <w:tcPr>
            <w:tcW w:w="2410" w:type="dxa"/>
          </w:tcPr>
          <w:p w14:paraId="3A008604" w14:textId="77777777" w:rsidR="00D163F2" w:rsidRPr="003A1310" w:rsidRDefault="00D163F2" w:rsidP="003F5FBD">
            <w:pPr>
              <w:keepNext/>
              <w:keepLines/>
              <w:tabs>
                <w:tab w:val="clear" w:pos="1080"/>
              </w:tabs>
              <w:ind w:right="40"/>
              <w:rPr>
                <w:sz w:val="22"/>
                <w:szCs w:val="22"/>
                <w:lang w:val="lt-LT"/>
              </w:rPr>
            </w:pPr>
            <w:r w:rsidRPr="003A1310">
              <w:rPr>
                <w:sz w:val="22"/>
                <w:szCs w:val="22"/>
                <w:lang w:val="lt-LT"/>
              </w:rPr>
              <w:t xml:space="preserve">Infekcijos ir </w:t>
            </w:r>
            <w:proofErr w:type="spellStart"/>
            <w:r w:rsidRPr="003A1310">
              <w:rPr>
                <w:sz w:val="22"/>
                <w:szCs w:val="22"/>
                <w:lang w:val="lt-LT"/>
              </w:rPr>
              <w:t>infestacijos</w:t>
            </w:r>
            <w:proofErr w:type="spellEnd"/>
          </w:p>
        </w:tc>
        <w:tc>
          <w:tcPr>
            <w:tcW w:w="1559" w:type="dxa"/>
          </w:tcPr>
          <w:p w14:paraId="412223FD" w14:textId="77777777" w:rsidR="00D163F2" w:rsidRPr="00893FF0" w:rsidRDefault="00D163F2" w:rsidP="003F5FBD">
            <w:pPr>
              <w:keepNext/>
              <w:keepLines/>
              <w:tabs>
                <w:tab w:val="clear" w:pos="1080"/>
              </w:tabs>
              <w:ind w:right="47" w:hanging="13"/>
              <w:rPr>
                <w:sz w:val="22"/>
                <w:szCs w:val="22"/>
                <w:lang w:val="lt-LT"/>
              </w:rPr>
            </w:pPr>
          </w:p>
        </w:tc>
        <w:tc>
          <w:tcPr>
            <w:tcW w:w="1843" w:type="dxa"/>
          </w:tcPr>
          <w:p w14:paraId="55CB8743" w14:textId="77777777" w:rsidR="00D163F2" w:rsidRPr="00893FF0" w:rsidRDefault="00D163F2" w:rsidP="003F5FBD">
            <w:pPr>
              <w:keepNext/>
              <w:keepLines/>
              <w:tabs>
                <w:tab w:val="clear" w:pos="1080"/>
              </w:tabs>
              <w:ind w:right="47" w:hanging="13"/>
              <w:rPr>
                <w:sz w:val="22"/>
                <w:szCs w:val="22"/>
                <w:lang w:val="lt-LT"/>
              </w:rPr>
            </w:pPr>
            <w:r w:rsidRPr="00893FF0">
              <w:rPr>
                <w:sz w:val="22"/>
                <w:szCs w:val="22"/>
                <w:lang w:val="lt-LT"/>
              </w:rPr>
              <w:t>Makšties kandidamikozė</w:t>
            </w:r>
          </w:p>
        </w:tc>
        <w:tc>
          <w:tcPr>
            <w:tcW w:w="1985" w:type="dxa"/>
          </w:tcPr>
          <w:p w14:paraId="7C10F3D2" w14:textId="77777777" w:rsidR="00D163F2" w:rsidRPr="00893FF0" w:rsidRDefault="00D163F2" w:rsidP="003F5FBD">
            <w:pPr>
              <w:keepNext/>
              <w:keepLines/>
              <w:tabs>
                <w:tab w:val="clear" w:pos="1080"/>
              </w:tabs>
              <w:ind w:right="176"/>
              <w:rPr>
                <w:sz w:val="22"/>
                <w:szCs w:val="22"/>
                <w:lang w:val="lt-LT"/>
              </w:rPr>
            </w:pPr>
          </w:p>
        </w:tc>
        <w:tc>
          <w:tcPr>
            <w:tcW w:w="1978" w:type="dxa"/>
          </w:tcPr>
          <w:p w14:paraId="3166C15E" w14:textId="77777777" w:rsidR="00D163F2" w:rsidRPr="00893FF0" w:rsidRDefault="00D163F2" w:rsidP="003F5FBD">
            <w:pPr>
              <w:keepNext/>
              <w:keepLines/>
              <w:tabs>
                <w:tab w:val="clear" w:pos="1080"/>
              </w:tabs>
              <w:ind w:left="-4" w:right="33"/>
              <w:rPr>
                <w:sz w:val="22"/>
                <w:szCs w:val="22"/>
                <w:lang w:val="lt-LT"/>
              </w:rPr>
            </w:pPr>
          </w:p>
        </w:tc>
      </w:tr>
      <w:tr w:rsidR="00D163F2" w:rsidRPr="00893FF0" w14:paraId="55625D80" w14:textId="77777777" w:rsidTr="003A1310">
        <w:tc>
          <w:tcPr>
            <w:tcW w:w="2410" w:type="dxa"/>
          </w:tcPr>
          <w:p w14:paraId="14C34413" w14:textId="77777777" w:rsidR="00D163F2" w:rsidRPr="003A1310" w:rsidRDefault="00D163F2" w:rsidP="003F5FBD">
            <w:pPr>
              <w:tabs>
                <w:tab w:val="clear" w:pos="1080"/>
              </w:tabs>
              <w:ind w:right="40"/>
              <w:rPr>
                <w:sz w:val="22"/>
                <w:szCs w:val="22"/>
                <w:lang w:val="lt-LT"/>
              </w:rPr>
            </w:pPr>
            <w:r w:rsidRPr="003A1310">
              <w:rPr>
                <w:sz w:val="22"/>
                <w:szCs w:val="22"/>
                <w:lang w:val="lt-LT"/>
              </w:rPr>
              <w:t>Gerybiniai, piktybiniai ir nepatikslinti navikai</w:t>
            </w:r>
          </w:p>
        </w:tc>
        <w:tc>
          <w:tcPr>
            <w:tcW w:w="1559" w:type="dxa"/>
          </w:tcPr>
          <w:p w14:paraId="22173E22" w14:textId="77777777" w:rsidR="00D163F2" w:rsidRPr="00893FF0" w:rsidRDefault="00D163F2" w:rsidP="003F5FBD">
            <w:pPr>
              <w:tabs>
                <w:tab w:val="clear" w:pos="1080"/>
              </w:tabs>
              <w:ind w:right="47" w:hanging="13"/>
              <w:rPr>
                <w:sz w:val="22"/>
                <w:szCs w:val="22"/>
                <w:lang w:val="lt-LT"/>
              </w:rPr>
            </w:pPr>
          </w:p>
        </w:tc>
        <w:tc>
          <w:tcPr>
            <w:tcW w:w="1843" w:type="dxa"/>
          </w:tcPr>
          <w:p w14:paraId="70B75ECA" w14:textId="77777777" w:rsidR="00D163F2" w:rsidRPr="00893FF0" w:rsidRDefault="00D163F2" w:rsidP="003F5FBD">
            <w:pPr>
              <w:tabs>
                <w:tab w:val="clear" w:pos="1080"/>
              </w:tabs>
              <w:ind w:right="47" w:hanging="13"/>
              <w:rPr>
                <w:sz w:val="22"/>
                <w:szCs w:val="22"/>
                <w:lang w:val="lt-LT"/>
              </w:rPr>
            </w:pPr>
          </w:p>
        </w:tc>
        <w:tc>
          <w:tcPr>
            <w:tcW w:w="1985" w:type="dxa"/>
          </w:tcPr>
          <w:p w14:paraId="45BC4D50" w14:textId="77777777" w:rsidR="00D163F2" w:rsidRPr="00893FF0" w:rsidRDefault="00D163F2" w:rsidP="003F5FBD">
            <w:pPr>
              <w:tabs>
                <w:tab w:val="clear" w:pos="1080"/>
              </w:tabs>
              <w:ind w:right="176"/>
              <w:rPr>
                <w:sz w:val="22"/>
                <w:szCs w:val="22"/>
                <w:lang w:val="lt-LT"/>
              </w:rPr>
            </w:pPr>
            <w:proofErr w:type="spellStart"/>
            <w:r w:rsidRPr="00893FF0">
              <w:rPr>
                <w:sz w:val="22"/>
                <w:szCs w:val="22"/>
                <w:lang w:val="lt-LT"/>
              </w:rPr>
              <w:t>Lejomiomos</w:t>
            </w:r>
            <w:proofErr w:type="spellEnd"/>
            <w:r w:rsidRPr="00893FF0">
              <w:rPr>
                <w:sz w:val="22"/>
                <w:szCs w:val="22"/>
                <w:lang w:val="lt-LT"/>
              </w:rPr>
              <w:t xml:space="preserve"> padidėjimas</w:t>
            </w:r>
          </w:p>
          <w:p w14:paraId="63EEDF7C" w14:textId="77777777" w:rsidR="00D163F2" w:rsidRPr="00893FF0" w:rsidRDefault="00D163F2" w:rsidP="003F5FBD">
            <w:pPr>
              <w:tabs>
                <w:tab w:val="clear" w:pos="1080"/>
              </w:tabs>
              <w:ind w:right="176"/>
              <w:rPr>
                <w:sz w:val="22"/>
                <w:szCs w:val="22"/>
                <w:lang w:val="lt-LT"/>
              </w:rPr>
            </w:pPr>
          </w:p>
        </w:tc>
        <w:tc>
          <w:tcPr>
            <w:tcW w:w="1978" w:type="dxa"/>
          </w:tcPr>
          <w:p w14:paraId="5E0087B0" w14:textId="77777777" w:rsidR="00D163F2" w:rsidRPr="00893FF0" w:rsidRDefault="00D163F2" w:rsidP="003F5FBD">
            <w:pPr>
              <w:tabs>
                <w:tab w:val="clear" w:pos="1080"/>
              </w:tabs>
              <w:ind w:left="-4" w:right="33"/>
              <w:rPr>
                <w:sz w:val="22"/>
                <w:szCs w:val="22"/>
                <w:lang w:val="lt-LT"/>
              </w:rPr>
            </w:pPr>
          </w:p>
        </w:tc>
      </w:tr>
      <w:tr w:rsidR="00D163F2" w:rsidRPr="00893FF0" w14:paraId="527022A6" w14:textId="77777777" w:rsidTr="003A1310">
        <w:tc>
          <w:tcPr>
            <w:tcW w:w="2410" w:type="dxa"/>
          </w:tcPr>
          <w:p w14:paraId="39A9ED4A" w14:textId="77777777" w:rsidR="00D163F2" w:rsidRPr="003A1310" w:rsidRDefault="00D163F2" w:rsidP="003F5FBD">
            <w:pPr>
              <w:tabs>
                <w:tab w:val="clear" w:pos="1080"/>
              </w:tabs>
              <w:ind w:right="40"/>
              <w:rPr>
                <w:sz w:val="22"/>
                <w:szCs w:val="22"/>
                <w:lang w:val="lt-LT"/>
              </w:rPr>
            </w:pPr>
            <w:r w:rsidRPr="003A1310">
              <w:rPr>
                <w:sz w:val="22"/>
                <w:szCs w:val="22"/>
                <w:lang w:val="lt-LT"/>
              </w:rPr>
              <w:t>Imuninės sistemos sutrikimai</w:t>
            </w:r>
          </w:p>
        </w:tc>
        <w:tc>
          <w:tcPr>
            <w:tcW w:w="1559" w:type="dxa"/>
          </w:tcPr>
          <w:p w14:paraId="4700F80A" w14:textId="77777777" w:rsidR="00D163F2" w:rsidRPr="00893FF0" w:rsidRDefault="00D163F2" w:rsidP="003F5FBD">
            <w:pPr>
              <w:tabs>
                <w:tab w:val="clear" w:pos="1080"/>
              </w:tabs>
              <w:ind w:right="47" w:hanging="13"/>
              <w:rPr>
                <w:sz w:val="22"/>
                <w:szCs w:val="22"/>
                <w:lang w:val="lt-LT"/>
              </w:rPr>
            </w:pPr>
          </w:p>
        </w:tc>
        <w:tc>
          <w:tcPr>
            <w:tcW w:w="1843" w:type="dxa"/>
          </w:tcPr>
          <w:p w14:paraId="0B386E67" w14:textId="77777777" w:rsidR="00D163F2" w:rsidRPr="00893FF0" w:rsidRDefault="00D163F2" w:rsidP="003F5FBD">
            <w:pPr>
              <w:tabs>
                <w:tab w:val="clear" w:pos="1080"/>
              </w:tabs>
              <w:ind w:right="47" w:hanging="13"/>
              <w:rPr>
                <w:sz w:val="22"/>
                <w:szCs w:val="22"/>
                <w:lang w:val="lt-LT"/>
              </w:rPr>
            </w:pPr>
          </w:p>
        </w:tc>
        <w:tc>
          <w:tcPr>
            <w:tcW w:w="1985" w:type="dxa"/>
          </w:tcPr>
          <w:p w14:paraId="0EF025EF" w14:textId="77777777" w:rsidR="00D163F2" w:rsidRPr="00893FF0" w:rsidRDefault="003A1310" w:rsidP="003F5FBD">
            <w:pPr>
              <w:tabs>
                <w:tab w:val="clear" w:pos="1080"/>
              </w:tabs>
              <w:ind w:right="176"/>
              <w:rPr>
                <w:sz w:val="22"/>
                <w:szCs w:val="22"/>
                <w:lang w:val="lt-LT"/>
              </w:rPr>
            </w:pPr>
            <w:r>
              <w:rPr>
                <w:sz w:val="22"/>
                <w:szCs w:val="22"/>
                <w:lang w:val="lt-LT"/>
              </w:rPr>
              <w:t>Padidėjusio jautrumo reakcijos</w:t>
            </w:r>
          </w:p>
        </w:tc>
        <w:tc>
          <w:tcPr>
            <w:tcW w:w="1978" w:type="dxa"/>
          </w:tcPr>
          <w:p w14:paraId="2DEC045D" w14:textId="77777777" w:rsidR="00D163F2" w:rsidRPr="00893FF0" w:rsidRDefault="00D163F2" w:rsidP="003F5FBD">
            <w:pPr>
              <w:tabs>
                <w:tab w:val="clear" w:pos="1080"/>
              </w:tabs>
              <w:ind w:left="-4" w:right="33"/>
              <w:rPr>
                <w:sz w:val="22"/>
                <w:szCs w:val="22"/>
                <w:lang w:val="lt-LT"/>
              </w:rPr>
            </w:pPr>
          </w:p>
        </w:tc>
      </w:tr>
      <w:tr w:rsidR="00D163F2" w:rsidRPr="00893FF0" w14:paraId="221E6F37" w14:textId="77777777" w:rsidTr="003A1310">
        <w:tc>
          <w:tcPr>
            <w:tcW w:w="2410" w:type="dxa"/>
          </w:tcPr>
          <w:p w14:paraId="32EE235B" w14:textId="77777777" w:rsidR="00D163F2" w:rsidRPr="003A1310" w:rsidRDefault="00D163F2" w:rsidP="003F5FBD">
            <w:pPr>
              <w:tabs>
                <w:tab w:val="clear" w:pos="1080"/>
              </w:tabs>
              <w:ind w:right="40"/>
              <w:rPr>
                <w:sz w:val="22"/>
                <w:szCs w:val="22"/>
                <w:lang w:val="lt-LT"/>
              </w:rPr>
            </w:pPr>
            <w:r w:rsidRPr="003A1310">
              <w:rPr>
                <w:sz w:val="22"/>
                <w:szCs w:val="22"/>
                <w:lang w:val="lt-LT"/>
              </w:rPr>
              <w:t>Psichikos sutrikimai</w:t>
            </w:r>
          </w:p>
        </w:tc>
        <w:tc>
          <w:tcPr>
            <w:tcW w:w="1559" w:type="dxa"/>
          </w:tcPr>
          <w:p w14:paraId="74CF26DB" w14:textId="77777777" w:rsidR="00D163F2" w:rsidRPr="00893FF0" w:rsidRDefault="00D163F2" w:rsidP="003F5FBD">
            <w:pPr>
              <w:tabs>
                <w:tab w:val="clear" w:pos="1080"/>
              </w:tabs>
              <w:ind w:right="47" w:hanging="13"/>
              <w:rPr>
                <w:sz w:val="22"/>
                <w:szCs w:val="22"/>
                <w:lang w:val="lt-LT"/>
              </w:rPr>
            </w:pPr>
          </w:p>
        </w:tc>
        <w:tc>
          <w:tcPr>
            <w:tcW w:w="1843" w:type="dxa"/>
          </w:tcPr>
          <w:p w14:paraId="4A12A6BB" w14:textId="77777777" w:rsidR="00D163F2" w:rsidRPr="00893FF0" w:rsidRDefault="00D163F2" w:rsidP="003F5FBD">
            <w:pPr>
              <w:tabs>
                <w:tab w:val="clear" w:pos="1080"/>
              </w:tabs>
              <w:ind w:right="47" w:hanging="13"/>
              <w:rPr>
                <w:sz w:val="22"/>
                <w:szCs w:val="22"/>
                <w:lang w:val="lt-LT"/>
              </w:rPr>
            </w:pPr>
            <w:r w:rsidRPr="00893FF0">
              <w:rPr>
                <w:sz w:val="22"/>
                <w:szCs w:val="22"/>
                <w:lang w:val="lt-LT"/>
              </w:rPr>
              <w:t>Depresija, nervingumas</w:t>
            </w:r>
          </w:p>
        </w:tc>
        <w:tc>
          <w:tcPr>
            <w:tcW w:w="1985" w:type="dxa"/>
          </w:tcPr>
          <w:p w14:paraId="4F786BCF" w14:textId="202C59CE" w:rsidR="00D163F2" w:rsidRPr="00893FF0" w:rsidRDefault="00D163F2" w:rsidP="00960041">
            <w:pPr>
              <w:tabs>
                <w:tab w:val="clear" w:pos="1080"/>
              </w:tabs>
              <w:ind w:right="176"/>
              <w:rPr>
                <w:sz w:val="22"/>
                <w:szCs w:val="22"/>
                <w:lang w:val="lt-LT"/>
              </w:rPr>
            </w:pPr>
            <w:r w:rsidRPr="00893FF0">
              <w:rPr>
                <w:sz w:val="22"/>
                <w:szCs w:val="22"/>
                <w:lang w:val="lt-LT"/>
              </w:rPr>
              <w:t>Lytinio potraukio pasikeitimas</w:t>
            </w:r>
          </w:p>
        </w:tc>
        <w:tc>
          <w:tcPr>
            <w:tcW w:w="1978" w:type="dxa"/>
          </w:tcPr>
          <w:p w14:paraId="59CCD544" w14:textId="77777777" w:rsidR="00D163F2" w:rsidRPr="00893FF0" w:rsidRDefault="00D163F2" w:rsidP="003F5FBD">
            <w:pPr>
              <w:tabs>
                <w:tab w:val="clear" w:pos="1080"/>
              </w:tabs>
              <w:ind w:left="-4" w:right="33"/>
              <w:rPr>
                <w:sz w:val="22"/>
                <w:szCs w:val="22"/>
                <w:highlight w:val="yellow"/>
                <w:lang w:val="lt-LT"/>
              </w:rPr>
            </w:pPr>
          </w:p>
        </w:tc>
      </w:tr>
      <w:tr w:rsidR="00D163F2" w:rsidRPr="00893FF0" w14:paraId="6A5C4063" w14:textId="77777777" w:rsidTr="003A1310">
        <w:tc>
          <w:tcPr>
            <w:tcW w:w="2410" w:type="dxa"/>
          </w:tcPr>
          <w:p w14:paraId="049D5ED6" w14:textId="77777777" w:rsidR="00D163F2" w:rsidRPr="003A1310" w:rsidRDefault="00D163F2" w:rsidP="003F5FBD">
            <w:pPr>
              <w:tabs>
                <w:tab w:val="clear" w:pos="1080"/>
              </w:tabs>
              <w:ind w:right="40"/>
              <w:rPr>
                <w:sz w:val="22"/>
                <w:szCs w:val="22"/>
                <w:lang w:val="lt-LT"/>
              </w:rPr>
            </w:pPr>
            <w:r w:rsidRPr="003A1310">
              <w:rPr>
                <w:sz w:val="22"/>
                <w:szCs w:val="22"/>
                <w:lang w:val="lt-LT"/>
              </w:rPr>
              <w:t>Nervų sistemos sutrikimai</w:t>
            </w:r>
          </w:p>
        </w:tc>
        <w:tc>
          <w:tcPr>
            <w:tcW w:w="1559" w:type="dxa"/>
          </w:tcPr>
          <w:p w14:paraId="244BE0A8" w14:textId="77777777" w:rsidR="00D163F2" w:rsidRPr="00893FF0" w:rsidRDefault="00D163F2" w:rsidP="003F5FBD">
            <w:pPr>
              <w:tabs>
                <w:tab w:val="clear" w:pos="1080"/>
              </w:tabs>
              <w:ind w:right="47" w:hanging="13"/>
              <w:rPr>
                <w:sz w:val="22"/>
                <w:szCs w:val="22"/>
                <w:lang w:val="lt-LT"/>
              </w:rPr>
            </w:pPr>
            <w:r w:rsidRPr="00893FF0">
              <w:rPr>
                <w:sz w:val="22"/>
                <w:szCs w:val="22"/>
                <w:lang w:val="lt-LT"/>
              </w:rPr>
              <w:t>Galvos skausmas</w:t>
            </w:r>
          </w:p>
        </w:tc>
        <w:tc>
          <w:tcPr>
            <w:tcW w:w="1843" w:type="dxa"/>
          </w:tcPr>
          <w:p w14:paraId="0DF64741" w14:textId="77777777" w:rsidR="00D163F2" w:rsidRPr="00893FF0" w:rsidRDefault="00D163F2" w:rsidP="003F5FBD">
            <w:pPr>
              <w:tabs>
                <w:tab w:val="clear" w:pos="1080"/>
              </w:tabs>
              <w:ind w:right="47" w:hanging="13"/>
              <w:rPr>
                <w:sz w:val="22"/>
                <w:szCs w:val="22"/>
                <w:lang w:val="lt-LT"/>
              </w:rPr>
            </w:pPr>
            <w:r w:rsidRPr="00893FF0">
              <w:rPr>
                <w:sz w:val="22"/>
                <w:szCs w:val="22"/>
                <w:lang w:val="lt-LT"/>
              </w:rPr>
              <w:t>Migrena, svaigulys</w:t>
            </w:r>
          </w:p>
        </w:tc>
        <w:tc>
          <w:tcPr>
            <w:tcW w:w="1985" w:type="dxa"/>
          </w:tcPr>
          <w:p w14:paraId="3C184142" w14:textId="77777777" w:rsidR="00D163F2" w:rsidRPr="00893FF0" w:rsidRDefault="00D163F2" w:rsidP="003F5FBD">
            <w:pPr>
              <w:tabs>
                <w:tab w:val="clear" w:pos="1080"/>
              </w:tabs>
              <w:ind w:right="176"/>
              <w:rPr>
                <w:sz w:val="22"/>
                <w:szCs w:val="22"/>
                <w:lang w:val="lt-LT"/>
              </w:rPr>
            </w:pPr>
          </w:p>
        </w:tc>
        <w:tc>
          <w:tcPr>
            <w:tcW w:w="1978" w:type="dxa"/>
          </w:tcPr>
          <w:p w14:paraId="098C671C" w14:textId="77777777" w:rsidR="00D163F2" w:rsidRPr="00893FF0" w:rsidRDefault="00D163F2" w:rsidP="003F5FBD">
            <w:pPr>
              <w:tabs>
                <w:tab w:val="clear" w:pos="1080"/>
              </w:tabs>
              <w:ind w:left="-4" w:right="33"/>
              <w:rPr>
                <w:sz w:val="22"/>
                <w:szCs w:val="22"/>
                <w:highlight w:val="yellow"/>
                <w:lang w:val="lt-LT"/>
              </w:rPr>
            </w:pPr>
          </w:p>
        </w:tc>
      </w:tr>
      <w:tr w:rsidR="00D163F2" w:rsidRPr="00893FF0" w14:paraId="584E30C6" w14:textId="77777777" w:rsidTr="003A1310">
        <w:tc>
          <w:tcPr>
            <w:tcW w:w="2410" w:type="dxa"/>
          </w:tcPr>
          <w:p w14:paraId="701EFE0A" w14:textId="77777777" w:rsidR="00D163F2" w:rsidRPr="003A1310" w:rsidRDefault="00D163F2" w:rsidP="003F5FBD">
            <w:pPr>
              <w:tabs>
                <w:tab w:val="clear" w:pos="1080"/>
              </w:tabs>
              <w:ind w:right="40"/>
              <w:rPr>
                <w:sz w:val="22"/>
                <w:szCs w:val="22"/>
                <w:lang w:val="lt-LT"/>
              </w:rPr>
            </w:pPr>
            <w:r w:rsidRPr="003A1310">
              <w:rPr>
                <w:sz w:val="22"/>
                <w:szCs w:val="22"/>
                <w:lang w:val="lt-LT"/>
              </w:rPr>
              <w:t>Širdies sutrikimai</w:t>
            </w:r>
          </w:p>
        </w:tc>
        <w:tc>
          <w:tcPr>
            <w:tcW w:w="1559" w:type="dxa"/>
          </w:tcPr>
          <w:p w14:paraId="7004AAEF" w14:textId="77777777" w:rsidR="00D163F2" w:rsidRPr="00893FF0" w:rsidRDefault="00D163F2" w:rsidP="003F5FBD">
            <w:pPr>
              <w:tabs>
                <w:tab w:val="clear" w:pos="1080"/>
              </w:tabs>
              <w:ind w:right="47" w:hanging="13"/>
              <w:rPr>
                <w:sz w:val="22"/>
                <w:szCs w:val="22"/>
                <w:lang w:val="lt-LT"/>
              </w:rPr>
            </w:pPr>
          </w:p>
        </w:tc>
        <w:tc>
          <w:tcPr>
            <w:tcW w:w="1843" w:type="dxa"/>
          </w:tcPr>
          <w:p w14:paraId="7E1E82D7" w14:textId="77777777" w:rsidR="00D163F2" w:rsidRPr="00893FF0" w:rsidRDefault="00D163F2" w:rsidP="003F5FBD">
            <w:pPr>
              <w:tabs>
                <w:tab w:val="clear" w:pos="1080"/>
              </w:tabs>
              <w:ind w:right="47" w:hanging="13"/>
              <w:rPr>
                <w:sz w:val="22"/>
                <w:szCs w:val="22"/>
                <w:lang w:val="lt-LT"/>
              </w:rPr>
            </w:pPr>
          </w:p>
        </w:tc>
        <w:tc>
          <w:tcPr>
            <w:tcW w:w="1985" w:type="dxa"/>
          </w:tcPr>
          <w:p w14:paraId="738E6139" w14:textId="77777777" w:rsidR="00D163F2" w:rsidRPr="00893FF0" w:rsidRDefault="00D163F2" w:rsidP="003F5FBD">
            <w:pPr>
              <w:tabs>
                <w:tab w:val="clear" w:pos="1080"/>
              </w:tabs>
              <w:ind w:right="176"/>
              <w:rPr>
                <w:sz w:val="22"/>
                <w:szCs w:val="22"/>
                <w:lang w:val="lt-LT"/>
              </w:rPr>
            </w:pPr>
          </w:p>
        </w:tc>
        <w:tc>
          <w:tcPr>
            <w:tcW w:w="1978" w:type="dxa"/>
          </w:tcPr>
          <w:p w14:paraId="3834AFEF" w14:textId="77777777" w:rsidR="00D163F2" w:rsidRPr="00893FF0" w:rsidRDefault="00D163F2" w:rsidP="003F5FBD">
            <w:pPr>
              <w:tabs>
                <w:tab w:val="clear" w:pos="1080"/>
              </w:tabs>
              <w:ind w:left="-4" w:right="33"/>
              <w:rPr>
                <w:sz w:val="22"/>
                <w:szCs w:val="22"/>
                <w:highlight w:val="yellow"/>
                <w:lang w:val="lt-LT"/>
              </w:rPr>
            </w:pPr>
            <w:r w:rsidRPr="00893FF0">
              <w:rPr>
                <w:sz w:val="22"/>
                <w:szCs w:val="22"/>
                <w:lang w:val="lt-LT"/>
              </w:rPr>
              <w:t>Miokardo infarktas</w:t>
            </w:r>
          </w:p>
        </w:tc>
      </w:tr>
      <w:tr w:rsidR="00D163F2" w:rsidRPr="00893FF0" w14:paraId="2CF21348" w14:textId="77777777" w:rsidTr="003A1310">
        <w:tc>
          <w:tcPr>
            <w:tcW w:w="2410" w:type="dxa"/>
          </w:tcPr>
          <w:p w14:paraId="4AB20AAC" w14:textId="77777777" w:rsidR="00D163F2" w:rsidRPr="003A1310" w:rsidRDefault="00D163F2" w:rsidP="003F5FBD">
            <w:pPr>
              <w:tabs>
                <w:tab w:val="clear" w:pos="1080"/>
              </w:tabs>
              <w:ind w:right="40"/>
              <w:rPr>
                <w:sz w:val="22"/>
                <w:szCs w:val="22"/>
                <w:lang w:val="lt-LT"/>
              </w:rPr>
            </w:pPr>
            <w:r w:rsidRPr="003A1310">
              <w:rPr>
                <w:sz w:val="22"/>
                <w:szCs w:val="22"/>
                <w:lang w:val="lt-LT"/>
              </w:rPr>
              <w:t>Kraujagyslių sutrikimai</w:t>
            </w:r>
          </w:p>
        </w:tc>
        <w:tc>
          <w:tcPr>
            <w:tcW w:w="1559" w:type="dxa"/>
          </w:tcPr>
          <w:p w14:paraId="2B505428" w14:textId="77777777" w:rsidR="00D163F2" w:rsidRPr="00893FF0" w:rsidRDefault="00D163F2" w:rsidP="003F5FBD">
            <w:pPr>
              <w:tabs>
                <w:tab w:val="clear" w:pos="1080"/>
              </w:tabs>
              <w:ind w:right="47" w:hanging="13"/>
              <w:rPr>
                <w:sz w:val="22"/>
                <w:szCs w:val="22"/>
                <w:lang w:val="lt-LT"/>
              </w:rPr>
            </w:pPr>
          </w:p>
        </w:tc>
        <w:tc>
          <w:tcPr>
            <w:tcW w:w="1843" w:type="dxa"/>
          </w:tcPr>
          <w:p w14:paraId="43B95D0B" w14:textId="77777777" w:rsidR="00D163F2" w:rsidRPr="00893FF0" w:rsidRDefault="00D163F2" w:rsidP="003F5FBD">
            <w:pPr>
              <w:tabs>
                <w:tab w:val="clear" w:pos="1080"/>
              </w:tabs>
              <w:ind w:right="47" w:hanging="13"/>
              <w:rPr>
                <w:sz w:val="22"/>
                <w:szCs w:val="22"/>
                <w:lang w:val="lt-LT"/>
              </w:rPr>
            </w:pPr>
          </w:p>
        </w:tc>
        <w:tc>
          <w:tcPr>
            <w:tcW w:w="1985" w:type="dxa"/>
          </w:tcPr>
          <w:p w14:paraId="39335905" w14:textId="77777777" w:rsidR="00D163F2" w:rsidRPr="00893FF0" w:rsidRDefault="00D163F2" w:rsidP="003F5FBD">
            <w:pPr>
              <w:tabs>
                <w:tab w:val="clear" w:pos="1080"/>
              </w:tabs>
              <w:ind w:right="176"/>
              <w:rPr>
                <w:sz w:val="22"/>
                <w:szCs w:val="22"/>
                <w:highlight w:val="yellow"/>
                <w:lang w:val="lt-LT"/>
              </w:rPr>
            </w:pPr>
            <w:r w:rsidRPr="00893FF0">
              <w:rPr>
                <w:sz w:val="22"/>
                <w:szCs w:val="22"/>
                <w:lang w:val="lt-LT"/>
              </w:rPr>
              <w:t>Venų tromboembolija*</w:t>
            </w:r>
          </w:p>
        </w:tc>
        <w:tc>
          <w:tcPr>
            <w:tcW w:w="1978" w:type="dxa"/>
          </w:tcPr>
          <w:p w14:paraId="01EAEF7C" w14:textId="77777777" w:rsidR="00D163F2" w:rsidRPr="00893FF0" w:rsidRDefault="00D163F2" w:rsidP="003F5FBD">
            <w:pPr>
              <w:tabs>
                <w:tab w:val="clear" w:pos="1080"/>
              </w:tabs>
              <w:ind w:left="-4" w:right="33"/>
              <w:rPr>
                <w:sz w:val="22"/>
                <w:szCs w:val="22"/>
                <w:highlight w:val="yellow"/>
                <w:lang w:val="lt-LT"/>
              </w:rPr>
            </w:pPr>
          </w:p>
        </w:tc>
      </w:tr>
      <w:tr w:rsidR="00D163F2" w:rsidRPr="00893FF0" w14:paraId="6A6A4D9F" w14:textId="77777777" w:rsidTr="003A1310">
        <w:tc>
          <w:tcPr>
            <w:tcW w:w="2410" w:type="dxa"/>
          </w:tcPr>
          <w:p w14:paraId="5DDA8394" w14:textId="77777777" w:rsidR="00D163F2" w:rsidRPr="003A1310" w:rsidRDefault="00D163F2" w:rsidP="003F5FBD">
            <w:pPr>
              <w:keepNext/>
              <w:keepLines/>
              <w:tabs>
                <w:tab w:val="clear" w:pos="1080"/>
              </w:tabs>
              <w:ind w:right="40"/>
              <w:rPr>
                <w:sz w:val="22"/>
                <w:szCs w:val="22"/>
                <w:lang w:val="lt-LT"/>
              </w:rPr>
            </w:pPr>
            <w:r w:rsidRPr="003A1310">
              <w:rPr>
                <w:sz w:val="22"/>
                <w:szCs w:val="22"/>
                <w:lang w:val="lt-LT"/>
              </w:rPr>
              <w:t>Virškinimo trakto sutrikimai</w:t>
            </w:r>
          </w:p>
        </w:tc>
        <w:tc>
          <w:tcPr>
            <w:tcW w:w="1559" w:type="dxa"/>
          </w:tcPr>
          <w:p w14:paraId="22F6AE1E" w14:textId="77777777" w:rsidR="00D163F2" w:rsidRPr="00893FF0" w:rsidRDefault="00D163F2" w:rsidP="003F5FBD">
            <w:pPr>
              <w:keepNext/>
              <w:keepLines/>
              <w:tabs>
                <w:tab w:val="clear" w:pos="1080"/>
              </w:tabs>
              <w:ind w:right="47" w:hanging="13"/>
              <w:rPr>
                <w:sz w:val="22"/>
                <w:szCs w:val="22"/>
                <w:lang w:val="lt-LT"/>
              </w:rPr>
            </w:pPr>
            <w:r w:rsidRPr="00893FF0">
              <w:rPr>
                <w:sz w:val="22"/>
                <w:szCs w:val="22"/>
                <w:lang w:val="lt-LT"/>
              </w:rPr>
              <w:t>Pilvo skausmas</w:t>
            </w:r>
          </w:p>
        </w:tc>
        <w:tc>
          <w:tcPr>
            <w:tcW w:w="1843" w:type="dxa"/>
          </w:tcPr>
          <w:p w14:paraId="6C827735" w14:textId="4C454847" w:rsidR="00D163F2" w:rsidRPr="00893FF0" w:rsidRDefault="00D163F2" w:rsidP="003F5FBD">
            <w:pPr>
              <w:keepNext/>
              <w:keepLines/>
              <w:tabs>
                <w:tab w:val="clear" w:pos="1080"/>
              </w:tabs>
              <w:ind w:right="47" w:hanging="13"/>
              <w:rPr>
                <w:sz w:val="22"/>
                <w:szCs w:val="22"/>
                <w:lang w:val="lt-LT"/>
              </w:rPr>
            </w:pPr>
            <w:r w:rsidRPr="00893FF0">
              <w:rPr>
                <w:sz w:val="22"/>
                <w:szCs w:val="22"/>
                <w:lang w:val="lt-LT"/>
              </w:rPr>
              <w:t xml:space="preserve">Pykinimas, </w:t>
            </w:r>
            <w:proofErr w:type="spellStart"/>
            <w:r w:rsidRPr="00893FF0">
              <w:rPr>
                <w:sz w:val="22"/>
                <w:szCs w:val="22"/>
                <w:lang w:val="lt-LT"/>
              </w:rPr>
              <w:t>meteorizmas</w:t>
            </w:r>
            <w:proofErr w:type="spellEnd"/>
          </w:p>
        </w:tc>
        <w:tc>
          <w:tcPr>
            <w:tcW w:w="1985" w:type="dxa"/>
          </w:tcPr>
          <w:p w14:paraId="642422F0" w14:textId="77777777" w:rsidR="00D163F2" w:rsidRPr="00893FF0" w:rsidRDefault="00D163F2" w:rsidP="003F5FBD">
            <w:pPr>
              <w:keepNext/>
              <w:keepLines/>
              <w:tabs>
                <w:tab w:val="clear" w:pos="1080"/>
              </w:tabs>
              <w:ind w:right="176"/>
              <w:rPr>
                <w:sz w:val="22"/>
                <w:szCs w:val="22"/>
                <w:lang w:val="lt-LT"/>
              </w:rPr>
            </w:pPr>
          </w:p>
        </w:tc>
        <w:tc>
          <w:tcPr>
            <w:tcW w:w="1978" w:type="dxa"/>
          </w:tcPr>
          <w:p w14:paraId="595D4699" w14:textId="77777777" w:rsidR="00D163F2" w:rsidRPr="00893FF0" w:rsidRDefault="00D163F2" w:rsidP="003F5FBD">
            <w:pPr>
              <w:keepNext/>
              <w:keepLines/>
              <w:tabs>
                <w:tab w:val="clear" w:pos="1080"/>
              </w:tabs>
              <w:ind w:left="-4" w:right="33"/>
              <w:rPr>
                <w:sz w:val="22"/>
                <w:szCs w:val="22"/>
                <w:highlight w:val="yellow"/>
                <w:lang w:val="lt-LT"/>
              </w:rPr>
            </w:pPr>
          </w:p>
        </w:tc>
      </w:tr>
      <w:tr w:rsidR="00D163F2" w:rsidRPr="008E05B4" w14:paraId="77E471AE" w14:textId="77777777" w:rsidTr="003A1310">
        <w:tc>
          <w:tcPr>
            <w:tcW w:w="2410" w:type="dxa"/>
          </w:tcPr>
          <w:p w14:paraId="0B30B823" w14:textId="77777777" w:rsidR="00D163F2" w:rsidRPr="003A1310" w:rsidRDefault="00D163F2" w:rsidP="003F5FBD">
            <w:pPr>
              <w:tabs>
                <w:tab w:val="clear" w:pos="1080"/>
              </w:tabs>
              <w:ind w:right="40"/>
              <w:rPr>
                <w:sz w:val="22"/>
                <w:szCs w:val="22"/>
                <w:lang w:val="lt-LT"/>
              </w:rPr>
            </w:pPr>
            <w:r w:rsidRPr="003A1310">
              <w:rPr>
                <w:sz w:val="22"/>
                <w:szCs w:val="22"/>
                <w:lang w:val="lt-LT"/>
              </w:rPr>
              <w:t>Kepenų, tulžies pūslės ir latakų sutrikimai</w:t>
            </w:r>
          </w:p>
        </w:tc>
        <w:tc>
          <w:tcPr>
            <w:tcW w:w="1559" w:type="dxa"/>
          </w:tcPr>
          <w:p w14:paraId="6714D55A" w14:textId="77777777" w:rsidR="00D163F2" w:rsidRPr="00893FF0" w:rsidRDefault="00D163F2" w:rsidP="003F5FBD">
            <w:pPr>
              <w:tabs>
                <w:tab w:val="clear" w:pos="1080"/>
              </w:tabs>
              <w:ind w:right="47" w:hanging="13"/>
              <w:rPr>
                <w:sz w:val="22"/>
                <w:szCs w:val="22"/>
                <w:lang w:val="lt-LT"/>
              </w:rPr>
            </w:pPr>
          </w:p>
        </w:tc>
        <w:tc>
          <w:tcPr>
            <w:tcW w:w="1843" w:type="dxa"/>
          </w:tcPr>
          <w:p w14:paraId="2549D834" w14:textId="77777777" w:rsidR="00D163F2" w:rsidRPr="00893FF0" w:rsidRDefault="00D163F2" w:rsidP="003F5FBD">
            <w:pPr>
              <w:tabs>
                <w:tab w:val="clear" w:pos="1080"/>
              </w:tabs>
              <w:ind w:right="47" w:hanging="13"/>
              <w:rPr>
                <w:sz w:val="22"/>
                <w:szCs w:val="22"/>
                <w:lang w:val="lt-LT"/>
              </w:rPr>
            </w:pPr>
          </w:p>
        </w:tc>
        <w:tc>
          <w:tcPr>
            <w:tcW w:w="1985" w:type="dxa"/>
          </w:tcPr>
          <w:p w14:paraId="1CF81C0F" w14:textId="4874610F" w:rsidR="00D163F2" w:rsidRPr="00893FF0" w:rsidRDefault="00D163F2" w:rsidP="003F5FBD">
            <w:pPr>
              <w:tabs>
                <w:tab w:val="clear" w:pos="1080"/>
              </w:tabs>
              <w:ind w:right="176"/>
              <w:rPr>
                <w:sz w:val="22"/>
                <w:szCs w:val="22"/>
                <w:highlight w:val="yellow"/>
                <w:lang w:val="lt-LT"/>
              </w:rPr>
            </w:pPr>
            <w:r w:rsidRPr="00893FF0">
              <w:rPr>
                <w:sz w:val="22"/>
                <w:szCs w:val="22"/>
                <w:lang w:val="lt-LT"/>
              </w:rPr>
              <w:t xml:space="preserve">Kepenų funkcijos pokyčiai, kartais su </w:t>
            </w:r>
            <w:proofErr w:type="spellStart"/>
            <w:r w:rsidRPr="00893FF0">
              <w:rPr>
                <w:sz w:val="22"/>
                <w:szCs w:val="22"/>
                <w:lang w:val="lt-LT"/>
              </w:rPr>
              <w:t>astenija</w:t>
            </w:r>
            <w:proofErr w:type="spellEnd"/>
            <w:r w:rsidRPr="00893FF0">
              <w:rPr>
                <w:sz w:val="22"/>
                <w:szCs w:val="22"/>
                <w:lang w:val="lt-LT"/>
              </w:rPr>
              <w:t xml:space="preserve"> ir negalia, gelta ir pilvo skausmu, tulžies pūslės sutrikimai</w:t>
            </w:r>
          </w:p>
        </w:tc>
        <w:tc>
          <w:tcPr>
            <w:tcW w:w="1978" w:type="dxa"/>
          </w:tcPr>
          <w:p w14:paraId="755924C4" w14:textId="77777777" w:rsidR="00D163F2" w:rsidRPr="00893FF0" w:rsidRDefault="00D163F2" w:rsidP="003F5FBD">
            <w:pPr>
              <w:tabs>
                <w:tab w:val="clear" w:pos="1080"/>
              </w:tabs>
              <w:ind w:left="-4" w:right="33"/>
              <w:rPr>
                <w:sz w:val="22"/>
                <w:szCs w:val="22"/>
                <w:lang w:val="lt-LT"/>
              </w:rPr>
            </w:pPr>
          </w:p>
        </w:tc>
      </w:tr>
      <w:tr w:rsidR="00D163F2" w:rsidRPr="00893FF0" w14:paraId="154876B1" w14:textId="77777777" w:rsidTr="003A1310">
        <w:tc>
          <w:tcPr>
            <w:tcW w:w="2410" w:type="dxa"/>
          </w:tcPr>
          <w:p w14:paraId="11EA116E" w14:textId="77777777" w:rsidR="00D163F2" w:rsidRPr="003A1310" w:rsidRDefault="00D163F2" w:rsidP="003F5FBD">
            <w:pPr>
              <w:keepNext/>
              <w:keepLines/>
              <w:tabs>
                <w:tab w:val="clear" w:pos="1080"/>
              </w:tabs>
              <w:ind w:right="40"/>
              <w:rPr>
                <w:sz w:val="22"/>
                <w:szCs w:val="22"/>
                <w:lang w:val="lt-LT"/>
              </w:rPr>
            </w:pPr>
            <w:r w:rsidRPr="003A1310">
              <w:rPr>
                <w:sz w:val="22"/>
                <w:szCs w:val="22"/>
                <w:lang w:val="lt-LT"/>
              </w:rPr>
              <w:t>Odos ir poodinio audinio sutrikimai</w:t>
            </w:r>
          </w:p>
        </w:tc>
        <w:tc>
          <w:tcPr>
            <w:tcW w:w="1559" w:type="dxa"/>
          </w:tcPr>
          <w:p w14:paraId="5BAB6E1E" w14:textId="77777777" w:rsidR="00D163F2" w:rsidRPr="00893FF0" w:rsidRDefault="00D163F2" w:rsidP="003F5FBD">
            <w:pPr>
              <w:keepNext/>
              <w:keepLines/>
              <w:tabs>
                <w:tab w:val="clear" w:pos="1080"/>
              </w:tabs>
              <w:ind w:right="47" w:hanging="13"/>
              <w:rPr>
                <w:sz w:val="22"/>
                <w:szCs w:val="22"/>
                <w:highlight w:val="cyan"/>
                <w:lang w:val="lt-LT"/>
              </w:rPr>
            </w:pPr>
          </w:p>
        </w:tc>
        <w:tc>
          <w:tcPr>
            <w:tcW w:w="1843" w:type="dxa"/>
          </w:tcPr>
          <w:p w14:paraId="5AAC67D6" w14:textId="77777777" w:rsidR="00D163F2" w:rsidRPr="00893FF0" w:rsidRDefault="00D163F2" w:rsidP="003F5FBD">
            <w:pPr>
              <w:keepNext/>
              <w:keepLines/>
              <w:tabs>
                <w:tab w:val="clear" w:pos="1080"/>
              </w:tabs>
              <w:ind w:right="47" w:hanging="13"/>
              <w:rPr>
                <w:sz w:val="22"/>
                <w:szCs w:val="22"/>
                <w:highlight w:val="cyan"/>
                <w:lang w:val="lt-LT"/>
              </w:rPr>
            </w:pPr>
            <w:r w:rsidRPr="00893FF0">
              <w:rPr>
                <w:sz w:val="22"/>
                <w:szCs w:val="22"/>
                <w:lang w:val="lt-LT"/>
              </w:rPr>
              <w:t xml:space="preserve">Alerginė odos reakcija, </w:t>
            </w:r>
            <w:r w:rsidR="003A1310">
              <w:rPr>
                <w:sz w:val="22"/>
                <w:szCs w:val="22"/>
                <w:lang w:val="lt-LT"/>
              </w:rPr>
              <w:t xml:space="preserve">pvz., </w:t>
            </w:r>
            <w:r w:rsidRPr="00893FF0">
              <w:rPr>
                <w:sz w:val="22"/>
                <w:szCs w:val="22"/>
                <w:lang w:val="lt-LT"/>
              </w:rPr>
              <w:t>išbėrimas, dilgėlinė, niežulys</w:t>
            </w:r>
          </w:p>
        </w:tc>
        <w:tc>
          <w:tcPr>
            <w:tcW w:w="1985" w:type="dxa"/>
          </w:tcPr>
          <w:p w14:paraId="23186F03" w14:textId="77777777" w:rsidR="00D163F2" w:rsidRPr="00893FF0" w:rsidRDefault="00D163F2" w:rsidP="003F5FBD">
            <w:pPr>
              <w:keepNext/>
              <w:keepLines/>
              <w:tabs>
                <w:tab w:val="clear" w:pos="1080"/>
              </w:tabs>
              <w:ind w:right="176"/>
              <w:rPr>
                <w:sz w:val="22"/>
                <w:szCs w:val="22"/>
                <w:lang w:val="lt-LT"/>
              </w:rPr>
            </w:pPr>
          </w:p>
        </w:tc>
        <w:tc>
          <w:tcPr>
            <w:tcW w:w="1978" w:type="dxa"/>
          </w:tcPr>
          <w:p w14:paraId="4BB26138" w14:textId="338D161C" w:rsidR="00D163F2" w:rsidRPr="00893FF0" w:rsidRDefault="00D163F2" w:rsidP="00960041">
            <w:pPr>
              <w:keepNext/>
              <w:keepLines/>
              <w:tabs>
                <w:tab w:val="clear" w:pos="1080"/>
              </w:tabs>
              <w:ind w:left="-4" w:right="33"/>
              <w:rPr>
                <w:sz w:val="22"/>
                <w:szCs w:val="22"/>
                <w:highlight w:val="cyan"/>
                <w:lang w:val="lt-LT"/>
              </w:rPr>
            </w:pPr>
            <w:proofErr w:type="spellStart"/>
            <w:r w:rsidRPr="00893FF0">
              <w:rPr>
                <w:rFonts w:eastAsia="MS Mincho"/>
                <w:sz w:val="22"/>
                <w:szCs w:val="22"/>
                <w:lang w:val="lt-LT"/>
              </w:rPr>
              <w:t>Angio</w:t>
            </w:r>
            <w:r w:rsidR="003A1310">
              <w:rPr>
                <w:rFonts w:eastAsia="MS Mincho"/>
                <w:sz w:val="22"/>
                <w:szCs w:val="22"/>
                <w:lang w:val="lt-LT"/>
              </w:rPr>
              <w:t>neurozinė</w:t>
            </w:r>
            <w:proofErr w:type="spellEnd"/>
            <w:r w:rsidR="003A1310">
              <w:rPr>
                <w:rFonts w:eastAsia="MS Mincho"/>
                <w:sz w:val="22"/>
                <w:szCs w:val="22"/>
                <w:lang w:val="lt-LT"/>
              </w:rPr>
              <w:t xml:space="preserve"> </w:t>
            </w:r>
            <w:r w:rsidRPr="00893FF0">
              <w:rPr>
                <w:rFonts w:eastAsia="MS Mincho"/>
                <w:sz w:val="22"/>
                <w:szCs w:val="22"/>
                <w:lang w:val="lt-LT"/>
              </w:rPr>
              <w:t>edema, kraujagyslinė purpura</w:t>
            </w:r>
          </w:p>
        </w:tc>
      </w:tr>
      <w:tr w:rsidR="00D163F2" w:rsidRPr="00893FF0" w14:paraId="3E8B3692" w14:textId="77777777" w:rsidTr="003A1310">
        <w:tc>
          <w:tcPr>
            <w:tcW w:w="2410" w:type="dxa"/>
          </w:tcPr>
          <w:p w14:paraId="17FE1382" w14:textId="77777777" w:rsidR="00D163F2" w:rsidRPr="003A1310" w:rsidRDefault="00D163F2" w:rsidP="003F5FBD">
            <w:pPr>
              <w:tabs>
                <w:tab w:val="clear" w:pos="1080"/>
              </w:tabs>
              <w:ind w:right="40"/>
              <w:rPr>
                <w:sz w:val="22"/>
                <w:szCs w:val="22"/>
                <w:lang w:val="lt-LT"/>
              </w:rPr>
            </w:pPr>
            <w:r w:rsidRPr="003A1310">
              <w:rPr>
                <w:sz w:val="22"/>
                <w:szCs w:val="22"/>
                <w:lang w:val="lt-LT"/>
              </w:rPr>
              <w:t>Skeleto, raumenų ir jungiamojo audinio sutrikimai</w:t>
            </w:r>
          </w:p>
        </w:tc>
        <w:tc>
          <w:tcPr>
            <w:tcW w:w="1559" w:type="dxa"/>
          </w:tcPr>
          <w:p w14:paraId="093F2657" w14:textId="77777777" w:rsidR="00D163F2" w:rsidRPr="00893FF0" w:rsidRDefault="00D163F2" w:rsidP="003F5FBD">
            <w:pPr>
              <w:tabs>
                <w:tab w:val="clear" w:pos="1080"/>
              </w:tabs>
              <w:ind w:right="47" w:hanging="13"/>
              <w:rPr>
                <w:sz w:val="22"/>
                <w:szCs w:val="22"/>
                <w:lang w:val="lt-LT"/>
              </w:rPr>
            </w:pPr>
            <w:r w:rsidRPr="00893FF0">
              <w:rPr>
                <w:sz w:val="22"/>
                <w:szCs w:val="22"/>
                <w:lang w:val="lt-LT"/>
              </w:rPr>
              <w:t>Nugaros skausmas</w:t>
            </w:r>
          </w:p>
        </w:tc>
        <w:tc>
          <w:tcPr>
            <w:tcW w:w="1843" w:type="dxa"/>
          </w:tcPr>
          <w:p w14:paraId="56AE8F5A" w14:textId="77777777" w:rsidR="00D163F2" w:rsidRPr="00893FF0" w:rsidRDefault="00D163F2" w:rsidP="003F5FBD">
            <w:pPr>
              <w:tabs>
                <w:tab w:val="clear" w:pos="1080"/>
              </w:tabs>
              <w:ind w:right="47" w:hanging="13"/>
              <w:rPr>
                <w:sz w:val="22"/>
                <w:szCs w:val="22"/>
                <w:lang w:val="lt-LT"/>
              </w:rPr>
            </w:pPr>
          </w:p>
        </w:tc>
        <w:tc>
          <w:tcPr>
            <w:tcW w:w="1985" w:type="dxa"/>
          </w:tcPr>
          <w:p w14:paraId="01BE4EEF" w14:textId="77777777" w:rsidR="00D163F2" w:rsidRPr="00893FF0" w:rsidRDefault="00D163F2" w:rsidP="003F5FBD">
            <w:pPr>
              <w:tabs>
                <w:tab w:val="clear" w:pos="1080"/>
              </w:tabs>
              <w:ind w:right="176"/>
              <w:rPr>
                <w:sz w:val="22"/>
                <w:szCs w:val="22"/>
                <w:lang w:val="lt-LT"/>
              </w:rPr>
            </w:pPr>
          </w:p>
        </w:tc>
        <w:tc>
          <w:tcPr>
            <w:tcW w:w="1978" w:type="dxa"/>
          </w:tcPr>
          <w:p w14:paraId="7CE6D520" w14:textId="77777777" w:rsidR="00D163F2" w:rsidRPr="00893FF0" w:rsidRDefault="00D163F2" w:rsidP="003F5FBD">
            <w:pPr>
              <w:tabs>
                <w:tab w:val="clear" w:pos="1080"/>
              </w:tabs>
              <w:ind w:left="-4" w:right="33"/>
              <w:rPr>
                <w:sz w:val="22"/>
                <w:szCs w:val="22"/>
                <w:lang w:val="lt-LT"/>
              </w:rPr>
            </w:pPr>
          </w:p>
        </w:tc>
      </w:tr>
      <w:tr w:rsidR="00D163F2" w:rsidRPr="008E05B4" w14:paraId="114A34F6" w14:textId="77777777" w:rsidTr="003A1310">
        <w:tc>
          <w:tcPr>
            <w:tcW w:w="2410" w:type="dxa"/>
          </w:tcPr>
          <w:p w14:paraId="7DB958E0" w14:textId="77777777" w:rsidR="00D163F2" w:rsidRPr="003A1310" w:rsidRDefault="00D163F2" w:rsidP="003F5FBD">
            <w:pPr>
              <w:tabs>
                <w:tab w:val="clear" w:pos="1080"/>
              </w:tabs>
              <w:ind w:right="40"/>
              <w:rPr>
                <w:sz w:val="22"/>
                <w:szCs w:val="22"/>
                <w:lang w:val="lt-LT"/>
              </w:rPr>
            </w:pPr>
            <w:r w:rsidRPr="003A1310">
              <w:rPr>
                <w:sz w:val="22"/>
                <w:szCs w:val="22"/>
                <w:lang w:val="lt-LT"/>
              </w:rPr>
              <w:t>Lytinės sistemos ir krūties sutrikimai</w:t>
            </w:r>
          </w:p>
        </w:tc>
        <w:tc>
          <w:tcPr>
            <w:tcW w:w="1559" w:type="dxa"/>
          </w:tcPr>
          <w:p w14:paraId="4A938169" w14:textId="77777777" w:rsidR="00D163F2" w:rsidRPr="00893FF0" w:rsidRDefault="00D163F2" w:rsidP="003F5FBD">
            <w:pPr>
              <w:tabs>
                <w:tab w:val="clear" w:pos="1080"/>
              </w:tabs>
              <w:ind w:right="47" w:hanging="13"/>
              <w:rPr>
                <w:sz w:val="22"/>
                <w:szCs w:val="22"/>
                <w:lang w:val="lt-LT"/>
              </w:rPr>
            </w:pPr>
            <w:r w:rsidRPr="00893FF0">
              <w:rPr>
                <w:sz w:val="22"/>
                <w:szCs w:val="22"/>
                <w:lang w:val="lt-LT"/>
              </w:rPr>
              <w:t>Krūtų skausmas (jautrumas)</w:t>
            </w:r>
          </w:p>
        </w:tc>
        <w:tc>
          <w:tcPr>
            <w:tcW w:w="1843" w:type="dxa"/>
          </w:tcPr>
          <w:p w14:paraId="17D872B0" w14:textId="77777777" w:rsidR="00D163F2" w:rsidRPr="00893FF0" w:rsidRDefault="00D163F2" w:rsidP="003F5FBD">
            <w:pPr>
              <w:tabs>
                <w:tab w:val="clear" w:pos="1080"/>
              </w:tabs>
              <w:ind w:right="47" w:hanging="13"/>
              <w:rPr>
                <w:sz w:val="22"/>
                <w:szCs w:val="22"/>
                <w:lang w:val="lt-LT"/>
              </w:rPr>
            </w:pPr>
            <w:r w:rsidRPr="00893FF0">
              <w:rPr>
                <w:sz w:val="22"/>
                <w:szCs w:val="22"/>
                <w:lang w:val="lt-LT"/>
              </w:rPr>
              <w:t xml:space="preserve">Mėnesinių sutrikimai (įskaitant </w:t>
            </w:r>
            <w:proofErr w:type="spellStart"/>
            <w:r w:rsidRPr="00893FF0">
              <w:rPr>
                <w:sz w:val="22"/>
                <w:szCs w:val="22"/>
                <w:lang w:val="lt-LT"/>
              </w:rPr>
              <w:t>pomenopauzinį</w:t>
            </w:r>
            <w:proofErr w:type="spellEnd"/>
            <w:r w:rsidRPr="00893FF0">
              <w:rPr>
                <w:sz w:val="22"/>
                <w:szCs w:val="22"/>
                <w:lang w:val="lt-LT"/>
              </w:rPr>
              <w:t xml:space="preserve"> tepimą, </w:t>
            </w:r>
            <w:proofErr w:type="spellStart"/>
            <w:r w:rsidRPr="00893FF0">
              <w:rPr>
                <w:sz w:val="22"/>
                <w:szCs w:val="22"/>
                <w:lang w:val="lt-LT"/>
              </w:rPr>
              <w:t>metroragiją</w:t>
            </w:r>
            <w:proofErr w:type="spellEnd"/>
            <w:r w:rsidRPr="00893FF0">
              <w:rPr>
                <w:sz w:val="22"/>
                <w:szCs w:val="22"/>
                <w:lang w:val="lt-LT"/>
              </w:rPr>
              <w:t xml:space="preserve">, </w:t>
            </w:r>
            <w:proofErr w:type="spellStart"/>
            <w:r w:rsidRPr="00893FF0">
              <w:rPr>
                <w:sz w:val="22"/>
                <w:szCs w:val="22"/>
                <w:lang w:val="lt-LT"/>
              </w:rPr>
              <w:t>menoragiją</w:t>
            </w:r>
            <w:proofErr w:type="spellEnd"/>
            <w:r w:rsidRPr="00893FF0">
              <w:rPr>
                <w:sz w:val="22"/>
                <w:szCs w:val="22"/>
                <w:lang w:val="lt-LT"/>
              </w:rPr>
              <w:t xml:space="preserve">, </w:t>
            </w:r>
            <w:proofErr w:type="spellStart"/>
            <w:r w:rsidRPr="00893FF0">
              <w:rPr>
                <w:sz w:val="22"/>
                <w:szCs w:val="22"/>
                <w:lang w:val="lt-LT"/>
              </w:rPr>
              <w:t>oligorėją</w:t>
            </w:r>
            <w:proofErr w:type="spellEnd"/>
            <w:r w:rsidRPr="00893FF0">
              <w:rPr>
                <w:sz w:val="22"/>
                <w:szCs w:val="22"/>
                <w:lang w:val="lt-LT"/>
              </w:rPr>
              <w:t xml:space="preserve"> ar amenorėją, nereguliarias mėnesines, </w:t>
            </w:r>
            <w:proofErr w:type="spellStart"/>
            <w:r w:rsidRPr="00893FF0">
              <w:rPr>
                <w:sz w:val="22"/>
                <w:szCs w:val="22"/>
                <w:lang w:val="lt-LT"/>
              </w:rPr>
              <w:t>dismenorėją</w:t>
            </w:r>
            <w:proofErr w:type="spellEnd"/>
            <w:r w:rsidRPr="00893FF0">
              <w:rPr>
                <w:sz w:val="22"/>
                <w:szCs w:val="22"/>
                <w:lang w:val="lt-LT"/>
              </w:rPr>
              <w:t>), dubens skausmas, išskyros iš gimdos kaklelio</w:t>
            </w:r>
          </w:p>
        </w:tc>
        <w:tc>
          <w:tcPr>
            <w:tcW w:w="1985" w:type="dxa"/>
          </w:tcPr>
          <w:p w14:paraId="5895392B" w14:textId="1CFA54AB" w:rsidR="00D163F2" w:rsidRPr="00893FF0" w:rsidRDefault="00D163F2" w:rsidP="00960041">
            <w:pPr>
              <w:tabs>
                <w:tab w:val="clear" w:pos="1080"/>
              </w:tabs>
              <w:ind w:left="-4" w:right="33"/>
              <w:rPr>
                <w:sz w:val="22"/>
                <w:szCs w:val="22"/>
                <w:lang w:val="lt-LT"/>
              </w:rPr>
            </w:pPr>
            <w:r w:rsidRPr="00893FF0">
              <w:rPr>
                <w:rFonts w:eastAsia="MS Mincho"/>
                <w:sz w:val="22"/>
                <w:szCs w:val="22"/>
                <w:lang w:val="lt-LT"/>
              </w:rPr>
              <w:t xml:space="preserve">Krūtų padidėjimas, į </w:t>
            </w:r>
            <w:proofErr w:type="spellStart"/>
            <w:r w:rsidRPr="00893FF0">
              <w:rPr>
                <w:rFonts w:eastAsia="MS Mincho"/>
                <w:sz w:val="22"/>
                <w:szCs w:val="22"/>
                <w:lang w:val="lt-LT"/>
              </w:rPr>
              <w:t>pr</w:t>
            </w:r>
            <w:r w:rsidR="003A1310">
              <w:rPr>
                <w:rFonts w:eastAsia="MS Mincho"/>
                <w:sz w:val="22"/>
                <w:szCs w:val="22"/>
                <w:lang w:val="lt-LT"/>
              </w:rPr>
              <w:t>i</w:t>
            </w:r>
            <w:r w:rsidRPr="00893FF0">
              <w:rPr>
                <w:rFonts w:eastAsia="MS Mincho"/>
                <w:sz w:val="22"/>
                <w:szCs w:val="22"/>
                <w:lang w:val="lt-LT"/>
              </w:rPr>
              <w:t>e</w:t>
            </w:r>
            <w:r w:rsidR="003A1310">
              <w:rPr>
                <w:rFonts w:eastAsia="MS Mincho"/>
                <w:sz w:val="22"/>
                <w:szCs w:val="22"/>
                <w:lang w:val="lt-LT"/>
              </w:rPr>
              <w:t>š</w:t>
            </w:r>
            <w:r w:rsidRPr="00893FF0">
              <w:rPr>
                <w:rFonts w:eastAsia="MS Mincho"/>
                <w:sz w:val="22"/>
                <w:szCs w:val="22"/>
                <w:lang w:val="lt-LT"/>
              </w:rPr>
              <w:t>menstruacinį</w:t>
            </w:r>
            <w:proofErr w:type="spellEnd"/>
            <w:r w:rsidRPr="00893FF0">
              <w:rPr>
                <w:rFonts w:eastAsia="MS Mincho"/>
                <w:sz w:val="22"/>
                <w:szCs w:val="22"/>
                <w:lang w:val="lt-LT"/>
              </w:rPr>
              <w:t xml:space="preserve"> panašus sindromas</w:t>
            </w:r>
          </w:p>
        </w:tc>
        <w:tc>
          <w:tcPr>
            <w:tcW w:w="1978" w:type="dxa"/>
          </w:tcPr>
          <w:p w14:paraId="6FBF19B5" w14:textId="77777777" w:rsidR="00D163F2" w:rsidRPr="00893FF0" w:rsidRDefault="00D163F2" w:rsidP="003F5FBD">
            <w:pPr>
              <w:tabs>
                <w:tab w:val="clear" w:pos="1080"/>
              </w:tabs>
              <w:ind w:left="-4" w:right="33"/>
              <w:rPr>
                <w:sz w:val="22"/>
                <w:szCs w:val="22"/>
                <w:lang w:val="lt-LT"/>
              </w:rPr>
            </w:pPr>
          </w:p>
        </w:tc>
      </w:tr>
      <w:tr w:rsidR="00D163F2" w:rsidRPr="00893FF0" w14:paraId="613F30DC" w14:textId="77777777" w:rsidTr="003A1310">
        <w:tc>
          <w:tcPr>
            <w:tcW w:w="2410" w:type="dxa"/>
          </w:tcPr>
          <w:p w14:paraId="66DE6CC0" w14:textId="77777777" w:rsidR="00D163F2" w:rsidRPr="003A1310" w:rsidRDefault="00D163F2" w:rsidP="003F5FBD">
            <w:pPr>
              <w:keepNext/>
              <w:keepLines/>
              <w:tabs>
                <w:tab w:val="clear" w:pos="1080"/>
              </w:tabs>
              <w:ind w:right="40"/>
              <w:rPr>
                <w:sz w:val="22"/>
                <w:szCs w:val="22"/>
                <w:lang w:val="lt-LT"/>
              </w:rPr>
            </w:pPr>
            <w:r w:rsidRPr="003A1310">
              <w:rPr>
                <w:sz w:val="22"/>
                <w:szCs w:val="22"/>
                <w:lang w:val="lt-LT"/>
              </w:rPr>
              <w:lastRenderedPageBreak/>
              <w:t xml:space="preserve">Bendrieji sutrikimai ir vartojimo vietos pažeidimai </w:t>
            </w:r>
          </w:p>
        </w:tc>
        <w:tc>
          <w:tcPr>
            <w:tcW w:w="1559" w:type="dxa"/>
          </w:tcPr>
          <w:p w14:paraId="7DFEE21B" w14:textId="77777777" w:rsidR="00D163F2" w:rsidRPr="00893FF0" w:rsidRDefault="00D163F2" w:rsidP="003F5FBD">
            <w:pPr>
              <w:keepNext/>
              <w:keepLines/>
              <w:tabs>
                <w:tab w:val="clear" w:pos="1080"/>
              </w:tabs>
              <w:ind w:right="47" w:hanging="13"/>
              <w:rPr>
                <w:sz w:val="22"/>
                <w:szCs w:val="22"/>
                <w:lang w:val="lt-LT"/>
              </w:rPr>
            </w:pPr>
          </w:p>
        </w:tc>
        <w:tc>
          <w:tcPr>
            <w:tcW w:w="1843" w:type="dxa"/>
          </w:tcPr>
          <w:p w14:paraId="2DA46DFF" w14:textId="547EE52B" w:rsidR="00D163F2" w:rsidRPr="00893FF0" w:rsidRDefault="00D163F2" w:rsidP="00960041">
            <w:pPr>
              <w:tabs>
                <w:tab w:val="clear" w:pos="1080"/>
              </w:tabs>
              <w:autoSpaceDE w:val="0"/>
              <w:autoSpaceDN w:val="0"/>
              <w:adjustRightInd w:val="0"/>
              <w:rPr>
                <w:sz w:val="22"/>
                <w:szCs w:val="22"/>
                <w:lang w:val="lt-LT"/>
              </w:rPr>
            </w:pPr>
            <w:proofErr w:type="spellStart"/>
            <w:r w:rsidRPr="00893FF0">
              <w:rPr>
                <w:sz w:val="22"/>
                <w:szCs w:val="22"/>
                <w:lang w:val="lt-LT"/>
              </w:rPr>
              <w:t>Asteninės</w:t>
            </w:r>
            <w:proofErr w:type="spellEnd"/>
            <w:r w:rsidRPr="00893FF0">
              <w:rPr>
                <w:sz w:val="22"/>
                <w:szCs w:val="22"/>
                <w:lang w:val="lt-LT"/>
              </w:rPr>
              <w:t xml:space="preserve"> būklės (silpnumas, nuovargis, negalavimas), periferinė</w:t>
            </w:r>
            <w:r w:rsidR="00960041">
              <w:rPr>
                <w:sz w:val="22"/>
                <w:szCs w:val="22"/>
                <w:lang w:val="lt-LT"/>
              </w:rPr>
              <w:t xml:space="preserve"> </w:t>
            </w:r>
            <w:r w:rsidRPr="00893FF0">
              <w:rPr>
                <w:sz w:val="22"/>
                <w:szCs w:val="22"/>
                <w:lang w:val="lt-LT"/>
              </w:rPr>
              <w:t>edema</w:t>
            </w:r>
          </w:p>
        </w:tc>
        <w:tc>
          <w:tcPr>
            <w:tcW w:w="1985" w:type="dxa"/>
          </w:tcPr>
          <w:p w14:paraId="181C9F10" w14:textId="77777777" w:rsidR="00D163F2" w:rsidRPr="00893FF0" w:rsidRDefault="00D163F2" w:rsidP="003F5FBD">
            <w:pPr>
              <w:keepNext/>
              <w:keepLines/>
              <w:tabs>
                <w:tab w:val="clear" w:pos="1080"/>
              </w:tabs>
              <w:ind w:right="176"/>
              <w:rPr>
                <w:sz w:val="22"/>
                <w:szCs w:val="22"/>
                <w:lang w:val="lt-LT"/>
              </w:rPr>
            </w:pPr>
          </w:p>
        </w:tc>
        <w:tc>
          <w:tcPr>
            <w:tcW w:w="1978" w:type="dxa"/>
          </w:tcPr>
          <w:p w14:paraId="1D0EF0F9" w14:textId="77777777" w:rsidR="00D163F2" w:rsidRPr="00893FF0" w:rsidRDefault="00D163F2" w:rsidP="003F5FBD">
            <w:pPr>
              <w:keepNext/>
              <w:keepLines/>
              <w:tabs>
                <w:tab w:val="clear" w:pos="1080"/>
              </w:tabs>
              <w:ind w:left="-4" w:right="33"/>
              <w:rPr>
                <w:sz w:val="22"/>
                <w:szCs w:val="22"/>
                <w:lang w:val="lt-LT"/>
              </w:rPr>
            </w:pPr>
          </w:p>
        </w:tc>
      </w:tr>
      <w:tr w:rsidR="00D163F2" w:rsidRPr="00893FF0" w14:paraId="3E098441" w14:textId="77777777" w:rsidTr="003A1310">
        <w:tc>
          <w:tcPr>
            <w:tcW w:w="2410" w:type="dxa"/>
          </w:tcPr>
          <w:p w14:paraId="50424ECC" w14:textId="77777777" w:rsidR="00D163F2" w:rsidRPr="003A1310" w:rsidRDefault="00D163F2" w:rsidP="003F5FBD">
            <w:pPr>
              <w:keepNext/>
              <w:keepLines/>
              <w:tabs>
                <w:tab w:val="clear" w:pos="1080"/>
              </w:tabs>
              <w:ind w:right="40"/>
              <w:rPr>
                <w:sz w:val="22"/>
                <w:szCs w:val="22"/>
                <w:lang w:val="lt-LT"/>
              </w:rPr>
            </w:pPr>
            <w:r w:rsidRPr="003A1310">
              <w:rPr>
                <w:sz w:val="22"/>
                <w:szCs w:val="22"/>
                <w:lang w:val="lt-LT"/>
              </w:rPr>
              <w:t>Tyrimai</w:t>
            </w:r>
          </w:p>
        </w:tc>
        <w:tc>
          <w:tcPr>
            <w:tcW w:w="1559" w:type="dxa"/>
          </w:tcPr>
          <w:p w14:paraId="1AD5D103" w14:textId="77777777" w:rsidR="00D163F2" w:rsidRPr="00893FF0" w:rsidRDefault="00D163F2" w:rsidP="003F5FBD">
            <w:pPr>
              <w:keepNext/>
              <w:keepLines/>
              <w:tabs>
                <w:tab w:val="clear" w:pos="1080"/>
              </w:tabs>
              <w:ind w:right="47" w:hanging="13"/>
              <w:rPr>
                <w:sz w:val="22"/>
                <w:szCs w:val="22"/>
                <w:lang w:val="lt-LT"/>
              </w:rPr>
            </w:pPr>
          </w:p>
        </w:tc>
        <w:tc>
          <w:tcPr>
            <w:tcW w:w="1843" w:type="dxa"/>
          </w:tcPr>
          <w:p w14:paraId="17C01EF5" w14:textId="77777777" w:rsidR="00D163F2" w:rsidRPr="00893FF0" w:rsidRDefault="00D163F2" w:rsidP="003F5FBD">
            <w:pPr>
              <w:keepNext/>
              <w:keepLines/>
              <w:tabs>
                <w:tab w:val="clear" w:pos="1080"/>
              </w:tabs>
              <w:ind w:right="47" w:hanging="13"/>
              <w:rPr>
                <w:sz w:val="22"/>
                <w:szCs w:val="22"/>
                <w:lang w:val="lt-LT"/>
              </w:rPr>
            </w:pPr>
            <w:r w:rsidRPr="00893FF0">
              <w:rPr>
                <w:sz w:val="22"/>
                <w:szCs w:val="22"/>
                <w:lang w:val="lt-LT"/>
              </w:rPr>
              <w:t>Kūno svorio padidėjimas</w:t>
            </w:r>
          </w:p>
        </w:tc>
        <w:tc>
          <w:tcPr>
            <w:tcW w:w="1985" w:type="dxa"/>
          </w:tcPr>
          <w:p w14:paraId="40705FB1" w14:textId="77777777" w:rsidR="00D163F2" w:rsidRPr="00893FF0" w:rsidRDefault="00D163F2" w:rsidP="003F5FBD">
            <w:pPr>
              <w:keepNext/>
              <w:keepLines/>
              <w:tabs>
                <w:tab w:val="clear" w:pos="1080"/>
              </w:tabs>
              <w:ind w:right="176"/>
              <w:rPr>
                <w:sz w:val="22"/>
                <w:szCs w:val="22"/>
                <w:highlight w:val="yellow"/>
                <w:lang w:val="lt-LT"/>
              </w:rPr>
            </w:pPr>
            <w:r w:rsidRPr="00893FF0">
              <w:rPr>
                <w:sz w:val="22"/>
                <w:szCs w:val="22"/>
                <w:lang w:val="lt-LT"/>
              </w:rPr>
              <w:t>Kūno svorio sumažėjimas</w:t>
            </w:r>
          </w:p>
        </w:tc>
        <w:tc>
          <w:tcPr>
            <w:tcW w:w="1978" w:type="dxa"/>
          </w:tcPr>
          <w:p w14:paraId="3213D61A" w14:textId="77777777" w:rsidR="00D163F2" w:rsidRPr="00893FF0" w:rsidRDefault="00D163F2" w:rsidP="003F5FBD">
            <w:pPr>
              <w:keepNext/>
              <w:keepLines/>
              <w:tabs>
                <w:tab w:val="clear" w:pos="1080"/>
              </w:tabs>
              <w:ind w:left="-4" w:right="33"/>
              <w:rPr>
                <w:sz w:val="22"/>
                <w:szCs w:val="22"/>
                <w:lang w:val="lt-LT"/>
              </w:rPr>
            </w:pPr>
          </w:p>
        </w:tc>
      </w:tr>
    </w:tbl>
    <w:p w14:paraId="0E237F2B" w14:textId="77777777" w:rsidR="00D163F2" w:rsidRPr="00893FF0" w:rsidRDefault="00D163F2" w:rsidP="00D163F2">
      <w:pPr>
        <w:tabs>
          <w:tab w:val="clear" w:pos="1080"/>
        </w:tabs>
        <w:ind w:left="567" w:hanging="567"/>
        <w:rPr>
          <w:sz w:val="22"/>
          <w:szCs w:val="22"/>
          <w:lang w:val="lt-LT"/>
        </w:rPr>
      </w:pPr>
      <w:r w:rsidRPr="00893FF0">
        <w:rPr>
          <w:sz w:val="22"/>
          <w:szCs w:val="22"/>
          <w:lang w:val="lt-LT"/>
        </w:rPr>
        <w:t>* informacija pateikta žemiau.</w:t>
      </w:r>
    </w:p>
    <w:p w14:paraId="02D24807" w14:textId="77777777" w:rsidR="00D163F2" w:rsidRPr="00893FF0" w:rsidRDefault="00D163F2" w:rsidP="00D163F2">
      <w:pPr>
        <w:tabs>
          <w:tab w:val="clear" w:pos="1080"/>
        </w:tabs>
        <w:ind w:left="567" w:hanging="567"/>
        <w:rPr>
          <w:sz w:val="22"/>
          <w:szCs w:val="22"/>
          <w:u w:val="single"/>
          <w:lang w:val="lt-LT"/>
        </w:rPr>
      </w:pPr>
    </w:p>
    <w:p w14:paraId="5821D8E2" w14:textId="77777777" w:rsidR="00D163F2" w:rsidRPr="00893FF0" w:rsidRDefault="00D163F2" w:rsidP="00D163F2">
      <w:pPr>
        <w:tabs>
          <w:tab w:val="clear" w:pos="1080"/>
        </w:tabs>
        <w:rPr>
          <w:i/>
          <w:sz w:val="22"/>
          <w:szCs w:val="22"/>
          <w:lang w:val="lt-LT"/>
        </w:rPr>
      </w:pPr>
      <w:r w:rsidRPr="00893FF0">
        <w:rPr>
          <w:i/>
          <w:sz w:val="22"/>
          <w:szCs w:val="22"/>
          <w:lang w:val="lt-LT"/>
        </w:rPr>
        <w:t>Krūties vėžio rizika</w:t>
      </w:r>
    </w:p>
    <w:p w14:paraId="258A339E" w14:textId="12FA96DB" w:rsidR="00D163F2" w:rsidRPr="00893FF0" w:rsidRDefault="00D163F2" w:rsidP="00D163F2">
      <w:pPr>
        <w:numPr>
          <w:ilvl w:val="0"/>
          <w:numId w:val="7"/>
        </w:numPr>
        <w:tabs>
          <w:tab w:val="clear" w:pos="360"/>
          <w:tab w:val="clear" w:pos="1080"/>
        </w:tabs>
        <w:ind w:left="540" w:hanging="540"/>
        <w:rPr>
          <w:sz w:val="22"/>
          <w:szCs w:val="22"/>
          <w:lang w:val="lt-LT"/>
        </w:rPr>
      </w:pPr>
      <w:r w:rsidRPr="00893FF0">
        <w:rPr>
          <w:sz w:val="22"/>
          <w:szCs w:val="22"/>
          <w:lang w:val="lt-LT"/>
        </w:rPr>
        <w:t>Iki 2</w:t>
      </w:r>
      <w:r w:rsidR="00960041">
        <w:rPr>
          <w:sz w:val="22"/>
          <w:szCs w:val="22"/>
          <w:lang w:val="lt-LT"/>
        </w:rPr>
        <w:t> </w:t>
      </w:r>
      <w:r w:rsidRPr="00893FF0">
        <w:rPr>
          <w:sz w:val="22"/>
          <w:szCs w:val="22"/>
          <w:lang w:val="lt-LT"/>
        </w:rPr>
        <w:t>kartų didesnė krūties vėžio rizika diagnozuojama moterims, vartojančioms sudėtinę estrogenų-</w:t>
      </w:r>
      <w:proofErr w:type="spellStart"/>
      <w:r w:rsidRPr="00893FF0">
        <w:rPr>
          <w:sz w:val="22"/>
          <w:szCs w:val="22"/>
          <w:lang w:val="lt-LT"/>
        </w:rPr>
        <w:t>progestagenų</w:t>
      </w:r>
      <w:proofErr w:type="spellEnd"/>
      <w:r w:rsidRPr="00893FF0">
        <w:rPr>
          <w:sz w:val="22"/>
          <w:szCs w:val="22"/>
          <w:lang w:val="lt-LT"/>
        </w:rPr>
        <w:t xml:space="preserve"> terapiją ilgiau nei 5</w:t>
      </w:r>
      <w:r w:rsidR="00960041">
        <w:rPr>
          <w:sz w:val="22"/>
          <w:szCs w:val="22"/>
          <w:lang w:val="lt-LT"/>
        </w:rPr>
        <w:t> </w:t>
      </w:r>
      <w:r w:rsidRPr="00893FF0">
        <w:rPr>
          <w:sz w:val="22"/>
          <w:szCs w:val="22"/>
          <w:lang w:val="lt-LT"/>
        </w:rPr>
        <w:t>metus.</w:t>
      </w:r>
    </w:p>
    <w:p w14:paraId="41EAF2E4" w14:textId="2EB26974" w:rsidR="00D163F2" w:rsidRPr="00893FF0" w:rsidRDefault="007F6F6F" w:rsidP="00D163F2">
      <w:pPr>
        <w:numPr>
          <w:ilvl w:val="0"/>
          <w:numId w:val="7"/>
        </w:numPr>
        <w:tabs>
          <w:tab w:val="clear" w:pos="360"/>
          <w:tab w:val="clear" w:pos="1080"/>
        </w:tabs>
        <w:ind w:left="540" w:hanging="540"/>
        <w:rPr>
          <w:sz w:val="22"/>
          <w:szCs w:val="22"/>
          <w:lang w:val="lt-LT"/>
        </w:rPr>
      </w:pPr>
      <w:r>
        <w:rPr>
          <w:sz w:val="22"/>
          <w:szCs w:val="22"/>
          <w:lang w:val="lt-LT"/>
        </w:rPr>
        <w:t>P</w:t>
      </w:r>
      <w:r w:rsidR="00D163F2" w:rsidRPr="00893FF0">
        <w:rPr>
          <w:sz w:val="22"/>
          <w:szCs w:val="22"/>
          <w:lang w:val="lt-LT"/>
        </w:rPr>
        <w:t>adidėjusi rizika vartojančioms vien estrogenų terapiją yra mažesnė negu vartojančioms estrogenų-</w:t>
      </w:r>
      <w:proofErr w:type="spellStart"/>
      <w:r w:rsidR="00D163F2" w:rsidRPr="00893FF0">
        <w:rPr>
          <w:sz w:val="22"/>
          <w:szCs w:val="22"/>
          <w:lang w:val="lt-LT"/>
        </w:rPr>
        <w:t>progestagenų</w:t>
      </w:r>
      <w:proofErr w:type="spellEnd"/>
      <w:r w:rsidR="00D163F2" w:rsidRPr="00893FF0">
        <w:rPr>
          <w:sz w:val="22"/>
          <w:szCs w:val="22"/>
          <w:lang w:val="lt-LT"/>
        </w:rPr>
        <w:t xml:space="preserve"> derinius.</w:t>
      </w:r>
    </w:p>
    <w:p w14:paraId="6D74DB09" w14:textId="77777777" w:rsidR="00D163F2" w:rsidRPr="00893FF0" w:rsidRDefault="00D163F2" w:rsidP="00D163F2">
      <w:pPr>
        <w:numPr>
          <w:ilvl w:val="0"/>
          <w:numId w:val="7"/>
        </w:numPr>
        <w:tabs>
          <w:tab w:val="clear" w:pos="360"/>
          <w:tab w:val="clear" w:pos="1080"/>
        </w:tabs>
        <w:ind w:left="540" w:hanging="540"/>
        <w:rPr>
          <w:sz w:val="22"/>
          <w:szCs w:val="22"/>
          <w:lang w:val="lt-LT"/>
        </w:rPr>
      </w:pPr>
      <w:r w:rsidRPr="00893FF0">
        <w:rPr>
          <w:sz w:val="22"/>
          <w:szCs w:val="22"/>
          <w:lang w:val="lt-LT"/>
        </w:rPr>
        <w:t>Rizikos lygis priklauso nuo vartojimo trukmės (žr. 4.4 skyrių).</w:t>
      </w:r>
    </w:p>
    <w:p w14:paraId="3703C9AD" w14:textId="395E5B36" w:rsidR="00D163F2" w:rsidRPr="00893FF0" w:rsidRDefault="007F6F6F" w:rsidP="00D163F2">
      <w:pPr>
        <w:numPr>
          <w:ilvl w:val="0"/>
          <w:numId w:val="7"/>
        </w:numPr>
        <w:tabs>
          <w:tab w:val="clear" w:pos="360"/>
          <w:tab w:val="clear" w:pos="1080"/>
        </w:tabs>
        <w:ind w:left="540" w:hanging="540"/>
        <w:rPr>
          <w:sz w:val="22"/>
          <w:szCs w:val="22"/>
          <w:lang w:val="lt-LT"/>
        </w:rPr>
      </w:pPr>
      <w:r>
        <w:rPr>
          <w:sz w:val="22"/>
          <w:szCs w:val="22"/>
          <w:lang w:val="lt-LT"/>
        </w:rPr>
        <w:t>P</w:t>
      </w:r>
      <w:r w:rsidR="00D163F2" w:rsidRPr="00893FF0">
        <w:rPr>
          <w:sz w:val="22"/>
          <w:szCs w:val="22"/>
          <w:lang w:val="lt-LT"/>
        </w:rPr>
        <w:t xml:space="preserve">ateikiami </w:t>
      </w:r>
      <w:r>
        <w:rPr>
          <w:sz w:val="22"/>
          <w:szCs w:val="22"/>
          <w:lang w:val="lt-LT"/>
        </w:rPr>
        <w:t xml:space="preserve">remiantis </w:t>
      </w:r>
      <w:r w:rsidR="00D163F2" w:rsidRPr="00893FF0">
        <w:rPr>
          <w:sz w:val="22"/>
          <w:szCs w:val="22"/>
          <w:lang w:val="lt-LT"/>
        </w:rPr>
        <w:t>didžiausio atsitiktini</w:t>
      </w:r>
      <w:r w:rsidR="00B845CD">
        <w:rPr>
          <w:sz w:val="22"/>
          <w:szCs w:val="22"/>
          <w:lang w:val="lt-LT"/>
        </w:rPr>
        <w:t>ų imčių</w:t>
      </w:r>
      <w:r w:rsidR="00D163F2" w:rsidRPr="00893FF0">
        <w:rPr>
          <w:sz w:val="22"/>
          <w:szCs w:val="22"/>
          <w:lang w:val="lt-LT"/>
        </w:rPr>
        <w:t xml:space="preserve"> placebu kontroliuojamo tyrimo </w:t>
      </w:r>
      <w:r w:rsidR="00D163F2" w:rsidRPr="00893FF0">
        <w:rPr>
          <w:i/>
          <w:sz w:val="22"/>
          <w:szCs w:val="22"/>
          <w:lang w:val="lt-LT"/>
        </w:rPr>
        <w:t>(WHI</w:t>
      </w:r>
      <w:r w:rsidR="00D163F2" w:rsidRPr="00893FF0">
        <w:rPr>
          <w:sz w:val="22"/>
          <w:szCs w:val="22"/>
          <w:lang w:val="lt-LT"/>
        </w:rPr>
        <w:t xml:space="preserve"> tyrimo) ir didžiausio</w:t>
      </w:r>
      <w:r>
        <w:rPr>
          <w:sz w:val="22"/>
          <w:szCs w:val="22"/>
          <w:lang w:val="lt-LT"/>
        </w:rPr>
        <w:t xml:space="preserve">s apmintiems </w:t>
      </w:r>
      <w:proofErr w:type="spellStart"/>
      <w:r>
        <w:rPr>
          <w:sz w:val="22"/>
          <w:szCs w:val="22"/>
          <w:lang w:val="lt-LT"/>
        </w:rPr>
        <w:t>prospektyvinių</w:t>
      </w:r>
      <w:proofErr w:type="spellEnd"/>
      <w:r w:rsidR="00D163F2" w:rsidRPr="00893FF0">
        <w:rPr>
          <w:sz w:val="22"/>
          <w:szCs w:val="22"/>
          <w:lang w:val="lt-LT"/>
        </w:rPr>
        <w:t xml:space="preserve"> epidemiologini</w:t>
      </w:r>
      <w:r>
        <w:rPr>
          <w:sz w:val="22"/>
          <w:szCs w:val="22"/>
          <w:lang w:val="lt-LT"/>
        </w:rPr>
        <w:t>ų</w:t>
      </w:r>
      <w:r w:rsidR="00D163F2" w:rsidRPr="00893FF0">
        <w:rPr>
          <w:sz w:val="22"/>
          <w:szCs w:val="22"/>
          <w:lang w:val="lt-LT"/>
        </w:rPr>
        <w:t xml:space="preserve"> tyrim</w:t>
      </w:r>
      <w:r>
        <w:rPr>
          <w:sz w:val="22"/>
          <w:szCs w:val="22"/>
          <w:lang w:val="lt-LT"/>
        </w:rPr>
        <w:t xml:space="preserve">ų </w:t>
      </w:r>
      <w:proofErr w:type="spellStart"/>
      <w:r w:rsidRPr="00660539">
        <w:rPr>
          <w:sz w:val="22"/>
          <w:szCs w:val="22"/>
          <w:lang w:val="lt-LT"/>
        </w:rPr>
        <w:t>metaananalizės</w:t>
      </w:r>
      <w:r w:rsidR="00D163F2" w:rsidRPr="00893FF0">
        <w:rPr>
          <w:sz w:val="22"/>
          <w:szCs w:val="22"/>
          <w:lang w:val="lt-LT"/>
        </w:rPr>
        <w:t>rezultatai</w:t>
      </w:r>
      <w:r>
        <w:rPr>
          <w:sz w:val="22"/>
          <w:szCs w:val="22"/>
          <w:lang w:val="lt-LT"/>
        </w:rPr>
        <w:t>s</w:t>
      </w:r>
      <w:proofErr w:type="spellEnd"/>
      <w:r w:rsidRPr="007F6F6F">
        <w:rPr>
          <w:rFonts w:eastAsia="Times New Roman"/>
          <w:sz w:val="22"/>
          <w:szCs w:val="22"/>
          <w:lang w:val="lt-LT" w:eastAsia="lt-LT"/>
        </w:rPr>
        <w:t xml:space="preserve"> </w:t>
      </w:r>
      <w:r w:rsidRPr="00660539">
        <w:rPr>
          <w:rFonts w:eastAsia="Times New Roman"/>
          <w:sz w:val="22"/>
          <w:szCs w:val="22"/>
          <w:lang w:val="lt-LT" w:eastAsia="lt-LT"/>
        </w:rPr>
        <w:t>pagrįsti absoliučios</w:t>
      </w:r>
      <w:r w:rsidRPr="00F14D98">
        <w:rPr>
          <w:rFonts w:eastAsia="Times New Roman"/>
          <w:sz w:val="22"/>
          <w:szCs w:val="22"/>
          <w:lang w:val="lt-LT" w:eastAsia="lt-LT"/>
        </w:rPr>
        <w:t xml:space="preserve"> rizikos įverčiai</w:t>
      </w:r>
      <w:r>
        <w:rPr>
          <w:sz w:val="22"/>
          <w:szCs w:val="22"/>
          <w:lang w:val="lt-LT"/>
        </w:rPr>
        <w:t>.</w:t>
      </w:r>
    </w:p>
    <w:p w14:paraId="275CD0C9" w14:textId="77777777" w:rsidR="00D163F2" w:rsidRPr="00893FF0" w:rsidRDefault="00D163F2" w:rsidP="00D163F2">
      <w:pPr>
        <w:tabs>
          <w:tab w:val="clear" w:pos="1080"/>
        </w:tabs>
        <w:rPr>
          <w:sz w:val="22"/>
          <w:szCs w:val="22"/>
          <w:lang w:val="lt-LT"/>
        </w:rPr>
      </w:pPr>
    </w:p>
    <w:p w14:paraId="39776AE0" w14:textId="73DE094B" w:rsidR="004D2760" w:rsidRDefault="007F6F6F" w:rsidP="00D163F2">
      <w:pPr>
        <w:tabs>
          <w:tab w:val="clear" w:pos="1080"/>
        </w:tabs>
        <w:rPr>
          <w:rFonts w:eastAsia="Times New Roman"/>
          <w:sz w:val="22"/>
          <w:szCs w:val="22"/>
          <w:lang w:val="lt-LT" w:eastAsia="lt-LT"/>
        </w:rPr>
      </w:pPr>
      <w:r w:rsidRPr="00F14D98">
        <w:rPr>
          <w:rFonts w:eastAsia="Times New Roman"/>
          <w:sz w:val="22"/>
          <w:szCs w:val="22"/>
          <w:lang w:val="lt-LT" w:eastAsia="lt-LT"/>
        </w:rPr>
        <w:t xml:space="preserve">Didžiausios apimties </w:t>
      </w:r>
      <w:proofErr w:type="spellStart"/>
      <w:r w:rsidRPr="00F14D98">
        <w:rPr>
          <w:rFonts w:eastAsia="Times New Roman"/>
          <w:sz w:val="22"/>
          <w:szCs w:val="22"/>
          <w:lang w:val="lt-LT" w:eastAsia="lt-LT"/>
        </w:rPr>
        <w:t>prospektyvinių</w:t>
      </w:r>
      <w:proofErr w:type="spellEnd"/>
      <w:r w:rsidRPr="00F14D98">
        <w:rPr>
          <w:rFonts w:eastAsia="Times New Roman"/>
          <w:sz w:val="22"/>
          <w:szCs w:val="22"/>
          <w:lang w:val="lt-LT" w:eastAsia="lt-LT"/>
        </w:rPr>
        <w:t xml:space="preserve"> epidemiologinių tyrimų </w:t>
      </w:r>
      <w:proofErr w:type="spellStart"/>
      <w:r w:rsidRPr="00F14D98">
        <w:rPr>
          <w:rFonts w:eastAsia="Times New Roman"/>
          <w:sz w:val="22"/>
          <w:szCs w:val="22"/>
          <w:lang w:val="lt-LT" w:eastAsia="lt-LT"/>
        </w:rPr>
        <w:t>metaanalizė</w:t>
      </w:r>
      <w:proofErr w:type="spellEnd"/>
      <w:r w:rsidRPr="00F14D98">
        <w:rPr>
          <w:rFonts w:eastAsia="Times New Roman"/>
          <w:sz w:val="22"/>
          <w:szCs w:val="22"/>
          <w:lang w:val="lt-LT" w:eastAsia="lt-LT"/>
        </w:rPr>
        <w:t xml:space="preserve"> </w:t>
      </w:r>
    </w:p>
    <w:p w14:paraId="2EC267D1" w14:textId="6B7A9DCF" w:rsidR="00D163F2" w:rsidRPr="00893FF0" w:rsidRDefault="007F6F6F" w:rsidP="00D163F2">
      <w:pPr>
        <w:tabs>
          <w:tab w:val="clear" w:pos="1080"/>
        </w:tabs>
        <w:rPr>
          <w:sz w:val="22"/>
          <w:szCs w:val="22"/>
          <w:lang w:val="lt-LT"/>
        </w:rPr>
      </w:pPr>
      <w:r w:rsidRPr="00F14D98">
        <w:rPr>
          <w:rFonts w:eastAsia="Times New Roman"/>
          <w:sz w:val="22"/>
          <w:szCs w:val="22"/>
          <w:lang w:val="lt-LT" w:eastAsia="lt-LT"/>
        </w:rPr>
        <w:t>Apskaičiuotoji papildoma krūties vėžio rizika po 5 metų vartojimo, kylanti moterims, kurių KMI – 27 (kg/m</w:t>
      </w:r>
      <w:r w:rsidRPr="00F14D98">
        <w:rPr>
          <w:rFonts w:eastAsia="Times New Roman"/>
          <w:sz w:val="22"/>
          <w:szCs w:val="22"/>
          <w:vertAlign w:val="superscript"/>
          <w:lang w:val="lt-LT" w:eastAsia="lt-LT"/>
        </w:rPr>
        <w:t>2</w:t>
      </w:r>
      <w:r w:rsidRPr="00F14D98">
        <w:rPr>
          <w:rFonts w:eastAsia="Times New Roman"/>
          <w:sz w:val="22"/>
          <w:szCs w:val="22"/>
          <w:lang w:val="lt-LT" w:eastAsia="lt-LT"/>
        </w:rPr>
        <w:t>)</w:t>
      </w:r>
    </w:p>
    <w:tbl>
      <w:tblPr>
        <w:tblW w:w="9310" w:type="dxa"/>
        <w:tblLook w:val="0000" w:firstRow="0" w:lastRow="0" w:firstColumn="0" w:lastColumn="0" w:noHBand="0" w:noVBand="0"/>
      </w:tblPr>
      <w:tblGrid>
        <w:gridCol w:w="1084"/>
        <w:gridCol w:w="1699"/>
        <w:gridCol w:w="1513"/>
        <w:gridCol w:w="5014"/>
      </w:tblGrid>
      <w:tr w:rsidR="00D163F2" w:rsidRPr="007F6F6F" w14:paraId="2D54F6F0" w14:textId="77777777" w:rsidTr="003F5FBD">
        <w:trPr>
          <w:trHeight w:val="1273"/>
        </w:trPr>
        <w:tc>
          <w:tcPr>
            <w:tcW w:w="952" w:type="dxa"/>
            <w:tcBorders>
              <w:top w:val="single" w:sz="4" w:space="0" w:color="000000"/>
              <w:left w:val="single" w:sz="4" w:space="0" w:color="000000"/>
              <w:bottom w:val="single" w:sz="4" w:space="0" w:color="auto"/>
              <w:right w:val="single" w:sz="4" w:space="0" w:color="000000"/>
            </w:tcBorders>
            <w:vAlign w:val="center"/>
          </w:tcPr>
          <w:p w14:paraId="73158AA0" w14:textId="0DE1245C" w:rsidR="00D163F2" w:rsidRPr="00893FF0" w:rsidRDefault="00D163F2" w:rsidP="007F6F6F">
            <w:pPr>
              <w:tabs>
                <w:tab w:val="clear" w:pos="1080"/>
              </w:tabs>
              <w:rPr>
                <w:sz w:val="22"/>
                <w:szCs w:val="22"/>
                <w:lang w:val="lt-LT"/>
              </w:rPr>
            </w:pPr>
            <w:r w:rsidRPr="00893FF0">
              <w:rPr>
                <w:sz w:val="22"/>
                <w:szCs w:val="22"/>
                <w:lang w:val="lt-LT"/>
              </w:rPr>
              <w:t xml:space="preserve">Amžius </w:t>
            </w:r>
            <w:r w:rsidR="007F6F6F">
              <w:rPr>
                <w:sz w:val="22"/>
                <w:szCs w:val="22"/>
                <w:lang w:val="lt-LT"/>
              </w:rPr>
              <w:t xml:space="preserve"> pradedant PHT</w:t>
            </w:r>
            <w:r w:rsidRPr="00893FF0">
              <w:rPr>
                <w:sz w:val="22"/>
                <w:szCs w:val="22"/>
                <w:lang w:val="lt-LT"/>
              </w:rPr>
              <w:t xml:space="preserve"> </w:t>
            </w:r>
          </w:p>
        </w:tc>
        <w:tc>
          <w:tcPr>
            <w:tcW w:w="1715" w:type="dxa"/>
            <w:tcBorders>
              <w:top w:val="single" w:sz="4" w:space="0" w:color="000000"/>
              <w:left w:val="single" w:sz="4" w:space="0" w:color="000000"/>
              <w:bottom w:val="single" w:sz="4" w:space="0" w:color="auto"/>
              <w:right w:val="single" w:sz="4" w:space="0" w:color="000000"/>
            </w:tcBorders>
          </w:tcPr>
          <w:p w14:paraId="1C7403D4" w14:textId="613FF3B5" w:rsidR="00D163F2" w:rsidRPr="00893FF0" w:rsidRDefault="007F6F6F" w:rsidP="003F5FBD">
            <w:pPr>
              <w:tabs>
                <w:tab w:val="clear" w:pos="1080"/>
              </w:tabs>
              <w:rPr>
                <w:sz w:val="22"/>
                <w:szCs w:val="22"/>
                <w:lang w:val="lt-LT"/>
              </w:rPr>
            </w:pPr>
            <w:r w:rsidRPr="00F14D98">
              <w:rPr>
                <w:sz w:val="22"/>
                <w:szCs w:val="22"/>
                <w:lang w:val="lt-LT"/>
              </w:rPr>
              <w:t xml:space="preserve">Atvejų </w:t>
            </w:r>
            <w:r w:rsidRPr="00F14D98">
              <w:rPr>
                <w:rFonts w:eastAsia="Times New Roman"/>
                <w:sz w:val="22"/>
                <w:szCs w:val="22"/>
                <w:lang w:val="lt-LT" w:eastAsia="lt-LT"/>
              </w:rPr>
              <w:t>skaičius 1000-iui pacienčių, kurioms netaikyta PHT, per 5 metų laikotarpį (50–54 metai)*</w:t>
            </w:r>
          </w:p>
        </w:tc>
        <w:tc>
          <w:tcPr>
            <w:tcW w:w="1528" w:type="dxa"/>
            <w:tcBorders>
              <w:top w:val="single" w:sz="4" w:space="0" w:color="000000"/>
              <w:left w:val="single" w:sz="4" w:space="0" w:color="000000"/>
              <w:bottom w:val="single" w:sz="4" w:space="0" w:color="auto"/>
              <w:right w:val="single" w:sz="4" w:space="0" w:color="000000"/>
            </w:tcBorders>
            <w:vAlign w:val="center"/>
          </w:tcPr>
          <w:p w14:paraId="29C39E7B" w14:textId="41353FC2" w:rsidR="00D163F2" w:rsidRPr="00893FF0" w:rsidRDefault="00D163F2" w:rsidP="00B845CD">
            <w:pPr>
              <w:tabs>
                <w:tab w:val="clear" w:pos="1080"/>
              </w:tabs>
              <w:rPr>
                <w:sz w:val="22"/>
                <w:szCs w:val="22"/>
                <w:lang w:val="lt-LT"/>
              </w:rPr>
            </w:pPr>
            <w:r w:rsidRPr="00893FF0">
              <w:rPr>
                <w:sz w:val="22"/>
                <w:szCs w:val="22"/>
                <w:lang w:val="lt-LT"/>
              </w:rPr>
              <w:t xml:space="preserve">Rizikos santykis </w:t>
            </w:r>
          </w:p>
        </w:tc>
        <w:tc>
          <w:tcPr>
            <w:tcW w:w="5115" w:type="dxa"/>
            <w:tcBorders>
              <w:top w:val="single" w:sz="4" w:space="0" w:color="000000"/>
              <w:left w:val="single" w:sz="4" w:space="0" w:color="000000"/>
              <w:bottom w:val="single" w:sz="4" w:space="0" w:color="auto"/>
              <w:right w:val="single" w:sz="4" w:space="0" w:color="000000"/>
            </w:tcBorders>
            <w:vAlign w:val="center"/>
          </w:tcPr>
          <w:p w14:paraId="50A38C94" w14:textId="59458050" w:rsidR="00D163F2" w:rsidRPr="00893FF0" w:rsidRDefault="00D163F2" w:rsidP="007F6F6F">
            <w:pPr>
              <w:tabs>
                <w:tab w:val="clear" w:pos="1080"/>
              </w:tabs>
              <w:rPr>
                <w:sz w:val="22"/>
                <w:szCs w:val="22"/>
                <w:lang w:val="lt-LT"/>
              </w:rPr>
            </w:pPr>
            <w:r w:rsidRPr="00893FF0">
              <w:rPr>
                <w:sz w:val="22"/>
                <w:szCs w:val="22"/>
                <w:lang w:val="lt-LT"/>
              </w:rPr>
              <w:t>Papildomi atvejai 1000</w:t>
            </w:r>
            <w:r w:rsidR="007F6F6F">
              <w:rPr>
                <w:sz w:val="22"/>
                <w:szCs w:val="22"/>
                <w:lang w:val="lt-LT"/>
              </w:rPr>
              <w:t>-iui</w:t>
            </w:r>
            <w:r w:rsidRPr="00893FF0">
              <w:rPr>
                <w:sz w:val="22"/>
                <w:szCs w:val="22"/>
                <w:lang w:val="lt-LT"/>
              </w:rPr>
              <w:t xml:space="preserve"> vartojusiųjų PHT p</w:t>
            </w:r>
            <w:r w:rsidR="007F6F6F">
              <w:rPr>
                <w:sz w:val="22"/>
                <w:szCs w:val="22"/>
                <w:lang w:val="lt-LT"/>
              </w:rPr>
              <w:t>o</w:t>
            </w:r>
            <w:r w:rsidRPr="00893FF0">
              <w:rPr>
                <w:sz w:val="22"/>
                <w:szCs w:val="22"/>
                <w:lang w:val="lt-LT"/>
              </w:rPr>
              <w:t xml:space="preserve"> 5</w:t>
            </w:r>
            <w:r w:rsidR="00960041">
              <w:rPr>
                <w:sz w:val="22"/>
                <w:szCs w:val="22"/>
                <w:lang w:val="lt-LT"/>
              </w:rPr>
              <w:t> </w:t>
            </w:r>
            <w:r w:rsidRPr="00893FF0">
              <w:rPr>
                <w:sz w:val="22"/>
                <w:szCs w:val="22"/>
                <w:lang w:val="lt-LT"/>
              </w:rPr>
              <w:t xml:space="preserve">metų  </w:t>
            </w:r>
          </w:p>
        </w:tc>
      </w:tr>
      <w:tr w:rsidR="00D163F2" w:rsidRPr="00893FF0" w14:paraId="3A5099F1" w14:textId="77777777" w:rsidTr="003F5FBD">
        <w:trPr>
          <w:trHeight w:val="265"/>
        </w:trPr>
        <w:tc>
          <w:tcPr>
            <w:tcW w:w="2667" w:type="dxa"/>
            <w:gridSpan w:val="2"/>
            <w:tcBorders>
              <w:top w:val="single" w:sz="4" w:space="0" w:color="auto"/>
              <w:left w:val="single" w:sz="4" w:space="0" w:color="auto"/>
              <w:bottom w:val="single" w:sz="4" w:space="0" w:color="auto"/>
              <w:right w:val="single" w:sz="4" w:space="0" w:color="auto"/>
            </w:tcBorders>
          </w:tcPr>
          <w:p w14:paraId="2F92219E" w14:textId="77777777" w:rsidR="00D163F2" w:rsidRPr="00893FF0" w:rsidRDefault="00D163F2" w:rsidP="003F5FBD">
            <w:pPr>
              <w:tabs>
                <w:tab w:val="clear" w:pos="1080"/>
              </w:tabs>
              <w:rPr>
                <w:sz w:val="22"/>
                <w:szCs w:val="22"/>
                <w:lang w:val="lt-LT"/>
              </w:rPr>
            </w:pPr>
          </w:p>
        </w:tc>
        <w:tc>
          <w:tcPr>
            <w:tcW w:w="6643" w:type="dxa"/>
            <w:gridSpan w:val="2"/>
            <w:tcBorders>
              <w:top w:val="single" w:sz="4" w:space="0" w:color="auto"/>
              <w:left w:val="single" w:sz="4" w:space="0" w:color="auto"/>
              <w:bottom w:val="single" w:sz="4" w:space="0" w:color="auto"/>
              <w:right w:val="single" w:sz="4" w:space="0" w:color="auto"/>
            </w:tcBorders>
            <w:vAlign w:val="center"/>
          </w:tcPr>
          <w:p w14:paraId="1420685E" w14:textId="5A5861D7" w:rsidR="00D163F2" w:rsidRPr="00893FF0" w:rsidRDefault="007F6F6F" w:rsidP="003F5FBD">
            <w:pPr>
              <w:tabs>
                <w:tab w:val="clear" w:pos="1080"/>
              </w:tabs>
              <w:rPr>
                <w:sz w:val="22"/>
                <w:szCs w:val="22"/>
                <w:lang w:val="lt-LT"/>
              </w:rPr>
            </w:pPr>
            <w:r w:rsidRPr="007F6F6F">
              <w:rPr>
                <w:sz w:val="22"/>
                <w:szCs w:val="22"/>
                <w:lang w:val="lt-LT"/>
              </w:rPr>
              <w:t>PHT preparatai, kurių sudėtyje yra tik estrogeno</w:t>
            </w:r>
          </w:p>
        </w:tc>
      </w:tr>
      <w:tr w:rsidR="00D163F2" w:rsidRPr="00893FF0" w14:paraId="03FB48C0" w14:textId="77777777" w:rsidTr="003F5FBD">
        <w:trPr>
          <w:trHeight w:val="265"/>
        </w:trPr>
        <w:tc>
          <w:tcPr>
            <w:tcW w:w="952" w:type="dxa"/>
            <w:tcBorders>
              <w:top w:val="single" w:sz="4" w:space="0" w:color="auto"/>
              <w:left w:val="single" w:sz="4" w:space="0" w:color="000000"/>
              <w:bottom w:val="single" w:sz="4" w:space="0" w:color="auto"/>
              <w:right w:val="single" w:sz="4" w:space="0" w:color="000000"/>
            </w:tcBorders>
          </w:tcPr>
          <w:p w14:paraId="412E8A71" w14:textId="0BAE5AB6" w:rsidR="00D163F2" w:rsidRPr="00893FF0" w:rsidRDefault="00D163F2" w:rsidP="003F5FBD">
            <w:pPr>
              <w:tabs>
                <w:tab w:val="clear" w:pos="1080"/>
              </w:tabs>
              <w:rPr>
                <w:sz w:val="22"/>
                <w:szCs w:val="22"/>
                <w:lang w:val="lt-LT"/>
              </w:rPr>
            </w:pPr>
            <w:r w:rsidRPr="00893FF0">
              <w:rPr>
                <w:sz w:val="22"/>
                <w:szCs w:val="22"/>
                <w:lang w:val="lt-LT"/>
              </w:rPr>
              <w:t>50</w:t>
            </w:r>
          </w:p>
        </w:tc>
        <w:tc>
          <w:tcPr>
            <w:tcW w:w="1715" w:type="dxa"/>
            <w:tcBorders>
              <w:top w:val="single" w:sz="4" w:space="0" w:color="auto"/>
              <w:left w:val="single" w:sz="4" w:space="0" w:color="000000"/>
              <w:bottom w:val="single" w:sz="4" w:space="0" w:color="auto"/>
              <w:right w:val="single" w:sz="4" w:space="0" w:color="000000"/>
            </w:tcBorders>
          </w:tcPr>
          <w:p w14:paraId="3181ED5D" w14:textId="3ADAB748" w:rsidR="00D163F2" w:rsidRPr="00893FF0" w:rsidRDefault="007F6F6F" w:rsidP="003F5FBD">
            <w:pPr>
              <w:tabs>
                <w:tab w:val="clear" w:pos="1080"/>
              </w:tabs>
              <w:rPr>
                <w:sz w:val="22"/>
                <w:szCs w:val="22"/>
                <w:lang w:val="lt-LT"/>
              </w:rPr>
            </w:pPr>
            <w:r>
              <w:rPr>
                <w:sz w:val="22"/>
                <w:szCs w:val="22"/>
                <w:lang w:val="lt-LT"/>
              </w:rPr>
              <w:t>13,3</w:t>
            </w:r>
          </w:p>
        </w:tc>
        <w:tc>
          <w:tcPr>
            <w:tcW w:w="1528" w:type="dxa"/>
            <w:tcBorders>
              <w:top w:val="single" w:sz="4" w:space="0" w:color="auto"/>
              <w:left w:val="single" w:sz="4" w:space="0" w:color="000000"/>
              <w:bottom w:val="single" w:sz="4" w:space="0" w:color="auto"/>
              <w:right w:val="single" w:sz="4" w:space="0" w:color="000000"/>
            </w:tcBorders>
          </w:tcPr>
          <w:p w14:paraId="607BDA3B" w14:textId="7B9FE7F4" w:rsidR="00D163F2" w:rsidRPr="00893FF0" w:rsidRDefault="00D163F2" w:rsidP="003F5FBD">
            <w:pPr>
              <w:tabs>
                <w:tab w:val="clear" w:pos="1080"/>
              </w:tabs>
              <w:rPr>
                <w:sz w:val="22"/>
                <w:szCs w:val="22"/>
                <w:lang w:val="lt-LT"/>
              </w:rPr>
            </w:pPr>
            <w:r w:rsidRPr="00893FF0">
              <w:rPr>
                <w:sz w:val="22"/>
                <w:szCs w:val="22"/>
                <w:lang w:val="lt-LT"/>
              </w:rPr>
              <w:t>1,2</w:t>
            </w:r>
          </w:p>
        </w:tc>
        <w:tc>
          <w:tcPr>
            <w:tcW w:w="5115" w:type="dxa"/>
            <w:tcBorders>
              <w:top w:val="single" w:sz="4" w:space="0" w:color="auto"/>
              <w:left w:val="single" w:sz="4" w:space="0" w:color="000000"/>
              <w:bottom w:val="single" w:sz="4" w:space="0" w:color="auto"/>
              <w:right w:val="single" w:sz="4" w:space="0" w:color="000000"/>
            </w:tcBorders>
          </w:tcPr>
          <w:p w14:paraId="0A6FF449" w14:textId="73B623B7" w:rsidR="00D163F2" w:rsidRPr="00893FF0" w:rsidRDefault="007F6F6F" w:rsidP="003F5FBD">
            <w:pPr>
              <w:tabs>
                <w:tab w:val="clear" w:pos="1080"/>
              </w:tabs>
              <w:rPr>
                <w:sz w:val="22"/>
                <w:szCs w:val="22"/>
                <w:lang w:val="lt-LT"/>
              </w:rPr>
            </w:pPr>
            <w:r>
              <w:rPr>
                <w:sz w:val="22"/>
                <w:szCs w:val="22"/>
                <w:lang w:val="lt-LT"/>
              </w:rPr>
              <w:t>2,7</w:t>
            </w:r>
          </w:p>
        </w:tc>
      </w:tr>
      <w:tr w:rsidR="00D163F2" w:rsidRPr="00893FF0" w14:paraId="267CFD9C" w14:textId="77777777" w:rsidTr="003F5FBD">
        <w:trPr>
          <w:trHeight w:val="263"/>
        </w:trPr>
        <w:tc>
          <w:tcPr>
            <w:tcW w:w="2667" w:type="dxa"/>
            <w:gridSpan w:val="2"/>
            <w:tcBorders>
              <w:top w:val="single" w:sz="4" w:space="0" w:color="auto"/>
              <w:left w:val="single" w:sz="4" w:space="0" w:color="auto"/>
              <w:bottom w:val="single" w:sz="4" w:space="0" w:color="auto"/>
              <w:right w:val="single" w:sz="4" w:space="0" w:color="auto"/>
            </w:tcBorders>
          </w:tcPr>
          <w:p w14:paraId="5A229204" w14:textId="77777777" w:rsidR="00D163F2" w:rsidRPr="00893FF0" w:rsidRDefault="00D163F2" w:rsidP="003F5FBD">
            <w:pPr>
              <w:tabs>
                <w:tab w:val="clear" w:pos="1080"/>
              </w:tabs>
              <w:rPr>
                <w:sz w:val="22"/>
                <w:szCs w:val="22"/>
                <w:lang w:val="lt-LT"/>
              </w:rPr>
            </w:pPr>
          </w:p>
        </w:tc>
        <w:tc>
          <w:tcPr>
            <w:tcW w:w="6643" w:type="dxa"/>
            <w:gridSpan w:val="2"/>
            <w:tcBorders>
              <w:top w:val="single" w:sz="4" w:space="0" w:color="auto"/>
              <w:left w:val="single" w:sz="4" w:space="0" w:color="auto"/>
              <w:bottom w:val="single" w:sz="4" w:space="0" w:color="auto"/>
              <w:right w:val="single" w:sz="4" w:space="0" w:color="auto"/>
            </w:tcBorders>
            <w:vAlign w:val="center"/>
          </w:tcPr>
          <w:p w14:paraId="7B4879FE" w14:textId="2D85062A" w:rsidR="00D163F2" w:rsidRPr="00893FF0" w:rsidRDefault="007F6F6F" w:rsidP="003F5FBD">
            <w:pPr>
              <w:tabs>
                <w:tab w:val="clear" w:pos="1080"/>
              </w:tabs>
              <w:rPr>
                <w:sz w:val="22"/>
                <w:szCs w:val="22"/>
                <w:lang w:val="lt-LT"/>
              </w:rPr>
            </w:pPr>
            <w:r w:rsidRPr="007F6F6F">
              <w:rPr>
                <w:sz w:val="22"/>
                <w:szCs w:val="22"/>
                <w:lang w:val="lt-LT"/>
              </w:rPr>
              <w:t xml:space="preserve">Sudėtiniai preparatai, kuriuose yra estrogeno ir </w:t>
            </w:r>
            <w:proofErr w:type="spellStart"/>
            <w:r w:rsidRPr="007F6F6F">
              <w:rPr>
                <w:sz w:val="22"/>
                <w:szCs w:val="22"/>
                <w:lang w:val="lt-LT"/>
              </w:rPr>
              <w:t>progestageno</w:t>
            </w:r>
            <w:proofErr w:type="spellEnd"/>
            <w:r w:rsidRPr="007F6F6F">
              <w:rPr>
                <w:sz w:val="22"/>
                <w:szCs w:val="22"/>
                <w:lang w:val="lt-LT"/>
              </w:rPr>
              <w:t xml:space="preserve"> derinio</w:t>
            </w:r>
          </w:p>
        </w:tc>
      </w:tr>
      <w:tr w:rsidR="00D163F2" w:rsidRPr="00893FF0" w14:paraId="5D5BDC83" w14:textId="77777777" w:rsidTr="003F5FBD">
        <w:trPr>
          <w:trHeight w:val="295"/>
        </w:trPr>
        <w:tc>
          <w:tcPr>
            <w:tcW w:w="952" w:type="dxa"/>
            <w:tcBorders>
              <w:top w:val="single" w:sz="4" w:space="0" w:color="auto"/>
              <w:left w:val="single" w:sz="4" w:space="0" w:color="000000"/>
              <w:bottom w:val="single" w:sz="4" w:space="0" w:color="000000"/>
              <w:right w:val="single" w:sz="4" w:space="0" w:color="000000"/>
            </w:tcBorders>
            <w:vAlign w:val="center"/>
          </w:tcPr>
          <w:p w14:paraId="241A18B9" w14:textId="634A3546" w:rsidR="00D163F2" w:rsidRPr="00893FF0" w:rsidRDefault="00D163F2" w:rsidP="003F5FBD">
            <w:pPr>
              <w:tabs>
                <w:tab w:val="clear" w:pos="1080"/>
              </w:tabs>
              <w:rPr>
                <w:sz w:val="22"/>
                <w:szCs w:val="22"/>
                <w:lang w:val="lt-LT"/>
              </w:rPr>
            </w:pPr>
            <w:r w:rsidRPr="00893FF0">
              <w:rPr>
                <w:sz w:val="22"/>
                <w:szCs w:val="22"/>
                <w:lang w:val="lt-LT"/>
              </w:rPr>
              <w:t>50</w:t>
            </w:r>
          </w:p>
        </w:tc>
        <w:tc>
          <w:tcPr>
            <w:tcW w:w="1715" w:type="dxa"/>
            <w:tcBorders>
              <w:top w:val="single" w:sz="4" w:space="0" w:color="auto"/>
              <w:left w:val="single" w:sz="4" w:space="0" w:color="000000"/>
              <w:bottom w:val="single" w:sz="4" w:space="0" w:color="000000"/>
              <w:right w:val="single" w:sz="4" w:space="0" w:color="000000"/>
            </w:tcBorders>
            <w:vAlign w:val="center"/>
          </w:tcPr>
          <w:p w14:paraId="18333CE3" w14:textId="30EAAB3A" w:rsidR="00D163F2" w:rsidRPr="00893FF0" w:rsidRDefault="007F6F6F" w:rsidP="003F5FBD">
            <w:pPr>
              <w:tabs>
                <w:tab w:val="clear" w:pos="1080"/>
              </w:tabs>
              <w:rPr>
                <w:sz w:val="22"/>
                <w:szCs w:val="22"/>
                <w:lang w:val="lt-LT"/>
              </w:rPr>
            </w:pPr>
            <w:r>
              <w:rPr>
                <w:sz w:val="22"/>
                <w:szCs w:val="22"/>
                <w:lang w:val="lt-LT"/>
              </w:rPr>
              <w:t>13,3</w:t>
            </w:r>
          </w:p>
        </w:tc>
        <w:tc>
          <w:tcPr>
            <w:tcW w:w="1528" w:type="dxa"/>
            <w:tcBorders>
              <w:top w:val="single" w:sz="4" w:space="0" w:color="auto"/>
              <w:left w:val="single" w:sz="4" w:space="0" w:color="000000"/>
              <w:bottom w:val="single" w:sz="4" w:space="0" w:color="000000"/>
              <w:right w:val="single" w:sz="4" w:space="0" w:color="000000"/>
            </w:tcBorders>
            <w:vAlign w:val="center"/>
          </w:tcPr>
          <w:p w14:paraId="00B3957A" w14:textId="35B7A005" w:rsidR="00D163F2" w:rsidRPr="00893FF0" w:rsidRDefault="00D163F2" w:rsidP="003F5FBD">
            <w:pPr>
              <w:tabs>
                <w:tab w:val="clear" w:pos="1080"/>
              </w:tabs>
              <w:rPr>
                <w:sz w:val="22"/>
                <w:szCs w:val="22"/>
                <w:lang w:val="lt-LT"/>
              </w:rPr>
            </w:pPr>
            <w:r w:rsidRPr="00893FF0">
              <w:rPr>
                <w:sz w:val="22"/>
                <w:szCs w:val="22"/>
                <w:lang w:val="lt-LT"/>
              </w:rPr>
              <w:t>1,</w:t>
            </w:r>
            <w:r w:rsidR="007F6F6F">
              <w:rPr>
                <w:sz w:val="22"/>
                <w:szCs w:val="22"/>
                <w:lang w:val="lt-LT"/>
              </w:rPr>
              <w:t>6</w:t>
            </w:r>
          </w:p>
        </w:tc>
        <w:tc>
          <w:tcPr>
            <w:tcW w:w="5115" w:type="dxa"/>
            <w:tcBorders>
              <w:top w:val="single" w:sz="4" w:space="0" w:color="auto"/>
              <w:left w:val="single" w:sz="4" w:space="0" w:color="000000"/>
              <w:bottom w:val="single" w:sz="4" w:space="0" w:color="000000"/>
              <w:right w:val="single" w:sz="4" w:space="0" w:color="000000"/>
            </w:tcBorders>
            <w:vAlign w:val="center"/>
          </w:tcPr>
          <w:p w14:paraId="047A27F7" w14:textId="6082B263" w:rsidR="00D163F2" w:rsidRPr="00893FF0" w:rsidRDefault="007F6F6F" w:rsidP="003F5FBD">
            <w:pPr>
              <w:tabs>
                <w:tab w:val="clear" w:pos="1080"/>
              </w:tabs>
              <w:rPr>
                <w:sz w:val="22"/>
                <w:szCs w:val="22"/>
                <w:lang w:val="lt-LT"/>
              </w:rPr>
            </w:pPr>
            <w:r>
              <w:rPr>
                <w:sz w:val="22"/>
                <w:szCs w:val="22"/>
                <w:lang w:val="lt-LT"/>
              </w:rPr>
              <w:t>8,0</w:t>
            </w:r>
          </w:p>
        </w:tc>
      </w:tr>
      <w:tr w:rsidR="00D163F2" w:rsidRPr="008E05B4" w14:paraId="263EB221" w14:textId="77777777" w:rsidTr="003F5FBD">
        <w:trPr>
          <w:trHeight w:val="1063"/>
        </w:trPr>
        <w:tc>
          <w:tcPr>
            <w:tcW w:w="9310" w:type="dxa"/>
            <w:gridSpan w:val="4"/>
            <w:tcBorders>
              <w:top w:val="single" w:sz="4" w:space="0" w:color="000000"/>
              <w:left w:val="single" w:sz="4" w:space="0" w:color="000000"/>
              <w:bottom w:val="single" w:sz="4" w:space="0" w:color="000000"/>
              <w:right w:val="single" w:sz="4" w:space="0" w:color="000000"/>
            </w:tcBorders>
          </w:tcPr>
          <w:p w14:paraId="60AA2D82" w14:textId="7BA0B482" w:rsidR="007F6F6F" w:rsidRDefault="007F6F6F" w:rsidP="003F5FBD">
            <w:pPr>
              <w:pStyle w:val="Default"/>
              <w:rPr>
                <w:rFonts w:ascii="Times New Roman" w:hAnsi="Times New Roman" w:cs="Times New Roman"/>
                <w:color w:val="auto"/>
                <w:sz w:val="22"/>
                <w:szCs w:val="22"/>
                <w:lang w:val="lt-LT" w:eastAsia="en-US" w:bidi="ar-SA"/>
              </w:rPr>
            </w:pPr>
            <w:r w:rsidRPr="007B2AA1">
              <w:rPr>
                <w:rFonts w:eastAsia="Times New Roman"/>
                <w:sz w:val="22"/>
                <w:szCs w:val="22"/>
                <w:lang w:val="lt-LT"/>
              </w:rPr>
              <w:t>*Remiantis pradiniais atvejų skaičiais, kurie buvo nustatyti Anglijoje 2015 m., ištyrus moteris, kurių KMI – 27 (kg/m</w:t>
            </w:r>
            <w:r w:rsidRPr="007F6F6F">
              <w:rPr>
                <w:rFonts w:eastAsia="Times New Roman"/>
                <w:vertAlign w:val="superscript"/>
                <w:lang w:val="lt-LT"/>
              </w:rPr>
              <w:t>2</w:t>
            </w:r>
            <w:r w:rsidRPr="007B2AA1">
              <w:rPr>
                <w:rFonts w:eastAsia="Times New Roman"/>
                <w:sz w:val="22"/>
                <w:szCs w:val="22"/>
                <w:lang w:val="lt-LT"/>
              </w:rPr>
              <w:t>).</w:t>
            </w:r>
          </w:p>
          <w:p w14:paraId="7D0E3CC8" w14:textId="681CCF61" w:rsidR="00D163F2" w:rsidRPr="00893FF0" w:rsidRDefault="00D163F2" w:rsidP="00B845CD">
            <w:pPr>
              <w:pStyle w:val="Default"/>
              <w:rPr>
                <w:rFonts w:ascii="Times New Roman" w:hAnsi="Times New Roman" w:cs="Times New Roman"/>
                <w:color w:val="auto"/>
                <w:sz w:val="22"/>
                <w:szCs w:val="22"/>
                <w:lang w:val="lt-LT" w:eastAsia="en-US" w:bidi="ar-SA"/>
              </w:rPr>
            </w:pPr>
            <w:r w:rsidRPr="00893FF0">
              <w:rPr>
                <w:rFonts w:ascii="Times New Roman" w:hAnsi="Times New Roman" w:cs="Times New Roman"/>
                <w:color w:val="auto"/>
                <w:sz w:val="22"/>
                <w:szCs w:val="22"/>
                <w:lang w:val="lt-LT" w:eastAsia="en-US" w:bidi="ar-SA"/>
              </w:rPr>
              <w:t>Pastaba</w:t>
            </w:r>
            <w:r w:rsidR="00B845CD">
              <w:rPr>
                <w:rFonts w:ascii="Times New Roman" w:hAnsi="Times New Roman" w:cs="Times New Roman"/>
                <w:color w:val="auto"/>
                <w:sz w:val="22"/>
                <w:szCs w:val="22"/>
                <w:lang w:val="lt-LT" w:eastAsia="en-US" w:bidi="ar-SA"/>
              </w:rPr>
              <w:t>:</w:t>
            </w:r>
            <w:r w:rsidRPr="00893FF0">
              <w:rPr>
                <w:rFonts w:ascii="Times New Roman" w:hAnsi="Times New Roman" w:cs="Times New Roman"/>
                <w:color w:val="auto"/>
                <w:sz w:val="22"/>
                <w:szCs w:val="22"/>
                <w:lang w:val="lt-LT" w:eastAsia="en-US" w:bidi="ar-SA"/>
              </w:rPr>
              <w:t xml:space="preserve"> kadangi krūties vėžio atvejų biografiniai faktai skiriasi ES šalyse, krūties vėžio papildomų atvejų skaičius taip pat keičiasi proporcingai.</w:t>
            </w:r>
          </w:p>
        </w:tc>
      </w:tr>
    </w:tbl>
    <w:p w14:paraId="4E445E00" w14:textId="77777777" w:rsidR="00D163F2" w:rsidRDefault="00D163F2" w:rsidP="00D163F2">
      <w:pPr>
        <w:tabs>
          <w:tab w:val="clear" w:pos="1080"/>
        </w:tabs>
        <w:rPr>
          <w:sz w:val="22"/>
          <w:szCs w:val="22"/>
          <w:lang w:val="lt-LT"/>
        </w:rPr>
      </w:pPr>
    </w:p>
    <w:p w14:paraId="78370BAE" w14:textId="77777777" w:rsidR="007F6F6F" w:rsidRPr="00131C0F" w:rsidRDefault="007F6F6F" w:rsidP="007F6F6F">
      <w:pPr>
        <w:autoSpaceDE w:val="0"/>
        <w:autoSpaceDN w:val="0"/>
        <w:adjustRightInd w:val="0"/>
        <w:rPr>
          <w:rFonts w:eastAsia="Times New Roman"/>
          <w:sz w:val="22"/>
          <w:szCs w:val="22"/>
          <w:lang w:val="lt-LT"/>
        </w:rPr>
      </w:pPr>
      <w:r w:rsidRPr="00131C0F">
        <w:rPr>
          <w:rFonts w:eastAsia="Times New Roman"/>
          <w:sz w:val="22"/>
          <w:szCs w:val="22"/>
          <w:lang w:val="lt-LT"/>
        </w:rPr>
        <w:t>Apskaičiuotoji papildoma krūties vėžio rizika po 10 metų vartojimo, kylanti moterims, kurių KMI – 27 (kg/m</w:t>
      </w:r>
      <w:r w:rsidRPr="00131C0F">
        <w:rPr>
          <w:rFonts w:eastAsia="Times New Roman"/>
          <w:sz w:val="22"/>
          <w:szCs w:val="22"/>
          <w:vertAlign w:val="superscript"/>
          <w:lang w:val="lt-LT"/>
        </w:rPr>
        <w:t>2</w:t>
      </w:r>
      <w:r w:rsidRPr="00131C0F">
        <w:rPr>
          <w:rFonts w:eastAsia="Times New Roman"/>
          <w:sz w:val="22"/>
          <w:szCs w:val="22"/>
          <w:lang w:val="lt-LT"/>
        </w:rPr>
        <w:t>)</w:t>
      </w:r>
    </w:p>
    <w:tbl>
      <w:tblPr>
        <w:tblW w:w="9310" w:type="dxa"/>
        <w:tblBorders>
          <w:top w:val="nil"/>
          <w:left w:val="nil"/>
          <w:bottom w:val="nil"/>
          <w:right w:val="nil"/>
        </w:tblBorders>
        <w:tblLook w:val="0000" w:firstRow="0" w:lastRow="0" w:firstColumn="0" w:lastColumn="0" w:noHBand="0" w:noVBand="0"/>
      </w:tblPr>
      <w:tblGrid>
        <w:gridCol w:w="1084"/>
        <w:gridCol w:w="1700"/>
        <w:gridCol w:w="1513"/>
        <w:gridCol w:w="5013"/>
      </w:tblGrid>
      <w:tr w:rsidR="007F6F6F" w:rsidRPr="00DA6286" w14:paraId="7E06DF52" w14:textId="77777777" w:rsidTr="00246B49">
        <w:trPr>
          <w:trHeight w:val="1273"/>
        </w:trPr>
        <w:tc>
          <w:tcPr>
            <w:tcW w:w="1084" w:type="dxa"/>
            <w:tcBorders>
              <w:top w:val="single" w:sz="5" w:space="0" w:color="000000"/>
              <w:left w:val="single" w:sz="5" w:space="0" w:color="000000"/>
              <w:bottom w:val="single" w:sz="5" w:space="0" w:color="000000"/>
              <w:right w:val="single" w:sz="5" w:space="0" w:color="000000"/>
            </w:tcBorders>
          </w:tcPr>
          <w:p w14:paraId="72C80838" w14:textId="77777777" w:rsidR="007F6F6F" w:rsidRPr="005569CC" w:rsidRDefault="007F6F6F" w:rsidP="00122D9E">
            <w:pPr>
              <w:pStyle w:val="Default"/>
              <w:rPr>
                <w:rFonts w:ascii="Times New Roman" w:hAnsi="Times New Roman" w:cs="Times New Roman"/>
                <w:sz w:val="22"/>
                <w:szCs w:val="22"/>
              </w:rPr>
            </w:pPr>
            <w:proofErr w:type="spellStart"/>
            <w:r w:rsidRPr="005569CC">
              <w:rPr>
                <w:rFonts w:ascii="Times New Roman" w:hAnsi="Times New Roman" w:cs="Times New Roman"/>
                <w:bCs/>
                <w:sz w:val="22"/>
                <w:szCs w:val="22"/>
              </w:rPr>
              <w:t>Amžius</w:t>
            </w:r>
            <w:proofErr w:type="spellEnd"/>
            <w:r w:rsidRPr="005569CC">
              <w:rPr>
                <w:rFonts w:ascii="Times New Roman" w:hAnsi="Times New Roman" w:cs="Times New Roman"/>
                <w:bCs/>
                <w:sz w:val="22"/>
                <w:szCs w:val="22"/>
              </w:rPr>
              <w:t xml:space="preserve"> </w:t>
            </w:r>
            <w:proofErr w:type="spellStart"/>
            <w:r w:rsidRPr="005569CC">
              <w:rPr>
                <w:rFonts w:ascii="Times New Roman" w:hAnsi="Times New Roman" w:cs="Times New Roman"/>
                <w:bCs/>
                <w:sz w:val="22"/>
                <w:szCs w:val="22"/>
              </w:rPr>
              <w:t>pradedant</w:t>
            </w:r>
            <w:proofErr w:type="spellEnd"/>
            <w:r w:rsidRPr="005569CC">
              <w:rPr>
                <w:rFonts w:ascii="Times New Roman" w:hAnsi="Times New Roman" w:cs="Times New Roman"/>
                <w:bCs/>
                <w:sz w:val="22"/>
                <w:szCs w:val="22"/>
              </w:rPr>
              <w:t xml:space="preserve"> PHT </w:t>
            </w:r>
          </w:p>
          <w:p w14:paraId="7EF04FD7" w14:textId="77777777" w:rsidR="007F6F6F" w:rsidRPr="005569CC" w:rsidRDefault="007F6F6F" w:rsidP="00122D9E">
            <w:pPr>
              <w:pStyle w:val="Default"/>
              <w:rPr>
                <w:rFonts w:ascii="Times New Roman" w:hAnsi="Times New Roman" w:cs="Times New Roman"/>
                <w:color w:val="FF0000"/>
                <w:sz w:val="22"/>
                <w:szCs w:val="22"/>
              </w:rPr>
            </w:pPr>
            <w:r w:rsidRPr="005569CC">
              <w:rPr>
                <w:rFonts w:ascii="Times New Roman" w:hAnsi="Times New Roman" w:cs="Times New Roman"/>
                <w:bCs/>
                <w:sz w:val="22"/>
                <w:szCs w:val="22"/>
              </w:rPr>
              <w:t>(</w:t>
            </w:r>
            <w:proofErr w:type="spellStart"/>
            <w:r w:rsidRPr="005569CC">
              <w:rPr>
                <w:rFonts w:ascii="Times New Roman" w:hAnsi="Times New Roman" w:cs="Times New Roman"/>
                <w:bCs/>
                <w:sz w:val="22"/>
                <w:szCs w:val="22"/>
              </w:rPr>
              <w:t>metai</w:t>
            </w:r>
            <w:proofErr w:type="spellEnd"/>
            <w:r w:rsidRPr="005569CC">
              <w:rPr>
                <w:rFonts w:ascii="Times New Roman" w:hAnsi="Times New Roman" w:cs="Times New Roman"/>
                <w:bCs/>
                <w:sz w:val="22"/>
                <w:szCs w:val="22"/>
              </w:rPr>
              <w:t xml:space="preserve">) </w:t>
            </w:r>
          </w:p>
        </w:tc>
        <w:tc>
          <w:tcPr>
            <w:tcW w:w="1700" w:type="dxa"/>
            <w:tcBorders>
              <w:top w:val="single" w:sz="5" w:space="0" w:color="000000"/>
              <w:left w:val="single" w:sz="5" w:space="0" w:color="000000"/>
              <w:bottom w:val="single" w:sz="5" w:space="0" w:color="000000"/>
              <w:right w:val="single" w:sz="5" w:space="0" w:color="000000"/>
            </w:tcBorders>
          </w:tcPr>
          <w:p w14:paraId="6433E2EA" w14:textId="55D0D1D8" w:rsidR="007F6F6F" w:rsidRPr="005569CC" w:rsidRDefault="007F6F6F" w:rsidP="00122D9E">
            <w:pPr>
              <w:pStyle w:val="Default"/>
              <w:rPr>
                <w:rFonts w:ascii="Times New Roman" w:hAnsi="Times New Roman" w:cs="Times New Roman"/>
                <w:color w:val="FF0000"/>
                <w:sz w:val="22"/>
                <w:szCs w:val="22"/>
              </w:rPr>
            </w:pPr>
            <w:proofErr w:type="spellStart"/>
            <w:r w:rsidRPr="005569CC">
              <w:rPr>
                <w:rFonts w:ascii="Times New Roman" w:hAnsi="Times New Roman" w:cs="Times New Roman"/>
                <w:bCs/>
                <w:sz w:val="22"/>
                <w:szCs w:val="22"/>
              </w:rPr>
              <w:t>Atvejų</w:t>
            </w:r>
            <w:proofErr w:type="spellEnd"/>
            <w:r w:rsidRPr="005569CC">
              <w:rPr>
                <w:rFonts w:ascii="Times New Roman" w:hAnsi="Times New Roman" w:cs="Times New Roman"/>
                <w:bCs/>
                <w:sz w:val="22"/>
                <w:szCs w:val="22"/>
              </w:rPr>
              <w:t xml:space="preserve"> </w:t>
            </w:r>
            <w:proofErr w:type="spellStart"/>
            <w:r w:rsidRPr="005569CC">
              <w:rPr>
                <w:rFonts w:ascii="Times New Roman" w:hAnsi="Times New Roman" w:cs="Times New Roman"/>
                <w:bCs/>
                <w:sz w:val="22"/>
                <w:szCs w:val="22"/>
              </w:rPr>
              <w:t>skaičius</w:t>
            </w:r>
            <w:proofErr w:type="spellEnd"/>
            <w:r w:rsidRPr="005569CC">
              <w:rPr>
                <w:rFonts w:ascii="Times New Roman" w:hAnsi="Times New Roman" w:cs="Times New Roman"/>
                <w:bCs/>
                <w:sz w:val="22"/>
                <w:szCs w:val="22"/>
              </w:rPr>
              <w:t xml:space="preserve"> 1000-iui </w:t>
            </w:r>
            <w:proofErr w:type="spellStart"/>
            <w:r w:rsidRPr="005569CC">
              <w:rPr>
                <w:rFonts w:ascii="Times New Roman" w:hAnsi="Times New Roman" w:cs="Times New Roman"/>
                <w:bCs/>
                <w:sz w:val="22"/>
                <w:szCs w:val="22"/>
              </w:rPr>
              <w:t>pacienčių</w:t>
            </w:r>
            <w:proofErr w:type="spellEnd"/>
            <w:r w:rsidRPr="005569CC">
              <w:rPr>
                <w:rFonts w:ascii="Times New Roman" w:hAnsi="Times New Roman" w:cs="Times New Roman"/>
                <w:bCs/>
                <w:sz w:val="22"/>
                <w:szCs w:val="22"/>
              </w:rPr>
              <w:t xml:space="preserve">, </w:t>
            </w:r>
            <w:proofErr w:type="spellStart"/>
            <w:r w:rsidRPr="005569CC">
              <w:rPr>
                <w:rFonts w:ascii="Times New Roman" w:hAnsi="Times New Roman" w:cs="Times New Roman"/>
                <w:bCs/>
                <w:sz w:val="22"/>
                <w:szCs w:val="22"/>
              </w:rPr>
              <w:t>kurioms</w:t>
            </w:r>
            <w:proofErr w:type="spellEnd"/>
            <w:r w:rsidRPr="005569CC">
              <w:rPr>
                <w:rFonts w:ascii="Times New Roman" w:hAnsi="Times New Roman" w:cs="Times New Roman"/>
                <w:bCs/>
                <w:sz w:val="22"/>
                <w:szCs w:val="22"/>
              </w:rPr>
              <w:t xml:space="preserve"> </w:t>
            </w:r>
            <w:proofErr w:type="spellStart"/>
            <w:r w:rsidRPr="005569CC">
              <w:rPr>
                <w:rFonts w:ascii="Times New Roman" w:hAnsi="Times New Roman" w:cs="Times New Roman"/>
                <w:bCs/>
                <w:sz w:val="22"/>
                <w:szCs w:val="22"/>
              </w:rPr>
              <w:t>netaikyta</w:t>
            </w:r>
            <w:proofErr w:type="spellEnd"/>
            <w:r w:rsidRPr="005569CC">
              <w:rPr>
                <w:rFonts w:ascii="Times New Roman" w:hAnsi="Times New Roman" w:cs="Times New Roman"/>
                <w:bCs/>
                <w:sz w:val="22"/>
                <w:szCs w:val="22"/>
              </w:rPr>
              <w:t xml:space="preserve"> PHT, per 10 </w:t>
            </w:r>
            <w:proofErr w:type="spellStart"/>
            <w:r w:rsidRPr="005569CC">
              <w:rPr>
                <w:rFonts w:ascii="Times New Roman" w:hAnsi="Times New Roman" w:cs="Times New Roman"/>
                <w:bCs/>
                <w:sz w:val="22"/>
                <w:szCs w:val="22"/>
              </w:rPr>
              <w:t>metų</w:t>
            </w:r>
            <w:proofErr w:type="spellEnd"/>
            <w:r w:rsidRPr="005569CC">
              <w:rPr>
                <w:rFonts w:ascii="Times New Roman" w:hAnsi="Times New Roman" w:cs="Times New Roman"/>
                <w:bCs/>
                <w:sz w:val="22"/>
                <w:szCs w:val="22"/>
              </w:rPr>
              <w:t xml:space="preserve"> </w:t>
            </w:r>
            <w:proofErr w:type="spellStart"/>
            <w:r w:rsidRPr="005569CC">
              <w:rPr>
                <w:rFonts w:ascii="Times New Roman" w:hAnsi="Times New Roman" w:cs="Times New Roman"/>
                <w:bCs/>
                <w:sz w:val="22"/>
                <w:szCs w:val="22"/>
              </w:rPr>
              <w:t>laikotarpį</w:t>
            </w:r>
            <w:proofErr w:type="spellEnd"/>
            <w:r w:rsidRPr="005569CC">
              <w:rPr>
                <w:rFonts w:ascii="Times New Roman" w:hAnsi="Times New Roman" w:cs="Times New Roman"/>
                <w:bCs/>
                <w:sz w:val="22"/>
                <w:szCs w:val="22"/>
              </w:rPr>
              <w:t xml:space="preserve"> (50–59 </w:t>
            </w:r>
            <w:proofErr w:type="spellStart"/>
            <w:proofErr w:type="gramStart"/>
            <w:r w:rsidRPr="005569CC">
              <w:rPr>
                <w:rFonts w:ascii="Times New Roman" w:hAnsi="Times New Roman" w:cs="Times New Roman"/>
                <w:bCs/>
                <w:sz w:val="22"/>
                <w:szCs w:val="22"/>
              </w:rPr>
              <w:t>metai</w:t>
            </w:r>
            <w:proofErr w:type="spellEnd"/>
            <w:r w:rsidRPr="005569CC">
              <w:rPr>
                <w:rFonts w:ascii="Times New Roman" w:hAnsi="Times New Roman" w:cs="Times New Roman"/>
                <w:bCs/>
                <w:sz w:val="22"/>
                <w:szCs w:val="22"/>
              </w:rPr>
              <w:t>)*</w:t>
            </w:r>
            <w:proofErr w:type="gramEnd"/>
            <w:r w:rsidRPr="005569CC">
              <w:rPr>
                <w:rFonts w:ascii="Times New Roman" w:hAnsi="Times New Roman" w:cs="Times New Roman"/>
                <w:bCs/>
                <w:sz w:val="22"/>
                <w:szCs w:val="22"/>
              </w:rPr>
              <w:t xml:space="preserve"> </w:t>
            </w:r>
          </w:p>
        </w:tc>
        <w:tc>
          <w:tcPr>
            <w:tcW w:w="1513" w:type="dxa"/>
            <w:tcBorders>
              <w:top w:val="single" w:sz="5" w:space="0" w:color="000000"/>
              <w:left w:val="single" w:sz="5" w:space="0" w:color="000000"/>
              <w:bottom w:val="single" w:sz="5" w:space="0" w:color="000000"/>
              <w:right w:val="single" w:sz="5" w:space="0" w:color="000000"/>
            </w:tcBorders>
          </w:tcPr>
          <w:p w14:paraId="359515EE" w14:textId="77777777" w:rsidR="007F6F6F" w:rsidRPr="005569CC" w:rsidRDefault="007F6F6F" w:rsidP="00122D9E">
            <w:pPr>
              <w:pStyle w:val="Default"/>
              <w:rPr>
                <w:rFonts w:ascii="Times New Roman" w:hAnsi="Times New Roman" w:cs="Times New Roman"/>
                <w:color w:val="FF0000"/>
                <w:sz w:val="22"/>
                <w:szCs w:val="22"/>
              </w:rPr>
            </w:pPr>
            <w:proofErr w:type="spellStart"/>
            <w:r w:rsidRPr="005569CC">
              <w:rPr>
                <w:rFonts w:ascii="Times New Roman" w:hAnsi="Times New Roman" w:cs="Times New Roman"/>
                <w:bCs/>
                <w:sz w:val="22"/>
                <w:szCs w:val="22"/>
              </w:rPr>
              <w:t>Rizikos</w:t>
            </w:r>
            <w:proofErr w:type="spellEnd"/>
            <w:r w:rsidRPr="005569CC">
              <w:rPr>
                <w:rFonts w:ascii="Times New Roman" w:hAnsi="Times New Roman" w:cs="Times New Roman"/>
                <w:bCs/>
                <w:sz w:val="22"/>
                <w:szCs w:val="22"/>
              </w:rPr>
              <w:t xml:space="preserve"> </w:t>
            </w:r>
            <w:proofErr w:type="spellStart"/>
            <w:r w:rsidRPr="005569CC">
              <w:rPr>
                <w:rFonts w:ascii="Times New Roman" w:hAnsi="Times New Roman" w:cs="Times New Roman"/>
                <w:bCs/>
                <w:sz w:val="22"/>
                <w:szCs w:val="22"/>
              </w:rPr>
              <w:t>santykis</w:t>
            </w:r>
            <w:proofErr w:type="spellEnd"/>
            <w:r w:rsidRPr="005569CC">
              <w:rPr>
                <w:rFonts w:ascii="Times New Roman" w:hAnsi="Times New Roman" w:cs="Times New Roman"/>
                <w:bCs/>
                <w:sz w:val="22"/>
                <w:szCs w:val="22"/>
              </w:rPr>
              <w:t xml:space="preserve"> </w:t>
            </w:r>
          </w:p>
        </w:tc>
        <w:tc>
          <w:tcPr>
            <w:tcW w:w="5013" w:type="dxa"/>
            <w:tcBorders>
              <w:top w:val="single" w:sz="5" w:space="0" w:color="000000"/>
              <w:left w:val="single" w:sz="5" w:space="0" w:color="000000"/>
              <w:bottom w:val="single" w:sz="5" w:space="0" w:color="000000"/>
              <w:right w:val="single" w:sz="5" w:space="0" w:color="000000"/>
            </w:tcBorders>
          </w:tcPr>
          <w:p w14:paraId="33772D05" w14:textId="77777777" w:rsidR="007F6F6F" w:rsidRPr="005569CC" w:rsidRDefault="007F6F6F" w:rsidP="00122D9E">
            <w:pPr>
              <w:pStyle w:val="Default"/>
              <w:rPr>
                <w:rFonts w:ascii="Times New Roman" w:hAnsi="Times New Roman" w:cs="Times New Roman"/>
                <w:color w:val="FF0000"/>
                <w:sz w:val="22"/>
                <w:szCs w:val="22"/>
              </w:rPr>
            </w:pPr>
            <w:proofErr w:type="spellStart"/>
            <w:r w:rsidRPr="005569CC">
              <w:rPr>
                <w:rFonts w:ascii="Times New Roman" w:hAnsi="Times New Roman" w:cs="Times New Roman"/>
                <w:bCs/>
                <w:sz w:val="22"/>
                <w:szCs w:val="22"/>
              </w:rPr>
              <w:t>Papildomi</w:t>
            </w:r>
            <w:proofErr w:type="spellEnd"/>
            <w:r w:rsidRPr="005569CC">
              <w:rPr>
                <w:rFonts w:ascii="Times New Roman" w:hAnsi="Times New Roman" w:cs="Times New Roman"/>
                <w:bCs/>
                <w:sz w:val="22"/>
                <w:szCs w:val="22"/>
              </w:rPr>
              <w:t xml:space="preserve"> </w:t>
            </w:r>
            <w:proofErr w:type="spellStart"/>
            <w:r w:rsidRPr="005569CC">
              <w:rPr>
                <w:rFonts w:ascii="Times New Roman" w:hAnsi="Times New Roman" w:cs="Times New Roman"/>
                <w:bCs/>
                <w:sz w:val="22"/>
                <w:szCs w:val="22"/>
              </w:rPr>
              <w:t>atvejai</w:t>
            </w:r>
            <w:proofErr w:type="spellEnd"/>
            <w:r w:rsidRPr="005569CC">
              <w:rPr>
                <w:rFonts w:ascii="Times New Roman" w:hAnsi="Times New Roman" w:cs="Times New Roman"/>
                <w:bCs/>
                <w:sz w:val="22"/>
                <w:szCs w:val="22"/>
              </w:rPr>
              <w:t xml:space="preserve"> 1 000-iui PHT </w:t>
            </w:r>
            <w:proofErr w:type="spellStart"/>
            <w:r w:rsidRPr="005569CC">
              <w:rPr>
                <w:rFonts w:ascii="Times New Roman" w:hAnsi="Times New Roman" w:cs="Times New Roman"/>
                <w:bCs/>
                <w:sz w:val="22"/>
                <w:szCs w:val="22"/>
              </w:rPr>
              <w:t>preparatų</w:t>
            </w:r>
            <w:proofErr w:type="spellEnd"/>
            <w:r w:rsidRPr="005569CC">
              <w:rPr>
                <w:rFonts w:ascii="Times New Roman" w:hAnsi="Times New Roman" w:cs="Times New Roman"/>
                <w:bCs/>
                <w:sz w:val="22"/>
                <w:szCs w:val="22"/>
              </w:rPr>
              <w:t xml:space="preserve"> </w:t>
            </w:r>
            <w:proofErr w:type="spellStart"/>
            <w:r w:rsidRPr="005569CC">
              <w:rPr>
                <w:rFonts w:ascii="Times New Roman" w:hAnsi="Times New Roman" w:cs="Times New Roman"/>
                <w:bCs/>
                <w:sz w:val="22"/>
                <w:szCs w:val="22"/>
              </w:rPr>
              <w:t>vartotojų</w:t>
            </w:r>
            <w:proofErr w:type="spellEnd"/>
            <w:r w:rsidRPr="005569CC">
              <w:rPr>
                <w:rFonts w:ascii="Times New Roman" w:hAnsi="Times New Roman" w:cs="Times New Roman"/>
                <w:bCs/>
                <w:sz w:val="22"/>
                <w:szCs w:val="22"/>
              </w:rPr>
              <w:t xml:space="preserve"> po 10 </w:t>
            </w:r>
            <w:proofErr w:type="spellStart"/>
            <w:r w:rsidRPr="005569CC">
              <w:rPr>
                <w:rFonts w:ascii="Times New Roman" w:hAnsi="Times New Roman" w:cs="Times New Roman"/>
                <w:bCs/>
                <w:sz w:val="22"/>
                <w:szCs w:val="22"/>
              </w:rPr>
              <w:t>metų</w:t>
            </w:r>
            <w:proofErr w:type="spellEnd"/>
            <w:r w:rsidRPr="005569CC">
              <w:rPr>
                <w:rFonts w:ascii="Times New Roman" w:hAnsi="Times New Roman" w:cs="Times New Roman"/>
                <w:bCs/>
                <w:sz w:val="22"/>
                <w:szCs w:val="22"/>
              </w:rPr>
              <w:t xml:space="preserve"> </w:t>
            </w:r>
          </w:p>
        </w:tc>
      </w:tr>
      <w:tr w:rsidR="00246B49" w:rsidRPr="00A23F46" w14:paraId="47726491" w14:textId="77777777" w:rsidTr="00ED78FE">
        <w:trPr>
          <w:trHeight w:val="265"/>
        </w:trPr>
        <w:tc>
          <w:tcPr>
            <w:tcW w:w="9310" w:type="dxa"/>
            <w:gridSpan w:val="4"/>
            <w:tcBorders>
              <w:top w:val="single" w:sz="5" w:space="0" w:color="000000"/>
              <w:left w:val="single" w:sz="5" w:space="0" w:color="000000"/>
              <w:bottom w:val="single" w:sz="5" w:space="0" w:color="000000"/>
              <w:right w:val="single" w:sz="5" w:space="0" w:color="000000"/>
            </w:tcBorders>
            <w:shd w:val="clear" w:color="auto" w:fill="CCCCCC"/>
          </w:tcPr>
          <w:p w14:paraId="1AD062FE" w14:textId="77777777" w:rsidR="00246B49" w:rsidRPr="00246B49" w:rsidRDefault="00246B49" w:rsidP="00122D9E">
            <w:pPr>
              <w:pStyle w:val="Default"/>
              <w:rPr>
                <w:rFonts w:ascii="Times New Roman" w:hAnsi="Times New Roman" w:cs="Times New Roman"/>
                <w:color w:val="auto"/>
                <w:sz w:val="22"/>
                <w:szCs w:val="22"/>
              </w:rPr>
            </w:pPr>
            <w:r w:rsidRPr="00246B49">
              <w:rPr>
                <w:rFonts w:ascii="Times New Roman" w:hAnsi="Times New Roman" w:cs="Times New Roman"/>
                <w:bCs/>
                <w:color w:val="auto"/>
                <w:sz w:val="22"/>
                <w:szCs w:val="22"/>
              </w:rPr>
              <w:t xml:space="preserve">PHT </w:t>
            </w:r>
            <w:proofErr w:type="spellStart"/>
            <w:r w:rsidRPr="00246B49">
              <w:rPr>
                <w:rFonts w:ascii="Times New Roman" w:hAnsi="Times New Roman" w:cs="Times New Roman"/>
                <w:bCs/>
                <w:color w:val="auto"/>
                <w:sz w:val="22"/>
                <w:szCs w:val="22"/>
              </w:rPr>
              <w:t>preparatai</w:t>
            </w:r>
            <w:proofErr w:type="spellEnd"/>
            <w:r w:rsidRPr="00246B49">
              <w:rPr>
                <w:rFonts w:ascii="Times New Roman" w:hAnsi="Times New Roman" w:cs="Times New Roman"/>
                <w:bCs/>
                <w:color w:val="auto"/>
                <w:sz w:val="22"/>
                <w:szCs w:val="22"/>
              </w:rPr>
              <w:t xml:space="preserve">, </w:t>
            </w:r>
            <w:proofErr w:type="spellStart"/>
            <w:r w:rsidRPr="00246B49">
              <w:rPr>
                <w:rFonts w:ascii="Times New Roman" w:hAnsi="Times New Roman" w:cs="Times New Roman"/>
                <w:bCs/>
                <w:color w:val="auto"/>
                <w:sz w:val="22"/>
                <w:szCs w:val="22"/>
              </w:rPr>
              <w:t>kurių</w:t>
            </w:r>
            <w:proofErr w:type="spellEnd"/>
            <w:r w:rsidRPr="00246B49">
              <w:rPr>
                <w:rFonts w:ascii="Times New Roman" w:hAnsi="Times New Roman" w:cs="Times New Roman"/>
                <w:bCs/>
                <w:color w:val="auto"/>
                <w:sz w:val="22"/>
                <w:szCs w:val="22"/>
              </w:rPr>
              <w:t xml:space="preserve"> </w:t>
            </w:r>
            <w:proofErr w:type="spellStart"/>
            <w:r w:rsidRPr="00246B49">
              <w:rPr>
                <w:rFonts w:ascii="Times New Roman" w:hAnsi="Times New Roman" w:cs="Times New Roman"/>
                <w:bCs/>
                <w:color w:val="auto"/>
                <w:sz w:val="22"/>
                <w:szCs w:val="22"/>
              </w:rPr>
              <w:t>sudėtyje</w:t>
            </w:r>
            <w:proofErr w:type="spellEnd"/>
            <w:r w:rsidRPr="00246B49">
              <w:rPr>
                <w:rFonts w:ascii="Times New Roman" w:hAnsi="Times New Roman" w:cs="Times New Roman"/>
                <w:bCs/>
                <w:color w:val="auto"/>
                <w:sz w:val="22"/>
                <w:szCs w:val="22"/>
              </w:rPr>
              <w:t xml:space="preserve"> </w:t>
            </w:r>
            <w:proofErr w:type="spellStart"/>
            <w:r w:rsidRPr="00246B49">
              <w:rPr>
                <w:rFonts w:ascii="Times New Roman" w:hAnsi="Times New Roman" w:cs="Times New Roman"/>
                <w:bCs/>
                <w:color w:val="auto"/>
                <w:sz w:val="22"/>
                <w:szCs w:val="22"/>
              </w:rPr>
              <w:t>yra</w:t>
            </w:r>
            <w:proofErr w:type="spellEnd"/>
            <w:r w:rsidRPr="00246B49">
              <w:rPr>
                <w:rFonts w:ascii="Times New Roman" w:hAnsi="Times New Roman" w:cs="Times New Roman"/>
                <w:bCs/>
                <w:color w:val="auto"/>
                <w:sz w:val="22"/>
                <w:szCs w:val="22"/>
              </w:rPr>
              <w:t xml:space="preserve"> tik </w:t>
            </w:r>
            <w:proofErr w:type="spellStart"/>
            <w:r w:rsidRPr="00246B49">
              <w:rPr>
                <w:rFonts w:ascii="Times New Roman" w:hAnsi="Times New Roman" w:cs="Times New Roman"/>
                <w:bCs/>
                <w:color w:val="auto"/>
                <w:sz w:val="22"/>
                <w:szCs w:val="22"/>
              </w:rPr>
              <w:t>estrogeno</w:t>
            </w:r>
            <w:proofErr w:type="spellEnd"/>
          </w:p>
        </w:tc>
      </w:tr>
      <w:tr w:rsidR="007F6F6F" w:rsidRPr="00A23F46" w14:paraId="33EF883E" w14:textId="77777777" w:rsidTr="00246B49">
        <w:trPr>
          <w:trHeight w:val="265"/>
        </w:trPr>
        <w:tc>
          <w:tcPr>
            <w:tcW w:w="1084" w:type="dxa"/>
            <w:tcBorders>
              <w:top w:val="single" w:sz="5" w:space="0" w:color="000000"/>
              <w:left w:val="single" w:sz="5" w:space="0" w:color="000000"/>
              <w:bottom w:val="single" w:sz="5" w:space="0" w:color="000000"/>
              <w:right w:val="single" w:sz="5" w:space="0" w:color="000000"/>
            </w:tcBorders>
          </w:tcPr>
          <w:p w14:paraId="0A88F4A8" w14:textId="77777777" w:rsidR="007F6F6F" w:rsidRPr="005569CC" w:rsidRDefault="007F6F6F" w:rsidP="00122D9E">
            <w:pPr>
              <w:pStyle w:val="Default"/>
              <w:rPr>
                <w:rFonts w:ascii="Times New Roman" w:hAnsi="Times New Roman" w:cs="Times New Roman"/>
                <w:color w:val="auto"/>
                <w:sz w:val="22"/>
                <w:szCs w:val="22"/>
              </w:rPr>
            </w:pPr>
            <w:r w:rsidRPr="005569CC">
              <w:rPr>
                <w:rFonts w:ascii="Times New Roman" w:hAnsi="Times New Roman" w:cs="Times New Roman"/>
                <w:color w:val="auto"/>
                <w:sz w:val="22"/>
                <w:szCs w:val="22"/>
              </w:rPr>
              <w:t xml:space="preserve">50 </w:t>
            </w:r>
          </w:p>
        </w:tc>
        <w:tc>
          <w:tcPr>
            <w:tcW w:w="1700" w:type="dxa"/>
            <w:tcBorders>
              <w:top w:val="single" w:sz="5" w:space="0" w:color="000000"/>
              <w:left w:val="single" w:sz="5" w:space="0" w:color="000000"/>
              <w:bottom w:val="single" w:sz="5" w:space="0" w:color="000000"/>
              <w:right w:val="single" w:sz="5" w:space="0" w:color="000000"/>
            </w:tcBorders>
          </w:tcPr>
          <w:p w14:paraId="431E8CAD" w14:textId="77777777" w:rsidR="007F6F6F" w:rsidRPr="005569CC" w:rsidRDefault="007F6F6F" w:rsidP="00122D9E">
            <w:pPr>
              <w:pStyle w:val="Default"/>
              <w:rPr>
                <w:rFonts w:ascii="Times New Roman" w:hAnsi="Times New Roman" w:cs="Times New Roman"/>
                <w:color w:val="auto"/>
                <w:sz w:val="22"/>
                <w:szCs w:val="22"/>
              </w:rPr>
            </w:pPr>
            <w:r w:rsidRPr="005569CC">
              <w:rPr>
                <w:rFonts w:ascii="Times New Roman" w:hAnsi="Times New Roman" w:cs="Times New Roman"/>
                <w:color w:val="auto"/>
                <w:sz w:val="22"/>
                <w:szCs w:val="22"/>
              </w:rPr>
              <w:t xml:space="preserve">26,6 </w:t>
            </w:r>
          </w:p>
        </w:tc>
        <w:tc>
          <w:tcPr>
            <w:tcW w:w="1513" w:type="dxa"/>
            <w:tcBorders>
              <w:top w:val="single" w:sz="5" w:space="0" w:color="000000"/>
              <w:left w:val="single" w:sz="5" w:space="0" w:color="000000"/>
              <w:bottom w:val="single" w:sz="5" w:space="0" w:color="000000"/>
              <w:right w:val="single" w:sz="5" w:space="0" w:color="000000"/>
            </w:tcBorders>
          </w:tcPr>
          <w:p w14:paraId="060792CE" w14:textId="77777777" w:rsidR="007F6F6F" w:rsidRPr="005569CC" w:rsidRDefault="007F6F6F" w:rsidP="00122D9E">
            <w:pPr>
              <w:pStyle w:val="Default"/>
              <w:rPr>
                <w:rFonts w:ascii="Times New Roman" w:hAnsi="Times New Roman" w:cs="Times New Roman"/>
                <w:color w:val="auto"/>
                <w:sz w:val="22"/>
                <w:szCs w:val="22"/>
              </w:rPr>
            </w:pPr>
            <w:r w:rsidRPr="005569CC">
              <w:rPr>
                <w:rFonts w:ascii="Times New Roman" w:hAnsi="Times New Roman" w:cs="Times New Roman"/>
                <w:color w:val="auto"/>
                <w:sz w:val="22"/>
                <w:szCs w:val="22"/>
              </w:rPr>
              <w:t>1,3</w:t>
            </w:r>
          </w:p>
        </w:tc>
        <w:tc>
          <w:tcPr>
            <w:tcW w:w="5013" w:type="dxa"/>
            <w:tcBorders>
              <w:top w:val="single" w:sz="5" w:space="0" w:color="000000"/>
              <w:left w:val="single" w:sz="5" w:space="0" w:color="000000"/>
              <w:bottom w:val="single" w:sz="5" w:space="0" w:color="000000"/>
              <w:right w:val="single" w:sz="5" w:space="0" w:color="000000"/>
            </w:tcBorders>
          </w:tcPr>
          <w:p w14:paraId="6B97A706" w14:textId="77777777" w:rsidR="007F6F6F" w:rsidRPr="005569CC" w:rsidRDefault="007F6F6F" w:rsidP="00122D9E">
            <w:pPr>
              <w:pStyle w:val="Default"/>
              <w:rPr>
                <w:rFonts w:ascii="Times New Roman" w:hAnsi="Times New Roman" w:cs="Times New Roman"/>
                <w:color w:val="auto"/>
                <w:sz w:val="22"/>
                <w:szCs w:val="22"/>
              </w:rPr>
            </w:pPr>
            <w:r w:rsidRPr="005569CC">
              <w:rPr>
                <w:rFonts w:ascii="Times New Roman" w:hAnsi="Times New Roman" w:cs="Times New Roman"/>
                <w:color w:val="auto"/>
                <w:sz w:val="22"/>
                <w:szCs w:val="22"/>
              </w:rPr>
              <w:t>7,1</w:t>
            </w:r>
          </w:p>
        </w:tc>
      </w:tr>
      <w:tr w:rsidR="00246B49" w:rsidRPr="00A23F46" w14:paraId="4B1DD3AB" w14:textId="77777777" w:rsidTr="00ED78FE">
        <w:trPr>
          <w:trHeight w:val="263"/>
        </w:trPr>
        <w:tc>
          <w:tcPr>
            <w:tcW w:w="9310" w:type="dxa"/>
            <w:gridSpan w:val="4"/>
            <w:tcBorders>
              <w:top w:val="single" w:sz="5" w:space="0" w:color="000000"/>
              <w:left w:val="single" w:sz="5" w:space="0" w:color="000000"/>
              <w:bottom w:val="single" w:sz="5" w:space="0" w:color="000000"/>
              <w:right w:val="single" w:sz="5" w:space="0" w:color="000000"/>
            </w:tcBorders>
            <w:shd w:val="clear" w:color="auto" w:fill="CCCCCC"/>
          </w:tcPr>
          <w:p w14:paraId="4FD57607" w14:textId="77777777" w:rsidR="00246B49" w:rsidRPr="00246B49" w:rsidRDefault="00246B49" w:rsidP="00122D9E">
            <w:pPr>
              <w:pStyle w:val="Default"/>
              <w:rPr>
                <w:rFonts w:ascii="Times New Roman" w:hAnsi="Times New Roman" w:cs="Times New Roman"/>
                <w:color w:val="auto"/>
                <w:sz w:val="22"/>
                <w:szCs w:val="22"/>
              </w:rPr>
            </w:pPr>
            <w:proofErr w:type="spellStart"/>
            <w:r w:rsidRPr="00246B49">
              <w:rPr>
                <w:rFonts w:ascii="Times New Roman" w:hAnsi="Times New Roman" w:cs="Times New Roman"/>
                <w:bCs/>
                <w:color w:val="auto"/>
                <w:sz w:val="22"/>
                <w:szCs w:val="22"/>
              </w:rPr>
              <w:lastRenderedPageBreak/>
              <w:t>Sudėtiniai</w:t>
            </w:r>
            <w:proofErr w:type="spellEnd"/>
            <w:r w:rsidRPr="00246B49">
              <w:rPr>
                <w:rFonts w:ascii="Times New Roman" w:hAnsi="Times New Roman" w:cs="Times New Roman"/>
                <w:bCs/>
                <w:color w:val="auto"/>
                <w:sz w:val="22"/>
                <w:szCs w:val="22"/>
              </w:rPr>
              <w:t xml:space="preserve"> </w:t>
            </w:r>
            <w:proofErr w:type="spellStart"/>
            <w:r w:rsidRPr="00246B49">
              <w:rPr>
                <w:rFonts w:ascii="Times New Roman" w:hAnsi="Times New Roman" w:cs="Times New Roman"/>
                <w:bCs/>
                <w:color w:val="auto"/>
                <w:sz w:val="22"/>
                <w:szCs w:val="22"/>
              </w:rPr>
              <w:t>preparatai</w:t>
            </w:r>
            <w:proofErr w:type="spellEnd"/>
            <w:r w:rsidRPr="00246B49">
              <w:rPr>
                <w:rFonts w:ascii="Times New Roman" w:hAnsi="Times New Roman" w:cs="Times New Roman"/>
                <w:bCs/>
                <w:color w:val="auto"/>
                <w:sz w:val="22"/>
                <w:szCs w:val="22"/>
              </w:rPr>
              <w:t xml:space="preserve">, </w:t>
            </w:r>
            <w:proofErr w:type="spellStart"/>
            <w:r w:rsidRPr="00246B49">
              <w:rPr>
                <w:rFonts w:ascii="Times New Roman" w:hAnsi="Times New Roman" w:cs="Times New Roman"/>
                <w:bCs/>
                <w:color w:val="auto"/>
                <w:sz w:val="22"/>
                <w:szCs w:val="22"/>
              </w:rPr>
              <w:t>kuriuose</w:t>
            </w:r>
            <w:proofErr w:type="spellEnd"/>
            <w:r w:rsidRPr="00246B49">
              <w:rPr>
                <w:rFonts w:ascii="Times New Roman" w:hAnsi="Times New Roman" w:cs="Times New Roman"/>
                <w:bCs/>
                <w:color w:val="auto"/>
                <w:sz w:val="22"/>
                <w:szCs w:val="22"/>
              </w:rPr>
              <w:t xml:space="preserve"> </w:t>
            </w:r>
            <w:proofErr w:type="spellStart"/>
            <w:r w:rsidRPr="00246B49">
              <w:rPr>
                <w:rFonts w:ascii="Times New Roman" w:hAnsi="Times New Roman" w:cs="Times New Roman"/>
                <w:bCs/>
                <w:color w:val="auto"/>
                <w:sz w:val="22"/>
                <w:szCs w:val="22"/>
              </w:rPr>
              <w:t>yra</w:t>
            </w:r>
            <w:proofErr w:type="spellEnd"/>
            <w:r w:rsidRPr="00246B49">
              <w:rPr>
                <w:rFonts w:ascii="Times New Roman" w:hAnsi="Times New Roman" w:cs="Times New Roman"/>
                <w:bCs/>
                <w:color w:val="auto"/>
                <w:sz w:val="22"/>
                <w:szCs w:val="22"/>
              </w:rPr>
              <w:t xml:space="preserve"> </w:t>
            </w:r>
            <w:proofErr w:type="spellStart"/>
            <w:r w:rsidRPr="00246B49">
              <w:rPr>
                <w:rFonts w:ascii="Times New Roman" w:hAnsi="Times New Roman" w:cs="Times New Roman"/>
                <w:bCs/>
                <w:color w:val="auto"/>
                <w:sz w:val="22"/>
                <w:szCs w:val="22"/>
              </w:rPr>
              <w:t>estrogeno</w:t>
            </w:r>
            <w:proofErr w:type="spellEnd"/>
            <w:r w:rsidRPr="00246B49">
              <w:rPr>
                <w:rFonts w:ascii="Times New Roman" w:hAnsi="Times New Roman" w:cs="Times New Roman"/>
                <w:bCs/>
                <w:color w:val="auto"/>
                <w:sz w:val="22"/>
                <w:szCs w:val="22"/>
              </w:rPr>
              <w:t xml:space="preserve"> </w:t>
            </w:r>
            <w:proofErr w:type="spellStart"/>
            <w:r w:rsidRPr="00246B49">
              <w:rPr>
                <w:rFonts w:ascii="Times New Roman" w:hAnsi="Times New Roman" w:cs="Times New Roman"/>
                <w:bCs/>
                <w:color w:val="auto"/>
                <w:sz w:val="22"/>
                <w:szCs w:val="22"/>
              </w:rPr>
              <w:t>ir</w:t>
            </w:r>
            <w:proofErr w:type="spellEnd"/>
            <w:r w:rsidRPr="00246B49">
              <w:rPr>
                <w:rFonts w:ascii="Times New Roman" w:hAnsi="Times New Roman" w:cs="Times New Roman"/>
                <w:bCs/>
                <w:color w:val="auto"/>
                <w:sz w:val="22"/>
                <w:szCs w:val="22"/>
              </w:rPr>
              <w:t xml:space="preserve"> </w:t>
            </w:r>
            <w:proofErr w:type="spellStart"/>
            <w:r w:rsidRPr="00246B49">
              <w:rPr>
                <w:rFonts w:ascii="Times New Roman" w:hAnsi="Times New Roman" w:cs="Times New Roman"/>
                <w:bCs/>
                <w:color w:val="auto"/>
                <w:sz w:val="22"/>
                <w:szCs w:val="22"/>
              </w:rPr>
              <w:t>progestageno</w:t>
            </w:r>
            <w:proofErr w:type="spellEnd"/>
            <w:r w:rsidRPr="00246B49">
              <w:rPr>
                <w:rFonts w:ascii="Times New Roman" w:hAnsi="Times New Roman" w:cs="Times New Roman"/>
                <w:bCs/>
                <w:color w:val="auto"/>
                <w:sz w:val="22"/>
                <w:szCs w:val="22"/>
              </w:rPr>
              <w:t xml:space="preserve"> </w:t>
            </w:r>
            <w:proofErr w:type="spellStart"/>
            <w:r w:rsidRPr="00246B49">
              <w:rPr>
                <w:rFonts w:ascii="Times New Roman" w:hAnsi="Times New Roman" w:cs="Times New Roman"/>
                <w:bCs/>
                <w:color w:val="auto"/>
                <w:sz w:val="22"/>
                <w:szCs w:val="22"/>
              </w:rPr>
              <w:t>derinio</w:t>
            </w:r>
            <w:proofErr w:type="spellEnd"/>
          </w:p>
        </w:tc>
      </w:tr>
      <w:tr w:rsidR="007F6F6F" w:rsidRPr="00A23F46" w14:paraId="523C0CA5" w14:textId="77777777" w:rsidTr="00246B49">
        <w:trPr>
          <w:trHeight w:val="295"/>
        </w:trPr>
        <w:tc>
          <w:tcPr>
            <w:tcW w:w="1084" w:type="dxa"/>
            <w:tcBorders>
              <w:top w:val="single" w:sz="5" w:space="0" w:color="000000"/>
              <w:left w:val="single" w:sz="5" w:space="0" w:color="000000"/>
              <w:bottom w:val="single" w:sz="5" w:space="0" w:color="000000"/>
              <w:right w:val="single" w:sz="5" w:space="0" w:color="000000"/>
            </w:tcBorders>
            <w:vAlign w:val="center"/>
          </w:tcPr>
          <w:p w14:paraId="524E1AE4" w14:textId="77777777" w:rsidR="007F6F6F" w:rsidRPr="005569CC" w:rsidRDefault="007F6F6F" w:rsidP="00122D9E">
            <w:pPr>
              <w:pStyle w:val="Default"/>
              <w:rPr>
                <w:rFonts w:ascii="Times New Roman" w:hAnsi="Times New Roman" w:cs="Times New Roman"/>
                <w:color w:val="auto"/>
                <w:sz w:val="22"/>
                <w:szCs w:val="22"/>
              </w:rPr>
            </w:pPr>
            <w:r w:rsidRPr="005569CC">
              <w:rPr>
                <w:rFonts w:ascii="Times New Roman" w:hAnsi="Times New Roman" w:cs="Times New Roman"/>
                <w:color w:val="auto"/>
                <w:sz w:val="22"/>
                <w:szCs w:val="22"/>
              </w:rPr>
              <w:t xml:space="preserve">50 </w:t>
            </w:r>
          </w:p>
        </w:tc>
        <w:tc>
          <w:tcPr>
            <w:tcW w:w="1700" w:type="dxa"/>
            <w:tcBorders>
              <w:top w:val="single" w:sz="5" w:space="0" w:color="000000"/>
              <w:left w:val="single" w:sz="5" w:space="0" w:color="000000"/>
              <w:bottom w:val="single" w:sz="5" w:space="0" w:color="000000"/>
              <w:right w:val="single" w:sz="5" w:space="0" w:color="000000"/>
            </w:tcBorders>
            <w:vAlign w:val="center"/>
          </w:tcPr>
          <w:p w14:paraId="196A7984" w14:textId="77777777" w:rsidR="007F6F6F" w:rsidRPr="005569CC" w:rsidRDefault="007F6F6F" w:rsidP="00122D9E">
            <w:pPr>
              <w:pStyle w:val="Default"/>
              <w:rPr>
                <w:rFonts w:ascii="Times New Roman" w:hAnsi="Times New Roman" w:cs="Times New Roman"/>
                <w:color w:val="auto"/>
                <w:sz w:val="22"/>
                <w:szCs w:val="22"/>
              </w:rPr>
            </w:pPr>
            <w:r w:rsidRPr="005569CC">
              <w:rPr>
                <w:rFonts w:ascii="Times New Roman" w:hAnsi="Times New Roman" w:cs="Times New Roman"/>
                <w:color w:val="auto"/>
                <w:sz w:val="22"/>
                <w:szCs w:val="22"/>
              </w:rPr>
              <w:t>26,6</w:t>
            </w:r>
          </w:p>
        </w:tc>
        <w:tc>
          <w:tcPr>
            <w:tcW w:w="1513" w:type="dxa"/>
            <w:tcBorders>
              <w:top w:val="single" w:sz="5" w:space="0" w:color="000000"/>
              <w:left w:val="single" w:sz="5" w:space="0" w:color="000000"/>
              <w:bottom w:val="single" w:sz="5" w:space="0" w:color="000000"/>
              <w:right w:val="single" w:sz="5" w:space="0" w:color="000000"/>
            </w:tcBorders>
            <w:vAlign w:val="center"/>
          </w:tcPr>
          <w:p w14:paraId="24C48AE1" w14:textId="77777777" w:rsidR="007F6F6F" w:rsidRPr="005569CC" w:rsidRDefault="007F6F6F" w:rsidP="00122D9E">
            <w:pPr>
              <w:pStyle w:val="Default"/>
              <w:rPr>
                <w:rFonts w:ascii="Times New Roman" w:hAnsi="Times New Roman" w:cs="Times New Roman"/>
                <w:color w:val="auto"/>
                <w:sz w:val="22"/>
                <w:szCs w:val="22"/>
              </w:rPr>
            </w:pPr>
            <w:r w:rsidRPr="005569CC">
              <w:rPr>
                <w:rFonts w:ascii="Times New Roman" w:hAnsi="Times New Roman" w:cs="Times New Roman"/>
                <w:color w:val="auto"/>
                <w:sz w:val="22"/>
                <w:szCs w:val="22"/>
              </w:rPr>
              <w:t>1,8</w:t>
            </w:r>
          </w:p>
        </w:tc>
        <w:tc>
          <w:tcPr>
            <w:tcW w:w="5013" w:type="dxa"/>
            <w:tcBorders>
              <w:top w:val="single" w:sz="5" w:space="0" w:color="000000"/>
              <w:left w:val="single" w:sz="5" w:space="0" w:color="000000"/>
              <w:bottom w:val="single" w:sz="5" w:space="0" w:color="000000"/>
              <w:right w:val="single" w:sz="5" w:space="0" w:color="000000"/>
            </w:tcBorders>
            <w:vAlign w:val="center"/>
          </w:tcPr>
          <w:p w14:paraId="2310AFFC" w14:textId="77777777" w:rsidR="007F6F6F" w:rsidRPr="005569CC" w:rsidRDefault="007F6F6F" w:rsidP="00122D9E">
            <w:pPr>
              <w:pStyle w:val="Default"/>
              <w:rPr>
                <w:rFonts w:ascii="Times New Roman" w:hAnsi="Times New Roman" w:cs="Times New Roman"/>
                <w:color w:val="auto"/>
                <w:sz w:val="22"/>
                <w:szCs w:val="22"/>
              </w:rPr>
            </w:pPr>
            <w:r w:rsidRPr="005569CC">
              <w:rPr>
                <w:rFonts w:ascii="Times New Roman" w:hAnsi="Times New Roman" w:cs="Times New Roman"/>
                <w:color w:val="auto"/>
                <w:sz w:val="22"/>
                <w:szCs w:val="22"/>
              </w:rPr>
              <w:t>20,8</w:t>
            </w:r>
          </w:p>
        </w:tc>
      </w:tr>
      <w:tr w:rsidR="007F6F6F" w:rsidRPr="00795C38" w14:paraId="578F14D0" w14:textId="77777777" w:rsidTr="00122D9E">
        <w:trPr>
          <w:trHeight w:val="1063"/>
        </w:trPr>
        <w:tc>
          <w:tcPr>
            <w:tcW w:w="9310" w:type="dxa"/>
            <w:gridSpan w:val="4"/>
            <w:tcBorders>
              <w:top w:val="single" w:sz="5" w:space="0" w:color="000000"/>
              <w:left w:val="single" w:sz="5" w:space="0" w:color="000000"/>
              <w:bottom w:val="single" w:sz="5" w:space="0" w:color="000000"/>
              <w:right w:val="single" w:sz="5" w:space="0" w:color="000000"/>
            </w:tcBorders>
          </w:tcPr>
          <w:p w14:paraId="64BDF553" w14:textId="77777777" w:rsidR="007F6F6F" w:rsidRPr="00131C0F" w:rsidRDefault="007F6F6F" w:rsidP="00122D9E">
            <w:pPr>
              <w:autoSpaceDE w:val="0"/>
              <w:autoSpaceDN w:val="0"/>
              <w:adjustRightInd w:val="0"/>
              <w:rPr>
                <w:sz w:val="22"/>
                <w:szCs w:val="22"/>
              </w:rPr>
            </w:pPr>
            <w:r w:rsidRPr="00131C0F">
              <w:rPr>
                <w:sz w:val="22"/>
                <w:szCs w:val="22"/>
              </w:rPr>
              <w:t>*</w:t>
            </w:r>
            <w:proofErr w:type="spellStart"/>
            <w:r w:rsidRPr="00131C0F">
              <w:rPr>
                <w:sz w:val="22"/>
                <w:szCs w:val="22"/>
              </w:rPr>
              <w:t>Remiantis</w:t>
            </w:r>
            <w:proofErr w:type="spellEnd"/>
            <w:r w:rsidRPr="00131C0F">
              <w:rPr>
                <w:sz w:val="22"/>
                <w:szCs w:val="22"/>
              </w:rPr>
              <w:t xml:space="preserve"> </w:t>
            </w:r>
            <w:proofErr w:type="spellStart"/>
            <w:r w:rsidRPr="00131C0F">
              <w:rPr>
                <w:sz w:val="22"/>
                <w:szCs w:val="22"/>
              </w:rPr>
              <w:t>pradiniais</w:t>
            </w:r>
            <w:proofErr w:type="spellEnd"/>
            <w:r w:rsidRPr="00131C0F">
              <w:rPr>
                <w:sz w:val="22"/>
                <w:szCs w:val="22"/>
              </w:rPr>
              <w:t xml:space="preserve"> </w:t>
            </w:r>
            <w:proofErr w:type="spellStart"/>
            <w:r w:rsidRPr="00131C0F">
              <w:rPr>
                <w:sz w:val="22"/>
                <w:szCs w:val="22"/>
              </w:rPr>
              <w:t>atvejų</w:t>
            </w:r>
            <w:proofErr w:type="spellEnd"/>
            <w:r w:rsidRPr="00131C0F">
              <w:rPr>
                <w:sz w:val="22"/>
                <w:szCs w:val="22"/>
              </w:rPr>
              <w:t xml:space="preserve"> </w:t>
            </w:r>
            <w:proofErr w:type="spellStart"/>
            <w:r w:rsidRPr="00131C0F">
              <w:rPr>
                <w:sz w:val="22"/>
                <w:szCs w:val="22"/>
              </w:rPr>
              <w:t>skaičiais</w:t>
            </w:r>
            <w:proofErr w:type="spellEnd"/>
            <w:r w:rsidRPr="00131C0F">
              <w:rPr>
                <w:sz w:val="22"/>
                <w:szCs w:val="22"/>
              </w:rPr>
              <w:t xml:space="preserve">, </w:t>
            </w:r>
            <w:proofErr w:type="spellStart"/>
            <w:r w:rsidRPr="00131C0F">
              <w:rPr>
                <w:sz w:val="22"/>
                <w:szCs w:val="22"/>
              </w:rPr>
              <w:t>kurie</w:t>
            </w:r>
            <w:proofErr w:type="spellEnd"/>
            <w:r w:rsidRPr="00131C0F">
              <w:rPr>
                <w:sz w:val="22"/>
                <w:szCs w:val="22"/>
              </w:rPr>
              <w:t xml:space="preserve"> </w:t>
            </w:r>
            <w:proofErr w:type="spellStart"/>
            <w:r w:rsidRPr="00131C0F">
              <w:rPr>
                <w:sz w:val="22"/>
                <w:szCs w:val="22"/>
              </w:rPr>
              <w:t>buvo</w:t>
            </w:r>
            <w:proofErr w:type="spellEnd"/>
            <w:r w:rsidRPr="00131C0F">
              <w:rPr>
                <w:sz w:val="22"/>
                <w:szCs w:val="22"/>
              </w:rPr>
              <w:t xml:space="preserve"> </w:t>
            </w:r>
            <w:proofErr w:type="spellStart"/>
            <w:r w:rsidRPr="00131C0F">
              <w:rPr>
                <w:sz w:val="22"/>
                <w:szCs w:val="22"/>
              </w:rPr>
              <w:t>nustatyti</w:t>
            </w:r>
            <w:proofErr w:type="spellEnd"/>
            <w:r w:rsidRPr="00131C0F">
              <w:rPr>
                <w:sz w:val="22"/>
                <w:szCs w:val="22"/>
              </w:rPr>
              <w:t xml:space="preserve"> </w:t>
            </w:r>
            <w:proofErr w:type="spellStart"/>
            <w:r w:rsidRPr="00131C0F">
              <w:rPr>
                <w:sz w:val="22"/>
                <w:szCs w:val="22"/>
              </w:rPr>
              <w:t>Anglijoje</w:t>
            </w:r>
            <w:proofErr w:type="spellEnd"/>
            <w:r w:rsidRPr="00131C0F">
              <w:rPr>
                <w:sz w:val="22"/>
                <w:szCs w:val="22"/>
              </w:rPr>
              <w:t xml:space="preserve"> 2015 m., </w:t>
            </w:r>
            <w:proofErr w:type="spellStart"/>
            <w:r w:rsidRPr="00131C0F">
              <w:rPr>
                <w:sz w:val="22"/>
                <w:szCs w:val="22"/>
              </w:rPr>
              <w:t>ištyrus</w:t>
            </w:r>
            <w:proofErr w:type="spellEnd"/>
            <w:r w:rsidRPr="00131C0F">
              <w:rPr>
                <w:sz w:val="22"/>
                <w:szCs w:val="22"/>
              </w:rPr>
              <w:t xml:space="preserve"> </w:t>
            </w:r>
            <w:proofErr w:type="spellStart"/>
            <w:r w:rsidRPr="00131C0F">
              <w:rPr>
                <w:sz w:val="22"/>
                <w:szCs w:val="22"/>
              </w:rPr>
              <w:t>moteris</w:t>
            </w:r>
            <w:proofErr w:type="spellEnd"/>
            <w:r w:rsidRPr="00131C0F">
              <w:rPr>
                <w:sz w:val="22"/>
                <w:szCs w:val="22"/>
              </w:rPr>
              <w:t xml:space="preserve">, </w:t>
            </w:r>
            <w:proofErr w:type="spellStart"/>
            <w:r w:rsidRPr="00131C0F">
              <w:rPr>
                <w:sz w:val="22"/>
                <w:szCs w:val="22"/>
              </w:rPr>
              <w:t>kurių</w:t>
            </w:r>
            <w:proofErr w:type="spellEnd"/>
            <w:r w:rsidRPr="00131C0F">
              <w:rPr>
                <w:sz w:val="22"/>
                <w:szCs w:val="22"/>
              </w:rPr>
              <w:t xml:space="preserve"> KMI – 27 (kg/m</w:t>
            </w:r>
            <w:r w:rsidRPr="00131C0F">
              <w:rPr>
                <w:sz w:val="22"/>
                <w:szCs w:val="22"/>
                <w:vertAlign w:val="superscript"/>
              </w:rPr>
              <w:t>2</w:t>
            </w:r>
            <w:r w:rsidRPr="00131C0F">
              <w:rPr>
                <w:sz w:val="22"/>
                <w:szCs w:val="22"/>
              </w:rPr>
              <w:t>).</w:t>
            </w:r>
          </w:p>
          <w:p w14:paraId="667953C2" w14:textId="77777777" w:rsidR="007F6F6F" w:rsidRPr="005569CC" w:rsidRDefault="007F6F6F" w:rsidP="00122D9E">
            <w:pPr>
              <w:autoSpaceDE w:val="0"/>
              <w:autoSpaceDN w:val="0"/>
              <w:adjustRightInd w:val="0"/>
            </w:pPr>
            <w:proofErr w:type="spellStart"/>
            <w:r w:rsidRPr="00131C0F">
              <w:rPr>
                <w:sz w:val="22"/>
                <w:szCs w:val="22"/>
              </w:rPr>
              <w:t>Pastaba</w:t>
            </w:r>
            <w:proofErr w:type="spellEnd"/>
            <w:r w:rsidRPr="00131C0F">
              <w:rPr>
                <w:sz w:val="22"/>
                <w:szCs w:val="22"/>
              </w:rPr>
              <w:t xml:space="preserve">. </w:t>
            </w:r>
            <w:proofErr w:type="spellStart"/>
            <w:r w:rsidRPr="00131C0F">
              <w:rPr>
                <w:sz w:val="22"/>
                <w:szCs w:val="22"/>
              </w:rPr>
              <w:t>Kadangi</w:t>
            </w:r>
            <w:proofErr w:type="spellEnd"/>
            <w:r w:rsidRPr="00131C0F">
              <w:rPr>
                <w:sz w:val="22"/>
                <w:szCs w:val="22"/>
              </w:rPr>
              <w:t xml:space="preserve"> </w:t>
            </w:r>
            <w:proofErr w:type="spellStart"/>
            <w:r w:rsidRPr="00131C0F">
              <w:rPr>
                <w:sz w:val="22"/>
                <w:szCs w:val="22"/>
              </w:rPr>
              <w:t>bendrieji</w:t>
            </w:r>
            <w:proofErr w:type="spellEnd"/>
            <w:r w:rsidRPr="00131C0F">
              <w:rPr>
                <w:sz w:val="22"/>
                <w:szCs w:val="22"/>
              </w:rPr>
              <w:t xml:space="preserve"> </w:t>
            </w:r>
            <w:proofErr w:type="spellStart"/>
            <w:r w:rsidRPr="00131C0F">
              <w:rPr>
                <w:sz w:val="22"/>
                <w:szCs w:val="22"/>
              </w:rPr>
              <w:t>sergamumo</w:t>
            </w:r>
            <w:proofErr w:type="spellEnd"/>
            <w:r w:rsidRPr="00131C0F">
              <w:rPr>
                <w:sz w:val="22"/>
                <w:szCs w:val="22"/>
              </w:rPr>
              <w:t xml:space="preserve"> </w:t>
            </w:r>
            <w:proofErr w:type="spellStart"/>
            <w:r w:rsidRPr="00131C0F">
              <w:rPr>
                <w:sz w:val="22"/>
                <w:szCs w:val="22"/>
              </w:rPr>
              <w:t>krūties</w:t>
            </w:r>
            <w:proofErr w:type="spellEnd"/>
            <w:r w:rsidRPr="00131C0F">
              <w:rPr>
                <w:sz w:val="22"/>
                <w:szCs w:val="22"/>
              </w:rPr>
              <w:t xml:space="preserve"> </w:t>
            </w:r>
            <w:proofErr w:type="spellStart"/>
            <w:r w:rsidRPr="00131C0F">
              <w:rPr>
                <w:sz w:val="22"/>
                <w:szCs w:val="22"/>
              </w:rPr>
              <w:t>vėžiu</w:t>
            </w:r>
            <w:proofErr w:type="spellEnd"/>
            <w:r w:rsidRPr="00131C0F">
              <w:rPr>
                <w:sz w:val="22"/>
                <w:szCs w:val="22"/>
              </w:rPr>
              <w:t xml:space="preserve"> </w:t>
            </w:r>
            <w:proofErr w:type="spellStart"/>
            <w:r w:rsidRPr="00131C0F">
              <w:rPr>
                <w:sz w:val="22"/>
                <w:szCs w:val="22"/>
              </w:rPr>
              <w:t>rodikliai</w:t>
            </w:r>
            <w:proofErr w:type="spellEnd"/>
            <w:r w:rsidRPr="00131C0F">
              <w:rPr>
                <w:sz w:val="22"/>
                <w:szCs w:val="22"/>
              </w:rPr>
              <w:t xml:space="preserve"> </w:t>
            </w:r>
            <w:proofErr w:type="spellStart"/>
            <w:r w:rsidRPr="00131C0F">
              <w:rPr>
                <w:sz w:val="22"/>
                <w:szCs w:val="22"/>
              </w:rPr>
              <w:t>įvairiose</w:t>
            </w:r>
            <w:proofErr w:type="spellEnd"/>
            <w:r w:rsidRPr="00131C0F">
              <w:rPr>
                <w:sz w:val="22"/>
                <w:szCs w:val="22"/>
              </w:rPr>
              <w:t xml:space="preserve"> ES </w:t>
            </w:r>
            <w:proofErr w:type="spellStart"/>
            <w:r w:rsidRPr="00131C0F">
              <w:rPr>
                <w:sz w:val="22"/>
                <w:szCs w:val="22"/>
              </w:rPr>
              <w:t>šalyse</w:t>
            </w:r>
            <w:proofErr w:type="spellEnd"/>
            <w:r w:rsidRPr="00131C0F">
              <w:rPr>
                <w:sz w:val="22"/>
                <w:szCs w:val="22"/>
              </w:rPr>
              <w:t xml:space="preserve"> </w:t>
            </w:r>
            <w:proofErr w:type="spellStart"/>
            <w:r w:rsidRPr="00131C0F">
              <w:rPr>
                <w:sz w:val="22"/>
                <w:szCs w:val="22"/>
              </w:rPr>
              <w:t>yra</w:t>
            </w:r>
            <w:proofErr w:type="spellEnd"/>
            <w:r w:rsidRPr="00131C0F">
              <w:rPr>
                <w:sz w:val="22"/>
                <w:szCs w:val="22"/>
              </w:rPr>
              <w:t xml:space="preserve"> </w:t>
            </w:r>
            <w:proofErr w:type="spellStart"/>
            <w:r w:rsidRPr="00131C0F">
              <w:rPr>
                <w:sz w:val="22"/>
                <w:szCs w:val="22"/>
              </w:rPr>
              <w:t>skirtingi</w:t>
            </w:r>
            <w:proofErr w:type="spellEnd"/>
            <w:r w:rsidRPr="00131C0F">
              <w:rPr>
                <w:sz w:val="22"/>
                <w:szCs w:val="22"/>
              </w:rPr>
              <w:t xml:space="preserve">, </w:t>
            </w:r>
            <w:proofErr w:type="spellStart"/>
            <w:r w:rsidRPr="00131C0F">
              <w:rPr>
                <w:sz w:val="22"/>
                <w:szCs w:val="22"/>
              </w:rPr>
              <w:t>papildomų</w:t>
            </w:r>
            <w:proofErr w:type="spellEnd"/>
            <w:r w:rsidRPr="00131C0F">
              <w:rPr>
                <w:sz w:val="22"/>
                <w:szCs w:val="22"/>
              </w:rPr>
              <w:t xml:space="preserve"> </w:t>
            </w:r>
            <w:proofErr w:type="spellStart"/>
            <w:r w:rsidRPr="00131C0F">
              <w:rPr>
                <w:sz w:val="22"/>
                <w:szCs w:val="22"/>
              </w:rPr>
              <w:t>krūties</w:t>
            </w:r>
            <w:proofErr w:type="spellEnd"/>
            <w:r w:rsidRPr="00131C0F">
              <w:rPr>
                <w:sz w:val="22"/>
                <w:szCs w:val="22"/>
              </w:rPr>
              <w:t xml:space="preserve"> </w:t>
            </w:r>
            <w:proofErr w:type="spellStart"/>
            <w:r w:rsidRPr="00131C0F">
              <w:rPr>
                <w:sz w:val="22"/>
                <w:szCs w:val="22"/>
              </w:rPr>
              <w:t>vėžio</w:t>
            </w:r>
            <w:proofErr w:type="spellEnd"/>
            <w:r w:rsidRPr="00131C0F">
              <w:rPr>
                <w:sz w:val="22"/>
                <w:szCs w:val="22"/>
              </w:rPr>
              <w:t xml:space="preserve"> </w:t>
            </w:r>
            <w:proofErr w:type="spellStart"/>
            <w:r w:rsidRPr="00131C0F">
              <w:rPr>
                <w:sz w:val="22"/>
                <w:szCs w:val="22"/>
              </w:rPr>
              <w:t>atvejų</w:t>
            </w:r>
            <w:proofErr w:type="spellEnd"/>
            <w:r w:rsidRPr="00131C0F">
              <w:rPr>
                <w:sz w:val="22"/>
                <w:szCs w:val="22"/>
              </w:rPr>
              <w:t xml:space="preserve"> </w:t>
            </w:r>
            <w:proofErr w:type="spellStart"/>
            <w:r w:rsidRPr="00131C0F">
              <w:rPr>
                <w:sz w:val="22"/>
                <w:szCs w:val="22"/>
              </w:rPr>
              <w:t>skaičius</w:t>
            </w:r>
            <w:proofErr w:type="spellEnd"/>
            <w:r w:rsidRPr="00131C0F">
              <w:rPr>
                <w:sz w:val="22"/>
                <w:szCs w:val="22"/>
              </w:rPr>
              <w:t xml:space="preserve"> </w:t>
            </w:r>
            <w:proofErr w:type="spellStart"/>
            <w:r w:rsidRPr="00131C0F">
              <w:rPr>
                <w:sz w:val="22"/>
                <w:szCs w:val="22"/>
              </w:rPr>
              <w:t>taip</w:t>
            </w:r>
            <w:proofErr w:type="spellEnd"/>
            <w:r w:rsidRPr="00131C0F">
              <w:rPr>
                <w:sz w:val="22"/>
                <w:szCs w:val="22"/>
              </w:rPr>
              <w:t xml:space="preserve"> pat </w:t>
            </w:r>
            <w:proofErr w:type="spellStart"/>
            <w:r w:rsidRPr="00131C0F">
              <w:rPr>
                <w:sz w:val="22"/>
                <w:szCs w:val="22"/>
              </w:rPr>
              <w:t>proporcingai</w:t>
            </w:r>
            <w:proofErr w:type="spellEnd"/>
            <w:r w:rsidRPr="00131C0F">
              <w:rPr>
                <w:sz w:val="22"/>
                <w:szCs w:val="22"/>
              </w:rPr>
              <w:t xml:space="preserve"> </w:t>
            </w:r>
            <w:proofErr w:type="spellStart"/>
            <w:r w:rsidRPr="00131C0F">
              <w:rPr>
                <w:sz w:val="22"/>
                <w:szCs w:val="22"/>
              </w:rPr>
              <w:t>keisis</w:t>
            </w:r>
            <w:proofErr w:type="spellEnd"/>
            <w:r w:rsidRPr="00131C0F">
              <w:rPr>
                <w:sz w:val="22"/>
                <w:szCs w:val="22"/>
              </w:rPr>
              <w:t>.</w:t>
            </w:r>
          </w:p>
        </w:tc>
      </w:tr>
    </w:tbl>
    <w:p w14:paraId="37D4C284" w14:textId="77777777" w:rsidR="007F6F6F" w:rsidRPr="00893FF0" w:rsidRDefault="007F6F6F" w:rsidP="00D163F2">
      <w:pPr>
        <w:tabs>
          <w:tab w:val="clear" w:pos="1080"/>
        </w:tabs>
        <w:rPr>
          <w:sz w:val="22"/>
          <w:szCs w:val="22"/>
          <w:lang w:val="lt-LT"/>
        </w:rPr>
      </w:pPr>
    </w:p>
    <w:tbl>
      <w:tblPr>
        <w:tblW w:w="9288" w:type="dxa"/>
        <w:tblLook w:val="0000" w:firstRow="0" w:lastRow="0" w:firstColumn="0" w:lastColumn="0" w:noHBand="0" w:noVBand="0"/>
      </w:tblPr>
      <w:tblGrid>
        <w:gridCol w:w="1088"/>
        <w:gridCol w:w="2700"/>
        <w:gridCol w:w="2160"/>
        <w:gridCol w:w="3340"/>
      </w:tblGrid>
      <w:tr w:rsidR="00D163F2" w:rsidRPr="008E05B4" w14:paraId="66470B18" w14:textId="77777777" w:rsidTr="003F5FBD">
        <w:trPr>
          <w:trHeight w:val="240"/>
        </w:trPr>
        <w:tc>
          <w:tcPr>
            <w:tcW w:w="9288" w:type="dxa"/>
            <w:gridSpan w:val="4"/>
            <w:tcBorders>
              <w:bottom w:val="single" w:sz="4" w:space="0" w:color="auto"/>
            </w:tcBorders>
          </w:tcPr>
          <w:p w14:paraId="2FD700D0" w14:textId="47C8FAB7" w:rsidR="00D163F2" w:rsidRPr="00893FF0" w:rsidRDefault="00D163F2" w:rsidP="003F5FBD">
            <w:pPr>
              <w:pStyle w:val="Default"/>
              <w:rPr>
                <w:rFonts w:ascii="Times New Roman" w:hAnsi="Times New Roman" w:cs="Times New Roman"/>
                <w:color w:val="auto"/>
                <w:sz w:val="22"/>
                <w:szCs w:val="22"/>
                <w:lang w:val="lt-LT" w:eastAsia="en-US" w:bidi="ar-SA"/>
              </w:rPr>
            </w:pPr>
            <w:r w:rsidRPr="00893FF0">
              <w:rPr>
                <w:rFonts w:ascii="Times New Roman" w:hAnsi="Times New Roman" w:cs="Times New Roman"/>
                <w:color w:val="auto"/>
                <w:sz w:val="22"/>
                <w:szCs w:val="22"/>
                <w:lang w:val="lt-LT" w:eastAsia="en-US" w:bidi="ar-SA"/>
              </w:rPr>
              <w:t>JAV WHI tyrimai – papildoma krūties vėžio rizika po 5</w:t>
            </w:r>
            <w:r w:rsidR="00960041">
              <w:rPr>
                <w:rFonts w:ascii="Times New Roman" w:hAnsi="Times New Roman" w:cs="Times New Roman"/>
                <w:color w:val="auto"/>
                <w:sz w:val="22"/>
                <w:szCs w:val="22"/>
                <w:lang w:val="lt-LT" w:eastAsia="en-US" w:bidi="ar-SA"/>
              </w:rPr>
              <w:t> </w:t>
            </w:r>
            <w:r w:rsidRPr="00893FF0">
              <w:rPr>
                <w:rFonts w:ascii="Times New Roman" w:hAnsi="Times New Roman" w:cs="Times New Roman"/>
                <w:color w:val="auto"/>
                <w:sz w:val="22"/>
                <w:szCs w:val="22"/>
                <w:lang w:val="lt-LT" w:eastAsia="en-US" w:bidi="ar-SA"/>
              </w:rPr>
              <w:t>metų vartojimo</w:t>
            </w:r>
          </w:p>
        </w:tc>
      </w:tr>
      <w:tr w:rsidR="00D163F2" w:rsidRPr="00E878A3" w14:paraId="06717641" w14:textId="77777777" w:rsidTr="003F5FBD">
        <w:trPr>
          <w:trHeight w:val="513"/>
        </w:trPr>
        <w:tc>
          <w:tcPr>
            <w:tcW w:w="1088" w:type="dxa"/>
            <w:tcBorders>
              <w:top w:val="single" w:sz="4" w:space="0" w:color="auto"/>
              <w:left w:val="single" w:sz="4" w:space="0" w:color="auto"/>
              <w:bottom w:val="single" w:sz="4" w:space="0" w:color="auto"/>
              <w:right w:val="single" w:sz="4" w:space="0" w:color="auto"/>
            </w:tcBorders>
          </w:tcPr>
          <w:p w14:paraId="4E818843" w14:textId="77777777" w:rsidR="00D163F2" w:rsidRPr="00893FF0" w:rsidRDefault="00D163F2" w:rsidP="003F5FBD">
            <w:pPr>
              <w:pStyle w:val="Default"/>
              <w:rPr>
                <w:rFonts w:ascii="Times New Roman" w:hAnsi="Times New Roman" w:cs="Times New Roman"/>
                <w:color w:val="auto"/>
                <w:sz w:val="22"/>
                <w:szCs w:val="22"/>
                <w:lang w:val="lt-LT" w:eastAsia="en-US" w:bidi="ar-SA"/>
              </w:rPr>
            </w:pPr>
            <w:r w:rsidRPr="00893FF0">
              <w:rPr>
                <w:rFonts w:ascii="Times New Roman" w:hAnsi="Times New Roman" w:cs="Times New Roman"/>
                <w:color w:val="auto"/>
                <w:sz w:val="22"/>
                <w:szCs w:val="22"/>
                <w:lang w:val="lt-LT"/>
              </w:rPr>
              <w:t>Amžiaus ribos (metais</w:t>
            </w:r>
            <w:r w:rsidRPr="00893FF0">
              <w:rPr>
                <w:rFonts w:ascii="Times New Roman" w:hAnsi="Times New Roman" w:cs="Times New Roman"/>
                <w:color w:val="auto"/>
                <w:sz w:val="22"/>
                <w:szCs w:val="22"/>
                <w:lang w:val="lt-LT" w:eastAsia="en-US" w:bidi="ar-SA"/>
              </w:rPr>
              <w:t>)</w:t>
            </w:r>
          </w:p>
        </w:tc>
        <w:tc>
          <w:tcPr>
            <w:tcW w:w="2700" w:type="dxa"/>
            <w:tcBorders>
              <w:top w:val="single" w:sz="4" w:space="0" w:color="auto"/>
              <w:left w:val="single" w:sz="4" w:space="0" w:color="auto"/>
              <w:bottom w:val="single" w:sz="4" w:space="0" w:color="auto"/>
              <w:right w:val="single" w:sz="4" w:space="0" w:color="auto"/>
            </w:tcBorders>
          </w:tcPr>
          <w:p w14:paraId="5A55456F" w14:textId="059BCDAE" w:rsidR="00D163F2" w:rsidRPr="00893FF0" w:rsidRDefault="00D163F2" w:rsidP="003F5FBD">
            <w:pPr>
              <w:pStyle w:val="Default"/>
              <w:rPr>
                <w:rFonts w:ascii="Times New Roman" w:hAnsi="Times New Roman" w:cs="Times New Roman"/>
                <w:color w:val="auto"/>
                <w:sz w:val="22"/>
                <w:szCs w:val="22"/>
                <w:lang w:val="lt-LT" w:eastAsia="en-US" w:bidi="ar-SA"/>
              </w:rPr>
            </w:pPr>
            <w:r w:rsidRPr="00893FF0">
              <w:rPr>
                <w:rFonts w:ascii="Times New Roman" w:hAnsi="Times New Roman" w:cs="Times New Roman"/>
                <w:color w:val="auto"/>
                <w:sz w:val="22"/>
                <w:szCs w:val="22"/>
                <w:lang w:val="lt-LT" w:eastAsia="en-US" w:bidi="ar-SA"/>
              </w:rPr>
              <w:t>Atvejai iš 1000 moterų placebo grupėje per 5</w:t>
            </w:r>
            <w:r w:rsidR="00960041">
              <w:rPr>
                <w:rFonts w:ascii="Times New Roman" w:hAnsi="Times New Roman" w:cs="Times New Roman"/>
                <w:color w:val="auto"/>
                <w:sz w:val="22"/>
                <w:szCs w:val="22"/>
                <w:lang w:val="lt-LT" w:eastAsia="en-US" w:bidi="ar-SA"/>
              </w:rPr>
              <w:t> </w:t>
            </w:r>
            <w:r w:rsidRPr="00893FF0">
              <w:rPr>
                <w:rFonts w:ascii="Times New Roman" w:hAnsi="Times New Roman" w:cs="Times New Roman"/>
                <w:color w:val="auto"/>
                <w:sz w:val="22"/>
                <w:szCs w:val="22"/>
                <w:lang w:val="lt-LT" w:eastAsia="en-US" w:bidi="ar-SA"/>
              </w:rPr>
              <w:t>metus</w:t>
            </w:r>
          </w:p>
        </w:tc>
        <w:tc>
          <w:tcPr>
            <w:tcW w:w="2160" w:type="dxa"/>
            <w:tcBorders>
              <w:top w:val="single" w:sz="4" w:space="0" w:color="auto"/>
              <w:left w:val="single" w:sz="4" w:space="0" w:color="auto"/>
              <w:bottom w:val="single" w:sz="4" w:space="0" w:color="auto"/>
              <w:right w:val="single" w:sz="4" w:space="0" w:color="auto"/>
            </w:tcBorders>
            <w:vAlign w:val="center"/>
          </w:tcPr>
          <w:p w14:paraId="14559E06" w14:textId="68BDB690" w:rsidR="00D163F2" w:rsidRPr="00893FF0" w:rsidRDefault="00D163F2" w:rsidP="003F5FBD">
            <w:pPr>
              <w:pStyle w:val="Default"/>
              <w:rPr>
                <w:rFonts w:ascii="Times New Roman" w:hAnsi="Times New Roman" w:cs="Times New Roman"/>
                <w:color w:val="auto"/>
                <w:sz w:val="22"/>
                <w:szCs w:val="22"/>
                <w:lang w:val="lt-LT" w:eastAsia="en-US" w:bidi="ar-SA"/>
              </w:rPr>
            </w:pPr>
            <w:r w:rsidRPr="00893FF0">
              <w:rPr>
                <w:rFonts w:ascii="Times New Roman" w:hAnsi="Times New Roman" w:cs="Times New Roman"/>
                <w:color w:val="auto"/>
                <w:sz w:val="22"/>
                <w:szCs w:val="22"/>
                <w:lang w:val="lt-LT" w:eastAsia="en-US" w:bidi="ar-SA"/>
              </w:rPr>
              <w:t>Rizikos santykis ir 95 %</w:t>
            </w:r>
            <w:r w:rsidR="00B845CD">
              <w:rPr>
                <w:rFonts w:ascii="Times New Roman" w:hAnsi="Times New Roman" w:cs="Times New Roman"/>
                <w:color w:val="auto"/>
                <w:sz w:val="22"/>
                <w:szCs w:val="22"/>
                <w:lang w:val="lt-LT" w:eastAsia="en-US" w:bidi="ar-SA"/>
              </w:rPr>
              <w:t> P</w:t>
            </w:r>
            <w:r w:rsidRPr="00893FF0">
              <w:rPr>
                <w:rFonts w:ascii="Times New Roman" w:hAnsi="Times New Roman" w:cs="Times New Roman"/>
                <w:color w:val="auto"/>
                <w:sz w:val="22"/>
                <w:szCs w:val="22"/>
                <w:lang w:val="lt-LT" w:eastAsia="en-US" w:bidi="ar-SA"/>
              </w:rPr>
              <w:t>I</w:t>
            </w:r>
          </w:p>
        </w:tc>
        <w:tc>
          <w:tcPr>
            <w:tcW w:w="3340" w:type="dxa"/>
            <w:tcBorders>
              <w:top w:val="single" w:sz="4" w:space="0" w:color="auto"/>
              <w:left w:val="single" w:sz="4" w:space="0" w:color="auto"/>
              <w:bottom w:val="single" w:sz="4" w:space="0" w:color="auto"/>
              <w:right w:val="single" w:sz="4" w:space="0" w:color="auto"/>
            </w:tcBorders>
          </w:tcPr>
          <w:p w14:paraId="339C18D5" w14:textId="590D2AE0" w:rsidR="00D163F2" w:rsidRPr="00893FF0" w:rsidRDefault="00D163F2" w:rsidP="00B845CD">
            <w:pPr>
              <w:pStyle w:val="Default"/>
              <w:rPr>
                <w:rFonts w:ascii="Times New Roman" w:hAnsi="Times New Roman" w:cs="Times New Roman"/>
                <w:color w:val="auto"/>
                <w:sz w:val="22"/>
                <w:szCs w:val="22"/>
                <w:lang w:val="lt-LT" w:eastAsia="en-US" w:bidi="ar-SA"/>
              </w:rPr>
            </w:pPr>
            <w:r w:rsidRPr="00893FF0">
              <w:rPr>
                <w:rFonts w:ascii="Times New Roman" w:hAnsi="Times New Roman" w:cs="Times New Roman"/>
                <w:color w:val="auto"/>
                <w:sz w:val="22"/>
                <w:szCs w:val="22"/>
                <w:lang w:val="lt-LT" w:eastAsia="en-US" w:bidi="ar-SA"/>
              </w:rPr>
              <w:t>Papildomi atvejai iš 1000 PHT vartojusiųjų per 5</w:t>
            </w:r>
            <w:r w:rsidR="00960041">
              <w:rPr>
                <w:rFonts w:ascii="Times New Roman" w:hAnsi="Times New Roman" w:cs="Times New Roman"/>
                <w:color w:val="auto"/>
                <w:sz w:val="22"/>
                <w:szCs w:val="22"/>
                <w:lang w:val="lt-LT" w:eastAsia="en-US" w:bidi="ar-SA"/>
              </w:rPr>
              <w:t> </w:t>
            </w:r>
            <w:r w:rsidRPr="00893FF0">
              <w:rPr>
                <w:rFonts w:ascii="Times New Roman" w:hAnsi="Times New Roman" w:cs="Times New Roman"/>
                <w:color w:val="auto"/>
                <w:sz w:val="22"/>
                <w:szCs w:val="22"/>
                <w:lang w:val="lt-LT" w:eastAsia="en-US" w:bidi="ar-SA"/>
              </w:rPr>
              <w:t>metus (95 %</w:t>
            </w:r>
            <w:r w:rsidR="00B845CD">
              <w:rPr>
                <w:rFonts w:ascii="Times New Roman" w:hAnsi="Times New Roman" w:cs="Times New Roman"/>
                <w:color w:val="auto"/>
                <w:sz w:val="22"/>
                <w:szCs w:val="22"/>
                <w:lang w:val="lt-LT" w:eastAsia="en-US" w:bidi="ar-SA"/>
              </w:rPr>
              <w:t> P</w:t>
            </w:r>
            <w:r w:rsidRPr="00893FF0">
              <w:rPr>
                <w:rFonts w:ascii="Times New Roman" w:hAnsi="Times New Roman" w:cs="Times New Roman"/>
                <w:color w:val="auto"/>
                <w:sz w:val="22"/>
                <w:szCs w:val="22"/>
                <w:lang w:val="lt-LT" w:eastAsia="en-US" w:bidi="ar-SA"/>
              </w:rPr>
              <w:t>I)</w:t>
            </w:r>
          </w:p>
        </w:tc>
      </w:tr>
      <w:tr w:rsidR="00D163F2" w:rsidRPr="00893FF0" w14:paraId="42A74AD6" w14:textId="77777777" w:rsidTr="003F5FBD">
        <w:trPr>
          <w:trHeight w:val="263"/>
        </w:trPr>
        <w:tc>
          <w:tcPr>
            <w:tcW w:w="3788" w:type="dxa"/>
            <w:gridSpan w:val="2"/>
            <w:tcBorders>
              <w:top w:val="single" w:sz="4" w:space="0" w:color="auto"/>
              <w:left w:val="single" w:sz="4" w:space="0" w:color="auto"/>
              <w:bottom w:val="single" w:sz="4" w:space="0" w:color="auto"/>
              <w:right w:val="single" w:sz="4" w:space="0" w:color="auto"/>
            </w:tcBorders>
          </w:tcPr>
          <w:p w14:paraId="49D24B0B" w14:textId="77777777" w:rsidR="00D163F2" w:rsidRPr="00893FF0" w:rsidRDefault="00D163F2" w:rsidP="003F5FBD">
            <w:pPr>
              <w:pStyle w:val="Default"/>
              <w:rPr>
                <w:rFonts w:ascii="Times New Roman" w:hAnsi="Times New Roman" w:cs="Times New Roman"/>
                <w:color w:val="auto"/>
                <w:sz w:val="22"/>
                <w:szCs w:val="22"/>
                <w:lang w:val="lt-LT" w:eastAsia="en-US" w:bidi="ar-SA"/>
              </w:rPr>
            </w:pPr>
          </w:p>
        </w:tc>
        <w:tc>
          <w:tcPr>
            <w:tcW w:w="5500" w:type="dxa"/>
            <w:gridSpan w:val="2"/>
            <w:tcBorders>
              <w:top w:val="single" w:sz="4" w:space="0" w:color="auto"/>
              <w:left w:val="single" w:sz="4" w:space="0" w:color="auto"/>
              <w:bottom w:val="single" w:sz="4" w:space="0" w:color="auto"/>
              <w:right w:val="single" w:sz="4" w:space="0" w:color="auto"/>
            </w:tcBorders>
            <w:vAlign w:val="center"/>
          </w:tcPr>
          <w:p w14:paraId="2395BE03" w14:textId="10DEFD6F" w:rsidR="00D163F2" w:rsidRPr="00893FF0" w:rsidRDefault="00B845CD" w:rsidP="00B845CD">
            <w:pPr>
              <w:pStyle w:val="Default"/>
              <w:rPr>
                <w:rFonts w:ascii="Times New Roman" w:hAnsi="Times New Roman" w:cs="Times New Roman"/>
                <w:color w:val="auto"/>
                <w:sz w:val="22"/>
                <w:szCs w:val="22"/>
                <w:lang w:val="lt-LT" w:eastAsia="en-US" w:bidi="ar-SA"/>
              </w:rPr>
            </w:pPr>
            <w:r>
              <w:rPr>
                <w:rFonts w:ascii="Times New Roman" w:hAnsi="Times New Roman" w:cs="Times New Roman"/>
                <w:color w:val="auto"/>
                <w:sz w:val="22"/>
                <w:szCs w:val="22"/>
                <w:lang w:val="lt-LT" w:eastAsia="en-US" w:bidi="ar-SA"/>
              </w:rPr>
              <w:t>KAE</w:t>
            </w:r>
            <w:r w:rsidR="00D163F2" w:rsidRPr="00893FF0">
              <w:rPr>
                <w:rFonts w:ascii="Times New Roman" w:hAnsi="Times New Roman" w:cs="Times New Roman"/>
                <w:color w:val="auto"/>
                <w:sz w:val="22"/>
                <w:szCs w:val="22"/>
                <w:lang w:val="lt-LT" w:eastAsia="en-US" w:bidi="ar-SA"/>
              </w:rPr>
              <w:t xml:space="preserve"> vien estrogenai </w:t>
            </w:r>
          </w:p>
        </w:tc>
      </w:tr>
      <w:tr w:rsidR="00D163F2" w:rsidRPr="00893FF0" w14:paraId="33CA4985" w14:textId="77777777" w:rsidTr="003F5FBD">
        <w:trPr>
          <w:trHeight w:val="265"/>
        </w:trPr>
        <w:tc>
          <w:tcPr>
            <w:tcW w:w="1088" w:type="dxa"/>
            <w:tcBorders>
              <w:top w:val="single" w:sz="4" w:space="0" w:color="auto"/>
              <w:left w:val="single" w:sz="4" w:space="0" w:color="auto"/>
              <w:bottom w:val="single" w:sz="4" w:space="0" w:color="auto"/>
              <w:right w:val="single" w:sz="4" w:space="0" w:color="auto"/>
            </w:tcBorders>
          </w:tcPr>
          <w:p w14:paraId="26EED41A" w14:textId="3C19F780" w:rsidR="00D163F2" w:rsidRPr="00893FF0" w:rsidRDefault="00D163F2" w:rsidP="003F5FBD">
            <w:pPr>
              <w:pStyle w:val="Default"/>
              <w:rPr>
                <w:rFonts w:ascii="Times New Roman" w:hAnsi="Times New Roman" w:cs="Times New Roman"/>
                <w:color w:val="auto"/>
                <w:sz w:val="22"/>
                <w:szCs w:val="22"/>
                <w:lang w:val="lt-LT" w:eastAsia="en-US" w:bidi="ar-SA"/>
              </w:rPr>
            </w:pPr>
            <w:r w:rsidRPr="00893FF0">
              <w:rPr>
                <w:rFonts w:ascii="Times New Roman" w:hAnsi="Times New Roman" w:cs="Times New Roman"/>
                <w:color w:val="auto"/>
                <w:sz w:val="22"/>
                <w:szCs w:val="22"/>
                <w:lang w:val="lt-LT" w:eastAsia="en-US" w:bidi="ar-SA"/>
              </w:rPr>
              <w:t>50-79</w:t>
            </w:r>
          </w:p>
        </w:tc>
        <w:tc>
          <w:tcPr>
            <w:tcW w:w="2700" w:type="dxa"/>
            <w:tcBorders>
              <w:top w:val="single" w:sz="4" w:space="0" w:color="auto"/>
              <w:left w:val="single" w:sz="4" w:space="0" w:color="auto"/>
              <w:bottom w:val="single" w:sz="4" w:space="0" w:color="auto"/>
              <w:right w:val="single" w:sz="4" w:space="0" w:color="auto"/>
            </w:tcBorders>
          </w:tcPr>
          <w:p w14:paraId="334BB38D" w14:textId="7E5D755D" w:rsidR="00D163F2" w:rsidRPr="00893FF0" w:rsidRDefault="00D163F2" w:rsidP="003F5FBD">
            <w:pPr>
              <w:pStyle w:val="Default"/>
              <w:rPr>
                <w:rFonts w:ascii="Times New Roman" w:hAnsi="Times New Roman" w:cs="Times New Roman"/>
                <w:color w:val="auto"/>
                <w:sz w:val="22"/>
                <w:szCs w:val="22"/>
                <w:lang w:val="lt-LT" w:eastAsia="en-US" w:bidi="ar-SA"/>
              </w:rPr>
            </w:pPr>
            <w:r w:rsidRPr="00893FF0">
              <w:rPr>
                <w:rFonts w:ascii="Times New Roman" w:hAnsi="Times New Roman" w:cs="Times New Roman"/>
                <w:color w:val="auto"/>
                <w:sz w:val="22"/>
                <w:szCs w:val="22"/>
                <w:lang w:val="lt-LT" w:eastAsia="en-US" w:bidi="ar-SA"/>
              </w:rPr>
              <w:t>21</w:t>
            </w:r>
          </w:p>
        </w:tc>
        <w:tc>
          <w:tcPr>
            <w:tcW w:w="2160" w:type="dxa"/>
            <w:tcBorders>
              <w:top w:val="single" w:sz="4" w:space="0" w:color="auto"/>
              <w:left w:val="single" w:sz="4" w:space="0" w:color="auto"/>
              <w:bottom w:val="single" w:sz="4" w:space="0" w:color="auto"/>
              <w:right w:val="single" w:sz="4" w:space="0" w:color="auto"/>
            </w:tcBorders>
          </w:tcPr>
          <w:p w14:paraId="7A33F459" w14:textId="3C8F5C99" w:rsidR="00D163F2" w:rsidRPr="00893FF0" w:rsidRDefault="00D163F2" w:rsidP="003F5FBD">
            <w:pPr>
              <w:pStyle w:val="Default"/>
              <w:rPr>
                <w:rFonts w:ascii="Times New Roman" w:hAnsi="Times New Roman" w:cs="Times New Roman"/>
                <w:color w:val="auto"/>
                <w:sz w:val="22"/>
                <w:szCs w:val="22"/>
                <w:lang w:val="lt-LT" w:eastAsia="en-US" w:bidi="ar-SA"/>
              </w:rPr>
            </w:pPr>
            <w:r w:rsidRPr="00893FF0">
              <w:rPr>
                <w:rFonts w:ascii="Times New Roman" w:hAnsi="Times New Roman" w:cs="Times New Roman"/>
                <w:color w:val="auto"/>
                <w:sz w:val="22"/>
                <w:szCs w:val="22"/>
                <w:lang w:val="lt-LT" w:eastAsia="en-US" w:bidi="ar-SA"/>
              </w:rPr>
              <w:t>0,8 (0,7 – 1,0)</w:t>
            </w:r>
          </w:p>
        </w:tc>
        <w:tc>
          <w:tcPr>
            <w:tcW w:w="3340" w:type="dxa"/>
            <w:tcBorders>
              <w:top w:val="single" w:sz="4" w:space="0" w:color="auto"/>
              <w:left w:val="single" w:sz="4" w:space="0" w:color="auto"/>
              <w:bottom w:val="single" w:sz="4" w:space="0" w:color="auto"/>
              <w:right w:val="single" w:sz="4" w:space="0" w:color="auto"/>
            </w:tcBorders>
          </w:tcPr>
          <w:p w14:paraId="3631E927" w14:textId="49CEDE10" w:rsidR="00D163F2" w:rsidRPr="00893FF0" w:rsidRDefault="00D163F2" w:rsidP="007F6F6F">
            <w:pPr>
              <w:pStyle w:val="Default"/>
              <w:rPr>
                <w:rFonts w:ascii="Times New Roman" w:hAnsi="Times New Roman" w:cs="Times New Roman"/>
                <w:color w:val="auto"/>
                <w:sz w:val="22"/>
                <w:szCs w:val="22"/>
                <w:lang w:val="lt-LT" w:eastAsia="en-US" w:bidi="ar-SA"/>
              </w:rPr>
            </w:pPr>
            <w:r w:rsidRPr="00893FF0">
              <w:rPr>
                <w:rFonts w:ascii="Times New Roman" w:hAnsi="Times New Roman" w:cs="Times New Roman"/>
                <w:color w:val="auto"/>
                <w:sz w:val="22"/>
                <w:szCs w:val="22"/>
                <w:lang w:val="lt-LT" w:eastAsia="en-US" w:bidi="ar-SA"/>
              </w:rPr>
              <w:t>-4 (-6 – 0</w:t>
            </w:r>
            <w:r w:rsidR="007F6F6F" w:rsidRPr="00893FF0">
              <w:rPr>
                <w:rFonts w:ascii="Times New Roman" w:hAnsi="Times New Roman" w:cs="Times New Roman"/>
                <w:color w:val="auto"/>
                <w:sz w:val="22"/>
                <w:szCs w:val="22"/>
                <w:lang w:val="lt-LT" w:eastAsia="en-US" w:bidi="ar-SA"/>
              </w:rPr>
              <w:t>)</w:t>
            </w:r>
            <w:r w:rsidR="007F6F6F" w:rsidRPr="007F6F6F">
              <w:rPr>
                <w:rFonts w:ascii="Times New Roman" w:hAnsi="Times New Roman" w:cs="Times New Roman"/>
                <w:color w:val="auto"/>
                <w:sz w:val="22"/>
                <w:szCs w:val="22"/>
                <w:lang w:val="lt-LT" w:eastAsia="en-US" w:bidi="ar-SA"/>
              </w:rPr>
              <w:t>*</w:t>
            </w:r>
          </w:p>
        </w:tc>
      </w:tr>
      <w:tr w:rsidR="00D163F2" w:rsidRPr="00893FF0" w14:paraId="6A181A37" w14:textId="77777777" w:rsidTr="003F5FBD">
        <w:trPr>
          <w:trHeight w:val="263"/>
        </w:trPr>
        <w:tc>
          <w:tcPr>
            <w:tcW w:w="3788" w:type="dxa"/>
            <w:gridSpan w:val="2"/>
            <w:tcBorders>
              <w:top w:val="single" w:sz="4" w:space="0" w:color="auto"/>
              <w:left w:val="single" w:sz="4" w:space="0" w:color="auto"/>
              <w:bottom w:val="single" w:sz="4" w:space="0" w:color="auto"/>
              <w:right w:val="single" w:sz="4" w:space="0" w:color="auto"/>
            </w:tcBorders>
          </w:tcPr>
          <w:p w14:paraId="727350AD" w14:textId="77777777" w:rsidR="00D163F2" w:rsidRPr="00893FF0" w:rsidRDefault="00D163F2" w:rsidP="003F5FBD">
            <w:pPr>
              <w:pStyle w:val="Default"/>
              <w:rPr>
                <w:rFonts w:ascii="Times New Roman" w:hAnsi="Times New Roman" w:cs="Times New Roman"/>
                <w:color w:val="auto"/>
                <w:sz w:val="22"/>
                <w:szCs w:val="22"/>
                <w:lang w:val="lt-LT" w:eastAsia="en-US" w:bidi="ar-SA"/>
              </w:rPr>
            </w:pPr>
          </w:p>
        </w:tc>
        <w:tc>
          <w:tcPr>
            <w:tcW w:w="5500" w:type="dxa"/>
            <w:gridSpan w:val="2"/>
            <w:tcBorders>
              <w:top w:val="single" w:sz="4" w:space="0" w:color="auto"/>
              <w:left w:val="single" w:sz="4" w:space="0" w:color="auto"/>
              <w:bottom w:val="single" w:sz="4" w:space="0" w:color="auto"/>
              <w:right w:val="single" w:sz="4" w:space="0" w:color="auto"/>
            </w:tcBorders>
            <w:vAlign w:val="center"/>
          </w:tcPr>
          <w:p w14:paraId="4CEAE320" w14:textId="55AD3702" w:rsidR="00D163F2" w:rsidRPr="00893FF0" w:rsidRDefault="00B845CD" w:rsidP="003F5FBD">
            <w:pPr>
              <w:pStyle w:val="Default"/>
              <w:rPr>
                <w:rFonts w:ascii="Times New Roman" w:hAnsi="Times New Roman" w:cs="Times New Roman"/>
                <w:color w:val="auto"/>
                <w:sz w:val="22"/>
                <w:szCs w:val="22"/>
                <w:lang w:val="lt-LT" w:eastAsia="en-US" w:bidi="ar-SA"/>
              </w:rPr>
            </w:pPr>
            <w:r>
              <w:rPr>
                <w:rFonts w:ascii="Times New Roman" w:hAnsi="Times New Roman" w:cs="Times New Roman"/>
                <w:color w:val="auto"/>
                <w:sz w:val="22"/>
                <w:szCs w:val="22"/>
                <w:lang w:val="lt-LT" w:eastAsia="en-US" w:bidi="ar-SA"/>
              </w:rPr>
              <w:t>KAE</w:t>
            </w:r>
            <w:r w:rsidR="00D163F2" w:rsidRPr="00893FF0">
              <w:rPr>
                <w:rFonts w:ascii="Times New Roman" w:hAnsi="Times New Roman" w:cs="Times New Roman"/>
                <w:color w:val="auto"/>
                <w:sz w:val="22"/>
                <w:szCs w:val="22"/>
                <w:lang w:val="lt-LT" w:eastAsia="en-US" w:bidi="ar-SA"/>
              </w:rPr>
              <w:t xml:space="preserve">+MPA estrogenas ir progesteronas ‡ </w:t>
            </w:r>
          </w:p>
        </w:tc>
      </w:tr>
      <w:tr w:rsidR="00D163F2" w:rsidRPr="00893FF0" w14:paraId="5E7BDBFA" w14:textId="77777777" w:rsidTr="003F5FBD">
        <w:trPr>
          <w:trHeight w:val="268"/>
        </w:trPr>
        <w:tc>
          <w:tcPr>
            <w:tcW w:w="1088" w:type="dxa"/>
            <w:tcBorders>
              <w:top w:val="single" w:sz="4" w:space="0" w:color="auto"/>
              <w:left w:val="single" w:sz="4" w:space="0" w:color="auto"/>
              <w:bottom w:val="single" w:sz="4" w:space="0" w:color="auto"/>
              <w:right w:val="single" w:sz="4" w:space="0" w:color="auto"/>
            </w:tcBorders>
          </w:tcPr>
          <w:p w14:paraId="39B296C8" w14:textId="24E0D860" w:rsidR="00D163F2" w:rsidRPr="00893FF0" w:rsidRDefault="00D163F2" w:rsidP="003F5FBD">
            <w:pPr>
              <w:pStyle w:val="Default"/>
              <w:rPr>
                <w:rFonts w:ascii="Times New Roman" w:hAnsi="Times New Roman" w:cs="Times New Roman"/>
                <w:color w:val="auto"/>
                <w:sz w:val="22"/>
                <w:szCs w:val="22"/>
                <w:lang w:val="lt-LT" w:eastAsia="en-US" w:bidi="ar-SA"/>
              </w:rPr>
            </w:pPr>
            <w:r w:rsidRPr="00893FF0">
              <w:rPr>
                <w:rFonts w:ascii="Times New Roman" w:hAnsi="Times New Roman" w:cs="Times New Roman"/>
                <w:color w:val="auto"/>
                <w:sz w:val="22"/>
                <w:szCs w:val="22"/>
                <w:lang w:val="lt-LT" w:eastAsia="en-US" w:bidi="ar-SA"/>
              </w:rPr>
              <w:t>50-79</w:t>
            </w:r>
          </w:p>
        </w:tc>
        <w:tc>
          <w:tcPr>
            <w:tcW w:w="2700" w:type="dxa"/>
            <w:tcBorders>
              <w:top w:val="single" w:sz="4" w:space="0" w:color="auto"/>
              <w:left w:val="single" w:sz="4" w:space="0" w:color="auto"/>
              <w:bottom w:val="single" w:sz="4" w:space="0" w:color="auto"/>
              <w:right w:val="single" w:sz="4" w:space="0" w:color="auto"/>
            </w:tcBorders>
          </w:tcPr>
          <w:p w14:paraId="134F5897" w14:textId="77777777" w:rsidR="00D163F2" w:rsidRPr="00893FF0" w:rsidRDefault="00D163F2" w:rsidP="003F5FBD">
            <w:pPr>
              <w:pStyle w:val="Default"/>
              <w:rPr>
                <w:rFonts w:ascii="Times New Roman" w:hAnsi="Times New Roman" w:cs="Times New Roman"/>
                <w:color w:val="auto"/>
                <w:sz w:val="22"/>
                <w:szCs w:val="22"/>
                <w:lang w:val="lt-LT" w:eastAsia="en-US" w:bidi="ar-SA"/>
              </w:rPr>
            </w:pPr>
            <w:r w:rsidRPr="00893FF0">
              <w:rPr>
                <w:rFonts w:ascii="Times New Roman" w:hAnsi="Times New Roman" w:cs="Times New Roman"/>
                <w:color w:val="auto"/>
                <w:sz w:val="22"/>
                <w:szCs w:val="22"/>
                <w:lang w:val="lt-LT" w:eastAsia="en-US" w:bidi="ar-SA"/>
              </w:rPr>
              <w:t>17</w:t>
            </w:r>
          </w:p>
        </w:tc>
        <w:tc>
          <w:tcPr>
            <w:tcW w:w="2160" w:type="dxa"/>
            <w:tcBorders>
              <w:top w:val="single" w:sz="4" w:space="0" w:color="auto"/>
              <w:left w:val="single" w:sz="4" w:space="0" w:color="auto"/>
              <w:bottom w:val="single" w:sz="4" w:space="0" w:color="auto"/>
              <w:right w:val="single" w:sz="4" w:space="0" w:color="auto"/>
            </w:tcBorders>
          </w:tcPr>
          <w:p w14:paraId="66065BD7" w14:textId="77777777" w:rsidR="00D163F2" w:rsidRPr="00893FF0" w:rsidRDefault="00D163F2" w:rsidP="003F5FBD">
            <w:pPr>
              <w:pStyle w:val="Default"/>
              <w:rPr>
                <w:rFonts w:ascii="Times New Roman" w:hAnsi="Times New Roman" w:cs="Times New Roman"/>
                <w:color w:val="auto"/>
                <w:sz w:val="22"/>
                <w:szCs w:val="22"/>
                <w:lang w:val="lt-LT" w:eastAsia="en-US" w:bidi="ar-SA"/>
              </w:rPr>
            </w:pPr>
            <w:r w:rsidRPr="00893FF0">
              <w:rPr>
                <w:rFonts w:ascii="Times New Roman" w:hAnsi="Times New Roman" w:cs="Times New Roman"/>
                <w:color w:val="auto"/>
                <w:sz w:val="22"/>
                <w:szCs w:val="22"/>
                <w:lang w:val="lt-LT" w:eastAsia="en-US" w:bidi="ar-SA"/>
              </w:rPr>
              <w:t xml:space="preserve">1,2 (1,0 – 1,5) </w:t>
            </w:r>
          </w:p>
        </w:tc>
        <w:tc>
          <w:tcPr>
            <w:tcW w:w="3340" w:type="dxa"/>
            <w:tcBorders>
              <w:top w:val="single" w:sz="4" w:space="0" w:color="auto"/>
              <w:left w:val="single" w:sz="4" w:space="0" w:color="auto"/>
              <w:bottom w:val="single" w:sz="4" w:space="0" w:color="auto"/>
              <w:right w:val="single" w:sz="4" w:space="0" w:color="auto"/>
            </w:tcBorders>
          </w:tcPr>
          <w:p w14:paraId="1CFE2FC8" w14:textId="7432D0EA" w:rsidR="00D163F2" w:rsidRPr="00893FF0" w:rsidRDefault="00D163F2" w:rsidP="003F5FBD">
            <w:pPr>
              <w:pStyle w:val="Default"/>
              <w:rPr>
                <w:rFonts w:ascii="Times New Roman" w:hAnsi="Times New Roman" w:cs="Times New Roman"/>
                <w:color w:val="auto"/>
                <w:sz w:val="22"/>
                <w:szCs w:val="22"/>
                <w:lang w:val="lt-LT" w:eastAsia="en-US" w:bidi="ar-SA"/>
              </w:rPr>
            </w:pPr>
            <w:r w:rsidRPr="00893FF0">
              <w:rPr>
                <w:rFonts w:ascii="Times New Roman" w:hAnsi="Times New Roman" w:cs="Times New Roman"/>
                <w:color w:val="auto"/>
                <w:sz w:val="22"/>
                <w:szCs w:val="22"/>
                <w:lang w:val="lt-LT" w:eastAsia="en-US" w:bidi="ar-SA"/>
              </w:rPr>
              <w:t>+4 (0 – 9)</w:t>
            </w:r>
          </w:p>
        </w:tc>
      </w:tr>
    </w:tbl>
    <w:p w14:paraId="5DCB16C7" w14:textId="77777777" w:rsidR="007F6F6F" w:rsidRDefault="007F6F6F" w:rsidP="007F6F6F">
      <w:pPr>
        <w:tabs>
          <w:tab w:val="clear" w:pos="1080"/>
          <w:tab w:val="left" w:pos="567"/>
        </w:tabs>
        <w:rPr>
          <w:sz w:val="22"/>
          <w:szCs w:val="22"/>
          <w:lang w:val="lt-LT"/>
        </w:rPr>
      </w:pPr>
      <w:r w:rsidRPr="00651695">
        <w:rPr>
          <w:sz w:val="22"/>
          <w:szCs w:val="22"/>
          <w:lang w:val="lt-LT"/>
        </w:rPr>
        <w:t>*WHI tyrimas su moterimis, kurioms pašalinta gimda, neparodė krūties vėžio rizikos padidėjimo.</w:t>
      </w:r>
    </w:p>
    <w:p w14:paraId="50B2FB3B" w14:textId="097F9745" w:rsidR="00D163F2" w:rsidRPr="00893FF0" w:rsidRDefault="00D163F2" w:rsidP="00D163F2">
      <w:pPr>
        <w:tabs>
          <w:tab w:val="clear" w:pos="1080"/>
        </w:tabs>
        <w:rPr>
          <w:i/>
          <w:sz w:val="22"/>
          <w:szCs w:val="22"/>
          <w:lang w:val="lt-LT"/>
        </w:rPr>
      </w:pPr>
      <w:r w:rsidRPr="00893FF0">
        <w:rPr>
          <w:sz w:val="22"/>
          <w:szCs w:val="22"/>
          <w:lang w:val="lt-LT"/>
        </w:rPr>
        <w:t>‡Kai buvo vertinami tik moterų, prieš tyrimą nevartojusių PHT, duomenys, akivaizdaus rizikos padidėjimo per pirmus 5</w:t>
      </w:r>
      <w:r w:rsidR="00960041">
        <w:rPr>
          <w:sz w:val="22"/>
          <w:szCs w:val="22"/>
          <w:lang w:val="lt-LT"/>
        </w:rPr>
        <w:t> </w:t>
      </w:r>
      <w:r w:rsidRPr="00893FF0">
        <w:rPr>
          <w:sz w:val="22"/>
          <w:szCs w:val="22"/>
          <w:lang w:val="lt-LT"/>
        </w:rPr>
        <w:t>gydymo metus nebuvo: po 5</w:t>
      </w:r>
      <w:r w:rsidR="00960041">
        <w:rPr>
          <w:sz w:val="22"/>
          <w:szCs w:val="22"/>
          <w:lang w:val="lt-LT"/>
        </w:rPr>
        <w:t> </w:t>
      </w:r>
      <w:r w:rsidRPr="00893FF0">
        <w:rPr>
          <w:sz w:val="22"/>
          <w:szCs w:val="22"/>
          <w:lang w:val="lt-LT"/>
        </w:rPr>
        <w:t>metų rizika buvo didesnė už nevartojusiųjų.</w:t>
      </w:r>
    </w:p>
    <w:p w14:paraId="7D5CF879" w14:textId="77777777" w:rsidR="00D163F2" w:rsidRPr="00893FF0" w:rsidRDefault="00D163F2" w:rsidP="00D163F2">
      <w:pPr>
        <w:tabs>
          <w:tab w:val="clear" w:pos="1080"/>
        </w:tabs>
        <w:rPr>
          <w:sz w:val="22"/>
          <w:szCs w:val="22"/>
          <w:lang w:val="lt-LT"/>
        </w:rPr>
      </w:pPr>
    </w:p>
    <w:p w14:paraId="72B52554" w14:textId="77777777" w:rsidR="00D163F2" w:rsidRPr="00893FF0" w:rsidRDefault="00D163F2" w:rsidP="00D163F2">
      <w:pPr>
        <w:tabs>
          <w:tab w:val="clear" w:pos="1080"/>
        </w:tabs>
        <w:rPr>
          <w:i/>
          <w:sz w:val="22"/>
          <w:szCs w:val="22"/>
          <w:lang w:val="lt-LT"/>
        </w:rPr>
      </w:pPr>
      <w:r w:rsidRPr="00893FF0">
        <w:rPr>
          <w:i/>
          <w:sz w:val="22"/>
          <w:szCs w:val="22"/>
          <w:lang w:val="lt-LT"/>
        </w:rPr>
        <w:t>Gimdos gleivinės vėžys</w:t>
      </w:r>
    </w:p>
    <w:p w14:paraId="2A65EC98" w14:textId="77777777" w:rsidR="00D163F2" w:rsidRPr="00893FF0" w:rsidRDefault="00D163F2" w:rsidP="00D163F2">
      <w:pPr>
        <w:tabs>
          <w:tab w:val="clear" w:pos="1080"/>
        </w:tabs>
        <w:rPr>
          <w:sz w:val="22"/>
          <w:szCs w:val="22"/>
          <w:lang w:val="lt-LT"/>
        </w:rPr>
      </w:pPr>
    </w:p>
    <w:p w14:paraId="23325E69" w14:textId="77777777" w:rsidR="00D163F2" w:rsidRPr="00893FF0" w:rsidRDefault="00D163F2" w:rsidP="00D163F2">
      <w:pPr>
        <w:tabs>
          <w:tab w:val="clear" w:pos="1080"/>
        </w:tabs>
        <w:rPr>
          <w:sz w:val="22"/>
          <w:szCs w:val="22"/>
          <w:u w:val="single"/>
          <w:lang w:val="lt-LT"/>
        </w:rPr>
      </w:pPr>
      <w:r w:rsidRPr="00893FF0">
        <w:rPr>
          <w:sz w:val="22"/>
          <w:szCs w:val="22"/>
          <w:u w:val="single"/>
          <w:lang w:val="lt-LT"/>
        </w:rPr>
        <w:t xml:space="preserve">Moterys, kurioms nepašalinta gimda, </w:t>
      </w:r>
      <w:proofErr w:type="spellStart"/>
      <w:r w:rsidRPr="00893FF0">
        <w:rPr>
          <w:sz w:val="22"/>
          <w:szCs w:val="22"/>
          <w:u w:val="single"/>
          <w:lang w:val="lt-LT"/>
        </w:rPr>
        <w:t>postmenopauziniu</w:t>
      </w:r>
      <w:proofErr w:type="spellEnd"/>
      <w:r w:rsidRPr="00893FF0">
        <w:rPr>
          <w:sz w:val="22"/>
          <w:szCs w:val="22"/>
          <w:u w:val="single"/>
          <w:lang w:val="lt-LT"/>
        </w:rPr>
        <w:t xml:space="preserve"> laikotarpiu</w:t>
      </w:r>
    </w:p>
    <w:p w14:paraId="5E5C97CB" w14:textId="6FE496FA" w:rsidR="00D163F2" w:rsidRPr="00893FF0" w:rsidRDefault="00D163F2" w:rsidP="00D163F2">
      <w:pPr>
        <w:tabs>
          <w:tab w:val="clear" w:pos="1080"/>
        </w:tabs>
        <w:rPr>
          <w:sz w:val="22"/>
          <w:szCs w:val="22"/>
          <w:lang w:val="lt-LT"/>
        </w:rPr>
      </w:pPr>
      <w:r w:rsidRPr="00893FF0">
        <w:rPr>
          <w:sz w:val="22"/>
          <w:szCs w:val="22"/>
          <w:lang w:val="lt-LT"/>
        </w:rPr>
        <w:t>Gimdos gleivinės vėžio rizika yra maždaug 5 iš 1000</w:t>
      </w:r>
      <w:r w:rsidR="00960041">
        <w:rPr>
          <w:sz w:val="22"/>
          <w:szCs w:val="22"/>
          <w:lang w:val="lt-LT"/>
        </w:rPr>
        <w:t> </w:t>
      </w:r>
      <w:r w:rsidRPr="00893FF0">
        <w:rPr>
          <w:sz w:val="22"/>
          <w:szCs w:val="22"/>
          <w:lang w:val="lt-LT"/>
        </w:rPr>
        <w:t>moterų nevartojančių PHT, kurioms nepašalinta gimda.</w:t>
      </w:r>
    </w:p>
    <w:p w14:paraId="213822AF" w14:textId="77777777" w:rsidR="00D163F2" w:rsidRPr="00893FF0" w:rsidRDefault="00D163F2" w:rsidP="00D163F2">
      <w:pPr>
        <w:tabs>
          <w:tab w:val="clear" w:pos="1080"/>
        </w:tabs>
        <w:rPr>
          <w:sz w:val="22"/>
          <w:szCs w:val="22"/>
          <w:lang w:val="lt-LT"/>
        </w:rPr>
      </w:pPr>
    </w:p>
    <w:p w14:paraId="0197688C" w14:textId="5155E4B9" w:rsidR="00D163F2" w:rsidRPr="00893FF0" w:rsidRDefault="00D163F2" w:rsidP="00D163F2">
      <w:pPr>
        <w:tabs>
          <w:tab w:val="clear" w:pos="1080"/>
        </w:tabs>
        <w:rPr>
          <w:sz w:val="22"/>
          <w:szCs w:val="22"/>
          <w:lang w:val="lt-LT"/>
        </w:rPr>
      </w:pPr>
      <w:r w:rsidRPr="00893FF0">
        <w:rPr>
          <w:sz w:val="22"/>
          <w:szCs w:val="22"/>
          <w:lang w:val="lt-LT"/>
        </w:rPr>
        <w:t>Moterims, kurioms nepašalinta gimda, nerekomenduojama vartoti vien estrogenų PHT, nes tai didina gimdos gleivinės vėžio riziką (žr. 4.4 skyrių).</w:t>
      </w:r>
    </w:p>
    <w:p w14:paraId="28927596" w14:textId="690C1658" w:rsidR="00D163F2" w:rsidRPr="00893FF0" w:rsidRDefault="00D163F2" w:rsidP="00D163F2">
      <w:pPr>
        <w:tabs>
          <w:tab w:val="clear" w:pos="1080"/>
        </w:tabs>
        <w:rPr>
          <w:sz w:val="22"/>
          <w:szCs w:val="22"/>
          <w:lang w:val="lt-LT"/>
        </w:rPr>
      </w:pPr>
      <w:r w:rsidRPr="00893FF0">
        <w:rPr>
          <w:sz w:val="22"/>
          <w:szCs w:val="22"/>
          <w:lang w:val="lt-LT"/>
        </w:rPr>
        <w:t xml:space="preserve">Priklausomai nuo estrogenų </w:t>
      </w:r>
      <w:proofErr w:type="spellStart"/>
      <w:r w:rsidRPr="00893FF0">
        <w:rPr>
          <w:sz w:val="22"/>
          <w:szCs w:val="22"/>
          <w:lang w:val="lt-LT"/>
        </w:rPr>
        <w:t>monoterapijos</w:t>
      </w:r>
      <w:proofErr w:type="spellEnd"/>
      <w:r w:rsidRPr="00893FF0">
        <w:rPr>
          <w:sz w:val="22"/>
          <w:szCs w:val="22"/>
          <w:lang w:val="lt-LT"/>
        </w:rPr>
        <w:t xml:space="preserve"> trukmės ir estrogenų dozės, gimdos gleivinės vėžio rizikos padidėjimas epidemiologinių tyrimų duomenimis kito nuo 5 iki 55</w:t>
      </w:r>
      <w:r w:rsidR="00960041">
        <w:rPr>
          <w:sz w:val="22"/>
          <w:szCs w:val="22"/>
          <w:lang w:val="lt-LT"/>
        </w:rPr>
        <w:t> </w:t>
      </w:r>
      <w:r w:rsidRPr="00893FF0">
        <w:rPr>
          <w:sz w:val="22"/>
          <w:szCs w:val="22"/>
          <w:lang w:val="lt-LT"/>
        </w:rPr>
        <w:t>papildomų atvejų, nustatytų vienai iš 1000</w:t>
      </w:r>
      <w:r w:rsidR="00960041">
        <w:rPr>
          <w:sz w:val="22"/>
          <w:szCs w:val="22"/>
          <w:lang w:val="lt-LT"/>
        </w:rPr>
        <w:t> </w:t>
      </w:r>
      <w:r w:rsidRPr="00893FF0">
        <w:rPr>
          <w:sz w:val="22"/>
          <w:szCs w:val="22"/>
          <w:lang w:val="lt-LT"/>
        </w:rPr>
        <w:t>moterų nuo 50 iki 65</w:t>
      </w:r>
      <w:r w:rsidR="00960041">
        <w:rPr>
          <w:sz w:val="22"/>
          <w:szCs w:val="22"/>
          <w:lang w:val="lt-LT"/>
        </w:rPr>
        <w:t> </w:t>
      </w:r>
      <w:r w:rsidRPr="00893FF0">
        <w:rPr>
          <w:sz w:val="22"/>
          <w:szCs w:val="22"/>
          <w:lang w:val="lt-LT"/>
        </w:rPr>
        <w:t>metų amžiaus.</w:t>
      </w:r>
    </w:p>
    <w:p w14:paraId="15B5D436" w14:textId="77777777" w:rsidR="00D163F2" w:rsidRPr="00893FF0" w:rsidRDefault="00D163F2" w:rsidP="00D163F2">
      <w:pPr>
        <w:tabs>
          <w:tab w:val="clear" w:pos="1080"/>
        </w:tabs>
        <w:rPr>
          <w:sz w:val="22"/>
          <w:szCs w:val="22"/>
          <w:lang w:val="lt-LT"/>
        </w:rPr>
      </w:pPr>
    </w:p>
    <w:p w14:paraId="7B9ADCFD" w14:textId="5DE90E8A" w:rsidR="00D163F2" w:rsidRPr="00893FF0" w:rsidRDefault="00D163F2" w:rsidP="00D163F2">
      <w:pPr>
        <w:tabs>
          <w:tab w:val="clear" w:pos="1080"/>
        </w:tabs>
        <w:rPr>
          <w:sz w:val="22"/>
          <w:szCs w:val="22"/>
          <w:lang w:val="lt-LT"/>
        </w:rPr>
      </w:pPr>
      <w:r w:rsidRPr="00893FF0">
        <w:rPr>
          <w:sz w:val="22"/>
          <w:szCs w:val="22"/>
          <w:lang w:val="lt-LT"/>
        </w:rPr>
        <w:t xml:space="preserve">Estrogenų </w:t>
      </w:r>
      <w:proofErr w:type="spellStart"/>
      <w:r w:rsidRPr="00893FF0">
        <w:rPr>
          <w:sz w:val="22"/>
          <w:szCs w:val="22"/>
          <w:lang w:val="lt-LT"/>
        </w:rPr>
        <w:t>monoterapijos</w:t>
      </w:r>
      <w:proofErr w:type="spellEnd"/>
      <w:r w:rsidRPr="00893FF0">
        <w:rPr>
          <w:sz w:val="22"/>
          <w:szCs w:val="22"/>
          <w:lang w:val="lt-LT"/>
        </w:rPr>
        <w:t xml:space="preserve"> papild</w:t>
      </w:r>
      <w:r w:rsidR="00960041">
        <w:rPr>
          <w:sz w:val="22"/>
          <w:szCs w:val="22"/>
          <w:lang w:val="lt-LT"/>
        </w:rPr>
        <w:t xml:space="preserve">ymas </w:t>
      </w:r>
      <w:proofErr w:type="spellStart"/>
      <w:r w:rsidR="00960041">
        <w:rPr>
          <w:sz w:val="22"/>
          <w:szCs w:val="22"/>
          <w:lang w:val="lt-LT"/>
        </w:rPr>
        <w:t>progestagenu</w:t>
      </w:r>
      <w:proofErr w:type="spellEnd"/>
      <w:r w:rsidR="00960041">
        <w:rPr>
          <w:sz w:val="22"/>
          <w:szCs w:val="22"/>
          <w:lang w:val="lt-LT"/>
        </w:rPr>
        <w:t xml:space="preserve"> mažiausiai 12 </w:t>
      </w:r>
      <w:r w:rsidRPr="00893FF0">
        <w:rPr>
          <w:sz w:val="22"/>
          <w:szCs w:val="22"/>
          <w:lang w:val="lt-LT"/>
        </w:rPr>
        <w:t>dienų per vieną ciklą gali apsaugoti nuo šios padidėjusios rizikos. Milijono moterų tyrime sudėtinės (nuolatinės ar tęstinės) PHT naudojimas nepadidino gimdos gleivinės vėžio rizikos (RS 1,0 (0,8-1,2)).</w:t>
      </w:r>
    </w:p>
    <w:p w14:paraId="7F1CD566" w14:textId="77777777" w:rsidR="00D163F2" w:rsidRPr="00893FF0" w:rsidRDefault="00D163F2" w:rsidP="00D163F2">
      <w:pPr>
        <w:tabs>
          <w:tab w:val="clear" w:pos="1080"/>
        </w:tabs>
        <w:rPr>
          <w:sz w:val="22"/>
          <w:szCs w:val="22"/>
          <w:lang w:val="lt-LT"/>
        </w:rPr>
      </w:pPr>
    </w:p>
    <w:p w14:paraId="1033997A" w14:textId="77777777" w:rsidR="00D163F2" w:rsidRPr="00893FF0" w:rsidRDefault="00D163F2" w:rsidP="00D163F2">
      <w:pPr>
        <w:tabs>
          <w:tab w:val="clear" w:pos="1080"/>
        </w:tabs>
        <w:rPr>
          <w:i/>
          <w:sz w:val="22"/>
          <w:szCs w:val="22"/>
          <w:lang w:val="lt-LT"/>
        </w:rPr>
      </w:pPr>
      <w:r w:rsidRPr="00893FF0">
        <w:rPr>
          <w:i/>
          <w:sz w:val="22"/>
          <w:szCs w:val="22"/>
          <w:lang w:val="lt-LT"/>
        </w:rPr>
        <w:t>Kiaušidžių vėžys</w:t>
      </w:r>
    </w:p>
    <w:p w14:paraId="2358AED3" w14:textId="77777777" w:rsidR="007B3ECC" w:rsidRPr="00D85077" w:rsidRDefault="007B3ECC" w:rsidP="007B3ECC">
      <w:pPr>
        <w:tabs>
          <w:tab w:val="left" w:pos="567"/>
        </w:tabs>
        <w:rPr>
          <w:rFonts w:eastAsiaTheme="minorHAnsi"/>
          <w:color w:val="000000"/>
          <w:sz w:val="22"/>
          <w:szCs w:val="22"/>
          <w:lang w:val="lt-LT"/>
        </w:rPr>
      </w:pPr>
      <w:r w:rsidRPr="00D85077">
        <w:rPr>
          <w:rFonts w:eastAsiaTheme="minorHAnsi"/>
          <w:color w:val="000000"/>
          <w:sz w:val="22"/>
          <w:szCs w:val="22"/>
          <w:lang w:val="lt-LT"/>
        </w:rPr>
        <w:t xml:space="preserve">PHT preparatų, kuriuose yra tik estrogeno, arba sudėtinių PHT preparatų, kuriuose yra estrogeno ir </w:t>
      </w:r>
      <w:proofErr w:type="spellStart"/>
      <w:r w:rsidRPr="00D85077">
        <w:rPr>
          <w:rFonts w:eastAsiaTheme="minorHAnsi"/>
          <w:color w:val="000000"/>
          <w:sz w:val="22"/>
          <w:szCs w:val="22"/>
          <w:lang w:val="lt-LT"/>
        </w:rPr>
        <w:t>progestageno</w:t>
      </w:r>
      <w:proofErr w:type="spellEnd"/>
      <w:r w:rsidRPr="00D85077">
        <w:rPr>
          <w:rFonts w:eastAsiaTheme="minorHAnsi"/>
          <w:color w:val="000000"/>
          <w:sz w:val="22"/>
          <w:szCs w:val="22"/>
          <w:lang w:val="lt-LT"/>
        </w:rPr>
        <w:t>, vartojimas siejamas su šiek tiek padidėjusia kiaušidžių vėžio diagnozės rizika (žr. 4.4 skyrių).</w:t>
      </w:r>
    </w:p>
    <w:p w14:paraId="269394B2" w14:textId="38D28B4D" w:rsidR="00D163F2" w:rsidRPr="00893FF0" w:rsidRDefault="007B3ECC" w:rsidP="007B3ECC">
      <w:pPr>
        <w:tabs>
          <w:tab w:val="clear" w:pos="1080"/>
        </w:tabs>
        <w:rPr>
          <w:sz w:val="22"/>
          <w:szCs w:val="22"/>
          <w:u w:val="single"/>
          <w:lang w:val="lt-LT"/>
        </w:rPr>
      </w:pPr>
      <w:r w:rsidRPr="00400230">
        <w:rPr>
          <w:sz w:val="22"/>
          <w:szCs w:val="22"/>
          <w:lang w:val="lt-LT"/>
        </w:rPr>
        <w:t xml:space="preserve">Atlikus 52 epidemiologinių tyrimų </w:t>
      </w:r>
      <w:proofErr w:type="spellStart"/>
      <w:r w:rsidRPr="00400230">
        <w:rPr>
          <w:sz w:val="22"/>
          <w:szCs w:val="22"/>
          <w:lang w:val="lt-LT"/>
        </w:rPr>
        <w:t>metaanalizę</w:t>
      </w:r>
      <w:proofErr w:type="spellEnd"/>
      <w:r w:rsidRPr="00400230">
        <w:rPr>
          <w:sz w:val="22"/>
          <w:szCs w:val="22"/>
          <w:lang w:val="lt-LT"/>
        </w:rPr>
        <w:t>, moterims, šiuo metu vartojančioms PHT preparatų, nustatyta didesnė kiaušidžių vėžio rizika, palyginti su moterimis, kurios niekada nevartojo PHT preparatų (RK:</w:t>
      </w:r>
      <w:r w:rsidR="00960041" w:rsidRPr="00400230">
        <w:rPr>
          <w:sz w:val="22"/>
          <w:szCs w:val="22"/>
          <w:lang w:val="lt-LT"/>
        </w:rPr>
        <w:t> </w:t>
      </w:r>
      <w:r w:rsidRPr="00400230">
        <w:rPr>
          <w:sz w:val="22"/>
          <w:szCs w:val="22"/>
          <w:lang w:val="lt-LT"/>
        </w:rPr>
        <w:t>1,43, 95</w:t>
      </w:r>
      <w:r w:rsidR="00960041" w:rsidRPr="00400230">
        <w:rPr>
          <w:sz w:val="22"/>
          <w:szCs w:val="22"/>
          <w:lang w:val="lt-LT"/>
        </w:rPr>
        <w:t> </w:t>
      </w:r>
      <w:r w:rsidRPr="00400230">
        <w:rPr>
          <w:sz w:val="22"/>
          <w:szCs w:val="22"/>
          <w:lang w:val="lt-LT"/>
        </w:rPr>
        <w:t>proc. PI:</w:t>
      </w:r>
      <w:r w:rsidR="00960041" w:rsidRPr="00400230">
        <w:rPr>
          <w:sz w:val="22"/>
          <w:szCs w:val="22"/>
          <w:lang w:val="lt-LT"/>
        </w:rPr>
        <w:t> </w:t>
      </w:r>
      <w:r w:rsidRPr="00400230">
        <w:rPr>
          <w:sz w:val="22"/>
          <w:szCs w:val="22"/>
          <w:lang w:val="lt-LT"/>
        </w:rPr>
        <w:t>1,31–1,56). Tarp 50</w:t>
      </w:r>
      <w:r w:rsidR="00960041" w:rsidRPr="00400230">
        <w:rPr>
          <w:sz w:val="22"/>
          <w:szCs w:val="22"/>
          <w:lang w:val="lt-LT"/>
        </w:rPr>
        <w:noBreakHyphen/>
      </w:r>
      <w:r w:rsidRPr="00400230">
        <w:rPr>
          <w:sz w:val="22"/>
          <w:szCs w:val="22"/>
          <w:lang w:val="lt-LT"/>
        </w:rPr>
        <w:t>54</w:t>
      </w:r>
      <w:r w:rsidR="00960041" w:rsidRPr="00400230">
        <w:rPr>
          <w:sz w:val="22"/>
          <w:szCs w:val="22"/>
          <w:lang w:val="lt-LT"/>
        </w:rPr>
        <w:t> </w:t>
      </w:r>
      <w:r w:rsidRPr="00400230">
        <w:rPr>
          <w:sz w:val="22"/>
          <w:szCs w:val="22"/>
          <w:lang w:val="lt-LT"/>
        </w:rPr>
        <w:t>metų moterų, PHT preparatų vartojusių 5</w:t>
      </w:r>
      <w:r w:rsidR="00960041" w:rsidRPr="00400230">
        <w:rPr>
          <w:sz w:val="22"/>
          <w:szCs w:val="22"/>
          <w:lang w:val="lt-LT"/>
        </w:rPr>
        <w:t> </w:t>
      </w:r>
      <w:r w:rsidRPr="00400230">
        <w:rPr>
          <w:sz w:val="22"/>
          <w:szCs w:val="22"/>
          <w:lang w:val="lt-LT"/>
        </w:rPr>
        <w:t>metus, tai sukėlė maždaug 1</w:t>
      </w:r>
      <w:r w:rsidR="00960041" w:rsidRPr="00400230">
        <w:rPr>
          <w:sz w:val="22"/>
          <w:szCs w:val="22"/>
          <w:lang w:val="lt-LT"/>
        </w:rPr>
        <w:t> </w:t>
      </w:r>
      <w:r w:rsidRPr="00400230">
        <w:rPr>
          <w:sz w:val="22"/>
          <w:szCs w:val="22"/>
          <w:lang w:val="lt-LT"/>
        </w:rPr>
        <w:t>papildomą atvejį/2000</w:t>
      </w:r>
      <w:r w:rsidR="00960041" w:rsidRPr="00400230">
        <w:rPr>
          <w:sz w:val="22"/>
          <w:szCs w:val="22"/>
          <w:lang w:val="lt-LT"/>
        </w:rPr>
        <w:t> </w:t>
      </w:r>
      <w:r w:rsidRPr="00400230">
        <w:rPr>
          <w:sz w:val="22"/>
          <w:szCs w:val="22"/>
          <w:lang w:val="lt-LT"/>
        </w:rPr>
        <w:t xml:space="preserve">vartotojų. </w:t>
      </w:r>
      <w:r w:rsidRPr="00AF5288">
        <w:rPr>
          <w:sz w:val="22"/>
          <w:szCs w:val="22"/>
        </w:rPr>
        <w:t>Per 5</w:t>
      </w:r>
      <w:r w:rsidR="00960041">
        <w:rPr>
          <w:sz w:val="22"/>
          <w:szCs w:val="22"/>
        </w:rPr>
        <w:t> </w:t>
      </w:r>
      <w:proofErr w:type="spellStart"/>
      <w:r w:rsidRPr="00AF5288">
        <w:rPr>
          <w:sz w:val="22"/>
          <w:szCs w:val="22"/>
        </w:rPr>
        <w:t>metus</w:t>
      </w:r>
      <w:proofErr w:type="spellEnd"/>
      <w:r w:rsidRPr="00AF5288">
        <w:rPr>
          <w:sz w:val="22"/>
          <w:szCs w:val="22"/>
        </w:rPr>
        <w:t xml:space="preserve"> tarp 50</w:t>
      </w:r>
      <w:r w:rsidR="00960041">
        <w:rPr>
          <w:sz w:val="22"/>
          <w:szCs w:val="22"/>
        </w:rPr>
        <w:noBreakHyphen/>
      </w:r>
      <w:r w:rsidRPr="00AF5288">
        <w:rPr>
          <w:sz w:val="22"/>
          <w:szCs w:val="22"/>
        </w:rPr>
        <w:t>54</w:t>
      </w:r>
      <w:r w:rsidR="00960041">
        <w:rPr>
          <w:sz w:val="22"/>
          <w:szCs w:val="22"/>
        </w:rPr>
        <w:t> </w:t>
      </w:r>
      <w:proofErr w:type="spellStart"/>
      <w:r w:rsidRPr="00AF5288">
        <w:rPr>
          <w:sz w:val="22"/>
          <w:szCs w:val="22"/>
        </w:rPr>
        <w:t>metų</w:t>
      </w:r>
      <w:proofErr w:type="spellEnd"/>
      <w:r w:rsidRPr="00AF5288">
        <w:rPr>
          <w:sz w:val="22"/>
          <w:szCs w:val="22"/>
        </w:rPr>
        <w:t xml:space="preserve"> </w:t>
      </w:r>
      <w:proofErr w:type="spellStart"/>
      <w:r w:rsidRPr="00AF5288">
        <w:rPr>
          <w:sz w:val="22"/>
          <w:szCs w:val="22"/>
        </w:rPr>
        <w:t>moterų</w:t>
      </w:r>
      <w:proofErr w:type="spellEnd"/>
      <w:r w:rsidRPr="00AF5288">
        <w:rPr>
          <w:sz w:val="22"/>
          <w:szCs w:val="22"/>
        </w:rPr>
        <w:t xml:space="preserve">, </w:t>
      </w:r>
      <w:proofErr w:type="spellStart"/>
      <w:r w:rsidRPr="00AF5288">
        <w:rPr>
          <w:sz w:val="22"/>
          <w:szCs w:val="22"/>
        </w:rPr>
        <w:t>kurios</w:t>
      </w:r>
      <w:proofErr w:type="spellEnd"/>
      <w:r w:rsidRPr="00AF5288">
        <w:rPr>
          <w:sz w:val="22"/>
          <w:szCs w:val="22"/>
        </w:rPr>
        <w:t xml:space="preserve"> </w:t>
      </w:r>
      <w:proofErr w:type="spellStart"/>
      <w:r w:rsidRPr="00AF5288">
        <w:rPr>
          <w:sz w:val="22"/>
          <w:szCs w:val="22"/>
        </w:rPr>
        <w:t>nevartoja</w:t>
      </w:r>
      <w:proofErr w:type="spellEnd"/>
      <w:r w:rsidRPr="00AF5288">
        <w:rPr>
          <w:sz w:val="22"/>
          <w:szCs w:val="22"/>
        </w:rPr>
        <w:t xml:space="preserve"> PHT </w:t>
      </w:r>
      <w:proofErr w:type="spellStart"/>
      <w:r w:rsidRPr="00AF5288">
        <w:rPr>
          <w:sz w:val="22"/>
          <w:szCs w:val="22"/>
        </w:rPr>
        <w:t>preparatų</w:t>
      </w:r>
      <w:proofErr w:type="spellEnd"/>
      <w:r w:rsidRPr="00AF5288">
        <w:rPr>
          <w:sz w:val="22"/>
          <w:szCs w:val="22"/>
        </w:rPr>
        <w:t xml:space="preserve">, </w:t>
      </w:r>
      <w:proofErr w:type="spellStart"/>
      <w:r w:rsidRPr="00AF5288">
        <w:rPr>
          <w:sz w:val="22"/>
          <w:szCs w:val="22"/>
        </w:rPr>
        <w:t>kiaušidžių</w:t>
      </w:r>
      <w:proofErr w:type="spellEnd"/>
      <w:r w:rsidRPr="00AF5288">
        <w:rPr>
          <w:sz w:val="22"/>
          <w:szCs w:val="22"/>
        </w:rPr>
        <w:t xml:space="preserve"> </w:t>
      </w:r>
      <w:proofErr w:type="spellStart"/>
      <w:r w:rsidRPr="00AF5288">
        <w:rPr>
          <w:sz w:val="22"/>
          <w:szCs w:val="22"/>
        </w:rPr>
        <w:t>vėžys</w:t>
      </w:r>
      <w:proofErr w:type="spellEnd"/>
      <w:r w:rsidRPr="00AF5288">
        <w:rPr>
          <w:sz w:val="22"/>
          <w:szCs w:val="22"/>
        </w:rPr>
        <w:t xml:space="preserve"> bus </w:t>
      </w:r>
      <w:proofErr w:type="spellStart"/>
      <w:r w:rsidRPr="00AF5288">
        <w:rPr>
          <w:sz w:val="22"/>
          <w:szCs w:val="22"/>
        </w:rPr>
        <w:t>diagnozuotas</w:t>
      </w:r>
      <w:proofErr w:type="spellEnd"/>
      <w:r w:rsidRPr="00AF5288">
        <w:rPr>
          <w:sz w:val="22"/>
          <w:szCs w:val="22"/>
        </w:rPr>
        <w:t xml:space="preserve"> </w:t>
      </w:r>
      <w:proofErr w:type="spellStart"/>
      <w:r w:rsidRPr="00AF5288">
        <w:rPr>
          <w:sz w:val="22"/>
          <w:szCs w:val="22"/>
        </w:rPr>
        <w:t>maždaug</w:t>
      </w:r>
      <w:proofErr w:type="spellEnd"/>
      <w:r w:rsidRPr="00AF5288">
        <w:rPr>
          <w:sz w:val="22"/>
          <w:szCs w:val="22"/>
        </w:rPr>
        <w:t xml:space="preserve"> 2</w:t>
      </w:r>
      <w:r w:rsidR="00960041">
        <w:rPr>
          <w:sz w:val="22"/>
          <w:szCs w:val="22"/>
        </w:rPr>
        <w:t> </w:t>
      </w:r>
      <w:proofErr w:type="spellStart"/>
      <w:r w:rsidRPr="00AF5288">
        <w:rPr>
          <w:sz w:val="22"/>
          <w:szCs w:val="22"/>
        </w:rPr>
        <w:t>moterims</w:t>
      </w:r>
      <w:proofErr w:type="spellEnd"/>
      <w:r w:rsidRPr="00AF5288">
        <w:rPr>
          <w:sz w:val="22"/>
          <w:szCs w:val="22"/>
        </w:rPr>
        <w:t xml:space="preserve"> </w:t>
      </w:r>
      <w:proofErr w:type="spellStart"/>
      <w:r w:rsidRPr="00AF5288">
        <w:rPr>
          <w:sz w:val="22"/>
          <w:szCs w:val="22"/>
        </w:rPr>
        <w:t>iš</w:t>
      </w:r>
      <w:proofErr w:type="spellEnd"/>
      <w:r w:rsidRPr="00AF5288">
        <w:rPr>
          <w:sz w:val="22"/>
          <w:szCs w:val="22"/>
        </w:rPr>
        <w:t xml:space="preserve"> 2000.</w:t>
      </w:r>
    </w:p>
    <w:p w14:paraId="06BC2D0F" w14:textId="77777777" w:rsidR="00D163F2" w:rsidRPr="00893FF0" w:rsidRDefault="00D163F2" w:rsidP="00D163F2">
      <w:pPr>
        <w:tabs>
          <w:tab w:val="clear" w:pos="1080"/>
        </w:tabs>
        <w:rPr>
          <w:sz w:val="22"/>
          <w:szCs w:val="22"/>
          <w:u w:val="single"/>
          <w:lang w:val="lt-LT"/>
        </w:rPr>
      </w:pPr>
    </w:p>
    <w:p w14:paraId="7C195B5B" w14:textId="77777777" w:rsidR="00D163F2" w:rsidRPr="00893FF0" w:rsidRDefault="00D163F2" w:rsidP="00D163F2">
      <w:pPr>
        <w:tabs>
          <w:tab w:val="clear" w:pos="1080"/>
        </w:tabs>
        <w:rPr>
          <w:i/>
          <w:sz w:val="22"/>
          <w:szCs w:val="22"/>
          <w:lang w:val="lt-LT"/>
        </w:rPr>
      </w:pPr>
      <w:r w:rsidRPr="00893FF0">
        <w:rPr>
          <w:i/>
          <w:sz w:val="22"/>
          <w:szCs w:val="22"/>
          <w:u w:val="single"/>
          <w:lang w:val="lt-LT"/>
        </w:rPr>
        <w:t>Venų tromboembolijos rizika</w:t>
      </w:r>
    </w:p>
    <w:p w14:paraId="73D2BA20" w14:textId="1C7A5416" w:rsidR="00D163F2" w:rsidRPr="00893FF0" w:rsidRDefault="00D163F2" w:rsidP="00D163F2">
      <w:pPr>
        <w:tabs>
          <w:tab w:val="clear" w:pos="1080"/>
        </w:tabs>
        <w:rPr>
          <w:sz w:val="22"/>
          <w:szCs w:val="22"/>
          <w:lang w:val="lt-LT"/>
        </w:rPr>
      </w:pPr>
      <w:r w:rsidRPr="00893FF0">
        <w:rPr>
          <w:sz w:val="22"/>
          <w:szCs w:val="22"/>
          <w:lang w:val="lt-LT"/>
        </w:rPr>
        <w:t>PHT yra susijusi su 1,3</w:t>
      </w:r>
      <w:r w:rsidR="00960041">
        <w:rPr>
          <w:sz w:val="22"/>
          <w:szCs w:val="22"/>
          <w:lang w:val="lt-LT"/>
        </w:rPr>
        <w:noBreakHyphen/>
      </w:r>
      <w:r w:rsidRPr="00893FF0">
        <w:rPr>
          <w:sz w:val="22"/>
          <w:szCs w:val="22"/>
          <w:lang w:val="lt-LT"/>
        </w:rPr>
        <w:t>3</w:t>
      </w:r>
      <w:r w:rsidR="00960041">
        <w:rPr>
          <w:sz w:val="22"/>
          <w:szCs w:val="22"/>
          <w:lang w:val="lt-LT"/>
        </w:rPr>
        <w:t> </w:t>
      </w:r>
      <w:r w:rsidRPr="00893FF0">
        <w:rPr>
          <w:sz w:val="22"/>
          <w:szCs w:val="22"/>
          <w:lang w:val="lt-LT"/>
        </w:rPr>
        <w:t xml:space="preserve">kartus didesne venų tromboembolijos (VTE), </w:t>
      </w:r>
      <w:proofErr w:type="spellStart"/>
      <w:r w:rsidRPr="00893FF0">
        <w:rPr>
          <w:sz w:val="22"/>
          <w:szCs w:val="22"/>
          <w:lang w:val="lt-LT"/>
        </w:rPr>
        <w:t>t.y</w:t>
      </w:r>
      <w:proofErr w:type="spellEnd"/>
      <w:r w:rsidRPr="00893FF0">
        <w:rPr>
          <w:sz w:val="22"/>
          <w:szCs w:val="22"/>
          <w:lang w:val="lt-LT"/>
        </w:rPr>
        <w:t xml:space="preserve">. giliųjų venų trombozės ar plaučių embolijos išsivystymo reliatyvia rizika. Tai labiau tikėtina pirmaisiais PHT vartojimo metais (žr. 4.4 skyrių). Toliau pateikiami </w:t>
      </w:r>
      <w:r w:rsidRPr="00893FF0">
        <w:rPr>
          <w:i/>
          <w:sz w:val="22"/>
          <w:szCs w:val="22"/>
          <w:lang w:val="lt-LT"/>
        </w:rPr>
        <w:t xml:space="preserve">WHI </w:t>
      </w:r>
      <w:r w:rsidRPr="00893FF0">
        <w:rPr>
          <w:sz w:val="22"/>
          <w:szCs w:val="22"/>
          <w:lang w:val="lt-LT"/>
        </w:rPr>
        <w:t>tyrimo rezultatai.</w:t>
      </w:r>
    </w:p>
    <w:p w14:paraId="763B586E" w14:textId="77777777" w:rsidR="00D163F2" w:rsidRPr="00893FF0" w:rsidRDefault="00D163F2" w:rsidP="00D163F2">
      <w:pPr>
        <w:tabs>
          <w:tab w:val="clear" w:pos="1080"/>
        </w:tabs>
        <w:rPr>
          <w:sz w:val="22"/>
          <w:szCs w:val="22"/>
          <w:lang w:val="lt-LT"/>
        </w:rPr>
      </w:pPr>
      <w:r w:rsidRPr="00893FF0">
        <w:rPr>
          <w:sz w:val="22"/>
          <w:szCs w:val="22"/>
          <w:lang w:val="lt-LT"/>
        </w:rPr>
        <w:t xml:space="preserve"> </w:t>
      </w:r>
    </w:p>
    <w:p w14:paraId="5DBC6913" w14:textId="7AA44E9F" w:rsidR="00D163F2" w:rsidRPr="00893FF0" w:rsidRDefault="00D163F2" w:rsidP="00D163F2">
      <w:pPr>
        <w:tabs>
          <w:tab w:val="clear" w:pos="1080"/>
        </w:tabs>
        <w:rPr>
          <w:sz w:val="22"/>
          <w:szCs w:val="22"/>
          <w:lang w:val="lt-LT"/>
        </w:rPr>
      </w:pPr>
      <w:r w:rsidRPr="00893FF0">
        <w:rPr>
          <w:i/>
          <w:sz w:val="22"/>
          <w:szCs w:val="22"/>
          <w:lang w:val="lt-LT"/>
        </w:rPr>
        <w:t>WHI</w:t>
      </w:r>
      <w:r w:rsidRPr="00893FF0">
        <w:rPr>
          <w:sz w:val="22"/>
          <w:szCs w:val="22"/>
          <w:lang w:val="lt-LT"/>
        </w:rPr>
        <w:t xml:space="preserve"> tyrimai – </w:t>
      </w:r>
      <w:r w:rsidR="001F7043">
        <w:rPr>
          <w:sz w:val="22"/>
          <w:szCs w:val="22"/>
          <w:lang w:val="lt-LT"/>
        </w:rPr>
        <w:t>p</w:t>
      </w:r>
      <w:r w:rsidR="001F7043" w:rsidRPr="00893FF0">
        <w:rPr>
          <w:sz w:val="22"/>
          <w:szCs w:val="22"/>
          <w:lang w:val="lt-LT"/>
        </w:rPr>
        <w:t xml:space="preserve">apildoma </w:t>
      </w:r>
      <w:r w:rsidRPr="00893FF0">
        <w:rPr>
          <w:sz w:val="22"/>
          <w:szCs w:val="22"/>
          <w:lang w:val="lt-LT"/>
        </w:rPr>
        <w:t>VTE rizika per 5 vartojimo metus</w:t>
      </w:r>
    </w:p>
    <w:tbl>
      <w:tblPr>
        <w:tblW w:w="8985" w:type="dxa"/>
        <w:tblLook w:val="0000" w:firstRow="0" w:lastRow="0" w:firstColumn="0" w:lastColumn="0" w:noHBand="0" w:noVBand="0"/>
      </w:tblPr>
      <w:tblGrid>
        <w:gridCol w:w="1835"/>
        <w:gridCol w:w="2520"/>
        <w:gridCol w:w="2040"/>
        <w:gridCol w:w="2590"/>
      </w:tblGrid>
      <w:tr w:rsidR="00D163F2" w:rsidRPr="00893FF0" w14:paraId="5430811A" w14:textId="77777777" w:rsidTr="003F5FBD">
        <w:trPr>
          <w:trHeight w:val="285"/>
        </w:trPr>
        <w:tc>
          <w:tcPr>
            <w:tcW w:w="1835" w:type="dxa"/>
            <w:tcBorders>
              <w:top w:val="single" w:sz="4" w:space="0" w:color="000000"/>
              <w:left w:val="single" w:sz="4" w:space="0" w:color="000000"/>
              <w:bottom w:val="single" w:sz="4" w:space="0" w:color="000000"/>
              <w:right w:val="single" w:sz="4" w:space="0" w:color="000000"/>
            </w:tcBorders>
          </w:tcPr>
          <w:p w14:paraId="2017D426" w14:textId="77777777" w:rsidR="00D163F2" w:rsidRPr="00893FF0" w:rsidRDefault="00D163F2" w:rsidP="003F5FBD">
            <w:pPr>
              <w:tabs>
                <w:tab w:val="clear" w:pos="1080"/>
              </w:tabs>
              <w:rPr>
                <w:sz w:val="22"/>
                <w:szCs w:val="22"/>
                <w:lang w:val="lt-LT"/>
              </w:rPr>
            </w:pPr>
            <w:r w:rsidRPr="00893FF0">
              <w:rPr>
                <w:sz w:val="22"/>
                <w:szCs w:val="22"/>
                <w:lang w:val="lt-LT"/>
              </w:rPr>
              <w:lastRenderedPageBreak/>
              <w:t xml:space="preserve">Amžiaus ribos (metais) </w:t>
            </w:r>
          </w:p>
        </w:tc>
        <w:tc>
          <w:tcPr>
            <w:tcW w:w="2520" w:type="dxa"/>
            <w:tcBorders>
              <w:top w:val="single" w:sz="4" w:space="0" w:color="000000"/>
              <w:left w:val="single" w:sz="4" w:space="0" w:color="000000"/>
              <w:bottom w:val="single" w:sz="4" w:space="0" w:color="000000"/>
              <w:right w:val="single" w:sz="4" w:space="0" w:color="000000"/>
            </w:tcBorders>
          </w:tcPr>
          <w:p w14:paraId="4D326BE7" w14:textId="77777777" w:rsidR="00D163F2" w:rsidRPr="00893FF0" w:rsidRDefault="00D163F2" w:rsidP="003F5FBD">
            <w:pPr>
              <w:tabs>
                <w:tab w:val="clear" w:pos="1080"/>
              </w:tabs>
              <w:rPr>
                <w:sz w:val="22"/>
                <w:szCs w:val="22"/>
                <w:lang w:val="lt-LT"/>
              </w:rPr>
            </w:pPr>
            <w:r w:rsidRPr="00893FF0">
              <w:rPr>
                <w:sz w:val="22"/>
                <w:szCs w:val="22"/>
                <w:lang w:val="lt-LT"/>
              </w:rPr>
              <w:t>Įvykiai 1000 moterų placebo grupėje per 5 metus</w:t>
            </w:r>
          </w:p>
        </w:tc>
        <w:tc>
          <w:tcPr>
            <w:tcW w:w="2040" w:type="dxa"/>
            <w:tcBorders>
              <w:top w:val="single" w:sz="4" w:space="0" w:color="000000"/>
              <w:left w:val="single" w:sz="4" w:space="0" w:color="000000"/>
              <w:bottom w:val="single" w:sz="4" w:space="0" w:color="000000"/>
              <w:right w:val="single" w:sz="4" w:space="0" w:color="000000"/>
            </w:tcBorders>
          </w:tcPr>
          <w:p w14:paraId="22625C4E" w14:textId="77777777" w:rsidR="00D163F2" w:rsidRPr="00893FF0" w:rsidRDefault="00D163F2" w:rsidP="003F5FBD">
            <w:pPr>
              <w:tabs>
                <w:tab w:val="clear" w:pos="1080"/>
              </w:tabs>
              <w:rPr>
                <w:sz w:val="22"/>
                <w:szCs w:val="22"/>
                <w:lang w:val="lt-LT"/>
              </w:rPr>
            </w:pPr>
            <w:r w:rsidRPr="00893FF0">
              <w:rPr>
                <w:sz w:val="22"/>
                <w:szCs w:val="22"/>
                <w:lang w:val="lt-LT"/>
              </w:rPr>
              <w:t>Rizikos santykis ir 95 %</w:t>
            </w:r>
            <w:r w:rsidR="00B845CD">
              <w:rPr>
                <w:sz w:val="22"/>
                <w:szCs w:val="22"/>
                <w:lang w:val="lt-LT"/>
              </w:rPr>
              <w:t xml:space="preserve"> </w:t>
            </w:r>
            <w:r w:rsidRPr="00893FF0">
              <w:rPr>
                <w:sz w:val="22"/>
                <w:szCs w:val="22"/>
                <w:lang w:val="lt-LT"/>
              </w:rPr>
              <w:t>PI</w:t>
            </w:r>
          </w:p>
        </w:tc>
        <w:tc>
          <w:tcPr>
            <w:tcW w:w="2590" w:type="dxa"/>
            <w:tcBorders>
              <w:top w:val="single" w:sz="4" w:space="0" w:color="000000"/>
              <w:left w:val="single" w:sz="4" w:space="0" w:color="000000"/>
              <w:bottom w:val="single" w:sz="4" w:space="0" w:color="000000"/>
              <w:right w:val="single" w:sz="4" w:space="0" w:color="000000"/>
            </w:tcBorders>
          </w:tcPr>
          <w:p w14:paraId="327BD894" w14:textId="77777777" w:rsidR="00D163F2" w:rsidRPr="00893FF0" w:rsidRDefault="00D163F2" w:rsidP="003F5FBD">
            <w:pPr>
              <w:tabs>
                <w:tab w:val="clear" w:pos="1080"/>
              </w:tabs>
              <w:rPr>
                <w:sz w:val="22"/>
                <w:szCs w:val="22"/>
                <w:lang w:val="lt-LT"/>
              </w:rPr>
            </w:pPr>
            <w:r w:rsidRPr="00893FF0">
              <w:rPr>
                <w:sz w:val="22"/>
                <w:szCs w:val="22"/>
                <w:lang w:val="lt-LT"/>
              </w:rPr>
              <w:t>Papildomi atvejai iš 1000 vartojusiųjų</w:t>
            </w:r>
          </w:p>
        </w:tc>
      </w:tr>
      <w:tr w:rsidR="00D163F2" w:rsidRPr="00893FF0" w14:paraId="17437264" w14:textId="77777777" w:rsidTr="003F5FBD">
        <w:trPr>
          <w:trHeight w:val="263"/>
        </w:trPr>
        <w:tc>
          <w:tcPr>
            <w:tcW w:w="8985" w:type="dxa"/>
            <w:gridSpan w:val="4"/>
            <w:tcBorders>
              <w:top w:val="single" w:sz="4" w:space="0" w:color="000000"/>
              <w:left w:val="single" w:sz="4" w:space="0" w:color="000000"/>
              <w:bottom w:val="single" w:sz="4" w:space="0" w:color="000000"/>
              <w:right w:val="single" w:sz="4" w:space="0" w:color="000000"/>
            </w:tcBorders>
          </w:tcPr>
          <w:p w14:paraId="63D5AC64" w14:textId="77777777" w:rsidR="00D163F2" w:rsidRPr="00893FF0" w:rsidRDefault="00D163F2" w:rsidP="003F5FBD">
            <w:pPr>
              <w:tabs>
                <w:tab w:val="clear" w:pos="1080"/>
              </w:tabs>
              <w:rPr>
                <w:sz w:val="22"/>
                <w:szCs w:val="22"/>
                <w:lang w:val="lt-LT"/>
              </w:rPr>
            </w:pPr>
            <w:r w:rsidRPr="00893FF0">
              <w:rPr>
                <w:sz w:val="22"/>
                <w:szCs w:val="22"/>
                <w:lang w:val="lt-LT"/>
              </w:rPr>
              <w:t>Vien estrogenai, vartojami per burną</w:t>
            </w:r>
            <w:r w:rsidRPr="00893FF0">
              <w:rPr>
                <w:sz w:val="22"/>
                <w:szCs w:val="22"/>
                <w:vertAlign w:val="superscript"/>
                <w:lang w:val="lt-LT"/>
              </w:rPr>
              <w:footnoteReference w:id="2"/>
            </w:r>
            <w:r w:rsidRPr="00893FF0">
              <w:rPr>
                <w:sz w:val="22"/>
                <w:szCs w:val="22"/>
                <w:vertAlign w:val="superscript"/>
                <w:lang w:val="lt-LT"/>
              </w:rPr>
              <w:t xml:space="preserve"> </w:t>
            </w:r>
          </w:p>
        </w:tc>
      </w:tr>
      <w:tr w:rsidR="00D163F2" w:rsidRPr="00893FF0" w14:paraId="3704FC95" w14:textId="77777777" w:rsidTr="003F5FBD">
        <w:trPr>
          <w:trHeight w:val="265"/>
        </w:trPr>
        <w:tc>
          <w:tcPr>
            <w:tcW w:w="1835" w:type="dxa"/>
            <w:tcBorders>
              <w:top w:val="single" w:sz="4" w:space="0" w:color="000000"/>
              <w:left w:val="single" w:sz="4" w:space="0" w:color="000000"/>
              <w:bottom w:val="single" w:sz="4" w:space="0" w:color="000000"/>
              <w:right w:val="single" w:sz="4" w:space="0" w:color="000000"/>
            </w:tcBorders>
          </w:tcPr>
          <w:p w14:paraId="118815B0" w14:textId="51E5611F" w:rsidR="00D163F2" w:rsidRPr="00893FF0" w:rsidRDefault="00D163F2" w:rsidP="003F5FBD">
            <w:pPr>
              <w:tabs>
                <w:tab w:val="clear" w:pos="1080"/>
              </w:tabs>
              <w:rPr>
                <w:sz w:val="22"/>
                <w:szCs w:val="22"/>
                <w:lang w:val="lt-LT"/>
              </w:rPr>
            </w:pPr>
            <w:r w:rsidRPr="00893FF0">
              <w:rPr>
                <w:sz w:val="22"/>
                <w:szCs w:val="22"/>
                <w:lang w:val="lt-LT"/>
              </w:rPr>
              <w:t>50–59</w:t>
            </w:r>
          </w:p>
        </w:tc>
        <w:tc>
          <w:tcPr>
            <w:tcW w:w="2520" w:type="dxa"/>
            <w:tcBorders>
              <w:top w:val="single" w:sz="4" w:space="0" w:color="000000"/>
              <w:left w:val="single" w:sz="4" w:space="0" w:color="000000"/>
              <w:bottom w:val="single" w:sz="4" w:space="0" w:color="000000"/>
              <w:right w:val="single" w:sz="4" w:space="0" w:color="000000"/>
            </w:tcBorders>
          </w:tcPr>
          <w:p w14:paraId="2CB4AC9F" w14:textId="68D9D277" w:rsidR="00D163F2" w:rsidRPr="00893FF0" w:rsidRDefault="00D163F2" w:rsidP="003F5FBD">
            <w:pPr>
              <w:tabs>
                <w:tab w:val="clear" w:pos="1080"/>
              </w:tabs>
              <w:rPr>
                <w:sz w:val="22"/>
                <w:szCs w:val="22"/>
                <w:lang w:val="lt-LT"/>
              </w:rPr>
            </w:pPr>
            <w:r w:rsidRPr="00893FF0">
              <w:rPr>
                <w:sz w:val="22"/>
                <w:szCs w:val="22"/>
                <w:lang w:val="lt-LT"/>
              </w:rPr>
              <w:t>7</w:t>
            </w:r>
          </w:p>
        </w:tc>
        <w:tc>
          <w:tcPr>
            <w:tcW w:w="2040" w:type="dxa"/>
            <w:tcBorders>
              <w:top w:val="single" w:sz="4" w:space="0" w:color="000000"/>
              <w:left w:val="single" w:sz="4" w:space="0" w:color="000000"/>
              <w:bottom w:val="single" w:sz="4" w:space="0" w:color="000000"/>
              <w:right w:val="single" w:sz="4" w:space="0" w:color="000000"/>
            </w:tcBorders>
          </w:tcPr>
          <w:p w14:paraId="2A4F25A2" w14:textId="754EE14C" w:rsidR="00D163F2" w:rsidRPr="00893FF0" w:rsidRDefault="00D163F2" w:rsidP="003F5FBD">
            <w:pPr>
              <w:tabs>
                <w:tab w:val="clear" w:pos="1080"/>
              </w:tabs>
              <w:rPr>
                <w:sz w:val="22"/>
                <w:szCs w:val="22"/>
                <w:lang w:val="lt-LT"/>
              </w:rPr>
            </w:pPr>
            <w:r w:rsidRPr="00893FF0">
              <w:rPr>
                <w:sz w:val="22"/>
                <w:szCs w:val="22"/>
                <w:lang w:val="lt-LT"/>
              </w:rPr>
              <w:t>1,2 (0,6–2,4)</w:t>
            </w:r>
          </w:p>
        </w:tc>
        <w:tc>
          <w:tcPr>
            <w:tcW w:w="2590" w:type="dxa"/>
            <w:tcBorders>
              <w:top w:val="single" w:sz="4" w:space="0" w:color="000000"/>
              <w:left w:val="single" w:sz="4" w:space="0" w:color="000000"/>
              <w:bottom w:val="single" w:sz="4" w:space="0" w:color="000000"/>
              <w:right w:val="single" w:sz="4" w:space="0" w:color="000000"/>
            </w:tcBorders>
          </w:tcPr>
          <w:p w14:paraId="39637179" w14:textId="5CB9FD84" w:rsidR="00D163F2" w:rsidRPr="00893FF0" w:rsidRDefault="00D163F2" w:rsidP="003F5FBD">
            <w:pPr>
              <w:tabs>
                <w:tab w:val="clear" w:pos="1080"/>
              </w:tabs>
              <w:rPr>
                <w:sz w:val="22"/>
                <w:szCs w:val="22"/>
                <w:lang w:val="lt-LT"/>
              </w:rPr>
            </w:pPr>
            <w:r w:rsidRPr="00893FF0">
              <w:rPr>
                <w:sz w:val="22"/>
                <w:szCs w:val="22"/>
                <w:lang w:val="lt-LT"/>
              </w:rPr>
              <w:t>1 (-3–10)</w:t>
            </w:r>
          </w:p>
        </w:tc>
      </w:tr>
      <w:tr w:rsidR="00D163F2" w:rsidRPr="00E878A3" w14:paraId="15A5A4DF" w14:textId="77777777" w:rsidTr="003F5FBD">
        <w:trPr>
          <w:trHeight w:val="265"/>
        </w:trPr>
        <w:tc>
          <w:tcPr>
            <w:tcW w:w="8985" w:type="dxa"/>
            <w:gridSpan w:val="4"/>
            <w:tcBorders>
              <w:top w:val="single" w:sz="4" w:space="0" w:color="000000"/>
              <w:left w:val="single" w:sz="4" w:space="0" w:color="000000"/>
              <w:bottom w:val="single" w:sz="4" w:space="0" w:color="000000"/>
              <w:right w:val="single" w:sz="4" w:space="0" w:color="000000"/>
            </w:tcBorders>
          </w:tcPr>
          <w:p w14:paraId="555AC0DC" w14:textId="77777777" w:rsidR="00D163F2" w:rsidRPr="00893FF0" w:rsidRDefault="00D163F2" w:rsidP="003F5FBD">
            <w:pPr>
              <w:tabs>
                <w:tab w:val="clear" w:pos="1080"/>
              </w:tabs>
              <w:rPr>
                <w:sz w:val="22"/>
                <w:szCs w:val="22"/>
                <w:lang w:val="lt-LT"/>
              </w:rPr>
            </w:pPr>
            <w:r w:rsidRPr="00893FF0">
              <w:rPr>
                <w:sz w:val="22"/>
                <w:szCs w:val="22"/>
                <w:lang w:val="lt-LT"/>
              </w:rPr>
              <w:t xml:space="preserve">Sudėtiniai estrogenai </w:t>
            </w:r>
            <w:proofErr w:type="spellStart"/>
            <w:r w:rsidRPr="00893FF0">
              <w:rPr>
                <w:sz w:val="22"/>
                <w:szCs w:val="22"/>
                <w:lang w:val="lt-LT"/>
              </w:rPr>
              <w:t>progestagenai</w:t>
            </w:r>
            <w:proofErr w:type="spellEnd"/>
            <w:r w:rsidRPr="00893FF0">
              <w:rPr>
                <w:sz w:val="22"/>
                <w:szCs w:val="22"/>
                <w:lang w:val="lt-LT"/>
              </w:rPr>
              <w:t xml:space="preserve">, vartojami per burną </w:t>
            </w:r>
          </w:p>
        </w:tc>
      </w:tr>
      <w:tr w:rsidR="00D163F2" w:rsidRPr="00893FF0" w14:paraId="32189F8C" w14:textId="77777777" w:rsidTr="003F5FBD">
        <w:trPr>
          <w:trHeight w:val="265"/>
        </w:trPr>
        <w:tc>
          <w:tcPr>
            <w:tcW w:w="1835" w:type="dxa"/>
            <w:tcBorders>
              <w:top w:val="single" w:sz="4" w:space="0" w:color="000000"/>
              <w:left w:val="single" w:sz="4" w:space="0" w:color="000000"/>
              <w:bottom w:val="single" w:sz="4" w:space="0" w:color="000000"/>
              <w:right w:val="single" w:sz="4" w:space="0" w:color="000000"/>
            </w:tcBorders>
          </w:tcPr>
          <w:p w14:paraId="0EB2B689" w14:textId="6EE467CE" w:rsidR="00D163F2" w:rsidRPr="00893FF0" w:rsidRDefault="00D163F2" w:rsidP="003F5FBD">
            <w:pPr>
              <w:tabs>
                <w:tab w:val="clear" w:pos="1080"/>
              </w:tabs>
              <w:rPr>
                <w:sz w:val="22"/>
                <w:szCs w:val="22"/>
                <w:lang w:val="lt-LT"/>
              </w:rPr>
            </w:pPr>
            <w:r w:rsidRPr="00893FF0">
              <w:rPr>
                <w:sz w:val="22"/>
                <w:szCs w:val="22"/>
                <w:lang w:val="lt-LT"/>
              </w:rPr>
              <w:t>50–59</w:t>
            </w:r>
          </w:p>
        </w:tc>
        <w:tc>
          <w:tcPr>
            <w:tcW w:w="2520" w:type="dxa"/>
            <w:tcBorders>
              <w:top w:val="single" w:sz="4" w:space="0" w:color="000000"/>
              <w:left w:val="single" w:sz="4" w:space="0" w:color="000000"/>
              <w:bottom w:val="single" w:sz="4" w:space="0" w:color="000000"/>
              <w:right w:val="single" w:sz="4" w:space="0" w:color="000000"/>
            </w:tcBorders>
          </w:tcPr>
          <w:p w14:paraId="79117018" w14:textId="53E2F952" w:rsidR="00D163F2" w:rsidRPr="00893FF0" w:rsidRDefault="00D163F2" w:rsidP="003F5FBD">
            <w:pPr>
              <w:tabs>
                <w:tab w:val="clear" w:pos="1080"/>
              </w:tabs>
              <w:rPr>
                <w:sz w:val="22"/>
                <w:szCs w:val="22"/>
                <w:lang w:val="lt-LT"/>
              </w:rPr>
            </w:pPr>
            <w:r w:rsidRPr="00893FF0">
              <w:rPr>
                <w:sz w:val="22"/>
                <w:szCs w:val="22"/>
                <w:lang w:val="lt-LT"/>
              </w:rPr>
              <w:t>4</w:t>
            </w:r>
          </w:p>
        </w:tc>
        <w:tc>
          <w:tcPr>
            <w:tcW w:w="2040" w:type="dxa"/>
            <w:tcBorders>
              <w:top w:val="single" w:sz="4" w:space="0" w:color="000000"/>
              <w:left w:val="single" w:sz="4" w:space="0" w:color="000000"/>
              <w:bottom w:val="single" w:sz="4" w:space="0" w:color="000000"/>
              <w:right w:val="single" w:sz="4" w:space="0" w:color="000000"/>
            </w:tcBorders>
          </w:tcPr>
          <w:p w14:paraId="2D06501E" w14:textId="14CA1134" w:rsidR="00D163F2" w:rsidRPr="00893FF0" w:rsidRDefault="00D163F2" w:rsidP="003F5FBD">
            <w:pPr>
              <w:tabs>
                <w:tab w:val="clear" w:pos="1080"/>
              </w:tabs>
              <w:rPr>
                <w:sz w:val="22"/>
                <w:szCs w:val="22"/>
                <w:lang w:val="lt-LT"/>
              </w:rPr>
            </w:pPr>
            <w:r w:rsidRPr="00893FF0">
              <w:rPr>
                <w:sz w:val="22"/>
                <w:szCs w:val="22"/>
                <w:lang w:val="lt-LT"/>
              </w:rPr>
              <w:t>2,3 (1,2–4,3)</w:t>
            </w:r>
          </w:p>
        </w:tc>
        <w:tc>
          <w:tcPr>
            <w:tcW w:w="2590" w:type="dxa"/>
            <w:tcBorders>
              <w:top w:val="single" w:sz="4" w:space="0" w:color="000000"/>
              <w:left w:val="single" w:sz="4" w:space="0" w:color="000000"/>
              <w:bottom w:val="single" w:sz="4" w:space="0" w:color="000000"/>
              <w:right w:val="single" w:sz="4" w:space="0" w:color="000000"/>
            </w:tcBorders>
          </w:tcPr>
          <w:p w14:paraId="663C4B10" w14:textId="6551176B" w:rsidR="00D163F2" w:rsidRPr="00893FF0" w:rsidRDefault="00D163F2" w:rsidP="003F5FBD">
            <w:pPr>
              <w:tabs>
                <w:tab w:val="clear" w:pos="1080"/>
              </w:tabs>
              <w:rPr>
                <w:sz w:val="22"/>
                <w:szCs w:val="22"/>
                <w:lang w:val="lt-LT"/>
              </w:rPr>
            </w:pPr>
            <w:r w:rsidRPr="00893FF0">
              <w:rPr>
                <w:sz w:val="22"/>
                <w:szCs w:val="22"/>
                <w:lang w:val="lt-LT"/>
              </w:rPr>
              <w:t>5 (1–13)</w:t>
            </w:r>
          </w:p>
        </w:tc>
      </w:tr>
    </w:tbl>
    <w:p w14:paraId="75AD8590" w14:textId="77777777" w:rsidR="00D163F2" w:rsidRPr="00893FF0" w:rsidRDefault="00D163F2" w:rsidP="00D163F2">
      <w:pPr>
        <w:tabs>
          <w:tab w:val="clear" w:pos="1080"/>
        </w:tabs>
        <w:rPr>
          <w:sz w:val="22"/>
          <w:szCs w:val="22"/>
          <w:lang w:val="lt-LT"/>
        </w:rPr>
      </w:pPr>
    </w:p>
    <w:p w14:paraId="1CE9DF00" w14:textId="77777777" w:rsidR="00D163F2" w:rsidRPr="00893FF0" w:rsidRDefault="00D163F2" w:rsidP="00D163F2">
      <w:pPr>
        <w:tabs>
          <w:tab w:val="clear" w:pos="1080"/>
        </w:tabs>
        <w:rPr>
          <w:i/>
          <w:sz w:val="22"/>
          <w:szCs w:val="22"/>
          <w:u w:val="single"/>
          <w:lang w:val="lt-LT"/>
        </w:rPr>
      </w:pPr>
      <w:r w:rsidRPr="00893FF0">
        <w:rPr>
          <w:i/>
          <w:sz w:val="22"/>
          <w:szCs w:val="22"/>
          <w:u w:val="single"/>
          <w:lang w:val="lt-LT"/>
        </w:rPr>
        <w:t>Koronarinės širdies ligos rizika</w:t>
      </w:r>
    </w:p>
    <w:p w14:paraId="531CB5E0" w14:textId="1B124C81" w:rsidR="00D163F2" w:rsidRPr="00893FF0" w:rsidRDefault="00D163F2" w:rsidP="00D163F2">
      <w:pPr>
        <w:tabs>
          <w:tab w:val="clear" w:pos="1080"/>
        </w:tabs>
        <w:rPr>
          <w:sz w:val="22"/>
          <w:szCs w:val="22"/>
          <w:lang w:val="lt-LT"/>
        </w:rPr>
      </w:pPr>
      <w:r w:rsidRPr="00893FF0">
        <w:rPr>
          <w:sz w:val="22"/>
          <w:szCs w:val="22"/>
          <w:lang w:val="lt-LT"/>
        </w:rPr>
        <w:t>Koronarinės širdies ligos rizika nežymiai padidėja sudėtinę estrogenų-</w:t>
      </w:r>
      <w:proofErr w:type="spellStart"/>
      <w:r w:rsidRPr="00893FF0">
        <w:rPr>
          <w:sz w:val="22"/>
          <w:szCs w:val="22"/>
          <w:lang w:val="lt-LT"/>
        </w:rPr>
        <w:t>progestagenų</w:t>
      </w:r>
      <w:proofErr w:type="spellEnd"/>
      <w:r w:rsidRPr="00893FF0">
        <w:rPr>
          <w:sz w:val="22"/>
          <w:szCs w:val="22"/>
          <w:lang w:val="lt-LT"/>
        </w:rPr>
        <w:t xml:space="preserve"> PHT vartojusioms moterims, vyresnėms nei 60</w:t>
      </w:r>
      <w:r w:rsidR="00960041">
        <w:rPr>
          <w:sz w:val="22"/>
          <w:szCs w:val="22"/>
          <w:lang w:val="lt-LT"/>
        </w:rPr>
        <w:t> </w:t>
      </w:r>
      <w:r w:rsidRPr="00893FF0">
        <w:rPr>
          <w:sz w:val="22"/>
          <w:szCs w:val="22"/>
          <w:lang w:val="lt-LT"/>
        </w:rPr>
        <w:t>metų (žr. 4.4 skyrių).</w:t>
      </w:r>
    </w:p>
    <w:p w14:paraId="0F7A3908" w14:textId="77777777" w:rsidR="00D163F2" w:rsidRPr="00893FF0" w:rsidRDefault="00D163F2" w:rsidP="00D163F2">
      <w:pPr>
        <w:tabs>
          <w:tab w:val="clear" w:pos="1080"/>
        </w:tabs>
        <w:rPr>
          <w:sz w:val="22"/>
          <w:szCs w:val="22"/>
          <w:lang w:val="lt-LT"/>
        </w:rPr>
      </w:pPr>
    </w:p>
    <w:p w14:paraId="5EEA9589" w14:textId="77777777" w:rsidR="00D163F2" w:rsidRPr="00893FF0" w:rsidRDefault="00D163F2" w:rsidP="00D163F2">
      <w:pPr>
        <w:tabs>
          <w:tab w:val="clear" w:pos="1080"/>
        </w:tabs>
        <w:rPr>
          <w:i/>
          <w:sz w:val="22"/>
          <w:szCs w:val="22"/>
          <w:u w:val="single"/>
          <w:lang w:val="lt-LT"/>
        </w:rPr>
      </w:pPr>
      <w:r w:rsidRPr="00893FF0">
        <w:rPr>
          <w:i/>
          <w:sz w:val="22"/>
          <w:szCs w:val="22"/>
          <w:u w:val="single"/>
          <w:lang w:val="lt-LT"/>
        </w:rPr>
        <w:t>Išeminio insulto rizika</w:t>
      </w:r>
    </w:p>
    <w:p w14:paraId="68779A5C" w14:textId="1A5A833F" w:rsidR="00D163F2" w:rsidRPr="00893FF0" w:rsidRDefault="00D163F2" w:rsidP="00D163F2">
      <w:pPr>
        <w:tabs>
          <w:tab w:val="clear" w:pos="1080"/>
        </w:tabs>
        <w:rPr>
          <w:sz w:val="22"/>
          <w:szCs w:val="22"/>
          <w:lang w:val="lt-LT"/>
        </w:rPr>
      </w:pPr>
      <w:r w:rsidRPr="00893FF0">
        <w:rPr>
          <w:sz w:val="22"/>
          <w:szCs w:val="22"/>
          <w:lang w:val="lt-LT"/>
        </w:rPr>
        <w:t>Gydymas vien estrogenais ir estrogenais-</w:t>
      </w:r>
      <w:proofErr w:type="spellStart"/>
      <w:r w:rsidRPr="00893FF0">
        <w:rPr>
          <w:sz w:val="22"/>
          <w:szCs w:val="22"/>
          <w:lang w:val="lt-LT"/>
        </w:rPr>
        <w:t>progestagenais</w:t>
      </w:r>
      <w:proofErr w:type="spellEnd"/>
      <w:r w:rsidRPr="00893FF0">
        <w:rPr>
          <w:sz w:val="22"/>
          <w:szCs w:val="22"/>
          <w:lang w:val="lt-LT"/>
        </w:rPr>
        <w:t xml:space="preserve"> susijęs su iki 1,5</w:t>
      </w:r>
      <w:r w:rsidR="00960041">
        <w:rPr>
          <w:sz w:val="22"/>
          <w:szCs w:val="22"/>
          <w:lang w:val="lt-LT"/>
        </w:rPr>
        <w:t> </w:t>
      </w:r>
      <w:r w:rsidRPr="00893FF0">
        <w:rPr>
          <w:sz w:val="22"/>
          <w:szCs w:val="22"/>
          <w:lang w:val="lt-LT"/>
        </w:rPr>
        <w:t>karto didesne santykine išeminio insulto rizika. Vartojant PHT hemoraginio insulto rizika nepadidėja.</w:t>
      </w:r>
    </w:p>
    <w:p w14:paraId="4F69A359" w14:textId="77777777" w:rsidR="00D163F2" w:rsidRPr="00893FF0" w:rsidRDefault="00D163F2" w:rsidP="00D163F2">
      <w:pPr>
        <w:tabs>
          <w:tab w:val="clear" w:pos="1080"/>
        </w:tabs>
        <w:rPr>
          <w:sz w:val="22"/>
          <w:szCs w:val="22"/>
          <w:lang w:val="lt-LT"/>
        </w:rPr>
      </w:pPr>
    </w:p>
    <w:p w14:paraId="22AC64B3" w14:textId="10A4B73E" w:rsidR="00D163F2" w:rsidRPr="00893FF0" w:rsidRDefault="00D163F2" w:rsidP="00D163F2">
      <w:pPr>
        <w:tabs>
          <w:tab w:val="clear" w:pos="1080"/>
        </w:tabs>
        <w:rPr>
          <w:sz w:val="22"/>
          <w:szCs w:val="22"/>
          <w:lang w:val="lt-LT"/>
        </w:rPr>
      </w:pPr>
      <w:r w:rsidRPr="00893FF0">
        <w:rPr>
          <w:sz w:val="22"/>
          <w:szCs w:val="22"/>
          <w:lang w:val="lt-LT"/>
        </w:rPr>
        <w:t>Ši santykinė rizika nepriklauso nuo amžiaus ar vartojimo trukmės, bet absoliuti rizika labai priklauso nuo amžiaus, absoliuti insulto rizika moterims, vartojančioms PHT, didėja priklausomai nuo amžiaus (žr. 4.4 skyrių).</w:t>
      </w:r>
    </w:p>
    <w:p w14:paraId="4A9FF8EC" w14:textId="77777777" w:rsidR="00D163F2" w:rsidRPr="00893FF0" w:rsidRDefault="00D163F2" w:rsidP="00D163F2">
      <w:pPr>
        <w:tabs>
          <w:tab w:val="clear" w:pos="1080"/>
        </w:tabs>
        <w:rPr>
          <w:sz w:val="22"/>
          <w:szCs w:val="22"/>
          <w:lang w:val="lt-LT"/>
        </w:rPr>
      </w:pPr>
    </w:p>
    <w:p w14:paraId="761D6407" w14:textId="37989F49" w:rsidR="00D163F2" w:rsidRPr="00893FF0" w:rsidRDefault="00D163F2" w:rsidP="00D163F2">
      <w:pPr>
        <w:tabs>
          <w:tab w:val="clear" w:pos="1080"/>
        </w:tabs>
        <w:rPr>
          <w:sz w:val="22"/>
          <w:szCs w:val="22"/>
          <w:u w:val="single"/>
          <w:lang w:val="lt-LT"/>
        </w:rPr>
      </w:pPr>
      <w:r w:rsidRPr="00893FF0">
        <w:rPr>
          <w:sz w:val="22"/>
          <w:szCs w:val="22"/>
          <w:lang w:val="lt-LT"/>
        </w:rPr>
        <w:t xml:space="preserve">Bendri </w:t>
      </w:r>
      <w:r w:rsidRPr="00893FF0">
        <w:rPr>
          <w:i/>
          <w:sz w:val="22"/>
          <w:szCs w:val="22"/>
          <w:lang w:val="lt-LT"/>
        </w:rPr>
        <w:t xml:space="preserve">WHI </w:t>
      </w:r>
      <w:r w:rsidRPr="00893FF0">
        <w:rPr>
          <w:sz w:val="22"/>
          <w:szCs w:val="22"/>
          <w:lang w:val="lt-LT"/>
        </w:rPr>
        <w:t xml:space="preserve">tyrimai – </w:t>
      </w:r>
      <w:r w:rsidR="00B845CD">
        <w:rPr>
          <w:sz w:val="22"/>
          <w:szCs w:val="22"/>
          <w:lang w:val="lt-LT"/>
        </w:rPr>
        <w:t>p</w:t>
      </w:r>
      <w:r w:rsidRPr="00893FF0">
        <w:rPr>
          <w:sz w:val="22"/>
          <w:szCs w:val="22"/>
          <w:lang w:val="lt-LT"/>
        </w:rPr>
        <w:t>apildoma išeminio insulto rizika per 5</w:t>
      </w:r>
      <w:r w:rsidR="00960041">
        <w:rPr>
          <w:sz w:val="22"/>
          <w:szCs w:val="22"/>
          <w:lang w:val="lt-LT"/>
        </w:rPr>
        <w:t> </w:t>
      </w:r>
      <w:r w:rsidRPr="00893FF0">
        <w:rPr>
          <w:sz w:val="22"/>
          <w:szCs w:val="22"/>
          <w:lang w:val="lt-LT"/>
        </w:rPr>
        <w:t>vartojimo metus</w:t>
      </w:r>
      <w:r w:rsidRPr="00893FF0">
        <w:rPr>
          <w:rStyle w:val="Puslapioinaosnuoroda"/>
          <w:sz w:val="22"/>
          <w:szCs w:val="22"/>
          <w:lang w:val="lt-LT"/>
        </w:rPr>
        <w:footnoteReference w:id="3"/>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2"/>
        <w:gridCol w:w="2255"/>
        <w:gridCol w:w="2258"/>
        <w:gridCol w:w="2285"/>
      </w:tblGrid>
      <w:tr w:rsidR="00D163F2" w:rsidRPr="00B845CD" w14:paraId="4877FF23" w14:textId="77777777" w:rsidTr="003F5FBD">
        <w:tc>
          <w:tcPr>
            <w:tcW w:w="2320" w:type="dxa"/>
          </w:tcPr>
          <w:p w14:paraId="609348C4" w14:textId="77777777" w:rsidR="00D163F2" w:rsidRPr="00B845CD" w:rsidRDefault="00D163F2" w:rsidP="003F5FBD">
            <w:pPr>
              <w:tabs>
                <w:tab w:val="clear" w:pos="1080"/>
              </w:tabs>
              <w:rPr>
                <w:sz w:val="22"/>
                <w:szCs w:val="22"/>
                <w:lang w:val="lt-LT"/>
              </w:rPr>
            </w:pPr>
            <w:r w:rsidRPr="00B845CD">
              <w:rPr>
                <w:sz w:val="22"/>
                <w:szCs w:val="22"/>
                <w:lang w:val="lt-LT"/>
              </w:rPr>
              <w:t>Amžiaus ribos (metais)</w:t>
            </w:r>
          </w:p>
        </w:tc>
        <w:tc>
          <w:tcPr>
            <w:tcW w:w="2317" w:type="dxa"/>
          </w:tcPr>
          <w:p w14:paraId="0D5B7A85" w14:textId="120A02F4" w:rsidR="00D163F2" w:rsidRPr="00B845CD" w:rsidRDefault="00D163F2" w:rsidP="003F5FBD">
            <w:pPr>
              <w:tabs>
                <w:tab w:val="clear" w:pos="1080"/>
              </w:tabs>
              <w:rPr>
                <w:sz w:val="22"/>
                <w:szCs w:val="22"/>
                <w:lang w:val="lt-LT"/>
              </w:rPr>
            </w:pPr>
            <w:r w:rsidRPr="00B845CD">
              <w:rPr>
                <w:sz w:val="22"/>
                <w:szCs w:val="22"/>
                <w:lang w:val="lt-LT"/>
              </w:rPr>
              <w:t>Įvykiai 1000 moterų placebo grupėje per 5 metus</w:t>
            </w:r>
          </w:p>
        </w:tc>
        <w:tc>
          <w:tcPr>
            <w:tcW w:w="2318" w:type="dxa"/>
          </w:tcPr>
          <w:p w14:paraId="097808B3" w14:textId="77777777" w:rsidR="00D163F2" w:rsidRPr="00B845CD" w:rsidRDefault="00D163F2" w:rsidP="003F5FBD">
            <w:pPr>
              <w:tabs>
                <w:tab w:val="clear" w:pos="1080"/>
              </w:tabs>
              <w:rPr>
                <w:sz w:val="22"/>
                <w:szCs w:val="22"/>
                <w:lang w:val="lt-LT"/>
              </w:rPr>
            </w:pPr>
            <w:r w:rsidRPr="00B845CD">
              <w:rPr>
                <w:sz w:val="22"/>
                <w:szCs w:val="22"/>
                <w:lang w:val="lt-LT"/>
              </w:rPr>
              <w:t>Rizikos santykis ir</w:t>
            </w:r>
          </w:p>
          <w:p w14:paraId="5CF28056" w14:textId="77777777" w:rsidR="00D163F2" w:rsidRPr="00B845CD" w:rsidRDefault="00D163F2" w:rsidP="003F5FBD">
            <w:pPr>
              <w:tabs>
                <w:tab w:val="clear" w:pos="1080"/>
              </w:tabs>
              <w:rPr>
                <w:sz w:val="22"/>
                <w:szCs w:val="22"/>
                <w:lang w:val="lt-LT"/>
              </w:rPr>
            </w:pPr>
            <w:r w:rsidRPr="00B845CD">
              <w:rPr>
                <w:sz w:val="22"/>
                <w:szCs w:val="22"/>
                <w:lang w:val="lt-LT"/>
              </w:rPr>
              <w:t>95 %</w:t>
            </w:r>
            <w:r w:rsidR="00B845CD" w:rsidRPr="00B845CD">
              <w:rPr>
                <w:sz w:val="22"/>
                <w:szCs w:val="22"/>
                <w:lang w:val="lt-LT"/>
              </w:rPr>
              <w:t xml:space="preserve"> </w:t>
            </w:r>
            <w:r w:rsidRPr="00B845CD">
              <w:rPr>
                <w:sz w:val="22"/>
                <w:szCs w:val="22"/>
                <w:lang w:val="lt-LT"/>
              </w:rPr>
              <w:t>PI</w:t>
            </w:r>
          </w:p>
        </w:tc>
        <w:tc>
          <w:tcPr>
            <w:tcW w:w="2331" w:type="dxa"/>
          </w:tcPr>
          <w:p w14:paraId="5E323DC1" w14:textId="77777777" w:rsidR="00D163F2" w:rsidRPr="00B845CD" w:rsidRDefault="00D163F2" w:rsidP="003F5FBD">
            <w:pPr>
              <w:tabs>
                <w:tab w:val="clear" w:pos="1080"/>
              </w:tabs>
              <w:rPr>
                <w:sz w:val="22"/>
                <w:szCs w:val="22"/>
                <w:lang w:val="lt-LT"/>
              </w:rPr>
            </w:pPr>
            <w:r w:rsidRPr="00B845CD">
              <w:rPr>
                <w:sz w:val="22"/>
                <w:szCs w:val="22"/>
                <w:lang w:val="lt-LT"/>
              </w:rPr>
              <w:t xml:space="preserve">Papildomi atvejai 1000 vartojusiųjų PHT per 5 metus </w:t>
            </w:r>
          </w:p>
        </w:tc>
      </w:tr>
      <w:tr w:rsidR="00D163F2" w:rsidRPr="00B845CD" w14:paraId="7BFFD0AF" w14:textId="77777777" w:rsidTr="003F5FBD">
        <w:tc>
          <w:tcPr>
            <w:tcW w:w="2320" w:type="dxa"/>
          </w:tcPr>
          <w:p w14:paraId="3E83BC61" w14:textId="77777777" w:rsidR="00D163F2" w:rsidRPr="00B845CD" w:rsidRDefault="00D163F2" w:rsidP="003F5FBD">
            <w:pPr>
              <w:tabs>
                <w:tab w:val="clear" w:pos="1080"/>
              </w:tabs>
              <w:rPr>
                <w:sz w:val="22"/>
                <w:szCs w:val="22"/>
                <w:lang w:val="lt-LT"/>
              </w:rPr>
            </w:pPr>
            <w:r w:rsidRPr="00B845CD">
              <w:rPr>
                <w:sz w:val="22"/>
                <w:szCs w:val="22"/>
                <w:lang w:val="lt-LT"/>
              </w:rPr>
              <w:t>50–59</w:t>
            </w:r>
          </w:p>
        </w:tc>
        <w:tc>
          <w:tcPr>
            <w:tcW w:w="2317" w:type="dxa"/>
          </w:tcPr>
          <w:p w14:paraId="5EDEA6D5" w14:textId="77777777" w:rsidR="00D163F2" w:rsidRPr="00B845CD" w:rsidRDefault="00D163F2" w:rsidP="003F5FBD">
            <w:pPr>
              <w:tabs>
                <w:tab w:val="clear" w:pos="1080"/>
              </w:tabs>
              <w:rPr>
                <w:sz w:val="22"/>
                <w:szCs w:val="22"/>
                <w:lang w:val="lt-LT"/>
              </w:rPr>
            </w:pPr>
            <w:r w:rsidRPr="00B845CD">
              <w:rPr>
                <w:sz w:val="22"/>
                <w:szCs w:val="22"/>
                <w:lang w:val="lt-LT"/>
              </w:rPr>
              <w:t>8</w:t>
            </w:r>
          </w:p>
        </w:tc>
        <w:tc>
          <w:tcPr>
            <w:tcW w:w="2318" w:type="dxa"/>
          </w:tcPr>
          <w:p w14:paraId="1EB3322A" w14:textId="77777777" w:rsidR="00D163F2" w:rsidRPr="00B845CD" w:rsidRDefault="00D163F2" w:rsidP="003F5FBD">
            <w:pPr>
              <w:tabs>
                <w:tab w:val="clear" w:pos="1080"/>
              </w:tabs>
              <w:rPr>
                <w:sz w:val="22"/>
                <w:szCs w:val="22"/>
                <w:lang w:val="lt-LT"/>
              </w:rPr>
            </w:pPr>
            <w:r w:rsidRPr="00B845CD">
              <w:rPr>
                <w:sz w:val="22"/>
                <w:szCs w:val="22"/>
                <w:lang w:val="lt-LT"/>
              </w:rPr>
              <w:t>1,3 (1,1–1,6)</w:t>
            </w:r>
          </w:p>
        </w:tc>
        <w:tc>
          <w:tcPr>
            <w:tcW w:w="2331" w:type="dxa"/>
          </w:tcPr>
          <w:p w14:paraId="5B98479A" w14:textId="77777777" w:rsidR="00D163F2" w:rsidRPr="00B845CD" w:rsidRDefault="00D163F2" w:rsidP="003F5FBD">
            <w:pPr>
              <w:tabs>
                <w:tab w:val="clear" w:pos="1080"/>
              </w:tabs>
              <w:rPr>
                <w:sz w:val="22"/>
                <w:szCs w:val="22"/>
                <w:lang w:val="lt-LT"/>
              </w:rPr>
            </w:pPr>
            <w:r w:rsidRPr="00B845CD">
              <w:rPr>
                <w:sz w:val="22"/>
                <w:szCs w:val="22"/>
                <w:lang w:val="lt-LT"/>
              </w:rPr>
              <w:t>3 (1–5)</w:t>
            </w:r>
          </w:p>
        </w:tc>
      </w:tr>
    </w:tbl>
    <w:p w14:paraId="1FF5BF70" w14:textId="77777777" w:rsidR="00D163F2" w:rsidRPr="00893FF0" w:rsidRDefault="00D163F2" w:rsidP="00D163F2">
      <w:pPr>
        <w:tabs>
          <w:tab w:val="clear" w:pos="1080"/>
        </w:tabs>
        <w:rPr>
          <w:sz w:val="22"/>
          <w:szCs w:val="22"/>
          <w:u w:val="single"/>
          <w:lang w:val="lt-LT"/>
        </w:rPr>
      </w:pPr>
      <w:r w:rsidRPr="00893FF0">
        <w:rPr>
          <w:rStyle w:val="Puslapioinaosnuoroda"/>
          <w:sz w:val="22"/>
          <w:szCs w:val="22"/>
          <w:lang w:val="lt-LT"/>
        </w:rPr>
        <w:footnoteRef/>
      </w:r>
      <w:r w:rsidRPr="00893FF0">
        <w:rPr>
          <w:sz w:val="22"/>
          <w:szCs w:val="22"/>
          <w:lang w:val="lt-LT"/>
        </w:rPr>
        <w:t xml:space="preserve"> Skirtumo tarp išeminio ir hemoraginio insulto neaptikta.</w:t>
      </w:r>
    </w:p>
    <w:p w14:paraId="31BDFAE3" w14:textId="77777777" w:rsidR="00D163F2" w:rsidRPr="00893FF0" w:rsidRDefault="00D163F2" w:rsidP="00D163F2">
      <w:pPr>
        <w:tabs>
          <w:tab w:val="clear" w:pos="1080"/>
        </w:tabs>
        <w:rPr>
          <w:i/>
          <w:sz w:val="22"/>
          <w:szCs w:val="22"/>
          <w:u w:val="single"/>
          <w:lang w:val="lt-LT"/>
        </w:rPr>
      </w:pPr>
    </w:p>
    <w:p w14:paraId="604EB014" w14:textId="77777777" w:rsidR="00D163F2" w:rsidRPr="00893FF0" w:rsidRDefault="00D163F2" w:rsidP="00D163F2">
      <w:pPr>
        <w:tabs>
          <w:tab w:val="clear" w:pos="1080"/>
        </w:tabs>
        <w:rPr>
          <w:i/>
          <w:sz w:val="22"/>
          <w:szCs w:val="22"/>
          <w:u w:val="single"/>
          <w:lang w:val="lt-LT"/>
        </w:rPr>
      </w:pPr>
      <w:r w:rsidRPr="00893FF0">
        <w:rPr>
          <w:i/>
          <w:sz w:val="22"/>
          <w:szCs w:val="22"/>
          <w:u w:val="single"/>
          <w:lang w:val="lt-LT"/>
        </w:rPr>
        <w:t xml:space="preserve">Kitoks nepageidaujamas poveikis, atsiradęs dėl estrogeno kartu su </w:t>
      </w:r>
      <w:proofErr w:type="spellStart"/>
      <w:r w:rsidRPr="00893FF0">
        <w:rPr>
          <w:i/>
          <w:sz w:val="22"/>
          <w:szCs w:val="22"/>
          <w:u w:val="single"/>
          <w:lang w:val="lt-LT"/>
        </w:rPr>
        <w:t>progestagenu</w:t>
      </w:r>
      <w:proofErr w:type="spellEnd"/>
      <w:r w:rsidRPr="00893FF0">
        <w:rPr>
          <w:i/>
          <w:sz w:val="22"/>
          <w:szCs w:val="22"/>
          <w:u w:val="single"/>
          <w:lang w:val="lt-LT"/>
        </w:rPr>
        <w:t xml:space="preserve"> (įskaitant </w:t>
      </w:r>
      <w:proofErr w:type="spellStart"/>
      <w:r w:rsidRPr="00893FF0">
        <w:rPr>
          <w:i/>
          <w:sz w:val="22"/>
          <w:szCs w:val="22"/>
          <w:u w:val="single"/>
          <w:lang w:val="lt-LT"/>
        </w:rPr>
        <w:t>estradiolį</w:t>
      </w:r>
      <w:proofErr w:type="spellEnd"/>
      <w:r w:rsidRPr="00893FF0">
        <w:rPr>
          <w:i/>
          <w:sz w:val="22"/>
          <w:szCs w:val="22"/>
          <w:u w:val="single"/>
          <w:lang w:val="lt-LT"/>
        </w:rPr>
        <w:t xml:space="preserve"> ir </w:t>
      </w:r>
      <w:proofErr w:type="spellStart"/>
      <w:r w:rsidRPr="00893FF0">
        <w:rPr>
          <w:i/>
          <w:sz w:val="22"/>
          <w:szCs w:val="22"/>
          <w:u w:val="single"/>
          <w:lang w:val="lt-LT"/>
        </w:rPr>
        <w:t>didrogesteroną</w:t>
      </w:r>
      <w:proofErr w:type="spellEnd"/>
      <w:r w:rsidRPr="00893FF0">
        <w:rPr>
          <w:i/>
          <w:sz w:val="22"/>
          <w:szCs w:val="22"/>
          <w:u w:val="single"/>
          <w:lang w:val="lt-LT"/>
        </w:rPr>
        <w:t>) vartojimo</w:t>
      </w:r>
    </w:p>
    <w:p w14:paraId="45C5D265" w14:textId="77777777" w:rsidR="00D163F2" w:rsidRPr="00893FF0" w:rsidRDefault="00D163F2" w:rsidP="00D163F2">
      <w:pPr>
        <w:tabs>
          <w:tab w:val="clear" w:pos="1080"/>
        </w:tabs>
        <w:rPr>
          <w:sz w:val="22"/>
          <w:szCs w:val="22"/>
          <w:lang w:val="lt-LT"/>
        </w:rPr>
      </w:pPr>
    </w:p>
    <w:p w14:paraId="51255271" w14:textId="2968A5A3" w:rsidR="00D163F2" w:rsidRPr="00893FF0" w:rsidRDefault="00D163F2" w:rsidP="00D163F2">
      <w:pPr>
        <w:tabs>
          <w:tab w:val="clear" w:pos="1080"/>
        </w:tabs>
        <w:rPr>
          <w:i/>
          <w:sz w:val="22"/>
          <w:szCs w:val="22"/>
          <w:lang w:val="lt-LT"/>
        </w:rPr>
      </w:pPr>
      <w:r w:rsidRPr="00893FF0">
        <w:rPr>
          <w:i/>
          <w:sz w:val="22"/>
          <w:szCs w:val="22"/>
          <w:lang w:val="lt-LT"/>
        </w:rPr>
        <w:t>Gerybiniai, piktybiniai ir nepatikslinti navikai:</w:t>
      </w:r>
    </w:p>
    <w:p w14:paraId="1FD8AC84" w14:textId="77777777" w:rsidR="00D163F2" w:rsidRPr="00893FF0" w:rsidRDefault="00D163F2" w:rsidP="00D163F2">
      <w:pPr>
        <w:numPr>
          <w:ilvl w:val="0"/>
          <w:numId w:val="9"/>
        </w:numPr>
        <w:tabs>
          <w:tab w:val="clear" w:pos="360"/>
          <w:tab w:val="clear" w:pos="1080"/>
        </w:tabs>
        <w:ind w:left="540" w:hanging="540"/>
        <w:rPr>
          <w:sz w:val="22"/>
          <w:szCs w:val="22"/>
          <w:lang w:val="lt-LT"/>
        </w:rPr>
      </w:pPr>
      <w:r w:rsidRPr="00893FF0">
        <w:rPr>
          <w:sz w:val="22"/>
          <w:szCs w:val="22"/>
          <w:lang w:val="lt-LT"/>
        </w:rPr>
        <w:t xml:space="preserve">gerybiniai ir piktybiniai nuo estrogeno priklausomi navikai, pvz., </w:t>
      </w:r>
      <w:proofErr w:type="spellStart"/>
      <w:r w:rsidRPr="00893FF0">
        <w:rPr>
          <w:sz w:val="22"/>
          <w:szCs w:val="22"/>
          <w:lang w:val="lt-LT"/>
        </w:rPr>
        <w:t>endometriumo</w:t>
      </w:r>
      <w:proofErr w:type="spellEnd"/>
      <w:r w:rsidRPr="00893FF0">
        <w:rPr>
          <w:sz w:val="22"/>
          <w:szCs w:val="22"/>
          <w:lang w:val="lt-LT"/>
        </w:rPr>
        <w:t xml:space="preserve"> navikas, kiaušidžių navikas;</w:t>
      </w:r>
    </w:p>
    <w:p w14:paraId="565F1A45" w14:textId="77777777" w:rsidR="00D163F2" w:rsidRPr="00893FF0" w:rsidRDefault="00D163F2" w:rsidP="00D163F2">
      <w:pPr>
        <w:numPr>
          <w:ilvl w:val="0"/>
          <w:numId w:val="9"/>
        </w:numPr>
        <w:tabs>
          <w:tab w:val="clear" w:pos="360"/>
          <w:tab w:val="clear" w:pos="1080"/>
        </w:tabs>
        <w:ind w:left="540" w:hanging="540"/>
        <w:rPr>
          <w:sz w:val="22"/>
          <w:szCs w:val="22"/>
          <w:lang w:val="lt-LT"/>
        </w:rPr>
      </w:pPr>
      <w:r w:rsidRPr="00893FF0">
        <w:rPr>
          <w:sz w:val="22"/>
          <w:szCs w:val="22"/>
          <w:lang w:val="lt-LT"/>
        </w:rPr>
        <w:t xml:space="preserve">nuo </w:t>
      </w:r>
      <w:proofErr w:type="spellStart"/>
      <w:r w:rsidRPr="00893FF0">
        <w:rPr>
          <w:sz w:val="22"/>
          <w:szCs w:val="22"/>
          <w:lang w:val="lt-LT"/>
        </w:rPr>
        <w:t>progestageno</w:t>
      </w:r>
      <w:proofErr w:type="spellEnd"/>
      <w:r w:rsidRPr="00893FF0">
        <w:rPr>
          <w:sz w:val="22"/>
          <w:szCs w:val="22"/>
          <w:lang w:val="lt-LT"/>
        </w:rPr>
        <w:t xml:space="preserve"> priklausomų navikų (pvz., </w:t>
      </w:r>
      <w:proofErr w:type="spellStart"/>
      <w:r w:rsidRPr="00893FF0">
        <w:rPr>
          <w:sz w:val="22"/>
          <w:szCs w:val="22"/>
          <w:lang w:val="lt-LT"/>
        </w:rPr>
        <w:t>meningiomos</w:t>
      </w:r>
      <w:proofErr w:type="spellEnd"/>
      <w:r w:rsidRPr="00893FF0">
        <w:rPr>
          <w:sz w:val="22"/>
          <w:szCs w:val="22"/>
          <w:lang w:val="lt-LT"/>
        </w:rPr>
        <w:t>) padidėjimas (žr. 4.3 skyrių).</w:t>
      </w:r>
    </w:p>
    <w:p w14:paraId="197FAC80" w14:textId="77777777" w:rsidR="00D163F2" w:rsidRPr="00893FF0" w:rsidRDefault="00D163F2" w:rsidP="00D163F2">
      <w:pPr>
        <w:tabs>
          <w:tab w:val="clear" w:pos="1080"/>
        </w:tabs>
        <w:rPr>
          <w:sz w:val="22"/>
          <w:szCs w:val="22"/>
          <w:lang w:val="lt-LT"/>
        </w:rPr>
      </w:pPr>
    </w:p>
    <w:p w14:paraId="52095F66" w14:textId="77777777" w:rsidR="00D163F2" w:rsidRPr="00893FF0" w:rsidRDefault="00D163F2" w:rsidP="00D163F2">
      <w:pPr>
        <w:tabs>
          <w:tab w:val="clear" w:pos="1080"/>
        </w:tabs>
        <w:rPr>
          <w:i/>
          <w:sz w:val="22"/>
          <w:szCs w:val="22"/>
          <w:lang w:val="lt-LT"/>
        </w:rPr>
      </w:pPr>
      <w:r w:rsidRPr="00893FF0">
        <w:rPr>
          <w:i/>
          <w:sz w:val="22"/>
          <w:szCs w:val="22"/>
          <w:lang w:val="lt-LT"/>
        </w:rPr>
        <w:t>Kraujo ir limfinės sistemos sutrikimai:</w:t>
      </w:r>
      <w:r w:rsidRPr="00893FF0">
        <w:rPr>
          <w:sz w:val="22"/>
          <w:szCs w:val="22"/>
          <w:lang w:val="lt-LT"/>
        </w:rPr>
        <w:t xml:space="preserve"> hemolizinė anemija.</w:t>
      </w:r>
    </w:p>
    <w:p w14:paraId="4C9DAF09" w14:textId="77777777" w:rsidR="00D163F2" w:rsidRPr="00893FF0" w:rsidRDefault="00D163F2" w:rsidP="00D163F2">
      <w:pPr>
        <w:tabs>
          <w:tab w:val="clear" w:pos="1080"/>
        </w:tabs>
        <w:rPr>
          <w:i/>
          <w:sz w:val="22"/>
          <w:szCs w:val="22"/>
          <w:lang w:val="lt-LT"/>
        </w:rPr>
      </w:pPr>
    </w:p>
    <w:p w14:paraId="5850C416" w14:textId="77777777" w:rsidR="00D163F2" w:rsidRPr="00893FF0" w:rsidRDefault="00D163F2" w:rsidP="00D163F2">
      <w:pPr>
        <w:tabs>
          <w:tab w:val="clear" w:pos="1080"/>
        </w:tabs>
        <w:rPr>
          <w:sz w:val="22"/>
          <w:szCs w:val="22"/>
          <w:lang w:val="lt-LT"/>
        </w:rPr>
      </w:pPr>
      <w:r w:rsidRPr="00893FF0">
        <w:rPr>
          <w:i/>
          <w:sz w:val="22"/>
          <w:szCs w:val="22"/>
          <w:lang w:val="lt-LT"/>
        </w:rPr>
        <w:t xml:space="preserve">Imuninės sistemos sutrikimai: </w:t>
      </w:r>
      <w:r w:rsidRPr="00893FF0">
        <w:rPr>
          <w:sz w:val="22"/>
          <w:szCs w:val="22"/>
          <w:lang w:val="lt-LT"/>
        </w:rPr>
        <w:t>sisteminė raudonoji vilkligė.</w:t>
      </w:r>
    </w:p>
    <w:p w14:paraId="2D7F5556" w14:textId="77777777" w:rsidR="00D163F2" w:rsidRPr="00893FF0" w:rsidRDefault="00D163F2" w:rsidP="00D163F2">
      <w:pPr>
        <w:tabs>
          <w:tab w:val="clear" w:pos="1080"/>
        </w:tabs>
        <w:rPr>
          <w:sz w:val="22"/>
          <w:szCs w:val="22"/>
          <w:lang w:val="lt-LT"/>
        </w:rPr>
      </w:pPr>
    </w:p>
    <w:p w14:paraId="08F999D0" w14:textId="77777777" w:rsidR="00D163F2" w:rsidRPr="00893FF0" w:rsidRDefault="00D163F2" w:rsidP="00D163F2">
      <w:pPr>
        <w:tabs>
          <w:tab w:val="clear" w:pos="1080"/>
        </w:tabs>
        <w:rPr>
          <w:i/>
          <w:sz w:val="22"/>
          <w:szCs w:val="22"/>
          <w:lang w:val="lt-LT"/>
        </w:rPr>
      </w:pPr>
      <w:r w:rsidRPr="00893FF0">
        <w:rPr>
          <w:i/>
          <w:sz w:val="22"/>
          <w:szCs w:val="22"/>
          <w:lang w:val="lt-LT"/>
        </w:rPr>
        <w:t xml:space="preserve">Metabolizmas ir mitybos sutrikimai: </w:t>
      </w:r>
      <w:proofErr w:type="spellStart"/>
      <w:r w:rsidRPr="00893FF0">
        <w:rPr>
          <w:sz w:val="22"/>
          <w:szCs w:val="22"/>
          <w:lang w:val="lt-LT"/>
        </w:rPr>
        <w:t>hipertrigliceridemija</w:t>
      </w:r>
      <w:proofErr w:type="spellEnd"/>
      <w:r w:rsidRPr="00893FF0">
        <w:rPr>
          <w:sz w:val="22"/>
          <w:szCs w:val="22"/>
          <w:lang w:val="lt-LT"/>
        </w:rPr>
        <w:t>.</w:t>
      </w:r>
    </w:p>
    <w:p w14:paraId="6A8E84AC" w14:textId="77777777" w:rsidR="00D163F2" w:rsidRPr="00893FF0" w:rsidRDefault="00D163F2" w:rsidP="00D163F2">
      <w:pPr>
        <w:tabs>
          <w:tab w:val="clear" w:pos="1080"/>
        </w:tabs>
        <w:rPr>
          <w:sz w:val="22"/>
          <w:szCs w:val="22"/>
          <w:lang w:val="lt-LT"/>
        </w:rPr>
      </w:pPr>
    </w:p>
    <w:p w14:paraId="78849897" w14:textId="77777777" w:rsidR="00D163F2" w:rsidRPr="00893FF0" w:rsidRDefault="00D163F2" w:rsidP="00D163F2">
      <w:pPr>
        <w:tabs>
          <w:tab w:val="clear" w:pos="1080"/>
        </w:tabs>
        <w:rPr>
          <w:sz w:val="22"/>
          <w:szCs w:val="22"/>
          <w:lang w:val="lt-LT"/>
        </w:rPr>
      </w:pPr>
      <w:r w:rsidRPr="00893FF0">
        <w:rPr>
          <w:i/>
          <w:sz w:val="22"/>
          <w:szCs w:val="22"/>
          <w:lang w:val="lt-LT"/>
        </w:rPr>
        <w:t>Nervų sistemos sutrikimai:</w:t>
      </w:r>
      <w:r w:rsidRPr="00893FF0">
        <w:rPr>
          <w:sz w:val="22"/>
          <w:szCs w:val="22"/>
          <w:lang w:val="lt-LT"/>
        </w:rPr>
        <w:t xml:space="preserve"> galima demencija, </w:t>
      </w:r>
      <w:proofErr w:type="spellStart"/>
      <w:r w:rsidRPr="00893FF0">
        <w:rPr>
          <w:sz w:val="22"/>
          <w:szCs w:val="22"/>
          <w:lang w:val="lt-LT"/>
        </w:rPr>
        <w:t>chorėja</w:t>
      </w:r>
      <w:proofErr w:type="spellEnd"/>
      <w:r w:rsidRPr="00893FF0">
        <w:rPr>
          <w:sz w:val="22"/>
          <w:szCs w:val="22"/>
          <w:lang w:val="lt-LT"/>
        </w:rPr>
        <w:t>, epilepsijos pasunkėjimas.</w:t>
      </w:r>
    </w:p>
    <w:p w14:paraId="11DEDE75" w14:textId="77777777" w:rsidR="00D163F2" w:rsidRPr="00893FF0" w:rsidRDefault="00D163F2" w:rsidP="00D163F2">
      <w:pPr>
        <w:tabs>
          <w:tab w:val="clear" w:pos="1080"/>
        </w:tabs>
        <w:rPr>
          <w:sz w:val="22"/>
          <w:szCs w:val="22"/>
          <w:lang w:val="lt-LT"/>
        </w:rPr>
      </w:pPr>
    </w:p>
    <w:p w14:paraId="2E08DCE3" w14:textId="77777777" w:rsidR="00D163F2" w:rsidRPr="00893FF0" w:rsidRDefault="00D163F2" w:rsidP="00D163F2">
      <w:pPr>
        <w:tabs>
          <w:tab w:val="clear" w:pos="1080"/>
        </w:tabs>
        <w:rPr>
          <w:sz w:val="22"/>
          <w:szCs w:val="22"/>
          <w:lang w:val="lt-LT"/>
        </w:rPr>
      </w:pPr>
      <w:r w:rsidRPr="00893FF0">
        <w:rPr>
          <w:i/>
          <w:iCs/>
          <w:sz w:val="22"/>
          <w:szCs w:val="22"/>
          <w:lang w:val="lt-LT"/>
        </w:rPr>
        <w:t>Akies</w:t>
      </w:r>
      <w:r w:rsidRPr="00893FF0">
        <w:rPr>
          <w:i/>
          <w:sz w:val="22"/>
          <w:szCs w:val="22"/>
          <w:lang w:val="lt-LT"/>
        </w:rPr>
        <w:t xml:space="preserve"> sutrikimai: </w:t>
      </w:r>
      <w:r w:rsidRPr="00893FF0">
        <w:rPr>
          <w:sz w:val="22"/>
          <w:szCs w:val="22"/>
          <w:lang w:val="lt-LT"/>
        </w:rPr>
        <w:t>ragenos išlinkimo padidėjimas, kontaktinių lęšių netoleravimas.</w:t>
      </w:r>
    </w:p>
    <w:p w14:paraId="250EB4A7" w14:textId="77777777" w:rsidR="00D163F2" w:rsidRPr="00893FF0" w:rsidRDefault="00D163F2" w:rsidP="00D163F2">
      <w:pPr>
        <w:tabs>
          <w:tab w:val="clear" w:pos="1080"/>
        </w:tabs>
        <w:rPr>
          <w:sz w:val="22"/>
          <w:szCs w:val="22"/>
          <w:lang w:val="lt-LT"/>
        </w:rPr>
      </w:pPr>
    </w:p>
    <w:p w14:paraId="40352962" w14:textId="77777777" w:rsidR="00D163F2" w:rsidRPr="00893FF0" w:rsidRDefault="00D163F2" w:rsidP="00D163F2">
      <w:pPr>
        <w:tabs>
          <w:tab w:val="clear" w:pos="1080"/>
        </w:tabs>
        <w:rPr>
          <w:sz w:val="22"/>
          <w:szCs w:val="22"/>
          <w:lang w:val="lt-LT"/>
        </w:rPr>
      </w:pPr>
      <w:r w:rsidRPr="00893FF0">
        <w:rPr>
          <w:i/>
          <w:sz w:val="22"/>
          <w:szCs w:val="22"/>
          <w:lang w:val="lt-LT"/>
        </w:rPr>
        <w:t xml:space="preserve">Kraujagyslių sutrikimai: </w:t>
      </w:r>
      <w:r w:rsidRPr="00893FF0">
        <w:rPr>
          <w:sz w:val="22"/>
          <w:szCs w:val="22"/>
          <w:lang w:val="lt-LT"/>
        </w:rPr>
        <w:t>arterijų tromboembolija.</w:t>
      </w:r>
    </w:p>
    <w:p w14:paraId="52816FB7" w14:textId="77777777" w:rsidR="00D163F2" w:rsidRPr="00893FF0" w:rsidRDefault="00D163F2" w:rsidP="00D163F2">
      <w:pPr>
        <w:tabs>
          <w:tab w:val="clear" w:pos="1080"/>
        </w:tabs>
        <w:rPr>
          <w:sz w:val="22"/>
          <w:szCs w:val="22"/>
          <w:lang w:val="lt-LT"/>
        </w:rPr>
      </w:pPr>
    </w:p>
    <w:p w14:paraId="4AA79486" w14:textId="77777777" w:rsidR="00D163F2" w:rsidRPr="00893FF0" w:rsidRDefault="00D163F2" w:rsidP="00D163F2">
      <w:pPr>
        <w:tabs>
          <w:tab w:val="clear" w:pos="1080"/>
        </w:tabs>
        <w:rPr>
          <w:sz w:val="22"/>
          <w:szCs w:val="22"/>
          <w:u w:val="single"/>
          <w:lang w:val="lt-LT"/>
        </w:rPr>
      </w:pPr>
      <w:r w:rsidRPr="00893FF0">
        <w:rPr>
          <w:i/>
          <w:sz w:val="22"/>
          <w:szCs w:val="22"/>
          <w:lang w:val="lt-LT"/>
        </w:rPr>
        <w:t xml:space="preserve">Virškinimo trakto sutrikimai: </w:t>
      </w:r>
      <w:r w:rsidRPr="00893FF0">
        <w:rPr>
          <w:sz w:val="22"/>
          <w:szCs w:val="22"/>
          <w:lang w:val="lt-LT"/>
        </w:rPr>
        <w:t xml:space="preserve">pankreatitas (moterims, kurioms jau yra </w:t>
      </w:r>
      <w:proofErr w:type="spellStart"/>
      <w:r w:rsidRPr="00893FF0">
        <w:rPr>
          <w:sz w:val="22"/>
          <w:szCs w:val="22"/>
          <w:lang w:val="lt-LT"/>
        </w:rPr>
        <w:t>hipertrigliceridemija</w:t>
      </w:r>
      <w:proofErr w:type="spellEnd"/>
      <w:r w:rsidRPr="00893FF0">
        <w:rPr>
          <w:sz w:val="22"/>
          <w:szCs w:val="22"/>
          <w:lang w:val="lt-LT"/>
        </w:rPr>
        <w:t>).</w:t>
      </w:r>
    </w:p>
    <w:p w14:paraId="19F9B8BE" w14:textId="77777777" w:rsidR="00D163F2" w:rsidRPr="00893FF0" w:rsidRDefault="00D163F2" w:rsidP="00D163F2">
      <w:pPr>
        <w:tabs>
          <w:tab w:val="clear" w:pos="1080"/>
        </w:tabs>
        <w:rPr>
          <w:i/>
          <w:sz w:val="22"/>
          <w:szCs w:val="22"/>
          <w:u w:val="single"/>
          <w:lang w:val="lt-LT"/>
        </w:rPr>
      </w:pPr>
    </w:p>
    <w:p w14:paraId="1C30FF42" w14:textId="77777777" w:rsidR="00D163F2" w:rsidRPr="00893FF0" w:rsidRDefault="00D163F2" w:rsidP="00D163F2">
      <w:pPr>
        <w:tabs>
          <w:tab w:val="clear" w:pos="1080"/>
        </w:tabs>
        <w:rPr>
          <w:i/>
          <w:sz w:val="22"/>
          <w:szCs w:val="22"/>
          <w:u w:val="single"/>
          <w:lang w:val="lt-LT"/>
        </w:rPr>
      </w:pPr>
      <w:r w:rsidRPr="00893FF0">
        <w:rPr>
          <w:i/>
          <w:iCs/>
          <w:sz w:val="22"/>
          <w:szCs w:val="22"/>
          <w:lang w:val="lt-LT"/>
        </w:rPr>
        <w:lastRenderedPageBreak/>
        <w:t>Odos ir poodinio audinio sutrikimai:</w:t>
      </w:r>
      <w:r w:rsidRPr="00893FF0">
        <w:rPr>
          <w:rFonts w:eastAsia="MS Mincho"/>
          <w:sz w:val="22"/>
          <w:szCs w:val="22"/>
          <w:lang w:val="lt-LT"/>
        </w:rPr>
        <w:t xml:space="preserve"> daugiaformė raudonė, mazginė raudonė, </w:t>
      </w:r>
      <w:proofErr w:type="spellStart"/>
      <w:r w:rsidRPr="00893FF0">
        <w:rPr>
          <w:rFonts w:eastAsia="MS Mincho"/>
          <w:sz w:val="22"/>
          <w:szCs w:val="22"/>
          <w:lang w:val="lt-LT"/>
        </w:rPr>
        <w:t>chloazma</w:t>
      </w:r>
      <w:proofErr w:type="spellEnd"/>
      <w:r w:rsidRPr="00893FF0">
        <w:rPr>
          <w:rFonts w:eastAsia="MS Mincho"/>
          <w:sz w:val="22"/>
          <w:szCs w:val="22"/>
          <w:lang w:val="lt-LT"/>
        </w:rPr>
        <w:t xml:space="preserve"> ar </w:t>
      </w:r>
      <w:proofErr w:type="spellStart"/>
      <w:r w:rsidRPr="00893FF0">
        <w:rPr>
          <w:rFonts w:eastAsia="MS Mincho"/>
          <w:sz w:val="22"/>
          <w:szCs w:val="22"/>
          <w:lang w:val="lt-LT"/>
        </w:rPr>
        <w:t>melazma</w:t>
      </w:r>
      <w:proofErr w:type="spellEnd"/>
      <w:r w:rsidRPr="00893FF0">
        <w:rPr>
          <w:rFonts w:eastAsia="MS Mincho"/>
          <w:sz w:val="22"/>
          <w:szCs w:val="22"/>
          <w:lang w:val="lt-LT"/>
        </w:rPr>
        <w:t>, kurios gali išlikti nutraukus vaistinio preparato vartojimą.</w:t>
      </w:r>
    </w:p>
    <w:p w14:paraId="1EBD3D3A" w14:textId="77777777" w:rsidR="00D163F2" w:rsidRPr="00893FF0" w:rsidRDefault="00D163F2" w:rsidP="00D163F2">
      <w:pPr>
        <w:tabs>
          <w:tab w:val="clear" w:pos="1080"/>
        </w:tabs>
        <w:rPr>
          <w:i/>
          <w:sz w:val="22"/>
          <w:szCs w:val="22"/>
          <w:u w:val="single"/>
          <w:lang w:val="lt-LT"/>
        </w:rPr>
      </w:pPr>
    </w:p>
    <w:p w14:paraId="5CE2A107" w14:textId="77777777" w:rsidR="00D163F2" w:rsidRPr="00893FF0" w:rsidRDefault="00D163F2" w:rsidP="00D163F2">
      <w:pPr>
        <w:tabs>
          <w:tab w:val="clear" w:pos="1080"/>
        </w:tabs>
        <w:rPr>
          <w:sz w:val="22"/>
          <w:szCs w:val="22"/>
          <w:lang w:val="lt-LT"/>
        </w:rPr>
      </w:pPr>
      <w:r w:rsidRPr="00893FF0">
        <w:rPr>
          <w:i/>
          <w:sz w:val="22"/>
          <w:szCs w:val="22"/>
          <w:lang w:val="lt-LT"/>
        </w:rPr>
        <w:t>Skeleto, raumenų ir jungiamojo audinio sutrikimai:</w:t>
      </w:r>
      <w:r w:rsidRPr="00893FF0">
        <w:rPr>
          <w:sz w:val="22"/>
          <w:szCs w:val="22"/>
          <w:lang w:val="lt-LT"/>
        </w:rPr>
        <w:t xml:space="preserve"> kojų mėšlungis.</w:t>
      </w:r>
    </w:p>
    <w:p w14:paraId="7D4863E7" w14:textId="77777777" w:rsidR="00D163F2" w:rsidRPr="00893FF0" w:rsidRDefault="00D163F2" w:rsidP="00D163F2">
      <w:pPr>
        <w:tabs>
          <w:tab w:val="clear" w:pos="1080"/>
        </w:tabs>
        <w:rPr>
          <w:i/>
          <w:sz w:val="22"/>
          <w:szCs w:val="22"/>
          <w:u w:val="single"/>
          <w:lang w:val="lt-LT"/>
        </w:rPr>
      </w:pPr>
    </w:p>
    <w:p w14:paraId="5D2D975E" w14:textId="77777777" w:rsidR="00D163F2" w:rsidRPr="00893FF0" w:rsidRDefault="00D163F2" w:rsidP="00D163F2">
      <w:pPr>
        <w:tabs>
          <w:tab w:val="clear" w:pos="1080"/>
        </w:tabs>
        <w:rPr>
          <w:sz w:val="22"/>
          <w:szCs w:val="22"/>
          <w:u w:val="single"/>
          <w:lang w:val="lt-LT"/>
        </w:rPr>
      </w:pPr>
      <w:r w:rsidRPr="00893FF0">
        <w:rPr>
          <w:i/>
          <w:sz w:val="22"/>
          <w:szCs w:val="22"/>
          <w:lang w:val="lt-LT"/>
        </w:rPr>
        <w:t xml:space="preserve">Inkstų ir šlapimo takų sutrikimas: </w:t>
      </w:r>
      <w:r w:rsidRPr="00893FF0">
        <w:rPr>
          <w:sz w:val="22"/>
          <w:szCs w:val="22"/>
          <w:lang w:val="lt-LT"/>
        </w:rPr>
        <w:t>šlapimo nelaikymas.</w:t>
      </w:r>
    </w:p>
    <w:p w14:paraId="3914D421" w14:textId="77777777" w:rsidR="00D163F2" w:rsidRPr="00893FF0" w:rsidRDefault="00D163F2" w:rsidP="00D163F2">
      <w:pPr>
        <w:tabs>
          <w:tab w:val="clear" w:pos="1080"/>
        </w:tabs>
        <w:rPr>
          <w:i/>
          <w:sz w:val="22"/>
          <w:szCs w:val="22"/>
          <w:lang w:val="lt-LT"/>
        </w:rPr>
      </w:pPr>
    </w:p>
    <w:p w14:paraId="6F1ACDCD" w14:textId="77777777" w:rsidR="00D163F2" w:rsidRPr="00893FF0" w:rsidRDefault="00D163F2" w:rsidP="00D163F2">
      <w:pPr>
        <w:tabs>
          <w:tab w:val="clear" w:pos="1080"/>
        </w:tabs>
        <w:rPr>
          <w:sz w:val="22"/>
          <w:szCs w:val="22"/>
          <w:u w:val="single"/>
          <w:lang w:val="lt-LT"/>
        </w:rPr>
      </w:pPr>
      <w:r w:rsidRPr="00893FF0">
        <w:rPr>
          <w:i/>
          <w:sz w:val="22"/>
          <w:szCs w:val="22"/>
          <w:lang w:val="lt-LT"/>
        </w:rPr>
        <w:t>Reprodukcinės sistemos ir krūtų sutrikimai:</w:t>
      </w:r>
      <w:r w:rsidRPr="00893FF0">
        <w:rPr>
          <w:sz w:val="22"/>
          <w:szCs w:val="22"/>
          <w:lang w:val="lt-LT"/>
        </w:rPr>
        <w:t xml:space="preserve"> </w:t>
      </w:r>
      <w:proofErr w:type="spellStart"/>
      <w:r w:rsidRPr="00893FF0">
        <w:rPr>
          <w:sz w:val="22"/>
          <w:szCs w:val="22"/>
          <w:lang w:val="lt-LT"/>
        </w:rPr>
        <w:t>fibrocistiniai</w:t>
      </w:r>
      <w:proofErr w:type="spellEnd"/>
      <w:r w:rsidRPr="00893FF0">
        <w:rPr>
          <w:sz w:val="22"/>
          <w:szCs w:val="22"/>
          <w:lang w:val="lt-LT"/>
        </w:rPr>
        <w:t xml:space="preserve"> krūtų pakitimai, </w:t>
      </w:r>
      <w:r w:rsidRPr="00893FF0">
        <w:rPr>
          <w:iCs/>
          <w:sz w:val="22"/>
          <w:szCs w:val="22"/>
          <w:lang w:val="lt-LT"/>
        </w:rPr>
        <w:t>g</w:t>
      </w:r>
      <w:r w:rsidRPr="00893FF0">
        <w:rPr>
          <w:sz w:val="22"/>
          <w:szCs w:val="22"/>
          <w:lang w:val="lt-LT"/>
        </w:rPr>
        <w:t>imdos kaklelio erozijos.</w:t>
      </w:r>
    </w:p>
    <w:p w14:paraId="72562D2D" w14:textId="77777777" w:rsidR="00D163F2" w:rsidRPr="00893FF0" w:rsidRDefault="00D163F2" w:rsidP="00D163F2">
      <w:pPr>
        <w:tabs>
          <w:tab w:val="clear" w:pos="1080"/>
        </w:tabs>
        <w:rPr>
          <w:sz w:val="22"/>
          <w:szCs w:val="22"/>
          <w:lang w:val="lt-LT"/>
        </w:rPr>
      </w:pPr>
    </w:p>
    <w:p w14:paraId="6F10135A" w14:textId="77777777" w:rsidR="00D163F2" w:rsidRPr="00893FF0" w:rsidRDefault="00D163F2" w:rsidP="00D163F2">
      <w:pPr>
        <w:tabs>
          <w:tab w:val="clear" w:pos="1080"/>
        </w:tabs>
        <w:rPr>
          <w:sz w:val="22"/>
          <w:szCs w:val="22"/>
          <w:lang w:val="lt-LT"/>
        </w:rPr>
      </w:pPr>
      <w:r w:rsidRPr="00893FF0">
        <w:rPr>
          <w:i/>
          <w:sz w:val="22"/>
          <w:szCs w:val="22"/>
          <w:lang w:val="lt-LT"/>
        </w:rPr>
        <w:t>Įgimtos, šeiminės ir genetinės ligos:</w:t>
      </w:r>
      <w:r w:rsidRPr="00893FF0">
        <w:rPr>
          <w:sz w:val="22"/>
          <w:szCs w:val="22"/>
          <w:lang w:val="lt-LT"/>
        </w:rPr>
        <w:t xml:space="preserve"> </w:t>
      </w:r>
      <w:proofErr w:type="spellStart"/>
      <w:r w:rsidRPr="00893FF0">
        <w:rPr>
          <w:rFonts w:eastAsia="MS Mincho"/>
          <w:sz w:val="22"/>
          <w:szCs w:val="22"/>
          <w:lang w:val="lt-LT"/>
        </w:rPr>
        <w:t>porfirijos</w:t>
      </w:r>
      <w:proofErr w:type="spellEnd"/>
      <w:r w:rsidRPr="00893FF0">
        <w:rPr>
          <w:rFonts w:eastAsia="MS Mincho"/>
          <w:sz w:val="22"/>
          <w:szCs w:val="22"/>
          <w:lang w:val="lt-LT"/>
        </w:rPr>
        <w:t xml:space="preserve"> paūmėjimas.</w:t>
      </w:r>
    </w:p>
    <w:p w14:paraId="56C35536" w14:textId="77777777" w:rsidR="00D163F2" w:rsidRPr="00893FF0" w:rsidRDefault="00D163F2" w:rsidP="00D163F2">
      <w:pPr>
        <w:tabs>
          <w:tab w:val="clear" w:pos="1080"/>
        </w:tabs>
        <w:rPr>
          <w:sz w:val="22"/>
          <w:szCs w:val="22"/>
          <w:lang w:val="lt-LT"/>
        </w:rPr>
      </w:pPr>
    </w:p>
    <w:p w14:paraId="1EA8D9A7" w14:textId="77777777" w:rsidR="00D163F2" w:rsidRPr="00893FF0" w:rsidRDefault="00D163F2" w:rsidP="00D163F2">
      <w:pPr>
        <w:tabs>
          <w:tab w:val="clear" w:pos="1080"/>
        </w:tabs>
        <w:rPr>
          <w:sz w:val="22"/>
          <w:szCs w:val="22"/>
          <w:lang w:val="lt-LT"/>
        </w:rPr>
      </w:pPr>
      <w:r w:rsidRPr="00893FF0">
        <w:rPr>
          <w:i/>
          <w:sz w:val="22"/>
          <w:szCs w:val="22"/>
          <w:lang w:val="lt-LT"/>
        </w:rPr>
        <w:t>Tyrimai:</w:t>
      </w:r>
      <w:r w:rsidRPr="00893FF0">
        <w:rPr>
          <w:sz w:val="22"/>
          <w:szCs w:val="22"/>
          <w:lang w:val="lt-LT"/>
        </w:rPr>
        <w:t xml:space="preserve"> bendras skydliaukės hormonų koncentracijos padidėjimas.</w:t>
      </w:r>
    </w:p>
    <w:p w14:paraId="4EB297C3" w14:textId="77777777" w:rsidR="00D163F2" w:rsidRPr="00893FF0" w:rsidRDefault="00D163F2" w:rsidP="00D163F2">
      <w:pPr>
        <w:tabs>
          <w:tab w:val="clear" w:pos="1080"/>
        </w:tabs>
        <w:rPr>
          <w:sz w:val="22"/>
          <w:szCs w:val="22"/>
          <w:lang w:val="lt-LT"/>
        </w:rPr>
      </w:pPr>
    </w:p>
    <w:p w14:paraId="3474E13E" w14:textId="77777777" w:rsidR="003F0B69" w:rsidRPr="003F0B69" w:rsidRDefault="003F0B69" w:rsidP="003B0722">
      <w:pPr>
        <w:autoSpaceDE w:val="0"/>
        <w:autoSpaceDN w:val="0"/>
        <w:adjustRightInd w:val="0"/>
        <w:jc w:val="both"/>
        <w:rPr>
          <w:sz w:val="22"/>
          <w:szCs w:val="22"/>
          <w:u w:val="single"/>
          <w:lang w:val="lt-LT"/>
        </w:rPr>
      </w:pPr>
      <w:r w:rsidRPr="003F0B69">
        <w:rPr>
          <w:noProof/>
          <w:sz w:val="22"/>
          <w:szCs w:val="22"/>
          <w:u w:val="single"/>
          <w:lang w:val="lt-LT"/>
        </w:rPr>
        <w:t>Pranešimas apie įtariamas nepageidaujamas reakcijas</w:t>
      </w:r>
    </w:p>
    <w:p w14:paraId="1245F6A5" w14:textId="2A6B9C11" w:rsidR="00D163F2" w:rsidRPr="00E42E4C" w:rsidRDefault="003F0B69" w:rsidP="00E42E4C">
      <w:pPr>
        <w:pStyle w:val="BTEMEASMCACharChar"/>
      </w:pPr>
      <w:r w:rsidRPr="00E42E4C">
        <w:t xml:space="preserve">Svarbu pranešti apie įtariamas nepageidaujamas reakcijas, pastebėtas po vaistinio preparato registracijos, nes tai leidžia nuolat stebėti vaistinio preparato naudos ir rizikos santykį. </w:t>
      </w:r>
      <w:r w:rsidR="00290089" w:rsidRPr="00290089">
        <w:t xml:space="preserve">Sveikatos priežiūros ar farmacijos specialistai turi pranešti apie bet kokias įtariamas nepageidaujamas reakcijas, </w:t>
      </w:r>
      <w:r w:rsidR="00AC095D" w:rsidRPr="003B0722">
        <w:rPr>
          <w:lang w:val="en-US"/>
        </w:rPr>
        <w:t xml:space="preserve">užpildę ir pateikę pranešimo formą Valstybinės vaistų kontrolės tarnybos prie Lietuvos Respublikos sveikatos apsaugos ministerijos tinklalapyje </w:t>
      </w:r>
      <w:hyperlink r:id="rId10" w:history="1">
        <w:r w:rsidR="00837CB6" w:rsidRPr="00837CB6">
          <w:rPr>
            <w:rStyle w:val="Hipersaitas"/>
            <w:lang w:val="en-US"/>
          </w:rPr>
          <w:t>https://vvkt.lrv.lt/lt/</w:t>
        </w:r>
      </w:hyperlink>
      <w:r w:rsidR="00AC095D" w:rsidRPr="003B0722">
        <w:rPr>
          <w:lang w:val="en-US"/>
        </w:rPr>
        <w:t>nurodytais būdais.</w:t>
      </w:r>
    </w:p>
    <w:p w14:paraId="2113CE58" w14:textId="77777777" w:rsidR="00D163F2" w:rsidRPr="00893FF0" w:rsidRDefault="00D163F2" w:rsidP="00D163F2">
      <w:pPr>
        <w:tabs>
          <w:tab w:val="clear" w:pos="1080"/>
        </w:tabs>
        <w:rPr>
          <w:sz w:val="22"/>
          <w:szCs w:val="22"/>
          <w:lang w:val="lt-LT"/>
        </w:rPr>
      </w:pPr>
    </w:p>
    <w:p w14:paraId="0FDFCB81" w14:textId="77777777" w:rsidR="00D163F2" w:rsidRPr="00893FF0" w:rsidRDefault="00D163F2" w:rsidP="00D163F2">
      <w:pPr>
        <w:pStyle w:val="Antrat2"/>
        <w:tabs>
          <w:tab w:val="clear" w:pos="1077"/>
        </w:tabs>
        <w:spacing w:after="0"/>
        <w:ind w:left="567" w:hanging="567"/>
        <w:rPr>
          <w:rFonts w:ascii="Times New Roman" w:hAnsi="Times New Roman"/>
          <w:sz w:val="22"/>
          <w:szCs w:val="22"/>
          <w:lang w:val="lt-LT"/>
        </w:rPr>
      </w:pPr>
      <w:r w:rsidRPr="00893FF0">
        <w:rPr>
          <w:rFonts w:ascii="Times New Roman" w:hAnsi="Times New Roman"/>
          <w:sz w:val="22"/>
          <w:szCs w:val="22"/>
          <w:lang w:val="lt-LT"/>
        </w:rPr>
        <w:t>Perdozavimas</w:t>
      </w:r>
    </w:p>
    <w:p w14:paraId="178EDCEC" w14:textId="77777777" w:rsidR="00D163F2" w:rsidRPr="00893FF0" w:rsidRDefault="00D163F2" w:rsidP="00D163F2">
      <w:pPr>
        <w:tabs>
          <w:tab w:val="clear" w:pos="1080"/>
        </w:tabs>
        <w:ind w:left="567" w:hanging="567"/>
        <w:rPr>
          <w:sz w:val="22"/>
          <w:szCs w:val="22"/>
          <w:lang w:val="lt-LT"/>
        </w:rPr>
      </w:pPr>
    </w:p>
    <w:p w14:paraId="5EBE0108" w14:textId="77777777" w:rsidR="00D163F2" w:rsidRPr="00893FF0" w:rsidRDefault="00D163F2" w:rsidP="00D163F2">
      <w:pPr>
        <w:tabs>
          <w:tab w:val="clear" w:pos="1080"/>
        </w:tabs>
        <w:rPr>
          <w:sz w:val="22"/>
          <w:szCs w:val="22"/>
          <w:lang w:val="lt-LT"/>
        </w:rPr>
      </w:pPr>
      <w:r w:rsidRPr="00893FF0">
        <w:rPr>
          <w:sz w:val="22"/>
          <w:szCs w:val="22"/>
          <w:lang w:val="lt-LT"/>
        </w:rPr>
        <w:t xml:space="preserve">Ir </w:t>
      </w:r>
      <w:proofErr w:type="spellStart"/>
      <w:r w:rsidRPr="00893FF0">
        <w:rPr>
          <w:sz w:val="22"/>
          <w:szCs w:val="22"/>
          <w:lang w:val="lt-LT"/>
        </w:rPr>
        <w:t>estradiolis</w:t>
      </w:r>
      <w:proofErr w:type="spellEnd"/>
      <w:r w:rsidRPr="00893FF0">
        <w:rPr>
          <w:sz w:val="22"/>
          <w:szCs w:val="22"/>
          <w:lang w:val="lt-LT"/>
        </w:rPr>
        <w:t xml:space="preserve">, ir </w:t>
      </w:r>
      <w:proofErr w:type="spellStart"/>
      <w:r w:rsidRPr="00893FF0">
        <w:rPr>
          <w:sz w:val="22"/>
          <w:szCs w:val="22"/>
          <w:lang w:val="lt-LT"/>
        </w:rPr>
        <w:t>didrogesteronas</w:t>
      </w:r>
      <w:proofErr w:type="spellEnd"/>
      <w:r w:rsidRPr="00893FF0">
        <w:rPr>
          <w:sz w:val="22"/>
          <w:szCs w:val="22"/>
          <w:lang w:val="lt-LT"/>
        </w:rPr>
        <w:t xml:space="preserve"> yra mažai toksiškos medžiagos. Perdozavimo simptomai gali būti: pykinimas, vėmimas, krūtų jautrumas, svaigulys, pilvo skausmas, mieguistumas ar nuovargis, kraujavimas, atsirandantis nutraukus vartojimą. Mažai tikėtina, kad reikės kokio nors specifinio simptominio gydymo. Ši informacija tinka ir tada, kai šių vaistų perdozuoja vaikas.</w:t>
      </w:r>
    </w:p>
    <w:p w14:paraId="3A3A6BB2" w14:textId="77777777" w:rsidR="00E40DFF" w:rsidRPr="00E40DFF" w:rsidRDefault="00E40DFF" w:rsidP="00D163F2">
      <w:pPr>
        <w:tabs>
          <w:tab w:val="clear" w:pos="1080"/>
        </w:tabs>
        <w:ind w:left="567" w:hanging="567"/>
        <w:rPr>
          <w:sz w:val="22"/>
          <w:szCs w:val="22"/>
          <w:lang w:val="lt-LT"/>
        </w:rPr>
      </w:pPr>
    </w:p>
    <w:p w14:paraId="6E4252B2" w14:textId="77777777" w:rsidR="00D163F2" w:rsidRPr="00893FF0" w:rsidRDefault="00D163F2" w:rsidP="00D163F2">
      <w:pPr>
        <w:tabs>
          <w:tab w:val="clear" w:pos="1080"/>
        </w:tabs>
        <w:ind w:left="567" w:hanging="567"/>
        <w:rPr>
          <w:sz w:val="22"/>
          <w:szCs w:val="22"/>
          <w:lang w:val="lt-LT"/>
        </w:rPr>
      </w:pPr>
    </w:p>
    <w:p w14:paraId="016B5800" w14:textId="77777777" w:rsidR="00D163F2" w:rsidRPr="00893FF0" w:rsidRDefault="00D163F2" w:rsidP="00D163F2">
      <w:pPr>
        <w:pStyle w:val="Antrat1"/>
        <w:tabs>
          <w:tab w:val="clear" w:pos="1077"/>
        </w:tabs>
        <w:spacing w:after="0"/>
        <w:ind w:left="567" w:hanging="567"/>
        <w:rPr>
          <w:rFonts w:ascii="Times New Roman" w:hAnsi="Times New Roman"/>
          <w:sz w:val="22"/>
          <w:szCs w:val="22"/>
          <w:lang w:val="lt-LT"/>
        </w:rPr>
      </w:pPr>
      <w:r w:rsidRPr="00893FF0">
        <w:rPr>
          <w:rFonts w:ascii="Times New Roman" w:hAnsi="Times New Roman"/>
          <w:sz w:val="22"/>
          <w:szCs w:val="22"/>
          <w:lang w:val="lt-LT"/>
        </w:rPr>
        <w:t>FARMAKOLOGINĖS savybės</w:t>
      </w:r>
    </w:p>
    <w:p w14:paraId="0E1BA9AE" w14:textId="77777777" w:rsidR="00D163F2" w:rsidRPr="00893FF0" w:rsidRDefault="00D163F2" w:rsidP="00D163F2">
      <w:pPr>
        <w:rPr>
          <w:sz w:val="22"/>
          <w:szCs w:val="22"/>
          <w:lang w:val="lt-LT"/>
        </w:rPr>
      </w:pPr>
    </w:p>
    <w:p w14:paraId="56493C19" w14:textId="77777777" w:rsidR="00D163F2" w:rsidRPr="00893FF0" w:rsidRDefault="00D163F2" w:rsidP="00D163F2">
      <w:pPr>
        <w:pStyle w:val="Antrat2"/>
        <w:tabs>
          <w:tab w:val="clear" w:pos="1077"/>
        </w:tabs>
        <w:spacing w:after="0"/>
        <w:ind w:left="567" w:hanging="567"/>
        <w:rPr>
          <w:rFonts w:ascii="Times New Roman" w:hAnsi="Times New Roman"/>
          <w:sz w:val="22"/>
          <w:szCs w:val="22"/>
          <w:lang w:val="lt-LT"/>
        </w:rPr>
      </w:pPr>
      <w:proofErr w:type="spellStart"/>
      <w:r w:rsidRPr="00893FF0">
        <w:rPr>
          <w:rFonts w:ascii="Times New Roman" w:hAnsi="Times New Roman"/>
          <w:sz w:val="22"/>
          <w:szCs w:val="22"/>
          <w:lang w:val="lt-LT"/>
        </w:rPr>
        <w:t>Farmakodinaminės</w:t>
      </w:r>
      <w:proofErr w:type="spellEnd"/>
      <w:r w:rsidRPr="00893FF0">
        <w:rPr>
          <w:rFonts w:ascii="Times New Roman" w:hAnsi="Times New Roman"/>
          <w:sz w:val="22"/>
          <w:szCs w:val="22"/>
          <w:lang w:val="lt-LT"/>
        </w:rPr>
        <w:t xml:space="preserve"> savybės </w:t>
      </w:r>
    </w:p>
    <w:p w14:paraId="52935FCA" w14:textId="77777777" w:rsidR="00D163F2" w:rsidRPr="00893FF0" w:rsidRDefault="00D163F2" w:rsidP="00D163F2">
      <w:pPr>
        <w:tabs>
          <w:tab w:val="clear" w:pos="1080"/>
        </w:tabs>
        <w:ind w:left="567" w:hanging="567"/>
        <w:rPr>
          <w:sz w:val="22"/>
          <w:szCs w:val="22"/>
          <w:lang w:val="lt-LT"/>
        </w:rPr>
      </w:pPr>
    </w:p>
    <w:p w14:paraId="7ACE9C4D" w14:textId="7ACC725E" w:rsidR="00D163F2" w:rsidRPr="00893FF0" w:rsidRDefault="00D163F2" w:rsidP="00D163F2">
      <w:pPr>
        <w:tabs>
          <w:tab w:val="clear" w:pos="1080"/>
        </w:tabs>
        <w:rPr>
          <w:sz w:val="22"/>
          <w:szCs w:val="22"/>
          <w:lang w:val="lt-LT"/>
        </w:rPr>
      </w:pPr>
      <w:proofErr w:type="spellStart"/>
      <w:r w:rsidRPr="00893FF0">
        <w:rPr>
          <w:sz w:val="22"/>
          <w:szCs w:val="22"/>
          <w:lang w:val="lt-LT"/>
        </w:rPr>
        <w:t>Farmakoterapinė</w:t>
      </w:r>
      <w:proofErr w:type="spellEnd"/>
      <w:r w:rsidRPr="00893FF0">
        <w:rPr>
          <w:sz w:val="22"/>
          <w:szCs w:val="22"/>
          <w:lang w:val="lt-LT"/>
        </w:rPr>
        <w:t xml:space="preserve"> grupė – </w:t>
      </w:r>
      <w:proofErr w:type="spellStart"/>
      <w:r w:rsidRPr="00893FF0">
        <w:rPr>
          <w:sz w:val="22"/>
          <w:szCs w:val="22"/>
          <w:lang w:val="lt-LT"/>
        </w:rPr>
        <w:t>progestagenų</w:t>
      </w:r>
      <w:proofErr w:type="spellEnd"/>
      <w:r w:rsidRPr="00893FF0">
        <w:rPr>
          <w:sz w:val="22"/>
          <w:szCs w:val="22"/>
          <w:lang w:val="lt-LT"/>
        </w:rPr>
        <w:t xml:space="preserve"> ir estrogenų deriniai (</w:t>
      </w:r>
      <w:proofErr w:type="spellStart"/>
      <w:r w:rsidRPr="00893FF0">
        <w:rPr>
          <w:sz w:val="22"/>
          <w:szCs w:val="22"/>
          <w:lang w:val="lt-LT"/>
        </w:rPr>
        <w:t>didrogesteronai</w:t>
      </w:r>
      <w:proofErr w:type="spellEnd"/>
      <w:r w:rsidRPr="00893FF0">
        <w:rPr>
          <w:sz w:val="22"/>
          <w:szCs w:val="22"/>
          <w:lang w:val="lt-LT"/>
        </w:rPr>
        <w:t xml:space="preserve"> ir estrogenai), ATC kodas – G03FA14.</w:t>
      </w:r>
    </w:p>
    <w:p w14:paraId="634F2098" w14:textId="77777777" w:rsidR="00D163F2" w:rsidRPr="00893FF0" w:rsidRDefault="00D163F2" w:rsidP="00D163F2">
      <w:pPr>
        <w:tabs>
          <w:tab w:val="clear" w:pos="1080"/>
        </w:tabs>
        <w:ind w:left="567" w:hanging="567"/>
        <w:rPr>
          <w:sz w:val="22"/>
          <w:szCs w:val="22"/>
          <w:u w:val="single"/>
          <w:lang w:val="lt-LT"/>
        </w:rPr>
      </w:pPr>
    </w:p>
    <w:p w14:paraId="6DA25356" w14:textId="77777777" w:rsidR="00D163F2" w:rsidRPr="00893FF0" w:rsidRDefault="00D163F2" w:rsidP="00D163F2">
      <w:pPr>
        <w:keepNext/>
        <w:tabs>
          <w:tab w:val="clear" w:pos="1080"/>
        </w:tabs>
        <w:rPr>
          <w:i/>
          <w:sz w:val="22"/>
          <w:szCs w:val="22"/>
          <w:u w:val="single"/>
          <w:lang w:val="lt-LT"/>
        </w:rPr>
      </w:pPr>
      <w:proofErr w:type="spellStart"/>
      <w:r w:rsidRPr="00893FF0">
        <w:rPr>
          <w:i/>
          <w:sz w:val="22"/>
          <w:szCs w:val="22"/>
          <w:u w:val="single"/>
          <w:lang w:val="lt-LT"/>
        </w:rPr>
        <w:t>Estradiolis</w:t>
      </w:r>
      <w:proofErr w:type="spellEnd"/>
    </w:p>
    <w:p w14:paraId="07640E92" w14:textId="39C2ECCB" w:rsidR="00D163F2" w:rsidRPr="00893FF0" w:rsidRDefault="00D163F2" w:rsidP="00D163F2">
      <w:pPr>
        <w:tabs>
          <w:tab w:val="clear" w:pos="1080"/>
        </w:tabs>
        <w:rPr>
          <w:sz w:val="22"/>
          <w:szCs w:val="22"/>
          <w:lang w:val="lt-LT"/>
        </w:rPr>
      </w:pPr>
      <w:r w:rsidRPr="00893FF0">
        <w:rPr>
          <w:sz w:val="22"/>
          <w:szCs w:val="22"/>
          <w:lang w:val="lt-LT"/>
        </w:rPr>
        <w:t>Veiklioji medžiaga – sintetinis 17β</w:t>
      </w:r>
      <w:r w:rsidR="00960041">
        <w:rPr>
          <w:sz w:val="22"/>
          <w:szCs w:val="22"/>
          <w:lang w:val="lt-LT"/>
        </w:rPr>
        <w:noBreakHyphen/>
      </w:r>
      <w:proofErr w:type="spellStart"/>
      <w:r w:rsidRPr="00893FF0">
        <w:rPr>
          <w:sz w:val="22"/>
          <w:szCs w:val="22"/>
          <w:lang w:val="lt-LT"/>
        </w:rPr>
        <w:t>estradiolis</w:t>
      </w:r>
      <w:proofErr w:type="spellEnd"/>
      <w:r w:rsidRPr="00893FF0">
        <w:rPr>
          <w:sz w:val="22"/>
          <w:szCs w:val="22"/>
          <w:lang w:val="lt-LT"/>
        </w:rPr>
        <w:t xml:space="preserve"> – chemiškai ir biologiškai atitinka žmogaus endogeninį </w:t>
      </w:r>
      <w:proofErr w:type="spellStart"/>
      <w:r w:rsidRPr="00893FF0">
        <w:rPr>
          <w:sz w:val="22"/>
          <w:szCs w:val="22"/>
          <w:lang w:val="lt-LT"/>
        </w:rPr>
        <w:t>estradiolį</w:t>
      </w:r>
      <w:proofErr w:type="spellEnd"/>
      <w:r w:rsidRPr="00893FF0">
        <w:rPr>
          <w:sz w:val="22"/>
          <w:szCs w:val="22"/>
          <w:lang w:val="lt-LT"/>
        </w:rPr>
        <w:t xml:space="preserve">. Moterims </w:t>
      </w:r>
      <w:proofErr w:type="spellStart"/>
      <w:r w:rsidRPr="00893FF0">
        <w:rPr>
          <w:sz w:val="22"/>
          <w:szCs w:val="22"/>
          <w:lang w:val="lt-LT"/>
        </w:rPr>
        <w:t>postmenopauzės</w:t>
      </w:r>
      <w:proofErr w:type="spellEnd"/>
      <w:r w:rsidRPr="00893FF0">
        <w:rPr>
          <w:sz w:val="22"/>
          <w:szCs w:val="22"/>
          <w:lang w:val="lt-LT"/>
        </w:rPr>
        <w:t xml:space="preserve"> laikotarpiu jis pakeičia nepagamintus estrogenus ir susilpnina menopauzės simptomus.</w:t>
      </w:r>
    </w:p>
    <w:p w14:paraId="248FA220" w14:textId="77777777" w:rsidR="00D163F2" w:rsidRPr="00893FF0" w:rsidRDefault="00D163F2" w:rsidP="00D163F2">
      <w:pPr>
        <w:tabs>
          <w:tab w:val="clear" w:pos="1080"/>
        </w:tabs>
        <w:rPr>
          <w:sz w:val="22"/>
          <w:szCs w:val="22"/>
          <w:lang w:val="lt-LT"/>
        </w:rPr>
      </w:pPr>
      <w:r w:rsidRPr="00893FF0">
        <w:rPr>
          <w:sz w:val="22"/>
          <w:szCs w:val="22"/>
          <w:lang w:val="lt-LT"/>
        </w:rPr>
        <w:t>Estrogenas apsaugo nuo kaulų masės mažėjimo, atsirandančio menopauzės metu ar po kiaušidžių pašalinimo.</w:t>
      </w:r>
    </w:p>
    <w:p w14:paraId="354B6A1C" w14:textId="77777777" w:rsidR="00D163F2" w:rsidRPr="00893FF0" w:rsidRDefault="00D163F2" w:rsidP="00D163F2">
      <w:pPr>
        <w:tabs>
          <w:tab w:val="clear" w:pos="1080"/>
        </w:tabs>
        <w:rPr>
          <w:sz w:val="22"/>
          <w:szCs w:val="22"/>
          <w:lang w:val="lt-LT"/>
        </w:rPr>
      </w:pPr>
    </w:p>
    <w:p w14:paraId="29328EC3" w14:textId="77777777" w:rsidR="00D163F2" w:rsidRPr="00893FF0" w:rsidRDefault="00D163F2" w:rsidP="00D163F2">
      <w:pPr>
        <w:keepNext/>
        <w:tabs>
          <w:tab w:val="clear" w:pos="1080"/>
        </w:tabs>
        <w:rPr>
          <w:i/>
          <w:sz w:val="22"/>
          <w:szCs w:val="22"/>
          <w:u w:val="single"/>
          <w:lang w:val="lt-LT"/>
        </w:rPr>
      </w:pPr>
      <w:proofErr w:type="spellStart"/>
      <w:r w:rsidRPr="00893FF0">
        <w:rPr>
          <w:i/>
          <w:sz w:val="22"/>
          <w:szCs w:val="22"/>
          <w:u w:val="single"/>
          <w:lang w:val="lt-LT"/>
        </w:rPr>
        <w:t>Didrogesteronas</w:t>
      </w:r>
      <w:proofErr w:type="spellEnd"/>
    </w:p>
    <w:p w14:paraId="139B9979" w14:textId="77777777" w:rsidR="00D163F2" w:rsidRPr="00893FF0" w:rsidRDefault="00D163F2" w:rsidP="00D163F2">
      <w:pPr>
        <w:tabs>
          <w:tab w:val="clear" w:pos="1080"/>
        </w:tabs>
        <w:rPr>
          <w:sz w:val="22"/>
          <w:szCs w:val="22"/>
          <w:lang w:val="lt-LT"/>
        </w:rPr>
      </w:pPr>
      <w:r w:rsidRPr="00893FF0">
        <w:rPr>
          <w:sz w:val="22"/>
          <w:szCs w:val="22"/>
          <w:lang w:val="lt-LT"/>
        </w:rPr>
        <w:t xml:space="preserve">Geriamasis </w:t>
      </w:r>
      <w:proofErr w:type="spellStart"/>
      <w:r w:rsidRPr="00893FF0">
        <w:rPr>
          <w:sz w:val="22"/>
          <w:szCs w:val="22"/>
          <w:lang w:val="lt-LT"/>
        </w:rPr>
        <w:t>didrogesteronas</w:t>
      </w:r>
      <w:proofErr w:type="spellEnd"/>
      <w:r w:rsidRPr="00893FF0">
        <w:rPr>
          <w:sz w:val="22"/>
          <w:szCs w:val="22"/>
          <w:lang w:val="lt-LT"/>
        </w:rPr>
        <w:t xml:space="preserve"> yra aktyvus progesteronas, turintis poveikį lyginant su </w:t>
      </w:r>
      <w:proofErr w:type="spellStart"/>
      <w:r w:rsidRPr="00893FF0">
        <w:rPr>
          <w:sz w:val="22"/>
          <w:szCs w:val="22"/>
          <w:lang w:val="lt-LT"/>
        </w:rPr>
        <w:t>parenteraliai</w:t>
      </w:r>
      <w:proofErr w:type="spellEnd"/>
      <w:r w:rsidRPr="00893FF0">
        <w:rPr>
          <w:sz w:val="22"/>
          <w:szCs w:val="22"/>
          <w:lang w:val="lt-LT"/>
        </w:rPr>
        <w:t xml:space="preserve"> skiriamu progesteronu.</w:t>
      </w:r>
    </w:p>
    <w:p w14:paraId="535B6723" w14:textId="77777777" w:rsidR="00D163F2" w:rsidRPr="00893FF0" w:rsidRDefault="00D163F2" w:rsidP="00D163F2">
      <w:pPr>
        <w:tabs>
          <w:tab w:val="clear" w:pos="1080"/>
        </w:tabs>
        <w:rPr>
          <w:sz w:val="22"/>
          <w:szCs w:val="22"/>
          <w:lang w:val="lt-LT"/>
        </w:rPr>
      </w:pPr>
    </w:p>
    <w:p w14:paraId="74907BAF" w14:textId="77777777" w:rsidR="00D163F2" w:rsidRPr="00893FF0" w:rsidRDefault="00D163F2" w:rsidP="00D163F2">
      <w:pPr>
        <w:tabs>
          <w:tab w:val="clear" w:pos="1080"/>
        </w:tabs>
        <w:rPr>
          <w:sz w:val="22"/>
          <w:szCs w:val="22"/>
          <w:lang w:val="lt-LT"/>
        </w:rPr>
      </w:pPr>
      <w:r w:rsidRPr="00893FF0">
        <w:rPr>
          <w:sz w:val="22"/>
          <w:szCs w:val="22"/>
          <w:lang w:val="lt-LT"/>
        </w:rPr>
        <w:t xml:space="preserve">Kadangi estrogenai skatina </w:t>
      </w:r>
      <w:proofErr w:type="spellStart"/>
      <w:r w:rsidRPr="00893FF0">
        <w:rPr>
          <w:sz w:val="22"/>
          <w:szCs w:val="22"/>
          <w:lang w:val="lt-LT"/>
        </w:rPr>
        <w:t>endometriumo</w:t>
      </w:r>
      <w:proofErr w:type="spellEnd"/>
      <w:r w:rsidRPr="00893FF0">
        <w:rPr>
          <w:sz w:val="22"/>
          <w:szCs w:val="22"/>
          <w:lang w:val="lt-LT"/>
        </w:rPr>
        <w:t xml:space="preserve"> vešėjimą, vartojant vien estrogenus padidėja </w:t>
      </w:r>
      <w:proofErr w:type="spellStart"/>
      <w:r w:rsidRPr="00893FF0">
        <w:rPr>
          <w:sz w:val="22"/>
          <w:szCs w:val="22"/>
          <w:lang w:val="lt-LT"/>
        </w:rPr>
        <w:t>endometriumo</w:t>
      </w:r>
      <w:proofErr w:type="spellEnd"/>
      <w:r w:rsidRPr="00893FF0">
        <w:rPr>
          <w:sz w:val="22"/>
          <w:szCs w:val="22"/>
          <w:lang w:val="lt-LT"/>
        </w:rPr>
        <w:t xml:space="preserve"> </w:t>
      </w:r>
      <w:proofErr w:type="spellStart"/>
      <w:r w:rsidRPr="00893FF0">
        <w:rPr>
          <w:sz w:val="22"/>
          <w:szCs w:val="22"/>
          <w:lang w:val="lt-LT"/>
        </w:rPr>
        <w:t>hiperplazijos</w:t>
      </w:r>
      <w:proofErr w:type="spellEnd"/>
      <w:r w:rsidRPr="00893FF0">
        <w:rPr>
          <w:sz w:val="22"/>
          <w:szCs w:val="22"/>
          <w:lang w:val="lt-LT"/>
        </w:rPr>
        <w:t xml:space="preserve"> ir navikų rizika. Papildomai vartojant </w:t>
      </w:r>
      <w:proofErr w:type="spellStart"/>
      <w:r w:rsidRPr="00893FF0">
        <w:rPr>
          <w:sz w:val="22"/>
          <w:szCs w:val="22"/>
          <w:lang w:val="lt-LT"/>
        </w:rPr>
        <w:t>progestagenus</w:t>
      </w:r>
      <w:proofErr w:type="spellEnd"/>
      <w:r w:rsidRPr="00893FF0">
        <w:rPr>
          <w:sz w:val="22"/>
          <w:szCs w:val="22"/>
          <w:lang w:val="lt-LT"/>
        </w:rPr>
        <w:t xml:space="preserve">, gerokai sumažėja estrogenų sukeliama </w:t>
      </w:r>
      <w:proofErr w:type="spellStart"/>
      <w:r w:rsidRPr="00893FF0">
        <w:rPr>
          <w:sz w:val="22"/>
          <w:szCs w:val="22"/>
          <w:lang w:val="lt-LT"/>
        </w:rPr>
        <w:t>endometriumo</w:t>
      </w:r>
      <w:proofErr w:type="spellEnd"/>
      <w:r w:rsidRPr="00893FF0">
        <w:rPr>
          <w:sz w:val="22"/>
          <w:szCs w:val="22"/>
          <w:lang w:val="lt-LT"/>
        </w:rPr>
        <w:t xml:space="preserve"> </w:t>
      </w:r>
      <w:proofErr w:type="spellStart"/>
      <w:r w:rsidRPr="00893FF0">
        <w:rPr>
          <w:sz w:val="22"/>
          <w:szCs w:val="22"/>
          <w:lang w:val="lt-LT"/>
        </w:rPr>
        <w:t>hiperplazijos</w:t>
      </w:r>
      <w:proofErr w:type="spellEnd"/>
      <w:r w:rsidRPr="00893FF0">
        <w:rPr>
          <w:sz w:val="22"/>
          <w:szCs w:val="22"/>
          <w:lang w:val="lt-LT"/>
        </w:rPr>
        <w:t xml:space="preserve"> rizika moterims, kurioms nepašalinta gimda.</w:t>
      </w:r>
    </w:p>
    <w:p w14:paraId="65E5DDD6" w14:textId="77777777" w:rsidR="00D163F2" w:rsidRPr="00893FF0" w:rsidRDefault="00D163F2" w:rsidP="00D163F2">
      <w:pPr>
        <w:tabs>
          <w:tab w:val="clear" w:pos="1080"/>
        </w:tabs>
        <w:jc w:val="both"/>
        <w:rPr>
          <w:sz w:val="22"/>
          <w:szCs w:val="22"/>
          <w:lang w:val="lt-LT"/>
        </w:rPr>
      </w:pPr>
    </w:p>
    <w:p w14:paraId="3E7C3EEC" w14:textId="0871FC75" w:rsidR="00D163F2" w:rsidRPr="00893FF0" w:rsidRDefault="00D163F2" w:rsidP="00D163F2">
      <w:pPr>
        <w:tabs>
          <w:tab w:val="clear" w:pos="1080"/>
        </w:tabs>
        <w:rPr>
          <w:sz w:val="22"/>
          <w:szCs w:val="22"/>
          <w:u w:val="single"/>
          <w:lang w:val="lt-LT"/>
        </w:rPr>
      </w:pPr>
      <w:r w:rsidRPr="00893FF0">
        <w:rPr>
          <w:sz w:val="22"/>
          <w:szCs w:val="22"/>
          <w:u w:val="single"/>
          <w:lang w:val="lt-LT"/>
        </w:rPr>
        <w:t>Klinikinių tyrimų informacija</w:t>
      </w:r>
    </w:p>
    <w:p w14:paraId="3F86B7F4" w14:textId="77777777" w:rsidR="00D163F2" w:rsidRPr="00893FF0" w:rsidRDefault="00D163F2" w:rsidP="00D163F2">
      <w:pPr>
        <w:numPr>
          <w:ilvl w:val="0"/>
          <w:numId w:val="8"/>
        </w:numPr>
        <w:tabs>
          <w:tab w:val="clear" w:pos="360"/>
          <w:tab w:val="clear" w:pos="1080"/>
        </w:tabs>
        <w:autoSpaceDE w:val="0"/>
        <w:autoSpaceDN w:val="0"/>
        <w:adjustRightInd w:val="0"/>
        <w:ind w:left="540" w:hanging="540"/>
        <w:rPr>
          <w:sz w:val="22"/>
          <w:szCs w:val="22"/>
          <w:lang w:val="lt-LT"/>
        </w:rPr>
      </w:pPr>
      <w:r w:rsidRPr="00893FF0">
        <w:rPr>
          <w:sz w:val="22"/>
          <w:szCs w:val="22"/>
          <w:lang w:val="lt-LT"/>
        </w:rPr>
        <w:t>Estrogenų trūkumo simptomų ir kraujavimo dažnio mažinimas</w:t>
      </w:r>
    </w:p>
    <w:p w14:paraId="2E4BEBC6" w14:textId="77777777" w:rsidR="00D163F2" w:rsidRPr="00893FF0" w:rsidRDefault="00D163F2" w:rsidP="00D163F2">
      <w:pPr>
        <w:numPr>
          <w:ilvl w:val="0"/>
          <w:numId w:val="8"/>
        </w:numPr>
        <w:tabs>
          <w:tab w:val="clear" w:pos="360"/>
          <w:tab w:val="clear" w:pos="1080"/>
        </w:tabs>
        <w:ind w:left="540" w:hanging="540"/>
        <w:rPr>
          <w:sz w:val="22"/>
          <w:szCs w:val="22"/>
          <w:lang w:val="lt-LT"/>
        </w:rPr>
      </w:pPr>
      <w:r w:rsidRPr="00893FF0">
        <w:rPr>
          <w:sz w:val="22"/>
          <w:szCs w:val="22"/>
          <w:lang w:val="lt-LT"/>
        </w:rPr>
        <w:t>Menopauzės simptomų sumažėjimas buvo pasiektas per pirmas kelias gydymo savaites</w:t>
      </w:r>
    </w:p>
    <w:p w14:paraId="31A0E67E" w14:textId="77777777" w:rsidR="00D163F2" w:rsidRPr="00893FF0" w:rsidRDefault="00D163F2" w:rsidP="00D163F2">
      <w:pPr>
        <w:tabs>
          <w:tab w:val="clear" w:pos="1080"/>
        </w:tabs>
        <w:rPr>
          <w:sz w:val="22"/>
          <w:szCs w:val="22"/>
          <w:lang w:val="lt-LT"/>
        </w:rPr>
      </w:pPr>
    </w:p>
    <w:p w14:paraId="04B74845" w14:textId="560FE124" w:rsidR="00D163F2" w:rsidRPr="00893FF0" w:rsidRDefault="00D163F2" w:rsidP="00D163F2">
      <w:pPr>
        <w:tabs>
          <w:tab w:val="clear" w:pos="1080"/>
        </w:tabs>
        <w:rPr>
          <w:sz w:val="22"/>
          <w:szCs w:val="22"/>
          <w:u w:val="single"/>
          <w:lang w:val="lt-LT"/>
        </w:rPr>
      </w:pPr>
      <w:r w:rsidRPr="00893FF0">
        <w:rPr>
          <w:sz w:val="22"/>
          <w:szCs w:val="22"/>
          <w:lang w:val="lt-LT"/>
        </w:rPr>
        <w:t>Amenorėja buvo nustatyta 88 % moterų 10</w:t>
      </w:r>
      <w:r w:rsidR="00960041">
        <w:rPr>
          <w:sz w:val="22"/>
          <w:szCs w:val="22"/>
          <w:lang w:val="lt-LT"/>
        </w:rPr>
        <w:noBreakHyphen/>
      </w:r>
      <w:r w:rsidRPr="00893FF0">
        <w:rPr>
          <w:sz w:val="22"/>
          <w:szCs w:val="22"/>
          <w:lang w:val="lt-LT"/>
        </w:rPr>
        <w:t>12</w:t>
      </w:r>
      <w:r w:rsidR="00960041">
        <w:rPr>
          <w:sz w:val="22"/>
          <w:szCs w:val="22"/>
          <w:lang w:val="lt-LT"/>
        </w:rPr>
        <w:t> </w:t>
      </w:r>
      <w:r w:rsidRPr="00893FF0">
        <w:rPr>
          <w:sz w:val="22"/>
          <w:szCs w:val="22"/>
          <w:lang w:val="lt-LT"/>
        </w:rPr>
        <w:t>gydymo mėnesį. Pirmuosius 3</w:t>
      </w:r>
      <w:r w:rsidR="00960041">
        <w:rPr>
          <w:sz w:val="22"/>
          <w:szCs w:val="22"/>
          <w:lang w:val="lt-LT"/>
        </w:rPr>
        <w:t> </w:t>
      </w:r>
      <w:r w:rsidRPr="00893FF0">
        <w:rPr>
          <w:sz w:val="22"/>
          <w:szCs w:val="22"/>
          <w:lang w:val="lt-LT"/>
        </w:rPr>
        <w:t>gydymo mėnesius nereguliarus kraujavimas ir (arba) tepimas pasireiškė 15 % moterų, o 10</w:t>
      </w:r>
      <w:r w:rsidR="00960041">
        <w:rPr>
          <w:sz w:val="22"/>
          <w:szCs w:val="22"/>
          <w:lang w:val="lt-LT"/>
        </w:rPr>
        <w:noBreakHyphen/>
      </w:r>
      <w:r w:rsidRPr="00893FF0">
        <w:rPr>
          <w:sz w:val="22"/>
          <w:szCs w:val="22"/>
          <w:lang w:val="lt-LT"/>
        </w:rPr>
        <w:t>12</w:t>
      </w:r>
      <w:r w:rsidR="00960041">
        <w:rPr>
          <w:sz w:val="22"/>
          <w:szCs w:val="22"/>
          <w:lang w:val="lt-LT"/>
        </w:rPr>
        <w:t> </w:t>
      </w:r>
      <w:r w:rsidRPr="00893FF0">
        <w:rPr>
          <w:sz w:val="22"/>
          <w:szCs w:val="22"/>
          <w:lang w:val="lt-LT"/>
        </w:rPr>
        <w:t>gydymo mėnesį – 12 % moterų.</w:t>
      </w:r>
    </w:p>
    <w:p w14:paraId="065C200A" w14:textId="77777777" w:rsidR="00D163F2" w:rsidRPr="00893FF0" w:rsidRDefault="00D163F2" w:rsidP="00D163F2">
      <w:pPr>
        <w:tabs>
          <w:tab w:val="clear" w:pos="1080"/>
        </w:tabs>
        <w:rPr>
          <w:sz w:val="22"/>
          <w:szCs w:val="22"/>
          <w:lang w:val="lt-LT"/>
        </w:rPr>
      </w:pPr>
    </w:p>
    <w:p w14:paraId="1745D01D" w14:textId="77777777" w:rsidR="00D163F2" w:rsidRPr="00893FF0" w:rsidRDefault="00D163F2" w:rsidP="00D163F2">
      <w:pPr>
        <w:numPr>
          <w:ilvl w:val="0"/>
          <w:numId w:val="8"/>
        </w:numPr>
        <w:tabs>
          <w:tab w:val="clear" w:pos="360"/>
          <w:tab w:val="clear" w:pos="1080"/>
        </w:tabs>
        <w:ind w:left="540" w:hanging="540"/>
        <w:rPr>
          <w:sz w:val="22"/>
          <w:szCs w:val="22"/>
          <w:u w:val="single"/>
          <w:lang w:val="lt-LT"/>
        </w:rPr>
      </w:pPr>
      <w:r w:rsidRPr="00893FF0">
        <w:rPr>
          <w:sz w:val="22"/>
          <w:szCs w:val="22"/>
          <w:u w:val="single"/>
          <w:lang w:val="lt-LT"/>
        </w:rPr>
        <w:t>Osteoporozės profilaktika</w:t>
      </w:r>
    </w:p>
    <w:p w14:paraId="6C4DB004" w14:textId="77777777" w:rsidR="00D163F2" w:rsidRPr="00893FF0" w:rsidRDefault="00D163F2" w:rsidP="00D163F2">
      <w:pPr>
        <w:tabs>
          <w:tab w:val="clear" w:pos="1080"/>
        </w:tabs>
        <w:rPr>
          <w:sz w:val="22"/>
          <w:szCs w:val="22"/>
          <w:lang w:val="lt-LT"/>
        </w:rPr>
      </w:pPr>
      <w:r w:rsidRPr="00893FF0">
        <w:rPr>
          <w:sz w:val="22"/>
          <w:szCs w:val="22"/>
          <w:lang w:val="lt-LT"/>
        </w:rPr>
        <w:t>Estrogenų nepakankamumas menopauzės metu atsiranda dėl pagreitėjusios kaulų medžiagų apykaitos ir kaulų masės sumažėjimo. Estrogenų poveikis kaulų mineralų tankiui priklauso nuo dozės. Apsauginis poveikis išlieka tiek, kiek trunka gydymas. Nutraukus PHT, kaulų masė mažėja tokiu pačiu greičiu, kaip ir negydytų moterų.</w:t>
      </w:r>
    </w:p>
    <w:p w14:paraId="7B666E3A" w14:textId="77777777" w:rsidR="00D163F2" w:rsidRPr="00893FF0" w:rsidRDefault="00D163F2" w:rsidP="00D163F2">
      <w:pPr>
        <w:tabs>
          <w:tab w:val="clear" w:pos="1080"/>
        </w:tabs>
        <w:rPr>
          <w:sz w:val="22"/>
          <w:szCs w:val="22"/>
          <w:lang w:val="lt-LT"/>
        </w:rPr>
      </w:pPr>
    </w:p>
    <w:p w14:paraId="239FB31D" w14:textId="1D60E80E" w:rsidR="00D163F2" w:rsidRPr="00893FF0" w:rsidRDefault="00D163F2" w:rsidP="00D163F2">
      <w:pPr>
        <w:tabs>
          <w:tab w:val="clear" w:pos="1080"/>
        </w:tabs>
        <w:rPr>
          <w:sz w:val="22"/>
          <w:szCs w:val="22"/>
          <w:lang w:val="lt-LT"/>
        </w:rPr>
      </w:pPr>
      <w:r w:rsidRPr="00893FF0">
        <w:rPr>
          <w:sz w:val="22"/>
          <w:szCs w:val="22"/>
          <w:lang w:val="lt-LT"/>
        </w:rPr>
        <w:t xml:space="preserve">WHI ir </w:t>
      </w:r>
      <w:proofErr w:type="spellStart"/>
      <w:r w:rsidRPr="00893FF0">
        <w:rPr>
          <w:sz w:val="22"/>
          <w:szCs w:val="22"/>
          <w:lang w:val="lt-LT"/>
        </w:rPr>
        <w:t>metaanalizės</w:t>
      </w:r>
      <w:proofErr w:type="spellEnd"/>
      <w:r w:rsidRPr="00893FF0">
        <w:rPr>
          <w:sz w:val="22"/>
          <w:szCs w:val="22"/>
          <w:lang w:val="lt-LT"/>
        </w:rPr>
        <w:t xml:space="preserve"> tyrimų duomenys rodo, kad tuo metu taikoma PHT (viena ar kartu su </w:t>
      </w:r>
      <w:proofErr w:type="spellStart"/>
      <w:r w:rsidRPr="00893FF0">
        <w:rPr>
          <w:sz w:val="22"/>
          <w:szCs w:val="22"/>
          <w:lang w:val="lt-LT"/>
        </w:rPr>
        <w:t>progestagenu</w:t>
      </w:r>
      <w:proofErr w:type="spellEnd"/>
      <w:r w:rsidRPr="00893FF0">
        <w:rPr>
          <w:sz w:val="22"/>
          <w:szCs w:val="22"/>
          <w:lang w:val="lt-LT"/>
        </w:rPr>
        <w:t>), skiriama daugiausia sveikoms moterims, mažina šlaunikaulio, slankstelių ar kitų dėl osteoporozės atsirandančių kaulų lūžių riziką. Yra nedaug duomenų, kad PHT taip pat saugo nuo lūžių moteris, kurios turėjo mažą kaulų masę ir (ar) kurioms buvo nustatyta osteoporozė.</w:t>
      </w:r>
    </w:p>
    <w:p w14:paraId="40A725BE" w14:textId="77777777" w:rsidR="00D163F2" w:rsidRPr="00893FF0" w:rsidRDefault="00D163F2" w:rsidP="00D163F2">
      <w:pPr>
        <w:tabs>
          <w:tab w:val="clear" w:pos="1080"/>
        </w:tabs>
        <w:rPr>
          <w:sz w:val="22"/>
          <w:szCs w:val="22"/>
          <w:lang w:val="lt-LT"/>
        </w:rPr>
      </w:pPr>
    </w:p>
    <w:p w14:paraId="675FCB6E" w14:textId="060C7FBB" w:rsidR="00D163F2" w:rsidRPr="00893FF0" w:rsidRDefault="00D163F2" w:rsidP="00D163F2">
      <w:pPr>
        <w:tabs>
          <w:tab w:val="clear" w:pos="1080"/>
        </w:tabs>
        <w:rPr>
          <w:sz w:val="22"/>
          <w:szCs w:val="22"/>
          <w:lang w:val="lt-LT"/>
        </w:rPr>
      </w:pPr>
      <w:r w:rsidRPr="00893FF0">
        <w:rPr>
          <w:sz w:val="22"/>
          <w:szCs w:val="22"/>
          <w:lang w:val="lt-LT"/>
        </w:rPr>
        <w:t xml:space="preserve">Po metų gydymo </w:t>
      </w:r>
      <w:proofErr w:type="spellStart"/>
      <w:r w:rsidRPr="00893FF0">
        <w:rPr>
          <w:sz w:val="22"/>
          <w:szCs w:val="22"/>
          <w:lang w:val="lt-LT"/>
        </w:rPr>
        <w:t>juosmeninės</w:t>
      </w:r>
      <w:proofErr w:type="spellEnd"/>
      <w:r w:rsidRPr="00893FF0">
        <w:rPr>
          <w:sz w:val="22"/>
          <w:szCs w:val="22"/>
          <w:lang w:val="lt-LT"/>
        </w:rPr>
        <w:t xml:space="preserve"> stuburo dalies kaulų mineralų tankis (KMT) padidėjo 4,0</w:t>
      </w:r>
      <w:r w:rsidR="00960041">
        <w:rPr>
          <w:sz w:val="22"/>
          <w:szCs w:val="22"/>
          <w:lang w:val="lt-LT"/>
        </w:rPr>
        <w:t> </w:t>
      </w:r>
      <w:r w:rsidRPr="00893FF0">
        <w:rPr>
          <w:sz w:val="22"/>
          <w:szCs w:val="22"/>
          <w:lang w:val="lt-LT"/>
        </w:rPr>
        <w:t>%</w:t>
      </w:r>
      <w:r w:rsidR="00960041">
        <w:rPr>
          <w:sz w:val="22"/>
          <w:szCs w:val="22"/>
          <w:lang w:val="lt-LT"/>
        </w:rPr>
        <w:t> </w:t>
      </w:r>
      <w:r w:rsidRPr="00893FF0">
        <w:rPr>
          <w:sz w:val="22"/>
          <w:szCs w:val="22"/>
          <w:lang w:val="lt-LT"/>
        </w:rPr>
        <w:t>±</w:t>
      </w:r>
      <w:r w:rsidR="00960041">
        <w:rPr>
          <w:sz w:val="22"/>
          <w:szCs w:val="22"/>
          <w:lang w:val="lt-LT"/>
        </w:rPr>
        <w:t> </w:t>
      </w:r>
      <w:r w:rsidRPr="00893FF0">
        <w:rPr>
          <w:sz w:val="22"/>
          <w:szCs w:val="22"/>
          <w:lang w:val="lt-LT"/>
        </w:rPr>
        <w:t xml:space="preserve">3,4 % (vidutiniškai </w:t>
      </w:r>
      <w:r w:rsidRPr="00893FF0">
        <w:rPr>
          <w:sz w:val="22"/>
          <w:szCs w:val="22"/>
          <w:lang w:val="lt-LT"/>
        </w:rPr>
        <w:sym w:font="Symbol" w:char="F0B1"/>
      </w:r>
      <w:r w:rsidRPr="00893FF0">
        <w:rPr>
          <w:sz w:val="22"/>
          <w:szCs w:val="22"/>
          <w:lang w:val="lt-LT"/>
        </w:rPr>
        <w:t xml:space="preserve"> standartinis nuokrypis). 90</w:t>
      </w:r>
      <w:r w:rsidR="00960041">
        <w:rPr>
          <w:sz w:val="22"/>
          <w:szCs w:val="22"/>
          <w:lang w:val="lt-LT"/>
        </w:rPr>
        <w:t> </w:t>
      </w:r>
      <w:r w:rsidRPr="00893FF0">
        <w:rPr>
          <w:sz w:val="22"/>
          <w:szCs w:val="22"/>
          <w:lang w:val="lt-LT"/>
        </w:rPr>
        <w:t xml:space="preserve">% gydytų asmenų kaulų mineralų tankis padidėjo ir gydymo metu liko toks pat. </w:t>
      </w:r>
      <w:proofErr w:type="spellStart"/>
      <w:r>
        <w:rPr>
          <w:sz w:val="22"/>
          <w:szCs w:val="22"/>
          <w:lang w:val="lt-LT"/>
        </w:rPr>
        <w:t>F</w:t>
      </w:r>
      <w:r w:rsidRPr="00893FF0">
        <w:rPr>
          <w:sz w:val="22"/>
          <w:szCs w:val="22"/>
          <w:lang w:val="lt-LT"/>
        </w:rPr>
        <w:t>emoston</w:t>
      </w:r>
      <w:proofErr w:type="spellEnd"/>
      <w:r w:rsidRPr="00893FF0">
        <w:rPr>
          <w:sz w:val="22"/>
          <w:szCs w:val="22"/>
          <w:lang w:val="lt-LT"/>
        </w:rPr>
        <w:t xml:space="preserve"> </w:t>
      </w:r>
      <w:proofErr w:type="spellStart"/>
      <w:r w:rsidRPr="00893FF0">
        <w:rPr>
          <w:sz w:val="22"/>
          <w:szCs w:val="22"/>
          <w:lang w:val="lt-LT"/>
        </w:rPr>
        <w:t>conti</w:t>
      </w:r>
      <w:proofErr w:type="spellEnd"/>
      <w:r w:rsidRPr="00893FF0">
        <w:rPr>
          <w:sz w:val="22"/>
          <w:szCs w:val="22"/>
          <w:lang w:val="lt-LT"/>
        </w:rPr>
        <w:t xml:space="preserve"> 1</w:t>
      </w:r>
      <w:r w:rsidR="00960041">
        <w:rPr>
          <w:sz w:val="22"/>
          <w:szCs w:val="22"/>
          <w:lang w:val="lt-LT"/>
        </w:rPr>
        <w:t> </w:t>
      </w:r>
      <w:r w:rsidRPr="00893FF0">
        <w:rPr>
          <w:sz w:val="22"/>
          <w:szCs w:val="22"/>
          <w:lang w:val="lt-LT"/>
        </w:rPr>
        <w:t>mg/5</w:t>
      </w:r>
      <w:r w:rsidR="00960041">
        <w:rPr>
          <w:sz w:val="22"/>
          <w:szCs w:val="22"/>
          <w:lang w:val="lt-LT"/>
        </w:rPr>
        <w:t> </w:t>
      </w:r>
      <w:r w:rsidRPr="00893FF0">
        <w:rPr>
          <w:sz w:val="22"/>
          <w:szCs w:val="22"/>
          <w:lang w:val="lt-LT"/>
        </w:rPr>
        <w:t xml:space="preserve">mg taip pat turėjo įtakos </w:t>
      </w:r>
      <w:proofErr w:type="spellStart"/>
      <w:r w:rsidRPr="00893FF0">
        <w:rPr>
          <w:sz w:val="22"/>
          <w:szCs w:val="22"/>
          <w:lang w:val="lt-LT"/>
        </w:rPr>
        <w:t>juosmeninės</w:t>
      </w:r>
      <w:proofErr w:type="spellEnd"/>
      <w:r w:rsidRPr="00893FF0">
        <w:rPr>
          <w:sz w:val="22"/>
          <w:szCs w:val="22"/>
          <w:lang w:val="lt-LT"/>
        </w:rPr>
        <w:t xml:space="preserve"> dalies KMT. Po metų gydymo </w:t>
      </w:r>
      <w:proofErr w:type="spellStart"/>
      <w:r>
        <w:rPr>
          <w:sz w:val="22"/>
          <w:szCs w:val="22"/>
          <w:lang w:val="lt-LT"/>
        </w:rPr>
        <w:t>F</w:t>
      </w:r>
      <w:r w:rsidRPr="00893FF0">
        <w:rPr>
          <w:sz w:val="22"/>
          <w:szCs w:val="22"/>
          <w:lang w:val="lt-LT"/>
        </w:rPr>
        <w:t>emoston</w:t>
      </w:r>
      <w:proofErr w:type="spellEnd"/>
      <w:r w:rsidRPr="00893FF0">
        <w:rPr>
          <w:sz w:val="22"/>
          <w:szCs w:val="22"/>
          <w:lang w:val="lt-LT"/>
        </w:rPr>
        <w:t xml:space="preserve"> </w:t>
      </w:r>
      <w:proofErr w:type="spellStart"/>
      <w:r w:rsidRPr="00893FF0">
        <w:rPr>
          <w:sz w:val="22"/>
          <w:szCs w:val="22"/>
          <w:lang w:val="lt-LT"/>
        </w:rPr>
        <w:t>conti</w:t>
      </w:r>
      <w:proofErr w:type="spellEnd"/>
      <w:r w:rsidRPr="00893FF0">
        <w:rPr>
          <w:sz w:val="22"/>
          <w:szCs w:val="22"/>
          <w:lang w:val="lt-LT"/>
        </w:rPr>
        <w:t xml:space="preserve"> 1</w:t>
      </w:r>
      <w:r w:rsidR="00960041">
        <w:rPr>
          <w:sz w:val="22"/>
          <w:szCs w:val="22"/>
          <w:lang w:val="lt-LT"/>
        </w:rPr>
        <w:t> </w:t>
      </w:r>
      <w:r w:rsidRPr="00893FF0">
        <w:rPr>
          <w:sz w:val="22"/>
          <w:szCs w:val="22"/>
          <w:lang w:val="lt-LT"/>
        </w:rPr>
        <w:t>mg/5</w:t>
      </w:r>
      <w:r w:rsidR="00960041">
        <w:rPr>
          <w:sz w:val="22"/>
          <w:szCs w:val="22"/>
          <w:lang w:val="lt-LT"/>
        </w:rPr>
        <w:t> </w:t>
      </w:r>
      <w:r w:rsidRPr="00893FF0">
        <w:rPr>
          <w:sz w:val="22"/>
          <w:szCs w:val="22"/>
          <w:lang w:val="lt-LT"/>
        </w:rPr>
        <w:t>mg tankis ties šlaunikaulio kakleliu padidėjo 1,5 %</w:t>
      </w:r>
      <w:r w:rsidR="00960041">
        <w:rPr>
          <w:sz w:val="22"/>
          <w:szCs w:val="22"/>
          <w:lang w:val="lt-LT"/>
        </w:rPr>
        <w:t> </w:t>
      </w:r>
      <w:r w:rsidRPr="00893FF0">
        <w:rPr>
          <w:sz w:val="22"/>
          <w:szCs w:val="22"/>
          <w:lang w:val="lt-LT"/>
        </w:rPr>
        <w:t>±</w:t>
      </w:r>
      <w:r w:rsidR="00960041">
        <w:rPr>
          <w:sz w:val="22"/>
          <w:szCs w:val="22"/>
          <w:lang w:val="lt-LT"/>
        </w:rPr>
        <w:t> </w:t>
      </w:r>
      <w:r w:rsidRPr="00893FF0">
        <w:rPr>
          <w:sz w:val="22"/>
          <w:szCs w:val="22"/>
          <w:lang w:val="lt-LT"/>
        </w:rPr>
        <w:t>4,5 % (maždaug ± standartinis nuokrypis), ties gumburu – 3,7 %</w:t>
      </w:r>
      <w:r w:rsidR="00960041">
        <w:rPr>
          <w:sz w:val="22"/>
          <w:szCs w:val="22"/>
          <w:lang w:val="lt-LT"/>
        </w:rPr>
        <w:t> </w:t>
      </w:r>
      <w:r w:rsidRPr="00893FF0">
        <w:rPr>
          <w:sz w:val="22"/>
          <w:szCs w:val="22"/>
          <w:lang w:val="lt-LT"/>
        </w:rPr>
        <w:t>±</w:t>
      </w:r>
      <w:r w:rsidR="00960041">
        <w:rPr>
          <w:sz w:val="22"/>
          <w:szCs w:val="22"/>
          <w:lang w:val="lt-LT"/>
        </w:rPr>
        <w:t> </w:t>
      </w:r>
      <w:r w:rsidRPr="00893FF0">
        <w:rPr>
          <w:sz w:val="22"/>
          <w:szCs w:val="22"/>
          <w:lang w:val="lt-LT"/>
        </w:rPr>
        <w:t xml:space="preserve">6,0 % (maždaug ± standartinis nuokrypis) ir ties </w:t>
      </w:r>
      <w:proofErr w:type="spellStart"/>
      <w:r w:rsidRPr="00893FF0">
        <w:rPr>
          <w:i/>
          <w:sz w:val="22"/>
          <w:szCs w:val="22"/>
          <w:lang w:val="lt-LT"/>
        </w:rPr>
        <w:t>Ward‘s</w:t>
      </w:r>
      <w:proofErr w:type="spellEnd"/>
      <w:r w:rsidRPr="00893FF0">
        <w:rPr>
          <w:sz w:val="22"/>
          <w:szCs w:val="22"/>
          <w:lang w:val="lt-LT"/>
        </w:rPr>
        <w:t xml:space="preserve"> raktikaulio trikampiu – 2,1 %</w:t>
      </w:r>
      <w:r w:rsidR="00960041">
        <w:rPr>
          <w:sz w:val="22"/>
          <w:szCs w:val="22"/>
          <w:lang w:val="lt-LT"/>
        </w:rPr>
        <w:t> </w:t>
      </w:r>
      <w:r w:rsidRPr="00893FF0">
        <w:rPr>
          <w:sz w:val="22"/>
          <w:szCs w:val="22"/>
          <w:lang w:val="lt-LT"/>
        </w:rPr>
        <w:t>±</w:t>
      </w:r>
      <w:r w:rsidR="00960041">
        <w:rPr>
          <w:sz w:val="22"/>
          <w:szCs w:val="22"/>
          <w:lang w:val="lt-LT"/>
        </w:rPr>
        <w:t> </w:t>
      </w:r>
      <w:r w:rsidRPr="00893FF0">
        <w:rPr>
          <w:sz w:val="22"/>
          <w:szCs w:val="22"/>
          <w:lang w:val="lt-LT"/>
        </w:rPr>
        <w:t xml:space="preserve">7,2 % (maždaug ± standartinis nuokrypis). Moterų, kurioms KMT šiose trijose šlaunikaulio srityse išliko toks pats arba padidėjo, gydant </w:t>
      </w:r>
      <w:proofErr w:type="spellStart"/>
      <w:r>
        <w:rPr>
          <w:sz w:val="22"/>
          <w:szCs w:val="22"/>
          <w:lang w:val="lt-LT"/>
        </w:rPr>
        <w:t>F</w:t>
      </w:r>
      <w:r w:rsidRPr="00893FF0">
        <w:rPr>
          <w:sz w:val="22"/>
          <w:szCs w:val="22"/>
          <w:lang w:val="lt-LT"/>
        </w:rPr>
        <w:t>emoston</w:t>
      </w:r>
      <w:proofErr w:type="spellEnd"/>
      <w:r w:rsidRPr="00893FF0">
        <w:rPr>
          <w:sz w:val="22"/>
          <w:szCs w:val="22"/>
          <w:lang w:val="lt-LT"/>
        </w:rPr>
        <w:t xml:space="preserve"> </w:t>
      </w:r>
      <w:proofErr w:type="spellStart"/>
      <w:r w:rsidRPr="00893FF0">
        <w:rPr>
          <w:sz w:val="22"/>
          <w:szCs w:val="22"/>
          <w:lang w:val="lt-LT"/>
        </w:rPr>
        <w:t>conti</w:t>
      </w:r>
      <w:proofErr w:type="spellEnd"/>
      <w:r w:rsidRPr="00893FF0">
        <w:rPr>
          <w:sz w:val="22"/>
          <w:szCs w:val="22"/>
          <w:lang w:val="lt-LT"/>
        </w:rPr>
        <w:t xml:space="preserve"> 1</w:t>
      </w:r>
      <w:r>
        <w:rPr>
          <w:sz w:val="22"/>
          <w:szCs w:val="22"/>
          <w:lang w:val="lt-LT"/>
        </w:rPr>
        <w:t> </w:t>
      </w:r>
      <w:r w:rsidRPr="00893FF0">
        <w:rPr>
          <w:sz w:val="22"/>
          <w:szCs w:val="22"/>
          <w:lang w:val="lt-LT"/>
        </w:rPr>
        <w:t>mg/5</w:t>
      </w:r>
      <w:r w:rsidR="00960041">
        <w:rPr>
          <w:sz w:val="22"/>
          <w:szCs w:val="22"/>
          <w:lang w:val="lt-LT"/>
        </w:rPr>
        <w:t> </w:t>
      </w:r>
      <w:r w:rsidRPr="00893FF0">
        <w:rPr>
          <w:sz w:val="22"/>
          <w:szCs w:val="22"/>
          <w:lang w:val="lt-LT"/>
        </w:rPr>
        <w:t>mg buvo 71</w:t>
      </w:r>
      <w:r w:rsidR="00960041">
        <w:rPr>
          <w:sz w:val="22"/>
          <w:szCs w:val="22"/>
          <w:lang w:val="lt-LT"/>
        </w:rPr>
        <w:t> </w:t>
      </w:r>
      <w:r w:rsidRPr="00893FF0">
        <w:rPr>
          <w:sz w:val="22"/>
          <w:szCs w:val="22"/>
          <w:lang w:val="lt-LT"/>
        </w:rPr>
        <w:t>%, 66 ir atitinkamai 81 %.</w:t>
      </w:r>
    </w:p>
    <w:p w14:paraId="610C19E5" w14:textId="77777777" w:rsidR="00D163F2" w:rsidRPr="00893FF0" w:rsidRDefault="00D163F2" w:rsidP="00D163F2">
      <w:pPr>
        <w:tabs>
          <w:tab w:val="clear" w:pos="1080"/>
        </w:tabs>
        <w:ind w:left="567" w:hanging="567"/>
        <w:rPr>
          <w:sz w:val="22"/>
          <w:szCs w:val="22"/>
          <w:lang w:val="lt-LT"/>
        </w:rPr>
      </w:pPr>
    </w:p>
    <w:p w14:paraId="284A455A" w14:textId="5E9C4BF5" w:rsidR="00D163F2" w:rsidRPr="00893FF0" w:rsidRDefault="00D163F2" w:rsidP="00D163F2">
      <w:pPr>
        <w:pStyle w:val="Antrat2"/>
        <w:tabs>
          <w:tab w:val="clear" w:pos="1077"/>
        </w:tabs>
        <w:spacing w:after="0"/>
        <w:ind w:left="567" w:hanging="567"/>
        <w:rPr>
          <w:rFonts w:ascii="Times New Roman" w:hAnsi="Times New Roman"/>
          <w:sz w:val="22"/>
          <w:szCs w:val="22"/>
          <w:lang w:val="lt-LT"/>
        </w:rPr>
      </w:pPr>
      <w:proofErr w:type="spellStart"/>
      <w:r w:rsidRPr="00893FF0">
        <w:rPr>
          <w:rFonts w:ascii="Times New Roman" w:hAnsi="Times New Roman"/>
          <w:sz w:val="22"/>
          <w:szCs w:val="22"/>
          <w:lang w:val="lt-LT"/>
        </w:rPr>
        <w:t>Farmakokinetinės</w:t>
      </w:r>
      <w:proofErr w:type="spellEnd"/>
      <w:r w:rsidRPr="00893FF0">
        <w:rPr>
          <w:rFonts w:ascii="Times New Roman" w:hAnsi="Times New Roman"/>
          <w:sz w:val="22"/>
          <w:szCs w:val="22"/>
          <w:lang w:val="lt-LT"/>
        </w:rPr>
        <w:t xml:space="preserve"> savybės</w:t>
      </w:r>
    </w:p>
    <w:p w14:paraId="44535B65" w14:textId="77777777" w:rsidR="00D163F2" w:rsidRPr="00893FF0" w:rsidRDefault="00D163F2" w:rsidP="00D163F2">
      <w:pPr>
        <w:tabs>
          <w:tab w:val="clear" w:pos="1080"/>
        </w:tabs>
        <w:ind w:left="567" w:hanging="567"/>
        <w:rPr>
          <w:sz w:val="22"/>
          <w:szCs w:val="22"/>
          <w:lang w:val="lt-LT"/>
        </w:rPr>
      </w:pPr>
    </w:p>
    <w:p w14:paraId="4CE61964" w14:textId="77777777" w:rsidR="00D163F2" w:rsidRPr="00893FF0" w:rsidRDefault="00D163F2" w:rsidP="00D163F2">
      <w:pPr>
        <w:tabs>
          <w:tab w:val="clear" w:pos="1080"/>
        </w:tabs>
        <w:rPr>
          <w:i/>
          <w:sz w:val="22"/>
          <w:szCs w:val="22"/>
          <w:lang w:val="lt-LT"/>
        </w:rPr>
      </w:pPr>
      <w:proofErr w:type="spellStart"/>
      <w:r w:rsidRPr="00893FF0">
        <w:rPr>
          <w:i/>
          <w:sz w:val="22"/>
          <w:szCs w:val="22"/>
          <w:lang w:val="lt-LT"/>
        </w:rPr>
        <w:t>Estradiolis</w:t>
      </w:r>
      <w:proofErr w:type="spellEnd"/>
    </w:p>
    <w:p w14:paraId="3268FA27" w14:textId="77777777" w:rsidR="00D163F2" w:rsidRPr="00893FF0" w:rsidRDefault="00D163F2" w:rsidP="00D163F2">
      <w:pPr>
        <w:tabs>
          <w:tab w:val="clear" w:pos="1080"/>
        </w:tabs>
        <w:rPr>
          <w:sz w:val="22"/>
          <w:szCs w:val="22"/>
          <w:u w:val="single"/>
          <w:lang w:val="lt-LT"/>
        </w:rPr>
      </w:pPr>
    </w:p>
    <w:p w14:paraId="0051886F" w14:textId="2029DBC3" w:rsidR="00D163F2" w:rsidRPr="00E42E4C" w:rsidRDefault="00D163F2" w:rsidP="00400230">
      <w:pPr>
        <w:pStyle w:val="Sraopastraipa"/>
        <w:numPr>
          <w:ilvl w:val="0"/>
          <w:numId w:val="8"/>
        </w:numPr>
        <w:tabs>
          <w:tab w:val="clear" w:pos="360"/>
          <w:tab w:val="clear" w:pos="1080"/>
        </w:tabs>
        <w:ind w:left="540" w:hanging="540"/>
        <w:rPr>
          <w:i/>
          <w:sz w:val="22"/>
          <w:szCs w:val="22"/>
          <w:lang w:val="lt-LT"/>
        </w:rPr>
      </w:pPr>
      <w:r w:rsidRPr="00E42E4C">
        <w:rPr>
          <w:i/>
          <w:sz w:val="22"/>
          <w:szCs w:val="22"/>
          <w:lang w:val="lt-LT"/>
        </w:rPr>
        <w:t>Absorbcija</w:t>
      </w:r>
    </w:p>
    <w:p w14:paraId="52EBAAC4" w14:textId="77777777" w:rsidR="00D163F2" w:rsidRPr="00893FF0" w:rsidRDefault="00D163F2" w:rsidP="00D163F2">
      <w:pPr>
        <w:tabs>
          <w:tab w:val="clear" w:pos="1080"/>
        </w:tabs>
        <w:rPr>
          <w:sz w:val="22"/>
          <w:szCs w:val="22"/>
          <w:lang w:val="lt-LT"/>
        </w:rPr>
      </w:pPr>
      <w:proofErr w:type="spellStart"/>
      <w:r w:rsidRPr="00893FF0">
        <w:rPr>
          <w:sz w:val="22"/>
          <w:szCs w:val="22"/>
          <w:lang w:val="lt-LT"/>
        </w:rPr>
        <w:t>Estradiolio</w:t>
      </w:r>
      <w:proofErr w:type="spellEnd"/>
      <w:r w:rsidRPr="00893FF0">
        <w:rPr>
          <w:sz w:val="22"/>
          <w:szCs w:val="22"/>
          <w:lang w:val="lt-LT"/>
        </w:rPr>
        <w:t xml:space="preserve"> absorbcija priklauso nuo dalelių dydžio, </w:t>
      </w:r>
      <w:proofErr w:type="spellStart"/>
      <w:r w:rsidRPr="00893FF0">
        <w:rPr>
          <w:sz w:val="22"/>
          <w:szCs w:val="22"/>
          <w:lang w:val="lt-LT"/>
        </w:rPr>
        <w:t>mikronizuotas</w:t>
      </w:r>
      <w:proofErr w:type="spellEnd"/>
      <w:r w:rsidRPr="00893FF0">
        <w:rPr>
          <w:sz w:val="22"/>
          <w:szCs w:val="22"/>
          <w:lang w:val="lt-LT"/>
        </w:rPr>
        <w:t xml:space="preserve"> </w:t>
      </w:r>
      <w:proofErr w:type="spellStart"/>
      <w:r w:rsidRPr="00893FF0">
        <w:rPr>
          <w:sz w:val="22"/>
          <w:szCs w:val="22"/>
          <w:lang w:val="lt-LT"/>
        </w:rPr>
        <w:t>estradiolis</w:t>
      </w:r>
      <w:proofErr w:type="spellEnd"/>
      <w:r w:rsidRPr="00893FF0">
        <w:rPr>
          <w:sz w:val="22"/>
          <w:szCs w:val="22"/>
          <w:lang w:val="lt-LT"/>
        </w:rPr>
        <w:t xml:space="preserve"> iš karto yra absorbuojamas virškinamajame trakte.</w:t>
      </w:r>
    </w:p>
    <w:p w14:paraId="360313FF" w14:textId="77777777" w:rsidR="00D163F2" w:rsidRPr="00893FF0" w:rsidRDefault="00D163F2" w:rsidP="00D163F2">
      <w:pPr>
        <w:tabs>
          <w:tab w:val="clear" w:pos="1080"/>
        </w:tabs>
        <w:rPr>
          <w:sz w:val="22"/>
          <w:szCs w:val="22"/>
          <w:lang w:val="lt-LT"/>
        </w:rPr>
      </w:pPr>
    </w:p>
    <w:p w14:paraId="2F22E9FD" w14:textId="77777777" w:rsidR="00D163F2" w:rsidRPr="00893FF0" w:rsidRDefault="00D163F2" w:rsidP="00D163F2">
      <w:pPr>
        <w:tabs>
          <w:tab w:val="clear" w:pos="1080"/>
        </w:tabs>
        <w:rPr>
          <w:sz w:val="22"/>
          <w:szCs w:val="22"/>
          <w:lang w:val="lt-LT"/>
        </w:rPr>
      </w:pPr>
      <w:r w:rsidRPr="00893FF0">
        <w:rPr>
          <w:sz w:val="22"/>
          <w:szCs w:val="22"/>
          <w:lang w:val="lt-LT"/>
        </w:rPr>
        <w:t xml:space="preserve">Toliau lentelėje pateikiama vidutinės pastovios koncentracijos </w:t>
      </w:r>
      <w:proofErr w:type="spellStart"/>
      <w:r w:rsidRPr="00893FF0">
        <w:rPr>
          <w:sz w:val="22"/>
          <w:szCs w:val="22"/>
          <w:lang w:val="lt-LT"/>
        </w:rPr>
        <w:t>estradiolio</w:t>
      </w:r>
      <w:proofErr w:type="spellEnd"/>
      <w:r w:rsidRPr="00893FF0">
        <w:rPr>
          <w:sz w:val="22"/>
          <w:szCs w:val="22"/>
          <w:lang w:val="lt-LT"/>
        </w:rPr>
        <w:t xml:space="preserve"> (E2), estrono (E1) ir estrono sulfato (E1S) </w:t>
      </w:r>
      <w:proofErr w:type="spellStart"/>
      <w:r w:rsidRPr="00893FF0">
        <w:rPr>
          <w:sz w:val="22"/>
          <w:szCs w:val="22"/>
          <w:lang w:val="lt-LT"/>
        </w:rPr>
        <w:t>farmakokinetiniai</w:t>
      </w:r>
      <w:proofErr w:type="spellEnd"/>
      <w:r w:rsidRPr="00893FF0">
        <w:rPr>
          <w:sz w:val="22"/>
          <w:szCs w:val="22"/>
          <w:lang w:val="lt-LT"/>
        </w:rPr>
        <w:t xml:space="preserve"> parametrai kiekvienai </w:t>
      </w:r>
      <w:proofErr w:type="spellStart"/>
      <w:r w:rsidRPr="00893FF0">
        <w:rPr>
          <w:sz w:val="22"/>
          <w:szCs w:val="22"/>
          <w:lang w:val="lt-LT"/>
        </w:rPr>
        <w:t>mikronizuoto</w:t>
      </w:r>
      <w:proofErr w:type="spellEnd"/>
      <w:r w:rsidRPr="00893FF0">
        <w:rPr>
          <w:sz w:val="22"/>
          <w:szCs w:val="22"/>
          <w:lang w:val="lt-LT"/>
        </w:rPr>
        <w:t xml:space="preserve"> </w:t>
      </w:r>
      <w:proofErr w:type="spellStart"/>
      <w:r w:rsidRPr="00893FF0">
        <w:rPr>
          <w:sz w:val="22"/>
          <w:szCs w:val="22"/>
          <w:lang w:val="lt-LT"/>
        </w:rPr>
        <w:t>estradiolio</w:t>
      </w:r>
      <w:proofErr w:type="spellEnd"/>
      <w:r w:rsidRPr="00893FF0">
        <w:rPr>
          <w:sz w:val="22"/>
          <w:szCs w:val="22"/>
          <w:lang w:val="lt-LT"/>
        </w:rPr>
        <w:t xml:space="preserve"> dozei. Duomenys pateikiami kaip vidutinė pastovi koncentracija.</w:t>
      </w:r>
    </w:p>
    <w:p w14:paraId="69776C45" w14:textId="77777777" w:rsidR="00D163F2" w:rsidRPr="00893FF0" w:rsidRDefault="00D163F2" w:rsidP="00D163F2">
      <w:pPr>
        <w:tabs>
          <w:tab w:val="clear" w:pos="1080"/>
        </w:tabs>
        <w:rPr>
          <w:sz w:val="22"/>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20"/>
        <w:gridCol w:w="1420"/>
        <w:gridCol w:w="1420"/>
        <w:gridCol w:w="1420"/>
        <w:gridCol w:w="1420"/>
      </w:tblGrid>
      <w:tr w:rsidR="00D163F2" w:rsidRPr="00893FF0" w14:paraId="7318FC7B" w14:textId="77777777" w:rsidTr="003F5FBD">
        <w:tc>
          <w:tcPr>
            <w:tcW w:w="7100" w:type="dxa"/>
            <w:gridSpan w:val="5"/>
          </w:tcPr>
          <w:p w14:paraId="25817958" w14:textId="77777777" w:rsidR="00D163F2" w:rsidRPr="00893FF0" w:rsidRDefault="00D163F2" w:rsidP="00DF7030">
            <w:pPr>
              <w:keepNext/>
              <w:tabs>
                <w:tab w:val="clear" w:pos="1080"/>
              </w:tabs>
              <w:jc w:val="center"/>
              <w:rPr>
                <w:sz w:val="22"/>
                <w:szCs w:val="22"/>
                <w:lang w:val="lt-LT"/>
              </w:rPr>
            </w:pPr>
            <w:proofErr w:type="spellStart"/>
            <w:r w:rsidRPr="00893FF0">
              <w:rPr>
                <w:rFonts w:eastAsia="SimSun"/>
                <w:sz w:val="22"/>
                <w:szCs w:val="22"/>
                <w:u w:val="single"/>
                <w:lang w:val="lt-LT" w:eastAsia="zh-CN" w:bidi="th-TH"/>
              </w:rPr>
              <w:t>Estradiolis</w:t>
            </w:r>
            <w:proofErr w:type="spellEnd"/>
            <w:r w:rsidRPr="00893FF0">
              <w:rPr>
                <w:rFonts w:eastAsia="SimSun"/>
                <w:sz w:val="22"/>
                <w:szCs w:val="22"/>
                <w:u w:val="single"/>
                <w:lang w:val="lt-LT" w:eastAsia="zh-CN" w:bidi="th-TH"/>
              </w:rPr>
              <w:t xml:space="preserve"> 1 mg</w:t>
            </w:r>
          </w:p>
        </w:tc>
      </w:tr>
      <w:tr w:rsidR="00D163F2" w:rsidRPr="00893FF0" w14:paraId="098460C6" w14:textId="77777777" w:rsidTr="003F5FBD">
        <w:tc>
          <w:tcPr>
            <w:tcW w:w="1420" w:type="dxa"/>
          </w:tcPr>
          <w:p w14:paraId="209B00E2" w14:textId="77777777" w:rsidR="00D163F2" w:rsidRPr="00893FF0" w:rsidRDefault="00D163F2" w:rsidP="00DF7030">
            <w:pPr>
              <w:keepNext/>
              <w:tabs>
                <w:tab w:val="clear" w:pos="1080"/>
              </w:tabs>
              <w:rPr>
                <w:sz w:val="22"/>
                <w:szCs w:val="22"/>
                <w:lang w:val="lt-LT"/>
              </w:rPr>
            </w:pPr>
            <w:r w:rsidRPr="00893FF0">
              <w:rPr>
                <w:sz w:val="22"/>
                <w:szCs w:val="22"/>
                <w:lang w:val="lt-LT"/>
              </w:rPr>
              <w:t>Parametrai</w:t>
            </w:r>
          </w:p>
        </w:tc>
        <w:tc>
          <w:tcPr>
            <w:tcW w:w="1420" w:type="dxa"/>
          </w:tcPr>
          <w:p w14:paraId="757D9DDD" w14:textId="77777777" w:rsidR="00D163F2" w:rsidRPr="00893FF0" w:rsidRDefault="00D163F2" w:rsidP="00DF7030">
            <w:pPr>
              <w:keepNext/>
              <w:tabs>
                <w:tab w:val="clear" w:pos="1080"/>
              </w:tabs>
              <w:rPr>
                <w:sz w:val="22"/>
                <w:szCs w:val="22"/>
                <w:lang w:val="lt-LT"/>
              </w:rPr>
            </w:pPr>
            <w:r w:rsidRPr="00893FF0">
              <w:rPr>
                <w:sz w:val="22"/>
                <w:szCs w:val="22"/>
                <w:lang w:val="lt-LT"/>
              </w:rPr>
              <w:t>E2</w:t>
            </w:r>
          </w:p>
        </w:tc>
        <w:tc>
          <w:tcPr>
            <w:tcW w:w="1420" w:type="dxa"/>
          </w:tcPr>
          <w:p w14:paraId="6F1E173A" w14:textId="77777777" w:rsidR="00D163F2" w:rsidRPr="00893FF0" w:rsidRDefault="00D163F2" w:rsidP="00DF7030">
            <w:pPr>
              <w:keepNext/>
              <w:tabs>
                <w:tab w:val="clear" w:pos="1080"/>
              </w:tabs>
              <w:rPr>
                <w:sz w:val="22"/>
                <w:szCs w:val="22"/>
                <w:lang w:val="lt-LT"/>
              </w:rPr>
            </w:pPr>
            <w:r w:rsidRPr="00893FF0">
              <w:rPr>
                <w:sz w:val="22"/>
                <w:szCs w:val="22"/>
                <w:lang w:val="lt-LT"/>
              </w:rPr>
              <w:t>E1</w:t>
            </w:r>
          </w:p>
        </w:tc>
        <w:tc>
          <w:tcPr>
            <w:tcW w:w="1420" w:type="dxa"/>
          </w:tcPr>
          <w:p w14:paraId="706DF44B" w14:textId="77777777" w:rsidR="00D163F2" w:rsidRPr="00893FF0" w:rsidRDefault="00D163F2" w:rsidP="00DF7030">
            <w:pPr>
              <w:keepNext/>
              <w:tabs>
                <w:tab w:val="clear" w:pos="1080"/>
              </w:tabs>
              <w:rPr>
                <w:sz w:val="22"/>
                <w:szCs w:val="22"/>
                <w:lang w:val="lt-LT"/>
              </w:rPr>
            </w:pPr>
            <w:r w:rsidRPr="00893FF0">
              <w:rPr>
                <w:sz w:val="22"/>
                <w:szCs w:val="22"/>
                <w:lang w:val="lt-LT"/>
              </w:rPr>
              <w:t>Parametrai</w:t>
            </w:r>
          </w:p>
        </w:tc>
        <w:tc>
          <w:tcPr>
            <w:tcW w:w="1420" w:type="dxa"/>
          </w:tcPr>
          <w:p w14:paraId="4541D490" w14:textId="77777777" w:rsidR="00D163F2" w:rsidRPr="00893FF0" w:rsidRDefault="00D163F2" w:rsidP="00DF7030">
            <w:pPr>
              <w:keepNext/>
              <w:tabs>
                <w:tab w:val="clear" w:pos="1080"/>
              </w:tabs>
              <w:rPr>
                <w:sz w:val="22"/>
                <w:szCs w:val="22"/>
                <w:lang w:val="lt-LT"/>
              </w:rPr>
            </w:pPr>
            <w:r w:rsidRPr="00893FF0">
              <w:rPr>
                <w:sz w:val="22"/>
                <w:szCs w:val="22"/>
                <w:lang w:val="lt-LT"/>
              </w:rPr>
              <w:t>E1S</w:t>
            </w:r>
          </w:p>
        </w:tc>
      </w:tr>
      <w:tr w:rsidR="00D163F2" w:rsidRPr="00893FF0" w14:paraId="02528610" w14:textId="77777777" w:rsidTr="003F5FBD">
        <w:tc>
          <w:tcPr>
            <w:tcW w:w="1420" w:type="dxa"/>
          </w:tcPr>
          <w:p w14:paraId="368131D8" w14:textId="77777777" w:rsidR="00D163F2" w:rsidRPr="00893FF0" w:rsidRDefault="00D163F2" w:rsidP="00DF7030">
            <w:pPr>
              <w:keepNext/>
              <w:tabs>
                <w:tab w:val="clear" w:pos="1080"/>
              </w:tabs>
              <w:rPr>
                <w:sz w:val="22"/>
                <w:szCs w:val="22"/>
                <w:vertAlign w:val="subscript"/>
                <w:lang w:val="lt-LT"/>
              </w:rPr>
            </w:pPr>
            <w:proofErr w:type="spellStart"/>
            <w:r w:rsidRPr="00893FF0">
              <w:rPr>
                <w:sz w:val="22"/>
                <w:szCs w:val="22"/>
                <w:lang w:val="lt-LT"/>
              </w:rPr>
              <w:t>C</w:t>
            </w:r>
            <w:r w:rsidRPr="00893FF0">
              <w:rPr>
                <w:sz w:val="22"/>
                <w:szCs w:val="22"/>
                <w:vertAlign w:val="subscript"/>
                <w:lang w:val="lt-LT"/>
              </w:rPr>
              <w:t>max</w:t>
            </w:r>
            <w:proofErr w:type="spellEnd"/>
          </w:p>
          <w:p w14:paraId="156201DD" w14:textId="77777777" w:rsidR="00D163F2" w:rsidRPr="00893FF0" w:rsidRDefault="00D163F2" w:rsidP="00DF7030">
            <w:pPr>
              <w:keepNext/>
              <w:tabs>
                <w:tab w:val="clear" w:pos="1080"/>
              </w:tabs>
              <w:rPr>
                <w:sz w:val="22"/>
                <w:szCs w:val="22"/>
                <w:lang w:val="lt-LT"/>
              </w:rPr>
            </w:pPr>
            <w:r w:rsidRPr="00893FF0">
              <w:rPr>
                <w:sz w:val="22"/>
                <w:szCs w:val="22"/>
                <w:lang w:val="lt-LT"/>
              </w:rPr>
              <w:t>(</w:t>
            </w:r>
            <w:proofErr w:type="spellStart"/>
            <w:r w:rsidRPr="00893FF0">
              <w:rPr>
                <w:sz w:val="22"/>
                <w:szCs w:val="22"/>
                <w:lang w:val="lt-LT"/>
              </w:rPr>
              <w:t>pg</w:t>
            </w:r>
            <w:proofErr w:type="spellEnd"/>
            <w:r w:rsidRPr="00893FF0">
              <w:rPr>
                <w:sz w:val="22"/>
                <w:szCs w:val="22"/>
                <w:lang w:val="lt-LT"/>
              </w:rPr>
              <w:t>/ml)</w:t>
            </w:r>
          </w:p>
        </w:tc>
        <w:tc>
          <w:tcPr>
            <w:tcW w:w="1420" w:type="dxa"/>
          </w:tcPr>
          <w:p w14:paraId="6BEE3F51" w14:textId="77777777" w:rsidR="00D163F2" w:rsidRPr="00893FF0" w:rsidRDefault="00D163F2" w:rsidP="00DF7030">
            <w:pPr>
              <w:keepNext/>
              <w:tabs>
                <w:tab w:val="clear" w:pos="1080"/>
              </w:tabs>
              <w:rPr>
                <w:sz w:val="22"/>
                <w:szCs w:val="22"/>
                <w:lang w:val="lt-LT"/>
              </w:rPr>
            </w:pPr>
            <w:r w:rsidRPr="00893FF0">
              <w:rPr>
                <w:sz w:val="22"/>
                <w:szCs w:val="22"/>
                <w:lang w:val="lt-LT"/>
              </w:rPr>
              <w:t>71 (36)</w:t>
            </w:r>
          </w:p>
        </w:tc>
        <w:tc>
          <w:tcPr>
            <w:tcW w:w="1420" w:type="dxa"/>
          </w:tcPr>
          <w:p w14:paraId="2E0003EF" w14:textId="77777777" w:rsidR="00D163F2" w:rsidRPr="00893FF0" w:rsidRDefault="00D163F2" w:rsidP="00DF7030">
            <w:pPr>
              <w:keepNext/>
              <w:tabs>
                <w:tab w:val="clear" w:pos="1080"/>
              </w:tabs>
              <w:rPr>
                <w:sz w:val="22"/>
                <w:szCs w:val="22"/>
                <w:lang w:val="lt-LT"/>
              </w:rPr>
            </w:pPr>
            <w:r w:rsidRPr="00893FF0">
              <w:rPr>
                <w:sz w:val="22"/>
                <w:szCs w:val="22"/>
                <w:lang w:val="lt-LT"/>
              </w:rPr>
              <w:t>310 (99)</w:t>
            </w:r>
          </w:p>
        </w:tc>
        <w:tc>
          <w:tcPr>
            <w:tcW w:w="1420" w:type="dxa"/>
          </w:tcPr>
          <w:p w14:paraId="51A3A4E4" w14:textId="77777777" w:rsidR="00D163F2" w:rsidRPr="00893FF0" w:rsidRDefault="00D163F2" w:rsidP="00DF7030">
            <w:pPr>
              <w:keepNext/>
              <w:tabs>
                <w:tab w:val="clear" w:pos="1080"/>
              </w:tabs>
              <w:rPr>
                <w:sz w:val="22"/>
                <w:szCs w:val="22"/>
                <w:vertAlign w:val="subscript"/>
                <w:lang w:val="lt-LT"/>
              </w:rPr>
            </w:pPr>
            <w:proofErr w:type="spellStart"/>
            <w:r w:rsidRPr="00893FF0">
              <w:rPr>
                <w:sz w:val="22"/>
                <w:szCs w:val="22"/>
                <w:lang w:val="lt-LT"/>
              </w:rPr>
              <w:t>C</w:t>
            </w:r>
            <w:r w:rsidRPr="00893FF0">
              <w:rPr>
                <w:sz w:val="22"/>
                <w:szCs w:val="22"/>
                <w:vertAlign w:val="subscript"/>
                <w:lang w:val="lt-LT"/>
              </w:rPr>
              <w:t>max</w:t>
            </w:r>
            <w:proofErr w:type="spellEnd"/>
          </w:p>
          <w:p w14:paraId="0DF99A18" w14:textId="77777777" w:rsidR="00D163F2" w:rsidRPr="00893FF0" w:rsidRDefault="00D163F2" w:rsidP="00DF7030">
            <w:pPr>
              <w:keepNext/>
              <w:tabs>
                <w:tab w:val="clear" w:pos="1080"/>
              </w:tabs>
              <w:rPr>
                <w:sz w:val="22"/>
                <w:szCs w:val="22"/>
                <w:lang w:val="lt-LT"/>
              </w:rPr>
            </w:pPr>
            <w:r w:rsidRPr="00893FF0">
              <w:rPr>
                <w:sz w:val="22"/>
                <w:szCs w:val="22"/>
                <w:lang w:val="lt-LT"/>
              </w:rPr>
              <w:t>(</w:t>
            </w:r>
            <w:proofErr w:type="spellStart"/>
            <w:r w:rsidRPr="00893FF0">
              <w:rPr>
                <w:sz w:val="22"/>
                <w:szCs w:val="22"/>
                <w:lang w:val="lt-LT"/>
              </w:rPr>
              <w:t>pg</w:t>
            </w:r>
            <w:proofErr w:type="spellEnd"/>
            <w:r w:rsidRPr="00893FF0">
              <w:rPr>
                <w:sz w:val="22"/>
                <w:szCs w:val="22"/>
                <w:lang w:val="lt-LT"/>
              </w:rPr>
              <w:t>/ml)</w:t>
            </w:r>
          </w:p>
        </w:tc>
        <w:tc>
          <w:tcPr>
            <w:tcW w:w="1420" w:type="dxa"/>
          </w:tcPr>
          <w:p w14:paraId="3B994756" w14:textId="77777777" w:rsidR="00D163F2" w:rsidRPr="00893FF0" w:rsidRDefault="00D163F2" w:rsidP="00DF7030">
            <w:pPr>
              <w:keepNext/>
              <w:tabs>
                <w:tab w:val="clear" w:pos="1080"/>
              </w:tabs>
              <w:rPr>
                <w:sz w:val="22"/>
                <w:szCs w:val="22"/>
                <w:lang w:val="lt-LT"/>
              </w:rPr>
            </w:pPr>
            <w:r w:rsidRPr="00893FF0">
              <w:rPr>
                <w:sz w:val="22"/>
                <w:szCs w:val="22"/>
                <w:lang w:val="lt-LT"/>
              </w:rPr>
              <w:t>9,3 (3,9)</w:t>
            </w:r>
          </w:p>
        </w:tc>
      </w:tr>
      <w:tr w:rsidR="00D163F2" w:rsidRPr="00893FF0" w14:paraId="21E7115F" w14:textId="77777777" w:rsidTr="003F5FBD">
        <w:tc>
          <w:tcPr>
            <w:tcW w:w="1420" w:type="dxa"/>
          </w:tcPr>
          <w:p w14:paraId="32EDC2CB" w14:textId="77777777" w:rsidR="00D163F2" w:rsidRPr="00893FF0" w:rsidRDefault="00D163F2" w:rsidP="00DF7030">
            <w:pPr>
              <w:keepNext/>
              <w:tabs>
                <w:tab w:val="clear" w:pos="1080"/>
              </w:tabs>
              <w:rPr>
                <w:sz w:val="22"/>
                <w:szCs w:val="22"/>
                <w:vertAlign w:val="subscript"/>
                <w:lang w:val="lt-LT"/>
              </w:rPr>
            </w:pPr>
            <w:proofErr w:type="spellStart"/>
            <w:r w:rsidRPr="00893FF0">
              <w:rPr>
                <w:sz w:val="22"/>
                <w:szCs w:val="22"/>
                <w:lang w:val="lt-LT"/>
              </w:rPr>
              <w:t>C</w:t>
            </w:r>
            <w:r w:rsidRPr="00893FF0">
              <w:rPr>
                <w:sz w:val="22"/>
                <w:szCs w:val="22"/>
                <w:vertAlign w:val="subscript"/>
                <w:lang w:val="lt-LT"/>
              </w:rPr>
              <w:t>min</w:t>
            </w:r>
            <w:proofErr w:type="spellEnd"/>
          </w:p>
          <w:p w14:paraId="6656BB51" w14:textId="77777777" w:rsidR="00D163F2" w:rsidRPr="00893FF0" w:rsidRDefault="00D163F2" w:rsidP="00DF7030">
            <w:pPr>
              <w:keepNext/>
              <w:tabs>
                <w:tab w:val="clear" w:pos="1080"/>
              </w:tabs>
              <w:rPr>
                <w:sz w:val="22"/>
                <w:szCs w:val="22"/>
                <w:lang w:val="lt-LT"/>
              </w:rPr>
            </w:pPr>
            <w:r w:rsidRPr="00893FF0">
              <w:rPr>
                <w:sz w:val="22"/>
                <w:szCs w:val="22"/>
                <w:lang w:val="lt-LT"/>
              </w:rPr>
              <w:t>(</w:t>
            </w:r>
            <w:proofErr w:type="spellStart"/>
            <w:r w:rsidRPr="00893FF0">
              <w:rPr>
                <w:sz w:val="22"/>
                <w:szCs w:val="22"/>
                <w:lang w:val="lt-LT"/>
              </w:rPr>
              <w:t>pg</w:t>
            </w:r>
            <w:proofErr w:type="spellEnd"/>
            <w:r w:rsidRPr="00893FF0">
              <w:rPr>
                <w:sz w:val="22"/>
                <w:szCs w:val="22"/>
                <w:lang w:val="lt-LT"/>
              </w:rPr>
              <w:t>/ml)</w:t>
            </w:r>
          </w:p>
        </w:tc>
        <w:tc>
          <w:tcPr>
            <w:tcW w:w="1420" w:type="dxa"/>
          </w:tcPr>
          <w:p w14:paraId="285CED8A" w14:textId="77777777" w:rsidR="00D163F2" w:rsidRPr="00893FF0" w:rsidRDefault="00D163F2" w:rsidP="00DF7030">
            <w:pPr>
              <w:keepNext/>
              <w:tabs>
                <w:tab w:val="clear" w:pos="1080"/>
              </w:tabs>
              <w:rPr>
                <w:sz w:val="22"/>
                <w:szCs w:val="22"/>
                <w:lang w:val="lt-LT"/>
              </w:rPr>
            </w:pPr>
            <w:r w:rsidRPr="00893FF0">
              <w:rPr>
                <w:sz w:val="22"/>
                <w:szCs w:val="22"/>
                <w:lang w:val="lt-LT"/>
              </w:rPr>
              <w:t>18,6 (9,4)</w:t>
            </w:r>
          </w:p>
        </w:tc>
        <w:tc>
          <w:tcPr>
            <w:tcW w:w="1420" w:type="dxa"/>
          </w:tcPr>
          <w:p w14:paraId="10119C2E" w14:textId="77777777" w:rsidR="00D163F2" w:rsidRPr="00893FF0" w:rsidRDefault="00D163F2" w:rsidP="00DF7030">
            <w:pPr>
              <w:keepNext/>
              <w:tabs>
                <w:tab w:val="clear" w:pos="1080"/>
              </w:tabs>
              <w:rPr>
                <w:sz w:val="22"/>
                <w:szCs w:val="22"/>
                <w:lang w:val="lt-LT"/>
              </w:rPr>
            </w:pPr>
            <w:r w:rsidRPr="00893FF0">
              <w:rPr>
                <w:sz w:val="22"/>
                <w:szCs w:val="22"/>
                <w:lang w:val="lt-LT"/>
              </w:rPr>
              <w:t>114 (50)</w:t>
            </w:r>
          </w:p>
        </w:tc>
        <w:tc>
          <w:tcPr>
            <w:tcW w:w="1420" w:type="dxa"/>
          </w:tcPr>
          <w:p w14:paraId="0EA14A69" w14:textId="77777777" w:rsidR="00D163F2" w:rsidRPr="00893FF0" w:rsidRDefault="00D163F2" w:rsidP="00DF7030">
            <w:pPr>
              <w:keepNext/>
              <w:tabs>
                <w:tab w:val="clear" w:pos="1080"/>
              </w:tabs>
              <w:rPr>
                <w:sz w:val="22"/>
                <w:szCs w:val="22"/>
                <w:vertAlign w:val="subscript"/>
                <w:lang w:val="lt-LT"/>
              </w:rPr>
            </w:pPr>
            <w:proofErr w:type="spellStart"/>
            <w:r w:rsidRPr="00893FF0">
              <w:rPr>
                <w:sz w:val="22"/>
                <w:szCs w:val="22"/>
                <w:lang w:val="lt-LT"/>
              </w:rPr>
              <w:t>C</w:t>
            </w:r>
            <w:r w:rsidRPr="00893FF0">
              <w:rPr>
                <w:sz w:val="22"/>
                <w:szCs w:val="22"/>
                <w:vertAlign w:val="subscript"/>
                <w:lang w:val="lt-LT"/>
              </w:rPr>
              <w:t>min</w:t>
            </w:r>
            <w:proofErr w:type="spellEnd"/>
          </w:p>
          <w:p w14:paraId="5CB04C60" w14:textId="77777777" w:rsidR="00D163F2" w:rsidRPr="00893FF0" w:rsidRDefault="00D163F2" w:rsidP="00DF7030">
            <w:pPr>
              <w:keepNext/>
              <w:tabs>
                <w:tab w:val="clear" w:pos="1080"/>
              </w:tabs>
              <w:rPr>
                <w:sz w:val="22"/>
                <w:szCs w:val="22"/>
                <w:lang w:val="lt-LT"/>
              </w:rPr>
            </w:pPr>
            <w:r w:rsidRPr="00893FF0">
              <w:rPr>
                <w:sz w:val="22"/>
                <w:szCs w:val="22"/>
                <w:lang w:val="lt-LT"/>
              </w:rPr>
              <w:t>(</w:t>
            </w:r>
            <w:proofErr w:type="spellStart"/>
            <w:r w:rsidRPr="00893FF0">
              <w:rPr>
                <w:sz w:val="22"/>
                <w:szCs w:val="22"/>
                <w:lang w:val="lt-LT"/>
              </w:rPr>
              <w:t>pg</w:t>
            </w:r>
            <w:proofErr w:type="spellEnd"/>
            <w:r w:rsidRPr="00893FF0">
              <w:rPr>
                <w:sz w:val="22"/>
                <w:szCs w:val="22"/>
                <w:lang w:val="lt-LT"/>
              </w:rPr>
              <w:t>/ml)</w:t>
            </w:r>
          </w:p>
        </w:tc>
        <w:tc>
          <w:tcPr>
            <w:tcW w:w="1420" w:type="dxa"/>
          </w:tcPr>
          <w:p w14:paraId="726EDB7C" w14:textId="77777777" w:rsidR="00D163F2" w:rsidRPr="00893FF0" w:rsidRDefault="00D163F2" w:rsidP="00DF7030">
            <w:pPr>
              <w:keepNext/>
              <w:tabs>
                <w:tab w:val="clear" w:pos="1080"/>
              </w:tabs>
              <w:rPr>
                <w:sz w:val="22"/>
                <w:szCs w:val="22"/>
                <w:lang w:val="lt-LT"/>
              </w:rPr>
            </w:pPr>
            <w:r w:rsidRPr="00893FF0">
              <w:rPr>
                <w:sz w:val="22"/>
                <w:szCs w:val="22"/>
                <w:lang w:val="lt-LT"/>
              </w:rPr>
              <w:t>2,099 (1,340)</w:t>
            </w:r>
          </w:p>
        </w:tc>
      </w:tr>
      <w:tr w:rsidR="00D163F2" w:rsidRPr="00893FF0" w14:paraId="3E12AE8E" w14:textId="77777777" w:rsidTr="003F5FBD">
        <w:tc>
          <w:tcPr>
            <w:tcW w:w="1420" w:type="dxa"/>
          </w:tcPr>
          <w:p w14:paraId="38921D96" w14:textId="77777777" w:rsidR="00D163F2" w:rsidRPr="00893FF0" w:rsidRDefault="00D163F2" w:rsidP="00DF7030">
            <w:pPr>
              <w:keepNext/>
              <w:tabs>
                <w:tab w:val="clear" w:pos="1080"/>
              </w:tabs>
              <w:rPr>
                <w:sz w:val="22"/>
                <w:szCs w:val="22"/>
                <w:lang w:val="lt-LT"/>
              </w:rPr>
            </w:pPr>
            <w:proofErr w:type="spellStart"/>
            <w:r w:rsidRPr="00893FF0">
              <w:rPr>
                <w:sz w:val="22"/>
                <w:szCs w:val="22"/>
                <w:lang w:val="lt-LT" w:eastAsia="lt-LT"/>
              </w:rPr>
              <w:t>C</w:t>
            </w:r>
            <w:r w:rsidRPr="00893FF0">
              <w:rPr>
                <w:sz w:val="22"/>
                <w:szCs w:val="22"/>
                <w:vertAlign w:val="subscript"/>
                <w:lang w:val="lt-LT" w:eastAsia="lt-LT"/>
              </w:rPr>
              <w:t>av</w:t>
            </w:r>
            <w:proofErr w:type="spellEnd"/>
            <w:r w:rsidRPr="00893FF0">
              <w:rPr>
                <w:sz w:val="22"/>
                <w:szCs w:val="22"/>
                <w:lang w:val="lt-LT" w:eastAsia="lt-LT"/>
              </w:rPr>
              <w:t xml:space="preserve"> (</w:t>
            </w:r>
            <w:proofErr w:type="spellStart"/>
            <w:r w:rsidRPr="00893FF0">
              <w:rPr>
                <w:sz w:val="22"/>
                <w:szCs w:val="22"/>
                <w:lang w:val="lt-LT" w:eastAsia="lt-LT"/>
              </w:rPr>
              <w:t>ng</w:t>
            </w:r>
            <w:proofErr w:type="spellEnd"/>
            <w:r w:rsidRPr="00893FF0">
              <w:rPr>
                <w:sz w:val="22"/>
                <w:szCs w:val="22"/>
                <w:lang w:val="lt-LT" w:eastAsia="lt-LT"/>
              </w:rPr>
              <w:t>/ml)</w:t>
            </w:r>
          </w:p>
        </w:tc>
        <w:tc>
          <w:tcPr>
            <w:tcW w:w="1420" w:type="dxa"/>
          </w:tcPr>
          <w:p w14:paraId="5885E68C" w14:textId="77777777" w:rsidR="00D163F2" w:rsidRPr="00893FF0" w:rsidRDefault="00D163F2" w:rsidP="00DF7030">
            <w:pPr>
              <w:keepNext/>
              <w:tabs>
                <w:tab w:val="clear" w:pos="1080"/>
              </w:tabs>
              <w:rPr>
                <w:sz w:val="22"/>
                <w:szCs w:val="22"/>
                <w:lang w:val="lt-LT"/>
              </w:rPr>
            </w:pPr>
            <w:r w:rsidRPr="00893FF0">
              <w:rPr>
                <w:sz w:val="22"/>
                <w:szCs w:val="22"/>
                <w:lang w:val="lt-LT"/>
              </w:rPr>
              <w:t>30,1 (11,0)</w:t>
            </w:r>
          </w:p>
        </w:tc>
        <w:tc>
          <w:tcPr>
            <w:tcW w:w="1420" w:type="dxa"/>
          </w:tcPr>
          <w:p w14:paraId="23EA67A5" w14:textId="77777777" w:rsidR="00D163F2" w:rsidRPr="00893FF0" w:rsidRDefault="00D163F2" w:rsidP="00DF7030">
            <w:pPr>
              <w:keepNext/>
              <w:tabs>
                <w:tab w:val="clear" w:pos="1080"/>
              </w:tabs>
              <w:rPr>
                <w:sz w:val="22"/>
                <w:szCs w:val="22"/>
                <w:lang w:val="lt-LT"/>
              </w:rPr>
            </w:pPr>
            <w:r w:rsidRPr="00893FF0">
              <w:rPr>
                <w:sz w:val="22"/>
                <w:szCs w:val="22"/>
                <w:lang w:val="lt-LT"/>
              </w:rPr>
              <w:t>194 (72)</w:t>
            </w:r>
          </w:p>
        </w:tc>
        <w:tc>
          <w:tcPr>
            <w:tcW w:w="1420" w:type="dxa"/>
          </w:tcPr>
          <w:p w14:paraId="7296F629" w14:textId="77777777" w:rsidR="00D163F2" w:rsidRPr="00893FF0" w:rsidRDefault="00D163F2" w:rsidP="00DF7030">
            <w:pPr>
              <w:keepNext/>
              <w:tabs>
                <w:tab w:val="clear" w:pos="1080"/>
              </w:tabs>
              <w:rPr>
                <w:sz w:val="22"/>
                <w:szCs w:val="22"/>
                <w:lang w:val="lt-LT"/>
              </w:rPr>
            </w:pPr>
            <w:proofErr w:type="spellStart"/>
            <w:r w:rsidRPr="00893FF0">
              <w:rPr>
                <w:sz w:val="22"/>
                <w:szCs w:val="22"/>
                <w:lang w:val="lt-LT" w:eastAsia="lt-LT"/>
              </w:rPr>
              <w:t>C</w:t>
            </w:r>
            <w:r w:rsidRPr="00893FF0">
              <w:rPr>
                <w:sz w:val="22"/>
                <w:szCs w:val="22"/>
                <w:vertAlign w:val="subscript"/>
                <w:lang w:val="lt-LT" w:eastAsia="lt-LT"/>
              </w:rPr>
              <w:t>av</w:t>
            </w:r>
            <w:proofErr w:type="spellEnd"/>
            <w:r w:rsidRPr="00893FF0">
              <w:rPr>
                <w:sz w:val="22"/>
                <w:szCs w:val="22"/>
                <w:lang w:val="lt-LT" w:eastAsia="lt-LT"/>
              </w:rPr>
              <w:t xml:space="preserve"> (</w:t>
            </w:r>
            <w:proofErr w:type="spellStart"/>
            <w:r w:rsidRPr="00893FF0">
              <w:rPr>
                <w:sz w:val="22"/>
                <w:szCs w:val="22"/>
                <w:lang w:val="lt-LT" w:eastAsia="lt-LT"/>
              </w:rPr>
              <w:t>ng</w:t>
            </w:r>
            <w:proofErr w:type="spellEnd"/>
            <w:r w:rsidRPr="00893FF0">
              <w:rPr>
                <w:sz w:val="22"/>
                <w:szCs w:val="22"/>
                <w:lang w:val="lt-LT" w:eastAsia="lt-LT"/>
              </w:rPr>
              <w:t>/ml)</w:t>
            </w:r>
          </w:p>
        </w:tc>
        <w:tc>
          <w:tcPr>
            <w:tcW w:w="1420" w:type="dxa"/>
          </w:tcPr>
          <w:p w14:paraId="246E7F34" w14:textId="77777777" w:rsidR="00D163F2" w:rsidRPr="00893FF0" w:rsidRDefault="00D163F2" w:rsidP="00DF7030">
            <w:pPr>
              <w:keepNext/>
              <w:tabs>
                <w:tab w:val="clear" w:pos="1080"/>
              </w:tabs>
              <w:rPr>
                <w:sz w:val="22"/>
                <w:szCs w:val="22"/>
                <w:lang w:val="lt-LT"/>
              </w:rPr>
            </w:pPr>
            <w:r w:rsidRPr="00893FF0">
              <w:rPr>
                <w:sz w:val="22"/>
                <w:szCs w:val="22"/>
                <w:lang w:val="lt-LT"/>
              </w:rPr>
              <w:t>4,695 (2,350)</w:t>
            </w:r>
          </w:p>
        </w:tc>
      </w:tr>
      <w:tr w:rsidR="00D163F2" w:rsidRPr="00893FF0" w14:paraId="33DBCFDE" w14:textId="77777777" w:rsidTr="003F5FBD">
        <w:tc>
          <w:tcPr>
            <w:tcW w:w="1420" w:type="dxa"/>
          </w:tcPr>
          <w:p w14:paraId="6DBF4E0E" w14:textId="77777777" w:rsidR="00D163F2" w:rsidRPr="00893FF0" w:rsidRDefault="00D163F2" w:rsidP="00DF7030">
            <w:pPr>
              <w:keepNext/>
              <w:tabs>
                <w:tab w:val="clear" w:pos="1080"/>
              </w:tabs>
              <w:rPr>
                <w:sz w:val="22"/>
                <w:szCs w:val="22"/>
                <w:lang w:val="lt-LT"/>
              </w:rPr>
            </w:pPr>
            <w:r w:rsidRPr="00893FF0">
              <w:rPr>
                <w:sz w:val="22"/>
                <w:szCs w:val="22"/>
                <w:lang w:val="lt-LT"/>
              </w:rPr>
              <w:t>AUC</w:t>
            </w:r>
            <w:r w:rsidRPr="00893FF0">
              <w:rPr>
                <w:sz w:val="22"/>
                <w:szCs w:val="22"/>
                <w:vertAlign w:val="subscript"/>
                <w:lang w:val="lt-LT"/>
              </w:rPr>
              <w:t>0-24</w:t>
            </w:r>
          </w:p>
          <w:p w14:paraId="5F22726F" w14:textId="77777777" w:rsidR="00D163F2" w:rsidRPr="00893FF0" w:rsidRDefault="00D163F2" w:rsidP="00DF7030">
            <w:pPr>
              <w:keepNext/>
              <w:tabs>
                <w:tab w:val="clear" w:pos="1080"/>
              </w:tabs>
              <w:rPr>
                <w:sz w:val="22"/>
                <w:szCs w:val="22"/>
                <w:lang w:val="lt-LT"/>
              </w:rPr>
            </w:pPr>
            <w:r w:rsidRPr="00893FF0">
              <w:rPr>
                <w:sz w:val="22"/>
                <w:szCs w:val="22"/>
                <w:lang w:val="lt-LT"/>
              </w:rPr>
              <w:t>(</w:t>
            </w:r>
            <w:proofErr w:type="spellStart"/>
            <w:r w:rsidRPr="00893FF0">
              <w:rPr>
                <w:sz w:val="22"/>
                <w:szCs w:val="22"/>
                <w:lang w:val="lt-LT"/>
              </w:rPr>
              <w:t>pg</w:t>
            </w:r>
            <w:proofErr w:type="spellEnd"/>
            <w:r w:rsidRPr="00893FF0">
              <w:rPr>
                <w:sz w:val="22"/>
                <w:szCs w:val="22"/>
                <w:lang w:val="lt-LT"/>
              </w:rPr>
              <w:t>*h/ml)</w:t>
            </w:r>
          </w:p>
        </w:tc>
        <w:tc>
          <w:tcPr>
            <w:tcW w:w="1420" w:type="dxa"/>
          </w:tcPr>
          <w:p w14:paraId="478CF633" w14:textId="77777777" w:rsidR="00D163F2" w:rsidRPr="00893FF0" w:rsidRDefault="00D163F2" w:rsidP="00DF7030">
            <w:pPr>
              <w:keepNext/>
              <w:tabs>
                <w:tab w:val="clear" w:pos="1080"/>
              </w:tabs>
              <w:rPr>
                <w:sz w:val="22"/>
                <w:szCs w:val="22"/>
                <w:lang w:val="lt-LT"/>
              </w:rPr>
            </w:pPr>
            <w:r w:rsidRPr="00893FF0">
              <w:rPr>
                <w:sz w:val="22"/>
                <w:szCs w:val="22"/>
                <w:lang w:val="lt-LT"/>
              </w:rPr>
              <w:t>725 (270)</w:t>
            </w:r>
          </w:p>
        </w:tc>
        <w:tc>
          <w:tcPr>
            <w:tcW w:w="1420" w:type="dxa"/>
          </w:tcPr>
          <w:p w14:paraId="05CDCF42" w14:textId="77777777" w:rsidR="00D163F2" w:rsidRPr="00893FF0" w:rsidRDefault="00D163F2" w:rsidP="00DF7030">
            <w:pPr>
              <w:keepNext/>
              <w:tabs>
                <w:tab w:val="clear" w:pos="1080"/>
              </w:tabs>
              <w:rPr>
                <w:sz w:val="22"/>
                <w:szCs w:val="22"/>
                <w:lang w:val="lt-LT"/>
              </w:rPr>
            </w:pPr>
            <w:r w:rsidRPr="00893FF0">
              <w:rPr>
                <w:sz w:val="22"/>
                <w:szCs w:val="22"/>
                <w:lang w:val="lt-LT"/>
              </w:rPr>
              <w:t>4767 (1857)</w:t>
            </w:r>
          </w:p>
        </w:tc>
        <w:tc>
          <w:tcPr>
            <w:tcW w:w="1420" w:type="dxa"/>
          </w:tcPr>
          <w:p w14:paraId="4394CA74" w14:textId="77777777" w:rsidR="00D163F2" w:rsidRPr="00893FF0" w:rsidRDefault="00D163F2" w:rsidP="00DF7030">
            <w:pPr>
              <w:keepNext/>
              <w:tabs>
                <w:tab w:val="clear" w:pos="1080"/>
              </w:tabs>
              <w:rPr>
                <w:sz w:val="22"/>
                <w:szCs w:val="22"/>
                <w:lang w:val="lt-LT"/>
              </w:rPr>
            </w:pPr>
            <w:r w:rsidRPr="00893FF0">
              <w:rPr>
                <w:sz w:val="22"/>
                <w:szCs w:val="22"/>
                <w:lang w:val="lt-LT"/>
              </w:rPr>
              <w:t>AUC</w:t>
            </w:r>
            <w:r w:rsidRPr="00893FF0">
              <w:rPr>
                <w:sz w:val="22"/>
                <w:szCs w:val="22"/>
                <w:vertAlign w:val="subscript"/>
                <w:lang w:val="lt-LT"/>
              </w:rPr>
              <w:t>0-24</w:t>
            </w:r>
          </w:p>
          <w:p w14:paraId="3E2795D0" w14:textId="77777777" w:rsidR="00D163F2" w:rsidRPr="00893FF0" w:rsidRDefault="00D163F2" w:rsidP="00DF7030">
            <w:pPr>
              <w:keepNext/>
              <w:tabs>
                <w:tab w:val="clear" w:pos="1080"/>
              </w:tabs>
              <w:rPr>
                <w:sz w:val="22"/>
                <w:szCs w:val="22"/>
                <w:lang w:val="lt-LT"/>
              </w:rPr>
            </w:pPr>
            <w:r w:rsidRPr="00893FF0">
              <w:rPr>
                <w:sz w:val="22"/>
                <w:szCs w:val="22"/>
                <w:lang w:val="lt-LT"/>
              </w:rPr>
              <w:t>(</w:t>
            </w:r>
            <w:proofErr w:type="spellStart"/>
            <w:r w:rsidRPr="00893FF0">
              <w:rPr>
                <w:sz w:val="22"/>
                <w:szCs w:val="22"/>
                <w:lang w:val="lt-LT"/>
              </w:rPr>
              <w:t>pg</w:t>
            </w:r>
            <w:proofErr w:type="spellEnd"/>
            <w:r w:rsidRPr="00893FF0">
              <w:rPr>
                <w:sz w:val="22"/>
                <w:szCs w:val="22"/>
                <w:lang w:val="lt-LT"/>
              </w:rPr>
              <w:t>*h/ml)</w:t>
            </w:r>
          </w:p>
        </w:tc>
        <w:tc>
          <w:tcPr>
            <w:tcW w:w="1420" w:type="dxa"/>
          </w:tcPr>
          <w:p w14:paraId="0FAB25F5" w14:textId="77777777" w:rsidR="00D163F2" w:rsidRPr="00893FF0" w:rsidRDefault="00D163F2" w:rsidP="00DF7030">
            <w:pPr>
              <w:keepNext/>
              <w:tabs>
                <w:tab w:val="clear" w:pos="1080"/>
              </w:tabs>
              <w:rPr>
                <w:sz w:val="22"/>
                <w:szCs w:val="22"/>
                <w:lang w:val="lt-LT"/>
              </w:rPr>
            </w:pPr>
            <w:r w:rsidRPr="00893FF0">
              <w:rPr>
                <w:sz w:val="22"/>
                <w:szCs w:val="22"/>
                <w:lang w:val="lt-LT"/>
              </w:rPr>
              <w:t>112,7 (55,1)</w:t>
            </w:r>
          </w:p>
        </w:tc>
      </w:tr>
    </w:tbl>
    <w:p w14:paraId="12C24367" w14:textId="77777777" w:rsidR="00D163F2" w:rsidRPr="00893FF0" w:rsidRDefault="00D163F2" w:rsidP="00D163F2">
      <w:pPr>
        <w:tabs>
          <w:tab w:val="clear" w:pos="1080"/>
        </w:tabs>
        <w:rPr>
          <w:sz w:val="22"/>
          <w:szCs w:val="22"/>
          <w:lang w:val="lt-LT"/>
        </w:rPr>
      </w:pPr>
    </w:p>
    <w:p w14:paraId="41A09265" w14:textId="77777777" w:rsidR="00D163F2" w:rsidRPr="00893FF0" w:rsidRDefault="00D163F2" w:rsidP="00D163F2">
      <w:pPr>
        <w:numPr>
          <w:ilvl w:val="0"/>
          <w:numId w:val="8"/>
        </w:numPr>
        <w:tabs>
          <w:tab w:val="clear" w:pos="360"/>
          <w:tab w:val="clear" w:pos="1080"/>
        </w:tabs>
        <w:ind w:left="540" w:hanging="540"/>
        <w:rPr>
          <w:i/>
          <w:sz w:val="22"/>
          <w:szCs w:val="22"/>
          <w:lang w:val="lt-LT"/>
        </w:rPr>
      </w:pPr>
      <w:r w:rsidRPr="00893FF0">
        <w:rPr>
          <w:i/>
          <w:sz w:val="22"/>
          <w:szCs w:val="22"/>
          <w:lang w:val="lt-LT"/>
        </w:rPr>
        <w:t>Pasiskirstymas</w:t>
      </w:r>
    </w:p>
    <w:p w14:paraId="481D0D93" w14:textId="05265266" w:rsidR="00D163F2" w:rsidRPr="00893FF0" w:rsidRDefault="00D163F2" w:rsidP="00D163F2">
      <w:pPr>
        <w:tabs>
          <w:tab w:val="clear" w:pos="1080"/>
        </w:tabs>
        <w:rPr>
          <w:sz w:val="22"/>
          <w:szCs w:val="22"/>
          <w:lang w:val="lt-LT"/>
        </w:rPr>
      </w:pPr>
      <w:r w:rsidRPr="00893FF0">
        <w:rPr>
          <w:sz w:val="22"/>
          <w:szCs w:val="22"/>
          <w:lang w:val="lt-LT"/>
        </w:rPr>
        <w:t>Estrogenai randami neprisijungę arba prisijungę. Apie 98</w:t>
      </w:r>
      <w:r w:rsidR="00960041">
        <w:rPr>
          <w:sz w:val="22"/>
          <w:szCs w:val="22"/>
          <w:lang w:val="lt-LT"/>
        </w:rPr>
        <w:noBreakHyphen/>
      </w:r>
      <w:r w:rsidRPr="00893FF0">
        <w:rPr>
          <w:sz w:val="22"/>
          <w:szCs w:val="22"/>
          <w:lang w:val="lt-LT"/>
        </w:rPr>
        <w:t>99</w:t>
      </w:r>
      <w:r w:rsidR="00960041">
        <w:rPr>
          <w:sz w:val="22"/>
          <w:szCs w:val="22"/>
          <w:lang w:val="lt-LT"/>
        </w:rPr>
        <w:t> </w:t>
      </w:r>
      <w:r w:rsidRPr="00893FF0">
        <w:rPr>
          <w:sz w:val="22"/>
          <w:szCs w:val="22"/>
          <w:lang w:val="lt-LT"/>
        </w:rPr>
        <w:t xml:space="preserve">% </w:t>
      </w:r>
      <w:proofErr w:type="spellStart"/>
      <w:r w:rsidRPr="00893FF0">
        <w:rPr>
          <w:sz w:val="22"/>
          <w:szCs w:val="22"/>
          <w:lang w:val="lt-LT"/>
        </w:rPr>
        <w:t>estradiolio</w:t>
      </w:r>
      <w:proofErr w:type="spellEnd"/>
      <w:r w:rsidRPr="00893FF0">
        <w:rPr>
          <w:sz w:val="22"/>
          <w:szCs w:val="22"/>
          <w:lang w:val="lt-LT"/>
        </w:rPr>
        <w:t xml:space="preserve"> prisijungia prie plazmos baltymų, iš kurių 30</w:t>
      </w:r>
      <w:r w:rsidR="00960041">
        <w:rPr>
          <w:sz w:val="22"/>
          <w:szCs w:val="22"/>
          <w:lang w:val="lt-LT"/>
        </w:rPr>
        <w:noBreakHyphen/>
      </w:r>
      <w:r w:rsidRPr="00893FF0">
        <w:rPr>
          <w:sz w:val="22"/>
          <w:szCs w:val="22"/>
          <w:lang w:val="lt-LT"/>
        </w:rPr>
        <w:t>52</w:t>
      </w:r>
      <w:r w:rsidR="00960041">
        <w:rPr>
          <w:sz w:val="22"/>
          <w:szCs w:val="22"/>
          <w:lang w:val="lt-LT"/>
        </w:rPr>
        <w:t> </w:t>
      </w:r>
      <w:r w:rsidRPr="00893FF0">
        <w:rPr>
          <w:sz w:val="22"/>
          <w:szCs w:val="22"/>
          <w:lang w:val="lt-LT"/>
        </w:rPr>
        <w:t xml:space="preserve">% prie </w:t>
      </w:r>
      <w:proofErr w:type="spellStart"/>
      <w:r w:rsidRPr="00893FF0">
        <w:rPr>
          <w:sz w:val="22"/>
          <w:szCs w:val="22"/>
          <w:lang w:val="lt-LT"/>
        </w:rPr>
        <w:t>albumino</w:t>
      </w:r>
      <w:proofErr w:type="spellEnd"/>
      <w:r w:rsidRPr="00893FF0">
        <w:rPr>
          <w:sz w:val="22"/>
          <w:szCs w:val="22"/>
          <w:lang w:val="lt-LT"/>
        </w:rPr>
        <w:t xml:space="preserve"> ir apie 46</w:t>
      </w:r>
      <w:r w:rsidR="00960041">
        <w:rPr>
          <w:sz w:val="22"/>
          <w:szCs w:val="22"/>
          <w:lang w:val="lt-LT"/>
        </w:rPr>
        <w:noBreakHyphen/>
      </w:r>
      <w:r w:rsidRPr="00893FF0">
        <w:rPr>
          <w:sz w:val="22"/>
          <w:szCs w:val="22"/>
          <w:lang w:val="lt-LT"/>
        </w:rPr>
        <w:t>69</w:t>
      </w:r>
      <w:r w:rsidR="00960041">
        <w:rPr>
          <w:sz w:val="22"/>
          <w:szCs w:val="22"/>
          <w:lang w:val="lt-LT"/>
        </w:rPr>
        <w:t> </w:t>
      </w:r>
      <w:r w:rsidRPr="00893FF0">
        <w:rPr>
          <w:sz w:val="22"/>
          <w:szCs w:val="22"/>
          <w:lang w:val="lt-LT"/>
        </w:rPr>
        <w:t xml:space="preserve">% prie lytinius hormonus surišančio </w:t>
      </w:r>
      <w:proofErr w:type="spellStart"/>
      <w:r w:rsidRPr="00893FF0">
        <w:rPr>
          <w:sz w:val="22"/>
          <w:szCs w:val="22"/>
          <w:lang w:val="lt-LT"/>
        </w:rPr>
        <w:t>globulino</w:t>
      </w:r>
      <w:proofErr w:type="spellEnd"/>
      <w:r w:rsidRPr="00893FF0">
        <w:rPr>
          <w:sz w:val="22"/>
          <w:szCs w:val="22"/>
          <w:lang w:val="lt-LT"/>
        </w:rPr>
        <w:t xml:space="preserve"> (SHBG).</w:t>
      </w:r>
      <w:r w:rsidRPr="00893FF0">
        <w:rPr>
          <w:sz w:val="22"/>
          <w:szCs w:val="22"/>
          <w:lang w:val="lt-LT"/>
        </w:rPr>
        <w:br/>
      </w:r>
    </w:p>
    <w:p w14:paraId="1D9E94ED" w14:textId="77777777" w:rsidR="00D163F2" w:rsidRPr="00893FF0" w:rsidRDefault="00D163F2" w:rsidP="00D163F2">
      <w:pPr>
        <w:numPr>
          <w:ilvl w:val="0"/>
          <w:numId w:val="8"/>
        </w:numPr>
        <w:tabs>
          <w:tab w:val="clear" w:pos="360"/>
          <w:tab w:val="clear" w:pos="1080"/>
        </w:tabs>
        <w:ind w:left="540" w:hanging="540"/>
        <w:rPr>
          <w:i/>
          <w:sz w:val="22"/>
          <w:szCs w:val="22"/>
          <w:lang w:val="lt-LT"/>
        </w:rPr>
      </w:pPr>
      <w:r w:rsidRPr="00893FF0">
        <w:rPr>
          <w:i/>
          <w:sz w:val="22"/>
          <w:szCs w:val="22"/>
          <w:lang w:val="lt-LT"/>
        </w:rPr>
        <w:lastRenderedPageBreak/>
        <w:t>Metabolizmas</w:t>
      </w:r>
    </w:p>
    <w:p w14:paraId="67C3F760" w14:textId="77777777" w:rsidR="00D163F2" w:rsidRPr="00893FF0" w:rsidRDefault="00D163F2" w:rsidP="00D163F2">
      <w:pPr>
        <w:tabs>
          <w:tab w:val="clear" w:pos="1080"/>
        </w:tabs>
        <w:rPr>
          <w:sz w:val="22"/>
          <w:szCs w:val="22"/>
          <w:lang w:val="lt-LT"/>
        </w:rPr>
      </w:pPr>
      <w:r w:rsidRPr="00893FF0">
        <w:rPr>
          <w:sz w:val="22"/>
          <w:szCs w:val="22"/>
          <w:lang w:val="lt-LT"/>
        </w:rPr>
        <w:t xml:space="preserve">Išgertas </w:t>
      </w:r>
      <w:proofErr w:type="spellStart"/>
      <w:r w:rsidRPr="00893FF0">
        <w:rPr>
          <w:sz w:val="22"/>
          <w:szCs w:val="22"/>
          <w:lang w:val="lt-LT"/>
        </w:rPr>
        <w:t>estradiolis</w:t>
      </w:r>
      <w:proofErr w:type="spellEnd"/>
      <w:r w:rsidRPr="00893FF0">
        <w:rPr>
          <w:sz w:val="22"/>
          <w:szCs w:val="22"/>
          <w:lang w:val="lt-LT"/>
        </w:rPr>
        <w:t xml:space="preserve"> yra intensyviai </w:t>
      </w:r>
      <w:proofErr w:type="spellStart"/>
      <w:r w:rsidRPr="00893FF0">
        <w:rPr>
          <w:sz w:val="22"/>
          <w:szCs w:val="22"/>
          <w:lang w:val="lt-LT"/>
        </w:rPr>
        <w:t>metabolizuojamas</w:t>
      </w:r>
      <w:proofErr w:type="spellEnd"/>
      <w:r w:rsidRPr="00893FF0">
        <w:rPr>
          <w:sz w:val="22"/>
          <w:szCs w:val="22"/>
          <w:lang w:val="lt-LT"/>
        </w:rPr>
        <w:t xml:space="preserve">. Pagrindiniai </w:t>
      </w:r>
      <w:proofErr w:type="spellStart"/>
      <w:r w:rsidRPr="00893FF0">
        <w:rPr>
          <w:sz w:val="22"/>
          <w:szCs w:val="22"/>
          <w:lang w:val="lt-LT"/>
        </w:rPr>
        <w:t>nekonjuguoti</w:t>
      </w:r>
      <w:proofErr w:type="spellEnd"/>
      <w:r w:rsidRPr="00893FF0">
        <w:rPr>
          <w:sz w:val="22"/>
          <w:szCs w:val="22"/>
          <w:lang w:val="lt-LT"/>
        </w:rPr>
        <w:t xml:space="preserve"> ir </w:t>
      </w:r>
      <w:proofErr w:type="spellStart"/>
      <w:r w:rsidRPr="00893FF0">
        <w:rPr>
          <w:sz w:val="22"/>
          <w:szCs w:val="22"/>
          <w:lang w:val="lt-LT"/>
        </w:rPr>
        <w:t>konjuguoti</w:t>
      </w:r>
      <w:proofErr w:type="spellEnd"/>
      <w:r w:rsidRPr="00893FF0">
        <w:rPr>
          <w:sz w:val="22"/>
          <w:szCs w:val="22"/>
          <w:lang w:val="lt-LT"/>
        </w:rPr>
        <w:t xml:space="preserve"> metabolitai yra estronas ir estrono sulfatas. Šie metabolitai gali prisidėti prie estrogeno poveikio tiesiogiai arba po </w:t>
      </w:r>
      <w:proofErr w:type="spellStart"/>
      <w:r w:rsidRPr="00893FF0">
        <w:rPr>
          <w:sz w:val="22"/>
          <w:szCs w:val="22"/>
          <w:lang w:val="lt-LT"/>
        </w:rPr>
        <w:t>estradiolio</w:t>
      </w:r>
      <w:proofErr w:type="spellEnd"/>
      <w:r w:rsidRPr="00893FF0">
        <w:rPr>
          <w:sz w:val="22"/>
          <w:szCs w:val="22"/>
          <w:lang w:val="lt-LT"/>
        </w:rPr>
        <w:t xml:space="preserve"> konversijos. Estrono sulfatas gali patekti į </w:t>
      </w:r>
      <w:proofErr w:type="spellStart"/>
      <w:r w:rsidRPr="00893FF0">
        <w:rPr>
          <w:sz w:val="22"/>
          <w:szCs w:val="22"/>
          <w:lang w:val="lt-LT"/>
        </w:rPr>
        <w:t>enterohepatinę</w:t>
      </w:r>
      <w:proofErr w:type="spellEnd"/>
      <w:r w:rsidRPr="00893FF0">
        <w:rPr>
          <w:sz w:val="22"/>
          <w:szCs w:val="22"/>
          <w:lang w:val="lt-LT"/>
        </w:rPr>
        <w:t xml:space="preserve"> cirkuliaciją.</w:t>
      </w:r>
    </w:p>
    <w:p w14:paraId="63F60F51" w14:textId="77777777" w:rsidR="00D163F2" w:rsidRPr="00893FF0" w:rsidRDefault="00D163F2" w:rsidP="00D163F2">
      <w:pPr>
        <w:widowControl w:val="0"/>
        <w:tabs>
          <w:tab w:val="clear" w:pos="1080"/>
        </w:tabs>
        <w:ind w:left="360" w:hanging="360"/>
        <w:rPr>
          <w:sz w:val="22"/>
          <w:szCs w:val="22"/>
          <w:lang w:val="lt-LT"/>
        </w:rPr>
      </w:pPr>
    </w:p>
    <w:p w14:paraId="71B67069" w14:textId="77777777" w:rsidR="00D163F2" w:rsidRPr="00893FF0" w:rsidRDefault="00D163F2" w:rsidP="00D163F2">
      <w:pPr>
        <w:numPr>
          <w:ilvl w:val="0"/>
          <w:numId w:val="8"/>
        </w:numPr>
        <w:tabs>
          <w:tab w:val="clear" w:pos="360"/>
          <w:tab w:val="clear" w:pos="1080"/>
        </w:tabs>
        <w:ind w:left="540" w:hanging="540"/>
        <w:rPr>
          <w:i/>
          <w:sz w:val="22"/>
          <w:szCs w:val="22"/>
          <w:lang w:val="lt-LT"/>
        </w:rPr>
      </w:pPr>
      <w:r w:rsidRPr="00893FF0">
        <w:rPr>
          <w:i/>
          <w:sz w:val="22"/>
          <w:szCs w:val="22"/>
          <w:lang w:val="lt-LT"/>
        </w:rPr>
        <w:t>Eliminacija</w:t>
      </w:r>
    </w:p>
    <w:p w14:paraId="7F03721D" w14:textId="3EA27AF1" w:rsidR="00D163F2" w:rsidRPr="00893FF0" w:rsidRDefault="00D163F2" w:rsidP="00D163F2">
      <w:pPr>
        <w:tabs>
          <w:tab w:val="clear" w:pos="1080"/>
        </w:tabs>
        <w:rPr>
          <w:sz w:val="22"/>
          <w:szCs w:val="22"/>
          <w:lang w:val="lt-LT"/>
        </w:rPr>
      </w:pPr>
      <w:r w:rsidRPr="00893FF0">
        <w:rPr>
          <w:sz w:val="22"/>
          <w:szCs w:val="22"/>
          <w:lang w:val="lt-LT"/>
        </w:rPr>
        <w:t xml:space="preserve">Šlapime pagrindinės sudėtinės dalys yra estrono ir </w:t>
      </w:r>
      <w:proofErr w:type="spellStart"/>
      <w:r w:rsidRPr="00893FF0">
        <w:rPr>
          <w:sz w:val="22"/>
          <w:szCs w:val="22"/>
          <w:lang w:val="lt-LT"/>
        </w:rPr>
        <w:t>estradiolio</w:t>
      </w:r>
      <w:proofErr w:type="spellEnd"/>
      <w:r w:rsidRPr="00893FF0">
        <w:rPr>
          <w:sz w:val="22"/>
          <w:szCs w:val="22"/>
          <w:lang w:val="lt-LT"/>
        </w:rPr>
        <w:t xml:space="preserve"> </w:t>
      </w:r>
      <w:proofErr w:type="spellStart"/>
      <w:r w:rsidRPr="00893FF0">
        <w:rPr>
          <w:sz w:val="22"/>
          <w:szCs w:val="22"/>
          <w:lang w:val="lt-LT"/>
        </w:rPr>
        <w:t>gliukuronidai</w:t>
      </w:r>
      <w:proofErr w:type="spellEnd"/>
      <w:r w:rsidRPr="00893FF0">
        <w:rPr>
          <w:sz w:val="22"/>
          <w:szCs w:val="22"/>
          <w:lang w:val="lt-LT"/>
        </w:rPr>
        <w:t>. Pusinės eliminacijos periodas yra 10</w:t>
      </w:r>
      <w:r w:rsidR="00960041">
        <w:rPr>
          <w:sz w:val="22"/>
          <w:szCs w:val="22"/>
          <w:lang w:val="lt-LT"/>
        </w:rPr>
        <w:noBreakHyphen/>
      </w:r>
      <w:r w:rsidRPr="00893FF0">
        <w:rPr>
          <w:sz w:val="22"/>
          <w:szCs w:val="22"/>
          <w:lang w:val="lt-LT"/>
        </w:rPr>
        <w:t>16</w:t>
      </w:r>
      <w:r w:rsidR="00960041">
        <w:rPr>
          <w:sz w:val="22"/>
          <w:szCs w:val="22"/>
          <w:lang w:val="lt-LT"/>
        </w:rPr>
        <w:t> </w:t>
      </w:r>
      <w:r w:rsidRPr="00893FF0">
        <w:rPr>
          <w:sz w:val="22"/>
          <w:szCs w:val="22"/>
          <w:lang w:val="lt-LT"/>
        </w:rPr>
        <w:t>valandų.</w:t>
      </w:r>
    </w:p>
    <w:p w14:paraId="423DBA0C" w14:textId="77777777" w:rsidR="00D163F2" w:rsidRPr="00893FF0" w:rsidRDefault="00D163F2" w:rsidP="00D163F2">
      <w:pPr>
        <w:tabs>
          <w:tab w:val="clear" w:pos="1080"/>
        </w:tabs>
        <w:rPr>
          <w:sz w:val="22"/>
          <w:szCs w:val="22"/>
          <w:lang w:val="lt-LT"/>
        </w:rPr>
      </w:pPr>
      <w:r w:rsidRPr="00893FF0">
        <w:rPr>
          <w:sz w:val="22"/>
          <w:szCs w:val="22"/>
          <w:lang w:val="lt-LT"/>
        </w:rPr>
        <w:t>Estrogenai patenka į maitinančios motinos pieną.</w:t>
      </w:r>
    </w:p>
    <w:p w14:paraId="55172D68" w14:textId="77777777" w:rsidR="00D163F2" w:rsidRPr="00893FF0" w:rsidRDefault="00D163F2" w:rsidP="00D163F2">
      <w:pPr>
        <w:widowControl w:val="0"/>
        <w:tabs>
          <w:tab w:val="clear" w:pos="1080"/>
        </w:tabs>
        <w:ind w:left="360" w:hanging="360"/>
        <w:rPr>
          <w:sz w:val="22"/>
          <w:szCs w:val="22"/>
          <w:lang w:val="lt-LT"/>
        </w:rPr>
      </w:pPr>
    </w:p>
    <w:p w14:paraId="7535E0D2" w14:textId="77777777" w:rsidR="00D163F2" w:rsidRPr="00893FF0" w:rsidRDefault="00D163F2" w:rsidP="00D163F2">
      <w:pPr>
        <w:numPr>
          <w:ilvl w:val="0"/>
          <w:numId w:val="8"/>
        </w:numPr>
        <w:tabs>
          <w:tab w:val="clear" w:pos="360"/>
          <w:tab w:val="clear" w:pos="1080"/>
        </w:tabs>
        <w:ind w:left="540" w:hanging="540"/>
        <w:rPr>
          <w:i/>
          <w:sz w:val="22"/>
          <w:szCs w:val="22"/>
          <w:lang w:val="lt-LT"/>
        </w:rPr>
      </w:pPr>
      <w:r w:rsidRPr="00893FF0">
        <w:rPr>
          <w:i/>
          <w:sz w:val="22"/>
          <w:szCs w:val="22"/>
          <w:lang w:val="lt-LT"/>
        </w:rPr>
        <w:t>Priklausomybė nuo dozės ir laiko</w:t>
      </w:r>
    </w:p>
    <w:p w14:paraId="2EFEC3AA" w14:textId="77777777" w:rsidR="00D163F2" w:rsidRPr="00893FF0" w:rsidRDefault="00D163F2" w:rsidP="00D163F2">
      <w:pPr>
        <w:tabs>
          <w:tab w:val="clear" w:pos="1080"/>
        </w:tabs>
        <w:rPr>
          <w:sz w:val="22"/>
          <w:szCs w:val="22"/>
          <w:lang w:val="lt-LT"/>
        </w:rPr>
      </w:pPr>
      <w:r w:rsidRPr="00893FF0">
        <w:rPr>
          <w:sz w:val="22"/>
          <w:szCs w:val="22"/>
          <w:lang w:val="lt-LT"/>
        </w:rPr>
        <w:t xml:space="preserve">Kasdien skiriant </w:t>
      </w:r>
      <w:proofErr w:type="spellStart"/>
      <w:r>
        <w:rPr>
          <w:sz w:val="22"/>
          <w:szCs w:val="22"/>
          <w:lang w:val="lt-LT"/>
        </w:rPr>
        <w:t>F</w:t>
      </w:r>
      <w:r w:rsidRPr="00893FF0">
        <w:rPr>
          <w:sz w:val="22"/>
          <w:szCs w:val="22"/>
          <w:lang w:val="lt-LT"/>
        </w:rPr>
        <w:t>emoston</w:t>
      </w:r>
      <w:proofErr w:type="spellEnd"/>
      <w:r w:rsidRPr="00893FF0">
        <w:rPr>
          <w:sz w:val="22"/>
          <w:szCs w:val="22"/>
          <w:lang w:val="lt-LT"/>
        </w:rPr>
        <w:t xml:space="preserve"> </w:t>
      </w:r>
      <w:proofErr w:type="spellStart"/>
      <w:r w:rsidRPr="00893FF0">
        <w:rPr>
          <w:sz w:val="22"/>
          <w:szCs w:val="22"/>
          <w:lang w:val="lt-LT"/>
        </w:rPr>
        <w:t>conti</w:t>
      </w:r>
      <w:proofErr w:type="spellEnd"/>
      <w:r w:rsidRPr="00893FF0">
        <w:rPr>
          <w:sz w:val="22"/>
          <w:szCs w:val="22"/>
          <w:lang w:val="lt-LT"/>
        </w:rPr>
        <w:t xml:space="preserve">, </w:t>
      </w:r>
      <w:proofErr w:type="spellStart"/>
      <w:r w:rsidRPr="00893FF0">
        <w:rPr>
          <w:sz w:val="22"/>
          <w:szCs w:val="22"/>
          <w:lang w:val="lt-LT"/>
        </w:rPr>
        <w:t>estradiolio</w:t>
      </w:r>
      <w:proofErr w:type="spellEnd"/>
      <w:r w:rsidRPr="00893FF0">
        <w:rPr>
          <w:sz w:val="22"/>
          <w:szCs w:val="22"/>
          <w:lang w:val="lt-LT"/>
        </w:rPr>
        <w:t xml:space="preserve"> pastovi koncentracija yra pasiekiama per apytiksliai penkias dienas.</w:t>
      </w:r>
    </w:p>
    <w:p w14:paraId="7EA50F78" w14:textId="0B101432" w:rsidR="00D163F2" w:rsidRPr="00893FF0" w:rsidRDefault="00D163F2" w:rsidP="00D163F2">
      <w:pPr>
        <w:tabs>
          <w:tab w:val="clear" w:pos="1080"/>
        </w:tabs>
        <w:rPr>
          <w:sz w:val="22"/>
          <w:szCs w:val="22"/>
          <w:lang w:val="lt-LT"/>
        </w:rPr>
      </w:pPr>
      <w:r w:rsidRPr="00893FF0">
        <w:rPr>
          <w:sz w:val="22"/>
          <w:szCs w:val="22"/>
          <w:lang w:val="lt-LT"/>
        </w:rPr>
        <w:t>Bendrai stabili koncentracija yra pasiekiama dozes skiriant 8</w:t>
      </w:r>
      <w:r w:rsidR="00515CEE">
        <w:rPr>
          <w:sz w:val="22"/>
          <w:szCs w:val="22"/>
          <w:lang w:val="lt-LT"/>
        </w:rPr>
        <w:noBreakHyphen/>
      </w:r>
      <w:r w:rsidRPr="00893FF0">
        <w:rPr>
          <w:sz w:val="22"/>
          <w:szCs w:val="22"/>
          <w:lang w:val="lt-LT"/>
        </w:rPr>
        <w:t>11</w:t>
      </w:r>
      <w:r w:rsidR="00515CEE">
        <w:rPr>
          <w:sz w:val="22"/>
          <w:szCs w:val="22"/>
          <w:lang w:val="lt-LT"/>
        </w:rPr>
        <w:t> </w:t>
      </w:r>
      <w:r w:rsidRPr="00893FF0">
        <w:rPr>
          <w:sz w:val="22"/>
          <w:szCs w:val="22"/>
          <w:lang w:val="lt-LT"/>
        </w:rPr>
        <w:t>dienų.</w:t>
      </w:r>
    </w:p>
    <w:p w14:paraId="1D4F7013" w14:textId="77777777" w:rsidR="00D163F2" w:rsidRPr="00893FF0" w:rsidRDefault="00D163F2" w:rsidP="00D163F2">
      <w:pPr>
        <w:tabs>
          <w:tab w:val="clear" w:pos="1080"/>
        </w:tabs>
        <w:rPr>
          <w:sz w:val="22"/>
          <w:szCs w:val="22"/>
          <w:u w:val="single"/>
          <w:lang w:val="lt-LT"/>
        </w:rPr>
      </w:pPr>
    </w:p>
    <w:p w14:paraId="0B8B3796" w14:textId="77777777" w:rsidR="00D163F2" w:rsidRPr="00893FF0" w:rsidRDefault="00D163F2" w:rsidP="00D163F2">
      <w:pPr>
        <w:tabs>
          <w:tab w:val="clear" w:pos="1080"/>
        </w:tabs>
        <w:rPr>
          <w:i/>
          <w:sz w:val="22"/>
          <w:szCs w:val="22"/>
          <w:u w:val="single"/>
          <w:lang w:val="lt-LT"/>
        </w:rPr>
      </w:pPr>
      <w:proofErr w:type="spellStart"/>
      <w:r w:rsidRPr="00893FF0">
        <w:rPr>
          <w:i/>
          <w:sz w:val="22"/>
          <w:szCs w:val="22"/>
          <w:u w:val="single"/>
          <w:lang w:val="lt-LT"/>
        </w:rPr>
        <w:t>Didrogesteronas</w:t>
      </w:r>
      <w:proofErr w:type="spellEnd"/>
    </w:p>
    <w:p w14:paraId="76E02F2F" w14:textId="77777777" w:rsidR="00D163F2" w:rsidRPr="00893FF0" w:rsidRDefault="00D163F2" w:rsidP="00D163F2">
      <w:pPr>
        <w:tabs>
          <w:tab w:val="clear" w:pos="1080"/>
        </w:tabs>
        <w:rPr>
          <w:b/>
          <w:sz w:val="22"/>
          <w:szCs w:val="22"/>
          <w:u w:val="single"/>
          <w:lang w:val="lt-LT"/>
        </w:rPr>
      </w:pPr>
    </w:p>
    <w:p w14:paraId="117F1909" w14:textId="77777777" w:rsidR="00D163F2" w:rsidRPr="00893FF0" w:rsidRDefault="00D163F2" w:rsidP="00D163F2">
      <w:pPr>
        <w:numPr>
          <w:ilvl w:val="0"/>
          <w:numId w:val="8"/>
        </w:numPr>
        <w:tabs>
          <w:tab w:val="clear" w:pos="360"/>
          <w:tab w:val="clear" w:pos="1080"/>
        </w:tabs>
        <w:ind w:left="540" w:hanging="540"/>
        <w:rPr>
          <w:i/>
          <w:sz w:val="22"/>
          <w:szCs w:val="22"/>
          <w:lang w:val="lt-LT"/>
        </w:rPr>
      </w:pPr>
      <w:r w:rsidRPr="00893FF0">
        <w:rPr>
          <w:i/>
          <w:sz w:val="22"/>
          <w:szCs w:val="22"/>
          <w:lang w:val="lt-LT"/>
        </w:rPr>
        <w:t>Absorbcija</w:t>
      </w:r>
    </w:p>
    <w:p w14:paraId="53F02497" w14:textId="5FC9C725" w:rsidR="00D163F2" w:rsidRPr="00893FF0" w:rsidRDefault="00D163F2" w:rsidP="00D163F2">
      <w:pPr>
        <w:tabs>
          <w:tab w:val="clear" w:pos="1080"/>
        </w:tabs>
        <w:rPr>
          <w:sz w:val="22"/>
          <w:szCs w:val="22"/>
          <w:lang w:val="lt-LT"/>
        </w:rPr>
      </w:pPr>
      <w:r w:rsidRPr="00893FF0">
        <w:rPr>
          <w:sz w:val="22"/>
          <w:szCs w:val="22"/>
          <w:lang w:val="lt-LT"/>
        </w:rPr>
        <w:t xml:space="preserve">Išgėrus </w:t>
      </w:r>
      <w:proofErr w:type="spellStart"/>
      <w:r w:rsidRPr="00893FF0">
        <w:rPr>
          <w:sz w:val="22"/>
          <w:szCs w:val="22"/>
          <w:lang w:val="lt-LT"/>
        </w:rPr>
        <w:t>didrogesterono</w:t>
      </w:r>
      <w:proofErr w:type="spellEnd"/>
      <w:r w:rsidRPr="00893FF0">
        <w:rPr>
          <w:sz w:val="22"/>
          <w:szCs w:val="22"/>
          <w:lang w:val="lt-LT"/>
        </w:rPr>
        <w:t xml:space="preserve">, jis yra greitai absorbuojamas </w:t>
      </w:r>
      <w:proofErr w:type="spellStart"/>
      <w:r w:rsidRPr="00893FF0">
        <w:rPr>
          <w:sz w:val="22"/>
          <w:szCs w:val="22"/>
          <w:lang w:val="lt-LT"/>
        </w:rPr>
        <w:t>T</w:t>
      </w:r>
      <w:r w:rsidRPr="00893FF0">
        <w:rPr>
          <w:sz w:val="22"/>
          <w:szCs w:val="22"/>
          <w:vertAlign w:val="subscript"/>
          <w:lang w:val="lt-LT"/>
        </w:rPr>
        <w:t>max</w:t>
      </w:r>
      <w:proofErr w:type="spellEnd"/>
      <w:r w:rsidRPr="00893FF0">
        <w:rPr>
          <w:sz w:val="22"/>
          <w:szCs w:val="22"/>
          <w:vertAlign w:val="subscript"/>
          <w:lang w:val="lt-LT"/>
        </w:rPr>
        <w:t xml:space="preserve"> </w:t>
      </w:r>
      <w:r w:rsidRPr="00893FF0">
        <w:rPr>
          <w:sz w:val="22"/>
          <w:szCs w:val="22"/>
          <w:lang w:val="lt-LT"/>
        </w:rPr>
        <w:t>esant nuo 0,5 iki 2,5</w:t>
      </w:r>
      <w:r w:rsidR="00515CEE">
        <w:rPr>
          <w:sz w:val="22"/>
          <w:szCs w:val="22"/>
          <w:lang w:val="lt-LT"/>
        </w:rPr>
        <w:t> </w:t>
      </w:r>
      <w:r w:rsidRPr="00893FF0">
        <w:rPr>
          <w:sz w:val="22"/>
          <w:szCs w:val="22"/>
          <w:lang w:val="lt-LT"/>
        </w:rPr>
        <w:t xml:space="preserve">valandų. Absoliutus </w:t>
      </w:r>
      <w:proofErr w:type="spellStart"/>
      <w:r w:rsidRPr="00893FF0">
        <w:rPr>
          <w:sz w:val="22"/>
          <w:szCs w:val="22"/>
          <w:lang w:val="lt-LT"/>
        </w:rPr>
        <w:t>didrogesterono</w:t>
      </w:r>
      <w:proofErr w:type="spellEnd"/>
      <w:r w:rsidRPr="00893FF0">
        <w:rPr>
          <w:sz w:val="22"/>
          <w:szCs w:val="22"/>
          <w:lang w:val="lt-LT"/>
        </w:rPr>
        <w:t xml:space="preserve"> biologinis prieinamumas yra 28</w:t>
      </w:r>
      <w:r w:rsidR="00515CEE">
        <w:rPr>
          <w:sz w:val="22"/>
          <w:szCs w:val="22"/>
          <w:lang w:val="lt-LT"/>
        </w:rPr>
        <w:t> </w:t>
      </w:r>
      <w:r w:rsidRPr="00893FF0">
        <w:rPr>
          <w:sz w:val="22"/>
          <w:szCs w:val="22"/>
          <w:lang w:val="lt-LT"/>
        </w:rPr>
        <w:t>% (geriamoji 20</w:t>
      </w:r>
      <w:r w:rsidR="00515CEE">
        <w:rPr>
          <w:sz w:val="22"/>
          <w:szCs w:val="22"/>
          <w:lang w:val="lt-LT"/>
        </w:rPr>
        <w:t> </w:t>
      </w:r>
      <w:r w:rsidRPr="00893FF0">
        <w:rPr>
          <w:sz w:val="22"/>
          <w:szCs w:val="22"/>
          <w:lang w:val="lt-LT"/>
        </w:rPr>
        <w:t>mg dozė palyginus su 7,8</w:t>
      </w:r>
      <w:r w:rsidR="00515CEE">
        <w:rPr>
          <w:sz w:val="22"/>
          <w:szCs w:val="22"/>
          <w:lang w:val="lt-LT"/>
        </w:rPr>
        <w:t> </w:t>
      </w:r>
      <w:r w:rsidRPr="00893FF0">
        <w:rPr>
          <w:sz w:val="22"/>
          <w:szCs w:val="22"/>
          <w:lang w:val="lt-LT"/>
        </w:rPr>
        <w:t>mg intraveninės infuzijos doze).</w:t>
      </w:r>
    </w:p>
    <w:p w14:paraId="3EB8A925" w14:textId="77777777" w:rsidR="00D163F2" w:rsidRPr="00893FF0" w:rsidRDefault="00D163F2" w:rsidP="00D163F2">
      <w:pPr>
        <w:tabs>
          <w:tab w:val="clear" w:pos="1080"/>
        </w:tabs>
        <w:rPr>
          <w:sz w:val="22"/>
          <w:szCs w:val="22"/>
          <w:lang w:val="lt-LT"/>
        </w:rPr>
      </w:pPr>
    </w:p>
    <w:p w14:paraId="4D3DC6AF" w14:textId="77777777" w:rsidR="00D163F2" w:rsidRPr="00893FF0" w:rsidRDefault="00D163F2" w:rsidP="00D163F2">
      <w:pPr>
        <w:tabs>
          <w:tab w:val="clear" w:pos="1080"/>
        </w:tabs>
        <w:rPr>
          <w:sz w:val="22"/>
          <w:szCs w:val="22"/>
          <w:lang w:val="lt-LT"/>
        </w:rPr>
      </w:pPr>
      <w:r w:rsidRPr="00893FF0">
        <w:rPr>
          <w:sz w:val="22"/>
          <w:szCs w:val="22"/>
          <w:lang w:val="lt-LT"/>
        </w:rPr>
        <w:t xml:space="preserve">Toliau esančioje lentelėje pateikiami vienos vidutinės </w:t>
      </w:r>
      <w:proofErr w:type="spellStart"/>
      <w:r w:rsidRPr="00893FF0">
        <w:rPr>
          <w:sz w:val="22"/>
          <w:szCs w:val="22"/>
          <w:lang w:val="lt-LT"/>
        </w:rPr>
        <w:t>didrogesterono</w:t>
      </w:r>
      <w:proofErr w:type="spellEnd"/>
      <w:r w:rsidRPr="00893FF0">
        <w:rPr>
          <w:sz w:val="22"/>
          <w:szCs w:val="22"/>
          <w:lang w:val="lt-LT"/>
        </w:rPr>
        <w:t xml:space="preserve"> (D) ir </w:t>
      </w:r>
      <w:proofErr w:type="spellStart"/>
      <w:r w:rsidRPr="00893FF0">
        <w:rPr>
          <w:sz w:val="22"/>
          <w:szCs w:val="22"/>
          <w:lang w:val="lt-LT"/>
        </w:rPr>
        <w:t>dihidrodidrogesterono</w:t>
      </w:r>
      <w:proofErr w:type="spellEnd"/>
      <w:r w:rsidRPr="00893FF0">
        <w:rPr>
          <w:sz w:val="22"/>
          <w:szCs w:val="22"/>
          <w:lang w:val="lt-LT"/>
        </w:rPr>
        <w:t xml:space="preserve"> (DHD) dozės </w:t>
      </w:r>
      <w:proofErr w:type="spellStart"/>
      <w:r w:rsidRPr="00893FF0">
        <w:rPr>
          <w:sz w:val="22"/>
          <w:szCs w:val="22"/>
          <w:lang w:val="lt-LT"/>
        </w:rPr>
        <w:t>farmakokinetiniai</w:t>
      </w:r>
      <w:proofErr w:type="spellEnd"/>
      <w:r w:rsidRPr="00893FF0">
        <w:rPr>
          <w:sz w:val="22"/>
          <w:szCs w:val="22"/>
          <w:lang w:val="lt-LT"/>
        </w:rPr>
        <w:t xml:space="preserve"> parametrai:</w:t>
      </w:r>
    </w:p>
    <w:p w14:paraId="55FC0409" w14:textId="77777777" w:rsidR="00D163F2" w:rsidRPr="00893FF0" w:rsidRDefault="00D163F2" w:rsidP="00D163F2">
      <w:pPr>
        <w:tabs>
          <w:tab w:val="clear" w:pos="1080"/>
        </w:tabs>
        <w:rPr>
          <w:sz w:val="22"/>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20"/>
        <w:gridCol w:w="1421"/>
        <w:gridCol w:w="1421"/>
      </w:tblGrid>
      <w:tr w:rsidR="00D163F2" w:rsidRPr="00893FF0" w14:paraId="19736547" w14:textId="77777777" w:rsidTr="003F5FBD">
        <w:tc>
          <w:tcPr>
            <w:tcW w:w="4262" w:type="dxa"/>
            <w:gridSpan w:val="3"/>
          </w:tcPr>
          <w:p w14:paraId="4033ACA7" w14:textId="4826A77D" w:rsidR="00D163F2" w:rsidRPr="00893FF0" w:rsidRDefault="00D163F2" w:rsidP="003F5FBD">
            <w:pPr>
              <w:tabs>
                <w:tab w:val="clear" w:pos="1080"/>
              </w:tabs>
              <w:jc w:val="center"/>
              <w:rPr>
                <w:sz w:val="22"/>
                <w:szCs w:val="22"/>
                <w:lang w:val="lt-LT"/>
              </w:rPr>
            </w:pPr>
            <w:proofErr w:type="spellStart"/>
            <w:r w:rsidRPr="00893FF0">
              <w:rPr>
                <w:sz w:val="22"/>
                <w:szCs w:val="22"/>
                <w:lang w:val="lt-LT"/>
              </w:rPr>
              <w:t>Didrogesteronas</w:t>
            </w:r>
            <w:proofErr w:type="spellEnd"/>
            <w:r w:rsidRPr="00893FF0">
              <w:rPr>
                <w:sz w:val="22"/>
                <w:szCs w:val="22"/>
                <w:lang w:val="lt-LT"/>
              </w:rPr>
              <w:t xml:space="preserve"> 5</w:t>
            </w:r>
            <w:r w:rsidR="00515CEE">
              <w:rPr>
                <w:sz w:val="22"/>
                <w:szCs w:val="22"/>
                <w:lang w:val="lt-LT"/>
              </w:rPr>
              <w:t> </w:t>
            </w:r>
            <w:r w:rsidRPr="00893FF0">
              <w:rPr>
                <w:sz w:val="22"/>
                <w:szCs w:val="22"/>
                <w:lang w:val="lt-LT"/>
              </w:rPr>
              <w:t>mg</w:t>
            </w:r>
          </w:p>
        </w:tc>
      </w:tr>
      <w:tr w:rsidR="00D163F2" w:rsidRPr="00893FF0" w14:paraId="5A8350D1" w14:textId="77777777" w:rsidTr="003F5FBD">
        <w:tc>
          <w:tcPr>
            <w:tcW w:w="1420" w:type="dxa"/>
          </w:tcPr>
          <w:p w14:paraId="7B0109C4" w14:textId="77777777" w:rsidR="00D163F2" w:rsidRPr="00893FF0" w:rsidRDefault="00D163F2" w:rsidP="003F5FBD">
            <w:pPr>
              <w:tabs>
                <w:tab w:val="clear" w:pos="1080"/>
              </w:tabs>
              <w:rPr>
                <w:sz w:val="22"/>
                <w:szCs w:val="22"/>
                <w:lang w:val="lt-LT"/>
              </w:rPr>
            </w:pPr>
            <w:r w:rsidRPr="00893FF0">
              <w:rPr>
                <w:sz w:val="22"/>
                <w:szCs w:val="22"/>
                <w:lang w:val="lt-LT"/>
              </w:rPr>
              <w:t>Parametrai</w:t>
            </w:r>
          </w:p>
        </w:tc>
        <w:tc>
          <w:tcPr>
            <w:tcW w:w="1421" w:type="dxa"/>
          </w:tcPr>
          <w:p w14:paraId="71E08E26" w14:textId="77777777" w:rsidR="00D163F2" w:rsidRPr="00893FF0" w:rsidRDefault="00D163F2" w:rsidP="003F5FBD">
            <w:pPr>
              <w:tabs>
                <w:tab w:val="clear" w:pos="1080"/>
              </w:tabs>
              <w:rPr>
                <w:sz w:val="22"/>
                <w:szCs w:val="22"/>
                <w:lang w:val="lt-LT"/>
              </w:rPr>
            </w:pPr>
            <w:r w:rsidRPr="00893FF0">
              <w:rPr>
                <w:sz w:val="22"/>
                <w:szCs w:val="22"/>
                <w:lang w:val="lt-LT"/>
              </w:rPr>
              <w:t>D</w:t>
            </w:r>
          </w:p>
        </w:tc>
        <w:tc>
          <w:tcPr>
            <w:tcW w:w="1421" w:type="dxa"/>
          </w:tcPr>
          <w:p w14:paraId="4EBA4203" w14:textId="77777777" w:rsidR="00D163F2" w:rsidRPr="00893FF0" w:rsidRDefault="00D163F2" w:rsidP="003F5FBD">
            <w:pPr>
              <w:tabs>
                <w:tab w:val="clear" w:pos="1080"/>
              </w:tabs>
              <w:rPr>
                <w:sz w:val="22"/>
                <w:szCs w:val="22"/>
                <w:lang w:val="lt-LT"/>
              </w:rPr>
            </w:pPr>
            <w:r w:rsidRPr="00893FF0">
              <w:rPr>
                <w:sz w:val="22"/>
                <w:szCs w:val="22"/>
                <w:lang w:val="lt-LT"/>
              </w:rPr>
              <w:t>DHD</w:t>
            </w:r>
          </w:p>
        </w:tc>
      </w:tr>
      <w:tr w:rsidR="00D163F2" w:rsidRPr="00893FF0" w14:paraId="66BCE594" w14:textId="77777777" w:rsidTr="003F5FBD">
        <w:tc>
          <w:tcPr>
            <w:tcW w:w="1420" w:type="dxa"/>
          </w:tcPr>
          <w:p w14:paraId="7AC0590F" w14:textId="77777777" w:rsidR="00D163F2" w:rsidRPr="00893FF0" w:rsidRDefault="00D163F2" w:rsidP="003F5FBD">
            <w:pPr>
              <w:tabs>
                <w:tab w:val="clear" w:pos="1080"/>
              </w:tabs>
              <w:rPr>
                <w:sz w:val="22"/>
                <w:szCs w:val="22"/>
                <w:lang w:val="lt-LT"/>
              </w:rPr>
            </w:pPr>
            <w:proofErr w:type="spellStart"/>
            <w:r w:rsidRPr="00893FF0">
              <w:rPr>
                <w:sz w:val="22"/>
                <w:szCs w:val="22"/>
                <w:lang w:val="lt-LT"/>
              </w:rPr>
              <w:t>C</w:t>
            </w:r>
            <w:r w:rsidRPr="00893FF0">
              <w:rPr>
                <w:sz w:val="22"/>
                <w:szCs w:val="22"/>
                <w:vertAlign w:val="subscript"/>
                <w:lang w:val="lt-LT"/>
              </w:rPr>
              <w:t>max</w:t>
            </w:r>
            <w:proofErr w:type="spellEnd"/>
            <w:r w:rsidRPr="00893FF0">
              <w:rPr>
                <w:sz w:val="22"/>
                <w:szCs w:val="22"/>
                <w:vertAlign w:val="subscript"/>
                <w:lang w:val="lt-LT"/>
              </w:rPr>
              <w:t xml:space="preserve"> </w:t>
            </w:r>
            <w:r w:rsidRPr="00893FF0">
              <w:rPr>
                <w:sz w:val="22"/>
                <w:szCs w:val="22"/>
                <w:lang w:val="lt-LT"/>
              </w:rPr>
              <w:t>(</w:t>
            </w:r>
            <w:proofErr w:type="spellStart"/>
            <w:r w:rsidRPr="00893FF0">
              <w:rPr>
                <w:sz w:val="22"/>
                <w:szCs w:val="22"/>
                <w:lang w:val="lt-LT"/>
              </w:rPr>
              <w:t>ng</w:t>
            </w:r>
            <w:proofErr w:type="spellEnd"/>
            <w:r w:rsidRPr="00893FF0">
              <w:rPr>
                <w:sz w:val="22"/>
                <w:szCs w:val="22"/>
                <w:lang w:val="lt-LT"/>
              </w:rPr>
              <w:t>/ml)</w:t>
            </w:r>
          </w:p>
        </w:tc>
        <w:tc>
          <w:tcPr>
            <w:tcW w:w="1421" w:type="dxa"/>
          </w:tcPr>
          <w:p w14:paraId="40258D4F" w14:textId="77777777" w:rsidR="00D163F2" w:rsidRPr="00893FF0" w:rsidRDefault="00D163F2" w:rsidP="003F5FBD">
            <w:pPr>
              <w:tabs>
                <w:tab w:val="clear" w:pos="1080"/>
              </w:tabs>
              <w:rPr>
                <w:sz w:val="22"/>
                <w:szCs w:val="22"/>
                <w:lang w:val="lt-LT"/>
              </w:rPr>
            </w:pPr>
            <w:r w:rsidRPr="00893FF0">
              <w:rPr>
                <w:sz w:val="22"/>
                <w:szCs w:val="22"/>
                <w:lang w:val="lt-LT"/>
              </w:rPr>
              <w:t>0,90 (0,59)</w:t>
            </w:r>
          </w:p>
        </w:tc>
        <w:tc>
          <w:tcPr>
            <w:tcW w:w="1421" w:type="dxa"/>
          </w:tcPr>
          <w:p w14:paraId="7BAAE916" w14:textId="77777777" w:rsidR="00D163F2" w:rsidRPr="00893FF0" w:rsidRDefault="00D163F2" w:rsidP="003F5FBD">
            <w:pPr>
              <w:tabs>
                <w:tab w:val="clear" w:pos="1080"/>
              </w:tabs>
              <w:rPr>
                <w:sz w:val="22"/>
                <w:szCs w:val="22"/>
                <w:lang w:val="lt-LT"/>
              </w:rPr>
            </w:pPr>
            <w:r w:rsidRPr="00893FF0">
              <w:rPr>
                <w:sz w:val="22"/>
                <w:szCs w:val="22"/>
                <w:lang w:val="lt-LT"/>
              </w:rPr>
              <w:t>24,68 (10,89)</w:t>
            </w:r>
          </w:p>
        </w:tc>
      </w:tr>
      <w:tr w:rsidR="00D163F2" w:rsidRPr="00893FF0" w14:paraId="64064993" w14:textId="77777777" w:rsidTr="003F5FBD">
        <w:tc>
          <w:tcPr>
            <w:tcW w:w="1420" w:type="dxa"/>
          </w:tcPr>
          <w:p w14:paraId="77C050E1" w14:textId="77777777" w:rsidR="00D163F2" w:rsidRPr="00893FF0" w:rsidRDefault="00D163F2" w:rsidP="003F5FBD">
            <w:pPr>
              <w:tabs>
                <w:tab w:val="clear" w:pos="1080"/>
              </w:tabs>
              <w:rPr>
                <w:sz w:val="22"/>
                <w:szCs w:val="22"/>
                <w:vertAlign w:val="subscript"/>
                <w:lang w:val="lt-LT"/>
              </w:rPr>
            </w:pPr>
            <w:r w:rsidRPr="00893FF0">
              <w:rPr>
                <w:sz w:val="22"/>
                <w:szCs w:val="22"/>
                <w:lang w:val="lt-LT"/>
              </w:rPr>
              <w:t>AUC</w:t>
            </w:r>
            <w:r w:rsidRPr="00893FF0">
              <w:rPr>
                <w:sz w:val="22"/>
                <w:szCs w:val="22"/>
                <w:vertAlign w:val="subscript"/>
                <w:lang w:val="lt-LT"/>
              </w:rPr>
              <w:t>0-t</w:t>
            </w:r>
          </w:p>
          <w:p w14:paraId="27EBBA15" w14:textId="77777777" w:rsidR="00D163F2" w:rsidRPr="00893FF0" w:rsidRDefault="00D163F2" w:rsidP="003F5FBD">
            <w:pPr>
              <w:tabs>
                <w:tab w:val="clear" w:pos="1080"/>
              </w:tabs>
              <w:rPr>
                <w:sz w:val="22"/>
                <w:szCs w:val="22"/>
                <w:lang w:val="lt-LT"/>
              </w:rPr>
            </w:pPr>
            <w:r w:rsidRPr="00893FF0">
              <w:rPr>
                <w:sz w:val="22"/>
                <w:szCs w:val="22"/>
                <w:lang w:val="lt-LT"/>
              </w:rPr>
              <w:t>(</w:t>
            </w:r>
            <w:proofErr w:type="spellStart"/>
            <w:r w:rsidRPr="00893FF0">
              <w:rPr>
                <w:sz w:val="22"/>
                <w:szCs w:val="22"/>
                <w:lang w:val="lt-LT"/>
              </w:rPr>
              <w:t>ng</w:t>
            </w:r>
            <w:proofErr w:type="spellEnd"/>
            <w:r w:rsidRPr="00893FF0">
              <w:rPr>
                <w:sz w:val="22"/>
                <w:szCs w:val="22"/>
                <w:lang w:val="lt-LT"/>
              </w:rPr>
              <w:t>*h/ml)</w:t>
            </w:r>
          </w:p>
        </w:tc>
        <w:tc>
          <w:tcPr>
            <w:tcW w:w="1421" w:type="dxa"/>
          </w:tcPr>
          <w:p w14:paraId="194E724D" w14:textId="77777777" w:rsidR="00D163F2" w:rsidRPr="00893FF0" w:rsidRDefault="00D163F2" w:rsidP="003F5FBD">
            <w:pPr>
              <w:tabs>
                <w:tab w:val="clear" w:pos="1080"/>
              </w:tabs>
              <w:rPr>
                <w:sz w:val="22"/>
                <w:szCs w:val="22"/>
                <w:lang w:val="lt-LT"/>
              </w:rPr>
            </w:pPr>
            <w:r w:rsidRPr="00893FF0">
              <w:rPr>
                <w:sz w:val="22"/>
                <w:szCs w:val="22"/>
                <w:lang w:val="lt-LT"/>
              </w:rPr>
              <w:t>1,55 (1,08)</w:t>
            </w:r>
          </w:p>
        </w:tc>
        <w:tc>
          <w:tcPr>
            <w:tcW w:w="1421" w:type="dxa"/>
          </w:tcPr>
          <w:p w14:paraId="7183B010" w14:textId="77777777" w:rsidR="00D163F2" w:rsidRPr="00893FF0" w:rsidRDefault="00D163F2" w:rsidP="003F5FBD">
            <w:pPr>
              <w:tabs>
                <w:tab w:val="clear" w:pos="1080"/>
              </w:tabs>
              <w:rPr>
                <w:sz w:val="22"/>
                <w:szCs w:val="22"/>
                <w:lang w:val="lt-LT"/>
              </w:rPr>
            </w:pPr>
            <w:r w:rsidRPr="00893FF0">
              <w:rPr>
                <w:sz w:val="22"/>
                <w:szCs w:val="22"/>
                <w:lang w:val="lt-LT"/>
              </w:rPr>
              <w:t>98,37 (43,21)</w:t>
            </w:r>
          </w:p>
        </w:tc>
      </w:tr>
      <w:tr w:rsidR="00D163F2" w:rsidRPr="00893FF0" w14:paraId="2D6DFB9C" w14:textId="77777777" w:rsidTr="003F5FBD">
        <w:tc>
          <w:tcPr>
            <w:tcW w:w="1420" w:type="dxa"/>
          </w:tcPr>
          <w:p w14:paraId="60417EAB" w14:textId="77777777" w:rsidR="00D163F2" w:rsidRPr="00893FF0" w:rsidRDefault="00D163F2" w:rsidP="003F5FBD">
            <w:pPr>
              <w:tabs>
                <w:tab w:val="clear" w:pos="1080"/>
              </w:tabs>
              <w:rPr>
                <w:sz w:val="22"/>
                <w:szCs w:val="22"/>
                <w:vertAlign w:val="subscript"/>
                <w:lang w:val="lt-LT"/>
              </w:rPr>
            </w:pPr>
            <w:proofErr w:type="spellStart"/>
            <w:r w:rsidRPr="00893FF0">
              <w:rPr>
                <w:sz w:val="22"/>
                <w:szCs w:val="22"/>
                <w:lang w:val="lt-LT"/>
              </w:rPr>
              <w:t>AUC</w:t>
            </w:r>
            <w:r w:rsidRPr="00893FF0">
              <w:rPr>
                <w:sz w:val="22"/>
                <w:szCs w:val="22"/>
                <w:vertAlign w:val="subscript"/>
                <w:lang w:val="lt-LT"/>
              </w:rPr>
              <w:t>inf</w:t>
            </w:r>
            <w:proofErr w:type="spellEnd"/>
          </w:p>
          <w:p w14:paraId="4BA54009" w14:textId="77777777" w:rsidR="00D163F2" w:rsidRPr="00893FF0" w:rsidRDefault="00D163F2" w:rsidP="003F5FBD">
            <w:pPr>
              <w:tabs>
                <w:tab w:val="clear" w:pos="1080"/>
              </w:tabs>
              <w:rPr>
                <w:sz w:val="22"/>
                <w:szCs w:val="22"/>
                <w:lang w:val="lt-LT"/>
              </w:rPr>
            </w:pPr>
            <w:r w:rsidRPr="00893FF0">
              <w:rPr>
                <w:sz w:val="22"/>
                <w:szCs w:val="22"/>
                <w:lang w:val="lt-LT"/>
              </w:rPr>
              <w:t>(</w:t>
            </w:r>
            <w:proofErr w:type="spellStart"/>
            <w:r w:rsidRPr="00893FF0">
              <w:rPr>
                <w:sz w:val="22"/>
                <w:szCs w:val="22"/>
                <w:lang w:val="lt-LT"/>
              </w:rPr>
              <w:t>ng</w:t>
            </w:r>
            <w:proofErr w:type="spellEnd"/>
            <w:r w:rsidRPr="00893FF0">
              <w:rPr>
                <w:sz w:val="22"/>
                <w:szCs w:val="22"/>
                <w:lang w:val="lt-LT"/>
              </w:rPr>
              <w:t>*h/ml)</w:t>
            </w:r>
          </w:p>
        </w:tc>
        <w:tc>
          <w:tcPr>
            <w:tcW w:w="1421" w:type="dxa"/>
          </w:tcPr>
          <w:p w14:paraId="1D9671EA" w14:textId="77777777" w:rsidR="00D163F2" w:rsidRPr="00893FF0" w:rsidRDefault="00D163F2" w:rsidP="003F5FBD">
            <w:pPr>
              <w:tabs>
                <w:tab w:val="clear" w:pos="1080"/>
              </w:tabs>
              <w:jc w:val="center"/>
              <w:rPr>
                <w:sz w:val="22"/>
                <w:szCs w:val="22"/>
                <w:lang w:val="lt-LT"/>
              </w:rPr>
            </w:pPr>
            <w:r w:rsidRPr="00893FF0">
              <w:rPr>
                <w:sz w:val="22"/>
                <w:szCs w:val="22"/>
                <w:lang w:val="lt-LT"/>
              </w:rPr>
              <w:t>-</w:t>
            </w:r>
          </w:p>
        </w:tc>
        <w:tc>
          <w:tcPr>
            <w:tcW w:w="1421" w:type="dxa"/>
          </w:tcPr>
          <w:p w14:paraId="2F9CCCEA" w14:textId="77777777" w:rsidR="00D163F2" w:rsidRPr="00893FF0" w:rsidRDefault="00D163F2" w:rsidP="003F5FBD">
            <w:pPr>
              <w:tabs>
                <w:tab w:val="clear" w:pos="1080"/>
              </w:tabs>
              <w:rPr>
                <w:sz w:val="22"/>
                <w:szCs w:val="22"/>
                <w:lang w:val="lt-LT"/>
              </w:rPr>
            </w:pPr>
            <w:r w:rsidRPr="00893FF0">
              <w:rPr>
                <w:sz w:val="22"/>
                <w:szCs w:val="22"/>
                <w:lang w:val="lt-LT"/>
              </w:rPr>
              <w:t>121,36 (63,63)</w:t>
            </w:r>
          </w:p>
        </w:tc>
      </w:tr>
    </w:tbl>
    <w:p w14:paraId="6F5A57E6" w14:textId="77777777" w:rsidR="00D163F2" w:rsidRPr="00893FF0" w:rsidRDefault="00D163F2" w:rsidP="00D163F2">
      <w:pPr>
        <w:tabs>
          <w:tab w:val="clear" w:pos="1080"/>
        </w:tabs>
        <w:rPr>
          <w:sz w:val="22"/>
          <w:szCs w:val="22"/>
          <w:lang w:val="lt-LT"/>
        </w:rPr>
      </w:pPr>
    </w:p>
    <w:p w14:paraId="77EB16A6" w14:textId="77777777" w:rsidR="00D163F2" w:rsidRPr="00893FF0" w:rsidRDefault="00D163F2" w:rsidP="00D163F2">
      <w:pPr>
        <w:numPr>
          <w:ilvl w:val="0"/>
          <w:numId w:val="8"/>
        </w:numPr>
        <w:tabs>
          <w:tab w:val="clear" w:pos="360"/>
          <w:tab w:val="clear" w:pos="1080"/>
        </w:tabs>
        <w:ind w:left="540" w:hanging="540"/>
        <w:rPr>
          <w:i/>
          <w:sz w:val="22"/>
          <w:szCs w:val="22"/>
          <w:lang w:val="lt-LT"/>
        </w:rPr>
      </w:pPr>
      <w:r w:rsidRPr="00893FF0">
        <w:rPr>
          <w:i/>
          <w:sz w:val="22"/>
          <w:szCs w:val="22"/>
          <w:lang w:val="lt-LT"/>
        </w:rPr>
        <w:t>Pasiskirstymas</w:t>
      </w:r>
    </w:p>
    <w:p w14:paraId="10D0E780" w14:textId="46ADDE89" w:rsidR="00D163F2" w:rsidRPr="00893FF0" w:rsidRDefault="00D163F2" w:rsidP="00D163F2">
      <w:pPr>
        <w:tabs>
          <w:tab w:val="clear" w:pos="1080"/>
        </w:tabs>
        <w:autoSpaceDE w:val="0"/>
        <w:autoSpaceDN w:val="0"/>
        <w:adjustRightInd w:val="0"/>
        <w:rPr>
          <w:sz w:val="22"/>
          <w:szCs w:val="22"/>
          <w:lang w:val="lt-LT"/>
        </w:rPr>
      </w:pPr>
      <w:r w:rsidRPr="00893FF0">
        <w:rPr>
          <w:sz w:val="22"/>
          <w:szCs w:val="22"/>
          <w:lang w:val="lt-LT"/>
        </w:rPr>
        <w:t xml:space="preserve">Į veną suleisto </w:t>
      </w:r>
      <w:proofErr w:type="spellStart"/>
      <w:r w:rsidRPr="00893FF0">
        <w:rPr>
          <w:sz w:val="22"/>
          <w:szCs w:val="22"/>
          <w:lang w:val="lt-LT"/>
        </w:rPr>
        <w:t>didrogesterono</w:t>
      </w:r>
      <w:proofErr w:type="spellEnd"/>
      <w:r w:rsidRPr="00893FF0">
        <w:rPr>
          <w:sz w:val="22"/>
          <w:szCs w:val="22"/>
          <w:lang w:val="lt-LT"/>
        </w:rPr>
        <w:t xml:space="preserve"> stabilaus tūrio pasiskirstymas apytiksliai yra 1</w:t>
      </w:r>
      <w:r w:rsidR="00515CEE">
        <w:rPr>
          <w:sz w:val="22"/>
          <w:szCs w:val="22"/>
          <w:lang w:val="lt-LT"/>
        </w:rPr>
        <w:t> </w:t>
      </w:r>
      <w:r w:rsidRPr="00893FF0">
        <w:rPr>
          <w:sz w:val="22"/>
          <w:szCs w:val="22"/>
          <w:lang w:val="lt-LT"/>
        </w:rPr>
        <w:t>400</w:t>
      </w:r>
      <w:r w:rsidR="00515CEE">
        <w:rPr>
          <w:sz w:val="22"/>
          <w:szCs w:val="22"/>
          <w:lang w:val="lt-LT"/>
        </w:rPr>
        <w:t> </w:t>
      </w:r>
      <w:r w:rsidRPr="00893FF0">
        <w:rPr>
          <w:sz w:val="22"/>
          <w:szCs w:val="22"/>
          <w:lang w:val="lt-LT"/>
        </w:rPr>
        <w:t xml:space="preserve">L. </w:t>
      </w:r>
      <w:proofErr w:type="spellStart"/>
      <w:r w:rsidRPr="00893FF0">
        <w:rPr>
          <w:sz w:val="22"/>
          <w:szCs w:val="22"/>
          <w:lang w:val="lt-LT"/>
        </w:rPr>
        <w:t>Didrogesteronas</w:t>
      </w:r>
      <w:proofErr w:type="spellEnd"/>
      <w:r w:rsidRPr="00893FF0">
        <w:rPr>
          <w:sz w:val="22"/>
          <w:szCs w:val="22"/>
          <w:lang w:val="lt-LT"/>
        </w:rPr>
        <w:t xml:space="preserve"> ir DHD prie plazmos baltymų prisiriša daugiau nei 90</w:t>
      </w:r>
      <w:r w:rsidR="00515CEE">
        <w:rPr>
          <w:sz w:val="22"/>
          <w:szCs w:val="22"/>
          <w:lang w:val="lt-LT"/>
        </w:rPr>
        <w:t> </w:t>
      </w:r>
      <w:r w:rsidRPr="00893FF0">
        <w:rPr>
          <w:sz w:val="22"/>
          <w:szCs w:val="22"/>
          <w:lang w:val="lt-LT"/>
        </w:rPr>
        <w:t>%.</w:t>
      </w:r>
    </w:p>
    <w:p w14:paraId="394DE374" w14:textId="77777777" w:rsidR="00D163F2" w:rsidRPr="00893FF0" w:rsidRDefault="00D163F2" w:rsidP="00D163F2">
      <w:pPr>
        <w:tabs>
          <w:tab w:val="clear" w:pos="1080"/>
        </w:tabs>
        <w:autoSpaceDE w:val="0"/>
        <w:autoSpaceDN w:val="0"/>
        <w:adjustRightInd w:val="0"/>
        <w:rPr>
          <w:sz w:val="22"/>
          <w:szCs w:val="22"/>
          <w:lang w:val="lt-LT"/>
        </w:rPr>
      </w:pPr>
    </w:p>
    <w:p w14:paraId="7C1BBDB1" w14:textId="77777777" w:rsidR="00D163F2" w:rsidRPr="00893FF0" w:rsidRDefault="00D163F2" w:rsidP="00D163F2">
      <w:pPr>
        <w:numPr>
          <w:ilvl w:val="0"/>
          <w:numId w:val="8"/>
        </w:numPr>
        <w:tabs>
          <w:tab w:val="clear" w:pos="360"/>
          <w:tab w:val="clear" w:pos="1080"/>
        </w:tabs>
        <w:ind w:left="540" w:hanging="540"/>
        <w:rPr>
          <w:i/>
          <w:sz w:val="22"/>
          <w:szCs w:val="22"/>
          <w:lang w:val="lt-LT"/>
        </w:rPr>
      </w:pPr>
      <w:r w:rsidRPr="00893FF0">
        <w:rPr>
          <w:i/>
          <w:sz w:val="22"/>
          <w:szCs w:val="22"/>
          <w:lang w:val="lt-LT"/>
        </w:rPr>
        <w:t>Metabolizmas</w:t>
      </w:r>
    </w:p>
    <w:p w14:paraId="4F49265C" w14:textId="0825587D" w:rsidR="00D163F2" w:rsidRPr="00893FF0" w:rsidRDefault="00D163F2" w:rsidP="00D163F2">
      <w:pPr>
        <w:tabs>
          <w:tab w:val="clear" w:pos="1080"/>
        </w:tabs>
        <w:autoSpaceDE w:val="0"/>
        <w:autoSpaceDN w:val="0"/>
        <w:adjustRightInd w:val="0"/>
        <w:rPr>
          <w:sz w:val="22"/>
          <w:szCs w:val="22"/>
          <w:lang w:val="lt-LT"/>
        </w:rPr>
      </w:pPr>
      <w:r w:rsidRPr="00893FF0">
        <w:rPr>
          <w:sz w:val="22"/>
          <w:szCs w:val="22"/>
          <w:lang w:val="lt-LT"/>
        </w:rPr>
        <w:t xml:space="preserve">Išgertas </w:t>
      </w:r>
      <w:proofErr w:type="spellStart"/>
      <w:r w:rsidRPr="00893FF0">
        <w:rPr>
          <w:sz w:val="22"/>
          <w:szCs w:val="22"/>
          <w:lang w:val="lt-LT"/>
        </w:rPr>
        <w:t>didrogesteronas</w:t>
      </w:r>
      <w:proofErr w:type="spellEnd"/>
      <w:r w:rsidRPr="00893FF0">
        <w:rPr>
          <w:sz w:val="22"/>
          <w:szCs w:val="22"/>
          <w:lang w:val="lt-LT"/>
        </w:rPr>
        <w:t xml:space="preserve"> yra greitai </w:t>
      </w:r>
      <w:proofErr w:type="spellStart"/>
      <w:r w:rsidRPr="00893FF0">
        <w:rPr>
          <w:sz w:val="22"/>
          <w:szCs w:val="22"/>
          <w:lang w:val="lt-LT"/>
        </w:rPr>
        <w:t>metabolizuojamas</w:t>
      </w:r>
      <w:proofErr w:type="spellEnd"/>
      <w:r w:rsidRPr="00893FF0">
        <w:rPr>
          <w:sz w:val="22"/>
          <w:szCs w:val="22"/>
          <w:lang w:val="lt-LT"/>
        </w:rPr>
        <w:t xml:space="preserve"> į DHD. Pagrindinio aktyvaus metabolito 20 α</w:t>
      </w:r>
      <w:r w:rsidR="00515CEE">
        <w:rPr>
          <w:sz w:val="22"/>
          <w:szCs w:val="22"/>
          <w:lang w:val="lt-LT"/>
        </w:rPr>
        <w:noBreakHyphen/>
      </w:r>
      <w:proofErr w:type="spellStart"/>
      <w:r w:rsidRPr="00893FF0">
        <w:rPr>
          <w:sz w:val="22"/>
          <w:szCs w:val="22"/>
          <w:lang w:val="lt-LT"/>
        </w:rPr>
        <w:t>dihidrodidrogesterono</w:t>
      </w:r>
      <w:proofErr w:type="spellEnd"/>
      <w:r w:rsidRPr="00893FF0">
        <w:rPr>
          <w:sz w:val="22"/>
          <w:szCs w:val="22"/>
          <w:lang w:val="lt-LT"/>
        </w:rPr>
        <w:t xml:space="preserve"> (DHD) aukščiausia koncentracija pasiekiama praėjus 1,5</w:t>
      </w:r>
      <w:r w:rsidR="00515CEE">
        <w:rPr>
          <w:sz w:val="22"/>
          <w:szCs w:val="22"/>
          <w:lang w:val="lt-LT"/>
        </w:rPr>
        <w:t> </w:t>
      </w:r>
      <w:r w:rsidRPr="00893FF0">
        <w:rPr>
          <w:sz w:val="22"/>
          <w:szCs w:val="22"/>
          <w:lang w:val="lt-LT"/>
        </w:rPr>
        <w:t xml:space="preserve">valandos po dozės išgėrimo. DHD koncentracija kraujo plazmoje yra žymiai didesnė lyginant su pirminiu vaistu. DHD ir </w:t>
      </w:r>
      <w:proofErr w:type="spellStart"/>
      <w:r w:rsidRPr="00893FF0">
        <w:rPr>
          <w:sz w:val="22"/>
          <w:szCs w:val="22"/>
          <w:lang w:val="lt-LT"/>
        </w:rPr>
        <w:t>didrogesterono</w:t>
      </w:r>
      <w:proofErr w:type="spellEnd"/>
      <w:r w:rsidRPr="00893FF0">
        <w:rPr>
          <w:sz w:val="22"/>
          <w:szCs w:val="22"/>
          <w:lang w:val="lt-LT"/>
        </w:rPr>
        <w:t xml:space="preserve"> AUC ir </w:t>
      </w:r>
      <w:proofErr w:type="spellStart"/>
      <w:r w:rsidRPr="00893FF0">
        <w:rPr>
          <w:sz w:val="22"/>
          <w:szCs w:val="22"/>
          <w:lang w:val="lt-LT"/>
        </w:rPr>
        <w:t>C</w:t>
      </w:r>
      <w:r w:rsidRPr="00893FF0">
        <w:rPr>
          <w:sz w:val="22"/>
          <w:szCs w:val="22"/>
          <w:vertAlign w:val="subscript"/>
          <w:lang w:val="lt-LT"/>
        </w:rPr>
        <w:t>max</w:t>
      </w:r>
      <w:proofErr w:type="spellEnd"/>
      <w:r w:rsidRPr="00893FF0">
        <w:rPr>
          <w:sz w:val="22"/>
          <w:szCs w:val="22"/>
          <w:lang w:val="lt-LT"/>
        </w:rPr>
        <w:t xml:space="preserve"> santykis atitinkamai yra 40 ir 25.</w:t>
      </w:r>
    </w:p>
    <w:p w14:paraId="44518963" w14:textId="35C7B64A" w:rsidR="00D163F2" w:rsidRPr="00893FF0" w:rsidRDefault="00D163F2" w:rsidP="00D163F2">
      <w:pPr>
        <w:tabs>
          <w:tab w:val="clear" w:pos="1080"/>
        </w:tabs>
        <w:autoSpaceDE w:val="0"/>
        <w:autoSpaceDN w:val="0"/>
        <w:adjustRightInd w:val="0"/>
        <w:rPr>
          <w:sz w:val="22"/>
          <w:szCs w:val="22"/>
          <w:lang w:val="lt-LT"/>
        </w:rPr>
      </w:pPr>
      <w:r w:rsidRPr="00893FF0">
        <w:rPr>
          <w:sz w:val="22"/>
          <w:szCs w:val="22"/>
          <w:lang w:val="lt-LT"/>
        </w:rPr>
        <w:t xml:space="preserve">Vidutinis </w:t>
      </w:r>
      <w:proofErr w:type="spellStart"/>
      <w:r w:rsidRPr="00893FF0">
        <w:rPr>
          <w:sz w:val="22"/>
          <w:szCs w:val="22"/>
          <w:lang w:val="lt-LT"/>
        </w:rPr>
        <w:t>didrogesterono</w:t>
      </w:r>
      <w:proofErr w:type="spellEnd"/>
      <w:r w:rsidRPr="00893FF0">
        <w:rPr>
          <w:sz w:val="22"/>
          <w:szCs w:val="22"/>
          <w:lang w:val="lt-LT"/>
        </w:rPr>
        <w:t xml:space="preserve"> ir DHD skilimo </w:t>
      </w:r>
      <w:proofErr w:type="spellStart"/>
      <w:r w:rsidRPr="00893FF0">
        <w:rPr>
          <w:sz w:val="22"/>
          <w:szCs w:val="22"/>
          <w:lang w:val="lt-LT"/>
        </w:rPr>
        <w:t>pusperiodis</w:t>
      </w:r>
      <w:proofErr w:type="spellEnd"/>
      <w:r w:rsidRPr="00893FF0">
        <w:rPr>
          <w:sz w:val="22"/>
          <w:szCs w:val="22"/>
          <w:lang w:val="lt-LT"/>
        </w:rPr>
        <w:t xml:space="preserve"> organizme svyruoja nuo 5 iki 7</w:t>
      </w:r>
      <w:r w:rsidR="00515CEE">
        <w:rPr>
          <w:sz w:val="22"/>
          <w:szCs w:val="22"/>
          <w:lang w:val="lt-LT"/>
        </w:rPr>
        <w:t> </w:t>
      </w:r>
      <w:r w:rsidRPr="00893FF0">
        <w:rPr>
          <w:sz w:val="22"/>
          <w:szCs w:val="22"/>
          <w:lang w:val="lt-LT"/>
        </w:rPr>
        <w:t>valandų ir nuo 14 iki 17</w:t>
      </w:r>
      <w:r w:rsidR="00515CEE">
        <w:rPr>
          <w:sz w:val="22"/>
          <w:szCs w:val="22"/>
          <w:lang w:val="lt-LT"/>
        </w:rPr>
        <w:t> </w:t>
      </w:r>
      <w:r w:rsidRPr="00893FF0">
        <w:rPr>
          <w:sz w:val="22"/>
          <w:szCs w:val="22"/>
          <w:lang w:val="lt-LT"/>
        </w:rPr>
        <w:t xml:space="preserve">valandų atitinkamai. Dažniausiai visi metabolitai išlaiko pirminio junginio erdvinę struktūrą (4,6 diene-3-one), tačiau 17- padėtyje yra </w:t>
      </w:r>
      <w:proofErr w:type="spellStart"/>
      <w:r w:rsidRPr="00893FF0">
        <w:rPr>
          <w:sz w:val="22"/>
          <w:szCs w:val="22"/>
          <w:lang w:val="lt-LT"/>
        </w:rPr>
        <w:t>nehidroksilinti</w:t>
      </w:r>
      <w:proofErr w:type="spellEnd"/>
      <w:r w:rsidRPr="00893FF0">
        <w:rPr>
          <w:sz w:val="22"/>
          <w:szCs w:val="22"/>
          <w:lang w:val="lt-LT"/>
        </w:rPr>
        <w:t xml:space="preserve">, taigi tampa aišku, kodėl </w:t>
      </w:r>
      <w:proofErr w:type="spellStart"/>
      <w:r w:rsidRPr="00893FF0">
        <w:rPr>
          <w:sz w:val="22"/>
          <w:szCs w:val="22"/>
          <w:lang w:val="lt-LT"/>
        </w:rPr>
        <w:t>didrogesteronas</w:t>
      </w:r>
      <w:proofErr w:type="spellEnd"/>
      <w:r w:rsidRPr="00893FF0">
        <w:rPr>
          <w:sz w:val="22"/>
          <w:szCs w:val="22"/>
          <w:lang w:val="lt-LT"/>
        </w:rPr>
        <w:t xml:space="preserve"> nesukelia </w:t>
      </w:r>
      <w:proofErr w:type="spellStart"/>
      <w:r w:rsidRPr="00893FF0">
        <w:rPr>
          <w:sz w:val="22"/>
          <w:szCs w:val="22"/>
          <w:lang w:val="lt-LT"/>
        </w:rPr>
        <w:t>androgeninio</w:t>
      </w:r>
      <w:proofErr w:type="spellEnd"/>
      <w:r w:rsidRPr="00893FF0">
        <w:rPr>
          <w:sz w:val="22"/>
          <w:szCs w:val="22"/>
          <w:lang w:val="lt-LT"/>
        </w:rPr>
        <w:t xml:space="preserve"> ir </w:t>
      </w:r>
      <w:proofErr w:type="spellStart"/>
      <w:r w:rsidRPr="00893FF0">
        <w:rPr>
          <w:sz w:val="22"/>
          <w:szCs w:val="22"/>
          <w:lang w:val="lt-LT"/>
        </w:rPr>
        <w:t>estrogeninio</w:t>
      </w:r>
      <w:proofErr w:type="spellEnd"/>
      <w:r w:rsidRPr="00893FF0">
        <w:rPr>
          <w:sz w:val="22"/>
          <w:szCs w:val="22"/>
          <w:lang w:val="lt-LT"/>
        </w:rPr>
        <w:t xml:space="preserve"> poveikio.</w:t>
      </w:r>
    </w:p>
    <w:p w14:paraId="07107F5F" w14:textId="77777777" w:rsidR="00D163F2" w:rsidRPr="00893FF0" w:rsidRDefault="00D163F2" w:rsidP="00D163F2">
      <w:pPr>
        <w:tabs>
          <w:tab w:val="clear" w:pos="1080"/>
        </w:tabs>
        <w:autoSpaceDE w:val="0"/>
        <w:autoSpaceDN w:val="0"/>
        <w:adjustRightInd w:val="0"/>
        <w:rPr>
          <w:sz w:val="22"/>
          <w:szCs w:val="22"/>
          <w:lang w:val="lt-LT"/>
        </w:rPr>
      </w:pPr>
    </w:p>
    <w:p w14:paraId="1EF32246" w14:textId="77777777" w:rsidR="00D163F2" w:rsidRPr="00893FF0" w:rsidRDefault="00D163F2" w:rsidP="00D163F2">
      <w:pPr>
        <w:numPr>
          <w:ilvl w:val="0"/>
          <w:numId w:val="8"/>
        </w:numPr>
        <w:tabs>
          <w:tab w:val="clear" w:pos="360"/>
          <w:tab w:val="clear" w:pos="1080"/>
        </w:tabs>
        <w:ind w:left="540" w:hanging="540"/>
        <w:rPr>
          <w:i/>
          <w:sz w:val="22"/>
          <w:szCs w:val="22"/>
          <w:lang w:val="lt-LT"/>
        </w:rPr>
      </w:pPr>
      <w:r w:rsidRPr="00893FF0">
        <w:rPr>
          <w:i/>
          <w:sz w:val="22"/>
          <w:szCs w:val="22"/>
          <w:lang w:val="lt-LT"/>
        </w:rPr>
        <w:t>Eliminacija</w:t>
      </w:r>
    </w:p>
    <w:p w14:paraId="7076AB32" w14:textId="07DC60E6" w:rsidR="00D163F2" w:rsidRPr="00893FF0" w:rsidRDefault="00D163F2" w:rsidP="00D163F2">
      <w:pPr>
        <w:tabs>
          <w:tab w:val="clear" w:pos="1080"/>
        </w:tabs>
        <w:autoSpaceDE w:val="0"/>
        <w:autoSpaceDN w:val="0"/>
        <w:adjustRightInd w:val="0"/>
        <w:rPr>
          <w:sz w:val="22"/>
          <w:szCs w:val="22"/>
          <w:lang w:val="lt-LT"/>
        </w:rPr>
      </w:pPr>
      <w:r w:rsidRPr="00893FF0">
        <w:rPr>
          <w:sz w:val="22"/>
          <w:szCs w:val="22"/>
          <w:lang w:val="lt-LT"/>
        </w:rPr>
        <w:t xml:space="preserve">Išgėrus žymėto </w:t>
      </w:r>
      <w:proofErr w:type="spellStart"/>
      <w:r w:rsidRPr="00893FF0">
        <w:rPr>
          <w:sz w:val="22"/>
          <w:szCs w:val="22"/>
          <w:lang w:val="lt-LT"/>
        </w:rPr>
        <w:t>didrogesterono</w:t>
      </w:r>
      <w:proofErr w:type="spellEnd"/>
      <w:r w:rsidRPr="00893FF0">
        <w:rPr>
          <w:sz w:val="22"/>
          <w:szCs w:val="22"/>
          <w:lang w:val="lt-LT"/>
        </w:rPr>
        <w:t>, beveik 63</w:t>
      </w:r>
      <w:r w:rsidR="00515CEE">
        <w:rPr>
          <w:sz w:val="22"/>
          <w:szCs w:val="22"/>
          <w:lang w:val="lt-LT"/>
        </w:rPr>
        <w:t> </w:t>
      </w:r>
      <w:r w:rsidRPr="00893FF0">
        <w:rPr>
          <w:sz w:val="22"/>
          <w:szCs w:val="22"/>
          <w:lang w:val="lt-LT"/>
        </w:rPr>
        <w:t>% dozės yra pašalinama su šlapimu. Bendras plazmos klirensas yra 6,4</w:t>
      </w:r>
      <w:r w:rsidR="00515CEE">
        <w:rPr>
          <w:sz w:val="22"/>
          <w:szCs w:val="22"/>
          <w:lang w:val="lt-LT"/>
        </w:rPr>
        <w:t> </w:t>
      </w:r>
      <w:r w:rsidRPr="00893FF0">
        <w:rPr>
          <w:sz w:val="22"/>
          <w:szCs w:val="22"/>
          <w:lang w:val="lt-LT"/>
        </w:rPr>
        <w:t>L/min. Iš organizmo preparatas visiškai pašalinamas per 72</w:t>
      </w:r>
      <w:r w:rsidR="00515CEE">
        <w:rPr>
          <w:sz w:val="22"/>
          <w:szCs w:val="22"/>
          <w:lang w:val="lt-LT"/>
        </w:rPr>
        <w:t> </w:t>
      </w:r>
      <w:r w:rsidRPr="00893FF0">
        <w:rPr>
          <w:sz w:val="22"/>
          <w:szCs w:val="22"/>
          <w:lang w:val="lt-LT"/>
        </w:rPr>
        <w:t xml:space="preserve">valandas. DHD šlapime pagrindą sudaro </w:t>
      </w:r>
      <w:proofErr w:type="spellStart"/>
      <w:r w:rsidRPr="00893FF0">
        <w:rPr>
          <w:sz w:val="22"/>
          <w:szCs w:val="22"/>
          <w:lang w:val="lt-LT"/>
        </w:rPr>
        <w:t>gliukurono</w:t>
      </w:r>
      <w:proofErr w:type="spellEnd"/>
      <w:r w:rsidRPr="00893FF0">
        <w:rPr>
          <w:sz w:val="22"/>
          <w:szCs w:val="22"/>
          <w:lang w:val="lt-LT"/>
        </w:rPr>
        <w:t xml:space="preserve"> rūgšties junginių pavidalas.</w:t>
      </w:r>
    </w:p>
    <w:p w14:paraId="1392A037" w14:textId="77777777" w:rsidR="00D163F2" w:rsidRPr="00893FF0" w:rsidRDefault="00D163F2" w:rsidP="00D163F2">
      <w:pPr>
        <w:tabs>
          <w:tab w:val="clear" w:pos="1080"/>
        </w:tabs>
        <w:autoSpaceDE w:val="0"/>
        <w:autoSpaceDN w:val="0"/>
        <w:adjustRightInd w:val="0"/>
        <w:rPr>
          <w:sz w:val="22"/>
          <w:szCs w:val="22"/>
          <w:lang w:val="lt-LT"/>
        </w:rPr>
      </w:pPr>
    </w:p>
    <w:p w14:paraId="7B192BFA" w14:textId="77777777" w:rsidR="00D163F2" w:rsidRPr="00893FF0" w:rsidRDefault="00D163F2" w:rsidP="00D163F2">
      <w:pPr>
        <w:numPr>
          <w:ilvl w:val="0"/>
          <w:numId w:val="8"/>
        </w:numPr>
        <w:tabs>
          <w:tab w:val="clear" w:pos="360"/>
          <w:tab w:val="clear" w:pos="1080"/>
        </w:tabs>
        <w:ind w:left="540" w:hanging="540"/>
        <w:rPr>
          <w:i/>
          <w:sz w:val="22"/>
          <w:szCs w:val="22"/>
          <w:lang w:val="lt-LT"/>
        </w:rPr>
      </w:pPr>
      <w:r w:rsidRPr="00893FF0">
        <w:rPr>
          <w:i/>
          <w:sz w:val="22"/>
          <w:szCs w:val="22"/>
          <w:lang w:val="lt-LT"/>
        </w:rPr>
        <w:lastRenderedPageBreak/>
        <w:t>Priklausomybė nuo dozės ir laiko:</w:t>
      </w:r>
    </w:p>
    <w:p w14:paraId="0FB91966" w14:textId="1ABB69DE" w:rsidR="00D163F2" w:rsidRPr="00893FF0" w:rsidRDefault="00D163F2" w:rsidP="00D163F2">
      <w:pPr>
        <w:tabs>
          <w:tab w:val="clear" w:pos="1080"/>
        </w:tabs>
        <w:rPr>
          <w:sz w:val="22"/>
          <w:szCs w:val="22"/>
          <w:lang w:val="lt-LT"/>
        </w:rPr>
      </w:pPr>
      <w:r w:rsidRPr="00893FF0">
        <w:rPr>
          <w:sz w:val="22"/>
          <w:szCs w:val="22"/>
          <w:lang w:val="lt-LT"/>
        </w:rPr>
        <w:t>Vienkartinės ir daugkartinių dozių farmakokinetika yra linijinė, kai geriamos dozės yra nuo 2,5 iki 10</w:t>
      </w:r>
      <w:r w:rsidR="00515CEE">
        <w:rPr>
          <w:sz w:val="22"/>
          <w:szCs w:val="22"/>
          <w:lang w:val="lt-LT"/>
        </w:rPr>
        <w:t> </w:t>
      </w:r>
      <w:r w:rsidRPr="00893FF0">
        <w:rPr>
          <w:sz w:val="22"/>
          <w:szCs w:val="22"/>
          <w:lang w:val="lt-LT"/>
        </w:rPr>
        <w:t xml:space="preserve">mg. Vienkartinių ir daugkartinių dozių kinetikos palyginimas rodo, kad </w:t>
      </w:r>
      <w:proofErr w:type="spellStart"/>
      <w:r w:rsidRPr="00893FF0">
        <w:rPr>
          <w:sz w:val="22"/>
          <w:szCs w:val="22"/>
          <w:lang w:val="lt-LT"/>
        </w:rPr>
        <w:t>didrogesterono</w:t>
      </w:r>
      <w:proofErr w:type="spellEnd"/>
      <w:r w:rsidRPr="00893FF0">
        <w:rPr>
          <w:sz w:val="22"/>
          <w:szCs w:val="22"/>
          <w:lang w:val="lt-LT"/>
        </w:rPr>
        <w:t xml:space="preserve"> ir DHD farmakokinetika nesikeičia po pakartotinų dozių. Stabili koncentracija pasiekiama po 3</w:t>
      </w:r>
      <w:r w:rsidR="00515CEE">
        <w:rPr>
          <w:sz w:val="22"/>
          <w:szCs w:val="22"/>
          <w:lang w:val="lt-LT"/>
        </w:rPr>
        <w:t> </w:t>
      </w:r>
      <w:r w:rsidRPr="00893FF0">
        <w:rPr>
          <w:sz w:val="22"/>
          <w:szCs w:val="22"/>
          <w:lang w:val="lt-LT"/>
        </w:rPr>
        <w:t>dienų gydymo.</w:t>
      </w:r>
    </w:p>
    <w:p w14:paraId="4B101008" w14:textId="77777777" w:rsidR="00D163F2" w:rsidRPr="00893FF0" w:rsidRDefault="00D163F2" w:rsidP="00D163F2">
      <w:pPr>
        <w:tabs>
          <w:tab w:val="clear" w:pos="1080"/>
        </w:tabs>
        <w:ind w:left="567" w:hanging="567"/>
        <w:rPr>
          <w:sz w:val="22"/>
          <w:szCs w:val="22"/>
          <w:lang w:val="lt-LT"/>
        </w:rPr>
      </w:pPr>
    </w:p>
    <w:p w14:paraId="4243E2AA" w14:textId="77777777" w:rsidR="00D163F2" w:rsidRPr="00893FF0" w:rsidRDefault="00D163F2" w:rsidP="00D163F2">
      <w:pPr>
        <w:pStyle w:val="Antrat2"/>
        <w:tabs>
          <w:tab w:val="clear" w:pos="1077"/>
        </w:tabs>
        <w:spacing w:after="0"/>
        <w:ind w:left="567" w:hanging="567"/>
        <w:rPr>
          <w:rFonts w:ascii="Times New Roman" w:hAnsi="Times New Roman"/>
          <w:sz w:val="22"/>
          <w:szCs w:val="22"/>
          <w:lang w:val="lt-LT"/>
        </w:rPr>
      </w:pPr>
      <w:proofErr w:type="spellStart"/>
      <w:r w:rsidRPr="00893FF0">
        <w:rPr>
          <w:rFonts w:ascii="Times New Roman" w:hAnsi="Times New Roman"/>
          <w:sz w:val="22"/>
          <w:szCs w:val="22"/>
          <w:lang w:val="lt-LT"/>
        </w:rPr>
        <w:t>Ikiklinikinių</w:t>
      </w:r>
      <w:proofErr w:type="spellEnd"/>
      <w:r w:rsidRPr="00893FF0">
        <w:rPr>
          <w:rFonts w:ascii="Times New Roman" w:hAnsi="Times New Roman"/>
          <w:sz w:val="22"/>
          <w:szCs w:val="22"/>
          <w:lang w:val="lt-LT"/>
        </w:rPr>
        <w:t xml:space="preserve"> saugumo tyrimų duomenys</w:t>
      </w:r>
    </w:p>
    <w:p w14:paraId="415B72D8" w14:textId="77777777" w:rsidR="00D163F2" w:rsidRPr="00893FF0" w:rsidRDefault="00D163F2" w:rsidP="00D163F2">
      <w:pPr>
        <w:tabs>
          <w:tab w:val="clear" w:pos="1080"/>
        </w:tabs>
        <w:rPr>
          <w:color w:val="000000"/>
          <w:sz w:val="22"/>
          <w:szCs w:val="22"/>
          <w:lang w:val="lt-LT"/>
        </w:rPr>
      </w:pPr>
    </w:p>
    <w:p w14:paraId="6C518F33" w14:textId="77777777" w:rsidR="00D163F2" w:rsidRPr="00893FF0" w:rsidRDefault="00D163F2" w:rsidP="00D163F2">
      <w:pPr>
        <w:tabs>
          <w:tab w:val="clear" w:pos="1080"/>
        </w:tabs>
        <w:rPr>
          <w:color w:val="000000"/>
          <w:sz w:val="22"/>
          <w:szCs w:val="22"/>
          <w:lang w:val="lt-LT"/>
        </w:rPr>
      </w:pPr>
      <w:r w:rsidRPr="00893FF0">
        <w:rPr>
          <w:color w:val="000000"/>
          <w:sz w:val="22"/>
          <w:szCs w:val="22"/>
          <w:lang w:val="lt-LT"/>
        </w:rPr>
        <w:t xml:space="preserve">Papildomų </w:t>
      </w:r>
      <w:proofErr w:type="spellStart"/>
      <w:r w:rsidRPr="00893FF0">
        <w:rPr>
          <w:color w:val="000000"/>
          <w:sz w:val="22"/>
          <w:szCs w:val="22"/>
          <w:lang w:val="lt-LT"/>
        </w:rPr>
        <w:t>ikiklinikinių</w:t>
      </w:r>
      <w:proofErr w:type="spellEnd"/>
      <w:r w:rsidRPr="00893FF0">
        <w:rPr>
          <w:color w:val="000000"/>
          <w:sz w:val="22"/>
          <w:szCs w:val="22"/>
          <w:lang w:val="lt-LT"/>
        </w:rPr>
        <w:t xml:space="preserve"> saugumo tyrimų duomenų, kurie galėtų būti tiesiogiai susiję su tiriamu vaistiniu preparatu minėtoje populiacijoje, be jau minėtų praeituose Produkto charakteristikų santraukos skyriuose (PCS), nėra.</w:t>
      </w:r>
    </w:p>
    <w:p w14:paraId="78476ECB" w14:textId="77777777" w:rsidR="00901168" w:rsidRDefault="00901168" w:rsidP="00901168">
      <w:pPr>
        <w:tabs>
          <w:tab w:val="clear" w:pos="1080"/>
        </w:tabs>
        <w:ind w:left="567" w:hanging="567"/>
        <w:rPr>
          <w:sz w:val="22"/>
          <w:szCs w:val="22"/>
          <w:lang w:val="lt-LT"/>
        </w:rPr>
      </w:pPr>
    </w:p>
    <w:p w14:paraId="67725043" w14:textId="77777777" w:rsidR="00901168" w:rsidRPr="003C28BB" w:rsidRDefault="00901168" w:rsidP="00B54727">
      <w:pPr>
        <w:tabs>
          <w:tab w:val="clear" w:pos="1080"/>
          <w:tab w:val="left" w:pos="567"/>
        </w:tabs>
        <w:rPr>
          <w:color w:val="000000"/>
          <w:sz w:val="22"/>
          <w:szCs w:val="22"/>
          <w:lang w:val="lt-LT"/>
        </w:rPr>
      </w:pPr>
      <w:r w:rsidRPr="003C28BB">
        <w:rPr>
          <w:color w:val="000000"/>
          <w:sz w:val="22"/>
          <w:szCs w:val="22"/>
          <w:lang w:val="lt-LT"/>
        </w:rPr>
        <w:t>Pavojaus aplinkai vertinimas (PAV):</w:t>
      </w:r>
    </w:p>
    <w:p w14:paraId="0FEF835A" w14:textId="26210046" w:rsidR="00D163F2" w:rsidRDefault="00901168" w:rsidP="00901168">
      <w:pPr>
        <w:tabs>
          <w:tab w:val="clear" w:pos="1080"/>
        </w:tabs>
        <w:rPr>
          <w:sz w:val="22"/>
          <w:szCs w:val="22"/>
          <w:lang w:val="lt-LT"/>
        </w:rPr>
      </w:pPr>
      <w:r>
        <w:rPr>
          <w:color w:val="000000"/>
          <w:sz w:val="22"/>
          <w:szCs w:val="22"/>
          <w:lang w:val="lt-LT"/>
        </w:rPr>
        <w:t>Šis vaistinis preparatas gali kelti pavojų vandens aplinkai</w:t>
      </w:r>
      <w:r w:rsidRPr="003C28BB">
        <w:rPr>
          <w:color w:val="000000"/>
          <w:sz w:val="22"/>
          <w:szCs w:val="22"/>
          <w:lang w:val="lt-LT"/>
        </w:rPr>
        <w:t xml:space="preserve">. </w:t>
      </w:r>
      <w:r>
        <w:rPr>
          <w:color w:val="000000"/>
          <w:sz w:val="22"/>
          <w:szCs w:val="22"/>
          <w:lang w:val="lt-LT"/>
        </w:rPr>
        <w:t xml:space="preserve">Nebereikalingų vaistinių preparatų negalima mesti išpilti į kanalizaciją ar išmesti </w:t>
      </w:r>
      <w:r w:rsidRPr="00A63542">
        <w:rPr>
          <w:sz w:val="22"/>
          <w:szCs w:val="22"/>
          <w:lang w:val="lt-LT"/>
        </w:rPr>
        <w:t xml:space="preserve">su buitinėmis atliekomis. </w:t>
      </w:r>
      <w:r>
        <w:rPr>
          <w:sz w:val="22"/>
          <w:szCs w:val="22"/>
          <w:lang w:val="lt-LT"/>
        </w:rPr>
        <w:t xml:space="preserve">Nebereikalingus vaistinius preparatus reikia </w:t>
      </w:r>
      <w:r w:rsidR="00B54727">
        <w:rPr>
          <w:sz w:val="22"/>
          <w:szCs w:val="22"/>
          <w:lang w:val="lt-LT"/>
        </w:rPr>
        <w:t>tvarkyti</w:t>
      </w:r>
      <w:r>
        <w:rPr>
          <w:sz w:val="22"/>
          <w:szCs w:val="22"/>
          <w:lang w:val="lt-LT"/>
        </w:rPr>
        <w:t xml:space="preserve"> laikantis vietinių reikalavimų arba grąžinti į vaistinę.</w:t>
      </w:r>
    </w:p>
    <w:p w14:paraId="745C05B0" w14:textId="77777777" w:rsidR="00901168" w:rsidRPr="00893FF0" w:rsidRDefault="00901168" w:rsidP="00B54727">
      <w:pPr>
        <w:tabs>
          <w:tab w:val="clear" w:pos="1080"/>
        </w:tabs>
        <w:rPr>
          <w:sz w:val="22"/>
          <w:szCs w:val="22"/>
          <w:lang w:val="lt-LT"/>
        </w:rPr>
      </w:pPr>
    </w:p>
    <w:p w14:paraId="728ED5DB" w14:textId="77777777" w:rsidR="00D163F2" w:rsidRPr="00893FF0" w:rsidRDefault="00D163F2" w:rsidP="00D163F2">
      <w:pPr>
        <w:tabs>
          <w:tab w:val="clear" w:pos="1080"/>
        </w:tabs>
        <w:ind w:left="567" w:hanging="567"/>
        <w:rPr>
          <w:sz w:val="22"/>
          <w:szCs w:val="22"/>
          <w:lang w:val="lt-LT"/>
        </w:rPr>
      </w:pPr>
    </w:p>
    <w:p w14:paraId="6CAF1B4E" w14:textId="77777777" w:rsidR="00D163F2" w:rsidRPr="00893FF0" w:rsidRDefault="00D163F2" w:rsidP="00D163F2">
      <w:pPr>
        <w:pStyle w:val="Antrat1"/>
        <w:tabs>
          <w:tab w:val="clear" w:pos="1077"/>
        </w:tabs>
        <w:spacing w:after="0"/>
        <w:ind w:left="567" w:hanging="567"/>
        <w:rPr>
          <w:rFonts w:ascii="Times New Roman" w:hAnsi="Times New Roman"/>
          <w:sz w:val="22"/>
          <w:szCs w:val="22"/>
          <w:lang w:val="lt-LT"/>
        </w:rPr>
      </w:pPr>
      <w:r w:rsidRPr="00893FF0">
        <w:rPr>
          <w:rFonts w:ascii="Times New Roman" w:hAnsi="Times New Roman"/>
          <w:sz w:val="22"/>
          <w:szCs w:val="22"/>
          <w:lang w:val="lt-LT"/>
        </w:rPr>
        <w:t>farmacinė informacija</w:t>
      </w:r>
    </w:p>
    <w:p w14:paraId="14B77D25" w14:textId="77777777" w:rsidR="00D163F2" w:rsidRPr="00893FF0" w:rsidRDefault="00D163F2" w:rsidP="00D163F2">
      <w:pPr>
        <w:tabs>
          <w:tab w:val="clear" w:pos="1080"/>
        </w:tabs>
        <w:ind w:left="567" w:hanging="567"/>
        <w:rPr>
          <w:sz w:val="22"/>
          <w:szCs w:val="22"/>
          <w:lang w:val="lt-LT"/>
        </w:rPr>
      </w:pPr>
    </w:p>
    <w:p w14:paraId="5E48A704" w14:textId="77777777" w:rsidR="00D163F2" w:rsidRPr="00893FF0" w:rsidRDefault="00D163F2" w:rsidP="00D163F2">
      <w:pPr>
        <w:pStyle w:val="Antrat2"/>
        <w:tabs>
          <w:tab w:val="clear" w:pos="1077"/>
        </w:tabs>
        <w:spacing w:after="0"/>
        <w:ind w:left="567" w:hanging="567"/>
        <w:rPr>
          <w:rFonts w:ascii="Times New Roman" w:hAnsi="Times New Roman"/>
          <w:sz w:val="22"/>
          <w:szCs w:val="22"/>
          <w:lang w:val="lt-LT"/>
        </w:rPr>
      </w:pPr>
      <w:r w:rsidRPr="00893FF0">
        <w:rPr>
          <w:rFonts w:ascii="Times New Roman" w:hAnsi="Times New Roman"/>
          <w:sz w:val="22"/>
          <w:szCs w:val="22"/>
          <w:lang w:val="lt-LT"/>
        </w:rPr>
        <w:t>Pagalbinių medžiagų sąrašas</w:t>
      </w:r>
    </w:p>
    <w:p w14:paraId="243C3599" w14:textId="77777777" w:rsidR="00D163F2" w:rsidRPr="00893FF0" w:rsidRDefault="00D163F2" w:rsidP="00D163F2">
      <w:pPr>
        <w:tabs>
          <w:tab w:val="clear" w:pos="1080"/>
        </w:tabs>
        <w:ind w:left="567" w:hanging="567"/>
        <w:rPr>
          <w:b/>
          <w:sz w:val="22"/>
          <w:szCs w:val="22"/>
          <w:lang w:val="lt-LT"/>
        </w:rPr>
      </w:pPr>
    </w:p>
    <w:p w14:paraId="34E0ECB3" w14:textId="77777777" w:rsidR="00D163F2" w:rsidRPr="00893FF0" w:rsidRDefault="00D163F2" w:rsidP="00D163F2">
      <w:pPr>
        <w:tabs>
          <w:tab w:val="clear" w:pos="1080"/>
        </w:tabs>
        <w:rPr>
          <w:sz w:val="22"/>
          <w:szCs w:val="22"/>
          <w:lang w:val="lt-LT"/>
        </w:rPr>
      </w:pPr>
      <w:r w:rsidRPr="00893FF0">
        <w:rPr>
          <w:sz w:val="22"/>
          <w:szCs w:val="22"/>
          <w:lang w:val="lt-LT"/>
        </w:rPr>
        <w:t>Tabletės branduolys</w:t>
      </w:r>
    </w:p>
    <w:p w14:paraId="33E558C2" w14:textId="77777777" w:rsidR="00D163F2" w:rsidRPr="00893FF0" w:rsidRDefault="00D163F2" w:rsidP="00D163F2">
      <w:pPr>
        <w:tabs>
          <w:tab w:val="clear" w:pos="1080"/>
        </w:tabs>
        <w:jc w:val="both"/>
        <w:rPr>
          <w:sz w:val="22"/>
          <w:szCs w:val="22"/>
          <w:lang w:val="lt-LT"/>
        </w:rPr>
      </w:pPr>
      <w:r w:rsidRPr="00893FF0">
        <w:rPr>
          <w:sz w:val="22"/>
          <w:szCs w:val="22"/>
          <w:lang w:val="lt-LT"/>
        </w:rPr>
        <w:t xml:space="preserve">Laktozė </w:t>
      </w:r>
      <w:proofErr w:type="spellStart"/>
      <w:r w:rsidRPr="00893FF0">
        <w:rPr>
          <w:sz w:val="22"/>
          <w:szCs w:val="22"/>
          <w:lang w:val="lt-LT"/>
        </w:rPr>
        <w:t>monohidratas</w:t>
      </w:r>
      <w:proofErr w:type="spellEnd"/>
    </w:p>
    <w:p w14:paraId="008ADA21" w14:textId="77777777" w:rsidR="00D163F2" w:rsidRPr="00893FF0" w:rsidRDefault="00D163F2" w:rsidP="00D163F2">
      <w:pPr>
        <w:tabs>
          <w:tab w:val="clear" w:pos="1080"/>
        </w:tabs>
        <w:jc w:val="both"/>
        <w:rPr>
          <w:sz w:val="22"/>
          <w:szCs w:val="22"/>
          <w:lang w:val="lt-LT"/>
        </w:rPr>
      </w:pPr>
      <w:proofErr w:type="spellStart"/>
      <w:r w:rsidRPr="00893FF0">
        <w:rPr>
          <w:sz w:val="22"/>
          <w:szCs w:val="22"/>
          <w:lang w:val="lt-LT"/>
        </w:rPr>
        <w:t>Hipromeliozė</w:t>
      </w:r>
      <w:proofErr w:type="spellEnd"/>
    </w:p>
    <w:p w14:paraId="69DEDAAF" w14:textId="77777777" w:rsidR="00D163F2" w:rsidRPr="00893FF0" w:rsidRDefault="00D163F2" w:rsidP="00D163F2">
      <w:pPr>
        <w:tabs>
          <w:tab w:val="clear" w:pos="1080"/>
        </w:tabs>
        <w:jc w:val="both"/>
        <w:rPr>
          <w:sz w:val="22"/>
          <w:szCs w:val="22"/>
          <w:lang w:val="lt-LT"/>
        </w:rPr>
      </w:pPr>
      <w:r w:rsidRPr="00893FF0">
        <w:rPr>
          <w:sz w:val="22"/>
          <w:szCs w:val="22"/>
          <w:lang w:val="lt-LT"/>
        </w:rPr>
        <w:t>Kukurūzų krakmolas</w:t>
      </w:r>
    </w:p>
    <w:p w14:paraId="25785C58" w14:textId="77777777" w:rsidR="00D163F2" w:rsidRPr="00893FF0" w:rsidRDefault="00D163F2" w:rsidP="00D163F2">
      <w:pPr>
        <w:tabs>
          <w:tab w:val="clear" w:pos="1080"/>
        </w:tabs>
        <w:jc w:val="both"/>
        <w:rPr>
          <w:sz w:val="22"/>
          <w:szCs w:val="22"/>
          <w:lang w:val="lt-LT"/>
        </w:rPr>
      </w:pPr>
      <w:r w:rsidRPr="00893FF0">
        <w:rPr>
          <w:sz w:val="22"/>
          <w:szCs w:val="22"/>
          <w:lang w:val="lt-LT"/>
        </w:rPr>
        <w:t>Bevandenis koloidinis silicio dioksidas</w:t>
      </w:r>
    </w:p>
    <w:p w14:paraId="157B6913" w14:textId="77777777" w:rsidR="00D163F2" w:rsidRPr="00893FF0" w:rsidRDefault="00D163F2" w:rsidP="00D163F2">
      <w:pPr>
        <w:tabs>
          <w:tab w:val="clear" w:pos="1080"/>
        </w:tabs>
        <w:jc w:val="both"/>
        <w:rPr>
          <w:sz w:val="22"/>
          <w:szCs w:val="22"/>
          <w:lang w:val="lt-LT"/>
        </w:rPr>
      </w:pPr>
      <w:r w:rsidRPr="00893FF0">
        <w:rPr>
          <w:sz w:val="22"/>
          <w:szCs w:val="22"/>
          <w:lang w:val="lt-LT"/>
        </w:rPr>
        <w:t xml:space="preserve">Magnio </w:t>
      </w:r>
      <w:proofErr w:type="spellStart"/>
      <w:r w:rsidRPr="00893FF0">
        <w:rPr>
          <w:sz w:val="22"/>
          <w:szCs w:val="22"/>
          <w:lang w:val="lt-LT"/>
        </w:rPr>
        <w:t>stearatas</w:t>
      </w:r>
      <w:proofErr w:type="spellEnd"/>
    </w:p>
    <w:p w14:paraId="3A7AADDB" w14:textId="77777777" w:rsidR="00D163F2" w:rsidRPr="00893FF0" w:rsidRDefault="00D163F2" w:rsidP="00D163F2">
      <w:pPr>
        <w:tabs>
          <w:tab w:val="clear" w:pos="1080"/>
        </w:tabs>
        <w:rPr>
          <w:sz w:val="22"/>
          <w:szCs w:val="22"/>
          <w:u w:val="single"/>
          <w:lang w:val="lt-LT"/>
        </w:rPr>
      </w:pPr>
    </w:p>
    <w:p w14:paraId="0F6C8DFE" w14:textId="77777777" w:rsidR="00D163F2" w:rsidRPr="00893FF0" w:rsidRDefault="00D163F2" w:rsidP="00D163F2">
      <w:pPr>
        <w:tabs>
          <w:tab w:val="clear" w:pos="1080"/>
        </w:tabs>
        <w:rPr>
          <w:sz w:val="22"/>
          <w:szCs w:val="22"/>
          <w:u w:val="single"/>
          <w:lang w:val="lt-LT"/>
        </w:rPr>
      </w:pPr>
      <w:r w:rsidRPr="00893FF0">
        <w:rPr>
          <w:sz w:val="22"/>
          <w:szCs w:val="22"/>
          <w:u w:val="single"/>
          <w:lang w:val="lt-LT"/>
        </w:rPr>
        <w:t>Tabletės plėvelė</w:t>
      </w:r>
    </w:p>
    <w:p w14:paraId="528FFE2C" w14:textId="032EB26E" w:rsidR="00D163F2" w:rsidRPr="00893FF0" w:rsidRDefault="00086960" w:rsidP="00D163F2">
      <w:pPr>
        <w:tabs>
          <w:tab w:val="clear" w:pos="1080"/>
        </w:tabs>
        <w:rPr>
          <w:sz w:val="22"/>
          <w:szCs w:val="22"/>
          <w:lang w:val="lt-LT"/>
        </w:rPr>
      </w:pPr>
      <w:r w:rsidRPr="00E42E4C">
        <w:rPr>
          <w:sz w:val="22"/>
          <w:szCs w:val="22"/>
          <w:lang w:val="lt-LT"/>
        </w:rPr>
        <w:t xml:space="preserve">Dangalo plėvelės mišinys </w:t>
      </w:r>
      <w:proofErr w:type="spellStart"/>
      <w:r w:rsidRPr="00E42E4C">
        <w:rPr>
          <w:sz w:val="22"/>
          <w:szCs w:val="22"/>
          <w:lang w:val="lt-LT"/>
        </w:rPr>
        <w:t>Orange</w:t>
      </w:r>
      <w:proofErr w:type="spellEnd"/>
      <w:r w:rsidRPr="00E42E4C">
        <w:rPr>
          <w:sz w:val="22"/>
          <w:szCs w:val="22"/>
          <w:lang w:val="lt-LT"/>
        </w:rPr>
        <w:t xml:space="preserve"> 1</w:t>
      </w:r>
      <w:r w:rsidR="00D163F2" w:rsidRPr="00893FF0">
        <w:rPr>
          <w:sz w:val="22"/>
          <w:szCs w:val="22"/>
          <w:lang w:val="lt-LT"/>
        </w:rPr>
        <w:t>, kurio sudėtyje yra:</w:t>
      </w:r>
    </w:p>
    <w:p w14:paraId="7916C0F6" w14:textId="77777777" w:rsidR="00D163F2" w:rsidRPr="00893FF0" w:rsidRDefault="00D163F2" w:rsidP="00D163F2">
      <w:pPr>
        <w:tabs>
          <w:tab w:val="clear" w:pos="1080"/>
        </w:tabs>
        <w:rPr>
          <w:sz w:val="22"/>
          <w:szCs w:val="22"/>
          <w:lang w:val="lt-LT"/>
        </w:rPr>
      </w:pPr>
      <w:proofErr w:type="spellStart"/>
      <w:r w:rsidRPr="00893FF0">
        <w:rPr>
          <w:sz w:val="22"/>
          <w:szCs w:val="22"/>
          <w:lang w:val="lt-LT"/>
        </w:rPr>
        <w:t>Ttitano</w:t>
      </w:r>
      <w:proofErr w:type="spellEnd"/>
      <w:r w:rsidRPr="00893FF0">
        <w:rPr>
          <w:sz w:val="22"/>
          <w:szCs w:val="22"/>
          <w:lang w:val="lt-LT"/>
        </w:rPr>
        <w:t xml:space="preserve"> dioksidas (E171)</w:t>
      </w:r>
    </w:p>
    <w:p w14:paraId="78F59B8B" w14:textId="77777777" w:rsidR="00D163F2" w:rsidRPr="00893FF0" w:rsidRDefault="00D163F2" w:rsidP="00D163F2">
      <w:pPr>
        <w:tabs>
          <w:tab w:val="clear" w:pos="1080"/>
        </w:tabs>
        <w:rPr>
          <w:sz w:val="22"/>
          <w:szCs w:val="22"/>
          <w:lang w:val="lt-LT"/>
        </w:rPr>
      </w:pPr>
      <w:r w:rsidRPr="00893FF0">
        <w:rPr>
          <w:sz w:val="22"/>
          <w:szCs w:val="22"/>
          <w:lang w:val="lt-LT"/>
        </w:rPr>
        <w:t>Geltonasis geležies oksidas (E172)</w:t>
      </w:r>
    </w:p>
    <w:p w14:paraId="015D1F35" w14:textId="77777777" w:rsidR="00D163F2" w:rsidRPr="00893FF0" w:rsidRDefault="00D163F2" w:rsidP="00D163F2">
      <w:pPr>
        <w:tabs>
          <w:tab w:val="clear" w:pos="1080"/>
        </w:tabs>
        <w:rPr>
          <w:sz w:val="22"/>
          <w:szCs w:val="22"/>
          <w:lang w:val="lt-LT"/>
        </w:rPr>
      </w:pPr>
      <w:r w:rsidRPr="00893FF0">
        <w:rPr>
          <w:sz w:val="22"/>
          <w:szCs w:val="22"/>
          <w:lang w:val="lt-LT"/>
        </w:rPr>
        <w:t>Raudonasis geležies oksidas (E172)</w:t>
      </w:r>
    </w:p>
    <w:p w14:paraId="6C82E388" w14:textId="77777777" w:rsidR="00D163F2" w:rsidRPr="00893FF0" w:rsidRDefault="00D163F2" w:rsidP="00D163F2">
      <w:pPr>
        <w:tabs>
          <w:tab w:val="clear" w:pos="1080"/>
        </w:tabs>
        <w:rPr>
          <w:sz w:val="22"/>
          <w:szCs w:val="22"/>
          <w:lang w:val="lt-LT"/>
        </w:rPr>
      </w:pPr>
      <w:proofErr w:type="spellStart"/>
      <w:r w:rsidRPr="00893FF0">
        <w:rPr>
          <w:sz w:val="22"/>
          <w:szCs w:val="22"/>
          <w:lang w:val="lt-LT"/>
        </w:rPr>
        <w:t>Hipromeliozė</w:t>
      </w:r>
      <w:proofErr w:type="spellEnd"/>
    </w:p>
    <w:p w14:paraId="745FC9D9" w14:textId="7503707E" w:rsidR="00D163F2" w:rsidRPr="00893FF0" w:rsidRDefault="00D163F2" w:rsidP="00D163F2">
      <w:pPr>
        <w:tabs>
          <w:tab w:val="clear" w:pos="1080"/>
        </w:tabs>
        <w:rPr>
          <w:sz w:val="22"/>
          <w:szCs w:val="22"/>
          <w:lang w:val="lt-LT"/>
        </w:rPr>
      </w:pPr>
      <w:proofErr w:type="spellStart"/>
      <w:r w:rsidRPr="00893FF0">
        <w:rPr>
          <w:sz w:val="22"/>
          <w:szCs w:val="22"/>
          <w:lang w:val="lt-LT"/>
        </w:rPr>
        <w:t>Makrogolis</w:t>
      </w:r>
      <w:proofErr w:type="spellEnd"/>
      <w:r w:rsidR="00515CEE">
        <w:rPr>
          <w:sz w:val="22"/>
          <w:szCs w:val="22"/>
          <w:lang w:val="lt-LT"/>
        </w:rPr>
        <w:t> </w:t>
      </w:r>
      <w:r w:rsidRPr="00893FF0">
        <w:rPr>
          <w:sz w:val="22"/>
          <w:szCs w:val="22"/>
          <w:lang w:val="lt-LT"/>
        </w:rPr>
        <w:t>400</w:t>
      </w:r>
    </w:p>
    <w:p w14:paraId="19CF6F5D" w14:textId="77777777" w:rsidR="00D163F2" w:rsidRPr="00893FF0" w:rsidRDefault="00D163F2" w:rsidP="00D163F2">
      <w:pPr>
        <w:tabs>
          <w:tab w:val="clear" w:pos="1080"/>
        </w:tabs>
        <w:ind w:left="567" w:hanging="567"/>
        <w:rPr>
          <w:sz w:val="22"/>
          <w:szCs w:val="22"/>
          <w:lang w:val="lt-LT"/>
        </w:rPr>
      </w:pPr>
    </w:p>
    <w:p w14:paraId="45EFFB0E" w14:textId="77777777" w:rsidR="00D163F2" w:rsidRPr="00893FF0" w:rsidRDefault="00D163F2" w:rsidP="00D163F2">
      <w:pPr>
        <w:pStyle w:val="Antrat2"/>
        <w:tabs>
          <w:tab w:val="clear" w:pos="1077"/>
        </w:tabs>
        <w:spacing w:after="0"/>
        <w:ind w:left="567" w:hanging="567"/>
        <w:rPr>
          <w:rFonts w:ascii="Times New Roman" w:hAnsi="Times New Roman"/>
          <w:sz w:val="22"/>
          <w:szCs w:val="22"/>
          <w:lang w:val="lt-LT"/>
        </w:rPr>
      </w:pPr>
      <w:r w:rsidRPr="00893FF0">
        <w:rPr>
          <w:rFonts w:ascii="Times New Roman" w:hAnsi="Times New Roman"/>
          <w:sz w:val="22"/>
          <w:szCs w:val="22"/>
          <w:lang w:val="lt-LT"/>
        </w:rPr>
        <w:t>Nesuderinamumas</w:t>
      </w:r>
    </w:p>
    <w:p w14:paraId="227F31BD" w14:textId="77777777" w:rsidR="00D163F2" w:rsidRPr="00893FF0" w:rsidRDefault="00D163F2" w:rsidP="00D163F2">
      <w:pPr>
        <w:tabs>
          <w:tab w:val="clear" w:pos="1080"/>
        </w:tabs>
        <w:rPr>
          <w:sz w:val="22"/>
          <w:szCs w:val="22"/>
          <w:lang w:val="lt-LT"/>
        </w:rPr>
      </w:pPr>
    </w:p>
    <w:p w14:paraId="04A3D77C" w14:textId="77777777" w:rsidR="00D163F2" w:rsidRPr="00893FF0" w:rsidRDefault="00D163F2" w:rsidP="00D163F2">
      <w:pPr>
        <w:tabs>
          <w:tab w:val="clear" w:pos="1080"/>
        </w:tabs>
        <w:rPr>
          <w:sz w:val="22"/>
          <w:szCs w:val="22"/>
          <w:lang w:val="lt-LT"/>
        </w:rPr>
      </w:pPr>
      <w:r w:rsidRPr="00893FF0">
        <w:rPr>
          <w:sz w:val="22"/>
          <w:szCs w:val="22"/>
          <w:lang w:val="lt-LT"/>
        </w:rPr>
        <w:t>Duomenys nebūtini.</w:t>
      </w:r>
    </w:p>
    <w:p w14:paraId="1C8E6FE3" w14:textId="77777777" w:rsidR="00D163F2" w:rsidRPr="00893FF0" w:rsidRDefault="00D163F2" w:rsidP="00D163F2">
      <w:pPr>
        <w:tabs>
          <w:tab w:val="clear" w:pos="1080"/>
        </w:tabs>
        <w:rPr>
          <w:sz w:val="22"/>
          <w:szCs w:val="22"/>
          <w:lang w:val="lt-LT"/>
        </w:rPr>
      </w:pPr>
    </w:p>
    <w:p w14:paraId="1F672804" w14:textId="77777777" w:rsidR="00D163F2" w:rsidRPr="00893FF0" w:rsidRDefault="00D163F2" w:rsidP="00D163F2">
      <w:pPr>
        <w:pStyle w:val="Antrat2"/>
        <w:tabs>
          <w:tab w:val="clear" w:pos="1077"/>
        </w:tabs>
        <w:spacing w:after="0"/>
        <w:ind w:left="567" w:hanging="567"/>
        <w:rPr>
          <w:rFonts w:ascii="Times New Roman" w:hAnsi="Times New Roman"/>
          <w:sz w:val="22"/>
          <w:szCs w:val="22"/>
          <w:lang w:val="lt-LT"/>
        </w:rPr>
      </w:pPr>
      <w:r w:rsidRPr="00893FF0">
        <w:rPr>
          <w:rFonts w:ascii="Times New Roman" w:hAnsi="Times New Roman"/>
          <w:sz w:val="22"/>
          <w:szCs w:val="22"/>
          <w:lang w:val="lt-LT"/>
        </w:rPr>
        <w:t>Tinkamumo laikas</w:t>
      </w:r>
    </w:p>
    <w:p w14:paraId="5376DF0B" w14:textId="77777777" w:rsidR="00D163F2" w:rsidRPr="00893FF0" w:rsidRDefault="00D163F2" w:rsidP="00D163F2">
      <w:pPr>
        <w:tabs>
          <w:tab w:val="clear" w:pos="1080"/>
        </w:tabs>
        <w:ind w:left="567" w:hanging="567"/>
        <w:rPr>
          <w:sz w:val="22"/>
          <w:szCs w:val="22"/>
          <w:lang w:val="lt-LT"/>
        </w:rPr>
      </w:pPr>
    </w:p>
    <w:p w14:paraId="12578EAD" w14:textId="4C4E5F8A" w:rsidR="00D163F2" w:rsidRPr="00893FF0" w:rsidRDefault="00D163F2" w:rsidP="00D163F2">
      <w:pPr>
        <w:tabs>
          <w:tab w:val="clear" w:pos="1080"/>
        </w:tabs>
        <w:ind w:left="567" w:hanging="567"/>
        <w:rPr>
          <w:sz w:val="22"/>
          <w:szCs w:val="22"/>
          <w:lang w:val="lt-LT"/>
        </w:rPr>
      </w:pPr>
      <w:r w:rsidRPr="00893FF0">
        <w:rPr>
          <w:sz w:val="22"/>
          <w:szCs w:val="22"/>
          <w:lang w:val="lt-LT"/>
        </w:rPr>
        <w:t>3</w:t>
      </w:r>
      <w:r w:rsidR="00515CEE">
        <w:rPr>
          <w:sz w:val="22"/>
          <w:szCs w:val="22"/>
          <w:lang w:val="lt-LT"/>
        </w:rPr>
        <w:t> </w:t>
      </w:r>
      <w:r w:rsidRPr="00893FF0">
        <w:rPr>
          <w:sz w:val="22"/>
          <w:szCs w:val="22"/>
          <w:lang w:val="lt-LT"/>
        </w:rPr>
        <w:t>metai.</w:t>
      </w:r>
    </w:p>
    <w:p w14:paraId="440948FB" w14:textId="77777777" w:rsidR="00D163F2" w:rsidRPr="00893FF0" w:rsidRDefault="00D163F2" w:rsidP="00D163F2">
      <w:pPr>
        <w:tabs>
          <w:tab w:val="clear" w:pos="1080"/>
        </w:tabs>
        <w:ind w:left="567" w:hanging="567"/>
        <w:rPr>
          <w:sz w:val="22"/>
          <w:szCs w:val="22"/>
          <w:lang w:val="lt-LT"/>
        </w:rPr>
      </w:pPr>
    </w:p>
    <w:p w14:paraId="33419FA0" w14:textId="77777777" w:rsidR="00D163F2" w:rsidRPr="00893FF0" w:rsidRDefault="00D163F2" w:rsidP="00D163F2">
      <w:pPr>
        <w:pStyle w:val="Antrat2"/>
        <w:tabs>
          <w:tab w:val="clear" w:pos="1077"/>
        </w:tabs>
        <w:spacing w:after="0"/>
        <w:ind w:left="567" w:hanging="567"/>
        <w:rPr>
          <w:rFonts w:ascii="Times New Roman" w:hAnsi="Times New Roman"/>
          <w:sz w:val="22"/>
          <w:szCs w:val="22"/>
          <w:lang w:val="lt-LT"/>
        </w:rPr>
      </w:pPr>
      <w:r w:rsidRPr="00893FF0">
        <w:rPr>
          <w:rFonts w:ascii="Times New Roman" w:hAnsi="Times New Roman"/>
          <w:sz w:val="22"/>
          <w:szCs w:val="22"/>
          <w:lang w:val="lt-LT"/>
        </w:rPr>
        <w:t>Specialios laikymo sąlygos</w:t>
      </w:r>
    </w:p>
    <w:p w14:paraId="779579D0" w14:textId="77777777" w:rsidR="00D163F2" w:rsidRPr="00893FF0" w:rsidRDefault="00D163F2" w:rsidP="00D163F2">
      <w:pPr>
        <w:tabs>
          <w:tab w:val="clear" w:pos="1080"/>
        </w:tabs>
        <w:ind w:left="567" w:hanging="567"/>
        <w:rPr>
          <w:sz w:val="22"/>
          <w:szCs w:val="22"/>
          <w:lang w:val="lt-LT"/>
        </w:rPr>
      </w:pPr>
    </w:p>
    <w:p w14:paraId="3C6F25B6" w14:textId="77777777" w:rsidR="008907B6" w:rsidRDefault="008907B6" w:rsidP="00D163F2">
      <w:pPr>
        <w:tabs>
          <w:tab w:val="clear" w:pos="1080"/>
        </w:tabs>
        <w:rPr>
          <w:sz w:val="22"/>
          <w:szCs w:val="22"/>
          <w:lang w:val="lt-LT"/>
        </w:rPr>
      </w:pPr>
      <w:r w:rsidRPr="008907B6">
        <w:rPr>
          <w:sz w:val="22"/>
          <w:szCs w:val="22"/>
          <w:lang w:val="lt-LT"/>
        </w:rPr>
        <w:t>Šiam vaistiniam preparatui specialių laikymo sąlygų nereikia.</w:t>
      </w:r>
    </w:p>
    <w:p w14:paraId="4F7116B3" w14:textId="77777777" w:rsidR="00D163F2" w:rsidRPr="00893FF0" w:rsidRDefault="00D163F2" w:rsidP="00D163F2">
      <w:pPr>
        <w:tabs>
          <w:tab w:val="clear" w:pos="1080"/>
        </w:tabs>
        <w:ind w:left="567" w:hanging="567"/>
        <w:rPr>
          <w:sz w:val="22"/>
          <w:szCs w:val="22"/>
          <w:lang w:val="lt-LT"/>
        </w:rPr>
      </w:pPr>
    </w:p>
    <w:p w14:paraId="4080C145" w14:textId="77777777" w:rsidR="00D163F2" w:rsidRPr="00893FF0" w:rsidRDefault="00D163F2" w:rsidP="00D163F2">
      <w:pPr>
        <w:pStyle w:val="Antrat2"/>
        <w:tabs>
          <w:tab w:val="clear" w:pos="1077"/>
        </w:tabs>
        <w:spacing w:after="0"/>
        <w:ind w:left="567" w:hanging="567"/>
        <w:rPr>
          <w:rFonts w:ascii="Times New Roman" w:hAnsi="Times New Roman"/>
          <w:sz w:val="22"/>
          <w:szCs w:val="22"/>
          <w:lang w:val="lt-LT"/>
        </w:rPr>
      </w:pPr>
      <w:proofErr w:type="spellStart"/>
      <w:r w:rsidRPr="00893FF0">
        <w:rPr>
          <w:rFonts w:ascii="Times New Roman" w:hAnsi="Times New Roman"/>
          <w:sz w:val="22"/>
          <w:szCs w:val="22"/>
          <w:lang w:val="lt-LT"/>
        </w:rPr>
        <w:t>Talpyklės</w:t>
      </w:r>
      <w:proofErr w:type="spellEnd"/>
      <w:r w:rsidRPr="00893FF0">
        <w:rPr>
          <w:rFonts w:ascii="Times New Roman" w:hAnsi="Times New Roman"/>
          <w:sz w:val="22"/>
          <w:szCs w:val="22"/>
          <w:lang w:val="lt-LT"/>
        </w:rPr>
        <w:t xml:space="preserve"> pobūdis ir jos turinys</w:t>
      </w:r>
    </w:p>
    <w:p w14:paraId="268351A7" w14:textId="77777777" w:rsidR="00D163F2" w:rsidRPr="00893FF0" w:rsidRDefault="00D163F2" w:rsidP="00D163F2">
      <w:pPr>
        <w:tabs>
          <w:tab w:val="clear" w:pos="1080"/>
        </w:tabs>
        <w:ind w:left="567" w:hanging="567"/>
        <w:rPr>
          <w:sz w:val="22"/>
          <w:szCs w:val="22"/>
          <w:lang w:val="lt-LT"/>
        </w:rPr>
      </w:pPr>
    </w:p>
    <w:p w14:paraId="16E0487D" w14:textId="3EBCC917" w:rsidR="00D163F2" w:rsidRPr="00893FF0" w:rsidRDefault="00D163F2" w:rsidP="00D163F2">
      <w:pPr>
        <w:tabs>
          <w:tab w:val="clear" w:pos="1080"/>
        </w:tabs>
        <w:rPr>
          <w:sz w:val="22"/>
          <w:szCs w:val="22"/>
          <w:lang w:val="lt-LT"/>
        </w:rPr>
      </w:pPr>
      <w:r w:rsidRPr="00893FF0">
        <w:rPr>
          <w:sz w:val="22"/>
          <w:szCs w:val="22"/>
          <w:lang w:val="lt-LT"/>
        </w:rPr>
        <w:t>Tabletės yra PVC/aliuminio lizdinėje plokštelėje. Vienoje lizdinėje plokštelėje yra 28</w:t>
      </w:r>
      <w:r w:rsidR="00515CEE">
        <w:rPr>
          <w:sz w:val="22"/>
          <w:szCs w:val="22"/>
          <w:lang w:val="lt-LT"/>
        </w:rPr>
        <w:t> </w:t>
      </w:r>
      <w:r w:rsidRPr="00893FF0">
        <w:rPr>
          <w:sz w:val="22"/>
          <w:szCs w:val="22"/>
          <w:lang w:val="lt-LT"/>
        </w:rPr>
        <w:t>tabletės.</w:t>
      </w:r>
    </w:p>
    <w:p w14:paraId="3549AE90" w14:textId="0547393A" w:rsidR="00D163F2" w:rsidRPr="00893FF0" w:rsidRDefault="00D163F2" w:rsidP="00D163F2">
      <w:pPr>
        <w:tabs>
          <w:tab w:val="clear" w:pos="1080"/>
        </w:tabs>
        <w:rPr>
          <w:sz w:val="22"/>
          <w:szCs w:val="22"/>
          <w:lang w:val="lt-LT"/>
        </w:rPr>
      </w:pPr>
      <w:r w:rsidRPr="00893FF0">
        <w:rPr>
          <w:sz w:val="22"/>
          <w:szCs w:val="22"/>
          <w:lang w:val="lt-LT"/>
        </w:rPr>
        <w:t>Kartono dėžutėje yra 28 ar 84 (3x28) plėvele dengtos tabletės.</w:t>
      </w:r>
    </w:p>
    <w:p w14:paraId="66BAAB45" w14:textId="77777777" w:rsidR="00D163F2" w:rsidRPr="00893FF0" w:rsidRDefault="00D163F2" w:rsidP="00D163F2">
      <w:pPr>
        <w:tabs>
          <w:tab w:val="clear" w:pos="1080"/>
        </w:tabs>
        <w:rPr>
          <w:sz w:val="22"/>
          <w:szCs w:val="22"/>
          <w:lang w:val="lt-LT"/>
        </w:rPr>
      </w:pPr>
      <w:r w:rsidRPr="00893FF0">
        <w:rPr>
          <w:sz w:val="22"/>
          <w:szCs w:val="22"/>
          <w:lang w:val="lt-LT"/>
        </w:rPr>
        <w:t>Gali būti tiekiamos ne visų dydžių pakuotės.</w:t>
      </w:r>
    </w:p>
    <w:p w14:paraId="2249518E" w14:textId="77777777" w:rsidR="00D163F2" w:rsidRPr="00893FF0" w:rsidRDefault="00D163F2" w:rsidP="00D163F2">
      <w:pPr>
        <w:tabs>
          <w:tab w:val="clear" w:pos="1080"/>
        </w:tabs>
        <w:ind w:left="567" w:hanging="567"/>
        <w:rPr>
          <w:sz w:val="22"/>
          <w:szCs w:val="22"/>
          <w:lang w:val="lt-LT"/>
        </w:rPr>
      </w:pPr>
    </w:p>
    <w:p w14:paraId="71CA861B" w14:textId="77777777" w:rsidR="00D163F2" w:rsidRPr="00893FF0" w:rsidRDefault="00D163F2" w:rsidP="00D163F2">
      <w:pPr>
        <w:pStyle w:val="Antrat2"/>
        <w:tabs>
          <w:tab w:val="clear" w:pos="1077"/>
        </w:tabs>
        <w:spacing w:after="0"/>
        <w:ind w:left="567" w:hanging="567"/>
        <w:rPr>
          <w:rFonts w:ascii="Times New Roman" w:hAnsi="Times New Roman"/>
          <w:sz w:val="22"/>
          <w:szCs w:val="22"/>
          <w:lang w:val="lt-LT"/>
        </w:rPr>
      </w:pPr>
      <w:r w:rsidRPr="00893FF0">
        <w:rPr>
          <w:rFonts w:ascii="Times New Roman" w:hAnsi="Times New Roman"/>
          <w:sz w:val="22"/>
          <w:szCs w:val="22"/>
          <w:lang w:val="lt-LT"/>
        </w:rPr>
        <w:t>Specialūs reikalavimai atliekoms tvarkyti</w:t>
      </w:r>
    </w:p>
    <w:p w14:paraId="0187ABA1" w14:textId="77777777" w:rsidR="00D163F2" w:rsidRPr="00893FF0" w:rsidRDefault="00D163F2" w:rsidP="00D163F2">
      <w:pPr>
        <w:tabs>
          <w:tab w:val="clear" w:pos="1080"/>
        </w:tabs>
        <w:ind w:left="567" w:hanging="567"/>
        <w:rPr>
          <w:sz w:val="22"/>
          <w:szCs w:val="22"/>
          <w:lang w:val="lt-LT"/>
        </w:rPr>
      </w:pPr>
    </w:p>
    <w:p w14:paraId="0FF50A23" w14:textId="2359EF52" w:rsidR="00901168" w:rsidRPr="00893FF0" w:rsidRDefault="00901168" w:rsidP="00901168">
      <w:pPr>
        <w:tabs>
          <w:tab w:val="clear" w:pos="1080"/>
        </w:tabs>
        <w:rPr>
          <w:sz w:val="22"/>
          <w:szCs w:val="22"/>
          <w:lang w:val="lt-LT"/>
        </w:rPr>
      </w:pPr>
      <w:r>
        <w:rPr>
          <w:color w:val="000000"/>
          <w:sz w:val="22"/>
          <w:szCs w:val="22"/>
          <w:lang w:val="lt-LT"/>
        </w:rPr>
        <w:t>Šis vaistinis preparatas gali kelti pavojų vandens aplinkai</w:t>
      </w:r>
      <w:r w:rsidRPr="003C28BB">
        <w:rPr>
          <w:color w:val="000000"/>
          <w:sz w:val="22"/>
          <w:szCs w:val="22"/>
          <w:lang w:val="lt-LT"/>
        </w:rPr>
        <w:t xml:space="preserve">. </w:t>
      </w:r>
      <w:r>
        <w:rPr>
          <w:color w:val="000000"/>
          <w:sz w:val="22"/>
          <w:szCs w:val="22"/>
          <w:lang w:val="lt-LT"/>
        </w:rPr>
        <w:t xml:space="preserve">Nebereikalingų vaistinių preparatų negalima mesti išpilti į kanalizaciją ar išmesti </w:t>
      </w:r>
      <w:r w:rsidRPr="00A63542">
        <w:rPr>
          <w:sz w:val="22"/>
          <w:szCs w:val="22"/>
          <w:lang w:val="lt-LT"/>
        </w:rPr>
        <w:t xml:space="preserve">su buitinėmis atliekomis. </w:t>
      </w:r>
      <w:r>
        <w:rPr>
          <w:sz w:val="22"/>
          <w:szCs w:val="22"/>
          <w:lang w:val="lt-LT"/>
        </w:rPr>
        <w:t xml:space="preserve">Nebereikalingus vaistinius preparatus reikia </w:t>
      </w:r>
      <w:r w:rsidR="00B54727">
        <w:rPr>
          <w:sz w:val="22"/>
          <w:szCs w:val="22"/>
          <w:lang w:val="lt-LT"/>
        </w:rPr>
        <w:t>tvarkyti</w:t>
      </w:r>
      <w:r>
        <w:rPr>
          <w:sz w:val="22"/>
          <w:szCs w:val="22"/>
          <w:lang w:val="lt-LT"/>
        </w:rPr>
        <w:t xml:space="preserve"> laikantis vietinių reikalavimų arba grąžinti į vaistinę.</w:t>
      </w:r>
    </w:p>
    <w:p w14:paraId="602A4518" w14:textId="77777777" w:rsidR="00D163F2" w:rsidRPr="00893FF0" w:rsidRDefault="00D163F2" w:rsidP="00D163F2">
      <w:pPr>
        <w:tabs>
          <w:tab w:val="clear" w:pos="1080"/>
        </w:tabs>
        <w:ind w:left="567" w:hanging="567"/>
        <w:rPr>
          <w:sz w:val="22"/>
          <w:szCs w:val="22"/>
          <w:lang w:val="lt-LT"/>
        </w:rPr>
      </w:pPr>
    </w:p>
    <w:p w14:paraId="50A98415" w14:textId="77777777" w:rsidR="00D163F2" w:rsidRPr="00893FF0" w:rsidRDefault="00D163F2" w:rsidP="00D163F2">
      <w:pPr>
        <w:tabs>
          <w:tab w:val="clear" w:pos="1080"/>
        </w:tabs>
        <w:ind w:left="567" w:hanging="567"/>
        <w:rPr>
          <w:sz w:val="22"/>
          <w:szCs w:val="22"/>
          <w:lang w:val="lt-LT"/>
        </w:rPr>
      </w:pPr>
    </w:p>
    <w:p w14:paraId="123CF5B8" w14:textId="6D1E77EF" w:rsidR="00D163F2" w:rsidRPr="00893FF0" w:rsidRDefault="00906E99" w:rsidP="00D163F2">
      <w:pPr>
        <w:pStyle w:val="Antrat1"/>
        <w:tabs>
          <w:tab w:val="clear" w:pos="1077"/>
        </w:tabs>
        <w:spacing w:after="0"/>
        <w:ind w:left="567" w:hanging="567"/>
        <w:rPr>
          <w:rFonts w:ascii="Times New Roman" w:hAnsi="Times New Roman"/>
          <w:sz w:val="22"/>
          <w:szCs w:val="22"/>
          <w:lang w:val="lt-LT"/>
        </w:rPr>
      </w:pPr>
      <w:r>
        <w:rPr>
          <w:rFonts w:ascii="Times New Roman" w:hAnsi="Times New Roman"/>
          <w:sz w:val="22"/>
          <w:szCs w:val="22"/>
          <w:lang w:val="lt-LT"/>
        </w:rPr>
        <w:t>Registruotojas</w:t>
      </w:r>
    </w:p>
    <w:p w14:paraId="47AB5063" w14:textId="77777777" w:rsidR="00D163F2" w:rsidRPr="00893FF0" w:rsidRDefault="00D163F2" w:rsidP="00D163F2">
      <w:pPr>
        <w:tabs>
          <w:tab w:val="clear" w:pos="1080"/>
        </w:tabs>
        <w:ind w:left="567" w:hanging="567"/>
        <w:rPr>
          <w:sz w:val="22"/>
          <w:szCs w:val="22"/>
          <w:lang w:val="lt-LT"/>
        </w:rPr>
      </w:pPr>
    </w:p>
    <w:p w14:paraId="1D1A340F" w14:textId="77777777" w:rsidR="00440E60" w:rsidRPr="00440E60" w:rsidRDefault="00440E60" w:rsidP="00440E60">
      <w:pPr>
        <w:tabs>
          <w:tab w:val="clear" w:pos="1080"/>
        </w:tabs>
        <w:ind w:left="567" w:hanging="567"/>
        <w:rPr>
          <w:sz w:val="22"/>
          <w:szCs w:val="22"/>
          <w:lang w:val="lv-LV" w:eastAsia="lt-LT"/>
        </w:rPr>
      </w:pPr>
      <w:r w:rsidRPr="00440E60">
        <w:rPr>
          <w:sz w:val="22"/>
          <w:szCs w:val="22"/>
          <w:lang w:val="lv-LV" w:eastAsia="lt-LT"/>
        </w:rPr>
        <w:t>MagnaPharm SK s. r. o.</w:t>
      </w:r>
    </w:p>
    <w:p w14:paraId="114BE637" w14:textId="77777777" w:rsidR="00440E60" w:rsidRPr="00440E60" w:rsidRDefault="00440E60" w:rsidP="00440E60">
      <w:pPr>
        <w:tabs>
          <w:tab w:val="clear" w:pos="1080"/>
        </w:tabs>
        <w:ind w:left="567" w:hanging="567"/>
        <w:rPr>
          <w:sz w:val="22"/>
          <w:szCs w:val="22"/>
          <w:lang w:val="lv-LV" w:eastAsia="lt-LT"/>
        </w:rPr>
      </w:pPr>
      <w:r w:rsidRPr="00440E60">
        <w:rPr>
          <w:sz w:val="22"/>
          <w:szCs w:val="22"/>
          <w:lang w:val="lv-LV" w:eastAsia="lt-LT"/>
        </w:rPr>
        <w:t>Digital Park III/E, Einsteinova 19</w:t>
      </w:r>
    </w:p>
    <w:p w14:paraId="27CB7964" w14:textId="77777777" w:rsidR="00440E60" w:rsidRPr="00440E60" w:rsidRDefault="00440E60" w:rsidP="00440E60">
      <w:pPr>
        <w:tabs>
          <w:tab w:val="clear" w:pos="1080"/>
        </w:tabs>
        <w:ind w:left="567" w:hanging="567"/>
        <w:rPr>
          <w:sz w:val="22"/>
          <w:szCs w:val="22"/>
          <w:lang w:val="lv-LV" w:eastAsia="lt-LT"/>
        </w:rPr>
      </w:pPr>
      <w:r w:rsidRPr="00440E60">
        <w:rPr>
          <w:sz w:val="22"/>
          <w:szCs w:val="22"/>
          <w:lang w:val="lv-LV" w:eastAsia="lt-LT"/>
        </w:rPr>
        <w:t>Bratislava - mestská časť Petržalka 851 01</w:t>
      </w:r>
    </w:p>
    <w:p w14:paraId="0CE31B7A" w14:textId="42ACBD94" w:rsidR="00440E60" w:rsidRDefault="00440E60" w:rsidP="00440E60">
      <w:pPr>
        <w:rPr>
          <w:sz w:val="22"/>
          <w:szCs w:val="22"/>
          <w:lang w:val="lv-LV" w:eastAsia="lt-LT"/>
        </w:rPr>
      </w:pPr>
      <w:r w:rsidRPr="00440E60">
        <w:rPr>
          <w:sz w:val="22"/>
          <w:szCs w:val="22"/>
          <w:lang w:val="lv-LV" w:eastAsia="lt-LT"/>
        </w:rPr>
        <w:t>Slovakija</w:t>
      </w:r>
    </w:p>
    <w:p w14:paraId="562EDBD5" w14:textId="77777777" w:rsidR="00D163F2" w:rsidRPr="00893FF0" w:rsidRDefault="00D163F2" w:rsidP="00D163F2">
      <w:pPr>
        <w:tabs>
          <w:tab w:val="clear" w:pos="1080"/>
        </w:tabs>
        <w:ind w:left="567" w:hanging="567"/>
        <w:rPr>
          <w:sz w:val="22"/>
          <w:szCs w:val="22"/>
          <w:lang w:val="lt-LT"/>
        </w:rPr>
      </w:pPr>
    </w:p>
    <w:p w14:paraId="5EB46107" w14:textId="781B2922" w:rsidR="00D163F2" w:rsidRPr="004B14A4" w:rsidRDefault="00E40DFF" w:rsidP="00D163F2">
      <w:pPr>
        <w:pStyle w:val="Antrat1"/>
        <w:tabs>
          <w:tab w:val="clear" w:pos="1077"/>
        </w:tabs>
        <w:spacing w:after="0"/>
        <w:ind w:left="567" w:hanging="567"/>
        <w:rPr>
          <w:rFonts w:ascii="Times New Roman" w:hAnsi="Times New Roman"/>
          <w:sz w:val="22"/>
          <w:szCs w:val="22"/>
          <w:lang w:val="lt-LT"/>
        </w:rPr>
      </w:pPr>
      <w:r w:rsidRPr="004B14A4">
        <w:rPr>
          <w:rFonts w:ascii="Times New Roman" w:hAnsi="Times New Roman"/>
          <w:sz w:val="22"/>
          <w:szCs w:val="22"/>
          <w:lang w:val="lt-LT"/>
        </w:rPr>
        <w:t xml:space="preserve">REGISTRACIJOS </w:t>
      </w:r>
      <w:r w:rsidRPr="004B14A4">
        <w:rPr>
          <w:rFonts w:ascii="Times New Roman" w:hAnsi="Times New Roman"/>
          <w:noProof/>
          <w:sz w:val="22"/>
          <w:szCs w:val="22"/>
          <w:lang w:val="lt-LT"/>
        </w:rPr>
        <w:t>PAŽYMĖJIMO</w:t>
      </w:r>
      <w:r w:rsidRPr="004B14A4">
        <w:rPr>
          <w:rFonts w:ascii="Times New Roman" w:hAnsi="Times New Roman"/>
          <w:sz w:val="22"/>
          <w:szCs w:val="22"/>
          <w:lang w:val="lt-LT"/>
        </w:rPr>
        <w:t xml:space="preserve"> NUMERIS (-</w:t>
      </w:r>
      <w:r w:rsidR="00D163F2" w:rsidRPr="004211A5">
        <w:rPr>
          <w:rFonts w:ascii="Times New Roman" w:hAnsi="Times New Roman"/>
          <w:sz w:val="22"/>
          <w:szCs w:val="22"/>
          <w:lang w:val="lt-LT"/>
        </w:rPr>
        <w:t>iAI</w:t>
      </w:r>
      <w:r w:rsidRPr="004B14A4">
        <w:rPr>
          <w:rFonts w:ascii="Times New Roman" w:hAnsi="Times New Roman"/>
          <w:sz w:val="22"/>
          <w:szCs w:val="22"/>
          <w:lang w:val="lt-LT"/>
        </w:rPr>
        <w:t>)</w:t>
      </w:r>
    </w:p>
    <w:p w14:paraId="48FB43E7" w14:textId="77777777" w:rsidR="00D163F2" w:rsidRPr="004B14A4" w:rsidRDefault="00D163F2" w:rsidP="00D163F2">
      <w:pPr>
        <w:tabs>
          <w:tab w:val="clear" w:pos="1080"/>
        </w:tabs>
        <w:ind w:left="567" w:hanging="567"/>
        <w:rPr>
          <w:sz w:val="22"/>
          <w:szCs w:val="22"/>
          <w:lang w:val="lt-LT"/>
        </w:rPr>
      </w:pPr>
    </w:p>
    <w:p w14:paraId="6A68C025" w14:textId="77777777" w:rsidR="00D163F2" w:rsidRPr="004B14A4" w:rsidRDefault="00D163F2" w:rsidP="00D163F2">
      <w:pPr>
        <w:tabs>
          <w:tab w:val="clear" w:pos="1080"/>
        </w:tabs>
        <w:ind w:left="567" w:hanging="567"/>
        <w:rPr>
          <w:sz w:val="22"/>
          <w:szCs w:val="22"/>
          <w:lang w:val="lt-LT"/>
        </w:rPr>
      </w:pPr>
      <w:r w:rsidRPr="004B14A4">
        <w:rPr>
          <w:sz w:val="22"/>
          <w:szCs w:val="22"/>
          <w:lang w:val="lt-LT"/>
        </w:rPr>
        <w:t>N28 – LT/1/98/2903/001</w:t>
      </w:r>
    </w:p>
    <w:p w14:paraId="4FA0335E" w14:textId="77777777" w:rsidR="00D163F2" w:rsidRPr="004B14A4" w:rsidRDefault="00D163F2" w:rsidP="00D163F2">
      <w:pPr>
        <w:tabs>
          <w:tab w:val="clear" w:pos="1080"/>
        </w:tabs>
        <w:ind w:left="567" w:hanging="567"/>
        <w:rPr>
          <w:sz w:val="22"/>
          <w:szCs w:val="22"/>
          <w:lang w:val="lt-LT"/>
        </w:rPr>
      </w:pPr>
      <w:r w:rsidRPr="004B14A4">
        <w:rPr>
          <w:sz w:val="22"/>
          <w:szCs w:val="22"/>
          <w:lang w:val="lt-LT"/>
        </w:rPr>
        <w:t>N3x28 – LT/1/98/2903/002</w:t>
      </w:r>
    </w:p>
    <w:p w14:paraId="4FDF7484" w14:textId="77777777" w:rsidR="00D163F2" w:rsidRPr="004B14A4" w:rsidRDefault="00D163F2" w:rsidP="00D163F2">
      <w:pPr>
        <w:tabs>
          <w:tab w:val="clear" w:pos="1080"/>
        </w:tabs>
        <w:ind w:left="567" w:hanging="567"/>
        <w:rPr>
          <w:sz w:val="22"/>
          <w:szCs w:val="22"/>
          <w:lang w:val="lt-LT"/>
        </w:rPr>
      </w:pPr>
    </w:p>
    <w:p w14:paraId="4A85BDD9" w14:textId="77777777" w:rsidR="00D163F2" w:rsidRPr="004B14A4" w:rsidRDefault="00D163F2" w:rsidP="00D163F2">
      <w:pPr>
        <w:tabs>
          <w:tab w:val="clear" w:pos="1080"/>
        </w:tabs>
        <w:ind w:left="567" w:hanging="567"/>
        <w:rPr>
          <w:sz w:val="22"/>
          <w:szCs w:val="22"/>
          <w:lang w:val="lt-LT"/>
        </w:rPr>
      </w:pPr>
    </w:p>
    <w:p w14:paraId="07D11C21" w14:textId="77C1E4A1" w:rsidR="00D163F2" w:rsidRPr="004B14A4" w:rsidRDefault="004B14A4" w:rsidP="00D163F2">
      <w:pPr>
        <w:pStyle w:val="Antrat1"/>
        <w:tabs>
          <w:tab w:val="clear" w:pos="1077"/>
        </w:tabs>
        <w:spacing w:after="0"/>
        <w:ind w:left="567" w:hanging="567"/>
        <w:rPr>
          <w:rFonts w:ascii="Times New Roman" w:hAnsi="Times New Roman"/>
          <w:sz w:val="22"/>
          <w:szCs w:val="22"/>
          <w:lang w:val="lt-LT"/>
        </w:rPr>
      </w:pPr>
      <w:r w:rsidRPr="008700DC">
        <w:rPr>
          <w:rFonts w:ascii="Times New Roman" w:hAnsi="Times New Roman"/>
          <w:sz w:val="22"/>
          <w:szCs w:val="22"/>
          <w:lang w:val="lt-LT"/>
        </w:rPr>
        <w:t>REGISTRAVIMO / PERREGISTRAVIMO</w:t>
      </w:r>
      <w:r w:rsidRPr="004B14A4" w:rsidDel="004B14A4">
        <w:rPr>
          <w:rFonts w:ascii="Times New Roman" w:hAnsi="Times New Roman"/>
          <w:sz w:val="22"/>
          <w:szCs w:val="22"/>
          <w:lang w:val="lt-LT"/>
        </w:rPr>
        <w:t xml:space="preserve"> </w:t>
      </w:r>
      <w:r w:rsidR="00D163F2" w:rsidRPr="004B14A4">
        <w:rPr>
          <w:rFonts w:ascii="Times New Roman" w:hAnsi="Times New Roman"/>
          <w:sz w:val="22"/>
          <w:szCs w:val="22"/>
          <w:lang w:val="lt-LT"/>
        </w:rPr>
        <w:t>DATA</w:t>
      </w:r>
    </w:p>
    <w:p w14:paraId="7C30DFD9" w14:textId="77777777" w:rsidR="00D163F2" w:rsidRPr="004B14A4" w:rsidRDefault="00D163F2" w:rsidP="00D163F2">
      <w:pPr>
        <w:tabs>
          <w:tab w:val="clear" w:pos="1080"/>
        </w:tabs>
        <w:ind w:left="567" w:hanging="567"/>
        <w:rPr>
          <w:sz w:val="22"/>
          <w:szCs w:val="22"/>
          <w:lang w:val="lt-LT"/>
        </w:rPr>
      </w:pPr>
    </w:p>
    <w:p w14:paraId="7A087B12" w14:textId="1B9CF9FE" w:rsidR="00D163F2" w:rsidRPr="004B14A4" w:rsidRDefault="004B14A4" w:rsidP="00D163F2">
      <w:pPr>
        <w:tabs>
          <w:tab w:val="clear" w:pos="1080"/>
        </w:tabs>
        <w:ind w:left="567" w:hanging="567"/>
        <w:rPr>
          <w:sz w:val="22"/>
          <w:szCs w:val="22"/>
          <w:lang w:val="lt-LT"/>
        </w:rPr>
      </w:pPr>
      <w:r w:rsidRPr="00252550">
        <w:rPr>
          <w:noProof/>
          <w:sz w:val="22"/>
          <w:szCs w:val="22"/>
          <w:lang w:val="lt-LT"/>
        </w:rPr>
        <w:t>Registravimo data</w:t>
      </w:r>
      <w:r w:rsidR="00D163F2" w:rsidRPr="004B14A4">
        <w:rPr>
          <w:sz w:val="22"/>
          <w:szCs w:val="22"/>
          <w:lang w:val="lt-LT"/>
        </w:rPr>
        <w:t xml:space="preserve"> 2001</w:t>
      </w:r>
      <w:r w:rsidR="00515CEE">
        <w:rPr>
          <w:sz w:val="22"/>
          <w:szCs w:val="22"/>
          <w:lang w:val="lt-LT"/>
        </w:rPr>
        <w:t> </w:t>
      </w:r>
      <w:r w:rsidR="00D163F2" w:rsidRPr="004B14A4">
        <w:rPr>
          <w:sz w:val="22"/>
          <w:szCs w:val="22"/>
          <w:lang w:val="lt-LT"/>
        </w:rPr>
        <w:t>m. sausio</w:t>
      </w:r>
      <w:r w:rsidR="00440E60">
        <w:rPr>
          <w:sz w:val="22"/>
          <w:szCs w:val="22"/>
          <w:lang w:val="lt-LT"/>
        </w:rPr>
        <w:t xml:space="preserve"> </w:t>
      </w:r>
      <w:r w:rsidR="00D163F2" w:rsidRPr="004B14A4">
        <w:rPr>
          <w:sz w:val="22"/>
          <w:szCs w:val="22"/>
          <w:lang w:val="lt-LT"/>
        </w:rPr>
        <w:t>8</w:t>
      </w:r>
      <w:r w:rsidR="00515CEE">
        <w:rPr>
          <w:sz w:val="22"/>
          <w:szCs w:val="22"/>
          <w:lang w:val="lt-LT"/>
        </w:rPr>
        <w:t> </w:t>
      </w:r>
      <w:r w:rsidR="00D163F2" w:rsidRPr="004B14A4">
        <w:rPr>
          <w:sz w:val="22"/>
          <w:szCs w:val="22"/>
          <w:lang w:val="lt-LT"/>
        </w:rPr>
        <w:t>d.</w:t>
      </w:r>
    </w:p>
    <w:p w14:paraId="32664977" w14:textId="75B4DAA2" w:rsidR="00D163F2" w:rsidRPr="004B14A4" w:rsidRDefault="004B14A4" w:rsidP="00D163F2">
      <w:pPr>
        <w:tabs>
          <w:tab w:val="clear" w:pos="1080"/>
        </w:tabs>
        <w:ind w:left="567" w:hanging="567"/>
        <w:rPr>
          <w:sz w:val="22"/>
          <w:szCs w:val="22"/>
          <w:lang w:val="lt-LT"/>
        </w:rPr>
      </w:pPr>
      <w:r w:rsidRPr="00252550">
        <w:rPr>
          <w:noProof/>
          <w:sz w:val="22"/>
          <w:szCs w:val="22"/>
          <w:lang w:val="lt-LT"/>
        </w:rPr>
        <w:t>Paskutinio perregistravimo data</w:t>
      </w:r>
      <w:r w:rsidRPr="000A79DC">
        <w:rPr>
          <w:noProof/>
          <w:szCs w:val="24"/>
          <w:lang w:val="lt-LT"/>
        </w:rPr>
        <w:t xml:space="preserve"> </w:t>
      </w:r>
      <w:r w:rsidR="00D163F2" w:rsidRPr="004B14A4">
        <w:rPr>
          <w:sz w:val="22"/>
          <w:szCs w:val="22"/>
          <w:lang w:val="lt-LT"/>
        </w:rPr>
        <w:t>2012</w:t>
      </w:r>
      <w:r w:rsidR="00515CEE">
        <w:rPr>
          <w:sz w:val="22"/>
          <w:szCs w:val="22"/>
          <w:lang w:val="lt-LT"/>
        </w:rPr>
        <w:t> </w:t>
      </w:r>
      <w:r w:rsidR="00D163F2" w:rsidRPr="004B14A4">
        <w:rPr>
          <w:sz w:val="22"/>
          <w:szCs w:val="22"/>
          <w:lang w:val="lt-LT"/>
        </w:rPr>
        <w:t>m. balandžio 23</w:t>
      </w:r>
      <w:r w:rsidR="00515CEE">
        <w:rPr>
          <w:sz w:val="22"/>
          <w:szCs w:val="22"/>
          <w:lang w:val="lt-LT"/>
        </w:rPr>
        <w:t> </w:t>
      </w:r>
      <w:r w:rsidR="00D163F2" w:rsidRPr="004B14A4">
        <w:rPr>
          <w:sz w:val="22"/>
          <w:szCs w:val="22"/>
          <w:lang w:val="lt-LT"/>
        </w:rPr>
        <w:t>d.</w:t>
      </w:r>
    </w:p>
    <w:p w14:paraId="191D31AD" w14:textId="77777777" w:rsidR="00D163F2" w:rsidRPr="004B14A4" w:rsidRDefault="00D163F2" w:rsidP="00D163F2">
      <w:pPr>
        <w:tabs>
          <w:tab w:val="clear" w:pos="1080"/>
        </w:tabs>
        <w:ind w:left="567" w:hanging="567"/>
        <w:rPr>
          <w:sz w:val="22"/>
          <w:szCs w:val="22"/>
          <w:lang w:val="lt-LT"/>
        </w:rPr>
      </w:pPr>
    </w:p>
    <w:p w14:paraId="10076C5A" w14:textId="77777777" w:rsidR="00D163F2" w:rsidRPr="004B14A4" w:rsidRDefault="00D163F2" w:rsidP="00D163F2">
      <w:pPr>
        <w:tabs>
          <w:tab w:val="clear" w:pos="1080"/>
        </w:tabs>
        <w:ind w:left="567" w:hanging="567"/>
        <w:rPr>
          <w:sz w:val="22"/>
          <w:szCs w:val="22"/>
          <w:lang w:val="lt-LT"/>
        </w:rPr>
      </w:pPr>
    </w:p>
    <w:p w14:paraId="07D47C82" w14:textId="77777777" w:rsidR="00D163F2" w:rsidRPr="004B14A4" w:rsidRDefault="00D163F2" w:rsidP="00D163F2">
      <w:pPr>
        <w:pStyle w:val="Antrat1"/>
        <w:tabs>
          <w:tab w:val="clear" w:pos="1077"/>
        </w:tabs>
        <w:spacing w:after="0"/>
        <w:ind w:left="567" w:hanging="567"/>
        <w:rPr>
          <w:rFonts w:ascii="Times New Roman" w:hAnsi="Times New Roman"/>
          <w:sz w:val="22"/>
          <w:szCs w:val="22"/>
          <w:lang w:val="lt-LT"/>
        </w:rPr>
      </w:pPr>
      <w:r w:rsidRPr="004B14A4">
        <w:rPr>
          <w:rFonts w:ascii="Times New Roman" w:hAnsi="Times New Roman"/>
          <w:sz w:val="22"/>
          <w:szCs w:val="22"/>
          <w:lang w:val="lt-LT"/>
        </w:rPr>
        <w:t>teksto peržiūros data</w:t>
      </w:r>
    </w:p>
    <w:p w14:paraId="791604BC" w14:textId="53624719" w:rsidR="00D163F2" w:rsidRDefault="00D163F2" w:rsidP="00D163F2">
      <w:pPr>
        <w:tabs>
          <w:tab w:val="clear" w:pos="1080"/>
        </w:tabs>
        <w:rPr>
          <w:b/>
          <w:sz w:val="22"/>
          <w:szCs w:val="22"/>
          <w:lang w:val="lt-LT"/>
        </w:rPr>
      </w:pPr>
    </w:p>
    <w:p w14:paraId="7C4E6A10" w14:textId="68C22F94" w:rsidR="00400230" w:rsidRPr="00400230" w:rsidRDefault="000562B4" w:rsidP="00D163F2">
      <w:pPr>
        <w:tabs>
          <w:tab w:val="clear" w:pos="1080"/>
        </w:tabs>
        <w:rPr>
          <w:sz w:val="22"/>
          <w:szCs w:val="22"/>
          <w:lang w:val="lt-LT"/>
        </w:rPr>
      </w:pPr>
      <w:r>
        <w:rPr>
          <w:sz w:val="22"/>
          <w:szCs w:val="22"/>
          <w:lang w:val="lt-LT"/>
        </w:rPr>
        <w:t>202</w:t>
      </w:r>
      <w:r w:rsidR="00046C0D">
        <w:rPr>
          <w:sz w:val="22"/>
          <w:szCs w:val="22"/>
          <w:lang w:val="lt-LT"/>
        </w:rPr>
        <w:t>5 m. spalio 22 d.</w:t>
      </w:r>
    </w:p>
    <w:p w14:paraId="332A22F9" w14:textId="77777777" w:rsidR="00D85077" w:rsidRDefault="00D85077" w:rsidP="00D163F2">
      <w:pPr>
        <w:pStyle w:val="Paprastasistekstas"/>
        <w:rPr>
          <w:rFonts w:ascii="Times New Roman" w:hAnsi="Times New Roman"/>
          <w:noProof/>
          <w:sz w:val="22"/>
          <w:szCs w:val="22"/>
        </w:rPr>
      </w:pPr>
    </w:p>
    <w:p w14:paraId="5CC098EE" w14:textId="4064FC8B" w:rsidR="00D163F2" w:rsidRPr="00E42E4C" w:rsidRDefault="00D163F2" w:rsidP="00D163F2">
      <w:pPr>
        <w:pStyle w:val="Paprastasistekstas"/>
        <w:rPr>
          <w:rFonts w:ascii="Times New Roman" w:hAnsi="Times New Roman"/>
          <w:sz w:val="22"/>
          <w:szCs w:val="22"/>
        </w:rPr>
      </w:pPr>
      <w:r w:rsidRPr="00893FF0">
        <w:rPr>
          <w:rFonts w:ascii="Times New Roman" w:hAnsi="Times New Roman"/>
          <w:noProof/>
          <w:sz w:val="22"/>
          <w:szCs w:val="22"/>
        </w:rPr>
        <w:t>Išsami informacija apie šį vaistinį preparatą pateikiama Valstybinės vaistų kontrolės tarnybos prie Lietuvos Respublikos sveikatos apsaugos ministerijos tinklalapyje</w:t>
      </w:r>
      <w:r w:rsidRPr="00893FF0">
        <w:rPr>
          <w:rFonts w:ascii="Times New Roman" w:hAnsi="Times New Roman"/>
          <w:i/>
          <w:noProof/>
          <w:sz w:val="22"/>
          <w:szCs w:val="22"/>
        </w:rPr>
        <w:t xml:space="preserve"> </w:t>
      </w:r>
      <w:r w:rsidR="00F7074B" w:rsidRPr="00D96AD0">
        <w:rPr>
          <w:rFonts w:ascii="Times New Roman" w:hAnsi="Times New Roman"/>
          <w:color w:val="0000EE"/>
          <w:sz w:val="22"/>
          <w:szCs w:val="22"/>
          <w:u w:val="single"/>
        </w:rPr>
        <w:t>https://vvkt.lrv.lt/lt</w:t>
      </w:r>
      <w:r w:rsidR="00E42E4C">
        <w:rPr>
          <w:rStyle w:val="Hipersaitas"/>
          <w:rFonts w:ascii="Times New Roman" w:hAnsi="Times New Roman"/>
          <w:sz w:val="22"/>
          <w:szCs w:val="22"/>
          <w:u w:val="none"/>
        </w:rPr>
        <w:t>.</w:t>
      </w:r>
    </w:p>
    <w:p w14:paraId="63B7CD62" w14:textId="77777777" w:rsidR="00D163F2" w:rsidRPr="00893FF0" w:rsidRDefault="00D163F2" w:rsidP="00D163F2">
      <w:pPr>
        <w:tabs>
          <w:tab w:val="clear" w:pos="1080"/>
        </w:tabs>
        <w:rPr>
          <w:sz w:val="22"/>
          <w:szCs w:val="22"/>
          <w:lang w:val="lt-LT"/>
        </w:rPr>
      </w:pPr>
      <w:r w:rsidRPr="00893FF0">
        <w:rPr>
          <w:sz w:val="22"/>
          <w:szCs w:val="22"/>
          <w:lang w:val="lt-LT"/>
        </w:rPr>
        <w:br w:type="page"/>
      </w:r>
    </w:p>
    <w:p w14:paraId="1D4F0A29" w14:textId="77777777" w:rsidR="00D163F2" w:rsidRPr="00893FF0" w:rsidRDefault="00D163F2" w:rsidP="00D163F2">
      <w:pPr>
        <w:tabs>
          <w:tab w:val="clear" w:pos="1080"/>
        </w:tabs>
        <w:rPr>
          <w:sz w:val="22"/>
          <w:szCs w:val="22"/>
          <w:lang w:val="lt-LT"/>
        </w:rPr>
      </w:pPr>
    </w:p>
    <w:p w14:paraId="7C458D66" w14:textId="77777777" w:rsidR="00D163F2" w:rsidRPr="00893FF0" w:rsidRDefault="00D163F2" w:rsidP="00D163F2">
      <w:pPr>
        <w:tabs>
          <w:tab w:val="clear" w:pos="1080"/>
        </w:tabs>
        <w:rPr>
          <w:sz w:val="22"/>
          <w:szCs w:val="22"/>
          <w:lang w:val="lt-LT"/>
        </w:rPr>
      </w:pPr>
    </w:p>
    <w:p w14:paraId="134E7F56" w14:textId="77777777" w:rsidR="00D163F2" w:rsidRPr="00893FF0" w:rsidRDefault="00D163F2" w:rsidP="00D163F2">
      <w:pPr>
        <w:tabs>
          <w:tab w:val="clear" w:pos="1080"/>
        </w:tabs>
        <w:rPr>
          <w:sz w:val="22"/>
          <w:szCs w:val="22"/>
          <w:lang w:val="lt-LT"/>
        </w:rPr>
      </w:pPr>
    </w:p>
    <w:p w14:paraId="4577D4B1" w14:textId="77777777" w:rsidR="00D163F2" w:rsidRPr="00893FF0" w:rsidRDefault="00D163F2" w:rsidP="00D163F2">
      <w:pPr>
        <w:tabs>
          <w:tab w:val="clear" w:pos="1080"/>
        </w:tabs>
        <w:rPr>
          <w:sz w:val="22"/>
          <w:szCs w:val="22"/>
          <w:lang w:val="lt-LT"/>
        </w:rPr>
      </w:pPr>
    </w:p>
    <w:p w14:paraId="21276AF6" w14:textId="77777777" w:rsidR="00D163F2" w:rsidRPr="00893FF0" w:rsidRDefault="00D163F2" w:rsidP="00D163F2">
      <w:pPr>
        <w:tabs>
          <w:tab w:val="clear" w:pos="1080"/>
        </w:tabs>
        <w:rPr>
          <w:sz w:val="22"/>
          <w:szCs w:val="22"/>
          <w:lang w:val="lt-LT"/>
        </w:rPr>
      </w:pPr>
    </w:p>
    <w:p w14:paraId="003F1EFC" w14:textId="77777777" w:rsidR="00D163F2" w:rsidRPr="00893FF0" w:rsidRDefault="00D163F2" w:rsidP="00D163F2">
      <w:pPr>
        <w:tabs>
          <w:tab w:val="clear" w:pos="1080"/>
        </w:tabs>
        <w:rPr>
          <w:sz w:val="22"/>
          <w:szCs w:val="22"/>
          <w:lang w:val="lt-LT"/>
        </w:rPr>
      </w:pPr>
    </w:p>
    <w:p w14:paraId="10946531" w14:textId="77777777" w:rsidR="00D163F2" w:rsidRPr="00893FF0" w:rsidRDefault="00D163F2" w:rsidP="00D163F2">
      <w:pPr>
        <w:tabs>
          <w:tab w:val="clear" w:pos="1080"/>
        </w:tabs>
        <w:rPr>
          <w:sz w:val="22"/>
          <w:szCs w:val="22"/>
          <w:lang w:val="lt-LT"/>
        </w:rPr>
      </w:pPr>
    </w:p>
    <w:p w14:paraId="27FAD2C2" w14:textId="77777777" w:rsidR="00D163F2" w:rsidRPr="00893FF0" w:rsidRDefault="00D163F2" w:rsidP="00D163F2">
      <w:pPr>
        <w:tabs>
          <w:tab w:val="clear" w:pos="1080"/>
        </w:tabs>
        <w:rPr>
          <w:sz w:val="22"/>
          <w:szCs w:val="22"/>
          <w:lang w:val="lt-LT"/>
        </w:rPr>
      </w:pPr>
    </w:p>
    <w:p w14:paraId="5C742908" w14:textId="77777777" w:rsidR="00D163F2" w:rsidRPr="00893FF0" w:rsidRDefault="00D163F2" w:rsidP="00D163F2">
      <w:pPr>
        <w:tabs>
          <w:tab w:val="clear" w:pos="1080"/>
        </w:tabs>
        <w:rPr>
          <w:sz w:val="22"/>
          <w:szCs w:val="22"/>
          <w:lang w:val="lt-LT"/>
        </w:rPr>
      </w:pPr>
    </w:p>
    <w:p w14:paraId="6F571209" w14:textId="77777777" w:rsidR="00D163F2" w:rsidRPr="00893FF0" w:rsidRDefault="00D163F2" w:rsidP="00D163F2">
      <w:pPr>
        <w:tabs>
          <w:tab w:val="clear" w:pos="1080"/>
        </w:tabs>
        <w:rPr>
          <w:sz w:val="22"/>
          <w:szCs w:val="22"/>
          <w:lang w:val="lt-LT"/>
        </w:rPr>
      </w:pPr>
    </w:p>
    <w:p w14:paraId="7A5BE651" w14:textId="77777777" w:rsidR="00D163F2" w:rsidRPr="00893FF0" w:rsidRDefault="00D163F2" w:rsidP="00D163F2">
      <w:pPr>
        <w:tabs>
          <w:tab w:val="clear" w:pos="1080"/>
        </w:tabs>
        <w:rPr>
          <w:sz w:val="22"/>
          <w:szCs w:val="22"/>
          <w:lang w:val="lt-LT"/>
        </w:rPr>
      </w:pPr>
    </w:p>
    <w:p w14:paraId="329FA5CA" w14:textId="77777777" w:rsidR="00D163F2" w:rsidRPr="00893FF0" w:rsidRDefault="00D163F2" w:rsidP="00D163F2">
      <w:pPr>
        <w:tabs>
          <w:tab w:val="clear" w:pos="1080"/>
        </w:tabs>
        <w:rPr>
          <w:sz w:val="22"/>
          <w:szCs w:val="22"/>
          <w:lang w:val="lt-LT"/>
        </w:rPr>
      </w:pPr>
    </w:p>
    <w:p w14:paraId="31A813AB" w14:textId="77777777" w:rsidR="00D163F2" w:rsidRPr="00893FF0" w:rsidRDefault="00D163F2" w:rsidP="00D163F2">
      <w:pPr>
        <w:tabs>
          <w:tab w:val="clear" w:pos="1080"/>
        </w:tabs>
        <w:rPr>
          <w:sz w:val="22"/>
          <w:szCs w:val="22"/>
          <w:lang w:val="lt-LT"/>
        </w:rPr>
      </w:pPr>
    </w:p>
    <w:p w14:paraId="1807666F" w14:textId="77777777" w:rsidR="00D163F2" w:rsidRPr="00893FF0" w:rsidRDefault="00D163F2" w:rsidP="00D163F2">
      <w:pPr>
        <w:tabs>
          <w:tab w:val="clear" w:pos="1080"/>
        </w:tabs>
        <w:rPr>
          <w:sz w:val="22"/>
          <w:szCs w:val="22"/>
          <w:lang w:val="lt-LT"/>
        </w:rPr>
      </w:pPr>
    </w:p>
    <w:p w14:paraId="6EF16598" w14:textId="77777777" w:rsidR="00D163F2" w:rsidRPr="00893FF0" w:rsidRDefault="00D163F2" w:rsidP="00D163F2">
      <w:pPr>
        <w:tabs>
          <w:tab w:val="clear" w:pos="1080"/>
        </w:tabs>
        <w:rPr>
          <w:sz w:val="22"/>
          <w:szCs w:val="22"/>
          <w:lang w:val="lt-LT"/>
        </w:rPr>
      </w:pPr>
    </w:p>
    <w:p w14:paraId="3DD37E0B" w14:textId="77777777" w:rsidR="00D163F2" w:rsidRPr="00893FF0" w:rsidRDefault="00D163F2" w:rsidP="00D163F2">
      <w:pPr>
        <w:tabs>
          <w:tab w:val="clear" w:pos="1080"/>
        </w:tabs>
        <w:rPr>
          <w:sz w:val="22"/>
          <w:szCs w:val="22"/>
          <w:lang w:val="lt-LT"/>
        </w:rPr>
      </w:pPr>
    </w:p>
    <w:p w14:paraId="75972F5B" w14:textId="77777777" w:rsidR="00D163F2" w:rsidRPr="00893FF0" w:rsidRDefault="00D163F2" w:rsidP="00D163F2">
      <w:pPr>
        <w:tabs>
          <w:tab w:val="clear" w:pos="1080"/>
        </w:tabs>
        <w:rPr>
          <w:sz w:val="22"/>
          <w:szCs w:val="22"/>
          <w:lang w:val="lt-LT"/>
        </w:rPr>
      </w:pPr>
    </w:p>
    <w:p w14:paraId="44009B36" w14:textId="77777777" w:rsidR="00D163F2" w:rsidRPr="00893FF0" w:rsidRDefault="00D163F2" w:rsidP="00D163F2">
      <w:pPr>
        <w:tabs>
          <w:tab w:val="clear" w:pos="1080"/>
        </w:tabs>
        <w:rPr>
          <w:sz w:val="22"/>
          <w:szCs w:val="22"/>
          <w:lang w:val="lt-LT"/>
        </w:rPr>
      </w:pPr>
    </w:p>
    <w:p w14:paraId="664F48D9" w14:textId="77777777" w:rsidR="00D163F2" w:rsidRPr="00893FF0" w:rsidRDefault="00D163F2" w:rsidP="00D163F2">
      <w:pPr>
        <w:tabs>
          <w:tab w:val="clear" w:pos="1080"/>
        </w:tabs>
        <w:rPr>
          <w:sz w:val="22"/>
          <w:szCs w:val="22"/>
          <w:lang w:val="lt-LT"/>
        </w:rPr>
      </w:pPr>
    </w:p>
    <w:p w14:paraId="0AAA8BB2" w14:textId="77777777" w:rsidR="00D163F2" w:rsidRPr="00893FF0" w:rsidRDefault="00D163F2" w:rsidP="00D163F2">
      <w:pPr>
        <w:tabs>
          <w:tab w:val="clear" w:pos="1080"/>
        </w:tabs>
        <w:rPr>
          <w:sz w:val="22"/>
          <w:szCs w:val="22"/>
          <w:lang w:val="lt-LT"/>
        </w:rPr>
      </w:pPr>
    </w:p>
    <w:p w14:paraId="4BBDDD7E" w14:textId="77777777" w:rsidR="00D163F2" w:rsidRPr="00893FF0" w:rsidRDefault="00D163F2" w:rsidP="00D163F2">
      <w:pPr>
        <w:tabs>
          <w:tab w:val="clear" w:pos="1080"/>
        </w:tabs>
        <w:rPr>
          <w:sz w:val="22"/>
          <w:szCs w:val="22"/>
          <w:lang w:val="lt-LT"/>
        </w:rPr>
      </w:pPr>
    </w:p>
    <w:p w14:paraId="4DE6FC98" w14:textId="77777777" w:rsidR="00D163F2" w:rsidRPr="00893FF0" w:rsidRDefault="00D163F2" w:rsidP="00D163F2">
      <w:pPr>
        <w:tabs>
          <w:tab w:val="clear" w:pos="1080"/>
        </w:tabs>
        <w:rPr>
          <w:sz w:val="22"/>
          <w:szCs w:val="22"/>
          <w:lang w:val="lt-LT"/>
        </w:rPr>
      </w:pPr>
    </w:p>
    <w:p w14:paraId="31753A8C" w14:textId="77777777" w:rsidR="00D163F2" w:rsidRPr="00893FF0" w:rsidRDefault="00D163F2" w:rsidP="00D163F2">
      <w:pPr>
        <w:tabs>
          <w:tab w:val="clear" w:pos="1080"/>
        </w:tabs>
        <w:jc w:val="center"/>
        <w:rPr>
          <w:b/>
          <w:sz w:val="22"/>
          <w:szCs w:val="22"/>
          <w:lang w:val="lt-LT"/>
        </w:rPr>
      </w:pPr>
      <w:r w:rsidRPr="00893FF0">
        <w:rPr>
          <w:b/>
          <w:sz w:val="22"/>
          <w:szCs w:val="22"/>
          <w:lang w:val="lt-LT"/>
        </w:rPr>
        <w:t>II PRIEDAS</w:t>
      </w:r>
    </w:p>
    <w:p w14:paraId="7953D2D7" w14:textId="77777777" w:rsidR="00D163F2" w:rsidRPr="00893FF0" w:rsidRDefault="00D163F2" w:rsidP="00D163F2">
      <w:pPr>
        <w:tabs>
          <w:tab w:val="clear" w:pos="1080"/>
        </w:tabs>
        <w:rPr>
          <w:sz w:val="22"/>
          <w:szCs w:val="22"/>
          <w:lang w:val="lt-LT"/>
        </w:rPr>
      </w:pPr>
    </w:p>
    <w:p w14:paraId="1FCC74F9" w14:textId="4D664A8B" w:rsidR="00D163F2" w:rsidRPr="00893FF0" w:rsidRDefault="004B14A4" w:rsidP="00D163F2">
      <w:pPr>
        <w:tabs>
          <w:tab w:val="clear" w:pos="1080"/>
        </w:tabs>
        <w:jc w:val="center"/>
        <w:rPr>
          <w:sz w:val="22"/>
          <w:szCs w:val="22"/>
          <w:lang w:val="lt-LT"/>
        </w:rPr>
      </w:pPr>
      <w:r w:rsidRPr="00252550">
        <w:rPr>
          <w:b/>
          <w:sz w:val="22"/>
          <w:szCs w:val="22"/>
          <w:lang w:val="lt-LT"/>
        </w:rPr>
        <w:t>REGISTRACIJOS</w:t>
      </w:r>
      <w:r w:rsidRPr="00B34FA1">
        <w:rPr>
          <w:b/>
          <w:lang w:val="lt-LT"/>
        </w:rPr>
        <w:t xml:space="preserve"> </w:t>
      </w:r>
      <w:r w:rsidR="00D163F2" w:rsidRPr="00893FF0">
        <w:rPr>
          <w:b/>
          <w:sz w:val="22"/>
          <w:szCs w:val="22"/>
          <w:lang w:val="lt-LT"/>
        </w:rPr>
        <w:t>SĄLYGOS</w:t>
      </w:r>
    </w:p>
    <w:p w14:paraId="01B03978" w14:textId="77777777" w:rsidR="00D163F2" w:rsidRPr="00893FF0" w:rsidRDefault="00D163F2" w:rsidP="00D163F2">
      <w:pPr>
        <w:tabs>
          <w:tab w:val="clear" w:pos="1080"/>
        </w:tabs>
        <w:rPr>
          <w:sz w:val="22"/>
          <w:szCs w:val="22"/>
          <w:lang w:val="lt-LT"/>
        </w:rPr>
      </w:pPr>
    </w:p>
    <w:p w14:paraId="60996F3B" w14:textId="77777777" w:rsidR="00D163F2" w:rsidRPr="00893FF0" w:rsidRDefault="00D163F2" w:rsidP="00D163F2">
      <w:pPr>
        <w:tabs>
          <w:tab w:val="clear" w:pos="1080"/>
        </w:tabs>
        <w:ind w:left="1701" w:hanging="567"/>
        <w:rPr>
          <w:b/>
          <w:sz w:val="22"/>
          <w:szCs w:val="22"/>
          <w:lang w:val="lt-LT"/>
        </w:rPr>
      </w:pPr>
      <w:r w:rsidRPr="00893FF0">
        <w:rPr>
          <w:b/>
          <w:sz w:val="22"/>
          <w:szCs w:val="22"/>
          <w:lang w:val="lt-LT"/>
        </w:rPr>
        <w:t>A.</w:t>
      </w:r>
      <w:r w:rsidRPr="00893FF0">
        <w:rPr>
          <w:b/>
          <w:sz w:val="22"/>
          <w:szCs w:val="22"/>
          <w:lang w:val="lt-LT"/>
        </w:rPr>
        <w:tab/>
      </w:r>
      <w:r w:rsidRPr="00893FF0">
        <w:rPr>
          <w:b/>
          <w:bCs/>
          <w:sz w:val="22"/>
          <w:szCs w:val="22"/>
          <w:lang w:val="lt-LT"/>
        </w:rPr>
        <w:t>GAMINTOJAS</w:t>
      </w:r>
      <w:r w:rsidRPr="00893FF0">
        <w:rPr>
          <w:b/>
          <w:sz w:val="22"/>
          <w:szCs w:val="22"/>
          <w:lang w:val="lt-LT"/>
        </w:rPr>
        <w:t>, ATSAKINGAS UŽ SERIJŲ IŠLEIDIMĄ</w:t>
      </w:r>
    </w:p>
    <w:p w14:paraId="794D24F1" w14:textId="77777777" w:rsidR="00D163F2" w:rsidRPr="00893FF0" w:rsidRDefault="00D163F2" w:rsidP="00D163F2">
      <w:pPr>
        <w:tabs>
          <w:tab w:val="clear" w:pos="1080"/>
        </w:tabs>
        <w:ind w:left="1701" w:hanging="567"/>
        <w:rPr>
          <w:b/>
          <w:sz w:val="22"/>
          <w:szCs w:val="22"/>
          <w:lang w:val="lt-LT"/>
        </w:rPr>
      </w:pPr>
    </w:p>
    <w:p w14:paraId="1F8F21B9" w14:textId="77777777" w:rsidR="00D163F2" w:rsidRPr="00893FF0" w:rsidRDefault="00D163F2" w:rsidP="00D163F2">
      <w:pPr>
        <w:tabs>
          <w:tab w:val="clear" w:pos="1080"/>
        </w:tabs>
        <w:ind w:left="1701" w:hanging="567"/>
        <w:rPr>
          <w:b/>
          <w:sz w:val="22"/>
          <w:szCs w:val="22"/>
          <w:lang w:val="lt-LT"/>
        </w:rPr>
      </w:pPr>
      <w:r w:rsidRPr="00893FF0">
        <w:rPr>
          <w:b/>
          <w:sz w:val="22"/>
          <w:szCs w:val="22"/>
          <w:lang w:val="lt-LT"/>
        </w:rPr>
        <w:t>B.</w:t>
      </w:r>
      <w:r w:rsidRPr="00893FF0">
        <w:rPr>
          <w:b/>
          <w:sz w:val="22"/>
          <w:szCs w:val="22"/>
          <w:lang w:val="lt-LT"/>
        </w:rPr>
        <w:tab/>
        <w:t>TIEKIMO IR VARTOJIMO SĄLYGOS AR APRIBOJIMAI</w:t>
      </w:r>
    </w:p>
    <w:p w14:paraId="510D6689" w14:textId="77777777" w:rsidR="00D163F2" w:rsidRPr="00893FF0" w:rsidRDefault="00D163F2" w:rsidP="00D163F2">
      <w:pPr>
        <w:tabs>
          <w:tab w:val="clear" w:pos="1080"/>
        </w:tabs>
        <w:rPr>
          <w:b/>
          <w:sz w:val="22"/>
          <w:szCs w:val="22"/>
          <w:lang w:val="lt-LT"/>
        </w:rPr>
      </w:pPr>
    </w:p>
    <w:p w14:paraId="0A2375AE" w14:textId="77777777" w:rsidR="00D163F2" w:rsidRPr="00893FF0" w:rsidRDefault="00D163F2" w:rsidP="00D163F2">
      <w:pPr>
        <w:tabs>
          <w:tab w:val="clear" w:pos="1080"/>
        </w:tabs>
        <w:ind w:left="540" w:hanging="540"/>
        <w:rPr>
          <w:b/>
          <w:sz w:val="22"/>
          <w:szCs w:val="22"/>
          <w:lang w:val="lt-LT"/>
        </w:rPr>
      </w:pPr>
      <w:r w:rsidRPr="00893FF0">
        <w:rPr>
          <w:b/>
          <w:sz w:val="22"/>
          <w:szCs w:val="22"/>
          <w:lang w:val="lt-LT"/>
        </w:rPr>
        <w:br w:type="page"/>
      </w:r>
      <w:r w:rsidRPr="00893FF0">
        <w:rPr>
          <w:b/>
          <w:sz w:val="22"/>
          <w:szCs w:val="22"/>
          <w:lang w:val="lt-LT"/>
        </w:rPr>
        <w:lastRenderedPageBreak/>
        <w:t>A.</w:t>
      </w:r>
      <w:r w:rsidRPr="00893FF0">
        <w:rPr>
          <w:b/>
          <w:sz w:val="22"/>
          <w:szCs w:val="22"/>
          <w:lang w:val="lt-LT"/>
        </w:rPr>
        <w:tab/>
        <w:t>GAMINTOJAS, ATSAKINGAS UŽ SERIJŲ IŠLEIDIMĄ</w:t>
      </w:r>
    </w:p>
    <w:p w14:paraId="0D665ADF" w14:textId="77777777" w:rsidR="00D163F2" w:rsidRPr="00893FF0" w:rsidRDefault="00D163F2" w:rsidP="00D163F2">
      <w:pPr>
        <w:tabs>
          <w:tab w:val="clear" w:pos="1080"/>
        </w:tabs>
        <w:rPr>
          <w:sz w:val="22"/>
          <w:szCs w:val="22"/>
          <w:lang w:val="lt-LT"/>
        </w:rPr>
      </w:pPr>
    </w:p>
    <w:p w14:paraId="2AB8DB81" w14:textId="77777777" w:rsidR="00D163F2" w:rsidRPr="00893FF0" w:rsidRDefault="00D163F2" w:rsidP="00D163F2">
      <w:pPr>
        <w:tabs>
          <w:tab w:val="clear" w:pos="1080"/>
        </w:tabs>
        <w:rPr>
          <w:sz w:val="22"/>
          <w:szCs w:val="22"/>
          <w:u w:val="single"/>
          <w:lang w:val="lt-LT"/>
        </w:rPr>
      </w:pPr>
      <w:r w:rsidRPr="00893FF0">
        <w:rPr>
          <w:sz w:val="22"/>
          <w:szCs w:val="22"/>
          <w:u w:val="single"/>
          <w:lang w:val="lt-LT"/>
        </w:rPr>
        <w:t>Gamintojo, atsakingo už serijų išleidimą, pavadinimas ir adresas</w:t>
      </w:r>
    </w:p>
    <w:p w14:paraId="10C9AA13" w14:textId="77777777" w:rsidR="00D163F2" w:rsidRPr="00893FF0" w:rsidRDefault="00D163F2" w:rsidP="00D163F2">
      <w:pPr>
        <w:tabs>
          <w:tab w:val="clear" w:pos="1080"/>
        </w:tabs>
        <w:rPr>
          <w:sz w:val="22"/>
          <w:szCs w:val="22"/>
          <w:lang w:val="lt-LT"/>
        </w:rPr>
      </w:pPr>
    </w:p>
    <w:p w14:paraId="238E55F3" w14:textId="77777777" w:rsidR="00D163F2" w:rsidRPr="00893FF0" w:rsidRDefault="00D163F2" w:rsidP="00D163F2">
      <w:pPr>
        <w:tabs>
          <w:tab w:val="clear" w:pos="1080"/>
        </w:tabs>
        <w:rPr>
          <w:sz w:val="22"/>
          <w:szCs w:val="22"/>
          <w:lang w:val="lt-LT"/>
        </w:rPr>
      </w:pPr>
      <w:proofErr w:type="spellStart"/>
      <w:r w:rsidRPr="00893FF0">
        <w:rPr>
          <w:sz w:val="22"/>
          <w:szCs w:val="22"/>
          <w:lang w:val="lt-LT"/>
        </w:rPr>
        <w:t>Abbott</w:t>
      </w:r>
      <w:proofErr w:type="spellEnd"/>
      <w:r w:rsidRPr="00893FF0">
        <w:rPr>
          <w:sz w:val="22"/>
          <w:szCs w:val="22"/>
          <w:lang w:val="lt-LT"/>
        </w:rPr>
        <w:t xml:space="preserve"> </w:t>
      </w:r>
      <w:proofErr w:type="spellStart"/>
      <w:r w:rsidRPr="00893FF0">
        <w:rPr>
          <w:sz w:val="22"/>
          <w:szCs w:val="22"/>
          <w:lang w:val="lt-LT"/>
        </w:rPr>
        <w:t>Biologicals</w:t>
      </w:r>
      <w:proofErr w:type="spellEnd"/>
      <w:r w:rsidRPr="00893FF0">
        <w:rPr>
          <w:sz w:val="22"/>
          <w:szCs w:val="22"/>
          <w:lang w:val="lt-LT"/>
        </w:rPr>
        <w:t xml:space="preserve"> B.V.</w:t>
      </w:r>
    </w:p>
    <w:p w14:paraId="268403DA" w14:textId="77777777" w:rsidR="00D163F2" w:rsidRPr="00893FF0" w:rsidRDefault="00D163F2" w:rsidP="00D163F2">
      <w:pPr>
        <w:tabs>
          <w:tab w:val="clear" w:pos="1080"/>
        </w:tabs>
        <w:rPr>
          <w:sz w:val="22"/>
          <w:szCs w:val="22"/>
          <w:lang w:val="lt-LT"/>
        </w:rPr>
      </w:pPr>
      <w:proofErr w:type="spellStart"/>
      <w:r w:rsidRPr="00893FF0">
        <w:rPr>
          <w:sz w:val="22"/>
          <w:szCs w:val="22"/>
          <w:lang w:val="lt-LT"/>
        </w:rPr>
        <w:t>Veerweg</w:t>
      </w:r>
      <w:proofErr w:type="spellEnd"/>
      <w:r w:rsidRPr="00893FF0">
        <w:rPr>
          <w:sz w:val="22"/>
          <w:szCs w:val="22"/>
          <w:lang w:val="lt-LT"/>
        </w:rPr>
        <w:t xml:space="preserve"> 12</w:t>
      </w:r>
    </w:p>
    <w:p w14:paraId="31947AFE" w14:textId="77777777" w:rsidR="00D163F2" w:rsidRPr="00893FF0" w:rsidRDefault="00D163F2" w:rsidP="00D163F2">
      <w:pPr>
        <w:tabs>
          <w:tab w:val="clear" w:pos="1080"/>
        </w:tabs>
        <w:rPr>
          <w:sz w:val="22"/>
          <w:szCs w:val="22"/>
          <w:lang w:val="lt-LT"/>
        </w:rPr>
      </w:pPr>
      <w:r w:rsidRPr="00893FF0">
        <w:rPr>
          <w:sz w:val="22"/>
          <w:szCs w:val="22"/>
          <w:lang w:val="lt-LT"/>
        </w:rPr>
        <w:t xml:space="preserve">8121 AA </w:t>
      </w:r>
      <w:proofErr w:type="spellStart"/>
      <w:r w:rsidRPr="00893FF0">
        <w:rPr>
          <w:sz w:val="22"/>
          <w:szCs w:val="22"/>
          <w:lang w:val="lt-LT"/>
        </w:rPr>
        <w:t>Olst</w:t>
      </w:r>
      <w:proofErr w:type="spellEnd"/>
    </w:p>
    <w:p w14:paraId="283F2FFA" w14:textId="77777777" w:rsidR="00D163F2" w:rsidRPr="00893FF0" w:rsidRDefault="00D163F2" w:rsidP="00D163F2">
      <w:pPr>
        <w:tabs>
          <w:tab w:val="clear" w:pos="1080"/>
        </w:tabs>
        <w:rPr>
          <w:sz w:val="22"/>
          <w:szCs w:val="22"/>
          <w:lang w:val="lt-LT"/>
        </w:rPr>
      </w:pPr>
      <w:r w:rsidRPr="00893FF0">
        <w:rPr>
          <w:sz w:val="22"/>
          <w:szCs w:val="22"/>
          <w:lang w:val="lt-LT"/>
        </w:rPr>
        <w:t>Nyderlandai</w:t>
      </w:r>
    </w:p>
    <w:p w14:paraId="1B204B29" w14:textId="77777777" w:rsidR="00D163F2" w:rsidRPr="00893FF0" w:rsidRDefault="00D163F2" w:rsidP="00D163F2">
      <w:pPr>
        <w:tabs>
          <w:tab w:val="clear" w:pos="1080"/>
        </w:tabs>
        <w:rPr>
          <w:sz w:val="22"/>
          <w:szCs w:val="22"/>
          <w:lang w:val="lt-LT"/>
        </w:rPr>
      </w:pPr>
    </w:p>
    <w:p w14:paraId="40F0265B" w14:textId="77777777" w:rsidR="00D163F2" w:rsidRPr="00893FF0" w:rsidRDefault="00D163F2" w:rsidP="00D163F2">
      <w:pPr>
        <w:tabs>
          <w:tab w:val="clear" w:pos="1080"/>
        </w:tabs>
        <w:rPr>
          <w:sz w:val="22"/>
          <w:szCs w:val="22"/>
          <w:lang w:val="lt-LT"/>
        </w:rPr>
      </w:pPr>
    </w:p>
    <w:p w14:paraId="57FC4F51" w14:textId="77777777" w:rsidR="00D163F2" w:rsidRPr="00893FF0" w:rsidRDefault="00D163F2" w:rsidP="00D163F2">
      <w:pPr>
        <w:tabs>
          <w:tab w:val="clear" w:pos="1080"/>
        </w:tabs>
        <w:ind w:left="540" w:hanging="540"/>
        <w:rPr>
          <w:b/>
          <w:sz w:val="22"/>
          <w:szCs w:val="22"/>
          <w:lang w:val="lt-LT"/>
        </w:rPr>
      </w:pPr>
      <w:bookmarkStart w:id="4" w:name="_Toc129243129"/>
      <w:bookmarkStart w:id="5" w:name="_Toc129243254"/>
      <w:bookmarkStart w:id="6" w:name="_Toc129243130"/>
      <w:bookmarkStart w:id="7" w:name="_Toc129243255"/>
      <w:r w:rsidRPr="00893FF0">
        <w:rPr>
          <w:b/>
          <w:sz w:val="22"/>
          <w:szCs w:val="22"/>
          <w:lang w:val="lt-LT"/>
        </w:rPr>
        <w:t>B.</w:t>
      </w:r>
      <w:r w:rsidRPr="00893FF0">
        <w:rPr>
          <w:b/>
          <w:sz w:val="22"/>
          <w:szCs w:val="22"/>
          <w:lang w:val="lt-LT"/>
        </w:rPr>
        <w:tab/>
        <w:t>TIEKIMO IR VARTOJIMO SĄLYGOS AR APRIBOJIMAI</w:t>
      </w:r>
      <w:bookmarkEnd w:id="4"/>
      <w:bookmarkEnd w:id="5"/>
      <w:bookmarkEnd w:id="6"/>
      <w:bookmarkEnd w:id="7"/>
    </w:p>
    <w:p w14:paraId="057BC39A" w14:textId="77777777" w:rsidR="00D163F2" w:rsidRPr="00893FF0" w:rsidRDefault="00D163F2" w:rsidP="00D163F2">
      <w:pPr>
        <w:tabs>
          <w:tab w:val="clear" w:pos="1080"/>
        </w:tabs>
        <w:rPr>
          <w:sz w:val="22"/>
          <w:szCs w:val="22"/>
          <w:lang w:val="lt-LT"/>
        </w:rPr>
      </w:pPr>
    </w:p>
    <w:p w14:paraId="780B9101" w14:textId="77777777" w:rsidR="00D163F2" w:rsidRPr="00893FF0" w:rsidRDefault="00D163F2" w:rsidP="00D163F2">
      <w:pPr>
        <w:tabs>
          <w:tab w:val="clear" w:pos="1080"/>
        </w:tabs>
        <w:rPr>
          <w:sz w:val="22"/>
          <w:szCs w:val="22"/>
          <w:lang w:val="lt-LT"/>
        </w:rPr>
      </w:pPr>
      <w:r w:rsidRPr="00893FF0">
        <w:rPr>
          <w:sz w:val="22"/>
          <w:szCs w:val="22"/>
          <w:lang w:val="lt-LT"/>
        </w:rPr>
        <w:t>Receptinis vaistinis preparatas.</w:t>
      </w:r>
    </w:p>
    <w:p w14:paraId="6EC6DE0E" w14:textId="77777777" w:rsidR="00D163F2" w:rsidRPr="00893FF0" w:rsidRDefault="00D163F2" w:rsidP="00D163F2">
      <w:pPr>
        <w:tabs>
          <w:tab w:val="clear" w:pos="1080"/>
        </w:tabs>
        <w:rPr>
          <w:sz w:val="22"/>
          <w:szCs w:val="22"/>
          <w:lang w:val="lt-LT"/>
        </w:rPr>
      </w:pPr>
      <w:r w:rsidRPr="00893FF0">
        <w:rPr>
          <w:sz w:val="22"/>
          <w:szCs w:val="22"/>
          <w:lang w:val="lt-LT"/>
        </w:rPr>
        <w:br w:type="page"/>
      </w:r>
    </w:p>
    <w:p w14:paraId="5E41A151" w14:textId="77777777" w:rsidR="00D163F2" w:rsidRPr="00893FF0" w:rsidRDefault="00D163F2" w:rsidP="00D163F2">
      <w:pPr>
        <w:tabs>
          <w:tab w:val="clear" w:pos="1080"/>
        </w:tabs>
        <w:jc w:val="center"/>
        <w:rPr>
          <w:b/>
          <w:sz w:val="22"/>
          <w:szCs w:val="22"/>
          <w:lang w:val="lt-LT"/>
        </w:rPr>
      </w:pPr>
    </w:p>
    <w:p w14:paraId="16D67F5D" w14:textId="77777777" w:rsidR="00D163F2" w:rsidRPr="00893FF0" w:rsidRDefault="00D163F2" w:rsidP="00D163F2">
      <w:pPr>
        <w:tabs>
          <w:tab w:val="clear" w:pos="1080"/>
        </w:tabs>
        <w:jc w:val="center"/>
        <w:rPr>
          <w:b/>
          <w:sz w:val="22"/>
          <w:szCs w:val="22"/>
          <w:lang w:val="lt-LT"/>
        </w:rPr>
      </w:pPr>
    </w:p>
    <w:p w14:paraId="3DE0CB95" w14:textId="77777777" w:rsidR="00D163F2" w:rsidRPr="00893FF0" w:rsidRDefault="00D163F2" w:rsidP="00D163F2">
      <w:pPr>
        <w:tabs>
          <w:tab w:val="clear" w:pos="1080"/>
        </w:tabs>
        <w:jc w:val="center"/>
        <w:rPr>
          <w:b/>
          <w:sz w:val="22"/>
          <w:szCs w:val="22"/>
          <w:lang w:val="lt-LT"/>
        </w:rPr>
      </w:pPr>
    </w:p>
    <w:p w14:paraId="73EEE0D4" w14:textId="77777777" w:rsidR="00D163F2" w:rsidRPr="00893FF0" w:rsidRDefault="00D163F2" w:rsidP="00D163F2">
      <w:pPr>
        <w:tabs>
          <w:tab w:val="clear" w:pos="1080"/>
        </w:tabs>
        <w:jc w:val="center"/>
        <w:rPr>
          <w:b/>
          <w:sz w:val="22"/>
          <w:szCs w:val="22"/>
          <w:lang w:val="lt-LT"/>
        </w:rPr>
      </w:pPr>
    </w:p>
    <w:p w14:paraId="2E340CB8" w14:textId="77777777" w:rsidR="00D163F2" w:rsidRPr="00893FF0" w:rsidRDefault="00D163F2" w:rsidP="00D163F2">
      <w:pPr>
        <w:tabs>
          <w:tab w:val="clear" w:pos="1080"/>
        </w:tabs>
        <w:jc w:val="center"/>
        <w:rPr>
          <w:b/>
          <w:sz w:val="22"/>
          <w:szCs w:val="22"/>
          <w:lang w:val="lt-LT"/>
        </w:rPr>
      </w:pPr>
    </w:p>
    <w:p w14:paraId="1DD8B14F" w14:textId="77777777" w:rsidR="00D163F2" w:rsidRPr="00893FF0" w:rsidRDefault="00D163F2" w:rsidP="00D163F2">
      <w:pPr>
        <w:tabs>
          <w:tab w:val="clear" w:pos="1080"/>
        </w:tabs>
        <w:jc w:val="center"/>
        <w:rPr>
          <w:b/>
          <w:sz w:val="22"/>
          <w:szCs w:val="22"/>
          <w:lang w:val="lt-LT"/>
        </w:rPr>
      </w:pPr>
    </w:p>
    <w:p w14:paraId="1D16DB99" w14:textId="77777777" w:rsidR="00D163F2" w:rsidRPr="00893FF0" w:rsidRDefault="00D163F2" w:rsidP="00D163F2">
      <w:pPr>
        <w:tabs>
          <w:tab w:val="clear" w:pos="1080"/>
        </w:tabs>
        <w:jc w:val="center"/>
        <w:rPr>
          <w:b/>
          <w:sz w:val="22"/>
          <w:szCs w:val="22"/>
          <w:lang w:val="lt-LT"/>
        </w:rPr>
      </w:pPr>
    </w:p>
    <w:p w14:paraId="10F34364" w14:textId="77777777" w:rsidR="00D163F2" w:rsidRPr="00893FF0" w:rsidRDefault="00D163F2" w:rsidP="00D163F2">
      <w:pPr>
        <w:tabs>
          <w:tab w:val="clear" w:pos="1080"/>
        </w:tabs>
        <w:jc w:val="center"/>
        <w:rPr>
          <w:b/>
          <w:sz w:val="22"/>
          <w:szCs w:val="22"/>
          <w:lang w:val="lt-LT"/>
        </w:rPr>
      </w:pPr>
    </w:p>
    <w:p w14:paraId="5F6D1FC1" w14:textId="77777777" w:rsidR="00D163F2" w:rsidRPr="00893FF0" w:rsidRDefault="00D163F2" w:rsidP="00D163F2">
      <w:pPr>
        <w:tabs>
          <w:tab w:val="clear" w:pos="1080"/>
        </w:tabs>
        <w:jc w:val="center"/>
        <w:rPr>
          <w:b/>
          <w:sz w:val="22"/>
          <w:szCs w:val="22"/>
          <w:lang w:val="lt-LT"/>
        </w:rPr>
      </w:pPr>
    </w:p>
    <w:p w14:paraId="78681370" w14:textId="77777777" w:rsidR="00D163F2" w:rsidRPr="00893FF0" w:rsidRDefault="00D163F2" w:rsidP="00D163F2">
      <w:pPr>
        <w:tabs>
          <w:tab w:val="clear" w:pos="1080"/>
        </w:tabs>
        <w:jc w:val="center"/>
        <w:rPr>
          <w:b/>
          <w:sz w:val="22"/>
          <w:szCs w:val="22"/>
          <w:lang w:val="lt-LT"/>
        </w:rPr>
      </w:pPr>
    </w:p>
    <w:p w14:paraId="4BBEB835" w14:textId="77777777" w:rsidR="00D163F2" w:rsidRPr="00893FF0" w:rsidRDefault="00D163F2" w:rsidP="00D163F2">
      <w:pPr>
        <w:tabs>
          <w:tab w:val="clear" w:pos="1080"/>
        </w:tabs>
        <w:jc w:val="center"/>
        <w:rPr>
          <w:b/>
          <w:sz w:val="22"/>
          <w:szCs w:val="22"/>
          <w:lang w:val="lt-LT"/>
        </w:rPr>
      </w:pPr>
    </w:p>
    <w:p w14:paraId="6EADA14B" w14:textId="77777777" w:rsidR="00D163F2" w:rsidRPr="00893FF0" w:rsidRDefault="00D163F2" w:rsidP="00D163F2">
      <w:pPr>
        <w:tabs>
          <w:tab w:val="clear" w:pos="1080"/>
        </w:tabs>
        <w:jc w:val="center"/>
        <w:rPr>
          <w:b/>
          <w:sz w:val="22"/>
          <w:szCs w:val="22"/>
          <w:lang w:val="lt-LT"/>
        </w:rPr>
      </w:pPr>
    </w:p>
    <w:p w14:paraId="1611A47F" w14:textId="77777777" w:rsidR="00D163F2" w:rsidRPr="00893FF0" w:rsidRDefault="00D163F2" w:rsidP="00D163F2">
      <w:pPr>
        <w:tabs>
          <w:tab w:val="clear" w:pos="1080"/>
        </w:tabs>
        <w:jc w:val="center"/>
        <w:rPr>
          <w:b/>
          <w:sz w:val="22"/>
          <w:szCs w:val="22"/>
          <w:lang w:val="lt-LT"/>
        </w:rPr>
      </w:pPr>
    </w:p>
    <w:p w14:paraId="3DE0657E" w14:textId="77777777" w:rsidR="00D163F2" w:rsidRPr="00893FF0" w:rsidRDefault="00D163F2" w:rsidP="00D163F2">
      <w:pPr>
        <w:tabs>
          <w:tab w:val="clear" w:pos="1080"/>
        </w:tabs>
        <w:jc w:val="center"/>
        <w:rPr>
          <w:b/>
          <w:sz w:val="22"/>
          <w:szCs w:val="22"/>
          <w:lang w:val="lt-LT"/>
        </w:rPr>
      </w:pPr>
    </w:p>
    <w:p w14:paraId="64A265F1" w14:textId="77777777" w:rsidR="00D163F2" w:rsidRPr="00893FF0" w:rsidRDefault="00D163F2" w:rsidP="00D163F2">
      <w:pPr>
        <w:tabs>
          <w:tab w:val="clear" w:pos="1080"/>
        </w:tabs>
        <w:jc w:val="center"/>
        <w:rPr>
          <w:b/>
          <w:sz w:val="22"/>
          <w:szCs w:val="22"/>
          <w:lang w:val="lt-LT"/>
        </w:rPr>
      </w:pPr>
    </w:p>
    <w:p w14:paraId="452DC038" w14:textId="77777777" w:rsidR="00D163F2" w:rsidRPr="00893FF0" w:rsidRDefault="00D163F2" w:rsidP="00D163F2">
      <w:pPr>
        <w:tabs>
          <w:tab w:val="clear" w:pos="1080"/>
        </w:tabs>
        <w:jc w:val="center"/>
        <w:rPr>
          <w:b/>
          <w:sz w:val="22"/>
          <w:szCs w:val="22"/>
          <w:lang w:val="lt-LT"/>
        </w:rPr>
      </w:pPr>
    </w:p>
    <w:p w14:paraId="0733ECE1" w14:textId="77777777" w:rsidR="00D163F2" w:rsidRPr="00893FF0" w:rsidRDefault="00D163F2" w:rsidP="00D163F2">
      <w:pPr>
        <w:tabs>
          <w:tab w:val="clear" w:pos="1080"/>
        </w:tabs>
        <w:jc w:val="center"/>
        <w:rPr>
          <w:b/>
          <w:sz w:val="22"/>
          <w:szCs w:val="22"/>
          <w:lang w:val="lt-LT"/>
        </w:rPr>
      </w:pPr>
    </w:p>
    <w:p w14:paraId="6E13209E" w14:textId="77777777" w:rsidR="00D163F2" w:rsidRPr="00893FF0" w:rsidRDefault="00D163F2" w:rsidP="00D163F2">
      <w:pPr>
        <w:tabs>
          <w:tab w:val="clear" w:pos="1080"/>
        </w:tabs>
        <w:jc w:val="center"/>
        <w:rPr>
          <w:b/>
          <w:sz w:val="22"/>
          <w:szCs w:val="22"/>
          <w:lang w:val="lt-LT"/>
        </w:rPr>
      </w:pPr>
    </w:p>
    <w:p w14:paraId="6ED74608" w14:textId="77777777" w:rsidR="00D163F2" w:rsidRPr="00893FF0" w:rsidRDefault="00D163F2" w:rsidP="00D163F2">
      <w:pPr>
        <w:tabs>
          <w:tab w:val="clear" w:pos="1080"/>
        </w:tabs>
        <w:jc w:val="center"/>
        <w:rPr>
          <w:b/>
          <w:sz w:val="22"/>
          <w:szCs w:val="22"/>
          <w:lang w:val="lt-LT"/>
        </w:rPr>
      </w:pPr>
    </w:p>
    <w:p w14:paraId="53A68BD4" w14:textId="77777777" w:rsidR="00D163F2" w:rsidRPr="00893FF0" w:rsidRDefault="00D163F2" w:rsidP="00D163F2">
      <w:pPr>
        <w:tabs>
          <w:tab w:val="clear" w:pos="1080"/>
        </w:tabs>
        <w:jc w:val="center"/>
        <w:rPr>
          <w:b/>
          <w:sz w:val="22"/>
          <w:szCs w:val="22"/>
          <w:lang w:val="lt-LT"/>
        </w:rPr>
      </w:pPr>
    </w:p>
    <w:p w14:paraId="374F25A6" w14:textId="77777777" w:rsidR="00D163F2" w:rsidRPr="00893FF0" w:rsidRDefault="00D163F2" w:rsidP="00D163F2">
      <w:pPr>
        <w:tabs>
          <w:tab w:val="clear" w:pos="1080"/>
        </w:tabs>
        <w:jc w:val="center"/>
        <w:rPr>
          <w:b/>
          <w:sz w:val="22"/>
          <w:szCs w:val="22"/>
          <w:lang w:val="lt-LT"/>
        </w:rPr>
      </w:pPr>
    </w:p>
    <w:p w14:paraId="72641EC7" w14:textId="77777777" w:rsidR="00D163F2" w:rsidRPr="00893FF0" w:rsidRDefault="00D163F2" w:rsidP="00D163F2">
      <w:pPr>
        <w:tabs>
          <w:tab w:val="clear" w:pos="1080"/>
        </w:tabs>
        <w:jc w:val="center"/>
        <w:rPr>
          <w:b/>
          <w:sz w:val="22"/>
          <w:szCs w:val="22"/>
          <w:lang w:val="lt-LT"/>
        </w:rPr>
      </w:pPr>
    </w:p>
    <w:p w14:paraId="05FDB175" w14:textId="77777777" w:rsidR="00D163F2" w:rsidRPr="00893FF0" w:rsidRDefault="00D163F2" w:rsidP="00D163F2">
      <w:pPr>
        <w:tabs>
          <w:tab w:val="clear" w:pos="1080"/>
        </w:tabs>
        <w:jc w:val="center"/>
        <w:rPr>
          <w:b/>
          <w:sz w:val="22"/>
          <w:szCs w:val="22"/>
          <w:lang w:val="lt-LT"/>
        </w:rPr>
      </w:pPr>
      <w:r w:rsidRPr="00893FF0">
        <w:rPr>
          <w:b/>
          <w:sz w:val="22"/>
          <w:szCs w:val="22"/>
          <w:lang w:val="lt-LT"/>
        </w:rPr>
        <w:t>III PRIEDAS</w:t>
      </w:r>
    </w:p>
    <w:p w14:paraId="708D7E0A" w14:textId="77777777" w:rsidR="00D163F2" w:rsidRPr="00893FF0" w:rsidRDefault="00D163F2" w:rsidP="00D163F2">
      <w:pPr>
        <w:tabs>
          <w:tab w:val="clear" w:pos="1080"/>
        </w:tabs>
        <w:jc w:val="center"/>
        <w:rPr>
          <w:sz w:val="22"/>
          <w:szCs w:val="22"/>
          <w:lang w:val="lt-LT"/>
        </w:rPr>
      </w:pPr>
    </w:p>
    <w:p w14:paraId="7F2929BC" w14:textId="77777777" w:rsidR="00D163F2" w:rsidRPr="00893FF0" w:rsidRDefault="00D163F2" w:rsidP="00D163F2">
      <w:pPr>
        <w:tabs>
          <w:tab w:val="clear" w:pos="1080"/>
        </w:tabs>
        <w:jc w:val="center"/>
        <w:rPr>
          <w:b/>
          <w:sz w:val="22"/>
          <w:szCs w:val="22"/>
          <w:lang w:val="lt-LT"/>
        </w:rPr>
      </w:pPr>
      <w:r w:rsidRPr="00893FF0">
        <w:rPr>
          <w:b/>
          <w:sz w:val="22"/>
          <w:szCs w:val="22"/>
          <w:lang w:val="lt-LT"/>
        </w:rPr>
        <w:t>ŽENKLINIMAS IR PAKUOTĖS LAPELIS</w:t>
      </w:r>
    </w:p>
    <w:p w14:paraId="693304E9" w14:textId="77777777" w:rsidR="00D163F2" w:rsidRPr="00893FF0" w:rsidRDefault="00D163F2" w:rsidP="00D163F2">
      <w:pPr>
        <w:tabs>
          <w:tab w:val="clear" w:pos="1080"/>
        </w:tabs>
        <w:rPr>
          <w:b/>
          <w:sz w:val="22"/>
          <w:szCs w:val="22"/>
          <w:lang w:val="lt-LT"/>
        </w:rPr>
      </w:pPr>
      <w:r w:rsidRPr="00893FF0">
        <w:rPr>
          <w:b/>
          <w:sz w:val="22"/>
          <w:szCs w:val="22"/>
          <w:lang w:val="lt-LT"/>
        </w:rPr>
        <w:br w:type="page"/>
      </w:r>
    </w:p>
    <w:p w14:paraId="655042F9" w14:textId="77777777" w:rsidR="00D163F2" w:rsidRPr="00893FF0" w:rsidRDefault="00D163F2" w:rsidP="00D163F2">
      <w:pPr>
        <w:tabs>
          <w:tab w:val="clear" w:pos="1080"/>
        </w:tabs>
        <w:rPr>
          <w:b/>
          <w:sz w:val="22"/>
          <w:szCs w:val="22"/>
          <w:lang w:val="lt-LT"/>
        </w:rPr>
      </w:pPr>
    </w:p>
    <w:p w14:paraId="53262C9D" w14:textId="77777777" w:rsidR="00D163F2" w:rsidRPr="00893FF0" w:rsidRDefault="00D163F2" w:rsidP="00D163F2">
      <w:pPr>
        <w:tabs>
          <w:tab w:val="clear" w:pos="1080"/>
        </w:tabs>
        <w:rPr>
          <w:b/>
          <w:sz w:val="22"/>
          <w:szCs w:val="22"/>
          <w:lang w:val="lt-LT"/>
        </w:rPr>
      </w:pPr>
    </w:p>
    <w:p w14:paraId="7A8A5AEC" w14:textId="77777777" w:rsidR="00D163F2" w:rsidRPr="00893FF0" w:rsidRDefault="00D163F2" w:rsidP="00D163F2">
      <w:pPr>
        <w:tabs>
          <w:tab w:val="clear" w:pos="1080"/>
        </w:tabs>
        <w:rPr>
          <w:b/>
          <w:sz w:val="22"/>
          <w:szCs w:val="22"/>
          <w:lang w:val="lt-LT"/>
        </w:rPr>
      </w:pPr>
    </w:p>
    <w:p w14:paraId="28CF1269" w14:textId="77777777" w:rsidR="00D163F2" w:rsidRPr="00893FF0" w:rsidRDefault="00D163F2" w:rsidP="00D163F2">
      <w:pPr>
        <w:tabs>
          <w:tab w:val="clear" w:pos="1080"/>
        </w:tabs>
        <w:rPr>
          <w:b/>
          <w:sz w:val="22"/>
          <w:szCs w:val="22"/>
          <w:lang w:val="lt-LT"/>
        </w:rPr>
      </w:pPr>
    </w:p>
    <w:p w14:paraId="2B021798" w14:textId="77777777" w:rsidR="00D163F2" w:rsidRPr="00893FF0" w:rsidRDefault="00D163F2" w:rsidP="00D163F2">
      <w:pPr>
        <w:tabs>
          <w:tab w:val="clear" w:pos="1080"/>
        </w:tabs>
        <w:rPr>
          <w:b/>
          <w:sz w:val="22"/>
          <w:szCs w:val="22"/>
          <w:lang w:val="lt-LT"/>
        </w:rPr>
      </w:pPr>
    </w:p>
    <w:p w14:paraId="0A4FE6B5" w14:textId="77777777" w:rsidR="00D163F2" w:rsidRPr="00893FF0" w:rsidRDefault="00D163F2" w:rsidP="00D163F2">
      <w:pPr>
        <w:tabs>
          <w:tab w:val="clear" w:pos="1080"/>
        </w:tabs>
        <w:rPr>
          <w:b/>
          <w:sz w:val="22"/>
          <w:szCs w:val="22"/>
          <w:lang w:val="lt-LT"/>
        </w:rPr>
      </w:pPr>
    </w:p>
    <w:p w14:paraId="365261FB" w14:textId="77777777" w:rsidR="00D163F2" w:rsidRPr="00893FF0" w:rsidRDefault="00D163F2" w:rsidP="00D163F2">
      <w:pPr>
        <w:tabs>
          <w:tab w:val="clear" w:pos="1080"/>
        </w:tabs>
        <w:rPr>
          <w:b/>
          <w:sz w:val="22"/>
          <w:szCs w:val="22"/>
          <w:lang w:val="lt-LT"/>
        </w:rPr>
      </w:pPr>
    </w:p>
    <w:p w14:paraId="1185A4D1" w14:textId="77777777" w:rsidR="00D163F2" w:rsidRPr="00893FF0" w:rsidRDefault="00D163F2" w:rsidP="00D163F2">
      <w:pPr>
        <w:tabs>
          <w:tab w:val="clear" w:pos="1080"/>
        </w:tabs>
        <w:rPr>
          <w:b/>
          <w:sz w:val="22"/>
          <w:szCs w:val="22"/>
          <w:lang w:val="lt-LT"/>
        </w:rPr>
      </w:pPr>
    </w:p>
    <w:p w14:paraId="4F10961B" w14:textId="77777777" w:rsidR="00D163F2" w:rsidRPr="00893FF0" w:rsidRDefault="00D163F2" w:rsidP="00D163F2">
      <w:pPr>
        <w:tabs>
          <w:tab w:val="clear" w:pos="1080"/>
        </w:tabs>
        <w:rPr>
          <w:b/>
          <w:sz w:val="22"/>
          <w:szCs w:val="22"/>
          <w:lang w:val="lt-LT"/>
        </w:rPr>
      </w:pPr>
    </w:p>
    <w:p w14:paraId="4A5B5BC8" w14:textId="77777777" w:rsidR="00D163F2" w:rsidRPr="00893FF0" w:rsidRDefault="00D163F2" w:rsidP="00D163F2">
      <w:pPr>
        <w:tabs>
          <w:tab w:val="clear" w:pos="1080"/>
        </w:tabs>
        <w:rPr>
          <w:b/>
          <w:sz w:val="22"/>
          <w:szCs w:val="22"/>
          <w:lang w:val="lt-LT"/>
        </w:rPr>
      </w:pPr>
    </w:p>
    <w:p w14:paraId="2DDCD68F" w14:textId="77777777" w:rsidR="00D163F2" w:rsidRPr="00893FF0" w:rsidRDefault="00D163F2" w:rsidP="00D163F2">
      <w:pPr>
        <w:tabs>
          <w:tab w:val="clear" w:pos="1080"/>
        </w:tabs>
        <w:rPr>
          <w:b/>
          <w:sz w:val="22"/>
          <w:szCs w:val="22"/>
          <w:lang w:val="lt-LT"/>
        </w:rPr>
      </w:pPr>
    </w:p>
    <w:p w14:paraId="0C1FE9B2" w14:textId="77777777" w:rsidR="00D163F2" w:rsidRPr="00893FF0" w:rsidRDefault="00D163F2" w:rsidP="00D163F2">
      <w:pPr>
        <w:tabs>
          <w:tab w:val="clear" w:pos="1080"/>
        </w:tabs>
        <w:rPr>
          <w:b/>
          <w:sz w:val="22"/>
          <w:szCs w:val="22"/>
          <w:lang w:val="lt-LT"/>
        </w:rPr>
      </w:pPr>
    </w:p>
    <w:p w14:paraId="3F54F88D" w14:textId="77777777" w:rsidR="00D163F2" w:rsidRPr="00893FF0" w:rsidRDefault="00D163F2" w:rsidP="00D163F2">
      <w:pPr>
        <w:tabs>
          <w:tab w:val="clear" w:pos="1080"/>
        </w:tabs>
        <w:rPr>
          <w:b/>
          <w:sz w:val="22"/>
          <w:szCs w:val="22"/>
          <w:lang w:val="lt-LT"/>
        </w:rPr>
      </w:pPr>
    </w:p>
    <w:p w14:paraId="39D01D7A" w14:textId="77777777" w:rsidR="00D163F2" w:rsidRPr="00893FF0" w:rsidRDefault="00D163F2" w:rsidP="00D163F2">
      <w:pPr>
        <w:tabs>
          <w:tab w:val="clear" w:pos="1080"/>
        </w:tabs>
        <w:rPr>
          <w:b/>
          <w:sz w:val="22"/>
          <w:szCs w:val="22"/>
          <w:lang w:val="lt-LT"/>
        </w:rPr>
      </w:pPr>
    </w:p>
    <w:p w14:paraId="0007AC83" w14:textId="77777777" w:rsidR="00D163F2" w:rsidRPr="00893FF0" w:rsidRDefault="00D163F2" w:rsidP="00D163F2">
      <w:pPr>
        <w:tabs>
          <w:tab w:val="clear" w:pos="1080"/>
        </w:tabs>
        <w:rPr>
          <w:b/>
          <w:sz w:val="22"/>
          <w:szCs w:val="22"/>
          <w:lang w:val="lt-LT"/>
        </w:rPr>
      </w:pPr>
    </w:p>
    <w:p w14:paraId="4171D33D" w14:textId="77777777" w:rsidR="00D163F2" w:rsidRPr="00893FF0" w:rsidRDefault="00D163F2" w:rsidP="00D163F2">
      <w:pPr>
        <w:tabs>
          <w:tab w:val="clear" w:pos="1080"/>
        </w:tabs>
        <w:rPr>
          <w:b/>
          <w:sz w:val="22"/>
          <w:szCs w:val="22"/>
          <w:lang w:val="lt-LT"/>
        </w:rPr>
      </w:pPr>
    </w:p>
    <w:p w14:paraId="46C1A719" w14:textId="77777777" w:rsidR="00D163F2" w:rsidRPr="00893FF0" w:rsidRDefault="00D163F2" w:rsidP="00D163F2">
      <w:pPr>
        <w:tabs>
          <w:tab w:val="clear" w:pos="1080"/>
        </w:tabs>
        <w:rPr>
          <w:b/>
          <w:sz w:val="22"/>
          <w:szCs w:val="22"/>
          <w:lang w:val="lt-LT"/>
        </w:rPr>
      </w:pPr>
    </w:p>
    <w:p w14:paraId="0E344CB1" w14:textId="77777777" w:rsidR="00D163F2" w:rsidRPr="00893FF0" w:rsidRDefault="00D163F2" w:rsidP="00D163F2">
      <w:pPr>
        <w:tabs>
          <w:tab w:val="clear" w:pos="1080"/>
        </w:tabs>
        <w:rPr>
          <w:b/>
          <w:sz w:val="22"/>
          <w:szCs w:val="22"/>
          <w:lang w:val="lt-LT"/>
        </w:rPr>
      </w:pPr>
    </w:p>
    <w:p w14:paraId="076ED747" w14:textId="77777777" w:rsidR="00D163F2" w:rsidRPr="00893FF0" w:rsidRDefault="00D163F2" w:rsidP="00D163F2">
      <w:pPr>
        <w:tabs>
          <w:tab w:val="clear" w:pos="1080"/>
        </w:tabs>
        <w:rPr>
          <w:b/>
          <w:sz w:val="22"/>
          <w:szCs w:val="22"/>
          <w:lang w:val="lt-LT"/>
        </w:rPr>
      </w:pPr>
    </w:p>
    <w:p w14:paraId="42458261" w14:textId="77777777" w:rsidR="00D163F2" w:rsidRPr="00893FF0" w:rsidRDefault="00D163F2" w:rsidP="00D163F2">
      <w:pPr>
        <w:tabs>
          <w:tab w:val="clear" w:pos="1080"/>
        </w:tabs>
        <w:rPr>
          <w:b/>
          <w:sz w:val="22"/>
          <w:szCs w:val="22"/>
          <w:lang w:val="lt-LT"/>
        </w:rPr>
      </w:pPr>
    </w:p>
    <w:p w14:paraId="7FA796EE" w14:textId="77777777" w:rsidR="00D163F2" w:rsidRPr="00893FF0" w:rsidRDefault="00D163F2" w:rsidP="00D163F2">
      <w:pPr>
        <w:tabs>
          <w:tab w:val="clear" w:pos="1080"/>
        </w:tabs>
        <w:rPr>
          <w:b/>
          <w:sz w:val="22"/>
          <w:szCs w:val="22"/>
          <w:lang w:val="lt-LT"/>
        </w:rPr>
      </w:pPr>
    </w:p>
    <w:p w14:paraId="5B56248A" w14:textId="77777777" w:rsidR="00D163F2" w:rsidRPr="00893FF0" w:rsidRDefault="00D163F2" w:rsidP="00D163F2">
      <w:pPr>
        <w:tabs>
          <w:tab w:val="clear" w:pos="1080"/>
        </w:tabs>
        <w:rPr>
          <w:b/>
          <w:sz w:val="22"/>
          <w:szCs w:val="22"/>
          <w:lang w:val="lt-LT"/>
        </w:rPr>
      </w:pPr>
    </w:p>
    <w:p w14:paraId="12C4BA8C" w14:textId="77777777" w:rsidR="00D163F2" w:rsidRPr="00893FF0" w:rsidRDefault="00D163F2" w:rsidP="00D163F2">
      <w:pPr>
        <w:tabs>
          <w:tab w:val="clear" w:pos="1080"/>
        </w:tabs>
        <w:jc w:val="center"/>
        <w:rPr>
          <w:b/>
          <w:sz w:val="22"/>
          <w:szCs w:val="22"/>
          <w:lang w:val="lt-LT"/>
        </w:rPr>
      </w:pPr>
      <w:r w:rsidRPr="00893FF0">
        <w:rPr>
          <w:b/>
          <w:sz w:val="22"/>
          <w:szCs w:val="22"/>
          <w:lang w:val="lt-LT"/>
        </w:rPr>
        <w:t>A. ŽENKLINIMAS</w:t>
      </w:r>
    </w:p>
    <w:p w14:paraId="20353C5E" w14:textId="77777777" w:rsidR="00D163F2" w:rsidRPr="00893FF0" w:rsidRDefault="00D163F2" w:rsidP="00D163F2">
      <w:pPr>
        <w:tabs>
          <w:tab w:val="clear" w:pos="1080"/>
        </w:tabs>
        <w:rPr>
          <w:b/>
          <w:bCs/>
          <w:sz w:val="22"/>
          <w:szCs w:val="22"/>
          <w:lang w:val="lt-LT"/>
        </w:rPr>
      </w:pPr>
      <w:r w:rsidRPr="00893FF0">
        <w:rPr>
          <w:b/>
          <w:bCs/>
          <w:sz w:val="22"/>
          <w:szCs w:val="22"/>
          <w:lang w:val="lt-LT"/>
        </w:rPr>
        <w:br w:type="page"/>
      </w:r>
    </w:p>
    <w:p w14:paraId="35599BC5" w14:textId="586A7D9C" w:rsidR="00D163F2" w:rsidRPr="00893FF0" w:rsidRDefault="00D163F2" w:rsidP="00D163F2">
      <w:pPr>
        <w:pBdr>
          <w:top w:val="single" w:sz="4" w:space="1" w:color="auto"/>
          <w:left w:val="single" w:sz="4" w:space="4" w:color="auto"/>
          <w:bottom w:val="single" w:sz="4" w:space="1" w:color="auto"/>
          <w:right w:val="single" w:sz="4" w:space="4" w:color="auto"/>
        </w:pBdr>
        <w:tabs>
          <w:tab w:val="clear" w:pos="1080"/>
        </w:tabs>
        <w:rPr>
          <w:b/>
          <w:sz w:val="22"/>
          <w:szCs w:val="22"/>
          <w:lang w:val="lt-LT"/>
        </w:rPr>
      </w:pPr>
      <w:r w:rsidRPr="00893FF0">
        <w:rPr>
          <w:b/>
          <w:sz w:val="22"/>
          <w:szCs w:val="22"/>
          <w:lang w:val="lt-LT"/>
        </w:rPr>
        <w:lastRenderedPageBreak/>
        <w:t>INFORMACIJA ANT IŠORINĖS PAKUOTĖS</w:t>
      </w:r>
    </w:p>
    <w:p w14:paraId="49B9A231" w14:textId="77777777" w:rsidR="00D163F2" w:rsidRPr="00893FF0" w:rsidRDefault="00D163F2" w:rsidP="00D163F2">
      <w:pPr>
        <w:pBdr>
          <w:top w:val="single" w:sz="4" w:space="1" w:color="auto"/>
          <w:left w:val="single" w:sz="4" w:space="4" w:color="auto"/>
          <w:bottom w:val="single" w:sz="4" w:space="1" w:color="auto"/>
          <w:right w:val="single" w:sz="4" w:space="4" w:color="auto"/>
        </w:pBdr>
        <w:tabs>
          <w:tab w:val="clear" w:pos="1080"/>
        </w:tabs>
        <w:rPr>
          <w:sz w:val="22"/>
          <w:szCs w:val="22"/>
          <w:lang w:val="lt-LT"/>
        </w:rPr>
      </w:pPr>
    </w:p>
    <w:p w14:paraId="71901288" w14:textId="77777777" w:rsidR="00D163F2" w:rsidRPr="00E42E4C" w:rsidRDefault="00D163F2" w:rsidP="00D163F2">
      <w:pPr>
        <w:pBdr>
          <w:top w:val="single" w:sz="4" w:space="1" w:color="auto"/>
          <w:left w:val="single" w:sz="4" w:space="4" w:color="auto"/>
          <w:bottom w:val="single" w:sz="4" w:space="1" w:color="auto"/>
          <w:right w:val="single" w:sz="4" w:space="4" w:color="auto"/>
        </w:pBdr>
        <w:tabs>
          <w:tab w:val="clear" w:pos="1080"/>
        </w:tabs>
        <w:rPr>
          <w:b/>
          <w:sz w:val="22"/>
          <w:szCs w:val="22"/>
          <w:lang w:val="lt-LT"/>
        </w:rPr>
      </w:pPr>
      <w:r w:rsidRPr="00E42E4C">
        <w:rPr>
          <w:b/>
          <w:sz w:val="22"/>
          <w:szCs w:val="22"/>
          <w:lang w:val="lt-LT"/>
        </w:rPr>
        <w:t>KARTONO DĖŽUTĖ</w:t>
      </w:r>
    </w:p>
    <w:p w14:paraId="3F23D85A" w14:textId="77777777" w:rsidR="00D163F2" w:rsidRPr="00893FF0" w:rsidRDefault="00D163F2" w:rsidP="00D163F2">
      <w:pPr>
        <w:tabs>
          <w:tab w:val="clear" w:pos="1080"/>
        </w:tabs>
        <w:rPr>
          <w:sz w:val="22"/>
          <w:szCs w:val="22"/>
          <w:lang w:val="lt-LT"/>
        </w:rPr>
      </w:pPr>
    </w:p>
    <w:p w14:paraId="5D2FD2BB" w14:textId="77777777" w:rsidR="00D163F2" w:rsidRPr="00893FF0" w:rsidRDefault="00D163F2" w:rsidP="00D163F2">
      <w:pPr>
        <w:tabs>
          <w:tab w:val="clear" w:pos="1080"/>
        </w:tabs>
        <w:rPr>
          <w:noProof/>
          <w:sz w:val="22"/>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163F2" w:rsidRPr="00893FF0" w14:paraId="30770552" w14:textId="77777777" w:rsidTr="003F5FBD">
        <w:tc>
          <w:tcPr>
            <w:tcW w:w="9287" w:type="dxa"/>
          </w:tcPr>
          <w:p w14:paraId="0EB42834" w14:textId="77777777" w:rsidR="00D163F2" w:rsidRPr="00893FF0" w:rsidRDefault="00D163F2" w:rsidP="003F5FBD">
            <w:pPr>
              <w:pStyle w:val="Antrat1"/>
              <w:numPr>
                <w:ilvl w:val="0"/>
                <w:numId w:val="17"/>
              </w:numPr>
              <w:tabs>
                <w:tab w:val="clear" w:pos="1077"/>
              </w:tabs>
              <w:spacing w:after="0"/>
              <w:rPr>
                <w:rFonts w:ascii="Times New Roman" w:hAnsi="Times New Roman"/>
                <w:sz w:val="22"/>
                <w:szCs w:val="22"/>
                <w:lang w:val="lt-LT"/>
              </w:rPr>
            </w:pPr>
            <w:r w:rsidRPr="00893FF0">
              <w:rPr>
                <w:rFonts w:ascii="Times New Roman" w:hAnsi="Times New Roman"/>
                <w:sz w:val="22"/>
                <w:szCs w:val="22"/>
                <w:lang w:val="lt-LT"/>
              </w:rPr>
              <w:t>VAISTINIO PREPARATO PAVADINIMAS</w:t>
            </w:r>
          </w:p>
        </w:tc>
      </w:tr>
    </w:tbl>
    <w:p w14:paraId="6113D7A1" w14:textId="77777777" w:rsidR="00D163F2" w:rsidRPr="00893FF0" w:rsidRDefault="00D163F2" w:rsidP="00D163F2">
      <w:pPr>
        <w:tabs>
          <w:tab w:val="clear" w:pos="1080"/>
        </w:tabs>
        <w:rPr>
          <w:b/>
          <w:bCs/>
          <w:sz w:val="22"/>
          <w:szCs w:val="22"/>
          <w:lang w:val="lt-LT"/>
        </w:rPr>
      </w:pPr>
    </w:p>
    <w:p w14:paraId="51442835" w14:textId="77777777" w:rsidR="00D163F2" w:rsidRPr="00893FF0" w:rsidRDefault="00D163F2" w:rsidP="00D163F2">
      <w:pPr>
        <w:tabs>
          <w:tab w:val="clear" w:pos="1080"/>
        </w:tabs>
        <w:rPr>
          <w:sz w:val="22"/>
          <w:szCs w:val="22"/>
          <w:lang w:val="lt-LT"/>
        </w:rPr>
      </w:pPr>
      <w:proofErr w:type="spellStart"/>
      <w:r>
        <w:rPr>
          <w:sz w:val="22"/>
          <w:szCs w:val="22"/>
          <w:lang w:val="lt-LT"/>
        </w:rPr>
        <w:t>F</w:t>
      </w:r>
      <w:r w:rsidRPr="00893FF0">
        <w:rPr>
          <w:sz w:val="22"/>
          <w:szCs w:val="22"/>
          <w:lang w:val="lt-LT"/>
        </w:rPr>
        <w:t>emoston</w:t>
      </w:r>
      <w:proofErr w:type="spellEnd"/>
      <w:r w:rsidRPr="00893FF0">
        <w:rPr>
          <w:sz w:val="22"/>
          <w:szCs w:val="22"/>
          <w:lang w:val="lt-LT"/>
        </w:rPr>
        <w:t xml:space="preserve"> </w:t>
      </w:r>
      <w:proofErr w:type="spellStart"/>
      <w:r w:rsidRPr="00893FF0">
        <w:rPr>
          <w:sz w:val="22"/>
          <w:szCs w:val="22"/>
          <w:lang w:val="lt-LT"/>
        </w:rPr>
        <w:t>conti</w:t>
      </w:r>
      <w:proofErr w:type="spellEnd"/>
      <w:r w:rsidRPr="00893FF0">
        <w:rPr>
          <w:sz w:val="22"/>
          <w:szCs w:val="22"/>
          <w:lang w:val="lt-LT"/>
        </w:rPr>
        <w:t xml:space="preserve"> 1 mg/5 mg plėvele dengtos tabletės</w:t>
      </w:r>
    </w:p>
    <w:p w14:paraId="3EC76899" w14:textId="02AF6D5B" w:rsidR="00D163F2" w:rsidRPr="00893FF0" w:rsidRDefault="00290089" w:rsidP="00D163F2">
      <w:pPr>
        <w:tabs>
          <w:tab w:val="clear" w:pos="1080"/>
        </w:tabs>
        <w:rPr>
          <w:sz w:val="22"/>
          <w:szCs w:val="22"/>
          <w:lang w:val="lt-LT"/>
        </w:rPr>
      </w:pPr>
      <w:proofErr w:type="spellStart"/>
      <w:r>
        <w:rPr>
          <w:sz w:val="22"/>
          <w:szCs w:val="22"/>
          <w:lang w:val="lt-LT"/>
        </w:rPr>
        <w:t>e</w:t>
      </w:r>
      <w:r w:rsidR="00D163F2" w:rsidRPr="00893FF0">
        <w:rPr>
          <w:sz w:val="22"/>
          <w:szCs w:val="22"/>
          <w:lang w:val="lt-LT"/>
        </w:rPr>
        <w:t>stradiolum</w:t>
      </w:r>
      <w:proofErr w:type="spellEnd"/>
      <w:r w:rsidR="00D163F2" w:rsidRPr="00893FF0">
        <w:rPr>
          <w:sz w:val="22"/>
          <w:szCs w:val="22"/>
          <w:lang w:val="lt-LT"/>
        </w:rPr>
        <w:t>/</w:t>
      </w:r>
      <w:proofErr w:type="spellStart"/>
      <w:r>
        <w:rPr>
          <w:sz w:val="22"/>
          <w:szCs w:val="22"/>
          <w:lang w:val="lt-LT"/>
        </w:rPr>
        <w:t>d</w:t>
      </w:r>
      <w:r w:rsidR="00D163F2" w:rsidRPr="00893FF0">
        <w:rPr>
          <w:sz w:val="22"/>
          <w:szCs w:val="22"/>
          <w:lang w:val="lt-LT"/>
        </w:rPr>
        <w:t>ydrogesteronum</w:t>
      </w:r>
      <w:proofErr w:type="spellEnd"/>
    </w:p>
    <w:p w14:paraId="03048C47" w14:textId="77777777" w:rsidR="00D163F2" w:rsidRPr="00893FF0" w:rsidRDefault="00D163F2" w:rsidP="00D163F2">
      <w:pPr>
        <w:tabs>
          <w:tab w:val="clear" w:pos="1080"/>
        </w:tabs>
        <w:rPr>
          <w:sz w:val="22"/>
          <w:szCs w:val="22"/>
          <w:lang w:val="lt-LT"/>
        </w:rPr>
      </w:pPr>
    </w:p>
    <w:p w14:paraId="60863956" w14:textId="77777777" w:rsidR="00D163F2" w:rsidRPr="00893FF0" w:rsidRDefault="00D163F2" w:rsidP="00D163F2">
      <w:pPr>
        <w:tabs>
          <w:tab w:val="clear" w:pos="1080"/>
        </w:tabs>
        <w:rPr>
          <w:noProof/>
          <w:sz w:val="22"/>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163F2" w:rsidRPr="00893FF0" w14:paraId="30CF5733" w14:textId="77777777" w:rsidTr="003F5FBD">
        <w:tc>
          <w:tcPr>
            <w:tcW w:w="9287" w:type="dxa"/>
          </w:tcPr>
          <w:p w14:paraId="18528545" w14:textId="77777777" w:rsidR="00D163F2" w:rsidRPr="00893FF0" w:rsidRDefault="00D163F2" w:rsidP="003F5FBD">
            <w:pPr>
              <w:pStyle w:val="Antrat1"/>
              <w:numPr>
                <w:ilvl w:val="0"/>
                <w:numId w:val="17"/>
              </w:numPr>
              <w:tabs>
                <w:tab w:val="clear" w:pos="1077"/>
              </w:tabs>
              <w:spacing w:after="0"/>
              <w:rPr>
                <w:rFonts w:ascii="Times New Roman" w:hAnsi="Times New Roman"/>
                <w:sz w:val="22"/>
                <w:szCs w:val="22"/>
                <w:lang w:val="lt-LT"/>
              </w:rPr>
            </w:pPr>
            <w:r w:rsidRPr="00893FF0">
              <w:rPr>
                <w:rFonts w:ascii="Times New Roman" w:hAnsi="Times New Roman"/>
                <w:sz w:val="22"/>
                <w:szCs w:val="22"/>
                <w:lang w:val="lt-LT"/>
              </w:rPr>
              <w:t>VEIKLIOJI MEDŽIAGA IR JOS KIEKIS</w:t>
            </w:r>
          </w:p>
        </w:tc>
      </w:tr>
    </w:tbl>
    <w:p w14:paraId="1D50FCAC" w14:textId="77777777" w:rsidR="00D163F2" w:rsidRPr="00893FF0" w:rsidRDefault="00D163F2" w:rsidP="00D163F2">
      <w:pPr>
        <w:tabs>
          <w:tab w:val="clear" w:pos="1080"/>
        </w:tabs>
        <w:rPr>
          <w:b/>
          <w:bCs/>
          <w:sz w:val="22"/>
          <w:szCs w:val="22"/>
          <w:lang w:val="lt-LT"/>
        </w:rPr>
      </w:pPr>
    </w:p>
    <w:p w14:paraId="46FA0E5A" w14:textId="77777777" w:rsidR="00D163F2" w:rsidRPr="00893FF0" w:rsidRDefault="00D163F2" w:rsidP="00D163F2">
      <w:pPr>
        <w:tabs>
          <w:tab w:val="clear" w:pos="1080"/>
        </w:tabs>
        <w:rPr>
          <w:sz w:val="22"/>
          <w:szCs w:val="22"/>
          <w:lang w:val="lt-LT"/>
        </w:rPr>
      </w:pPr>
      <w:r w:rsidRPr="00893FF0">
        <w:rPr>
          <w:sz w:val="22"/>
          <w:szCs w:val="22"/>
          <w:lang w:val="lt-LT"/>
        </w:rPr>
        <w:t xml:space="preserve">Kiekvienoje plėvele dengtoje tabletėje yra 1 mg </w:t>
      </w:r>
      <w:proofErr w:type="spellStart"/>
      <w:r w:rsidRPr="00893FF0">
        <w:rPr>
          <w:sz w:val="22"/>
          <w:szCs w:val="22"/>
          <w:lang w:val="lt-LT"/>
        </w:rPr>
        <w:t>estradiolio</w:t>
      </w:r>
      <w:proofErr w:type="spellEnd"/>
      <w:r w:rsidRPr="00893FF0">
        <w:rPr>
          <w:sz w:val="22"/>
          <w:szCs w:val="22"/>
          <w:lang w:val="lt-LT"/>
        </w:rPr>
        <w:t xml:space="preserve"> ir 5 mg </w:t>
      </w:r>
      <w:proofErr w:type="spellStart"/>
      <w:r w:rsidRPr="00893FF0">
        <w:rPr>
          <w:sz w:val="22"/>
          <w:szCs w:val="22"/>
          <w:lang w:val="lt-LT"/>
        </w:rPr>
        <w:t>didrogesterono</w:t>
      </w:r>
      <w:proofErr w:type="spellEnd"/>
      <w:r w:rsidRPr="00893FF0">
        <w:rPr>
          <w:sz w:val="22"/>
          <w:szCs w:val="22"/>
          <w:lang w:val="lt-LT"/>
        </w:rPr>
        <w:t>.</w:t>
      </w:r>
    </w:p>
    <w:p w14:paraId="0205718F" w14:textId="77777777" w:rsidR="00D163F2" w:rsidRPr="00893FF0" w:rsidRDefault="00D163F2" w:rsidP="00D163F2">
      <w:pPr>
        <w:tabs>
          <w:tab w:val="clear" w:pos="1080"/>
        </w:tabs>
        <w:rPr>
          <w:sz w:val="22"/>
          <w:szCs w:val="22"/>
          <w:lang w:val="lt-LT"/>
        </w:rPr>
      </w:pPr>
    </w:p>
    <w:p w14:paraId="25E22CC7" w14:textId="77777777" w:rsidR="00D163F2" w:rsidRPr="00893FF0" w:rsidRDefault="00D163F2" w:rsidP="00D163F2">
      <w:pPr>
        <w:tabs>
          <w:tab w:val="clear" w:pos="1080"/>
        </w:tabs>
        <w:rPr>
          <w:noProof/>
          <w:sz w:val="22"/>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163F2" w:rsidRPr="00893FF0" w14:paraId="5AF776DD" w14:textId="77777777" w:rsidTr="003F5FBD">
        <w:tc>
          <w:tcPr>
            <w:tcW w:w="9287" w:type="dxa"/>
          </w:tcPr>
          <w:p w14:paraId="70DCA01D" w14:textId="77777777" w:rsidR="00D163F2" w:rsidRPr="00893FF0" w:rsidRDefault="00D163F2" w:rsidP="003F5FBD">
            <w:pPr>
              <w:pStyle w:val="Antrat1"/>
              <w:numPr>
                <w:ilvl w:val="0"/>
                <w:numId w:val="17"/>
              </w:numPr>
              <w:tabs>
                <w:tab w:val="clear" w:pos="1077"/>
              </w:tabs>
              <w:spacing w:after="0"/>
              <w:rPr>
                <w:rFonts w:ascii="Times New Roman" w:hAnsi="Times New Roman"/>
                <w:sz w:val="22"/>
                <w:szCs w:val="22"/>
                <w:lang w:val="lt-LT"/>
              </w:rPr>
            </w:pPr>
            <w:r w:rsidRPr="00893FF0">
              <w:rPr>
                <w:rFonts w:ascii="Times New Roman" w:hAnsi="Times New Roman"/>
                <w:sz w:val="22"/>
                <w:szCs w:val="22"/>
                <w:lang w:val="lt-LT"/>
              </w:rPr>
              <w:t>PAGALBINIŲ MEDŽIAGŲ SĄRAŠAS</w:t>
            </w:r>
          </w:p>
        </w:tc>
      </w:tr>
    </w:tbl>
    <w:p w14:paraId="6297DFB7" w14:textId="77777777" w:rsidR="00D163F2" w:rsidRPr="00893FF0" w:rsidRDefault="00D163F2" w:rsidP="00D163F2">
      <w:pPr>
        <w:tabs>
          <w:tab w:val="clear" w:pos="1080"/>
        </w:tabs>
        <w:rPr>
          <w:b/>
          <w:bCs/>
          <w:sz w:val="22"/>
          <w:szCs w:val="22"/>
          <w:lang w:val="lt-LT"/>
        </w:rPr>
      </w:pPr>
    </w:p>
    <w:p w14:paraId="776E4ABD" w14:textId="77777777" w:rsidR="00D163F2" w:rsidRPr="00893FF0" w:rsidRDefault="00D163F2" w:rsidP="00D163F2">
      <w:pPr>
        <w:tabs>
          <w:tab w:val="clear" w:pos="1080"/>
        </w:tabs>
        <w:rPr>
          <w:sz w:val="22"/>
          <w:szCs w:val="22"/>
          <w:lang w:val="lt-LT"/>
        </w:rPr>
      </w:pPr>
      <w:r w:rsidRPr="00893FF0">
        <w:rPr>
          <w:sz w:val="22"/>
          <w:szCs w:val="22"/>
          <w:lang w:val="lt-LT"/>
        </w:rPr>
        <w:t xml:space="preserve">Tabletėse yra laktozės </w:t>
      </w:r>
      <w:proofErr w:type="spellStart"/>
      <w:r w:rsidRPr="00893FF0">
        <w:rPr>
          <w:sz w:val="22"/>
          <w:szCs w:val="22"/>
          <w:lang w:val="lt-LT"/>
        </w:rPr>
        <w:t>monohidrato</w:t>
      </w:r>
      <w:proofErr w:type="spellEnd"/>
      <w:r w:rsidRPr="00893FF0">
        <w:rPr>
          <w:sz w:val="22"/>
          <w:szCs w:val="22"/>
          <w:lang w:val="lt-LT"/>
        </w:rPr>
        <w:t>.</w:t>
      </w:r>
    </w:p>
    <w:p w14:paraId="5D363E01" w14:textId="77777777" w:rsidR="00D163F2" w:rsidRPr="00893FF0" w:rsidRDefault="00D163F2" w:rsidP="00D163F2">
      <w:pPr>
        <w:tabs>
          <w:tab w:val="clear" w:pos="1080"/>
        </w:tabs>
        <w:rPr>
          <w:sz w:val="22"/>
          <w:szCs w:val="22"/>
          <w:lang w:val="lt-LT"/>
        </w:rPr>
      </w:pPr>
    </w:p>
    <w:p w14:paraId="04F58442" w14:textId="77777777" w:rsidR="00D163F2" w:rsidRPr="00893FF0" w:rsidRDefault="00D163F2" w:rsidP="00D163F2">
      <w:pPr>
        <w:tabs>
          <w:tab w:val="clear" w:pos="1080"/>
        </w:tabs>
        <w:rPr>
          <w:noProof/>
          <w:sz w:val="22"/>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163F2" w:rsidRPr="00893FF0" w14:paraId="70548E8B" w14:textId="77777777" w:rsidTr="003F5FBD">
        <w:tc>
          <w:tcPr>
            <w:tcW w:w="9287" w:type="dxa"/>
          </w:tcPr>
          <w:p w14:paraId="59DF8DEC" w14:textId="77777777" w:rsidR="00D163F2" w:rsidRPr="00893FF0" w:rsidRDefault="00D163F2" w:rsidP="003F5FBD">
            <w:pPr>
              <w:pStyle w:val="Antrat1"/>
              <w:numPr>
                <w:ilvl w:val="0"/>
                <w:numId w:val="17"/>
              </w:numPr>
              <w:tabs>
                <w:tab w:val="clear" w:pos="1077"/>
              </w:tabs>
              <w:spacing w:after="0"/>
              <w:rPr>
                <w:rFonts w:ascii="Times New Roman" w:hAnsi="Times New Roman"/>
                <w:sz w:val="22"/>
                <w:szCs w:val="22"/>
                <w:lang w:val="lt-LT"/>
              </w:rPr>
            </w:pPr>
            <w:r w:rsidRPr="00893FF0">
              <w:rPr>
                <w:rFonts w:ascii="Times New Roman" w:hAnsi="Times New Roman"/>
                <w:sz w:val="22"/>
                <w:szCs w:val="22"/>
                <w:lang w:val="lt-LT"/>
              </w:rPr>
              <w:t>FARMACINĖ FORMA IR KIEKIS PAKUOTĖJE</w:t>
            </w:r>
          </w:p>
        </w:tc>
      </w:tr>
    </w:tbl>
    <w:p w14:paraId="76ED5557" w14:textId="77777777" w:rsidR="00D163F2" w:rsidRPr="00893FF0" w:rsidRDefault="00D163F2" w:rsidP="00D163F2">
      <w:pPr>
        <w:tabs>
          <w:tab w:val="clear" w:pos="1080"/>
        </w:tabs>
        <w:rPr>
          <w:b/>
          <w:sz w:val="22"/>
          <w:szCs w:val="22"/>
          <w:lang w:val="lt-LT"/>
        </w:rPr>
      </w:pPr>
    </w:p>
    <w:p w14:paraId="09EFEBB6" w14:textId="77777777" w:rsidR="00D163F2" w:rsidRPr="00893FF0" w:rsidRDefault="00D163F2" w:rsidP="00D163F2">
      <w:pPr>
        <w:tabs>
          <w:tab w:val="clear" w:pos="1080"/>
        </w:tabs>
        <w:rPr>
          <w:sz w:val="22"/>
          <w:szCs w:val="22"/>
          <w:lang w:val="lt-LT"/>
        </w:rPr>
      </w:pPr>
      <w:r w:rsidRPr="00252550">
        <w:rPr>
          <w:sz w:val="22"/>
          <w:szCs w:val="22"/>
          <w:highlight w:val="lightGray"/>
          <w:lang w:val="lt-LT"/>
        </w:rPr>
        <w:t>Plėvele dengtos tabletės</w:t>
      </w:r>
    </w:p>
    <w:p w14:paraId="54325765" w14:textId="77777777" w:rsidR="00D163F2" w:rsidRPr="00893FF0" w:rsidRDefault="00D163F2" w:rsidP="00D163F2">
      <w:pPr>
        <w:tabs>
          <w:tab w:val="clear" w:pos="1080"/>
        </w:tabs>
        <w:rPr>
          <w:sz w:val="22"/>
          <w:szCs w:val="22"/>
          <w:lang w:val="lt-LT"/>
        </w:rPr>
      </w:pPr>
      <w:r w:rsidRPr="00893FF0">
        <w:rPr>
          <w:sz w:val="22"/>
          <w:szCs w:val="22"/>
          <w:lang w:val="lt-LT"/>
        </w:rPr>
        <w:t>28 plėvele dengtos tabletės</w:t>
      </w:r>
    </w:p>
    <w:p w14:paraId="2A4F92F6" w14:textId="77777777" w:rsidR="00D163F2" w:rsidRPr="00893FF0" w:rsidRDefault="00D163F2" w:rsidP="00D163F2">
      <w:pPr>
        <w:tabs>
          <w:tab w:val="clear" w:pos="1080"/>
        </w:tabs>
        <w:rPr>
          <w:sz w:val="22"/>
          <w:szCs w:val="22"/>
          <w:lang w:val="lt-LT"/>
        </w:rPr>
      </w:pPr>
      <w:r w:rsidRPr="00893FF0">
        <w:rPr>
          <w:sz w:val="22"/>
          <w:szCs w:val="22"/>
          <w:highlight w:val="lightGray"/>
          <w:lang w:val="lt-LT"/>
        </w:rPr>
        <w:t>3x28 plėvele dengtos tabletės</w:t>
      </w:r>
    </w:p>
    <w:p w14:paraId="49C5B5F7" w14:textId="77777777" w:rsidR="00D163F2" w:rsidRPr="00893FF0" w:rsidRDefault="00D163F2" w:rsidP="00D163F2">
      <w:pPr>
        <w:tabs>
          <w:tab w:val="clear" w:pos="1080"/>
        </w:tabs>
        <w:rPr>
          <w:sz w:val="22"/>
          <w:szCs w:val="22"/>
          <w:lang w:val="lt-LT"/>
        </w:rPr>
      </w:pPr>
    </w:p>
    <w:p w14:paraId="40E2B353" w14:textId="77777777" w:rsidR="00D163F2" w:rsidRPr="00893FF0" w:rsidRDefault="00D163F2" w:rsidP="00D163F2">
      <w:pPr>
        <w:tabs>
          <w:tab w:val="clear" w:pos="1080"/>
        </w:tabs>
        <w:rPr>
          <w:noProof/>
          <w:sz w:val="22"/>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163F2" w:rsidRPr="00893FF0" w14:paraId="11F36B39" w14:textId="77777777" w:rsidTr="003F5FBD">
        <w:tc>
          <w:tcPr>
            <w:tcW w:w="9287" w:type="dxa"/>
          </w:tcPr>
          <w:p w14:paraId="540654E3" w14:textId="77777777" w:rsidR="00D163F2" w:rsidRPr="00893FF0" w:rsidRDefault="00D163F2" w:rsidP="003F5FBD">
            <w:pPr>
              <w:pStyle w:val="Antrat1"/>
              <w:numPr>
                <w:ilvl w:val="0"/>
                <w:numId w:val="17"/>
              </w:numPr>
              <w:tabs>
                <w:tab w:val="clear" w:pos="1077"/>
              </w:tabs>
              <w:spacing w:after="0"/>
              <w:rPr>
                <w:rFonts w:ascii="Times New Roman" w:hAnsi="Times New Roman"/>
                <w:sz w:val="22"/>
                <w:szCs w:val="22"/>
                <w:lang w:val="lt-LT"/>
              </w:rPr>
            </w:pPr>
            <w:r w:rsidRPr="00893FF0">
              <w:rPr>
                <w:rFonts w:ascii="Times New Roman" w:hAnsi="Times New Roman"/>
                <w:sz w:val="22"/>
                <w:szCs w:val="22"/>
                <w:lang w:val="lt-LT"/>
              </w:rPr>
              <w:t>VARTOJIMO METODAS IR BŪDAS</w:t>
            </w:r>
          </w:p>
        </w:tc>
      </w:tr>
    </w:tbl>
    <w:p w14:paraId="42652C9E" w14:textId="77777777" w:rsidR="00D163F2" w:rsidRPr="00893FF0" w:rsidRDefault="00D163F2" w:rsidP="00D163F2">
      <w:pPr>
        <w:tabs>
          <w:tab w:val="clear" w:pos="1080"/>
        </w:tabs>
        <w:rPr>
          <w:sz w:val="22"/>
          <w:szCs w:val="22"/>
          <w:lang w:val="lt-LT"/>
        </w:rPr>
      </w:pPr>
    </w:p>
    <w:p w14:paraId="3E6D8B1B" w14:textId="77777777" w:rsidR="00D163F2" w:rsidRPr="00893FF0" w:rsidRDefault="00D163F2" w:rsidP="00D163F2">
      <w:pPr>
        <w:tabs>
          <w:tab w:val="clear" w:pos="1080"/>
        </w:tabs>
        <w:rPr>
          <w:sz w:val="22"/>
          <w:szCs w:val="22"/>
          <w:lang w:val="lt-LT"/>
        </w:rPr>
      </w:pPr>
      <w:r w:rsidRPr="00893FF0">
        <w:rPr>
          <w:sz w:val="22"/>
          <w:szCs w:val="22"/>
          <w:lang w:val="lt-LT"/>
        </w:rPr>
        <w:t>Vartoti per burną.</w:t>
      </w:r>
    </w:p>
    <w:p w14:paraId="0B7E5F42" w14:textId="77777777" w:rsidR="00D163F2" w:rsidRPr="00893FF0" w:rsidRDefault="00D163F2" w:rsidP="00D163F2">
      <w:pPr>
        <w:tabs>
          <w:tab w:val="clear" w:pos="1080"/>
        </w:tabs>
        <w:rPr>
          <w:sz w:val="22"/>
          <w:szCs w:val="22"/>
          <w:lang w:val="lt-LT"/>
        </w:rPr>
      </w:pPr>
      <w:r w:rsidRPr="00893FF0">
        <w:rPr>
          <w:sz w:val="22"/>
          <w:szCs w:val="22"/>
          <w:lang w:val="lt-LT"/>
        </w:rPr>
        <w:t>Prieš vartojimą perskaitykite pakuotės lapelį.</w:t>
      </w:r>
    </w:p>
    <w:p w14:paraId="0A190F4B" w14:textId="77777777" w:rsidR="00D163F2" w:rsidRPr="00893FF0" w:rsidRDefault="00D163F2" w:rsidP="00D163F2">
      <w:pPr>
        <w:tabs>
          <w:tab w:val="clear" w:pos="1080"/>
        </w:tabs>
        <w:rPr>
          <w:sz w:val="22"/>
          <w:szCs w:val="22"/>
          <w:lang w:val="lt-LT"/>
        </w:rPr>
      </w:pPr>
    </w:p>
    <w:p w14:paraId="7E6C5914" w14:textId="77777777" w:rsidR="00D163F2" w:rsidRPr="00893FF0" w:rsidRDefault="00D163F2" w:rsidP="00D163F2">
      <w:pPr>
        <w:tabs>
          <w:tab w:val="clear" w:pos="1080"/>
        </w:tabs>
        <w:rPr>
          <w:noProof/>
          <w:sz w:val="22"/>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163F2" w:rsidRPr="008E05B4" w14:paraId="7786B1A7" w14:textId="77777777" w:rsidTr="003F5FBD">
        <w:tc>
          <w:tcPr>
            <w:tcW w:w="9287" w:type="dxa"/>
          </w:tcPr>
          <w:p w14:paraId="1DA2543F" w14:textId="77777777" w:rsidR="00D163F2" w:rsidRPr="00893FF0" w:rsidRDefault="00D163F2" w:rsidP="003F5FBD">
            <w:pPr>
              <w:pStyle w:val="Antrat1"/>
              <w:numPr>
                <w:ilvl w:val="0"/>
                <w:numId w:val="17"/>
              </w:numPr>
              <w:tabs>
                <w:tab w:val="clear" w:pos="1077"/>
              </w:tabs>
              <w:spacing w:after="0"/>
              <w:ind w:left="567" w:hanging="567"/>
              <w:rPr>
                <w:rFonts w:ascii="Times New Roman" w:hAnsi="Times New Roman"/>
                <w:sz w:val="22"/>
                <w:szCs w:val="22"/>
                <w:lang w:val="lt-LT"/>
              </w:rPr>
            </w:pPr>
            <w:r w:rsidRPr="00893FF0">
              <w:rPr>
                <w:rFonts w:ascii="Times New Roman" w:hAnsi="Times New Roman"/>
                <w:sz w:val="22"/>
                <w:szCs w:val="22"/>
                <w:lang w:val="lt-LT"/>
              </w:rPr>
              <w:t xml:space="preserve">SPECIALUS ĮSPĖJIMAS, KAD VAISTINĮ PREPARATĄ BŪTINA LAIKYTI VAIKAMS </w:t>
            </w:r>
            <w:r w:rsidRPr="00893FF0">
              <w:rPr>
                <w:rFonts w:ascii="Times New Roman" w:hAnsi="Times New Roman"/>
                <w:b w:val="0"/>
                <w:bCs/>
                <w:sz w:val="22"/>
                <w:szCs w:val="22"/>
                <w:lang w:val="lt-LT"/>
              </w:rPr>
              <w:t xml:space="preserve">NEPASTEBIMOJE IR </w:t>
            </w:r>
            <w:r w:rsidRPr="00893FF0">
              <w:rPr>
                <w:rFonts w:ascii="Times New Roman" w:hAnsi="Times New Roman"/>
                <w:sz w:val="22"/>
                <w:szCs w:val="22"/>
                <w:lang w:val="lt-LT"/>
              </w:rPr>
              <w:t>NEPASIEKIAMOJE VIETOJE</w:t>
            </w:r>
          </w:p>
        </w:tc>
      </w:tr>
    </w:tbl>
    <w:p w14:paraId="055A396D" w14:textId="77777777" w:rsidR="00D163F2" w:rsidRPr="00893FF0" w:rsidRDefault="00D163F2" w:rsidP="00D163F2">
      <w:pPr>
        <w:tabs>
          <w:tab w:val="clear" w:pos="1080"/>
        </w:tabs>
        <w:rPr>
          <w:sz w:val="22"/>
          <w:szCs w:val="22"/>
          <w:lang w:val="lt-LT"/>
        </w:rPr>
      </w:pPr>
    </w:p>
    <w:p w14:paraId="7159B17C" w14:textId="77777777" w:rsidR="00D163F2" w:rsidRPr="00893FF0" w:rsidRDefault="00D163F2" w:rsidP="00D163F2">
      <w:pPr>
        <w:tabs>
          <w:tab w:val="clear" w:pos="1080"/>
        </w:tabs>
        <w:rPr>
          <w:sz w:val="22"/>
          <w:szCs w:val="22"/>
          <w:lang w:val="lt-LT"/>
        </w:rPr>
      </w:pPr>
      <w:r w:rsidRPr="00893FF0">
        <w:rPr>
          <w:sz w:val="22"/>
          <w:szCs w:val="22"/>
          <w:lang w:val="lt-LT"/>
        </w:rPr>
        <w:t>Laikyti vaikams nepastebimoje ir nepasiekiamoje vietoje.</w:t>
      </w:r>
    </w:p>
    <w:p w14:paraId="18FAC64E" w14:textId="77777777" w:rsidR="00D163F2" w:rsidRPr="00893FF0" w:rsidRDefault="00D163F2" w:rsidP="00D163F2">
      <w:pPr>
        <w:tabs>
          <w:tab w:val="clear" w:pos="1080"/>
        </w:tabs>
        <w:rPr>
          <w:noProof/>
          <w:sz w:val="22"/>
          <w:szCs w:val="22"/>
          <w:lang w:val="lt-LT"/>
        </w:rPr>
      </w:pPr>
    </w:p>
    <w:p w14:paraId="6796534F" w14:textId="77777777" w:rsidR="00D163F2" w:rsidRPr="00893FF0" w:rsidRDefault="00D163F2" w:rsidP="00D163F2">
      <w:pPr>
        <w:tabs>
          <w:tab w:val="clear" w:pos="1080"/>
        </w:tabs>
        <w:rPr>
          <w:noProof/>
          <w:sz w:val="22"/>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163F2" w:rsidRPr="00893FF0" w14:paraId="5CF19F00" w14:textId="77777777" w:rsidTr="003F5FBD">
        <w:tc>
          <w:tcPr>
            <w:tcW w:w="9287" w:type="dxa"/>
          </w:tcPr>
          <w:p w14:paraId="0D06E7A7" w14:textId="77777777" w:rsidR="00D163F2" w:rsidRPr="00893FF0" w:rsidRDefault="00D163F2" w:rsidP="00400230">
            <w:pPr>
              <w:pStyle w:val="Antrat1"/>
              <w:numPr>
                <w:ilvl w:val="0"/>
                <w:numId w:val="17"/>
              </w:numPr>
              <w:tabs>
                <w:tab w:val="clear" w:pos="1077"/>
              </w:tabs>
              <w:spacing w:after="0"/>
              <w:ind w:left="540" w:hanging="540"/>
              <w:rPr>
                <w:rFonts w:ascii="Times New Roman" w:hAnsi="Times New Roman"/>
                <w:sz w:val="22"/>
                <w:szCs w:val="22"/>
                <w:lang w:val="lt-LT"/>
              </w:rPr>
            </w:pPr>
            <w:r w:rsidRPr="00893FF0">
              <w:rPr>
                <w:rFonts w:ascii="Times New Roman" w:hAnsi="Times New Roman"/>
                <w:sz w:val="22"/>
                <w:szCs w:val="22"/>
                <w:lang w:val="lt-LT"/>
              </w:rPr>
              <w:t>KITAS SPECIALUS ĮSPĖJIMAS (JEI REIKIA)</w:t>
            </w:r>
          </w:p>
        </w:tc>
      </w:tr>
    </w:tbl>
    <w:p w14:paraId="3C6D98B8" w14:textId="77777777" w:rsidR="00D163F2" w:rsidRPr="00893FF0" w:rsidRDefault="00D163F2" w:rsidP="00D163F2">
      <w:pPr>
        <w:tabs>
          <w:tab w:val="clear" w:pos="1080"/>
        </w:tabs>
        <w:rPr>
          <w:sz w:val="22"/>
          <w:szCs w:val="22"/>
          <w:lang w:val="lt-LT"/>
        </w:rPr>
      </w:pPr>
    </w:p>
    <w:p w14:paraId="53889CE4" w14:textId="77777777" w:rsidR="00D163F2" w:rsidRPr="00893FF0" w:rsidRDefault="00D163F2" w:rsidP="00D163F2">
      <w:pPr>
        <w:tabs>
          <w:tab w:val="clear" w:pos="1080"/>
        </w:tabs>
        <w:rPr>
          <w:noProof/>
          <w:sz w:val="22"/>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163F2" w:rsidRPr="00893FF0" w14:paraId="4AA908A6" w14:textId="77777777" w:rsidTr="003F5FBD">
        <w:tc>
          <w:tcPr>
            <w:tcW w:w="9287" w:type="dxa"/>
          </w:tcPr>
          <w:p w14:paraId="3AF7ACB2" w14:textId="77777777" w:rsidR="00D163F2" w:rsidRPr="00893FF0" w:rsidRDefault="00D163F2" w:rsidP="00400230">
            <w:pPr>
              <w:pStyle w:val="Antrat1"/>
              <w:numPr>
                <w:ilvl w:val="0"/>
                <w:numId w:val="17"/>
              </w:numPr>
              <w:tabs>
                <w:tab w:val="clear" w:pos="1077"/>
              </w:tabs>
              <w:spacing w:after="0"/>
              <w:ind w:left="540" w:hanging="540"/>
              <w:rPr>
                <w:rFonts w:ascii="Times New Roman" w:hAnsi="Times New Roman"/>
                <w:sz w:val="22"/>
                <w:szCs w:val="22"/>
                <w:lang w:val="lt-LT"/>
              </w:rPr>
            </w:pPr>
            <w:r w:rsidRPr="00893FF0">
              <w:rPr>
                <w:rFonts w:ascii="Times New Roman" w:hAnsi="Times New Roman"/>
                <w:sz w:val="22"/>
                <w:szCs w:val="22"/>
                <w:lang w:val="lt-LT"/>
              </w:rPr>
              <w:t>TINKAMUMO LAIKAS</w:t>
            </w:r>
          </w:p>
        </w:tc>
      </w:tr>
    </w:tbl>
    <w:p w14:paraId="51BD95EE" w14:textId="77777777" w:rsidR="00D163F2" w:rsidRPr="00893FF0" w:rsidRDefault="00D163F2" w:rsidP="00D163F2">
      <w:pPr>
        <w:tabs>
          <w:tab w:val="clear" w:pos="1080"/>
        </w:tabs>
        <w:rPr>
          <w:sz w:val="22"/>
          <w:szCs w:val="22"/>
          <w:lang w:val="lt-LT"/>
        </w:rPr>
      </w:pPr>
    </w:p>
    <w:p w14:paraId="712DAC31" w14:textId="7F9E59C6" w:rsidR="00D163F2" w:rsidRPr="00893FF0" w:rsidRDefault="005312AC" w:rsidP="00D163F2">
      <w:pPr>
        <w:tabs>
          <w:tab w:val="clear" w:pos="1080"/>
        </w:tabs>
        <w:rPr>
          <w:sz w:val="22"/>
          <w:szCs w:val="22"/>
          <w:lang w:val="lt-LT"/>
        </w:rPr>
      </w:pPr>
      <w:r>
        <w:rPr>
          <w:sz w:val="22"/>
          <w:szCs w:val="22"/>
          <w:lang w:val="lt-LT"/>
        </w:rPr>
        <w:t>EXP</w:t>
      </w:r>
      <w:r w:rsidR="00D163F2" w:rsidRPr="00893FF0">
        <w:rPr>
          <w:sz w:val="22"/>
          <w:szCs w:val="22"/>
          <w:lang w:val="lt-LT"/>
        </w:rPr>
        <w:t xml:space="preserve"> {mm MMMM}</w:t>
      </w:r>
    </w:p>
    <w:p w14:paraId="0033C0C0" w14:textId="77777777" w:rsidR="00D163F2" w:rsidRPr="00893FF0" w:rsidRDefault="00D163F2" w:rsidP="00D163F2">
      <w:pPr>
        <w:tabs>
          <w:tab w:val="clear" w:pos="1080"/>
        </w:tabs>
        <w:rPr>
          <w:sz w:val="22"/>
          <w:szCs w:val="22"/>
          <w:lang w:val="lt-LT"/>
        </w:rPr>
      </w:pPr>
    </w:p>
    <w:p w14:paraId="5C763D6C" w14:textId="77777777" w:rsidR="00D163F2" w:rsidRPr="00893FF0" w:rsidRDefault="00D163F2" w:rsidP="00D163F2">
      <w:pPr>
        <w:tabs>
          <w:tab w:val="clear" w:pos="1080"/>
        </w:tabs>
        <w:rPr>
          <w:noProof/>
          <w:sz w:val="22"/>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163F2" w:rsidRPr="00893FF0" w14:paraId="2A9485AE" w14:textId="77777777" w:rsidTr="003F5FBD">
        <w:tc>
          <w:tcPr>
            <w:tcW w:w="9287" w:type="dxa"/>
          </w:tcPr>
          <w:p w14:paraId="3F1F3080" w14:textId="77777777" w:rsidR="00D163F2" w:rsidRPr="00893FF0" w:rsidRDefault="00D163F2" w:rsidP="00400230">
            <w:pPr>
              <w:pStyle w:val="Antrat1"/>
              <w:numPr>
                <w:ilvl w:val="0"/>
                <w:numId w:val="17"/>
              </w:numPr>
              <w:tabs>
                <w:tab w:val="clear" w:pos="1077"/>
              </w:tabs>
              <w:spacing w:after="0"/>
              <w:ind w:left="540" w:hanging="540"/>
              <w:rPr>
                <w:rFonts w:ascii="Times New Roman" w:hAnsi="Times New Roman"/>
                <w:sz w:val="22"/>
                <w:szCs w:val="22"/>
                <w:lang w:val="lt-LT"/>
              </w:rPr>
            </w:pPr>
            <w:r w:rsidRPr="00893FF0">
              <w:rPr>
                <w:rFonts w:ascii="Times New Roman" w:hAnsi="Times New Roman"/>
                <w:sz w:val="22"/>
                <w:szCs w:val="22"/>
                <w:lang w:val="lt-LT"/>
              </w:rPr>
              <w:t>SPECIALIOS LAIKYMO SĄLYGOS</w:t>
            </w:r>
          </w:p>
        </w:tc>
      </w:tr>
    </w:tbl>
    <w:p w14:paraId="1ED91C42" w14:textId="77777777" w:rsidR="00D163F2" w:rsidRPr="00893FF0" w:rsidRDefault="00D163F2" w:rsidP="00D163F2">
      <w:pPr>
        <w:tabs>
          <w:tab w:val="clear" w:pos="1080"/>
        </w:tabs>
        <w:rPr>
          <w:b/>
          <w:sz w:val="22"/>
          <w:szCs w:val="22"/>
          <w:lang w:val="lt-LT"/>
        </w:rPr>
      </w:pPr>
    </w:p>
    <w:p w14:paraId="0A6BC6E6" w14:textId="77777777" w:rsidR="00D163F2" w:rsidRPr="00893FF0" w:rsidRDefault="00D163F2" w:rsidP="00D163F2">
      <w:pPr>
        <w:tabs>
          <w:tab w:val="clear" w:pos="1080"/>
        </w:tabs>
        <w:rPr>
          <w:noProof/>
          <w:sz w:val="22"/>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163F2" w:rsidRPr="00893FF0" w14:paraId="74A721DA" w14:textId="77777777" w:rsidTr="003F5FBD">
        <w:tc>
          <w:tcPr>
            <w:tcW w:w="9287" w:type="dxa"/>
          </w:tcPr>
          <w:p w14:paraId="63BA143C" w14:textId="77777777" w:rsidR="00D163F2" w:rsidRPr="00893FF0" w:rsidRDefault="00D163F2" w:rsidP="003F5FBD">
            <w:pPr>
              <w:pStyle w:val="Antrat1"/>
              <w:numPr>
                <w:ilvl w:val="0"/>
                <w:numId w:val="17"/>
              </w:numPr>
              <w:tabs>
                <w:tab w:val="clear" w:pos="1077"/>
              </w:tabs>
              <w:spacing w:after="0"/>
              <w:ind w:left="567" w:hanging="567"/>
              <w:rPr>
                <w:rFonts w:ascii="Times New Roman" w:hAnsi="Times New Roman"/>
                <w:sz w:val="22"/>
                <w:szCs w:val="22"/>
                <w:lang w:val="lt-LT"/>
              </w:rPr>
            </w:pPr>
            <w:r w:rsidRPr="00893FF0">
              <w:rPr>
                <w:rFonts w:ascii="Times New Roman" w:hAnsi="Times New Roman"/>
                <w:sz w:val="22"/>
                <w:szCs w:val="22"/>
                <w:lang w:val="lt-LT"/>
              </w:rPr>
              <w:lastRenderedPageBreak/>
              <w:t>SPECIALIOS ATSARGUMO PRIEMONĖS DĖL NESUVARTOTO VAISTINIO PREPARATO AR JO ATLIEKŲ TVARKYMO (JEI REIKIA)</w:t>
            </w:r>
          </w:p>
        </w:tc>
      </w:tr>
    </w:tbl>
    <w:p w14:paraId="4ACAA327" w14:textId="77777777" w:rsidR="00D163F2" w:rsidRPr="00893FF0" w:rsidRDefault="00D163F2" w:rsidP="00D163F2">
      <w:pPr>
        <w:tabs>
          <w:tab w:val="clear" w:pos="1080"/>
        </w:tabs>
        <w:rPr>
          <w:b/>
          <w:sz w:val="22"/>
          <w:szCs w:val="22"/>
          <w:lang w:val="lt-LT"/>
        </w:rPr>
      </w:pPr>
    </w:p>
    <w:p w14:paraId="5AE1EBDA" w14:textId="77777777" w:rsidR="00D163F2" w:rsidRPr="00893FF0" w:rsidRDefault="00D163F2" w:rsidP="00D163F2">
      <w:pPr>
        <w:tabs>
          <w:tab w:val="clear" w:pos="1080"/>
        </w:tabs>
        <w:rPr>
          <w:noProof/>
          <w:sz w:val="22"/>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163F2" w:rsidRPr="00893FF0" w14:paraId="3B2CB14A" w14:textId="77777777" w:rsidTr="003F5FBD">
        <w:tc>
          <w:tcPr>
            <w:tcW w:w="9287" w:type="dxa"/>
          </w:tcPr>
          <w:p w14:paraId="2821FE7C" w14:textId="1D1D1D3B" w:rsidR="00D163F2" w:rsidRPr="00893FF0" w:rsidRDefault="004B14A4" w:rsidP="00400230">
            <w:pPr>
              <w:pStyle w:val="Antrat1"/>
              <w:numPr>
                <w:ilvl w:val="0"/>
                <w:numId w:val="17"/>
              </w:numPr>
              <w:tabs>
                <w:tab w:val="clear" w:pos="1077"/>
              </w:tabs>
              <w:spacing w:after="0"/>
              <w:ind w:left="540" w:hanging="540"/>
              <w:rPr>
                <w:rFonts w:ascii="Times New Roman" w:hAnsi="Times New Roman"/>
                <w:sz w:val="22"/>
                <w:szCs w:val="22"/>
                <w:lang w:val="lt-LT"/>
              </w:rPr>
            </w:pPr>
            <w:r w:rsidRPr="00252550">
              <w:rPr>
                <w:rFonts w:ascii="Times New Roman" w:hAnsi="Times New Roman"/>
                <w:caps w:val="0"/>
                <w:noProof/>
                <w:sz w:val="22"/>
                <w:szCs w:val="22"/>
                <w:lang w:val="lt-LT"/>
              </w:rPr>
              <w:t>REGISTRUOTOJO</w:t>
            </w:r>
            <w:r w:rsidRPr="00B34FA1">
              <w:rPr>
                <w:b w:val="0"/>
                <w:caps w:val="0"/>
                <w:noProof/>
                <w:szCs w:val="24"/>
                <w:lang w:val="lt-LT"/>
              </w:rPr>
              <w:t xml:space="preserve"> </w:t>
            </w:r>
            <w:r w:rsidR="00D163F2" w:rsidRPr="00893FF0">
              <w:rPr>
                <w:rFonts w:ascii="Times New Roman" w:hAnsi="Times New Roman"/>
                <w:sz w:val="22"/>
                <w:szCs w:val="22"/>
                <w:lang w:val="lt-LT"/>
              </w:rPr>
              <w:t>PAVADINIMAS IR ADRESAS</w:t>
            </w:r>
          </w:p>
        </w:tc>
      </w:tr>
    </w:tbl>
    <w:p w14:paraId="3C9A4058" w14:textId="77777777" w:rsidR="00D163F2" w:rsidRPr="00893FF0" w:rsidRDefault="00D163F2" w:rsidP="00D163F2">
      <w:pPr>
        <w:tabs>
          <w:tab w:val="clear" w:pos="1080"/>
        </w:tabs>
        <w:rPr>
          <w:b/>
          <w:sz w:val="22"/>
          <w:szCs w:val="22"/>
          <w:lang w:val="lt-LT"/>
        </w:rPr>
      </w:pPr>
    </w:p>
    <w:p w14:paraId="577EE963" w14:textId="77777777" w:rsidR="00440E60" w:rsidRPr="00440E60" w:rsidRDefault="00440E60" w:rsidP="00440E60">
      <w:pPr>
        <w:tabs>
          <w:tab w:val="clear" w:pos="1080"/>
        </w:tabs>
        <w:rPr>
          <w:sz w:val="22"/>
          <w:szCs w:val="22"/>
          <w:lang w:val="lv-LV" w:eastAsia="lt-LT"/>
        </w:rPr>
      </w:pPr>
      <w:r w:rsidRPr="00440E60">
        <w:rPr>
          <w:sz w:val="22"/>
          <w:szCs w:val="22"/>
          <w:lang w:val="lv-LV" w:eastAsia="lt-LT"/>
        </w:rPr>
        <w:t>MagnaPharm SK s. r. o.</w:t>
      </w:r>
    </w:p>
    <w:p w14:paraId="3ACC5A46" w14:textId="77777777" w:rsidR="00440E60" w:rsidRPr="00440E60" w:rsidRDefault="00440E60" w:rsidP="00440E60">
      <w:pPr>
        <w:tabs>
          <w:tab w:val="clear" w:pos="1080"/>
        </w:tabs>
        <w:rPr>
          <w:sz w:val="22"/>
          <w:szCs w:val="22"/>
          <w:lang w:val="lv-LV" w:eastAsia="lt-LT"/>
        </w:rPr>
      </w:pPr>
      <w:r w:rsidRPr="00440E60">
        <w:rPr>
          <w:sz w:val="22"/>
          <w:szCs w:val="22"/>
          <w:lang w:val="lv-LV" w:eastAsia="lt-LT"/>
        </w:rPr>
        <w:t>Digital Park III/E, Einsteinova 19</w:t>
      </w:r>
    </w:p>
    <w:p w14:paraId="4CB00B11" w14:textId="77777777" w:rsidR="00440E60" w:rsidRPr="00440E60" w:rsidRDefault="00440E60" w:rsidP="00440E60">
      <w:pPr>
        <w:tabs>
          <w:tab w:val="clear" w:pos="1080"/>
        </w:tabs>
        <w:rPr>
          <w:sz w:val="22"/>
          <w:szCs w:val="22"/>
          <w:lang w:val="lv-LV" w:eastAsia="lt-LT"/>
        </w:rPr>
      </w:pPr>
      <w:r w:rsidRPr="00440E60">
        <w:rPr>
          <w:sz w:val="22"/>
          <w:szCs w:val="22"/>
          <w:lang w:val="lv-LV" w:eastAsia="lt-LT"/>
        </w:rPr>
        <w:t>Bratislava - mestská časť Petržalka 851 01</w:t>
      </w:r>
    </w:p>
    <w:p w14:paraId="212FD5BE" w14:textId="687A89FD" w:rsidR="00440E60" w:rsidRPr="00C57761" w:rsidRDefault="00440E60" w:rsidP="00440E60">
      <w:pPr>
        <w:rPr>
          <w:sz w:val="22"/>
          <w:szCs w:val="22"/>
          <w:lang w:eastAsia="lt-LT"/>
        </w:rPr>
      </w:pPr>
      <w:r w:rsidRPr="00440E60">
        <w:rPr>
          <w:sz w:val="22"/>
          <w:szCs w:val="22"/>
          <w:lang w:val="lv-LV" w:eastAsia="lt-LT"/>
        </w:rPr>
        <w:t>Slovakija</w:t>
      </w:r>
    </w:p>
    <w:p w14:paraId="10341B01" w14:textId="77777777" w:rsidR="00D163F2" w:rsidRPr="00893FF0" w:rsidRDefault="00D163F2" w:rsidP="00D163F2">
      <w:pPr>
        <w:tabs>
          <w:tab w:val="clear" w:pos="1080"/>
        </w:tabs>
        <w:rPr>
          <w:sz w:val="22"/>
          <w:szCs w:val="22"/>
          <w:lang w:val="lt-LT"/>
        </w:rPr>
      </w:pPr>
    </w:p>
    <w:p w14:paraId="39FCA4CB" w14:textId="77777777" w:rsidR="00D163F2" w:rsidRPr="00893FF0" w:rsidRDefault="00D163F2" w:rsidP="00D163F2">
      <w:pPr>
        <w:tabs>
          <w:tab w:val="clear" w:pos="1080"/>
        </w:tabs>
        <w:rPr>
          <w:noProof/>
          <w:sz w:val="22"/>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163F2" w:rsidRPr="00893FF0" w14:paraId="4E6A8296" w14:textId="77777777" w:rsidTr="003F5FBD">
        <w:tc>
          <w:tcPr>
            <w:tcW w:w="9287" w:type="dxa"/>
          </w:tcPr>
          <w:p w14:paraId="2C4AD8C3" w14:textId="26ABCACE" w:rsidR="00D163F2" w:rsidRPr="004B14A4" w:rsidRDefault="004B14A4" w:rsidP="00400230">
            <w:pPr>
              <w:pStyle w:val="Antrat1"/>
              <w:numPr>
                <w:ilvl w:val="0"/>
                <w:numId w:val="17"/>
              </w:numPr>
              <w:tabs>
                <w:tab w:val="clear" w:pos="1077"/>
              </w:tabs>
              <w:spacing w:after="0"/>
              <w:ind w:left="540" w:hanging="540"/>
              <w:rPr>
                <w:rFonts w:ascii="Times New Roman" w:hAnsi="Times New Roman"/>
                <w:sz w:val="22"/>
                <w:szCs w:val="22"/>
                <w:lang w:val="lt-LT"/>
              </w:rPr>
            </w:pPr>
            <w:r w:rsidRPr="00252550">
              <w:rPr>
                <w:rFonts w:ascii="Times New Roman" w:hAnsi="Times New Roman"/>
                <w:noProof/>
                <w:sz w:val="22"/>
                <w:szCs w:val="22"/>
                <w:lang w:val="lt-LT"/>
              </w:rPr>
              <w:t>REGISTRACIJOS PAŽYMĖJIMO NUMERIS (-IAI)</w:t>
            </w:r>
          </w:p>
        </w:tc>
      </w:tr>
    </w:tbl>
    <w:p w14:paraId="672094D9" w14:textId="77777777" w:rsidR="00D163F2" w:rsidRPr="00893FF0" w:rsidRDefault="00D163F2" w:rsidP="00D163F2">
      <w:pPr>
        <w:tabs>
          <w:tab w:val="clear" w:pos="1080"/>
        </w:tabs>
        <w:rPr>
          <w:b/>
          <w:sz w:val="22"/>
          <w:szCs w:val="22"/>
          <w:lang w:val="lt-LT"/>
        </w:rPr>
      </w:pPr>
    </w:p>
    <w:p w14:paraId="67FB394C" w14:textId="77777777" w:rsidR="00D163F2" w:rsidRPr="00893FF0" w:rsidRDefault="00D163F2" w:rsidP="00D163F2">
      <w:pPr>
        <w:tabs>
          <w:tab w:val="clear" w:pos="1080"/>
        </w:tabs>
        <w:ind w:left="567" w:hanging="567"/>
        <w:rPr>
          <w:sz w:val="22"/>
          <w:szCs w:val="22"/>
          <w:lang w:val="lt-LT"/>
        </w:rPr>
      </w:pPr>
      <w:r w:rsidRPr="00252550">
        <w:rPr>
          <w:sz w:val="22"/>
          <w:szCs w:val="22"/>
          <w:highlight w:val="lightGray"/>
          <w:lang w:val="lt-LT"/>
        </w:rPr>
        <w:t>N28 –</w:t>
      </w:r>
      <w:r w:rsidRPr="00893FF0">
        <w:rPr>
          <w:sz w:val="22"/>
          <w:szCs w:val="22"/>
          <w:lang w:val="lt-LT"/>
        </w:rPr>
        <w:t xml:space="preserve"> LT/1/98/2903/001</w:t>
      </w:r>
    </w:p>
    <w:p w14:paraId="2BD20B1A" w14:textId="77777777" w:rsidR="00D163F2" w:rsidRPr="00893FF0" w:rsidRDefault="00D163F2" w:rsidP="00D163F2">
      <w:pPr>
        <w:tabs>
          <w:tab w:val="clear" w:pos="1080"/>
        </w:tabs>
        <w:ind w:left="567" w:hanging="567"/>
        <w:rPr>
          <w:sz w:val="22"/>
          <w:szCs w:val="22"/>
          <w:lang w:val="lt-LT"/>
        </w:rPr>
      </w:pPr>
      <w:r w:rsidRPr="00252550">
        <w:rPr>
          <w:sz w:val="22"/>
          <w:szCs w:val="22"/>
          <w:highlight w:val="lightGray"/>
          <w:lang w:val="lt-LT"/>
        </w:rPr>
        <w:t>N3x28 – LT/1/98/2903/002</w:t>
      </w:r>
    </w:p>
    <w:p w14:paraId="3400ACE7" w14:textId="77777777" w:rsidR="00D163F2" w:rsidRPr="00893FF0" w:rsidRDefault="00D163F2" w:rsidP="00D163F2">
      <w:pPr>
        <w:tabs>
          <w:tab w:val="clear" w:pos="1080"/>
        </w:tabs>
        <w:rPr>
          <w:sz w:val="22"/>
          <w:szCs w:val="22"/>
          <w:lang w:val="lt-LT"/>
        </w:rPr>
      </w:pPr>
    </w:p>
    <w:p w14:paraId="18F5E633" w14:textId="77777777" w:rsidR="00D163F2" w:rsidRPr="00893FF0" w:rsidRDefault="00D163F2" w:rsidP="00D163F2">
      <w:pPr>
        <w:tabs>
          <w:tab w:val="clear" w:pos="1080"/>
        </w:tabs>
        <w:rPr>
          <w:noProof/>
          <w:sz w:val="22"/>
          <w:szCs w:val="22"/>
          <w:lang w:val="lt-LT"/>
        </w:rPr>
      </w:pPr>
    </w:p>
    <w:tbl>
      <w:tblPr>
        <w:tblW w:w="0" w:type="auto"/>
        <w:tblBorders>
          <w:top w:val="single" w:sz="4" w:space="0" w:color="auto"/>
          <w:left w:val="single" w:sz="4" w:space="0" w:color="auto"/>
          <w:right w:val="single" w:sz="4" w:space="0" w:color="auto"/>
        </w:tblBorders>
        <w:tblLayout w:type="fixed"/>
        <w:tblLook w:val="0000" w:firstRow="0" w:lastRow="0" w:firstColumn="0" w:lastColumn="0" w:noHBand="0" w:noVBand="0"/>
      </w:tblPr>
      <w:tblGrid>
        <w:gridCol w:w="9287"/>
      </w:tblGrid>
      <w:tr w:rsidR="00D163F2" w:rsidRPr="00893FF0" w14:paraId="33DC4BFC" w14:textId="77777777" w:rsidTr="00650BF7">
        <w:tc>
          <w:tcPr>
            <w:tcW w:w="9287" w:type="dxa"/>
            <w:tcBorders>
              <w:top w:val="single" w:sz="4" w:space="0" w:color="auto"/>
              <w:left w:val="single" w:sz="4" w:space="0" w:color="auto"/>
              <w:bottom w:val="single" w:sz="4" w:space="0" w:color="auto"/>
              <w:right w:val="single" w:sz="4" w:space="0" w:color="auto"/>
            </w:tcBorders>
          </w:tcPr>
          <w:p w14:paraId="2C8CE28F" w14:textId="77777777" w:rsidR="00D163F2" w:rsidRPr="00893FF0" w:rsidRDefault="00D163F2" w:rsidP="00400230">
            <w:pPr>
              <w:pStyle w:val="Antrat1"/>
              <w:numPr>
                <w:ilvl w:val="0"/>
                <w:numId w:val="17"/>
              </w:numPr>
              <w:tabs>
                <w:tab w:val="clear" w:pos="1077"/>
              </w:tabs>
              <w:spacing w:after="0"/>
              <w:ind w:left="540" w:hanging="540"/>
              <w:rPr>
                <w:rFonts w:ascii="Times New Roman" w:hAnsi="Times New Roman"/>
                <w:sz w:val="22"/>
                <w:szCs w:val="22"/>
                <w:lang w:val="lt-LT"/>
              </w:rPr>
            </w:pPr>
            <w:r w:rsidRPr="00893FF0">
              <w:rPr>
                <w:rFonts w:ascii="Times New Roman" w:hAnsi="Times New Roman"/>
                <w:sz w:val="22"/>
                <w:szCs w:val="22"/>
                <w:lang w:val="lt-LT"/>
              </w:rPr>
              <w:t>SERIJOS NUMERIS</w:t>
            </w:r>
          </w:p>
        </w:tc>
      </w:tr>
    </w:tbl>
    <w:p w14:paraId="255BD9B1" w14:textId="77777777" w:rsidR="00D163F2" w:rsidRPr="00893FF0" w:rsidRDefault="00D163F2" w:rsidP="00D163F2">
      <w:pPr>
        <w:tabs>
          <w:tab w:val="clear" w:pos="1080"/>
        </w:tabs>
        <w:rPr>
          <w:b/>
          <w:sz w:val="22"/>
          <w:szCs w:val="22"/>
          <w:lang w:val="lt-LT"/>
        </w:rPr>
      </w:pPr>
    </w:p>
    <w:p w14:paraId="4FBB184B" w14:textId="0A0EBF3B" w:rsidR="00D163F2" w:rsidRPr="00893FF0" w:rsidRDefault="005312AC" w:rsidP="00D163F2">
      <w:pPr>
        <w:tabs>
          <w:tab w:val="clear" w:pos="1080"/>
        </w:tabs>
        <w:rPr>
          <w:sz w:val="22"/>
          <w:szCs w:val="22"/>
          <w:lang w:val="lt-LT"/>
        </w:rPr>
      </w:pPr>
      <w:r>
        <w:rPr>
          <w:sz w:val="22"/>
          <w:szCs w:val="22"/>
          <w:lang w:val="lt-LT"/>
        </w:rPr>
        <w:t>Lot</w:t>
      </w:r>
    </w:p>
    <w:p w14:paraId="579FC98A" w14:textId="77777777" w:rsidR="00D163F2" w:rsidRPr="00893FF0" w:rsidRDefault="00D163F2" w:rsidP="00D163F2">
      <w:pPr>
        <w:tabs>
          <w:tab w:val="clear" w:pos="1080"/>
        </w:tabs>
        <w:rPr>
          <w:sz w:val="22"/>
          <w:szCs w:val="22"/>
          <w:lang w:val="lt-LT"/>
        </w:rPr>
      </w:pPr>
    </w:p>
    <w:p w14:paraId="28039A3C" w14:textId="77777777" w:rsidR="00D163F2" w:rsidRPr="00893FF0" w:rsidRDefault="00D163F2" w:rsidP="00D163F2">
      <w:pPr>
        <w:tabs>
          <w:tab w:val="clear" w:pos="1080"/>
        </w:tabs>
        <w:rPr>
          <w:noProof/>
          <w:sz w:val="22"/>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163F2" w:rsidRPr="00893FF0" w14:paraId="29284807" w14:textId="77777777" w:rsidTr="003F5FBD">
        <w:tc>
          <w:tcPr>
            <w:tcW w:w="9287" w:type="dxa"/>
          </w:tcPr>
          <w:p w14:paraId="2D40C73D" w14:textId="77777777" w:rsidR="00D163F2" w:rsidRPr="00893FF0" w:rsidRDefault="00D163F2" w:rsidP="008E05B4">
            <w:pPr>
              <w:pStyle w:val="Antrat1"/>
              <w:numPr>
                <w:ilvl w:val="0"/>
                <w:numId w:val="17"/>
              </w:numPr>
              <w:tabs>
                <w:tab w:val="clear" w:pos="1077"/>
              </w:tabs>
              <w:spacing w:after="0"/>
              <w:ind w:left="540" w:hanging="540"/>
              <w:rPr>
                <w:rFonts w:ascii="Times New Roman" w:hAnsi="Times New Roman"/>
                <w:sz w:val="22"/>
                <w:szCs w:val="22"/>
                <w:lang w:val="lt-LT"/>
              </w:rPr>
            </w:pPr>
            <w:r w:rsidRPr="00893FF0">
              <w:rPr>
                <w:rFonts w:ascii="Times New Roman" w:hAnsi="Times New Roman"/>
                <w:sz w:val="22"/>
                <w:szCs w:val="22"/>
                <w:lang w:val="lt-LT"/>
              </w:rPr>
              <w:t>PARDAVIMO (IŠDAVIMO) TVARKA</w:t>
            </w:r>
          </w:p>
        </w:tc>
      </w:tr>
    </w:tbl>
    <w:p w14:paraId="095FF85B" w14:textId="77777777" w:rsidR="00D163F2" w:rsidRPr="00893FF0" w:rsidRDefault="00D163F2" w:rsidP="00D163F2">
      <w:pPr>
        <w:tabs>
          <w:tab w:val="clear" w:pos="1080"/>
        </w:tabs>
        <w:rPr>
          <w:b/>
          <w:sz w:val="22"/>
          <w:szCs w:val="22"/>
          <w:lang w:val="lt-LT"/>
        </w:rPr>
      </w:pPr>
    </w:p>
    <w:p w14:paraId="41C77D4C" w14:textId="72CAE763" w:rsidR="00D163F2" w:rsidRPr="00893FF0" w:rsidRDefault="00D163F2" w:rsidP="00D163F2">
      <w:pPr>
        <w:tabs>
          <w:tab w:val="clear" w:pos="1080"/>
        </w:tabs>
        <w:rPr>
          <w:sz w:val="22"/>
          <w:szCs w:val="22"/>
          <w:lang w:val="lt-LT"/>
        </w:rPr>
      </w:pPr>
      <w:r w:rsidRPr="00893FF0">
        <w:rPr>
          <w:sz w:val="22"/>
          <w:szCs w:val="22"/>
          <w:lang w:val="lt-LT"/>
        </w:rPr>
        <w:t>Receptinis vaist</w:t>
      </w:r>
      <w:r w:rsidR="005312AC">
        <w:rPr>
          <w:sz w:val="22"/>
          <w:szCs w:val="22"/>
          <w:lang w:val="lt-LT"/>
        </w:rPr>
        <w:t>as</w:t>
      </w:r>
      <w:r w:rsidRPr="00893FF0">
        <w:rPr>
          <w:sz w:val="22"/>
          <w:szCs w:val="22"/>
          <w:lang w:val="lt-LT"/>
        </w:rPr>
        <w:t>.</w:t>
      </w:r>
    </w:p>
    <w:p w14:paraId="1D1E95F7" w14:textId="77777777" w:rsidR="00D163F2" w:rsidRPr="00893FF0" w:rsidRDefault="00D163F2" w:rsidP="00D163F2">
      <w:pPr>
        <w:tabs>
          <w:tab w:val="clear" w:pos="1080"/>
        </w:tabs>
        <w:rPr>
          <w:sz w:val="22"/>
          <w:szCs w:val="22"/>
          <w:lang w:val="lt-LT"/>
        </w:rPr>
      </w:pPr>
    </w:p>
    <w:p w14:paraId="396BF7E7" w14:textId="77777777" w:rsidR="00D163F2" w:rsidRPr="00893FF0" w:rsidRDefault="00D163F2" w:rsidP="00D163F2">
      <w:pPr>
        <w:tabs>
          <w:tab w:val="clear" w:pos="1080"/>
        </w:tabs>
        <w:rPr>
          <w:noProof/>
          <w:sz w:val="22"/>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163F2" w:rsidRPr="00893FF0" w14:paraId="1904673E" w14:textId="77777777" w:rsidTr="003F5FBD">
        <w:tc>
          <w:tcPr>
            <w:tcW w:w="9287" w:type="dxa"/>
          </w:tcPr>
          <w:p w14:paraId="7E122438" w14:textId="77777777" w:rsidR="00D163F2" w:rsidRPr="00893FF0" w:rsidRDefault="00D163F2" w:rsidP="008E05B4">
            <w:pPr>
              <w:pStyle w:val="Antrat1"/>
              <w:numPr>
                <w:ilvl w:val="0"/>
                <w:numId w:val="17"/>
              </w:numPr>
              <w:tabs>
                <w:tab w:val="clear" w:pos="1077"/>
              </w:tabs>
              <w:spacing w:after="0"/>
              <w:ind w:left="540" w:hanging="540"/>
              <w:rPr>
                <w:rFonts w:ascii="Times New Roman" w:hAnsi="Times New Roman"/>
                <w:sz w:val="22"/>
                <w:szCs w:val="22"/>
                <w:lang w:val="lt-LT"/>
              </w:rPr>
            </w:pPr>
            <w:r w:rsidRPr="00893FF0">
              <w:rPr>
                <w:rFonts w:ascii="Times New Roman" w:hAnsi="Times New Roman"/>
                <w:sz w:val="22"/>
                <w:szCs w:val="22"/>
                <w:lang w:val="lt-LT"/>
              </w:rPr>
              <w:t>VARTOJIMO INSTRUKCIJA</w:t>
            </w:r>
          </w:p>
        </w:tc>
      </w:tr>
    </w:tbl>
    <w:p w14:paraId="58F96267" w14:textId="77777777" w:rsidR="00D163F2" w:rsidRPr="00893FF0" w:rsidRDefault="00D163F2" w:rsidP="008E05B4">
      <w:pPr>
        <w:tabs>
          <w:tab w:val="clear" w:pos="1080"/>
        </w:tabs>
        <w:ind w:left="540" w:hanging="540"/>
        <w:rPr>
          <w:b/>
          <w:sz w:val="22"/>
          <w:szCs w:val="22"/>
          <w:lang w:val="lt-LT"/>
        </w:rPr>
      </w:pPr>
    </w:p>
    <w:p w14:paraId="7241020D" w14:textId="77777777" w:rsidR="00D163F2" w:rsidRPr="00893FF0" w:rsidRDefault="00D163F2" w:rsidP="008E05B4">
      <w:pPr>
        <w:tabs>
          <w:tab w:val="clear" w:pos="1080"/>
        </w:tabs>
        <w:ind w:left="540" w:hanging="540"/>
        <w:rPr>
          <w:noProof/>
          <w:sz w:val="22"/>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163F2" w:rsidRPr="00893FF0" w14:paraId="55D8B6D5" w14:textId="77777777" w:rsidTr="003F5FBD">
        <w:tc>
          <w:tcPr>
            <w:tcW w:w="9287" w:type="dxa"/>
          </w:tcPr>
          <w:p w14:paraId="42F8977F" w14:textId="77777777" w:rsidR="00D163F2" w:rsidRPr="00893FF0" w:rsidRDefault="00D163F2" w:rsidP="008E05B4">
            <w:pPr>
              <w:pStyle w:val="Antrat1"/>
              <w:numPr>
                <w:ilvl w:val="0"/>
                <w:numId w:val="17"/>
              </w:numPr>
              <w:tabs>
                <w:tab w:val="clear" w:pos="1077"/>
              </w:tabs>
              <w:spacing w:after="0"/>
              <w:ind w:left="540" w:hanging="540"/>
              <w:rPr>
                <w:rFonts w:ascii="Times New Roman" w:hAnsi="Times New Roman"/>
                <w:sz w:val="22"/>
                <w:szCs w:val="22"/>
                <w:lang w:val="lt-LT"/>
              </w:rPr>
            </w:pPr>
            <w:r w:rsidRPr="00893FF0">
              <w:rPr>
                <w:rFonts w:ascii="Times New Roman" w:hAnsi="Times New Roman"/>
                <w:sz w:val="22"/>
                <w:szCs w:val="22"/>
                <w:lang w:val="lt-LT"/>
              </w:rPr>
              <w:t>INFORMACIJA BRAILIO RAŠTU</w:t>
            </w:r>
          </w:p>
        </w:tc>
      </w:tr>
    </w:tbl>
    <w:p w14:paraId="75EADF18" w14:textId="77777777" w:rsidR="00D163F2" w:rsidRPr="00893FF0" w:rsidRDefault="00D163F2" w:rsidP="00D163F2">
      <w:pPr>
        <w:tabs>
          <w:tab w:val="clear" w:pos="1080"/>
        </w:tabs>
        <w:rPr>
          <w:b/>
          <w:sz w:val="22"/>
          <w:szCs w:val="22"/>
          <w:lang w:val="lt-LT"/>
        </w:rPr>
      </w:pPr>
    </w:p>
    <w:p w14:paraId="4E7D9421" w14:textId="5228BD36" w:rsidR="00D163F2" w:rsidRPr="00893FF0" w:rsidRDefault="00D163F2" w:rsidP="00D163F2">
      <w:pPr>
        <w:tabs>
          <w:tab w:val="clear" w:pos="1080"/>
        </w:tabs>
        <w:rPr>
          <w:sz w:val="22"/>
          <w:szCs w:val="22"/>
          <w:lang w:val="lt-LT"/>
        </w:rPr>
      </w:pPr>
      <w:proofErr w:type="spellStart"/>
      <w:r>
        <w:rPr>
          <w:sz w:val="22"/>
          <w:szCs w:val="22"/>
          <w:lang w:val="lt-LT"/>
        </w:rPr>
        <w:t>F</w:t>
      </w:r>
      <w:r w:rsidRPr="00893FF0">
        <w:rPr>
          <w:sz w:val="22"/>
          <w:szCs w:val="22"/>
          <w:lang w:val="lt-LT"/>
        </w:rPr>
        <w:t>emoston</w:t>
      </w:r>
      <w:proofErr w:type="spellEnd"/>
      <w:r w:rsidRPr="00893FF0">
        <w:rPr>
          <w:sz w:val="22"/>
          <w:szCs w:val="22"/>
          <w:lang w:val="lt-LT"/>
        </w:rPr>
        <w:t xml:space="preserve"> </w:t>
      </w:r>
      <w:proofErr w:type="spellStart"/>
      <w:r w:rsidRPr="00893FF0">
        <w:rPr>
          <w:sz w:val="22"/>
          <w:szCs w:val="22"/>
          <w:lang w:val="lt-LT"/>
        </w:rPr>
        <w:t>conti</w:t>
      </w:r>
      <w:proofErr w:type="spellEnd"/>
      <w:r w:rsidRPr="00893FF0">
        <w:rPr>
          <w:sz w:val="22"/>
          <w:szCs w:val="22"/>
          <w:lang w:val="lt-LT"/>
        </w:rPr>
        <w:t xml:space="preserve"> 1 mg/5 mg</w:t>
      </w:r>
    </w:p>
    <w:p w14:paraId="42A88BEE" w14:textId="77777777" w:rsidR="00D163F2" w:rsidRPr="00893FF0" w:rsidRDefault="00D163F2" w:rsidP="00D163F2">
      <w:pPr>
        <w:tabs>
          <w:tab w:val="clear" w:pos="1080"/>
        </w:tabs>
        <w:rPr>
          <w:sz w:val="22"/>
          <w:szCs w:val="22"/>
          <w:lang w:val="lt-LT"/>
        </w:rPr>
      </w:pPr>
    </w:p>
    <w:p w14:paraId="630DF1B2" w14:textId="77777777" w:rsidR="00601757" w:rsidRDefault="00601757" w:rsidP="00601757">
      <w:pPr>
        <w:tabs>
          <w:tab w:val="clear" w:pos="1080"/>
        </w:tabs>
        <w:rPr>
          <w:szCs w:val="22"/>
          <w:lang w:val="lt-LT"/>
        </w:rPr>
      </w:pPr>
    </w:p>
    <w:p w14:paraId="28FE3200" w14:textId="77777777" w:rsidR="00601757" w:rsidRPr="00B911EB" w:rsidRDefault="00601757" w:rsidP="00601757">
      <w:pPr>
        <w:pBdr>
          <w:top w:val="single" w:sz="4" w:space="1" w:color="auto"/>
          <w:left w:val="single" w:sz="4" w:space="4" w:color="auto"/>
          <w:bottom w:val="single" w:sz="4" w:space="1" w:color="auto"/>
          <w:right w:val="single" w:sz="4" w:space="4" w:color="auto"/>
        </w:pBdr>
        <w:tabs>
          <w:tab w:val="clear" w:pos="1080"/>
        </w:tabs>
        <w:ind w:left="540" w:hanging="540"/>
        <w:rPr>
          <w:b/>
          <w:szCs w:val="22"/>
          <w:lang w:val="lt-LT"/>
        </w:rPr>
      </w:pPr>
      <w:r w:rsidRPr="003E374B">
        <w:rPr>
          <w:b/>
          <w:szCs w:val="22"/>
          <w:lang w:val="lt-LT"/>
        </w:rPr>
        <w:t>17.</w:t>
      </w:r>
      <w:r w:rsidRPr="003E374B">
        <w:rPr>
          <w:b/>
          <w:szCs w:val="22"/>
          <w:lang w:val="lt-LT"/>
        </w:rPr>
        <w:tab/>
        <w:t>UNIKALUS IDENTIFIKATORIUS – 2D BRŪKŠNINIS KODAS</w:t>
      </w:r>
    </w:p>
    <w:p w14:paraId="3AD0F8E6" w14:textId="77777777" w:rsidR="00601757" w:rsidRPr="00B911EB" w:rsidRDefault="00601757" w:rsidP="00601757">
      <w:pPr>
        <w:tabs>
          <w:tab w:val="clear" w:pos="1080"/>
        </w:tabs>
        <w:rPr>
          <w:szCs w:val="22"/>
          <w:lang w:val="lt-LT"/>
        </w:rPr>
      </w:pPr>
    </w:p>
    <w:p w14:paraId="7DE973A8" w14:textId="77777777" w:rsidR="00601757" w:rsidRPr="009F496A" w:rsidRDefault="00601757" w:rsidP="00601757">
      <w:pPr>
        <w:tabs>
          <w:tab w:val="clear" w:pos="1080"/>
        </w:tabs>
        <w:rPr>
          <w:sz w:val="22"/>
          <w:szCs w:val="22"/>
          <w:lang w:val="lt-LT"/>
        </w:rPr>
      </w:pPr>
      <w:r w:rsidRPr="009F496A">
        <w:rPr>
          <w:sz w:val="22"/>
          <w:szCs w:val="22"/>
          <w:highlight w:val="lightGray"/>
          <w:lang w:val="lt-LT"/>
        </w:rPr>
        <w:t>2D brūkšninis kodas su nurodytu unikaliu identifikatoriumi.</w:t>
      </w:r>
    </w:p>
    <w:p w14:paraId="0006E7A6" w14:textId="77777777" w:rsidR="00601757" w:rsidRPr="00B911EB" w:rsidRDefault="00601757" w:rsidP="00601757">
      <w:pPr>
        <w:tabs>
          <w:tab w:val="clear" w:pos="1080"/>
        </w:tabs>
        <w:rPr>
          <w:szCs w:val="22"/>
          <w:lang w:val="lt-LT"/>
        </w:rPr>
      </w:pPr>
    </w:p>
    <w:p w14:paraId="23F18946" w14:textId="77777777" w:rsidR="00601757" w:rsidRPr="00B911EB" w:rsidRDefault="00601757" w:rsidP="00601757">
      <w:pPr>
        <w:tabs>
          <w:tab w:val="clear" w:pos="1080"/>
        </w:tabs>
        <w:rPr>
          <w:szCs w:val="22"/>
          <w:lang w:val="lt-LT"/>
        </w:rPr>
      </w:pPr>
    </w:p>
    <w:p w14:paraId="042BFE3A" w14:textId="77777777" w:rsidR="00601757" w:rsidRPr="00B911EB" w:rsidRDefault="00601757" w:rsidP="00601757">
      <w:pPr>
        <w:pBdr>
          <w:top w:val="single" w:sz="4" w:space="1" w:color="auto"/>
          <w:left w:val="single" w:sz="4" w:space="4" w:color="auto"/>
          <w:bottom w:val="single" w:sz="4" w:space="1" w:color="auto"/>
          <w:right w:val="single" w:sz="4" w:space="4" w:color="auto"/>
        </w:pBdr>
        <w:tabs>
          <w:tab w:val="clear" w:pos="1080"/>
        </w:tabs>
        <w:ind w:left="540" w:hanging="540"/>
        <w:rPr>
          <w:b/>
          <w:szCs w:val="22"/>
          <w:lang w:val="lt-LT"/>
        </w:rPr>
      </w:pPr>
      <w:r w:rsidRPr="003E374B">
        <w:rPr>
          <w:b/>
          <w:szCs w:val="22"/>
          <w:lang w:val="lt-LT"/>
        </w:rPr>
        <w:t>18.</w:t>
      </w:r>
      <w:r w:rsidRPr="003E374B">
        <w:rPr>
          <w:b/>
          <w:szCs w:val="22"/>
          <w:lang w:val="lt-LT"/>
        </w:rPr>
        <w:tab/>
        <w:t>UNIKALUS IDENTIFIKATORIUS – ŽMONĖMS SUPRANTAMI DUOMENYS</w:t>
      </w:r>
    </w:p>
    <w:p w14:paraId="26C4B63D" w14:textId="77777777" w:rsidR="00601757" w:rsidRPr="00B911EB" w:rsidRDefault="00601757" w:rsidP="00601757">
      <w:pPr>
        <w:tabs>
          <w:tab w:val="clear" w:pos="1080"/>
        </w:tabs>
        <w:rPr>
          <w:szCs w:val="22"/>
          <w:lang w:val="lt-LT"/>
        </w:rPr>
      </w:pPr>
    </w:p>
    <w:p w14:paraId="638FFA5B" w14:textId="77777777" w:rsidR="00601757" w:rsidRPr="00B911EB" w:rsidRDefault="00601757" w:rsidP="00601757">
      <w:pPr>
        <w:tabs>
          <w:tab w:val="clear" w:pos="1080"/>
        </w:tabs>
        <w:rPr>
          <w:szCs w:val="22"/>
          <w:lang w:val="lt-LT"/>
        </w:rPr>
      </w:pPr>
      <w:r>
        <w:rPr>
          <w:szCs w:val="22"/>
          <w:lang w:val="lt-LT"/>
        </w:rPr>
        <w:t>PC: {numeris}</w:t>
      </w:r>
    </w:p>
    <w:p w14:paraId="258457BE" w14:textId="77777777" w:rsidR="00601757" w:rsidRDefault="00601757" w:rsidP="00601757">
      <w:pPr>
        <w:tabs>
          <w:tab w:val="clear" w:pos="1080"/>
        </w:tabs>
        <w:rPr>
          <w:szCs w:val="22"/>
          <w:lang w:val="lt-LT"/>
        </w:rPr>
      </w:pPr>
      <w:r>
        <w:rPr>
          <w:szCs w:val="22"/>
          <w:lang w:val="lt-LT"/>
        </w:rPr>
        <w:t>SN: {numeris}</w:t>
      </w:r>
    </w:p>
    <w:p w14:paraId="6126CFF7" w14:textId="77777777" w:rsidR="00601757" w:rsidRPr="009F496A" w:rsidRDefault="00601757" w:rsidP="00601757">
      <w:pPr>
        <w:tabs>
          <w:tab w:val="clear" w:pos="1080"/>
        </w:tabs>
        <w:rPr>
          <w:sz w:val="22"/>
          <w:szCs w:val="22"/>
          <w:lang w:val="lt-LT"/>
        </w:rPr>
      </w:pPr>
      <w:r w:rsidRPr="009F496A">
        <w:rPr>
          <w:sz w:val="22"/>
          <w:szCs w:val="22"/>
          <w:highlight w:val="lightGray"/>
          <w:lang w:val="lt-LT"/>
        </w:rPr>
        <w:t>NN: {numeris}</w:t>
      </w:r>
    </w:p>
    <w:p w14:paraId="29051C8F" w14:textId="77777777" w:rsidR="00601757" w:rsidRPr="009C5A48" w:rsidRDefault="00601757" w:rsidP="00601757">
      <w:pPr>
        <w:tabs>
          <w:tab w:val="clear" w:pos="1080"/>
        </w:tabs>
        <w:rPr>
          <w:szCs w:val="22"/>
          <w:lang w:val="lt-LT"/>
        </w:rPr>
      </w:pPr>
    </w:p>
    <w:p w14:paraId="44256E05" w14:textId="77777777" w:rsidR="00601757" w:rsidRPr="009C5A48" w:rsidRDefault="00601757" w:rsidP="00601757">
      <w:pPr>
        <w:tabs>
          <w:tab w:val="clear" w:pos="1080"/>
        </w:tabs>
        <w:rPr>
          <w:szCs w:val="22"/>
          <w:lang w:val="lt-LT"/>
        </w:rPr>
      </w:pPr>
    </w:p>
    <w:p w14:paraId="6AFA8803" w14:textId="77777777" w:rsidR="00601757" w:rsidRPr="009C5A48" w:rsidRDefault="00601757" w:rsidP="00601757">
      <w:pPr>
        <w:tabs>
          <w:tab w:val="clear" w:pos="1080"/>
        </w:tabs>
        <w:rPr>
          <w:szCs w:val="22"/>
          <w:lang w:val="lt-LT"/>
        </w:rPr>
      </w:pPr>
    </w:p>
    <w:p w14:paraId="2B3B7C04" w14:textId="2840BEE5" w:rsidR="00D163F2" w:rsidRPr="00893FF0" w:rsidRDefault="00601757" w:rsidP="00601757">
      <w:pPr>
        <w:tabs>
          <w:tab w:val="clear" w:pos="1080"/>
        </w:tabs>
        <w:rPr>
          <w:sz w:val="22"/>
          <w:szCs w:val="22"/>
          <w:lang w:val="lt-LT"/>
        </w:rPr>
      </w:pPr>
      <w:r w:rsidRPr="009C5A48">
        <w:rPr>
          <w:szCs w:val="22"/>
          <w:lang w:val="lt-LT"/>
        </w:rPr>
        <w:br w:type="page"/>
      </w:r>
    </w:p>
    <w:p w14:paraId="4848E68B" w14:textId="46A14E67" w:rsidR="00D163F2" w:rsidRPr="00893FF0" w:rsidRDefault="00D163F2" w:rsidP="00D163F2">
      <w:pPr>
        <w:pBdr>
          <w:top w:val="single" w:sz="4" w:space="1" w:color="auto"/>
          <w:left w:val="single" w:sz="4" w:space="4" w:color="auto"/>
          <w:bottom w:val="single" w:sz="4" w:space="1" w:color="auto"/>
          <w:right w:val="single" w:sz="4" w:space="4" w:color="auto"/>
        </w:pBdr>
        <w:tabs>
          <w:tab w:val="clear" w:pos="1080"/>
        </w:tabs>
        <w:rPr>
          <w:b/>
          <w:sz w:val="22"/>
          <w:szCs w:val="22"/>
          <w:lang w:val="lt-LT"/>
        </w:rPr>
      </w:pPr>
      <w:r w:rsidRPr="00893FF0">
        <w:rPr>
          <w:b/>
          <w:sz w:val="22"/>
          <w:szCs w:val="22"/>
          <w:lang w:val="lt-LT"/>
        </w:rPr>
        <w:lastRenderedPageBreak/>
        <w:t>MINIMALI INFORMACIJA ANT LIZDINIŲ LAKŠTŲ ARBA DVISLUOKSNIŲ JUOSTELIŲ</w:t>
      </w:r>
    </w:p>
    <w:p w14:paraId="2FC15058" w14:textId="77777777" w:rsidR="00D163F2" w:rsidRPr="00893FF0" w:rsidRDefault="00D163F2" w:rsidP="00D163F2">
      <w:pPr>
        <w:pBdr>
          <w:top w:val="single" w:sz="4" w:space="1" w:color="auto"/>
          <w:left w:val="single" w:sz="4" w:space="4" w:color="auto"/>
          <w:bottom w:val="single" w:sz="4" w:space="1" w:color="auto"/>
          <w:right w:val="single" w:sz="4" w:space="4" w:color="auto"/>
        </w:pBdr>
        <w:tabs>
          <w:tab w:val="clear" w:pos="1080"/>
        </w:tabs>
        <w:rPr>
          <w:b/>
          <w:sz w:val="22"/>
          <w:szCs w:val="22"/>
          <w:lang w:val="lt-LT"/>
        </w:rPr>
      </w:pPr>
    </w:p>
    <w:p w14:paraId="2633FE63" w14:textId="77777777" w:rsidR="00D163F2" w:rsidRPr="00893FF0" w:rsidRDefault="00D163F2" w:rsidP="00D163F2">
      <w:pPr>
        <w:pBdr>
          <w:top w:val="single" w:sz="4" w:space="1" w:color="auto"/>
          <w:left w:val="single" w:sz="4" w:space="4" w:color="auto"/>
          <w:bottom w:val="single" w:sz="4" w:space="1" w:color="auto"/>
          <w:right w:val="single" w:sz="4" w:space="4" w:color="auto"/>
        </w:pBdr>
        <w:tabs>
          <w:tab w:val="clear" w:pos="1080"/>
        </w:tabs>
        <w:rPr>
          <w:b/>
          <w:sz w:val="22"/>
          <w:szCs w:val="22"/>
          <w:lang w:val="lt-LT"/>
        </w:rPr>
      </w:pPr>
      <w:r w:rsidRPr="00893FF0">
        <w:rPr>
          <w:b/>
          <w:sz w:val="22"/>
          <w:szCs w:val="22"/>
          <w:lang w:val="lt-LT"/>
        </w:rPr>
        <w:t>LIZDINĖ PLOKŠTELĖ</w:t>
      </w:r>
    </w:p>
    <w:p w14:paraId="33B2DB35" w14:textId="77777777" w:rsidR="00D163F2" w:rsidRPr="00893FF0" w:rsidRDefault="00D163F2" w:rsidP="00D163F2">
      <w:pPr>
        <w:tabs>
          <w:tab w:val="clear" w:pos="1080"/>
        </w:tabs>
        <w:rPr>
          <w:b/>
          <w:sz w:val="22"/>
          <w:szCs w:val="22"/>
          <w:lang w:val="lt-LT"/>
        </w:rPr>
      </w:pPr>
    </w:p>
    <w:p w14:paraId="6F903F6A" w14:textId="77777777" w:rsidR="00D163F2" w:rsidRPr="00893FF0" w:rsidRDefault="00D163F2" w:rsidP="00D163F2">
      <w:pPr>
        <w:tabs>
          <w:tab w:val="clear" w:pos="1080"/>
        </w:tabs>
        <w:rPr>
          <w:noProof/>
          <w:sz w:val="22"/>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163F2" w:rsidRPr="00893FF0" w14:paraId="56ABC0CA" w14:textId="77777777" w:rsidTr="003F5FBD">
        <w:tc>
          <w:tcPr>
            <w:tcW w:w="9287" w:type="dxa"/>
          </w:tcPr>
          <w:p w14:paraId="0BDDCA6F" w14:textId="77777777" w:rsidR="00D163F2" w:rsidRPr="00893FF0" w:rsidRDefault="00D163F2" w:rsidP="00400230">
            <w:pPr>
              <w:pStyle w:val="Antrat1"/>
              <w:numPr>
                <w:ilvl w:val="0"/>
                <w:numId w:val="18"/>
              </w:numPr>
              <w:tabs>
                <w:tab w:val="clear" w:pos="1077"/>
              </w:tabs>
              <w:spacing w:after="0"/>
              <w:ind w:left="540" w:hanging="540"/>
              <w:rPr>
                <w:rFonts w:ascii="Times New Roman" w:hAnsi="Times New Roman"/>
                <w:sz w:val="22"/>
                <w:szCs w:val="22"/>
                <w:lang w:val="lt-LT"/>
              </w:rPr>
            </w:pPr>
            <w:r w:rsidRPr="00893FF0">
              <w:rPr>
                <w:rFonts w:ascii="Times New Roman" w:hAnsi="Times New Roman"/>
                <w:sz w:val="22"/>
                <w:szCs w:val="22"/>
                <w:lang w:val="lt-LT"/>
              </w:rPr>
              <w:t>VAISTINIO PREPARATO PAVADINIMAS</w:t>
            </w:r>
          </w:p>
        </w:tc>
      </w:tr>
    </w:tbl>
    <w:p w14:paraId="160FF5A1" w14:textId="77777777" w:rsidR="00D163F2" w:rsidRPr="00893FF0" w:rsidRDefault="00D163F2" w:rsidP="00D163F2">
      <w:pPr>
        <w:tabs>
          <w:tab w:val="clear" w:pos="1080"/>
        </w:tabs>
        <w:rPr>
          <w:b/>
          <w:sz w:val="22"/>
          <w:szCs w:val="22"/>
          <w:lang w:val="lt-LT"/>
        </w:rPr>
      </w:pPr>
    </w:p>
    <w:p w14:paraId="7D4ED8B5" w14:textId="77777777" w:rsidR="00D163F2" w:rsidRPr="00893FF0" w:rsidRDefault="00D163F2" w:rsidP="00D163F2">
      <w:pPr>
        <w:tabs>
          <w:tab w:val="clear" w:pos="1080"/>
        </w:tabs>
        <w:rPr>
          <w:sz w:val="22"/>
          <w:szCs w:val="22"/>
          <w:lang w:val="lt-LT"/>
        </w:rPr>
      </w:pPr>
      <w:proofErr w:type="spellStart"/>
      <w:r>
        <w:rPr>
          <w:sz w:val="22"/>
          <w:szCs w:val="22"/>
          <w:lang w:val="lt-LT"/>
        </w:rPr>
        <w:t>F</w:t>
      </w:r>
      <w:r w:rsidRPr="00893FF0">
        <w:rPr>
          <w:sz w:val="22"/>
          <w:szCs w:val="22"/>
          <w:lang w:val="lt-LT"/>
        </w:rPr>
        <w:t>emoston</w:t>
      </w:r>
      <w:proofErr w:type="spellEnd"/>
      <w:r w:rsidRPr="00893FF0">
        <w:rPr>
          <w:sz w:val="22"/>
          <w:szCs w:val="22"/>
          <w:lang w:val="lt-LT"/>
        </w:rPr>
        <w:t xml:space="preserve"> </w:t>
      </w:r>
      <w:proofErr w:type="spellStart"/>
      <w:r w:rsidRPr="00893FF0">
        <w:rPr>
          <w:sz w:val="22"/>
          <w:szCs w:val="22"/>
          <w:lang w:val="lt-LT"/>
        </w:rPr>
        <w:t>conti</w:t>
      </w:r>
      <w:proofErr w:type="spellEnd"/>
      <w:r w:rsidRPr="00893FF0">
        <w:rPr>
          <w:sz w:val="22"/>
          <w:szCs w:val="22"/>
          <w:lang w:val="lt-LT"/>
        </w:rPr>
        <w:t xml:space="preserve"> 1 mg/5 mg plėvele dengtos tabletės</w:t>
      </w:r>
    </w:p>
    <w:p w14:paraId="54DC92EF" w14:textId="0CB3C424" w:rsidR="00D163F2" w:rsidRPr="00893FF0" w:rsidRDefault="00290089" w:rsidP="00D163F2">
      <w:pPr>
        <w:tabs>
          <w:tab w:val="clear" w:pos="1080"/>
        </w:tabs>
        <w:rPr>
          <w:sz w:val="22"/>
          <w:szCs w:val="22"/>
          <w:lang w:val="lt-LT"/>
        </w:rPr>
      </w:pPr>
      <w:proofErr w:type="spellStart"/>
      <w:r>
        <w:rPr>
          <w:sz w:val="22"/>
          <w:szCs w:val="22"/>
          <w:lang w:val="lt-LT"/>
        </w:rPr>
        <w:t>e</w:t>
      </w:r>
      <w:r w:rsidR="00D163F2" w:rsidRPr="00893FF0">
        <w:rPr>
          <w:sz w:val="22"/>
          <w:szCs w:val="22"/>
          <w:lang w:val="lt-LT"/>
        </w:rPr>
        <w:t>stradiolum</w:t>
      </w:r>
      <w:proofErr w:type="spellEnd"/>
      <w:r w:rsidR="00D163F2" w:rsidRPr="00893FF0">
        <w:rPr>
          <w:sz w:val="22"/>
          <w:szCs w:val="22"/>
          <w:lang w:val="lt-LT"/>
        </w:rPr>
        <w:t xml:space="preserve"> /</w:t>
      </w:r>
      <w:proofErr w:type="spellStart"/>
      <w:r>
        <w:rPr>
          <w:sz w:val="22"/>
          <w:szCs w:val="22"/>
          <w:lang w:val="lt-LT"/>
        </w:rPr>
        <w:t>d</w:t>
      </w:r>
      <w:r w:rsidR="00D163F2" w:rsidRPr="00893FF0">
        <w:rPr>
          <w:sz w:val="22"/>
          <w:szCs w:val="22"/>
          <w:lang w:val="lt-LT"/>
        </w:rPr>
        <w:t>ydrogestesteronum</w:t>
      </w:r>
      <w:proofErr w:type="spellEnd"/>
    </w:p>
    <w:p w14:paraId="2CFDCC58" w14:textId="77777777" w:rsidR="00D163F2" w:rsidRPr="00893FF0" w:rsidRDefault="00D163F2" w:rsidP="00D163F2">
      <w:pPr>
        <w:tabs>
          <w:tab w:val="clear" w:pos="1080"/>
        </w:tabs>
        <w:rPr>
          <w:sz w:val="22"/>
          <w:szCs w:val="22"/>
          <w:lang w:val="lt-LT"/>
        </w:rPr>
      </w:pPr>
    </w:p>
    <w:p w14:paraId="1F950691" w14:textId="77777777" w:rsidR="00D163F2" w:rsidRPr="00893FF0" w:rsidRDefault="00D163F2" w:rsidP="00D163F2">
      <w:pPr>
        <w:tabs>
          <w:tab w:val="clear" w:pos="1080"/>
        </w:tabs>
        <w:rPr>
          <w:noProof/>
          <w:sz w:val="22"/>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163F2" w:rsidRPr="00893FF0" w14:paraId="5E9792FE" w14:textId="77777777" w:rsidTr="003F5FBD">
        <w:tc>
          <w:tcPr>
            <w:tcW w:w="9287" w:type="dxa"/>
          </w:tcPr>
          <w:p w14:paraId="33299DCD" w14:textId="278FF60A" w:rsidR="00D163F2" w:rsidRPr="00893FF0" w:rsidRDefault="004B14A4" w:rsidP="00400230">
            <w:pPr>
              <w:pStyle w:val="Antrat1"/>
              <w:numPr>
                <w:ilvl w:val="0"/>
                <w:numId w:val="18"/>
              </w:numPr>
              <w:tabs>
                <w:tab w:val="clear" w:pos="1077"/>
              </w:tabs>
              <w:spacing w:after="0"/>
              <w:ind w:left="540" w:hanging="540"/>
              <w:rPr>
                <w:rFonts w:ascii="Times New Roman" w:hAnsi="Times New Roman"/>
                <w:sz w:val="22"/>
                <w:szCs w:val="22"/>
                <w:lang w:val="lt-LT"/>
              </w:rPr>
            </w:pPr>
            <w:r w:rsidRPr="00252550">
              <w:rPr>
                <w:rFonts w:ascii="Times New Roman" w:hAnsi="Times New Roman"/>
                <w:caps w:val="0"/>
                <w:noProof/>
                <w:sz w:val="22"/>
                <w:szCs w:val="22"/>
                <w:lang w:val="lt-LT"/>
              </w:rPr>
              <w:t>REGISTRUOTOJO</w:t>
            </w:r>
            <w:r w:rsidRPr="00B34FA1">
              <w:rPr>
                <w:b w:val="0"/>
                <w:caps w:val="0"/>
                <w:noProof/>
                <w:szCs w:val="24"/>
                <w:lang w:val="lt-LT"/>
              </w:rPr>
              <w:t xml:space="preserve"> </w:t>
            </w:r>
            <w:r w:rsidR="00D163F2" w:rsidRPr="00893FF0">
              <w:rPr>
                <w:rFonts w:ascii="Times New Roman" w:hAnsi="Times New Roman"/>
                <w:sz w:val="22"/>
                <w:szCs w:val="22"/>
                <w:lang w:val="lt-LT"/>
              </w:rPr>
              <w:t>PAVADINIMAS</w:t>
            </w:r>
          </w:p>
        </w:tc>
      </w:tr>
    </w:tbl>
    <w:p w14:paraId="77EF0C16" w14:textId="77777777" w:rsidR="00D163F2" w:rsidRPr="00893FF0" w:rsidRDefault="00D163F2" w:rsidP="00D163F2">
      <w:pPr>
        <w:tabs>
          <w:tab w:val="clear" w:pos="1080"/>
        </w:tabs>
        <w:rPr>
          <w:b/>
          <w:sz w:val="22"/>
          <w:szCs w:val="22"/>
          <w:lang w:val="lt-LT"/>
        </w:rPr>
      </w:pPr>
    </w:p>
    <w:p w14:paraId="451F47EC" w14:textId="77777777" w:rsidR="00440E60" w:rsidRPr="00440E60" w:rsidRDefault="00440E60" w:rsidP="00440E60">
      <w:pPr>
        <w:tabs>
          <w:tab w:val="clear" w:pos="1080"/>
        </w:tabs>
        <w:rPr>
          <w:sz w:val="22"/>
          <w:szCs w:val="22"/>
          <w:lang w:val="lv-LV" w:eastAsia="lt-LT"/>
        </w:rPr>
      </w:pPr>
      <w:r w:rsidRPr="00440E60">
        <w:rPr>
          <w:sz w:val="22"/>
          <w:szCs w:val="22"/>
          <w:lang w:val="lv-LV" w:eastAsia="lt-LT"/>
        </w:rPr>
        <w:t>MagnaPharm SK s. r. o.</w:t>
      </w:r>
    </w:p>
    <w:p w14:paraId="7552FDCD" w14:textId="77777777" w:rsidR="00D163F2" w:rsidRPr="00893FF0" w:rsidRDefault="00D163F2" w:rsidP="00D163F2">
      <w:pPr>
        <w:tabs>
          <w:tab w:val="clear" w:pos="1080"/>
        </w:tabs>
        <w:rPr>
          <w:sz w:val="22"/>
          <w:szCs w:val="22"/>
          <w:lang w:val="lt-LT"/>
        </w:rPr>
      </w:pPr>
    </w:p>
    <w:p w14:paraId="0BDFA8CC" w14:textId="77777777" w:rsidR="00D163F2" w:rsidRPr="00893FF0" w:rsidRDefault="00D163F2" w:rsidP="00D163F2">
      <w:pPr>
        <w:tabs>
          <w:tab w:val="clear" w:pos="1080"/>
        </w:tabs>
        <w:rPr>
          <w:noProof/>
          <w:sz w:val="22"/>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163F2" w:rsidRPr="00893FF0" w14:paraId="30014210" w14:textId="77777777" w:rsidTr="003F5FBD">
        <w:tc>
          <w:tcPr>
            <w:tcW w:w="9287" w:type="dxa"/>
          </w:tcPr>
          <w:p w14:paraId="1E5B4F63" w14:textId="77777777" w:rsidR="00D163F2" w:rsidRPr="00893FF0" w:rsidRDefault="00D163F2" w:rsidP="00400230">
            <w:pPr>
              <w:pStyle w:val="Antrat1"/>
              <w:numPr>
                <w:ilvl w:val="0"/>
                <w:numId w:val="18"/>
              </w:numPr>
              <w:tabs>
                <w:tab w:val="clear" w:pos="1077"/>
              </w:tabs>
              <w:spacing w:after="0"/>
              <w:ind w:left="540" w:hanging="540"/>
              <w:rPr>
                <w:rFonts w:ascii="Times New Roman" w:hAnsi="Times New Roman"/>
                <w:sz w:val="22"/>
                <w:szCs w:val="22"/>
                <w:lang w:val="lt-LT"/>
              </w:rPr>
            </w:pPr>
            <w:r w:rsidRPr="00893FF0">
              <w:rPr>
                <w:rFonts w:ascii="Times New Roman" w:hAnsi="Times New Roman"/>
                <w:sz w:val="22"/>
                <w:szCs w:val="22"/>
                <w:lang w:val="lt-LT"/>
              </w:rPr>
              <w:t>TINKAMUMO LAIKAS</w:t>
            </w:r>
          </w:p>
        </w:tc>
      </w:tr>
    </w:tbl>
    <w:p w14:paraId="3B502306" w14:textId="77777777" w:rsidR="00D163F2" w:rsidRPr="00893FF0" w:rsidRDefault="00D163F2" w:rsidP="00D163F2">
      <w:pPr>
        <w:tabs>
          <w:tab w:val="clear" w:pos="1080"/>
        </w:tabs>
        <w:rPr>
          <w:b/>
          <w:sz w:val="22"/>
          <w:szCs w:val="22"/>
          <w:lang w:val="lt-LT"/>
        </w:rPr>
      </w:pPr>
    </w:p>
    <w:p w14:paraId="0C5C7466" w14:textId="5CB76167" w:rsidR="00D163F2" w:rsidRPr="00893FF0" w:rsidRDefault="005312AC" w:rsidP="00D163F2">
      <w:pPr>
        <w:tabs>
          <w:tab w:val="clear" w:pos="1080"/>
        </w:tabs>
        <w:rPr>
          <w:sz w:val="22"/>
          <w:szCs w:val="22"/>
          <w:lang w:val="lt-LT"/>
        </w:rPr>
      </w:pPr>
      <w:r>
        <w:rPr>
          <w:sz w:val="22"/>
          <w:szCs w:val="22"/>
          <w:lang w:val="lt-LT"/>
        </w:rPr>
        <w:t>EXP</w:t>
      </w:r>
      <w:r w:rsidR="00D163F2" w:rsidRPr="00893FF0">
        <w:rPr>
          <w:sz w:val="22"/>
          <w:szCs w:val="22"/>
          <w:lang w:val="lt-LT"/>
        </w:rPr>
        <w:t xml:space="preserve"> {mm MMMM}</w:t>
      </w:r>
    </w:p>
    <w:p w14:paraId="51EA3104" w14:textId="77777777" w:rsidR="00D163F2" w:rsidRPr="00893FF0" w:rsidRDefault="00D163F2" w:rsidP="00D163F2">
      <w:pPr>
        <w:tabs>
          <w:tab w:val="clear" w:pos="1080"/>
        </w:tabs>
        <w:rPr>
          <w:sz w:val="22"/>
          <w:szCs w:val="22"/>
          <w:lang w:val="lt-LT"/>
        </w:rPr>
      </w:pPr>
    </w:p>
    <w:p w14:paraId="206736A1" w14:textId="77777777" w:rsidR="00D163F2" w:rsidRPr="00893FF0" w:rsidRDefault="00D163F2" w:rsidP="00D163F2">
      <w:pPr>
        <w:tabs>
          <w:tab w:val="clear" w:pos="1080"/>
        </w:tabs>
        <w:rPr>
          <w:noProof/>
          <w:sz w:val="22"/>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163F2" w:rsidRPr="00893FF0" w14:paraId="5ED70ADD" w14:textId="77777777" w:rsidTr="003F5FBD">
        <w:tc>
          <w:tcPr>
            <w:tcW w:w="9287" w:type="dxa"/>
          </w:tcPr>
          <w:p w14:paraId="32A77F9A" w14:textId="77777777" w:rsidR="00D163F2" w:rsidRPr="00893FF0" w:rsidRDefault="00D163F2" w:rsidP="00400230">
            <w:pPr>
              <w:pStyle w:val="Antrat1"/>
              <w:numPr>
                <w:ilvl w:val="0"/>
                <w:numId w:val="18"/>
              </w:numPr>
              <w:tabs>
                <w:tab w:val="clear" w:pos="1077"/>
              </w:tabs>
              <w:spacing w:after="0"/>
              <w:ind w:left="540" w:hanging="540"/>
              <w:rPr>
                <w:rFonts w:ascii="Times New Roman" w:hAnsi="Times New Roman"/>
                <w:sz w:val="22"/>
                <w:szCs w:val="22"/>
                <w:lang w:val="lt-LT"/>
              </w:rPr>
            </w:pPr>
            <w:r w:rsidRPr="00893FF0">
              <w:rPr>
                <w:rFonts w:ascii="Times New Roman" w:hAnsi="Times New Roman"/>
                <w:sz w:val="22"/>
                <w:szCs w:val="22"/>
                <w:lang w:val="lt-LT"/>
              </w:rPr>
              <w:t>SERIJOS NUMERIS</w:t>
            </w:r>
          </w:p>
        </w:tc>
      </w:tr>
    </w:tbl>
    <w:p w14:paraId="7AC8AAE8" w14:textId="77777777" w:rsidR="00D163F2" w:rsidRPr="00893FF0" w:rsidRDefault="00D163F2" w:rsidP="00D163F2">
      <w:pPr>
        <w:tabs>
          <w:tab w:val="clear" w:pos="1080"/>
        </w:tabs>
        <w:rPr>
          <w:b/>
          <w:sz w:val="22"/>
          <w:szCs w:val="22"/>
          <w:lang w:val="lt-LT"/>
        </w:rPr>
      </w:pPr>
    </w:p>
    <w:p w14:paraId="7F517253" w14:textId="02208776" w:rsidR="00D163F2" w:rsidRPr="00893FF0" w:rsidRDefault="005312AC" w:rsidP="00D163F2">
      <w:pPr>
        <w:tabs>
          <w:tab w:val="clear" w:pos="1080"/>
        </w:tabs>
        <w:rPr>
          <w:sz w:val="22"/>
          <w:szCs w:val="22"/>
          <w:lang w:val="lt-LT"/>
        </w:rPr>
      </w:pPr>
      <w:r>
        <w:rPr>
          <w:sz w:val="22"/>
          <w:szCs w:val="22"/>
          <w:lang w:val="lt-LT"/>
        </w:rPr>
        <w:t>Lot</w:t>
      </w:r>
    </w:p>
    <w:p w14:paraId="729BD7A8" w14:textId="77777777" w:rsidR="00D163F2" w:rsidRPr="00893FF0" w:rsidRDefault="00D163F2" w:rsidP="00D163F2">
      <w:pPr>
        <w:tabs>
          <w:tab w:val="clear" w:pos="1080"/>
        </w:tabs>
        <w:rPr>
          <w:sz w:val="22"/>
          <w:szCs w:val="22"/>
          <w:lang w:val="lt-LT"/>
        </w:rPr>
      </w:pPr>
    </w:p>
    <w:p w14:paraId="5FAD2B76" w14:textId="77777777" w:rsidR="00D163F2" w:rsidRPr="00893FF0" w:rsidRDefault="00D163F2" w:rsidP="00D163F2">
      <w:pPr>
        <w:tabs>
          <w:tab w:val="clear" w:pos="1080"/>
        </w:tabs>
        <w:rPr>
          <w:noProof/>
          <w:sz w:val="22"/>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163F2" w:rsidRPr="00893FF0" w14:paraId="0A5E99D8" w14:textId="77777777" w:rsidTr="003F5FBD">
        <w:tc>
          <w:tcPr>
            <w:tcW w:w="9287" w:type="dxa"/>
          </w:tcPr>
          <w:p w14:paraId="11692935" w14:textId="77777777" w:rsidR="00D163F2" w:rsidRPr="00893FF0" w:rsidRDefault="00D163F2" w:rsidP="00400230">
            <w:pPr>
              <w:pStyle w:val="Antrat1"/>
              <w:numPr>
                <w:ilvl w:val="0"/>
                <w:numId w:val="18"/>
              </w:numPr>
              <w:tabs>
                <w:tab w:val="clear" w:pos="1077"/>
              </w:tabs>
              <w:spacing w:after="0"/>
              <w:ind w:left="540" w:hanging="540"/>
              <w:rPr>
                <w:rFonts w:ascii="Times New Roman" w:hAnsi="Times New Roman"/>
                <w:sz w:val="22"/>
                <w:szCs w:val="22"/>
                <w:lang w:val="lt-LT"/>
              </w:rPr>
            </w:pPr>
            <w:r w:rsidRPr="00893FF0">
              <w:rPr>
                <w:rFonts w:ascii="Times New Roman" w:hAnsi="Times New Roman"/>
                <w:sz w:val="22"/>
                <w:szCs w:val="22"/>
                <w:lang w:val="lt-LT"/>
              </w:rPr>
              <w:t>KITA</w:t>
            </w:r>
          </w:p>
        </w:tc>
      </w:tr>
    </w:tbl>
    <w:p w14:paraId="6A40A0CC" w14:textId="77777777" w:rsidR="00D163F2" w:rsidRPr="00893FF0" w:rsidRDefault="00D163F2" w:rsidP="00D163F2">
      <w:pPr>
        <w:tabs>
          <w:tab w:val="clear" w:pos="1080"/>
        </w:tabs>
        <w:rPr>
          <w:b/>
          <w:sz w:val="22"/>
          <w:szCs w:val="22"/>
          <w:lang w:val="lt-LT"/>
        </w:rPr>
      </w:pPr>
    </w:p>
    <w:p w14:paraId="4C65AE31" w14:textId="77777777" w:rsidR="00D163F2" w:rsidRPr="00893FF0" w:rsidRDefault="00D163F2" w:rsidP="00D163F2">
      <w:pPr>
        <w:tabs>
          <w:tab w:val="clear" w:pos="1080"/>
        </w:tabs>
        <w:rPr>
          <w:sz w:val="22"/>
          <w:szCs w:val="22"/>
          <w:lang w:val="lt-LT"/>
        </w:rPr>
      </w:pPr>
      <w:r w:rsidRPr="00893FF0">
        <w:rPr>
          <w:sz w:val="22"/>
          <w:szCs w:val="22"/>
          <w:lang w:val="lt-LT"/>
        </w:rPr>
        <w:t xml:space="preserve">P., A., T., K., </w:t>
      </w:r>
      <w:proofErr w:type="spellStart"/>
      <w:r w:rsidRPr="00893FF0">
        <w:rPr>
          <w:sz w:val="22"/>
          <w:szCs w:val="22"/>
          <w:lang w:val="lt-LT"/>
        </w:rPr>
        <w:t>Pn</w:t>
      </w:r>
      <w:proofErr w:type="spellEnd"/>
      <w:r w:rsidRPr="00893FF0">
        <w:rPr>
          <w:sz w:val="22"/>
          <w:szCs w:val="22"/>
          <w:lang w:val="lt-LT"/>
        </w:rPr>
        <w:t>., Š., S.</w:t>
      </w:r>
    </w:p>
    <w:p w14:paraId="73D85FD8" w14:textId="77777777" w:rsidR="00D163F2" w:rsidRPr="00893FF0" w:rsidRDefault="00D163F2" w:rsidP="00D163F2">
      <w:pPr>
        <w:tabs>
          <w:tab w:val="clear" w:pos="1080"/>
        </w:tabs>
        <w:rPr>
          <w:sz w:val="22"/>
          <w:szCs w:val="22"/>
          <w:lang w:val="lt-LT"/>
        </w:rPr>
      </w:pPr>
    </w:p>
    <w:p w14:paraId="4EE1DDB3" w14:textId="77777777" w:rsidR="00D163F2" w:rsidRPr="00893FF0" w:rsidRDefault="00D163F2" w:rsidP="00D163F2">
      <w:pPr>
        <w:tabs>
          <w:tab w:val="clear" w:pos="1080"/>
        </w:tabs>
        <w:rPr>
          <w:sz w:val="22"/>
          <w:szCs w:val="22"/>
          <w:lang w:val="lt-LT"/>
        </w:rPr>
      </w:pPr>
    </w:p>
    <w:p w14:paraId="4A02FC29" w14:textId="77777777" w:rsidR="00D163F2" w:rsidRPr="00893FF0" w:rsidRDefault="00D163F2" w:rsidP="00D163F2">
      <w:pPr>
        <w:tabs>
          <w:tab w:val="clear" w:pos="1080"/>
        </w:tabs>
        <w:rPr>
          <w:sz w:val="22"/>
          <w:szCs w:val="22"/>
          <w:lang w:val="lt-LT"/>
        </w:rPr>
      </w:pPr>
    </w:p>
    <w:p w14:paraId="6F908C74" w14:textId="77777777" w:rsidR="00D163F2" w:rsidRPr="00893FF0" w:rsidRDefault="00D163F2" w:rsidP="00D163F2">
      <w:pPr>
        <w:tabs>
          <w:tab w:val="clear" w:pos="1080"/>
        </w:tabs>
        <w:rPr>
          <w:sz w:val="22"/>
          <w:szCs w:val="22"/>
          <w:lang w:val="lt-LT"/>
        </w:rPr>
      </w:pPr>
    </w:p>
    <w:p w14:paraId="17693CFF" w14:textId="77777777" w:rsidR="00D163F2" w:rsidRPr="00893FF0" w:rsidRDefault="00D163F2" w:rsidP="00D163F2">
      <w:pPr>
        <w:tabs>
          <w:tab w:val="clear" w:pos="1080"/>
        </w:tabs>
        <w:rPr>
          <w:sz w:val="22"/>
          <w:szCs w:val="22"/>
          <w:lang w:val="lt-LT"/>
        </w:rPr>
      </w:pPr>
    </w:p>
    <w:p w14:paraId="3B55CA0B" w14:textId="77777777" w:rsidR="00D163F2" w:rsidRPr="00893FF0" w:rsidRDefault="00D163F2" w:rsidP="00D163F2">
      <w:pPr>
        <w:tabs>
          <w:tab w:val="clear" w:pos="1080"/>
        </w:tabs>
        <w:rPr>
          <w:sz w:val="22"/>
          <w:szCs w:val="22"/>
          <w:lang w:val="lt-LT"/>
        </w:rPr>
      </w:pPr>
    </w:p>
    <w:p w14:paraId="6534E5CE" w14:textId="77777777" w:rsidR="00D163F2" w:rsidRPr="00893FF0" w:rsidRDefault="00D163F2" w:rsidP="00D163F2">
      <w:pPr>
        <w:tabs>
          <w:tab w:val="clear" w:pos="1080"/>
        </w:tabs>
        <w:rPr>
          <w:sz w:val="22"/>
          <w:szCs w:val="22"/>
          <w:lang w:val="lt-LT"/>
        </w:rPr>
      </w:pPr>
    </w:p>
    <w:p w14:paraId="3960F98F" w14:textId="77777777" w:rsidR="00D163F2" w:rsidRPr="00893FF0" w:rsidRDefault="00D163F2" w:rsidP="00D163F2">
      <w:pPr>
        <w:tabs>
          <w:tab w:val="clear" w:pos="1080"/>
        </w:tabs>
        <w:rPr>
          <w:sz w:val="22"/>
          <w:szCs w:val="22"/>
          <w:lang w:val="lt-LT"/>
        </w:rPr>
      </w:pPr>
    </w:p>
    <w:p w14:paraId="5852C81A" w14:textId="77777777" w:rsidR="00D163F2" w:rsidRPr="00893FF0" w:rsidRDefault="00D163F2" w:rsidP="00D163F2">
      <w:pPr>
        <w:tabs>
          <w:tab w:val="clear" w:pos="1080"/>
        </w:tabs>
        <w:rPr>
          <w:sz w:val="22"/>
          <w:szCs w:val="22"/>
          <w:lang w:val="lt-LT"/>
        </w:rPr>
      </w:pPr>
    </w:p>
    <w:p w14:paraId="7AD36F86" w14:textId="77777777" w:rsidR="00D163F2" w:rsidRPr="00893FF0" w:rsidRDefault="00D163F2" w:rsidP="00D163F2">
      <w:pPr>
        <w:tabs>
          <w:tab w:val="clear" w:pos="1080"/>
        </w:tabs>
        <w:rPr>
          <w:sz w:val="22"/>
          <w:szCs w:val="22"/>
          <w:lang w:val="lt-LT"/>
        </w:rPr>
      </w:pPr>
    </w:p>
    <w:p w14:paraId="1C6A5EF8" w14:textId="77777777" w:rsidR="00D163F2" w:rsidRPr="00893FF0" w:rsidRDefault="00D163F2" w:rsidP="00D163F2">
      <w:pPr>
        <w:tabs>
          <w:tab w:val="clear" w:pos="1080"/>
        </w:tabs>
        <w:jc w:val="center"/>
        <w:rPr>
          <w:b/>
          <w:sz w:val="22"/>
          <w:szCs w:val="22"/>
          <w:lang w:val="lt-LT"/>
        </w:rPr>
      </w:pPr>
      <w:r w:rsidRPr="00893FF0">
        <w:rPr>
          <w:b/>
          <w:sz w:val="22"/>
          <w:szCs w:val="22"/>
          <w:lang w:val="lt-LT"/>
        </w:rPr>
        <w:br w:type="page"/>
      </w:r>
    </w:p>
    <w:p w14:paraId="37CA0A2A" w14:textId="77777777" w:rsidR="00D163F2" w:rsidRPr="00893FF0" w:rsidRDefault="00D163F2" w:rsidP="00D163F2">
      <w:pPr>
        <w:tabs>
          <w:tab w:val="clear" w:pos="1080"/>
        </w:tabs>
        <w:jc w:val="center"/>
        <w:rPr>
          <w:b/>
          <w:sz w:val="22"/>
          <w:szCs w:val="22"/>
          <w:lang w:val="lt-LT"/>
        </w:rPr>
      </w:pPr>
    </w:p>
    <w:p w14:paraId="5CF4BE54" w14:textId="77777777" w:rsidR="00D163F2" w:rsidRPr="00893FF0" w:rsidRDefault="00D163F2" w:rsidP="00D163F2">
      <w:pPr>
        <w:tabs>
          <w:tab w:val="clear" w:pos="1080"/>
        </w:tabs>
        <w:jc w:val="center"/>
        <w:rPr>
          <w:b/>
          <w:sz w:val="22"/>
          <w:szCs w:val="22"/>
          <w:lang w:val="lt-LT"/>
        </w:rPr>
      </w:pPr>
    </w:p>
    <w:p w14:paraId="34368AE3" w14:textId="77777777" w:rsidR="00D163F2" w:rsidRPr="00893FF0" w:rsidRDefault="00D163F2" w:rsidP="00D163F2">
      <w:pPr>
        <w:tabs>
          <w:tab w:val="clear" w:pos="1080"/>
        </w:tabs>
        <w:jc w:val="center"/>
        <w:rPr>
          <w:b/>
          <w:sz w:val="22"/>
          <w:szCs w:val="22"/>
          <w:lang w:val="lt-LT"/>
        </w:rPr>
      </w:pPr>
    </w:p>
    <w:p w14:paraId="2B7AEF4C" w14:textId="77777777" w:rsidR="00D163F2" w:rsidRPr="00893FF0" w:rsidRDefault="00D163F2" w:rsidP="00D163F2">
      <w:pPr>
        <w:tabs>
          <w:tab w:val="clear" w:pos="1080"/>
        </w:tabs>
        <w:jc w:val="center"/>
        <w:rPr>
          <w:b/>
          <w:sz w:val="22"/>
          <w:szCs w:val="22"/>
          <w:lang w:val="lt-LT"/>
        </w:rPr>
      </w:pPr>
    </w:p>
    <w:p w14:paraId="263AFF5E" w14:textId="77777777" w:rsidR="00D163F2" w:rsidRPr="00893FF0" w:rsidRDefault="00D163F2" w:rsidP="00D163F2">
      <w:pPr>
        <w:tabs>
          <w:tab w:val="clear" w:pos="1080"/>
        </w:tabs>
        <w:jc w:val="center"/>
        <w:rPr>
          <w:b/>
          <w:sz w:val="22"/>
          <w:szCs w:val="22"/>
          <w:lang w:val="lt-LT"/>
        </w:rPr>
      </w:pPr>
    </w:p>
    <w:p w14:paraId="40637AF0" w14:textId="77777777" w:rsidR="00D163F2" w:rsidRPr="00893FF0" w:rsidRDefault="00D163F2" w:rsidP="00D163F2">
      <w:pPr>
        <w:tabs>
          <w:tab w:val="clear" w:pos="1080"/>
        </w:tabs>
        <w:jc w:val="center"/>
        <w:rPr>
          <w:b/>
          <w:sz w:val="22"/>
          <w:szCs w:val="22"/>
          <w:lang w:val="lt-LT"/>
        </w:rPr>
      </w:pPr>
    </w:p>
    <w:p w14:paraId="43700F19" w14:textId="77777777" w:rsidR="00D163F2" w:rsidRPr="00893FF0" w:rsidRDefault="00D163F2" w:rsidP="00D163F2">
      <w:pPr>
        <w:tabs>
          <w:tab w:val="clear" w:pos="1080"/>
        </w:tabs>
        <w:jc w:val="center"/>
        <w:rPr>
          <w:b/>
          <w:sz w:val="22"/>
          <w:szCs w:val="22"/>
          <w:lang w:val="lt-LT"/>
        </w:rPr>
      </w:pPr>
    </w:p>
    <w:p w14:paraId="3CFFF79E" w14:textId="77777777" w:rsidR="00D163F2" w:rsidRPr="00893FF0" w:rsidRDefault="00D163F2" w:rsidP="00D163F2">
      <w:pPr>
        <w:tabs>
          <w:tab w:val="clear" w:pos="1080"/>
        </w:tabs>
        <w:jc w:val="center"/>
        <w:rPr>
          <w:b/>
          <w:sz w:val="22"/>
          <w:szCs w:val="22"/>
          <w:lang w:val="lt-LT"/>
        </w:rPr>
      </w:pPr>
    </w:p>
    <w:p w14:paraId="42CB3174" w14:textId="77777777" w:rsidR="00D163F2" w:rsidRPr="00893FF0" w:rsidRDefault="00D163F2" w:rsidP="00D163F2">
      <w:pPr>
        <w:tabs>
          <w:tab w:val="clear" w:pos="1080"/>
        </w:tabs>
        <w:jc w:val="center"/>
        <w:rPr>
          <w:b/>
          <w:sz w:val="22"/>
          <w:szCs w:val="22"/>
          <w:lang w:val="lt-LT"/>
        </w:rPr>
      </w:pPr>
    </w:p>
    <w:p w14:paraId="08350CCE" w14:textId="77777777" w:rsidR="00D163F2" w:rsidRPr="00893FF0" w:rsidRDefault="00D163F2" w:rsidP="00D163F2">
      <w:pPr>
        <w:tabs>
          <w:tab w:val="clear" w:pos="1080"/>
        </w:tabs>
        <w:jc w:val="center"/>
        <w:rPr>
          <w:b/>
          <w:sz w:val="22"/>
          <w:szCs w:val="22"/>
          <w:lang w:val="lt-LT"/>
        </w:rPr>
      </w:pPr>
    </w:p>
    <w:p w14:paraId="7638F042" w14:textId="77777777" w:rsidR="00D163F2" w:rsidRPr="00893FF0" w:rsidRDefault="00D163F2" w:rsidP="00D163F2">
      <w:pPr>
        <w:tabs>
          <w:tab w:val="clear" w:pos="1080"/>
        </w:tabs>
        <w:jc w:val="center"/>
        <w:rPr>
          <w:b/>
          <w:sz w:val="22"/>
          <w:szCs w:val="22"/>
          <w:lang w:val="lt-LT"/>
        </w:rPr>
      </w:pPr>
    </w:p>
    <w:p w14:paraId="01660160" w14:textId="77777777" w:rsidR="00D163F2" w:rsidRPr="00893FF0" w:rsidRDefault="00D163F2" w:rsidP="00D163F2">
      <w:pPr>
        <w:tabs>
          <w:tab w:val="clear" w:pos="1080"/>
        </w:tabs>
        <w:jc w:val="center"/>
        <w:rPr>
          <w:b/>
          <w:sz w:val="22"/>
          <w:szCs w:val="22"/>
          <w:lang w:val="lt-LT"/>
        </w:rPr>
      </w:pPr>
    </w:p>
    <w:p w14:paraId="414F7AD8" w14:textId="77777777" w:rsidR="00D163F2" w:rsidRPr="00893FF0" w:rsidRDefault="00D163F2" w:rsidP="00D163F2">
      <w:pPr>
        <w:tabs>
          <w:tab w:val="clear" w:pos="1080"/>
        </w:tabs>
        <w:jc w:val="center"/>
        <w:rPr>
          <w:b/>
          <w:sz w:val="22"/>
          <w:szCs w:val="22"/>
          <w:lang w:val="lt-LT"/>
        </w:rPr>
      </w:pPr>
    </w:p>
    <w:p w14:paraId="21288870" w14:textId="77777777" w:rsidR="00D163F2" w:rsidRPr="00893FF0" w:rsidRDefault="00D163F2" w:rsidP="00D163F2">
      <w:pPr>
        <w:tabs>
          <w:tab w:val="clear" w:pos="1080"/>
        </w:tabs>
        <w:jc w:val="center"/>
        <w:rPr>
          <w:b/>
          <w:sz w:val="22"/>
          <w:szCs w:val="22"/>
          <w:lang w:val="lt-LT"/>
        </w:rPr>
      </w:pPr>
    </w:p>
    <w:p w14:paraId="2B06F912" w14:textId="77777777" w:rsidR="00D163F2" w:rsidRPr="00893FF0" w:rsidRDefault="00D163F2" w:rsidP="00D163F2">
      <w:pPr>
        <w:tabs>
          <w:tab w:val="clear" w:pos="1080"/>
        </w:tabs>
        <w:jc w:val="center"/>
        <w:rPr>
          <w:b/>
          <w:sz w:val="22"/>
          <w:szCs w:val="22"/>
          <w:lang w:val="lt-LT"/>
        </w:rPr>
      </w:pPr>
    </w:p>
    <w:p w14:paraId="458DECD9" w14:textId="77777777" w:rsidR="00D163F2" w:rsidRPr="00893FF0" w:rsidRDefault="00D163F2" w:rsidP="00D163F2">
      <w:pPr>
        <w:tabs>
          <w:tab w:val="clear" w:pos="1080"/>
        </w:tabs>
        <w:jc w:val="center"/>
        <w:rPr>
          <w:b/>
          <w:sz w:val="22"/>
          <w:szCs w:val="22"/>
          <w:lang w:val="lt-LT"/>
        </w:rPr>
      </w:pPr>
    </w:p>
    <w:p w14:paraId="70C41B58" w14:textId="77777777" w:rsidR="00D163F2" w:rsidRPr="00893FF0" w:rsidRDefault="00D163F2" w:rsidP="00D163F2">
      <w:pPr>
        <w:tabs>
          <w:tab w:val="clear" w:pos="1080"/>
        </w:tabs>
        <w:jc w:val="center"/>
        <w:rPr>
          <w:b/>
          <w:sz w:val="22"/>
          <w:szCs w:val="22"/>
          <w:lang w:val="lt-LT"/>
        </w:rPr>
      </w:pPr>
    </w:p>
    <w:p w14:paraId="2E59E8FE" w14:textId="77777777" w:rsidR="00D163F2" w:rsidRPr="00893FF0" w:rsidRDefault="00D163F2" w:rsidP="00D163F2">
      <w:pPr>
        <w:tabs>
          <w:tab w:val="clear" w:pos="1080"/>
        </w:tabs>
        <w:jc w:val="center"/>
        <w:rPr>
          <w:b/>
          <w:sz w:val="22"/>
          <w:szCs w:val="22"/>
          <w:lang w:val="lt-LT"/>
        </w:rPr>
      </w:pPr>
    </w:p>
    <w:p w14:paraId="4A4C3303" w14:textId="77777777" w:rsidR="00D163F2" w:rsidRPr="00893FF0" w:rsidRDefault="00D163F2" w:rsidP="00D163F2">
      <w:pPr>
        <w:tabs>
          <w:tab w:val="clear" w:pos="1080"/>
        </w:tabs>
        <w:jc w:val="center"/>
        <w:rPr>
          <w:b/>
          <w:sz w:val="22"/>
          <w:szCs w:val="22"/>
          <w:lang w:val="lt-LT"/>
        </w:rPr>
      </w:pPr>
    </w:p>
    <w:p w14:paraId="684DD2A7" w14:textId="77777777" w:rsidR="00D163F2" w:rsidRPr="00893FF0" w:rsidRDefault="00D163F2" w:rsidP="00D163F2">
      <w:pPr>
        <w:tabs>
          <w:tab w:val="clear" w:pos="1080"/>
        </w:tabs>
        <w:jc w:val="center"/>
        <w:rPr>
          <w:b/>
          <w:sz w:val="22"/>
          <w:szCs w:val="22"/>
          <w:lang w:val="lt-LT"/>
        </w:rPr>
      </w:pPr>
    </w:p>
    <w:p w14:paraId="0C974556" w14:textId="77777777" w:rsidR="00D163F2" w:rsidRPr="00893FF0" w:rsidRDefault="00D163F2" w:rsidP="00D163F2">
      <w:pPr>
        <w:tabs>
          <w:tab w:val="clear" w:pos="1080"/>
        </w:tabs>
        <w:jc w:val="center"/>
        <w:rPr>
          <w:b/>
          <w:sz w:val="22"/>
          <w:szCs w:val="22"/>
          <w:lang w:val="lt-LT"/>
        </w:rPr>
      </w:pPr>
    </w:p>
    <w:p w14:paraId="224BA09A" w14:textId="77777777" w:rsidR="00D163F2" w:rsidRPr="00893FF0" w:rsidRDefault="00D163F2" w:rsidP="00D163F2">
      <w:pPr>
        <w:tabs>
          <w:tab w:val="clear" w:pos="1080"/>
        </w:tabs>
        <w:jc w:val="center"/>
        <w:rPr>
          <w:b/>
          <w:sz w:val="22"/>
          <w:szCs w:val="22"/>
          <w:lang w:val="lt-LT"/>
        </w:rPr>
      </w:pPr>
    </w:p>
    <w:p w14:paraId="4A5CFBCD" w14:textId="77777777" w:rsidR="00D163F2" w:rsidRPr="00893FF0" w:rsidRDefault="00D163F2" w:rsidP="00D163F2">
      <w:pPr>
        <w:tabs>
          <w:tab w:val="clear" w:pos="1080"/>
        </w:tabs>
        <w:jc w:val="center"/>
        <w:rPr>
          <w:b/>
          <w:sz w:val="22"/>
          <w:szCs w:val="22"/>
          <w:lang w:val="lt-LT"/>
        </w:rPr>
      </w:pPr>
      <w:r w:rsidRPr="00893FF0">
        <w:rPr>
          <w:b/>
          <w:sz w:val="22"/>
          <w:szCs w:val="22"/>
          <w:lang w:val="lt-LT"/>
        </w:rPr>
        <w:t>B. PAKUOTĖS LAPELIS</w:t>
      </w:r>
    </w:p>
    <w:p w14:paraId="6C34C8BA" w14:textId="77777777" w:rsidR="00D163F2" w:rsidRPr="00893FF0" w:rsidRDefault="00D163F2" w:rsidP="00D163F2">
      <w:pPr>
        <w:tabs>
          <w:tab w:val="clear" w:pos="1080"/>
        </w:tabs>
        <w:jc w:val="center"/>
        <w:rPr>
          <w:b/>
          <w:bCs/>
          <w:sz w:val="22"/>
          <w:szCs w:val="22"/>
          <w:lang w:val="lt-LT"/>
        </w:rPr>
      </w:pPr>
      <w:r w:rsidRPr="00893FF0">
        <w:rPr>
          <w:b/>
          <w:sz w:val="22"/>
          <w:szCs w:val="22"/>
          <w:lang w:val="lt-LT"/>
        </w:rPr>
        <w:br w:type="page"/>
      </w:r>
      <w:r w:rsidRPr="00893FF0">
        <w:rPr>
          <w:b/>
          <w:sz w:val="22"/>
          <w:szCs w:val="22"/>
          <w:lang w:val="lt-LT"/>
        </w:rPr>
        <w:lastRenderedPageBreak/>
        <w:t>Pakuotės lapelis:</w:t>
      </w:r>
      <w:r w:rsidRPr="00893FF0">
        <w:rPr>
          <w:sz w:val="22"/>
          <w:szCs w:val="22"/>
          <w:lang w:val="lt-LT"/>
        </w:rPr>
        <w:t xml:space="preserve"> </w:t>
      </w:r>
      <w:r w:rsidRPr="00893FF0">
        <w:rPr>
          <w:b/>
          <w:bCs/>
          <w:sz w:val="22"/>
          <w:szCs w:val="22"/>
          <w:lang w:val="lt-LT"/>
        </w:rPr>
        <w:t>informacija vartotojui</w:t>
      </w:r>
    </w:p>
    <w:p w14:paraId="40057EEE" w14:textId="77777777" w:rsidR="00D163F2" w:rsidRPr="00893FF0" w:rsidRDefault="00D163F2" w:rsidP="00D163F2">
      <w:pPr>
        <w:tabs>
          <w:tab w:val="clear" w:pos="1080"/>
        </w:tabs>
        <w:jc w:val="center"/>
        <w:rPr>
          <w:b/>
          <w:sz w:val="22"/>
          <w:szCs w:val="22"/>
          <w:lang w:val="lt-LT"/>
        </w:rPr>
      </w:pPr>
    </w:p>
    <w:p w14:paraId="2DE357F0" w14:textId="77777777" w:rsidR="00D163F2" w:rsidRPr="00893FF0" w:rsidRDefault="00D163F2" w:rsidP="00D163F2">
      <w:pPr>
        <w:tabs>
          <w:tab w:val="clear" w:pos="1080"/>
        </w:tabs>
        <w:jc w:val="center"/>
        <w:rPr>
          <w:b/>
          <w:sz w:val="22"/>
          <w:szCs w:val="22"/>
          <w:lang w:val="lt-LT"/>
        </w:rPr>
      </w:pPr>
      <w:proofErr w:type="spellStart"/>
      <w:r>
        <w:rPr>
          <w:b/>
          <w:sz w:val="22"/>
          <w:szCs w:val="22"/>
          <w:lang w:val="lt-LT"/>
        </w:rPr>
        <w:t>F</w:t>
      </w:r>
      <w:r w:rsidRPr="00893FF0">
        <w:rPr>
          <w:b/>
          <w:sz w:val="22"/>
          <w:szCs w:val="22"/>
          <w:lang w:val="lt-LT"/>
        </w:rPr>
        <w:t>emoston</w:t>
      </w:r>
      <w:proofErr w:type="spellEnd"/>
      <w:r w:rsidRPr="00893FF0">
        <w:rPr>
          <w:b/>
          <w:sz w:val="22"/>
          <w:szCs w:val="22"/>
          <w:lang w:val="lt-LT"/>
        </w:rPr>
        <w:t xml:space="preserve"> </w:t>
      </w:r>
      <w:proofErr w:type="spellStart"/>
      <w:r w:rsidRPr="00893FF0">
        <w:rPr>
          <w:b/>
          <w:sz w:val="22"/>
          <w:szCs w:val="22"/>
          <w:lang w:val="lt-LT"/>
        </w:rPr>
        <w:t>conti</w:t>
      </w:r>
      <w:proofErr w:type="spellEnd"/>
      <w:r w:rsidRPr="00893FF0">
        <w:rPr>
          <w:b/>
          <w:sz w:val="22"/>
          <w:szCs w:val="22"/>
          <w:lang w:val="lt-LT"/>
        </w:rPr>
        <w:t xml:space="preserve"> 1 mg/5 mg plėvele dengtos tabletės</w:t>
      </w:r>
    </w:p>
    <w:p w14:paraId="05B1661C" w14:textId="0C20C0A4" w:rsidR="00D163F2" w:rsidRPr="00893FF0" w:rsidRDefault="00290089" w:rsidP="00D163F2">
      <w:pPr>
        <w:tabs>
          <w:tab w:val="clear" w:pos="1080"/>
        </w:tabs>
        <w:ind w:left="567" w:hanging="567"/>
        <w:jc w:val="center"/>
        <w:rPr>
          <w:sz w:val="22"/>
          <w:szCs w:val="22"/>
          <w:lang w:val="lt-LT"/>
        </w:rPr>
      </w:pPr>
      <w:proofErr w:type="spellStart"/>
      <w:r>
        <w:rPr>
          <w:sz w:val="22"/>
          <w:szCs w:val="22"/>
          <w:lang w:val="lt-LT"/>
        </w:rPr>
        <w:t>e</w:t>
      </w:r>
      <w:r w:rsidR="00D163F2" w:rsidRPr="00893FF0">
        <w:rPr>
          <w:sz w:val="22"/>
          <w:szCs w:val="22"/>
          <w:lang w:val="lt-LT"/>
        </w:rPr>
        <w:t>stradiolis</w:t>
      </w:r>
      <w:proofErr w:type="spellEnd"/>
      <w:r w:rsidR="00D163F2" w:rsidRPr="00893FF0">
        <w:rPr>
          <w:sz w:val="22"/>
          <w:szCs w:val="22"/>
          <w:lang w:val="lt-LT"/>
        </w:rPr>
        <w:t>/</w:t>
      </w:r>
      <w:proofErr w:type="spellStart"/>
      <w:r w:rsidR="00D163F2" w:rsidRPr="00893FF0">
        <w:rPr>
          <w:sz w:val="22"/>
          <w:szCs w:val="22"/>
          <w:lang w:val="lt-LT"/>
        </w:rPr>
        <w:t>didrogesteronas</w:t>
      </w:r>
      <w:proofErr w:type="spellEnd"/>
    </w:p>
    <w:p w14:paraId="01A70470" w14:textId="77777777" w:rsidR="00D163F2" w:rsidRPr="00893FF0" w:rsidRDefault="00D163F2" w:rsidP="00D163F2">
      <w:pPr>
        <w:tabs>
          <w:tab w:val="clear" w:pos="1080"/>
        </w:tabs>
        <w:ind w:left="567" w:hanging="567"/>
        <w:jc w:val="center"/>
        <w:rPr>
          <w:sz w:val="22"/>
          <w:szCs w:val="22"/>
          <w:lang w:val="lt-LT"/>
        </w:rPr>
      </w:pPr>
    </w:p>
    <w:p w14:paraId="7F61DC01" w14:textId="77777777" w:rsidR="00D163F2" w:rsidRPr="00893FF0" w:rsidRDefault="00D163F2" w:rsidP="00D163F2">
      <w:pPr>
        <w:tabs>
          <w:tab w:val="clear" w:pos="1080"/>
        </w:tabs>
        <w:rPr>
          <w:b/>
          <w:sz w:val="22"/>
          <w:szCs w:val="22"/>
          <w:lang w:val="lt-LT"/>
        </w:rPr>
      </w:pPr>
      <w:r w:rsidRPr="00893FF0">
        <w:rPr>
          <w:b/>
          <w:sz w:val="22"/>
          <w:szCs w:val="22"/>
          <w:lang w:val="lt-LT"/>
        </w:rPr>
        <w:t>Atidžiai perskaitykite visą šį lapelį, prieš pradėdami vartoti vaistą, nes jame pateikiama Jums svarbi informacija.</w:t>
      </w:r>
    </w:p>
    <w:p w14:paraId="68420FB8" w14:textId="77777777" w:rsidR="00D163F2" w:rsidRPr="00893FF0" w:rsidRDefault="00D163F2" w:rsidP="00D163F2">
      <w:pPr>
        <w:tabs>
          <w:tab w:val="clear" w:pos="1080"/>
        </w:tabs>
        <w:suppressAutoHyphens w:val="0"/>
        <w:ind w:left="567" w:right="-2"/>
        <w:rPr>
          <w:sz w:val="22"/>
          <w:szCs w:val="22"/>
          <w:lang w:val="lt-LT"/>
        </w:rPr>
      </w:pPr>
    </w:p>
    <w:p w14:paraId="4961E6E0" w14:textId="17D4B8A2" w:rsidR="00D163F2" w:rsidRPr="00893FF0" w:rsidRDefault="00D163F2" w:rsidP="00D163F2">
      <w:pPr>
        <w:numPr>
          <w:ilvl w:val="0"/>
          <w:numId w:val="15"/>
        </w:numPr>
        <w:tabs>
          <w:tab w:val="clear" w:pos="1080"/>
        </w:tabs>
        <w:suppressAutoHyphens w:val="0"/>
        <w:ind w:left="567" w:right="-2" w:hanging="567"/>
        <w:rPr>
          <w:sz w:val="22"/>
          <w:szCs w:val="22"/>
          <w:lang w:val="lt-LT"/>
        </w:rPr>
      </w:pPr>
      <w:r w:rsidRPr="00893FF0">
        <w:rPr>
          <w:sz w:val="22"/>
          <w:szCs w:val="22"/>
          <w:lang w:val="lt-LT"/>
        </w:rPr>
        <w:t>Neišmeskite šio lapelio, nes vėl gali prireikti jį perskaityti.</w:t>
      </w:r>
    </w:p>
    <w:p w14:paraId="4BE301D5" w14:textId="77777777" w:rsidR="00D163F2" w:rsidRPr="00893FF0" w:rsidRDefault="00D163F2" w:rsidP="00D163F2">
      <w:pPr>
        <w:numPr>
          <w:ilvl w:val="0"/>
          <w:numId w:val="15"/>
        </w:numPr>
        <w:tabs>
          <w:tab w:val="clear" w:pos="1080"/>
        </w:tabs>
        <w:suppressAutoHyphens w:val="0"/>
        <w:ind w:left="567" w:right="-2" w:hanging="567"/>
        <w:rPr>
          <w:sz w:val="22"/>
          <w:szCs w:val="22"/>
          <w:lang w:val="lt-LT"/>
        </w:rPr>
      </w:pPr>
      <w:r w:rsidRPr="00893FF0">
        <w:rPr>
          <w:sz w:val="22"/>
          <w:szCs w:val="22"/>
          <w:lang w:val="lt-LT"/>
        </w:rPr>
        <w:t>Jeigu kiltų daugiau klausimų, kreipkitės į gydytoją arba vaistininką.</w:t>
      </w:r>
    </w:p>
    <w:p w14:paraId="5ECA15C7" w14:textId="77777777" w:rsidR="00D163F2" w:rsidRPr="00893FF0" w:rsidRDefault="00D163F2" w:rsidP="00D163F2">
      <w:pPr>
        <w:tabs>
          <w:tab w:val="clear" w:pos="1080"/>
        </w:tabs>
        <w:ind w:left="567" w:right="-2" w:hanging="567"/>
        <w:rPr>
          <w:sz w:val="22"/>
          <w:szCs w:val="22"/>
          <w:lang w:val="lt-LT"/>
        </w:rPr>
      </w:pPr>
      <w:r w:rsidRPr="00893FF0">
        <w:rPr>
          <w:sz w:val="22"/>
          <w:szCs w:val="22"/>
          <w:lang w:val="lt-LT"/>
        </w:rPr>
        <w:t>-</w:t>
      </w:r>
      <w:r w:rsidRPr="00893FF0">
        <w:rPr>
          <w:sz w:val="22"/>
          <w:szCs w:val="22"/>
          <w:lang w:val="lt-LT"/>
        </w:rPr>
        <w:tab/>
        <w:t>Šis vaistas skirtas tik Jums, todėl kitiems žmonėms jo duoti negalima. Vaistas gali jiems pakenkti (net tiems, kurių ligos požymiai yra tokie patys kaip Jūsų).</w:t>
      </w:r>
    </w:p>
    <w:p w14:paraId="09B2657D" w14:textId="77777777" w:rsidR="00D163F2" w:rsidRPr="00893FF0" w:rsidRDefault="00D163F2" w:rsidP="00D163F2">
      <w:pPr>
        <w:tabs>
          <w:tab w:val="clear" w:pos="1080"/>
        </w:tabs>
        <w:ind w:left="567" w:right="-2" w:hanging="567"/>
        <w:rPr>
          <w:noProof/>
          <w:sz w:val="22"/>
          <w:szCs w:val="22"/>
          <w:lang w:val="lt-LT"/>
        </w:rPr>
      </w:pPr>
      <w:r w:rsidRPr="00893FF0">
        <w:rPr>
          <w:sz w:val="22"/>
          <w:szCs w:val="22"/>
          <w:lang w:val="lt-LT"/>
        </w:rPr>
        <w:t>-</w:t>
      </w:r>
      <w:r w:rsidRPr="00893FF0">
        <w:rPr>
          <w:sz w:val="22"/>
          <w:szCs w:val="22"/>
          <w:lang w:val="lt-LT"/>
        </w:rPr>
        <w:tab/>
        <w:t xml:space="preserve">Jeigu pasireiškė šalutinis poveikis (net jeigu jis šiame lapelyje nenurodytas), kreipkitės į gydytoją arba vaistininką. </w:t>
      </w:r>
      <w:r w:rsidRPr="00893FF0">
        <w:rPr>
          <w:noProof/>
          <w:sz w:val="22"/>
          <w:szCs w:val="22"/>
          <w:lang w:val="lt-LT"/>
        </w:rPr>
        <w:t>Žr. 4 skyrių.</w:t>
      </w:r>
    </w:p>
    <w:p w14:paraId="4B87A509" w14:textId="77777777" w:rsidR="00D163F2" w:rsidRPr="00893FF0" w:rsidRDefault="00D163F2" w:rsidP="00D163F2">
      <w:pPr>
        <w:tabs>
          <w:tab w:val="clear" w:pos="1080"/>
        </w:tabs>
        <w:ind w:left="567" w:hanging="567"/>
        <w:rPr>
          <w:b/>
          <w:sz w:val="22"/>
          <w:szCs w:val="22"/>
          <w:lang w:val="lt-LT"/>
        </w:rPr>
      </w:pPr>
    </w:p>
    <w:p w14:paraId="2DD31F2A" w14:textId="77777777" w:rsidR="00D163F2" w:rsidRPr="00893FF0" w:rsidRDefault="00D163F2" w:rsidP="00D163F2">
      <w:pPr>
        <w:tabs>
          <w:tab w:val="clear" w:pos="1080"/>
        </w:tabs>
        <w:ind w:left="567" w:hanging="567"/>
        <w:rPr>
          <w:b/>
          <w:sz w:val="22"/>
          <w:szCs w:val="22"/>
          <w:u w:val="single"/>
          <w:lang w:val="lt-LT"/>
        </w:rPr>
      </w:pPr>
      <w:r w:rsidRPr="00893FF0">
        <w:rPr>
          <w:b/>
          <w:sz w:val="22"/>
          <w:szCs w:val="22"/>
          <w:lang w:val="lt-LT"/>
        </w:rPr>
        <w:t>Apie ką rašoma šiame lapelyje?</w:t>
      </w:r>
    </w:p>
    <w:p w14:paraId="175F6062" w14:textId="77777777" w:rsidR="00D163F2" w:rsidRPr="00893FF0" w:rsidRDefault="00D163F2" w:rsidP="00D163F2">
      <w:pPr>
        <w:tabs>
          <w:tab w:val="clear" w:pos="1080"/>
        </w:tabs>
        <w:ind w:left="567" w:hanging="567"/>
        <w:rPr>
          <w:sz w:val="22"/>
          <w:szCs w:val="22"/>
          <w:lang w:val="lt-LT"/>
        </w:rPr>
      </w:pPr>
      <w:r w:rsidRPr="00893FF0">
        <w:rPr>
          <w:sz w:val="22"/>
          <w:szCs w:val="22"/>
          <w:lang w:val="lt-LT"/>
        </w:rPr>
        <w:t>1.</w:t>
      </w:r>
      <w:r w:rsidRPr="00893FF0">
        <w:rPr>
          <w:sz w:val="22"/>
          <w:szCs w:val="22"/>
          <w:lang w:val="lt-LT"/>
        </w:rPr>
        <w:tab/>
        <w:t xml:space="preserve">Kas yra </w:t>
      </w:r>
      <w:proofErr w:type="spellStart"/>
      <w:r>
        <w:rPr>
          <w:sz w:val="22"/>
          <w:szCs w:val="22"/>
          <w:lang w:val="lt-LT"/>
        </w:rPr>
        <w:t>F</w:t>
      </w:r>
      <w:r w:rsidRPr="00893FF0">
        <w:rPr>
          <w:sz w:val="22"/>
          <w:szCs w:val="22"/>
          <w:lang w:val="lt-LT"/>
        </w:rPr>
        <w:t>emoston</w:t>
      </w:r>
      <w:proofErr w:type="spellEnd"/>
      <w:r w:rsidRPr="00893FF0">
        <w:rPr>
          <w:sz w:val="22"/>
          <w:szCs w:val="22"/>
          <w:lang w:val="lt-LT"/>
        </w:rPr>
        <w:t xml:space="preserve"> </w:t>
      </w:r>
      <w:proofErr w:type="spellStart"/>
      <w:r w:rsidRPr="00893FF0">
        <w:rPr>
          <w:sz w:val="22"/>
          <w:szCs w:val="22"/>
          <w:lang w:val="lt-LT"/>
        </w:rPr>
        <w:t>conti</w:t>
      </w:r>
      <w:proofErr w:type="spellEnd"/>
      <w:r w:rsidRPr="00893FF0">
        <w:rPr>
          <w:sz w:val="22"/>
          <w:szCs w:val="22"/>
          <w:lang w:val="lt-LT"/>
        </w:rPr>
        <w:t xml:space="preserve"> ir kam jis vartojamas</w:t>
      </w:r>
    </w:p>
    <w:p w14:paraId="41014613" w14:textId="77777777" w:rsidR="00D163F2" w:rsidRPr="00893FF0" w:rsidRDefault="00D163F2" w:rsidP="00D163F2">
      <w:pPr>
        <w:tabs>
          <w:tab w:val="clear" w:pos="1080"/>
        </w:tabs>
        <w:ind w:left="567" w:hanging="567"/>
        <w:rPr>
          <w:sz w:val="22"/>
          <w:szCs w:val="22"/>
          <w:lang w:val="lt-LT"/>
        </w:rPr>
      </w:pPr>
      <w:r w:rsidRPr="00893FF0">
        <w:rPr>
          <w:sz w:val="22"/>
          <w:szCs w:val="22"/>
          <w:lang w:val="lt-LT"/>
        </w:rPr>
        <w:t>2.</w:t>
      </w:r>
      <w:r w:rsidRPr="00893FF0">
        <w:rPr>
          <w:sz w:val="22"/>
          <w:szCs w:val="22"/>
          <w:lang w:val="lt-LT"/>
        </w:rPr>
        <w:tab/>
        <w:t xml:space="preserve">Kas žinotina prieš vartojant </w:t>
      </w:r>
      <w:proofErr w:type="spellStart"/>
      <w:r>
        <w:rPr>
          <w:sz w:val="22"/>
          <w:szCs w:val="22"/>
          <w:lang w:val="lt-LT"/>
        </w:rPr>
        <w:t>F</w:t>
      </w:r>
      <w:r w:rsidRPr="00893FF0">
        <w:rPr>
          <w:sz w:val="22"/>
          <w:szCs w:val="22"/>
          <w:lang w:val="lt-LT"/>
        </w:rPr>
        <w:t>emoston</w:t>
      </w:r>
      <w:proofErr w:type="spellEnd"/>
      <w:r w:rsidRPr="00893FF0">
        <w:rPr>
          <w:sz w:val="22"/>
          <w:szCs w:val="22"/>
          <w:lang w:val="lt-LT"/>
        </w:rPr>
        <w:t xml:space="preserve"> </w:t>
      </w:r>
      <w:proofErr w:type="spellStart"/>
      <w:r w:rsidRPr="00893FF0">
        <w:rPr>
          <w:sz w:val="22"/>
          <w:szCs w:val="22"/>
          <w:lang w:val="lt-LT"/>
        </w:rPr>
        <w:t>conti</w:t>
      </w:r>
      <w:proofErr w:type="spellEnd"/>
    </w:p>
    <w:p w14:paraId="68EA22C3" w14:textId="3B2B5F7A" w:rsidR="00D163F2" w:rsidRPr="00893FF0" w:rsidRDefault="00D163F2" w:rsidP="00D163F2">
      <w:pPr>
        <w:tabs>
          <w:tab w:val="clear" w:pos="1080"/>
        </w:tabs>
        <w:ind w:left="567" w:hanging="567"/>
        <w:rPr>
          <w:sz w:val="22"/>
          <w:szCs w:val="22"/>
          <w:lang w:val="lt-LT"/>
        </w:rPr>
      </w:pPr>
      <w:r w:rsidRPr="00893FF0">
        <w:rPr>
          <w:sz w:val="22"/>
          <w:szCs w:val="22"/>
          <w:lang w:val="lt-LT"/>
        </w:rPr>
        <w:t>3.</w:t>
      </w:r>
      <w:r w:rsidRPr="00893FF0">
        <w:rPr>
          <w:sz w:val="22"/>
          <w:szCs w:val="22"/>
          <w:lang w:val="lt-LT"/>
        </w:rPr>
        <w:tab/>
        <w:t xml:space="preserve">Kaip vartoti </w:t>
      </w:r>
      <w:proofErr w:type="spellStart"/>
      <w:r>
        <w:rPr>
          <w:sz w:val="22"/>
          <w:szCs w:val="22"/>
          <w:lang w:val="lt-LT"/>
        </w:rPr>
        <w:t>F</w:t>
      </w:r>
      <w:r w:rsidRPr="00893FF0">
        <w:rPr>
          <w:sz w:val="22"/>
          <w:szCs w:val="22"/>
          <w:lang w:val="lt-LT"/>
        </w:rPr>
        <w:t>emoston</w:t>
      </w:r>
      <w:proofErr w:type="spellEnd"/>
      <w:r w:rsidRPr="00893FF0">
        <w:rPr>
          <w:sz w:val="22"/>
          <w:szCs w:val="22"/>
          <w:lang w:val="lt-LT"/>
        </w:rPr>
        <w:t xml:space="preserve"> </w:t>
      </w:r>
      <w:proofErr w:type="spellStart"/>
      <w:r w:rsidRPr="00893FF0">
        <w:rPr>
          <w:sz w:val="22"/>
          <w:szCs w:val="22"/>
          <w:lang w:val="lt-LT"/>
        </w:rPr>
        <w:t>conti</w:t>
      </w:r>
      <w:proofErr w:type="spellEnd"/>
    </w:p>
    <w:p w14:paraId="79448733" w14:textId="77777777" w:rsidR="00D163F2" w:rsidRPr="00893FF0" w:rsidRDefault="00D163F2" w:rsidP="00D163F2">
      <w:pPr>
        <w:tabs>
          <w:tab w:val="clear" w:pos="1080"/>
        </w:tabs>
        <w:ind w:left="567" w:hanging="567"/>
        <w:rPr>
          <w:sz w:val="22"/>
          <w:szCs w:val="22"/>
          <w:lang w:val="lt-LT"/>
        </w:rPr>
      </w:pPr>
      <w:r w:rsidRPr="00893FF0">
        <w:rPr>
          <w:sz w:val="22"/>
          <w:szCs w:val="22"/>
          <w:lang w:val="lt-LT"/>
        </w:rPr>
        <w:t>4.</w:t>
      </w:r>
      <w:r w:rsidRPr="00893FF0">
        <w:rPr>
          <w:sz w:val="22"/>
          <w:szCs w:val="22"/>
          <w:lang w:val="lt-LT"/>
        </w:rPr>
        <w:tab/>
        <w:t>Galimas šalutinis poveikis</w:t>
      </w:r>
    </w:p>
    <w:p w14:paraId="5503B31A" w14:textId="77777777" w:rsidR="00D163F2" w:rsidRPr="00893FF0" w:rsidRDefault="00D163F2" w:rsidP="00D163F2">
      <w:pPr>
        <w:tabs>
          <w:tab w:val="clear" w:pos="1080"/>
        </w:tabs>
        <w:ind w:left="567" w:hanging="567"/>
        <w:rPr>
          <w:sz w:val="22"/>
          <w:szCs w:val="22"/>
          <w:lang w:val="lt-LT"/>
        </w:rPr>
      </w:pPr>
      <w:r w:rsidRPr="00893FF0">
        <w:rPr>
          <w:sz w:val="22"/>
          <w:szCs w:val="22"/>
          <w:lang w:val="lt-LT"/>
        </w:rPr>
        <w:t>5.</w:t>
      </w:r>
      <w:r w:rsidRPr="00893FF0">
        <w:rPr>
          <w:sz w:val="22"/>
          <w:szCs w:val="22"/>
          <w:lang w:val="lt-LT"/>
        </w:rPr>
        <w:tab/>
        <w:t xml:space="preserve">Kaip laikyti </w:t>
      </w:r>
      <w:proofErr w:type="spellStart"/>
      <w:r>
        <w:rPr>
          <w:sz w:val="22"/>
          <w:szCs w:val="22"/>
          <w:lang w:val="lt-LT"/>
        </w:rPr>
        <w:t>F</w:t>
      </w:r>
      <w:r w:rsidRPr="00893FF0">
        <w:rPr>
          <w:sz w:val="22"/>
          <w:szCs w:val="22"/>
          <w:lang w:val="lt-LT"/>
        </w:rPr>
        <w:t>emoston</w:t>
      </w:r>
      <w:proofErr w:type="spellEnd"/>
      <w:r w:rsidRPr="00893FF0">
        <w:rPr>
          <w:sz w:val="22"/>
          <w:szCs w:val="22"/>
          <w:lang w:val="lt-LT"/>
        </w:rPr>
        <w:t xml:space="preserve"> </w:t>
      </w:r>
      <w:proofErr w:type="spellStart"/>
      <w:r w:rsidRPr="00893FF0">
        <w:rPr>
          <w:sz w:val="22"/>
          <w:szCs w:val="22"/>
          <w:lang w:val="lt-LT"/>
        </w:rPr>
        <w:t>conti</w:t>
      </w:r>
      <w:proofErr w:type="spellEnd"/>
    </w:p>
    <w:p w14:paraId="09FAC4CA" w14:textId="77777777" w:rsidR="00D163F2" w:rsidRPr="00893FF0" w:rsidRDefault="00D163F2" w:rsidP="00D163F2">
      <w:pPr>
        <w:tabs>
          <w:tab w:val="clear" w:pos="1080"/>
        </w:tabs>
        <w:ind w:left="567" w:hanging="567"/>
        <w:rPr>
          <w:sz w:val="22"/>
          <w:szCs w:val="22"/>
          <w:lang w:val="lt-LT"/>
        </w:rPr>
      </w:pPr>
      <w:r w:rsidRPr="00893FF0">
        <w:rPr>
          <w:sz w:val="22"/>
          <w:szCs w:val="22"/>
          <w:lang w:val="lt-LT"/>
        </w:rPr>
        <w:t>6.</w:t>
      </w:r>
      <w:r w:rsidRPr="00893FF0">
        <w:rPr>
          <w:sz w:val="22"/>
          <w:szCs w:val="22"/>
          <w:lang w:val="lt-LT"/>
        </w:rPr>
        <w:tab/>
        <w:t>Pakuotės turinys ir kita informacija</w:t>
      </w:r>
    </w:p>
    <w:p w14:paraId="745C32C6" w14:textId="77777777" w:rsidR="00D163F2" w:rsidRPr="00893FF0" w:rsidRDefault="00D163F2" w:rsidP="00D163F2">
      <w:pPr>
        <w:tabs>
          <w:tab w:val="clear" w:pos="1080"/>
        </w:tabs>
        <w:ind w:left="567" w:hanging="567"/>
        <w:rPr>
          <w:sz w:val="22"/>
          <w:szCs w:val="22"/>
          <w:lang w:val="lt-LT"/>
        </w:rPr>
      </w:pPr>
    </w:p>
    <w:p w14:paraId="1014DB61" w14:textId="77777777" w:rsidR="00D163F2" w:rsidRPr="00893FF0" w:rsidRDefault="00D163F2" w:rsidP="00D163F2">
      <w:pPr>
        <w:tabs>
          <w:tab w:val="clear" w:pos="1080"/>
        </w:tabs>
        <w:ind w:left="567" w:hanging="567"/>
        <w:rPr>
          <w:sz w:val="22"/>
          <w:szCs w:val="22"/>
          <w:lang w:val="lt-LT"/>
        </w:rPr>
      </w:pPr>
    </w:p>
    <w:p w14:paraId="0B30DF0D" w14:textId="77777777" w:rsidR="00D163F2" w:rsidRPr="00893FF0" w:rsidRDefault="00D163F2" w:rsidP="00D163F2">
      <w:pPr>
        <w:pStyle w:val="Antrat1"/>
        <w:numPr>
          <w:ilvl w:val="0"/>
          <w:numId w:val="22"/>
        </w:numPr>
        <w:tabs>
          <w:tab w:val="clear" w:pos="1077"/>
        </w:tabs>
        <w:spacing w:after="0"/>
        <w:ind w:left="567" w:hanging="567"/>
        <w:rPr>
          <w:rFonts w:ascii="Times New Roman" w:hAnsi="Times New Roman"/>
          <w:sz w:val="22"/>
          <w:szCs w:val="22"/>
          <w:lang w:val="lt-LT"/>
        </w:rPr>
      </w:pPr>
      <w:r w:rsidRPr="00893FF0">
        <w:rPr>
          <w:rFonts w:ascii="Times New Roman" w:hAnsi="Times New Roman"/>
          <w:caps w:val="0"/>
          <w:sz w:val="22"/>
          <w:szCs w:val="22"/>
          <w:lang w:val="lt-LT"/>
        </w:rPr>
        <w:t xml:space="preserve">Kas yra </w:t>
      </w:r>
      <w:proofErr w:type="spellStart"/>
      <w:r>
        <w:rPr>
          <w:rFonts w:ascii="Times New Roman" w:hAnsi="Times New Roman"/>
          <w:caps w:val="0"/>
          <w:sz w:val="22"/>
          <w:szCs w:val="22"/>
          <w:lang w:val="lt-LT"/>
        </w:rPr>
        <w:t>F</w:t>
      </w:r>
      <w:r w:rsidRPr="00893FF0">
        <w:rPr>
          <w:rFonts w:ascii="Times New Roman" w:hAnsi="Times New Roman"/>
          <w:caps w:val="0"/>
          <w:sz w:val="22"/>
          <w:szCs w:val="22"/>
          <w:lang w:val="lt-LT"/>
        </w:rPr>
        <w:t>emoston</w:t>
      </w:r>
      <w:proofErr w:type="spellEnd"/>
      <w:r w:rsidRPr="00893FF0">
        <w:rPr>
          <w:rFonts w:ascii="Times New Roman" w:hAnsi="Times New Roman"/>
          <w:caps w:val="0"/>
          <w:sz w:val="22"/>
          <w:szCs w:val="22"/>
          <w:lang w:val="lt-LT"/>
        </w:rPr>
        <w:t xml:space="preserve"> </w:t>
      </w:r>
      <w:proofErr w:type="spellStart"/>
      <w:r w:rsidRPr="00893FF0">
        <w:rPr>
          <w:rFonts w:ascii="Times New Roman" w:hAnsi="Times New Roman"/>
          <w:caps w:val="0"/>
          <w:sz w:val="22"/>
          <w:szCs w:val="22"/>
          <w:lang w:val="lt-LT"/>
        </w:rPr>
        <w:t>conti</w:t>
      </w:r>
      <w:proofErr w:type="spellEnd"/>
      <w:r w:rsidRPr="00893FF0">
        <w:rPr>
          <w:rFonts w:ascii="Times New Roman" w:hAnsi="Times New Roman"/>
          <w:caps w:val="0"/>
          <w:sz w:val="22"/>
          <w:szCs w:val="22"/>
          <w:lang w:val="lt-LT"/>
        </w:rPr>
        <w:t xml:space="preserve"> ir kam jis vartojamas</w:t>
      </w:r>
    </w:p>
    <w:p w14:paraId="6CE99BC9" w14:textId="77777777" w:rsidR="00D163F2" w:rsidRPr="00893FF0" w:rsidRDefault="00D163F2" w:rsidP="00D163F2">
      <w:pPr>
        <w:tabs>
          <w:tab w:val="clear" w:pos="1080"/>
        </w:tabs>
        <w:ind w:left="567" w:hanging="567"/>
        <w:rPr>
          <w:sz w:val="22"/>
          <w:szCs w:val="22"/>
          <w:lang w:val="lt-LT"/>
        </w:rPr>
      </w:pPr>
    </w:p>
    <w:p w14:paraId="590A5259" w14:textId="356FA224" w:rsidR="00D163F2" w:rsidRPr="00893FF0" w:rsidRDefault="00D163F2" w:rsidP="00D163F2">
      <w:pPr>
        <w:tabs>
          <w:tab w:val="clear" w:pos="1080"/>
        </w:tabs>
        <w:rPr>
          <w:sz w:val="22"/>
          <w:szCs w:val="22"/>
          <w:lang w:val="lt-LT"/>
        </w:rPr>
      </w:pPr>
      <w:proofErr w:type="spellStart"/>
      <w:r>
        <w:rPr>
          <w:sz w:val="22"/>
          <w:szCs w:val="22"/>
          <w:lang w:val="lt-LT"/>
        </w:rPr>
        <w:t>F</w:t>
      </w:r>
      <w:r w:rsidRPr="00893FF0">
        <w:rPr>
          <w:sz w:val="22"/>
          <w:szCs w:val="22"/>
          <w:lang w:val="lt-LT"/>
        </w:rPr>
        <w:t>emoston</w:t>
      </w:r>
      <w:proofErr w:type="spellEnd"/>
      <w:r w:rsidRPr="00893FF0">
        <w:rPr>
          <w:sz w:val="22"/>
          <w:szCs w:val="22"/>
          <w:lang w:val="lt-LT"/>
        </w:rPr>
        <w:t xml:space="preserve"> </w:t>
      </w:r>
      <w:proofErr w:type="spellStart"/>
      <w:r w:rsidRPr="00893FF0">
        <w:rPr>
          <w:sz w:val="22"/>
          <w:szCs w:val="22"/>
          <w:lang w:val="lt-LT"/>
        </w:rPr>
        <w:t>conti</w:t>
      </w:r>
      <w:proofErr w:type="spellEnd"/>
      <w:r w:rsidRPr="00893FF0">
        <w:rPr>
          <w:sz w:val="22"/>
          <w:szCs w:val="22"/>
          <w:lang w:val="lt-LT"/>
        </w:rPr>
        <w:t xml:space="preserve"> yra pakeičiamosios hormonų terapijos (PHT) vaistinis preparatas. Jo sudėtyje yra dviejų moteriškų hormonų, estrogeno, vadinamo </w:t>
      </w:r>
      <w:proofErr w:type="spellStart"/>
      <w:r w:rsidRPr="00893FF0">
        <w:rPr>
          <w:sz w:val="22"/>
          <w:szCs w:val="22"/>
          <w:lang w:val="lt-LT"/>
        </w:rPr>
        <w:t>estradioliu</w:t>
      </w:r>
      <w:proofErr w:type="spellEnd"/>
      <w:r w:rsidRPr="00893FF0">
        <w:rPr>
          <w:sz w:val="22"/>
          <w:szCs w:val="22"/>
          <w:lang w:val="lt-LT"/>
        </w:rPr>
        <w:t xml:space="preserve">, ir </w:t>
      </w:r>
      <w:proofErr w:type="spellStart"/>
      <w:r w:rsidRPr="00893FF0">
        <w:rPr>
          <w:sz w:val="22"/>
          <w:szCs w:val="22"/>
          <w:lang w:val="lt-LT"/>
        </w:rPr>
        <w:t>progestageno</w:t>
      </w:r>
      <w:proofErr w:type="spellEnd"/>
      <w:r w:rsidRPr="00893FF0">
        <w:rPr>
          <w:sz w:val="22"/>
          <w:szCs w:val="22"/>
          <w:lang w:val="lt-LT"/>
        </w:rPr>
        <w:t xml:space="preserve">, vadinamo </w:t>
      </w:r>
      <w:proofErr w:type="spellStart"/>
      <w:r w:rsidRPr="00893FF0">
        <w:rPr>
          <w:sz w:val="22"/>
          <w:szCs w:val="22"/>
          <w:lang w:val="lt-LT"/>
        </w:rPr>
        <w:t>didrogesteronu</w:t>
      </w:r>
      <w:proofErr w:type="spellEnd"/>
      <w:r w:rsidRPr="00893FF0">
        <w:rPr>
          <w:sz w:val="22"/>
          <w:szCs w:val="22"/>
          <w:lang w:val="lt-LT"/>
        </w:rPr>
        <w:t xml:space="preserve">. </w:t>
      </w:r>
      <w:proofErr w:type="spellStart"/>
      <w:r>
        <w:rPr>
          <w:sz w:val="22"/>
          <w:szCs w:val="22"/>
          <w:lang w:val="lt-LT"/>
        </w:rPr>
        <w:t>F</w:t>
      </w:r>
      <w:r w:rsidRPr="00893FF0">
        <w:rPr>
          <w:sz w:val="22"/>
          <w:szCs w:val="22"/>
          <w:lang w:val="lt-LT"/>
        </w:rPr>
        <w:t>emoston</w:t>
      </w:r>
      <w:proofErr w:type="spellEnd"/>
      <w:r w:rsidRPr="00893FF0">
        <w:rPr>
          <w:sz w:val="22"/>
          <w:szCs w:val="22"/>
          <w:lang w:val="lt-LT"/>
        </w:rPr>
        <w:t xml:space="preserve"> </w:t>
      </w:r>
      <w:proofErr w:type="spellStart"/>
      <w:r w:rsidRPr="00893FF0">
        <w:rPr>
          <w:sz w:val="22"/>
          <w:szCs w:val="22"/>
          <w:lang w:val="lt-LT"/>
        </w:rPr>
        <w:t>conti</w:t>
      </w:r>
      <w:proofErr w:type="spellEnd"/>
      <w:r w:rsidRPr="00893FF0">
        <w:rPr>
          <w:sz w:val="22"/>
          <w:szCs w:val="22"/>
          <w:lang w:val="lt-LT"/>
        </w:rPr>
        <w:t xml:space="preserve"> tinka moterims po menopauzės, kurioms menstruacijų nebuvo mažiausiai 12</w:t>
      </w:r>
      <w:r w:rsidR="0069650B">
        <w:rPr>
          <w:sz w:val="22"/>
          <w:szCs w:val="22"/>
          <w:lang w:val="lt-LT"/>
        </w:rPr>
        <w:t> </w:t>
      </w:r>
      <w:r w:rsidRPr="00893FF0">
        <w:rPr>
          <w:sz w:val="22"/>
          <w:szCs w:val="22"/>
          <w:lang w:val="lt-LT"/>
        </w:rPr>
        <w:t>mėnesių.</w:t>
      </w:r>
    </w:p>
    <w:p w14:paraId="7C06028F" w14:textId="77777777" w:rsidR="00D163F2" w:rsidRPr="00893FF0" w:rsidRDefault="00D163F2" w:rsidP="00D163F2">
      <w:pPr>
        <w:tabs>
          <w:tab w:val="clear" w:pos="1080"/>
        </w:tabs>
        <w:rPr>
          <w:sz w:val="22"/>
          <w:szCs w:val="22"/>
          <w:lang w:val="lt-LT"/>
        </w:rPr>
      </w:pPr>
    </w:p>
    <w:p w14:paraId="0D9D2D2D" w14:textId="77777777" w:rsidR="00D163F2" w:rsidRPr="00893FF0" w:rsidRDefault="00D163F2" w:rsidP="00D163F2">
      <w:pPr>
        <w:tabs>
          <w:tab w:val="clear" w:pos="1080"/>
        </w:tabs>
        <w:rPr>
          <w:i/>
          <w:sz w:val="22"/>
          <w:szCs w:val="22"/>
          <w:lang w:val="lt-LT"/>
        </w:rPr>
      </w:pPr>
      <w:proofErr w:type="spellStart"/>
      <w:r>
        <w:rPr>
          <w:i/>
          <w:sz w:val="22"/>
          <w:szCs w:val="22"/>
          <w:lang w:val="lt-LT"/>
        </w:rPr>
        <w:t>F</w:t>
      </w:r>
      <w:r w:rsidRPr="00893FF0">
        <w:rPr>
          <w:i/>
          <w:sz w:val="22"/>
          <w:szCs w:val="22"/>
          <w:lang w:val="lt-LT"/>
        </w:rPr>
        <w:t>emoston</w:t>
      </w:r>
      <w:proofErr w:type="spellEnd"/>
      <w:r w:rsidRPr="00893FF0">
        <w:rPr>
          <w:i/>
          <w:sz w:val="22"/>
          <w:szCs w:val="22"/>
          <w:lang w:val="lt-LT"/>
        </w:rPr>
        <w:t xml:space="preserve"> </w:t>
      </w:r>
      <w:proofErr w:type="spellStart"/>
      <w:r w:rsidRPr="00893FF0">
        <w:rPr>
          <w:i/>
          <w:sz w:val="22"/>
          <w:szCs w:val="22"/>
          <w:lang w:val="lt-LT"/>
        </w:rPr>
        <w:t>conti</w:t>
      </w:r>
      <w:proofErr w:type="spellEnd"/>
      <w:r w:rsidRPr="00893FF0">
        <w:rPr>
          <w:i/>
          <w:sz w:val="22"/>
          <w:szCs w:val="22"/>
          <w:lang w:val="lt-LT"/>
        </w:rPr>
        <w:t xml:space="preserve"> vartojamas</w:t>
      </w:r>
    </w:p>
    <w:p w14:paraId="61DAC953" w14:textId="77777777" w:rsidR="00D163F2" w:rsidRPr="00893FF0" w:rsidRDefault="00D163F2" w:rsidP="00D163F2">
      <w:pPr>
        <w:tabs>
          <w:tab w:val="clear" w:pos="1080"/>
        </w:tabs>
        <w:rPr>
          <w:i/>
          <w:sz w:val="22"/>
          <w:szCs w:val="22"/>
          <w:lang w:val="lt-LT"/>
        </w:rPr>
      </w:pPr>
    </w:p>
    <w:p w14:paraId="216A54EA" w14:textId="77777777" w:rsidR="00D163F2" w:rsidRPr="00893FF0" w:rsidRDefault="00D163F2" w:rsidP="00D163F2">
      <w:pPr>
        <w:tabs>
          <w:tab w:val="clear" w:pos="1080"/>
        </w:tabs>
        <w:rPr>
          <w:i/>
          <w:sz w:val="22"/>
          <w:szCs w:val="22"/>
          <w:lang w:val="lt-LT"/>
        </w:rPr>
      </w:pPr>
      <w:r w:rsidRPr="00893FF0">
        <w:rPr>
          <w:i/>
          <w:sz w:val="22"/>
          <w:szCs w:val="22"/>
          <w:lang w:val="lt-LT"/>
        </w:rPr>
        <w:t>Menopauzės simptomams palengvinti</w:t>
      </w:r>
    </w:p>
    <w:p w14:paraId="07484DBB" w14:textId="77777777" w:rsidR="00D163F2" w:rsidRPr="00893FF0" w:rsidRDefault="00D163F2" w:rsidP="00D163F2">
      <w:pPr>
        <w:tabs>
          <w:tab w:val="clear" w:pos="1080"/>
        </w:tabs>
        <w:rPr>
          <w:sz w:val="22"/>
          <w:szCs w:val="22"/>
          <w:lang w:val="lt-LT"/>
        </w:rPr>
      </w:pPr>
      <w:r w:rsidRPr="00893FF0">
        <w:rPr>
          <w:sz w:val="22"/>
          <w:szCs w:val="22"/>
          <w:lang w:val="lt-LT"/>
        </w:rPr>
        <w:t xml:space="preserve">Menopauzės metu moters organizme išskiriamų estrogenų kiekis sumažėja. Tai gali sukelti tokius simptomus kaip veido, kaklo ir krūtinės raudonis („karščio bangos“). Šis vaistas palengvina šiuos simptomus </w:t>
      </w:r>
      <w:proofErr w:type="spellStart"/>
      <w:r w:rsidRPr="00893FF0">
        <w:rPr>
          <w:sz w:val="22"/>
          <w:szCs w:val="22"/>
          <w:lang w:val="lt-LT"/>
        </w:rPr>
        <w:t>pomenopauziniu</w:t>
      </w:r>
      <w:proofErr w:type="spellEnd"/>
      <w:r w:rsidRPr="00893FF0">
        <w:rPr>
          <w:sz w:val="22"/>
          <w:szCs w:val="22"/>
          <w:lang w:val="lt-LT"/>
        </w:rPr>
        <w:t xml:space="preserve"> laikotarpiu. Vaistas Jums bus skiriamas, tik jei šie simptomai rimtai trikdo Jūsų kasdienį gyvenimą.</w:t>
      </w:r>
    </w:p>
    <w:p w14:paraId="7BDAC5AA" w14:textId="77777777" w:rsidR="00D163F2" w:rsidRPr="00893FF0" w:rsidRDefault="00D163F2" w:rsidP="00D163F2">
      <w:pPr>
        <w:tabs>
          <w:tab w:val="clear" w:pos="1080"/>
        </w:tabs>
        <w:rPr>
          <w:sz w:val="22"/>
          <w:szCs w:val="22"/>
          <w:lang w:val="lt-LT"/>
        </w:rPr>
      </w:pPr>
    </w:p>
    <w:p w14:paraId="12DDF695" w14:textId="77777777" w:rsidR="00D163F2" w:rsidRPr="00893FF0" w:rsidRDefault="00D163F2" w:rsidP="00D163F2">
      <w:pPr>
        <w:tabs>
          <w:tab w:val="clear" w:pos="1080"/>
        </w:tabs>
        <w:autoSpaceDE w:val="0"/>
        <w:autoSpaceDN w:val="0"/>
        <w:adjustRightInd w:val="0"/>
        <w:rPr>
          <w:bCs/>
          <w:i/>
          <w:sz w:val="22"/>
          <w:szCs w:val="22"/>
          <w:lang w:val="lt-LT"/>
        </w:rPr>
      </w:pPr>
      <w:r w:rsidRPr="00893FF0">
        <w:rPr>
          <w:bCs/>
          <w:i/>
          <w:sz w:val="22"/>
          <w:szCs w:val="22"/>
          <w:lang w:val="lt-LT"/>
        </w:rPr>
        <w:t>Osteoporozės</w:t>
      </w:r>
      <w:r w:rsidRPr="00893FF0">
        <w:rPr>
          <w:i/>
          <w:sz w:val="22"/>
          <w:szCs w:val="22"/>
          <w:lang w:val="lt-LT"/>
        </w:rPr>
        <w:t xml:space="preserve"> prevencijai</w:t>
      </w:r>
    </w:p>
    <w:p w14:paraId="6849744A" w14:textId="77777777" w:rsidR="00D163F2" w:rsidRPr="00893FF0" w:rsidRDefault="00D163F2" w:rsidP="00D163F2">
      <w:pPr>
        <w:tabs>
          <w:tab w:val="clear" w:pos="1080"/>
        </w:tabs>
        <w:rPr>
          <w:i/>
          <w:sz w:val="22"/>
          <w:szCs w:val="22"/>
          <w:lang w:val="lt-LT"/>
        </w:rPr>
      </w:pPr>
      <w:r w:rsidRPr="00893FF0">
        <w:rPr>
          <w:sz w:val="22"/>
          <w:szCs w:val="22"/>
          <w:lang w:val="lt-LT"/>
        </w:rPr>
        <w:t>Kai kurioms moterims po menopauzės išsivysto kaulų retėjimas (osteoporozė). Su savo gydytoju turėtumėte aptarti visus įmanomus pasirinkimus. Jei kaulų lūžių rizika dėl osteoporozės Jums yra padidėjusi ir kiti medikamentai netinka, osteoporozės po menopauzės prevencijai galite vartoti šį vaistą.</w:t>
      </w:r>
    </w:p>
    <w:p w14:paraId="64FF23A1" w14:textId="77777777" w:rsidR="00D163F2" w:rsidRPr="00893FF0" w:rsidRDefault="00D163F2" w:rsidP="00D163F2">
      <w:pPr>
        <w:tabs>
          <w:tab w:val="clear" w:pos="1080"/>
        </w:tabs>
        <w:rPr>
          <w:i/>
          <w:sz w:val="22"/>
          <w:szCs w:val="22"/>
          <w:lang w:val="lt-LT"/>
        </w:rPr>
      </w:pPr>
    </w:p>
    <w:p w14:paraId="2B06D525" w14:textId="77777777" w:rsidR="00D163F2" w:rsidRPr="00893FF0" w:rsidRDefault="00D163F2" w:rsidP="00D163F2">
      <w:pPr>
        <w:tabs>
          <w:tab w:val="clear" w:pos="1080"/>
        </w:tabs>
        <w:ind w:left="567" w:hanging="567"/>
        <w:rPr>
          <w:sz w:val="22"/>
          <w:szCs w:val="22"/>
          <w:lang w:val="lt-LT"/>
        </w:rPr>
      </w:pPr>
    </w:p>
    <w:p w14:paraId="402BB75F" w14:textId="77777777" w:rsidR="00D163F2" w:rsidRPr="00893FF0" w:rsidRDefault="00D163F2" w:rsidP="00D163F2">
      <w:pPr>
        <w:pStyle w:val="Antrat1"/>
        <w:tabs>
          <w:tab w:val="clear" w:pos="1077"/>
        </w:tabs>
        <w:spacing w:after="0"/>
        <w:ind w:left="567" w:hanging="567"/>
        <w:rPr>
          <w:rFonts w:ascii="Times New Roman" w:hAnsi="Times New Roman"/>
          <w:caps w:val="0"/>
          <w:sz w:val="22"/>
          <w:szCs w:val="22"/>
          <w:lang w:val="lt-LT"/>
        </w:rPr>
      </w:pPr>
      <w:r w:rsidRPr="00893FF0">
        <w:rPr>
          <w:rFonts w:ascii="Times New Roman" w:hAnsi="Times New Roman"/>
          <w:caps w:val="0"/>
          <w:sz w:val="22"/>
          <w:szCs w:val="22"/>
          <w:lang w:val="lt-LT"/>
        </w:rPr>
        <w:t xml:space="preserve">Kas žinotina prieš vartojant </w:t>
      </w:r>
      <w:proofErr w:type="spellStart"/>
      <w:r>
        <w:rPr>
          <w:rFonts w:ascii="Times New Roman" w:hAnsi="Times New Roman"/>
          <w:caps w:val="0"/>
          <w:sz w:val="22"/>
          <w:szCs w:val="22"/>
          <w:lang w:val="lt-LT"/>
        </w:rPr>
        <w:t>F</w:t>
      </w:r>
      <w:r w:rsidRPr="00893FF0">
        <w:rPr>
          <w:rFonts w:ascii="Times New Roman" w:hAnsi="Times New Roman"/>
          <w:caps w:val="0"/>
          <w:sz w:val="22"/>
          <w:szCs w:val="22"/>
          <w:lang w:val="lt-LT"/>
        </w:rPr>
        <w:t>emoston</w:t>
      </w:r>
      <w:proofErr w:type="spellEnd"/>
      <w:r w:rsidRPr="00893FF0">
        <w:rPr>
          <w:rFonts w:ascii="Times New Roman" w:hAnsi="Times New Roman"/>
          <w:caps w:val="0"/>
          <w:sz w:val="22"/>
          <w:szCs w:val="22"/>
          <w:lang w:val="lt-LT"/>
        </w:rPr>
        <w:t xml:space="preserve"> </w:t>
      </w:r>
      <w:proofErr w:type="spellStart"/>
      <w:r w:rsidRPr="00893FF0">
        <w:rPr>
          <w:rFonts w:ascii="Times New Roman" w:hAnsi="Times New Roman"/>
          <w:caps w:val="0"/>
          <w:sz w:val="22"/>
          <w:szCs w:val="22"/>
          <w:lang w:val="lt-LT"/>
        </w:rPr>
        <w:t>conti</w:t>
      </w:r>
      <w:proofErr w:type="spellEnd"/>
    </w:p>
    <w:p w14:paraId="68268390" w14:textId="77777777" w:rsidR="00D163F2" w:rsidRPr="00893FF0" w:rsidRDefault="00D163F2" w:rsidP="00252550">
      <w:pPr>
        <w:numPr>
          <w:ilvl w:val="12"/>
          <w:numId w:val="0"/>
        </w:numPr>
        <w:tabs>
          <w:tab w:val="clear" w:pos="1080"/>
        </w:tabs>
        <w:ind w:left="567" w:hanging="567"/>
        <w:rPr>
          <w:b/>
          <w:sz w:val="22"/>
          <w:szCs w:val="22"/>
          <w:lang w:val="lt-LT"/>
        </w:rPr>
      </w:pPr>
    </w:p>
    <w:p w14:paraId="2892132A" w14:textId="77777777" w:rsidR="00D163F2" w:rsidRPr="00893FF0" w:rsidRDefault="00D163F2" w:rsidP="00252550">
      <w:pPr>
        <w:tabs>
          <w:tab w:val="clear" w:pos="1080"/>
        </w:tabs>
        <w:autoSpaceDE w:val="0"/>
        <w:autoSpaceDN w:val="0"/>
        <w:adjustRightInd w:val="0"/>
        <w:rPr>
          <w:i/>
          <w:iCs/>
          <w:sz w:val="22"/>
          <w:szCs w:val="22"/>
          <w:lang w:val="lt-LT"/>
        </w:rPr>
      </w:pPr>
      <w:r w:rsidRPr="00893FF0">
        <w:rPr>
          <w:i/>
          <w:iCs/>
          <w:sz w:val="22"/>
          <w:szCs w:val="22"/>
          <w:lang w:val="lt-LT"/>
        </w:rPr>
        <w:t>Ligos istorija ir reguliarus stebėjimas</w:t>
      </w:r>
    </w:p>
    <w:p w14:paraId="06F602A9" w14:textId="5F8B17FC" w:rsidR="00D163F2" w:rsidRPr="00893FF0" w:rsidRDefault="00D163F2" w:rsidP="00252550">
      <w:pPr>
        <w:tabs>
          <w:tab w:val="clear" w:pos="1080"/>
        </w:tabs>
        <w:autoSpaceDE w:val="0"/>
        <w:autoSpaceDN w:val="0"/>
        <w:adjustRightInd w:val="0"/>
        <w:rPr>
          <w:bCs/>
          <w:sz w:val="22"/>
          <w:szCs w:val="22"/>
          <w:highlight w:val="yellow"/>
          <w:lang w:val="lt-LT"/>
        </w:rPr>
      </w:pPr>
      <w:r w:rsidRPr="00893FF0">
        <w:rPr>
          <w:bCs/>
          <w:sz w:val="22"/>
          <w:szCs w:val="22"/>
          <w:lang w:val="lt-LT"/>
        </w:rPr>
        <w:t xml:space="preserve">PHT vartojimas, susijęs su rizika, kurią būtina apsvarstyti prieš pradedant ir tęsiant </w:t>
      </w:r>
      <w:r w:rsidR="00671335">
        <w:rPr>
          <w:bCs/>
          <w:sz w:val="22"/>
          <w:szCs w:val="22"/>
          <w:lang w:val="lt-LT"/>
        </w:rPr>
        <w:t>vais</w:t>
      </w:r>
      <w:r w:rsidRPr="00893FF0">
        <w:rPr>
          <w:bCs/>
          <w:sz w:val="22"/>
          <w:szCs w:val="22"/>
          <w:lang w:val="lt-LT"/>
        </w:rPr>
        <w:t>to vartojimą. Patirtis, gydant moteris, sergančias ankstyvąja menopauze (dėl kiaušidžių nepakankamumo po chirurginio pašalinimo), yra ribota. Jei Jums yra ankstyvoji menopauzė, rizika vartojant PHT gali būti kitokia. Pasitarkite su savo gydytoju.</w:t>
      </w:r>
    </w:p>
    <w:p w14:paraId="26D0BD0D" w14:textId="77777777" w:rsidR="00D163F2" w:rsidRPr="00893FF0" w:rsidRDefault="00D163F2" w:rsidP="00252550">
      <w:pPr>
        <w:tabs>
          <w:tab w:val="clear" w:pos="1080"/>
        </w:tabs>
        <w:autoSpaceDE w:val="0"/>
        <w:autoSpaceDN w:val="0"/>
        <w:adjustRightInd w:val="0"/>
        <w:rPr>
          <w:sz w:val="22"/>
          <w:szCs w:val="22"/>
          <w:highlight w:val="yellow"/>
          <w:lang w:val="lt-LT"/>
        </w:rPr>
      </w:pPr>
    </w:p>
    <w:p w14:paraId="30F16348" w14:textId="77777777" w:rsidR="00D163F2" w:rsidRPr="00893FF0" w:rsidRDefault="00D163F2" w:rsidP="00252550">
      <w:pPr>
        <w:tabs>
          <w:tab w:val="clear" w:pos="1080"/>
        </w:tabs>
        <w:autoSpaceDE w:val="0"/>
        <w:autoSpaceDN w:val="0"/>
        <w:adjustRightInd w:val="0"/>
        <w:rPr>
          <w:sz w:val="22"/>
          <w:szCs w:val="22"/>
          <w:highlight w:val="yellow"/>
          <w:lang w:val="lt-LT"/>
        </w:rPr>
      </w:pPr>
      <w:r w:rsidRPr="00893FF0">
        <w:rPr>
          <w:sz w:val="22"/>
          <w:szCs w:val="22"/>
          <w:lang w:val="lt-LT"/>
        </w:rPr>
        <w:t>Prieš pradedant (ar atnaujinant) PHT vartojimą, gydytojas paklaus apie Jūsų ir Jūsų šeimos ligos istoriją. Gydytojas gali nuspręsti Jus ištirti. Tai gali apimti krūtų ištyrimą ir</w:t>
      </w:r>
      <w:r w:rsidR="00B845CD">
        <w:rPr>
          <w:sz w:val="22"/>
          <w:szCs w:val="22"/>
          <w:lang w:val="lt-LT"/>
        </w:rPr>
        <w:t xml:space="preserve"> </w:t>
      </w:r>
      <w:r w:rsidRPr="00893FF0">
        <w:rPr>
          <w:sz w:val="22"/>
          <w:szCs w:val="22"/>
          <w:lang w:val="lt-LT"/>
        </w:rPr>
        <w:t>/</w:t>
      </w:r>
      <w:r w:rsidR="00B845CD">
        <w:rPr>
          <w:sz w:val="22"/>
          <w:szCs w:val="22"/>
          <w:lang w:val="lt-LT"/>
        </w:rPr>
        <w:t xml:space="preserve"> </w:t>
      </w:r>
      <w:r w:rsidRPr="00893FF0">
        <w:rPr>
          <w:sz w:val="22"/>
          <w:szCs w:val="22"/>
          <w:lang w:val="lt-LT"/>
        </w:rPr>
        <w:t>ar vidinį ištyrimą, jei bus būtina.</w:t>
      </w:r>
    </w:p>
    <w:p w14:paraId="377A868A" w14:textId="77777777" w:rsidR="00D163F2" w:rsidRPr="00893FF0" w:rsidRDefault="00D163F2" w:rsidP="00252550">
      <w:pPr>
        <w:tabs>
          <w:tab w:val="clear" w:pos="1080"/>
        </w:tabs>
        <w:autoSpaceDE w:val="0"/>
        <w:autoSpaceDN w:val="0"/>
        <w:adjustRightInd w:val="0"/>
        <w:rPr>
          <w:sz w:val="22"/>
          <w:szCs w:val="22"/>
          <w:highlight w:val="yellow"/>
          <w:lang w:val="lt-LT"/>
        </w:rPr>
      </w:pPr>
    </w:p>
    <w:p w14:paraId="72883D9D" w14:textId="77777777" w:rsidR="00D163F2" w:rsidRPr="00893FF0" w:rsidRDefault="00D163F2" w:rsidP="00252550">
      <w:pPr>
        <w:tabs>
          <w:tab w:val="clear" w:pos="1080"/>
        </w:tabs>
        <w:autoSpaceDE w:val="0"/>
        <w:autoSpaceDN w:val="0"/>
        <w:adjustRightInd w:val="0"/>
        <w:rPr>
          <w:sz w:val="22"/>
          <w:szCs w:val="22"/>
          <w:highlight w:val="yellow"/>
          <w:lang w:val="lt-LT"/>
        </w:rPr>
      </w:pPr>
      <w:r w:rsidRPr="00893FF0">
        <w:rPr>
          <w:sz w:val="22"/>
          <w:szCs w:val="22"/>
          <w:lang w:val="lt-LT"/>
        </w:rPr>
        <w:t>Pradėjus vartoti šį vaistą turėtumėte reguliariai lankytis pas gydytoją (bent kartą per metus). Šių patikrinimų metu su gydytoju aptarkite tolesnio šio vaisto vartojimo privalumus ir galimą riziką.</w:t>
      </w:r>
    </w:p>
    <w:p w14:paraId="6FB095EF" w14:textId="77777777" w:rsidR="00D163F2" w:rsidRPr="00893FF0" w:rsidRDefault="00D163F2" w:rsidP="00252550">
      <w:pPr>
        <w:tabs>
          <w:tab w:val="clear" w:pos="1080"/>
        </w:tabs>
        <w:rPr>
          <w:sz w:val="22"/>
          <w:szCs w:val="22"/>
          <w:highlight w:val="yellow"/>
          <w:lang w:val="lt-LT"/>
        </w:rPr>
      </w:pPr>
    </w:p>
    <w:p w14:paraId="6474F339" w14:textId="77777777" w:rsidR="00D163F2" w:rsidRPr="00893FF0" w:rsidRDefault="00D163F2" w:rsidP="00252550">
      <w:pPr>
        <w:tabs>
          <w:tab w:val="clear" w:pos="1080"/>
        </w:tabs>
        <w:ind w:left="567" w:hanging="567"/>
        <w:rPr>
          <w:b/>
          <w:sz w:val="22"/>
          <w:szCs w:val="22"/>
          <w:lang w:val="lt-LT"/>
        </w:rPr>
      </w:pPr>
      <w:r w:rsidRPr="00893FF0">
        <w:rPr>
          <w:sz w:val="22"/>
          <w:szCs w:val="22"/>
          <w:lang w:val="lt-LT"/>
        </w:rPr>
        <w:t>Reguliariai tikrinkitės krūtis pagal gydytojo rekomendacijas.</w:t>
      </w:r>
    </w:p>
    <w:p w14:paraId="75A3C638" w14:textId="77777777" w:rsidR="00D163F2" w:rsidRPr="00893FF0" w:rsidRDefault="00D163F2" w:rsidP="00252550">
      <w:pPr>
        <w:numPr>
          <w:ilvl w:val="12"/>
          <w:numId w:val="0"/>
        </w:numPr>
        <w:tabs>
          <w:tab w:val="clear" w:pos="1080"/>
        </w:tabs>
        <w:rPr>
          <w:b/>
          <w:sz w:val="22"/>
          <w:szCs w:val="22"/>
          <w:lang w:val="lt-LT"/>
        </w:rPr>
      </w:pPr>
    </w:p>
    <w:p w14:paraId="26F83D7E" w14:textId="77777777" w:rsidR="00D163F2" w:rsidRPr="00893FF0" w:rsidRDefault="00D163F2" w:rsidP="00252550">
      <w:pPr>
        <w:numPr>
          <w:ilvl w:val="12"/>
          <w:numId w:val="0"/>
        </w:numPr>
        <w:tabs>
          <w:tab w:val="clear" w:pos="1080"/>
        </w:tabs>
        <w:rPr>
          <w:b/>
          <w:sz w:val="22"/>
          <w:szCs w:val="22"/>
          <w:lang w:val="lt-LT"/>
        </w:rPr>
      </w:pPr>
      <w:r w:rsidRPr="00893FF0">
        <w:rPr>
          <w:b/>
          <w:sz w:val="22"/>
          <w:szCs w:val="22"/>
          <w:lang w:val="lt-LT"/>
        </w:rPr>
        <w:t xml:space="preserve">NEVARTOKITE </w:t>
      </w:r>
      <w:proofErr w:type="spellStart"/>
      <w:r w:rsidRPr="008B79F1">
        <w:rPr>
          <w:sz w:val="22"/>
          <w:szCs w:val="22"/>
          <w:lang w:val="lt-LT"/>
        </w:rPr>
        <w:t>F</w:t>
      </w:r>
      <w:r w:rsidRPr="00893FF0">
        <w:rPr>
          <w:sz w:val="22"/>
          <w:szCs w:val="22"/>
          <w:lang w:val="lt-LT"/>
        </w:rPr>
        <w:t>emoston</w:t>
      </w:r>
      <w:proofErr w:type="spellEnd"/>
      <w:r w:rsidRPr="00893FF0">
        <w:rPr>
          <w:sz w:val="22"/>
          <w:szCs w:val="22"/>
          <w:lang w:val="lt-LT"/>
        </w:rPr>
        <w:t xml:space="preserve">, jei kuri nors iš žemiau išvardytų būklių tinka Jums. Jei abejojate, prieš </w:t>
      </w:r>
      <w:proofErr w:type="spellStart"/>
      <w:r>
        <w:rPr>
          <w:sz w:val="22"/>
          <w:szCs w:val="22"/>
          <w:lang w:val="lt-LT"/>
        </w:rPr>
        <w:t>F</w:t>
      </w:r>
      <w:r w:rsidRPr="00893FF0">
        <w:rPr>
          <w:sz w:val="22"/>
          <w:szCs w:val="22"/>
          <w:lang w:val="lt-LT"/>
        </w:rPr>
        <w:t>emoston</w:t>
      </w:r>
      <w:proofErr w:type="spellEnd"/>
      <w:r w:rsidRPr="00893FF0">
        <w:rPr>
          <w:sz w:val="22"/>
          <w:szCs w:val="22"/>
          <w:lang w:val="lt-LT"/>
        </w:rPr>
        <w:t xml:space="preserve"> vartojimą</w:t>
      </w:r>
      <w:r w:rsidRPr="00893FF0">
        <w:rPr>
          <w:b/>
          <w:sz w:val="22"/>
          <w:szCs w:val="22"/>
          <w:lang w:val="lt-LT"/>
        </w:rPr>
        <w:t xml:space="preserve"> pasikalbėkite su gydytoju</w:t>
      </w:r>
      <w:r w:rsidRPr="00893FF0">
        <w:rPr>
          <w:sz w:val="22"/>
          <w:szCs w:val="22"/>
          <w:lang w:val="lt-LT"/>
        </w:rPr>
        <w:t>.</w:t>
      </w:r>
    </w:p>
    <w:p w14:paraId="1C5BDB06" w14:textId="77777777" w:rsidR="00D163F2" w:rsidRPr="00893FF0" w:rsidRDefault="00D163F2" w:rsidP="00252550">
      <w:pPr>
        <w:tabs>
          <w:tab w:val="clear" w:pos="1080"/>
        </w:tabs>
        <w:rPr>
          <w:b/>
          <w:sz w:val="22"/>
          <w:szCs w:val="22"/>
          <w:lang w:val="lt-LT"/>
        </w:rPr>
      </w:pPr>
    </w:p>
    <w:p w14:paraId="0AEE3D44" w14:textId="76241887" w:rsidR="00D163F2" w:rsidRPr="00893FF0" w:rsidRDefault="00D163F2" w:rsidP="00252550">
      <w:pPr>
        <w:tabs>
          <w:tab w:val="clear" w:pos="1080"/>
        </w:tabs>
        <w:rPr>
          <w:b/>
          <w:sz w:val="22"/>
          <w:szCs w:val="22"/>
          <w:lang w:val="lt-LT"/>
        </w:rPr>
      </w:pPr>
      <w:proofErr w:type="spellStart"/>
      <w:r>
        <w:rPr>
          <w:b/>
          <w:sz w:val="22"/>
          <w:szCs w:val="22"/>
          <w:lang w:val="lt-LT"/>
        </w:rPr>
        <w:t>F</w:t>
      </w:r>
      <w:r w:rsidRPr="00893FF0">
        <w:rPr>
          <w:b/>
          <w:sz w:val="22"/>
          <w:szCs w:val="22"/>
          <w:lang w:val="lt-LT"/>
        </w:rPr>
        <w:t>emoston</w:t>
      </w:r>
      <w:proofErr w:type="spellEnd"/>
      <w:r w:rsidRPr="00893FF0">
        <w:rPr>
          <w:b/>
          <w:sz w:val="22"/>
          <w:szCs w:val="22"/>
          <w:lang w:val="lt-LT"/>
        </w:rPr>
        <w:t xml:space="preserve"> </w:t>
      </w:r>
      <w:proofErr w:type="spellStart"/>
      <w:r w:rsidRPr="00893FF0">
        <w:rPr>
          <w:b/>
          <w:sz w:val="22"/>
          <w:szCs w:val="22"/>
          <w:lang w:val="lt-LT"/>
        </w:rPr>
        <w:t>conti</w:t>
      </w:r>
      <w:proofErr w:type="spellEnd"/>
      <w:r w:rsidRPr="00893FF0">
        <w:rPr>
          <w:b/>
          <w:sz w:val="22"/>
          <w:szCs w:val="22"/>
          <w:lang w:val="lt-LT"/>
        </w:rPr>
        <w:t xml:space="preserve"> vartoti </w:t>
      </w:r>
      <w:r w:rsidR="00290089">
        <w:rPr>
          <w:b/>
          <w:sz w:val="22"/>
          <w:szCs w:val="22"/>
          <w:lang w:val="lt-LT"/>
        </w:rPr>
        <w:t>draudžiama</w:t>
      </w:r>
      <w:r w:rsidRPr="00893FF0">
        <w:rPr>
          <w:b/>
          <w:sz w:val="22"/>
          <w:szCs w:val="22"/>
          <w:lang w:val="lt-LT"/>
        </w:rPr>
        <w:t>:</w:t>
      </w:r>
    </w:p>
    <w:p w14:paraId="70B10323" w14:textId="77777777" w:rsidR="00D163F2" w:rsidRPr="00893FF0" w:rsidRDefault="00D163F2" w:rsidP="00252550">
      <w:pPr>
        <w:numPr>
          <w:ilvl w:val="0"/>
          <w:numId w:val="10"/>
        </w:numPr>
        <w:tabs>
          <w:tab w:val="clear" w:pos="720"/>
          <w:tab w:val="clear" w:pos="1080"/>
        </w:tabs>
        <w:suppressAutoHyphens w:val="0"/>
        <w:ind w:left="567" w:hanging="567"/>
        <w:rPr>
          <w:sz w:val="22"/>
          <w:szCs w:val="22"/>
          <w:lang w:val="lt-LT"/>
        </w:rPr>
      </w:pPr>
      <w:r w:rsidRPr="00893FF0">
        <w:rPr>
          <w:sz w:val="22"/>
          <w:szCs w:val="22"/>
          <w:lang w:val="lt-LT"/>
        </w:rPr>
        <w:t xml:space="preserve">jeigu yra alergija </w:t>
      </w:r>
      <w:proofErr w:type="spellStart"/>
      <w:r w:rsidRPr="00893FF0">
        <w:rPr>
          <w:sz w:val="22"/>
          <w:szCs w:val="22"/>
          <w:lang w:val="lt-LT"/>
        </w:rPr>
        <w:t>estradioliui</w:t>
      </w:r>
      <w:proofErr w:type="spellEnd"/>
      <w:r w:rsidRPr="00893FF0">
        <w:rPr>
          <w:sz w:val="22"/>
          <w:szCs w:val="22"/>
          <w:lang w:val="lt-LT"/>
        </w:rPr>
        <w:t xml:space="preserve"> ar </w:t>
      </w:r>
      <w:proofErr w:type="spellStart"/>
      <w:r w:rsidRPr="00893FF0">
        <w:rPr>
          <w:sz w:val="22"/>
          <w:szCs w:val="22"/>
          <w:lang w:val="lt-LT"/>
        </w:rPr>
        <w:t>didrogesteronui</w:t>
      </w:r>
      <w:proofErr w:type="spellEnd"/>
      <w:r w:rsidRPr="00893FF0">
        <w:rPr>
          <w:sz w:val="22"/>
          <w:szCs w:val="22"/>
          <w:lang w:val="lt-LT"/>
        </w:rPr>
        <w:t xml:space="preserve"> ar bet kuriai pagalbinei šio vaisto medžiagai (jos išvardytos 6 skyriuje).</w:t>
      </w:r>
    </w:p>
    <w:p w14:paraId="51D240B6" w14:textId="77777777" w:rsidR="00D163F2" w:rsidRPr="00893FF0" w:rsidRDefault="00D163F2" w:rsidP="00252550">
      <w:pPr>
        <w:numPr>
          <w:ilvl w:val="0"/>
          <w:numId w:val="10"/>
        </w:numPr>
        <w:tabs>
          <w:tab w:val="clear" w:pos="720"/>
          <w:tab w:val="clear" w:pos="1080"/>
        </w:tabs>
        <w:suppressAutoHyphens w:val="0"/>
        <w:ind w:left="540" w:hanging="540"/>
        <w:rPr>
          <w:sz w:val="22"/>
          <w:szCs w:val="22"/>
          <w:lang w:val="lt-LT"/>
        </w:rPr>
      </w:pPr>
      <w:r w:rsidRPr="00893FF0">
        <w:rPr>
          <w:sz w:val="22"/>
          <w:szCs w:val="22"/>
          <w:lang w:val="lt-LT"/>
        </w:rPr>
        <w:t>jei anksčiau sirgote arba sergate krūties vėžiu, arba jis Jums įtariamas;</w:t>
      </w:r>
    </w:p>
    <w:p w14:paraId="0A096EA5" w14:textId="77777777" w:rsidR="00D163F2" w:rsidRPr="00893FF0" w:rsidRDefault="00D163F2" w:rsidP="00252550">
      <w:pPr>
        <w:numPr>
          <w:ilvl w:val="0"/>
          <w:numId w:val="10"/>
        </w:numPr>
        <w:tabs>
          <w:tab w:val="clear" w:pos="720"/>
          <w:tab w:val="clear" w:pos="1080"/>
        </w:tabs>
        <w:suppressAutoHyphens w:val="0"/>
        <w:ind w:left="540" w:hanging="540"/>
        <w:rPr>
          <w:sz w:val="22"/>
          <w:szCs w:val="22"/>
          <w:lang w:val="lt-LT"/>
        </w:rPr>
      </w:pPr>
      <w:r w:rsidRPr="00893FF0">
        <w:rPr>
          <w:sz w:val="22"/>
          <w:szCs w:val="22"/>
          <w:lang w:val="lt-LT"/>
        </w:rPr>
        <w:t>jei Jums aptiktas piktybinis navikas, priklausomas nuo estrogenų koncentracijos kraujyje, pavyzdžiui, gimdos gleivinės vėžys (</w:t>
      </w:r>
      <w:proofErr w:type="spellStart"/>
      <w:r w:rsidRPr="00893FF0">
        <w:rPr>
          <w:sz w:val="22"/>
          <w:szCs w:val="22"/>
          <w:lang w:val="lt-LT"/>
        </w:rPr>
        <w:t>endometriumo</w:t>
      </w:r>
      <w:proofErr w:type="spellEnd"/>
      <w:r w:rsidRPr="00893FF0">
        <w:rPr>
          <w:sz w:val="22"/>
          <w:szCs w:val="22"/>
          <w:lang w:val="lt-LT"/>
        </w:rPr>
        <w:t xml:space="preserve"> vėžys), arba jis Jums įtariamas;</w:t>
      </w:r>
    </w:p>
    <w:p w14:paraId="26E67254" w14:textId="77777777" w:rsidR="00D163F2" w:rsidRPr="00893FF0" w:rsidRDefault="00D163F2" w:rsidP="00252550">
      <w:pPr>
        <w:numPr>
          <w:ilvl w:val="0"/>
          <w:numId w:val="10"/>
        </w:numPr>
        <w:tabs>
          <w:tab w:val="clear" w:pos="720"/>
          <w:tab w:val="clear" w:pos="1080"/>
        </w:tabs>
        <w:suppressAutoHyphens w:val="0"/>
        <w:ind w:left="540" w:hanging="540"/>
        <w:rPr>
          <w:sz w:val="22"/>
          <w:szCs w:val="22"/>
          <w:lang w:val="lt-LT"/>
        </w:rPr>
      </w:pPr>
      <w:r w:rsidRPr="00893FF0">
        <w:rPr>
          <w:sz w:val="22"/>
          <w:szCs w:val="22"/>
          <w:lang w:val="lt-LT"/>
        </w:rPr>
        <w:t xml:space="preserve">jei Jums nustatytas arba gydytojas mano, kad gali būti nustatytas navikas, priklausomas nuo </w:t>
      </w:r>
      <w:proofErr w:type="spellStart"/>
      <w:r w:rsidRPr="00893FF0">
        <w:rPr>
          <w:sz w:val="22"/>
          <w:szCs w:val="22"/>
          <w:lang w:val="lt-LT"/>
        </w:rPr>
        <w:t>progestagenų</w:t>
      </w:r>
      <w:proofErr w:type="spellEnd"/>
      <w:r w:rsidRPr="00893FF0">
        <w:rPr>
          <w:sz w:val="22"/>
          <w:szCs w:val="22"/>
          <w:lang w:val="lt-LT"/>
        </w:rPr>
        <w:t>; tokio naviko pavyzdys yra smegenų auglys (</w:t>
      </w:r>
      <w:proofErr w:type="spellStart"/>
      <w:r w:rsidRPr="00893FF0">
        <w:rPr>
          <w:i/>
          <w:sz w:val="22"/>
          <w:szCs w:val="22"/>
          <w:lang w:val="lt-LT"/>
        </w:rPr>
        <w:t>meningioma</w:t>
      </w:r>
      <w:proofErr w:type="spellEnd"/>
      <w:r w:rsidRPr="00893FF0">
        <w:rPr>
          <w:sz w:val="22"/>
          <w:szCs w:val="22"/>
          <w:lang w:val="lt-LT"/>
        </w:rPr>
        <w:t>);</w:t>
      </w:r>
    </w:p>
    <w:p w14:paraId="71BCD7CE" w14:textId="77777777" w:rsidR="00D163F2" w:rsidRPr="00893FF0" w:rsidRDefault="00D163F2" w:rsidP="00252550">
      <w:pPr>
        <w:numPr>
          <w:ilvl w:val="0"/>
          <w:numId w:val="10"/>
        </w:numPr>
        <w:tabs>
          <w:tab w:val="clear" w:pos="720"/>
          <w:tab w:val="clear" w:pos="1080"/>
        </w:tabs>
        <w:suppressAutoHyphens w:val="0"/>
        <w:ind w:left="540" w:hanging="540"/>
        <w:rPr>
          <w:sz w:val="22"/>
          <w:szCs w:val="22"/>
          <w:lang w:val="lt-LT"/>
        </w:rPr>
      </w:pPr>
      <w:r w:rsidRPr="00893FF0">
        <w:rPr>
          <w:sz w:val="22"/>
          <w:szCs w:val="22"/>
          <w:lang w:val="lt-LT"/>
        </w:rPr>
        <w:t>jei yra neaiškios kilmės kraujavimas iš lyties organų;</w:t>
      </w:r>
    </w:p>
    <w:p w14:paraId="74AFEB20" w14:textId="2AAB637D" w:rsidR="00D163F2" w:rsidRPr="00893FF0" w:rsidRDefault="00D163F2" w:rsidP="00252550">
      <w:pPr>
        <w:numPr>
          <w:ilvl w:val="0"/>
          <w:numId w:val="10"/>
        </w:numPr>
        <w:tabs>
          <w:tab w:val="clear" w:pos="720"/>
          <w:tab w:val="clear" w:pos="1080"/>
        </w:tabs>
        <w:suppressAutoHyphens w:val="0"/>
        <w:ind w:left="540" w:hanging="540"/>
        <w:rPr>
          <w:sz w:val="22"/>
          <w:szCs w:val="22"/>
          <w:lang w:val="lt-LT"/>
        </w:rPr>
      </w:pPr>
      <w:r w:rsidRPr="00893FF0">
        <w:rPr>
          <w:sz w:val="22"/>
          <w:szCs w:val="22"/>
          <w:lang w:val="lt-LT"/>
        </w:rPr>
        <w:t xml:space="preserve">jei Jūsų gimdos gleivinė yra išvešėjusi (gimdos gleivinės </w:t>
      </w:r>
      <w:proofErr w:type="spellStart"/>
      <w:r w:rsidRPr="00893FF0">
        <w:rPr>
          <w:sz w:val="22"/>
          <w:szCs w:val="22"/>
          <w:lang w:val="lt-LT"/>
        </w:rPr>
        <w:t>hiperplazija</w:t>
      </w:r>
      <w:proofErr w:type="spellEnd"/>
      <w:r w:rsidRPr="00893FF0">
        <w:rPr>
          <w:sz w:val="22"/>
          <w:szCs w:val="22"/>
          <w:lang w:val="lt-LT"/>
        </w:rPr>
        <w:t>) ir tai negydoma;</w:t>
      </w:r>
    </w:p>
    <w:p w14:paraId="1BDC1D0B" w14:textId="77777777" w:rsidR="00D163F2" w:rsidRPr="00893FF0" w:rsidRDefault="00D163F2" w:rsidP="00252550">
      <w:pPr>
        <w:numPr>
          <w:ilvl w:val="0"/>
          <w:numId w:val="10"/>
        </w:numPr>
        <w:tabs>
          <w:tab w:val="clear" w:pos="720"/>
          <w:tab w:val="clear" w:pos="1080"/>
        </w:tabs>
        <w:suppressAutoHyphens w:val="0"/>
        <w:ind w:left="540" w:hanging="540"/>
        <w:rPr>
          <w:sz w:val="22"/>
          <w:szCs w:val="22"/>
          <w:lang w:val="lt-LT"/>
        </w:rPr>
      </w:pPr>
      <w:r w:rsidRPr="00893FF0">
        <w:rPr>
          <w:sz w:val="22"/>
          <w:szCs w:val="22"/>
          <w:lang w:val="lt-LT"/>
        </w:rPr>
        <w:t xml:space="preserve">jei Jums susidaro arba anksčiau buvo susidarę kraujo krešulių venose (venų </w:t>
      </w:r>
      <w:proofErr w:type="spellStart"/>
      <w:r w:rsidRPr="00893FF0">
        <w:rPr>
          <w:sz w:val="22"/>
          <w:szCs w:val="22"/>
          <w:lang w:val="lt-LT"/>
        </w:rPr>
        <w:t>tromboembolinė</w:t>
      </w:r>
      <w:proofErr w:type="spellEnd"/>
      <w:r w:rsidRPr="00893FF0">
        <w:rPr>
          <w:sz w:val="22"/>
          <w:szCs w:val="22"/>
          <w:lang w:val="lt-LT"/>
        </w:rPr>
        <w:t xml:space="preserve"> liga), kojose (giliųjų venų trombozė) arba plaučiuose (plaučių arterijos embolija);</w:t>
      </w:r>
    </w:p>
    <w:p w14:paraId="6652F08E" w14:textId="1D795375" w:rsidR="00D163F2" w:rsidRPr="00893FF0" w:rsidRDefault="00D163F2" w:rsidP="00252550">
      <w:pPr>
        <w:numPr>
          <w:ilvl w:val="0"/>
          <w:numId w:val="10"/>
        </w:numPr>
        <w:tabs>
          <w:tab w:val="clear" w:pos="720"/>
          <w:tab w:val="clear" w:pos="1080"/>
        </w:tabs>
        <w:suppressAutoHyphens w:val="0"/>
        <w:ind w:left="540" w:hanging="540"/>
        <w:rPr>
          <w:sz w:val="22"/>
          <w:szCs w:val="22"/>
          <w:lang w:val="lt-LT"/>
        </w:rPr>
      </w:pPr>
      <w:r w:rsidRPr="00893FF0">
        <w:rPr>
          <w:sz w:val="22"/>
          <w:szCs w:val="22"/>
          <w:lang w:val="lt-LT"/>
        </w:rPr>
        <w:t>jei sergate kraujo krešėjimo sutrikimu (pvz., baltymo</w:t>
      </w:r>
      <w:r w:rsidR="001D650D">
        <w:rPr>
          <w:sz w:val="22"/>
          <w:szCs w:val="22"/>
          <w:lang w:val="lt-LT"/>
        </w:rPr>
        <w:t> </w:t>
      </w:r>
      <w:r w:rsidRPr="00893FF0">
        <w:rPr>
          <w:sz w:val="22"/>
          <w:szCs w:val="22"/>
          <w:lang w:val="lt-LT"/>
        </w:rPr>
        <w:t>C, baltymo</w:t>
      </w:r>
      <w:r w:rsidR="001D650D">
        <w:rPr>
          <w:sz w:val="22"/>
          <w:szCs w:val="22"/>
          <w:lang w:val="lt-LT"/>
        </w:rPr>
        <w:t> </w:t>
      </w:r>
      <w:r w:rsidRPr="00893FF0">
        <w:rPr>
          <w:sz w:val="22"/>
          <w:szCs w:val="22"/>
          <w:lang w:val="lt-LT"/>
        </w:rPr>
        <w:t xml:space="preserve">S arba </w:t>
      </w:r>
      <w:proofErr w:type="spellStart"/>
      <w:r w:rsidRPr="00893FF0">
        <w:rPr>
          <w:sz w:val="22"/>
          <w:szCs w:val="22"/>
          <w:lang w:val="lt-LT"/>
        </w:rPr>
        <w:t>antitrombino</w:t>
      </w:r>
      <w:proofErr w:type="spellEnd"/>
      <w:r w:rsidRPr="00893FF0">
        <w:rPr>
          <w:sz w:val="22"/>
          <w:szCs w:val="22"/>
          <w:lang w:val="lt-LT"/>
        </w:rPr>
        <w:t xml:space="preserve"> nepakankamumas);</w:t>
      </w:r>
    </w:p>
    <w:p w14:paraId="16E37552" w14:textId="77777777" w:rsidR="00D163F2" w:rsidRPr="00893FF0" w:rsidRDefault="00D163F2" w:rsidP="00252550">
      <w:pPr>
        <w:numPr>
          <w:ilvl w:val="0"/>
          <w:numId w:val="10"/>
        </w:numPr>
        <w:tabs>
          <w:tab w:val="clear" w:pos="720"/>
          <w:tab w:val="clear" w:pos="1080"/>
        </w:tabs>
        <w:suppressAutoHyphens w:val="0"/>
        <w:ind w:left="540" w:hanging="540"/>
        <w:rPr>
          <w:sz w:val="22"/>
          <w:szCs w:val="22"/>
          <w:lang w:val="lt-LT"/>
        </w:rPr>
      </w:pPr>
      <w:r w:rsidRPr="00893FF0">
        <w:rPr>
          <w:sz w:val="22"/>
          <w:szCs w:val="22"/>
          <w:lang w:val="lt-LT"/>
        </w:rPr>
        <w:t>jei sergate arba neseniai sirgote liga, kurią sukėlė kraujo krešulys arterijose, pvz., širdies smūgiu, insultu ar krūtinės angina;</w:t>
      </w:r>
    </w:p>
    <w:p w14:paraId="2F187653" w14:textId="77777777" w:rsidR="00D163F2" w:rsidRPr="00893FF0" w:rsidRDefault="00D163F2" w:rsidP="00252550">
      <w:pPr>
        <w:numPr>
          <w:ilvl w:val="0"/>
          <w:numId w:val="10"/>
        </w:numPr>
        <w:tabs>
          <w:tab w:val="clear" w:pos="720"/>
          <w:tab w:val="clear" w:pos="1080"/>
        </w:tabs>
        <w:suppressAutoHyphens w:val="0"/>
        <w:ind w:left="540" w:hanging="540"/>
        <w:rPr>
          <w:sz w:val="22"/>
          <w:szCs w:val="22"/>
          <w:lang w:val="lt-LT"/>
        </w:rPr>
      </w:pPr>
      <w:r w:rsidRPr="00893FF0">
        <w:rPr>
          <w:sz w:val="22"/>
          <w:szCs w:val="22"/>
          <w:lang w:val="lt-LT"/>
        </w:rPr>
        <w:t>jei sergate arba sirgote kepenų liga ir kepenų funkcijos tyrimų rezultatai dar nesunormalėjo;</w:t>
      </w:r>
    </w:p>
    <w:p w14:paraId="58801615" w14:textId="7D39480B" w:rsidR="00D163F2" w:rsidRPr="00E64088" w:rsidRDefault="00D163F2" w:rsidP="00252550">
      <w:pPr>
        <w:numPr>
          <w:ilvl w:val="0"/>
          <w:numId w:val="10"/>
        </w:numPr>
        <w:tabs>
          <w:tab w:val="clear" w:pos="720"/>
          <w:tab w:val="clear" w:pos="1080"/>
        </w:tabs>
        <w:suppressAutoHyphens w:val="0"/>
        <w:ind w:left="540" w:hanging="540"/>
        <w:rPr>
          <w:sz w:val="22"/>
          <w:szCs w:val="22"/>
          <w:lang w:val="lt-LT"/>
        </w:rPr>
      </w:pPr>
      <w:r w:rsidRPr="00893FF0">
        <w:rPr>
          <w:sz w:val="22"/>
          <w:szCs w:val="22"/>
          <w:lang w:val="lt-LT"/>
        </w:rPr>
        <w:t xml:space="preserve">jei sergate reta šeimose perduodama (paveldima) kraujo liga, vadinama </w:t>
      </w:r>
      <w:proofErr w:type="spellStart"/>
      <w:r w:rsidRPr="00893FF0">
        <w:rPr>
          <w:sz w:val="22"/>
          <w:szCs w:val="22"/>
          <w:lang w:val="lt-LT"/>
        </w:rPr>
        <w:t>porfirija</w:t>
      </w:r>
      <w:proofErr w:type="spellEnd"/>
      <w:r w:rsidR="00515D5A">
        <w:rPr>
          <w:iCs/>
          <w:sz w:val="22"/>
          <w:szCs w:val="22"/>
          <w:lang w:val="lt-LT"/>
        </w:rPr>
        <w:t>;</w:t>
      </w:r>
    </w:p>
    <w:p w14:paraId="7F6CDE27" w14:textId="759619FA" w:rsidR="00E64088" w:rsidRPr="00515D5A" w:rsidRDefault="00E64088" w:rsidP="00252550">
      <w:pPr>
        <w:numPr>
          <w:ilvl w:val="0"/>
          <w:numId w:val="10"/>
        </w:numPr>
        <w:tabs>
          <w:tab w:val="clear" w:pos="720"/>
          <w:tab w:val="clear" w:pos="1080"/>
        </w:tabs>
        <w:suppressAutoHyphens w:val="0"/>
        <w:ind w:left="540" w:hanging="540"/>
        <w:rPr>
          <w:sz w:val="22"/>
          <w:szCs w:val="22"/>
          <w:lang w:val="lt-LT"/>
        </w:rPr>
      </w:pPr>
      <w:r>
        <w:rPr>
          <w:iCs/>
          <w:sz w:val="22"/>
          <w:szCs w:val="22"/>
          <w:lang w:val="lt-LT"/>
        </w:rPr>
        <w:t xml:space="preserve">jei jums šiuo metu yra ar praeityje buvo diagnozuota </w:t>
      </w:r>
      <w:proofErr w:type="spellStart"/>
      <w:r>
        <w:rPr>
          <w:iCs/>
          <w:sz w:val="22"/>
          <w:szCs w:val="22"/>
          <w:lang w:val="lt-LT"/>
        </w:rPr>
        <w:t>meningioma</w:t>
      </w:r>
      <w:proofErr w:type="spellEnd"/>
      <w:r>
        <w:rPr>
          <w:iCs/>
          <w:sz w:val="22"/>
          <w:szCs w:val="22"/>
          <w:lang w:val="lt-LT"/>
        </w:rPr>
        <w:t xml:space="preserve"> (bendrai gerybinis tarp </w:t>
      </w:r>
      <w:r w:rsidR="006774B1">
        <w:rPr>
          <w:iCs/>
          <w:sz w:val="22"/>
          <w:szCs w:val="22"/>
          <w:lang w:val="lt-LT"/>
        </w:rPr>
        <w:t>kaukolės ir smegenų esančio audinio navikas).</w:t>
      </w:r>
    </w:p>
    <w:p w14:paraId="44DC0BDB" w14:textId="77777777" w:rsidR="00D163F2" w:rsidRPr="00893FF0" w:rsidRDefault="00D163F2" w:rsidP="00252550">
      <w:pPr>
        <w:tabs>
          <w:tab w:val="clear" w:pos="1080"/>
        </w:tabs>
        <w:rPr>
          <w:sz w:val="22"/>
          <w:szCs w:val="22"/>
          <w:lang w:val="lt-LT"/>
        </w:rPr>
      </w:pPr>
    </w:p>
    <w:p w14:paraId="48BF9D6F" w14:textId="77777777" w:rsidR="00D163F2" w:rsidRPr="00893FF0" w:rsidRDefault="00D163F2" w:rsidP="00252550">
      <w:pPr>
        <w:tabs>
          <w:tab w:val="clear" w:pos="1080"/>
        </w:tabs>
        <w:rPr>
          <w:sz w:val="22"/>
          <w:szCs w:val="22"/>
          <w:lang w:val="lt-LT"/>
        </w:rPr>
      </w:pPr>
      <w:r w:rsidRPr="00893FF0">
        <w:rPr>
          <w:sz w:val="22"/>
          <w:szCs w:val="22"/>
          <w:lang w:val="lt-LT"/>
        </w:rPr>
        <w:t xml:space="preserve">Jei kuri nors iš išvardytų būklių vartojant </w:t>
      </w:r>
      <w:proofErr w:type="spellStart"/>
      <w:r>
        <w:rPr>
          <w:sz w:val="22"/>
          <w:szCs w:val="22"/>
          <w:lang w:val="lt-LT"/>
        </w:rPr>
        <w:t>F</w:t>
      </w:r>
      <w:r w:rsidRPr="00893FF0">
        <w:rPr>
          <w:sz w:val="22"/>
          <w:szCs w:val="22"/>
          <w:lang w:val="lt-LT"/>
        </w:rPr>
        <w:t>emoston</w:t>
      </w:r>
      <w:proofErr w:type="spellEnd"/>
      <w:r w:rsidRPr="00893FF0">
        <w:rPr>
          <w:sz w:val="22"/>
          <w:szCs w:val="22"/>
          <w:lang w:val="lt-LT"/>
        </w:rPr>
        <w:t xml:space="preserve"> Jums pasireiškia pirmą kartą, iškart nustokite vartoti vaistą ir kuo skubiau pasitarkite su gydytoju.</w:t>
      </w:r>
    </w:p>
    <w:p w14:paraId="7A079319" w14:textId="77777777" w:rsidR="00D163F2" w:rsidRPr="00893FF0" w:rsidRDefault="00D163F2" w:rsidP="00252550">
      <w:pPr>
        <w:tabs>
          <w:tab w:val="clear" w:pos="1080"/>
        </w:tabs>
        <w:rPr>
          <w:b/>
          <w:sz w:val="22"/>
          <w:szCs w:val="22"/>
          <w:lang w:val="lt-LT"/>
        </w:rPr>
      </w:pPr>
    </w:p>
    <w:p w14:paraId="0FA315E1" w14:textId="77777777" w:rsidR="00D163F2" w:rsidRPr="00893FF0" w:rsidRDefault="00D163F2" w:rsidP="00252550">
      <w:pPr>
        <w:tabs>
          <w:tab w:val="clear" w:pos="1080"/>
        </w:tabs>
        <w:rPr>
          <w:b/>
          <w:sz w:val="22"/>
          <w:szCs w:val="22"/>
          <w:lang w:val="lt-LT"/>
        </w:rPr>
      </w:pPr>
      <w:r w:rsidRPr="00893FF0">
        <w:rPr>
          <w:b/>
          <w:sz w:val="22"/>
          <w:szCs w:val="22"/>
          <w:lang w:val="lt-LT"/>
        </w:rPr>
        <w:t>Įspėjimai ir atsargumo priemonės</w:t>
      </w:r>
    </w:p>
    <w:p w14:paraId="7E8B0C83" w14:textId="77777777" w:rsidR="00D163F2" w:rsidRPr="00893FF0" w:rsidRDefault="00D163F2" w:rsidP="00252550">
      <w:pPr>
        <w:numPr>
          <w:ilvl w:val="12"/>
          <w:numId w:val="0"/>
        </w:numPr>
        <w:tabs>
          <w:tab w:val="clear" w:pos="1080"/>
        </w:tabs>
        <w:ind w:right="-2"/>
        <w:rPr>
          <w:sz w:val="22"/>
          <w:szCs w:val="22"/>
          <w:lang w:val="lt-LT"/>
        </w:rPr>
      </w:pPr>
      <w:r w:rsidRPr="00893FF0">
        <w:rPr>
          <w:sz w:val="22"/>
          <w:szCs w:val="22"/>
          <w:lang w:val="lt-LT"/>
        </w:rPr>
        <w:t xml:space="preserve">Pasitarkite su gydytoju, prieš pradėdami vartoti </w:t>
      </w:r>
      <w:proofErr w:type="spellStart"/>
      <w:r>
        <w:rPr>
          <w:sz w:val="22"/>
          <w:szCs w:val="22"/>
          <w:lang w:val="lt-LT"/>
        </w:rPr>
        <w:t>F</w:t>
      </w:r>
      <w:r w:rsidRPr="00893FF0">
        <w:rPr>
          <w:sz w:val="22"/>
          <w:szCs w:val="22"/>
          <w:lang w:val="lt-LT"/>
        </w:rPr>
        <w:t>emoston</w:t>
      </w:r>
      <w:proofErr w:type="spellEnd"/>
      <w:r w:rsidRPr="00893FF0">
        <w:rPr>
          <w:sz w:val="22"/>
          <w:szCs w:val="22"/>
          <w:lang w:val="lt-LT"/>
        </w:rPr>
        <w:t xml:space="preserve"> </w:t>
      </w:r>
      <w:proofErr w:type="spellStart"/>
      <w:r w:rsidRPr="00893FF0">
        <w:rPr>
          <w:sz w:val="22"/>
          <w:szCs w:val="22"/>
          <w:lang w:val="lt-LT"/>
        </w:rPr>
        <w:t>conti</w:t>
      </w:r>
      <w:proofErr w:type="spellEnd"/>
      <w:r w:rsidRPr="00893FF0">
        <w:rPr>
          <w:sz w:val="22"/>
          <w:szCs w:val="22"/>
          <w:lang w:val="lt-LT"/>
        </w:rPr>
        <w:t>.</w:t>
      </w:r>
    </w:p>
    <w:p w14:paraId="376BEB23" w14:textId="77777777" w:rsidR="00D163F2" w:rsidRPr="00893FF0" w:rsidRDefault="00D163F2" w:rsidP="00252550">
      <w:pPr>
        <w:tabs>
          <w:tab w:val="clear" w:pos="1080"/>
        </w:tabs>
        <w:rPr>
          <w:sz w:val="22"/>
          <w:szCs w:val="22"/>
          <w:lang w:val="lt-LT"/>
        </w:rPr>
      </w:pPr>
    </w:p>
    <w:p w14:paraId="5C38D085" w14:textId="34F96195" w:rsidR="001D650D" w:rsidRDefault="00D163F2" w:rsidP="0034612F">
      <w:pPr>
        <w:tabs>
          <w:tab w:val="clear" w:pos="1080"/>
        </w:tabs>
        <w:suppressAutoHyphens w:val="0"/>
        <w:autoSpaceDE w:val="0"/>
        <w:autoSpaceDN w:val="0"/>
        <w:adjustRightInd w:val="0"/>
        <w:ind w:left="540"/>
        <w:rPr>
          <w:sz w:val="22"/>
          <w:szCs w:val="22"/>
          <w:lang w:val="lt-LT"/>
        </w:rPr>
      </w:pPr>
      <w:r w:rsidRPr="00893FF0">
        <w:rPr>
          <w:sz w:val="22"/>
          <w:szCs w:val="22"/>
          <w:lang w:val="lt-LT"/>
        </w:rPr>
        <w:t xml:space="preserve">Prieš pradedant vartoti </w:t>
      </w:r>
      <w:proofErr w:type="spellStart"/>
      <w:r>
        <w:rPr>
          <w:sz w:val="22"/>
          <w:szCs w:val="22"/>
          <w:lang w:val="lt-LT"/>
        </w:rPr>
        <w:t>F</w:t>
      </w:r>
      <w:r w:rsidRPr="00893FF0">
        <w:rPr>
          <w:sz w:val="22"/>
          <w:szCs w:val="22"/>
          <w:lang w:val="lt-LT"/>
        </w:rPr>
        <w:t>emoston</w:t>
      </w:r>
      <w:proofErr w:type="spellEnd"/>
      <w:r w:rsidRPr="00893FF0">
        <w:rPr>
          <w:sz w:val="22"/>
          <w:szCs w:val="22"/>
          <w:lang w:val="lt-LT"/>
        </w:rPr>
        <w:t xml:space="preserve"> pasakykite gydytojui, jei turite ar kada nors turėjote kokių nors iš žemiau išvardytų problemų, nes jos gali iškilti vėl ar pasunkėti gydymo </w:t>
      </w:r>
      <w:proofErr w:type="spellStart"/>
      <w:r>
        <w:rPr>
          <w:sz w:val="22"/>
          <w:szCs w:val="22"/>
          <w:lang w:val="lt-LT"/>
        </w:rPr>
        <w:t>F</w:t>
      </w:r>
      <w:r w:rsidRPr="00893FF0">
        <w:rPr>
          <w:sz w:val="22"/>
          <w:szCs w:val="22"/>
          <w:lang w:val="lt-LT"/>
        </w:rPr>
        <w:t>emoston</w:t>
      </w:r>
      <w:proofErr w:type="spellEnd"/>
      <w:r w:rsidRPr="00893FF0">
        <w:rPr>
          <w:sz w:val="22"/>
          <w:szCs w:val="22"/>
          <w:lang w:val="lt-LT"/>
        </w:rPr>
        <w:t xml:space="preserve"> metu. Reikėtų dažniau apsilankyti pas gydytoją, jei Jums yra ar buvo</w:t>
      </w:r>
      <w:r w:rsidR="001D650D">
        <w:rPr>
          <w:sz w:val="22"/>
          <w:szCs w:val="22"/>
          <w:lang w:val="lt-LT"/>
        </w:rPr>
        <w:t>:</w:t>
      </w:r>
    </w:p>
    <w:p w14:paraId="422866C5" w14:textId="1006495B" w:rsidR="00D163F2" w:rsidRPr="00893FF0" w:rsidRDefault="00D163F2" w:rsidP="00252550">
      <w:pPr>
        <w:numPr>
          <w:ilvl w:val="0"/>
          <w:numId w:val="12"/>
        </w:numPr>
        <w:tabs>
          <w:tab w:val="clear" w:pos="360"/>
          <w:tab w:val="clear" w:pos="1080"/>
        </w:tabs>
        <w:suppressAutoHyphens w:val="0"/>
        <w:autoSpaceDE w:val="0"/>
        <w:autoSpaceDN w:val="0"/>
        <w:adjustRightInd w:val="0"/>
        <w:ind w:left="540" w:hanging="540"/>
        <w:rPr>
          <w:sz w:val="22"/>
          <w:szCs w:val="22"/>
          <w:lang w:val="lt-LT"/>
        </w:rPr>
      </w:pPr>
      <w:proofErr w:type="spellStart"/>
      <w:r w:rsidRPr="00893FF0">
        <w:rPr>
          <w:sz w:val="22"/>
          <w:szCs w:val="22"/>
          <w:lang w:val="lt-LT"/>
        </w:rPr>
        <w:t>fibroidai</w:t>
      </w:r>
      <w:proofErr w:type="spellEnd"/>
      <w:r w:rsidRPr="00893FF0">
        <w:rPr>
          <w:sz w:val="22"/>
          <w:szCs w:val="22"/>
          <w:lang w:val="lt-LT"/>
        </w:rPr>
        <w:t xml:space="preserve"> gimdoje;</w:t>
      </w:r>
    </w:p>
    <w:p w14:paraId="22FB713B" w14:textId="77777777" w:rsidR="00D163F2" w:rsidRPr="00893FF0" w:rsidRDefault="00D163F2" w:rsidP="00252550">
      <w:pPr>
        <w:numPr>
          <w:ilvl w:val="0"/>
          <w:numId w:val="12"/>
        </w:numPr>
        <w:tabs>
          <w:tab w:val="clear" w:pos="360"/>
          <w:tab w:val="clear" w:pos="1080"/>
        </w:tabs>
        <w:suppressAutoHyphens w:val="0"/>
        <w:autoSpaceDE w:val="0"/>
        <w:autoSpaceDN w:val="0"/>
        <w:adjustRightInd w:val="0"/>
        <w:ind w:left="540" w:hanging="540"/>
        <w:rPr>
          <w:sz w:val="22"/>
          <w:szCs w:val="22"/>
          <w:lang w:val="lt-LT"/>
        </w:rPr>
      </w:pPr>
      <w:r w:rsidRPr="00893FF0">
        <w:rPr>
          <w:sz w:val="22"/>
          <w:szCs w:val="22"/>
          <w:lang w:val="lt-LT"/>
        </w:rPr>
        <w:t>gimdos gleivinės vešėjimas už gimdos ribų</w:t>
      </w:r>
      <w:r w:rsidRPr="00893FF0" w:rsidDel="00B51894">
        <w:rPr>
          <w:sz w:val="22"/>
          <w:szCs w:val="22"/>
          <w:lang w:val="lt-LT"/>
        </w:rPr>
        <w:t xml:space="preserve"> </w:t>
      </w:r>
      <w:r w:rsidRPr="00893FF0">
        <w:rPr>
          <w:sz w:val="22"/>
          <w:szCs w:val="22"/>
          <w:lang w:val="lt-LT"/>
        </w:rPr>
        <w:t>(</w:t>
      </w:r>
      <w:r w:rsidRPr="00893FF0">
        <w:rPr>
          <w:i/>
          <w:sz w:val="22"/>
          <w:szCs w:val="22"/>
          <w:lang w:val="lt-LT"/>
        </w:rPr>
        <w:t>endometriozė</w:t>
      </w:r>
      <w:r w:rsidRPr="00893FF0">
        <w:rPr>
          <w:sz w:val="22"/>
          <w:szCs w:val="22"/>
          <w:lang w:val="lt-LT"/>
        </w:rPr>
        <w:t>) ar anksčiau buvęs perteklinis gimdos gleivinės vešėjimas (</w:t>
      </w:r>
      <w:proofErr w:type="spellStart"/>
      <w:r w:rsidRPr="00893FF0">
        <w:rPr>
          <w:i/>
          <w:sz w:val="22"/>
          <w:szCs w:val="22"/>
          <w:lang w:val="lt-LT"/>
        </w:rPr>
        <w:t>endometriumo</w:t>
      </w:r>
      <w:proofErr w:type="spellEnd"/>
      <w:r w:rsidRPr="00893FF0">
        <w:rPr>
          <w:i/>
          <w:sz w:val="22"/>
          <w:szCs w:val="22"/>
          <w:lang w:val="lt-LT"/>
        </w:rPr>
        <w:t xml:space="preserve"> </w:t>
      </w:r>
      <w:proofErr w:type="spellStart"/>
      <w:r w:rsidRPr="00893FF0">
        <w:rPr>
          <w:i/>
          <w:sz w:val="22"/>
          <w:szCs w:val="22"/>
          <w:lang w:val="lt-LT"/>
        </w:rPr>
        <w:t>hiperplazija</w:t>
      </w:r>
      <w:proofErr w:type="spellEnd"/>
      <w:r w:rsidRPr="00893FF0">
        <w:rPr>
          <w:sz w:val="22"/>
          <w:szCs w:val="22"/>
          <w:lang w:val="lt-LT"/>
        </w:rPr>
        <w:t>);</w:t>
      </w:r>
    </w:p>
    <w:p w14:paraId="233399DC" w14:textId="77777777" w:rsidR="00D163F2" w:rsidRPr="00893FF0" w:rsidRDefault="00D163F2" w:rsidP="00252550">
      <w:pPr>
        <w:numPr>
          <w:ilvl w:val="0"/>
          <w:numId w:val="12"/>
        </w:numPr>
        <w:tabs>
          <w:tab w:val="clear" w:pos="360"/>
          <w:tab w:val="clear" w:pos="1080"/>
        </w:tabs>
        <w:suppressAutoHyphens w:val="0"/>
        <w:autoSpaceDE w:val="0"/>
        <w:autoSpaceDN w:val="0"/>
        <w:adjustRightInd w:val="0"/>
        <w:ind w:left="540" w:hanging="540"/>
        <w:rPr>
          <w:sz w:val="22"/>
          <w:szCs w:val="22"/>
          <w:lang w:val="lt-LT"/>
        </w:rPr>
      </w:pPr>
      <w:r w:rsidRPr="00893FF0">
        <w:rPr>
          <w:sz w:val="22"/>
          <w:szCs w:val="22"/>
          <w:lang w:val="lt-LT"/>
        </w:rPr>
        <w:t>padidėjusi krešulių venose arba plaučiuose susidarymo rizika (žr. „Kraujo krešuliai venose (trombozė)“);</w:t>
      </w:r>
    </w:p>
    <w:p w14:paraId="0DA253F5" w14:textId="77777777" w:rsidR="00D163F2" w:rsidRPr="00893FF0" w:rsidRDefault="00D163F2" w:rsidP="00252550">
      <w:pPr>
        <w:numPr>
          <w:ilvl w:val="0"/>
          <w:numId w:val="12"/>
        </w:numPr>
        <w:tabs>
          <w:tab w:val="clear" w:pos="360"/>
          <w:tab w:val="clear" w:pos="1080"/>
        </w:tabs>
        <w:suppressAutoHyphens w:val="0"/>
        <w:autoSpaceDE w:val="0"/>
        <w:autoSpaceDN w:val="0"/>
        <w:adjustRightInd w:val="0"/>
        <w:ind w:left="540" w:hanging="540"/>
        <w:rPr>
          <w:sz w:val="22"/>
          <w:szCs w:val="22"/>
          <w:lang w:val="lt-LT"/>
        </w:rPr>
      </w:pPr>
      <w:r w:rsidRPr="00893FF0">
        <w:rPr>
          <w:sz w:val="22"/>
          <w:szCs w:val="22"/>
          <w:lang w:val="lt-LT"/>
        </w:rPr>
        <w:t>padidėjusi priklausomų nuo estrogenų navikų rizika (pavyzdžiui, motina, sesuo, močiutė serga krūties vėžiu);</w:t>
      </w:r>
    </w:p>
    <w:p w14:paraId="277B98F9" w14:textId="77777777" w:rsidR="00D163F2" w:rsidRPr="00893FF0" w:rsidRDefault="00D163F2" w:rsidP="00252550">
      <w:pPr>
        <w:numPr>
          <w:ilvl w:val="0"/>
          <w:numId w:val="12"/>
        </w:numPr>
        <w:tabs>
          <w:tab w:val="clear" w:pos="360"/>
          <w:tab w:val="clear" w:pos="1080"/>
        </w:tabs>
        <w:suppressAutoHyphens w:val="0"/>
        <w:autoSpaceDE w:val="0"/>
        <w:autoSpaceDN w:val="0"/>
        <w:adjustRightInd w:val="0"/>
        <w:ind w:left="540" w:hanging="540"/>
        <w:rPr>
          <w:sz w:val="22"/>
          <w:szCs w:val="22"/>
          <w:lang w:val="lt-LT"/>
        </w:rPr>
      </w:pPr>
      <w:r w:rsidRPr="00893FF0">
        <w:rPr>
          <w:sz w:val="22"/>
          <w:szCs w:val="22"/>
          <w:lang w:val="lt-LT"/>
        </w:rPr>
        <w:t>padidėjęs kraujo spaudimas;</w:t>
      </w:r>
    </w:p>
    <w:p w14:paraId="4BA8606C" w14:textId="77777777" w:rsidR="00D163F2" w:rsidRPr="00893FF0" w:rsidRDefault="00D163F2" w:rsidP="00252550">
      <w:pPr>
        <w:numPr>
          <w:ilvl w:val="0"/>
          <w:numId w:val="12"/>
        </w:numPr>
        <w:tabs>
          <w:tab w:val="clear" w:pos="360"/>
          <w:tab w:val="clear" w:pos="1080"/>
        </w:tabs>
        <w:suppressAutoHyphens w:val="0"/>
        <w:autoSpaceDE w:val="0"/>
        <w:autoSpaceDN w:val="0"/>
        <w:adjustRightInd w:val="0"/>
        <w:ind w:left="540" w:hanging="540"/>
        <w:rPr>
          <w:sz w:val="22"/>
          <w:szCs w:val="22"/>
          <w:lang w:val="lt-LT"/>
        </w:rPr>
      </w:pPr>
      <w:r w:rsidRPr="00893FF0">
        <w:rPr>
          <w:sz w:val="22"/>
          <w:szCs w:val="22"/>
          <w:lang w:val="lt-LT"/>
        </w:rPr>
        <w:t>kepenų sutrikimas, pavyzdžiui, gerybinis kepenų auglys;</w:t>
      </w:r>
    </w:p>
    <w:p w14:paraId="1587F284" w14:textId="77777777" w:rsidR="00D163F2" w:rsidRPr="00893FF0" w:rsidRDefault="00D163F2" w:rsidP="00252550">
      <w:pPr>
        <w:numPr>
          <w:ilvl w:val="0"/>
          <w:numId w:val="12"/>
        </w:numPr>
        <w:tabs>
          <w:tab w:val="clear" w:pos="360"/>
          <w:tab w:val="clear" w:pos="1080"/>
        </w:tabs>
        <w:suppressAutoHyphens w:val="0"/>
        <w:autoSpaceDE w:val="0"/>
        <w:autoSpaceDN w:val="0"/>
        <w:adjustRightInd w:val="0"/>
        <w:ind w:left="540" w:hanging="540"/>
        <w:rPr>
          <w:sz w:val="22"/>
          <w:szCs w:val="22"/>
          <w:lang w:val="lt-LT"/>
        </w:rPr>
      </w:pPr>
      <w:r w:rsidRPr="00893FF0">
        <w:rPr>
          <w:sz w:val="22"/>
          <w:szCs w:val="22"/>
          <w:lang w:val="lt-LT"/>
        </w:rPr>
        <w:lastRenderedPageBreak/>
        <w:t>cukrinis diabetas;</w:t>
      </w:r>
    </w:p>
    <w:p w14:paraId="1B6F7F48" w14:textId="77777777" w:rsidR="00D163F2" w:rsidRPr="00893FF0" w:rsidRDefault="00D163F2" w:rsidP="00252550">
      <w:pPr>
        <w:numPr>
          <w:ilvl w:val="0"/>
          <w:numId w:val="12"/>
        </w:numPr>
        <w:tabs>
          <w:tab w:val="clear" w:pos="360"/>
          <w:tab w:val="clear" w:pos="1080"/>
        </w:tabs>
        <w:suppressAutoHyphens w:val="0"/>
        <w:autoSpaceDE w:val="0"/>
        <w:autoSpaceDN w:val="0"/>
        <w:adjustRightInd w:val="0"/>
        <w:ind w:left="540" w:hanging="540"/>
        <w:rPr>
          <w:sz w:val="22"/>
          <w:szCs w:val="22"/>
          <w:lang w:val="lt-LT"/>
        </w:rPr>
      </w:pPr>
      <w:r w:rsidRPr="00893FF0">
        <w:rPr>
          <w:sz w:val="22"/>
          <w:szCs w:val="22"/>
          <w:lang w:val="lt-LT"/>
        </w:rPr>
        <w:t>akmenys tulžies pūslėje;</w:t>
      </w:r>
    </w:p>
    <w:p w14:paraId="1F72B205" w14:textId="77777777" w:rsidR="00D163F2" w:rsidRPr="00893FF0" w:rsidRDefault="00D163F2" w:rsidP="00252550">
      <w:pPr>
        <w:numPr>
          <w:ilvl w:val="0"/>
          <w:numId w:val="12"/>
        </w:numPr>
        <w:tabs>
          <w:tab w:val="clear" w:pos="360"/>
          <w:tab w:val="clear" w:pos="1080"/>
        </w:tabs>
        <w:suppressAutoHyphens w:val="0"/>
        <w:autoSpaceDE w:val="0"/>
        <w:autoSpaceDN w:val="0"/>
        <w:adjustRightInd w:val="0"/>
        <w:ind w:left="540" w:hanging="540"/>
        <w:rPr>
          <w:sz w:val="22"/>
          <w:szCs w:val="22"/>
          <w:lang w:val="lt-LT"/>
        </w:rPr>
      </w:pPr>
      <w:r w:rsidRPr="00893FF0">
        <w:rPr>
          <w:sz w:val="22"/>
          <w:szCs w:val="22"/>
          <w:lang w:val="lt-LT"/>
        </w:rPr>
        <w:t>migrena arba stiprūs galvos skausmai;</w:t>
      </w:r>
    </w:p>
    <w:p w14:paraId="0E241A86" w14:textId="77777777" w:rsidR="00D163F2" w:rsidRPr="00893FF0" w:rsidRDefault="00D163F2" w:rsidP="00252550">
      <w:pPr>
        <w:numPr>
          <w:ilvl w:val="0"/>
          <w:numId w:val="12"/>
        </w:numPr>
        <w:tabs>
          <w:tab w:val="clear" w:pos="360"/>
          <w:tab w:val="clear" w:pos="1080"/>
        </w:tabs>
        <w:suppressAutoHyphens w:val="0"/>
        <w:autoSpaceDE w:val="0"/>
        <w:autoSpaceDN w:val="0"/>
        <w:adjustRightInd w:val="0"/>
        <w:ind w:left="540" w:hanging="540"/>
        <w:rPr>
          <w:sz w:val="22"/>
          <w:szCs w:val="22"/>
          <w:lang w:val="lt-LT"/>
        </w:rPr>
      </w:pPr>
      <w:r w:rsidRPr="00893FF0">
        <w:rPr>
          <w:sz w:val="22"/>
          <w:szCs w:val="22"/>
          <w:lang w:val="lt-LT"/>
        </w:rPr>
        <w:t>imuninės sistemos liga, pažeidžianti daugelį kūno organų (sisteminė raudonoji vilkligė);</w:t>
      </w:r>
    </w:p>
    <w:p w14:paraId="1A1A3CB5" w14:textId="77777777" w:rsidR="00D163F2" w:rsidRPr="00893FF0" w:rsidRDefault="00D163F2" w:rsidP="00252550">
      <w:pPr>
        <w:numPr>
          <w:ilvl w:val="0"/>
          <w:numId w:val="12"/>
        </w:numPr>
        <w:tabs>
          <w:tab w:val="clear" w:pos="360"/>
          <w:tab w:val="clear" w:pos="1080"/>
        </w:tabs>
        <w:suppressAutoHyphens w:val="0"/>
        <w:autoSpaceDE w:val="0"/>
        <w:autoSpaceDN w:val="0"/>
        <w:adjustRightInd w:val="0"/>
        <w:ind w:left="540" w:hanging="540"/>
        <w:rPr>
          <w:sz w:val="22"/>
          <w:szCs w:val="22"/>
          <w:lang w:val="lt-LT"/>
        </w:rPr>
      </w:pPr>
      <w:r w:rsidRPr="00893FF0">
        <w:rPr>
          <w:sz w:val="22"/>
          <w:szCs w:val="22"/>
          <w:lang w:val="lt-LT"/>
        </w:rPr>
        <w:t>epilepsija;</w:t>
      </w:r>
    </w:p>
    <w:p w14:paraId="7B979DCD" w14:textId="77777777" w:rsidR="00D163F2" w:rsidRPr="00893FF0" w:rsidRDefault="00D163F2" w:rsidP="00252550">
      <w:pPr>
        <w:numPr>
          <w:ilvl w:val="0"/>
          <w:numId w:val="12"/>
        </w:numPr>
        <w:tabs>
          <w:tab w:val="clear" w:pos="360"/>
          <w:tab w:val="clear" w:pos="1080"/>
        </w:tabs>
        <w:suppressAutoHyphens w:val="0"/>
        <w:autoSpaceDE w:val="0"/>
        <w:autoSpaceDN w:val="0"/>
        <w:adjustRightInd w:val="0"/>
        <w:ind w:left="540" w:hanging="540"/>
        <w:rPr>
          <w:sz w:val="22"/>
          <w:szCs w:val="22"/>
          <w:lang w:val="lt-LT"/>
        </w:rPr>
      </w:pPr>
      <w:r w:rsidRPr="00893FF0">
        <w:rPr>
          <w:sz w:val="22"/>
          <w:szCs w:val="22"/>
          <w:lang w:val="lt-LT"/>
        </w:rPr>
        <w:t>bronchinė astma;</w:t>
      </w:r>
    </w:p>
    <w:p w14:paraId="028DCE91" w14:textId="77777777" w:rsidR="00D163F2" w:rsidRPr="00893FF0" w:rsidRDefault="00D163F2" w:rsidP="00252550">
      <w:pPr>
        <w:numPr>
          <w:ilvl w:val="0"/>
          <w:numId w:val="12"/>
        </w:numPr>
        <w:tabs>
          <w:tab w:val="clear" w:pos="360"/>
          <w:tab w:val="clear" w:pos="1080"/>
        </w:tabs>
        <w:suppressAutoHyphens w:val="0"/>
        <w:autoSpaceDE w:val="0"/>
        <w:autoSpaceDN w:val="0"/>
        <w:adjustRightInd w:val="0"/>
        <w:ind w:left="540" w:hanging="540"/>
        <w:rPr>
          <w:sz w:val="22"/>
          <w:szCs w:val="22"/>
          <w:lang w:val="lt-LT"/>
        </w:rPr>
      </w:pPr>
      <w:r w:rsidRPr="00893FF0">
        <w:rPr>
          <w:sz w:val="22"/>
          <w:szCs w:val="22"/>
          <w:lang w:val="lt-LT"/>
        </w:rPr>
        <w:t>liga, pažeidžianti ausies būgnelį ir klausą (</w:t>
      </w:r>
      <w:proofErr w:type="spellStart"/>
      <w:r w:rsidRPr="00893FF0">
        <w:rPr>
          <w:i/>
          <w:sz w:val="22"/>
          <w:szCs w:val="22"/>
          <w:lang w:val="lt-LT"/>
        </w:rPr>
        <w:t>otosklerozė</w:t>
      </w:r>
      <w:proofErr w:type="spellEnd"/>
      <w:r w:rsidRPr="00893FF0">
        <w:rPr>
          <w:sz w:val="22"/>
          <w:szCs w:val="22"/>
          <w:lang w:val="lt-LT"/>
        </w:rPr>
        <w:t>);</w:t>
      </w:r>
    </w:p>
    <w:p w14:paraId="153A455A" w14:textId="77777777" w:rsidR="00D163F2" w:rsidRPr="00893FF0" w:rsidRDefault="00D163F2" w:rsidP="00252550">
      <w:pPr>
        <w:numPr>
          <w:ilvl w:val="0"/>
          <w:numId w:val="12"/>
        </w:numPr>
        <w:tabs>
          <w:tab w:val="clear" w:pos="360"/>
          <w:tab w:val="clear" w:pos="1080"/>
        </w:tabs>
        <w:suppressAutoHyphens w:val="0"/>
        <w:autoSpaceDE w:val="0"/>
        <w:autoSpaceDN w:val="0"/>
        <w:adjustRightInd w:val="0"/>
        <w:ind w:left="567" w:hanging="567"/>
        <w:rPr>
          <w:sz w:val="22"/>
          <w:szCs w:val="22"/>
          <w:lang w:val="lt-LT"/>
        </w:rPr>
      </w:pPr>
      <w:r w:rsidRPr="00893FF0">
        <w:rPr>
          <w:sz w:val="22"/>
          <w:szCs w:val="22"/>
          <w:lang w:val="lt-LT"/>
        </w:rPr>
        <w:t>pernelyg didelis riebalų (trigliceridų) kiekis kraujyje;</w:t>
      </w:r>
    </w:p>
    <w:p w14:paraId="1FB8640D" w14:textId="77777777" w:rsidR="007C5519" w:rsidRDefault="00D163F2" w:rsidP="00252550">
      <w:pPr>
        <w:numPr>
          <w:ilvl w:val="0"/>
          <w:numId w:val="12"/>
        </w:numPr>
        <w:tabs>
          <w:tab w:val="clear" w:pos="360"/>
          <w:tab w:val="clear" w:pos="1080"/>
        </w:tabs>
        <w:suppressAutoHyphens w:val="0"/>
        <w:autoSpaceDE w:val="0"/>
        <w:autoSpaceDN w:val="0"/>
        <w:adjustRightInd w:val="0"/>
        <w:ind w:left="567" w:hanging="567"/>
        <w:rPr>
          <w:sz w:val="22"/>
          <w:szCs w:val="22"/>
          <w:lang w:val="lt-LT"/>
        </w:rPr>
      </w:pPr>
      <w:r w:rsidRPr="00893FF0">
        <w:rPr>
          <w:sz w:val="22"/>
          <w:szCs w:val="22"/>
          <w:lang w:val="lt-LT"/>
        </w:rPr>
        <w:t>skysčių susilaikymas dėl širdies ar inkstų problemų</w:t>
      </w:r>
      <w:r w:rsidR="007C5519">
        <w:rPr>
          <w:sz w:val="22"/>
          <w:szCs w:val="22"/>
          <w:lang w:val="lt-LT"/>
        </w:rPr>
        <w:t>;</w:t>
      </w:r>
    </w:p>
    <w:p w14:paraId="77835BC5" w14:textId="7FE30296" w:rsidR="00D163F2" w:rsidRPr="00893FF0" w:rsidRDefault="007C5519" w:rsidP="00252550">
      <w:pPr>
        <w:numPr>
          <w:ilvl w:val="0"/>
          <w:numId w:val="12"/>
        </w:numPr>
        <w:tabs>
          <w:tab w:val="clear" w:pos="360"/>
          <w:tab w:val="clear" w:pos="1080"/>
        </w:tabs>
        <w:suppressAutoHyphens w:val="0"/>
        <w:autoSpaceDE w:val="0"/>
        <w:autoSpaceDN w:val="0"/>
        <w:adjustRightInd w:val="0"/>
        <w:ind w:left="567" w:hanging="567"/>
        <w:rPr>
          <w:sz w:val="22"/>
          <w:szCs w:val="22"/>
          <w:lang w:val="lt-LT"/>
        </w:rPr>
      </w:pPr>
      <w:r w:rsidRPr="00E901AD">
        <w:rPr>
          <w:rFonts w:eastAsia="Times New Roman"/>
          <w:sz w:val="22"/>
          <w:szCs w:val="22"/>
          <w:lang w:val="lt-LT" w:eastAsia="lt-LT"/>
        </w:rPr>
        <w:t xml:space="preserve">paveldima arba įgyta </w:t>
      </w:r>
      <w:proofErr w:type="spellStart"/>
      <w:r w:rsidRPr="00E901AD">
        <w:rPr>
          <w:rFonts w:eastAsia="Times New Roman"/>
          <w:sz w:val="22"/>
          <w:szCs w:val="22"/>
          <w:lang w:val="lt-LT" w:eastAsia="lt-LT"/>
        </w:rPr>
        <w:t>angioneurozinė</w:t>
      </w:r>
      <w:proofErr w:type="spellEnd"/>
      <w:r w:rsidRPr="00E901AD">
        <w:rPr>
          <w:rFonts w:eastAsia="Times New Roman"/>
          <w:sz w:val="22"/>
          <w:szCs w:val="22"/>
          <w:lang w:val="lt-LT" w:eastAsia="lt-LT"/>
        </w:rPr>
        <w:t xml:space="preserve"> edema</w:t>
      </w:r>
      <w:r w:rsidR="00D163F2" w:rsidRPr="00893FF0">
        <w:rPr>
          <w:sz w:val="22"/>
          <w:szCs w:val="22"/>
          <w:lang w:val="lt-LT"/>
        </w:rPr>
        <w:t>.</w:t>
      </w:r>
    </w:p>
    <w:p w14:paraId="05648FC1" w14:textId="7587AD9D" w:rsidR="00D163F2" w:rsidRPr="00893FF0" w:rsidRDefault="00D163F2" w:rsidP="0052467A">
      <w:pPr>
        <w:tabs>
          <w:tab w:val="clear" w:pos="1080"/>
        </w:tabs>
        <w:suppressAutoHyphens w:val="0"/>
        <w:autoSpaceDE w:val="0"/>
        <w:autoSpaceDN w:val="0"/>
        <w:adjustRightInd w:val="0"/>
        <w:rPr>
          <w:sz w:val="22"/>
          <w:szCs w:val="22"/>
          <w:lang w:val="lt-LT"/>
        </w:rPr>
      </w:pPr>
    </w:p>
    <w:p w14:paraId="7DEB83E6" w14:textId="77777777" w:rsidR="00D163F2" w:rsidRPr="00893FF0" w:rsidRDefault="00D163F2" w:rsidP="00252550">
      <w:pPr>
        <w:tabs>
          <w:tab w:val="clear" w:pos="1080"/>
        </w:tabs>
        <w:adjustRightInd w:val="0"/>
        <w:rPr>
          <w:bCs/>
          <w:i/>
          <w:iCs/>
          <w:sz w:val="22"/>
          <w:szCs w:val="22"/>
          <w:lang w:val="lt-LT"/>
        </w:rPr>
      </w:pPr>
      <w:r w:rsidRPr="00893FF0">
        <w:rPr>
          <w:bCs/>
          <w:i/>
          <w:iCs/>
          <w:sz w:val="22"/>
          <w:szCs w:val="22"/>
          <w:lang w:val="lt-LT"/>
        </w:rPr>
        <w:t xml:space="preserve">Nutraukite </w:t>
      </w:r>
      <w:proofErr w:type="spellStart"/>
      <w:r>
        <w:rPr>
          <w:bCs/>
          <w:i/>
          <w:iCs/>
          <w:sz w:val="22"/>
          <w:szCs w:val="22"/>
          <w:lang w:val="lt-LT"/>
        </w:rPr>
        <w:t>F</w:t>
      </w:r>
      <w:r w:rsidRPr="00893FF0">
        <w:rPr>
          <w:bCs/>
          <w:i/>
          <w:iCs/>
          <w:sz w:val="22"/>
          <w:szCs w:val="22"/>
          <w:lang w:val="lt-LT"/>
        </w:rPr>
        <w:t>emoston</w:t>
      </w:r>
      <w:proofErr w:type="spellEnd"/>
      <w:r w:rsidRPr="00893FF0">
        <w:rPr>
          <w:bCs/>
          <w:i/>
          <w:iCs/>
          <w:sz w:val="22"/>
          <w:szCs w:val="22"/>
          <w:lang w:val="lt-LT"/>
        </w:rPr>
        <w:t xml:space="preserve"> </w:t>
      </w:r>
      <w:proofErr w:type="spellStart"/>
      <w:r w:rsidRPr="00893FF0">
        <w:rPr>
          <w:bCs/>
          <w:i/>
          <w:iCs/>
          <w:sz w:val="22"/>
          <w:szCs w:val="22"/>
          <w:lang w:val="lt-LT"/>
        </w:rPr>
        <w:t>conti</w:t>
      </w:r>
      <w:proofErr w:type="spellEnd"/>
      <w:r w:rsidRPr="00893FF0">
        <w:rPr>
          <w:bCs/>
          <w:i/>
          <w:iCs/>
          <w:sz w:val="22"/>
          <w:szCs w:val="22"/>
          <w:lang w:val="lt-LT"/>
        </w:rPr>
        <w:t xml:space="preserve"> vartojimą ir nedelsdamos kreipkitės į gydytoją</w:t>
      </w:r>
    </w:p>
    <w:p w14:paraId="4F3015E0" w14:textId="77777777" w:rsidR="00D163F2" w:rsidRPr="00893FF0" w:rsidRDefault="00D163F2" w:rsidP="00252550">
      <w:pPr>
        <w:tabs>
          <w:tab w:val="clear" w:pos="1080"/>
        </w:tabs>
        <w:adjustRightInd w:val="0"/>
        <w:rPr>
          <w:sz w:val="22"/>
          <w:szCs w:val="22"/>
          <w:lang w:val="lt-LT"/>
        </w:rPr>
      </w:pPr>
      <w:r w:rsidRPr="00893FF0">
        <w:rPr>
          <w:sz w:val="22"/>
          <w:szCs w:val="22"/>
          <w:lang w:val="lt-LT"/>
        </w:rPr>
        <w:t>Jei pastebėjote šias būkles, vartodama PHT:</w:t>
      </w:r>
    </w:p>
    <w:p w14:paraId="02C40E04" w14:textId="61CDE827" w:rsidR="00D163F2" w:rsidRPr="00893FF0" w:rsidRDefault="00D163F2" w:rsidP="00252550">
      <w:pPr>
        <w:numPr>
          <w:ilvl w:val="0"/>
          <w:numId w:val="12"/>
        </w:numPr>
        <w:tabs>
          <w:tab w:val="clear" w:pos="360"/>
          <w:tab w:val="clear" w:pos="1080"/>
        </w:tabs>
        <w:suppressAutoHyphens w:val="0"/>
        <w:autoSpaceDE w:val="0"/>
        <w:autoSpaceDN w:val="0"/>
        <w:adjustRightInd w:val="0"/>
        <w:ind w:left="540" w:hanging="540"/>
        <w:rPr>
          <w:sz w:val="22"/>
          <w:szCs w:val="22"/>
          <w:lang w:val="lt-LT"/>
        </w:rPr>
      </w:pPr>
      <w:r w:rsidRPr="00893FF0">
        <w:rPr>
          <w:sz w:val="22"/>
          <w:szCs w:val="22"/>
          <w:lang w:val="lt-LT"/>
        </w:rPr>
        <w:t>Jums pasireiškė bet kuri būklė, nurodyta skyriuje „</w:t>
      </w:r>
      <w:proofErr w:type="spellStart"/>
      <w:r>
        <w:rPr>
          <w:sz w:val="22"/>
          <w:szCs w:val="22"/>
          <w:lang w:val="lt-LT"/>
        </w:rPr>
        <w:t>F</w:t>
      </w:r>
      <w:r w:rsidRPr="00893FF0">
        <w:rPr>
          <w:sz w:val="22"/>
          <w:szCs w:val="22"/>
          <w:lang w:val="lt-LT"/>
        </w:rPr>
        <w:t>emoston</w:t>
      </w:r>
      <w:proofErr w:type="spellEnd"/>
      <w:r w:rsidRPr="00893FF0">
        <w:rPr>
          <w:sz w:val="22"/>
          <w:szCs w:val="22"/>
          <w:lang w:val="lt-LT"/>
        </w:rPr>
        <w:t xml:space="preserve"> </w:t>
      </w:r>
      <w:proofErr w:type="spellStart"/>
      <w:r w:rsidRPr="00893FF0">
        <w:rPr>
          <w:sz w:val="22"/>
          <w:szCs w:val="22"/>
          <w:lang w:val="lt-LT"/>
        </w:rPr>
        <w:t>conti</w:t>
      </w:r>
      <w:proofErr w:type="spellEnd"/>
      <w:r w:rsidRPr="00893FF0">
        <w:rPr>
          <w:sz w:val="22"/>
          <w:szCs w:val="22"/>
          <w:lang w:val="lt-LT"/>
        </w:rPr>
        <w:t xml:space="preserve"> vartoti </w:t>
      </w:r>
      <w:r w:rsidR="00BA5847">
        <w:rPr>
          <w:sz w:val="22"/>
          <w:szCs w:val="22"/>
          <w:lang w:val="lt-LT"/>
        </w:rPr>
        <w:t>draudžiama</w:t>
      </w:r>
      <w:r w:rsidRPr="00893FF0">
        <w:rPr>
          <w:sz w:val="22"/>
          <w:szCs w:val="22"/>
          <w:lang w:val="lt-LT"/>
        </w:rPr>
        <w:t>“;</w:t>
      </w:r>
    </w:p>
    <w:p w14:paraId="365A688D" w14:textId="273AF026" w:rsidR="00D163F2" w:rsidRDefault="00D163F2" w:rsidP="00252550">
      <w:pPr>
        <w:numPr>
          <w:ilvl w:val="0"/>
          <w:numId w:val="12"/>
        </w:numPr>
        <w:tabs>
          <w:tab w:val="clear" w:pos="360"/>
          <w:tab w:val="clear" w:pos="1080"/>
        </w:tabs>
        <w:suppressAutoHyphens w:val="0"/>
        <w:autoSpaceDE w:val="0"/>
        <w:autoSpaceDN w:val="0"/>
        <w:adjustRightInd w:val="0"/>
        <w:ind w:left="540" w:hanging="540"/>
        <w:rPr>
          <w:sz w:val="22"/>
          <w:szCs w:val="22"/>
          <w:lang w:val="lt-LT"/>
        </w:rPr>
      </w:pPr>
      <w:r w:rsidRPr="00893FF0">
        <w:rPr>
          <w:sz w:val="22"/>
          <w:szCs w:val="22"/>
          <w:lang w:val="lt-LT"/>
        </w:rPr>
        <w:t>Jums pagelto oda ar akių baltymai (gelta). Tai gali būti kepenų ligos požymiai;</w:t>
      </w:r>
    </w:p>
    <w:p w14:paraId="1B1BA744" w14:textId="37215567" w:rsidR="007C5519" w:rsidRPr="00893FF0" w:rsidRDefault="007C5519" w:rsidP="00252550">
      <w:pPr>
        <w:numPr>
          <w:ilvl w:val="0"/>
          <w:numId w:val="12"/>
        </w:numPr>
        <w:tabs>
          <w:tab w:val="clear" w:pos="360"/>
          <w:tab w:val="clear" w:pos="1080"/>
        </w:tabs>
        <w:suppressAutoHyphens w:val="0"/>
        <w:autoSpaceDE w:val="0"/>
        <w:autoSpaceDN w:val="0"/>
        <w:adjustRightInd w:val="0"/>
        <w:ind w:left="540" w:hanging="540"/>
        <w:rPr>
          <w:sz w:val="22"/>
          <w:szCs w:val="22"/>
          <w:lang w:val="lt-LT"/>
        </w:rPr>
      </w:pPr>
      <w:r>
        <w:rPr>
          <w:rFonts w:eastAsia="Times New Roman"/>
          <w:sz w:val="22"/>
          <w:szCs w:val="22"/>
          <w:lang w:val="lt-LT" w:eastAsia="lt-LT"/>
        </w:rPr>
        <w:t xml:space="preserve">pastebėjote </w:t>
      </w:r>
      <w:proofErr w:type="spellStart"/>
      <w:r w:rsidRPr="0072601E">
        <w:rPr>
          <w:rFonts w:eastAsia="Times New Roman"/>
          <w:sz w:val="22"/>
          <w:szCs w:val="22"/>
          <w:lang w:val="lt-LT" w:eastAsia="lt-LT"/>
        </w:rPr>
        <w:t>angio</w:t>
      </w:r>
      <w:r w:rsidR="00077EBB">
        <w:rPr>
          <w:rFonts w:eastAsia="Times New Roman"/>
          <w:sz w:val="22"/>
          <w:szCs w:val="22"/>
          <w:lang w:val="lt-LT" w:eastAsia="lt-LT"/>
        </w:rPr>
        <w:t>neurozinės</w:t>
      </w:r>
      <w:proofErr w:type="spellEnd"/>
      <w:r w:rsidR="00077EBB">
        <w:rPr>
          <w:rFonts w:eastAsia="Times New Roman"/>
          <w:sz w:val="22"/>
          <w:szCs w:val="22"/>
          <w:lang w:val="lt-LT" w:eastAsia="lt-LT"/>
        </w:rPr>
        <w:t xml:space="preserve"> </w:t>
      </w:r>
      <w:r w:rsidRPr="0072601E">
        <w:rPr>
          <w:rFonts w:eastAsia="Times New Roman"/>
          <w:sz w:val="22"/>
          <w:szCs w:val="22"/>
          <w:lang w:val="lt-LT" w:eastAsia="lt-LT"/>
        </w:rPr>
        <w:t>edemos simptomus, tokius kaip veido, liežuvio ir (arba) ryklės patinimas ir (arba) sunkumas ryti ar dilgėlinė kartu su dusuliu</w:t>
      </w:r>
      <w:r>
        <w:rPr>
          <w:rFonts w:eastAsia="Times New Roman"/>
          <w:sz w:val="22"/>
          <w:szCs w:val="22"/>
          <w:lang w:val="lt-LT" w:eastAsia="lt-LT"/>
        </w:rPr>
        <w:t>;</w:t>
      </w:r>
    </w:p>
    <w:p w14:paraId="4569AC70" w14:textId="77777777" w:rsidR="00D163F2" w:rsidRPr="00893FF0" w:rsidRDefault="00D163F2" w:rsidP="00252550">
      <w:pPr>
        <w:numPr>
          <w:ilvl w:val="0"/>
          <w:numId w:val="12"/>
        </w:numPr>
        <w:tabs>
          <w:tab w:val="clear" w:pos="360"/>
          <w:tab w:val="clear" w:pos="1080"/>
        </w:tabs>
        <w:suppressAutoHyphens w:val="0"/>
        <w:autoSpaceDE w:val="0"/>
        <w:autoSpaceDN w:val="0"/>
        <w:adjustRightInd w:val="0"/>
        <w:ind w:left="540" w:hanging="540"/>
        <w:rPr>
          <w:sz w:val="22"/>
          <w:szCs w:val="22"/>
          <w:lang w:val="lt-LT"/>
        </w:rPr>
      </w:pPr>
      <w:r w:rsidRPr="00893FF0">
        <w:rPr>
          <w:sz w:val="22"/>
          <w:szCs w:val="22"/>
          <w:lang w:val="lt-LT"/>
        </w:rPr>
        <w:t>Jūsų kraujospūdis labai padidėjo (požymiai gali būti galvos skausmas, nuovargis, svaigulys);</w:t>
      </w:r>
    </w:p>
    <w:p w14:paraId="02090C8C" w14:textId="77777777" w:rsidR="00D163F2" w:rsidRPr="00893FF0" w:rsidRDefault="00D163F2" w:rsidP="00252550">
      <w:pPr>
        <w:numPr>
          <w:ilvl w:val="0"/>
          <w:numId w:val="12"/>
        </w:numPr>
        <w:tabs>
          <w:tab w:val="clear" w:pos="360"/>
          <w:tab w:val="clear" w:pos="1080"/>
        </w:tabs>
        <w:suppressAutoHyphens w:val="0"/>
        <w:autoSpaceDE w:val="0"/>
        <w:autoSpaceDN w:val="0"/>
        <w:adjustRightInd w:val="0"/>
        <w:ind w:left="540" w:hanging="540"/>
        <w:rPr>
          <w:sz w:val="22"/>
          <w:szCs w:val="22"/>
          <w:lang w:val="lt-LT"/>
        </w:rPr>
      </w:pPr>
      <w:r w:rsidRPr="00893FF0">
        <w:rPr>
          <w:sz w:val="22"/>
          <w:szCs w:val="22"/>
          <w:lang w:val="lt-LT"/>
        </w:rPr>
        <w:t>pirmą kartą</w:t>
      </w:r>
      <w:r w:rsidRPr="00893FF0" w:rsidDel="00F440DE">
        <w:rPr>
          <w:sz w:val="22"/>
          <w:szCs w:val="22"/>
          <w:lang w:val="lt-LT"/>
        </w:rPr>
        <w:t xml:space="preserve"> </w:t>
      </w:r>
      <w:r w:rsidRPr="00893FF0">
        <w:rPr>
          <w:sz w:val="22"/>
          <w:szCs w:val="22"/>
          <w:lang w:val="lt-LT"/>
        </w:rPr>
        <w:t>pasireiškė į migreną panašūs galvos skausmai;</w:t>
      </w:r>
    </w:p>
    <w:p w14:paraId="303311C1" w14:textId="77777777" w:rsidR="00D163F2" w:rsidRPr="00893FF0" w:rsidRDefault="00D163F2" w:rsidP="00252550">
      <w:pPr>
        <w:numPr>
          <w:ilvl w:val="0"/>
          <w:numId w:val="12"/>
        </w:numPr>
        <w:tabs>
          <w:tab w:val="clear" w:pos="360"/>
          <w:tab w:val="clear" w:pos="1080"/>
        </w:tabs>
        <w:suppressAutoHyphens w:val="0"/>
        <w:autoSpaceDE w:val="0"/>
        <w:autoSpaceDN w:val="0"/>
        <w:adjustRightInd w:val="0"/>
        <w:ind w:left="540" w:hanging="540"/>
        <w:rPr>
          <w:sz w:val="22"/>
          <w:szCs w:val="22"/>
          <w:lang w:val="lt-LT"/>
        </w:rPr>
      </w:pPr>
      <w:r w:rsidRPr="00893FF0">
        <w:rPr>
          <w:sz w:val="22"/>
          <w:szCs w:val="22"/>
          <w:lang w:val="lt-LT"/>
        </w:rPr>
        <w:t>pastojote;</w:t>
      </w:r>
    </w:p>
    <w:p w14:paraId="323CEA1D" w14:textId="77777777" w:rsidR="00D163F2" w:rsidRPr="00893FF0" w:rsidRDefault="00D163F2" w:rsidP="00252550">
      <w:pPr>
        <w:numPr>
          <w:ilvl w:val="0"/>
          <w:numId w:val="12"/>
        </w:numPr>
        <w:tabs>
          <w:tab w:val="clear" w:pos="360"/>
          <w:tab w:val="clear" w:pos="1080"/>
        </w:tabs>
        <w:suppressAutoHyphens w:val="0"/>
        <w:autoSpaceDE w:val="0"/>
        <w:autoSpaceDN w:val="0"/>
        <w:adjustRightInd w:val="0"/>
        <w:ind w:left="540" w:hanging="540"/>
        <w:rPr>
          <w:sz w:val="22"/>
          <w:szCs w:val="22"/>
          <w:lang w:val="lt-LT"/>
        </w:rPr>
      </w:pPr>
      <w:r w:rsidRPr="00893FF0">
        <w:rPr>
          <w:sz w:val="22"/>
          <w:szCs w:val="22"/>
          <w:lang w:val="lt-LT"/>
        </w:rPr>
        <w:t>jei pastebėjote kraujo krešulio susidarymo požymių, pavyzdžiui:</w:t>
      </w:r>
    </w:p>
    <w:p w14:paraId="65EE3293" w14:textId="77777777" w:rsidR="00D163F2" w:rsidRPr="00893FF0" w:rsidRDefault="00D163F2" w:rsidP="00252550">
      <w:pPr>
        <w:numPr>
          <w:ilvl w:val="0"/>
          <w:numId w:val="12"/>
        </w:numPr>
        <w:tabs>
          <w:tab w:val="clear" w:pos="360"/>
          <w:tab w:val="clear" w:pos="1080"/>
        </w:tabs>
        <w:autoSpaceDE w:val="0"/>
        <w:autoSpaceDN w:val="0"/>
        <w:adjustRightInd w:val="0"/>
        <w:ind w:firstLine="180"/>
        <w:rPr>
          <w:sz w:val="22"/>
          <w:szCs w:val="22"/>
          <w:lang w:val="lt-LT"/>
        </w:rPr>
      </w:pPr>
      <w:r w:rsidRPr="00893FF0">
        <w:rPr>
          <w:sz w:val="22"/>
          <w:szCs w:val="22"/>
          <w:lang w:val="lt-LT"/>
        </w:rPr>
        <w:t>skausmingas kojų patinimas ir paraudimas;</w:t>
      </w:r>
    </w:p>
    <w:p w14:paraId="7E171BA6" w14:textId="77777777" w:rsidR="00D163F2" w:rsidRPr="00893FF0" w:rsidRDefault="00D163F2" w:rsidP="00252550">
      <w:pPr>
        <w:numPr>
          <w:ilvl w:val="0"/>
          <w:numId w:val="12"/>
        </w:numPr>
        <w:tabs>
          <w:tab w:val="clear" w:pos="360"/>
          <w:tab w:val="clear" w:pos="1080"/>
        </w:tabs>
        <w:autoSpaceDE w:val="0"/>
        <w:autoSpaceDN w:val="0"/>
        <w:adjustRightInd w:val="0"/>
        <w:ind w:firstLine="180"/>
        <w:rPr>
          <w:sz w:val="22"/>
          <w:szCs w:val="22"/>
          <w:lang w:val="lt-LT"/>
        </w:rPr>
      </w:pPr>
      <w:r w:rsidRPr="00893FF0">
        <w:rPr>
          <w:sz w:val="22"/>
          <w:szCs w:val="22"/>
          <w:lang w:val="lt-LT"/>
        </w:rPr>
        <w:t>staigus skausmas krūtinėje;</w:t>
      </w:r>
    </w:p>
    <w:p w14:paraId="578C9EDF" w14:textId="77777777" w:rsidR="00D163F2" w:rsidRPr="00893FF0" w:rsidRDefault="00D163F2" w:rsidP="00252550">
      <w:pPr>
        <w:numPr>
          <w:ilvl w:val="0"/>
          <w:numId w:val="12"/>
        </w:numPr>
        <w:tabs>
          <w:tab w:val="clear" w:pos="360"/>
          <w:tab w:val="clear" w:pos="1080"/>
        </w:tabs>
        <w:suppressAutoHyphens w:val="0"/>
        <w:autoSpaceDE w:val="0"/>
        <w:autoSpaceDN w:val="0"/>
        <w:adjustRightInd w:val="0"/>
        <w:ind w:firstLine="180"/>
        <w:rPr>
          <w:sz w:val="22"/>
          <w:szCs w:val="22"/>
          <w:lang w:val="lt-LT"/>
        </w:rPr>
      </w:pPr>
      <w:r w:rsidRPr="00893FF0">
        <w:rPr>
          <w:sz w:val="22"/>
          <w:szCs w:val="22"/>
          <w:lang w:val="lt-LT"/>
        </w:rPr>
        <w:t>sunkumas kvėpuoti.</w:t>
      </w:r>
    </w:p>
    <w:p w14:paraId="48B7BCAF" w14:textId="77777777" w:rsidR="00D163F2" w:rsidRPr="00893FF0" w:rsidRDefault="00D163F2" w:rsidP="00252550">
      <w:pPr>
        <w:tabs>
          <w:tab w:val="clear" w:pos="1080"/>
        </w:tabs>
        <w:suppressAutoHyphens w:val="0"/>
        <w:autoSpaceDE w:val="0"/>
        <w:autoSpaceDN w:val="0"/>
        <w:adjustRightInd w:val="0"/>
        <w:ind w:left="1134"/>
        <w:rPr>
          <w:sz w:val="22"/>
          <w:szCs w:val="22"/>
          <w:lang w:val="lt-LT"/>
        </w:rPr>
      </w:pPr>
    </w:p>
    <w:p w14:paraId="4BCE6016" w14:textId="77777777" w:rsidR="00D163F2" w:rsidRPr="00893FF0" w:rsidRDefault="00D163F2" w:rsidP="00252550">
      <w:pPr>
        <w:tabs>
          <w:tab w:val="clear" w:pos="1080"/>
        </w:tabs>
        <w:rPr>
          <w:i/>
          <w:sz w:val="22"/>
          <w:szCs w:val="22"/>
          <w:lang w:val="lt-LT"/>
        </w:rPr>
      </w:pPr>
      <w:r w:rsidRPr="00893FF0">
        <w:rPr>
          <w:sz w:val="22"/>
          <w:szCs w:val="22"/>
          <w:lang w:val="lt-LT"/>
        </w:rPr>
        <w:t>Daugiau informacijos apie tai rasite skyriuje „Kraujo krešuliai venoje (trombozė)“.</w:t>
      </w:r>
    </w:p>
    <w:p w14:paraId="47491604" w14:textId="77777777" w:rsidR="00D163F2" w:rsidRPr="00893FF0" w:rsidRDefault="00D163F2" w:rsidP="00252550">
      <w:pPr>
        <w:tabs>
          <w:tab w:val="clear" w:pos="1080"/>
        </w:tabs>
        <w:adjustRightInd w:val="0"/>
        <w:rPr>
          <w:bCs/>
          <w:i/>
          <w:sz w:val="22"/>
          <w:szCs w:val="22"/>
          <w:lang w:val="lt-LT"/>
        </w:rPr>
      </w:pPr>
    </w:p>
    <w:p w14:paraId="59DE721D" w14:textId="3B7E1FD3" w:rsidR="00D163F2" w:rsidRPr="00893FF0" w:rsidRDefault="00D163F2" w:rsidP="00252550">
      <w:pPr>
        <w:tabs>
          <w:tab w:val="clear" w:pos="1080"/>
        </w:tabs>
        <w:autoSpaceDE w:val="0"/>
        <w:autoSpaceDN w:val="0"/>
        <w:adjustRightInd w:val="0"/>
        <w:rPr>
          <w:sz w:val="22"/>
          <w:szCs w:val="22"/>
          <w:lang w:val="lt-LT"/>
        </w:rPr>
      </w:pPr>
      <w:r w:rsidRPr="00893FF0">
        <w:rPr>
          <w:i/>
          <w:iCs/>
          <w:sz w:val="22"/>
          <w:szCs w:val="22"/>
          <w:lang w:val="lt-LT"/>
        </w:rPr>
        <w:t>Pastaba:</w:t>
      </w:r>
      <w:r w:rsidRPr="00893FF0">
        <w:rPr>
          <w:b/>
          <w:bCs/>
          <w:sz w:val="22"/>
          <w:szCs w:val="22"/>
          <w:lang w:val="lt-LT"/>
        </w:rPr>
        <w:t xml:space="preserve"> </w:t>
      </w:r>
      <w:proofErr w:type="spellStart"/>
      <w:r>
        <w:rPr>
          <w:b/>
          <w:bCs/>
          <w:sz w:val="22"/>
          <w:szCs w:val="22"/>
          <w:lang w:val="lt-LT"/>
        </w:rPr>
        <w:t>F</w:t>
      </w:r>
      <w:r w:rsidRPr="00893FF0">
        <w:rPr>
          <w:sz w:val="22"/>
          <w:szCs w:val="22"/>
          <w:lang w:val="lt-LT"/>
        </w:rPr>
        <w:t>emoston</w:t>
      </w:r>
      <w:proofErr w:type="spellEnd"/>
      <w:r w:rsidRPr="00893FF0">
        <w:rPr>
          <w:sz w:val="22"/>
          <w:szCs w:val="22"/>
          <w:lang w:val="lt-LT"/>
        </w:rPr>
        <w:t xml:space="preserve"> </w:t>
      </w:r>
      <w:proofErr w:type="spellStart"/>
      <w:r w:rsidRPr="00893FF0">
        <w:rPr>
          <w:sz w:val="22"/>
          <w:szCs w:val="22"/>
          <w:lang w:val="lt-LT"/>
        </w:rPr>
        <w:t>conti</w:t>
      </w:r>
      <w:proofErr w:type="spellEnd"/>
      <w:r w:rsidRPr="00893FF0">
        <w:rPr>
          <w:sz w:val="22"/>
          <w:szCs w:val="22"/>
          <w:lang w:val="lt-LT"/>
        </w:rPr>
        <w:t xml:space="preserve"> nėra kontraceptikas. Jei dar nepraėjo 12</w:t>
      </w:r>
      <w:r w:rsidR="0052467A">
        <w:rPr>
          <w:sz w:val="22"/>
          <w:szCs w:val="22"/>
          <w:lang w:val="lt-LT"/>
        </w:rPr>
        <w:t> </w:t>
      </w:r>
      <w:r w:rsidRPr="00893FF0">
        <w:rPr>
          <w:sz w:val="22"/>
          <w:szCs w:val="22"/>
          <w:lang w:val="lt-LT"/>
        </w:rPr>
        <w:t>mėnesių nuo paskutinių mėnesinių arba esate jaunesnė nei 50</w:t>
      </w:r>
      <w:r w:rsidR="0052467A">
        <w:rPr>
          <w:sz w:val="22"/>
          <w:szCs w:val="22"/>
          <w:lang w:val="lt-LT"/>
        </w:rPr>
        <w:t> </w:t>
      </w:r>
      <w:r w:rsidRPr="00893FF0">
        <w:rPr>
          <w:sz w:val="22"/>
          <w:szCs w:val="22"/>
          <w:lang w:val="lt-LT"/>
        </w:rPr>
        <w:t>metų, nėštumui išvengti gali prireikti naudoti papildomas kontraceptines priemones. Pasitarkite su gydytoju.</w:t>
      </w:r>
    </w:p>
    <w:p w14:paraId="45CCBA7F" w14:textId="77777777" w:rsidR="00D163F2" w:rsidRPr="00893FF0" w:rsidRDefault="00D163F2" w:rsidP="00252550">
      <w:pPr>
        <w:tabs>
          <w:tab w:val="clear" w:pos="1080"/>
        </w:tabs>
        <w:adjustRightInd w:val="0"/>
        <w:rPr>
          <w:i/>
          <w:sz w:val="22"/>
          <w:szCs w:val="22"/>
          <w:lang w:val="lt-LT"/>
        </w:rPr>
      </w:pPr>
    </w:p>
    <w:p w14:paraId="5A1B6C8E" w14:textId="77777777" w:rsidR="00D163F2" w:rsidRPr="00893FF0" w:rsidRDefault="00D163F2" w:rsidP="00252550">
      <w:pPr>
        <w:tabs>
          <w:tab w:val="clear" w:pos="1080"/>
        </w:tabs>
        <w:adjustRightInd w:val="0"/>
        <w:rPr>
          <w:bCs/>
          <w:i/>
          <w:sz w:val="22"/>
          <w:szCs w:val="22"/>
          <w:lang w:val="lt-LT"/>
        </w:rPr>
      </w:pPr>
      <w:r w:rsidRPr="00893FF0">
        <w:rPr>
          <w:i/>
          <w:sz w:val="22"/>
          <w:szCs w:val="22"/>
          <w:lang w:val="lt-LT"/>
        </w:rPr>
        <w:t>Pakaitinė hormonų terapija ir vėžys</w:t>
      </w:r>
    </w:p>
    <w:p w14:paraId="69207C4B" w14:textId="77777777" w:rsidR="00D163F2" w:rsidRPr="00893FF0" w:rsidRDefault="00D163F2" w:rsidP="00252550">
      <w:pPr>
        <w:tabs>
          <w:tab w:val="clear" w:pos="1080"/>
        </w:tabs>
        <w:adjustRightInd w:val="0"/>
        <w:rPr>
          <w:bCs/>
          <w:sz w:val="22"/>
          <w:szCs w:val="22"/>
          <w:lang w:val="lt-LT"/>
        </w:rPr>
      </w:pPr>
    </w:p>
    <w:p w14:paraId="1E4D3AFD" w14:textId="77777777" w:rsidR="00D163F2" w:rsidRPr="00893FF0" w:rsidRDefault="00D163F2" w:rsidP="00252550">
      <w:pPr>
        <w:tabs>
          <w:tab w:val="clear" w:pos="1080"/>
        </w:tabs>
        <w:adjustRightInd w:val="0"/>
        <w:rPr>
          <w:i/>
          <w:sz w:val="22"/>
          <w:szCs w:val="22"/>
          <w:lang w:val="lt-LT"/>
        </w:rPr>
      </w:pPr>
      <w:r w:rsidRPr="00893FF0">
        <w:rPr>
          <w:i/>
          <w:sz w:val="22"/>
          <w:szCs w:val="22"/>
          <w:lang w:val="lt-LT"/>
        </w:rPr>
        <w:t>Perteklinis gimdos gleivinės išvešėjimas (</w:t>
      </w:r>
      <w:proofErr w:type="spellStart"/>
      <w:r w:rsidRPr="00893FF0">
        <w:rPr>
          <w:i/>
          <w:sz w:val="22"/>
          <w:szCs w:val="22"/>
          <w:lang w:val="lt-LT"/>
        </w:rPr>
        <w:t>endometriumo</w:t>
      </w:r>
      <w:proofErr w:type="spellEnd"/>
      <w:r w:rsidRPr="00893FF0">
        <w:rPr>
          <w:i/>
          <w:sz w:val="22"/>
          <w:szCs w:val="22"/>
          <w:lang w:val="lt-LT"/>
        </w:rPr>
        <w:t xml:space="preserve"> </w:t>
      </w:r>
      <w:proofErr w:type="spellStart"/>
      <w:r w:rsidRPr="00893FF0">
        <w:rPr>
          <w:i/>
          <w:sz w:val="22"/>
          <w:szCs w:val="22"/>
          <w:lang w:val="lt-LT"/>
        </w:rPr>
        <w:t>hiperplazija</w:t>
      </w:r>
      <w:proofErr w:type="spellEnd"/>
      <w:r w:rsidRPr="00893FF0">
        <w:rPr>
          <w:i/>
          <w:sz w:val="22"/>
          <w:szCs w:val="22"/>
          <w:lang w:val="lt-LT"/>
        </w:rPr>
        <w:t>) ir gimdos gleivinės vėžys (</w:t>
      </w:r>
      <w:proofErr w:type="spellStart"/>
      <w:r w:rsidRPr="00893FF0">
        <w:rPr>
          <w:i/>
          <w:sz w:val="22"/>
          <w:szCs w:val="22"/>
          <w:lang w:val="lt-LT"/>
        </w:rPr>
        <w:t>endometriumo</w:t>
      </w:r>
      <w:proofErr w:type="spellEnd"/>
      <w:r w:rsidRPr="00893FF0">
        <w:rPr>
          <w:i/>
          <w:sz w:val="22"/>
          <w:szCs w:val="22"/>
          <w:lang w:val="lt-LT"/>
        </w:rPr>
        <w:t xml:space="preserve"> vėžys)</w:t>
      </w:r>
    </w:p>
    <w:p w14:paraId="13DCCB69" w14:textId="77777777" w:rsidR="00D163F2" w:rsidRPr="00893FF0" w:rsidRDefault="00D163F2" w:rsidP="00252550">
      <w:pPr>
        <w:tabs>
          <w:tab w:val="clear" w:pos="1080"/>
        </w:tabs>
        <w:adjustRightInd w:val="0"/>
        <w:rPr>
          <w:sz w:val="22"/>
          <w:szCs w:val="22"/>
          <w:lang w:val="lt-LT"/>
        </w:rPr>
      </w:pPr>
      <w:r w:rsidRPr="00893FF0">
        <w:rPr>
          <w:bCs/>
          <w:sz w:val="22"/>
          <w:szCs w:val="22"/>
          <w:lang w:val="lt-LT"/>
        </w:rPr>
        <w:t>Vartojant</w:t>
      </w:r>
      <w:r w:rsidRPr="00893FF0">
        <w:rPr>
          <w:sz w:val="22"/>
          <w:szCs w:val="22"/>
          <w:lang w:val="lt-LT"/>
        </w:rPr>
        <w:t xml:space="preserve"> tik estrogenų PHT, padidėja gimdos gleivinės </w:t>
      </w:r>
      <w:proofErr w:type="spellStart"/>
      <w:r w:rsidRPr="00893FF0">
        <w:rPr>
          <w:sz w:val="22"/>
          <w:szCs w:val="22"/>
          <w:lang w:val="lt-LT"/>
        </w:rPr>
        <w:t>hiperplazijos</w:t>
      </w:r>
      <w:proofErr w:type="spellEnd"/>
      <w:r w:rsidRPr="00893FF0">
        <w:rPr>
          <w:sz w:val="22"/>
          <w:szCs w:val="22"/>
          <w:lang w:val="lt-LT"/>
        </w:rPr>
        <w:t xml:space="preserve"> (</w:t>
      </w:r>
      <w:proofErr w:type="spellStart"/>
      <w:r w:rsidRPr="00893FF0">
        <w:rPr>
          <w:i/>
          <w:sz w:val="22"/>
          <w:szCs w:val="22"/>
          <w:lang w:val="lt-LT"/>
        </w:rPr>
        <w:t>endometriumo</w:t>
      </w:r>
      <w:proofErr w:type="spellEnd"/>
      <w:r w:rsidRPr="00893FF0">
        <w:rPr>
          <w:i/>
          <w:sz w:val="22"/>
          <w:szCs w:val="22"/>
          <w:lang w:val="lt-LT"/>
        </w:rPr>
        <w:t xml:space="preserve"> </w:t>
      </w:r>
      <w:proofErr w:type="spellStart"/>
      <w:r w:rsidRPr="00893FF0">
        <w:rPr>
          <w:i/>
          <w:sz w:val="22"/>
          <w:szCs w:val="22"/>
          <w:lang w:val="lt-LT"/>
        </w:rPr>
        <w:t>hiperplazijos</w:t>
      </w:r>
      <w:proofErr w:type="spellEnd"/>
      <w:r w:rsidRPr="00893FF0">
        <w:rPr>
          <w:sz w:val="22"/>
          <w:szCs w:val="22"/>
          <w:lang w:val="lt-LT"/>
        </w:rPr>
        <w:t>) ir gimdos gleivinės vėžio (</w:t>
      </w:r>
      <w:proofErr w:type="spellStart"/>
      <w:r w:rsidRPr="00893FF0">
        <w:rPr>
          <w:i/>
          <w:sz w:val="22"/>
          <w:szCs w:val="22"/>
          <w:lang w:val="lt-LT"/>
        </w:rPr>
        <w:t>endometriumo</w:t>
      </w:r>
      <w:proofErr w:type="spellEnd"/>
      <w:r w:rsidRPr="00893FF0">
        <w:rPr>
          <w:i/>
          <w:sz w:val="22"/>
          <w:szCs w:val="22"/>
          <w:lang w:val="lt-LT"/>
        </w:rPr>
        <w:t xml:space="preserve"> vėžio</w:t>
      </w:r>
      <w:r w:rsidRPr="00893FF0">
        <w:rPr>
          <w:sz w:val="22"/>
          <w:szCs w:val="22"/>
          <w:lang w:val="lt-LT"/>
        </w:rPr>
        <w:t>) rizika</w:t>
      </w:r>
      <w:r w:rsidRPr="00893FF0">
        <w:rPr>
          <w:b/>
          <w:sz w:val="22"/>
          <w:szCs w:val="22"/>
          <w:lang w:val="lt-LT"/>
        </w:rPr>
        <w:t xml:space="preserve">. </w:t>
      </w:r>
      <w:proofErr w:type="spellStart"/>
      <w:r w:rsidRPr="008B79F1">
        <w:rPr>
          <w:sz w:val="22"/>
          <w:szCs w:val="22"/>
          <w:lang w:val="lt-LT"/>
        </w:rPr>
        <w:t>F</w:t>
      </w:r>
      <w:r w:rsidRPr="00893FF0">
        <w:rPr>
          <w:sz w:val="22"/>
          <w:szCs w:val="22"/>
          <w:lang w:val="lt-LT"/>
        </w:rPr>
        <w:t>emoston</w:t>
      </w:r>
      <w:proofErr w:type="spellEnd"/>
      <w:r w:rsidRPr="00893FF0">
        <w:rPr>
          <w:sz w:val="22"/>
          <w:szCs w:val="22"/>
          <w:lang w:val="lt-LT"/>
        </w:rPr>
        <w:t xml:space="preserve"> </w:t>
      </w:r>
      <w:proofErr w:type="spellStart"/>
      <w:r w:rsidRPr="00893FF0">
        <w:rPr>
          <w:sz w:val="22"/>
          <w:szCs w:val="22"/>
          <w:lang w:val="lt-LT"/>
        </w:rPr>
        <w:t>conti</w:t>
      </w:r>
      <w:proofErr w:type="spellEnd"/>
      <w:r w:rsidRPr="00893FF0">
        <w:rPr>
          <w:sz w:val="22"/>
          <w:szCs w:val="22"/>
          <w:lang w:val="lt-LT"/>
        </w:rPr>
        <w:t xml:space="preserve"> sudėtyje esantis </w:t>
      </w:r>
      <w:proofErr w:type="spellStart"/>
      <w:r w:rsidRPr="00893FF0">
        <w:rPr>
          <w:sz w:val="22"/>
          <w:szCs w:val="22"/>
          <w:lang w:val="lt-LT"/>
        </w:rPr>
        <w:t>progestagenas</w:t>
      </w:r>
      <w:proofErr w:type="spellEnd"/>
      <w:r w:rsidRPr="00893FF0">
        <w:rPr>
          <w:sz w:val="22"/>
          <w:szCs w:val="22"/>
          <w:lang w:val="lt-LT"/>
        </w:rPr>
        <w:t xml:space="preserve"> saugo Jus nuo papildomos rizikos.</w:t>
      </w:r>
    </w:p>
    <w:p w14:paraId="18744A46" w14:textId="77777777" w:rsidR="00D163F2" w:rsidRPr="00893FF0" w:rsidRDefault="00D163F2" w:rsidP="00252550">
      <w:pPr>
        <w:tabs>
          <w:tab w:val="clear" w:pos="1080"/>
        </w:tabs>
        <w:adjustRightInd w:val="0"/>
        <w:rPr>
          <w:bCs/>
          <w:sz w:val="22"/>
          <w:szCs w:val="22"/>
          <w:lang w:val="lt-LT"/>
        </w:rPr>
      </w:pPr>
    </w:p>
    <w:p w14:paraId="40520BB6" w14:textId="77777777" w:rsidR="00D163F2" w:rsidRPr="00893FF0" w:rsidRDefault="00D163F2" w:rsidP="00252550">
      <w:pPr>
        <w:tabs>
          <w:tab w:val="clear" w:pos="1080"/>
        </w:tabs>
        <w:autoSpaceDE w:val="0"/>
        <w:autoSpaceDN w:val="0"/>
        <w:adjustRightInd w:val="0"/>
        <w:rPr>
          <w:bCs/>
          <w:i/>
          <w:sz w:val="22"/>
          <w:szCs w:val="22"/>
          <w:lang w:val="lt-LT"/>
        </w:rPr>
      </w:pPr>
      <w:r w:rsidRPr="00893FF0">
        <w:rPr>
          <w:bCs/>
          <w:i/>
          <w:sz w:val="22"/>
          <w:szCs w:val="22"/>
          <w:lang w:val="lt-LT"/>
        </w:rPr>
        <w:t>Nereguliarus kraujavimas</w:t>
      </w:r>
    </w:p>
    <w:p w14:paraId="26982C5F" w14:textId="04DA6D0C" w:rsidR="00D163F2" w:rsidRPr="00893FF0" w:rsidRDefault="00D163F2" w:rsidP="00252550">
      <w:pPr>
        <w:tabs>
          <w:tab w:val="clear" w:pos="1080"/>
        </w:tabs>
        <w:autoSpaceDE w:val="0"/>
        <w:autoSpaceDN w:val="0"/>
        <w:adjustRightInd w:val="0"/>
        <w:rPr>
          <w:bCs/>
          <w:sz w:val="22"/>
          <w:szCs w:val="22"/>
          <w:lang w:val="lt-LT"/>
        </w:rPr>
      </w:pPr>
      <w:r w:rsidRPr="00893FF0">
        <w:rPr>
          <w:bCs/>
          <w:sz w:val="22"/>
          <w:szCs w:val="22"/>
          <w:lang w:val="lt-LT"/>
        </w:rPr>
        <w:t>Vartojant</w:t>
      </w:r>
      <w:r w:rsidRPr="00893FF0">
        <w:rPr>
          <w:sz w:val="22"/>
          <w:szCs w:val="22"/>
          <w:lang w:val="lt-LT"/>
        </w:rPr>
        <w:t xml:space="preserve"> </w:t>
      </w:r>
      <w:proofErr w:type="spellStart"/>
      <w:r>
        <w:rPr>
          <w:sz w:val="22"/>
          <w:szCs w:val="22"/>
          <w:lang w:val="lt-LT"/>
        </w:rPr>
        <w:t>F</w:t>
      </w:r>
      <w:r w:rsidRPr="00893FF0">
        <w:rPr>
          <w:sz w:val="22"/>
          <w:szCs w:val="22"/>
          <w:lang w:val="lt-LT"/>
        </w:rPr>
        <w:t>emoston</w:t>
      </w:r>
      <w:proofErr w:type="spellEnd"/>
      <w:r w:rsidRPr="00893FF0">
        <w:rPr>
          <w:sz w:val="22"/>
          <w:szCs w:val="22"/>
          <w:lang w:val="lt-LT"/>
        </w:rPr>
        <w:t xml:space="preserve"> </w:t>
      </w:r>
      <w:proofErr w:type="spellStart"/>
      <w:r w:rsidRPr="00893FF0">
        <w:rPr>
          <w:sz w:val="22"/>
          <w:szCs w:val="22"/>
          <w:lang w:val="lt-LT"/>
        </w:rPr>
        <w:t>conti</w:t>
      </w:r>
      <w:proofErr w:type="spellEnd"/>
      <w:r w:rsidRPr="00893FF0">
        <w:rPr>
          <w:bCs/>
          <w:sz w:val="22"/>
          <w:szCs w:val="22"/>
          <w:lang w:val="lt-LT"/>
        </w:rPr>
        <w:t xml:space="preserve"> pirmuosius 3</w:t>
      </w:r>
      <w:r w:rsidR="0052467A">
        <w:rPr>
          <w:bCs/>
          <w:sz w:val="22"/>
          <w:szCs w:val="22"/>
          <w:lang w:val="lt-LT"/>
        </w:rPr>
        <w:noBreakHyphen/>
      </w:r>
      <w:r w:rsidRPr="00893FF0">
        <w:rPr>
          <w:bCs/>
          <w:sz w:val="22"/>
          <w:szCs w:val="22"/>
          <w:lang w:val="lt-LT"/>
        </w:rPr>
        <w:t>6</w:t>
      </w:r>
      <w:r w:rsidR="0052467A">
        <w:rPr>
          <w:bCs/>
          <w:sz w:val="22"/>
          <w:szCs w:val="22"/>
          <w:lang w:val="lt-LT"/>
        </w:rPr>
        <w:t> </w:t>
      </w:r>
      <w:r w:rsidRPr="00893FF0">
        <w:rPr>
          <w:bCs/>
          <w:sz w:val="22"/>
          <w:szCs w:val="22"/>
          <w:lang w:val="lt-LT"/>
        </w:rPr>
        <w:t>mėnesius</w:t>
      </w:r>
      <w:r w:rsidRPr="00893FF0">
        <w:rPr>
          <w:sz w:val="22"/>
          <w:szCs w:val="22"/>
          <w:lang w:val="lt-LT"/>
        </w:rPr>
        <w:t xml:space="preserve"> gali atsirasti </w:t>
      </w:r>
      <w:r w:rsidRPr="00893FF0">
        <w:rPr>
          <w:bCs/>
          <w:sz w:val="22"/>
          <w:szCs w:val="22"/>
          <w:lang w:val="lt-LT"/>
        </w:rPr>
        <w:t xml:space="preserve">nereguliarus </w:t>
      </w:r>
      <w:r w:rsidRPr="00893FF0">
        <w:rPr>
          <w:sz w:val="22"/>
          <w:szCs w:val="22"/>
          <w:lang w:val="lt-LT"/>
        </w:rPr>
        <w:t xml:space="preserve">kraujavimas ar tepimas. </w:t>
      </w:r>
      <w:r w:rsidRPr="00893FF0">
        <w:rPr>
          <w:bCs/>
          <w:sz w:val="22"/>
          <w:szCs w:val="22"/>
          <w:lang w:val="lt-LT"/>
        </w:rPr>
        <w:t>Tačiau, jei nereguliarus kraujavimas:</w:t>
      </w:r>
    </w:p>
    <w:p w14:paraId="36EAF787" w14:textId="32A798C3" w:rsidR="00D163F2" w:rsidRPr="00893FF0" w:rsidRDefault="00D163F2" w:rsidP="00252550">
      <w:pPr>
        <w:tabs>
          <w:tab w:val="clear" w:pos="1080"/>
        </w:tabs>
        <w:autoSpaceDE w:val="0"/>
        <w:autoSpaceDN w:val="0"/>
        <w:adjustRightInd w:val="0"/>
        <w:ind w:left="540" w:hanging="540"/>
        <w:rPr>
          <w:bCs/>
          <w:sz w:val="22"/>
          <w:szCs w:val="22"/>
          <w:lang w:val="lt-LT"/>
        </w:rPr>
      </w:pPr>
      <w:r w:rsidRPr="00893FF0">
        <w:rPr>
          <w:bCs/>
          <w:sz w:val="22"/>
          <w:szCs w:val="22"/>
          <w:lang w:val="lt-LT"/>
        </w:rPr>
        <w:t>-</w:t>
      </w:r>
      <w:r w:rsidRPr="00893FF0">
        <w:rPr>
          <w:bCs/>
          <w:sz w:val="22"/>
          <w:szCs w:val="22"/>
          <w:lang w:val="lt-LT"/>
        </w:rPr>
        <w:tab/>
      </w:r>
      <w:r w:rsidRPr="00893FF0">
        <w:rPr>
          <w:sz w:val="22"/>
          <w:szCs w:val="22"/>
          <w:lang w:val="lt-LT"/>
        </w:rPr>
        <w:t xml:space="preserve">tęsiasi </w:t>
      </w:r>
      <w:r w:rsidRPr="00893FF0">
        <w:rPr>
          <w:bCs/>
          <w:sz w:val="22"/>
          <w:szCs w:val="22"/>
          <w:lang w:val="lt-LT"/>
        </w:rPr>
        <w:t>daugiau kaip pirmus 6</w:t>
      </w:r>
      <w:r w:rsidR="0052467A">
        <w:rPr>
          <w:bCs/>
          <w:sz w:val="22"/>
          <w:szCs w:val="22"/>
          <w:lang w:val="lt-LT"/>
        </w:rPr>
        <w:t> </w:t>
      </w:r>
      <w:r w:rsidRPr="00893FF0">
        <w:rPr>
          <w:bCs/>
          <w:sz w:val="22"/>
          <w:szCs w:val="22"/>
          <w:lang w:val="lt-LT"/>
        </w:rPr>
        <w:t>mėnesius;</w:t>
      </w:r>
    </w:p>
    <w:p w14:paraId="6F26C6AA" w14:textId="0F6B58B4" w:rsidR="00D163F2" w:rsidRPr="00893FF0" w:rsidRDefault="00D163F2" w:rsidP="00252550">
      <w:pPr>
        <w:tabs>
          <w:tab w:val="clear" w:pos="1080"/>
        </w:tabs>
        <w:autoSpaceDE w:val="0"/>
        <w:autoSpaceDN w:val="0"/>
        <w:adjustRightInd w:val="0"/>
        <w:ind w:left="540" w:hanging="540"/>
        <w:rPr>
          <w:bCs/>
          <w:sz w:val="22"/>
          <w:szCs w:val="22"/>
          <w:lang w:val="lt-LT"/>
        </w:rPr>
      </w:pPr>
      <w:r w:rsidRPr="00893FF0">
        <w:rPr>
          <w:bCs/>
          <w:sz w:val="22"/>
          <w:szCs w:val="22"/>
          <w:lang w:val="lt-LT"/>
        </w:rPr>
        <w:t>-</w:t>
      </w:r>
      <w:r w:rsidRPr="00893FF0">
        <w:rPr>
          <w:bCs/>
          <w:sz w:val="22"/>
          <w:szCs w:val="22"/>
          <w:lang w:val="lt-LT"/>
        </w:rPr>
        <w:tab/>
        <w:t>prasideda</w:t>
      </w:r>
      <w:r w:rsidRPr="00893FF0">
        <w:rPr>
          <w:sz w:val="22"/>
          <w:szCs w:val="22"/>
          <w:lang w:val="lt-LT"/>
        </w:rPr>
        <w:t xml:space="preserve"> praėjus </w:t>
      </w:r>
      <w:r w:rsidRPr="00893FF0">
        <w:rPr>
          <w:bCs/>
          <w:sz w:val="22"/>
          <w:szCs w:val="22"/>
          <w:lang w:val="lt-LT"/>
        </w:rPr>
        <w:t>daugiau kaip 6</w:t>
      </w:r>
      <w:r w:rsidR="0052467A">
        <w:rPr>
          <w:bCs/>
          <w:sz w:val="22"/>
          <w:szCs w:val="22"/>
          <w:lang w:val="lt-LT"/>
        </w:rPr>
        <w:t> </w:t>
      </w:r>
      <w:r w:rsidRPr="00893FF0">
        <w:rPr>
          <w:bCs/>
          <w:sz w:val="22"/>
          <w:szCs w:val="22"/>
          <w:lang w:val="lt-LT"/>
        </w:rPr>
        <w:t xml:space="preserve">mėnesiams pradėjus vartoti </w:t>
      </w:r>
      <w:proofErr w:type="spellStart"/>
      <w:r>
        <w:rPr>
          <w:bCs/>
          <w:sz w:val="22"/>
          <w:szCs w:val="22"/>
          <w:lang w:val="lt-LT"/>
        </w:rPr>
        <w:t>F</w:t>
      </w:r>
      <w:r w:rsidRPr="00893FF0">
        <w:rPr>
          <w:bCs/>
          <w:sz w:val="22"/>
          <w:szCs w:val="22"/>
          <w:lang w:val="lt-LT"/>
        </w:rPr>
        <w:t>emoston</w:t>
      </w:r>
      <w:proofErr w:type="spellEnd"/>
      <w:r w:rsidRPr="00893FF0">
        <w:rPr>
          <w:bCs/>
          <w:sz w:val="22"/>
          <w:szCs w:val="22"/>
          <w:lang w:val="lt-LT"/>
        </w:rPr>
        <w:t xml:space="preserve"> </w:t>
      </w:r>
      <w:proofErr w:type="spellStart"/>
      <w:r w:rsidRPr="00893FF0">
        <w:rPr>
          <w:bCs/>
          <w:sz w:val="22"/>
          <w:szCs w:val="22"/>
          <w:lang w:val="lt-LT"/>
        </w:rPr>
        <w:t>conti</w:t>
      </w:r>
      <w:proofErr w:type="spellEnd"/>
      <w:r w:rsidRPr="00893FF0">
        <w:rPr>
          <w:bCs/>
          <w:sz w:val="22"/>
          <w:szCs w:val="22"/>
          <w:lang w:val="lt-LT"/>
        </w:rPr>
        <w:t>;</w:t>
      </w:r>
    </w:p>
    <w:p w14:paraId="3DA052AE" w14:textId="77777777" w:rsidR="00D163F2" w:rsidRPr="00893FF0" w:rsidRDefault="00D163F2" w:rsidP="00252550">
      <w:pPr>
        <w:tabs>
          <w:tab w:val="clear" w:pos="1080"/>
        </w:tabs>
        <w:autoSpaceDE w:val="0"/>
        <w:autoSpaceDN w:val="0"/>
        <w:adjustRightInd w:val="0"/>
        <w:ind w:left="540" w:hanging="540"/>
        <w:rPr>
          <w:sz w:val="22"/>
          <w:szCs w:val="22"/>
          <w:lang w:val="lt-LT"/>
        </w:rPr>
      </w:pPr>
      <w:r w:rsidRPr="00893FF0">
        <w:rPr>
          <w:bCs/>
          <w:sz w:val="22"/>
          <w:szCs w:val="22"/>
          <w:lang w:val="lt-LT"/>
        </w:rPr>
        <w:t>-</w:t>
      </w:r>
      <w:r w:rsidRPr="00893FF0">
        <w:rPr>
          <w:bCs/>
          <w:sz w:val="22"/>
          <w:szCs w:val="22"/>
          <w:lang w:val="lt-LT"/>
        </w:rPr>
        <w:tab/>
      </w:r>
      <w:r w:rsidRPr="00893FF0">
        <w:rPr>
          <w:sz w:val="22"/>
          <w:szCs w:val="22"/>
          <w:lang w:val="lt-LT"/>
        </w:rPr>
        <w:t xml:space="preserve">tęsiasi nutraukus </w:t>
      </w:r>
      <w:proofErr w:type="spellStart"/>
      <w:r>
        <w:rPr>
          <w:sz w:val="22"/>
          <w:szCs w:val="22"/>
          <w:lang w:val="lt-LT"/>
        </w:rPr>
        <w:t>F</w:t>
      </w:r>
      <w:r w:rsidRPr="00893FF0">
        <w:rPr>
          <w:bCs/>
          <w:sz w:val="22"/>
          <w:szCs w:val="22"/>
          <w:lang w:val="lt-LT"/>
        </w:rPr>
        <w:t>emoston</w:t>
      </w:r>
      <w:proofErr w:type="spellEnd"/>
      <w:r w:rsidRPr="00893FF0">
        <w:rPr>
          <w:bCs/>
          <w:sz w:val="22"/>
          <w:szCs w:val="22"/>
          <w:lang w:val="lt-LT"/>
        </w:rPr>
        <w:t xml:space="preserve"> </w:t>
      </w:r>
      <w:proofErr w:type="spellStart"/>
      <w:r w:rsidRPr="00893FF0">
        <w:rPr>
          <w:bCs/>
          <w:sz w:val="22"/>
          <w:szCs w:val="22"/>
          <w:lang w:val="lt-LT"/>
        </w:rPr>
        <w:t>conti</w:t>
      </w:r>
      <w:proofErr w:type="spellEnd"/>
      <w:r w:rsidRPr="00893FF0">
        <w:rPr>
          <w:bCs/>
          <w:sz w:val="22"/>
          <w:szCs w:val="22"/>
          <w:lang w:val="lt-LT"/>
        </w:rPr>
        <w:t xml:space="preserve"> vartojimą;</w:t>
      </w:r>
    </w:p>
    <w:p w14:paraId="4A90BED8" w14:textId="77777777" w:rsidR="00D163F2" w:rsidRPr="00893FF0" w:rsidRDefault="00D163F2" w:rsidP="00252550">
      <w:pPr>
        <w:tabs>
          <w:tab w:val="clear" w:pos="1080"/>
        </w:tabs>
        <w:rPr>
          <w:i/>
          <w:iCs/>
          <w:sz w:val="22"/>
          <w:szCs w:val="22"/>
          <w:lang w:val="lt-LT"/>
        </w:rPr>
      </w:pPr>
      <w:r w:rsidRPr="00893FF0">
        <w:rPr>
          <w:i/>
          <w:iCs/>
          <w:sz w:val="22"/>
          <w:szCs w:val="22"/>
          <w:lang w:val="lt-LT"/>
        </w:rPr>
        <w:t>turite kuo greičiau kreiptis į gydytoją.</w:t>
      </w:r>
    </w:p>
    <w:p w14:paraId="2DF631F2" w14:textId="77777777" w:rsidR="00D163F2" w:rsidRPr="00893FF0" w:rsidRDefault="00D163F2" w:rsidP="00252550">
      <w:pPr>
        <w:tabs>
          <w:tab w:val="clear" w:pos="1080"/>
        </w:tabs>
        <w:rPr>
          <w:sz w:val="22"/>
          <w:szCs w:val="22"/>
          <w:lang w:val="lt-LT"/>
        </w:rPr>
      </w:pPr>
    </w:p>
    <w:p w14:paraId="58E6E3B5" w14:textId="77777777" w:rsidR="00D163F2" w:rsidRPr="00893FF0" w:rsidRDefault="00D163F2" w:rsidP="00252550">
      <w:pPr>
        <w:tabs>
          <w:tab w:val="clear" w:pos="1080"/>
        </w:tabs>
        <w:adjustRightInd w:val="0"/>
        <w:rPr>
          <w:i/>
          <w:sz w:val="22"/>
          <w:szCs w:val="22"/>
          <w:lang w:val="lt-LT"/>
        </w:rPr>
      </w:pPr>
      <w:r w:rsidRPr="00893FF0">
        <w:rPr>
          <w:i/>
          <w:sz w:val="22"/>
          <w:szCs w:val="22"/>
          <w:lang w:val="lt-LT"/>
        </w:rPr>
        <w:t>Krūties vėžys</w:t>
      </w:r>
    </w:p>
    <w:p w14:paraId="2CBA8BF1" w14:textId="67E4F43A" w:rsidR="00D163F2" w:rsidRPr="00893FF0" w:rsidRDefault="00122D9E" w:rsidP="00252550">
      <w:pPr>
        <w:tabs>
          <w:tab w:val="clear" w:pos="1080"/>
        </w:tabs>
        <w:adjustRightInd w:val="0"/>
        <w:rPr>
          <w:sz w:val="22"/>
          <w:szCs w:val="22"/>
          <w:lang w:val="lt-LT"/>
        </w:rPr>
      </w:pPr>
      <w:r w:rsidRPr="00122D9E">
        <w:rPr>
          <w:sz w:val="22"/>
          <w:szCs w:val="22"/>
          <w:lang w:val="lt-LT"/>
        </w:rPr>
        <w:t xml:space="preserve">Iš bendrų įrodymų matyti, kad vartojant sudėtinius pakaitinės hormonų terapijos (PHT) preparatus su estrogeno ir </w:t>
      </w:r>
      <w:proofErr w:type="spellStart"/>
      <w:r w:rsidRPr="00122D9E">
        <w:rPr>
          <w:sz w:val="22"/>
          <w:szCs w:val="22"/>
          <w:lang w:val="lt-LT"/>
        </w:rPr>
        <w:t>progestageno</w:t>
      </w:r>
      <w:proofErr w:type="spellEnd"/>
      <w:r w:rsidRPr="00122D9E">
        <w:rPr>
          <w:sz w:val="22"/>
          <w:szCs w:val="22"/>
          <w:lang w:val="lt-LT"/>
        </w:rPr>
        <w:t xml:space="preserve"> deriniu arba PHT preparatus su vienu estrogenu, kyla didesnė krūties vėžio rizika. Ši padidėjusi rizika priklauso </w:t>
      </w:r>
      <w:r w:rsidR="00DE65CB" w:rsidRPr="00400230">
        <w:rPr>
          <w:sz w:val="22"/>
          <w:szCs w:val="22"/>
          <w:lang w:val="lt-LT"/>
        </w:rPr>
        <w:t xml:space="preserve">nuo </w:t>
      </w:r>
      <w:r w:rsidRPr="00400230">
        <w:rPr>
          <w:sz w:val="22"/>
          <w:szCs w:val="22"/>
          <w:lang w:val="lt-LT"/>
        </w:rPr>
        <w:t>to, kaip ilgai vartojate PHT preparatus. Padidėjusi rizika išryškėja per trejus PHT preparatų vartoji</w:t>
      </w:r>
      <w:r w:rsidRPr="00122D9E">
        <w:rPr>
          <w:sz w:val="22"/>
          <w:szCs w:val="22"/>
          <w:lang w:val="lt-LT"/>
        </w:rPr>
        <w:t xml:space="preserve">mo metus. Nutraukus PHT, ši padidėjusi rizika ilgainiui </w:t>
      </w:r>
      <w:r w:rsidRPr="00122D9E">
        <w:rPr>
          <w:sz w:val="22"/>
          <w:szCs w:val="22"/>
          <w:lang w:val="lt-LT"/>
        </w:rPr>
        <w:lastRenderedPageBreak/>
        <w:t>sumažės, bet tokia rizika gali išlikti 10 metų ar ilgiau, jeigu PHT preparatus vartojote ilgiau nei 5 metus.</w:t>
      </w:r>
    </w:p>
    <w:p w14:paraId="0B9779B1" w14:textId="77777777" w:rsidR="00D163F2" w:rsidRPr="00893FF0" w:rsidRDefault="00D163F2" w:rsidP="00252550">
      <w:pPr>
        <w:tabs>
          <w:tab w:val="clear" w:pos="1080"/>
        </w:tabs>
        <w:adjustRightInd w:val="0"/>
        <w:rPr>
          <w:sz w:val="22"/>
          <w:szCs w:val="22"/>
          <w:lang w:val="lt-LT"/>
        </w:rPr>
      </w:pPr>
    </w:p>
    <w:p w14:paraId="4D24264F" w14:textId="27FAD8F8" w:rsidR="00D163F2" w:rsidRPr="00893FF0" w:rsidRDefault="00D163F2" w:rsidP="00252550">
      <w:pPr>
        <w:tabs>
          <w:tab w:val="clear" w:pos="1080"/>
        </w:tabs>
        <w:adjustRightInd w:val="0"/>
        <w:rPr>
          <w:i/>
          <w:sz w:val="22"/>
          <w:szCs w:val="22"/>
          <w:lang w:val="lt-LT"/>
        </w:rPr>
      </w:pPr>
      <w:r w:rsidRPr="00893FF0">
        <w:rPr>
          <w:i/>
          <w:sz w:val="22"/>
          <w:szCs w:val="22"/>
          <w:lang w:val="lt-LT"/>
        </w:rPr>
        <w:t>Palyginimas</w:t>
      </w:r>
    </w:p>
    <w:p w14:paraId="7EDE8893" w14:textId="4EAAECAF" w:rsidR="00D163F2" w:rsidRPr="00893FF0" w:rsidRDefault="00D163F2" w:rsidP="00252550">
      <w:pPr>
        <w:tabs>
          <w:tab w:val="clear" w:pos="1080"/>
        </w:tabs>
        <w:adjustRightInd w:val="0"/>
        <w:rPr>
          <w:sz w:val="22"/>
          <w:szCs w:val="22"/>
          <w:lang w:val="lt-LT"/>
        </w:rPr>
      </w:pPr>
      <w:r w:rsidRPr="00893FF0">
        <w:rPr>
          <w:sz w:val="22"/>
          <w:szCs w:val="22"/>
          <w:lang w:val="lt-LT"/>
        </w:rPr>
        <w:t>Iš 1000 moterų, kurioms 50</w:t>
      </w:r>
      <w:r w:rsidR="009B0452">
        <w:rPr>
          <w:sz w:val="22"/>
          <w:szCs w:val="22"/>
          <w:lang w:val="lt-LT"/>
        </w:rPr>
        <w:noBreakHyphen/>
      </w:r>
      <w:r w:rsidR="00122D9E">
        <w:rPr>
          <w:sz w:val="22"/>
          <w:szCs w:val="22"/>
          <w:lang w:val="lt-LT"/>
        </w:rPr>
        <w:t>54</w:t>
      </w:r>
      <w:r w:rsidR="00DD1540">
        <w:rPr>
          <w:sz w:val="22"/>
          <w:szCs w:val="22"/>
          <w:lang w:val="lt-LT"/>
        </w:rPr>
        <w:t> </w:t>
      </w:r>
      <w:r w:rsidRPr="00893FF0">
        <w:rPr>
          <w:sz w:val="22"/>
          <w:szCs w:val="22"/>
          <w:lang w:val="lt-LT"/>
        </w:rPr>
        <w:t>metai ir kurioms netaikoma PHT, per 5</w:t>
      </w:r>
      <w:r w:rsidR="009B0452">
        <w:rPr>
          <w:sz w:val="22"/>
          <w:szCs w:val="22"/>
          <w:lang w:val="lt-LT"/>
        </w:rPr>
        <w:t> </w:t>
      </w:r>
      <w:r w:rsidRPr="00893FF0">
        <w:rPr>
          <w:sz w:val="22"/>
          <w:szCs w:val="22"/>
          <w:lang w:val="lt-LT"/>
        </w:rPr>
        <w:t xml:space="preserve">metus vidutiniškai </w:t>
      </w:r>
      <w:r w:rsidR="009C6293">
        <w:rPr>
          <w:sz w:val="22"/>
          <w:szCs w:val="22"/>
          <w:lang w:val="lt-LT"/>
        </w:rPr>
        <w:t>13</w:t>
      </w:r>
      <w:r w:rsidR="009B0452">
        <w:rPr>
          <w:sz w:val="22"/>
          <w:szCs w:val="22"/>
          <w:lang w:val="lt-LT"/>
        </w:rPr>
        <w:noBreakHyphen/>
      </w:r>
      <w:r w:rsidRPr="00893FF0">
        <w:rPr>
          <w:sz w:val="22"/>
          <w:szCs w:val="22"/>
          <w:lang w:val="lt-LT"/>
        </w:rPr>
        <w:t>17</w:t>
      </w:r>
      <w:r w:rsidR="009B0452">
        <w:rPr>
          <w:sz w:val="22"/>
          <w:szCs w:val="22"/>
          <w:lang w:val="lt-LT"/>
        </w:rPr>
        <w:t> </w:t>
      </w:r>
      <w:r w:rsidRPr="00893FF0">
        <w:rPr>
          <w:sz w:val="22"/>
          <w:szCs w:val="22"/>
          <w:lang w:val="lt-LT"/>
        </w:rPr>
        <w:t>pacienčių bus nustatytas krūties vėžys.</w:t>
      </w:r>
      <w:r w:rsidR="009C6293">
        <w:rPr>
          <w:sz w:val="22"/>
          <w:szCs w:val="22"/>
          <w:lang w:val="lt-LT"/>
        </w:rPr>
        <w:t xml:space="preserve"> </w:t>
      </w:r>
      <w:r w:rsidR="009C6293" w:rsidRPr="00660539">
        <w:rPr>
          <w:sz w:val="22"/>
          <w:szCs w:val="22"/>
          <w:lang w:val="lt-LT"/>
        </w:rPr>
        <w:t>50 metų amžiaus moterų, kurioms PHT vienu estrogenu bus taikoma 5 metus, grupėje bus nustatyta 16–17 atvejų 1 000-iui vartotojų (t. y., 0–3 papildomi atvejai).</w:t>
      </w:r>
    </w:p>
    <w:p w14:paraId="3A2A747A" w14:textId="4C916539" w:rsidR="00D163F2" w:rsidRPr="00893FF0" w:rsidRDefault="00D163F2" w:rsidP="00252550">
      <w:pPr>
        <w:tabs>
          <w:tab w:val="clear" w:pos="1080"/>
        </w:tabs>
        <w:adjustRightInd w:val="0"/>
        <w:rPr>
          <w:sz w:val="22"/>
          <w:szCs w:val="22"/>
          <w:lang w:val="lt-LT"/>
        </w:rPr>
      </w:pPr>
      <w:r w:rsidRPr="00893FF0">
        <w:rPr>
          <w:sz w:val="22"/>
          <w:szCs w:val="22"/>
          <w:lang w:val="lt-LT"/>
        </w:rPr>
        <w:t>Tarp 1000 moterų, kurioms 50</w:t>
      </w:r>
      <w:r w:rsidR="009B0452">
        <w:rPr>
          <w:sz w:val="22"/>
          <w:szCs w:val="22"/>
          <w:lang w:val="lt-LT"/>
        </w:rPr>
        <w:t> </w:t>
      </w:r>
      <w:r w:rsidRPr="00893FF0">
        <w:rPr>
          <w:sz w:val="22"/>
          <w:szCs w:val="22"/>
          <w:lang w:val="lt-LT"/>
        </w:rPr>
        <w:t>met</w:t>
      </w:r>
      <w:r w:rsidR="009C6293">
        <w:rPr>
          <w:sz w:val="22"/>
          <w:szCs w:val="22"/>
          <w:lang w:val="lt-LT"/>
        </w:rPr>
        <w:t>ų</w:t>
      </w:r>
      <w:r w:rsidRPr="00893FF0">
        <w:rPr>
          <w:sz w:val="22"/>
          <w:szCs w:val="22"/>
          <w:lang w:val="lt-LT"/>
        </w:rPr>
        <w:t xml:space="preserve"> ir kurioms ilgiau nei 5</w:t>
      </w:r>
      <w:r w:rsidR="009B0452">
        <w:rPr>
          <w:sz w:val="22"/>
          <w:szCs w:val="22"/>
          <w:lang w:val="lt-LT"/>
        </w:rPr>
        <w:t> </w:t>
      </w:r>
      <w:r w:rsidRPr="00893FF0">
        <w:rPr>
          <w:sz w:val="22"/>
          <w:szCs w:val="22"/>
          <w:lang w:val="lt-LT"/>
        </w:rPr>
        <w:t xml:space="preserve">metus taikoma estrogeno ir </w:t>
      </w:r>
      <w:proofErr w:type="spellStart"/>
      <w:r w:rsidRPr="00893FF0">
        <w:rPr>
          <w:sz w:val="22"/>
          <w:szCs w:val="22"/>
          <w:lang w:val="lt-LT"/>
        </w:rPr>
        <w:t>progestageno</w:t>
      </w:r>
      <w:proofErr w:type="spellEnd"/>
      <w:r w:rsidRPr="00893FF0">
        <w:rPr>
          <w:sz w:val="22"/>
          <w:szCs w:val="22"/>
          <w:lang w:val="lt-LT"/>
        </w:rPr>
        <w:t xml:space="preserve"> PHT, krūties vėžys bus nustatytas </w:t>
      </w:r>
      <w:r w:rsidR="009C6293">
        <w:rPr>
          <w:sz w:val="22"/>
          <w:szCs w:val="22"/>
          <w:lang w:val="lt-LT"/>
        </w:rPr>
        <w:t>21</w:t>
      </w:r>
      <w:r w:rsidR="009B0452">
        <w:rPr>
          <w:sz w:val="22"/>
          <w:szCs w:val="22"/>
          <w:lang w:val="lt-LT"/>
        </w:rPr>
        <w:t> </w:t>
      </w:r>
      <w:r w:rsidR="009C6293">
        <w:rPr>
          <w:sz w:val="22"/>
          <w:szCs w:val="22"/>
          <w:lang w:val="lt-LT"/>
        </w:rPr>
        <w:t xml:space="preserve"> atvej</w:t>
      </w:r>
      <w:r w:rsidR="00470CBB">
        <w:rPr>
          <w:sz w:val="22"/>
          <w:szCs w:val="22"/>
          <w:lang w:val="lt-LT"/>
        </w:rPr>
        <w:t>ui</w:t>
      </w:r>
      <w:r w:rsidRPr="00893FF0">
        <w:rPr>
          <w:sz w:val="22"/>
          <w:szCs w:val="22"/>
          <w:lang w:val="lt-LT"/>
        </w:rPr>
        <w:t xml:space="preserve"> (</w:t>
      </w:r>
      <w:proofErr w:type="spellStart"/>
      <w:r w:rsidRPr="00893FF0">
        <w:rPr>
          <w:sz w:val="22"/>
          <w:szCs w:val="22"/>
          <w:lang w:val="lt-LT"/>
        </w:rPr>
        <w:t>t.y</w:t>
      </w:r>
      <w:proofErr w:type="spellEnd"/>
      <w:r w:rsidRPr="00893FF0">
        <w:rPr>
          <w:sz w:val="22"/>
          <w:szCs w:val="22"/>
          <w:lang w:val="lt-LT"/>
        </w:rPr>
        <w:t>. 4</w:t>
      </w:r>
      <w:r w:rsidR="009B0452">
        <w:rPr>
          <w:sz w:val="22"/>
          <w:szCs w:val="22"/>
          <w:lang w:val="lt-LT"/>
        </w:rPr>
        <w:noBreakHyphen/>
      </w:r>
      <w:r w:rsidR="009C6293">
        <w:rPr>
          <w:sz w:val="22"/>
          <w:szCs w:val="22"/>
          <w:lang w:val="lt-LT"/>
        </w:rPr>
        <w:t>8</w:t>
      </w:r>
      <w:r w:rsidR="009B0452">
        <w:rPr>
          <w:sz w:val="22"/>
          <w:szCs w:val="22"/>
          <w:lang w:val="lt-LT"/>
        </w:rPr>
        <w:t> </w:t>
      </w:r>
      <w:r w:rsidRPr="00893FF0">
        <w:rPr>
          <w:sz w:val="22"/>
          <w:szCs w:val="22"/>
          <w:lang w:val="lt-LT"/>
        </w:rPr>
        <w:t>papildomi atvejai).</w:t>
      </w:r>
    </w:p>
    <w:p w14:paraId="06F03491" w14:textId="77777777" w:rsidR="009C6293" w:rsidRDefault="009C6293" w:rsidP="00252550">
      <w:pPr>
        <w:tabs>
          <w:tab w:val="clear" w:pos="1080"/>
        </w:tabs>
        <w:adjustRightInd w:val="0"/>
        <w:rPr>
          <w:sz w:val="22"/>
          <w:szCs w:val="22"/>
          <w:lang w:val="lt-LT"/>
        </w:rPr>
      </w:pPr>
    </w:p>
    <w:p w14:paraId="47A3AB0D" w14:textId="77777777" w:rsidR="009C6293" w:rsidRPr="00660539" w:rsidRDefault="009C6293" w:rsidP="009C6293">
      <w:pPr>
        <w:tabs>
          <w:tab w:val="clear" w:pos="1080"/>
          <w:tab w:val="left" w:pos="567"/>
        </w:tabs>
        <w:adjustRightInd w:val="0"/>
        <w:rPr>
          <w:sz w:val="22"/>
          <w:szCs w:val="22"/>
          <w:lang w:val="lt-LT"/>
        </w:rPr>
      </w:pPr>
      <w:r w:rsidRPr="00660539">
        <w:rPr>
          <w:sz w:val="22"/>
          <w:szCs w:val="22"/>
          <w:lang w:val="lt-LT"/>
        </w:rPr>
        <w:t>PHT preparatų nevartojančių 50–59 metų amžiaus moterų grupėje per 10 metų krūties vėžys bus diagnozuotas 27 moterims iš 1 000.</w:t>
      </w:r>
    </w:p>
    <w:p w14:paraId="6CE5F141" w14:textId="77777777" w:rsidR="009C6293" w:rsidRPr="00660539" w:rsidRDefault="009C6293" w:rsidP="009C6293">
      <w:pPr>
        <w:tabs>
          <w:tab w:val="clear" w:pos="1080"/>
          <w:tab w:val="left" w:pos="567"/>
        </w:tabs>
        <w:adjustRightInd w:val="0"/>
        <w:rPr>
          <w:sz w:val="22"/>
          <w:szCs w:val="22"/>
          <w:lang w:val="lt-LT"/>
        </w:rPr>
      </w:pPr>
      <w:r w:rsidRPr="00660539">
        <w:rPr>
          <w:sz w:val="22"/>
          <w:szCs w:val="22"/>
          <w:lang w:val="lt-LT"/>
        </w:rPr>
        <w:t>50 metų amžiaus moterų, kurioms PHT vienu estrogenu bus taikoma 10 metų, grupėje bus nustatyti 34 atvejai 1 000-iui vartotojų (t. y., 7 papildomi atvejai).</w:t>
      </w:r>
    </w:p>
    <w:p w14:paraId="2AB6F361" w14:textId="4C653B28" w:rsidR="009C6293" w:rsidRDefault="009C6293" w:rsidP="009C6293">
      <w:pPr>
        <w:tabs>
          <w:tab w:val="clear" w:pos="1080"/>
        </w:tabs>
        <w:adjustRightInd w:val="0"/>
        <w:rPr>
          <w:sz w:val="22"/>
          <w:szCs w:val="22"/>
          <w:lang w:val="lt-LT"/>
        </w:rPr>
      </w:pPr>
      <w:r w:rsidRPr="00660539">
        <w:rPr>
          <w:sz w:val="22"/>
          <w:szCs w:val="22"/>
          <w:lang w:val="lt-LT"/>
        </w:rPr>
        <w:t xml:space="preserve">50 metų amžiaus moterų, kurioms PHT estrogeno ir </w:t>
      </w:r>
      <w:proofErr w:type="spellStart"/>
      <w:r w:rsidRPr="00660539">
        <w:rPr>
          <w:sz w:val="22"/>
          <w:szCs w:val="22"/>
          <w:lang w:val="lt-LT"/>
        </w:rPr>
        <w:t>progestogeno</w:t>
      </w:r>
      <w:proofErr w:type="spellEnd"/>
      <w:r w:rsidRPr="00660539">
        <w:rPr>
          <w:sz w:val="22"/>
          <w:szCs w:val="22"/>
          <w:lang w:val="lt-LT"/>
        </w:rPr>
        <w:t xml:space="preserve"> deriniu bus taikoma 10 metų, grupėje bus nustatyti 48 atvejai 1 000-iui vartotojų (t. y., 21 papildomas atvejis).</w:t>
      </w:r>
    </w:p>
    <w:p w14:paraId="481D64F5" w14:textId="77777777" w:rsidR="009C6293" w:rsidRDefault="009C6293" w:rsidP="00252550">
      <w:pPr>
        <w:tabs>
          <w:tab w:val="clear" w:pos="1080"/>
        </w:tabs>
        <w:adjustRightInd w:val="0"/>
        <w:rPr>
          <w:sz w:val="22"/>
          <w:szCs w:val="22"/>
          <w:lang w:val="lt-LT"/>
        </w:rPr>
      </w:pPr>
    </w:p>
    <w:p w14:paraId="09C33694" w14:textId="77777777" w:rsidR="00D163F2" w:rsidRPr="00893FF0" w:rsidRDefault="00D163F2" w:rsidP="00252550">
      <w:pPr>
        <w:tabs>
          <w:tab w:val="clear" w:pos="1080"/>
        </w:tabs>
        <w:adjustRightInd w:val="0"/>
        <w:rPr>
          <w:sz w:val="22"/>
          <w:szCs w:val="22"/>
          <w:lang w:val="lt-LT"/>
        </w:rPr>
      </w:pPr>
      <w:r w:rsidRPr="00893FF0">
        <w:rPr>
          <w:sz w:val="22"/>
          <w:szCs w:val="22"/>
          <w:lang w:val="lt-LT"/>
        </w:rPr>
        <w:t>Reguliariai tikrinkitės krūtis. Pasakykite gydytojui, jei pastebite kokius nors pakitimus</w:t>
      </w:r>
      <w:r w:rsidRPr="00893FF0">
        <w:rPr>
          <w:bCs/>
          <w:sz w:val="22"/>
          <w:szCs w:val="22"/>
          <w:lang w:val="lt-LT"/>
        </w:rPr>
        <w:t>, pavyzdžiui:</w:t>
      </w:r>
    </w:p>
    <w:p w14:paraId="21117F78" w14:textId="77777777" w:rsidR="00D163F2" w:rsidRPr="00893FF0" w:rsidRDefault="00D163F2" w:rsidP="00252550">
      <w:pPr>
        <w:numPr>
          <w:ilvl w:val="0"/>
          <w:numId w:val="19"/>
        </w:numPr>
        <w:tabs>
          <w:tab w:val="clear" w:pos="0"/>
          <w:tab w:val="clear" w:pos="1080"/>
        </w:tabs>
        <w:ind w:left="540" w:hanging="540"/>
        <w:rPr>
          <w:sz w:val="22"/>
          <w:szCs w:val="22"/>
          <w:lang w:val="lt-LT"/>
        </w:rPr>
      </w:pPr>
      <w:r w:rsidRPr="00893FF0">
        <w:rPr>
          <w:sz w:val="22"/>
          <w:szCs w:val="22"/>
          <w:lang w:val="lt-LT"/>
        </w:rPr>
        <w:t>odos nelygumas;</w:t>
      </w:r>
    </w:p>
    <w:p w14:paraId="3753DECF" w14:textId="77777777" w:rsidR="00D163F2" w:rsidRPr="00893FF0" w:rsidRDefault="00D163F2" w:rsidP="00252550">
      <w:pPr>
        <w:numPr>
          <w:ilvl w:val="0"/>
          <w:numId w:val="19"/>
        </w:numPr>
        <w:tabs>
          <w:tab w:val="clear" w:pos="0"/>
          <w:tab w:val="clear" w:pos="1080"/>
        </w:tabs>
        <w:ind w:left="540" w:hanging="540"/>
        <w:rPr>
          <w:sz w:val="22"/>
          <w:szCs w:val="22"/>
          <w:lang w:val="lt-LT"/>
        </w:rPr>
      </w:pPr>
      <w:r w:rsidRPr="00893FF0">
        <w:rPr>
          <w:sz w:val="22"/>
          <w:szCs w:val="22"/>
          <w:lang w:val="lt-LT"/>
        </w:rPr>
        <w:t>spenelių pokyčiai;</w:t>
      </w:r>
    </w:p>
    <w:p w14:paraId="2797783A" w14:textId="77777777" w:rsidR="00D163F2" w:rsidRPr="00893FF0" w:rsidRDefault="00D163F2" w:rsidP="00252550">
      <w:pPr>
        <w:numPr>
          <w:ilvl w:val="0"/>
          <w:numId w:val="19"/>
        </w:numPr>
        <w:tabs>
          <w:tab w:val="clear" w:pos="0"/>
          <w:tab w:val="clear" w:pos="1080"/>
        </w:tabs>
        <w:ind w:left="540" w:hanging="540"/>
        <w:rPr>
          <w:sz w:val="22"/>
          <w:szCs w:val="22"/>
          <w:lang w:val="lt-LT"/>
        </w:rPr>
      </w:pPr>
      <w:r w:rsidRPr="00893FF0">
        <w:rPr>
          <w:sz w:val="22"/>
          <w:szCs w:val="22"/>
          <w:lang w:val="lt-LT"/>
        </w:rPr>
        <w:t>kokie nors matomi ar čiuopiami gumbeliai.</w:t>
      </w:r>
    </w:p>
    <w:p w14:paraId="78EC186B" w14:textId="77777777" w:rsidR="00D163F2" w:rsidRPr="00893FF0" w:rsidRDefault="00D163F2" w:rsidP="00252550">
      <w:pPr>
        <w:tabs>
          <w:tab w:val="clear" w:pos="1080"/>
        </w:tabs>
        <w:adjustRightInd w:val="0"/>
        <w:rPr>
          <w:b/>
          <w:sz w:val="22"/>
          <w:szCs w:val="22"/>
          <w:lang w:val="lt-LT"/>
        </w:rPr>
      </w:pPr>
    </w:p>
    <w:p w14:paraId="1471A86D" w14:textId="77777777" w:rsidR="00D163F2" w:rsidRPr="00893FF0" w:rsidRDefault="00D163F2" w:rsidP="00252550">
      <w:pPr>
        <w:tabs>
          <w:tab w:val="clear" w:pos="1080"/>
        </w:tabs>
        <w:adjustRightInd w:val="0"/>
        <w:rPr>
          <w:i/>
          <w:sz w:val="22"/>
          <w:szCs w:val="22"/>
          <w:lang w:val="lt-LT"/>
        </w:rPr>
      </w:pPr>
      <w:r w:rsidRPr="00893FF0">
        <w:rPr>
          <w:i/>
          <w:sz w:val="22"/>
          <w:szCs w:val="22"/>
          <w:lang w:val="lt-LT"/>
        </w:rPr>
        <w:t>Kiaušidžių vėžys</w:t>
      </w:r>
    </w:p>
    <w:p w14:paraId="4002AB5A" w14:textId="7BB41994" w:rsidR="007359F8" w:rsidRPr="00163029" w:rsidRDefault="007359F8" w:rsidP="007359F8">
      <w:pPr>
        <w:pStyle w:val="Default"/>
        <w:rPr>
          <w:sz w:val="22"/>
          <w:lang w:val="lt-LT"/>
        </w:rPr>
      </w:pPr>
      <w:r w:rsidRPr="00D85077">
        <w:rPr>
          <w:sz w:val="22"/>
          <w:lang w:val="lt-LT"/>
        </w:rPr>
        <w:t>Kiaušidžių vėžiu sergama retai</w:t>
      </w:r>
      <w:r w:rsidRPr="009F496A">
        <w:rPr>
          <w:sz w:val="22"/>
          <w:lang w:val="lt-LT"/>
        </w:rPr>
        <w:t xml:space="preserve">, daug rečiau nei </w:t>
      </w:r>
      <w:proofErr w:type="spellStart"/>
      <w:r w:rsidRPr="009F496A">
        <w:rPr>
          <w:sz w:val="22"/>
          <w:lang w:val="lt-LT"/>
        </w:rPr>
        <w:t>kr</w:t>
      </w:r>
      <w:proofErr w:type="spellEnd"/>
      <w:r w:rsidRPr="009F496A">
        <w:rPr>
          <w:rFonts w:hint="eastAsia"/>
          <w:sz w:val="22"/>
          <w:lang w:val="lt-LT"/>
        </w:rPr>
        <w:t>ū</w:t>
      </w:r>
      <w:r w:rsidRPr="009F496A">
        <w:rPr>
          <w:sz w:val="22"/>
          <w:lang w:val="lt-LT"/>
        </w:rPr>
        <w:t>ties vėžiu</w:t>
      </w:r>
      <w:r w:rsidRPr="00163029">
        <w:rPr>
          <w:sz w:val="22"/>
          <w:lang w:val="lt-LT"/>
        </w:rPr>
        <w:t xml:space="preserve">. </w:t>
      </w:r>
      <w:r w:rsidRPr="009F496A">
        <w:rPr>
          <w:sz w:val="22"/>
          <w:lang w:val="lt-LT"/>
        </w:rPr>
        <w:t xml:space="preserve">PHT preparatų, kuriuose yra tik estrogeno, arba sudėtinių PHT preparatų, kuriuose yra estrogeno ir </w:t>
      </w:r>
      <w:proofErr w:type="spellStart"/>
      <w:r w:rsidRPr="009F496A">
        <w:rPr>
          <w:sz w:val="22"/>
          <w:lang w:val="lt-LT"/>
        </w:rPr>
        <w:t>progestageno</w:t>
      </w:r>
      <w:proofErr w:type="spellEnd"/>
      <w:r w:rsidRPr="009F496A">
        <w:rPr>
          <w:sz w:val="22"/>
          <w:lang w:val="lt-LT"/>
        </w:rPr>
        <w:t>, vartojimas yra susijęs su šiek tiek didesne kiaušidžių vėžio rizika.</w:t>
      </w:r>
    </w:p>
    <w:p w14:paraId="0BA56C38" w14:textId="159363CE" w:rsidR="00D163F2" w:rsidRPr="00290089" w:rsidRDefault="007359F8" w:rsidP="00252550">
      <w:pPr>
        <w:tabs>
          <w:tab w:val="clear" w:pos="1080"/>
        </w:tabs>
        <w:adjustRightInd w:val="0"/>
        <w:rPr>
          <w:sz w:val="22"/>
          <w:szCs w:val="22"/>
          <w:lang w:val="lt-LT"/>
        </w:rPr>
      </w:pPr>
      <w:r w:rsidRPr="009F496A">
        <w:rPr>
          <w:rFonts w:eastAsiaTheme="minorHAnsi"/>
          <w:sz w:val="22"/>
          <w:szCs w:val="22"/>
          <w:lang w:val="lt-LT"/>
        </w:rPr>
        <w:t>Kiaušidžių vėžio rizika priklauso nuo moters amžiaus. Pavyzdžiui, per 5</w:t>
      </w:r>
      <w:r w:rsidR="009B0452" w:rsidRPr="009F496A">
        <w:rPr>
          <w:rFonts w:eastAsiaTheme="minorHAnsi"/>
          <w:sz w:val="22"/>
          <w:szCs w:val="22"/>
          <w:lang w:val="lt-LT"/>
        </w:rPr>
        <w:t> </w:t>
      </w:r>
      <w:r w:rsidRPr="009F496A">
        <w:rPr>
          <w:rFonts w:eastAsiaTheme="minorHAnsi"/>
          <w:sz w:val="22"/>
          <w:szCs w:val="22"/>
          <w:lang w:val="lt-LT"/>
        </w:rPr>
        <w:t>metus tarp 50</w:t>
      </w:r>
      <w:r w:rsidR="009B0452" w:rsidRPr="009F496A">
        <w:rPr>
          <w:rFonts w:eastAsiaTheme="minorHAnsi"/>
          <w:sz w:val="22"/>
          <w:szCs w:val="22"/>
          <w:lang w:val="lt-LT"/>
        </w:rPr>
        <w:noBreakHyphen/>
      </w:r>
      <w:r w:rsidRPr="009F496A">
        <w:rPr>
          <w:rFonts w:eastAsiaTheme="minorHAnsi"/>
          <w:sz w:val="22"/>
          <w:szCs w:val="22"/>
          <w:lang w:val="lt-LT"/>
        </w:rPr>
        <w:t>54</w:t>
      </w:r>
      <w:r w:rsidR="009B0452" w:rsidRPr="009F496A">
        <w:rPr>
          <w:rFonts w:eastAsiaTheme="minorHAnsi"/>
          <w:sz w:val="22"/>
          <w:szCs w:val="22"/>
          <w:lang w:val="lt-LT"/>
        </w:rPr>
        <w:t> </w:t>
      </w:r>
      <w:r w:rsidRPr="009F496A">
        <w:rPr>
          <w:rFonts w:eastAsiaTheme="minorHAnsi"/>
          <w:sz w:val="22"/>
          <w:szCs w:val="22"/>
          <w:lang w:val="lt-LT"/>
        </w:rPr>
        <w:t>metų moterų, kurios nevartoja PHT preparatų, kiaušidžių vėžys bus diagnozuotas maždaug 2</w:t>
      </w:r>
      <w:r w:rsidR="009B0452" w:rsidRPr="009F496A">
        <w:rPr>
          <w:rFonts w:eastAsiaTheme="minorHAnsi"/>
          <w:sz w:val="22"/>
          <w:szCs w:val="22"/>
          <w:lang w:val="lt-LT"/>
        </w:rPr>
        <w:t> </w:t>
      </w:r>
      <w:r w:rsidRPr="009F496A">
        <w:rPr>
          <w:rFonts w:eastAsiaTheme="minorHAnsi"/>
          <w:sz w:val="22"/>
          <w:szCs w:val="22"/>
          <w:lang w:val="lt-LT"/>
        </w:rPr>
        <w:t>moterims iš 2000. Tarp 5</w:t>
      </w:r>
      <w:r w:rsidR="009B0452" w:rsidRPr="009F496A">
        <w:rPr>
          <w:rFonts w:eastAsiaTheme="minorHAnsi"/>
          <w:sz w:val="22"/>
          <w:szCs w:val="22"/>
          <w:lang w:val="lt-LT"/>
        </w:rPr>
        <w:t> </w:t>
      </w:r>
      <w:r w:rsidRPr="009F496A">
        <w:rPr>
          <w:rFonts w:eastAsiaTheme="minorHAnsi"/>
          <w:sz w:val="22"/>
          <w:szCs w:val="22"/>
          <w:lang w:val="lt-LT"/>
        </w:rPr>
        <w:t xml:space="preserve">metus PHT preparatų vartojančių moterų kiaušidžių vėžys bus diagnozuotas </w:t>
      </w:r>
      <w:r w:rsidRPr="009F496A">
        <w:rPr>
          <w:rFonts w:eastAsiaTheme="minorHAnsi"/>
          <w:sz w:val="22"/>
          <w:szCs w:val="22"/>
          <w:u w:val="single"/>
          <w:lang w:val="lt-LT"/>
        </w:rPr>
        <w:t xml:space="preserve">maždaug </w:t>
      </w:r>
      <w:r w:rsidRPr="009F496A">
        <w:rPr>
          <w:rFonts w:eastAsiaTheme="minorHAnsi"/>
          <w:sz w:val="22"/>
          <w:szCs w:val="22"/>
          <w:lang w:val="lt-LT"/>
        </w:rPr>
        <w:t>3</w:t>
      </w:r>
      <w:r w:rsidR="009B0452" w:rsidRPr="009F496A">
        <w:rPr>
          <w:rFonts w:eastAsiaTheme="minorHAnsi"/>
          <w:sz w:val="22"/>
          <w:szCs w:val="22"/>
          <w:lang w:val="lt-LT"/>
        </w:rPr>
        <w:t> </w:t>
      </w:r>
      <w:r w:rsidRPr="009F496A">
        <w:rPr>
          <w:rFonts w:eastAsiaTheme="minorHAnsi"/>
          <w:sz w:val="22"/>
          <w:szCs w:val="22"/>
          <w:lang w:val="lt-LT"/>
        </w:rPr>
        <w:t xml:space="preserve">vartotojoms iš 2000 (t. y. </w:t>
      </w:r>
      <w:r w:rsidRPr="009F496A">
        <w:rPr>
          <w:rFonts w:eastAsiaTheme="minorHAnsi"/>
          <w:sz w:val="22"/>
          <w:szCs w:val="22"/>
          <w:u w:val="single"/>
          <w:lang w:val="lt-LT"/>
        </w:rPr>
        <w:t xml:space="preserve">maždaug </w:t>
      </w:r>
      <w:r w:rsidRPr="009F496A">
        <w:rPr>
          <w:rFonts w:eastAsiaTheme="minorHAnsi"/>
          <w:sz w:val="22"/>
          <w:szCs w:val="22"/>
          <w:lang w:val="lt-LT"/>
        </w:rPr>
        <w:t>1</w:t>
      </w:r>
      <w:r w:rsidR="009B0452" w:rsidRPr="009F496A">
        <w:rPr>
          <w:rFonts w:eastAsiaTheme="minorHAnsi"/>
          <w:sz w:val="22"/>
          <w:szCs w:val="22"/>
          <w:lang w:val="lt-LT"/>
        </w:rPr>
        <w:t> </w:t>
      </w:r>
      <w:r w:rsidRPr="009F496A">
        <w:rPr>
          <w:rFonts w:eastAsiaTheme="minorHAnsi"/>
          <w:sz w:val="22"/>
          <w:szCs w:val="22"/>
          <w:lang w:val="lt-LT"/>
        </w:rPr>
        <w:t>atveju daugiau).</w:t>
      </w:r>
    </w:p>
    <w:p w14:paraId="64355A1D" w14:textId="77777777" w:rsidR="00D163F2" w:rsidRPr="00893FF0" w:rsidRDefault="00D163F2" w:rsidP="00252550">
      <w:pPr>
        <w:tabs>
          <w:tab w:val="clear" w:pos="1080"/>
        </w:tabs>
        <w:adjustRightInd w:val="0"/>
        <w:rPr>
          <w:sz w:val="22"/>
          <w:szCs w:val="22"/>
          <w:lang w:val="lt-LT"/>
        </w:rPr>
      </w:pPr>
    </w:p>
    <w:p w14:paraId="6DCEE618" w14:textId="77777777" w:rsidR="00D163F2" w:rsidRPr="00893FF0" w:rsidRDefault="00D163F2" w:rsidP="00252550">
      <w:pPr>
        <w:tabs>
          <w:tab w:val="clear" w:pos="1080"/>
        </w:tabs>
        <w:adjustRightInd w:val="0"/>
        <w:rPr>
          <w:i/>
          <w:sz w:val="22"/>
          <w:szCs w:val="22"/>
          <w:lang w:val="lt-LT"/>
        </w:rPr>
      </w:pPr>
      <w:r w:rsidRPr="00893FF0">
        <w:rPr>
          <w:bCs/>
          <w:i/>
          <w:sz w:val="22"/>
          <w:szCs w:val="22"/>
          <w:lang w:val="lt-LT"/>
        </w:rPr>
        <w:t>Pakaitinės hormonų terapijos poveikis</w:t>
      </w:r>
      <w:r w:rsidRPr="00893FF0">
        <w:rPr>
          <w:i/>
          <w:sz w:val="22"/>
          <w:szCs w:val="22"/>
          <w:lang w:val="lt-LT"/>
        </w:rPr>
        <w:t xml:space="preserve"> širdžiai ir kraujotakai</w:t>
      </w:r>
    </w:p>
    <w:p w14:paraId="355E2593" w14:textId="77777777" w:rsidR="00D163F2" w:rsidRPr="00893FF0" w:rsidRDefault="00D163F2" w:rsidP="00252550">
      <w:pPr>
        <w:tabs>
          <w:tab w:val="clear" w:pos="1080"/>
        </w:tabs>
        <w:adjustRightInd w:val="0"/>
        <w:rPr>
          <w:sz w:val="22"/>
          <w:szCs w:val="22"/>
          <w:lang w:val="lt-LT"/>
        </w:rPr>
      </w:pPr>
    </w:p>
    <w:p w14:paraId="77D43FCE" w14:textId="77777777" w:rsidR="00D163F2" w:rsidRPr="00893FF0" w:rsidRDefault="00D163F2" w:rsidP="00252550">
      <w:pPr>
        <w:tabs>
          <w:tab w:val="clear" w:pos="1080"/>
        </w:tabs>
        <w:adjustRightInd w:val="0"/>
        <w:rPr>
          <w:i/>
          <w:sz w:val="22"/>
          <w:szCs w:val="22"/>
          <w:lang w:val="lt-LT"/>
        </w:rPr>
      </w:pPr>
      <w:r w:rsidRPr="00893FF0">
        <w:rPr>
          <w:i/>
          <w:sz w:val="22"/>
          <w:szCs w:val="22"/>
          <w:lang w:val="lt-LT"/>
        </w:rPr>
        <w:t xml:space="preserve">Kraujo krešuliai venose (venų </w:t>
      </w:r>
      <w:r w:rsidRPr="00893FF0">
        <w:rPr>
          <w:bCs/>
          <w:i/>
          <w:sz w:val="22"/>
          <w:szCs w:val="22"/>
          <w:lang w:val="lt-LT"/>
        </w:rPr>
        <w:t>trombozė</w:t>
      </w:r>
      <w:r w:rsidRPr="00893FF0">
        <w:rPr>
          <w:i/>
          <w:sz w:val="22"/>
          <w:szCs w:val="22"/>
          <w:lang w:val="lt-LT"/>
        </w:rPr>
        <w:t>)</w:t>
      </w:r>
    </w:p>
    <w:p w14:paraId="24A0C603" w14:textId="77777777" w:rsidR="00D163F2" w:rsidRPr="00893FF0" w:rsidRDefault="00D163F2" w:rsidP="00252550">
      <w:pPr>
        <w:tabs>
          <w:tab w:val="clear" w:pos="1080"/>
        </w:tabs>
        <w:adjustRightInd w:val="0"/>
        <w:rPr>
          <w:sz w:val="22"/>
          <w:szCs w:val="22"/>
          <w:lang w:val="lt-LT"/>
        </w:rPr>
      </w:pPr>
    </w:p>
    <w:p w14:paraId="46D92473" w14:textId="16950051" w:rsidR="00D163F2" w:rsidRPr="00893FF0" w:rsidRDefault="00D163F2" w:rsidP="00252550">
      <w:pPr>
        <w:tabs>
          <w:tab w:val="clear" w:pos="1080"/>
        </w:tabs>
        <w:adjustRightInd w:val="0"/>
        <w:rPr>
          <w:sz w:val="22"/>
          <w:szCs w:val="22"/>
          <w:lang w:val="lt-LT"/>
        </w:rPr>
      </w:pPr>
      <w:r w:rsidRPr="00893FF0">
        <w:rPr>
          <w:bCs/>
          <w:i/>
          <w:iCs/>
          <w:sz w:val="22"/>
          <w:szCs w:val="22"/>
          <w:lang w:val="lt-LT"/>
        </w:rPr>
        <w:t>Kraujo krešulių venose</w:t>
      </w:r>
      <w:r w:rsidRPr="00893FF0">
        <w:rPr>
          <w:bCs/>
          <w:sz w:val="22"/>
          <w:szCs w:val="22"/>
          <w:lang w:val="lt-LT"/>
        </w:rPr>
        <w:t xml:space="preserve"> rizika yra apie 1,3</w:t>
      </w:r>
      <w:r w:rsidR="0019379A">
        <w:rPr>
          <w:bCs/>
          <w:sz w:val="22"/>
          <w:szCs w:val="22"/>
          <w:lang w:val="lt-LT"/>
        </w:rPr>
        <w:t>–</w:t>
      </w:r>
      <w:r w:rsidRPr="00893FF0">
        <w:rPr>
          <w:sz w:val="22"/>
          <w:szCs w:val="22"/>
          <w:lang w:val="lt-LT"/>
        </w:rPr>
        <w:t>3</w:t>
      </w:r>
      <w:r w:rsidR="009B0452">
        <w:rPr>
          <w:sz w:val="22"/>
          <w:szCs w:val="22"/>
          <w:lang w:val="lt-LT"/>
        </w:rPr>
        <w:t> </w:t>
      </w:r>
      <w:r w:rsidRPr="00893FF0">
        <w:rPr>
          <w:sz w:val="22"/>
          <w:szCs w:val="22"/>
          <w:lang w:val="lt-LT"/>
        </w:rPr>
        <w:t>kartus</w:t>
      </w:r>
      <w:r w:rsidRPr="00893FF0">
        <w:rPr>
          <w:bCs/>
          <w:sz w:val="22"/>
          <w:szCs w:val="22"/>
          <w:lang w:val="lt-LT"/>
        </w:rPr>
        <w:t xml:space="preserve"> didesnė vartojančioms PHT nei nevartojančioms, ypatingai pirmaisiais</w:t>
      </w:r>
      <w:r w:rsidRPr="00893FF0">
        <w:rPr>
          <w:sz w:val="22"/>
          <w:szCs w:val="22"/>
          <w:lang w:val="lt-LT"/>
        </w:rPr>
        <w:t xml:space="preserve"> vartojimo metais.</w:t>
      </w:r>
    </w:p>
    <w:p w14:paraId="135834EF" w14:textId="39421243" w:rsidR="00D163F2" w:rsidRPr="00893FF0" w:rsidRDefault="00D163F2" w:rsidP="00252550">
      <w:pPr>
        <w:tabs>
          <w:tab w:val="clear" w:pos="1080"/>
        </w:tabs>
        <w:adjustRightInd w:val="0"/>
        <w:rPr>
          <w:bCs/>
          <w:sz w:val="22"/>
          <w:szCs w:val="22"/>
          <w:lang w:val="lt-LT"/>
        </w:rPr>
      </w:pPr>
      <w:r w:rsidRPr="00893FF0">
        <w:rPr>
          <w:bCs/>
          <w:sz w:val="22"/>
          <w:szCs w:val="22"/>
          <w:lang w:val="lt-LT"/>
        </w:rPr>
        <w:t>Kraujo krešuliai gali sukelti rimtus susirgimus: krešuliui nukeliavus į plaučius, jis gali sukelti krūtinės skausmą, oro trūkumą, alpimą ar net mirtį.</w:t>
      </w:r>
    </w:p>
    <w:p w14:paraId="39F3708B" w14:textId="77777777" w:rsidR="00D163F2" w:rsidRPr="00893FF0" w:rsidRDefault="00D163F2" w:rsidP="00252550">
      <w:pPr>
        <w:tabs>
          <w:tab w:val="clear" w:pos="1080"/>
        </w:tabs>
        <w:adjustRightInd w:val="0"/>
        <w:rPr>
          <w:sz w:val="22"/>
          <w:szCs w:val="22"/>
          <w:lang w:val="lt-LT"/>
        </w:rPr>
      </w:pPr>
      <w:r w:rsidRPr="00893FF0">
        <w:rPr>
          <w:bCs/>
          <w:sz w:val="22"/>
          <w:szCs w:val="22"/>
          <w:lang w:val="lt-LT"/>
        </w:rPr>
        <w:t xml:space="preserve">Kraujo </w:t>
      </w:r>
      <w:r w:rsidRPr="00893FF0">
        <w:rPr>
          <w:sz w:val="22"/>
          <w:szCs w:val="22"/>
          <w:lang w:val="lt-LT"/>
        </w:rPr>
        <w:t xml:space="preserve">krešulio </w:t>
      </w:r>
      <w:r w:rsidRPr="00893FF0">
        <w:rPr>
          <w:bCs/>
          <w:sz w:val="22"/>
          <w:szCs w:val="22"/>
          <w:lang w:val="lt-LT"/>
        </w:rPr>
        <w:t>susidarymo venose</w:t>
      </w:r>
      <w:r w:rsidRPr="00893FF0">
        <w:rPr>
          <w:sz w:val="22"/>
          <w:szCs w:val="22"/>
          <w:lang w:val="lt-LT"/>
        </w:rPr>
        <w:t xml:space="preserve"> tikimybė</w:t>
      </w:r>
      <w:r w:rsidRPr="00893FF0">
        <w:rPr>
          <w:bCs/>
          <w:sz w:val="22"/>
          <w:szCs w:val="22"/>
          <w:lang w:val="lt-LT"/>
        </w:rPr>
        <w:t xml:space="preserve"> didėja senstant, ir jei Jums tinka bent vienas iš žemiau išvardytų rizikos veiksnių. Informuokite savo gydytoją</w:t>
      </w:r>
      <w:r w:rsidRPr="00893FF0">
        <w:rPr>
          <w:sz w:val="22"/>
          <w:szCs w:val="22"/>
          <w:lang w:val="lt-LT"/>
        </w:rPr>
        <w:t xml:space="preserve">, jei Jums tinka </w:t>
      </w:r>
      <w:r w:rsidRPr="00893FF0">
        <w:rPr>
          <w:bCs/>
          <w:sz w:val="22"/>
          <w:szCs w:val="22"/>
          <w:lang w:val="lt-LT"/>
        </w:rPr>
        <w:t>kuri nors</w:t>
      </w:r>
      <w:r w:rsidRPr="00893FF0">
        <w:rPr>
          <w:sz w:val="22"/>
          <w:szCs w:val="22"/>
          <w:lang w:val="lt-LT"/>
        </w:rPr>
        <w:t xml:space="preserve"> iš žemiau </w:t>
      </w:r>
      <w:r w:rsidRPr="00893FF0">
        <w:rPr>
          <w:bCs/>
          <w:sz w:val="22"/>
          <w:szCs w:val="22"/>
          <w:lang w:val="lt-LT"/>
        </w:rPr>
        <w:t>pateiktų situacijų:</w:t>
      </w:r>
    </w:p>
    <w:p w14:paraId="4B31556B" w14:textId="5E214EF2" w:rsidR="00D163F2" w:rsidRPr="00893FF0" w:rsidRDefault="00D163F2" w:rsidP="00252550">
      <w:pPr>
        <w:numPr>
          <w:ilvl w:val="0"/>
          <w:numId w:val="14"/>
        </w:numPr>
        <w:tabs>
          <w:tab w:val="clear" w:pos="720"/>
          <w:tab w:val="clear" w:pos="1080"/>
        </w:tabs>
        <w:suppressAutoHyphens w:val="0"/>
        <w:autoSpaceDE w:val="0"/>
        <w:autoSpaceDN w:val="0"/>
        <w:adjustRightInd w:val="0"/>
        <w:ind w:left="540" w:hanging="540"/>
        <w:rPr>
          <w:bCs/>
          <w:sz w:val="22"/>
          <w:szCs w:val="22"/>
          <w:lang w:val="lt-LT"/>
        </w:rPr>
      </w:pPr>
      <w:r w:rsidRPr="00893FF0">
        <w:rPr>
          <w:sz w:val="22"/>
          <w:szCs w:val="22"/>
          <w:lang w:val="lt-LT"/>
        </w:rPr>
        <w:t xml:space="preserve">negalite vaikščioti </w:t>
      </w:r>
      <w:r w:rsidRPr="00893FF0">
        <w:rPr>
          <w:bCs/>
          <w:sz w:val="22"/>
          <w:szCs w:val="22"/>
          <w:lang w:val="lt-LT"/>
        </w:rPr>
        <w:t>ilgą</w:t>
      </w:r>
      <w:r w:rsidRPr="00893FF0">
        <w:rPr>
          <w:sz w:val="22"/>
          <w:szCs w:val="22"/>
          <w:lang w:val="lt-LT"/>
        </w:rPr>
        <w:t xml:space="preserve"> laiką dėl sudėtingos operacijos, traumos ar </w:t>
      </w:r>
      <w:r w:rsidRPr="00893FF0">
        <w:rPr>
          <w:bCs/>
          <w:sz w:val="22"/>
          <w:szCs w:val="22"/>
          <w:lang w:val="lt-LT"/>
        </w:rPr>
        <w:t>(</w:t>
      </w:r>
      <w:r w:rsidRPr="00893FF0">
        <w:rPr>
          <w:bCs/>
          <w:i/>
          <w:sz w:val="22"/>
          <w:szCs w:val="22"/>
          <w:lang w:val="lt-LT"/>
        </w:rPr>
        <w:t>jei Jums reikalinga</w:t>
      </w:r>
      <w:r w:rsidRPr="00893FF0">
        <w:rPr>
          <w:i/>
          <w:sz w:val="22"/>
          <w:szCs w:val="22"/>
          <w:lang w:val="lt-LT"/>
        </w:rPr>
        <w:t xml:space="preserve"> operacija</w:t>
      </w:r>
      <w:r w:rsidRPr="00893FF0">
        <w:rPr>
          <w:bCs/>
          <w:i/>
          <w:sz w:val="22"/>
          <w:szCs w:val="22"/>
          <w:lang w:val="lt-LT"/>
        </w:rPr>
        <w:t>, taip pat žr. 3 skyrių</w:t>
      </w:r>
      <w:r w:rsidRPr="00893FF0">
        <w:rPr>
          <w:bCs/>
          <w:sz w:val="22"/>
          <w:szCs w:val="22"/>
          <w:lang w:val="lt-LT"/>
        </w:rPr>
        <w:t>)</w:t>
      </w:r>
      <w:r w:rsidR="009B0452">
        <w:rPr>
          <w:bCs/>
          <w:sz w:val="22"/>
          <w:szCs w:val="22"/>
          <w:lang w:val="lt-LT"/>
        </w:rPr>
        <w:t>;</w:t>
      </w:r>
    </w:p>
    <w:p w14:paraId="3EA6CA4E" w14:textId="2AF067B9" w:rsidR="00D163F2" w:rsidRPr="00893FF0" w:rsidRDefault="00D163F2" w:rsidP="00252550">
      <w:pPr>
        <w:numPr>
          <w:ilvl w:val="0"/>
          <w:numId w:val="14"/>
        </w:numPr>
        <w:tabs>
          <w:tab w:val="clear" w:pos="720"/>
          <w:tab w:val="clear" w:pos="1080"/>
        </w:tabs>
        <w:suppressAutoHyphens w:val="0"/>
        <w:autoSpaceDE w:val="0"/>
        <w:autoSpaceDN w:val="0"/>
        <w:adjustRightInd w:val="0"/>
        <w:ind w:left="540" w:hanging="540"/>
        <w:rPr>
          <w:bCs/>
          <w:sz w:val="22"/>
          <w:szCs w:val="22"/>
          <w:lang w:val="lt-LT"/>
        </w:rPr>
      </w:pPr>
      <w:r w:rsidRPr="00893FF0">
        <w:rPr>
          <w:bCs/>
          <w:sz w:val="22"/>
          <w:szCs w:val="22"/>
          <w:lang w:val="lt-LT"/>
        </w:rPr>
        <w:t>jei turite didelį antsvorį (KMI</w:t>
      </w:r>
      <w:r w:rsidR="009B0452">
        <w:rPr>
          <w:bCs/>
          <w:sz w:val="22"/>
          <w:szCs w:val="22"/>
          <w:lang w:val="lt-LT"/>
        </w:rPr>
        <w:t> </w:t>
      </w:r>
      <w:r w:rsidRPr="00893FF0">
        <w:rPr>
          <w:bCs/>
          <w:sz w:val="22"/>
          <w:szCs w:val="22"/>
          <w:lang w:val="lt-LT"/>
        </w:rPr>
        <w:t>&gt;30</w:t>
      </w:r>
      <w:r w:rsidR="009B0452">
        <w:rPr>
          <w:bCs/>
          <w:sz w:val="22"/>
          <w:szCs w:val="22"/>
          <w:lang w:val="lt-LT"/>
        </w:rPr>
        <w:t> </w:t>
      </w:r>
      <w:r w:rsidRPr="00893FF0">
        <w:rPr>
          <w:sz w:val="22"/>
          <w:szCs w:val="22"/>
          <w:lang w:val="lt-LT"/>
        </w:rPr>
        <w:t>kg/m</w:t>
      </w:r>
      <w:r w:rsidRPr="00893FF0">
        <w:rPr>
          <w:sz w:val="22"/>
          <w:szCs w:val="22"/>
          <w:vertAlign w:val="superscript"/>
          <w:lang w:val="lt-LT"/>
        </w:rPr>
        <w:t>2</w:t>
      </w:r>
      <w:r w:rsidRPr="00893FF0">
        <w:rPr>
          <w:bCs/>
          <w:sz w:val="22"/>
          <w:szCs w:val="22"/>
          <w:lang w:val="lt-LT"/>
        </w:rPr>
        <w:t>)</w:t>
      </w:r>
      <w:r w:rsidR="009B0452">
        <w:rPr>
          <w:bCs/>
          <w:sz w:val="22"/>
          <w:szCs w:val="22"/>
          <w:lang w:val="lt-LT"/>
        </w:rPr>
        <w:t>;</w:t>
      </w:r>
    </w:p>
    <w:p w14:paraId="1FABE369" w14:textId="60CF28E6" w:rsidR="00D163F2" w:rsidRPr="00893FF0" w:rsidRDefault="00D163F2" w:rsidP="00252550">
      <w:pPr>
        <w:numPr>
          <w:ilvl w:val="0"/>
          <w:numId w:val="14"/>
        </w:numPr>
        <w:tabs>
          <w:tab w:val="clear" w:pos="720"/>
          <w:tab w:val="clear" w:pos="1080"/>
        </w:tabs>
        <w:suppressAutoHyphens w:val="0"/>
        <w:autoSpaceDE w:val="0"/>
        <w:autoSpaceDN w:val="0"/>
        <w:adjustRightInd w:val="0"/>
        <w:ind w:left="540" w:hanging="540"/>
        <w:rPr>
          <w:sz w:val="22"/>
          <w:szCs w:val="22"/>
          <w:lang w:val="lt-LT"/>
        </w:rPr>
      </w:pPr>
      <w:r w:rsidRPr="00893FF0">
        <w:rPr>
          <w:bCs/>
          <w:sz w:val="22"/>
          <w:szCs w:val="22"/>
          <w:lang w:val="lt-LT"/>
        </w:rPr>
        <w:t>jei Jums</w:t>
      </w:r>
      <w:r w:rsidRPr="00893FF0">
        <w:rPr>
          <w:sz w:val="22"/>
          <w:szCs w:val="22"/>
          <w:lang w:val="lt-LT"/>
        </w:rPr>
        <w:t xml:space="preserve"> yra </w:t>
      </w:r>
      <w:r w:rsidRPr="00893FF0">
        <w:rPr>
          <w:bCs/>
          <w:sz w:val="22"/>
          <w:szCs w:val="22"/>
          <w:lang w:val="lt-LT"/>
        </w:rPr>
        <w:t xml:space="preserve">kraujo krešėjimo problemų, kurioms reikalingas ilgalaikis </w:t>
      </w:r>
      <w:r w:rsidRPr="00893FF0">
        <w:rPr>
          <w:sz w:val="22"/>
          <w:szCs w:val="22"/>
          <w:lang w:val="lt-LT"/>
        </w:rPr>
        <w:t xml:space="preserve">gydymas </w:t>
      </w:r>
      <w:r w:rsidRPr="00893FF0">
        <w:rPr>
          <w:bCs/>
          <w:sz w:val="22"/>
          <w:szCs w:val="22"/>
          <w:lang w:val="lt-LT"/>
        </w:rPr>
        <w:t>vaistais kraujo krešėjimo prevencijai</w:t>
      </w:r>
      <w:r w:rsidR="009B0452">
        <w:rPr>
          <w:bCs/>
          <w:sz w:val="22"/>
          <w:szCs w:val="22"/>
          <w:lang w:val="lt-LT"/>
        </w:rPr>
        <w:t>;</w:t>
      </w:r>
    </w:p>
    <w:p w14:paraId="203FFB27" w14:textId="77777777" w:rsidR="00D163F2" w:rsidRPr="00893FF0" w:rsidRDefault="00D163F2" w:rsidP="00252550">
      <w:pPr>
        <w:numPr>
          <w:ilvl w:val="0"/>
          <w:numId w:val="14"/>
        </w:numPr>
        <w:tabs>
          <w:tab w:val="clear" w:pos="720"/>
          <w:tab w:val="clear" w:pos="1080"/>
        </w:tabs>
        <w:suppressAutoHyphens w:val="0"/>
        <w:autoSpaceDE w:val="0"/>
        <w:autoSpaceDN w:val="0"/>
        <w:adjustRightInd w:val="0"/>
        <w:ind w:left="540" w:hanging="540"/>
        <w:rPr>
          <w:sz w:val="22"/>
          <w:szCs w:val="22"/>
          <w:lang w:val="lt-LT"/>
        </w:rPr>
      </w:pPr>
      <w:r w:rsidRPr="00893FF0">
        <w:rPr>
          <w:sz w:val="22"/>
          <w:szCs w:val="22"/>
          <w:lang w:val="lt-LT"/>
        </w:rPr>
        <w:t xml:space="preserve">Jums ar artimam Jūsų giminaičiui anksčiau yra </w:t>
      </w:r>
      <w:r w:rsidRPr="00893FF0">
        <w:rPr>
          <w:bCs/>
          <w:sz w:val="22"/>
          <w:szCs w:val="22"/>
          <w:lang w:val="lt-LT"/>
        </w:rPr>
        <w:t xml:space="preserve">ar buvo </w:t>
      </w:r>
      <w:r w:rsidRPr="00893FF0">
        <w:rPr>
          <w:sz w:val="22"/>
          <w:szCs w:val="22"/>
          <w:lang w:val="lt-LT"/>
        </w:rPr>
        <w:t>susidarę krešulių kojose, plaučiuose ar kituose organuose;</w:t>
      </w:r>
    </w:p>
    <w:p w14:paraId="5192CFFF" w14:textId="77777777" w:rsidR="00D163F2" w:rsidRPr="00893FF0" w:rsidRDefault="00D163F2" w:rsidP="00252550">
      <w:pPr>
        <w:numPr>
          <w:ilvl w:val="0"/>
          <w:numId w:val="14"/>
        </w:numPr>
        <w:tabs>
          <w:tab w:val="clear" w:pos="720"/>
          <w:tab w:val="clear" w:pos="1080"/>
        </w:tabs>
        <w:suppressAutoHyphens w:val="0"/>
        <w:autoSpaceDE w:val="0"/>
        <w:autoSpaceDN w:val="0"/>
        <w:adjustRightInd w:val="0"/>
        <w:ind w:left="540" w:hanging="540"/>
        <w:rPr>
          <w:bCs/>
          <w:sz w:val="22"/>
          <w:szCs w:val="22"/>
          <w:lang w:val="lt-LT"/>
        </w:rPr>
      </w:pPr>
      <w:r w:rsidRPr="00893FF0">
        <w:rPr>
          <w:sz w:val="22"/>
          <w:szCs w:val="22"/>
          <w:lang w:val="lt-LT"/>
        </w:rPr>
        <w:t>jei sergate sistemine raudonąja vilklige;</w:t>
      </w:r>
    </w:p>
    <w:p w14:paraId="084258C2" w14:textId="77777777" w:rsidR="00D163F2" w:rsidRPr="00893FF0" w:rsidRDefault="00D163F2" w:rsidP="00252550">
      <w:pPr>
        <w:numPr>
          <w:ilvl w:val="0"/>
          <w:numId w:val="14"/>
        </w:numPr>
        <w:tabs>
          <w:tab w:val="clear" w:pos="720"/>
          <w:tab w:val="clear" w:pos="1080"/>
        </w:tabs>
        <w:suppressAutoHyphens w:val="0"/>
        <w:autoSpaceDE w:val="0"/>
        <w:autoSpaceDN w:val="0"/>
        <w:adjustRightInd w:val="0"/>
        <w:ind w:left="540" w:hanging="540"/>
        <w:rPr>
          <w:bCs/>
          <w:sz w:val="22"/>
          <w:szCs w:val="22"/>
          <w:lang w:val="lt-LT"/>
        </w:rPr>
      </w:pPr>
      <w:r w:rsidRPr="00893FF0">
        <w:rPr>
          <w:bCs/>
          <w:sz w:val="22"/>
          <w:szCs w:val="22"/>
          <w:lang w:val="lt-LT"/>
        </w:rPr>
        <w:t>sergate vėžiu.</w:t>
      </w:r>
    </w:p>
    <w:p w14:paraId="7453CC43" w14:textId="77777777" w:rsidR="00D163F2" w:rsidRPr="00893FF0" w:rsidRDefault="00D163F2" w:rsidP="00252550">
      <w:pPr>
        <w:tabs>
          <w:tab w:val="clear" w:pos="1080"/>
        </w:tabs>
        <w:autoSpaceDE w:val="0"/>
        <w:autoSpaceDN w:val="0"/>
        <w:adjustRightInd w:val="0"/>
        <w:rPr>
          <w:bCs/>
          <w:sz w:val="22"/>
          <w:szCs w:val="22"/>
          <w:lang w:val="lt-LT"/>
        </w:rPr>
      </w:pPr>
    </w:p>
    <w:p w14:paraId="4DD0129C" w14:textId="77777777" w:rsidR="00D163F2" w:rsidRPr="00893FF0" w:rsidRDefault="00D163F2" w:rsidP="00252550">
      <w:pPr>
        <w:tabs>
          <w:tab w:val="clear" w:pos="1080"/>
        </w:tabs>
        <w:autoSpaceDE w:val="0"/>
        <w:autoSpaceDN w:val="0"/>
        <w:adjustRightInd w:val="0"/>
        <w:rPr>
          <w:i/>
          <w:iCs/>
          <w:sz w:val="22"/>
          <w:szCs w:val="22"/>
          <w:lang w:val="lt-LT"/>
        </w:rPr>
      </w:pPr>
      <w:r w:rsidRPr="00893FF0">
        <w:rPr>
          <w:sz w:val="22"/>
          <w:szCs w:val="22"/>
          <w:lang w:val="lt-LT" w:eastAsia="lt-LT"/>
        </w:rPr>
        <w:t xml:space="preserve">Informacija apie krešulio susidarymo simptomus pateikiama skyriuje </w:t>
      </w:r>
      <w:r w:rsidRPr="00893FF0">
        <w:rPr>
          <w:i/>
          <w:iCs/>
          <w:sz w:val="22"/>
          <w:szCs w:val="22"/>
          <w:lang w:val="lt-LT" w:eastAsia="lt-LT"/>
        </w:rPr>
        <w:t>„</w:t>
      </w:r>
      <w:r w:rsidRPr="00893FF0">
        <w:rPr>
          <w:i/>
          <w:iCs/>
          <w:sz w:val="22"/>
          <w:szCs w:val="22"/>
          <w:lang w:val="lt-LT"/>
        </w:rPr>
        <w:t xml:space="preserve">Nutraukite </w:t>
      </w:r>
      <w:proofErr w:type="spellStart"/>
      <w:r>
        <w:rPr>
          <w:i/>
          <w:iCs/>
          <w:sz w:val="22"/>
          <w:szCs w:val="22"/>
          <w:lang w:val="lt-LT"/>
        </w:rPr>
        <w:t>F</w:t>
      </w:r>
      <w:r w:rsidRPr="00893FF0">
        <w:rPr>
          <w:i/>
          <w:iCs/>
          <w:sz w:val="22"/>
          <w:szCs w:val="22"/>
          <w:lang w:val="lt-LT"/>
        </w:rPr>
        <w:t>emoston</w:t>
      </w:r>
      <w:proofErr w:type="spellEnd"/>
      <w:r w:rsidRPr="00893FF0">
        <w:rPr>
          <w:i/>
          <w:iCs/>
          <w:sz w:val="22"/>
          <w:szCs w:val="22"/>
          <w:lang w:val="lt-LT"/>
        </w:rPr>
        <w:t xml:space="preserve"> </w:t>
      </w:r>
      <w:proofErr w:type="spellStart"/>
      <w:r w:rsidRPr="00893FF0">
        <w:rPr>
          <w:i/>
          <w:iCs/>
          <w:sz w:val="22"/>
          <w:szCs w:val="22"/>
          <w:lang w:val="lt-LT"/>
        </w:rPr>
        <w:t>conti</w:t>
      </w:r>
      <w:proofErr w:type="spellEnd"/>
      <w:r w:rsidRPr="00893FF0">
        <w:rPr>
          <w:i/>
          <w:iCs/>
          <w:sz w:val="22"/>
          <w:szCs w:val="22"/>
          <w:lang w:val="lt-LT"/>
        </w:rPr>
        <w:t xml:space="preserve"> vartojimą ir nedelsdamos kreipkitės į gydytoją</w:t>
      </w:r>
      <w:r w:rsidRPr="00893FF0">
        <w:rPr>
          <w:i/>
          <w:iCs/>
          <w:sz w:val="22"/>
          <w:szCs w:val="22"/>
          <w:lang w:val="lt-LT" w:eastAsia="lt-LT"/>
        </w:rPr>
        <w:t>“.</w:t>
      </w:r>
    </w:p>
    <w:p w14:paraId="4266D6A5" w14:textId="77777777" w:rsidR="00D163F2" w:rsidRPr="00893FF0" w:rsidRDefault="00D163F2" w:rsidP="00252550">
      <w:pPr>
        <w:tabs>
          <w:tab w:val="clear" w:pos="1080"/>
        </w:tabs>
        <w:adjustRightInd w:val="0"/>
        <w:rPr>
          <w:i/>
          <w:sz w:val="22"/>
          <w:szCs w:val="22"/>
          <w:lang w:val="lt-LT"/>
        </w:rPr>
      </w:pPr>
    </w:p>
    <w:p w14:paraId="7E4547F6" w14:textId="63634200" w:rsidR="00D163F2" w:rsidRPr="00893FF0" w:rsidRDefault="00D163F2" w:rsidP="00252550">
      <w:pPr>
        <w:tabs>
          <w:tab w:val="clear" w:pos="1080"/>
        </w:tabs>
        <w:adjustRightInd w:val="0"/>
        <w:rPr>
          <w:i/>
          <w:sz w:val="22"/>
          <w:szCs w:val="22"/>
          <w:lang w:val="lt-LT"/>
        </w:rPr>
      </w:pPr>
      <w:r w:rsidRPr="00893FF0">
        <w:rPr>
          <w:i/>
          <w:sz w:val="22"/>
          <w:szCs w:val="22"/>
          <w:lang w:val="lt-LT"/>
        </w:rPr>
        <w:t>Palyginimas</w:t>
      </w:r>
    </w:p>
    <w:p w14:paraId="42E6A845" w14:textId="6DC5D22F" w:rsidR="00D163F2" w:rsidRPr="00893FF0" w:rsidRDefault="00D163F2" w:rsidP="00252550">
      <w:pPr>
        <w:tabs>
          <w:tab w:val="clear" w:pos="1080"/>
        </w:tabs>
        <w:adjustRightInd w:val="0"/>
        <w:rPr>
          <w:sz w:val="22"/>
          <w:szCs w:val="22"/>
          <w:lang w:val="lt-LT"/>
        </w:rPr>
      </w:pPr>
      <w:r w:rsidRPr="00893FF0">
        <w:rPr>
          <w:sz w:val="22"/>
          <w:szCs w:val="22"/>
          <w:lang w:val="lt-LT"/>
        </w:rPr>
        <w:t>Iš 1000</w:t>
      </w:r>
      <w:r w:rsidR="009B0452">
        <w:rPr>
          <w:sz w:val="22"/>
          <w:szCs w:val="22"/>
          <w:lang w:val="lt-LT"/>
        </w:rPr>
        <w:t> </w:t>
      </w:r>
      <w:r w:rsidRPr="00893FF0">
        <w:rPr>
          <w:sz w:val="22"/>
          <w:szCs w:val="22"/>
          <w:lang w:val="lt-LT"/>
        </w:rPr>
        <w:t>moterų, kurioms nuo 50 iki 60</w:t>
      </w:r>
      <w:r w:rsidR="009B0452">
        <w:rPr>
          <w:sz w:val="22"/>
          <w:szCs w:val="22"/>
          <w:lang w:val="lt-LT"/>
        </w:rPr>
        <w:t> </w:t>
      </w:r>
      <w:r w:rsidRPr="00893FF0">
        <w:rPr>
          <w:sz w:val="22"/>
          <w:szCs w:val="22"/>
          <w:lang w:val="lt-LT"/>
        </w:rPr>
        <w:t>metų ir kurios nevartoja PHT, per 5</w:t>
      </w:r>
      <w:r w:rsidR="009B0452">
        <w:rPr>
          <w:sz w:val="22"/>
          <w:szCs w:val="22"/>
          <w:lang w:val="lt-LT"/>
        </w:rPr>
        <w:t> </w:t>
      </w:r>
      <w:r w:rsidRPr="00893FF0">
        <w:rPr>
          <w:sz w:val="22"/>
          <w:szCs w:val="22"/>
          <w:lang w:val="lt-LT"/>
        </w:rPr>
        <w:t>metus vidutiniškai 4</w:t>
      </w:r>
      <w:r w:rsidR="009B0452">
        <w:rPr>
          <w:sz w:val="22"/>
          <w:szCs w:val="22"/>
          <w:lang w:val="lt-LT"/>
        </w:rPr>
        <w:noBreakHyphen/>
      </w:r>
      <w:r w:rsidRPr="00893FF0">
        <w:rPr>
          <w:sz w:val="22"/>
          <w:szCs w:val="22"/>
          <w:lang w:val="lt-LT"/>
        </w:rPr>
        <w:t>7</w:t>
      </w:r>
      <w:r w:rsidR="009B0452">
        <w:rPr>
          <w:sz w:val="22"/>
          <w:szCs w:val="22"/>
          <w:lang w:val="lt-LT"/>
        </w:rPr>
        <w:t> </w:t>
      </w:r>
      <w:r w:rsidRPr="00893FF0">
        <w:rPr>
          <w:sz w:val="22"/>
          <w:szCs w:val="22"/>
          <w:lang w:val="lt-LT"/>
        </w:rPr>
        <w:t>pacientėms gali susidaryti krešulys.</w:t>
      </w:r>
    </w:p>
    <w:p w14:paraId="25D23B4E" w14:textId="096DEF87" w:rsidR="00D163F2" w:rsidRPr="00893FF0" w:rsidRDefault="00D163F2" w:rsidP="00252550">
      <w:pPr>
        <w:tabs>
          <w:tab w:val="clear" w:pos="1080"/>
        </w:tabs>
        <w:adjustRightInd w:val="0"/>
        <w:rPr>
          <w:sz w:val="22"/>
          <w:szCs w:val="22"/>
          <w:lang w:val="lt-LT"/>
        </w:rPr>
      </w:pPr>
      <w:r w:rsidRPr="00893FF0">
        <w:rPr>
          <w:sz w:val="22"/>
          <w:szCs w:val="22"/>
          <w:lang w:val="lt-LT"/>
        </w:rPr>
        <w:t>Tarp 1000</w:t>
      </w:r>
      <w:r w:rsidR="009B0452">
        <w:rPr>
          <w:sz w:val="22"/>
          <w:szCs w:val="22"/>
          <w:lang w:val="lt-LT"/>
        </w:rPr>
        <w:t> </w:t>
      </w:r>
      <w:r w:rsidRPr="00893FF0">
        <w:rPr>
          <w:sz w:val="22"/>
          <w:szCs w:val="22"/>
          <w:lang w:val="lt-LT"/>
        </w:rPr>
        <w:t>moterų, kurioms nuo 50 iki 60</w:t>
      </w:r>
      <w:r w:rsidR="009B0452">
        <w:rPr>
          <w:sz w:val="22"/>
          <w:szCs w:val="22"/>
          <w:lang w:val="lt-LT"/>
        </w:rPr>
        <w:t> </w:t>
      </w:r>
      <w:r w:rsidRPr="00893FF0">
        <w:rPr>
          <w:sz w:val="22"/>
          <w:szCs w:val="22"/>
          <w:lang w:val="lt-LT"/>
        </w:rPr>
        <w:t>metų ir kurioms ilgiau nei 5</w:t>
      </w:r>
      <w:r w:rsidR="009B0452">
        <w:rPr>
          <w:sz w:val="22"/>
          <w:szCs w:val="22"/>
          <w:lang w:val="lt-LT"/>
        </w:rPr>
        <w:t> </w:t>
      </w:r>
      <w:r w:rsidRPr="00893FF0">
        <w:rPr>
          <w:sz w:val="22"/>
          <w:szCs w:val="22"/>
          <w:lang w:val="lt-LT"/>
        </w:rPr>
        <w:t>metus vartoja PHT, gali būti nustatyti 9</w:t>
      </w:r>
      <w:r w:rsidR="009B0452">
        <w:rPr>
          <w:sz w:val="22"/>
          <w:szCs w:val="22"/>
          <w:lang w:val="lt-LT"/>
        </w:rPr>
        <w:noBreakHyphen/>
      </w:r>
      <w:r w:rsidRPr="00893FF0">
        <w:rPr>
          <w:sz w:val="22"/>
          <w:szCs w:val="22"/>
          <w:lang w:val="lt-LT"/>
        </w:rPr>
        <w:t>12</w:t>
      </w:r>
      <w:r w:rsidR="009B0452">
        <w:rPr>
          <w:sz w:val="22"/>
          <w:szCs w:val="22"/>
          <w:lang w:val="lt-LT"/>
        </w:rPr>
        <w:t> </w:t>
      </w:r>
      <w:r w:rsidRPr="00893FF0">
        <w:rPr>
          <w:sz w:val="22"/>
          <w:szCs w:val="22"/>
          <w:lang w:val="lt-LT"/>
        </w:rPr>
        <w:t>papildomų atvejų (</w:t>
      </w:r>
      <w:proofErr w:type="spellStart"/>
      <w:r w:rsidRPr="00893FF0">
        <w:rPr>
          <w:sz w:val="22"/>
          <w:szCs w:val="22"/>
          <w:lang w:val="lt-LT"/>
        </w:rPr>
        <w:t>t.y</w:t>
      </w:r>
      <w:proofErr w:type="spellEnd"/>
      <w:r w:rsidRPr="00893FF0">
        <w:rPr>
          <w:sz w:val="22"/>
          <w:szCs w:val="22"/>
          <w:lang w:val="lt-LT"/>
        </w:rPr>
        <w:t>. 5</w:t>
      </w:r>
      <w:r w:rsidR="009B0452">
        <w:rPr>
          <w:sz w:val="22"/>
          <w:szCs w:val="22"/>
          <w:lang w:val="lt-LT"/>
        </w:rPr>
        <w:t> </w:t>
      </w:r>
      <w:r w:rsidRPr="00893FF0">
        <w:rPr>
          <w:sz w:val="22"/>
          <w:szCs w:val="22"/>
          <w:lang w:val="lt-LT"/>
        </w:rPr>
        <w:t>papildomi atvejai).</w:t>
      </w:r>
    </w:p>
    <w:p w14:paraId="0D39E9D1" w14:textId="77777777" w:rsidR="00D163F2" w:rsidRPr="00893FF0" w:rsidRDefault="00D163F2" w:rsidP="00252550">
      <w:pPr>
        <w:tabs>
          <w:tab w:val="clear" w:pos="1080"/>
        </w:tabs>
        <w:adjustRightInd w:val="0"/>
        <w:rPr>
          <w:b/>
          <w:sz w:val="22"/>
          <w:szCs w:val="22"/>
          <w:lang w:val="lt-LT"/>
        </w:rPr>
      </w:pPr>
    </w:p>
    <w:p w14:paraId="01CBBF89" w14:textId="77777777" w:rsidR="00D163F2" w:rsidRPr="00893FF0" w:rsidRDefault="00D163F2" w:rsidP="00252550">
      <w:pPr>
        <w:tabs>
          <w:tab w:val="clear" w:pos="1080"/>
        </w:tabs>
        <w:adjustRightInd w:val="0"/>
        <w:rPr>
          <w:i/>
          <w:sz w:val="22"/>
          <w:szCs w:val="22"/>
          <w:lang w:val="lt-LT"/>
        </w:rPr>
      </w:pPr>
      <w:r w:rsidRPr="00893FF0">
        <w:rPr>
          <w:i/>
          <w:sz w:val="22"/>
          <w:szCs w:val="22"/>
          <w:lang w:val="lt-LT"/>
        </w:rPr>
        <w:t>Širdies ligos</w:t>
      </w:r>
      <w:r w:rsidRPr="00893FF0">
        <w:rPr>
          <w:bCs/>
          <w:i/>
          <w:sz w:val="22"/>
          <w:szCs w:val="22"/>
          <w:lang w:val="lt-LT"/>
        </w:rPr>
        <w:t xml:space="preserve"> (širdies priepuolis)</w:t>
      </w:r>
    </w:p>
    <w:p w14:paraId="007F9EA0" w14:textId="77777777" w:rsidR="00D163F2" w:rsidRPr="00893FF0" w:rsidRDefault="00D163F2" w:rsidP="00252550">
      <w:pPr>
        <w:tabs>
          <w:tab w:val="clear" w:pos="1080"/>
        </w:tabs>
        <w:adjustRightInd w:val="0"/>
        <w:rPr>
          <w:sz w:val="22"/>
          <w:szCs w:val="22"/>
          <w:lang w:val="lt-LT"/>
        </w:rPr>
      </w:pPr>
      <w:r w:rsidRPr="00893FF0">
        <w:rPr>
          <w:sz w:val="22"/>
          <w:szCs w:val="22"/>
          <w:lang w:val="lt-LT"/>
        </w:rPr>
        <w:t xml:space="preserve">Nėra įrodymų, jog PHT </w:t>
      </w:r>
      <w:r w:rsidRPr="00893FF0">
        <w:rPr>
          <w:bCs/>
          <w:sz w:val="22"/>
          <w:szCs w:val="22"/>
          <w:lang w:val="lt-LT"/>
        </w:rPr>
        <w:t>padės</w:t>
      </w:r>
      <w:r w:rsidRPr="00893FF0">
        <w:rPr>
          <w:sz w:val="22"/>
          <w:szCs w:val="22"/>
          <w:lang w:val="lt-LT"/>
        </w:rPr>
        <w:t xml:space="preserve"> išvengti širdies </w:t>
      </w:r>
      <w:r w:rsidRPr="00893FF0">
        <w:rPr>
          <w:bCs/>
          <w:sz w:val="22"/>
          <w:szCs w:val="22"/>
          <w:lang w:val="lt-LT"/>
        </w:rPr>
        <w:t>priepuolio</w:t>
      </w:r>
      <w:r w:rsidRPr="00893FF0">
        <w:rPr>
          <w:sz w:val="22"/>
          <w:szCs w:val="22"/>
          <w:lang w:val="lt-LT"/>
        </w:rPr>
        <w:t>.</w:t>
      </w:r>
    </w:p>
    <w:p w14:paraId="3AF507EA" w14:textId="7AF1F0CA" w:rsidR="00D163F2" w:rsidRPr="00893FF0" w:rsidRDefault="00D163F2" w:rsidP="00252550">
      <w:pPr>
        <w:tabs>
          <w:tab w:val="clear" w:pos="1080"/>
        </w:tabs>
        <w:adjustRightInd w:val="0"/>
        <w:rPr>
          <w:sz w:val="22"/>
          <w:szCs w:val="22"/>
          <w:lang w:val="lt-LT"/>
        </w:rPr>
      </w:pPr>
      <w:r w:rsidRPr="00893FF0">
        <w:rPr>
          <w:sz w:val="22"/>
          <w:szCs w:val="22"/>
          <w:lang w:val="lt-LT"/>
        </w:rPr>
        <w:t>Moterims, kurioms taikoma estrogenų-</w:t>
      </w:r>
      <w:proofErr w:type="spellStart"/>
      <w:r w:rsidRPr="00893FF0">
        <w:rPr>
          <w:sz w:val="22"/>
          <w:szCs w:val="22"/>
          <w:lang w:val="lt-LT"/>
        </w:rPr>
        <w:t>progestagenų</w:t>
      </w:r>
      <w:proofErr w:type="spellEnd"/>
      <w:r w:rsidRPr="00893FF0">
        <w:rPr>
          <w:sz w:val="22"/>
          <w:szCs w:val="22"/>
          <w:lang w:val="lt-LT"/>
        </w:rPr>
        <w:t xml:space="preserve"> PHT, yra šiek tiek didesnė tikimybė susirgti širdies ligomis, nei toms, kurioms netaikoma PHT.</w:t>
      </w:r>
    </w:p>
    <w:p w14:paraId="653D77CA" w14:textId="77777777" w:rsidR="00D163F2" w:rsidRPr="00893FF0" w:rsidRDefault="00D163F2" w:rsidP="00252550">
      <w:pPr>
        <w:tabs>
          <w:tab w:val="clear" w:pos="1080"/>
        </w:tabs>
        <w:adjustRightInd w:val="0"/>
        <w:rPr>
          <w:sz w:val="22"/>
          <w:szCs w:val="22"/>
          <w:lang w:val="lt-LT"/>
        </w:rPr>
      </w:pPr>
    </w:p>
    <w:p w14:paraId="02295AAD" w14:textId="77777777" w:rsidR="00D163F2" w:rsidRPr="00893FF0" w:rsidRDefault="00D163F2" w:rsidP="00252550">
      <w:pPr>
        <w:tabs>
          <w:tab w:val="clear" w:pos="1080"/>
        </w:tabs>
        <w:adjustRightInd w:val="0"/>
        <w:rPr>
          <w:i/>
          <w:sz w:val="22"/>
          <w:szCs w:val="22"/>
          <w:lang w:val="lt-LT"/>
        </w:rPr>
      </w:pPr>
      <w:r w:rsidRPr="00893FF0">
        <w:rPr>
          <w:i/>
          <w:sz w:val="22"/>
          <w:szCs w:val="22"/>
          <w:lang w:val="lt-LT"/>
        </w:rPr>
        <w:t>Insultas</w:t>
      </w:r>
    </w:p>
    <w:p w14:paraId="07884D9B" w14:textId="6F4B95C3" w:rsidR="00D163F2" w:rsidRPr="00893FF0" w:rsidRDefault="00D163F2" w:rsidP="00252550">
      <w:pPr>
        <w:tabs>
          <w:tab w:val="clear" w:pos="1080"/>
        </w:tabs>
        <w:adjustRightInd w:val="0"/>
        <w:rPr>
          <w:bCs/>
          <w:sz w:val="22"/>
          <w:szCs w:val="22"/>
          <w:lang w:val="lt-LT"/>
        </w:rPr>
      </w:pPr>
      <w:r w:rsidRPr="00893FF0">
        <w:rPr>
          <w:bCs/>
          <w:sz w:val="22"/>
          <w:szCs w:val="22"/>
          <w:lang w:val="lt-LT"/>
        </w:rPr>
        <w:t>Vartojančioms PHT moterims insulto rizika yra didesnė apie 1,5</w:t>
      </w:r>
      <w:r w:rsidR="009B0452">
        <w:rPr>
          <w:bCs/>
          <w:sz w:val="22"/>
          <w:szCs w:val="22"/>
          <w:lang w:val="lt-LT"/>
        </w:rPr>
        <w:t> </w:t>
      </w:r>
      <w:r w:rsidRPr="00893FF0">
        <w:rPr>
          <w:bCs/>
          <w:sz w:val="22"/>
          <w:szCs w:val="22"/>
          <w:lang w:val="lt-LT"/>
        </w:rPr>
        <w:t>karto nei nevartojančioms. Papildomų insulto atvejų skaičius vartojančioms PHT moterims didėja su amžiumi.</w:t>
      </w:r>
    </w:p>
    <w:p w14:paraId="1315F3FA" w14:textId="77777777" w:rsidR="00D163F2" w:rsidRPr="00893FF0" w:rsidRDefault="00D163F2" w:rsidP="00252550">
      <w:pPr>
        <w:tabs>
          <w:tab w:val="clear" w:pos="1080"/>
        </w:tabs>
        <w:adjustRightInd w:val="0"/>
        <w:rPr>
          <w:sz w:val="22"/>
          <w:szCs w:val="22"/>
          <w:lang w:val="lt-LT"/>
        </w:rPr>
      </w:pPr>
    </w:p>
    <w:p w14:paraId="4C3D7EEC" w14:textId="79EE27EB" w:rsidR="00D163F2" w:rsidRPr="00893FF0" w:rsidRDefault="00D163F2" w:rsidP="00252550">
      <w:pPr>
        <w:tabs>
          <w:tab w:val="clear" w:pos="1080"/>
        </w:tabs>
        <w:adjustRightInd w:val="0"/>
        <w:rPr>
          <w:i/>
          <w:sz w:val="22"/>
          <w:szCs w:val="22"/>
          <w:lang w:val="lt-LT"/>
        </w:rPr>
      </w:pPr>
      <w:r w:rsidRPr="00893FF0">
        <w:rPr>
          <w:i/>
          <w:sz w:val="22"/>
          <w:szCs w:val="22"/>
          <w:lang w:val="lt-LT"/>
        </w:rPr>
        <w:t>Palyginimas</w:t>
      </w:r>
    </w:p>
    <w:p w14:paraId="6E3B0EC4" w14:textId="7031D2C9" w:rsidR="00D163F2" w:rsidRPr="00893FF0" w:rsidRDefault="00D163F2" w:rsidP="00252550">
      <w:pPr>
        <w:tabs>
          <w:tab w:val="clear" w:pos="1080"/>
        </w:tabs>
        <w:adjustRightInd w:val="0"/>
        <w:rPr>
          <w:sz w:val="22"/>
          <w:szCs w:val="22"/>
          <w:lang w:val="lt-LT"/>
        </w:rPr>
      </w:pPr>
      <w:r w:rsidRPr="00893FF0">
        <w:rPr>
          <w:sz w:val="22"/>
          <w:szCs w:val="22"/>
          <w:lang w:val="lt-LT"/>
        </w:rPr>
        <w:t>Iš 1000 moterų, kurioms nuo 50 iki 60</w:t>
      </w:r>
      <w:r w:rsidR="009B0452">
        <w:rPr>
          <w:sz w:val="22"/>
          <w:szCs w:val="22"/>
          <w:lang w:val="lt-LT"/>
        </w:rPr>
        <w:t> </w:t>
      </w:r>
      <w:r w:rsidRPr="00893FF0">
        <w:rPr>
          <w:sz w:val="22"/>
          <w:szCs w:val="22"/>
          <w:lang w:val="lt-LT"/>
        </w:rPr>
        <w:t>metų ir kurios nevartoja PHT, vidutiniškai 8</w:t>
      </w:r>
      <w:r w:rsidR="009B0452">
        <w:rPr>
          <w:sz w:val="22"/>
          <w:szCs w:val="22"/>
          <w:lang w:val="lt-LT"/>
        </w:rPr>
        <w:t> </w:t>
      </w:r>
      <w:r w:rsidRPr="00893FF0">
        <w:rPr>
          <w:sz w:val="22"/>
          <w:szCs w:val="22"/>
          <w:lang w:val="lt-LT"/>
        </w:rPr>
        <w:t>pacientės per 5</w:t>
      </w:r>
      <w:r w:rsidR="009B0452">
        <w:rPr>
          <w:sz w:val="22"/>
          <w:szCs w:val="22"/>
          <w:lang w:val="lt-LT"/>
        </w:rPr>
        <w:t> </w:t>
      </w:r>
      <w:r w:rsidRPr="00893FF0">
        <w:rPr>
          <w:sz w:val="22"/>
          <w:szCs w:val="22"/>
          <w:lang w:val="lt-LT"/>
        </w:rPr>
        <w:t>metus patirs insultą.</w:t>
      </w:r>
    </w:p>
    <w:p w14:paraId="6AB2746E" w14:textId="1C8D3817" w:rsidR="00D163F2" w:rsidRDefault="00D163F2" w:rsidP="00252550">
      <w:pPr>
        <w:tabs>
          <w:tab w:val="clear" w:pos="1080"/>
        </w:tabs>
        <w:adjustRightInd w:val="0"/>
        <w:rPr>
          <w:sz w:val="22"/>
          <w:szCs w:val="22"/>
          <w:lang w:val="lt-LT"/>
        </w:rPr>
      </w:pPr>
      <w:r w:rsidRPr="00893FF0">
        <w:rPr>
          <w:sz w:val="22"/>
          <w:szCs w:val="22"/>
          <w:lang w:val="lt-LT"/>
        </w:rPr>
        <w:t>Tarp 1000</w:t>
      </w:r>
      <w:r w:rsidR="009B0452">
        <w:rPr>
          <w:sz w:val="22"/>
          <w:szCs w:val="22"/>
          <w:lang w:val="lt-LT"/>
        </w:rPr>
        <w:t> </w:t>
      </w:r>
      <w:r w:rsidRPr="00893FF0">
        <w:rPr>
          <w:sz w:val="22"/>
          <w:szCs w:val="22"/>
          <w:lang w:val="lt-LT"/>
        </w:rPr>
        <w:t>moterų, kurioms nuo 50 iki 60</w:t>
      </w:r>
      <w:r w:rsidR="009B0452">
        <w:rPr>
          <w:sz w:val="22"/>
          <w:szCs w:val="22"/>
          <w:lang w:val="lt-LT"/>
        </w:rPr>
        <w:t> </w:t>
      </w:r>
      <w:r w:rsidRPr="00893FF0">
        <w:rPr>
          <w:sz w:val="22"/>
          <w:szCs w:val="22"/>
          <w:lang w:val="lt-LT"/>
        </w:rPr>
        <w:t>metų ir kurios vartoja PHT, bus nustatyta 11</w:t>
      </w:r>
      <w:r w:rsidR="009B0452">
        <w:rPr>
          <w:sz w:val="22"/>
          <w:szCs w:val="22"/>
          <w:lang w:val="lt-LT"/>
        </w:rPr>
        <w:t> </w:t>
      </w:r>
      <w:r w:rsidRPr="00893FF0">
        <w:rPr>
          <w:sz w:val="22"/>
          <w:szCs w:val="22"/>
          <w:lang w:val="lt-LT"/>
        </w:rPr>
        <w:t>papildomų atvejų per 5</w:t>
      </w:r>
      <w:r w:rsidR="009B0452">
        <w:rPr>
          <w:sz w:val="22"/>
          <w:szCs w:val="22"/>
          <w:lang w:val="lt-LT"/>
        </w:rPr>
        <w:t> </w:t>
      </w:r>
      <w:r w:rsidRPr="00893FF0">
        <w:rPr>
          <w:sz w:val="22"/>
          <w:szCs w:val="22"/>
          <w:lang w:val="lt-LT"/>
        </w:rPr>
        <w:t>metus (</w:t>
      </w:r>
      <w:proofErr w:type="spellStart"/>
      <w:r w:rsidRPr="00893FF0">
        <w:rPr>
          <w:sz w:val="22"/>
          <w:szCs w:val="22"/>
          <w:lang w:val="lt-LT"/>
        </w:rPr>
        <w:t>t.y</w:t>
      </w:r>
      <w:proofErr w:type="spellEnd"/>
      <w:r w:rsidRPr="00893FF0">
        <w:rPr>
          <w:sz w:val="22"/>
          <w:szCs w:val="22"/>
          <w:lang w:val="lt-LT"/>
        </w:rPr>
        <w:t>. 3</w:t>
      </w:r>
      <w:r w:rsidR="009B0452">
        <w:rPr>
          <w:sz w:val="22"/>
          <w:szCs w:val="22"/>
          <w:lang w:val="lt-LT"/>
        </w:rPr>
        <w:t> </w:t>
      </w:r>
      <w:r w:rsidRPr="00893FF0">
        <w:rPr>
          <w:sz w:val="22"/>
          <w:szCs w:val="22"/>
          <w:lang w:val="lt-LT"/>
        </w:rPr>
        <w:t>papildomi atvejai).</w:t>
      </w:r>
    </w:p>
    <w:p w14:paraId="0F9CDE82" w14:textId="77777777" w:rsidR="00561F8E" w:rsidRDefault="00561F8E" w:rsidP="00252550">
      <w:pPr>
        <w:tabs>
          <w:tab w:val="clear" w:pos="1080"/>
        </w:tabs>
        <w:adjustRightInd w:val="0"/>
        <w:rPr>
          <w:sz w:val="22"/>
          <w:szCs w:val="22"/>
          <w:lang w:val="lt-LT"/>
        </w:rPr>
      </w:pPr>
    </w:p>
    <w:p w14:paraId="38B7662B" w14:textId="77777777" w:rsidR="00BF32D4" w:rsidRPr="00BF32D4" w:rsidRDefault="00BF32D4" w:rsidP="00BF32D4">
      <w:pPr>
        <w:tabs>
          <w:tab w:val="clear" w:pos="1080"/>
        </w:tabs>
        <w:adjustRightInd w:val="0"/>
        <w:rPr>
          <w:i/>
          <w:sz w:val="22"/>
          <w:szCs w:val="22"/>
          <w:lang w:val="lt-LT"/>
        </w:rPr>
      </w:pPr>
      <w:proofErr w:type="spellStart"/>
      <w:r w:rsidRPr="00BF32D4">
        <w:rPr>
          <w:i/>
          <w:sz w:val="22"/>
          <w:szCs w:val="22"/>
          <w:lang w:val="lt-LT"/>
        </w:rPr>
        <w:t>Meningioma</w:t>
      </w:r>
      <w:proofErr w:type="spellEnd"/>
    </w:p>
    <w:p w14:paraId="423BF70C" w14:textId="60A6F0CA" w:rsidR="00561F8E" w:rsidRPr="00893FF0" w:rsidRDefault="00BF32D4" w:rsidP="00BF32D4">
      <w:pPr>
        <w:tabs>
          <w:tab w:val="clear" w:pos="1080"/>
        </w:tabs>
        <w:adjustRightInd w:val="0"/>
        <w:rPr>
          <w:sz w:val="22"/>
          <w:szCs w:val="22"/>
          <w:lang w:val="lt-LT"/>
        </w:rPr>
      </w:pPr>
      <w:proofErr w:type="spellStart"/>
      <w:r w:rsidRPr="00BF32D4">
        <w:rPr>
          <w:iCs/>
          <w:sz w:val="22"/>
          <w:szCs w:val="22"/>
          <w:lang w:val="lt-LT"/>
        </w:rPr>
        <w:t>Femoston</w:t>
      </w:r>
      <w:proofErr w:type="spellEnd"/>
      <w:r>
        <w:rPr>
          <w:iCs/>
          <w:sz w:val="22"/>
          <w:szCs w:val="22"/>
          <w:lang w:val="lt-LT"/>
        </w:rPr>
        <w:t xml:space="preserve"> </w:t>
      </w:r>
      <w:proofErr w:type="spellStart"/>
      <w:r>
        <w:rPr>
          <w:iCs/>
          <w:sz w:val="22"/>
          <w:szCs w:val="22"/>
          <w:lang w:val="lt-LT"/>
        </w:rPr>
        <w:t>conti</w:t>
      </w:r>
      <w:proofErr w:type="spellEnd"/>
      <w:r w:rsidRPr="00BF32D4">
        <w:rPr>
          <w:iCs/>
          <w:sz w:val="22"/>
          <w:szCs w:val="22"/>
          <w:lang w:val="lt-LT"/>
        </w:rPr>
        <w:t xml:space="preserve"> vartojimas yra susijęs su bendrai gerybinio tarp kaukolės ir smegenų esančio audinio naviko (</w:t>
      </w:r>
      <w:proofErr w:type="spellStart"/>
      <w:r w:rsidRPr="00BF32D4">
        <w:rPr>
          <w:iCs/>
          <w:sz w:val="22"/>
          <w:szCs w:val="22"/>
          <w:lang w:val="lt-LT"/>
        </w:rPr>
        <w:t>meningiomos</w:t>
      </w:r>
      <w:proofErr w:type="spellEnd"/>
      <w:r w:rsidRPr="00BF32D4">
        <w:rPr>
          <w:iCs/>
          <w:sz w:val="22"/>
          <w:szCs w:val="22"/>
          <w:lang w:val="lt-LT"/>
        </w:rPr>
        <w:t xml:space="preserve">) vystymusi. Jei jums diagnozuota </w:t>
      </w:r>
      <w:proofErr w:type="spellStart"/>
      <w:r w:rsidRPr="00BF32D4">
        <w:rPr>
          <w:iCs/>
          <w:sz w:val="22"/>
          <w:szCs w:val="22"/>
          <w:lang w:val="lt-LT"/>
        </w:rPr>
        <w:t>meningioma</w:t>
      </w:r>
      <w:proofErr w:type="spellEnd"/>
      <w:r w:rsidRPr="00BF32D4">
        <w:rPr>
          <w:iCs/>
          <w:sz w:val="22"/>
          <w:szCs w:val="22"/>
          <w:lang w:val="lt-LT"/>
        </w:rPr>
        <w:t xml:space="preserve">, gydytojas nutrauks gydymą </w:t>
      </w:r>
      <w:proofErr w:type="spellStart"/>
      <w:r w:rsidRPr="00BF32D4">
        <w:rPr>
          <w:iCs/>
          <w:sz w:val="22"/>
          <w:szCs w:val="22"/>
          <w:lang w:val="lt-LT"/>
        </w:rPr>
        <w:t>Femoston</w:t>
      </w:r>
      <w:proofErr w:type="spellEnd"/>
      <w:r w:rsidRPr="00BF32D4">
        <w:rPr>
          <w:iCs/>
          <w:sz w:val="22"/>
          <w:szCs w:val="22"/>
          <w:lang w:val="lt-LT"/>
        </w:rPr>
        <w:t xml:space="preserve"> (žr. skyrių „</w:t>
      </w:r>
      <w:proofErr w:type="spellStart"/>
      <w:r w:rsidRPr="00BF32D4">
        <w:rPr>
          <w:iCs/>
          <w:sz w:val="22"/>
          <w:szCs w:val="22"/>
          <w:lang w:val="lt-LT"/>
        </w:rPr>
        <w:t>Femoston</w:t>
      </w:r>
      <w:proofErr w:type="spellEnd"/>
      <w:r>
        <w:rPr>
          <w:iCs/>
          <w:sz w:val="22"/>
          <w:szCs w:val="22"/>
          <w:lang w:val="lt-LT"/>
        </w:rPr>
        <w:t xml:space="preserve"> </w:t>
      </w:r>
      <w:proofErr w:type="spellStart"/>
      <w:r>
        <w:rPr>
          <w:iCs/>
          <w:sz w:val="22"/>
          <w:szCs w:val="22"/>
          <w:lang w:val="lt-LT"/>
        </w:rPr>
        <w:t>conti</w:t>
      </w:r>
      <w:proofErr w:type="spellEnd"/>
      <w:r w:rsidRPr="00BF32D4">
        <w:rPr>
          <w:iCs/>
          <w:sz w:val="22"/>
          <w:szCs w:val="22"/>
          <w:lang w:val="lt-LT"/>
        </w:rPr>
        <w:t xml:space="preserve"> vartoti draudžiama“). Jei pastebėsite kokių nors simptomų, pavyzdžiui, regos pokyčių (pvz., dvejinimąsi akyse ar neryškų matymą), klausos praradimą ar spengimą ausyse, uoslės praradimą, stiprėjantį galvos skausmą, atminties susilpnėjimą, traukulius, rankų ar kojų silpnumą, apie tai privalote nedelsdami pasakyti gydytojui.</w:t>
      </w:r>
    </w:p>
    <w:p w14:paraId="5B298A48" w14:textId="77777777" w:rsidR="00D163F2" w:rsidRPr="00893FF0" w:rsidRDefault="00D163F2" w:rsidP="00252550">
      <w:pPr>
        <w:tabs>
          <w:tab w:val="clear" w:pos="1080"/>
        </w:tabs>
        <w:adjustRightInd w:val="0"/>
        <w:rPr>
          <w:sz w:val="22"/>
          <w:szCs w:val="22"/>
          <w:lang w:val="lt-LT"/>
        </w:rPr>
      </w:pPr>
    </w:p>
    <w:p w14:paraId="63AAE2B1" w14:textId="77777777" w:rsidR="00D163F2" w:rsidRPr="00893FF0" w:rsidRDefault="00D163F2" w:rsidP="00252550">
      <w:pPr>
        <w:tabs>
          <w:tab w:val="clear" w:pos="1080"/>
        </w:tabs>
        <w:adjustRightInd w:val="0"/>
        <w:rPr>
          <w:i/>
          <w:sz w:val="22"/>
          <w:szCs w:val="22"/>
          <w:lang w:val="lt-LT"/>
        </w:rPr>
      </w:pPr>
      <w:r w:rsidRPr="00893FF0">
        <w:rPr>
          <w:i/>
          <w:sz w:val="22"/>
          <w:szCs w:val="22"/>
          <w:lang w:val="lt-LT"/>
        </w:rPr>
        <w:t>Kitos būklės</w:t>
      </w:r>
    </w:p>
    <w:p w14:paraId="2DC787C7" w14:textId="2BEA8170" w:rsidR="00D163F2" w:rsidRPr="00893FF0" w:rsidRDefault="00D163F2" w:rsidP="00252550">
      <w:pPr>
        <w:tabs>
          <w:tab w:val="clear" w:pos="1080"/>
        </w:tabs>
        <w:adjustRightInd w:val="0"/>
        <w:rPr>
          <w:sz w:val="22"/>
          <w:szCs w:val="22"/>
          <w:lang w:val="lt-LT"/>
        </w:rPr>
      </w:pPr>
      <w:r w:rsidRPr="00893FF0">
        <w:rPr>
          <w:sz w:val="22"/>
          <w:szCs w:val="22"/>
          <w:lang w:val="lt-LT"/>
        </w:rPr>
        <w:t xml:space="preserve">PHT </w:t>
      </w:r>
      <w:r w:rsidRPr="00893FF0">
        <w:rPr>
          <w:bCs/>
          <w:sz w:val="22"/>
          <w:szCs w:val="22"/>
          <w:lang w:val="lt-LT"/>
        </w:rPr>
        <w:t xml:space="preserve">neapsaugos nuo </w:t>
      </w:r>
      <w:r w:rsidRPr="00893FF0">
        <w:rPr>
          <w:sz w:val="22"/>
          <w:szCs w:val="22"/>
          <w:lang w:val="lt-LT"/>
        </w:rPr>
        <w:t>atminties</w:t>
      </w:r>
      <w:r w:rsidRPr="00893FF0">
        <w:rPr>
          <w:bCs/>
          <w:sz w:val="22"/>
          <w:szCs w:val="22"/>
          <w:lang w:val="lt-LT"/>
        </w:rPr>
        <w:t xml:space="preserve"> praradimo. Yra duomenų, kad moterims, </w:t>
      </w:r>
      <w:r w:rsidRPr="00893FF0">
        <w:rPr>
          <w:sz w:val="22"/>
          <w:szCs w:val="22"/>
          <w:lang w:val="lt-LT"/>
        </w:rPr>
        <w:t>kurioms PHT pradedama taikyti vyresnėms nei 65</w:t>
      </w:r>
      <w:r w:rsidR="009B0452">
        <w:rPr>
          <w:sz w:val="22"/>
          <w:szCs w:val="22"/>
          <w:lang w:val="lt-LT"/>
        </w:rPr>
        <w:t> </w:t>
      </w:r>
      <w:r w:rsidRPr="00893FF0">
        <w:rPr>
          <w:sz w:val="22"/>
          <w:szCs w:val="22"/>
          <w:lang w:val="lt-LT"/>
        </w:rPr>
        <w:t xml:space="preserve">metų amžiaus, padidėja </w:t>
      </w:r>
      <w:r w:rsidRPr="00893FF0">
        <w:rPr>
          <w:bCs/>
          <w:sz w:val="22"/>
          <w:szCs w:val="22"/>
          <w:lang w:val="lt-LT"/>
        </w:rPr>
        <w:t>atminties</w:t>
      </w:r>
      <w:r w:rsidRPr="00893FF0">
        <w:rPr>
          <w:sz w:val="22"/>
          <w:szCs w:val="22"/>
          <w:lang w:val="lt-LT"/>
        </w:rPr>
        <w:t xml:space="preserve"> praradimo</w:t>
      </w:r>
      <w:r w:rsidRPr="00893FF0" w:rsidDel="00156CCE">
        <w:rPr>
          <w:sz w:val="22"/>
          <w:szCs w:val="22"/>
          <w:lang w:val="lt-LT"/>
        </w:rPr>
        <w:t xml:space="preserve"> </w:t>
      </w:r>
      <w:r w:rsidRPr="00893FF0">
        <w:rPr>
          <w:sz w:val="22"/>
          <w:szCs w:val="22"/>
          <w:lang w:val="lt-LT"/>
        </w:rPr>
        <w:t xml:space="preserve">rizika. </w:t>
      </w:r>
      <w:r w:rsidRPr="00893FF0">
        <w:rPr>
          <w:bCs/>
          <w:sz w:val="22"/>
          <w:szCs w:val="22"/>
          <w:lang w:val="lt-LT"/>
        </w:rPr>
        <w:t>Apie tai pasikalbėkite su gydytoju.</w:t>
      </w:r>
    </w:p>
    <w:p w14:paraId="5AB0B136" w14:textId="77777777" w:rsidR="00D163F2" w:rsidRPr="00893FF0" w:rsidRDefault="00D163F2" w:rsidP="00252550">
      <w:pPr>
        <w:tabs>
          <w:tab w:val="clear" w:pos="1080"/>
        </w:tabs>
        <w:adjustRightInd w:val="0"/>
        <w:rPr>
          <w:sz w:val="22"/>
          <w:szCs w:val="22"/>
          <w:lang w:val="lt-LT"/>
        </w:rPr>
      </w:pPr>
    </w:p>
    <w:p w14:paraId="478B4F3D" w14:textId="77777777" w:rsidR="00D163F2" w:rsidRPr="00893FF0" w:rsidRDefault="00D163F2" w:rsidP="00252550">
      <w:pPr>
        <w:tabs>
          <w:tab w:val="clear" w:pos="1080"/>
        </w:tabs>
        <w:rPr>
          <w:b/>
          <w:bCs/>
          <w:sz w:val="22"/>
          <w:szCs w:val="22"/>
          <w:lang w:val="lt-LT"/>
        </w:rPr>
      </w:pPr>
      <w:r w:rsidRPr="00893FF0">
        <w:rPr>
          <w:b/>
          <w:bCs/>
          <w:sz w:val="22"/>
          <w:szCs w:val="22"/>
          <w:lang w:val="lt-LT"/>
        </w:rPr>
        <w:t>Vartojimas vaikams ir paaugliams</w:t>
      </w:r>
    </w:p>
    <w:p w14:paraId="466BC335" w14:textId="77777777" w:rsidR="00D163F2" w:rsidRPr="00893FF0" w:rsidRDefault="00D163F2" w:rsidP="00252550">
      <w:pPr>
        <w:tabs>
          <w:tab w:val="clear" w:pos="1080"/>
        </w:tabs>
        <w:rPr>
          <w:bCs/>
          <w:sz w:val="22"/>
          <w:szCs w:val="22"/>
          <w:lang w:val="lt-LT"/>
        </w:rPr>
      </w:pPr>
      <w:proofErr w:type="spellStart"/>
      <w:r>
        <w:rPr>
          <w:sz w:val="22"/>
          <w:szCs w:val="22"/>
          <w:lang w:val="lt-LT"/>
        </w:rPr>
        <w:t>F</w:t>
      </w:r>
      <w:r w:rsidRPr="00893FF0">
        <w:rPr>
          <w:sz w:val="22"/>
          <w:szCs w:val="22"/>
          <w:lang w:val="lt-LT"/>
        </w:rPr>
        <w:t>emoston</w:t>
      </w:r>
      <w:proofErr w:type="spellEnd"/>
      <w:r w:rsidRPr="00893FF0">
        <w:rPr>
          <w:sz w:val="22"/>
          <w:szCs w:val="22"/>
          <w:lang w:val="lt-LT"/>
        </w:rPr>
        <w:t xml:space="preserve"> </w:t>
      </w:r>
      <w:r w:rsidRPr="00893FF0">
        <w:rPr>
          <w:bCs/>
          <w:sz w:val="22"/>
          <w:szCs w:val="22"/>
          <w:lang w:val="lt-LT"/>
        </w:rPr>
        <w:t xml:space="preserve">skirtas vartoti tik moterims po menopauzės. Vaikams </w:t>
      </w:r>
      <w:proofErr w:type="spellStart"/>
      <w:r>
        <w:rPr>
          <w:bCs/>
          <w:sz w:val="22"/>
          <w:szCs w:val="22"/>
          <w:lang w:val="lt-LT"/>
        </w:rPr>
        <w:t>F</w:t>
      </w:r>
      <w:r w:rsidRPr="00893FF0">
        <w:rPr>
          <w:bCs/>
          <w:sz w:val="22"/>
          <w:szCs w:val="22"/>
          <w:lang w:val="lt-LT"/>
        </w:rPr>
        <w:t>emoston</w:t>
      </w:r>
      <w:proofErr w:type="spellEnd"/>
      <w:r w:rsidRPr="00893FF0">
        <w:rPr>
          <w:bCs/>
          <w:sz w:val="22"/>
          <w:szCs w:val="22"/>
          <w:lang w:val="lt-LT"/>
        </w:rPr>
        <w:t xml:space="preserve"> nevartojamas.</w:t>
      </w:r>
    </w:p>
    <w:p w14:paraId="2F2C9F3F" w14:textId="77777777" w:rsidR="00D163F2" w:rsidRPr="00893FF0" w:rsidRDefault="00D163F2" w:rsidP="00252550">
      <w:pPr>
        <w:tabs>
          <w:tab w:val="clear" w:pos="1080"/>
        </w:tabs>
        <w:rPr>
          <w:b/>
          <w:sz w:val="22"/>
          <w:szCs w:val="22"/>
          <w:lang w:val="lt-LT"/>
        </w:rPr>
      </w:pPr>
    </w:p>
    <w:p w14:paraId="5DE6094E" w14:textId="77777777" w:rsidR="00D163F2" w:rsidRPr="00893FF0" w:rsidRDefault="00D163F2" w:rsidP="00252550">
      <w:pPr>
        <w:tabs>
          <w:tab w:val="clear" w:pos="1080"/>
        </w:tabs>
        <w:rPr>
          <w:b/>
          <w:sz w:val="22"/>
          <w:szCs w:val="22"/>
          <w:lang w:val="lt-LT"/>
        </w:rPr>
      </w:pPr>
      <w:r w:rsidRPr="00893FF0">
        <w:rPr>
          <w:b/>
          <w:sz w:val="22"/>
          <w:szCs w:val="22"/>
          <w:lang w:val="lt-LT"/>
        </w:rPr>
        <w:t xml:space="preserve">Kiti vaistai ir </w:t>
      </w:r>
      <w:proofErr w:type="spellStart"/>
      <w:r>
        <w:rPr>
          <w:b/>
          <w:sz w:val="22"/>
          <w:szCs w:val="22"/>
          <w:lang w:val="lt-LT"/>
        </w:rPr>
        <w:t>F</w:t>
      </w:r>
      <w:r w:rsidRPr="00893FF0">
        <w:rPr>
          <w:b/>
          <w:sz w:val="22"/>
          <w:szCs w:val="22"/>
          <w:lang w:val="lt-LT"/>
        </w:rPr>
        <w:t>emoston</w:t>
      </w:r>
      <w:proofErr w:type="spellEnd"/>
      <w:r w:rsidRPr="00893FF0">
        <w:rPr>
          <w:b/>
          <w:sz w:val="22"/>
          <w:szCs w:val="22"/>
          <w:lang w:val="lt-LT"/>
        </w:rPr>
        <w:t xml:space="preserve"> </w:t>
      </w:r>
      <w:proofErr w:type="spellStart"/>
      <w:r w:rsidRPr="00893FF0">
        <w:rPr>
          <w:b/>
          <w:sz w:val="22"/>
          <w:szCs w:val="22"/>
          <w:lang w:val="lt-LT"/>
        </w:rPr>
        <w:t>conti</w:t>
      </w:r>
      <w:proofErr w:type="spellEnd"/>
    </w:p>
    <w:p w14:paraId="5CFFD1DF" w14:textId="6ED774C5" w:rsidR="00D163F2" w:rsidRPr="00893FF0" w:rsidRDefault="00D163F2" w:rsidP="00252550">
      <w:pPr>
        <w:tabs>
          <w:tab w:val="clear" w:pos="1080"/>
        </w:tabs>
        <w:autoSpaceDE w:val="0"/>
        <w:autoSpaceDN w:val="0"/>
        <w:adjustRightInd w:val="0"/>
        <w:rPr>
          <w:b/>
          <w:sz w:val="22"/>
          <w:szCs w:val="22"/>
          <w:lang w:val="lt-LT"/>
        </w:rPr>
      </w:pPr>
      <w:r w:rsidRPr="00893FF0">
        <w:rPr>
          <w:sz w:val="22"/>
          <w:szCs w:val="22"/>
          <w:lang w:val="lt-LT"/>
        </w:rPr>
        <w:t xml:space="preserve">Kai kurie vaistai gali </w:t>
      </w:r>
      <w:r w:rsidR="009C6293">
        <w:rPr>
          <w:sz w:val="22"/>
          <w:szCs w:val="22"/>
          <w:lang w:val="lt-LT"/>
        </w:rPr>
        <w:t>daryti įtaką</w:t>
      </w:r>
      <w:r w:rsidR="009C6293" w:rsidRPr="00893FF0">
        <w:rPr>
          <w:sz w:val="22"/>
          <w:szCs w:val="22"/>
          <w:lang w:val="lt-LT"/>
        </w:rPr>
        <w:t xml:space="preserve"> </w:t>
      </w:r>
      <w:proofErr w:type="spellStart"/>
      <w:r>
        <w:rPr>
          <w:sz w:val="22"/>
          <w:szCs w:val="22"/>
          <w:lang w:val="lt-LT"/>
        </w:rPr>
        <w:t>F</w:t>
      </w:r>
      <w:r w:rsidRPr="00893FF0">
        <w:rPr>
          <w:sz w:val="22"/>
          <w:szCs w:val="22"/>
          <w:lang w:val="lt-LT"/>
        </w:rPr>
        <w:t>emoston</w:t>
      </w:r>
      <w:proofErr w:type="spellEnd"/>
      <w:r w:rsidRPr="00893FF0">
        <w:rPr>
          <w:sz w:val="22"/>
          <w:szCs w:val="22"/>
          <w:lang w:val="lt-LT"/>
        </w:rPr>
        <w:t xml:space="preserve"> </w:t>
      </w:r>
      <w:proofErr w:type="spellStart"/>
      <w:r w:rsidRPr="00893FF0">
        <w:rPr>
          <w:sz w:val="22"/>
          <w:szCs w:val="22"/>
          <w:lang w:val="lt-LT"/>
        </w:rPr>
        <w:t>conti</w:t>
      </w:r>
      <w:proofErr w:type="spellEnd"/>
      <w:r w:rsidRPr="00893FF0">
        <w:rPr>
          <w:sz w:val="22"/>
          <w:szCs w:val="22"/>
          <w:lang w:val="lt-LT"/>
        </w:rPr>
        <w:t xml:space="preserve"> poveik</w:t>
      </w:r>
      <w:r w:rsidR="009C6293">
        <w:rPr>
          <w:sz w:val="22"/>
          <w:szCs w:val="22"/>
          <w:lang w:val="lt-LT"/>
        </w:rPr>
        <w:t>iui</w:t>
      </w:r>
      <w:r w:rsidRPr="00893FF0">
        <w:rPr>
          <w:sz w:val="22"/>
          <w:szCs w:val="22"/>
          <w:lang w:val="lt-LT"/>
        </w:rPr>
        <w:t>. Dėl to gali atsirasti nereguliarus kraujavimas. Sąveika galima su toliau išvardytais vaistais.</w:t>
      </w:r>
    </w:p>
    <w:p w14:paraId="5D233E5D" w14:textId="77777777" w:rsidR="00D163F2" w:rsidRPr="00893FF0" w:rsidRDefault="00D163F2" w:rsidP="00252550">
      <w:pPr>
        <w:tabs>
          <w:tab w:val="clear" w:pos="1080"/>
        </w:tabs>
        <w:rPr>
          <w:sz w:val="22"/>
          <w:szCs w:val="22"/>
          <w:lang w:val="lt-LT"/>
        </w:rPr>
      </w:pPr>
      <w:r w:rsidRPr="00893FF0">
        <w:rPr>
          <w:sz w:val="22"/>
          <w:szCs w:val="22"/>
          <w:lang w:val="lt-LT"/>
        </w:rPr>
        <w:t xml:space="preserve">Žemiau išvardyti vaistai gali </w:t>
      </w:r>
      <w:r w:rsidRPr="00893FF0">
        <w:rPr>
          <w:b/>
          <w:bCs/>
          <w:sz w:val="22"/>
          <w:szCs w:val="22"/>
          <w:lang w:val="lt-LT"/>
        </w:rPr>
        <w:t>sumažinti</w:t>
      </w:r>
      <w:r w:rsidRPr="00893FF0">
        <w:rPr>
          <w:b/>
          <w:sz w:val="22"/>
          <w:szCs w:val="22"/>
          <w:lang w:val="lt-LT"/>
        </w:rPr>
        <w:t xml:space="preserve"> </w:t>
      </w:r>
      <w:proofErr w:type="spellStart"/>
      <w:r>
        <w:rPr>
          <w:b/>
          <w:sz w:val="22"/>
          <w:szCs w:val="22"/>
          <w:lang w:val="lt-LT"/>
        </w:rPr>
        <w:t>F</w:t>
      </w:r>
      <w:r w:rsidRPr="00893FF0">
        <w:rPr>
          <w:b/>
          <w:sz w:val="22"/>
          <w:szCs w:val="22"/>
          <w:lang w:val="lt-LT"/>
        </w:rPr>
        <w:t>emoston</w:t>
      </w:r>
      <w:proofErr w:type="spellEnd"/>
      <w:r w:rsidRPr="00893FF0">
        <w:rPr>
          <w:b/>
          <w:sz w:val="22"/>
          <w:szCs w:val="22"/>
          <w:lang w:val="lt-LT"/>
        </w:rPr>
        <w:t xml:space="preserve"> </w:t>
      </w:r>
      <w:proofErr w:type="spellStart"/>
      <w:r w:rsidRPr="00893FF0">
        <w:rPr>
          <w:b/>
          <w:sz w:val="22"/>
          <w:szCs w:val="22"/>
          <w:lang w:val="lt-LT"/>
        </w:rPr>
        <w:t>conti</w:t>
      </w:r>
      <w:proofErr w:type="spellEnd"/>
      <w:r w:rsidRPr="00893FF0">
        <w:rPr>
          <w:b/>
          <w:sz w:val="22"/>
          <w:szCs w:val="22"/>
          <w:lang w:val="lt-LT"/>
        </w:rPr>
        <w:t xml:space="preserve"> veiksmingumą</w:t>
      </w:r>
      <w:r w:rsidRPr="00893FF0">
        <w:rPr>
          <w:sz w:val="22"/>
          <w:szCs w:val="22"/>
          <w:lang w:val="lt-LT"/>
        </w:rPr>
        <w:t xml:space="preserve"> ir gali prasidėti kraujavimas </w:t>
      </w:r>
      <w:r w:rsidRPr="00893FF0">
        <w:rPr>
          <w:bCs/>
          <w:sz w:val="22"/>
          <w:szCs w:val="22"/>
          <w:lang w:val="lt-LT"/>
        </w:rPr>
        <w:t>ar</w:t>
      </w:r>
      <w:r w:rsidRPr="00893FF0">
        <w:rPr>
          <w:sz w:val="22"/>
          <w:szCs w:val="22"/>
          <w:lang w:val="lt-LT"/>
        </w:rPr>
        <w:t xml:space="preserve"> tepimas:</w:t>
      </w:r>
    </w:p>
    <w:p w14:paraId="2C1C5445" w14:textId="77777777" w:rsidR="00D163F2" w:rsidRPr="00893FF0" w:rsidRDefault="00D163F2" w:rsidP="00252550">
      <w:pPr>
        <w:numPr>
          <w:ilvl w:val="0"/>
          <w:numId w:val="13"/>
        </w:numPr>
        <w:tabs>
          <w:tab w:val="clear" w:pos="360"/>
          <w:tab w:val="clear" w:pos="1080"/>
        </w:tabs>
        <w:suppressAutoHyphens w:val="0"/>
        <w:autoSpaceDE w:val="0"/>
        <w:autoSpaceDN w:val="0"/>
        <w:adjustRightInd w:val="0"/>
        <w:ind w:left="540" w:hanging="540"/>
        <w:rPr>
          <w:sz w:val="22"/>
          <w:szCs w:val="22"/>
          <w:lang w:val="lt-LT"/>
        </w:rPr>
      </w:pPr>
      <w:r w:rsidRPr="00893FF0">
        <w:rPr>
          <w:sz w:val="22"/>
          <w:szCs w:val="22"/>
          <w:lang w:val="lt-LT"/>
        </w:rPr>
        <w:t xml:space="preserve">vaistai nuo </w:t>
      </w:r>
      <w:r w:rsidRPr="00893FF0">
        <w:rPr>
          <w:i/>
          <w:sz w:val="22"/>
          <w:szCs w:val="22"/>
          <w:lang w:val="lt-LT"/>
        </w:rPr>
        <w:t>epilepsijos</w:t>
      </w:r>
      <w:r w:rsidRPr="00893FF0">
        <w:rPr>
          <w:sz w:val="22"/>
          <w:szCs w:val="22"/>
          <w:lang w:val="lt-LT"/>
        </w:rPr>
        <w:t xml:space="preserve"> (pvz., </w:t>
      </w:r>
      <w:proofErr w:type="spellStart"/>
      <w:r w:rsidRPr="00893FF0">
        <w:rPr>
          <w:sz w:val="22"/>
          <w:szCs w:val="22"/>
          <w:lang w:val="lt-LT"/>
        </w:rPr>
        <w:t>fenobarbitalis</w:t>
      </w:r>
      <w:proofErr w:type="spellEnd"/>
      <w:r w:rsidRPr="00893FF0">
        <w:rPr>
          <w:sz w:val="22"/>
          <w:szCs w:val="22"/>
          <w:lang w:val="lt-LT"/>
        </w:rPr>
        <w:t xml:space="preserve">, </w:t>
      </w:r>
      <w:proofErr w:type="spellStart"/>
      <w:r w:rsidRPr="00893FF0">
        <w:rPr>
          <w:sz w:val="22"/>
          <w:szCs w:val="22"/>
          <w:lang w:val="lt-LT"/>
        </w:rPr>
        <w:t>karbamazepinas</w:t>
      </w:r>
      <w:proofErr w:type="spellEnd"/>
      <w:r w:rsidRPr="00893FF0">
        <w:rPr>
          <w:sz w:val="22"/>
          <w:szCs w:val="22"/>
          <w:lang w:val="lt-LT"/>
        </w:rPr>
        <w:t xml:space="preserve">, </w:t>
      </w:r>
      <w:proofErr w:type="spellStart"/>
      <w:r w:rsidRPr="00893FF0">
        <w:rPr>
          <w:sz w:val="22"/>
          <w:szCs w:val="22"/>
          <w:lang w:val="lt-LT"/>
        </w:rPr>
        <w:t>fenitoinas</w:t>
      </w:r>
      <w:proofErr w:type="spellEnd"/>
      <w:r w:rsidRPr="00893FF0">
        <w:rPr>
          <w:sz w:val="22"/>
          <w:szCs w:val="22"/>
          <w:lang w:val="lt-LT"/>
        </w:rPr>
        <w:t>);</w:t>
      </w:r>
    </w:p>
    <w:p w14:paraId="55D9B6C7" w14:textId="1B7AE2E7" w:rsidR="00D163F2" w:rsidRPr="00893FF0" w:rsidRDefault="00D163F2" w:rsidP="00252550">
      <w:pPr>
        <w:numPr>
          <w:ilvl w:val="0"/>
          <w:numId w:val="13"/>
        </w:numPr>
        <w:tabs>
          <w:tab w:val="clear" w:pos="360"/>
          <w:tab w:val="clear" w:pos="1080"/>
        </w:tabs>
        <w:suppressAutoHyphens w:val="0"/>
        <w:autoSpaceDE w:val="0"/>
        <w:autoSpaceDN w:val="0"/>
        <w:adjustRightInd w:val="0"/>
        <w:ind w:left="540" w:hanging="540"/>
        <w:rPr>
          <w:sz w:val="22"/>
          <w:szCs w:val="22"/>
          <w:lang w:val="lt-LT"/>
        </w:rPr>
      </w:pPr>
      <w:r w:rsidRPr="00893FF0">
        <w:rPr>
          <w:sz w:val="22"/>
          <w:szCs w:val="22"/>
          <w:lang w:val="lt-LT"/>
        </w:rPr>
        <w:t xml:space="preserve">vaistai nuo </w:t>
      </w:r>
      <w:r w:rsidRPr="00893FF0">
        <w:rPr>
          <w:i/>
          <w:sz w:val="22"/>
          <w:szCs w:val="22"/>
          <w:lang w:val="lt-LT"/>
        </w:rPr>
        <w:t>tuberkuliozės</w:t>
      </w:r>
      <w:r w:rsidRPr="00893FF0">
        <w:rPr>
          <w:sz w:val="22"/>
          <w:szCs w:val="22"/>
          <w:lang w:val="lt-LT"/>
        </w:rPr>
        <w:t xml:space="preserve"> (pvz., </w:t>
      </w:r>
      <w:proofErr w:type="spellStart"/>
      <w:r w:rsidRPr="00893FF0">
        <w:rPr>
          <w:sz w:val="22"/>
          <w:szCs w:val="22"/>
          <w:lang w:val="lt-LT"/>
        </w:rPr>
        <w:t>rifampicinas</w:t>
      </w:r>
      <w:proofErr w:type="spellEnd"/>
      <w:r w:rsidRPr="00893FF0">
        <w:rPr>
          <w:sz w:val="22"/>
          <w:szCs w:val="22"/>
          <w:lang w:val="lt-LT"/>
        </w:rPr>
        <w:t xml:space="preserve">, </w:t>
      </w:r>
      <w:proofErr w:type="spellStart"/>
      <w:r w:rsidRPr="00893FF0">
        <w:rPr>
          <w:sz w:val="22"/>
          <w:szCs w:val="22"/>
          <w:lang w:val="lt-LT"/>
        </w:rPr>
        <w:t>rifabutinas</w:t>
      </w:r>
      <w:proofErr w:type="spellEnd"/>
      <w:r w:rsidRPr="00893FF0">
        <w:rPr>
          <w:sz w:val="22"/>
          <w:szCs w:val="22"/>
          <w:lang w:val="lt-LT"/>
        </w:rPr>
        <w:t>,);</w:t>
      </w:r>
    </w:p>
    <w:p w14:paraId="1C45D6B9" w14:textId="6C8979B2" w:rsidR="00D163F2" w:rsidRPr="00893FF0" w:rsidRDefault="00D163F2" w:rsidP="00252550">
      <w:pPr>
        <w:numPr>
          <w:ilvl w:val="0"/>
          <w:numId w:val="13"/>
        </w:numPr>
        <w:tabs>
          <w:tab w:val="clear" w:pos="360"/>
          <w:tab w:val="clear" w:pos="1080"/>
        </w:tabs>
        <w:suppressAutoHyphens w:val="0"/>
        <w:autoSpaceDE w:val="0"/>
        <w:autoSpaceDN w:val="0"/>
        <w:adjustRightInd w:val="0"/>
        <w:ind w:left="540" w:hanging="540"/>
        <w:rPr>
          <w:sz w:val="22"/>
          <w:szCs w:val="22"/>
          <w:lang w:val="lt-LT"/>
        </w:rPr>
      </w:pPr>
      <w:r w:rsidRPr="00893FF0">
        <w:rPr>
          <w:sz w:val="22"/>
          <w:szCs w:val="22"/>
          <w:lang w:val="lt-LT"/>
        </w:rPr>
        <w:t xml:space="preserve">vaistai nuo </w:t>
      </w:r>
      <w:r w:rsidRPr="00893FF0">
        <w:rPr>
          <w:i/>
          <w:sz w:val="22"/>
          <w:szCs w:val="22"/>
          <w:lang w:val="lt-LT"/>
        </w:rPr>
        <w:t>ŽIV infekcijos (AIDS)</w:t>
      </w:r>
      <w:r w:rsidRPr="00893FF0">
        <w:rPr>
          <w:sz w:val="22"/>
          <w:szCs w:val="22"/>
          <w:lang w:val="lt-LT"/>
        </w:rPr>
        <w:t xml:space="preserve"> (pvz., </w:t>
      </w:r>
      <w:proofErr w:type="spellStart"/>
      <w:r w:rsidRPr="00893FF0">
        <w:rPr>
          <w:sz w:val="22"/>
          <w:szCs w:val="22"/>
          <w:lang w:val="lt-LT"/>
        </w:rPr>
        <w:t>nevirapinas</w:t>
      </w:r>
      <w:proofErr w:type="spellEnd"/>
      <w:r w:rsidRPr="00893FF0">
        <w:rPr>
          <w:sz w:val="22"/>
          <w:szCs w:val="22"/>
          <w:lang w:val="lt-LT"/>
        </w:rPr>
        <w:t xml:space="preserve">, </w:t>
      </w:r>
      <w:proofErr w:type="spellStart"/>
      <w:r w:rsidRPr="00893FF0">
        <w:rPr>
          <w:sz w:val="22"/>
          <w:szCs w:val="22"/>
          <w:lang w:val="lt-LT"/>
        </w:rPr>
        <w:t>efavirenzas</w:t>
      </w:r>
      <w:proofErr w:type="spellEnd"/>
      <w:r w:rsidRPr="00893FF0">
        <w:rPr>
          <w:sz w:val="22"/>
          <w:szCs w:val="22"/>
          <w:lang w:val="lt-LT"/>
        </w:rPr>
        <w:t xml:space="preserve">, ritonaviras, </w:t>
      </w:r>
      <w:proofErr w:type="spellStart"/>
      <w:r w:rsidRPr="00893FF0">
        <w:rPr>
          <w:sz w:val="22"/>
          <w:szCs w:val="22"/>
          <w:lang w:val="lt-LT"/>
        </w:rPr>
        <w:t>nelfinaviras</w:t>
      </w:r>
      <w:proofErr w:type="spellEnd"/>
      <w:r w:rsidRPr="00893FF0">
        <w:rPr>
          <w:sz w:val="22"/>
          <w:szCs w:val="22"/>
          <w:lang w:val="lt-LT"/>
        </w:rPr>
        <w:t>);</w:t>
      </w:r>
    </w:p>
    <w:p w14:paraId="5801824C" w14:textId="4421F8D1" w:rsidR="007C5519" w:rsidRDefault="00D163F2" w:rsidP="00252550">
      <w:pPr>
        <w:numPr>
          <w:ilvl w:val="0"/>
          <w:numId w:val="13"/>
        </w:numPr>
        <w:tabs>
          <w:tab w:val="clear" w:pos="360"/>
          <w:tab w:val="clear" w:pos="1080"/>
        </w:tabs>
        <w:suppressAutoHyphens w:val="0"/>
        <w:autoSpaceDE w:val="0"/>
        <w:autoSpaceDN w:val="0"/>
        <w:adjustRightInd w:val="0"/>
        <w:ind w:left="540" w:hanging="540"/>
        <w:rPr>
          <w:sz w:val="22"/>
          <w:szCs w:val="22"/>
          <w:lang w:val="lt-LT"/>
        </w:rPr>
      </w:pPr>
      <w:r w:rsidRPr="00893FF0">
        <w:rPr>
          <w:sz w:val="22"/>
          <w:szCs w:val="22"/>
          <w:lang w:val="lt-LT"/>
        </w:rPr>
        <w:t xml:space="preserve">augalinius preparatus, kurių sudėtyje yra </w:t>
      </w:r>
      <w:r w:rsidRPr="00893FF0">
        <w:rPr>
          <w:i/>
          <w:sz w:val="22"/>
          <w:szCs w:val="22"/>
          <w:lang w:val="lt-LT"/>
        </w:rPr>
        <w:t>jonažolių</w:t>
      </w:r>
      <w:r w:rsidRPr="00893FF0">
        <w:rPr>
          <w:sz w:val="22"/>
          <w:szCs w:val="22"/>
          <w:lang w:val="lt-LT"/>
        </w:rPr>
        <w:t xml:space="preserve"> (</w:t>
      </w:r>
      <w:proofErr w:type="spellStart"/>
      <w:r w:rsidRPr="00893FF0">
        <w:rPr>
          <w:i/>
          <w:sz w:val="22"/>
          <w:szCs w:val="22"/>
          <w:lang w:val="lt-LT"/>
        </w:rPr>
        <w:t>Hypericum</w:t>
      </w:r>
      <w:proofErr w:type="spellEnd"/>
      <w:r w:rsidRPr="00893FF0">
        <w:rPr>
          <w:i/>
          <w:sz w:val="22"/>
          <w:szCs w:val="22"/>
          <w:lang w:val="lt-LT"/>
        </w:rPr>
        <w:t xml:space="preserve"> </w:t>
      </w:r>
      <w:proofErr w:type="spellStart"/>
      <w:r w:rsidRPr="00893FF0">
        <w:rPr>
          <w:i/>
          <w:sz w:val="22"/>
          <w:szCs w:val="22"/>
          <w:lang w:val="lt-LT"/>
        </w:rPr>
        <w:t>perforatum</w:t>
      </w:r>
      <w:proofErr w:type="spellEnd"/>
      <w:r w:rsidRPr="00893FF0">
        <w:rPr>
          <w:sz w:val="22"/>
          <w:szCs w:val="22"/>
          <w:lang w:val="lt-LT"/>
        </w:rPr>
        <w:t>)</w:t>
      </w:r>
      <w:r w:rsidR="00E640BE">
        <w:rPr>
          <w:sz w:val="22"/>
          <w:szCs w:val="22"/>
          <w:lang w:val="lt-LT"/>
        </w:rPr>
        <w:t>.</w:t>
      </w:r>
    </w:p>
    <w:p w14:paraId="231DF44B" w14:textId="77777777" w:rsidR="00E640BE" w:rsidRDefault="00E640BE" w:rsidP="00EB6BF6">
      <w:pPr>
        <w:tabs>
          <w:tab w:val="clear" w:pos="1080"/>
        </w:tabs>
        <w:suppressAutoHyphens w:val="0"/>
        <w:autoSpaceDE w:val="0"/>
        <w:autoSpaceDN w:val="0"/>
        <w:adjustRightInd w:val="0"/>
        <w:ind w:left="540"/>
        <w:rPr>
          <w:sz w:val="22"/>
          <w:szCs w:val="22"/>
          <w:lang w:val="lt-LT"/>
        </w:rPr>
      </w:pPr>
    </w:p>
    <w:p w14:paraId="7FE219B3" w14:textId="77777777" w:rsidR="00E640BE" w:rsidRPr="00B427E5" w:rsidRDefault="00E640BE" w:rsidP="00E640BE">
      <w:pPr>
        <w:tabs>
          <w:tab w:val="clear" w:pos="1080"/>
          <w:tab w:val="num" w:pos="540"/>
          <w:tab w:val="left" w:pos="567"/>
        </w:tabs>
        <w:ind w:left="717" w:hanging="717"/>
        <w:rPr>
          <w:sz w:val="22"/>
          <w:szCs w:val="22"/>
          <w:lang w:val="lt-LT"/>
        </w:rPr>
      </w:pPr>
      <w:r w:rsidRPr="00B427E5">
        <w:rPr>
          <w:sz w:val="22"/>
          <w:szCs w:val="22"/>
          <w:lang w:val="lt-LT"/>
        </w:rPr>
        <w:t>PHT gali pakeisti kai kurių vaistų veikimą:</w:t>
      </w:r>
    </w:p>
    <w:p w14:paraId="7B3786FA" w14:textId="0395AA54" w:rsidR="00E640BE" w:rsidRPr="00EB6BF6" w:rsidRDefault="00E640BE" w:rsidP="00252550">
      <w:pPr>
        <w:numPr>
          <w:ilvl w:val="0"/>
          <w:numId w:val="13"/>
        </w:numPr>
        <w:tabs>
          <w:tab w:val="clear" w:pos="360"/>
          <w:tab w:val="clear" w:pos="1080"/>
        </w:tabs>
        <w:suppressAutoHyphens w:val="0"/>
        <w:autoSpaceDE w:val="0"/>
        <w:autoSpaceDN w:val="0"/>
        <w:adjustRightInd w:val="0"/>
        <w:ind w:left="540" w:hanging="540"/>
        <w:rPr>
          <w:sz w:val="22"/>
          <w:szCs w:val="22"/>
          <w:lang w:val="lt-LT"/>
        </w:rPr>
      </w:pPr>
      <w:r w:rsidRPr="001869BB">
        <w:rPr>
          <w:sz w:val="22"/>
          <w:szCs w:val="22"/>
          <w:lang w:val="lt-LT"/>
        </w:rPr>
        <w:t>vaisto nuo epilepsijos (</w:t>
      </w:r>
      <w:proofErr w:type="spellStart"/>
      <w:r w:rsidRPr="001869BB">
        <w:rPr>
          <w:sz w:val="22"/>
          <w:szCs w:val="22"/>
          <w:lang w:val="lt-LT"/>
        </w:rPr>
        <w:t>lamotrigino</w:t>
      </w:r>
      <w:proofErr w:type="spellEnd"/>
      <w:r w:rsidRPr="001869BB">
        <w:rPr>
          <w:sz w:val="22"/>
          <w:szCs w:val="22"/>
          <w:lang w:val="lt-LT"/>
        </w:rPr>
        <w:t>), nes tai gali padažninti traukulius</w:t>
      </w:r>
      <w:r>
        <w:rPr>
          <w:sz w:val="22"/>
          <w:szCs w:val="22"/>
          <w:lang w:val="lt-LT"/>
        </w:rPr>
        <w:t>;</w:t>
      </w:r>
    </w:p>
    <w:p w14:paraId="3E4B364C" w14:textId="2F978D3C" w:rsidR="00D163F2" w:rsidRPr="00893FF0" w:rsidRDefault="007C5519" w:rsidP="00252550">
      <w:pPr>
        <w:numPr>
          <w:ilvl w:val="0"/>
          <w:numId w:val="13"/>
        </w:numPr>
        <w:tabs>
          <w:tab w:val="clear" w:pos="360"/>
          <w:tab w:val="clear" w:pos="1080"/>
        </w:tabs>
        <w:suppressAutoHyphens w:val="0"/>
        <w:autoSpaceDE w:val="0"/>
        <w:autoSpaceDN w:val="0"/>
        <w:adjustRightInd w:val="0"/>
        <w:ind w:left="540" w:hanging="540"/>
        <w:rPr>
          <w:sz w:val="22"/>
          <w:szCs w:val="22"/>
          <w:lang w:val="lt-LT"/>
        </w:rPr>
      </w:pPr>
      <w:r w:rsidRPr="00E901AD">
        <w:rPr>
          <w:rFonts w:eastAsia="Times New Roman"/>
          <w:sz w:val="22"/>
          <w:szCs w:val="22"/>
          <w:lang w:val="lt-LT" w:eastAsia="lt-LT"/>
        </w:rPr>
        <w:lastRenderedPageBreak/>
        <w:t xml:space="preserve">sudėtinių hormoninių kontraceptikų (SHK), kurių sudėtyje yra </w:t>
      </w:r>
      <w:proofErr w:type="spellStart"/>
      <w:r w:rsidRPr="00E901AD">
        <w:rPr>
          <w:rFonts w:eastAsia="Times New Roman"/>
          <w:sz w:val="22"/>
          <w:szCs w:val="22"/>
          <w:lang w:val="lt-LT" w:eastAsia="lt-LT"/>
        </w:rPr>
        <w:t>etinilestradiolio</w:t>
      </w:r>
      <w:proofErr w:type="spellEnd"/>
      <w:r w:rsidRPr="00E901AD">
        <w:rPr>
          <w:rFonts w:eastAsia="Times New Roman"/>
          <w:sz w:val="22"/>
          <w:szCs w:val="22"/>
          <w:lang w:val="lt-LT" w:eastAsia="lt-LT"/>
        </w:rPr>
        <w:t>, vartojančioms moterims vaistai nuo hepatito C viruso (HCV)</w:t>
      </w:r>
      <w:r w:rsidR="00923B94">
        <w:rPr>
          <w:rFonts w:eastAsia="Times New Roman"/>
          <w:sz w:val="22"/>
          <w:szCs w:val="22"/>
          <w:lang w:val="lt-LT" w:eastAsia="lt-LT"/>
        </w:rPr>
        <w:t xml:space="preserve"> deriniai</w:t>
      </w:r>
      <w:r w:rsidRPr="00E901AD">
        <w:rPr>
          <w:rFonts w:eastAsia="Times New Roman"/>
          <w:sz w:val="22"/>
          <w:szCs w:val="22"/>
          <w:lang w:val="lt-LT" w:eastAsia="lt-LT"/>
        </w:rPr>
        <w:t xml:space="preserve"> (</w:t>
      </w:r>
      <w:proofErr w:type="spellStart"/>
      <w:r w:rsidRPr="00E901AD">
        <w:rPr>
          <w:rFonts w:eastAsia="Times New Roman"/>
          <w:sz w:val="22"/>
          <w:szCs w:val="22"/>
          <w:lang w:val="lt-LT" w:eastAsia="lt-LT"/>
        </w:rPr>
        <w:t>ombitasvir</w:t>
      </w:r>
      <w:r w:rsidR="00923B94">
        <w:rPr>
          <w:rFonts w:eastAsia="Times New Roman"/>
          <w:sz w:val="22"/>
          <w:szCs w:val="22"/>
          <w:lang w:val="lt-LT" w:eastAsia="lt-LT"/>
        </w:rPr>
        <w:t>as</w:t>
      </w:r>
      <w:proofErr w:type="spellEnd"/>
      <w:r w:rsidRPr="00E901AD">
        <w:rPr>
          <w:rFonts w:eastAsia="Times New Roman"/>
          <w:sz w:val="22"/>
          <w:szCs w:val="22"/>
          <w:lang w:val="lt-LT" w:eastAsia="lt-LT"/>
        </w:rPr>
        <w:t xml:space="preserve">, </w:t>
      </w:r>
      <w:proofErr w:type="spellStart"/>
      <w:r w:rsidRPr="00E901AD">
        <w:rPr>
          <w:rFonts w:eastAsia="Times New Roman"/>
          <w:sz w:val="22"/>
          <w:szCs w:val="22"/>
          <w:lang w:val="lt-LT" w:eastAsia="lt-LT"/>
        </w:rPr>
        <w:t>paritaprevir</w:t>
      </w:r>
      <w:r w:rsidR="00923B94">
        <w:rPr>
          <w:rFonts w:eastAsia="Times New Roman"/>
          <w:sz w:val="22"/>
          <w:szCs w:val="22"/>
          <w:lang w:val="lt-LT" w:eastAsia="lt-LT"/>
        </w:rPr>
        <w:t>as</w:t>
      </w:r>
      <w:proofErr w:type="spellEnd"/>
      <w:r w:rsidRPr="00E901AD">
        <w:rPr>
          <w:rFonts w:eastAsia="Times New Roman"/>
          <w:sz w:val="22"/>
          <w:szCs w:val="22"/>
          <w:lang w:val="lt-LT" w:eastAsia="lt-LT"/>
        </w:rPr>
        <w:t>, ritonavir</w:t>
      </w:r>
      <w:r w:rsidR="00923B94">
        <w:rPr>
          <w:rFonts w:eastAsia="Times New Roman"/>
          <w:sz w:val="22"/>
          <w:szCs w:val="22"/>
          <w:lang w:val="lt-LT" w:eastAsia="lt-LT"/>
        </w:rPr>
        <w:t xml:space="preserve">as ir </w:t>
      </w:r>
      <w:proofErr w:type="spellStart"/>
      <w:r w:rsidR="00923B94">
        <w:rPr>
          <w:rFonts w:eastAsia="Times New Roman"/>
          <w:sz w:val="22"/>
          <w:szCs w:val="22"/>
          <w:lang w:val="lt-LT" w:eastAsia="lt-LT"/>
        </w:rPr>
        <w:t>dasabuviras</w:t>
      </w:r>
      <w:proofErr w:type="spellEnd"/>
      <w:r w:rsidRPr="00E901AD">
        <w:rPr>
          <w:rFonts w:eastAsia="Times New Roman"/>
          <w:sz w:val="22"/>
          <w:szCs w:val="22"/>
          <w:lang w:val="lt-LT" w:eastAsia="lt-LT"/>
        </w:rPr>
        <w:t xml:space="preserve"> kartu su </w:t>
      </w:r>
      <w:proofErr w:type="spellStart"/>
      <w:r w:rsidR="00923B94">
        <w:rPr>
          <w:rFonts w:eastAsia="Times New Roman"/>
          <w:sz w:val="22"/>
          <w:szCs w:val="22"/>
          <w:lang w:val="lt-LT" w:eastAsia="lt-LT"/>
        </w:rPr>
        <w:t>ribavirinu</w:t>
      </w:r>
      <w:proofErr w:type="spellEnd"/>
      <w:r w:rsidR="00837CB6">
        <w:rPr>
          <w:rFonts w:eastAsia="Times New Roman"/>
          <w:sz w:val="22"/>
          <w:szCs w:val="22"/>
          <w:lang w:val="lt-LT" w:eastAsia="lt-LT"/>
        </w:rPr>
        <w:t xml:space="preserve"> </w:t>
      </w:r>
      <w:r w:rsidRPr="00E901AD">
        <w:rPr>
          <w:rFonts w:eastAsia="Times New Roman"/>
          <w:sz w:val="22"/>
          <w:szCs w:val="22"/>
          <w:lang w:val="lt-LT" w:eastAsia="lt-LT"/>
        </w:rPr>
        <w:t xml:space="preserve"> arba be jo, </w:t>
      </w:r>
      <w:proofErr w:type="spellStart"/>
      <w:r w:rsidRPr="00E901AD">
        <w:rPr>
          <w:rFonts w:eastAsia="Times New Roman"/>
          <w:sz w:val="22"/>
          <w:szCs w:val="22"/>
          <w:lang w:val="lt-LT" w:eastAsia="lt-LT"/>
        </w:rPr>
        <w:t>glekaprevir</w:t>
      </w:r>
      <w:r w:rsidR="00923B94">
        <w:rPr>
          <w:rFonts w:eastAsia="Times New Roman"/>
          <w:sz w:val="22"/>
          <w:szCs w:val="22"/>
          <w:lang w:val="lt-LT" w:eastAsia="lt-LT"/>
        </w:rPr>
        <w:t>as</w:t>
      </w:r>
      <w:proofErr w:type="spellEnd"/>
      <w:r w:rsidRPr="00E901AD">
        <w:rPr>
          <w:rFonts w:eastAsia="Times New Roman"/>
          <w:sz w:val="22"/>
          <w:szCs w:val="22"/>
          <w:lang w:val="lt-LT" w:eastAsia="lt-LT"/>
        </w:rPr>
        <w:t xml:space="preserve"> / </w:t>
      </w:r>
      <w:proofErr w:type="spellStart"/>
      <w:r w:rsidRPr="00E901AD">
        <w:rPr>
          <w:rFonts w:eastAsia="Times New Roman"/>
          <w:sz w:val="22"/>
          <w:szCs w:val="22"/>
          <w:lang w:val="lt-LT" w:eastAsia="lt-LT"/>
        </w:rPr>
        <w:t>pibrentasvir</w:t>
      </w:r>
      <w:r w:rsidR="00923B94">
        <w:rPr>
          <w:rFonts w:eastAsia="Times New Roman"/>
          <w:sz w:val="22"/>
          <w:szCs w:val="22"/>
          <w:lang w:val="lt-LT" w:eastAsia="lt-LT"/>
        </w:rPr>
        <w:t>as</w:t>
      </w:r>
      <w:proofErr w:type="spellEnd"/>
      <w:r w:rsidR="00923B94">
        <w:rPr>
          <w:rFonts w:eastAsia="Times New Roman"/>
          <w:sz w:val="22"/>
          <w:szCs w:val="22"/>
          <w:lang w:val="lt-LT" w:eastAsia="lt-LT"/>
        </w:rPr>
        <w:t xml:space="preserve"> </w:t>
      </w:r>
      <w:proofErr w:type="spellStart"/>
      <w:r w:rsidR="00923B94" w:rsidRPr="00923B94">
        <w:rPr>
          <w:rFonts w:eastAsia="Times New Roman"/>
          <w:sz w:val="22"/>
          <w:szCs w:val="22"/>
          <w:lang w:eastAsia="lt-LT"/>
        </w:rPr>
        <w:t>arba</w:t>
      </w:r>
      <w:proofErr w:type="spellEnd"/>
      <w:r w:rsidR="00923B94" w:rsidRPr="00923B94">
        <w:rPr>
          <w:rFonts w:eastAsia="Times New Roman"/>
          <w:sz w:val="22"/>
          <w:szCs w:val="22"/>
          <w:lang w:eastAsia="lt-LT"/>
        </w:rPr>
        <w:t xml:space="preserve"> </w:t>
      </w:r>
      <w:proofErr w:type="spellStart"/>
      <w:r w:rsidR="00923B94" w:rsidRPr="00923B94">
        <w:rPr>
          <w:rFonts w:eastAsia="Times New Roman"/>
          <w:sz w:val="22"/>
          <w:szCs w:val="22"/>
          <w:lang w:eastAsia="lt-LT"/>
        </w:rPr>
        <w:t>sofosbuviras</w:t>
      </w:r>
      <w:proofErr w:type="spellEnd"/>
      <w:r w:rsidR="00923B94" w:rsidRPr="00923B94">
        <w:rPr>
          <w:rFonts w:eastAsia="Times New Roman"/>
          <w:sz w:val="22"/>
          <w:szCs w:val="22"/>
          <w:lang w:eastAsia="lt-LT"/>
        </w:rPr>
        <w:t xml:space="preserve"> / </w:t>
      </w:r>
      <w:proofErr w:type="spellStart"/>
      <w:r w:rsidR="00923B94" w:rsidRPr="00923B94">
        <w:rPr>
          <w:rFonts w:eastAsia="Times New Roman"/>
          <w:sz w:val="22"/>
          <w:szCs w:val="22"/>
          <w:lang w:eastAsia="lt-LT"/>
        </w:rPr>
        <w:t>velpatasviras</w:t>
      </w:r>
      <w:proofErr w:type="spellEnd"/>
      <w:r w:rsidR="00923B94" w:rsidRPr="00923B94">
        <w:rPr>
          <w:rFonts w:eastAsia="Times New Roman"/>
          <w:sz w:val="22"/>
          <w:szCs w:val="22"/>
          <w:lang w:eastAsia="lt-LT"/>
        </w:rPr>
        <w:t xml:space="preserve"> / </w:t>
      </w:r>
      <w:proofErr w:type="spellStart"/>
      <w:r w:rsidR="00923B94" w:rsidRPr="00923B94">
        <w:rPr>
          <w:rFonts w:eastAsia="Times New Roman"/>
          <w:sz w:val="22"/>
          <w:szCs w:val="22"/>
          <w:lang w:eastAsia="lt-LT"/>
        </w:rPr>
        <w:t>voksiilapreviras</w:t>
      </w:r>
      <w:proofErr w:type="spellEnd"/>
      <w:r w:rsidRPr="00E901AD">
        <w:rPr>
          <w:rFonts w:eastAsia="Times New Roman"/>
          <w:sz w:val="22"/>
          <w:szCs w:val="22"/>
          <w:lang w:val="lt-LT" w:eastAsia="lt-LT"/>
        </w:rPr>
        <w:t xml:space="preserve">) gali lemti kepenų veiklą rodančio kraujo tyrimo rodmens padidėjimą (padidėja kepenų fermento ALT aktyvumas). </w:t>
      </w:r>
      <w:proofErr w:type="spellStart"/>
      <w:r w:rsidRPr="00E901AD">
        <w:rPr>
          <w:rFonts w:eastAsia="Times New Roman"/>
          <w:sz w:val="22"/>
          <w:szCs w:val="22"/>
          <w:lang w:val="lt-LT" w:eastAsia="lt-LT"/>
        </w:rPr>
        <w:t>Femoston</w:t>
      </w:r>
      <w:proofErr w:type="spellEnd"/>
      <w:r w:rsidRPr="00E901AD">
        <w:rPr>
          <w:rFonts w:eastAsia="Times New Roman"/>
          <w:sz w:val="22"/>
          <w:szCs w:val="22"/>
          <w:lang w:val="lt-LT" w:eastAsia="lt-LT"/>
        </w:rPr>
        <w:t xml:space="preserve"> </w:t>
      </w:r>
      <w:proofErr w:type="spellStart"/>
      <w:r>
        <w:rPr>
          <w:rFonts w:eastAsia="Times New Roman"/>
          <w:sz w:val="22"/>
          <w:szCs w:val="22"/>
          <w:lang w:val="lt-LT" w:eastAsia="lt-LT"/>
        </w:rPr>
        <w:t>conti</w:t>
      </w:r>
      <w:proofErr w:type="spellEnd"/>
      <w:r>
        <w:rPr>
          <w:rFonts w:eastAsia="Times New Roman"/>
          <w:sz w:val="22"/>
          <w:szCs w:val="22"/>
          <w:lang w:val="lt-LT" w:eastAsia="lt-LT"/>
        </w:rPr>
        <w:t xml:space="preserve"> </w:t>
      </w:r>
      <w:r w:rsidRPr="00E901AD">
        <w:rPr>
          <w:rFonts w:eastAsia="Times New Roman"/>
          <w:sz w:val="22"/>
          <w:szCs w:val="22"/>
          <w:lang w:val="lt-LT" w:eastAsia="lt-LT"/>
        </w:rPr>
        <w:t xml:space="preserve">sudėtyje vietoje </w:t>
      </w:r>
      <w:proofErr w:type="spellStart"/>
      <w:r w:rsidRPr="00E901AD">
        <w:rPr>
          <w:rFonts w:eastAsia="Times New Roman"/>
          <w:sz w:val="22"/>
          <w:szCs w:val="22"/>
          <w:lang w:val="lt-LT" w:eastAsia="lt-LT"/>
        </w:rPr>
        <w:t>etinilestradiolio</w:t>
      </w:r>
      <w:proofErr w:type="spellEnd"/>
      <w:r w:rsidRPr="00E901AD">
        <w:rPr>
          <w:rFonts w:eastAsia="Times New Roman"/>
          <w:sz w:val="22"/>
          <w:szCs w:val="22"/>
          <w:lang w:val="lt-LT" w:eastAsia="lt-LT"/>
        </w:rPr>
        <w:t xml:space="preserve"> yra </w:t>
      </w:r>
      <w:proofErr w:type="spellStart"/>
      <w:r w:rsidRPr="00E901AD">
        <w:rPr>
          <w:rFonts w:eastAsia="Times New Roman"/>
          <w:sz w:val="22"/>
          <w:szCs w:val="22"/>
          <w:lang w:val="lt-LT" w:eastAsia="lt-LT"/>
        </w:rPr>
        <w:t>estradiolis</w:t>
      </w:r>
      <w:proofErr w:type="spellEnd"/>
      <w:r w:rsidRPr="00E901AD">
        <w:rPr>
          <w:rFonts w:eastAsia="Times New Roman"/>
          <w:sz w:val="22"/>
          <w:szCs w:val="22"/>
          <w:lang w:val="lt-LT" w:eastAsia="lt-LT"/>
        </w:rPr>
        <w:t xml:space="preserve">. Ar kepenų fermento ALT aktyvumas gali padidėti kartu su </w:t>
      </w:r>
      <w:proofErr w:type="spellStart"/>
      <w:r w:rsidRPr="00E901AD">
        <w:rPr>
          <w:rFonts w:eastAsia="Times New Roman"/>
          <w:sz w:val="22"/>
          <w:szCs w:val="22"/>
          <w:lang w:val="lt-LT" w:eastAsia="lt-LT"/>
        </w:rPr>
        <w:t>Femoston</w:t>
      </w:r>
      <w:proofErr w:type="spellEnd"/>
      <w:r w:rsidRPr="00E901AD">
        <w:rPr>
          <w:rFonts w:eastAsia="Times New Roman"/>
          <w:sz w:val="22"/>
          <w:szCs w:val="22"/>
          <w:lang w:val="lt-LT" w:eastAsia="lt-LT"/>
        </w:rPr>
        <w:t xml:space="preserve"> </w:t>
      </w:r>
      <w:proofErr w:type="spellStart"/>
      <w:r>
        <w:rPr>
          <w:rFonts w:eastAsia="Times New Roman"/>
          <w:sz w:val="22"/>
          <w:szCs w:val="22"/>
          <w:lang w:val="lt-LT" w:eastAsia="lt-LT"/>
        </w:rPr>
        <w:t>conti</w:t>
      </w:r>
      <w:proofErr w:type="spellEnd"/>
      <w:r>
        <w:rPr>
          <w:rFonts w:eastAsia="Times New Roman"/>
          <w:sz w:val="22"/>
          <w:szCs w:val="22"/>
          <w:lang w:val="lt-LT" w:eastAsia="lt-LT"/>
        </w:rPr>
        <w:t xml:space="preserve"> </w:t>
      </w:r>
      <w:r w:rsidRPr="00E901AD">
        <w:rPr>
          <w:rFonts w:eastAsia="Times New Roman"/>
          <w:sz w:val="22"/>
          <w:szCs w:val="22"/>
          <w:lang w:val="lt-LT" w:eastAsia="lt-LT"/>
        </w:rPr>
        <w:t>vartojant minėtų vaistų nuo HCV derinį, nėra žinoma.</w:t>
      </w:r>
    </w:p>
    <w:p w14:paraId="666ED933" w14:textId="77777777" w:rsidR="00D163F2" w:rsidRPr="00893FF0" w:rsidRDefault="00D163F2" w:rsidP="00252550">
      <w:pPr>
        <w:tabs>
          <w:tab w:val="clear" w:pos="1080"/>
        </w:tabs>
        <w:rPr>
          <w:sz w:val="22"/>
          <w:szCs w:val="22"/>
          <w:lang w:val="lt-LT"/>
        </w:rPr>
      </w:pPr>
    </w:p>
    <w:p w14:paraId="458F6054" w14:textId="77777777" w:rsidR="00D163F2" w:rsidRPr="00893FF0" w:rsidRDefault="00D163F2" w:rsidP="00252550">
      <w:pPr>
        <w:tabs>
          <w:tab w:val="clear" w:pos="1080"/>
        </w:tabs>
        <w:rPr>
          <w:sz w:val="22"/>
          <w:szCs w:val="22"/>
          <w:lang w:val="lt-LT"/>
        </w:rPr>
      </w:pPr>
      <w:r w:rsidRPr="00893FF0">
        <w:rPr>
          <w:sz w:val="22"/>
          <w:szCs w:val="22"/>
          <w:lang w:val="lt-LT"/>
        </w:rPr>
        <w:t xml:space="preserve">Jei Jūs vartojate </w:t>
      </w:r>
      <w:proofErr w:type="spellStart"/>
      <w:r>
        <w:rPr>
          <w:sz w:val="22"/>
          <w:szCs w:val="22"/>
          <w:lang w:val="lt-LT"/>
        </w:rPr>
        <w:t>F</w:t>
      </w:r>
      <w:r w:rsidRPr="00893FF0">
        <w:rPr>
          <w:sz w:val="22"/>
          <w:szCs w:val="22"/>
          <w:lang w:val="lt-LT"/>
        </w:rPr>
        <w:t>emoston</w:t>
      </w:r>
      <w:proofErr w:type="spellEnd"/>
      <w:r w:rsidRPr="00893FF0">
        <w:rPr>
          <w:sz w:val="22"/>
          <w:szCs w:val="22"/>
          <w:lang w:val="lt-LT"/>
        </w:rPr>
        <w:t xml:space="preserve"> </w:t>
      </w:r>
      <w:proofErr w:type="spellStart"/>
      <w:r w:rsidRPr="00893FF0">
        <w:rPr>
          <w:sz w:val="22"/>
          <w:szCs w:val="22"/>
          <w:lang w:val="lt-LT"/>
        </w:rPr>
        <w:t>conti</w:t>
      </w:r>
      <w:proofErr w:type="spellEnd"/>
      <w:r w:rsidRPr="00893FF0">
        <w:rPr>
          <w:sz w:val="22"/>
          <w:szCs w:val="22"/>
          <w:lang w:val="lt-LT"/>
        </w:rPr>
        <w:t>, gali susidaryti pavojingai didelės šių vaistų koncentracijos:</w:t>
      </w:r>
    </w:p>
    <w:p w14:paraId="286F5873" w14:textId="77777777" w:rsidR="00D163F2" w:rsidRPr="00893FF0" w:rsidRDefault="00D163F2" w:rsidP="00252550">
      <w:pPr>
        <w:tabs>
          <w:tab w:val="clear" w:pos="1080"/>
        </w:tabs>
        <w:ind w:left="540" w:hanging="540"/>
        <w:rPr>
          <w:sz w:val="22"/>
          <w:szCs w:val="22"/>
          <w:lang w:val="lt-LT"/>
        </w:rPr>
      </w:pPr>
      <w:r w:rsidRPr="00893FF0">
        <w:rPr>
          <w:sz w:val="22"/>
          <w:szCs w:val="22"/>
          <w:lang w:val="lt-LT"/>
        </w:rPr>
        <w:t xml:space="preserve">- </w:t>
      </w:r>
      <w:r w:rsidRPr="00893FF0">
        <w:rPr>
          <w:sz w:val="22"/>
          <w:szCs w:val="22"/>
          <w:lang w:val="lt-LT"/>
        </w:rPr>
        <w:tab/>
      </w:r>
      <w:proofErr w:type="spellStart"/>
      <w:r w:rsidRPr="00893FF0">
        <w:rPr>
          <w:sz w:val="22"/>
          <w:szCs w:val="22"/>
          <w:lang w:val="lt-LT"/>
        </w:rPr>
        <w:t>takrolim</w:t>
      </w:r>
      <w:r w:rsidR="00833D95">
        <w:rPr>
          <w:sz w:val="22"/>
          <w:szCs w:val="22"/>
          <w:lang w:val="lt-LT"/>
        </w:rPr>
        <w:t>uz</w:t>
      </w:r>
      <w:r w:rsidRPr="00893FF0">
        <w:rPr>
          <w:sz w:val="22"/>
          <w:szCs w:val="22"/>
          <w:lang w:val="lt-LT"/>
        </w:rPr>
        <w:t>o</w:t>
      </w:r>
      <w:proofErr w:type="spellEnd"/>
      <w:r w:rsidRPr="00893FF0">
        <w:rPr>
          <w:sz w:val="22"/>
          <w:szCs w:val="22"/>
          <w:lang w:val="lt-LT"/>
        </w:rPr>
        <w:t xml:space="preserve">, </w:t>
      </w:r>
      <w:proofErr w:type="spellStart"/>
      <w:r w:rsidRPr="00893FF0">
        <w:rPr>
          <w:sz w:val="22"/>
          <w:szCs w:val="22"/>
          <w:lang w:val="lt-LT"/>
        </w:rPr>
        <w:t>ciklosporino</w:t>
      </w:r>
      <w:proofErr w:type="spellEnd"/>
      <w:r w:rsidRPr="00893FF0">
        <w:rPr>
          <w:sz w:val="22"/>
          <w:szCs w:val="22"/>
          <w:lang w:val="lt-LT"/>
        </w:rPr>
        <w:t xml:space="preserve"> – vartojami, pvz., po organų persodinimo;</w:t>
      </w:r>
    </w:p>
    <w:p w14:paraId="52A0F6C3" w14:textId="77777777" w:rsidR="00D163F2" w:rsidRPr="00893FF0" w:rsidRDefault="00D163F2" w:rsidP="00252550">
      <w:pPr>
        <w:tabs>
          <w:tab w:val="clear" w:pos="1080"/>
        </w:tabs>
        <w:ind w:left="540" w:hanging="540"/>
        <w:rPr>
          <w:sz w:val="22"/>
          <w:szCs w:val="22"/>
          <w:lang w:val="lt-LT"/>
        </w:rPr>
      </w:pPr>
      <w:r w:rsidRPr="00893FF0">
        <w:rPr>
          <w:sz w:val="22"/>
          <w:szCs w:val="22"/>
          <w:lang w:val="lt-LT"/>
        </w:rPr>
        <w:t>-</w:t>
      </w:r>
      <w:r w:rsidRPr="00893FF0">
        <w:rPr>
          <w:sz w:val="22"/>
          <w:szCs w:val="22"/>
          <w:lang w:val="lt-LT"/>
        </w:rPr>
        <w:tab/>
      </w:r>
      <w:proofErr w:type="spellStart"/>
      <w:r w:rsidRPr="00893FF0">
        <w:rPr>
          <w:sz w:val="22"/>
          <w:szCs w:val="22"/>
          <w:lang w:val="lt-LT"/>
        </w:rPr>
        <w:t>fentanilio</w:t>
      </w:r>
      <w:proofErr w:type="spellEnd"/>
      <w:r w:rsidRPr="00893FF0">
        <w:rPr>
          <w:sz w:val="22"/>
          <w:szCs w:val="22"/>
          <w:lang w:val="lt-LT"/>
        </w:rPr>
        <w:t xml:space="preserve"> – vaisto nuo skausmo;</w:t>
      </w:r>
    </w:p>
    <w:p w14:paraId="04277F85" w14:textId="00670A07" w:rsidR="00D163F2" w:rsidRPr="00893FF0" w:rsidRDefault="00D163F2" w:rsidP="00252550">
      <w:pPr>
        <w:tabs>
          <w:tab w:val="clear" w:pos="1080"/>
        </w:tabs>
        <w:ind w:left="540" w:hanging="540"/>
        <w:rPr>
          <w:sz w:val="22"/>
          <w:szCs w:val="22"/>
          <w:lang w:val="lt-LT"/>
        </w:rPr>
      </w:pPr>
      <w:r w:rsidRPr="00893FF0">
        <w:rPr>
          <w:sz w:val="22"/>
          <w:szCs w:val="22"/>
          <w:lang w:val="lt-LT"/>
        </w:rPr>
        <w:t xml:space="preserve">- </w:t>
      </w:r>
      <w:r w:rsidRPr="00893FF0">
        <w:rPr>
          <w:sz w:val="22"/>
          <w:szCs w:val="22"/>
          <w:lang w:val="lt-LT"/>
        </w:rPr>
        <w:tab/>
      </w:r>
      <w:proofErr w:type="spellStart"/>
      <w:r w:rsidRPr="00893FF0">
        <w:rPr>
          <w:sz w:val="22"/>
          <w:szCs w:val="22"/>
          <w:lang w:val="lt-LT"/>
        </w:rPr>
        <w:t>teofilino</w:t>
      </w:r>
      <w:proofErr w:type="spellEnd"/>
      <w:r w:rsidRPr="00893FF0">
        <w:rPr>
          <w:sz w:val="22"/>
          <w:szCs w:val="22"/>
          <w:lang w:val="lt-LT"/>
        </w:rPr>
        <w:t xml:space="preserve"> – vartojamas astmai ar kvėpavimo sutrikimams gydyti.</w:t>
      </w:r>
    </w:p>
    <w:p w14:paraId="7A53BB46" w14:textId="77777777" w:rsidR="00D163F2" w:rsidRPr="00893FF0" w:rsidRDefault="00D163F2" w:rsidP="00252550">
      <w:pPr>
        <w:tabs>
          <w:tab w:val="clear" w:pos="1080"/>
        </w:tabs>
        <w:rPr>
          <w:sz w:val="22"/>
          <w:szCs w:val="22"/>
          <w:lang w:val="lt-LT"/>
        </w:rPr>
      </w:pPr>
      <w:r w:rsidRPr="00893FF0">
        <w:rPr>
          <w:sz w:val="22"/>
          <w:szCs w:val="22"/>
          <w:lang w:val="lt-LT"/>
        </w:rPr>
        <w:t>Dėl tokios (-</w:t>
      </w:r>
      <w:proofErr w:type="spellStart"/>
      <w:r w:rsidRPr="00893FF0">
        <w:rPr>
          <w:sz w:val="22"/>
          <w:szCs w:val="22"/>
          <w:lang w:val="lt-LT"/>
        </w:rPr>
        <w:t>ių</w:t>
      </w:r>
      <w:proofErr w:type="spellEnd"/>
      <w:r w:rsidRPr="00893FF0">
        <w:rPr>
          <w:sz w:val="22"/>
          <w:szCs w:val="22"/>
          <w:lang w:val="lt-LT"/>
        </w:rPr>
        <w:t>) priežasties (-</w:t>
      </w:r>
      <w:proofErr w:type="spellStart"/>
      <w:r w:rsidRPr="00893FF0">
        <w:rPr>
          <w:sz w:val="22"/>
          <w:szCs w:val="22"/>
          <w:lang w:val="lt-LT"/>
        </w:rPr>
        <w:t>čių</w:t>
      </w:r>
      <w:proofErr w:type="spellEnd"/>
      <w:r w:rsidRPr="00893FF0">
        <w:rPr>
          <w:sz w:val="22"/>
          <w:szCs w:val="22"/>
          <w:lang w:val="lt-LT"/>
        </w:rPr>
        <w:t>) gali reikėti atidžių vaisto koncentracijos tyrimų ir sumažinti dozę.</w:t>
      </w:r>
    </w:p>
    <w:p w14:paraId="794461D7" w14:textId="77777777" w:rsidR="00D163F2" w:rsidRPr="00893FF0" w:rsidRDefault="00D163F2" w:rsidP="00252550">
      <w:pPr>
        <w:tabs>
          <w:tab w:val="clear" w:pos="1080"/>
        </w:tabs>
        <w:rPr>
          <w:sz w:val="22"/>
          <w:szCs w:val="22"/>
          <w:lang w:val="lt-LT"/>
        </w:rPr>
      </w:pPr>
    </w:p>
    <w:p w14:paraId="4F6A6738" w14:textId="04F26000" w:rsidR="00D163F2" w:rsidRPr="00893FF0" w:rsidRDefault="00D163F2" w:rsidP="00252550">
      <w:pPr>
        <w:tabs>
          <w:tab w:val="clear" w:pos="1080"/>
        </w:tabs>
        <w:rPr>
          <w:sz w:val="22"/>
          <w:szCs w:val="22"/>
          <w:lang w:val="lt-LT"/>
        </w:rPr>
      </w:pPr>
      <w:r w:rsidRPr="00893FF0">
        <w:rPr>
          <w:sz w:val="22"/>
          <w:szCs w:val="22"/>
          <w:lang w:val="lt-LT"/>
        </w:rPr>
        <w:t>Jeigu vartojate ar neseniai vartojote kitų vaistų,</w:t>
      </w:r>
      <w:r w:rsidR="003F0EA2">
        <w:rPr>
          <w:sz w:val="22"/>
          <w:szCs w:val="22"/>
          <w:lang w:val="lt-LT"/>
        </w:rPr>
        <w:t xml:space="preserve"> įskaitant įsigytus be recepto, augalinius preparatus arba natūralius produktus</w:t>
      </w:r>
      <w:r w:rsidR="003F0EA2" w:rsidRPr="00A63542">
        <w:rPr>
          <w:sz w:val="22"/>
          <w:szCs w:val="22"/>
          <w:lang w:val="lt-LT"/>
        </w:rPr>
        <w:t>,</w:t>
      </w:r>
      <w:r w:rsidRPr="00893FF0">
        <w:rPr>
          <w:sz w:val="22"/>
          <w:szCs w:val="22"/>
          <w:lang w:val="lt-LT"/>
        </w:rPr>
        <w:t xml:space="preserve"> apie tai pasakykite gydytojui arba vaistininkui.</w:t>
      </w:r>
      <w:r w:rsidR="00E640BE">
        <w:rPr>
          <w:sz w:val="22"/>
          <w:szCs w:val="22"/>
          <w:lang w:val="lt-LT"/>
        </w:rPr>
        <w:t xml:space="preserve"> </w:t>
      </w:r>
      <w:r w:rsidR="00E640BE">
        <w:rPr>
          <w:bCs/>
          <w:sz w:val="22"/>
          <w:szCs w:val="22"/>
          <w:lang w:val="lt-LT"/>
        </w:rPr>
        <w:t>Jums patars gydytojas.</w:t>
      </w:r>
    </w:p>
    <w:p w14:paraId="4006C1C2" w14:textId="77777777" w:rsidR="00D163F2" w:rsidRPr="00893FF0" w:rsidRDefault="00D163F2" w:rsidP="00252550">
      <w:pPr>
        <w:tabs>
          <w:tab w:val="clear" w:pos="1080"/>
        </w:tabs>
        <w:rPr>
          <w:sz w:val="22"/>
          <w:szCs w:val="22"/>
          <w:lang w:val="lt-LT"/>
        </w:rPr>
      </w:pPr>
    </w:p>
    <w:p w14:paraId="5E441753" w14:textId="77777777" w:rsidR="00D163F2" w:rsidRPr="00893FF0" w:rsidRDefault="00D163F2" w:rsidP="00252550">
      <w:pPr>
        <w:tabs>
          <w:tab w:val="clear" w:pos="1080"/>
        </w:tabs>
        <w:rPr>
          <w:i/>
          <w:sz w:val="22"/>
          <w:szCs w:val="22"/>
          <w:lang w:val="lt-LT"/>
        </w:rPr>
      </w:pPr>
      <w:r w:rsidRPr="00893FF0">
        <w:rPr>
          <w:i/>
          <w:sz w:val="22"/>
          <w:szCs w:val="22"/>
          <w:lang w:val="lt-LT"/>
        </w:rPr>
        <w:t>Laboratoriniai tyrimai</w:t>
      </w:r>
    </w:p>
    <w:p w14:paraId="753FC1E9" w14:textId="77777777" w:rsidR="00D163F2" w:rsidRPr="00893FF0" w:rsidRDefault="00D163F2" w:rsidP="00252550">
      <w:pPr>
        <w:tabs>
          <w:tab w:val="clear" w:pos="1080"/>
        </w:tabs>
        <w:rPr>
          <w:sz w:val="22"/>
          <w:szCs w:val="22"/>
          <w:lang w:val="lt-LT"/>
        </w:rPr>
      </w:pPr>
      <w:r w:rsidRPr="00893FF0">
        <w:rPr>
          <w:bCs/>
          <w:sz w:val="22"/>
          <w:szCs w:val="22"/>
          <w:lang w:val="lt-LT"/>
        </w:rPr>
        <w:t>Jei Jums reikia atlikti kraujo tyrimą, pasakykite gydytojui ar laboratorijos darbuotojui</w:t>
      </w:r>
      <w:r w:rsidRPr="00893FF0">
        <w:rPr>
          <w:sz w:val="22"/>
          <w:szCs w:val="22"/>
          <w:lang w:val="lt-LT"/>
        </w:rPr>
        <w:t xml:space="preserve">, kad vartojate </w:t>
      </w:r>
      <w:proofErr w:type="spellStart"/>
      <w:r>
        <w:rPr>
          <w:sz w:val="22"/>
          <w:szCs w:val="22"/>
          <w:lang w:val="lt-LT"/>
        </w:rPr>
        <w:t>F</w:t>
      </w:r>
      <w:r w:rsidRPr="00893FF0">
        <w:rPr>
          <w:bCs/>
          <w:sz w:val="22"/>
          <w:szCs w:val="22"/>
          <w:lang w:val="lt-LT"/>
        </w:rPr>
        <w:t>emoston</w:t>
      </w:r>
      <w:proofErr w:type="spellEnd"/>
      <w:r w:rsidRPr="00893FF0">
        <w:rPr>
          <w:bCs/>
          <w:sz w:val="22"/>
          <w:szCs w:val="22"/>
          <w:lang w:val="lt-LT"/>
        </w:rPr>
        <w:t xml:space="preserve"> </w:t>
      </w:r>
      <w:proofErr w:type="spellStart"/>
      <w:r w:rsidRPr="00893FF0">
        <w:rPr>
          <w:bCs/>
          <w:sz w:val="22"/>
          <w:szCs w:val="22"/>
          <w:lang w:val="lt-LT"/>
        </w:rPr>
        <w:t>conti</w:t>
      </w:r>
      <w:proofErr w:type="spellEnd"/>
      <w:r w:rsidRPr="00893FF0">
        <w:rPr>
          <w:bCs/>
          <w:sz w:val="22"/>
          <w:szCs w:val="22"/>
          <w:lang w:val="lt-LT"/>
        </w:rPr>
        <w:t>, nes šis vaistas</w:t>
      </w:r>
      <w:r w:rsidRPr="00893FF0">
        <w:rPr>
          <w:sz w:val="22"/>
          <w:szCs w:val="22"/>
          <w:lang w:val="lt-LT"/>
        </w:rPr>
        <w:t xml:space="preserve"> gali </w:t>
      </w:r>
      <w:r w:rsidRPr="00893FF0">
        <w:rPr>
          <w:bCs/>
          <w:sz w:val="22"/>
          <w:szCs w:val="22"/>
          <w:lang w:val="lt-LT"/>
        </w:rPr>
        <w:t>paveikti</w:t>
      </w:r>
      <w:r w:rsidRPr="00893FF0">
        <w:rPr>
          <w:sz w:val="22"/>
          <w:szCs w:val="22"/>
          <w:lang w:val="lt-LT"/>
        </w:rPr>
        <w:t xml:space="preserve"> kai kurių </w:t>
      </w:r>
      <w:r w:rsidRPr="00893FF0">
        <w:rPr>
          <w:bCs/>
          <w:sz w:val="22"/>
          <w:szCs w:val="22"/>
          <w:lang w:val="lt-LT"/>
        </w:rPr>
        <w:t>tyrimų rezultatus</w:t>
      </w:r>
      <w:r w:rsidRPr="00893FF0">
        <w:rPr>
          <w:sz w:val="22"/>
          <w:szCs w:val="22"/>
          <w:lang w:val="lt-LT"/>
        </w:rPr>
        <w:t>.</w:t>
      </w:r>
    </w:p>
    <w:p w14:paraId="29FF0407" w14:textId="77777777" w:rsidR="00D163F2" w:rsidRPr="00893FF0" w:rsidRDefault="00D163F2" w:rsidP="00252550">
      <w:pPr>
        <w:tabs>
          <w:tab w:val="clear" w:pos="1080"/>
        </w:tabs>
        <w:rPr>
          <w:sz w:val="22"/>
          <w:szCs w:val="22"/>
          <w:lang w:val="lt-LT"/>
        </w:rPr>
      </w:pPr>
    </w:p>
    <w:p w14:paraId="374A481A" w14:textId="77777777" w:rsidR="00D163F2" w:rsidRPr="00893FF0" w:rsidRDefault="00D163F2" w:rsidP="00252550">
      <w:pPr>
        <w:tabs>
          <w:tab w:val="clear" w:pos="1080"/>
        </w:tabs>
        <w:rPr>
          <w:b/>
          <w:sz w:val="22"/>
          <w:szCs w:val="22"/>
          <w:lang w:val="lt-LT"/>
        </w:rPr>
      </w:pPr>
      <w:proofErr w:type="spellStart"/>
      <w:r>
        <w:rPr>
          <w:b/>
          <w:sz w:val="22"/>
          <w:szCs w:val="22"/>
          <w:lang w:val="lt-LT"/>
        </w:rPr>
        <w:t>F</w:t>
      </w:r>
      <w:r w:rsidRPr="00893FF0">
        <w:rPr>
          <w:b/>
          <w:sz w:val="22"/>
          <w:szCs w:val="22"/>
          <w:lang w:val="lt-LT"/>
        </w:rPr>
        <w:t>emoston</w:t>
      </w:r>
      <w:proofErr w:type="spellEnd"/>
      <w:r w:rsidRPr="00893FF0">
        <w:rPr>
          <w:b/>
          <w:sz w:val="22"/>
          <w:szCs w:val="22"/>
          <w:lang w:val="lt-LT"/>
        </w:rPr>
        <w:t xml:space="preserve"> </w:t>
      </w:r>
      <w:proofErr w:type="spellStart"/>
      <w:r w:rsidRPr="00893FF0">
        <w:rPr>
          <w:b/>
          <w:sz w:val="22"/>
          <w:szCs w:val="22"/>
          <w:lang w:val="lt-LT"/>
        </w:rPr>
        <w:t>conti</w:t>
      </w:r>
      <w:proofErr w:type="spellEnd"/>
      <w:r w:rsidRPr="00893FF0">
        <w:rPr>
          <w:b/>
          <w:sz w:val="22"/>
          <w:szCs w:val="22"/>
          <w:lang w:val="lt-LT"/>
        </w:rPr>
        <w:t xml:space="preserve"> vartojimas su maistu ir gėrimais</w:t>
      </w:r>
    </w:p>
    <w:p w14:paraId="37BCD2D4" w14:textId="77777777" w:rsidR="00D163F2" w:rsidRPr="00893FF0" w:rsidRDefault="00D163F2" w:rsidP="00252550">
      <w:pPr>
        <w:tabs>
          <w:tab w:val="clear" w:pos="1080"/>
        </w:tabs>
        <w:rPr>
          <w:sz w:val="22"/>
          <w:szCs w:val="22"/>
          <w:lang w:val="lt-LT"/>
        </w:rPr>
      </w:pPr>
      <w:proofErr w:type="spellStart"/>
      <w:r>
        <w:rPr>
          <w:sz w:val="22"/>
          <w:szCs w:val="22"/>
          <w:lang w:val="lt-LT"/>
        </w:rPr>
        <w:t>F</w:t>
      </w:r>
      <w:r w:rsidRPr="00893FF0">
        <w:rPr>
          <w:sz w:val="22"/>
          <w:szCs w:val="22"/>
          <w:lang w:val="lt-LT"/>
        </w:rPr>
        <w:t>emoston</w:t>
      </w:r>
      <w:proofErr w:type="spellEnd"/>
      <w:r w:rsidRPr="00893FF0">
        <w:rPr>
          <w:sz w:val="22"/>
          <w:szCs w:val="22"/>
          <w:lang w:val="lt-LT"/>
        </w:rPr>
        <w:t xml:space="preserve"> </w:t>
      </w:r>
      <w:proofErr w:type="spellStart"/>
      <w:r w:rsidRPr="00893FF0">
        <w:rPr>
          <w:sz w:val="22"/>
          <w:szCs w:val="22"/>
          <w:lang w:val="lt-LT"/>
        </w:rPr>
        <w:t>conti</w:t>
      </w:r>
      <w:proofErr w:type="spellEnd"/>
      <w:r w:rsidRPr="00893FF0">
        <w:rPr>
          <w:sz w:val="22"/>
          <w:szCs w:val="22"/>
          <w:lang w:val="lt-LT"/>
        </w:rPr>
        <w:t xml:space="preserve"> galima vartoti nepriklausomai nuo valgio.</w:t>
      </w:r>
    </w:p>
    <w:p w14:paraId="61F0F07F" w14:textId="77777777" w:rsidR="00D163F2" w:rsidRPr="00893FF0" w:rsidRDefault="00D163F2" w:rsidP="00252550">
      <w:pPr>
        <w:tabs>
          <w:tab w:val="clear" w:pos="1080"/>
        </w:tabs>
        <w:rPr>
          <w:sz w:val="22"/>
          <w:szCs w:val="22"/>
          <w:lang w:val="lt-LT"/>
        </w:rPr>
      </w:pPr>
    </w:p>
    <w:p w14:paraId="73471E09" w14:textId="77777777" w:rsidR="00D163F2" w:rsidRPr="00893FF0" w:rsidRDefault="00D163F2" w:rsidP="00252550">
      <w:pPr>
        <w:tabs>
          <w:tab w:val="clear" w:pos="1080"/>
        </w:tabs>
        <w:rPr>
          <w:b/>
          <w:bCs/>
          <w:sz w:val="22"/>
          <w:szCs w:val="22"/>
          <w:lang w:val="lt-LT"/>
        </w:rPr>
      </w:pPr>
      <w:r w:rsidRPr="00893FF0">
        <w:rPr>
          <w:b/>
          <w:bCs/>
          <w:sz w:val="22"/>
          <w:szCs w:val="22"/>
          <w:lang w:val="lt-LT"/>
        </w:rPr>
        <w:t>Nėštumas, žindymo laikotarpis ir vaisingumas</w:t>
      </w:r>
    </w:p>
    <w:p w14:paraId="0A5840AD" w14:textId="77777777" w:rsidR="00D163F2" w:rsidRPr="00893FF0" w:rsidRDefault="00D163F2" w:rsidP="00252550">
      <w:pPr>
        <w:tabs>
          <w:tab w:val="clear" w:pos="1080"/>
        </w:tabs>
        <w:rPr>
          <w:sz w:val="22"/>
          <w:szCs w:val="22"/>
          <w:lang w:val="lt-LT"/>
        </w:rPr>
      </w:pPr>
      <w:proofErr w:type="spellStart"/>
      <w:r>
        <w:rPr>
          <w:sz w:val="22"/>
          <w:szCs w:val="22"/>
          <w:lang w:val="lt-LT"/>
        </w:rPr>
        <w:t>F</w:t>
      </w:r>
      <w:r w:rsidRPr="00893FF0">
        <w:rPr>
          <w:sz w:val="22"/>
          <w:szCs w:val="22"/>
          <w:lang w:val="lt-LT"/>
        </w:rPr>
        <w:t>emoston</w:t>
      </w:r>
      <w:proofErr w:type="spellEnd"/>
      <w:r w:rsidRPr="00893FF0">
        <w:rPr>
          <w:sz w:val="22"/>
          <w:szCs w:val="22"/>
          <w:lang w:val="lt-LT"/>
        </w:rPr>
        <w:t xml:space="preserve"> </w:t>
      </w:r>
      <w:proofErr w:type="spellStart"/>
      <w:r w:rsidRPr="00893FF0">
        <w:rPr>
          <w:sz w:val="22"/>
          <w:szCs w:val="22"/>
          <w:lang w:val="lt-LT"/>
        </w:rPr>
        <w:t>conti</w:t>
      </w:r>
      <w:proofErr w:type="spellEnd"/>
      <w:r w:rsidRPr="00893FF0">
        <w:rPr>
          <w:sz w:val="22"/>
          <w:szCs w:val="22"/>
          <w:lang w:val="lt-LT"/>
        </w:rPr>
        <w:t xml:space="preserve"> skirtas vartoti tik moterims po menopauzės.</w:t>
      </w:r>
    </w:p>
    <w:p w14:paraId="76B5D4A2" w14:textId="77777777" w:rsidR="00D163F2" w:rsidRPr="00893FF0" w:rsidRDefault="00D163F2" w:rsidP="00252550">
      <w:pPr>
        <w:tabs>
          <w:tab w:val="clear" w:pos="1080"/>
        </w:tabs>
        <w:rPr>
          <w:bCs/>
          <w:sz w:val="22"/>
          <w:szCs w:val="22"/>
          <w:lang w:val="lt-LT"/>
        </w:rPr>
      </w:pPr>
    </w:p>
    <w:p w14:paraId="38AB3600" w14:textId="1435E144" w:rsidR="00D163F2" w:rsidRPr="00893FF0" w:rsidRDefault="00D163F2" w:rsidP="00252550">
      <w:pPr>
        <w:tabs>
          <w:tab w:val="clear" w:pos="1080"/>
        </w:tabs>
        <w:rPr>
          <w:bCs/>
          <w:sz w:val="22"/>
          <w:szCs w:val="22"/>
          <w:lang w:val="lt-LT"/>
        </w:rPr>
      </w:pPr>
      <w:r w:rsidRPr="00893FF0">
        <w:rPr>
          <w:bCs/>
          <w:sz w:val="22"/>
          <w:szCs w:val="22"/>
          <w:lang w:val="lt-LT"/>
        </w:rPr>
        <w:t>Jei laukiatės,</w:t>
      </w:r>
    </w:p>
    <w:p w14:paraId="1B436E40" w14:textId="7D4AB12B" w:rsidR="00D163F2" w:rsidRPr="00893FF0" w:rsidRDefault="00D163F2" w:rsidP="00252550">
      <w:pPr>
        <w:numPr>
          <w:ilvl w:val="0"/>
          <w:numId w:val="20"/>
        </w:numPr>
        <w:tabs>
          <w:tab w:val="clear" w:pos="0"/>
          <w:tab w:val="clear" w:pos="1080"/>
        </w:tabs>
        <w:rPr>
          <w:sz w:val="22"/>
          <w:szCs w:val="22"/>
          <w:lang w:val="lt-LT"/>
        </w:rPr>
      </w:pPr>
      <w:r w:rsidRPr="00893FF0">
        <w:rPr>
          <w:bCs/>
          <w:sz w:val="22"/>
          <w:szCs w:val="22"/>
          <w:lang w:val="lt-LT"/>
        </w:rPr>
        <w:t xml:space="preserve">nutraukite </w:t>
      </w:r>
      <w:proofErr w:type="spellStart"/>
      <w:r>
        <w:rPr>
          <w:bCs/>
          <w:sz w:val="22"/>
          <w:szCs w:val="22"/>
          <w:lang w:val="lt-LT"/>
        </w:rPr>
        <w:t>F</w:t>
      </w:r>
      <w:r w:rsidRPr="00893FF0">
        <w:rPr>
          <w:sz w:val="22"/>
          <w:szCs w:val="22"/>
          <w:lang w:val="lt-LT"/>
        </w:rPr>
        <w:t>emoston</w:t>
      </w:r>
      <w:proofErr w:type="spellEnd"/>
      <w:r w:rsidRPr="00893FF0">
        <w:rPr>
          <w:sz w:val="22"/>
          <w:szCs w:val="22"/>
          <w:lang w:val="lt-LT"/>
        </w:rPr>
        <w:t xml:space="preserve"> </w:t>
      </w:r>
      <w:proofErr w:type="spellStart"/>
      <w:r w:rsidRPr="00893FF0">
        <w:rPr>
          <w:sz w:val="22"/>
          <w:szCs w:val="22"/>
          <w:lang w:val="lt-LT"/>
        </w:rPr>
        <w:t>conti</w:t>
      </w:r>
      <w:proofErr w:type="spellEnd"/>
      <w:r w:rsidRPr="00893FF0">
        <w:rPr>
          <w:sz w:val="22"/>
          <w:szCs w:val="22"/>
          <w:lang w:val="lt-LT"/>
        </w:rPr>
        <w:t xml:space="preserve"> vartojimą ir pasitarkite su gydytoju.</w:t>
      </w:r>
    </w:p>
    <w:p w14:paraId="04E95556" w14:textId="77777777" w:rsidR="00D163F2" w:rsidRPr="00893FF0" w:rsidRDefault="00D163F2" w:rsidP="00252550">
      <w:pPr>
        <w:tabs>
          <w:tab w:val="clear" w:pos="1080"/>
        </w:tabs>
        <w:rPr>
          <w:sz w:val="22"/>
          <w:szCs w:val="22"/>
          <w:lang w:val="lt-LT"/>
        </w:rPr>
      </w:pPr>
    </w:p>
    <w:p w14:paraId="067B6DAE" w14:textId="77777777" w:rsidR="00D163F2" w:rsidRPr="00893FF0" w:rsidRDefault="00D163F2" w:rsidP="00252550">
      <w:pPr>
        <w:tabs>
          <w:tab w:val="clear" w:pos="1080"/>
        </w:tabs>
        <w:rPr>
          <w:b/>
          <w:sz w:val="22"/>
          <w:szCs w:val="22"/>
          <w:lang w:val="lt-LT"/>
        </w:rPr>
      </w:pPr>
      <w:r w:rsidRPr="00893FF0">
        <w:rPr>
          <w:b/>
          <w:sz w:val="22"/>
          <w:szCs w:val="22"/>
          <w:lang w:val="lt-LT"/>
        </w:rPr>
        <w:t>Vairavimas ir mechanizmų valdymas</w:t>
      </w:r>
    </w:p>
    <w:p w14:paraId="482B70D8" w14:textId="77777777" w:rsidR="00D163F2" w:rsidRPr="00893FF0" w:rsidRDefault="00D163F2" w:rsidP="00252550">
      <w:pPr>
        <w:tabs>
          <w:tab w:val="clear" w:pos="1080"/>
        </w:tabs>
        <w:rPr>
          <w:sz w:val="22"/>
          <w:szCs w:val="22"/>
          <w:lang w:val="lt-LT"/>
        </w:rPr>
      </w:pPr>
      <w:proofErr w:type="spellStart"/>
      <w:r>
        <w:rPr>
          <w:sz w:val="22"/>
          <w:szCs w:val="22"/>
          <w:lang w:val="lt-LT"/>
        </w:rPr>
        <w:t>F</w:t>
      </w:r>
      <w:r w:rsidRPr="00893FF0">
        <w:rPr>
          <w:sz w:val="22"/>
          <w:szCs w:val="22"/>
          <w:lang w:val="lt-LT"/>
        </w:rPr>
        <w:t>emoston</w:t>
      </w:r>
      <w:proofErr w:type="spellEnd"/>
      <w:r w:rsidRPr="00893FF0">
        <w:rPr>
          <w:sz w:val="22"/>
          <w:szCs w:val="22"/>
          <w:lang w:val="lt-LT"/>
        </w:rPr>
        <w:t xml:space="preserve"> </w:t>
      </w:r>
      <w:proofErr w:type="spellStart"/>
      <w:r w:rsidRPr="00893FF0">
        <w:rPr>
          <w:sz w:val="22"/>
          <w:szCs w:val="22"/>
          <w:lang w:val="lt-LT"/>
        </w:rPr>
        <w:t>conti</w:t>
      </w:r>
      <w:proofErr w:type="spellEnd"/>
      <w:r w:rsidRPr="00893FF0">
        <w:rPr>
          <w:sz w:val="22"/>
          <w:szCs w:val="22"/>
          <w:lang w:val="lt-LT"/>
        </w:rPr>
        <w:t xml:space="preserve"> poveikis gebėjimui vairuoti ir valdyti mechanizmus nebuvo tiriamas. Poveikis mažai tikėtinas.</w:t>
      </w:r>
    </w:p>
    <w:p w14:paraId="4594F6FE" w14:textId="77777777" w:rsidR="00D163F2" w:rsidRPr="00893FF0" w:rsidRDefault="00D163F2" w:rsidP="00252550">
      <w:pPr>
        <w:tabs>
          <w:tab w:val="clear" w:pos="1080"/>
        </w:tabs>
        <w:rPr>
          <w:b/>
          <w:sz w:val="22"/>
          <w:szCs w:val="22"/>
          <w:lang w:val="lt-LT"/>
        </w:rPr>
      </w:pPr>
    </w:p>
    <w:p w14:paraId="7B27C46E" w14:textId="5AA7A9EB" w:rsidR="0012321A" w:rsidRDefault="00D163F2" w:rsidP="00252550">
      <w:pPr>
        <w:tabs>
          <w:tab w:val="clear" w:pos="1080"/>
        </w:tabs>
        <w:rPr>
          <w:sz w:val="22"/>
          <w:szCs w:val="22"/>
          <w:lang w:val="lt-LT"/>
        </w:rPr>
      </w:pPr>
      <w:proofErr w:type="spellStart"/>
      <w:r w:rsidRPr="00E42E4C">
        <w:rPr>
          <w:b/>
          <w:sz w:val="22"/>
          <w:szCs w:val="22"/>
          <w:lang w:val="lt-LT"/>
        </w:rPr>
        <w:t>Femoston</w:t>
      </w:r>
      <w:proofErr w:type="spellEnd"/>
      <w:r w:rsidRPr="00E42E4C">
        <w:rPr>
          <w:b/>
          <w:sz w:val="22"/>
          <w:szCs w:val="22"/>
          <w:lang w:val="lt-LT"/>
        </w:rPr>
        <w:t xml:space="preserve"> </w:t>
      </w:r>
      <w:proofErr w:type="spellStart"/>
      <w:r w:rsidRPr="00E42E4C">
        <w:rPr>
          <w:b/>
          <w:sz w:val="22"/>
          <w:szCs w:val="22"/>
          <w:lang w:val="lt-LT"/>
        </w:rPr>
        <w:t>conti</w:t>
      </w:r>
      <w:proofErr w:type="spellEnd"/>
      <w:r w:rsidRPr="00E42E4C">
        <w:rPr>
          <w:b/>
          <w:sz w:val="22"/>
          <w:szCs w:val="22"/>
          <w:lang w:val="lt-LT"/>
        </w:rPr>
        <w:t xml:space="preserve"> sudėtyje yra laktozės</w:t>
      </w:r>
    </w:p>
    <w:p w14:paraId="331B5879" w14:textId="3FA7AC31" w:rsidR="00D163F2" w:rsidRPr="00893FF0" w:rsidRDefault="00D163F2" w:rsidP="00252550">
      <w:pPr>
        <w:tabs>
          <w:tab w:val="clear" w:pos="1080"/>
        </w:tabs>
        <w:rPr>
          <w:sz w:val="22"/>
          <w:szCs w:val="22"/>
          <w:lang w:val="lt-LT"/>
        </w:rPr>
      </w:pPr>
      <w:r w:rsidRPr="00893FF0">
        <w:rPr>
          <w:sz w:val="22"/>
          <w:szCs w:val="22"/>
          <w:lang w:val="lt-LT"/>
        </w:rPr>
        <w:t>Jeigu gydytojas Jums yra sakęs, kad netoleruojate kokių nors angliavandenių, kreipkitės į jį, prieš pradėdami vartoti šį vaistą.</w:t>
      </w:r>
    </w:p>
    <w:p w14:paraId="3B1DE4F6" w14:textId="77777777" w:rsidR="00D163F2" w:rsidRPr="00893FF0" w:rsidRDefault="00D163F2" w:rsidP="00252550">
      <w:pPr>
        <w:tabs>
          <w:tab w:val="clear" w:pos="1080"/>
        </w:tabs>
        <w:ind w:left="567" w:hanging="567"/>
        <w:rPr>
          <w:sz w:val="22"/>
          <w:szCs w:val="22"/>
          <w:lang w:val="lt-LT"/>
        </w:rPr>
      </w:pPr>
    </w:p>
    <w:p w14:paraId="04E58464" w14:textId="77777777" w:rsidR="00D163F2" w:rsidRPr="00893FF0" w:rsidRDefault="00D163F2" w:rsidP="00252550">
      <w:pPr>
        <w:tabs>
          <w:tab w:val="clear" w:pos="1080"/>
        </w:tabs>
        <w:ind w:left="567" w:hanging="567"/>
        <w:rPr>
          <w:sz w:val="22"/>
          <w:szCs w:val="22"/>
          <w:lang w:val="lt-LT"/>
        </w:rPr>
      </w:pPr>
    </w:p>
    <w:p w14:paraId="7414ADB1" w14:textId="77777777" w:rsidR="00D163F2" w:rsidRPr="00893FF0" w:rsidRDefault="00D163F2" w:rsidP="00D163F2">
      <w:pPr>
        <w:pStyle w:val="Antrat1"/>
        <w:tabs>
          <w:tab w:val="clear" w:pos="1077"/>
        </w:tabs>
        <w:spacing w:after="0"/>
        <w:ind w:left="567" w:hanging="567"/>
        <w:rPr>
          <w:rFonts w:ascii="Times New Roman" w:hAnsi="Times New Roman"/>
          <w:caps w:val="0"/>
          <w:sz w:val="22"/>
          <w:szCs w:val="22"/>
          <w:lang w:val="lt-LT"/>
        </w:rPr>
      </w:pPr>
      <w:r w:rsidRPr="00893FF0">
        <w:rPr>
          <w:rFonts w:ascii="Times New Roman" w:hAnsi="Times New Roman"/>
          <w:caps w:val="0"/>
          <w:sz w:val="22"/>
          <w:szCs w:val="22"/>
          <w:lang w:val="lt-LT"/>
        </w:rPr>
        <w:t xml:space="preserve">Kaip vartoti </w:t>
      </w:r>
      <w:proofErr w:type="spellStart"/>
      <w:r>
        <w:rPr>
          <w:rFonts w:ascii="Times New Roman" w:hAnsi="Times New Roman"/>
          <w:caps w:val="0"/>
          <w:sz w:val="22"/>
          <w:szCs w:val="22"/>
          <w:lang w:val="lt-LT"/>
        </w:rPr>
        <w:t>F</w:t>
      </w:r>
      <w:r w:rsidRPr="00893FF0">
        <w:rPr>
          <w:rFonts w:ascii="Times New Roman" w:hAnsi="Times New Roman"/>
          <w:caps w:val="0"/>
          <w:sz w:val="22"/>
          <w:szCs w:val="22"/>
          <w:lang w:val="lt-LT"/>
        </w:rPr>
        <w:t>emoston</w:t>
      </w:r>
      <w:proofErr w:type="spellEnd"/>
      <w:r w:rsidRPr="00893FF0">
        <w:rPr>
          <w:rFonts w:ascii="Times New Roman" w:hAnsi="Times New Roman"/>
          <w:caps w:val="0"/>
          <w:sz w:val="22"/>
          <w:szCs w:val="22"/>
          <w:lang w:val="lt-LT"/>
        </w:rPr>
        <w:t xml:space="preserve"> </w:t>
      </w:r>
      <w:proofErr w:type="spellStart"/>
      <w:r w:rsidRPr="00893FF0">
        <w:rPr>
          <w:rFonts w:ascii="Times New Roman" w:hAnsi="Times New Roman"/>
          <w:caps w:val="0"/>
          <w:sz w:val="22"/>
          <w:szCs w:val="22"/>
          <w:lang w:val="lt-LT"/>
        </w:rPr>
        <w:t>conti</w:t>
      </w:r>
      <w:proofErr w:type="spellEnd"/>
    </w:p>
    <w:p w14:paraId="58585670" w14:textId="77777777" w:rsidR="00D163F2" w:rsidRPr="00893FF0" w:rsidRDefault="00D163F2" w:rsidP="00252550">
      <w:pPr>
        <w:tabs>
          <w:tab w:val="clear" w:pos="1080"/>
        </w:tabs>
        <w:ind w:left="360"/>
        <w:rPr>
          <w:b/>
          <w:caps/>
          <w:sz w:val="22"/>
          <w:szCs w:val="22"/>
          <w:lang w:val="lt-LT"/>
        </w:rPr>
      </w:pPr>
    </w:p>
    <w:p w14:paraId="4FF8D955" w14:textId="77777777" w:rsidR="00D163F2" w:rsidRPr="00893FF0" w:rsidRDefault="00D163F2" w:rsidP="00252550">
      <w:pPr>
        <w:tabs>
          <w:tab w:val="clear" w:pos="1080"/>
        </w:tabs>
        <w:rPr>
          <w:sz w:val="22"/>
          <w:szCs w:val="22"/>
          <w:lang w:val="lt-LT"/>
        </w:rPr>
      </w:pPr>
      <w:r w:rsidRPr="00893FF0">
        <w:rPr>
          <w:sz w:val="22"/>
          <w:szCs w:val="22"/>
          <w:lang w:val="lt-LT"/>
        </w:rPr>
        <w:t>Visada vartokite šį vaistą tiksliai kaip nurodė gydytojas arba vaistininkas. Jeigu abejojate, kreipkitės į gydytoją arba vaistininką.</w:t>
      </w:r>
    </w:p>
    <w:p w14:paraId="18B67922" w14:textId="77777777" w:rsidR="00D163F2" w:rsidRPr="00893FF0" w:rsidRDefault="00D163F2" w:rsidP="00252550">
      <w:pPr>
        <w:tabs>
          <w:tab w:val="clear" w:pos="1080"/>
        </w:tabs>
        <w:rPr>
          <w:sz w:val="22"/>
          <w:szCs w:val="22"/>
          <w:lang w:val="lt-LT"/>
        </w:rPr>
      </w:pPr>
    </w:p>
    <w:p w14:paraId="2B51CC5E" w14:textId="77777777" w:rsidR="00D163F2" w:rsidRPr="00893FF0" w:rsidRDefault="00D163F2" w:rsidP="00252550">
      <w:pPr>
        <w:tabs>
          <w:tab w:val="clear" w:pos="1080"/>
        </w:tabs>
        <w:rPr>
          <w:sz w:val="22"/>
          <w:szCs w:val="22"/>
          <w:lang w:val="lt-LT"/>
        </w:rPr>
      </w:pPr>
      <w:r w:rsidRPr="00893FF0">
        <w:rPr>
          <w:i/>
          <w:sz w:val="22"/>
          <w:szCs w:val="22"/>
          <w:lang w:val="lt-LT"/>
        </w:rPr>
        <w:t xml:space="preserve">Kaip pradėti vartoti </w:t>
      </w:r>
      <w:proofErr w:type="spellStart"/>
      <w:r>
        <w:rPr>
          <w:i/>
          <w:sz w:val="22"/>
          <w:szCs w:val="22"/>
          <w:lang w:val="lt-LT"/>
        </w:rPr>
        <w:t>F</w:t>
      </w:r>
      <w:r w:rsidRPr="00893FF0">
        <w:rPr>
          <w:i/>
          <w:sz w:val="22"/>
          <w:szCs w:val="22"/>
          <w:lang w:val="lt-LT"/>
        </w:rPr>
        <w:t>emoston</w:t>
      </w:r>
      <w:proofErr w:type="spellEnd"/>
      <w:r w:rsidRPr="00893FF0">
        <w:rPr>
          <w:sz w:val="22"/>
          <w:szCs w:val="22"/>
          <w:lang w:val="lt-LT"/>
        </w:rPr>
        <w:t xml:space="preserve"> </w:t>
      </w:r>
      <w:proofErr w:type="spellStart"/>
      <w:r w:rsidRPr="00893FF0">
        <w:rPr>
          <w:i/>
          <w:sz w:val="22"/>
          <w:szCs w:val="22"/>
          <w:lang w:val="lt-LT"/>
        </w:rPr>
        <w:t>conti</w:t>
      </w:r>
      <w:proofErr w:type="spellEnd"/>
    </w:p>
    <w:p w14:paraId="7C1A02C5" w14:textId="384105F4" w:rsidR="00D163F2" w:rsidRPr="00893FF0" w:rsidRDefault="00D163F2" w:rsidP="00252550">
      <w:pPr>
        <w:tabs>
          <w:tab w:val="clear" w:pos="1080"/>
        </w:tabs>
        <w:adjustRightInd w:val="0"/>
        <w:rPr>
          <w:sz w:val="22"/>
          <w:szCs w:val="22"/>
          <w:lang w:val="lt-LT"/>
        </w:rPr>
      </w:pPr>
      <w:r w:rsidRPr="00893FF0">
        <w:rPr>
          <w:sz w:val="22"/>
          <w:szCs w:val="22"/>
          <w:lang w:val="lt-LT"/>
        </w:rPr>
        <w:t xml:space="preserve">Nepradėkite vartoti </w:t>
      </w:r>
      <w:proofErr w:type="spellStart"/>
      <w:r>
        <w:rPr>
          <w:sz w:val="22"/>
          <w:szCs w:val="22"/>
          <w:lang w:val="lt-LT"/>
        </w:rPr>
        <w:t>F</w:t>
      </w:r>
      <w:r w:rsidRPr="00893FF0">
        <w:rPr>
          <w:sz w:val="22"/>
          <w:szCs w:val="22"/>
          <w:lang w:val="lt-LT"/>
        </w:rPr>
        <w:t>emoston</w:t>
      </w:r>
      <w:proofErr w:type="spellEnd"/>
      <w:r w:rsidRPr="00893FF0">
        <w:rPr>
          <w:sz w:val="22"/>
          <w:szCs w:val="22"/>
          <w:lang w:val="lt-LT"/>
        </w:rPr>
        <w:t xml:space="preserve"> </w:t>
      </w:r>
      <w:proofErr w:type="spellStart"/>
      <w:r w:rsidRPr="00893FF0">
        <w:rPr>
          <w:sz w:val="22"/>
          <w:szCs w:val="22"/>
          <w:lang w:val="lt-LT"/>
        </w:rPr>
        <w:t>conti</w:t>
      </w:r>
      <w:proofErr w:type="spellEnd"/>
      <w:r w:rsidRPr="00893FF0">
        <w:rPr>
          <w:sz w:val="22"/>
          <w:szCs w:val="22"/>
          <w:lang w:val="lt-LT"/>
        </w:rPr>
        <w:t>, jei po paskutinių natūralių mėnesinių dar nepraėjo 12</w:t>
      </w:r>
      <w:r w:rsidR="00145341">
        <w:rPr>
          <w:sz w:val="22"/>
          <w:szCs w:val="22"/>
          <w:lang w:val="lt-LT"/>
        </w:rPr>
        <w:t> </w:t>
      </w:r>
      <w:r w:rsidRPr="00893FF0">
        <w:rPr>
          <w:sz w:val="22"/>
          <w:szCs w:val="22"/>
          <w:lang w:val="lt-LT"/>
        </w:rPr>
        <w:t>mėnesių.</w:t>
      </w:r>
    </w:p>
    <w:p w14:paraId="0CE92A7E" w14:textId="77777777" w:rsidR="00D163F2" w:rsidRPr="00893FF0" w:rsidRDefault="00D163F2" w:rsidP="00252550">
      <w:pPr>
        <w:tabs>
          <w:tab w:val="clear" w:pos="1080"/>
        </w:tabs>
        <w:adjustRightInd w:val="0"/>
        <w:rPr>
          <w:sz w:val="22"/>
          <w:szCs w:val="22"/>
          <w:lang w:val="lt-LT"/>
        </w:rPr>
      </w:pPr>
    </w:p>
    <w:p w14:paraId="680FDF0A" w14:textId="77777777" w:rsidR="00D163F2" w:rsidRPr="00893FF0" w:rsidRDefault="00D163F2" w:rsidP="00252550">
      <w:pPr>
        <w:tabs>
          <w:tab w:val="clear" w:pos="1080"/>
        </w:tabs>
        <w:adjustRightInd w:val="0"/>
        <w:rPr>
          <w:sz w:val="22"/>
          <w:szCs w:val="22"/>
          <w:lang w:val="lt-LT"/>
        </w:rPr>
      </w:pPr>
      <w:r w:rsidRPr="00893FF0">
        <w:rPr>
          <w:sz w:val="22"/>
          <w:szCs w:val="22"/>
          <w:lang w:val="lt-LT"/>
        </w:rPr>
        <w:t xml:space="preserve">Galite pradėti vartoti </w:t>
      </w:r>
      <w:proofErr w:type="spellStart"/>
      <w:r>
        <w:rPr>
          <w:sz w:val="22"/>
          <w:szCs w:val="22"/>
          <w:lang w:val="lt-LT"/>
        </w:rPr>
        <w:t>F</w:t>
      </w:r>
      <w:r w:rsidRPr="00893FF0">
        <w:rPr>
          <w:sz w:val="22"/>
          <w:szCs w:val="22"/>
          <w:lang w:val="lt-LT"/>
        </w:rPr>
        <w:t>emoston</w:t>
      </w:r>
      <w:proofErr w:type="spellEnd"/>
      <w:r w:rsidRPr="00893FF0">
        <w:rPr>
          <w:sz w:val="22"/>
          <w:szCs w:val="22"/>
          <w:lang w:val="lt-LT"/>
        </w:rPr>
        <w:t xml:space="preserve"> </w:t>
      </w:r>
      <w:proofErr w:type="spellStart"/>
      <w:r w:rsidRPr="00893FF0">
        <w:rPr>
          <w:sz w:val="22"/>
          <w:szCs w:val="22"/>
          <w:lang w:val="lt-LT"/>
        </w:rPr>
        <w:t>conti</w:t>
      </w:r>
      <w:proofErr w:type="spellEnd"/>
      <w:r w:rsidRPr="00893FF0">
        <w:rPr>
          <w:sz w:val="22"/>
          <w:szCs w:val="22"/>
          <w:lang w:val="lt-LT"/>
        </w:rPr>
        <w:t xml:space="preserve"> bet kurią Jums patogią dieną, jei:</w:t>
      </w:r>
    </w:p>
    <w:p w14:paraId="43EC7679" w14:textId="77777777" w:rsidR="00D163F2" w:rsidRPr="00893FF0" w:rsidRDefault="00D163F2" w:rsidP="00252550">
      <w:pPr>
        <w:tabs>
          <w:tab w:val="clear" w:pos="1080"/>
        </w:tabs>
        <w:adjustRightInd w:val="0"/>
        <w:ind w:left="540" w:hanging="540"/>
        <w:rPr>
          <w:sz w:val="22"/>
          <w:szCs w:val="22"/>
          <w:lang w:val="lt-LT"/>
        </w:rPr>
      </w:pPr>
      <w:r w:rsidRPr="00893FF0">
        <w:rPr>
          <w:sz w:val="22"/>
          <w:szCs w:val="22"/>
          <w:lang w:val="lt-LT"/>
        </w:rPr>
        <w:t>-</w:t>
      </w:r>
      <w:r w:rsidRPr="00893FF0">
        <w:rPr>
          <w:sz w:val="22"/>
          <w:szCs w:val="22"/>
          <w:lang w:val="lt-LT"/>
        </w:rPr>
        <w:tab/>
        <w:t>Jūs šiuo metu nevartojate jokio kito PHT produkto;</w:t>
      </w:r>
    </w:p>
    <w:p w14:paraId="6189D2C0" w14:textId="77777777" w:rsidR="00D163F2" w:rsidRPr="00893FF0" w:rsidRDefault="00D163F2" w:rsidP="00252550">
      <w:pPr>
        <w:tabs>
          <w:tab w:val="clear" w:pos="1080"/>
        </w:tabs>
        <w:adjustRightInd w:val="0"/>
        <w:ind w:left="540" w:hanging="540"/>
        <w:rPr>
          <w:sz w:val="22"/>
          <w:szCs w:val="22"/>
          <w:lang w:val="lt-LT"/>
        </w:rPr>
      </w:pPr>
      <w:r w:rsidRPr="00893FF0">
        <w:rPr>
          <w:sz w:val="22"/>
          <w:szCs w:val="22"/>
          <w:lang w:val="lt-LT"/>
        </w:rPr>
        <w:t>-</w:t>
      </w:r>
      <w:r w:rsidRPr="00893FF0">
        <w:rPr>
          <w:sz w:val="22"/>
          <w:szCs w:val="22"/>
          <w:lang w:val="lt-LT"/>
        </w:rPr>
        <w:tab/>
        <w:t xml:space="preserve">keičiate gydymą ir pereinate nuo tęstinės kombinuotos PHT, t. y., kai Jūs kiekvieną dieną gėrėte tabletę ar naudojote pleistrą, kuriuose yra ir estrogeno, ir </w:t>
      </w:r>
      <w:proofErr w:type="spellStart"/>
      <w:r w:rsidRPr="00893FF0">
        <w:rPr>
          <w:sz w:val="22"/>
          <w:szCs w:val="22"/>
          <w:lang w:val="lt-LT"/>
        </w:rPr>
        <w:t>progestageno</w:t>
      </w:r>
      <w:proofErr w:type="spellEnd"/>
      <w:r w:rsidRPr="00893FF0">
        <w:rPr>
          <w:sz w:val="22"/>
          <w:szCs w:val="22"/>
          <w:lang w:val="lt-LT"/>
        </w:rPr>
        <w:t>.</w:t>
      </w:r>
    </w:p>
    <w:p w14:paraId="7F6704EF" w14:textId="77777777" w:rsidR="00D163F2" w:rsidRPr="00893FF0" w:rsidRDefault="00D163F2" w:rsidP="00252550">
      <w:pPr>
        <w:tabs>
          <w:tab w:val="clear" w:pos="1080"/>
        </w:tabs>
        <w:adjustRightInd w:val="0"/>
        <w:rPr>
          <w:sz w:val="22"/>
          <w:szCs w:val="22"/>
          <w:lang w:val="lt-LT"/>
        </w:rPr>
      </w:pPr>
    </w:p>
    <w:p w14:paraId="2E354853" w14:textId="5D041BB7" w:rsidR="00D163F2" w:rsidRPr="00893FF0" w:rsidRDefault="00D163F2" w:rsidP="00252550">
      <w:pPr>
        <w:tabs>
          <w:tab w:val="clear" w:pos="1080"/>
        </w:tabs>
        <w:adjustRightInd w:val="0"/>
        <w:rPr>
          <w:sz w:val="22"/>
          <w:szCs w:val="22"/>
          <w:lang w:val="lt-LT"/>
        </w:rPr>
      </w:pPr>
      <w:r w:rsidRPr="00893FF0">
        <w:rPr>
          <w:sz w:val="22"/>
          <w:szCs w:val="22"/>
          <w:lang w:val="lt-LT"/>
        </w:rPr>
        <w:lastRenderedPageBreak/>
        <w:t xml:space="preserve">Jums reikia pradėti gerti </w:t>
      </w:r>
      <w:proofErr w:type="spellStart"/>
      <w:r>
        <w:rPr>
          <w:sz w:val="22"/>
          <w:szCs w:val="22"/>
          <w:lang w:val="lt-LT"/>
        </w:rPr>
        <w:t>F</w:t>
      </w:r>
      <w:r w:rsidRPr="00893FF0">
        <w:rPr>
          <w:sz w:val="22"/>
          <w:szCs w:val="22"/>
          <w:lang w:val="lt-LT"/>
        </w:rPr>
        <w:t>emoston</w:t>
      </w:r>
      <w:proofErr w:type="spellEnd"/>
      <w:r w:rsidRPr="00893FF0">
        <w:rPr>
          <w:sz w:val="22"/>
          <w:szCs w:val="22"/>
          <w:lang w:val="lt-LT"/>
        </w:rPr>
        <w:t xml:space="preserve"> </w:t>
      </w:r>
      <w:proofErr w:type="spellStart"/>
      <w:r w:rsidRPr="00893FF0">
        <w:rPr>
          <w:sz w:val="22"/>
          <w:szCs w:val="22"/>
          <w:lang w:val="lt-LT"/>
        </w:rPr>
        <w:t>conti</w:t>
      </w:r>
      <w:proofErr w:type="spellEnd"/>
      <w:r w:rsidRPr="00893FF0">
        <w:rPr>
          <w:sz w:val="22"/>
          <w:szCs w:val="22"/>
          <w:lang w:val="lt-LT"/>
        </w:rPr>
        <w:t>, pabaigus 28</w:t>
      </w:r>
      <w:r w:rsidR="00145341">
        <w:rPr>
          <w:sz w:val="22"/>
          <w:szCs w:val="22"/>
          <w:lang w:val="lt-LT"/>
        </w:rPr>
        <w:t> </w:t>
      </w:r>
      <w:r w:rsidRPr="00893FF0">
        <w:rPr>
          <w:sz w:val="22"/>
          <w:szCs w:val="22"/>
          <w:lang w:val="lt-LT"/>
        </w:rPr>
        <w:t>dienų ciklą, jei:</w:t>
      </w:r>
    </w:p>
    <w:p w14:paraId="4D246999" w14:textId="4A7F7DF4" w:rsidR="00D163F2" w:rsidRPr="00893FF0" w:rsidRDefault="00D163F2" w:rsidP="00252550">
      <w:pPr>
        <w:tabs>
          <w:tab w:val="clear" w:pos="1080"/>
        </w:tabs>
        <w:adjustRightInd w:val="0"/>
        <w:ind w:left="540" w:hanging="540"/>
        <w:rPr>
          <w:sz w:val="22"/>
          <w:szCs w:val="22"/>
          <w:lang w:val="lt-LT"/>
        </w:rPr>
      </w:pPr>
      <w:r w:rsidRPr="00893FF0">
        <w:rPr>
          <w:sz w:val="22"/>
          <w:szCs w:val="22"/>
          <w:lang w:val="lt-LT"/>
        </w:rPr>
        <w:t>-</w:t>
      </w:r>
      <w:r w:rsidRPr="00893FF0">
        <w:rPr>
          <w:sz w:val="22"/>
          <w:szCs w:val="22"/>
          <w:lang w:val="lt-LT"/>
        </w:rPr>
        <w:tab/>
        <w:t>keičiate gydymą ciklinį arba nuoseklų gydymą PHT preparatais. Kai vartojote estrogeno tabletę arba pleistrą pirmąją ciklo dalį, o toliau 14</w:t>
      </w:r>
      <w:r w:rsidR="00145341">
        <w:rPr>
          <w:sz w:val="22"/>
          <w:szCs w:val="22"/>
          <w:lang w:val="lt-LT"/>
        </w:rPr>
        <w:t> </w:t>
      </w:r>
      <w:r w:rsidRPr="00893FF0">
        <w:rPr>
          <w:sz w:val="22"/>
          <w:szCs w:val="22"/>
          <w:lang w:val="lt-LT"/>
        </w:rPr>
        <w:t>dienų vartojote estrogeno ir progesterono.</w:t>
      </w:r>
    </w:p>
    <w:p w14:paraId="08F3FD6F" w14:textId="77777777" w:rsidR="00D163F2" w:rsidRPr="00893FF0" w:rsidRDefault="00D163F2" w:rsidP="00252550">
      <w:pPr>
        <w:tabs>
          <w:tab w:val="clear" w:pos="1080"/>
        </w:tabs>
        <w:adjustRightInd w:val="0"/>
        <w:rPr>
          <w:sz w:val="22"/>
          <w:szCs w:val="22"/>
          <w:lang w:val="lt-LT"/>
        </w:rPr>
      </w:pPr>
    </w:p>
    <w:p w14:paraId="134E3F8D" w14:textId="77777777" w:rsidR="00D163F2" w:rsidRPr="00893FF0" w:rsidRDefault="00D163F2" w:rsidP="00252550">
      <w:pPr>
        <w:tabs>
          <w:tab w:val="clear" w:pos="1080"/>
        </w:tabs>
        <w:adjustRightInd w:val="0"/>
        <w:rPr>
          <w:i/>
          <w:sz w:val="22"/>
          <w:szCs w:val="22"/>
          <w:lang w:val="lt-LT"/>
        </w:rPr>
      </w:pPr>
      <w:r w:rsidRPr="00893FF0">
        <w:rPr>
          <w:i/>
          <w:sz w:val="22"/>
          <w:szCs w:val="22"/>
          <w:lang w:val="lt-LT"/>
        </w:rPr>
        <w:t>Vaisto vartojimas</w:t>
      </w:r>
    </w:p>
    <w:p w14:paraId="3BE8CEDA" w14:textId="44E45912" w:rsidR="00D163F2" w:rsidRPr="00893FF0" w:rsidRDefault="00D163F2" w:rsidP="00252550">
      <w:pPr>
        <w:numPr>
          <w:ilvl w:val="0"/>
          <w:numId w:val="23"/>
        </w:numPr>
        <w:tabs>
          <w:tab w:val="clear" w:pos="786"/>
          <w:tab w:val="clear" w:pos="1080"/>
          <w:tab w:val="num" w:pos="540"/>
        </w:tabs>
        <w:suppressAutoHyphens w:val="0"/>
        <w:adjustRightInd w:val="0"/>
        <w:ind w:hanging="786"/>
        <w:rPr>
          <w:sz w:val="22"/>
          <w:szCs w:val="22"/>
          <w:lang w:val="lt-LT"/>
        </w:rPr>
      </w:pPr>
      <w:r w:rsidRPr="00893FF0">
        <w:rPr>
          <w:sz w:val="22"/>
          <w:szCs w:val="22"/>
          <w:lang w:val="lt-LT"/>
        </w:rPr>
        <w:t>Tabletę užsigerkite vandeniu.</w:t>
      </w:r>
    </w:p>
    <w:p w14:paraId="6D5457BC" w14:textId="7934A02F" w:rsidR="00D163F2" w:rsidRPr="00893FF0" w:rsidRDefault="00D163F2" w:rsidP="00252550">
      <w:pPr>
        <w:numPr>
          <w:ilvl w:val="0"/>
          <w:numId w:val="23"/>
        </w:numPr>
        <w:tabs>
          <w:tab w:val="clear" w:pos="786"/>
          <w:tab w:val="clear" w:pos="1080"/>
          <w:tab w:val="num" w:pos="540"/>
        </w:tabs>
        <w:suppressAutoHyphens w:val="0"/>
        <w:adjustRightInd w:val="0"/>
        <w:ind w:hanging="786"/>
        <w:rPr>
          <w:sz w:val="22"/>
          <w:szCs w:val="22"/>
          <w:lang w:val="lt-LT"/>
        </w:rPr>
      </w:pPr>
      <w:r w:rsidRPr="00893FF0">
        <w:rPr>
          <w:sz w:val="22"/>
          <w:szCs w:val="22"/>
          <w:lang w:val="lt-LT"/>
        </w:rPr>
        <w:t>Vaistą galite gerti kartu su maistu arba atskirai.</w:t>
      </w:r>
    </w:p>
    <w:p w14:paraId="57B6BFA1" w14:textId="72CC52AE" w:rsidR="00D163F2" w:rsidRPr="00893FF0" w:rsidRDefault="00D163F2" w:rsidP="00252550">
      <w:pPr>
        <w:numPr>
          <w:ilvl w:val="0"/>
          <w:numId w:val="23"/>
        </w:numPr>
        <w:tabs>
          <w:tab w:val="clear" w:pos="786"/>
          <w:tab w:val="clear" w:pos="1080"/>
          <w:tab w:val="num" w:pos="540"/>
        </w:tabs>
        <w:suppressAutoHyphens w:val="0"/>
        <w:adjustRightInd w:val="0"/>
        <w:ind w:left="540" w:hanging="540"/>
        <w:rPr>
          <w:sz w:val="22"/>
          <w:szCs w:val="22"/>
          <w:lang w:val="lt-LT"/>
        </w:rPr>
      </w:pPr>
      <w:r w:rsidRPr="00893FF0">
        <w:rPr>
          <w:sz w:val="22"/>
          <w:szCs w:val="22"/>
          <w:lang w:val="lt-LT"/>
        </w:rPr>
        <w:t>Tabletę stenkitės išgerti tuo pačiu paros metu. Tai padės palaikyti pastovų vaisto kiekį Jūsų organizme. Be to, taip lengviau nepamiršti vartoti tablečių.</w:t>
      </w:r>
    </w:p>
    <w:p w14:paraId="18E278E7" w14:textId="41AB25A3" w:rsidR="00D163F2" w:rsidRPr="00893FF0" w:rsidRDefault="00D163F2" w:rsidP="00252550">
      <w:pPr>
        <w:numPr>
          <w:ilvl w:val="0"/>
          <w:numId w:val="23"/>
        </w:numPr>
        <w:tabs>
          <w:tab w:val="clear" w:pos="786"/>
          <w:tab w:val="clear" w:pos="1080"/>
          <w:tab w:val="num" w:pos="540"/>
        </w:tabs>
        <w:suppressAutoHyphens w:val="0"/>
        <w:adjustRightInd w:val="0"/>
        <w:ind w:left="540" w:hanging="540"/>
        <w:rPr>
          <w:sz w:val="22"/>
          <w:szCs w:val="22"/>
          <w:lang w:val="lt-LT"/>
        </w:rPr>
      </w:pPr>
      <w:r w:rsidRPr="00893FF0">
        <w:rPr>
          <w:sz w:val="22"/>
          <w:szCs w:val="22"/>
          <w:lang w:val="lt-LT"/>
        </w:rPr>
        <w:t>Gerkite po vieną tabletę kiekvieną dieną, be pertraukos vartodamos vieną pakuotę po kitos. Ant lizdinių plokštelių yra pažymėtos savaitės dienos, kad būtų lengviau prisiminti, kada vartoti tabletes.</w:t>
      </w:r>
    </w:p>
    <w:p w14:paraId="43450198" w14:textId="77777777" w:rsidR="00D163F2" w:rsidRPr="00893FF0" w:rsidRDefault="00D163F2" w:rsidP="00252550">
      <w:pPr>
        <w:tabs>
          <w:tab w:val="clear" w:pos="1080"/>
        </w:tabs>
        <w:adjustRightInd w:val="0"/>
        <w:rPr>
          <w:sz w:val="22"/>
          <w:szCs w:val="22"/>
          <w:lang w:val="lt-LT"/>
        </w:rPr>
      </w:pPr>
    </w:p>
    <w:p w14:paraId="495B0F97" w14:textId="77777777" w:rsidR="00D163F2" w:rsidRPr="00893FF0" w:rsidRDefault="00D163F2" w:rsidP="00252550">
      <w:pPr>
        <w:tabs>
          <w:tab w:val="clear" w:pos="1080"/>
        </w:tabs>
        <w:adjustRightInd w:val="0"/>
        <w:rPr>
          <w:i/>
          <w:sz w:val="22"/>
          <w:szCs w:val="22"/>
          <w:lang w:val="lt-LT"/>
        </w:rPr>
      </w:pPr>
      <w:r w:rsidRPr="00893FF0">
        <w:rPr>
          <w:i/>
          <w:sz w:val="22"/>
          <w:szCs w:val="22"/>
          <w:lang w:val="lt-LT"/>
        </w:rPr>
        <w:t>Kiek vaisto vartoti</w:t>
      </w:r>
    </w:p>
    <w:p w14:paraId="4571F8DC" w14:textId="77777777" w:rsidR="00D163F2" w:rsidRPr="00893FF0" w:rsidRDefault="00D163F2" w:rsidP="00252550">
      <w:pPr>
        <w:numPr>
          <w:ilvl w:val="0"/>
          <w:numId w:val="24"/>
        </w:numPr>
        <w:tabs>
          <w:tab w:val="clear" w:pos="786"/>
          <w:tab w:val="clear" w:pos="1080"/>
          <w:tab w:val="num" w:pos="540"/>
        </w:tabs>
        <w:suppressAutoHyphens w:val="0"/>
        <w:adjustRightInd w:val="0"/>
        <w:ind w:left="540" w:hanging="540"/>
        <w:rPr>
          <w:sz w:val="22"/>
          <w:szCs w:val="22"/>
          <w:lang w:val="lt-LT"/>
        </w:rPr>
      </w:pPr>
      <w:r w:rsidRPr="00893FF0">
        <w:rPr>
          <w:sz w:val="22"/>
          <w:szCs w:val="22"/>
          <w:lang w:val="lt-LT"/>
        </w:rPr>
        <w:t>Simptomams gydyti gydytojas stengsis skirti Jums mažiausią dozę trumpiausią laiką. Pasikalbėkite su gydytoju, jei manote, kad dozė per didelė, ar per maža.</w:t>
      </w:r>
    </w:p>
    <w:p w14:paraId="4064E411" w14:textId="77777777" w:rsidR="00D163F2" w:rsidRPr="00893FF0" w:rsidRDefault="00D163F2" w:rsidP="00252550">
      <w:pPr>
        <w:numPr>
          <w:ilvl w:val="0"/>
          <w:numId w:val="24"/>
        </w:numPr>
        <w:tabs>
          <w:tab w:val="clear" w:pos="786"/>
          <w:tab w:val="clear" w:pos="1080"/>
          <w:tab w:val="num" w:pos="540"/>
        </w:tabs>
        <w:suppressAutoHyphens w:val="0"/>
        <w:adjustRightInd w:val="0"/>
        <w:ind w:left="540" w:hanging="540"/>
        <w:rPr>
          <w:sz w:val="22"/>
          <w:szCs w:val="22"/>
          <w:lang w:val="lt-LT"/>
        </w:rPr>
      </w:pPr>
      <w:r w:rsidRPr="00893FF0">
        <w:rPr>
          <w:sz w:val="22"/>
          <w:szCs w:val="22"/>
          <w:lang w:val="lt-LT"/>
        </w:rPr>
        <w:t xml:space="preserve">Jei </w:t>
      </w:r>
      <w:proofErr w:type="spellStart"/>
      <w:r>
        <w:rPr>
          <w:sz w:val="22"/>
          <w:szCs w:val="22"/>
          <w:lang w:val="lt-LT"/>
        </w:rPr>
        <w:t>F</w:t>
      </w:r>
      <w:r w:rsidRPr="00893FF0">
        <w:rPr>
          <w:sz w:val="22"/>
          <w:szCs w:val="22"/>
          <w:lang w:val="lt-LT"/>
        </w:rPr>
        <w:t>emoston</w:t>
      </w:r>
      <w:proofErr w:type="spellEnd"/>
      <w:r w:rsidRPr="00893FF0">
        <w:rPr>
          <w:sz w:val="22"/>
          <w:szCs w:val="22"/>
          <w:lang w:val="lt-LT"/>
        </w:rPr>
        <w:t xml:space="preserve"> </w:t>
      </w:r>
      <w:proofErr w:type="spellStart"/>
      <w:r w:rsidRPr="00893FF0">
        <w:rPr>
          <w:sz w:val="22"/>
          <w:szCs w:val="22"/>
          <w:lang w:val="lt-LT"/>
        </w:rPr>
        <w:t>conti</w:t>
      </w:r>
      <w:proofErr w:type="spellEnd"/>
      <w:r w:rsidRPr="00893FF0">
        <w:rPr>
          <w:sz w:val="22"/>
          <w:szCs w:val="22"/>
          <w:lang w:val="lt-LT"/>
        </w:rPr>
        <w:t xml:space="preserve"> vartojate osteoporozės profilaktikai, gydytojas parinks Jums tinkamą dozę. Ji priklausys nuo Jūsų kaulų masės.</w:t>
      </w:r>
    </w:p>
    <w:p w14:paraId="798E3956" w14:textId="4BE85D70" w:rsidR="00D163F2" w:rsidRPr="00893FF0" w:rsidRDefault="00D163F2" w:rsidP="00252550">
      <w:pPr>
        <w:numPr>
          <w:ilvl w:val="0"/>
          <w:numId w:val="24"/>
        </w:numPr>
        <w:tabs>
          <w:tab w:val="clear" w:pos="786"/>
          <w:tab w:val="clear" w:pos="1080"/>
          <w:tab w:val="num" w:pos="540"/>
        </w:tabs>
        <w:suppressAutoHyphens w:val="0"/>
        <w:adjustRightInd w:val="0"/>
        <w:ind w:left="540" w:hanging="540"/>
        <w:rPr>
          <w:sz w:val="22"/>
          <w:szCs w:val="22"/>
          <w:lang w:val="lt-LT"/>
        </w:rPr>
      </w:pPr>
      <w:r w:rsidRPr="00893FF0">
        <w:rPr>
          <w:sz w:val="22"/>
          <w:szCs w:val="22"/>
          <w:lang w:val="lt-LT"/>
        </w:rPr>
        <w:t>Gerkite po vieną oranžinę tabletę kasdien 28</w:t>
      </w:r>
      <w:r w:rsidR="00145341">
        <w:rPr>
          <w:sz w:val="22"/>
          <w:szCs w:val="22"/>
          <w:lang w:val="lt-LT"/>
        </w:rPr>
        <w:t> </w:t>
      </w:r>
      <w:r w:rsidRPr="00893FF0">
        <w:rPr>
          <w:sz w:val="22"/>
          <w:szCs w:val="22"/>
          <w:lang w:val="lt-LT"/>
        </w:rPr>
        <w:t>ciklo dienas.</w:t>
      </w:r>
    </w:p>
    <w:p w14:paraId="603A9E4A" w14:textId="77777777" w:rsidR="00D163F2" w:rsidRPr="00893FF0" w:rsidRDefault="00D163F2" w:rsidP="00252550">
      <w:pPr>
        <w:tabs>
          <w:tab w:val="clear" w:pos="1080"/>
          <w:tab w:val="left" w:pos="540"/>
        </w:tabs>
        <w:adjustRightInd w:val="0"/>
        <w:rPr>
          <w:sz w:val="22"/>
          <w:szCs w:val="22"/>
          <w:lang w:val="lt-LT"/>
        </w:rPr>
      </w:pPr>
    </w:p>
    <w:p w14:paraId="43D75513" w14:textId="76C17944" w:rsidR="00D163F2" w:rsidRPr="00893FF0" w:rsidRDefault="00D163F2" w:rsidP="00252550">
      <w:pPr>
        <w:numPr>
          <w:ilvl w:val="0"/>
          <w:numId w:val="25"/>
        </w:numPr>
        <w:tabs>
          <w:tab w:val="clear" w:pos="786"/>
          <w:tab w:val="clear" w:pos="1080"/>
          <w:tab w:val="num" w:pos="540"/>
        </w:tabs>
        <w:adjustRightInd w:val="0"/>
        <w:ind w:left="540" w:hanging="540"/>
        <w:rPr>
          <w:sz w:val="22"/>
          <w:szCs w:val="22"/>
          <w:lang w:val="lt-LT"/>
        </w:rPr>
      </w:pPr>
      <w:r w:rsidRPr="00893FF0">
        <w:rPr>
          <w:sz w:val="22"/>
          <w:szCs w:val="22"/>
          <w:lang w:val="lt-LT"/>
        </w:rPr>
        <w:t xml:space="preserve">Jei Jums bus atliekama chirurginė operacija, pasakykite chirurgui, kad vartojate </w:t>
      </w:r>
      <w:proofErr w:type="spellStart"/>
      <w:r>
        <w:rPr>
          <w:sz w:val="22"/>
          <w:szCs w:val="22"/>
          <w:lang w:val="lt-LT"/>
        </w:rPr>
        <w:t>F</w:t>
      </w:r>
      <w:r w:rsidRPr="00893FF0">
        <w:rPr>
          <w:sz w:val="22"/>
          <w:szCs w:val="22"/>
          <w:lang w:val="lt-LT"/>
        </w:rPr>
        <w:t>emoston</w:t>
      </w:r>
      <w:proofErr w:type="spellEnd"/>
      <w:r w:rsidRPr="00893FF0">
        <w:rPr>
          <w:sz w:val="22"/>
          <w:szCs w:val="22"/>
          <w:lang w:val="lt-LT"/>
        </w:rPr>
        <w:t xml:space="preserve"> </w:t>
      </w:r>
      <w:proofErr w:type="spellStart"/>
      <w:r w:rsidRPr="00893FF0">
        <w:rPr>
          <w:sz w:val="22"/>
          <w:szCs w:val="22"/>
          <w:lang w:val="lt-LT"/>
        </w:rPr>
        <w:t>conti</w:t>
      </w:r>
      <w:proofErr w:type="spellEnd"/>
      <w:r w:rsidRPr="00893FF0">
        <w:rPr>
          <w:sz w:val="22"/>
          <w:szCs w:val="22"/>
          <w:lang w:val="lt-LT"/>
        </w:rPr>
        <w:t xml:space="preserve">. Gali reikėti nutraukti </w:t>
      </w:r>
      <w:proofErr w:type="spellStart"/>
      <w:r>
        <w:rPr>
          <w:sz w:val="22"/>
          <w:szCs w:val="22"/>
          <w:lang w:val="lt-LT"/>
        </w:rPr>
        <w:t>F</w:t>
      </w:r>
      <w:r w:rsidRPr="00893FF0">
        <w:rPr>
          <w:sz w:val="22"/>
          <w:szCs w:val="22"/>
          <w:lang w:val="lt-LT"/>
        </w:rPr>
        <w:t>emoston</w:t>
      </w:r>
      <w:proofErr w:type="spellEnd"/>
      <w:r w:rsidRPr="00893FF0">
        <w:rPr>
          <w:sz w:val="22"/>
          <w:szCs w:val="22"/>
          <w:lang w:val="lt-LT"/>
        </w:rPr>
        <w:t xml:space="preserve"> </w:t>
      </w:r>
      <w:proofErr w:type="spellStart"/>
      <w:r w:rsidRPr="00893FF0">
        <w:rPr>
          <w:sz w:val="22"/>
          <w:szCs w:val="22"/>
          <w:lang w:val="lt-LT"/>
        </w:rPr>
        <w:t>conti</w:t>
      </w:r>
      <w:proofErr w:type="spellEnd"/>
      <w:r w:rsidRPr="00893FF0">
        <w:rPr>
          <w:sz w:val="22"/>
          <w:szCs w:val="22"/>
          <w:lang w:val="lt-LT"/>
        </w:rPr>
        <w:t xml:space="preserve"> vartojimą prieš 4</w:t>
      </w:r>
      <w:r w:rsidR="00145341">
        <w:rPr>
          <w:sz w:val="22"/>
          <w:szCs w:val="22"/>
          <w:lang w:val="lt-LT"/>
        </w:rPr>
        <w:noBreakHyphen/>
      </w:r>
      <w:r w:rsidRPr="00893FF0">
        <w:rPr>
          <w:sz w:val="22"/>
          <w:szCs w:val="22"/>
          <w:lang w:val="lt-LT"/>
        </w:rPr>
        <w:t>6</w:t>
      </w:r>
      <w:r w:rsidR="00145341">
        <w:rPr>
          <w:sz w:val="22"/>
          <w:szCs w:val="22"/>
          <w:lang w:val="lt-LT"/>
        </w:rPr>
        <w:t> </w:t>
      </w:r>
      <w:r w:rsidRPr="00893FF0">
        <w:rPr>
          <w:sz w:val="22"/>
          <w:szCs w:val="22"/>
          <w:lang w:val="lt-LT"/>
        </w:rPr>
        <w:t xml:space="preserve">savaites iki operacijos, kad būtų sumažintas kraujo krešulių pavojus (žr. 2 skyrių „Kraujo krešuliai venose“). Paklauskite gydytojo, kada vėl galima pradėti vartoti </w:t>
      </w:r>
      <w:proofErr w:type="spellStart"/>
      <w:r>
        <w:rPr>
          <w:sz w:val="22"/>
          <w:szCs w:val="22"/>
          <w:lang w:val="lt-LT"/>
        </w:rPr>
        <w:t>F</w:t>
      </w:r>
      <w:r w:rsidRPr="00893FF0">
        <w:rPr>
          <w:sz w:val="22"/>
          <w:szCs w:val="22"/>
          <w:lang w:val="lt-LT"/>
        </w:rPr>
        <w:t>emoston</w:t>
      </w:r>
      <w:proofErr w:type="spellEnd"/>
      <w:r w:rsidRPr="00893FF0">
        <w:rPr>
          <w:sz w:val="22"/>
          <w:szCs w:val="22"/>
          <w:lang w:val="lt-LT"/>
        </w:rPr>
        <w:t xml:space="preserve"> </w:t>
      </w:r>
      <w:proofErr w:type="spellStart"/>
      <w:r w:rsidRPr="00893FF0">
        <w:rPr>
          <w:sz w:val="22"/>
          <w:szCs w:val="22"/>
          <w:lang w:val="lt-LT"/>
        </w:rPr>
        <w:t>conti</w:t>
      </w:r>
      <w:proofErr w:type="spellEnd"/>
      <w:r w:rsidRPr="00893FF0">
        <w:rPr>
          <w:sz w:val="22"/>
          <w:szCs w:val="22"/>
          <w:lang w:val="lt-LT"/>
        </w:rPr>
        <w:t>.</w:t>
      </w:r>
    </w:p>
    <w:p w14:paraId="36E78BBA" w14:textId="77777777" w:rsidR="00D163F2" w:rsidRPr="00893FF0" w:rsidRDefault="00D163F2" w:rsidP="00252550">
      <w:pPr>
        <w:tabs>
          <w:tab w:val="clear" w:pos="1080"/>
        </w:tabs>
        <w:adjustRightInd w:val="0"/>
        <w:rPr>
          <w:sz w:val="22"/>
          <w:szCs w:val="22"/>
          <w:lang w:val="lt-LT"/>
        </w:rPr>
      </w:pPr>
    </w:p>
    <w:p w14:paraId="6BE81F88" w14:textId="33501CC6" w:rsidR="00D163F2" w:rsidRPr="00893FF0" w:rsidRDefault="00D163F2" w:rsidP="00252550">
      <w:pPr>
        <w:tabs>
          <w:tab w:val="clear" w:pos="1080"/>
        </w:tabs>
        <w:rPr>
          <w:b/>
          <w:sz w:val="22"/>
          <w:szCs w:val="22"/>
          <w:lang w:val="lt-LT"/>
        </w:rPr>
      </w:pPr>
      <w:r w:rsidRPr="00893FF0">
        <w:rPr>
          <w:b/>
          <w:sz w:val="22"/>
          <w:szCs w:val="22"/>
          <w:lang w:val="lt-LT"/>
        </w:rPr>
        <w:t xml:space="preserve">Ką daryti pavartojus per didelę </w:t>
      </w:r>
      <w:proofErr w:type="spellStart"/>
      <w:r>
        <w:rPr>
          <w:b/>
          <w:sz w:val="22"/>
          <w:szCs w:val="22"/>
          <w:lang w:val="lt-LT"/>
        </w:rPr>
        <w:t>F</w:t>
      </w:r>
      <w:r w:rsidRPr="00893FF0">
        <w:rPr>
          <w:b/>
          <w:sz w:val="22"/>
          <w:szCs w:val="22"/>
          <w:lang w:val="lt-LT"/>
        </w:rPr>
        <w:t>emoston</w:t>
      </w:r>
      <w:proofErr w:type="spellEnd"/>
      <w:r w:rsidRPr="00893FF0">
        <w:rPr>
          <w:b/>
          <w:sz w:val="22"/>
          <w:szCs w:val="22"/>
          <w:lang w:val="lt-LT"/>
        </w:rPr>
        <w:t xml:space="preserve"> </w:t>
      </w:r>
      <w:proofErr w:type="spellStart"/>
      <w:r w:rsidRPr="00893FF0">
        <w:rPr>
          <w:b/>
          <w:sz w:val="22"/>
          <w:szCs w:val="22"/>
          <w:lang w:val="lt-LT"/>
        </w:rPr>
        <w:t>conti</w:t>
      </w:r>
      <w:proofErr w:type="spellEnd"/>
      <w:r w:rsidRPr="00893FF0">
        <w:rPr>
          <w:sz w:val="22"/>
          <w:szCs w:val="22"/>
          <w:lang w:val="lt-LT"/>
        </w:rPr>
        <w:t xml:space="preserve"> </w:t>
      </w:r>
      <w:r w:rsidRPr="00893FF0">
        <w:rPr>
          <w:b/>
          <w:sz w:val="22"/>
          <w:szCs w:val="22"/>
          <w:lang w:val="lt-LT"/>
        </w:rPr>
        <w:t>dozę</w:t>
      </w:r>
    </w:p>
    <w:p w14:paraId="430E90C1" w14:textId="77777777" w:rsidR="00D163F2" w:rsidRPr="00893FF0" w:rsidRDefault="00D163F2" w:rsidP="00252550">
      <w:pPr>
        <w:tabs>
          <w:tab w:val="clear" w:pos="1080"/>
        </w:tabs>
        <w:rPr>
          <w:b/>
          <w:sz w:val="22"/>
          <w:szCs w:val="22"/>
          <w:lang w:val="lt-LT"/>
        </w:rPr>
      </w:pPr>
      <w:r w:rsidRPr="00893FF0">
        <w:rPr>
          <w:sz w:val="22"/>
          <w:szCs w:val="22"/>
          <w:lang w:val="lt-LT"/>
        </w:rPr>
        <w:t xml:space="preserve">Jei Jūs (arba kas nors kitas) išgertų per daug </w:t>
      </w:r>
      <w:proofErr w:type="spellStart"/>
      <w:r>
        <w:rPr>
          <w:sz w:val="22"/>
          <w:szCs w:val="22"/>
          <w:lang w:val="lt-LT"/>
        </w:rPr>
        <w:t>F</w:t>
      </w:r>
      <w:r w:rsidRPr="00893FF0">
        <w:rPr>
          <w:sz w:val="22"/>
          <w:szCs w:val="22"/>
          <w:lang w:val="lt-LT"/>
        </w:rPr>
        <w:t>emoston</w:t>
      </w:r>
      <w:proofErr w:type="spellEnd"/>
      <w:r w:rsidRPr="00893FF0">
        <w:rPr>
          <w:sz w:val="22"/>
          <w:szCs w:val="22"/>
          <w:lang w:val="lt-LT"/>
        </w:rPr>
        <w:t xml:space="preserve"> </w:t>
      </w:r>
      <w:proofErr w:type="spellStart"/>
      <w:r w:rsidRPr="00893FF0">
        <w:rPr>
          <w:sz w:val="22"/>
          <w:szCs w:val="22"/>
          <w:lang w:val="lt-LT"/>
        </w:rPr>
        <w:t>conti</w:t>
      </w:r>
      <w:proofErr w:type="spellEnd"/>
      <w:r w:rsidRPr="00893FF0">
        <w:rPr>
          <w:sz w:val="22"/>
          <w:szCs w:val="22"/>
          <w:lang w:val="lt-LT"/>
        </w:rPr>
        <w:t xml:space="preserve"> tablečių, tikėtina, kad jokios žalos nebus. Gali pasireikšti bloga savijauta (</w:t>
      </w:r>
      <w:r w:rsidRPr="00893FF0">
        <w:rPr>
          <w:i/>
          <w:sz w:val="22"/>
          <w:szCs w:val="22"/>
          <w:lang w:val="lt-LT"/>
        </w:rPr>
        <w:t>pykinimas</w:t>
      </w:r>
      <w:r w:rsidRPr="00893FF0">
        <w:rPr>
          <w:sz w:val="22"/>
          <w:szCs w:val="22"/>
          <w:lang w:val="lt-LT"/>
        </w:rPr>
        <w:t>) arba blogumas (</w:t>
      </w:r>
      <w:r w:rsidRPr="00893FF0">
        <w:rPr>
          <w:i/>
          <w:sz w:val="22"/>
          <w:szCs w:val="22"/>
          <w:lang w:val="lt-LT"/>
        </w:rPr>
        <w:t>vėmimas</w:t>
      </w:r>
      <w:r w:rsidRPr="00893FF0">
        <w:rPr>
          <w:sz w:val="22"/>
          <w:szCs w:val="22"/>
          <w:lang w:val="lt-LT"/>
        </w:rPr>
        <w:t>), gali atsirasti krūtų jautrumas arba skausmas, galvos svaigimas, pilvo skausmas, mieguistumas</w:t>
      </w:r>
      <w:r w:rsidR="00833D95">
        <w:rPr>
          <w:sz w:val="22"/>
          <w:szCs w:val="22"/>
          <w:lang w:val="lt-LT"/>
        </w:rPr>
        <w:t xml:space="preserve"> </w:t>
      </w:r>
      <w:r w:rsidRPr="00893FF0">
        <w:rPr>
          <w:sz w:val="22"/>
          <w:szCs w:val="22"/>
          <w:lang w:val="lt-LT"/>
        </w:rPr>
        <w:t>/</w:t>
      </w:r>
      <w:r w:rsidR="00833D95">
        <w:rPr>
          <w:sz w:val="22"/>
          <w:szCs w:val="22"/>
          <w:lang w:val="lt-LT"/>
        </w:rPr>
        <w:t xml:space="preserve"> </w:t>
      </w:r>
      <w:r w:rsidRPr="00893FF0">
        <w:rPr>
          <w:sz w:val="22"/>
          <w:szCs w:val="22"/>
          <w:lang w:val="lt-LT"/>
        </w:rPr>
        <w:t>nuovargis ar kraujavimas. Gydyti nebūtina, bet jeigu nerimaujate, pasitarkite su gydytoju.</w:t>
      </w:r>
    </w:p>
    <w:p w14:paraId="20D408C4" w14:textId="77777777" w:rsidR="00D163F2" w:rsidRPr="00893FF0" w:rsidRDefault="00D163F2" w:rsidP="00252550">
      <w:pPr>
        <w:tabs>
          <w:tab w:val="clear" w:pos="1080"/>
        </w:tabs>
        <w:rPr>
          <w:b/>
          <w:sz w:val="22"/>
          <w:szCs w:val="22"/>
          <w:lang w:val="lt-LT"/>
        </w:rPr>
      </w:pPr>
    </w:p>
    <w:p w14:paraId="01611A14" w14:textId="77777777" w:rsidR="00D163F2" w:rsidRPr="00893FF0" w:rsidRDefault="00D163F2" w:rsidP="00252550">
      <w:pPr>
        <w:tabs>
          <w:tab w:val="clear" w:pos="1080"/>
        </w:tabs>
        <w:rPr>
          <w:b/>
          <w:sz w:val="22"/>
          <w:szCs w:val="22"/>
          <w:lang w:val="lt-LT"/>
        </w:rPr>
      </w:pPr>
      <w:r w:rsidRPr="00893FF0">
        <w:rPr>
          <w:b/>
          <w:sz w:val="22"/>
          <w:szCs w:val="22"/>
          <w:lang w:val="lt-LT"/>
        </w:rPr>
        <w:t xml:space="preserve">Pamiršus pavartoti </w:t>
      </w:r>
      <w:proofErr w:type="spellStart"/>
      <w:r>
        <w:rPr>
          <w:b/>
          <w:sz w:val="22"/>
          <w:szCs w:val="22"/>
          <w:lang w:val="lt-LT"/>
        </w:rPr>
        <w:t>F</w:t>
      </w:r>
      <w:r w:rsidRPr="00893FF0">
        <w:rPr>
          <w:b/>
          <w:sz w:val="22"/>
          <w:szCs w:val="22"/>
          <w:lang w:val="lt-LT"/>
        </w:rPr>
        <w:t>emoston</w:t>
      </w:r>
      <w:proofErr w:type="spellEnd"/>
      <w:r w:rsidRPr="00893FF0">
        <w:rPr>
          <w:b/>
          <w:sz w:val="22"/>
          <w:szCs w:val="22"/>
          <w:lang w:val="lt-LT"/>
        </w:rPr>
        <w:t xml:space="preserve"> </w:t>
      </w:r>
      <w:proofErr w:type="spellStart"/>
      <w:r w:rsidRPr="00893FF0">
        <w:rPr>
          <w:b/>
          <w:sz w:val="22"/>
          <w:szCs w:val="22"/>
          <w:lang w:val="lt-LT"/>
        </w:rPr>
        <w:t>conti</w:t>
      </w:r>
      <w:proofErr w:type="spellEnd"/>
    </w:p>
    <w:p w14:paraId="053220B3" w14:textId="13F55BED" w:rsidR="00D163F2" w:rsidRPr="00893FF0" w:rsidRDefault="00D163F2" w:rsidP="00252550">
      <w:pPr>
        <w:tabs>
          <w:tab w:val="clear" w:pos="1080"/>
        </w:tabs>
        <w:rPr>
          <w:sz w:val="22"/>
          <w:szCs w:val="22"/>
          <w:lang w:val="lt-LT"/>
        </w:rPr>
      </w:pPr>
      <w:r w:rsidRPr="00893FF0">
        <w:rPr>
          <w:sz w:val="22"/>
          <w:szCs w:val="22"/>
          <w:lang w:val="lt-LT"/>
        </w:rPr>
        <w:t>Pamiršus išgerti vaisto, o vėliau prisiminus, tabletę reikia išgerti kuo greičiau. Bet jeigu nuo to laiko, kai Jums reikėjo išgerti tabletę, praėjo daugiau nei 12</w:t>
      </w:r>
      <w:r w:rsidR="00145341">
        <w:rPr>
          <w:sz w:val="22"/>
          <w:szCs w:val="22"/>
          <w:lang w:val="lt-LT"/>
        </w:rPr>
        <w:t> </w:t>
      </w:r>
      <w:r w:rsidRPr="00893FF0">
        <w:rPr>
          <w:sz w:val="22"/>
          <w:szCs w:val="22"/>
          <w:lang w:val="lt-LT"/>
        </w:rPr>
        <w:t>valandų, praleistos tabletės</w:t>
      </w:r>
      <w:r w:rsidRPr="00893FF0" w:rsidDel="009172C6">
        <w:rPr>
          <w:sz w:val="22"/>
          <w:szCs w:val="22"/>
          <w:lang w:val="lt-LT"/>
        </w:rPr>
        <w:t xml:space="preserve"> </w:t>
      </w:r>
      <w:r w:rsidRPr="00893FF0">
        <w:rPr>
          <w:sz w:val="22"/>
          <w:szCs w:val="22"/>
          <w:lang w:val="lt-LT"/>
        </w:rPr>
        <w:t>nebevartokite ir kitą dozę išgerkite įprastu laiku. Dvigubos dozės vartoti negalima. Praleidus dozę, gali atsirasti kraujavimas arba tepimas.</w:t>
      </w:r>
    </w:p>
    <w:p w14:paraId="6F1D25AD" w14:textId="77777777" w:rsidR="00D163F2" w:rsidRPr="00893FF0" w:rsidRDefault="00D163F2" w:rsidP="00252550">
      <w:pPr>
        <w:tabs>
          <w:tab w:val="clear" w:pos="1080"/>
        </w:tabs>
        <w:rPr>
          <w:sz w:val="22"/>
          <w:szCs w:val="22"/>
          <w:lang w:val="lt-LT"/>
        </w:rPr>
      </w:pPr>
    </w:p>
    <w:p w14:paraId="4C3B6174" w14:textId="77777777" w:rsidR="00D163F2" w:rsidRPr="00893FF0" w:rsidRDefault="00D163F2" w:rsidP="00252550">
      <w:pPr>
        <w:tabs>
          <w:tab w:val="clear" w:pos="1080"/>
        </w:tabs>
        <w:rPr>
          <w:sz w:val="22"/>
          <w:szCs w:val="22"/>
          <w:lang w:val="lt-LT"/>
        </w:rPr>
      </w:pPr>
      <w:r w:rsidRPr="00893FF0">
        <w:rPr>
          <w:b/>
          <w:sz w:val="22"/>
          <w:szCs w:val="22"/>
          <w:lang w:val="lt-LT"/>
        </w:rPr>
        <w:t xml:space="preserve">Nustojus vartoti </w:t>
      </w:r>
      <w:proofErr w:type="spellStart"/>
      <w:r>
        <w:rPr>
          <w:b/>
          <w:sz w:val="22"/>
          <w:szCs w:val="22"/>
          <w:lang w:val="lt-LT"/>
        </w:rPr>
        <w:t>F</w:t>
      </w:r>
      <w:r w:rsidRPr="00893FF0">
        <w:rPr>
          <w:b/>
          <w:sz w:val="22"/>
          <w:szCs w:val="22"/>
          <w:lang w:val="lt-LT"/>
        </w:rPr>
        <w:t>emoston</w:t>
      </w:r>
      <w:proofErr w:type="spellEnd"/>
      <w:r w:rsidRPr="00893FF0">
        <w:rPr>
          <w:b/>
          <w:sz w:val="22"/>
          <w:szCs w:val="22"/>
          <w:lang w:val="lt-LT"/>
        </w:rPr>
        <w:t xml:space="preserve"> </w:t>
      </w:r>
      <w:proofErr w:type="spellStart"/>
      <w:r w:rsidRPr="00893FF0">
        <w:rPr>
          <w:b/>
          <w:sz w:val="22"/>
          <w:szCs w:val="22"/>
          <w:lang w:val="lt-LT"/>
        </w:rPr>
        <w:t>conti</w:t>
      </w:r>
      <w:proofErr w:type="spellEnd"/>
    </w:p>
    <w:p w14:paraId="1D16869E" w14:textId="77777777" w:rsidR="00D163F2" w:rsidRPr="00893FF0" w:rsidRDefault="00D163F2" w:rsidP="00252550">
      <w:pPr>
        <w:tabs>
          <w:tab w:val="clear" w:pos="1080"/>
        </w:tabs>
        <w:rPr>
          <w:sz w:val="22"/>
          <w:szCs w:val="22"/>
          <w:lang w:val="lt-LT"/>
        </w:rPr>
      </w:pPr>
      <w:r w:rsidRPr="00893FF0">
        <w:rPr>
          <w:sz w:val="22"/>
          <w:szCs w:val="22"/>
          <w:lang w:val="lt-LT"/>
        </w:rPr>
        <w:t xml:space="preserve">Nenutraukite </w:t>
      </w:r>
      <w:proofErr w:type="spellStart"/>
      <w:r>
        <w:rPr>
          <w:sz w:val="22"/>
          <w:szCs w:val="22"/>
          <w:lang w:val="lt-LT"/>
        </w:rPr>
        <w:t>F</w:t>
      </w:r>
      <w:r w:rsidRPr="00893FF0">
        <w:rPr>
          <w:sz w:val="22"/>
          <w:szCs w:val="22"/>
          <w:lang w:val="lt-LT"/>
        </w:rPr>
        <w:t>emoston</w:t>
      </w:r>
      <w:proofErr w:type="spellEnd"/>
      <w:r w:rsidRPr="00893FF0">
        <w:rPr>
          <w:sz w:val="22"/>
          <w:szCs w:val="22"/>
          <w:lang w:val="lt-LT"/>
        </w:rPr>
        <w:t xml:space="preserve"> </w:t>
      </w:r>
      <w:proofErr w:type="spellStart"/>
      <w:r w:rsidRPr="00893FF0">
        <w:rPr>
          <w:sz w:val="22"/>
          <w:szCs w:val="22"/>
          <w:lang w:val="lt-LT"/>
        </w:rPr>
        <w:t>conti</w:t>
      </w:r>
      <w:proofErr w:type="spellEnd"/>
      <w:r w:rsidRPr="00893FF0">
        <w:rPr>
          <w:sz w:val="22"/>
          <w:szCs w:val="22"/>
          <w:lang w:val="lt-LT"/>
        </w:rPr>
        <w:t xml:space="preserve"> vartojimo, nepasitarusios su gydytoju.</w:t>
      </w:r>
    </w:p>
    <w:p w14:paraId="04372F52" w14:textId="77777777" w:rsidR="00D163F2" w:rsidRPr="00893FF0" w:rsidRDefault="00D163F2" w:rsidP="00252550">
      <w:pPr>
        <w:tabs>
          <w:tab w:val="clear" w:pos="1080"/>
        </w:tabs>
        <w:rPr>
          <w:sz w:val="22"/>
          <w:szCs w:val="22"/>
          <w:lang w:val="lt-LT"/>
        </w:rPr>
      </w:pPr>
    </w:p>
    <w:p w14:paraId="541F210C" w14:textId="77777777" w:rsidR="00D163F2" w:rsidRPr="00893FF0" w:rsidRDefault="00D163F2" w:rsidP="00252550">
      <w:pPr>
        <w:tabs>
          <w:tab w:val="clear" w:pos="1080"/>
        </w:tabs>
        <w:rPr>
          <w:sz w:val="22"/>
          <w:szCs w:val="22"/>
          <w:lang w:val="lt-LT"/>
        </w:rPr>
      </w:pPr>
      <w:r w:rsidRPr="00893FF0">
        <w:rPr>
          <w:sz w:val="22"/>
          <w:szCs w:val="22"/>
          <w:lang w:val="lt-LT"/>
        </w:rPr>
        <w:t>Jeigu kiltų daugiau klausimų dėl šio vaisto vartojimo, kreipkitės į gydytoją arba vaistininką.</w:t>
      </w:r>
    </w:p>
    <w:p w14:paraId="4943B568" w14:textId="77777777" w:rsidR="00D163F2" w:rsidRPr="00893FF0" w:rsidRDefault="00D163F2" w:rsidP="00252550">
      <w:pPr>
        <w:tabs>
          <w:tab w:val="clear" w:pos="1080"/>
        </w:tabs>
        <w:rPr>
          <w:sz w:val="22"/>
          <w:szCs w:val="22"/>
          <w:lang w:val="lt-LT"/>
        </w:rPr>
      </w:pPr>
    </w:p>
    <w:p w14:paraId="45932DC6" w14:textId="77777777" w:rsidR="00D163F2" w:rsidRPr="00893FF0" w:rsidRDefault="00D163F2" w:rsidP="00252550">
      <w:pPr>
        <w:tabs>
          <w:tab w:val="clear" w:pos="1080"/>
        </w:tabs>
        <w:rPr>
          <w:sz w:val="22"/>
          <w:szCs w:val="22"/>
          <w:lang w:val="lt-LT"/>
        </w:rPr>
      </w:pPr>
    </w:p>
    <w:p w14:paraId="3A4FDA59" w14:textId="77777777" w:rsidR="00D163F2" w:rsidRPr="00893FF0" w:rsidRDefault="00D163F2" w:rsidP="00D163F2">
      <w:pPr>
        <w:pStyle w:val="Antrat1"/>
        <w:numPr>
          <w:ilvl w:val="0"/>
          <w:numId w:val="0"/>
        </w:numPr>
        <w:spacing w:after="0"/>
        <w:ind w:left="567" w:hanging="567"/>
        <w:rPr>
          <w:rFonts w:ascii="Times New Roman" w:hAnsi="Times New Roman"/>
          <w:caps w:val="0"/>
          <w:sz w:val="22"/>
          <w:szCs w:val="22"/>
          <w:lang w:val="lt-LT"/>
        </w:rPr>
      </w:pPr>
      <w:r w:rsidRPr="00893FF0">
        <w:rPr>
          <w:rFonts w:ascii="Times New Roman" w:hAnsi="Times New Roman"/>
          <w:caps w:val="0"/>
          <w:sz w:val="22"/>
          <w:szCs w:val="22"/>
          <w:lang w:val="lt-LT"/>
        </w:rPr>
        <w:t>4.</w:t>
      </w:r>
      <w:r w:rsidRPr="00893FF0">
        <w:rPr>
          <w:rFonts w:ascii="Times New Roman" w:hAnsi="Times New Roman"/>
          <w:caps w:val="0"/>
          <w:sz w:val="22"/>
          <w:szCs w:val="22"/>
          <w:lang w:val="lt-LT"/>
        </w:rPr>
        <w:tab/>
        <w:t>Galimas šalutinis poveikis</w:t>
      </w:r>
    </w:p>
    <w:p w14:paraId="247864DF" w14:textId="77777777" w:rsidR="00D163F2" w:rsidRPr="00893FF0" w:rsidRDefault="00D163F2" w:rsidP="00D163F2">
      <w:pPr>
        <w:tabs>
          <w:tab w:val="clear" w:pos="1080"/>
        </w:tabs>
        <w:rPr>
          <w:sz w:val="22"/>
          <w:szCs w:val="22"/>
          <w:lang w:val="lt-LT"/>
        </w:rPr>
      </w:pPr>
    </w:p>
    <w:p w14:paraId="39C27F00" w14:textId="77777777" w:rsidR="00D163F2" w:rsidRPr="00893FF0" w:rsidRDefault="00D163F2" w:rsidP="00D163F2">
      <w:pPr>
        <w:tabs>
          <w:tab w:val="clear" w:pos="1080"/>
        </w:tabs>
        <w:rPr>
          <w:sz w:val="22"/>
          <w:szCs w:val="22"/>
          <w:lang w:val="lt-LT"/>
        </w:rPr>
      </w:pPr>
      <w:r w:rsidRPr="00893FF0">
        <w:rPr>
          <w:sz w:val="22"/>
          <w:szCs w:val="22"/>
          <w:lang w:val="lt-LT"/>
        </w:rPr>
        <w:t>Šis vaistas, kaip ir visi kiti, gali sukelti šalutinį poveikį, nors jis pasireiškia ne visiems žmonėms.</w:t>
      </w:r>
    </w:p>
    <w:p w14:paraId="758F017B" w14:textId="77777777" w:rsidR="00D163F2" w:rsidRPr="00893FF0" w:rsidRDefault="00D163F2" w:rsidP="00D163F2">
      <w:pPr>
        <w:tabs>
          <w:tab w:val="clear" w:pos="1080"/>
        </w:tabs>
        <w:rPr>
          <w:sz w:val="22"/>
          <w:szCs w:val="22"/>
          <w:lang w:val="lt-LT"/>
        </w:rPr>
      </w:pPr>
    </w:p>
    <w:p w14:paraId="0A38CDC3" w14:textId="77777777" w:rsidR="00D163F2" w:rsidRPr="00893FF0" w:rsidRDefault="00D163F2" w:rsidP="00D163F2">
      <w:pPr>
        <w:tabs>
          <w:tab w:val="clear" w:pos="1080"/>
        </w:tabs>
        <w:rPr>
          <w:sz w:val="22"/>
          <w:szCs w:val="22"/>
          <w:lang w:val="lt-LT"/>
        </w:rPr>
      </w:pPr>
      <w:r w:rsidRPr="00893FF0">
        <w:rPr>
          <w:sz w:val="22"/>
          <w:szCs w:val="22"/>
          <w:lang w:val="lt-LT"/>
        </w:rPr>
        <w:t>Yra duomenų, kad toliau išvardytos ligos dažniau pasireiškia moterims, vartojančioms PHT, nei toms, kurios PHT nevartoja:</w:t>
      </w:r>
    </w:p>
    <w:p w14:paraId="403A71E7" w14:textId="77777777" w:rsidR="00D163F2" w:rsidRPr="00893FF0" w:rsidRDefault="00D163F2" w:rsidP="00D163F2">
      <w:pPr>
        <w:numPr>
          <w:ilvl w:val="0"/>
          <w:numId w:val="21"/>
        </w:numPr>
        <w:tabs>
          <w:tab w:val="clear" w:pos="1080"/>
        </w:tabs>
        <w:adjustRightInd w:val="0"/>
        <w:rPr>
          <w:sz w:val="22"/>
          <w:szCs w:val="22"/>
          <w:lang w:val="lt-LT"/>
        </w:rPr>
      </w:pPr>
      <w:r w:rsidRPr="00893FF0">
        <w:rPr>
          <w:sz w:val="22"/>
          <w:szCs w:val="22"/>
          <w:lang w:val="lt-LT"/>
        </w:rPr>
        <w:t>krūties vėžys;</w:t>
      </w:r>
    </w:p>
    <w:p w14:paraId="1D309060" w14:textId="77777777" w:rsidR="00D163F2" w:rsidRPr="00893FF0" w:rsidRDefault="00D163F2" w:rsidP="00D163F2">
      <w:pPr>
        <w:numPr>
          <w:ilvl w:val="0"/>
          <w:numId w:val="21"/>
        </w:numPr>
        <w:tabs>
          <w:tab w:val="clear" w:pos="1080"/>
        </w:tabs>
        <w:adjustRightInd w:val="0"/>
        <w:rPr>
          <w:sz w:val="22"/>
          <w:szCs w:val="22"/>
          <w:lang w:val="lt-LT"/>
        </w:rPr>
      </w:pPr>
      <w:r w:rsidRPr="00893FF0">
        <w:rPr>
          <w:sz w:val="22"/>
          <w:szCs w:val="22"/>
          <w:lang w:val="lt-LT"/>
        </w:rPr>
        <w:t>perteklinis gimdos gleivinės išvešėjimas ar gimdos gleivinės vėžys (</w:t>
      </w:r>
      <w:proofErr w:type="spellStart"/>
      <w:r w:rsidRPr="00893FF0">
        <w:rPr>
          <w:sz w:val="22"/>
          <w:szCs w:val="22"/>
          <w:lang w:val="lt-LT"/>
        </w:rPr>
        <w:t>endometriumo</w:t>
      </w:r>
      <w:proofErr w:type="spellEnd"/>
      <w:r w:rsidRPr="00893FF0">
        <w:rPr>
          <w:sz w:val="22"/>
          <w:szCs w:val="22"/>
          <w:lang w:val="lt-LT"/>
        </w:rPr>
        <w:t xml:space="preserve"> </w:t>
      </w:r>
      <w:proofErr w:type="spellStart"/>
      <w:r w:rsidRPr="00893FF0">
        <w:rPr>
          <w:sz w:val="22"/>
          <w:szCs w:val="22"/>
          <w:lang w:val="lt-LT"/>
        </w:rPr>
        <w:t>hiperplazija</w:t>
      </w:r>
      <w:proofErr w:type="spellEnd"/>
      <w:r w:rsidRPr="00893FF0">
        <w:rPr>
          <w:sz w:val="22"/>
          <w:szCs w:val="22"/>
          <w:lang w:val="lt-LT"/>
        </w:rPr>
        <w:t xml:space="preserve"> arba vėžys);</w:t>
      </w:r>
    </w:p>
    <w:p w14:paraId="6B1F641A" w14:textId="77777777" w:rsidR="00D163F2" w:rsidRPr="00893FF0" w:rsidRDefault="00D163F2" w:rsidP="00D163F2">
      <w:pPr>
        <w:numPr>
          <w:ilvl w:val="0"/>
          <w:numId w:val="21"/>
        </w:numPr>
        <w:tabs>
          <w:tab w:val="clear" w:pos="1080"/>
        </w:tabs>
        <w:adjustRightInd w:val="0"/>
        <w:rPr>
          <w:sz w:val="22"/>
          <w:szCs w:val="22"/>
          <w:lang w:val="lt-LT"/>
        </w:rPr>
      </w:pPr>
      <w:r w:rsidRPr="00893FF0">
        <w:rPr>
          <w:sz w:val="22"/>
          <w:szCs w:val="22"/>
          <w:lang w:val="lt-LT"/>
        </w:rPr>
        <w:lastRenderedPageBreak/>
        <w:t>kiaušidžių vėžys;</w:t>
      </w:r>
    </w:p>
    <w:p w14:paraId="2E502040" w14:textId="77777777" w:rsidR="00D163F2" w:rsidRPr="00893FF0" w:rsidRDefault="00D163F2" w:rsidP="00D163F2">
      <w:pPr>
        <w:numPr>
          <w:ilvl w:val="0"/>
          <w:numId w:val="21"/>
        </w:numPr>
        <w:tabs>
          <w:tab w:val="clear" w:pos="1080"/>
        </w:tabs>
        <w:adjustRightInd w:val="0"/>
        <w:rPr>
          <w:sz w:val="22"/>
          <w:szCs w:val="22"/>
          <w:lang w:val="lt-LT"/>
        </w:rPr>
      </w:pPr>
      <w:r w:rsidRPr="00893FF0">
        <w:rPr>
          <w:sz w:val="22"/>
          <w:szCs w:val="22"/>
          <w:lang w:val="lt-LT"/>
        </w:rPr>
        <w:t>kraujo krešuliai kojų ar plaučių venose (venų tromboembolija);</w:t>
      </w:r>
    </w:p>
    <w:p w14:paraId="52F1F2D1" w14:textId="77777777" w:rsidR="00D163F2" w:rsidRPr="00893FF0" w:rsidRDefault="00D163F2" w:rsidP="00D163F2">
      <w:pPr>
        <w:numPr>
          <w:ilvl w:val="0"/>
          <w:numId w:val="21"/>
        </w:numPr>
        <w:tabs>
          <w:tab w:val="clear" w:pos="1080"/>
        </w:tabs>
        <w:adjustRightInd w:val="0"/>
        <w:rPr>
          <w:sz w:val="22"/>
          <w:szCs w:val="22"/>
          <w:lang w:val="lt-LT"/>
        </w:rPr>
      </w:pPr>
      <w:r w:rsidRPr="00893FF0">
        <w:rPr>
          <w:sz w:val="22"/>
          <w:szCs w:val="22"/>
          <w:lang w:val="lt-LT"/>
        </w:rPr>
        <w:t>širdies liga;</w:t>
      </w:r>
    </w:p>
    <w:p w14:paraId="26FD2547" w14:textId="77777777" w:rsidR="00D163F2" w:rsidRPr="00893FF0" w:rsidRDefault="00D163F2" w:rsidP="00D163F2">
      <w:pPr>
        <w:numPr>
          <w:ilvl w:val="0"/>
          <w:numId w:val="21"/>
        </w:numPr>
        <w:tabs>
          <w:tab w:val="clear" w:pos="1080"/>
        </w:tabs>
        <w:adjustRightInd w:val="0"/>
        <w:rPr>
          <w:sz w:val="22"/>
          <w:szCs w:val="22"/>
          <w:lang w:val="lt-LT"/>
        </w:rPr>
      </w:pPr>
      <w:r w:rsidRPr="00893FF0">
        <w:rPr>
          <w:sz w:val="22"/>
          <w:szCs w:val="22"/>
          <w:lang w:val="lt-LT"/>
        </w:rPr>
        <w:t>insultas;</w:t>
      </w:r>
    </w:p>
    <w:p w14:paraId="588BD71A" w14:textId="107BB9FD" w:rsidR="00D163F2" w:rsidRPr="00893FF0" w:rsidRDefault="00D163F2" w:rsidP="00D163F2">
      <w:pPr>
        <w:numPr>
          <w:ilvl w:val="0"/>
          <w:numId w:val="21"/>
        </w:numPr>
        <w:tabs>
          <w:tab w:val="clear" w:pos="1080"/>
        </w:tabs>
        <w:adjustRightInd w:val="0"/>
        <w:rPr>
          <w:sz w:val="22"/>
          <w:szCs w:val="22"/>
          <w:lang w:val="lt-LT"/>
        </w:rPr>
      </w:pPr>
      <w:r w:rsidRPr="00893FF0">
        <w:rPr>
          <w:sz w:val="22"/>
          <w:szCs w:val="22"/>
          <w:lang w:val="lt-LT"/>
        </w:rPr>
        <w:t xml:space="preserve">galimas atminties praradimas, jei PHT pradedama vartoti vyresnių </w:t>
      </w:r>
      <w:r w:rsidR="00833D95">
        <w:rPr>
          <w:sz w:val="22"/>
          <w:szCs w:val="22"/>
          <w:lang w:val="lt-LT"/>
        </w:rPr>
        <w:t>kaip</w:t>
      </w:r>
      <w:r w:rsidR="00833D95" w:rsidRPr="00893FF0">
        <w:rPr>
          <w:sz w:val="22"/>
          <w:szCs w:val="22"/>
          <w:lang w:val="lt-LT"/>
        </w:rPr>
        <w:t xml:space="preserve"> </w:t>
      </w:r>
      <w:r w:rsidRPr="00893FF0">
        <w:rPr>
          <w:sz w:val="22"/>
          <w:szCs w:val="22"/>
          <w:lang w:val="lt-LT"/>
        </w:rPr>
        <w:t>65</w:t>
      </w:r>
      <w:r w:rsidR="00145341">
        <w:rPr>
          <w:sz w:val="22"/>
          <w:szCs w:val="22"/>
          <w:lang w:val="lt-LT"/>
        </w:rPr>
        <w:t> </w:t>
      </w:r>
      <w:r w:rsidRPr="00893FF0">
        <w:rPr>
          <w:sz w:val="22"/>
          <w:szCs w:val="22"/>
          <w:lang w:val="lt-LT"/>
        </w:rPr>
        <w:t>metų amžiaus moterų.</w:t>
      </w:r>
    </w:p>
    <w:p w14:paraId="07C7F723" w14:textId="77777777" w:rsidR="00D163F2" w:rsidRPr="00893FF0" w:rsidRDefault="00D163F2" w:rsidP="00D163F2">
      <w:pPr>
        <w:tabs>
          <w:tab w:val="clear" w:pos="1080"/>
        </w:tabs>
        <w:rPr>
          <w:sz w:val="22"/>
          <w:szCs w:val="22"/>
          <w:lang w:val="lt-LT"/>
        </w:rPr>
      </w:pPr>
    </w:p>
    <w:p w14:paraId="1D60A267" w14:textId="77777777" w:rsidR="00D163F2" w:rsidRPr="00893FF0" w:rsidRDefault="00D163F2" w:rsidP="00D163F2">
      <w:pPr>
        <w:tabs>
          <w:tab w:val="clear" w:pos="1080"/>
        </w:tabs>
        <w:rPr>
          <w:i/>
          <w:iCs/>
          <w:sz w:val="22"/>
          <w:szCs w:val="22"/>
          <w:lang w:val="lt-LT"/>
        </w:rPr>
      </w:pPr>
      <w:r w:rsidRPr="00893FF0">
        <w:rPr>
          <w:sz w:val="22"/>
          <w:szCs w:val="22"/>
          <w:lang w:val="lt-LT"/>
        </w:rPr>
        <w:t>Daugiau informacijos apie šį šalutinį poveikį žr. 2 skyriuje.</w:t>
      </w:r>
    </w:p>
    <w:p w14:paraId="1F431519" w14:textId="77777777" w:rsidR="00D163F2" w:rsidRPr="00893FF0" w:rsidRDefault="00D163F2" w:rsidP="00D163F2">
      <w:pPr>
        <w:tabs>
          <w:tab w:val="clear" w:pos="1080"/>
        </w:tabs>
        <w:rPr>
          <w:i/>
          <w:iCs/>
          <w:sz w:val="22"/>
          <w:szCs w:val="22"/>
          <w:lang w:val="lt-LT"/>
        </w:rPr>
      </w:pPr>
    </w:p>
    <w:p w14:paraId="6B8D2517" w14:textId="74060BB8" w:rsidR="00D163F2" w:rsidRPr="00893FF0" w:rsidRDefault="00D163F2" w:rsidP="00D163F2">
      <w:pPr>
        <w:tabs>
          <w:tab w:val="clear" w:pos="1080"/>
        </w:tabs>
        <w:rPr>
          <w:sz w:val="22"/>
          <w:szCs w:val="22"/>
          <w:lang w:val="lt-LT"/>
        </w:rPr>
      </w:pPr>
      <w:r w:rsidRPr="00893FF0">
        <w:rPr>
          <w:sz w:val="22"/>
          <w:szCs w:val="22"/>
          <w:lang w:val="lt-LT"/>
        </w:rPr>
        <w:t>Vartojant vaistą gali pasireikšti žemiau išvardyt</w:t>
      </w:r>
      <w:r w:rsidR="00290089">
        <w:rPr>
          <w:sz w:val="22"/>
          <w:szCs w:val="22"/>
          <w:lang w:val="lt-LT"/>
        </w:rPr>
        <w:t>i</w:t>
      </w:r>
      <w:r w:rsidRPr="00893FF0">
        <w:rPr>
          <w:sz w:val="22"/>
          <w:szCs w:val="22"/>
          <w:lang w:val="lt-LT"/>
        </w:rPr>
        <w:t xml:space="preserve"> šalutini</w:t>
      </w:r>
      <w:r w:rsidR="00290089">
        <w:rPr>
          <w:sz w:val="22"/>
          <w:szCs w:val="22"/>
          <w:lang w:val="lt-LT"/>
        </w:rPr>
        <w:t>o</w:t>
      </w:r>
      <w:r w:rsidRPr="00893FF0">
        <w:rPr>
          <w:sz w:val="22"/>
          <w:szCs w:val="22"/>
          <w:lang w:val="lt-LT"/>
        </w:rPr>
        <w:t xml:space="preserve"> poveiki</w:t>
      </w:r>
      <w:r w:rsidR="00290089">
        <w:rPr>
          <w:sz w:val="22"/>
          <w:szCs w:val="22"/>
          <w:lang w:val="lt-LT"/>
        </w:rPr>
        <w:t>o reiškiniai</w:t>
      </w:r>
      <w:r w:rsidRPr="00893FF0">
        <w:rPr>
          <w:sz w:val="22"/>
          <w:szCs w:val="22"/>
          <w:lang w:val="lt-LT"/>
        </w:rPr>
        <w:t>:</w:t>
      </w:r>
    </w:p>
    <w:p w14:paraId="20D4C85C" w14:textId="77777777" w:rsidR="00D163F2" w:rsidRPr="00893FF0" w:rsidRDefault="00D163F2" w:rsidP="00D163F2">
      <w:pPr>
        <w:tabs>
          <w:tab w:val="clear" w:pos="1080"/>
        </w:tabs>
        <w:rPr>
          <w:i/>
          <w:sz w:val="22"/>
          <w:szCs w:val="22"/>
          <w:u w:val="single"/>
          <w:lang w:val="lt-LT"/>
        </w:rPr>
      </w:pPr>
    </w:p>
    <w:p w14:paraId="1E174592" w14:textId="79413A19" w:rsidR="00D163F2" w:rsidRPr="00893FF0" w:rsidRDefault="00D163F2" w:rsidP="00D163F2">
      <w:pPr>
        <w:tabs>
          <w:tab w:val="clear" w:pos="1080"/>
        </w:tabs>
        <w:rPr>
          <w:i/>
          <w:iCs/>
          <w:sz w:val="22"/>
          <w:szCs w:val="22"/>
          <w:lang w:val="lt-LT"/>
        </w:rPr>
      </w:pPr>
      <w:r w:rsidRPr="00893FF0">
        <w:rPr>
          <w:i/>
          <w:sz w:val="22"/>
          <w:szCs w:val="22"/>
          <w:lang w:val="lt-LT"/>
        </w:rPr>
        <w:t xml:space="preserve">Labai </w:t>
      </w:r>
      <w:r w:rsidRPr="00893FF0">
        <w:rPr>
          <w:i/>
          <w:iCs/>
          <w:sz w:val="22"/>
          <w:szCs w:val="22"/>
          <w:lang w:val="lt-LT"/>
        </w:rPr>
        <w:t>dažn</w:t>
      </w:r>
      <w:r w:rsidR="00290089">
        <w:rPr>
          <w:i/>
          <w:iCs/>
          <w:sz w:val="22"/>
          <w:szCs w:val="22"/>
          <w:lang w:val="lt-LT"/>
        </w:rPr>
        <w:t>i</w:t>
      </w:r>
      <w:r w:rsidRPr="00893FF0">
        <w:rPr>
          <w:i/>
          <w:iCs/>
          <w:sz w:val="22"/>
          <w:szCs w:val="22"/>
          <w:lang w:val="lt-LT"/>
        </w:rPr>
        <w:t xml:space="preserve"> </w:t>
      </w:r>
      <w:r w:rsidR="00C76969">
        <w:rPr>
          <w:i/>
          <w:iCs/>
          <w:sz w:val="22"/>
          <w:szCs w:val="22"/>
          <w:lang w:val="lt-LT"/>
        </w:rPr>
        <w:t xml:space="preserve">šalutinio poveikio reiškiniai </w:t>
      </w:r>
      <w:r w:rsidRPr="00893FF0">
        <w:rPr>
          <w:i/>
          <w:iCs/>
          <w:sz w:val="22"/>
          <w:szCs w:val="22"/>
          <w:lang w:val="lt-LT"/>
        </w:rPr>
        <w:t>(</w:t>
      </w:r>
      <w:r w:rsidR="00290089" w:rsidRPr="008F4524">
        <w:rPr>
          <w:i/>
          <w:iCs/>
          <w:sz w:val="22"/>
          <w:szCs w:val="22"/>
          <w:lang w:val="lt-LT"/>
        </w:rPr>
        <w:t>gali pasireikšti ne rečiau kaip 1 iš 10 asmenų</w:t>
      </w:r>
      <w:r w:rsidRPr="00893FF0">
        <w:rPr>
          <w:i/>
          <w:iCs/>
          <w:sz w:val="22"/>
          <w:szCs w:val="22"/>
          <w:lang w:val="lt-LT"/>
        </w:rPr>
        <w:t>)</w:t>
      </w:r>
    </w:p>
    <w:p w14:paraId="7DD4A4D6" w14:textId="77777777" w:rsidR="00D163F2" w:rsidRPr="00893FF0" w:rsidRDefault="00D163F2" w:rsidP="00D163F2">
      <w:pPr>
        <w:numPr>
          <w:ilvl w:val="0"/>
          <w:numId w:val="21"/>
        </w:numPr>
        <w:tabs>
          <w:tab w:val="clear" w:pos="1080"/>
        </w:tabs>
        <w:adjustRightInd w:val="0"/>
        <w:rPr>
          <w:sz w:val="22"/>
          <w:szCs w:val="22"/>
          <w:lang w:val="lt-LT"/>
        </w:rPr>
      </w:pPr>
      <w:r w:rsidRPr="00893FF0">
        <w:rPr>
          <w:sz w:val="22"/>
          <w:szCs w:val="22"/>
          <w:lang w:val="lt-LT"/>
        </w:rPr>
        <w:t>galvos skausmas;</w:t>
      </w:r>
    </w:p>
    <w:p w14:paraId="61C4ABCA" w14:textId="77777777" w:rsidR="00D163F2" w:rsidRPr="00893FF0" w:rsidRDefault="00D163F2" w:rsidP="00D163F2">
      <w:pPr>
        <w:numPr>
          <w:ilvl w:val="0"/>
          <w:numId w:val="21"/>
        </w:numPr>
        <w:tabs>
          <w:tab w:val="clear" w:pos="1080"/>
        </w:tabs>
        <w:adjustRightInd w:val="0"/>
        <w:rPr>
          <w:sz w:val="22"/>
          <w:szCs w:val="22"/>
          <w:lang w:val="lt-LT"/>
        </w:rPr>
      </w:pPr>
      <w:r w:rsidRPr="00893FF0">
        <w:rPr>
          <w:sz w:val="22"/>
          <w:szCs w:val="22"/>
          <w:lang w:val="lt-LT"/>
        </w:rPr>
        <w:t>pilvo skausmas;</w:t>
      </w:r>
    </w:p>
    <w:p w14:paraId="50FF3C93" w14:textId="77777777" w:rsidR="00D163F2" w:rsidRPr="00893FF0" w:rsidRDefault="00D163F2" w:rsidP="00D163F2">
      <w:pPr>
        <w:numPr>
          <w:ilvl w:val="0"/>
          <w:numId w:val="21"/>
        </w:numPr>
        <w:tabs>
          <w:tab w:val="clear" w:pos="1080"/>
        </w:tabs>
        <w:adjustRightInd w:val="0"/>
        <w:rPr>
          <w:sz w:val="22"/>
          <w:szCs w:val="22"/>
          <w:lang w:val="lt-LT"/>
        </w:rPr>
      </w:pPr>
      <w:r w:rsidRPr="00893FF0">
        <w:rPr>
          <w:sz w:val="22"/>
          <w:szCs w:val="22"/>
          <w:lang w:val="lt-LT"/>
        </w:rPr>
        <w:t>nugaros skausmas;</w:t>
      </w:r>
    </w:p>
    <w:p w14:paraId="6AC3A539" w14:textId="77777777" w:rsidR="00D163F2" w:rsidRPr="00893FF0" w:rsidRDefault="00D163F2" w:rsidP="00D163F2">
      <w:pPr>
        <w:numPr>
          <w:ilvl w:val="0"/>
          <w:numId w:val="21"/>
        </w:numPr>
        <w:tabs>
          <w:tab w:val="clear" w:pos="1080"/>
        </w:tabs>
        <w:adjustRightInd w:val="0"/>
        <w:rPr>
          <w:sz w:val="22"/>
          <w:szCs w:val="22"/>
          <w:lang w:val="lt-LT"/>
        </w:rPr>
      </w:pPr>
      <w:r w:rsidRPr="00893FF0">
        <w:rPr>
          <w:sz w:val="22"/>
          <w:szCs w:val="22"/>
          <w:lang w:val="lt-LT"/>
        </w:rPr>
        <w:t>jautrios ar skausmingos krūtys.</w:t>
      </w:r>
    </w:p>
    <w:p w14:paraId="6EA66308" w14:textId="77777777" w:rsidR="00D163F2" w:rsidRPr="00893FF0" w:rsidRDefault="00D163F2" w:rsidP="00D163F2">
      <w:pPr>
        <w:tabs>
          <w:tab w:val="clear" w:pos="1080"/>
        </w:tabs>
        <w:rPr>
          <w:sz w:val="22"/>
          <w:szCs w:val="22"/>
          <w:lang w:val="lt-LT"/>
        </w:rPr>
      </w:pPr>
    </w:p>
    <w:p w14:paraId="00321642" w14:textId="16F4D5E0" w:rsidR="00D163F2" w:rsidRPr="00893FF0" w:rsidRDefault="00D163F2" w:rsidP="00D163F2">
      <w:pPr>
        <w:tabs>
          <w:tab w:val="clear" w:pos="1080"/>
        </w:tabs>
        <w:rPr>
          <w:i/>
          <w:iCs/>
          <w:sz w:val="22"/>
          <w:szCs w:val="22"/>
          <w:lang w:val="lt-LT"/>
        </w:rPr>
      </w:pPr>
      <w:r w:rsidRPr="00893FF0">
        <w:rPr>
          <w:i/>
          <w:iCs/>
          <w:sz w:val="22"/>
          <w:szCs w:val="22"/>
          <w:lang w:val="lt-LT"/>
        </w:rPr>
        <w:t>Dažn</w:t>
      </w:r>
      <w:r w:rsidR="00290089">
        <w:rPr>
          <w:i/>
          <w:iCs/>
          <w:sz w:val="22"/>
          <w:szCs w:val="22"/>
          <w:lang w:val="lt-LT"/>
        </w:rPr>
        <w:t>i</w:t>
      </w:r>
      <w:r w:rsidRPr="00893FF0">
        <w:rPr>
          <w:i/>
          <w:iCs/>
          <w:sz w:val="22"/>
          <w:szCs w:val="22"/>
          <w:lang w:val="lt-LT"/>
        </w:rPr>
        <w:t xml:space="preserve"> </w:t>
      </w:r>
      <w:r w:rsidR="00C76969">
        <w:rPr>
          <w:i/>
          <w:iCs/>
          <w:sz w:val="22"/>
          <w:szCs w:val="22"/>
          <w:lang w:val="lt-LT"/>
        </w:rPr>
        <w:t xml:space="preserve">šalutinio poveikio reiškiniai </w:t>
      </w:r>
      <w:r w:rsidRPr="00893FF0">
        <w:rPr>
          <w:i/>
          <w:iCs/>
          <w:sz w:val="22"/>
          <w:szCs w:val="22"/>
          <w:lang w:val="lt-LT"/>
        </w:rPr>
        <w:t>(</w:t>
      </w:r>
      <w:r w:rsidR="00290089" w:rsidRPr="00967EF2">
        <w:rPr>
          <w:i/>
          <w:iCs/>
          <w:sz w:val="22"/>
          <w:szCs w:val="22"/>
          <w:lang w:val="lt-LT"/>
        </w:rPr>
        <w:t>gali pasireikšti rečiau kaip 1 iš 10 asmenų</w:t>
      </w:r>
      <w:r w:rsidRPr="00893FF0">
        <w:rPr>
          <w:i/>
          <w:iCs/>
          <w:sz w:val="22"/>
          <w:szCs w:val="22"/>
          <w:lang w:val="lt-LT"/>
        </w:rPr>
        <w:t>):</w:t>
      </w:r>
    </w:p>
    <w:p w14:paraId="1C8C8844" w14:textId="77777777" w:rsidR="00D163F2" w:rsidRPr="00893FF0" w:rsidRDefault="00D163F2" w:rsidP="00D163F2">
      <w:pPr>
        <w:numPr>
          <w:ilvl w:val="0"/>
          <w:numId w:val="21"/>
        </w:numPr>
        <w:tabs>
          <w:tab w:val="clear" w:pos="1080"/>
        </w:tabs>
        <w:adjustRightInd w:val="0"/>
        <w:rPr>
          <w:sz w:val="22"/>
          <w:szCs w:val="22"/>
          <w:lang w:val="lt-LT"/>
        </w:rPr>
      </w:pPr>
      <w:r w:rsidRPr="00893FF0">
        <w:rPr>
          <w:sz w:val="22"/>
          <w:szCs w:val="22"/>
          <w:lang w:val="lt-LT"/>
        </w:rPr>
        <w:t>makšties pienligė (</w:t>
      </w:r>
      <w:proofErr w:type="spellStart"/>
      <w:r w:rsidRPr="00400230">
        <w:rPr>
          <w:i/>
          <w:sz w:val="22"/>
          <w:szCs w:val="22"/>
          <w:lang w:val="lt-LT"/>
        </w:rPr>
        <w:t>Candida</w:t>
      </w:r>
      <w:proofErr w:type="spellEnd"/>
      <w:r w:rsidRPr="00400230">
        <w:rPr>
          <w:i/>
          <w:sz w:val="22"/>
          <w:szCs w:val="22"/>
          <w:lang w:val="lt-LT"/>
        </w:rPr>
        <w:t xml:space="preserve"> </w:t>
      </w:r>
      <w:proofErr w:type="spellStart"/>
      <w:r w:rsidRPr="00400230">
        <w:rPr>
          <w:i/>
          <w:sz w:val="22"/>
          <w:szCs w:val="22"/>
          <w:lang w:val="lt-LT"/>
        </w:rPr>
        <w:t>albicans</w:t>
      </w:r>
      <w:proofErr w:type="spellEnd"/>
      <w:r w:rsidRPr="00893FF0">
        <w:rPr>
          <w:sz w:val="22"/>
          <w:szCs w:val="22"/>
          <w:lang w:val="lt-LT"/>
        </w:rPr>
        <w:t xml:space="preserve"> sukelta makšties infekcija);</w:t>
      </w:r>
    </w:p>
    <w:p w14:paraId="56546B93" w14:textId="77777777" w:rsidR="00D163F2" w:rsidRPr="00893FF0" w:rsidRDefault="00D163F2" w:rsidP="00D163F2">
      <w:pPr>
        <w:numPr>
          <w:ilvl w:val="0"/>
          <w:numId w:val="21"/>
        </w:numPr>
        <w:tabs>
          <w:tab w:val="clear" w:pos="1080"/>
        </w:tabs>
        <w:adjustRightInd w:val="0"/>
        <w:rPr>
          <w:sz w:val="22"/>
          <w:szCs w:val="22"/>
          <w:lang w:val="lt-LT"/>
        </w:rPr>
      </w:pPr>
      <w:r w:rsidRPr="00893FF0">
        <w:rPr>
          <w:sz w:val="22"/>
          <w:szCs w:val="22"/>
          <w:lang w:val="lt-LT"/>
        </w:rPr>
        <w:t>depresija, nervingumas;</w:t>
      </w:r>
    </w:p>
    <w:p w14:paraId="7FAFCA94" w14:textId="77777777" w:rsidR="00D163F2" w:rsidRPr="00893FF0" w:rsidRDefault="00D163F2" w:rsidP="00D163F2">
      <w:pPr>
        <w:numPr>
          <w:ilvl w:val="0"/>
          <w:numId w:val="21"/>
        </w:numPr>
        <w:tabs>
          <w:tab w:val="clear" w:pos="1080"/>
        </w:tabs>
        <w:adjustRightInd w:val="0"/>
        <w:rPr>
          <w:sz w:val="22"/>
          <w:szCs w:val="22"/>
          <w:lang w:val="lt-LT"/>
        </w:rPr>
      </w:pPr>
      <w:r w:rsidRPr="00893FF0">
        <w:rPr>
          <w:sz w:val="22"/>
          <w:szCs w:val="22"/>
          <w:lang w:val="lt-LT"/>
        </w:rPr>
        <w:t xml:space="preserve">migrena. Jei migreną ar galvos skausmą pajutote pirmą kartą, nutraukite </w:t>
      </w:r>
      <w:proofErr w:type="spellStart"/>
      <w:r>
        <w:rPr>
          <w:sz w:val="22"/>
          <w:szCs w:val="22"/>
          <w:lang w:val="lt-LT"/>
        </w:rPr>
        <w:t>F</w:t>
      </w:r>
      <w:r w:rsidRPr="00893FF0">
        <w:rPr>
          <w:sz w:val="22"/>
          <w:szCs w:val="22"/>
          <w:lang w:val="lt-LT"/>
        </w:rPr>
        <w:t>emoston</w:t>
      </w:r>
      <w:proofErr w:type="spellEnd"/>
      <w:r w:rsidRPr="00893FF0">
        <w:rPr>
          <w:sz w:val="22"/>
          <w:szCs w:val="22"/>
          <w:lang w:val="lt-LT"/>
        </w:rPr>
        <w:t xml:space="preserve"> </w:t>
      </w:r>
      <w:proofErr w:type="spellStart"/>
      <w:r w:rsidRPr="00893FF0">
        <w:rPr>
          <w:sz w:val="22"/>
          <w:szCs w:val="22"/>
          <w:lang w:val="lt-LT"/>
        </w:rPr>
        <w:t>conti</w:t>
      </w:r>
      <w:proofErr w:type="spellEnd"/>
      <w:r w:rsidRPr="00893FF0">
        <w:rPr>
          <w:sz w:val="22"/>
          <w:szCs w:val="22"/>
          <w:lang w:val="lt-LT"/>
        </w:rPr>
        <w:t xml:space="preserve"> vartojimą ir nedelsdama kreipkitės į gydytoją;</w:t>
      </w:r>
    </w:p>
    <w:p w14:paraId="15FB8A5A" w14:textId="77777777" w:rsidR="00D163F2" w:rsidRPr="00893FF0" w:rsidRDefault="00D163F2" w:rsidP="00D163F2">
      <w:pPr>
        <w:numPr>
          <w:ilvl w:val="0"/>
          <w:numId w:val="21"/>
        </w:numPr>
        <w:tabs>
          <w:tab w:val="clear" w:pos="1080"/>
        </w:tabs>
        <w:adjustRightInd w:val="0"/>
        <w:rPr>
          <w:sz w:val="22"/>
          <w:szCs w:val="22"/>
          <w:lang w:val="lt-LT"/>
        </w:rPr>
      </w:pPr>
      <w:r w:rsidRPr="00893FF0">
        <w:rPr>
          <w:sz w:val="22"/>
          <w:szCs w:val="22"/>
          <w:lang w:val="lt-LT"/>
        </w:rPr>
        <w:t>galvos svaigimas;</w:t>
      </w:r>
    </w:p>
    <w:p w14:paraId="6DF75876" w14:textId="77777777" w:rsidR="00D163F2" w:rsidRPr="00893FF0" w:rsidRDefault="00D163F2" w:rsidP="00D163F2">
      <w:pPr>
        <w:numPr>
          <w:ilvl w:val="0"/>
          <w:numId w:val="21"/>
        </w:numPr>
        <w:tabs>
          <w:tab w:val="clear" w:pos="1080"/>
        </w:tabs>
        <w:adjustRightInd w:val="0"/>
        <w:rPr>
          <w:sz w:val="22"/>
          <w:szCs w:val="22"/>
          <w:lang w:val="lt-LT"/>
        </w:rPr>
      </w:pPr>
      <w:r w:rsidRPr="00893FF0">
        <w:rPr>
          <w:sz w:val="22"/>
          <w:szCs w:val="22"/>
          <w:lang w:val="lt-LT"/>
        </w:rPr>
        <w:t>bloga savijauta (pykinimas), vėmimas, pilvo pūtimas (</w:t>
      </w:r>
      <w:proofErr w:type="spellStart"/>
      <w:r w:rsidRPr="00893FF0">
        <w:rPr>
          <w:sz w:val="22"/>
          <w:szCs w:val="22"/>
          <w:lang w:val="lt-LT"/>
        </w:rPr>
        <w:t>flatulencija</w:t>
      </w:r>
      <w:proofErr w:type="spellEnd"/>
      <w:r w:rsidRPr="00893FF0">
        <w:rPr>
          <w:sz w:val="22"/>
          <w:szCs w:val="22"/>
          <w:lang w:val="lt-LT"/>
        </w:rPr>
        <w:t>);</w:t>
      </w:r>
    </w:p>
    <w:p w14:paraId="4509A8CB" w14:textId="77777777" w:rsidR="00D163F2" w:rsidRDefault="00D163F2" w:rsidP="00D163F2">
      <w:pPr>
        <w:numPr>
          <w:ilvl w:val="0"/>
          <w:numId w:val="21"/>
        </w:numPr>
        <w:tabs>
          <w:tab w:val="clear" w:pos="1080"/>
        </w:tabs>
        <w:adjustRightInd w:val="0"/>
        <w:rPr>
          <w:sz w:val="22"/>
          <w:szCs w:val="22"/>
          <w:lang w:val="lt-LT"/>
        </w:rPr>
      </w:pPr>
      <w:r w:rsidRPr="00893FF0">
        <w:rPr>
          <w:sz w:val="22"/>
          <w:szCs w:val="22"/>
          <w:lang w:val="lt-LT"/>
        </w:rPr>
        <w:t>alerginės odos reakcijos (pvz., bėrimas, sunkus niežulys (</w:t>
      </w:r>
      <w:proofErr w:type="spellStart"/>
      <w:r w:rsidRPr="00893FF0">
        <w:rPr>
          <w:sz w:val="22"/>
          <w:szCs w:val="22"/>
          <w:lang w:val="lt-LT"/>
        </w:rPr>
        <w:t>pruritas</w:t>
      </w:r>
      <w:proofErr w:type="spellEnd"/>
      <w:r w:rsidRPr="00893FF0">
        <w:rPr>
          <w:sz w:val="22"/>
          <w:szCs w:val="22"/>
          <w:lang w:val="lt-LT"/>
        </w:rPr>
        <w:t>) arba dilgėlinė);</w:t>
      </w:r>
    </w:p>
    <w:p w14:paraId="1E9D4C63" w14:textId="77777777" w:rsidR="00556904" w:rsidRPr="00556904" w:rsidRDefault="00556904" w:rsidP="00556904">
      <w:pPr>
        <w:pStyle w:val="Sraopastraipa"/>
        <w:numPr>
          <w:ilvl w:val="0"/>
          <w:numId w:val="21"/>
        </w:numPr>
        <w:tabs>
          <w:tab w:val="clear" w:pos="1080"/>
        </w:tabs>
        <w:adjustRightInd w:val="0"/>
        <w:rPr>
          <w:sz w:val="22"/>
          <w:szCs w:val="22"/>
          <w:lang w:val="lt-LT"/>
        </w:rPr>
      </w:pPr>
      <w:r w:rsidRPr="00556904">
        <w:rPr>
          <w:sz w:val="22"/>
          <w:szCs w:val="22"/>
          <w:lang w:val="lt-LT"/>
        </w:rPr>
        <w:t>menstruaciniai sutrikimai (pvz., nereguliarus kraujavimas ar tepimas, skausmingos mėnesinės (</w:t>
      </w:r>
      <w:proofErr w:type="spellStart"/>
      <w:r w:rsidRPr="00556904">
        <w:rPr>
          <w:sz w:val="22"/>
          <w:szCs w:val="22"/>
          <w:lang w:val="lt-LT"/>
        </w:rPr>
        <w:t>dismenorėja</w:t>
      </w:r>
      <w:proofErr w:type="spellEnd"/>
      <w:r w:rsidRPr="00556904">
        <w:rPr>
          <w:sz w:val="22"/>
          <w:szCs w:val="22"/>
          <w:lang w:val="lt-LT"/>
        </w:rPr>
        <w:t>), gausesnis ar negausesnis kraujavimas);</w:t>
      </w:r>
    </w:p>
    <w:p w14:paraId="1388473C" w14:textId="77777777" w:rsidR="00D163F2" w:rsidRDefault="00D163F2" w:rsidP="00D163F2">
      <w:pPr>
        <w:numPr>
          <w:ilvl w:val="0"/>
          <w:numId w:val="21"/>
        </w:numPr>
        <w:tabs>
          <w:tab w:val="clear" w:pos="1080"/>
        </w:tabs>
        <w:adjustRightInd w:val="0"/>
        <w:rPr>
          <w:sz w:val="22"/>
          <w:szCs w:val="22"/>
          <w:lang w:val="lt-LT"/>
        </w:rPr>
      </w:pPr>
      <w:r w:rsidRPr="00893FF0">
        <w:rPr>
          <w:sz w:val="22"/>
          <w:szCs w:val="22"/>
          <w:lang w:val="lt-LT"/>
        </w:rPr>
        <w:t>skausmas dubens srityje;</w:t>
      </w:r>
    </w:p>
    <w:p w14:paraId="6E219765" w14:textId="77777777" w:rsidR="00556904" w:rsidRPr="00893FF0" w:rsidRDefault="00556904" w:rsidP="00D163F2">
      <w:pPr>
        <w:numPr>
          <w:ilvl w:val="0"/>
          <w:numId w:val="21"/>
        </w:numPr>
        <w:tabs>
          <w:tab w:val="clear" w:pos="1080"/>
        </w:tabs>
        <w:adjustRightInd w:val="0"/>
        <w:rPr>
          <w:sz w:val="22"/>
          <w:szCs w:val="22"/>
          <w:lang w:val="lt-LT"/>
        </w:rPr>
      </w:pPr>
      <w:r>
        <w:rPr>
          <w:sz w:val="22"/>
          <w:szCs w:val="22"/>
          <w:lang w:val="lt-LT"/>
        </w:rPr>
        <w:t>išskyros iš makšties;</w:t>
      </w:r>
    </w:p>
    <w:p w14:paraId="19B9EC4A" w14:textId="77777777" w:rsidR="00D163F2" w:rsidRPr="00893FF0" w:rsidRDefault="00D163F2" w:rsidP="00D163F2">
      <w:pPr>
        <w:numPr>
          <w:ilvl w:val="0"/>
          <w:numId w:val="21"/>
        </w:numPr>
        <w:tabs>
          <w:tab w:val="clear" w:pos="1080"/>
        </w:tabs>
        <w:adjustRightInd w:val="0"/>
        <w:rPr>
          <w:sz w:val="22"/>
          <w:szCs w:val="22"/>
          <w:lang w:val="lt-LT"/>
        </w:rPr>
      </w:pPr>
      <w:r w:rsidRPr="00893FF0">
        <w:rPr>
          <w:sz w:val="22"/>
          <w:szCs w:val="22"/>
          <w:lang w:val="lt-LT"/>
        </w:rPr>
        <w:t>silpnumas, nuovargis, negerumas;</w:t>
      </w:r>
    </w:p>
    <w:p w14:paraId="0CAA8A42" w14:textId="77777777" w:rsidR="00D163F2" w:rsidRPr="00893FF0" w:rsidRDefault="00D163F2" w:rsidP="00D163F2">
      <w:pPr>
        <w:numPr>
          <w:ilvl w:val="0"/>
          <w:numId w:val="21"/>
        </w:numPr>
        <w:tabs>
          <w:tab w:val="clear" w:pos="1080"/>
        </w:tabs>
        <w:adjustRightInd w:val="0"/>
        <w:rPr>
          <w:sz w:val="22"/>
          <w:szCs w:val="22"/>
          <w:lang w:val="lt-LT"/>
        </w:rPr>
      </w:pPr>
      <w:r w:rsidRPr="00893FF0">
        <w:rPr>
          <w:sz w:val="22"/>
          <w:szCs w:val="22"/>
          <w:lang w:val="lt-LT"/>
        </w:rPr>
        <w:t>kulkšnių, pėdų ar pirštų patinimas (periferinė edema);</w:t>
      </w:r>
    </w:p>
    <w:p w14:paraId="0586C25F" w14:textId="767D0394" w:rsidR="00D163F2" w:rsidRPr="00893FF0" w:rsidRDefault="00D163F2" w:rsidP="00D163F2">
      <w:pPr>
        <w:numPr>
          <w:ilvl w:val="0"/>
          <w:numId w:val="21"/>
        </w:numPr>
        <w:tabs>
          <w:tab w:val="clear" w:pos="1080"/>
        </w:tabs>
        <w:adjustRightInd w:val="0"/>
        <w:rPr>
          <w:sz w:val="22"/>
          <w:szCs w:val="22"/>
          <w:lang w:val="lt-LT"/>
        </w:rPr>
      </w:pPr>
      <w:r w:rsidRPr="00893FF0">
        <w:rPr>
          <w:sz w:val="22"/>
          <w:szCs w:val="22"/>
          <w:lang w:val="lt-LT"/>
        </w:rPr>
        <w:t>svorio padidėjimas.</w:t>
      </w:r>
    </w:p>
    <w:p w14:paraId="1DDB796D" w14:textId="77777777" w:rsidR="00D163F2" w:rsidRPr="00893FF0" w:rsidRDefault="00D163F2" w:rsidP="00D163F2">
      <w:pPr>
        <w:tabs>
          <w:tab w:val="clear" w:pos="1080"/>
        </w:tabs>
        <w:rPr>
          <w:b/>
          <w:iCs/>
          <w:sz w:val="22"/>
          <w:szCs w:val="22"/>
          <w:lang w:val="lt-LT"/>
        </w:rPr>
      </w:pPr>
    </w:p>
    <w:p w14:paraId="07CE05F2" w14:textId="51EA9B4A" w:rsidR="00D163F2" w:rsidRPr="00893FF0" w:rsidRDefault="00D163F2" w:rsidP="00D163F2">
      <w:pPr>
        <w:tabs>
          <w:tab w:val="clear" w:pos="1080"/>
        </w:tabs>
        <w:rPr>
          <w:i/>
          <w:sz w:val="22"/>
          <w:szCs w:val="22"/>
          <w:lang w:val="lt-LT"/>
        </w:rPr>
      </w:pPr>
      <w:r w:rsidRPr="00893FF0">
        <w:rPr>
          <w:i/>
          <w:iCs/>
          <w:sz w:val="22"/>
          <w:szCs w:val="22"/>
          <w:lang w:val="lt-LT"/>
        </w:rPr>
        <w:t>Nedažn</w:t>
      </w:r>
      <w:r w:rsidR="00290089">
        <w:rPr>
          <w:i/>
          <w:iCs/>
          <w:sz w:val="22"/>
          <w:szCs w:val="22"/>
          <w:lang w:val="lt-LT"/>
        </w:rPr>
        <w:t>i</w:t>
      </w:r>
      <w:r w:rsidRPr="00893FF0">
        <w:rPr>
          <w:i/>
          <w:sz w:val="22"/>
          <w:szCs w:val="22"/>
          <w:lang w:val="lt-LT"/>
        </w:rPr>
        <w:t xml:space="preserve"> </w:t>
      </w:r>
      <w:r w:rsidR="00C76969">
        <w:rPr>
          <w:i/>
          <w:sz w:val="22"/>
          <w:szCs w:val="22"/>
          <w:lang w:val="lt-LT"/>
        </w:rPr>
        <w:t xml:space="preserve">šalutinio poveikio reiškiniai </w:t>
      </w:r>
      <w:r w:rsidRPr="00893FF0">
        <w:rPr>
          <w:i/>
          <w:sz w:val="22"/>
          <w:szCs w:val="22"/>
          <w:lang w:val="lt-LT"/>
        </w:rPr>
        <w:t>(</w:t>
      </w:r>
      <w:r w:rsidR="00290089" w:rsidRPr="00C02361">
        <w:rPr>
          <w:i/>
          <w:sz w:val="22"/>
          <w:szCs w:val="22"/>
          <w:lang w:val="lt-LT"/>
        </w:rPr>
        <w:t>gali pasireikšti rečiau kaip 1 iš 100 asmenų</w:t>
      </w:r>
      <w:r w:rsidRPr="00893FF0">
        <w:rPr>
          <w:i/>
          <w:sz w:val="22"/>
          <w:szCs w:val="22"/>
          <w:lang w:val="lt-LT"/>
        </w:rPr>
        <w:t>):</w:t>
      </w:r>
    </w:p>
    <w:p w14:paraId="05C6C300" w14:textId="77777777" w:rsidR="00D163F2" w:rsidRPr="00893FF0" w:rsidRDefault="00D163F2" w:rsidP="00D163F2">
      <w:pPr>
        <w:numPr>
          <w:ilvl w:val="0"/>
          <w:numId w:val="21"/>
        </w:numPr>
        <w:tabs>
          <w:tab w:val="clear" w:pos="1080"/>
        </w:tabs>
        <w:adjustRightInd w:val="0"/>
        <w:rPr>
          <w:sz w:val="22"/>
          <w:szCs w:val="22"/>
          <w:lang w:val="lt-LT"/>
        </w:rPr>
      </w:pPr>
      <w:r w:rsidRPr="00893FF0">
        <w:rPr>
          <w:sz w:val="22"/>
          <w:szCs w:val="22"/>
          <w:lang w:val="lt-LT"/>
        </w:rPr>
        <w:t>padidėję dariniai (</w:t>
      </w:r>
      <w:proofErr w:type="spellStart"/>
      <w:r w:rsidRPr="00893FF0">
        <w:rPr>
          <w:sz w:val="22"/>
          <w:szCs w:val="22"/>
          <w:lang w:val="lt-LT"/>
        </w:rPr>
        <w:t>fibroidai</w:t>
      </w:r>
      <w:proofErr w:type="spellEnd"/>
      <w:r w:rsidRPr="00893FF0">
        <w:rPr>
          <w:sz w:val="22"/>
          <w:szCs w:val="22"/>
          <w:lang w:val="lt-LT"/>
        </w:rPr>
        <w:t>) gimdoje;</w:t>
      </w:r>
    </w:p>
    <w:p w14:paraId="35337F50" w14:textId="77777777" w:rsidR="00D163F2" w:rsidRPr="00893FF0" w:rsidRDefault="00D163F2" w:rsidP="00D163F2">
      <w:pPr>
        <w:numPr>
          <w:ilvl w:val="0"/>
          <w:numId w:val="21"/>
        </w:numPr>
        <w:tabs>
          <w:tab w:val="clear" w:pos="1080"/>
        </w:tabs>
        <w:adjustRightInd w:val="0"/>
        <w:rPr>
          <w:sz w:val="22"/>
          <w:szCs w:val="22"/>
          <w:lang w:val="lt-LT"/>
        </w:rPr>
      </w:pPr>
      <w:r w:rsidRPr="00893FF0">
        <w:rPr>
          <w:sz w:val="22"/>
          <w:szCs w:val="22"/>
          <w:lang w:val="lt-LT"/>
        </w:rPr>
        <w:t xml:space="preserve">padidėjusio jautrumo reakcijos, tokios kaip </w:t>
      </w:r>
      <w:proofErr w:type="spellStart"/>
      <w:r w:rsidRPr="00893FF0">
        <w:rPr>
          <w:sz w:val="22"/>
          <w:szCs w:val="22"/>
          <w:lang w:val="lt-LT"/>
        </w:rPr>
        <w:t>dispnėja</w:t>
      </w:r>
      <w:proofErr w:type="spellEnd"/>
      <w:r w:rsidRPr="00893FF0">
        <w:rPr>
          <w:sz w:val="22"/>
          <w:szCs w:val="22"/>
          <w:lang w:val="lt-LT"/>
        </w:rPr>
        <w:t xml:space="preserve"> (alerginė astma), ar kitos reakcijos, apimančios visą kūną, pvz., pykinimas, vėmimas, viduriavimas ar </w:t>
      </w:r>
      <w:proofErr w:type="spellStart"/>
      <w:r w:rsidRPr="00893FF0">
        <w:rPr>
          <w:sz w:val="22"/>
          <w:szCs w:val="22"/>
          <w:lang w:val="lt-LT"/>
        </w:rPr>
        <w:t>hipotenzija</w:t>
      </w:r>
      <w:proofErr w:type="spellEnd"/>
      <w:r w:rsidRPr="00893FF0">
        <w:rPr>
          <w:sz w:val="22"/>
          <w:szCs w:val="22"/>
          <w:lang w:val="lt-LT"/>
        </w:rPr>
        <w:t>;</w:t>
      </w:r>
    </w:p>
    <w:p w14:paraId="13A7EF44" w14:textId="77777777" w:rsidR="00D163F2" w:rsidRPr="00893FF0" w:rsidRDefault="00D163F2" w:rsidP="00D163F2">
      <w:pPr>
        <w:numPr>
          <w:ilvl w:val="0"/>
          <w:numId w:val="21"/>
        </w:numPr>
        <w:tabs>
          <w:tab w:val="clear" w:pos="1080"/>
        </w:tabs>
        <w:adjustRightInd w:val="0"/>
        <w:rPr>
          <w:sz w:val="22"/>
          <w:szCs w:val="22"/>
          <w:lang w:val="lt-LT"/>
        </w:rPr>
      </w:pPr>
      <w:r w:rsidRPr="00893FF0">
        <w:rPr>
          <w:sz w:val="22"/>
          <w:szCs w:val="22"/>
          <w:lang w:val="lt-LT"/>
        </w:rPr>
        <w:t>lytinio potraukio pokyčiai;</w:t>
      </w:r>
    </w:p>
    <w:p w14:paraId="2C92B6F5" w14:textId="77777777" w:rsidR="00D163F2" w:rsidRPr="00893FF0" w:rsidRDefault="00D163F2" w:rsidP="00D163F2">
      <w:pPr>
        <w:numPr>
          <w:ilvl w:val="0"/>
          <w:numId w:val="21"/>
        </w:numPr>
        <w:tabs>
          <w:tab w:val="clear" w:pos="1080"/>
        </w:tabs>
        <w:adjustRightInd w:val="0"/>
        <w:rPr>
          <w:sz w:val="22"/>
          <w:szCs w:val="22"/>
          <w:lang w:val="lt-LT"/>
        </w:rPr>
      </w:pPr>
      <w:r w:rsidRPr="00893FF0">
        <w:rPr>
          <w:sz w:val="22"/>
          <w:szCs w:val="22"/>
          <w:lang w:val="lt-LT"/>
        </w:rPr>
        <w:t>krešuliai kojose arba plaučiuose (venų tromboembolija arba plaučių embolija);</w:t>
      </w:r>
    </w:p>
    <w:p w14:paraId="138191C6" w14:textId="77777777" w:rsidR="00D163F2" w:rsidRPr="00893FF0" w:rsidRDefault="00D163F2" w:rsidP="00D163F2">
      <w:pPr>
        <w:numPr>
          <w:ilvl w:val="0"/>
          <w:numId w:val="21"/>
        </w:numPr>
        <w:tabs>
          <w:tab w:val="clear" w:pos="1080"/>
        </w:tabs>
        <w:adjustRightInd w:val="0"/>
        <w:rPr>
          <w:sz w:val="22"/>
          <w:szCs w:val="22"/>
          <w:lang w:val="lt-LT"/>
        </w:rPr>
      </w:pPr>
      <w:r w:rsidRPr="00893FF0">
        <w:rPr>
          <w:sz w:val="22"/>
          <w:szCs w:val="22"/>
          <w:lang w:val="lt-LT"/>
        </w:rPr>
        <w:t>kepenų veiklos sutrikimai, įskaitant odos pageltimą (geltą), blogą savijautą (</w:t>
      </w:r>
      <w:proofErr w:type="spellStart"/>
      <w:r w:rsidRPr="00893FF0">
        <w:rPr>
          <w:sz w:val="22"/>
          <w:szCs w:val="22"/>
          <w:lang w:val="lt-LT"/>
        </w:rPr>
        <w:t>asteniją</w:t>
      </w:r>
      <w:proofErr w:type="spellEnd"/>
      <w:r w:rsidRPr="00893FF0">
        <w:rPr>
          <w:sz w:val="22"/>
          <w:szCs w:val="22"/>
          <w:lang w:val="lt-LT"/>
        </w:rPr>
        <w:t xml:space="preserve">), bendrą silpnumą ir pilvo skausmą. Jei pastebite odos ar akių baltymų pageltimą, nutraukite </w:t>
      </w:r>
      <w:proofErr w:type="spellStart"/>
      <w:r>
        <w:rPr>
          <w:sz w:val="22"/>
          <w:szCs w:val="22"/>
          <w:lang w:val="lt-LT"/>
        </w:rPr>
        <w:t>F</w:t>
      </w:r>
      <w:r w:rsidRPr="00893FF0">
        <w:rPr>
          <w:sz w:val="22"/>
          <w:szCs w:val="22"/>
          <w:lang w:val="lt-LT"/>
        </w:rPr>
        <w:t>emoston</w:t>
      </w:r>
      <w:proofErr w:type="spellEnd"/>
      <w:r w:rsidR="00833D95">
        <w:rPr>
          <w:sz w:val="22"/>
          <w:szCs w:val="22"/>
          <w:lang w:val="lt-LT"/>
        </w:rPr>
        <w:t xml:space="preserve"> </w:t>
      </w:r>
      <w:proofErr w:type="spellStart"/>
      <w:r w:rsidR="00833D95">
        <w:rPr>
          <w:sz w:val="22"/>
          <w:szCs w:val="22"/>
          <w:lang w:val="lt-LT"/>
        </w:rPr>
        <w:t>conti</w:t>
      </w:r>
      <w:proofErr w:type="spellEnd"/>
      <w:r w:rsidRPr="00893FF0">
        <w:rPr>
          <w:sz w:val="22"/>
          <w:szCs w:val="22"/>
          <w:lang w:val="lt-LT"/>
        </w:rPr>
        <w:t xml:space="preserve"> vartojimą ir nedelsdama kreipkitės į gydytoją;</w:t>
      </w:r>
    </w:p>
    <w:p w14:paraId="6CC21851" w14:textId="77777777" w:rsidR="00D163F2" w:rsidRPr="00893FF0" w:rsidRDefault="00D163F2" w:rsidP="00D163F2">
      <w:pPr>
        <w:numPr>
          <w:ilvl w:val="0"/>
          <w:numId w:val="21"/>
        </w:numPr>
        <w:tabs>
          <w:tab w:val="clear" w:pos="1080"/>
        </w:tabs>
        <w:adjustRightInd w:val="0"/>
        <w:rPr>
          <w:sz w:val="22"/>
          <w:szCs w:val="22"/>
          <w:lang w:val="lt-LT"/>
        </w:rPr>
      </w:pPr>
      <w:r w:rsidRPr="00893FF0">
        <w:rPr>
          <w:sz w:val="22"/>
          <w:szCs w:val="22"/>
          <w:lang w:val="lt-LT"/>
        </w:rPr>
        <w:t>tulžies pūslės liga;</w:t>
      </w:r>
    </w:p>
    <w:p w14:paraId="6D2BCEE3" w14:textId="34FF3E86" w:rsidR="00D163F2" w:rsidRPr="00893FF0" w:rsidRDefault="00D163F2" w:rsidP="00D163F2">
      <w:pPr>
        <w:numPr>
          <w:ilvl w:val="0"/>
          <w:numId w:val="21"/>
        </w:numPr>
        <w:tabs>
          <w:tab w:val="clear" w:pos="1080"/>
        </w:tabs>
        <w:adjustRightInd w:val="0"/>
        <w:rPr>
          <w:sz w:val="22"/>
          <w:szCs w:val="22"/>
          <w:lang w:val="lt-LT"/>
        </w:rPr>
      </w:pPr>
      <w:r w:rsidRPr="00893FF0">
        <w:rPr>
          <w:sz w:val="22"/>
          <w:szCs w:val="22"/>
          <w:lang w:val="lt-LT"/>
        </w:rPr>
        <w:t xml:space="preserve">krūtų </w:t>
      </w:r>
      <w:r w:rsidR="00833D95">
        <w:rPr>
          <w:sz w:val="22"/>
          <w:szCs w:val="22"/>
          <w:lang w:val="lt-LT"/>
        </w:rPr>
        <w:t>padidėjimas</w:t>
      </w:r>
      <w:r w:rsidRPr="00893FF0">
        <w:rPr>
          <w:sz w:val="22"/>
          <w:szCs w:val="22"/>
          <w:lang w:val="lt-LT"/>
        </w:rPr>
        <w:t>;</w:t>
      </w:r>
    </w:p>
    <w:p w14:paraId="44ACD738" w14:textId="77777777" w:rsidR="00D163F2" w:rsidRPr="00893FF0" w:rsidRDefault="00D163F2" w:rsidP="00D163F2">
      <w:pPr>
        <w:numPr>
          <w:ilvl w:val="0"/>
          <w:numId w:val="21"/>
        </w:numPr>
        <w:tabs>
          <w:tab w:val="clear" w:pos="1080"/>
        </w:tabs>
        <w:adjustRightInd w:val="0"/>
        <w:rPr>
          <w:sz w:val="22"/>
          <w:szCs w:val="22"/>
          <w:lang w:val="lt-LT"/>
        </w:rPr>
      </w:pPr>
      <w:proofErr w:type="spellStart"/>
      <w:r w:rsidRPr="00893FF0">
        <w:rPr>
          <w:sz w:val="22"/>
          <w:szCs w:val="22"/>
          <w:lang w:val="lt-LT"/>
        </w:rPr>
        <w:t>priešmenstruacinis</w:t>
      </w:r>
      <w:proofErr w:type="spellEnd"/>
      <w:r w:rsidRPr="00893FF0">
        <w:rPr>
          <w:sz w:val="22"/>
          <w:szCs w:val="22"/>
          <w:lang w:val="lt-LT"/>
        </w:rPr>
        <w:t xml:space="preserve"> sindromas (PMS);</w:t>
      </w:r>
    </w:p>
    <w:p w14:paraId="35C969D1" w14:textId="77777777" w:rsidR="00D163F2" w:rsidRPr="00893FF0" w:rsidRDefault="00D163F2" w:rsidP="00D163F2">
      <w:pPr>
        <w:numPr>
          <w:ilvl w:val="0"/>
          <w:numId w:val="21"/>
        </w:numPr>
        <w:tabs>
          <w:tab w:val="clear" w:pos="1080"/>
        </w:tabs>
        <w:adjustRightInd w:val="0"/>
        <w:rPr>
          <w:sz w:val="22"/>
          <w:szCs w:val="22"/>
          <w:lang w:val="lt-LT"/>
        </w:rPr>
      </w:pPr>
      <w:r w:rsidRPr="00893FF0">
        <w:rPr>
          <w:sz w:val="22"/>
          <w:szCs w:val="22"/>
          <w:lang w:val="lt-LT"/>
        </w:rPr>
        <w:t>svorio sumažėjimas.</w:t>
      </w:r>
    </w:p>
    <w:p w14:paraId="0AED550A" w14:textId="77777777" w:rsidR="00D163F2" w:rsidRPr="00893FF0" w:rsidRDefault="00D163F2" w:rsidP="00D163F2">
      <w:pPr>
        <w:tabs>
          <w:tab w:val="clear" w:pos="1080"/>
        </w:tabs>
        <w:rPr>
          <w:sz w:val="22"/>
          <w:szCs w:val="22"/>
          <w:lang w:val="lt-LT"/>
        </w:rPr>
      </w:pPr>
    </w:p>
    <w:p w14:paraId="4DE41981" w14:textId="3ACBF865" w:rsidR="00D163F2" w:rsidRPr="00893FF0" w:rsidRDefault="00D163F2" w:rsidP="00D163F2">
      <w:pPr>
        <w:tabs>
          <w:tab w:val="clear" w:pos="1080"/>
        </w:tabs>
        <w:rPr>
          <w:i/>
          <w:sz w:val="22"/>
          <w:szCs w:val="22"/>
          <w:lang w:val="lt-LT"/>
        </w:rPr>
      </w:pPr>
      <w:r w:rsidRPr="00893FF0">
        <w:rPr>
          <w:i/>
          <w:sz w:val="22"/>
          <w:szCs w:val="22"/>
          <w:lang w:val="lt-LT"/>
        </w:rPr>
        <w:t>Ret</w:t>
      </w:r>
      <w:r w:rsidR="00290089">
        <w:rPr>
          <w:i/>
          <w:sz w:val="22"/>
          <w:szCs w:val="22"/>
          <w:lang w:val="lt-LT"/>
        </w:rPr>
        <w:t>i</w:t>
      </w:r>
      <w:r w:rsidRPr="00893FF0">
        <w:rPr>
          <w:i/>
          <w:sz w:val="22"/>
          <w:szCs w:val="22"/>
          <w:lang w:val="lt-LT"/>
        </w:rPr>
        <w:t xml:space="preserve"> </w:t>
      </w:r>
      <w:r w:rsidR="00C76969">
        <w:rPr>
          <w:i/>
          <w:sz w:val="22"/>
          <w:szCs w:val="22"/>
          <w:lang w:val="lt-LT"/>
        </w:rPr>
        <w:t xml:space="preserve">šalutinio poveikio reiškiniai </w:t>
      </w:r>
      <w:r w:rsidRPr="00893FF0">
        <w:rPr>
          <w:i/>
          <w:sz w:val="22"/>
          <w:szCs w:val="22"/>
          <w:lang w:val="lt-LT"/>
        </w:rPr>
        <w:t>(</w:t>
      </w:r>
      <w:r w:rsidR="00290089" w:rsidRPr="002629C8">
        <w:rPr>
          <w:i/>
          <w:sz w:val="22"/>
          <w:szCs w:val="22"/>
          <w:lang w:val="lt-LT"/>
        </w:rPr>
        <w:t>gali pasireikšti rečiau kaip 1 iš 1</w:t>
      </w:r>
      <w:r w:rsidR="00290089">
        <w:rPr>
          <w:i/>
          <w:sz w:val="22"/>
          <w:szCs w:val="22"/>
          <w:lang w:val="lt-LT"/>
        </w:rPr>
        <w:t> </w:t>
      </w:r>
      <w:r w:rsidR="00290089" w:rsidRPr="002629C8">
        <w:rPr>
          <w:i/>
          <w:sz w:val="22"/>
          <w:szCs w:val="22"/>
          <w:lang w:val="lt-LT"/>
        </w:rPr>
        <w:t>000</w:t>
      </w:r>
      <w:r w:rsidR="00290089">
        <w:rPr>
          <w:i/>
          <w:sz w:val="22"/>
          <w:szCs w:val="22"/>
          <w:lang w:val="lt-LT"/>
        </w:rPr>
        <w:t> </w:t>
      </w:r>
      <w:r w:rsidR="00290089" w:rsidRPr="002629C8">
        <w:rPr>
          <w:i/>
          <w:sz w:val="22"/>
          <w:szCs w:val="22"/>
          <w:lang w:val="lt-LT"/>
        </w:rPr>
        <w:t>asmenų</w:t>
      </w:r>
      <w:r w:rsidRPr="00893FF0">
        <w:rPr>
          <w:i/>
          <w:sz w:val="22"/>
          <w:szCs w:val="22"/>
          <w:lang w:val="lt-LT"/>
        </w:rPr>
        <w:t>):</w:t>
      </w:r>
    </w:p>
    <w:p w14:paraId="42B33E88" w14:textId="77777777" w:rsidR="00D163F2" w:rsidRPr="00893FF0" w:rsidRDefault="00D163F2" w:rsidP="00D163F2">
      <w:pPr>
        <w:numPr>
          <w:ilvl w:val="0"/>
          <w:numId w:val="21"/>
        </w:numPr>
        <w:tabs>
          <w:tab w:val="clear" w:pos="1080"/>
        </w:tabs>
        <w:adjustRightInd w:val="0"/>
        <w:rPr>
          <w:sz w:val="22"/>
          <w:szCs w:val="22"/>
          <w:lang w:val="lt-LT"/>
        </w:rPr>
      </w:pPr>
      <w:r w:rsidRPr="00893FF0">
        <w:rPr>
          <w:sz w:val="22"/>
          <w:szCs w:val="22"/>
          <w:lang w:val="lt-LT"/>
        </w:rPr>
        <w:t>širdies priepuolis (miokardo infarktas);</w:t>
      </w:r>
    </w:p>
    <w:p w14:paraId="7172CAFC" w14:textId="77777777" w:rsidR="00D163F2" w:rsidRPr="00893FF0" w:rsidRDefault="00D163F2" w:rsidP="00D163F2">
      <w:pPr>
        <w:numPr>
          <w:ilvl w:val="0"/>
          <w:numId w:val="21"/>
        </w:numPr>
        <w:tabs>
          <w:tab w:val="clear" w:pos="1080"/>
        </w:tabs>
        <w:adjustRightInd w:val="0"/>
        <w:rPr>
          <w:sz w:val="22"/>
          <w:szCs w:val="22"/>
          <w:lang w:val="lt-LT"/>
        </w:rPr>
      </w:pPr>
      <w:r w:rsidRPr="00893FF0">
        <w:rPr>
          <w:sz w:val="22"/>
          <w:szCs w:val="22"/>
          <w:lang w:val="lt-LT"/>
        </w:rPr>
        <w:t>veido odos ir gerklės patinimas. Tai gali sutrikdyti kvėpavimą (</w:t>
      </w:r>
      <w:proofErr w:type="spellStart"/>
      <w:r w:rsidRPr="00893FF0">
        <w:rPr>
          <w:sz w:val="22"/>
          <w:szCs w:val="22"/>
          <w:lang w:val="lt-LT"/>
        </w:rPr>
        <w:t>angioneurozinė</w:t>
      </w:r>
      <w:proofErr w:type="spellEnd"/>
      <w:r w:rsidRPr="00893FF0">
        <w:rPr>
          <w:sz w:val="22"/>
          <w:szCs w:val="22"/>
          <w:lang w:val="lt-LT"/>
        </w:rPr>
        <w:t xml:space="preserve"> edema);</w:t>
      </w:r>
    </w:p>
    <w:p w14:paraId="5BE20EBF" w14:textId="77777777" w:rsidR="00D163F2" w:rsidRPr="00893FF0" w:rsidRDefault="00D163F2" w:rsidP="00D163F2">
      <w:pPr>
        <w:numPr>
          <w:ilvl w:val="0"/>
          <w:numId w:val="21"/>
        </w:numPr>
        <w:tabs>
          <w:tab w:val="clear" w:pos="1080"/>
        </w:tabs>
        <w:adjustRightInd w:val="0"/>
        <w:rPr>
          <w:sz w:val="22"/>
          <w:szCs w:val="22"/>
          <w:lang w:val="lt-LT"/>
        </w:rPr>
      </w:pPr>
      <w:r w:rsidRPr="00893FF0">
        <w:rPr>
          <w:sz w:val="22"/>
          <w:szCs w:val="22"/>
          <w:lang w:val="lt-LT"/>
        </w:rPr>
        <w:t>purpurinės dėmės arba taškeliai odoje (kraujagyslių purpura).</w:t>
      </w:r>
    </w:p>
    <w:p w14:paraId="0A5C9021" w14:textId="77777777" w:rsidR="00D163F2" w:rsidRPr="00893FF0" w:rsidRDefault="00D163F2" w:rsidP="00D163F2">
      <w:pPr>
        <w:tabs>
          <w:tab w:val="clear" w:pos="1080"/>
        </w:tabs>
        <w:rPr>
          <w:bCs/>
          <w:sz w:val="22"/>
          <w:szCs w:val="22"/>
          <w:lang w:val="lt-LT"/>
        </w:rPr>
      </w:pPr>
    </w:p>
    <w:p w14:paraId="1C11F431" w14:textId="77777777" w:rsidR="00D163F2" w:rsidRPr="00893FF0" w:rsidRDefault="00D163F2" w:rsidP="00D163F2">
      <w:pPr>
        <w:tabs>
          <w:tab w:val="clear" w:pos="1080"/>
        </w:tabs>
        <w:rPr>
          <w:sz w:val="22"/>
          <w:szCs w:val="22"/>
          <w:lang w:val="lt-LT"/>
        </w:rPr>
      </w:pPr>
      <w:r w:rsidRPr="00893FF0">
        <w:rPr>
          <w:bCs/>
          <w:sz w:val="22"/>
          <w:szCs w:val="22"/>
          <w:lang w:val="lt-LT"/>
        </w:rPr>
        <w:t>Toliau išvardytas šalutinis poveikis buvo pastebėtas PHT preparatus vartojančioms moterims. Jo dažnis nežinomas</w:t>
      </w:r>
      <w:r w:rsidRPr="00893FF0">
        <w:rPr>
          <w:sz w:val="22"/>
          <w:szCs w:val="22"/>
          <w:lang w:val="lt-LT"/>
        </w:rPr>
        <w:t>:</w:t>
      </w:r>
    </w:p>
    <w:p w14:paraId="77D1CA19" w14:textId="77777777" w:rsidR="00D163F2" w:rsidRPr="00893FF0" w:rsidRDefault="00D163F2" w:rsidP="00D163F2">
      <w:pPr>
        <w:numPr>
          <w:ilvl w:val="0"/>
          <w:numId w:val="21"/>
        </w:numPr>
        <w:tabs>
          <w:tab w:val="clear" w:pos="1080"/>
        </w:tabs>
        <w:adjustRightInd w:val="0"/>
        <w:rPr>
          <w:sz w:val="22"/>
          <w:szCs w:val="22"/>
          <w:lang w:val="lt-LT"/>
        </w:rPr>
      </w:pPr>
      <w:r w:rsidRPr="00893FF0">
        <w:rPr>
          <w:sz w:val="22"/>
          <w:szCs w:val="22"/>
          <w:lang w:val="lt-LT"/>
        </w:rPr>
        <w:t xml:space="preserve">gerybiniai ar piktybiniai navikai, kuriems įtakos gali turėti estrogenų koncentracija, pvz., </w:t>
      </w:r>
      <w:proofErr w:type="spellStart"/>
      <w:r w:rsidRPr="00893FF0">
        <w:rPr>
          <w:sz w:val="22"/>
          <w:szCs w:val="22"/>
          <w:lang w:val="lt-LT"/>
        </w:rPr>
        <w:t>endometriumo</w:t>
      </w:r>
      <w:proofErr w:type="spellEnd"/>
      <w:r w:rsidRPr="00893FF0">
        <w:rPr>
          <w:sz w:val="22"/>
          <w:szCs w:val="22"/>
          <w:lang w:val="lt-LT"/>
        </w:rPr>
        <w:t xml:space="preserve"> vėžys, kiaušidžių vėžys (daugiau informacijos rasite 2 skyriuje);</w:t>
      </w:r>
    </w:p>
    <w:p w14:paraId="46431A2B" w14:textId="77777777" w:rsidR="00D163F2" w:rsidRPr="00893FF0" w:rsidRDefault="00D163F2" w:rsidP="00D163F2">
      <w:pPr>
        <w:numPr>
          <w:ilvl w:val="0"/>
          <w:numId w:val="21"/>
        </w:numPr>
        <w:tabs>
          <w:tab w:val="clear" w:pos="1080"/>
        </w:tabs>
        <w:adjustRightInd w:val="0"/>
        <w:rPr>
          <w:sz w:val="22"/>
          <w:szCs w:val="22"/>
          <w:lang w:val="lt-LT"/>
        </w:rPr>
      </w:pPr>
      <w:r w:rsidRPr="00893FF0">
        <w:rPr>
          <w:sz w:val="22"/>
          <w:szCs w:val="22"/>
          <w:lang w:val="lt-LT"/>
        </w:rPr>
        <w:t xml:space="preserve">padidėjęs navikų, kuriems įtakos gali turėti </w:t>
      </w:r>
      <w:proofErr w:type="spellStart"/>
      <w:r w:rsidRPr="00893FF0">
        <w:rPr>
          <w:sz w:val="22"/>
          <w:szCs w:val="22"/>
          <w:lang w:val="lt-LT"/>
        </w:rPr>
        <w:t>progestagenų</w:t>
      </w:r>
      <w:proofErr w:type="spellEnd"/>
      <w:r w:rsidRPr="00893FF0">
        <w:rPr>
          <w:sz w:val="22"/>
          <w:szCs w:val="22"/>
          <w:lang w:val="lt-LT"/>
        </w:rPr>
        <w:t xml:space="preserve"> koncentracija (pvz., </w:t>
      </w:r>
      <w:proofErr w:type="spellStart"/>
      <w:r w:rsidRPr="00893FF0">
        <w:rPr>
          <w:sz w:val="22"/>
          <w:szCs w:val="22"/>
          <w:lang w:val="lt-LT"/>
        </w:rPr>
        <w:t>meningiomos</w:t>
      </w:r>
      <w:proofErr w:type="spellEnd"/>
      <w:r w:rsidRPr="00893FF0">
        <w:rPr>
          <w:sz w:val="22"/>
          <w:szCs w:val="22"/>
          <w:lang w:val="lt-LT"/>
        </w:rPr>
        <w:t>), dydis;</w:t>
      </w:r>
    </w:p>
    <w:p w14:paraId="174FAB7B" w14:textId="77777777" w:rsidR="00D163F2" w:rsidRPr="00893FF0" w:rsidRDefault="00D163F2" w:rsidP="00D163F2">
      <w:pPr>
        <w:numPr>
          <w:ilvl w:val="0"/>
          <w:numId w:val="21"/>
        </w:numPr>
        <w:tabs>
          <w:tab w:val="clear" w:pos="1080"/>
        </w:tabs>
        <w:adjustRightInd w:val="0"/>
        <w:rPr>
          <w:sz w:val="22"/>
          <w:szCs w:val="22"/>
          <w:lang w:val="lt-LT"/>
        </w:rPr>
      </w:pPr>
      <w:r w:rsidRPr="00893FF0">
        <w:rPr>
          <w:sz w:val="22"/>
          <w:szCs w:val="22"/>
          <w:lang w:val="lt-LT"/>
        </w:rPr>
        <w:t>liga dėl raudonųjų kraujo kūnelių suirimo (hemolizinė anemija);</w:t>
      </w:r>
    </w:p>
    <w:p w14:paraId="66724893" w14:textId="77777777" w:rsidR="00D163F2" w:rsidRPr="00893FF0" w:rsidRDefault="00D163F2" w:rsidP="00D163F2">
      <w:pPr>
        <w:numPr>
          <w:ilvl w:val="0"/>
          <w:numId w:val="21"/>
        </w:numPr>
        <w:tabs>
          <w:tab w:val="clear" w:pos="1080"/>
        </w:tabs>
        <w:adjustRightInd w:val="0"/>
        <w:rPr>
          <w:sz w:val="22"/>
          <w:szCs w:val="22"/>
          <w:lang w:val="lt-LT"/>
        </w:rPr>
      </w:pPr>
      <w:r w:rsidRPr="00893FF0">
        <w:rPr>
          <w:sz w:val="22"/>
          <w:szCs w:val="22"/>
          <w:lang w:val="lt-LT"/>
        </w:rPr>
        <w:t>liga, sutrikdanti imuninės sistemos veiklą ir pažeidžianti daugumą organizmo organų (sisteminė raudonoji vilkligė);</w:t>
      </w:r>
    </w:p>
    <w:p w14:paraId="495726C3" w14:textId="77777777" w:rsidR="00833D95" w:rsidRPr="00893FF0" w:rsidRDefault="00D163F2" w:rsidP="00D163F2">
      <w:pPr>
        <w:numPr>
          <w:ilvl w:val="0"/>
          <w:numId w:val="21"/>
        </w:numPr>
        <w:tabs>
          <w:tab w:val="clear" w:pos="1080"/>
        </w:tabs>
        <w:adjustRightInd w:val="0"/>
        <w:rPr>
          <w:sz w:val="22"/>
          <w:szCs w:val="22"/>
          <w:lang w:val="lt-LT"/>
        </w:rPr>
      </w:pPr>
      <w:r w:rsidRPr="00893FF0">
        <w:rPr>
          <w:sz w:val="22"/>
          <w:szCs w:val="22"/>
          <w:lang w:val="lt-LT"/>
        </w:rPr>
        <w:t>epilepsijos pasunkėjimas;</w:t>
      </w:r>
    </w:p>
    <w:p w14:paraId="2F76EE3E" w14:textId="77777777" w:rsidR="00D163F2" w:rsidRPr="00893FF0" w:rsidRDefault="00D163F2" w:rsidP="00D163F2">
      <w:pPr>
        <w:numPr>
          <w:ilvl w:val="0"/>
          <w:numId w:val="21"/>
        </w:numPr>
        <w:tabs>
          <w:tab w:val="clear" w:pos="1080"/>
        </w:tabs>
        <w:adjustRightInd w:val="0"/>
        <w:rPr>
          <w:sz w:val="22"/>
          <w:szCs w:val="22"/>
          <w:lang w:val="lt-LT"/>
        </w:rPr>
      </w:pPr>
      <w:r w:rsidRPr="00893FF0">
        <w:rPr>
          <w:sz w:val="22"/>
          <w:szCs w:val="22"/>
          <w:lang w:val="lt-LT"/>
        </w:rPr>
        <w:t>nevalingi raumenų trūkčiojimai (</w:t>
      </w:r>
      <w:proofErr w:type="spellStart"/>
      <w:r w:rsidRPr="00893FF0">
        <w:rPr>
          <w:sz w:val="22"/>
          <w:szCs w:val="22"/>
          <w:lang w:val="lt-LT"/>
        </w:rPr>
        <w:t>chorėja</w:t>
      </w:r>
      <w:proofErr w:type="spellEnd"/>
      <w:r w:rsidRPr="00893FF0">
        <w:rPr>
          <w:sz w:val="22"/>
          <w:szCs w:val="22"/>
          <w:lang w:val="lt-LT"/>
        </w:rPr>
        <w:t>);</w:t>
      </w:r>
    </w:p>
    <w:p w14:paraId="009E8D7B" w14:textId="77777777" w:rsidR="00D163F2" w:rsidRPr="00893FF0" w:rsidRDefault="00D163F2" w:rsidP="00D163F2">
      <w:pPr>
        <w:numPr>
          <w:ilvl w:val="0"/>
          <w:numId w:val="21"/>
        </w:numPr>
        <w:tabs>
          <w:tab w:val="clear" w:pos="1080"/>
        </w:tabs>
        <w:adjustRightInd w:val="0"/>
        <w:rPr>
          <w:sz w:val="22"/>
          <w:szCs w:val="22"/>
          <w:lang w:val="lt-LT"/>
        </w:rPr>
      </w:pPr>
      <w:r w:rsidRPr="00893FF0">
        <w:rPr>
          <w:sz w:val="22"/>
          <w:szCs w:val="22"/>
          <w:lang w:val="lt-LT"/>
        </w:rPr>
        <w:t>kraujo krešuliai arterijose (arterijų tromboembolija);</w:t>
      </w:r>
    </w:p>
    <w:p w14:paraId="5DA649B3" w14:textId="77777777" w:rsidR="00D163F2" w:rsidRPr="00893FF0" w:rsidRDefault="00D163F2" w:rsidP="00D163F2">
      <w:pPr>
        <w:numPr>
          <w:ilvl w:val="0"/>
          <w:numId w:val="21"/>
        </w:numPr>
        <w:tabs>
          <w:tab w:val="clear" w:pos="1080"/>
        </w:tabs>
        <w:adjustRightInd w:val="0"/>
        <w:rPr>
          <w:sz w:val="22"/>
          <w:szCs w:val="22"/>
          <w:lang w:val="lt-LT"/>
        </w:rPr>
      </w:pPr>
      <w:r w:rsidRPr="00893FF0">
        <w:rPr>
          <w:sz w:val="22"/>
          <w:szCs w:val="22"/>
          <w:lang w:val="lt-LT"/>
        </w:rPr>
        <w:t>kasos uždegimas (pankreatitas) moterims, kurioms jau anksčiau buvo padidėjusi tam tikrų kraujo riebalų koncentracija (</w:t>
      </w:r>
      <w:proofErr w:type="spellStart"/>
      <w:r w:rsidRPr="00893FF0">
        <w:rPr>
          <w:sz w:val="22"/>
          <w:szCs w:val="22"/>
          <w:lang w:val="lt-LT"/>
        </w:rPr>
        <w:t>hipertrigliceridemija</w:t>
      </w:r>
      <w:proofErr w:type="spellEnd"/>
      <w:r w:rsidRPr="00893FF0">
        <w:rPr>
          <w:sz w:val="22"/>
          <w:szCs w:val="22"/>
          <w:lang w:val="lt-LT"/>
        </w:rPr>
        <w:t>);</w:t>
      </w:r>
    </w:p>
    <w:p w14:paraId="4F6643B3" w14:textId="77777777" w:rsidR="00D163F2" w:rsidRPr="00893FF0" w:rsidRDefault="00D163F2" w:rsidP="00D163F2">
      <w:pPr>
        <w:numPr>
          <w:ilvl w:val="0"/>
          <w:numId w:val="21"/>
        </w:numPr>
        <w:tabs>
          <w:tab w:val="clear" w:pos="1080"/>
        </w:tabs>
        <w:adjustRightInd w:val="0"/>
        <w:rPr>
          <w:sz w:val="22"/>
          <w:szCs w:val="22"/>
          <w:lang w:val="lt-LT"/>
        </w:rPr>
      </w:pPr>
      <w:r w:rsidRPr="00893FF0">
        <w:rPr>
          <w:sz w:val="22"/>
          <w:szCs w:val="22"/>
          <w:lang w:val="lt-LT"/>
        </w:rPr>
        <w:t>įvairūs odos sutrikimai: odos spalvos pokyčiai, ypač ant veido ir kaklo, žinomi, kaip „nėščiosios kaukė“ (</w:t>
      </w:r>
      <w:proofErr w:type="spellStart"/>
      <w:r w:rsidRPr="00893FF0">
        <w:rPr>
          <w:sz w:val="22"/>
          <w:szCs w:val="22"/>
          <w:lang w:val="lt-LT"/>
        </w:rPr>
        <w:t>chloazma</w:t>
      </w:r>
      <w:proofErr w:type="spellEnd"/>
      <w:r w:rsidRPr="00893FF0">
        <w:rPr>
          <w:sz w:val="22"/>
          <w:szCs w:val="22"/>
          <w:lang w:val="lt-LT"/>
        </w:rPr>
        <w:t>), raudoni skausmingi mazgeliai odoje (mazginė raudonė), raudonų dėmių pavidalo bėrimas ar opos odoje (daugiaformė raudonė);</w:t>
      </w:r>
    </w:p>
    <w:p w14:paraId="21401002" w14:textId="77777777" w:rsidR="00D163F2" w:rsidRDefault="00D163F2" w:rsidP="00D163F2">
      <w:pPr>
        <w:numPr>
          <w:ilvl w:val="0"/>
          <w:numId w:val="21"/>
        </w:numPr>
        <w:tabs>
          <w:tab w:val="clear" w:pos="1080"/>
        </w:tabs>
        <w:adjustRightInd w:val="0"/>
        <w:rPr>
          <w:sz w:val="22"/>
          <w:szCs w:val="22"/>
          <w:lang w:val="lt-LT"/>
        </w:rPr>
      </w:pPr>
      <w:r w:rsidRPr="00893FF0">
        <w:rPr>
          <w:sz w:val="22"/>
          <w:szCs w:val="22"/>
          <w:lang w:val="lt-LT"/>
        </w:rPr>
        <w:t>kojų mėšlungis;</w:t>
      </w:r>
    </w:p>
    <w:p w14:paraId="31B2D85F" w14:textId="77777777" w:rsidR="005C5249" w:rsidRPr="005163F7" w:rsidRDefault="005C5249" w:rsidP="00D163F2">
      <w:pPr>
        <w:numPr>
          <w:ilvl w:val="0"/>
          <w:numId w:val="21"/>
        </w:numPr>
        <w:tabs>
          <w:tab w:val="clear" w:pos="1080"/>
        </w:tabs>
        <w:adjustRightInd w:val="0"/>
        <w:rPr>
          <w:sz w:val="22"/>
          <w:szCs w:val="22"/>
          <w:lang w:val="lt-LT"/>
        </w:rPr>
      </w:pPr>
      <w:r w:rsidRPr="005163F7">
        <w:rPr>
          <w:sz w:val="22"/>
          <w:szCs w:val="22"/>
          <w:lang w:val="lt-LT"/>
        </w:rPr>
        <w:t>šlapimo nelaikymas;</w:t>
      </w:r>
    </w:p>
    <w:p w14:paraId="35237E78" w14:textId="77777777" w:rsidR="00D163F2" w:rsidRDefault="00D163F2" w:rsidP="00D163F2">
      <w:pPr>
        <w:numPr>
          <w:ilvl w:val="0"/>
          <w:numId w:val="21"/>
        </w:numPr>
        <w:tabs>
          <w:tab w:val="clear" w:pos="1080"/>
        </w:tabs>
        <w:adjustRightInd w:val="0"/>
        <w:rPr>
          <w:sz w:val="22"/>
          <w:szCs w:val="22"/>
          <w:lang w:val="lt-LT"/>
        </w:rPr>
      </w:pPr>
      <w:r w:rsidRPr="00893FF0">
        <w:rPr>
          <w:sz w:val="22"/>
          <w:szCs w:val="22"/>
          <w:lang w:val="lt-LT"/>
        </w:rPr>
        <w:t>skausmingos ar su dariniais krūtys (</w:t>
      </w:r>
      <w:proofErr w:type="spellStart"/>
      <w:r w:rsidRPr="00893FF0">
        <w:rPr>
          <w:sz w:val="22"/>
          <w:szCs w:val="22"/>
          <w:lang w:val="lt-LT"/>
        </w:rPr>
        <w:t>fibrocistinė</w:t>
      </w:r>
      <w:proofErr w:type="spellEnd"/>
      <w:r w:rsidRPr="00893FF0">
        <w:rPr>
          <w:sz w:val="22"/>
          <w:szCs w:val="22"/>
          <w:lang w:val="lt-LT"/>
        </w:rPr>
        <w:t xml:space="preserve"> krūtų liga);</w:t>
      </w:r>
    </w:p>
    <w:p w14:paraId="2DB77FC9" w14:textId="77777777" w:rsidR="00005915" w:rsidRPr="005163F7" w:rsidRDefault="00005915" w:rsidP="00005915">
      <w:pPr>
        <w:numPr>
          <w:ilvl w:val="0"/>
          <w:numId w:val="21"/>
        </w:numPr>
        <w:tabs>
          <w:tab w:val="clear" w:pos="1080"/>
          <w:tab w:val="num" w:pos="540"/>
        </w:tabs>
        <w:autoSpaceDE w:val="0"/>
        <w:autoSpaceDN w:val="0"/>
        <w:adjustRightInd w:val="0"/>
        <w:rPr>
          <w:sz w:val="22"/>
          <w:szCs w:val="22"/>
          <w:lang w:val="lt-LT"/>
        </w:rPr>
      </w:pPr>
      <w:proofErr w:type="spellStart"/>
      <w:r w:rsidRPr="005163F7">
        <w:rPr>
          <w:sz w:val="22"/>
          <w:szCs w:val="22"/>
        </w:rPr>
        <w:t>retos</w:t>
      </w:r>
      <w:proofErr w:type="spellEnd"/>
      <w:r w:rsidRPr="005163F7">
        <w:rPr>
          <w:sz w:val="22"/>
          <w:szCs w:val="22"/>
        </w:rPr>
        <w:t xml:space="preserve"> </w:t>
      </w:r>
      <w:proofErr w:type="spellStart"/>
      <w:r w:rsidRPr="005163F7">
        <w:rPr>
          <w:sz w:val="22"/>
          <w:szCs w:val="22"/>
        </w:rPr>
        <w:t>kraujo</w:t>
      </w:r>
      <w:proofErr w:type="spellEnd"/>
      <w:r w:rsidRPr="005163F7">
        <w:rPr>
          <w:sz w:val="22"/>
          <w:szCs w:val="22"/>
        </w:rPr>
        <w:t xml:space="preserve"> </w:t>
      </w:r>
      <w:proofErr w:type="spellStart"/>
      <w:r w:rsidRPr="005163F7">
        <w:rPr>
          <w:sz w:val="22"/>
          <w:szCs w:val="22"/>
        </w:rPr>
        <w:t>pigmento</w:t>
      </w:r>
      <w:proofErr w:type="spellEnd"/>
      <w:r w:rsidRPr="005163F7">
        <w:rPr>
          <w:sz w:val="22"/>
          <w:szCs w:val="22"/>
        </w:rPr>
        <w:t xml:space="preserve"> </w:t>
      </w:r>
      <w:proofErr w:type="spellStart"/>
      <w:r w:rsidRPr="005163F7">
        <w:rPr>
          <w:sz w:val="22"/>
          <w:szCs w:val="22"/>
        </w:rPr>
        <w:t>ligos</w:t>
      </w:r>
      <w:proofErr w:type="spellEnd"/>
      <w:r w:rsidRPr="005163F7">
        <w:rPr>
          <w:sz w:val="22"/>
          <w:szCs w:val="22"/>
        </w:rPr>
        <w:t xml:space="preserve"> (</w:t>
      </w:r>
      <w:proofErr w:type="spellStart"/>
      <w:r w:rsidRPr="005163F7">
        <w:rPr>
          <w:sz w:val="22"/>
          <w:szCs w:val="22"/>
        </w:rPr>
        <w:t>porfirijos</w:t>
      </w:r>
      <w:proofErr w:type="spellEnd"/>
      <w:r w:rsidRPr="005163F7">
        <w:rPr>
          <w:sz w:val="22"/>
          <w:szCs w:val="22"/>
        </w:rPr>
        <w:t xml:space="preserve">) </w:t>
      </w:r>
      <w:proofErr w:type="spellStart"/>
      <w:proofErr w:type="gramStart"/>
      <w:r w:rsidRPr="005163F7">
        <w:rPr>
          <w:sz w:val="22"/>
          <w:szCs w:val="22"/>
        </w:rPr>
        <w:t>pasunkėjimas</w:t>
      </w:r>
      <w:proofErr w:type="spellEnd"/>
      <w:r w:rsidRPr="005163F7">
        <w:rPr>
          <w:sz w:val="22"/>
          <w:szCs w:val="22"/>
        </w:rPr>
        <w:t>;</w:t>
      </w:r>
      <w:proofErr w:type="gramEnd"/>
    </w:p>
    <w:p w14:paraId="73AE12B7" w14:textId="77777777" w:rsidR="00D163F2" w:rsidRPr="00893FF0" w:rsidRDefault="00D163F2" w:rsidP="00D163F2">
      <w:pPr>
        <w:numPr>
          <w:ilvl w:val="0"/>
          <w:numId w:val="21"/>
        </w:numPr>
        <w:tabs>
          <w:tab w:val="clear" w:pos="1080"/>
        </w:tabs>
        <w:adjustRightInd w:val="0"/>
        <w:rPr>
          <w:sz w:val="22"/>
          <w:szCs w:val="22"/>
          <w:lang w:val="lt-LT"/>
        </w:rPr>
      </w:pPr>
      <w:r w:rsidRPr="00893FF0">
        <w:rPr>
          <w:sz w:val="22"/>
          <w:szCs w:val="22"/>
          <w:lang w:val="lt-LT"/>
        </w:rPr>
        <w:t>gimdos kaklelio erozija;</w:t>
      </w:r>
    </w:p>
    <w:p w14:paraId="7810E85E" w14:textId="77777777" w:rsidR="00D163F2" w:rsidRPr="00893FF0" w:rsidRDefault="00D163F2" w:rsidP="00D163F2">
      <w:pPr>
        <w:numPr>
          <w:ilvl w:val="0"/>
          <w:numId w:val="21"/>
        </w:numPr>
        <w:tabs>
          <w:tab w:val="clear" w:pos="1080"/>
        </w:tabs>
        <w:adjustRightInd w:val="0"/>
        <w:rPr>
          <w:sz w:val="22"/>
          <w:szCs w:val="22"/>
          <w:lang w:val="lt-LT"/>
        </w:rPr>
      </w:pPr>
      <w:r w:rsidRPr="00893FF0">
        <w:rPr>
          <w:sz w:val="22"/>
          <w:szCs w:val="22"/>
          <w:lang w:val="lt-LT"/>
        </w:rPr>
        <w:t>padidėjęs tam tikrų kraujo riebalų kiekis (</w:t>
      </w:r>
      <w:proofErr w:type="spellStart"/>
      <w:r w:rsidRPr="00893FF0">
        <w:rPr>
          <w:sz w:val="22"/>
          <w:szCs w:val="22"/>
          <w:lang w:val="lt-LT"/>
        </w:rPr>
        <w:t>hipertrigliceridemija</w:t>
      </w:r>
      <w:proofErr w:type="spellEnd"/>
      <w:r w:rsidRPr="00893FF0">
        <w:rPr>
          <w:sz w:val="22"/>
          <w:szCs w:val="22"/>
          <w:lang w:val="lt-LT"/>
        </w:rPr>
        <w:t>);</w:t>
      </w:r>
    </w:p>
    <w:p w14:paraId="3BAF61F3" w14:textId="3A7DFF50" w:rsidR="00D163F2" w:rsidRPr="00893FF0" w:rsidRDefault="00D163F2" w:rsidP="00D163F2">
      <w:pPr>
        <w:numPr>
          <w:ilvl w:val="0"/>
          <w:numId w:val="21"/>
        </w:numPr>
        <w:tabs>
          <w:tab w:val="clear" w:pos="1080"/>
        </w:tabs>
        <w:adjustRightInd w:val="0"/>
        <w:rPr>
          <w:sz w:val="22"/>
          <w:szCs w:val="22"/>
          <w:lang w:val="lt-LT"/>
        </w:rPr>
      </w:pPr>
      <w:r w:rsidRPr="00893FF0">
        <w:rPr>
          <w:sz w:val="22"/>
          <w:szCs w:val="22"/>
          <w:lang w:val="lt-LT"/>
        </w:rPr>
        <w:t>akių paviršiaus pokyčiai (staigus ragenos išsigaubimas), kontaktinių lęšių netoleravimas;</w:t>
      </w:r>
    </w:p>
    <w:p w14:paraId="524D6E3C" w14:textId="77777777" w:rsidR="00D163F2" w:rsidRPr="00893FF0" w:rsidRDefault="00D163F2" w:rsidP="00D163F2">
      <w:pPr>
        <w:numPr>
          <w:ilvl w:val="0"/>
          <w:numId w:val="21"/>
        </w:numPr>
        <w:tabs>
          <w:tab w:val="clear" w:pos="1080"/>
        </w:tabs>
        <w:adjustRightInd w:val="0"/>
        <w:rPr>
          <w:sz w:val="22"/>
          <w:szCs w:val="22"/>
          <w:lang w:val="lt-LT"/>
        </w:rPr>
      </w:pPr>
      <w:r w:rsidRPr="00893FF0">
        <w:rPr>
          <w:sz w:val="22"/>
          <w:szCs w:val="22"/>
          <w:lang w:val="lt-LT"/>
        </w:rPr>
        <w:t>padidėjusi skydliaukės hormonų koncentracija.</w:t>
      </w:r>
    </w:p>
    <w:p w14:paraId="7F8ACE28" w14:textId="77777777" w:rsidR="00D163F2" w:rsidRPr="00893FF0" w:rsidRDefault="00D163F2" w:rsidP="00252550">
      <w:pPr>
        <w:tabs>
          <w:tab w:val="clear" w:pos="1080"/>
        </w:tabs>
        <w:rPr>
          <w:sz w:val="22"/>
          <w:szCs w:val="22"/>
          <w:lang w:val="lt-LT"/>
        </w:rPr>
      </w:pPr>
    </w:p>
    <w:p w14:paraId="0B13D6FC" w14:textId="4D05F874" w:rsidR="00D163F2" w:rsidRPr="00893FF0" w:rsidRDefault="00D163F2" w:rsidP="00252550">
      <w:pPr>
        <w:tabs>
          <w:tab w:val="clear" w:pos="1080"/>
        </w:tabs>
        <w:rPr>
          <w:sz w:val="22"/>
          <w:szCs w:val="22"/>
          <w:lang w:val="lt-LT"/>
        </w:rPr>
      </w:pPr>
      <w:r w:rsidRPr="00893FF0">
        <w:rPr>
          <w:sz w:val="22"/>
          <w:szCs w:val="22"/>
          <w:lang w:val="lt-LT"/>
        </w:rPr>
        <w:t>Jeigu pasireiškė šalutinis poveikis, įskaitant šiame lapelyje nenurodytą, pasakykite gydytojui arba vaistininkui.</w:t>
      </w:r>
    </w:p>
    <w:p w14:paraId="132B3E2B" w14:textId="77777777" w:rsidR="00D163F2" w:rsidRPr="00893FF0" w:rsidRDefault="00D163F2" w:rsidP="00D163F2">
      <w:pPr>
        <w:tabs>
          <w:tab w:val="clear" w:pos="1080"/>
        </w:tabs>
        <w:ind w:left="567" w:hanging="567"/>
        <w:rPr>
          <w:sz w:val="22"/>
          <w:szCs w:val="22"/>
          <w:lang w:val="lt-LT"/>
        </w:rPr>
      </w:pPr>
    </w:p>
    <w:p w14:paraId="7CFCA912" w14:textId="77777777" w:rsidR="00D163F2" w:rsidRPr="00CF74B1" w:rsidRDefault="00D163F2" w:rsidP="00D163F2">
      <w:pPr>
        <w:rPr>
          <w:b/>
          <w:sz w:val="22"/>
          <w:szCs w:val="22"/>
          <w:lang w:val="lt-LT"/>
        </w:rPr>
      </w:pPr>
      <w:r w:rsidRPr="00CF74B1">
        <w:rPr>
          <w:b/>
          <w:sz w:val="22"/>
          <w:szCs w:val="22"/>
          <w:lang w:val="lt-LT"/>
        </w:rPr>
        <w:t>Pranešimas apie šalutinį poveikį</w:t>
      </w:r>
    </w:p>
    <w:p w14:paraId="03EF1340" w14:textId="6411F5CF" w:rsidR="00D163F2" w:rsidRPr="00893FF0" w:rsidRDefault="00D163F2" w:rsidP="00D163F2">
      <w:pPr>
        <w:rPr>
          <w:sz w:val="22"/>
          <w:szCs w:val="22"/>
          <w:lang w:val="lt-LT"/>
        </w:rPr>
      </w:pPr>
      <w:r w:rsidRPr="00893FF0">
        <w:rPr>
          <w:sz w:val="22"/>
          <w:szCs w:val="22"/>
          <w:lang w:val="lt-LT"/>
        </w:rPr>
        <w:t xml:space="preserve">Jeigu pasireiškė šalutinis poveikis, įskaitant šiame lapelyje nenurodytą, pasakykite gydytojui arba </w:t>
      </w:r>
      <w:r w:rsidRPr="00651B92">
        <w:rPr>
          <w:sz w:val="22"/>
          <w:szCs w:val="22"/>
          <w:lang w:val="lt-LT"/>
        </w:rPr>
        <w:t xml:space="preserve">vaistininkui. </w:t>
      </w:r>
      <w:r w:rsidR="00290089" w:rsidRPr="00290089">
        <w:rPr>
          <w:rFonts w:eastAsia="Times New Roman"/>
          <w:snapToGrid w:val="0"/>
          <w:sz w:val="22"/>
          <w:lang w:val="lt-LT"/>
        </w:rPr>
        <w:t xml:space="preserve">Pranešimą apie šalutinį poveikį galite </w:t>
      </w:r>
      <w:proofErr w:type="spellStart"/>
      <w:r w:rsidR="004D3683" w:rsidRPr="003B0722">
        <w:rPr>
          <w:sz w:val="22"/>
        </w:rPr>
        <w:t>užpildyti</w:t>
      </w:r>
      <w:proofErr w:type="spellEnd"/>
      <w:r w:rsidR="004D3683" w:rsidRPr="003B0722">
        <w:rPr>
          <w:sz w:val="22"/>
        </w:rPr>
        <w:t xml:space="preserve"> </w:t>
      </w:r>
      <w:proofErr w:type="spellStart"/>
      <w:r w:rsidR="004D3683" w:rsidRPr="003B0722">
        <w:rPr>
          <w:sz w:val="22"/>
        </w:rPr>
        <w:t>ir</w:t>
      </w:r>
      <w:proofErr w:type="spellEnd"/>
      <w:r w:rsidR="004D3683" w:rsidRPr="003B0722">
        <w:rPr>
          <w:sz w:val="22"/>
        </w:rPr>
        <w:t xml:space="preserve"> </w:t>
      </w:r>
      <w:proofErr w:type="spellStart"/>
      <w:r w:rsidR="004D3683" w:rsidRPr="003B0722">
        <w:rPr>
          <w:sz w:val="22"/>
        </w:rPr>
        <w:t>pateikti</w:t>
      </w:r>
      <w:proofErr w:type="spellEnd"/>
      <w:r w:rsidR="004D3683" w:rsidRPr="003B0722">
        <w:rPr>
          <w:sz w:val="22"/>
        </w:rPr>
        <w:t xml:space="preserve"> </w:t>
      </w:r>
      <w:proofErr w:type="spellStart"/>
      <w:r w:rsidR="004D3683" w:rsidRPr="003B0722">
        <w:rPr>
          <w:sz w:val="22"/>
        </w:rPr>
        <w:t>Valstybinės</w:t>
      </w:r>
      <w:proofErr w:type="spellEnd"/>
      <w:r w:rsidR="004D3683" w:rsidRPr="003B0722">
        <w:rPr>
          <w:sz w:val="22"/>
        </w:rPr>
        <w:t xml:space="preserve"> </w:t>
      </w:r>
      <w:proofErr w:type="spellStart"/>
      <w:r w:rsidR="004D3683" w:rsidRPr="003B0722">
        <w:rPr>
          <w:sz w:val="22"/>
        </w:rPr>
        <w:t>vaistų</w:t>
      </w:r>
      <w:proofErr w:type="spellEnd"/>
      <w:r w:rsidR="004D3683" w:rsidRPr="003B0722">
        <w:rPr>
          <w:sz w:val="22"/>
        </w:rPr>
        <w:t xml:space="preserve"> </w:t>
      </w:r>
      <w:proofErr w:type="spellStart"/>
      <w:r w:rsidR="004D3683" w:rsidRPr="003B0722">
        <w:rPr>
          <w:sz w:val="22"/>
        </w:rPr>
        <w:t>kontrolės</w:t>
      </w:r>
      <w:proofErr w:type="spellEnd"/>
      <w:r w:rsidR="004D3683" w:rsidRPr="003B0722">
        <w:rPr>
          <w:sz w:val="22"/>
        </w:rPr>
        <w:t xml:space="preserve"> </w:t>
      </w:r>
      <w:proofErr w:type="spellStart"/>
      <w:r w:rsidR="004D3683" w:rsidRPr="003B0722">
        <w:rPr>
          <w:sz w:val="22"/>
        </w:rPr>
        <w:t>tarnybos</w:t>
      </w:r>
      <w:proofErr w:type="spellEnd"/>
      <w:r w:rsidR="004D3683" w:rsidRPr="003B0722">
        <w:rPr>
          <w:sz w:val="22"/>
        </w:rPr>
        <w:t xml:space="preserve"> </w:t>
      </w:r>
      <w:proofErr w:type="spellStart"/>
      <w:r w:rsidR="004D3683" w:rsidRPr="003B0722">
        <w:rPr>
          <w:sz w:val="22"/>
        </w:rPr>
        <w:t>prie</w:t>
      </w:r>
      <w:proofErr w:type="spellEnd"/>
      <w:r w:rsidR="004D3683" w:rsidRPr="003B0722">
        <w:rPr>
          <w:sz w:val="22"/>
        </w:rPr>
        <w:t xml:space="preserve"> Lietuvos </w:t>
      </w:r>
      <w:proofErr w:type="spellStart"/>
      <w:r w:rsidR="004D3683" w:rsidRPr="003B0722">
        <w:rPr>
          <w:sz w:val="22"/>
        </w:rPr>
        <w:t>Respublikos</w:t>
      </w:r>
      <w:proofErr w:type="spellEnd"/>
      <w:r w:rsidR="004D3683" w:rsidRPr="003B0722">
        <w:rPr>
          <w:sz w:val="22"/>
        </w:rPr>
        <w:t xml:space="preserve"> </w:t>
      </w:r>
      <w:proofErr w:type="spellStart"/>
      <w:r w:rsidR="004D3683" w:rsidRPr="003B0722">
        <w:rPr>
          <w:sz w:val="22"/>
        </w:rPr>
        <w:t>sveikatos</w:t>
      </w:r>
      <w:proofErr w:type="spellEnd"/>
      <w:r w:rsidR="004D3683" w:rsidRPr="003B0722">
        <w:rPr>
          <w:sz w:val="22"/>
        </w:rPr>
        <w:t xml:space="preserve"> </w:t>
      </w:r>
      <w:proofErr w:type="spellStart"/>
      <w:r w:rsidR="004D3683" w:rsidRPr="003B0722">
        <w:rPr>
          <w:sz w:val="22"/>
        </w:rPr>
        <w:t>apsaugos</w:t>
      </w:r>
      <w:proofErr w:type="spellEnd"/>
      <w:r w:rsidR="004D3683" w:rsidRPr="003B0722">
        <w:rPr>
          <w:sz w:val="22"/>
        </w:rPr>
        <w:t xml:space="preserve"> </w:t>
      </w:r>
      <w:proofErr w:type="spellStart"/>
      <w:r w:rsidR="004D3683" w:rsidRPr="003B0722">
        <w:rPr>
          <w:sz w:val="22"/>
        </w:rPr>
        <w:t>ministerijos</w:t>
      </w:r>
      <w:proofErr w:type="spellEnd"/>
      <w:r w:rsidR="004D3683" w:rsidRPr="003B0722">
        <w:rPr>
          <w:sz w:val="22"/>
        </w:rPr>
        <w:t xml:space="preserve"> </w:t>
      </w:r>
      <w:proofErr w:type="spellStart"/>
      <w:r w:rsidR="004D3683" w:rsidRPr="003B0722">
        <w:rPr>
          <w:sz w:val="22"/>
        </w:rPr>
        <w:t>tinklalapyje</w:t>
      </w:r>
      <w:proofErr w:type="spellEnd"/>
      <w:r w:rsidR="004D3683" w:rsidRPr="003B0722">
        <w:rPr>
          <w:sz w:val="22"/>
        </w:rPr>
        <w:t xml:space="preserve"> </w:t>
      </w:r>
      <w:hyperlink r:id="rId11" w:history="1">
        <w:r w:rsidR="00D949CF" w:rsidRPr="00D949CF">
          <w:rPr>
            <w:rStyle w:val="Hipersaitas"/>
            <w:sz w:val="22"/>
          </w:rPr>
          <w:t>https://vvkt.lrv.lt/lt/</w:t>
        </w:r>
      </w:hyperlink>
      <w:r w:rsidR="004D3683" w:rsidRPr="003B0722">
        <w:rPr>
          <w:sz w:val="22"/>
        </w:rPr>
        <w:t xml:space="preserve"> </w:t>
      </w:r>
      <w:proofErr w:type="spellStart"/>
      <w:r w:rsidR="004D3683" w:rsidRPr="003B0722">
        <w:rPr>
          <w:sz w:val="22"/>
        </w:rPr>
        <w:t>nurodytais</w:t>
      </w:r>
      <w:proofErr w:type="spellEnd"/>
      <w:r w:rsidR="004D3683" w:rsidRPr="003B0722">
        <w:rPr>
          <w:sz w:val="22"/>
        </w:rPr>
        <w:t xml:space="preserve"> </w:t>
      </w:r>
      <w:proofErr w:type="spellStart"/>
      <w:r w:rsidR="004D3683" w:rsidRPr="003B0722">
        <w:rPr>
          <w:sz w:val="22"/>
        </w:rPr>
        <w:t>būdais</w:t>
      </w:r>
      <w:proofErr w:type="spellEnd"/>
      <w:r w:rsidR="004D3683" w:rsidRPr="003B0722">
        <w:rPr>
          <w:sz w:val="22"/>
        </w:rPr>
        <w:t xml:space="preserve"> </w:t>
      </w:r>
      <w:proofErr w:type="spellStart"/>
      <w:r w:rsidR="004D3683" w:rsidRPr="003B0722">
        <w:rPr>
          <w:sz w:val="22"/>
        </w:rPr>
        <w:t>arba</w:t>
      </w:r>
      <w:proofErr w:type="spellEnd"/>
      <w:r w:rsidR="004D3683" w:rsidRPr="003B0722">
        <w:rPr>
          <w:sz w:val="22"/>
        </w:rPr>
        <w:t xml:space="preserve"> </w:t>
      </w:r>
      <w:proofErr w:type="spellStart"/>
      <w:r w:rsidR="004D3683" w:rsidRPr="003B0722">
        <w:rPr>
          <w:sz w:val="22"/>
        </w:rPr>
        <w:t>paskambinti</w:t>
      </w:r>
      <w:proofErr w:type="spellEnd"/>
      <w:r w:rsidR="004D3683" w:rsidRPr="003B0722">
        <w:rPr>
          <w:sz w:val="22"/>
        </w:rPr>
        <w:t xml:space="preserve"> </w:t>
      </w:r>
      <w:proofErr w:type="spellStart"/>
      <w:r w:rsidR="004D3683" w:rsidRPr="003B0722">
        <w:rPr>
          <w:sz w:val="22"/>
        </w:rPr>
        <w:t>nemokamu</w:t>
      </w:r>
      <w:proofErr w:type="spellEnd"/>
      <w:r w:rsidR="004D3683" w:rsidRPr="003B0722">
        <w:rPr>
          <w:sz w:val="22"/>
        </w:rPr>
        <w:t xml:space="preserve"> </w:t>
      </w:r>
      <w:proofErr w:type="spellStart"/>
      <w:r w:rsidR="004D3683" w:rsidRPr="003B0722">
        <w:rPr>
          <w:sz w:val="22"/>
        </w:rPr>
        <w:t>telefonu</w:t>
      </w:r>
      <w:proofErr w:type="spellEnd"/>
      <w:r w:rsidR="004D3683" w:rsidRPr="003B0722">
        <w:rPr>
          <w:sz w:val="22"/>
        </w:rPr>
        <w:t xml:space="preserve"> </w:t>
      </w:r>
      <w:r w:rsidR="00D949CF">
        <w:rPr>
          <w:sz w:val="22"/>
        </w:rPr>
        <w:t xml:space="preserve"> +370</w:t>
      </w:r>
      <w:r w:rsidR="004D3683" w:rsidRPr="003B0722">
        <w:rPr>
          <w:sz w:val="22"/>
        </w:rPr>
        <w:t xml:space="preserve"> 800 73 568. </w:t>
      </w:r>
      <w:proofErr w:type="spellStart"/>
      <w:r w:rsidR="004D3683" w:rsidRPr="003B0722">
        <w:rPr>
          <w:sz w:val="22"/>
        </w:rPr>
        <w:t>Pranešdami</w:t>
      </w:r>
      <w:proofErr w:type="spellEnd"/>
      <w:r w:rsidR="004D3683" w:rsidRPr="003B0722">
        <w:rPr>
          <w:sz w:val="22"/>
        </w:rPr>
        <w:t xml:space="preserve"> </w:t>
      </w:r>
      <w:proofErr w:type="spellStart"/>
      <w:r w:rsidR="004D3683" w:rsidRPr="003B0722">
        <w:rPr>
          <w:sz w:val="22"/>
        </w:rPr>
        <w:t>apie</w:t>
      </w:r>
      <w:proofErr w:type="spellEnd"/>
      <w:r w:rsidR="004D3683" w:rsidRPr="003B0722">
        <w:rPr>
          <w:sz w:val="22"/>
        </w:rPr>
        <w:t xml:space="preserve"> </w:t>
      </w:r>
      <w:proofErr w:type="spellStart"/>
      <w:r w:rsidR="004D3683" w:rsidRPr="003B0722">
        <w:rPr>
          <w:sz w:val="22"/>
        </w:rPr>
        <w:t>šalutinį</w:t>
      </w:r>
      <w:proofErr w:type="spellEnd"/>
      <w:r w:rsidR="004D3683" w:rsidRPr="003B0722">
        <w:rPr>
          <w:sz w:val="22"/>
        </w:rPr>
        <w:t xml:space="preserve"> </w:t>
      </w:r>
      <w:proofErr w:type="spellStart"/>
      <w:r w:rsidR="004D3683" w:rsidRPr="003B0722">
        <w:rPr>
          <w:sz w:val="22"/>
        </w:rPr>
        <w:t>poveikį</w:t>
      </w:r>
      <w:proofErr w:type="spellEnd"/>
      <w:r w:rsidR="004D3683" w:rsidRPr="003B0722">
        <w:rPr>
          <w:sz w:val="22"/>
        </w:rPr>
        <w:t xml:space="preserve"> </w:t>
      </w:r>
      <w:proofErr w:type="spellStart"/>
      <w:r w:rsidR="004D3683" w:rsidRPr="003B0722">
        <w:rPr>
          <w:sz w:val="22"/>
        </w:rPr>
        <w:t>galite</w:t>
      </w:r>
      <w:proofErr w:type="spellEnd"/>
      <w:r w:rsidR="004D3683" w:rsidRPr="003B0722">
        <w:rPr>
          <w:sz w:val="22"/>
        </w:rPr>
        <w:t xml:space="preserve"> mums </w:t>
      </w:r>
      <w:proofErr w:type="spellStart"/>
      <w:r w:rsidR="004D3683" w:rsidRPr="003B0722">
        <w:rPr>
          <w:sz w:val="22"/>
        </w:rPr>
        <w:t>padėti</w:t>
      </w:r>
      <w:proofErr w:type="spellEnd"/>
      <w:r w:rsidR="004D3683" w:rsidRPr="003B0722">
        <w:rPr>
          <w:sz w:val="22"/>
        </w:rPr>
        <w:t xml:space="preserve"> </w:t>
      </w:r>
      <w:proofErr w:type="spellStart"/>
      <w:r w:rsidR="004D3683" w:rsidRPr="003B0722">
        <w:rPr>
          <w:sz w:val="22"/>
        </w:rPr>
        <w:t>gauti</w:t>
      </w:r>
      <w:proofErr w:type="spellEnd"/>
      <w:r w:rsidR="004D3683" w:rsidRPr="003B0722">
        <w:rPr>
          <w:sz w:val="22"/>
        </w:rPr>
        <w:t xml:space="preserve"> </w:t>
      </w:r>
      <w:proofErr w:type="spellStart"/>
      <w:r w:rsidR="004D3683" w:rsidRPr="003B0722">
        <w:rPr>
          <w:sz w:val="22"/>
        </w:rPr>
        <w:t>daugiau</w:t>
      </w:r>
      <w:proofErr w:type="spellEnd"/>
      <w:r w:rsidR="004D3683" w:rsidRPr="003B0722">
        <w:rPr>
          <w:sz w:val="22"/>
        </w:rPr>
        <w:t xml:space="preserve"> </w:t>
      </w:r>
      <w:proofErr w:type="spellStart"/>
      <w:r w:rsidR="004D3683" w:rsidRPr="003B0722">
        <w:rPr>
          <w:sz w:val="22"/>
        </w:rPr>
        <w:t>informacijos</w:t>
      </w:r>
      <w:proofErr w:type="spellEnd"/>
      <w:r w:rsidR="004D3683" w:rsidRPr="003B0722">
        <w:rPr>
          <w:sz w:val="22"/>
        </w:rPr>
        <w:t xml:space="preserve"> </w:t>
      </w:r>
      <w:proofErr w:type="spellStart"/>
      <w:r w:rsidR="004D3683" w:rsidRPr="003B0722">
        <w:rPr>
          <w:sz w:val="22"/>
        </w:rPr>
        <w:t>apie</w:t>
      </w:r>
      <w:proofErr w:type="spellEnd"/>
      <w:r w:rsidR="004D3683" w:rsidRPr="003B0722">
        <w:rPr>
          <w:sz w:val="22"/>
        </w:rPr>
        <w:t xml:space="preserve"> </w:t>
      </w:r>
      <w:proofErr w:type="spellStart"/>
      <w:r w:rsidR="004D3683" w:rsidRPr="003B0722">
        <w:rPr>
          <w:sz w:val="22"/>
        </w:rPr>
        <w:t>šio</w:t>
      </w:r>
      <w:proofErr w:type="spellEnd"/>
      <w:r w:rsidR="004D3683" w:rsidRPr="003B0722">
        <w:rPr>
          <w:sz w:val="22"/>
        </w:rPr>
        <w:t xml:space="preserve"> </w:t>
      </w:r>
      <w:proofErr w:type="spellStart"/>
      <w:r w:rsidR="004D3683" w:rsidRPr="003B0722">
        <w:rPr>
          <w:sz w:val="22"/>
        </w:rPr>
        <w:t>vaisto</w:t>
      </w:r>
      <w:proofErr w:type="spellEnd"/>
      <w:r w:rsidR="004D3683" w:rsidRPr="003B0722">
        <w:rPr>
          <w:sz w:val="22"/>
        </w:rPr>
        <w:t xml:space="preserve"> </w:t>
      </w:r>
      <w:proofErr w:type="spellStart"/>
      <w:r w:rsidR="004D3683" w:rsidRPr="003B0722">
        <w:rPr>
          <w:sz w:val="22"/>
        </w:rPr>
        <w:t>saugumą</w:t>
      </w:r>
      <w:proofErr w:type="spellEnd"/>
      <w:r w:rsidR="00651B92" w:rsidRPr="00252550">
        <w:rPr>
          <w:sz w:val="22"/>
          <w:szCs w:val="22"/>
          <w:lang w:val="lt-LT"/>
        </w:rPr>
        <w:t>.</w:t>
      </w:r>
    </w:p>
    <w:p w14:paraId="05C22D89" w14:textId="77777777" w:rsidR="00D163F2" w:rsidRPr="00893FF0" w:rsidRDefault="00D163F2" w:rsidP="00D163F2">
      <w:pPr>
        <w:rPr>
          <w:sz w:val="22"/>
          <w:szCs w:val="22"/>
          <w:lang w:val="lt-LT"/>
        </w:rPr>
      </w:pPr>
    </w:p>
    <w:p w14:paraId="0559857D" w14:textId="77777777" w:rsidR="00D163F2" w:rsidRPr="00893FF0" w:rsidRDefault="00D163F2" w:rsidP="00D163F2">
      <w:pPr>
        <w:tabs>
          <w:tab w:val="clear" w:pos="1080"/>
        </w:tabs>
        <w:ind w:left="567" w:hanging="567"/>
        <w:rPr>
          <w:sz w:val="22"/>
          <w:szCs w:val="22"/>
          <w:lang w:val="lt-LT"/>
        </w:rPr>
      </w:pPr>
    </w:p>
    <w:p w14:paraId="5662C009" w14:textId="40254ACA" w:rsidR="00D163F2" w:rsidRPr="00893FF0" w:rsidRDefault="00D163F2" w:rsidP="00D163F2">
      <w:pPr>
        <w:pStyle w:val="Antrat1"/>
        <w:numPr>
          <w:ilvl w:val="0"/>
          <w:numId w:val="0"/>
        </w:numPr>
        <w:spacing w:after="0"/>
        <w:ind w:left="567" w:hanging="567"/>
        <w:rPr>
          <w:rFonts w:ascii="Times New Roman" w:hAnsi="Times New Roman"/>
          <w:caps w:val="0"/>
          <w:sz w:val="22"/>
          <w:szCs w:val="22"/>
          <w:lang w:val="lt-LT"/>
        </w:rPr>
      </w:pPr>
      <w:r w:rsidRPr="00893FF0">
        <w:rPr>
          <w:rFonts w:ascii="Times New Roman" w:hAnsi="Times New Roman"/>
          <w:caps w:val="0"/>
          <w:sz w:val="22"/>
          <w:szCs w:val="22"/>
          <w:lang w:val="lt-LT"/>
        </w:rPr>
        <w:t>5.</w:t>
      </w:r>
      <w:r w:rsidRPr="00893FF0">
        <w:rPr>
          <w:rFonts w:ascii="Times New Roman" w:hAnsi="Times New Roman"/>
          <w:caps w:val="0"/>
          <w:sz w:val="22"/>
          <w:szCs w:val="22"/>
          <w:lang w:val="lt-LT"/>
        </w:rPr>
        <w:tab/>
        <w:t xml:space="preserve">Kaip laikyti </w:t>
      </w:r>
      <w:proofErr w:type="spellStart"/>
      <w:r>
        <w:rPr>
          <w:rFonts w:ascii="Times New Roman" w:hAnsi="Times New Roman"/>
          <w:caps w:val="0"/>
          <w:sz w:val="22"/>
          <w:szCs w:val="22"/>
          <w:lang w:val="lt-LT"/>
        </w:rPr>
        <w:t>F</w:t>
      </w:r>
      <w:r w:rsidRPr="00893FF0">
        <w:rPr>
          <w:rFonts w:ascii="Times New Roman" w:hAnsi="Times New Roman"/>
          <w:caps w:val="0"/>
          <w:sz w:val="22"/>
          <w:szCs w:val="22"/>
          <w:lang w:val="lt-LT"/>
        </w:rPr>
        <w:t>emoston</w:t>
      </w:r>
      <w:proofErr w:type="spellEnd"/>
      <w:r w:rsidRPr="00893FF0">
        <w:rPr>
          <w:rFonts w:ascii="Times New Roman" w:hAnsi="Times New Roman"/>
          <w:caps w:val="0"/>
          <w:sz w:val="22"/>
          <w:szCs w:val="22"/>
          <w:lang w:val="lt-LT"/>
        </w:rPr>
        <w:t xml:space="preserve"> </w:t>
      </w:r>
      <w:proofErr w:type="spellStart"/>
      <w:r w:rsidRPr="00893FF0">
        <w:rPr>
          <w:rFonts w:ascii="Times New Roman" w:hAnsi="Times New Roman"/>
          <w:caps w:val="0"/>
          <w:sz w:val="22"/>
          <w:szCs w:val="22"/>
          <w:lang w:val="lt-LT"/>
        </w:rPr>
        <w:t>conti</w:t>
      </w:r>
      <w:proofErr w:type="spellEnd"/>
    </w:p>
    <w:p w14:paraId="256DF8E1" w14:textId="77777777" w:rsidR="00D163F2" w:rsidRPr="00893FF0" w:rsidRDefault="00D163F2" w:rsidP="00D163F2">
      <w:pPr>
        <w:tabs>
          <w:tab w:val="clear" w:pos="1080"/>
        </w:tabs>
        <w:rPr>
          <w:sz w:val="22"/>
          <w:szCs w:val="22"/>
          <w:lang w:val="lt-LT"/>
        </w:rPr>
      </w:pPr>
    </w:p>
    <w:p w14:paraId="06F1A0E4" w14:textId="77777777" w:rsidR="00D163F2" w:rsidRPr="00893FF0" w:rsidRDefault="00D163F2" w:rsidP="00D163F2">
      <w:pPr>
        <w:numPr>
          <w:ilvl w:val="12"/>
          <w:numId w:val="0"/>
        </w:numPr>
        <w:tabs>
          <w:tab w:val="clear" w:pos="1080"/>
        </w:tabs>
        <w:ind w:right="-2"/>
        <w:rPr>
          <w:sz w:val="22"/>
          <w:szCs w:val="22"/>
          <w:lang w:val="lt-LT"/>
        </w:rPr>
      </w:pPr>
      <w:r w:rsidRPr="00893FF0">
        <w:rPr>
          <w:sz w:val="22"/>
          <w:szCs w:val="22"/>
          <w:lang w:val="lt-LT"/>
        </w:rPr>
        <w:t>Šį vaistą laikykite vaikams nepastebimoje ir nepasiekiamoje vietoje.</w:t>
      </w:r>
    </w:p>
    <w:p w14:paraId="7EB5F370" w14:textId="1BAFA23F" w:rsidR="008907B6" w:rsidRDefault="008907B6" w:rsidP="00D163F2">
      <w:pPr>
        <w:tabs>
          <w:tab w:val="clear" w:pos="1080"/>
        </w:tabs>
        <w:rPr>
          <w:sz w:val="22"/>
          <w:szCs w:val="22"/>
          <w:lang w:val="lt-LT"/>
        </w:rPr>
      </w:pPr>
      <w:r w:rsidRPr="008907B6">
        <w:rPr>
          <w:sz w:val="22"/>
          <w:szCs w:val="22"/>
          <w:lang w:val="lt-LT"/>
        </w:rPr>
        <w:t>Šiam vaist</w:t>
      </w:r>
      <w:r w:rsidR="0012321A">
        <w:rPr>
          <w:sz w:val="22"/>
          <w:szCs w:val="22"/>
          <w:lang w:val="lt-LT"/>
        </w:rPr>
        <w:t>ui</w:t>
      </w:r>
      <w:r w:rsidRPr="008907B6">
        <w:rPr>
          <w:sz w:val="22"/>
          <w:szCs w:val="22"/>
          <w:lang w:val="lt-LT"/>
        </w:rPr>
        <w:t xml:space="preserve"> specialių laikymo sąlygų nereikia.</w:t>
      </w:r>
    </w:p>
    <w:p w14:paraId="627B9597" w14:textId="77777777" w:rsidR="00D163F2" w:rsidRPr="00893FF0" w:rsidRDefault="00D163F2" w:rsidP="00D163F2">
      <w:pPr>
        <w:tabs>
          <w:tab w:val="clear" w:pos="1080"/>
        </w:tabs>
        <w:rPr>
          <w:sz w:val="22"/>
          <w:szCs w:val="22"/>
          <w:lang w:val="lt-LT"/>
        </w:rPr>
      </w:pPr>
    </w:p>
    <w:p w14:paraId="3A26BBC4" w14:textId="79A666C7" w:rsidR="00D163F2" w:rsidRPr="00893FF0" w:rsidRDefault="00D163F2" w:rsidP="00D163F2">
      <w:pPr>
        <w:tabs>
          <w:tab w:val="clear" w:pos="1080"/>
        </w:tabs>
        <w:rPr>
          <w:sz w:val="22"/>
          <w:szCs w:val="22"/>
          <w:lang w:val="lt-LT"/>
        </w:rPr>
      </w:pPr>
      <w:r w:rsidRPr="00893FF0">
        <w:rPr>
          <w:sz w:val="22"/>
          <w:szCs w:val="22"/>
          <w:lang w:val="lt-LT"/>
        </w:rPr>
        <w:t>Ant dėžutės ir lizdinės plokštelės po „</w:t>
      </w:r>
      <w:r w:rsidR="00B4512B">
        <w:rPr>
          <w:sz w:val="22"/>
          <w:szCs w:val="22"/>
          <w:lang w:val="lt-LT"/>
        </w:rPr>
        <w:t>EXP</w:t>
      </w:r>
      <w:r w:rsidRPr="00893FF0">
        <w:rPr>
          <w:sz w:val="22"/>
          <w:szCs w:val="22"/>
          <w:lang w:val="lt-LT"/>
        </w:rPr>
        <w:t>“ nurodytam tinkamumo laikui pasibaigus, šio vaisto vartoti negalima. Vaistas tinka</w:t>
      </w:r>
      <w:r w:rsidR="00651B92">
        <w:rPr>
          <w:sz w:val="22"/>
          <w:szCs w:val="22"/>
          <w:lang w:val="lt-LT"/>
        </w:rPr>
        <w:t>mas</w:t>
      </w:r>
      <w:r w:rsidRPr="00893FF0">
        <w:rPr>
          <w:sz w:val="22"/>
          <w:szCs w:val="22"/>
          <w:lang w:val="lt-LT"/>
        </w:rPr>
        <w:t xml:space="preserve"> vartoti iki paskutinės nurodyto mėnesio dienos.</w:t>
      </w:r>
    </w:p>
    <w:p w14:paraId="7AFE15FB" w14:textId="77777777" w:rsidR="00D163F2" w:rsidRPr="00893FF0" w:rsidRDefault="00D163F2" w:rsidP="00D163F2">
      <w:pPr>
        <w:tabs>
          <w:tab w:val="clear" w:pos="1080"/>
        </w:tabs>
        <w:rPr>
          <w:sz w:val="22"/>
          <w:szCs w:val="22"/>
          <w:lang w:val="lt-LT"/>
        </w:rPr>
      </w:pPr>
    </w:p>
    <w:p w14:paraId="009E3ED7" w14:textId="77777777" w:rsidR="00D163F2" w:rsidRPr="00893FF0" w:rsidRDefault="00D163F2" w:rsidP="00D163F2">
      <w:pPr>
        <w:tabs>
          <w:tab w:val="clear" w:pos="1080"/>
        </w:tabs>
        <w:rPr>
          <w:sz w:val="22"/>
          <w:szCs w:val="22"/>
          <w:lang w:val="lt-LT"/>
        </w:rPr>
      </w:pPr>
      <w:r w:rsidRPr="00893FF0">
        <w:rPr>
          <w:sz w:val="22"/>
          <w:szCs w:val="22"/>
          <w:lang w:val="lt-LT"/>
        </w:rPr>
        <w:t>Vaistų negalima išmesti į kanalizaciją arba su buitinėmis atliekomis. Kaip išmesti nereikalingus vaistus, klauskite vaistininko. Šios priemonės padės apsaugoti aplinką.</w:t>
      </w:r>
    </w:p>
    <w:p w14:paraId="51DD6CEF" w14:textId="77777777" w:rsidR="00D163F2" w:rsidRPr="00893FF0" w:rsidRDefault="00D163F2" w:rsidP="00252550">
      <w:pPr>
        <w:numPr>
          <w:ilvl w:val="12"/>
          <w:numId w:val="0"/>
        </w:numPr>
        <w:tabs>
          <w:tab w:val="clear" w:pos="1080"/>
        </w:tabs>
        <w:rPr>
          <w:sz w:val="22"/>
          <w:szCs w:val="22"/>
          <w:lang w:val="lt-LT"/>
        </w:rPr>
      </w:pPr>
    </w:p>
    <w:p w14:paraId="36A8FAD2" w14:textId="77777777" w:rsidR="00D163F2" w:rsidRPr="00893FF0" w:rsidRDefault="00D163F2" w:rsidP="00252550">
      <w:pPr>
        <w:numPr>
          <w:ilvl w:val="12"/>
          <w:numId w:val="0"/>
        </w:numPr>
        <w:tabs>
          <w:tab w:val="clear" w:pos="1080"/>
        </w:tabs>
        <w:rPr>
          <w:sz w:val="22"/>
          <w:szCs w:val="22"/>
          <w:lang w:val="lt-LT"/>
        </w:rPr>
      </w:pPr>
    </w:p>
    <w:p w14:paraId="0BAB221C" w14:textId="77777777" w:rsidR="00D163F2" w:rsidRPr="00893FF0" w:rsidRDefault="00D163F2" w:rsidP="00D163F2">
      <w:pPr>
        <w:pStyle w:val="Antrat1"/>
        <w:numPr>
          <w:ilvl w:val="0"/>
          <w:numId w:val="0"/>
        </w:numPr>
        <w:spacing w:after="0"/>
        <w:ind w:left="567" w:hanging="567"/>
        <w:rPr>
          <w:rFonts w:ascii="Times New Roman" w:hAnsi="Times New Roman"/>
          <w:caps w:val="0"/>
          <w:sz w:val="22"/>
          <w:szCs w:val="22"/>
          <w:lang w:val="lt-LT"/>
        </w:rPr>
      </w:pPr>
      <w:r w:rsidRPr="00893FF0">
        <w:rPr>
          <w:rFonts w:ascii="Times New Roman" w:hAnsi="Times New Roman"/>
          <w:caps w:val="0"/>
          <w:sz w:val="22"/>
          <w:szCs w:val="22"/>
          <w:lang w:val="lt-LT"/>
        </w:rPr>
        <w:lastRenderedPageBreak/>
        <w:t>6.</w:t>
      </w:r>
      <w:r w:rsidRPr="00893FF0">
        <w:rPr>
          <w:rFonts w:ascii="Times New Roman" w:hAnsi="Times New Roman"/>
          <w:caps w:val="0"/>
          <w:sz w:val="22"/>
          <w:szCs w:val="22"/>
          <w:lang w:val="lt-LT"/>
        </w:rPr>
        <w:tab/>
        <w:t>Pakuotės turinys ir kita informacija</w:t>
      </w:r>
    </w:p>
    <w:p w14:paraId="3F483B27" w14:textId="77777777" w:rsidR="00D163F2" w:rsidRPr="00893FF0" w:rsidRDefault="00D163F2" w:rsidP="00D163F2">
      <w:pPr>
        <w:tabs>
          <w:tab w:val="clear" w:pos="1080"/>
        </w:tabs>
        <w:rPr>
          <w:sz w:val="22"/>
          <w:szCs w:val="22"/>
          <w:lang w:val="lt-LT"/>
        </w:rPr>
      </w:pPr>
    </w:p>
    <w:p w14:paraId="3EE542C5" w14:textId="63352414" w:rsidR="00D163F2" w:rsidRPr="00893FF0" w:rsidRDefault="00D163F2" w:rsidP="00D163F2">
      <w:pPr>
        <w:tabs>
          <w:tab w:val="clear" w:pos="1080"/>
        </w:tabs>
        <w:rPr>
          <w:b/>
          <w:sz w:val="22"/>
          <w:szCs w:val="22"/>
          <w:lang w:val="lt-LT"/>
        </w:rPr>
      </w:pPr>
      <w:proofErr w:type="spellStart"/>
      <w:r>
        <w:rPr>
          <w:b/>
          <w:sz w:val="22"/>
          <w:szCs w:val="22"/>
          <w:lang w:val="lt-LT"/>
        </w:rPr>
        <w:t>F</w:t>
      </w:r>
      <w:r w:rsidRPr="00893FF0">
        <w:rPr>
          <w:b/>
          <w:sz w:val="22"/>
          <w:szCs w:val="22"/>
          <w:lang w:val="lt-LT"/>
        </w:rPr>
        <w:t>emoston</w:t>
      </w:r>
      <w:proofErr w:type="spellEnd"/>
      <w:r w:rsidRPr="00893FF0">
        <w:rPr>
          <w:b/>
          <w:sz w:val="22"/>
          <w:szCs w:val="22"/>
          <w:lang w:val="lt-LT"/>
        </w:rPr>
        <w:t xml:space="preserve"> </w:t>
      </w:r>
      <w:proofErr w:type="spellStart"/>
      <w:r w:rsidRPr="00893FF0">
        <w:rPr>
          <w:b/>
          <w:sz w:val="22"/>
          <w:szCs w:val="22"/>
          <w:lang w:val="lt-LT"/>
        </w:rPr>
        <w:t>conti</w:t>
      </w:r>
      <w:proofErr w:type="spellEnd"/>
      <w:r w:rsidRPr="00893FF0">
        <w:rPr>
          <w:b/>
          <w:sz w:val="22"/>
          <w:szCs w:val="22"/>
          <w:lang w:val="lt-LT"/>
        </w:rPr>
        <w:t xml:space="preserve"> sudėtis:</w:t>
      </w:r>
    </w:p>
    <w:p w14:paraId="7C3F5DAC" w14:textId="77777777" w:rsidR="00D163F2" w:rsidRPr="00893FF0" w:rsidRDefault="00D163F2" w:rsidP="00D163F2">
      <w:pPr>
        <w:numPr>
          <w:ilvl w:val="0"/>
          <w:numId w:val="21"/>
        </w:numPr>
        <w:tabs>
          <w:tab w:val="clear" w:pos="1080"/>
        </w:tabs>
        <w:adjustRightInd w:val="0"/>
        <w:ind w:left="567" w:hanging="567"/>
        <w:rPr>
          <w:sz w:val="22"/>
          <w:szCs w:val="22"/>
          <w:lang w:val="lt-LT"/>
        </w:rPr>
      </w:pPr>
      <w:r w:rsidRPr="00893FF0">
        <w:rPr>
          <w:sz w:val="22"/>
          <w:szCs w:val="22"/>
          <w:lang w:val="lt-LT"/>
        </w:rPr>
        <w:t xml:space="preserve">Veikliosios medžiagos yra </w:t>
      </w:r>
      <w:proofErr w:type="spellStart"/>
      <w:r w:rsidRPr="00893FF0">
        <w:rPr>
          <w:sz w:val="22"/>
          <w:szCs w:val="22"/>
          <w:lang w:val="lt-LT"/>
        </w:rPr>
        <w:t>estradiolis</w:t>
      </w:r>
      <w:proofErr w:type="spellEnd"/>
      <w:r w:rsidRPr="00893FF0">
        <w:rPr>
          <w:sz w:val="22"/>
          <w:szCs w:val="22"/>
          <w:lang w:val="lt-LT"/>
        </w:rPr>
        <w:t xml:space="preserve"> ir </w:t>
      </w:r>
      <w:proofErr w:type="spellStart"/>
      <w:r w:rsidRPr="00893FF0">
        <w:rPr>
          <w:sz w:val="22"/>
          <w:szCs w:val="22"/>
          <w:lang w:val="lt-LT"/>
        </w:rPr>
        <w:t>didrogesteronas</w:t>
      </w:r>
      <w:proofErr w:type="spellEnd"/>
      <w:r w:rsidRPr="00893FF0">
        <w:rPr>
          <w:sz w:val="22"/>
          <w:szCs w:val="22"/>
          <w:lang w:val="lt-LT"/>
        </w:rPr>
        <w:t xml:space="preserve">. Kiekvienoje plėvele dengtoje tabletėje yra 1 mg </w:t>
      </w:r>
      <w:proofErr w:type="spellStart"/>
      <w:r w:rsidRPr="00893FF0">
        <w:rPr>
          <w:sz w:val="22"/>
          <w:szCs w:val="22"/>
          <w:lang w:val="lt-LT"/>
        </w:rPr>
        <w:t>estradiolio</w:t>
      </w:r>
      <w:proofErr w:type="spellEnd"/>
      <w:r w:rsidRPr="00893FF0">
        <w:rPr>
          <w:sz w:val="22"/>
          <w:szCs w:val="22"/>
          <w:lang w:val="lt-LT"/>
        </w:rPr>
        <w:t xml:space="preserve"> (</w:t>
      </w:r>
      <w:proofErr w:type="spellStart"/>
      <w:r w:rsidRPr="00893FF0">
        <w:rPr>
          <w:sz w:val="22"/>
          <w:szCs w:val="22"/>
          <w:lang w:val="lt-LT"/>
        </w:rPr>
        <w:t>hemihidrato</w:t>
      </w:r>
      <w:proofErr w:type="spellEnd"/>
      <w:r w:rsidRPr="00893FF0">
        <w:rPr>
          <w:sz w:val="22"/>
          <w:szCs w:val="22"/>
          <w:lang w:val="lt-LT"/>
        </w:rPr>
        <w:t xml:space="preserve"> pavidalu) ir 5 mg </w:t>
      </w:r>
      <w:proofErr w:type="spellStart"/>
      <w:r w:rsidRPr="00893FF0">
        <w:rPr>
          <w:sz w:val="22"/>
          <w:szCs w:val="22"/>
          <w:lang w:val="lt-LT"/>
        </w:rPr>
        <w:t>didrogesterono</w:t>
      </w:r>
      <w:proofErr w:type="spellEnd"/>
      <w:r w:rsidRPr="00893FF0">
        <w:rPr>
          <w:sz w:val="22"/>
          <w:szCs w:val="22"/>
          <w:lang w:val="lt-LT"/>
        </w:rPr>
        <w:t>.</w:t>
      </w:r>
    </w:p>
    <w:p w14:paraId="25F99515" w14:textId="045B9A1B" w:rsidR="00D163F2" w:rsidRPr="00893FF0" w:rsidRDefault="00D163F2" w:rsidP="00D163F2">
      <w:pPr>
        <w:numPr>
          <w:ilvl w:val="0"/>
          <w:numId w:val="21"/>
        </w:numPr>
        <w:tabs>
          <w:tab w:val="clear" w:pos="1080"/>
        </w:tabs>
        <w:adjustRightInd w:val="0"/>
        <w:ind w:left="567" w:hanging="567"/>
        <w:rPr>
          <w:sz w:val="22"/>
          <w:szCs w:val="22"/>
          <w:lang w:val="lt-LT"/>
        </w:rPr>
      </w:pPr>
      <w:r w:rsidRPr="00893FF0">
        <w:rPr>
          <w:sz w:val="22"/>
          <w:szCs w:val="22"/>
          <w:lang w:val="lt-LT"/>
        </w:rPr>
        <w:t>Pagalbinės medžiagos yra:</w:t>
      </w:r>
    </w:p>
    <w:p w14:paraId="72D91B5F" w14:textId="44E541BF" w:rsidR="00D163F2" w:rsidRPr="00893FF0" w:rsidRDefault="00D163F2" w:rsidP="00D163F2">
      <w:pPr>
        <w:tabs>
          <w:tab w:val="clear" w:pos="1080"/>
        </w:tabs>
        <w:ind w:left="540"/>
        <w:rPr>
          <w:sz w:val="22"/>
          <w:szCs w:val="22"/>
          <w:lang w:val="lt-LT"/>
        </w:rPr>
      </w:pPr>
      <w:r w:rsidRPr="00893FF0">
        <w:rPr>
          <w:sz w:val="22"/>
          <w:szCs w:val="22"/>
          <w:lang w:val="lt-LT"/>
        </w:rPr>
        <w:t xml:space="preserve">tabletės branduolyje: laktozės </w:t>
      </w:r>
      <w:proofErr w:type="spellStart"/>
      <w:r w:rsidRPr="00893FF0">
        <w:rPr>
          <w:sz w:val="22"/>
          <w:szCs w:val="22"/>
          <w:lang w:val="lt-LT"/>
        </w:rPr>
        <w:t>monohidratas</w:t>
      </w:r>
      <w:proofErr w:type="spellEnd"/>
      <w:r w:rsidRPr="00893FF0">
        <w:rPr>
          <w:sz w:val="22"/>
          <w:szCs w:val="22"/>
          <w:lang w:val="lt-LT"/>
        </w:rPr>
        <w:t xml:space="preserve">, </w:t>
      </w:r>
      <w:proofErr w:type="spellStart"/>
      <w:r w:rsidRPr="00893FF0">
        <w:rPr>
          <w:sz w:val="22"/>
          <w:szCs w:val="22"/>
          <w:lang w:val="lt-LT"/>
        </w:rPr>
        <w:t>hipromeliozė</w:t>
      </w:r>
      <w:proofErr w:type="spellEnd"/>
      <w:r w:rsidRPr="00893FF0">
        <w:rPr>
          <w:sz w:val="22"/>
          <w:szCs w:val="22"/>
          <w:lang w:val="lt-LT"/>
        </w:rPr>
        <w:t xml:space="preserve">, kukurūzų krakmolas, bevandenis koloidinis silicio dioksidas, magnio </w:t>
      </w:r>
      <w:proofErr w:type="spellStart"/>
      <w:r w:rsidRPr="00893FF0">
        <w:rPr>
          <w:sz w:val="22"/>
          <w:szCs w:val="22"/>
          <w:lang w:val="lt-LT"/>
        </w:rPr>
        <w:t>stearatas</w:t>
      </w:r>
      <w:proofErr w:type="spellEnd"/>
      <w:r w:rsidRPr="00893FF0">
        <w:rPr>
          <w:sz w:val="22"/>
          <w:szCs w:val="22"/>
          <w:lang w:val="lt-LT"/>
        </w:rPr>
        <w:t>;</w:t>
      </w:r>
    </w:p>
    <w:p w14:paraId="0DFBF610" w14:textId="7FC1E30A" w:rsidR="00D163F2" w:rsidRPr="00893FF0" w:rsidRDefault="00D163F2" w:rsidP="00D163F2">
      <w:pPr>
        <w:tabs>
          <w:tab w:val="clear" w:pos="1080"/>
        </w:tabs>
        <w:ind w:left="540"/>
        <w:rPr>
          <w:sz w:val="22"/>
          <w:szCs w:val="22"/>
          <w:lang w:val="lt-LT"/>
        </w:rPr>
      </w:pPr>
      <w:r w:rsidRPr="00893FF0">
        <w:rPr>
          <w:sz w:val="22"/>
          <w:szCs w:val="22"/>
          <w:lang w:val="lt-LT"/>
        </w:rPr>
        <w:t>tabletės plėvelėje</w:t>
      </w:r>
      <w:r w:rsidRPr="00A44218">
        <w:rPr>
          <w:sz w:val="22"/>
          <w:szCs w:val="22"/>
          <w:lang w:val="lt-LT"/>
        </w:rPr>
        <w:t>:</w:t>
      </w:r>
      <w:r w:rsidR="00086960" w:rsidRPr="00E42E4C">
        <w:rPr>
          <w:sz w:val="22"/>
          <w:szCs w:val="22"/>
          <w:lang w:val="lt-LT"/>
        </w:rPr>
        <w:t xml:space="preserve"> dangalo plėvelės mišinys </w:t>
      </w:r>
      <w:proofErr w:type="spellStart"/>
      <w:r w:rsidR="00086960" w:rsidRPr="00E42E4C">
        <w:rPr>
          <w:sz w:val="22"/>
          <w:szCs w:val="22"/>
          <w:lang w:val="lt-LT"/>
        </w:rPr>
        <w:t>Orange</w:t>
      </w:r>
      <w:proofErr w:type="spellEnd"/>
      <w:r w:rsidR="00B4512B">
        <w:rPr>
          <w:sz w:val="22"/>
          <w:szCs w:val="22"/>
          <w:lang w:val="lt-LT"/>
        </w:rPr>
        <w:t> </w:t>
      </w:r>
      <w:r w:rsidR="00086960" w:rsidRPr="00E42E4C">
        <w:rPr>
          <w:sz w:val="22"/>
          <w:szCs w:val="22"/>
          <w:lang w:val="lt-LT"/>
        </w:rPr>
        <w:t>1</w:t>
      </w:r>
      <w:r w:rsidRPr="00893FF0">
        <w:rPr>
          <w:i/>
          <w:sz w:val="22"/>
          <w:szCs w:val="22"/>
          <w:lang w:val="lt-LT"/>
        </w:rPr>
        <w:t>,</w:t>
      </w:r>
      <w:r w:rsidRPr="00893FF0">
        <w:rPr>
          <w:sz w:val="22"/>
          <w:szCs w:val="22"/>
          <w:lang w:val="lt-LT"/>
        </w:rPr>
        <w:t xml:space="preserve"> kurio sudėtyje yra titano dioksidas (E171), geltonasis geležies oksidas (E172), raudonasis geležies oksidas (E172), </w:t>
      </w:r>
      <w:proofErr w:type="spellStart"/>
      <w:r w:rsidRPr="00893FF0">
        <w:rPr>
          <w:sz w:val="22"/>
          <w:szCs w:val="22"/>
          <w:lang w:val="lt-LT"/>
        </w:rPr>
        <w:t>hipromeliozė</w:t>
      </w:r>
      <w:proofErr w:type="spellEnd"/>
      <w:r w:rsidRPr="00893FF0">
        <w:rPr>
          <w:sz w:val="22"/>
          <w:szCs w:val="22"/>
          <w:lang w:val="lt-LT"/>
        </w:rPr>
        <w:t xml:space="preserve">, </w:t>
      </w:r>
      <w:proofErr w:type="spellStart"/>
      <w:r w:rsidRPr="00893FF0">
        <w:rPr>
          <w:sz w:val="22"/>
          <w:szCs w:val="22"/>
          <w:lang w:val="lt-LT"/>
        </w:rPr>
        <w:t>makrogolis</w:t>
      </w:r>
      <w:proofErr w:type="spellEnd"/>
      <w:r w:rsidR="00B4512B">
        <w:rPr>
          <w:sz w:val="22"/>
          <w:szCs w:val="22"/>
          <w:lang w:val="lt-LT"/>
        </w:rPr>
        <w:t> </w:t>
      </w:r>
      <w:r w:rsidRPr="00893FF0">
        <w:rPr>
          <w:sz w:val="22"/>
          <w:szCs w:val="22"/>
          <w:lang w:val="lt-LT"/>
        </w:rPr>
        <w:t>400.</w:t>
      </w:r>
    </w:p>
    <w:p w14:paraId="161B82AE" w14:textId="77777777" w:rsidR="00D163F2" w:rsidRPr="00893FF0" w:rsidRDefault="00D163F2" w:rsidP="00D163F2">
      <w:pPr>
        <w:tabs>
          <w:tab w:val="clear" w:pos="1080"/>
        </w:tabs>
        <w:ind w:left="540" w:hanging="540"/>
        <w:rPr>
          <w:sz w:val="22"/>
          <w:szCs w:val="22"/>
          <w:lang w:val="lt-LT"/>
        </w:rPr>
      </w:pPr>
    </w:p>
    <w:p w14:paraId="38710FE6" w14:textId="77777777" w:rsidR="00D163F2" w:rsidRPr="00893FF0" w:rsidRDefault="00D163F2" w:rsidP="00D163F2">
      <w:pPr>
        <w:tabs>
          <w:tab w:val="clear" w:pos="1080"/>
        </w:tabs>
        <w:rPr>
          <w:b/>
          <w:sz w:val="22"/>
          <w:szCs w:val="22"/>
          <w:lang w:val="lt-LT"/>
        </w:rPr>
      </w:pPr>
      <w:proofErr w:type="spellStart"/>
      <w:r>
        <w:rPr>
          <w:b/>
          <w:sz w:val="22"/>
          <w:szCs w:val="22"/>
          <w:lang w:val="lt-LT"/>
        </w:rPr>
        <w:t>F</w:t>
      </w:r>
      <w:r w:rsidRPr="00893FF0">
        <w:rPr>
          <w:b/>
          <w:sz w:val="22"/>
          <w:szCs w:val="22"/>
          <w:lang w:val="lt-LT"/>
        </w:rPr>
        <w:t>emoston</w:t>
      </w:r>
      <w:proofErr w:type="spellEnd"/>
      <w:r w:rsidRPr="00893FF0">
        <w:rPr>
          <w:b/>
          <w:sz w:val="22"/>
          <w:szCs w:val="22"/>
          <w:lang w:val="lt-LT"/>
        </w:rPr>
        <w:t xml:space="preserve"> </w:t>
      </w:r>
      <w:proofErr w:type="spellStart"/>
      <w:r w:rsidRPr="00893FF0">
        <w:rPr>
          <w:b/>
          <w:sz w:val="22"/>
          <w:szCs w:val="22"/>
          <w:lang w:val="lt-LT"/>
        </w:rPr>
        <w:t>conti</w:t>
      </w:r>
      <w:proofErr w:type="spellEnd"/>
      <w:r w:rsidRPr="00893FF0">
        <w:rPr>
          <w:b/>
          <w:sz w:val="22"/>
          <w:szCs w:val="22"/>
          <w:lang w:val="lt-LT"/>
        </w:rPr>
        <w:t xml:space="preserve"> išvaizda ir kiekis pakuotėje</w:t>
      </w:r>
    </w:p>
    <w:p w14:paraId="647BB75B" w14:textId="66E983D1" w:rsidR="00D163F2" w:rsidRPr="00893FF0" w:rsidRDefault="00D163F2" w:rsidP="00D163F2">
      <w:pPr>
        <w:tabs>
          <w:tab w:val="clear" w:pos="1080"/>
        </w:tabs>
        <w:autoSpaceDE w:val="0"/>
        <w:autoSpaceDN w:val="0"/>
        <w:adjustRightInd w:val="0"/>
        <w:rPr>
          <w:sz w:val="22"/>
          <w:szCs w:val="22"/>
          <w:lang w:val="lt-LT"/>
        </w:rPr>
      </w:pPr>
      <w:proofErr w:type="spellStart"/>
      <w:r>
        <w:rPr>
          <w:sz w:val="22"/>
          <w:szCs w:val="22"/>
          <w:lang w:val="lt-LT"/>
        </w:rPr>
        <w:t>F</w:t>
      </w:r>
      <w:r w:rsidRPr="00893FF0">
        <w:rPr>
          <w:sz w:val="22"/>
          <w:szCs w:val="22"/>
          <w:lang w:val="lt-LT"/>
        </w:rPr>
        <w:t>emoston</w:t>
      </w:r>
      <w:proofErr w:type="spellEnd"/>
      <w:r w:rsidRPr="00893FF0">
        <w:rPr>
          <w:sz w:val="22"/>
          <w:szCs w:val="22"/>
          <w:lang w:val="lt-LT"/>
        </w:rPr>
        <w:t xml:space="preserve"> </w:t>
      </w:r>
      <w:proofErr w:type="spellStart"/>
      <w:r w:rsidRPr="00893FF0">
        <w:rPr>
          <w:sz w:val="22"/>
          <w:szCs w:val="22"/>
          <w:lang w:val="lt-LT"/>
        </w:rPr>
        <w:t>conti</w:t>
      </w:r>
      <w:proofErr w:type="spellEnd"/>
      <w:r w:rsidRPr="00893FF0">
        <w:rPr>
          <w:sz w:val="22"/>
          <w:szCs w:val="22"/>
          <w:lang w:val="lt-LT"/>
        </w:rPr>
        <w:t xml:space="preserve"> tabletės yra apvalios, abipus išgaubtos, oranžinės spalvos plėvele dengtos tabletės su įspaudu </w:t>
      </w:r>
      <w:r w:rsidR="00B4512B">
        <w:rPr>
          <w:sz w:val="22"/>
          <w:szCs w:val="22"/>
          <w:lang w:val="lt-LT"/>
        </w:rPr>
        <w:t>„</w:t>
      </w:r>
      <w:r w:rsidRPr="00893FF0">
        <w:rPr>
          <w:sz w:val="22"/>
          <w:szCs w:val="22"/>
          <w:lang w:val="lt-LT"/>
        </w:rPr>
        <w:t>379</w:t>
      </w:r>
      <w:r w:rsidR="00B4512B">
        <w:rPr>
          <w:sz w:val="22"/>
          <w:szCs w:val="22"/>
          <w:lang w:val="lt-LT"/>
        </w:rPr>
        <w:t>“</w:t>
      </w:r>
      <w:r w:rsidRPr="00893FF0">
        <w:rPr>
          <w:sz w:val="22"/>
          <w:szCs w:val="22"/>
          <w:lang w:val="lt-LT"/>
        </w:rPr>
        <w:t xml:space="preserve"> vienoje pusėje.</w:t>
      </w:r>
    </w:p>
    <w:p w14:paraId="7935FEDD" w14:textId="77777777" w:rsidR="00D163F2" w:rsidRPr="00893FF0" w:rsidRDefault="00D163F2" w:rsidP="00D163F2">
      <w:pPr>
        <w:tabs>
          <w:tab w:val="clear" w:pos="1080"/>
        </w:tabs>
        <w:rPr>
          <w:sz w:val="22"/>
          <w:szCs w:val="22"/>
          <w:lang w:val="lt-LT"/>
        </w:rPr>
      </w:pPr>
    </w:p>
    <w:p w14:paraId="277F5833" w14:textId="1B18E1CC" w:rsidR="00D163F2" w:rsidRPr="00893FF0" w:rsidRDefault="00D163F2" w:rsidP="00D163F2">
      <w:pPr>
        <w:tabs>
          <w:tab w:val="clear" w:pos="1080"/>
        </w:tabs>
        <w:rPr>
          <w:sz w:val="22"/>
          <w:szCs w:val="22"/>
          <w:lang w:val="lt-LT"/>
        </w:rPr>
      </w:pPr>
      <w:r w:rsidRPr="00893FF0">
        <w:rPr>
          <w:sz w:val="22"/>
          <w:szCs w:val="22"/>
          <w:lang w:val="lt-LT"/>
        </w:rPr>
        <w:t>Tabletės supakuotos PVC/aliuminio lizdinėje plokštelėje po 28</w:t>
      </w:r>
      <w:r w:rsidR="00B4512B">
        <w:rPr>
          <w:sz w:val="22"/>
          <w:szCs w:val="22"/>
          <w:lang w:val="lt-LT"/>
        </w:rPr>
        <w:t> </w:t>
      </w:r>
      <w:r w:rsidRPr="00893FF0">
        <w:rPr>
          <w:sz w:val="22"/>
          <w:szCs w:val="22"/>
          <w:lang w:val="lt-LT"/>
        </w:rPr>
        <w:t>tabletes. Kartono dėžutėje yra 28 arba 84 (3x28) plėvele dengtos tabletės.</w:t>
      </w:r>
    </w:p>
    <w:p w14:paraId="5B67765D" w14:textId="77777777" w:rsidR="00D163F2" w:rsidRPr="00893FF0" w:rsidRDefault="00D163F2" w:rsidP="00D163F2">
      <w:pPr>
        <w:tabs>
          <w:tab w:val="clear" w:pos="1080"/>
        </w:tabs>
        <w:rPr>
          <w:sz w:val="22"/>
          <w:szCs w:val="22"/>
          <w:lang w:val="lt-LT"/>
        </w:rPr>
      </w:pPr>
      <w:r w:rsidRPr="00893FF0">
        <w:rPr>
          <w:sz w:val="22"/>
          <w:szCs w:val="22"/>
          <w:lang w:val="lt-LT"/>
        </w:rPr>
        <w:t>Gali būti tiekiamos ne visų dydžių pakuotės.</w:t>
      </w:r>
    </w:p>
    <w:p w14:paraId="2B34C5D2" w14:textId="7AE552AE" w:rsidR="00D163F2" w:rsidRPr="00893FF0" w:rsidRDefault="00D163F2" w:rsidP="00D163F2">
      <w:pPr>
        <w:tabs>
          <w:tab w:val="clear" w:pos="1080"/>
        </w:tabs>
        <w:rPr>
          <w:b/>
          <w:sz w:val="22"/>
          <w:szCs w:val="22"/>
          <w:lang w:val="lt-LT"/>
        </w:rPr>
      </w:pPr>
    </w:p>
    <w:p w14:paraId="2295E2AE" w14:textId="16EB1101" w:rsidR="00D163F2" w:rsidRPr="00893FF0" w:rsidRDefault="00651B92" w:rsidP="00D163F2">
      <w:pPr>
        <w:tabs>
          <w:tab w:val="clear" w:pos="1080"/>
        </w:tabs>
        <w:rPr>
          <w:sz w:val="22"/>
          <w:szCs w:val="22"/>
          <w:lang w:val="lt-LT"/>
        </w:rPr>
      </w:pPr>
      <w:r w:rsidRPr="00252550">
        <w:rPr>
          <w:b/>
          <w:sz w:val="22"/>
          <w:lang w:val="lt-LT"/>
        </w:rPr>
        <w:t>Registruotojas</w:t>
      </w:r>
      <w:r w:rsidR="00D163F2" w:rsidRPr="00893FF0">
        <w:rPr>
          <w:b/>
          <w:sz w:val="22"/>
          <w:szCs w:val="22"/>
          <w:lang w:val="lt-LT"/>
        </w:rPr>
        <w:t xml:space="preserve"> </w:t>
      </w:r>
    </w:p>
    <w:p w14:paraId="75FBD277" w14:textId="77777777" w:rsidR="00440E60" w:rsidRPr="00440E60" w:rsidRDefault="00440E60" w:rsidP="00440E60">
      <w:pPr>
        <w:tabs>
          <w:tab w:val="clear" w:pos="1080"/>
        </w:tabs>
        <w:rPr>
          <w:sz w:val="22"/>
          <w:szCs w:val="22"/>
          <w:lang w:val="lv-LV" w:eastAsia="lt-LT"/>
        </w:rPr>
      </w:pPr>
      <w:r w:rsidRPr="00440E60">
        <w:rPr>
          <w:sz w:val="22"/>
          <w:szCs w:val="22"/>
          <w:lang w:val="lv-LV" w:eastAsia="lt-LT"/>
        </w:rPr>
        <w:t>MagnaPharm SK s. r. o.</w:t>
      </w:r>
    </w:p>
    <w:p w14:paraId="58C624D4" w14:textId="77777777" w:rsidR="00440E60" w:rsidRPr="00440E60" w:rsidRDefault="00440E60" w:rsidP="00440E60">
      <w:pPr>
        <w:tabs>
          <w:tab w:val="clear" w:pos="1080"/>
        </w:tabs>
        <w:rPr>
          <w:sz w:val="22"/>
          <w:szCs w:val="22"/>
          <w:lang w:val="lv-LV" w:eastAsia="lt-LT"/>
        </w:rPr>
      </w:pPr>
      <w:r w:rsidRPr="00440E60">
        <w:rPr>
          <w:sz w:val="22"/>
          <w:szCs w:val="22"/>
          <w:lang w:val="lv-LV" w:eastAsia="lt-LT"/>
        </w:rPr>
        <w:t>Digital Park III/E, Einsteinova 19</w:t>
      </w:r>
    </w:p>
    <w:p w14:paraId="447FADC2" w14:textId="77777777" w:rsidR="00440E60" w:rsidRPr="00440E60" w:rsidRDefault="00440E60" w:rsidP="00440E60">
      <w:pPr>
        <w:tabs>
          <w:tab w:val="clear" w:pos="1080"/>
        </w:tabs>
        <w:rPr>
          <w:sz w:val="22"/>
          <w:szCs w:val="22"/>
          <w:lang w:val="lv-LV" w:eastAsia="lt-LT"/>
        </w:rPr>
      </w:pPr>
      <w:r w:rsidRPr="00440E60">
        <w:rPr>
          <w:sz w:val="22"/>
          <w:szCs w:val="22"/>
          <w:lang w:val="lv-LV" w:eastAsia="lt-LT"/>
        </w:rPr>
        <w:t>Bratislava - mestská časť Petržalka 851 01</w:t>
      </w:r>
    </w:p>
    <w:p w14:paraId="0F33128A" w14:textId="7B67C2C3" w:rsidR="00C57761" w:rsidRPr="00C57761" w:rsidRDefault="00440E60" w:rsidP="00C57761">
      <w:pPr>
        <w:rPr>
          <w:sz w:val="22"/>
          <w:szCs w:val="22"/>
          <w:lang w:val="lt-LT" w:eastAsia="lt-LT"/>
        </w:rPr>
      </w:pPr>
      <w:r w:rsidRPr="00440E60">
        <w:rPr>
          <w:sz w:val="22"/>
          <w:szCs w:val="22"/>
          <w:lang w:val="lv-LV" w:eastAsia="lt-LT"/>
        </w:rPr>
        <w:t>Slovakija</w:t>
      </w:r>
    </w:p>
    <w:p w14:paraId="723A4F01" w14:textId="77777777" w:rsidR="00D163F2" w:rsidRPr="00893FF0" w:rsidRDefault="00D163F2" w:rsidP="00D163F2">
      <w:pPr>
        <w:tabs>
          <w:tab w:val="clear" w:pos="1080"/>
        </w:tabs>
        <w:rPr>
          <w:sz w:val="22"/>
          <w:szCs w:val="22"/>
          <w:lang w:val="lt-LT"/>
        </w:rPr>
      </w:pPr>
    </w:p>
    <w:p w14:paraId="41F5D5BF" w14:textId="77777777" w:rsidR="00D163F2" w:rsidRPr="00893FF0" w:rsidRDefault="00D163F2" w:rsidP="00D163F2">
      <w:pPr>
        <w:tabs>
          <w:tab w:val="clear" w:pos="1080"/>
        </w:tabs>
        <w:rPr>
          <w:b/>
          <w:sz w:val="22"/>
          <w:szCs w:val="22"/>
          <w:lang w:val="lt-LT"/>
        </w:rPr>
      </w:pPr>
      <w:r w:rsidRPr="00893FF0">
        <w:rPr>
          <w:b/>
          <w:sz w:val="22"/>
          <w:szCs w:val="22"/>
          <w:lang w:val="lt-LT"/>
        </w:rPr>
        <w:t>Gamintojas</w:t>
      </w:r>
    </w:p>
    <w:p w14:paraId="0F15C7F2" w14:textId="77777777" w:rsidR="00D163F2" w:rsidRPr="00893FF0" w:rsidRDefault="00D163F2" w:rsidP="00D163F2">
      <w:pPr>
        <w:tabs>
          <w:tab w:val="clear" w:pos="1080"/>
        </w:tabs>
        <w:rPr>
          <w:sz w:val="22"/>
          <w:szCs w:val="22"/>
          <w:lang w:val="lt-LT"/>
        </w:rPr>
      </w:pPr>
      <w:proofErr w:type="spellStart"/>
      <w:r w:rsidRPr="00893FF0">
        <w:rPr>
          <w:sz w:val="22"/>
          <w:szCs w:val="22"/>
          <w:lang w:val="lt-LT"/>
        </w:rPr>
        <w:t>Abbott</w:t>
      </w:r>
      <w:proofErr w:type="spellEnd"/>
      <w:r w:rsidRPr="00893FF0">
        <w:rPr>
          <w:sz w:val="22"/>
          <w:szCs w:val="22"/>
          <w:lang w:val="lt-LT"/>
        </w:rPr>
        <w:t xml:space="preserve"> </w:t>
      </w:r>
      <w:proofErr w:type="spellStart"/>
      <w:r w:rsidRPr="00893FF0">
        <w:rPr>
          <w:sz w:val="22"/>
          <w:szCs w:val="22"/>
          <w:lang w:val="lt-LT"/>
        </w:rPr>
        <w:t>Biologicals</w:t>
      </w:r>
      <w:proofErr w:type="spellEnd"/>
      <w:r w:rsidRPr="00893FF0">
        <w:rPr>
          <w:sz w:val="22"/>
          <w:szCs w:val="22"/>
          <w:lang w:val="lt-LT"/>
        </w:rPr>
        <w:t xml:space="preserve"> B.V.</w:t>
      </w:r>
    </w:p>
    <w:p w14:paraId="51A4544C" w14:textId="77777777" w:rsidR="00D163F2" w:rsidRPr="00893FF0" w:rsidRDefault="00D163F2" w:rsidP="00D163F2">
      <w:pPr>
        <w:tabs>
          <w:tab w:val="clear" w:pos="1080"/>
        </w:tabs>
        <w:rPr>
          <w:sz w:val="22"/>
          <w:szCs w:val="22"/>
          <w:lang w:val="lt-LT"/>
        </w:rPr>
      </w:pPr>
      <w:proofErr w:type="spellStart"/>
      <w:r w:rsidRPr="00893FF0">
        <w:rPr>
          <w:sz w:val="22"/>
          <w:szCs w:val="22"/>
          <w:lang w:val="lt-LT"/>
        </w:rPr>
        <w:t>Veerweg</w:t>
      </w:r>
      <w:proofErr w:type="spellEnd"/>
      <w:r w:rsidRPr="00893FF0">
        <w:rPr>
          <w:sz w:val="22"/>
          <w:szCs w:val="22"/>
          <w:lang w:val="lt-LT"/>
        </w:rPr>
        <w:t xml:space="preserve"> 12, 8121 AA </w:t>
      </w:r>
      <w:proofErr w:type="spellStart"/>
      <w:r w:rsidRPr="00893FF0">
        <w:rPr>
          <w:sz w:val="22"/>
          <w:szCs w:val="22"/>
          <w:lang w:val="lt-LT"/>
        </w:rPr>
        <w:t>Olst</w:t>
      </w:r>
      <w:proofErr w:type="spellEnd"/>
    </w:p>
    <w:p w14:paraId="2842C918" w14:textId="77777777" w:rsidR="00D163F2" w:rsidRPr="00893FF0" w:rsidRDefault="00D163F2" w:rsidP="00D163F2">
      <w:pPr>
        <w:tabs>
          <w:tab w:val="clear" w:pos="1080"/>
        </w:tabs>
        <w:rPr>
          <w:sz w:val="22"/>
          <w:szCs w:val="22"/>
          <w:lang w:val="lt-LT"/>
        </w:rPr>
      </w:pPr>
      <w:r w:rsidRPr="00893FF0">
        <w:rPr>
          <w:sz w:val="22"/>
          <w:szCs w:val="22"/>
          <w:lang w:val="lt-LT"/>
        </w:rPr>
        <w:t>Nyderlandai</w:t>
      </w:r>
    </w:p>
    <w:p w14:paraId="798A5554" w14:textId="77777777" w:rsidR="00D163F2" w:rsidRPr="003B0722" w:rsidRDefault="00D163F2" w:rsidP="00D163F2">
      <w:pPr>
        <w:tabs>
          <w:tab w:val="clear" w:pos="1080"/>
        </w:tabs>
        <w:rPr>
          <w:b/>
          <w:sz w:val="22"/>
          <w:lang w:val="lt-LT"/>
        </w:rPr>
      </w:pPr>
    </w:p>
    <w:p w14:paraId="4AF861B0" w14:textId="2527BE32" w:rsidR="00D163F2" w:rsidRPr="00893FF0" w:rsidRDefault="00D163F2" w:rsidP="00D163F2">
      <w:pPr>
        <w:tabs>
          <w:tab w:val="clear" w:pos="1080"/>
        </w:tabs>
        <w:rPr>
          <w:b/>
          <w:sz w:val="22"/>
          <w:szCs w:val="22"/>
          <w:lang w:val="lt-LT"/>
        </w:rPr>
      </w:pPr>
      <w:r w:rsidRPr="00893FF0">
        <w:rPr>
          <w:b/>
          <w:sz w:val="22"/>
          <w:szCs w:val="22"/>
          <w:lang w:val="lt-LT"/>
        </w:rPr>
        <w:t>Šis pakuotės lapelis paskutinį kartą peržiūrėtas</w:t>
      </w:r>
      <w:r w:rsidR="00400230">
        <w:rPr>
          <w:b/>
          <w:sz w:val="22"/>
          <w:szCs w:val="22"/>
          <w:lang w:val="lt-LT"/>
        </w:rPr>
        <w:t xml:space="preserve"> </w:t>
      </w:r>
      <w:r w:rsidR="0079551F">
        <w:rPr>
          <w:b/>
          <w:sz w:val="22"/>
          <w:szCs w:val="22"/>
          <w:lang w:val="lt-LT"/>
        </w:rPr>
        <w:t>202</w:t>
      </w:r>
      <w:r w:rsidR="00046C0D">
        <w:rPr>
          <w:b/>
          <w:sz w:val="22"/>
          <w:szCs w:val="22"/>
          <w:lang w:val="lt-LT"/>
        </w:rPr>
        <w:t>5-10-22.</w:t>
      </w:r>
    </w:p>
    <w:p w14:paraId="68BAA85B" w14:textId="77777777" w:rsidR="00D163F2" w:rsidRPr="00893FF0" w:rsidRDefault="00D163F2" w:rsidP="00D163F2">
      <w:pPr>
        <w:tabs>
          <w:tab w:val="clear" w:pos="1080"/>
        </w:tabs>
        <w:rPr>
          <w:b/>
          <w:sz w:val="22"/>
          <w:szCs w:val="22"/>
          <w:lang w:val="lt-LT"/>
        </w:rPr>
      </w:pPr>
    </w:p>
    <w:p w14:paraId="5BD9A078" w14:textId="70C01EB2" w:rsidR="00D163F2" w:rsidRPr="00E42E4C" w:rsidRDefault="00D163F2" w:rsidP="00D163F2">
      <w:pPr>
        <w:pStyle w:val="Paprastasistekstas"/>
        <w:rPr>
          <w:rFonts w:ascii="Times New Roman" w:hAnsi="Times New Roman"/>
          <w:sz w:val="22"/>
          <w:szCs w:val="22"/>
        </w:rPr>
      </w:pPr>
      <w:r w:rsidRPr="00893FF0">
        <w:rPr>
          <w:rFonts w:ascii="Times New Roman" w:hAnsi="Times New Roman"/>
          <w:noProof/>
          <w:sz w:val="22"/>
          <w:szCs w:val="22"/>
        </w:rPr>
        <w:t>Išsami informacija apie šį vaistą pateikiama Valstybinės vaistų kontrolės tarnybos prie Lietuvos Respublikos sveikatos apsaugos ministerijos tinklalapyje</w:t>
      </w:r>
      <w:r w:rsidRPr="00893FF0">
        <w:rPr>
          <w:rFonts w:ascii="Times New Roman" w:hAnsi="Times New Roman"/>
          <w:i/>
          <w:noProof/>
          <w:sz w:val="22"/>
          <w:szCs w:val="22"/>
        </w:rPr>
        <w:t xml:space="preserve"> </w:t>
      </w:r>
      <w:r w:rsidR="002C2199" w:rsidRPr="005104EA">
        <w:rPr>
          <w:rFonts w:ascii="Times New Roman" w:hAnsi="Times New Roman"/>
          <w:color w:val="0000EE"/>
          <w:sz w:val="22"/>
          <w:szCs w:val="22"/>
          <w:u w:val="single"/>
        </w:rPr>
        <w:t>https://vvkt.lrv.lt/lt/</w:t>
      </w:r>
      <w:r w:rsidR="002C2199" w:rsidRPr="005104EA">
        <w:rPr>
          <w:rFonts w:ascii="Times New Roman" w:hAnsi="Times New Roman"/>
          <w:sz w:val="22"/>
          <w:szCs w:val="22"/>
        </w:rPr>
        <w:t>.</w:t>
      </w:r>
    </w:p>
    <w:p w14:paraId="46EE0DA2" w14:textId="77777777" w:rsidR="00D163F2" w:rsidRPr="00893FF0" w:rsidRDefault="00D163F2" w:rsidP="00D163F2">
      <w:pPr>
        <w:tabs>
          <w:tab w:val="clear" w:pos="1080"/>
        </w:tabs>
        <w:rPr>
          <w:sz w:val="22"/>
          <w:szCs w:val="22"/>
          <w:lang w:val="lt-LT"/>
        </w:rPr>
      </w:pPr>
    </w:p>
    <w:p w14:paraId="4857F043" w14:textId="77777777" w:rsidR="00D163F2" w:rsidRPr="00893FF0" w:rsidRDefault="00D163F2" w:rsidP="00D163F2">
      <w:pPr>
        <w:rPr>
          <w:sz w:val="22"/>
          <w:szCs w:val="22"/>
          <w:lang w:val="lt-LT"/>
        </w:rPr>
      </w:pPr>
    </w:p>
    <w:p w14:paraId="70A91380" w14:textId="77777777" w:rsidR="007D6364" w:rsidRPr="00D85077" w:rsidRDefault="007D6364">
      <w:pPr>
        <w:rPr>
          <w:lang w:val="lt-LT"/>
        </w:rPr>
      </w:pPr>
    </w:p>
    <w:sectPr w:rsidR="007D6364" w:rsidRPr="00D85077" w:rsidSect="00532F63">
      <w:headerReference w:type="even" r:id="rId12"/>
      <w:headerReference w:type="default" r:id="rId13"/>
      <w:footerReference w:type="even" r:id="rId14"/>
      <w:footerReference w:type="default" r:id="rId15"/>
      <w:headerReference w:type="first" r:id="rId16"/>
      <w:footerReference w:type="first" r:id="rId17"/>
      <w:pgSz w:w="11906" w:h="16838" w:code="9"/>
      <w:pgMar w:top="1134" w:right="1418" w:bottom="1134" w:left="1418" w:header="851" w:footer="2019"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FE513D" w14:textId="77777777" w:rsidR="00B57CFF" w:rsidRDefault="00B57CFF" w:rsidP="00D163F2">
      <w:r>
        <w:separator/>
      </w:r>
    </w:p>
  </w:endnote>
  <w:endnote w:type="continuationSeparator" w:id="0">
    <w:p w14:paraId="00A2E062" w14:textId="77777777" w:rsidR="00B57CFF" w:rsidRDefault="00B57CFF" w:rsidP="00D163F2">
      <w:r>
        <w:continuationSeparator/>
      </w:r>
    </w:p>
  </w:endnote>
  <w:endnote w:type="continuationNotice" w:id="1">
    <w:p w14:paraId="60D1CC26" w14:textId="77777777" w:rsidR="00B57CFF" w:rsidRDefault="00B57CF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Univers">
    <w:charset w:val="00"/>
    <w:family w:val="swiss"/>
    <w:pitch w:val="variable"/>
    <w:sig w:usb0="80000287" w:usb1="00000000" w:usb2="00000000" w:usb3="00000000" w:csb0="0000000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KGFENB+TimesNewRoman">
    <w:altName w:val="Times New Roman"/>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ourier">
    <w:panose1 w:val="02070409020205020404"/>
    <w:charset w:val="00"/>
    <w:family w:val="modern"/>
    <w:notTrueType/>
    <w:pitch w:val="fixed"/>
    <w:sig w:usb0="00000003" w:usb1="00000000" w:usb2="00000000" w:usb3="00000000" w:csb0="00000001" w:csb1="00000000"/>
  </w:font>
  <w:font w:name="Consolas">
    <w:panose1 w:val="020B0609020204030204"/>
    <w:charset w:val="BA"/>
    <w:family w:val="modern"/>
    <w:pitch w:val="fixed"/>
    <w:sig w:usb0="E00006FF" w:usb1="0000FCFF" w:usb2="00000001" w:usb3="00000000" w:csb0="0000019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861B2E" w14:textId="1DBCC356" w:rsidR="00ED78FE" w:rsidRDefault="00ED78FE" w:rsidP="003F5FBD">
    <w:pPr>
      <w:pStyle w:val="Porat"/>
      <w:framePr w:wrap="around" w:vAnchor="text" w:hAnchor="margin" w:xAlign="right" w:y="1"/>
    </w:pPr>
    <w:r>
      <w:fldChar w:fldCharType="begin"/>
    </w:r>
    <w:r>
      <w:instrText xml:space="preserve">PAGE  </w:instrText>
    </w:r>
    <w:r>
      <w:fldChar w:fldCharType="separate"/>
    </w:r>
    <w:r w:rsidR="00290089">
      <w:rPr>
        <w:noProof/>
      </w:rPr>
      <w:t>1</w:t>
    </w:r>
    <w:r>
      <w:fldChar w:fldCharType="end"/>
    </w:r>
  </w:p>
  <w:p w14:paraId="35CDAA8D" w14:textId="77777777" w:rsidR="00ED78FE" w:rsidRDefault="00ED78FE" w:rsidP="003F5FBD">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86C46F" w14:textId="127AAA78" w:rsidR="00ED78FE" w:rsidRPr="00C9261B" w:rsidRDefault="00ED78FE" w:rsidP="003F5FBD">
    <w:pPr>
      <w:pStyle w:val="Porat"/>
      <w:framePr w:wrap="around" w:vAnchor="text" w:hAnchor="margin" w:xAlign="right" w:y="1"/>
      <w:rPr>
        <w:sz w:val="22"/>
      </w:rPr>
    </w:pPr>
    <w:r w:rsidRPr="00C9261B">
      <w:rPr>
        <w:sz w:val="22"/>
        <w:szCs w:val="22"/>
      </w:rPr>
      <w:fldChar w:fldCharType="begin"/>
    </w:r>
    <w:r w:rsidRPr="00C9261B">
      <w:rPr>
        <w:sz w:val="22"/>
        <w:szCs w:val="22"/>
      </w:rPr>
      <w:instrText xml:space="preserve">PAGE  </w:instrText>
    </w:r>
    <w:r w:rsidRPr="00C9261B">
      <w:rPr>
        <w:sz w:val="22"/>
        <w:szCs w:val="22"/>
      </w:rPr>
      <w:fldChar w:fldCharType="separate"/>
    </w:r>
    <w:r w:rsidR="00A03BBB">
      <w:rPr>
        <w:noProof/>
        <w:sz w:val="22"/>
        <w:szCs w:val="22"/>
      </w:rPr>
      <w:t>2</w:t>
    </w:r>
    <w:r w:rsidRPr="00C9261B">
      <w:rPr>
        <w:sz w:val="22"/>
        <w:szCs w:val="22"/>
      </w:rPr>
      <w:fldChar w:fldCharType="end"/>
    </w:r>
  </w:p>
  <w:p w14:paraId="722AD0D4" w14:textId="77777777" w:rsidR="00ED78FE" w:rsidRDefault="00ED78FE" w:rsidP="005312AC">
    <w:pPr>
      <w:pStyle w:val="Porat"/>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748065" w14:textId="77777777" w:rsidR="00290089" w:rsidRDefault="0029008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85C89C" w14:textId="77777777" w:rsidR="00B57CFF" w:rsidRDefault="00B57CFF" w:rsidP="00D163F2">
      <w:r>
        <w:separator/>
      </w:r>
    </w:p>
  </w:footnote>
  <w:footnote w:type="continuationSeparator" w:id="0">
    <w:p w14:paraId="2613AA3C" w14:textId="77777777" w:rsidR="00B57CFF" w:rsidRDefault="00B57CFF" w:rsidP="00D163F2">
      <w:r>
        <w:continuationSeparator/>
      </w:r>
    </w:p>
  </w:footnote>
  <w:footnote w:type="continuationNotice" w:id="1">
    <w:p w14:paraId="6A7BD2BD" w14:textId="77777777" w:rsidR="00B57CFF" w:rsidRDefault="00B57CFF"/>
  </w:footnote>
  <w:footnote w:id="2">
    <w:p w14:paraId="11D4E165" w14:textId="787D6CF4" w:rsidR="00ED78FE" w:rsidRDefault="00ED78FE" w:rsidP="00D163F2">
      <w:pPr>
        <w:pStyle w:val="Puslapioinaostekstas"/>
      </w:pPr>
      <w:r w:rsidRPr="00A746E4">
        <w:rPr>
          <w:rStyle w:val="Puslapioinaosnuoroda"/>
        </w:rPr>
        <w:footnoteRef/>
      </w:r>
      <w:r>
        <w:t xml:space="preserve"> Tyrime dalyvavo moterys, kurioms pašalinta gimda.</w:t>
      </w:r>
    </w:p>
  </w:footnote>
  <w:footnote w:id="3">
    <w:p w14:paraId="2ED79EA2" w14:textId="77777777" w:rsidR="00ED78FE" w:rsidRDefault="00ED78FE" w:rsidP="00D163F2">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92FE9B" w14:textId="77777777" w:rsidR="00290089" w:rsidRDefault="00290089">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E6E099" w14:textId="77777777" w:rsidR="00290089" w:rsidRDefault="00290089">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B5D916" w14:textId="77777777" w:rsidR="00290089" w:rsidRDefault="0029008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1A37B69"/>
    <w:multiLevelType w:val="hybridMultilevel"/>
    <w:tmpl w:val="943C28F6"/>
    <w:lvl w:ilvl="0" w:tplc="91F88134">
      <w:start w:val="1"/>
      <w:numFmt w:val="bullet"/>
      <w:lvlText w:val="-"/>
      <w:lvlJc w:val="left"/>
      <w:pPr>
        <w:ind w:left="360" w:hanging="360"/>
      </w:pPr>
      <w:rPr>
        <w:rFonts w:ascii="Times New Roman" w:hAnsi="Times New Roman" w:hint="default"/>
        <w:sz w:val="24"/>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21474F5"/>
    <w:multiLevelType w:val="hybridMultilevel"/>
    <w:tmpl w:val="61F691C0"/>
    <w:lvl w:ilvl="0" w:tplc="A6C667FA">
      <w:start w:val="1"/>
      <w:numFmt w:val="bullet"/>
      <w:lvlText w:val=""/>
      <w:lvlJc w:val="left"/>
      <w:pPr>
        <w:tabs>
          <w:tab w:val="num" w:pos="720"/>
        </w:tabs>
        <w:ind w:left="720" w:hanging="36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47645F9"/>
    <w:multiLevelType w:val="hybridMultilevel"/>
    <w:tmpl w:val="67221798"/>
    <w:lvl w:ilvl="0" w:tplc="D7B845AC">
      <w:numFmt w:val="bullet"/>
      <w:lvlText w:val="-"/>
      <w:lvlJc w:val="left"/>
      <w:pPr>
        <w:tabs>
          <w:tab w:val="num" w:pos="360"/>
        </w:tabs>
        <w:ind w:left="36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76A1455"/>
    <w:multiLevelType w:val="hybridMultilevel"/>
    <w:tmpl w:val="6344A97A"/>
    <w:lvl w:ilvl="0" w:tplc="146CE862">
      <w:start w:val="2"/>
      <w:numFmt w:val="bullet"/>
      <w:lvlText w:val="-"/>
      <w:lvlJc w:val="left"/>
      <w:pPr>
        <w:tabs>
          <w:tab w:val="num" w:pos="786"/>
        </w:tabs>
        <w:ind w:left="786" w:hanging="360"/>
      </w:pPr>
      <w:rPr>
        <w:rFonts w:ascii="Univers" w:eastAsia="Times New Roman" w:hAnsi="Univers" w:hint="default"/>
        <w:sz w:val="24"/>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46F1CFD"/>
    <w:multiLevelType w:val="hybridMultilevel"/>
    <w:tmpl w:val="A86CD43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6E86991"/>
    <w:multiLevelType w:val="multilevel"/>
    <w:tmpl w:val="10FCE5B0"/>
    <w:lvl w:ilvl="0">
      <w:start w:val="1"/>
      <w:numFmt w:val="bullet"/>
      <w:lvlText w:val="-"/>
      <w:lvlJc w:val="left"/>
      <w:pPr>
        <w:tabs>
          <w:tab w:val="num" w:pos="720"/>
        </w:tabs>
        <w:ind w:left="720" w:hanging="720"/>
      </w:pPr>
      <w:rPr>
        <w:rFonts w:ascii="Times New Roman" w:hAnsi="Times New Roman" w:hint="default"/>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7" w15:restartNumberingAfterBreak="0">
    <w:nsid w:val="180B2467"/>
    <w:multiLevelType w:val="hybridMultilevel"/>
    <w:tmpl w:val="65062546"/>
    <w:lvl w:ilvl="0" w:tplc="D7B845AC">
      <w:numFmt w:val="bullet"/>
      <w:lvlText w:val="-"/>
      <w:lvlJc w:val="left"/>
      <w:pPr>
        <w:tabs>
          <w:tab w:val="num" w:pos="360"/>
        </w:tabs>
        <w:ind w:left="36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01A37F2"/>
    <w:multiLevelType w:val="hybridMultilevel"/>
    <w:tmpl w:val="DA1E2882"/>
    <w:lvl w:ilvl="0" w:tplc="D7B845AC">
      <w:numFmt w:val="bullet"/>
      <w:lvlText w:val="-"/>
      <w:lvlJc w:val="left"/>
      <w:pPr>
        <w:tabs>
          <w:tab w:val="num" w:pos="360"/>
        </w:tabs>
        <w:ind w:left="36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3CF68B2"/>
    <w:multiLevelType w:val="hybridMultilevel"/>
    <w:tmpl w:val="6CC67A4E"/>
    <w:lvl w:ilvl="0" w:tplc="D7B845AC">
      <w:numFmt w:val="bullet"/>
      <w:lvlText w:val="-"/>
      <w:lvlJc w:val="left"/>
      <w:pPr>
        <w:tabs>
          <w:tab w:val="num" w:pos="360"/>
        </w:tabs>
        <w:ind w:left="36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DBB29BD"/>
    <w:multiLevelType w:val="hybridMultilevel"/>
    <w:tmpl w:val="F7E8128E"/>
    <w:lvl w:ilvl="0" w:tplc="D7B845AC">
      <w:numFmt w:val="bullet"/>
      <w:lvlText w:val="-"/>
      <w:lvlJc w:val="left"/>
      <w:pPr>
        <w:tabs>
          <w:tab w:val="num" w:pos="360"/>
        </w:tabs>
        <w:ind w:left="36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7574373"/>
    <w:multiLevelType w:val="hybridMultilevel"/>
    <w:tmpl w:val="7B1A1F00"/>
    <w:lvl w:ilvl="0" w:tplc="557A7FA0">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DCD2FB7"/>
    <w:multiLevelType w:val="multilevel"/>
    <w:tmpl w:val="3B9C5248"/>
    <w:lvl w:ilvl="0">
      <w:start w:val="1"/>
      <w:numFmt w:val="decimal"/>
      <w:pStyle w:val="Antrat1"/>
      <w:lvlText w:val="%1."/>
      <w:lvlJc w:val="left"/>
      <w:pPr>
        <w:tabs>
          <w:tab w:val="num" w:pos="1077"/>
        </w:tabs>
        <w:ind w:left="1077" w:hanging="1077"/>
      </w:pPr>
      <w:rPr>
        <w:rFonts w:cs="Times New Roman"/>
      </w:rPr>
    </w:lvl>
    <w:lvl w:ilvl="1">
      <w:start w:val="1"/>
      <w:numFmt w:val="decimal"/>
      <w:pStyle w:val="Antrat2"/>
      <w:lvlText w:val="%1.%2"/>
      <w:lvlJc w:val="left"/>
      <w:pPr>
        <w:tabs>
          <w:tab w:val="num" w:pos="1077"/>
        </w:tabs>
        <w:ind w:left="1077" w:hanging="1077"/>
      </w:pPr>
      <w:rPr>
        <w:rFonts w:cs="Times New Roman"/>
      </w:rPr>
    </w:lvl>
    <w:lvl w:ilvl="2">
      <w:start w:val="1"/>
      <w:numFmt w:val="decimal"/>
      <w:pStyle w:val="Antrat3"/>
      <w:lvlText w:val="%1.%2.%3"/>
      <w:lvlJc w:val="left"/>
      <w:pPr>
        <w:tabs>
          <w:tab w:val="num" w:pos="1077"/>
        </w:tabs>
        <w:ind w:left="1077" w:hanging="1077"/>
      </w:pPr>
      <w:rPr>
        <w:rFonts w:cs="Times New Roman"/>
      </w:rPr>
    </w:lvl>
    <w:lvl w:ilvl="3">
      <w:start w:val="1"/>
      <w:numFmt w:val="decimal"/>
      <w:pStyle w:val="Antrat4"/>
      <w:lvlText w:val="%1.%2.%3.%4"/>
      <w:lvlJc w:val="left"/>
      <w:pPr>
        <w:tabs>
          <w:tab w:val="num" w:pos="1077"/>
        </w:tabs>
        <w:ind w:left="1077" w:hanging="1077"/>
      </w:pPr>
      <w:rPr>
        <w:rFonts w:cs="Times New Roman"/>
      </w:rPr>
    </w:lvl>
    <w:lvl w:ilvl="4">
      <w:start w:val="1"/>
      <w:numFmt w:val="decimal"/>
      <w:pStyle w:val="Antrat5"/>
      <w:lvlText w:val="%1.%2.%3.%4.%5"/>
      <w:lvlJc w:val="left"/>
      <w:pPr>
        <w:tabs>
          <w:tab w:val="num" w:pos="1077"/>
        </w:tabs>
        <w:ind w:left="1077" w:hanging="1077"/>
      </w:pPr>
      <w:rPr>
        <w:rFonts w:cs="Times New Roman"/>
      </w:rPr>
    </w:lvl>
    <w:lvl w:ilvl="5">
      <w:start w:val="1"/>
      <w:numFmt w:val="decimal"/>
      <w:lvlText w:val="%1.%2.%3.%4.%5.%6"/>
      <w:lvlJc w:val="left"/>
      <w:pPr>
        <w:tabs>
          <w:tab w:val="num" w:pos="1440"/>
        </w:tabs>
        <w:ind w:left="1080" w:hanging="1080"/>
      </w:pPr>
      <w:rPr>
        <w:rFonts w:cs="Times New Roman"/>
      </w:rPr>
    </w:lvl>
    <w:lvl w:ilvl="6">
      <w:start w:val="1"/>
      <w:numFmt w:val="decimal"/>
      <w:lvlText w:val="%1.%2.%3.%4.%5.%6.%7"/>
      <w:lvlJc w:val="left"/>
      <w:pPr>
        <w:tabs>
          <w:tab w:val="num" w:pos="1440"/>
        </w:tabs>
        <w:ind w:left="851" w:hanging="851"/>
      </w:pPr>
      <w:rPr>
        <w:rFonts w:cs="Times New Roman"/>
      </w:rPr>
    </w:lvl>
    <w:lvl w:ilvl="7">
      <w:start w:val="1"/>
      <w:numFmt w:val="decimal"/>
      <w:lvlText w:val="%1.%2.%3.%4.%5.%6.%7.%8"/>
      <w:lvlJc w:val="left"/>
      <w:pPr>
        <w:tabs>
          <w:tab w:val="num" w:pos="1800"/>
        </w:tabs>
        <w:ind w:left="851" w:hanging="851"/>
      </w:pPr>
      <w:rPr>
        <w:rFonts w:cs="Times New Roman"/>
      </w:rPr>
    </w:lvl>
    <w:lvl w:ilvl="8">
      <w:start w:val="1"/>
      <w:numFmt w:val="decimal"/>
      <w:lvlText w:val="%1.%2.%3.%4.%5.%6.%7.%8.%9"/>
      <w:lvlJc w:val="left"/>
      <w:pPr>
        <w:tabs>
          <w:tab w:val="num" w:pos="1800"/>
        </w:tabs>
        <w:ind w:left="851" w:hanging="851"/>
      </w:pPr>
      <w:rPr>
        <w:rFonts w:cs="Times New Roman"/>
      </w:rPr>
    </w:lvl>
  </w:abstractNum>
  <w:abstractNum w:abstractNumId="13" w15:restartNumberingAfterBreak="0">
    <w:nsid w:val="3F6707E9"/>
    <w:multiLevelType w:val="hybridMultilevel"/>
    <w:tmpl w:val="9C448416"/>
    <w:lvl w:ilvl="0" w:tplc="8530F5B4">
      <w:numFmt w:val="bullet"/>
      <w:lvlText w:val="-"/>
      <w:lvlJc w:val="left"/>
      <w:pPr>
        <w:tabs>
          <w:tab w:val="num" w:pos="360"/>
        </w:tabs>
        <w:ind w:left="360" w:hanging="360"/>
      </w:pPr>
      <w:rPr>
        <w:rFonts w:ascii="Times New Roman" w:hAnsi="Times New Roman" w:hint="default"/>
      </w:rPr>
    </w:lvl>
    <w:lvl w:ilvl="1" w:tplc="42F4F85A">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82B5FB3"/>
    <w:multiLevelType w:val="hybridMultilevel"/>
    <w:tmpl w:val="28E8CCF2"/>
    <w:lvl w:ilvl="0" w:tplc="91F88134">
      <w:start w:val="1"/>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4D7135C"/>
    <w:multiLevelType w:val="hybridMultilevel"/>
    <w:tmpl w:val="879C1476"/>
    <w:lvl w:ilvl="0" w:tplc="3312BB36">
      <w:numFmt w:val="bullet"/>
      <w:lvlText w:val=""/>
      <w:lvlJc w:val="left"/>
      <w:pPr>
        <w:tabs>
          <w:tab w:val="num" w:pos="0"/>
        </w:tabs>
      </w:pPr>
      <w:rPr>
        <w:rFonts w:ascii="Wingdings" w:eastAsia="Times New Roman" w:hAnsi="Wingdings" w:hint="default"/>
        <w:sz w:val="24"/>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53B106A"/>
    <w:multiLevelType w:val="hybridMultilevel"/>
    <w:tmpl w:val="F16083C2"/>
    <w:lvl w:ilvl="0" w:tplc="D7B845AC">
      <w:numFmt w:val="bullet"/>
      <w:lvlText w:val="-"/>
      <w:lvlJc w:val="left"/>
      <w:pPr>
        <w:tabs>
          <w:tab w:val="num" w:pos="360"/>
        </w:tabs>
        <w:ind w:left="36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77609D4"/>
    <w:multiLevelType w:val="hybridMultilevel"/>
    <w:tmpl w:val="57DE6BFC"/>
    <w:lvl w:ilvl="0" w:tplc="146CE862">
      <w:start w:val="2"/>
      <w:numFmt w:val="bullet"/>
      <w:lvlText w:val="-"/>
      <w:lvlJc w:val="left"/>
      <w:pPr>
        <w:tabs>
          <w:tab w:val="num" w:pos="786"/>
        </w:tabs>
        <w:ind w:left="786" w:hanging="360"/>
      </w:pPr>
      <w:rPr>
        <w:rFonts w:ascii="Univers" w:eastAsia="Times New Roman" w:hAnsi="Univer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B0F0557"/>
    <w:multiLevelType w:val="hybridMultilevel"/>
    <w:tmpl w:val="29948F54"/>
    <w:lvl w:ilvl="0" w:tplc="D7B845AC">
      <w:numFmt w:val="bullet"/>
      <w:lvlText w:val="-"/>
      <w:lvlJc w:val="left"/>
      <w:pPr>
        <w:tabs>
          <w:tab w:val="num" w:pos="360"/>
        </w:tabs>
        <w:ind w:left="36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C3653FA"/>
    <w:multiLevelType w:val="hybridMultilevel"/>
    <w:tmpl w:val="DB96B852"/>
    <w:lvl w:ilvl="0" w:tplc="146CE862">
      <w:start w:val="2"/>
      <w:numFmt w:val="bullet"/>
      <w:lvlText w:val="-"/>
      <w:lvlJc w:val="left"/>
      <w:pPr>
        <w:tabs>
          <w:tab w:val="num" w:pos="786"/>
        </w:tabs>
        <w:ind w:left="786" w:hanging="360"/>
      </w:pPr>
      <w:rPr>
        <w:rFonts w:ascii="Univers" w:eastAsia="Times New Roman" w:hAnsi="Univers"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0A2703C"/>
    <w:multiLevelType w:val="hybridMultilevel"/>
    <w:tmpl w:val="7CD0D304"/>
    <w:lvl w:ilvl="0" w:tplc="13503B3A">
      <w:start w:val="1"/>
      <w:numFmt w:val="bullet"/>
      <w:pStyle w:val="Sraas2"/>
      <w:lvlText w:val="-"/>
      <w:lvlJc w:val="left"/>
      <w:pPr>
        <w:tabs>
          <w:tab w:val="num" w:pos="720"/>
        </w:tabs>
        <w:ind w:left="720" w:hanging="360"/>
      </w:pPr>
      <w:rPr>
        <w:rFonts w:ascii="Times New Roman" w:hAnsi="Times New Roman" w:hint="default"/>
      </w:rPr>
    </w:lvl>
    <w:lvl w:ilvl="1" w:tplc="04270001">
      <w:start w:val="1"/>
      <w:numFmt w:val="bullet"/>
      <w:lvlText w:val=""/>
      <w:lvlJc w:val="left"/>
      <w:pPr>
        <w:tabs>
          <w:tab w:val="num" w:pos="1500"/>
        </w:tabs>
        <w:ind w:left="1500" w:hanging="360"/>
      </w:pPr>
      <w:rPr>
        <w:rFonts w:ascii="Symbol" w:hAnsi="Symbol" w:hint="default"/>
      </w:rPr>
    </w:lvl>
    <w:lvl w:ilvl="2" w:tplc="0427000B">
      <w:start w:val="1"/>
      <w:numFmt w:val="bullet"/>
      <w:lvlText w:val=""/>
      <w:lvlJc w:val="left"/>
      <w:pPr>
        <w:tabs>
          <w:tab w:val="num" w:pos="2220"/>
        </w:tabs>
        <w:ind w:left="2220" w:hanging="360"/>
      </w:pPr>
      <w:rPr>
        <w:rFonts w:ascii="Wingdings" w:hAnsi="Wingdings" w:hint="default"/>
      </w:rPr>
    </w:lvl>
    <w:lvl w:ilvl="3" w:tplc="04270001">
      <w:start w:val="1"/>
      <w:numFmt w:val="bullet"/>
      <w:lvlText w:val=""/>
      <w:lvlJc w:val="left"/>
      <w:pPr>
        <w:tabs>
          <w:tab w:val="num" w:pos="2940"/>
        </w:tabs>
        <w:ind w:left="2940" w:hanging="360"/>
      </w:pPr>
      <w:rPr>
        <w:rFonts w:ascii="Symbol" w:hAnsi="Symbol" w:hint="default"/>
      </w:rPr>
    </w:lvl>
    <w:lvl w:ilvl="4" w:tplc="04270003" w:tentative="1">
      <w:start w:val="1"/>
      <w:numFmt w:val="bullet"/>
      <w:lvlText w:val="o"/>
      <w:lvlJc w:val="left"/>
      <w:pPr>
        <w:tabs>
          <w:tab w:val="num" w:pos="3660"/>
        </w:tabs>
        <w:ind w:left="3660" w:hanging="360"/>
      </w:pPr>
      <w:rPr>
        <w:rFonts w:ascii="Courier New" w:hAnsi="Courier New" w:hint="default"/>
      </w:rPr>
    </w:lvl>
    <w:lvl w:ilvl="5" w:tplc="04270005" w:tentative="1">
      <w:start w:val="1"/>
      <w:numFmt w:val="bullet"/>
      <w:lvlText w:val=""/>
      <w:lvlJc w:val="left"/>
      <w:pPr>
        <w:tabs>
          <w:tab w:val="num" w:pos="4380"/>
        </w:tabs>
        <w:ind w:left="4380" w:hanging="360"/>
      </w:pPr>
      <w:rPr>
        <w:rFonts w:ascii="Wingdings" w:hAnsi="Wingdings" w:hint="default"/>
      </w:rPr>
    </w:lvl>
    <w:lvl w:ilvl="6" w:tplc="04270001" w:tentative="1">
      <w:start w:val="1"/>
      <w:numFmt w:val="bullet"/>
      <w:lvlText w:val=""/>
      <w:lvlJc w:val="left"/>
      <w:pPr>
        <w:tabs>
          <w:tab w:val="num" w:pos="5100"/>
        </w:tabs>
        <w:ind w:left="5100" w:hanging="360"/>
      </w:pPr>
      <w:rPr>
        <w:rFonts w:ascii="Symbol" w:hAnsi="Symbol" w:hint="default"/>
      </w:rPr>
    </w:lvl>
    <w:lvl w:ilvl="7" w:tplc="04270003" w:tentative="1">
      <w:start w:val="1"/>
      <w:numFmt w:val="bullet"/>
      <w:lvlText w:val="o"/>
      <w:lvlJc w:val="left"/>
      <w:pPr>
        <w:tabs>
          <w:tab w:val="num" w:pos="5820"/>
        </w:tabs>
        <w:ind w:left="5820" w:hanging="360"/>
      </w:pPr>
      <w:rPr>
        <w:rFonts w:ascii="Courier New" w:hAnsi="Courier New" w:hint="default"/>
      </w:rPr>
    </w:lvl>
    <w:lvl w:ilvl="8" w:tplc="04270005" w:tentative="1">
      <w:start w:val="1"/>
      <w:numFmt w:val="bullet"/>
      <w:lvlText w:val=""/>
      <w:lvlJc w:val="left"/>
      <w:pPr>
        <w:tabs>
          <w:tab w:val="num" w:pos="6540"/>
        </w:tabs>
        <w:ind w:left="6540" w:hanging="360"/>
      </w:pPr>
      <w:rPr>
        <w:rFonts w:ascii="Wingdings" w:hAnsi="Wingdings" w:hint="default"/>
      </w:rPr>
    </w:lvl>
  </w:abstractNum>
  <w:abstractNum w:abstractNumId="21" w15:restartNumberingAfterBreak="0">
    <w:nsid w:val="657D33BB"/>
    <w:multiLevelType w:val="hybridMultilevel"/>
    <w:tmpl w:val="7B2A94F2"/>
    <w:lvl w:ilvl="0" w:tplc="EE0C055A">
      <w:start w:val="1"/>
      <w:numFmt w:val="bullet"/>
      <w:lvlText w:val=""/>
      <w:lvlJc w:val="left"/>
      <w:pPr>
        <w:tabs>
          <w:tab w:val="num" w:pos="0"/>
        </w:tabs>
      </w:pPr>
      <w:rPr>
        <w:rFonts w:ascii="Symbol" w:hAnsi="Symbol" w:hint="default"/>
        <w:sz w:val="24"/>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CB07A16"/>
    <w:multiLevelType w:val="hybridMultilevel"/>
    <w:tmpl w:val="544200EE"/>
    <w:lvl w:ilvl="0" w:tplc="8530F5B4">
      <w:numFmt w:val="bullet"/>
      <w:lvlText w:val="-"/>
      <w:lvlJc w:val="left"/>
      <w:pPr>
        <w:tabs>
          <w:tab w:val="num" w:pos="360"/>
        </w:tabs>
        <w:ind w:left="360" w:hanging="360"/>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C423AF9"/>
    <w:multiLevelType w:val="hybridMultilevel"/>
    <w:tmpl w:val="38964AB0"/>
    <w:lvl w:ilvl="0" w:tplc="146CE862">
      <w:start w:val="2"/>
      <w:numFmt w:val="bullet"/>
      <w:lvlText w:val="-"/>
      <w:lvlJc w:val="left"/>
      <w:pPr>
        <w:tabs>
          <w:tab w:val="num" w:pos="786"/>
        </w:tabs>
        <w:ind w:left="786" w:hanging="360"/>
      </w:pPr>
      <w:rPr>
        <w:rFonts w:ascii="Univers" w:eastAsia="Times New Roman" w:hAnsi="Univers"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CB74B0A"/>
    <w:multiLevelType w:val="hybridMultilevel"/>
    <w:tmpl w:val="58567664"/>
    <w:lvl w:ilvl="0" w:tplc="D7B845AC">
      <w:numFmt w:val="bullet"/>
      <w:lvlText w:val="-"/>
      <w:lvlJc w:val="left"/>
      <w:pPr>
        <w:tabs>
          <w:tab w:val="num" w:pos="360"/>
        </w:tabs>
        <w:ind w:left="36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86873237">
    <w:abstractNumId w:val="2"/>
  </w:num>
  <w:num w:numId="2" w16cid:durableId="333534700">
    <w:abstractNumId w:val="10"/>
  </w:num>
  <w:num w:numId="3" w16cid:durableId="12810631">
    <w:abstractNumId w:val="9"/>
  </w:num>
  <w:num w:numId="4" w16cid:durableId="857236591">
    <w:abstractNumId w:val="7"/>
  </w:num>
  <w:num w:numId="5" w16cid:durableId="554657017">
    <w:abstractNumId w:val="16"/>
  </w:num>
  <w:num w:numId="6" w16cid:durableId="933518171">
    <w:abstractNumId w:val="3"/>
  </w:num>
  <w:num w:numId="7" w16cid:durableId="1997564245">
    <w:abstractNumId w:val="18"/>
  </w:num>
  <w:num w:numId="8" w16cid:durableId="212618320">
    <w:abstractNumId w:val="24"/>
  </w:num>
  <w:num w:numId="9" w16cid:durableId="1899241066">
    <w:abstractNumId w:val="8"/>
  </w:num>
  <w:num w:numId="10" w16cid:durableId="1147161730">
    <w:abstractNumId w:val="5"/>
  </w:num>
  <w:num w:numId="11" w16cid:durableId="1268583887">
    <w:abstractNumId w:val="20"/>
  </w:num>
  <w:num w:numId="12" w16cid:durableId="1669402993">
    <w:abstractNumId w:val="22"/>
  </w:num>
  <w:num w:numId="13" w16cid:durableId="204220569">
    <w:abstractNumId w:val="13"/>
  </w:num>
  <w:num w:numId="14" w16cid:durableId="1758017484">
    <w:abstractNumId w:val="11"/>
  </w:num>
  <w:num w:numId="15" w16cid:durableId="1006440396">
    <w:abstractNumId w:val="0"/>
    <w:lvlOverride w:ilvl="0">
      <w:lvl w:ilvl="0">
        <w:start w:val="1"/>
        <w:numFmt w:val="bullet"/>
        <w:lvlText w:val="-"/>
        <w:lvlJc w:val="left"/>
        <w:pPr>
          <w:ind w:left="360" w:hanging="360"/>
        </w:pPr>
      </w:lvl>
    </w:lvlOverride>
  </w:num>
  <w:num w:numId="16" w16cid:durableId="1357543745">
    <w:abstractNumId w:val="12"/>
  </w:num>
  <w:num w:numId="17" w16cid:durableId="5275681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579564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133787626">
    <w:abstractNumId w:val="21"/>
  </w:num>
  <w:num w:numId="20" w16cid:durableId="1690176876">
    <w:abstractNumId w:val="15"/>
  </w:num>
  <w:num w:numId="21" w16cid:durableId="175265775">
    <w:abstractNumId w:val="1"/>
  </w:num>
  <w:num w:numId="22" w16cid:durableId="61960669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7147359">
    <w:abstractNumId w:val="23"/>
  </w:num>
  <w:num w:numId="24" w16cid:durableId="1863593336">
    <w:abstractNumId w:val="17"/>
  </w:num>
  <w:num w:numId="25" w16cid:durableId="1381242388">
    <w:abstractNumId w:val="4"/>
  </w:num>
  <w:num w:numId="26" w16cid:durableId="2105149533">
    <w:abstractNumId w:val="19"/>
  </w:num>
  <w:num w:numId="27" w16cid:durableId="168685988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8267038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63F2"/>
    <w:rsid w:val="000008F8"/>
    <w:rsid w:val="00000A0E"/>
    <w:rsid w:val="00005915"/>
    <w:rsid w:val="00046C0D"/>
    <w:rsid w:val="00047486"/>
    <w:rsid w:val="000540B9"/>
    <w:rsid w:val="00054DAF"/>
    <w:rsid w:val="000562B4"/>
    <w:rsid w:val="00077EBB"/>
    <w:rsid w:val="00086960"/>
    <w:rsid w:val="00094ADD"/>
    <w:rsid w:val="000E136D"/>
    <w:rsid w:val="0010602A"/>
    <w:rsid w:val="00112D34"/>
    <w:rsid w:val="00115748"/>
    <w:rsid w:val="00122D9E"/>
    <w:rsid w:val="0012321A"/>
    <w:rsid w:val="00126739"/>
    <w:rsid w:val="00131DC1"/>
    <w:rsid w:val="00145341"/>
    <w:rsid w:val="0014609F"/>
    <w:rsid w:val="00163029"/>
    <w:rsid w:val="00165B14"/>
    <w:rsid w:val="0019379A"/>
    <w:rsid w:val="001A583A"/>
    <w:rsid w:val="001A6B5F"/>
    <w:rsid w:val="001D650D"/>
    <w:rsid w:val="001E2B87"/>
    <w:rsid w:val="001F7043"/>
    <w:rsid w:val="0020168C"/>
    <w:rsid w:val="002345CB"/>
    <w:rsid w:val="00246B49"/>
    <w:rsid w:val="00252550"/>
    <w:rsid w:val="00270852"/>
    <w:rsid w:val="00290089"/>
    <w:rsid w:val="00296B8E"/>
    <w:rsid w:val="002C2199"/>
    <w:rsid w:val="002C7DD4"/>
    <w:rsid w:val="002D02A2"/>
    <w:rsid w:val="003018CB"/>
    <w:rsid w:val="0030500C"/>
    <w:rsid w:val="00313F0B"/>
    <w:rsid w:val="0031551F"/>
    <w:rsid w:val="00316433"/>
    <w:rsid w:val="00342205"/>
    <w:rsid w:val="0034612F"/>
    <w:rsid w:val="00354539"/>
    <w:rsid w:val="00394FF4"/>
    <w:rsid w:val="003A1310"/>
    <w:rsid w:val="003B0722"/>
    <w:rsid w:val="003D144F"/>
    <w:rsid w:val="003F0B69"/>
    <w:rsid w:val="003F0EA2"/>
    <w:rsid w:val="003F5FBD"/>
    <w:rsid w:val="00400230"/>
    <w:rsid w:val="004211A5"/>
    <w:rsid w:val="00440E60"/>
    <w:rsid w:val="00447F04"/>
    <w:rsid w:val="00460777"/>
    <w:rsid w:val="00462A13"/>
    <w:rsid w:val="004637DC"/>
    <w:rsid w:val="00467104"/>
    <w:rsid w:val="00470CBB"/>
    <w:rsid w:val="00480D7B"/>
    <w:rsid w:val="004831D5"/>
    <w:rsid w:val="004B14A4"/>
    <w:rsid w:val="004B68EA"/>
    <w:rsid w:val="004C60A2"/>
    <w:rsid w:val="004D2760"/>
    <w:rsid w:val="004D3683"/>
    <w:rsid w:val="004D5048"/>
    <w:rsid w:val="0050381F"/>
    <w:rsid w:val="00515CEE"/>
    <w:rsid w:val="00515D5A"/>
    <w:rsid w:val="005163F7"/>
    <w:rsid w:val="0052467A"/>
    <w:rsid w:val="005312AC"/>
    <w:rsid w:val="005314AC"/>
    <w:rsid w:val="00532F63"/>
    <w:rsid w:val="00556904"/>
    <w:rsid w:val="00561F8E"/>
    <w:rsid w:val="00570653"/>
    <w:rsid w:val="005813A1"/>
    <w:rsid w:val="005B5DC9"/>
    <w:rsid w:val="005C5249"/>
    <w:rsid w:val="005C633A"/>
    <w:rsid w:val="005F0A9E"/>
    <w:rsid w:val="00601089"/>
    <w:rsid w:val="00601757"/>
    <w:rsid w:val="00633E82"/>
    <w:rsid w:val="0063411E"/>
    <w:rsid w:val="006352D5"/>
    <w:rsid w:val="00650BF7"/>
    <w:rsid w:val="00651B92"/>
    <w:rsid w:val="00657F83"/>
    <w:rsid w:val="00671335"/>
    <w:rsid w:val="006774B1"/>
    <w:rsid w:val="0069650B"/>
    <w:rsid w:val="00696629"/>
    <w:rsid w:val="006A22D3"/>
    <w:rsid w:val="006A5D99"/>
    <w:rsid w:val="006E474B"/>
    <w:rsid w:val="006F504F"/>
    <w:rsid w:val="00706DA1"/>
    <w:rsid w:val="00714AF2"/>
    <w:rsid w:val="00720569"/>
    <w:rsid w:val="007359F8"/>
    <w:rsid w:val="00761E7C"/>
    <w:rsid w:val="0079551F"/>
    <w:rsid w:val="007B280D"/>
    <w:rsid w:val="007B3ECC"/>
    <w:rsid w:val="007B6434"/>
    <w:rsid w:val="007C5519"/>
    <w:rsid w:val="007D6364"/>
    <w:rsid w:val="007F530D"/>
    <w:rsid w:val="007F6F6F"/>
    <w:rsid w:val="008052B7"/>
    <w:rsid w:val="00833D95"/>
    <w:rsid w:val="00835A4C"/>
    <w:rsid w:val="00837CB6"/>
    <w:rsid w:val="00863781"/>
    <w:rsid w:val="00867E7C"/>
    <w:rsid w:val="008700DC"/>
    <w:rsid w:val="008907B6"/>
    <w:rsid w:val="008B00A2"/>
    <w:rsid w:val="008C0657"/>
    <w:rsid w:val="008E05B4"/>
    <w:rsid w:val="00901168"/>
    <w:rsid w:val="009031DE"/>
    <w:rsid w:val="00906E99"/>
    <w:rsid w:val="009215BD"/>
    <w:rsid w:val="00923B94"/>
    <w:rsid w:val="00930B29"/>
    <w:rsid w:val="00933338"/>
    <w:rsid w:val="0094596F"/>
    <w:rsid w:val="00951F9D"/>
    <w:rsid w:val="00960041"/>
    <w:rsid w:val="009B0452"/>
    <w:rsid w:val="009B3E53"/>
    <w:rsid w:val="009B4652"/>
    <w:rsid w:val="009C371A"/>
    <w:rsid w:val="009C6293"/>
    <w:rsid w:val="009E251F"/>
    <w:rsid w:val="009F496A"/>
    <w:rsid w:val="00A00945"/>
    <w:rsid w:val="00A01AA1"/>
    <w:rsid w:val="00A03BBB"/>
    <w:rsid w:val="00A23600"/>
    <w:rsid w:val="00A44218"/>
    <w:rsid w:val="00A555CE"/>
    <w:rsid w:val="00A6410D"/>
    <w:rsid w:val="00A66626"/>
    <w:rsid w:val="00A70CF9"/>
    <w:rsid w:val="00A74D92"/>
    <w:rsid w:val="00AA5CE6"/>
    <w:rsid w:val="00AB7752"/>
    <w:rsid w:val="00AC095D"/>
    <w:rsid w:val="00AC2065"/>
    <w:rsid w:val="00B010EC"/>
    <w:rsid w:val="00B1677F"/>
    <w:rsid w:val="00B24AAC"/>
    <w:rsid w:val="00B33A08"/>
    <w:rsid w:val="00B4512B"/>
    <w:rsid w:val="00B45EE1"/>
    <w:rsid w:val="00B54727"/>
    <w:rsid w:val="00B57CFF"/>
    <w:rsid w:val="00B7446C"/>
    <w:rsid w:val="00B80018"/>
    <w:rsid w:val="00B822E7"/>
    <w:rsid w:val="00B845CD"/>
    <w:rsid w:val="00BA5847"/>
    <w:rsid w:val="00BB21F4"/>
    <w:rsid w:val="00BB724A"/>
    <w:rsid w:val="00BD4106"/>
    <w:rsid w:val="00BF32D4"/>
    <w:rsid w:val="00C35284"/>
    <w:rsid w:val="00C46913"/>
    <w:rsid w:val="00C52B16"/>
    <w:rsid w:val="00C57761"/>
    <w:rsid w:val="00C76969"/>
    <w:rsid w:val="00C860F6"/>
    <w:rsid w:val="00CF2EB2"/>
    <w:rsid w:val="00CF48B4"/>
    <w:rsid w:val="00CF52B5"/>
    <w:rsid w:val="00CF74B1"/>
    <w:rsid w:val="00D163F2"/>
    <w:rsid w:val="00D4362D"/>
    <w:rsid w:val="00D513F0"/>
    <w:rsid w:val="00D736A6"/>
    <w:rsid w:val="00D7407D"/>
    <w:rsid w:val="00D773FF"/>
    <w:rsid w:val="00D85077"/>
    <w:rsid w:val="00D949CF"/>
    <w:rsid w:val="00DD1540"/>
    <w:rsid w:val="00DD19BB"/>
    <w:rsid w:val="00DE65CB"/>
    <w:rsid w:val="00DF0415"/>
    <w:rsid w:val="00DF7030"/>
    <w:rsid w:val="00E03B75"/>
    <w:rsid w:val="00E044DD"/>
    <w:rsid w:val="00E1252E"/>
    <w:rsid w:val="00E13486"/>
    <w:rsid w:val="00E21A29"/>
    <w:rsid w:val="00E40DFF"/>
    <w:rsid w:val="00E42E4C"/>
    <w:rsid w:val="00E63450"/>
    <w:rsid w:val="00E64088"/>
    <w:rsid w:val="00E640BE"/>
    <w:rsid w:val="00E8340B"/>
    <w:rsid w:val="00EA0BC7"/>
    <w:rsid w:val="00EB6BF6"/>
    <w:rsid w:val="00ED3849"/>
    <w:rsid w:val="00ED78FE"/>
    <w:rsid w:val="00F14692"/>
    <w:rsid w:val="00F17976"/>
    <w:rsid w:val="00F228F6"/>
    <w:rsid w:val="00F22A76"/>
    <w:rsid w:val="00F36660"/>
    <w:rsid w:val="00F57396"/>
    <w:rsid w:val="00F57E71"/>
    <w:rsid w:val="00F7074B"/>
    <w:rsid w:val="00F80E22"/>
    <w:rsid w:val="00F83FF8"/>
    <w:rsid w:val="00F84880"/>
    <w:rsid w:val="00FB0015"/>
    <w:rsid w:val="00FE2D44"/>
    <w:rsid w:val="00FE5265"/>
    <w:rsid w:val="00FE5D91"/>
    <w:rsid w:val="00FF65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69A276"/>
  <w15:docId w15:val="{17F5EBF2-38BC-4597-9209-498DDE66C6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163F2"/>
    <w:pPr>
      <w:tabs>
        <w:tab w:val="left" w:pos="1080"/>
      </w:tabs>
      <w:suppressAutoHyphens/>
      <w:spacing w:after="0" w:line="240" w:lineRule="auto"/>
    </w:pPr>
    <w:rPr>
      <w:rFonts w:ascii="Times New Roman" w:eastAsia="Calibri" w:hAnsi="Times New Roman" w:cs="Times New Roman"/>
      <w:sz w:val="24"/>
      <w:szCs w:val="20"/>
    </w:rPr>
  </w:style>
  <w:style w:type="paragraph" w:styleId="Antrat1">
    <w:name w:val="heading 1"/>
    <w:basedOn w:val="prastasis"/>
    <w:next w:val="prastasis"/>
    <w:link w:val="Antrat1Diagrama"/>
    <w:qFormat/>
    <w:rsid w:val="00D163F2"/>
    <w:pPr>
      <w:keepNext/>
      <w:numPr>
        <w:numId w:val="16"/>
      </w:numPr>
      <w:spacing w:after="240"/>
      <w:outlineLvl w:val="0"/>
    </w:pPr>
    <w:rPr>
      <w:rFonts w:ascii="Calibri" w:eastAsia="Times New Roman" w:hAnsi="Calibri"/>
      <w:b/>
      <w:caps/>
      <w:kern w:val="28"/>
    </w:rPr>
  </w:style>
  <w:style w:type="paragraph" w:styleId="Antrat2">
    <w:name w:val="heading 2"/>
    <w:basedOn w:val="prastasis"/>
    <w:next w:val="prastasis"/>
    <w:link w:val="Antrat2Diagrama"/>
    <w:qFormat/>
    <w:rsid w:val="00D163F2"/>
    <w:pPr>
      <w:keepNext/>
      <w:numPr>
        <w:ilvl w:val="1"/>
        <w:numId w:val="16"/>
      </w:numPr>
      <w:spacing w:after="120"/>
      <w:outlineLvl w:val="1"/>
    </w:pPr>
    <w:rPr>
      <w:rFonts w:ascii="Calibri" w:eastAsia="Times New Roman" w:hAnsi="Calibri"/>
      <w:b/>
    </w:rPr>
  </w:style>
  <w:style w:type="paragraph" w:styleId="Antrat3">
    <w:name w:val="heading 3"/>
    <w:basedOn w:val="Antrat2"/>
    <w:next w:val="prastasis"/>
    <w:link w:val="Antrat3Diagrama"/>
    <w:qFormat/>
    <w:rsid w:val="00D163F2"/>
    <w:pPr>
      <w:numPr>
        <w:ilvl w:val="2"/>
      </w:numPr>
      <w:outlineLvl w:val="2"/>
    </w:pPr>
  </w:style>
  <w:style w:type="paragraph" w:styleId="Antrat4">
    <w:name w:val="heading 4"/>
    <w:basedOn w:val="prastasis"/>
    <w:next w:val="prastasis"/>
    <w:link w:val="Antrat4Diagrama"/>
    <w:qFormat/>
    <w:rsid w:val="00D163F2"/>
    <w:pPr>
      <w:keepNext/>
      <w:numPr>
        <w:ilvl w:val="3"/>
        <w:numId w:val="16"/>
      </w:numPr>
      <w:spacing w:line="360" w:lineRule="auto"/>
      <w:outlineLvl w:val="3"/>
    </w:pPr>
    <w:rPr>
      <w:rFonts w:ascii="Calibri" w:eastAsia="Times New Roman" w:hAnsi="Calibri"/>
      <w:b/>
      <w:bCs/>
      <w:sz w:val="28"/>
      <w:szCs w:val="28"/>
    </w:rPr>
  </w:style>
  <w:style w:type="paragraph" w:styleId="Antrat5">
    <w:name w:val="heading 5"/>
    <w:basedOn w:val="prastasis"/>
    <w:next w:val="prastasis"/>
    <w:link w:val="Antrat5Diagrama"/>
    <w:qFormat/>
    <w:rsid w:val="00D163F2"/>
    <w:pPr>
      <w:keepNext/>
      <w:numPr>
        <w:ilvl w:val="4"/>
        <w:numId w:val="16"/>
      </w:numPr>
      <w:spacing w:line="360" w:lineRule="auto"/>
      <w:outlineLvl w:val="4"/>
    </w:pPr>
    <w:rPr>
      <w:rFonts w:ascii="Calibri" w:eastAsia="Times New Roman" w:hAnsi="Calibri"/>
      <w:b/>
      <w:bCs/>
      <w:i/>
      <w:iCs/>
      <w:sz w:val="26"/>
      <w:szCs w:val="26"/>
    </w:rPr>
  </w:style>
  <w:style w:type="paragraph" w:styleId="Antrat6">
    <w:name w:val="heading 6"/>
    <w:basedOn w:val="prastasis"/>
    <w:next w:val="prastasis"/>
    <w:link w:val="Antrat6Diagrama"/>
    <w:qFormat/>
    <w:rsid w:val="00D163F2"/>
    <w:pPr>
      <w:keepNext/>
      <w:ind w:left="567" w:hanging="567"/>
      <w:outlineLvl w:val="5"/>
    </w:pPr>
    <w:rPr>
      <w:rFonts w:eastAsia="Times New Roman"/>
      <w:color w:val="FF0000"/>
      <w:szCs w:val="24"/>
      <w:u w:val="single"/>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D163F2"/>
    <w:rPr>
      <w:rFonts w:ascii="Calibri" w:eastAsia="Times New Roman" w:hAnsi="Calibri" w:cs="Times New Roman"/>
      <w:b/>
      <w:caps/>
      <w:kern w:val="28"/>
      <w:sz w:val="24"/>
      <w:szCs w:val="20"/>
    </w:rPr>
  </w:style>
  <w:style w:type="character" w:customStyle="1" w:styleId="Antrat2Diagrama">
    <w:name w:val="Antraštė 2 Diagrama"/>
    <w:basedOn w:val="Numatytasispastraiposriftas"/>
    <w:link w:val="Antrat2"/>
    <w:rsid w:val="00D163F2"/>
    <w:rPr>
      <w:rFonts w:ascii="Calibri" w:eastAsia="Times New Roman" w:hAnsi="Calibri" w:cs="Times New Roman"/>
      <w:b/>
      <w:sz w:val="24"/>
      <w:szCs w:val="20"/>
    </w:rPr>
  </w:style>
  <w:style w:type="character" w:customStyle="1" w:styleId="Antrat3Diagrama">
    <w:name w:val="Antraštė 3 Diagrama"/>
    <w:basedOn w:val="Numatytasispastraiposriftas"/>
    <w:link w:val="Antrat3"/>
    <w:rsid w:val="00D163F2"/>
    <w:rPr>
      <w:rFonts w:ascii="Calibri" w:eastAsia="Times New Roman" w:hAnsi="Calibri" w:cs="Times New Roman"/>
      <w:b/>
      <w:sz w:val="24"/>
      <w:szCs w:val="20"/>
    </w:rPr>
  </w:style>
  <w:style w:type="character" w:customStyle="1" w:styleId="Antrat4Diagrama">
    <w:name w:val="Antraštė 4 Diagrama"/>
    <w:basedOn w:val="Numatytasispastraiposriftas"/>
    <w:link w:val="Antrat4"/>
    <w:rsid w:val="00D163F2"/>
    <w:rPr>
      <w:rFonts w:ascii="Calibri" w:eastAsia="Times New Roman" w:hAnsi="Calibri" w:cs="Times New Roman"/>
      <w:b/>
      <w:bCs/>
      <w:sz w:val="28"/>
      <w:szCs w:val="28"/>
    </w:rPr>
  </w:style>
  <w:style w:type="character" w:customStyle="1" w:styleId="Antrat5Diagrama">
    <w:name w:val="Antraštė 5 Diagrama"/>
    <w:basedOn w:val="Numatytasispastraiposriftas"/>
    <w:link w:val="Antrat5"/>
    <w:rsid w:val="00D163F2"/>
    <w:rPr>
      <w:rFonts w:ascii="Calibri" w:eastAsia="Times New Roman" w:hAnsi="Calibri" w:cs="Times New Roman"/>
      <w:b/>
      <w:bCs/>
      <w:i/>
      <w:iCs/>
      <w:sz w:val="26"/>
      <w:szCs w:val="26"/>
    </w:rPr>
  </w:style>
  <w:style w:type="character" w:customStyle="1" w:styleId="Antrat6Diagrama">
    <w:name w:val="Antraštė 6 Diagrama"/>
    <w:basedOn w:val="Numatytasispastraiposriftas"/>
    <w:link w:val="Antrat6"/>
    <w:rsid w:val="00D163F2"/>
    <w:rPr>
      <w:rFonts w:ascii="Times New Roman" w:eastAsia="Times New Roman" w:hAnsi="Times New Roman" w:cs="Times New Roman"/>
      <w:color w:val="FF0000"/>
      <w:sz w:val="24"/>
      <w:szCs w:val="24"/>
      <w:u w:val="single"/>
      <w:lang w:val="lt-LT" w:eastAsia="lt-LT"/>
    </w:rPr>
  </w:style>
  <w:style w:type="paragraph" w:styleId="Debesliotekstas">
    <w:name w:val="Balloon Text"/>
    <w:basedOn w:val="prastasis"/>
    <w:link w:val="DebesliotekstasDiagrama"/>
    <w:semiHidden/>
    <w:rsid w:val="00D163F2"/>
    <w:rPr>
      <w:rFonts w:ascii="Tahoma" w:eastAsia="Times New Roman" w:hAnsi="Tahoma"/>
      <w:sz w:val="16"/>
      <w:szCs w:val="16"/>
      <w:lang w:val="lt-LT" w:eastAsia="lt-LT"/>
    </w:rPr>
  </w:style>
  <w:style w:type="character" w:customStyle="1" w:styleId="DebesliotekstasDiagrama">
    <w:name w:val="Debesėlio tekstas Diagrama"/>
    <w:basedOn w:val="Numatytasispastraiposriftas"/>
    <w:link w:val="Debesliotekstas"/>
    <w:semiHidden/>
    <w:rsid w:val="00D163F2"/>
    <w:rPr>
      <w:rFonts w:ascii="Tahoma" w:eastAsia="Times New Roman" w:hAnsi="Tahoma" w:cs="Times New Roman"/>
      <w:sz w:val="16"/>
      <w:szCs w:val="16"/>
      <w:lang w:val="lt-LT" w:eastAsia="lt-LT"/>
    </w:rPr>
  </w:style>
  <w:style w:type="paragraph" w:styleId="Pavadinimas">
    <w:name w:val="Title"/>
    <w:basedOn w:val="prastasis"/>
    <w:link w:val="PavadinimasDiagrama"/>
    <w:qFormat/>
    <w:rsid w:val="00D163F2"/>
    <w:pPr>
      <w:spacing w:before="240" w:after="60"/>
      <w:jc w:val="center"/>
    </w:pPr>
    <w:rPr>
      <w:rFonts w:ascii="Calibri" w:eastAsia="Times New Roman" w:hAnsi="Calibri"/>
      <w:b/>
      <w:kern w:val="28"/>
    </w:rPr>
  </w:style>
  <w:style w:type="character" w:customStyle="1" w:styleId="PavadinimasDiagrama">
    <w:name w:val="Pavadinimas Diagrama"/>
    <w:basedOn w:val="Numatytasispastraiposriftas"/>
    <w:link w:val="Pavadinimas"/>
    <w:rsid w:val="00D163F2"/>
    <w:rPr>
      <w:rFonts w:ascii="Calibri" w:eastAsia="Times New Roman" w:hAnsi="Calibri" w:cs="Times New Roman"/>
      <w:b/>
      <w:kern w:val="28"/>
      <w:sz w:val="24"/>
      <w:szCs w:val="20"/>
    </w:rPr>
  </w:style>
  <w:style w:type="paragraph" w:styleId="Puslapioinaostekstas">
    <w:name w:val="footnote text"/>
    <w:basedOn w:val="prastasis"/>
    <w:link w:val="PuslapioinaostekstasDiagrama"/>
    <w:semiHidden/>
    <w:rsid w:val="00D163F2"/>
    <w:rPr>
      <w:rFonts w:eastAsia="Times New Roman"/>
      <w:sz w:val="20"/>
      <w:lang w:eastAsia="lt-LT"/>
    </w:rPr>
  </w:style>
  <w:style w:type="character" w:customStyle="1" w:styleId="PuslapioinaostekstasDiagrama">
    <w:name w:val="Puslapio išnašos tekstas Diagrama"/>
    <w:basedOn w:val="Numatytasispastraiposriftas"/>
    <w:link w:val="Puslapioinaostekstas"/>
    <w:semiHidden/>
    <w:rsid w:val="00D163F2"/>
    <w:rPr>
      <w:rFonts w:ascii="Times New Roman" w:eastAsia="Times New Roman" w:hAnsi="Times New Roman" w:cs="Times New Roman"/>
      <w:sz w:val="20"/>
      <w:szCs w:val="20"/>
      <w:lang w:eastAsia="lt-LT"/>
    </w:rPr>
  </w:style>
  <w:style w:type="character" w:styleId="Komentaronuoroda">
    <w:name w:val="annotation reference"/>
    <w:basedOn w:val="Numatytasispastraiposriftas"/>
    <w:semiHidden/>
    <w:rsid w:val="00D163F2"/>
    <w:rPr>
      <w:rFonts w:cs="Times New Roman"/>
      <w:sz w:val="16"/>
    </w:rPr>
  </w:style>
  <w:style w:type="paragraph" w:styleId="Komentarotekstas">
    <w:name w:val="annotation text"/>
    <w:basedOn w:val="prastasis"/>
    <w:link w:val="KomentarotekstasDiagrama"/>
    <w:semiHidden/>
    <w:rsid w:val="00D163F2"/>
    <w:rPr>
      <w:rFonts w:eastAsia="Times New Roman"/>
      <w:sz w:val="20"/>
      <w:lang w:val="lt-LT" w:eastAsia="lt-LT"/>
    </w:rPr>
  </w:style>
  <w:style w:type="character" w:customStyle="1" w:styleId="KomentarotekstasDiagrama">
    <w:name w:val="Komentaro tekstas Diagrama"/>
    <w:basedOn w:val="Numatytasispastraiposriftas"/>
    <w:link w:val="Komentarotekstas"/>
    <w:semiHidden/>
    <w:rsid w:val="00D163F2"/>
    <w:rPr>
      <w:rFonts w:ascii="Times New Roman" w:eastAsia="Times New Roman" w:hAnsi="Times New Roman" w:cs="Times New Roman"/>
      <w:sz w:val="20"/>
      <w:szCs w:val="20"/>
      <w:lang w:val="lt-LT" w:eastAsia="lt-LT"/>
    </w:rPr>
  </w:style>
  <w:style w:type="paragraph" w:styleId="Komentarotema">
    <w:name w:val="annotation subject"/>
    <w:basedOn w:val="Komentarotekstas"/>
    <w:next w:val="Komentarotekstas"/>
    <w:link w:val="KomentarotemaDiagrama"/>
    <w:semiHidden/>
    <w:rsid w:val="00D163F2"/>
    <w:rPr>
      <w:b/>
      <w:bCs/>
    </w:rPr>
  </w:style>
  <w:style w:type="character" w:customStyle="1" w:styleId="KomentarotemaDiagrama">
    <w:name w:val="Komentaro tema Diagrama"/>
    <w:basedOn w:val="KomentarotekstasDiagrama"/>
    <w:link w:val="Komentarotema"/>
    <w:semiHidden/>
    <w:rsid w:val="00D163F2"/>
    <w:rPr>
      <w:rFonts w:ascii="Times New Roman" w:eastAsia="Times New Roman" w:hAnsi="Times New Roman" w:cs="Times New Roman"/>
      <w:b/>
      <w:bCs/>
      <w:sz w:val="20"/>
      <w:szCs w:val="20"/>
      <w:lang w:val="lt-LT" w:eastAsia="lt-LT"/>
    </w:rPr>
  </w:style>
  <w:style w:type="character" w:styleId="Puslapioinaosnuoroda">
    <w:name w:val="footnote reference"/>
    <w:basedOn w:val="Numatytasispastraiposriftas"/>
    <w:semiHidden/>
    <w:rsid w:val="00D163F2"/>
    <w:rPr>
      <w:rFonts w:cs="Times New Roman"/>
      <w:vertAlign w:val="superscript"/>
    </w:rPr>
  </w:style>
  <w:style w:type="paragraph" w:customStyle="1" w:styleId="Default">
    <w:name w:val="Default"/>
    <w:rsid w:val="00D163F2"/>
    <w:pPr>
      <w:autoSpaceDE w:val="0"/>
      <w:autoSpaceDN w:val="0"/>
      <w:adjustRightInd w:val="0"/>
      <w:spacing w:after="0" w:line="240" w:lineRule="auto"/>
    </w:pPr>
    <w:rPr>
      <w:rFonts w:ascii="KGFENB+TimesNewRoman" w:eastAsia="SimSun" w:hAnsi="KGFENB+TimesNewRoman" w:cs="KGFENB+TimesNewRoman"/>
      <w:color w:val="000000"/>
      <w:sz w:val="24"/>
      <w:szCs w:val="24"/>
      <w:lang w:eastAsia="zh-CN" w:bidi="he-IL"/>
    </w:rPr>
  </w:style>
  <w:style w:type="paragraph" w:styleId="Porat">
    <w:name w:val="footer"/>
    <w:basedOn w:val="prastasis"/>
    <w:link w:val="PoratDiagrama"/>
    <w:rsid w:val="00D163F2"/>
    <w:pPr>
      <w:tabs>
        <w:tab w:val="center" w:pos="4819"/>
        <w:tab w:val="right" w:pos="9638"/>
      </w:tabs>
    </w:pPr>
    <w:rPr>
      <w:rFonts w:eastAsia="Times New Roman"/>
      <w:szCs w:val="24"/>
      <w:lang w:val="lt-LT" w:eastAsia="lt-LT"/>
    </w:rPr>
  </w:style>
  <w:style w:type="character" w:customStyle="1" w:styleId="PoratDiagrama">
    <w:name w:val="Poraštė Diagrama"/>
    <w:basedOn w:val="Numatytasispastraiposriftas"/>
    <w:link w:val="Porat"/>
    <w:rsid w:val="00D163F2"/>
    <w:rPr>
      <w:rFonts w:ascii="Times New Roman" w:eastAsia="Times New Roman" w:hAnsi="Times New Roman" w:cs="Times New Roman"/>
      <w:sz w:val="24"/>
      <w:szCs w:val="24"/>
      <w:lang w:val="lt-LT" w:eastAsia="lt-LT"/>
    </w:rPr>
  </w:style>
  <w:style w:type="paragraph" w:styleId="Antrat">
    <w:name w:val="caption"/>
    <w:basedOn w:val="prastasis"/>
    <w:next w:val="prastasis"/>
    <w:qFormat/>
    <w:rsid w:val="00D163F2"/>
    <w:pPr>
      <w:keepNext/>
      <w:tabs>
        <w:tab w:val="clear" w:pos="1080"/>
      </w:tabs>
      <w:spacing w:before="120" w:after="120"/>
      <w:ind w:left="1440" w:hanging="1440"/>
    </w:pPr>
    <w:rPr>
      <w:b/>
    </w:rPr>
  </w:style>
  <w:style w:type="paragraph" w:customStyle="1" w:styleId="Heading">
    <w:name w:val="Heading"/>
    <w:basedOn w:val="prastasis"/>
    <w:next w:val="prastasis"/>
    <w:rsid w:val="00D163F2"/>
    <w:pPr>
      <w:keepNext/>
      <w:spacing w:after="120"/>
      <w:outlineLvl w:val="0"/>
    </w:pPr>
    <w:rPr>
      <w:b/>
    </w:rPr>
  </w:style>
  <w:style w:type="character" w:styleId="Hipersaitas">
    <w:name w:val="Hyperlink"/>
    <w:basedOn w:val="Numatytasispastraiposriftas"/>
    <w:rsid w:val="00D163F2"/>
    <w:rPr>
      <w:rFonts w:cs="Times New Roman"/>
      <w:color w:val="0000FF"/>
      <w:u w:val="single"/>
    </w:rPr>
  </w:style>
  <w:style w:type="paragraph" w:styleId="Pagrindinistekstas">
    <w:name w:val="Body Text"/>
    <w:basedOn w:val="prastasis"/>
    <w:link w:val="PagrindinistekstasDiagrama"/>
    <w:rsid w:val="00D163F2"/>
    <w:pPr>
      <w:tabs>
        <w:tab w:val="clear" w:pos="1080"/>
      </w:tabs>
      <w:suppressAutoHyphens w:val="0"/>
      <w:spacing w:after="120"/>
    </w:pPr>
    <w:rPr>
      <w:sz w:val="22"/>
      <w:lang w:val="lt-LT" w:eastAsia="lt-LT"/>
    </w:rPr>
  </w:style>
  <w:style w:type="character" w:customStyle="1" w:styleId="PagrindinistekstasDiagrama">
    <w:name w:val="Pagrindinis tekstas Diagrama"/>
    <w:basedOn w:val="Numatytasispastraiposriftas"/>
    <w:link w:val="Pagrindinistekstas"/>
    <w:rsid w:val="00D163F2"/>
    <w:rPr>
      <w:rFonts w:ascii="Times New Roman" w:eastAsia="Calibri" w:hAnsi="Times New Roman" w:cs="Times New Roman"/>
      <w:szCs w:val="20"/>
      <w:lang w:val="lt-LT" w:eastAsia="lt-LT"/>
    </w:rPr>
  </w:style>
  <w:style w:type="paragraph" w:styleId="Pagrindinistekstas2">
    <w:name w:val="Body Text 2"/>
    <w:basedOn w:val="prastasis"/>
    <w:link w:val="Pagrindinistekstas2Diagrama"/>
    <w:rsid w:val="00D163F2"/>
    <w:pPr>
      <w:tabs>
        <w:tab w:val="clear" w:pos="1080"/>
      </w:tabs>
      <w:suppressAutoHyphens w:val="0"/>
    </w:pPr>
    <w:rPr>
      <w:color w:val="FF0000"/>
      <w:sz w:val="22"/>
      <w:szCs w:val="24"/>
      <w:lang w:val="lt-LT"/>
    </w:rPr>
  </w:style>
  <w:style w:type="character" w:customStyle="1" w:styleId="Pagrindinistekstas2Diagrama">
    <w:name w:val="Pagrindinis tekstas 2 Diagrama"/>
    <w:basedOn w:val="Numatytasispastraiposriftas"/>
    <w:link w:val="Pagrindinistekstas2"/>
    <w:rsid w:val="00D163F2"/>
    <w:rPr>
      <w:rFonts w:ascii="Times New Roman" w:eastAsia="Calibri" w:hAnsi="Times New Roman" w:cs="Times New Roman"/>
      <w:color w:val="FF0000"/>
      <w:szCs w:val="24"/>
      <w:lang w:val="lt-LT"/>
    </w:rPr>
  </w:style>
  <w:style w:type="paragraph" w:customStyle="1" w:styleId="BTEMEASMCA">
    <w:name w:val="BT EMEA_SMCA"/>
    <w:basedOn w:val="prastasis"/>
    <w:link w:val="BTEMEASMCAChar"/>
    <w:autoRedefine/>
    <w:rsid w:val="00D163F2"/>
    <w:pPr>
      <w:tabs>
        <w:tab w:val="clear" w:pos="1080"/>
      </w:tabs>
      <w:suppressAutoHyphens w:val="0"/>
    </w:pPr>
    <w:rPr>
      <w:rFonts w:eastAsia="Times New Roman"/>
      <w:noProof/>
      <w:sz w:val="20"/>
      <w:lang w:val="lt-LT" w:eastAsia="lt-LT"/>
    </w:rPr>
  </w:style>
  <w:style w:type="character" w:customStyle="1" w:styleId="BTEMEASMCAChar">
    <w:name w:val="BT EMEA_SMCA Char"/>
    <w:link w:val="BTEMEASMCA"/>
    <w:locked/>
    <w:rsid w:val="00D163F2"/>
    <w:rPr>
      <w:rFonts w:ascii="Times New Roman" w:eastAsia="Times New Roman" w:hAnsi="Times New Roman" w:cs="Times New Roman"/>
      <w:noProof/>
      <w:sz w:val="20"/>
      <w:szCs w:val="20"/>
      <w:lang w:val="lt-LT" w:eastAsia="lt-LT"/>
    </w:rPr>
  </w:style>
  <w:style w:type="paragraph" w:customStyle="1" w:styleId="BTbEMEASMCA">
    <w:name w:val="BT(b) EMEA_SMCA"/>
    <w:basedOn w:val="BTEMEASMCA"/>
    <w:autoRedefine/>
    <w:rsid w:val="00D163F2"/>
    <w:rPr>
      <w:b/>
    </w:rPr>
  </w:style>
  <w:style w:type="paragraph" w:customStyle="1" w:styleId="PI-1EMEASMCA">
    <w:name w:val="PI-1 EMEA_SMCA"/>
    <w:basedOn w:val="Antrat2"/>
    <w:autoRedefine/>
    <w:rsid w:val="00D163F2"/>
    <w:pPr>
      <w:numPr>
        <w:ilvl w:val="0"/>
        <w:numId w:val="0"/>
      </w:numPr>
      <w:tabs>
        <w:tab w:val="left" w:pos="567"/>
      </w:tabs>
      <w:suppressAutoHyphens w:val="0"/>
      <w:spacing w:after="0"/>
      <w:ind w:left="567" w:hanging="567"/>
    </w:pPr>
    <w:rPr>
      <w:sz w:val="22"/>
      <w:szCs w:val="22"/>
      <w:lang w:val="lt-LT"/>
    </w:rPr>
  </w:style>
  <w:style w:type="paragraph" w:customStyle="1" w:styleId="PI-2EMEASMCA">
    <w:name w:val="PI-2 EMEA_SMCA"/>
    <w:basedOn w:val="Antrat3"/>
    <w:autoRedefine/>
    <w:rsid w:val="00D163F2"/>
    <w:pPr>
      <w:keepLines/>
      <w:numPr>
        <w:ilvl w:val="0"/>
        <w:numId w:val="0"/>
      </w:numPr>
      <w:tabs>
        <w:tab w:val="left" w:pos="567"/>
      </w:tabs>
      <w:suppressAutoHyphens w:val="0"/>
      <w:spacing w:after="0"/>
      <w:ind w:left="567" w:hanging="567"/>
    </w:pPr>
    <w:rPr>
      <w:kern w:val="28"/>
      <w:sz w:val="22"/>
      <w:szCs w:val="22"/>
      <w:lang w:val="lt-LT"/>
    </w:rPr>
  </w:style>
  <w:style w:type="paragraph" w:customStyle="1" w:styleId="Sraopastraipa1">
    <w:name w:val="Sąrašo pastraipa1"/>
    <w:basedOn w:val="prastasis"/>
    <w:rsid w:val="00D163F2"/>
    <w:pPr>
      <w:tabs>
        <w:tab w:val="clear" w:pos="1080"/>
      </w:tabs>
      <w:suppressAutoHyphens w:val="0"/>
      <w:ind w:left="720"/>
      <w:contextualSpacing/>
    </w:pPr>
    <w:rPr>
      <w:szCs w:val="24"/>
      <w:lang w:val="lt-LT" w:eastAsia="lt-LT"/>
    </w:rPr>
  </w:style>
  <w:style w:type="paragraph" w:customStyle="1" w:styleId="CM13">
    <w:name w:val="CM13"/>
    <w:basedOn w:val="prastasis"/>
    <w:next w:val="prastasis"/>
    <w:rsid w:val="00D163F2"/>
    <w:pPr>
      <w:widowControl w:val="0"/>
      <w:tabs>
        <w:tab w:val="clear" w:pos="1080"/>
      </w:tabs>
      <w:suppressAutoHyphens w:val="0"/>
      <w:autoSpaceDE w:val="0"/>
      <w:autoSpaceDN w:val="0"/>
      <w:adjustRightInd w:val="0"/>
      <w:spacing w:after="178"/>
    </w:pPr>
    <w:rPr>
      <w:rFonts w:ascii="Courier" w:eastAsia="SimSun" w:hAnsi="Courier"/>
      <w:szCs w:val="24"/>
      <w:lang w:eastAsia="zh-CN"/>
    </w:rPr>
  </w:style>
  <w:style w:type="paragraph" w:customStyle="1" w:styleId="knZulassung02">
    <w:name w:val="knZulassung02"/>
    <w:basedOn w:val="prastasis"/>
    <w:rsid w:val="00D163F2"/>
    <w:pPr>
      <w:widowControl w:val="0"/>
      <w:tabs>
        <w:tab w:val="clear" w:pos="1080"/>
      </w:tabs>
      <w:suppressAutoHyphens w:val="0"/>
      <w:autoSpaceDE w:val="0"/>
      <w:autoSpaceDN w:val="0"/>
      <w:ind w:left="1843" w:right="284"/>
    </w:pPr>
    <w:rPr>
      <w:rFonts w:ascii="Courier" w:hAnsi="Courier" w:cs="Courier"/>
      <w:szCs w:val="24"/>
      <w:lang w:val="en-AU" w:eastAsia="de-DE"/>
    </w:rPr>
  </w:style>
  <w:style w:type="paragraph" w:styleId="Paprastasistekstas">
    <w:name w:val="Plain Text"/>
    <w:basedOn w:val="prastasis"/>
    <w:link w:val="PaprastasistekstasDiagrama"/>
    <w:rsid w:val="00D163F2"/>
    <w:pPr>
      <w:tabs>
        <w:tab w:val="clear" w:pos="1080"/>
      </w:tabs>
      <w:suppressAutoHyphens w:val="0"/>
    </w:pPr>
    <w:rPr>
      <w:rFonts w:ascii="Courier" w:eastAsia="Times New Roman" w:hAnsi="Courier"/>
      <w:sz w:val="20"/>
      <w:lang w:val="lt-LT" w:eastAsia="lt-LT"/>
    </w:rPr>
  </w:style>
  <w:style w:type="character" w:customStyle="1" w:styleId="PlainTextChar">
    <w:name w:val="Plain Text Char"/>
    <w:basedOn w:val="Numatytasispastraiposriftas"/>
    <w:semiHidden/>
    <w:rsid w:val="00D163F2"/>
    <w:rPr>
      <w:rFonts w:ascii="Consolas" w:eastAsia="Calibri" w:hAnsi="Consolas" w:cs="Consolas"/>
      <w:sz w:val="21"/>
      <w:szCs w:val="21"/>
    </w:rPr>
  </w:style>
  <w:style w:type="character" w:customStyle="1" w:styleId="PaprastasistekstasDiagrama">
    <w:name w:val="Paprastasis tekstas Diagrama"/>
    <w:link w:val="Paprastasistekstas"/>
    <w:locked/>
    <w:rsid w:val="00D163F2"/>
    <w:rPr>
      <w:rFonts w:ascii="Courier" w:eastAsia="Times New Roman" w:hAnsi="Courier" w:cs="Times New Roman"/>
      <w:sz w:val="20"/>
      <w:szCs w:val="20"/>
      <w:lang w:val="lt-LT" w:eastAsia="lt-LT"/>
    </w:rPr>
  </w:style>
  <w:style w:type="character" w:customStyle="1" w:styleId="mediumtext">
    <w:name w:val="medium_text"/>
    <w:rsid w:val="00D163F2"/>
  </w:style>
  <w:style w:type="paragraph" w:styleId="Sraas2">
    <w:name w:val="List 2"/>
    <w:basedOn w:val="prastasis"/>
    <w:rsid w:val="00D163F2"/>
    <w:pPr>
      <w:numPr>
        <w:numId w:val="11"/>
      </w:numPr>
      <w:tabs>
        <w:tab w:val="clear" w:pos="1080"/>
      </w:tabs>
      <w:suppressAutoHyphens w:val="0"/>
      <w:autoSpaceDE w:val="0"/>
      <w:autoSpaceDN w:val="0"/>
    </w:pPr>
    <w:rPr>
      <w:sz w:val="20"/>
      <w:lang w:val="de-DE" w:eastAsia="de-DE"/>
    </w:rPr>
  </w:style>
  <w:style w:type="paragraph" w:styleId="Pagrindinistekstas3">
    <w:name w:val="Body Text 3"/>
    <w:basedOn w:val="prastasis"/>
    <w:link w:val="Pagrindinistekstas3Diagrama"/>
    <w:rsid w:val="00D163F2"/>
    <w:pPr>
      <w:tabs>
        <w:tab w:val="clear" w:pos="1080"/>
      </w:tabs>
      <w:suppressAutoHyphens w:val="0"/>
      <w:jc w:val="both"/>
    </w:pPr>
    <w:rPr>
      <w:color w:val="000000"/>
      <w:sz w:val="22"/>
      <w:szCs w:val="22"/>
      <w:lang w:val="lt-LT"/>
    </w:rPr>
  </w:style>
  <w:style w:type="character" w:customStyle="1" w:styleId="Pagrindinistekstas3Diagrama">
    <w:name w:val="Pagrindinis tekstas 3 Diagrama"/>
    <w:basedOn w:val="Numatytasispastraiposriftas"/>
    <w:link w:val="Pagrindinistekstas3"/>
    <w:rsid w:val="00D163F2"/>
    <w:rPr>
      <w:rFonts w:ascii="Times New Roman" w:eastAsia="Calibri" w:hAnsi="Times New Roman" w:cs="Times New Roman"/>
      <w:color w:val="000000"/>
      <w:lang w:val="lt-LT"/>
    </w:rPr>
  </w:style>
  <w:style w:type="paragraph" w:customStyle="1" w:styleId="Absatznormal">
    <w:name w:val="Absatz normal"/>
    <w:rsid w:val="00D163F2"/>
    <w:pPr>
      <w:tabs>
        <w:tab w:val="left" w:pos="1134"/>
        <w:tab w:val="left" w:pos="1701"/>
        <w:tab w:val="right" w:pos="3969"/>
        <w:tab w:val="right" w:pos="5670"/>
        <w:tab w:val="right" w:pos="7056"/>
      </w:tabs>
      <w:autoSpaceDE w:val="0"/>
      <w:autoSpaceDN w:val="0"/>
      <w:spacing w:after="0" w:line="260" w:lineRule="exact"/>
      <w:ind w:left="567"/>
      <w:jc w:val="both"/>
    </w:pPr>
    <w:rPr>
      <w:rFonts w:ascii="Arial" w:eastAsia="Calibri" w:hAnsi="Arial" w:cs="Arial"/>
      <w:sz w:val="20"/>
      <w:szCs w:val="20"/>
      <w:lang w:val="de-DE" w:eastAsia="de-DE"/>
    </w:rPr>
  </w:style>
  <w:style w:type="character" w:styleId="Puslapionumeris">
    <w:name w:val="page number"/>
    <w:basedOn w:val="Numatytasispastraiposriftas"/>
    <w:rsid w:val="00D163F2"/>
    <w:rPr>
      <w:rFonts w:cs="Times New Roman"/>
    </w:rPr>
  </w:style>
  <w:style w:type="paragraph" w:styleId="Antrats">
    <w:name w:val="header"/>
    <w:basedOn w:val="prastasis"/>
    <w:link w:val="AntratsDiagrama"/>
    <w:rsid w:val="00D163F2"/>
    <w:pPr>
      <w:tabs>
        <w:tab w:val="clear" w:pos="1080"/>
        <w:tab w:val="center" w:pos="4819"/>
        <w:tab w:val="right" w:pos="9638"/>
      </w:tabs>
      <w:suppressAutoHyphens w:val="0"/>
    </w:pPr>
    <w:rPr>
      <w:szCs w:val="24"/>
      <w:lang w:val="lt-LT" w:eastAsia="lt-LT"/>
    </w:rPr>
  </w:style>
  <w:style w:type="character" w:customStyle="1" w:styleId="AntratsDiagrama">
    <w:name w:val="Antraštės Diagrama"/>
    <w:basedOn w:val="Numatytasispastraiposriftas"/>
    <w:link w:val="Antrats"/>
    <w:rsid w:val="00D163F2"/>
    <w:rPr>
      <w:rFonts w:ascii="Times New Roman" w:eastAsia="Calibri" w:hAnsi="Times New Roman" w:cs="Times New Roman"/>
      <w:sz w:val="24"/>
      <w:szCs w:val="24"/>
      <w:lang w:val="lt-LT" w:eastAsia="lt-LT"/>
    </w:rPr>
  </w:style>
  <w:style w:type="character" w:customStyle="1" w:styleId="BTEMEASMCACharCharChar">
    <w:name w:val="BT EMEA_SMCA Char Char Char"/>
    <w:link w:val="BTEMEASMCACharChar"/>
    <w:locked/>
    <w:rsid w:val="00E42E4C"/>
    <w:rPr>
      <w:rFonts w:ascii="Times New Roman" w:hAnsi="Times New Roman" w:cs="Times New Roman"/>
      <w:noProof/>
      <w:lang w:val="lt-LT"/>
    </w:rPr>
  </w:style>
  <w:style w:type="paragraph" w:customStyle="1" w:styleId="BTEMEASMCACharChar">
    <w:name w:val="BT EMEA_SMCA Char Char"/>
    <w:basedOn w:val="prastasis"/>
    <w:link w:val="BTEMEASMCACharCharChar"/>
    <w:autoRedefine/>
    <w:rsid w:val="00E42E4C"/>
    <w:pPr>
      <w:tabs>
        <w:tab w:val="clear" w:pos="1080"/>
      </w:tabs>
      <w:suppressAutoHyphens w:val="0"/>
    </w:pPr>
    <w:rPr>
      <w:rFonts w:eastAsiaTheme="minorHAnsi"/>
      <w:noProof/>
      <w:sz w:val="22"/>
      <w:szCs w:val="22"/>
      <w:lang w:val="lt-LT"/>
    </w:rPr>
  </w:style>
  <w:style w:type="paragraph" w:styleId="Sraopastraipa">
    <w:name w:val="List Paragraph"/>
    <w:basedOn w:val="prastasis"/>
    <w:uiPriority w:val="34"/>
    <w:qFormat/>
    <w:rsid w:val="00556904"/>
    <w:pPr>
      <w:ind w:left="720"/>
      <w:contextualSpacing/>
    </w:pPr>
  </w:style>
  <w:style w:type="paragraph" w:styleId="Pataisymai">
    <w:name w:val="Revision"/>
    <w:hidden/>
    <w:uiPriority w:val="99"/>
    <w:semiHidden/>
    <w:rsid w:val="00290089"/>
    <w:pPr>
      <w:spacing w:after="0" w:line="240" w:lineRule="auto"/>
    </w:pPr>
    <w:rPr>
      <w:rFonts w:ascii="Times New Roman" w:eastAsia="Calibri" w:hAnsi="Times New Roman" w:cs="Times New Roman"/>
      <w:sz w:val="24"/>
      <w:szCs w:val="20"/>
    </w:rPr>
  </w:style>
  <w:style w:type="character" w:styleId="Neapdorotaspaminjimas">
    <w:name w:val="Unresolved Mention"/>
    <w:basedOn w:val="Numatytasispastraiposriftas"/>
    <w:uiPriority w:val="99"/>
    <w:semiHidden/>
    <w:unhideWhenUsed/>
    <w:rsid w:val="00D949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vvkt.lrv.lt/lt/"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https://vvkt.lrv.lt/lt/"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7C378CE4C7EA2140A4C34AA0E3FCEDA4" ma:contentTypeVersion="15" ma:contentTypeDescription="Umožňuje vytvoriť nový dokument." ma:contentTypeScope="" ma:versionID="04b1c62f7f9819af48df235aef64550b">
  <xsd:schema xmlns:xsd="http://www.w3.org/2001/XMLSchema" xmlns:xs="http://www.w3.org/2001/XMLSchema" xmlns:p="http://schemas.microsoft.com/office/2006/metadata/properties" xmlns:ns2="1b8305e1-3a05-462c-92b2-1fb98807e511" xmlns:ns3="a7bbf165-b920-42cd-92aa-7dfa6a4b8d2d" targetNamespace="http://schemas.microsoft.com/office/2006/metadata/properties" ma:root="true" ma:fieldsID="ddeb0c482203ef8392eb05691d34d45f" ns2:_="" ns3:_="">
    <xsd:import namespace="1b8305e1-3a05-462c-92b2-1fb98807e511"/>
    <xsd:import namespace="a7bbf165-b920-42cd-92aa-7dfa6a4b8d2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8305e1-3a05-462c-92b2-1fb98807e5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Značky obrázka" ma:readOnly="false" ma:fieldId="{5cf76f15-5ced-4ddc-b409-7134ff3c332f}" ma:taxonomyMulti="true" ma:sspId="bda06d72-4ceb-4656-a14e-53d51b57934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7bbf165-b920-42cd-92aa-7dfa6a4b8d2d" elementFormDefault="qualified">
    <xsd:import namespace="http://schemas.microsoft.com/office/2006/documentManagement/types"/>
    <xsd:import namespace="http://schemas.microsoft.com/office/infopath/2007/PartnerControls"/>
    <xsd:element name="SharedWithUsers" ma:index="10"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Zdieľané s podrobnosťami" ma:internalName="SharedWithDetails" ma:readOnly="true">
      <xsd:simpleType>
        <xsd:restriction base="dms:Note">
          <xsd:maxLength value="255"/>
        </xsd:restriction>
      </xsd:simpleType>
    </xsd:element>
    <xsd:element name="TaxCatchAll" ma:index="14" nillable="true" ma:displayName="Taxonomy Catch All Column" ma:hidden="true" ma:list="{8086e81f-9ea2-4e86-8fc7-1fbf076a6f58}" ma:internalName="TaxCatchAll" ma:showField="CatchAllData" ma:web="a7bbf165-b920-42cd-92aa-7dfa6a4b8d2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b8305e1-3a05-462c-92b2-1fb98807e511">
      <Terms xmlns="http://schemas.microsoft.com/office/infopath/2007/PartnerControls"/>
    </lcf76f155ced4ddcb4097134ff3c332f>
    <TaxCatchAll xmlns="a7bbf165-b920-42cd-92aa-7dfa6a4b8d2d" xsi:nil="true"/>
  </documentManagement>
</p:properties>
</file>

<file path=customXml/itemProps1.xml><?xml version="1.0" encoding="utf-8"?>
<ds:datastoreItem xmlns:ds="http://schemas.openxmlformats.org/officeDocument/2006/customXml" ds:itemID="{0FF37E8D-BE84-4FDF-96E9-48DF61730B6A}">
  <ds:schemaRefs>
    <ds:schemaRef ds:uri="http://schemas.microsoft.com/sharepoint/v3/contenttype/forms"/>
  </ds:schemaRefs>
</ds:datastoreItem>
</file>

<file path=customXml/itemProps2.xml><?xml version="1.0" encoding="utf-8"?>
<ds:datastoreItem xmlns:ds="http://schemas.openxmlformats.org/officeDocument/2006/customXml" ds:itemID="{067030FD-EB52-4DA4-9859-1811E51E78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8305e1-3a05-462c-92b2-1fb98807e511"/>
    <ds:schemaRef ds:uri="a7bbf165-b920-42cd-92aa-7dfa6a4b8d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92007FC-B2DA-42A1-A5D8-80FCAA20DDC6}">
  <ds:schemaRefs>
    <ds:schemaRef ds:uri="http://schemas.microsoft.com/office/2006/metadata/properties"/>
    <ds:schemaRef ds:uri="http://schemas.microsoft.com/office/infopath/2007/PartnerControls"/>
    <ds:schemaRef ds:uri="1b8305e1-3a05-462c-92b2-1fb98807e511"/>
    <ds:schemaRef ds:uri="a7bbf165-b920-42cd-92aa-7dfa6a4b8d2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35</Pages>
  <Words>42580</Words>
  <Characters>24272</Characters>
  <Application>Microsoft Office Word</Application>
  <DocSecurity>4</DocSecurity>
  <Lines>202</Lines>
  <Paragraphs>133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RA Consulting</Company>
  <LinksUpToDate>false</LinksUpToDate>
  <CharactersWithSpaces>66719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RA11</dc:creator>
  <cp:lastModifiedBy>Albina Burkauskaitė</cp:lastModifiedBy>
  <cp:revision>2</cp:revision>
  <dcterms:created xsi:type="dcterms:W3CDTF">2026-01-23T07:56:00Z</dcterms:created>
  <dcterms:modified xsi:type="dcterms:W3CDTF">2026-01-23T07:56:00Z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SPhases">
    <vt:i4>1</vt:i4>
  </property>
  <property fmtid="{D5CDD505-2E9C-101B-9397-08002B2CF9AE}" pid="3" name="Phases">
    <vt:i4>1</vt:i4>
  </property>
  <property fmtid="{D5CDD505-2E9C-101B-9397-08002B2CF9AE}" pid="4" name="_NewReviewCycle">
    <vt:lpwstr/>
  </property>
  <property fmtid="{D5CDD505-2E9C-101B-9397-08002B2CF9AE}" pid="5" name="ContentTypeId">
    <vt:lpwstr>0x0101007C378CE4C7EA2140A4C34AA0E3FCEDA4</vt:lpwstr>
  </property>
  <property fmtid="{D5CDD505-2E9C-101B-9397-08002B2CF9AE}" pid="6" name="Order">
    <vt:r8>3581600</vt:r8>
  </property>
  <property fmtid="{D5CDD505-2E9C-101B-9397-08002B2CF9AE}" pid="7" name="MediaServiceImageTags">
    <vt:lpwstr/>
  </property>
</Properties>
</file>