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306E8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bookmarkStart w:id="0" w:name="_GoBack"/>
      <w:bookmarkEnd w:id="0"/>
    </w:p>
    <w:p w14:paraId="090D8C3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7C8B28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976E19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0B9BFF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1072E17"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B8018C0"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C424E73"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6C85D4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FB056C5"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AFDB0D1"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4174EEF5"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E000D3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307B32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9708D2C"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DE4BF0D"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B824F7A"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13001F7"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9C84A4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3D7698D"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9F9308D"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7C83B09"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78D8963" w14:textId="77777777" w:rsidR="006F724C" w:rsidRPr="009C091B" w:rsidRDefault="006F724C" w:rsidP="006F724C">
      <w:pPr>
        <w:spacing w:after="0" w:line="240" w:lineRule="auto"/>
        <w:ind w:left="567" w:hanging="567"/>
        <w:jc w:val="center"/>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b/>
          <w:lang w:val="lt-LT" w:eastAsia="lt-LT"/>
        </w:rPr>
        <w:t>I PRIEDAS</w:t>
      </w:r>
    </w:p>
    <w:p w14:paraId="2BDC4886" w14:textId="77777777" w:rsidR="006F724C" w:rsidRPr="009C091B" w:rsidRDefault="006F724C" w:rsidP="006F724C">
      <w:pPr>
        <w:spacing w:after="0" w:line="240" w:lineRule="auto"/>
        <w:ind w:left="567" w:hanging="567"/>
        <w:jc w:val="center"/>
        <w:rPr>
          <w:rFonts w:ascii="Times New Roman" w:eastAsia="Times New Roman" w:hAnsi="Times New Roman" w:cs="Times New Roman"/>
          <w:b/>
          <w:lang w:val="lt-LT" w:eastAsia="lt-LT"/>
        </w:rPr>
      </w:pPr>
    </w:p>
    <w:p w14:paraId="3CD700F1" w14:textId="77777777" w:rsidR="006F724C" w:rsidRPr="009C091B" w:rsidRDefault="006F724C" w:rsidP="006F724C">
      <w:pPr>
        <w:spacing w:after="0" w:line="240" w:lineRule="auto"/>
        <w:ind w:left="567" w:hanging="567"/>
        <w:jc w:val="center"/>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PREPARATO CHARAKTERISTIKŲ SANTRAUKA</w:t>
      </w:r>
    </w:p>
    <w:p w14:paraId="1F4BE33D" w14:textId="77777777" w:rsidR="006F724C" w:rsidRPr="009C091B" w:rsidRDefault="006F724C" w:rsidP="006F724C">
      <w:pPr>
        <w:spacing w:after="0" w:line="240" w:lineRule="auto"/>
        <w:ind w:left="567" w:hanging="567"/>
        <w:jc w:val="center"/>
        <w:rPr>
          <w:rFonts w:ascii="Times New Roman" w:eastAsia="Times New Roman" w:hAnsi="Times New Roman" w:cs="Times New Roman"/>
          <w:b/>
          <w:lang w:val="lt-LT" w:eastAsia="lt-LT"/>
        </w:rPr>
      </w:pPr>
    </w:p>
    <w:p w14:paraId="3D594BCA" w14:textId="77777777" w:rsidR="006F724C" w:rsidRPr="009C091B" w:rsidRDefault="006F724C" w:rsidP="006F724C">
      <w:pPr>
        <w:spacing w:after="0" w:line="240" w:lineRule="auto"/>
        <w:ind w:left="567" w:hanging="567"/>
        <w:rPr>
          <w:rFonts w:ascii="Times New Roman" w:eastAsia="Times New Roman" w:hAnsi="Times New Roman" w:cs="Times New Roman"/>
          <w:b/>
          <w:lang w:val="lt-LT" w:eastAsia="lt-LT"/>
        </w:rPr>
      </w:pPr>
      <w:r w:rsidRPr="009C091B">
        <w:rPr>
          <w:rFonts w:ascii="Times New Roman" w:eastAsia="Times New Roman" w:hAnsi="Times New Roman" w:cs="Times New Roman"/>
          <w:lang w:val="lt-LT" w:eastAsia="lt-LT"/>
        </w:rPr>
        <w:br w:type="page"/>
      </w:r>
      <w:r w:rsidRPr="009C091B">
        <w:rPr>
          <w:rFonts w:ascii="Times New Roman" w:eastAsia="Times New Roman" w:hAnsi="Times New Roman" w:cs="Times New Roman"/>
          <w:b/>
          <w:lang w:val="lt-LT" w:eastAsia="lt-LT"/>
        </w:rPr>
        <w:lastRenderedPageBreak/>
        <w:t>1.</w:t>
      </w:r>
      <w:r w:rsidRPr="009C091B">
        <w:rPr>
          <w:rFonts w:ascii="Times New Roman" w:eastAsia="Times New Roman" w:hAnsi="Times New Roman" w:cs="Times New Roman"/>
          <w:b/>
          <w:lang w:val="lt-LT" w:eastAsia="lt-LT"/>
        </w:rPr>
        <w:tab/>
      </w:r>
      <w:r w:rsidRPr="009C091B">
        <w:rPr>
          <w:rFonts w:ascii="Times New Roman" w:eastAsia="Times New Roman" w:hAnsi="Times New Roman" w:cs="Times New Roman"/>
          <w:b/>
          <w:caps/>
          <w:lang w:val="lt-LT" w:eastAsia="lt-LT"/>
        </w:rPr>
        <w:t>VAISTINIO</w:t>
      </w:r>
      <w:r w:rsidRPr="009C091B">
        <w:rPr>
          <w:rFonts w:ascii="Times New Roman" w:eastAsia="Times New Roman" w:hAnsi="Times New Roman" w:cs="Times New Roman"/>
          <w:b/>
          <w:lang w:val="lt-LT" w:eastAsia="lt-LT"/>
        </w:rPr>
        <w:t xml:space="preserve"> PREPARATO PAVADINIMAS</w:t>
      </w:r>
    </w:p>
    <w:p w14:paraId="25BD59C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C2AEA02"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3 mg tabletės</w:t>
      </w:r>
    </w:p>
    <w:p w14:paraId="45603514"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5 mg tabletės</w:t>
      </w:r>
    </w:p>
    <w:p w14:paraId="16E11EE7"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56B4734"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F977414"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2.</w:t>
      </w:r>
      <w:r w:rsidRPr="009C091B">
        <w:rPr>
          <w:rFonts w:ascii="Times New Roman" w:eastAsia="Times New Roman" w:hAnsi="Times New Roman" w:cs="Times New Roman"/>
          <w:b/>
          <w:caps/>
          <w:lang w:val="lt-LT" w:eastAsia="lt-LT"/>
        </w:rPr>
        <w:tab/>
        <w:t>kokybinė ir kiekybinė sudėtis</w:t>
      </w:r>
    </w:p>
    <w:p w14:paraId="404CE31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0B1535B"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Vienoje tabletėje yra 3 mg varfarino natrio druskos.</w:t>
      </w:r>
    </w:p>
    <w:p w14:paraId="0DD7AE04"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Vienoje tabletėje yra 5 mg varfarino natrio druskos.</w:t>
      </w:r>
    </w:p>
    <w:p w14:paraId="263B8EC5"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5E0E1B3" w14:textId="77777777" w:rsidR="006F724C" w:rsidRPr="009C091B" w:rsidRDefault="006F724C" w:rsidP="006F724C">
      <w:pPr>
        <w:spacing w:after="0" w:line="240" w:lineRule="auto"/>
        <w:outlineLvl w:val="0"/>
        <w:rPr>
          <w:rFonts w:ascii="Times New Roman" w:eastAsia="Times New Roman" w:hAnsi="Times New Roman" w:cs="Times New Roman"/>
          <w:noProof/>
          <w:lang w:val="lt-LT" w:eastAsia="lt-LT"/>
        </w:rPr>
      </w:pPr>
      <w:r w:rsidRPr="009C091B">
        <w:rPr>
          <w:rFonts w:ascii="Times New Roman" w:eastAsia="Times New Roman" w:hAnsi="Times New Roman" w:cs="Times New Roman"/>
          <w:noProof/>
          <w:u w:val="single"/>
          <w:lang w:val="lt-LT" w:eastAsia="lt-LT"/>
        </w:rPr>
        <w:t>Pagalbinė medžiaga, kurios poveikis žinomas</w:t>
      </w:r>
      <w:r w:rsidRPr="009C091B">
        <w:rPr>
          <w:rFonts w:ascii="Times New Roman" w:eastAsia="Times New Roman" w:hAnsi="Times New Roman" w:cs="Times New Roman"/>
          <w:noProof/>
          <w:lang w:val="lt-LT" w:eastAsia="lt-LT"/>
        </w:rPr>
        <w:t xml:space="preserve">: </w:t>
      </w:r>
    </w:p>
    <w:p w14:paraId="2F3F6A78" w14:textId="77777777" w:rsidR="006F724C" w:rsidRPr="009C091B" w:rsidRDefault="006F724C" w:rsidP="006F724C">
      <w:pPr>
        <w:spacing w:after="0" w:line="240" w:lineRule="auto"/>
        <w:outlineLvl w:val="0"/>
        <w:rPr>
          <w:rFonts w:ascii="Times New Roman" w:eastAsia="Times New Roman" w:hAnsi="Times New Roman" w:cs="Times New Roman"/>
          <w:noProof/>
          <w:lang w:val="lt-LT" w:eastAsia="lt-LT"/>
        </w:rPr>
      </w:pPr>
      <w:r w:rsidRPr="009C091B">
        <w:rPr>
          <w:rFonts w:ascii="Times New Roman" w:eastAsia="Times New Roman" w:hAnsi="Times New Roman" w:cs="Times New Roman"/>
          <w:noProof/>
          <w:lang w:val="lt-LT" w:eastAsia="lt-LT"/>
        </w:rPr>
        <w:t>Kiekvienoje Orfarin 3 mg tabletėje yra laktozės monohidrato, atitinkančio 85 mg laktozės.</w:t>
      </w:r>
    </w:p>
    <w:p w14:paraId="2EE43A49"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Kiekvienoje Orfarin 5 mg tabletėje yra laktozės monohidrato, atitinkančio 84,6 mg laktozės.</w:t>
      </w:r>
    </w:p>
    <w:p w14:paraId="049CE14F"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17C3E90"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Visos pagalbinės medžiagos išvardytos 6.1 skyriuje.</w:t>
      </w:r>
    </w:p>
    <w:p w14:paraId="6678C9E4"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42E616C8"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004C02A"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3.</w:t>
      </w:r>
      <w:r w:rsidRPr="009C091B">
        <w:rPr>
          <w:rFonts w:ascii="Times New Roman" w:eastAsia="Times New Roman" w:hAnsi="Times New Roman" w:cs="Times New Roman"/>
          <w:b/>
          <w:caps/>
          <w:lang w:val="lt-LT" w:eastAsia="lt-LT"/>
        </w:rPr>
        <w:tab/>
        <w:t>farmacinė forma</w:t>
      </w:r>
    </w:p>
    <w:p w14:paraId="214CC601"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954D76D"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Tabletė</w:t>
      </w:r>
    </w:p>
    <w:p w14:paraId="66D939E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68E38F1"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ORFARIN 3 mg. Šviesiai melsvos (gali būti taškuotos), plokščios, nuožulniais kraštais, nedengtos 7 mm skersmens tabletės, vienoje pusėje yra vagelė ir įspaudas „ORN 17“. </w:t>
      </w:r>
    </w:p>
    <w:p w14:paraId="092B44FA"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ORFARIN 5 mg. Rausvos (gali būti taškuotos), plokščios, nuožulniais kraštais, nedengtos 7 mm skersmens tabletės, vienoje pusėje yra vagelė ir įspaudas „ORN 18“. </w:t>
      </w:r>
    </w:p>
    <w:p w14:paraId="5C01F2FA"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1D3379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Tabletę galima padalyti į lygias dozes.</w:t>
      </w:r>
    </w:p>
    <w:p w14:paraId="2F085C5F"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ECC6B0C"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3339097"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4.</w:t>
      </w:r>
      <w:r w:rsidRPr="009C091B">
        <w:rPr>
          <w:rFonts w:ascii="Times New Roman" w:eastAsia="Times New Roman" w:hAnsi="Times New Roman" w:cs="Times New Roman"/>
          <w:b/>
          <w:caps/>
          <w:lang w:val="lt-LT" w:eastAsia="lt-LT"/>
        </w:rPr>
        <w:tab/>
        <w:t>klinikinĖ informacija</w:t>
      </w:r>
    </w:p>
    <w:p w14:paraId="5C3EB39D"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C7D882A"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4.1</w:t>
      </w:r>
      <w:r w:rsidRPr="009C091B">
        <w:rPr>
          <w:rFonts w:ascii="Times New Roman" w:eastAsia="Times New Roman" w:hAnsi="Times New Roman" w:cs="Times New Roman"/>
          <w:b/>
          <w:lang w:val="lt-LT" w:eastAsia="lt-LT"/>
        </w:rPr>
        <w:tab/>
        <w:t>Terapinės indikacijos</w:t>
      </w:r>
    </w:p>
    <w:p w14:paraId="26DDB64F"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2A7C2B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Giliųjų venų trombozės ir plaučių embolijos gydymas ir profilaktika.</w:t>
      </w:r>
    </w:p>
    <w:p w14:paraId="18E52A3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Antrinė miokardo infarkto ir tromboembolinių komplikacijų (insulto ar sisteminės embolijos) po miokardo infarkto profilaktika.</w:t>
      </w:r>
    </w:p>
    <w:p w14:paraId="2A923E8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Tromboembolinių komplikacijų profilaktika pacientams, kuriems yra prieširdžių virpėjimas, širdies vožtuvų liga ar turintiems dirbtinių vožtuvų. </w:t>
      </w:r>
    </w:p>
    <w:p w14:paraId="4774944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E68870F"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4.2</w:t>
      </w:r>
      <w:r w:rsidRPr="009C091B">
        <w:rPr>
          <w:rFonts w:ascii="Times New Roman" w:eastAsia="Times New Roman" w:hAnsi="Times New Roman" w:cs="Times New Roman"/>
          <w:b/>
          <w:lang w:val="lt-LT" w:eastAsia="lt-LT"/>
        </w:rPr>
        <w:tab/>
        <w:t>Dozavimas ir vartojimo metodas</w:t>
      </w:r>
    </w:p>
    <w:p w14:paraId="6B12378B" w14:textId="77777777" w:rsidR="006F724C" w:rsidRPr="009C091B" w:rsidRDefault="006F724C" w:rsidP="006F724C">
      <w:pPr>
        <w:spacing w:after="0" w:line="240" w:lineRule="auto"/>
        <w:ind w:left="567" w:hanging="567"/>
        <w:rPr>
          <w:rFonts w:ascii="Times New Roman" w:eastAsia="Times New Roman" w:hAnsi="Times New Roman" w:cs="Times New Roman"/>
          <w:b/>
          <w:lang w:val="lt-LT" w:eastAsia="lt-LT"/>
        </w:rPr>
      </w:pPr>
    </w:p>
    <w:p w14:paraId="34E9BB52"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noProof/>
          <w:u w:val="single"/>
          <w:lang w:val="lt-LT" w:eastAsia="lt-LT"/>
        </w:rPr>
        <w:t>Dozavimas</w:t>
      </w:r>
    </w:p>
    <w:p w14:paraId="05C3FAF4" w14:textId="77777777" w:rsidR="006F724C" w:rsidRPr="009C091B" w:rsidRDefault="006F724C" w:rsidP="006F724C">
      <w:pPr>
        <w:spacing w:after="0" w:line="240" w:lineRule="auto"/>
        <w:ind w:left="567" w:hanging="567"/>
        <w:rPr>
          <w:rFonts w:ascii="Times New Roman" w:eastAsia="Times New Roman" w:hAnsi="Times New Roman" w:cs="Times New Roman"/>
          <w:b/>
          <w:lang w:val="lt-LT" w:eastAsia="lt-LT"/>
        </w:rPr>
      </w:pPr>
    </w:p>
    <w:p w14:paraId="4A7F2507" w14:textId="77777777" w:rsidR="006F724C" w:rsidRPr="009C091B" w:rsidRDefault="006F724C" w:rsidP="006F724C">
      <w:pPr>
        <w:spacing w:after="0" w:line="240" w:lineRule="auto"/>
        <w:outlineLvl w:val="0"/>
        <w:rPr>
          <w:rFonts w:ascii="Times New Roman" w:eastAsia="Times New Roman" w:hAnsi="Times New Roman" w:cs="Times New Roman"/>
          <w:i/>
          <w:u w:val="single"/>
          <w:lang w:val="lt-LT" w:eastAsia="lt-LT"/>
        </w:rPr>
      </w:pPr>
      <w:r w:rsidRPr="009C091B">
        <w:rPr>
          <w:rFonts w:ascii="Times New Roman" w:eastAsia="Times New Roman" w:hAnsi="Times New Roman" w:cs="Times New Roman"/>
          <w:i/>
          <w:u w:val="single"/>
          <w:lang w:val="lt-LT" w:eastAsia="lt-LT"/>
        </w:rPr>
        <w:t>Siektinos INR ribos, vartojant geriamuosius antikoaguliantus:</w:t>
      </w:r>
    </w:p>
    <w:p w14:paraId="0ABC54D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Tromboembolinių komplikacijų profilaktikai pacientams su dirbtiniais širdies vožtuvais: INR 2,5-3,5.</w:t>
      </w:r>
    </w:p>
    <w:p w14:paraId="760F60A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Kitos indikacijos: INR 2,0-3,0.</w:t>
      </w:r>
    </w:p>
    <w:p w14:paraId="46FC728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DC2D9B2" w14:textId="77777777" w:rsidR="006F724C" w:rsidRPr="009C091B" w:rsidRDefault="006F724C" w:rsidP="006F724C">
      <w:pPr>
        <w:spacing w:after="0" w:line="240" w:lineRule="auto"/>
        <w:outlineLvl w:val="0"/>
        <w:rPr>
          <w:rFonts w:ascii="Times New Roman" w:eastAsia="Times New Roman" w:hAnsi="Times New Roman" w:cs="Times New Roman"/>
          <w:i/>
          <w:lang w:val="lt-LT" w:eastAsia="lt-LT"/>
        </w:rPr>
      </w:pPr>
      <w:r w:rsidRPr="009C091B">
        <w:rPr>
          <w:rFonts w:ascii="Times New Roman" w:eastAsia="Times New Roman" w:hAnsi="Times New Roman" w:cs="Times New Roman"/>
          <w:i/>
          <w:lang w:val="lt-LT" w:eastAsia="lt-LT"/>
        </w:rPr>
        <w:t>Suaugusiesiems:</w:t>
      </w:r>
    </w:p>
    <w:p w14:paraId="1726590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Normaliai sveriantiems pacientams, kurių pradinis INR mažesnis negu 1,2, skiriama po 10 mg varfarino 3 dienas iš eilės. Toliau dozuojama taip, kaip nurodyta lentelėje žemiau pagal INR rodmenį, nustatytą ketvirtąją dieną.</w:t>
      </w:r>
    </w:p>
    <w:p w14:paraId="353259C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7ABFBC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Ambulatoriškai gydomiems pacientams ir tiems, kuriems yra įgimtas baltymo C ar baltymo S trūkumas (žr. 4.4 ir 4.8 skyrius), rekomenduojama pradinė varfarino (*) dozė yra 5 mg 3 dienas iš eilės. Toliau dozuojama taip, kaip nurodyta lentelėje žemiau pagal INR rodmenį, nustatytą ketvirtąją dieną.</w:t>
      </w:r>
    </w:p>
    <w:p w14:paraId="4BE6766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35A26D6" w14:textId="77777777" w:rsidR="006F724C" w:rsidRPr="009C091B" w:rsidRDefault="006F724C" w:rsidP="006F724C">
      <w:pPr>
        <w:spacing w:after="0" w:line="240" w:lineRule="auto"/>
        <w:ind w:hanging="11"/>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Senyviems, smulkiems žmonėms, tiems, kurių pradinis INR yra didesnis negu 1,2, taip pat tiems, kurie serga kai kuriomis ligomis (žr. 4.4 skyrių) ar vartoja vaistinius preparatus (žr. 4.5 skyrių), veikiančius antikoaguliantų efektyvumą, rekomenduojama pradinė varfarino (*) dozė yra 5 mg 2 dienas iš eilės. Toliau dozuojama taip, kaip nurodyta lentelėje žemiau pagal INR rodmenį, nustatytą ketvirtąją dieną.</w:t>
      </w:r>
    </w:p>
    <w:p w14:paraId="1490C785" w14:textId="77777777" w:rsidR="006F724C" w:rsidRPr="009C091B" w:rsidRDefault="006F724C" w:rsidP="006F724C">
      <w:pPr>
        <w:spacing w:after="0" w:line="240" w:lineRule="auto"/>
        <w:ind w:left="567" w:hanging="567"/>
        <w:rPr>
          <w:rFonts w:ascii="Times New Roman" w:eastAsia="Times New Roman" w:hAnsi="Times New Roman" w:cs="Times New Roman"/>
          <w:b/>
          <w:lang w:val="lt-LT" w:eastAsia="lt-LT"/>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3"/>
        <w:gridCol w:w="2843"/>
        <w:gridCol w:w="3069"/>
      </w:tblGrid>
      <w:tr w:rsidR="006F724C" w:rsidRPr="009C091B" w14:paraId="6B233EF9" w14:textId="77777777" w:rsidTr="0036318A">
        <w:tc>
          <w:tcPr>
            <w:tcW w:w="2843" w:type="dxa"/>
          </w:tcPr>
          <w:p w14:paraId="114302C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Diena</w:t>
            </w:r>
          </w:p>
        </w:tc>
        <w:tc>
          <w:tcPr>
            <w:tcW w:w="2843" w:type="dxa"/>
          </w:tcPr>
          <w:p w14:paraId="52CD338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INR</w:t>
            </w:r>
          </w:p>
        </w:tc>
        <w:tc>
          <w:tcPr>
            <w:tcW w:w="3069" w:type="dxa"/>
          </w:tcPr>
          <w:p w14:paraId="253E893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Varfarino dozė, mg per parą</w:t>
            </w:r>
          </w:p>
        </w:tc>
      </w:tr>
      <w:tr w:rsidR="006F724C" w:rsidRPr="009C091B" w14:paraId="3CF12987" w14:textId="77777777" w:rsidTr="0036318A">
        <w:tc>
          <w:tcPr>
            <w:tcW w:w="2843" w:type="dxa"/>
          </w:tcPr>
          <w:p w14:paraId="4233CC8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1-oji</w:t>
            </w:r>
          </w:p>
        </w:tc>
        <w:tc>
          <w:tcPr>
            <w:tcW w:w="2843" w:type="dxa"/>
          </w:tcPr>
          <w:p w14:paraId="583AD48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p>
        </w:tc>
        <w:tc>
          <w:tcPr>
            <w:tcW w:w="3069" w:type="dxa"/>
          </w:tcPr>
          <w:p w14:paraId="63F8055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10 (5*)</w:t>
            </w:r>
          </w:p>
        </w:tc>
      </w:tr>
      <w:tr w:rsidR="006F724C" w:rsidRPr="009C091B" w14:paraId="17AABFA7" w14:textId="77777777" w:rsidTr="0036318A">
        <w:tc>
          <w:tcPr>
            <w:tcW w:w="2843" w:type="dxa"/>
          </w:tcPr>
          <w:p w14:paraId="0AD2FAD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2-oji</w:t>
            </w:r>
          </w:p>
        </w:tc>
        <w:tc>
          <w:tcPr>
            <w:tcW w:w="2843" w:type="dxa"/>
          </w:tcPr>
          <w:p w14:paraId="5AEE831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p>
        </w:tc>
        <w:tc>
          <w:tcPr>
            <w:tcW w:w="3069" w:type="dxa"/>
          </w:tcPr>
          <w:p w14:paraId="0B27F9E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10 (5*)</w:t>
            </w:r>
          </w:p>
        </w:tc>
      </w:tr>
      <w:tr w:rsidR="006F724C" w:rsidRPr="009C091B" w14:paraId="254D6F98" w14:textId="77777777" w:rsidTr="0036318A">
        <w:tc>
          <w:tcPr>
            <w:tcW w:w="2843" w:type="dxa"/>
          </w:tcPr>
          <w:p w14:paraId="0C872E0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3-ioji</w:t>
            </w:r>
          </w:p>
        </w:tc>
        <w:tc>
          <w:tcPr>
            <w:tcW w:w="2843" w:type="dxa"/>
          </w:tcPr>
          <w:p w14:paraId="38FCA90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&lt;2,0</w:t>
            </w:r>
          </w:p>
          <w:p w14:paraId="4FECD15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2,0-2,4</w:t>
            </w:r>
          </w:p>
          <w:p w14:paraId="4B2732F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2,5-2,9</w:t>
            </w:r>
          </w:p>
          <w:p w14:paraId="39DA46E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3,0-3,4</w:t>
            </w:r>
          </w:p>
          <w:p w14:paraId="05DFEA3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3,5-4,0</w:t>
            </w:r>
          </w:p>
          <w:p w14:paraId="7A28D39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&gt;4,0</w:t>
            </w:r>
          </w:p>
        </w:tc>
        <w:tc>
          <w:tcPr>
            <w:tcW w:w="3069" w:type="dxa"/>
          </w:tcPr>
          <w:p w14:paraId="0B4AF82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10 (5*)</w:t>
            </w:r>
          </w:p>
          <w:p w14:paraId="561E494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5</w:t>
            </w:r>
          </w:p>
          <w:p w14:paraId="62EE1E9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w:t>
            </w:r>
          </w:p>
          <w:p w14:paraId="6418024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2,5</w:t>
            </w:r>
          </w:p>
          <w:p w14:paraId="081C814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1,5</w:t>
            </w:r>
          </w:p>
          <w:p w14:paraId="4898B46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Vieną dieną nevartoti</w:t>
            </w:r>
          </w:p>
        </w:tc>
      </w:tr>
      <w:tr w:rsidR="006F724C" w:rsidRPr="009C091B" w14:paraId="224D369E" w14:textId="77777777" w:rsidTr="0036318A">
        <w:tc>
          <w:tcPr>
            <w:tcW w:w="2843" w:type="dxa"/>
          </w:tcPr>
          <w:p w14:paraId="26BED91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4-6-oji</w:t>
            </w:r>
          </w:p>
        </w:tc>
        <w:tc>
          <w:tcPr>
            <w:tcW w:w="2843" w:type="dxa"/>
          </w:tcPr>
          <w:p w14:paraId="029AE3A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&lt;1,4</w:t>
            </w:r>
          </w:p>
          <w:p w14:paraId="0B1D570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1,4-1,9</w:t>
            </w:r>
          </w:p>
          <w:p w14:paraId="7F9FEEE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2,0-2,4</w:t>
            </w:r>
          </w:p>
          <w:p w14:paraId="359CD21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2,5-2,9</w:t>
            </w:r>
          </w:p>
          <w:p w14:paraId="5C34F10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3,0-3,9</w:t>
            </w:r>
          </w:p>
          <w:p w14:paraId="760EB11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4,0-4,5</w:t>
            </w:r>
          </w:p>
          <w:p w14:paraId="2CACB79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90CF06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&gt;4,5</w:t>
            </w:r>
          </w:p>
        </w:tc>
        <w:tc>
          <w:tcPr>
            <w:tcW w:w="3069" w:type="dxa"/>
          </w:tcPr>
          <w:p w14:paraId="006F8E9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10</w:t>
            </w:r>
          </w:p>
          <w:p w14:paraId="52BEE5C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7,5</w:t>
            </w:r>
          </w:p>
          <w:p w14:paraId="00825E8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5</w:t>
            </w:r>
          </w:p>
          <w:p w14:paraId="24717F2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4,5</w:t>
            </w:r>
          </w:p>
          <w:p w14:paraId="31276BF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w:t>
            </w:r>
          </w:p>
          <w:p w14:paraId="5065803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Vieną dieną nevartoti, paskui po 1,5</w:t>
            </w:r>
          </w:p>
          <w:p w14:paraId="60F496E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 dienas nevartoti, paskui po 1,5</w:t>
            </w:r>
          </w:p>
        </w:tc>
      </w:tr>
      <w:tr w:rsidR="006F724C" w:rsidRPr="009C091B" w14:paraId="5F9E2EE5" w14:textId="77777777" w:rsidTr="0036318A">
        <w:tc>
          <w:tcPr>
            <w:tcW w:w="2843" w:type="dxa"/>
          </w:tcPr>
          <w:p w14:paraId="07350F1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7-oji </w:t>
            </w:r>
          </w:p>
        </w:tc>
        <w:tc>
          <w:tcPr>
            <w:tcW w:w="2843" w:type="dxa"/>
          </w:tcPr>
          <w:p w14:paraId="198F8D1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325632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1,1-1,4</w:t>
            </w:r>
          </w:p>
          <w:p w14:paraId="3C58E1C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1,5-1,9</w:t>
            </w:r>
          </w:p>
          <w:p w14:paraId="38DA3B4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2,0-3,0</w:t>
            </w:r>
          </w:p>
          <w:p w14:paraId="2720DE2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3,1-4,0</w:t>
            </w:r>
          </w:p>
          <w:p w14:paraId="32F80D7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&gt;4,5</w:t>
            </w:r>
          </w:p>
        </w:tc>
        <w:tc>
          <w:tcPr>
            <w:tcW w:w="3069" w:type="dxa"/>
          </w:tcPr>
          <w:p w14:paraId="712A1D2B"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Varfarino savaitės dozė</w:t>
            </w:r>
          </w:p>
          <w:p w14:paraId="77ADF3A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Didinti iki 20 proc.</w:t>
            </w:r>
          </w:p>
          <w:p w14:paraId="67684ED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Didinti iki 10 proc.</w:t>
            </w:r>
          </w:p>
          <w:p w14:paraId="27A46DF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Dozės nekeisti</w:t>
            </w:r>
          </w:p>
          <w:p w14:paraId="6A1C300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Mažinti iki 10 proc.</w:t>
            </w:r>
          </w:p>
          <w:p w14:paraId="566AF0A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Nevartoti, kol INR&lt;4,5, paskui vartoti iki 20 proc. mažesnę dozę</w:t>
            </w:r>
          </w:p>
        </w:tc>
      </w:tr>
    </w:tbl>
    <w:p w14:paraId="527A024C" w14:textId="77777777" w:rsidR="006F724C" w:rsidRPr="009C091B" w:rsidRDefault="006F724C" w:rsidP="006F724C">
      <w:pPr>
        <w:spacing w:after="0" w:line="240" w:lineRule="auto"/>
        <w:ind w:left="567" w:hanging="567"/>
        <w:rPr>
          <w:rFonts w:ascii="Times New Roman" w:eastAsia="Times New Roman" w:hAnsi="Times New Roman" w:cs="Times New Roman"/>
          <w:b/>
          <w:lang w:val="lt-LT" w:eastAsia="lt-LT"/>
        </w:rPr>
      </w:pPr>
    </w:p>
    <w:p w14:paraId="2DB7082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INR reikia tirti kasdien, kol bus pasiektas pastovus reikiamas rodmuo, paprastai tai užtrunka 5-6 dienas nuo gydymo pradžios. Paskui INR galima tirti kas savaitę, toliau intervalą ilginti iki 4 savaičių. Pacientams, kuriems INR rodmuo labai svyruoja, kurie serga kepenų liga ar liga, veikiančia vitamino K absorbciją, jį reikia tirti dažniau negu kas 4 savaites. Pradėjus vartoti naują vaistinį preparatą ar nustojus vartoti senąjį, reikia dažniau tirti INR. Kai gydoma ilgai, varfarino savaitės dozė koreguojama taip, kaip nurodyta aukščiau. Jei dozę reikia koreguoti, INR reikia ištirti praėjus 1-2 savaitėms po dozės keitimo, paskui vėl kas 4 savaites.</w:t>
      </w:r>
    </w:p>
    <w:p w14:paraId="61C0CB9C"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p>
    <w:p w14:paraId="3C4FFAC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noProof/>
          <w:lang w:val="lt-LT" w:eastAsia="lt-LT"/>
        </w:rPr>
        <w:t>Vaikų populiacija</w:t>
      </w:r>
    </w:p>
    <w:p w14:paraId="6354C610" w14:textId="77777777" w:rsidR="006F724C" w:rsidRPr="009C091B" w:rsidRDefault="006F724C" w:rsidP="006F724C">
      <w:pPr>
        <w:spacing w:after="0" w:line="240" w:lineRule="auto"/>
        <w:ind w:hanging="11"/>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Vaikus pradeda gydyti antikoaguliantais ir juos stebi pediatrai. Lentelėje nurodyta, kaip koreguoti dozes.</w:t>
      </w:r>
    </w:p>
    <w:p w14:paraId="463F33DF" w14:textId="77777777" w:rsidR="006F724C" w:rsidRPr="009C091B" w:rsidRDefault="006F724C" w:rsidP="006F724C">
      <w:pPr>
        <w:spacing w:after="0" w:line="240" w:lineRule="auto"/>
        <w:ind w:left="567" w:hanging="567"/>
        <w:rPr>
          <w:rFonts w:ascii="Times New Roman" w:eastAsia="Times New Roman" w:hAnsi="Times New Roman" w:cs="Times New Roman"/>
          <w:b/>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4961"/>
      </w:tblGrid>
      <w:tr w:rsidR="006F724C" w:rsidRPr="009C091B" w14:paraId="177698B2" w14:textId="77777777" w:rsidTr="0036318A">
        <w:trPr>
          <w:cantSplit/>
        </w:trPr>
        <w:tc>
          <w:tcPr>
            <w:tcW w:w="3652" w:type="dxa"/>
          </w:tcPr>
          <w:p w14:paraId="01B5C69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I 1-oji diena</w:t>
            </w:r>
          </w:p>
        </w:tc>
        <w:tc>
          <w:tcPr>
            <w:tcW w:w="4961" w:type="dxa"/>
          </w:tcPr>
          <w:p w14:paraId="359104E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Jei pradinis INR yra 1,0-1,3, pradinė dozė – 0,2 mg/kg </w:t>
            </w:r>
            <w:r w:rsidRPr="009C091B">
              <w:rPr>
                <w:rFonts w:ascii="Times New Roman" w:eastAsia="Times New Roman" w:hAnsi="Times New Roman" w:cs="Times New Roman"/>
                <w:i/>
                <w:lang w:val="lt-LT" w:eastAsia="lt-LT"/>
              </w:rPr>
              <w:t>per os</w:t>
            </w:r>
          </w:p>
        </w:tc>
      </w:tr>
      <w:tr w:rsidR="006F724C" w:rsidRPr="009C091B" w14:paraId="29897154" w14:textId="77777777" w:rsidTr="0036318A">
        <w:trPr>
          <w:cantSplit/>
        </w:trPr>
        <w:tc>
          <w:tcPr>
            <w:tcW w:w="3652" w:type="dxa"/>
          </w:tcPr>
          <w:p w14:paraId="3BCCAFA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II Pirmosios 2-4 dienos, jei INR: </w:t>
            </w:r>
          </w:p>
          <w:p w14:paraId="367C062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1,1-1,3</w:t>
            </w:r>
          </w:p>
          <w:p w14:paraId="4F0476C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1,4-1,9</w:t>
            </w:r>
          </w:p>
          <w:p w14:paraId="794EB3F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2,0-3,0</w:t>
            </w:r>
          </w:p>
          <w:p w14:paraId="5B5B29F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3,1-3,5</w:t>
            </w:r>
          </w:p>
          <w:p w14:paraId="53654F0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&gt;3,5</w:t>
            </w:r>
          </w:p>
        </w:tc>
        <w:tc>
          <w:tcPr>
            <w:tcW w:w="4961" w:type="dxa"/>
          </w:tcPr>
          <w:p w14:paraId="7095B421" w14:textId="77777777" w:rsidR="006F724C" w:rsidRPr="009C091B" w:rsidRDefault="006F724C" w:rsidP="006F724C">
            <w:pPr>
              <w:keepNext/>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Veiksmai</w:t>
            </w:r>
          </w:p>
          <w:p w14:paraId="3A2C481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Kartoti pradinę dozę</w:t>
            </w:r>
          </w:p>
          <w:p w14:paraId="4FD6FFD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50 proc. pradinės dozės</w:t>
            </w:r>
          </w:p>
          <w:p w14:paraId="062282C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50 proc. pradinės dozės</w:t>
            </w:r>
          </w:p>
          <w:p w14:paraId="74FFB65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25 proc. pradinės dozės</w:t>
            </w:r>
          </w:p>
          <w:p w14:paraId="11028A8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Nevartoti, kol INR bus &lt;3,5, paskui vėl pradėti gerti 50 proc. mažesnę dozę negu vartota anksčiau</w:t>
            </w:r>
          </w:p>
        </w:tc>
      </w:tr>
      <w:tr w:rsidR="006F724C" w:rsidRPr="009C091B" w14:paraId="2D02C587" w14:textId="77777777" w:rsidTr="0036318A">
        <w:trPr>
          <w:cantSplit/>
        </w:trPr>
        <w:tc>
          <w:tcPr>
            <w:tcW w:w="3652" w:type="dxa"/>
          </w:tcPr>
          <w:p w14:paraId="18CD68E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lastRenderedPageBreak/>
              <w:t>III Palaikymas, jei INR yra</w:t>
            </w:r>
          </w:p>
          <w:p w14:paraId="1B3E210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1,1-1,4</w:t>
            </w:r>
          </w:p>
          <w:p w14:paraId="39863C2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1,5-1,9</w:t>
            </w:r>
          </w:p>
          <w:p w14:paraId="6DBF3F0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2,0-3,0</w:t>
            </w:r>
          </w:p>
          <w:p w14:paraId="5CE1974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3,1-3,5</w:t>
            </w:r>
          </w:p>
          <w:p w14:paraId="55747CF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&gt;3,5</w:t>
            </w:r>
          </w:p>
        </w:tc>
        <w:tc>
          <w:tcPr>
            <w:tcW w:w="4961" w:type="dxa"/>
          </w:tcPr>
          <w:p w14:paraId="70EA0BB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Veiksmai (savaitės dozė)</w:t>
            </w:r>
          </w:p>
          <w:p w14:paraId="5DCFF6A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Dozę didinti iki 20 proc.</w:t>
            </w:r>
          </w:p>
          <w:p w14:paraId="0E35F45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Dozę didinti iki 10 proc.</w:t>
            </w:r>
          </w:p>
          <w:p w14:paraId="46EB12E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Dozės nekeisti</w:t>
            </w:r>
          </w:p>
          <w:p w14:paraId="43421B3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Dozę mažinti iki 10 proc.</w:t>
            </w:r>
          </w:p>
          <w:p w14:paraId="5A19DB6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Nevartoti, kol INR bus &lt;3,5, paskui vėl pradėti gerti 20 proc. mažesnę dozę negu vartota anksčiau</w:t>
            </w:r>
          </w:p>
        </w:tc>
      </w:tr>
    </w:tbl>
    <w:p w14:paraId="5E608DFA"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933AA07" w14:textId="77777777" w:rsidR="006F724C" w:rsidRPr="009C091B" w:rsidRDefault="006F724C" w:rsidP="006F724C">
      <w:pPr>
        <w:spacing w:after="0" w:line="240" w:lineRule="auto"/>
        <w:outlineLvl w:val="0"/>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Planinė chirurginė operacija</w:t>
      </w:r>
    </w:p>
    <w:p w14:paraId="0E0EB233" w14:textId="77777777" w:rsidR="006F724C" w:rsidRPr="009C091B" w:rsidRDefault="006F724C" w:rsidP="006F724C">
      <w:pPr>
        <w:spacing w:after="0" w:line="240" w:lineRule="auto"/>
        <w:ind w:hanging="11"/>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Prieš operaciją, per operaciją ir po jos antikoaguliantais galima gydyti taip, kaip nurodyta toliau (jei reikia greitai panaikinti geriamųjų antikoaguliantų poveikį, žr. 4.9 skyrių).</w:t>
      </w:r>
    </w:p>
    <w:p w14:paraId="64D7185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ACD4B7F"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Ištirti INR 1 savaitę prieš numatomą operaciją.</w:t>
      </w:r>
    </w:p>
    <w:p w14:paraId="20D6201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1996A0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Nustoti vartoti varfariną 1-5 dienas prieš operaciją. Jei pacientui yra didelė trombozės rizika, profilaktiškai po oda galima švirkšti mažos molekulinės masės hepariną.</w:t>
      </w:r>
    </w:p>
    <w:p w14:paraId="05860C7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2996E0E" w14:textId="77777777" w:rsidR="006F724C" w:rsidRPr="009C091B" w:rsidRDefault="006F724C" w:rsidP="006F724C">
      <w:pPr>
        <w:spacing w:after="120" w:line="240" w:lineRule="auto"/>
        <w:rPr>
          <w:rFonts w:ascii="Times New Roman" w:eastAsia="Times New Roman" w:hAnsi="Times New Roman" w:cs="Times New Roman"/>
          <w:i/>
          <w:lang w:val="lt-LT" w:eastAsia="lt-LT"/>
        </w:rPr>
      </w:pPr>
      <w:r w:rsidRPr="009C091B">
        <w:rPr>
          <w:rFonts w:ascii="Times New Roman" w:eastAsia="Times New Roman" w:hAnsi="Times New Roman" w:cs="Times New Roman"/>
          <w:i/>
          <w:lang w:val="lt-LT" w:eastAsia="lt-LT"/>
        </w:rPr>
        <w:t>Varfarino pertraukos trukmė priklauso nuo INR. Varfariną nustoti vartoti:</w:t>
      </w:r>
    </w:p>
    <w:p w14:paraId="531FB85F" w14:textId="77777777" w:rsidR="006F724C" w:rsidRPr="009C091B" w:rsidRDefault="006F724C" w:rsidP="006F724C">
      <w:pPr>
        <w:widowControl w:val="0"/>
        <w:numPr>
          <w:ilvl w:val="0"/>
          <w:numId w:val="1"/>
        </w:numPr>
        <w:tabs>
          <w:tab w:val="left" w:pos="567"/>
        </w:tabs>
        <w:spacing w:after="0" w:line="260" w:lineRule="exact"/>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5 dienas prieš operaciją, jei INR&gt;4,0;</w:t>
      </w:r>
    </w:p>
    <w:p w14:paraId="02F0F194" w14:textId="77777777" w:rsidR="006F724C" w:rsidRPr="009C091B" w:rsidRDefault="006F724C" w:rsidP="006F724C">
      <w:pPr>
        <w:widowControl w:val="0"/>
        <w:numPr>
          <w:ilvl w:val="0"/>
          <w:numId w:val="1"/>
        </w:numPr>
        <w:tabs>
          <w:tab w:val="left" w:pos="567"/>
        </w:tabs>
        <w:spacing w:after="0" w:line="260" w:lineRule="exact"/>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 dienas prieš operaciją, jei INR = 3,0-4,0;</w:t>
      </w:r>
    </w:p>
    <w:p w14:paraId="707075CE" w14:textId="77777777" w:rsidR="006F724C" w:rsidRPr="009C091B" w:rsidRDefault="006F724C" w:rsidP="006F724C">
      <w:pPr>
        <w:widowControl w:val="0"/>
        <w:numPr>
          <w:ilvl w:val="0"/>
          <w:numId w:val="1"/>
        </w:numPr>
        <w:tabs>
          <w:tab w:val="left" w:pos="567"/>
        </w:tabs>
        <w:spacing w:after="0" w:line="260" w:lineRule="exact"/>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 dienas prieš operaciją, jei INR = 2,0-3,0.</w:t>
      </w:r>
    </w:p>
    <w:p w14:paraId="2564652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788BF84"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Ištirti INR vakare prieš operaciją ir išgerti ar sušvirkšti į veną 0,5-1 mg vitamino K</w:t>
      </w:r>
      <w:r w:rsidRPr="009C091B">
        <w:rPr>
          <w:rFonts w:ascii="Times New Roman" w:eastAsia="Times New Roman" w:hAnsi="Times New Roman" w:cs="Times New Roman"/>
          <w:vertAlign w:val="subscript"/>
          <w:lang w:val="lt-LT" w:eastAsia="lt-LT"/>
        </w:rPr>
        <w:t>1</w:t>
      </w:r>
      <w:r w:rsidRPr="009C091B">
        <w:rPr>
          <w:rFonts w:ascii="Times New Roman" w:eastAsia="Times New Roman" w:hAnsi="Times New Roman" w:cs="Times New Roman"/>
          <w:lang w:val="lt-LT" w:eastAsia="lt-LT"/>
        </w:rPr>
        <w:t>, jei INR&gt;1,8.</w:t>
      </w:r>
    </w:p>
    <w:p w14:paraId="7427EF96"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B1F360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Įvertinti, ar operacijos dieną reikia nefrakcionuoto heparino infuzijos ar profilaktinio gydymo mažos molekulinės masės heparinu.</w:t>
      </w:r>
    </w:p>
    <w:p w14:paraId="37682047"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0AB220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5-7 dienas po chirurginės operacijos švirkšti mažos molekulinės masės hepariną po oda ir kartu atnaujinti varfarino vartojimą.</w:t>
      </w:r>
    </w:p>
    <w:p w14:paraId="304639E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127D29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Po mažos chirurginės intervencijos normalią palaikomąją varfarino dozę toliau vartoti operacijos dienos vakare, o po didelės chirurginės operacijos – tą dieną, kai pradedama maitinti enteriškai.</w:t>
      </w:r>
    </w:p>
    <w:p w14:paraId="3FC7DBBA"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14550B9" w14:textId="77777777" w:rsidR="006F724C" w:rsidRPr="009C091B" w:rsidRDefault="006F724C" w:rsidP="006F724C">
      <w:pPr>
        <w:spacing w:after="0" w:line="240" w:lineRule="auto"/>
        <w:rPr>
          <w:rFonts w:ascii="Times New Roman" w:eastAsia="Times New Roman" w:hAnsi="Times New Roman" w:cs="Times New Roman"/>
          <w:i/>
          <w:iCs/>
          <w:lang w:val="lt-LT" w:eastAsia="lt-LT"/>
        </w:rPr>
      </w:pPr>
      <w:r w:rsidRPr="009C091B">
        <w:rPr>
          <w:rFonts w:ascii="Times New Roman" w:eastAsia="Times New Roman" w:hAnsi="Times New Roman" w:cs="Times New Roman"/>
          <w:i/>
          <w:iCs/>
          <w:lang w:val="lt-LT" w:eastAsia="lt-LT"/>
        </w:rPr>
        <w:t>Senyviems pacientams</w:t>
      </w:r>
    </w:p>
    <w:p w14:paraId="0B36C77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Senyviems pacientams reikia vartoti mažesnę dozę nei jaunesniems suaugusiesiems. Amžius įtakos varfarino farmakokinetikai neturi, dozę mažinti reikia dėl farmakodinamikos pokyčių.</w:t>
      </w:r>
    </w:p>
    <w:p w14:paraId="4F8ED64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5BE5408" w14:textId="77777777" w:rsidR="006F724C" w:rsidRPr="009C091B" w:rsidRDefault="006F724C" w:rsidP="006F724C">
      <w:pPr>
        <w:spacing w:after="0" w:line="240" w:lineRule="auto"/>
        <w:rPr>
          <w:rFonts w:ascii="Times New Roman" w:eastAsia="Times New Roman" w:hAnsi="Times New Roman" w:cs="Times New Roman"/>
          <w:i/>
          <w:iCs/>
          <w:lang w:val="lt-LT" w:eastAsia="lt-LT"/>
        </w:rPr>
      </w:pPr>
      <w:r w:rsidRPr="009C091B">
        <w:rPr>
          <w:rFonts w:ascii="Times New Roman" w:eastAsia="Times New Roman" w:hAnsi="Times New Roman" w:cs="Times New Roman"/>
          <w:i/>
          <w:iCs/>
          <w:lang w:val="lt-LT" w:eastAsia="lt-LT"/>
        </w:rPr>
        <w:t>Pacientams, kurių inkstų funkcija sutrikusi</w:t>
      </w:r>
    </w:p>
    <w:p w14:paraId="61AA774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Pacientams, kurių inkstų funkcija sutrikusi, varfarino dozę gali reikėti mažinti arba didinti (tai priklauso nuo kitų ligų, kuriomis pacientas serga) (žr. 4.4 ir 5.2 skyrius).</w:t>
      </w:r>
    </w:p>
    <w:p w14:paraId="63AE6D07"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5999304" w14:textId="77777777" w:rsidR="006F724C" w:rsidRPr="009C091B" w:rsidRDefault="006F724C" w:rsidP="006F724C">
      <w:pPr>
        <w:spacing w:after="0" w:line="240" w:lineRule="auto"/>
        <w:rPr>
          <w:rFonts w:ascii="Times New Roman" w:eastAsia="Times New Roman" w:hAnsi="Times New Roman" w:cs="Times New Roman"/>
          <w:i/>
          <w:iCs/>
          <w:lang w:val="lt-LT" w:eastAsia="lt-LT"/>
        </w:rPr>
      </w:pPr>
      <w:r w:rsidRPr="009C091B">
        <w:rPr>
          <w:rFonts w:ascii="Times New Roman" w:eastAsia="Times New Roman" w:hAnsi="Times New Roman" w:cs="Times New Roman"/>
          <w:i/>
          <w:iCs/>
          <w:lang w:val="lt-LT" w:eastAsia="lt-LT"/>
        </w:rPr>
        <w:t>Pacientams, kurių kepenų funkcija sutrikusi</w:t>
      </w:r>
    </w:p>
    <w:p w14:paraId="5FA9C26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Pacientams, kurių kepenų funkcija sutrikusi, varfarino dozę gali tekti mažinti. Dėl kepenų funkcijos sutrikimo varfarino poveikis gali sustiprėti, kadangi slopinama krešėjimo faktorių sintezė ir lėtėja varfarino metabolizmas (žr. 4.3 ir 4.4 skyrius).</w:t>
      </w:r>
    </w:p>
    <w:p w14:paraId="0E934A2D"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43915DA4"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4.3</w:t>
      </w:r>
      <w:r w:rsidRPr="009C091B">
        <w:rPr>
          <w:rFonts w:ascii="Times New Roman" w:eastAsia="Times New Roman" w:hAnsi="Times New Roman" w:cs="Times New Roman"/>
          <w:b/>
          <w:lang w:val="lt-LT" w:eastAsia="lt-LT"/>
        </w:rPr>
        <w:tab/>
        <w:t>Kontraindikacijos</w:t>
      </w:r>
    </w:p>
    <w:p w14:paraId="3AC2266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45475438" w14:textId="77777777" w:rsidR="006F724C" w:rsidRPr="009C091B" w:rsidRDefault="006F724C" w:rsidP="006F724C">
      <w:pPr>
        <w:numPr>
          <w:ilvl w:val="0"/>
          <w:numId w:val="6"/>
        </w:num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Padidėjęs jautrumas veikliajai arba bet kuriai </w:t>
      </w:r>
      <w:r w:rsidRPr="009C091B">
        <w:rPr>
          <w:rFonts w:ascii="Times New Roman" w:eastAsia="Times New Roman" w:hAnsi="Times New Roman" w:cs="Times New Roman"/>
          <w:noProof/>
          <w:lang w:val="lt-LT" w:eastAsia="lt-LT"/>
        </w:rPr>
        <w:t xml:space="preserve">6.1 skyriuje nurodytai </w:t>
      </w:r>
      <w:r w:rsidRPr="009C091B">
        <w:rPr>
          <w:rFonts w:ascii="Times New Roman" w:eastAsia="Times New Roman" w:hAnsi="Times New Roman" w:cs="Times New Roman"/>
          <w:lang w:val="lt-LT" w:eastAsia="lt-LT"/>
        </w:rPr>
        <w:t>pagalbinei medžiagai.</w:t>
      </w:r>
    </w:p>
    <w:p w14:paraId="5C76C148"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Pirmasis nėštumo trimestras ir paskutiniosios keturios nėštumo savaitės (žr. 4.6 skyrių).</w:t>
      </w:r>
    </w:p>
    <w:p w14:paraId="52E1D84C"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Polinkis kraujuoti (von Vilebrando liga, hemofilijos, trombocitopenija, sutrikusi trombocitų funkcija).</w:t>
      </w:r>
    </w:p>
    <w:p w14:paraId="3D33C017"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Sunkus kepenų nepakankamumas ir kepenų cirozė.</w:t>
      </w:r>
    </w:p>
    <w:p w14:paraId="055CFC17"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Negydoma ar nekontroliuojama hipertenzija.</w:t>
      </w:r>
    </w:p>
    <w:p w14:paraId="5B3FA7A4"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Neseniai buvęs intrakranijinis kraujavimas. Padidėjęs intrakranijinio kraujavimo pavojus, pvz., smegenų arterijų aneurizma. </w:t>
      </w:r>
    </w:p>
    <w:p w14:paraId="340F1BA4"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lastRenderedPageBreak/>
        <w:t>Polinkis griūti, dėl neurologinių arba kitokių sveikatos sutrikimų.</w:t>
      </w:r>
    </w:p>
    <w:p w14:paraId="42A42CFB"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Neseniai atlikta ar artimiausioje ateityje bus atliekama centrinės nervų sistemos ar akių operacija.</w:t>
      </w:r>
    </w:p>
    <w:p w14:paraId="2F5E812F"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Būklės, dėl kurių gali kraujuoti iš virškinimo trakto ar šlapimo takų, pvz., anksčiau buvęs kraujavimas iš virškinimo trakto, divertikuliozė ar piktybinis navikas.</w:t>
      </w:r>
    </w:p>
    <w:p w14:paraId="578EC668"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Infekcinis endokarditas (žr. 4.4 skyrių) ar skystis perikarde.</w:t>
      </w:r>
    </w:p>
    <w:p w14:paraId="1B5E77EC" w14:textId="77777777" w:rsidR="006F724C" w:rsidRPr="009C091B" w:rsidRDefault="006F724C" w:rsidP="006F724C">
      <w:pPr>
        <w:numPr>
          <w:ilvl w:val="0"/>
          <w:numId w:val="6"/>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Demencija, psichozės, alkoholizmas ir kitos būklės, kai pacientas gali nesilaikyti gydymo režimo, todėl nesaugu vartoti antikoaguliantus.</w:t>
      </w:r>
    </w:p>
    <w:p w14:paraId="122B610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536A157"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4.4</w:t>
      </w:r>
      <w:r w:rsidRPr="009C091B">
        <w:rPr>
          <w:rFonts w:ascii="Times New Roman" w:eastAsia="Times New Roman" w:hAnsi="Times New Roman" w:cs="Times New Roman"/>
          <w:b/>
          <w:lang w:val="lt-LT" w:eastAsia="lt-LT"/>
        </w:rPr>
        <w:tab/>
        <w:t>Specialūs įspėjimai ir atsargumo priemonės</w:t>
      </w:r>
    </w:p>
    <w:p w14:paraId="3BD83EE1"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1F1010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 būtinas greitas antitrombozinis poveikis, reikia pradėti gydyti heparinu. Paskui toliau gydoma heparinu ir pradedama vartoti varfariną mažiausiai 5-7 dienas, kol bent 2 dienas bus reikiamas INR rodmuo (žr. 4.2 skyrių).</w:t>
      </w:r>
    </w:p>
    <w:p w14:paraId="45C1215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D29D311"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Sąveika</w:t>
      </w:r>
    </w:p>
    <w:p w14:paraId="6892E45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Yra didelė varfarino ir kartu vartojamų kitų vaistinių preparatų, augalinių vaistinių preparatų ar maisto papildų sąveikos pasireiškimo rizika. Jei varfarino vartojimo laikotarpiu pradedamas arba baigiamas gydymas kitu vaistiniu preparatu, būtina atidžiau stebėti terapinę paciento reakciją į varfariną (žr. 4.5 skyrių).</w:t>
      </w:r>
    </w:p>
    <w:p w14:paraId="664E4A5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4871E62"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Genetinės variacijos</w:t>
      </w:r>
    </w:p>
    <w:p w14:paraId="2EA57E9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Yra žinoma, kad reakcija į varfariną ir reikiama dozavimo schema priklauso nuo genetinių variacijų, susijusių su CYP2C9 ir VKORC1 aleliais, ir tam tikriems pacientams ar etninėms grupėms gali labai skirtis. Varfarino dozę gali tekti koreguoti atsižvelgiant į paciento genotipą. Pacientams, kurių organizme su CYP2C9 susijęs metabolizmas vyksta lėtai, paprastai reikia vartoti mažesnę pradinę ir palaikomąją dozes (žr. 5.2 skyrių).</w:t>
      </w:r>
    </w:p>
    <w:p w14:paraId="1DF5B99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6DE0782"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Atsparumas</w:t>
      </w:r>
    </w:p>
    <w:p w14:paraId="3ED2F9C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Atsparumas varfarinui būna labai retai. Aprašyti tik pavieniai atvejai. Šiems pacientams gydomajam poveikiui pasiekti reikia 5-20 kartų didesnės varfarino dozės. Jei varfarinas veikia per silpnai, reikia atmesti kitas galimas šio reiškinio priežastis: gydymo režimo nesilaikymą, sąveiką su kitais vaistiniais preparatais ar maistu, taip pat laboratorijos klaidas. </w:t>
      </w:r>
    </w:p>
    <w:p w14:paraId="3EC4B1A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ADFA776"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Kumarino nekrozė</w:t>
      </w:r>
    </w:p>
    <w:p w14:paraId="11282D4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Kad išvengtų kumarino nekrozės (žr. 4.8 skyrių) pacientus, kuriems yra įgimtas antitrombozinių baltymų C ir S trūkumas, iš pradžių reikia gydyti heparinu. Kartu pradėto vartoti varfarino pradinė dozė neturi viršyti 5 mg. Heparinu reikia gydyti mažiausiai 5-7 dienas, kaip aprašyta aukščiau.</w:t>
      </w:r>
    </w:p>
    <w:p w14:paraId="4D5D438C"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DF53465"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Senyvi pacientai</w:t>
      </w:r>
    </w:p>
    <w:p w14:paraId="12E7B4B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Ypač atsargiai šiuo vaistiniu preparatu reikia gydyti senyvus pacientus. Būtina įsitikinti, kad pacientas laikysis gydymo režimo ir tiksliai vykdys dozavimo nurodymus. Senyvų žmonių varfarino metabolizmas ir krešėjimo faktorių sintezė kepenyse yra sulėtėję. Todėl jiems varfarinas gali veikti per stipriai. Gydymą reikia pradėti atsargiai (žr. 4.2 skyrių).</w:t>
      </w:r>
    </w:p>
    <w:p w14:paraId="5E0BFEB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D38459F"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Specifinės būklės</w:t>
      </w:r>
    </w:p>
    <w:p w14:paraId="42D397A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Varfarino poveikį gali stiprinti hipertirozė, karščiavimas ir dekompensuotas širdies nepakankamumas. Kai yra hipotirozė, varfarino poveikis gali susilpnėti, o kai vidutinio sunkumo kepenų nepakankamumas – sustiprėti. Dėl inkstų nepakankamumo ir nefrozinio sindromo kraujyje daugėja laisvojo varfarino, todėl, priklausomai nuo gretutinių ligų, varfarino poveikis gali sustiprėti arba susilpnėti. Tokiais atvejais būtina atidžiai stebėti paciento klinikinę būklę ir INR rodmenį.</w:t>
      </w:r>
    </w:p>
    <w:p w14:paraId="4A6D2ED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9ABCEA4"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Kalcifilaksija</w:t>
      </w:r>
    </w:p>
    <w:p w14:paraId="2F235B2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Kalcifilaksija yra su odos nekroze pasireiškiantis retas kraujagyslių kalcifikacijos sindromas, susijęs su dideliu mirtingumu. Ji daugiausia pasireiškia galutinės stadijos lėtine inkstų liga sergantiems pacientams, kuriems taikoma hemodializė, ar pacientams su žinomais rizikos faktoriais, pvz., baltymo C arba S stoka, hiperfosfatemija, hiperkalcemija arba hipoalbuminemija. Gauta pranešimų apie retus </w:t>
      </w:r>
      <w:r w:rsidRPr="009C091B">
        <w:rPr>
          <w:rFonts w:ascii="Times New Roman" w:eastAsia="Times New Roman" w:hAnsi="Times New Roman" w:cs="Times New Roman"/>
          <w:lang w:val="lt-LT" w:eastAsia="lt-LT"/>
        </w:rPr>
        <w:lastRenderedPageBreak/>
        <w:t>kalcifilaksijos atvejus, pasireiškusius varfarino vartojantiems pacientams, net ir nesant inkstų ligos. Jeigu diagnozuojama kalcifilaksija, turi būti pradėtas atitinkamas gydymas ir svarstoma dėl gydymo varfarinu sustabdymo.</w:t>
      </w:r>
    </w:p>
    <w:p w14:paraId="7A6D688B" w14:textId="38E8FE86" w:rsidR="006F724C" w:rsidRDefault="006F724C" w:rsidP="006F724C">
      <w:pPr>
        <w:spacing w:after="0" w:line="240" w:lineRule="auto"/>
        <w:rPr>
          <w:rFonts w:ascii="Times New Roman" w:eastAsia="Times New Roman" w:hAnsi="Times New Roman" w:cs="Times New Roman"/>
          <w:lang w:val="lt-LT" w:eastAsia="lt-LT"/>
        </w:rPr>
      </w:pPr>
    </w:p>
    <w:p w14:paraId="37F560EA" w14:textId="77777777" w:rsidR="009C091B" w:rsidRPr="009302EA" w:rsidRDefault="009C091B" w:rsidP="009C091B">
      <w:pPr>
        <w:spacing w:after="0" w:line="240" w:lineRule="auto"/>
        <w:rPr>
          <w:rFonts w:ascii="Times New Roman" w:eastAsia="Times New Roman" w:hAnsi="Times New Roman" w:cs="Times New Roman"/>
          <w:u w:val="single"/>
          <w:lang w:val="lt-LT" w:eastAsia="lt-LT"/>
        </w:rPr>
      </w:pPr>
      <w:r w:rsidRPr="009302EA">
        <w:rPr>
          <w:rFonts w:ascii="Times New Roman" w:eastAsia="Times New Roman" w:hAnsi="Times New Roman" w:cs="Times New Roman"/>
          <w:u w:val="single"/>
          <w:lang w:val="lt-LT" w:eastAsia="lt-LT"/>
        </w:rPr>
        <w:t>Su antikoaguliantais susijusi nefropatija</w:t>
      </w:r>
    </w:p>
    <w:p w14:paraId="5D792023" w14:textId="71EF1C3B" w:rsidR="009C091B" w:rsidRDefault="009C091B" w:rsidP="009C091B">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Pacientams, kurių glomerulų vientisumas yra pakitęs arba kurie anksčiau sirgo inkstų liga, gali pasireikšti ūminis inkstų pažeidimas, galbūt susijęs su pernelyg stiprios antikoaguliacijos ir hematurijos epizodais. Pranešta apie kelis atvejus, pasireiškusius pacientams, kurie nebuvo sirgę inkstų liga. Pacientus, kuriems nustatyti supraterapinis INR ir hematurija (įskaitant mikroskopinę), rekomenduojama atidžiai stebėti ir įvertinti jų inkstų funkciją.</w:t>
      </w:r>
    </w:p>
    <w:p w14:paraId="7D1AFEE9" w14:textId="77777777" w:rsidR="009C091B" w:rsidRPr="009C091B" w:rsidRDefault="009C091B" w:rsidP="009C091B">
      <w:pPr>
        <w:spacing w:after="0" w:line="240" w:lineRule="auto"/>
        <w:rPr>
          <w:rFonts w:ascii="Times New Roman" w:eastAsia="Times New Roman" w:hAnsi="Times New Roman" w:cs="Times New Roman"/>
          <w:lang w:val="lt-LT" w:eastAsia="lt-LT"/>
        </w:rPr>
      </w:pPr>
    </w:p>
    <w:p w14:paraId="52509A3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Vaistinio preparato sudėtyje yra laktozės. Šio vaistinio preparato negalima vartoti pacientams, kuriems nustatytas retas paveldimas sutrikimas – galaktozės netoleravimas, visiškas laktazės stygius arba gliukozės ir galaktozės malabsorbcija.</w:t>
      </w:r>
    </w:p>
    <w:p w14:paraId="7939751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C4ED5C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Šio vaistinio preparato dozėje yra mažiau kaip 1 mmol (23 mg) natrio, t. y. jis beveik neturi reikšmės.</w:t>
      </w:r>
    </w:p>
    <w:p w14:paraId="676BA05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6F2DECE" w14:textId="77777777" w:rsidR="006F724C" w:rsidRPr="009C091B" w:rsidRDefault="006F724C" w:rsidP="006F724C">
      <w:pPr>
        <w:keepNext/>
        <w:keepLines/>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4.5</w:t>
      </w:r>
      <w:r w:rsidRPr="009C091B">
        <w:rPr>
          <w:rFonts w:ascii="Times New Roman" w:eastAsia="Times New Roman" w:hAnsi="Times New Roman" w:cs="Times New Roman"/>
          <w:b/>
          <w:lang w:val="lt-LT" w:eastAsia="lt-LT"/>
        </w:rPr>
        <w:tab/>
        <w:t>Sąveika su kitais vaistiniais preparatais ir kitokia sąveika</w:t>
      </w:r>
    </w:p>
    <w:p w14:paraId="4E5A5D53" w14:textId="77777777" w:rsidR="006F724C" w:rsidRPr="009C091B" w:rsidRDefault="006F724C" w:rsidP="006F724C">
      <w:pPr>
        <w:keepNext/>
        <w:keepLines/>
        <w:spacing w:after="0" w:line="240" w:lineRule="auto"/>
        <w:ind w:left="567" w:hanging="567"/>
        <w:rPr>
          <w:rFonts w:ascii="Times New Roman" w:eastAsia="Times New Roman" w:hAnsi="Times New Roman" w:cs="Times New Roman"/>
          <w:lang w:val="lt-LT" w:eastAsia="lt-LT"/>
        </w:rPr>
      </w:pPr>
    </w:p>
    <w:p w14:paraId="7BBB26D8" w14:textId="77777777" w:rsidR="006F724C" w:rsidRPr="009C091B" w:rsidRDefault="006F724C" w:rsidP="006F724C">
      <w:pPr>
        <w:keepNext/>
        <w:keepLines/>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Varfarinui yra būdingas mažas terapinis indeksas ir bet kokį vaistinį preparatą kartu skirti reikia atsargiai. Jei kartu skiriamas bet koks naujas vaistinis preparatas, reikia peržiūrėti to vaistinio preparato informacinius dokumentus, ar nėra specifinio varfarino dozės koregavimo ir vaistinio preparato koncentracijos stebėjimo rekomendacijų. Jei informacijos nepateikiama, reikia atsižvelgti į sąveikos galimybę. Būtina apsvarstyti intensyvesnio stebėjimo reikalingumą, jei kartu pradedamas vartoti naujas vaistinis preparatas ir kyla bet kokių abejonių dėl sąveikos apimties.</w:t>
      </w:r>
    </w:p>
    <w:p w14:paraId="55CE29AC" w14:textId="77777777" w:rsidR="006F724C" w:rsidRPr="009C091B" w:rsidRDefault="006F724C" w:rsidP="006F724C">
      <w:pPr>
        <w:keepNext/>
        <w:keepLines/>
        <w:spacing w:after="0" w:line="240" w:lineRule="auto"/>
        <w:ind w:left="567" w:hanging="567"/>
        <w:rPr>
          <w:rFonts w:ascii="Times New Roman" w:eastAsia="Times New Roman" w:hAnsi="Times New Roman" w:cs="Times New Roman"/>
          <w:lang w:val="lt-LT" w:eastAsia="lt-LT"/>
        </w:rPr>
      </w:pPr>
    </w:p>
    <w:p w14:paraId="61219967" w14:textId="77777777" w:rsidR="006F724C" w:rsidRPr="009C091B" w:rsidRDefault="006F724C" w:rsidP="006F724C">
      <w:pPr>
        <w:keepNext/>
        <w:keepLines/>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Varfarinas yra enantiomerų mišinys. R varfarinas daugiausia metabolizuojamas dalyvaujant CYP1A2 ir CYP3A4. S varfarinas daugiausia metabolizuojamas dalyvaujant CYP2C9.</w:t>
      </w:r>
    </w:p>
    <w:p w14:paraId="6106F02A" w14:textId="77777777" w:rsidR="006F724C" w:rsidRPr="009C091B" w:rsidRDefault="006F724C" w:rsidP="006F724C">
      <w:pPr>
        <w:keepNext/>
        <w:keepLines/>
        <w:spacing w:after="0" w:line="240" w:lineRule="auto"/>
        <w:rPr>
          <w:rFonts w:ascii="Times New Roman" w:eastAsia="Times New Roman" w:hAnsi="Times New Roman" w:cs="Times New Roman"/>
          <w:lang w:val="lt-LT" w:eastAsia="lt-LT"/>
        </w:rPr>
      </w:pPr>
    </w:p>
    <w:p w14:paraId="62385CB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Vaistiniai preparatai, kurie su varfarinu konkuruoja kaip šių citochromų substratai ar slopina minėtų citochromų aktyvumą, gali didinti varfarino koncentraciją plazmoje ir INR bei kraujavimo riziką. Gali tekti mažinti kartu su tokiais vaistiniais preparatais vartojamo varfarino dozę bei intensyvinti paciento reakcijos stebėjimą.</w:t>
      </w:r>
    </w:p>
    <w:p w14:paraId="274AA49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598035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Priešingai, vaistiniai preparatai, kurie minėtą metabolizmą slopina, gali mažinti varfarino koncentraciją plazmoje ir INR, dėl to gali sumažėti gydymo veiksmingumas. Gali tekti didinti kartu su tokiais vaistiniais preparatais vartojamo varfarino dozę bei intensyvinti paciento reakcijos stebėjimą.</w:t>
      </w:r>
    </w:p>
    <w:p w14:paraId="63C561C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644A6E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Toliau esančioje lentelėje pateikiama nuorodų apie tikėtiną kitų vaistinių preparatų poveikį varfarino poveikiui.</w:t>
      </w:r>
    </w:p>
    <w:p w14:paraId="32C38159" w14:textId="77777777" w:rsidR="006F724C" w:rsidRPr="009C091B" w:rsidRDefault="006F724C" w:rsidP="006F724C">
      <w:pPr>
        <w:spacing w:after="0" w:line="240" w:lineRule="auto"/>
        <w:rPr>
          <w:rFonts w:ascii="Times New Roman" w:eastAsia="Times New Roman" w:hAnsi="Times New Roman" w:cs="Times New Roman"/>
          <w:lang w:val="lt-LT"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15"/>
        <w:gridCol w:w="3022"/>
        <w:gridCol w:w="3023"/>
      </w:tblGrid>
      <w:tr w:rsidR="006F724C" w:rsidRPr="009C091B" w14:paraId="7C59B82F" w14:textId="77777777" w:rsidTr="0036318A">
        <w:tc>
          <w:tcPr>
            <w:tcW w:w="3095" w:type="dxa"/>
          </w:tcPr>
          <w:p w14:paraId="11460B3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Vaistinis preparatas, su kuriuo pasireiškia sąveika</w:t>
            </w:r>
          </w:p>
        </w:tc>
        <w:tc>
          <w:tcPr>
            <w:tcW w:w="3095" w:type="dxa"/>
          </w:tcPr>
          <w:p w14:paraId="4729660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 vartojimo pradžia susijęs poveikis</w:t>
            </w:r>
          </w:p>
        </w:tc>
        <w:tc>
          <w:tcPr>
            <w:tcW w:w="3096" w:type="dxa"/>
          </w:tcPr>
          <w:p w14:paraId="1A3B9F4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 vartojimo nutraukimu susijęs poveikis*</w:t>
            </w:r>
          </w:p>
        </w:tc>
      </w:tr>
      <w:tr w:rsidR="006F724C" w:rsidRPr="009C091B" w14:paraId="536EAFE8" w14:textId="77777777" w:rsidTr="0036318A">
        <w:tc>
          <w:tcPr>
            <w:tcW w:w="3095" w:type="dxa"/>
          </w:tcPr>
          <w:p w14:paraId="18FBE40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CYP1A2, CYP2C9 ar CYP3A4 induktoriai</w:t>
            </w:r>
          </w:p>
        </w:tc>
        <w:tc>
          <w:tcPr>
            <w:tcW w:w="3095" w:type="dxa"/>
          </w:tcPr>
          <w:p w14:paraId="1267AB4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Mažėja varfarino koncentracija plazmoje, poveikis gali būti silpnesnis už terapinį.</w:t>
            </w:r>
          </w:p>
        </w:tc>
        <w:tc>
          <w:tcPr>
            <w:tcW w:w="3096" w:type="dxa"/>
          </w:tcPr>
          <w:p w14:paraId="2E216D6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Didėja varfarino koncentracija plazmoje, poveikis gali būti stipresnis už terapinį.</w:t>
            </w:r>
          </w:p>
        </w:tc>
      </w:tr>
      <w:tr w:rsidR="006F724C" w:rsidRPr="009C091B" w14:paraId="079842FB" w14:textId="77777777" w:rsidTr="0036318A">
        <w:tc>
          <w:tcPr>
            <w:tcW w:w="3095" w:type="dxa"/>
          </w:tcPr>
          <w:p w14:paraId="585F268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CYP1A2, CYP2C9 ar CYP3A4 inhibitoriai (substratai)</w:t>
            </w:r>
          </w:p>
          <w:p w14:paraId="5556F62B"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3095" w:type="dxa"/>
          </w:tcPr>
          <w:p w14:paraId="042EAEA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Didėja varfarino koncentracija plazmoje, poveikis gali būti stipresnis už terapinį.</w:t>
            </w:r>
          </w:p>
        </w:tc>
        <w:tc>
          <w:tcPr>
            <w:tcW w:w="3096" w:type="dxa"/>
          </w:tcPr>
          <w:p w14:paraId="0DEE3C9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Mažėja varfarino koncentracija plazmoje, poveikis gali būti silpnesnis už terapinį.</w:t>
            </w:r>
          </w:p>
        </w:tc>
      </w:tr>
    </w:tbl>
    <w:p w14:paraId="774E58E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3B52E7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Jei medžiaga veikia kaip induktorius, po jos vartojimo nutraukimo poveikis gali išlikti kelias savaites.</w:t>
      </w:r>
    </w:p>
    <w:p w14:paraId="28C587C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CF73F6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Kai kurie vaistiniai preparatai, pvz., cholestiraminas, gali veikti varfarino absorbciją ir enterohepatinę recirkuliaciją. Taip pat gali būti skatinamas (pvz., vaistinių preparatų nuo epilepsijos ar nuo tuberkuliozės) ar slopinamas (pvz., amiodarono, metronidazolio) varfarino metabolizmas kepenyse. </w:t>
      </w:r>
      <w:r w:rsidRPr="009C091B">
        <w:rPr>
          <w:rFonts w:ascii="Times New Roman" w:eastAsia="Times New Roman" w:hAnsi="Times New Roman" w:cs="Times New Roman"/>
          <w:lang w:val="lt-LT" w:eastAsia="lt-LT"/>
        </w:rPr>
        <w:lastRenderedPageBreak/>
        <w:t xml:space="preserve">Taip pat reikia atkreipti dėmesį į indukcijos ar inhibicijos pabaigą. Varfarinas gali būti išstumtas iš junginio su baltymais ir gali padidėti laisvoji jo frakcija, todėl pacientui, kuriam nėra kepenų nepakankamumo, gali pagreitėti varfarino metabolizmas ar išsiskyrimas ir susilpnėti jo poveikis. Vaistiniai preparatai, kurie veikia trombocitus ir pirminę hemostazę (acetilsalicilo rūgštis, klopidogrelis, tiklopidinas, dipiridamolis, tirofibanas, tiesioginio poveikio geriamieji antikoaguliantai (tokie kaip dabigatranas ir apiksabanas) ir dauguma nesteroidinių vaistinių preparatų nuo uždegimo), gali sąlygoti farmakodinaminę sąveiką ir didinti pacientui sunkių kraujavimo komplikacijų riziką. Didelė penicilinų dozė pirminę hemostazę veikia panašiai. </w:t>
      </w:r>
    </w:p>
    <w:p w14:paraId="744919C7"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36ED7B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Anaboliniai steroidai, azapropazonas, eritromicinas ir kai kurie cefalosporinai tiesiogiai mažina nuo vitamino K priklausomą krešėjimo faktorių sintezę ir stiprina varfarino poveikį. Gausiai su maistu vartojamas vitaminas K slopina varfarino poveikį. Sutrikusi vitamino K absorbcija dėl, pvz., viduriavimo, gali skatinti varfarino poveikį. Pacientai, kurie su maistu gauna nepakankamai vitamino K, priklauso nuo vitamino K</w:t>
      </w:r>
      <w:r w:rsidRPr="009C091B">
        <w:rPr>
          <w:rFonts w:ascii="Times New Roman" w:eastAsia="Times New Roman" w:hAnsi="Times New Roman" w:cs="Times New Roman"/>
          <w:vertAlign w:val="subscript"/>
          <w:lang w:val="lt-LT" w:eastAsia="lt-LT"/>
        </w:rPr>
        <w:t>2</w:t>
      </w:r>
      <w:r w:rsidRPr="009C091B">
        <w:rPr>
          <w:rFonts w:ascii="Times New Roman" w:eastAsia="Times New Roman" w:hAnsi="Times New Roman" w:cs="Times New Roman"/>
          <w:lang w:val="lt-LT" w:eastAsia="lt-LT"/>
        </w:rPr>
        <w:t>, kurį gamina žarnyno bakterijos. Šiems pacientams dauguma antibiotikų gali sumažinti vitamino K</w:t>
      </w:r>
      <w:r w:rsidRPr="009C091B">
        <w:rPr>
          <w:rFonts w:ascii="Times New Roman" w:eastAsia="Times New Roman" w:hAnsi="Times New Roman" w:cs="Times New Roman"/>
          <w:vertAlign w:val="subscript"/>
          <w:lang w:val="lt-LT" w:eastAsia="lt-LT"/>
        </w:rPr>
        <w:t>2</w:t>
      </w:r>
      <w:r w:rsidRPr="009C091B">
        <w:rPr>
          <w:rFonts w:ascii="Times New Roman" w:eastAsia="Times New Roman" w:hAnsi="Times New Roman" w:cs="Times New Roman"/>
          <w:lang w:val="lt-LT" w:eastAsia="lt-LT"/>
        </w:rPr>
        <w:t xml:space="preserve"> sintezę ir stiprinti varfarino poveikį. Šio vaistinio preparato poveikį taip pat stiprina gausiai vartojamas alkoholis ir kartu esantis kepenų nepakankamumas. Tonizuojančiame vandenyje esantis chininas taip pat gali stiprinti varfarino poveikį. </w:t>
      </w:r>
    </w:p>
    <w:p w14:paraId="3E55401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788CBA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Proteazės inhibitoriai (pvz., ritonaviras, lopinaviras) gali keisti varfarino koncentraciją kraujo plazmoje. Pradedant kombinuotąjį gydymą, rekomenduojama dažnai tirti INR.</w:t>
      </w:r>
    </w:p>
    <w:p w14:paraId="05F9DE4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DD1E38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Kartu su varfarinu vartojami serotonino noradrenalino reabsorbcijos inhibitorių (SNRI) (pvz., venlafaksinas, duloksetinas) ir selektyviųjų serotonino reabsorbcijos inhibitorių (SSRI) (pvz., fluoksetinas, sertralinas) grupių antidepresantai gali didinti kraujavimo riziką.</w:t>
      </w:r>
    </w:p>
    <w:p w14:paraId="5812645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49F730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Spanguolių sultys arba kitokie spanguolių produktai gali sustiprinti varfarino poveikį, todėl reikia vengti juos vartoti kartu.</w:t>
      </w:r>
    </w:p>
    <w:p w14:paraId="040DD50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1B31BF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Jei varfariną vartojančiam pacientui reikia laikinai mažinti skausmą, rekomenduojama vartoti paracetamolį ar opiatus. </w:t>
      </w:r>
    </w:p>
    <w:p w14:paraId="6F443D6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7F36EA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Varfarinas gali stiprinti geriamųjų antidiabetinių sulfonilurėjos grupės vaistinių preparatų poveikį. </w:t>
      </w:r>
    </w:p>
    <w:p w14:paraId="40E7FFE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F517D4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Toliau išvardyti vaistiniai preparatai gali keisti varfarino poveikį (sąrašas nėra baigtinis).</w:t>
      </w:r>
    </w:p>
    <w:p w14:paraId="14404C16"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1B3B76C"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Varfarino poveikį stiprinantys vaistiniai preparatai</w:t>
      </w:r>
    </w:p>
    <w:p w14:paraId="66904C06" w14:textId="77777777" w:rsidR="006F724C" w:rsidRPr="009C091B" w:rsidRDefault="006F724C" w:rsidP="006F724C">
      <w:pPr>
        <w:spacing w:after="0" w:line="240" w:lineRule="auto"/>
        <w:rPr>
          <w:rFonts w:ascii="Times New Roman" w:eastAsia="Times New Roman" w:hAnsi="Times New Roman" w:cs="Times New Roman"/>
          <w:i/>
          <w:iCs/>
          <w:lang w:val="lt-LT" w:eastAsia="lt-LT"/>
        </w:rPr>
      </w:pPr>
      <w:r w:rsidRPr="009C091B">
        <w:rPr>
          <w:rFonts w:ascii="Times New Roman" w:eastAsia="Times New Roman" w:hAnsi="Times New Roman" w:cs="Times New Roman"/>
          <w:i/>
          <w:iCs/>
          <w:lang w:val="lt-LT" w:eastAsia="lt-LT"/>
        </w:rPr>
        <w:t>Visi nesteroidiniai vaistiniai preparatai nuo uždegimo (NVNU) ir antikoaguliantai</w:t>
      </w:r>
    </w:p>
    <w:p w14:paraId="48C17F5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Analgetikai</w:t>
      </w:r>
      <w:r w:rsidRPr="009C091B">
        <w:rPr>
          <w:rFonts w:ascii="Times New Roman" w:eastAsia="Times New Roman" w:hAnsi="Times New Roman" w:cs="Times New Roman"/>
          <w:lang w:val="lt-LT" w:eastAsia="lt-LT"/>
        </w:rPr>
        <w:t>: dekstropropoksifenas, paracetamolis (akivaizdus poveikis pasireiškia po 1</w:t>
      </w:r>
      <w:r w:rsidRPr="009C091B">
        <w:rPr>
          <w:rFonts w:ascii="Times New Roman" w:eastAsia="Times New Roman" w:hAnsi="Times New Roman" w:cs="Times New Roman"/>
          <w:lang w:val="lt-LT" w:eastAsia="lt-LT"/>
        </w:rPr>
        <w:noBreakHyphen/>
        <w:t>2 nuolatinio vartojimo savaičių), tramadolis</w:t>
      </w:r>
    </w:p>
    <w:p w14:paraId="423DF79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Vaistiniai preparatai nuo širdies ritmo sutrikimo</w:t>
      </w:r>
      <w:r w:rsidRPr="009C091B">
        <w:rPr>
          <w:rFonts w:ascii="Times New Roman" w:eastAsia="Times New Roman" w:hAnsi="Times New Roman" w:cs="Times New Roman"/>
          <w:lang w:val="lt-LT" w:eastAsia="lt-LT"/>
        </w:rPr>
        <w:t>: amjodaronas, propafenonas, chinidinas</w:t>
      </w:r>
    </w:p>
    <w:p w14:paraId="5E4FC89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Antibakteriniai vaistiniai preparatai</w:t>
      </w:r>
      <w:r w:rsidRPr="009C091B">
        <w:rPr>
          <w:rFonts w:ascii="Times New Roman" w:eastAsia="Times New Roman" w:hAnsi="Times New Roman" w:cs="Times New Roman"/>
          <w:lang w:val="lt-LT" w:eastAsia="lt-LT"/>
        </w:rPr>
        <w:t xml:space="preserve">: amoksicilinas, azitromicinas, cefaleksinas, cefamandolis, cefmenoksimas, cefmetazolas, cefoperazonas, cefuroksimas, chloramfenikolis, ciprofloksacinas, klaritromicinas, </w:t>
      </w:r>
      <w:r w:rsidRPr="009C091B">
        <w:rPr>
          <w:rFonts w:ascii="Times New Roman" w:eastAsia="Calibri" w:hAnsi="Times New Roman" w:cs="Times New Roman"/>
          <w:lang w:val="lt-LT" w:eastAsia="en-GB"/>
        </w:rPr>
        <w:t xml:space="preserve">klindamicinas, </w:t>
      </w:r>
      <w:r w:rsidRPr="009C091B">
        <w:rPr>
          <w:rFonts w:ascii="Times New Roman" w:eastAsia="Times New Roman" w:hAnsi="Times New Roman" w:cs="Times New Roman"/>
          <w:lang w:val="lt-LT" w:eastAsia="lt-LT"/>
        </w:rPr>
        <w:t>doksiciklinas, eritromicinas, gatifloksacinas, grepafloksacinas, izoniazidas, latamoksefas, levofloksacinas, metronidazolas, moksifloksacinas, nalidikso rūgštis, norfloksacinas, ofloksacinas, roksitromicinas, sulfafurazolas, sulfametizolas, sulfametoksazolas ir trimetoprimas, sulfafenazolas, tetraciklinas</w:t>
      </w:r>
    </w:p>
    <w:p w14:paraId="35CF7BA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Priešgrybeliniai vaistiniai preparatai</w:t>
      </w:r>
      <w:r w:rsidRPr="009C091B">
        <w:rPr>
          <w:rFonts w:ascii="Times New Roman" w:eastAsia="Times New Roman" w:hAnsi="Times New Roman" w:cs="Times New Roman"/>
          <w:lang w:val="lt-LT" w:eastAsia="lt-LT"/>
        </w:rPr>
        <w:t>: azolų grupės priešgrybeliniai vaistiniai preparatai (pvz., flukonazolas, itrakonazolas, ketokonazolas ir mikonazolas (ir valgomasis gelis))</w:t>
      </w:r>
    </w:p>
    <w:p w14:paraId="73C6DED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Vaistiniai preparatai nuo podagros</w:t>
      </w:r>
      <w:r w:rsidRPr="009C091B">
        <w:rPr>
          <w:rFonts w:ascii="Times New Roman" w:eastAsia="Times New Roman" w:hAnsi="Times New Roman" w:cs="Times New Roman"/>
          <w:lang w:val="lt-LT" w:eastAsia="lt-LT"/>
        </w:rPr>
        <w:t>: alopurinolis, sulfinpirazonas</w:t>
      </w:r>
    </w:p>
    <w:p w14:paraId="2F5F30D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Antineoplastiniai ir imuninę sistemą moduliuojantys vaistiniai preparatai</w:t>
      </w:r>
      <w:r w:rsidRPr="009C091B">
        <w:rPr>
          <w:rFonts w:ascii="Times New Roman" w:eastAsia="Times New Roman" w:hAnsi="Times New Roman" w:cs="Times New Roman"/>
          <w:lang w:val="lt-LT" w:eastAsia="lt-LT"/>
        </w:rPr>
        <w:t>: kapecitabinas, ciklofosfamidas, etopozidas, fluorouracilas, flutamidas, ifosfamidas, leflunomidas, mesna, metotreksatas, sulofenuras, tamoksifenas, tegafuras, epidermio augimo faktoriaus receptorių (</w:t>
      </w:r>
      <w:r w:rsidRPr="009C091B">
        <w:rPr>
          <w:rFonts w:ascii="Times New Roman" w:eastAsia="Times New Roman" w:hAnsi="Times New Roman" w:cs="Times New Roman"/>
          <w:i/>
          <w:lang w:val="lt-LT" w:eastAsia="lt-LT"/>
        </w:rPr>
        <w:t>EGFR</w:t>
      </w:r>
      <w:r w:rsidRPr="009C091B">
        <w:rPr>
          <w:rFonts w:ascii="Times New Roman" w:eastAsia="Times New Roman" w:hAnsi="Times New Roman" w:cs="Times New Roman"/>
          <w:lang w:val="lt-LT" w:eastAsia="lt-LT"/>
        </w:rPr>
        <w:t>) inhibitoriai (pvz., gefitinibas), monokloniniai antikūnai (pvz., trastuzumabas)</w:t>
      </w:r>
    </w:p>
    <w:p w14:paraId="71E1D9C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Vaistiniai preparatai nuo kardiovaskulinių sutrikimų</w:t>
      </w:r>
      <w:r w:rsidRPr="009C091B">
        <w:rPr>
          <w:rFonts w:ascii="Times New Roman" w:eastAsia="Times New Roman" w:hAnsi="Times New Roman" w:cs="Times New Roman"/>
          <w:lang w:val="lt-LT" w:eastAsia="lt-LT"/>
        </w:rPr>
        <w:t>: digoksinas, metolazonas, propranololis</w:t>
      </w:r>
    </w:p>
    <w:p w14:paraId="006BDB0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Vaistiniai preparatai nuo virškinimo trakto sutrikimų</w:t>
      </w:r>
      <w:r w:rsidRPr="009C091B">
        <w:rPr>
          <w:rFonts w:ascii="Times New Roman" w:eastAsia="Times New Roman" w:hAnsi="Times New Roman" w:cs="Times New Roman"/>
          <w:lang w:val="lt-LT" w:eastAsia="lt-LT"/>
        </w:rPr>
        <w:t>: cimetidinas, protonų siurblio inhibitoriai (pvz., omeprazolas)</w:t>
      </w:r>
    </w:p>
    <w:p w14:paraId="44BE05E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lastRenderedPageBreak/>
        <w:t>Riebalų kiekį reguliuojantys vaistiniai preparatai</w:t>
      </w:r>
      <w:r w:rsidRPr="009C091B">
        <w:rPr>
          <w:rFonts w:ascii="Times New Roman" w:eastAsia="Times New Roman" w:hAnsi="Times New Roman" w:cs="Times New Roman"/>
          <w:lang w:val="lt-LT" w:eastAsia="lt-LT"/>
        </w:rPr>
        <w:t>: bezafibratas, klofibratas, fenofibratas, fluvastatinas, gemfibrozilas, lovastatinas, simvastatinas</w:t>
      </w:r>
    </w:p>
    <w:p w14:paraId="48F4C2B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Vitaminai</w:t>
      </w:r>
      <w:r w:rsidRPr="009C091B">
        <w:rPr>
          <w:rFonts w:ascii="Times New Roman" w:eastAsia="Times New Roman" w:hAnsi="Times New Roman" w:cs="Times New Roman"/>
          <w:lang w:val="lt-LT" w:eastAsia="lt-LT"/>
        </w:rPr>
        <w:t>: vitaminas A, vitaminas E</w:t>
      </w:r>
    </w:p>
    <w:p w14:paraId="70DE9EF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Kiti vaistiniai preparatai</w:t>
      </w:r>
      <w:r w:rsidRPr="009C091B">
        <w:rPr>
          <w:rFonts w:ascii="Times New Roman" w:eastAsia="Times New Roman" w:hAnsi="Times New Roman" w:cs="Times New Roman"/>
          <w:lang w:val="lt-LT" w:eastAsia="lt-LT"/>
        </w:rPr>
        <w:t>: karboksiuridinas, chloralio hidratas, kodeinas, disulfiramas, etakrino rūgštis, fluvoksaminas, gripo vakcina, alfa ir beta interferonas, fenitoinas, proguanilas, chininas, steroidiniai hormonai (anabolikai ir androgenai), skydliaukės hormonai, troglitazonas, valpro rūgštis, zafirlukastas</w:t>
      </w:r>
    </w:p>
    <w:p w14:paraId="2785B50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F7E05F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Duomenų apie galimą vaistinių preparatų sąveiką su gliukozaminu nėra daug, bet gauta pranešimų apie vartojant geriamuosius vitamino K antagonistus padidėjusį INR rodiklį. Todėl pacientus, kurie gydomi geriamaisiais vitamino K antagonistais, reikia atidžiai stebėti tuo metu, kai pradedamas arba nutraukiamas gydymas gliukozaminu.</w:t>
      </w:r>
    </w:p>
    <w:p w14:paraId="30B882D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1805A5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Gauta pranešimų, rodančių, kad noskapinas varfarino vartojantiems pacientams gali didinti INR.</w:t>
      </w:r>
    </w:p>
    <w:p w14:paraId="24163BC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3FF42E5"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Varfarino poveikį slopinantys vaistiniai preparatai</w:t>
      </w:r>
    </w:p>
    <w:p w14:paraId="72B5EE4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Antibakteriniai vaistiniai preparatai</w:t>
      </w:r>
      <w:r w:rsidRPr="009C091B">
        <w:rPr>
          <w:rFonts w:ascii="Times New Roman" w:eastAsia="Times New Roman" w:hAnsi="Times New Roman" w:cs="Times New Roman"/>
          <w:lang w:val="lt-LT" w:eastAsia="lt-LT"/>
        </w:rPr>
        <w:t>: kloksacilinas, dikloksacilinas, flukloksacilinas, nafcilinas, rifampicinas</w:t>
      </w:r>
    </w:p>
    <w:p w14:paraId="4882341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Vaistiniai preparatai nuo epilepsijos</w:t>
      </w:r>
      <w:r w:rsidRPr="009C091B">
        <w:rPr>
          <w:rFonts w:ascii="Times New Roman" w:eastAsia="Times New Roman" w:hAnsi="Times New Roman" w:cs="Times New Roman"/>
          <w:lang w:val="lt-LT" w:eastAsia="lt-LT"/>
        </w:rPr>
        <w:t>: karbamazepinas, fenobarbitalis, primidonas</w:t>
      </w:r>
    </w:p>
    <w:p w14:paraId="46162A2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Antineoplastiniai ir imuninę sistemą moduliuojantys vaistiniai preparatai</w:t>
      </w:r>
      <w:r w:rsidRPr="009C091B">
        <w:rPr>
          <w:rFonts w:ascii="Times New Roman" w:eastAsia="Times New Roman" w:hAnsi="Times New Roman" w:cs="Times New Roman"/>
          <w:lang w:val="lt-LT" w:eastAsia="lt-LT"/>
        </w:rPr>
        <w:t>: azatioprinas, ciklosporinas, merkaptopurinas, mitotanas</w:t>
      </w:r>
    </w:p>
    <w:p w14:paraId="5B5C106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Nerimą slopinantys, raminamieji, migdomieji vaistiniai preparatai bei vaistiniai preparatai nuo psichozių</w:t>
      </w:r>
      <w:r w:rsidRPr="009C091B">
        <w:rPr>
          <w:rFonts w:ascii="Times New Roman" w:eastAsia="Times New Roman" w:hAnsi="Times New Roman" w:cs="Times New Roman"/>
          <w:lang w:val="lt-LT" w:eastAsia="lt-LT"/>
        </w:rPr>
        <w:t>: barbitūratai, chlordiazepoksidas</w:t>
      </w:r>
    </w:p>
    <w:p w14:paraId="75EE316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Diuretikai</w:t>
      </w:r>
      <w:r w:rsidRPr="009C091B">
        <w:rPr>
          <w:rFonts w:ascii="Times New Roman" w:eastAsia="Times New Roman" w:hAnsi="Times New Roman" w:cs="Times New Roman"/>
          <w:lang w:val="lt-LT" w:eastAsia="lt-LT"/>
        </w:rPr>
        <w:t>: chlortalidonas, spironolaktonas</w:t>
      </w:r>
    </w:p>
    <w:p w14:paraId="4DE96101" w14:textId="77777777" w:rsidR="006F724C" w:rsidRPr="009C091B" w:rsidRDefault="006F724C" w:rsidP="006F724C">
      <w:pPr>
        <w:autoSpaceDE w:val="0"/>
        <w:autoSpaceDN w:val="0"/>
        <w:adjustRightInd w:val="0"/>
        <w:spacing w:after="0" w:line="240" w:lineRule="auto"/>
        <w:rPr>
          <w:rFonts w:ascii="Times New Roman" w:eastAsia="Times New Roman" w:hAnsi="Times New Roman" w:cs="Times New Roman"/>
          <w:lang w:val="lt-LT" w:eastAsia="lt-LT"/>
        </w:rPr>
      </w:pPr>
      <w:r w:rsidRPr="009C091B">
        <w:rPr>
          <w:rFonts w:ascii="Times New Roman" w:eastAsia="Calibri" w:hAnsi="Times New Roman" w:cs="Times New Roman"/>
          <w:i/>
          <w:iCs/>
          <w:color w:val="000000"/>
          <w:lang w:val="lt-LT" w:eastAsia="zh-CN" w:bidi="lo-LA"/>
        </w:rPr>
        <w:t>Kiti vaistiniai preparatai</w:t>
      </w:r>
      <w:r w:rsidRPr="009C091B">
        <w:rPr>
          <w:rFonts w:ascii="Times New Roman" w:eastAsia="Times New Roman" w:hAnsi="Times New Roman" w:cs="Times New Roman"/>
          <w:lang w:val="lt-LT" w:eastAsia="lt-LT"/>
        </w:rPr>
        <w:t xml:space="preserve">: </w:t>
      </w:r>
      <w:r w:rsidRPr="009C091B">
        <w:rPr>
          <w:rFonts w:ascii="Times New Roman" w:eastAsia="Calibri" w:hAnsi="Times New Roman" w:cs="Times New Roman"/>
          <w:color w:val="000000"/>
          <w:lang w:val="lt-LT" w:eastAsia="zh-CN" w:bidi="lo-LA"/>
        </w:rPr>
        <w:t>aminoglutetimidas</w:t>
      </w:r>
      <w:r w:rsidRPr="009C091B">
        <w:rPr>
          <w:rFonts w:ascii="Times New Roman" w:eastAsia="Times New Roman" w:hAnsi="Times New Roman" w:cs="Times New Roman"/>
          <w:lang w:val="lt-LT" w:eastAsia="lt-LT"/>
        </w:rPr>
        <w:t>, kolestiraminas, dizopiramidas, grizeofulvinas, mesalazinas, nevirapinas, trazodon</w:t>
      </w:r>
      <w:r w:rsidRPr="009C091B">
        <w:rPr>
          <w:rFonts w:ascii="Times New Roman" w:eastAsia="Calibri" w:hAnsi="Times New Roman" w:cs="Times New Roman"/>
          <w:color w:val="000000"/>
          <w:lang w:val="lt-LT" w:eastAsia="zh-CN" w:bidi="lo-LA"/>
        </w:rPr>
        <w:t>as</w:t>
      </w:r>
      <w:r w:rsidRPr="009C091B">
        <w:rPr>
          <w:rFonts w:ascii="Times New Roman" w:eastAsia="Times New Roman" w:hAnsi="Times New Roman" w:cs="Times New Roman"/>
          <w:lang w:val="lt-LT" w:eastAsia="lt-LT"/>
        </w:rPr>
        <w:t>, aprepitantas, bozentanas, vitaminas C</w:t>
      </w:r>
    </w:p>
    <w:p w14:paraId="0D3B4C7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6F22B2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u w:val="single"/>
          <w:lang w:val="lt-LT" w:eastAsia="lt-LT"/>
        </w:rPr>
        <w:t xml:space="preserve">Augaliniai vaistiniai preparatai </w:t>
      </w:r>
      <w:r w:rsidRPr="009C091B">
        <w:rPr>
          <w:rFonts w:ascii="Times New Roman" w:eastAsia="Times New Roman" w:hAnsi="Times New Roman" w:cs="Times New Roman"/>
          <w:lang w:val="lt-LT" w:eastAsia="lt-LT"/>
        </w:rPr>
        <w:t>taip pat gali stiprinti varfarino poveikį, pvz.: ginkmedis (</w:t>
      </w:r>
      <w:r w:rsidRPr="009C091B">
        <w:rPr>
          <w:rFonts w:ascii="Times New Roman" w:eastAsia="Times New Roman" w:hAnsi="Times New Roman" w:cs="Times New Roman"/>
          <w:i/>
          <w:lang w:val="lt-LT" w:eastAsia="lt-LT"/>
        </w:rPr>
        <w:t>Ginkgo biloba</w:t>
      </w:r>
      <w:r w:rsidRPr="009C091B">
        <w:rPr>
          <w:rFonts w:ascii="Times New Roman" w:eastAsia="Times New Roman" w:hAnsi="Times New Roman" w:cs="Times New Roman"/>
          <w:lang w:val="lt-LT" w:eastAsia="lt-LT"/>
        </w:rPr>
        <w:t>), česnakas (</w:t>
      </w:r>
      <w:r w:rsidRPr="009C091B">
        <w:rPr>
          <w:rFonts w:ascii="Times New Roman" w:eastAsia="Times New Roman" w:hAnsi="Times New Roman" w:cs="Times New Roman"/>
          <w:i/>
          <w:lang w:val="lt-LT" w:eastAsia="lt-LT"/>
        </w:rPr>
        <w:t>Alliumsativum</w:t>
      </w:r>
      <w:r w:rsidRPr="009C091B">
        <w:rPr>
          <w:rFonts w:ascii="Times New Roman" w:eastAsia="Times New Roman" w:hAnsi="Times New Roman" w:cs="Times New Roman"/>
          <w:lang w:val="lt-LT" w:eastAsia="lt-LT"/>
        </w:rPr>
        <w:t>; mechanizmas nežinomas), šventagaršvė (</w:t>
      </w:r>
      <w:r w:rsidRPr="009C091B">
        <w:rPr>
          <w:rFonts w:ascii="Times New Roman" w:eastAsia="Times New Roman" w:hAnsi="Times New Roman" w:cs="Times New Roman"/>
          <w:i/>
          <w:lang w:val="lt-LT" w:eastAsia="lt-LT"/>
        </w:rPr>
        <w:t>Angelicasinensis</w:t>
      </w:r>
      <w:r w:rsidRPr="009C091B">
        <w:rPr>
          <w:rFonts w:ascii="Times New Roman" w:eastAsia="Times New Roman" w:hAnsi="Times New Roman" w:cs="Times New Roman"/>
          <w:lang w:val="lt-LT" w:eastAsia="lt-LT"/>
        </w:rPr>
        <w:t>; sudėtyje yra kumarinų), papaja (</w:t>
      </w:r>
      <w:r w:rsidRPr="009C091B">
        <w:rPr>
          <w:rFonts w:ascii="Times New Roman" w:eastAsia="Times New Roman" w:hAnsi="Times New Roman" w:cs="Times New Roman"/>
          <w:i/>
          <w:lang w:val="lt-LT" w:eastAsia="lt-LT"/>
        </w:rPr>
        <w:t>Caricapapaya</w:t>
      </w:r>
      <w:r w:rsidRPr="009C091B">
        <w:rPr>
          <w:rFonts w:ascii="Times New Roman" w:eastAsia="Times New Roman" w:hAnsi="Times New Roman" w:cs="Times New Roman"/>
          <w:lang w:val="lt-LT" w:eastAsia="lt-LT"/>
        </w:rPr>
        <w:t>; mechanizmas nežinomas) ar šalavijas (</w:t>
      </w:r>
      <w:r w:rsidRPr="009C091B">
        <w:rPr>
          <w:rFonts w:ascii="Times New Roman" w:eastAsia="Times New Roman" w:hAnsi="Times New Roman" w:cs="Times New Roman"/>
          <w:i/>
          <w:lang w:val="lt-LT" w:eastAsia="lt-LT"/>
        </w:rPr>
        <w:t>Salviamiltiorrhiza</w:t>
      </w:r>
      <w:r w:rsidRPr="009C091B">
        <w:rPr>
          <w:rFonts w:ascii="Times New Roman" w:eastAsia="Times New Roman" w:hAnsi="Times New Roman" w:cs="Times New Roman"/>
          <w:lang w:val="lt-LT" w:eastAsia="lt-LT"/>
        </w:rPr>
        <w:t>; slopina varfarino eliminaciją) arba jį silpninti, pvz., ženšenis (</w:t>
      </w:r>
      <w:r w:rsidRPr="009C091B">
        <w:rPr>
          <w:rFonts w:ascii="Times New Roman" w:eastAsia="Times New Roman" w:hAnsi="Times New Roman" w:cs="Times New Roman"/>
          <w:i/>
          <w:lang w:val="lt-LT" w:eastAsia="lt-LT"/>
        </w:rPr>
        <w:t>Panax</w:t>
      </w:r>
      <w:r w:rsidRPr="009C091B">
        <w:rPr>
          <w:rFonts w:ascii="Times New Roman" w:eastAsia="Times New Roman" w:hAnsi="Times New Roman" w:cs="Times New Roman"/>
          <w:lang w:val="lt-LT" w:eastAsia="lt-LT"/>
        </w:rPr>
        <w:t xml:space="preserve"> rūšis). Varfarino poveikis gali susilpnėti, jei kartu vartojama jonažolės (</w:t>
      </w:r>
      <w:r w:rsidRPr="009C091B">
        <w:rPr>
          <w:rFonts w:ascii="Times New Roman" w:eastAsia="Times New Roman" w:hAnsi="Times New Roman" w:cs="Times New Roman"/>
          <w:i/>
          <w:lang w:val="lt-LT" w:eastAsia="lt-LT"/>
        </w:rPr>
        <w:t>Hypericumperforatum</w:t>
      </w:r>
      <w:r w:rsidRPr="009C091B">
        <w:rPr>
          <w:rFonts w:ascii="Times New Roman" w:eastAsia="Times New Roman" w:hAnsi="Times New Roman" w:cs="Times New Roman"/>
          <w:lang w:val="lt-LT" w:eastAsia="lt-LT"/>
        </w:rPr>
        <w:t xml:space="preserve">) vaistinių preparatų, nes jonažolė indukuoja vaistinį preparatą metabolizuojančius fermentus. Todėl augalinių vaistinių preparatų, kurių sudėtyje yra jonažolės, negalima vartoti kartu su varfarinu. Indukcinis poveikis gali trukti dar 2 savaites po jonažolės vartojimo. Pacientui, vartojančiam jonažolę, reikia nustatyti INR ir jonažolės daugiau nebevartoti. Būtina atidžiai stebėti INR, nes, nebevartojant jonažolės, jis gali padidėti, ir gali prireikti koreguoti varfarino dozę. </w:t>
      </w:r>
    </w:p>
    <w:p w14:paraId="036F6067"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2D1F6F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Gydymo varfarinu metu maisto papildų būtina vartoti atsargiai.</w:t>
      </w:r>
    </w:p>
    <w:p w14:paraId="2BFCD16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CFB1F1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Vartojant varfariną, su maistu gaunamas vitamino K kiekis turi būti kuo pastovesnis. </w:t>
      </w:r>
    </w:p>
    <w:p w14:paraId="68E361D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Daugiausia vitamino K yra žaliose ir lapinėse daržovėse, tokiose kaip, burnočio lapai, avokadai, brokoliai, briuseliniai kopūstai, kopūstai, </w:t>
      </w:r>
      <w:r w:rsidRPr="009C091B">
        <w:rPr>
          <w:rFonts w:ascii="Times New Roman" w:eastAsia="Times New Roman" w:hAnsi="Times New Roman" w:cs="Times New Roman"/>
          <w:i/>
          <w:lang w:val="lt-LT" w:eastAsia="lt-LT"/>
        </w:rPr>
        <w:t>canola</w:t>
      </w:r>
      <w:r w:rsidRPr="009C091B">
        <w:rPr>
          <w:rFonts w:ascii="Times New Roman" w:eastAsia="Times New Roman" w:hAnsi="Times New Roman" w:cs="Times New Roman"/>
          <w:lang w:val="lt-LT" w:eastAsia="lt-LT"/>
        </w:rPr>
        <w:t xml:space="preserve"> aliejus, </w:t>
      </w:r>
      <w:r w:rsidRPr="009C091B">
        <w:rPr>
          <w:rFonts w:ascii="Times New Roman" w:eastAsia="Times New Roman" w:hAnsi="Times New Roman" w:cs="Times New Roman"/>
          <w:i/>
          <w:lang w:val="lt-LT" w:eastAsia="lt-LT"/>
        </w:rPr>
        <w:t>chayote</w:t>
      </w:r>
      <w:r w:rsidRPr="009C091B">
        <w:rPr>
          <w:rFonts w:ascii="Times New Roman" w:eastAsia="Times New Roman" w:hAnsi="Times New Roman" w:cs="Times New Roman"/>
          <w:lang w:val="lt-LT" w:eastAsia="lt-LT"/>
        </w:rPr>
        <w:t xml:space="preserve"> lapai, laiškinis česnakas, kalendra, agurkų žievė (bet ne agurkas be žievės), cikorija, lapinis kopūstas, kivio vaisiai, salotų lapai, mėtų lapeliai, garstyčių žaluma, alyvų aliejus, petražolė, žirniai, pistacijos, purpurinių jūrų dumblių lapai, špinatų lapai, svogūnų laiškai, sojų pupelės, arbatos lapai (bet ne arbata), žalieji griežčiai, rėžiukai.</w:t>
      </w:r>
    </w:p>
    <w:p w14:paraId="762D0AF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90B40E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Rūkymas gali didinti varfarino klirensą, todėl rūkaliams gali reikėti šiek tiek didesnių dozių nei nerūkantiems žmonėms. Kita vertus, rūkymo nutraukimas gali sustiprinti varfarino poveikį. Jei ilgai rūkęs žmogus baigia rūkyti, būtina dažnai tirti INR.</w:t>
      </w:r>
    </w:p>
    <w:p w14:paraId="7FC5081F"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44D58E4A" w14:textId="77777777" w:rsidR="006F724C" w:rsidRPr="009C091B" w:rsidRDefault="006F724C" w:rsidP="006F724C">
      <w:pPr>
        <w:keepNext/>
        <w:keepLines/>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lastRenderedPageBreak/>
        <w:t>4.6</w:t>
      </w:r>
      <w:r w:rsidRPr="009C091B">
        <w:rPr>
          <w:rFonts w:ascii="Times New Roman" w:eastAsia="Times New Roman" w:hAnsi="Times New Roman" w:cs="Times New Roman"/>
          <w:b/>
          <w:lang w:val="lt-LT" w:eastAsia="lt-LT"/>
        </w:rPr>
        <w:tab/>
        <w:t>Vaisingumas, n</w:t>
      </w:r>
      <w:r w:rsidRPr="009C091B">
        <w:rPr>
          <w:rFonts w:ascii="Times New Roman" w:eastAsia="Times New Roman" w:hAnsi="Times New Roman" w:cs="Times New Roman"/>
          <w:b/>
          <w:bCs/>
          <w:lang w:val="lt-LT" w:eastAsia="lt-LT"/>
        </w:rPr>
        <w:t>ėštumo ir žindymo laikotarpis</w:t>
      </w:r>
    </w:p>
    <w:p w14:paraId="4FC07EA1" w14:textId="77777777" w:rsidR="006F724C" w:rsidRPr="009302EA" w:rsidRDefault="006F724C" w:rsidP="006F724C">
      <w:pPr>
        <w:keepNext/>
        <w:keepLines/>
        <w:spacing w:after="0" w:line="240" w:lineRule="auto"/>
        <w:rPr>
          <w:rFonts w:ascii="Times New Roman" w:eastAsia="Times New Roman" w:hAnsi="Times New Roman" w:cs="Times New Roman"/>
          <w:i/>
          <w:lang w:val="lt-LT" w:eastAsia="lt-LT"/>
        </w:rPr>
      </w:pPr>
    </w:p>
    <w:p w14:paraId="26C6C6D9" w14:textId="77777777" w:rsidR="006F724C" w:rsidRPr="009C091B" w:rsidRDefault="006F724C" w:rsidP="006F724C">
      <w:pPr>
        <w:keepNext/>
        <w:keepLines/>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Nėštumas</w:t>
      </w:r>
    </w:p>
    <w:p w14:paraId="32C73CF0" w14:textId="77777777" w:rsidR="006F724C" w:rsidRPr="009C091B" w:rsidRDefault="006F724C" w:rsidP="006F724C">
      <w:pPr>
        <w:keepNext/>
        <w:keepLines/>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Varfarinas prasiskverbia pro placentą. Pirmuoju nėštumo trimestru varfarino vartoti draudžiama, kadangi gauta duomenų apie teratogeninį poveikį (vaisiaus varfarino sindromą ir CNS sklaidos defektus), susijusį su varfarino vartojimu ankstyvuoju nėštumo laikotarpiu. Vaisiaus varfarino sindromas pasireiškia nosies hipoplazija, taškinėmis deformacijomis epifizių srityse, galūnių hipoplazija, regos nervo atrofija, mikrocefalija, psichinės raidos ir augimo sulėtėjimu bei katarakta, kuri gali sukelti visišką ar dalinį aklumą. Be to, varfarino draudžiama vartoti ir paskutiniosiomis keturiomis nėštumo savaitėmis, kadangi kumarino darinių vartojimas tokiu laikotarpiu buvo susijęs su padidėjusia moters ir vaisiaus kraujavimo bei vaisiaus mirties (ypač gimdymo metu) rizika. Jei įmanoma, varfarino rekomenduojama nevartoti visu nėštumo laikotarpiu.</w:t>
      </w:r>
    </w:p>
    <w:p w14:paraId="20798F5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Ypatingomis aplinkybėmis sprendimą dėl tokio gydymo gali priimti specialistas klinicistas.</w:t>
      </w:r>
    </w:p>
    <w:p w14:paraId="727BDEE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5225062" w14:textId="77777777" w:rsidR="006F724C" w:rsidRPr="009C091B" w:rsidRDefault="006F724C" w:rsidP="006F724C">
      <w:pPr>
        <w:spacing w:after="0" w:line="240" w:lineRule="auto"/>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Žindymas</w:t>
      </w:r>
    </w:p>
    <w:p w14:paraId="60726FC7"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Varfarinas nepatenka į motinos pieną. Vartojančiosioms varfariną žindyti galima.</w:t>
      </w:r>
    </w:p>
    <w:p w14:paraId="21371DA1"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A787863" w14:textId="77777777" w:rsidR="006F724C" w:rsidRPr="009C091B" w:rsidRDefault="006F724C" w:rsidP="006F724C">
      <w:pPr>
        <w:keepNext/>
        <w:keepLines/>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4.7</w:t>
      </w:r>
      <w:r w:rsidRPr="009C091B">
        <w:rPr>
          <w:rFonts w:ascii="Times New Roman" w:eastAsia="Times New Roman" w:hAnsi="Times New Roman" w:cs="Times New Roman"/>
          <w:b/>
          <w:lang w:val="lt-LT" w:eastAsia="lt-LT"/>
        </w:rPr>
        <w:tab/>
        <w:t>Poveikis gebėjimui vairuoti ir valdyti mechanizmus</w:t>
      </w:r>
    </w:p>
    <w:p w14:paraId="5AAF5211" w14:textId="77777777" w:rsidR="006F724C" w:rsidRPr="009C091B" w:rsidRDefault="006F724C" w:rsidP="006F724C">
      <w:pPr>
        <w:keepNext/>
        <w:keepLines/>
        <w:spacing w:after="0" w:line="240" w:lineRule="auto"/>
        <w:ind w:left="567" w:hanging="567"/>
        <w:rPr>
          <w:rFonts w:ascii="Times New Roman" w:eastAsia="Times New Roman" w:hAnsi="Times New Roman" w:cs="Times New Roman"/>
          <w:lang w:val="lt-LT" w:eastAsia="lt-LT"/>
        </w:rPr>
      </w:pPr>
    </w:p>
    <w:p w14:paraId="12EC49C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Varfarinas gebėjimo vairuoti ir valdyti mechanizmus neveikia arba veikia nereikšmingai.</w:t>
      </w:r>
    </w:p>
    <w:p w14:paraId="0DD7AEA4"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6537E68"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4.8</w:t>
      </w:r>
      <w:r w:rsidRPr="009C091B">
        <w:rPr>
          <w:rFonts w:ascii="Times New Roman" w:eastAsia="Times New Roman" w:hAnsi="Times New Roman" w:cs="Times New Roman"/>
          <w:b/>
          <w:lang w:val="lt-LT" w:eastAsia="lt-LT"/>
        </w:rPr>
        <w:tab/>
        <w:t>Nepageidaujamas poveikis</w:t>
      </w:r>
    </w:p>
    <w:p w14:paraId="6C25116D"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51A84E5" w14:textId="76410029" w:rsidR="006F724C" w:rsidRPr="009C091B" w:rsidRDefault="006F724C" w:rsidP="006F724C">
      <w:pPr>
        <w:tabs>
          <w:tab w:val="left" w:pos="0"/>
        </w:tabs>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Nepageidaujamo poveikio dažnis apibūdinamas taip: labai dažnas (≥ 1/10), dažnas (nuo ≥ 1/100 iki &lt; 1/10), nedažnas (nuo ≥ 1/1 000 iki &lt; 1/100), retas (nuo ≥ 1/10 000 iki &lt; 1/1</w:t>
      </w:r>
      <w:r w:rsidR="00982A30">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t>000), labai retas (&lt; 1/10 000) ir nežinomas (negali būti apskaičiuotas pagal turimus duomenis).</w:t>
      </w:r>
    </w:p>
    <w:p w14:paraId="45694099" w14:textId="77777777" w:rsidR="006F724C" w:rsidRPr="009C091B" w:rsidRDefault="006F724C" w:rsidP="006F724C">
      <w:pPr>
        <w:spacing w:after="0" w:line="240" w:lineRule="auto"/>
        <w:ind w:left="567" w:hanging="567"/>
        <w:rPr>
          <w:rFonts w:ascii="Times New Roman" w:eastAsia="Times New Roman" w:hAnsi="Times New Roman" w:cs="Times New Roman"/>
          <w:b/>
          <w:lang w:val="lt-LT" w:eastAsia="lt-LT"/>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49"/>
        <w:gridCol w:w="813"/>
        <w:gridCol w:w="1360"/>
        <w:gridCol w:w="1068"/>
        <w:gridCol w:w="1141"/>
        <w:gridCol w:w="1616"/>
        <w:gridCol w:w="1713"/>
      </w:tblGrid>
      <w:tr w:rsidR="006F724C" w:rsidRPr="009C091B" w14:paraId="741670C9" w14:textId="77777777" w:rsidTr="0036318A">
        <w:tc>
          <w:tcPr>
            <w:tcW w:w="767" w:type="pct"/>
          </w:tcPr>
          <w:p w14:paraId="71E00DA3"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587" w:type="pct"/>
          </w:tcPr>
          <w:p w14:paraId="3B78212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Labai dažnas</w:t>
            </w:r>
          </w:p>
        </w:tc>
        <w:tc>
          <w:tcPr>
            <w:tcW w:w="753" w:type="pct"/>
          </w:tcPr>
          <w:p w14:paraId="0A9D71A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Dažnas</w:t>
            </w:r>
          </w:p>
        </w:tc>
        <w:tc>
          <w:tcPr>
            <w:tcW w:w="592" w:type="pct"/>
          </w:tcPr>
          <w:p w14:paraId="551EA16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Nedažnas</w:t>
            </w:r>
          </w:p>
        </w:tc>
        <w:tc>
          <w:tcPr>
            <w:tcW w:w="632" w:type="pct"/>
          </w:tcPr>
          <w:p w14:paraId="13230F6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Retas</w:t>
            </w:r>
          </w:p>
        </w:tc>
        <w:tc>
          <w:tcPr>
            <w:tcW w:w="895" w:type="pct"/>
          </w:tcPr>
          <w:p w14:paraId="4312256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Labai retas</w:t>
            </w:r>
          </w:p>
        </w:tc>
        <w:tc>
          <w:tcPr>
            <w:tcW w:w="774" w:type="pct"/>
          </w:tcPr>
          <w:p w14:paraId="2A32A5F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Nežinomas</w:t>
            </w:r>
          </w:p>
        </w:tc>
      </w:tr>
      <w:tr w:rsidR="006F724C" w:rsidRPr="009C091B" w14:paraId="598706B2" w14:textId="77777777" w:rsidTr="0036318A">
        <w:tc>
          <w:tcPr>
            <w:tcW w:w="767" w:type="pct"/>
          </w:tcPr>
          <w:p w14:paraId="1BF1D0B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Kraujagyslių sutrikimai</w:t>
            </w:r>
          </w:p>
        </w:tc>
        <w:tc>
          <w:tcPr>
            <w:tcW w:w="587" w:type="pct"/>
          </w:tcPr>
          <w:p w14:paraId="26E10CDE"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753" w:type="pct"/>
          </w:tcPr>
          <w:p w14:paraId="22B77B5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Kraujavimas</w:t>
            </w:r>
          </w:p>
        </w:tc>
        <w:tc>
          <w:tcPr>
            <w:tcW w:w="592" w:type="pct"/>
          </w:tcPr>
          <w:p w14:paraId="74027DA8"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632" w:type="pct"/>
          </w:tcPr>
          <w:p w14:paraId="1E9B8ED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Kumarino nekrozė, purpurinio kojos piršto sindromas</w:t>
            </w:r>
          </w:p>
        </w:tc>
        <w:tc>
          <w:tcPr>
            <w:tcW w:w="895" w:type="pct"/>
          </w:tcPr>
          <w:p w14:paraId="50C2BA4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Vaskulitas</w:t>
            </w:r>
          </w:p>
        </w:tc>
        <w:tc>
          <w:tcPr>
            <w:tcW w:w="774" w:type="pct"/>
          </w:tcPr>
          <w:p w14:paraId="5970DACE"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r>
      <w:tr w:rsidR="006F724C" w:rsidRPr="009C091B" w14:paraId="32C30B9D" w14:textId="77777777" w:rsidTr="0036318A">
        <w:tc>
          <w:tcPr>
            <w:tcW w:w="767" w:type="pct"/>
          </w:tcPr>
          <w:p w14:paraId="2C18D02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Kvėpavimo sistemos, krūtinės ląstos ir tarpuplaučio sutrikimai</w:t>
            </w:r>
          </w:p>
        </w:tc>
        <w:tc>
          <w:tcPr>
            <w:tcW w:w="587" w:type="pct"/>
          </w:tcPr>
          <w:p w14:paraId="4EF63AD0"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753" w:type="pct"/>
          </w:tcPr>
          <w:p w14:paraId="573B24D0"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592" w:type="pct"/>
          </w:tcPr>
          <w:p w14:paraId="130024F2"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632" w:type="pct"/>
          </w:tcPr>
          <w:p w14:paraId="0796022D"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895" w:type="pct"/>
          </w:tcPr>
          <w:p w14:paraId="20DE3CE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Trachėjos kalcifikacija</w:t>
            </w:r>
          </w:p>
        </w:tc>
        <w:tc>
          <w:tcPr>
            <w:tcW w:w="774" w:type="pct"/>
          </w:tcPr>
          <w:p w14:paraId="08D371D7"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r>
      <w:tr w:rsidR="006F724C" w:rsidRPr="009C091B" w14:paraId="2AF3C0FD" w14:textId="77777777" w:rsidTr="0036318A">
        <w:tc>
          <w:tcPr>
            <w:tcW w:w="767" w:type="pct"/>
          </w:tcPr>
          <w:p w14:paraId="7FA15CF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Virškinimo trakto sutrikimai</w:t>
            </w:r>
          </w:p>
        </w:tc>
        <w:tc>
          <w:tcPr>
            <w:tcW w:w="587" w:type="pct"/>
          </w:tcPr>
          <w:p w14:paraId="6C77CB17"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753" w:type="pct"/>
          </w:tcPr>
          <w:p w14:paraId="4AB7121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Pykinimas, vėmimas, viduriavimas</w:t>
            </w:r>
          </w:p>
        </w:tc>
        <w:tc>
          <w:tcPr>
            <w:tcW w:w="592" w:type="pct"/>
          </w:tcPr>
          <w:p w14:paraId="6C3DC303"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632" w:type="pct"/>
          </w:tcPr>
          <w:p w14:paraId="186F2EF2"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895" w:type="pct"/>
          </w:tcPr>
          <w:p w14:paraId="7C68C045"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774" w:type="pct"/>
          </w:tcPr>
          <w:p w14:paraId="59A50669"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r>
      <w:tr w:rsidR="006F724C" w:rsidRPr="009C091B" w14:paraId="7A1A0E32" w14:textId="77777777" w:rsidTr="0036318A">
        <w:tc>
          <w:tcPr>
            <w:tcW w:w="767" w:type="pct"/>
          </w:tcPr>
          <w:p w14:paraId="643F716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Kepenų, tulžies pūslės ir latakų sutrikimai</w:t>
            </w:r>
          </w:p>
        </w:tc>
        <w:tc>
          <w:tcPr>
            <w:tcW w:w="587" w:type="pct"/>
          </w:tcPr>
          <w:p w14:paraId="70EDEE1B"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753" w:type="pct"/>
          </w:tcPr>
          <w:p w14:paraId="72D46769"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592" w:type="pct"/>
          </w:tcPr>
          <w:p w14:paraId="59900CAC"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632" w:type="pct"/>
          </w:tcPr>
          <w:p w14:paraId="0643011F"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895" w:type="pct"/>
          </w:tcPr>
          <w:p w14:paraId="538EC58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Laikinai padidėjęs kepenų fermentų aktyvumas, cholestazinis hepatitas</w:t>
            </w:r>
          </w:p>
        </w:tc>
        <w:tc>
          <w:tcPr>
            <w:tcW w:w="774" w:type="pct"/>
          </w:tcPr>
          <w:p w14:paraId="273D6A0C"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r>
      <w:tr w:rsidR="006F724C" w:rsidRPr="009C091B" w14:paraId="664D58CE" w14:textId="77777777" w:rsidTr="0036318A">
        <w:tc>
          <w:tcPr>
            <w:tcW w:w="767" w:type="pct"/>
          </w:tcPr>
          <w:p w14:paraId="549F8B1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Odos ir poodinio audinio sutrikimai</w:t>
            </w:r>
          </w:p>
        </w:tc>
        <w:tc>
          <w:tcPr>
            <w:tcW w:w="587" w:type="pct"/>
          </w:tcPr>
          <w:p w14:paraId="07A73BEF"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753" w:type="pct"/>
          </w:tcPr>
          <w:p w14:paraId="35B3061C"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592" w:type="pct"/>
          </w:tcPr>
          <w:p w14:paraId="2FFE222F"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632" w:type="pct"/>
          </w:tcPr>
          <w:p w14:paraId="43723FE3"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895" w:type="pct"/>
          </w:tcPr>
          <w:p w14:paraId="1109C70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Laikinoji alopecija, išbėrimas</w:t>
            </w:r>
          </w:p>
        </w:tc>
        <w:tc>
          <w:tcPr>
            <w:tcW w:w="774" w:type="pct"/>
          </w:tcPr>
          <w:p w14:paraId="3F24152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Kalcifilaksija</w:t>
            </w:r>
          </w:p>
        </w:tc>
      </w:tr>
      <w:tr w:rsidR="00506539" w:rsidRPr="009C091B" w14:paraId="4937EE92" w14:textId="77777777" w:rsidTr="0036318A">
        <w:tc>
          <w:tcPr>
            <w:tcW w:w="767" w:type="pct"/>
          </w:tcPr>
          <w:p w14:paraId="5D283ACE" w14:textId="1A728C3D" w:rsidR="00506539" w:rsidRPr="009C091B" w:rsidRDefault="00506539" w:rsidP="006F724C">
            <w:pPr>
              <w:spacing w:after="0" w:line="240" w:lineRule="auto"/>
              <w:rPr>
                <w:rFonts w:ascii="Times New Roman" w:eastAsia="Times New Roman" w:hAnsi="Times New Roman" w:cs="Times New Roman"/>
                <w:lang w:val="lt-LT" w:eastAsia="lt-LT"/>
              </w:rPr>
            </w:pPr>
            <w:r w:rsidRPr="00506539">
              <w:rPr>
                <w:rFonts w:ascii="Times New Roman" w:eastAsia="Times New Roman" w:hAnsi="Times New Roman" w:cs="Times New Roman"/>
                <w:lang w:val="lt-LT" w:eastAsia="lt-LT"/>
              </w:rPr>
              <w:lastRenderedPageBreak/>
              <w:t>Inkstų ir šlapimo takų sutrikimai</w:t>
            </w:r>
          </w:p>
        </w:tc>
        <w:tc>
          <w:tcPr>
            <w:tcW w:w="587" w:type="pct"/>
          </w:tcPr>
          <w:p w14:paraId="6B64D038" w14:textId="77777777" w:rsidR="00506539" w:rsidRPr="009C091B" w:rsidRDefault="00506539" w:rsidP="006F724C">
            <w:pPr>
              <w:spacing w:after="0" w:line="240" w:lineRule="auto"/>
              <w:rPr>
                <w:rFonts w:ascii="Times New Roman" w:eastAsia="Times New Roman" w:hAnsi="Times New Roman" w:cs="Times New Roman"/>
                <w:lang w:val="lt-LT" w:eastAsia="lt-LT"/>
              </w:rPr>
            </w:pPr>
          </w:p>
        </w:tc>
        <w:tc>
          <w:tcPr>
            <w:tcW w:w="753" w:type="pct"/>
          </w:tcPr>
          <w:p w14:paraId="1594D6F4" w14:textId="77777777" w:rsidR="00506539" w:rsidRPr="009C091B" w:rsidRDefault="00506539" w:rsidP="006F724C">
            <w:pPr>
              <w:spacing w:after="0" w:line="240" w:lineRule="auto"/>
              <w:rPr>
                <w:rFonts w:ascii="Times New Roman" w:eastAsia="Times New Roman" w:hAnsi="Times New Roman" w:cs="Times New Roman"/>
                <w:lang w:val="lt-LT" w:eastAsia="lt-LT"/>
              </w:rPr>
            </w:pPr>
          </w:p>
        </w:tc>
        <w:tc>
          <w:tcPr>
            <w:tcW w:w="592" w:type="pct"/>
          </w:tcPr>
          <w:p w14:paraId="0A07039E" w14:textId="77777777" w:rsidR="00506539" w:rsidRPr="009C091B" w:rsidRDefault="00506539" w:rsidP="006F724C">
            <w:pPr>
              <w:spacing w:after="0" w:line="240" w:lineRule="auto"/>
              <w:rPr>
                <w:rFonts w:ascii="Times New Roman" w:eastAsia="Times New Roman" w:hAnsi="Times New Roman" w:cs="Times New Roman"/>
                <w:lang w:val="lt-LT" w:eastAsia="lt-LT"/>
              </w:rPr>
            </w:pPr>
          </w:p>
        </w:tc>
        <w:tc>
          <w:tcPr>
            <w:tcW w:w="632" w:type="pct"/>
          </w:tcPr>
          <w:p w14:paraId="4A2287FC" w14:textId="77777777" w:rsidR="00506539" w:rsidRPr="009C091B" w:rsidRDefault="00506539" w:rsidP="006F724C">
            <w:pPr>
              <w:spacing w:after="0" w:line="240" w:lineRule="auto"/>
              <w:rPr>
                <w:rFonts w:ascii="Times New Roman" w:eastAsia="Times New Roman" w:hAnsi="Times New Roman" w:cs="Times New Roman"/>
                <w:lang w:val="lt-LT" w:eastAsia="lt-LT"/>
              </w:rPr>
            </w:pPr>
          </w:p>
        </w:tc>
        <w:tc>
          <w:tcPr>
            <w:tcW w:w="895" w:type="pct"/>
          </w:tcPr>
          <w:p w14:paraId="29C7A23E" w14:textId="77777777" w:rsidR="00506539" w:rsidRPr="009C091B" w:rsidRDefault="00506539" w:rsidP="006F724C">
            <w:pPr>
              <w:spacing w:after="0" w:line="240" w:lineRule="auto"/>
              <w:rPr>
                <w:rFonts w:ascii="Times New Roman" w:eastAsia="Times New Roman" w:hAnsi="Times New Roman" w:cs="Times New Roman"/>
                <w:lang w:val="lt-LT" w:eastAsia="lt-LT"/>
              </w:rPr>
            </w:pPr>
          </w:p>
        </w:tc>
        <w:tc>
          <w:tcPr>
            <w:tcW w:w="774" w:type="pct"/>
          </w:tcPr>
          <w:p w14:paraId="6AA7FA3D" w14:textId="307BE45D" w:rsidR="00506539" w:rsidRPr="009C091B" w:rsidRDefault="00506539" w:rsidP="006F724C">
            <w:pPr>
              <w:spacing w:after="0" w:line="240" w:lineRule="auto"/>
              <w:rPr>
                <w:rFonts w:ascii="Times New Roman" w:eastAsia="Times New Roman" w:hAnsi="Times New Roman" w:cs="Times New Roman"/>
                <w:lang w:val="lt-LT" w:eastAsia="lt-LT"/>
              </w:rPr>
            </w:pPr>
            <w:r w:rsidRPr="00506539">
              <w:rPr>
                <w:rFonts w:ascii="Times New Roman" w:eastAsia="Times New Roman" w:hAnsi="Times New Roman" w:cs="Times New Roman"/>
                <w:lang w:val="lt-LT" w:eastAsia="lt-LT"/>
              </w:rPr>
              <w:t>Su antikoaguliantais susijusi nefropatija (žr. 4.4</w:t>
            </w:r>
            <w:r>
              <w:rPr>
                <w:rFonts w:ascii="Times New Roman" w:eastAsia="Times New Roman" w:hAnsi="Times New Roman" w:cs="Times New Roman"/>
                <w:lang w:val="lt-LT" w:eastAsia="lt-LT"/>
              </w:rPr>
              <w:t> </w:t>
            </w:r>
            <w:r w:rsidRPr="00506539">
              <w:rPr>
                <w:rFonts w:ascii="Times New Roman" w:eastAsia="Times New Roman" w:hAnsi="Times New Roman" w:cs="Times New Roman"/>
                <w:lang w:val="lt-LT" w:eastAsia="lt-LT"/>
              </w:rPr>
              <w:t>skyrių)</w:t>
            </w:r>
          </w:p>
        </w:tc>
      </w:tr>
      <w:tr w:rsidR="006F724C" w:rsidRPr="009C091B" w14:paraId="4AFB5A7F" w14:textId="77777777" w:rsidTr="0036318A">
        <w:tc>
          <w:tcPr>
            <w:tcW w:w="767" w:type="pct"/>
          </w:tcPr>
          <w:p w14:paraId="4054C18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Lytinės sistemos sutrikimai</w:t>
            </w:r>
          </w:p>
        </w:tc>
        <w:tc>
          <w:tcPr>
            <w:tcW w:w="587" w:type="pct"/>
          </w:tcPr>
          <w:p w14:paraId="0E91716D"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753" w:type="pct"/>
          </w:tcPr>
          <w:p w14:paraId="7CB90F1A"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592" w:type="pct"/>
          </w:tcPr>
          <w:p w14:paraId="6285549A"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632" w:type="pct"/>
          </w:tcPr>
          <w:p w14:paraId="300B7109"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895" w:type="pct"/>
          </w:tcPr>
          <w:p w14:paraId="41FC3EF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Priapizmas</w:t>
            </w:r>
          </w:p>
        </w:tc>
        <w:tc>
          <w:tcPr>
            <w:tcW w:w="774" w:type="pct"/>
          </w:tcPr>
          <w:p w14:paraId="050925CA"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r>
      <w:tr w:rsidR="006F724C" w:rsidRPr="009C091B" w14:paraId="14D85D1F" w14:textId="77777777" w:rsidTr="0036318A">
        <w:tc>
          <w:tcPr>
            <w:tcW w:w="767" w:type="pct"/>
          </w:tcPr>
          <w:p w14:paraId="27CBA91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Bendrieji sutrikimai ir vartojimo vietos pažeidimai</w:t>
            </w:r>
          </w:p>
        </w:tc>
        <w:tc>
          <w:tcPr>
            <w:tcW w:w="587" w:type="pct"/>
          </w:tcPr>
          <w:p w14:paraId="4B234B06"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753" w:type="pct"/>
          </w:tcPr>
          <w:p w14:paraId="2401F355"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592" w:type="pct"/>
          </w:tcPr>
          <w:p w14:paraId="79E0C8A9"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632" w:type="pct"/>
          </w:tcPr>
          <w:p w14:paraId="3F7EF1DB"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c>
          <w:tcPr>
            <w:tcW w:w="895" w:type="pct"/>
          </w:tcPr>
          <w:p w14:paraId="04113F2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Cholesterolio embolija, alerginės reakcijos (dažniausiai pasireiškiančios odos išbėrimu) </w:t>
            </w:r>
          </w:p>
        </w:tc>
        <w:tc>
          <w:tcPr>
            <w:tcW w:w="774" w:type="pct"/>
          </w:tcPr>
          <w:p w14:paraId="24B02717" w14:textId="77777777" w:rsidR="006F724C" w:rsidRPr="009C091B" w:rsidRDefault="006F724C" w:rsidP="006F724C">
            <w:pPr>
              <w:spacing w:after="0" w:line="240" w:lineRule="auto"/>
              <w:rPr>
                <w:rFonts w:ascii="Times New Roman" w:eastAsia="Times New Roman" w:hAnsi="Times New Roman" w:cs="Times New Roman"/>
                <w:lang w:val="lt-LT" w:eastAsia="lt-LT"/>
              </w:rPr>
            </w:pPr>
          </w:p>
        </w:tc>
      </w:tr>
    </w:tbl>
    <w:p w14:paraId="4B7937D7" w14:textId="77777777" w:rsidR="006F724C" w:rsidRPr="009C091B" w:rsidRDefault="006F724C" w:rsidP="006F724C">
      <w:pPr>
        <w:spacing w:after="120" w:line="240" w:lineRule="auto"/>
        <w:rPr>
          <w:rFonts w:ascii="Times New Roman" w:eastAsia="Times New Roman" w:hAnsi="Times New Roman" w:cs="Times New Roman"/>
          <w:i/>
          <w:lang w:val="lt-LT" w:eastAsia="lt-LT"/>
        </w:rPr>
      </w:pPr>
    </w:p>
    <w:p w14:paraId="04601B2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Dažnas (nuo ≥1/100 iki &lt;1/10) varfarino sukeliamas nepageidaujamas reiškinys – kraujavimo komplikacijos. Apibendrinus duomenis, kraujavimas pasireiškia maždaug 8 proc. pacientų per metus, iš jų 6 proc. nedidelio kraujavimo atvejų per metus, 1 proc. sunkaus kraujavimo atvejų per metus ir 0,25 proc. kraujavimo, pasibaigusio mirtimi, atvejų per metus. Dažniausias intrakranijinio kraujavimo rizikos veiksnys yra negydoma ar nekontroliuojama hipertenzija. Kraujavimo tikimybė didėja, kai INR ženkliai viršija viršutinę ribą. Jei kraujuoti pradeda tuomet, kai INR reikiamose ribose, paprastai kartu būna kitas sutrikimas, kurį reikia nustatyti. </w:t>
      </w:r>
    </w:p>
    <w:p w14:paraId="75FF9903" w14:textId="77777777" w:rsidR="006F724C" w:rsidRPr="009C091B" w:rsidRDefault="006F724C" w:rsidP="006F724C">
      <w:pPr>
        <w:spacing w:after="120" w:line="240" w:lineRule="auto"/>
        <w:rPr>
          <w:rFonts w:ascii="Times New Roman" w:eastAsia="Times New Roman" w:hAnsi="Times New Roman" w:cs="Times New Roman"/>
          <w:lang w:val="lt-LT" w:eastAsia="lt-LT"/>
        </w:rPr>
      </w:pPr>
    </w:p>
    <w:p w14:paraId="699DF81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Reta (iki &lt;1/1 000) varfarino vartojimo komplikacija – kumarino nekrozė. Iš pradžių ji pasireiškia pažeistos odos tinimu ir patamsėjimu, paprastai apatinėse galūnėse ar sėdmenyse, tačiau gali būti ir kitose vietose. Vėliau pažeista sritis nekrozuoja. 90 proc. tokių pacientų yra moterys. Pažeidimas atsiranda 3-10 gydymo varfarinu dieną dėl santykinio antitrombozinių baltymų C ir S trūkumo. Įgimtas šių baltymų trūkumas gali skatinti šią komplikaciją. Todėl šie pacientai pradedami gydyti varfarinu kartu su heparinu, iš pradžių skiriant mažą varfarino dozę. Pasireiškus komplikacijai, varfariną reikia nutraukti, o heparinu gydyti tol, kol pažeidimai sugis ar surandės.</w:t>
      </w:r>
    </w:p>
    <w:p w14:paraId="6C4412E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A96F64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Dar retesnė gydymo varfarinu komplikacija – purpurinio kojos piršto sindromas. Tokie pacientai paprastai yra vyrai, sergantys ateroskleroze. Manoma, kad varfarinas sukelia kraujavimą į ateromatozinę plokštelę, todėl pasireiškia mikroembolizacija. Simetriniai purpuriniai kojos pirštų ar padų odos pažeidimai sukelia deginantį skausmą. Varfarino vartojimą reikia nutraukti ir pažeidimai paprastai laipsniškai išnyksta. </w:t>
      </w:r>
    </w:p>
    <w:p w14:paraId="5C71BB4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22B992C" w14:textId="77777777" w:rsidR="006F724C" w:rsidRPr="009C091B" w:rsidRDefault="006F724C" w:rsidP="00506539">
      <w:pPr>
        <w:autoSpaceDE w:val="0"/>
        <w:autoSpaceDN w:val="0"/>
        <w:adjustRightInd w:val="0"/>
        <w:spacing w:after="0" w:line="240" w:lineRule="auto"/>
        <w:jc w:val="both"/>
        <w:rPr>
          <w:rFonts w:ascii="Times New Roman" w:eastAsia="Times New Roman" w:hAnsi="Times New Roman" w:cs="Times New Roman"/>
          <w:u w:val="single"/>
          <w:lang w:val="lt-LT" w:eastAsia="lt-LT"/>
        </w:rPr>
      </w:pPr>
      <w:r w:rsidRPr="009C091B">
        <w:rPr>
          <w:rFonts w:ascii="Times New Roman" w:eastAsia="Times New Roman" w:hAnsi="Times New Roman" w:cs="Times New Roman"/>
          <w:noProof/>
          <w:u w:val="single"/>
          <w:lang w:val="lt-LT" w:eastAsia="lt-LT"/>
        </w:rPr>
        <w:t>Pranešimas apie įtariamas nepageidaujamas reakcijas</w:t>
      </w:r>
    </w:p>
    <w:p w14:paraId="633874F1" w14:textId="733CAF0A" w:rsidR="0023438C" w:rsidRDefault="0023438C" w:rsidP="0023438C">
      <w:pPr>
        <w:jc w:val="both"/>
        <w:rPr>
          <w:lang w:eastAsia="lt-LT"/>
        </w:rPr>
      </w:pPr>
      <w:r w:rsidRPr="0087676C">
        <w:rPr>
          <w:rFonts w:ascii="Times New Roman" w:hAnsi="Times New Roman" w:cs="Times New Roman"/>
          <w:lang w:eastAsia="lt-LT"/>
        </w:rPr>
        <w:t xml:space="preserve"> 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87676C">
        <w:rPr>
          <w:rFonts w:ascii="Times New Roman" w:hAnsi="Times New Roman" w:cs="Times New Roman"/>
          <w:color w:val="0000EE"/>
          <w:u w:val="single"/>
          <w:lang w:eastAsia="lt-LT"/>
        </w:rPr>
        <w:t>https://vvkt.lrv.lt/lt/</w:t>
      </w:r>
      <w:r w:rsidRPr="0087676C">
        <w:rPr>
          <w:rFonts w:ascii="Times New Roman" w:hAnsi="Times New Roman" w:cs="Times New Roman"/>
          <w:lang w:eastAsia="lt-LT"/>
        </w:rPr>
        <w:t xml:space="preserve"> nurodytais būdais.</w:t>
      </w:r>
    </w:p>
    <w:p w14:paraId="6B728984"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4128810"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4.9</w:t>
      </w:r>
      <w:r w:rsidRPr="009C091B">
        <w:rPr>
          <w:rFonts w:ascii="Times New Roman" w:eastAsia="Times New Roman" w:hAnsi="Times New Roman" w:cs="Times New Roman"/>
          <w:b/>
          <w:lang w:val="lt-LT" w:eastAsia="lt-LT"/>
        </w:rPr>
        <w:tab/>
        <w:t>Perdozavimas</w:t>
      </w:r>
    </w:p>
    <w:p w14:paraId="75FA921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8C2A89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Duomenys apie toksinį poveikį yra prieštaringi. Toksinį poveikį vaikams sukelti galinti dozė yra 0,5 mg/kg kūno svorio. Mažiausia suaugusiems žmonėms mirtį sukėlusi dozė yra 6</w:t>
      </w:r>
      <w:r w:rsidRPr="009C091B">
        <w:rPr>
          <w:rFonts w:ascii="Times New Roman" w:eastAsia="Times New Roman" w:hAnsi="Times New Roman" w:cs="Times New Roman"/>
          <w:lang w:val="lt-LT" w:eastAsia="lt-LT"/>
        </w:rPr>
        <w:noBreakHyphen/>
        <w:t>15 mg/kg kūno svorio.</w:t>
      </w:r>
    </w:p>
    <w:p w14:paraId="4ECA59A2" w14:textId="77777777" w:rsidR="006F724C" w:rsidRPr="009C091B" w:rsidRDefault="006F724C" w:rsidP="006F724C">
      <w:pPr>
        <w:keepNext/>
        <w:keepLines/>
        <w:spacing w:after="0" w:line="240" w:lineRule="auto"/>
        <w:rPr>
          <w:rFonts w:ascii="Times New Roman" w:eastAsia="Times New Roman" w:hAnsi="Times New Roman" w:cs="Times New Roman"/>
          <w:lang w:val="lt-LT" w:eastAsia="lt-LT"/>
        </w:rPr>
      </w:pPr>
    </w:p>
    <w:p w14:paraId="43DD7F35" w14:textId="77777777" w:rsidR="006F724C" w:rsidRPr="009C091B" w:rsidRDefault="006F724C" w:rsidP="006F724C">
      <w:pPr>
        <w:keepNext/>
        <w:keepLines/>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Simptomai</w:t>
      </w:r>
      <w:r w:rsidRPr="009C091B">
        <w:rPr>
          <w:rFonts w:ascii="Times New Roman" w:eastAsia="Times New Roman" w:hAnsi="Times New Roman" w:cs="Times New Roman"/>
          <w:lang w:val="lt-LT" w:eastAsia="lt-LT"/>
        </w:rPr>
        <w:t>. Visi simptomai būna susiję su koaguliacijos sutrikimu. Gali atsirasti kraujavimo praktiškai iš bet kurio organo simptomų. Kartais vienintelis požymis būna nenormalūs laboratorinių tyrimų rodmenys. Kai kuriais atvejais būna nedidelis kraujavimas, pvz., kraujavimas iš gleivinės ar hematurija. Sunkus apsinuodijimas gali sukelti hemoptizę, hematemezę, meleną, petechijų, ekchimozę, intrakranialinį kraujavimą ir hemoraginį šoką.</w:t>
      </w:r>
    </w:p>
    <w:p w14:paraId="2365E88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79729F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
          <w:iCs/>
          <w:lang w:val="lt-LT" w:eastAsia="lt-LT"/>
        </w:rPr>
        <w:t>Gydymas.</w:t>
      </w:r>
      <w:r w:rsidRPr="009C091B">
        <w:rPr>
          <w:rFonts w:ascii="Times New Roman" w:eastAsia="Times New Roman" w:hAnsi="Times New Roman" w:cs="Times New Roman"/>
          <w:lang w:val="lt-LT" w:eastAsia="lt-LT"/>
        </w:rPr>
        <w:t xml:space="preserve"> Jei yra indikacijų, galima plauti skrandį ir vartoti aktyvintosios anglies. Būtina kelias dienas kartotinai tirti INR. Atsižvelgiant į krešėjimo tyrimus ir klinikinius simptomus, 1</w:t>
      </w:r>
      <w:r w:rsidRPr="009C091B">
        <w:rPr>
          <w:rFonts w:ascii="Times New Roman" w:eastAsia="Times New Roman" w:hAnsi="Times New Roman" w:cs="Times New Roman"/>
          <w:lang w:val="lt-LT" w:eastAsia="lt-LT"/>
        </w:rPr>
        <w:noBreakHyphen/>
        <w:t xml:space="preserve">4 kartus per parą į veną reikia leisti 10 mg vitamino K dozę (jaunesniems negu 12 metų vaikams reikia leisti pusę dozės). Jei pasireiškia sunkus apsinuodijimas, reikia vartoti didesnę vitamino K dozę, o jei prasideda sunkus kraujavimas, būtina papildomai vartoti krešėjimo faktorių, t. y. plazmos (pirmenybė turi būti teikiama šviežiai šaldytai plazmai) ar krešėjimo faktorių koncentrato (protrombino komplekso koncentrato), ir (jei reikia) traneksamo rūgšties. Jei kyla abejonių, visada būtina pasitarti su hematologu ar apsinuodijimų centro specialistais. Jei pacientas yra gydomas antikoaguliantais ir visiškas poveikio panaikinimais nėra pageidautinas, skiriama tik krešėjimo faktorių (vitamino K nevartojama). </w:t>
      </w:r>
    </w:p>
    <w:p w14:paraId="1D3199D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2E6731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Varfarino pusinės eliminacijos laikas yra 20-55 valandos. Perdozavus būtinas ilgalaikis stebėjimas ir gydymas vitaminu K. Toliau esančioje lentelėje pateikiamos siūlomos perdozavimo gydymo priemonės.</w:t>
      </w:r>
    </w:p>
    <w:p w14:paraId="2DD916FD" w14:textId="77777777" w:rsidR="006F724C" w:rsidRPr="009C091B" w:rsidRDefault="006F724C" w:rsidP="006F724C">
      <w:pPr>
        <w:spacing w:after="0" w:line="240" w:lineRule="auto"/>
        <w:rPr>
          <w:rFonts w:ascii="Times New Roman" w:eastAsia="Times New Roman" w:hAnsi="Times New Roman" w:cs="Times New Roman"/>
          <w:lang w:val="lt-LT"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9"/>
        <w:gridCol w:w="4501"/>
      </w:tblGrid>
      <w:tr w:rsidR="006F724C" w:rsidRPr="009C091B" w14:paraId="673E2123" w14:textId="77777777" w:rsidTr="0036318A">
        <w:tc>
          <w:tcPr>
            <w:tcW w:w="4643" w:type="dxa"/>
          </w:tcPr>
          <w:p w14:paraId="7C53AA25" w14:textId="77777777" w:rsidR="006F724C" w:rsidRPr="009C091B" w:rsidRDefault="006F724C" w:rsidP="006F724C">
            <w:pPr>
              <w:spacing w:after="0" w:line="240" w:lineRule="auto"/>
              <w:rPr>
                <w:rFonts w:ascii="Times New Roman" w:eastAsia="Times New Roman" w:hAnsi="Times New Roman" w:cs="Times New Roman"/>
                <w:i/>
                <w:iCs/>
                <w:lang w:val="lt-LT" w:eastAsia="lt-LT"/>
              </w:rPr>
            </w:pPr>
            <w:r w:rsidRPr="009C091B">
              <w:rPr>
                <w:rFonts w:ascii="Times New Roman" w:eastAsia="Times New Roman" w:hAnsi="Times New Roman" w:cs="Times New Roman"/>
                <w:i/>
                <w:iCs/>
                <w:lang w:val="lt-LT" w:eastAsia="lt-LT"/>
              </w:rPr>
              <w:t>Klinikinė situacija</w:t>
            </w:r>
          </w:p>
        </w:tc>
        <w:tc>
          <w:tcPr>
            <w:tcW w:w="4643" w:type="dxa"/>
          </w:tcPr>
          <w:p w14:paraId="30B33D29" w14:textId="77777777" w:rsidR="006F724C" w:rsidRPr="009C091B" w:rsidRDefault="006F724C" w:rsidP="006F724C">
            <w:pPr>
              <w:spacing w:after="0" w:line="240" w:lineRule="auto"/>
              <w:rPr>
                <w:rFonts w:ascii="Times New Roman" w:eastAsia="Times New Roman" w:hAnsi="Times New Roman" w:cs="Times New Roman"/>
                <w:i/>
                <w:iCs/>
                <w:lang w:val="lt-LT" w:eastAsia="lt-LT"/>
              </w:rPr>
            </w:pPr>
            <w:r w:rsidRPr="009C091B">
              <w:rPr>
                <w:rFonts w:ascii="Times New Roman" w:eastAsia="Times New Roman" w:hAnsi="Times New Roman" w:cs="Times New Roman"/>
                <w:i/>
                <w:iCs/>
                <w:lang w:val="lt-LT" w:eastAsia="lt-LT"/>
              </w:rPr>
              <w:t>Dozės koregavimas ir kitoks gydymas</w:t>
            </w:r>
          </w:p>
        </w:tc>
      </w:tr>
      <w:tr w:rsidR="006F724C" w:rsidRPr="009C091B" w14:paraId="5727506D" w14:textId="77777777" w:rsidTr="0036318A">
        <w:tc>
          <w:tcPr>
            <w:tcW w:w="4643" w:type="dxa"/>
          </w:tcPr>
          <w:p w14:paraId="558A345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Kraujavimo nėra, INR&gt;4</w:t>
            </w:r>
          </w:p>
        </w:tc>
        <w:tc>
          <w:tcPr>
            <w:tcW w:w="4643" w:type="dxa"/>
          </w:tcPr>
          <w:p w14:paraId="3207251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Palaukti 1 parą. Koreguoti dozę.</w:t>
            </w:r>
          </w:p>
        </w:tc>
      </w:tr>
      <w:tr w:rsidR="006F724C" w:rsidRPr="009C091B" w14:paraId="2CE902AC" w14:textId="77777777" w:rsidTr="0036318A">
        <w:tc>
          <w:tcPr>
            <w:tcW w:w="4643" w:type="dxa"/>
          </w:tcPr>
          <w:p w14:paraId="1A455AB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Kraujavimo nėra, INR &gt;6</w:t>
            </w:r>
          </w:p>
        </w:tc>
        <w:tc>
          <w:tcPr>
            <w:tcW w:w="4643" w:type="dxa"/>
          </w:tcPr>
          <w:p w14:paraId="71B5CE4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Palaukti 1-2 paras. Koreguoti dozę.</w:t>
            </w:r>
          </w:p>
          <w:p w14:paraId="66B79C0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Greitai atlikti naujus kontrolinius tyrimus.</w:t>
            </w:r>
          </w:p>
        </w:tc>
      </w:tr>
      <w:tr w:rsidR="006F724C" w:rsidRPr="009C091B" w14:paraId="491CC00D" w14:textId="77777777" w:rsidTr="0036318A">
        <w:tc>
          <w:tcPr>
            <w:tcW w:w="4643" w:type="dxa"/>
          </w:tcPr>
          <w:p w14:paraId="0218435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Kraujavimo nėra, INR &gt;8</w:t>
            </w:r>
          </w:p>
        </w:tc>
        <w:tc>
          <w:tcPr>
            <w:tcW w:w="4643" w:type="dxa"/>
          </w:tcPr>
          <w:p w14:paraId="77DB7B8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Apsvarstyti 1-2 mg vitamino K dozės leidimą į poodį ar į veną arba vartojimą per burną.</w:t>
            </w:r>
          </w:p>
          <w:p w14:paraId="3A1EC29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Palaukti 2 paras. Kontrolinį tyrimą atlikti kitą parą. Koreguoti dozę.</w:t>
            </w:r>
          </w:p>
        </w:tc>
      </w:tr>
      <w:tr w:rsidR="006F724C" w:rsidRPr="009C091B" w14:paraId="18A45976" w14:textId="77777777" w:rsidTr="0036318A">
        <w:tc>
          <w:tcPr>
            <w:tcW w:w="4643" w:type="dxa"/>
          </w:tcPr>
          <w:p w14:paraId="6F00835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Nedidelis kraujavimas</w:t>
            </w:r>
          </w:p>
        </w:tc>
        <w:tc>
          <w:tcPr>
            <w:tcW w:w="4643" w:type="dxa"/>
          </w:tcPr>
          <w:p w14:paraId="01BBB1E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Varfarino nevartoti 1-2 paras. Gali reikėti vartoti vitamino K, kaip nurodyta anksčiau.</w:t>
            </w:r>
          </w:p>
        </w:tc>
      </w:tr>
      <w:tr w:rsidR="006F724C" w:rsidRPr="009C091B" w14:paraId="5DFF431C" w14:textId="77777777" w:rsidTr="0036318A">
        <w:tc>
          <w:tcPr>
            <w:tcW w:w="4643" w:type="dxa"/>
          </w:tcPr>
          <w:p w14:paraId="7408D15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Sunkus kraujavimas</w:t>
            </w:r>
          </w:p>
        </w:tc>
        <w:tc>
          <w:tcPr>
            <w:tcW w:w="4643" w:type="dxa"/>
          </w:tcPr>
          <w:p w14:paraId="115406C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INR rodmenį greitai sumažinti iki 1,5-1,6.</w:t>
            </w:r>
          </w:p>
          <w:p w14:paraId="5F94795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Apskaičiuota, kad 10 ml/kg kūno svorio šviežiai šaldytos plazmos dozė INR sumažina nuo 7 iki 4 arba nuo 4 iki 2,2. Vienas krešėjimo faktorių koncentrato vienetas atitinka 1 ml plazmos. Poveikis pasireiškia iš karto, tačiau po 6 valandų susilpnėja. Jei varfarino poveikį galima laikinai nutraukti, į veną leidžiama 5-10 mg vitamino K dozė bei kartu vartojama plazmos ar krešėjimo faktorių koncentrato. Jei manoma, kad gydymas varfarinu bus tęsiamas, vartojama mažesnė vitamino K dozė (2-5 mg). Veiksmingas vitamino K poveikis pasireiškia per 6-12 valandų ir stipriausias būna po 24 valandų.</w:t>
            </w:r>
          </w:p>
        </w:tc>
      </w:tr>
      <w:tr w:rsidR="006F724C" w:rsidRPr="009C091B" w14:paraId="2B5D335D" w14:textId="77777777" w:rsidTr="0036318A">
        <w:tc>
          <w:tcPr>
            <w:tcW w:w="4643" w:type="dxa"/>
          </w:tcPr>
          <w:p w14:paraId="24BE80D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Intoksikacija/apsinuodijimas</w:t>
            </w:r>
          </w:p>
        </w:tc>
        <w:tc>
          <w:tcPr>
            <w:tcW w:w="4643" w:type="dxa"/>
          </w:tcPr>
          <w:p w14:paraId="3B61484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 pasireiškia kraujavimas, žr. anksčiau.</w:t>
            </w:r>
          </w:p>
          <w:p w14:paraId="1E1F21B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10 mg vitamino K dozę vartoti 3-4 kartus per parą tol, kol bus nustatyta, kad varfarino poveikis išnyko. Gydymą gali reikėti tęsti kelias dienas.</w:t>
            </w:r>
          </w:p>
        </w:tc>
      </w:tr>
    </w:tbl>
    <w:p w14:paraId="31882E0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059D78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1AEE104" w14:textId="77777777" w:rsidR="006F724C" w:rsidRPr="009C091B" w:rsidRDefault="006F724C" w:rsidP="006F724C">
      <w:pPr>
        <w:keepNext/>
        <w:keepLines/>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lastRenderedPageBreak/>
        <w:t>5.</w:t>
      </w:r>
      <w:r w:rsidRPr="009C091B">
        <w:rPr>
          <w:rFonts w:ascii="Times New Roman" w:eastAsia="Times New Roman" w:hAnsi="Times New Roman" w:cs="Times New Roman"/>
          <w:b/>
          <w:caps/>
          <w:lang w:val="lt-LT" w:eastAsia="lt-LT"/>
        </w:rPr>
        <w:tab/>
      </w:r>
      <w:r w:rsidRPr="009C091B">
        <w:rPr>
          <w:rFonts w:ascii="Times New Roman" w:eastAsia="Times New Roman" w:hAnsi="Times New Roman" w:cs="Times New Roman"/>
          <w:b/>
          <w:lang w:val="lt-LT" w:eastAsia="lt-LT"/>
        </w:rPr>
        <w:t xml:space="preserve">FARMAKOLOGINĖS </w:t>
      </w:r>
      <w:r w:rsidRPr="009C091B">
        <w:rPr>
          <w:rFonts w:ascii="Times New Roman" w:eastAsia="Times New Roman" w:hAnsi="Times New Roman" w:cs="Times New Roman"/>
          <w:b/>
          <w:caps/>
          <w:lang w:val="lt-LT" w:eastAsia="lt-LT"/>
        </w:rPr>
        <w:t>savybės</w:t>
      </w:r>
    </w:p>
    <w:p w14:paraId="4CFB110C" w14:textId="77777777" w:rsidR="006F724C" w:rsidRPr="009C091B" w:rsidRDefault="006F724C" w:rsidP="006F724C">
      <w:pPr>
        <w:keepNext/>
        <w:keepLines/>
        <w:spacing w:after="0" w:line="240" w:lineRule="auto"/>
        <w:ind w:left="567" w:hanging="567"/>
        <w:rPr>
          <w:rFonts w:ascii="Times New Roman" w:eastAsia="Times New Roman" w:hAnsi="Times New Roman" w:cs="Times New Roman"/>
          <w:lang w:val="lt-LT" w:eastAsia="lt-LT"/>
        </w:rPr>
      </w:pPr>
    </w:p>
    <w:p w14:paraId="56C9D4D9" w14:textId="77777777" w:rsidR="006F724C" w:rsidRPr="009C091B" w:rsidRDefault="006F724C" w:rsidP="006F724C">
      <w:pPr>
        <w:keepNext/>
        <w:keepLines/>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5.1</w:t>
      </w:r>
      <w:r w:rsidRPr="009C091B">
        <w:rPr>
          <w:rFonts w:ascii="Times New Roman" w:eastAsia="Times New Roman" w:hAnsi="Times New Roman" w:cs="Times New Roman"/>
          <w:b/>
          <w:lang w:val="lt-LT" w:eastAsia="lt-LT"/>
        </w:rPr>
        <w:tab/>
        <w:t xml:space="preserve">Farmakodinaminės savybės </w:t>
      </w:r>
    </w:p>
    <w:p w14:paraId="17F75A5B" w14:textId="77777777" w:rsidR="006F724C" w:rsidRPr="009C091B" w:rsidRDefault="006F724C" w:rsidP="006F724C">
      <w:pPr>
        <w:keepNext/>
        <w:keepLines/>
        <w:spacing w:after="0" w:line="240" w:lineRule="auto"/>
        <w:ind w:left="567" w:hanging="567"/>
        <w:rPr>
          <w:rFonts w:ascii="Times New Roman" w:eastAsia="Times New Roman" w:hAnsi="Times New Roman" w:cs="Times New Roman"/>
          <w:lang w:val="lt-LT" w:eastAsia="lt-LT"/>
        </w:rPr>
      </w:pPr>
    </w:p>
    <w:p w14:paraId="07522084" w14:textId="77777777" w:rsidR="006F724C" w:rsidRPr="009C091B" w:rsidRDefault="006F724C" w:rsidP="006F724C">
      <w:pPr>
        <w:keepNext/>
        <w:keepLines/>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Farmakoterapinė grupė - antitromboziniai vaistiniai preparatai, vitamino K antagonistai, ATC kodas B01AA03.</w:t>
      </w:r>
    </w:p>
    <w:p w14:paraId="74B6180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8C5C27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sudėtyje yra varfarino natrio druskos, kuri yra sintetinis kumarinų grupės antikoaguliantas. Varfarino natrio druska yra gerai tirpi ir skiriasi nuo kitų šios grupės vaistinių preparatų, nes ją galima vartoti per burną ir parenteriniu būdu.</w:t>
      </w:r>
    </w:p>
    <w:p w14:paraId="25C1AF3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26C7B7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Varfarinas kraujo krešėjimą slopinantį poveikį sukelia konkurenciniu būdu blokuodamas vitamino K ir jo 2,3 epoksido redukciją iki vitamino KH</w:t>
      </w:r>
      <w:r w:rsidRPr="009C091B">
        <w:rPr>
          <w:rFonts w:ascii="Times New Roman" w:eastAsia="Times New Roman" w:hAnsi="Times New Roman" w:cs="Times New Roman"/>
          <w:vertAlign w:val="subscript"/>
          <w:lang w:val="lt-LT" w:eastAsia="lt-LT"/>
        </w:rPr>
        <w:t>2</w:t>
      </w:r>
      <w:r w:rsidRPr="009C091B">
        <w:rPr>
          <w:rFonts w:ascii="Times New Roman" w:eastAsia="Times New Roman" w:hAnsi="Times New Roman" w:cs="Times New Roman"/>
          <w:lang w:val="lt-LT" w:eastAsia="lt-LT"/>
        </w:rPr>
        <w:t xml:space="preserve"> (vitamino K epoksido reduktazę ir vitamino K reduktazę). Vitaminas KH</w:t>
      </w:r>
      <w:r w:rsidRPr="009C091B">
        <w:rPr>
          <w:rFonts w:ascii="Times New Roman" w:eastAsia="Times New Roman" w:hAnsi="Times New Roman" w:cs="Times New Roman"/>
          <w:vertAlign w:val="subscript"/>
          <w:lang w:val="lt-LT" w:eastAsia="lt-LT"/>
        </w:rPr>
        <w:t>2</w:t>
      </w:r>
      <w:r w:rsidRPr="009C091B">
        <w:rPr>
          <w:rFonts w:ascii="Times New Roman" w:eastAsia="Times New Roman" w:hAnsi="Times New Roman" w:cs="Times New Roman"/>
          <w:lang w:val="lt-LT" w:eastAsia="lt-LT"/>
        </w:rPr>
        <w:t xml:space="preserve"> yra būtinas, kad kai kurie nuo vitamino K priklausomi krešėjimo baltymai (protrombino faktoriai VII, IX ir X) galėtų būti karboksilinami veikiant gama glutamo rūgščiai ir taptų krešėjimo požiūriu aktyvūs. Be to, pasireiškia atitinkamo stiprumo poveikis fiziologiškai susidarantiems nuo vitamino K priklausomiems krešėjimo inhibitoriams: baltymui C ir jo kofaktoriui baltymui S. Dėl vitamino K konversijos slopinimo gydymo ORFARIN metu kepenys gamina ir išskiria iš dalies karboksilintus ir dekarboksilintus krešėjimo baltymus. Krešėjimo faktorių pusinės eliminacijos laikas yra nuo 4</w:t>
      </w:r>
      <w:r w:rsidRPr="009C091B">
        <w:rPr>
          <w:rFonts w:ascii="Times New Roman" w:eastAsia="Times New Roman" w:hAnsi="Times New Roman" w:cs="Times New Roman"/>
          <w:lang w:val="lt-LT" w:eastAsia="lt-LT"/>
        </w:rPr>
        <w:noBreakHyphen/>
        <w:t>7 valandų (VII faktorius) iki 50 valandų (II faktorius). Tai reiškia, kad iš pradžių per kelias dienas nusistovi nauja krešėjimo sistemos pusiausvyra. Veiksmingas nuo trombozės apsaugantis poveikis pasireiškia per penkias dienas nuo gydymo pradžios, gydomasis poveikis išnyksta per 4</w:t>
      </w:r>
      <w:r w:rsidRPr="009C091B">
        <w:rPr>
          <w:rFonts w:ascii="Times New Roman" w:eastAsia="Times New Roman" w:hAnsi="Times New Roman" w:cs="Times New Roman"/>
          <w:lang w:val="lt-LT" w:eastAsia="lt-LT"/>
        </w:rPr>
        <w:noBreakHyphen/>
        <w:t>5 dienas po gydymo nutraukimo. Antikoaguliacinį ORFARIN poveikį galima neutralizuoti mažesnėmis vitamino K dozėmis, tuo tarpu didesnės dozės gali sukelti atsparumą varfarinui, kuris gali tęstis daugiau kaip vieną savaitę. ORFARIN poveikį gali keisti farmakodinaminiai bei farmakokinetiniai veiksniai, pvz., absorbcija ir metabolizmo klirensas, todėl tokia pati dozė skirtingam žmogui gali sukelti skirtingą poveikį. Nedidelė dalis pacientų gali būti atsparūs varfarino poveikiui ir jiems gali prireikti 5</w:t>
      </w:r>
      <w:r w:rsidRPr="009C091B">
        <w:rPr>
          <w:rFonts w:ascii="Times New Roman" w:eastAsia="Times New Roman" w:hAnsi="Times New Roman" w:cs="Times New Roman"/>
          <w:lang w:val="lt-LT" w:eastAsia="lt-LT"/>
        </w:rPr>
        <w:noBreakHyphen/>
        <w:t>10 kartų didesnės, nei įprasta, dozės, o nereikšmingai daliai pacientų pakanka vartoti labai mažas dozes.</w:t>
      </w:r>
    </w:p>
    <w:p w14:paraId="66CA83C9"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22EAF42"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5.2</w:t>
      </w:r>
      <w:r w:rsidRPr="009C091B">
        <w:rPr>
          <w:rFonts w:ascii="Times New Roman" w:eastAsia="Times New Roman" w:hAnsi="Times New Roman" w:cs="Times New Roman"/>
          <w:b/>
          <w:lang w:val="lt-LT" w:eastAsia="lt-LT"/>
        </w:rPr>
        <w:tab/>
        <w:t xml:space="preserve">Farmakokinetinės savybės </w:t>
      </w:r>
    </w:p>
    <w:p w14:paraId="54062668"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AFC3CC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yra raceminis S varfarino ir R varfarino mišinys. S varfarino kraujo krešėjimą slopinantis poveikis yra 2-5 kartus stipresnis nei R formos poveikis. Varfarino kinetika nuo dozės nepriklauso.</w:t>
      </w:r>
    </w:p>
    <w:p w14:paraId="09B546D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A6C3D38" w14:textId="77777777" w:rsidR="006F724C" w:rsidRPr="009C091B" w:rsidRDefault="006F724C" w:rsidP="006F724C">
      <w:pPr>
        <w:spacing w:after="0" w:line="240" w:lineRule="auto"/>
        <w:rPr>
          <w:rFonts w:ascii="Times New Roman" w:eastAsia="Times New Roman" w:hAnsi="Times New Roman" w:cs="Times New Roman"/>
          <w:iCs/>
          <w:u w:val="single"/>
          <w:lang w:val="lt-LT" w:eastAsia="lt-LT"/>
        </w:rPr>
      </w:pPr>
      <w:r w:rsidRPr="009C091B">
        <w:rPr>
          <w:rFonts w:ascii="Times New Roman" w:eastAsia="Times New Roman" w:hAnsi="Times New Roman" w:cs="Times New Roman"/>
          <w:iCs/>
          <w:u w:val="single"/>
          <w:lang w:val="lt-LT" w:eastAsia="lt-LT"/>
        </w:rPr>
        <w:t>Absorbcija</w:t>
      </w:r>
    </w:p>
    <w:p w14:paraId="757531E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Varfarinas absorbuojamas greitai ir visas.</w:t>
      </w:r>
    </w:p>
    <w:p w14:paraId="2C0883B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DB12B97" w14:textId="77777777" w:rsidR="006F724C" w:rsidRPr="009C091B" w:rsidRDefault="006F724C" w:rsidP="006F724C">
      <w:pPr>
        <w:spacing w:after="0" w:line="240" w:lineRule="auto"/>
        <w:rPr>
          <w:rFonts w:ascii="Times New Roman" w:eastAsia="Times New Roman" w:hAnsi="Times New Roman" w:cs="Times New Roman"/>
          <w:iCs/>
          <w:u w:val="single"/>
          <w:lang w:val="lt-LT" w:eastAsia="lt-LT"/>
        </w:rPr>
      </w:pPr>
      <w:r w:rsidRPr="009C091B">
        <w:rPr>
          <w:rFonts w:ascii="Times New Roman" w:eastAsia="Times New Roman" w:hAnsi="Times New Roman" w:cs="Times New Roman"/>
          <w:iCs/>
          <w:u w:val="single"/>
          <w:lang w:val="lt-LT" w:eastAsia="lt-LT"/>
        </w:rPr>
        <w:t>Pasiskirstymas</w:t>
      </w:r>
    </w:p>
    <w:p w14:paraId="70E2173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Varfarino pasiskirstymo tūris yra reliatyviai mažas, tariamasis pasiskirstymo tūris yra 0,14 l/kg kūno svorio. Didelė dalis varfarino (98</w:t>
      </w:r>
      <w:r w:rsidRPr="009C091B">
        <w:rPr>
          <w:rFonts w:ascii="Times New Roman" w:eastAsia="Times New Roman" w:hAnsi="Times New Roman" w:cs="Times New Roman"/>
          <w:lang w:val="lt-LT" w:eastAsia="lt-LT"/>
        </w:rPr>
        <w:noBreakHyphen/>
        <w:t>99 proc.) prisijungia prie baltymų.</w:t>
      </w:r>
    </w:p>
    <w:p w14:paraId="2CA1B79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30D7D50" w14:textId="77777777" w:rsidR="006F724C" w:rsidRPr="009C091B" w:rsidRDefault="006F724C" w:rsidP="006F724C">
      <w:pPr>
        <w:spacing w:after="0" w:line="240" w:lineRule="auto"/>
        <w:rPr>
          <w:rFonts w:ascii="Times New Roman" w:eastAsia="Times New Roman" w:hAnsi="Times New Roman" w:cs="Times New Roman"/>
          <w:iCs/>
          <w:u w:val="single"/>
          <w:lang w:val="lt-LT" w:eastAsia="lt-LT"/>
        </w:rPr>
      </w:pPr>
      <w:r w:rsidRPr="009C091B">
        <w:rPr>
          <w:rFonts w:ascii="Times New Roman" w:eastAsia="Times New Roman" w:hAnsi="Times New Roman" w:cs="Times New Roman"/>
          <w:iCs/>
          <w:u w:val="single"/>
          <w:lang w:val="lt-LT" w:eastAsia="lt-LT"/>
        </w:rPr>
        <w:t>Eliminacija</w:t>
      </w:r>
    </w:p>
    <w:p w14:paraId="478D554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Varfarinas beveik visas eliminuojamas vykstant metabolizmui (susidaro neaktyvūs metabolitai). R varfarino metabolizme dalyvauja (be kitų fermentų) CYP1A2, CYP3A4 ir karbonilreduktazė, o S varfarino metabolizmas vyksta veikiant beveik vien polimorfiniam fermentui CYP2C9. Dėl CYP2C9 polimorfizmo, kuris lemia, kad skirtingų pacientų gebėjimas metabolizuoti S varfariną gali reikšmingai skirtis, po tokios pačios dozės pavartojimo S varfarino koncentracija gali būti labai skirtinga. R varfarino pusinės eliminacijos laikas būna 37</w:t>
      </w:r>
      <w:r w:rsidRPr="009C091B">
        <w:rPr>
          <w:rFonts w:ascii="Times New Roman" w:eastAsia="Times New Roman" w:hAnsi="Times New Roman" w:cs="Times New Roman"/>
          <w:lang w:val="lt-LT" w:eastAsia="lt-LT"/>
        </w:rPr>
        <w:noBreakHyphen/>
        <w:t>89 valandos, S varfarino – 21</w:t>
      </w:r>
      <w:r w:rsidRPr="009C091B">
        <w:rPr>
          <w:rFonts w:ascii="Times New Roman" w:eastAsia="Times New Roman" w:hAnsi="Times New Roman" w:cs="Times New Roman"/>
          <w:lang w:val="lt-LT" w:eastAsia="lt-LT"/>
        </w:rPr>
        <w:noBreakHyphen/>
        <w:t>43 valandos. Radioaktyviais atomais pažymėto varfarino tyrimų metu nustatyta, kad iki 90 proc. per burną pavartotos dozės išsiskiria su šlapimu, daugiausia metabolitų forma. Gydymą varfarinu užbaigus, protrombino kiekis vėl tampa normalus po maždaug 4</w:t>
      </w:r>
      <w:r w:rsidRPr="009C091B">
        <w:rPr>
          <w:rFonts w:ascii="Times New Roman" w:eastAsia="Times New Roman" w:hAnsi="Times New Roman" w:cs="Times New Roman"/>
          <w:lang w:val="lt-LT" w:eastAsia="lt-LT"/>
        </w:rPr>
        <w:noBreakHyphen/>
        <w:t>5 dienų.</w:t>
      </w:r>
    </w:p>
    <w:p w14:paraId="140C8DBC"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0A62716" w14:textId="77777777" w:rsidR="006F724C" w:rsidRPr="009C091B" w:rsidRDefault="006F724C" w:rsidP="006F724C">
      <w:pPr>
        <w:spacing w:after="0" w:line="240" w:lineRule="auto"/>
        <w:rPr>
          <w:rFonts w:ascii="Times New Roman" w:eastAsia="Times New Roman" w:hAnsi="Times New Roman" w:cs="Times New Roman"/>
          <w:color w:val="000000"/>
          <w:u w:val="single"/>
          <w:lang w:val="lt-LT" w:eastAsia="lt-LT"/>
        </w:rPr>
      </w:pPr>
      <w:r w:rsidRPr="009C091B">
        <w:rPr>
          <w:rFonts w:ascii="Times New Roman" w:eastAsia="Times New Roman" w:hAnsi="Times New Roman" w:cs="Times New Roman"/>
          <w:color w:val="000000"/>
          <w:u w:val="single"/>
          <w:lang w:val="lt-LT" w:eastAsia="lt-LT"/>
        </w:rPr>
        <w:t>Ypatingos populiacijos</w:t>
      </w:r>
    </w:p>
    <w:p w14:paraId="41363CE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iCs/>
          <w:u w:val="single"/>
          <w:lang w:val="lt-LT" w:eastAsia="lt-LT"/>
        </w:rPr>
        <w:t>Senyviems pacientams</w:t>
      </w:r>
      <w:r w:rsidRPr="009C091B">
        <w:rPr>
          <w:rFonts w:ascii="Times New Roman" w:eastAsia="Times New Roman" w:hAnsi="Times New Roman" w:cs="Times New Roman"/>
          <w:lang w:val="lt-LT" w:eastAsia="lt-LT"/>
        </w:rPr>
        <w:t>. Nedaug turimų duomenų rodo, kad varfarino farmakokinetika nuo dozės nepriklauso.</w:t>
      </w:r>
    </w:p>
    <w:p w14:paraId="58CB2F7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5E83E3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color w:val="000000"/>
          <w:u w:val="single"/>
          <w:lang w:val="lt-LT" w:eastAsia="lt-LT"/>
        </w:rPr>
        <w:lastRenderedPageBreak/>
        <w:t>Sutrikusi inkstų funkcija</w:t>
      </w:r>
      <w:r w:rsidRPr="009C091B">
        <w:rPr>
          <w:rFonts w:ascii="Times New Roman" w:eastAsia="Times New Roman" w:hAnsi="Times New Roman" w:cs="Times New Roman"/>
          <w:lang w:val="lt-LT" w:eastAsia="lt-LT"/>
        </w:rPr>
        <w:t>. Duomenų, kad inkstų klirensas turėtų įtakos antikoaguliaciniam varfarino poveikiui, nėra, todėl pacientų, kurių inkstų funkcija sutrikusi, pradinės dozės koreguoti nereikia (žr. 4.4 skyrių).</w:t>
      </w:r>
    </w:p>
    <w:p w14:paraId="39A6E1D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232377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color w:val="000000"/>
          <w:u w:val="single"/>
          <w:lang w:val="lt-LT" w:eastAsia="lt-LT"/>
        </w:rPr>
        <w:t>Sutrikusi kepenų funkcija</w:t>
      </w:r>
      <w:r w:rsidRPr="009C091B">
        <w:rPr>
          <w:rFonts w:ascii="Times New Roman" w:eastAsia="Times New Roman" w:hAnsi="Times New Roman" w:cs="Times New Roman"/>
          <w:lang w:val="lt-LT" w:eastAsia="lt-LT"/>
        </w:rPr>
        <w:t>. Kepenų funkcijos sutrikimas gali stiprinti varfarino poveikį, kadangi slopinama krešėjimo faktorių sintezė ir lėtėja varfarino metabolizmas (žr. 4.2 ir 4.3 skyrius).</w:t>
      </w:r>
    </w:p>
    <w:p w14:paraId="6B85B11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2E753F7"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5.3</w:t>
      </w:r>
      <w:r w:rsidRPr="009C091B">
        <w:rPr>
          <w:rFonts w:ascii="Times New Roman" w:eastAsia="Times New Roman" w:hAnsi="Times New Roman" w:cs="Times New Roman"/>
          <w:b/>
          <w:lang w:val="lt-LT" w:eastAsia="lt-LT"/>
        </w:rPr>
        <w:tab/>
        <w:t>Ikiklinikinių saugumo tyrimų duomenys</w:t>
      </w:r>
    </w:p>
    <w:p w14:paraId="7F8CDC68"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9F06C0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Pelėms LD</w:t>
      </w:r>
      <w:r w:rsidRPr="009C091B">
        <w:rPr>
          <w:rFonts w:ascii="Times New Roman" w:eastAsia="Times New Roman" w:hAnsi="Times New Roman" w:cs="Times New Roman"/>
          <w:vertAlign w:val="subscript"/>
          <w:lang w:val="lt-LT" w:eastAsia="lt-LT"/>
        </w:rPr>
        <w:t>50</w:t>
      </w:r>
      <w:r w:rsidRPr="009C091B">
        <w:rPr>
          <w:rFonts w:ascii="Times New Roman" w:eastAsia="Times New Roman" w:hAnsi="Times New Roman" w:cs="Times New Roman"/>
          <w:lang w:val="lt-LT" w:eastAsia="lt-LT"/>
        </w:rPr>
        <w:t xml:space="preserve"> yra maždaug 1500 mg/kg, gauto peroraliai, 750 mg/kg – intraperitoniškai, o žiurkėms – maždaug 10-100 mg/kg, gauto peroraliai. Toksiškumas pasireiškė įvairiomis komplikacijomis dėl kraujavimo. Lėtinis toksiškumas gyvūnams netirtas. Varfarinas yra teratogenas, ir jo gavusiems apvaisintiems eksperimentiniams gyvūnams padidėjo vaisiaus ir naujagimių mirtingumas. Žiurkėms stebėta augimo plokštelių pokyčių ir viršutinio žandikaulio - nosies hipoplazija. Genotoksiškumas ir kancerogeniškumas netirtas.</w:t>
      </w:r>
    </w:p>
    <w:p w14:paraId="776D4F30"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783CDF0"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680406F"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6.</w:t>
      </w:r>
      <w:r w:rsidRPr="009C091B">
        <w:rPr>
          <w:rFonts w:ascii="Times New Roman" w:eastAsia="Times New Roman" w:hAnsi="Times New Roman" w:cs="Times New Roman"/>
          <w:b/>
          <w:caps/>
          <w:lang w:val="lt-LT" w:eastAsia="lt-LT"/>
        </w:rPr>
        <w:tab/>
        <w:t>farmacinė informacija</w:t>
      </w:r>
    </w:p>
    <w:p w14:paraId="1134D0C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239E55E"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6.1</w:t>
      </w:r>
      <w:r w:rsidRPr="009C091B">
        <w:rPr>
          <w:rFonts w:ascii="Times New Roman" w:eastAsia="Times New Roman" w:hAnsi="Times New Roman" w:cs="Times New Roman"/>
          <w:b/>
          <w:lang w:val="lt-LT" w:eastAsia="lt-LT"/>
        </w:rPr>
        <w:tab/>
        <w:t>Pagalbinių medžiagų sąrašas</w:t>
      </w:r>
    </w:p>
    <w:p w14:paraId="72210BC8"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8CDE02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Laktozė monohidratas</w:t>
      </w:r>
    </w:p>
    <w:p w14:paraId="0D1E2D8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Kukurūzų krakmolas </w:t>
      </w:r>
    </w:p>
    <w:p w14:paraId="59C5BF1A" w14:textId="53B5938B" w:rsidR="006F724C"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Želatina </w:t>
      </w:r>
      <w:r w:rsidR="0023438C">
        <w:rPr>
          <w:rFonts w:ascii="Times New Roman" w:eastAsia="Times New Roman" w:hAnsi="Times New Roman" w:cs="Times New Roman"/>
          <w:lang w:val="lt-LT" w:eastAsia="lt-LT"/>
        </w:rPr>
        <w:t xml:space="preserve"> (ORFARIN 3 mg)</w:t>
      </w:r>
    </w:p>
    <w:p w14:paraId="1DD57DA6" w14:textId="24E788CF" w:rsidR="0023438C" w:rsidRPr="009C091B" w:rsidRDefault="0023438C" w:rsidP="006F724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Povidonas (ORFARIN 5 mg)</w:t>
      </w:r>
    </w:p>
    <w:p w14:paraId="12413C9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Magnio stearatas</w:t>
      </w:r>
    </w:p>
    <w:p w14:paraId="6BBE0ECC" w14:textId="71E65138"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Indigokarminas (E132) (ORFARIN 3</w:t>
      </w:r>
      <w:r w:rsidR="00EC3B94">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t>mg)</w:t>
      </w:r>
    </w:p>
    <w:p w14:paraId="754A8CCF" w14:textId="2BC6C2DD"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Eritrozinas (E127) (ORFARIN 5</w:t>
      </w:r>
      <w:r w:rsidR="00EC3B94">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t>mg)</w:t>
      </w:r>
    </w:p>
    <w:p w14:paraId="4808E63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873F5E4"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6.2</w:t>
      </w:r>
      <w:r w:rsidRPr="009C091B">
        <w:rPr>
          <w:rFonts w:ascii="Times New Roman" w:eastAsia="Times New Roman" w:hAnsi="Times New Roman" w:cs="Times New Roman"/>
          <w:b/>
          <w:lang w:val="lt-LT" w:eastAsia="lt-LT"/>
        </w:rPr>
        <w:tab/>
        <w:t>Nesuderinamumas</w:t>
      </w:r>
    </w:p>
    <w:p w14:paraId="33ACEA9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BB1917C"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Duomenys nebūtini.</w:t>
      </w:r>
    </w:p>
    <w:p w14:paraId="3626EC9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E4FD6BF"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6.3</w:t>
      </w:r>
      <w:r w:rsidRPr="009C091B">
        <w:rPr>
          <w:rFonts w:ascii="Times New Roman" w:eastAsia="Times New Roman" w:hAnsi="Times New Roman" w:cs="Times New Roman"/>
          <w:b/>
          <w:lang w:val="lt-LT" w:eastAsia="lt-LT"/>
        </w:rPr>
        <w:tab/>
        <w:t>Tinkamumo laikas</w:t>
      </w:r>
    </w:p>
    <w:p w14:paraId="27EE0819"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1B96F1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 metai.</w:t>
      </w:r>
    </w:p>
    <w:p w14:paraId="71E78E2F"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B469031"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6.4</w:t>
      </w:r>
      <w:r w:rsidRPr="009C091B">
        <w:rPr>
          <w:rFonts w:ascii="Times New Roman" w:eastAsia="Times New Roman" w:hAnsi="Times New Roman" w:cs="Times New Roman"/>
          <w:b/>
          <w:lang w:val="lt-LT" w:eastAsia="lt-LT"/>
        </w:rPr>
        <w:tab/>
        <w:t>Specialios laikymo sąlygos</w:t>
      </w:r>
    </w:p>
    <w:p w14:paraId="3D169007" w14:textId="77777777" w:rsidR="006F724C" w:rsidRPr="009C091B" w:rsidRDefault="006F724C" w:rsidP="006F724C">
      <w:pPr>
        <w:spacing w:after="0" w:line="240" w:lineRule="auto"/>
        <w:rPr>
          <w:rFonts w:ascii="Times New Roman" w:eastAsia="Times New Roman" w:hAnsi="Times New Roman" w:cs="Times New Roman"/>
          <w:i/>
          <w:color w:val="008000"/>
          <w:lang w:val="lt-LT" w:eastAsia="lt-LT"/>
        </w:rPr>
      </w:pPr>
    </w:p>
    <w:p w14:paraId="25A0296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Laikyti žemesnėje kaip 25 </w:t>
      </w:r>
      <w:r w:rsidRPr="009C091B">
        <w:rPr>
          <w:rFonts w:ascii="Times New Roman" w:eastAsia="Times New Roman" w:hAnsi="Times New Roman" w:cs="Times New Roman"/>
          <w:lang w:val="lt-LT" w:eastAsia="lt-LT"/>
        </w:rPr>
        <w:sym w:font="Symbol" w:char="F0B0"/>
      </w:r>
      <w:r w:rsidRPr="009C091B">
        <w:rPr>
          <w:rFonts w:ascii="Times New Roman" w:eastAsia="Times New Roman" w:hAnsi="Times New Roman" w:cs="Times New Roman"/>
          <w:lang w:val="lt-LT" w:eastAsia="lt-LT"/>
        </w:rPr>
        <w:t>C temperatūroje.</w:t>
      </w:r>
    </w:p>
    <w:p w14:paraId="0C61D5A6"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Talpyklę laikyti sandarią išorinėje dėžutėje, kad vaistinis preparatas būtų apsaugotas nuo šviesos ir drėgmės.</w:t>
      </w:r>
    </w:p>
    <w:p w14:paraId="204E0ABD"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CFEA86F"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6.5</w:t>
      </w:r>
      <w:r w:rsidRPr="009C091B">
        <w:rPr>
          <w:rFonts w:ascii="Times New Roman" w:eastAsia="Times New Roman" w:hAnsi="Times New Roman" w:cs="Times New Roman"/>
          <w:b/>
          <w:lang w:val="lt-LT" w:eastAsia="lt-LT"/>
        </w:rPr>
        <w:tab/>
        <w:t>Talpyklės pobūdis</w:t>
      </w:r>
      <w:r w:rsidRPr="009C091B" w:rsidDel="00E94595">
        <w:rPr>
          <w:rFonts w:ascii="Times New Roman" w:eastAsia="Times New Roman" w:hAnsi="Times New Roman" w:cs="Times New Roman"/>
          <w:b/>
          <w:lang w:val="lt-LT" w:eastAsia="lt-LT"/>
        </w:rPr>
        <w:t xml:space="preserve"> </w:t>
      </w:r>
      <w:r w:rsidRPr="009C091B">
        <w:rPr>
          <w:rFonts w:ascii="Times New Roman" w:eastAsia="Times New Roman" w:hAnsi="Times New Roman" w:cs="Times New Roman"/>
          <w:b/>
          <w:lang w:val="lt-LT" w:eastAsia="lt-LT"/>
        </w:rPr>
        <w:t>ir jos turinys</w:t>
      </w:r>
    </w:p>
    <w:p w14:paraId="009097E0"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461F0F11"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Balto plastiko (DTPE) talpyklė su sausiklio kapsule ir užsukamu dangteliu su pirmojo atidarymo kontrole (DTPE). </w:t>
      </w:r>
    </w:p>
    <w:p w14:paraId="3091DCD7"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Pakuotės dydis: 30 arba 100 tablečių.</w:t>
      </w:r>
    </w:p>
    <w:p w14:paraId="66D1E4F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Gali būti tiekiamos ne visų dydžių pakuotės.</w:t>
      </w:r>
    </w:p>
    <w:p w14:paraId="1D4AC9A7"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926DC4A"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6.6</w:t>
      </w:r>
      <w:r w:rsidRPr="009C091B">
        <w:rPr>
          <w:rFonts w:ascii="Times New Roman" w:eastAsia="Times New Roman" w:hAnsi="Times New Roman" w:cs="Times New Roman"/>
          <w:b/>
          <w:lang w:val="lt-LT" w:eastAsia="lt-LT"/>
        </w:rPr>
        <w:tab/>
        <w:t>Specialūs reikalavimai atliekoms tvarkyti</w:t>
      </w:r>
    </w:p>
    <w:p w14:paraId="42DDEDC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3B8BE33" w14:textId="23313D19" w:rsidR="006F724C" w:rsidRPr="009C091B" w:rsidRDefault="00506539" w:rsidP="006F724C">
      <w:pPr>
        <w:spacing w:after="0" w:line="240" w:lineRule="auto"/>
        <w:ind w:left="567" w:hanging="567"/>
        <w:rPr>
          <w:rFonts w:ascii="Times New Roman" w:eastAsia="Times New Roman" w:hAnsi="Times New Roman" w:cs="Times New Roman"/>
          <w:lang w:val="lt-LT" w:eastAsia="lt-LT"/>
        </w:rPr>
      </w:pPr>
      <w:r w:rsidRPr="00506539">
        <w:rPr>
          <w:rFonts w:ascii="Times New Roman" w:eastAsia="Times New Roman" w:hAnsi="Times New Roman" w:cs="Times New Roman"/>
          <w:lang w:val="lt-LT" w:eastAsia="lt-LT"/>
        </w:rPr>
        <w:t>Nesuvartotą vaistinį preparatą ar atliekas reikia tvarkyti laikantis vietinių reikalavimų</w:t>
      </w:r>
      <w:r>
        <w:rPr>
          <w:rFonts w:ascii="Times New Roman" w:eastAsia="Times New Roman" w:hAnsi="Times New Roman" w:cs="Times New Roman"/>
          <w:lang w:val="lt-LT" w:eastAsia="lt-LT"/>
        </w:rPr>
        <w:t>.</w:t>
      </w:r>
    </w:p>
    <w:p w14:paraId="01658173"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E23C0DE" w14:textId="77777777" w:rsidR="006F724C" w:rsidRPr="009C091B" w:rsidRDefault="006F724C" w:rsidP="006F724C">
      <w:pPr>
        <w:keepNext/>
        <w:keepLines/>
        <w:spacing w:after="0" w:line="240" w:lineRule="auto"/>
        <w:ind w:left="600" w:hanging="600"/>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lastRenderedPageBreak/>
        <w:t>7.</w:t>
      </w:r>
      <w:r w:rsidRPr="009C091B">
        <w:rPr>
          <w:rFonts w:ascii="Times New Roman" w:eastAsia="Times New Roman" w:hAnsi="Times New Roman" w:cs="Times New Roman"/>
          <w:b/>
          <w:caps/>
          <w:lang w:val="lt-LT" w:eastAsia="lt-LT"/>
        </w:rPr>
        <w:tab/>
        <w:t>REGISTRUOTOJAS</w:t>
      </w:r>
    </w:p>
    <w:p w14:paraId="2CAABEF2" w14:textId="77777777" w:rsidR="006F724C" w:rsidRPr="009C091B" w:rsidRDefault="006F724C" w:rsidP="006F724C">
      <w:pPr>
        <w:keepNext/>
        <w:keepLines/>
        <w:spacing w:after="0" w:line="240" w:lineRule="auto"/>
        <w:rPr>
          <w:rFonts w:ascii="Times New Roman" w:eastAsia="Times New Roman" w:hAnsi="Times New Roman" w:cs="Times New Roman"/>
          <w:lang w:val="lt-LT" w:eastAsia="lt-LT"/>
        </w:rPr>
      </w:pPr>
    </w:p>
    <w:p w14:paraId="2D6C1508" w14:textId="77777777" w:rsidR="006F724C" w:rsidRPr="009C091B" w:rsidRDefault="006F724C" w:rsidP="006F724C">
      <w:pPr>
        <w:keepNext/>
        <w:keepLines/>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 Corporation</w:t>
      </w:r>
    </w:p>
    <w:p w14:paraId="266F9E33" w14:textId="77777777" w:rsidR="006F724C" w:rsidRPr="009C091B" w:rsidRDefault="006F724C" w:rsidP="006F724C">
      <w:pPr>
        <w:keepNext/>
        <w:keepLines/>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Orionintie 1</w:t>
      </w:r>
    </w:p>
    <w:p w14:paraId="2314D4E5" w14:textId="77777777" w:rsidR="006F724C" w:rsidRPr="009C091B" w:rsidRDefault="006F724C" w:rsidP="006F724C">
      <w:pPr>
        <w:keepNext/>
        <w:keepLines/>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FIN-02200 Espoo</w:t>
      </w:r>
    </w:p>
    <w:p w14:paraId="71382686" w14:textId="77777777" w:rsidR="006F724C" w:rsidRPr="009C091B" w:rsidRDefault="006F724C" w:rsidP="006F724C">
      <w:pPr>
        <w:keepNext/>
        <w:keepLines/>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14:paraId="122AD64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06A6FA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E4B278C"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8.</w:t>
      </w:r>
      <w:r w:rsidRPr="009C091B">
        <w:rPr>
          <w:rFonts w:ascii="Times New Roman" w:eastAsia="Times New Roman" w:hAnsi="Times New Roman" w:cs="Times New Roman"/>
          <w:b/>
          <w:caps/>
          <w:lang w:val="lt-LT" w:eastAsia="lt-LT"/>
        </w:rPr>
        <w:tab/>
        <w:t>REGISTRACIJOS PAŽYMĖJIMO NUMERIS (-IAI)</w:t>
      </w:r>
    </w:p>
    <w:p w14:paraId="04390EB0"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BF52DD6"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ORFARIN 3 mg </w:t>
      </w:r>
    </w:p>
    <w:p w14:paraId="27EC318D"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N30 – LT/1/96/1688/001</w:t>
      </w:r>
    </w:p>
    <w:p w14:paraId="2B35BAA7"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N100 – LT/1/96/1688/002</w:t>
      </w:r>
    </w:p>
    <w:p w14:paraId="474656A2"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p>
    <w:p w14:paraId="70766701"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ORFARIN 5 mg </w:t>
      </w:r>
    </w:p>
    <w:p w14:paraId="095A8F9F"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N30 – LT/1/96/1688/003</w:t>
      </w:r>
    </w:p>
    <w:p w14:paraId="72447CC8"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N100 – LT/1/96/1688/004</w:t>
      </w:r>
    </w:p>
    <w:p w14:paraId="4874036F"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5B4A00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D6CEDB0"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9.</w:t>
      </w:r>
      <w:r w:rsidRPr="009C091B">
        <w:rPr>
          <w:rFonts w:ascii="Times New Roman" w:eastAsia="Times New Roman" w:hAnsi="Times New Roman" w:cs="Times New Roman"/>
          <w:b/>
          <w:caps/>
          <w:lang w:val="lt-LT" w:eastAsia="lt-LT"/>
        </w:rPr>
        <w:tab/>
        <w:t>REGISTRAVIMO / PERREGISTRAVIMO data</w:t>
      </w:r>
    </w:p>
    <w:p w14:paraId="76E7400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090CE4C" w14:textId="77777777" w:rsidR="006F724C" w:rsidRPr="009C091B" w:rsidRDefault="006F724C" w:rsidP="006F724C">
      <w:pPr>
        <w:spacing w:after="0" w:line="240" w:lineRule="auto"/>
        <w:ind w:left="567" w:hanging="567"/>
        <w:rPr>
          <w:rFonts w:ascii="Times New Roman" w:eastAsia="Times New Roman" w:hAnsi="Times New Roman" w:cs="Times New Roman"/>
          <w:noProof/>
          <w:lang w:val="lt-LT" w:eastAsia="lt-LT"/>
        </w:rPr>
      </w:pPr>
      <w:r w:rsidRPr="009C091B">
        <w:rPr>
          <w:rFonts w:ascii="Times New Roman" w:eastAsia="Times New Roman" w:hAnsi="Times New Roman" w:cs="Times New Roman"/>
          <w:noProof/>
          <w:lang w:val="lt-LT" w:eastAsia="lt-LT"/>
        </w:rPr>
        <w:t>Registravimo data: 1996 m. liepos 02 d.</w:t>
      </w:r>
    </w:p>
    <w:p w14:paraId="6E470D74"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 xml:space="preserve">Paskutinio perregistravimo data: </w:t>
      </w:r>
      <w:r w:rsidRPr="009C091B">
        <w:rPr>
          <w:rFonts w:ascii="Times New Roman" w:eastAsia="Times New Roman" w:hAnsi="Times New Roman" w:cs="Times New Roman"/>
          <w:lang w:val="lt-LT" w:eastAsia="lt-LT"/>
        </w:rPr>
        <w:t>2009 m. rugsėjo 16 d.</w:t>
      </w:r>
    </w:p>
    <w:p w14:paraId="36DBFECC"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0CAA211"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8B8245D"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10.</w:t>
      </w:r>
      <w:r w:rsidRPr="009C091B">
        <w:rPr>
          <w:rFonts w:ascii="Times New Roman" w:eastAsia="Times New Roman" w:hAnsi="Times New Roman" w:cs="Times New Roman"/>
          <w:b/>
          <w:caps/>
          <w:lang w:val="lt-LT" w:eastAsia="lt-LT"/>
        </w:rPr>
        <w:tab/>
        <w:t>teksto peržiūros data</w:t>
      </w:r>
    </w:p>
    <w:p w14:paraId="7B57FAD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67A09E1" w14:textId="7A14153B" w:rsidR="006F1314" w:rsidRPr="009C091B" w:rsidRDefault="0023438C" w:rsidP="006F724C">
      <w:pPr>
        <w:tabs>
          <w:tab w:val="left" w:pos="567"/>
        </w:tabs>
        <w:spacing w:after="0"/>
        <w:rPr>
          <w:rFonts w:ascii="Times New Roman" w:eastAsia="Calibri" w:hAnsi="Times New Roman" w:cs="Times New Roman"/>
          <w:lang w:val="lt-LT"/>
        </w:rPr>
      </w:pPr>
      <w:r>
        <w:rPr>
          <w:rFonts w:ascii="Times New Roman" w:eastAsia="Calibri" w:hAnsi="Times New Roman" w:cs="Times New Roman"/>
          <w:lang w:val="lt-LT"/>
        </w:rPr>
        <w:t>2024 m. rugsėjo 12 d.</w:t>
      </w:r>
    </w:p>
    <w:p w14:paraId="061600DC"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52BBEE2" w14:textId="05F97159"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Išsami informacija apie šį vaistinį preparatą pateikiama Valstybinės vaistų kontrolės tarnybos prie Lietuvos Respublikos sveikatos apsaugos ministerijos tinklalapyje</w:t>
      </w:r>
      <w:r w:rsidRPr="009C091B">
        <w:rPr>
          <w:rFonts w:ascii="Times New Roman" w:eastAsia="Times New Roman" w:hAnsi="Times New Roman" w:cs="Times New Roman"/>
          <w:i/>
          <w:noProof/>
          <w:lang w:val="lt-LT" w:eastAsia="lt-LT"/>
        </w:rPr>
        <w:t xml:space="preserve"> </w:t>
      </w:r>
      <w:hyperlink r:id="rId9" w:history="1">
        <w:r w:rsidR="0023438C" w:rsidRPr="00D92BCF">
          <w:rPr>
            <w:rStyle w:val="Hipersaitas"/>
            <w:rFonts w:ascii="Times New Roman" w:eastAsia="Times New Roman" w:hAnsi="Times New Roman" w:cs="Times New Roman"/>
            <w:noProof/>
            <w:lang w:val="lt-LT" w:eastAsia="lt-LT"/>
          </w:rPr>
          <w:t>https://</w:t>
        </w:r>
        <w:r w:rsidR="0023438C" w:rsidRPr="00D92BCF">
          <w:rPr>
            <w:rStyle w:val="Hipersaitas"/>
            <w:rFonts w:ascii="Times New Roman" w:eastAsia="Times New Roman" w:hAnsi="Times New Roman" w:cs="Times New Roman"/>
            <w:lang w:val="lt-LT" w:eastAsia="lt-LT"/>
          </w:rPr>
          <w:t>vvkt.lvr.lt/lt</w:t>
        </w:r>
      </w:hyperlink>
    </w:p>
    <w:p w14:paraId="4A46981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br w:type="page"/>
      </w:r>
    </w:p>
    <w:p w14:paraId="1145F98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482B95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60C02E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5D87E1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D6ACD5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55556D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5F1E2E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B99AAF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1411F7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A61391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ED8739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0D812D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C56D26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9D2007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868F9F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E4B95E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4C1EEAC"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EEE01CC" w14:textId="77777777" w:rsidR="006F724C" w:rsidRPr="009C091B" w:rsidRDefault="006F724C" w:rsidP="006F724C">
      <w:pPr>
        <w:spacing w:after="0" w:line="240" w:lineRule="auto"/>
        <w:outlineLvl w:val="0"/>
        <w:rPr>
          <w:rFonts w:ascii="Times New Roman" w:eastAsia="Times New Roman" w:hAnsi="Times New Roman" w:cs="Times New Roman"/>
          <w:b/>
          <w:kern w:val="28"/>
          <w:lang w:val="lt-LT" w:eastAsia="lt-LT"/>
        </w:rPr>
      </w:pPr>
    </w:p>
    <w:p w14:paraId="5BC7A342"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14CF0501"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64FFABA9"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3F696A5B"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4A21F77B"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r w:rsidRPr="009C091B">
        <w:rPr>
          <w:rFonts w:ascii="Times New Roman" w:eastAsia="Times New Roman" w:hAnsi="Times New Roman" w:cs="Times New Roman"/>
          <w:b/>
          <w:kern w:val="28"/>
          <w:lang w:val="lt-LT" w:eastAsia="lt-LT"/>
        </w:rPr>
        <w:t>II PRIEDAS</w:t>
      </w:r>
    </w:p>
    <w:p w14:paraId="141FFC08"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2A148A49"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r w:rsidRPr="009C091B">
        <w:rPr>
          <w:rFonts w:ascii="Times New Roman" w:eastAsia="Times New Roman" w:hAnsi="Times New Roman" w:cs="Times New Roman"/>
          <w:b/>
          <w:kern w:val="28"/>
          <w:lang w:val="lt-LT" w:eastAsia="lt-LT"/>
        </w:rPr>
        <w:t>REGISTRACIJOS SĄLYGOS</w:t>
      </w:r>
    </w:p>
    <w:p w14:paraId="7109E20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330A8F1" w14:textId="77777777" w:rsidR="006F724C" w:rsidRPr="009C091B" w:rsidRDefault="006F724C" w:rsidP="006F724C">
      <w:pPr>
        <w:tabs>
          <w:tab w:val="left" w:pos="1701"/>
        </w:tabs>
        <w:spacing w:after="0" w:line="240" w:lineRule="auto"/>
        <w:ind w:left="1701" w:right="567" w:hanging="567"/>
        <w:rPr>
          <w:rFonts w:ascii="Times New Roman" w:eastAsia="Times New Roman" w:hAnsi="Times New Roman" w:cs="Times New Roman"/>
          <w:b/>
          <w:noProof/>
          <w:lang w:val="lt-LT" w:eastAsia="lt-LT"/>
        </w:rPr>
      </w:pPr>
      <w:r w:rsidRPr="009C091B">
        <w:rPr>
          <w:rFonts w:ascii="Times New Roman" w:eastAsia="Times New Roman" w:hAnsi="Times New Roman" w:cs="Times New Roman"/>
          <w:b/>
          <w:noProof/>
          <w:lang w:val="lt-LT" w:eastAsia="lt-LT"/>
        </w:rPr>
        <w:t>A.</w:t>
      </w:r>
      <w:r w:rsidRPr="009C091B">
        <w:rPr>
          <w:rFonts w:ascii="Times New Roman" w:eastAsia="Times New Roman" w:hAnsi="Times New Roman" w:cs="Times New Roman"/>
          <w:b/>
          <w:noProof/>
          <w:lang w:val="lt-LT" w:eastAsia="lt-LT"/>
        </w:rPr>
        <w:tab/>
        <w:t>GAMINTOJAS (-AI), ATSAKINGAS (-I) UŽ SERIJŲ IŠLEIDIMĄ</w:t>
      </w:r>
    </w:p>
    <w:p w14:paraId="1CCDF833" w14:textId="77777777" w:rsidR="006F724C" w:rsidRPr="009C091B" w:rsidRDefault="006F724C" w:rsidP="006F724C">
      <w:pPr>
        <w:tabs>
          <w:tab w:val="left" w:pos="1701"/>
        </w:tabs>
        <w:spacing w:after="0" w:line="240" w:lineRule="auto"/>
        <w:ind w:left="567" w:right="567" w:hanging="567"/>
        <w:rPr>
          <w:rFonts w:ascii="Times New Roman" w:eastAsia="Times New Roman" w:hAnsi="Times New Roman" w:cs="Times New Roman"/>
          <w:noProof/>
          <w:lang w:val="lt-LT" w:eastAsia="lt-LT"/>
        </w:rPr>
      </w:pPr>
    </w:p>
    <w:p w14:paraId="24B77D6B" w14:textId="77777777" w:rsidR="006F724C" w:rsidRPr="009C091B" w:rsidRDefault="006F724C" w:rsidP="006F724C">
      <w:pPr>
        <w:tabs>
          <w:tab w:val="left" w:pos="1701"/>
        </w:tabs>
        <w:spacing w:after="0" w:line="240" w:lineRule="auto"/>
        <w:ind w:left="1701" w:right="567" w:hanging="567"/>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B.</w:t>
      </w:r>
      <w:r w:rsidRPr="009C091B">
        <w:rPr>
          <w:rFonts w:ascii="Times New Roman" w:eastAsia="Times New Roman" w:hAnsi="Times New Roman" w:cs="Times New Roman"/>
          <w:b/>
          <w:lang w:val="lt-LT" w:eastAsia="lt-LT"/>
        </w:rPr>
        <w:tab/>
        <w:t>TIEKIMO IR VARTOJIMO SĄLYGOS AR APRIBOJIMAI</w:t>
      </w:r>
    </w:p>
    <w:p w14:paraId="2E5330E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8874516" w14:textId="77777777" w:rsidR="006F724C" w:rsidRPr="009C091B" w:rsidRDefault="006F724C" w:rsidP="006F724C">
      <w:pPr>
        <w:spacing w:after="0" w:line="240" w:lineRule="auto"/>
        <w:ind w:left="567" w:hanging="567"/>
        <w:rPr>
          <w:rFonts w:ascii="Times New Roman" w:eastAsia="Times New Roman" w:hAnsi="Times New Roman" w:cs="Times New Roman"/>
          <w:b/>
          <w:lang w:val="lt-LT" w:eastAsia="lt-LT"/>
        </w:rPr>
      </w:pPr>
      <w:r w:rsidRPr="009C091B">
        <w:rPr>
          <w:rFonts w:ascii="Times New Roman" w:eastAsia="Times New Roman" w:hAnsi="Times New Roman" w:cs="Times New Roman"/>
          <w:lang w:val="lt-LT" w:eastAsia="lt-LT"/>
        </w:rPr>
        <w:br w:type="page"/>
      </w:r>
      <w:r w:rsidRPr="009C091B">
        <w:rPr>
          <w:rFonts w:ascii="Times New Roman" w:eastAsia="Times New Roman" w:hAnsi="Times New Roman" w:cs="Times New Roman"/>
          <w:b/>
          <w:lang w:val="lt-LT" w:eastAsia="lt-LT"/>
        </w:rPr>
        <w:lastRenderedPageBreak/>
        <w:t>A.</w:t>
      </w:r>
      <w:r w:rsidRPr="009C091B">
        <w:rPr>
          <w:rFonts w:ascii="Times New Roman" w:eastAsia="Times New Roman" w:hAnsi="Times New Roman" w:cs="Times New Roman"/>
          <w:b/>
          <w:lang w:val="lt-LT" w:eastAsia="lt-LT"/>
        </w:rPr>
        <w:tab/>
        <w:t>GAMINTOJAS (-AI), ATSAKINGAS (-I) UŽ SERIJŲ IŠLEIDIMĄ</w:t>
      </w:r>
    </w:p>
    <w:p w14:paraId="087247E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33DBD91" w14:textId="77777777" w:rsidR="006F724C" w:rsidRPr="009C091B" w:rsidRDefault="006F724C" w:rsidP="006F724C">
      <w:pPr>
        <w:spacing w:after="0" w:line="240" w:lineRule="auto"/>
        <w:outlineLvl w:val="0"/>
        <w:rPr>
          <w:rFonts w:ascii="Times New Roman" w:eastAsia="Times New Roman" w:hAnsi="Times New Roman" w:cs="Times New Roman"/>
          <w:u w:val="single"/>
          <w:lang w:val="lt-LT" w:eastAsia="lt-LT"/>
        </w:rPr>
      </w:pPr>
      <w:r w:rsidRPr="009C091B">
        <w:rPr>
          <w:rFonts w:ascii="Times New Roman" w:eastAsia="Times New Roman" w:hAnsi="Times New Roman" w:cs="Times New Roman"/>
          <w:u w:val="single"/>
          <w:lang w:val="lt-LT" w:eastAsia="lt-LT"/>
        </w:rPr>
        <w:t>Gamintojo, atsakingo už serijų išleidimą, pavadinimas ir adresas</w:t>
      </w:r>
    </w:p>
    <w:p w14:paraId="129E2A3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8C523F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 Corporation Orion Pharma</w:t>
      </w:r>
    </w:p>
    <w:p w14:paraId="1E0295B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Orionintie 1</w:t>
      </w:r>
    </w:p>
    <w:p w14:paraId="6436BAD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FI-02200 Espoo</w:t>
      </w:r>
    </w:p>
    <w:p w14:paraId="22AB964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14:paraId="2BB06A5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9ECA24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arba</w:t>
      </w:r>
    </w:p>
    <w:p w14:paraId="761AAF1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8BB3C9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 Corporation Orion Pharma</w:t>
      </w:r>
    </w:p>
    <w:p w14:paraId="4210AB8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Joensuunkatu 7</w:t>
      </w:r>
    </w:p>
    <w:p w14:paraId="1491FE5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FI-24100 Salo</w:t>
      </w:r>
    </w:p>
    <w:p w14:paraId="3FD7195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14:paraId="39F3C7E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84852E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 pakuote pateikiamame lapelyje nurodomas gamintojo, atsakingo už konkrečios serijos išleidimą, pavadinimas ir adresas.</w:t>
      </w:r>
    </w:p>
    <w:p w14:paraId="69A0BF3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6D5226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996DAA9"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b/>
          <w:noProof/>
          <w:lang w:val="lt-LT" w:eastAsia="lt-LT"/>
        </w:rPr>
        <w:t>B.</w:t>
      </w:r>
      <w:r w:rsidRPr="009C091B">
        <w:rPr>
          <w:rFonts w:ascii="Times New Roman" w:eastAsia="Times New Roman" w:hAnsi="Times New Roman" w:cs="Times New Roman"/>
          <w:b/>
          <w:lang w:val="lt-LT" w:eastAsia="lt-LT"/>
        </w:rPr>
        <w:tab/>
      </w:r>
      <w:r w:rsidRPr="009C091B">
        <w:rPr>
          <w:rFonts w:ascii="Times New Roman" w:eastAsia="Times New Roman" w:hAnsi="Times New Roman" w:cs="Times New Roman"/>
          <w:b/>
          <w:noProof/>
          <w:lang w:val="lt-LT" w:eastAsia="lt-LT"/>
        </w:rPr>
        <w:t>TIEKIMO IR VARTOJIMO SĄLYGOS AR APRIBOJIMAI</w:t>
      </w:r>
    </w:p>
    <w:p w14:paraId="3B4F532C"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D36874A"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Receptinis vaistinis preparatas.</w:t>
      </w:r>
    </w:p>
    <w:p w14:paraId="5FF10696"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r w:rsidRPr="009C091B">
        <w:rPr>
          <w:rFonts w:ascii="Times New Roman" w:eastAsia="Times New Roman" w:hAnsi="Times New Roman" w:cs="Times New Roman"/>
          <w:b/>
          <w:kern w:val="28"/>
          <w:sz w:val="20"/>
          <w:szCs w:val="20"/>
          <w:lang w:val="lt-LT" w:eastAsia="lt-LT"/>
        </w:rPr>
        <w:br w:type="page"/>
      </w:r>
    </w:p>
    <w:p w14:paraId="3C968721"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75CAC045"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7E3F1B9C"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56133C50"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3AFDA0A8"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2F090D79"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09569687"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59D97C07"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07780139"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21D391AB"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4C881C2C"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1CAD8FAA"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496D31C4"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7D1B1134"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126FF267"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6BB30C4B"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4EEB7FE6"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3B966EB3"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1521A232"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4658117C"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3BA39A2A"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0E5E081D"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486A059E"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26666A5F"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420B8E89"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r w:rsidRPr="009C091B">
        <w:rPr>
          <w:rFonts w:ascii="Times New Roman" w:eastAsia="Times New Roman" w:hAnsi="Times New Roman" w:cs="Times New Roman"/>
          <w:b/>
          <w:kern w:val="28"/>
          <w:lang w:val="lt-LT" w:eastAsia="lt-LT"/>
        </w:rPr>
        <w:t>III PRIEDAS</w:t>
      </w:r>
    </w:p>
    <w:p w14:paraId="5067F74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F876DDD" w14:textId="77777777" w:rsidR="006F724C" w:rsidRPr="009C091B" w:rsidRDefault="006F724C" w:rsidP="006F724C">
      <w:pPr>
        <w:spacing w:after="0" w:line="240" w:lineRule="auto"/>
        <w:jc w:val="center"/>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ŽENKLINIMAS IR PAKUOTĖS LAPELIS</w:t>
      </w:r>
    </w:p>
    <w:p w14:paraId="498E7ACC" w14:textId="77777777" w:rsidR="006F724C" w:rsidRPr="009C091B" w:rsidRDefault="006F724C" w:rsidP="006F724C">
      <w:pPr>
        <w:spacing w:after="0" w:line="240" w:lineRule="auto"/>
        <w:jc w:val="center"/>
        <w:rPr>
          <w:rFonts w:ascii="Times New Roman" w:eastAsia="Times New Roman" w:hAnsi="Times New Roman" w:cs="Times New Roman"/>
          <w:b/>
          <w:lang w:val="lt-LT" w:eastAsia="lt-LT"/>
        </w:rPr>
      </w:pPr>
    </w:p>
    <w:p w14:paraId="7A09B0D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br w:type="page"/>
      </w:r>
    </w:p>
    <w:p w14:paraId="60D1DB9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DE1B4E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6E4D5B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3E8578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373964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459551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2226D1C"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DC09A8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0F4C7D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9A46A8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397F04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6E9737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50055E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8EB7FE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D97126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7AA679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F55DC96"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BFC253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32C3D5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33B143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C827BD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4D67B8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34D53A4"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188E8882"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r w:rsidRPr="009C091B">
        <w:rPr>
          <w:rFonts w:ascii="Times New Roman" w:eastAsia="Times New Roman" w:hAnsi="Times New Roman" w:cs="Times New Roman"/>
          <w:b/>
          <w:kern w:val="28"/>
          <w:lang w:val="lt-LT" w:eastAsia="lt-LT"/>
        </w:rPr>
        <w:t>A. ŽENKLINIMAS</w:t>
      </w:r>
    </w:p>
    <w:p w14:paraId="2F17931B"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br w:type="page"/>
      </w:r>
      <w:r w:rsidRPr="009C091B">
        <w:rPr>
          <w:rFonts w:ascii="Times New Roman" w:eastAsia="Times New Roman" w:hAnsi="Times New Roman" w:cs="Times New Roman"/>
          <w:b/>
          <w:lang w:val="lt-LT" w:eastAsia="lt-LT"/>
        </w:rPr>
        <w:lastRenderedPageBreak/>
        <w:t xml:space="preserve">INFORMACIJA ANT IŠORINĖS PAKUOTĖS </w:t>
      </w:r>
    </w:p>
    <w:p w14:paraId="36734F45" w14:textId="77777777" w:rsidR="006F724C" w:rsidRPr="009C091B" w:rsidRDefault="006F724C" w:rsidP="006F724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val="lt-LT"/>
        </w:rPr>
      </w:pPr>
    </w:p>
    <w:p w14:paraId="00B4E974" w14:textId="77777777" w:rsidR="006F724C" w:rsidRPr="009C091B" w:rsidRDefault="006F724C" w:rsidP="006F724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val="lt-LT"/>
        </w:rPr>
      </w:pPr>
      <w:r w:rsidRPr="009C091B">
        <w:rPr>
          <w:rFonts w:ascii="Times New Roman" w:eastAsia="Calibri" w:hAnsi="Times New Roman" w:cs="Times New Roman"/>
          <w:b/>
          <w:lang w:val="lt-LT"/>
        </w:rPr>
        <w:t>DĖŽUTĖ</w:t>
      </w:r>
    </w:p>
    <w:p w14:paraId="376CC36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29061F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80A2999"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1.</w:t>
      </w:r>
      <w:r w:rsidRPr="009C091B">
        <w:rPr>
          <w:rFonts w:ascii="Times New Roman" w:eastAsia="Times New Roman" w:hAnsi="Times New Roman" w:cs="Times New Roman"/>
          <w:b/>
          <w:lang w:val="lt-LT" w:eastAsia="lt-LT"/>
        </w:rPr>
        <w:tab/>
        <w:t>VAISTINIO PREPARATO PAVADINIMAS</w:t>
      </w:r>
    </w:p>
    <w:p w14:paraId="18EAC4A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185F323"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lang w:val="lt-LT"/>
        </w:rPr>
        <w:t>ORFARIN 3 mg tabletės</w:t>
      </w:r>
    </w:p>
    <w:p w14:paraId="0ACD445C"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highlight w:val="lightGray"/>
          <w:lang w:val="lt-LT"/>
        </w:rPr>
        <w:t>ORFARIN 5 mg tabletės</w:t>
      </w:r>
    </w:p>
    <w:p w14:paraId="7FC42B33" w14:textId="77777777" w:rsidR="006F724C" w:rsidRPr="009C091B" w:rsidRDefault="006F724C" w:rsidP="006F724C">
      <w:pPr>
        <w:spacing w:after="0" w:line="240" w:lineRule="auto"/>
        <w:rPr>
          <w:rFonts w:ascii="Times New Roman" w:eastAsia="Calibri" w:hAnsi="Times New Roman" w:cs="Times New Roman"/>
          <w:lang w:val="lt-LT"/>
        </w:rPr>
      </w:pPr>
      <w:r w:rsidRPr="009C091B">
        <w:rPr>
          <w:rFonts w:ascii="Times New Roman" w:eastAsia="Calibri" w:hAnsi="Times New Roman" w:cs="Times New Roman"/>
          <w:lang w:val="lt-LT"/>
        </w:rPr>
        <w:t>warfarinum natricum</w:t>
      </w:r>
    </w:p>
    <w:p w14:paraId="23BA4E8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D648BF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559FED5"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2.</w:t>
      </w:r>
      <w:r w:rsidRPr="009C091B">
        <w:rPr>
          <w:rFonts w:ascii="Times New Roman" w:eastAsia="Times New Roman" w:hAnsi="Times New Roman" w:cs="Times New Roman"/>
          <w:b/>
          <w:lang w:val="lt-LT" w:eastAsia="lt-LT"/>
        </w:rPr>
        <w:tab/>
        <w:t>VEIKLIOJI (-IOS) MEDŽIAGA (-OS) IR JOS (-Ų) KIEKIS (-IAI)</w:t>
      </w:r>
    </w:p>
    <w:p w14:paraId="7892207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8F5904A" w14:textId="77777777" w:rsidR="006F724C" w:rsidRPr="009C091B" w:rsidRDefault="006F724C" w:rsidP="006F724C">
      <w:pPr>
        <w:spacing w:after="0" w:line="240" w:lineRule="auto"/>
        <w:outlineLvl w:val="0"/>
        <w:rPr>
          <w:rFonts w:ascii="Times New Roman" w:eastAsia="Calibri" w:hAnsi="Times New Roman" w:cs="Times New Roman"/>
          <w:lang w:val="lt-LT"/>
        </w:rPr>
      </w:pPr>
      <w:r w:rsidRPr="009C091B">
        <w:rPr>
          <w:rFonts w:ascii="Times New Roman" w:eastAsia="Calibri" w:hAnsi="Times New Roman" w:cs="Times New Roman"/>
          <w:lang w:val="lt-LT"/>
        </w:rPr>
        <w:t>1 tabletėje yra 3 mg varfarino natrio druskos.</w:t>
      </w:r>
    </w:p>
    <w:p w14:paraId="1FAD2CF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highlight w:val="lightGray"/>
          <w:lang w:val="lt-LT" w:eastAsia="lt-LT"/>
        </w:rPr>
        <w:t>1 tabletėje yra 5 mg varfarino natrio druskos.</w:t>
      </w:r>
    </w:p>
    <w:p w14:paraId="51A1ED0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C0EBFF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CE851AE"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3.</w:t>
      </w:r>
      <w:r w:rsidRPr="009C091B">
        <w:rPr>
          <w:rFonts w:ascii="Times New Roman" w:eastAsia="Times New Roman" w:hAnsi="Times New Roman" w:cs="Times New Roman"/>
          <w:b/>
          <w:lang w:val="lt-LT" w:eastAsia="lt-LT"/>
        </w:rPr>
        <w:tab/>
        <w:t>PAGALBINIŲ MEDŽIAGŲ SĄRAŠAS</w:t>
      </w:r>
    </w:p>
    <w:p w14:paraId="27927B5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991BD0D" w14:textId="77777777" w:rsidR="006F724C" w:rsidRPr="009C091B" w:rsidRDefault="006F724C" w:rsidP="006F724C">
      <w:pPr>
        <w:spacing w:after="0" w:line="240" w:lineRule="auto"/>
        <w:outlineLvl w:val="0"/>
        <w:rPr>
          <w:rFonts w:ascii="Times New Roman" w:eastAsia="Calibri" w:hAnsi="Times New Roman" w:cs="Times New Roman"/>
          <w:lang w:val="lt-LT"/>
        </w:rPr>
      </w:pPr>
      <w:r w:rsidRPr="009C091B">
        <w:rPr>
          <w:rFonts w:ascii="Times New Roman" w:eastAsia="Calibri" w:hAnsi="Times New Roman" w:cs="Times New Roman"/>
          <w:lang w:val="lt-LT"/>
        </w:rPr>
        <w:t>Sudėtyje yra laktozės monohidrato.</w:t>
      </w:r>
    </w:p>
    <w:p w14:paraId="270E616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DBBA9C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36CE659"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w:t>
      </w:r>
      <w:r w:rsidRPr="009C091B">
        <w:rPr>
          <w:rFonts w:ascii="Times New Roman" w:eastAsia="Times New Roman" w:hAnsi="Times New Roman" w:cs="Times New Roman"/>
          <w:b/>
          <w:lang w:val="lt-LT" w:eastAsia="lt-LT"/>
        </w:rPr>
        <w:tab/>
        <w:t>FARMACINĖ FORMA IR KIEKIS PAKUOTĖJE</w:t>
      </w:r>
    </w:p>
    <w:p w14:paraId="13CDC0D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76CEB0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tabletė</w:t>
      </w:r>
    </w:p>
    <w:p w14:paraId="08803D7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30 tablečių</w:t>
      </w:r>
    </w:p>
    <w:p w14:paraId="3AC399C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highlight w:val="lightGray"/>
          <w:lang w:val="lt-LT" w:eastAsia="lt-LT"/>
        </w:rPr>
        <w:t>100 tablečių</w:t>
      </w:r>
    </w:p>
    <w:p w14:paraId="7CEE8DE6"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6C6BC5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1356040"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5.</w:t>
      </w:r>
      <w:r w:rsidRPr="009C091B">
        <w:rPr>
          <w:rFonts w:ascii="Times New Roman" w:eastAsia="Times New Roman" w:hAnsi="Times New Roman" w:cs="Times New Roman"/>
          <w:b/>
          <w:lang w:val="lt-LT" w:eastAsia="lt-LT"/>
        </w:rPr>
        <w:tab/>
        <w:t>VARTOJIMO METODAS IR BŪDAS (-AI)</w:t>
      </w:r>
    </w:p>
    <w:p w14:paraId="27BA6BF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5CDA2C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Vartoti per burną.</w:t>
      </w:r>
    </w:p>
    <w:p w14:paraId="2CE9716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Prieš vartojimą perskaitykite pakuotės lapelį.</w:t>
      </w:r>
    </w:p>
    <w:p w14:paraId="12B115A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E97695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1B16D74"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6.</w:t>
      </w:r>
      <w:r w:rsidRPr="009C091B">
        <w:rPr>
          <w:rFonts w:ascii="Times New Roman" w:eastAsia="Times New Roman" w:hAnsi="Times New Roman" w:cs="Times New Roman"/>
          <w:b/>
          <w:lang w:val="lt-LT" w:eastAsia="lt-LT"/>
        </w:rPr>
        <w:tab/>
        <w:t>SPECIALUS ĮSPĖJIMAS, KAD VAISTINĮ PREPARATĄ BŪTINA LAIKYTI VAIKAMS NEPASTEBIMOJE IR NEPASIEKIAMOJE VIETOJE</w:t>
      </w:r>
    </w:p>
    <w:p w14:paraId="0EC0A0C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EE3ED00"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Laikyti vaikams nepastebimoje ir nepasiekiamoje vietoje.</w:t>
      </w:r>
    </w:p>
    <w:p w14:paraId="5907DE2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DE2977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8D9C8DD"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7.</w:t>
      </w:r>
      <w:r w:rsidRPr="009C091B">
        <w:rPr>
          <w:rFonts w:ascii="Times New Roman" w:eastAsia="Times New Roman" w:hAnsi="Times New Roman" w:cs="Times New Roman"/>
          <w:b/>
          <w:lang w:val="lt-LT" w:eastAsia="lt-LT"/>
        </w:rPr>
        <w:tab/>
        <w:t>KITAS SPECIALUS ĮSPĖJIMAS (JEI REIKIA)</w:t>
      </w:r>
    </w:p>
    <w:p w14:paraId="75FB79D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B7DDF6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Pakuotėje yra sausiklio kapsulė, kurios negalima nuryti.</w:t>
      </w:r>
    </w:p>
    <w:p w14:paraId="36EF87F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E3F247C"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7676D27"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8.</w:t>
      </w:r>
      <w:r w:rsidRPr="009C091B">
        <w:rPr>
          <w:rFonts w:ascii="Times New Roman" w:eastAsia="Times New Roman" w:hAnsi="Times New Roman" w:cs="Times New Roman"/>
          <w:b/>
          <w:lang w:val="lt-LT" w:eastAsia="lt-LT"/>
        </w:rPr>
        <w:tab/>
        <w:t>TINKAMUMO LAIKAS</w:t>
      </w:r>
    </w:p>
    <w:p w14:paraId="55D375A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C54F3D0"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EXP: </w:t>
      </w:r>
    </w:p>
    <w:p w14:paraId="521A473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52B860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1C10A4B"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9.</w:t>
      </w:r>
      <w:r w:rsidRPr="009C091B">
        <w:rPr>
          <w:rFonts w:ascii="Times New Roman" w:eastAsia="Times New Roman" w:hAnsi="Times New Roman" w:cs="Times New Roman"/>
          <w:b/>
          <w:lang w:val="lt-LT" w:eastAsia="lt-LT"/>
        </w:rPr>
        <w:tab/>
        <w:t>SPECIALIOS LAIKYMO SĄLYGOS</w:t>
      </w:r>
    </w:p>
    <w:p w14:paraId="65B4939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B901354" w14:textId="77777777" w:rsidR="006F724C" w:rsidRPr="009C091B" w:rsidRDefault="006F724C" w:rsidP="006F724C">
      <w:pPr>
        <w:spacing w:after="0" w:line="240" w:lineRule="auto"/>
        <w:rPr>
          <w:rFonts w:ascii="Times New Roman" w:eastAsia="Calibri" w:hAnsi="Times New Roman" w:cs="Times New Roman"/>
          <w:lang w:val="lt-LT"/>
        </w:rPr>
      </w:pPr>
      <w:r w:rsidRPr="009C091B">
        <w:rPr>
          <w:rFonts w:ascii="Times New Roman" w:eastAsia="Calibri" w:hAnsi="Times New Roman" w:cs="Times New Roman"/>
          <w:lang w:val="lt-LT"/>
        </w:rPr>
        <w:t>Laikyti žemesnėje kaip 25</w:t>
      </w:r>
      <w:r w:rsidRPr="009C091B">
        <w:rPr>
          <w:rFonts w:ascii="Times New Roman" w:eastAsia="Calibri" w:hAnsi="Times New Roman" w:cs="Times New Roman"/>
          <w:lang w:val="lt-LT"/>
        </w:rPr>
        <w:sym w:font="Symbol" w:char="F0B0"/>
      </w:r>
      <w:r w:rsidRPr="009C091B">
        <w:rPr>
          <w:rFonts w:ascii="Times New Roman" w:eastAsia="Calibri" w:hAnsi="Times New Roman" w:cs="Times New Roman"/>
          <w:lang w:val="lt-LT"/>
        </w:rPr>
        <w:t>C temperatūroje.</w:t>
      </w:r>
    </w:p>
    <w:p w14:paraId="414262D2" w14:textId="77777777" w:rsidR="006F724C" w:rsidRPr="009C091B" w:rsidRDefault="006F724C" w:rsidP="006F724C">
      <w:pPr>
        <w:spacing w:after="0" w:line="240" w:lineRule="auto"/>
        <w:outlineLvl w:val="0"/>
        <w:rPr>
          <w:rFonts w:ascii="Times New Roman" w:eastAsia="Calibri" w:hAnsi="Times New Roman" w:cs="Times New Roman"/>
          <w:lang w:val="lt-LT"/>
        </w:rPr>
      </w:pPr>
      <w:r w:rsidRPr="009C091B">
        <w:rPr>
          <w:rFonts w:ascii="Times New Roman" w:eastAsia="Calibri" w:hAnsi="Times New Roman" w:cs="Times New Roman"/>
          <w:lang w:val="lt-LT"/>
        </w:rPr>
        <w:lastRenderedPageBreak/>
        <w:t>Talpyklę laikyti sandarią išorinėje dėžutėje, kad vaistas būtų apsaugotas nuo šviesos ir drėgmės.</w:t>
      </w:r>
    </w:p>
    <w:p w14:paraId="2AD5DBF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9639B9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D54F767"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10.</w:t>
      </w:r>
      <w:r w:rsidRPr="009C091B">
        <w:rPr>
          <w:rFonts w:ascii="Times New Roman" w:eastAsia="Times New Roman" w:hAnsi="Times New Roman" w:cs="Times New Roman"/>
          <w:b/>
          <w:lang w:val="lt-LT" w:eastAsia="lt-LT"/>
        </w:rPr>
        <w:tab/>
        <w:t>SPECIALIOS ATSARGUMO PRIEMONĖS DĖL NESUVARTOTO VAISTINIO PREPARATO AR JO ATLIEKŲ TVARKYMO (JEI REIKIA)</w:t>
      </w:r>
    </w:p>
    <w:p w14:paraId="2FA3F47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FE5A4F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7F557C3"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11.</w:t>
      </w:r>
      <w:r w:rsidRPr="009C091B">
        <w:rPr>
          <w:rFonts w:ascii="Times New Roman" w:eastAsia="Times New Roman" w:hAnsi="Times New Roman" w:cs="Times New Roman"/>
          <w:b/>
          <w:lang w:val="lt-LT" w:eastAsia="lt-LT"/>
        </w:rPr>
        <w:tab/>
        <w:t>REGISTRUOTOJO PAVADINIMAS IR ADRESAS</w:t>
      </w:r>
    </w:p>
    <w:p w14:paraId="4A34C61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5A0D3B8"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 Corporation</w:t>
      </w:r>
    </w:p>
    <w:p w14:paraId="65E738D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Orionintie 1</w:t>
      </w:r>
    </w:p>
    <w:p w14:paraId="727CB21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FIN-02200 Espoo</w:t>
      </w:r>
    </w:p>
    <w:p w14:paraId="34C95E0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14:paraId="2C29BAA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7EAF076"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B17BD80"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12.</w:t>
      </w:r>
      <w:r w:rsidRPr="009C091B">
        <w:rPr>
          <w:rFonts w:ascii="Times New Roman" w:eastAsia="Times New Roman" w:hAnsi="Times New Roman" w:cs="Times New Roman"/>
          <w:b/>
          <w:lang w:val="lt-LT" w:eastAsia="lt-LT"/>
        </w:rPr>
        <w:tab/>
        <w:t>REGISTRACIJOS PAŽYMĖJIMO NUMERIS (-IAI)</w:t>
      </w:r>
    </w:p>
    <w:p w14:paraId="08CDC127"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877AD23"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lang w:val="lt-LT"/>
        </w:rPr>
        <w:t xml:space="preserve">ORFARIN 3 mg </w:t>
      </w:r>
    </w:p>
    <w:p w14:paraId="023A0BDC"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lang w:val="lt-LT"/>
        </w:rPr>
        <w:t>N30 – LT/1/96/1688/001</w:t>
      </w:r>
    </w:p>
    <w:p w14:paraId="07E598DE"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lang w:val="lt-LT"/>
        </w:rPr>
        <w:t>N100 – LT/1/96/1688/002</w:t>
      </w:r>
    </w:p>
    <w:p w14:paraId="0E263AFF"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p>
    <w:p w14:paraId="6BB1F189"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lang w:val="lt-LT"/>
        </w:rPr>
        <w:t xml:space="preserve">ORFARIN 5 mg </w:t>
      </w:r>
    </w:p>
    <w:p w14:paraId="248C0C78"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lang w:val="lt-LT"/>
        </w:rPr>
        <w:t>N30 – LT/1/96/1688/003</w:t>
      </w:r>
    </w:p>
    <w:p w14:paraId="2BC724D9"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lang w:val="lt-LT"/>
        </w:rPr>
        <w:t>N100 – LT/1/96/1688/004</w:t>
      </w:r>
    </w:p>
    <w:p w14:paraId="11DD56B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354D26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81848B5"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13.</w:t>
      </w:r>
      <w:r w:rsidRPr="009C091B">
        <w:rPr>
          <w:rFonts w:ascii="Times New Roman" w:eastAsia="Times New Roman" w:hAnsi="Times New Roman" w:cs="Times New Roman"/>
          <w:b/>
          <w:lang w:val="lt-LT" w:eastAsia="lt-LT"/>
        </w:rPr>
        <w:tab/>
        <w:t>SERIJOS NUMERIS</w:t>
      </w:r>
    </w:p>
    <w:p w14:paraId="76A9FD5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268547B"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Lot</w:t>
      </w:r>
    </w:p>
    <w:p w14:paraId="277DF24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5C4C14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83668DA"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14.</w:t>
      </w:r>
      <w:r w:rsidRPr="009C091B">
        <w:rPr>
          <w:rFonts w:ascii="Times New Roman" w:eastAsia="Times New Roman" w:hAnsi="Times New Roman" w:cs="Times New Roman"/>
          <w:b/>
          <w:lang w:val="lt-LT" w:eastAsia="lt-LT"/>
        </w:rPr>
        <w:tab/>
        <w:t>PARDAVIMO (IŠDAVIMO) TVARKA</w:t>
      </w:r>
    </w:p>
    <w:p w14:paraId="2A613A4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F068445"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Receptinis vaistas.</w:t>
      </w:r>
    </w:p>
    <w:p w14:paraId="680D4546"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027722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4535FAA"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15.</w:t>
      </w:r>
      <w:r w:rsidRPr="009C091B">
        <w:rPr>
          <w:rFonts w:ascii="Times New Roman" w:eastAsia="Times New Roman" w:hAnsi="Times New Roman" w:cs="Times New Roman"/>
          <w:b/>
          <w:lang w:val="lt-LT" w:eastAsia="lt-LT"/>
        </w:rPr>
        <w:tab/>
        <w:t>VARTOJIMO INSTRUKCIJA</w:t>
      </w:r>
    </w:p>
    <w:p w14:paraId="6D89F59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0A087B6"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9833EBE"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16.</w:t>
      </w:r>
      <w:r w:rsidRPr="009C091B">
        <w:rPr>
          <w:rFonts w:ascii="Times New Roman" w:eastAsia="Times New Roman" w:hAnsi="Times New Roman" w:cs="Times New Roman"/>
          <w:b/>
          <w:lang w:val="lt-LT" w:eastAsia="lt-LT"/>
        </w:rPr>
        <w:tab/>
        <w:t>INFORMACIJA BRAILIO RAŠTU</w:t>
      </w:r>
    </w:p>
    <w:p w14:paraId="0B0AA88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2F05B60"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3 mg</w:t>
      </w:r>
    </w:p>
    <w:p w14:paraId="49EE2FEA"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highlight w:val="lightGray"/>
          <w:lang w:val="lt-LT" w:eastAsia="lt-LT"/>
        </w:rPr>
        <w:t>orfarin 5 mg</w:t>
      </w:r>
    </w:p>
    <w:p w14:paraId="51B10D22"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p>
    <w:p w14:paraId="1051A520" w14:textId="77777777" w:rsidR="006F724C" w:rsidRPr="009C091B" w:rsidRDefault="006F724C" w:rsidP="006F724C">
      <w:pPr>
        <w:tabs>
          <w:tab w:val="left" w:pos="567"/>
        </w:tabs>
        <w:spacing w:after="0" w:line="240" w:lineRule="auto"/>
        <w:rPr>
          <w:rFonts w:ascii="Times New Roman" w:eastAsia="Calibri" w:hAnsi="Times New Roman" w:cs="Times New Roman"/>
          <w:noProof/>
          <w:shd w:val="clear" w:color="auto" w:fill="CCCCCC"/>
          <w:lang w:val="lt-LT"/>
        </w:rPr>
      </w:pPr>
    </w:p>
    <w:p w14:paraId="273872F3"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Calibri" w:hAnsi="Times New Roman" w:cs="Times New Roman"/>
          <w:i/>
          <w:noProof/>
          <w:snapToGrid w:val="0"/>
          <w:lang w:val="lt-LT"/>
        </w:rPr>
      </w:pPr>
      <w:r w:rsidRPr="009C091B">
        <w:rPr>
          <w:rFonts w:ascii="Times New Roman" w:eastAsia="Calibri" w:hAnsi="Times New Roman" w:cs="Times New Roman"/>
          <w:b/>
          <w:noProof/>
          <w:snapToGrid w:val="0"/>
          <w:lang w:val="lt-LT"/>
        </w:rPr>
        <w:t>17.</w:t>
      </w:r>
      <w:r w:rsidRPr="009C091B">
        <w:rPr>
          <w:rFonts w:ascii="Times New Roman" w:eastAsia="Calibri" w:hAnsi="Times New Roman" w:cs="Times New Roman"/>
          <w:b/>
          <w:noProof/>
          <w:snapToGrid w:val="0"/>
          <w:lang w:val="lt-LT"/>
        </w:rPr>
        <w:tab/>
        <w:t>UNIKALUS IDENTIFIKATORIUS – 2D BRŪKŠNINIS KODAS</w:t>
      </w:r>
    </w:p>
    <w:p w14:paraId="3B9EA234" w14:textId="77777777" w:rsidR="006F724C" w:rsidRPr="009C091B" w:rsidRDefault="006F724C" w:rsidP="006F724C">
      <w:pPr>
        <w:tabs>
          <w:tab w:val="left" w:pos="567"/>
        </w:tabs>
        <w:spacing w:after="0" w:line="240" w:lineRule="auto"/>
        <w:rPr>
          <w:rFonts w:ascii="Times New Roman" w:eastAsia="Calibri" w:hAnsi="Times New Roman" w:cs="Times New Roman"/>
          <w:noProof/>
          <w:snapToGrid w:val="0"/>
          <w:lang w:val="lt-LT"/>
        </w:rPr>
      </w:pPr>
    </w:p>
    <w:p w14:paraId="4FC17B22" w14:textId="77777777" w:rsidR="006F724C" w:rsidRPr="009C091B" w:rsidRDefault="006F724C" w:rsidP="006F724C">
      <w:pPr>
        <w:tabs>
          <w:tab w:val="left" w:pos="567"/>
        </w:tabs>
        <w:spacing w:after="0" w:line="240" w:lineRule="auto"/>
        <w:rPr>
          <w:rFonts w:ascii="Times New Roman" w:eastAsia="Calibri" w:hAnsi="Times New Roman" w:cs="Times New Roman"/>
          <w:noProof/>
          <w:snapToGrid w:val="0"/>
          <w:shd w:val="clear" w:color="auto" w:fill="CCCCCC"/>
          <w:lang w:val="lt-LT"/>
        </w:rPr>
      </w:pPr>
      <w:r w:rsidRPr="009C091B">
        <w:rPr>
          <w:rFonts w:ascii="Times New Roman" w:eastAsia="Calibri" w:hAnsi="Times New Roman" w:cs="Times New Roman"/>
          <w:noProof/>
          <w:snapToGrid w:val="0"/>
          <w:highlight w:val="lightGray"/>
          <w:lang w:val="lt-LT"/>
        </w:rPr>
        <w:t>2D brūkšninis kodas su nurodytu unikaliu identifikatoriumi.</w:t>
      </w:r>
    </w:p>
    <w:p w14:paraId="4C9DA3D0" w14:textId="77777777" w:rsidR="006F724C" w:rsidRPr="009C091B" w:rsidRDefault="006F724C" w:rsidP="006F724C">
      <w:pPr>
        <w:tabs>
          <w:tab w:val="left" w:pos="567"/>
        </w:tabs>
        <w:spacing w:after="0" w:line="240" w:lineRule="auto"/>
        <w:rPr>
          <w:rFonts w:ascii="Times New Roman" w:eastAsia="Calibri" w:hAnsi="Times New Roman" w:cs="Times New Roman"/>
          <w:noProof/>
          <w:snapToGrid w:val="0"/>
          <w:lang w:val="lt-LT"/>
        </w:rPr>
      </w:pPr>
    </w:p>
    <w:p w14:paraId="56A241F2" w14:textId="77777777" w:rsidR="006F724C" w:rsidRPr="009C091B" w:rsidRDefault="006F724C" w:rsidP="006F724C">
      <w:pPr>
        <w:tabs>
          <w:tab w:val="left" w:pos="567"/>
        </w:tabs>
        <w:spacing w:after="0" w:line="240" w:lineRule="auto"/>
        <w:rPr>
          <w:rFonts w:ascii="Times New Roman" w:eastAsia="Calibri" w:hAnsi="Times New Roman" w:cs="Times New Roman"/>
          <w:noProof/>
          <w:snapToGrid w:val="0"/>
          <w:lang w:val="lt-LT"/>
        </w:rPr>
      </w:pPr>
    </w:p>
    <w:p w14:paraId="29C8C385"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Calibri" w:hAnsi="Times New Roman" w:cs="Times New Roman"/>
          <w:i/>
          <w:noProof/>
          <w:snapToGrid w:val="0"/>
          <w:lang w:val="lt-LT"/>
        </w:rPr>
      </w:pPr>
      <w:r w:rsidRPr="009C091B">
        <w:rPr>
          <w:rFonts w:ascii="Times New Roman" w:eastAsia="Calibri" w:hAnsi="Times New Roman" w:cs="Times New Roman"/>
          <w:b/>
          <w:noProof/>
          <w:snapToGrid w:val="0"/>
          <w:lang w:val="lt-LT"/>
        </w:rPr>
        <w:t>18.</w:t>
      </w:r>
      <w:r w:rsidRPr="009C091B">
        <w:rPr>
          <w:rFonts w:ascii="Times New Roman" w:eastAsia="Calibri" w:hAnsi="Times New Roman" w:cs="Times New Roman"/>
          <w:b/>
          <w:noProof/>
          <w:snapToGrid w:val="0"/>
          <w:lang w:val="lt-LT"/>
        </w:rPr>
        <w:tab/>
        <w:t>UNIKALUS IDENTIFIKATORIUS – ŽMONĖMS SUPRANTAMI DUOMENYS</w:t>
      </w:r>
    </w:p>
    <w:p w14:paraId="1601A0A8" w14:textId="77777777" w:rsidR="006F724C" w:rsidRPr="009C091B" w:rsidRDefault="006F724C" w:rsidP="006F724C">
      <w:pPr>
        <w:tabs>
          <w:tab w:val="left" w:pos="567"/>
        </w:tabs>
        <w:spacing w:after="0" w:line="240" w:lineRule="auto"/>
        <w:rPr>
          <w:rFonts w:ascii="Times New Roman" w:eastAsia="Calibri" w:hAnsi="Times New Roman" w:cs="Times New Roman"/>
          <w:noProof/>
          <w:snapToGrid w:val="0"/>
          <w:lang w:val="lt-LT"/>
        </w:rPr>
      </w:pPr>
    </w:p>
    <w:p w14:paraId="577D109E" w14:textId="77777777" w:rsidR="006F724C" w:rsidRPr="009C091B" w:rsidRDefault="006F724C" w:rsidP="006F724C">
      <w:pPr>
        <w:tabs>
          <w:tab w:val="left" w:pos="567"/>
        </w:tabs>
        <w:spacing w:after="0" w:line="240" w:lineRule="auto"/>
        <w:rPr>
          <w:rFonts w:ascii="Times New Roman" w:eastAsia="Calibri" w:hAnsi="Times New Roman" w:cs="Times New Roman"/>
          <w:snapToGrid w:val="0"/>
          <w:color w:val="008000"/>
          <w:lang w:val="lt-LT"/>
        </w:rPr>
      </w:pPr>
      <w:r w:rsidRPr="009C091B">
        <w:rPr>
          <w:rFonts w:ascii="Times New Roman" w:eastAsia="Calibri" w:hAnsi="Times New Roman" w:cs="Times New Roman"/>
          <w:snapToGrid w:val="0"/>
          <w:lang w:val="lt-LT"/>
        </w:rPr>
        <w:t xml:space="preserve">PC: </w:t>
      </w:r>
      <w:r w:rsidRPr="009C091B">
        <w:rPr>
          <w:rFonts w:ascii="Times New Roman" w:eastAsia="Calibri" w:hAnsi="Times New Roman" w:cs="Times New Roman"/>
          <w:snapToGrid w:val="0"/>
          <w:highlight w:val="lightGray"/>
          <w:lang w:val="lt-LT"/>
        </w:rPr>
        <w:t>{numeris}</w:t>
      </w:r>
    </w:p>
    <w:p w14:paraId="73F35117" w14:textId="77777777" w:rsidR="006F724C" w:rsidRPr="009C091B" w:rsidRDefault="006F724C" w:rsidP="006F724C">
      <w:pPr>
        <w:tabs>
          <w:tab w:val="left" w:pos="567"/>
        </w:tabs>
        <w:spacing w:after="0" w:line="240" w:lineRule="auto"/>
        <w:rPr>
          <w:rFonts w:ascii="Times New Roman" w:eastAsia="Calibri" w:hAnsi="Times New Roman" w:cs="Times New Roman"/>
          <w:lang w:val="lt-LT"/>
        </w:rPr>
      </w:pPr>
      <w:r w:rsidRPr="009C091B">
        <w:rPr>
          <w:rFonts w:ascii="Times New Roman" w:eastAsia="Calibri" w:hAnsi="Times New Roman" w:cs="Times New Roman"/>
          <w:snapToGrid w:val="0"/>
          <w:lang w:val="lt-LT"/>
        </w:rPr>
        <w:t xml:space="preserve">SN: </w:t>
      </w:r>
      <w:r w:rsidRPr="009C091B">
        <w:rPr>
          <w:rFonts w:ascii="Times New Roman" w:eastAsia="Calibri" w:hAnsi="Times New Roman" w:cs="Times New Roman"/>
          <w:snapToGrid w:val="0"/>
          <w:highlight w:val="lightGray"/>
          <w:lang w:val="lt-LT"/>
        </w:rPr>
        <w:t xml:space="preserve">{numeris} </w:t>
      </w:r>
      <w:r w:rsidRPr="009C091B">
        <w:rPr>
          <w:rFonts w:ascii="Times New Roman" w:eastAsia="Calibri" w:hAnsi="Times New Roman" w:cs="Times New Roman"/>
          <w:lang w:val="lt-LT"/>
        </w:rPr>
        <w:br w:type="page"/>
      </w:r>
    </w:p>
    <w:p w14:paraId="587ADB70"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lastRenderedPageBreak/>
        <w:t xml:space="preserve">MINIMALI INFORMACIJA ANT MAŽŲ VIDINIŲ PAKUOČIŲ </w:t>
      </w:r>
    </w:p>
    <w:p w14:paraId="7C4129BB"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lt-LT"/>
        </w:rPr>
      </w:pPr>
    </w:p>
    <w:p w14:paraId="6AEAE72A"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 xml:space="preserve">BUTELIUKO ETIKETĖ </w:t>
      </w:r>
    </w:p>
    <w:p w14:paraId="50B3166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16ED5F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4134431" w14:textId="77777777" w:rsidR="006F724C" w:rsidRPr="009C091B" w:rsidRDefault="006F724C" w:rsidP="006F724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eastAsia="x-none"/>
        </w:rPr>
      </w:pPr>
      <w:r w:rsidRPr="009C091B">
        <w:rPr>
          <w:rFonts w:ascii="Times New Roman" w:eastAsia="Times New Roman" w:hAnsi="Times New Roman" w:cs="Times New Roman"/>
          <w:b/>
          <w:noProof/>
          <w:lang w:val="lt-LT" w:eastAsia="x-none"/>
        </w:rPr>
        <w:t>1.</w:t>
      </w:r>
      <w:r w:rsidRPr="009C091B">
        <w:rPr>
          <w:rFonts w:ascii="Times New Roman" w:eastAsia="Times New Roman" w:hAnsi="Times New Roman" w:cs="Times New Roman"/>
          <w:b/>
          <w:noProof/>
          <w:lang w:val="lt-LT" w:eastAsia="x-none"/>
        </w:rPr>
        <w:tab/>
        <w:t>VAISTINIO PREPARATO PAVADINIMAS IR VARTOJIMO BŪDAS</w:t>
      </w:r>
    </w:p>
    <w:p w14:paraId="422BCF0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5B188CF"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lang w:val="lt-LT"/>
        </w:rPr>
        <w:t>ORFARIN 3 mg tabletės</w:t>
      </w:r>
    </w:p>
    <w:p w14:paraId="26DA3FC6" w14:textId="77777777" w:rsidR="006F724C" w:rsidRPr="009C091B" w:rsidRDefault="006F724C" w:rsidP="006F724C">
      <w:pPr>
        <w:spacing w:after="0" w:line="240" w:lineRule="auto"/>
        <w:ind w:left="567" w:hanging="567"/>
        <w:outlineLvl w:val="0"/>
        <w:rPr>
          <w:rFonts w:ascii="Times New Roman" w:eastAsia="Calibri" w:hAnsi="Times New Roman" w:cs="Times New Roman"/>
          <w:lang w:val="lt-LT"/>
        </w:rPr>
      </w:pPr>
      <w:r w:rsidRPr="009C091B">
        <w:rPr>
          <w:rFonts w:ascii="Times New Roman" w:eastAsia="Calibri" w:hAnsi="Times New Roman" w:cs="Times New Roman"/>
          <w:highlight w:val="lightGray"/>
          <w:lang w:val="lt-LT"/>
        </w:rPr>
        <w:t>ORFARIN 5 mg tabletės</w:t>
      </w:r>
    </w:p>
    <w:p w14:paraId="1DCD48DA" w14:textId="77777777" w:rsidR="006F724C" w:rsidRPr="009C091B" w:rsidRDefault="006F724C" w:rsidP="006F724C">
      <w:pPr>
        <w:spacing w:after="0" w:line="240" w:lineRule="auto"/>
        <w:rPr>
          <w:rFonts w:ascii="Times New Roman" w:eastAsia="Calibri" w:hAnsi="Times New Roman" w:cs="Times New Roman"/>
          <w:lang w:val="lt-LT"/>
        </w:rPr>
      </w:pPr>
      <w:r w:rsidRPr="009C091B">
        <w:rPr>
          <w:rFonts w:ascii="Times New Roman" w:eastAsia="Calibri" w:hAnsi="Times New Roman" w:cs="Times New Roman"/>
          <w:lang w:val="lt-LT"/>
        </w:rPr>
        <w:t>Warfarinum natricum</w:t>
      </w:r>
    </w:p>
    <w:p w14:paraId="67709654" w14:textId="77777777" w:rsidR="006F724C" w:rsidRPr="009C091B" w:rsidRDefault="006F724C" w:rsidP="006F724C">
      <w:pPr>
        <w:spacing w:after="0" w:line="240" w:lineRule="auto"/>
        <w:rPr>
          <w:rFonts w:ascii="Times New Roman" w:eastAsia="Calibri" w:hAnsi="Times New Roman" w:cs="Times New Roman"/>
          <w:lang w:val="lt-LT"/>
        </w:rPr>
      </w:pPr>
    </w:p>
    <w:p w14:paraId="65440B20" w14:textId="77777777" w:rsidR="006F724C" w:rsidRPr="009C091B" w:rsidRDefault="006F724C" w:rsidP="006F724C">
      <w:pPr>
        <w:spacing w:after="0" w:line="240" w:lineRule="auto"/>
        <w:outlineLvl w:val="0"/>
        <w:rPr>
          <w:rFonts w:ascii="Times New Roman" w:eastAsia="Calibri" w:hAnsi="Times New Roman" w:cs="Times New Roman"/>
          <w:lang w:val="lt-LT"/>
        </w:rPr>
      </w:pPr>
      <w:r w:rsidRPr="009C091B">
        <w:rPr>
          <w:rFonts w:ascii="Times New Roman" w:eastAsia="Calibri" w:hAnsi="Times New Roman" w:cs="Times New Roman"/>
          <w:lang w:val="lt-LT"/>
        </w:rPr>
        <w:t>Vartoti per burną.</w:t>
      </w:r>
    </w:p>
    <w:p w14:paraId="7E6BB91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5A7B757"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E314951"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2.</w:t>
      </w:r>
      <w:r w:rsidRPr="009C091B">
        <w:rPr>
          <w:rFonts w:ascii="Times New Roman" w:eastAsia="Times New Roman" w:hAnsi="Times New Roman" w:cs="Times New Roman"/>
          <w:b/>
          <w:lang w:val="lt-LT" w:eastAsia="lt-LT"/>
        </w:rPr>
        <w:tab/>
        <w:t>VARTOJIMO METODAS</w:t>
      </w:r>
    </w:p>
    <w:p w14:paraId="13D6718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4CF3937"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Prieš vartojimą perskaitykite pakuotės lapelį.</w:t>
      </w:r>
    </w:p>
    <w:p w14:paraId="3CD2CAA6"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DB509B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54268EE"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3.</w:t>
      </w:r>
      <w:r w:rsidRPr="009C091B">
        <w:rPr>
          <w:rFonts w:ascii="Times New Roman" w:eastAsia="Times New Roman" w:hAnsi="Times New Roman" w:cs="Times New Roman"/>
          <w:b/>
          <w:lang w:val="lt-LT" w:eastAsia="lt-LT"/>
        </w:rPr>
        <w:tab/>
        <w:t>TINKAMUMO LAIKAS</w:t>
      </w:r>
    </w:p>
    <w:p w14:paraId="7FC035D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BDD9E72"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EXP: </w:t>
      </w:r>
    </w:p>
    <w:p w14:paraId="5014374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299A40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B3605A5" w14:textId="77777777" w:rsidR="006F724C" w:rsidRPr="009C091B" w:rsidRDefault="006F724C" w:rsidP="006F724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4.</w:t>
      </w:r>
      <w:r w:rsidRPr="009C091B">
        <w:rPr>
          <w:rFonts w:ascii="Times New Roman" w:eastAsia="Times New Roman" w:hAnsi="Times New Roman" w:cs="Times New Roman"/>
          <w:b/>
          <w:lang w:val="lt-LT" w:eastAsia="lt-LT"/>
        </w:rPr>
        <w:tab/>
        <w:t>SERIJOS NUMERIS</w:t>
      </w:r>
    </w:p>
    <w:p w14:paraId="72835CC3" w14:textId="77777777" w:rsidR="006F724C" w:rsidRPr="009C091B" w:rsidRDefault="006F724C" w:rsidP="006F724C">
      <w:pPr>
        <w:spacing w:after="0" w:line="240" w:lineRule="auto"/>
        <w:rPr>
          <w:rFonts w:ascii="Times New Roman" w:eastAsia="Calibri" w:hAnsi="Times New Roman" w:cs="Times New Roman"/>
          <w:lang w:val="lt-LT"/>
        </w:rPr>
      </w:pPr>
    </w:p>
    <w:p w14:paraId="348A8C2B" w14:textId="77777777" w:rsidR="006F724C" w:rsidRPr="009C091B" w:rsidRDefault="006F724C" w:rsidP="006F724C">
      <w:pPr>
        <w:spacing w:after="0" w:line="240" w:lineRule="auto"/>
        <w:outlineLvl w:val="0"/>
        <w:rPr>
          <w:rFonts w:ascii="Times New Roman" w:eastAsia="Calibri" w:hAnsi="Times New Roman" w:cs="Times New Roman"/>
          <w:lang w:val="lt-LT"/>
        </w:rPr>
      </w:pPr>
      <w:r w:rsidRPr="009C091B">
        <w:rPr>
          <w:rFonts w:ascii="Times New Roman" w:eastAsia="Calibri" w:hAnsi="Times New Roman" w:cs="Times New Roman"/>
          <w:lang w:val="lt-LT"/>
        </w:rPr>
        <w:t>Lot:</w:t>
      </w:r>
    </w:p>
    <w:p w14:paraId="423013A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96FCDA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1327363"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5.</w:t>
      </w:r>
      <w:r w:rsidRPr="009C091B">
        <w:rPr>
          <w:rFonts w:ascii="Times New Roman" w:eastAsia="Times New Roman" w:hAnsi="Times New Roman" w:cs="Times New Roman"/>
          <w:b/>
          <w:lang w:val="lt-LT" w:eastAsia="lt-LT"/>
        </w:rPr>
        <w:tab/>
        <w:t>KIEKIS (MASĖ, TŪRIS ARBA VIENETAI)</w:t>
      </w:r>
    </w:p>
    <w:p w14:paraId="67817B5F" w14:textId="77777777" w:rsidR="006F724C" w:rsidRPr="009C091B" w:rsidRDefault="006F724C" w:rsidP="006F724C">
      <w:pPr>
        <w:spacing w:after="0" w:line="240" w:lineRule="auto"/>
        <w:rPr>
          <w:rFonts w:ascii="Times New Roman" w:eastAsia="Calibri" w:hAnsi="Times New Roman" w:cs="Times New Roman"/>
          <w:lang w:val="lt-LT"/>
        </w:rPr>
      </w:pPr>
    </w:p>
    <w:p w14:paraId="6D66E69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30 tablečių</w:t>
      </w:r>
    </w:p>
    <w:p w14:paraId="1FAA25F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highlight w:val="lightGray"/>
          <w:lang w:val="lt-LT" w:eastAsia="lt-LT"/>
        </w:rPr>
        <w:t>100 tablečių</w:t>
      </w:r>
    </w:p>
    <w:p w14:paraId="5D7E9A2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CEC402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E64FECA" w14:textId="77777777" w:rsidR="006F724C" w:rsidRPr="009C091B" w:rsidRDefault="006F724C" w:rsidP="006F724C">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6.</w:t>
      </w:r>
      <w:r w:rsidRPr="009C091B">
        <w:rPr>
          <w:rFonts w:ascii="Times New Roman" w:eastAsia="Times New Roman" w:hAnsi="Times New Roman" w:cs="Times New Roman"/>
          <w:b/>
          <w:lang w:val="lt-LT" w:eastAsia="lt-LT"/>
        </w:rPr>
        <w:tab/>
        <w:t>KITA</w:t>
      </w:r>
    </w:p>
    <w:p w14:paraId="338F6C3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036615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1419375"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r w:rsidRPr="009C091B">
        <w:rPr>
          <w:rFonts w:ascii="Times New Roman" w:eastAsia="Times New Roman" w:hAnsi="Times New Roman" w:cs="Times New Roman"/>
          <w:b/>
          <w:kern w:val="28"/>
          <w:sz w:val="20"/>
          <w:szCs w:val="20"/>
          <w:lang w:val="lt-LT" w:eastAsia="lt-LT"/>
        </w:rPr>
        <w:br w:type="page"/>
      </w:r>
    </w:p>
    <w:p w14:paraId="2BC2E092"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6E2E1E8C"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7A56D512"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70390940"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5724C3E0"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387B4A4F"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6CDE7BAF"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2E3BD140"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47D754A6"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2AD73A53"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1DE549B6"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00499081"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21395FFC"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31240617"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4E0A636A"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7F94C926"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09F5A960"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306F7103"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3E4F4F37"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039EC3A1"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7CC3B85F"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p>
    <w:p w14:paraId="7B852040" w14:textId="77777777" w:rsidR="006F724C" w:rsidRPr="009C091B" w:rsidRDefault="006F724C" w:rsidP="006F724C">
      <w:pPr>
        <w:spacing w:after="0" w:line="240" w:lineRule="auto"/>
        <w:jc w:val="center"/>
        <w:outlineLvl w:val="0"/>
        <w:rPr>
          <w:rFonts w:ascii="Times New Roman" w:eastAsia="Times New Roman" w:hAnsi="Times New Roman" w:cs="Times New Roman"/>
          <w:b/>
          <w:kern w:val="28"/>
          <w:lang w:val="lt-LT" w:eastAsia="lt-LT"/>
        </w:rPr>
      </w:pPr>
      <w:r w:rsidRPr="009C091B">
        <w:rPr>
          <w:rFonts w:ascii="Times New Roman" w:eastAsia="Times New Roman" w:hAnsi="Times New Roman" w:cs="Times New Roman"/>
          <w:b/>
          <w:kern w:val="28"/>
          <w:lang w:val="lt-LT" w:eastAsia="lt-LT"/>
        </w:rPr>
        <w:t>B. PAKUOTĖS LAPELIS</w:t>
      </w:r>
    </w:p>
    <w:p w14:paraId="3D332E50" w14:textId="77777777" w:rsidR="006F724C" w:rsidRPr="009C091B" w:rsidRDefault="006F724C" w:rsidP="006F724C">
      <w:pPr>
        <w:spacing w:after="0" w:line="240" w:lineRule="auto"/>
        <w:outlineLvl w:val="0"/>
        <w:rPr>
          <w:rFonts w:ascii="Calibri" w:eastAsia="Calibri" w:hAnsi="Calibri" w:cs="Times New Roman"/>
          <w:lang w:val="lt-LT"/>
        </w:rPr>
      </w:pPr>
    </w:p>
    <w:p w14:paraId="6F847EAA" w14:textId="77777777" w:rsidR="006F724C" w:rsidRPr="009C091B" w:rsidRDefault="006F724C" w:rsidP="006F724C">
      <w:pPr>
        <w:rPr>
          <w:rFonts w:ascii="Calibri" w:eastAsia="Calibri" w:hAnsi="Calibri" w:cs="Times New Roman"/>
          <w:lang w:val="lt-LT"/>
        </w:rPr>
      </w:pPr>
      <w:r w:rsidRPr="009C091B">
        <w:rPr>
          <w:rFonts w:ascii="Calibri" w:eastAsia="Calibri" w:hAnsi="Calibri" w:cs="Times New Roman"/>
          <w:lang w:val="lt-LT"/>
        </w:rPr>
        <w:br w:type="page"/>
      </w:r>
    </w:p>
    <w:p w14:paraId="48FC2429" w14:textId="77777777" w:rsidR="006F724C" w:rsidRPr="009C091B" w:rsidRDefault="006F724C" w:rsidP="006F724C">
      <w:pPr>
        <w:spacing w:after="0" w:line="240" w:lineRule="auto"/>
        <w:ind w:left="567" w:hanging="567"/>
        <w:jc w:val="center"/>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lang w:val="lt-LT" w:eastAsia="lt-LT"/>
        </w:rPr>
        <w:lastRenderedPageBreak/>
        <w:t>Pakuotės lapelis: informacija pacientui</w:t>
      </w:r>
    </w:p>
    <w:p w14:paraId="0C042206" w14:textId="77777777" w:rsidR="006F724C" w:rsidRPr="009C091B" w:rsidRDefault="006F724C" w:rsidP="006F724C">
      <w:pPr>
        <w:spacing w:after="0" w:line="240" w:lineRule="auto"/>
        <w:rPr>
          <w:rFonts w:ascii="Times New Roman" w:eastAsia="Times New Roman" w:hAnsi="Times New Roman" w:cs="Times New Roman"/>
          <w:b/>
          <w:lang w:val="lt-LT" w:eastAsia="lt-LT"/>
        </w:rPr>
      </w:pPr>
    </w:p>
    <w:p w14:paraId="1599ED97" w14:textId="639C38E0" w:rsidR="006F724C" w:rsidRPr="009C091B" w:rsidRDefault="006F724C" w:rsidP="006F724C">
      <w:pPr>
        <w:spacing w:after="0" w:line="240" w:lineRule="auto"/>
        <w:jc w:val="center"/>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ORFARIN 3</w:t>
      </w:r>
      <w:r w:rsidR="00EC3B94">
        <w:rPr>
          <w:rFonts w:ascii="Times New Roman" w:eastAsia="Times New Roman" w:hAnsi="Times New Roman" w:cs="Times New Roman"/>
          <w:b/>
          <w:lang w:val="lt-LT" w:eastAsia="lt-LT"/>
        </w:rPr>
        <w:t> </w:t>
      </w:r>
      <w:r w:rsidRPr="009C091B">
        <w:rPr>
          <w:rFonts w:ascii="Times New Roman" w:eastAsia="Times New Roman" w:hAnsi="Times New Roman" w:cs="Times New Roman"/>
          <w:b/>
          <w:lang w:val="lt-LT" w:eastAsia="lt-LT"/>
        </w:rPr>
        <w:t>mg tabletės</w:t>
      </w:r>
    </w:p>
    <w:p w14:paraId="4D3C702E" w14:textId="7B3ED99D" w:rsidR="006F724C" w:rsidRPr="009C091B" w:rsidRDefault="006F724C" w:rsidP="006F724C">
      <w:pPr>
        <w:spacing w:after="0" w:line="240" w:lineRule="auto"/>
        <w:jc w:val="center"/>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ORFARIN 5</w:t>
      </w:r>
      <w:r w:rsidR="00EC3B94">
        <w:rPr>
          <w:rFonts w:ascii="Times New Roman" w:eastAsia="Times New Roman" w:hAnsi="Times New Roman" w:cs="Times New Roman"/>
          <w:b/>
          <w:lang w:val="lt-LT" w:eastAsia="lt-LT"/>
        </w:rPr>
        <w:t> </w:t>
      </w:r>
      <w:r w:rsidRPr="009C091B">
        <w:rPr>
          <w:rFonts w:ascii="Times New Roman" w:eastAsia="Times New Roman" w:hAnsi="Times New Roman" w:cs="Times New Roman"/>
          <w:b/>
          <w:lang w:val="lt-LT" w:eastAsia="lt-LT"/>
        </w:rPr>
        <w:t>mg tabletės</w:t>
      </w:r>
    </w:p>
    <w:p w14:paraId="22A862A3" w14:textId="352F5FFC" w:rsidR="006F724C" w:rsidRPr="009C091B" w:rsidRDefault="00EC3B94" w:rsidP="006F724C">
      <w:pPr>
        <w:spacing w:after="0" w:line="240" w:lineRule="auto"/>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w:t>
      </w:r>
      <w:r w:rsidR="006F724C" w:rsidRPr="009C091B">
        <w:rPr>
          <w:rFonts w:ascii="Times New Roman" w:eastAsia="Times New Roman" w:hAnsi="Times New Roman" w:cs="Times New Roman"/>
          <w:lang w:val="lt-LT" w:eastAsia="lt-LT"/>
        </w:rPr>
        <w:t>arfarino natrio druska</w:t>
      </w:r>
    </w:p>
    <w:p w14:paraId="30DCDD75"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428ADF8" w14:textId="77777777" w:rsidR="006F724C" w:rsidRPr="009C091B" w:rsidRDefault="006F724C" w:rsidP="006F724C">
      <w:pPr>
        <w:spacing w:after="0" w:line="240" w:lineRule="auto"/>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Atidžiai perskaitykite visą šį lapelį, prieš pradėdami vartoti vaistą,</w:t>
      </w:r>
      <w:r w:rsidRPr="009C091B">
        <w:rPr>
          <w:rFonts w:ascii="Times New Roman" w:eastAsia="Times New Roman" w:hAnsi="Times New Roman" w:cs="Times New Roman"/>
          <w:b/>
          <w:noProof/>
          <w:lang w:val="lt-LT" w:eastAsia="lt-LT"/>
        </w:rPr>
        <w:t xml:space="preserve"> nes jame pateikiama Jums svarbi informacija</w:t>
      </w:r>
      <w:r w:rsidRPr="009C091B">
        <w:rPr>
          <w:rFonts w:ascii="Times New Roman" w:eastAsia="Times New Roman" w:hAnsi="Times New Roman" w:cs="Times New Roman"/>
          <w:b/>
          <w:lang w:val="lt-LT" w:eastAsia="lt-LT"/>
        </w:rPr>
        <w:t>.</w:t>
      </w:r>
    </w:p>
    <w:p w14:paraId="628B8724"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Neišmeskite lapelio, nes vėl gali prireikti jį perskaityti.</w:t>
      </w:r>
    </w:p>
    <w:p w14:paraId="1DCC4B6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Jeigu kiltų daugiau klausimų, kreipkitės į gydytoją arba vaistininką.</w:t>
      </w:r>
    </w:p>
    <w:p w14:paraId="41760B75"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Šis vaistas skirtas tik Jums, todėl kitiems žmonėms jo duoti negalima. Vaistas gali jiems pakenkti (net tiems, kurių ligos požymiai yra tokie patys kaip Jūsų).</w:t>
      </w:r>
    </w:p>
    <w:p w14:paraId="68A25B3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r>
      <w:r w:rsidRPr="009C091B">
        <w:rPr>
          <w:rFonts w:ascii="Times New Roman" w:eastAsia="Times New Roman" w:hAnsi="Times New Roman" w:cs="Times New Roman"/>
          <w:noProof/>
          <w:lang w:val="lt-LT" w:eastAsia="lt-LT"/>
        </w:rPr>
        <w:t xml:space="preserve">Jeigu pasireiškė šalutinis poveikis (net jeigu jis šiame lapelyje nenurodytas), kreipkitės į </w:t>
      </w:r>
      <w:r w:rsidRPr="009C091B">
        <w:rPr>
          <w:rFonts w:ascii="Times New Roman" w:eastAsia="Times New Roman" w:hAnsi="Times New Roman" w:cs="Times New Roman"/>
          <w:lang w:val="lt-LT" w:eastAsia="lt-LT"/>
        </w:rPr>
        <w:t>gydytoją arba vaistininką</w:t>
      </w:r>
      <w:r w:rsidRPr="009C091B">
        <w:rPr>
          <w:rFonts w:ascii="Times New Roman" w:eastAsia="Times New Roman" w:hAnsi="Times New Roman" w:cs="Times New Roman"/>
          <w:noProof/>
          <w:lang w:val="lt-LT" w:eastAsia="lt-LT"/>
        </w:rPr>
        <w:t>. Žr. 4 skyrių</w:t>
      </w:r>
      <w:r w:rsidRPr="009C091B">
        <w:rPr>
          <w:rFonts w:ascii="Times New Roman" w:eastAsia="Times New Roman" w:hAnsi="Times New Roman" w:cs="Times New Roman"/>
          <w:lang w:val="lt-LT" w:eastAsia="lt-LT"/>
        </w:rPr>
        <w:t>.</w:t>
      </w:r>
    </w:p>
    <w:p w14:paraId="3791893F"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54B07EE"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Apie ką rašoma šiame lapelyje?</w:t>
      </w:r>
    </w:p>
    <w:p w14:paraId="0A7C31B2"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p>
    <w:p w14:paraId="598B3348"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w:t>
      </w:r>
      <w:r w:rsidRPr="009C091B">
        <w:rPr>
          <w:rFonts w:ascii="Times New Roman" w:eastAsia="Times New Roman" w:hAnsi="Times New Roman" w:cs="Times New Roman"/>
          <w:lang w:val="lt-LT" w:eastAsia="lt-LT"/>
        </w:rPr>
        <w:tab/>
        <w:t>Kas yra ORFARIN ir kam jis vartojamas</w:t>
      </w:r>
    </w:p>
    <w:p w14:paraId="4C3B4525"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w:t>
      </w:r>
      <w:r w:rsidRPr="009C091B">
        <w:rPr>
          <w:rFonts w:ascii="Times New Roman" w:eastAsia="Times New Roman" w:hAnsi="Times New Roman" w:cs="Times New Roman"/>
          <w:lang w:val="lt-LT" w:eastAsia="lt-LT"/>
        </w:rPr>
        <w:tab/>
        <w:t>Kas žinotina prieš vartojant ORFARIN</w:t>
      </w:r>
    </w:p>
    <w:p w14:paraId="18D87D2D"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w:t>
      </w:r>
      <w:r w:rsidRPr="009C091B">
        <w:rPr>
          <w:rFonts w:ascii="Times New Roman" w:eastAsia="Times New Roman" w:hAnsi="Times New Roman" w:cs="Times New Roman"/>
          <w:lang w:val="lt-LT" w:eastAsia="lt-LT"/>
        </w:rPr>
        <w:tab/>
        <w:t>Kaip vartoti ORFARIN</w:t>
      </w:r>
    </w:p>
    <w:p w14:paraId="4446EDE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4.</w:t>
      </w:r>
      <w:r w:rsidRPr="009C091B">
        <w:rPr>
          <w:rFonts w:ascii="Times New Roman" w:eastAsia="Times New Roman" w:hAnsi="Times New Roman" w:cs="Times New Roman"/>
          <w:lang w:val="lt-LT" w:eastAsia="lt-LT"/>
        </w:rPr>
        <w:tab/>
        <w:t>Galimas šalutinis poveikis</w:t>
      </w:r>
    </w:p>
    <w:p w14:paraId="7022A158"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5.</w:t>
      </w:r>
      <w:r w:rsidRPr="009C091B">
        <w:rPr>
          <w:rFonts w:ascii="Times New Roman" w:eastAsia="Times New Roman" w:hAnsi="Times New Roman" w:cs="Times New Roman"/>
          <w:lang w:val="lt-LT" w:eastAsia="lt-LT"/>
        </w:rPr>
        <w:tab/>
        <w:t>Kaip laikyti ORFARIN</w:t>
      </w:r>
    </w:p>
    <w:p w14:paraId="7B949DA8"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6.</w:t>
      </w:r>
      <w:r w:rsidRPr="009C091B">
        <w:rPr>
          <w:rFonts w:ascii="Times New Roman" w:eastAsia="Times New Roman" w:hAnsi="Times New Roman" w:cs="Times New Roman"/>
          <w:lang w:val="lt-LT" w:eastAsia="lt-LT"/>
        </w:rPr>
        <w:tab/>
        <w:t>Pakuotės turinys ir kita informacija</w:t>
      </w:r>
    </w:p>
    <w:p w14:paraId="0F713D6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64E612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7F1035C" w14:textId="77777777" w:rsidR="006F724C" w:rsidRPr="009C091B" w:rsidRDefault="006F724C" w:rsidP="006F724C">
      <w:pPr>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lang w:val="lt-LT" w:eastAsia="lt-LT"/>
        </w:rPr>
        <w:t>1.</w:t>
      </w:r>
      <w:r w:rsidRPr="009C091B">
        <w:rPr>
          <w:rFonts w:ascii="Times New Roman" w:eastAsia="Times New Roman" w:hAnsi="Times New Roman" w:cs="Times New Roman"/>
          <w:b/>
          <w:lang w:val="lt-LT" w:eastAsia="lt-LT"/>
        </w:rPr>
        <w:tab/>
        <w:t>Kas yra ORFARIN ir kam jis vartojamas</w:t>
      </w:r>
    </w:p>
    <w:p w14:paraId="441AA821"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4DB0CD4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 geriamojo antikoagulianto – tabletės vartojamos tromboembolijos (kraujo krešulių) profilaktikai arba jai ir jos komplikacijoms gydyti. ORFARIN tabletės mažina kraujo polinkį krešėti.</w:t>
      </w:r>
    </w:p>
    <w:p w14:paraId="12C128F1"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74C65D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Gydytojas Jums paaiškins, kokias ligas šis vaistas gydo ir nuo kokių ligų apsaugo. Dažniausiai šis vaistas vartojamas:</w:t>
      </w:r>
    </w:p>
    <w:p w14:paraId="68EBBD19" w14:textId="77777777" w:rsidR="006F724C" w:rsidRPr="009C091B" w:rsidRDefault="006F724C" w:rsidP="006F724C">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kojų giliųjų venų trombozės (kojų venų kraujo krešulių) ir plaučių embolijos (kraujo krešulių plaučių arterijose) profilaktikai ir gydymui;</w:t>
      </w:r>
    </w:p>
    <w:p w14:paraId="36C259AD" w14:textId="77777777" w:rsidR="006F724C" w:rsidRPr="009C091B" w:rsidRDefault="006F724C" w:rsidP="006F724C">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kad nesusidarytų kraujo krešulių ir jų nepatektų į smegenų, vainikines ar kitas organizmo arterijas, kai yra skilvelių virpėjimas (širdies aritmija), po miokardo infarkto ar širdies vožtuvo protezavimo.</w:t>
      </w:r>
    </w:p>
    <w:p w14:paraId="58F70369"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74AAA84"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67C357D" w14:textId="77777777" w:rsidR="006F724C" w:rsidRPr="009C091B" w:rsidRDefault="006F724C" w:rsidP="006F724C">
      <w:pPr>
        <w:numPr>
          <w:ilvl w:val="12"/>
          <w:numId w:val="0"/>
        </w:num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2.</w:t>
      </w:r>
      <w:r w:rsidRPr="009C091B">
        <w:rPr>
          <w:rFonts w:ascii="Times New Roman" w:eastAsia="Times New Roman" w:hAnsi="Times New Roman" w:cs="Times New Roman"/>
          <w:b/>
          <w:lang w:val="lt-LT" w:eastAsia="lt-LT"/>
        </w:rPr>
        <w:tab/>
        <w:t>Kas žinotina prieš vartojant ORFARIN</w:t>
      </w:r>
    </w:p>
    <w:p w14:paraId="061CC458"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8A525D5" w14:textId="75821B70" w:rsidR="006F724C" w:rsidRPr="009C091B" w:rsidRDefault="006F724C" w:rsidP="006F724C">
      <w:p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bCs/>
          <w:lang w:val="lt-LT" w:eastAsia="lt-LT"/>
        </w:rPr>
        <w:t xml:space="preserve">ORFARIN vartoti </w:t>
      </w:r>
      <w:r w:rsidR="00EC3B94">
        <w:rPr>
          <w:rFonts w:ascii="Times New Roman" w:eastAsia="Times New Roman" w:hAnsi="Times New Roman" w:cs="Times New Roman"/>
          <w:b/>
          <w:bCs/>
          <w:lang w:val="lt-LT" w:eastAsia="lt-LT"/>
        </w:rPr>
        <w:t>draudžiama</w:t>
      </w:r>
      <w:r w:rsidRPr="009C091B">
        <w:rPr>
          <w:rFonts w:ascii="Times New Roman" w:eastAsia="Times New Roman" w:hAnsi="Times New Roman" w:cs="Times New Roman"/>
          <w:b/>
          <w:bCs/>
          <w:lang w:val="lt-LT" w:eastAsia="lt-LT"/>
        </w:rPr>
        <w:t>:</w:t>
      </w:r>
    </w:p>
    <w:p w14:paraId="12A92942"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jeigu yra alergija varfarino natrio druskai arba bet kuriai pagalbinei </w:t>
      </w:r>
      <w:r w:rsidRPr="009C091B">
        <w:rPr>
          <w:rFonts w:ascii="Times New Roman" w:eastAsia="Times New Roman" w:hAnsi="Times New Roman" w:cs="Times New Roman"/>
          <w:noProof/>
          <w:lang w:val="lt-LT" w:eastAsia="lt-LT"/>
        </w:rPr>
        <w:t>šio vaisto medžiagai (jos išvardytos 6 skyriuje)</w:t>
      </w:r>
      <w:r w:rsidRPr="009C091B">
        <w:rPr>
          <w:rFonts w:ascii="Times New Roman" w:eastAsia="Times New Roman" w:hAnsi="Times New Roman" w:cs="Times New Roman"/>
          <w:lang w:val="lt-LT" w:eastAsia="lt-LT"/>
        </w:rPr>
        <w:t>;</w:t>
      </w:r>
    </w:p>
    <w:p w14:paraId="7EA08A63"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yra pirmieji trys nėštumo mėnesiai ar paskutinės keturios nėštumo savaitės;</w:t>
      </w:r>
    </w:p>
    <w:p w14:paraId="6FE9E7C1"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yra polinkis kraujuoti: hemofilija, vonVilebrando liga, sumažėjęs trombocitų kiekis (trombocitopenija) ar sutrikusi jų funkcija;</w:t>
      </w:r>
    </w:p>
    <w:p w14:paraId="7B6CD79D"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yra sunkus kepenų nepakankamumas ar kepenų cirozė;</w:t>
      </w:r>
    </w:p>
    <w:p w14:paraId="19988FA8"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sergate hipertenzija ir nesigydote;</w:t>
      </w:r>
    </w:p>
    <w:p w14:paraId="0CCBEFFC"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nesenai buvo pasireiškęs kraujavimas į kaukolės ertmę;</w:t>
      </w:r>
    </w:p>
    <w:p w14:paraId="06C242C2"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turite polinkį dažnai nukristi dėl neurologinių arba kitokių sveikatos sutrikimų;</w:t>
      </w:r>
    </w:p>
    <w:p w14:paraId="6587C665"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nesenai buvo atlikta centrinės nervų sistemos arba akių operacija, arba Jums tokia operacija bus atlikta artimiausioje ateityje;</w:t>
      </w:r>
    </w:p>
    <w:p w14:paraId="24D2FA31"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sergate endokarditu (vidinio širdies dangalo uždegimas) ar perikarditu (išorinio širdies dangalo uždegimas), ar yra skysčio perikarde (reliatyvi ertmė apie širdį);</w:t>
      </w:r>
    </w:p>
    <w:p w14:paraId="4CD4FA0C" w14:textId="77777777" w:rsidR="006F724C" w:rsidRPr="009C091B" w:rsidRDefault="006F724C" w:rsidP="006F724C">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anksčiau kraujavo iš virškinimo trakto (pvz.: prakiurusi opa, kraujingos ar juodos išmatos, vėmimas krauju) ar iš šlapimo takų (neaiškios kilmės kraujas šlapime).</w:t>
      </w:r>
    </w:p>
    <w:p w14:paraId="21898CCE" w14:textId="77777777" w:rsidR="006F724C" w:rsidRPr="009C091B" w:rsidRDefault="006F724C" w:rsidP="006F724C">
      <w:pPr>
        <w:keepNext/>
        <w:spacing w:before="240" w:after="60" w:line="240" w:lineRule="auto"/>
        <w:outlineLvl w:val="3"/>
        <w:rPr>
          <w:rFonts w:ascii="Times New Roman" w:eastAsia="SimSun" w:hAnsi="Times New Roman" w:cs="Times New Roman"/>
          <w:b/>
          <w:bCs/>
          <w:lang w:val="lt-LT" w:eastAsia="lt-LT"/>
        </w:rPr>
      </w:pPr>
      <w:r w:rsidRPr="009C091B">
        <w:rPr>
          <w:rFonts w:ascii="Times New Roman" w:eastAsia="SimSun" w:hAnsi="Times New Roman" w:cs="Times New Roman"/>
          <w:b/>
          <w:bCs/>
          <w:lang w:val="lt-LT" w:eastAsia="lt-LT"/>
        </w:rPr>
        <w:lastRenderedPageBreak/>
        <w:t xml:space="preserve">Įspėjimai ir atsargumo priemonės </w:t>
      </w:r>
    </w:p>
    <w:p w14:paraId="34EB8AA3" w14:textId="77777777" w:rsidR="006F724C" w:rsidRPr="009C091B" w:rsidRDefault="006F724C" w:rsidP="006F724C">
      <w:pPr>
        <w:numPr>
          <w:ilvl w:val="12"/>
          <w:numId w:val="0"/>
        </w:numPr>
        <w:spacing w:after="0" w:line="240" w:lineRule="auto"/>
        <w:ind w:right="-2"/>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Pasitarkite su gydytoju, prieš pradėdami vartoti ORFARIN arba jo vartodami, jeigu:</w:t>
      </w:r>
    </w:p>
    <w:p w14:paraId="4B3253D9"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esate nėščia ar ketinate pastoti;</w:t>
      </w:r>
    </w:p>
    <w:p w14:paraId="64C7945B"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sergate storosios žarnos divertikulioze;</w:t>
      </w:r>
    </w:p>
    <w:p w14:paraId="57934FCF"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sergate hipertiroze ar hipotiroze;</w:t>
      </w:r>
    </w:p>
    <w:p w14:paraId="49698F7E"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yra staiga paūmėjantis širdies nepakankamumas (epizodiškos kojų edemos ir dusulys);</w:t>
      </w:r>
    </w:p>
    <w:p w14:paraId="71B29FB3"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yra kita negu paminėta kepenų nepakankamumo forma ar hepatitas;</w:t>
      </w:r>
    </w:p>
    <w:p w14:paraId="6CA58871"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yra inkstų nepakankamumas;</w:t>
      </w:r>
    </w:p>
    <w:p w14:paraId="25703EFA"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artimoje ateityje rengiatės operacijai;</w:t>
      </w:r>
    </w:p>
    <w:p w14:paraId="5E2CD443"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buvo nustatyta, kad tam tikri fermentai (vadinamieji CYP2C9 fermentai) Jūsų organizme veikia silpnai;</w:t>
      </w:r>
    </w:p>
    <w:p w14:paraId="78D7E734"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vartojate bet kokių kitų vaistų, augalinių preparatų ar maisto papildų;</w:t>
      </w:r>
    </w:p>
    <w:p w14:paraId="0DCDA011" w14:textId="77777777" w:rsidR="006F724C" w:rsidRPr="009C091B" w:rsidRDefault="006F724C" w:rsidP="006F724C">
      <w:pPr>
        <w:numPr>
          <w:ilvl w:val="0"/>
          <w:numId w:val="4"/>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atsirado bet koks kraujavimas.</w:t>
      </w:r>
    </w:p>
    <w:p w14:paraId="24826E7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AD581B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Retais atvejais varfarinas gali sukelti sunkių odos pažeidimų, tokių kaip kalcifilaksija (retas su odos nekroze pasireiškiantis kraujagyslių kalcifikacijos sindromas), kuri gali prasidėti skausmingu odos išbėrimu ir vesti prie kitų sunkių komplikacijų. Ši nepageidaujama reakcija dažniau pasireiškia pacientams, kuriems yra lėtinė inkstų liga.</w:t>
      </w:r>
    </w:p>
    <w:p w14:paraId="2BDED85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F1E9A0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Gydymo ORFARIN metu būtina vengti esminių dietos pokyčių, kadangi tai gali turėti įtakos gydymo poveikiui. Jei nuspręsite pradėti valgyti vegetarišką maistą ar laikytis labai griežtos dietos, pasireikš depresija, pradėsite vemti, viduriuoti ar tuštintis riebiomis išmatomis arba jei atsiras kitokių virškinimo sutrikimų, kreipkitės į gydytoją.</w:t>
      </w:r>
    </w:p>
    <w:p w14:paraId="74072A1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1E6E616" w14:textId="77777777" w:rsidR="006F724C" w:rsidRPr="009C091B" w:rsidRDefault="006F724C" w:rsidP="006F724C">
      <w:pPr>
        <w:spacing w:after="0" w:line="240" w:lineRule="auto"/>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Vaikams</w:t>
      </w:r>
    </w:p>
    <w:p w14:paraId="2215AE2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Ši vaistą vaikams skiria ir jo dozę nustato vaikų ligų gydytojas.</w:t>
      </w:r>
    </w:p>
    <w:p w14:paraId="34C64DE1" w14:textId="77777777" w:rsidR="006F724C" w:rsidRPr="009C091B" w:rsidRDefault="006F724C" w:rsidP="006F724C">
      <w:pPr>
        <w:numPr>
          <w:ilvl w:val="12"/>
          <w:numId w:val="0"/>
        </w:numPr>
        <w:spacing w:after="0" w:line="240" w:lineRule="auto"/>
        <w:ind w:left="567" w:hanging="567"/>
        <w:rPr>
          <w:rFonts w:ascii="Times New Roman" w:eastAsia="Times New Roman" w:hAnsi="Times New Roman" w:cs="Times New Roman"/>
          <w:lang w:val="lt-LT" w:eastAsia="lt-LT"/>
        </w:rPr>
      </w:pPr>
    </w:p>
    <w:p w14:paraId="36A6906C" w14:textId="77777777" w:rsidR="006F724C" w:rsidRPr="009C091B" w:rsidRDefault="006F724C" w:rsidP="006F724C">
      <w:pPr>
        <w:keepNext/>
        <w:spacing w:after="0" w:line="240" w:lineRule="auto"/>
        <w:outlineLvl w:val="3"/>
        <w:rPr>
          <w:rFonts w:ascii="Times New Roman" w:eastAsia="SimSun" w:hAnsi="Times New Roman" w:cs="Times New Roman"/>
          <w:b/>
          <w:bCs/>
          <w:lang w:val="lt-LT" w:eastAsia="lt-LT"/>
        </w:rPr>
      </w:pPr>
      <w:r w:rsidRPr="009C091B">
        <w:rPr>
          <w:rFonts w:ascii="Times New Roman" w:eastAsia="SimSun" w:hAnsi="Times New Roman" w:cs="Times New Roman"/>
          <w:b/>
          <w:bCs/>
          <w:lang w:val="lt-LT" w:eastAsia="lt-LT"/>
        </w:rPr>
        <w:t>Kiti vaistai ir ORFARIN</w:t>
      </w:r>
    </w:p>
    <w:p w14:paraId="2EFF575A" w14:textId="77777777" w:rsidR="006F724C" w:rsidRPr="009C091B" w:rsidRDefault="006F724C" w:rsidP="006F724C">
      <w:pPr>
        <w:numPr>
          <w:ilvl w:val="12"/>
          <w:numId w:val="0"/>
        </w:numPr>
        <w:spacing w:after="0" w:line="240" w:lineRule="auto"/>
        <w:ind w:right="-2"/>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Jeigu vartojate ar neseniai vartojote kitų vaistų arba dėl to nesate tikri, apie tai pasakykite gydytojui.</w:t>
      </w:r>
    </w:p>
    <w:p w14:paraId="14C6E28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Taip pat pasakykite gydytojui apie visus kitus Jūsų vartojamus augalinius preparatus, natūralius produktus bei vitaminus. </w:t>
      </w:r>
    </w:p>
    <w:p w14:paraId="2CEE004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18E9C4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Nuo labai daug vaistų priklauso ORFARIN tablečių poveikis, jis gali tiek sustiprėti, tiek susilpnėti. Nepasitarus su gydytoju, negalima pradėti vartoti naujų vaistų ar nustoti gerti senų. Bet koks kartu vartojamų vaistų pakeitimas gali sutrikdyti geriamojo antikoagulianto sukeliamo poveikio pusiausvyrą, todėl reikės dažniau tirti INR (veninio kraujo laboratorinis tyrimas).</w:t>
      </w:r>
    </w:p>
    <w:p w14:paraId="170F52BA"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1E55CB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 prireikia skausmą malšinančio vaisto, kreipkitės į gydytoją. Be recepto įsigyjamų analgetikų, pvz., acetilsalicilo rūgšties ar ibuprofeno, negalima vartoti geriant antikoaguliantus. Laikinai skausmui numalšinti arba temperatūrai sumažinti galima vartoti tik paracetamolį.</w:t>
      </w:r>
    </w:p>
    <w:p w14:paraId="1723E78D"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776CFBB"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Toliau išvardyti vaistai gali keisti varfarino poveikį, todėl apie jų vartojimą būtina pasakyti gydytojui.</w:t>
      </w:r>
    </w:p>
    <w:p w14:paraId="040C2C07"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Visi nesteroidiniai vaistai nuo uždegimo ir kraujo krešėjimą slopinantys vaistai.</w:t>
      </w:r>
    </w:p>
    <w:p w14:paraId="6201BC04"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Vaistai nuo skausmo: dekstropropoksifenas, paracetamolis, tramadolis.</w:t>
      </w:r>
    </w:p>
    <w:p w14:paraId="7796DD7C"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Vaistai nuo širdies ritmo sutrikimo: amjodaronas, propafenonas, chinidinas.</w:t>
      </w:r>
    </w:p>
    <w:p w14:paraId="71BBDDCC"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Antibakteriniai vaistai (jų vartojama susirgus infekcine liga): amoksicilinas, azitromicinas, cefaleksinas, cefamandolis, cefmenoksimas, cefmetazolas, cefoperazonas, cefuroksimas, chloramfenikolis, ciprofloksacinas, klaritromicinas, klindamicinas, doksiciklinas, eritromicinas, gatifloksacinas, grepafloksacinas, izoniazidas, latamoksefas, levofloksacinas, metronidazolas, moksifloksacinas, nalidikso rūgštis, norfloksacinas, ofloksacinas, roksitromicinas, sulfafurazolas, sulfametizolas, sulfametoksazolas ir trimetoprimas, sulfafenazolas, tetraciklinas, kloksacilinas, dikloksacilinas, flukloksacilinas, nafcilinas, rifampicinas.</w:t>
      </w:r>
    </w:p>
    <w:p w14:paraId="4F38CFC6"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Antigrybeliniai vaistai: flukonazolas, itrakonazolas, ketokonazolas, mikonazolas (ir valgomasis gelis).</w:t>
      </w:r>
    </w:p>
    <w:p w14:paraId="5187B1BA"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Vaistai nuo podagros: alopurinolis, sulfinpirazonas.</w:t>
      </w:r>
    </w:p>
    <w:p w14:paraId="5DB9FB65"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lastRenderedPageBreak/>
        <w:t>Vaistai nuo vėžio ir imuninės sistemos sutrikimų: kapecitabinas, ciklofosfamidas, etopozidas, fluorouracilas, flutamidas, ifosfamidas, leflunomidas, mesna, metotreksatas, sulofenuras, tamoksifenas, tegafuras, gefitinibas, trastuzumabas, azatioprinas, ciklosporinas, merkaptopurinas, mitotanas.</w:t>
      </w:r>
    </w:p>
    <w:p w14:paraId="42EE2ED4"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Vaistai nuo širdies ir kraujagyslių sistemos ligų: digoksinas, metolazonas, propranololis.</w:t>
      </w:r>
    </w:p>
    <w:p w14:paraId="46874C63"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Vaistai nuo virškinimo trakto sutrikimų: cimetidinas, omeprazolas.</w:t>
      </w:r>
    </w:p>
    <w:p w14:paraId="4F8A55D8"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Riebalų kiekį reguliuojantys vaistai: bezafibratas, klofibratas, fenofibratas, fluvastatinas, gemfibrozilas, lovastatinas, simvastatinas.</w:t>
      </w:r>
    </w:p>
    <w:p w14:paraId="090C1E2F"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Vitaminai: vitaminas A, vitaminas E.</w:t>
      </w:r>
    </w:p>
    <w:p w14:paraId="30EE94F7"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Vaistai nuo epilepsijos: karbamazepinas, fenobarbitalis, primidonas.</w:t>
      </w:r>
    </w:p>
    <w:p w14:paraId="4BD5A1CB"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Nerimą slopinantys, raminamieji, migdomieji vaistai ir vaistai nuo psichikos sutrikimų: barbitūratai, chlordiazepoksidas.</w:t>
      </w:r>
    </w:p>
    <w:p w14:paraId="5DACCF52" w14:textId="77777777"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Šlapimo išsiskyrimą skatinantys vaistai: chlortalidonas, spironolaktonas.</w:t>
      </w:r>
    </w:p>
    <w:p w14:paraId="499A702E" w14:textId="1B63902D" w:rsidR="006F724C" w:rsidRPr="009C091B" w:rsidRDefault="006F724C" w:rsidP="006F724C">
      <w:pPr>
        <w:numPr>
          <w:ilvl w:val="0"/>
          <w:numId w:val="7"/>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Kiti vaistai: karboksiuridinas (vaistas, vartojamas esant tam tikriems medžiagų apykaitos sutrikimams), chloralio hidratas (slopinamąjį ir migdomąjį poveikį sukeliantis vaistas), kodeinas (vaistas nuo skausmo ir kosulio), disulfiramas (vaistas nuo alkoholizmo), etakrino rūgštis (šlapimo išsiskyrimą skatinantis vaistas), fluvoksaminas (antidepresantas), gripo vakcina, alfa ir beta interferonas (antivirusiniai vaistai), fenitoinas (vaistas nuo epilepsijos), proguanilas ir chininas (vaistai nuo maliarijos), steroidiniai hormonai (anabolikai ir androgenai), skydliaukės hormonai, troglitazonas (vaistas nuo cukrinio diabeto), valpro rūgštis (vaistas nuo epilepsijos), zafirlukastas (vaistas nuo astmos), aminoglutetimidas (vaistas nuo endokrininės sistemos sutrikimų ir krūties vėžio), kolestiraminas (cholesterolio kiekį mažinantis vaistas), dizopiramidas (vaistas nuo širdies ritmo sutrikimo), grizeofulvinas (vaistas nuo grybelių sukeltų ligų), mesalazinas (vaistas nuo opinio kolito ir Krono ligos), nevirapinas (vaistas nuo AIDS), trazodonas (antidepresantas),</w:t>
      </w:r>
      <w:r w:rsidRPr="009C091B">
        <w:rPr>
          <w:rFonts w:ascii="Calibri" w:eastAsia="Calibri" w:hAnsi="Calibri" w:cs="Times New Roman"/>
          <w:lang w:val="lt-LT"/>
        </w:rPr>
        <w:t xml:space="preserve"> </w:t>
      </w:r>
      <w:r w:rsidRPr="009C091B">
        <w:rPr>
          <w:rFonts w:ascii="Times New Roman" w:eastAsia="Times New Roman" w:hAnsi="Times New Roman" w:cs="Times New Roman"/>
          <w:lang w:val="lt-LT" w:eastAsia="lt-LT"/>
        </w:rPr>
        <w:t xml:space="preserve">aprepitantas (vaistas, skirtas pykinimui ir vėmimui slopinti), bozentanas (vaistas, skirtas gydyti plautinei arterinei hipertenzijai), vitaminas C, noskapinas (kosulį slopinantis vaistas) ir </w:t>
      </w:r>
      <w:r w:rsidR="00506539">
        <w:rPr>
          <w:rFonts w:ascii="Times New Roman" w:eastAsia="Times New Roman" w:hAnsi="Times New Roman" w:cs="Times New Roman"/>
          <w:lang w:val="lt-LT" w:eastAsia="lt-LT"/>
        </w:rPr>
        <w:t>vaistas</w:t>
      </w:r>
      <w:r w:rsidRPr="009C091B">
        <w:rPr>
          <w:rFonts w:ascii="Times New Roman" w:eastAsia="Times New Roman" w:hAnsi="Times New Roman" w:cs="Times New Roman"/>
          <w:lang w:val="lt-LT" w:eastAsia="lt-LT"/>
        </w:rPr>
        <w:t xml:space="preserve"> nuo sąnarių sutrikimų gliukozaminas (su chondroitino sulfatu arba be jo).</w:t>
      </w:r>
    </w:p>
    <w:p w14:paraId="44CE640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CE17B0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Reikėtų imtis atsargumo priemonių, jeigu ORFARIN reikia derinti su kitais vaistais, ypač su:</w:t>
      </w:r>
    </w:p>
    <w:p w14:paraId="313889E4" w14:textId="77777777" w:rsidR="006F724C" w:rsidRPr="009C091B" w:rsidRDefault="006F724C" w:rsidP="006F724C">
      <w:pPr>
        <w:numPr>
          <w:ilvl w:val="0"/>
          <w:numId w:val="8"/>
        </w:numPr>
        <w:spacing w:after="0" w:line="240" w:lineRule="auto"/>
        <w:ind w:left="567" w:hanging="567"/>
        <w:contextualSpacing/>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kai kurių rūšių vaistais, kurie vartojami siekiant išvengti krešulių susidarymo (pvz., varfarinu, dikumaroliu, fenprokumonu, acenokumaroliu ir fluidionu). Šių vaistų poveikis, juos vartojant kartu su gliukozaminu, gali būti stipresnis. Todėl pradedant arba baigiant gydyti gliukozaminu, tokiais vaistų deriniais gydomus pacientus reikia itin atidžiai stebėti,</w:t>
      </w:r>
    </w:p>
    <w:p w14:paraId="610EAFF7" w14:textId="77777777" w:rsidR="006F724C" w:rsidRPr="009C091B" w:rsidRDefault="006F724C" w:rsidP="006F724C">
      <w:pPr>
        <w:numPr>
          <w:ilvl w:val="0"/>
          <w:numId w:val="8"/>
        </w:numPr>
        <w:spacing w:after="0" w:line="240" w:lineRule="auto"/>
        <w:ind w:left="567" w:hanging="567"/>
        <w:contextualSpacing/>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ritonaviru, lopinaviru (vaistai nuo AIDS), venlafaksinu, duloksetinu, fluoksetinu, sertralinu (antidepresantai).</w:t>
      </w:r>
    </w:p>
    <w:p w14:paraId="0B81832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29142A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Augaliniai vaistai iš ginkmedžio (</w:t>
      </w:r>
      <w:r w:rsidRPr="009C091B">
        <w:rPr>
          <w:rFonts w:ascii="Times New Roman" w:eastAsia="Times New Roman" w:hAnsi="Times New Roman" w:cs="Times New Roman"/>
          <w:i/>
          <w:lang w:val="lt-LT" w:eastAsia="lt-LT"/>
        </w:rPr>
        <w:t>Ginkgo biloba</w:t>
      </w:r>
      <w:r w:rsidRPr="009C091B">
        <w:rPr>
          <w:rFonts w:ascii="Times New Roman" w:eastAsia="Times New Roman" w:hAnsi="Times New Roman" w:cs="Times New Roman"/>
          <w:lang w:val="lt-LT" w:eastAsia="lt-LT"/>
        </w:rPr>
        <w:t>), česnako (</w:t>
      </w:r>
      <w:r w:rsidRPr="009C091B">
        <w:rPr>
          <w:rFonts w:ascii="Times New Roman" w:eastAsia="Times New Roman" w:hAnsi="Times New Roman" w:cs="Times New Roman"/>
          <w:i/>
          <w:lang w:val="lt-LT" w:eastAsia="lt-LT"/>
        </w:rPr>
        <w:t>Alliumsativum</w:t>
      </w:r>
      <w:r w:rsidRPr="009C091B">
        <w:rPr>
          <w:rFonts w:ascii="Times New Roman" w:eastAsia="Times New Roman" w:hAnsi="Times New Roman" w:cs="Times New Roman"/>
          <w:lang w:val="lt-LT" w:eastAsia="lt-LT"/>
        </w:rPr>
        <w:t>), šventagaršvės (</w:t>
      </w:r>
      <w:r w:rsidRPr="009C091B">
        <w:rPr>
          <w:rFonts w:ascii="Times New Roman" w:eastAsia="Times New Roman" w:hAnsi="Times New Roman" w:cs="Times New Roman"/>
          <w:i/>
          <w:lang w:val="lt-LT" w:eastAsia="lt-LT"/>
        </w:rPr>
        <w:t>Angelicasinensis</w:t>
      </w:r>
      <w:r w:rsidRPr="009C091B">
        <w:rPr>
          <w:rFonts w:ascii="Times New Roman" w:eastAsia="Times New Roman" w:hAnsi="Times New Roman" w:cs="Times New Roman"/>
          <w:lang w:val="lt-LT" w:eastAsia="lt-LT"/>
        </w:rPr>
        <w:t>), papajos (</w:t>
      </w:r>
      <w:r w:rsidRPr="009C091B">
        <w:rPr>
          <w:rFonts w:ascii="Times New Roman" w:eastAsia="Times New Roman" w:hAnsi="Times New Roman" w:cs="Times New Roman"/>
          <w:i/>
          <w:lang w:val="lt-LT" w:eastAsia="lt-LT"/>
        </w:rPr>
        <w:t>Caricapapaya</w:t>
      </w:r>
      <w:r w:rsidRPr="009C091B">
        <w:rPr>
          <w:rFonts w:ascii="Times New Roman" w:eastAsia="Times New Roman" w:hAnsi="Times New Roman" w:cs="Times New Roman"/>
          <w:lang w:val="lt-LT" w:eastAsia="lt-LT"/>
        </w:rPr>
        <w:t>) ir šalavijo (</w:t>
      </w:r>
      <w:r w:rsidRPr="009C091B">
        <w:rPr>
          <w:rFonts w:ascii="Times New Roman" w:eastAsia="Times New Roman" w:hAnsi="Times New Roman" w:cs="Times New Roman"/>
          <w:i/>
          <w:lang w:val="lt-LT" w:eastAsia="lt-LT"/>
        </w:rPr>
        <w:t>Salviamiltiorrhiza</w:t>
      </w:r>
      <w:r w:rsidRPr="009C091B">
        <w:rPr>
          <w:rFonts w:ascii="Times New Roman" w:eastAsia="Times New Roman" w:hAnsi="Times New Roman" w:cs="Times New Roman"/>
          <w:lang w:val="lt-LT" w:eastAsia="lt-LT"/>
        </w:rPr>
        <w:t>) gali stiprinti ORFARIN poveikį. Antra vertus, jonažolė (</w:t>
      </w:r>
      <w:r w:rsidRPr="009C091B">
        <w:rPr>
          <w:rFonts w:ascii="Times New Roman" w:eastAsia="Times New Roman" w:hAnsi="Times New Roman" w:cs="Times New Roman"/>
          <w:i/>
          <w:lang w:val="lt-LT" w:eastAsia="lt-LT"/>
        </w:rPr>
        <w:t>Hypericumperforatum</w:t>
      </w:r>
      <w:r w:rsidRPr="009C091B">
        <w:rPr>
          <w:rFonts w:ascii="Times New Roman" w:eastAsia="Times New Roman" w:hAnsi="Times New Roman" w:cs="Times New Roman"/>
          <w:lang w:val="lt-LT" w:eastAsia="lt-LT"/>
        </w:rPr>
        <w:t>) ir ženšenis (</w:t>
      </w:r>
      <w:r w:rsidRPr="009C091B">
        <w:rPr>
          <w:rFonts w:ascii="Times New Roman" w:eastAsia="Times New Roman" w:hAnsi="Times New Roman" w:cs="Times New Roman"/>
          <w:i/>
          <w:lang w:val="lt-LT" w:eastAsia="lt-LT"/>
        </w:rPr>
        <w:t>Panax</w:t>
      </w:r>
      <w:r w:rsidRPr="009C091B">
        <w:rPr>
          <w:rFonts w:ascii="Times New Roman" w:eastAsia="Times New Roman" w:hAnsi="Times New Roman" w:cs="Times New Roman"/>
          <w:lang w:val="lt-LT" w:eastAsia="lt-LT"/>
        </w:rPr>
        <w:t xml:space="preserve"> rūšis) slopina poveikį. Todėl, jei jau vartojate ORFARIN tabletes, prieš pradėdami ir nustodami vartoti išvardytų vaistingųjų augalų preparatų, pasitarkite su gydytoju. </w:t>
      </w:r>
    </w:p>
    <w:p w14:paraId="19B64E6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1EA30B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Gydymo ORFARIN metu maisto papildų vartokite tik pasitarę su gydytoju.</w:t>
      </w:r>
    </w:p>
    <w:p w14:paraId="105CAE69"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E9BAD4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 rūkote, pradėjote ar baigėte rūkyti, apie tai turite informuoti gydytoją.</w:t>
      </w:r>
    </w:p>
    <w:p w14:paraId="4552E03F" w14:textId="77777777" w:rsidR="006F724C" w:rsidRPr="009C091B" w:rsidRDefault="006F724C" w:rsidP="006F724C">
      <w:pPr>
        <w:numPr>
          <w:ilvl w:val="12"/>
          <w:numId w:val="0"/>
        </w:numPr>
        <w:spacing w:after="0" w:line="240" w:lineRule="auto"/>
        <w:ind w:left="567" w:hanging="567"/>
        <w:rPr>
          <w:rFonts w:ascii="Times New Roman" w:eastAsia="Times New Roman" w:hAnsi="Times New Roman" w:cs="Times New Roman"/>
          <w:lang w:val="lt-LT" w:eastAsia="lt-LT"/>
        </w:rPr>
      </w:pPr>
    </w:p>
    <w:p w14:paraId="1771A2DC" w14:textId="77777777" w:rsidR="006F724C" w:rsidRPr="009C091B" w:rsidRDefault="006F724C" w:rsidP="006F724C">
      <w:pPr>
        <w:spacing w:after="0" w:line="220" w:lineRule="exact"/>
        <w:rPr>
          <w:rFonts w:ascii="Times New Roman" w:eastAsia="Times New Roman" w:hAnsi="Times New Roman" w:cs="Times New Roman"/>
          <w:b/>
          <w:bCs/>
          <w:lang w:val="lt-LT"/>
        </w:rPr>
      </w:pPr>
      <w:r w:rsidRPr="009C091B">
        <w:rPr>
          <w:rFonts w:ascii="Times New Roman" w:eastAsia="Times New Roman" w:hAnsi="Times New Roman" w:cs="Times New Roman"/>
          <w:b/>
          <w:bCs/>
          <w:lang w:val="lt-LT"/>
        </w:rPr>
        <w:t>ORFARIN vartojimas su maistu ir gėrimais</w:t>
      </w:r>
    </w:p>
    <w:p w14:paraId="7D81A0D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Kasdien vartojamas vitaminas K turi įtakos ORFARIN tablečių poveikiui. Todėl su maistu gaunamas vitamino K kiekis turi būti kuo pastovesnis. Įsidėmėkite, nereikia vengti tokių maisto produktų. Stenkitės, kad Jūsų dietos sudėtis labai nesikeistų. Daugiausia vitamino K yra žaliose, lapinėse daržovėse ir vaistažolėse. </w:t>
      </w:r>
    </w:p>
    <w:p w14:paraId="71037C64"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DC7FBF2"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Jų vartoti vengti nereikėtų, tačiau suvartojamas kiekis turėtų būti kiek įmanoma pastovesnis, tai: burnočio lapai, avokadai, brokoliai, briuseliniai kopūstai, kopūstai, </w:t>
      </w:r>
      <w:r w:rsidRPr="009C091B">
        <w:rPr>
          <w:rFonts w:ascii="Times New Roman" w:eastAsia="Times New Roman" w:hAnsi="Times New Roman" w:cs="Times New Roman"/>
          <w:i/>
          <w:lang w:val="lt-LT" w:eastAsia="lt-LT"/>
        </w:rPr>
        <w:t>canola</w:t>
      </w:r>
      <w:r w:rsidRPr="009C091B">
        <w:rPr>
          <w:rFonts w:ascii="Times New Roman" w:eastAsia="Times New Roman" w:hAnsi="Times New Roman" w:cs="Times New Roman"/>
          <w:lang w:val="lt-LT" w:eastAsia="lt-LT"/>
        </w:rPr>
        <w:t xml:space="preserve"> aliejus, </w:t>
      </w:r>
      <w:r w:rsidRPr="009C091B">
        <w:rPr>
          <w:rFonts w:ascii="Times New Roman" w:eastAsia="Times New Roman" w:hAnsi="Times New Roman" w:cs="Times New Roman"/>
          <w:i/>
          <w:lang w:val="lt-LT" w:eastAsia="lt-LT"/>
        </w:rPr>
        <w:t>chayote</w:t>
      </w:r>
      <w:r w:rsidRPr="009C091B">
        <w:rPr>
          <w:rFonts w:ascii="Times New Roman" w:eastAsia="Times New Roman" w:hAnsi="Times New Roman" w:cs="Times New Roman"/>
          <w:lang w:val="lt-LT" w:eastAsia="lt-LT"/>
        </w:rPr>
        <w:t xml:space="preserve"> lapai, laiškinis česnakas, kalendra, agurkų žievė (bet ne agurkas be žievės), cikorija, lapinis kopūstas, kivio vaisiai, salotų lapai, mėtų lapeliai, garstyčių žaluma, alyvų aliejus, petražolės, žirniai, pistacijos, </w:t>
      </w:r>
      <w:r w:rsidRPr="009C091B">
        <w:rPr>
          <w:rFonts w:ascii="Times New Roman" w:eastAsia="Times New Roman" w:hAnsi="Times New Roman" w:cs="Times New Roman"/>
          <w:lang w:val="lt-LT" w:eastAsia="lt-LT"/>
        </w:rPr>
        <w:lastRenderedPageBreak/>
        <w:t>purpurinių jūrų dumblių lapai, špinatų lapai, svogūnų laiškai, sojų pupelės, arbatos lapai (bet ne arbata), žalieji griežčiai, rėžiukai.</w:t>
      </w:r>
    </w:p>
    <w:p w14:paraId="6C1930E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D7509E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Spanguolių sultys arba kitokie spanguolių produktai gali sustiprinti varfarino poveikį, todėl reikia vengti juos vartoti kartu.</w:t>
      </w:r>
    </w:p>
    <w:p w14:paraId="2E096E3C" w14:textId="77777777" w:rsidR="006F724C" w:rsidRPr="009C091B" w:rsidRDefault="006F724C" w:rsidP="006F724C">
      <w:pPr>
        <w:numPr>
          <w:ilvl w:val="12"/>
          <w:numId w:val="0"/>
        </w:numPr>
        <w:spacing w:after="0" w:line="240" w:lineRule="auto"/>
        <w:ind w:left="567" w:hanging="567"/>
        <w:rPr>
          <w:rFonts w:ascii="Times New Roman" w:eastAsia="Times New Roman" w:hAnsi="Times New Roman" w:cs="Times New Roman"/>
          <w:lang w:val="lt-LT" w:eastAsia="lt-LT"/>
        </w:rPr>
      </w:pPr>
    </w:p>
    <w:p w14:paraId="3AD6B7AF"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Nėštumas ir žindymo laikotarpis</w:t>
      </w:r>
    </w:p>
    <w:p w14:paraId="5A517DC7"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Jeigu esate nėščia, žindote kūdikį, manote, kad galbūt esate nėščia, arba planuojate pastoti, tai prieš vartodama šį vaistą, pasitarkite su gydytoju</w:t>
      </w:r>
      <w:r w:rsidRPr="009C091B">
        <w:rPr>
          <w:rFonts w:ascii="Times New Roman" w:eastAsia="Times New Roman" w:hAnsi="Times New Roman" w:cs="Times New Roman"/>
          <w:lang w:val="lt-LT" w:eastAsia="lt-LT"/>
        </w:rPr>
        <w:t>.</w:t>
      </w:r>
    </w:p>
    <w:p w14:paraId="035326E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Pirmaisiais trimis nėštumo mėnesiais bei paskutiniosiomis keturiomis gydymo savaitėmis ORFARIN vartoti negalima (gali pasireikšti žalingas poveikis moteriai ir vaisiui), kitu atveju gydytojas nuspręs, ar nėščiajai galima vartoti ORFARIN. </w:t>
      </w:r>
    </w:p>
    <w:p w14:paraId="2807CC60"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E3846A8"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Varfarino natrio druska nepatenka į motinos pieną, todėl, vartojant ORFARIN, galima žindyti.</w:t>
      </w:r>
    </w:p>
    <w:p w14:paraId="5FFB8C5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0431834" w14:textId="77777777"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Vairavimas ir mechanizmų valdymas</w:t>
      </w:r>
    </w:p>
    <w:p w14:paraId="39046ABE"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gebėjimo vairuoti ir valdyti mechanizmus neveikia arba veikia nereikšmingai.</w:t>
      </w:r>
    </w:p>
    <w:p w14:paraId="797FCB6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36ABC441" w14:textId="46F18827" w:rsidR="006F724C" w:rsidRPr="009C091B" w:rsidRDefault="006F724C" w:rsidP="006F724C">
      <w:pPr>
        <w:spacing w:after="0" w:line="220" w:lineRule="exact"/>
        <w:rPr>
          <w:rFonts w:ascii="Times New Roman" w:eastAsia="Times New Roman" w:hAnsi="Times New Roman" w:cs="Times New Roman"/>
          <w:b/>
          <w:bCs/>
          <w:lang w:val="lt-LT"/>
        </w:rPr>
      </w:pPr>
      <w:r w:rsidRPr="009C091B">
        <w:rPr>
          <w:rFonts w:ascii="Times New Roman" w:eastAsia="Times New Roman" w:hAnsi="Times New Roman" w:cs="Times New Roman"/>
          <w:b/>
          <w:bCs/>
          <w:lang w:val="lt-LT"/>
        </w:rPr>
        <w:t>ORFARIN</w:t>
      </w:r>
      <w:r w:rsidRPr="009C091B" w:rsidDel="00174F18">
        <w:rPr>
          <w:rFonts w:ascii="Times New Roman" w:eastAsia="Times New Roman" w:hAnsi="Times New Roman" w:cs="Times New Roman"/>
          <w:b/>
          <w:bCs/>
          <w:lang w:val="lt-LT"/>
        </w:rPr>
        <w:t xml:space="preserve"> </w:t>
      </w:r>
      <w:r w:rsidRPr="009C091B">
        <w:rPr>
          <w:rFonts w:ascii="Times New Roman" w:eastAsia="Times New Roman" w:hAnsi="Times New Roman" w:cs="Times New Roman"/>
          <w:b/>
          <w:bCs/>
          <w:lang w:val="lt-LT"/>
        </w:rPr>
        <w:t>sudėtyje yra laktozės</w:t>
      </w:r>
    </w:p>
    <w:p w14:paraId="7694B92B" w14:textId="5BEE17B8" w:rsidR="006F724C" w:rsidRPr="009C091B" w:rsidRDefault="00794F2D" w:rsidP="006F724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Šio vaisto</w:t>
      </w:r>
      <w:r w:rsidRPr="009C091B">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xml:space="preserve">tabletėje </w:t>
      </w:r>
      <w:r w:rsidR="006F724C" w:rsidRPr="009C091B">
        <w:rPr>
          <w:rFonts w:ascii="Times New Roman" w:eastAsia="Times New Roman" w:hAnsi="Times New Roman" w:cs="Times New Roman"/>
          <w:lang w:val="lt-LT" w:eastAsia="lt-LT"/>
        </w:rPr>
        <w:t xml:space="preserve">yra </w:t>
      </w:r>
      <w:r>
        <w:rPr>
          <w:rFonts w:ascii="Times New Roman" w:eastAsia="Times New Roman" w:hAnsi="Times New Roman" w:cs="Times New Roman"/>
          <w:lang w:val="lt-LT" w:eastAsia="lt-LT"/>
        </w:rPr>
        <w:t xml:space="preserve">85 mg </w:t>
      </w:r>
      <w:r w:rsidR="006F724C" w:rsidRPr="009C091B">
        <w:rPr>
          <w:rFonts w:ascii="Times New Roman" w:eastAsia="Times New Roman" w:hAnsi="Times New Roman" w:cs="Times New Roman"/>
          <w:lang w:val="lt-LT" w:eastAsia="lt-LT"/>
        </w:rPr>
        <w:t>laktozės (</w:t>
      </w:r>
      <w:r w:rsidR="00035D0B">
        <w:rPr>
          <w:rFonts w:ascii="Times New Roman" w:eastAsia="Times New Roman" w:hAnsi="Times New Roman" w:cs="Times New Roman"/>
          <w:lang w:val="lt-LT" w:eastAsia="lt-LT"/>
        </w:rPr>
        <w:t>monohidrato pavidalu</w:t>
      </w:r>
      <w:r w:rsidR="006F724C" w:rsidRPr="009C091B">
        <w:rPr>
          <w:rFonts w:ascii="Times New Roman" w:eastAsia="Times New Roman" w:hAnsi="Times New Roman" w:cs="Times New Roman"/>
          <w:lang w:val="lt-LT" w:eastAsia="lt-LT"/>
        </w:rPr>
        <w:t>). Jeigu gydytojas Jums yra sakęs, kad netoleruojate kokių nors angliavandenių, kreipkitės į jį prieš pradėdami vartoti šį vaistą.</w:t>
      </w:r>
    </w:p>
    <w:p w14:paraId="4290925E" w14:textId="16A13581" w:rsidR="006F724C" w:rsidRDefault="006F724C" w:rsidP="006F724C">
      <w:pPr>
        <w:spacing w:after="0" w:line="240" w:lineRule="auto"/>
        <w:ind w:left="567" w:hanging="567"/>
        <w:rPr>
          <w:rFonts w:ascii="Times New Roman" w:eastAsia="Times New Roman" w:hAnsi="Times New Roman" w:cs="Times New Roman"/>
          <w:lang w:val="lt-LT" w:eastAsia="lt-LT"/>
        </w:rPr>
      </w:pPr>
    </w:p>
    <w:p w14:paraId="418E6104" w14:textId="0B651882" w:rsidR="00794F2D" w:rsidRPr="009302EA" w:rsidRDefault="00794F2D" w:rsidP="006F724C">
      <w:pPr>
        <w:spacing w:after="0" w:line="240" w:lineRule="auto"/>
        <w:ind w:left="567" w:hanging="567"/>
        <w:rPr>
          <w:rFonts w:ascii="Times New Roman" w:eastAsia="Times New Roman" w:hAnsi="Times New Roman" w:cs="Times New Roman"/>
          <w:b/>
          <w:bCs/>
          <w:lang w:val="lt-LT" w:eastAsia="lt-LT"/>
        </w:rPr>
      </w:pPr>
      <w:r w:rsidRPr="009302EA">
        <w:rPr>
          <w:rFonts w:ascii="Times New Roman" w:eastAsia="Times New Roman" w:hAnsi="Times New Roman" w:cs="Times New Roman"/>
          <w:b/>
          <w:bCs/>
          <w:lang w:val="lt-LT" w:eastAsia="lt-LT"/>
        </w:rPr>
        <w:t>Kitos pagalbinės medžiagos</w:t>
      </w:r>
    </w:p>
    <w:p w14:paraId="3F4C01C8"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Šio vaisto dozėje yra mažiau kaip 1 mmol (23 mg) natrio, t. y. jis beveik neturi reikšmės.</w:t>
      </w:r>
    </w:p>
    <w:p w14:paraId="61ED2321"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6169A225"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C7E5AA1" w14:textId="77777777" w:rsidR="006F724C" w:rsidRPr="009C091B" w:rsidRDefault="006F724C" w:rsidP="006F724C">
      <w:pPr>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lang w:val="lt-LT" w:eastAsia="lt-LT"/>
        </w:rPr>
        <w:t>3.</w:t>
      </w:r>
      <w:r w:rsidRPr="009C091B">
        <w:rPr>
          <w:rFonts w:ascii="Times New Roman" w:eastAsia="Times New Roman" w:hAnsi="Times New Roman" w:cs="Times New Roman"/>
          <w:b/>
          <w:lang w:val="lt-LT" w:eastAsia="lt-LT"/>
        </w:rPr>
        <w:tab/>
        <w:t>Kaip vartoti ORFARIN</w:t>
      </w:r>
    </w:p>
    <w:p w14:paraId="0667AFA1"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2C95E7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Visada vartokite šį vaistą tiksliai kaip nurodė gydytojas.</w:t>
      </w:r>
      <w:r w:rsidRPr="009C091B">
        <w:rPr>
          <w:rFonts w:ascii="Times New Roman" w:eastAsia="Times New Roman" w:hAnsi="Times New Roman" w:cs="Times New Roman"/>
          <w:lang w:val="lt-LT" w:eastAsia="lt-LT"/>
        </w:rPr>
        <w:t xml:space="preserve"> </w:t>
      </w:r>
      <w:r w:rsidRPr="009C091B">
        <w:rPr>
          <w:rFonts w:ascii="Times New Roman" w:eastAsia="Times New Roman" w:hAnsi="Times New Roman" w:cs="Times New Roman"/>
          <w:noProof/>
          <w:lang w:val="lt-LT" w:eastAsia="lt-LT"/>
        </w:rPr>
        <w:t>Jeigu abejojate, kreipkitės į gydytoją</w:t>
      </w:r>
      <w:r w:rsidRPr="009C091B">
        <w:rPr>
          <w:rFonts w:ascii="Times New Roman" w:eastAsia="Times New Roman" w:hAnsi="Times New Roman" w:cs="Times New Roman"/>
          <w:lang w:val="lt-LT" w:eastAsia="lt-LT"/>
        </w:rPr>
        <w:t>. Išsamią informaciją apie gydymąsi ORFARIN Jums suteiks gydytojas arba ją gausite ligoninėje ar sveikatos centre.</w:t>
      </w:r>
    </w:p>
    <w:p w14:paraId="123B120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F2F022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Būtina reguliariai atlikti laboratorinius tyrimus. Dozė parenkama individualiai, todėl vieną dieną ji gali būti kitokia negu kitą dieną. Dozės nurodomos kraujo krešėjimo stebėjimo kortelėje. Joje rasite informaciją, kodėl reikia gydytis geriamaisiais antikoaguliantais, koks siekiamas antikoaguliacinis poveikis (pvz., INR – 2,0-3,0 arba INR – 2,5-3,5) ir kito laboratorinio tyrimo datą. Labai svarbu laikytis dozavimo nurodymų ir atlikti laboratorinius tyrimus.</w:t>
      </w:r>
    </w:p>
    <w:p w14:paraId="4972CF8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548FAEBA" w14:textId="77777777" w:rsidR="006F724C" w:rsidRPr="009C091B" w:rsidRDefault="006F724C" w:rsidP="006F724C">
      <w:pPr>
        <w:spacing w:after="0" w:line="240" w:lineRule="auto"/>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Svarbu</w:t>
      </w:r>
    </w:p>
    <w:p w14:paraId="272F031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Pastebėję didesnį polinkį į mėlynes, kraujavimą iš nosies ar dantenų, kraują šlapime ar išmatose, juodas išmatas, vėmimą krauju ar pailgėjusį kraujavimą mėnesinių metu, kreipkitės į gydytoją. Tai gali būti pernelyg sumažėjusio kraujo krešėjimo požymis, ir Jūsų gydytojui gali tekti koreguoti vaisto dozę. </w:t>
      </w:r>
    </w:p>
    <w:p w14:paraId="51975ECE"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371CD48F" w14:textId="5810CD9A" w:rsidR="006F724C" w:rsidRPr="009C091B"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Ką daryti pavartojus per didelę ORFARIN dozę</w:t>
      </w:r>
    </w:p>
    <w:p w14:paraId="681355F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Jei Jūs išgėrėte ar kas nors kitas išgėrė per didelę ORFARIN dozę, kreipkitės į gydytoją, kuris nurodys, kaip toliau elgtis. Jei išgėrėte labai daug vaisto, pirmajai pagalbai galima išgerti aktyvintos anglies, bet paskui būtina nedelsiant kreiptis į gydytoją. </w:t>
      </w:r>
    </w:p>
    <w:p w14:paraId="48D64477" w14:textId="77777777" w:rsidR="006F724C" w:rsidRPr="009C091B" w:rsidRDefault="006F724C" w:rsidP="006F724C">
      <w:pPr>
        <w:spacing w:after="0" w:line="220" w:lineRule="exact"/>
        <w:rPr>
          <w:rFonts w:ascii="Times New Roman" w:eastAsia="Times New Roman" w:hAnsi="Times New Roman" w:cs="Times New Roman"/>
          <w:b/>
          <w:bCs/>
          <w:lang w:val="lt-LT"/>
        </w:rPr>
      </w:pPr>
    </w:p>
    <w:p w14:paraId="5F0D719B" w14:textId="77777777" w:rsidR="006F724C" w:rsidRPr="009C091B" w:rsidRDefault="006F724C" w:rsidP="006F724C">
      <w:pPr>
        <w:spacing w:after="0" w:line="220" w:lineRule="exact"/>
        <w:rPr>
          <w:rFonts w:ascii="Times New Roman" w:eastAsia="Times New Roman" w:hAnsi="Times New Roman" w:cs="Times New Roman"/>
          <w:b/>
          <w:bCs/>
          <w:lang w:val="lt-LT"/>
        </w:rPr>
      </w:pPr>
      <w:r w:rsidRPr="009C091B">
        <w:rPr>
          <w:rFonts w:ascii="Times New Roman" w:eastAsia="Times New Roman" w:hAnsi="Times New Roman" w:cs="Times New Roman"/>
          <w:b/>
          <w:bCs/>
          <w:lang w:val="lt-LT"/>
        </w:rPr>
        <w:t>Pamiršus pavartoti ORFARIN</w:t>
      </w:r>
    </w:p>
    <w:p w14:paraId="21CC2220"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 pamiršote išgerti vieną dozę ir tai pastebėjote nepraėjus 12 valandų, pamirštąją dozę galite išgerti iš karto prisiminę. Kitą dozę išgerkite įprastu metu. Jeigu jau praėjo daugiau kaip 12 valandų nuo tada, kai turėjote išgerti dozę, pamirštosios dozės nevartokite, o apie pamirštąją įrašykite stebėjimo kortelėje. Jei pamiršote išgerti daugiau kaip vieną dozę, kreipkitės į gydytoją, jis duos tolimesnius nurodymus. Niekada negalima vartoti dvigubos dozės arba dviejų dozių iš eilės.</w:t>
      </w:r>
    </w:p>
    <w:p w14:paraId="2F45DECC" w14:textId="77777777" w:rsidR="006F724C" w:rsidRPr="009C091B" w:rsidRDefault="006F724C" w:rsidP="006F724C">
      <w:pPr>
        <w:spacing w:after="0" w:line="240" w:lineRule="auto"/>
        <w:ind w:left="567" w:hanging="567"/>
        <w:rPr>
          <w:rFonts w:ascii="Times New Roman" w:eastAsia="Times New Roman" w:hAnsi="Times New Roman" w:cs="Times New Roman"/>
          <w:b/>
          <w:lang w:val="lt-LT" w:eastAsia="lt-LT"/>
        </w:rPr>
      </w:pPr>
    </w:p>
    <w:p w14:paraId="2681024A"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Rekomenduojama suvartotas dozes įrašyti stebėjimo kortelėje.</w:t>
      </w:r>
    </w:p>
    <w:p w14:paraId="3E41A3F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73C9884" w14:textId="77777777" w:rsidR="006F724C" w:rsidRPr="009C091B" w:rsidRDefault="006F724C" w:rsidP="009302EA">
      <w:pPr>
        <w:keepNext/>
        <w:keepLines/>
        <w:spacing w:after="0" w:line="220" w:lineRule="exact"/>
        <w:rPr>
          <w:rFonts w:ascii="Times New Roman" w:eastAsia="Times New Roman" w:hAnsi="Times New Roman" w:cs="Times New Roman"/>
          <w:b/>
          <w:bCs/>
          <w:lang w:val="lt-LT"/>
        </w:rPr>
      </w:pPr>
      <w:r w:rsidRPr="009C091B">
        <w:rPr>
          <w:rFonts w:ascii="Times New Roman" w:eastAsia="Times New Roman" w:hAnsi="Times New Roman" w:cs="Times New Roman"/>
          <w:b/>
          <w:bCs/>
          <w:lang w:val="lt-LT"/>
        </w:rPr>
        <w:t>Nustojus vartoti ORFARIN</w:t>
      </w:r>
    </w:p>
    <w:p w14:paraId="6AB3F2F7" w14:textId="77777777" w:rsidR="006F724C" w:rsidRPr="009C091B" w:rsidRDefault="006F724C" w:rsidP="009302EA">
      <w:pPr>
        <w:keepNext/>
        <w:keepLine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Nutraukus gydymą ORFARIN, krešėjimą stabdantis poveikis išlieka nuo 2 iki 5 parų.</w:t>
      </w:r>
    </w:p>
    <w:p w14:paraId="147CE70B"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16B8476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kiltų daugiau klausimų dėl šio vaisto vartojimo, kreipkitės į gydytoją arba vaistininką.</w:t>
      </w:r>
    </w:p>
    <w:p w14:paraId="3697C29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710C69C"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9A051DF" w14:textId="77777777" w:rsidR="006F724C" w:rsidRPr="009C091B" w:rsidRDefault="006F724C" w:rsidP="006F724C">
      <w:pPr>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4.</w:t>
      </w:r>
      <w:r w:rsidRPr="009C091B">
        <w:rPr>
          <w:rFonts w:ascii="Times New Roman" w:eastAsia="Times New Roman" w:hAnsi="Times New Roman" w:cs="Times New Roman"/>
          <w:b/>
          <w:caps/>
          <w:lang w:val="lt-LT" w:eastAsia="lt-LT"/>
        </w:rPr>
        <w:tab/>
        <w:t>G</w:t>
      </w:r>
      <w:r w:rsidRPr="009C091B">
        <w:rPr>
          <w:rFonts w:ascii="Times New Roman" w:eastAsia="Times New Roman" w:hAnsi="Times New Roman" w:cs="Times New Roman"/>
          <w:b/>
          <w:lang w:val="lt-LT" w:eastAsia="lt-LT"/>
        </w:rPr>
        <w:t>alimas šalutinis poveikis</w:t>
      </w:r>
    </w:p>
    <w:p w14:paraId="7671B3F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3114640" w14:textId="77777777" w:rsidR="006F724C" w:rsidRPr="009C091B" w:rsidRDefault="006F724C" w:rsidP="006F724C">
      <w:pPr>
        <w:spacing w:after="0" w:line="240" w:lineRule="auto"/>
        <w:rPr>
          <w:rFonts w:ascii="Times New Roman" w:eastAsia="Times New Roman" w:hAnsi="Times New Roman" w:cs="Times New Roman"/>
          <w:lang w:val="lt-LT" w:eastAsia="x-none"/>
        </w:rPr>
      </w:pPr>
      <w:r w:rsidRPr="009C091B">
        <w:rPr>
          <w:rFonts w:ascii="Times New Roman" w:eastAsia="Times New Roman" w:hAnsi="Times New Roman" w:cs="Times New Roman"/>
          <w:lang w:val="lt-LT" w:eastAsia="x-none"/>
        </w:rPr>
        <w:t>Šis vaistas, kaip ir visi kiti, gali sukelti šalutinį poveikį, nors jis pasireiškia ne visiems žmonėms.</w:t>
      </w:r>
    </w:p>
    <w:p w14:paraId="48C0B820"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24648A48" w14:textId="076133B9" w:rsidR="006F724C" w:rsidRPr="009C091B" w:rsidRDefault="000662A1" w:rsidP="006F724C">
      <w:pPr>
        <w:spacing w:after="0" w:line="240" w:lineRule="auto"/>
        <w:ind w:left="567" w:hanging="567"/>
        <w:rPr>
          <w:rFonts w:ascii="Times New Roman" w:eastAsia="Times New Roman" w:hAnsi="Times New Roman" w:cs="Times New Roman"/>
          <w:i/>
          <w:lang w:val="lt-LT" w:eastAsia="lt-LT"/>
        </w:rPr>
      </w:pPr>
      <w:r w:rsidRPr="009302EA">
        <w:rPr>
          <w:rFonts w:ascii="Times New Roman" w:eastAsia="Times New Roman" w:hAnsi="Times New Roman" w:cs="Times New Roman"/>
          <w:u w:val="single"/>
          <w:lang w:val="lt-LT" w:eastAsia="lt-LT"/>
        </w:rPr>
        <w:t>Labai dažni šalutinio poveikio reiškiniai</w:t>
      </w:r>
      <w:r w:rsidRPr="009302EA">
        <w:rPr>
          <w:rFonts w:ascii="Times New Roman" w:eastAsia="Times New Roman" w:hAnsi="Times New Roman" w:cs="Times New Roman"/>
          <w:lang w:val="lt-LT" w:eastAsia="lt-LT"/>
        </w:rPr>
        <w:t xml:space="preserve"> </w:t>
      </w:r>
      <w:r w:rsidR="006F724C" w:rsidRPr="009C091B">
        <w:rPr>
          <w:rFonts w:ascii="Times New Roman" w:eastAsia="Times New Roman" w:hAnsi="Times New Roman" w:cs="Times New Roman"/>
          <w:i/>
          <w:lang w:val="lt-LT" w:eastAsia="lt-LT"/>
        </w:rPr>
        <w:t>(</w:t>
      </w:r>
      <w:r w:rsidRPr="000662A1">
        <w:rPr>
          <w:rFonts w:ascii="Times New Roman" w:eastAsia="Times New Roman" w:hAnsi="Times New Roman" w:cs="Times New Roman"/>
          <w:i/>
          <w:lang w:val="lt-LT" w:eastAsia="lt-LT"/>
        </w:rPr>
        <w:t>gali pasireikšti ne rečiau kaip 1 iš 1</w:t>
      </w:r>
      <w:r>
        <w:rPr>
          <w:rFonts w:ascii="Times New Roman" w:eastAsia="Times New Roman" w:hAnsi="Times New Roman" w:cs="Times New Roman"/>
          <w:i/>
          <w:lang w:val="lt-LT" w:eastAsia="lt-LT"/>
        </w:rPr>
        <w:t>0 </w:t>
      </w:r>
      <w:r w:rsidRPr="000662A1">
        <w:rPr>
          <w:rFonts w:ascii="Times New Roman" w:eastAsia="Times New Roman" w:hAnsi="Times New Roman" w:cs="Times New Roman"/>
          <w:i/>
          <w:lang w:val="lt-LT" w:eastAsia="lt-LT"/>
        </w:rPr>
        <w:t>asmenų):</w:t>
      </w:r>
    </w:p>
    <w:p w14:paraId="4019B0C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Nestiprus kraujavimas (iš nosies ar dantenų, taip pat mėlynės); taip pat kraujas šlapime, juodos ar kraujingos išmatos, pailgėjęs ar pagausėjęs mėnesinių ar kitoks kraujavimas. Pykinimas, vėmimas, viduriavimas.</w:t>
      </w:r>
    </w:p>
    <w:p w14:paraId="34A01DE9" w14:textId="266FC393" w:rsidR="006F724C" w:rsidRDefault="006F724C" w:rsidP="006F724C">
      <w:pPr>
        <w:spacing w:after="0" w:line="240" w:lineRule="auto"/>
        <w:rPr>
          <w:rFonts w:ascii="Times New Roman" w:eastAsia="Times New Roman" w:hAnsi="Times New Roman" w:cs="Times New Roman"/>
          <w:lang w:val="lt-LT" w:eastAsia="lt-LT"/>
        </w:rPr>
      </w:pPr>
    </w:p>
    <w:p w14:paraId="28AEA357" w14:textId="397350EC" w:rsidR="000662A1" w:rsidRPr="009C091B" w:rsidRDefault="000662A1" w:rsidP="006F724C">
      <w:pPr>
        <w:spacing w:after="0" w:line="240" w:lineRule="auto"/>
        <w:rPr>
          <w:rFonts w:ascii="Times New Roman" w:eastAsia="Times New Roman" w:hAnsi="Times New Roman" w:cs="Times New Roman"/>
          <w:lang w:val="lt-LT" w:eastAsia="lt-LT"/>
        </w:rPr>
      </w:pPr>
      <w:r w:rsidRPr="009302EA">
        <w:rPr>
          <w:rFonts w:ascii="Times New Roman" w:eastAsia="Times New Roman" w:hAnsi="Times New Roman" w:cs="Times New Roman"/>
          <w:u w:val="single"/>
          <w:lang w:val="lt-LT" w:eastAsia="lt-LT"/>
        </w:rPr>
        <w:t>Reti šalutinio poveikio reiškiniai</w:t>
      </w:r>
      <w:r w:rsidRPr="000662A1">
        <w:rPr>
          <w:rFonts w:ascii="Times New Roman" w:eastAsia="Times New Roman" w:hAnsi="Times New Roman" w:cs="Times New Roman"/>
          <w:lang w:val="lt-LT" w:eastAsia="lt-LT"/>
        </w:rPr>
        <w:t xml:space="preserve"> (</w:t>
      </w:r>
      <w:r w:rsidRPr="009302EA">
        <w:rPr>
          <w:rFonts w:ascii="Times New Roman" w:eastAsia="Times New Roman" w:hAnsi="Times New Roman" w:cs="Times New Roman"/>
          <w:i/>
          <w:iCs/>
          <w:lang w:val="lt-LT" w:eastAsia="lt-LT"/>
        </w:rPr>
        <w:t>gali pasireikšti rečiau kaip 1 iš 1</w:t>
      </w:r>
      <w:r>
        <w:rPr>
          <w:rFonts w:ascii="Times New Roman" w:eastAsia="Times New Roman" w:hAnsi="Times New Roman" w:cs="Times New Roman"/>
          <w:i/>
          <w:iCs/>
          <w:lang w:val="lt-LT" w:eastAsia="lt-LT"/>
        </w:rPr>
        <w:t> </w:t>
      </w:r>
      <w:r w:rsidRPr="009302EA">
        <w:rPr>
          <w:rFonts w:ascii="Times New Roman" w:eastAsia="Times New Roman" w:hAnsi="Times New Roman" w:cs="Times New Roman"/>
          <w:i/>
          <w:iCs/>
          <w:lang w:val="lt-LT" w:eastAsia="lt-LT"/>
        </w:rPr>
        <w:t>000</w:t>
      </w:r>
      <w:r>
        <w:rPr>
          <w:rFonts w:ascii="Times New Roman" w:eastAsia="Times New Roman" w:hAnsi="Times New Roman" w:cs="Times New Roman"/>
          <w:i/>
          <w:iCs/>
          <w:lang w:val="lt-LT" w:eastAsia="lt-LT"/>
        </w:rPr>
        <w:t> </w:t>
      </w:r>
      <w:r w:rsidRPr="009302EA">
        <w:rPr>
          <w:rFonts w:ascii="Times New Roman" w:eastAsia="Times New Roman" w:hAnsi="Times New Roman" w:cs="Times New Roman"/>
          <w:i/>
          <w:iCs/>
          <w:lang w:val="lt-LT" w:eastAsia="lt-LT"/>
        </w:rPr>
        <w:t>asmenų</w:t>
      </w:r>
      <w:r w:rsidRPr="000662A1">
        <w:rPr>
          <w:rFonts w:ascii="Times New Roman" w:eastAsia="Times New Roman" w:hAnsi="Times New Roman" w:cs="Times New Roman"/>
          <w:lang w:val="lt-LT" w:eastAsia="lt-LT"/>
        </w:rPr>
        <w:t>):</w:t>
      </w:r>
    </w:p>
    <w:p w14:paraId="392DA83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Kumarino nekrozė (iš pradžių ji pasireiškia pažeistos odos tinimu ir patamsėjimu, paprastai apatinėse galūnėse ar sėdmenyse, tačiau gali būti ir kitose vietose; vėliau pažeista sritis nekrozuoja, t. y. apmiršta), purpurinio kojos piršto sindromas (rausvai mėlynas ir skausmingas kojos pirštų ar pado odos pažeidimas).</w:t>
      </w:r>
    </w:p>
    <w:p w14:paraId="279A778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EDF516D" w14:textId="012CEF6B" w:rsidR="000662A1" w:rsidRPr="009C091B" w:rsidRDefault="000662A1" w:rsidP="000662A1">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u w:val="single"/>
          <w:lang w:val="lt-LT" w:eastAsia="lt-LT"/>
        </w:rPr>
        <w:t>Labai r</w:t>
      </w:r>
      <w:r w:rsidRPr="00613AF4">
        <w:rPr>
          <w:rFonts w:ascii="Times New Roman" w:eastAsia="Times New Roman" w:hAnsi="Times New Roman" w:cs="Times New Roman"/>
          <w:u w:val="single"/>
          <w:lang w:val="lt-LT" w:eastAsia="lt-LT"/>
        </w:rPr>
        <w:t>eti šalutinio poveikio reiškiniai</w:t>
      </w:r>
      <w:r w:rsidRPr="000662A1">
        <w:rPr>
          <w:rFonts w:ascii="Times New Roman" w:eastAsia="Times New Roman" w:hAnsi="Times New Roman" w:cs="Times New Roman"/>
          <w:lang w:val="lt-LT" w:eastAsia="lt-LT"/>
        </w:rPr>
        <w:t xml:space="preserve"> (</w:t>
      </w:r>
      <w:r w:rsidRPr="00613AF4">
        <w:rPr>
          <w:rFonts w:ascii="Times New Roman" w:eastAsia="Times New Roman" w:hAnsi="Times New Roman" w:cs="Times New Roman"/>
          <w:i/>
          <w:iCs/>
          <w:lang w:val="lt-LT" w:eastAsia="lt-LT"/>
        </w:rPr>
        <w:t>gali pasireikšti rečiau kaip 1 iš 1</w:t>
      </w:r>
      <w:r>
        <w:rPr>
          <w:rFonts w:ascii="Times New Roman" w:eastAsia="Times New Roman" w:hAnsi="Times New Roman" w:cs="Times New Roman"/>
          <w:i/>
          <w:iCs/>
          <w:lang w:val="lt-LT" w:eastAsia="lt-LT"/>
        </w:rPr>
        <w:t>0 </w:t>
      </w:r>
      <w:r w:rsidRPr="00613AF4">
        <w:rPr>
          <w:rFonts w:ascii="Times New Roman" w:eastAsia="Times New Roman" w:hAnsi="Times New Roman" w:cs="Times New Roman"/>
          <w:i/>
          <w:iCs/>
          <w:lang w:val="lt-LT" w:eastAsia="lt-LT"/>
        </w:rPr>
        <w:t>000</w:t>
      </w:r>
      <w:r>
        <w:rPr>
          <w:rFonts w:ascii="Times New Roman" w:eastAsia="Times New Roman" w:hAnsi="Times New Roman" w:cs="Times New Roman"/>
          <w:i/>
          <w:iCs/>
          <w:lang w:val="lt-LT" w:eastAsia="lt-LT"/>
        </w:rPr>
        <w:t> </w:t>
      </w:r>
      <w:r w:rsidRPr="00613AF4">
        <w:rPr>
          <w:rFonts w:ascii="Times New Roman" w:eastAsia="Times New Roman" w:hAnsi="Times New Roman" w:cs="Times New Roman"/>
          <w:i/>
          <w:iCs/>
          <w:lang w:val="lt-LT" w:eastAsia="lt-LT"/>
        </w:rPr>
        <w:t>asmenų</w:t>
      </w:r>
      <w:r w:rsidRPr="000662A1">
        <w:rPr>
          <w:rFonts w:ascii="Times New Roman" w:eastAsia="Times New Roman" w:hAnsi="Times New Roman" w:cs="Times New Roman"/>
          <w:lang w:val="lt-LT" w:eastAsia="lt-LT"/>
        </w:rPr>
        <w:t>):</w:t>
      </w:r>
    </w:p>
    <w:p w14:paraId="4F078C5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Padidėjusio jautrumo reakcijos, paprastai pasireiškiančios odos bėrimu, laikinai padidėjęs kepenų fermentų aktyvumas, kepenų uždegimas, kraujagyslių uždegimas, laikinas plaukų slinkimas, priapizmas (ilgai trunkanti, paprastai skausminga erekcija, nesusijusi su lytine stimuliacija), paprastai gydymo pradžioje), trachėjos kalcifikacija, cholesterolio sukeltas kraujagyslių užsikimšimas.</w:t>
      </w:r>
    </w:p>
    <w:p w14:paraId="6F9F435C" w14:textId="6E29BB55" w:rsidR="006F724C" w:rsidRDefault="006F724C" w:rsidP="006F724C">
      <w:pPr>
        <w:spacing w:after="0" w:line="240" w:lineRule="auto"/>
        <w:rPr>
          <w:rFonts w:ascii="Times New Roman" w:eastAsia="Times New Roman" w:hAnsi="Times New Roman" w:cs="Times New Roman"/>
          <w:lang w:val="lt-LT" w:eastAsia="lt-LT"/>
        </w:rPr>
      </w:pPr>
    </w:p>
    <w:p w14:paraId="5204A99C" w14:textId="6732F5A3" w:rsidR="000662A1" w:rsidRPr="009C091B" w:rsidRDefault="000662A1" w:rsidP="006F724C">
      <w:pPr>
        <w:spacing w:after="0" w:line="240" w:lineRule="auto"/>
        <w:rPr>
          <w:rFonts w:ascii="Times New Roman" w:eastAsia="Times New Roman" w:hAnsi="Times New Roman" w:cs="Times New Roman"/>
          <w:lang w:val="lt-LT" w:eastAsia="lt-LT"/>
        </w:rPr>
      </w:pPr>
      <w:r w:rsidRPr="009302EA">
        <w:rPr>
          <w:rFonts w:ascii="Times New Roman" w:eastAsia="Times New Roman" w:hAnsi="Times New Roman" w:cs="Times New Roman"/>
          <w:u w:val="single"/>
          <w:lang w:val="lt-LT" w:eastAsia="lt-LT"/>
        </w:rPr>
        <w:t>Šalutinio poveikio reiškiniai, kurių dažnis nežinomas</w:t>
      </w:r>
      <w:r w:rsidRPr="000662A1">
        <w:rPr>
          <w:rFonts w:ascii="Times New Roman" w:eastAsia="Times New Roman" w:hAnsi="Times New Roman" w:cs="Times New Roman"/>
          <w:lang w:val="lt-LT" w:eastAsia="lt-LT"/>
        </w:rPr>
        <w:t xml:space="preserve"> (</w:t>
      </w:r>
      <w:r w:rsidRPr="009302EA">
        <w:rPr>
          <w:rFonts w:ascii="Times New Roman" w:eastAsia="Times New Roman" w:hAnsi="Times New Roman" w:cs="Times New Roman"/>
          <w:i/>
          <w:iCs/>
          <w:lang w:val="lt-LT" w:eastAsia="lt-LT"/>
        </w:rPr>
        <w:t>negali būti apskaičiuotas pagal turimus duomenis</w:t>
      </w:r>
      <w:r w:rsidRPr="000662A1">
        <w:rPr>
          <w:rFonts w:ascii="Times New Roman" w:eastAsia="Times New Roman" w:hAnsi="Times New Roman" w:cs="Times New Roman"/>
          <w:lang w:val="lt-LT" w:eastAsia="lt-LT"/>
        </w:rPr>
        <w:t>):</w:t>
      </w:r>
    </w:p>
    <w:p w14:paraId="232A0C98" w14:textId="79111F74"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Kalcifilaksija (retas su odos nekroze pasireiškiantis kraujagyslių kalcifikacijos sindromas, kai kalcis kaupiasi smulkiosiose kraujagyslėse, ir gali būti mirtinas). Kalcifilaksija gali prasidėti skausmingu odos išbėrimu ir lemti kitas sunkias komplikacijas. Ši nepageidaujama reakcija dažniau pasireiškia pacientams, kuriems yra lėtinė</w:t>
      </w:r>
      <w:r w:rsidR="00EC3B94">
        <w:rPr>
          <w:rFonts w:ascii="Times New Roman" w:eastAsia="Times New Roman" w:hAnsi="Times New Roman" w:cs="Times New Roman"/>
          <w:lang w:val="lt-LT" w:eastAsia="lt-LT"/>
        </w:rPr>
        <w:t xml:space="preserve"> </w:t>
      </w:r>
      <w:r w:rsidRPr="009C091B">
        <w:rPr>
          <w:rFonts w:ascii="Times New Roman" w:eastAsia="Times New Roman" w:hAnsi="Times New Roman" w:cs="Times New Roman"/>
          <w:lang w:val="lt-LT" w:eastAsia="lt-LT"/>
        </w:rPr>
        <w:t>inkstų liga.</w:t>
      </w:r>
    </w:p>
    <w:p w14:paraId="1F31F8CA" w14:textId="4F94797A" w:rsidR="006F724C" w:rsidRDefault="00EC3B94" w:rsidP="006F724C">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w:t>
      </w:r>
      <w:r w:rsidRPr="00EC3B94">
        <w:rPr>
          <w:rFonts w:ascii="Times New Roman" w:eastAsia="Times New Roman" w:hAnsi="Times New Roman" w:cs="Times New Roman"/>
          <w:lang w:val="lt-LT" w:eastAsia="lt-LT"/>
        </w:rPr>
        <w:t>nkstų funkcijos sutrikimas, pasireiškiantis pernelyg stipriu kraujo krešėjimo slopinimu ir krauju šlapime (su antikoaguliantais susijusi nefropatija).</w:t>
      </w:r>
    </w:p>
    <w:p w14:paraId="17C315F9" w14:textId="77777777" w:rsidR="00EC3B94" w:rsidRPr="009C091B" w:rsidRDefault="00EC3B94" w:rsidP="006F724C">
      <w:pPr>
        <w:spacing w:after="0" w:line="240" w:lineRule="auto"/>
        <w:rPr>
          <w:rFonts w:ascii="Times New Roman" w:eastAsia="Times New Roman" w:hAnsi="Times New Roman" w:cs="Times New Roman"/>
          <w:lang w:val="lt-LT" w:eastAsia="lt-LT"/>
        </w:rPr>
      </w:pPr>
    </w:p>
    <w:p w14:paraId="5B22217E"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Pasireiškus šiems ar kitiems neįprastiems reiškiniams, kreipkitės į gydytoją. </w:t>
      </w:r>
    </w:p>
    <w:p w14:paraId="476BBCE2"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0B3A0957" w14:textId="77777777" w:rsidR="006F724C" w:rsidRPr="009C091B" w:rsidRDefault="006F724C" w:rsidP="006F724C">
      <w:pPr>
        <w:spacing w:after="0" w:line="240" w:lineRule="auto"/>
        <w:rPr>
          <w:rFonts w:ascii="Times New Roman" w:eastAsia="Times New Roman" w:hAnsi="Times New Roman" w:cs="Times New Roman"/>
          <w:b/>
          <w:lang w:val="lt-LT" w:eastAsia="lt-LT"/>
        </w:rPr>
      </w:pPr>
      <w:r w:rsidRPr="009C091B">
        <w:rPr>
          <w:rFonts w:ascii="Times New Roman" w:eastAsia="Times New Roman" w:hAnsi="Times New Roman" w:cs="Times New Roman"/>
          <w:b/>
          <w:noProof/>
          <w:lang w:val="lt-LT" w:eastAsia="lt-LT"/>
        </w:rPr>
        <w:t>Pranešimas apie šalutinį poveikį</w:t>
      </w:r>
    </w:p>
    <w:p w14:paraId="65B2AD94" w14:textId="2813C989" w:rsidR="000662A1" w:rsidRPr="000662A1" w:rsidRDefault="006F724C" w:rsidP="009302EA">
      <w:pPr>
        <w:spacing w:after="0" w:line="240" w:lineRule="auto"/>
        <w:ind w:right="-449"/>
        <w:rPr>
          <w:rFonts w:ascii="Times New Roman" w:eastAsia="Times New Roman" w:hAnsi="Times New Roman" w:cs="Times New Roman"/>
          <w:snapToGrid w:val="0"/>
          <w:szCs w:val="20"/>
          <w:lang w:val="lt-LT"/>
        </w:rPr>
      </w:pPr>
      <w:r w:rsidRPr="009C091B">
        <w:rPr>
          <w:rFonts w:ascii="Times New Roman" w:eastAsia="Times New Roman" w:hAnsi="Times New Roman" w:cs="Times New Roman"/>
          <w:noProof/>
          <w:lang w:val="lt-LT" w:eastAsia="lt-LT"/>
        </w:rPr>
        <w:t>Jeigu pasireiškė šalutinis poveikis, įskaitant šiame lapelyje nenurodytą, pasakykite gydytojui</w:t>
      </w: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noProof/>
          <w:lang w:val="lt-LT" w:eastAsia="lt-LT"/>
        </w:rPr>
        <w:t xml:space="preserve"> </w:t>
      </w:r>
      <w:r w:rsidR="0023438C" w:rsidRPr="0023438C">
        <w:rPr>
          <w:lang w:eastAsia="lt-LT"/>
        </w:rPr>
        <w:t xml:space="preserve"> </w:t>
      </w:r>
      <w:r w:rsidR="0023438C" w:rsidRPr="0087676C">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23438C" w:rsidRPr="0087676C">
        <w:rPr>
          <w:rFonts w:ascii="Times New Roman" w:hAnsi="Times New Roman" w:cs="Times New Roman"/>
          <w:color w:val="0000EE"/>
          <w:u w:val="single"/>
          <w:lang w:eastAsia="lt-LT"/>
        </w:rPr>
        <w:t>https://vvkt.lrv.lt/lt/</w:t>
      </w:r>
      <w:r w:rsidR="0023438C" w:rsidRPr="0087676C">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p w14:paraId="5A7D25E8" w14:textId="77777777" w:rsidR="006F724C" w:rsidRPr="009C091B" w:rsidRDefault="006F724C" w:rsidP="006F724C">
      <w:pPr>
        <w:spacing w:after="0" w:line="240" w:lineRule="auto"/>
        <w:ind w:right="-449"/>
        <w:rPr>
          <w:rFonts w:ascii="Times New Roman" w:eastAsia="Times New Roman" w:hAnsi="Times New Roman" w:cs="Times New Roman"/>
          <w:noProof/>
          <w:lang w:val="lt-LT" w:eastAsia="lt-LT"/>
        </w:rPr>
      </w:pPr>
    </w:p>
    <w:p w14:paraId="0E241006" w14:textId="77777777" w:rsidR="006F724C" w:rsidRPr="009C091B" w:rsidRDefault="006F724C" w:rsidP="006F724C">
      <w:pPr>
        <w:spacing w:after="0" w:line="240" w:lineRule="auto"/>
        <w:ind w:right="-449"/>
        <w:rPr>
          <w:rFonts w:ascii="Times New Roman" w:eastAsia="Times New Roman" w:hAnsi="Times New Roman" w:cs="Times New Roman"/>
          <w:lang w:val="lt-LT" w:eastAsia="lt-LT"/>
        </w:rPr>
      </w:pPr>
    </w:p>
    <w:p w14:paraId="18876862" w14:textId="77777777" w:rsidR="006F724C" w:rsidRPr="009C091B" w:rsidRDefault="006F724C" w:rsidP="006F724C">
      <w:pPr>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5.</w:t>
      </w:r>
      <w:r w:rsidRPr="009C091B">
        <w:rPr>
          <w:rFonts w:ascii="Times New Roman" w:eastAsia="Times New Roman" w:hAnsi="Times New Roman" w:cs="Times New Roman"/>
          <w:b/>
          <w:caps/>
          <w:lang w:val="lt-LT" w:eastAsia="lt-LT"/>
        </w:rPr>
        <w:tab/>
      </w:r>
      <w:r w:rsidRPr="009C091B">
        <w:rPr>
          <w:rFonts w:ascii="Times New Roman" w:eastAsia="Times New Roman" w:hAnsi="Times New Roman" w:cs="Times New Roman"/>
          <w:b/>
          <w:lang w:val="lt-LT" w:eastAsia="lt-LT"/>
        </w:rPr>
        <w:t xml:space="preserve">Kaip laikyti </w:t>
      </w:r>
      <w:r w:rsidRPr="009C091B">
        <w:rPr>
          <w:rFonts w:ascii="Times New Roman" w:eastAsia="Times New Roman" w:hAnsi="Times New Roman" w:cs="Times New Roman"/>
          <w:b/>
          <w:caps/>
          <w:lang w:val="lt-LT" w:eastAsia="lt-LT"/>
        </w:rPr>
        <w:t>ORFARIN</w:t>
      </w:r>
    </w:p>
    <w:p w14:paraId="1DBC45E7"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5AD281A3" w14:textId="77777777" w:rsidR="006F724C" w:rsidRPr="009C091B" w:rsidRDefault="006F724C" w:rsidP="006F724C">
      <w:pPr>
        <w:numPr>
          <w:ilvl w:val="12"/>
          <w:numId w:val="0"/>
        </w:numPr>
        <w:spacing w:after="0" w:line="240" w:lineRule="auto"/>
        <w:ind w:right="-2"/>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Šį vaistą laikykite vaikams nepastebimoje ir nepasiekiamoje vietoje.</w:t>
      </w:r>
    </w:p>
    <w:p w14:paraId="58C4386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AB5DB94"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Ant dėžutės ir talpyklės po „EXP“ nurodytam tinkamumo laikui pasibaigus, šio vaisto vartoti negalima.</w:t>
      </w:r>
    </w:p>
    <w:p w14:paraId="2DB5B421"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ECC171A" w14:textId="40FF527B"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Laikyti žemesnėje kaip 25</w:t>
      </w:r>
      <w:r w:rsidR="00494CCD">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sym w:font="Symbol" w:char="F0B0"/>
      </w:r>
      <w:r w:rsidRPr="009C091B">
        <w:rPr>
          <w:rFonts w:ascii="Times New Roman" w:eastAsia="Times New Roman" w:hAnsi="Times New Roman" w:cs="Times New Roman"/>
          <w:lang w:val="lt-LT" w:eastAsia="lt-LT"/>
        </w:rPr>
        <w:t>C temperatūroje. Talpyklę laikyti sandarią išorinėje dėžutėje, kad vaistas būtų apsaugotas nuo šviesos ir drėgmės.</w:t>
      </w:r>
    </w:p>
    <w:p w14:paraId="669F145D"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lastRenderedPageBreak/>
        <w:t>Tablečių talpyklėje yra sausiklis, kuris apsaugo tabletes nuo drėgmės. Sausiklio kapsulės negalima išimti iš talpyklės. Sausiklio kapsulės negalima nuryti.</w:t>
      </w:r>
    </w:p>
    <w:p w14:paraId="7FDD1E6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0E467D4"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14:paraId="35700728"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5CF6CE3"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19114C3" w14:textId="77777777" w:rsidR="006F724C" w:rsidRPr="009C091B" w:rsidRDefault="006F724C" w:rsidP="006F724C">
      <w:pPr>
        <w:keepNext/>
        <w:keepLines/>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6.</w:t>
      </w:r>
      <w:r w:rsidRPr="009C091B">
        <w:rPr>
          <w:rFonts w:ascii="Times New Roman" w:eastAsia="Times New Roman" w:hAnsi="Times New Roman" w:cs="Times New Roman"/>
          <w:b/>
          <w:caps/>
          <w:lang w:val="lt-LT" w:eastAsia="lt-LT"/>
        </w:rPr>
        <w:tab/>
      </w:r>
      <w:r w:rsidRPr="009C091B">
        <w:rPr>
          <w:rFonts w:ascii="Times New Roman" w:eastAsia="Times New Roman" w:hAnsi="Times New Roman" w:cs="Times New Roman"/>
          <w:b/>
          <w:lang w:val="lt-LT" w:eastAsia="lt-LT"/>
        </w:rPr>
        <w:t>Pakuotės turinys ir kita informacija</w:t>
      </w:r>
    </w:p>
    <w:p w14:paraId="55D63D94" w14:textId="77777777" w:rsidR="006F724C" w:rsidRPr="009C091B" w:rsidRDefault="006F724C" w:rsidP="006F724C">
      <w:pPr>
        <w:keepNext/>
        <w:keepLines/>
        <w:spacing w:after="120" w:line="240" w:lineRule="auto"/>
        <w:rPr>
          <w:rFonts w:ascii="Times New Roman" w:eastAsia="Times New Roman" w:hAnsi="Times New Roman" w:cs="Times New Roman"/>
          <w:lang w:val="lt-LT" w:eastAsia="lt-LT"/>
        </w:rPr>
      </w:pPr>
    </w:p>
    <w:p w14:paraId="17052E36" w14:textId="77777777" w:rsidR="006F724C" w:rsidRPr="009C091B" w:rsidRDefault="006F724C" w:rsidP="006F724C">
      <w:pPr>
        <w:keepNext/>
        <w:keepLines/>
        <w:spacing w:after="0" w:line="240" w:lineRule="auto"/>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ORFARIN sudėtis</w:t>
      </w:r>
    </w:p>
    <w:p w14:paraId="3CCA801F" w14:textId="3FDC2D5E" w:rsidR="006F724C" w:rsidRPr="009C091B" w:rsidRDefault="006F724C" w:rsidP="006F724C">
      <w:pPr>
        <w:keepNext/>
        <w:keepLine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Veiklioji medžiaga yra varfarino natrio druska. Vienoje tabletėje yra 3 mg arba 5</w:t>
      </w:r>
      <w:r w:rsidR="00EC3B94">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t>mg varfarino natrio druskos.</w:t>
      </w:r>
    </w:p>
    <w:p w14:paraId="3FA1E912"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 xml:space="preserve">Pagalbinės medžiagos: </w:t>
      </w:r>
    </w:p>
    <w:p w14:paraId="41774024" w14:textId="7CC54636" w:rsidR="006F724C" w:rsidRPr="009C091B" w:rsidRDefault="006F724C" w:rsidP="006F724C">
      <w:pPr>
        <w:spacing w:after="0" w:line="240" w:lineRule="auto"/>
        <w:ind w:left="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3</w:t>
      </w:r>
      <w:r w:rsidR="00EC3B94">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t>mg tabletės: laktozė monohidratas, kukurūzų krakmolas, želatina, magnio stearatas ir dažiklis indigokarminas (E132).</w:t>
      </w:r>
    </w:p>
    <w:p w14:paraId="16E46E70" w14:textId="1A275D3F"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ORFARIN 5</w:t>
      </w:r>
      <w:r w:rsidR="00EC3B94">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t xml:space="preserve">mg tabletės: laktozė monohidratas, kukurūzų krakmolas, </w:t>
      </w:r>
      <w:r w:rsidR="0023438C">
        <w:rPr>
          <w:rFonts w:ascii="Times New Roman" w:eastAsia="Times New Roman" w:hAnsi="Times New Roman" w:cs="Times New Roman"/>
          <w:lang w:val="lt-LT" w:eastAsia="lt-LT"/>
        </w:rPr>
        <w:t>povidonas</w:t>
      </w:r>
      <w:r w:rsidRPr="009C091B">
        <w:rPr>
          <w:rFonts w:ascii="Times New Roman" w:eastAsia="Times New Roman" w:hAnsi="Times New Roman" w:cs="Times New Roman"/>
          <w:lang w:val="lt-LT" w:eastAsia="lt-LT"/>
        </w:rPr>
        <w:t>, magnio stearatas ir dažiklis eritrozinas (E127).</w:t>
      </w:r>
    </w:p>
    <w:p w14:paraId="546D6B7E"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04C1B272"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b/>
          <w:lang w:val="lt-LT" w:eastAsia="lt-LT"/>
        </w:rPr>
        <w:t>ORFARIN išvaizda ir kiekis pakuotėje</w:t>
      </w:r>
    </w:p>
    <w:p w14:paraId="15E7619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ORFARIN 3 mg tabletės yra šviesiai melsvos (gali būti taškuotos), plokščios, nuožulniais kraštais, nedengtos 7 mm skersmens tabletės, vienoje pusėje yra vagelė ir įspaudas „ORN 17“. </w:t>
      </w:r>
    </w:p>
    <w:p w14:paraId="6897645F"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ORFARIN 5 mg tabletės yra rausvos (gali būti taškuotos), plokščios, nuožulniais kraštais, nedengtos 7 mm skersmens tabletės, vienoje pusėje yra vagelė ir įspaudas „ORN 18“. </w:t>
      </w:r>
    </w:p>
    <w:p w14:paraId="12F2892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7D843B36"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Tabletę galima padalyti į lygias dozes.</w:t>
      </w:r>
    </w:p>
    <w:p w14:paraId="54E08099"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p>
    <w:p w14:paraId="43B262B2" w14:textId="693356A3"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Balto plastiko (DTPE) talpyklė su sausiklio kapsule ir užsukamu dangteliu su pirmojo atidarymo kontrole (DTPE).</w:t>
      </w:r>
    </w:p>
    <w:p w14:paraId="2D811CD5"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4D3BECDF"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Pakuotės dydis: 30 arba 100 tablečių.</w:t>
      </w:r>
    </w:p>
    <w:p w14:paraId="0EFB0A85"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p>
    <w:p w14:paraId="4FCF4C2F" w14:textId="77777777" w:rsidR="006F724C" w:rsidRPr="009C091B" w:rsidRDefault="006F724C" w:rsidP="006F724C">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Gali būti tiekiamos ne visų dydžių pakuotės.</w:t>
      </w:r>
    </w:p>
    <w:p w14:paraId="5EAA85EF" w14:textId="77777777" w:rsidR="006F724C" w:rsidRPr="009C091B" w:rsidRDefault="006F724C" w:rsidP="006F724C">
      <w:pPr>
        <w:spacing w:after="0" w:line="240" w:lineRule="auto"/>
        <w:ind w:left="567" w:hanging="567"/>
        <w:outlineLvl w:val="0"/>
        <w:rPr>
          <w:rFonts w:ascii="Times New Roman" w:eastAsia="Times New Roman" w:hAnsi="Times New Roman" w:cs="Times New Roman"/>
          <w:lang w:val="lt-LT" w:eastAsia="lt-LT"/>
        </w:rPr>
      </w:pPr>
    </w:p>
    <w:p w14:paraId="27E43D47" w14:textId="77777777" w:rsidR="006F724C" w:rsidRPr="009302EA" w:rsidRDefault="006F724C" w:rsidP="006F724C">
      <w:pPr>
        <w:spacing w:after="0" w:line="240" w:lineRule="auto"/>
        <w:ind w:left="567" w:hanging="567"/>
        <w:outlineLvl w:val="0"/>
        <w:rPr>
          <w:rFonts w:ascii="Times New Roman" w:eastAsia="Times New Roman" w:hAnsi="Times New Roman" w:cs="Times New Roman"/>
          <w:b/>
          <w:lang w:val="lt-LT" w:eastAsia="lt-LT"/>
        </w:rPr>
      </w:pPr>
      <w:r w:rsidRPr="009302EA">
        <w:rPr>
          <w:rFonts w:ascii="Times New Roman" w:eastAsia="Times New Roman" w:hAnsi="Times New Roman" w:cs="Times New Roman"/>
          <w:b/>
          <w:lang w:val="lt-LT" w:eastAsia="lt-LT"/>
        </w:rPr>
        <w:t>Registruotojas</w:t>
      </w:r>
    </w:p>
    <w:p w14:paraId="7A0F8DC1"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 Corporation</w:t>
      </w:r>
    </w:p>
    <w:p w14:paraId="41BE1176" w14:textId="2EE15CCB"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Orionintie</w:t>
      </w:r>
      <w:r w:rsidR="00494CCD">
        <w:rPr>
          <w:rFonts w:ascii="Times New Roman" w:eastAsia="Times New Roman" w:hAnsi="Times New Roman" w:cs="Times New Roman"/>
          <w:lang w:val="lt-LT" w:eastAsia="lt-LT"/>
        </w:rPr>
        <w:t xml:space="preserve"> </w:t>
      </w:r>
      <w:r w:rsidRPr="009C091B">
        <w:rPr>
          <w:rFonts w:ascii="Times New Roman" w:eastAsia="Times New Roman" w:hAnsi="Times New Roman" w:cs="Times New Roman"/>
          <w:lang w:val="lt-LT" w:eastAsia="lt-LT"/>
        </w:rPr>
        <w:t>1</w:t>
      </w:r>
    </w:p>
    <w:p w14:paraId="33B0A885"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FIN-02200Espoo</w:t>
      </w:r>
    </w:p>
    <w:p w14:paraId="1B3DC93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14:paraId="2C5C0C3B"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624E0C72" w14:textId="77777777" w:rsidR="006F724C" w:rsidRPr="009302EA" w:rsidRDefault="006F724C" w:rsidP="006F724C">
      <w:pPr>
        <w:spacing w:after="0" w:line="240" w:lineRule="auto"/>
        <w:rPr>
          <w:rFonts w:ascii="Times New Roman" w:eastAsia="Times New Roman" w:hAnsi="Times New Roman" w:cs="Times New Roman"/>
          <w:b/>
          <w:bCs/>
          <w:iCs/>
          <w:lang w:val="lt-LT" w:eastAsia="lt-LT"/>
        </w:rPr>
      </w:pPr>
      <w:r w:rsidRPr="009302EA">
        <w:rPr>
          <w:rFonts w:ascii="Times New Roman" w:eastAsia="Times New Roman" w:hAnsi="Times New Roman" w:cs="Times New Roman"/>
          <w:b/>
          <w:bCs/>
          <w:iCs/>
          <w:lang w:val="lt-LT" w:eastAsia="lt-LT"/>
        </w:rPr>
        <w:t>Gamintojas</w:t>
      </w:r>
    </w:p>
    <w:p w14:paraId="67406986"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 Corporation Orion Pharma</w:t>
      </w:r>
    </w:p>
    <w:p w14:paraId="2D1D1A0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Orionintie1</w:t>
      </w:r>
    </w:p>
    <w:p w14:paraId="507CBBBC" w14:textId="7DDC948F"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FIN-02200</w:t>
      </w:r>
      <w:r w:rsidR="00494CCD">
        <w:rPr>
          <w:rFonts w:ascii="Times New Roman" w:eastAsia="Times New Roman" w:hAnsi="Times New Roman" w:cs="Times New Roman"/>
          <w:lang w:val="lt-LT" w:eastAsia="lt-LT"/>
        </w:rPr>
        <w:t xml:space="preserve"> </w:t>
      </w:r>
      <w:r w:rsidRPr="009C091B">
        <w:rPr>
          <w:rFonts w:ascii="Times New Roman" w:eastAsia="Times New Roman" w:hAnsi="Times New Roman" w:cs="Times New Roman"/>
          <w:lang w:val="lt-LT" w:eastAsia="lt-LT"/>
        </w:rPr>
        <w:t>Espoo</w:t>
      </w:r>
    </w:p>
    <w:p w14:paraId="5C3B0DC9"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14:paraId="608CC6D6"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13B4F263"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arba</w:t>
      </w:r>
    </w:p>
    <w:p w14:paraId="1FC36FFF"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27AC4DA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 Corporation Orion Pharma</w:t>
      </w:r>
    </w:p>
    <w:p w14:paraId="182C96A1"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Joensuunkatu 7</w:t>
      </w:r>
    </w:p>
    <w:p w14:paraId="019B5B7C"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FI-24100 Salo</w:t>
      </w:r>
    </w:p>
    <w:p w14:paraId="401151FA" w14:textId="77777777" w:rsidR="006F724C" w:rsidRPr="009C091B" w:rsidRDefault="006F724C" w:rsidP="006F724C">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14:paraId="7382CAEC" w14:textId="77777777" w:rsidR="006F724C" w:rsidRPr="009C091B" w:rsidRDefault="006F724C" w:rsidP="006F724C">
      <w:pPr>
        <w:spacing w:after="0" w:line="240" w:lineRule="auto"/>
        <w:rPr>
          <w:rFonts w:ascii="Times New Roman" w:eastAsia="Times New Roman" w:hAnsi="Times New Roman" w:cs="Times New Roman"/>
          <w:lang w:val="lt-LT" w:eastAsia="lt-LT"/>
        </w:rPr>
      </w:pPr>
    </w:p>
    <w:p w14:paraId="7BAFA2A3" w14:textId="77777777" w:rsidR="006F724C" w:rsidRPr="009C091B" w:rsidRDefault="006F724C" w:rsidP="009302EA">
      <w:pPr>
        <w:keepNext/>
        <w:keepLines/>
        <w:spacing w:after="0" w:line="240" w:lineRule="auto"/>
        <w:outlineLvl w:val="0"/>
        <w:rPr>
          <w:rFonts w:ascii="Times New Roman" w:eastAsia="Times New Roman" w:hAnsi="Times New Roman" w:cs="Times New Roman"/>
          <w:lang w:val="lt-LT" w:eastAsia="x-none"/>
        </w:rPr>
      </w:pPr>
      <w:r w:rsidRPr="009C091B">
        <w:rPr>
          <w:rFonts w:ascii="Times New Roman" w:eastAsia="Times New Roman" w:hAnsi="Times New Roman" w:cs="Times New Roman"/>
          <w:lang w:val="lt-LT" w:eastAsia="x-none"/>
        </w:rPr>
        <w:lastRenderedPageBreak/>
        <w:t>Jeigu apie šį vaistą norite sužinoti daugiau, kreipkitės į vietinį registruotojo atstovą.</w:t>
      </w:r>
    </w:p>
    <w:p w14:paraId="1BFF3E6E" w14:textId="77777777" w:rsidR="006F724C" w:rsidRPr="009C091B" w:rsidRDefault="006F724C" w:rsidP="009302EA">
      <w:pPr>
        <w:keepNext/>
        <w:keepLines/>
        <w:spacing w:after="0" w:line="240" w:lineRule="auto"/>
        <w:rPr>
          <w:rFonts w:ascii="Times New Roman" w:eastAsia="Times New Roman" w:hAnsi="Times New Roman" w:cs="Times New Roman"/>
          <w:lang w:val="lt-LT" w:eastAsia="lt-LT"/>
        </w:rPr>
      </w:pPr>
    </w:p>
    <w:tbl>
      <w:tblPr>
        <w:tblW w:w="0" w:type="auto"/>
        <w:tblLayout w:type="fixed"/>
        <w:tblLook w:val="0000" w:firstRow="0" w:lastRow="0" w:firstColumn="0" w:lastColumn="0" w:noHBand="0" w:noVBand="0"/>
      </w:tblPr>
      <w:tblGrid>
        <w:gridCol w:w="4678"/>
      </w:tblGrid>
      <w:tr w:rsidR="006F724C" w:rsidRPr="009C091B" w14:paraId="35518BF5" w14:textId="77777777" w:rsidTr="0036318A">
        <w:tc>
          <w:tcPr>
            <w:tcW w:w="4678" w:type="dxa"/>
          </w:tcPr>
          <w:p w14:paraId="45738B1A" w14:textId="77777777" w:rsidR="00035D0B" w:rsidRPr="00035D0B" w:rsidRDefault="00035D0B" w:rsidP="009302EA">
            <w:pPr>
              <w:keepNext/>
              <w:keepLines/>
              <w:spacing w:after="0" w:line="240" w:lineRule="auto"/>
              <w:rPr>
                <w:rFonts w:ascii="Times New Roman" w:eastAsia="Times New Roman" w:hAnsi="Times New Roman" w:cs="Times New Roman"/>
                <w:lang w:val="lt-LT" w:eastAsia="lt-LT"/>
              </w:rPr>
            </w:pPr>
            <w:r w:rsidRPr="00035D0B">
              <w:rPr>
                <w:rFonts w:ascii="Times New Roman" w:eastAsia="Times New Roman" w:hAnsi="Times New Roman" w:cs="Times New Roman"/>
                <w:lang w:val="lt-LT" w:eastAsia="lt-LT"/>
              </w:rPr>
              <w:t>UAB „ORION PHARMA“</w:t>
            </w:r>
          </w:p>
          <w:p w14:paraId="6030D5C7" w14:textId="77777777" w:rsidR="00035D0B" w:rsidRPr="00035D0B" w:rsidRDefault="00035D0B" w:rsidP="009302EA">
            <w:pPr>
              <w:keepNext/>
              <w:keepLines/>
              <w:spacing w:after="0" w:line="240" w:lineRule="auto"/>
              <w:rPr>
                <w:rFonts w:ascii="Times New Roman" w:eastAsia="Times New Roman" w:hAnsi="Times New Roman" w:cs="Times New Roman"/>
                <w:lang w:val="lt-LT" w:eastAsia="lt-LT"/>
              </w:rPr>
            </w:pPr>
            <w:r w:rsidRPr="00035D0B">
              <w:rPr>
                <w:rFonts w:ascii="Times New Roman" w:eastAsia="Times New Roman" w:hAnsi="Times New Roman" w:cs="Times New Roman"/>
                <w:lang w:val="lt-LT" w:eastAsia="lt-LT"/>
              </w:rPr>
              <w:t>Tel. +370 5 2769 499</w:t>
            </w:r>
          </w:p>
          <w:p w14:paraId="0CDAB4BF" w14:textId="18ADE2D0" w:rsidR="006F724C" w:rsidRDefault="00035D0B" w:rsidP="009302EA">
            <w:pPr>
              <w:keepNext/>
              <w:keepLines/>
              <w:spacing w:after="0" w:line="240" w:lineRule="auto"/>
              <w:rPr>
                <w:rFonts w:ascii="Times New Roman" w:eastAsia="Times New Roman" w:hAnsi="Times New Roman" w:cs="Times New Roman"/>
                <w:lang w:val="lt-LT" w:eastAsia="lt-LT"/>
              </w:rPr>
            </w:pPr>
            <w:r w:rsidRPr="00035D0B">
              <w:rPr>
                <w:rFonts w:ascii="Times New Roman" w:eastAsia="Times New Roman" w:hAnsi="Times New Roman" w:cs="Times New Roman"/>
                <w:lang w:val="lt-LT" w:eastAsia="lt-LT"/>
              </w:rPr>
              <w:t>El.</w:t>
            </w:r>
            <w:r>
              <w:rPr>
                <w:rFonts w:ascii="Times New Roman" w:eastAsia="Times New Roman" w:hAnsi="Times New Roman" w:cs="Times New Roman"/>
                <w:lang w:val="lt-LT" w:eastAsia="lt-LT"/>
              </w:rPr>
              <w:t xml:space="preserve"> </w:t>
            </w:r>
            <w:r w:rsidRPr="00035D0B">
              <w:rPr>
                <w:rFonts w:ascii="Times New Roman" w:eastAsia="Times New Roman" w:hAnsi="Times New Roman" w:cs="Times New Roman"/>
                <w:lang w:val="lt-LT" w:eastAsia="lt-LT"/>
              </w:rPr>
              <w:t>paštas: info@orionpharma.lt</w:t>
            </w:r>
          </w:p>
          <w:p w14:paraId="0D920189" w14:textId="4C44F794" w:rsidR="00035D0B" w:rsidRPr="009C091B" w:rsidRDefault="00035D0B" w:rsidP="009302EA">
            <w:pPr>
              <w:keepNext/>
              <w:keepLines/>
              <w:spacing w:after="0" w:line="240" w:lineRule="auto"/>
              <w:rPr>
                <w:rFonts w:ascii="Times New Roman" w:eastAsia="Times New Roman" w:hAnsi="Times New Roman" w:cs="Times New Roman"/>
                <w:lang w:val="lt-LT" w:eastAsia="lt-LT"/>
              </w:rPr>
            </w:pPr>
          </w:p>
        </w:tc>
      </w:tr>
    </w:tbl>
    <w:p w14:paraId="14730FC5" w14:textId="7330F082" w:rsidR="006F724C" w:rsidRPr="009C091B" w:rsidRDefault="006F724C" w:rsidP="009302EA">
      <w:pPr>
        <w:keepNext/>
        <w:keepLines/>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b/>
          <w:bCs/>
          <w:lang w:val="lt-LT" w:eastAsia="lt-LT"/>
        </w:rPr>
        <w:t xml:space="preserve">Šis pakuotės </w:t>
      </w:r>
      <w:r w:rsidRPr="009C091B">
        <w:rPr>
          <w:rFonts w:ascii="Times New Roman" w:eastAsia="Times New Roman" w:hAnsi="Times New Roman" w:cs="Times New Roman"/>
          <w:b/>
          <w:lang w:val="lt-LT" w:eastAsia="lt-LT"/>
        </w:rPr>
        <w:t xml:space="preserve">lapelis paskutinį kartą peržiūrėtas </w:t>
      </w:r>
      <w:r w:rsidR="00254BB6">
        <w:rPr>
          <w:rFonts w:ascii="Times New Roman" w:eastAsia="Times New Roman" w:hAnsi="Times New Roman" w:cs="Times New Roman"/>
          <w:b/>
          <w:lang w:val="lt-LT" w:eastAsia="lt-LT"/>
        </w:rPr>
        <w:t>2024-09-12</w:t>
      </w:r>
      <w:r w:rsidR="00F47C33">
        <w:rPr>
          <w:rFonts w:ascii="Times New Roman" w:eastAsia="Times New Roman" w:hAnsi="Times New Roman" w:cs="Times New Roman"/>
          <w:b/>
          <w:lang w:val="lt-LT" w:eastAsia="lt-LT"/>
        </w:rPr>
        <w:t>.</w:t>
      </w:r>
    </w:p>
    <w:p w14:paraId="1D30C346" w14:textId="77777777" w:rsidR="006F724C" w:rsidRPr="009C091B" w:rsidRDefault="006F724C" w:rsidP="006F724C">
      <w:pPr>
        <w:spacing w:after="0" w:line="240" w:lineRule="auto"/>
        <w:outlineLvl w:val="0"/>
        <w:rPr>
          <w:rFonts w:ascii="Times New Roman" w:eastAsia="Times New Roman" w:hAnsi="Times New Roman" w:cs="Times New Roman"/>
          <w:b/>
          <w:lang w:val="lt-LT" w:eastAsia="lt-LT"/>
        </w:rPr>
      </w:pPr>
    </w:p>
    <w:p w14:paraId="72C00B93" w14:textId="59BEAEEE" w:rsidR="006F724C" w:rsidRPr="009C091B" w:rsidRDefault="006F724C" w:rsidP="006F724C">
      <w:pPr>
        <w:spacing w:after="0" w:line="240" w:lineRule="auto"/>
        <w:rPr>
          <w:rFonts w:ascii="Calibri" w:eastAsia="Calibri" w:hAnsi="Calibri" w:cs="Times New Roman"/>
          <w:lang w:val="lt-LT"/>
        </w:rPr>
      </w:pPr>
      <w:r w:rsidRPr="009C091B">
        <w:rPr>
          <w:rFonts w:ascii="Times New Roman" w:eastAsia="Times New Roman" w:hAnsi="Times New Roman" w:cs="Times New Roman"/>
          <w:lang w:val="lt-LT" w:eastAsia="lt-LT"/>
        </w:rPr>
        <w:t>Išsami informacija apie šį vaistą pateikiama Valstybinės vaistų kontrolės tarnybos prie Lietuvos Respublikos sveikatos apsaugos ministerijos tinklalapyje</w:t>
      </w:r>
      <w:r w:rsidRPr="009C091B">
        <w:rPr>
          <w:rFonts w:ascii="Times New Roman" w:eastAsia="Times New Roman" w:hAnsi="Times New Roman" w:cs="Times New Roman"/>
          <w:i/>
          <w:lang w:val="lt-LT" w:eastAsia="lt-LT"/>
        </w:rPr>
        <w:t xml:space="preserve"> </w:t>
      </w:r>
      <w:hyperlink r:id="rId10" w:history="1">
        <w:r w:rsidR="00883187" w:rsidRPr="00883187">
          <w:rPr>
            <w:rStyle w:val="Hipersaitas"/>
            <w:rFonts w:ascii="Times New Roman" w:eastAsia="SimSun" w:hAnsi="Times New Roman" w:cs="Times New Roman"/>
            <w:lang w:val="lt-LT" w:eastAsia="lt-LT"/>
          </w:rPr>
          <w:t>https://vvkt.lrv.lt/lt/</w:t>
        </w:r>
      </w:hyperlink>
      <w:r w:rsidRPr="009C091B">
        <w:rPr>
          <w:rFonts w:ascii="Times New Roman" w:eastAsia="Times New Roman" w:hAnsi="Times New Roman" w:cs="Times New Roman"/>
          <w:lang w:val="lt-LT" w:eastAsia="lt-LT"/>
        </w:rPr>
        <w:t>.</w:t>
      </w:r>
    </w:p>
    <w:p w14:paraId="4C88FA9E" w14:textId="77777777" w:rsidR="006F724C" w:rsidRPr="009C091B" w:rsidRDefault="006F724C" w:rsidP="006F724C">
      <w:pPr>
        <w:spacing w:after="0" w:line="240" w:lineRule="auto"/>
        <w:outlineLvl w:val="0"/>
        <w:rPr>
          <w:rFonts w:ascii="Times New Roman" w:eastAsia="Times New Roman" w:hAnsi="Times New Roman" w:cs="Times New Roman"/>
          <w:lang w:val="lt-LT" w:eastAsia="lt-LT"/>
        </w:rPr>
      </w:pPr>
    </w:p>
    <w:p w14:paraId="3E034EBF" w14:textId="77777777" w:rsidR="006F724C" w:rsidRPr="009C091B" w:rsidRDefault="006F724C" w:rsidP="006F724C">
      <w:pPr>
        <w:rPr>
          <w:rFonts w:ascii="Calibri" w:eastAsia="Calibri" w:hAnsi="Calibri" w:cs="Times New Roman"/>
          <w:lang w:val="lt-LT"/>
        </w:rPr>
      </w:pPr>
    </w:p>
    <w:p w14:paraId="3BA7F811" w14:textId="77777777" w:rsidR="00E347D5" w:rsidRPr="009C091B" w:rsidRDefault="00E347D5">
      <w:pPr>
        <w:rPr>
          <w:lang w:val="lt-LT"/>
        </w:rPr>
      </w:pPr>
    </w:p>
    <w:sectPr w:rsidR="00E347D5" w:rsidRPr="009C091B" w:rsidSect="00FE2DEE">
      <w:footerReference w:type="even" r:id="rId11"/>
      <w:footerReference w:type="default" r:id="rId12"/>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BD290A" w14:textId="77777777" w:rsidR="002F0845" w:rsidRDefault="002F0845">
      <w:pPr>
        <w:spacing w:after="0" w:line="240" w:lineRule="auto"/>
      </w:pPr>
      <w:r>
        <w:separator/>
      </w:r>
    </w:p>
  </w:endnote>
  <w:endnote w:type="continuationSeparator" w:id="0">
    <w:p w14:paraId="6BFD62B2" w14:textId="77777777" w:rsidR="002F0845" w:rsidRDefault="002F08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okChampa">
    <w:altName w:val="Leelawadee UI"/>
    <w:charset w:val="DE"/>
    <w:family w:val="swiss"/>
    <w:pitch w:val="variable"/>
    <w:sig w:usb0="83000003" w:usb1="00000000" w:usb2="00000000" w:usb3="00000000" w:csb0="00010001"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F0DCF1" w14:textId="77777777" w:rsidR="00DD62ED" w:rsidRDefault="006F724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7658BE13" w14:textId="77777777" w:rsidR="00DD62ED" w:rsidRDefault="00DD62E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1ECD6" w14:textId="07B4A643" w:rsidR="00DD62ED" w:rsidRDefault="006F724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E7773">
      <w:rPr>
        <w:rStyle w:val="Puslapionumeris"/>
        <w:noProof/>
      </w:rPr>
      <w:t>2</w:t>
    </w:r>
    <w:r>
      <w:rPr>
        <w:rStyle w:val="Puslapionumeris"/>
      </w:rPr>
      <w:fldChar w:fldCharType="end"/>
    </w:r>
  </w:p>
  <w:p w14:paraId="4887C793" w14:textId="77777777" w:rsidR="00DD62ED" w:rsidRDefault="00DD62E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6BDB64" w14:textId="77777777" w:rsidR="002F0845" w:rsidRDefault="002F0845">
      <w:pPr>
        <w:spacing w:after="0" w:line="240" w:lineRule="auto"/>
      </w:pPr>
      <w:r>
        <w:separator/>
      </w:r>
    </w:p>
  </w:footnote>
  <w:footnote w:type="continuationSeparator" w:id="0">
    <w:p w14:paraId="09BBF87E" w14:textId="77777777" w:rsidR="002F0845" w:rsidRDefault="002F08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93012"/>
    <w:multiLevelType w:val="hybridMultilevel"/>
    <w:tmpl w:val="CDA82BF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BA82D3B"/>
    <w:multiLevelType w:val="singleLevel"/>
    <w:tmpl w:val="B4BAE122"/>
    <w:lvl w:ilvl="0">
      <w:start w:val="1"/>
      <w:numFmt w:val="bullet"/>
      <w:lvlText w:val=""/>
      <w:lvlJc w:val="left"/>
      <w:pPr>
        <w:tabs>
          <w:tab w:val="num" w:pos="360"/>
        </w:tabs>
        <w:ind w:left="360" w:hanging="360"/>
      </w:pPr>
      <w:rPr>
        <w:rFonts w:ascii="Symbol" w:hAnsi="Symbol" w:hint="default"/>
        <w:sz w:val="16"/>
      </w:rPr>
    </w:lvl>
  </w:abstractNum>
  <w:abstractNum w:abstractNumId="2" w15:restartNumberingAfterBreak="0">
    <w:nsid w:val="1C4E1052"/>
    <w:multiLevelType w:val="hybridMultilevel"/>
    <w:tmpl w:val="A83476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6BD4F4B"/>
    <w:multiLevelType w:val="hybridMultilevel"/>
    <w:tmpl w:val="5608E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FC53C9"/>
    <w:multiLevelType w:val="singleLevel"/>
    <w:tmpl w:val="B4BAE122"/>
    <w:lvl w:ilvl="0">
      <w:start w:val="1"/>
      <w:numFmt w:val="bullet"/>
      <w:lvlText w:val=""/>
      <w:lvlJc w:val="left"/>
      <w:pPr>
        <w:tabs>
          <w:tab w:val="num" w:pos="360"/>
        </w:tabs>
        <w:ind w:left="360" w:hanging="360"/>
      </w:pPr>
      <w:rPr>
        <w:rFonts w:ascii="Symbol" w:hAnsi="Symbol" w:hint="default"/>
        <w:sz w:val="16"/>
      </w:rPr>
    </w:lvl>
  </w:abstractNum>
  <w:abstractNum w:abstractNumId="5" w15:restartNumberingAfterBreak="0">
    <w:nsid w:val="390E1CD6"/>
    <w:multiLevelType w:val="hybridMultilevel"/>
    <w:tmpl w:val="E1D67654"/>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Wingdings"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Wingdings"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Wingdings"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7A5515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5A6359A1"/>
    <w:multiLevelType w:val="singleLevel"/>
    <w:tmpl w:val="B4BAE122"/>
    <w:lvl w:ilvl="0">
      <w:start w:val="1"/>
      <w:numFmt w:val="bullet"/>
      <w:lvlText w:val=""/>
      <w:lvlJc w:val="left"/>
      <w:pPr>
        <w:tabs>
          <w:tab w:val="num" w:pos="360"/>
        </w:tabs>
        <w:ind w:left="360" w:hanging="360"/>
      </w:pPr>
      <w:rPr>
        <w:rFonts w:ascii="Symbol" w:hAnsi="Symbol" w:hint="default"/>
        <w:sz w:val="16"/>
      </w:rPr>
    </w:lvl>
  </w:abstractNum>
  <w:num w:numId="1">
    <w:abstractNumId w:val="6"/>
  </w:num>
  <w:num w:numId="2">
    <w:abstractNumId w:val="4"/>
  </w:num>
  <w:num w:numId="3">
    <w:abstractNumId w:val="1"/>
  </w:num>
  <w:num w:numId="4">
    <w:abstractNumId w:val="7"/>
  </w:num>
  <w:num w:numId="5">
    <w:abstractNumId w:val="5"/>
  </w:num>
  <w:num w:numId="6">
    <w:abstractNumId w:val="0"/>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6B5"/>
    <w:rsid w:val="00035D0B"/>
    <w:rsid w:val="000662A1"/>
    <w:rsid w:val="001D0801"/>
    <w:rsid w:val="0023438C"/>
    <w:rsid w:val="00254BB6"/>
    <w:rsid w:val="002F0845"/>
    <w:rsid w:val="003B1C23"/>
    <w:rsid w:val="0043012B"/>
    <w:rsid w:val="00470A5B"/>
    <w:rsid w:val="00494CCD"/>
    <w:rsid w:val="00506539"/>
    <w:rsid w:val="00513E1F"/>
    <w:rsid w:val="005E7773"/>
    <w:rsid w:val="00660A74"/>
    <w:rsid w:val="006B6519"/>
    <w:rsid w:val="006E1678"/>
    <w:rsid w:val="006F1314"/>
    <w:rsid w:val="006F724C"/>
    <w:rsid w:val="00794F2D"/>
    <w:rsid w:val="007C4374"/>
    <w:rsid w:val="007F78D1"/>
    <w:rsid w:val="0087676C"/>
    <w:rsid w:val="00883187"/>
    <w:rsid w:val="009302EA"/>
    <w:rsid w:val="00982A30"/>
    <w:rsid w:val="009C091B"/>
    <w:rsid w:val="00A05D6A"/>
    <w:rsid w:val="00AB2510"/>
    <w:rsid w:val="00B95016"/>
    <w:rsid w:val="00C309FC"/>
    <w:rsid w:val="00D449B8"/>
    <w:rsid w:val="00D46744"/>
    <w:rsid w:val="00DD62ED"/>
    <w:rsid w:val="00E316B5"/>
    <w:rsid w:val="00E347D5"/>
    <w:rsid w:val="00EC3B94"/>
    <w:rsid w:val="00EE45CD"/>
    <w:rsid w:val="00F47C33"/>
    <w:rsid w:val="00FC5987"/>
    <w:rsid w:val="00FD3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D5F30"/>
  <w15:chartTrackingRefBased/>
  <w15:docId w15:val="{BC3E29C5-858F-45AB-850F-A90E356AC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autoRedefine/>
    <w:qFormat/>
    <w:rsid w:val="006F724C"/>
    <w:pPr>
      <w:keepNext/>
      <w:spacing w:after="0" w:line="240" w:lineRule="auto"/>
      <w:outlineLvl w:val="0"/>
    </w:pPr>
    <w:rPr>
      <w:rFonts w:ascii="Times New Roman" w:eastAsia="Times New Roman" w:hAnsi="Times New Roman" w:cs="Times New Roman"/>
      <w:sz w:val="20"/>
      <w:szCs w:val="20"/>
      <w:lang w:val="x-none" w:eastAsia="lt-LT"/>
    </w:rPr>
  </w:style>
  <w:style w:type="paragraph" w:styleId="Antrat2">
    <w:name w:val="heading 2"/>
    <w:basedOn w:val="prastasis"/>
    <w:next w:val="prastasis"/>
    <w:link w:val="Antrat2Diagrama"/>
    <w:autoRedefine/>
    <w:qFormat/>
    <w:rsid w:val="006F724C"/>
    <w:pPr>
      <w:keepNext/>
      <w:spacing w:after="0" w:line="240" w:lineRule="auto"/>
      <w:outlineLvl w:val="1"/>
    </w:pPr>
    <w:rPr>
      <w:rFonts w:ascii="Times New Roman" w:eastAsia="Times New Roman" w:hAnsi="Times New Roman" w:cs="Times New Roman"/>
      <w:b/>
      <w:sz w:val="20"/>
      <w:szCs w:val="20"/>
      <w:lang w:val="x-none" w:eastAsia="lt-LT"/>
    </w:rPr>
  </w:style>
  <w:style w:type="paragraph" w:styleId="Antrat3">
    <w:name w:val="heading 3"/>
    <w:basedOn w:val="prastasis"/>
    <w:next w:val="prastasis"/>
    <w:link w:val="Antrat3Diagrama"/>
    <w:autoRedefine/>
    <w:qFormat/>
    <w:rsid w:val="006F724C"/>
    <w:pPr>
      <w:keepNext/>
      <w:spacing w:after="0" w:line="240" w:lineRule="auto"/>
      <w:outlineLvl w:val="2"/>
    </w:pPr>
    <w:rPr>
      <w:rFonts w:ascii="Times New Roman" w:eastAsia="Times New Roman" w:hAnsi="Times New Roman" w:cs="Times New Roman"/>
      <w:b/>
      <w:sz w:val="20"/>
      <w:szCs w:val="20"/>
      <w:lang w:val="x-none" w:eastAsia="lt-LT"/>
    </w:rPr>
  </w:style>
  <w:style w:type="paragraph" w:styleId="Antrat4">
    <w:name w:val="heading 4"/>
    <w:basedOn w:val="prastasis"/>
    <w:next w:val="prastasis"/>
    <w:link w:val="Antrat4Diagrama"/>
    <w:uiPriority w:val="9"/>
    <w:qFormat/>
    <w:rsid w:val="006F724C"/>
    <w:pPr>
      <w:keepNext/>
      <w:spacing w:before="240" w:after="60" w:line="240" w:lineRule="auto"/>
      <w:outlineLvl w:val="3"/>
    </w:pPr>
    <w:rPr>
      <w:rFonts w:ascii="Calibri" w:eastAsia="SimSun" w:hAnsi="Calibri" w:cs="DokChampa"/>
      <w:b/>
      <w:bCs/>
      <w:sz w:val="28"/>
      <w:szCs w:val="28"/>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F724C"/>
    <w:rPr>
      <w:rFonts w:ascii="Times New Roman" w:eastAsia="Times New Roman" w:hAnsi="Times New Roman" w:cs="Times New Roman"/>
      <w:sz w:val="20"/>
      <w:szCs w:val="20"/>
      <w:lang w:val="x-none" w:eastAsia="lt-LT"/>
    </w:rPr>
  </w:style>
  <w:style w:type="character" w:customStyle="1" w:styleId="Antrat2Diagrama">
    <w:name w:val="Antraštė 2 Diagrama"/>
    <w:basedOn w:val="Numatytasispastraiposriftas"/>
    <w:link w:val="Antrat2"/>
    <w:rsid w:val="006F724C"/>
    <w:rPr>
      <w:rFonts w:ascii="Times New Roman" w:eastAsia="Times New Roman" w:hAnsi="Times New Roman" w:cs="Times New Roman"/>
      <w:b/>
      <w:sz w:val="20"/>
      <w:szCs w:val="20"/>
      <w:lang w:val="x-none" w:eastAsia="lt-LT"/>
    </w:rPr>
  </w:style>
  <w:style w:type="character" w:customStyle="1" w:styleId="Antrat3Diagrama">
    <w:name w:val="Antraštė 3 Diagrama"/>
    <w:basedOn w:val="Numatytasispastraiposriftas"/>
    <w:link w:val="Antrat3"/>
    <w:rsid w:val="006F724C"/>
    <w:rPr>
      <w:rFonts w:ascii="Times New Roman" w:eastAsia="Times New Roman" w:hAnsi="Times New Roman" w:cs="Times New Roman"/>
      <w:b/>
      <w:sz w:val="20"/>
      <w:szCs w:val="20"/>
      <w:lang w:val="x-none" w:eastAsia="lt-LT"/>
    </w:rPr>
  </w:style>
  <w:style w:type="character" w:customStyle="1" w:styleId="Antrat4Diagrama">
    <w:name w:val="Antraštė 4 Diagrama"/>
    <w:basedOn w:val="Numatytasispastraiposriftas"/>
    <w:link w:val="Antrat4"/>
    <w:uiPriority w:val="9"/>
    <w:rsid w:val="006F724C"/>
    <w:rPr>
      <w:rFonts w:ascii="Calibri" w:eastAsia="SimSun" w:hAnsi="Calibri" w:cs="DokChampa"/>
      <w:b/>
      <w:bCs/>
      <w:sz w:val="28"/>
      <w:szCs w:val="28"/>
      <w:lang w:val="lt-LT" w:eastAsia="lt-LT"/>
    </w:rPr>
  </w:style>
  <w:style w:type="numbering" w:customStyle="1" w:styleId="NoList1">
    <w:name w:val="No List1"/>
    <w:next w:val="Sraonra"/>
    <w:uiPriority w:val="99"/>
    <w:semiHidden/>
    <w:unhideWhenUsed/>
    <w:rsid w:val="006F724C"/>
  </w:style>
  <w:style w:type="numbering" w:customStyle="1" w:styleId="NoList11">
    <w:name w:val="No List11"/>
    <w:next w:val="Sraonra"/>
    <w:uiPriority w:val="99"/>
    <w:semiHidden/>
    <w:unhideWhenUsed/>
    <w:rsid w:val="006F724C"/>
  </w:style>
  <w:style w:type="paragraph" w:styleId="Pagrindinistekstas">
    <w:name w:val="Body Text"/>
    <w:basedOn w:val="prastasis"/>
    <w:link w:val="PagrindinistekstasDiagrama"/>
    <w:rsid w:val="006F724C"/>
    <w:pPr>
      <w:spacing w:after="120" w:line="240" w:lineRule="auto"/>
    </w:pPr>
    <w:rPr>
      <w:rFonts w:ascii="Times New Roman" w:eastAsia="Times New Roman" w:hAnsi="Times New Roman" w:cs="Times New Roman"/>
      <w:sz w:val="20"/>
      <w:szCs w:val="20"/>
      <w:lang w:val="x-none" w:eastAsia="lt-LT"/>
    </w:rPr>
  </w:style>
  <w:style w:type="character" w:customStyle="1" w:styleId="PagrindinistekstasDiagrama">
    <w:name w:val="Pagrindinis tekstas Diagrama"/>
    <w:basedOn w:val="Numatytasispastraiposriftas"/>
    <w:link w:val="Pagrindinistekstas"/>
    <w:rsid w:val="006F724C"/>
    <w:rPr>
      <w:rFonts w:ascii="Times New Roman" w:eastAsia="Times New Roman" w:hAnsi="Times New Roman" w:cs="Times New Roman"/>
      <w:sz w:val="20"/>
      <w:szCs w:val="20"/>
      <w:lang w:val="x-none" w:eastAsia="lt-LT"/>
    </w:rPr>
  </w:style>
  <w:style w:type="paragraph" w:styleId="Porat">
    <w:name w:val="footer"/>
    <w:basedOn w:val="prastasis"/>
    <w:link w:val="PoratDiagrama"/>
    <w:rsid w:val="006F724C"/>
    <w:pPr>
      <w:tabs>
        <w:tab w:val="center" w:pos="4153"/>
        <w:tab w:val="right" w:pos="8306"/>
      </w:tabs>
      <w:spacing w:after="0" w:line="240" w:lineRule="auto"/>
    </w:pPr>
    <w:rPr>
      <w:rFonts w:ascii="Times New Roman" w:eastAsia="Times New Roman" w:hAnsi="Times New Roman" w:cs="Times New Roman"/>
      <w:sz w:val="20"/>
      <w:szCs w:val="20"/>
      <w:lang w:val="x-none" w:eastAsia="lt-LT"/>
    </w:rPr>
  </w:style>
  <w:style w:type="character" w:customStyle="1" w:styleId="PoratDiagrama">
    <w:name w:val="Poraštė Diagrama"/>
    <w:basedOn w:val="Numatytasispastraiposriftas"/>
    <w:link w:val="Porat"/>
    <w:rsid w:val="006F724C"/>
    <w:rPr>
      <w:rFonts w:ascii="Times New Roman" w:eastAsia="Times New Roman" w:hAnsi="Times New Roman" w:cs="Times New Roman"/>
      <w:sz w:val="20"/>
      <w:szCs w:val="20"/>
      <w:lang w:val="x-none" w:eastAsia="lt-LT"/>
    </w:rPr>
  </w:style>
  <w:style w:type="character" w:styleId="Puslapionumeris">
    <w:name w:val="page number"/>
    <w:basedOn w:val="Numatytasispastraiposriftas"/>
    <w:rsid w:val="006F724C"/>
  </w:style>
  <w:style w:type="paragraph" w:styleId="Pavadinimas">
    <w:name w:val="Title"/>
    <w:basedOn w:val="prastasis"/>
    <w:link w:val="PavadinimasDiagrama"/>
    <w:autoRedefine/>
    <w:qFormat/>
    <w:rsid w:val="006F724C"/>
    <w:pPr>
      <w:spacing w:after="0" w:line="240" w:lineRule="auto"/>
      <w:jc w:val="center"/>
      <w:outlineLvl w:val="0"/>
    </w:pPr>
    <w:rPr>
      <w:rFonts w:ascii="Times New Roman" w:eastAsia="Times New Roman" w:hAnsi="Times New Roman" w:cs="Times New Roman"/>
      <w:b/>
      <w:kern w:val="28"/>
      <w:sz w:val="20"/>
      <w:szCs w:val="20"/>
      <w:lang w:val="x-none" w:eastAsia="lt-LT"/>
    </w:rPr>
  </w:style>
  <w:style w:type="character" w:customStyle="1" w:styleId="PavadinimasDiagrama">
    <w:name w:val="Pavadinimas Diagrama"/>
    <w:basedOn w:val="Numatytasispastraiposriftas"/>
    <w:link w:val="Pavadinimas"/>
    <w:rsid w:val="006F724C"/>
    <w:rPr>
      <w:rFonts w:ascii="Times New Roman" w:eastAsia="Times New Roman" w:hAnsi="Times New Roman" w:cs="Times New Roman"/>
      <w:b/>
      <w:kern w:val="28"/>
      <w:sz w:val="20"/>
      <w:szCs w:val="20"/>
      <w:lang w:val="x-none" w:eastAsia="lt-LT"/>
    </w:rPr>
  </w:style>
  <w:style w:type="character" w:styleId="Hipersaitas">
    <w:name w:val="Hyperlink"/>
    <w:uiPriority w:val="99"/>
    <w:rsid w:val="006F724C"/>
    <w:rPr>
      <w:color w:val="0000FF"/>
      <w:u w:val="single"/>
    </w:rPr>
  </w:style>
  <w:style w:type="paragraph" w:customStyle="1" w:styleId="PI-1labEMEASMCA">
    <w:name w:val="PI-1_lab EMEA_SMCA"/>
    <w:basedOn w:val="prastasis"/>
    <w:link w:val="PI-1labEMEASMCAChar"/>
    <w:autoRedefine/>
    <w:rsid w:val="006F724C"/>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sz w:val="20"/>
      <w:szCs w:val="20"/>
      <w:lang w:val="x-none" w:eastAsia="x-none"/>
    </w:rPr>
  </w:style>
  <w:style w:type="character" w:customStyle="1" w:styleId="PI-1labEMEASMCAChar">
    <w:name w:val="PI-1_lab EMEA_SMCA Char"/>
    <w:link w:val="PI-1labEMEASMCA"/>
    <w:rsid w:val="006F724C"/>
    <w:rPr>
      <w:rFonts w:ascii="Times New Roman" w:eastAsia="Times New Roman" w:hAnsi="Times New Roman" w:cs="Times New Roman"/>
      <w:b/>
      <w:noProof/>
      <w:sz w:val="20"/>
      <w:szCs w:val="20"/>
      <w:lang w:val="x-none" w:eastAsia="x-none"/>
    </w:rPr>
  </w:style>
  <w:style w:type="paragraph" w:customStyle="1" w:styleId="BTEMEASMCA">
    <w:name w:val="BT EMEA_SMCA"/>
    <w:basedOn w:val="prastasis"/>
    <w:link w:val="BTEMEASMCAChar"/>
    <w:autoRedefine/>
    <w:rsid w:val="006F724C"/>
    <w:pPr>
      <w:spacing w:after="0" w:line="240" w:lineRule="auto"/>
    </w:pPr>
    <w:rPr>
      <w:rFonts w:ascii="Times New Roman" w:eastAsia="Times New Roman" w:hAnsi="Times New Roman" w:cs="Times New Roman"/>
      <w:noProof/>
      <w:sz w:val="20"/>
      <w:szCs w:val="20"/>
      <w:lang w:val="x-none" w:eastAsia="x-none"/>
    </w:rPr>
  </w:style>
  <w:style w:type="character" w:customStyle="1" w:styleId="BTEMEASMCAChar">
    <w:name w:val="BT EMEA_SMCA Char"/>
    <w:link w:val="BTEMEASMCA"/>
    <w:rsid w:val="006F724C"/>
    <w:rPr>
      <w:rFonts w:ascii="Times New Roman" w:eastAsia="Times New Roman" w:hAnsi="Times New Roman" w:cs="Times New Roman"/>
      <w:noProof/>
      <w:sz w:val="20"/>
      <w:szCs w:val="20"/>
      <w:lang w:val="x-none" w:eastAsia="x-none"/>
    </w:rPr>
  </w:style>
  <w:style w:type="paragraph" w:styleId="Dokumentoinaostekstas">
    <w:name w:val="endnote text"/>
    <w:basedOn w:val="prastasis"/>
    <w:link w:val="DokumentoinaostekstasDiagrama"/>
    <w:rsid w:val="006F724C"/>
    <w:pPr>
      <w:tabs>
        <w:tab w:val="left" w:pos="567"/>
      </w:tabs>
      <w:spacing w:after="0" w:line="240" w:lineRule="auto"/>
    </w:pPr>
    <w:rPr>
      <w:rFonts w:ascii="Times New Roman" w:eastAsia="Times New Roman" w:hAnsi="Times New Roman" w:cs="Times New Roman"/>
      <w:sz w:val="20"/>
      <w:szCs w:val="20"/>
      <w:lang w:val="en-GB" w:eastAsia="x-none"/>
    </w:rPr>
  </w:style>
  <w:style w:type="character" w:customStyle="1" w:styleId="DokumentoinaostekstasDiagrama">
    <w:name w:val="Dokumento išnašos tekstas Diagrama"/>
    <w:basedOn w:val="Numatytasispastraiposriftas"/>
    <w:link w:val="Dokumentoinaostekstas"/>
    <w:rsid w:val="006F724C"/>
    <w:rPr>
      <w:rFonts w:ascii="Times New Roman" w:eastAsia="Times New Roman" w:hAnsi="Times New Roman" w:cs="Times New Roman"/>
      <w:sz w:val="20"/>
      <w:szCs w:val="20"/>
      <w:lang w:val="en-GB" w:eastAsia="x-none"/>
    </w:rPr>
  </w:style>
  <w:style w:type="paragraph" w:customStyle="1" w:styleId="PI-3EMEASMCA">
    <w:name w:val="PI-3 EMEA_SMCA"/>
    <w:basedOn w:val="prastasis"/>
    <w:autoRedefine/>
    <w:rsid w:val="006F724C"/>
    <w:pPr>
      <w:spacing w:after="0" w:line="220" w:lineRule="exact"/>
    </w:pPr>
    <w:rPr>
      <w:rFonts w:ascii="Times New Roman" w:eastAsia="Times New Roman" w:hAnsi="Times New Roman" w:cs="Times New Roman"/>
      <w:b/>
      <w:bCs/>
      <w:lang w:val="lt-LT"/>
    </w:rPr>
  </w:style>
  <w:style w:type="paragraph" w:customStyle="1" w:styleId="PI-2EMEASMCA">
    <w:name w:val="PI-2 EMEA_SMCA"/>
    <w:basedOn w:val="Antrat3"/>
    <w:autoRedefine/>
    <w:rsid w:val="006F724C"/>
    <w:pPr>
      <w:keepLines/>
      <w:tabs>
        <w:tab w:val="left" w:pos="567"/>
      </w:tabs>
      <w:ind w:left="567" w:hanging="567"/>
    </w:pPr>
    <w:rPr>
      <w:kern w:val="28"/>
      <w:szCs w:val="22"/>
      <w:lang w:eastAsia="en-US"/>
    </w:rPr>
  </w:style>
  <w:style w:type="paragraph" w:styleId="Debesliotekstas">
    <w:name w:val="Balloon Text"/>
    <w:basedOn w:val="prastasis"/>
    <w:link w:val="DebesliotekstasDiagrama"/>
    <w:uiPriority w:val="99"/>
    <w:semiHidden/>
    <w:unhideWhenUsed/>
    <w:rsid w:val="006F724C"/>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uiPriority w:val="99"/>
    <w:semiHidden/>
    <w:rsid w:val="006F724C"/>
    <w:rPr>
      <w:rFonts w:ascii="Tahoma" w:eastAsia="Times New Roman" w:hAnsi="Tahoma" w:cs="Tahoma"/>
      <w:sz w:val="16"/>
      <w:szCs w:val="16"/>
      <w:lang w:val="lt-LT" w:eastAsia="lt-LT"/>
    </w:rPr>
  </w:style>
  <w:style w:type="table" w:styleId="Lentelstinklelis">
    <w:name w:val="Table Grid"/>
    <w:basedOn w:val="prastojilentel"/>
    <w:uiPriority w:val="59"/>
    <w:rsid w:val="006F724C"/>
    <w:pPr>
      <w:spacing w:after="0" w:line="240" w:lineRule="auto"/>
    </w:pPr>
    <w:rPr>
      <w:rFonts w:ascii="Calibri" w:eastAsia="Calibri" w:hAnsi="Calibri" w:cs="Helvetica"/>
      <w:sz w:val="20"/>
      <w:szCs w:val="20"/>
      <w:lang w:val="lt-LT" w:eastAsia="lt-L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6F724C"/>
    <w:pPr>
      <w:autoSpaceDE w:val="0"/>
      <w:autoSpaceDN w:val="0"/>
      <w:adjustRightInd w:val="0"/>
      <w:spacing w:after="0" w:line="240" w:lineRule="auto"/>
    </w:pPr>
    <w:rPr>
      <w:rFonts w:ascii="Times New Roman" w:eastAsia="Calibri" w:hAnsi="Times New Roman" w:cs="Times New Roman"/>
      <w:color w:val="000000"/>
      <w:sz w:val="24"/>
      <w:szCs w:val="24"/>
      <w:lang w:eastAsia="zh-CN" w:bidi="lo-LA"/>
    </w:rPr>
  </w:style>
  <w:style w:type="character" w:styleId="Komentaronuoroda">
    <w:name w:val="annotation reference"/>
    <w:uiPriority w:val="99"/>
    <w:semiHidden/>
    <w:unhideWhenUsed/>
    <w:rsid w:val="006F724C"/>
    <w:rPr>
      <w:sz w:val="16"/>
      <w:szCs w:val="16"/>
    </w:rPr>
  </w:style>
  <w:style w:type="paragraph" w:styleId="Komentarotekstas">
    <w:name w:val="annotation text"/>
    <w:basedOn w:val="prastasis"/>
    <w:link w:val="KomentarotekstasDiagrama"/>
    <w:uiPriority w:val="99"/>
    <w:semiHidden/>
    <w:unhideWhenUsed/>
    <w:rsid w:val="006F724C"/>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uiPriority w:val="99"/>
    <w:semiHidden/>
    <w:rsid w:val="006F724C"/>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6F724C"/>
    <w:rPr>
      <w:b/>
      <w:bCs/>
    </w:rPr>
  </w:style>
  <w:style w:type="character" w:customStyle="1" w:styleId="KomentarotemaDiagrama">
    <w:name w:val="Komentaro tema Diagrama"/>
    <w:basedOn w:val="KomentarotekstasDiagrama"/>
    <w:link w:val="Komentarotema"/>
    <w:uiPriority w:val="99"/>
    <w:semiHidden/>
    <w:rsid w:val="006F724C"/>
    <w:rPr>
      <w:rFonts w:ascii="Times New Roman" w:eastAsia="Times New Roman" w:hAnsi="Times New Roman" w:cs="Times New Roman"/>
      <w:b/>
      <w:bCs/>
      <w:sz w:val="20"/>
      <w:szCs w:val="20"/>
      <w:lang w:val="lt-LT" w:eastAsia="lt-LT"/>
    </w:rPr>
  </w:style>
  <w:style w:type="paragraph" w:customStyle="1" w:styleId="2vidutinissraas2parykinimas1">
    <w:name w:val="2 vidutinis sąrašas – 2 paryškinimas1"/>
    <w:hidden/>
    <w:uiPriority w:val="99"/>
    <w:semiHidden/>
    <w:rsid w:val="006F724C"/>
    <w:pPr>
      <w:spacing w:after="0" w:line="240" w:lineRule="auto"/>
    </w:pPr>
    <w:rPr>
      <w:rFonts w:ascii="Times New Roman" w:eastAsia="Times New Roman" w:hAnsi="Times New Roman" w:cs="Times New Roman"/>
      <w:szCs w:val="20"/>
      <w:lang w:val="lt-LT" w:eastAsia="lt-LT"/>
    </w:rPr>
  </w:style>
  <w:style w:type="paragraph" w:styleId="Pataisymai">
    <w:name w:val="Revision"/>
    <w:hidden/>
    <w:uiPriority w:val="99"/>
    <w:semiHidden/>
    <w:rsid w:val="006F724C"/>
    <w:pPr>
      <w:spacing w:after="0" w:line="240" w:lineRule="auto"/>
    </w:pPr>
    <w:rPr>
      <w:rFonts w:ascii="Calibri" w:eastAsia="Calibri" w:hAnsi="Calibri" w:cs="Times New Roman"/>
      <w:lang w:val="lt-LT"/>
    </w:rPr>
  </w:style>
  <w:style w:type="character" w:customStyle="1" w:styleId="UnresolvedMention">
    <w:name w:val="Unresolved Mention"/>
    <w:basedOn w:val="Numatytasispastraiposriftas"/>
    <w:uiPriority w:val="99"/>
    <w:semiHidden/>
    <w:unhideWhenUsed/>
    <w:rsid w:val="002343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vvkt.lrv.lt/lt/" TargetMode="External"/><Relationship Id="rId4" Type="http://schemas.openxmlformats.org/officeDocument/2006/relationships/styles" Target="styles.xml"/><Relationship Id="rId9" Type="http://schemas.openxmlformats.org/officeDocument/2006/relationships/hyperlink" Target="https://vvkt.lvr.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A1D74B-328F-4646-BDD7-69C45A1B6F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9F1723-7A1C-4EBB-B159-BBEC9C6B8A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36432</Words>
  <Characters>20767</Characters>
  <Application>Microsoft Office Word</Application>
  <DocSecurity>4</DocSecurity>
  <Lines>173</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Jatkone</dc:creator>
  <cp:keywords/>
  <dc:description/>
  <cp:lastModifiedBy>Albina Burkauskaitė</cp:lastModifiedBy>
  <cp:revision>2</cp:revision>
  <dcterms:created xsi:type="dcterms:W3CDTF">2024-09-16T08:14:00Z</dcterms:created>
  <dcterms:modified xsi:type="dcterms:W3CDTF">2024-09-16T08:14:00Z</dcterms:modified>
</cp:coreProperties>
</file>