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4AD38" w14:textId="77777777" w:rsidR="00780F61" w:rsidRPr="00780F61" w:rsidRDefault="00780F61" w:rsidP="00780F61">
      <w:pPr>
        <w:pStyle w:val="Pavadinimas"/>
        <w:spacing w:after="0"/>
        <w:rPr>
          <w:rFonts w:ascii="Times New Roman" w:hAnsi="Times New Roman" w:cs="Times New Roman"/>
          <w:sz w:val="22"/>
          <w:szCs w:val="22"/>
        </w:rPr>
      </w:pPr>
      <w:r w:rsidRPr="00780F61">
        <w:rPr>
          <w:rFonts w:ascii="Times New Roman" w:hAnsi="Times New Roman" w:cs="Times New Roman"/>
          <w:sz w:val="22"/>
          <w:szCs w:val="22"/>
        </w:rPr>
        <w:t>Pakuotės lapelis: informacija vartotojui</w:t>
      </w:r>
    </w:p>
    <w:p w14:paraId="7BE605CC" w14:textId="77777777" w:rsidR="00780F61" w:rsidRPr="00780F61" w:rsidRDefault="00780F61" w:rsidP="00780F61">
      <w:pPr>
        <w:tabs>
          <w:tab w:val="left" w:pos="567"/>
        </w:tabs>
        <w:rPr>
          <w:b/>
          <w:sz w:val="22"/>
          <w:szCs w:val="22"/>
        </w:rPr>
      </w:pPr>
    </w:p>
    <w:p w14:paraId="427955C0" w14:textId="77777777" w:rsidR="00780F61" w:rsidRPr="00780F61" w:rsidRDefault="00780F61" w:rsidP="00780F61">
      <w:pPr>
        <w:tabs>
          <w:tab w:val="left" w:pos="567"/>
        </w:tabs>
        <w:jc w:val="center"/>
        <w:rPr>
          <w:b/>
          <w:sz w:val="22"/>
          <w:szCs w:val="22"/>
        </w:rPr>
      </w:pPr>
      <w:proofErr w:type="spellStart"/>
      <w:r w:rsidRPr="00780F61">
        <w:rPr>
          <w:b/>
          <w:sz w:val="22"/>
          <w:szCs w:val="22"/>
        </w:rPr>
        <w:t>Biodacyna</w:t>
      </w:r>
      <w:proofErr w:type="spellEnd"/>
      <w:r w:rsidRPr="00780F61">
        <w:rPr>
          <w:b/>
          <w:sz w:val="22"/>
          <w:szCs w:val="22"/>
        </w:rPr>
        <w:t xml:space="preserve"> 250 mg/ml injekcinis tirpalas</w:t>
      </w:r>
    </w:p>
    <w:p w14:paraId="43DB7D4B" w14:textId="77777777" w:rsidR="00780F61" w:rsidRPr="00780F61" w:rsidRDefault="00780F61" w:rsidP="00780F61">
      <w:pPr>
        <w:tabs>
          <w:tab w:val="left" w:pos="567"/>
        </w:tabs>
        <w:jc w:val="center"/>
        <w:rPr>
          <w:sz w:val="22"/>
          <w:szCs w:val="22"/>
        </w:rPr>
      </w:pPr>
      <w:proofErr w:type="spellStart"/>
      <w:r w:rsidRPr="00780F61">
        <w:rPr>
          <w:sz w:val="22"/>
          <w:szCs w:val="22"/>
        </w:rPr>
        <w:t>Amikacinas</w:t>
      </w:r>
      <w:proofErr w:type="spellEnd"/>
    </w:p>
    <w:p w14:paraId="56627837" w14:textId="77777777" w:rsidR="00780F61" w:rsidRPr="00780F61" w:rsidRDefault="00780F61" w:rsidP="00780F61">
      <w:pPr>
        <w:tabs>
          <w:tab w:val="left" w:pos="567"/>
        </w:tabs>
        <w:rPr>
          <w:b/>
          <w:sz w:val="22"/>
          <w:szCs w:val="22"/>
        </w:rPr>
      </w:pPr>
    </w:p>
    <w:p w14:paraId="1AAACB3F" w14:textId="77777777" w:rsidR="00780F61" w:rsidRPr="00780F61" w:rsidRDefault="00780F61" w:rsidP="00780F61">
      <w:pPr>
        <w:tabs>
          <w:tab w:val="left" w:pos="567"/>
        </w:tabs>
        <w:rPr>
          <w:b/>
          <w:sz w:val="22"/>
          <w:szCs w:val="22"/>
        </w:rPr>
      </w:pPr>
      <w:r w:rsidRPr="00780F61">
        <w:rPr>
          <w:b/>
          <w:sz w:val="22"/>
          <w:szCs w:val="22"/>
        </w:rPr>
        <w:t>Atidžiai perskaitykite visą šį lapelį, prieš pradėdami vartoti vaistą, nes jame pateikiama Jums svarbi informacija.</w:t>
      </w:r>
    </w:p>
    <w:p w14:paraId="2543EDA1" w14:textId="77777777" w:rsidR="00780F61" w:rsidRPr="00780F61" w:rsidRDefault="00780F61" w:rsidP="00780F61">
      <w:pPr>
        <w:tabs>
          <w:tab w:val="left" w:pos="567"/>
        </w:tabs>
        <w:ind w:left="567" w:hanging="283"/>
        <w:jc w:val="both"/>
        <w:rPr>
          <w:sz w:val="22"/>
          <w:szCs w:val="22"/>
        </w:rPr>
      </w:pPr>
      <w:r w:rsidRPr="00780F61">
        <w:rPr>
          <w:sz w:val="22"/>
          <w:szCs w:val="22"/>
        </w:rPr>
        <w:t>-</w:t>
      </w:r>
      <w:r w:rsidRPr="00780F61">
        <w:rPr>
          <w:sz w:val="22"/>
          <w:szCs w:val="22"/>
        </w:rPr>
        <w:tab/>
        <w:t>Neišmeskite šio lapelio, nes vėl gali prireikti jį perskaityti.</w:t>
      </w:r>
    </w:p>
    <w:p w14:paraId="3A0006BD" w14:textId="77777777" w:rsidR="00780F61" w:rsidRPr="00780F61" w:rsidRDefault="00780F61" w:rsidP="00780F61">
      <w:pPr>
        <w:tabs>
          <w:tab w:val="left" w:pos="567"/>
        </w:tabs>
        <w:ind w:left="567" w:hanging="283"/>
        <w:jc w:val="both"/>
        <w:rPr>
          <w:sz w:val="22"/>
          <w:szCs w:val="22"/>
        </w:rPr>
      </w:pPr>
      <w:r w:rsidRPr="00780F61">
        <w:rPr>
          <w:sz w:val="22"/>
          <w:szCs w:val="22"/>
        </w:rPr>
        <w:t>-</w:t>
      </w:r>
      <w:r w:rsidRPr="00780F61">
        <w:rPr>
          <w:sz w:val="22"/>
          <w:szCs w:val="22"/>
        </w:rPr>
        <w:tab/>
        <w:t>Jeigu kiltų daugiau klausimų, kreipkitės į gydytoją arba slaugytoją.</w:t>
      </w:r>
    </w:p>
    <w:p w14:paraId="2E0F64EA" w14:textId="77777777" w:rsidR="00780F61" w:rsidRPr="00780F61" w:rsidRDefault="00780F61" w:rsidP="00780F61">
      <w:pPr>
        <w:tabs>
          <w:tab w:val="left" w:pos="567"/>
        </w:tabs>
        <w:ind w:left="567" w:hanging="283"/>
        <w:rPr>
          <w:sz w:val="22"/>
          <w:szCs w:val="22"/>
        </w:rPr>
      </w:pPr>
      <w:r w:rsidRPr="00780F61">
        <w:rPr>
          <w:sz w:val="22"/>
          <w:szCs w:val="22"/>
        </w:rPr>
        <w:t>-</w:t>
      </w:r>
      <w:r w:rsidRPr="00780F61">
        <w:rPr>
          <w:sz w:val="22"/>
          <w:szCs w:val="22"/>
        </w:rPr>
        <w:tab/>
        <w:t>Šis vaistas skirtas tik Jums, todėl kitiems žmonėms jo duoti negalima. Vaistas gali jiems pakenkti (net tiems, kurių ligos požymiai yra tokie patys kaip Jūsų).</w:t>
      </w:r>
    </w:p>
    <w:p w14:paraId="1F9F4033" w14:textId="77777777" w:rsidR="00780F61" w:rsidRPr="00780F61" w:rsidRDefault="00780F61" w:rsidP="00780F61">
      <w:pPr>
        <w:tabs>
          <w:tab w:val="left" w:pos="567"/>
        </w:tabs>
        <w:ind w:left="567" w:hanging="283"/>
        <w:rPr>
          <w:sz w:val="22"/>
          <w:szCs w:val="22"/>
        </w:rPr>
      </w:pPr>
      <w:r w:rsidRPr="00780F61">
        <w:rPr>
          <w:sz w:val="22"/>
          <w:szCs w:val="22"/>
        </w:rPr>
        <w:t>-</w:t>
      </w:r>
      <w:r w:rsidRPr="00780F61">
        <w:rPr>
          <w:sz w:val="22"/>
          <w:szCs w:val="22"/>
        </w:rPr>
        <w:tab/>
        <w:t xml:space="preserve">Jeigu pasireiškė šalutinis poveikis (net jeigu jis šiame lapelyje nenurodytas), kreipkitės į gydytoją arba slaugytoją. </w:t>
      </w:r>
      <w:r w:rsidRPr="00780F61">
        <w:rPr>
          <w:noProof/>
          <w:sz w:val="22"/>
          <w:szCs w:val="22"/>
        </w:rPr>
        <w:t>Žr. 4 skyrių.</w:t>
      </w:r>
    </w:p>
    <w:p w14:paraId="3B6E9A2D" w14:textId="77777777" w:rsidR="00780F61" w:rsidRPr="00780F61" w:rsidRDefault="00780F61" w:rsidP="00780F61">
      <w:pPr>
        <w:tabs>
          <w:tab w:val="left" w:pos="567"/>
        </w:tabs>
        <w:jc w:val="both"/>
        <w:rPr>
          <w:sz w:val="22"/>
          <w:szCs w:val="22"/>
        </w:rPr>
      </w:pPr>
    </w:p>
    <w:p w14:paraId="1D1D8C4A" w14:textId="77777777" w:rsidR="00780F61" w:rsidRPr="00780F61" w:rsidRDefault="00780F61" w:rsidP="00780F61">
      <w:pPr>
        <w:tabs>
          <w:tab w:val="left" w:pos="567"/>
        </w:tabs>
        <w:jc w:val="both"/>
        <w:rPr>
          <w:b/>
          <w:sz w:val="22"/>
          <w:szCs w:val="22"/>
        </w:rPr>
      </w:pPr>
      <w:r w:rsidRPr="00780F61">
        <w:rPr>
          <w:b/>
          <w:sz w:val="22"/>
          <w:szCs w:val="22"/>
        </w:rPr>
        <w:t>Apie ką rašoma šiame lapelyje?</w:t>
      </w:r>
    </w:p>
    <w:p w14:paraId="119BA17E" w14:textId="77777777" w:rsidR="00780F61" w:rsidRPr="00780F61" w:rsidRDefault="00780F61" w:rsidP="00780F61">
      <w:pPr>
        <w:tabs>
          <w:tab w:val="left" w:pos="567"/>
        </w:tabs>
        <w:jc w:val="both"/>
        <w:rPr>
          <w:b/>
          <w:sz w:val="22"/>
          <w:szCs w:val="22"/>
        </w:rPr>
      </w:pPr>
    </w:p>
    <w:p w14:paraId="1A8F1181" w14:textId="77777777" w:rsidR="00780F61" w:rsidRPr="00780F61" w:rsidRDefault="00780F61" w:rsidP="00780F61">
      <w:pPr>
        <w:tabs>
          <w:tab w:val="left" w:pos="567"/>
        </w:tabs>
        <w:jc w:val="both"/>
        <w:rPr>
          <w:sz w:val="22"/>
          <w:szCs w:val="22"/>
        </w:rPr>
      </w:pPr>
      <w:r w:rsidRPr="00780F61">
        <w:rPr>
          <w:sz w:val="22"/>
          <w:szCs w:val="22"/>
        </w:rPr>
        <w:t>1.</w:t>
      </w:r>
      <w:r w:rsidRPr="00780F61">
        <w:rPr>
          <w:sz w:val="22"/>
          <w:szCs w:val="22"/>
        </w:rPr>
        <w:tab/>
        <w:t xml:space="preserve">Kas yra </w:t>
      </w:r>
      <w:proofErr w:type="spellStart"/>
      <w:r w:rsidRPr="00780F61">
        <w:rPr>
          <w:sz w:val="22"/>
          <w:szCs w:val="22"/>
        </w:rPr>
        <w:t>Biodacyna</w:t>
      </w:r>
      <w:proofErr w:type="spellEnd"/>
      <w:r w:rsidRPr="00780F61">
        <w:rPr>
          <w:sz w:val="22"/>
          <w:szCs w:val="22"/>
        </w:rPr>
        <w:t xml:space="preserve"> ir kam jis vartojamas</w:t>
      </w:r>
    </w:p>
    <w:p w14:paraId="7D9F3436" w14:textId="77777777" w:rsidR="00780F61" w:rsidRPr="00780F61" w:rsidRDefault="00780F61" w:rsidP="00780F61">
      <w:pPr>
        <w:tabs>
          <w:tab w:val="left" w:pos="567"/>
        </w:tabs>
        <w:jc w:val="both"/>
        <w:rPr>
          <w:sz w:val="22"/>
          <w:szCs w:val="22"/>
        </w:rPr>
      </w:pPr>
      <w:r w:rsidRPr="00780F61">
        <w:rPr>
          <w:sz w:val="22"/>
          <w:szCs w:val="22"/>
        </w:rPr>
        <w:t>2.</w:t>
      </w:r>
      <w:r w:rsidRPr="00780F61">
        <w:rPr>
          <w:sz w:val="22"/>
          <w:szCs w:val="22"/>
        </w:rPr>
        <w:tab/>
        <w:t xml:space="preserve">Kas žinotina prieš vartojant </w:t>
      </w:r>
      <w:proofErr w:type="spellStart"/>
      <w:r w:rsidRPr="00780F61">
        <w:rPr>
          <w:sz w:val="22"/>
          <w:szCs w:val="22"/>
        </w:rPr>
        <w:t>Biodacyna</w:t>
      </w:r>
      <w:proofErr w:type="spellEnd"/>
      <w:r w:rsidRPr="00780F61">
        <w:rPr>
          <w:sz w:val="22"/>
          <w:szCs w:val="22"/>
        </w:rPr>
        <w:t xml:space="preserve"> </w:t>
      </w:r>
    </w:p>
    <w:p w14:paraId="5FA2FE37" w14:textId="77777777" w:rsidR="00780F61" w:rsidRPr="00780F61" w:rsidRDefault="00780F61" w:rsidP="00780F61">
      <w:pPr>
        <w:tabs>
          <w:tab w:val="left" w:pos="567"/>
        </w:tabs>
        <w:jc w:val="both"/>
        <w:rPr>
          <w:sz w:val="22"/>
          <w:szCs w:val="22"/>
        </w:rPr>
      </w:pPr>
      <w:r w:rsidRPr="00780F61">
        <w:rPr>
          <w:sz w:val="22"/>
          <w:szCs w:val="22"/>
        </w:rPr>
        <w:t>3.</w:t>
      </w:r>
      <w:r w:rsidRPr="00780F61">
        <w:rPr>
          <w:sz w:val="22"/>
          <w:szCs w:val="22"/>
        </w:rPr>
        <w:tab/>
        <w:t xml:space="preserve">Kaip vartoti </w:t>
      </w:r>
      <w:proofErr w:type="spellStart"/>
      <w:r w:rsidRPr="00780F61">
        <w:rPr>
          <w:sz w:val="22"/>
          <w:szCs w:val="22"/>
        </w:rPr>
        <w:t>Biodacyna</w:t>
      </w:r>
      <w:proofErr w:type="spellEnd"/>
      <w:r w:rsidRPr="00780F61">
        <w:rPr>
          <w:sz w:val="22"/>
          <w:szCs w:val="22"/>
        </w:rPr>
        <w:t xml:space="preserve"> </w:t>
      </w:r>
    </w:p>
    <w:p w14:paraId="0AFF74E7" w14:textId="77777777" w:rsidR="00780F61" w:rsidRPr="00780F61" w:rsidRDefault="00780F61" w:rsidP="00780F61">
      <w:pPr>
        <w:tabs>
          <w:tab w:val="left" w:pos="567"/>
        </w:tabs>
        <w:jc w:val="both"/>
        <w:rPr>
          <w:sz w:val="22"/>
          <w:szCs w:val="22"/>
        </w:rPr>
      </w:pPr>
      <w:r w:rsidRPr="00780F61">
        <w:rPr>
          <w:sz w:val="22"/>
          <w:szCs w:val="22"/>
        </w:rPr>
        <w:t>4.</w:t>
      </w:r>
      <w:r w:rsidRPr="00780F61">
        <w:rPr>
          <w:sz w:val="22"/>
          <w:szCs w:val="22"/>
        </w:rPr>
        <w:tab/>
        <w:t>Galimas šalutinis poveikis</w:t>
      </w:r>
    </w:p>
    <w:p w14:paraId="05346B22" w14:textId="77777777" w:rsidR="00780F61" w:rsidRPr="00780F61" w:rsidRDefault="00780F61" w:rsidP="00780F61">
      <w:pPr>
        <w:tabs>
          <w:tab w:val="left" w:pos="567"/>
        </w:tabs>
        <w:jc w:val="both"/>
        <w:rPr>
          <w:sz w:val="22"/>
          <w:szCs w:val="22"/>
        </w:rPr>
      </w:pPr>
      <w:r w:rsidRPr="00780F61">
        <w:rPr>
          <w:sz w:val="22"/>
          <w:szCs w:val="22"/>
        </w:rPr>
        <w:t>5.</w:t>
      </w:r>
      <w:r w:rsidRPr="00780F61">
        <w:rPr>
          <w:sz w:val="22"/>
          <w:szCs w:val="22"/>
        </w:rPr>
        <w:tab/>
        <w:t xml:space="preserve">Kaip laikyti </w:t>
      </w:r>
      <w:proofErr w:type="spellStart"/>
      <w:r w:rsidRPr="00780F61">
        <w:rPr>
          <w:sz w:val="22"/>
          <w:szCs w:val="22"/>
        </w:rPr>
        <w:t>Biodacyna</w:t>
      </w:r>
      <w:proofErr w:type="spellEnd"/>
      <w:r w:rsidRPr="00780F61">
        <w:rPr>
          <w:sz w:val="22"/>
          <w:szCs w:val="22"/>
        </w:rPr>
        <w:t xml:space="preserve"> </w:t>
      </w:r>
    </w:p>
    <w:p w14:paraId="46FEA715" w14:textId="77777777" w:rsidR="00780F61" w:rsidRPr="00780F61" w:rsidRDefault="00780F61" w:rsidP="00780F61">
      <w:pPr>
        <w:tabs>
          <w:tab w:val="left" w:pos="567"/>
        </w:tabs>
        <w:jc w:val="both"/>
        <w:rPr>
          <w:sz w:val="22"/>
          <w:szCs w:val="22"/>
        </w:rPr>
      </w:pPr>
      <w:r w:rsidRPr="00780F61">
        <w:rPr>
          <w:sz w:val="22"/>
          <w:szCs w:val="22"/>
        </w:rPr>
        <w:t>6.</w:t>
      </w:r>
      <w:r w:rsidRPr="00780F61">
        <w:rPr>
          <w:sz w:val="22"/>
          <w:szCs w:val="22"/>
        </w:rPr>
        <w:tab/>
        <w:t>Pakuotės turinys ir kita informacija</w:t>
      </w:r>
    </w:p>
    <w:p w14:paraId="325C9F28" w14:textId="77777777" w:rsidR="00780F61" w:rsidRPr="00780F61" w:rsidRDefault="00780F61" w:rsidP="00780F61">
      <w:pPr>
        <w:tabs>
          <w:tab w:val="left" w:pos="567"/>
        </w:tabs>
        <w:rPr>
          <w:sz w:val="22"/>
          <w:szCs w:val="22"/>
        </w:rPr>
      </w:pPr>
    </w:p>
    <w:p w14:paraId="265282CC" w14:textId="77777777" w:rsidR="00780F61" w:rsidRPr="00780F61" w:rsidRDefault="00780F61" w:rsidP="00780F61">
      <w:pPr>
        <w:tabs>
          <w:tab w:val="left" w:pos="567"/>
        </w:tabs>
        <w:rPr>
          <w:sz w:val="22"/>
          <w:szCs w:val="22"/>
        </w:rPr>
      </w:pPr>
    </w:p>
    <w:p w14:paraId="4670879A" w14:textId="77777777" w:rsidR="00780F61" w:rsidRPr="00780F61" w:rsidRDefault="00780F61" w:rsidP="00780F61">
      <w:pPr>
        <w:pStyle w:val="Pagrindinistekstas"/>
        <w:tabs>
          <w:tab w:val="left" w:pos="567"/>
        </w:tabs>
        <w:spacing w:line="240" w:lineRule="auto"/>
        <w:ind w:left="567" w:hanging="567"/>
        <w:rPr>
          <w:b/>
          <w:sz w:val="22"/>
          <w:szCs w:val="22"/>
        </w:rPr>
      </w:pPr>
      <w:r w:rsidRPr="00780F61">
        <w:rPr>
          <w:b/>
          <w:sz w:val="22"/>
          <w:szCs w:val="22"/>
        </w:rPr>
        <w:t>1.</w:t>
      </w:r>
      <w:r w:rsidRPr="00780F61">
        <w:rPr>
          <w:b/>
          <w:sz w:val="22"/>
          <w:szCs w:val="22"/>
        </w:rPr>
        <w:tab/>
        <w:t xml:space="preserve">Kas yra </w:t>
      </w:r>
      <w:proofErr w:type="spellStart"/>
      <w:r w:rsidRPr="00780F61">
        <w:rPr>
          <w:b/>
          <w:sz w:val="22"/>
          <w:szCs w:val="22"/>
        </w:rPr>
        <w:t>Biodacyna</w:t>
      </w:r>
      <w:proofErr w:type="spellEnd"/>
      <w:r w:rsidRPr="00780F61">
        <w:rPr>
          <w:b/>
          <w:sz w:val="22"/>
          <w:szCs w:val="22"/>
        </w:rPr>
        <w:t xml:space="preserve"> ir kam jis vartojamas</w:t>
      </w:r>
    </w:p>
    <w:p w14:paraId="660F0153" w14:textId="77777777" w:rsidR="00780F61" w:rsidRPr="00780F61" w:rsidRDefault="00780F61" w:rsidP="00780F61">
      <w:pPr>
        <w:pStyle w:val="Pagrindinistekstas"/>
        <w:tabs>
          <w:tab w:val="left" w:pos="567"/>
        </w:tabs>
        <w:spacing w:line="240" w:lineRule="auto"/>
        <w:rPr>
          <w:sz w:val="22"/>
          <w:szCs w:val="22"/>
        </w:rPr>
      </w:pPr>
    </w:p>
    <w:p w14:paraId="68B2B9F2" w14:textId="77777777" w:rsidR="00780F61" w:rsidRPr="00780F61" w:rsidRDefault="00780F61" w:rsidP="00780F61">
      <w:pPr>
        <w:tabs>
          <w:tab w:val="left" w:pos="567"/>
        </w:tabs>
        <w:rPr>
          <w:sz w:val="22"/>
          <w:szCs w:val="22"/>
        </w:rPr>
      </w:pPr>
      <w:proofErr w:type="spellStart"/>
      <w:r w:rsidRPr="00780F61">
        <w:rPr>
          <w:sz w:val="22"/>
          <w:szCs w:val="22"/>
        </w:rPr>
        <w:t>Biodacyna</w:t>
      </w:r>
      <w:proofErr w:type="spellEnd"/>
      <w:r w:rsidRPr="00780F61">
        <w:rPr>
          <w:sz w:val="22"/>
          <w:szCs w:val="22"/>
        </w:rPr>
        <w:t xml:space="preserve"> yra </w:t>
      </w:r>
      <w:proofErr w:type="spellStart"/>
      <w:r w:rsidRPr="00780F61">
        <w:rPr>
          <w:sz w:val="22"/>
          <w:szCs w:val="22"/>
        </w:rPr>
        <w:t>aminoglikozidų</w:t>
      </w:r>
      <w:proofErr w:type="spellEnd"/>
      <w:r w:rsidRPr="00780F61">
        <w:rPr>
          <w:sz w:val="22"/>
          <w:szCs w:val="22"/>
        </w:rPr>
        <w:t xml:space="preserve"> grupės antibiotikas. Jis sukelia bakterijas naikinantį poveikį. Vaistas prasiskverbia į bakterijos ląstelę ir slopina mikroorganizmo vystymąsi. </w:t>
      </w:r>
    </w:p>
    <w:p w14:paraId="2B946F3A" w14:textId="77777777" w:rsidR="00780F61" w:rsidRPr="00780F61" w:rsidRDefault="00780F61" w:rsidP="00780F61">
      <w:pPr>
        <w:pStyle w:val="Pagrindinistekstas"/>
        <w:tabs>
          <w:tab w:val="left" w:pos="567"/>
        </w:tabs>
        <w:spacing w:line="240" w:lineRule="auto"/>
        <w:rPr>
          <w:sz w:val="22"/>
          <w:szCs w:val="22"/>
        </w:rPr>
      </w:pPr>
    </w:p>
    <w:p w14:paraId="787BD6A3" w14:textId="77777777" w:rsidR="00780F61" w:rsidRPr="00780F61" w:rsidRDefault="00780F61" w:rsidP="00780F61">
      <w:pPr>
        <w:numPr>
          <w:ilvl w:val="12"/>
          <w:numId w:val="0"/>
        </w:numPr>
        <w:ind w:right="-2"/>
        <w:rPr>
          <w:sz w:val="22"/>
          <w:szCs w:val="22"/>
        </w:rPr>
      </w:pPr>
      <w:proofErr w:type="spellStart"/>
      <w:r w:rsidRPr="00780F61">
        <w:rPr>
          <w:sz w:val="22"/>
          <w:szCs w:val="22"/>
        </w:rPr>
        <w:t>Amikacino</w:t>
      </w:r>
      <w:proofErr w:type="spellEnd"/>
      <w:r w:rsidRPr="00780F61">
        <w:rPr>
          <w:sz w:val="22"/>
          <w:szCs w:val="22"/>
        </w:rPr>
        <w:t xml:space="preserve"> gali būti vartojama šių ligų gydymui:</w:t>
      </w:r>
    </w:p>
    <w:p w14:paraId="41E631DC" w14:textId="77777777" w:rsidR="00780F61" w:rsidRPr="00780F61" w:rsidRDefault="00780F61" w:rsidP="00780F61">
      <w:pPr>
        <w:widowControl w:val="0"/>
        <w:numPr>
          <w:ilvl w:val="0"/>
          <w:numId w:val="6"/>
        </w:numPr>
        <w:tabs>
          <w:tab w:val="clear" w:pos="360"/>
          <w:tab w:val="num" w:pos="567"/>
        </w:tabs>
        <w:ind w:left="567" w:right="-2" w:hanging="567"/>
        <w:rPr>
          <w:noProof/>
          <w:sz w:val="22"/>
          <w:szCs w:val="22"/>
        </w:rPr>
      </w:pPr>
      <w:r w:rsidRPr="00780F61">
        <w:rPr>
          <w:sz w:val="22"/>
          <w:szCs w:val="22"/>
        </w:rPr>
        <w:t>plaučių ir apatinių kvėpavimo takų infekcinėms ligoms, kurios atsiranda gydymo ligoninėje metu, gydyti, įskaitant sunkų plaučių uždegimą;</w:t>
      </w:r>
    </w:p>
    <w:p w14:paraId="3713AE7F" w14:textId="77777777" w:rsidR="00780F61" w:rsidRPr="00780F61" w:rsidRDefault="00780F61" w:rsidP="00780F61">
      <w:pPr>
        <w:widowControl w:val="0"/>
        <w:numPr>
          <w:ilvl w:val="0"/>
          <w:numId w:val="6"/>
        </w:numPr>
        <w:tabs>
          <w:tab w:val="clear" w:pos="360"/>
          <w:tab w:val="num" w:pos="567"/>
        </w:tabs>
        <w:ind w:left="567" w:hanging="567"/>
        <w:rPr>
          <w:noProof/>
          <w:sz w:val="22"/>
          <w:szCs w:val="22"/>
        </w:rPr>
      </w:pPr>
      <w:r w:rsidRPr="00780F61">
        <w:rPr>
          <w:sz w:val="22"/>
          <w:szCs w:val="22"/>
        </w:rPr>
        <w:t>vidinės pilvo infekcinės ligos, įskaitant pilvaplėvės uždegimą;</w:t>
      </w:r>
    </w:p>
    <w:p w14:paraId="091A155B" w14:textId="77777777" w:rsidR="00780F61" w:rsidRPr="00780F61" w:rsidRDefault="00780F61" w:rsidP="00780F61">
      <w:pPr>
        <w:widowControl w:val="0"/>
        <w:numPr>
          <w:ilvl w:val="0"/>
          <w:numId w:val="6"/>
        </w:numPr>
        <w:tabs>
          <w:tab w:val="clear" w:pos="360"/>
          <w:tab w:val="num" w:pos="567"/>
        </w:tabs>
        <w:ind w:left="567" w:hanging="567"/>
        <w:rPr>
          <w:noProof/>
          <w:sz w:val="22"/>
          <w:szCs w:val="22"/>
        </w:rPr>
      </w:pPr>
      <w:r w:rsidRPr="00780F61">
        <w:rPr>
          <w:sz w:val="22"/>
          <w:szCs w:val="22"/>
        </w:rPr>
        <w:t>komplikuotos ir pasikartojančios inkstų, šlapimo takų ir šlapimo pūslės infekcinės ligos;</w:t>
      </w:r>
    </w:p>
    <w:p w14:paraId="48B20805" w14:textId="77777777" w:rsidR="00780F61" w:rsidRPr="00780F61" w:rsidRDefault="00780F61" w:rsidP="00780F61">
      <w:pPr>
        <w:widowControl w:val="0"/>
        <w:numPr>
          <w:ilvl w:val="0"/>
          <w:numId w:val="6"/>
        </w:numPr>
        <w:tabs>
          <w:tab w:val="clear" w:pos="360"/>
          <w:tab w:val="num" w:pos="567"/>
        </w:tabs>
        <w:ind w:left="567" w:hanging="567"/>
        <w:rPr>
          <w:noProof/>
          <w:sz w:val="22"/>
          <w:szCs w:val="22"/>
        </w:rPr>
      </w:pPr>
      <w:r w:rsidRPr="00780F61">
        <w:rPr>
          <w:sz w:val="22"/>
          <w:szCs w:val="22"/>
        </w:rPr>
        <w:t>odos ir poodinio audinio infekcinės ligos, įskaitant infekuotus nudegimus;</w:t>
      </w:r>
    </w:p>
    <w:p w14:paraId="70EA77FD" w14:textId="77777777" w:rsidR="00780F61" w:rsidRPr="00780F61" w:rsidRDefault="00780F61" w:rsidP="00780F61">
      <w:pPr>
        <w:widowControl w:val="0"/>
        <w:numPr>
          <w:ilvl w:val="0"/>
          <w:numId w:val="6"/>
        </w:numPr>
        <w:tabs>
          <w:tab w:val="clear" w:pos="360"/>
          <w:tab w:val="num" w:pos="567"/>
          <w:tab w:val="num" w:pos="993"/>
        </w:tabs>
        <w:ind w:left="567" w:hanging="567"/>
        <w:rPr>
          <w:sz w:val="22"/>
          <w:szCs w:val="22"/>
        </w:rPr>
      </w:pPr>
      <w:r w:rsidRPr="00780F61">
        <w:rPr>
          <w:sz w:val="22"/>
          <w:szCs w:val="22"/>
        </w:rPr>
        <w:t>bakterinis vidinio širdies dangalo uždegimas;</w:t>
      </w:r>
    </w:p>
    <w:p w14:paraId="6E0A0C62" w14:textId="77777777" w:rsidR="00780F61" w:rsidRPr="00780F61" w:rsidRDefault="00780F61" w:rsidP="00780F61">
      <w:pPr>
        <w:widowControl w:val="0"/>
        <w:numPr>
          <w:ilvl w:val="0"/>
          <w:numId w:val="6"/>
        </w:numPr>
        <w:tabs>
          <w:tab w:val="clear" w:pos="360"/>
          <w:tab w:val="num" w:pos="567"/>
          <w:tab w:val="num" w:pos="993"/>
        </w:tabs>
        <w:ind w:left="567" w:hanging="567"/>
        <w:rPr>
          <w:sz w:val="22"/>
          <w:szCs w:val="22"/>
        </w:rPr>
      </w:pPr>
      <w:r w:rsidRPr="00780F61">
        <w:rPr>
          <w:sz w:val="22"/>
          <w:szCs w:val="22"/>
        </w:rPr>
        <w:t xml:space="preserve">vidinės pooperacinės pilvo ertmės infekcinės ligos. </w:t>
      </w:r>
    </w:p>
    <w:p w14:paraId="128A05F6" w14:textId="77777777" w:rsidR="00780F61" w:rsidRPr="00780F61" w:rsidRDefault="00780F61" w:rsidP="00780F61">
      <w:pPr>
        <w:tabs>
          <w:tab w:val="left" w:pos="567"/>
        </w:tabs>
        <w:rPr>
          <w:sz w:val="22"/>
          <w:szCs w:val="22"/>
        </w:rPr>
      </w:pPr>
    </w:p>
    <w:p w14:paraId="541379AB" w14:textId="77777777" w:rsidR="00780F61" w:rsidRPr="00780F61" w:rsidRDefault="00780F61" w:rsidP="00780F61">
      <w:pPr>
        <w:tabs>
          <w:tab w:val="left" w:pos="567"/>
        </w:tabs>
        <w:rPr>
          <w:sz w:val="22"/>
          <w:szCs w:val="22"/>
        </w:rPr>
      </w:pPr>
    </w:p>
    <w:p w14:paraId="0A2F8405" w14:textId="77777777" w:rsidR="00780F61" w:rsidRPr="00780F61" w:rsidRDefault="00780F61" w:rsidP="00780F61">
      <w:pPr>
        <w:tabs>
          <w:tab w:val="left" w:pos="567"/>
        </w:tabs>
        <w:ind w:left="525" w:hanging="525"/>
        <w:rPr>
          <w:b/>
          <w:sz w:val="22"/>
          <w:szCs w:val="22"/>
        </w:rPr>
      </w:pPr>
      <w:r w:rsidRPr="00780F61">
        <w:rPr>
          <w:b/>
          <w:sz w:val="22"/>
          <w:szCs w:val="22"/>
        </w:rPr>
        <w:t>2.</w:t>
      </w:r>
      <w:r w:rsidRPr="00780F61">
        <w:rPr>
          <w:b/>
          <w:sz w:val="22"/>
          <w:szCs w:val="22"/>
        </w:rPr>
        <w:tab/>
        <w:t xml:space="preserve">Kas žinotina prieš vartojant </w:t>
      </w:r>
      <w:proofErr w:type="spellStart"/>
      <w:r w:rsidRPr="00780F61">
        <w:rPr>
          <w:b/>
          <w:sz w:val="22"/>
          <w:szCs w:val="22"/>
        </w:rPr>
        <w:t>Biodacyna</w:t>
      </w:r>
      <w:proofErr w:type="spellEnd"/>
      <w:r w:rsidRPr="00780F61">
        <w:rPr>
          <w:b/>
          <w:sz w:val="22"/>
          <w:szCs w:val="22"/>
        </w:rPr>
        <w:t xml:space="preserve"> </w:t>
      </w:r>
    </w:p>
    <w:p w14:paraId="5BE860B2" w14:textId="77777777" w:rsidR="00780F61" w:rsidRPr="00780F61" w:rsidRDefault="00780F61" w:rsidP="00780F61">
      <w:pPr>
        <w:tabs>
          <w:tab w:val="left" w:pos="567"/>
        </w:tabs>
        <w:ind w:left="360"/>
        <w:rPr>
          <w:b/>
          <w:sz w:val="22"/>
          <w:szCs w:val="22"/>
        </w:rPr>
      </w:pPr>
    </w:p>
    <w:p w14:paraId="7CD2854C" w14:textId="77777777" w:rsidR="00780F61" w:rsidRPr="00780F61" w:rsidRDefault="00780F61" w:rsidP="00780F61">
      <w:pPr>
        <w:tabs>
          <w:tab w:val="left" w:pos="567"/>
        </w:tabs>
        <w:rPr>
          <w:b/>
          <w:sz w:val="22"/>
          <w:szCs w:val="22"/>
        </w:rPr>
      </w:pPr>
      <w:proofErr w:type="spellStart"/>
      <w:r w:rsidRPr="00780F61">
        <w:rPr>
          <w:b/>
          <w:sz w:val="22"/>
          <w:szCs w:val="22"/>
        </w:rPr>
        <w:t>Biodacyna</w:t>
      </w:r>
      <w:proofErr w:type="spellEnd"/>
      <w:r w:rsidRPr="00780F61">
        <w:rPr>
          <w:sz w:val="22"/>
          <w:szCs w:val="22"/>
        </w:rPr>
        <w:t xml:space="preserve"> </w:t>
      </w:r>
      <w:r w:rsidRPr="00780F61">
        <w:rPr>
          <w:b/>
          <w:sz w:val="22"/>
          <w:szCs w:val="22"/>
        </w:rPr>
        <w:t>vartoti draudžiama:</w:t>
      </w:r>
    </w:p>
    <w:p w14:paraId="33509F62" w14:textId="77777777" w:rsidR="00780F61" w:rsidRPr="00780F61" w:rsidRDefault="00780F61" w:rsidP="00780F61">
      <w:pPr>
        <w:pStyle w:val="Pagrindinistekstas"/>
        <w:tabs>
          <w:tab w:val="left" w:pos="567"/>
        </w:tabs>
        <w:spacing w:line="240" w:lineRule="auto"/>
        <w:ind w:left="567" w:hanging="567"/>
        <w:rPr>
          <w:sz w:val="22"/>
          <w:szCs w:val="22"/>
        </w:rPr>
      </w:pPr>
      <w:r w:rsidRPr="00780F61">
        <w:rPr>
          <w:sz w:val="22"/>
          <w:szCs w:val="22"/>
        </w:rPr>
        <w:t>-</w:t>
      </w:r>
      <w:r w:rsidRPr="00780F61">
        <w:rPr>
          <w:sz w:val="22"/>
          <w:szCs w:val="22"/>
        </w:rPr>
        <w:tab/>
        <w:t xml:space="preserve">jeigu yra alergija </w:t>
      </w:r>
      <w:r w:rsidRPr="00780F61">
        <w:rPr>
          <w:sz w:val="22"/>
          <w:szCs w:val="22"/>
          <w:lang w:val="lt-LT"/>
        </w:rPr>
        <w:t>veikliajai medžiagai</w:t>
      </w:r>
      <w:r w:rsidRPr="00780F61">
        <w:rPr>
          <w:sz w:val="22"/>
          <w:szCs w:val="22"/>
        </w:rPr>
        <w:t xml:space="preserve"> arba bet kuriai pagalbinei šio vaisto medžiagai (jos išvardytos 6 skyriuje);</w:t>
      </w:r>
    </w:p>
    <w:p w14:paraId="36FF464C" w14:textId="77777777" w:rsidR="00780F61" w:rsidRPr="00780F61" w:rsidRDefault="00780F61" w:rsidP="00780F61">
      <w:pPr>
        <w:pStyle w:val="Pagrindinistekstas"/>
        <w:numPr>
          <w:ilvl w:val="0"/>
          <w:numId w:val="7"/>
        </w:numPr>
        <w:tabs>
          <w:tab w:val="left" w:pos="567"/>
        </w:tabs>
        <w:spacing w:line="240" w:lineRule="auto"/>
        <w:ind w:hanging="720"/>
        <w:rPr>
          <w:sz w:val="22"/>
          <w:szCs w:val="22"/>
        </w:rPr>
      </w:pPr>
      <w:r w:rsidRPr="00780F61">
        <w:rPr>
          <w:sz w:val="22"/>
          <w:szCs w:val="22"/>
          <w:lang w:val="lt-LT"/>
        </w:rPr>
        <w:t xml:space="preserve">jeigu yra alergija kitiems </w:t>
      </w:r>
      <w:proofErr w:type="spellStart"/>
      <w:r w:rsidRPr="00780F61">
        <w:rPr>
          <w:sz w:val="22"/>
          <w:szCs w:val="22"/>
          <w:lang w:val="lt-LT"/>
        </w:rPr>
        <w:t>aminoglikozidų</w:t>
      </w:r>
      <w:proofErr w:type="spellEnd"/>
      <w:r w:rsidRPr="00780F61">
        <w:rPr>
          <w:sz w:val="22"/>
          <w:szCs w:val="22"/>
          <w:lang w:val="lt-LT"/>
        </w:rPr>
        <w:t xml:space="preserve"> grupės antibiotikams;</w:t>
      </w:r>
    </w:p>
    <w:p w14:paraId="7A38A753" w14:textId="77777777" w:rsidR="00780F61" w:rsidRPr="00780F61" w:rsidRDefault="00780F61" w:rsidP="00780F61">
      <w:pPr>
        <w:pStyle w:val="Pagrindinistekstas"/>
        <w:tabs>
          <w:tab w:val="left" w:pos="567"/>
        </w:tabs>
        <w:spacing w:line="240" w:lineRule="auto"/>
        <w:ind w:left="360" w:hanging="360"/>
        <w:rPr>
          <w:sz w:val="22"/>
          <w:szCs w:val="22"/>
        </w:rPr>
      </w:pPr>
      <w:r w:rsidRPr="00780F61">
        <w:rPr>
          <w:sz w:val="22"/>
          <w:szCs w:val="22"/>
        </w:rPr>
        <w:t>-</w:t>
      </w:r>
      <w:r w:rsidRPr="00780F61">
        <w:rPr>
          <w:sz w:val="22"/>
          <w:szCs w:val="22"/>
        </w:rPr>
        <w:tab/>
      </w:r>
      <w:r w:rsidRPr="00780F61">
        <w:rPr>
          <w:sz w:val="22"/>
          <w:szCs w:val="22"/>
        </w:rPr>
        <w:tab/>
        <w:t xml:space="preserve">jeigu sergate </w:t>
      </w:r>
      <w:proofErr w:type="spellStart"/>
      <w:r w:rsidRPr="00780F61">
        <w:rPr>
          <w:sz w:val="22"/>
          <w:szCs w:val="22"/>
        </w:rPr>
        <w:t>miastenija</w:t>
      </w:r>
      <w:proofErr w:type="spellEnd"/>
      <w:r w:rsidRPr="00780F61">
        <w:rPr>
          <w:sz w:val="22"/>
          <w:szCs w:val="22"/>
        </w:rPr>
        <w:t xml:space="preserve"> (pasireiškianti raumenų silpnumu).</w:t>
      </w:r>
    </w:p>
    <w:p w14:paraId="6A78138F" w14:textId="77777777" w:rsidR="00780F61" w:rsidRPr="00780F61" w:rsidRDefault="00780F61" w:rsidP="00780F61">
      <w:pPr>
        <w:tabs>
          <w:tab w:val="left" w:pos="567"/>
        </w:tabs>
        <w:rPr>
          <w:sz w:val="22"/>
          <w:szCs w:val="22"/>
        </w:rPr>
      </w:pPr>
    </w:p>
    <w:p w14:paraId="1B935142" w14:textId="77777777" w:rsidR="00780F61" w:rsidRPr="00780F61" w:rsidRDefault="00780F61" w:rsidP="00780F61">
      <w:pPr>
        <w:rPr>
          <w:b/>
          <w:sz w:val="22"/>
          <w:szCs w:val="22"/>
        </w:rPr>
      </w:pPr>
      <w:r w:rsidRPr="00780F61">
        <w:rPr>
          <w:b/>
          <w:sz w:val="22"/>
          <w:szCs w:val="22"/>
        </w:rPr>
        <w:t>Įspėjimai ir atsargumo priemonės</w:t>
      </w:r>
    </w:p>
    <w:p w14:paraId="7DA11190" w14:textId="77777777" w:rsidR="00780F61" w:rsidRPr="00780F61" w:rsidRDefault="00780F61" w:rsidP="00780F61">
      <w:pPr>
        <w:numPr>
          <w:ilvl w:val="12"/>
          <w:numId w:val="0"/>
        </w:numPr>
        <w:ind w:right="-2"/>
        <w:rPr>
          <w:sz w:val="22"/>
          <w:szCs w:val="22"/>
        </w:rPr>
      </w:pPr>
      <w:r w:rsidRPr="00780F61">
        <w:rPr>
          <w:noProof/>
          <w:sz w:val="22"/>
          <w:szCs w:val="22"/>
        </w:rPr>
        <w:t>Pasitarkite su gydytoju arba slaugytoju, prieš pradėdami vartoti Biodacyna.</w:t>
      </w:r>
    </w:p>
    <w:p w14:paraId="272BB12F" w14:textId="77777777" w:rsidR="00780F61" w:rsidRPr="00780F61" w:rsidRDefault="00780F61" w:rsidP="00780F61">
      <w:pPr>
        <w:rPr>
          <w:sz w:val="22"/>
          <w:szCs w:val="22"/>
        </w:rPr>
      </w:pPr>
    </w:p>
    <w:p w14:paraId="523912E4" w14:textId="77777777" w:rsidR="00780F61" w:rsidRPr="00780F61" w:rsidRDefault="00780F61" w:rsidP="00780F61">
      <w:pPr>
        <w:rPr>
          <w:noProof/>
          <w:sz w:val="22"/>
          <w:szCs w:val="22"/>
        </w:rPr>
      </w:pPr>
      <w:r w:rsidRPr="00780F61">
        <w:rPr>
          <w:sz w:val="22"/>
          <w:szCs w:val="22"/>
        </w:rPr>
        <w:t>Reikia pasakyti gydytojui, jeigu jums pasireiškia:</w:t>
      </w:r>
    </w:p>
    <w:p w14:paraId="7296A538" w14:textId="77777777" w:rsidR="00780F61" w:rsidRPr="00780F61" w:rsidRDefault="00780F61" w:rsidP="00780F61">
      <w:pPr>
        <w:widowControl w:val="0"/>
        <w:numPr>
          <w:ilvl w:val="0"/>
          <w:numId w:val="6"/>
        </w:numPr>
        <w:tabs>
          <w:tab w:val="clear" w:pos="360"/>
          <w:tab w:val="num" w:pos="567"/>
        </w:tabs>
        <w:ind w:left="567" w:right="-2" w:hanging="567"/>
        <w:rPr>
          <w:noProof/>
          <w:sz w:val="22"/>
          <w:szCs w:val="22"/>
        </w:rPr>
      </w:pPr>
      <w:r w:rsidRPr="00780F61">
        <w:rPr>
          <w:sz w:val="22"/>
          <w:szCs w:val="22"/>
        </w:rPr>
        <w:t>sutrikusi inkstų funkcija,</w:t>
      </w:r>
    </w:p>
    <w:p w14:paraId="184D40DE" w14:textId="77777777" w:rsidR="00780F61" w:rsidRPr="00780F61" w:rsidRDefault="00780F61" w:rsidP="00780F61">
      <w:pPr>
        <w:widowControl w:val="0"/>
        <w:numPr>
          <w:ilvl w:val="0"/>
          <w:numId w:val="6"/>
        </w:numPr>
        <w:tabs>
          <w:tab w:val="clear" w:pos="360"/>
          <w:tab w:val="num" w:pos="567"/>
        </w:tabs>
        <w:ind w:left="567" w:right="-2" w:hanging="567"/>
        <w:rPr>
          <w:noProof/>
          <w:sz w:val="22"/>
          <w:szCs w:val="22"/>
        </w:rPr>
      </w:pPr>
      <w:r w:rsidRPr="00780F61">
        <w:rPr>
          <w:sz w:val="22"/>
          <w:szCs w:val="22"/>
        </w:rPr>
        <w:t>sutrikusi klausa,</w:t>
      </w:r>
    </w:p>
    <w:p w14:paraId="66BE514C" w14:textId="77777777" w:rsidR="00780F61" w:rsidRPr="00780F61" w:rsidRDefault="00780F61" w:rsidP="00780F61">
      <w:pPr>
        <w:widowControl w:val="0"/>
        <w:numPr>
          <w:ilvl w:val="0"/>
          <w:numId w:val="6"/>
        </w:numPr>
        <w:tabs>
          <w:tab w:val="clear" w:pos="360"/>
          <w:tab w:val="num" w:pos="567"/>
        </w:tabs>
        <w:ind w:left="567" w:right="-2" w:hanging="567"/>
        <w:rPr>
          <w:noProof/>
          <w:sz w:val="22"/>
          <w:szCs w:val="22"/>
        </w:rPr>
      </w:pPr>
      <w:r w:rsidRPr="00780F61">
        <w:rPr>
          <w:sz w:val="22"/>
          <w:szCs w:val="22"/>
        </w:rPr>
        <w:t>Parkinsono liga,</w:t>
      </w:r>
    </w:p>
    <w:p w14:paraId="2E41C9D8" w14:textId="77777777" w:rsidR="00780F61" w:rsidRPr="00780F61" w:rsidRDefault="00780F61" w:rsidP="00780F61">
      <w:pPr>
        <w:widowControl w:val="0"/>
        <w:numPr>
          <w:ilvl w:val="0"/>
          <w:numId w:val="6"/>
        </w:numPr>
        <w:tabs>
          <w:tab w:val="clear" w:pos="360"/>
          <w:tab w:val="num" w:pos="567"/>
        </w:tabs>
        <w:ind w:left="567" w:right="-2" w:hanging="567"/>
        <w:rPr>
          <w:noProof/>
          <w:sz w:val="22"/>
          <w:szCs w:val="22"/>
        </w:rPr>
      </w:pPr>
      <w:r w:rsidRPr="00780F61">
        <w:rPr>
          <w:sz w:val="22"/>
          <w:szCs w:val="22"/>
        </w:rPr>
        <w:t xml:space="preserve">jau buvo taikytas gydymas kitais į </w:t>
      </w:r>
      <w:proofErr w:type="spellStart"/>
      <w:r w:rsidRPr="00780F61">
        <w:rPr>
          <w:sz w:val="22"/>
          <w:szCs w:val="22"/>
        </w:rPr>
        <w:t>amikaciną</w:t>
      </w:r>
      <w:proofErr w:type="spellEnd"/>
      <w:r w:rsidRPr="00780F61">
        <w:rPr>
          <w:sz w:val="22"/>
          <w:szCs w:val="22"/>
        </w:rPr>
        <w:t xml:space="preserve"> panašiais antibiotikais,</w:t>
      </w:r>
    </w:p>
    <w:p w14:paraId="2CE93943" w14:textId="77777777" w:rsidR="00780F61" w:rsidRPr="00780F61" w:rsidRDefault="00780F61" w:rsidP="00780F61">
      <w:pPr>
        <w:widowControl w:val="0"/>
        <w:numPr>
          <w:ilvl w:val="0"/>
          <w:numId w:val="6"/>
        </w:numPr>
        <w:tabs>
          <w:tab w:val="clear" w:pos="360"/>
          <w:tab w:val="num" w:pos="567"/>
        </w:tabs>
        <w:ind w:left="567" w:right="-2" w:hanging="567"/>
        <w:rPr>
          <w:noProof/>
          <w:sz w:val="22"/>
          <w:szCs w:val="22"/>
        </w:rPr>
      </w:pPr>
      <w:r w:rsidRPr="00780F61">
        <w:rPr>
          <w:sz w:val="22"/>
          <w:szCs w:val="22"/>
        </w:rPr>
        <w:t xml:space="preserve">jeigu Jums arba Jūsų šeimos nariams nustatyta </w:t>
      </w:r>
      <w:proofErr w:type="spellStart"/>
      <w:r w:rsidRPr="00780F61">
        <w:rPr>
          <w:sz w:val="22"/>
          <w:szCs w:val="22"/>
        </w:rPr>
        <w:t>mitochondrijų</w:t>
      </w:r>
      <w:proofErr w:type="spellEnd"/>
      <w:r w:rsidRPr="00780F61">
        <w:rPr>
          <w:sz w:val="22"/>
          <w:szCs w:val="22"/>
        </w:rPr>
        <w:t xml:space="preserve"> mutacijos liga (genetinis sutrikimas) arba antibiotikų sukeltas klausos pablogėjimas, prieš pradedant vartoti </w:t>
      </w:r>
      <w:proofErr w:type="spellStart"/>
      <w:r w:rsidRPr="00780F61">
        <w:rPr>
          <w:sz w:val="22"/>
          <w:szCs w:val="22"/>
        </w:rPr>
        <w:lastRenderedPageBreak/>
        <w:t>aminoglikozidų</w:t>
      </w:r>
      <w:proofErr w:type="spellEnd"/>
      <w:r w:rsidRPr="00780F61">
        <w:rPr>
          <w:sz w:val="22"/>
          <w:szCs w:val="22"/>
        </w:rPr>
        <w:t xml:space="preserve">, rekomenduojama informuoti gydytoją ar vaistininką; dėl tam tikrų </w:t>
      </w:r>
      <w:proofErr w:type="spellStart"/>
      <w:r w:rsidRPr="00780F61">
        <w:rPr>
          <w:sz w:val="22"/>
          <w:szCs w:val="22"/>
        </w:rPr>
        <w:t>mitochondrinių</w:t>
      </w:r>
      <w:proofErr w:type="spellEnd"/>
      <w:r w:rsidRPr="00780F61">
        <w:rPr>
          <w:sz w:val="22"/>
          <w:szCs w:val="22"/>
        </w:rPr>
        <w:t xml:space="preserve"> mutacijų, vartojant šio vaistinio preparato gali kilti didesnė klausos pablogėjimo rizika. Prieš pradedant vartoti </w:t>
      </w:r>
      <w:proofErr w:type="spellStart"/>
      <w:r w:rsidRPr="00780F61">
        <w:rPr>
          <w:sz w:val="22"/>
          <w:szCs w:val="22"/>
        </w:rPr>
        <w:t>Biodacyna</w:t>
      </w:r>
      <w:proofErr w:type="spellEnd"/>
      <w:r w:rsidRPr="00780F61">
        <w:rPr>
          <w:sz w:val="22"/>
          <w:szCs w:val="22"/>
        </w:rPr>
        <w:t>, jūsų gydytojas gali rekomenduoti atlikti genetinius tyrimus.</w:t>
      </w:r>
    </w:p>
    <w:p w14:paraId="0A46985C" w14:textId="77777777" w:rsidR="00780F61" w:rsidRPr="00780F61" w:rsidRDefault="00780F61" w:rsidP="00780F61">
      <w:pPr>
        <w:rPr>
          <w:noProof/>
          <w:sz w:val="22"/>
          <w:szCs w:val="22"/>
        </w:rPr>
      </w:pPr>
      <w:r w:rsidRPr="00780F61">
        <w:rPr>
          <w:sz w:val="22"/>
          <w:szCs w:val="22"/>
        </w:rPr>
        <w:t>Tokiu atveju gydytojas imsis atitinkamų atsargumo priemonių.</w:t>
      </w:r>
    </w:p>
    <w:p w14:paraId="514FACCE" w14:textId="77777777" w:rsidR="00780F61" w:rsidRPr="00780F61" w:rsidRDefault="00780F61" w:rsidP="00780F61">
      <w:pPr>
        <w:autoSpaceDE w:val="0"/>
        <w:autoSpaceDN w:val="0"/>
        <w:adjustRightInd w:val="0"/>
        <w:ind w:left="567" w:hanging="567"/>
        <w:rPr>
          <w:sz w:val="22"/>
          <w:szCs w:val="22"/>
        </w:rPr>
      </w:pPr>
    </w:p>
    <w:p w14:paraId="78A53B31" w14:textId="77777777" w:rsidR="00780F61" w:rsidRPr="00780F61" w:rsidRDefault="00780F61" w:rsidP="00780F61">
      <w:pPr>
        <w:rPr>
          <w:noProof/>
          <w:sz w:val="22"/>
          <w:szCs w:val="22"/>
        </w:rPr>
      </w:pPr>
      <w:r w:rsidRPr="00780F61">
        <w:rPr>
          <w:sz w:val="22"/>
          <w:szCs w:val="22"/>
        </w:rPr>
        <w:t>Gydytojas taip pat imsis tam tikrų atsargumo priemonių, jeigu esate 60 metų amžiaus ar vyresni arba organizmui trūksta skysčių.</w:t>
      </w:r>
    </w:p>
    <w:p w14:paraId="75DCB744" w14:textId="77777777" w:rsidR="00780F61" w:rsidRPr="00780F61" w:rsidRDefault="00780F61" w:rsidP="00780F61">
      <w:pPr>
        <w:rPr>
          <w:strike/>
          <w:sz w:val="22"/>
          <w:szCs w:val="22"/>
        </w:rPr>
      </w:pPr>
    </w:p>
    <w:p w14:paraId="2F6F9E45" w14:textId="77777777" w:rsidR="00780F61" w:rsidRPr="00780F61" w:rsidRDefault="00780F61" w:rsidP="00780F61">
      <w:pPr>
        <w:rPr>
          <w:sz w:val="22"/>
          <w:szCs w:val="22"/>
        </w:rPr>
      </w:pPr>
      <w:r w:rsidRPr="00780F61">
        <w:rPr>
          <w:sz w:val="22"/>
          <w:szCs w:val="22"/>
        </w:rPr>
        <w:t>Atsargumas taip pat būtinas tada, kai vaisto vartojama neišnešiotiems kūdikiams arba naujagimiams.</w:t>
      </w:r>
    </w:p>
    <w:p w14:paraId="68178C90" w14:textId="77777777" w:rsidR="00780F61" w:rsidRPr="00780F61" w:rsidRDefault="00780F61" w:rsidP="00780F61">
      <w:pPr>
        <w:ind w:left="567"/>
        <w:rPr>
          <w:strike/>
          <w:noProof/>
          <w:sz w:val="22"/>
          <w:szCs w:val="22"/>
        </w:rPr>
      </w:pPr>
    </w:p>
    <w:p w14:paraId="6A7865CC" w14:textId="77777777" w:rsidR="00780F61" w:rsidRPr="00780F61" w:rsidRDefault="00780F61" w:rsidP="00780F61">
      <w:pPr>
        <w:rPr>
          <w:sz w:val="22"/>
          <w:szCs w:val="22"/>
        </w:rPr>
      </w:pPr>
      <w:r w:rsidRPr="00780F61">
        <w:rPr>
          <w:sz w:val="22"/>
          <w:szCs w:val="22"/>
        </w:rPr>
        <w:t>Bus stebima:</w:t>
      </w:r>
    </w:p>
    <w:p w14:paraId="27E63C1F" w14:textId="77777777" w:rsidR="00780F61" w:rsidRPr="00780F61" w:rsidRDefault="00780F61" w:rsidP="00780F61">
      <w:pPr>
        <w:widowControl w:val="0"/>
        <w:numPr>
          <w:ilvl w:val="0"/>
          <w:numId w:val="6"/>
        </w:numPr>
        <w:tabs>
          <w:tab w:val="clear" w:pos="360"/>
          <w:tab w:val="num" w:pos="567"/>
        </w:tabs>
        <w:ind w:left="567" w:right="-2" w:hanging="567"/>
        <w:rPr>
          <w:noProof/>
          <w:sz w:val="22"/>
          <w:szCs w:val="22"/>
        </w:rPr>
      </w:pPr>
      <w:r w:rsidRPr="00780F61">
        <w:rPr>
          <w:sz w:val="22"/>
          <w:szCs w:val="22"/>
        </w:rPr>
        <w:t>inkstų funkcija, ypač jei esate 60 metų amžiaus ar vyresni arba jūsų inkstai pažeisti;</w:t>
      </w:r>
    </w:p>
    <w:p w14:paraId="469D3226" w14:textId="77777777" w:rsidR="00780F61" w:rsidRPr="00780F61" w:rsidRDefault="00780F61" w:rsidP="00780F61">
      <w:pPr>
        <w:widowControl w:val="0"/>
        <w:numPr>
          <w:ilvl w:val="0"/>
          <w:numId w:val="6"/>
        </w:numPr>
        <w:tabs>
          <w:tab w:val="clear" w:pos="360"/>
          <w:tab w:val="num" w:pos="567"/>
          <w:tab w:val="num" w:pos="993"/>
        </w:tabs>
        <w:ind w:left="567" w:right="-2" w:hanging="567"/>
        <w:rPr>
          <w:noProof/>
          <w:sz w:val="22"/>
          <w:szCs w:val="22"/>
        </w:rPr>
      </w:pPr>
      <w:r w:rsidRPr="00780F61">
        <w:rPr>
          <w:sz w:val="22"/>
          <w:szCs w:val="22"/>
        </w:rPr>
        <w:t>klausa;</w:t>
      </w:r>
    </w:p>
    <w:p w14:paraId="1799C12F" w14:textId="77777777" w:rsidR="00780F61" w:rsidRPr="00780F61" w:rsidRDefault="00780F61" w:rsidP="00780F61">
      <w:pPr>
        <w:widowControl w:val="0"/>
        <w:numPr>
          <w:ilvl w:val="0"/>
          <w:numId w:val="6"/>
        </w:numPr>
        <w:tabs>
          <w:tab w:val="clear" w:pos="360"/>
          <w:tab w:val="num" w:pos="567"/>
          <w:tab w:val="num" w:pos="993"/>
        </w:tabs>
        <w:ind w:left="567" w:right="-2" w:hanging="567"/>
        <w:rPr>
          <w:noProof/>
          <w:sz w:val="22"/>
          <w:szCs w:val="22"/>
        </w:rPr>
      </w:pPr>
      <w:proofErr w:type="spellStart"/>
      <w:r w:rsidRPr="00780F61">
        <w:rPr>
          <w:sz w:val="22"/>
          <w:szCs w:val="22"/>
        </w:rPr>
        <w:t>amikacino</w:t>
      </w:r>
      <w:proofErr w:type="spellEnd"/>
      <w:r w:rsidRPr="00780F61">
        <w:rPr>
          <w:sz w:val="22"/>
          <w:szCs w:val="22"/>
        </w:rPr>
        <w:t xml:space="preserve"> koncentracija kraujyje (jeigu reikia).</w:t>
      </w:r>
    </w:p>
    <w:p w14:paraId="0094F8B4" w14:textId="77777777" w:rsidR="00780F61" w:rsidRPr="00780F61" w:rsidRDefault="00780F61" w:rsidP="00780F61">
      <w:pPr>
        <w:autoSpaceDE w:val="0"/>
        <w:autoSpaceDN w:val="0"/>
        <w:adjustRightInd w:val="0"/>
        <w:ind w:left="567" w:hanging="567"/>
        <w:rPr>
          <w:noProof/>
          <w:sz w:val="22"/>
          <w:szCs w:val="22"/>
        </w:rPr>
      </w:pPr>
    </w:p>
    <w:p w14:paraId="6E15AF96" w14:textId="77777777" w:rsidR="00780F61" w:rsidRPr="00780F61" w:rsidRDefault="00780F61" w:rsidP="00780F61">
      <w:pPr>
        <w:rPr>
          <w:sz w:val="22"/>
          <w:szCs w:val="22"/>
        </w:rPr>
      </w:pPr>
      <w:r w:rsidRPr="00780F61">
        <w:rPr>
          <w:sz w:val="22"/>
          <w:szCs w:val="22"/>
        </w:rPr>
        <w:t xml:space="preserve">Jeigu pasireiškia inkstų pažeidimo požymiai arba inkstų pažeidimai pasunkėja, paros dozė bus sumažinta ir (arba) pailginti tarpai tarp dozių vartojimo. Jeigu inkstų pažeidimas tampa sunkus, </w:t>
      </w:r>
      <w:proofErr w:type="spellStart"/>
      <w:r w:rsidRPr="00780F61">
        <w:rPr>
          <w:sz w:val="22"/>
          <w:szCs w:val="22"/>
        </w:rPr>
        <w:t>amikacino</w:t>
      </w:r>
      <w:proofErr w:type="spellEnd"/>
      <w:r w:rsidRPr="00780F61">
        <w:rPr>
          <w:sz w:val="22"/>
          <w:szCs w:val="22"/>
        </w:rPr>
        <w:t xml:space="preserve"> vartojimas bus nutrauktas. </w:t>
      </w:r>
    </w:p>
    <w:p w14:paraId="50FDEF0D" w14:textId="77777777" w:rsidR="00780F61" w:rsidRPr="00780F61" w:rsidRDefault="00780F61" w:rsidP="00780F61">
      <w:pPr>
        <w:ind w:left="567"/>
        <w:rPr>
          <w:sz w:val="22"/>
          <w:szCs w:val="22"/>
        </w:rPr>
      </w:pPr>
    </w:p>
    <w:p w14:paraId="38C897C5" w14:textId="77777777" w:rsidR="00780F61" w:rsidRPr="00780F61" w:rsidRDefault="00780F61" w:rsidP="00780F61">
      <w:pPr>
        <w:rPr>
          <w:sz w:val="22"/>
          <w:szCs w:val="22"/>
        </w:rPr>
      </w:pPr>
      <w:r w:rsidRPr="00780F61">
        <w:rPr>
          <w:sz w:val="22"/>
          <w:szCs w:val="22"/>
        </w:rPr>
        <w:t xml:space="preserve">Gydymas </w:t>
      </w:r>
      <w:proofErr w:type="spellStart"/>
      <w:r w:rsidRPr="00780F61">
        <w:rPr>
          <w:sz w:val="22"/>
          <w:szCs w:val="22"/>
        </w:rPr>
        <w:t>amikacinu</w:t>
      </w:r>
      <w:proofErr w:type="spellEnd"/>
      <w:r w:rsidRPr="00780F61">
        <w:rPr>
          <w:sz w:val="22"/>
          <w:szCs w:val="22"/>
        </w:rPr>
        <w:t xml:space="preserve"> taip pat turi būti nutrauktas, jei atsiranda triukšmas ausyse arba pablogėja klausa.</w:t>
      </w:r>
    </w:p>
    <w:p w14:paraId="02733670" w14:textId="77777777" w:rsidR="00780F61" w:rsidRPr="00780F61" w:rsidRDefault="00780F61" w:rsidP="00780F61">
      <w:pPr>
        <w:ind w:left="567"/>
        <w:rPr>
          <w:sz w:val="22"/>
          <w:szCs w:val="22"/>
        </w:rPr>
      </w:pPr>
    </w:p>
    <w:p w14:paraId="18FC204F" w14:textId="77777777" w:rsidR="00780F61" w:rsidRPr="00780F61" w:rsidRDefault="00780F61" w:rsidP="00780F61">
      <w:pPr>
        <w:rPr>
          <w:sz w:val="22"/>
          <w:szCs w:val="22"/>
        </w:rPr>
      </w:pPr>
      <w:r w:rsidRPr="00780F61">
        <w:rPr>
          <w:sz w:val="22"/>
          <w:szCs w:val="22"/>
        </w:rPr>
        <w:t xml:space="preserve">Kad būtų išvengta inkstų, klausos ir pusiausvyros organo ir nervo ir raumens jungties funkcijos pažeidimo pavojaus, gydymas </w:t>
      </w:r>
      <w:proofErr w:type="spellStart"/>
      <w:r w:rsidRPr="00780F61">
        <w:rPr>
          <w:sz w:val="22"/>
          <w:szCs w:val="22"/>
        </w:rPr>
        <w:t>amikacinu</w:t>
      </w:r>
      <w:proofErr w:type="spellEnd"/>
      <w:r w:rsidRPr="00780F61">
        <w:rPr>
          <w:sz w:val="22"/>
          <w:szCs w:val="22"/>
        </w:rPr>
        <w:t xml:space="preserve"> tęsiamas ne ilgiau kaip 14 parų, išskyrus atvejus, kai gydytojas nusprendžia, kad tai būtina.</w:t>
      </w:r>
    </w:p>
    <w:p w14:paraId="1B704454" w14:textId="77777777" w:rsidR="00780F61" w:rsidRPr="00780F61" w:rsidRDefault="00780F61" w:rsidP="00780F61">
      <w:pPr>
        <w:ind w:left="567"/>
        <w:rPr>
          <w:sz w:val="22"/>
          <w:szCs w:val="22"/>
        </w:rPr>
      </w:pPr>
    </w:p>
    <w:p w14:paraId="3CFA1BE3" w14:textId="77777777" w:rsidR="00780F61" w:rsidRPr="00780F61" w:rsidRDefault="00780F61" w:rsidP="00780F61">
      <w:pPr>
        <w:rPr>
          <w:sz w:val="22"/>
          <w:szCs w:val="22"/>
        </w:rPr>
      </w:pPr>
      <w:r w:rsidRPr="00780F61">
        <w:rPr>
          <w:sz w:val="22"/>
          <w:szCs w:val="22"/>
        </w:rPr>
        <w:t xml:space="preserve">Gydymo metu bus užtikrinta, kad gautumėte pakankamą skysčių kiekį. </w:t>
      </w:r>
    </w:p>
    <w:p w14:paraId="620CB758" w14:textId="77777777" w:rsidR="00780F61" w:rsidRPr="00780F61" w:rsidRDefault="00780F61" w:rsidP="00780F61">
      <w:pPr>
        <w:ind w:left="567"/>
        <w:rPr>
          <w:sz w:val="22"/>
          <w:szCs w:val="22"/>
        </w:rPr>
      </w:pPr>
    </w:p>
    <w:p w14:paraId="1CE289AE" w14:textId="77777777" w:rsidR="00780F61" w:rsidRPr="00780F61" w:rsidRDefault="00780F61" w:rsidP="00780F61">
      <w:pPr>
        <w:rPr>
          <w:sz w:val="22"/>
          <w:szCs w:val="22"/>
        </w:rPr>
      </w:pPr>
      <w:r w:rsidRPr="00780F61">
        <w:rPr>
          <w:sz w:val="22"/>
          <w:szCs w:val="22"/>
        </w:rPr>
        <w:t xml:space="preserve">Jei operacijos metu žaizdų plovimo procedūroms naudojami tirpalai, kurių sudėtyje yra </w:t>
      </w:r>
      <w:proofErr w:type="spellStart"/>
      <w:r w:rsidRPr="00780F61">
        <w:rPr>
          <w:sz w:val="22"/>
          <w:szCs w:val="22"/>
        </w:rPr>
        <w:t>amikacino</w:t>
      </w:r>
      <w:proofErr w:type="spellEnd"/>
      <w:r w:rsidRPr="00780F61">
        <w:rPr>
          <w:sz w:val="22"/>
          <w:szCs w:val="22"/>
        </w:rPr>
        <w:t xml:space="preserve"> ar panašaus antibiotiko, tai bus įskaičiuota į vartojamą </w:t>
      </w:r>
      <w:proofErr w:type="spellStart"/>
      <w:r w:rsidRPr="00780F61">
        <w:rPr>
          <w:sz w:val="22"/>
          <w:szCs w:val="22"/>
        </w:rPr>
        <w:t>amikacino</w:t>
      </w:r>
      <w:proofErr w:type="spellEnd"/>
      <w:r w:rsidRPr="00780F61">
        <w:rPr>
          <w:sz w:val="22"/>
          <w:szCs w:val="22"/>
        </w:rPr>
        <w:t xml:space="preserve"> dozę.</w:t>
      </w:r>
    </w:p>
    <w:p w14:paraId="39C8A277" w14:textId="77777777" w:rsidR="00780F61" w:rsidRPr="00780F61" w:rsidRDefault="00780F61" w:rsidP="00780F61">
      <w:pPr>
        <w:tabs>
          <w:tab w:val="left" w:pos="567"/>
        </w:tabs>
        <w:ind w:left="567" w:hanging="567"/>
        <w:rPr>
          <w:sz w:val="22"/>
          <w:szCs w:val="22"/>
        </w:rPr>
      </w:pPr>
    </w:p>
    <w:p w14:paraId="610D894B" w14:textId="77777777" w:rsidR="00780F61" w:rsidRPr="00780F61" w:rsidRDefault="00780F61" w:rsidP="00780F61">
      <w:pPr>
        <w:tabs>
          <w:tab w:val="left" w:pos="567"/>
        </w:tabs>
        <w:ind w:left="720" w:hanging="720"/>
        <w:rPr>
          <w:b/>
          <w:sz w:val="22"/>
          <w:szCs w:val="22"/>
        </w:rPr>
      </w:pPr>
      <w:r w:rsidRPr="00780F61">
        <w:rPr>
          <w:b/>
          <w:sz w:val="22"/>
          <w:szCs w:val="22"/>
        </w:rPr>
        <w:t xml:space="preserve">Kiti vaistai ir </w:t>
      </w:r>
      <w:proofErr w:type="spellStart"/>
      <w:r w:rsidRPr="00780F61">
        <w:rPr>
          <w:b/>
          <w:sz w:val="22"/>
          <w:szCs w:val="22"/>
        </w:rPr>
        <w:t>Biodacyna</w:t>
      </w:r>
      <w:proofErr w:type="spellEnd"/>
    </w:p>
    <w:p w14:paraId="5F58E8D2" w14:textId="77777777" w:rsidR="00780F61" w:rsidRPr="00780F61" w:rsidRDefault="00780F61" w:rsidP="00780F61">
      <w:pPr>
        <w:tabs>
          <w:tab w:val="left" w:pos="567"/>
        </w:tabs>
        <w:rPr>
          <w:sz w:val="22"/>
          <w:szCs w:val="22"/>
        </w:rPr>
      </w:pPr>
      <w:r w:rsidRPr="00780F61">
        <w:rPr>
          <w:sz w:val="22"/>
          <w:szCs w:val="22"/>
        </w:rPr>
        <w:t>Jeigu vartojate ar neseniai vartojote kitų vaistų arba dėl to nesate tikri, apie tai pasakykite gydytojui.</w:t>
      </w:r>
    </w:p>
    <w:p w14:paraId="70E8B3AD" w14:textId="77777777" w:rsidR="00780F61" w:rsidRPr="00780F61" w:rsidRDefault="00780F61" w:rsidP="00780F61">
      <w:pPr>
        <w:tabs>
          <w:tab w:val="left" w:pos="567"/>
        </w:tabs>
        <w:rPr>
          <w:sz w:val="22"/>
          <w:szCs w:val="22"/>
        </w:rPr>
      </w:pPr>
    </w:p>
    <w:p w14:paraId="2A41E990" w14:textId="77777777" w:rsidR="00780F61" w:rsidRPr="00780F61" w:rsidRDefault="00780F61" w:rsidP="00780F61">
      <w:pPr>
        <w:rPr>
          <w:sz w:val="22"/>
          <w:szCs w:val="22"/>
        </w:rPr>
      </w:pPr>
      <w:r w:rsidRPr="00780F61">
        <w:rPr>
          <w:sz w:val="22"/>
          <w:szCs w:val="22"/>
        </w:rPr>
        <w:t>Pasakykite gydytojui, jei vartojate:</w:t>
      </w:r>
    </w:p>
    <w:p w14:paraId="3DA9FA93" w14:textId="77777777" w:rsidR="00780F61" w:rsidRPr="00780F61" w:rsidRDefault="00780F61" w:rsidP="00780F61">
      <w:pPr>
        <w:widowControl w:val="0"/>
        <w:numPr>
          <w:ilvl w:val="0"/>
          <w:numId w:val="6"/>
        </w:numPr>
        <w:tabs>
          <w:tab w:val="clear" w:pos="360"/>
          <w:tab w:val="num" w:pos="567"/>
        </w:tabs>
        <w:ind w:left="567" w:right="-2" w:hanging="567"/>
        <w:rPr>
          <w:noProof/>
          <w:sz w:val="22"/>
          <w:szCs w:val="22"/>
        </w:rPr>
      </w:pPr>
      <w:r w:rsidRPr="00780F61">
        <w:rPr>
          <w:sz w:val="22"/>
          <w:szCs w:val="22"/>
        </w:rPr>
        <w:t xml:space="preserve">kitų į </w:t>
      </w:r>
      <w:proofErr w:type="spellStart"/>
      <w:r w:rsidRPr="00780F61">
        <w:rPr>
          <w:sz w:val="22"/>
          <w:szCs w:val="22"/>
        </w:rPr>
        <w:t>amikaciną</w:t>
      </w:r>
      <w:proofErr w:type="spellEnd"/>
      <w:r w:rsidRPr="00780F61">
        <w:rPr>
          <w:sz w:val="22"/>
          <w:szCs w:val="22"/>
        </w:rPr>
        <w:t xml:space="preserve"> panašių antibiotikų;</w:t>
      </w:r>
    </w:p>
    <w:p w14:paraId="3CFEBB42" w14:textId="77777777" w:rsidR="00780F61" w:rsidRPr="00780F61" w:rsidRDefault="00780F61" w:rsidP="00780F61">
      <w:pPr>
        <w:widowControl w:val="0"/>
        <w:numPr>
          <w:ilvl w:val="0"/>
          <w:numId w:val="6"/>
        </w:numPr>
        <w:tabs>
          <w:tab w:val="clear" w:pos="360"/>
          <w:tab w:val="num" w:pos="567"/>
        </w:tabs>
        <w:ind w:left="567" w:right="-2" w:hanging="567"/>
        <w:rPr>
          <w:noProof/>
          <w:sz w:val="22"/>
          <w:szCs w:val="22"/>
        </w:rPr>
      </w:pPr>
      <w:r w:rsidRPr="00780F61">
        <w:rPr>
          <w:sz w:val="22"/>
          <w:szCs w:val="22"/>
        </w:rPr>
        <w:t>raumenis atpalaiduojančių vaistų;</w:t>
      </w:r>
    </w:p>
    <w:p w14:paraId="1362B55C" w14:textId="77777777" w:rsidR="00780F61" w:rsidRPr="00780F61" w:rsidRDefault="00780F61" w:rsidP="00780F61">
      <w:pPr>
        <w:widowControl w:val="0"/>
        <w:numPr>
          <w:ilvl w:val="0"/>
          <w:numId w:val="6"/>
        </w:numPr>
        <w:tabs>
          <w:tab w:val="clear" w:pos="360"/>
          <w:tab w:val="num" w:pos="567"/>
        </w:tabs>
        <w:ind w:left="567" w:right="-2" w:hanging="567"/>
        <w:rPr>
          <w:noProof/>
          <w:sz w:val="22"/>
          <w:szCs w:val="22"/>
        </w:rPr>
      </w:pPr>
      <w:proofErr w:type="spellStart"/>
      <w:r w:rsidRPr="00780F61">
        <w:rPr>
          <w:sz w:val="22"/>
          <w:szCs w:val="22"/>
        </w:rPr>
        <w:t>bifosfonatų</w:t>
      </w:r>
      <w:proofErr w:type="spellEnd"/>
      <w:r w:rsidRPr="00780F61">
        <w:rPr>
          <w:sz w:val="22"/>
          <w:szCs w:val="22"/>
        </w:rPr>
        <w:t>;</w:t>
      </w:r>
    </w:p>
    <w:p w14:paraId="4CD450DB" w14:textId="77777777" w:rsidR="00780F61" w:rsidRPr="00780F61" w:rsidRDefault="00780F61" w:rsidP="00780F61">
      <w:pPr>
        <w:widowControl w:val="0"/>
        <w:numPr>
          <w:ilvl w:val="0"/>
          <w:numId w:val="6"/>
        </w:numPr>
        <w:tabs>
          <w:tab w:val="clear" w:pos="360"/>
          <w:tab w:val="num" w:pos="567"/>
        </w:tabs>
        <w:ind w:left="567" w:right="-2" w:hanging="567"/>
        <w:rPr>
          <w:noProof/>
          <w:sz w:val="22"/>
          <w:szCs w:val="22"/>
        </w:rPr>
      </w:pPr>
      <w:r w:rsidRPr="00780F61">
        <w:rPr>
          <w:sz w:val="22"/>
          <w:szCs w:val="22"/>
        </w:rPr>
        <w:t>vaistų, kurių sudėtyje yra platinos;</w:t>
      </w:r>
    </w:p>
    <w:p w14:paraId="082EB183" w14:textId="77777777" w:rsidR="00780F61" w:rsidRPr="00780F61" w:rsidRDefault="00780F61" w:rsidP="00780F61">
      <w:pPr>
        <w:widowControl w:val="0"/>
        <w:numPr>
          <w:ilvl w:val="0"/>
          <w:numId w:val="6"/>
        </w:numPr>
        <w:tabs>
          <w:tab w:val="clear" w:pos="360"/>
          <w:tab w:val="num" w:pos="567"/>
        </w:tabs>
        <w:ind w:left="567" w:right="-2" w:hanging="567"/>
        <w:rPr>
          <w:noProof/>
          <w:sz w:val="22"/>
          <w:szCs w:val="22"/>
        </w:rPr>
      </w:pPr>
      <w:r w:rsidRPr="00780F61">
        <w:rPr>
          <w:sz w:val="22"/>
          <w:szCs w:val="22"/>
        </w:rPr>
        <w:t xml:space="preserve">greitai veikiančių diuretikų (vaistų, didinančių šlapimo išsiskyrimą), pvz. </w:t>
      </w:r>
      <w:proofErr w:type="spellStart"/>
      <w:r w:rsidRPr="00780F61">
        <w:rPr>
          <w:sz w:val="22"/>
          <w:szCs w:val="22"/>
        </w:rPr>
        <w:t>furozemido</w:t>
      </w:r>
      <w:proofErr w:type="spellEnd"/>
      <w:r w:rsidRPr="00780F61">
        <w:rPr>
          <w:sz w:val="22"/>
          <w:szCs w:val="22"/>
        </w:rPr>
        <w:t>;</w:t>
      </w:r>
    </w:p>
    <w:p w14:paraId="025C9ACD" w14:textId="77777777" w:rsidR="00780F61" w:rsidRPr="00780F61" w:rsidRDefault="00780F61" w:rsidP="00780F61">
      <w:pPr>
        <w:widowControl w:val="0"/>
        <w:numPr>
          <w:ilvl w:val="0"/>
          <w:numId w:val="6"/>
        </w:numPr>
        <w:tabs>
          <w:tab w:val="clear" w:pos="360"/>
          <w:tab w:val="num" w:pos="567"/>
        </w:tabs>
        <w:ind w:left="567" w:right="-2" w:hanging="567"/>
        <w:rPr>
          <w:noProof/>
          <w:sz w:val="22"/>
          <w:szCs w:val="22"/>
        </w:rPr>
      </w:pPr>
      <w:r w:rsidRPr="00780F61">
        <w:rPr>
          <w:sz w:val="22"/>
          <w:szCs w:val="22"/>
        </w:rPr>
        <w:t>tiamino (B1), nes jis gali prarasti savo efektyvumą;</w:t>
      </w:r>
    </w:p>
    <w:p w14:paraId="35AB6465" w14:textId="77777777" w:rsidR="00780F61" w:rsidRPr="00780F61" w:rsidRDefault="00780F61" w:rsidP="00780F61">
      <w:pPr>
        <w:widowControl w:val="0"/>
        <w:numPr>
          <w:ilvl w:val="0"/>
          <w:numId w:val="6"/>
        </w:numPr>
        <w:tabs>
          <w:tab w:val="clear" w:pos="360"/>
          <w:tab w:val="num" w:pos="567"/>
        </w:tabs>
        <w:ind w:left="567" w:right="-2" w:hanging="567"/>
        <w:rPr>
          <w:noProof/>
          <w:sz w:val="22"/>
          <w:szCs w:val="22"/>
        </w:rPr>
      </w:pPr>
      <w:r w:rsidRPr="00780F61">
        <w:rPr>
          <w:sz w:val="22"/>
          <w:szCs w:val="22"/>
        </w:rPr>
        <w:t>bet kokių kitų vaistų, kurie gali pakenkti kepenims ar klausai</w:t>
      </w:r>
    </w:p>
    <w:p w14:paraId="0B3739D5" w14:textId="77777777" w:rsidR="00780F61" w:rsidRPr="00780F61" w:rsidRDefault="00780F61" w:rsidP="00780F61">
      <w:pPr>
        <w:widowControl w:val="0"/>
        <w:tabs>
          <w:tab w:val="left" w:pos="0"/>
        </w:tabs>
        <w:ind w:right="-2"/>
        <w:rPr>
          <w:noProof/>
          <w:sz w:val="22"/>
          <w:szCs w:val="22"/>
        </w:rPr>
      </w:pPr>
      <w:r w:rsidRPr="00780F61">
        <w:rPr>
          <w:sz w:val="22"/>
          <w:szCs w:val="22"/>
        </w:rPr>
        <w:t>arba</w:t>
      </w:r>
    </w:p>
    <w:p w14:paraId="60B26144" w14:textId="77777777" w:rsidR="00780F61" w:rsidRPr="00780F61" w:rsidRDefault="00780F61" w:rsidP="00780F61">
      <w:pPr>
        <w:widowControl w:val="0"/>
        <w:numPr>
          <w:ilvl w:val="0"/>
          <w:numId w:val="6"/>
        </w:numPr>
        <w:tabs>
          <w:tab w:val="clear" w:pos="360"/>
          <w:tab w:val="num" w:pos="567"/>
        </w:tabs>
        <w:ind w:left="567" w:right="-2" w:hanging="567"/>
        <w:rPr>
          <w:noProof/>
          <w:sz w:val="22"/>
          <w:szCs w:val="22"/>
        </w:rPr>
      </w:pPr>
      <w:r w:rsidRPr="00780F61">
        <w:rPr>
          <w:sz w:val="22"/>
          <w:szCs w:val="22"/>
        </w:rPr>
        <w:t>jei neseniai vartojote anestetikų.</w:t>
      </w:r>
    </w:p>
    <w:p w14:paraId="364A5315" w14:textId="77777777" w:rsidR="00780F61" w:rsidRPr="00780F61" w:rsidRDefault="00780F61" w:rsidP="00780F61">
      <w:pPr>
        <w:tabs>
          <w:tab w:val="num" w:pos="0"/>
        </w:tabs>
        <w:rPr>
          <w:sz w:val="22"/>
          <w:szCs w:val="22"/>
        </w:rPr>
      </w:pPr>
    </w:p>
    <w:p w14:paraId="5C621D40" w14:textId="77777777" w:rsidR="00780F61" w:rsidRPr="00780F61" w:rsidRDefault="00780F61" w:rsidP="00780F61">
      <w:pPr>
        <w:tabs>
          <w:tab w:val="num" w:pos="0"/>
        </w:tabs>
        <w:rPr>
          <w:sz w:val="22"/>
          <w:szCs w:val="22"/>
        </w:rPr>
      </w:pPr>
      <w:r w:rsidRPr="00780F61">
        <w:rPr>
          <w:sz w:val="22"/>
          <w:szCs w:val="22"/>
        </w:rPr>
        <w:t xml:space="preserve">Naujagimiams </w:t>
      </w:r>
      <w:proofErr w:type="spellStart"/>
      <w:r w:rsidRPr="00780F61">
        <w:rPr>
          <w:sz w:val="22"/>
          <w:szCs w:val="22"/>
        </w:rPr>
        <w:t>indometacinas</w:t>
      </w:r>
      <w:proofErr w:type="spellEnd"/>
      <w:r w:rsidRPr="00780F61">
        <w:rPr>
          <w:sz w:val="22"/>
          <w:szCs w:val="22"/>
        </w:rPr>
        <w:t xml:space="preserve"> (vaistas nuo uždegimo) gali padidinti pasisavinamo </w:t>
      </w:r>
      <w:proofErr w:type="spellStart"/>
      <w:r w:rsidRPr="00780F61">
        <w:rPr>
          <w:sz w:val="22"/>
          <w:szCs w:val="22"/>
        </w:rPr>
        <w:t>amikacino</w:t>
      </w:r>
      <w:proofErr w:type="spellEnd"/>
      <w:r w:rsidRPr="00780F61">
        <w:rPr>
          <w:sz w:val="22"/>
          <w:szCs w:val="22"/>
        </w:rPr>
        <w:t xml:space="preserve"> kieki.</w:t>
      </w:r>
    </w:p>
    <w:p w14:paraId="3B090B2C" w14:textId="77777777" w:rsidR="00780F61" w:rsidRPr="00780F61" w:rsidRDefault="00780F61" w:rsidP="00780F61">
      <w:pPr>
        <w:tabs>
          <w:tab w:val="num" w:pos="0"/>
        </w:tabs>
        <w:rPr>
          <w:sz w:val="22"/>
          <w:szCs w:val="22"/>
        </w:rPr>
      </w:pPr>
    </w:p>
    <w:p w14:paraId="64FE788A" w14:textId="77777777" w:rsidR="00780F61" w:rsidRPr="00780F61" w:rsidRDefault="00780F61" w:rsidP="00780F61">
      <w:pPr>
        <w:tabs>
          <w:tab w:val="num" w:pos="0"/>
        </w:tabs>
        <w:rPr>
          <w:sz w:val="22"/>
          <w:szCs w:val="22"/>
        </w:rPr>
      </w:pPr>
      <w:r w:rsidRPr="00780F61">
        <w:rPr>
          <w:sz w:val="22"/>
          <w:szCs w:val="22"/>
        </w:rPr>
        <w:t xml:space="preserve">Jei Jūs </w:t>
      </w:r>
      <w:proofErr w:type="spellStart"/>
      <w:r w:rsidRPr="00780F61">
        <w:rPr>
          <w:sz w:val="22"/>
          <w:szCs w:val="22"/>
        </w:rPr>
        <w:t>vartojoteyra</w:t>
      </w:r>
      <w:proofErr w:type="spellEnd"/>
      <w:r w:rsidRPr="00780F61">
        <w:rPr>
          <w:sz w:val="22"/>
          <w:szCs w:val="22"/>
        </w:rPr>
        <w:t xml:space="preserve"> anestetikų ar raumenis atpalaiduojančių vaistų(pvz. esate po operacijos), </w:t>
      </w:r>
      <w:proofErr w:type="spellStart"/>
      <w:r w:rsidRPr="00780F61">
        <w:rPr>
          <w:sz w:val="22"/>
          <w:szCs w:val="22"/>
        </w:rPr>
        <w:t>amikacino</w:t>
      </w:r>
      <w:proofErr w:type="spellEnd"/>
      <w:r w:rsidRPr="00780F61">
        <w:rPr>
          <w:sz w:val="22"/>
          <w:szCs w:val="22"/>
        </w:rPr>
        <w:t xml:space="preserve"> negalima leisti į </w:t>
      </w:r>
      <w:proofErr w:type="spellStart"/>
      <w:r w:rsidRPr="00780F61">
        <w:rPr>
          <w:sz w:val="22"/>
          <w:szCs w:val="22"/>
        </w:rPr>
        <w:t>pilva</w:t>
      </w:r>
      <w:proofErr w:type="spellEnd"/>
      <w:r w:rsidRPr="00780F61">
        <w:rPr>
          <w:sz w:val="22"/>
          <w:szCs w:val="22"/>
        </w:rPr>
        <w:t>, nes gali sutrikti kvėpavimas.</w:t>
      </w:r>
    </w:p>
    <w:p w14:paraId="11633302" w14:textId="77777777" w:rsidR="00780F61" w:rsidRPr="00780F61" w:rsidRDefault="00780F61" w:rsidP="00780F61">
      <w:pPr>
        <w:tabs>
          <w:tab w:val="num" w:pos="0"/>
        </w:tabs>
        <w:rPr>
          <w:sz w:val="22"/>
          <w:szCs w:val="22"/>
        </w:rPr>
      </w:pPr>
      <w:r w:rsidRPr="00780F61">
        <w:rPr>
          <w:sz w:val="22"/>
          <w:szCs w:val="22"/>
        </w:rPr>
        <w:t xml:space="preserve">Vaikams leisti </w:t>
      </w:r>
      <w:proofErr w:type="spellStart"/>
      <w:r w:rsidRPr="00780F61">
        <w:rPr>
          <w:sz w:val="22"/>
          <w:szCs w:val="22"/>
        </w:rPr>
        <w:t>amikacino</w:t>
      </w:r>
      <w:proofErr w:type="spellEnd"/>
      <w:r w:rsidRPr="00780F61">
        <w:rPr>
          <w:sz w:val="22"/>
          <w:szCs w:val="22"/>
        </w:rPr>
        <w:t xml:space="preserve"> į pilvą nerekomenduojama.</w:t>
      </w:r>
    </w:p>
    <w:p w14:paraId="25A88448" w14:textId="77777777" w:rsidR="00780F61" w:rsidRPr="00780F61" w:rsidRDefault="00780F61" w:rsidP="00780F61">
      <w:pPr>
        <w:tabs>
          <w:tab w:val="left" w:pos="9360"/>
        </w:tabs>
        <w:ind w:left="567" w:right="-4" w:hanging="567"/>
        <w:rPr>
          <w:sz w:val="22"/>
          <w:szCs w:val="22"/>
        </w:rPr>
      </w:pPr>
    </w:p>
    <w:p w14:paraId="4CE78C9B" w14:textId="77777777" w:rsidR="00780F61" w:rsidRPr="00780F61" w:rsidRDefault="00780F61" w:rsidP="00780F61">
      <w:pPr>
        <w:numPr>
          <w:ilvl w:val="12"/>
          <w:numId w:val="0"/>
        </w:numPr>
        <w:ind w:right="-2"/>
        <w:outlineLvl w:val="0"/>
        <w:rPr>
          <w:b/>
          <w:noProof/>
          <w:sz w:val="22"/>
          <w:szCs w:val="22"/>
        </w:rPr>
      </w:pPr>
      <w:r w:rsidRPr="00780F61">
        <w:rPr>
          <w:b/>
          <w:sz w:val="22"/>
          <w:szCs w:val="22"/>
        </w:rPr>
        <w:t>Nėštumas ir žindymo laikotarpis</w:t>
      </w:r>
    </w:p>
    <w:p w14:paraId="6A09F6F7" w14:textId="77777777" w:rsidR="00780F61" w:rsidRPr="00780F61" w:rsidRDefault="00780F61" w:rsidP="00780F61">
      <w:pPr>
        <w:jc w:val="both"/>
        <w:rPr>
          <w:sz w:val="22"/>
          <w:szCs w:val="22"/>
        </w:rPr>
      </w:pPr>
      <w:r w:rsidRPr="00780F61">
        <w:rPr>
          <w:sz w:val="22"/>
          <w:szCs w:val="22"/>
        </w:rPr>
        <w:t>Jeigu esate nėščia, žindote kūdikį, manote, kad galbūt esate nėščia arba planuojate pastoti, tai prieš vartodama šį vaistą pasitarkite su gydytoju.</w:t>
      </w:r>
    </w:p>
    <w:p w14:paraId="1B5447B6" w14:textId="77777777" w:rsidR="00780F61" w:rsidRPr="00780F61" w:rsidRDefault="00780F61" w:rsidP="00780F61">
      <w:pPr>
        <w:jc w:val="both"/>
        <w:rPr>
          <w:i/>
          <w:sz w:val="22"/>
          <w:szCs w:val="22"/>
        </w:rPr>
      </w:pPr>
    </w:p>
    <w:p w14:paraId="0B4FCCC3" w14:textId="77777777" w:rsidR="00780F61" w:rsidRPr="00780F61" w:rsidRDefault="00780F61" w:rsidP="00780F61">
      <w:pPr>
        <w:jc w:val="both"/>
        <w:rPr>
          <w:i/>
          <w:sz w:val="22"/>
          <w:szCs w:val="22"/>
        </w:rPr>
      </w:pPr>
      <w:r w:rsidRPr="00780F61">
        <w:rPr>
          <w:i/>
          <w:sz w:val="22"/>
          <w:szCs w:val="22"/>
        </w:rPr>
        <w:t>Nėštumas</w:t>
      </w:r>
    </w:p>
    <w:p w14:paraId="0F6F1ECC" w14:textId="77777777" w:rsidR="00780F61" w:rsidRPr="00780F61" w:rsidRDefault="00780F61" w:rsidP="00780F61">
      <w:pPr>
        <w:numPr>
          <w:ilvl w:val="12"/>
          <w:numId w:val="0"/>
        </w:numPr>
        <w:ind w:right="-2"/>
        <w:rPr>
          <w:sz w:val="22"/>
          <w:szCs w:val="22"/>
        </w:rPr>
      </w:pPr>
      <w:r w:rsidRPr="00780F61">
        <w:rPr>
          <w:sz w:val="22"/>
          <w:szCs w:val="22"/>
        </w:rPr>
        <w:t>Jeigu esate nėščia, gydytojas šio vaisto skirs tik tada, jei manys, kad tai absoliučiai būtina.</w:t>
      </w:r>
    </w:p>
    <w:p w14:paraId="34FD364D" w14:textId="77777777" w:rsidR="00780F61" w:rsidRPr="00780F61" w:rsidRDefault="00780F61" w:rsidP="00780F61">
      <w:pPr>
        <w:numPr>
          <w:ilvl w:val="12"/>
          <w:numId w:val="0"/>
        </w:numPr>
        <w:ind w:left="567" w:right="-2"/>
        <w:rPr>
          <w:sz w:val="22"/>
          <w:szCs w:val="22"/>
        </w:rPr>
      </w:pPr>
    </w:p>
    <w:p w14:paraId="7118F8AB" w14:textId="77777777" w:rsidR="00780F61" w:rsidRPr="00780F61" w:rsidRDefault="00780F61" w:rsidP="00780F61">
      <w:pPr>
        <w:jc w:val="both"/>
        <w:rPr>
          <w:i/>
          <w:sz w:val="22"/>
          <w:szCs w:val="22"/>
        </w:rPr>
      </w:pPr>
      <w:r w:rsidRPr="00780F61">
        <w:rPr>
          <w:i/>
          <w:sz w:val="22"/>
          <w:szCs w:val="22"/>
        </w:rPr>
        <w:t>Žindymo laikotarpis</w:t>
      </w:r>
    </w:p>
    <w:p w14:paraId="6608AA03" w14:textId="77777777" w:rsidR="00780F61" w:rsidRPr="00780F61" w:rsidRDefault="00780F61" w:rsidP="00780F61">
      <w:pPr>
        <w:numPr>
          <w:ilvl w:val="12"/>
          <w:numId w:val="0"/>
        </w:numPr>
        <w:ind w:right="-2"/>
        <w:outlineLvl w:val="0"/>
        <w:rPr>
          <w:sz w:val="22"/>
          <w:szCs w:val="22"/>
        </w:rPr>
      </w:pPr>
      <w:r w:rsidRPr="00780F61">
        <w:rPr>
          <w:sz w:val="22"/>
          <w:szCs w:val="22"/>
        </w:rPr>
        <w:t xml:space="preserve">Nors </w:t>
      </w:r>
      <w:proofErr w:type="spellStart"/>
      <w:r w:rsidRPr="00780F61">
        <w:rPr>
          <w:sz w:val="22"/>
          <w:szCs w:val="22"/>
        </w:rPr>
        <w:t>amikacinas</w:t>
      </w:r>
      <w:proofErr w:type="spellEnd"/>
      <w:r w:rsidRPr="00780F61">
        <w:rPr>
          <w:sz w:val="22"/>
          <w:szCs w:val="22"/>
        </w:rPr>
        <w:t xml:space="preserve"> neturėtų patekti per žindomų kūdikių žarnyną, gydytojas atidžiai įvertins, ar turėtų būti nutrauktas žindymas, ar gydymas </w:t>
      </w:r>
      <w:proofErr w:type="spellStart"/>
      <w:r w:rsidRPr="00780F61">
        <w:rPr>
          <w:sz w:val="22"/>
          <w:szCs w:val="22"/>
        </w:rPr>
        <w:t>amikacinu</w:t>
      </w:r>
      <w:proofErr w:type="spellEnd"/>
      <w:r w:rsidRPr="00780F61">
        <w:rPr>
          <w:sz w:val="22"/>
          <w:szCs w:val="22"/>
        </w:rPr>
        <w:t>.</w:t>
      </w:r>
    </w:p>
    <w:p w14:paraId="756F1286" w14:textId="77777777" w:rsidR="00780F61" w:rsidRPr="00780F61" w:rsidRDefault="00780F61" w:rsidP="00780F61">
      <w:pPr>
        <w:rPr>
          <w:sz w:val="22"/>
          <w:szCs w:val="22"/>
        </w:rPr>
      </w:pPr>
    </w:p>
    <w:p w14:paraId="41268BED" w14:textId="77777777" w:rsidR="00780F61" w:rsidRPr="00780F61" w:rsidRDefault="00780F61" w:rsidP="00780F61">
      <w:pPr>
        <w:numPr>
          <w:ilvl w:val="12"/>
          <w:numId w:val="0"/>
        </w:numPr>
        <w:ind w:right="-2"/>
        <w:outlineLvl w:val="0"/>
        <w:rPr>
          <w:b/>
          <w:noProof/>
          <w:sz w:val="22"/>
          <w:szCs w:val="22"/>
        </w:rPr>
      </w:pPr>
      <w:r w:rsidRPr="00780F61">
        <w:rPr>
          <w:b/>
          <w:sz w:val="22"/>
          <w:szCs w:val="22"/>
        </w:rPr>
        <w:t>Vairavimas ir mechanizmų valdymas</w:t>
      </w:r>
    </w:p>
    <w:p w14:paraId="7ED2D6A4" w14:textId="77777777" w:rsidR="00780F61" w:rsidRPr="00780F61" w:rsidRDefault="00780F61" w:rsidP="00780F61">
      <w:pPr>
        <w:rPr>
          <w:sz w:val="22"/>
          <w:szCs w:val="22"/>
        </w:rPr>
      </w:pPr>
      <w:r w:rsidRPr="00780F61">
        <w:rPr>
          <w:sz w:val="22"/>
          <w:szCs w:val="22"/>
        </w:rPr>
        <w:t>Poveikio gebėjimui vairuoti ir valdyti mechanizmus tyrimų neatlikta.</w:t>
      </w:r>
    </w:p>
    <w:p w14:paraId="79813FB8" w14:textId="77777777" w:rsidR="00780F61" w:rsidRPr="00780F61" w:rsidRDefault="00780F61" w:rsidP="00780F61">
      <w:pPr>
        <w:tabs>
          <w:tab w:val="left" w:pos="567"/>
        </w:tabs>
        <w:rPr>
          <w:sz w:val="22"/>
          <w:szCs w:val="22"/>
        </w:rPr>
      </w:pPr>
      <w:r w:rsidRPr="00780F61">
        <w:rPr>
          <w:sz w:val="22"/>
          <w:szCs w:val="22"/>
        </w:rPr>
        <w:t xml:space="preserve">Ambulatoriniams </w:t>
      </w:r>
      <w:proofErr w:type="spellStart"/>
      <w:r w:rsidRPr="00780F61">
        <w:rPr>
          <w:sz w:val="22"/>
          <w:szCs w:val="22"/>
        </w:rPr>
        <w:t>pacientamsrekomenduojamas</w:t>
      </w:r>
      <w:proofErr w:type="spellEnd"/>
      <w:r w:rsidRPr="00780F61">
        <w:rPr>
          <w:sz w:val="22"/>
          <w:szCs w:val="22"/>
        </w:rPr>
        <w:t xml:space="preserve"> atsargumas vairuojant ir valdant mechanizmus dėl galimo nepageidaujamo poveikio, pvz. galvos sukimasis, svaigimas.</w:t>
      </w:r>
    </w:p>
    <w:p w14:paraId="6E7676A5" w14:textId="77777777" w:rsidR="00780F61" w:rsidRPr="00780F61" w:rsidRDefault="00780F61" w:rsidP="00780F61">
      <w:pPr>
        <w:tabs>
          <w:tab w:val="left" w:pos="567"/>
        </w:tabs>
        <w:rPr>
          <w:bCs/>
          <w:sz w:val="22"/>
          <w:szCs w:val="22"/>
        </w:rPr>
      </w:pPr>
    </w:p>
    <w:p w14:paraId="51B27B12" w14:textId="77777777" w:rsidR="00780F61" w:rsidRPr="00780F61" w:rsidRDefault="00780F61" w:rsidP="00780F61">
      <w:pPr>
        <w:tabs>
          <w:tab w:val="left" w:pos="0"/>
          <w:tab w:val="left" w:pos="567"/>
        </w:tabs>
        <w:rPr>
          <w:b/>
          <w:sz w:val="22"/>
          <w:szCs w:val="22"/>
        </w:rPr>
      </w:pPr>
      <w:proofErr w:type="spellStart"/>
      <w:r w:rsidRPr="00780F61">
        <w:rPr>
          <w:b/>
          <w:sz w:val="22"/>
          <w:szCs w:val="22"/>
        </w:rPr>
        <w:t>Biodacyna</w:t>
      </w:r>
      <w:proofErr w:type="spellEnd"/>
      <w:r w:rsidRPr="00780F61">
        <w:rPr>
          <w:b/>
          <w:sz w:val="22"/>
          <w:szCs w:val="22"/>
        </w:rPr>
        <w:t xml:space="preserve"> sudėtyje yra natrio </w:t>
      </w:r>
      <w:proofErr w:type="spellStart"/>
      <w:r w:rsidRPr="00780F61">
        <w:rPr>
          <w:b/>
          <w:sz w:val="22"/>
          <w:szCs w:val="22"/>
        </w:rPr>
        <w:t>metabisulfito</w:t>
      </w:r>
      <w:proofErr w:type="spellEnd"/>
      <w:r w:rsidRPr="00780F61">
        <w:rPr>
          <w:b/>
          <w:sz w:val="22"/>
          <w:szCs w:val="22"/>
        </w:rPr>
        <w:t xml:space="preserve"> (E223)</w:t>
      </w:r>
    </w:p>
    <w:p w14:paraId="4728475E" w14:textId="77777777" w:rsidR="00780F61" w:rsidRPr="00780F61" w:rsidRDefault="00780F61" w:rsidP="00780F61">
      <w:pPr>
        <w:tabs>
          <w:tab w:val="left" w:pos="0"/>
          <w:tab w:val="left" w:pos="567"/>
        </w:tabs>
        <w:rPr>
          <w:sz w:val="22"/>
          <w:szCs w:val="22"/>
        </w:rPr>
      </w:pPr>
      <w:bookmarkStart w:id="0" w:name="_Hlk36731590"/>
      <w:r w:rsidRPr="00780F61">
        <w:rPr>
          <w:sz w:val="22"/>
          <w:szCs w:val="22"/>
        </w:rPr>
        <w:t>Retais atvejais gali sukelti sunkių padidėjusio jautrumo reakcijų ir bronchų spazmą.</w:t>
      </w:r>
    </w:p>
    <w:bookmarkEnd w:id="0"/>
    <w:p w14:paraId="6F46B537" w14:textId="77777777" w:rsidR="00780F61" w:rsidRPr="00780F61" w:rsidRDefault="00780F61" w:rsidP="00780F61">
      <w:pPr>
        <w:rPr>
          <w:sz w:val="22"/>
          <w:szCs w:val="22"/>
        </w:rPr>
      </w:pPr>
    </w:p>
    <w:p w14:paraId="06A2F78B" w14:textId="77777777" w:rsidR="00780F61" w:rsidRPr="00780F61" w:rsidRDefault="00780F61" w:rsidP="00780F61">
      <w:pPr>
        <w:tabs>
          <w:tab w:val="left" w:pos="567"/>
        </w:tabs>
        <w:rPr>
          <w:b/>
          <w:sz w:val="22"/>
          <w:szCs w:val="22"/>
        </w:rPr>
      </w:pPr>
      <w:proofErr w:type="spellStart"/>
      <w:r w:rsidRPr="00780F61">
        <w:rPr>
          <w:b/>
          <w:sz w:val="22"/>
          <w:szCs w:val="22"/>
        </w:rPr>
        <w:t>Biodacyna</w:t>
      </w:r>
      <w:proofErr w:type="spellEnd"/>
      <w:r w:rsidRPr="00780F61">
        <w:rPr>
          <w:b/>
          <w:sz w:val="22"/>
          <w:szCs w:val="22"/>
        </w:rPr>
        <w:t xml:space="preserve"> sudėtyje yra natrio </w:t>
      </w:r>
    </w:p>
    <w:p w14:paraId="34FF4D03" w14:textId="77777777" w:rsidR="00780F61" w:rsidRPr="00780F61" w:rsidRDefault="00780F61" w:rsidP="00780F61">
      <w:pPr>
        <w:tabs>
          <w:tab w:val="left" w:pos="0"/>
          <w:tab w:val="left" w:pos="567"/>
        </w:tabs>
        <w:rPr>
          <w:sz w:val="22"/>
          <w:szCs w:val="22"/>
        </w:rPr>
      </w:pPr>
      <w:r w:rsidRPr="00780F61">
        <w:rPr>
          <w:sz w:val="22"/>
          <w:szCs w:val="22"/>
        </w:rPr>
        <w:t xml:space="preserve">Kiekvienoje šio vaisto 1 ml </w:t>
      </w:r>
      <w:r w:rsidRPr="00780F61">
        <w:rPr>
          <w:noProof/>
          <w:sz w:val="22"/>
          <w:szCs w:val="22"/>
        </w:rPr>
        <w:t>tirpalo</w:t>
      </w:r>
      <w:r w:rsidRPr="00780F61">
        <w:rPr>
          <w:sz w:val="22"/>
          <w:szCs w:val="22"/>
        </w:rPr>
        <w:t xml:space="preserve"> yra 8,31 mg natrio (valgomosios druskos sudedamosios dalies). Tai atitinka y 0,416% didžiausios rekomenduojamos natrio paros normos suaugusiesiems.</w:t>
      </w:r>
    </w:p>
    <w:p w14:paraId="413A4ACD" w14:textId="77777777" w:rsidR="00780F61" w:rsidRPr="00780F61" w:rsidRDefault="00780F61" w:rsidP="00780F61">
      <w:pPr>
        <w:rPr>
          <w:sz w:val="22"/>
          <w:szCs w:val="22"/>
        </w:rPr>
      </w:pPr>
    </w:p>
    <w:p w14:paraId="745464B9" w14:textId="77777777" w:rsidR="00780F61" w:rsidRPr="00780F61" w:rsidRDefault="00780F61" w:rsidP="00780F61">
      <w:pPr>
        <w:rPr>
          <w:rFonts w:eastAsia="Calibri"/>
          <w:sz w:val="22"/>
          <w:szCs w:val="22"/>
          <w:lang w:eastAsia="en-US"/>
        </w:rPr>
      </w:pPr>
      <w:bookmarkStart w:id="1" w:name="_Hlk31806440"/>
      <w:bookmarkStart w:id="2" w:name="_Hlk24093092"/>
      <w:r w:rsidRPr="00780F61">
        <w:rPr>
          <w:rFonts w:eastAsia="Calibri"/>
          <w:sz w:val="22"/>
          <w:szCs w:val="22"/>
          <w:lang w:eastAsia="en-US"/>
        </w:rPr>
        <w:t xml:space="preserve">Šį vaistą galima skiesti - žr. </w:t>
      </w:r>
      <w:r w:rsidRPr="00780F61">
        <w:rPr>
          <w:sz w:val="22"/>
          <w:szCs w:val="22"/>
        </w:rPr>
        <w:t xml:space="preserve">„Specialūs reikalavimai atliekoms tvarkyti ir vaistiniam preparatui ruošti“. </w:t>
      </w:r>
      <w:bookmarkEnd w:id="1"/>
      <w:bookmarkEnd w:id="2"/>
      <w:r w:rsidRPr="00780F61">
        <w:rPr>
          <w:rFonts w:eastAsia="Calibri"/>
          <w:sz w:val="22"/>
          <w:szCs w:val="22"/>
          <w:lang w:eastAsia="en-US"/>
        </w:rPr>
        <w:t>Apskaičiuojant bendrą paruošto tirpalo natrio kiekį, reikia atsižvelgti į skiediklio natrio kiekį. Norėdami gauti išsamesnės informacijos apie natrio kiekį tirpale, naudojamame gaminiui skiesti, skaitykite naudojamo skiediklio produkto savybes.</w:t>
      </w:r>
    </w:p>
    <w:p w14:paraId="64A90DA2" w14:textId="77777777" w:rsidR="00780F61" w:rsidRPr="00780F61" w:rsidRDefault="00780F61" w:rsidP="00780F61">
      <w:pPr>
        <w:tabs>
          <w:tab w:val="left" w:pos="567"/>
        </w:tabs>
        <w:ind w:left="720" w:hanging="720"/>
        <w:rPr>
          <w:sz w:val="22"/>
          <w:szCs w:val="22"/>
        </w:rPr>
      </w:pPr>
    </w:p>
    <w:p w14:paraId="447CE694" w14:textId="77777777" w:rsidR="00780F61" w:rsidRPr="00780F61" w:rsidRDefault="00780F61" w:rsidP="00780F61">
      <w:pPr>
        <w:tabs>
          <w:tab w:val="left" w:pos="567"/>
        </w:tabs>
        <w:rPr>
          <w:sz w:val="22"/>
          <w:szCs w:val="22"/>
        </w:rPr>
      </w:pPr>
    </w:p>
    <w:p w14:paraId="06A696BB" w14:textId="77777777" w:rsidR="00780F61" w:rsidRPr="00780F61" w:rsidRDefault="00780F61" w:rsidP="00780F61">
      <w:pPr>
        <w:tabs>
          <w:tab w:val="left" w:pos="567"/>
        </w:tabs>
        <w:rPr>
          <w:b/>
          <w:sz w:val="22"/>
          <w:szCs w:val="22"/>
        </w:rPr>
      </w:pPr>
      <w:r w:rsidRPr="00780F61">
        <w:rPr>
          <w:b/>
          <w:sz w:val="22"/>
          <w:szCs w:val="22"/>
        </w:rPr>
        <w:t>3.</w:t>
      </w:r>
      <w:r w:rsidRPr="00780F61">
        <w:rPr>
          <w:b/>
          <w:sz w:val="22"/>
          <w:szCs w:val="22"/>
        </w:rPr>
        <w:tab/>
        <w:t xml:space="preserve">Kaip vartoti </w:t>
      </w:r>
      <w:proofErr w:type="spellStart"/>
      <w:r w:rsidRPr="00780F61">
        <w:rPr>
          <w:b/>
          <w:sz w:val="22"/>
          <w:szCs w:val="22"/>
        </w:rPr>
        <w:t>Biodacyna</w:t>
      </w:r>
      <w:proofErr w:type="spellEnd"/>
    </w:p>
    <w:p w14:paraId="3FF14B0A" w14:textId="77777777" w:rsidR="00780F61" w:rsidRPr="00780F61" w:rsidRDefault="00780F61" w:rsidP="00780F61">
      <w:pPr>
        <w:tabs>
          <w:tab w:val="left" w:pos="567"/>
        </w:tabs>
        <w:rPr>
          <w:sz w:val="22"/>
          <w:szCs w:val="22"/>
        </w:rPr>
      </w:pPr>
    </w:p>
    <w:p w14:paraId="26D8A6EF" w14:textId="77777777" w:rsidR="00780F61" w:rsidRPr="00780F61" w:rsidRDefault="00780F61" w:rsidP="00780F61">
      <w:pPr>
        <w:rPr>
          <w:sz w:val="22"/>
          <w:szCs w:val="22"/>
          <w:lang w:eastAsia="pl-PL"/>
        </w:rPr>
      </w:pPr>
      <w:proofErr w:type="spellStart"/>
      <w:r w:rsidRPr="00780F61">
        <w:rPr>
          <w:sz w:val="22"/>
          <w:szCs w:val="22"/>
          <w:lang w:eastAsia="pl-PL"/>
        </w:rPr>
        <w:t>Biodacyna</w:t>
      </w:r>
      <w:proofErr w:type="spellEnd"/>
      <w:r w:rsidRPr="00780F61">
        <w:rPr>
          <w:sz w:val="22"/>
          <w:szCs w:val="22"/>
          <w:lang w:eastAsia="pl-PL"/>
        </w:rPr>
        <w:t xml:space="preserve"> leidžiamas į raumenis ar į veną. Prieš gydymą pacientą reikia pasverti, kad būtų galima apskaičiuoti tinkamą dozę. Įprasta gydymo trukmė yra nuo 7 iki 10 parų. Bendra paros dozė, taikant bet kurį vartojimo metodą, neturi viršyti 15 – 20 mg/kg per parą.</w:t>
      </w:r>
    </w:p>
    <w:p w14:paraId="6088F2AB" w14:textId="77777777" w:rsidR="00780F61" w:rsidRPr="00780F61" w:rsidRDefault="00780F61" w:rsidP="00780F61">
      <w:pPr>
        <w:rPr>
          <w:sz w:val="22"/>
          <w:szCs w:val="22"/>
          <w:lang w:eastAsia="pl-PL"/>
        </w:rPr>
      </w:pPr>
    </w:p>
    <w:p w14:paraId="00D26DC8" w14:textId="77777777" w:rsidR="00780F61" w:rsidRPr="00780F61" w:rsidRDefault="00780F61" w:rsidP="00780F61">
      <w:pPr>
        <w:rPr>
          <w:b/>
          <w:sz w:val="22"/>
          <w:szCs w:val="22"/>
        </w:rPr>
      </w:pPr>
      <w:r w:rsidRPr="00780F61">
        <w:rPr>
          <w:b/>
          <w:sz w:val="22"/>
          <w:szCs w:val="22"/>
        </w:rPr>
        <w:t xml:space="preserve">Ką daryti pavartojus per didelę </w:t>
      </w:r>
      <w:proofErr w:type="spellStart"/>
      <w:r w:rsidRPr="00780F61">
        <w:rPr>
          <w:b/>
          <w:sz w:val="22"/>
          <w:szCs w:val="22"/>
        </w:rPr>
        <w:t>Biodacyna</w:t>
      </w:r>
      <w:proofErr w:type="spellEnd"/>
      <w:r w:rsidRPr="00780F61">
        <w:rPr>
          <w:b/>
          <w:sz w:val="22"/>
          <w:szCs w:val="22"/>
        </w:rPr>
        <w:t xml:space="preserve"> dozę?</w:t>
      </w:r>
    </w:p>
    <w:p w14:paraId="23CA3519" w14:textId="77777777" w:rsidR="00780F61" w:rsidRPr="00780F61" w:rsidRDefault="00780F61" w:rsidP="00780F61">
      <w:pPr>
        <w:rPr>
          <w:sz w:val="22"/>
          <w:szCs w:val="22"/>
        </w:rPr>
      </w:pPr>
      <w:proofErr w:type="spellStart"/>
      <w:r w:rsidRPr="00780F61">
        <w:rPr>
          <w:sz w:val="22"/>
          <w:szCs w:val="22"/>
        </w:rPr>
        <w:t>Biodacyna</w:t>
      </w:r>
      <w:proofErr w:type="spellEnd"/>
      <w:r w:rsidRPr="00780F61">
        <w:rPr>
          <w:sz w:val="22"/>
          <w:szCs w:val="22"/>
        </w:rPr>
        <w:t xml:space="preserve"> bus leidžiamas kvalifikuoto medicininio personalo (gydytojo ar slaugytojos), kurie užtikrins, kad Jums leidžiama tinkama dozė. Retais atvejais, Jums gali būti suleista per daug </w:t>
      </w:r>
      <w:proofErr w:type="spellStart"/>
      <w:r w:rsidRPr="00780F61">
        <w:rPr>
          <w:sz w:val="22"/>
          <w:szCs w:val="22"/>
        </w:rPr>
        <w:t>Biodacyna</w:t>
      </w:r>
      <w:proofErr w:type="spellEnd"/>
      <w:r w:rsidRPr="00780F61">
        <w:rPr>
          <w:sz w:val="22"/>
          <w:szCs w:val="22"/>
        </w:rPr>
        <w:t>. Jei taip atsitinka, gydytojas užtikrins, kad perteklius būtų pašalintas iš kraujo, ir Jums nepasireikštų per daug šalutinių poveikių.</w:t>
      </w:r>
    </w:p>
    <w:p w14:paraId="1F63D6B4" w14:textId="77777777" w:rsidR="00780F61" w:rsidRPr="00780F61" w:rsidRDefault="00780F61" w:rsidP="00780F61">
      <w:pPr>
        <w:tabs>
          <w:tab w:val="left" w:pos="567"/>
        </w:tabs>
        <w:rPr>
          <w:sz w:val="22"/>
          <w:szCs w:val="22"/>
        </w:rPr>
      </w:pPr>
    </w:p>
    <w:p w14:paraId="54307578" w14:textId="77777777" w:rsidR="00780F61" w:rsidRPr="00780F61" w:rsidRDefault="00780F61" w:rsidP="00780F61">
      <w:pPr>
        <w:tabs>
          <w:tab w:val="left" w:pos="567"/>
        </w:tabs>
        <w:rPr>
          <w:b/>
          <w:sz w:val="22"/>
          <w:szCs w:val="22"/>
        </w:rPr>
      </w:pPr>
      <w:r w:rsidRPr="00780F61">
        <w:rPr>
          <w:b/>
          <w:sz w:val="22"/>
          <w:szCs w:val="22"/>
        </w:rPr>
        <w:t xml:space="preserve">Pamiršus pavartoti </w:t>
      </w:r>
      <w:proofErr w:type="spellStart"/>
      <w:r w:rsidRPr="00780F61">
        <w:rPr>
          <w:b/>
          <w:sz w:val="22"/>
          <w:szCs w:val="22"/>
        </w:rPr>
        <w:t>Biodacyna</w:t>
      </w:r>
      <w:proofErr w:type="spellEnd"/>
    </w:p>
    <w:p w14:paraId="62175605" w14:textId="77777777" w:rsidR="00780F61" w:rsidRPr="00780F61" w:rsidRDefault="00780F61" w:rsidP="00780F61">
      <w:pPr>
        <w:tabs>
          <w:tab w:val="left" w:pos="567"/>
        </w:tabs>
        <w:rPr>
          <w:b/>
          <w:sz w:val="22"/>
          <w:szCs w:val="22"/>
        </w:rPr>
      </w:pPr>
      <w:r w:rsidRPr="00780F61">
        <w:rPr>
          <w:noProof/>
          <w:sz w:val="22"/>
          <w:szCs w:val="22"/>
        </w:rPr>
        <w:t>Negalima vartoti dvigubos dozės norint kompensuoti praleistą dozę.</w:t>
      </w:r>
    </w:p>
    <w:p w14:paraId="344BE2AC" w14:textId="77777777" w:rsidR="00780F61" w:rsidRPr="00780F61" w:rsidRDefault="00780F61" w:rsidP="00780F61">
      <w:pPr>
        <w:tabs>
          <w:tab w:val="left" w:pos="567"/>
        </w:tabs>
        <w:rPr>
          <w:sz w:val="22"/>
          <w:szCs w:val="22"/>
        </w:rPr>
      </w:pPr>
    </w:p>
    <w:p w14:paraId="5E43A6B1" w14:textId="77777777" w:rsidR="00780F61" w:rsidRPr="00780F61" w:rsidRDefault="00780F61" w:rsidP="00780F61">
      <w:pPr>
        <w:tabs>
          <w:tab w:val="left" w:pos="567"/>
        </w:tabs>
        <w:rPr>
          <w:b/>
          <w:sz w:val="22"/>
          <w:szCs w:val="22"/>
        </w:rPr>
      </w:pPr>
      <w:r w:rsidRPr="00780F61">
        <w:rPr>
          <w:b/>
          <w:sz w:val="22"/>
          <w:szCs w:val="22"/>
        </w:rPr>
        <w:t xml:space="preserve">Nustojus vartoti </w:t>
      </w:r>
      <w:proofErr w:type="spellStart"/>
      <w:r w:rsidRPr="00780F61">
        <w:rPr>
          <w:b/>
          <w:sz w:val="22"/>
          <w:szCs w:val="22"/>
        </w:rPr>
        <w:t>Biodacyna</w:t>
      </w:r>
      <w:proofErr w:type="spellEnd"/>
    </w:p>
    <w:p w14:paraId="645EB5B5" w14:textId="77777777" w:rsidR="00780F61" w:rsidRPr="00780F61" w:rsidRDefault="00780F61" w:rsidP="00780F61">
      <w:pPr>
        <w:tabs>
          <w:tab w:val="left" w:pos="567"/>
        </w:tabs>
        <w:rPr>
          <w:sz w:val="22"/>
          <w:szCs w:val="22"/>
        </w:rPr>
      </w:pPr>
      <w:r w:rsidRPr="00780F61">
        <w:rPr>
          <w:sz w:val="22"/>
          <w:szCs w:val="22"/>
        </w:rPr>
        <w:t>Jeigu kiltų daugiau klausimų dėl šio vaisto vartojimo, kreipkitės į gydytoją arba slaugytoją.</w:t>
      </w:r>
    </w:p>
    <w:p w14:paraId="206DBFB1" w14:textId="77777777" w:rsidR="00780F61" w:rsidRPr="00780F61" w:rsidRDefault="00780F61" w:rsidP="00780F61">
      <w:pPr>
        <w:tabs>
          <w:tab w:val="left" w:pos="567"/>
        </w:tabs>
        <w:rPr>
          <w:sz w:val="22"/>
          <w:szCs w:val="22"/>
        </w:rPr>
      </w:pPr>
    </w:p>
    <w:p w14:paraId="2D5FA219" w14:textId="77777777" w:rsidR="00780F61" w:rsidRPr="00780F61" w:rsidRDefault="00780F61" w:rsidP="00780F61">
      <w:pPr>
        <w:tabs>
          <w:tab w:val="left" w:pos="567"/>
        </w:tabs>
        <w:rPr>
          <w:bCs/>
          <w:sz w:val="22"/>
          <w:szCs w:val="22"/>
        </w:rPr>
      </w:pPr>
    </w:p>
    <w:p w14:paraId="48DA66C8" w14:textId="77777777" w:rsidR="00780F61" w:rsidRPr="00780F61" w:rsidRDefault="00780F61" w:rsidP="00780F61">
      <w:pPr>
        <w:numPr>
          <w:ilvl w:val="0"/>
          <w:numId w:val="1"/>
        </w:numPr>
        <w:tabs>
          <w:tab w:val="left" w:pos="567"/>
        </w:tabs>
        <w:ind w:hanging="930"/>
        <w:rPr>
          <w:b/>
          <w:sz w:val="22"/>
          <w:szCs w:val="22"/>
        </w:rPr>
      </w:pPr>
      <w:r w:rsidRPr="00780F61">
        <w:rPr>
          <w:b/>
          <w:sz w:val="22"/>
          <w:szCs w:val="22"/>
        </w:rPr>
        <w:t>Galimas šalutinis poveikis</w:t>
      </w:r>
    </w:p>
    <w:p w14:paraId="7DA5EE5B" w14:textId="77777777" w:rsidR="00780F61" w:rsidRPr="00780F61" w:rsidRDefault="00780F61" w:rsidP="00780F61">
      <w:pPr>
        <w:tabs>
          <w:tab w:val="left" w:pos="567"/>
        </w:tabs>
        <w:ind w:left="360"/>
        <w:rPr>
          <w:b/>
          <w:sz w:val="22"/>
          <w:szCs w:val="22"/>
        </w:rPr>
      </w:pPr>
    </w:p>
    <w:p w14:paraId="61B601E2" w14:textId="77777777" w:rsidR="00780F61" w:rsidRPr="00780F61" w:rsidRDefault="00780F61" w:rsidP="00780F61">
      <w:pPr>
        <w:tabs>
          <w:tab w:val="left" w:pos="567"/>
        </w:tabs>
        <w:rPr>
          <w:sz w:val="22"/>
          <w:szCs w:val="22"/>
        </w:rPr>
      </w:pPr>
      <w:r w:rsidRPr="00780F61">
        <w:rPr>
          <w:sz w:val="22"/>
          <w:szCs w:val="22"/>
        </w:rPr>
        <w:t>Šis vaistas, kaip ir visi kiti, gali sukelti šalutinį poveikį, nors jis pasireiškia ne visiems žmonėms.</w:t>
      </w:r>
    </w:p>
    <w:p w14:paraId="1E731970" w14:textId="77777777" w:rsidR="00780F61" w:rsidRPr="00780F61" w:rsidRDefault="00780F61" w:rsidP="00780F61">
      <w:pPr>
        <w:numPr>
          <w:ilvl w:val="12"/>
          <w:numId w:val="0"/>
        </w:numPr>
        <w:ind w:left="567" w:right="-2"/>
        <w:rPr>
          <w:noProof/>
          <w:sz w:val="22"/>
          <w:szCs w:val="22"/>
        </w:rPr>
      </w:pPr>
    </w:p>
    <w:p w14:paraId="40A3AB77" w14:textId="77777777" w:rsidR="00780F61" w:rsidRPr="00780F61" w:rsidRDefault="00780F61" w:rsidP="00780F61">
      <w:pPr>
        <w:numPr>
          <w:ilvl w:val="12"/>
          <w:numId w:val="0"/>
        </w:numPr>
        <w:ind w:right="-2"/>
        <w:rPr>
          <w:noProof/>
          <w:sz w:val="22"/>
          <w:szCs w:val="22"/>
        </w:rPr>
      </w:pPr>
      <w:r w:rsidRPr="00780F61">
        <w:rPr>
          <w:sz w:val="22"/>
          <w:szCs w:val="22"/>
        </w:rPr>
        <w:t xml:space="preserve">Esant tam tikroms sąlygoms pasireiškė </w:t>
      </w:r>
      <w:proofErr w:type="spellStart"/>
      <w:r w:rsidRPr="00780F61">
        <w:rPr>
          <w:sz w:val="22"/>
          <w:szCs w:val="22"/>
        </w:rPr>
        <w:t>amikacino</w:t>
      </w:r>
      <w:proofErr w:type="spellEnd"/>
      <w:r w:rsidRPr="00780F61">
        <w:rPr>
          <w:sz w:val="22"/>
          <w:szCs w:val="22"/>
        </w:rPr>
        <w:t xml:space="preserve"> (taip pat ir į jį panašių medžiagų) toksinis poveikis klausos ir pusiausvyros organui bei inkstams.</w:t>
      </w:r>
      <w:r w:rsidRPr="00780F61">
        <w:rPr>
          <w:noProof/>
          <w:sz w:val="22"/>
          <w:szCs w:val="22"/>
        </w:rPr>
        <w:t xml:space="preserve"> </w:t>
      </w:r>
      <w:r w:rsidRPr="00780F61">
        <w:rPr>
          <w:sz w:val="22"/>
          <w:szCs w:val="22"/>
        </w:rPr>
        <w:t xml:space="preserve">Inkstų pažeidimai gydant </w:t>
      </w:r>
      <w:proofErr w:type="spellStart"/>
      <w:r w:rsidRPr="00780F61">
        <w:rPr>
          <w:sz w:val="22"/>
          <w:szCs w:val="22"/>
        </w:rPr>
        <w:t>amikacinu</w:t>
      </w:r>
      <w:proofErr w:type="spellEnd"/>
      <w:r w:rsidRPr="00780F61">
        <w:rPr>
          <w:sz w:val="22"/>
          <w:szCs w:val="22"/>
        </w:rPr>
        <w:t xml:space="preserve"> yra nedažni ir paprastai praeina nutraukus vaisto vartojimą.</w:t>
      </w:r>
      <w:r w:rsidRPr="00780F61">
        <w:rPr>
          <w:noProof/>
          <w:sz w:val="22"/>
          <w:szCs w:val="22"/>
        </w:rPr>
        <w:t xml:space="preserve"> </w:t>
      </w:r>
      <w:r w:rsidRPr="00780F61">
        <w:rPr>
          <w:sz w:val="22"/>
          <w:szCs w:val="22"/>
        </w:rPr>
        <w:t>Daugeliu atvejų inkstų pažeidimas būna susijęs su per didelėmis dozėmis arba ilgai trunkančiu gydymu, jau esamais inkstų sutrikimais arba su kitomis medžiagomis, taip pat pasižyminčiomis inkstus pažeidžiančiu poveikiu.</w:t>
      </w:r>
      <w:r w:rsidRPr="00780F61">
        <w:rPr>
          <w:noProof/>
          <w:sz w:val="22"/>
          <w:szCs w:val="22"/>
        </w:rPr>
        <w:t xml:space="preserve"> </w:t>
      </w:r>
      <w:r w:rsidRPr="00780F61">
        <w:rPr>
          <w:sz w:val="22"/>
          <w:szCs w:val="22"/>
        </w:rPr>
        <w:t>Daugumos nepageidaujamų reakcijų galima išvengti griežtai laikantis atsargumo priemonių ir atsargiai dozuojant vaistą atsižvelgiant į dozavimo nurodymus.</w:t>
      </w:r>
    </w:p>
    <w:p w14:paraId="61F5BC89" w14:textId="77777777" w:rsidR="00780F61" w:rsidRPr="00780F61" w:rsidRDefault="00780F61" w:rsidP="00780F61">
      <w:pPr>
        <w:numPr>
          <w:ilvl w:val="12"/>
          <w:numId w:val="0"/>
        </w:numPr>
        <w:ind w:left="567" w:right="-2"/>
        <w:rPr>
          <w:noProof/>
          <w:sz w:val="22"/>
          <w:szCs w:val="22"/>
        </w:rPr>
      </w:pPr>
    </w:p>
    <w:p w14:paraId="2B4EB87A" w14:textId="77777777" w:rsidR="00780F61" w:rsidRPr="00780F61" w:rsidRDefault="00780F61" w:rsidP="00780F61">
      <w:pPr>
        <w:numPr>
          <w:ilvl w:val="12"/>
          <w:numId w:val="0"/>
        </w:numPr>
        <w:rPr>
          <w:noProof/>
          <w:sz w:val="22"/>
          <w:szCs w:val="22"/>
        </w:rPr>
      </w:pPr>
      <w:r w:rsidRPr="00780F61">
        <w:rPr>
          <w:sz w:val="22"/>
          <w:szCs w:val="22"/>
        </w:rPr>
        <w:t>Dėl gydymo galinčios atsirasti nepageidaujamos reakcijos išvardytos pagal absoliutųjį dažnį.</w:t>
      </w:r>
      <w:r w:rsidRPr="00780F61">
        <w:rPr>
          <w:noProof/>
          <w:sz w:val="22"/>
          <w:szCs w:val="22"/>
        </w:rPr>
        <w:t xml:space="preserve"> </w:t>
      </w:r>
      <w:r w:rsidRPr="00780F61">
        <w:rPr>
          <w:sz w:val="22"/>
          <w:szCs w:val="22"/>
        </w:rPr>
        <w:t>Dažnis apibūdinamas taip:</w:t>
      </w:r>
      <w:r w:rsidRPr="00780F61">
        <w:rPr>
          <w:noProof/>
          <w:sz w:val="22"/>
          <w:szCs w:val="22"/>
        </w:rPr>
        <w:t xml:space="preserve"> </w:t>
      </w:r>
    </w:p>
    <w:p w14:paraId="0607D898" w14:textId="77777777" w:rsidR="00780F61" w:rsidRPr="00780F61" w:rsidRDefault="00780F61" w:rsidP="00780F61">
      <w:pPr>
        <w:rPr>
          <w:noProof/>
          <w:sz w:val="22"/>
          <w:szCs w:val="22"/>
        </w:rPr>
      </w:pPr>
      <w:r w:rsidRPr="00780F61">
        <w:rPr>
          <w:sz w:val="22"/>
          <w:szCs w:val="22"/>
        </w:rPr>
        <w:t xml:space="preserve">labai dažnos (pasireiškia dažniau negu 1 iš 10 asmenų); </w:t>
      </w:r>
    </w:p>
    <w:p w14:paraId="760D0280" w14:textId="77777777" w:rsidR="00780F61" w:rsidRPr="00780F61" w:rsidRDefault="00780F61" w:rsidP="00780F61">
      <w:pPr>
        <w:rPr>
          <w:sz w:val="22"/>
          <w:szCs w:val="22"/>
        </w:rPr>
      </w:pPr>
      <w:r w:rsidRPr="00780F61">
        <w:rPr>
          <w:sz w:val="22"/>
          <w:szCs w:val="22"/>
        </w:rPr>
        <w:lastRenderedPageBreak/>
        <w:t>dažnos (pasireiškia nuo 1 iki 10 asmenų iš 100);</w:t>
      </w:r>
    </w:p>
    <w:p w14:paraId="6C25ED0C" w14:textId="77777777" w:rsidR="00780F61" w:rsidRPr="00780F61" w:rsidRDefault="00780F61" w:rsidP="00780F61">
      <w:pPr>
        <w:rPr>
          <w:sz w:val="22"/>
          <w:szCs w:val="22"/>
          <w:lang w:val="nl-NL"/>
        </w:rPr>
      </w:pPr>
      <w:r w:rsidRPr="00780F61">
        <w:rPr>
          <w:sz w:val="22"/>
          <w:szCs w:val="22"/>
        </w:rPr>
        <w:t>nedažnos (pasireiškia nuo 1 iki 10 asmenų iš 1000);</w:t>
      </w:r>
    </w:p>
    <w:p w14:paraId="0603CBA4" w14:textId="77777777" w:rsidR="00780F61" w:rsidRPr="00780F61" w:rsidRDefault="00780F61" w:rsidP="00780F61">
      <w:pPr>
        <w:rPr>
          <w:sz w:val="22"/>
          <w:szCs w:val="22"/>
          <w:lang w:val="it-IT"/>
        </w:rPr>
      </w:pPr>
      <w:r w:rsidRPr="00780F61">
        <w:rPr>
          <w:sz w:val="22"/>
          <w:szCs w:val="22"/>
        </w:rPr>
        <w:t>retos (pasireiškia nuo 1 iki 10 asmenų iš 10 000)</w:t>
      </w:r>
    </w:p>
    <w:p w14:paraId="5AA803CE" w14:textId="77777777" w:rsidR="00780F61" w:rsidRPr="00780F61" w:rsidRDefault="00780F61" w:rsidP="00780F61">
      <w:pPr>
        <w:rPr>
          <w:sz w:val="22"/>
          <w:szCs w:val="22"/>
          <w:lang w:val="it-IT"/>
        </w:rPr>
      </w:pPr>
      <w:r w:rsidRPr="00780F61">
        <w:rPr>
          <w:sz w:val="22"/>
          <w:szCs w:val="22"/>
        </w:rPr>
        <w:t>labai retos (pasireiškia rečiau negu 1 iš 10 000 asmenų);</w:t>
      </w:r>
    </w:p>
    <w:p w14:paraId="7AA6DCA2" w14:textId="77777777" w:rsidR="00780F61" w:rsidRPr="00780F61" w:rsidRDefault="00780F61" w:rsidP="00780F61">
      <w:pPr>
        <w:rPr>
          <w:sz w:val="22"/>
          <w:szCs w:val="22"/>
          <w:lang w:val="it-IT"/>
        </w:rPr>
      </w:pPr>
      <w:r w:rsidRPr="00780F61">
        <w:rPr>
          <w:sz w:val="22"/>
          <w:szCs w:val="22"/>
        </w:rPr>
        <w:t>dažnis nežinomas (dažnio negalima nustatyti pagal turimus duomenis).</w:t>
      </w:r>
    </w:p>
    <w:p w14:paraId="6E6B3B25" w14:textId="77777777" w:rsidR="00780F61" w:rsidRPr="00780F61" w:rsidRDefault="00780F61" w:rsidP="00780F61">
      <w:pPr>
        <w:numPr>
          <w:ilvl w:val="12"/>
          <w:numId w:val="0"/>
        </w:numPr>
        <w:ind w:left="567"/>
        <w:rPr>
          <w:noProof/>
          <w:sz w:val="22"/>
          <w:szCs w:val="22"/>
          <w:lang w:val="it-IT"/>
        </w:rPr>
      </w:pPr>
    </w:p>
    <w:p w14:paraId="22C8E3DE" w14:textId="77777777" w:rsidR="00780F61" w:rsidRPr="00780F61" w:rsidRDefault="00780F61" w:rsidP="00780F61">
      <w:pPr>
        <w:pStyle w:val="Plattetekstvet"/>
        <w:widowControl w:val="0"/>
        <w:spacing w:after="0"/>
        <w:rPr>
          <w:rFonts w:ascii="Times New Roman" w:hAnsi="Times New Roman"/>
          <w:b w:val="0"/>
          <w:i/>
          <w:noProof/>
          <w:szCs w:val="22"/>
        </w:rPr>
      </w:pPr>
      <w:r w:rsidRPr="00780F61">
        <w:rPr>
          <w:rFonts w:ascii="Times New Roman" w:hAnsi="Times New Roman"/>
          <w:b w:val="0"/>
          <w:i/>
          <w:szCs w:val="22"/>
          <w:lang w:val="lt-LT"/>
        </w:rPr>
        <w:t>Šios tik retai pasireiškiančios nepageidaujamos reakcijos gali būti sunkios, gali reikėti skubaus gydymo:</w:t>
      </w:r>
    </w:p>
    <w:p w14:paraId="0FDA8502" w14:textId="77777777" w:rsidR="00780F61" w:rsidRPr="00780F61" w:rsidRDefault="00780F61" w:rsidP="00780F61">
      <w:pPr>
        <w:widowControl w:val="0"/>
        <w:numPr>
          <w:ilvl w:val="0"/>
          <w:numId w:val="2"/>
        </w:numPr>
        <w:tabs>
          <w:tab w:val="num" w:pos="567"/>
        </w:tabs>
        <w:ind w:left="567" w:hanging="567"/>
        <w:rPr>
          <w:noProof/>
          <w:sz w:val="22"/>
          <w:szCs w:val="22"/>
          <w:lang w:val="nl-NL"/>
        </w:rPr>
      </w:pPr>
      <w:r w:rsidRPr="00780F61">
        <w:rPr>
          <w:sz w:val="22"/>
          <w:szCs w:val="22"/>
        </w:rPr>
        <w:t>sunkios ūminės padidėjusio jautrumo (alerginės) reakcijos ir šokas;</w:t>
      </w:r>
    </w:p>
    <w:p w14:paraId="4D2D4A89" w14:textId="77777777" w:rsidR="00780F61" w:rsidRPr="00780F61" w:rsidRDefault="00780F61" w:rsidP="00780F61">
      <w:pPr>
        <w:widowControl w:val="0"/>
        <w:numPr>
          <w:ilvl w:val="0"/>
          <w:numId w:val="2"/>
        </w:numPr>
        <w:tabs>
          <w:tab w:val="num" w:pos="567"/>
        </w:tabs>
        <w:ind w:left="567" w:hanging="567"/>
        <w:rPr>
          <w:noProof/>
          <w:sz w:val="22"/>
          <w:szCs w:val="22"/>
        </w:rPr>
      </w:pPr>
      <w:r w:rsidRPr="00780F61">
        <w:rPr>
          <w:sz w:val="22"/>
          <w:szCs w:val="22"/>
        </w:rPr>
        <w:t>kurtumas;</w:t>
      </w:r>
    </w:p>
    <w:p w14:paraId="5D913512" w14:textId="77777777" w:rsidR="00780F61" w:rsidRPr="00780F61" w:rsidRDefault="00780F61" w:rsidP="00780F61">
      <w:pPr>
        <w:widowControl w:val="0"/>
        <w:numPr>
          <w:ilvl w:val="0"/>
          <w:numId w:val="2"/>
        </w:numPr>
        <w:tabs>
          <w:tab w:val="num" w:pos="567"/>
        </w:tabs>
        <w:ind w:left="567" w:hanging="567"/>
        <w:rPr>
          <w:noProof/>
          <w:sz w:val="22"/>
          <w:szCs w:val="22"/>
        </w:rPr>
      </w:pPr>
      <w:r w:rsidRPr="00780F61">
        <w:rPr>
          <w:sz w:val="22"/>
          <w:szCs w:val="22"/>
        </w:rPr>
        <w:t>kvėpavimo paralyžius;</w:t>
      </w:r>
    </w:p>
    <w:p w14:paraId="26ADE26F" w14:textId="77777777" w:rsidR="00780F61" w:rsidRPr="00780F61" w:rsidRDefault="00780F61" w:rsidP="00780F61">
      <w:pPr>
        <w:widowControl w:val="0"/>
        <w:numPr>
          <w:ilvl w:val="0"/>
          <w:numId w:val="2"/>
        </w:numPr>
        <w:tabs>
          <w:tab w:val="num" w:pos="567"/>
        </w:tabs>
        <w:ind w:left="567" w:hanging="567"/>
        <w:rPr>
          <w:noProof/>
          <w:sz w:val="22"/>
          <w:szCs w:val="22"/>
        </w:rPr>
      </w:pPr>
      <w:r w:rsidRPr="00780F61">
        <w:rPr>
          <w:sz w:val="22"/>
          <w:szCs w:val="22"/>
        </w:rPr>
        <w:t>ūminis inkstų veiklos nepakankamumas.</w:t>
      </w:r>
    </w:p>
    <w:p w14:paraId="77D48F91" w14:textId="77777777" w:rsidR="00780F61" w:rsidRPr="00780F61" w:rsidRDefault="00780F61" w:rsidP="00780F61">
      <w:pPr>
        <w:tabs>
          <w:tab w:val="num" w:pos="567"/>
        </w:tabs>
        <w:ind w:left="567" w:hanging="567"/>
        <w:rPr>
          <w:noProof/>
          <w:sz w:val="22"/>
          <w:szCs w:val="22"/>
          <w:lang w:val="en-US"/>
        </w:rPr>
      </w:pPr>
    </w:p>
    <w:p w14:paraId="3094A650" w14:textId="77777777" w:rsidR="00780F61" w:rsidRPr="00780F61" w:rsidRDefault="00780F61" w:rsidP="00780F61">
      <w:pPr>
        <w:tabs>
          <w:tab w:val="num" w:pos="993"/>
        </w:tabs>
        <w:rPr>
          <w:noProof/>
          <w:sz w:val="22"/>
          <w:szCs w:val="22"/>
          <w:u w:val="single"/>
        </w:rPr>
      </w:pPr>
      <w:r w:rsidRPr="00780F61">
        <w:rPr>
          <w:sz w:val="22"/>
          <w:szCs w:val="22"/>
          <w:u w:val="single"/>
        </w:rPr>
        <w:t>Kiti šalutiniai poveikiai</w:t>
      </w:r>
    </w:p>
    <w:p w14:paraId="51BD0F9F" w14:textId="77777777" w:rsidR="00780F61" w:rsidRPr="00780F61" w:rsidRDefault="00780F61" w:rsidP="00780F61">
      <w:pPr>
        <w:ind w:left="567"/>
        <w:rPr>
          <w:sz w:val="22"/>
          <w:szCs w:val="22"/>
        </w:rPr>
      </w:pPr>
    </w:p>
    <w:p w14:paraId="5D0D2851" w14:textId="77777777" w:rsidR="00780F61" w:rsidRPr="00780F61" w:rsidRDefault="00780F61" w:rsidP="00780F61">
      <w:pPr>
        <w:rPr>
          <w:i/>
          <w:sz w:val="22"/>
          <w:szCs w:val="22"/>
        </w:rPr>
      </w:pPr>
      <w:r w:rsidRPr="00780F61">
        <w:rPr>
          <w:i/>
          <w:sz w:val="22"/>
          <w:szCs w:val="22"/>
        </w:rPr>
        <w:t>Nedažni:</w:t>
      </w:r>
    </w:p>
    <w:p w14:paraId="5CD0984C" w14:textId="77777777" w:rsidR="00780F61" w:rsidRPr="00780F61" w:rsidRDefault="00780F61" w:rsidP="00780F61">
      <w:pPr>
        <w:widowControl w:val="0"/>
        <w:numPr>
          <w:ilvl w:val="0"/>
          <w:numId w:val="3"/>
        </w:numPr>
        <w:tabs>
          <w:tab w:val="clear" w:pos="284"/>
          <w:tab w:val="num" w:pos="567"/>
        </w:tabs>
        <w:autoSpaceDE w:val="0"/>
        <w:autoSpaceDN w:val="0"/>
        <w:adjustRightInd w:val="0"/>
        <w:ind w:left="567" w:hanging="567"/>
        <w:rPr>
          <w:sz w:val="22"/>
          <w:szCs w:val="22"/>
        </w:rPr>
      </w:pPr>
      <w:proofErr w:type="spellStart"/>
      <w:r w:rsidRPr="00780F61">
        <w:rPr>
          <w:sz w:val="22"/>
          <w:szCs w:val="22"/>
        </w:rPr>
        <w:t>superinfekcija</w:t>
      </w:r>
      <w:proofErr w:type="spellEnd"/>
      <w:r w:rsidRPr="00780F61">
        <w:rPr>
          <w:sz w:val="22"/>
          <w:szCs w:val="22"/>
        </w:rPr>
        <w:t xml:space="preserve"> ar kolonizacija (</w:t>
      </w:r>
      <w:proofErr w:type="spellStart"/>
      <w:r w:rsidRPr="00780F61">
        <w:rPr>
          <w:sz w:val="22"/>
          <w:szCs w:val="22"/>
        </w:rPr>
        <w:t>atpariais</w:t>
      </w:r>
      <w:proofErr w:type="spellEnd"/>
      <w:r w:rsidRPr="00780F61">
        <w:rPr>
          <w:sz w:val="22"/>
          <w:szCs w:val="22"/>
        </w:rPr>
        <w:t xml:space="preserve"> mikroorganizmais ar į mieles panašiais grybeliais);</w:t>
      </w:r>
    </w:p>
    <w:p w14:paraId="496F7287" w14:textId="77777777" w:rsidR="00780F61" w:rsidRPr="00780F61" w:rsidRDefault="00780F61" w:rsidP="00780F61">
      <w:pPr>
        <w:widowControl w:val="0"/>
        <w:numPr>
          <w:ilvl w:val="0"/>
          <w:numId w:val="3"/>
        </w:numPr>
        <w:tabs>
          <w:tab w:val="clear" w:pos="284"/>
          <w:tab w:val="num" w:pos="567"/>
        </w:tabs>
        <w:autoSpaceDE w:val="0"/>
        <w:autoSpaceDN w:val="0"/>
        <w:adjustRightInd w:val="0"/>
        <w:ind w:left="567" w:hanging="567"/>
        <w:rPr>
          <w:sz w:val="22"/>
          <w:szCs w:val="22"/>
        </w:rPr>
      </w:pPr>
      <w:r w:rsidRPr="00780F61">
        <w:rPr>
          <w:sz w:val="22"/>
          <w:szCs w:val="22"/>
        </w:rPr>
        <w:t>pykinimas, vėmimas;</w:t>
      </w:r>
    </w:p>
    <w:p w14:paraId="5389737E" w14:textId="77777777" w:rsidR="00780F61" w:rsidRPr="00780F61" w:rsidRDefault="00780F61" w:rsidP="00780F61">
      <w:pPr>
        <w:widowControl w:val="0"/>
        <w:numPr>
          <w:ilvl w:val="0"/>
          <w:numId w:val="3"/>
        </w:numPr>
        <w:tabs>
          <w:tab w:val="clear" w:pos="284"/>
          <w:tab w:val="num" w:pos="567"/>
        </w:tabs>
        <w:ind w:left="567" w:hanging="567"/>
        <w:rPr>
          <w:sz w:val="22"/>
          <w:szCs w:val="22"/>
        </w:rPr>
      </w:pPr>
      <w:r w:rsidRPr="00780F61">
        <w:rPr>
          <w:sz w:val="22"/>
          <w:szCs w:val="22"/>
        </w:rPr>
        <w:t>bėrimas.</w:t>
      </w:r>
    </w:p>
    <w:p w14:paraId="5B20896E" w14:textId="77777777" w:rsidR="00780F61" w:rsidRPr="00780F61" w:rsidRDefault="00780F61" w:rsidP="00780F61">
      <w:pPr>
        <w:rPr>
          <w:sz w:val="22"/>
          <w:szCs w:val="22"/>
        </w:rPr>
      </w:pPr>
    </w:p>
    <w:p w14:paraId="0A4526F1" w14:textId="77777777" w:rsidR="00780F61" w:rsidRPr="00780F61" w:rsidRDefault="00780F61" w:rsidP="00780F61">
      <w:pPr>
        <w:rPr>
          <w:i/>
          <w:sz w:val="22"/>
          <w:szCs w:val="22"/>
        </w:rPr>
      </w:pPr>
      <w:r w:rsidRPr="00780F61">
        <w:rPr>
          <w:i/>
          <w:sz w:val="22"/>
          <w:szCs w:val="22"/>
        </w:rPr>
        <w:t>Reti:</w:t>
      </w:r>
    </w:p>
    <w:p w14:paraId="19F3A732" w14:textId="77777777" w:rsidR="00780F61" w:rsidRPr="00780F61" w:rsidRDefault="00780F61" w:rsidP="00780F61">
      <w:pPr>
        <w:widowControl w:val="0"/>
        <w:numPr>
          <w:ilvl w:val="0"/>
          <w:numId w:val="4"/>
        </w:numPr>
        <w:tabs>
          <w:tab w:val="clear" w:pos="284"/>
          <w:tab w:val="num" w:pos="567"/>
        </w:tabs>
        <w:autoSpaceDE w:val="0"/>
        <w:autoSpaceDN w:val="0"/>
        <w:adjustRightInd w:val="0"/>
        <w:ind w:left="567" w:hanging="567"/>
        <w:rPr>
          <w:sz w:val="22"/>
          <w:szCs w:val="22"/>
        </w:rPr>
      </w:pPr>
      <w:r w:rsidRPr="00780F61">
        <w:rPr>
          <w:sz w:val="22"/>
          <w:szCs w:val="22"/>
        </w:rPr>
        <w:t>eritrocitų kiekio sumažėjimas žemiau normos ribos, tam tikrų leukocitų (</w:t>
      </w:r>
      <w:proofErr w:type="spellStart"/>
      <w:r w:rsidRPr="00780F61">
        <w:rPr>
          <w:sz w:val="22"/>
          <w:szCs w:val="22"/>
        </w:rPr>
        <w:t>eozinofilų</w:t>
      </w:r>
      <w:proofErr w:type="spellEnd"/>
      <w:r w:rsidRPr="00780F61">
        <w:rPr>
          <w:sz w:val="22"/>
          <w:szCs w:val="22"/>
        </w:rPr>
        <w:t>) kiekio padidėjimas;</w:t>
      </w:r>
    </w:p>
    <w:p w14:paraId="3361F31F" w14:textId="77777777" w:rsidR="00780F61" w:rsidRPr="00780F61" w:rsidRDefault="00780F61" w:rsidP="00780F61">
      <w:pPr>
        <w:widowControl w:val="0"/>
        <w:numPr>
          <w:ilvl w:val="0"/>
          <w:numId w:val="4"/>
        </w:numPr>
        <w:tabs>
          <w:tab w:val="clear" w:pos="284"/>
          <w:tab w:val="num" w:pos="567"/>
        </w:tabs>
        <w:autoSpaceDE w:val="0"/>
        <w:autoSpaceDN w:val="0"/>
        <w:adjustRightInd w:val="0"/>
        <w:ind w:left="567" w:hanging="567"/>
        <w:rPr>
          <w:sz w:val="22"/>
          <w:szCs w:val="22"/>
        </w:rPr>
      </w:pPr>
      <w:r w:rsidRPr="00780F61">
        <w:rPr>
          <w:sz w:val="22"/>
          <w:szCs w:val="22"/>
        </w:rPr>
        <w:t>niežulys, dilgėlinė;</w:t>
      </w:r>
    </w:p>
    <w:p w14:paraId="4FB8AA74" w14:textId="77777777" w:rsidR="00780F61" w:rsidRPr="00780F61" w:rsidRDefault="00780F61" w:rsidP="00780F61">
      <w:pPr>
        <w:widowControl w:val="0"/>
        <w:numPr>
          <w:ilvl w:val="0"/>
          <w:numId w:val="4"/>
        </w:numPr>
        <w:tabs>
          <w:tab w:val="clear" w:pos="284"/>
          <w:tab w:val="num" w:pos="567"/>
        </w:tabs>
        <w:autoSpaceDE w:val="0"/>
        <w:autoSpaceDN w:val="0"/>
        <w:adjustRightInd w:val="0"/>
        <w:ind w:left="567" w:hanging="567"/>
        <w:rPr>
          <w:sz w:val="22"/>
          <w:szCs w:val="22"/>
        </w:rPr>
      </w:pPr>
      <w:r w:rsidRPr="00780F61">
        <w:rPr>
          <w:sz w:val="22"/>
          <w:szCs w:val="22"/>
        </w:rPr>
        <w:t>mažas magnio kiekis kraujyje;</w:t>
      </w:r>
    </w:p>
    <w:p w14:paraId="7A6FF4D6" w14:textId="77777777" w:rsidR="00780F61" w:rsidRPr="00780F61" w:rsidRDefault="00780F61" w:rsidP="00780F61">
      <w:pPr>
        <w:widowControl w:val="0"/>
        <w:numPr>
          <w:ilvl w:val="0"/>
          <w:numId w:val="4"/>
        </w:numPr>
        <w:tabs>
          <w:tab w:val="clear" w:pos="284"/>
          <w:tab w:val="num" w:pos="567"/>
        </w:tabs>
        <w:autoSpaceDE w:val="0"/>
        <w:autoSpaceDN w:val="0"/>
        <w:adjustRightInd w:val="0"/>
        <w:ind w:left="567" w:hanging="567"/>
        <w:rPr>
          <w:sz w:val="22"/>
          <w:szCs w:val="22"/>
        </w:rPr>
      </w:pPr>
      <w:r w:rsidRPr="00780F61">
        <w:rPr>
          <w:sz w:val="22"/>
          <w:szCs w:val="22"/>
        </w:rPr>
        <w:t>galvos skausmas, migrena, dilgčiojimo ar deginimo pojūtis, drebulys, pusiausvyros sutrikimas;</w:t>
      </w:r>
    </w:p>
    <w:p w14:paraId="3410A7A2" w14:textId="77777777" w:rsidR="00780F61" w:rsidRPr="00780F61" w:rsidRDefault="00780F61" w:rsidP="00780F61">
      <w:pPr>
        <w:widowControl w:val="0"/>
        <w:numPr>
          <w:ilvl w:val="0"/>
          <w:numId w:val="4"/>
        </w:numPr>
        <w:tabs>
          <w:tab w:val="clear" w:pos="284"/>
          <w:tab w:val="num" w:pos="567"/>
        </w:tabs>
        <w:autoSpaceDE w:val="0"/>
        <w:autoSpaceDN w:val="0"/>
        <w:adjustRightInd w:val="0"/>
        <w:ind w:left="567" w:hanging="567"/>
        <w:rPr>
          <w:sz w:val="22"/>
          <w:szCs w:val="22"/>
        </w:rPr>
      </w:pPr>
      <w:r w:rsidRPr="00780F61">
        <w:rPr>
          <w:sz w:val="22"/>
          <w:szCs w:val="22"/>
        </w:rPr>
        <w:t>apakimas, tinklainės infarktas (tinklainės kraujotakos sutrikimas);</w:t>
      </w:r>
    </w:p>
    <w:p w14:paraId="7DFBCF49" w14:textId="77777777" w:rsidR="00780F61" w:rsidRPr="00780F61" w:rsidRDefault="00780F61" w:rsidP="00780F61">
      <w:pPr>
        <w:widowControl w:val="0"/>
        <w:numPr>
          <w:ilvl w:val="0"/>
          <w:numId w:val="4"/>
        </w:numPr>
        <w:tabs>
          <w:tab w:val="clear" w:pos="284"/>
          <w:tab w:val="num" w:pos="567"/>
        </w:tabs>
        <w:autoSpaceDE w:val="0"/>
        <w:autoSpaceDN w:val="0"/>
        <w:adjustRightInd w:val="0"/>
        <w:ind w:left="567" w:hanging="567"/>
        <w:rPr>
          <w:sz w:val="22"/>
          <w:szCs w:val="22"/>
        </w:rPr>
      </w:pPr>
      <w:r w:rsidRPr="00780F61">
        <w:rPr>
          <w:sz w:val="22"/>
          <w:szCs w:val="22"/>
        </w:rPr>
        <w:t>spengimas ausyse, dalinis klausos praradimas;</w:t>
      </w:r>
    </w:p>
    <w:p w14:paraId="404C10C4" w14:textId="77777777" w:rsidR="00780F61" w:rsidRPr="00780F61" w:rsidRDefault="00780F61" w:rsidP="00780F61">
      <w:pPr>
        <w:widowControl w:val="0"/>
        <w:numPr>
          <w:ilvl w:val="0"/>
          <w:numId w:val="4"/>
        </w:numPr>
        <w:tabs>
          <w:tab w:val="clear" w:pos="284"/>
          <w:tab w:val="num" w:pos="567"/>
        </w:tabs>
        <w:autoSpaceDE w:val="0"/>
        <w:autoSpaceDN w:val="0"/>
        <w:adjustRightInd w:val="0"/>
        <w:ind w:left="567" w:hanging="567"/>
        <w:rPr>
          <w:sz w:val="22"/>
          <w:szCs w:val="22"/>
        </w:rPr>
      </w:pPr>
      <w:r w:rsidRPr="00780F61">
        <w:rPr>
          <w:sz w:val="22"/>
          <w:szCs w:val="22"/>
        </w:rPr>
        <w:t>kraujospūdžio sumažėjimas;</w:t>
      </w:r>
    </w:p>
    <w:p w14:paraId="412C02C0" w14:textId="77777777" w:rsidR="00780F61" w:rsidRPr="00780F61" w:rsidRDefault="00780F61" w:rsidP="00780F61">
      <w:pPr>
        <w:widowControl w:val="0"/>
        <w:numPr>
          <w:ilvl w:val="0"/>
          <w:numId w:val="4"/>
        </w:numPr>
        <w:tabs>
          <w:tab w:val="clear" w:pos="284"/>
          <w:tab w:val="num" w:pos="567"/>
        </w:tabs>
        <w:autoSpaceDE w:val="0"/>
        <w:autoSpaceDN w:val="0"/>
        <w:adjustRightInd w:val="0"/>
        <w:ind w:left="567" w:hanging="567"/>
        <w:rPr>
          <w:sz w:val="22"/>
          <w:szCs w:val="22"/>
        </w:rPr>
      </w:pPr>
      <w:r w:rsidRPr="00780F61">
        <w:rPr>
          <w:sz w:val="22"/>
          <w:szCs w:val="22"/>
        </w:rPr>
        <w:t>sąnarių skausmas;</w:t>
      </w:r>
    </w:p>
    <w:p w14:paraId="50724788" w14:textId="77777777" w:rsidR="00780F61" w:rsidRPr="00780F61" w:rsidRDefault="00780F61" w:rsidP="00780F61">
      <w:pPr>
        <w:widowControl w:val="0"/>
        <w:numPr>
          <w:ilvl w:val="0"/>
          <w:numId w:val="4"/>
        </w:numPr>
        <w:tabs>
          <w:tab w:val="clear" w:pos="284"/>
          <w:tab w:val="num" w:pos="567"/>
        </w:tabs>
        <w:autoSpaceDE w:val="0"/>
        <w:autoSpaceDN w:val="0"/>
        <w:adjustRightInd w:val="0"/>
        <w:ind w:left="567" w:hanging="567"/>
        <w:rPr>
          <w:sz w:val="22"/>
          <w:szCs w:val="22"/>
        </w:rPr>
      </w:pPr>
      <w:r w:rsidRPr="00780F61">
        <w:rPr>
          <w:sz w:val="22"/>
          <w:szCs w:val="22"/>
        </w:rPr>
        <w:t>raumenų trūkčiojimas;</w:t>
      </w:r>
    </w:p>
    <w:p w14:paraId="4B2F06B2" w14:textId="77777777" w:rsidR="00780F61" w:rsidRPr="00780F61" w:rsidRDefault="00780F61" w:rsidP="00780F61">
      <w:pPr>
        <w:widowControl w:val="0"/>
        <w:numPr>
          <w:ilvl w:val="0"/>
          <w:numId w:val="4"/>
        </w:numPr>
        <w:tabs>
          <w:tab w:val="clear" w:pos="284"/>
          <w:tab w:val="num" w:pos="567"/>
        </w:tabs>
        <w:autoSpaceDE w:val="0"/>
        <w:autoSpaceDN w:val="0"/>
        <w:adjustRightInd w:val="0"/>
        <w:ind w:left="567" w:hanging="567"/>
        <w:rPr>
          <w:sz w:val="22"/>
          <w:szCs w:val="22"/>
        </w:rPr>
      </w:pPr>
      <w:r w:rsidRPr="00780F61">
        <w:rPr>
          <w:sz w:val="22"/>
          <w:szCs w:val="22"/>
        </w:rPr>
        <w:t>išsiskiriančio šlapimo kiekio sumažėjimas;</w:t>
      </w:r>
    </w:p>
    <w:p w14:paraId="6620AFC8" w14:textId="77777777" w:rsidR="00780F61" w:rsidRPr="00780F61" w:rsidRDefault="00780F61" w:rsidP="00780F61">
      <w:pPr>
        <w:widowControl w:val="0"/>
        <w:numPr>
          <w:ilvl w:val="0"/>
          <w:numId w:val="4"/>
        </w:numPr>
        <w:tabs>
          <w:tab w:val="clear" w:pos="284"/>
          <w:tab w:val="num" w:pos="567"/>
        </w:tabs>
        <w:autoSpaceDE w:val="0"/>
        <w:autoSpaceDN w:val="0"/>
        <w:adjustRightInd w:val="0"/>
        <w:ind w:left="567" w:hanging="567"/>
        <w:rPr>
          <w:sz w:val="22"/>
          <w:szCs w:val="22"/>
        </w:rPr>
      </w:pPr>
      <w:r w:rsidRPr="00780F61">
        <w:rPr>
          <w:sz w:val="22"/>
          <w:szCs w:val="22"/>
        </w:rPr>
        <w:t>raudonieji kraujo kūneliai, baltieji kraujo kūneliai šlapime;</w:t>
      </w:r>
    </w:p>
    <w:p w14:paraId="0F0472B0" w14:textId="77777777" w:rsidR="00780F61" w:rsidRPr="00780F61" w:rsidRDefault="00780F61" w:rsidP="00780F61">
      <w:pPr>
        <w:widowControl w:val="0"/>
        <w:numPr>
          <w:ilvl w:val="0"/>
          <w:numId w:val="4"/>
        </w:numPr>
        <w:tabs>
          <w:tab w:val="clear" w:pos="284"/>
          <w:tab w:val="num" w:pos="567"/>
        </w:tabs>
        <w:autoSpaceDE w:val="0"/>
        <w:autoSpaceDN w:val="0"/>
        <w:adjustRightInd w:val="0"/>
        <w:ind w:left="567" w:hanging="567"/>
        <w:rPr>
          <w:sz w:val="22"/>
          <w:szCs w:val="22"/>
        </w:rPr>
      </w:pPr>
      <w:r w:rsidRPr="00780F61">
        <w:rPr>
          <w:sz w:val="22"/>
          <w:szCs w:val="22"/>
        </w:rPr>
        <w:t>vaisto sukeltas karščiavimas;</w:t>
      </w:r>
    </w:p>
    <w:p w14:paraId="38B0740C" w14:textId="77777777" w:rsidR="00780F61" w:rsidRPr="00780F61" w:rsidRDefault="00780F61" w:rsidP="00780F61">
      <w:pPr>
        <w:widowControl w:val="0"/>
        <w:numPr>
          <w:ilvl w:val="0"/>
          <w:numId w:val="4"/>
        </w:numPr>
        <w:tabs>
          <w:tab w:val="clear" w:pos="284"/>
          <w:tab w:val="num" w:pos="567"/>
        </w:tabs>
        <w:ind w:left="567" w:hanging="567"/>
        <w:rPr>
          <w:sz w:val="22"/>
          <w:szCs w:val="22"/>
        </w:rPr>
      </w:pPr>
      <w:r w:rsidRPr="00780F61">
        <w:rPr>
          <w:sz w:val="22"/>
          <w:szCs w:val="22"/>
        </w:rPr>
        <w:t xml:space="preserve">padidėjęs tam tikrų kepenų fermentų aktyvumas kraujyje (padidėjusi kreatinino koncentracija kraujyje, </w:t>
      </w:r>
      <w:proofErr w:type="spellStart"/>
      <w:r w:rsidRPr="00780F61">
        <w:rPr>
          <w:sz w:val="22"/>
          <w:szCs w:val="22"/>
        </w:rPr>
        <w:t>albuminurija</w:t>
      </w:r>
      <w:proofErr w:type="spellEnd"/>
      <w:r w:rsidRPr="00780F61">
        <w:rPr>
          <w:sz w:val="22"/>
          <w:szCs w:val="22"/>
        </w:rPr>
        <w:t xml:space="preserve">, </w:t>
      </w:r>
      <w:proofErr w:type="spellStart"/>
      <w:r w:rsidRPr="00780F61">
        <w:rPr>
          <w:sz w:val="22"/>
          <w:szCs w:val="22"/>
        </w:rPr>
        <w:t>azotemija</w:t>
      </w:r>
      <w:proofErr w:type="spellEnd"/>
      <w:r w:rsidRPr="00780F61">
        <w:rPr>
          <w:sz w:val="22"/>
          <w:szCs w:val="22"/>
        </w:rPr>
        <w:t>);</w:t>
      </w:r>
    </w:p>
    <w:p w14:paraId="6460CD58" w14:textId="77777777" w:rsidR="00780F61" w:rsidRPr="00780F61" w:rsidRDefault="00780F61" w:rsidP="00780F61">
      <w:pPr>
        <w:widowControl w:val="0"/>
        <w:numPr>
          <w:ilvl w:val="0"/>
          <w:numId w:val="4"/>
        </w:numPr>
        <w:tabs>
          <w:tab w:val="clear" w:pos="284"/>
          <w:tab w:val="num" w:pos="567"/>
        </w:tabs>
        <w:ind w:left="567" w:hanging="567"/>
        <w:rPr>
          <w:sz w:val="22"/>
          <w:szCs w:val="22"/>
        </w:rPr>
      </w:pPr>
      <w:r w:rsidRPr="00780F61">
        <w:rPr>
          <w:sz w:val="22"/>
          <w:szCs w:val="22"/>
        </w:rPr>
        <w:t>karščiavimas.</w:t>
      </w:r>
    </w:p>
    <w:p w14:paraId="70B292C4" w14:textId="77777777" w:rsidR="00780F61" w:rsidRPr="00780F61" w:rsidRDefault="00780F61" w:rsidP="00780F61">
      <w:pPr>
        <w:rPr>
          <w:sz w:val="22"/>
          <w:szCs w:val="22"/>
        </w:rPr>
      </w:pPr>
    </w:p>
    <w:p w14:paraId="0DB55554" w14:textId="77777777" w:rsidR="00780F61" w:rsidRPr="00780F61" w:rsidRDefault="00780F61" w:rsidP="00780F61">
      <w:pPr>
        <w:rPr>
          <w:i/>
          <w:sz w:val="22"/>
          <w:szCs w:val="22"/>
        </w:rPr>
      </w:pPr>
      <w:r w:rsidRPr="00780F61">
        <w:rPr>
          <w:i/>
          <w:sz w:val="22"/>
          <w:szCs w:val="22"/>
        </w:rPr>
        <w:t>Dažnis nežinomas:</w:t>
      </w:r>
    </w:p>
    <w:p w14:paraId="00972F31" w14:textId="77777777" w:rsidR="00780F61" w:rsidRPr="00780F61" w:rsidRDefault="00780F61" w:rsidP="00780F61">
      <w:pPr>
        <w:widowControl w:val="0"/>
        <w:numPr>
          <w:ilvl w:val="0"/>
          <w:numId w:val="5"/>
        </w:numPr>
        <w:tabs>
          <w:tab w:val="clear" w:pos="284"/>
          <w:tab w:val="num" w:pos="567"/>
        </w:tabs>
        <w:ind w:left="567" w:hanging="567"/>
        <w:rPr>
          <w:sz w:val="22"/>
          <w:szCs w:val="22"/>
        </w:rPr>
      </w:pPr>
      <w:r w:rsidRPr="00780F61">
        <w:rPr>
          <w:sz w:val="22"/>
          <w:szCs w:val="22"/>
        </w:rPr>
        <w:t xml:space="preserve">anafilaksinis atsakas (anafilaksinė reakcija, </w:t>
      </w:r>
      <w:proofErr w:type="spellStart"/>
      <w:r w:rsidRPr="00780F61">
        <w:rPr>
          <w:sz w:val="22"/>
          <w:szCs w:val="22"/>
        </w:rPr>
        <w:t>anafilaktinis</w:t>
      </w:r>
      <w:proofErr w:type="spellEnd"/>
      <w:r w:rsidRPr="00780F61">
        <w:rPr>
          <w:sz w:val="22"/>
          <w:szCs w:val="22"/>
        </w:rPr>
        <w:t xml:space="preserve"> šokas ir </w:t>
      </w:r>
      <w:proofErr w:type="spellStart"/>
      <w:r w:rsidRPr="00780F61">
        <w:rPr>
          <w:sz w:val="22"/>
          <w:szCs w:val="22"/>
        </w:rPr>
        <w:t>anafilaktoidinė</w:t>
      </w:r>
      <w:proofErr w:type="spellEnd"/>
      <w:r w:rsidRPr="00780F61">
        <w:rPr>
          <w:sz w:val="22"/>
          <w:szCs w:val="22"/>
        </w:rPr>
        <w:t xml:space="preserve"> reakcija), padidėjęs jautrumas;</w:t>
      </w:r>
    </w:p>
    <w:p w14:paraId="42FA1CB4" w14:textId="77777777" w:rsidR="00780F61" w:rsidRPr="00780F61" w:rsidRDefault="00780F61" w:rsidP="00780F61">
      <w:pPr>
        <w:widowControl w:val="0"/>
        <w:numPr>
          <w:ilvl w:val="0"/>
          <w:numId w:val="5"/>
        </w:numPr>
        <w:tabs>
          <w:tab w:val="clear" w:pos="284"/>
          <w:tab w:val="num" w:pos="567"/>
        </w:tabs>
        <w:ind w:left="567" w:hanging="567"/>
        <w:rPr>
          <w:sz w:val="22"/>
          <w:szCs w:val="22"/>
        </w:rPr>
      </w:pPr>
      <w:r w:rsidRPr="00780F61">
        <w:rPr>
          <w:sz w:val="22"/>
          <w:szCs w:val="22"/>
        </w:rPr>
        <w:t>paralyžius;</w:t>
      </w:r>
    </w:p>
    <w:p w14:paraId="102BFE2F" w14:textId="77777777" w:rsidR="00780F61" w:rsidRPr="00780F61" w:rsidRDefault="00780F61" w:rsidP="00780F61">
      <w:pPr>
        <w:widowControl w:val="0"/>
        <w:numPr>
          <w:ilvl w:val="0"/>
          <w:numId w:val="5"/>
        </w:numPr>
        <w:tabs>
          <w:tab w:val="clear" w:pos="284"/>
          <w:tab w:val="num" w:pos="567"/>
        </w:tabs>
        <w:ind w:left="567" w:hanging="567"/>
        <w:rPr>
          <w:sz w:val="22"/>
          <w:szCs w:val="22"/>
        </w:rPr>
      </w:pPr>
      <w:r w:rsidRPr="00780F61">
        <w:rPr>
          <w:sz w:val="22"/>
          <w:szCs w:val="22"/>
        </w:rPr>
        <w:t xml:space="preserve">kurtumas, </w:t>
      </w:r>
      <w:proofErr w:type="spellStart"/>
      <w:r w:rsidRPr="00780F61">
        <w:rPr>
          <w:sz w:val="22"/>
          <w:szCs w:val="22"/>
        </w:rPr>
        <w:t>neurosensorinis</w:t>
      </w:r>
      <w:proofErr w:type="spellEnd"/>
      <w:r w:rsidRPr="00780F61">
        <w:rPr>
          <w:sz w:val="22"/>
          <w:szCs w:val="22"/>
        </w:rPr>
        <w:t xml:space="preserve"> kurtumas;</w:t>
      </w:r>
    </w:p>
    <w:p w14:paraId="02C31962" w14:textId="77777777" w:rsidR="00780F61" w:rsidRPr="00780F61" w:rsidRDefault="00780F61" w:rsidP="00780F61">
      <w:pPr>
        <w:widowControl w:val="0"/>
        <w:numPr>
          <w:ilvl w:val="0"/>
          <w:numId w:val="5"/>
        </w:numPr>
        <w:tabs>
          <w:tab w:val="clear" w:pos="284"/>
        </w:tabs>
        <w:ind w:left="567" w:hanging="567"/>
        <w:rPr>
          <w:sz w:val="22"/>
          <w:szCs w:val="22"/>
        </w:rPr>
      </w:pPr>
      <w:proofErr w:type="spellStart"/>
      <w:r w:rsidRPr="00780F61">
        <w:rPr>
          <w:sz w:val="22"/>
          <w:szCs w:val="22"/>
        </w:rPr>
        <w:t>apnėja</w:t>
      </w:r>
      <w:proofErr w:type="spellEnd"/>
      <w:r w:rsidRPr="00780F61">
        <w:rPr>
          <w:sz w:val="22"/>
          <w:szCs w:val="22"/>
        </w:rPr>
        <w:t xml:space="preserve"> (kvėpavimo sustojimas), bronchų spazmas;</w:t>
      </w:r>
    </w:p>
    <w:p w14:paraId="11B182F2" w14:textId="77777777" w:rsidR="00780F61" w:rsidRPr="00780F61" w:rsidRDefault="00780F61" w:rsidP="00780F61">
      <w:pPr>
        <w:widowControl w:val="0"/>
        <w:numPr>
          <w:ilvl w:val="0"/>
          <w:numId w:val="5"/>
        </w:numPr>
        <w:tabs>
          <w:tab w:val="clear" w:pos="284"/>
        </w:tabs>
        <w:ind w:left="567" w:hanging="567"/>
        <w:rPr>
          <w:sz w:val="22"/>
          <w:szCs w:val="22"/>
        </w:rPr>
      </w:pPr>
      <w:r w:rsidRPr="00780F61">
        <w:rPr>
          <w:sz w:val="22"/>
          <w:szCs w:val="22"/>
        </w:rPr>
        <w:t xml:space="preserve">ūmus inkstų nepakankamumas, toksinė </w:t>
      </w:r>
      <w:proofErr w:type="spellStart"/>
      <w:r w:rsidRPr="00780F61">
        <w:rPr>
          <w:sz w:val="22"/>
          <w:szCs w:val="22"/>
        </w:rPr>
        <w:t>nefropatija</w:t>
      </w:r>
      <w:proofErr w:type="spellEnd"/>
      <w:r w:rsidRPr="00780F61">
        <w:rPr>
          <w:sz w:val="22"/>
          <w:szCs w:val="22"/>
        </w:rPr>
        <w:t>, ląstelės šlapime.</w:t>
      </w:r>
    </w:p>
    <w:p w14:paraId="61F93630" w14:textId="77777777" w:rsidR="00780F61" w:rsidRPr="00780F61" w:rsidRDefault="00780F61" w:rsidP="00780F61">
      <w:pPr>
        <w:keepNext/>
        <w:ind w:left="567"/>
        <w:rPr>
          <w:sz w:val="22"/>
          <w:szCs w:val="22"/>
        </w:rPr>
      </w:pPr>
    </w:p>
    <w:p w14:paraId="30A0A9BA" w14:textId="77777777" w:rsidR="00780F61" w:rsidRPr="00780F61" w:rsidRDefault="00780F61" w:rsidP="00780F61">
      <w:pPr>
        <w:tabs>
          <w:tab w:val="left" w:pos="567"/>
        </w:tabs>
        <w:rPr>
          <w:sz w:val="22"/>
          <w:szCs w:val="22"/>
        </w:rPr>
      </w:pPr>
      <w:r w:rsidRPr="00780F61">
        <w:rPr>
          <w:b/>
          <w:noProof/>
          <w:snapToGrid w:val="0"/>
          <w:sz w:val="22"/>
          <w:szCs w:val="22"/>
          <w:lang w:eastAsia="en-US"/>
        </w:rPr>
        <w:t>Pranešimas apie šalutinį poveikį</w:t>
      </w:r>
    </w:p>
    <w:p w14:paraId="1E9C19B1" w14:textId="77777777" w:rsidR="00780F61" w:rsidRPr="00780F61" w:rsidRDefault="00780F61" w:rsidP="00780F61">
      <w:pPr>
        <w:ind w:right="-449"/>
        <w:rPr>
          <w:sz w:val="22"/>
          <w:szCs w:val="22"/>
        </w:rPr>
      </w:pPr>
      <w:r w:rsidRPr="00780F61">
        <w:rPr>
          <w:sz w:val="22"/>
          <w:szCs w:val="22"/>
        </w:rPr>
        <w:t xml:space="preserve">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tinklalapyje </w:t>
      </w:r>
      <w:hyperlink r:id="rId5" w:history="1">
        <w:r w:rsidRPr="00780F61">
          <w:rPr>
            <w:rStyle w:val="Hipersaitas"/>
            <w:color w:val="auto"/>
            <w:sz w:val="22"/>
            <w:szCs w:val="22"/>
          </w:rPr>
          <w:t>https://vvkt.lrv.lt/lt/</w:t>
        </w:r>
      </w:hyperlink>
      <w:r w:rsidRPr="00780F61">
        <w:rPr>
          <w:sz w:val="22"/>
          <w:szCs w:val="22"/>
        </w:rPr>
        <w:t xml:space="preserve"> nurodytais būdais arba paskambinti nemokamu telefonu +370 800 73 568. Pranešdami apie šalutinį poveikį galite mums padėti gauti daugiau informacijos apie šio vaisto saugumą.</w:t>
      </w:r>
    </w:p>
    <w:p w14:paraId="65925BF6" w14:textId="77777777" w:rsidR="00780F61" w:rsidRPr="00780F61" w:rsidRDefault="00780F61" w:rsidP="00780F61">
      <w:pPr>
        <w:tabs>
          <w:tab w:val="left" w:pos="567"/>
        </w:tabs>
        <w:rPr>
          <w:sz w:val="22"/>
          <w:szCs w:val="22"/>
        </w:rPr>
      </w:pPr>
    </w:p>
    <w:p w14:paraId="3ADEE334" w14:textId="77777777" w:rsidR="00780F61" w:rsidRPr="00780F61" w:rsidRDefault="00780F61" w:rsidP="00780F61">
      <w:pPr>
        <w:tabs>
          <w:tab w:val="left" w:pos="567"/>
        </w:tabs>
        <w:rPr>
          <w:sz w:val="22"/>
          <w:szCs w:val="22"/>
        </w:rPr>
      </w:pPr>
    </w:p>
    <w:p w14:paraId="13BF1EE1" w14:textId="77777777" w:rsidR="00780F61" w:rsidRPr="00780F61" w:rsidRDefault="00780F61" w:rsidP="00780F61">
      <w:pPr>
        <w:tabs>
          <w:tab w:val="left" w:pos="567"/>
        </w:tabs>
        <w:rPr>
          <w:b/>
          <w:sz w:val="22"/>
          <w:szCs w:val="22"/>
        </w:rPr>
      </w:pPr>
      <w:r w:rsidRPr="00780F61">
        <w:rPr>
          <w:b/>
          <w:sz w:val="22"/>
          <w:szCs w:val="22"/>
        </w:rPr>
        <w:t>5.</w:t>
      </w:r>
      <w:r w:rsidRPr="00780F61">
        <w:rPr>
          <w:b/>
          <w:sz w:val="22"/>
          <w:szCs w:val="22"/>
        </w:rPr>
        <w:tab/>
        <w:t xml:space="preserve">Kaip laikyti </w:t>
      </w:r>
      <w:proofErr w:type="spellStart"/>
      <w:r w:rsidRPr="00780F61">
        <w:rPr>
          <w:b/>
          <w:sz w:val="22"/>
          <w:szCs w:val="22"/>
        </w:rPr>
        <w:t>Biodacyna</w:t>
      </w:r>
      <w:proofErr w:type="spellEnd"/>
    </w:p>
    <w:p w14:paraId="2610612D" w14:textId="77777777" w:rsidR="00780F61" w:rsidRPr="00780F61" w:rsidRDefault="00780F61" w:rsidP="00780F61">
      <w:pPr>
        <w:tabs>
          <w:tab w:val="left" w:pos="567"/>
        </w:tabs>
        <w:rPr>
          <w:b/>
          <w:sz w:val="22"/>
          <w:szCs w:val="22"/>
        </w:rPr>
      </w:pPr>
    </w:p>
    <w:p w14:paraId="5D6CC11B" w14:textId="77777777" w:rsidR="00780F61" w:rsidRPr="00780F61" w:rsidRDefault="00780F61" w:rsidP="00780F61">
      <w:pPr>
        <w:tabs>
          <w:tab w:val="left" w:pos="567"/>
        </w:tabs>
        <w:rPr>
          <w:sz w:val="22"/>
          <w:szCs w:val="22"/>
        </w:rPr>
      </w:pPr>
      <w:r w:rsidRPr="00780F61">
        <w:rPr>
          <w:sz w:val="22"/>
          <w:szCs w:val="22"/>
        </w:rPr>
        <w:lastRenderedPageBreak/>
        <w:t>Šį vaistą laikykite vaikams nepastebimoje ir nepasiekiamoje vietoje.</w:t>
      </w:r>
    </w:p>
    <w:p w14:paraId="303906C5" w14:textId="77777777" w:rsidR="00780F61" w:rsidRPr="00780F61" w:rsidRDefault="00780F61" w:rsidP="00780F61">
      <w:pPr>
        <w:tabs>
          <w:tab w:val="left" w:pos="567"/>
        </w:tabs>
        <w:rPr>
          <w:sz w:val="22"/>
          <w:szCs w:val="22"/>
        </w:rPr>
      </w:pPr>
      <w:r w:rsidRPr="00780F61">
        <w:rPr>
          <w:sz w:val="22"/>
          <w:szCs w:val="22"/>
        </w:rPr>
        <w:t>Laikyti ne aukštesnėje kaip 25 °C temperatūroje.</w:t>
      </w:r>
    </w:p>
    <w:p w14:paraId="16C584DE" w14:textId="77777777" w:rsidR="00780F61" w:rsidRPr="00780F61" w:rsidRDefault="00780F61" w:rsidP="00780F61">
      <w:pPr>
        <w:pStyle w:val="BTEMEASMCA"/>
      </w:pPr>
      <w:r w:rsidRPr="00780F61">
        <w:t>Atidaryto</w:t>
      </w:r>
      <w:r w:rsidRPr="00780F61">
        <w:rPr>
          <w:lang w:val="lt-LT"/>
        </w:rPr>
        <w:t>s</w:t>
      </w:r>
      <w:r w:rsidRPr="00780F61">
        <w:t xml:space="preserve"> </w:t>
      </w:r>
      <w:r w:rsidRPr="00780F61">
        <w:rPr>
          <w:lang w:val="lt-LT"/>
        </w:rPr>
        <w:t>ampulės</w:t>
      </w:r>
      <w:r w:rsidRPr="00780F61">
        <w:t xml:space="preserve"> turinį vartoti nedelsiant. Nesuvartotą </w:t>
      </w:r>
      <w:r w:rsidRPr="00780F61">
        <w:rPr>
          <w:lang w:val="lt-LT"/>
        </w:rPr>
        <w:t>vaisto</w:t>
      </w:r>
      <w:r w:rsidRPr="00780F61">
        <w:t xml:space="preserve"> likutį išmesti.</w:t>
      </w:r>
    </w:p>
    <w:p w14:paraId="3286EF33" w14:textId="77777777" w:rsidR="00780F61" w:rsidRPr="00780F61" w:rsidRDefault="00780F61" w:rsidP="00780F61">
      <w:pPr>
        <w:tabs>
          <w:tab w:val="left" w:pos="567"/>
        </w:tabs>
        <w:ind w:left="357" w:hanging="357"/>
        <w:rPr>
          <w:sz w:val="22"/>
          <w:szCs w:val="22"/>
        </w:rPr>
      </w:pPr>
    </w:p>
    <w:p w14:paraId="7D9333FE" w14:textId="77777777" w:rsidR="00780F61" w:rsidRPr="00780F61" w:rsidRDefault="00780F61" w:rsidP="00780F61">
      <w:pPr>
        <w:tabs>
          <w:tab w:val="left" w:pos="567"/>
        </w:tabs>
        <w:rPr>
          <w:sz w:val="22"/>
          <w:szCs w:val="22"/>
        </w:rPr>
      </w:pPr>
      <w:r w:rsidRPr="00780F61">
        <w:rPr>
          <w:sz w:val="22"/>
          <w:szCs w:val="22"/>
        </w:rPr>
        <w:t>Ant dėžutės ir ampulės po „EXP“ nurodytam tinkamumo laikui pasibaigus, šio vaisto vartoti negalima. Vaistas tinkamas vartoti iki paskutinės nurodyto mėnesio dienos.</w:t>
      </w:r>
    </w:p>
    <w:p w14:paraId="133E8785" w14:textId="77777777" w:rsidR="00780F61" w:rsidRPr="00780F61" w:rsidRDefault="00780F61" w:rsidP="00780F61">
      <w:pPr>
        <w:pStyle w:val="BTEMEASMCA"/>
      </w:pPr>
    </w:p>
    <w:p w14:paraId="60E1B0B0" w14:textId="77777777" w:rsidR="00780F61" w:rsidRPr="00780F61" w:rsidRDefault="00780F61" w:rsidP="00780F61">
      <w:pPr>
        <w:pStyle w:val="BTEMEASMCA"/>
      </w:pPr>
      <w:r w:rsidRPr="00780F61">
        <w:t>Vaistų negalima išmesti į kanalizaciją arba su buitinėmis atliekomis. Kaip išmesti nereikalingus vaistus, klauskite vaistininko. Šios priemonės padės apsaugoti aplinką.</w:t>
      </w:r>
    </w:p>
    <w:p w14:paraId="4D4432B1" w14:textId="77777777" w:rsidR="00780F61" w:rsidRPr="00780F61" w:rsidRDefault="00780F61" w:rsidP="00780F61">
      <w:pPr>
        <w:tabs>
          <w:tab w:val="left" w:pos="567"/>
        </w:tabs>
        <w:rPr>
          <w:sz w:val="22"/>
          <w:szCs w:val="22"/>
        </w:rPr>
      </w:pPr>
    </w:p>
    <w:p w14:paraId="4C599993" w14:textId="77777777" w:rsidR="00780F61" w:rsidRPr="00780F61" w:rsidRDefault="00780F61" w:rsidP="00780F61">
      <w:pPr>
        <w:tabs>
          <w:tab w:val="left" w:pos="567"/>
        </w:tabs>
        <w:rPr>
          <w:sz w:val="22"/>
          <w:szCs w:val="22"/>
        </w:rPr>
      </w:pPr>
    </w:p>
    <w:p w14:paraId="24657E1C" w14:textId="77777777" w:rsidR="00780F61" w:rsidRPr="00780F61" w:rsidRDefault="00780F61" w:rsidP="00780F61">
      <w:pPr>
        <w:tabs>
          <w:tab w:val="left" w:pos="567"/>
        </w:tabs>
        <w:rPr>
          <w:b/>
          <w:sz w:val="22"/>
          <w:szCs w:val="22"/>
        </w:rPr>
      </w:pPr>
      <w:r w:rsidRPr="00780F61">
        <w:rPr>
          <w:b/>
          <w:sz w:val="22"/>
          <w:szCs w:val="22"/>
        </w:rPr>
        <w:t>6.</w:t>
      </w:r>
      <w:r w:rsidRPr="00780F61">
        <w:rPr>
          <w:b/>
          <w:sz w:val="22"/>
          <w:szCs w:val="22"/>
        </w:rPr>
        <w:tab/>
        <w:t>Pakuotės turinys ir kita informacija</w:t>
      </w:r>
    </w:p>
    <w:p w14:paraId="64A3CC9D" w14:textId="77777777" w:rsidR="00780F61" w:rsidRPr="00780F61" w:rsidRDefault="00780F61" w:rsidP="00780F61">
      <w:pPr>
        <w:tabs>
          <w:tab w:val="left" w:pos="567"/>
        </w:tabs>
        <w:rPr>
          <w:sz w:val="22"/>
          <w:szCs w:val="22"/>
        </w:rPr>
      </w:pPr>
    </w:p>
    <w:p w14:paraId="7AED9812" w14:textId="77777777" w:rsidR="00780F61" w:rsidRPr="00780F61" w:rsidRDefault="00780F61" w:rsidP="00780F61">
      <w:pPr>
        <w:tabs>
          <w:tab w:val="left" w:pos="567"/>
        </w:tabs>
        <w:rPr>
          <w:b/>
          <w:sz w:val="22"/>
          <w:szCs w:val="22"/>
        </w:rPr>
      </w:pPr>
      <w:proofErr w:type="spellStart"/>
      <w:r w:rsidRPr="00780F61">
        <w:rPr>
          <w:b/>
          <w:sz w:val="22"/>
          <w:szCs w:val="22"/>
        </w:rPr>
        <w:t>Biodacyna</w:t>
      </w:r>
      <w:proofErr w:type="spellEnd"/>
      <w:r w:rsidRPr="00780F61">
        <w:rPr>
          <w:sz w:val="22"/>
          <w:szCs w:val="22"/>
        </w:rPr>
        <w:t xml:space="preserve"> </w:t>
      </w:r>
      <w:r w:rsidRPr="00780F61">
        <w:rPr>
          <w:b/>
          <w:sz w:val="22"/>
          <w:szCs w:val="22"/>
        </w:rPr>
        <w:t>sudėtis</w:t>
      </w:r>
    </w:p>
    <w:p w14:paraId="07EFE01B" w14:textId="77777777" w:rsidR="00780F61" w:rsidRPr="00780F61" w:rsidRDefault="00780F61" w:rsidP="00780F61">
      <w:pPr>
        <w:tabs>
          <w:tab w:val="left" w:pos="567"/>
        </w:tabs>
        <w:ind w:left="567" w:hanging="283"/>
        <w:rPr>
          <w:sz w:val="22"/>
          <w:szCs w:val="22"/>
        </w:rPr>
      </w:pPr>
      <w:r w:rsidRPr="00780F61">
        <w:rPr>
          <w:sz w:val="22"/>
          <w:szCs w:val="22"/>
        </w:rPr>
        <w:t>-</w:t>
      </w:r>
      <w:r w:rsidRPr="00780F61">
        <w:rPr>
          <w:sz w:val="22"/>
          <w:szCs w:val="22"/>
        </w:rPr>
        <w:tab/>
        <w:t xml:space="preserve">Veiklioji medžiaga yra </w:t>
      </w:r>
      <w:proofErr w:type="spellStart"/>
      <w:r w:rsidRPr="00780F61">
        <w:rPr>
          <w:sz w:val="22"/>
          <w:szCs w:val="22"/>
        </w:rPr>
        <w:t>amikacinas</w:t>
      </w:r>
      <w:proofErr w:type="spellEnd"/>
      <w:r w:rsidRPr="00780F61">
        <w:rPr>
          <w:sz w:val="22"/>
          <w:szCs w:val="22"/>
        </w:rPr>
        <w:t xml:space="preserve">. 1 ml injekcinio tirpalo yra 250 mg </w:t>
      </w:r>
      <w:proofErr w:type="spellStart"/>
      <w:r w:rsidRPr="00780F61">
        <w:rPr>
          <w:sz w:val="22"/>
          <w:szCs w:val="22"/>
        </w:rPr>
        <w:t>amikacino</w:t>
      </w:r>
      <w:proofErr w:type="spellEnd"/>
      <w:r w:rsidRPr="00780F61">
        <w:rPr>
          <w:sz w:val="22"/>
          <w:szCs w:val="22"/>
        </w:rPr>
        <w:t xml:space="preserve"> (sulfato pavidalu).</w:t>
      </w:r>
    </w:p>
    <w:p w14:paraId="18751F23" w14:textId="77777777" w:rsidR="00780F61" w:rsidRPr="00780F61" w:rsidRDefault="00780F61" w:rsidP="00780F61">
      <w:pPr>
        <w:tabs>
          <w:tab w:val="left" w:pos="567"/>
        </w:tabs>
        <w:ind w:left="567" w:hanging="283"/>
        <w:rPr>
          <w:sz w:val="22"/>
          <w:szCs w:val="22"/>
        </w:rPr>
      </w:pPr>
      <w:r w:rsidRPr="00780F61">
        <w:rPr>
          <w:i/>
          <w:sz w:val="22"/>
          <w:szCs w:val="22"/>
        </w:rPr>
        <w:t>-</w:t>
      </w:r>
      <w:r w:rsidRPr="00780F61">
        <w:rPr>
          <w:i/>
          <w:sz w:val="22"/>
          <w:szCs w:val="22"/>
        </w:rPr>
        <w:tab/>
      </w:r>
      <w:r w:rsidRPr="00780F61">
        <w:rPr>
          <w:sz w:val="22"/>
          <w:szCs w:val="22"/>
        </w:rPr>
        <w:t>Pagalbinės medžiagos yra</w:t>
      </w:r>
      <w:r w:rsidRPr="00780F61">
        <w:rPr>
          <w:i/>
          <w:sz w:val="22"/>
          <w:szCs w:val="22"/>
        </w:rPr>
        <w:t xml:space="preserve"> </w:t>
      </w:r>
      <w:r w:rsidRPr="00780F61">
        <w:rPr>
          <w:sz w:val="22"/>
          <w:szCs w:val="22"/>
        </w:rPr>
        <w:t xml:space="preserve">natrio citrato </w:t>
      </w:r>
      <w:r w:rsidRPr="00780F61">
        <w:rPr>
          <w:sz w:val="22"/>
          <w:szCs w:val="22"/>
          <w:lang w:val="pt-BR"/>
        </w:rPr>
        <w:t>dihidratas</w:t>
      </w:r>
      <w:r w:rsidRPr="00780F61">
        <w:rPr>
          <w:sz w:val="22"/>
          <w:szCs w:val="22"/>
        </w:rPr>
        <w:t xml:space="preserve">, natrio </w:t>
      </w:r>
      <w:proofErr w:type="spellStart"/>
      <w:r w:rsidRPr="00780F61">
        <w:rPr>
          <w:sz w:val="22"/>
          <w:szCs w:val="22"/>
        </w:rPr>
        <w:t>metabisulfitas</w:t>
      </w:r>
      <w:proofErr w:type="spellEnd"/>
      <w:r w:rsidRPr="00780F61">
        <w:rPr>
          <w:sz w:val="22"/>
          <w:szCs w:val="22"/>
        </w:rPr>
        <w:t xml:space="preserve"> (E223), sulfato rūgštis (pH koreguoti), injekcinis vanduo. </w:t>
      </w:r>
    </w:p>
    <w:p w14:paraId="60384573" w14:textId="77777777" w:rsidR="00780F61" w:rsidRPr="00780F61" w:rsidRDefault="00780F61" w:rsidP="00780F61">
      <w:pPr>
        <w:pStyle w:val="Pagrindinistekstas2"/>
        <w:tabs>
          <w:tab w:val="left" w:pos="567"/>
        </w:tabs>
        <w:spacing w:line="240" w:lineRule="auto"/>
        <w:ind w:left="360" w:hanging="360"/>
        <w:rPr>
          <w:i w:val="0"/>
          <w:sz w:val="22"/>
          <w:szCs w:val="22"/>
        </w:rPr>
      </w:pPr>
    </w:p>
    <w:p w14:paraId="69CD2E68" w14:textId="77777777" w:rsidR="00780F61" w:rsidRPr="00780F61" w:rsidRDefault="00780F61" w:rsidP="00780F61">
      <w:pPr>
        <w:tabs>
          <w:tab w:val="left" w:pos="567"/>
        </w:tabs>
        <w:rPr>
          <w:sz w:val="22"/>
          <w:szCs w:val="22"/>
        </w:rPr>
      </w:pPr>
      <w:r w:rsidRPr="00780F61">
        <w:rPr>
          <w:b/>
          <w:sz w:val="22"/>
          <w:szCs w:val="22"/>
        </w:rPr>
        <w:t>BIODACYNA išvaizda ir kiekis pakuotėje</w:t>
      </w:r>
    </w:p>
    <w:p w14:paraId="7F7A3F9E" w14:textId="77777777" w:rsidR="00780F61" w:rsidRPr="00780F61" w:rsidRDefault="00780F61" w:rsidP="00780F61">
      <w:pPr>
        <w:tabs>
          <w:tab w:val="left" w:pos="567"/>
        </w:tabs>
        <w:rPr>
          <w:sz w:val="22"/>
          <w:szCs w:val="22"/>
        </w:rPr>
      </w:pPr>
      <w:r w:rsidRPr="00780F61">
        <w:rPr>
          <w:sz w:val="22"/>
          <w:szCs w:val="22"/>
        </w:rPr>
        <w:t>Tirpalas yra vandeninis, bespalvis arba šiek tiek gelsvas.</w:t>
      </w:r>
    </w:p>
    <w:p w14:paraId="0FE78990" w14:textId="77777777" w:rsidR="00780F61" w:rsidRPr="00780F61" w:rsidRDefault="00780F61" w:rsidP="00780F61">
      <w:pPr>
        <w:tabs>
          <w:tab w:val="left" w:pos="567"/>
        </w:tabs>
        <w:rPr>
          <w:sz w:val="22"/>
          <w:szCs w:val="22"/>
        </w:rPr>
      </w:pPr>
      <w:r w:rsidRPr="00780F61">
        <w:rPr>
          <w:sz w:val="22"/>
          <w:szCs w:val="22"/>
        </w:rPr>
        <w:t>Kartoninėje dėžutėje yra viena arba dešimt ampulių.</w:t>
      </w:r>
    </w:p>
    <w:p w14:paraId="409501D9" w14:textId="77777777" w:rsidR="00780F61" w:rsidRPr="00780F61" w:rsidRDefault="00780F61" w:rsidP="00780F61">
      <w:pPr>
        <w:tabs>
          <w:tab w:val="left" w:pos="567"/>
        </w:tabs>
        <w:rPr>
          <w:sz w:val="22"/>
          <w:szCs w:val="22"/>
        </w:rPr>
      </w:pPr>
      <w:r w:rsidRPr="00780F61">
        <w:rPr>
          <w:sz w:val="22"/>
          <w:szCs w:val="22"/>
        </w:rPr>
        <w:t>Ampulėje yra 2 ml arba 4 ml injekcinio tirpalo.</w:t>
      </w:r>
    </w:p>
    <w:p w14:paraId="2F74C5F0" w14:textId="77777777" w:rsidR="00780F61" w:rsidRPr="00780F61" w:rsidRDefault="00780F61" w:rsidP="00780F61">
      <w:pPr>
        <w:tabs>
          <w:tab w:val="left" w:pos="567"/>
        </w:tabs>
        <w:rPr>
          <w:sz w:val="22"/>
          <w:szCs w:val="22"/>
        </w:rPr>
      </w:pPr>
      <w:r w:rsidRPr="00780F61">
        <w:rPr>
          <w:sz w:val="22"/>
          <w:szCs w:val="22"/>
        </w:rPr>
        <w:t>Gali būti tiekiamos ne visų dydžių pakuotės.</w:t>
      </w:r>
    </w:p>
    <w:p w14:paraId="2DDA5571" w14:textId="77777777" w:rsidR="00780F61" w:rsidRPr="00780F61" w:rsidRDefault="00780F61" w:rsidP="00780F61">
      <w:pPr>
        <w:tabs>
          <w:tab w:val="left" w:pos="567"/>
        </w:tabs>
        <w:rPr>
          <w:b/>
          <w:sz w:val="22"/>
          <w:szCs w:val="22"/>
        </w:rPr>
      </w:pPr>
    </w:p>
    <w:p w14:paraId="2C0C8DF1" w14:textId="77777777" w:rsidR="00780F61" w:rsidRPr="00780F61" w:rsidRDefault="00780F61" w:rsidP="00780F61">
      <w:pPr>
        <w:tabs>
          <w:tab w:val="left" w:pos="567"/>
        </w:tabs>
        <w:rPr>
          <w:b/>
          <w:sz w:val="22"/>
          <w:szCs w:val="22"/>
        </w:rPr>
      </w:pPr>
      <w:r w:rsidRPr="00780F61">
        <w:rPr>
          <w:b/>
          <w:sz w:val="22"/>
          <w:szCs w:val="22"/>
        </w:rPr>
        <w:t>Registruotojas ir gamintojas</w:t>
      </w:r>
    </w:p>
    <w:p w14:paraId="78AE31BC" w14:textId="77777777" w:rsidR="00780F61" w:rsidRPr="00780F61" w:rsidRDefault="00780F61" w:rsidP="00780F61">
      <w:pPr>
        <w:rPr>
          <w:sz w:val="22"/>
          <w:szCs w:val="22"/>
        </w:rPr>
      </w:pPr>
      <w:proofErr w:type="spellStart"/>
      <w:r w:rsidRPr="00780F61">
        <w:rPr>
          <w:sz w:val="22"/>
          <w:szCs w:val="22"/>
        </w:rPr>
        <w:t>Pharmaceutical</w:t>
      </w:r>
      <w:proofErr w:type="spellEnd"/>
      <w:r w:rsidRPr="00780F61">
        <w:rPr>
          <w:sz w:val="22"/>
          <w:szCs w:val="22"/>
        </w:rPr>
        <w:t xml:space="preserve"> Works POLPHARMA SA</w:t>
      </w:r>
    </w:p>
    <w:p w14:paraId="4DB6FBAC" w14:textId="77777777" w:rsidR="00780F61" w:rsidRPr="00780F61" w:rsidRDefault="00780F61" w:rsidP="00780F61">
      <w:pPr>
        <w:rPr>
          <w:sz w:val="22"/>
          <w:szCs w:val="22"/>
        </w:rPr>
      </w:pPr>
      <w:proofErr w:type="spellStart"/>
      <w:r w:rsidRPr="00780F61">
        <w:rPr>
          <w:sz w:val="22"/>
          <w:szCs w:val="22"/>
        </w:rPr>
        <w:t>ul</w:t>
      </w:r>
      <w:proofErr w:type="spellEnd"/>
      <w:r w:rsidRPr="00780F61">
        <w:rPr>
          <w:sz w:val="22"/>
          <w:szCs w:val="22"/>
        </w:rPr>
        <w:t xml:space="preserve">. </w:t>
      </w:r>
      <w:proofErr w:type="spellStart"/>
      <w:r w:rsidRPr="00780F61">
        <w:rPr>
          <w:sz w:val="22"/>
          <w:szCs w:val="22"/>
        </w:rPr>
        <w:t>Pelplińska</w:t>
      </w:r>
      <w:proofErr w:type="spellEnd"/>
      <w:r w:rsidRPr="00780F61">
        <w:rPr>
          <w:sz w:val="22"/>
          <w:szCs w:val="22"/>
        </w:rPr>
        <w:t xml:space="preserve"> 19</w:t>
      </w:r>
    </w:p>
    <w:p w14:paraId="7FE1D16B" w14:textId="77777777" w:rsidR="00780F61" w:rsidRPr="00780F61" w:rsidRDefault="00780F61" w:rsidP="00780F61">
      <w:pPr>
        <w:rPr>
          <w:sz w:val="22"/>
          <w:szCs w:val="22"/>
        </w:rPr>
      </w:pPr>
      <w:r w:rsidRPr="00780F61">
        <w:rPr>
          <w:sz w:val="22"/>
          <w:szCs w:val="22"/>
        </w:rPr>
        <w:t xml:space="preserve">83-200 </w:t>
      </w:r>
      <w:proofErr w:type="spellStart"/>
      <w:r w:rsidRPr="00780F61">
        <w:rPr>
          <w:sz w:val="22"/>
          <w:szCs w:val="22"/>
        </w:rPr>
        <w:t>Starogard</w:t>
      </w:r>
      <w:proofErr w:type="spellEnd"/>
      <w:r w:rsidRPr="00780F61">
        <w:rPr>
          <w:sz w:val="22"/>
          <w:szCs w:val="22"/>
        </w:rPr>
        <w:t xml:space="preserve"> </w:t>
      </w:r>
      <w:proofErr w:type="spellStart"/>
      <w:r w:rsidRPr="00780F61">
        <w:rPr>
          <w:sz w:val="22"/>
          <w:szCs w:val="22"/>
        </w:rPr>
        <w:t>Gdański</w:t>
      </w:r>
      <w:proofErr w:type="spellEnd"/>
    </w:p>
    <w:p w14:paraId="152BF135" w14:textId="77777777" w:rsidR="00780F61" w:rsidRPr="00780F61" w:rsidRDefault="00780F61" w:rsidP="00780F61">
      <w:pPr>
        <w:rPr>
          <w:sz w:val="22"/>
          <w:szCs w:val="22"/>
        </w:rPr>
      </w:pPr>
      <w:r w:rsidRPr="00780F61">
        <w:rPr>
          <w:sz w:val="22"/>
          <w:szCs w:val="22"/>
        </w:rPr>
        <w:t>Lenkija</w:t>
      </w:r>
    </w:p>
    <w:p w14:paraId="51D13121" w14:textId="77777777" w:rsidR="00780F61" w:rsidRPr="00780F61" w:rsidRDefault="00780F61" w:rsidP="00780F61">
      <w:pPr>
        <w:tabs>
          <w:tab w:val="left" w:pos="567"/>
        </w:tabs>
        <w:rPr>
          <w:sz w:val="22"/>
          <w:szCs w:val="22"/>
        </w:rPr>
      </w:pPr>
    </w:p>
    <w:p w14:paraId="6156A5A3" w14:textId="77777777" w:rsidR="00780F61" w:rsidRPr="00780F61" w:rsidRDefault="00780F61" w:rsidP="00780F61">
      <w:pPr>
        <w:tabs>
          <w:tab w:val="left" w:pos="567"/>
        </w:tabs>
        <w:rPr>
          <w:sz w:val="22"/>
          <w:szCs w:val="22"/>
        </w:rPr>
      </w:pPr>
      <w:r w:rsidRPr="00780F61">
        <w:rPr>
          <w:sz w:val="22"/>
          <w:szCs w:val="22"/>
        </w:rPr>
        <w:t>Jeigu apie šį vaistą norite sužinoti daugiau, kreipkitės į vietinį registruotojo atstovą:</w:t>
      </w:r>
    </w:p>
    <w:p w14:paraId="541D5892" w14:textId="77777777" w:rsidR="00780F61" w:rsidRPr="00780F61" w:rsidRDefault="00780F61" w:rsidP="00780F61">
      <w:pPr>
        <w:tabs>
          <w:tab w:val="left" w:pos="567"/>
        </w:tabs>
        <w:rPr>
          <w:sz w:val="22"/>
          <w:szCs w:val="22"/>
        </w:rPr>
      </w:pPr>
    </w:p>
    <w:p w14:paraId="04DBCAA2" w14:textId="77777777" w:rsidR="00780F61" w:rsidRPr="00780F61" w:rsidRDefault="00780F61" w:rsidP="00780F61">
      <w:pPr>
        <w:rPr>
          <w:sz w:val="22"/>
          <w:szCs w:val="22"/>
        </w:rPr>
      </w:pPr>
      <w:r w:rsidRPr="00780F61">
        <w:rPr>
          <w:sz w:val="22"/>
          <w:szCs w:val="22"/>
        </w:rPr>
        <w:t>Farmacijos įmonės „</w:t>
      </w:r>
      <w:proofErr w:type="spellStart"/>
      <w:r w:rsidRPr="00780F61">
        <w:rPr>
          <w:sz w:val="22"/>
          <w:szCs w:val="22"/>
        </w:rPr>
        <w:t>Polpharma</w:t>
      </w:r>
      <w:proofErr w:type="spellEnd"/>
      <w:r w:rsidRPr="00780F61">
        <w:rPr>
          <w:sz w:val="22"/>
          <w:szCs w:val="22"/>
        </w:rPr>
        <w:t>“ atstovybė</w:t>
      </w:r>
    </w:p>
    <w:p w14:paraId="7EF96A69" w14:textId="77777777" w:rsidR="00780F61" w:rsidRPr="00780F61" w:rsidRDefault="00780F61" w:rsidP="00780F61">
      <w:pPr>
        <w:rPr>
          <w:sz w:val="22"/>
          <w:szCs w:val="22"/>
        </w:rPr>
      </w:pPr>
      <w:r w:rsidRPr="00780F61">
        <w:rPr>
          <w:sz w:val="22"/>
          <w:szCs w:val="22"/>
        </w:rPr>
        <w:t>E. Ožeškienės g. 18A</w:t>
      </w:r>
    </w:p>
    <w:p w14:paraId="41743BE0" w14:textId="77777777" w:rsidR="00780F61" w:rsidRPr="00780F61" w:rsidRDefault="00780F61" w:rsidP="00780F61">
      <w:pPr>
        <w:rPr>
          <w:sz w:val="22"/>
          <w:szCs w:val="22"/>
        </w:rPr>
      </w:pPr>
      <w:r w:rsidRPr="00780F61">
        <w:rPr>
          <w:sz w:val="22"/>
          <w:szCs w:val="22"/>
        </w:rPr>
        <w:t>LT-44254 Kaunas</w:t>
      </w:r>
    </w:p>
    <w:p w14:paraId="2329D26C" w14:textId="77777777" w:rsidR="00780F61" w:rsidRPr="00780F61" w:rsidRDefault="00780F61" w:rsidP="00780F61">
      <w:pPr>
        <w:rPr>
          <w:sz w:val="22"/>
          <w:szCs w:val="22"/>
        </w:rPr>
      </w:pPr>
      <w:r w:rsidRPr="00780F61">
        <w:rPr>
          <w:sz w:val="22"/>
          <w:szCs w:val="22"/>
        </w:rPr>
        <w:t>Tel. +370 37 32 51 31</w:t>
      </w:r>
    </w:p>
    <w:p w14:paraId="167A4F1B" w14:textId="77777777" w:rsidR="00780F61" w:rsidRPr="00780F61" w:rsidRDefault="00780F61" w:rsidP="00780F61">
      <w:pPr>
        <w:tabs>
          <w:tab w:val="left" w:pos="567"/>
        </w:tabs>
        <w:rPr>
          <w:sz w:val="22"/>
          <w:szCs w:val="22"/>
        </w:rPr>
      </w:pPr>
    </w:p>
    <w:p w14:paraId="6D39786D" w14:textId="77777777" w:rsidR="00780F61" w:rsidRPr="00780F61" w:rsidRDefault="00780F61" w:rsidP="00780F61">
      <w:pPr>
        <w:tabs>
          <w:tab w:val="left" w:pos="567"/>
        </w:tabs>
        <w:rPr>
          <w:b/>
          <w:sz w:val="22"/>
          <w:szCs w:val="22"/>
        </w:rPr>
      </w:pPr>
      <w:r w:rsidRPr="00780F61">
        <w:rPr>
          <w:b/>
          <w:sz w:val="22"/>
          <w:szCs w:val="22"/>
        </w:rPr>
        <w:t>Šis pakuotės lapelis paskutinį kartą peržiūrėtas 2026-04-16.</w:t>
      </w:r>
    </w:p>
    <w:p w14:paraId="50CDE196" w14:textId="77777777" w:rsidR="00780F61" w:rsidRPr="00780F61" w:rsidRDefault="00780F61" w:rsidP="00780F61">
      <w:pPr>
        <w:tabs>
          <w:tab w:val="left" w:pos="567"/>
        </w:tabs>
        <w:rPr>
          <w:b/>
          <w:sz w:val="22"/>
          <w:szCs w:val="22"/>
        </w:rPr>
      </w:pPr>
    </w:p>
    <w:p w14:paraId="0554183B" w14:textId="77777777" w:rsidR="00780F61" w:rsidRPr="00780F61" w:rsidRDefault="00780F61" w:rsidP="00780F61">
      <w:pPr>
        <w:numPr>
          <w:ilvl w:val="12"/>
          <w:numId w:val="0"/>
        </w:numPr>
        <w:ind w:right="-2"/>
        <w:rPr>
          <w:sz w:val="22"/>
          <w:szCs w:val="22"/>
        </w:rPr>
      </w:pPr>
      <w:r w:rsidRPr="00780F61">
        <w:rPr>
          <w:sz w:val="22"/>
          <w:szCs w:val="22"/>
        </w:rPr>
        <w:t>Išsami informacija apie šį vaistą pateikiama Valstybinės vaistų kontrolės tarnybos prie Lietuvos Respublikos sveikatos apsaugos ministerijos tinklalapyje</w:t>
      </w:r>
      <w:r w:rsidRPr="00780F61">
        <w:rPr>
          <w:i/>
          <w:sz w:val="22"/>
          <w:szCs w:val="22"/>
        </w:rPr>
        <w:t xml:space="preserve"> </w:t>
      </w:r>
      <w:r w:rsidRPr="00780F61">
        <w:rPr>
          <w:sz w:val="22"/>
          <w:szCs w:val="22"/>
          <w:u w:val="single"/>
        </w:rPr>
        <w:t>https://vvkt.lrv.lt/lt</w:t>
      </w:r>
      <w:r w:rsidRPr="00780F61">
        <w:rPr>
          <w:sz w:val="22"/>
          <w:szCs w:val="22"/>
        </w:rPr>
        <w:t>.</w:t>
      </w:r>
    </w:p>
    <w:p w14:paraId="06322FA8" w14:textId="77777777" w:rsidR="00780F61" w:rsidRPr="00780F61" w:rsidRDefault="00780F61" w:rsidP="00780F61">
      <w:pPr>
        <w:tabs>
          <w:tab w:val="left" w:pos="567"/>
        </w:tabs>
        <w:rPr>
          <w:b/>
          <w:sz w:val="22"/>
          <w:szCs w:val="22"/>
        </w:rPr>
      </w:pPr>
    </w:p>
    <w:p w14:paraId="4E5AF78D" w14:textId="77777777" w:rsidR="00780F61" w:rsidRPr="00780F61" w:rsidRDefault="00780F61" w:rsidP="00780F61">
      <w:pPr>
        <w:rPr>
          <w:sz w:val="22"/>
          <w:szCs w:val="22"/>
        </w:rPr>
      </w:pPr>
    </w:p>
    <w:p w14:paraId="12D7CCEB" w14:textId="77777777" w:rsidR="00780F61" w:rsidRPr="00780F61" w:rsidRDefault="00780F61" w:rsidP="00780F61">
      <w:pPr>
        <w:rPr>
          <w:sz w:val="22"/>
          <w:szCs w:val="22"/>
        </w:rPr>
      </w:pPr>
      <w:r w:rsidRPr="00780F61">
        <w:rPr>
          <w:sz w:val="22"/>
          <w:szCs w:val="22"/>
        </w:rPr>
        <w:t>-----------------------------------------------------------------------------------------------------------------</w:t>
      </w:r>
    </w:p>
    <w:p w14:paraId="7BDD0E09" w14:textId="77777777" w:rsidR="00780F61" w:rsidRPr="00780F61" w:rsidRDefault="00780F61" w:rsidP="00780F61">
      <w:pPr>
        <w:rPr>
          <w:sz w:val="22"/>
          <w:szCs w:val="22"/>
        </w:rPr>
      </w:pPr>
    </w:p>
    <w:p w14:paraId="6A707816" w14:textId="77777777" w:rsidR="00780F61" w:rsidRPr="00780F61" w:rsidRDefault="00780F61" w:rsidP="00780F61">
      <w:pPr>
        <w:rPr>
          <w:sz w:val="22"/>
          <w:szCs w:val="22"/>
        </w:rPr>
      </w:pPr>
      <w:r w:rsidRPr="00780F61">
        <w:rPr>
          <w:sz w:val="22"/>
          <w:szCs w:val="22"/>
        </w:rPr>
        <w:t>Toliau pateikta informacija skirta tik sveikatos priežiūros specialistams:</w:t>
      </w:r>
    </w:p>
    <w:p w14:paraId="77BBD7E7" w14:textId="77777777" w:rsidR="00780F61" w:rsidRPr="00780F61" w:rsidRDefault="00780F61" w:rsidP="00780F61">
      <w:pPr>
        <w:rPr>
          <w:sz w:val="22"/>
          <w:szCs w:val="22"/>
        </w:rPr>
      </w:pPr>
    </w:p>
    <w:p w14:paraId="7C56B90B" w14:textId="77777777" w:rsidR="00780F61" w:rsidRPr="00780F61" w:rsidRDefault="00780F61" w:rsidP="00780F61">
      <w:pPr>
        <w:rPr>
          <w:sz w:val="22"/>
          <w:szCs w:val="22"/>
          <w:lang w:eastAsia="en-US"/>
        </w:rPr>
      </w:pPr>
      <w:r w:rsidRPr="00780F61">
        <w:rPr>
          <w:i/>
          <w:sz w:val="22"/>
          <w:szCs w:val="22"/>
        </w:rPr>
        <w:t xml:space="preserve">Suaugusieji ir vyresni nei 12 metų paaugliai. </w:t>
      </w:r>
      <w:r w:rsidRPr="00780F61">
        <w:rPr>
          <w:sz w:val="22"/>
          <w:szCs w:val="22"/>
        </w:rPr>
        <w:t>Įprastinė dozė yra 15 mg/kg per parą, vartojama vieną kartą per parą, arba padalinama į dvi lygias dozes ir vartojama du kartus per parą.</w:t>
      </w:r>
    </w:p>
    <w:p w14:paraId="2605CC37" w14:textId="77777777" w:rsidR="00780F61" w:rsidRPr="00780F61" w:rsidRDefault="00780F61" w:rsidP="00780F61">
      <w:pPr>
        <w:rPr>
          <w:sz w:val="22"/>
          <w:szCs w:val="22"/>
        </w:rPr>
      </w:pPr>
    </w:p>
    <w:p w14:paraId="47781F24" w14:textId="77777777" w:rsidR="00780F61" w:rsidRPr="00780F61" w:rsidRDefault="00780F61" w:rsidP="00780F61">
      <w:pPr>
        <w:rPr>
          <w:sz w:val="22"/>
          <w:szCs w:val="22"/>
        </w:rPr>
      </w:pPr>
      <w:r w:rsidRPr="00780F61">
        <w:rPr>
          <w:i/>
          <w:sz w:val="22"/>
          <w:szCs w:val="22"/>
        </w:rPr>
        <w:t>Kūdikiai, vaikai ir paaugliai nuo 4 savaičių iki 12 metų.</w:t>
      </w:r>
      <w:r w:rsidRPr="00780F61">
        <w:rPr>
          <w:sz w:val="22"/>
          <w:szCs w:val="22"/>
        </w:rPr>
        <w:t xml:space="preserve"> Įprastinė dozė yra 15 – 20 mg/kg per parą, vartojama vieną kartą per parą, arba padalinama į dvi lygias dozes ir vartojama du kartus per parą.</w:t>
      </w:r>
    </w:p>
    <w:p w14:paraId="664F74A7" w14:textId="77777777" w:rsidR="00780F61" w:rsidRPr="00780F61" w:rsidRDefault="00780F61" w:rsidP="00780F61">
      <w:pPr>
        <w:rPr>
          <w:sz w:val="22"/>
          <w:szCs w:val="22"/>
        </w:rPr>
      </w:pPr>
    </w:p>
    <w:p w14:paraId="113B1CF0" w14:textId="77777777" w:rsidR="00780F61" w:rsidRPr="00780F61" w:rsidRDefault="00780F61" w:rsidP="00780F61">
      <w:pPr>
        <w:rPr>
          <w:sz w:val="22"/>
          <w:szCs w:val="22"/>
        </w:rPr>
      </w:pPr>
      <w:r w:rsidRPr="00780F61">
        <w:rPr>
          <w:i/>
          <w:sz w:val="22"/>
          <w:szCs w:val="22"/>
        </w:rPr>
        <w:t>Naujagimiai.</w:t>
      </w:r>
      <w:r w:rsidRPr="00780F61">
        <w:rPr>
          <w:sz w:val="22"/>
          <w:szCs w:val="22"/>
        </w:rPr>
        <w:t xml:space="preserve"> Įprastinė pradinė dozė yra 10 mg/kg, vėliau 7,5 mg/kg skiriama du kartus per parą.</w:t>
      </w:r>
    </w:p>
    <w:p w14:paraId="23D1D6BD" w14:textId="77777777" w:rsidR="00780F61" w:rsidRPr="00780F61" w:rsidRDefault="00780F61" w:rsidP="00780F61">
      <w:pPr>
        <w:rPr>
          <w:sz w:val="22"/>
          <w:szCs w:val="22"/>
        </w:rPr>
      </w:pPr>
    </w:p>
    <w:p w14:paraId="4427E94D" w14:textId="77777777" w:rsidR="00780F61" w:rsidRPr="00780F61" w:rsidRDefault="00780F61" w:rsidP="00780F61">
      <w:pPr>
        <w:rPr>
          <w:sz w:val="22"/>
          <w:szCs w:val="22"/>
        </w:rPr>
      </w:pPr>
      <w:r w:rsidRPr="00780F61">
        <w:rPr>
          <w:i/>
          <w:sz w:val="22"/>
          <w:szCs w:val="22"/>
        </w:rPr>
        <w:t>Neišnešioti kūdikiai</w:t>
      </w:r>
      <w:r w:rsidRPr="00780F61">
        <w:rPr>
          <w:b/>
          <w:sz w:val="22"/>
          <w:szCs w:val="22"/>
        </w:rPr>
        <w:t>.</w:t>
      </w:r>
      <w:r w:rsidRPr="00780F61">
        <w:rPr>
          <w:sz w:val="22"/>
          <w:szCs w:val="22"/>
        </w:rPr>
        <w:t xml:space="preserve"> Įprastinė dozė yra 7,5 mg/kg du kartus per parą.</w:t>
      </w:r>
    </w:p>
    <w:p w14:paraId="4A2E043E" w14:textId="77777777" w:rsidR="00780F61" w:rsidRPr="00780F61" w:rsidRDefault="00780F61" w:rsidP="00780F61">
      <w:pPr>
        <w:rPr>
          <w:sz w:val="22"/>
          <w:szCs w:val="22"/>
        </w:rPr>
      </w:pPr>
    </w:p>
    <w:p w14:paraId="62658D1F" w14:textId="77777777" w:rsidR="00780F61" w:rsidRPr="00780F61" w:rsidRDefault="00780F61" w:rsidP="00780F61">
      <w:pPr>
        <w:rPr>
          <w:sz w:val="22"/>
          <w:szCs w:val="22"/>
        </w:rPr>
      </w:pPr>
      <w:r w:rsidRPr="00780F61">
        <w:rPr>
          <w:i/>
          <w:sz w:val="22"/>
          <w:szCs w:val="22"/>
        </w:rPr>
        <w:t xml:space="preserve">Senyvi pacientai. </w:t>
      </w:r>
      <w:r w:rsidRPr="00780F61">
        <w:rPr>
          <w:sz w:val="22"/>
          <w:szCs w:val="22"/>
        </w:rPr>
        <w:t>Reikia ištirti inkstų funkciją, ir dozę koreguoti pagal nurodymus, skirtus esant sutrikusiai inkstų funkcijai.</w:t>
      </w:r>
    </w:p>
    <w:p w14:paraId="6CE3CCDA" w14:textId="77777777" w:rsidR="00780F61" w:rsidRPr="00780F61" w:rsidRDefault="00780F61" w:rsidP="00780F61">
      <w:pPr>
        <w:rPr>
          <w:sz w:val="22"/>
          <w:szCs w:val="22"/>
        </w:rPr>
      </w:pPr>
      <w:r w:rsidRPr="00780F61">
        <w:rPr>
          <w:sz w:val="22"/>
          <w:szCs w:val="22"/>
        </w:rPr>
        <w:t xml:space="preserve"> </w:t>
      </w:r>
    </w:p>
    <w:p w14:paraId="7A36CB4A" w14:textId="77777777" w:rsidR="00780F61" w:rsidRPr="00780F61" w:rsidRDefault="00780F61" w:rsidP="00780F61">
      <w:pPr>
        <w:rPr>
          <w:sz w:val="22"/>
          <w:szCs w:val="22"/>
        </w:rPr>
      </w:pPr>
      <w:r w:rsidRPr="00780F61">
        <w:rPr>
          <w:i/>
          <w:sz w:val="22"/>
          <w:szCs w:val="22"/>
        </w:rPr>
        <w:t xml:space="preserve">Gyvybei pavojingos infekcinės ligos ir (arba) </w:t>
      </w:r>
      <w:proofErr w:type="spellStart"/>
      <w:r w:rsidRPr="00780F61">
        <w:rPr>
          <w:i/>
          <w:sz w:val="22"/>
          <w:szCs w:val="22"/>
        </w:rPr>
        <w:t>pseudomonų</w:t>
      </w:r>
      <w:proofErr w:type="spellEnd"/>
      <w:r w:rsidRPr="00780F61">
        <w:rPr>
          <w:i/>
          <w:sz w:val="22"/>
          <w:szCs w:val="22"/>
        </w:rPr>
        <w:t xml:space="preserve"> sukeltos infekcinės ligos.</w:t>
      </w:r>
      <w:r w:rsidRPr="00780F61">
        <w:rPr>
          <w:sz w:val="22"/>
          <w:szCs w:val="22"/>
        </w:rPr>
        <w:t xml:space="preserve"> Dozės gali būti padidintos iki 500 mg kas 8 valandas, bet negali viršyti 1,5 g per parą, ir gydymas neturi trukti ilgiau nei 10 parų. </w:t>
      </w:r>
    </w:p>
    <w:p w14:paraId="2321DF14" w14:textId="77777777" w:rsidR="00780F61" w:rsidRPr="00780F61" w:rsidRDefault="00780F61" w:rsidP="00780F61">
      <w:pPr>
        <w:rPr>
          <w:sz w:val="22"/>
          <w:szCs w:val="22"/>
        </w:rPr>
      </w:pPr>
    </w:p>
    <w:p w14:paraId="6577CC38" w14:textId="77777777" w:rsidR="00780F61" w:rsidRPr="00780F61" w:rsidRDefault="00780F61" w:rsidP="00780F61">
      <w:pPr>
        <w:rPr>
          <w:sz w:val="22"/>
          <w:szCs w:val="22"/>
        </w:rPr>
      </w:pPr>
      <w:r w:rsidRPr="00780F61">
        <w:rPr>
          <w:i/>
          <w:sz w:val="22"/>
          <w:szCs w:val="22"/>
        </w:rPr>
        <w:t>Šlapimo takų infekcijos.</w:t>
      </w:r>
      <w:r w:rsidRPr="00780F61">
        <w:rPr>
          <w:sz w:val="22"/>
          <w:szCs w:val="22"/>
        </w:rPr>
        <w:t xml:space="preserve"> Įprastinė dozė yra7,5 mg/kg du kartus per parą.</w:t>
      </w:r>
    </w:p>
    <w:p w14:paraId="3FE264E6" w14:textId="77777777" w:rsidR="00780F61" w:rsidRPr="00780F61" w:rsidRDefault="00780F61" w:rsidP="00780F61">
      <w:pPr>
        <w:rPr>
          <w:sz w:val="22"/>
          <w:szCs w:val="22"/>
        </w:rPr>
      </w:pPr>
    </w:p>
    <w:p w14:paraId="6B459C40" w14:textId="77777777" w:rsidR="00780F61" w:rsidRPr="00780F61" w:rsidRDefault="00780F61" w:rsidP="00780F61">
      <w:pPr>
        <w:rPr>
          <w:b/>
          <w:sz w:val="22"/>
          <w:szCs w:val="22"/>
        </w:rPr>
      </w:pPr>
      <w:r w:rsidRPr="00780F61">
        <w:rPr>
          <w:i/>
          <w:sz w:val="22"/>
          <w:szCs w:val="22"/>
        </w:rPr>
        <w:t>Pacientams, kurių inkstų funkcija sutrikusi.</w:t>
      </w:r>
      <w:r w:rsidRPr="00780F61">
        <w:rPr>
          <w:b/>
          <w:sz w:val="22"/>
          <w:szCs w:val="22"/>
        </w:rPr>
        <w:t xml:space="preserve"> </w:t>
      </w:r>
    </w:p>
    <w:p w14:paraId="68883524" w14:textId="77777777" w:rsidR="00780F61" w:rsidRPr="00780F61" w:rsidRDefault="00780F61" w:rsidP="00780F61">
      <w:pPr>
        <w:rPr>
          <w:sz w:val="22"/>
          <w:szCs w:val="22"/>
        </w:rPr>
      </w:pPr>
      <w:r w:rsidRPr="00780F61">
        <w:rPr>
          <w:sz w:val="22"/>
          <w:szCs w:val="22"/>
        </w:rPr>
        <w:t>Įprastinę dozę reikia sumažinti ir (arba) pailginti laiko tarpus tarp dozių, taip sumažinant vaisto kaupimąsi.</w:t>
      </w:r>
    </w:p>
    <w:p w14:paraId="4C6B8383" w14:textId="77777777" w:rsidR="00780F61" w:rsidRPr="00780F61" w:rsidRDefault="00780F61" w:rsidP="00780F61">
      <w:pPr>
        <w:rPr>
          <w:sz w:val="22"/>
          <w:szCs w:val="22"/>
        </w:rPr>
      </w:pPr>
      <w:r w:rsidRPr="00780F61">
        <w:rPr>
          <w:sz w:val="22"/>
          <w:szCs w:val="22"/>
        </w:rPr>
        <w:t>Dozes galima padidinti esant tam tikroms infekcinėms ligoms.</w:t>
      </w:r>
    </w:p>
    <w:p w14:paraId="53A125D6" w14:textId="77777777" w:rsidR="00780F61" w:rsidRPr="00780F61" w:rsidRDefault="00780F61" w:rsidP="00780F61">
      <w:pPr>
        <w:rPr>
          <w:sz w:val="22"/>
          <w:szCs w:val="22"/>
        </w:rPr>
      </w:pPr>
      <w:r w:rsidRPr="00780F61">
        <w:rPr>
          <w:sz w:val="22"/>
          <w:szCs w:val="22"/>
        </w:rPr>
        <w:t xml:space="preserve">Vartojant </w:t>
      </w:r>
      <w:proofErr w:type="spellStart"/>
      <w:r w:rsidRPr="00780F61">
        <w:rPr>
          <w:sz w:val="22"/>
          <w:szCs w:val="22"/>
        </w:rPr>
        <w:t>Biodacyna</w:t>
      </w:r>
      <w:proofErr w:type="spellEnd"/>
      <w:r w:rsidRPr="00780F61">
        <w:rPr>
          <w:sz w:val="22"/>
          <w:szCs w:val="22"/>
        </w:rPr>
        <w:t xml:space="preserve"> gali prireikti klausos ir kepenų tyrimų, taip pat kraujo tyrimų, nustatančių kiek įsisavinta </w:t>
      </w:r>
      <w:proofErr w:type="spellStart"/>
      <w:r w:rsidRPr="00780F61">
        <w:rPr>
          <w:sz w:val="22"/>
          <w:szCs w:val="22"/>
        </w:rPr>
        <w:t>amikacino</w:t>
      </w:r>
      <w:proofErr w:type="spellEnd"/>
      <w:r w:rsidRPr="00780F61">
        <w:rPr>
          <w:sz w:val="22"/>
          <w:szCs w:val="22"/>
        </w:rPr>
        <w:t>.</w:t>
      </w:r>
    </w:p>
    <w:p w14:paraId="68355623" w14:textId="77777777" w:rsidR="00780F61" w:rsidRPr="00780F61" w:rsidRDefault="00780F61" w:rsidP="00780F61">
      <w:pPr>
        <w:rPr>
          <w:sz w:val="22"/>
          <w:szCs w:val="22"/>
        </w:rPr>
      </w:pPr>
      <w:r w:rsidRPr="00780F61">
        <w:rPr>
          <w:sz w:val="22"/>
          <w:szCs w:val="22"/>
        </w:rPr>
        <w:t>Pagerėjimas turėtų būti matomas po 1 – 2 parų. Jei pagerėjimo po 3 – 5 parų nėra, susisiekite su savo gydytoju.</w:t>
      </w:r>
    </w:p>
    <w:p w14:paraId="61365CEC" w14:textId="77777777" w:rsidR="00780F61" w:rsidRPr="00780F61" w:rsidRDefault="00780F61" w:rsidP="00780F61">
      <w:pPr>
        <w:rPr>
          <w:sz w:val="22"/>
          <w:szCs w:val="22"/>
          <w:lang w:val="fr-FR"/>
        </w:rPr>
      </w:pPr>
    </w:p>
    <w:p w14:paraId="7D97AC43" w14:textId="77777777" w:rsidR="00780F61" w:rsidRPr="00780F61" w:rsidRDefault="00780F61" w:rsidP="00780F61">
      <w:pPr>
        <w:rPr>
          <w:sz w:val="22"/>
          <w:szCs w:val="22"/>
        </w:rPr>
      </w:pPr>
      <w:r w:rsidRPr="00780F61">
        <w:rPr>
          <w:sz w:val="22"/>
          <w:szCs w:val="22"/>
        </w:rPr>
        <w:t>Specialūs reikalavimai atliekoms tvarkyti ir vaistiniam preparatui ruošti</w:t>
      </w:r>
    </w:p>
    <w:p w14:paraId="3EB88113" w14:textId="77777777" w:rsidR="00780F61" w:rsidRPr="00780F61" w:rsidRDefault="00780F61" w:rsidP="00780F61">
      <w:pPr>
        <w:rPr>
          <w:sz w:val="22"/>
          <w:szCs w:val="22"/>
        </w:rPr>
      </w:pPr>
    </w:p>
    <w:p w14:paraId="473C7DC2" w14:textId="77777777" w:rsidR="00780F61" w:rsidRPr="00780F61" w:rsidRDefault="00780F61" w:rsidP="00780F61">
      <w:pPr>
        <w:rPr>
          <w:i/>
          <w:sz w:val="22"/>
          <w:szCs w:val="22"/>
        </w:rPr>
      </w:pPr>
      <w:r w:rsidRPr="00780F61">
        <w:rPr>
          <w:i/>
          <w:sz w:val="22"/>
          <w:szCs w:val="22"/>
        </w:rPr>
        <w:t xml:space="preserve">Pacientams, kurių kepenų funkcija sutrikusi </w:t>
      </w:r>
    </w:p>
    <w:p w14:paraId="76B15CBB" w14:textId="77777777" w:rsidR="00780F61" w:rsidRPr="00780F61" w:rsidRDefault="00780F61" w:rsidP="00780F61">
      <w:pPr>
        <w:rPr>
          <w:i/>
          <w:iCs/>
          <w:sz w:val="22"/>
          <w:szCs w:val="22"/>
        </w:rPr>
      </w:pPr>
      <w:r w:rsidRPr="00780F61">
        <w:rPr>
          <w:iCs/>
          <w:sz w:val="22"/>
          <w:szCs w:val="22"/>
        </w:rPr>
        <w:t xml:space="preserve">Duomenų nėra. </w:t>
      </w:r>
    </w:p>
    <w:p w14:paraId="0D3F694C" w14:textId="77777777" w:rsidR="00780F61" w:rsidRPr="00780F61" w:rsidRDefault="00780F61" w:rsidP="00780F61">
      <w:pPr>
        <w:rPr>
          <w:sz w:val="22"/>
          <w:szCs w:val="22"/>
        </w:rPr>
      </w:pPr>
    </w:p>
    <w:p w14:paraId="54B749B9" w14:textId="77777777" w:rsidR="00780F61" w:rsidRPr="00780F61" w:rsidRDefault="00780F61" w:rsidP="00780F61">
      <w:pPr>
        <w:rPr>
          <w:i/>
          <w:iCs/>
          <w:sz w:val="22"/>
          <w:szCs w:val="22"/>
        </w:rPr>
      </w:pPr>
      <w:r w:rsidRPr="00780F61">
        <w:rPr>
          <w:i/>
          <w:iCs/>
          <w:sz w:val="22"/>
          <w:szCs w:val="22"/>
        </w:rPr>
        <w:t>Vartojimas į raumenis</w:t>
      </w:r>
    </w:p>
    <w:p w14:paraId="16941221" w14:textId="77777777" w:rsidR="00780F61" w:rsidRPr="00780F61" w:rsidRDefault="00780F61" w:rsidP="00780F61">
      <w:pPr>
        <w:rPr>
          <w:sz w:val="22"/>
          <w:szCs w:val="22"/>
        </w:rPr>
      </w:pPr>
      <w:r w:rsidRPr="00780F61">
        <w:rPr>
          <w:sz w:val="22"/>
          <w:szCs w:val="22"/>
        </w:rPr>
        <w:t>Prieš injekciją į raumenis vaisto skiesti nereikia.</w:t>
      </w:r>
    </w:p>
    <w:p w14:paraId="4988403F" w14:textId="77777777" w:rsidR="00780F61" w:rsidRPr="00780F61" w:rsidRDefault="00780F61" w:rsidP="00780F61">
      <w:pPr>
        <w:rPr>
          <w:sz w:val="22"/>
          <w:szCs w:val="22"/>
        </w:rPr>
      </w:pPr>
    </w:p>
    <w:p w14:paraId="0B159CF0" w14:textId="77777777" w:rsidR="00780F61" w:rsidRPr="00780F61" w:rsidRDefault="00780F61" w:rsidP="00780F61">
      <w:pPr>
        <w:rPr>
          <w:i/>
          <w:iCs/>
          <w:sz w:val="22"/>
          <w:szCs w:val="22"/>
        </w:rPr>
      </w:pPr>
      <w:r w:rsidRPr="00780F61">
        <w:rPr>
          <w:i/>
          <w:iCs/>
          <w:sz w:val="22"/>
          <w:szCs w:val="22"/>
        </w:rPr>
        <w:t xml:space="preserve">Vartojimas į veną </w:t>
      </w:r>
    </w:p>
    <w:p w14:paraId="573253D1" w14:textId="77777777" w:rsidR="00780F61" w:rsidRPr="00780F61" w:rsidRDefault="00780F61" w:rsidP="00780F61">
      <w:pPr>
        <w:rPr>
          <w:sz w:val="22"/>
          <w:szCs w:val="22"/>
        </w:rPr>
      </w:pPr>
      <w:r w:rsidRPr="00780F61">
        <w:rPr>
          <w:sz w:val="22"/>
          <w:szCs w:val="22"/>
        </w:rPr>
        <w:t xml:space="preserve">Ruošiant infuzinį tirpalą ampulės turinį reikia praskiesti vienu iš toliau išvardytų infuzinių tirpalų, kad antibiotiko koncentracija būtų 2,5 – 5 mg/ml, pvz., 250 mg/ml 2 ml ampulės turinį reikia skiesti 100 ml arba 200 ml: 0,9 % natrio chlorido, 5 % gliukozės, 5 % gliukozės - 0,9 % natrio chlorido tirpalu (santykis 2:1), 5 % gliukozės - 0,2 % natrio chlorido tirpalu arba </w:t>
      </w:r>
      <w:proofErr w:type="spellStart"/>
      <w:r w:rsidRPr="00780F61">
        <w:rPr>
          <w:sz w:val="22"/>
          <w:szCs w:val="22"/>
        </w:rPr>
        <w:t>Ringerio</w:t>
      </w:r>
      <w:proofErr w:type="spellEnd"/>
      <w:r w:rsidRPr="00780F61">
        <w:rPr>
          <w:sz w:val="22"/>
          <w:szCs w:val="22"/>
        </w:rPr>
        <w:t xml:space="preserve"> laktato tirpalu. </w:t>
      </w:r>
    </w:p>
    <w:p w14:paraId="40C64E58" w14:textId="77777777" w:rsidR="00780F61" w:rsidRPr="00780F61" w:rsidRDefault="00780F61" w:rsidP="00780F61">
      <w:pPr>
        <w:rPr>
          <w:sz w:val="22"/>
          <w:szCs w:val="22"/>
        </w:rPr>
      </w:pPr>
      <w:r w:rsidRPr="00780F61">
        <w:rPr>
          <w:sz w:val="22"/>
          <w:szCs w:val="22"/>
        </w:rPr>
        <w:t xml:space="preserve">Naujagimiams, kūdikiams ir vaikams reikia </w:t>
      </w:r>
      <w:proofErr w:type="spellStart"/>
      <w:r w:rsidRPr="00780F61">
        <w:rPr>
          <w:sz w:val="22"/>
          <w:szCs w:val="22"/>
        </w:rPr>
        <w:t>infuzuoti</w:t>
      </w:r>
      <w:proofErr w:type="spellEnd"/>
      <w:r w:rsidRPr="00780F61">
        <w:rPr>
          <w:sz w:val="22"/>
          <w:szCs w:val="22"/>
        </w:rPr>
        <w:t xml:space="preserve"> mažesnį kiekį, kuris nustatomas atsižvelgiant į kūno svorį.</w:t>
      </w:r>
    </w:p>
    <w:p w14:paraId="12B86282" w14:textId="77777777" w:rsidR="00780F61" w:rsidRPr="00780F61" w:rsidRDefault="00780F61" w:rsidP="00780F61">
      <w:pPr>
        <w:rPr>
          <w:sz w:val="22"/>
          <w:szCs w:val="22"/>
        </w:rPr>
      </w:pPr>
    </w:p>
    <w:p w14:paraId="46A7D537" w14:textId="77777777" w:rsidR="00780F61" w:rsidRPr="00780F61" w:rsidRDefault="00780F61" w:rsidP="00780F61">
      <w:pPr>
        <w:rPr>
          <w:sz w:val="22"/>
          <w:szCs w:val="22"/>
        </w:rPr>
      </w:pPr>
      <w:r w:rsidRPr="00780F61">
        <w:rPr>
          <w:sz w:val="22"/>
          <w:szCs w:val="22"/>
        </w:rPr>
        <w:t>Vienkartinio vartojimo preparatas. Nesuvartotą preparato likutį išmesti.</w:t>
      </w:r>
    </w:p>
    <w:p w14:paraId="2FAB7D77" w14:textId="77777777" w:rsidR="00780F61" w:rsidRPr="00780F61" w:rsidRDefault="00780F61" w:rsidP="00780F61">
      <w:pPr>
        <w:rPr>
          <w:sz w:val="22"/>
          <w:szCs w:val="22"/>
        </w:rPr>
      </w:pPr>
      <w:r w:rsidRPr="00780F61">
        <w:rPr>
          <w:sz w:val="22"/>
          <w:szCs w:val="22"/>
        </w:rPr>
        <w:t xml:space="preserve">Vartoti tik skaidrų, be dalelių tirpalą. </w:t>
      </w:r>
    </w:p>
    <w:p w14:paraId="60F919F1" w14:textId="77777777" w:rsidR="00780F61" w:rsidRPr="00780F61" w:rsidRDefault="00780F61" w:rsidP="00780F61">
      <w:pPr>
        <w:rPr>
          <w:sz w:val="22"/>
          <w:szCs w:val="22"/>
        </w:rPr>
      </w:pPr>
    </w:p>
    <w:p w14:paraId="4F6518FA" w14:textId="77777777" w:rsidR="00780F61" w:rsidRPr="00780F61" w:rsidRDefault="00780F61" w:rsidP="00780F61">
      <w:pPr>
        <w:rPr>
          <w:sz w:val="22"/>
          <w:szCs w:val="22"/>
        </w:rPr>
      </w:pPr>
    </w:p>
    <w:p w14:paraId="5E4D2993" w14:textId="77777777" w:rsidR="00222FED" w:rsidRPr="00780F61" w:rsidRDefault="00222FED" w:rsidP="00780F61">
      <w:pPr>
        <w:rPr>
          <w:sz w:val="22"/>
          <w:szCs w:val="22"/>
        </w:rPr>
      </w:pPr>
    </w:p>
    <w:sectPr w:rsidR="00222FED" w:rsidRPr="00780F61" w:rsidSect="00780F61">
      <w:headerReference w:type="even" r:id="rId6"/>
      <w:headerReference w:type="default" r:id="rId7"/>
      <w:pgSz w:w="11906" w:h="16838" w:code="9"/>
      <w:pgMar w:top="1134" w:right="1418" w:bottom="1134" w:left="1418" w:header="567" w:footer="567" w:gutter="0"/>
      <w:paperSrc w:first="7"/>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1445" w14:textId="77777777" w:rsidR="00780F61" w:rsidRDefault="00780F61">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7229905" w14:textId="77777777" w:rsidR="00780F61" w:rsidRDefault="00780F61">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682853"/>
      <w:docPartObj>
        <w:docPartGallery w:val="Page Numbers (Top of Page)"/>
        <w:docPartUnique/>
      </w:docPartObj>
    </w:sdtPr>
    <w:sdtEndPr>
      <w:rPr>
        <w:sz w:val="22"/>
        <w:szCs w:val="18"/>
      </w:rPr>
    </w:sdtEndPr>
    <w:sdtContent>
      <w:p w14:paraId="11DFDE34" w14:textId="77777777" w:rsidR="00780F61" w:rsidRPr="00F34FE5" w:rsidRDefault="00780F61">
        <w:pPr>
          <w:pStyle w:val="Antrats"/>
          <w:jc w:val="right"/>
          <w:rPr>
            <w:sz w:val="22"/>
            <w:szCs w:val="18"/>
          </w:rPr>
        </w:pPr>
        <w:r w:rsidRPr="00F34FE5">
          <w:rPr>
            <w:sz w:val="22"/>
            <w:szCs w:val="18"/>
          </w:rPr>
          <w:fldChar w:fldCharType="begin"/>
        </w:r>
        <w:r w:rsidRPr="00F34FE5">
          <w:rPr>
            <w:sz w:val="22"/>
            <w:szCs w:val="18"/>
          </w:rPr>
          <w:instrText>PAGE   \* MERGEFORMAT</w:instrText>
        </w:r>
        <w:r w:rsidRPr="00F34FE5">
          <w:rPr>
            <w:sz w:val="22"/>
            <w:szCs w:val="18"/>
          </w:rPr>
          <w:fldChar w:fldCharType="separate"/>
        </w:r>
        <w:r w:rsidRPr="00F34FE5">
          <w:rPr>
            <w:sz w:val="22"/>
            <w:szCs w:val="18"/>
            <w:lang w:val="pl-PL"/>
          </w:rPr>
          <w:t>2</w:t>
        </w:r>
        <w:r w:rsidRPr="00F34FE5">
          <w:rPr>
            <w:sz w:val="22"/>
            <w:szCs w:val="18"/>
          </w:rPr>
          <w:fldChar w:fldCharType="end"/>
        </w:r>
      </w:p>
    </w:sdtContent>
  </w:sdt>
  <w:p w14:paraId="545C2FC1" w14:textId="77777777" w:rsidR="00780F61" w:rsidRDefault="00780F61">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F9F"/>
    <w:multiLevelType w:val="hybridMultilevel"/>
    <w:tmpl w:val="F8D24CB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EA54A2"/>
    <w:multiLevelType w:val="hybridMultilevel"/>
    <w:tmpl w:val="0BC4AD26"/>
    <w:lvl w:ilvl="0" w:tplc="BDDE7C96">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2F5995"/>
    <w:multiLevelType w:val="hybridMultilevel"/>
    <w:tmpl w:val="830CC0C4"/>
    <w:lvl w:ilvl="0" w:tplc="48D6BECA">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1A27AA1"/>
    <w:multiLevelType w:val="hybridMultilevel"/>
    <w:tmpl w:val="94A4C83E"/>
    <w:lvl w:ilvl="0" w:tplc="6CD24E94">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2F24C9"/>
    <w:multiLevelType w:val="hybridMultilevel"/>
    <w:tmpl w:val="BC163432"/>
    <w:lvl w:ilvl="0" w:tplc="6CD24E94">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D33FD3"/>
    <w:multiLevelType w:val="hybridMultilevel"/>
    <w:tmpl w:val="47A61ECE"/>
    <w:lvl w:ilvl="0" w:tplc="BDDE7C96">
      <w:numFmt w:val="bullet"/>
      <w:lvlText w:val="–"/>
      <w:lvlJc w:val="left"/>
      <w:pPr>
        <w:tabs>
          <w:tab w:val="num" w:pos="1287"/>
        </w:tabs>
        <w:ind w:left="1287" w:hanging="360"/>
      </w:pPr>
      <w:rPr>
        <w:rFonts w:ascii="Times New Roman" w:eastAsia="Times New Roman" w:hAnsi="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4B0D6CCD"/>
    <w:multiLevelType w:val="hybridMultilevel"/>
    <w:tmpl w:val="7360A56A"/>
    <w:lvl w:ilvl="0" w:tplc="6CD24E94">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73453901">
    <w:abstractNumId w:val="2"/>
  </w:num>
  <w:num w:numId="2" w16cid:durableId="1285773983">
    <w:abstractNumId w:val="5"/>
  </w:num>
  <w:num w:numId="3" w16cid:durableId="1475027654">
    <w:abstractNumId w:val="6"/>
  </w:num>
  <w:num w:numId="4" w16cid:durableId="757214068">
    <w:abstractNumId w:val="4"/>
  </w:num>
  <w:num w:numId="5" w16cid:durableId="897017015">
    <w:abstractNumId w:val="3"/>
  </w:num>
  <w:num w:numId="6" w16cid:durableId="1276668963">
    <w:abstractNumId w:val="1"/>
  </w:num>
  <w:num w:numId="7" w16cid:durableId="173391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F61"/>
    <w:rsid w:val="00222FED"/>
    <w:rsid w:val="005F173E"/>
    <w:rsid w:val="00682E11"/>
    <w:rsid w:val="00780F61"/>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4C7C"/>
  <w15:chartTrackingRefBased/>
  <w15:docId w15:val="{6F5E58A2-A96E-4251-B9DF-3E6FA5D6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0F61"/>
    <w:pPr>
      <w:spacing w:after="0" w:line="240" w:lineRule="auto"/>
    </w:pPr>
    <w:rPr>
      <w:rFonts w:eastAsia="Times New Roman"/>
      <w:kern w:val="0"/>
      <w:sz w:val="24"/>
      <w:szCs w:val="20"/>
      <w:lang w:eastAsia="lt-LT"/>
      <w14:ligatures w14:val="none"/>
    </w:rPr>
  </w:style>
  <w:style w:type="paragraph" w:styleId="Antrat1">
    <w:name w:val="heading 1"/>
    <w:basedOn w:val="prastasis"/>
    <w:next w:val="prastasis"/>
    <w:link w:val="Antrat1Diagrama"/>
    <w:uiPriority w:val="9"/>
    <w:qFormat/>
    <w:rsid w:val="00780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80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80F6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80F6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80F6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80F6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80F6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80F6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80F6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0F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80F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80F6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80F6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80F6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80F6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80F6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80F6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80F6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99"/>
    <w:qFormat/>
    <w:rsid w:val="00780F6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780F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80F6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80F6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80F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80F61"/>
    <w:rPr>
      <w:i/>
      <w:iCs/>
      <w:color w:val="404040" w:themeColor="text1" w:themeTint="BF"/>
    </w:rPr>
  </w:style>
  <w:style w:type="paragraph" w:styleId="Sraopastraipa">
    <w:name w:val="List Paragraph"/>
    <w:basedOn w:val="prastasis"/>
    <w:uiPriority w:val="34"/>
    <w:qFormat/>
    <w:rsid w:val="00780F61"/>
    <w:pPr>
      <w:ind w:left="720"/>
      <w:contextualSpacing/>
    </w:pPr>
  </w:style>
  <w:style w:type="character" w:styleId="Rykuspabraukimas">
    <w:name w:val="Intense Emphasis"/>
    <w:basedOn w:val="Numatytasispastraiposriftas"/>
    <w:uiPriority w:val="21"/>
    <w:qFormat/>
    <w:rsid w:val="00780F61"/>
    <w:rPr>
      <w:i/>
      <w:iCs/>
      <w:color w:val="0F4761" w:themeColor="accent1" w:themeShade="BF"/>
    </w:rPr>
  </w:style>
  <w:style w:type="paragraph" w:styleId="Iskirtacitata">
    <w:name w:val="Intense Quote"/>
    <w:basedOn w:val="prastasis"/>
    <w:next w:val="prastasis"/>
    <w:link w:val="IskirtacitataDiagrama"/>
    <w:uiPriority w:val="30"/>
    <w:qFormat/>
    <w:rsid w:val="00780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80F61"/>
    <w:rPr>
      <w:i/>
      <w:iCs/>
      <w:color w:val="0F4761" w:themeColor="accent1" w:themeShade="BF"/>
    </w:rPr>
  </w:style>
  <w:style w:type="character" w:styleId="Rykinuoroda">
    <w:name w:val="Intense Reference"/>
    <w:basedOn w:val="Numatytasispastraiposriftas"/>
    <w:uiPriority w:val="32"/>
    <w:qFormat/>
    <w:rsid w:val="00780F61"/>
    <w:rPr>
      <w:b/>
      <w:bCs/>
      <w:smallCaps/>
      <w:color w:val="0F4761" w:themeColor="accent1" w:themeShade="BF"/>
      <w:spacing w:val="5"/>
    </w:rPr>
  </w:style>
  <w:style w:type="paragraph" w:styleId="Pagrindinistekstas">
    <w:name w:val="Body Text"/>
    <w:basedOn w:val="prastasis"/>
    <w:link w:val="PagrindinistekstasDiagrama"/>
    <w:uiPriority w:val="99"/>
    <w:rsid w:val="00780F61"/>
    <w:pPr>
      <w:spacing w:line="360" w:lineRule="auto"/>
    </w:pPr>
    <w:rPr>
      <w:lang w:val="x-none"/>
    </w:rPr>
  </w:style>
  <w:style w:type="character" w:customStyle="1" w:styleId="PagrindinistekstasDiagrama">
    <w:name w:val="Pagrindinis tekstas Diagrama"/>
    <w:basedOn w:val="Numatytasispastraiposriftas"/>
    <w:link w:val="Pagrindinistekstas"/>
    <w:uiPriority w:val="99"/>
    <w:rsid w:val="00780F61"/>
    <w:rPr>
      <w:rFonts w:eastAsia="Times New Roman"/>
      <w:kern w:val="0"/>
      <w:sz w:val="24"/>
      <w:szCs w:val="20"/>
      <w:lang w:val="x-none" w:eastAsia="lt-LT"/>
      <w14:ligatures w14:val="none"/>
    </w:rPr>
  </w:style>
  <w:style w:type="paragraph" w:styleId="Pagrindinistekstas2">
    <w:name w:val="Body Text 2"/>
    <w:basedOn w:val="prastasis"/>
    <w:link w:val="Pagrindinistekstas2Diagrama"/>
    <w:uiPriority w:val="99"/>
    <w:rsid w:val="00780F61"/>
    <w:pPr>
      <w:spacing w:line="360" w:lineRule="auto"/>
    </w:pPr>
    <w:rPr>
      <w:i/>
      <w:lang w:val="x-none"/>
    </w:rPr>
  </w:style>
  <w:style w:type="character" w:customStyle="1" w:styleId="Pagrindinistekstas2Diagrama">
    <w:name w:val="Pagrindinis tekstas 2 Diagrama"/>
    <w:basedOn w:val="Numatytasispastraiposriftas"/>
    <w:link w:val="Pagrindinistekstas2"/>
    <w:uiPriority w:val="99"/>
    <w:rsid w:val="00780F61"/>
    <w:rPr>
      <w:rFonts w:eastAsia="Times New Roman"/>
      <w:i/>
      <w:kern w:val="0"/>
      <w:sz w:val="24"/>
      <w:szCs w:val="20"/>
      <w:lang w:val="x-none" w:eastAsia="lt-LT"/>
      <w14:ligatures w14:val="none"/>
    </w:rPr>
  </w:style>
  <w:style w:type="paragraph" w:styleId="Antrats">
    <w:name w:val="header"/>
    <w:basedOn w:val="prastasis"/>
    <w:link w:val="AntratsDiagrama"/>
    <w:uiPriority w:val="99"/>
    <w:rsid w:val="00780F61"/>
    <w:pPr>
      <w:tabs>
        <w:tab w:val="center" w:pos="4153"/>
        <w:tab w:val="right" w:pos="8306"/>
      </w:tabs>
    </w:pPr>
    <w:rPr>
      <w:lang w:val="x-none"/>
    </w:rPr>
  </w:style>
  <w:style w:type="character" w:customStyle="1" w:styleId="AntratsDiagrama">
    <w:name w:val="Antraštės Diagrama"/>
    <w:basedOn w:val="Numatytasispastraiposriftas"/>
    <w:link w:val="Antrats"/>
    <w:uiPriority w:val="99"/>
    <w:rsid w:val="00780F61"/>
    <w:rPr>
      <w:rFonts w:eastAsia="Times New Roman"/>
      <w:kern w:val="0"/>
      <w:sz w:val="24"/>
      <w:szCs w:val="20"/>
      <w:lang w:val="x-none" w:eastAsia="lt-LT"/>
      <w14:ligatures w14:val="none"/>
    </w:rPr>
  </w:style>
  <w:style w:type="character" w:styleId="Puslapionumeris">
    <w:name w:val="page number"/>
    <w:uiPriority w:val="99"/>
    <w:rsid w:val="00780F61"/>
    <w:rPr>
      <w:rFonts w:cs="Times New Roman"/>
    </w:rPr>
  </w:style>
  <w:style w:type="paragraph" w:customStyle="1" w:styleId="BTEMEASMCA">
    <w:name w:val="BT EMEA_SMCA"/>
    <w:basedOn w:val="prastasis"/>
    <w:link w:val="BTEMEASMCAChar"/>
    <w:autoRedefine/>
    <w:uiPriority w:val="99"/>
    <w:rsid w:val="00780F61"/>
    <w:rPr>
      <w:noProof/>
      <w:kern w:val="16"/>
      <w:sz w:val="22"/>
      <w:szCs w:val="22"/>
      <w:lang w:val="x-none" w:eastAsia="x-none"/>
    </w:rPr>
  </w:style>
  <w:style w:type="character" w:customStyle="1" w:styleId="BTEMEASMCAChar">
    <w:name w:val="BT EMEA_SMCA Char"/>
    <w:link w:val="BTEMEASMCA"/>
    <w:uiPriority w:val="99"/>
    <w:locked/>
    <w:rsid w:val="00780F61"/>
    <w:rPr>
      <w:rFonts w:eastAsia="Times New Roman"/>
      <w:noProof/>
      <w:kern w:val="16"/>
      <w:lang w:val="x-none" w:eastAsia="x-none"/>
      <w14:ligatures w14:val="none"/>
    </w:rPr>
  </w:style>
  <w:style w:type="character" w:styleId="Hipersaitas">
    <w:name w:val="Hyperlink"/>
    <w:uiPriority w:val="99"/>
    <w:rsid w:val="00780F61"/>
    <w:rPr>
      <w:rFonts w:cs="Times New Roman"/>
      <w:color w:val="0000FF"/>
      <w:u w:val="single"/>
    </w:rPr>
  </w:style>
  <w:style w:type="paragraph" w:customStyle="1" w:styleId="Plattetekstvet">
    <w:name w:val="Platte tekst vet"/>
    <w:basedOn w:val="Pagrindinistekstas"/>
    <w:next w:val="Pagrindinistekstas"/>
    <w:uiPriority w:val="99"/>
    <w:rsid w:val="00780F61"/>
    <w:pPr>
      <w:spacing w:after="120" w:line="240" w:lineRule="auto"/>
    </w:pPr>
    <w:rPr>
      <w:rFonts w:ascii="Arial" w:hAnsi="Arial"/>
      <w:b/>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eur02.safelinks.protection.outlook.com/?url=https%3A%2F%2Fvvkt.lrv.lt%2Flt%2F&amp;data=05%7C02%7Cjoanna.ginko%40polpharma.com%7C64f3502a04324e8a838008dca7185767%7Cedf3cfc4ee604b92a2cbda2c123fc895%7C0%7C0%7C638568970183784466%7CUnknown%7CTWFpbGZsb3d8eyJWIjoiMC4wLjAwMDAiLCJQIjoiV2luMzIiLCJBTiI6Ik1haWwiLCJXVCI6Mn0%3D%7C0%7C%7C%7C&amp;sdata=YNYbT6xYpXv1rBDWaKT0vY4pN0WG2oZg4VUF2P1wwxE%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9428</Words>
  <Characters>5375</Characters>
  <Application>Microsoft Office Word</Application>
  <DocSecurity>0</DocSecurity>
  <Lines>44</Lines>
  <Paragraphs>29</Paragraphs>
  <ScaleCrop>false</ScaleCrop>
  <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2026-04-28T10:54:00Z</dcterms:created>
  <dcterms:modified xsi:type="dcterms:W3CDTF">2026-04-28T10:55:00Z</dcterms:modified>
</cp:coreProperties>
</file>