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2D5" w:rsidRPr="000276B6" w:rsidRDefault="006C52D5" w:rsidP="006C52D5">
      <w:pPr>
        <w:rPr>
          <w:sz w:val="22"/>
          <w:szCs w:val="22"/>
        </w:rPr>
      </w:pPr>
    </w:p>
    <w:p w:rsidR="006C52D5" w:rsidRPr="000276B6" w:rsidRDefault="006C52D5" w:rsidP="006C52D5">
      <w:pPr>
        <w:rPr>
          <w:sz w:val="22"/>
          <w:szCs w:val="22"/>
        </w:rPr>
      </w:pPr>
    </w:p>
    <w:p w:rsidR="006C52D5" w:rsidRPr="000276B6" w:rsidRDefault="006C52D5" w:rsidP="006C52D5">
      <w:pPr>
        <w:rPr>
          <w:sz w:val="22"/>
          <w:szCs w:val="22"/>
        </w:rPr>
      </w:pPr>
    </w:p>
    <w:p w:rsidR="006C52D5" w:rsidRPr="000276B6" w:rsidRDefault="006C52D5" w:rsidP="006C52D5">
      <w:pPr>
        <w:rPr>
          <w:sz w:val="22"/>
          <w:szCs w:val="22"/>
        </w:rPr>
      </w:pPr>
    </w:p>
    <w:p w:rsidR="006C52D5" w:rsidRPr="000276B6" w:rsidRDefault="006C52D5" w:rsidP="006C52D5">
      <w:pPr>
        <w:rPr>
          <w:sz w:val="22"/>
          <w:szCs w:val="22"/>
        </w:rPr>
      </w:pPr>
    </w:p>
    <w:p w:rsidR="006C52D5" w:rsidRPr="000276B6" w:rsidRDefault="006C52D5" w:rsidP="006C52D5">
      <w:pPr>
        <w:rPr>
          <w:sz w:val="22"/>
          <w:szCs w:val="22"/>
        </w:rPr>
      </w:pPr>
    </w:p>
    <w:p w:rsidR="006C52D5" w:rsidRPr="000276B6" w:rsidRDefault="006C52D5" w:rsidP="006C52D5">
      <w:pPr>
        <w:rPr>
          <w:sz w:val="22"/>
          <w:szCs w:val="22"/>
        </w:rPr>
      </w:pPr>
    </w:p>
    <w:p w:rsidR="006C52D5" w:rsidRPr="000276B6" w:rsidRDefault="006C52D5" w:rsidP="006C52D5">
      <w:pPr>
        <w:rPr>
          <w:sz w:val="22"/>
          <w:szCs w:val="22"/>
        </w:rPr>
      </w:pPr>
    </w:p>
    <w:p w:rsidR="006C52D5" w:rsidRPr="000276B6" w:rsidRDefault="006C52D5" w:rsidP="006C52D5">
      <w:pPr>
        <w:rPr>
          <w:sz w:val="22"/>
          <w:szCs w:val="22"/>
        </w:rPr>
      </w:pPr>
    </w:p>
    <w:p w:rsidR="006C52D5" w:rsidRPr="000276B6" w:rsidRDefault="006C52D5" w:rsidP="006C52D5">
      <w:pPr>
        <w:rPr>
          <w:sz w:val="22"/>
          <w:szCs w:val="22"/>
        </w:rPr>
      </w:pPr>
    </w:p>
    <w:p w:rsidR="006C52D5" w:rsidRPr="000276B6" w:rsidRDefault="006C52D5" w:rsidP="006C52D5">
      <w:pPr>
        <w:rPr>
          <w:sz w:val="22"/>
          <w:szCs w:val="22"/>
        </w:rPr>
      </w:pP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6C52D5">
      <w:pPr>
        <w:pStyle w:val="TTEMEASMCA"/>
        <w:rPr>
          <w:lang w:val="lt-LT"/>
        </w:rPr>
      </w:pPr>
      <w:bookmarkStart w:id="0" w:name="_Toc129243096"/>
      <w:bookmarkStart w:id="1" w:name="_Toc129243221"/>
      <w:r w:rsidRPr="000276B6">
        <w:rPr>
          <w:lang w:val="lt-LT"/>
        </w:rPr>
        <w:t>I PRIEDAS</w:t>
      </w:r>
      <w:bookmarkEnd w:id="0"/>
      <w:bookmarkEnd w:id="1"/>
    </w:p>
    <w:p w:rsidR="006C52D5" w:rsidRPr="000276B6" w:rsidRDefault="006C52D5" w:rsidP="002A68B1">
      <w:pPr>
        <w:pStyle w:val="BTEMEASMCA"/>
      </w:pPr>
    </w:p>
    <w:p w:rsidR="006C52D5" w:rsidRPr="000276B6" w:rsidRDefault="006C52D5" w:rsidP="006C52D5">
      <w:pPr>
        <w:pStyle w:val="TTEMEASMCA"/>
        <w:rPr>
          <w:lang w:val="lt-LT"/>
        </w:rPr>
      </w:pPr>
      <w:bookmarkStart w:id="2" w:name="_Toc129243097"/>
      <w:bookmarkStart w:id="3" w:name="_Toc129243222"/>
      <w:r w:rsidRPr="000276B6">
        <w:rPr>
          <w:lang w:val="lt-LT"/>
        </w:rPr>
        <w:t>PREPARATO CHARAKTERISTIKŲ SANTRAUKA</w:t>
      </w:r>
      <w:bookmarkEnd w:id="2"/>
      <w:bookmarkEnd w:id="3"/>
    </w:p>
    <w:p w:rsidR="006C52D5" w:rsidRPr="000276B6" w:rsidRDefault="006C52D5" w:rsidP="006C52D5">
      <w:pPr>
        <w:pStyle w:val="PI-1EMEASMCA"/>
      </w:pPr>
      <w:r w:rsidRPr="000276B6">
        <w:rPr>
          <w:bCs/>
          <w:iCs/>
        </w:rPr>
        <w:br w:type="page"/>
      </w:r>
      <w:bookmarkStart w:id="4" w:name="_Toc129243098"/>
      <w:bookmarkStart w:id="5" w:name="_Toc129243223"/>
      <w:r w:rsidRPr="000276B6">
        <w:lastRenderedPageBreak/>
        <w:t>1.</w:t>
      </w:r>
      <w:r w:rsidRPr="000276B6">
        <w:tab/>
        <w:t>VAISTINIO PREPARATO PAVADINIMAS</w:t>
      </w:r>
      <w:bookmarkEnd w:id="4"/>
      <w:bookmarkEnd w:id="5"/>
    </w:p>
    <w:p w:rsidR="006C52D5" w:rsidRPr="000276B6" w:rsidRDefault="006C52D5" w:rsidP="002A68B1">
      <w:pPr>
        <w:pStyle w:val="BTEMEASMCA"/>
      </w:pPr>
    </w:p>
    <w:p w:rsidR="006C52D5" w:rsidRPr="000276B6" w:rsidRDefault="006C52D5" w:rsidP="002A68B1">
      <w:pPr>
        <w:pStyle w:val="BTEMEASMCA"/>
      </w:pPr>
      <w:r w:rsidRPr="000276B6">
        <w:t>Tobrin 3 mg/ml akių lašai (tirpalas)</w:t>
      </w: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6C52D5">
      <w:pPr>
        <w:pStyle w:val="PI-1EMEASMCA"/>
      </w:pPr>
      <w:bookmarkStart w:id="6" w:name="_Toc129243099"/>
      <w:bookmarkStart w:id="7" w:name="_Toc129243224"/>
      <w:r w:rsidRPr="000276B6">
        <w:t>2.</w:t>
      </w:r>
      <w:r w:rsidRPr="000276B6">
        <w:tab/>
        <w:t>KOKYBINĖ IR KIEKYBINĖ SUDĖTIS</w:t>
      </w:r>
      <w:bookmarkEnd w:id="6"/>
      <w:bookmarkEnd w:id="7"/>
    </w:p>
    <w:p w:rsidR="006C52D5" w:rsidRPr="000276B6" w:rsidRDefault="006C52D5" w:rsidP="002A68B1">
      <w:pPr>
        <w:pStyle w:val="BTEMEASMCA"/>
      </w:pPr>
    </w:p>
    <w:p w:rsidR="006C52D5" w:rsidRPr="000276B6" w:rsidRDefault="006C52D5" w:rsidP="006C52D5">
      <w:pPr>
        <w:rPr>
          <w:sz w:val="22"/>
          <w:szCs w:val="22"/>
        </w:rPr>
      </w:pPr>
      <w:r w:rsidRPr="000276B6">
        <w:rPr>
          <w:sz w:val="22"/>
          <w:szCs w:val="22"/>
        </w:rPr>
        <w:t xml:space="preserve">1 ml akių lašų yra 3 mg </w:t>
      </w:r>
      <w:proofErr w:type="spellStart"/>
      <w:r w:rsidRPr="000276B6">
        <w:rPr>
          <w:sz w:val="22"/>
          <w:szCs w:val="22"/>
        </w:rPr>
        <w:t>tobramicino</w:t>
      </w:r>
      <w:proofErr w:type="spellEnd"/>
      <w:r w:rsidRPr="000276B6">
        <w:rPr>
          <w:sz w:val="22"/>
          <w:szCs w:val="22"/>
        </w:rPr>
        <w:t xml:space="preserve"> (atitinka 4,58 mg </w:t>
      </w:r>
      <w:proofErr w:type="spellStart"/>
      <w:r w:rsidRPr="000276B6">
        <w:rPr>
          <w:sz w:val="22"/>
          <w:szCs w:val="22"/>
        </w:rPr>
        <w:t>tobramicino</w:t>
      </w:r>
      <w:proofErr w:type="spellEnd"/>
      <w:r w:rsidRPr="000276B6">
        <w:rPr>
          <w:sz w:val="22"/>
          <w:szCs w:val="22"/>
        </w:rPr>
        <w:t xml:space="preserve"> sulfato).</w:t>
      </w:r>
    </w:p>
    <w:p w:rsidR="006C52D5" w:rsidRPr="000276B6" w:rsidRDefault="006C52D5" w:rsidP="002A68B1">
      <w:pPr>
        <w:pStyle w:val="BTEMEASMCA"/>
      </w:pPr>
    </w:p>
    <w:p w:rsidR="006C52D5" w:rsidRPr="000276B6" w:rsidRDefault="006C52D5" w:rsidP="002A68B1">
      <w:pPr>
        <w:pStyle w:val="BTEMEASMCA"/>
      </w:pPr>
      <w:r w:rsidRPr="000276B6">
        <w:t xml:space="preserve">Pagalbinė medžiaga, kurios poveikis žinomas: </w:t>
      </w:r>
      <w:r w:rsidR="00944E20">
        <w:t>k</w:t>
      </w:r>
      <w:r w:rsidR="00944E20" w:rsidRPr="00944E20">
        <w:t>iekviename š</w:t>
      </w:r>
      <w:r w:rsidR="007A5F3C">
        <w:t>io vaistinio preparato</w:t>
      </w:r>
      <w:r w:rsidR="00D17306">
        <w:t xml:space="preserve"> akių lašų (tirpalo) ml yra 0,1</w:t>
      </w:r>
      <w:r w:rsidR="00944E20" w:rsidRPr="00944E20">
        <w:t xml:space="preserve"> mg </w:t>
      </w:r>
      <w:r w:rsidRPr="000276B6">
        <w:t>benzalkonio chlorid</w:t>
      </w:r>
      <w:r w:rsidR="002242A5">
        <w:t>o</w:t>
      </w:r>
      <w:r w:rsidRPr="000276B6">
        <w:t>.</w:t>
      </w:r>
      <w:r w:rsidR="00405045" w:rsidRPr="00405045">
        <w:t xml:space="preserve"> </w:t>
      </w:r>
    </w:p>
    <w:p w:rsidR="006C52D5" w:rsidRPr="000276B6" w:rsidRDefault="006C52D5" w:rsidP="002A68B1">
      <w:pPr>
        <w:pStyle w:val="BTEMEASMCA"/>
      </w:pPr>
    </w:p>
    <w:p w:rsidR="006C52D5" w:rsidRPr="000276B6" w:rsidRDefault="006C52D5" w:rsidP="002A68B1">
      <w:pPr>
        <w:pStyle w:val="BTEMEASMCA"/>
      </w:pPr>
      <w:r w:rsidRPr="000276B6">
        <w:t>Visos pagalbinės medžiagos išvardytos 6.1 skyriuje.</w:t>
      </w: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6C52D5">
      <w:pPr>
        <w:pStyle w:val="PI-1EMEASMCA"/>
      </w:pPr>
      <w:bookmarkStart w:id="8" w:name="_Toc129243100"/>
      <w:bookmarkStart w:id="9" w:name="_Toc129243225"/>
      <w:r w:rsidRPr="000276B6">
        <w:t>3.</w:t>
      </w:r>
      <w:r w:rsidRPr="000276B6">
        <w:tab/>
        <w:t>FARMACINĖ FORMA</w:t>
      </w:r>
      <w:bookmarkEnd w:id="8"/>
      <w:bookmarkEnd w:id="9"/>
    </w:p>
    <w:p w:rsidR="006C52D5" w:rsidRPr="000276B6" w:rsidRDefault="006C52D5" w:rsidP="002A68B1">
      <w:pPr>
        <w:pStyle w:val="BTEMEASMCA"/>
      </w:pPr>
    </w:p>
    <w:p w:rsidR="006C52D5" w:rsidRPr="000276B6" w:rsidRDefault="006C52D5" w:rsidP="006C52D5">
      <w:pPr>
        <w:rPr>
          <w:sz w:val="22"/>
          <w:szCs w:val="22"/>
        </w:rPr>
      </w:pPr>
      <w:r w:rsidRPr="000276B6">
        <w:rPr>
          <w:sz w:val="22"/>
          <w:szCs w:val="22"/>
        </w:rPr>
        <w:t>Akių lašai (tirpalas).</w:t>
      </w:r>
    </w:p>
    <w:p w:rsidR="006C52D5" w:rsidRPr="000276B6" w:rsidRDefault="006C52D5" w:rsidP="002A68B1">
      <w:pPr>
        <w:pStyle w:val="BTEMEASMCA"/>
      </w:pPr>
      <w:r w:rsidRPr="000276B6">
        <w:t>Skaidrus bespalvis tirpalas.</w:t>
      </w: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6C52D5">
      <w:pPr>
        <w:pStyle w:val="PI-1EMEASMCA"/>
      </w:pPr>
      <w:bookmarkStart w:id="10" w:name="_Toc129243101"/>
      <w:bookmarkStart w:id="11" w:name="_Toc129243226"/>
      <w:r w:rsidRPr="000276B6">
        <w:t>4.</w:t>
      </w:r>
      <w:r w:rsidRPr="000276B6">
        <w:tab/>
        <w:t>KLINIKINĖ INFORMACIJA</w:t>
      </w:r>
      <w:bookmarkEnd w:id="10"/>
      <w:bookmarkEnd w:id="11"/>
    </w:p>
    <w:p w:rsidR="006C52D5" w:rsidRPr="000276B6" w:rsidRDefault="006C52D5" w:rsidP="002A68B1">
      <w:pPr>
        <w:pStyle w:val="BTEMEASMCA"/>
      </w:pPr>
    </w:p>
    <w:p w:rsidR="006C52D5" w:rsidRPr="000276B6" w:rsidRDefault="006C52D5" w:rsidP="001B5A48">
      <w:pPr>
        <w:pStyle w:val="PI-2EMEASMCA"/>
      </w:pPr>
      <w:bookmarkStart w:id="12" w:name="_Toc129243102"/>
      <w:bookmarkStart w:id="13" w:name="_Toc129243227"/>
      <w:r w:rsidRPr="000276B6">
        <w:t>4.1</w:t>
      </w:r>
      <w:r w:rsidRPr="000276B6">
        <w:tab/>
        <w:t>Terapinės indikacijos</w:t>
      </w:r>
      <w:bookmarkEnd w:id="12"/>
      <w:bookmarkEnd w:id="13"/>
    </w:p>
    <w:p w:rsidR="006C52D5" w:rsidRPr="000276B6" w:rsidRDefault="006C52D5" w:rsidP="002A68B1">
      <w:pPr>
        <w:pStyle w:val="BTEMEASMCA"/>
      </w:pPr>
    </w:p>
    <w:p w:rsidR="006C52D5" w:rsidRPr="000276B6" w:rsidRDefault="006C52D5" w:rsidP="006C52D5">
      <w:pPr>
        <w:rPr>
          <w:sz w:val="22"/>
          <w:szCs w:val="22"/>
        </w:rPr>
      </w:pPr>
      <w:proofErr w:type="spellStart"/>
      <w:r w:rsidRPr="000276B6">
        <w:rPr>
          <w:sz w:val="22"/>
          <w:szCs w:val="22"/>
        </w:rPr>
        <w:t>Tobramicinui</w:t>
      </w:r>
      <w:proofErr w:type="spellEnd"/>
      <w:r w:rsidRPr="000276B6">
        <w:rPr>
          <w:sz w:val="22"/>
          <w:szCs w:val="22"/>
        </w:rPr>
        <w:t xml:space="preserve"> jautrių bakterijų (žr. 5.1 skyrių) sukeltų akies paviršinių bakterinių infekcinių ligų (pvz., konjunktyvito) gydymas suaugusiesiems ir vyresniems kaip 1 metų vaikams.</w:t>
      </w:r>
    </w:p>
    <w:p w:rsidR="006C52D5" w:rsidRPr="000276B6" w:rsidRDefault="006C52D5" w:rsidP="006C52D5">
      <w:pPr>
        <w:rPr>
          <w:sz w:val="22"/>
          <w:szCs w:val="22"/>
        </w:rPr>
      </w:pPr>
    </w:p>
    <w:p w:rsidR="006C52D5" w:rsidRPr="000276B6" w:rsidRDefault="006C52D5" w:rsidP="006C52D5">
      <w:pPr>
        <w:rPr>
          <w:sz w:val="22"/>
          <w:szCs w:val="22"/>
        </w:rPr>
      </w:pPr>
      <w:r w:rsidRPr="000276B6">
        <w:rPr>
          <w:bCs/>
          <w:sz w:val="22"/>
          <w:szCs w:val="22"/>
        </w:rPr>
        <w:t>Reikia atsižvelgti į oficialias vietines tinkamo antimikrobinių vaistinių preparatų vartojimo rekomendacijas.</w:t>
      </w:r>
    </w:p>
    <w:p w:rsidR="006C52D5" w:rsidRPr="000276B6" w:rsidRDefault="006C52D5" w:rsidP="002A68B1">
      <w:pPr>
        <w:pStyle w:val="BTEMEASMCA"/>
      </w:pPr>
    </w:p>
    <w:p w:rsidR="006C52D5" w:rsidRPr="000276B6" w:rsidRDefault="006C52D5" w:rsidP="001B5A48">
      <w:pPr>
        <w:pStyle w:val="PI-2EMEASMCA"/>
      </w:pPr>
      <w:bookmarkStart w:id="14" w:name="_Toc129243103"/>
      <w:bookmarkStart w:id="15" w:name="_Toc129243228"/>
      <w:r w:rsidRPr="000276B6">
        <w:t>4.2</w:t>
      </w:r>
      <w:r w:rsidRPr="000276B6">
        <w:tab/>
        <w:t>Dozavimas ir vartojimo metodas</w:t>
      </w:r>
      <w:bookmarkEnd w:id="14"/>
      <w:bookmarkEnd w:id="15"/>
    </w:p>
    <w:p w:rsidR="006C52D5" w:rsidRPr="000276B6" w:rsidRDefault="006C52D5" w:rsidP="002A68B1">
      <w:pPr>
        <w:pStyle w:val="BTEMEASMCA"/>
      </w:pPr>
    </w:p>
    <w:p w:rsidR="006C52D5" w:rsidRPr="00BD3B6C" w:rsidRDefault="00BD13E6" w:rsidP="002A68B1">
      <w:pPr>
        <w:pStyle w:val="BTEMEASMCA"/>
      </w:pPr>
      <w:r w:rsidRPr="00BD3B6C">
        <w:t>Dozavimas</w:t>
      </w:r>
    </w:p>
    <w:p w:rsidR="006C52D5" w:rsidRPr="000276B6" w:rsidRDefault="006C52D5" w:rsidP="002A68B1">
      <w:pPr>
        <w:pStyle w:val="BTEMEASMCA"/>
      </w:pPr>
      <w:r w:rsidRPr="000276B6">
        <w:t>Suaugusie</w:t>
      </w:r>
      <w:r w:rsidR="00BD13E6" w:rsidRPr="000276B6">
        <w:t>siems</w:t>
      </w:r>
    </w:p>
    <w:p w:rsidR="006C52D5" w:rsidRPr="000276B6" w:rsidRDefault="006C52D5" w:rsidP="006C52D5">
      <w:pPr>
        <w:tabs>
          <w:tab w:val="left" w:pos="360"/>
        </w:tabs>
        <w:rPr>
          <w:sz w:val="22"/>
          <w:szCs w:val="22"/>
        </w:rPr>
      </w:pPr>
      <w:proofErr w:type="spellStart"/>
      <w:r w:rsidRPr="000276B6">
        <w:rPr>
          <w:sz w:val="22"/>
          <w:szCs w:val="22"/>
        </w:rPr>
        <w:t>Tobrin</w:t>
      </w:r>
      <w:proofErr w:type="spellEnd"/>
      <w:r w:rsidRPr="000276B6">
        <w:rPr>
          <w:sz w:val="22"/>
          <w:szCs w:val="22"/>
        </w:rPr>
        <w:t xml:space="preserve"> akių lašai dozuojami po vieną lašą du kartus per parą (rytais ir vakarais). Jei infekcijos sukelta liga sunki, pirmąją parą lašinama keturis kartus, kai </w:t>
      </w:r>
      <w:r w:rsidR="00BD3B6C">
        <w:rPr>
          <w:sz w:val="22"/>
          <w:szCs w:val="22"/>
        </w:rPr>
        <w:t>pacientas</w:t>
      </w:r>
      <w:r w:rsidRPr="000276B6">
        <w:rPr>
          <w:sz w:val="22"/>
          <w:szCs w:val="22"/>
        </w:rPr>
        <w:t xml:space="preserve"> nemiega, paskui – po vieną lašą į abi akis dukart per parą (</w:t>
      </w:r>
      <w:r w:rsidR="00BD3B6C">
        <w:rPr>
          <w:sz w:val="22"/>
          <w:szCs w:val="22"/>
        </w:rPr>
        <w:t>pacientui</w:t>
      </w:r>
      <w:r w:rsidRPr="000276B6">
        <w:rPr>
          <w:sz w:val="22"/>
          <w:szCs w:val="22"/>
        </w:rPr>
        <w:t xml:space="preserve"> nemiegant), kol bus baigtas visas 7±1 dienos gydymo kursas. Gydymą </w:t>
      </w:r>
      <w:proofErr w:type="spellStart"/>
      <w:r w:rsidRPr="000276B6">
        <w:rPr>
          <w:sz w:val="22"/>
          <w:szCs w:val="22"/>
        </w:rPr>
        <w:t>Tobrinu</w:t>
      </w:r>
      <w:proofErr w:type="spellEnd"/>
      <w:r w:rsidRPr="000276B6">
        <w:rPr>
          <w:sz w:val="22"/>
          <w:szCs w:val="22"/>
        </w:rPr>
        <w:t xml:space="preserve"> reikėtų tęsti dar 48-72 valandas po to kai išnyksta klinikiniai ligos požymiai. Maksimalią gydymo trukmę ir dozę nustato gydytojas.</w:t>
      </w:r>
    </w:p>
    <w:p w:rsidR="006C52D5" w:rsidRPr="000276B6" w:rsidRDefault="006C52D5" w:rsidP="006C52D5">
      <w:pPr>
        <w:tabs>
          <w:tab w:val="left" w:pos="360"/>
        </w:tabs>
        <w:rPr>
          <w:sz w:val="22"/>
          <w:szCs w:val="22"/>
        </w:rPr>
      </w:pPr>
    </w:p>
    <w:p w:rsidR="006C52D5" w:rsidRPr="000276B6" w:rsidRDefault="006C52D5" w:rsidP="006C52D5">
      <w:pPr>
        <w:rPr>
          <w:sz w:val="22"/>
          <w:szCs w:val="22"/>
        </w:rPr>
      </w:pPr>
      <w:r w:rsidRPr="000276B6">
        <w:rPr>
          <w:sz w:val="22"/>
          <w:szCs w:val="22"/>
        </w:rPr>
        <w:t>Lašinant užspausti nosies ašarų kanalą, kad sumažinti sisteminę absorbciją.</w:t>
      </w:r>
    </w:p>
    <w:p w:rsidR="006C52D5" w:rsidRPr="000276B6" w:rsidRDefault="006C52D5" w:rsidP="006C52D5">
      <w:pPr>
        <w:rPr>
          <w:sz w:val="22"/>
          <w:szCs w:val="22"/>
        </w:rPr>
      </w:pPr>
      <w:r w:rsidRPr="000276B6">
        <w:rPr>
          <w:sz w:val="22"/>
          <w:szCs w:val="22"/>
        </w:rPr>
        <w:t xml:space="preserve">Kad lašintuvo galas ir tirpalas neužsiterštų, reikia stengtis lašintuvo viršūnėle neliesti vokų, aplinkinių ar kitų paviršių. Vaistinio preparato nevartojant </w:t>
      </w:r>
      <w:proofErr w:type="spellStart"/>
      <w:r w:rsidRPr="000276B6">
        <w:rPr>
          <w:sz w:val="22"/>
          <w:szCs w:val="22"/>
        </w:rPr>
        <w:t>talpyklę</w:t>
      </w:r>
      <w:proofErr w:type="spellEnd"/>
      <w:r w:rsidRPr="000276B6">
        <w:rPr>
          <w:sz w:val="22"/>
          <w:szCs w:val="22"/>
        </w:rPr>
        <w:t xml:space="preserve"> laikyti sandariai užsuktą.</w:t>
      </w:r>
    </w:p>
    <w:p w:rsidR="006C52D5" w:rsidRPr="000276B6" w:rsidRDefault="006C52D5" w:rsidP="006C52D5">
      <w:pPr>
        <w:rPr>
          <w:sz w:val="22"/>
          <w:szCs w:val="22"/>
        </w:rPr>
      </w:pPr>
    </w:p>
    <w:p w:rsidR="006C52D5" w:rsidRPr="000276B6" w:rsidRDefault="006C52D5" w:rsidP="006C52D5">
      <w:pPr>
        <w:rPr>
          <w:sz w:val="22"/>
          <w:szCs w:val="22"/>
        </w:rPr>
      </w:pPr>
      <w:r w:rsidRPr="000276B6">
        <w:rPr>
          <w:sz w:val="22"/>
          <w:szCs w:val="22"/>
        </w:rPr>
        <w:t>Jei kartu vartojami kiti lokaliai vartojami akių vaistai, tarp vienų ir kitų reikia daryti 5</w:t>
      </w:r>
      <w:r w:rsidRPr="000276B6">
        <w:rPr>
          <w:sz w:val="22"/>
          <w:szCs w:val="22"/>
        </w:rPr>
        <w:noBreakHyphen/>
        <w:t>10 minučių pertrauką.</w:t>
      </w:r>
    </w:p>
    <w:p w:rsidR="006C52D5" w:rsidRPr="000276B6" w:rsidRDefault="006C52D5" w:rsidP="006C52D5">
      <w:pPr>
        <w:rPr>
          <w:sz w:val="22"/>
          <w:szCs w:val="22"/>
        </w:rPr>
      </w:pPr>
    </w:p>
    <w:p w:rsidR="006C52D5" w:rsidRPr="000276B6" w:rsidRDefault="006C52D5" w:rsidP="006C52D5">
      <w:pPr>
        <w:rPr>
          <w:sz w:val="22"/>
          <w:szCs w:val="22"/>
        </w:rPr>
      </w:pPr>
      <w:r w:rsidRPr="000276B6">
        <w:rPr>
          <w:sz w:val="22"/>
          <w:szCs w:val="22"/>
          <w:u w:val="single"/>
        </w:rPr>
        <w:t>Senyvi</w:t>
      </w:r>
      <w:r w:rsidR="00BD13E6" w:rsidRPr="000276B6">
        <w:rPr>
          <w:sz w:val="22"/>
          <w:szCs w:val="22"/>
          <w:u w:val="single"/>
        </w:rPr>
        <w:t>ems</w:t>
      </w:r>
      <w:r w:rsidRPr="000276B6">
        <w:rPr>
          <w:sz w:val="22"/>
          <w:szCs w:val="22"/>
          <w:u w:val="single"/>
        </w:rPr>
        <w:t xml:space="preserve"> pacienta</w:t>
      </w:r>
      <w:r w:rsidR="00BD13E6" w:rsidRPr="000276B6">
        <w:rPr>
          <w:sz w:val="22"/>
          <w:szCs w:val="22"/>
          <w:u w:val="single"/>
        </w:rPr>
        <w:t>ms</w:t>
      </w:r>
    </w:p>
    <w:p w:rsidR="006C52D5" w:rsidRPr="000276B6" w:rsidRDefault="006C52D5" w:rsidP="006C52D5">
      <w:pPr>
        <w:rPr>
          <w:sz w:val="22"/>
          <w:szCs w:val="22"/>
        </w:rPr>
      </w:pPr>
      <w:r w:rsidRPr="000276B6">
        <w:rPr>
          <w:sz w:val="22"/>
          <w:szCs w:val="22"/>
        </w:rPr>
        <w:t>Senyviems žmonėms dozės keisti nereikia.</w:t>
      </w:r>
    </w:p>
    <w:p w:rsidR="006C52D5" w:rsidRPr="000276B6" w:rsidRDefault="006C52D5" w:rsidP="006C52D5">
      <w:pPr>
        <w:rPr>
          <w:sz w:val="22"/>
          <w:szCs w:val="22"/>
        </w:rPr>
      </w:pPr>
    </w:p>
    <w:p w:rsidR="006C52D5" w:rsidRPr="000276B6" w:rsidRDefault="006C52D5" w:rsidP="006C52D5">
      <w:pPr>
        <w:rPr>
          <w:sz w:val="22"/>
          <w:szCs w:val="22"/>
        </w:rPr>
      </w:pPr>
      <w:r w:rsidRPr="000276B6">
        <w:rPr>
          <w:sz w:val="22"/>
          <w:szCs w:val="22"/>
          <w:u w:val="single"/>
        </w:rPr>
        <w:t>Vaik</w:t>
      </w:r>
      <w:r w:rsidR="00BD13E6" w:rsidRPr="000276B6">
        <w:rPr>
          <w:sz w:val="22"/>
          <w:szCs w:val="22"/>
          <w:u w:val="single"/>
        </w:rPr>
        <w:t>ų populiacija</w:t>
      </w:r>
    </w:p>
    <w:p w:rsidR="006C52D5" w:rsidRPr="000276B6" w:rsidRDefault="006C52D5" w:rsidP="006C52D5">
      <w:pPr>
        <w:rPr>
          <w:sz w:val="22"/>
          <w:szCs w:val="22"/>
        </w:rPr>
      </w:pPr>
      <w:r w:rsidRPr="000276B6">
        <w:rPr>
          <w:sz w:val="22"/>
          <w:szCs w:val="22"/>
        </w:rPr>
        <w:t xml:space="preserve">Vyresniems kaip 1 metų vaikams </w:t>
      </w:r>
      <w:proofErr w:type="spellStart"/>
      <w:r w:rsidRPr="000276B6">
        <w:rPr>
          <w:sz w:val="22"/>
          <w:szCs w:val="22"/>
        </w:rPr>
        <w:t>Tobrin</w:t>
      </w:r>
      <w:proofErr w:type="spellEnd"/>
      <w:r w:rsidRPr="000276B6">
        <w:rPr>
          <w:sz w:val="22"/>
          <w:szCs w:val="22"/>
        </w:rPr>
        <w:t xml:space="preserve"> akių lašus galima vartoti tokiomis pačiomis dozėmis, kaip ir suaugusiesiems. Šiuo metu turimi duomenys pateikiami 5.1 skyriuje. Saugumas ir veiksmingumas, jaunesniems nei 1 metų vaikams neištirt</w:t>
      </w:r>
      <w:r w:rsidR="00BD3B6C">
        <w:rPr>
          <w:sz w:val="22"/>
          <w:szCs w:val="22"/>
        </w:rPr>
        <w:t>i</w:t>
      </w:r>
      <w:r w:rsidRPr="000276B6">
        <w:rPr>
          <w:sz w:val="22"/>
          <w:szCs w:val="22"/>
        </w:rPr>
        <w:t xml:space="preserve">, ir duomenų apie tai nėra. </w:t>
      </w:r>
    </w:p>
    <w:p w:rsidR="006C52D5" w:rsidRPr="000276B6" w:rsidRDefault="006C52D5" w:rsidP="006C52D5">
      <w:pPr>
        <w:rPr>
          <w:sz w:val="22"/>
          <w:szCs w:val="22"/>
        </w:rPr>
      </w:pPr>
    </w:p>
    <w:p w:rsidR="006C52D5" w:rsidRPr="000276B6" w:rsidRDefault="00BD13E6" w:rsidP="006C52D5">
      <w:pPr>
        <w:rPr>
          <w:sz w:val="22"/>
          <w:szCs w:val="22"/>
        </w:rPr>
      </w:pPr>
      <w:r w:rsidRPr="000276B6">
        <w:rPr>
          <w:sz w:val="22"/>
          <w:szCs w:val="22"/>
          <w:u w:val="single"/>
        </w:rPr>
        <w:t>Pacientams, kurių k</w:t>
      </w:r>
      <w:r w:rsidR="006C52D5" w:rsidRPr="000276B6">
        <w:rPr>
          <w:sz w:val="22"/>
          <w:szCs w:val="22"/>
          <w:u w:val="single"/>
        </w:rPr>
        <w:t xml:space="preserve">epenų </w:t>
      </w:r>
      <w:r w:rsidRPr="000276B6">
        <w:rPr>
          <w:sz w:val="22"/>
          <w:szCs w:val="22"/>
          <w:u w:val="single"/>
        </w:rPr>
        <w:t>a</w:t>
      </w:r>
      <w:r w:rsidR="006C52D5" w:rsidRPr="000276B6">
        <w:rPr>
          <w:sz w:val="22"/>
          <w:szCs w:val="22"/>
          <w:u w:val="single"/>
        </w:rPr>
        <w:t xml:space="preserve">r inkstų </w:t>
      </w:r>
      <w:r w:rsidRPr="000276B6">
        <w:rPr>
          <w:sz w:val="22"/>
          <w:szCs w:val="22"/>
          <w:u w:val="single"/>
        </w:rPr>
        <w:t>funkcija sutrikusi</w:t>
      </w:r>
    </w:p>
    <w:p w:rsidR="006C52D5" w:rsidRPr="00BD3B6C" w:rsidRDefault="006C52D5" w:rsidP="002A68B1">
      <w:pPr>
        <w:pStyle w:val="BTEMEASMCA"/>
      </w:pPr>
      <w:r w:rsidRPr="00BD3B6C">
        <w:lastRenderedPageBreak/>
        <w:t>Akims vartojamo tobramicino į visą organizmą patenka labai mažai. Jei tuo pačiu metu gydoma bendrojo poveikio aminoglikozidų grupės antibiotikais, reikėtų matuoti bendrąją jų koncentraciją serume, kad būtų galima palaikyti tinkamą gydomąją koncentraciją.</w:t>
      </w:r>
    </w:p>
    <w:p w:rsidR="00BD13E6" w:rsidRPr="000276B6" w:rsidRDefault="00BD13E6" w:rsidP="002A68B1">
      <w:pPr>
        <w:pStyle w:val="BTEMEASMCA"/>
      </w:pPr>
    </w:p>
    <w:p w:rsidR="00BD13E6" w:rsidRPr="00BD3B6C" w:rsidRDefault="00BD13E6" w:rsidP="002A68B1">
      <w:pPr>
        <w:pStyle w:val="BTEMEASMCA"/>
      </w:pPr>
      <w:r w:rsidRPr="00BD3B6C">
        <w:t>Vartojimo metodas</w:t>
      </w:r>
    </w:p>
    <w:p w:rsidR="00BD13E6" w:rsidRPr="000276B6" w:rsidRDefault="00BD13E6" w:rsidP="002A68B1">
      <w:pPr>
        <w:pStyle w:val="BTEMEASMCA"/>
      </w:pPr>
      <w:r w:rsidRPr="000276B6">
        <w:t>Vartoti ant akių.</w:t>
      </w:r>
    </w:p>
    <w:p w:rsidR="00BD13E6" w:rsidRPr="000276B6" w:rsidRDefault="00BD13E6" w:rsidP="002A68B1">
      <w:pPr>
        <w:pStyle w:val="BTEMEASMCA"/>
      </w:pPr>
    </w:p>
    <w:p w:rsidR="006C52D5" w:rsidRPr="000276B6" w:rsidRDefault="006C52D5" w:rsidP="002A68B1">
      <w:pPr>
        <w:pStyle w:val="BTEMEASMCA"/>
      </w:pPr>
    </w:p>
    <w:p w:rsidR="006C52D5" w:rsidRPr="000276B6" w:rsidRDefault="006C52D5" w:rsidP="001B5A48">
      <w:pPr>
        <w:pStyle w:val="PI-2EMEASMCA"/>
      </w:pPr>
      <w:bookmarkStart w:id="16" w:name="_Toc129243104"/>
      <w:bookmarkStart w:id="17" w:name="_Toc129243229"/>
      <w:r w:rsidRPr="000276B6">
        <w:t>4.3</w:t>
      </w:r>
      <w:r w:rsidRPr="000276B6">
        <w:tab/>
        <w:t>Kontraindikacijos</w:t>
      </w:r>
      <w:bookmarkEnd w:id="16"/>
      <w:bookmarkEnd w:id="17"/>
    </w:p>
    <w:p w:rsidR="006C52D5" w:rsidRPr="000276B6" w:rsidRDefault="006C52D5" w:rsidP="002A68B1">
      <w:pPr>
        <w:pStyle w:val="BTEMEASMCA"/>
      </w:pPr>
    </w:p>
    <w:p w:rsidR="006C52D5" w:rsidRPr="000276B6" w:rsidRDefault="006C52D5" w:rsidP="002A68B1">
      <w:pPr>
        <w:pStyle w:val="BTEMEASMCA"/>
      </w:pPr>
      <w:r w:rsidRPr="000276B6">
        <w:t xml:space="preserve">Padidėjęs jautrumas veikliajai arba bet kuriai 6.1 skyriuje nurodytai pagalbinei medžiagai. </w:t>
      </w:r>
    </w:p>
    <w:p w:rsidR="006C52D5" w:rsidRPr="000276B6" w:rsidRDefault="006C52D5" w:rsidP="002A68B1">
      <w:pPr>
        <w:pStyle w:val="BTEMEASMCA"/>
      </w:pPr>
      <w:r w:rsidRPr="000276B6">
        <w:t xml:space="preserve">Padidėjęs jautrumas kitiems aminoglikozidams. </w:t>
      </w:r>
    </w:p>
    <w:p w:rsidR="006C52D5" w:rsidRPr="000276B6" w:rsidRDefault="006C52D5" w:rsidP="002A68B1">
      <w:pPr>
        <w:pStyle w:val="BTEMEASMCA"/>
      </w:pPr>
    </w:p>
    <w:p w:rsidR="006C52D5" w:rsidRPr="000276B6" w:rsidRDefault="006C52D5" w:rsidP="001B5A48">
      <w:pPr>
        <w:pStyle w:val="PI-2EMEASMCA"/>
      </w:pPr>
      <w:bookmarkStart w:id="18" w:name="_Toc129243105"/>
      <w:bookmarkStart w:id="19" w:name="_Toc129243230"/>
      <w:r w:rsidRPr="000276B6">
        <w:t>4.4</w:t>
      </w:r>
      <w:r w:rsidRPr="000276B6">
        <w:tab/>
        <w:t>Specialūs įspėjimai ir atsargumo priemonės</w:t>
      </w:r>
      <w:bookmarkEnd w:id="18"/>
      <w:bookmarkEnd w:id="19"/>
    </w:p>
    <w:p w:rsidR="006C52D5" w:rsidRPr="000276B6" w:rsidRDefault="006C52D5" w:rsidP="006C52D5">
      <w:pPr>
        <w:rPr>
          <w:sz w:val="22"/>
          <w:szCs w:val="22"/>
        </w:rPr>
      </w:pPr>
    </w:p>
    <w:p w:rsidR="006C52D5" w:rsidRPr="000276B6" w:rsidRDefault="006C52D5" w:rsidP="006C52D5">
      <w:pPr>
        <w:rPr>
          <w:sz w:val="22"/>
          <w:szCs w:val="22"/>
        </w:rPr>
      </w:pPr>
      <w:r w:rsidRPr="000276B6">
        <w:rPr>
          <w:sz w:val="22"/>
          <w:szCs w:val="22"/>
        </w:rPr>
        <w:t>Vartoti tik akims. Nešvirkšti į akis.</w:t>
      </w:r>
    </w:p>
    <w:p w:rsidR="006C52D5" w:rsidRPr="000276B6" w:rsidRDefault="006C52D5" w:rsidP="006C52D5">
      <w:pPr>
        <w:rPr>
          <w:sz w:val="22"/>
          <w:szCs w:val="22"/>
        </w:rPr>
      </w:pPr>
    </w:p>
    <w:p w:rsidR="006C52D5" w:rsidRPr="000276B6" w:rsidRDefault="006C52D5" w:rsidP="006C52D5">
      <w:pPr>
        <w:rPr>
          <w:sz w:val="22"/>
          <w:szCs w:val="22"/>
        </w:rPr>
      </w:pPr>
      <w:r w:rsidRPr="000276B6">
        <w:rPr>
          <w:sz w:val="22"/>
          <w:szCs w:val="22"/>
        </w:rPr>
        <w:t xml:space="preserve">Kai kurie </w:t>
      </w:r>
      <w:r w:rsidR="00BD3B6C">
        <w:rPr>
          <w:sz w:val="22"/>
          <w:szCs w:val="22"/>
        </w:rPr>
        <w:t>pacientai</w:t>
      </w:r>
      <w:r w:rsidRPr="000276B6">
        <w:rPr>
          <w:sz w:val="22"/>
          <w:szCs w:val="22"/>
        </w:rPr>
        <w:t xml:space="preserve"> gali būti jautrūs vietiškai vartojamiems </w:t>
      </w:r>
      <w:proofErr w:type="spellStart"/>
      <w:r w:rsidRPr="000276B6">
        <w:rPr>
          <w:sz w:val="22"/>
          <w:szCs w:val="22"/>
        </w:rPr>
        <w:t>aminoglikozidams</w:t>
      </w:r>
      <w:proofErr w:type="spellEnd"/>
      <w:r w:rsidRPr="000276B6">
        <w:rPr>
          <w:sz w:val="22"/>
          <w:szCs w:val="22"/>
        </w:rPr>
        <w:t xml:space="preserve">. Atsiradus sunkios reakcijos ar padidėjusio jautrumo požymių, liaukitės gydytis šiuo vaistu. Galima kryžminė padidėjusio jautrumo reakcija su kitais </w:t>
      </w:r>
      <w:proofErr w:type="spellStart"/>
      <w:r w:rsidRPr="000276B6">
        <w:rPr>
          <w:sz w:val="22"/>
          <w:szCs w:val="22"/>
        </w:rPr>
        <w:t>aminoglikozidų</w:t>
      </w:r>
      <w:proofErr w:type="spellEnd"/>
      <w:r w:rsidRPr="000276B6">
        <w:rPr>
          <w:sz w:val="22"/>
          <w:szCs w:val="22"/>
        </w:rPr>
        <w:t xml:space="preserve"> grupės antibiotikais.</w:t>
      </w:r>
    </w:p>
    <w:p w:rsidR="006C52D5" w:rsidRPr="000276B6" w:rsidRDefault="006C52D5" w:rsidP="006C52D5">
      <w:pPr>
        <w:rPr>
          <w:sz w:val="22"/>
          <w:szCs w:val="22"/>
        </w:rPr>
      </w:pPr>
    </w:p>
    <w:p w:rsidR="006C52D5" w:rsidRPr="000276B6" w:rsidRDefault="006C52D5" w:rsidP="006C52D5">
      <w:pPr>
        <w:rPr>
          <w:sz w:val="22"/>
          <w:szCs w:val="22"/>
        </w:rPr>
      </w:pPr>
      <w:r w:rsidRPr="000276B6">
        <w:rPr>
          <w:sz w:val="22"/>
          <w:szCs w:val="22"/>
        </w:rPr>
        <w:t xml:space="preserve">Kaip ir nuo bet kurio antibiotiko, ilgai vartojant gali prisidauginti atsparių mikroorganizmų, įskaitant grybelius. Pasireiškus </w:t>
      </w:r>
      <w:proofErr w:type="spellStart"/>
      <w:r w:rsidRPr="000276B6">
        <w:rPr>
          <w:sz w:val="22"/>
          <w:szCs w:val="22"/>
        </w:rPr>
        <w:t>superinfekcijai</w:t>
      </w:r>
      <w:proofErr w:type="spellEnd"/>
      <w:r w:rsidRPr="000276B6">
        <w:rPr>
          <w:sz w:val="22"/>
          <w:szCs w:val="22"/>
        </w:rPr>
        <w:t>, reikia ją tinkamai gydyti.</w:t>
      </w:r>
    </w:p>
    <w:p w:rsidR="006C52D5" w:rsidRPr="000276B6" w:rsidRDefault="006C52D5" w:rsidP="006C52D5">
      <w:pPr>
        <w:rPr>
          <w:sz w:val="22"/>
          <w:szCs w:val="22"/>
        </w:rPr>
      </w:pPr>
    </w:p>
    <w:p w:rsidR="006C52D5" w:rsidRPr="000276B6" w:rsidRDefault="006C52D5" w:rsidP="006C52D5">
      <w:pPr>
        <w:rPr>
          <w:sz w:val="22"/>
          <w:szCs w:val="22"/>
        </w:rPr>
      </w:pPr>
      <w:r w:rsidRPr="000276B6">
        <w:rPr>
          <w:sz w:val="22"/>
          <w:szCs w:val="22"/>
        </w:rPr>
        <w:t xml:space="preserve">Pacientams gydomiems </w:t>
      </w:r>
      <w:proofErr w:type="spellStart"/>
      <w:r w:rsidRPr="000276B6">
        <w:rPr>
          <w:sz w:val="22"/>
          <w:szCs w:val="22"/>
        </w:rPr>
        <w:t>tobramicinu</w:t>
      </w:r>
      <w:proofErr w:type="spellEnd"/>
      <w:r w:rsidRPr="000276B6">
        <w:rPr>
          <w:sz w:val="22"/>
          <w:szCs w:val="22"/>
        </w:rPr>
        <w:t xml:space="preserve"> sistemiškai, galimos sunkios </w:t>
      </w:r>
      <w:proofErr w:type="spellStart"/>
      <w:r w:rsidRPr="000276B6">
        <w:rPr>
          <w:sz w:val="22"/>
          <w:szCs w:val="22"/>
        </w:rPr>
        <w:t>neurotoksinės</w:t>
      </w:r>
      <w:proofErr w:type="spellEnd"/>
      <w:r w:rsidRPr="000276B6">
        <w:rPr>
          <w:sz w:val="22"/>
          <w:szCs w:val="22"/>
        </w:rPr>
        <w:t xml:space="preserve">, </w:t>
      </w:r>
      <w:proofErr w:type="spellStart"/>
      <w:r w:rsidRPr="000276B6">
        <w:rPr>
          <w:sz w:val="22"/>
          <w:szCs w:val="22"/>
        </w:rPr>
        <w:t>ototoksinė</w:t>
      </w:r>
      <w:proofErr w:type="spellEnd"/>
      <w:r w:rsidRPr="000276B6">
        <w:rPr>
          <w:sz w:val="22"/>
          <w:szCs w:val="22"/>
        </w:rPr>
        <w:t xml:space="preserve"> ir </w:t>
      </w:r>
      <w:proofErr w:type="spellStart"/>
      <w:r w:rsidRPr="000276B6">
        <w:rPr>
          <w:sz w:val="22"/>
          <w:szCs w:val="22"/>
        </w:rPr>
        <w:t>nefrotoksinės</w:t>
      </w:r>
      <w:proofErr w:type="spellEnd"/>
      <w:r w:rsidRPr="000276B6">
        <w:rPr>
          <w:sz w:val="22"/>
          <w:szCs w:val="22"/>
        </w:rPr>
        <w:t xml:space="preserve"> nepageidaujamos reakcijos. Nors šių reakcijų nebuvo pastebėta, kai </w:t>
      </w:r>
      <w:proofErr w:type="spellStart"/>
      <w:r w:rsidRPr="000276B6">
        <w:rPr>
          <w:sz w:val="22"/>
          <w:szCs w:val="22"/>
        </w:rPr>
        <w:t>tobramicinas</w:t>
      </w:r>
      <w:proofErr w:type="spellEnd"/>
      <w:r w:rsidRPr="000276B6">
        <w:rPr>
          <w:sz w:val="22"/>
          <w:szCs w:val="22"/>
        </w:rPr>
        <w:t xml:space="preserve"> vartojamas vietiškai į akis, reikia atsargiai skirti, kartu su bendrinio poveikio </w:t>
      </w:r>
      <w:proofErr w:type="spellStart"/>
      <w:r w:rsidRPr="000276B6">
        <w:rPr>
          <w:sz w:val="22"/>
          <w:szCs w:val="22"/>
        </w:rPr>
        <w:t>aminoglikozidu</w:t>
      </w:r>
      <w:proofErr w:type="spellEnd"/>
      <w:r w:rsidRPr="000276B6">
        <w:rPr>
          <w:sz w:val="22"/>
          <w:szCs w:val="22"/>
        </w:rPr>
        <w:t>.</w:t>
      </w:r>
    </w:p>
    <w:p w:rsidR="006C52D5" w:rsidRPr="000276B6" w:rsidRDefault="006C52D5" w:rsidP="006C52D5">
      <w:pPr>
        <w:rPr>
          <w:sz w:val="22"/>
          <w:szCs w:val="22"/>
        </w:rPr>
      </w:pPr>
    </w:p>
    <w:p w:rsidR="006C52D5" w:rsidRPr="000276B6" w:rsidRDefault="006C52D5" w:rsidP="006C52D5">
      <w:pPr>
        <w:rPr>
          <w:sz w:val="22"/>
          <w:szCs w:val="22"/>
        </w:rPr>
      </w:pPr>
      <w:r w:rsidRPr="000276B6">
        <w:rPr>
          <w:sz w:val="22"/>
          <w:szCs w:val="22"/>
        </w:rPr>
        <w:t>Kad išvengti sisteminės absorbcijos, reikia laikytis tokių apsaugos priemonių: įlašinus vaistinio preparato apie 2 minutes pabūti užsimerkus, pirštais užspaudus ašarų kanalus.</w:t>
      </w:r>
    </w:p>
    <w:p w:rsidR="006C52D5" w:rsidRDefault="006C52D5" w:rsidP="006C52D5">
      <w:pPr>
        <w:rPr>
          <w:sz w:val="22"/>
          <w:szCs w:val="22"/>
        </w:rPr>
      </w:pPr>
    </w:p>
    <w:p w:rsidR="00405045" w:rsidRPr="00405045" w:rsidRDefault="00405045" w:rsidP="006C52D5">
      <w:pPr>
        <w:rPr>
          <w:sz w:val="22"/>
          <w:szCs w:val="22"/>
          <w:u w:val="single"/>
        </w:rPr>
      </w:pPr>
      <w:r>
        <w:rPr>
          <w:sz w:val="22"/>
          <w:szCs w:val="22"/>
          <w:u w:val="single"/>
        </w:rPr>
        <w:t>Pagalbinės medžiagos</w:t>
      </w:r>
    </w:p>
    <w:p w:rsidR="00405045" w:rsidRPr="000276B6" w:rsidRDefault="00405045" w:rsidP="006C52D5">
      <w:pPr>
        <w:rPr>
          <w:sz w:val="22"/>
          <w:szCs w:val="22"/>
        </w:rPr>
      </w:pPr>
    </w:p>
    <w:p w:rsidR="001222D6" w:rsidRPr="001222D6" w:rsidRDefault="001222D6" w:rsidP="006C52D5">
      <w:pPr>
        <w:rPr>
          <w:i/>
          <w:sz w:val="22"/>
          <w:szCs w:val="22"/>
        </w:rPr>
      </w:pPr>
      <w:r w:rsidRPr="001B5A48">
        <w:rPr>
          <w:i/>
          <w:sz w:val="22"/>
        </w:rPr>
        <w:t>Benzalkonio chloridas</w:t>
      </w:r>
    </w:p>
    <w:p w:rsidR="00944E20" w:rsidRDefault="00944E20" w:rsidP="00944E20">
      <w:pPr>
        <w:rPr>
          <w:sz w:val="22"/>
          <w:szCs w:val="22"/>
        </w:rPr>
      </w:pPr>
      <w:r w:rsidRPr="00944E20">
        <w:rPr>
          <w:sz w:val="22"/>
          <w:szCs w:val="22"/>
        </w:rPr>
        <w:t>Gauta duomenų, kad ben</w:t>
      </w:r>
      <w:r>
        <w:rPr>
          <w:sz w:val="22"/>
          <w:szCs w:val="22"/>
        </w:rPr>
        <w:t xml:space="preserve">zalkonio chloridas gali sukelti </w:t>
      </w:r>
      <w:r w:rsidRPr="00944E20">
        <w:rPr>
          <w:sz w:val="22"/>
          <w:szCs w:val="22"/>
        </w:rPr>
        <w:t>akies sudirginimą, sausos</w:t>
      </w:r>
      <w:r>
        <w:rPr>
          <w:sz w:val="22"/>
          <w:szCs w:val="22"/>
        </w:rPr>
        <w:t xml:space="preserve"> akies simptomus ir gali daryti </w:t>
      </w:r>
      <w:r w:rsidRPr="00944E20">
        <w:rPr>
          <w:sz w:val="22"/>
          <w:szCs w:val="22"/>
        </w:rPr>
        <w:t>poveikį ašarų plėvelei ir rage</w:t>
      </w:r>
      <w:r>
        <w:rPr>
          <w:sz w:val="22"/>
          <w:szCs w:val="22"/>
        </w:rPr>
        <w:t xml:space="preserve">nos paviršiui. Turi būti </w:t>
      </w:r>
      <w:r w:rsidRPr="00944E20">
        <w:rPr>
          <w:sz w:val="22"/>
          <w:szCs w:val="22"/>
        </w:rPr>
        <w:t>atsargiai vartojamas serg</w:t>
      </w:r>
      <w:r>
        <w:rPr>
          <w:sz w:val="22"/>
          <w:szCs w:val="22"/>
        </w:rPr>
        <w:t xml:space="preserve">antiems akies sausme ir jei yra </w:t>
      </w:r>
      <w:r w:rsidRPr="00944E20">
        <w:rPr>
          <w:sz w:val="22"/>
          <w:szCs w:val="22"/>
        </w:rPr>
        <w:t>ragenos pažeidimo pavojus.</w:t>
      </w:r>
    </w:p>
    <w:p w:rsidR="00944E20" w:rsidRPr="00944E20" w:rsidRDefault="00944E20" w:rsidP="00944E20">
      <w:pPr>
        <w:rPr>
          <w:sz w:val="22"/>
          <w:szCs w:val="22"/>
        </w:rPr>
      </w:pPr>
    </w:p>
    <w:p w:rsidR="00944E20" w:rsidRDefault="00944E20" w:rsidP="0083521B">
      <w:pPr>
        <w:rPr>
          <w:sz w:val="22"/>
          <w:szCs w:val="22"/>
        </w:rPr>
      </w:pPr>
      <w:r w:rsidRPr="00944E20">
        <w:rPr>
          <w:sz w:val="22"/>
          <w:szCs w:val="22"/>
        </w:rPr>
        <w:t>Jei vartojama ilgai, pacientus reikia stebėti.</w:t>
      </w:r>
    </w:p>
    <w:p w:rsidR="00944E20" w:rsidRDefault="00944E20" w:rsidP="0083521B">
      <w:pPr>
        <w:rPr>
          <w:sz w:val="22"/>
          <w:szCs w:val="22"/>
        </w:rPr>
      </w:pPr>
    </w:p>
    <w:p w:rsidR="006C52D5" w:rsidRPr="000276B6" w:rsidRDefault="0083521B" w:rsidP="0083521B">
      <w:pPr>
        <w:rPr>
          <w:sz w:val="22"/>
          <w:szCs w:val="22"/>
        </w:rPr>
      </w:pPr>
      <w:r w:rsidRPr="0083521B">
        <w:rPr>
          <w:sz w:val="22"/>
          <w:szCs w:val="22"/>
        </w:rPr>
        <w:t>Minkštieji kontaktiniai lęšiai gali absorbuoti</w:t>
      </w:r>
      <w:r>
        <w:rPr>
          <w:sz w:val="22"/>
          <w:szCs w:val="22"/>
        </w:rPr>
        <w:t xml:space="preserve"> </w:t>
      </w:r>
      <w:r w:rsidRPr="0083521B">
        <w:rPr>
          <w:sz w:val="22"/>
          <w:szCs w:val="22"/>
        </w:rPr>
        <w:t>benzalkonio chloridą</w:t>
      </w:r>
      <w:r>
        <w:rPr>
          <w:sz w:val="22"/>
          <w:szCs w:val="22"/>
        </w:rPr>
        <w:t xml:space="preserve"> ir gali pasikeisti kontaktinių </w:t>
      </w:r>
      <w:r w:rsidRPr="0083521B">
        <w:rPr>
          <w:sz w:val="22"/>
          <w:szCs w:val="22"/>
        </w:rPr>
        <w:t>lęšių spalva. Prieš ši</w:t>
      </w:r>
      <w:r>
        <w:rPr>
          <w:sz w:val="22"/>
          <w:szCs w:val="22"/>
        </w:rPr>
        <w:t xml:space="preserve">o vaisto vartojimą kontaktinius </w:t>
      </w:r>
      <w:r w:rsidRPr="0083521B">
        <w:rPr>
          <w:sz w:val="22"/>
          <w:szCs w:val="22"/>
        </w:rPr>
        <w:t>lęšius reikia iši</w:t>
      </w:r>
      <w:r>
        <w:rPr>
          <w:sz w:val="22"/>
          <w:szCs w:val="22"/>
        </w:rPr>
        <w:t xml:space="preserve">mti ir vėl juos galima įdėti ne </w:t>
      </w:r>
      <w:r w:rsidRPr="0083521B">
        <w:rPr>
          <w:sz w:val="22"/>
          <w:szCs w:val="22"/>
        </w:rPr>
        <w:t>anksčiau kaip po 15 min.</w:t>
      </w:r>
    </w:p>
    <w:p w:rsidR="00696D12" w:rsidRPr="000276B6" w:rsidRDefault="00696D12" w:rsidP="002A68B1">
      <w:pPr>
        <w:pStyle w:val="BTEMEASMCA"/>
      </w:pPr>
    </w:p>
    <w:p w:rsidR="006C52D5" w:rsidRPr="00405045" w:rsidRDefault="006C52D5" w:rsidP="001B5A48">
      <w:pPr>
        <w:pStyle w:val="PI-2EMEASMCA"/>
      </w:pPr>
      <w:bookmarkStart w:id="20" w:name="_Toc129243106"/>
      <w:bookmarkStart w:id="21" w:name="_Toc129243231"/>
      <w:r w:rsidRPr="00405045">
        <w:t>4.5</w:t>
      </w:r>
      <w:r w:rsidRPr="00405045">
        <w:tab/>
        <w:t>Sąveika su kitais vaistiniais preparatais ir kitokia sąveika</w:t>
      </w:r>
      <w:bookmarkEnd w:id="20"/>
      <w:bookmarkEnd w:id="21"/>
    </w:p>
    <w:p w:rsidR="006C52D5" w:rsidRPr="000276B6" w:rsidRDefault="006C52D5" w:rsidP="002A68B1">
      <w:pPr>
        <w:pStyle w:val="BTEMEASMCA"/>
      </w:pPr>
    </w:p>
    <w:p w:rsidR="006C52D5" w:rsidRPr="000276B6" w:rsidRDefault="006C52D5" w:rsidP="002A68B1">
      <w:pPr>
        <w:pStyle w:val="BTEMEASMCA"/>
      </w:pPr>
      <w:r w:rsidRPr="000276B6">
        <w:t>Jei tuo pačiu metu gydoma bendrojo poveikio aminoglikozidų grupės antibiotikais, reikėtų matuoti bendrąją jų koncentraciją serume, kad būtų galima palaikyti tinkamą gydomąją koncentraciją.</w:t>
      </w:r>
    </w:p>
    <w:p w:rsidR="006C52D5" w:rsidRPr="000276B6" w:rsidRDefault="006C52D5" w:rsidP="002A68B1">
      <w:pPr>
        <w:pStyle w:val="BTEMEASMCA"/>
      </w:pPr>
    </w:p>
    <w:p w:rsidR="006C52D5" w:rsidRPr="000276B6" w:rsidRDefault="006C52D5" w:rsidP="002A68B1">
      <w:pPr>
        <w:pStyle w:val="BTEMEASMCA"/>
      </w:pPr>
      <w:r w:rsidRPr="000276B6">
        <w:t>Vartojant kartu su kortikosteroidais, gali būti maskuojami infekcinio susirgimo požymiai.</w:t>
      </w:r>
    </w:p>
    <w:p w:rsidR="006C52D5" w:rsidRPr="000276B6" w:rsidRDefault="006C52D5" w:rsidP="002A68B1">
      <w:pPr>
        <w:pStyle w:val="BTEMEASMCA"/>
      </w:pPr>
    </w:p>
    <w:p w:rsidR="006C52D5" w:rsidRPr="000276B6" w:rsidRDefault="006C52D5" w:rsidP="001B5A48">
      <w:pPr>
        <w:pStyle w:val="PI-2EMEASMCA"/>
      </w:pPr>
      <w:bookmarkStart w:id="22" w:name="_Toc129243107"/>
      <w:bookmarkStart w:id="23" w:name="_Toc129243232"/>
      <w:r w:rsidRPr="000276B6">
        <w:t>4.6</w:t>
      </w:r>
      <w:r w:rsidRPr="000276B6">
        <w:tab/>
        <w:t>Vaisingumas, nėštumo ir žindymo laikotarpis</w:t>
      </w:r>
      <w:bookmarkEnd w:id="22"/>
      <w:bookmarkEnd w:id="23"/>
    </w:p>
    <w:p w:rsidR="006C52D5" w:rsidRPr="000276B6" w:rsidRDefault="006C52D5" w:rsidP="006C52D5">
      <w:pPr>
        <w:rPr>
          <w:sz w:val="22"/>
          <w:szCs w:val="22"/>
          <w:u w:val="single"/>
        </w:rPr>
      </w:pPr>
    </w:p>
    <w:p w:rsidR="006C52D5" w:rsidRPr="000276B6" w:rsidRDefault="006C52D5" w:rsidP="006C52D5">
      <w:pPr>
        <w:rPr>
          <w:sz w:val="22"/>
          <w:szCs w:val="22"/>
        </w:rPr>
      </w:pPr>
      <w:r w:rsidRPr="000276B6">
        <w:rPr>
          <w:sz w:val="22"/>
          <w:szCs w:val="22"/>
          <w:u w:val="single"/>
        </w:rPr>
        <w:t>Nėštumas</w:t>
      </w:r>
    </w:p>
    <w:p w:rsidR="006C52D5" w:rsidRPr="000276B6" w:rsidRDefault="006C52D5" w:rsidP="006C52D5">
      <w:pPr>
        <w:rPr>
          <w:sz w:val="22"/>
          <w:szCs w:val="22"/>
        </w:rPr>
      </w:pPr>
      <w:r w:rsidRPr="000276B6">
        <w:rPr>
          <w:sz w:val="22"/>
          <w:szCs w:val="22"/>
        </w:rPr>
        <w:t xml:space="preserve">Didelės bendrosios </w:t>
      </w:r>
      <w:proofErr w:type="spellStart"/>
      <w:r w:rsidRPr="000276B6">
        <w:rPr>
          <w:sz w:val="22"/>
          <w:szCs w:val="22"/>
        </w:rPr>
        <w:t>tobramicino</w:t>
      </w:r>
      <w:proofErr w:type="spellEnd"/>
      <w:r w:rsidRPr="000276B6">
        <w:rPr>
          <w:sz w:val="22"/>
          <w:szCs w:val="22"/>
        </w:rPr>
        <w:t xml:space="preserve"> dozės, daug didesnės už tas, kurios vartojamos akims, sukelia </w:t>
      </w:r>
      <w:proofErr w:type="spellStart"/>
      <w:r w:rsidRPr="000276B6">
        <w:rPr>
          <w:sz w:val="22"/>
          <w:szCs w:val="22"/>
        </w:rPr>
        <w:t>nefrotoksinį</w:t>
      </w:r>
      <w:proofErr w:type="spellEnd"/>
      <w:r w:rsidRPr="000276B6">
        <w:rPr>
          <w:sz w:val="22"/>
          <w:szCs w:val="22"/>
        </w:rPr>
        <w:t xml:space="preserve"> ir </w:t>
      </w:r>
      <w:proofErr w:type="spellStart"/>
      <w:r w:rsidRPr="000276B6">
        <w:rPr>
          <w:sz w:val="22"/>
          <w:szCs w:val="22"/>
        </w:rPr>
        <w:t>ototoksinį</w:t>
      </w:r>
      <w:proofErr w:type="spellEnd"/>
      <w:r w:rsidRPr="000276B6">
        <w:rPr>
          <w:sz w:val="22"/>
          <w:szCs w:val="22"/>
        </w:rPr>
        <w:t xml:space="preserve"> poveikį. Vartojant vaistinio preparato į akis, bendrasis jo poveikis turėtų būti </w:t>
      </w:r>
      <w:r w:rsidRPr="000276B6">
        <w:rPr>
          <w:sz w:val="22"/>
          <w:szCs w:val="22"/>
        </w:rPr>
        <w:lastRenderedPageBreak/>
        <w:t xml:space="preserve">mažas, todėl manoma, kad pavojus skiriant </w:t>
      </w:r>
      <w:proofErr w:type="spellStart"/>
      <w:r w:rsidRPr="000276B6">
        <w:rPr>
          <w:sz w:val="22"/>
          <w:szCs w:val="22"/>
        </w:rPr>
        <w:t>Tobrin</w:t>
      </w:r>
      <w:proofErr w:type="spellEnd"/>
      <w:r w:rsidRPr="000276B6">
        <w:rPr>
          <w:sz w:val="22"/>
          <w:szCs w:val="22"/>
        </w:rPr>
        <w:t xml:space="preserve"> nėščiosioms irgi nedidelis. Vis dėlto, nėščios moterys turėtų vartoti </w:t>
      </w:r>
      <w:proofErr w:type="spellStart"/>
      <w:r w:rsidRPr="000276B6">
        <w:rPr>
          <w:sz w:val="22"/>
          <w:szCs w:val="22"/>
        </w:rPr>
        <w:t>Tobrin</w:t>
      </w:r>
      <w:proofErr w:type="spellEnd"/>
      <w:r w:rsidRPr="000276B6">
        <w:rPr>
          <w:sz w:val="22"/>
          <w:szCs w:val="22"/>
        </w:rPr>
        <w:t xml:space="preserve"> akių lašus tik jei gydymo svarba didesnė už galimą pavojų vaisiui. </w:t>
      </w:r>
    </w:p>
    <w:p w:rsidR="006C52D5" w:rsidRPr="000276B6" w:rsidRDefault="006C52D5" w:rsidP="006C52D5">
      <w:pPr>
        <w:rPr>
          <w:sz w:val="22"/>
          <w:szCs w:val="22"/>
          <w:u w:val="single"/>
        </w:rPr>
      </w:pPr>
    </w:p>
    <w:p w:rsidR="006C52D5" w:rsidRPr="000276B6" w:rsidRDefault="006C52D5" w:rsidP="006C52D5">
      <w:pPr>
        <w:rPr>
          <w:sz w:val="22"/>
          <w:szCs w:val="22"/>
        </w:rPr>
      </w:pPr>
      <w:r w:rsidRPr="000276B6">
        <w:rPr>
          <w:sz w:val="22"/>
          <w:szCs w:val="22"/>
          <w:u w:val="single"/>
        </w:rPr>
        <w:t>Žindymas</w:t>
      </w:r>
    </w:p>
    <w:p w:rsidR="006C52D5" w:rsidRPr="000276B6" w:rsidRDefault="006C52D5" w:rsidP="006C52D5">
      <w:pPr>
        <w:rPr>
          <w:sz w:val="22"/>
          <w:szCs w:val="22"/>
        </w:rPr>
      </w:pPr>
      <w:r w:rsidRPr="000276B6">
        <w:rPr>
          <w:sz w:val="22"/>
          <w:szCs w:val="22"/>
        </w:rPr>
        <w:t xml:space="preserve">Lokaliai vartojamo vaistinio preparato į organizmą patenka mažai, todėl manoma, kad </w:t>
      </w:r>
      <w:proofErr w:type="spellStart"/>
      <w:r w:rsidRPr="000276B6">
        <w:rPr>
          <w:sz w:val="22"/>
          <w:szCs w:val="22"/>
        </w:rPr>
        <w:t>Tobrin</w:t>
      </w:r>
      <w:proofErr w:type="spellEnd"/>
      <w:r w:rsidRPr="000276B6">
        <w:rPr>
          <w:sz w:val="22"/>
          <w:szCs w:val="22"/>
        </w:rPr>
        <w:t xml:space="preserve"> akių lašų keliamas pavojus yra mažas. Būtina apsvarstyti, ar moters gydymo svarba didesnė už galimą pavojų kūdikiui.</w:t>
      </w:r>
    </w:p>
    <w:p w:rsidR="006C52D5" w:rsidRPr="000276B6" w:rsidRDefault="006C52D5" w:rsidP="002A68B1">
      <w:pPr>
        <w:pStyle w:val="BTEMEASMCA"/>
      </w:pPr>
    </w:p>
    <w:p w:rsidR="006C52D5" w:rsidRPr="000276B6" w:rsidRDefault="006C52D5" w:rsidP="001B5A48">
      <w:pPr>
        <w:pStyle w:val="PI-2EMEASMCA"/>
      </w:pPr>
      <w:bookmarkStart w:id="24" w:name="_Toc129243108"/>
      <w:bookmarkStart w:id="25" w:name="_Toc129243233"/>
      <w:r w:rsidRPr="000276B6">
        <w:t>4.7</w:t>
      </w:r>
      <w:r w:rsidRPr="000276B6">
        <w:tab/>
        <w:t>Poveikis gebėjimui vairuoti ir valdyti mechanizmus</w:t>
      </w:r>
      <w:bookmarkEnd w:id="24"/>
      <w:bookmarkEnd w:id="25"/>
    </w:p>
    <w:p w:rsidR="006C52D5" w:rsidRPr="000276B6" w:rsidRDefault="006C52D5" w:rsidP="002A68B1">
      <w:pPr>
        <w:pStyle w:val="BTEMEASMCA"/>
      </w:pPr>
    </w:p>
    <w:p w:rsidR="006C52D5" w:rsidRPr="000276B6" w:rsidRDefault="006C52D5" w:rsidP="006C52D5">
      <w:pPr>
        <w:rPr>
          <w:sz w:val="22"/>
          <w:szCs w:val="22"/>
        </w:rPr>
      </w:pPr>
      <w:r w:rsidRPr="000276B6">
        <w:rPr>
          <w:sz w:val="22"/>
          <w:szCs w:val="22"/>
        </w:rPr>
        <w:t>Poveikis gebėjimui vairuoti ir valdyti m</w:t>
      </w:r>
      <w:r w:rsidR="00BD13E6" w:rsidRPr="000276B6">
        <w:rPr>
          <w:sz w:val="22"/>
          <w:szCs w:val="22"/>
        </w:rPr>
        <w:t>e</w:t>
      </w:r>
      <w:r w:rsidRPr="000276B6">
        <w:rPr>
          <w:sz w:val="22"/>
          <w:szCs w:val="22"/>
        </w:rPr>
        <w:t>chanizmus netirtas.</w:t>
      </w:r>
    </w:p>
    <w:p w:rsidR="006C52D5" w:rsidRPr="000276B6" w:rsidRDefault="006C52D5" w:rsidP="006C52D5">
      <w:pPr>
        <w:rPr>
          <w:sz w:val="22"/>
          <w:szCs w:val="22"/>
        </w:rPr>
      </w:pPr>
      <w:r w:rsidRPr="000276B6">
        <w:rPr>
          <w:sz w:val="22"/>
          <w:szCs w:val="22"/>
        </w:rPr>
        <w:t xml:space="preserve">Kaip ir nuo bet kokių akių lašų, neryškus matymas arba kitoks regos sutrikimas gali veikti gebėjimą vairuoti ir valdyti mechanizmus. Jei įsilašinęs vaistinio preparato </w:t>
      </w:r>
      <w:r w:rsidR="00BD3B6C">
        <w:rPr>
          <w:sz w:val="22"/>
          <w:szCs w:val="22"/>
        </w:rPr>
        <w:t>pacientas</w:t>
      </w:r>
      <w:r w:rsidRPr="000276B6">
        <w:rPr>
          <w:sz w:val="22"/>
          <w:szCs w:val="22"/>
        </w:rPr>
        <w:t xml:space="preserve"> blogai mato, prieš vairuodamas automobilį ar valdydamas mechanizmus jis turi palaukti, kol rega pagerės.</w:t>
      </w:r>
    </w:p>
    <w:p w:rsidR="006C52D5" w:rsidRPr="000276B6" w:rsidRDefault="006C52D5" w:rsidP="002A68B1">
      <w:pPr>
        <w:pStyle w:val="BTEMEASMCA"/>
      </w:pPr>
    </w:p>
    <w:p w:rsidR="006C52D5" w:rsidRPr="000276B6" w:rsidRDefault="006C52D5" w:rsidP="001B5A48">
      <w:pPr>
        <w:pStyle w:val="PI-2EMEASMCA"/>
      </w:pPr>
      <w:bookmarkStart w:id="26" w:name="_Toc129243109"/>
      <w:bookmarkStart w:id="27" w:name="_Toc129243234"/>
      <w:r w:rsidRPr="000276B6">
        <w:t>4.8</w:t>
      </w:r>
      <w:r w:rsidRPr="000276B6">
        <w:tab/>
        <w:t>Nepageidaujamas poveikis</w:t>
      </w:r>
      <w:bookmarkEnd w:id="26"/>
      <w:bookmarkEnd w:id="27"/>
    </w:p>
    <w:p w:rsidR="006C52D5" w:rsidRPr="000276B6" w:rsidRDefault="006C52D5" w:rsidP="002A68B1">
      <w:pPr>
        <w:pStyle w:val="BTEMEASMCA"/>
      </w:pPr>
    </w:p>
    <w:p w:rsidR="006C52D5" w:rsidRPr="000276B6" w:rsidRDefault="006C52D5" w:rsidP="006C52D5">
      <w:pPr>
        <w:rPr>
          <w:sz w:val="22"/>
          <w:szCs w:val="22"/>
        </w:rPr>
      </w:pPr>
      <w:r w:rsidRPr="000276B6">
        <w:rPr>
          <w:sz w:val="22"/>
          <w:szCs w:val="22"/>
        </w:rPr>
        <w:t>Nepageidaujamų poveikių dažnis klasifikuojamas taip: labai dažn</w:t>
      </w:r>
      <w:r w:rsidR="0003387D" w:rsidRPr="000276B6">
        <w:rPr>
          <w:sz w:val="22"/>
          <w:szCs w:val="22"/>
        </w:rPr>
        <w:t>as</w:t>
      </w:r>
      <w:r w:rsidRPr="000276B6">
        <w:rPr>
          <w:sz w:val="22"/>
          <w:szCs w:val="22"/>
        </w:rPr>
        <w:t xml:space="preserve"> (≥1/10), dažn</w:t>
      </w:r>
      <w:r w:rsidR="0003387D" w:rsidRPr="000276B6">
        <w:rPr>
          <w:sz w:val="22"/>
          <w:szCs w:val="22"/>
        </w:rPr>
        <w:t>as</w:t>
      </w:r>
      <w:r w:rsidRPr="000276B6">
        <w:rPr>
          <w:sz w:val="22"/>
          <w:szCs w:val="22"/>
        </w:rPr>
        <w:t xml:space="preserve"> (nuo ≥1/100 iki &lt;1/10), nedažn</w:t>
      </w:r>
      <w:r w:rsidR="0003387D" w:rsidRPr="000276B6">
        <w:rPr>
          <w:sz w:val="22"/>
          <w:szCs w:val="22"/>
        </w:rPr>
        <w:t>as</w:t>
      </w:r>
      <w:r w:rsidRPr="000276B6">
        <w:rPr>
          <w:sz w:val="22"/>
          <w:szCs w:val="22"/>
        </w:rPr>
        <w:t xml:space="preserve"> (nuo ≥1/1 000 iki &lt;1/100), ret</w:t>
      </w:r>
      <w:r w:rsidR="0003387D" w:rsidRPr="000276B6">
        <w:rPr>
          <w:sz w:val="22"/>
          <w:szCs w:val="22"/>
        </w:rPr>
        <w:t>as</w:t>
      </w:r>
      <w:r w:rsidRPr="000276B6">
        <w:rPr>
          <w:sz w:val="22"/>
          <w:szCs w:val="22"/>
        </w:rPr>
        <w:t xml:space="preserve"> (nuo ≥1/10 000 iki &lt;1/1 000), labai ret</w:t>
      </w:r>
      <w:r w:rsidR="0003387D" w:rsidRPr="000276B6">
        <w:rPr>
          <w:sz w:val="22"/>
          <w:szCs w:val="22"/>
        </w:rPr>
        <w:t>as</w:t>
      </w:r>
      <w:r w:rsidRPr="000276B6">
        <w:rPr>
          <w:sz w:val="22"/>
          <w:szCs w:val="22"/>
        </w:rPr>
        <w:t xml:space="preserve"> (&lt;1/10 000) </w:t>
      </w:r>
      <w:r w:rsidR="0003387D" w:rsidRPr="000276B6">
        <w:rPr>
          <w:sz w:val="22"/>
          <w:szCs w:val="22"/>
        </w:rPr>
        <w:t>ir</w:t>
      </w:r>
      <w:r w:rsidRPr="000276B6">
        <w:rPr>
          <w:sz w:val="22"/>
          <w:szCs w:val="22"/>
        </w:rPr>
        <w:t xml:space="preserve"> nežinomas (negali būti </w:t>
      </w:r>
      <w:r w:rsidR="0003387D" w:rsidRPr="000276B6">
        <w:rPr>
          <w:sz w:val="22"/>
          <w:szCs w:val="22"/>
        </w:rPr>
        <w:t>apskaičiuotas</w:t>
      </w:r>
      <w:r w:rsidRPr="000276B6">
        <w:rPr>
          <w:sz w:val="22"/>
          <w:szCs w:val="22"/>
        </w:rPr>
        <w:t xml:space="preserve"> pagal turimus duomenis). Kiekvienoje grupėje nepageidaujami poveikiai pateikti pagal jų sunkumo pobūdį.</w:t>
      </w:r>
    </w:p>
    <w:p w:rsidR="006C52D5" w:rsidRPr="000276B6" w:rsidRDefault="006C52D5" w:rsidP="002A68B1">
      <w:pPr>
        <w:pStyle w:val="BTEMEASMCA"/>
      </w:pPr>
    </w:p>
    <w:p w:rsidR="006C52D5" w:rsidRPr="000276B6" w:rsidRDefault="006C52D5" w:rsidP="006C52D5">
      <w:pPr>
        <w:rPr>
          <w:sz w:val="22"/>
          <w:szCs w:val="22"/>
          <w:u w:val="single"/>
        </w:rPr>
      </w:pPr>
      <w:r w:rsidRPr="000276B6">
        <w:rPr>
          <w:sz w:val="22"/>
          <w:szCs w:val="22"/>
          <w:u w:val="single"/>
        </w:rPr>
        <w:t>Akių sutrikimai</w:t>
      </w:r>
    </w:p>
    <w:p w:rsidR="006C52D5" w:rsidRPr="000276B6" w:rsidRDefault="006C52D5" w:rsidP="006C52D5">
      <w:pPr>
        <w:rPr>
          <w:sz w:val="22"/>
          <w:szCs w:val="22"/>
        </w:rPr>
      </w:pPr>
      <w:r w:rsidRPr="000276B6">
        <w:rPr>
          <w:i/>
          <w:sz w:val="22"/>
          <w:szCs w:val="22"/>
        </w:rPr>
        <w:t>Dažni</w:t>
      </w:r>
      <w:r w:rsidRPr="000276B6">
        <w:rPr>
          <w:sz w:val="22"/>
          <w:szCs w:val="22"/>
        </w:rPr>
        <w:t xml:space="preserve">: </w:t>
      </w:r>
      <w:r w:rsidRPr="000276B6">
        <w:rPr>
          <w:sz w:val="22"/>
          <w:szCs w:val="22"/>
        </w:rPr>
        <w:tab/>
        <w:t xml:space="preserve">akių niežėjimas, akių </w:t>
      </w:r>
      <w:proofErr w:type="spellStart"/>
      <w:r w:rsidRPr="000276B6">
        <w:rPr>
          <w:sz w:val="22"/>
          <w:szCs w:val="22"/>
        </w:rPr>
        <w:t>hiperemija</w:t>
      </w:r>
      <w:proofErr w:type="spellEnd"/>
      <w:r w:rsidRPr="000276B6">
        <w:rPr>
          <w:sz w:val="22"/>
          <w:szCs w:val="22"/>
        </w:rPr>
        <w:t>, ašarojimas.</w:t>
      </w:r>
    </w:p>
    <w:p w:rsidR="006C52D5" w:rsidRPr="000276B6" w:rsidRDefault="006C52D5" w:rsidP="006C52D5">
      <w:pPr>
        <w:rPr>
          <w:sz w:val="22"/>
          <w:szCs w:val="22"/>
        </w:rPr>
      </w:pPr>
      <w:proofErr w:type="spellStart"/>
      <w:r w:rsidRPr="000276B6">
        <w:rPr>
          <w:i/>
          <w:sz w:val="22"/>
          <w:szCs w:val="22"/>
        </w:rPr>
        <w:t>Reti</w:t>
      </w:r>
      <w:r w:rsidRPr="000276B6">
        <w:rPr>
          <w:sz w:val="22"/>
          <w:szCs w:val="22"/>
        </w:rPr>
        <w:t>:akių</w:t>
      </w:r>
      <w:proofErr w:type="spellEnd"/>
      <w:r w:rsidRPr="000276B6">
        <w:rPr>
          <w:sz w:val="22"/>
          <w:szCs w:val="22"/>
        </w:rPr>
        <w:t xml:space="preserve"> alerginė reakcija, akių išskyros, akių diskomfortas, junginės paburkimas, akių vokų paburkimas, akių vokų pažeidimas, akių vokų paraudimas, ragenos </w:t>
      </w:r>
      <w:proofErr w:type="spellStart"/>
      <w:r w:rsidRPr="000276B6">
        <w:rPr>
          <w:sz w:val="22"/>
          <w:szCs w:val="22"/>
        </w:rPr>
        <w:t>epitelizacijos</w:t>
      </w:r>
      <w:proofErr w:type="spellEnd"/>
      <w:r w:rsidRPr="000276B6">
        <w:rPr>
          <w:sz w:val="22"/>
          <w:szCs w:val="22"/>
        </w:rPr>
        <w:t xml:space="preserve"> sulėtėjimas, taškinės ragenos erozijos, ragenos išopėjimas, junginės nekrozė.</w:t>
      </w:r>
    </w:p>
    <w:p w:rsidR="006C52D5" w:rsidRPr="000276B6" w:rsidRDefault="006C52D5" w:rsidP="006C52D5">
      <w:pPr>
        <w:rPr>
          <w:sz w:val="22"/>
          <w:szCs w:val="22"/>
        </w:rPr>
      </w:pPr>
    </w:p>
    <w:p w:rsidR="006C52D5" w:rsidRPr="000276B6" w:rsidRDefault="006C52D5" w:rsidP="006C52D5">
      <w:pPr>
        <w:rPr>
          <w:sz w:val="22"/>
          <w:szCs w:val="22"/>
        </w:rPr>
      </w:pPr>
      <w:r w:rsidRPr="000276B6">
        <w:rPr>
          <w:sz w:val="22"/>
          <w:szCs w:val="22"/>
        </w:rPr>
        <w:t>Bendrojo nepageidaujamo poveikio nepastebėta.</w:t>
      </w:r>
    </w:p>
    <w:p w:rsidR="004D2A2F" w:rsidRPr="000276B6" w:rsidRDefault="004D2A2F" w:rsidP="006C52D5">
      <w:pPr>
        <w:rPr>
          <w:sz w:val="22"/>
          <w:szCs w:val="22"/>
        </w:rPr>
      </w:pPr>
    </w:p>
    <w:p w:rsidR="004D2A2F" w:rsidRPr="000276B6" w:rsidRDefault="004D2A2F" w:rsidP="006C52D5">
      <w:pPr>
        <w:rPr>
          <w:sz w:val="22"/>
          <w:szCs w:val="22"/>
        </w:rPr>
      </w:pPr>
      <w:r w:rsidRPr="000276B6">
        <w:rPr>
          <w:bCs/>
          <w:iCs/>
          <w:noProof/>
          <w:sz w:val="22"/>
          <w:szCs w:val="22"/>
        </w:rPr>
        <w:t xml:space="preserve">Labai retais atvejais buvo pranešta apie ragenos kalcifikaciją, susijusią su fosfatų turinčių akių lašų </w:t>
      </w:r>
      <w:r w:rsidR="002912DD" w:rsidRPr="000276B6">
        <w:rPr>
          <w:bCs/>
          <w:iCs/>
          <w:noProof/>
          <w:sz w:val="22"/>
          <w:szCs w:val="22"/>
        </w:rPr>
        <w:t>vaistinių pre</w:t>
      </w:r>
      <w:r w:rsidR="00BD3B6C">
        <w:rPr>
          <w:bCs/>
          <w:iCs/>
          <w:noProof/>
          <w:sz w:val="22"/>
          <w:szCs w:val="22"/>
        </w:rPr>
        <w:t>p</w:t>
      </w:r>
      <w:r w:rsidR="002912DD" w:rsidRPr="000276B6">
        <w:rPr>
          <w:bCs/>
          <w:iCs/>
          <w:noProof/>
          <w:sz w:val="22"/>
          <w:szCs w:val="22"/>
        </w:rPr>
        <w:t xml:space="preserve">aratų </w:t>
      </w:r>
      <w:r w:rsidRPr="000276B6">
        <w:rPr>
          <w:bCs/>
          <w:iCs/>
          <w:noProof/>
          <w:sz w:val="22"/>
          <w:szCs w:val="22"/>
        </w:rPr>
        <w:t>vartojimu, kai kuriems pacientams su stipriai pažeista ragena.</w:t>
      </w:r>
    </w:p>
    <w:p w:rsidR="0003387D" w:rsidRPr="000276B6" w:rsidRDefault="0003387D" w:rsidP="006C52D5">
      <w:pPr>
        <w:rPr>
          <w:sz w:val="22"/>
          <w:szCs w:val="22"/>
        </w:rPr>
      </w:pPr>
    </w:p>
    <w:p w:rsidR="0003387D" w:rsidRPr="000276B6" w:rsidRDefault="0003387D" w:rsidP="0003387D">
      <w:pPr>
        <w:autoSpaceDE w:val="0"/>
        <w:autoSpaceDN w:val="0"/>
        <w:adjustRightInd w:val="0"/>
        <w:jc w:val="both"/>
        <w:rPr>
          <w:sz w:val="22"/>
          <w:szCs w:val="22"/>
          <w:u w:val="single"/>
        </w:rPr>
      </w:pPr>
      <w:r w:rsidRPr="000276B6">
        <w:rPr>
          <w:noProof/>
          <w:sz w:val="22"/>
          <w:szCs w:val="22"/>
          <w:u w:val="single"/>
        </w:rPr>
        <w:t>Pranešimas apie įtariamas nepageidaujamas reakcijas</w:t>
      </w:r>
    </w:p>
    <w:p w:rsidR="006C52D5" w:rsidRDefault="00BD3B6C" w:rsidP="002A68B1">
      <w:pPr>
        <w:pStyle w:val="BTEMEASMCA"/>
      </w:pPr>
      <w:r w:rsidRPr="00BD3B6C">
        <w:t xml:space="preserve"> 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w:t>
      </w:r>
      <w:r>
        <w:t xml:space="preserve">ainę (adresu </w:t>
      </w:r>
      <w:hyperlink r:id="rId5" w:history="1">
        <w:r w:rsidR="004015A9" w:rsidRPr="003D37C7">
          <w:rPr>
            <w:rStyle w:val="Hipersaitas"/>
          </w:rPr>
          <w:t>http://www.vvkt.lt</w:t>
        </w:r>
      </w:hyperlink>
      <w:r w:rsidRPr="00BD3B6C">
        <w:t>).</w:t>
      </w:r>
    </w:p>
    <w:p w:rsidR="004015A9" w:rsidRPr="000276B6" w:rsidRDefault="004015A9" w:rsidP="002A68B1">
      <w:pPr>
        <w:pStyle w:val="BTEMEASMCA"/>
      </w:pPr>
    </w:p>
    <w:p w:rsidR="006C52D5" w:rsidRPr="000276B6" w:rsidRDefault="006C52D5" w:rsidP="001B5A48">
      <w:pPr>
        <w:pStyle w:val="PI-2EMEASMCA"/>
      </w:pPr>
      <w:bookmarkStart w:id="28" w:name="_Toc129243110"/>
      <w:bookmarkStart w:id="29" w:name="_Toc129243235"/>
      <w:r w:rsidRPr="000276B6">
        <w:t>4.9</w:t>
      </w:r>
      <w:r w:rsidRPr="000276B6">
        <w:tab/>
        <w:t>Perdozavimas</w:t>
      </w:r>
      <w:bookmarkEnd w:id="28"/>
      <w:bookmarkEnd w:id="29"/>
    </w:p>
    <w:p w:rsidR="006C52D5" w:rsidRPr="000276B6" w:rsidRDefault="006C52D5" w:rsidP="002A68B1">
      <w:pPr>
        <w:pStyle w:val="BTEMEASMCA"/>
      </w:pPr>
    </w:p>
    <w:p w:rsidR="006C52D5" w:rsidRPr="000276B6" w:rsidRDefault="006C52D5" w:rsidP="006C52D5">
      <w:pPr>
        <w:rPr>
          <w:sz w:val="22"/>
          <w:szCs w:val="22"/>
        </w:rPr>
      </w:pPr>
      <w:r w:rsidRPr="000276B6">
        <w:rPr>
          <w:sz w:val="22"/>
          <w:szCs w:val="22"/>
        </w:rPr>
        <w:t xml:space="preserve">Jei griežtai laikomasi vaistinio preparato vartojimo instrukcijų, perdozavimas neįmanomas. Išgertas </w:t>
      </w:r>
      <w:proofErr w:type="spellStart"/>
      <w:r w:rsidRPr="000276B6">
        <w:rPr>
          <w:sz w:val="22"/>
          <w:szCs w:val="22"/>
        </w:rPr>
        <w:t>tobramicinas</w:t>
      </w:r>
      <w:proofErr w:type="spellEnd"/>
      <w:r w:rsidRPr="000276B6">
        <w:rPr>
          <w:sz w:val="22"/>
          <w:szCs w:val="22"/>
        </w:rPr>
        <w:t xml:space="preserve"> beveik neabsorbuojamas.</w:t>
      </w:r>
    </w:p>
    <w:p w:rsidR="006C52D5" w:rsidRPr="000276B6" w:rsidRDefault="006C52D5" w:rsidP="002A68B1">
      <w:pPr>
        <w:pStyle w:val="BTEMEASMCA"/>
      </w:pPr>
    </w:p>
    <w:p w:rsidR="006C52D5" w:rsidRPr="000276B6" w:rsidRDefault="006C52D5" w:rsidP="006C52D5">
      <w:pPr>
        <w:jc w:val="both"/>
        <w:rPr>
          <w:sz w:val="22"/>
          <w:szCs w:val="22"/>
        </w:rPr>
      </w:pPr>
      <w:proofErr w:type="spellStart"/>
      <w:r w:rsidRPr="000276B6">
        <w:rPr>
          <w:sz w:val="22"/>
          <w:szCs w:val="22"/>
        </w:rPr>
        <w:t>Tobrin</w:t>
      </w:r>
      <w:proofErr w:type="spellEnd"/>
      <w:r w:rsidRPr="000276B6">
        <w:rPr>
          <w:sz w:val="22"/>
          <w:szCs w:val="22"/>
        </w:rPr>
        <w:t xml:space="preserve"> perdozavimo simptomai gali būti panašūs į nepageidaujamą poveikį: atsiranda paraudimas, padidėja ašarojimas, patinsta ir niežti vokai, pasireiškia taškinis </w:t>
      </w:r>
      <w:proofErr w:type="spellStart"/>
      <w:r w:rsidRPr="000276B6">
        <w:rPr>
          <w:sz w:val="22"/>
          <w:szCs w:val="22"/>
        </w:rPr>
        <w:t>keratitas</w:t>
      </w:r>
      <w:proofErr w:type="spellEnd"/>
      <w:r w:rsidRPr="000276B6">
        <w:rPr>
          <w:sz w:val="22"/>
          <w:szCs w:val="22"/>
        </w:rPr>
        <w:t xml:space="preserve">. </w:t>
      </w:r>
    </w:p>
    <w:p w:rsidR="006C52D5" w:rsidRPr="000276B6" w:rsidRDefault="006C52D5" w:rsidP="002A68B1">
      <w:pPr>
        <w:pStyle w:val="BTEMEASMCA"/>
      </w:pPr>
    </w:p>
    <w:p w:rsidR="006C52D5" w:rsidRPr="000276B6" w:rsidRDefault="006C52D5" w:rsidP="002A68B1">
      <w:pPr>
        <w:pStyle w:val="BTEMEASMCA"/>
      </w:pPr>
      <w:r w:rsidRPr="000276B6">
        <w:t>Perdozavus vaistinio preparato perteklių kruopščiai nuskalaukite dideliu švaraus vandens kiekiu.</w:t>
      </w:r>
    </w:p>
    <w:p w:rsidR="006C52D5" w:rsidRPr="000276B6" w:rsidRDefault="006C52D5" w:rsidP="002A68B1">
      <w:pPr>
        <w:pStyle w:val="BTEMEASMCA"/>
      </w:pPr>
    </w:p>
    <w:p w:rsidR="006C52D5" w:rsidRPr="000276B6" w:rsidRDefault="006C52D5" w:rsidP="006C52D5">
      <w:pPr>
        <w:pStyle w:val="PI-1EMEASMCA"/>
      </w:pPr>
      <w:bookmarkStart w:id="30" w:name="_Toc129243111"/>
      <w:bookmarkStart w:id="31" w:name="_Toc129243236"/>
      <w:r w:rsidRPr="000276B6">
        <w:t>5.</w:t>
      </w:r>
      <w:r w:rsidRPr="000276B6">
        <w:tab/>
        <w:t>FARMAKOLOGINĖS SAVYBĖS</w:t>
      </w:r>
      <w:bookmarkEnd w:id="30"/>
      <w:bookmarkEnd w:id="31"/>
    </w:p>
    <w:p w:rsidR="006C52D5" w:rsidRPr="000276B6" w:rsidRDefault="006C52D5" w:rsidP="002A68B1">
      <w:pPr>
        <w:pStyle w:val="BTEMEASMCA"/>
      </w:pPr>
    </w:p>
    <w:p w:rsidR="006C52D5" w:rsidRPr="000276B6" w:rsidRDefault="006C52D5" w:rsidP="001B5A48">
      <w:pPr>
        <w:pStyle w:val="PI-2EMEASMCA"/>
      </w:pPr>
      <w:bookmarkStart w:id="32" w:name="_Toc129243112"/>
      <w:bookmarkStart w:id="33" w:name="_Toc129243237"/>
      <w:r w:rsidRPr="000276B6">
        <w:t>5.1</w:t>
      </w:r>
      <w:r w:rsidRPr="000276B6">
        <w:tab/>
      </w:r>
      <w:proofErr w:type="spellStart"/>
      <w:r w:rsidRPr="000276B6">
        <w:t>Farmakodinaminės</w:t>
      </w:r>
      <w:proofErr w:type="spellEnd"/>
      <w:r w:rsidRPr="000276B6">
        <w:t xml:space="preserve"> savybės</w:t>
      </w:r>
      <w:bookmarkEnd w:id="32"/>
      <w:bookmarkEnd w:id="33"/>
    </w:p>
    <w:p w:rsidR="006C52D5" w:rsidRPr="000276B6" w:rsidRDefault="006C52D5" w:rsidP="002A68B1">
      <w:pPr>
        <w:pStyle w:val="BTEMEASMCA"/>
      </w:pPr>
    </w:p>
    <w:p w:rsidR="006C52D5" w:rsidRPr="000276B6" w:rsidRDefault="006C52D5" w:rsidP="006C52D5">
      <w:pPr>
        <w:rPr>
          <w:sz w:val="22"/>
          <w:szCs w:val="22"/>
        </w:rPr>
      </w:pPr>
      <w:proofErr w:type="spellStart"/>
      <w:r w:rsidRPr="000276B6">
        <w:rPr>
          <w:sz w:val="22"/>
          <w:szCs w:val="22"/>
        </w:rPr>
        <w:t>Farmakoterapinė</w:t>
      </w:r>
      <w:proofErr w:type="spellEnd"/>
      <w:r w:rsidRPr="000276B6">
        <w:rPr>
          <w:sz w:val="22"/>
          <w:szCs w:val="22"/>
        </w:rPr>
        <w:t xml:space="preserve"> grupė – vaistai akių ligoms gydyti, </w:t>
      </w:r>
      <w:r w:rsidRPr="000276B6">
        <w:rPr>
          <w:sz w:val="22"/>
          <w:szCs w:val="22"/>
          <w:u w:val="single"/>
        </w:rPr>
        <w:t>antibiotikai</w:t>
      </w:r>
      <w:r w:rsidRPr="000276B6">
        <w:rPr>
          <w:sz w:val="22"/>
          <w:szCs w:val="22"/>
        </w:rPr>
        <w:t>, ATC kodas – S01AA12.</w:t>
      </w:r>
    </w:p>
    <w:p w:rsidR="006C52D5" w:rsidRPr="000276B6" w:rsidRDefault="006C52D5" w:rsidP="006C52D5">
      <w:pPr>
        <w:tabs>
          <w:tab w:val="left" w:pos="0"/>
          <w:tab w:val="left" w:pos="567"/>
        </w:tabs>
        <w:rPr>
          <w:sz w:val="22"/>
          <w:szCs w:val="22"/>
          <w:u w:val="single"/>
        </w:rPr>
      </w:pPr>
    </w:p>
    <w:p w:rsidR="006C52D5" w:rsidRPr="000276B6" w:rsidRDefault="006C52D5" w:rsidP="006C52D5">
      <w:pPr>
        <w:tabs>
          <w:tab w:val="left" w:pos="0"/>
          <w:tab w:val="left" w:pos="567"/>
        </w:tabs>
        <w:rPr>
          <w:bCs/>
          <w:iCs/>
          <w:sz w:val="22"/>
          <w:szCs w:val="22"/>
          <w:u w:val="single"/>
        </w:rPr>
      </w:pPr>
      <w:r w:rsidRPr="000276B6">
        <w:rPr>
          <w:sz w:val="22"/>
          <w:szCs w:val="22"/>
          <w:u w:val="single"/>
        </w:rPr>
        <w:t>Veikimo mechanizmas</w:t>
      </w:r>
    </w:p>
    <w:p w:rsidR="006C52D5" w:rsidRPr="000276B6" w:rsidRDefault="006C52D5" w:rsidP="006C52D5">
      <w:pPr>
        <w:rPr>
          <w:sz w:val="22"/>
          <w:szCs w:val="22"/>
        </w:rPr>
      </w:pPr>
      <w:proofErr w:type="spellStart"/>
      <w:r w:rsidRPr="000276B6">
        <w:rPr>
          <w:sz w:val="22"/>
          <w:szCs w:val="22"/>
        </w:rPr>
        <w:t>Tobramicinas</w:t>
      </w:r>
      <w:proofErr w:type="spellEnd"/>
      <w:r w:rsidRPr="000276B6">
        <w:rPr>
          <w:sz w:val="22"/>
          <w:szCs w:val="22"/>
        </w:rPr>
        <w:t xml:space="preserve"> yra plataus veikimo spektro stipriai ir greitai </w:t>
      </w:r>
      <w:proofErr w:type="spellStart"/>
      <w:r w:rsidRPr="000276B6">
        <w:rPr>
          <w:sz w:val="22"/>
          <w:szCs w:val="22"/>
        </w:rPr>
        <w:t>baktericidiškai</w:t>
      </w:r>
      <w:proofErr w:type="spellEnd"/>
      <w:r w:rsidRPr="000276B6">
        <w:rPr>
          <w:sz w:val="22"/>
          <w:szCs w:val="22"/>
        </w:rPr>
        <w:t xml:space="preserve"> veikiantis </w:t>
      </w:r>
      <w:proofErr w:type="spellStart"/>
      <w:r w:rsidRPr="000276B6">
        <w:rPr>
          <w:sz w:val="22"/>
          <w:szCs w:val="22"/>
        </w:rPr>
        <w:t>aminoglikozidų</w:t>
      </w:r>
      <w:proofErr w:type="spellEnd"/>
      <w:r w:rsidRPr="000276B6">
        <w:rPr>
          <w:sz w:val="22"/>
          <w:szCs w:val="22"/>
        </w:rPr>
        <w:t xml:space="preserve"> grupės antibiotikas. Bakterijų ląsteles jis veikia daugiausia slopindamas </w:t>
      </w:r>
      <w:proofErr w:type="spellStart"/>
      <w:r w:rsidRPr="000276B6">
        <w:rPr>
          <w:sz w:val="22"/>
          <w:szCs w:val="22"/>
        </w:rPr>
        <w:t>polipeptidų</w:t>
      </w:r>
      <w:proofErr w:type="spellEnd"/>
      <w:r w:rsidRPr="000276B6">
        <w:rPr>
          <w:sz w:val="22"/>
          <w:szCs w:val="22"/>
        </w:rPr>
        <w:t xml:space="preserve"> kaupimąsi ir sintezę ribosomose. </w:t>
      </w:r>
    </w:p>
    <w:p w:rsidR="006C52D5" w:rsidRPr="000276B6" w:rsidRDefault="006C52D5" w:rsidP="006C52D5">
      <w:pPr>
        <w:pStyle w:val="Antrat2"/>
        <w:rPr>
          <w:rFonts w:ascii="Times New Roman" w:hAnsi="Times New Roman"/>
          <w:color w:val="auto"/>
          <w:sz w:val="22"/>
          <w:szCs w:val="22"/>
          <w:u w:val="single"/>
        </w:rPr>
      </w:pPr>
      <w:r w:rsidRPr="000276B6">
        <w:rPr>
          <w:rFonts w:ascii="Times New Roman" w:hAnsi="Times New Roman"/>
          <w:b w:val="0"/>
          <w:color w:val="auto"/>
          <w:sz w:val="22"/>
          <w:szCs w:val="22"/>
          <w:u w:val="single"/>
        </w:rPr>
        <w:t>Mikroorganizmo jautrumo kriterijai</w:t>
      </w:r>
      <w:r w:rsidRPr="000276B6">
        <w:rPr>
          <w:rFonts w:ascii="Times New Roman" w:hAnsi="Times New Roman"/>
          <w:color w:val="auto"/>
          <w:sz w:val="22"/>
          <w:szCs w:val="22"/>
          <w:u w:val="single"/>
        </w:rPr>
        <w:t xml:space="preserve"> </w:t>
      </w:r>
    </w:p>
    <w:p w:rsidR="006C52D5" w:rsidRPr="000276B6" w:rsidRDefault="006C52D5" w:rsidP="006C52D5">
      <w:pPr>
        <w:rPr>
          <w:sz w:val="22"/>
          <w:szCs w:val="22"/>
        </w:rPr>
      </w:pPr>
      <w:proofErr w:type="spellStart"/>
      <w:r w:rsidRPr="000276B6">
        <w:rPr>
          <w:sz w:val="22"/>
          <w:szCs w:val="22"/>
        </w:rPr>
        <w:t>Tobramicino</w:t>
      </w:r>
      <w:proofErr w:type="spellEnd"/>
      <w:r w:rsidRPr="000276B6">
        <w:rPr>
          <w:sz w:val="22"/>
          <w:szCs w:val="22"/>
        </w:rPr>
        <w:t xml:space="preserve"> veiklumas </w:t>
      </w:r>
      <w:proofErr w:type="spellStart"/>
      <w:r w:rsidRPr="000276B6">
        <w:rPr>
          <w:i/>
          <w:sz w:val="22"/>
          <w:szCs w:val="22"/>
        </w:rPr>
        <w:t>in</w:t>
      </w:r>
      <w:proofErr w:type="spellEnd"/>
      <w:r w:rsidRPr="000276B6">
        <w:rPr>
          <w:i/>
          <w:sz w:val="22"/>
          <w:szCs w:val="22"/>
        </w:rPr>
        <w:t xml:space="preserve"> </w:t>
      </w:r>
      <w:proofErr w:type="spellStart"/>
      <w:r w:rsidRPr="000276B6">
        <w:rPr>
          <w:i/>
          <w:sz w:val="22"/>
          <w:szCs w:val="22"/>
        </w:rPr>
        <w:t>vitro</w:t>
      </w:r>
      <w:proofErr w:type="spellEnd"/>
      <w:r w:rsidRPr="000276B6">
        <w:rPr>
          <w:i/>
          <w:sz w:val="22"/>
          <w:szCs w:val="22"/>
        </w:rPr>
        <w:t xml:space="preserve"> </w:t>
      </w:r>
      <w:r w:rsidRPr="000276B6">
        <w:rPr>
          <w:sz w:val="22"/>
          <w:szCs w:val="22"/>
        </w:rPr>
        <w:t xml:space="preserve">paprastai apibūdinamas mažiausiąja slopinamąja koncentracija (MSK), kuri rodo, kaip stipriai antibiotikas veikia kiekvieną bakterijų rūšį. Yra nustatytos MSK ribinės reikšmės, pagal kurias kiekviena išauginta bakterijų padermė priskiriama prie jautrių arba atsparių konkrečiam antibiotikui. Nustatant realią </w:t>
      </w:r>
      <w:proofErr w:type="spellStart"/>
      <w:r w:rsidRPr="000276B6">
        <w:rPr>
          <w:sz w:val="22"/>
          <w:szCs w:val="22"/>
        </w:rPr>
        <w:t>tobramicino</w:t>
      </w:r>
      <w:proofErr w:type="spellEnd"/>
      <w:r w:rsidRPr="000276B6">
        <w:rPr>
          <w:sz w:val="22"/>
          <w:szCs w:val="22"/>
        </w:rPr>
        <w:t xml:space="preserve"> MSK ribinę reikšmę kurios nors bakterijų rūšies atžvilgiu, vertinamas prigimtinis tos bakterijų rūšies jautrumas, taip pat geriamojo vaisto </w:t>
      </w:r>
      <w:proofErr w:type="spellStart"/>
      <w:r w:rsidRPr="000276B6">
        <w:rPr>
          <w:sz w:val="22"/>
          <w:szCs w:val="22"/>
        </w:rPr>
        <w:t>farmakodinaminiai</w:t>
      </w:r>
      <w:proofErr w:type="spellEnd"/>
      <w:r w:rsidRPr="000276B6">
        <w:rPr>
          <w:sz w:val="22"/>
          <w:szCs w:val="22"/>
        </w:rPr>
        <w:t xml:space="preserve"> matmenys – </w:t>
      </w:r>
      <w:proofErr w:type="spellStart"/>
      <w:r w:rsidRPr="000276B6">
        <w:rPr>
          <w:sz w:val="22"/>
          <w:szCs w:val="22"/>
        </w:rPr>
        <w:t>C</w:t>
      </w:r>
      <w:r w:rsidRPr="000276B6">
        <w:rPr>
          <w:sz w:val="22"/>
          <w:szCs w:val="22"/>
          <w:vertAlign w:val="subscript"/>
        </w:rPr>
        <w:t>max</w:t>
      </w:r>
      <w:proofErr w:type="spellEnd"/>
      <w:r w:rsidRPr="000276B6">
        <w:rPr>
          <w:sz w:val="22"/>
          <w:szCs w:val="22"/>
        </w:rPr>
        <w:t xml:space="preserve"> serume ir AUC. Ribinės reikšmės, pagal kurias išaugintos padermės skirstomos į jautrias ir atsparias, naudingos numatyti, ar gydymas švirkščiamuoju arba geriamuoju antibiotiku bus veiksmingas. Tačiau kai antibiotikas vartojamas lokaliai – tiesiai infekcijos vietoje, kur susidaro labai didelė jo koncentracija, šiomis ribinėmis reikšmėmis vadovautis negalima. Daugumą išaugintų padermių, kurios pagal bendrąsias ribines reikšmes būtų laikomos atspariomis, lokalus gydymas iš tikrųjų veikia gerai. Šie MSK kritiniai taškai, atskiriantys jautrius (J) mikroorganizmus nuo vidutiniškai jautrių ir vidutiniškai jautrius nuo atsparių (A) organizmų, yra tokie: J </w:t>
      </w:r>
      <w:r w:rsidRPr="000276B6">
        <w:rPr>
          <w:sz w:val="22"/>
          <w:szCs w:val="22"/>
          <w:u w:val="single"/>
        </w:rPr>
        <w:t>&lt; </w:t>
      </w:r>
      <w:r w:rsidRPr="000276B6">
        <w:rPr>
          <w:sz w:val="22"/>
          <w:szCs w:val="22"/>
        </w:rPr>
        <w:t>4 µg/ml, A </w:t>
      </w:r>
      <w:r w:rsidRPr="000276B6">
        <w:rPr>
          <w:sz w:val="22"/>
          <w:szCs w:val="22"/>
          <w:u w:val="single"/>
        </w:rPr>
        <w:t>&gt; </w:t>
      </w:r>
      <w:r w:rsidRPr="000276B6">
        <w:rPr>
          <w:sz w:val="22"/>
          <w:szCs w:val="22"/>
        </w:rPr>
        <w:t>8 µg/ml.</w:t>
      </w:r>
    </w:p>
    <w:p w:rsidR="006C52D5" w:rsidRPr="000276B6" w:rsidRDefault="006C52D5" w:rsidP="006C52D5">
      <w:pPr>
        <w:rPr>
          <w:sz w:val="22"/>
          <w:szCs w:val="22"/>
        </w:rPr>
      </w:pPr>
    </w:p>
    <w:p w:rsidR="006C52D5" w:rsidRPr="000276B6" w:rsidRDefault="006C52D5" w:rsidP="006C52D5">
      <w:pPr>
        <w:rPr>
          <w:sz w:val="22"/>
          <w:szCs w:val="22"/>
        </w:rPr>
      </w:pPr>
      <w:r w:rsidRPr="000276B6">
        <w:rPr>
          <w:sz w:val="22"/>
          <w:szCs w:val="22"/>
        </w:rPr>
        <w:t xml:space="preserve">Atskirų rūšių atsparumo paplitimas įvairiuose regionuose ir įvairiais laikotarpiais gali skirtis, todėl pageidautina turėti vietinės informacijos apie atsparumą. </w:t>
      </w:r>
      <w:r w:rsidR="00BD3B6C">
        <w:rPr>
          <w:sz w:val="22"/>
          <w:szCs w:val="22"/>
        </w:rPr>
        <w:t>Toliau</w:t>
      </w:r>
      <w:r w:rsidRPr="000276B6">
        <w:rPr>
          <w:sz w:val="22"/>
          <w:szCs w:val="22"/>
        </w:rPr>
        <w:t xml:space="preserve"> pateikta informacija tik apytiksliai nurodo, kad toks mikroorganizmas gali būti, arba nebūti jautrus </w:t>
      </w:r>
      <w:proofErr w:type="spellStart"/>
      <w:r w:rsidRPr="000276B6">
        <w:rPr>
          <w:sz w:val="22"/>
          <w:szCs w:val="22"/>
        </w:rPr>
        <w:t>tobramicinui</w:t>
      </w:r>
      <w:proofErr w:type="spellEnd"/>
      <w:r w:rsidRPr="000276B6">
        <w:rPr>
          <w:sz w:val="22"/>
          <w:szCs w:val="22"/>
        </w:rPr>
        <w:t xml:space="preserve">. Bakterijų rūšys, nuo kurių buvo išgydyta sergant išorinės akies infekcinėmis ligomis, tokioms kaip konjunktyvitas, yra pateikiamos </w:t>
      </w:r>
      <w:r w:rsidR="00BD3B6C">
        <w:rPr>
          <w:sz w:val="22"/>
          <w:szCs w:val="22"/>
        </w:rPr>
        <w:t>toliau</w:t>
      </w:r>
      <w:r w:rsidRPr="000276B6">
        <w:rPr>
          <w:sz w:val="22"/>
          <w:szCs w:val="22"/>
        </w:rPr>
        <w:t>.</w:t>
      </w:r>
    </w:p>
    <w:p w:rsidR="006C52D5" w:rsidRPr="000276B6" w:rsidRDefault="006C52D5" w:rsidP="006C52D5">
      <w:pPr>
        <w:rPr>
          <w:sz w:val="22"/>
          <w:szCs w:val="22"/>
        </w:rPr>
      </w:pPr>
    </w:p>
    <w:p w:rsidR="006C52D5" w:rsidRPr="000276B6" w:rsidRDefault="006C52D5" w:rsidP="006C52D5">
      <w:pPr>
        <w:rPr>
          <w:sz w:val="22"/>
          <w:szCs w:val="22"/>
        </w:rPr>
      </w:pPr>
      <w:r w:rsidRPr="000276B6">
        <w:rPr>
          <w:sz w:val="22"/>
          <w:szCs w:val="22"/>
        </w:rPr>
        <w:t xml:space="preserve">Sukėlėjai, nustatyti sergant paviršinėmis akies infekcinėmis ligomis, kurios buvo sėkmingai gydytos klinikinių tyrimų metu, </w:t>
      </w:r>
      <w:r w:rsidR="00BD3B6C">
        <w:rPr>
          <w:sz w:val="22"/>
          <w:szCs w:val="22"/>
        </w:rPr>
        <w:t>toliau</w:t>
      </w:r>
      <w:r w:rsidRPr="000276B6">
        <w:rPr>
          <w:sz w:val="22"/>
          <w:szCs w:val="22"/>
        </w:rPr>
        <w:t xml:space="preserve"> pateiktose lentelėse pažymėti žvaigždute.</w:t>
      </w:r>
    </w:p>
    <w:p w:rsidR="006C52D5" w:rsidRPr="000276B6" w:rsidRDefault="006C52D5" w:rsidP="006C52D5">
      <w:pPr>
        <w:rPr>
          <w:sz w:val="22"/>
          <w:szCs w:val="22"/>
        </w:rPr>
      </w:pPr>
    </w:p>
    <w:tbl>
      <w:tblPr>
        <w:tblW w:w="9426" w:type="dxa"/>
        <w:tblBorders>
          <w:top w:val="single" w:sz="4" w:space="0" w:color="auto"/>
          <w:lef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36"/>
        <w:gridCol w:w="3952"/>
        <w:gridCol w:w="38"/>
      </w:tblGrid>
      <w:tr w:rsidR="006C52D5" w:rsidRPr="000276B6" w:rsidTr="00A71701">
        <w:trPr>
          <w:trHeight w:val="454"/>
        </w:trPr>
        <w:tc>
          <w:tcPr>
            <w:tcW w:w="5457" w:type="dxa"/>
          </w:tcPr>
          <w:p w:rsidR="006C52D5" w:rsidRPr="000276B6" w:rsidRDefault="006C52D5" w:rsidP="00A71701">
            <w:pPr>
              <w:spacing w:before="120"/>
              <w:rPr>
                <w:b/>
                <w:color w:val="000000"/>
                <w:sz w:val="22"/>
                <w:szCs w:val="22"/>
              </w:rPr>
            </w:pPr>
            <w:r w:rsidRPr="000276B6">
              <w:rPr>
                <w:b/>
                <w:color w:val="000000"/>
                <w:sz w:val="22"/>
                <w:szCs w:val="22"/>
              </w:rPr>
              <w:t>Sukėlėjai</w:t>
            </w:r>
          </w:p>
        </w:tc>
        <w:tc>
          <w:tcPr>
            <w:tcW w:w="3969" w:type="dxa"/>
            <w:gridSpan w:val="2"/>
            <w:tcBorders>
              <w:right w:val="single" w:sz="4" w:space="0" w:color="auto"/>
            </w:tcBorders>
          </w:tcPr>
          <w:p w:rsidR="006C52D5" w:rsidRPr="000276B6" w:rsidRDefault="006C52D5" w:rsidP="00A71701">
            <w:pPr>
              <w:rPr>
                <w:b/>
                <w:sz w:val="22"/>
                <w:szCs w:val="22"/>
              </w:rPr>
            </w:pPr>
            <w:r w:rsidRPr="000276B6">
              <w:rPr>
                <w:b/>
                <w:sz w:val="22"/>
                <w:szCs w:val="22"/>
              </w:rPr>
              <w:t xml:space="preserve">Atsparumo </w:t>
            </w:r>
            <w:proofErr w:type="spellStart"/>
            <w:r w:rsidRPr="000276B6">
              <w:rPr>
                <w:b/>
                <w:sz w:val="22"/>
                <w:szCs w:val="22"/>
              </w:rPr>
              <w:t>tobramicinui</w:t>
            </w:r>
            <w:proofErr w:type="spellEnd"/>
            <w:r w:rsidRPr="000276B6">
              <w:rPr>
                <w:b/>
                <w:sz w:val="22"/>
                <w:szCs w:val="22"/>
              </w:rPr>
              <w:t xml:space="preserve"> dažnis Europoje</w:t>
            </w:r>
          </w:p>
          <w:p w:rsidR="006C52D5" w:rsidRPr="000276B6" w:rsidRDefault="006C52D5" w:rsidP="00A71701">
            <w:pPr>
              <w:jc w:val="center"/>
              <w:rPr>
                <w:bCs/>
                <w:color w:val="000000"/>
                <w:sz w:val="22"/>
                <w:szCs w:val="22"/>
              </w:rPr>
            </w:pPr>
          </w:p>
        </w:tc>
      </w:tr>
      <w:tr w:rsidR="006C52D5" w:rsidRPr="000276B6" w:rsidTr="00A71701">
        <w:tblPrEx>
          <w:tblBorders>
            <w:top w:val="none" w:sz="0" w:space="0" w:color="auto"/>
            <w:left w:val="none" w:sz="0" w:space="0" w:color="auto"/>
            <w:insideH w:val="none" w:sz="0" w:space="0" w:color="auto"/>
            <w:insideV w:val="none" w:sz="0" w:space="0" w:color="auto"/>
          </w:tblBorders>
          <w:tblCellMar>
            <w:left w:w="108" w:type="dxa"/>
            <w:right w:w="108" w:type="dxa"/>
          </w:tblCellMar>
        </w:tblPrEx>
        <w:trPr>
          <w:gridAfter w:val="1"/>
          <w:wAfter w:w="38" w:type="dxa"/>
        </w:trPr>
        <w:tc>
          <w:tcPr>
            <w:tcW w:w="5457" w:type="dxa"/>
          </w:tcPr>
          <w:p w:rsidR="006C52D5" w:rsidRPr="000276B6" w:rsidRDefault="006C52D5" w:rsidP="00A71701">
            <w:pPr>
              <w:rPr>
                <w:b/>
                <w:smallCaps/>
                <w:color w:val="000000"/>
                <w:sz w:val="22"/>
                <w:szCs w:val="22"/>
              </w:rPr>
            </w:pPr>
            <w:r w:rsidRPr="000276B6">
              <w:rPr>
                <w:sz w:val="22"/>
                <w:szCs w:val="22"/>
              </w:rPr>
              <w:br w:type="page"/>
            </w:r>
            <w:r w:rsidRPr="000276B6">
              <w:rPr>
                <w:b/>
                <w:smallCaps/>
                <w:color w:val="000000"/>
                <w:sz w:val="22"/>
                <w:szCs w:val="22"/>
              </w:rPr>
              <w:t>jautrūs</w:t>
            </w:r>
          </w:p>
          <w:p w:rsidR="006C52D5" w:rsidRPr="000276B6" w:rsidRDefault="006C52D5" w:rsidP="00A71701">
            <w:pPr>
              <w:pStyle w:val="Antrats"/>
              <w:rPr>
                <w:b/>
                <w:sz w:val="22"/>
                <w:szCs w:val="22"/>
                <w:lang w:val="lt-LT"/>
              </w:rPr>
            </w:pPr>
            <w:proofErr w:type="spellStart"/>
            <w:r w:rsidRPr="000276B6">
              <w:rPr>
                <w:b/>
                <w:sz w:val="22"/>
                <w:szCs w:val="22"/>
                <w:lang w:val="lt-LT"/>
              </w:rPr>
              <w:t>Gram</w:t>
            </w:r>
            <w:proofErr w:type="spellEnd"/>
            <w:r w:rsidRPr="000276B6">
              <w:rPr>
                <w:b/>
                <w:sz w:val="22"/>
                <w:szCs w:val="22"/>
                <w:lang w:val="lt-LT"/>
              </w:rPr>
              <w:t xml:space="preserve"> teigiami </w:t>
            </w:r>
            <w:proofErr w:type="spellStart"/>
            <w:r w:rsidRPr="000276B6">
              <w:rPr>
                <w:b/>
                <w:sz w:val="22"/>
                <w:szCs w:val="22"/>
                <w:lang w:val="lt-LT"/>
              </w:rPr>
              <w:t>aerobai</w:t>
            </w:r>
            <w:proofErr w:type="spellEnd"/>
          </w:p>
          <w:p w:rsidR="006C52D5" w:rsidRPr="000276B6" w:rsidRDefault="006C52D5" w:rsidP="00A71701">
            <w:pPr>
              <w:pStyle w:val="Antrats"/>
              <w:rPr>
                <w:bCs/>
                <w:sz w:val="22"/>
                <w:szCs w:val="22"/>
                <w:lang w:val="lt-LT"/>
              </w:rPr>
            </w:pPr>
            <w:proofErr w:type="spellStart"/>
            <w:r w:rsidRPr="000276B6">
              <w:rPr>
                <w:bCs/>
                <w:i/>
                <w:iCs/>
                <w:sz w:val="22"/>
                <w:szCs w:val="22"/>
                <w:lang w:val="lt-LT"/>
              </w:rPr>
              <w:t>Corynebacterium</w:t>
            </w:r>
            <w:proofErr w:type="spellEnd"/>
            <w:r w:rsidRPr="000276B6">
              <w:rPr>
                <w:bCs/>
                <w:sz w:val="22"/>
                <w:szCs w:val="22"/>
                <w:lang w:val="lt-LT"/>
              </w:rPr>
              <w:t xml:space="preserve"> gentis</w:t>
            </w:r>
          </w:p>
          <w:p w:rsidR="006C52D5" w:rsidRPr="000276B6" w:rsidRDefault="006C52D5" w:rsidP="00A71701">
            <w:pPr>
              <w:pStyle w:val="Antrats"/>
              <w:rPr>
                <w:iCs/>
                <w:sz w:val="22"/>
                <w:szCs w:val="22"/>
                <w:lang w:val="lt-LT"/>
              </w:rPr>
            </w:pPr>
            <w:proofErr w:type="spellStart"/>
            <w:r w:rsidRPr="000276B6">
              <w:rPr>
                <w:i/>
                <w:sz w:val="22"/>
                <w:szCs w:val="22"/>
                <w:lang w:val="lt-LT"/>
              </w:rPr>
              <w:t>Staphylococcus</w:t>
            </w:r>
            <w:proofErr w:type="spellEnd"/>
            <w:r w:rsidRPr="000276B6">
              <w:rPr>
                <w:i/>
                <w:sz w:val="22"/>
                <w:szCs w:val="22"/>
                <w:lang w:val="lt-LT"/>
              </w:rPr>
              <w:t xml:space="preserve"> </w:t>
            </w:r>
            <w:proofErr w:type="spellStart"/>
            <w:r w:rsidRPr="000276B6">
              <w:rPr>
                <w:i/>
                <w:sz w:val="22"/>
                <w:szCs w:val="22"/>
                <w:lang w:val="lt-LT"/>
              </w:rPr>
              <w:t>aureus</w:t>
            </w:r>
            <w:proofErr w:type="spellEnd"/>
            <w:r w:rsidRPr="000276B6">
              <w:rPr>
                <w:i/>
                <w:sz w:val="22"/>
                <w:szCs w:val="22"/>
                <w:lang w:val="lt-LT"/>
              </w:rPr>
              <w:t xml:space="preserve"> </w:t>
            </w:r>
            <w:r w:rsidRPr="000276B6">
              <w:rPr>
                <w:sz w:val="22"/>
                <w:szCs w:val="22"/>
                <w:lang w:val="lt-LT"/>
              </w:rPr>
              <w:t>(</w:t>
            </w:r>
            <w:proofErr w:type="spellStart"/>
            <w:r w:rsidRPr="000276B6">
              <w:rPr>
                <w:iCs/>
                <w:sz w:val="22"/>
                <w:szCs w:val="22"/>
                <w:lang w:val="lt-LT"/>
              </w:rPr>
              <w:t>meticilinui</w:t>
            </w:r>
            <w:proofErr w:type="spellEnd"/>
            <w:r w:rsidRPr="000276B6">
              <w:rPr>
                <w:iCs/>
                <w:sz w:val="22"/>
                <w:szCs w:val="22"/>
                <w:lang w:val="lt-LT"/>
              </w:rPr>
              <w:t xml:space="preserve"> jautrios padermės</w:t>
            </w:r>
            <w:r w:rsidRPr="000276B6">
              <w:rPr>
                <w:spacing w:val="-4"/>
                <w:sz w:val="22"/>
                <w:szCs w:val="22"/>
                <w:lang w:val="lt-LT"/>
              </w:rPr>
              <w:t>*</w:t>
            </w:r>
            <w:r w:rsidRPr="000276B6">
              <w:rPr>
                <w:iCs/>
                <w:sz w:val="22"/>
                <w:szCs w:val="22"/>
                <w:lang w:val="lt-LT"/>
              </w:rPr>
              <w:t>)</w:t>
            </w:r>
          </w:p>
          <w:p w:rsidR="006C52D5" w:rsidRPr="000276B6" w:rsidRDefault="006C52D5" w:rsidP="00A71701">
            <w:pPr>
              <w:pStyle w:val="Antrats"/>
              <w:rPr>
                <w:iCs/>
                <w:sz w:val="22"/>
                <w:szCs w:val="22"/>
                <w:lang w:val="fr-FR"/>
              </w:rPr>
            </w:pPr>
            <w:r w:rsidRPr="000276B6">
              <w:rPr>
                <w:i/>
                <w:sz w:val="22"/>
                <w:szCs w:val="22"/>
                <w:lang w:val="fr-FR"/>
              </w:rPr>
              <w:t xml:space="preserve">Staphylococcus </w:t>
            </w:r>
            <w:proofErr w:type="spellStart"/>
            <w:r w:rsidRPr="000276B6">
              <w:rPr>
                <w:i/>
                <w:sz w:val="22"/>
                <w:szCs w:val="22"/>
                <w:lang w:val="fr-FR"/>
              </w:rPr>
              <w:t>epidermidis</w:t>
            </w:r>
            <w:proofErr w:type="spellEnd"/>
            <w:r w:rsidRPr="000276B6">
              <w:rPr>
                <w:i/>
                <w:sz w:val="22"/>
                <w:szCs w:val="22"/>
                <w:lang w:val="fr-FR"/>
              </w:rPr>
              <w:t xml:space="preserve"> </w:t>
            </w:r>
            <w:r w:rsidRPr="000276B6">
              <w:rPr>
                <w:sz w:val="22"/>
                <w:szCs w:val="22"/>
                <w:lang w:val="fr-FR"/>
              </w:rPr>
              <w:t>(</w:t>
            </w:r>
            <w:proofErr w:type="spellStart"/>
            <w:r w:rsidRPr="000276B6">
              <w:rPr>
                <w:iCs/>
                <w:sz w:val="22"/>
                <w:szCs w:val="22"/>
                <w:lang w:val="fr-FR"/>
              </w:rPr>
              <w:t>meticilinui</w:t>
            </w:r>
            <w:proofErr w:type="spellEnd"/>
            <w:r w:rsidRPr="000276B6">
              <w:rPr>
                <w:iCs/>
                <w:sz w:val="22"/>
                <w:szCs w:val="22"/>
                <w:lang w:val="fr-FR"/>
              </w:rPr>
              <w:t xml:space="preserve"> </w:t>
            </w:r>
            <w:proofErr w:type="spellStart"/>
            <w:r w:rsidRPr="000276B6">
              <w:rPr>
                <w:iCs/>
                <w:sz w:val="22"/>
                <w:szCs w:val="22"/>
                <w:lang w:val="fr-FR"/>
              </w:rPr>
              <w:t>jautrios</w:t>
            </w:r>
            <w:proofErr w:type="spellEnd"/>
            <w:r w:rsidRPr="000276B6">
              <w:rPr>
                <w:iCs/>
                <w:sz w:val="22"/>
                <w:szCs w:val="22"/>
                <w:lang w:val="fr-FR"/>
              </w:rPr>
              <w:t xml:space="preserve"> </w:t>
            </w:r>
            <w:proofErr w:type="spellStart"/>
            <w:r w:rsidRPr="000276B6">
              <w:rPr>
                <w:iCs/>
                <w:sz w:val="22"/>
                <w:szCs w:val="22"/>
                <w:lang w:val="fr-FR"/>
              </w:rPr>
              <w:t>padermės</w:t>
            </w:r>
            <w:proofErr w:type="spellEnd"/>
            <w:r w:rsidRPr="000276B6">
              <w:rPr>
                <w:spacing w:val="-4"/>
                <w:sz w:val="22"/>
                <w:szCs w:val="22"/>
                <w:lang w:val="fr-FR"/>
              </w:rPr>
              <w:t>*</w:t>
            </w:r>
            <w:r w:rsidRPr="000276B6">
              <w:rPr>
                <w:iCs/>
                <w:sz w:val="22"/>
                <w:szCs w:val="22"/>
                <w:lang w:val="fr-FR"/>
              </w:rPr>
              <w:t>)</w:t>
            </w:r>
          </w:p>
          <w:p w:rsidR="006C52D5" w:rsidRPr="000276B6" w:rsidRDefault="006C52D5" w:rsidP="00A71701">
            <w:pPr>
              <w:rPr>
                <w:spacing w:val="-4"/>
                <w:sz w:val="22"/>
                <w:szCs w:val="22"/>
              </w:rPr>
            </w:pPr>
            <w:r w:rsidRPr="000276B6">
              <w:rPr>
                <w:spacing w:val="-4"/>
                <w:sz w:val="22"/>
                <w:szCs w:val="22"/>
              </w:rPr>
              <w:t xml:space="preserve">Kitų rūšių </w:t>
            </w:r>
            <w:proofErr w:type="spellStart"/>
            <w:r w:rsidRPr="000276B6">
              <w:rPr>
                <w:spacing w:val="-4"/>
                <w:sz w:val="22"/>
                <w:szCs w:val="22"/>
              </w:rPr>
              <w:t>koagulazės</w:t>
            </w:r>
            <w:proofErr w:type="spellEnd"/>
            <w:r w:rsidRPr="000276B6">
              <w:rPr>
                <w:spacing w:val="-4"/>
                <w:sz w:val="22"/>
                <w:szCs w:val="22"/>
              </w:rPr>
              <w:t xml:space="preserve"> negaminantys </w:t>
            </w:r>
            <w:proofErr w:type="spellStart"/>
            <w:r w:rsidRPr="000276B6">
              <w:rPr>
                <w:spacing w:val="-4"/>
                <w:sz w:val="22"/>
                <w:szCs w:val="22"/>
              </w:rPr>
              <w:t>meticilinui</w:t>
            </w:r>
            <w:proofErr w:type="spellEnd"/>
            <w:r w:rsidRPr="000276B6">
              <w:rPr>
                <w:spacing w:val="-4"/>
                <w:sz w:val="22"/>
                <w:szCs w:val="22"/>
              </w:rPr>
              <w:t xml:space="preserve"> jautrūs stafilokokai</w:t>
            </w:r>
          </w:p>
          <w:p w:rsidR="006C52D5" w:rsidRPr="000276B6" w:rsidRDefault="006C52D5" w:rsidP="00A71701">
            <w:pPr>
              <w:pStyle w:val="Antrats"/>
              <w:rPr>
                <w:b/>
                <w:sz w:val="22"/>
                <w:szCs w:val="22"/>
                <w:lang w:val="lt-LT"/>
              </w:rPr>
            </w:pPr>
            <w:proofErr w:type="spellStart"/>
            <w:r w:rsidRPr="000276B6">
              <w:rPr>
                <w:b/>
                <w:sz w:val="22"/>
                <w:szCs w:val="22"/>
                <w:lang w:val="lt-LT"/>
              </w:rPr>
              <w:t>Gram</w:t>
            </w:r>
            <w:proofErr w:type="spellEnd"/>
            <w:r w:rsidRPr="000276B6">
              <w:rPr>
                <w:b/>
                <w:sz w:val="22"/>
                <w:szCs w:val="22"/>
                <w:lang w:val="lt-LT"/>
              </w:rPr>
              <w:t xml:space="preserve"> neigiami </w:t>
            </w:r>
            <w:proofErr w:type="spellStart"/>
            <w:r w:rsidRPr="000276B6">
              <w:rPr>
                <w:b/>
                <w:sz w:val="22"/>
                <w:szCs w:val="22"/>
                <w:lang w:val="lt-LT"/>
              </w:rPr>
              <w:t>aerobai</w:t>
            </w:r>
            <w:proofErr w:type="spellEnd"/>
          </w:p>
          <w:p w:rsidR="006C52D5" w:rsidRPr="000276B6" w:rsidRDefault="006C52D5" w:rsidP="00A71701">
            <w:pPr>
              <w:ind w:left="720" w:hanging="720"/>
              <w:rPr>
                <w:sz w:val="22"/>
                <w:szCs w:val="22"/>
              </w:rPr>
            </w:pPr>
            <w:proofErr w:type="spellStart"/>
            <w:r w:rsidRPr="000276B6">
              <w:rPr>
                <w:i/>
                <w:sz w:val="22"/>
                <w:szCs w:val="22"/>
              </w:rPr>
              <w:t>Acinetobacter</w:t>
            </w:r>
            <w:proofErr w:type="spellEnd"/>
            <w:r w:rsidRPr="000276B6">
              <w:rPr>
                <w:sz w:val="22"/>
                <w:szCs w:val="22"/>
              </w:rPr>
              <w:t xml:space="preserve"> padermė</w:t>
            </w:r>
          </w:p>
          <w:p w:rsidR="006C52D5" w:rsidRPr="000276B6" w:rsidRDefault="006C52D5" w:rsidP="00A71701">
            <w:pPr>
              <w:ind w:left="720" w:hanging="720"/>
              <w:rPr>
                <w:sz w:val="22"/>
                <w:szCs w:val="22"/>
              </w:rPr>
            </w:pPr>
            <w:proofErr w:type="spellStart"/>
            <w:r w:rsidRPr="000276B6">
              <w:rPr>
                <w:i/>
                <w:sz w:val="22"/>
                <w:szCs w:val="22"/>
              </w:rPr>
              <w:t>Citrobacter</w:t>
            </w:r>
            <w:proofErr w:type="spellEnd"/>
            <w:r w:rsidRPr="000276B6">
              <w:rPr>
                <w:sz w:val="22"/>
                <w:szCs w:val="22"/>
              </w:rPr>
              <w:t xml:space="preserve"> padermė</w:t>
            </w:r>
          </w:p>
          <w:p w:rsidR="006C52D5" w:rsidRPr="000276B6" w:rsidRDefault="006C52D5" w:rsidP="00A71701">
            <w:pPr>
              <w:suppressAutoHyphens/>
              <w:ind w:left="1080" w:hanging="1080"/>
              <w:jc w:val="both"/>
              <w:rPr>
                <w:sz w:val="22"/>
                <w:szCs w:val="22"/>
              </w:rPr>
            </w:pPr>
            <w:proofErr w:type="spellStart"/>
            <w:r w:rsidRPr="000276B6">
              <w:rPr>
                <w:i/>
                <w:sz w:val="22"/>
                <w:szCs w:val="22"/>
              </w:rPr>
              <w:t>Escherichia</w:t>
            </w:r>
            <w:proofErr w:type="spellEnd"/>
            <w:r w:rsidRPr="000276B6">
              <w:rPr>
                <w:i/>
                <w:sz w:val="22"/>
                <w:szCs w:val="22"/>
              </w:rPr>
              <w:t xml:space="preserve"> coli</w:t>
            </w:r>
          </w:p>
          <w:p w:rsidR="006C52D5" w:rsidRPr="000276B6" w:rsidRDefault="006C52D5" w:rsidP="00A71701">
            <w:pPr>
              <w:ind w:left="720" w:hanging="720"/>
              <w:rPr>
                <w:sz w:val="22"/>
                <w:szCs w:val="22"/>
              </w:rPr>
            </w:pPr>
            <w:proofErr w:type="spellStart"/>
            <w:r w:rsidRPr="000276B6">
              <w:rPr>
                <w:i/>
                <w:sz w:val="22"/>
                <w:szCs w:val="22"/>
              </w:rPr>
              <w:t>Enterobacter</w:t>
            </w:r>
            <w:proofErr w:type="spellEnd"/>
            <w:r w:rsidRPr="000276B6">
              <w:rPr>
                <w:sz w:val="22"/>
                <w:szCs w:val="22"/>
              </w:rPr>
              <w:t xml:space="preserve"> padermė</w:t>
            </w:r>
          </w:p>
          <w:p w:rsidR="006C52D5" w:rsidRPr="000276B6" w:rsidRDefault="006C52D5" w:rsidP="00A71701">
            <w:pPr>
              <w:suppressAutoHyphens/>
              <w:ind w:left="1080" w:hanging="1080"/>
              <w:jc w:val="both"/>
              <w:rPr>
                <w:sz w:val="22"/>
                <w:szCs w:val="22"/>
              </w:rPr>
            </w:pPr>
            <w:proofErr w:type="spellStart"/>
            <w:r w:rsidRPr="000276B6">
              <w:rPr>
                <w:i/>
                <w:sz w:val="22"/>
                <w:szCs w:val="22"/>
              </w:rPr>
              <w:t>Haemophilus</w:t>
            </w:r>
            <w:proofErr w:type="spellEnd"/>
            <w:r w:rsidRPr="000276B6">
              <w:rPr>
                <w:i/>
                <w:sz w:val="22"/>
                <w:szCs w:val="22"/>
              </w:rPr>
              <w:t xml:space="preserve"> </w:t>
            </w:r>
            <w:proofErr w:type="spellStart"/>
            <w:r w:rsidRPr="000276B6">
              <w:rPr>
                <w:i/>
                <w:sz w:val="22"/>
                <w:szCs w:val="22"/>
              </w:rPr>
              <w:t>influenzae</w:t>
            </w:r>
            <w:proofErr w:type="spellEnd"/>
            <w:r w:rsidRPr="000276B6">
              <w:rPr>
                <w:sz w:val="22"/>
                <w:szCs w:val="22"/>
              </w:rPr>
              <w:t xml:space="preserve"> </w:t>
            </w:r>
          </w:p>
          <w:p w:rsidR="006C52D5" w:rsidRPr="000276B6" w:rsidRDefault="006C52D5" w:rsidP="00A71701">
            <w:pPr>
              <w:ind w:left="720" w:hanging="720"/>
              <w:rPr>
                <w:iCs/>
                <w:sz w:val="22"/>
                <w:szCs w:val="22"/>
              </w:rPr>
            </w:pPr>
            <w:proofErr w:type="spellStart"/>
            <w:r w:rsidRPr="000276B6">
              <w:rPr>
                <w:i/>
                <w:sz w:val="22"/>
                <w:szCs w:val="22"/>
              </w:rPr>
              <w:t>Klebsiella</w:t>
            </w:r>
            <w:proofErr w:type="spellEnd"/>
            <w:r w:rsidRPr="000276B6">
              <w:rPr>
                <w:i/>
                <w:sz w:val="22"/>
                <w:szCs w:val="22"/>
              </w:rPr>
              <w:t xml:space="preserve"> </w:t>
            </w:r>
            <w:r w:rsidRPr="000276B6">
              <w:rPr>
                <w:sz w:val="22"/>
                <w:szCs w:val="22"/>
              </w:rPr>
              <w:t>padermė</w:t>
            </w:r>
          </w:p>
          <w:p w:rsidR="006C52D5" w:rsidRPr="000276B6" w:rsidRDefault="006C52D5" w:rsidP="00A71701">
            <w:pPr>
              <w:ind w:left="720" w:hanging="720"/>
              <w:rPr>
                <w:sz w:val="22"/>
                <w:szCs w:val="22"/>
              </w:rPr>
            </w:pPr>
            <w:proofErr w:type="spellStart"/>
            <w:r w:rsidRPr="000276B6">
              <w:rPr>
                <w:i/>
                <w:sz w:val="22"/>
                <w:szCs w:val="22"/>
              </w:rPr>
              <w:t>Moraxella</w:t>
            </w:r>
            <w:proofErr w:type="spellEnd"/>
            <w:r w:rsidRPr="000276B6">
              <w:rPr>
                <w:sz w:val="22"/>
                <w:szCs w:val="22"/>
              </w:rPr>
              <w:t xml:space="preserve"> padermė</w:t>
            </w:r>
          </w:p>
          <w:p w:rsidR="006C52D5" w:rsidRPr="000276B6" w:rsidRDefault="006C52D5" w:rsidP="00A71701">
            <w:pPr>
              <w:ind w:left="720" w:hanging="720"/>
              <w:rPr>
                <w:iCs/>
                <w:sz w:val="22"/>
                <w:szCs w:val="22"/>
              </w:rPr>
            </w:pPr>
            <w:proofErr w:type="spellStart"/>
            <w:r w:rsidRPr="000276B6">
              <w:rPr>
                <w:i/>
                <w:sz w:val="22"/>
                <w:szCs w:val="22"/>
              </w:rPr>
              <w:t>Proteus</w:t>
            </w:r>
            <w:proofErr w:type="spellEnd"/>
            <w:r w:rsidRPr="000276B6">
              <w:rPr>
                <w:i/>
                <w:sz w:val="22"/>
                <w:szCs w:val="22"/>
              </w:rPr>
              <w:t xml:space="preserve"> </w:t>
            </w:r>
            <w:r w:rsidRPr="000276B6">
              <w:rPr>
                <w:sz w:val="22"/>
                <w:szCs w:val="22"/>
              </w:rPr>
              <w:t>padermė</w:t>
            </w:r>
          </w:p>
          <w:p w:rsidR="006C52D5" w:rsidRPr="000276B6" w:rsidRDefault="006C52D5" w:rsidP="00A71701">
            <w:pPr>
              <w:suppressAutoHyphens/>
              <w:ind w:left="1080" w:hanging="1080"/>
              <w:jc w:val="both"/>
              <w:rPr>
                <w:sz w:val="22"/>
                <w:szCs w:val="22"/>
              </w:rPr>
            </w:pPr>
            <w:proofErr w:type="spellStart"/>
            <w:r w:rsidRPr="000276B6">
              <w:rPr>
                <w:i/>
                <w:sz w:val="22"/>
                <w:szCs w:val="22"/>
              </w:rPr>
              <w:t>Pseudomonas</w:t>
            </w:r>
            <w:proofErr w:type="spellEnd"/>
            <w:r w:rsidRPr="000276B6">
              <w:rPr>
                <w:i/>
                <w:sz w:val="22"/>
                <w:szCs w:val="22"/>
              </w:rPr>
              <w:t xml:space="preserve"> </w:t>
            </w:r>
            <w:proofErr w:type="spellStart"/>
            <w:r w:rsidRPr="000276B6">
              <w:rPr>
                <w:i/>
                <w:sz w:val="22"/>
                <w:szCs w:val="22"/>
              </w:rPr>
              <w:t>aeruginosa</w:t>
            </w:r>
            <w:proofErr w:type="spellEnd"/>
          </w:p>
        </w:tc>
        <w:tc>
          <w:tcPr>
            <w:tcW w:w="3969" w:type="dxa"/>
          </w:tcPr>
          <w:p w:rsidR="006C52D5" w:rsidRPr="000276B6" w:rsidRDefault="006C52D5" w:rsidP="00A71701">
            <w:pPr>
              <w:rPr>
                <w:sz w:val="22"/>
                <w:szCs w:val="22"/>
              </w:rPr>
            </w:pPr>
          </w:p>
          <w:p w:rsidR="006C52D5" w:rsidRPr="000276B6" w:rsidRDefault="006C52D5" w:rsidP="00A71701">
            <w:pPr>
              <w:rPr>
                <w:sz w:val="22"/>
                <w:szCs w:val="22"/>
              </w:rPr>
            </w:pPr>
          </w:p>
          <w:p w:rsidR="006C52D5" w:rsidRPr="000276B6" w:rsidRDefault="006C52D5" w:rsidP="00A71701">
            <w:pPr>
              <w:rPr>
                <w:sz w:val="22"/>
                <w:szCs w:val="22"/>
              </w:rPr>
            </w:pPr>
            <w:r w:rsidRPr="000276B6">
              <w:rPr>
                <w:sz w:val="22"/>
                <w:szCs w:val="22"/>
              </w:rPr>
              <w:t>0-3 %</w:t>
            </w:r>
          </w:p>
          <w:p w:rsidR="006C52D5" w:rsidRPr="000276B6" w:rsidRDefault="006C52D5" w:rsidP="00A71701">
            <w:pPr>
              <w:rPr>
                <w:sz w:val="22"/>
                <w:szCs w:val="22"/>
              </w:rPr>
            </w:pPr>
            <w:r w:rsidRPr="000276B6">
              <w:rPr>
                <w:sz w:val="22"/>
                <w:szCs w:val="22"/>
              </w:rPr>
              <w:t>0-3 %</w:t>
            </w:r>
          </w:p>
          <w:p w:rsidR="006C52D5" w:rsidRPr="000276B6" w:rsidRDefault="006C52D5" w:rsidP="00A71701">
            <w:pPr>
              <w:rPr>
                <w:sz w:val="22"/>
                <w:szCs w:val="22"/>
              </w:rPr>
            </w:pPr>
            <w:r w:rsidRPr="000276B6">
              <w:rPr>
                <w:sz w:val="22"/>
                <w:szCs w:val="22"/>
              </w:rPr>
              <w:t>0-28 %</w:t>
            </w:r>
          </w:p>
          <w:p w:rsidR="006C52D5" w:rsidRPr="000276B6" w:rsidRDefault="006C52D5" w:rsidP="00A71701">
            <w:pPr>
              <w:rPr>
                <w:sz w:val="22"/>
                <w:szCs w:val="22"/>
              </w:rPr>
            </w:pPr>
          </w:p>
          <w:p w:rsidR="006C52D5" w:rsidRPr="000276B6" w:rsidRDefault="006C52D5" w:rsidP="00A71701">
            <w:pPr>
              <w:rPr>
                <w:sz w:val="22"/>
                <w:szCs w:val="22"/>
              </w:rPr>
            </w:pPr>
            <w:r w:rsidRPr="000276B6">
              <w:rPr>
                <w:sz w:val="22"/>
                <w:szCs w:val="22"/>
              </w:rPr>
              <w:t>0-20 %</w:t>
            </w:r>
          </w:p>
          <w:p w:rsidR="006C52D5" w:rsidRPr="000276B6" w:rsidRDefault="006C52D5" w:rsidP="00A71701">
            <w:pPr>
              <w:rPr>
                <w:sz w:val="22"/>
                <w:szCs w:val="22"/>
              </w:rPr>
            </w:pPr>
          </w:p>
          <w:p w:rsidR="006C52D5" w:rsidRPr="000276B6" w:rsidRDefault="006C52D5" w:rsidP="00A71701">
            <w:pPr>
              <w:rPr>
                <w:sz w:val="22"/>
                <w:szCs w:val="22"/>
              </w:rPr>
            </w:pPr>
          </w:p>
          <w:p w:rsidR="006C52D5" w:rsidRPr="000276B6" w:rsidRDefault="006C52D5" w:rsidP="00A71701">
            <w:pPr>
              <w:rPr>
                <w:sz w:val="22"/>
                <w:szCs w:val="22"/>
              </w:rPr>
            </w:pPr>
            <w:r w:rsidRPr="000276B6">
              <w:rPr>
                <w:sz w:val="22"/>
                <w:szCs w:val="22"/>
              </w:rPr>
              <w:t>0 %</w:t>
            </w:r>
          </w:p>
          <w:p w:rsidR="006C52D5" w:rsidRPr="000276B6" w:rsidRDefault="006C52D5" w:rsidP="00A71701">
            <w:pPr>
              <w:rPr>
                <w:sz w:val="22"/>
                <w:szCs w:val="22"/>
              </w:rPr>
            </w:pPr>
            <w:r w:rsidRPr="000276B6">
              <w:rPr>
                <w:sz w:val="22"/>
                <w:szCs w:val="22"/>
              </w:rPr>
              <w:t>0 %</w:t>
            </w:r>
          </w:p>
          <w:p w:rsidR="006C52D5" w:rsidRPr="000276B6" w:rsidRDefault="006C52D5" w:rsidP="00A71701">
            <w:pPr>
              <w:rPr>
                <w:sz w:val="22"/>
                <w:szCs w:val="22"/>
              </w:rPr>
            </w:pPr>
            <w:r w:rsidRPr="000276B6">
              <w:rPr>
                <w:sz w:val="22"/>
                <w:szCs w:val="22"/>
              </w:rPr>
              <w:t>0 %</w:t>
            </w:r>
          </w:p>
          <w:p w:rsidR="006C52D5" w:rsidRPr="000276B6" w:rsidRDefault="006C52D5" w:rsidP="00A71701">
            <w:pPr>
              <w:rPr>
                <w:sz w:val="22"/>
                <w:szCs w:val="22"/>
              </w:rPr>
            </w:pPr>
            <w:r w:rsidRPr="000276B6">
              <w:rPr>
                <w:sz w:val="22"/>
                <w:szCs w:val="22"/>
              </w:rPr>
              <w:t>0 %</w:t>
            </w:r>
          </w:p>
          <w:p w:rsidR="006C52D5" w:rsidRPr="000276B6" w:rsidRDefault="006C52D5" w:rsidP="00A71701">
            <w:pPr>
              <w:rPr>
                <w:sz w:val="22"/>
                <w:szCs w:val="22"/>
              </w:rPr>
            </w:pPr>
            <w:r w:rsidRPr="000276B6">
              <w:rPr>
                <w:sz w:val="22"/>
                <w:szCs w:val="22"/>
              </w:rPr>
              <w:t>0 %</w:t>
            </w:r>
          </w:p>
          <w:p w:rsidR="006C52D5" w:rsidRPr="000276B6" w:rsidRDefault="006C52D5" w:rsidP="00A71701">
            <w:pPr>
              <w:rPr>
                <w:sz w:val="22"/>
                <w:szCs w:val="22"/>
              </w:rPr>
            </w:pPr>
            <w:r w:rsidRPr="000276B6">
              <w:rPr>
                <w:sz w:val="22"/>
                <w:szCs w:val="22"/>
              </w:rPr>
              <w:t>0 %</w:t>
            </w:r>
          </w:p>
          <w:p w:rsidR="006C52D5" w:rsidRPr="000276B6" w:rsidRDefault="006C52D5" w:rsidP="00A71701">
            <w:pPr>
              <w:rPr>
                <w:sz w:val="22"/>
                <w:szCs w:val="22"/>
              </w:rPr>
            </w:pPr>
            <w:r w:rsidRPr="000276B6">
              <w:rPr>
                <w:sz w:val="22"/>
                <w:szCs w:val="22"/>
              </w:rPr>
              <w:t>0 %</w:t>
            </w:r>
          </w:p>
          <w:p w:rsidR="006C52D5" w:rsidRPr="000276B6" w:rsidRDefault="006C52D5" w:rsidP="00A71701">
            <w:pPr>
              <w:rPr>
                <w:sz w:val="22"/>
                <w:szCs w:val="22"/>
              </w:rPr>
            </w:pPr>
            <w:r w:rsidRPr="000276B6">
              <w:rPr>
                <w:sz w:val="22"/>
                <w:szCs w:val="22"/>
              </w:rPr>
              <w:t>0 %</w:t>
            </w:r>
          </w:p>
          <w:p w:rsidR="006C52D5" w:rsidRPr="000276B6" w:rsidRDefault="006C52D5" w:rsidP="00A71701">
            <w:pPr>
              <w:rPr>
                <w:sz w:val="22"/>
                <w:szCs w:val="22"/>
              </w:rPr>
            </w:pPr>
            <w:r w:rsidRPr="000276B6">
              <w:rPr>
                <w:sz w:val="22"/>
                <w:szCs w:val="22"/>
              </w:rPr>
              <w:t>0 %</w:t>
            </w:r>
          </w:p>
        </w:tc>
      </w:tr>
      <w:tr w:rsidR="006C52D5" w:rsidRPr="000276B6" w:rsidTr="00A71701">
        <w:tblPrEx>
          <w:tblBorders>
            <w:top w:val="none" w:sz="0" w:space="0" w:color="auto"/>
            <w:left w:val="none" w:sz="0" w:space="0" w:color="auto"/>
            <w:insideH w:val="none" w:sz="0" w:space="0" w:color="auto"/>
            <w:insideV w:val="none" w:sz="0" w:space="0" w:color="auto"/>
          </w:tblBorders>
          <w:tblCellMar>
            <w:left w:w="108" w:type="dxa"/>
            <w:right w:w="108" w:type="dxa"/>
          </w:tblCellMar>
        </w:tblPrEx>
        <w:trPr>
          <w:gridAfter w:val="1"/>
          <w:wAfter w:w="38" w:type="dxa"/>
        </w:trPr>
        <w:tc>
          <w:tcPr>
            <w:tcW w:w="5457" w:type="dxa"/>
          </w:tcPr>
          <w:p w:rsidR="006C52D5" w:rsidRPr="000276B6" w:rsidRDefault="006C52D5" w:rsidP="00A71701">
            <w:pPr>
              <w:pStyle w:val="Antrats"/>
              <w:rPr>
                <w:sz w:val="22"/>
                <w:szCs w:val="22"/>
                <w:lang w:val="lt-LT"/>
              </w:rPr>
            </w:pPr>
            <w:r w:rsidRPr="000276B6">
              <w:rPr>
                <w:b/>
                <w:smallCaps/>
                <w:sz w:val="22"/>
                <w:szCs w:val="22"/>
                <w:lang w:val="lt-LT"/>
              </w:rPr>
              <w:t>Atsparūs</w:t>
            </w:r>
            <w:r w:rsidRPr="000276B6">
              <w:rPr>
                <w:sz w:val="22"/>
                <w:szCs w:val="22"/>
                <w:lang w:val="lt-LT"/>
              </w:rPr>
              <w:t xml:space="preserve"> </w:t>
            </w:r>
          </w:p>
          <w:p w:rsidR="006C52D5" w:rsidRPr="000276B6" w:rsidRDefault="006C52D5" w:rsidP="00A71701">
            <w:pPr>
              <w:pStyle w:val="Antrats"/>
              <w:rPr>
                <w:b/>
                <w:sz w:val="22"/>
                <w:szCs w:val="22"/>
                <w:lang w:val="lt-LT"/>
              </w:rPr>
            </w:pPr>
            <w:proofErr w:type="spellStart"/>
            <w:r w:rsidRPr="000276B6">
              <w:rPr>
                <w:b/>
                <w:sz w:val="22"/>
                <w:szCs w:val="22"/>
                <w:lang w:val="lt-LT"/>
              </w:rPr>
              <w:t>Gram</w:t>
            </w:r>
            <w:proofErr w:type="spellEnd"/>
            <w:r w:rsidRPr="000276B6">
              <w:rPr>
                <w:b/>
                <w:sz w:val="22"/>
                <w:szCs w:val="22"/>
                <w:lang w:val="lt-LT"/>
              </w:rPr>
              <w:t xml:space="preserve"> teigiami </w:t>
            </w:r>
            <w:proofErr w:type="spellStart"/>
            <w:r w:rsidRPr="000276B6">
              <w:rPr>
                <w:b/>
                <w:sz w:val="22"/>
                <w:szCs w:val="22"/>
                <w:lang w:val="lt-LT"/>
              </w:rPr>
              <w:t>aerobai</w:t>
            </w:r>
            <w:proofErr w:type="spellEnd"/>
          </w:p>
          <w:p w:rsidR="006C52D5" w:rsidRPr="000276B6" w:rsidRDefault="006C52D5" w:rsidP="00A71701">
            <w:pPr>
              <w:ind w:left="720" w:hanging="720"/>
              <w:rPr>
                <w:sz w:val="22"/>
                <w:szCs w:val="22"/>
              </w:rPr>
            </w:pPr>
            <w:proofErr w:type="spellStart"/>
            <w:r w:rsidRPr="000276B6">
              <w:rPr>
                <w:sz w:val="22"/>
                <w:szCs w:val="22"/>
              </w:rPr>
              <w:t>Enterococci</w:t>
            </w:r>
            <w:proofErr w:type="spellEnd"/>
            <w:r w:rsidRPr="000276B6">
              <w:rPr>
                <w:sz w:val="22"/>
                <w:szCs w:val="22"/>
              </w:rPr>
              <w:t xml:space="preserve"> padermė</w:t>
            </w:r>
          </w:p>
          <w:p w:rsidR="006C52D5" w:rsidRPr="000276B6" w:rsidRDefault="006C52D5" w:rsidP="00A71701">
            <w:pPr>
              <w:ind w:left="720" w:hanging="720"/>
              <w:rPr>
                <w:sz w:val="22"/>
                <w:szCs w:val="22"/>
              </w:rPr>
            </w:pPr>
            <w:proofErr w:type="spellStart"/>
            <w:r w:rsidRPr="000276B6">
              <w:rPr>
                <w:i/>
                <w:iCs/>
                <w:sz w:val="22"/>
                <w:szCs w:val="22"/>
              </w:rPr>
              <w:t>Staphyloccocus</w:t>
            </w:r>
            <w:proofErr w:type="spellEnd"/>
            <w:r w:rsidRPr="000276B6">
              <w:rPr>
                <w:i/>
                <w:iCs/>
                <w:sz w:val="22"/>
                <w:szCs w:val="22"/>
              </w:rPr>
              <w:t xml:space="preserve"> </w:t>
            </w:r>
            <w:r w:rsidRPr="000276B6">
              <w:rPr>
                <w:sz w:val="22"/>
                <w:szCs w:val="22"/>
              </w:rPr>
              <w:t>(</w:t>
            </w:r>
            <w:proofErr w:type="spellStart"/>
            <w:r w:rsidRPr="000276B6">
              <w:rPr>
                <w:sz w:val="22"/>
                <w:szCs w:val="22"/>
              </w:rPr>
              <w:t>meticilnui</w:t>
            </w:r>
            <w:proofErr w:type="spellEnd"/>
            <w:r w:rsidRPr="000276B6">
              <w:rPr>
                <w:sz w:val="22"/>
                <w:szCs w:val="22"/>
              </w:rPr>
              <w:t xml:space="preserve"> atsparios padermės) </w:t>
            </w:r>
          </w:p>
          <w:p w:rsidR="006C52D5" w:rsidRPr="000276B6" w:rsidRDefault="006C52D5" w:rsidP="00A71701">
            <w:pPr>
              <w:pStyle w:val="Antrats"/>
              <w:rPr>
                <w:i/>
                <w:iCs/>
                <w:sz w:val="22"/>
                <w:szCs w:val="22"/>
                <w:lang w:val="lt-LT"/>
              </w:rPr>
            </w:pPr>
            <w:proofErr w:type="spellStart"/>
            <w:r w:rsidRPr="000276B6">
              <w:rPr>
                <w:i/>
                <w:iCs/>
                <w:sz w:val="22"/>
                <w:szCs w:val="22"/>
                <w:lang w:val="lt-LT"/>
              </w:rPr>
              <w:t>Streptococcus</w:t>
            </w:r>
            <w:proofErr w:type="spellEnd"/>
            <w:r w:rsidRPr="000276B6">
              <w:rPr>
                <w:i/>
                <w:iCs/>
                <w:sz w:val="22"/>
                <w:szCs w:val="22"/>
                <w:lang w:val="lt-LT"/>
              </w:rPr>
              <w:t xml:space="preserve"> </w:t>
            </w:r>
            <w:proofErr w:type="spellStart"/>
            <w:r w:rsidRPr="000276B6">
              <w:rPr>
                <w:i/>
                <w:iCs/>
                <w:sz w:val="22"/>
                <w:szCs w:val="22"/>
                <w:lang w:val="lt-LT"/>
              </w:rPr>
              <w:t>pneumoniae</w:t>
            </w:r>
            <w:proofErr w:type="spellEnd"/>
          </w:p>
          <w:p w:rsidR="006C52D5" w:rsidRPr="000276B6" w:rsidRDefault="006C52D5" w:rsidP="00A71701">
            <w:pPr>
              <w:ind w:left="720" w:hanging="720"/>
              <w:rPr>
                <w:sz w:val="22"/>
                <w:szCs w:val="22"/>
              </w:rPr>
            </w:pPr>
            <w:proofErr w:type="spellStart"/>
            <w:r w:rsidRPr="000276B6">
              <w:rPr>
                <w:i/>
                <w:iCs/>
                <w:sz w:val="22"/>
                <w:szCs w:val="22"/>
              </w:rPr>
              <w:t>Streptociccus</w:t>
            </w:r>
            <w:proofErr w:type="spellEnd"/>
            <w:r w:rsidRPr="000276B6">
              <w:rPr>
                <w:i/>
                <w:iCs/>
                <w:sz w:val="22"/>
                <w:szCs w:val="22"/>
              </w:rPr>
              <w:t xml:space="preserve"> </w:t>
            </w:r>
            <w:r w:rsidRPr="000276B6">
              <w:rPr>
                <w:sz w:val="22"/>
                <w:szCs w:val="22"/>
              </w:rPr>
              <w:t>padermė</w:t>
            </w:r>
          </w:p>
          <w:p w:rsidR="006C52D5" w:rsidRPr="000276B6" w:rsidRDefault="006C52D5" w:rsidP="00A71701">
            <w:pPr>
              <w:pStyle w:val="Antrats"/>
              <w:rPr>
                <w:sz w:val="22"/>
                <w:szCs w:val="22"/>
                <w:lang w:val="lt-LT"/>
              </w:rPr>
            </w:pPr>
            <w:r w:rsidRPr="000276B6">
              <w:rPr>
                <w:sz w:val="22"/>
                <w:szCs w:val="22"/>
                <w:lang w:val="lt-LT"/>
              </w:rPr>
              <w:lastRenderedPageBreak/>
              <w:t xml:space="preserve"> </w:t>
            </w:r>
          </w:p>
          <w:p w:rsidR="006C52D5" w:rsidRPr="000276B6" w:rsidRDefault="006C52D5" w:rsidP="00A71701">
            <w:pPr>
              <w:pStyle w:val="Antrats"/>
              <w:rPr>
                <w:b/>
                <w:sz w:val="22"/>
                <w:szCs w:val="22"/>
                <w:lang w:val="it-IT"/>
              </w:rPr>
            </w:pPr>
            <w:proofErr w:type="spellStart"/>
            <w:r w:rsidRPr="000276B6">
              <w:rPr>
                <w:b/>
                <w:sz w:val="22"/>
                <w:szCs w:val="22"/>
                <w:lang w:val="lt-LT"/>
              </w:rPr>
              <w:t>Gram</w:t>
            </w:r>
            <w:proofErr w:type="spellEnd"/>
            <w:r w:rsidRPr="000276B6">
              <w:rPr>
                <w:b/>
                <w:sz w:val="22"/>
                <w:szCs w:val="22"/>
                <w:lang w:val="lt-LT"/>
              </w:rPr>
              <w:t xml:space="preserve"> neigi</w:t>
            </w:r>
            <w:r w:rsidRPr="000276B6">
              <w:rPr>
                <w:b/>
                <w:sz w:val="22"/>
                <w:szCs w:val="22"/>
                <w:lang w:val="it-IT"/>
              </w:rPr>
              <w:t>ami aerobai</w:t>
            </w:r>
          </w:p>
          <w:p w:rsidR="006C52D5" w:rsidRPr="000276B6" w:rsidRDefault="006C52D5" w:rsidP="00A71701">
            <w:pPr>
              <w:pStyle w:val="Antrats"/>
              <w:rPr>
                <w:i/>
                <w:iCs/>
                <w:sz w:val="22"/>
                <w:szCs w:val="22"/>
                <w:lang w:val="it-IT"/>
              </w:rPr>
            </w:pPr>
            <w:r w:rsidRPr="000276B6">
              <w:rPr>
                <w:i/>
                <w:iCs/>
                <w:sz w:val="22"/>
                <w:szCs w:val="22"/>
                <w:lang w:val="it-IT"/>
              </w:rPr>
              <w:t>Burkholderia cepacia</w:t>
            </w:r>
          </w:p>
          <w:p w:rsidR="006C52D5" w:rsidRPr="000276B6" w:rsidRDefault="006C52D5" w:rsidP="00A71701">
            <w:pPr>
              <w:pStyle w:val="Antrats"/>
              <w:rPr>
                <w:i/>
                <w:iCs/>
                <w:sz w:val="22"/>
                <w:szCs w:val="22"/>
                <w:lang w:val="it-IT"/>
              </w:rPr>
            </w:pPr>
            <w:r w:rsidRPr="000276B6">
              <w:rPr>
                <w:i/>
                <w:iCs/>
                <w:sz w:val="22"/>
                <w:szCs w:val="22"/>
                <w:lang w:val="it-IT"/>
              </w:rPr>
              <w:t>Stenotrophomonas maltophilia</w:t>
            </w:r>
          </w:p>
          <w:p w:rsidR="006C52D5" w:rsidRPr="000276B6" w:rsidRDefault="006C52D5" w:rsidP="00A71701">
            <w:pPr>
              <w:pStyle w:val="Antrats"/>
              <w:rPr>
                <w:i/>
                <w:iCs/>
                <w:sz w:val="22"/>
                <w:szCs w:val="22"/>
                <w:lang w:val="it-IT"/>
              </w:rPr>
            </w:pPr>
            <w:r w:rsidRPr="000276B6">
              <w:rPr>
                <w:i/>
                <w:iCs/>
                <w:sz w:val="22"/>
                <w:szCs w:val="22"/>
                <w:lang w:val="it-IT"/>
              </w:rPr>
              <w:t>Serratia marcescens</w:t>
            </w:r>
          </w:p>
          <w:p w:rsidR="006C52D5" w:rsidRPr="000276B6" w:rsidRDefault="006C52D5" w:rsidP="00A71701">
            <w:pPr>
              <w:pStyle w:val="Antrats"/>
              <w:rPr>
                <w:i/>
                <w:iCs/>
                <w:sz w:val="22"/>
                <w:szCs w:val="22"/>
                <w:lang w:val="it-IT"/>
              </w:rPr>
            </w:pPr>
          </w:p>
          <w:p w:rsidR="006C52D5" w:rsidRPr="000276B6" w:rsidRDefault="006C52D5" w:rsidP="00A71701">
            <w:pPr>
              <w:pStyle w:val="Antrats"/>
              <w:rPr>
                <w:b/>
                <w:sz w:val="22"/>
                <w:szCs w:val="22"/>
                <w:lang w:val="lt-LT"/>
              </w:rPr>
            </w:pPr>
            <w:proofErr w:type="spellStart"/>
            <w:r w:rsidRPr="000276B6">
              <w:rPr>
                <w:b/>
                <w:sz w:val="22"/>
                <w:szCs w:val="22"/>
                <w:lang w:val="lt-LT"/>
              </w:rPr>
              <w:t>Anaerobai</w:t>
            </w:r>
            <w:proofErr w:type="spellEnd"/>
          </w:p>
          <w:p w:rsidR="006C52D5" w:rsidRPr="000276B6" w:rsidRDefault="006C52D5" w:rsidP="00A71701">
            <w:pPr>
              <w:pStyle w:val="Antrats"/>
              <w:rPr>
                <w:sz w:val="22"/>
                <w:szCs w:val="22"/>
                <w:lang w:val="it-IT"/>
              </w:rPr>
            </w:pPr>
            <w:r w:rsidRPr="000276B6">
              <w:rPr>
                <w:sz w:val="22"/>
                <w:szCs w:val="22"/>
                <w:lang w:val="it-IT"/>
              </w:rPr>
              <w:t>Anaerobinės bakterijos</w:t>
            </w:r>
          </w:p>
          <w:p w:rsidR="006C52D5" w:rsidRPr="000276B6" w:rsidRDefault="006C52D5" w:rsidP="00A71701">
            <w:pPr>
              <w:pStyle w:val="Antrats"/>
              <w:rPr>
                <w:sz w:val="22"/>
                <w:szCs w:val="22"/>
                <w:lang w:val="it-IT"/>
              </w:rPr>
            </w:pPr>
          </w:p>
          <w:p w:rsidR="006C52D5" w:rsidRPr="000276B6" w:rsidRDefault="006C52D5" w:rsidP="00A71701">
            <w:pPr>
              <w:pStyle w:val="Antrats"/>
              <w:rPr>
                <w:b/>
                <w:bCs/>
                <w:sz w:val="22"/>
                <w:szCs w:val="22"/>
                <w:lang w:val="it-IT"/>
              </w:rPr>
            </w:pPr>
            <w:r w:rsidRPr="000276B6">
              <w:rPr>
                <w:b/>
                <w:bCs/>
                <w:sz w:val="22"/>
                <w:szCs w:val="22"/>
                <w:lang w:val="it-IT"/>
              </w:rPr>
              <w:t>Kiti</w:t>
            </w:r>
          </w:p>
          <w:p w:rsidR="006C52D5" w:rsidRPr="000276B6" w:rsidRDefault="006C52D5" w:rsidP="00A71701">
            <w:pPr>
              <w:ind w:left="720" w:hanging="720"/>
              <w:rPr>
                <w:sz w:val="22"/>
                <w:szCs w:val="22"/>
              </w:rPr>
            </w:pPr>
            <w:proofErr w:type="spellStart"/>
            <w:r w:rsidRPr="000276B6">
              <w:rPr>
                <w:sz w:val="22"/>
                <w:szCs w:val="22"/>
              </w:rPr>
              <w:t>Chlamydia</w:t>
            </w:r>
            <w:proofErr w:type="spellEnd"/>
            <w:r w:rsidRPr="000276B6">
              <w:rPr>
                <w:sz w:val="22"/>
                <w:szCs w:val="22"/>
              </w:rPr>
              <w:t xml:space="preserve"> padermė</w:t>
            </w:r>
          </w:p>
          <w:p w:rsidR="006C52D5" w:rsidRPr="000276B6" w:rsidRDefault="006C52D5" w:rsidP="00A71701">
            <w:pPr>
              <w:ind w:left="720" w:hanging="720"/>
              <w:rPr>
                <w:sz w:val="22"/>
                <w:szCs w:val="22"/>
              </w:rPr>
            </w:pPr>
            <w:proofErr w:type="spellStart"/>
            <w:r w:rsidRPr="000276B6">
              <w:rPr>
                <w:sz w:val="22"/>
                <w:szCs w:val="22"/>
              </w:rPr>
              <w:t>Mycroplasma</w:t>
            </w:r>
            <w:proofErr w:type="spellEnd"/>
            <w:r w:rsidRPr="000276B6">
              <w:rPr>
                <w:sz w:val="22"/>
                <w:szCs w:val="22"/>
              </w:rPr>
              <w:t xml:space="preserve"> padermė</w:t>
            </w:r>
          </w:p>
          <w:p w:rsidR="006C52D5" w:rsidRPr="000276B6" w:rsidRDefault="006C52D5" w:rsidP="00A71701">
            <w:pPr>
              <w:ind w:left="720" w:hanging="720"/>
              <w:rPr>
                <w:b/>
                <w:sz w:val="22"/>
                <w:szCs w:val="22"/>
              </w:rPr>
            </w:pPr>
            <w:proofErr w:type="spellStart"/>
            <w:r w:rsidRPr="000276B6">
              <w:rPr>
                <w:i/>
                <w:iCs/>
                <w:sz w:val="22"/>
                <w:szCs w:val="22"/>
              </w:rPr>
              <w:t>Rickettsia</w:t>
            </w:r>
            <w:proofErr w:type="spellEnd"/>
            <w:r w:rsidRPr="000276B6">
              <w:rPr>
                <w:i/>
                <w:iCs/>
                <w:sz w:val="22"/>
                <w:szCs w:val="22"/>
              </w:rPr>
              <w:t xml:space="preserve"> </w:t>
            </w:r>
            <w:r w:rsidRPr="000276B6">
              <w:rPr>
                <w:sz w:val="22"/>
                <w:szCs w:val="22"/>
              </w:rPr>
              <w:t>padermė</w:t>
            </w:r>
          </w:p>
        </w:tc>
        <w:tc>
          <w:tcPr>
            <w:tcW w:w="3969" w:type="dxa"/>
          </w:tcPr>
          <w:p w:rsidR="006C52D5" w:rsidRPr="000276B6" w:rsidRDefault="006C52D5" w:rsidP="00A71701">
            <w:pPr>
              <w:tabs>
                <w:tab w:val="left" w:pos="567"/>
                <w:tab w:val="left" w:pos="1985"/>
                <w:tab w:val="left" w:pos="3402"/>
                <w:tab w:val="left" w:pos="3686"/>
                <w:tab w:val="left" w:pos="5245"/>
              </w:tabs>
              <w:rPr>
                <w:color w:val="000000"/>
                <w:sz w:val="22"/>
                <w:szCs w:val="22"/>
              </w:rPr>
            </w:pPr>
          </w:p>
          <w:p w:rsidR="006C52D5" w:rsidRPr="000276B6" w:rsidRDefault="006C52D5" w:rsidP="00A71701">
            <w:pPr>
              <w:tabs>
                <w:tab w:val="left" w:pos="567"/>
                <w:tab w:val="left" w:pos="1985"/>
                <w:tab w:val="left" w:pos="3402"/>
                <w:tab w:val="left" w:pos="3686"/>
                <w:tab w:val="left" w:pos="5245"/>
              </w:tabs>
              <w:rPr>
                <w:color w:val="000000"/>
                <w:sz w:val="22"/>
                <w:szCs w:val="22"/>
              </w:rPr>
            </w:pPr>
          </w:p>
          <w:p w:rsidR="006C52D5" w:rsidRPr="000276B6" w:rsidRDefault="006C52D5" w:rsidP="00A71701">
            <w:pPr>
              <w:tabs>
                <w:tab w:val="left" w:pos="567"/>
                <w:tab w:val="left" w:pos="1985"/>
                <w:tab w:val="left" w:pos="3402"/>
                <w:tab w:val="left" w:pos="3686"/>
                <w:tab w:val="left" w:pos="5245"/>
              </w:tabs>
              <w:rPr>
                <w:color w:val="000000"/>
                <w:sz w:val="22"/>
                <w:szCs w:val="22"/>
              </w:rPr>
            </w:pPr>
          </w:p>
        </w:tc>
      </w:tr>
    </w:tbl>
    <w:p w:rsidR="006C52D5" w:rsidRPr="000276B6" w:rsidRDefault="006C52D5" w:rsidP="006C52D5">
      <w:pPr>
        <w:rPr>
          <w:sz w:val="22"/>
          <w:szCs w:val="22"/>
        </w:rPr>
      </w:pPr>
      <w:r w:rsidRPr="000276B6">
        <w:rPr>
          <w:sz w:val="22"/>
          <w:szCs w:val="22"/>
          <w:vertAlign w:val="superscript"/>
        </w:rPr>
        <w:t xml:space="preserve">1 </w:t>
      </w:r>
      <w:r w:rsidRPr="000276B6">
        <w:rPr>
          <w:sz w:val="22"/>
          <w:szCs w:val="22"/>
        </w:rPr>
        <w:t>Sukėlėjų su įgytu atsparumu procentinis dydis, nustatytas Europoje klinikinių konjunktyvito tyrimų metu.</w:t>
      </w:r>
    </w:p>
    <w:p w:rsidR="006C52D5" w:rsidRPr="000276B6" w:rsidRDefault="006C52D5" w:rsidP="006C52D5">
      <w:pPr>
        <w:rPr>
          <w:sz w:val="22"/>
          <w:szCs w:val="22"/>
        </w:rPr>
      </w:pPr>
    </w:p>
    <w:p w:rsidR="006C52D5" w:rsidRPr="000276B6" w:rsidRDefault="006C52D5" w:rsidP="006C52D5">
      <w:pPr>
        <w:rPr>
          <w:color w:val="000000"/>
          <w:sz w:val="22"/>
          <w:szCs w:val="22"/>
          <w:u w:val="single"/>
        </w:rPr>
      </w:pPr>
      <w:r w:rsidRPr="000276B6">
        <w:rPr>
          <w:color w:val="000000"/>
          <w:sz w:val="22"/>
          <w:szCs w:val="22"/>
          <w:u w:val="single"/>
        </w:rPr>
        <w:t>Atsparumo mechanizmas</w:t>
      </w:r>
    </w:p>
    <w:p w:rsidR="006C52D5" w:rsidRPr="000276B6" w:rsidRDefault="006C52D5" w:rsidP="006C52D5">
      <w:pPr>
        <w:rPr>
          <w:color w:val="000000"/>
          <w:sz w:val="22"/>
          <w:szCs w:val="22"/>
        </w:rPr>
      </w:pPr>
      <w:r w:rsidRPr="000276B6">
        <w:rPr>
          <w:color w:val="000000"/>
          <w:sz w:val="22"/>
          <w:szCs w:val="22"/>
        </w:rPr>
        <w:t xml:space="preserve">Atsparumas </w:t>
      </w:r>
      <w:proofErr w:type="spellStart"/>
      <w:r w:rsidRPr="000276B6">
        <w:rPr>
          <w:color w:val="000000"/>
          <w:sz w:val="22"/>
          <w:szCs w:val="22"/>
        </w:rPr>
        <w:t>tobramicinui</w:t>
      </w:r>
      <w:proofErr w:type="spellEnd"/>
      <w:r w:rsidRPr="000276B6">
        <w:rPr>
          <w:color w:val="000000"/>
          <w:sz w:val="22"/>
          <w:szCs w:val="22"/>
        </w:rPr>
        <w:t xml:space="preserve"> atsiranda keliais skirtingais mechanizmais, tokiais kaip (1) bakterijos ląstelės ribosomos </w:t>
      </w:r>
      <w:proofErr w:type="spellStart"/>
      <w:r w:rsidRPr="000276B6">
        <w:rPr>
          <w:color w:val="000000"/>
          <w:sz w:val="22"/>
          <w:szCs w:val="22"/>
        </w:rPr>
        <w:t>subvienetų</w:t>
      </w:r>
      <w:proofErr w:type="spellEnd"/>
      <w:r w:rsidRPr="000276B6">
        <w:rPr>
          <w:color w:val="000000"/>
          <w:sz w:val="22"/>
          <w:szCs w:val="22"/>
        </w:rPr>
        <w:t xml:space="preserve"> pokyčiai; (2) trukdymas </w:t>
      </w:r>
      <w:proofErr w:type="spellStart"/>
      <w:r w:rsidRPr="000276B6">
        <w:rPr>
          <w:color w:val="000000"/>
          <w:sz w:val="22"/>
          <w:szCs w:val="22"/>
        </w:rPr>
        <w:t>tobramiciną</w:t>
      </w:r>
      <w:proofErr w:type="spellEnd"/>
      <w:r w:rsidRPr="000276B6">
        <w:rPr>
          <w:color w:val="000000"/>
          <w:sz w:val="22"/>
          <w:szCs w:val="22"/>
        </w:rPr>
        <w:t xml:space="preserve"> transportuoti į ląstelę ir (3) </w:t>
      </w:r>
      <w:proofErr w:type="spellStart"/>
      <w:r w:rsidRPr="000276B6">
        <w:rPr>
          <w:color w:val="000000"/>
          <w:sz w:val="22"/>
          <w:szCs w:val="22"/>
        </w:rPr>
        <w:t>tobramicino</w:t>
      </w:r>
      <w:proofErr w:type="spellEnd"/>
      <w:r w:rsidRPr="000276B6">
        <w:rPr>
          <w:color w:val="000000"/>
          <w:sz w:val="22"/>
          <w:szCs w:val="22"/>
        </w:rPr>
        <w:t xml:space="preserve"> </w:t>
      </w:r>
      <w:proofErr w:type="spellStart"/>
      <w:r w:rsidRPr="000276B6">
        <w:rPr>
          <w:color w:val="000000"/>
          <w:sz w:val="22"/>
          <w:szCs w:val="22"/>
        </w:rPr>
        <w:t>inaktyvinimas</w:t>
      </w:r>
      <w:proofErr w:type="spellEnd"/>
      <w:r w:rsidRPr="000276B6">
        <w:rPr>
          <w:color w:val="000000"/>
          <w:sz w:val="22"/>
          <w:szCs w:val="22"/>
        </w:rPr>
        <w:t xml:space="preserve"> veikiant daugybei </w:t>
      </w:r>
      <w:proofErr w:type="spellStart"/>
      <w:r w:rsidRPr="000276B6">
        <w:rPr>
          <w:color w:val="000000"/>
          <w:sz w:val="22"/>
          <w:szCs w:val="22"/>
        </w:rPr>
        <w:t>adenilinančių</w:t>
      </w:r>
      <w:proofErr w:type="spellEnd"/>
      <w:r w:rsidRPr="000276B6">
        <w:rPr>
          <w:color w:val="000000"/>
          <w:sz w:val="22"/>
          <w:szCs w:val="22"/>
        </w:rPr>
        <w:t xml:space="preserve">, </w:t>
      </w:r>
      <w:proofErr w:type="spellStart"/>
      <w:r w:rsidRPr="000276B6">
        <w:rPr>
          <w:color w:val="000000"/>
          <w:sz w:val="22"/>
          <w:szCs w:val="22"/>
        </w:rPr>
        <w:t>fosforilinančių</w:t>
      </w:r>
      <w:proofErr w:type="spellEnd"/>
      <w:r w:rsidRPr="000276B6">
        <w:rPr>
          <w:color w:val="000000"/>
          <w:sz w:val="22"/>
          <w:szCs w:val="22"/>
        </w:rPr>
        <w:t xml:space="preserve"> ir </w:t>
      </w:r>
      <w:proofErr w:type="spellStart"/>
      <w:r w:rsidRPr="000276B6">
        <w:rPr>
          <w:color w:val="000000"/>
          <w:sz w:val="22"/>
          <w:szCs w:val="22"/>
        </w:rPr>
        <w:t>acetilinančių</w:t>
      </w:r>
      <w:proofErr w:type="spellEnd"/>
      <w:r w:rsidRPr="000276B6">
        <w:rPr>
          <w:color w:val="000000"/>
          <w:sz w:val="22"/>
          <w:szCs w:val="22"/>
        </w:rPr>
        <w:t xml:space="preserve"> fermentų. Genetinė informacija </w:t>
      </w:r>
      <w:proofErr w:type="spellStart"/>
      <w:r w:rsidRPr="000276B6">
        <w:rPr>
          <w:color w:val="000000"/>
          <w:sz w:val="22"/>
          <w:szCs w:val="22"/>
        </w:rPr>
        <w:t>inaktyvinančių</w:t>
      </w:r>
      <w:proofErr w:type="spellEnd"/>
      <w:r w:rsidRPr="000276B6">
        <w:rPr>
          <w:color w:val="000000"/>
          <w:sz w:val="22"/>
          <w:szCs w:val="22"/>
        </w:rPr>
        <w:t xml:space="preserve"> fermentų gamybai gali būti pernešama bakterijų chromosomose ar </w:t>
      </w:r>
      <w:proofErr w:type="spellStart"/>
      <w:r w:rsidRPr="000276B6">
        <w:rPr>
          <w:color w:val="000000"/>
          <w:sz w:val="22"/>
          <w:szCs w:val="22"/>
        </w:rPr>
        <w:t>plazmidėse</w:t>
      </w:r>
      <w:proofErr w:type="spellEnd"/>
      <w:r w:rsidRPr="000276B6">
        <w:rPr>
          <w:color w:val="000000"/>
          <w:sz w:val="22"/>
          <w:szCs w:val="22"/>
        </w:rPr>
        <w:t>.</w:t>
      </w:r>
    </w:p>
    <w:p w:rsidR="006C52D5" w:rsidRPr="000276B6" w:rsidRDefault="006C52D5" w:rsidP="002A68B1">
      <w:pPr>
        <w:pStyle w:val="BTEMEASMCA"/>
      </w:pPr>
    </w:p>
    <w:p w:rsidR="006C52D5" w:rsidRPr="00BD3B6C" w:rsidRDefault="006C52D5" w:rsidP="002A68B1">
      <w:pPr>
        <w:pStyle w:val="BTEMEASMCA"/>
      </w:pPr>
      <w:r w:rsidRPr="00BD3B6C">
        <w:t>Vaikų populiacija</w:t>
      </w:r>
    </w:p>
    <w:p w:rsidR="006C52D5" w:rsidRPr="00D72724" w:rsidRDefault="006C52D5" w:rsidP="002A68B1">
      <w:pPr>
        <w:pStyle w:val="BTEMEASMCA"/>
      </w:pPr>
      <w:r w:rsidRPr="00BD3B6C">
        <w:t xml:space="preserve">10-tyje klinikinių tyrimų dalyvavo virš 600 vaikų, kuriems bakterinis konjunktyvitas, blefaritas ar </w:t>
      </w:r>
      <w:r w:rsidRPr="00D72724">
        <w:t>blefarokonjunktyvitas buvo gydomi tobramicino akių lašais ar akių tepalu. Pacientų amžius svyravo nuo 1 iki 18 metų. Bendrai paėmus, vaikų saugumo duomenys buvo panašūs kaip suaugusiųjų. Dėl duomenų trūkumo, dozavimo rekomendacijų jaunesniems nei 1 metų vaikms pateikti negalima.</w:t>
      </w:r>
    </w:p>
    <w:p w:rsidR="006C52D5" w:rsidRPr="000276B6" w:rsidRDefault="006C52D5" w:rsidP="002A68B1">
      <w:pPr>
        <w:pStyle w:val="BTEMEASMCA"/>
      </w:pPr>
    </w:p>
    <w:p w:rsidR="006C52D5" w:rsidRPr="000276B6" w:rsidRDefault="006C52D5" w:rsidP="001B5A48">
      <w:pPr>
        <w:pStyle w:val="PI-2EMEASMCA"/>
      </w:pPr>
      <w:bookmarkStart w:id="34" w:name="_Toc129243113"/>
      <w:bookmarkStart w:id="35" w:name="_Toc129243238"/>
      <w:r w:rsidRPr="000276B6">
        <w:t>5.2</w:t>
      </w:r>
      <w:r w:rsidRPr="000276B6">
        <w:tab/>
      </w:r>
      <w:proofErr w:type="spellStart"/>
      <w:r w:rsidRPr="000276B6">
        <w:t>Farmakokinetinės</w:t>
      </w:r>
      <w:proofErr w:type="spellEnd"/>
      <w:r w:rsidRPr="000276B6">
        <w:t xml:space="preserve"> savybės</w:t>
      </w:r>
      <w:bookmarkEnd w:id="34"/>
      <w:bookmarkEnd w:id="35"/>
    </w:p>
    <w:p w:rsidR="006C52D5" w:rsidRPr="000276B6" w:rsidRDefault="006C52D5" w:rsidP="002A68B1">
      <w:pPr>
        <w:pStyle w:val="BTEMEASMCA"/>
      </w:pPr>
    </w:p>
    <w:p w:rsidR="006C52D5" w:rsidRPr="000276B6" w:rsidRDefault="006C52D5" w:rsidP="002A68B1">
      <w:pPr>
        <w:pStyle w:val="BTEMEASMCA"/>
      </w:pPr>
      <w:r w:rsidRPr="000276B6">
        <w:t>Vartojant lokaliai į akis, tik nedidelis tobramicino kiekis absorbuojasi per rageną ir junginę. Jis gali būti didesnis, jei skiriama pažeistiems audiniams gydyti.</w:t>
      </w:r>
    </w:p>
    <w:p w:rsidR="006C52D5" w:rsidRPr="000276B6" w:rsidRDefault="006C52D5" w:rsidP="002A68B1">
      <w:pPr>
        <w:pStyle w:val="BTEMEASMCA"/>
      </w:pPr>
    </w:p>
    <w:p w:rsidR="006C52D5" w:rsidRPr="000276B6" w:rsidRDefault="006C52D5" w:rsidP="006C52D5">
      <w:pPr>
        <w:rPr>
          <w:sz w:val="22"/>
          <w:szCs w:val="22"/>
          <w:u w:val="single"/>
        </w:rPr>
      </w:pPr>
      <w:r w:rsidRPr="000276B6">
        <w:rPr>
          <w:sz w:val="22"/>
          <w:szCs w:val="22"/>
          <w:u w:val="single"/>
        </w:rPr>
        <w:t>Absorbcija</w:t>
      </w:r>
    </w:p>
    <w:p w:rsidR="006C52D5" w:rsidRPr="000276B6" w:rsidRDefault="006C52D5" w:rsidP="006C52D5">
      <w:pPr>
        <w:rPr>
          <w:color w:val="000000"/>
          <w:sz w:val="22"/>
          <w:szCs w:val="22"/>
        </w:rPr>
      </w:pPr>
      <w:proofErr w:type="spellStart"/>
      <w:r w:rsidRPr="000276B6">
        <w:rPr>
          <w:sz w:val="22"/>
          <w:szCs w:val="22"/>
        </w:rPr>
        <w:t>Tobramicinas</w:t>
      </w:r>
      <w:proofErr w:type="spellEnd"/>
      <w:r w:rsidRPr="000276B6">
        <w:rPr>
          <w:sz w:val="22"/>
          <w:szCs w:val="22"/>
        </w:rPr>
        <w:t xml:space="preserve"> blogai absorbuojasi per rageną ir junginę, ir lokaliai vartojamo </w:t>
      </w:r>
      <w:proofErr w:type="spellStart"/>
      <w:r w:rsidRPr="000276B6">
        <w:rPr>
          <w:sz w:val="22"/>
          <w:szCs w:val="22"/>
        </w:rPr>
        <w:t>tobramicino</w:t>
      </w:r>
      <w:proofErr w:type="spellEnd"/>
      <w:r w:rsidRPr="000276B6">
        <w:rPr>
          <w:sz w:val="22"/>
          <w:szCs w:val="22"/>
        </w:rPr>
        <w:t xml:space="preserve"> į akį patenka labai mažai. </w:t>
      </w:r>
      <w:proofErr w:type="spellStart"/>
      <w:r w:rsidRPr="000276B6">
        <w:rPr>
          <w:color w:val="000000"/>
          <w:sz w:val="22"/>
          <w:szCs w:val="22"/>
        </w:rPr>
        <w:t>Tobramicino</w:t>
      </w:r>
      <w:proofErr w:type="spellEnd"/>
      <w:r w:rsidRPr="000276B6">
        <w:rPr>
          <w:color w:val="000000"/>
          <w:sz w:val="22"/>
          <w:szCs w:val="22"/>
        </w:rPr>
        <w:t xml:space="preserve"> lygis plazmoje nebuvo kiekybiškai nustatytas 9 iš 12 subjektų, kurie dvi dienas paeiliui keturis kartus per parą į kiekvieną akį gavo po vieną akių tirpalo lašą, kuriame yra 0,3 % </w:t>
      </w:r>
      <w:proofErr w:type="spellStart"/>
      <w:r w:rsidRPr="000276B6">
        <w:rPr>
          <w:color w:val="000000"/>
          <w:sz w:val="22"/>
          <w:szCs w:val="22"/>
        </w:rPr>
        <w:t>tobramicino</w:t>
      </w:r>
      <w:proofErr w:type="spellEnd"/>
      <w:r w:rsidRPr="000276B6">
        <w:rPr>
          <w:color w:val="000000"/>
          <w:sz w:val="22"/>
          <w:szCs w:val="22"/>
        </w:rPr>
        <w:t xml:space="preserve"> ir 0,1 % </w:t>
      </w:r>
      <w:proofErr w:type="spellStart"/>
      <w:r w:rsidRPr="000276B6">
        <w:rPr>
          <w:color w:val="000000"/>
          <w:sz w:val="22"/>
          <w:szCs w:val="22"/>
        </w:rPr>
        <w:t>deksametazono</w:t>
      </w:r>
      <w:proofErr w:type="spellEnd"/>
      <w:r w:rsidRPr="000276B6">
        <w:rPr>
          <w:color w:val="000000"/>
          <w:sz w:val="22"/>
          <w:szCs w:val="22"/>
        </w:rPr>
        <w:t xml:space="preserve">. Aukščiausias išmatuotas lygis buvo 0,25 µg/ml, o tai yra 8 kartus mažiau nei 2 µg/ml koncentracija, kurią viršijus, kaip žinoma, galimas </w:t>
      </w:r>
      <w:proofErr w:type="spellStart"/>
      <w:r w:rsidRPr="000276B6">
        <w:rPr>
          <w:color w:val="000000"/>
          <w:sz w:val="22"/>
          <w:szCs w:val="22"/>
        </w:rPr>
        <w:t>nefrotoksiškumas</w:t>
      </w:r>
      <w:proofErr w:type="spellEnd"/>
      <w:r w:rsidRPr="000276B6">
        <w:rPr>
          <w:color w:val="000000"/>
          <w:sz w:val="22"/>
          <w:szCs w:val="22"/>
        </w:rPr>
        <w:t>.</w:t>
      </w:r>
    </w:p>
    <w:p w:rsidR="006C52D5" w:rsidRPr="000276B6" w:rsidRDefault="006C52D5" w:rsidP="006C52D5">
      <w:pPr>
        <w:rPr>
          <w:color w:val="000000"/>
          <w:sz w:val="22"/>
          <w:szCs w:val="22"/>
        </w:rPr>
      </w:pPr>
      <w:r w:rsidRPr="000276B6">
        <w:rPr>
          <w:color w:val="000000"/>
          <w:sz w:val="22"/>
          <w:szCs w:val="22"/>
        </w:rPr>
        <w:t xml:space="preserve">Geriamojo </w:t>
      </w:r>
      <w:proofErr w:type="spellStart"/>
      <w:r w:rsidRPr="000276B6">
        <w:rPr>
          <w:color w:val="000000"/>
          <w:sz w:val="22"/>
          <w:szCs w:val="22"/>
        </w:rPr>
        <w:t>tobramicino</w:t>
      </w:r>
      <w:proofErr w:type="spellEnd"/>
      <w:r w:rsidRPr="000276B6">
        <w:rPr>
          <w:color w:val="000000"/>
          <w:sz w:val="22"/>
          <w:szCs w:val="22"/>
        </w:rPr>
        <w:t xml:space="preserve"> biologinis prieinamumas yra mažas (&lt;1 %).</w:t>
      </w:r>
    </w:p>
    <w:p w:rsidR="006C52D5" w:rsidRPr="000276B6" w:rsidRDefault="006C52D5" w:rsidP="006C52D5">
      <w:pPr>
        <w:rPr>
          <w:color w:val="000000"/>
          <w:sz w:val="22"/>
          <w:szCs w:val="22"/>
        </w:rPr>
      </w:pPr>
    </w:p>
    <w:p w:rsidR="006C52D5" w:rsidRPr="000276B6" w:rsidRDefault="006C52D5" w:rsidP="006C52D5">
      <w:pPr>
        <w:rPr>
          <w:color w:val="000000"/>
          <w:sz w:val="22"/>
          <w:szCs w:val="22"/>
          <w:u w:val="single"/>
        </w:rPr>
      </w:pPr>
      <w:r w:rsidRPr="000276B6">
        <w:rPr>
          <w:color w:val="000000"/>
          <w:sz w:val="22"/>
          <w:szCs w:val="22"/>
          <w:u w:val="single"/>
        </w:rPr>
        <w:t>Pasiskirstymas</w:t>
      </w:r>
    </w:p>
    <w:p w:rsidR="006C52D5" w:rsidRPr="000276B6" w:rsidRDefault="006C52D5" w:rsidP="006C52D5">
      <w:pPr>
        <w:rPr>
          <w:sz w:val="22"/>
          <w:szCs w:val="22"/>
        </w:rPr>
      </w:pPr>
      <w:proofErr w:type="spellStart"/>
      <w:r w:rsidRPr="000276B6">
        <w:rPr>
          <w:color w:val="000000"/>
          <w:sz w:val="22"/>
          <w:szCs w:val="22"/>
        </w:rPr>
        <w:t>Tobramicino</w:t>
      </w:r>
      <w:proofErr w:type="spellEnd"/>
      <w:r w:rsidRPr="000276B6">
        <w:rPr>
          <w:color w:val="000000"/>
          <w:sz w:val="22"/>
          <w:szCs w:val="22"/>
        </w:rPr>
        <w:t xml:space="preserve"> jungimasis su kraujo plazmos baltymais nedidelis (mažiau nei 10 %). </w:t>
      </w:r>
    </w:p>
    <w:p w:rsidR="006C52D5" w:rsidRPr="000276B6" w:rsidRDefault="006C52D5" w:rsidP="006C52D5">
      <w:pPr>
        <w:rPr>
          <w:color w:val="000000"/>
          <w:sz w:val="22"/>
          <w:szCs w:val="22"/>
          <w:u w:val="single"/>
        </w:rPr>
      </w:pPr>
    </w:p>
    <w:p w:rsidR="006C52D5" w:rsidRPr="000276B6" w:rsidRDefault="006C52D5" w:rsidP="006C52D5">
      <w:pPr>
        <w:rPr>
          <w:color w:val="000000"/>
          <w:sz w:val="22"/>
          <w:szCs w:val="22"/>
        </w:rPr>
      </w:pPr>
      <w:r w:rsidRPr="000276B6">
        <w:rPr>
          <w:color w:val="000000"/>
          <w:sz w:val="22"/>
          <w:szCs w:val="22"/>
        </w:rPr>
        <w:t xml:space="preserve">Nėra tikslių duomenų apie </w:t>
      </w:r>
      <w:proofErr w:type="spellStart"/>
      <w:r w:rsidRPr="000276B6">
        <w:rPr>
          <w:color w:val="000000"/>
          <w:sz w:val="22"/>
          <w:szCs w:val="22"/>
        </w:rPr>
        <w:t>tobramicino</w:t>
      </w:r>
      <w:proofErr w:type="spellEnd"/>
      <w:r w:rsidRPr="000276B6">
        <w:rPr>
          <w:color w:val="000000"/>
          <w:sz w:val="22"/>
          <w:szCs w:val="22"/>
        </w:rPr>
        <w:t xml:space="preserve"> absorbciją ir pasiskirstymą žmonėms, vartojant jį lokaliai į junginės maišelį. Bandymai atlikti su triušiais parodė, kad šiek tiek </w:t>
      </w:r>
      <w:proofErr w:type="spellStart"/>
      <w:r w:rsidRPr="000276B6">
        <w:rPr>
          <w:color w:val="000000"/>
          <w:sz w:val="22"/>
          <w:szCs w:val="22"/>
        </w:rPr>
        <w:t>tobramicino</w:t>
      </w:r>
      <w:proofErr w:type="spellEnd"/>
      <w:r w:rsidRPr="000276B6">
        <w:rPr>
          <w:color w:val="000000"/>
          <w:sz w:val="22"/>
          <w:szCs w:val="22"/>
        </w:rPr>
        <w:t xml:space="preserve"> absorbuojasi į rageną. Ragenoje buvo aptikta maksimali koncentracija apie 0</w:t>
      </w:r>
      <w:r w:rsidR="00D72724">
        <w:rPr>
          <w:color w:val="000000"/>
          <w:sz w:val="22"/>
          <w:szCs w:val="22"/>
        </w:rPr>
        <w:t>,</w:t>
      </w:r>
      <w:r w:rsidRPr="000276B6">
        <w:rPr>
          <w:color w:val="000000"/>
          <w:sz w:val="22"/>
          <w:szCs w:val="22"/>
        </w:rPr>
        <w:t>78±0</w:t>
      </w:r>
      <w:r w:rsidR="00D72724">
        <w:rPr>
          <w:color w:val="000000"/>
          <w:sz w:val="22"/>
          <w:szCs w:val="22"/>
        </w:rPr>
        <w:t>,</w:t>
      </w:r>
      <w:r w:rsidRPr="000276B6">
        <w:rPr>
          <w:color w:val="000000"/>
          <w:sz w:val="22"/>
          <w:szCs w:val="22"/>
        </w:rPr>
        <w:t>31 µg/g audinio.</w:t>
      </w:r>
    </w:p>
    <w:p w:rsidR="006C52D5" w:rsidRPr="000276B6" w:rsidRDefault="006C52D5" w:rsidP="006C52D5">
      <w:pPr>
        <w:rPr>
          <w:color w:val="000000"/>
          <w:sz w:val="22"/>
          <w:szCs w:val="22"/>
        </w:rPr>
      </w:pPr>
    </w:p>
    <w:p w:rsidR="006C52D5" w:rsidRPr="000276B6" w:rsidRDefault="00A71701" w:rsidP="006C52D5">
      <w:pPr>
        <w:rPr>
          <w:color w:val="000000"/>
          <w:sz w:val="22"/>
          <w:szCs w:val="22"/>
          <w:u w:val="single"/>
        </w:rPr>
      </w:pPr>
      <w:proofErr w:type="spellStart"/>
      <w:r w:rsidRPr="000276B6">
        <w:rPr>
          <w:color w:val="000000"/>
          <w:sz w:val="22"/>
          <w:szCs w:val="22"/>
          <w:u w:val="single"/>
        </w:rPr>
        <w:t>Biotransformacija</w:t>
      </w:r>
      <w:proofErr w:type="spellEnd"/>
    </w:p>
    <w:p w:rsidR="006C52D5" w:rsidRPr="000276B6" w:rsidRDefault="006C52D5" w:rsidP="006C52D5">
      <w:pPr>
        <w:rPr>
          <w:color w:val="000000"/>
          <w:sz w:val="22"/>
          <w:szCs w:val="22"/>
        </w:rPr>
      </w:pPr>
      <w:proofErr w:type="spellStart"/>
      <w:r w:rsidRPr="000276B6">
        <w:rPr>
          <w:color w:val="000000"/>
          <w:sz w:val="22"/>
          <w:szCs w:val="22"/>
        </w:rPr>
        <w:t>Tobramicino</w:t>
      </w:r>
      <w:proofErr w:type="spellEnd"/>
      <w:r w:rsidRPr="000276B6">
        <w:rPr>
          <w:color w:val="000000"/>
          <w:sz w:val="22"/>
          <w:szCs w:val="22"/>
        </w:rPr>
        <w:t xml:space="preserve"> </w:t>
      </w:r>
      <w:proofErr w:type="spellStart"/>
      <w:r w:rsidRPr="000276B6">
        <w:rPr>
          <w:color w:val="000000"/>
          <w:sz w:val="22"/>
          <w:szCs w:val="22"/>
        </w:rPr>
        <w:t>biotransformacija</w:t>
      </w:r>
      <w:proofErr w:type="spellEnd"/>
      <w:r w:rsidRPr="000276B6">
        <w:rPr>
          <w:color w:val="000000"/>
          <w:sz w:val="22"/>
          <w:szCs w:val="22"/>
        </w:rPr>
        <w:t xml:space="preserve"> nebuvo tirta.</w:t>
      </w:r>
    </w:p>
    <w:p w:rsidR="006C52D5" w:rsidRPr="000276B6" w:rsidRDefault="006C52D5" w:rsidP="006C52D5">
      <w:pPr>
        <w:rPr>
          <w:color w:val="000000"/>
          <w:sz w:val="22"/>
          <w:szCs w:val="22"/>
        </w:rPr>
      </w:pPr>
    </w:p>
    <w:p w:rsidR="006C52D5" w:rsidRPr="000276B6" w:rsidRDefault="00A71701" w:rsidP="006C52D5">
      <w:pPr>
        <w:rPr>
          <w:color w:val="000000"/>
          <w:sz w:val="22"/>
          <w:szCs w:val="22"/>
        </w:rPr>
      </w:pPr>
      <w:r w:rsidRPr="000276B6">
        <w:rPr>
          <w:color w:val="000000"/>
          <w:sz w:val="22"/>
          <w:szCs w:val="22"/>
          <w:u w:val="single"/>
        </w:rPr>
        <w:t xml:space="preserve">Eliminacija </w:t>
      </w:r>
    </w:p>
    <w:p w:rsidR="006C52D5" w:rsidRPr="000276B6" w:rsidRDefault="006C52D5" w:rsidP="006C52D5">
      <w:pPr>
        <w:rPr>
          <w:color w:val="000000"/>
          <w:sz w:val="22"/>
          <w:szCs w:val="22"/>
        </w:rPr>
      </w:pPr>
      <w:r w:rsidRPr="000276B6">
        <w:rPr>
          <w:color w:val="000000"/>
          <w:sz w:val="22"/>
          <w:szCs w:val="22"/>
        </w:rPr>
        <w:t>Pusinės eliminacijos iš plazmos laikas yra maždaug 2 valandos, esant 0,04 l/</w:t>
      </w:r>
      <w:proofErr w:type="spellStart"/>
      <w:r w:rsidRPr="000276B6">
        <w:rPr>
          <w:color w:val="000000"/>
          <w:sz w:val="22"/>
          <w:szCs w:val="22"/>
        </w:rPr>
        <w:t>hr</w:t>
      </w:r>
      <w:proofErr w:type="spellEnd"/>
      <w:r w:rsidRPr="000276B6">
        <w:rPr>
          <w:color w:val="000000"/>
          <w:sz w:val="22"/>
          <w:szCs w:val="22"/>
        </w:rPr>
        <w:t xml:space="preserve">/kg ribai ir 0,26 l/kg pasiskirstymo tūriui. </w:t>
      </w:r>
      <w:proofErr w:type="spellStart"/>
      <w:r w:rsidRPr="000276B6">
        <w:rPr>
          <w:color w:val="000000"/>
          <w:sz w:val="22"/>
          <w:szCs w:val="22"/>
        </w:rPr>
        <w:t>Tobramicinas</w:t>
      </w:r>
      <w:proofErr w:type="spellEnd"/>
      <w:r w:rsidRPr="000276B6">
        <w:rPr>
          <w:color w:val="000000"/>
          <w:sz w:val="22"/>
          <w:szCs w:val="22"/>
        </w:rPr>
        <w:t xml:space="preserve"> greitai ir gerai išsiskiria į šlapimą nepakitusio vaistinio preparato pavidale </w:t>
      </w:r>
      <w:proofErr w:type="spellStart"/>
      <w:r w:rsidRPr="000276B6">
        <w:rPr>
          <w:color w:val="000000"/>
          <w:sz w:val="22"/>
          <w:szCs w:val="22"/>
        </w:rPr>
        <w:t>glomerulų</w:t>
      </w:r>
      <w:proofErr w:type="spellEnd"/>
      <w:r w:rsidRPr="000276B6">
        <w:rPr>
          <w:color w:val="000000"/>
          <w:sz w:val="22"/>
          <w:szCs w:val="22"/>
        </w:rPr>
        <w:t xml:space="preserve"> filtracijos būdu. </w:t>
      </w:r>
    </w:p>
    <w:p w:rsidR="006C52D5" w:rsidRPr="000276B6" w:rsidRDefault="006C52D5" w:rsidP="002A68B1">
      <w:pPr>
        <w:pStyle w:val="BTEMEASMCA"/>
      </w:pPr>
    </w:p>
    <w:p w:rsidR="006C52D5" w:rsidRPr="000276B6" w:rsidRDefault="006C52D5" w:rsidP="001B5A48">
      <w:pPr>
        <w:pStyle w:val="PI-2EMEASMCA"/>
      </w:pPr>
      <w:bookmarkStart w:id="36" w:name="_Toc129243114"/>
      <w:bookmarkStart w:id="37" w:name="_Toc129243239"/>
      <w:r w:rsidRPr="000276B6">
        <w:lastRenderedPageBreak/>
        <w:t>5.3</w:t>
      </w:r>
      <w:r w:rsidRPr="000276B6">
        <w:tab/>
      </w:r>
      <w:proofErr w:type="spellStart"/>
      <w:r w:rsidRPr="000276B6">
        <w:t>Ikiklinikinių</w:t>
      </w:r>
      <w:proofErr w:type="spellEnd"/>
      <w:r w:rsidRPr="000276B6">
        <w:t xml:space="preserve"> saugumo tyrimų duomenys</w:t>
      </w:r>
      <w:bookmarkEnd w:id="36"/>
      <w:bookmarkEnd w:id="37"/>
    </w:p>
    <w:p w:rsidR="006C52D5" w:rsidRPr="000276B6" w:rsidRDefault="006C52D5" w:rsidP="002A68B1">
      <w:pPr>
        <w:pStyle w:val="BTEMEASMCA"/>
      </w:pPr>
    </w:p>
    <w:p w:rsidR="006C52D5" w:rsidRPr="000276B6" w:rsidRDefault="006C52D5" w:rsidP="006C52D5">
      <w:pPr>
        <w:autoSpaceDE w:val="0"/>
        <w:autoSpaceDN w:val="0"/>
        <w:adjustRightInd w:val="0"/>
        <w:rPr>
          <w:sz w:val="22"/>
          <w:szCs w:val="22"/>
        </w:rPr>
      </w:pPr>
      <w:r w:rsidRPr="000276B6">
        <w:rPr>
          <w:sz w:val="22"/>
          <w:szCs w:val="22"/>
          <w:lang w:eastAsia="lt-LT"/>
        </w:rPr>
        <w:t xml:space="preserve">Įprastinių </w:t>
      </w:r>
      <w:proofErr w:type="spellStart"/>
      <w:r w:rsidRPr="000276B6">
        <w:rPr>
          <w:sz w:val="22"/>
          <w:szCs w:val="22"/>
          <w:lang w:eastAsia="lt-LT"/>
        </w:rPr>
        <w:t>ikiklinikinių</w:t>
      </w:r>
      <w:proofErr w:type="spellEnd"/>
      <w:r w:rsidRPr="000276B6">
        <w:rPr>
          <w:sz w:val="22"/>
          <w:szCs w:val="22"/>
          <w:lang w:eastAsia="lt-LT"/>
        </w:rPr>
        <w:t xml:space="preserve"> farmakologinių saugumo, toksinių kartotinių dozių poveikio, </w:t>
      </w:r>
      <w:proofErr w:type="spellStart"/>
      <w:r w:rsidRPr="000276B6">
        <w:rPr>
          <w:sz w:val="22"/>
          <w:szCs w:val="22"/>
          <w:lang w:eastAsia="lt-LT"/>
        </w:rPr>
        <w:t>genotoksinio</w:t>
      </w:r>
      <w:proofErr w:type="spellEnd"/>
      <w:r w:rsidRPr="000276B6">
        <w:rPr>
          <w:sz w:val="22"/>
          <w:szCs w:val="22"/>
          <w:lang w:eastAsia="lt-LT"/>
        </w:rPr>
        <w:t xml:space="preserve"> bei kancerogeninio ir toksinio poveikio dauginimosi funkcijai tyrimų duomenimis, svarbiausias kenksmingas poveikis žmogui yra toksinis poveikis inkstams ir </w:t>
      </w:r>
      <w:proofErr w:type="spellStart"/>
      <w:r w:rsidRPr="000276B6">
        <w:rPr>
          <w:sz w:val="22"/>
          <w:szCs w:val="22"/>
          <w:lang w:eastAsia="lt-LT"/>
        </w:rPr>
        <w:t>ototoksinis</w:t>
      </w:r>
      <w:proofErr w:type="spellEnd"/>
      <w:r w:rsidRPr="000276B6">
        <w:rPr>
          <w:sz w:val="22"/>
          <w:szCs w:val="22"/>
          <w:lang w:eastAsia="lt-LT"/>
        </w:rPr>
        <w:t xml:space="preserve"> poveikis. Apskritai toksinis poveikis nustatytas tuomet, kai buvo didesnė sisteminė </w:t>
      </w:r>
      <w:proofErr w:type="spellStart"/>
      <w:r w:rsidRPr="000276B6">
        <w:rPr>
          <w:sz w:val="22"/>
          <w:szCs w:val="22"/>
          <w:lang w:eastAsia="lt-LT"/>
        </w:rPr>
        <w:t>tobramicino</w:t>
      </w:r>
      <w:proofErr w:type="spellEnd"/>
      <w:r w:rsidRPr="000276B6">
        <w:rPr>
          <w:sz w:val="22"/>
          <w:szCs w:val="22"/>
          <w:lang w:eastAsia="lt-LT"/>
        </w:rPr>
        <w:t xml:space="preserve"> koncentracija nei susidaranti įsilašinus į akis rekomenduojamą gydomąją vaistinio preparato dozę.</w:t>
      </w:r>
    </w:p>
    <w:p w:rsidR="006C52D5" w:rsidRPr="000276B6" w:rsidRDefault="006C52D5" w:rsidP="006C52D5">
      <w:pPr>
        <w:rPr>
          <w:sz w:val="22"/>
          <w:szCs w:val="22"/>
        </w:rPr>
      </w:pPr>
    </w:p>
    <w:p w:rsidR="006C52D5" w:rsidRPr="000276B6" w:rsidRDefault="006C52D5" w:rsidP="006C52D5">
      <w:pPr>
        <w:rPr>
          <w:sz w:val="22"/>
          <w:szCs w:val="22"/>
        </w:rPr>
      </w:pPr>
      <w:proofErr w:type="spellStart"/>
      <w:r w:rsidRPr="000276B6">
        <w:rPr>
          <w:sz w:val="22"/>
          <w:szCs w:val="22"/>
        </w:rPr>
        <w:t>Tobramicinas</w:t>
      </w:r>
      <w:proofErr w:type="spellEnd"/>
      <w:r w:rsidRPr="000276B6">
        <w:rPr>
          <w:sz w:val="22"/>
          <w:szCs w:val="22"/>
        </w:rPr>
        <w:t xml:space="preserve"> labai blogai absorbuojasi iš virškinimo trakto. Esama pranešimų, kad didelės švirkščiamo </w:t>
      </w:r>
      <w:proofErr w:type="spellStart"/>
      <w:r w:rsidRPr="000276B6">
        <w:rPr>
          <w:sz w:val="22"/>
          <w:szCs w:val="22"/>
        </w:rPr>
        <w:t>tobramicino</w:t>
      </w:r>
      <w:proofErr w:type="spellEnd"/>
      <w:r w:rsidRPr="000276B6">
        <w:rPr>
          <w:sz w:val="22"/>
          <w:szCs w:val="22"/>
        </w:rPr>
        <w:t xml:space="preserve"> dozės sukelia </w:t>
      </w:r>
      <w:proofErr w:type="spellStart"/>
      <w:r w:rsidRPr="000276B6">
        <w:rPr>
          <w:sz w:val="22"/>
          <w:szCs w:val="22"/>
        </w:rPr>
        <w:t>nefrotoksinį</w:t>
      </w:r>
      <w:proofErr w:type="spellEnd"/>
      <w:r w:rsidRPr="000276B6">
        <w:rPr>
          <w:sz w:val="22"/>
          <w:szCs w:val="22"/>
        </w:rPr>
        <w:t xml:space="preserve"> poveikį žiurkėms ir šunims bei </w:t>
      </w:r>
      <w:proofErr w:type="spellStart"/>
      <w:r w:rsidRPr="000276B6">
        <w:rPr>
          <w:sz w:val="22"/>
          <w:szCs w:val="22"/>
        </w:rPr>
        <w:t>ototoksinį</w:t>
      </w:r>
      <w:proofErr w:type="spellEnd"/>
      <w:r w:rsidRPr="000276B6">
        <w:rPr>
          <w:sz w:val="22"/>
          <w:szCs w:val="22"/>
        </w:rPr>
        <w:t xml:space="preserve"> poveikį katėms.</w:t>
      </w:r>
    </w:p>
    <w:p w:rsidR="006C52D5" w:rsidRPr="000276B6" w:rsidRDefault="006C52D5" w:rsidP="006C52D5">
      <w:pPr>
        <w:rPr>
          <w:sz w:val="22"/>
          <w:szCs w:val="22"/>
        </w:rPr>
      </w:pPr>
    </w:p>
    <w:p w:rsidR="006C52D5" w:rsidRPr="000276B6" w:rsidRDefault="006C52D5" w:rsidP="006C52D5">
      <w:pPr>
        <w:rPr>
          <w:sz w:val="22"/>
          <w:szCs w:val="22"/>
        </w:rPr>
      </w:pPr>
      <w:r w:rsidRPr="000276B6">
        <w:rPr>
          <w:sz w:val="22"/>
          <w:szCs w:val="22"/>
        </w:rPr>
        <w:t xml:space="preserve">Esama duomenų, kad vaikingoms graužikų patelėms </w:t>
      </w:r>
      <w:proofErr w:type="spellStart"/>
      <w:r w:rsidRPr="000276B6">
        <w:rPr>
          <w:sz w:val="22"/>
          <w:szCs w:val="22"/>
        </w:rPr>
        <w:t>organogenezės</w:t>
      </w:r>
      <w:proofErr w:type="spellEnd"/>
      <w:r w:rsidRPr="000276B6">
        <w:rPr>
          <w:sz w:val="22"/>
          <w:szCs w:val="22"/>
        </w:rPr>
        <w:t xml:space="preserve"> laikotarpiu švirkščiant </w:t>
      </w:r>
      <w:proofErr w:type="spellStart"/>
      <w:r w:rsidRPr="000276B6">
        <w:rPr>
          <w:sz w:val="22"/>
          <w:szCs w:val="22"/>
        </w:rPr>
        <w:t>tobramicino</w:t>
      </w:r>
      <w:proofErr w:type="spellEnd"/>
      <w:r w:rsidRPr="000276B6">
        <w:rPr>
          <w:sz w:val="22"/>
          <w:szCs w:val="22"/>
        </w:rPr>
        <w:t xml:space="preserve"> didelėmis dozėmis (po 30</w:t>
      </w:r>
      <w:r w:rsidRPr="000276B6">
        <w:rPr>
          <w:sz w:val="22"/>
          <w:szCs w:val="22"/>
        </w:rPr>
        <w:noBreakHyphen/>
        <w:t xml:space="preserve">100 mg/kg per parą), pasireiškia </w:t>
      </w:r>
      <w:proofErr w:type="spellStart"/>
      <w:r w:rsidRPr="000276B6">
        <w:rPr>
          <w:sz w:val="22"/>
          <w:szCs w:val="22"/>
        </w:rPr>
        <w:t>nefrotoksinis</w:t>
      </w:r>
      <w:proofErr w:type="spellEnd"/>
      <w:r w:rsidRPr="000276B6">
        <w:rPr>
          <w:sz w:val="22"/>
          <w:szCs w:val="22"/>
        </w:rPr>
        <w:t xml:space="preserve"> ir </w:t>
      </w:r>
      <w:proofErr w:type="spellStart"/>
      <w:r w:rsidRPr="000276B6">
        <w:rPr>
          <w:sz w:val="22"/>
          <w:szCs w:val="22"/>
        </w:rPr>
        <w:t>ototoksinis</w:t>
      </w:r>
      <w:proofErr w:type="spellEnd"/>
      <w:r w:rsidRPr="000276B6">
        <w:rPr>
          <w:sz w:val="22"/>
          <w:szCs w:val="22"/>
        </w:rPr>
        <w:t xml:space="preserve"> poveikis vaisiams. Kitų tyrimų, atliktų su žiurkėmis ir triušiais, duomenimis, </w:t>
      </w:r>
      <w:proofErr w:type="spellStart"/>
      <w:r w:rsidRPr="000276B6">
        <w:rPr>
          <w:sz w:val="22"/>
          <w:szCs w:val="22"/>
        </w:rPr>
        <w:t>parenteraliai</w:t>
      </w:r>
      <w:proofErr w:type="spellEnd"/>
      <w:r w:rsidRPr="000276B6">
        <w:rPr>
          <w:sz w:val="22"/>
          <w:szCs w:val="22"/>
        </w:rPr>
        <w:t xml:space="preserve"> vartojant </w:t>
      </w:r>
      <w:proofErr w:type="spellStart"/>
      <w:r w:rsidRPr="000276B6">
        <w:rPr>
          <w:sz w:val="22"/>
          <w:szCs w:val="22"/>
        </w:rPr>
        <w:t>tobramiciną</w:t>
      </w:r>
      <w:proofErr w:type="spellEnd"/>
      <w:r w:rsidRPr="000276B6">
        <w:rPr>
          <w:sz w:val="22"/>
          <w:szCs w:val="22"/>
        </w:rPr>
        <w:t xml:space="preserve"> dozėmis iki 100 mg/kg per parą (&gt; 400 kartų didesnėmis už didžiausias klinikines), nepastebima jokio poveikio vaisingumui ar žalingo poveikio vaisiams.</w:t>
      </w: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6C52D5">
      <w:pPr>
        <w:pStyle w:val="PI-1EMEASMCA"/>
      </w:pPr>
      <w:bookmarkStart w:id="38" w:name="_Toc129243115"/>
      <w:bookmarkStart w:id="39" w:name="_Toc129243240"/>
      <w:r w:rsidRPr="000276B6">
        <w:t>6.</w:t>
      </w:r>
      <w:r w:rsidRPr="000276B6">
        <w:tab/>
        <w:t>FARMACINĖ INFORMACIJA</w:t>
      </w:r>
      <w:bookmarkEnd w:id="38"/>
      <w:bookmarkEnd w:id="39"/>
    </w:p>
    <w:p w:rsidR="006C52D5" w:rsidRPr="000276B6" w:rsidRDefault="006C52D5" w:rsidP="002A68B1">
      <w:pPr>
        <w:pStyle w:val="BTEMEASMCA"/>
      </w:pPr>
    </w:p>
    <w:p w:rsidR="006C52D5" w:rsidRPr="000276B6" w:rsidRDefault="006C52D5" w:rsidP="001B5A48">
      <w:pPr>
        <w:pStyle w:val="PI-2EMEASMCA"/>
      </w:pPr>
      <w:bookmarkStart w:id="40" w:name="_Toc129243116"/>
      <w:bookmarkStart w:id="41" w:name="_Toc129243241"/>
      <w:r w:rsidRPr="000276B6">
        <w:t>6.1</w:t>
      </w:r>
      <w:r w:rsidRPr="000276B6">
        <w:tab/>
        <w:t>Pagalbinių medžiagų sąrašas</w:t>
      </w:r>
      <w:bookmarkEnd w:id="40"/>
      <w:bookmarkEnd w:id="41"/>
    </w:p>
    <w:p w:rsidR="006C52D5" w:rsidRPr="000276B6" w:rsidRDefault="006C52D5" w:rsidP="006C52D5">
      <w:pPr>
        <w:jc w:val="both"/>
        <w:rPr>
          <w:sz w:val="22"/>
          <w:szCs w:val="22"/>
        </w:rPr>
      </w:pPr>
    </w:p>
    <w:p w:rsidR="006C52D5" w:rsidRPr="000276B6" w:rsidRDefault="006C52D5" w:rsidP="006C52D5">
      <w:pPr>
        <w:jc w:val="both"/>
        <w:rPr>
          <w:sz w:val="22"/>
          <w:szCs w:val="22"/>
        </w:rPr>
      </w:pPr>
      <w:r w:rsidRPr="000276B6">
        <w:rPr>
          <w:sz w:val="22"/>
          <w:szCs w:val="22"/>
        </w:rPr>
        <w:t>Benzalkonio chloridas</w:t>
      </w:r>
    </w:p>
    <w:p w:rsidR="006C52D5" w:rsidRPr="000276B6" w:rsidRDefault="006C52D5" w:rsidP="006C52D5">
      <w:pPr>
        <w:jc w:val="both"/>
        <w:rPr>
          <w:sz w:val="22"/>
          <w:szCs w:val="22"/>
        </w:rPr>
      </w:pPr>
      <w:proofErr w:type="spellStart"/>
      <w:r w:rsidRPr="000276B6">
        <w:rPr>
          <w:sz w:val="22"/>
          <w:szCs w:val="22"/>
        </w:rPr>
        <w:t>Dinatrio</w:t>
      </w:r>
      <w:proofErr w:type="spellEnd"/>
      <w:r w:rsidRPr="000276B6">
        <w:rPr>
          <w:sz w:val="22"/>
          <w:szCs w:val="22"/>
        </w:rPr>
        <w:t xml:space="preserve"> fosfatas </w:t>
      </w:r>
      <w:proofErr w:type="spellStart"/>
      <w:r w:rsidRPr="000276B6">
        <w:rPr>
          <w:sz w:val="22"/>
          <w:szCs w:val="22"/>
        </w:rPr>
        <w:t>dihidratas</w:t>
      </w:r>
      <w:proofErr w:type="spellEnd"/>
    </w:p>
    <w:p w:rsidR="006C52D5" w:rsidRPr="000276B6" w:rsidRDefault="006C52D5" w:rsidP="006C52D5">
      <w:pPr>
        <w:jc w:val="both"/>
        <w:rPr>
          <w:sz w:val="22"/>
          <w:szCs w:val="22"/>
        </w:rPr>
      </w:pPr>
      <w:r w:rsidRPr="000276B6">
        <w:rPr>
          <w:sz w:val="22"/>
          <w:szCs w:val="22"/>
        </w:rPr>
        <w:t xml:space="preserve">Kalio </w:t>
      </w:r>
      <w:proofErr w:type="spellStart"/>
      <w:r w:rsidRPr="000276B6">
        <w:rPr>
          <w:sz w:val="22"/>
          <w:szCs w:val="22"/>
        </w:rPr>
        <w:t>divandenilio</w:t>
      </w:r>
      <w:proofErr w:type="spellEnd"/>
      <w:r w:rsidRPr="000276B6">
        <w:rPr>
          <w:sz w:val="22"/>
          <w:szCs w:val="22"/>
        </w:rPr>
        <w:t xml:space="preserve"> fosfatas</w:t>
      </w:r>
    </w:p>
    <w:p w:rsidR="006C52D5" w:rsidRPr="000276B6" w:rsidRDefault="006C52D5" w:rsidP="006C52D5">
      <w:pPr>
        <w:jc w:val="both"/>
        <w:rPr>
          <w:sz w:val="22"/>
          <w:szCs w:val="22"/>
        </w:rPr>
      </w:pPr>
      <w:r w:rsidRPr="000276B6">
        <w:rPr>
          <w:sz w:val="22"/>
          <w:szCs w:val="22"/>
        </w:rPr>
        <w:t>Natrio chloridas</w:t>
      </w:r>
    </w:p>
    <w:p w:rsidR="006C52D5" w:rsidRPr="000276B6" w:rsidRDefault="006C52D5" w:rsidP="006C52D5">
      <w:pPr>
        <w:jc w:val="both"/>
        <w:rPr>
          <w:sz w:val="22"/>
          <w:szCs w:val="22"/>
        </w:rPr>
      </w:pPr>
      <w:proofErr w:type="spellStart"/>
      <w:r w:rsidRPr="000276B6">
        <w:rPr>
          <w:sz w:val="22"/>
          <w:szCs w:val="22"/>
        </w:rPr>
        <w:t>Hidroksietilceliuliozė</w:t>
      </w:r>
      <w:proofErr w:type="spellEnd"/>
    </w:p>
    <w:p w:rsidR="006C52D5" w:rsidRPr="000276B6" w:rsidRDefault="006C52D5" w:rsidP="006C52D5">
      <w:pPr>
        <w:jc w:val="both"/>
        <w:rPr>
          <w:sz w:val="22"/>
          <w:szCs w:val="22"/>
        </w:rPr>
      </w:pPr>
      <w:r w:rsidRPr="000276B6">
        <w:rPr>
          <w:sz w:val="22"/>
          <w:szCs w:val="22"/>
        </w:rPr>
        <w:t>Išgrynintas vanduo</w:t>
      </w:r>
    </w:p>
    <w:p w:rsidR="006C52D5" w:rsidRPr="000276B6" w:rsidRDefault="006C52D5" w:rsidP="002A68B1">
      <w:pPr>
        <w:pStyle w:val="BTEMEASMCA"/>
      </w:pPr>
    </w:p>
    <w:p w:rsidR="006C52D5" w:rsidRPr="000276B6" w:rsidRDefault="006C52D5" w:rsidP="001B5A48">
      <w:pPr>
        <w:pStyle w:val="PI-2EMEASMCA"/>
      </w:pPr>
      <w:bookmarkStart w:id="42" w:name="_Toc129243117"/>
      <w:bookmarkStart w:id="43" w:name="_Toc129243242"/>
      <w:r w:rsidRPr="000276B6">
        <w:t>6.2</w:t>
      </w:r>
      <w:r w:rsidRPr="000276B6">
        <w:tab/>
        <w:t>Nesuderinamumas</w:t>
      </w:r>
      <w:bookmarkEnd w:id="42"/>
      <w:bookmarkEnd w:id="43"/>
    </w:p>
    <w:p w:rsidR="006C52D5" w:rsidRPr="000276B6" w:rsidRDefault="006C52D5" w:rsidP="002A68B1">
      <w:pPr>
        <w:pStyle w:val="BTEMEASMCA"/>
      </w:pPr>
    </w:p>
    <w:p w:rsidR="006C52D5" w:rsidRPr="000276B6" w:rsidRDefault="006C52D5" w:rsidP="006C52D5">
      <w:pPr>
        <w:jc w:val="both"/>
        <w:rPr>
          <w:sz w:val="22"/>
          <w:szCs w:val="22"/>
        </w:rPr>
      </w:pPr>
      <w:r w:rsidRPr="000276B6">
        <w:rPr>
          <w:sz w:val="22"/>
          <w:szCs w:val="22"/>
        </w:rPr>
        <w:t>Duomenys nebūtini.</w:t>
      </w:r>
    </w:p>
    <w:p w:rsidR="006C52D5" w:rsidRPr="000276B6" w:rsidRDefault="006C52D5" w:rsidP="002A68B1">
      <w:pPr>
        <w:pStyle w:val="BTEMEASMCA"/>
      </w:pPr>
    </w:p>
    <w:p w:rsidR="006C52D5" w:rsidRPr="000276B6" w:rsidRDefault="006C52D5" w:rsidP="001B5A48">
      <w:pPr>
        <w:pStyle w:val="PI-2EMEASMCA"/>
      </w:pPr>
      <w:bookmarkStart w:id="44" w:name="_Toc129243118"/>
      <w:bookmarkStart w:id="45" w:name="_Toc129243243"/>
      <w:r w:rsidRPr="000276B6">
        <w:t>6.3</w:t>
      </w:r>
      <w:r w:rsidRPr="000276B6">
        <w:tab/>
        <w:t>Tinkamumo laikas</w:t>
      </w:r>
      <w:bookmarkEnd w:id="44"/>
      <w:bookmarkEnd w:id="45"/>
    </w:p>
    <w:p w:rsidR="006C52D5" w:rsidRPr="000276B6" w:rsidRDefault="006C52D5" w:rsidP="002A68B1">
      <w:pPr>
        <w:pStyle w:val="BTEMEASMCA"/>
      </w:pPr>
    </w:p>
    <w:p w:rsidR="006C52D5" w:rsidRPr="000276B6" w:rsidRDefault="006C52D5" w:rsidP="006C52D5">
      <w:pPr>
        <w:rPr>
          <w:sz w:val="22"/>
          <w:szCs w:val="22"/>
        </w:rPr>
      </w:pPr>
      <w:r w:rsidRPr="000276B6">
        <w:rPr>
          <w:sz w:val="22"/>
          <w:szCs w:val="22"/>
        </w:rPr>
        <w:t>3 metai.</w:t>
      </w:r>
    </w:p>
    <w:p w:rsidR="006C52D5" w:rsidRPr="000276B6" w:rsidRDefault="006C52D5" w:rsidP="006C52D5">
      <w:pPr>
        <w:rPr>
          <w:sz w:val="22"/>
          <w:szCs w:val="22"/>
        </w:rPr>
      </w:pPr>
      <w:r w:rsidRPr="000276B6">
        <w:rPr>
          <w:sz w:val="22"/>
          <w:szCs w:val="22"/>
        </w:rPr>
        <w:t xml:space="preserve">Pirmą kartą atidarius </w:t>
      </w:r>
      <w:proofErr w:type="spellStart"/>
      <w:r w:rsidRPr="000276B6">
        <w:rPr>
          <w:sz w:val="22"/>
          <w:szCs w:val="22"/>
        </w:rPr>
        <w:t>talpyklę</w:t>
      </w:r>
      <w:proofErr w:type="spellEnd"/>
      <w:r w:rsidRPr="000276B6">
        <w:rPr>
          <w:sz w:val="22"/>
          <w:szCs w:val="22"/>
        </w:rPr>
        <w:t>, tirpalo tinkamumo laikas 30 dienų.</w:t>
      </w:r>
    </w:p>
    <w:p w:rsidR="006C52D5" w:rsidRPr="000276B6" w:rsidRDefault="006C52D5" w:rsidP="002A68B1">
      <w:pPr>
        <w:pStyle w:val="BTEMEASMCA"/>
      </w:pPr>
    </w:p>
    <w:p w:rsidR="006C52D5" w:rsidRPr="000276B6" w:rsidRDefault="006C52D5" w:rsidP="001B5A48">
      <w:pPr>
        <w:pStyle w:val="PI-2EMEASMCA"/>
      </w:pPr>
      <w:bookmarkStart w:id="46" w:name="_Toc129243119"/>
      <w:bookmarkStart w:id="47" w:name="_Toc129243244"/>
      <w:r w:rsidRPr="000276B6">
        <w:t>6.4</w:t>
      </w:r>
      <w:r w:rsidRPr="000276B6">
        <w:tab/>
        <w:t>Specialios laikymo sąlygos</w:t>
      </w:r>
      <w:bookmarkEnd w:id="46"/>
      <w:bookmarkEnd w:id="47"/>
    </w:p>
    <w:p w:rsidR="006C52D5" w:rsidRPr="000276B6" w:rsidRDefault="006C52D5" w:rsidP="002A68B1">
      <w:pPr>
        <w:pStyle w:val="BTEMEASMCA"/>
      </w:pPr>
    </w:p>
    <w:p w:rsidR="006C52D5" w:rsidRPr="000276B6" w:rsidRDefault="006C52D5" w:rsidP="006C52D5">
      <w:pPr>
        <w:ind w:right="-57"/>
        <w:jc w:val="both"/>
        <w:rPr>
          <w:sz w:val="22"/>
          <w:szCs w:val="22"/>
        </w:rPr>
      </w:pPr>
      <w:r w:rsidRPr="000276B6">
        <w:rPr>
          <w:sz w:val="22"/>
          <w:szCs w:val="22"/>
        </w:rPr>
        <w:t>Laikyti ne aukštesnėje kaip 25</w:t>
      </w:r>
      <w:r w:rsidRPr="000276B6">
        <w:rPr>
          <w:sz w:val="22"/>
          <w:szCs w:val="22"/>
          <w:vertAlign w:val="superscript"/>
        </w:rPr>
        <w:t>o</w:t>
      </w:r>
      <w:r w:rsidRPr="000276B6">
        <w:rPr>
          <w:sz w:val="22"/>
          <w:szCs w:val="22"/>
        </w:rPr>
        <w:t xml:space="preserve"> C temperatūroje.</w:t>
      </w:r>
    </w:p>
    <w:p w:rsidR="006C52D5" w:rsidRPr="000276B6" w:rsidRDefault="006C52D5" w:rsidP="006C52D5">
      <w:pPr>
        <w:rPr>
          <w:sz w:val="22"/>
          <w:szCs w:val="22"/>
        </w:rPr>
      </w:pPr>
      <w:r w:rsidRPr="000276B6">
        <w:rPr>
          <w:sz w:val="22"/>
          <w:szCs w:val="22"/>
        </w:rPr>
        <w:t>Negalima užšaldyti.</w:t>
      </w:r>
    </w:p>
    <w:p w:rsidR="006C52D5" w:rsidRPr="000276B6" w:rsidRDefault="006C52D5" w:rsidP="006C52D5">
      <w:pPr>
        <w:rPr>
          <w:sz w:val="22"/>
          <w:szCs w:val="22"/>
        </w:rPr>
      </w:pPr>
      <w:r w:rsidRPr="000276B6">
        <w:rPr>
          <w:sz w:val="22"/>
          <w:szCs w:val="22"/>
        </w:rPr>
        <w:t>Laikyti gamintojo pakuotėje, kad preparatas būtų apsaugotas nuo šviesos ir drėgmės.</w:t>
      </w:r>
    </w:p>
    <w:p w:rsidR="006C52D5" w:rsidRPr="000276B6" w:rsidRDefault="006C52D5" w:rsidP="002A68B1">
      <w:pPr>
        <w:pStyle w:val="BTEMEASMCA"/>
      </w:pPr>
    </w:p>
    <w:p w:rsidR="006C52D5" w:rsidRPr="000276B6" w:rsidRDefault="006C52D5" w:rsidP="001B5A48">
      <w:pPr>
        <w:pStyle w:val="PI-2EMEASMCA"/>
      </w:pPr>
      <w:bookmarkStart w:id="48" w:name="_Toc129243120"/>
      <w:bookmarkStart w:id="49" w:name="_Toc129243245"/>
      <w:r w:rsidRPr="000276B6">
        <w:t>6.5</w:t>
      </w:r>
      <w:r w:rsidRPr="000276B6">
        <w:tab/>
      </w:r>
      <w:proofErr w:type="spellStart"/>
      <w:r w:rsidRPr="000276B6">
        <w:rPr>
          <w:bCs/>
        </w:rPr>
        <w:t>Talpyklės</w:t>
      </w:r>
      <w:proofErr w:type="spellEnd"/>
      <w:r w:rsidRPr="000276B6">
        <w:rPr>
          <w:bCs/>
        </w:rPr>
        <w:t xml:space="preserve"> pobūdis</w:t>
      </w:r>
      <w:r w:rsidRPr="000276B6">
        <w:t xml:space="preserve"> ir jos turinys</w:t>
      </w:r>
      <w:bookmarkEnd w:id="48"/>
      <w:bookmarkEnd w:id="49"/>
    </w:p>
    <w:p w:rsidR="006C52D5" w:rsidRPr="000276B6" w:rsidRDefault="006C52D5" w:rsidP="002A68B1">
      <w:pPr>
        <w:pStyle w:val="BTEMEASMCA"/>
      </w:pPr>
    </w:p>
    <w:p w:rsidR="006C52D5" w:rsidRPr="000276B6" w:rsidRDefault="006C52D5" w:rsidP="006C52D5">
      <w:pPr>
        <w:rPr>
          <w:sz w:val="22"/>
          <w:szCs w:val="22"/>
        </w:rPr>
      </w:pPr>
      <w:proofErr w:type="spellStart"/>
      <w:r w:rsidRPr="000276B6">
        <w:rPr>
          <w:sz w:val="22"/>
          <w:szCs w:val="22"/>
        </w:rPr>
        <w:t>Tobrin</w:t>
      </w:r>
      <w:proofErr w:type="spellEnd"/>
      <w:r w:rsidRPr="000276B6">
        <w:rPr>
          <w:sz w:val="22"/>
          <w:szCs w:val="22"/>
        </w:rPr>
        <w:t xml:space="preserve"> akių lašai yra baltos spalvos 5 ml mažo tankio polietileno </w:t>
      </w:r>
      <w:proofErr w:type="spellStart"/>
      <w:r w:rsidRPr="000276B6">
        <w:rPr>
          <w:sz w:val="22"/>
          <w:szCs w:val="22"/>
        </w:rPr>
        <w:t>talpyklės</w:t>
      </w:r>
      <w:proofErr w:type="spellEnd"/>
      <w:r w:rsidRPr="000276B6">
        <w:rPr>
          <w:sz w:val="22"/>
          <w:szCs w:val="22"/>
        </w:rPr>
        <w:t xml:space="preserve"> su lašintuvais ir užsukamaisiais didelio tankio polipropileno dangteliais.</w:t>
      </w:r>
    </w:p>
    <w:p w:rsidR="006C52D5" w:rsidRPr="000276B6" w:rsidRDefault="006C52D5" w:rsidP="006C52D5">
      <w:pPr>
        <w:rPr>
          <w:sz w:val="22"/>
          <w:szCs w:val="22"/>
        </w:rPr>
      </w:pPr>
    </w:p>
    <w:p w:rsidR="006C52D5" w:rsidRPr="000276B6" w:rsidRDefault="006C52D5" w:rsidP="006C52D5">
      <w:pPr>
        <w:rPr>
          <w:sz w:val="22"/>
          <w:szCs w:val="22"/>
        </w:rPr>
      </w:pPr>
      <w:r w:rsidRPr="000276B6">
        <w:rPr>
          <w:sz w:val="22"/>
          <w:szCs w:val="22"/>
        </w:rPr>
        <w:t>Kartono dėžutėje yra viena</w:t>
      </w:r>
      <w:r w:rsidR="008D6D24" w:rsidRPr="000276B6">
        <w:rPr>
          <w:sz w:val="22"/>
          <w:szCs w:val="22"/>
        </w:rPr>
        <w:t xml:space="preserve"> </w:t>
      </w:r>
      <w:proofErr w:type="spellStart"/>
      <w:r w:rsidR="008D6D24" w:rsidRPr="000276B6">
        <w:rPr>
          <w:sz w:val="22"/>
          <w:szCs w:val="22"/>
        </w:rPr>
        <w:t>talpyklė</w:t>
      </w:r>
      <w:proofErr w:type="spellEnd"/>
      <w:r w:rsidRPr="000276B6">
        <w:rPr>
          <w:sz w:val="22"/>
          <w:szCs w:val="22"/>
        </w:rPr>
        <w:t>.</w:t>
      </w:r>
    </w:p>
    <w:p w:rsidR="006C52D5" w:rsidRPr="000276B6" w:rsidRDefault="006C52D5" w:rsidP="002A68B1">
      <w:pPr>
        <w:pStyle w:val="BTEMEASMCA"/>
      </w:pPr>
    </w:p>
    <w:p w:rsidR="006C52D5" w:rsidRPr="000276B6" w:rsidRDefault="006C52D5" w:rsidP="001B5A48">
      <w:pPr>
        <w:pStyle w:val="PI-2EMEASMCA"/>
      </w:pPr>
      <w:bookmarkStart w:id="50" w:name="_Toc129243121"/>
      <w:bookmarkStart w:id="51" w:name="_Toc129243246"/>
      <w:r w:rsidRPr="000276B6">
        <w:t>6.6</w:t>
      </w:r>
      <w:r w:rsidRPr="000276B6">
        <w:tab/>
        <w:t xml:space="preserve">Specialūs reikalavimai atliekoms tvarkyti </w:t>
      </w:r>
      <w:bookmarkEnd w:id="50"/>
      <w:bookmarkEnd w:id="51"/>
    </w:p>
    <w:p w:rsidR="006C52D5" w:rsidRPr="000276B6" w:rsidRDefault="006C52D5" w:rsidP="002A68B1">
      <w:pPr>
        <w:pStyle w:val="BTEMEASMCA"/>
      </w:pPr>
    </w:p>
    <w:p w:rsidR="006C52D5" w:rsidRPr="000276B6" w:rsidRDefault="006C52D5" w:rsidP="002A68B1">
      <w:pPr>
        <w:pStyle w:val="BTEMEASMCA"/>
      </w:pPr>
      <w:r w:rsidRPr="000276B6">
        <w:t>Specialių reikalavimų nėra.</w:t>
      </w: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6C52D5">
      <w:pPr>
        <w:pStyle w:val="PI-1EMEASMCA"/>
      </w:pPr>
      <w:bookmarkStart w:id="52" w:name="_Toc129243122"/>
      <w:bookmarkStart w:id="53" w:name="_Toc129243247"/>
      <w:r w:rsidRPr="000276B6">
        <w:lastRenderedPageBreak/>
        <w:t>7.</w:t>
      </w:r>
      <w:r w:rsidRPr="000276B6">
        <w:tab/>
      </w:r>
      <w:bookmarkEnd w:id="52"/>
      <w:bookmarkEnd w:id="53"/>
      <w:r w:rsidR="00D72724" w:rsidRPr="00D72724">
        <w:t>REGISTRUOTOJAS</w:t>
      </w:r>
    </w:p>
    <w:p w:rsidR="006C52D5" w:rsidRPr="000276B6" w:rsidRDefault="006C52D5" w:rsidP="002A68B1">
      <w:pPr>
        <w:pStyle w:val="BTEMEASMCA"/>
      </w:pPr>
    </w:p>
    <w:p w:rsidR="002A68B1" w:rsidRDefault="002A68B1" w:rsidP="002A68B1">
      <w:pPr>
        <w:pStyle w:val="BTEMEASMCA"/>
      </w:pPr>
      <w:r w:rsidRPr="002A68B1">
        <w:t xml:space="preserve">Teva B.V. </w:t>
      </w:r>
    </w:p>
    <w:p w:rsidR="002A68B1" w:rsidRDefault="002A68B1" w:rsidP="002A68B1">
      <w:pPr>
        <w:pStyle w:val="BTEMEASMCA"/>
      </w:pPr>
      <w:r w:rsidRPr="002A68B1">
        <w:t xml:space="preserve">Swensweg 5 </w:t>
      </w:r>
    </w:p>
    <w:p w:rsidR="002A68B1" w:rsidRDefault="002A68B1" w:rsidP="002A68B1">
      <w:pPr>
        <w:pStyle w:val="BTEMEASMCA"/>
      </w:pPr>
      <w:r w:rsidRPr="002A68B1">
        <w:t xml:space="preserve">2031GA Haarlem </w:t>
      </w:r>
    </w:p>
    <w:p w:rsidR="00D72724" w:rsidRPr="002A68B1" w:rsidRDefault="002A68B1" w:rsidP="002A68B1">
      <w:pPr>
        <w:pStyle w:val="BTEMEASMCA"/>
      </w:pPr>
      <w:r w:rsidRPr="002A68B1">
        <w:t>Nyderlandai</w:t>
      </w:r>
    </w:p>
    <w:p w:rsidR="006C52D5" w:rsidRDefault="006C52D5" w:rsidP="002A68B1">
      <w:pPr>
        <w:pStyle w:val="BTEMEASMCA"/>
      </w:pPr>
    </w:p>
    <w:p w:rsidR="002A68B1" w:rsidRPr="000276B6" w:rsidRDefault="002A68B1" w:rsidP="002A68B1">
      <w:pPr>
        <w:pStyle w:val="BTEMEASMCA"/>
      </w:pPr>
    </w:p>
    <w:p w:rsidR="006C52D5" w:rsidRPr="000276B6" w:rsidRDefault="006C52D5" w:rsidP="006C52D5">
      <w:pPr>
        <w:pStyle w:val="PI-1EMEASMCA"/>
      </w:pPr>
      <w:bookmarkStart w:id="54" w:name="_Toc129243123"/>
      <w:bookmarkStart w:id="55" w:name="_Toc129243248"/>
      <w:r w:rsidRPr="000276B6">
        <w:t>8.</w:t>
      </w:r>
      <w:r w:rsidRPr="000276B6">
        <w:tab/>
      </w:r>
      <w:r w:rsidR="00D72724" w:rsidRPr="00D72724">
        <w:t>REGISTRACIJOS</w:t>
      </w:r>
      <w:r w:rsidRPr="000276B6">
        <w:t xml:space="preserve"> PAŽYMĖJIMO NUMERIS</w:t>
      </w:r>
      <w:bookmarkEnd w:id="54"/>
      <w:bookmarkEnd w:id="55"/>
      <w:r w:rsidRPr="000276B6">
        <w:t xml:space="preserve"> (-IAI)</w:t>
      </w:r>
    </w:p>
    <w:p w:rsidR="006C52D5" w:rsidRPr="000276B6" w:rsidRDefault="006C52D5" w:rsidP="002A68B1">
      <w:pPr>
        <w:pStyle w:val="BTEMEASMCA"/>
      </w:pPr>
    </w:p>
    <w:p w:rsidR="006C52D5" w:rsidRPr="000276B6" w:rsidRDefault="006C52D5" w:rsidP="002A68B1">
      <w:pPr>
        <w:pStyle w:val="BTEMEASMCA"/>
      </w:pPr>
      <w:r w:rsidRPr="000276B6">
        <w:t>LT/1/01/2993/001</w:t>
      </w: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6C52D5">
      <w:pPr>
        <w:pStyle w:val="PI-1EMEASMCA"/>
      </w:pPr>
      <w:bookmarkStart w:id="56" w:name="_Toc129243124"/>
      <w:bookmarkStart w:id="57" w:name="_Toc129243249"/>
      <w:r w:rsidRPr="000276B6">
        <w:t>9.</w:t>
      </w:r>
      <w:r w:rsidRPr="000276B6">
        <w:tab/>
      </w:r>
      <w:r w:rsidR="00D72724" w:rsidRPr="00D72724">
        <w:t>REGISTRAVIMO / PERREGISTRAVIMO</w:t>
      </w:r>
      <w:r w:rsidRPr="000276B6">
        <w:t xml:space="preserve"> DATA</w:t>
      </w:r>
      <w:bookmarkEnd w:id="56"/>
      <w:bookmarkEnd w:id="57"/>
    </w:p>
    <w:p w:rsidR="006C52D5" w:rsidRPr="000276B6" w:rsidRDefault="006C52D5" w:rsidP="001B5A48">
      <w:pPr>
        <w:pStyle w:val="PI-2EMEASMCA"/>
      </w:pPr>
    </w:p>
    <w:p w:rsidR="006C52D5" w:rsidRPr="000276B6" w:rsidRDefault="00D72724" w:rsidP="006C52D5">
      <w:pPr>
        <w:rPr>
          <w:sz w:val="22"/>
          <w:szCs w:val="22"/>
        </w:rPr>
      </w:pPr>
      <w:r w:rsidRPr="00D72724">
        <w:rPr>
          <w:sz w:val="22"/>
          <w:szCs w:val="22"/>
        </w:rPr>
        <w:t>Registravimo data</w:t>
      </w:r>
      <w:r w:rsidR="006C52D5" w:rsidRPr="000276B6">
        <w:rPr>
          <w:sz w:val="22"/>
          <w:szCs w:val="22"/>
        </w:rPr>
        <w:t xml:space="preserve"> 2001 m. rugpjūčio 29 d.</w:t>
      </w:r>
    </w:p>
    <w:p w:rsidR="006C52D5" w:rsidRPr="000276B6" w:rsidRDefault="00D72724" w:rsidP="006C52D5">
      <w:pPr>
        <w:rPr>
          <w:sz w:val="22"/>
          <w:szCs w:val="22"/>
        </w:rPr>
      </w:pPr>
      <w:r w:rsidRPr="00D72724">
        <w:rPr>
          <w:sz w:val="22"/>
          <w:szCs w:val="22"/>
        </w:rPr>
        <w:t>Paskutinio perregistravimo data</w:t>
      </w:r>
      <w:r w:rsidR="006C52D5" w:rsidRPr="000276B6">
        <w:rPr>
          <w:sz w:val="22"/>
          <w:szCs w:val="22"/>
        </w:rPr>
        <w:t xml:space="preserve"> 2012 birželio 15 d.</w:t>
      </w:r>
    </w:p>
    <w:p w:rsidR="006C52D5" w:rsidRPr="000276B6" w:rsidRDefault="006C52D5" w:rsidP="001B5A48">
      <w:pPr>
        <w:pStyle w:val="PI-2EMEASMCA"/>
      </w:pPr>
    </w:p>
    <w:p w:rsidR="006C52D5" w:rsidRPr="000276B6" w:rsidRDefault="006C52D5" w:rsidP="001B5A48">
      <w:pPr>
        <w:pStyle w:val="PI-2EMEASMCA"/>
      </w:pPr>
    </w:p>
    <w:p w:rsidR="006C52D5" w:rsidRPr="000276B6" w:rsidRDefault="006C52D5" w:rsidP="006C52D5">
      <w:pPr>
        <w:pStyle w:val="PI-1EMEASMCA"/>
      </w:pPr>
      <w:bookmarkStart w:id="58" w:name="_Toc129243125"/>
      <w:bookmarkStart w:id="59" w:name="_Toc129243250"/>
      <w:r w:rsidRPr="000276B6">
        <w:t>10.</w:t>
      </w:r>
      <w:r w:rsidRPr="000276B6">
        <w:tab/>
        <w:t>TEKSTO PERŽIŪROS DATA</w:t>
      </w:r>
      <w:bookmarkEnd w:id="58"/>
      <w:bookmarkEnd w:id="59"/>
    </w:p>
    <w:p w:rsidR="006C52D5" w:rsidRDefault="006C52D5" w:rsidP="001B5A48">
      <w:pPr>
        <w:pStyle w:val="PI-2EMEASMCA"/>
      </w:pPr>
    </w:p>
    <w:p w:rsidR="000276B6" w:rsidRDefault="001B5A48" w:rsidP="001B5A48">
      <w:pPr>
        <w:pStyle w:val="PI-2EMEASMCA"/>
      </w:pPr>
      <w:r w:rsidRPr="001B5A48">
        <w:t>202</w:t>
      </w:r>
      <w:r w:rsidR="002A68B1">
        <w:t>3</w:t>
      </w:r>
      <w:r w:rsidRPr="001B5A48">
        <w:t xml:space="preserve"> m. </w:t>
      </w:r>
      <w:r w:rsidR="002A68B1">
        <w:t>balandžio</w:t>
      </w:r>
      <w:r w:rsidRPr="001B5A48">
        <w:t xml:space="preserve"> </w:t>
      </w:r>
      <w:r w:rsidR="002A68B1">
        <w:t>4</w:t>
      </w:r>
      <w:r w:rsidRPr="001B5A48">
        <w:t xml:space="preserve"> d.</w:t>
      </w:r>
    </w:p>
    <w:p w:rsidR="001B5A48" w:rsidRPr="001B5A48" w:rsidRDefault="001B5A48" w:rsidP="001B5A48">
      <w:pPr>
        <w:pStyle w:val="PI-2EMEASMCA"/>
      </w:pPr>
    </w:p>
    <w:p w:rsidR="006C52D5" w:rsidRPr="000276B6" w:rsidRDefault="008318C0" w:rsidP="001B5A48">
      <w:pPr>
        <w:pStyle w:val="PI-2EMEASMCA"/>
      </w:pPr>
      <w:r w:rsidRPr="001B5A48">
        <w:t xml:space="preserve">Išsami informacija apie šį vaistinį preparatą pateikiama Valstybinės vaistų kontrolės tarnybos prie Lietuvos Respublikos sveikatos apsaugos ministerijos tinklalapyje </w:t>
      </w:r>
      <w:hyperlink r:id="rId6" w:history="1">
        <w:r w:rsidR="006C52D5" w:rsidRPr="001B5A48">
          <w:rPr>
            <w:rStyle w:val="Hipersaitas"/>
          </w:rPr>
          <w:t>http://www.vvkt.lt/</w:t>
        </w:r>
      </w:hyperlink>
      <w:r w:rsidR="00D72724" w:rsidRPr="001B5A48">
        <w:rPr>
          <w:rStyle w:val="Hipersaitas"/>
        </w:rPr>
        <w:t>.</w:t>
      </w:r>
      <w:r w:rsidR="006C52D5" w:rsidRPr="000276B6">
        <w:br w:type="page"/>
      </w:r>
    </w:p>
    <w:p w:rsidR="006C52D5" w:rsidRPr="000276B6" w:rsidRDefault="006C52D5" w:rsidP="001B5A48">
      <w:pPr>
        <w:pStyle w:val="PI-2EMEASMCA"/>
      </w:pPr>
    </w:p>
    <w:p w:rsidR="006C52D5" w:rsidRPr="000276B6" w:rsidRDefault="006C52D5">
      <w:pPr>
        <w:pStyle w:val="PI-2EMEASMCA"/>
      </w:pPr>
    </w:p>
    <w:p w:rsidR="006C52D5" w:rsidRPr="000276B6" w:rsidRDefault="006C52D5">
      <w:pPr>
        <w:pStyle w:val="PI-2EMEASMCA"/>
      </w:pPr>
    </w:p>
    <w:p w:rsidR="006C52D5" w:rsidRPr="000276B6" w:rsidRDefault="006C52D5">
      <w:pPr>
        <w:pStyle w:val="PI-2EMEASMCA"/>
      </w:pPr>
    </w:p>
    <w:p w:rsidR="006C52D5" w:rsidRPr="000276B6" w:rsidRDefault="006C52D5">
      <w:pPr>
        <w:pStyle w:val="PI-2EMEASMCA"/>
      </w:pPr>
    </w:p>
    <w:p w:rsidR="006C52D5" w:rsidRPr="000276B6" w:rsidRDefault="006C52D5">
      <w:pPr>
        <w:pStyle w:val="PI-2EMEASMCA"/>
      </w:pPr>
    </w:p>
    <w:p w:rsidR="006C52D5" w:rsidRPr="000276B6" w:rsidRDefault="006C52D5">
      <w:pPr>
        <w:pStyle w:val="PI-2EMEASMCA"/>
      </w:pPr>
    </w:p>
    <w:p w:rsidR="006C52D5" w:rsidRPr="000276B6" w:rsidRDefault="006C52D5">
      <w:pPr>
        <w:pStyle w:val="PI-2EMEASMCA"/>
      </w:pPr>
    </w:p>
    <w:p w:rsidR="006C52D5" w:rsidRPr="000276B6" w:rsidRDefault="006C52D5">
      <w:pPr>
        <w:pStyle w:val="PI-2EMEASMCA"/>
      </w:pPr>
    </w:p>
    <w:p w:rsidR="006C52D5" w:rsidRPr="000276B6" w:rsidRDefault="006C52D5">
      <w:pPr>
        <w:pStyle w:val="PI-2EMEASMCA"/>
      </w:pPr>
    </w:p>
    <w:p w:rsidR="006C52D5" w:rsidRPr="000276B6" w:rsidRDefault="006C52D5">
      <w:pPr>
        <w:pStyle w:val="PI-2EMEASMCA"/>
      </w:pPr>
    </w:p>
    <w:p w:rsidR="006C52D5" w:rsidRPr="000276B6" w:rsidRDefault="006C52D5">
      <w:pPr>
        <w:pStyle w:val="PI-2EMEASMCA"/>
      </w:pPr>
    </w:p>
    <w:p w:rsidR="006C52D5" w:rsidRPr="000276B6" w:rsidRDefault="006C52D5">
      <w:pPr>
        <w:pStyle w:val="PI-2EMEASMCA"/>
      </w:pPr>
    </w:p>
    <w:p w:rsidR="006C52D5" w:rsidRPr="000276B6" w:rsidRDefault="006C52D5">
      <w:pPr>
        <w:pStyle w:val="PI-2EMEASMCA"/>
      </w:pPr>
    </w:p>
    <w:p w:rsidR="006C52D5" w:rsidRPr="000276B6" w:rsidRDefault="006C52D5" w:rsidP="001B5A48">
      <w:pPr>
        <w:pStyle w:val="PI-2EMEASMCA"/>
      </w:pPr>
    </w:p>
    <w:p w:rsidR="006C52D5" w:rsidRPr="000276B6" w:rsidRDefault="006C52D5" w:rsidP="001B5A48">
      <w:pPr>
        <w:pStyle w:val="PI-2EMEASMCA"/>
      </w:pPr>
    </w:p>
    <w:p w:rsidR="006C52D5" w:rsidRPr="000276B6" w:rsidRDefault="006C52D5">
      <w:pPr>
        <w:pStyle w:val="PI-2EMEASMCA"/>
      </w:pPr>
    </w:p>
    <w:p w:rsidR="006C52D5" w:rsidRPr="000276B6" w:rsidRDefault="006C52D5">
      <w:pPr>
        <w:pStyle w:val="PI-2EMEASMCA"/>
      </w:pPr>
    </w:p>
    <w:p w:rsidR="006C52D5" w:rsidRPr="000276B6" w:rsidRDefault="006C52D5">
      <w:pPr>
        <w:pStyle w:val="PI-2EMEASMCA"/>
      </w:pPr>
    </w:p>
    <w:p w:rsidR="006C52D5" w:rsidRPr="000276B6" w:rsidRDefault="006C52D5">
      <w:pPr>
        <w:pStyle w:val="PI-2EMEASMCA"/>
      </w:pPr>
    </w:p>
    <w:p w:rsidR="006C52D5" w:rsidRPr="000276B6" w:rsidRDefault="006C52D5">
      <w:pPr>
        <w:pStyle w:val="PI-2EMEASMCA"/>
      </w:pPr>
    </w:p>
    <w:p w:rsidR="006C52D5" w:rsidRPr="000276B6" w:rsidRDefault="006C52D5">
      <w:pPr>
        <w:pStyle w:val="PI-2EMEASMCA"/>
      </w:pPr>
    </w:p>
    <w:p w:rsidR="006C52D5" w:rsidRPr="000276B6" w:rsidRDefault="006C52D5" w:rsidP="006C52D5">
      <w:pPr>
        <w:pStyle w:val="TTEMEASMCA"/>
        <w:rPr>
          <w:lang w:val="lt-LT"/>
        </w:rPr>
      </w:pPr>
      <w:bookmarkStart w:id="60" w:name="_Toc129243128"/>
      <w:bookmarkStart w:id="61" w:name="_Toc129243253"/>
      <w:r w:rsidRPr="000276B6">
        <w:rPr>
          <w:lang w:val="lt-LT"/>
        </w:rPr>
        <w:t>II PRIEDAS</w:t>
      </w:r>
      <w:bookmarkEnd w:id="60"/>
      <w:bookmarkEnd w:id="61"/>
    </w:p>
    <w:p w:rsidR="006C52D5" w:rsidRPr="000276B6" w:rsidRDefault="006C52D5" w:rsidP="006C52D5">
      <w:pPr>
        <w:pStyle w:val="TTEMEASMCA"/>
        <w:rPr>
          <w:lang w:val="lt-LT"/>
        </w:rPr>
      </w:pPr>
    </w:p>
    <w:p w:rsidR="006C52D5" w:rsidRPr="000276B6" w:rsidRDefault="00D72724" w:rsidP="006C52D5">
      <w:pPr>
        <w:pStyle w:val="TTEMEASMCA"/>
        <w:rPr>
          <w:lang w:val="lt-LT"/>
        </w:rPr>
      </w:pPr>
      <w:r w:rsidRPr="00D72724">
        <w:rPr>
          <w:lang w:val="lt-LT"/>
        </w:rPr>
        <w:t>REGISTRACIJOS</w:t>
      </w:r>
      <w:r w:rsidR="006C52D5" w:rsidRPr="000276B6">
        <w:rPr>
          <w:lang w:val="lt-LT"/>
        </w:rPr>
        <w:t xml:space="preserve"> SĄLYGOS</w:t>
      </w:r>
    </w:p>
    <w:p w:rsidR="006C52D5" w:rsidRPr="000276B6" w:rsidRDefault="006C52D5" w:rsidP="006C52D5">
      <w:pPr>
        <w:pStyle w:val="TTEMEASMCA"/>
        <w:rPr>
          <w:lang w:val="lt-LT"/>
        </w:rPr>
      </w:pPr>
    </w:p>
    <w:p w:rsidR="006C52D5" w:rsidRPr="000276B6" w:rsidRDefault="006C52D5" w:rsidP="006C52D5">
      <w:pPr>
        <w:ind w:left="1701" w:right="1416" w:hanging="708"/>
        <w:rPr>
          <w:b/>
          <w:sz w:val="22"/>
          <w:szCs w:val="22"/>
        </w:rPr>
      </w:pPr>
      <w:r w:rsidRPr="000276B6">
        <w:rPr>
          <w:b/>
          <w:sz w:val="22"/>
          <w:szCs w:val="22"/>
        </w:rPr>
        <w:t>A.</w:t>
      </w:r>
      <w:r w:rsidRPr="000276B6">
        <w:rPr>
          <w:b/>
          <w:sz w:val="22"/>
          <w:szCs w:val="22"/>
        </w:rPr>
        <w:tab/>
        <w:t>GAMINTOJAS (-AI), ATSAKINGAS (-I) UŽ SERIJŲ IŠLEIDIMĄ</w:t>
      </w:r>
    </w:p>
    <w:p w:rsidR="006C52D5" w:rsidRPr="000276B6" w:rsidRDefault="006C52D5" w:rsidP="006C52D5">
      <w:pPr>
        <w:rPr>
          <w:sz w:val="22"/>
          <w:szCs w:val="22"/>
        </w:rPr>
      </w:pPr>
    </w:p>
    <w:p w:rsidR="006C52D5" w:rsidRPr="000276B6" w:rsidRDefault="006C52D5" w:rsidP="006C52D5">
      <w:pPr>
        <w:suppressLineNumbers/>
        <w:ind w:left="1701" w:right="1416" w:hanging="708"/>
        <w:rPr>
          <w:sz w:val="22"/>
          <w:szCs w:val="22"/>
        </w:rPr>
      </w:pPr>
      <w:r w:rsidRPr="000276B6">
        <w:rPr>
          <w:b/>
          <w:sz w:val="22"/>
          <w:szCs w:val="22"/>
        </w:rPr>
        <w:t>B.</w:t>
      </w:r>
      <w:r w:rsidRPr="000276B6">
        <w:rPr>
          <w:b/>
          <w:sz w:val="22"/>
          <w:szCs w:val="22"/>
        </w:rPr>
        <w:tab/>
        <w:t>TIEKIMO IR VARTOJIMO SĄLYGOS AR APRIBOJIMAI</w:t>
      </w:r>
    </w:p>
    <w:p w:rsidR="006C52D5" w:rsidRPr="000276B6" w:rsidRDefault="006C52D5" w:rsidP="006C52D5">
      <w:pPr>
        <w:rPr>
          <w:sz w:val="22"/>
          <w:szCs w:val="22"/>
        </w:rPr>
      </w:pPr>
    </w:p>
    <w:p w:rsidR="006C52D5" w:rsidRPr="000276B6" w:rsidRDefault="006C52D5" w:rsidP="006C52D5">
      <w:pPr>
        <w:pStyle w:val="PI-1EMEASMCA"/>
      </w:pPr>
      <w:r w:rsidRPr="000276B6">
        <w:br w:type="page"/>
      </w:r>
      <w:r w:rsidRPr="000276B6">
        <w:lastRenderedPageBreak/>
        <w:t>A.</w:t>
      </w:r>
      <w:r w:rsidRPr="000276B6">
        <w:tab/>
        <w:t>GAMINTOJAS, ATSAKINGAS (-I) UŽ SERIJŲ IŠLEIDIMĄ</w:t>
      </w:r>
    </w:p>
    <w:p w:rsidR="006C52D5" w:rsidRPr="000276B6" w:rsidRDefault="006C52D5" w:rsidP="002A68B1">
      <w:pPr>
        <w:pStyle w:val="BTEMEASMCA"/>
        <w:rPr>
          <w:highlight w:val="yellow"/>
        </w:rPr>
      </w:pPr>
    </w:p>
    <w:p w:rsidR="006C52D5" w:rsidRPr="000276B6" w:rsidRDefault="006C52D5" w:rsidP="002A68B1">
      <w:pPr>
        <w:pStyle w:val="BTuEMEASMCA"/>
      </w:pPr>
      <w:r w:rsidRPr="000276B6">
        <w:t>Gamintojo (-ų), atsakingo (-ų) už serijų išleidimą, pavadinimas (-ai) ir adresas (-ai)</w:t>
      </w:r>
    </w:p>
    <w:p w:rsidR="006C52D5" w:rsidRPr="000276B6" w:rsidRDefault="006C52D5" w:rsidP="002A68B1">
      <w:pPr>
        <w:pStyle w:val="BTEMEASMCA"/>
      </w:pPr>
    </w:p>
    <w:p w:rsidR="006C52D5" w:rsidRPr="000276B6" w:rsidRDefault="006C52D5" w:rsidP="006C52D5">
      <w:pPr>
        <w:rPr>
          <w:sz w:val="22"/>
          <w:szCs w:val="22"/>
        </w:rPr>
      </w:pPr>
      <w:proofErr w:type="spellStart"/>
      <w:r w:rsidRPr="000276B6">
        <w:rPr>
          <w:sz w:val="22"/>
          <w:szCs w:val="22"/>
        </w:rPr>
        <w:t>Balkanpharma-Razgrad</w:t>
      </w:r>
      <w:proofErr w:type="spellEnd"/>
      <w:r w:rsidRPr="000276B6">
        <w:rPr>
          <w:sz w:val="22"/>
          <w:szCs w:val="22"/>
        </w:rPr>
        <w:t xml:space="preserve"> AD</w:t>
      </w:r>
    </w:p>
    <w:p w:rsidR="006C52D5" w:rsidRPr="000276B6" w:rsidRDefault="006C52D5" w:rsidP="006C52D5">
      <w:pPr>
        <w:rPr>
          <w:sz w:val="22"/>
          <w:szCs w:val="22"/>
        </w:rPr>
      </w:pPr>
      <w:r w:rsidRPr="000276B6">
        <w:rPr>
          <w:sz w:val="22"/>
          <w:szCs w:val="22"/>
        </w:rPr>
        <w:t xml:space="preserve">68, </w:t>
      </w:r>
      <w:proofErr w:type="spellStart"/>
      <w:r w:rsidRPr="000276B6">
        <w:rPr>
          <w:sz w:val="22"/>
          <w:szCs w:val="22"/>
        </w:rPr>
        <w:t>Apri</w:t>
      </w:r>
      <w:r w:rsidR="002A68B1">
        <w:rPr>
          <w:sz w:val="22"/>
          <w:szCs w:val="22"/>
        </w:rPr>
        <w:t>l</w:t>
      </w:r>
      <w:r w:rsidRPr="000276B6">
        <w:rPr>
          <w:sz w:val="22"/>
          <w:szCs w:val="22"/>
        </w:rPr>
        <w:t>sko</w:t>
      </w:r>
      <w:proofErr w:type="spellEnd"/>
      <w:r w:rsidRPr="000276B6">
        <w:rPr>
          <w:sz w:val="22"/>
          <w:szCs w:val="22"/>
        </w:rPr>
        <w:t xml:space="preserve"> </w:t>
      </w:r>
      <w:proofErr w:type="spellStart"/>
      <w:r w:rsidRPr="000276B6">
        <w:rPr>
          <w:sz w:val="22"/>
          <w:szCs w:val="22"/>
        </w:rPr>
        <w:t>vastanie</w:t>
      </w:r>
      <w:proofErr w:type="spellEnd"/>
      <w:r w:rsidRPr="000276B6">
        <w:rPr>
          <w:sz w:val="22"/>
          <w:szCs w:val="22"/>
        </w:rPr>
        <w:t xml:space="preserve"> </w:t>
      </w:r>
      <w:proofErr w:type="spellStart"/>
      <w:r w:rsidRPr="000276B6">
        <w:rPr>
          <w:sz w:val="22"/>
          <w:szCs w:val="22"/>
        </w:rPr>
        <w:t>blvd</w:t>
      </w:r>
      <w:proofErr w:type="spellEnd"/>
      <w:r w:rsidRPr="000276B6">
        <w:rPr>
          <w:sz w:val="22"/>
          <w:szCs w:val="22"/>
        </w:rPr>
        <w:t>.</w:t>
      </w:r>
    </w:p>
    <w:p w:rsidR="006C52D5" w:rsidRPr="000276B6" w:rsidRDefault="006C52D5" w:rsidP="006C52D5">
      <w:pPr>
        <w:rPr>
          <w:sz w:val="22"/>
          <w:szCs w:val="22"/>
        </w:rPr>
      </w:pPr>
      <w:r w:rsidRPr="000276B6">
        <w:rPr>
          <w:sz w:val="22"/>
          <w:szCs w:val="22"/>
        </w:rPr>
        <w:t xml:space="preserve">7200 </w:t>
      </w:r>
      <w:proofErr w:type="spellStart"/>
      <w:r w:rsidRPr="000276B6">
        <w:rPr>
          <w:sz w:val="22"/>
          <w:szCs w:val="22"/>
        </w:rPr>
        <w:t>Razgrad</w:t>
      </w:r>
      <w:proofErr w:type="spellEnd"/>
    </w:p>
    <w:p w:rsidR="006C52D5" w:rsidRPr="000276B6" w:rsidRDefault="006C52D5" w:rsidP="006C52D5">
      <w:pPr>
        <w:rPr>
          <w:sz w:val="22"/>
          <w:szCs w:val="22"/>
        </w:rPr>
      </w:pPr>
      <w:r w:rsidRPr="000276B6">
        <w:rPr>
          <w:sz w:val="22"/>
          <w:szCs w:val="22"/>
        </w:rPr>
        <w:t>Bulgarija</w:t>
      </w:r>
    </w:p>
    <w:p w:rsidR="006C52D5" w:rsidRPr="000276B6" w:rsidRDefault="006C52D5" w:rsidP="002A68B1">
      <w:pPr>
        <w:pStyle w:val="BTEMEASMCA"/>
        <w:rPr>
          <w:highlight w:val="yellow"/>
        </w:rPr>
      </w:pPr>
    </w:p>
    <w:p w:rsidR="006C52D5" w:rsidRPr="000276B6" w:rsidRDefault="006C52D5" w:rsidP="002A68B1">
      <w:pPr>
        <w:pStyle w:val="BTEMEASMCA"/>
        <w:rPr>
          <w:highlight w:val="yellow"/>
        </w:rPr>
      </w:pPr>
    </w:p>
    <w:p w:rsidR="006C52D5" w:rsidRPr="000276B6" w:rsidRDefault="006C52D5" w:rsidP="001B5A48">
      <w:pPr>
        <w:pStyle w:val="PI-2EMEASMCA"/>
      </w:pPr>
      <w:bookmarkStart w:id="62" w:name="_Toc129243129"/>
      <w:bookmarkStart w:id="63" w:name="_Toc129243254"/>
      <w:r w:rsidRPr="000276B6">
        <w:t>B.</w:t>
      </w:r>
      <w:r w:rsidRPr="000276B6">
        <w:tab/>
      </w:r>
      <w:bookmarkStart w:id="64" w:name="_Toc129243130"/>
      <w:bookmarkStart w:id="65" w:name="_Toc129243255"/>
      <w:bookmarkEnd w:id="62"/>
      <w:bookmarkEnd w:id="63"/>
      <w:r w:rsidRPr="000276B6">
        <w:t xml:space="preserve">TIEKIMO IR VARTOJIMO SĄLYGOS AR APRIBOJIMAI </w:t>
      </w:r>
      <w:bookmarkEnd w:id="64"/>
      <w:bookmarkEnd w:id="65"/>
    </w:p>
    <w:p w:rsidR="006C52D5" w:rsidRPr="000276B6" w:rsidRDefault="006C52D5" w:rsidP="002A68B1">
      <w:pPr>
        <w:pStyle w:val="BTEMEASMCA"/>
      </w:pPr>
    </w:p>
    <w:p w:rsidR="006C52D5" w:rsidRPr="000276B6" w:rsidRDefault="006C52D5" w:rsidP="002A68B1">
      <w:pPr>
        <w:pStyle w:val="BTEMEASMCA"/>
      </w:pPr>
      <w:r w:rsidRPr="000276B6">
        <w:t>Receptinis vaistinis preparatas</w:t>
      </w:r>
      <w:r w:rsidR="00D72724">
        <w:t>.</w:t>
      </w:r>
    </w:p>
    <w:p w:rsidR="006C52D5" w:rsidRPr="000276B6" w:rsidRDefault="006C52D5" w:rsidP="002A68B1">
      <w:pPr>
        <w:pStyle w:val="BTEMEASMCA"/>
        <w:rPr>
          <w:highlight w:val="yellow"/>
        </w:rPr>
      </w:pPr>
    </w:p>
    <w:p w:rsidR="006C52D5" w:rsidRPr="000276B6" w:rsidRDefault="006C52D5" w:rsidP="002A68B1">
      <w:pPr>
        <w:pStyle w:val="BTEMEASMCA"/>
      </w:pPr>
      <w:r w:rsidRPr="000276B6">
        <w:br w:type="page"/>
      </w: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6C52D5">
      <w:pPr>
        <w:pStyle w:val="TTEMEASMCA"/>
        <w:rPr>
          <w:lang w:val="lt-LT"/>
        </w:rPr>
      </w:pPr>
      <w:bookmarkStart w:id="66" w:name="_Toc129243134"/>
      <w:bookmarkStart w:id="67" w:name="_Toc129243259"/>
      <w:r w:rsidRPr="000276B6">
        <w:rPr>
          <w:lang w:val="lt-LT"/>
        </w:rPr>
        <w:t>III PRIEDAS</w:t>
      </w:r>
      <w:bookmarkEnd w:id="66"/>
      <w:bookmarkEnd w:id="67"/>
    </w:p>
    <w:p w:rsidR="006C52D5" w:rsidRPr="000276B6" w:rsidRDefault="006C52D5" w:rsidP="002A68B1">
      <w:pPr>
        <w:pStyle w:val="BTEMEASMCA"/>
      </w:pPr>
    </w:p>
    <w:p w:rsidR="006C52D5" w:rsidRPr="000276B6" w:rsidRDefault="006C52D5" w:rsidP="006C52D5">
      <w:pPr>
        <w:pStyle w:val="TTEMEASMCA"/>
        <w:rPr>
          <w:lang w:val="lt-LT"/>
        </w:rPr>
      </w:pPr>
      <w:bookmarkStart w:id="68" w:name="_Toc129243135"/>
      <w:bookmarkStart w:id="69" w:name="_Toc129243260"/>
      <w:r w:rsidRPr="000276B6">
        <w:rPr>
          <w:lang w:val="lt-LT"/>
        </w:rPr>
        <w:t>ŽENKLINIMAS IR PAKUOTĖS LAPELIS</w:t>
      </w:r>
      <w:bookmarkEnd w:id="68"/>
      <w:bookmarkEnd w:id="69"/>
    </w:p>
    <w:p w:rsidR="006C52D5" w:rsidRPr="000276B6" w:rsidRDefault="006C52D5" w:rsidP="002A68B1">
      <w:pPr>
        <w:pStyle w:val="BTEMEASMCA"/>
      </w:pPr>
      <w:r w:rsidRPr="000276B6">
        <w:br w:type="page"/>
      </w: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6C52D5">
      <w:pPr>
        <w:pStyle w:val="TTEMEASMCA"/>
        <w:rPr>
          <w:lang w:val="lt-LT"/>
        </w:rPr>
      </w:pPr>
      <w:bookmarkStart w:id="70" w:name="_Toc129243136"/>
      <w:bookmarkStart w:id="71" w:name="_Toc129243261"/>
      <w:r w:rsidRPr="000276B6">
        <w:rPr>
          <w:lang w:val="lt-LT"/>
        </w:rPr>
        <w:t>A. ŽENKLINIMAS</w:t>
      </w:r>
      <w:bookmarkEnd w:id="70"/>
      <w:bookmarkEnd w:id="71"/>
    </w:p>
    <w:p w:rsidR="006C52D5" w:rsidRPr="000276B6" w:rsidRDefault="006C52D5" w:rsidP="002A68B1">
      <w:pPr>
        <w:pStyle w:val="BTEMEASMCA"/>
      </w:pPr>
      <w:r w:rsidRPr="000276B6">
        <w:br w:type="page"/>
      </w:r>
    </w:p>
    <w:p w:rsidR="006C52D5" w:rsidRPr="000276B6" w:rsidRDefault="006C52D5" w:rsidP="006C52D5">
      <w:pPr>
        <w:pStyle w:val="PI-1labEMEASMCA"/>
      </w:pPr>
      <w:r w:rsidRPr="000276B6">
        <w:lastRenderedPageBreak/>
        <w:t>INFORMACIJA ANT IŠORINĖS PAKUOTĖS</w:t>
      </w:r>
    </w:p>
    <w:p w:rsidR="006C52D5" w:rsidRPr="000276B6" w:rsidRDefault="006C52D5" w:rsidP="006C52D5">
      <w:pPr>
        <w:pStyle w:val="PI-1labEMEASMCA"/>
      </w:pPr>
    </w:p>
    <w:p w:rsidR="006C52D5" w:rsidRPr="000276B6" w:rsidRDefault="006C52D5" w:rsidP="006C52D5">
      <w:pPr>
        <w:pStyle w:val="PI-1labEMEASMCA"/>
        <w:rPr>
          <w:bCs/>
        </w:rPr>
      </w:pPr>
      <w:r w:rsidRPr="000276B6">
        <w:t>KARTONO DĖŽUTĖ</w:t>
      </w:r>
    </w:p>
    <w:p w:rsidR="006C52D5" w:rsidRPr="000276B6" w:rsidRDefault="006C52D5" w:rsidP="002A68B1">
      <w:pPr>
        <w:pStyle w:val="BTEMEASMCA"/>
      </w:pPr>
    </w:p>
    <w:p w:rsidR="006C52D5" w:rsidRPr="000276B6" w:rsidRDefault="006C52D5" w:rsidP="006C52D5">
      <w:pPr>
        <w:pStyle w:val="PI-1labEMEASMCA"/>
      </w:pPr>
      <w:r w:rsidRPr="000276B6">
        <w:t>1.</w:t>
      </w:r>
      <w:r w:rsidRPr="000276B6">
        <w:tab/>
        <w:t>VAISTINIO PREPARATO PAVADINIMAS</w:t>
      </w:r>
    </w:p>
    <w:p w:rsidR="006C52D5" w:rsidRPr="000276B6" w:rsidRDefault="006C52D5" w:rsidP="002A68B1">
      <w:pPr>
        <w:pStyle w:val="BTEMEASMCA"/>
      </w:pPr>
    </w:p>
    <w:p w:rsidR="006C52D5" w:rsidRPr="000276B6" w:rsidRDefault="006C52D5" w:rsidP="002A68B1">
      <w:pPr>
        <w:pStyle w:val="BTEMEASMCA"/>
      </w:pPr>
      <w:r w:rsidRPr="000276B6">
        <w:t>Tobrin 3 mg/ml akių lašai (tirpalas)</w:t>
      </w:r>
    </w:p>
    <w:p w:rsidR="006C52D5" w:rsidRPr="000276B6" w:rsidRDefault="006C52D5" w:rsidP="002A68B1">
      <w:pPr>
        <w:pStyle w:val="BTEMEASMCA"/>
      </w:pPr>
      <w:r w:rsidRPr="000276B6">
        <w:t>Tobramicinas</w:t>
      </w: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6C52D5">
      <w:pPr>
        <w:pStyle w:val="PI-1labEMEASMCA"/>
      </w:pPr>
      <w:r w:rsidRPr="000276B6">
        <w:t>2.</w:t>
      </w:r>
      <w:r w:rsidRPr="000276B6">
        <w:tab/>
        <w:t>VEIKLIOJI MEDŽIAGA IR JOS KIEKIS</w:t>
      </w:r>
    </w:p>
    <w:p w:rsidR="006C52D5" w:rsidRPr="000276B6" w:rsidRDefault="006C52D5" w:rsidP="002A68B1">
      <w:pPr>
        <w:pStyle w:val="BTEMEASMCA"/>
      </w:pPr>
    </w:p>
    <w:p w:rsidR="006C52D5" w:rsidRPr="000276B6" w:rsidRDefault="006C52D5" w:rsidP="006C52D5">
      <w:pPr>
        <w:jc w:val="both"/>
        <w:rPr>
          <w:sz w:val="22"/>
          <w:szCs w:val="22"/>
        </w:rPr>
      </w:pPr>
      <w:r w:rsidRPr="000276B6">
        <w:rPr>
          <w:sz w:val="22"/>
          <w:szCs w:val="22"/>
        </w:rPr>
        <w:t xml:space="preserve">1 ml akių lašų yra 3 mg </w:t>
      </w:r>
      <w:proofErr w:type="spellStart"/>
      <w:r w:rsidRPr="000276B6">
        <w:rPr>
          <w:sz w:val="22"/>
          <w:szCs w:val="22"/>
        </w:rPr>
        <w:t>tobramicino</w:t>
      </w:r>
      <w:proofErr w:type="spellEnd"/>
      <w:r w:rsidRPr="000276B6">
        <w:rPr>
          <w:sz w:val="22"/>
          <w:szCs w:val="22"/>
        </w:rPr>
        <w:t xml:space="preserve"> (atitinka 4,58 mg </w:t>
      </w:r>
      <w:proofErr w:type="spellStart"/>
      <w:r w:rsidRPr="000276B6">
        <w:rPr>
          <w:sz w:val="22"/>
          <w:szCs w:val="22"/>
        </w:rPr>
        <w:t>tobramicino</w:t>
      </w:r>
      <w:proofErr w:type="spellEnd"/>
      <w:r w:rsidRPr="000276B6">
        <w:rPr>
          <w:sz w:val="22"/>
          <w:szCs w:val="22"/>
        </w:rPr>
        <w:t xml:space="preserve"> sulfato).</w:t>
      </w: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6C52D5">
      <w:pPr>
        <w:pStyle w:val="PI-1labEMEASMCA"/>
        <w:rPr>
          <w:highlight w:val="lightGray"/>
        </w:rPr>
      </w:pPr>
      <w:r w:rsidRPr="000276B6">
        <w:t>3.</w:t>
      </w:r>
      <w:r w:rsidRPr="000276B6">
        <w:tab/>
        <w:t>PAGALBINIŲ MEDŽIAGŲ SĄRAŠAS</w:t>
      </w:r>
    </w:p>
    <w:p w:rsidR="006C52D5" w:rsidRPr="000276B6" w:rsidRDefault="006C52D5" w:rsidP="002A68B1">
      <w:pPr>
        <w:pStyle w:val="BTEMEASMCA"/>
      </w:pPr>
    </w:p>
    <w:p w:rsidR="006C52D5" w:rsidRPr="000276B6" w:rsidRDefault="00944E20" w:rsidP="006C52D5">
      <w:pPr>
        <w:rPr>
          <w:sz w:val="22"/>
          <w:szCs w:val="22"/>
        </w:rPr>
      </w:pPr>
      <w:r>
        <w:rPr>
          <w:sz w:val="22"/>
          <w:szCs w:val="22"/>
        </w:rPr>
        <w:t xml:space="preserve">Sudėtyje yra </w:t>
      </w:r>
      <w:proofErr w:type="spellStart"/>
      <w:r>
        <w:rPr>
          <w:sz w:val="22"/>
          <w:szCs w:val="22"/>
        </w:rPr>
        <w:t>b</w:t>
      </w:r>
      <w:r w:rsidR="006C52D5" w:rsidRPr="000276B6">
        <w:rPr>
          <w:sz w:val="22"/>
          <w:szCs w:val="22"/>
        </w:rPr>
        <w:t>enzalkonio</w:t>
      </w:r>
      <w:proofErr w:type="spellEnd"/>
      <w:r w:rsidR="006C52D5" w:rsidRPr="000276B6">
        <w:rPr>
          <w:sz w:val="22"/>
          <w:szCs w:val="22"/>
        </w:rPr>
        <w:t xml:space="preserve"> chlorid</w:t>
      </w:r>
      <w:r>
        <w:rPr>
          <w:sz w:val="22"/>
          <w:szCs w:val="22"/>
        </w:rPr>
        <w:t>o</w:t>
      </w:r>
      <w:r w:rsidR="006C52D5" w:rsidRPr="000276B6">
        <w:rPr>
          <w:sz w:val="22"/>
          <w:szCs w:val="22"/>
        </w:rPr>
        <w:t xml:space="preserve">, </w:t>
      </w:r>
      <w:proofErr w:type="spellStart"/>
      <w:r w:rsidR="006C52D5" w:rsidRPr="000276B6">
        <w:rPr>
          <w:sz w:val="22"/>
          <w:szCs w:val="22"/>
        </w:rPr>
        <w:t>dinatrio</w:t>
      </w:r>
      <w:proofErr w:type="spellEnd"/>
      <w:r w:rsidR="006C52D5" w:rsidRPr="000276B6">
        <w:rPr>
          <w:sz w:val="22"/>
          <w:szCs w:val="22"/>
        </w:rPr>
        <w:t xml:space="preserve"> fosfat</w:t>
      </w:r>
      <w:r>
        <w:rPr>
          <w:sz w:val="22"/>
          <w:szCs w:val="22"/>
        </w:rPr>
        <w:t>o</w:t>
      </w:r>
      <w:r w:rsidR="006C52D5" w:rsidRPr="000276B6">
        <w:rPr>
          <w:sz w:val="22"/>
          <w:szCs w:val="22"/>
        </w:rPr>
        <w:t xml:space="preserve"> </w:t>
      </w:r>
      <w:proofErr w:type="spellStart"/>
      <w:r w:rsidR="006C52D5" w:rsidRPr="000276B6">
        <w:rPr>
          <w:sz w:val="22"/>
          <w:szCs w:val="22"/>
        </w:rPr>
        <w:t>dihidrat</w:t>
      </w:r>
      <w:r>
        <w:rPr>
          <w:sz w:val="22"/>
          <w:szCs w:val="22"/>
        </w:rPr>
        <w:t>o</w:t>
      </w:r>
      <w:proofErr w:type="spellEnd"/>
      <w:r w:rsidR="006C52D5" w:rsidRPr="000276B6">
        <w:rPr>
          <w:sz w:val="22"/>
          <w:szCs w:val="22"/>
        </w:rPr>
        <w:t xml:space="preserve">, kalio </w:t>
      </w:r>
      <w:proofErr w:type="spellStart"/>
      <w:r w:rsidR="006C52D5" w:rsidRPr="000276B6">
        <w:rPr>
          <w:sz w:val="22"/>
          <w:szCs w:val="22"/>
        </w:rPr>
        <w:t>divandenilio</w:t>
      </w:r>
      <w:proofErr w:type="spellEnd"/>
      <w:r w:rsidR="006C52D5" w:rsidRPr="000276B6">
        <w:rPr>
          <w:sz w:val="22"/>
          <w:szCs w:val="22"/>
        </w:rPr>
        <w:t xml:space="preserve"> fosfat</w:t>
      </w:r>
      <w:r>
        <w:rPr>
          <w:sz w:val="22"/>
          <w:szCs w:val="22"/>
        </w:rPr>
        <w:t>o</w:t>
      </w:r>
      <w:r w:rsidR="006C52D5" w:rsidRPr="000276B6">
        <w:rPr>
          <w:sz w:val="22"/>
          <w:szCs w:val="22"/>
        </w:rPr>
        <w:t>, natrio chlorid</w:t>
      </w:r>
      <w:r>
        <w:rPr>
          <w:sz w:val="22"/>
          <w:szCs w:val="22"/>
        </w:rPr>
        <w:t>o</w:t>
      </w:r>
      <w:r w:rsidR="006C52D5" w:rsidRPr="000276B6">
        <w:rPr>
          <w:sz w:val="22"/>
          <w:szCs w:val="22"/>
        </w:rPr>
        <w:t xml:space="preserve">, </w:t>
      </w:r>
      <w:proofErr w:type="spellStart"/>
      <w:r w:rsidR="006C52D5" w:rsidRPr="000276B6">
        <w:rPr>
          <w:sz w:val="22"/>
          <w:szCs w:val="22"/>
        </w:rPr>
        <w:t>hidroksietilceliuliozė</w:t>
      </w:r>
      <w:r>
        <w:rPr>
          <w:sz w:val="22"/>
          <w:szCs w:val="22"/>
        </w:rPr>
        <w:t>s</w:t>
      </w:r>
      <w:proofErr w:type="spellEnd"/>
      <w:r w:rsidR="006C52D5" w:rsidRPr="000276B6">
        <w:rPr>
          <w:sz w:val="22"/>
          <w:szCs w:val="22"/>
        </w:rPr>
        <w:t>, išgrynint</w:t>
      </w:r>
      <w:r>
        <w:rPr>
          <w:sz w:val="22"/>
          <w:szCs w:val="22"/>
        </w:rPr>
        <w:t>o</w:t>
      </w:r>
      <w:r w:rsidR="006C52D5" w:rsidRPr="000276B6">
        <w:rPr>
          <w:sz w:val="22"/>
          <w:szCs w:val="22"/>
        </w:rPr>
        <w:t xml:space="preserve"> vand</w:t>
      </w:r>
      <w:r>
        <w:rPr>
          <w:sz w:val="22"/>
          <w:szCs w:val="22"/>
        </w:rPr>
        <w:t>ens</w:t>
      </w:r>
      <w:r w:rsidR="006C52D5" w:rsidRPr="000276B6">
        <w:rPr>
          <w:sz w:val="22"/>
          <w:szCs w:val="22"/>
        </w:rPr>
        <w:t>.</w:t>
      </w:r>
    </w:p>
    <w:p w:rsidR="006C52D5" w:rsidRPr="001D6633" w:rsidRDefault="00944E20" w:rsidP="002A68B1">
      <w:pPr>
        <w:pStyle w:val="BTEMEASMCA"/>
      </w:pPr>
      <w:r w:rsidRPr="00944E20">
        <w:t>Daugiau informacijos žr. pakuotės lapelyje</w:t>
      </w:r>
      <w:r w:rsidRPr="0046759F">
        <w:t>.</w:t>
      </w:r>
    </w:p>
    <w:p w:rsidR="00944E20" w:rsidRPr="000276B6" w:rsidRDefault="00944E20" w:rsidP="002A68B1">
      <w:pPr>
        <w:pStyle w:val="BTEMEASMCA"/>
      </w:pPr>
    </w:p>
    <w:p w:rsidR="006C52D5" w:rsidRPr="000276B6" w:rsidRDefault="006C52D5" w:rsidP="002A68B1">
      <w:pPr>
        <w:pStyle w:val="BTEMEASMCA"/>
      </w:pPr>
    </w:p>
    <w:p w:rsidR="006C52D5" w:rsidRPr="000276B6" w:rsidRDefault="006C52D5" w:rsidP="006C52D5">
      <w:pPr>
        <w:pStyle w:val="PI-1labEMEASMCA"/>
      </w:pPr>
      <w:r w:rsidRPr="000276B6">
        <w:t>4.</w:t>
      </w:r>
      <w:r w:rsidRPr="000276B6">
        <w:tab/>
        <w:t xml:space="preserve">FARMACINĖ FORMA IR KIEKIS </w:t>
      </w:r>
    </w:p>
    <w:p w:rsidR="006C52D5" w:rsidRPr="000276B6" w:rsidRDefault="006C52D5" w:rsidP="002A68B1">
      <w:pPr>
        <w:pStyle w:val="BTEMEASMCA"/>
      </w:pPr>
    </w:p>
    <w:p w:rsidR="006C52D5" w:rsidRPr="000276B6" w:rsidRDefault="006C52D5" w:rsidP="002A68B1">
      <w:pPr>
        <w:pStyle w:val="BTEMEASMCA"/>
      </w:pPr>
      <w:r w:rsidRPr="000276B6">
        <w:rPr>
          <w:highlight w:val="lightGray"/>
        </w:rPr>
        <w:t>Akių lašai (tirpalas)</w:t>
      </w:r>
    </w:p>
    <w:p w:rsidR="006C52D5" w:rsidRPr="000276B6" w:rsidRDefault="006C52D5" w:rsidP="002A68B1">
      <w:pPr>
        <w:pStyle w:val="BTEMEASMCA"/>
      </w:pPr>
      <w:r w:rsidRPr="000276B6">
        <w:t xml:space="preserve">5 ml </w:t>
      </w: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6C52D5">
      <w:pPr>
        <w:pStyle w:val="PI-1labEMEASMCA"/>
        <w:rPr>
          <w:highlight w:val="lightGray"/>
        </w:rPr>
      </w:pPr>
      <w:r w:rsidRPr="000276B6">
        <w:t>5.</w:t>
      </w:r>
      <w:r w:rsidRPr="000276B6">
        <w:tab/>
        <w:t>VARTOJIMO METODAS IR BŪDAS (-AI)</w:t>
      </w:r>
    </w:p>
    <w:p w:rsidR="006C52D5" w:rsidRPr="000276B6" w:rsidRDefault="006C52D5" w:rsidP="002A68B1">
      <w:pPr>
        <w:pStyle w:val="BTEMEASMCA"/>
      </w:pPr>
    </w:p>
    <w:p w:rsidR="006C52D5" w:rsidRPr="000276B6" w:rsidRDefault="006C52D5" w:rsidP="002A68B1">
      <w:pPr>
        <w:pStyle w:val="BTEMEASMCA"/>
      </w:pPr>
      <w:r w:rsidRPr="000276B6">
        <w:t>Vartoti ant akių.</w:t>
      </w:r>
    </w:p>
    <w:p w:rsidR="006C52D5" w:rsidRPr="000276B6" w:rsidRDefault="006C52D5" w:rsidP="002A68B1">
      <w:pPr>
        <w:pStyle w:val="BTEMEASMCA"/>
      </w:pPr>
      <w:r w:rsidRPr="000276B6">
        <w:t>Prieš vartojimą perskaitykite pakuotės lapelį.</w:t>
      </w: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6C52D5">
      <w:pPr>
        <w:pStyle w:val="PI-1labEMEASMCA"/>
      </w:pPr>
      <w:r w:rsidRPr="000276B6">
        <w:t>6.</w:t>
      </w:r>
      <w:r w:rsidRPr="000276B6">
        <w:tab/>
        <w:t>SPECIALUS ĮSPĖJIMAS, KAD VAISTINĮ PREPARATĄ BŪTINA LAIKYTI VAIKAMS NEPASTEBIMOJE IR NEPASIEKIAMOJE VIETOJE</w:t>
      </w:r>
    </w:p>
    <w:p w:rsidR="006C52D5" w:rsidRPr="000276B6" w:rsidRDefault="006C52D5" w:rsidP="002A68B1">
      <w:pPr>
        <w:pStyle w:val="BTEMEASMCA"/>
      </w:pPr>
    </w:p>
    <w:p w:rsidR="006C52D5" w:rsidRPr="000276B6" w:rsidRDefault="006C52D5" w:rsidP="002A68B1">
      <w:pPr>
        <w:pStyle w:val="BTEMEASMCA"/>
      </w:pPr>
      <w:r w:rsidRPr="000276B6">
        <w:t>Laikyti vaikams nepastebimoje ir nepasiekiamoje vietoje.</w:t>
      </w: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6C52D5">
      <w:pPr>
        <w:pStyle w:val="PI-1labEMEASMCA"/>
        <w:rPr>
          <w:highlight w:val="lightGray"/>
        </w:rPr>
      </w:pPr>
      <w:r w:rsidRPr="000276B6">
        <w:t>7.</w:t>
      </w:r>
      <w:r w:rsidRPr="000276B6">
        <w:tab/>
        <w:t>KITAS (-I) SPECIALUS (-ŪS) ĮSPĖJIMAS (-AI) (JEI REIKIA)</w:t>
      </w: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6C52D5">
      <w:pPr>
        <w:pStyle w:val="PI-1labEMEASMCA"/>
        <w:rPr>
          <w:highlight w:val="lightGray"/>
        </w:rPr>
      </w:pPr>
      <w:r w:rsidRPr="000276B6">
        <w:t>8.</w:t>
      </w:r>
      <w:r w:rsidRPr="000276B6">
        <w:tab/>
        <w:t>TINKAMUMO LAIKAS</w:t>
      </w:r>
    </w:p>
    <w:p w:rsidR="006C52D5" w:rsidRPr="000276B6" w:rsidRDefault="006C52D5" w:rsidP="002A68B1">
      <w:pPr>
        <w:pStyle w:val="BTEMEASMCA"/>
      </w:pPr>
    </w:p>
    <w:p w:rsidR="006C52D5" w:rsidRPr="000276B6" w:rsidRDefault="00075956" w:rsidP="006C52D5">
      <w:pPr>
        <w:rPr>
          <w:i/>
          <w:sz w:val="22"/>
          <w:szCs w:val="22"/>
        </w:rPr>
      </w:pPr>
      <w:r>
        <w:rPr>
          <w:sz w:val="22"/>
          <w:szCs w:val="22"/>
        </w:rPr>
        <w:t>EXP</w:t>
      </w:r>
      <w:r w:rsidRPr="006C2BCD">
        <w:rPr>
          <w:sz w:val="22"/>
          <w:szCs w:val="22"/>
          <w:highlight w:val="lightGray"/>
        </w:rPr>
        <w:t>/</w:t>
      </w:r>
      <w:r w:rsidR="006C52D5" w:rsidRPr="004015A9">
        <w:rPr>
          <w:sz w:val="22"/>
          <w:szCs w:val="22"/>
          <w:highlight w:val="lightGray"/>
        </w:rPr>
        <w:t>Tinka iki</w:t>
      </w:r>
      <w:r w:rsidR="006C52D5" w:rsidRPr="000276B6">
        <w:rPr>
          <w:sz w:val="22"/>
          <w:szCs w:val="22"/>
        </w:rPr>
        <w:t xml:space="preserve"> {mm</w:t>
      </w:r>
      <w:r>
        <w:rPr>
          <w:sz w:val="22"/>
          <w:szCs w:val="22"/>
        </w:rPr>
        <w:t>/</w:t>
      </w:r>
      <w:r w:rsidR="006C52D5" w:rsidRPr="000276B6">
        <w:rPr>
          <w:sz w:val="22"/>
          <w:szCs w:val="22"/>
        </w:rPr>
        <w:t>.MMMM}</w:t>
      </w:r>
      <w:r w:rsidR="006C52D5" w:rsidRPr="000276B6">
        <w:rPr>
          <w:i/>
          <w:sz w:val="22"/>
          <w:szCs w:val="22"/>
        </w:rPr>
        <w:t>[mėnuo, metai]</w:t>
      </w:r>
    </w:p>
    <w:p w:rsidR="006C52D5" w:rsidRPr="000276B6" w:rsidRDefault="006C52D5" w:rsidP="006C52D5">
      <w:pPr>
        <w:rPr>
          <w:sz w:val="22"/>
          <w:szCs w:val="22"/>
        </w:rPr>
      </w:pPr>
    </w:p>
    <w:p w:rsidR="006C52D5" w:rsidRPr="000276B6" w:rsidRDefault="006C52D5" w:rsidP="006C52D5">
      <w:pPr>
        <w:rPr>
          <w:sz w:val="22"/>
          <w:szCs w:val="22"/>
        </w:rPr>
      </w:pPr>
      <w:r w:rsidRPr="000276B6">
        <w:rPr>
          <w:sz w:val="22"/>
          <w:szCs w:val="22"/>
        </w:rPr>
        <w:t xml:space="preserve">Pirmą kartą atidarius </w:t>
      </w:r>
      <w:proofErr w:type="spellStart"/>
      <w:r w:rsidRPr="000276B6">
        <w:rPr>
          <w:sz w:val="22"/>
          <w:szCs w:val="22"/>
        </w:rPr>
        <w:t>talpyklę</w:t>
      </w:r>
      <w:proofErr w:type="spellEnd"/>
      <w:r w:rsidRPr="000276B6">
        <w:rPr>
          <w:sz w:val="22"/>
          <w:szCs w:val="22"/>
        </w:rPr>
        <w:t>, tirpalo tinkamumo laikas 30 dienų.</w:t>
      </w: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6C52D5">
      <w:pPr>
        <w:pStyle w:val="PI-1labEMEASMCA"/>
      </w:pPr>
      <w:r w:rsidRPr="000276B6">
        <w:t>9.</w:t>
      </w:r>
      <w:r w:rsidRPr="000276B6">
        <w:tab/>
        <w:t>SPECIALIOS LAIKYMO SĄLYGOS</w:t>
      </w:r>
    </w:p>
    <w:p w:rsidR="006C52D5" w:rsidRPr="000276B6" w:rsidRDefault="006C52D5" w:rsidP="002A68B1">
      <w:pPr>
        <w:pStyle w:val="BTEMEASMCA"/>
      </w:pPr>
    </w:p>
    <w:p w:rsidR="006C52D5" w:rsidRPr="000276B6" w:rsidRDefault="006C52D5" w:rsidP="006C52D5">
      <w:pPr>
        <w:ind w:right="-57"/>
        <w:jc w:val="both"/>
        <w:rPr>
          <w:sz w:val="22"/>
          <w:szCs w:val="22"/>
        </w:rPr>
      </w:pPr>
      <w:r w:rsidRPr="000276B6">
        <w:rPr>
          <w:sz w:val="22"/>
          <w:szCs w:val="22"/>
        </w:rPr>
        <w:t>Laikyti ne aukštesnėje kaip 25</w:t>
      </w:r>
      <w:r w:rsidR="00075956">
        <w:rPr>
          <w:sz w:val="22"/>
          <w:szCs w:val="22"/>
        </w:rPr>
        <w:t> </w:t>
      </w:r>
      <w:proofErr w:type="spellStart"/>
      <w:r w:rsidRPr="000276B6">
        <w:rPr>
          <w:sz w:val="22"/>
          <w:szCs w:val="22"/>
          <w:vertAlign w:val="superscript"/>
        </w:rPr>
        <w:t>o</w:t>
      </w:r>
      <w:r w:rsidRPr="000276B6">
        <w:rPr>
          <w:sz w:val="22"/>
          <w:szCs w:val="22"/>
        </w:rPr>
        <w:t>C</w:t>
      </w:r>
      <w:proofErr w:type="spellEnd"/>
      <w:r w:rsidRPr="000276B6">
        <w:rPr>
          <w:sz w:val="22"/>
          <w:szCs w:val="22"/>
        </w:rPr>
        <w:t xml:space="preserve"> temperatūroje.</w:t>
      </w:r>
    </w:p>
    <w:p w:rsidR="006C52D5" w:rsidRPr="000276B6" w:rsidRDefault="006C52D5" w:rsidP="006C52D5">
      <w:pPr>
        <w:rPr>
          <w:sz w:val="22"/>
          <w:szCs w:val="22"/>
        </w:rPr>
      </w:pPr>
      <w:r w:rsidRPr="000276B6">
        <w:rPr>
          <w:sz w:val="22"/>
          <w:szCs w:val="22"/>
        </w:rPr>
        <w:t>Negalima užšaldyti.</w:t>
      </w:r>
    </w:p>
    <w:p w:rsidR="006C52D5" w:rsidRPr="000276B6" w:rsidRDefault="006C52D5" w:rsidP="006C52D5">
      <w:pPr>
        <w:rPr>
          <w:sz w:val="22"/>
          <w:szCs w:val="22"/>
        </w:rPr>
      </w:pPr>
      <w:r w:rsidRPr="000276B6">
        <w:rPr>
          <w:sz w:val="22"/>
          <w:szCs w:val="22"/>
        </w:rPr>
        <w:t xml:space="preserve">Laikyti gamintojo pakuotėje, kad </w:t>
      </w:r>
      <w:r w:rsidR="004015A9">
        <w:rPr>
          <w:sz w:val="22"/>
          <w:szCs w:val="22"/>
        </w:rPr>
        <w:t>vaistas</w:t>
      </w:r>
      <w:r w:rsidRPr="000276B6">
        <w:rPr>
          <w:sz w:val="22"/>
          <w:szCs w:val="22"/>
        </w:rPr>
        <w:t xml:space="preserve"> būtų apsaugotas nuo šviesos ir drėgmės.</w:t>
      </w: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6C52D5">
      <w:pPr>
        <w:pStyle w:val="PI-1labEMEASMCA"/>
      </w:pPr>
      <w:r w:rsidRPr="000276B6">
        <w:t>10.</w:t>
      </w:r>
      <w:r w:rsidRPr="000276B6">
        <w:tab/>
        <w:t xml:space="preserve">SPECIALIOS ATSARGUMO PRIEMONĖS DĖL NESUVARTOTO </w:t>
      </w:r>
      <w:r w:rsidRPr="000276B6">
        <w:rPr>
          <w:bCs/>
        </w:rPr>
        <w:t xml:space="preserve">VAISTINIO PREPARATO AR JO ATLIEKŲ </w:t>
      </w:r>
      <w:r w:rsidRPr="000276B6">
        <w:t>TVARKYMO (JEI REIKIA)</w:t>
      </w: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6C52D5">
      <w:pPr>
        <w:pStyle w:val="PI-1labEMEASMCA"/>
      </w:pPr>
      <w:r w:rsidRPr="000276B6">
        <w:t>11.</w:t>
      </w:r>
      <w:r w:rsidRPr="000276B6">
        <w:tab/>
      </w:r>
      <w:r w:rsidR="00D72724" w:rsidRPr="00D72724">
        <w:t>REGISTRUOTOJO</w:t>
      </w:r>
      <w:r w:rsidRPr="000276B6">
        <w:t xml:space="preserve"> PAVADINIMAS IR ADRESAS</w:t>
      </w:r>
    </w:p>
    <w:p w:rsidR="006C52D5" w:rsidRPr="000276B6" w:rsidRDefault="006C52D5" w:rsidP="002A68B1">
      <w:pPr>
        <w:pStyle w:val="BTEMEASMCA"/>
      </w:pPr>
    </w:p>
    <w:p w:rsidR="002A68B1" w:rsidRDefault="002A68B1" w:rsidP="002A68B1">
      <w:pPr>
        <w:pStyle w:val="BTEMEASMCA"/>
      </w:pPr>
      <w:r w:rsidRPr="002A68B1">
        <w:t xml:space="preserve">Teva B.V. </w:t>
      </w:r>
    </w:p>
    <w:p w:rsidR="002A68B1" w:rsidRDefault="002A68B1" w:rsidP="002A68B1">
      <w:pPr>
        <w:pStyle w:val="BTEMEASMCA"/>
      </w:pPr>
      <w:r w:rsidRPr="002A68B1">
        <w:t xml:space="preserve">Swensweg 5 </w:t>
      </w:r>
    </w:p>
    <w:p w:rsidR="002A68B1" w:rsidRDefault="002A68B1" w:rsidP="002A68B1">
      <w:pPr>
        <w:pStyle w:val="BTEMEASMCA"/>
      </w:pPr>
      <w:r w:rsidRPr="002A68B1">
        <w:t xml:space="preserve">2031GA Haarlem </w:t>
      </w:r>
    </w:p>
    <w:p w:rsidR="002A68B1" w:rsidRPr="002A68B1" w:rsidRDefault="002A68B1" w:rsidP="002A68B1">
      <w:pPr>
        <w:pStyle w:val="BTEMEASMCA"/>
      </w:pPr>
      <w:r w:rsidRPr="002A68B1">
        <w:t>Nyderlandai</w:t>
      </w:r>
    </w:p>
    <w:p w:rsidR="00D72724" w:rsidRPr="000276B6" w:rsidRDefault="00D72724" w:rsidP="002A68B1">
      <w:pPr>
        <w:pStyle w:val="BTEMEASMCA"/>
      </w:pPr>
    </w:p>
    <w:p w:rsidR="006C52D5" w:rsidRPr="000276B6" w:rsidRDefault="006C52D5" w:rsidP="002A68B1">
      <w:pPr>
        <w:pStyle w:val="BTEMEASMCA"/>
      </w:pPr>
    </w:p>
    <w:p w:rsidR="006C52D5" w:rsidRPr="000276B6" w:rsidRDefault="006C52D5" w:rsidP="006C52D5">
      <w:pPr>
        <w:pStyle w:val="PI-1labEMEASMCA"/>
      </w:pPr>
      <w:r w:rsidRPr="000276B6">
        <w:t>12.</w:t>
      </w:r>
      <w:r w:rsidRPr="000276B6">
        <w:tab/>
      </w:r>
      <w:r w:rsidR="00D72724" w:rsidRPr="00D72724">
        <w:t>REGISTRACIJOS</w:t>
      </w:r>
      <w:r w:rsidRPr="000276B6">
        <w:t xml:space="preserve"> </w:t>
      </w:r>
      <w:r w:rsidR="008D6D24" w:rsidRPr="000276B6">
        <w:t>PAŽYMĖJIMO</w:t>
      </w:r>
      <w:r w:rsidRPr="000276B6">
        <w:t xml:space="preserve"> NUMERIS </w:t>
      </w:r>
    </w:p>
    <w:p w:rsidR="006C52D5" w:rsidRPr="000276B6" w:rsidRDefault="006C52D5" w:rsidP="002A68B1">
      <w:pPr>
        <w:pStyle w:val="BTEMEASMCA"/>
      </w:pPr>
    </w:p>
    <w:p w:rsidR="006C52D5" w:rsidRPr="000276B6" w:rsidRDefault="006C52D5" w:rsidP="002A68B1">
      <w:pPr>
        <w:pStyle w:val="BTEMEASMCA"/>
      </w:pPr>
      <w:r w:rsidRPr="000276B6">
        <w:t>LT/1/01/2993/001</w:t>
      </w: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6C52D5">
      <w:pPr>
        <w:pStyle w:val="PI-1labEMEASMCA"/>
      </w:pPr>
      <w:r w:rsidRPr="000276B6">
        <w:t>13.</w:t>
      </w:r>
      <w:r w:rsidRPr="000276B6">
        <w:tab/>
        <w:t>SERIJOS NUMERIS</w:t>
      </w:r>
    </w:p>
    <w:p w:rsidR="006C52D5" w:rsidRPr="000276B6" w:rsidRDefault="006C52D5" w:rsidP="002A68B1">
      <w:pPr>
        <w:pStyle w:val="BTEMEASMCA"/>
      </w:pPr>
    </w:p>
    <w:p w:rsidR="006C52D5" w:rsidRPr="000276B6" w:rsidRDefault="00075956" w:rsidP="002A68B1">
      <w:pPr>
        <w:pStyle w:val="BTEMEASMCA"/>
      </w:pPr>
      <w:r>
        <w:t>Lot</w:t>
      </w:r>
      <w:r w:rsidRPr="006C2BCD">
        <w:rPr>
          <w:highlight w:val="lightGray"/>
        </w:rPr>
        <w:t>/</w:t>
      </w:r>
      <w:r w:rsidR="006C52D5" w:rsidRPr="004015A9">
        <w:rPr>
          <w:highlight w:val="lightGray"/>
        </w:rPr>
        <w:t>Serija</w:t>
      </w: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6C52D5">
      <w:pPr>
        <w:pStyle w:val="PI-1labEMEASMCA"/>
      </w:pPr>
      <w:r w:rsidRPr="000276B6">
        <w:t>14.</w:t>
      </w:r>
      <w:r w:rsidRPr="000276B6">
        <w:tab/>
        <w:t>PARDAVIMO (IŠDAVIMO) TVARKA</w:t>
      </w:r>
    </w:p>
    <w:p w:rsidR="006C52D5" w:rsidRPr="000276B6" w:rsidRDefault="006C52D5" w:rsidP="002A68B1">
      <w:pPr>
        <w:pStyle w:val="BTEMEASMCA"/>
      </w:pPr>
    </w:p>
    <w:p w:rsidR="006C52D5" w:rsidRPr="000276B6" w:rsidRDefault="006C52D5" w:rsidP="002A68B1">
      <w:pPr>
        <w:pStyle w:val="BTEMEASMCA"/>
      </w:pPr>
      <w:r w:rsidRPr="000276B6">
        <w:t>Receptinis vaist</w:t>
      </w:r>
      <w:r w:rsidR="00D72724">
        <w:t>a</w:t>
      </w:r>
      <w:r w:rsidRPr="000276B6">
        <w:t>s.</w:t>
      </w: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6C52D5">
      <w:pPr>
        <w:pStyle w:val="PI-1labEMEASMCA"/>
      </w:pPr>
      <w:r w:rsidRPr="000276B6">
        <w:t>15.</w:t>
      </w:r>
      <w:r w:rsidRPr="000276B6">
        <w:tab/>
        <w:t>VARTOJIMO INSTRUKCIJA</w:t>
      </w: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6C52D5">
      <w:pPr>
        <w:pStyle w:val="PI-1labEMEASMCA"/>
      </w:pPr>
      <w:r w:rsidRPr="000276B6">
        <w:t>16.</w:t>
      </w:r>
      <w:r w:rsidRPr="000276B6">
        <w:tab/>
        <w:t>INFORMACIJA BRAILIO RAŠTU</w:t>
      </w:r>
    </w:p>
    <w:p w:rsidR="006C52D5" w:rsidRPr="000276B6" w:rsidRDefault="006C52D5" w:rsidP="002A68B1">
      <w:pPr>
        <w:pStyle w:val="BTEMEASMCA"/>
      </w:pPr>
    </w:p>
    <w:p w:rsidR="006C52D5" w:rsidRPr="000276B6" w:rsidRDefault="006C52D5" w:rsidP="002A68B1">
      <w:pPr>
        <w:pStyle w:val="BTEMEASMCA"/>
      </w:pPr>
      <w:r w:rsidRPr="000276B6">
        <w:t>tobrin</w:t>
      </w:r>
    </w:p>
    <w:p w:rsidR="006C52D5" w:rsidRPr="00D72724" w:rsidRDefault="006C52D5" w:rsidP="002A68B1">
      <w:pPr>
        <w:pStyle w:val="BTEMEASMCA"/>
      </w:pPr>
    </w:p>
    <w:p w:rsidR="00D72724" w:rsidRPr="00D72724" w:rsidRDefault="00D72724" w:rsidP="002A68B1">
      <w:pPr>
        <w:pStyle w:val="BTEMEASMCA"/>
      </w:pPr>
    </w:p>
    <w:p w:rsidR="00D72724" w:rsidRPr="00D72724" w:rsidRDefault="00D72724" w:rsidP="00D72724">
      <w:pPr>
        <w:keepNext/>
        <w:numPr>
          <w:ilvl w:val="0"/>
          <w:numId w:val="3"/>
        </w:numPr>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i/>
          <w:noProof/>
          <w:sz w:val="22"/>
          <w:szCs w:val="22"/>
        </w:rPr>
      </w:pPr>
      <w:r w:rsidRPr="00D72724">
        <w:rPr>
          <w:rFonts w:eastAsia="Times New Roman"/>
          <w:b/>
          <w:noProof/>
          <w:sz w:val="22"/>
          <w:szCs w:val="22"/>
        </w:rPr>
        <w:t>UNIKALUS IDENTIFIKATORIUS – 2D BRŪKŠNINIS KODAS</w:t>
      </w:r>
    </w:p>
    <w:p w:rsidR="00D72724" w:rsidRPr="00D72724" w:rsidRDefault="00D72724" w:rsidP="00D72724">
      <w:pPr>
        <w:rPr>
          <w:rFonts w:eastAsia="Times New Roman"/>
          <w:noProof/>
          <w:sz w:val="22"/>
          <w:szCs w:val="22"/>
        </w:rPr>
      </w:pPr>
    </w:p>
    <w:p w:rsidR="00D72724" w:rsidRPr="00D72724" w:rsidRDefault="00D72724" w:rsidP="00D72724">
      <w:pPr>
        <w:rPr>
          <w:rFonts w:eastAsia="Times New Roman"/>
          <w:noProof/>
          <w:sz w:val="22"/>
          <w:szCs w:val="22"/>
          <w:shd w:val="clear" w:color="auto" w:fill="CCCCCC"/>
        </w:rPr>
      </w:pPr>
      <w:r w:rsidRPr="00D72724">
        <w:rPr>
          <w:rFonts w:eastAsia="Times New Roman"/>
          <w:noProof/>
          <w:sz w:val="22"/>
          <w:szCs w:val="22"/>
          <w:highlight w:val="lightGray"/>
        </w:rPr>
        <w:t>2D brūkšninis kodas su nurodytu unikaliu identifikatoriumi.</w:t>
      </w:r>
    </w:p>
    <w:p w:rsidR="00D72724" w:rsidRPr="00D72724" w:rsidRDefault="00D72724" w:rsidP="00D72724">
      <w:pPr>
        <w:rPr>
          <w:rFonts w:eastAsia="Times New Roman"/>
          <w:noProof/>
          <w:sz w:val="22"/>
          <w:szCs w:val="22"/>
        </w:rPr>
      </w:pPr>
    </w:p>
    <w:p w:rsidR="00D72724" w:rsidRPr="00D72724" w:rsidRDefault="00D72724" w:rsidP="00D72724">
      <w:pPr>
        <w:rPr>
          <w:rFonts w:eastAsia="Times New Roman"/>
          <w:noProof/>
          <w:sz w:val="22"/>
          <w:szCs w:val="22"/>
        </w:rPr>
      </w:pPr>
    </w:p>
    <w:p w:rsidR="00D72724" w:rsidRPr="00D72724" w:rsidRDefault="00D72724" w:rsidP="00D72724">
      <w:pPr>
        <w:keepNext/>
        <w:numPr>
          <w:ilvl w:val="0"/>
          <w:numId w:val="3"/>
        </w:numPr>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i/>
          <w:noProof/>
          <w:sz w:val="22"/>
          <w:szCs w:val="22"/>
        </w:rPr>
      </w:pPr>
      <w:r w:rsidRPr="00D72724">
        <w:rPr>
          <w:rFonts w:eastAsia="Times New Roman"/>
          <w:b/>
          <w:noProof/>
          <w:sz w:val="22"/>
          <w:szCs w:val="22"/>
        </w:rPr>
        <w:t>UNIKALUS IDENTIFIKATORIUS – ŽMONĖMS SUPRANTAMI DUOMENYS</w:t>
      </w:r>
    </w:p>
    <w:p w:rsidR="00D72724" w:rsidRPr="00D72724" w:rsidRDefault="00D72724" w:rsidP="00D72724">
      <w:pPr>
        <w:rPr>
          <w:rFonts w:eastAsia="Times New Roman"/>
          <w:noProof/>
          <w:sz w:val="22"/>
          <w:szCs w:val="22"/>
        </w:rPr>
      </w:pPr>
    </w:p>
    <w:p w:rsidR="00D72724" w:rsidRPr="00D72724" w:rsidRDefault="00D72724" w:rsidP="00D72724">
      <w:pPr>
        <w:rPr>
          <w:rFonts w:eastAsia="Times New Roman"/>
          <w:color w:val="008000"/>
          <w:sz w:val="22"/>
          <w:szCs w:val="22"/>
        </w:rPr>
      </w:pPr>
      <w:r w:rsidRPr="00D72724">
        <w:rPr>
          <w:rFonts w:eastAsia="Times New Roman"/>
          <w:sz w:val="22"/>
          <w:szCs w:val="22"/>
        </w:rPr>
        <w:t xml:space="preserve">PC: {numeris} </w:t>
      </w:r>
    </w:p>
    <w:p w:rsidR="00D72724" w:rsidRPr="00D72724" w:rsidRDefault="00D72724" w:rsidP="00D72724">
      <w:pPr>
        <w:rPr>
          <w:rFonts w:eastAsia="Times New Roman"/>
          <w:sz w:val="22"/>
          <w:szCs w:val="22"/>
        </w:rPr>
      </w:pPr>
      <w:r w:rsidRPr="00D72724">
        <w:rPr>
          <w:rFonts w:eastAsia="Times New Roman"/>
          <w:sz w:val="22"/>
          <w:szCs w:val="22"/>
        </w:rPr>
        <w:t xml:space="preserve">SN: {numeris} </w:t>
      </w:r>
    </w:p>
    <w:p w:rsidR="00D72724" w:rsidRPr="00D72724" w:rsidRDefault="00D72724" w:rsidP="00D72724">
      <w:pPr>
        <w:rPr>
          <w:rFonts w:eastAsia="Times New Roman"/>
          <w:sz w:val="22"/>
          <w:szCs w:val="22"/>
        </w:rPr>
      </w:pPr>
      <w:r w:rsidRPr="00D72724">
        <w:rPr>
          <w:rFonts w:eastAsia="Times New Roman"/>
          <w:sz w:val="22"/>
          <w:szCs w:val="22"/>
        </w:rPr>
        <w:t xml:space="preserve">NN: {numeris} </w:t>
      </w:r>
    </w:p>
    <w:p w:rsidR="00D72724" w:rsidRPr="000276B6" w:rsidRDefault="00D72724" w:rsidP="002A68B1">
      <w:pPr>
        <w:pStyle w:val="BTEMEASMCA"/>
      </w:pPr>
    </w:p>
    <w:p w:rsidR="006C52D5" w:rsidRPr="000276B6" w:rsidRDefault="006C52D5" w:rsidP="002A68B1">
      <w:pPr>
        <w:pStyle w:val="BTEMEASMCA"/>
      </w:pPr>
      <w:r w:rsidRPr="000276B6">
        <w:br w:type="page"/>
      </w:r>
    </w:p>
    <w:p w:rsidR="006C52D5" w:rsidRPr="000276B6" w:rsidRDefault="006C52D5" w:rsidP="006C52D5">
      <w:pPr>
        <w:pStyle w:val="PI-1labEMEASMCA"/>
      </w:pPr>
      <w:r w:rsidRPr="000276B6">
        <w:lastRenderedPageBreak/>
        <w:t xml:space="preserve">MINIMALI </w:t>
      </w:r>
      <w:r w:rsidRPr="000276B6">
        <w:rPr>
          <w:caps/>
        </w:rPr>
        <w:t xml:space="preserve">informacija ant </w:t>
      </w:r>
      <w:r w:rsidRPr="000276B6">
        <w:t>MAŽŲ VIDINIŲ PAKUOČIŲ</w:t>
      </w:r>
    </w:p>
    <w:p w:rsidR="006C52D5" w:rsidRPr="000276B6" w:rsidRDefault="006C52D5" w:rsidP="006C52D5">
      <w:pPr>
        <w:pStyle w:val="PI-1labEMEASMCA"/>
      </w:pPr>
    </w:p>
    <w:p w:rsidR="006C52D5" w:rsidRPr="000276B6" w:rsidRDefault="006C52D5" w:rsidP="006C52D5">
      <w:pPr>
        <w:pStyle w:val="PI-1labEMEASMCA"/>
      </w:pPr>
      <w:r w:rsidRPr="000276B6">
        <w:t>TALPYKLĖ</w:t>
      </w: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6C52D5">
      <w:pPr>
        <w:pStyle w:val="PI-1labEMEASMCA"/>
      </w:pPr>
      <w:r w:rsidRPr="000276B6">
        <w:t>1.</w:t>
      </w:r>
      <w:r w:rsidRPr="000276B6">
        <w:tab/>
        <w:t>VAISTINIO PREPARATO PAVADINIMAS IR VARTOJIMO BŪDAS</w:t>
      </w:r>
    </w:p>
    <w:p w:rsidR="006C52D5" w:rsidRPr="000276B6" w:rsidRDefault="006C52D5" w:rsidP="002A68B1">
      <w:pPr>
        <w:pStyle w:val="BTEMEASMCA"/>
      </w:pPr>
    </w:p>
    <w:p w:rsidR="006C52D5" w:rsidRPr="000276B6" w:rsidRDefault="006C52D5" w:rsidP="002A68B1">
      <w:pPr>
        <w:pStyle w:val="BTEMEASMCA"/>
      </w:pPr>
      <w:r w:rsidRPr="000276B6">
        <w:t>Tobrin 3 mg/ml akių lašai (tirpalas)</w:t>
      </w:r>
    </w:p>
    <w:p w:rsidR="006C52D5" w:rsidRPr="000276B6" w:rsidRDefault="006C52D5" w:rsidP="002A68B1">
      <w:pPr>
        <w:pStyle w:val="BTEMEASMCA"/>
      </w:pPr>
      <w:r w:rsidRPr="000276B6">
        <w:t>Tobramicinas</w:t>
      </w:r>
    </w:p>
    <w:p w:rsidR="006C52D5" w:rsidRPr="000276B6" w:rsidRDefault="006C52D5" w:rsidP="002A68B1">
      <w:pPr>
        <w:pStyle w:val="BTEMEASMCA"/>
      </w:pPr>
      <w:r w:rsidRPr="000276B6">
        <w:t>Vartoti ant akių</w:t>
      </w: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6C52D5">
      <w:pPr>
        <w:pStyle w:val="PI-1labEMEASMCA"/>
      </w:pPr>
      <w:r w:rsidRPr="000276B6">
        <w:t>2.</w:t>
      </w:r>
      <w:r w:rsidRPr="000276B6">
        <w:tab/>
        <w:t>VARTOJIMO METODAS</w:t>
      </w:r>
    </w:p>
    <w:p w:rsidR="006C52D5" w:rsidRPr="000276B6" w:rsidRDefault="006C52D5" w:rsidP="002A68B1">
      <w:pPr>
        <w:pStyle w:val="BTEMEASMCA"/>
      </w:pPr>
    </w:p>
    <w:p w:rsidR="006C52D5" w:rsidRPr="000276B6" w:rsidRDefault="006C52D5" w:rsidP="002A68B1">
      <w:pPr>
        <w:pStyle w:val="BTEMEASMCA"/>
      </w:pPr>
      <w:r w:rsidRPr="000276B6">
        <w:t>Prieš vartojimą perskaitykite pakuotės lapelį</w:t>
      </w:r>
      <w:r w:rsidR="006C2BCD">
        <w:t>.</w:t>
      </w: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6C52D5">
      <w:pPr>
        <w:pStyle w:val="PI-1labEMEASMCA"/>
      </w:pPr>
      <w:r w:rsidRPr="000276B6">
        <w:t>3.</w:t>
      </w:r>
      <w:r w:rsidRPr="000276B6">
        <w:tab/>
        <w:t>TINKAMUMO LAIKAS</w:t>
      </w:r>
    </w:p>
    <w:p w:rsidR="006C52D5" w:rsidRPr="000276B6" w:rsidRDefault="006C52D5" w:rsidP="006C52D5">
      <w:pPr>
        <w:rPr>
          <w:sz w:val="22"/>
          <w:szCs w:val="22"/>
        </w:rPr>
      </w:pPr>
    </w:p>
    <w:p w:rsidR="006C52D5" w:rsidRPr="000276B6" w:rsidRDefault="00350EBC" w:rsidP="006C52D5">
      <w:pPr>
        <w:rPr>
          <w:i/>
          <w:sz w:val="22"/>
          <w:szCs w:val="22"/>
        </w:rPr>
      </w:pPr>
      <w:r>
        <w:rPr>
          <w:sz w:val="22"/>
          <w:szCs w:val="22"/>
        </w:rPr>
        <w:t>EXP</w:t>
      </w:r>
      <w:r w:rsidRPr="001B5A48">
        <w:rPr>
          <w:sz w:val="22"/>
          <w:szCs w:val="22"/>
          <w:highlight w:val="lightGray"/>
        </w:rPr>
        <w:t>/</w:t>
      </w:r>
      <w:r w:rsidR="006C52D5" w:rsidRPr="001B5A48">
        <w:rPr>
          <w:sz w:val="22"/>
          <w:szCs w:val="22"/>
          <w:highlight w:val="lightGray"/>
        </w:rPr>
        <w:t>Tinka iki</w:t>
      </w:r>
      <w:r w:rsidR="006C52D5" w:rsidRPr="000276B6">
        <w:rPr>
          <w:sz w:val="22"/>
          <w:szCs w:val="22"/>
        </w:rPr>
        <w:t xml:space="preserve"> {mm</w:t>
      </w:r>
      <w:r w:rsidR="001937F6">
        <w:rPr>
          <w:sz w:val="22"/>
          <w:szCs w:val="22"/>
        </w:rPr>
        <w:t>/</w:t>
      </w:r>
      <w:r w:rsidR="006C52D5" w:rsidRPr="000276B6">
        <w:rPr>
          <w:sz w:val="22"/>
          <w:szCs w:val="22"/>
        </w:rPr>
        <w:t>MMMM}</w:t>
      </w:r>
      <w:r w:rsidR="006C52D5" w:rsidRPr="000276B6">
        <w:rPr>
          <w:i/>
          <w:sz w:val="22"/>
          <w:szCs w:val="22"/>
        </w:rPr>
        <w:t>[mėnuo, metai]</w:t>
      </w: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6C52D5">
      <w:pPr>
        <w:pStyle w:val="PI-1labEMEASMCA"/>
        <w:rPr>
          <w:highlight w:val="lightGray"/>
        </w:rPr>
      </w:pPr>
      <w:r w:rsidRPr="000276B6">
        <w:t>4.</w:t>
      </w:r>
      <w:r w:rsidRPr="000276B6">
        <w:tab/>
        <w:t>SERIJOS NUMERIS</w:t>
      </w:r>
    </w:p>
    <w:p w:rsidR="006C52D5" w:rsidRPr="000276B6" w:rsidRDefault="006C52D5" w:rsidP="002A68B1">
      <w:pPr>
        <w:pStyle w:val="BTEMEASMCA"/>
      </w:pPr>
    </w:p>
    <w:p w:rsidR="006C52D5" w:rsidRPr="000276B6" w:rsidRDefault="00350EBC" w:rsidP="002A68B1">
      <w:pPr>
        <w:pStyle w:val="BTEMEASMCA"/>
      </w:pPr>
      <w:r>
        <w:t>Lot</w:t>
      </w:r>
      <w:r w:rsidRPr="001B5A48">
        <w:rPr>
          <w:highlight w:val="lightGray"/>
        </w:rPr>
        <w:t>/</w:t>
      </w:r>
      <w:r w:rsidR="006C52D5" w:rsidRPr="001B5A48">
        <w:rPr>
          <w:highlight w:val="lightGray"/>
        </w:rPr>
        <w:t>Serija</w:t>
      </w: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6C52D5">
      <w:pPr>
        <w:pStyle w:val="PI-1labEMEASMCA"/>
        <w:rPr>
          <w:highlight w:val="lightGray"/>
        </w:rPr>
      </w:pPr>
      <w:r w:rsidRPr="000276B6">
        <w:t>5.</w:t>
      </w:r>
      <w:r w:rsidRPr="000276B6">
        <w:tab/>
        <w:t>KIEKIS (MASĖ, TŪRIS ARBA VIENETAI)</w:t>
      </w:r>
    </w:p>
    <w:p w:rsidR="006C52D5" w:rsidRPr="000276B6" w:rsidRDefault="006C52D5" w:rsidP="002A68B1">
      <w:pPr>
        <w:pStyle w:val="BTEMEASMCA"/>
      </w:pPr>
    </w:p>
    <w:p w:rsidR="006C52D5" w:rsidRPr="000276B6" w:rsidRDefault="006C52D5" w:rsidP="002A68B1">
      <w:pPr>
        <w:pStyle w:val="BTEMEASMCA"/>
      </w:pPr>
      <w:r w:rsidRPr="000276B6">
        <w:t>5 ml</w:t>
      </w: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6C52D5">
      <w:pPr>
        <w:pStyle w:val="PI-1labEMEASMCA"/>
        <w:rPr>
          <w:highlight w:val="lightGray"/>
        </w:rPr>
      </w:pPr>
      <w:r w:rsidRPr="000276B6">
        <w:t>6.</w:t>
      </w:r>
      <w:r w:rsidRPr="000276B6">
        <w:tab/>
        <w:t>KITA</w:t>
      </w:r>
    </w:p>
    <w:p w:rsidR="006C52D5" w:rsidRPr="000276B6" w:rsidRDefault="006C52D5" w:rsidP="002A68B1">
      <w:pPr>
        <w:pStyle w:val="BTEMEASMCA"/>
      </w:pPr>
    </w:p>
    <w:p w:rsidR="002A68B1" w:rsidRDefault="002A68B1" w:rsidP="002A68B1">
      <w:pPr>
        <w:pStyle w:val="BTEMEASMCA"/>
      </w:pPr>
      <w:r w:rsidRPr="002A68B1">
        <w:t xml:space="preserve">Teva B.V. </w:t>
      </w:r>
    </w:p>
    <w:p w:rsidR="006C52D5" w:rsidRPr="000276B6" w:rsidRDefault="006C52D5" w:rsidP="002A68B1">
      <w:pPr>
        <w:pStyle w:val="BTEMEASMCA"/>
      </w:pPr>
    </w:p>
    <w:p w:rsidR="006C52D5" w:rsidRPr="000276B6" w:rsidRDefault="006C52D5" w:rsidP="002A68B1">
      <w:pPr>
        <w:pStyle w:val="BTEMEASMCA"/>
      </w:pPr>
      <w:r w:rsidRPr="000276B6">
        <w:br w:type="page"/>
      </w: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6C52D5">
      <w:pPr>
        <w:pStyle w:val="TTEMEASMCA"/>
        <w:rPr>
          <w:lang w:val="lt-LT"/>
        </w:rPr>
      </w:pPr>
      <w:bookmarkStart w:id="72" w:name="_Toc129243137"/>
      <w:bookmarkStart w:id="73" w:name="_Toc129243262"/>
      <w:r w:rsidRPr="000276B6">
        <w:rPr>
          <w:lang w:val="lt-LT"/>
        </w:rPr>
        <w:t>B. PAKUOTĖS LAPELIS</w:t>
      </w:r>
      <w:bookmarkEnd w:id="72"/>
      <w:bookmarkEnd w:id="73"/>
    </w:p>
    <w:p w:rsidR="006C52D5" w:rsidRPr="000276B6" w:rsidRDefault="006C52D5" w:rsidP="006C52D5">
      <w:pPr>
        <w:jc w:val="center"/>
        <w:rPr>
          <w:sz w:val="22"/>
          <w:szCs w:val="22"/>
        </w:rPr>
      </w:pPr>
      <w:r w:rsidRPr="000276B6">
        <w:rPr>
          <w:sz w:val="22"/>
          <w:szCs w:val="22"/>
        </w:rPr>
        <w:br w:type="page"/>
      </w:r>
      <w:bookmarkStart w:id="74" w:name="_Toc129243138"/>
      <w:bookmarkStart w:id="75" w:name="_Toc129243263"/>
      <w:r w:rsidRPr="000276B6">
        <w:rPr>
          <w:b/>
          <w:sz w:val="22"/>
          <w:szCs w:val="22"/>
        </w:rPr>
        <w:lastRenderedPageBreak/>
        <w:t>Pakuotės lapelis: informacija pacientui</w:t>
      </w:r>
      <w:bookmarkEnd w:id="74"/>
      <w:bookmarkEnd w:id="75"/>
    </w:p>
    <w:p w:rsidR="006C52D5" w:rsidRPr="000276B6" w:rsidRDefault="006C52D5" w:rsidP="006C52D5">
      <w:pPr>
        <w:rPr>
          <w:sz w:val="22"/>
          <w:szCs w:val="22"/>
        </w:rPr>
      </w:pPr>
    </w:p>
    <w:p w:rsidR="006C52D5" w:rsidRPr="000276B6" w:rsidRDefault="006C52D5" w:rsidP="00C9594D">
      <w:pPr>
        <w:pStyle w:val="BTEMEASMCA"/>
        <w:jc w:val="center"/>
      </w:pPr>
      <w:bookmarkStart w:id="76" w:name="_GoBack"/>
      <w:r w:rsidRPr="000276B6">
        <w:t>Tobrin 3 mg/ml akių lašai (tirpalas)</w:t>
      </w:r>
    </w:p>
    <w:p w:rsidR="006C52D5" w:rsidRPr="000276B6" w:rsidRDefault="006C52D5" w:rsidP="00C9594D">
      <w:pPr>
        <w:pStyle w:val="BTeEMEASMCA"/>
        <w:jc w:val="center"/>
      </w:pPr>
      <w:r w:rsidRPr="000276B6">
        <w:t>Tobramicinas</w:t>
      </w:r>
      <w:bookmarkEnd w:id="76"/>
    </w:p>
    <w:p w:rsidR="006C52D5" w:rsidRPr="000276B6" w:rsidRDefault="006C52D5" w:rsidP="002A68B1">
      <w:pPr>
        <w:pStyle w:val="BTEMEASMCA"/>
      </w:pPr>
    </w:p>
    <w:p w:rsidR="006C52D5" w:rsidRPr="000276B6" w:rsidRDefault="006C52D5" w:rsidP="002A68B1">
      <w:pPr>
        <w:pStyle w:val="BTbEMEASMCA"/>
      </w:pPr>
      <w:r w:rsidRPr="000276B6">
        <w:t>Atidžiai perskaitykite visą šį lapelį, prieš pradėdami vartoti vaistą, nes jame pateikiama Jums svarbi informacija.</w:t>
      </w:r>
    </w:p>
    <w:p w:rsidR="006C52D5" w:rsidRPr="000276B6" w:rsidRDefault="006C52D5" w:rsidP="002A68B1">
      <w:pPr>
        <w:pStyle w:val="BT-EMEASMCA"/>
        <w:numPr>
          <w:ilvl w:val="0"/>
          <w:numId w:val="4"/>
        </w:numPr>
      </w:pPr>
      <w:r w:rsidRPr="000276B6">
        <w:t>Neišmeskite šio lapelio, nes vėl gali prireikti jį perskaityti.</w:t>
      </w:r>
    </w:p>
    <w:p w:rsidR="006C52D5" w:rsidRPr="000276B6" w:rsidRDefault="006C52D5" w:rsidP="002A68B1">
      <w:pPr>
        <w:pStyle w:val="BT-EMEASMCA"/>
        <w:numPr>
          <w:ilvl w:val="0"/>
          <w:numId w:val="4"/>
        </w:numPr>
      </w:pPr>
      <w:r w:rsidRPr="000276B6">
        <w:t>Jeigu kiltų daugiau klausimų, kreipkitės į gydytoją arba vaistininką.</w:t>
      </w:r>
    </w:p>
    <w:p w:rsidR="006C52D5" w:rsidRPr="000276B6" w:rsidRDefault="006C52D5" w:rsidP="002A68B1">
      <w:pPr>
        <w:pStyle w:val="BT-EMEASMCA"/>
        <w:numPr>
          <w:ilvl w:val="0"/>
          <w:numId w:val="4"/>
        </w:numPr>
      </w:pPr>
      <w:r w:rsidRPr="000276B6">
        <w:t>Šis vaistas skirtas tik Jums, todėl kitiems žmonėms jo duoti negalima. Vaistas gali jiems pakenkti (net tiems, kurių ligos požymiai yra tokie patys kaip Jūsų).</w:t>
      </w:r>
    </w:p>
    <w:p w:rsidR="006C52D5" w:rsidRPr="000276B6" w:rsidRDefault="006C52D5" w:rsidP="002A68B1">
      <w:pPr>
        <w:pStyle w:val="BT-EMEASMCA"/>
        <w:numPr>
          <w:ilvl w:val="0"/>
          <w:numId w:val="4"/>
        </w:numPr>
      </w:pPr>
      <w:r w:rsidRPr="000276B6">
        <w:t>Jeigu pasireiškė šalutinis poveikis (net jeigu jis šiame lapelyje nenurodytas), kreipkitės į gydytoją arba vaistininką.</w:t>
      </w:r>
      <w:r w:rsidR="00A71701" w:rsidRPr="000276B6">
        <w:t xml:space="preserve"> Žr. 4 skyrių.</w:t>
      </w:r>
    </w:p>
    <w:p w:rsidR="006C52D5" w:rsidRPr="000276B6" w:rsidRDefault="006C52D5" w:rsidP="002A68B1">
      <w:pPr>
        <w:pStyle w:val="BTEMEASMCA"/>
      </w:pPr>
    </w:p>
    <w:p w:rsidR="006C52D5" w:rsidRPr="000276B6" w:rsidRDefault="006C52D5" w:rsidP="002A68B1">
      <w:pPr>
        <w:pStyle w:val="BTbEMEASMCA"/>
      </w:pPr>
      <w:r w:rsidRPr="000276B6">
        <w:t>Apie ką rašoma šiame lapelyje?</w:t>
      </w:r>
    </w:p>
    <w:p w:rsidR="006C52D5" w:rsidRPr="000276B6" w:rsidRDefault="006C52D5" w:rsidP="002A68B1">
      <w:pPr>
        <w:pStyle w:val="BTEMEASMCA"/>
      </w:pPr>
      <w:r w:rsidRPr="000276B6">
        <w:t>1.</w:t>
      </w:r>
      <w:r w:rsidRPr="000276B6">
        <w:tab/>
        <w:t>Kas yra Tobrin ir kam jis vartojamas</w:t>
      </w:r>
    </w:p>
    <w:p w:rsidR="006C52D5" w:rsidRPr="000276B6" w:rsidRDefault="006C52D5" w:rsidP="002A68B1">
      <w:pPr>
        <w:pStyle w:val="BTEMEASMCA"/>
      </w:pPr>
      <w:r w:rsidRPr="000276B6">
        <w:t>2.</w:t>
      </w:r>
      <w:r w:rsidRPr="000276B6">
        <w:tab/>
        <w:t>Kas žinotina prieš vartojant Tobrin</w:t>
      </w:r>
    </w:p>
    <w:p w:rsidR="006C52D5" w:rsidRPr="000276B6" w:rsidRDefault="006C52D5" w:rsidP="002A68B1">
      <w:pPr>
        <w:pStyle w:val="BTEMEASMCA"/>
      </w:pPr>
      <w:r w:rsidRPr="000276B6">
        <w:t>3.</w:t>
      </w:r>
      <w:r w:rsidRPr="000276B6">
        <w:tab/>
        <w:t>Kaip vartoti Tobrin</w:t>
      </w:r>
    </w:p>
    <w:p w:rsidR="006C52D5" w:rsidRPr="000276B6" w:rsidRDefault="006C52D5" w:rsidP="002A68B1">
      <w:pPr>
        <w:pStyle w:val="BTEMEASMCA"/>
      </w:pPr>
      <w:r w:rsidRPr="000276B6">
        <w:t>4.</w:t>
      </w:r>
      <w:r w:rsidRPr="000276B6">
        <w:tab/>
        <w:t>Galimas šalutinis poveikis</w:t>
      </w:r>
    </w:p>
    <w:p w:rsidR="006C52D5" w:rsidRPr="000276B6" w:rsidRDefault="006C52D5" w:rsidP="002A68B1">
      <w:pPr>
        <w:pStyle w:val="BTEMEASMCA"/>
      </w:pPr>
      <w:r w:rsidRPr="000276B6">
        <w:t>5.</w:t>
      </w:r>
      <w:r w:rsidRPr="000276B6">
        <w:tab/>
        <w:t>Kaip laikyti Tobrin</w:t>
      </w:r>
    </w:p>
    <w:p w:rsidR="006C52D5" w:rsidRPr="000276B6" w:rsidRDefault="006C52D5" w:rsidP="002A68B1">
      <w:pPr>
        <w:pStyle w:val="BTEMEASMCA"/>
      </w:pPr>
      <w:r w:rsidRPr="000276B6">
        <w:t>6.</w:t>
      </w:r>
      <w:r w:rsidRPr="000276B6">
        <w:tab/>
        <w:t>Pakuotės turinys ir kita informacija</w:t>
      </w: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6C52D5">
      <w:pPr>
        <w:pStyle w:val="PI-1EMEASMCA"/>
      </w:pPr>
      <w:bookmarkStart w:id="77" w:name="_Toc129243139"/>
      <w:bookmarkStart w:id="78" w:name="_Toc129243264"/>
      <w:r w:rsidRPr="000276B6">
        <w:t>1.</w:t>
      </w:r>
      <w:r w:rsidRPr="000276B6">
        <w:tab/>
      </w:r>
      <w:bookmarkEnd w:id="77"/>
      <w:bookmarkEnd w:id="78"/>
      <w:r w:rsidRPr="000276B6">
        <w:t xml:space="preserve">Kas yra </w:t>
      </w:r>
      <w:proofErr w:type="spellStart"/>
      <w:r w:rsidRPr="000276B6">
        <w:t>Tobrin</w:t>
      </w:r>
      <w:proofErr w:type="spellEnd"/>
      <w:r w:rsidRPr="000276B6">
        <w:t xml:space="preserve"> ir kam jis vartojamas</w:t>
      </w:r>
    </w:p>
    <w:p w:rsidR="006C52D5" w:rsidRPr="000276B6" w:rsidRDefault="006C52D5" w:rsidP="002A68B1">
      <w:pPr>
        <w:pStyle w:val="BTEMEASMCA"/>
      </w:pPr>
    </w:p>
    <w:p w:rsidR="006C52D5" w:rsidRPr="000276B6" w:rsidRDefault="006C52D5" w:rsidP="006C52D5">
      <w:pPr>
        <w:rPr>
          <w:sz w:val="22"/>
          <w:szCs w:val="22"/>
        </w:rPr>
      </w:pPr>
      <w:proofErr w:type="spellStart"/>
      <w:r w:rsidRPr="000276B6">
        <w:rPr>
          <w:sz w:val="22"/>
          <w:szCs w:val="22"/>
        </w:rPr>
        <w:t>Tobrin</w:t>
      </w:r>
      <w:proofErr w:type="spellEnd"/>
      <w:r w:rsidRPr="000276B6">
        <w:rPr>
          <w:sz w:val="22"/>
          <w:szCs w:val="22"/>
        </w:rPr>
        <w:t xml:space="preserve"> yra plataus veikimo spektro vandenyje tirpus </w:t>
      </w:r>
      <w:proofErr w:type="spellStart"/>
      <w:r w:rsidRPr="000276B6">
        <w:rPr>
          <w:sz w:val="22"/>
          <w:szCs w:val="22"/>
        </w:rPr>
        <w:t>aminoglikozidų</w:t>
      </w:r>
      <w:proofErr w:type="spellEnd"/>
      <w:r w:rsidRPr="000276B6">
        <w:rPr>
          <w:sz w:val="22"/>
          <w:szCs w:val="22"/>
        </w:rPr>
        <w:t xml:space="preserve"> grupės antibiotikas. </w:t>
      </w:r>
    </w:p>
    <w:p w:rsidR="006C52D5" w:rsidRPr="000276B6" w:rsidRDefault="006C52D5" w:rsidP="006C52D5">
      <w:pPr>
        <w:rPr>
          <w:sz w:val="22"/>
          <w:szCs w:val="22"/>
        </w:rPr>
      </w:pPr>
      <w:proofErr w:type="spellStart"/>
      <w:r w:rsidRPr="000276B6">
        <w:rPr>
          <w:sz w:val="22"/>
          <w:szCs w:val="22"/>
        </w:rPr>
        <w:t>Tobrin</w:t>
      </w:r>
      <w:proofErr w:type="spellEnd"/>
      <w:r w:rsidRPr="000276B6">
        <w:rPr>
          <w:sz w:val="22"/>
          <w:szCs w:val="22"/>
        </w:rPr>
        <w:t xml:space="preserve"> vartojamas </w:t>
      </w:r>
      <w:proofErr w:type="spellStart"/>
      <w:r w:rsidRPr="000276B6">
        <w:rPr>
          <w:sz w:val="22"/>
          <w:szCs w:val="22"/>
        </w:rPr>
        <w:t>tobramicinui</w:t>
      </w:r>
      <w:proofErr w:type="spellEnd"/>
      <w:r w:rsidRPr="000276B6">
        <w:rPr>
          <w:sz w:val="22"/>
          <w:szCs w:val="22"/>
        </w:rPr>
        <w:t xml:space="preserve"> jautrių bakterijų sukeltų akies paviršinių bakterinių infekcinių ligų (pvz., junginės uždegimo) gydymui suaugusiesiems ir vyresniems kaip 1 metų vaikams.</w:t>
      </w:r>
    </w:p>
    <w:p w:rsidR="006C52D5" w:rsidRPr="000276B6" w:rsidRDefault="006C52D5" w:rsidP="002A68B1">
      <w:pPr>
        <w:pStyle w:val="BTEMEASMCA"/>
      </w:pPr>
    </w:p>
    <w:p w:rsidR="006C52D5" w:rsidRPr="000276B6" w:rsidRDefault="006C52D5" w:rsidP="006C52D5">
      <w:pPr>
        <w:pStyle w:val="PI-1EMEASMCA"/>
      </w:pPr>
      <w:bookmarkStart w:id="79" w:name="_Toc129243140"/>
      <w:bookmarkStart w:id="80" w:name="_Toc129243265"/>
      <w:r w:rsidRPr="000276B6">
        <w:t>2.</w:t>
      </w:r>
      <w:r w:rsidRPr="000276B6">
        <w:tab/>
      </w:r>
      <w:bookmarkEnd w:id="79"/>
      <w:bookmarkEnd w:id="80"/>
      <w:r w:rsidRPr="000276B6">
        <w:t xml:space="preserve">Kas žinotina prieš vartojant </w:t>
      </w:r>
      <w:proofErr w:type="spellStart"/>
      <w:r w:rsidRPr="000276B6">
        <w:t>Tobrin</w:t>
      </w:r>
      <w:proofErr w:type="spellEnd"/>
    </w:p>
    <w:p w:rsidR="006C52D5" w:rsidRPr="000276B6" w:rsidRDefault="006C52D5" w:rsidP="002A68B1">
      <w:pPr>
        <w:pStyle w:val="BTEMEASMCA"/>
      </w:pPr>
    </w:p>
    <w:p w:rsidR="006C52D5" w:rsidRPr="000276B6" w:rsidRDefault="006C52D5" w:rsidP="006C52D5">
      <w:pPr>
        <w:pStyle w:val="PI-3EMEASMCA"/>
      </w:pPr>
      <w:proofErr w:type="spellStart"/>
      <w:r w:rsidRPr="000276B6">
        <w:t>Tobrin</w:t>
      </w:r>
      <w:proofErr w:type="spellEnd"/>
      <w:r w:rsidRPr="000276B6">
        <w:t xml:space="preserve"> vartoti negalima:</w:t>
      </w:r>
    </w:p>
    <w:p w:rsidR="006C52D5" w:rsidRPr="000276B6" w:rsidRDefault="006C52D5" w:rsidP="002A68B1">
      <w:pPr>
        <w:pStyle w:val="BT-EMEASMCA"/>
      </w:pPr>
      <w:r w:rsidRPr="00DA6590">
        <w:t>jeigu yra alergija tobramicinui arba bet kuriai pagalbinei šio vaisto medžiagai (jos išvardytos 6 skyriuje)</w:t>
      </w:r>
      <w:r w:rsidR="00D72724" w:rsidRPr="00DA6590">
        <w:t>;</w:t>
      </w:r>
    </w:p>
    <w:p w:rsidR="006C52D5" w:rsidRPr="00DA6590" w:rsidRDefault="006C52D5" w:rsidP="002A68B1">
      <w:pPr>
        <w:pStyle w:val="BT-EMEASMCA"/>
      </w:pPr>
      <w:r w:rsidRPr="00DA6590">
        <w:t>Jeigu yra padidėjęs jautrumas kitiems aminoglikozidams.</w:t>
      </w:r>
    </w:p>
    <w:p w:rsidR="006C52D5" w:rsidRPr="000276B6" w:rsidRDefault="006C52D5" w:rsidP="002A68B1">
      <w:pPr>
        <w:pStyle w:val="BTEMEASMCA"/>
      </w:pPr>
    </w:p>
    <w:p w:rsidR="006C52D5" w:rsidRPr="000276B6" w:rsidRDefault="006C52D5" w:rsidP="006C52D5">
      <w:pPr>
        <w:pStyle w:val="PI-3EMEASMCA"/>
      </w:pPr>
      <w:r w:rsidRPr="000276B6">
        <w:t>Įspėjimai ir atsargumo priemonės</w:t>
      </w:r>
    </w:p>
    <w:p w:rsidR="006C52D5" w:rsidRPr="000276B6" w:rsidRDefault="006C52D5" w:rsidP="006C52D5">
      <w:pPr>
        <w:rPr>
          <w:sz w:val="22"/>
          <w:szCs w:val="22"/>
        </w:rPr>
      </w:pPr>
      <w:r w:rsidRPr="000276B6">
        <w:rPr>
          <w:sz w:val="22"/>
          <w:szCs w:val="22"/>
        </w:rPr>
        <w:t xml:space="preserve">Pasitarkite su gydytoju ar vaistininku, prieš pradėdami vartoti </w:t>
      </w:r>
      <w:proofErr w:type="spellStart"/>
      <w:r w:rsidRPr="000276B6">
        <w:rPr>
          <w:sz w:val="22"/>
          <w:szCs w:val="22"/>
        </w:rPr>
        <w:t>Tobrin</w:t>
      </w:r>
      <w:proofErr w:type="spellEnd"/>
      <w:r w:rsidRPr="000276B6">
        <w:rPr>
          <w:sz w:val="22"/>
          <w:szCs w:val="22"/>
        </w:rPr>
        <w:t>:</w:t>
      </w:r>
    </w:p>
    <w:p w:rsidR="006C52D5" w:rsidRPr="000276B6" w:rsidRDefault="006C52D5" w:rsidP="002A68B1">
      <w:pPr>
        <w:pStyle w:val="BT-EMEASMCA"/>
        <w:numPr>
          <w:ilvl w:val="0"/>
          <w:numId w:val="6"/>
        </w:numPr>
      </w:pPr>
      <w:r w:rsidRPr="000276B6">
        <w:t>jeigu Jūs žindote kūdikį. Labai mažai Tobrin gali patekti į Jūsų pieną, todėl tikimybė, kad jo teks Jūsų kūdikiui, labai maža</w:t>
      </w:r>
      <w:r w:rsidR="00DA6590">
        <w:t>;</w:t>
      </w:r>
    </w:p>
    <w:p w:rsidR="006C52D5" w:rsidRPr="000276B6" w:rsidRDefault="00DA6590" w:rsidP="002A68B1">
      <w:pPr>
        <w:pStyle w:val="BT-EMEASMCA"/>
        <w:numPr>
          <w:ilvl w:val="0"/>
          <w:numId w:val="6"/>
        </w:numPr>
      </w:pPr>
      <w:r>
        <w:t>a</w:t>
      </w:r>
      <w:r w:rsidR="006C52D5" w:rsidRPr="000276B6">
        <w:t>tsiradus sunkios reakcijos ar padidėjusio jautrumo požymių (pvz., akies paraudimas, ašarojimas, junginės ir/ar vokų paburkimas, akies ir/ar vokų niežėjimas, bėrimas), liaukitės gydytis šiuo vaistu</w:t>
      </w:r>
      <w:r>
        <w:t>;</w:t>
      </w:r>
    </w:p>
    <w:p w:rsidR="006C52D5" w:rsidRPr="000276B6" w:rsidRDefault="006C52D5" w:rsidP="002A68B1">
      <w:pPr>
        <w:pStyle w:val="BT-EMEASMCA"/>
        <w:numPr>
          <w:ilvl w:val="0"/>
          <w:numId w:val="6"/>
        </w:numPr>
      </w:pPr>
      <w:r w:rsidRPr="000276B6">
        <w:t>kaip ir nuo bet kurio antibiotiko, ilgai vartojant gali prisidauginti atsparių mikroorganizmų, įskaitant grybelius. Vartokite tiksliai kaip paskyrė Jūsų gydytojas</w:t>
      </w:r>
      <w:r w:rsidR="00DA6590">
        <w:t>;</w:t>
      </w:r>
    </w:p>
    <w:p w:rsidR="006C52D5" w:rsidRPr="000276B6" w:rsidRDefault="00DA6590" w:rsidP="002A68B1">
      <w:pPr>
        <w:pStyle w:val="BT-EMEASMCA"/>
        <w:numPr>
          <w:ilvl w:val="0"/>
          <w:numId w:val="6"/>
        </w:numPr>
      </w:pPr>
      <w:r>
        <w:t>j</w:t>
      </w:r>
      <w:r w:rsidR="006C52D5" w:rsidRPr="000276B6">
        <w:t>eigu vartojate kitų antibiotikų, įskaitant ir geriamus pasakykite savo gydytojui</w:t>
      </w:r>
      <w:r>
        <w:t>;</w:t>
      </w:r>
    </w:p>
    <w:p w:rsidR="006C52D5" w:rsidRPr="000276B6" w:rsidRDefault="006C52D5" w:rsidP="002A68B1">
      <w:pPr>
        <w:pStyle w:val="BT-EMEASMCA"/>
        <w:numPr>
          <w:ilvl w:val="0"/>
          <w:numId w:val="6"/>
        </w:numPr>
      </w:pPr>
      <w:r w:rsidRPr="000276B6">
        <w:t>jeigu nešiojate kontaktinius lęšius. Prieš vartojimą kontaktinius lęšius reikia išimti (vėl juos galima įdėti ne anksčiau kaip po 15 min).</w:t>
      </w:r>
      <w:r w:rsidR="00DA6590">
        <w:t xml:space="preserve"> </w:t>
      </w:r>
      <w:r w:rsidRPr="000276B6">
        <w:t>Keičia minkštųjų kontaktinių lęšių spalvą</w:t>
      </w:r>
      <w:r w:rsidR="00DA6590">
        <w:t>;</w:t>
      </w:r>
    </w:p>
    <w:p w:rsidR="006C52D5" w:rsidRPr="000276B6" w:rsidRDefault="006C52D5" w:rsidP="002A68B1">
      <w:pPr>
        <w:pStyle w:val="BT-EMEASMCA"/>
        <w:numPr>
          <w:ilvl w:val="0"/>
          <w:numId w:val="6"/>
        </w:numPr>
      </w:pPr>
      <w:r w:rsidRPr="000276B6">
        <w:t>jeigu esate nėščia. Prieš vartodana Tobrin pasitarkite su gydytoju.</w:t>
      </w:r>
    </w:p>
    <w:p w:rsidR="006C52D5" w:rsidRPr="000276B6" w:rsidRDefault="006C52D5" w:rsidP="002A68B1">
      <w:pPr>
        <w:pStyle w:val="BTEMEASMCA"/>
      </w:pPr>
    </w:p>
    <w:p w:rsidR="006C52D5" w:rsidRPr="006C2BCD" w:rsidRDefault="006C52D5" w:rsidP="002A68B1">
      <w:pPr>
        <w:pStyle w:val="BTEMEASMCA"/>
        <w:rPr>
          <w:u w:color="000000" w:themeColor="text1"/>
        </w:rPr>
      </w:pPr>
      <w:r w:rsidRPr="006C2BCD">
        <w:rPr>
          <w:u w:color="000000" w:themeColor="text1"/>
        </w:rPr>
        <w:t>Vaikams ir paaugliams</w:t>
      </w:r>
    </w:p>
    <w:p w:rsidR="006C52D5" w:rsidRPr="00DA6590" w:rsidRDefault="006C52D5" w:rsidP="002A68B1">
      <w:pPr>
        <w:pStyle w:val="BTEMEASMCA"/>
        <w:rPr>
          <w:b/>
        </w:rPr>
      </w:pPr>
      <w:r w:rsidRPr="00DA6590">
        <w:t>Vyresniems kaip 1 metų vaikams Tobrin akių lašus galima vartoti tokiomis pačiomis dozėmis, kaip ir suaugusiesiems. Jaunesniems kaip 1 metų amžiaus vaikams Tobrin vartoti nerekomenduojama, nes duomenų apie saugumą ir veiksmingumą nepakanka.</w:t>
      </w:r>
    </w:p>
    <w:p w:rsidR="006C52D5" w:rsidRPr="000276B6" w:rsidRDefault="006C52D5" w:rsidP="002A68B1">
      <w:pPr>
        <w:pStyle w:val="BTEMEASMCA"/>
      </w:pPr>
    </w:p>
    <w:p w:rsidR="006C52D5" w:rsidRPr="000276B6" w:rsidRDefault="006C52D5" w:rsidP="006C52D5">
      <w:pPr>
        <w:pStyle w:val="PI-3EMEASMCA"/>
      </w:pPr>
      <w:r w:rsidRPr="000276B6">
        <w:t xml:space="preserve">Kiti vaistai ir </w:t>
      </w:r>
      <w:proofErr w:type="spellStart"/>
      <w:r w:rsidRPr="000276B6">
        <w:t>Tobrin</w:t>
      </w:r>
      <w:proofErr w:type="spellEnd"/>
    </w:p>
    <w:p w:rsidR="006C52D5" w:rsidRPr="000276B6" w:rsidRDefault="006C52D5" w:rsidP="002A68B1">
      <w:pPr>
        <w:pStyle w:val="BTEMEASMCA"/>
      </w:pPr>
      <w:r w:rsidRPr="000276B6">
        <w:lastRenderedPageBreak/>
        <w:t>Jeigu vartojate arba neseniai vartojote kitų vaistų, arba dėl to nesate tikri, apie tai pasakykite gydytojui arba vaistininkui.</w:t>
      </w:r>
    </w:p>
    <w:p w:rsidR="006C52D5" w:rsidRPr="000276B6" w:rsidRDefault="006C52D5" w:rsidP="002A68B1">
      <w:pPr>
        <w:pStyle w:val="BTEMEASMCA"/>
      </w:pPr>
    </w:p>
    <w:p w:rsidR="006C52D5" w:rsidRPr="000276B6" w:rsidRDefault="006C52D5" w:rsidP="002A68B1">
      <w:pPr>
        <w:pStyle w:val="BTEMEASMCA"/>
      </w:pPr>
      <w:r w:rsidRPr="000276B6">
        <w:t>Vartojant kartu su kortikosteroidais, gali būti maskuojami infekcinio susirgimo požymiai.</w:t>
      </w:r>
    </w:p>
    <w:p w:rsidR="006C52D5" w:rsidRPr="000276B6" w:rsidRDefault="006C52D5" w:rsidP="002A68B1">
      <w:pPr>
        <w:pStyle w:val="BTEMEASMCA"/>
      </w:pPr>
    </w:p>
    <w:p w:rsidR="006C52D5" w:rsidRPr="000276B6" w:rsidRDefault="006C52D5" w:rsidP="006C52D5">
      <w:pPr>
        <w:pStyle w:val="PI-3EMEASMCA"/>
      </w:pPr>
      <w:r w:rsidRPr="000276B6">
        <w:t>Nėštumas ir žindymo laikotarpis</w:t>
      </w:r>
    </w:p>
    <w:p w:rsidR="006C52D5" w:rsidRPr="000276B6" w:rsidRDefault="006C52D5" w:rsidP="006C52D5">
      <w:pPr>
        <w:rPr>
          <w:sz w:val="22"/>
          <w:szCs w:val="22"/>
        </w:rPr>
      </w:pPr>
      <w:r w:rsidRPr="000276B6">
        <w:rPr>
          <w:sz w:val="22"/>
          <w:szCs w:val="22"/>
        </w:rPr>
        <w:t>Jeigu esate nėščia, žindote kūdikį, manote, kad galbūt esate nėščia arba planuojate pastoti, tai prieš vartodama šį vaistą pasitarkite su gydytoju arba vaistininku.</w:t>
      </w:r>
      <w:r w:rsidRPr="000276B6" w:rsidDel="00670318">
        <w:rPr>
          <w:sz w:val="22"/>
          <w:szCs w:val="22"/>
        </w:rPr>
        <w:t xml:space="preserve"> </w:t>
      </w:r>
    </w:p>
    <w:p w:rsidR="006C52D5" w:rsidRPr="000276B6" w:rsidRDefault="006C52D5" w:rsidP="006C52D5">
      <w:pPr>
        <w:rPr>
          <w:sz w:val="22"/>
          <w:szCs w:val="22"/>
          <w:u w:val="single"/>
        </w:rPr>
      </w:pPr>
    </w:p>
    <w:p w:rsidR="006C52D5" w:rsidRPr="000276B6" w:rsidRDefault="006C52D5" w:rsidP="006C52D5">
      <w:pPr>
        <w:rPr>
          <w:i/>
          <w:iCs/>
          <w:sz w:val="22"/>
          <w:szCs w:val="22"/>
        </w:rPr>
      </w:pPr>
      <w:r w:rsidRPr="000276B6">
        <w:rPr>
          <w:i/>
          <w:iCs/>
          <w:sz w:val="22"/>
          <w:szCs w:val="22"/>
        </w:rPr>
        <w:t>Nėštumas</w:t>
      </w:r>
    </w:p>
    <w:p w:rsidR="006C52D5" w:rsidRPr="000276B6" w:rsidRDefault="006C52D5" w:rsidP="006C52D5">
      <w:pPr>
        <w:rPr>
          <w:sz w:val="22"/>
          <w:szCs w:val="22"/>
        </w:rPr>
      </w:pPr>
      <w:r w:rsidRPr="000276B6">
        <w:rPr>
          <w:sz w:val="22"/>
          <w:szCs w:val="22"/>
        </w:rPr>
        <w:t xml:space="preserve">Didelės bendrosios </w:t>
      </w:r>
      <w:proofErr w:type="spellStart"/>
      <w:r w:rsidRPr="000276B6">
        <w:rPr>
          <w:sz w:val="22"/>
          <w:szCs w:val="22"/>
        </w:rPr>
        <w:t>tobramicino</w:t>
      </w:r>
      <w:proofErr w:type="spellEnd"/>
      <w:r w:rsidRPr="000276B6">
        <w:rPr>
          <w:sz w:val="22"/>
          <w:szCs w:val="22"/>
        </w:rPr>
        <w:t xml:space="preserve"> dozės, daug didesnės už tas, kurios vartojamos akims, sukelia </w:t>
      </w:r>
      <w:proofErr w:type="spellStart"/>
      <w:r w:rsidRPr="000276B6">
        <w:rPr>
          <w:sz w:val="22"/>
          <w:szCs w:val="22"/>
        </w:rPr>
        <w:t>nefrotoksinį</w:t>
      </w:r>
      <w:proofErr w:type="spellEnd"/>
      <w:r w:rsidRPr="000276B6">
        <w:rPr>
          <w:sz w:val="22"/>
          <w:szCs w:val="22"/>
        </w:rPr>
        <w:t xml:space="preserve"> ir </w:t>
      </w:r>
      <w:proofErr w:type="spellStart"/>
      <w:r w:rsidRPr="000276B6">
        <w:rPr>
          <w:sz w:val="22"/>
          <w:szCs w:val="22"/>
        </w:rPr>
        <w:t>ototoksinį</w:t>
      </w:r>
      <w:proofErr w:type="spellEnd"/>
      <w:r w:rsidRPr="000276B6">
        <w:rPr>
          <w:sz w:val="22"/>
          <w:szCs w:val="22"/>
        </w:rPr>
        <w:t xml:space="preserve"> poveikį. Vartojant vaistą į akis, bendrasis jo poveikis turėtų būti mažas, todėl manoma kad pavojus skiriant </w:t>
      </w:r>
      <w:proofErr w:type="spellStart"/>
      <w:r w:rsidRPr="000276B6">
        <w:rPr>
          <w:sz w:val="22"/>
          <w:szCs w:val="22"/>
        </w:rPr>
        <w:t>Tobrin</w:t>
      </w:r>
      <w:proofErr w:type="spellEnd"/>
      <w:r w:rsidRPr="000276B6">
        <w:rPr>
          <w:sz w:val="22"/>
          <w:szCs w:val="22"/>
        </w:rPr>
        <w:t xml:space="preserve"> nėščiosioms irgi nedidelis. Vis dėlto, nėščios moterys turėtų vartoti </w:t>
      </w:r>
      <w:proofErr w:type="spellStart"/>
      <w:r w:rsidRPr="000276B6">
        <w:rPr>
          <w:sz w:val="22"/>
          <w:szCs w:val="22"/>
        </w:rPr>
        <w:t>Tobrin</w:t>
      </w:r>
      <w:proofErr w:type="spellEnd"/>
      <w:r w:rsidRPr="000276B6">
        <w:rPr>
          <w:sz w:val="22"/>
          <w:szCs w:val="22"/>
        </w:rPr>
        <w:t xml:space="preserve"> akių lašus tik jei gydymo svarba didesnė už galimą pavojų vaisiui. </w:t>
      </w:r>
    </w:p>
    <w:p w:rsidR="006C52D5" w:rsidRPr="000276B6" w:rsidRDefault="006C52D5" w:rsidP="006C52D5">
      <w:pPr>
        <w:rPr>
          <w:sz w:val="22"/>
          <w:szCs w:val="22"/>
          <w:u w:val="single"/>
        </w:rPr>
      </w:pPr>
    </w:p>
    <w:p w:rsidR="006C52D5" w:rsidRPr="000276B6" w:rsidRDefault="006C52D5" w:rsidP="006C52D5">
      <w:pPr>
        <w:rPr>
          <w:i/>
          <w:iCs/>
          <w:sz w:val="22"/>
          <w:szCs w:val="22"/>
        </w:rPr>
      </w:pPr>
      <w:r w:rsidRPr="000276B6">
        <w:rPr>
          <w:i/>
          <w:iCs/>
          <w:sz w:val="22"/>
          <w:szCs w:val="22"/>
        </w:rPr>
        <w:t>Žindymas</w:t>
      </w:r>
    </w:p>
    <w:p w:rsidR="006C52D5" w:rsidRPr="000276B6" w:rsidRDefault="006C52D5" w:rsidP="006C52D5">
      <w:pPr>
        <w:rPr>
          <w:sz w:val="22"/>
          <w:szCs w:val="22"/>
        </w:rPr>
      </w:pPr>
      <w:r w:rsidRPr="000276B6">
        <w:rPr>
          <w:sz w:val="22"/>
          <w:szCs w:val="22"/>
        </w:rPr>
        <w:t xml:space="preserve">Lokaliai vartojamo vaisto į organizmą patenka mažai, todėl manoma, kad </w:t>
      </w:r>
      <w:proofErr w:type="spellStart"/>
      <w:r w:rsidRPr="000276B6">
        <w:rPr>
          <w:sz w:val="22"/>
          <w:szCs w:val="22"/>
        </w:rPr>
        <w:t>Tobrin</w:t>
      </w:r>
      <w:proofErr w:type="spellEnd"/>
      <w:r w:rsidRPr="000276B6">
        <w:rPr>
          <w:sz w:val="22"/>
          <w:szCs w:val="22"/>
        </w:rPr>
        <w:t xml:space="preserve"> akių lašų keliamas pavojus yra mažas. Būtina apsvarstyti, ar moters gydymo svarba didesnė už galimą pavojų kūdikiui.</w:t>
      </w:r>
    </w:p>
    <w:p w:rsidR="006C52D5" w:rsidRPr="000276B6" w:rsidRDefault="006C52D5" w:rsidP="002A68B1">
      <w:pPr>
        <w:pStyle w:val="BTEMEASMCA"/>
      </w:pPr>
    </w:p>
    <w:p w:rsidR="006C52D5" w:rsidRPr="000276B6" w:rsidRDefault="006C52D5" w:rsidP="006C52D5">
      <w:pPr>
        <w:pStyle w:val="PI-3EMEASMCA"/>
      </w:pPr>
      <w:r w:rsidRPr="000276B6">
        <w:t>Vairavimas ir mechanizmų valdymas</w:t>
      </w:r>
    </w:p>
    <w:p w:rsidR="006C52D5" w:rsidRPr="000276B6" w:rsidRDefault="006C52D5" w:rsidP="006C52D5">
      <w:pPr>
        <w:rPr>
          <w:sz w:val="22"/>
          <w:szCs w:val="22"/>
        </w:rPr>
      </w:pPr>
      <w:r w:rsidRPr="000276B6">
        <w:rPr>
          <w:sz w:val="22"/>
          <w:szCs w:val="22"/>
        </w:rPr>
        <w:t>Kaip ir nuo bet kokių akių lašų, neryškus matymas arba kitoks regos sutrikimas gali veikti gebėjimą vairuoti ir valdyti mechanizmus. Jei įsilašinus vaisto blogai matote, prieš vairuodamas automobilį ar valdydamas mechanizmus palaukite, kol rega pagerės.</w:t>
      </w:r>
    </w:p>
    <w:p w:rsidR="006C52D5" w:rsidRPr="000276B6" w:rsidRDefault="006C52D5" w:rsidP="002A68B1">
      <w:pPr>
        <w:pStyle w:val="BTEMEASMCA"/>
      </w:pPr>
    </w:p>
    <w:p w:rsidR="006C52D5" w:rsidRPr="000276B6" w:rsidRDefault="006C52D5" w:rsidP="006C52D5">
      <w:pPr>
        <w:pStyle w:val="PI-3EMEASMCA"/>
      </w:pPr>
      <w:proofErr w:type="spellStart"/>
      <w:r w:rsidRPr="000276B6">
        <w:t>Tobrin</w:t>
      </w:r>
      <w:proofErr w:type="spellEnd"/>
      <w:r w:rsidRPr="000276B6">
        <w:t xml:space="preserve"> </w:t>
      </w:r>
      <w:r w:rsidR="008D6D24" w:rsidRPr="000276B6">
        <w:t>sudėtyje yra pagalbinės medžiagos benzalkonio chlorido</w:t>
      </w:r>
    </w:p>
    <w:p w:rsidR="009C3BA2" w:rsidRPr="009C3BA2" w:rsidRDefault="00B77CE5" w:rsidP="009C3BA2">
      <w:pPr>
        <w:rPr>
          <w:sz w:val="22"/>
          <w:szCs w:val="22"/>
        </w:rPr>
      </w:pPr>
      <w:r>
        <w:rPr>
          <w:sz w:val="22"/>
          <w:szCs w:val="22"/>
        </w:rPr>
        <w:t>K</w:t>
      </w:r>
      <w:r w:rsidR="00544A40" w:rsidRPr="00544A40">
        <w:rPr>
          <w:sz w:val="22"/>
          <w:szCs w:val="22"/>
        </w:rPr>
        <w:t>iekviename šio vaisto akių lašų (tirpalo) ml</w:t>
      </w:r>
      <w:r w:rsidR="00D17306">
        <w:rPr>
          <w:sz w:val="22"/>
          <w:szCs w:val="22"/>
        </w:rPr>
        <w:t xml:space="preserve"> yra 0,1</w:t>
      </w:r>
      <w:r>
        <w:rPr>
          <w:sz w:val="22"/>
          <w:szCs w:val="22"/>
        </w:rPr>
        <w:t xml:space="preserve"> mg benzalkonio chlorido</w:t>
      </w:r>
      <w:r w:rsidR="00544A40" w:rsidRPr="00544A40">
        <w:rPr>
          <w:sz w:val="22"/>
          <w:szCs w:val="22"/>
        </w:rPr>
        <w:t>.</w:t>
      </w:r>
    </w:p>
    <w:p w:rsidR="009C3BA2" w:rsidRPr="009C3BA2" w:rsidRDefault="009C3BA2" w:rsidP="009C3BA2">
      <w:pPr>
        <w:rPr>
          <w:sz w:val="22"/>
          <w:szCs w:val="22"/>
        </w:rPr>
      </w:pPr>
    </w:p>
    <w:p w:rsidR="009C3BA2" w:rsidRDefault="009C3BA2" w:rsidP="009C3BA2">
      <w:pPr>
        <w:rPr>
          <w:sz w:val="22"/>
          <w:szCs w:val="22"/>
        </w:rPr>
      </w:pPr>
      <w:r w:rsidRPr="009C3BA2">
        <w:rPr>
          <w:sz w:val="22"/>
          <w:szCs w:val="22"/>
        </w:rPr>
        <w:t>Minkštieji kont</w:t>
      </w:r>
      <w:r>
        <w:rPr>
          <w:sz w:val="22"/>
          <w:szCs w:val="22"/>
        </w:rPr>
        <w:t xml:space="preserve">aktiniai lęšiai gali absorbuoti </w:t>
      </w:r>
      <w:r w:rsidRPr="009C3BA2">
        <w:rPr>
          <w:sz w:val="22"/>
          <w:szCs w:val="22"/>
        </w:rPr>
        <w:t>benzalkonio chloridą</w:t>
      </w:r>
      <w:r>
        <w:rPr>
          <w:sz w:val="22"/>
          <w:szCs w:val="22"/>
        </w:rPr>
        <w:t xml:space="preserve"> ir gali pasikeisti kontaktinių </w:t>
      </w:r>
      <w:r w:rsidRPr="009C3BA2">
        <w:rPr>
          <w:sz w:val="22"/>
          <w:szCs w:val="22"/>
        </w:rPr>
        <w:t>lęšių spalva. Prieš ši</w:t>
      </w:r>
      <w:r>
        <w:rPr>
          <w:sz w:val="22"/>
          <w:szCs w:val="22"/>
        </w:rPr>
        <w:t xml:space="preserve">o vaisto vartojimą kontaktinius </w:t>
      </w:r>
      <w:r w:rsidRPr="009C3BA2">
        <w:rPr>
          <w:sz w:val="22"/>
          <w:szCs w:val="22"/>
        </w:rPr>
        <w:t>lęšius reikia iši</w:t>
      </w:r>
      <w:r>
        <w:rPr>
          <w:sz w:val="22"/>
          <w:szCs w:val="22"/>
        </w:rPr>
        <w:t xml:space="preserve">mti ir vėl juos galima įdėti ne </w:t>
      </w:r>
      <w:r w:rsidRPr="009C3BA2">
        <w:rPr>
          <w:sz w:val="22"/>
          <w:szCs w:val="22"/>
        </w:rPr>
        <w:t>anksčiau kaip po 15 min.</w:t>
      </w:r>
    </w:p>
    <w:p w:rsidR="009C3BA2" w:rsidRPr="009C3BA2" w:rsidRDefault="009C3BA2" w:rsidP="009C3BA2">
      <w:pPr>
        <w:rPr>
          <w:sz w:val="22"/>
          <w:szCs w:val="22"/>
        </w:rPr>
      </w:pPr>
    </w:p>
    <w:p w:rsidR="006C52D5" w:rsidRPr="000276B6" w:rsidRDefault="009C3BA2" w:rsidP="009C3BA2">
      <w:pPr>
        <w:rPr>
          <w:sz w:val="22"/>
          <w:szCs w:val="22"/>
        </w:rPr>
      </w:pPr>
      <w:r w:rsidRPr="009C3BA2">
        <w:rPr>
          <w:sz w:val="22"/>
          <w:szCs w:val="22"/>
        </w:rPr>
        <w:t>Benzalkonio chloridas</w:t>
      </w:r>
      <w:r>
        <w:rPr>
          <w:sz w:val="22"/>
          <w:szCs w:val="22"/>
        </w:rPr>
        <w:t xml:space="preserve"> gali sudirginti akis, ypač jei </w:t>
      </w:r>
      <w:r w:rsidRPr="009C3BA2">
        <w:rPr>
          <w:sz w:val="22"/>
          <w:szCs w:val="22"/>
        </w:rPr>
        <w:t>Jums yra akių sa</w:t>
      </w:r>
      <w:r>
        <w:rPr>
          <w:sz w:val="22"/>
          <w:szCs w:val="22"/>
        </w:rPr>
        <w:t xml:space="preserve">usmė ar ragenos (akies priekinę </w:t>
      </w:r>
      <w:r w:rsidRPr="009C3BA2">
        <w:rPr>
          <w:sz w:val="22"/>
          <w:szCs w:val="22"/>
        </w:rPr>
        <w:t xml:space="preserve">dalį gaubiančio </w:t>
      </w:r>
      <w:r>
        <w:rPr>
          <w:sz w:val="22"/>
          <w:szCs w:val="22"/>
        </w:rPr>
        <w:t xml:space="preserve">skaidraus sluoksnio) pažeidimų. </w:t>
      </w:r>
      <w:r w:rsidRPr="009C3BA2">
        <w:rPr>
          <w:sz w:val="22"/>
          <w:szCs w:val="22"/>
        </w:rPr>
        <w:t>Jeigu pavartoju</w:t>
      </w:r>
      <w:r>
        <w:rPr>
          <w:sz w:val="22"/>
          <w:szCs w:val="22"/>
        </w:rPr>
        <w:t xml:space="preserve">s šio vaisto jaučiate nenormalų </w:t>
      </w:r>
      <w:r w:rsidRPr="009C3BA2">
        <w:rPr>
          <w:sz w:val="22"/>
          <w:szCs w:val="22"/>
        </w:rPr>
        <w:t>pojūtį akyje, deginimą ar skausmą, pasita</w:t>
      </w:r>
      <w:r>
        <w:rPr>
          <w:sz w:val="22"/>
          <w:szCs w:val="22"/>
        </w:rPr>
        <w:t xml:space="preserve">rkite su </w:t>
      </w:r>
      <w:r w:rsidRPr="009C3BA2">
        <w:rPr>
          <w:sz w:val="22"/>
          <w:szCs w:val="22"/>
        </w:rPr>
        <w:t>gydytoju.</w:t>
      </w:r>
    </w:p>
    <w:p w:rsidR="006C52D5" w:rsidRPr="0046759F" w:rsidRDefault="006C52D5" w:rsidP="002A68B1">
      <w:pPr>
        <w:pStyle w:val="BTEMEASMCA"/>
      </w:pPr>
    </w:p>
    <w:p w:rsidR="009C3BA2" w:rsidRPr="000276B6" w:rsidRDefault="009C3BA2" w:rsidP="002A68B1">
      <w:pPr>
        <w:pStyle w:val="BTEMEASMCA"/>
      </w:pPr>
    </w:p>
    <w:p w:rsidR="006C52D5" w:rsidRPr="000276B6" w:rsidRDefault="006C52D5" w:rsidP="006C52D5">
      <w:pPr>
        <w:pStyle w:val="PI-1EMEASMCA"/>
      </w:pPr>
      <w:bookmarkStart w:id="81" w:name="_Toc129243141"/>
      <w:bookmarkStart w:id="82" w:name="_Toc129243266"/>
      <w:r w:rsidRPr="000276B6">
        <w:t>3.</w:t>
      </w:r>
      <w:r w:rsidRPr="000276B6">
        <w:tab/>
      </w:r>
      <w:bookmarkEnd w:id="81"/>
      <w:bookmarkEnd w:id="82"/>
      <w:r w:rsidRPr="000276B6">
        <w:t xml:space="preserve">Kaip vartoti </w:t>
      </w:r>
      <w:proofErr w:type="spellStart"/>
      <w:r w:rsidRPr="000276B6">
        <w:t>Tobrin</w:t>
      </w:r>
      <w:proofErr w:type="spellEnd"/>
    </w:p>
    <w:p w:rsidR="006C52D5" w:rsidRPr="000276B6" w:rsidRDefault="006C52D5" w:rsidP="002A68B1">
      <w:pPr>
        <w:pStyle w:val="BTEMEASMCA"/>
      </w:pPr>
    </w:p>
    <w:p w:rsidR="006C52D5" w:rsidRPr="00EA541E" w:rsidRDefault="006C52D5" w:rsidP="002A68B1">
      <w:pPr>
        <w:pStyle w:val="BTEMEASMCA"/>
      </w:pPr>
      <w:r w:rsidRPr="00EA541E">
        <w:t>Visada vartokite šį vaistą tiksliai, kaip nurodė gydytojas. Jeigu abejojate, kreipkitės į gydytoją arba vaistininką.</w:t>
      </w:r>
    </w:p>
    <w:p w:rsidR="006C52D5" w:rsidRPr="000276B6" w:rsidRDefault="006C52D5" w:rsidP="002A68B1">
      <w:pPr>
        <w:pStyle w:val="BTEMEASMCA"/>
      </w:pPr>
    </w:p>
    <w:p w:rsidR="006C52D5" w:rsidRPr="00EA541E" w:rsidRDefault="006C52D5" w:rsidP="002A68B1">
      <w:pPr>
        <w:pStyle w:val="BTEMEASMCA"/>
        <w:rPr>
          <w:u w:color="000000" w:themeColor="text1"/>
        </w:rPr>
      </w:pPr>
      <w:r w:rsidRPr="00EA541E">
        <w:rPr>
          <w:u w:color="000000" w:themeColor="text1"/>
        </w:rPr>
        <w:t>Suaugusieji</w:t>
      </w:r>
    </w:p>
    <w:p w:rsidR="006C52D5" w:rsidRPr="000276B6" w:rsidRDefault="006C52D5" w:rsidP="006C52D5">
      <w:pPr>
        <w:tabs>
          <w:tab w:val="left" w:pos="360"/>
        </w:tabs>
        <w:rPr>
          <w:sz w:val="22"/>
          <w:szCs w:val="22"/>
        </w:rPr>
      </w:pPr>
      <w:proofErr w:type="spellStart"/>
      <w:r w:rsidRPr="000276B6">
        <w:rPr>
          <w:sz w:val="22"/>
          <w:szCs w:val="22"/>
        </w:rPr>
        <w:t>Tobrin</w:t>
      </w:r>
      <w:proofErr w:type="spellEnd"/>
      <w:r w:rsidRPr="000276B6">
        <w:rPr>
          <w:sz w:val="22"/>
          <w:szCs w:val="22"/>
        </w:rPr>
        <w:t xml:space="preserve"> akių lašai dozuojami po vieną lašą du kartus per parą (rytais ir vakarais); Jei infekcijos sukelta liga sunki, pirmąją parą lašinama keturis kartus, kai </w:t>
      </w:r>
      <w:r w:rsidR="00EA541E">
        <w:rPr>
          <w:sz w:val="22"/>
          <w:szCs w:val="22"/>
        </w:rPr>
        <w:t>pacientas</w:t>
      </w:r>
      <w:r w:rsidRPr="000276B6">
        <w:rPr>
          <w:sz w:val="22"/>
          <w:szCs w:val="22"/>
        </w:rPr>
        <w:t xml:space="preserve"> nemiega, paskui – po vieną lašą į abi akis dukart per parą (</w:t>
      </w:r>
      <w:r w:rsidR="00EA541E">
        <w:rPr>
          <w:sz w:val="22"/>
          <w:szCs w:val="22"/>
        </w:rPr>
        <w:t>pacientui</w:t>
      </w:r>
      <w:r w:rsidRPr="000276B6">
        <w:rPr>
          <w:sz w:val="22"/>
          <w:szCs w:val="22"/>
        </w:rPr>
        <w:t xml:space="preserve"> nemiegant), kol bus baigtas visas 7±1 dienos gydymo kursas. Gydymą </w:t>
      </w:r>
      <w:proofErr w:type="spellStart"/>
      <w:r w:rsidRPr="000276B6">
        <w:rPr>
          <w:sz w:val="22"/>
          <w:szCs w:val="22"/>
        </w:rPr>
        <w:t>Tobrinu</w:t>
      </w:r>
      <w:proofErr w:type="spellEnd"/>
      <w:r w:rsidRPr="000276B6">
        <w:rPr>
          <w:sz w:val="22"/>
          <w:szCs w:val="22"/>
        </w:rPr>
        <w:t xml:space="preserve"> reikėtų tęsti dar 48-72 valandas po to kai išnyksta klinikiniai ligos požymiai. </w:t>
      </w:r>
    </w:p>
    <w:p w:rsidR="006C52D5" w:rsidRPr="000276B6" w:rsidRDefault="006C52D5" w:rsidP="006C52D5">
      <w:pPr>
        <w:tabs>
          <w:tab w:val="left" w:pos="360"/>
        </w:tabs>
        <w:rPr>
          <w:sz w:val="22"/>
          <w:szCs w:val="22"/>
        </w:rPr>
      </w:pPr>
      <w:r w:rsidRPr="000276B6">
        <w:rPr>
          <w:sz w:val="22"/>
          <w:szCs w:val="22"/>
        </w:rPr>
        <w:t>Maksimalią gydymo trukmę ir dozę nustato gydytojas.</w:t>
      </w:r>
    </w:p>
    <w:p w:rsidR="006C52D5" w:rsidRPr="000276B6" w:rsidRDefault="006C52D5" w:rsidP="006C52D5">
      <w:pPr>
        <w:rPr>
          <w:sz w:val="22"/>
          <w:szCs w:val="22"/>
        </w:rPr>
      </w:pPr>
    </w:p>
    <w:p w:rsidR="006C52D5" w:rsidRPr="000276B6" w:rsidRDefault="006C52D5" w:rsidP="006C52D5">
      <w:pPr>
        <w:rPr>
          <w:sz w:val="22"/>
          <w:szCs w:val="22"/>
        </w:rPr>
      </w:pPr>
      <w:r w:rsidRPr="000276B6">
        <w:rPr>
          <w:sz w:val="22"/>
          <w:szCs w:val="22"/>
        </w:rPr>
        <w:t xml:space="preserve">Kad lašintuvo galas ir tirpalas neužsiterštų, reikia stengtis lašintuvo viršūnėle neliesti vokų, aplinkinių ar kitų paviršių. Vaisto nevartojant </w:t>
      </w:r>
      <w:proofErr w:type="spellStart"/>
      <w:r w:rsidRPr="000276B6">
        <w:rPr>
          <w:sz w:val="22"/>
          <w:szCs w:val="22"/>
        </w:rPr>
        <w:t>talpyklę</w:t>
      </w:r>
      <w:proofErr w:type="spellEnd"/>
      <w:r w:rsidRPr="000276B6">
        <w:rPr>
          <w:sz w:val="22"/>
          <w:szCs w:val="22"/>
        </w:rPr>
        <w:t xml:space="preserve"> laikyti sandariai užsuktą.</w:t>
      </w:r>
    </w:p>
    <w:p w:rsidR="006C52D5" w:rsidRPr="000276B6" w:rsidRDefault="006C52D5" w:rsidP="006C52D5">
      <w:pPr>
        <w:rPr>
          <w:sz w:val="22"/>
          <w:szCs w:val="22"/>
        </w:rPr>
      </w:pPr>
    </w:p>
    <w:p w:rsidR="006C52D5" w:rsidRPr="000276B6" w:rsidRDefault="006C52D5" w:rsidP="006C52D5">
      <w:pPr>
        <w:rPr>
          <w:sz w:val="22"/>
          <w:szCs w:val="22"/>
        </w:rPr>
      </w:pPr>
      <w:r w:rsidRPr="000276B6">
        <w:rPr>
          <w:sz w:val="22"/>
          <w:szCs w:val="22"/>
        </w:rPr>
        <w:t>Jei kartu vartojami kiti lokaliai vartojami akių vaistai, tarp vienų ir kitų reikia daryti 5</w:t>
      </w:r>
      <w:r w:rsidRPr="000276B6">
        <w:rPr>
          <w:sz w:val="22"/>
          <w:szCs w:val="22"/>
        </w:rPr>
        <w:noBreakHyphen/>
        <w:t>10 minučių pertrauką.</w:t>
      </w:r>
    </w:p>
    <w:p w:rsidR="006C52D5" w:rsidRPr="000276B6" w:rsidRDefault="006C52D5" w:rsidP="006C52D5">
      <w:pPr>
        <w:rPr>
          <w:sz w:val="22"/>
          <w:szCs w:val="22"/>
        </w:rPr>
      </w:pPr>
    </w:p>
    <w:p w:rsidR="006C52D5" w:rsidRPr="000276B6" w:rsidRDefault="006C52D5" w:rsidP="006C52D5">
      <w:pPr>
        <w:rPr>
          <w:sz w:val="22"/>
          <w:szCs w:val="22"/>
        </w:rPr>
      </w:pPr>
      <w:r w:rsidRPr="000276B6">
        <w:rPr>
          <w:sz w:val="22"/>
          <w:szCs w:val="22"/>
          <w:u w:val="single"/>
        </w:rPr>
        <w:t>Senyvi pacientai</w:t>
      </w:r>
    </w:p>
    <w:p w:rsidR="006C52D5" w:rsidRPr="000276B6" w:rsidRDefault="006C52D5" w:rsidP="006C52D5">
      <w:pPr>
        <w:rPr>
          <w:sz w:val="22"/>
          <w:szCs w:val="22"/>
        </w:rPr>
      </w:pPr>
      <w:r w:rsidRPr="000276B6">
        <w:rPr>
          <w:sz w:val="22"/>
          <w:szCs w:val="22"/>
        </w:rPr>
        <w:t>Senyviems žmonėms dozės keisti nereikia.</w:t>
      </w:r>
    </w:p>
    <w:p w:rsidR="006C52D5" w:rsidRPr="000276B6" w:rsidRDefault="006C52D5" w:rsidP="006C52D5">
      <w:pPr>
        <w:rPr>
          <w:sz w:val="22"/>
          <w:szCs w:val="22"/>
        </w:rPr>
      </w:pPr>
    </w:p>
    <w:p w:rsidR="006C52D5" w:rsidRPr="000276B6" w:rsidRDefault="006C52D5" w:rsidP="006C52D5">
      <w:pPr>
        <w:rPr>
          <w:sz w:val="22"/>
          <w:szCs w:val="22"/>
        </w:rPr>
      </w:pPr>
      <w:r w:rsidRPr="000276B6">
        <w:rPr>
          <w:sz w:val="22"/>
          <w:szCs w:val="22"/>
          <w:u w:val="single"/>
        </w:rPr>
        <w:lastRenderedPageBreak/>
        <w:t>Vyresni kaip 1 metų vaikai ir paaugliai</w:t>
      </w:r>
    </w:p>
    <w:p w:rsidR="006C52D5" w:rsidRPr="000276B6" w:rsidRDefault="006C52D5" w:rsidP="006C52D5">
      <w:pPr>
        <w:rPr>
          <w:sz w:val="22"/>
          <w:szCs w:val="22"/>
        </w:rPr>
      </w:pPr>
      <w:r w:rsidRPr="000276B6">
        <w:rPr>
          <w:sz w:val="22"/>
          <w:szCs w:val="22"/>
        </w:rPr>
        <w:t xml:space="preserve">Vyresniems kaip 1 metų vaikams </w:t>
      </w:r>
      <w:proofErr w:type="spellStart"/>
      <w:r w:rsidRPr="000276B6">
        <w:rPr>
          <w:sz w:val="22"/>
          <w:szCs w:val="22"/>
        </w:rPr>
        <w:t>Tobrin</w:t>
      </w:r>
      <w:proofErr w:type="spellEnd"/>
      <w:r w:rsidRPr="000276B6">
        <w:rPr>
          <w:sz w:val="22"/>
          <w:szCs w:val="22"/>
        </w:rPr>
        <w:t xml:space="preserve"> akių lašus galima vartoti tokiomis pačiomis dozėmis, kaip ir suaugusiesiems.</w:t>
      </w:r>
    </w:p>
    <w:p w:rsidR="006C52D5" w:rsidRPr="000276B6" w:rsidRDefault="006C52D5" w:rsidP="006C52D5">
      <w:pPr>
        <w:rPr>
          <w:sz w:val="22"/>
          <w:szCs w:val="22"/>
        </w:rPr>
      </w:pPr>
    </w:p>
    <w:p w:rsidR="006C52D5" w:rsidRPr="000276B6" w:rsidRDefault="006C52D5" w:rsidP="006C52D5">
      <w:pPr>
        <w:rPr>
          <w:sz w:val="22"/>
          <w:szCs w:val="22"/>
        </w:rPr>
      </w:pPr>
      <w:r w:rsidRPr="000276B6">
        <w:rPr>
          <w:sz w:val="22"/>
          <w:szCs w:val="22"/>
          <w:u w:val="single"/>
        </w:rPr>
        <w:t>Kepenų ir inkstų nepakankamumas</w:t>
      </w:r>
    </w:p>
    <w:p w:rsidR="006C52D5" w:rsidRPr="000276B6" w:rsidRDefault="006C52D5" w:rsidP="002A68B1">
      <w:pPr>
        <w:pStyle w:val="BTEMEASMCA"/>
      </w:pPr>
      <w:r w:rsidRPr="000276B6">
        <w:t>Akims vartojamo tobramicino į visą organizmą patenka labai mažai. Jei tuo pačiu metu gydoma bendrojo poveikio aminoglikozidų grupės antibiotikais, reikėtų matuoti bendrąją jų koncentraciją serume, kad būtų galima palaikyti tinkamą gydomąją koncentraciją.</w:t>
      </w:r>
    </w:p>
    <w:p w:rsidR="006C52D5" w:rsidRPr="000276B6" w:rsidRDefault="006C52D5" w:rsidP="006C52D5">
      <w:pPr>
        <w:jc w:val="both"/>
        <w:rPr>
          <w:i/>
          <w:sz w:val="22"/>
          <w:szCs w:val="22"/>
        </w:rPr>
      </w:pPr>
    </w:p>
    <w:p w:rsidR="006C52D5" w:rsidRPr="000276B6" w:rsidRDefault="006C52D5" w:rsidP="006C52D5">
      <w:pPr>
        <w:jc w:val="both"/>
        <w:rPr>
          <w:sz w:val="22"/>
          <w:szCs w:val="22"/>
        </w:rPr>
      </w:pPr>
      <w:r w:rsidRPr="000276B6">
        <w:rPr>
          <w:i/>
          <w:sz w:val="22"/>
          <w:szCs w:val="22"/>
        </w:rPr>
        <w:t>Akių lašų vartojimo instrukcija</w:t>
      </w:r>
    </w:p>
    <w:p w:rsidR="006C52D5" w:rsidRPr="000276B6" w:rsidRDefault="006C52D5" w:rsidP="004015A9">
      <w:pPr>
        <w:numPr>
          <w:ilvl w:val="0"/>
          <w:numId w:val="7"/>
        </w:numPr>
        <w:tabs>
          <w:tab w:val="left" w:pos="360"/>
        </w:tabs>
        <w:jc w:val="both"/>
        <w:rPr>
          <w:sz w:val="22"/>
          <w:szCs w:val="22"/>
        </w:rPr>
      </w:pPr>
      <w:r w:rsidRPr="000276B6">
        <w:rPr>
          <w:sz w:val="22"/>
          <w:szCs w:val="22"/>
        </w:rPr>
        <w:t>Atlošti galvą.</w:t>
      </w:r>
    </w:p>
    <w:p w:rsidR="006C52D5" w:rsidRPr="000276B6" w:rsidRDefault="006C52D5" w:rsidP="004015A9">
      <w:pPr>
        <w:numPr>
          <w:ilvl w:val="0"/>
          <w:numId w:val="7"/>
        </w:numPr>
        <w:tabs>
          <w:tab w:val="left" w:pos="360"/>
        </w:tabs>
        <w:jc w:val="both"/>
        <w:rPr>
          <w:sz w:val="22"/>
          <w:szCs w:val="22"/>
        </w:rPr>
      </w:pPr>
      <w:r w:rsidRPr="000276B6">
        <w:rPr>
          <w:sz w:val="22"/>
          <w:szCs w:val="22"/>
        </w:rPr>
        <w:t>Pirštą dėti tiksliai po akimi ir atsargiai patraukti žemyn apatinį voką.</w:t>
      </w:r>
    </w:p>
    <w:p w:rsidR="006C52D5" w:rsidRPr="000276B6" w:rsidRDefault="006C52D5" w:rsidP="004015A9">
      <w:pPr>
        <w:numPr>
          <w:ilvl w:val="0"/>
          <w:numId w:val="7"/>
        </w:numPr>
        <w:tabs>
          <w:tab w:val="left" w:pos="360"/>
        </w:tabs>
        <w:rPr>
          <w:sz w:val="22"/>
          <w:szCs w:val="22"/>
        </w:rPr>
      </w:pPr>
      <w:r w:rsidRPr="000276B6">
        <w:rPr>
          <w:sz w:val="22"/>
          <w:szCs w:val="22"/>
        </w:rPr>
        <w:t xml:space="preserve">Į atsiradusį maišelį lašinti </w:t>
      </w:r>
      <w:proofErr w:type="spellStart"/>
      <w:r w:rsidRPr="000276B6">
        <w:rPr>
          <w:sz w:val="22"/>
          <w:szCs w:val="22"/>
        </w:rPr>
        <w:t>Tobrin</w:t>
      </w:r>
      <w:proofErr w:type="spellEnd"/>
      <w:r w:rsidRPr="000276B6">
        <w:rPr>
          <w:sz w:val="22"/>
          <w:szCs w:val="22"/>
        </w:rPr>
        <w:t>. Akies flakono lašintuvo viršūne liesti negalima.</w:t>
      </w:r>
    </w:p>
    <w:p w:rsidR="006C52D5" w:rsidRPr="000276B6" w:rsidRDefault="006C52D5" w:rsidP="004015A9">
      <w:pPr>
        <w:numPr>
          <w:ilvl w:val="0"/>
          <w:numId w:val="7"/>
        </w:numPr>
        <w:tabs>
          <w:tab w:val="left" w:pos="360"/>
        </w:tabs>
        <w:rPr>
          <w:sz w:val="22"/>
          <w:szCs w:val="22"/>
        </w:rPr>
      </w:pPr>
      <w:r w:rsidRPr="000276B6">
        <w:rPr>
          <w:sz w:val="22"/>
          <w:szCs w:val="22"/>
        </w:rPr>
        <w:t xml:space="preserve"> Žvilgsnį nukreipti žemyn, po to užmerkti akį. Apie 2 minutes pabūti užsimerkus, pirštais užspaudus ašarų kanalus.</w:t>
      </w:r>
    </w:p>
    <w:p w:rsidR="006C52D5" w:rsidRPr="000276B6" w:rsidRDefault="006C52D5" w:rsidP="006C52D5">
      <w:pPr>
        <w:tabs>
          <w:tab w:val="left" w:pos="360"/>
        </w:tabs>
        <w:jc w:val="both"/>
        <w:rPr>
          <w:sz w:val="22"/>
          <w:szCs w:val="22"/>
        </w:rPr>
      </w:pPr>
    </w:p>
    <w:p w:rsidR="006C52D5" w:rsidRPr="000276B6" w:rsidRDefault="006C52D5" w:rsidP="006C52D5">
      <w:pPr>
        <w:tabs>
          <w:tab w:val="left" w:pos="360"/>
        </w:tabs>
        <w:jc w:val="both"/>
        <w:rPr>
          <w:sz w:val="22"/>
          <w:szCs w:val="22"/>
        </w:rPr>
      </w:pPr>
      <w:r w:rsidRPr="000276B6">
        <w:rPr>
          <w:sz w:val="22"/>
          <w:szCs w:val="22"/>
        </w:rPr>
        <w:t>Nelieskite lašintuvo viršūnėlės.</w:t>
      </w:r>
    </w:p>
    <w:p w:rsidR="006C52D5" w:rsidRPr="000276B6" w:rsidRDefault="006C52D5" w:rsidP="002A68B1">
      <w:pPr>
        <w:pStyle w:val="BTEMEASMCA"/>
      </w:pPr>
    </w:p>
    <w:p w:rsidR="006C52D5" w:rsidRPr="000276B6" w:rsidRDefault="006C52D5" w:rsidP="006C52D5">
      <w:pPr>
        <w:pStyle w:val="PI-3EMEASMCA"/>
      </w:pPr>
      <w:r w:rsidRPr="000276B6">
        <w:t xml:space="preserve">Ką daryti pavartojus per didelę </w:t>
      </w:r>
      <w:proofErr w:type="spellStart"/>
      <w:r w:rsidRPr="000276B6">
        <w:t>Tobrin</w:t>
      </w:r>
      <w:proofErr w:type="spellEnd"/>
      <w:r w:rsidRPr="000276B6">
        <w:t xml:space="preserve"> dozę?</w:t>
      </w:r>
    </w:p>
    <w:p w:rsidR="006C52D5" w:rsidRPr="000276B6" w:rsidRDefault="006C52D5" w:rsidP="006C52D5">
      <w:pPr>
        <w:rPr>
          <w:sz w:val="22"/>
          <w:szCs w:val="22"/>
        </w:rPr>
      </w:pPr>
      <w:r w:rsidRPr="000276B6">
        <w:rPr>
          <w:sz w:val="22"/>
          <w:szCs w:val="22"/>
        </w:rPr>
        <w:t xml:space="preserve">Jei griežtai laikomasi vaistinio preparato vartojimo instrukcijų, perdozavimas neįmanomas. Išgertas </w:t>
      </w:r>
      <w:proofErr w:type="spellStart"/>
      <w:r w:rsidRPr="000276B6">
        <w:rPr>
          <w:sz w:val="22"/>
          <w:szCs w:val="22"/>
        </w:rPr>
        <w:t>tobramicinas</w:t>
      </w:r>
      <w:proofErr w:type="spellEnd"/>
      <w:r w:rsidRPr="000276B6">
        <w:rPr>
          <w:sz w:val="22"/>
          <w:szCs w:val="22"/>
        </w:rPr>
        <w:t xml:space="preserve"> beveik neabsorbuojamas.</w:t>
      </w:r>
    </w:p>
    <w:p w:rsidR="006C52D5" w:rsidRPr="000276B6" w:rsidRDefault="006C52D5" w:rsidP="002A68B1">
      <w:pPr>
        <w:pStyle w:val="BTEMEASMCA"/>
      </w:pPr>
    </w:p>
    <w:p w:rsidR="006C52D5" w:rsidRPr="000276B6" w:rsidRDefault="006C52D5" w:rsidP="002A68B1">
      <w:pPr>
        <w:pStyle w:val="BTEMEASMCA"/>
      </w:pPr>
      <w:r w:rsidRPr="000276B6">
        <w:t xml:space="preserve">Tobrin perdozavimo simptomai gali būti panašūs į </w:t>
      </w:r>
      <w:r w:rsidR="00EA541E">
        <w:t>šalutinį</w:t>
      </w:r>
      <w:r w:rsidRPr="000276B6">
        <w:t xml:space="preserve"> poveikį: atsiranda paraudimas, padidėja ašarojimas, patinsta ir niežti vokai, pasireiškia taškinis keratitas. Perdozavus vaisto perteklių kruopščiai nuskalaukite dideliu švaraus vandens kiekiu.</w:t>
      </w:r>
    </w:p>
    <w:p w:rsidR="006C52D5" w:rsidRPr="000276B6" w:rsidRDefault="006C52D5" w:rsidP="006C52D5">
      <w:pPr>
        <w:rPr>
          <w:sz w:val="22"/>
          <w:szCs w:val="22"/>
        </w:rPr>
      </w:pPr>
    </w:p>
    <w:p w:rsidR="006C52D5" w:rsidRPr="000276B6" w:rsidRDefault="006C52D5" w:rsidP="006C52D5">
      <w:pPr>
        <w:pStyle w:val="PI-3EMEASMCA"/>
      </w:pPr>
      <w:r w:rsidRPr="000276B6">
        <w:t xml:space="preserve">Pamiršus pavartoti </w:t>
      </w:r>
      <w:proofErr w:type="spellStart"/>
      <w:r w:rsidRPr="000276B6">
        <w:t>Tobrin</w:t>
      </w:r>
      <w:proofErr w:type="spellEnd"/>
    </w:p>
    <w:p w:rsidR="006C52D5" w:rsidRPr="000276B6" w:rsidRDefault="006C52D5" w:rsidP="002A68B1">
      <w:pPr>
        <w:pStyle w:val="BTEMEASMCA"/>
      </w:pPr>
      <w:r w:rsidRPr="000276B6">
        <w:t>Praleidus dozę, ją reikia įlašinti kiek galima greičiau ir toliau vaisto vartoti taip, kaip paskirta. Negalima vartoti dvigubos dozės norint kompensuoti praleistą dozę.</w:t>
      </w:r>
    </w:p>
    <w:p w:rsidR="006C52D5" w:rsidRPr="000276B6" w:rsidRDefault="006C52D5" w:rsidP="002A68B1">
      <w:pPr>
        <w:pStyle w:val="BTEMEASMCA"/>
      </w:pPr>
    </w:p>
    <w:p w:rsidR="006C52D5" w:rsidRPr="004015A9" w:rsidRDefault="006C52D5" w:rsidP="002A68B1">
      <w:pPr>
        <w:pStyle w:val="BTEMEASMCA"/>
      </w:pPr>
      <w:r w:rsidRPr="004015A9">
        <w:t>Nustojus vartoti Tobrin</w:t>
      </w:r>
    </w:p>
    <w:p w:rsidR="006C52D5" w:rsidRPr="000276B6" w:rsidRDefault="006C52D5" w:rsidP="002A68B1">
      <w:pPr>
        <w:pStyle w:val="BTEMEASMCA"/>
      </w:pPr>
      <w:r w:rsidRPr="000276B6">
        <w:t>Jeigu kiltų daugiau klausimų dėl šio vaisto vartojimo, kreipkitės į gydytoją arba vaistininką.</w:t>
      </w: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6C52D5">
      <w:pPr>
        <w:pStyle w:val="PI-1EMEASMCA"/>
      </w:pPr>
      <w:bookmarkStart w:id="83" w:name="_Toc129243142"/>
      <w:bookmarkStart w:id="84" w:name="_Toc129243267"/>
      <w:r w:rsidRPr="000276B6">
        <w:t>4.</w:t>
      </w:r>
      <w:r w:rsidRPr="000276B6">
        <w:tab/>
      </w:r>
      <w:bookmarkEnd w:id="83"/>
      <w:bookmarkEnd w:id="84"/>
      <w:r w:rsidRPr="000276B6">
        <w:t>Galimas šalutinis poveikis</w:t>
      </w:r>
    </w:p>
    <w:p w:rsidR="006C52D5" w:rsidRPr="000276B6" w:rsidRDefault="006C52D5" w:rsidP="002A68B1">
      <w:pPr>
        <w:pStyle w:val="BTEMEASMCA"/>
      </w:pPr>
    </w:p>
    <w:p w:rsidR="006C52D5" w:rsidRPr="000276B6" w:rsidRDefault="006C52D5" w:rsidP="002A68B1">
      <w:pPr>
        <w:pStyle w:val="BTEMEASMCA"/>
      </w:pPr>
      <w:r w:rsidRPr="000276B6">
        <w:t>Šis vaistas, kaip ir visi kiti vaistai, gali sukelti šalutinį poveikį, nors jis pasireiškia ne visiems žmonėms.</w:t>
      </w:r>
    </w:p>
    <w:p w:rsidR="006C52D5" w:rsidRPr="000276B6" w:rsidRDefault="006C52D5" w:rsidP="006C52D5">
      <w:pPr>
        <w:rPr>
          <w:sz w:val="22"/>
          <w:szCs w:val="22"/>
        </w:rPr>
      </w:pPr>
    </w:p>
    <w:p w:rsidR="006C52D5" w:rsidRPr="000276B6" w:rsidRDefault="00EA541E" w:rsidP="006C52D5">
      <w:pPr>
        <w:rPr>
          <w:sz w:val="22"/>
          <w:szCs w:val="22"/>
        </w:rPr>
      </w:pPr>
      <w:r>
        <w:rPr>
          <w:sz w:val="22"/>
          <w:szCs w:val="22"/>
        </w:rPr>
        <w:t>Šalutinių</w:t>
      </w:r>
      <w:r w:rsidR="006C52D5" w:rsidRPr="000276B6">
        <w:rPr>
          <w:sz w:val="22"/>
          <w:szCs w:val="22"/>
        </w:rPr>
        <w:t xml:space="preserve"> poveikių dažnis klasifikuojamas taip: labai dažn</w:t>
      </w:r>
      <w:r w:rsidR="00217C16" w:rsidRPr="000276B6">
        <w:rPr>
          <w:sz w:val="22"/>
          <w:szCs w:val="22"/>
        </w:rPr>
        <w:t>as</w:t>
      </w:r>
      <w:r w:rsidR="006C52D5" w:rsidRPr="000276B6">
        <w:rPr>
          <w:sz w:val="22"/>
          <w:szCs w:val="22"/>
        </w:rPr>
        <w:t xml:space="preserve"> (≥1/10), dažn</w:t>
      </w:r>
      <w:r w:rsidR="00217C16" w:rsidRPr="000276B6">
        <w:rPr>
          <w:sz w:val="22"/>
          <w:szCs w:val="22"/>
        </w:rPr>
        <w:t>as</w:t>
      </w:r>
      <w:r w:rsidR="006C52D5" w:rsidRPr="000276B6">
        <w:rPr>
          <w:sz w:val="22"/>
          <w:szCs w:val="22"/>
        </w:rPr>
        <w:t xml:space="preserve"> (nuo ≥1/100 iki &lt;1/10), nedažn</w:t>
      </w:r>
      <w:r w:rsidR="00217C16" w:rsidRPr="000276B6">
        <w:rPr>
          <w:sz w:val="22"/>
          <w:szCs w:val="22"/>
        </w:rPr>
        <w:t>as</w:t>
      </w:r>
      <w:r w:rsidR="006C52D5" w:rsidRPr="000276B6">
        <w:rPr>
          <w:sz w:val="22"/>
          <w:szCs w:val="22"/>
        </w:rPr>
        <w:t xml:space="preserve"> (nuo ≥1/1 000 iki &lt;1/100), ret</w:t>
      </w:r>
      <w:r w:rsidR="00217C16" w:rsidRPr="000276B6">
        <w:rPr>
          <w:sz w:val="22"/>
          <w:szCs w:val="22"/>
        </w:rPr>
        <w:t>as</w:t>
      </w:r>
      <w:r w:rsidR="006C52D5" w:rsidRPr="000276B6">
        <w:rPr>
          <w:sz w:val="22"/>
          <w:szCs w:val="22"/>
        </w:rPr>
        <w:t xml:space="preserve"> (nuo ≥1/10 000 iki &lt;1/1 000), labai ret</w:t>
      </w:r>
      <w:r w:rsidR="00217C16" w:rsidRPr="000276B6">
        <w:rPr>
          <w:sz w:val="22"/>
          <w:szCs w:val="22"/>
        </w:rPr>
        <w:t>as</w:t>
      </w:r>
      <w:r w:rsidR="006C52D5" w:rsidRPr="000276B6">
        <w:rPr>
          <w:sz w:val="22"/>
          <w:szCs w:val="22"/>
        </w:rPr>
        <w:t xml:space="preserve"> (&lt;1/10 000) </w:t>
      </w:r>
      <w:r w:rsidR="00217C16" w:rsidRPr="000276B6">
        <w:rPr>
          <w:sz w:val="22"/>
          <w:szCs w:val="22"/>
        </w:rPr>
        <w:t>ir</w:t>
      </w:r>
      <w:r w:rsidR="006C52D5" w:rsidRPr="000276B6">
        <w:rPr>
          <w:sz w:val="22"/>
          <w:szCs w:val="22"/>
        </w:rPr>
        <w:t xml:space="preserve"> nežinomas (negali būti </w:t>
      </w:r>
      <w:r w:rsidR="00217C16" w:rsidRPr="000276B6">
        <w:rPr>
          <w:sz w:val="22"/>
          <w:szCs w:val="22"/>
        </w:rPr>
        <w:t>apskaičiuotas</w:t>
      </w:r>
      <w:r w:rsidR="006C52D5" w:rsidRPr="000276B6">
        <w:rPr>
          <w:sz w:val="22"/>
          <w:szCs w:val="22"/>
        </w:rPr>
        <w:t xml:space="preserve"> pagal turimus duomenis). Kiekvienoje grupėje </w:t>
      </w:r>
      <w:r>
        <w:rPr>
          <w:sz w:val="22"/>
          <w:szCs w:val="22"/>
        </w:rPr>
        <w:t>šalutiniai</w:t>
      </w:r>
      <w:r w:rsidR="006C52D5" w:rsidRPr="000276B6">
        <w:rPr>
          <w:sz w:val="22"/>
          <w:szCs w:val="22"/>
        </w:rPr>
        <w:t xml:space="preserve"> poveikiai pateikti pagal jų sunkumo pobūdį.</w:t>
      </w:r>
    </w:p>
    <w:p w:rsidR="006C52D5" w:rsidRPr="000276B6" w:rsidRDefault="006C52D5" w:rsidP="002A68B1">
      <w:pPr>
        <w:pStyle w:val="BTEMEASMCA"/>
      </w:pPr>
    </w:p>
    <w:p w:rsidR="006C52D5" w:rsidRPr="000276B6" w:rsidRDefault="006C52D5" w:rsidP="006C52D5">
      <w:pPr>
        <w:rPr>
          <w:sz w:val="22"/>
          <w:szCs w:val="22"/>
          <w:u w:val="single"/>
        </w:rPr>
      </w:pPr>
      <w:r w:rsidRPr="000276B6">
        <w:rPr>
          <w:sz w:val="22"/>
          <w:szCs w:val="22"/>
          <w:u w:val="single"/>
        </w:rPr>
        <w:t>Akių sutrikimai</w:t>
      </w:r>
    </w:p>
    <w:p w:rsidR="006C52D5" w:rsidRPr="000276B6" w:rsidRDefault="006C52D5" w:rsidP="006C52D5">
      <w:pPr>
        <w:rPr>
          <w:sz w:val="22"/>
          <w:szCs w:val="22"/>
        </w:rPr>
      </w:pPr>
      <w:r w:rsidRPr="000276B6">
        <w:rPr>
          <w:i/>
          <w:sz w:val="22"/>
          <w:szCs w:val="22"/>
        </w:rPr>
        <w:t>Dažni</w:t>
      </w:r>
      <w:r w:rsidRPr="000276B6">
        <w:rPr>
          <w:sz w:val="22"/>
          <w:szCs w:val="22"/>
        </w:rPr>
        <w:t xml:space="preserve">: </w:t>
      </w:r>
      <w:r w:rsidRPr="000276B6">
        <w:rPr>
          <w:sz w:val="22"/>
          <w:szCs w:val="22"/>
        </w:rPr>
        <w:tab/>
        <w:t>akių niežėjimas, akių paraudimas, ašarojimas.</w:t>
      </w:r>
    </w:p>
    <w:p w:rsidR="006C52D5" w:rsidRPr="000276B6" w:rsidRDefault="006C52D5" w:rsidP="006C52D5">
      <w:pPr>
        <w:rPr>
          <w:sz w:val="22"/>
          <w:szCs w:val="22"/>
        </w:rPr>
      </w:pPr>
      <w:proofErr w:type="spellStart"/>
      <w:r w:rsidRPr="000276B6">
        <w:rPr>
          <w:i/>
          <w:sz w:val="22"/>
          <w:szCs w:val="22"/>
        </w:rPr>
        <w:t>Reti</w:t>
      </w:r>
      <w:r w:rsidRPr="000276B6">
        <w:rPr>
          <w:sz w:val="22"/>
          <w:szCs w:val="22"/>
        </w:rPr>
        <w:t>:akių</w:t>
      </w:r>
      <w:proofErr w:type="spellEnd"/>
      <w:r w:rsidRPr="000276B6">
        <w:rPr>
          <w:sz w:val="22"/>
          <w:szCs w:val="22"/>
        </w:rPr>
        <w:t xml:space="preserve"> alerginė reakcija, akių išskyros, akių diskomfortas, junginės paburkimas, akių vokų paburkimas, akių vokų pažeidimas, akių vokų paraudimas, ragenos </w:t>
      </w:r>
      <w:proofErr w:type="spellStart"/>
      <w:r w:rsidRPr="000276B6">
        <w:rPr>
          <w:sz w:val="22"/>
          <w:szCs w:val="22"/>
        </w:rPr>
        <w:t>epitelizacijos</w:t>
      </w:r>
      <w:proofErr w:type="spellEnd"/>
      <w:r w:rsidRPr="000276B6">
        <w:rPr>
          <w:sz w:val="22"/>
          <w:szCs w:val="22"/>
        </w:rPr>
        <w:t xml:space="preserve"> sulėtėjimas, taškinės ragenos opos, ragenos išopėjimas, junginės irimas.</w:t>
      </w:r>
    </w:p>
    <w:p w:rsidR="006C52D5" w:rsidRPr="000276B6" w:rsidRDefault="006C52D5" w:rsidP="002A68B1">
      <w:pPr>
        <w:pStyle w:val="BTEMEASMCA"/>
      </w:pPr>
    </w:p>
    <w:p w:rsidR="00B00286" w:rsidRPr="000276B6" w:rsidRDefault="00B00286" w:rsidP="002A68B1">
      <w:pPr>
        <w:pStyle w:val="BTEMEASMCA"/>
      </w:pPr>
      <w:r w:rsidRPr="000276B6">
        <w:t>Labai retais atvejais gydymo metu pacientams su pažeista skaidria akies priekį dengiančia plėvele (ragena), joje dėl kalcio sankaupų atsirado drumstos dėmės.</w:t>
      </w:r>
    </w:p>
    <w:p w:rsidR="00B00286" w:rsidRPr="000276B6" w:rsidRDefault="00B00286" w:rsidP="002A68B1">
      <w:pPr>
        <w:pStyle w:val="BTEMEASMCA"/>
      </w:pPr>
    </w:p>
    <w:p w:rsidR="00B00286" w:rsidRPr="000276B6" w:rsidRDefault="00B00286" w:rsidP="00B00286">
      <w:pPr>
        <w:rPr>
          <w:b/>
          <w:sz w:val="22"/>
          <w:szCs w:val="22"/>
        </w:rPr>
      </w:pPr>
      <w:r w:rsidRPr="000276B6">
        <w:rPr>
          <w:b/>
          <w:noProof/>
          <w:sz w:val="22"/>
          <w:szCs w:val="22"/>
        </w:rPr>
        <w:t>Pranešimas apie šalutinį poveikį</w:t>
      </w:r>
    </w:p>
    <w:p w:rsidR="006C52D5" w:rsidRDefault="00EA541E" w:rsidP="002A68B1">
      <w:pPr>
        <w:pStyle w:val="BTEMEASMCA"/>
      </w:pPr>
      <w:r w:rsidRPr="00EA541E">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w:t>
      </w:r>
      <w:r w:rsidRPr="00EA541E">
        <w:lastRenderedPageBreak/>
        <w:t>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4015A9" w:rsidRPr="000276B6" w:rsidRDefault="004015A9" w:rsidP="002A68B1">
      <w:pPr>
        <w:pStyle w:val="BTEMEASMCA"/>
      </w:pPr>
    </w:p>
    <w:p w:rsidR="006C52D5" w:rsidRPr="000276B6" w:rsidRDefault="006C52D5" w:rsidP="006C52D5">
      <w:pPr>
        <w:pStyle w:val="PI-1EMEASMCA"/>
      </w:pPr>
      <w:bookmarkStart w:id="85" w:name="_Toc129243143"/>
      <w:bookmarkStart w:id="86" w:name="_Toc129243268"/>
      <w:r w:rsidRPr="000276B6">
        <w:t>5.</w:t>
      </w:r>
      <w:r w:rsidRPr="000276B6">
        <w:tab/>
      </w:r>
      <w:bookmarkEnd w:id="85"/>
      <w:bookmarkEnd w:id="86"/>
      <w:r w:rsidRPr="000276B6">
        <w:t xml:space="preserve">Kaip laikyti </w:t>
      </w:r>
      <w:proofErr w:type="spellStart"/>
      <w:r w:rsidRPr="000276B6">
        <w:t>Tobrin</w:t>
      </w:r>
      <w:proofErr w:type="spellEnd"/>
    </w:p>
    <w:p w:rsidR="006C52D5" w:rsidRPr="000276B6" w:rsidRDefault="006C52D5" w:rsidP="002A68B1">
      <w:pPr>
        <w:pStyle w:val="BTEMEASMCA"/>
      </w:pPr>
    </w:p>
    <w:p w:rsidR="006C52D5" w:rsidRPr="000276B6" w:rsidRDefault="006C52D5" w:rsidP="002A68B1">
      <w:pPr>
        <w:pStyle w:val="BTEMEASMCA"/>
      </w:pPr>
      <w:r w:rsidRPr="000276B6">
        <w:t>Šį vaistą laikykite vaikams nepastebimoje ir nepasiekiamoje vietoje.</w:t>
      </w:r>
    </w:p>
    <w:p w:rsidR="006C52D5" w:rsidRPr="000276B6" w:rsidRDefault="006C52D5" w:rsidP="006C52D5">
      <w:pPr>
        <w:ind w:right="-57"/>
        <w:jc w:val="both"/>
        <w:rPr>
          <w:sz w:val="22"/>
          <w:szCs w:val="22"/>
        </w:rPr>
      </w:pPr>
    </w:p>
    <w:p w:rsidR="006C52D5" w:rsidRPr="000276B6" w:rsidRDefault="006C52D5" w:rsidP="006C52D5">
      <w:pPr>
        <w:ind w:right="-57"/>
        <w:jc w:val="both"/>
        <w:rPr>
          <w:sz w:val="22"/>
          <w:szCs w:val="22"/>
        </w:rPr>
      </w:pPr>
      <w:r w:rsidRPr="000276B6">
        <w:rPr>
          <w:sz w:val="22"/>
          <w:szCs w:val="22"/>
        </w:rPr>
        <w:t>Laikyti ne aukštesnėje kaip 25</w:t>
      </w:r>
      <w:r w:rsidR="00EA541E">
        <w:rPr>
          <w:sz w:val="22"/>
          <w:szCs w:val="22"/>
        </w:rPr>
        <w:t> </w:t>
      </w:r>
      <w:proofErr w:type="spellStart"/>
      <w:r w:rsidRPr="000276B6">
        <w:rPr>
          <w:sz w:val="22"/>
          <w:szCs w:val="22"/>
          <w:vertAlign w:val="superscript"/>
        </w:rPr>
        <w:t>o</w:t>
      </w:r>
      <w:r w:rsidRPr="000276B6">
        <w:rPr>
          <w:sz w:val="22"/>
          <w:szCs w:val="22"/>
        </w:rPr>
        <w:t>C</w:t>
      </w:r>
      <w:proofErr w:type="spellEnd"/>
      <w:r w:rsidRPr="000276B6">
        <w:rPr>
          <w:sz w:val="22"/>
          <w:szCs w:val="22"/>
        </w:rPr>
        <w:t xml:space="preserve"> temperatūroje.</w:t>
      </w:r>
    </w:p>
    <w:p w:rsidR="006C52D5" w:rsidRPr="000276B6" w:rsidRDefault="006C52D5" w:rsidP="006C52D5">
      <w:pPr>
        <w:rPr>
          <w:sz w:val="22"/>
          <w:szCs w:val="22"/>
        </w:rPr>
      </w:pPr>
      <w:r w:rsidRPr="000276B6">
        <w:rPr>
          <w:sz w:val="22"/>
          <w:szCs w:val="22"/>
        </w:rPr>
        <w:t>Negalima užšaldyti.</w:t>
      </w:r>
    </w:p>
    <w:p w:rsidR="006C52D5" w:rsidRPr="000276B6" w:rsidRDefault="006C52D5" w:rsidP="006C52D5">
      <w:pPr>
        <w:rPr>
          <w:sz w:val="22"/>
          <w:szCs w:val="22"/>
        </w:rPr>
      </w:pPr>
      <w:r w:rsidRPr="000276B6">
        <w:rPr>
          <w:sz w:val="22"/>
          <w:szCs w:val="22"/>
        </w:rPr>
        <w:t xml:space="preserve">Laikyti gamintojo pakuotėje, kad </w:t>
      </w:r>
      <w:r w:rsidR="004015A9">
        <w:rPr>
          <w:sz w:val="22"/>
          <w:szCs w:val="22"/>
        </w:rPr>
        <w:t>vaistas</w:t>
      </w:r>
      <w:r w:rsidRPr="000276B6">
        <w:rPr>
          <w:sz w:val="22"/>
          <w:szCs w:val="22"/>
        </w:rPr>
        <w:t xml:space="preserve"> būtų apsaugotas nuo šviesos ir drėgmės.</w:t>
      </w:r>
    </w:p>
    <w:p w:rsidR="006C52D5" w:rsidRPr="000276B6" w:rsidRDefault="006C52D5" w:rsidP="006C52D5">
      <w:pPr>
        <w:rPr>
          <w:sz w:val="22"/>
          <w:szCs w:val="22"/>
        </w:rPr>
      </w:pPr>
    </w:p>
    <w:p w:rsidR="006C52D5" w:rsidRPr="000276B6" w:rsidRDefault="006C52D5" w:rsidP="006C52D5">
      <w:pPr>
        <w:rPr>
          <w:sz w:val="22"/>
          <w:szCs w:val="22"/>
        </w:rPr>
      </w:pPr>
      <w:r w:rsidRPr="000276B6">
        <w:rPr>
          <w:sz w:val="22"/>
          <w:szCs w:val="22"/>
        </w:rPr>
        <w:t xml:space="preserve">Pirmą kartą atidarius </w:t>
      </w:r>
      <w:proofErr w:type="spellStart"/>
      <w:r w:rsidRPr="000276B6">
        <w:rPr>
          <w:sz w:val="22"/>
          <w:szCs w:val="22"/>
        </w:rPr>
        <w:t>talpyklę</w:t>
      </w:r>
      <w:proofErr w:type="spellEnd"/>
      <w:r w:rsidRPr="000276B6">
        <w:rPr>
          <w:sz w:val="22"/>
          <w:szCs w:val="22"/>
        </w:rPr>
        <w:t>, tirpalo tinkamumo laikas 30 dienų.</w:t>
      </w:r>
    </w:p>
    <w:p w:rsidR="006C52D5" w:rsidRPr="000276B6" w:rsidRDefault="006C52D5" w:rsidP="002A68B1">
      <w:pPr>
        <w:pStyle w:val="BTEMEASMCA"/>
      </w:pPr>
    </w:p>
    <w:p w:rsidR="006C52D5" w:rsidRPr="000276B6" w:rsidRDefault="006C52D5" w:rsidP="002A68B1">
      <w:pPr>
        <w:pStyle w:val="BTEMEASMCA"/>
      </w:pPr>
      <w:r w:rsidRPr="000276B6">
        <w:t xml:space="preserve">Ant </w:t>
      </w:r>
      <w:r w:rsidR="00075956">
        <w:t>kartono</w:t>
      </w:r>
      <w:r w:rsidRPr="000276B6">
        <w:t xml:space="preserve"> dėžutės po „</w:t>
      </w:r>
      <w:r w:rsidR="00075956">
        <w:t>EXP</w:t>
      </w:r>
      <w:r w:rsidR="00075956" w:rsidRPr="001B5A48">
        <w:rPr>
          <w:highlight w:val="lightGray"/>
        </w:rPr>
        <w:t>/</w:t>
      </w:r>
      <w:r w:rsidRPr="004015A9">
        <w:rPr>
          <w:highlight w:val="lightGray"/>
        </w:rPr>
        <w:t>Tinka iki</w:t>
      </w:r>
      <w:r w:rsidRPr="000276B6">
        <w:t xml:space="preserve">“ </w:t>
      </w:r>
      <w:r w:rsidR="004015A9">
        <w:t>i</w:t>
      </w:r>
      <w:r w:rsidR="00075956">
        <w:t xml:space="preserve">r </w:t>
      </w:r>
      <w:r w:rsidR="004015A9">
        <w:t xml:space="preserve">ant </w:t>
      </w:r>
      <w:r w:rsidR="00075956">
        <w:t>etiketės</w:t>
      </w:r>
      <w:r w:rsidR="004015A9">
        <w:t xml:space="preserve"> </w:t>
      </w:r>
      <w:r w:rsidRPr="000276B6">
        <w:t>nurodytam tinkamumo laikui pasibaigus, šio vaisto vartoti negalima. Vaistas tinkamas vartoti iki paskutinės nurodyto mėnesio dienos.</w:t>
      </w:r>
    </w:p>
    <w:p w:rsidR="006C52D5" w:rsidRPr="000276B6" w:rsidRDefault="006C52D5" w:rsidP="002A68B1">
      <w:pPr>
        <w:pStyle w:val="BTEMEASMCA"/>
      </w:pPr>
    </w:p>
    <w:p w:rsidR="006C52D5" w:rsidRPr="000276B6" w:rsidRDefault="006C52D5" w:rsidP="002A68B1">
      <w:pPr>
        <w:pStyle w:val="BTEMEASMCA"/>
      </w:pPr>
      <w:r w:rsidRPr="000276B6">
        <w:t>Vaistų negalima išmesti į kanalizaciją arba su buitinėmis atliekomis. Kaip išmesti nereikalingus vaistus, klauskite vaistininko. Šios priemonės padės apsaugoti aplinką.</w:t>
      </w: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6C52D5">
      <w:pPr>
        <w:pStyle w:val="PI-1EMEASMCA"/>
      </w:pPr>
      <w:bookmarkStart w:id="87" w:name="_Toc129243144"/>
      <w:bookmarkStart w:id="88" w:name="_Toc129243269"/>
      <w:r w:rsidRPr="000276B6">
        <w:t>6.</w:t>
      </w:r>
      <w:r w:rsidRPr="000276B6">
        <w:tab/>
      </w:r>
      <w:bookmarkEnd w:id="87"/>
      <w:bookmarkEnd w:id="88"/>
      <w:r w:rsidRPr="000276B6">
        <w:t>Pakuotės turinys ir kita informacija</w:t>
      </w:r>
    </w:p>
    <w:p w:rsidR="006C52D5" w:rsidRPr="000276B6" w:rsidRDefault="006C52D5" w:rsidP="002A68B1">
      <w:pPr>
        <w:pStyle w:val="BTEMEASMCA"/>
      </w:pPr>
    </w:p>
    <w:p w:rsidR="006C52D5" w:rsidRPr="000276B6" w:rsidRDefault="006C52D5" w:rsidP="004015A9">
      <w:pPr>
        <w:pStyle w:val="PI-3EMEASMCA"/>
      </w:pPr>
      <w:proofErr w:type="spellStart"/>
      <w:r w:rsidRPr="000276B6">
        <w:t>Tobrin</w:t>
      </w:r>
      <w:proofErr w:type="spellEnd"/>
      <w:r w:rsidRPr="000276B6">
        <w:t xml:space="preserve"> sudėtis</w:t>
      </w:r>
    </w:p>
    <w:p w:rsidR="006C52D5" w:rsidRPr="000276B6" w:rsidRDefault="006C52D5" w:rsidP="002A68B1">
      <w:pPr>
        <w:pStyle w:val="BT-EMEASMCA"/>
      </w:pPr>
      <w:r w:rsidRPr="000276B6">
        <w:t>Veiklioji medžiagara yra tobramicinas. 1 ml akių lašų yra 3 mg tobramicino (atitinka 4, 58 mg tobramicino sulfato)</w:t>
      </w:r>
    </w:p>
    <w:p w:rsidR="006C52D5" w:rsidRPr="000276B6" w:rsidRDefault="006C52D5" w:rsidP="002A68B1">
      <w:pPr>
        <w:pStyle w:val="BT-EMEASMCA"/>
      </w:pPr>
      <w:r w:rsidRPr="000276B6">
        <w:t>Pagalbinės medžiagos yra: benzalkonio chloridas, dinatrio fosfatas dihidratas, kalio divandenilio fosfatas, natrio chloridas, hidroksietilceliuliozė, išgrynintas vanduo.</w:t>
      </w:r>
    </w:p>
    <w:p w:rsidR="006C52D5" w:rsidRPr="000276B6" w:rsidRDefault="006C52D5" w:rsidP="002A68B1">
      <w:pPr>
        <w:pStyle w:val="BT-EMEASMCA"/>
      </w:pPr>
    </w:p>
    <w:p w:rsidR="006C52D5" w:rsidRPr="000276B6" w:rsidRDefault="006C52D5" w:rsidP="002A68B1">
      <w:pPr>
        <w:pStyle w:val="BTEMEASMCA"/>
      </w:pPr>
    </w:p>
    <w:p w:rsidR="006C52D5" w:rsidRPr="000276B6" w:rsidRDefault="006C52D5" w:rsidP="006C52D5">
      <w:pPr>
        <w:pStyle w:val="PI-3EMEASMCA"/>
      </w:pPr>
      <w:proofErr w:type="spellStart"/>
      <w:r w:rsidRPr="000276B6">
        <w:t>Tobrin</w:t>
      </w:r>
      <w:proofErr w:type="spellEnd"/>
      <w:r w:rsidRPr="000276B6">
        <w:t xml:space="preserve"> išvaizda ir kiekis pakuotėje</w:t>
      </w:r>
    </w:p>
    <w:p w:rsidR="006C52D5" w:rsidRPr="000276B6" w:rsidRDefault="006C52D5" w:rsidP="002A68B1">
      <w:pPr>
        <w:pStyle w:val="BTEMEASMCA"/>
      </w:pPr>
    </w:p>
    <w:p w:rsidR="006C52D5" w:rsidRPr="000276B6" w:rsidRDefault="006C52D5" w:rsidP="002A68B1">
      <w:pPr>
        <w:pStyle w:val="BTEMEASMCA"/>
      </w:pPr>
      <w:r w:rsidRPr="000276B6">
        <w:t>Skaidus bespalvis tirpalas.</w:t>
      </w:r>
    </w:p>
    <w:p w:rsidR="006C52D5" w:rsidRPr="000276B6" w:rsidRDefault="006C52D5" w:rsidP="002A68B1">
      <w:pPr>
        <w:pStyle w:val="BTEMEASMCA"/>
      </w:pPr>
    </w:p>
    <w:p w:rsidR="006C52D5" w:rsidRPr="000276B6" w:rsidRDefault="006C52D5" w:rsidP="006C52D5">
      <w:pPr>
        <w:rPr>
          <w:sz w:val="22"/>
          <w:szCs w:val="22"/>
        </w:rPr>
      </w:pPr>
      <w:proofErr w:type="spellStart"/>
      <w:r w:rsidRPr="000276B6">
        <w:rPr>
          <w:sz w:val="22"/>
          <w:szCs w:val="22"/>
        </w:rPr>
        <w:t>Tobrin</w:t>
      </w:r>
      <w:proofErr w:type="spellEnd"/>
      <w:r w:rsidRPr="000276B6">
        <w:rPr>
          <w:sz w:val="22"/>
          <w:szCs w:val="22"/>
        </w:rPr>
        <w:t xml:space="preserve"> akių lašai yra baltos spalvos 5 ml mažo tankio polietileno </w:t>
      </w:r>
      <w:proofErr w:type="spellStart"/>
      <w:r w:rsidRPr="000276B6">
        <w:rPr>
          <w:sz w:val="22"/>
          <w:szCs w:val="22"/>
        </w:rPr>
        <w:t>talpyklėse</w:t>
      </w:r>
      <w:proofErr w:type="spellEnd"/>
      <w:r w:rsidRPr="000276B6">
        <w:rPr>
          <w:sz w:val="22"/>
          <w:szCs w:val="22"/>
        </w:rPr>
        <w:t xml:space="preserve"> su lašintuvais ir užsukamaisiais didelio tankio polipropileno dangteliais.</w:t>
      </w:r>
    </w:p>
    <w:p w:rsidR="006C52D5" w:rsidRPr="000276B6" w:rsidRDefault="006C52D5" w:rsidP="006C52D5">
      <w:pPr>
        <w:rPr>
          <w:sz w:val="22"/>
          <w:szCs w:val="22"/>
        </w:rPr>
      </w:pPr>
    </w:p>
    <w:p w:rsidR="006C52D5" w:rsidRPr="000276B6" w:rsidRDefault="006C52D5" w:rsidP="006C52D5">
      <w:pPr>
        <w:rPr>
          <w:sz w:val="22"/>
          <w:szCs w:val="22"/>
        </w:rPr>
      </w:pPr>
      <w:r w:rsidRPr="000276B6">
        <w:rPr>
          <w:sz w:val="22"/>
          <w:szCs w:val="22"/>
        </w:rPr>
        <w:t>Kartono dėžutėje yra viena</w:t>
      </w:r>
      <w:r w:rsidR="008D6D24" w:rsidRPr="000276B6">
        <w:rPr>
          <w:sz w:val="22"/>
          <w:szCs w:val="22"/>
        </w:rPr>
        <w:t xml:space="preserve"> </w:t>
      </w:r>
      <w:proofErr w:type="spellStart"/>
      <w:r w:rsidR="008D6D24" w:rsidRPr="000276B6">
        <w:rPr>
          <w:sz w:val="22"/>
          <w:szCs w:val="22"/>
        </w:rPr>
        <w:t>talpyklė</w:t>
      </w:r>
      <w:proofErr w:type="spellEnd"/>
      <w:r w:rsidRPr="000276B6">
        <w:rPr>
          <w:sz w:val="22"/>
          <w:szCs w:val="22"/>
        </w:rPr>
        <w:t>.</w:t>
      </w:r>
    </w:p>
    <w:p w:rsidR="006C52D5" w:rsidRPr="000276B6" w:rsidRDefault="006C52D5" w:rsidP="002A68B1">
      <w:pPr>
        <w:pStyle w:val="BTEMEASMCA"/>
      </w:pPr>
    </w:p>
    <w:p w:rsidR="006C52D5" w:rsidRPr="000276B6" w:rsidRDefault="00EA541E" w:rsidP="006C52D5">
      <w:pPr>
        <w:pStyle w:val="PI-3EMEASMCA"/>
      </w:pPr>
      <w:r w:rsidRPr="00EA541E">
        <w:t>Registruotojas</w:t>
      </w:r>
      <w:r w:rsidR="006C52D5" w:rsidRPr="000276B6">
        <w:t xml:space="preserve"> ir gamintojas</w:t>
      </w:r>
    </w:p>
    <w:p w:rsidR="006C52D5" w:rsidRPr="000276B6" w:rsidRDefault="006C52D5" w:rsidP="002A68B1">
      <w:pPr>
        <w:pStyle w:val="BTEMEASMCA"/>
      </w:pPr>
    </w:p>
    <w:p w:rsidR="006C2BCD" w:rsidRDefault="00EA541E" w:rsidP="002A68B1">
      <w:pPr>
        <w:pStyle w:val="BTEMEASMCA"/>
        <w:rPr>
          <w:rStyle w:val="Grietas"/>
          <w:b w:val="0"/>
          <w:i/>
        </w:rPr>
      </w:pPr>
      <w:r w:rsidRPr="00EA541E">
        <w:rPr>
          <w:rStyle w:val="Grietas"/>
          <w:b w:val="0"/>
          <w:i/>
        </w:rPr>
        <w:t>Registruotojas</w:t>
      </w:r>
    </w:p>
    <w:p w:rsidR="002A68B1" w:rsidRDefault="002A68B1" w:rsidP="002A68B1">
      <w:pPr>
        <w:pStyle w:val="BTEMEASMCA"/>
      </w:pPr>
      <w:r w:rsidRPr="002A68B1">
        <w:t xml:space="preserve">Teva B.V. </w:t>
      </w:r>
    </w:p>
    <w:p w:rsidR="002A68B1" w:rsidRDefault="002A68B1" w:rsidP="002A68B1">
      <w:pPr>
        <w:pStyle w:val="BTEMEASMCA"/>
      </w:pPr>
      <w:r w:rsidRPr="002A68B1">
        <w:t xml:space="preserve">Swensweg 5 </w:t>
      </w:r>
    </w:p>
    <w:p w:rsidR="002A68B1" w:rsidRDefault="002A68B1" w:rsidP="002A68B1">
      <w:pPr>
        <w:pStyle w:val="BTEMEASMCA"/>
      </w:pPr>
      <w:r w:rsidRPr="002A68B1">
        <w:t xml:space="preserve">2031GA Haarlem </w:t>
      </w:r>
    </w:p>
    <w:p w:rsidR="002A68B1" w:rsidRPr="002A68B1" w:rsidRDefault="002A68B1" w:rsidP="002A68B1">
      <w:pPr>
        <w:pStyle w:val="BTEMEASMCA"/>
      </w:pPr>
      <w:r w:rsidRPr="002A68B1">
        <w:t>Nyderlandai</w:t>
      </w:r>
    </w:p>
    <w:p w:rsidR="00EA541E" w:rsidRPr="000276B6" w:rsidRDefault="00EA541E" w:rsidP="002A68B1">
      <w:pPr>
        <w:pStyle w:val="BTEMEASMCA"/>
      </w:pPr>
    </w:p>
    <w:p w:rsidR="006C52D5" w:rsidRPr="000276B6" w:rsidRDefault="006C52D5" w:rsidP="002A68B1">
      <w:pPr>
        <w:pStyle w:val="BTEMEASMCA"/>
      </w:pPr>
      <w:r w:rsidRPr="004015A9">
        <w:t>Gamintojas</w:t>
      </w:r>
    </w:p>
    <w:p w:rsidR="002A68B1" w:rsidRPr="002A68B1" w:rsidRDefault="002A68B1" w:rsidP="002A68B1">
      <w:pPr>
        <w:rPr>
          <w:sz w:val="22"/>
          <w:szCs w:val="22"/>
        </w:rPr>
      </w:pPr>
      <w:proofErr w:type="spellStart"/>
      <w:r w:rsidRPr="002A68B1">
        <w:rPr>
          <w:sz w:val="22"/>
          <w:szCs w:val="22"/>
        </w:rPr>
        <w:t>Balkanpharma-Razgrad</w:t>
      </w:r>
      <w:proofErr w:type="spellEnd"/>
      <w:r w:rsidRPr="002A68B1">
        <w:rPr>
          <w:sz w:val="22"/>
          <w:szCs w:val="22"/>
        </w:rPr>
        <w:t xml:space="preserve"> AD</w:t>
      </w:r>
    </w:p>
    <w:p w:rsidR="002A68B1" w:rsidRPr="002A68B1" w:rsidRDefault="002A68B1" w:rsidP="002A68B1">
      <w:pPr>
        <w:rPr>
          <w:sz w:val="22"/>
          <w:szCs w:val="22"/>
        </w:rPr>
      </w:pPr>
      <w:r w:rsidRPr="002A68B1">
        <w:rPr>
          <w:sz w:val="22"/>
          <w:szCs w:val="22"/>
        </w:rPr>
        <w:t xml:space="preserve">68, </w:t>
      </w:r>
      <w:proofErr w:type="spellStart"/>
      <w:r w:rsidRPr="002A68B1">
        <w:rPr>
          <w:sz w:val="22"/>
          <w:szCs w:val="22"/>
        </w:rPr>
        <w:t>Aprilsko</w:t>
      </w:r>
      <w:proofErr w:type="spellEnd"/>
      <w:r w:rsidRPr="002A68B1">
        <w:rPr>
          <w:sz w:val="22"/>
          <w:szCs w:val="22"/>
        </w:rPr>
        <w:t xml:space="preserve"> </w:t>
      </w:r>
      <w:proofErr w:type="spellStart"/>
      <w:r w:rsidRPr="002A68B1">
        <w:rPr>
          <w:sz w:val="22"/>
          <w:szCs w:val="22"/>
        </w:rPr>
        <w:t>vastanie</w:t>
      </w:r>
      <w:proofErr w:type="spellEnd"/>
      <w:r w:rsidRPr="002A68B1">
        <w:rPr>
          <w:sz w:val="22"/>
          <w:szCs w:val="22"/>
        </w:rPr>
        <w:t xml:space="preserve"> </w:t>
      </w:r>
      <w:proofErr w:type="spellStart"/>
      <w:r w:rsidRPr="002A68B1">
        <w:rPr>
          <w:sz w:val="22"/>
          <w:szCs w:val="22"/>
        </w:rPr>
        <w:t>blvd</w:t>
      </w:r>
      <w:proofErr w:type="spellEnd"/>
      <w:r w:rsidRPr="002A68B1">
        <w:rPr>
          <w:sz w:val="22"/>
          <w:szCs w:val="22"/>
        </w:rPr>
        <w:t>.</w:t>
      </w:r>
    </w:p>
    <w:p w:rsidR="002A68B1" w:rsidRPr="002A68B1" w:rsidRDefault="002A68B1" w:rsidP="002A68B1">
      <w:pPr>
        <w:rPr>
          <w:sz w:val="22"/>
          <w:szCs w:val="22"/>
        </w:rPr>
      </w:pPr>
      <w:r w:rsidRPr="002A68B1">
        <w:rPr>
          <w:sz w:val="22"/>
          <w:szCs w:val="22"/>
        </w:rPr>
        <w:t xml:space="preserve">7200 </w:t>
      </w:r>
      <w:proofErr w:type="spellStart"/>
      <w:r w:rsidRPr="002A68B1">
        <w:rPr>
          <w:sz w:val="22"/>
          <w:szCs w:val="22"/>
        </w:rPr>
        <w:t>Razgrad</w:t>
      </w:r>
      <w:proofErr w:type="spellEnd"/>
    </w:p>
    <w:p w:rsidR="002A68B1" w:rsidRPr="002A68B1" w:rsidRDefault="002A68B1" w:rsidP="002A68B1">
      <w:pPr>
        <w:rPr>
          <w:sz w:val="22"/>
          <w:szCs w:val="22"/>
        </w:rPr>
      </w:pPr>
      <w:r w:rsidRPr="002A68B1">
        <w:rPr>
          <w:sz w:val="22"/>
          <w:szCs w:val="22"/>
        </w:rPr>
        <w:t>Bulgarija</w:t>
      </w:r>
    </w:p>
    <w:p w:rsidR="006C52D5" w:rsidRPr="000276B6" w:rsidRDefault="006C52D5" w:rsidP="002A68B1">
      <w:pPr>
        <w:pStyle w:val="BTEMEASMCA"/>
      </w:pPr>
    </w:p>
    <w:p w:rsidR="006C52D5" w:rsidRPr="000276B6" w:rsidRDefault="006C52D5" w:rsidP="002A68B1">
      <w:pPr>
        <w:pStyle w:val="BTEMEASMCA"/>
      </w:pPr>
      <w:r w:rsidRPr="000276B6">
        <w:lastRenderedPageBreak/>
        <w:t xml:space="preserve">Jeigu apie šį vaistą norite sužinoti daugiau, kreipkitės į vietinį </w:t>
      </w:r>
      <w:r w:rsidR="00EA541E" w:rsidRPr="00EA541E">
        <w:t>registruotojo</w:t>
      </w:r>
      <w:r w:rsidRPr="000276B6">
        <w:t xml:space="preserve"> atstovą.</w:t>
      </w:r>
    </w:p>
    <w:p w:rsidR="00EA541E" w:rsidRPr="00EA541E" w:rsidRDefault="00EA541E" w:rsidP="00EA541E">
      <w:pPr>
        <w:ind w:left="567" w:hanging="567"/>
        <w:rPr>
          <w:rFonts w:eastAsia="Times New Roman"/>
          <w:sz w:val="22"/>
          <w:szCs w:val="22"/>
          <w:lang w:eastAsia="lt-LT"/>
        </w:rPr>
      </w:pPr>
      <w:r w:rsidRPr="00EA541E">
        <w:rPr>
          <w:rFonts w:eastAsia="Times New Roman"/>
          <w:sz w:val="22"/>
          <w:szCs w:val="22"/>
          <w:lang w:eastAsia="lt-LT"/>
        </w:rPr>
        <w:t xml:space="preserve">UAB </w:t>
      </w:r>
      <w:r w:rsidR="00E916D9">
        <w:rPr>
          <w:rFonts w:eastAsia="Times New Roman"/>
          <w:sz w:val="22"/>
          <w:szCs w:val="22"/>
          <w:lang w:eastAsia="lt-LT"/>
        </w:rPr>
        <w:t>Teva Baltics</w:t>
      </w:r>
    </w:p>
    <w:p w:rsidR="00EA541E" w:rsidRPr="00EA541E" w:rsidRDefault="00EA541E" w:rsidP="00EA541E">
      <w:pPr>
        <w:ind w:left="567" w:hanging="567"/>
        <w:rPr>
          <w:rFonts w:eastAsia="Times New Roman"/>
          <w:sz w:val="22"/>
          <w:szCs w:val="22"/>
          <w:lang w:eastAsia="lt-LT"/>
        </w:rPr>
      </w:pPr>
      <w:r w:rsidRPr="00EA541E">
        <w:rPr>
          <w:rFonts w:eastAsia="Times New Roman"/>
          <w:sz w:val="22"/>
          <w:szCs w:val="22"/>
          <w:lang w:eastAsia="lt-LT"/>
        </w:rPr>
        <w:t>Molėtų pl. 5</w:t>
      </w:r>
    </w:p>
    <w:p w:rsidR="00EA541E" w:rsidRPr="00EA541E" w:rsidRDefault="00EA541E" w:rsidP="00EA541E">
      <w:pPr>
        <w:ind w:left="567" w:hanging="567"/>
        <w:rPr>
          <w:rFonts w:eastAsia="Times New Roman"/>
          <w:sz w:val="22"/>
          <w:szCs w:val="22"/>
          <w:lang w:eastAsia="lt-LT"/>
        </w:rPr>
      </w:pPr>
      <w:r w:rsidRPr="00EA541E">
        <w:rPr>
          <w:rFonts w:eastAsia="Times New Roman"/>
          <w:sz w:val="22"/>
          <w:szCs w:val="22"/>
          <w:lang w:eastAsia="lt-LT"/>
        </w:rPr>
        <w:t>LT-08409 Vilnius</w:t>
      </w:r>
    </w:p>
    <w:p w:rsidR="00EA541E" w:rsidRPr="00EA541E" w:rsidRDefault="00EA541E" w:rsidP="00EA541E">
      <w:pPr>
        <w:ind w:left="567" w:hanging="567"/>
        <w:rPr>
          <w:rFonts w:eastAsia="Times New Roman"/>
          <w:sz w:val="22"/>
          <w:szCs w:val="22"/>
          <w:lang w:eastAsia="lt-LT"/>
        </w:rPr>
      </w:pPr>
      <w:r w:rsidRPr="00EA541E">
        <w:rPr>
          <w:rFonts w:eastAsia="Times New Roman"/>
          <w:sz w:val="22"/>
          <w:szCs w:val="22"/>
          <w:lang w:eastAsia="lt-LT"/>
        </w:rPr>
        <w:t>Tel.: +370 5 266 02 03</w:t>
      </w:r>
    </w:p>
    <w:p w:rsidR="00EA541E" w:rsidRDefault="00EA541E" w:rsidP="002A68B1">
      <w:pPr>
        <w:pStyle w:val="BTbEMEASMCA"/>
      </w:pPr>
    </w:p>
    <w:p w:rsidR="006C52D5" w:rsidRPr="000276B6" w:rsidRDefault="006C52D5" w:rsidP="002A68B1">
      <w:pPr>
        <w:pStyle w:val="BTbEMEASMCA"/>
      </w:pPr>
      <w:r w:rsidRPr="000276B6">
        <w:t>Šis pakuotės lapelis paskutinį kartą peržiūrėtas</w:t>
      </w:r>
      <w:r w:rsidR="001B5A48">
        <w:t xml:space="preserve"> 202</w:t>
      </w:r>
      <w:r w:rsidR="002A68B1">
        <w:t>3</w:t>
      </w:r>
      <w:r w:rsidR="001B5A48">
        <w:t>-0</w:t>
      </w:r>
      <w:r w:rsidR="002A68B1">
        <w:t>4</w:t>
      </w:r>
      <w:r w:rsidR="001B5A48">
        <w:t>-</w:t>
      </w:r>
      <w:r w:rsidR="002A68B1">
        <w:t>04</w:t>
      </w:r>
      <w:r w:rsidR="005E3D9B">
        <w:t>.</w:t>
      </w:r>
    </w:p>
    <w:p w:rsidR="006C52D5" w:rsidRPr="000276B6" w:rsidRDefault="006C52D5" w:rsidP="006C52D5">
      <w:pPr>
        <w:rPr>
          <w:sz w:val="22"/>
          <w:szCs w:val="22"/>
        </w:rPr>
      </w:pPr>
    </w:p>
    <w:p w:rsidR="008D6D24" w:rsidRDefault="008D6D24" w:rsidP="008D6D24">
      <w:pPr>
        <w:numPr>
          <w:ilvl w:val="12"/>
          <w:numId w:val="0"/>
        </w:numPr>
        <w:ind w:right="-2"/>
        <w:rPr>
          <w:sz w:val="22"/>
          <w:szCs w:val="22"/>
        </w:rPr>
      </w:pPr>
      <w:r w:rsidRPr="000276B6">
        <w:rPr>
          <w:sz w:val="22"/>
          <w:szCs w:val="22"/>
        </w:rPr>
        <w:t>Išsami informacija apie šį vaistą pateikiama Valstybinės vaistų kontrolės tarnybos prie Lietuvos Respublikos sveikatos apsaugos ministerijos tinklalapyje</w:t>
      </w:r>
      <w:r w:rsidRPr="000276B6">
        <w:rPr>
          <w:i/>
          <w:sz w:val="22"/>
          <w:szCs w:val="22"/>
        </w:rPr>
        <w:t xml:space="preserve"> </w:t>
      </w:r>
      <w:hyperlink r:id="rId7" w:history="1">
        <w:r w:rsidRPr="000276B6">
          <w:rPr>
            <w:rStyle w:val="Hipersaitas"/>
            <w:rFonts w:eastAsia="SimSun"/>
            <w:sz w:val="22"/>
            <w:szCs w:val="22"/>
          </w:rPr>
          <w:t>http://www.vvkt.lt/</w:t>
        </w:r>
      </w:hyperlink>
      <w:r w:rsidRPr="000276B6">
        <w:rPr>
          <w:sz w:val="22"/>
          <w:szCs w:val="22"/>
        </w:rPr>
        <w:t>.</w:t>
      </w:r>
    </w:p>
    <w:p w:rsidR="005E3D9B" w:rsidRDefault="005E3D9B" w:rsidP="008D6D24">
      <w:pPr>
        <w:numPr>
          <w:ilvl w:val="12"/>
          <w:numId w:val="0"/>
        </w:numPr>
        <w:ind w:right="-2"/>
        <w:rPr>
          <w:sz w:val="22"/>
          <w:szCs w:val="22"/>
        </w:rPr>
      </w:pPr>
    </w:p>
    <w:p w:rsidR="005E3D9B" w:rsidRPr="000276B6" w:rsidRDefault="005E3D9B" w:rsidP="008D6D24">
      <w:pPr>
        <w:numPr>
          <w:ilvl w:val="12"/>
          <w:numId w:val="0"/>
        </w:numPr>
        <w:ind w:right="-2"/>
        <w:rPr>
          <w:sz w:val="22"/>
          <w:szCs w:val="22"/>
        </w:rPr>
      </w:pPr>
    </w:p>
    <w:sectPr w:rsidR="005E3D9B" w:rsidRPr="000276B6" w:rsidSect="00A71701">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Lucida Grande CE">
    <w:altName w:val="Arial"/>
    <w:charset w:val="58"/>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D0950"/>
    <w:multiLevelType w:val="hybridMultilevel"/>
    <w:tmpl w:val="C8E8F81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C351AE8"/>
    <w:multiLevelType w:val="hybridMultilevel"/>
    <w:tmpl w:val="D76615CE"/>
    <w:lvl w:ilvl="0" w:tplc="1924C7B2">
      <w:start w:val="3"/>
      <w:numFmt w:val="bullet"/>
      <w:lvlText w:val="-"/>
      <w:lvlJc w:val="left"/>
      <w:pPr>
        <w:tabs>
          <w:tab w:val="num" w:pos="720"/>
        </w:tabs>
        <w:ind w:left="720" w:hanging="363"/>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CE4CEF"/>
    <w:multiLevelType w:val="hybridMultilevel"/>
    <w:tmpl w:val="D678637E"/>
    <w:lvl w:ilvl="0" w:tplc="E75669AE">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15:restartNumberingAfterBreak="0">
    <w:nsid w:val="30E215B4"/>
    <w:multiLevelType w:val="hybridMultilevel"/>
    <w:tmpl w:val="85C8D06C"/>
    <w:lvl w:ilvl="0" w:tplc="437C44EA">
      <w:start w:val="3"/>
      <w:numFmt w:val="bullet"/>
      <w:pStyle w:val="BT-EMEASMCA"/>
      <w:lvlText w:val="-"/>
      <w:lvlJc w:val="left"/>
      <w:pPr>
        <w:tabs>
          <w:tab w:val="num" w:pos="720"/>
        </w:tabs>
        <w:ind w:left="720" w:hanging="363"/>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F02CEA"/>
    <w:multiLevelType w:val="hybridMultilevel"/>
    <w:tmpl w:val="ED661ADC"/>
    <w:lvl w:ilvl="0" w:tplc="C030ACDC">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F740B7"/>
    <w:multiLevelType w:val="singleLevel"/>
    <w:tmpl w:val="B8E002F4"/>
    <w:lvl w:ilvl="0">
      <w:start w:val="1"/>
      <w:numFmt w:val="decimal"/>
      <w:lvlText w:val="%1."/>
      <w:legacy w:legacy="1" w:legacySpace="0" w:legacyIndent="283"/>
      <w:lvlJc w:val="left"/>
      <w:pPr>
        <w:ind w:left="283" w:hanging="283"/>
      </w:pPr>
      <w:rPr>
        <w:rFonts w:cs="Times New Roman"/>
      </w:rPr>
    </w:lvl>
  </w:abstractNum>
  <w:abstractNum w:abstractNumId="6" w15:restartNumberingAfterBreak="0">
    <w:nsid w:val="7BB06D42"/>
    <w:multiLevelType w:val="hybridMultilevel"/>
    <w:tmpl w:val="AA14577A"/>
    <w:lvl w:ilvl="0" w:tplc="1924C7B2">
      <w:start w:val="3"/>
      <w:numFmt w:val="bullet"/>
      <w:lvlText w:val="-"/>
      <w:lvlJc w:val="left"/>
      <w:pPr>
        <w:tabs>
          <w:tab w:val="num" w:pos="720"/>
        </w:tabs>
        <w:ind w:left="720" w:hanging="363"/>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ocumentProtection w:edit="readOnly" w:enforcement="0"/>
  <w:defaultTabStop w:val="720"/>
  <w:hyphenationZone w:val="396"/>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2D5"/>
    <w:rsid w:val="000276B6"/>
    <w:rsid w:val="0003387D"/>
    <w:rsid w:val="00075956"/>
    <w:rsid w:val="001222D6"/>
    <w:rsid w:val="001937F6"/>
    <w:rsid w:val="001B5A48"/>
    <w:rsid w:val="001D6633"/>
    <w:rsid w:val="00217C16"/>
    <w:rsid w:val="002242A5"/>
    <w:rsid w:val="00233DDE"/>
    <w:rsid w:val="002912DD"/>
    <w:rsid w:val="002A68B1"/>
    <w:rsid w:val="002D1622"/>
    <w:rsid w:val="00333C2F"/>
    <w:rsid w:val="00350EBC"/>
    <w:rsid w:val="003B0292"/>
    <w:rsid w:val="004015A9"/>
    <w:rsid w:val="00405045"/>
    <w:rsid w:val="00420A91"/>
    <w:rsid w:val="0046759F"/>
    <w:rsid w:val="004717B4"/>
    <w:rsid w:val="004B66A9"/>
    <w:rsid w:val="004D2A2F"/>
    <w:rsid w:val="00544A40"/>
    <w:rsid w:val="005E3D9B"/>
    <w:rsid w:val="005E47F3"/>
    <w:rsid w:val="00696D12"/>
    <w:rsid w:val="006C2BCD"/>
    <w:rsid w:val="006C52D5"/>
    <w:rsid w:val="006F3FC7"/>
    <w:rsid w:val="006F66C6"/>
    <w:rsid w:val="007233E9"/>
    <w:rsid w:val="00770EB4"/>
    <w:rsid w:val="007A5F3C"/>
    <w:rsid w:val="008318C0"/>
    <w:rsid w:val="00833EB3"/>
    <w:rsid w:val="0083521B"/>
    <w:rsid w:val="00877C46"/>
    <w:rsid w:val="008D6D24"/>
    <w:rsid w:val="00944E20"/>
    <w:rsid w:val="009C3BA2"/>
    <w:rsid w:val="00A67718"/>
    <w:rsid w:val="00A71701"/>
    <w:rsid w:val="00B00286"/>
    <w:rsid w:val="00B77CE5"/>
    <w:rsid w:val="00BD13E6"/>
    <w:rsid w:val="00BD3B6C"/>
    <w:rsid w:val="00C9594D"/>
    <w:rsid w:val="00D17306"/>
    <w:rsid w:val="00D72724"/>
    <w:rsid w:val="00DA6590"/>
    <w:rsid w:val="00E916D9"/>
    <w:rsid w:val="00EA541E"/>
    <w:rsid w:val="00F9344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efaultImageDpi w14:val="300"/>
  <w15:docId w15:val="{3D167394-AF6B-4C65-A537-D8EB3D2C6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cs-CZ"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C52D5"/>
    <w:rPr>
      <w:rFonts w:eastAsia="Calibri"/>
      <w:sz w:val="24"/>
      <w:szCs w:val="24"/>
      <w:lang w:val="lt-LT" w:eastAsia="en-US"/>
    </w:rPr>
  </w:style>
  <w:style w:type="paragraph" w:styleId="Antrat1">
    <w:name w:val="heading 1"/>
    <w:basedOn w:val="prastasis"/>
    <w:next w:val="prastasis"/>
    <w:link w:val="Antrat1Diagrama"/>
    <w:uiPriority w:val="9"/>
    <w:qFormat/>
    <w:rsid w:val="006C52D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Antrat2">
    <w:name w:val="heading 2"/>
    <w:basedOn w:val="prastasis"/>
    <w:next w:val="prastasis"/>
    <w:link w:val="Antrat2Diagrama"/>
    <w:qFormat/>
    <w:rsid w:val="006C52D5"/>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uiPriority w:val="9"/>
    <w:semiHidden/>
    <w:unhideWhenUsed/>
    <w:qFormat/>
    <w:rsid w:val="006C52D5"/>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6C52D5"/>
    <w:rPr>
      <w:rFonts w:ascii="Cambria" w:eastAsia="Calibri" w:hAnsi="Cambria"/>
      <w:b/>
      <w:bCs/>
      <w:color w:val="4F81BD"/>
      <w:sz w:val="26"/>
      <w:szCs w:val="26"/>
      <w:lang w:val="lt-LT" w:eastAsia="en-US"/>
    </w:rPr>
  </w:style>
  <w:style w:type="character" w:styleId="Hipersaitas">
    <w:name w:val="Hyperlink"/>
    <w:basedOn w:val="Numatytasispastraiposriftas"/>
    <w:rsid w:val="006C52D5"/>
    <w:rPr>
      <w:rFonts w:cs="Times New Roman"/>
      <w:color w:val="0000FF"/>
      <w:u w:val="single"/>
    </w:rPr>
  </w:style>
  <w:style w:type="paragraph" w:customStyle="1" w:styleId="PI-1EMEASMCA">
    <w:name w:val="PI-1 EMEA_SMCA"/>
    <w:basedOn w:val="Antrat2"/>
    <w:autoRedefine/>
    <w:rsid w:val="006C52D5"/>
    <w:pPr>
      <w:keepLines w:val="0"/>
      <w:tabs>
        <w:tab w:val="left" w:pos="567"/>
      </w:tabs>
      <w:spacing w:before="0"/>
      <w:ind w:left="567" w:hanging="567"/>
    </w:pPr>
    <w:rPr>
      <w:rFonts w:ascii="Times New Roman" w:hAnsi="Times New Roman"/>
      <w:bCs w:val="0"/>
      <w:color w:val="auto"/>
      <w:sz w:val="22"/>
      <w:szCs w:val="22"/>
    </w:rPr>
  </w:style>
  <w:style w:type="paragraph" w:customStyle="1" w:styleId="PI-1labEMEASMCA">
    <w:name w:val="PI-1_lab EMEA_SMCA"/>
    <w:basedOn w:val="prastasis"/>
    <w:link w:val="PI-1labEMEASMCAChar"/>
    <w:autoRedefine/>
    <w:rsid w:val="006C52D5"/>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basedOn w:val="Numatytasispastraiposriftas"/>
    <w:link w:val="PI-1labEMEASMCA"/>
    <w:locked/>
    <w:rsid w:val="006C52D5"/>
    <w:rPr>
      <w:rFonts w:eastAsia="Calibri"/>
      <w:b/>
      <w:noProof/>
      <w:sz w:val="22"/>
      <w:szCs w:val="22"/>
      <w:lang w:val="lt-LT" w:eastAsia="en-US"/>
    </w:rPr>
  </w:style>
  <w:style w:type="paragraph" w:customStyle="1" w:styleId="PI-2EMEASMCA">
    <w:name w:val="PI-2 EMEA_SMCA"/>
    <w:basedOn w:val="Antrat3"/>
    <w:autoRedefine/>
    <w:rsid w:val="001B5A48"/>
    <w:pPr>
      <w:tabs>
        <w:tab w:val="left" w:pos="0"/>
      </w:tabs>
      <w:spacing w:before="0"/>
    </w:pPr>
    <w:rPr>
      <w:rFonts w:ascii="Times New Roman" w:eastAsia="Calibri" w:hAnsi="Times New Roman" w:cs="Times New Roman"/>
      <w:b w:val="0"/>
      <w:bCs w:val="0"/>
      <w:color w:val="auto"/>
      <w:kern w:val="28"/>
      <w:sz w:val="22"/>
      <w:szCs w:val="22"/>
    </w:rPr>
  </w:style>
  <w:style w:type="paragraph" w:customStyle="1" w:styleId="BTEMEASMCA">
    <w:name w:val="BT EMEA_SMCA"/>
    <w:basedOn w:val="prastasis"/>
    <w:link w:val="BTEMEASMCAChar"/>
    <w:autoRedefine/>
    <w:rsid w:val="002A68B1"/>
    <w:rPr>
      <w:bCs/>
      <w:iCs/>
      <w:noProof/>
      <w:sz w:val="22"/>
      <w:szCs w:val="22"/>
    </w:rPr>
  </w:style>
  <w:style w:type="paragraph" w:customStyle="1" w:styleId="TTEMEASMCA">
    <w:name w:val="TT EMEA_SMCA"/>
    <w:basedOn w:val="Antrat1"/>
    <w:link w:val="TTEMEASMCAChar"/>
    <w:autoRedefine/>
    <w:rsid w:val="006C52D5"/>
    <w:pPr>
      <w:keepNext w:val="0"/>
      <w:keepLines w:val="0"/>
      <w:tabs>
        <w:tab w:val="left" w:pos="567"/>
      </w:tabs>
      <w:spacing w:before="0"/>
      <w:ind w:left="567" w:hanging="567"/>
      <w:jc w:val="center"/>
    </w:pPr>
    <w:rPr>
      <w:rFonts w:ascii="Times New Roman" w:eastAsia="Calibri" w:hAnsi="Times New Roman" w:cs="Times New Roman"/>
      <w:bCs w:val="0"/>
      <w:caps/>
      <w:color w:val="auto"/>
      <w:sz w:val="22"/>
      <w:szCs w:val="22"/>
      <w:lang w:val="en-US"/>
    </w:rPr>
  </w:style>
  <w:style w:type="character" w:customStyle="1" w:styleId="TTEMEASMCAChar">
    <w:name w:val="TT EMEA_SMCA Char"/>
    <w:basedOn w:val="Numatytasispastraiposriftas"/>
    <w:link w:val="TTEMEASMCA"/>
    <w:locked/>
    <w:rsid w:val="006C52D5"/>
    <w:rPr>
      <w:rFonts w:eastAsia="Calibri"/>
      <w:b/>
      <w:caps/>
      <w:sz w:val="22"/>
      <w:szCs w:val="22"/>
      <w:lang w:val="en-US" w:eastAsia="en-US"/>
    </w:rPr>
  </w:style>
  <w:style w:type="paragraph" w:customStyle="1" w:styleId="BT-EMEASMCA">
    <w:name w:val="BT- EMEA_SMCA"/>
    <w:basedOn w:val="BTEMEASMCA"/>
    <w:autoRedefine/>
    <w:rsid w:val="00DA6590"/>
    <w:pPr>
      <w:numPr>
        <w:numId w:val="5"/>
      </w:numPr>
    </w:pPr>
  </w:style>
  <w:style w:type="paragraph" w:customStyle="1" w:styleId="PI-3EMEASMCA">
    <w:name w:val="PI-3 EMEA_SMCA"/>
    <w:basedOn w:val="prastasis"/>
    <w:autoRedefine/>
    <w:rsid w:val="006C52D5"/>
    <w:pPr>
      <w:spacing w:line="220" w:lineRule="exact"/>
    </w:pPr>
    <w:rPr>
      <w:b/>
      <w:bCs/>
      <w:sz w:val="22"/>
      <w:szCs w:val="22"/>
    </w:rPr>
  </w:style>
  <w:style w:type="paragraph" w:customStyle="1" w:styleId="BTbEMEASMCA">
    <w:name w:val="BT(b) EMEA_SMCA"/>
    <w:basedOn w:val="BTEMEASMCA"/>
    <w:autoRedefine/>
    <w:rsid w:val="006C52D5"/>
    <w:rPr>
      <w:b/>
    </w:rPr>
  </w:style>
  <w:style w:type="paragraph" w:customStyle="1" w:styleId="BTeEMEASMCA">
    <w:name w:val="BT(e) EMEA_SMCA"/>
    <w:basedOn w:val="BTEMEASMCA"/>
    <w:autoRedefine/>
    <w:rsid w:val="006C52D5"/>
    <w:rPr>
      <w:b/>
    </w:rPr>
  </w:style>
  <w:style w:type="character" w:customStyle="1" w:styleId="BTEMEASMCAChar">
    <w:name w:val="BT EMEA_SMCA Char"/>
    <w:basedOn w:val="Numatytasispastraiposriftas"/>
    <w:link w:val="BTEMEASMCA"/>
    <w:locked/>
    <w:rsid w:val="002A68B1"/>
    <w:rPr>
      <w:rFonts w:eastAsia="Calibri"/>
      <w:bCs/>
      <w:iCs/>
      <w:noProof/>
      <w:sz w:val="22"/>
      <w:szCs w:val="22"/>
      <w:lang w:val="lt-LT" w:eastAsia="en-US"/>
    </w:rPr>
  </w:style>
  <w:style w:type="paragraph" w:customStyle="1" w:styleId="BTuEMEASMCA">
    <w:name w:val="BT(u) EMEA_SMCA"/>
    <w:basedOn w:val="BTEMEASMCA"/>
    <w:autoRedefine/>
    <w:rsid w:val="006C52D5"/>
    <w:rPr>
      <w:u w:val="single"/>
    </w:rPr>
  </w:style>
  <w:style w:type="character" w:styleId="Grietas">
    <w:name w:val="Strong"/>
    <w:basedOn w:val="Numatytasispastraiposriftas"/>
    <w:qFormat/>
    <w:rsid w:val="006C52D5"/>
    <w:rPr>
      <w:rFonts w:cs="Times New Roman"/>
      <w:b/>
      <w:bCs/>
    </w:rPr>
  </w:style>
  <w:style w:type="paragraph" w:styleId="Antrats">
    <w:name w:val="header"/>
    <w:basedOn w:val="prastasis"/>
    <w:link w:val="AntratsDiagrama"/>
    <w:rsid w:val="006C52D5"/>
    <w:pPr>
      <w:tabs>
        <w:tab w:val="center" w:pos="4153"/>
        <w:tab w:val="right" w:pos="8306"/>
      </w:tabs>
    </w:pPr>
    <w:rPr>
      <w:sz w:val="20"/>
      <w:szCs w:val="20"/>
      <w:lang w:val="en-GB"/>
    </w:rPr>
  </w:style>
  <w:style w:type="character" w:customStyle="1" w:styleId="AntratsDiagrama">
    <w:name w:val="Antraštės Diagrama"/>
    <w:basedOn w:val="Numatytasispastraiposriftas"/>
    <w:link w:val="Antrats"/>
    <w:rsid w:val="006C52D5"/>
    <w:rPr>
      <w:rFonts w:eastAsia="Calibri"/>
      <w:lang w:val="en-GB" w:eastAsia="en-US"/>
    </w:rPr>
  </w:style>
  <w:style w:type="character" w:customStyle="1" w:styleId="Antrat3Diagrama">
    <w:name w:val="Antraštė 3 Diagrama"/>
    <w:basedOn w:val="Numatytasispastraiposriftas"/>
    <w:link w:val="Antrat3"/>
    <w:uiPriority w:val="9"/>
    <w:semiHidden/>
    <w:rsid w:val="006C52D5"/>
    <w:rPr>
      <w:rFonts w:asciiTheme="majorHAnsi" w:eastAsiaTheme="majorEastAsia" w:hAnsiTheme="majorHAnsi" w:cstheme="majorBidi"/>
      <w:b/>
      <w:bCs/>
      <w:color w:val="4F81BD" w:themeColor="accent1"/>
      <w:sz w:val="24"/>
      <w:szCs w:val="24"/>
      <w:lang w:val="lt-LT" w:eastAsia="en-US"/>
    </w:rPr>
  </w:style>
  <w:style w:type="character" w:customStyle="1" w:styleId="Antrat1Diagrama">
    <w:name w:val="Antraštė 1 Diagrama"/>
    <w:basedOn w:val="Numatytasispastraiposriftas"/>
    <w:link w:val="Antrat1"/>
    <w:uiPriority w:val="9"/>
    <w:rsid w:val="006C52D5"/>
    <w:rPr>
      <w:rFonts w:asciiTheme="majorHAnsi" w:eastAsiaTheme="majorEastAsia" w:hAnsiTheme="majorHAnsi" w:cstheme="majorBidi"/>
      <w:b/>
      <w:bCs/>
      <w:color w:val="345A8A" w:themeColor="accent1" w:themeShade="B5"/>
      <w:sz w:val="32"/>
      <w:szCs w:val="32"/>
      <w:lang w:val="lt-LT" w:eastAsia="en-US"/>
    </w:rPr>
  </w:style>
  <w:style w:type="paragraph" w:styleId="Debesliotekstas">
    <w:name w:val="Balloon Text"/>
    <w:basedOn w:val="prastasis"/>
    <w:link w:val="DebesliotekstasDiagrama"/>
    <w:uiPriority w:val="99"/>
    <w:semiHidden/>
    <w:unhideWhenUsed/>
    <w:rsid w:val="00BD13E6"/>
    <w:rPr>
      <w:rFonts w:ascii="Lucida Grande CE" w:hAnsi="Lucida Grande CE" w:cs="Lucida Grande CE"/>
      <w:sz w:val="18"/>
      <w:szCs w:val="18"/>
    </w:rPr>
  </w:style>
  <w:style w:type="character" w:customStyle="1" w:styleId="DebesliotekstasDiagrama">
    <w:name w:val="Debesėlio tekstas Diagrama"/>
    <w:basedOn w:val="Numatytasispastraiposriftas"/>
    <w:link w:val="Debesliotekstas"/>
    <w:uiPriority w:val="99"/>
    <w:semiHidden/>
    <w:rsid w:val="00BD13E6"/>
    <w:rPr>
      <w:rFonts w:ascii="Lucida Grande CE" w:eastAsia="Calibri" w:hAnsi="Lucida Grande CE" w:cs="Lucida Grande CE"/>
      <w:sz w:val="18"/>
      <w:szCs w:val="18"/>
      <w:lang w:val="lt-LT" w:eastAsia="en-US"/>
    </w:rPr>
  </w:style>
  <w:style w:type="character" w:styleId="Puslapionumeris">
    <w:name w:val="page number"/>
    <w:uiPriority w:val="99"/>
    <w:rsid w:val="00B0028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20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3712</Words>
  <Characters>25773</Characters>
  <Application>Microsoft Office Word</Application>
  <DocSecurity>0</DocSecurity>
  <Lines>214</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dc:creator>
  <cp:lastModifiedBy>Albina Burkauskaitė</cp:lastModifiedBy>
  <cp:revision>3</cp:revision>
  <dcterms:created xsi:type="dcterms:W3CDTF">2023-04-03T08:05:00Z</dcterms:created>
  <dcterms:modified xsi:type="dcterms:W3CDTF">2023-04-03T08:06:00Z</dcterms:modified>
</cp:coreProperties>
</file>