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6D3" w:rsidRPr="00393D7D" w:rsidRDefault="00DD16D3" w:rsidP="00DD16D3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lang w:val="lt-LT"/>
        </w:rPr>
      </w:pPr>
      <w:bookmarkStart w:id="0" w:name="_Toc129243138"/>
      <w:bookmarkStart w:id="1" w:name="_Toc129243263"/>
      <w:r>
        <w:rPr>
          <w:rFonts w:ascii="Times New Roman" w:eastAsia="Times New Roman" w:hAnsi="Times New Roman" w:cs="Times New Roman"/>
          <w:b/>
          <w:bCs/>
          <w:lang w:val="lt-LT"/>
        </w:rPr>
        <w:t>P</w:t>
      </w:r>
      <w:r w:rsidRPr="00393D7D">
        <w:rPr>
          <w:rFonts w:ascii="Times New Roman" w:eastAsia="Times New Roman" w:hAnsi="Times New Roman" w:cs="Times New Roman"/>
          <w:b/>
          <w:bCs/>
          <w:lang w:val="lt-LT"/>
        </w:rPr>
        <w:t>akuotės lapelis: informacija vartotojui</w:t>
      </w:r>
      <w:bookmarkEnd w:id="0"/>
      <w:bookmarkEnd w:id="1"/>
    </w:p>
    <w:p w:rsidR="00DD16D3" w:rsidRPr="00393D7D" w:rsidRDefault="00DD16D3" w:rsidP="00DD16D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Nystatin Actavis 500 000 TV tabletės</w:t>
      </w:r>
    </w:p>
    <w:p w:rsidR="00DD16D3" w:rsidRPr="00393D7D" w:rsidRDefault="00DD16D3" w:rsidP="00DD16D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Nistatinas</w:t>
      </w:r>
    </w:p>
    <w:p w:rsidR="00DD16D3" w:rsidRPr="00393D7D" w:rsidRDefault="00DD16D3" w:rsidP="00DD16D3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DD16D3" w:rsidRPr="00393D7D" w:rsidRDefault="00DD16D3" w:rsidP="00DD16D3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Atidžiai perskaitykite visą šį lapelį, prieš pradėdami vartoti vaistą</w:t>
      </w:r>
      <w:r>
        <w:rPr>
          <w:rFonts w:ascii="Times New Roman" w:eastAsia="Times New Roman" w:hAnsi="Times New Roman" w:cs="Times New Roman"/>
          <w:b/>
          <w:lang w:val="lt-LT"/>
        </w:rPr>
        <w:t>, nes jame pateikiama Jums svarbi informacija</w:t>
      </w:r>
      <w:r w:rsidRPr="00393D7D">
        <w:rPr>
          <w:rFonts w:ascii="Times New Roman" w:eastAsia="Times New Roman" w:hAnsi="Times New Roman" w:cs="Times New Roman"/>
          <w:b/>
          <w:lang w:val="lt-LT"/>
        </w:rPr>
        <w:t>.</w:t>
      </w:r>
    </w:p>
    <w:p w:rsidR="00DD16D3" w:rsidRPr="00CF253D" w:rsidRDefault="00DD16D3" w:rsidP="00DD16D3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CF253D">
        <w:rPr>
          <w:rFonts w:ascii="Times New Roman" w:eastAsia="Times New Roman" w:hAnsi="Times New Roman" w:cs="Times New Roman"/>
          <w:lang w:val="lt-LT"/>
        </w:rPr>
        <w:t>Neišmeskite šio lapelio, nes vėl gali prireikti jį perskaityti.</w:t>
      </w:r>
    </w:p>
    <w:p w:rsidR="00DD16D3" w:rsidRPr="00CF253D" w:rsidRDefault="00DD16D3" w:rsidP="00DD16D3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CF253D">
        <w:rPr>
          <w:rFonts w:ascii="Times New Roman" w:eastAsia="Times New Roman" w:hAnsi="Times New Roman" w:cs="Times New Roman"/>
          <w:lang w:val="lt-LT"/>
        </w:rPr>
        <w:t>Jeigu kiltų daugiau klausimų, kreipkitės į gydytoją arba vaistininką.</w:t>
      </w:r>
    </w:p>
    <w:p w:rsidR="00DD16D3" w:rsidRPr="00CF253D" w:rsidRDefault="00DD16D3" w:rsidP="00DD16D3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CF253D">
        <w:rPr>
          <w:rFonts w:ascii="Times New Roman" w:eastAsia="Times New Roman" w:hAnsi="Times New Roman" w:cs="Times New Roman"/>
          <w:lang w:val="lt-LT"/>
        </w:rPr>
        <w:t>Šis vaistas skirtas Jums, todėl kitiems žmonėms jo duoti negalima. Vaistas gali jiems pakenkti (net tiems, kurių ligos požymiai yra tokie patys kaip Jūsų).</w:t>
      </w:r>
    </w:p>
    <w:p w:rsidR="00DD16D3" w:rsidRPr="00CF253D" w:rsidRDefault="00DD16D3" w:rsidP="00DD16D3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CF253D">
        <w:rPr>
          <w:rFonts w:ascii="Times New Roman" w:eastAsia="Times New Roman" w:hAnsi="Times New Roman" w:cs="Times New Roman"/>
          <w:lang w:val="lt-LT"/>
        </w:rPr>
        <w:t xml:space="preserve">Jeigu pasireiškė šalutinis poveikis </w:t>
      </w:r>
      <w:r>
        <w:rPr>
          <w:rFonts w:ascii="Times New Roman" w:eastAsia="Times New Roman" w:hAnsi="Times New Roman" w:cs="Times New Roman"/>
          <w:lang w:val="lt-LT"/>
        </w:rPr>
        <w:t>(net jeigu jis</w:t>
      </w:r>
      <w:r w:rsidRPr="00CF253D">
        <w:rPr>
          <w:rFonts w:ascii="Times New Roman" w:eastAsia="Times New Roman" w:hAnsi="Times New Roman" w:cs="Times New Roman"/>
          <w:lang w:val="lt-LT"/>
        </w:rPr>
        <w:t xml:space="preserve"> šiame lapelyje nenurodyt</w:t>
      </w:r>
      <w:r>
        <w:rPr>
          <w:rFonts w:ascii="Times New Roman" w:eastAsia="Times New Roman" w:hAnsi="Times New Roman" w:cs="Times New Roman"/>
          <w:lang w:val="lt-LT"/>
        </w:rPr>
        <w:t>as)</w:t>
      </w:r>
      <w:r w:rsidRPr="00CF253D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kreipkitės į</w:t>
      </w:r>
      <w:r w:rsidRPr="00CF253D">
        <w:rPr>
          <w:rFonts w:ascii="Times New Roman" w:eastAsia="Times New Roman" w:hAnsi="Times New Roman" w:cs="Times New Roman"/>
          <w:lang w:val="lt-LT"/>
        </w:rPr>
        <w:t xml:space="preserve"> pasakykite gydytoj</w:t>
      </w:r>
      <w:r>
        <w:rPr>
          <w:rFonts w:ascii="Times New Roman" w:eastAsia="Times New Roman" w:hAnsi="Times New Roman" w:cs="Times New Roman"/>
          <w:lang w:val="lt-LT"/>
        </w:rPr>
        <w:t>ą</w:t>
      </w:r>
      <w:r w:rsidRPr="00CF253D">
        <w:rPr>
          <w:rFonts w:ascii="Times New Roman" w:eastAsia="Times New Roman" w:hAnsi="Times New Roman" w:cs="Times New Roman"/>
          <w:lang w:val="lt-LT"/>
        </w:rPr>
        <w:t xml:space="preserve"> arba vaistinink</w:t>
      </w:r>
      <w:r>
        <w:rPr>
          <w:rFonts w:ascii="Times New Roman" w:eastAsia="Times New Roman" w:hAnsi="Times New Roman" w:cs="Times New Roman"/>
          <w:lang w:val="lt-LT"/>
        </w:rPr>
        <w:t>ą</w:t>
      </w:r>
      <w:r w:rsidRPr="00CF253D">
        <w:rPr>
          <w:rFonts w:ascii="Times New Roman" w:eastAsia="Times New Roman" w:hAnsi="Times New Roman" w:cs="Times New Roman"/>
          <w:lang w:val="lt-LT"/>
        </w:rPr>
        <w:t>.</w:t>
      </w:r>
      <w:r>
        <w:rPr>
          <w:rFonts w:ascii="Times New Roman" w:eastAsia="Times New Roman" w:hAnsi="Times New Roman" w:cs="Times New Roman"/>
          <w:lang w:val="lt-LT"/>
        </w:rPr>
        <w:t xml:space="preserve"> Žr. 4 skyrių.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u w:val="single"/>
          <w:lang w:val="lt-LT"/>
        </w:rPr>
      </w:pPr>
      <w:r>
        <w:rPr>
          <w:rFonts w:ascii="Times New Roman" w:eastAsia="Times New Roman" w:hAnsi="Times New Roman" w:cs="Times New Roman"/>
          <w:b/>
          <w:lang w:val="lt-LT"/>
        </w:rPr>
        <w:t>Apie ką rašoma šiame lapelyje?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1.</w:t>
      </w:r>
      <w:r w:rsidRPr="00393D7D">
        <w:rPr>
          <w:rFonts w:ascii="Times New Roman" w:eastAsia="Times New Roman" w:hAnsi="Times New Roman" w:cs="Times New Roman"/>
          <w:lang w:val="lt-LT"/>
        </w:rPr>
        <w:tab/>
        <w:t>Kas yra Nystatin Actavis ir kam jis vartojamas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2.</w:t>
      </w:r>
      <w:r w:rsidRPr="00393D7D">
        <w:rPr>
          <w:rFonts w:ascii="Times New Roman" w:eastAsia="Times New Roman" w:hAnsi="Times New Roman" w:cs="Times New Roman"/>
          <w:lang w:val="lt-LT"/>
        </w:rPr>
        <w:tab/>
        <w:t xml:space="preserve">Kas žinotina prieš vartojant Nystatin Actavis 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3.</w:t>
      </w:r>
      <w:r w:rsidRPr="00393D7D">
        <w:rPr>
          <w:rFonts w:ascii="Times New Roman" w:eastAsia="Times New Roman" w:hAnsi="Times New Roman" w:cs="Times New Roman"/>
          <w:lang w:val="lt-LT"/>
        </w:rPr>
        <w:tab/>
        <w:t xml:space="preserve">Kaip vartoti Nystatin Actavis 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4.</w:t>
      </w:r>
      <w:r w:rsidRPr="00393D7D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5.</w:t>
      </w:r>
      <w:r w:rsidRPr="00393D7D"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 xml:space="preserve">Kaip laikyti 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Nystatin Actavis 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6.</w:t>
      </w:r>
      <w:r w:rsidRPr="00393D7D"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>Pakuotės turinys ir k</w:t>
      </w:r>
      <w:r w:rsidRPr="00393D7D">
        <w:rPr>
          <w:rFonts w:ascii="Times New Roman" w:eastAsia="Times New Roman" w:hAnsi="Times New Roman" w:cs="Times New Roman"/>
          <w:lang w:val="lt-LT"/>
        </w:rPr>
        <w:t>ita informacija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1.</w:t>
      </w:r>
      <w:r w:rsidRPr="00393D7D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Kas yra Nystatin Actavis</w:t>
      </w:r>
      <w:r w:rsidRPr="005D3EF5">
        <w:rPr>
          <w:rFonts w:ascii="Times New Roman" w:eastAsia="Times New Roman" w:hAnsi="Times New Roman" w:cs="Times New Roman"/>
          <w:b/>
          <w:lang w:val="lt-LT"/>
        </w:rPr>
        <w:t xml:space="preserve"> ir kam jis vartojamas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Nistatinas yra polienų grupės antibiotikas. Jis stabdo grybelių dauginimąsi, o kai koncentracija didelė – grybelius sunaikina. Nistatinas veikia daugelį grybelių rūšių. Jam labiausiai jautrus yra balkšvasis mieliagrybis</w:t>
      </w:r>
      <w:r>
        <w:rPr>
          <w:rFonts w:ascii="Times New Roman" w:eastAsia="Times New Roman" w:hAnsi="Times New Roman" w:cs="Times New Roman"/>
          <w:lang w:val="lt-LT"/>
        </w:rPr>
        <w:t>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Nistatinui jautrios ir kitokios mielių bei grybelių rūšys. Be to, </w:t>
      </w:r>
      <w:r>
        <w:rPr>
          <w:rFonts w:ascii="Times New Roman" w:eastAsia="Times New Roman" w:hAnsi="Times New Roman" w:cs="Times New Roman"/>
          <w:lang w:val="lt-LT"/>
        </w:rPr>
        <w:t>vaistas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naikina amebas, tačiau bakterijos, pirmuonys, trichomonos ar virusai jo poveikiui yra atsparūs.</w:t>
      </w: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trike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Vaisto vartojama grybelių sukeltom</w:t>
      </w:r>
      <w:r>
        <w:rPr>
          <w:rFonts w:ascii="Times New Roman" w:eastAsia="Times New Roman" w:hAnsi="Times New Roman" w:cs="Times New Roman"/>
          <w:lang w:val="lt-LT"/>
        </w:rPr>
        <w:t>s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burnos, ryklės bei stemplės ir virškinimo trakto gleivinės ligoms gydyti, ypač po antibiotikų ir imunitetą slopinančių vaistų vartojimo.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2.</w:t>
      </w:r>
      <w:r w:rsidRPr="00393D7D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Kas žinotina prieš vartojant Nystatin Actavis</w:t>
      </w:r>
      <w:r w:rsidRPr="00393D7D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caps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Nystatin Actavis vartoti negalima:</w:t>
      </w:r>
    </w:p>
    <w:p w:rsidR="00DD16D3" w:rsidRPr="00393D7D" w:rsidRDefault="00DD16D3" w:rsidP="00DD16D3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393D7D">
        <w:rPr>
          <w:rFonts w:ascii="Times New Roman" w:eastAsia="Times New Roman" w:hAnsi="Times New Roman" w:cs="Times New Roman"/>
          <w:noProof/>
          <w:lang w:val="lt-LT"/>
        </w:rPr>
        <w:t xml:space="preserve">Jeigu yra alergija nistatinui arba bet kuriai pagalbinei </w:t>
      </w:r>
      <w:r>
        <w:rPr>
          <w:rFonts w:ascii="Times New Roman" w:eastAsia="Times New Roman" w:hAnsi="Times New Roman" w:cs="Times New Roman"/>
          <w:noProof/>
          <w:lang w:val="lt-LT"/>
        </w:rPr>
        <w:t xml:space="preserve">šio vaisto </w:t>
      </w:r>
      <w:r w:rsidRPr="00393D7D">
        <w:rPr>
          <w:rFonts w:ascii="Times New Roman" w:eastAsia="Times New Roman" w:hAnsi="Times New Roman" w:cs="Times New Roman"/>
          <w:noProof/>
          <w:lang w:val="lt-LT"/>
        </w:rPr>
        <w:t>medžiagai</w:t>
      </w:r>
      <w:r>
        <w:rPr>
          <w:rFonts w:ascii="Times New Roman" w:eastAsia="Times New Roman" w:hAnsi="Times New Roman" w:cs="Times New Roman"/>
          <w:noProof/>
          <w:lang w:val="lt-LT"/>
        </w:rPr>
        <w:t xml:space="preserve"> (jos išvardytos 6 skyriuje)</w:t>
      </w:r>
      <w:r w:rsidRPr="00393D7D">
        <w:rPr>
          <w:rFonts w:ascii="Times New Roman" w:eastAsia="Times New Roman" w:hAnsi="Times New Roman" w:cs="Times New Roman"/>
          <w:noProof/>
          <w:lang w:val="lt-LT"/>
        </w:rPr>
        <w:t>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</w:p>
    <w:p w:rsidR="00DD16D3" w:rsidRPr="005D3EF5" w:rsidRDefault="00DD16D3" w:rsidP="00DD16D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5D3EF5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Įspėjimai ir atsargumo priemonės </w:t>
      </w:r>
    </w:p>
    <w:p w:rsidR="00DD16D3" w:rsidRPr="0057057B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57057B">
        <w:rPr>
          <w:rFonts w:ascii="Times New Roman" w:eastAsia="Times New Roman" w:hAnsi="Times New Roman" w:cs="Times New Roman"/>
          <w:lang w:val="lt-LT"/>
        </w:rPr>
        <w:t>Jei gydoma burnos arba burnos ir ryklės kandidamikozė, tabletę reikėtų laikyti burnoje kiek galima ilgiau.</w:t>
      </w:r>
    </w:p>
    <w:p w:rsidR="00DD16D3" w:rsidRPr="005D3EF5" w:rsidRDefault="00DD16D3" w:rsidP="00DD16D3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5D3EF5">
        <w:rPr>
          <w:rFonts w:ascii="Times New Roman" w:eastAsia="Times New Roman" w:hAnsi="Times New Roman" w:cs="Times New Roman"/>
          <w:lang w:val="lt-LT"/>
        </w:rPr>
        <w:t>Jei gydoma burnos ir ryklės gleivinės kandidamikozė, rekomenduojama pirmąją valandą po nistatino vartojimo nevalgyti bei negerti.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Šis</w:t>
      </w:r>
      <w:r>
        <w:rPr>
          <w:rFonts w:ascii="Times New Roman" w:eastAsia="Times New Roman" w:hAnsi="Times New Roman" w:cs="Times New Roman"/>
          <w:lang w:val="lt-LT"/>
        </w:rPr>
        <w:t xml:space="preserve"> vaistas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yra antibiotikas, todėl jo reikia vartoti vienodu intervalu visą gydytojo nurodytą laiką.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Kai atsiranda pirmųjų būklės gerėjimo simptomų, vaisto vartojimo nutraukti jokiu būdu negalima. Po ligos simptomų išnykimo jo reikia vartoti ne trumpiau kaip 2 paras</w:t>
      </w:r>
      <w:r>
        <w:rPr>
          <w:rFonts w:ascii="Times New Roman" w:eastAsia="Times New Roman" w:hAnsi="Times New Roman" w:cs="Times New Roman"/>
          <w:lang w:val="lt-LT"/>
        </w:rPr>
        <w:t>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b/>
          <w:lang w:val="lt-LT"/>
        </w:rPr>
        <w:t>Kiti vaistai ir Nystatin Actavis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Jeigu vartojate arba neseniai vartojote kitų vaistų</w:t>
      </w:r>
      <w:r>
        <w:rPr>
          <w:rFonts w:ascii="Times New Roman" w:eastAsia="Times New Roman" w:hAnsi="Times New Roman" w:cs="Times New Roman"/>
          <w:lang w:val="lt-LT"/>
        </w:rPr>
        <w:t xml:space="preserve"> arba dėl to nesate tikri, apie tai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pasakykite </w:t>
      </w:r>
      <w:r w:rsidRPr="00393D7D">
        <w:rPr>
          <w:rFonts w:ascii="Times New Roman" w:eastAsia="Times New Roman" w:hAnsi="Times New Roman" w:cs="Times New Roman"/>
          <w:lang w:val="lt-LT"/>
        </w:rPr>
        <w:lastRenderedPageBreak/>
        <w:t>gydytojui arba vaistininkui.</w:t>
      </w:r>
    </w:p>
    <w:p w:rsidR="00DD16D3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Sąveikos su </w:t>
      </w:r>
      <w:r>
        <w:rPr>
          <w:rFonts w:ascii="Times New Roman" w:eastAsia="Times New Roman" w:hAnsi="Times New Roman" w:cs="Times New Roman"/>
          <w:lang w:val="lt-LT"/>
        </w:rPr>
        <w:t xml:space="preserve">kitais </w:t>
      </w:r>
      <w:r w:rsidRPr="00393D7D">
        <w:rPr>
          <w:rFonts w:ascii="Times New Roman" w:eastAsia="Times New Roman" w:hAnsi="Times New Roman" w:cs="Times New Roman"/>
          <w:lang w:val="lt-LT"/>
        </w:rPr>
        <w:t>vaistais nepastebėta</w:t>
      </w:r>
      <w:r>
        <w:rPr>
          <w:rFonts w:ascii="Times New Roman" w:eastAsia="Times New Roman" w:hAnsi="Times New Roman" w:cs="Times New Roman"/>
          <w:lang w:val="lt-LT"/>
        </w:rPr>
        <w:t>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Nystatin Actavis vartojimas su maistu ir gėrimais</w:t>
      </w: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Nistatino veiksmingumą mažina gliukozė, todėl patariama antibiotiką vartoti iki valgymo likus ne mažiau kaip pusei valandos ir minėtu laiku nevalgyti saldumynų ar produktų, kurių sudėtyje yra gliukozės. </w:t>
      </w: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Pasakykite gydytojui, jei vartojate šį vaistą.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Nėštumas</w:t>
      </w:r>
      <w:r>
        <w:rPr>
          <w:rFonts w:ascii="Times New Roman" w:eastAsia="Times New Roman" w:hAnsi="Times New Roman" w:cs="Times New Roman"/>
          <w:b/>
          <w:lang w:val="lt-LT"/>
        </w:rPr>
        <w:t xml:space="preserve"> ir žindymo laikotarpis</w:t>
      </w:r>
    </w:p>
    <w:p w:rsidR="00DD16D3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841274">
        <w:rPr>
          <w:rFonts w:ascii="Times New Roman" w:eastAsia="Times New Roman" w:hAnsi="Times New Roman" w:cs="Times New Roman"/>
          <w:lang w:val="lt-LT"/>
        </w:rPr>
        <w:t xml:space="preserve">Jeigu esate nėščia, žindote kūdikį, manote, kad galbūt esate nėščia, arba planuojate pastoti, tai prieš vartodama šį vaistą, pasitarkite su </w:t>
      </w:r>
      <w:r w:rsidRPr="00393D7D">
        <w:rPr>
          <w:rFonts w:ascii="Times New Roman" w:eastAsia="Times New Roman" w:hAnsi="Times New Roman" w:cs="Times New Roman"/>
          <w:lang w:val="lt-LT"/>
        </w:rPr>
        <w:t>gydytoju arba vaistininku.</w:t>
      </w:r>
    </w:p>
    <w:p w:rsidR="00DD16D3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CF253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lt-LT"/>
        </w:rPr>
      </w:pPr>
      <w:r w:rsidRPr="00CF253D">
        <w:rPr>
          <w:rFonts w:ascii="Times New Roman" w:eastAsia="Times New Roman" w:hAnsi="Times New Roman" w:cs="Times New Roman"/>
          <w:i/>
          <w:lang w:val="lt-LT"/>
        </w:rPr>
        <w:t>Nėštumas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Duomenų, kad </w:t>
      </w:r>
      <w:r>
        <w:rPr>
          <w:rFonts w:ascii="Times New Roman" w:eastAsia="Times New Roman" w:hAnsi="Times New Roman" w:cs="Times New Roman"/>
          <w:lang w:val="lt-LT"/>
        </w:rPr>
        <w:t>vaistas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sukeltų </w:t>
      </w:r>
      <w:r>
        <w:rPr>
          <w:rFonts w:ascii="Times New Roman" w:eastAsia="Times New Roman" w:hAnsi="Times New Roman" w:cs="Times New Roman"/>
          <w:lang w:val="lt-LT"/>
        </w:rPr>
        <w:t>šalutinį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poveikį vaisiui, nėra, todėl nėščios moterys nistatino vartoti gali.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CF253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i/>
          <w:lang w:val="lt-LT"/>
        </w:rPr>
      </w:pPr>
      <w:r w:rsidRPr="00CF253D">
        <w:rPr>
          <w:rFonts w:ascii="Times New Roman" w:eastAsia="Times New Roman" w:hAnsi="Times New Roman" w:cs="Times New Roman"/>
          <w:i/>
          <w:lang w:val="lt-LT"/>
        </w:rPr>
        <w:t>Žindymo laikotarpis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Duomenų, kad </w:t>
      </w:r>
      <w:r>
        <w:rPr>
          <w:rFonts w:ascii="Times New Roman" w:eastAsia="Times New Roman" w:hAnsi="Times New Roman" w:cs="Times New Roman"/>
          <w:lang w:val="lt-LT"/>
        </w:rPr>
        <w:t>vaistas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sukeltų </w:t>
      </w:r>
      <w:r>
        <w:rPr>
          <w:rFonts w:ascii="Times New Roman" w:eastAsia="Times New Roman" w:hAnsi="Times New Roman" w:cs="Times New Roman"/>
          <w:lang w:val="lt-LT"/>
        </w:rPr>
        <w:t>šalutinį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poveikį kūdikiui, nėra, todėl žindyvės nistatino vartoti gali.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Vairavimas ir mechanizmų valdymas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Poveikio gebėjimui vairuoti transportą ir valdyti mechanizmus nepastebėta.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3.</w:t>
      </w:r>
      <w:r w:rsidRPr="00393D7D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Kaip vartoti Nystatin Actavis</w:t>
      </w:r>
      <w:r w:rsidRPr="00393D7D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isada vartokite </w:t>
      </w:r>
      <w:r>
        <w:rPr>
          <w:rFonts w:ascii="Times New Roman" w:eastAsia="Times New Roman" w:hAnsi="Times New Roman" w:cs="Times New Roman"/>
          <w:lang w:val="lt-LT"/>
        </w:rPr>
        <w:t xml:space="preserve">šį vaistą </w:t>
      </w:r>
      <w:r w:rsidRPr="00393D7D">
        <w:rPr>
          <w:rFonts w:ascii="Times New Roman" w:eastAsia="Times New Roman" w:hAnsi="Times New Roman" w:cs="Times New Roman"/>
          <w:lang w:val="lt-LT"/>
        </w:rPr>
        <w:t>tiksliai, kaip nurodė gydytojas. Jeigu abejojate, kreipkitės į gydytoją arba vaistininką.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Rekomenduojama dozė:</w:t>
      </w: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Suaugusiems žmonėms reikia gerti 3 – 4 kartus per parą po </w:t>
      </w:r>
      <w:r>
        <w:rPr>
          <w:rFonts w:ascii="Times New Roman" w:eastAsia="Times New Roman" w:hAnsi="Times New Roman" w:cs="Times New Roman"/>
          <w:lang w:val="lt-LT"/>
        </w:rPr>
        <w:t>vieną – 2 tabletes (</w:t>
      </w:r>
      <w:r w:rsidRPr="00393D7D">
        <w:rPr>
          <w:rFonts w:ascii="Times New Roman" w:eastAsia="Times New Roman" w:hAnsi="Times New Roman" w:cs="Times New Roman"/>
          <w:lang w:val="lt-LT"/>
        </w:rPr>
        <w:t>500 000 – 1000 000 TV</w:t>
      </w:r>
      <w:r>
        <w:rPr>
          <w:rFonts w:ascii="Times New Roman" w:eastAsia="Times New Roman" w:hAnsi="Times New Roman" w:cs="Times New Roman"/>
          <w:lang w:val="lt-LT"/>
        </w:rPr>
        <w:t>)</w:t>
      </w:r>
      <w:r w:rsidRPr="00393D7D">
        <w:rPr>
          <w:rFonts w:ascii="Times New Roman" w:eastAsia="Times New Roman" w:hAnsi="Times New Roman" w:cs="Times New Roman"/>
          <w:lang w:val="lt-LT"/>
        </w:rPr>
        <w:t>. Jei kandidamikozės eiga sunki, paros dozę galima dvigubinti.</w:t>
      </w: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Jei gydoma burnos ir ryklės gleivinės kandidamikozė, patariama tabletę ne nuryti, bet čiulpti ir pirmąją valandą po preparato vartojimo nevalgyti bei negerti.</w:t>
      </w: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Kad liga neatsinaujintų, išnykus jos simptomams nistatino reikia vartoti dar mažiausiai dvi paras.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b/>
          <w:lang w:val="lt-LT"/>
        </w:rPr>
        <w:t>Ką daryti p</w:t>
      </w:r>
      <w:r w:rsidRPr="00393D7D">
        <w:rPr>
          <w:rFonts w:ascii="Times New Roman" w:eastAsia="Times New Roman" w:hAnsi="Times New Roman" w:cs="Times New Roman"/>
          <w:b/>
          <w:lang w:val="lt-LT"/>
        </w:rPr>
        <w:t>avartojus per didelę Nystatin Actavis dozę</w:t>
      </w:r>
      <w:r>
        <w:rPr>
          <w:rFonts w:ascii="Times New Roman" w:eastAsia="Times New Roman" w:hAnsi="Times New Roman" w:cs="Times New Roman"/>
          <w:b/>
          <w:lang w:val="lt-LT"/>
        </w:rPr>
        <w:t>?</w:t>
      </w: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Perdozavus nistatino, dažniausiai atsiranda virškinimo sutrikimų: pykinimas, vėmimas, viduriavimas, pilvo skausmas. Šiuos simptomus šalinti reikia gydytojo nurodytais vaistais.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 xml:space="preserve">Pamiršus pavartoti Nystatin Actavis 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Reikia tiksliai laikytis gydytojo nurodymų ir vaisto vartoti reguliariai. Negalima vartoti dvigubos dozės norint kompensuoti praleistą dozę. Toliau vaisto gerkite įprasta tvarka.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 xml:space="preserve">Nustojus vartoti Nystatin Actavis </w:t>
      </w: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Per anksti nutraukus gydymą, gali vėl paūmėti liga.</w:t>
      </w: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Jei vartojant nistatino per 14 dienų ligos simptomai nesumažėja, gydymą šiuo </w:t>
      </w:r>
      <w:r>
        <w:rPr>
          <w:rFonts w:ascii="Times New Roman" w:eastAsia="Times New Roman" w:hAnsi="Times New Roman" w:cs="Times New Roman"/>
          <w:lang w:val="lt-LT"/>
        </w:rPr>
        <w:t>vaistu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reikia nutraukti.</w:t>
      </w:r>
    </w:p>
    <w:p w:rsidR="00DD16D3" w:rsidRPr="00393D7D" w:rsidRDefault="00DD16D3" w:rsidP="00DD16D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lastRenderedPageBreak/>
        <w:t>Jeigu kiltų daugiau klausimų dėl šio vaisto vartojimo, kreipkitės į gydytoją arba vaistininką.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841274" w:rsidRDefault="00DD16D3" w:rsidP="00DD16D3">
      <w:pPr>
        <w:pStyle w:val="Betarp"/>
        <w:rPr>
          <w:rFonts w:ascii="Times New Roman" w:hAnsi="Times New Roman" w:cs="Times New Roman"/>
          <w:b/>
          <w:lang w:val="lt-LT"/>
        </w:rPr>
      </w:pPr>
      <w:r w:rsidRPr="00CF253D">
        <w:rPr>
          <w:rFonts w:ascii="Times New Roman" w:hAnsi="Times New Roman" w:cs="Times New Roman"/>
          <w:b/>
          <w:lang w:val="lt-LT"/>
        </w:rPr>
        <w:t>4.</w:t>
      </w:r>
      <w:r w:rsidRPr="00CF253D">
        <w:rPr>
          <w:rFonts w:ascii="Times New Roman" w:hAnsi="Times New Roman" w:cs="Times New Roman"/>
          <w:b/>
          <w:lang w:val="lt-LT"/>
        </w:rPr>
        <w:tab/>
        <w:t>Galimas šalutinis poveikis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Šis vaistas</w:t>
      </w:r>
      <w:r w:rsidRPr="00393D7D">
        <w:rPr>
          <w:rFonts w:ascii="Times New Roman" w:eastAsia="Times New Roman" w:hAnsi="Times New Roman" w:cs="Times New Roman"/>
          <w:lang w:val="lt-LT"/>
        </w:rPr>
        <w:t>, kaip ir visi kiti, gali sukelti šalutinį poveikį, nors jis pasireiškia ne visiems žmonėms.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Default="00DD16D3" w:rsidP="00DD16D3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Nistatiną paprastai pacientai toleruoja gerai. </w:t>
      </w:r>
    </w:p>
    <w:p w:rsidR="00DD16D3" w:rsidRDefault="00DD16D3" w:rsidP="00DD16D3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Default="00DD16D3" w:rsidP="00DD16D3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CF253D">
        <w:rPr>
          <w:rFonts w:ascii="Times New Roman" w:eastAsia="Times New Roman" w:hAnsi="Times New Roman" w:cs="Times New Roman"/>
          <w:i/>
          <w:lang w:val="lt-LT"/>
        </w:rPr>
        <w:t>Retas šalutinis poveikis (gali pasireikšti mažiau nei 1 iš 1000 vartotojų)</w:t>
      </w:r>
      <w:r>
        <w:rPr>
          <w:rFonts w:ascii="Times New Roman" w:eastAsia="Times New Roman" w:hAnsi="Times New Roman" w:cs="Times New Roman"/>
          <w:lang w:val="lt-LT"/>
        </w:rPr>
        <w:t>: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galima alerginė reakcija, kuri nutraukus vaisto vartojimą išnyksta. </w:t>
      </w:r>
    </w:p>
    <w:p w:rsidR="00DD16D3" w:rsidRDefault="00DD16D3" w:rsidP="00DD16D3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Default="00DD16D3" w:rsidP="00DD16D3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CF253D">
        <w:rPr>
          <w:rFonts w:ascii="Times New Roman" w:eastAsia="Times New Roman" w:hAnsi="Times New Roman" w:cs="Times New Roman"/>
          <w:i/>
          <w:lang w:val="lt-LT"/>
        </w:rPr>
        <w:t>Dažnis nežinomas (negali būti apskaičiuotas pagal turimus duomenis):</w:t>
      </w:r>
      <w:r>
        <w:rPr>
          <w:rFonts w:ascii="Times New Roman" w:eastAsia="Times New Roman" w:hAnsi="Times New Roman" w:cs="Times New Roman"/>
          <w:lang w:val="lt-LT"/>
        </w:rPr>
        <w:t xml:space="preserve"> g</w:t>
      </w:r>
      <w:r w:rsidRPr="00393D7D">
        <w:rPr>
          <w:rFonts w:ascii="Times New Roman" w:eastAsia="Times New Roman" w:hAnsi="Times New Roman" w:cs="Times New Roman"/>
          <w:lang w:val="lt-LT"/>
        </w:rPr>
        <w:t>ali pasireikšti pykinimas, vėmimas, viduriavimas ar pilvo skausmas</w:t>
      </w:r>
      <w:r>
        <w:rPr>
          <w:rFonts w:ascii="Times New Roman" w:eastAsia="Times New Roman" w:hAnsi="Times New Roman" w:cs="Times New Roman"/>
          <w:lang w:val="lt-LT"/>
        </w:rPr>
        <w:t xml:space="preserve"> (vartojant didelę nistatino dozę)</w:t>
      </w:r>
      <w:r w:rsidRPr="00393D7D">
        <w:rPr>
          <w:rFonts w:ascii="Times New Roman" w:eastAsia="Times New Roman" w:hAnsi="Times New Roman" w:cs="Times New Roman"/>
          <w:lang w:val="lt-LT"/>
        </w:rPr>
        <w:t>.</w:t>
      </w:r>
    </w:p>
    <w:p w:rsidR="00DD16D3" w:rsidRPr="00393D7D" w:rsidRDefault="00DD16D3" w:rsidP="00DD16D3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Jei gydymo metu prasideda alerginė (padidėjusio jautrumo) reakcija ar atsiranda kitokios infekcijos sukeltos ligos simptomų, vaisto vartojimą reikia nutraukti ir prireikus pradėti simptominį gydymą.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i/>
          <w:lang w:val="lt-LT"/>
        </w:rPr>
      </w:pPr>
    </w:p>
    <w:p w:rsidR="00DD16D3" w:rsidRPr="000C5A57" w:rsidRDefault="00DD16D3" w:rsidP="00DD16D3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</w:pPr>
      <w:r w:rsidRPr="000C5A57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Pranešimas apie šalutinį poveikį</w:t>
      </w:r>
    </w:p>
    <w:p w:rsidR="00DD16D3" w:rsidRPr="00742567" w:rsidRDefault="00DD16D3" w:rsidP="00DD16D3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742567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apelyje nenurodytą, pasakykite gydytojui </w:t>
      </w:r>
      <w:r w:rsidRPr="00742567">
        <w:rPr>
          <w:rFonts w:ascii="Times New Roman" w:eastAsia="Times New Roman" w:hAnsi="Times New Roman" w:cs="Times New Roman"/>
          <w:snapToGrid w:val="0"/>
          <w:szCs w:val="20"/>
          <w:lang w:val="lt-LT"/>
        </w:rPr>
        <w:t>arba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</w:t>
      </w:r>
      <w:r w:rsidRPr="00742567">
        <w:rPr>
          <w:rFonts w:ascii="Times New Roman" w:eastAsia="Times New Roman" w:hAnsi="Times New Roman" w:cs="Times New Roman"/>
          <w:snapToGrid w:val="0"/>
          <w:szCs w:val="20"/>
          <w:lang w:val="lt-LT"/>
        </w:rPr>
        <w:t>vaistininkui. Apie šalutinį poveikį taip pat galite pranešti Valstybinei vaistų kontrolės tarnybai prie Lietuvos Respublikos sveikatos apsaugos ministerijos nemokamu t</w:t>
      </w:r>
      <w:r w:rsidRPr="00742567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>elefonu 8 800 73568</w:t>
      </w:r>
      <w:r w:rsidRPr="00742567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užpildyti interneto svetainėje </w:t>
      </w:r>
      <w:hyperlink r:id="rId5" w:history="1">
        <w:r w:rsidRPr="00742567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www.vvkt.lt</w:t>
        </w:r>
      </w:hyperlink>
      <w:r w:rsidRPr="00742567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742567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nemokamu </w:t>
      </w:r>
      <w:r w:rsidRPr="00742567">
        <w:rPr>
          <w:rFonts w:ascii="Times New Roman" w:eastAsia="Times New Roman" w:hAnsi="Times New Roman" w:cs="Times New Roman"/>
          <w:snapToGrid w:val="0"/>
          <w:szCs w:val="20"/>
          <w:lang w:val="lt-LT"/>
        </w:rPr>
        <w:t>fakso numeriu 8 800 20131</w:t>
      </w:r>
      <w:r w:rsidRPr="00742567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, </w:t>
      </w:r>
      <w:r w:rsidRPr="00742567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el. paštu </w:t>
      </w:r>
      <w:hyperlink r:id="rId6" w:history="1">
        <w:r w:rsidRPr="00742567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742567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742567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</w:t>
        </w:r>
      </w:hyperlink>
      <w:r w:rsidRPr="00742567">
        <w:rPr>
          <w:rFonts w:ascii="Times New Roman" w:eastAsia="Times New Roman" w:hAnsi="Times New Roman" w:cs="Times New Roman"/>
          <w:snapToGrid w:val="0"/>
          <w:szCs w:val="20"/>
          <w:lang w:val="lt-LT"/>
        </w:rPr>
        <w:t>). Pranešdami apie šalutinį poveikį galite mums padėti gauti daugiau informacijos apie šio vaisto saugumą.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393D7D">
        <w:rPr>
          <w:rFonts w:ascii="Times New Roman" w:eastAsia="Times New Roman" w:hAnsi="Times New Roman" w:cs="Times New Roman"/>
          <w:b/>
          <w:caps/>
          <w:lang w:val="lt-LT"/>
        </w:rPr>
        <w:t>5.</w:t>
      </w:r>
      <w:r w:rsidRPr="00393D7D">
        <w:rPr>
          <w:rFonts w:ascii="Times New Roman" w:eastAsia="Times New Roman" w:hAnsi="Times New Roman" w:cs="Times New Roman"/>
          <w:b/>
          <w:caps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</w:t>
      </w:r>
      <w:r w:rsidRPr="00393D7D">
        <w:rPr>
          <w:rFonts w:ascii="Times New Roman" w:eastAsia="Times New Roman" w:hAnsi="Times New Roman" w:cs="Times New Roman"/>
          <w:b/>
          <w:lang w:val="lt-LT"/>
        </w:rPr>
        <w:t xml:space="preserve">aip laikyti </w:t>
      </w:r>
      <w:r>
        <w:rPr>
          <w:rFonts w:ascii="Times New Roman" w:eastAsia="Times New Roman" w:hAnsi="Times New Roman" w:cs="Times New Roman"/>
          <w:b/>
          <w:lang w:val="lt-LT"/>
        </w:rPr>
        <w:t>N</w:t>
      </w:r>
      <w:r w:rsidRPr="00393D7D">
        <w:rPr>
          <w:rFonts w:ascii="Times New Roman" w:eastAsia="Times New Roman" w:hAnsi="Times New Roman" w:cs="Times New Roman"/>
          <w:b/>
          <w:lang w:val="lt-LT"/>
        </w:rPr>
        <w:t xml:space="preserve">ystatin </w:t>
      </w:r>
      <w:r>
        <w:rPr>
          <w:rFonts w:ascii="Times New Roman" w:eastAsia="Times New Roman" w:hAnsi="Times New Roman" w:cs="Times New Roman"/>
          <w:b/>
          <w:lang w:val="lt-LT"/>
        </w:rPr>
        <w:t>A</w:t>
      </w:r>
      <w:r w:rsidRPr="00393D7D">
        <w:rPr>
          <w:rFonts w:ascii="Times New Roman" w:eastAsia="Times New Roman" w:hAnsi="Times New Roman" w:cs="Times New Roman"/>
          <w:b/>
          <w:lang w:val="lt-LT"/>
        </w:rPr>
        <w:t>ctavis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FA0E32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Laikyti ne aukštesnėje kaip 25 </w:t>
      </w:r>
      <w:r w:rsidRPr="00393D7D">
        <w:rPr>
          <w:rFonts w:ascii="Times New Roman" w:eastAsia="Times New Roman" w:hAnsi="Times New Roman" w:cs="Times New Roman"/>
          <w:vertAlign w:val="superscript"/>
          <w:lang w:val="lt-LT"/>
        </w:rPr>
        <w:t>o</w:t>
      </w:r>
      <w:r w:rsidRPr="00393D7D">
        <w:rPr>
          <w:rFonts w:ascii="Times New Roman" w:eastAsia="Times New Roman" w:hAnsi="Times New Roman" w:cs="Times New Roman"/>
          <w:lang w:val="lt-LT"/>
        </w:rPr>
        <w:t>C temperatūroje.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Laikyti gamintojo pakuotėje, kad </w:t>
      </w:r>
      <w:r>
        <w:rPr>
          <w:rFonts w:ascii="Times New Roman" w:eastAsia="Times New Roman" w:hAnsi="Times New Roman" w:cs="Times New Roman"/>
          <w:lang w:val="lt-LT"/>
        </w:rPr>
        <w:t>vaistas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būtų apsaugotas nuo šviesos ir drėgmės.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Ant </w:t>
      </w:r>
      <w:r>
        <w:rPr>
          <w:rFonts w:ascii="Times New Roman" w:eastAsia="Times New Roman" w:hAnsi="Times New Roman" w:cs="Times New Roman"/>
          <w:lang w:val="lt-LT"/>
        </w:rPr>
        <w:t xml:space="preserve">kartono </w:t>
      </w:r>
      <w:r w:rsidRPr="00393D7D">
        <w:rPr>
          <w:rFonts w:ascii="Times New Roman" w:eastAsia="Times New Roman" w:hAnsi="Times New Roman" w:cs="Times New Roman"/>
          <w:lang w:val="lt-LT"/>
        </w:rPr>
        <w:t>dėžutės po „EXP</w:t>
      </w:r>
      <w:r w:rsidRPr="0031154D">
        <w:rPr>
          <w:rFonts w:ascii="Times New Roman" w:eastAsia="Times New Roman" w:hAnsi="Times New Roman" w:cs="Times New Roman"/>
          <w:highlight w:val="lightGray"/>
          <w:lang w:val="lt-LT"/>
        </w:rPr>
        <w:t>/</w:t>
      </w:r>
      <w:r w:rsidRPr="0057057B">
        <w:rPr>
          <w:rFonts w:ascii="Times New Roman" w:eastAsia="Times New Roman" w:hAnsi="Times New Roman" w:cs="Times New Roman"/>
          <w:highlight w:val="lightGray"/>
          <w:lang w:val="lt-LT"/>
        </w:rPr>
        <w:t>Tinka iki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“ </w:t>
      </w:r>
      <w:r>
        <w:rPr>
          <w:rFonts w:ascii="Times New Roman" w:eastAsia="Times New Roman" w:hAnsi="Times New Roman" w:cs="Times New Roman"/>
          <w:lang w:val="lt-LT"/>
        </w:rPr>
        <w:t xml:space="preserve">ir lizdinės plokštelės 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nurodytam tinkamumo laikui pasibaigus, </w:t>
      </w:r>
      <w:r>
        <w:rPr>
          <w:rFonts w:ascii="Times New Roman" w:eastAsia="Times New Roman" w:hAnsi="Times New Roman" w:cs="Times New Roman"/>
          <w:lang w:val="lt-LT"/>
        </w:rPr>
        <w:t>šio vaisto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vartoti negalima. Vaistas tinka</w:t>
      </w:r>
      <w:r>
        <w:rPr>
          <w:rFonts w:ascii="Times New Roman" w:eastAsia="Times New Roman" w:hAnsi="Times New Roman" w:cs="Times New Roman"/>
          <w:lang w:val="lt-LT"/>
        </w:rPr>
        <w:t>mas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vartoti iki paskutinės nurodyto mėnesio dienos.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Vaistų negalima iš</w:t>
      </w:r>
      <w:r>
        <w:rPr>
          <w:rFonts w:ascii="Times New Roman" w:eastAsia="Times New Roman" w:hAnsi="Times New Roman" w:cs="Times New Roman"/>
          <w:lang w:val="lt-LT"/>
        </w:rPr>
        <w:t>mesti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į kanalizaciją arba su buitinėmis atliekomis. Kaip </w:t>
      </w:r>
      <w:r>
        <w:rPr>
          <w:rFonts w:ascii="Times New Roman" w:eastAsia="Times New Roman" w:hAnsi="Times New Roman" w:cs="Times New Roman"/>
          <w:lang w:val="lt-LT"/>
        </w:rPr>
        <w:t>išmesti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nereikalingus vaistus, klauskite vaistininko. Šios priemonės padės apsaugoti aplinką.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6.</w:t>
      </w:r>
      <w:r w:rsidRPr="00393D7D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 xml:space="preserve">Pakuotės turinys ir </w:t>
      </w:r>
      <w:r w:rsidRPr="00393D7D">
        <w:rPr>
          <w:rFonts w:ascii="Times New Roman" w:eastAsia="Times New Roman" w:hAnsi="Times New Roman" w:cs="Times New Roman"/>
          <w:b/>
          <w:lang w:val="lt-LT"/>
        </w:rPr>
        <w:t>kita informacija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Nystatin Actavis sudėtis: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-</w:t>
      </w:r>
      <w:r w:rsidRPr="00393D7D">
        <w:rPr>
          <w:rFonts w:ascii="Times New Roman" w:eastAsia="Times New Roman" w:hAnsi="Times New Roman" w:cs="Times New Roman"/>
          <w:lang w:val="lt-LT"/>
        </w:rPr>
        <w:tab/>
        <w:t>Veiklioji medžiaga yra nistatinas. Kiekvienoje tabletėje yra 500 000 TV nistatino.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lastRenderedPageBreak/>
        <w:t>-</w:t>
      </w:r>
      <w:r w:rsidRPr="00393D7D">
        <w:rPr>
          <w:rFonts w:ascii="Times New Roman" w:eastAsia="Times New Roman" w:hAnsi="Times New Roman" w:cs="Times New Roman"/>
          <w:lang w:val="lt-LT"/>
        </w:rPr>
        <w:tab/>
        <w:t>Pagalbinės medžiagos yra mikrokristalinė celiuliozė, magnio stearatas, kukurūzų krakmolas.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lang w:val="lt-LT"/>
        </w:rPr>
        <w:t>Nystatin Actavis išvaizda ir kiekis pakuotėje: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Tabletės yra apvalios, plokščios, </w:t>
      </w:r>
      <w:smartTag w:uri="urn:schemas-microsoft-com:office:smarttags" w:element="metricconverter">
        <w:smartTagPr>
          <w:attr w:name="ProductID" w:val="10 mm"/>
        </w:smartTagPr>
        <w:r w:rsidRPr="00393D7D">
          <w:rPr>
            <w:rFonts w:ascii="Times New Roman" w:eastAsia="Times New Roman" w:hAnsi="Times New Roman" w:cs="Times New Roman"/>
            <w:lang w:val="lt-LT"/>
          </w:rPr>
          <w:t>10 mm</w:t>
        </w:r>
      </w:smartTag>
      <w:r w:rsidRPr="00393D7D">
        <w:rPr>
          <w:rFonts w:ascii="Times New Roman" w:eastAsia="Times New Roman" w:hAnsi="Times New Roman" w:cs="Times New Roman"/>
          <w:lang w:val="lt-LT"/>
        </w:rPr>
        <w:t xml:space="preserve"> skersmens, geltonos su tamsiai geltonomis dėmelėmis.</w:t>
      </w:r>
    </w:p>
    <w:p w:rsidR="00DD16D3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Nystatin Actavis tiekiamas lizdinėse plokštelėse. Kartono dėžutėje yra 20 tablečių.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b/>
          <w:lang w:val="lt-LT"/>
        </w:rPr>
        <w:t>Registruotojas</w:t>
      </w:r>
      <w:r w:rsidRPr="00393D7D">
        <w:rPr>
          <w:rFonts w:ascii="Times New Roman" w:eastAsia="Times New Roman" w:hAnsi="Times New Roman" w:cs="Times New Roman"/>
          <w:b/>
          <w:lang w:val="lt-LT"/>
        </w:rPr>
        <w:t xml:space="preserve"> ir gamintojas</w:t>
      </w:r>
    </w:p>
    <w:p w:rsidR="00DD16D3" w:rsidRPr="00CF253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lang w:val="lt-LT"/>
        </w:rPr>
      </w:pPr>
      <w:r w:rsidRPr="00CF253D">
        <w:rPr>
          <w:rFonts w:ascii="Times New Roman" w:eastAsia="Times New Roman" w:hAnsi="Times New Roman" w:cs="Times New Roman"/>
          <w:bCs/>
          <w:i/>
          <w:lang w:val="lt-LT"/>
        </w:rPr>
        <w:t>Registruotojas</w:t>
      </w:r>
    </w:p>
    <w:p w:rsidR="00DD16D3" w:rsidRDefault="00DD16D3" w:rsidP="00DD16D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36E41">
        <w:rPr>
          <w:rFonts w:ascii="Times New Roman" w:hAnsi="Times New Roman" w:cs="Times New Roman"/>
        </w:rPr>
        <w:t xml:space="preserve">Teva B.V. </w:t>
      </w:r>
    </w:p>
    <w:p w:rsidR="00DD16D3" w:rsidRDefault="00DD16D3" w:rsidP="00DD16D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36E41">
        <w:rPr>
          <w:rFonts w:ascii="Times New Roman" w:hAnsi="Times New Roman" w:cs="Times New Roman"/>
        </w:rPr>
        <w:t xml:space="preserve">Swensweg 5 </w:t>
      </w:r>
    </w:p>
    <w:p w:rsidR="00DD16D3" w:rsidRDefault="00DD16D3" w:rsidP="00DD16D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36E41">
        <w:rPr>
          <w:rFonts w:ascii="Times New Roman" w:hAnsi="Times New Roman" w:cs="Times New Roman"/>
        </w:rPr>
        <w:t xml:space="preserve">2031GA Haarlem </w:t>
      </w:r>
    </w:p>
    <w:p w:rsidR="00DD16D3" w:rsidRPr="00B36E41" w:rsidRDefault="00DD16D3" w:rsidP="00DD16D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eastAsia="lt-LT"/>
        </w:rPr>
      </w:pPr>
      <w:r w:rsidRPr="00B36E41">
        <w:rPr>
          <w:rFonts w:ascii="Times New Roman" w:hAnsi="Times New Roman" w:cs="Times New Roman"/>
        </w:rPr>
        <w:t>Nyderlandai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CF253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lt-LT"/>
        </w:rPr>
      </w:pPr>
      <w:r w:rsidRPr="00CF253D">
        <w:rPr>
          <w:rFonts w:ascii="Times New Roman" w:eastAsia="Times New Roman" w:hAnsi="Times New Roman" w:cs="Times New Roman"/>
          <w:i/>
          <w:lang w:val="lt-LT"/>
        </w:rPr>
        <w:t>Gamintojas</w:t>
      </w:r>
    </w:p>
    <w:p w:rsidR="00DD16D3" w:rsidRPr="00393D7D" w:rsidRDefault="00DD16D3" w:rsidP="00DD16D3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3D7D">
        <w:rPr>
          <w:rFonts w:ascii="Times New Roman" w:eastAsia="Times New Roman" w:hAnsi="Times New Roman" w:cs="Times New Roman"/>
          <w:lang w:val="lt-LT" w:eastAsia="lt-LT"/>
        </w:rPr>
        <w:t>Balkanpharma- Razgrad AD</w:t>
      </w:r>
    </w:p>
    <w:p w:rsidR="00DD16D3" w:rsidRPr="00393D7D" w:rsidRDefault="00DD16D3" w:rsidP="00DD16D3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3D7D">
        <w:rPr>
          <w:rFonts w:ascii="Times New Roman" w:eastAsia="Times New Roman" w:hAnsi="Times New Roman" w:cs="Times New Roman"/>
          <w:lang w:val="lt-LT" w:eastAsia="lt-LT"/>
        </w:rPr>
        <w:t>68, Aprilsko vastane blvd. 7200 Razgrad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>Bulgarija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3D7D">
        <w:rPr>
          <w:rFonts w:ascii="Times New Roman" w:eastAsia="Times New Roman" w:hAnsi="Times New Roman" w:cs="Times New Roman"/>
          <w:lang w:val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lang w:val="lt-LT"/>
        </w:rPr>
        <w:t>registruotojo</w:t>
      </w:r>
      <w:r w:rsidRPr="00393D7D">
        <w:rPr>
          <w:rFonts w:ascii="Times New Roman" w:eastAsia="Times New Roman" w:hAnsi="Times New Roman" w:cs="Times New Roman"/>
          <w:lang w:val="lt-LT"/>
        </w:rPr>
        <w:t xml:space="preserve"> atstovą.</w:t>
      </w:r>
    </w:p>
    <w:p w:rsidR="00DD16D3" w:rsidRPr="005A59FD" w:rsidRDefault="00DD16D3" w:rsidP="00DD16D3">
      <w:pPr>
        <w:spacing w:after="0" w:line="240" w:lineRule="auto"/>
        <w:ind w:left="567" w:hanging="567"/>
        <w:rPr>
          <w:rFonts w:ascii="Times New Roman" w:eastAsia="Times New Roman" w:hAnsi="Times New Roman"/>
          <w:szCs w:val="20"/>
          <w:lang w:eastAsia="lt-LT"/>
        </w:rPr>
      </w:pPr>
      <w:r w:rsidRPr="005A59FD">
        <w:rPr>
          <w:rFonts w:ascii="Times New Roman" w:eastAsia="Times New Roman" w:hAnsi="Times New Roman"/>
          <w:szCs w:val="20"/>
          <w:lang w:eastAsia="lt-LT"/>
        </w:rPr>
        <w:t xml:space="preserve">UAB </w:t>
      </w:r>
      <w:r>
        <w:rPr>
          <w:rFonts w:ascii="Times New Roman" w:eastAsia="Times New Roman" w:hAnsi="Times New Roman"/>
          <w:szCs w:val="20"/>
          <w:lang w:eastAsia="lt-LT"/>
        </w:rPr>
        <w:t>Teva Baltics</w:t>
      </w:r>
    </w:p>
    <w:p w:rsidR="00DD16D3" w:rsidRPr="005A59FD" w:rsidRDefault="00DD16D3" w:rsidP="00DD16D3">
      <w:pPr>
        <w:spacing w:after="0" w:line="240" w:lineRule="auto"/>
        <w:ind w:left="567" w:hanging="567"/>
        <w:rPr>
          <w:rFonts w:ascii="Times New Roman" w:eastAsia="Times New Roman" w:hAnsi="Times New Roman"/>
          <w:szCs w:val="20"/>
          <w:lang w:eastAsia="lt-LT"/>
        </w:rPr>
      </w:pPr>
      <w:r w:rsidRPr="005A59FD">
        <w:rPr>
          <w:rFonts w:ascii="Times New Roman" w:eastAsia="Times New Roman" w:hAnsi="Times New Roman"/>
          <w:szCs w:val="20"/>
          <w:lang w:eastAsia="lt-LT"/>
        </w:rPr>
        <w:t>Molėtų pl. 5</w:t>
      </w:r>
    </w:p>
    <w:p w:rsidR="00DD16D3" w:rsidRPr="005A59FD" w:rsidRDefault="00DD16D3" w:rsidP="00DD16D3">
      <w:pPr>
        <w:spacing w:after="0" w:line="240" w:lineRule="auto"/>
        <w:ind w:left="567" w:hanging="567"/>
        <w:rPr>
          <w:rFonts w:ascii="Times New Roman" w:eastAsia="Times New Roman" w:hAnsi="Times New Roman"/>
          <w:szCs w:val="20"/>
          <w:lang w:eastAsia="lt-LT"/>
        </w:rPr>
      </w:pPr>
      <w:r w:rsidRPr="005A59FD">
        <w:rPr>
          <w:rFonts w:ascii="Times New Roman" w:eastAsia="Times New Roman" w:hAnsi="Times New Roman"/>
          <w:szCs w:val="20"/>
          <w:lang w:eastAsia="lt-LT"/>
        </w:rPr>
        <w:t>LT-08409 Vilnius</w:t>
      </w:r>
    </w:p>
    <w:p w:rsidR="00DD16D3" w:rsidRDefault="00DD16D3" w:rsidP="00DD16D3">
      <w:pPr>
        <w:spacing w:after="0" w:line="240" w:lineRule="auto"/>
        <w:ind w:left="567" w:hanging="567"/>
        <w:rPr>
          <w:rFonts w:ascii="Times New Roman" w:eastAsia="Times New Roman" w:hAnsi="Times New Roman"/>
          <w:szCs w:val="20"/>
          <w:lang w:eastAsia="lt-LT"/>
        </w:rPr>
      </w:pPr>
      <w:r w:rsidRPr="005A59FD">
        <w:rPr>
          <w:rFonts w:ascii="Times New Roman" w:eastAsia="Times New Roman" w:hAnsi="Times New Roman"/>
          <w:szCs w:val="20"/>
          <w:lang w:eastAsia="lt-LT"/>
        </w:rPr>
        <w:t>Tel.: +370 5 266 02 03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393D7D" w:rsidRDefault="00DD16D3" w:rsidP="00DD16D3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93D7D">
        <w:rPr>
          <w:rFonts w:ascii="Times New Roman" w:eastAsia="Times New Roman" w:hAnsi="Times New Roman" w:cs="Times New Roman"/>
          <w:b/>
          <w:bCs/>
          <w:lang w:val="lt-LT"/>
        </w:rPr>
        <w:t>Šis pakuotės lapelis</w:t>
      </w:r>
      <w:r w:rsidRPr="00393D7D">
        <w:rPr>
          <w:rFonts w:ascii="Times New Roman" w:eastAsia="Times New Roman" w:hAnsi="Times New Roman" w:cs="Times New Roman"/>
          <w:b/>
          <w:lang w:val="lt-LT"/>
        </w:rPr>
        <w:t xml:space="preserve"> paskutinį kartą </w:t>
      </w:r>
      <w:r>
        <w:rPr>
          <w:rFonts w:ascii="Times New Roman" w:eastAsia="Times New Roman" w:hAnsi="Times New Roman" w:cs="Times New Roman"/>
          <w:b/>
          <w:lang w:val="lt-LT"/>
        </w:rPr>
        <w:t>peržiūrėtas 2023-04-03.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DD16D3" w:rsidRPr="00C73BD5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  <w:r w:rsidRPr="00FA0E32">
        <w:rPr>
          <w:rFonts w:ascii="Times New Roman" w:eastAsia="Times New Roman" w:hAnsi="Times New Roman" w:cs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FA0E32">
        <w:rPr>
          <w:rFonts w:ascii="Times New Roman" w:eastAsia="Times New Roman" w:hAnsi="Times New Roman" w:cs="Times New Roman"/>
          <w:i/>
          <w:lang w:val="lt-LT"/>
        </w:rPr>
        <w:t xml:space="preserve"> </w:t>
      </w:r>
      <w:hyperlink r:id="rId8" w:history="1">
        <w:r w:rsidRPr="00393D7D">
          <w:rPr>
            <w:rFonts w:ascii="Times New Roman" w:eastAsia="Times New Roman" w:hAnsi="Times New Roman" w:cs="Times New Roman"/>
            <w:color w:val="0000FF"/>
            <w:u w:val="single"/>
            <w:lang w:val="lt-LT"/>
          </w:rPr>
          <w:t>http://www.vvkt.lt/</w:t>
        </w:r>
      </w:hyperlink>
      <w:r>
        <w:rPr>
          <w:rFonts w:ascii="Times New Roman" w:eastAsia="Times New Roman" w:hAnsi="Times New Roman" w:cs="Times New Roman"/>
          <w:color w:val="0000FF"/>
          <w:lang w:val="lt-LT"/>
        </w:rPr>
        <w:t>.</w:t>
      </w:r>
    </w:p>
    <w:p w:rsidR="00DD16D3" w:rsidRPr="00393D7D" w:rsidRDefault="00DD16D3" w:rsidP="00DD16D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lt-LT"/>
        </w:rPr>
      </w:pPr>
    </w:p>
    <w:p w:rsidR="009041DB" w:rsidRDefault="009041DB">
      <w:bookmarkStart w:id="2" w:name="_GoBack"/>
      <w:bookmarkEnd w:id="2"/>
    </w:p>
    <w:sectPr w:rsidR="009041DB" w:rsidSect="004A3EE3">
      <w:footerReference w:type="even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D8C" w:rsidRDefault="00DD16D3" w:rsidP="00F8527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70D8C" w:rsidRDefault="00DD16D3" w:rsidP="00E46A50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D8C" w:rsidRDefault="00DD16D3" w:rsidP="00F8527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70D8C" w:rsidRDefault="00DD16D3" w:rsidP="00E46A50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2D7"/>
    <w:multiLevelType w:val="hybridMultilevel"/>
    <w:tmpl w:val="FE92E670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3"/>
    <w:rsid w:val="00004415"/>
    <w:rsid w:val="00234094"/>
    <w:rsid w:val="002A211A"/>
    <w:rsid w:val="00344695"/>
    <w:rsid w:val="00356AB3"/>
    <w:rsid w:val="004216A4"/>
    <w:rsid w:val="005311B8"/>
    <w:rsid w:val="006860E9"/>
    <w:rsid w:val="007003F6"/>
    <w:rsid w:val="009041DB"/>
    <w:rsid w:val="00975D35"/>
    <w:rsid w:val="00D9054B"/>
    <w:rsid w:val="00D95EFF"/>
    <w:rsid w:val="00DD16D3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F4910-CC83-49B6-957C-57FF6272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D16D3"/>
    <w:pPr>
      <w:spacing w:after="200" w:line="276" w:lineRule="auto"/>
    </w:pPr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DD16D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D16D3"/>
    <w:rPr>
      <w:rFonts w:eastAsiaTheme="minorHAnsi"/>
      <w:lang w:val="en-US"/>
    </w:rPr>
  </w:style>
  <w:style w:type="character" w:styleId="Puslapionumeris">
    <w:name w:val="page number"/>
    <w:basedOn w:val="Numatytasispastraiposriftas"/>
    <w:rsid w:val="00DD16D3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DD16D3"/>
    <w:pPr>
      <w:ind w:left="720"/>
      <w:contextualSpacing/>
    </w:pPr>
  </w:style>
  <w:style w:type="paragraph" w:styleId="Betarp">
    <w:name w:val="No Spacing"/>
    <w:uiPriority w:val="1"/>
    <w:qFormat/>
    <w:rsid w:val="00DD16D3"/>
    <w:pPr>
      <w:spacing w:after="0" w:line="240" w:lineRule="auto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5135</Words>
  <Characters>2928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2023-04-19T07:17:00Z</dcterms:created>
  <dcterms:modified xsi:type="dcterms:W3CDTF">2023-04-19T07:17:00Z</dcterms:modified>
</cp:coreProperties>
</file>