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8FAE" w14:textId="77777777" w:rsidR="006F3315" w:rsidRPr="00265708" w:rsidRDefault="006F3315" w:rsidP="006F3315">
      <w:pPr>
        <w:spacing w:line="240" w:lineRule="auto"/>
        <w:rPr>
          <w:lang w:val="lt-LT"/>
        </w:rPr>
      </w:pPr>
    </w:p>
    <w:p w14:paraId="5927D9C1" w14:textId="77777777" w:rsidR="006F3315" w:rsidRPr="00265708" w:rsidRDefault="006F3315" w:rsidP="006F3315">
      <w:pPr>
        <w:spacing w:line="240" w:lineRule="auto"/>
        <w:rPr>
          <w:lang w:val="lt-LT"/>
        </w:rPr>
      </w:pPr>
    </w:p>
    <w:p w14:paraId="68D9AF41" w14:textId="77777777" w:rsidR="006F3315" w:rsidRPr="00265708" w:rsidRDefault="006F3315" w:rsidP="006F3315">
      <w:pPr>
        <w:spacing w:line="240" w:lineRule="auto"/>
        <w:rPr>
          <w:lang w:val="lt-LT"/>
        </w:rPr>
      </w:pPr>
    </w:p>
    <w:p w14:paraId="02255145" w14:textId="77777777" w:rsidR="006F3315" w:rsidRPr="00265708" w:rsidRDefault="006F3315" w:rsidP="006F3315">
      <w:pPr>
        <w:spacing w:line="240" w:lineRule="auto"/>
        <w:rPr>
          <w:lang w:val="lt-LT"/>
        </w:rPr>
      </w:pPr>
    </w:p>
    <w:p w14:paraId="6CAB72D2" w14:textId="77777777" w:rsidR="006F3315" w:rsidRPr="00265708" w:rsidRDefault="006F3315" w:rsidP="006F3315">
      <w:pPr>
        <w:spacing w:line="240" w:lineRule="auto"/>
        <w:rPr>
          <w:lang w:val="lt-LT"/>
        </w:rPr>
      </w:pPr>
    </w:p>
    <w:p w14:paraId="0860C952" w14:textId="77777777" w:rsidR="006F3315" w:rsidRPr="00265708" w:rsidRDefault="006F3315" w:rsidP="006F3315">
      <w:pPr>
        <w:spacing w:line="240" w:lineRule="auto"/>
        <w:rPr>
          <w:lang w:val="lt-LT"/>
        </w:rPr>
      </w:pPr>
    </w:p>
    <w:p w14:paraId="04180FE8" w14:textId="77777777" w:rsidR="006F3315" w:rsidRPr="00265708" w:rsidRDefault="006F3315" w:rsidP="006F3315">
      <w:pPr>
        <w:spacing w:line="240" w:lineRule="auto"/>
        <w:rPr>
          <w:lang w:val="lt-LT"/>
        </w:rPr>
      </w:pPr>
    </w:p>
    <w:p w14:paraId="2A26E4D7" w14:textId="77777777" w:rsidR="006F3315" w:rsidRPr="00265708" w:rsidRDefault="006F3315" w:rsidP="006F3315">
      <w:pPr>
        <w:spacing w:line="240" w:lineRule="auto"/>
        <w:rPr>
          <w:lang w:val="lt-LT"/>
        </w:rPr>
      </w:pPr>
    </w:p>
    <w:p w14:paraId="3125D05E" w14:textId="77777777" w:rsidR="006F3315" w:rsidRPr="00265708" w:rsidRDefault="006F3315" w:rsidP="006F3315">
      <w:pPr>
        <w:spacing w:line="240" w:lineRule="auto"/>
        <w:rPr>
          <w:lang w:val="lt-LT"/>
        </w:rPr>
      </w:pPr>
    </w:p>
    <w:p w14:paraId="12B76BD6" w14:textId="77777777" w:rsidR="006F3315" w:rsidRPr="00265708" w:rsidRDefault="006F3315" w:rsidP="006F3315">
      <w:pPr>
        <w:spacing w:line="240" w:lineRule="auto"/>
        <w:rPr>
          <w:lang w:val="lt-LT"/>
        </w:rPr>
      </w:pPr>
    </w:p>
    <w:p w14:paraId="21B0A15F" w14:textId="77777777" w:rsidR="006F3315" w:rsidRPr="000225AB" w:rsidRDefault="006F3315" w:rsidP="00726DBF">
      <w:pPr>
        <w:pStyle w:val="BTEMEASMCA"/>
      </w:pPr>
    </w:p>
    <w:p w14:paraId="102B8EEF" w14:textId="77777777" w:rsidR="006F3315" w:rsidRPr="000225AB" w:rsidRDefault="006F3315" w:rsidP="00726DBF">
      <w:pPr>
        <w:pStyle w:val="BTEMEASMCA"/>
      </w:pPr>
    </w:p>
    <w:p w14:paraId="72171CFF" w14:textId="77777777" w:rsidR="006F3315" w:rsidRPr="000225AB" w:rsidRDefault="006F3315" w:rsidP="00726DBF">
      <w:pPr>
        <w:pStyle w:val="BTEMEASMCA"/>
      </w:pPr>
    </w:p>
    <w:p w14:paraId="7BC048FC" w14:textId="77777777" w:rsidR="006F3315" w:rsidRPr="000225AB" w:rsidRDefault="006F3315" w:rsidP="00726DBF">
      <w:pPr>
        <w:pStyle w:val="BTEMEASMCA"/>
      </w:pPr>
    </w:p>
    <w:p w14:paraId="1ABCF08C" w14:textId="77777777" w:rsidR="006F3315" w:rsidRPr="000225AB" w:rsidRDefault="006F3315" w:rsidP="00726DBF">
      <w:pPr>
        <w:pStyle w:val="BTEMEASMCA"/>
      </w:pPr>
    </w:p>
    <w:p w14:paraId="5D64EE38" w14:textId="77777777" w:rsidR="006F3315" w:rsidRPr="000225AB" w:rsidRDefault="006F3315" w:rsidP="00726DBF">
      <w:pPr>
        <w:pStyle w:val="BTEMEASMCA"/>
      </w:pPr>
    </w:p>
    <w:p w14:paraId="0413BF80" w14:textId="77777777" w:rsidR="006F3315" w:rsidRPr="000225AB" w:rsidRDefault="006F3315" w:rsidP="00726DBF">
      <w:pPr>
        <w:pStyle w:val="BTEMEASMCA"/>
      </w:pPr>
    </w:p>
    <w:p w14:paraId="04A64D39" w14:textId="77777777" w:rsidR="006F3315" w:rsidRPr="000225AB" w:rsidRDefault="006F3315" w:rsidP="00726DBF">
      <w:pPr>
        <w:pStyle w:val="BTEMEASMCA"/>
      </w:pPr>
    </w:p>
    <w:p w14:paraId="7AED2E43" w14:textId="77777777" w:rsidR="006F3315" w:rsidRPr="000225AB" w:rsidRDefault="006F3315" w:rsidP="00726DBF">
      <w:pPr>
        <w:pStyle w:val="BTEMEASMCA"/>
      </w:pPr>
    </w:p>
    <w:p w14:paraId="7814C722" w14:textId="77777777" w:rsidR="006F3315" w:rsidRPr="000225AB" w:rsidRDefault="006F3315" w:rsidP="00726DBF">
      <w:pPr>
        <w:pStyle w:val="BTEMEASMCA"/>
      </w:pPr>
    </w:p>
    <w:p w14:paraId="50285ADD" w14:textId="77777777" w:rsidR="006F3315" w:rsidRPr="000225AB" w:rsidRDefault="006F3315" w:rsidP="00726DBF">
      <w:pPr>
        <w:pStyle w:val="BTEMEASMCA"/>
      </w:pPr>
    </w:p>
    <w:p w14:paraId="37329F56" w14:textId="77777777" w:rsidR="006F3315" w:rsidRPr="000225AB" w:rsidRDefault="006F3315" w:rsidP="00726DBF">
      <w:pPr>
        <w:pStyle w:val="BTEMEASMCA"/>
      </w:pPr>
    </w:p>
    <w:p w14:paraId="2C1771EC" w14:textId="77777777" w:rsidR="006F3315" w:rsidRPr="000225AB" w:rsidRDefault="006F3315" w:rsidP="00726DBF">
      <w:pPr>
        <w:pStyle w:val="BTEMEASMCA"/>
      </w:pPr>
    </w:p>
    <w:p w14:paraId="1A7A2FBF" w14:textId="77777777" w:rsidR="006F3315" w:rsidRPr="00265708" w:rsidRDefault="006F3315" w:rsidP="006F3315">
      <w:pPr>
        <w:spacing w:line="240" w:lineRule="auto"/>
        <w:jc w:val="center"/>
        <w:rPr>
          <w:b/>
          <w:lang w:val="lt-LT"/>
        </w:rPr>
      </w:pPr>
      <w:bookmarkStart w:id="0" w:name="_Toc129243096"/>
      <w:bookmarkStart w:id="1" w:name="_Toc129243221"/>
      <w:r w:rsidRPr="00265708">
        <w:rPr>
          <w:b/>
          <w:lang w:val="lt-LT"/>
        </w:rPr>
        <w:t>I PRIEDAS</w:t>
      </w:r>
      <w:bookmarkEnd w:id="0"/>
      <w:bookmarkEnd w:id="1"/>
    </w:p>
    <w:p w14:paraId="5C867106" w14:textId="77777777" w:rsidR="006F3315" w:rsidRPr="000225AB" w:rsidRDefault="006F3315" w:rsidP="00726DBF">
      <w:pPr>
        <w:pStyle w:val="BTEMEASMCA"/>
      </w:pPr>
    </w:p>
    <w:p w14:paraId="2CAAEDB0" w14:textId="77777777" w:rsidR="006F3315" w:rsidRPr="00265708" w:rsidRDefault="006F3315" w:rsidP="006F3315">
      <w:pPr>
        <w:spacing w:line="240" w:lineRule="auto"/>
        <w:jc w:val="center"/>
        <w:rPr>
          <w:b/>
          <w:lang w:val="lt-LT"/>
        </w:rPr>
      </w:pPr>
      <w:bookmarkStart w:id="2" w:name="_Toc129243097"/>
      <w:bookmarkStart w:id="3" w:name="_Toc129243222"/>
      <w:r w:rsidRPr="00265708">
        <w:rPr>
          <w:b/>
          <w:lang w:val="lt-LT"/>
        </w:rPr>
        <w:t>PREPARATO CHARAKTERISTIKŲ SANTRAUKA</w:t>
      </w:r>
      <w:bookmarkEnd w:id="2"/>
      <w:bookmarkEnd w:id="3"/>
    </w:p>
    <w:p w14:paraId="346D521A" w14:textId="77777777" w:rsidR="006F3315" w:rsidRPr="00265708" w:rsidRDefault="006F3315" w:rsidP="006F3315">
      <w:pPr>
        <w:pStyle w:val="PI-1EMEASMCA"/>
      </w:pPr>
      <w:r w:rsidRPr="00265708">
        <w:rPr>
          <w:bCs/>
          <w:iCs/>
        </w:rPr>
        <w:br w:type="page"/>
      </w:r>
      <w:r w:rsidRPr="00265708">
        <w:lastRenderedPageBreak/>
        <w:t>1.</w:t>
      </w:r>
      <w:r w:rsidRPr="00265708">
        <w:tab/>
        <w:t>VAISTINIO PREPARATO PAVADINIMAS</w:t>
      </w:r>
    </w:p>
    <w:p w14:paraId="60F38F21" w14:textId="77777777" w:rsidR="006F3315" w:rsidRPr="00265708" w:rsidRDefault="006F3315" w:rsidP="006F3315">
      <w:pPr>
        <w:pStyle w:val="Antrats"/>
        <w:rPr>
          <w:szCs w:val="22"/>
        </w:rPr>
      </w:pPr>
    </w:p>
    <w:p w14:paraId="7AC6BD1A" w14:textId="77777777" w:rsidR="006F3315" w:rsidRPr="000225AB" w:rsidRDefault="006F3315" w:rsidP="00726DBF">
      <w:pPr>
        <w:pStyle w:val="BTEMEASMCA"/>
      </w:pPr>
      <w:r w:rsidRPr="000225AB">
        <w:t>MEDROL 4 mg tabletės</w:t>
      </w:r>
    </w:p>
    <w:p w14:paraId="35517FAA" w14:textId="77777777" w:rsidR="006F3315" w:rsidRPr="00265708" w:rsidRDefault="006F3315" w:rsidP="006F3315">
      <w:pPr>
        <w:pStyle w:val="Antrats"/>
        <w:rPr>
          <w:szCs w:val="22"/>
        </w:rPr>
      </w:pPr>
      <w:r w:rsidRPr="00265708">
        <w:rPr>
          <w:szCs w:val="22"/>
        </w:rPr>
        <w:t>MEDROL 16 mg tabletės</w:t>
      </w:r>
    </w:p>
    <w:p w14:paraId="129B61EB" w14:textId="77777777" w:rsidR="006F3315" w:rsidRPr="00265708" w:rsidRDefault="006F3315" w:rsidP="006F3315">
      <w:pPr>
        <w:pStyle w:val="Antrats"/>
        <w:rPr>
          <w:szCs w:val="22"/>
        </w:rPr>
      </w:pPr>
    </w:p>
    <w:p w14:paraId="6E0840F2" w14:textId="77777777" w:rsidR="006F3315" w:rsidRPr="00265708" w:rsidRDefault="006F3315" w:rsidP="006F3315">
      <w:pPr>
        <w:pStyle w:val="Antrats"/>
        <w:rPr>
          <w:szCs w:val="22"/>
        </w:rPr>
      </w:pPr>
    </w:p>
    <w:p w14:paraId="4DB0762E" w14:textId="77777777" w:rsidR="006F3315" w:rsidRPr="00265708" w:rsidRDefault="006F3315" w:rsidP="006F3315">
      <w:pPr>
        <w:pStyle w:val="PI-1EMEASMCA"/>
      </w:pPr>
      <w:r w:rsidRPr="00265708">
        <w:t>2.</w:t>
      </w:r>
      <w:r w:rsidRPr="00265708">
        <w:tab/>
        <w:t>KOKYBINĖ IR KIEKYBINĖ SUDĖTIS</w:t>
      </w:r>
    </w:p>
    <w:p w14:paraId="05B29CB4" w14:textId="77777777" w:rsidR="006F3315" w:rsidRPr="00265708" w:rsidRDefault="006F3315" w:rsidP="006F3315">
      <w:pPr>
        <w:pStyle w:val="Antrats"/>
        <w:rPr>
          <w:szCs w:val="22"/>
        </w:rPr>
      </w:pPr>
    </w:p>
    <w:p w14:paraId="30325EA3" w14:textId="77777777" w:rsidR="006F3315" w:rsidRPr="00265708" w:rsidRDefault="006F3315" w:rsidP="006F3315">
      <w:pPr>
        <w:pStyle w:val="Antrats"/>
        <w:rPr>
          <w:szCs w:val="22"/>
        </w:rPr>
      </w:pPr>
      <w:r w:rsidRPr="00265708">
        <w:rPr>
          <w:szCs w:val="22"/>
        </w:rPr>
        <w:t>Kiekvienoje MEDROL 4 mg tabletėje yra 4 mg metilprednizolono.</w:t>
      </w:r>
    </w:p>
    <w:p w14:paraId="1765645D" w14:textId="77777777" w:rsidR="006F3315" w:rsidRPr="00265708" w:rsidRDefault="006F3315" w:rsidP="006F3315">
      <w:pPr>
        <w:pStyle w:val="Antrats"/>
        <w:rPr>
          <w:szCs w:val="22"/>
        </w:rPr>
      </w:pPr>
      <w:r w:rsidRPr="00265708">
        <w:rPr>
          <w:szCs w:val="22"/>
        </w:rPr>
        <w:t>Kiekvienoje MEDROL 16 mg tabletėje yra 16 mg metilprednizolono.</w:t>
      </w:r>
    </w:p>
    <w:p w14:paraId="27C812C3" w14:textId="77777777" w:rsidR="006F3315" w:rsidRPr="00265708" w:rsidRDefault="006F3315" w:rsidP="006F3315">
      <w:pPr>
        <w:pStyle w:val="Antrats"/>
        <w:rPr>
          <w:szCs w:val="22"/>
        </w:rPr>
      </w:pPr>
    </w:p>
    <w:p w14:paraId="4184878D" w14:textId="16CF8BBF" w:rsidR="006F3315" w:rsidRPr="00265708" w:rsidRDefault="006F3315" w:rsidP="006F3315">
      <w:pPr>
        <w:pStyle w:val="Antrats"/>
        <w:rPr>
          <w:szCs w:val="22"/>
        </w:rPr>
      </w:pPr>
      <w:r w:rsidRPr="00265708">
        <w:rPr>
          <w:szCs w:val="22"/>
          <w:u w:val="single"/>
        </w:rPr>
        <w:t>Pagalbinės medžiagos, kurių poveikis žinomas</w:t>
      </w:r>
      <w:r w:rsidRPr="00265708">
        <w:rPr>
          <w:szCs w:val="22"/>
        </w:rPr>
        <w:t>: laktozė monohidratas (vienoje MEDROL 4 mg tabletėje yra 80</w:t>
      </w:r>
      <w:r w:rsidR="0039242F">
        <w:rPr>
          <w:szCs w:val="22"/>
        </w:rPr>
        <w:t> </w:t>
      </w:r>
      <w:r w:rsidRPr="00265708">
        <w:rPr>
          <w:szCs w:val="22"/>
        </w:rPr>
        <w:t>mg laktozės monohidrato, vienoje MEDROL 16 mg tabletėje yra 159</w:t>
      </w:r>
      <w:r w:rsidR="0039242F">
        <w:rPr>
          <w:szCs w:val="22"/>
        </w:rPr>
        <w:t> </w:t>
      </w:r>
      <w:r w:rsidRPr="00265708">
        <w:rPr>
          <w:szCs w:val="22"/>
        </w:rPr>
        <w:t>mg laktozės monohidrato) ir sacharozė (vienoje MEDROL 4</w:t>
      </w:r>
      <w:r w:rsidR="0039242F">
        <w:rPr>
          <w:szCs w:val="22"/>
        </w:rPr>
        <w:t> </w:t>
      </w:r>
      <w:r w:rsidRPr="00265708">
        <w:rPr>
          <w:szCs w:val="22"/>
        </w:rPr>
        <w:t>mg tabletėje yra 1,5</w:t>
      </w:r>
      <w:r w:rsidR="0039242F">
        <w:rPr>
          <w:szCs w:val="22"/>
        </w:rPr>
        <w:t> </w:t>
      </w:r>
      <w:r w:rsidRPr="00265708">
        <w:rPr>
          <w:szCs w:val="22"/>
        </w:rPr>
        <w:t>mg sacharozės, vienoje MEDROL 16 mg tabletėje yra 2,8</w:t>
      </w:r>
      <w:r w:rsidR="0039242F">
        <w:rPr>
          <w:szCs w:val="22"/>
        </w:rPr>
        <w:t> </w:t>
      </w:r>
      <w:r w:rsidRPr="00265708">
        <w:rPr>
          <w:szCs w:val="22"/>
        </w:rPr>
        <w:t>mg sacharozės).</w:t>
      </w:r>
    </w:p>
    <w:p w14:paraId="1450F55B" w14:textId="77777777" w:rsidR="006F3315" w:rsidRPr="00265708" w:rsidRDefault="006F3315" w:rsidP="006F3315">
      <w:pPr>
        <w:pStyle w:val="Antrats"/>
        <w:rPr>
          <w:szCs w:val="22"/>
        </w:rPr>
      </w:pPr>
    </w:p>
    <w:p w14:paraId="00E16254" w14:textId="77777777" w:rsidR="006F3315" w:rsidRPr="00265708" w:rsidRDefault="006F3315" w:rsidP="006F3315">
      <w:pPr>
        <w:pStyle w:val="Antrats"/>
        <w:rPr>
          <w:szCs w:val="22"/>
        </w:rPr>
      </w:pPr>
      <w:r w:rsidRPr="00265708">
        <w:rPr>
          <w:szCs w:val="22"/>
        </w:rPr>
        <w:t>Visos pagalbinės medžiagos išvardytos 6.1 skyriuje.</w:t>
      </w:r>
    </w:p>
    <w:p w14:paraId="6185E1D1" w14:textId="77777777" w:rsidR="006F3315" w:rsidRPr="00265708" w:rsidRDefault="006F3315" w:rsidP="006F3315">
      <w:pPr>
        <w:pStyle w:val="Antrats"/>
        <w:rPr>
          <w:szCs w:val="22"/>
        </w:rPr>
      </w:pPr>
    </w:p>
    <w:p w14:paraId="6834FCB2" w14:textId="77777777" w:rsidR="006F3315" w:rsidRPr="00265708" w:rsidRDefault="006F3315" w:rsidP="006F3315">
      <w:pPr>
        <w:pStyle w:val="Antrats"/>
        <w:rPr>
          <w:szCs w:val="22"/>
        </w:rPr>
      </w:pPr>
    </w:p>
    <w:p w14:paraId="53CF21F0" w14:textId="77777777" w:rsidR="006F3315" w:rsidRPr="00265708" w:rsidRDefault="006F3315" w:rsidP="006F3315">
      <w:pPr>
        <w:pStyle w:val="PI-1EMEASMCA"/>
      </w:pPr>
      <w:r w:rsidRPr="00265708">
        <w:t>3.</w:t>
      </w:r>
      <w:r w:rsidRPr="00265708">
        <w:tab/>
        <w:t>FARMACINĖ FORMA</w:t>
      </w:r>
    </w:p>
    <w:p w14:paraId="4C55D5E5" w14:textId="77777777" w:rsidR="006F3315" w:rsidRPr="00265708" w:rsidRDefault="006F3315" w:rsidP="006F3315">
      <w:pPr>
        <w:pStyle w:val="Antrats"/>
        <w:rPr>
          <w:szCs w:val="22"/>
        </w:rPr>
      </w:pPr>
    </w:p>
    <w:p w14:paraId="13FB86A3" w14:textId="77777777" w:rsidR="006F3315" w:rsidRPr="00265708" w:rsidRDefault="006F3315" w:rsidP="006F3315">
      <w:pPr>
        <w:pStyle w:val="Antrats"/>
        <w:rPr>
          <w:szCs w:val="22"/>
        </w:rPr>
      </w:pPr>
      <w:r w:rsidRPr="00265708">
        <w:rPr>
          <w:szCs w:val="22"/>
        </w:rPr>
        <w:t>Tabletė.</w:t>
      </w:r>
    </w:p>
    <w:p w14:paraId="3368E9E4" w14:textId="77777777" w:rsidR="006F3315" w:rsidRPr="00265708" w:rsidRDefault="006F3315" w:rsidP="006F3315">
      <w:pPr>
        <w:pStyle w:val="Antrats"/>
        <w:rPr>
          <w:szCs w:val="22"/>
        </w:rPr>
      </w:pPr>
    </w:p>
    <w:p w14:paraId="5AE19F07" w14:textId="77777777" w:rsidR="006F3315" w:rsidRPr="00265708" w:rsidRDefault="006F3315" w:rsidP="006F3315">
      <w:pPr>
        <w:pStyle w:val="Antrats"/>
        <w:rPr>
          <w:szCs w:val="22"/>
        </w:rPr>
      </w:pPr>
      <w:r w:rsidRPr="00265708">
        <w:rPr>
          <w:szCs w:val="22"/>
          <w:u w:val="single"/>
        </w:rPr>
        <w:t>MEDROL 4 mg</w:t>
      </w:r>
      <w:r w:rsidRPr="00265708">
        <w:rPr>
          <w:szCs w:val="22"/>
        </w:rPr>
        <w:t>:</w:t>
      </w:r>
    </w:p>
    <w:p w14:paraId="1C9EA929" w14:textId="77777777" w:rsidR="006F3315" w:rsidRPr="00265708" w:rsidRDefault="006F3315" w:rsidP="006F3315">
      <w:pPr>
        <w:pStyle w:val="Antrats"/>
        <w:rPr>
          <w:szCs w:val="22"/>
        </w:rPr>
      </w:pPr>
      <w:r w:rsidRPr="00265708">
        <w:rPr>
          <w:szCs w:val="22"/>
        </w:rPr>
        <w:t xml:space="preserve">Tabletės yra baltos, elipsės formos tabletės su </w:t>
      </w:r>
      <w:r>
        <w:rPr>
          <w:szCs w:val="22"/>
        </w:rPr>
        <w:t>kryžmine</w:t>
      </w:r>
      <w:r w:rsidRPr="00265708">
        <w:rPr>
          <w:szCs w:val="22"/>
        </w:rPr>
        <w:t xml:space="preserve"> vagele vienoje pusėje, o kitoje - „</w:t>
      </w:r>
      <w:r>
        <w:rPr>
          <w:szCs w:val="22"/>
        </w:rPr>
        <w:t>MEDROL 4</w:t>
      </w:r>
      <w:r w:rsidRPr="00265708">
        <w:rPr>
          <w:szCs w:val="22"/>
        </w:rPr>
        <w:t>“.</w:t>
      </w:r>
      <w:r>
        <w:rPr>
          <w:szCs w:val="22"/>
        </w:rPr>
        <w:t xml:space="preserve"> </w:t>
      </w:r>
      <w:r>
        <w:rPr>
          <w:noProof/>
          <w:snapToGrid w:val="0"/>
          <w:szCs w:val="24"/>
        </w:rPr>
        <w:t>Vagelė nėra skirta tabletei perlaužti.</w:t>
      </w:r>
    </w:p>
    <w:p w14:paraId="0DCC46AA" w14:textId="77777777" w:rsidR="006F3315" w:rsidRPr="00265708" w:rsidRDefault="006F3315" w:rsidP="006F3315">
      <w:pPr>
        <w:pStyle w:val="Antrats"/>
        <w:rPr>
          <w:szCs w:val="22"/>
        </w:rPr>
      </w:pPr>
    </w:p>
    <w:p w14:paraId="70BFA725" w14:textId="77777777" w:rsidR="006F3315" w:rsidRPr="000225AB" w:rsidRDefault="006F3315" w:rsidP="00726DBF">
      <w:pPr>
        <w:pStyle w:val="BTEMEASMCA"/>
      </w:pPr>
      <w:r w:rsidRPr="000225AB">
        <w:t>MEDROL 16 mg:</w:t>
      </w:r>
    </w:p>
    <w:p w14:paraId="037C29E9" w14:textId="77777777" w:rsidR="006F3315" w:rsidRPr="000225AB" w:rsidRDefault="006F3315" w:rsidP="00726DBF">
      <w:pPr>
        <w:pStyle w:val="BTEMEASMCA"/>
      </w:pPr>
      <w:r w:rsidRPr="00265708">
        <w:t xml:space="preserve">Tabletės yra baltos, elipsės formos, išgaubtos tabletės su </w:t>
      </w:r>
      <w:r>
        <w:t>kryžmine</w:t>
      </w:r>
      <w:r w:rsidRPr="00265708">
        <w:t xml:space="preserve"> vagele vienoje pusėje, o kitoje - „</w:t>
      </w:r>
      <w:r>
        <w:t>MEDROL 16</w:t>
      </w:r>
      <w:r w:rsidRPr="00265708">
        <w:t xml:space="preserve">“. </w:t>
      </w:r>
      <w:r>
        <w:rPr>
          <w:snapToGrid w:val="0"/>
          <w:szCs w:val="24"/>
        </w:rPr>
        <w:t>Vagelė nėra skirta tabletei perlaužti</w:t>
      </w:r>
      <w:r w:rsidRPr="000225AB">
        <w:t>.</w:t>
      </w:r>
    </w:p>
    <w:p w14:paraId="4D607FAC" w14:textId="77777777" w:rsidR="006F3315" w:rsidRPr="00265708" w:rsidRDefault="006F3315" w:rsidP="006F3315">
      <w:pPr>
        <w:pStyle w:val="Antrats"/>
        <w:rPr>
          <w:szCs w:val="22"/>
        </w:rPr>
      </w:pPr>
    </w:p>
    <w:p w14:paraId="0A0ED3E3" w14:textId="77777777" w:rsidR="006F3315" w:rsidRPr="00265708" w:rsidRDefault="006F3315" w:rsidP="006F3315">
      <w:pPr>
        <w:pStyle w:val="Antrats"/>
        <w:rPr>
          <w:szCs w:val="22"/>
        </w:rPr>
      </w:pPr>
    </w:p>
    <w:p w14:paraId="75E35C3D" w14:textId="77777777" w:rsidR="006F3315" w:rsidRPr="00265708" w:rsidRDefault="006F3315" w:rsidP="006F3315">
      <w:pPr>
        <w:pStyle w:val="PI-1EMEASMCA"/>
      </w:pPr>
      <w:r w:rsidRPr="00265708">
        <w:rPr>
          <w:caps/>
        </w:rPr>
        <w:t>4.</w:t>
      </w:r>
      <w:r w:rsidRPr="00265708">
        <w:rPr>
          <w:caps/>
        </w:rPr>
        <w:tab/>
      </w:r>
      <w:r w:rsidRPr="00265708">
        <w:t>KLINIKINĖ INFORMACIJA</w:t>
      </w:r>
    </w:p>
    <w:p w14:paraId="2E5699E1" w14:textId="77777777" w:rsidR="006F3315" w:rsidRPr="00265708" w:rsidRDefault="006F3315" w:rsidP="006F3315">
      <w:pPr>
        <w:pStyle w:val="Pagrindinistekstas"/>
        <w:spacing w:after="0"/>
        <w:rPr>
          <w:szCs w:val="22"/>
        </w:rPr>
      </w:pPr>
    </w:p>
    <w:p w14:paraId="4B5A212F" w14:textId="77777777" w:rsidR="006F3315" w:rsidRPr="00265708" w:rsidRDefault="006F3315" w:rsidP="006F3315">
      <w:pPr>
        <w:pStyle w:val="PI-1EMEASMCA"/>
      </w:pPr>
      <w:r w:rsidRPr="00265708">
        <w:t>4.1</w:t>
      </w:r>
      <w:r w:rsidRPr="00265708">
        <w:tab/>
        <w:t>Terapinės indikacijos</w:t>
      </w:r>
    </w:p>
    <w:p w14:paraId="5BB7D6BF" w14:textId="77777777" w:rsidR="006F3315" w:rsidRPr="00265708" w:rsidRDefault="006F3315" w:rsidP="006F3315">
      <w:pPr>
        <w:pStyle w:val="Pagrindinistekstas"/>
        <w:spacing w:after="0"/>
        <w:rPr>
          <w:szCs w:val="22"/>
        </w:rPr>
      </w:pPr>
    </w:p>
    <w:p w14:paraId="36B652F3" w14:textId="77777777" w:rsidR="006F3315" w:rsidRPr="00265708" w:rsidRDefault="006F3315" w:rsidP="006F3315">
      <w:pPr>
        <w:pStyle w:val="Komentarotekstas"/>
        <w:tabs>
          <w:tab w:val="left" w:pos="567"/>
        </w:tabs>
        <w:rPr>
          <w:sz w:val="22"/>
          <w:szCs w:val="22"/>
        </w:rPr>
      </w:pPr>
      <w:r w:rsidRPr="00265708">
        <w:rPr>
          <w:sz w:val="22"/>
          <w:szCs w:val="22"/>
        </w:rPr>
        <w:t>Ligų, kai reikia sisteminio poveikio gliukokortikoidų, gydymas:</w:t>
      </w:r>
    </w:p>
    <w:p w14:paraId="0B990DE5" w14:textId="77777777" w:rsidR="006F3315" w:rsidRPr="000225AB" w:rsidRDefault="006F3315" w:rsidP="00310027">
      <w:pPr>
        <w:pStyle w:val="BT-EMEASMCA"/>
      </w:pPr>
      <w:r w:rsidRPr="000225AB">
        <w:t>sisteminių ligų (pvz., reumatoidinio artrito, jaunatvinio artrito, ankilozinio spondilito, sisteminės raudonosios vilkligės, sisteminio dermatomiozito);</w:t>
      </w:r>
    </w:p>
    <w:p w14:paraId="09B6C6F6" w14:textId="77777777" w:rsidR="006F3315" w:rsidRPr="000225AB" w:rsidRDefault="006F3315" w:rsidP="00310027">
      <w:pPr>
        <w:pStyle w:val="BT-EMEASMCA"/>
      </w:pPr>
      <w:r w:rsidRPr="000225AB">
        <w:t>alerginių būklių (pvz., medikamentinės alergijos);</w:t>
      </w:r>
    </w:p>
    <w:p w14:paraId="43FB8AC2" w14:textId="77777777" w:rsidR="006F3315" w:rsidRPr="000225AB" w:rsidRDefault="006F3315" w:rsidP="00310027">
      <w:pPr>
        <w:pStyle w:val="BT-EMEASMCA"/>
      </w:pPr>
      <w:r w:rsidRPr="000225AB">
        <w:t xml:space="preserve">kvėpavimo organų ligų (pvz., </w:t>
      </w:r>
      <w:r w:rsidR="00937E58">
        <w:rPr>
          <w:lang w:val="lt-LT"/>
        </w:rPr>
        <w:t xml:space="preserve">bronchų </w:t>
      </w:r>
      <w:r w:rsidRPr="000225AB">
        <w:t>astmos);</w:t>
      </w:r>
    </w:p>
    <w:p w14:paraId="24070194" w14:textId="77777777" w:rsidR="006F3315" w:rsidRPr="000225AB" w:rsidRDefault="006F3315" w:rsidP="00310027">
      <w:pPr>
        <w:pStyle w:val="BT-EMEASMCA"/>
      </w:pPr>
      <w:r w:rsidRPr="000225AB">
        <w:t>odos ligų (pvz., paprastosios pūslinės);</w:t>
      </w:r>
    </w:p>
    <w:p w14:paraId="3BD46115" w14:textId="77777777" w:rsidR="006F3315" w:rsidRPr="000225AB" w:rsidRDefault="006F3315" w:rsidP="00310027">
      <w:pPr>
        <w:pStyle w:val="BT-EMEASMCA"/>
      </w:pPr>
      <w:r w:rsidRPr="000225AB">
        <w:t>kraujo sistemos ligų (pvz., idiopatinės trombocitopeninės purpuros, autoimuninės hemolizinės anemijos);</w:t>
      </w:r>
    </w:p>
    <w:p w14:paraId="5D9D460F" w14:textId="77777777" w:rsidR="006F3315" w:rsidRPr="000225AB" w:rsidRDefault="006F3315" w:rsidP="00310027">
      <w:pPr>
        <w:pStyle w:val="BT-EMEASMCA"/>
      </w:pPr>
      <w:r w:rsidRPr="000225AB">
        <w:t xml:space="preserve">nervų sistemos ligų (pvz., išsėtinės sklerozės, </w:t>
      </w:r>
      <w:r w:rsidR="00937E58">
        <w:rPr>
          <w:lang w:val="lt-LT"/>
        </w:rPr>
        <w:t>generalizuotos</w:t>
      </w:r>
      <w:r w:rsidR="00937E58" w:rsidRPr="000225AB">
        <w:t xml:space="preserve"> </w:t>
      </w:r>
      <w:r w:rsidRPr="000225AB">
        <w:t>miastenijos);</w:t>
      </w:r>
    </w:p>
    <w:p w14:paraId="759588B5" w14:textId="77777777" w:rsidR="006F3315" w:rsidRPr="000225AB" w:rsidRDefault="006F3315" w:rsidP="00310027">
      <w:pPr>
        <w:pStyle w:val="BT-EMEASMCA"/>
      </w:pPr>
      <w:r w:rsidRPr="000225AB">
        <w:t>piktybinių navikų (ūminės limfoblastinės leukemijos, Hodžkino ir ne Hodžkino limfomos);</w:t>
      </w:r>
    </w:p>
    <w:p w14:paraId="04AA911A" w14:textId="77777777" w:rsidR="006F3315" w:rsidRPr="000225AB" w:rsidRDefault="006F3315" w:rsidP="00310027">
      <w:pPr>
        <w:pStyle w:val="BT-EMEASMCA"/>
      </w:pPr>
      <w:r w:rsidRPr="000225AB">
        <w:t>virškinimo trakto ligų (pvz., opinio kolito, Krono ligos).</w:t>
      </w:r>
    </w:p>
    <w:p w14:paraId="1E8D43FA" w14:textId="77777777" w:rsidR="006F3315" w:rsidRPr="00265708" w:rsidRDefault="006F3315" w:rsidP="006F3315">
      <w:pPr>
        <w:pStyle w:val="Pagrindinistekstas"/>
        <w:spacing w:after="0"/>
        <w:rPr>
          <w:szCs w:val="22"/>
        </w:rPr>
      </w:pPr>
    </w:p>
    <w:p w14:paraId="2C7583C5" w14:textId="77777777" w:rsidR="006F3315" w:rsidRPr="00265708" w:rsidRDefault="006F3315" w:rsidP="006F3315">
      <w:pPr>
        <w:pStyle w:val="PI-1EMEASMCA"/>
      </w:pPr>
      <w:r w:rsidRPr="00265708">
        <w:t>4.2</w:t>
      </w:r>
      <w:r w:rsidRPr="00265708">
        <w:tab/>
        <w:t>Dozavimas ir vartojimo metodas</w:t>
      </w:r>
    </w:p>
    <w:p w14:paraId="334CEE04" w14:textId="77777777" w:rsidR="006F3315" w:rsidRPr="00265708" w:rsidRDefault="006F3315" w:rsidP="006F3315">
      <w:pPr>
        <w:pStyle w:val="Antrats"/>
        <w:rPr>
          <w:szCs w:val="22"/>
        </w:rPr>
      </w:pPr>
    </w:p>
    <w:p w14:paraId="2953D3F0" w14:textId="77777777" w:rsidR="006F3315" w:rsidRPr="00265708" w:rsidRDefault="006F3315" w:rsidP="006F3315">
      <w:pPr>
        <w:pStyle w:val="Antrats"/>
        <w:rPr>
          <w:szCs w:val="22"/>
          <w:u w:val="single"/>
        </w:rPr>
      </w:pPr>
      <w:r w:rsidRPr="00265708">
        <w:rPr>
          <w:szCs w:val="22"/>
          <w:u w:val="single"/>
        </w:rPr>
        <w:t>Dozavimas</w:t>
      </w:r>
    </w:p>
    <w:p w14:paraId="0FF678C7" w14:textId="77777777" w:rsidR="006F3315" w:rsidRPr="00265708" w:rsidRDefault="006F3315" w:rsidP="006F3315">
      <w:pPr>
        <w:pStyle w:val="Antrats"/>
        <w:rPr>
          <w:szCs w:val="22"/>
          <w:u w:val="single"/>
        </w:rPr>
      </w:pPr>
    </w:p>
    <w:p w14:paraId="7D8434EB" w14:textId="4F3F139E" w:rsidR="006F3315" w:rsidRPr="000225AB" w:rsidRDefault="006F3315" w:rsidP="00726DBF">
      <w:pPr>
        <w:pStyle w:val="BTEMEASMCA"/>
      </w:pPr>
      <w:r w:rsidRPr="000225AB">
        <w:t>Pradinė metilprednizolono tablečių dozė gali svyruoti nuo 4 mg iki 48 mg metilprednizolono per parą, tai priklauso nuo gydomos ligos. Esant lengviems sutrikimams, dažniausiai pakanka mažos dozės, bet kai kuriems pacientams gali prireikti ir didesnės pradinės dozės. Klinikinės būklės, kurių metu gali reikėti gydyti didesnėmis dozėmis, yra smegenų edema (paros dozė 200–1</w:t>
      </w:r>
      <w:r w:rsidR="00111B3B">
        <w:rPr>
          <w:lang w:val="lt-LT"/>
        </w:rPr>
        <w:t> </w:t>
      </w:r>
      <w:r w:rsidRPr="000225AB">
        <w:t>000 mg)</w:t>
      </w:r>
      <w:r w:rsidR="00EE0871">
        <w:rPr>
          <w:lang w:val="en-US"/>
        </w:rPr>
        <w:t xml:space="preserve">, </w:t>
      </w:r>
      <w:r w:rsidRPr="000225AB">
        <w:t>būklė po organo persodinimo (paros dozė iki 7 mg/kg kūno svorio)</w:t>
      </w:r>
      <w:r w:rsidR="00EE0871">
        <w:rPr>
          <w:lang w:val="en-US"/>
        </w:rPr>
        <w:t xml:space="preserve"> ir </w:t>
      </w:r>
      <w:r w:rsidR="00EE0871">
        <w:rPr>
          <w:lang w:val="lt-LT"/>
        </w:rPr>
        <w:t>išsėtinė sk</w:t>
      </w:r>
      <w:r w:rsidR="0008529E">
        <w:rPr>
          <w:lang w:val="lt-LT"/>
        </w:rPr>
        <w:t xml:space="preserve">lerozė. Įrodyta, kad išsėtinės sklerozės </w:t>
      </w:r>
      <w:r w:rsidR="0008529E">
        <w:rPr>
          <w:lang w:val="lt-LT"/>
        </w:rPr>
        <w:lastRenderedPageBreak/>
        <w:t>paūmė</w:t>
      </w:r>
      <w:r w:rsidR="00816118">
        <w:rPr>
          <w:lang w:val="lt-LT"/>
        </w:rPr>
        <w:t>jimo metu veiksmingos</w:t>
      </w:r>
      <w:r w:rsidR="0008529E">
        <w:rPr>
          <w:lang w:val="lt-LT"/>
        </w:rPr>
        <w:t xml:space="preserve"> geriamo</w:t>
      </w:r>
      <w:r w:rsidR="00F82472">
        <w:rPr>
          <w:lang w:val="lt-LT"/>
        </w:rPr>
        <w:t>jo</w:t>
      </w:r>
      <w:r w:rsidR="0008529E">
        <w:rPr>
          <w:lang w:val="lt-LT"/>
        </w:rPr>
        <w:t xml:space="preserve"> </w:t>
      </w:r>
      <w:r w:rsidR="00E75A3B">
        <w:rPr>
          <w:lang w:val="lt-LT"/>
        </w:rPr>
        <w:t>metilprednizo</w:t>
      </w:r>
      <w:r w:rsidR="0008529E">
        <w:rPr>
          <w:lang w:val="lt-LT"/>
        </w:rPr>
        <w:t xml:space="preserve">lono </w:t>
      </w:r>
      <w:r w:rsidR="00816118">
        <w:rPr>
          <w:lang w:val="lt-LT"/>
        </w:rPr>
        <w:t xml:space="preserve">dozės yra </w:t>
      </w:r>
      <w:r w:rsidR="0008529E" w:rsidRPr="00195564">
        <w:t>500</w:t>
      </w:r>
      <w:r w:rsidR="00C330A2">
        <w:rPr>
          <w:lang w:val="lt-LT"/>
        </w:rPr>
        <w:t> </w:t>
      </w:r>
      <w:r w:rsidR="0008529E">
        <w:rPr>
          <w:lang w:val="lt-LT"/>
        </w:rPr>
        <w:t>mg per parą 5</w:t>
      </w:r>
      <w:r w:rsidR="00C330A2">
        <w:rPr>
          <w:lang w:val="lt-LT"/>
        </w:rPr>
        <w:t> </w:t>
      </w:r>
      <w:r w:rsidR="0008529E">
        <w:rPr>
          <w:lang w:val="lt-LT"/>
        </w:rPr>
        <w:t>dienas ar 1</w:t>
      </w:r>
      <w:r w:rsidR="00A42121">
        <w:rPr>
          <w:lang w:val="lt-LT"/>
        </w:rPr>
        <w:t> </w:t>
      </w:r>
      <w:r w:rsidR="0008529E">
        <w:rPr>
          <w:lang w:val="lt-LT"/>
        </w:rPr>
        <w:t>000</w:t>
      </w:r>
      <w:r w:rsidR="00C330A2">
        <w:rPr>
          <w:lang w:val="lt-LT"/>
        </w:rPr>
        <w:t> </w:t>
      </w:r>
      <w:r w:rsidR="0008529E">
        <w:rPr>
          <w:lang w:val="lt-LT"/>
        </w:rPr>
        <w:t>mg per parą 3</w:t>
      </w:r>
      <w:r w:rsidR="00C330A2">
        <w:rPr>
          <w:lang w:val="lt-LT"/>
        </w:rPr>
        <w:t> </w:t>
      </w:r>
      <w:r w:rsidR="0008529E">
        <w:rPr>
          <w:lang w:val="lt-LT"/>
        </w:rPr>
        <w:t>dienas</w:t>
      </w:r>
      <w:r w:rsidR="00816118">
        <w:rPr>
          <w:lang w:val="lt-LT"/>
        </w:rPr>
        <w:t>.</w:t>
      </w:r>
      <w:r w:rsidR="0008529E">
        <w:rPr>
          <w:lang w:val="lt-LT"/>
        </w:rPr>
        <w:t xml:space="preserve"> </w:t>
      </w:r>
      <w:r w:rsidRPr="000225AB">
        <w:t>Jei po tam tikro laiko nesulaukiama reikiamo poveikio, metilprednizolono vartojimą reikia nutraukti ir pradėti ligonį gydyti kitais vaistiniais preparatais. Nutraukti vaistinio preparato vartojimą po ilgo gydymo rekomenduojama palaipsniui.</w:t>
      </w:r>
    </w:p>
    <w:p w14:paraId="53EF1847" w14:textId="77777777" w:rsidR="006F3315" w:rsidRPr="000225AB" w:rsidRDefault="006F3315" w:rsidP="00726DBF">
      <w:pPr>
        <w:pStyle w:val="BTEMEASMCA"/>
      </w:pPr>
    </w:p>
    <w:p w14:paraId="16832DD8" w14:textId="77777777" w:rsidR="006F3315" w:rsidRPr="000225AB" w:rsidRDefault="006F3315" w:rsidP="00726DBF">
      <w:pPr>
        <w:pStyle w:val="BTEMEASMCA"/>
      </w:pPr>
      <w:r w:rsidRPr="000225AB">
        <w:t xml:space="preserve">Pasiekus pageidaujamą poveikį, reikia nustatyti tinkamą palaikomąją dozę - po truputį, tam tikrais laiko intervalais, mažinti pradinę dozę, kol pasiekiama mažiausia reikiamą gydomąjį poveikį daranti vaistinio preparato dozė. Reikia </w:t>
      </w:r>
      <w:r w:rsidR="00C330A2">
        <w:rPr>
          <w:lang w:val="lt-LT"/>
        </w:rPr>
        <w:t>nuolat</w:t>
      </w:r>
      <w:r w:rsidR="00C330A2" w:rsidRPr="000225AB">
        <w:t xml:space="preserve"> </w:t>
      </w:r>
      <w:r w:rsidRPr="000225AB">
        <w:t>stebėti pacientą, jei dozę būtina keisti. Įskaitant situacijas, kai dozę gali prireikti keisti dėl pasikeitusios ligonio būklės, t.y. dėl klinikinės būklės pagerėjimo (remisijos) ar paūmėjimo, dėl individualios ligonio reakcijos į vaistinį preparatą, vaistinio preparato koncentracijos pakitimo dėl streso, tiesiogiai nesusijusio su liga, kuri gydoma; šiais atvejais gali reikėti padidinti metilprednizolono dozę laikotarpiui, kuris priklauso nuo paciento būklės.</w:t>
      </w:r>
    </w:p>
    <w:p w14:paraId="418266F9" w14:textId="77777777" w:rsidR="006F3315" w:rsidRPr="000225AB" w:rsidRDefault="006F3315" w:rsidP="00726DBF">
      <w:pPr>
        <w:pStyle w:val="BTEMEASMCA"/>
      </w:pPr>
    </w:p>
    <w:p w14:paraId="42B53E71" w14:textId="41E08384" w:rsidR="006F3315" w:rsidRPr="000225AB" w:rsidRDefault="006F3315" w:rsidP="00726DBF">
      <w:pPr>
        <w:pStyle w:val="BTEMEASMCA"/>
      </w:pPr>
      <w:r w:rsidRPr="000225AB">
        <w:t>Toliau nurodytos rekomenduojamos dozės yra orientacinės pradinės paros dozės</w:t>
      </w:r>
      <w:r w:rsidR="00DA5CCC">
        <w:t>.</w:t>
      </w:r>
    </w:p>
    <w:p w14:paraId="3E2942AD" w14:textId="77777777" w:rsidR="006F3315" w:rsidRPr="000225AB" w:rsidRDefault="006F3315" w:rsidP="00726DBF">
      <w:pPr>
        <w:pStyle w:val="BTEMEASMCA"/>
        <w:numPr>
          <w:ilvl w:val="0"/>
          <w:numId w:val="16"/>
        </w:numPr>
      </w:pPr>
      <w:r w:rsidRPr="000225AB">
        <w:t>Sisteminės ligos: 4 mg – 16 mg</w:t>
      </w:r>
    </w:p>
    <w:p w14:paraId="4FEFC794" w14:textId="77777777" w:rsidR="006F3315" w:rsidRPr="000225AB" w:rsidRDefault="006F3315" w:rsidP="00726DBF">
      <w:pPr>
        <w:pStyle w:val="BTEMEASMCA"/>
        <w:numPr>
          <w:ilvl w:val="0"/>
          <w:numId w:val="16"/>
        </w:numPr>
      </w:pPr>
      <w:r w:rsidRPr="000225AB">
        <w:t>Kolagenozės: sisteminis dermatomiozitas 48 mg, sisteminė raudonoji vilkligė 20 – 100 mg.</w:t>
      </w:r>
    </w:p>
    <w:p w14:paraId="3CC865B6" w14:textId="77777777" w:rsidR="006F3315" w:rsidRPr="000225AB" w:rsidRDefault="006F3315" w:rsidP="00726DBF">
      <w:pPr>
        <w:pStyle w:val="BTEMEASMCA"/>
        <w:numPr>
          <w:ilvl w:val="0"/>
          <w:numId w:val="16"/>
        </w:numPr>
      </w:pPr>
      <w:r w:rsidRPr="000225AB">
        <w:t>Alerginės ligos: 12 mg – 48 mg</w:t>
      </w:r>
    </w:p>
    <w:p w14:paraId="6EF2D500" w14:textId="77777777" w:rsidR="006F3315" w:rsidRPr="000225AB" w:rsidRDefault="006F3315" w:rsidP="00726DBF">
      <w:pPr>
        <w:pStyle w:val="BTEMEASMCA"/>
        <w:numPr>
          <w:ilvl w:val="0"/>
          <w:numId w:val="16"/>
        </w:numPr>
      </w:pPr>
      <w:r w:rsidRPr="000225AB">
        <w:t>Plaučių ligos: iki 64  mg</w:t>
      </w:r>
    </w:p>
    <w:p w14:paraId="74E251B0" w14:textId="77777777" w:rsidR="006F3315" w:rsidRPr="000225AB" w:rsidRDefault="006F3315" w:rsidP="00726DBF">
      <w:pPr>
        <w:pStyle w:val="BTEMEASMCA"/>
        <w:numPr>
          <w:ilvl w:val="0"/>
          <w:numId w:val="16"/>
        </w:numPr>
      </w:pPr>
      <w:r w:rsidRPr="000225AB">
        <w:t>Odos ligos: 80 mg – 360 mg</w:t>
      </w:r>
    </w:p>
    <w:p w14:paraId="2964D456" w14:textId="77777777" w:rsidR="006F3315" w:rsidRPr="000225AB" w:rsidRDefault="006F3315" w:rsidP="00726DBF">
      <w:pPr>
        <w:pStyle w:val="BTEMEASMCA"/>
        <w:numPr>
          <w:ilvl w:val="0"/>
          <w:numId w:val="16"/>
        </w:numPr>
      </w:pPr>
      <w:r w:rsidRPr="000225AB">
        <w:t>Kraujo ligos: 16 mg – 100 mg</w:t>
      </w:r>
    </w:p>
    <w:p w14:paraId="1C32A36A" w14:textId="77777777" w:rsidR="006F3315" w:rsidRPr="000225AB" w:rsidRDefault="006F3315" w:rsidP="00726DBF">
      <w:pPr>
        <w:pStyle w:val="BTEMEASMCA"/>
        <w:numPr>
          <w:ilvl w:val="0"/>
          <w:numId w:val="16"/>
        </w:numPr>
      </w:pPr>
      <w:r w:rsidRPr="000225AB">
        <w:t>Nervų sistemos ligos: iki 200 mg</w:t>
      </w:r>
    </w:p>
    <w:p w14:paraId="5DB3C783" w14:textId="77777777" w:rsidR="006F3315" w:rsidRPr="000225AB" w:rsidRDefault="006F3315" w:rsidP="00726DBF">
      <w:pPr>
        <w:pStyle w:val="BTEMEASMCA"/>
        <w:numPr>
          <w:ilvl w:val="0"/>
          <w:numId w:val="16"/>
        </w:numPr>
      </w:pPr>
      <w:r w:rsidRPr="000225AB">
        <w:t>Piktybiniai navikai: 16 mg – 100 mg</w:t>
      </w:r>
    </w:p>
    <w:p w14:paraId="54F9DAA9" w14:textId="77777777" w:rsidR="006F3315" w:rsidRPr="000225AB" w:rsidRDefault="006F3315" w:rsidP="00726DBF">
      <w:pPr>
        <w:pStyle w:val="BTEMEASMCA"/>
        <w:numPr>
          <w:ilvl w:val="0"/>
          <w:numId w:val="16"/>
        </w:numPr>
      </w:pPr>
      <w:r w:rsidRPr="000225AB">
        <w:t>Virškinimo trakto ligos: iki 60 mg</w:t>
      </w:r>
    </w:p>
    <w:p w14:paraId="104658B8" w14:textId="77777777" w:rsidR="006F3315" w:rsidRPr="000225AB" w:rsidRDefault="006F3315" w:rsidP="00726DBF">
      <w:pPr>
        <w:pStyle w:val="BTEMEASMCA"/>
      </w:pPr>
    </w:p>
    <w:p w14:paraId="75C63DB8" w14:textId="77777777" w:rsidR="006F3315" w:rsidRPr="000225AB" w:rsidRDefault="006F3315" w:rsidP="00726DBF">
      <w:pPr>
        <w:pStyle w:val="BTEMEASMCA"/>
      </w:pPr>
      <w:r w:rsidRPr="000225AB">
        <w:t>Esant didelių dozių poreikiui, tikslinga rekomenduoti didesnio stiprumo metilprednizolono preparatus.</w:t>
      </w:r>
    </w:p>
    <w:p w14:paraId="513AA27F" w14:textId="77777777" w:rsidR="006F3315" w:rsidRPr="000225AB" w:rsidRDefault="006F3315" w:rsidP="00726DBF">
      <w:pPr>
        <w:pStyle w:val="BTEMEASMCA"/>
      </w:pPr>
    </w:p>
    <w:p w14:paraId="5178B648" w14:textId="77777777" w:rsidR="006F3315" w:rsidRPr="00265708" w:rsidRDefault="006F3315" w:rsidP="006F3315">
      <w:pPr>
        <w:pStyle w:val="Antrats"/>
        <w:rPr>
          <w:szCs w:val="22"/>
        </w:rPr>
      </w:pPr>
      <w:r w:rsidRPr="00265708">
        <w:rPr>
          <w:szCs w:val="22"/>
        </w:rPr>
        <w:t>Įvairiems asmenims gali reikėti skirtingų dozių – vaistinio preparato dozė turi būti parenkama individualiai, atsižvelgiant į ligą ir vaistinio preparato poveikį pacientui.</w:t>
      </w:r>
    </w:p>
    <w:p w14:paraId="1EF5C153" w14:textId="77777777" w:rsidR="006F3315" w:rsidRPr="00265708" w:rsidRDefault="006F3315" w:rsidP="006F3315">
      <w:pPr>
        <w:pStyle w:val="Antrats"/>
        <w:rPr>
          <w:szCs w:val="22"/>
          <w:u w:val="single"/>
        </w:rPr>
      </w:pPr>
    </w:p>
    <w:p w14:paraId="55064679" w14:textId="77777777" w:rsidR="006F3315" w:rsidRPr="00265708" w:rsidRDefault="006F3315" w:rsidP="006F3315">
      <w:pPr>
        <w:tabs>
          <w:tab w:val="left" w:pos="567"/>
        </w:tabs>
        <w:spacing w:line="240" w:lineRule="auto"/>
        <w:rPr>
          <w:u w:val="single"/>
          <w:lang w:val="lt-LT"/>
        </w:rPr>
      </w:pPr>
      <w:r w:rsidRPr="00265708">
        <w:rPr>
          <w:u w:val="single"/>
          <w:lang w:val="lt-LT"/>
        </w:rPr>
        <w:t>Vartojimas kas antrą parą</w:t>
      </w:r>
    </w:p>
    <w:p w14:paraId="6CCA6812" w14:textId="77777777" w:rsidR="006F3315" w:rsidRPr="000225AB" w:rsidRDefault="006F3315" w:rsidP="00726DBF">
      <w:pPr>
        <w:pStyle w:val="BTEMEASMCA"/>
      </w:pPr>
      <w:r w:rsidRPr="000225AB">
        <w:t xml:space="preserve">Tai toks gliukokokortikosteroidų dozavimas, kai kas antrą dieną iš ryto vartojama dvigubo dydžio paros dozė. Šis gydymo būdas geras dėl to, kad ilgai vartojant vaistinį preparatą pageidaujamas poveikis lieka, bet rečiau pasitaiko nepageidaujamas, įskaitant posmegeninės liaukos ir antinksčių veiklos slopinimą, Kušingo sindromą, </w:t>
      </w:r>
      <w:r>
        <w:t>gliuko</w:t>
      </w:r>
      <w:r w:rsidRPr="00265708">
        <w:t>kortikoid</w:t>
      </w:r>
      <w:r>
        <w:t>ų</w:t>
      </w:r>
      <w:r w:rsidRPr="000225AB">
        <w:t xml:space="preserve"> vartojimo nutraukimo simptomus ir vaikų augimo slopinimą.</w:t>
      </w:r>
    </w:p>
    <w:p w14:paraId="2C076BC2" w14:textId="77777777" w:rsidR="006F3315" w:rsidRPr="000225AB" w:rsidRDefault="006F3315" w:rsidP="00726DBF">
      <w:pPr>
        <w:pStyle w:val="BTEMEASMCA"/>
      </w:pPr>
    </w:p>
    <w:p w14:paraId="33BDB6A3" w14:textId="77777777" w:rsidR="006F3315" w:rsidRPr="00265708" w:rsidRDefault="006F3315" w:rsidP="006F3315">
      <w:pPr>
        <w:rPr>
          <w:u w:val="single"/>
          <w:lang w:val="lt-LT"/>
        </w:rPr>
      </w:pPr>
      <w:r w:rsidRPr="00265708">
        <w:rPr>
          <w:noProof/>
          <w:u w:val="single"/>
          <w:lang w:val="lt-LT"/>
        </w:rPr>
        <w:t>Vartojimo metodas</w:t>
      </w:r>
      <w:r w:rsidRPr="00265708">
        <w:rPr>
          <w:u w:val="single"/>
          <w:lang w:val="lt-LT"/>
        </w:rPr>
        <w:t xml:space="preserve"> </w:t>
      </w:r>
    </w:p>
    <w:p w14:paraId="101457CB" w14:textId="77777777" w:rsidR="006F3315" w:rsidRPr="00265708" w:rsidRDefault="006F3315" w:rsidP="006F3315">
      <w:pPr>
        <w:rPr>
          <w:lang w:val="lt-LT"/>
        </w:rPr>
      </w:pPr>
      <w:r w:rsidRPr="00265708">
        <w:rPr>
          <w:lang w:val="lt-LT"/>
        </w:rPr>
        <w:t>Vartoti per burną.</w:t>
      </w:r>
    </w:p>
    <w:p w14:paraId="7778D2A5" w14:textId="77777777" w:rsidR="006F3315" w:rsidRPr="00265708" w:rsidRDefault="006F3315" w:rsidP="006F3315">
      <w:pPr>
        <w:pStyle w:val="Antrats"/>
        <w:rPr>
          <w:szCs w:val="22"/>
        </w:rPr>
      </w:pPr>
    </w:p>
    <w:p w14:paraId="71360437" w14:textId="77777777" w:rsidR="006F3315" w:rsidRPr="00265708" w:rsidRDefault="006F3315" w:rsidP="006F3315">
      <w:pPr>
        <w:pStyle w:val="PI-1EMEASMCA"/>
      </w:pPr>
      <w:r w:rsidRPr="00265708">
        <w:t>4.3</w:t>
      </w:r>
      <w:r w:rsidRPr="00265708">
        <w:tab/>
        <w:t>Kontraindikacijos</w:t>
      </w:r>
    </w:p>
    <w:p w14:paraId="404CB0FC" w14:textId="77777777" w:rsidR="006F3315" w:rsidRPr="000225AB" w:rsidRDefault="006F3315" w:rsidP="00726DBF">
      <w:pPr>
        <w:pStyle w:val="BTEMEASMCA"/>
      </w:pPr>
    </w:p>
    <w:p w14:paraId="592E88E4" w14:textId="77777777" w:rsidR="006F3315" w:rsidRPr="000225AB" w:rsidRDefault="006F3315" w:rsidP="00310027">
      <w:pPr>
        <w:pStyle w:val="BT-EMEASMCA"/>
      </w:pPr>
      <w:r w:rsidRPr="000225AB">
        <w:t>Padidėjęs jautrumas veikliajai arba bet kuriai 6.1 skyriuje nurodytai pagalbinei medžiagai.</w:t>
      </w:r>
    </w:p>
    <w:p w14:paraId="69466865" w14:textId="27EA2690" w:rsidR="006F3315" w:rsidRPr="00265708" w:rsidRDefault="006F3315" w:rsidP="006F3315">
      <w:pPr>
        <w:pStyle w:val="Antrats"/>
        <w:tabs>
          <w:tab w:val="left" w:pos="567"/>
        </w:tabs>
        <w:ind w:left="567" w:hanging="567"/>
        <w:rPr>
          <w:szCs w:val="22"/>
        </w:rPr>
      </w:pPr>
      <w:r w:rsidRPr="00265708">
        <w:rPr>
          <w:szCs w:val="22"/>
        </w:rPr>
        <w:t>-</w:t>
      </w:r>
      <w:r w:rsidRPr="00265708">
        <w:rPr>
          <w:szCs w:val="22"/>
        </w:rPr>
        <w:tab/>
        <w:t>Tuberkuliozė, sisteminės grybelinės infekcijos ir kitos ūminės ar lėtinės virusinės</w:t>
      </w:r>
      <w:r w:rsidR="00FC41E8">
        <w:rPr>
          <w:szCs w:val="22"/>
        </w:rPr>
        <w:t>,</w:t>
      </w:r>
      <w:r w:rsidRPr="00265708">
        <w:rPr>
          <w:szCs w:val="22"/>
        </w:rPr>
        <w:t xml:space="preserve"> ar bakterinės infekcijos, kurioms neskirtas adekvatus specifinis antimikrobinis ar chemoterapinis gydymas.</w:t>
      </w:r>
    </w:p>
    <w:p w14:paraId="4D1FD52A" w14:textId="77777777" w:rsidR="006F3315" w:rsidRPr="005337FE" w:rsidRDefault="006F3315" w:rsidP="006F3315">
      <w:pPr>
        <w:pStyle w:val="Antrats"/>
        <w:tabs>
          <w:tab w:val="left" w:pos="567"/>
        </w:tabs>
        <w:ind w:left="567" w:hanging="567"/>
        <w:rPr>
          <w:rStyle w:val="Instructions"/>
        </w:rPr>
      </w:pPr>
      <w:r w:rsidRPr="00265708">
        <w:rPr>
          <w:szCs w:val="22"/>
        </w:rPr>
        <w:t>-</w:t>
      </w:r>
      <w:r w:rsidRPr="00265708">
        <w:rPr>
          <w:szCs w:val="22"/>
        </w:rPr>
        <w:tab/>
        <w:t>Negalima skiepyti</w:t>
      </w:r>
      <w:r w:rsidRPr="00265708">
        <w:rPr>
          <w:rStyle w:val="Instructions"/>
          <w:i w:val="0"/>
          <w:iCs w:val="0"/>
          <w:color w:val="auto"/>
          <w:szCs w:val="22"/>
        </w:rPr>
        <w:t xml:space="preserve"> gyvomis arba gyvomis susilpnintomis vakcinomis, jei pacientas vartoja imuninę sistemą slopinančią kortikosteroidų dozę.</w:t>
      </w:r>
    </w:p>
    <w:p w14:paraId="59418A5E" w14:textId="77777777" w:rsidR="006F3315" w:rsidRPr="00265708" w:rsidRDefault="006F3315" w:rsidP="006F3315">
      <w:pPr>
        <w:pStyle w:val="Antrats"/>
        <w:rPr>
          <w:szCs w:val="22"/>
        </w:rPr>
      </w:pPr>
    </w:p>
    <w:p w14:paraId="42661762" w14:textId="77777777" w:rsidR="006F3315" w:rsidRPr="00265708" w:rsidRDefault="006F3315" w:rsidP="006F3315">
      <w:pPr>
        <w:pStyle w:val="PI-1EMEASMCA"/>
      </w:pPr>
      <w:r w:rsidRPr="00265708">
        <w:t>4.4</w:t>
      </w:r>
      <w:r w:rsidRPr="00265708">
        <w:tab/>
        <w:t>Specialūs įspėjimai ir atsargumo priemonės</w:t>
      </w:r>
    </w:p>
    <w:p w14:paraId="619BDF45" w14:textId="77777777" w:rsidR="006F3315" w:rsidRPr="000225AB" w:rsidRDefault="006F3315" w:rsidP="00726DBF">
      <w:pPr>
        <w:pStyle w:val="BTEMEASMCA"/>
      </w:pPr>
    </w:p>
    <w:p w14:paraId="33D13DA6" w14:textId="77777777" w:rsidR="006F3315" w:rsidRPr="00265708" w:rsidRDefault="006F3315" w:rsidP="00726DBF">
      <w:pPr>
        <w:pStyle w:val="BTbEMEASMCA"/>
      </w:pPr>
      <w:r w:rsidRPr="00265708">
        <w:t>Imuniteto slopinimas</w:t>
      </w:r>
      <w:r>
        <w:t xml:space="preserve">, </w:t>
      </w:r>
      <w:r w:rsidRPr="00265708">
        <w:t>imlumo infekcijoms padidėjimas</w:t>
      </w:r>
    </w:p>
    <w:p w14:paraId="7D36CC23" w14:textId="5D22471A" w:rsidR="006F3315" w:rsidRDefault="006F3315" w:rsidP="00726DBF">
      <w:pPr>
        <w:pStyle w:val="BTEMEASMCA"/>
      </w:pPr>
      <w:r w:rsidRPr="000225AB">
        <w:t>Kortikosteroidai gali didinti imlumą infekcijai ir paslėpti kai kuriuos infekcijos požymius,</w:t>
      </w:r>
      <w:r w:rsidR="00BE4F5E" w:rsidRPr="006832A2">
        <w:t xml:space="preserve"> pasunkinti esamas infekcijas, padidinti latentinių infekcijų reaktyvacijos ar pasunkėjimo riziką,</w:t>
      </w:r>
      <w:r w:rsidRPr="000225AB">
        <w:t xml:space="preserve"> todėl juos vartojant, gali pasireikšti nauja infekcija, be to, gali padidėti infekcijos sukėlėjų atsparumas ir būti sunkiau nustatoma infekcijos vieta. Visas infekcines ligas, sukeliamas įvairių patogeninių mikroorganizmų, </w:t>
      </w:r>
      <w:r w:rsidR="009B6220">
        <w:t xml:space="preserve">tokių </w:t>
      </w:r>
      <w:r w:rsidRPr="000225AB">
        <w:t xml:space="preserve">kaip virusų, bakterijų, grybelių, pirmuonių ir helmintų, gali lemti vienų kortikosteroidų ir vartojamų kartu su kitais imunosupresiniais vaistiniais preparatais poveikis </w:t>
      </w:r>
      <w:r w:rsidRPr="000225AB">
        <w:lastRenderedPageBreak/>
        <w:t xml:space="preserve">ląsteliniam bei humoraliniam imunitetui ir neutrofilams. Infekcinių ligų eiga gali būti lengva, sunki ir net baigtis mirtimi. Kuo didesnė kortikosteroidų dozė, tuo dažniau pasireiškia infekcinės komplikacijos. </w:t>
      </w:r>
    </w:p>
    <w:p w14:paraId="0F5A9011" w14:textId="77777777" w:rsidR="00BE4F5E" w:rsidRDefault="00BE4F5E" w:rsidP="00726DBF">
      <w:pPr>
        <w:pStyle w:val="BTEMEASMCA"/>
      </w:pPr>
    </w:p>
    <w:p w14:paraId="3ADF1DE9" w14:textId="070E9CB8" w:rsidR="00BE4F5E" w:rsidRPr="000225AB" w:rsidRDefault="00BE4F5E" w:rsidP="00634634">
      <w:pPr>
        <w:spacing w:line="240" w:lineRule="auto"/>
      </w:pPr>
      <w:r w:rsidRPr="006832A2">
        <w:rPr>
          <w:rFonts w:eastAsia="Times New Roman"/>
        </w:rPr>
        <w:t>Stebėkite, ar neatsiranda infekcija ir prireikus apsvarstykite galimybę nutraukti kortikosteroidų skyrimą arba sumažinti jų dozę.</w:t>
      </w:r>
    </w:p>
    <w:p w14:paraId="3A425BD1" w14:textId="77777777" w:rsidR="006F3315" w:rsidRPr="000225AB" w:rsidRDefault="006F3315" w:rsidP="00726DBF">
      <w:pPr>
        <w:pStyle w:val="BTEMEASMCA"/>
      </w:pPr>
    </w:p>
    <w:p w14:paraId="1EC93991" w14:textId="77777777" w:rsidR="006F3315" w:rsidRPr="000225AB" w:rsidRDefault="006F3315" w:rsidP="00726DBF">
      <w:pPr>
        <w:pStyle w:val="BTEMEASMCA"/>
      </w:pPr>
      <w:r w:rsidRPr="000225AB">
        <w:t>Imuninę sistemą slopinančius vaistinius preparatus vartojančių asmenų imlumas infekcijai gali būti didesnis nei sveikų asmenų, pavyzdžiui, vėjaraupiai ar tymai nepaskiepytiems vaikams ar suaugusiesiems, kurie vartoja kortikosteroidų, gali būti sunkesni ar net mirtini.</w:t>
      </w:r>
    </w:p>
    <w:p w14:paraId="28B244F2" w14:textId="77777777" w:rsidR="006F3315" w:rsidRPr="000225AB" w:rsidRDefault="006F3315" w:rsidP="00726DBF">
      <w:pPr>
        <w:pStyle w:val="BTEMEASMCA"/>
      </w:pPr>
    </w:p>
    <w:p w14:paraId="5A0BC683" w14:textId="77777777" w:rsidR="006F3315" w:rsidRPr="000225AB" w:rsidRDefault="006F3315" w:rsidP="00726DBF">
      <w:pPr>
        <w:pStyle w:val="BTEMEASMCA"/>
      </w:pPr>
      <w:r w:rsidRPr="000225AB">
        <w:t>Gydymo imuninę sistemą slopinančiomis kortikosteroidų dozėmis metu pacientų vakcinuoti gyvomis ar gyvomis susilpnintomis vakcinomis negalima. Negyvomis ar inaktyvuotomis vakcinomis šiuos pacientus vakcinuoti galima, tačiau organizmo atsakas į tokią vakcinaciją gali būti silpnesnis. Pacientams, kurie gydomi imuninę sistemą neslopinančiomis kortikosteroidų dozėmis, galima taikyti numatytas vakcinacijos procedūras.</w:t>
      </w:r>
    </w:p>
    <w:p w14:paraId="10CB7E30" w14:textId="77777777" w:rsidR="006F3315" w:rsidRPr="000225AB" w:rsidRDefault="006F3315" w:rsidP="00726DBF">
      <w:pPr>
        <w:pStyle w:val="BTEMEASMCA"/>
      </w:pPr>
    </w:p>
    <w:p w14:paraId="69B4AECF" w14:textId="2D77C64B" w:rsidR="006F3315" w:rsidRPr="000225AB" w:rsidRDefault="006F3315" w:rsidP="00726DBF">
      <w:pPr>
        <w:pStyle w:val="BTEMEASMCA"/>
      </w:pPr>
      <w:r w:rsidRPr="000225AB">
        <w:t>Aktyvia tuberkulioze sergančius ligonius kortikosteroidais galima gydyti tik žaibinės ar diseminuotos tuberkuliozės atvejais ir tik kartu pagal tinkamą planą skiriant reikiamų vaistinių preparatų nuo tuberkuliozės. Kortikosteroid</w:t>
      </w:r>
      <w:r w:rsidR="00715DA4">
        <w:t>ų</w:t>
      </w:r>
      <w:r w:rsidRPr="000225AB">
        <w:t xml:space="preserve"> vartojančius pacientus, kurie serga slaptąja tuberkulioze arba kurių tuberkulino reakcija yra teigiama, reikia atidžiai stebėti, nes liga gali suaktyvėti. Jei tokie asmenys kortikosteroid</w:t>
      </w:r>
      <w:r w:rsidR="00715DA4">
        <w:t>ų</w:t>
      </w:r>
      <w:r w:rsidRPr="000225AB">
        <w:t xml:space="preserve"> vartoja ilgai, reikia profilaktiškai skirti chemoterapinių vaistinių preparatų.</w:t>
      </w:r>
    </w:p>
    <w:p w14:paraId="53A31DF4" w14:textId="77777777" w:rsidR="006F3315" w:rsidRPr="000225AB" w:rsidRDefault="006F3315" w:rsidP="00726DBF">
      <w:pPr>
        <w:pStyle w:val="BTEMEASMCA"/>
      </w:pPr>
    </w:p>
    <w:p w14:paraId="33C102EA" w14:textId="66FF08E8" w:rsidR="006F3315" w:rsidRPr="000225AB" w:rsidRDefault="006F3315" w:rsidP="00726DBF">
      <w:pPr>
        <w:pStyle w:val="BTEMEASMCA"/>
      </w:pPr>
      <w:r w:rsidRPr="000225AB">
        <w:t>Yra pranešimų, kad kortikosteroid</w:t>
      </w:r>
      <w:r w:rsidR="00715DA4">
        <w:t>ų</w:t>
      </w:r>
      <w:r w:rsidRPr="000225AB">
        <w:t xml:space="preserve"> vartojantiems ligoniams </w:t>
      </w:r>
      <w:r>
        <w:t>išsivystė</w:t>
      </w:r>
      <w:r w:rsidRPr="000225AB">
        <w:t xml:space="preserve"> Kapoši sarkoma. Nutraukus kortikosteroidų vartojimą, gali pasireikšti klinikinė remisija.</w:t>
      </w:r>
    </w:p>
    <w:p w14:paraId="0E99ACB8" w14:textId="77777777" w:rsidR="006F3315" w:rsidRPr="000225AB" w:rsidRDefault="006F3315" w:rsidP="00726DBF">
      <w:pPr>
        <w:pStyle w:val="BTEMEASMCA"/>
      </w:pPr>
    </w:p>
    <w:p w14:paraId="3883BCED" w14:textId="77777777" w:rsidR="006F3315" w:rsidRPr="00265708" w:rsidRDefault="006F3315" w:rsidP="006F3315">
      <w:pPr>
        <w:spacing w:line="240" w:lineRule="auto"/>
        <w:rPr>
          <w:iCs/>
          <w:lang w:val="lt-LT"/>
        </w:rPr>
      </w:pPr>
      <w:r w:rsidRPr="00265708">
        <w:rPr>
          <w:iCs/>
          <w:lang w:val="lt-LT"/>
        </w:rPr>
        <w:t>Duomenys apie kortikosteroidų poveikį sepsinio šoko metu yra prieštaringi. Ankstyvųjų tyrimų metu gauta duomenų ir apie palankų, ir apie žalingą poveikį. Neseniai atliktų tyrimų metu nustatyta, kad papildomai skiriami kortikosteroidai gali sukelti palankų poveikį pacientui, kuriam yra nustatytas sepsinis šokas ir pasireiškė antinksčių nepakankamumas. Vis dėlto paprastai kortikosteroidų skirti pacientui, kuriam yra sepsis, nerekomenduojama. Sisteminės trumpo gydymo didelėmis kortikosteroidų dozėmis apžvalgos nepateikė jų vartojimą pagrindžiančių įrodymų. Vis dėlto metaanalizės ir apžvalga rodo, kad ilgesnis (5</w:t>
      </w:r>
      <w:r w:rsidRPr="00265708">
        <w:rPr>
          <w:iCs/>
          <w:lang w:val="lt-LT"/>
        </w:rPr>
        <w:noBreakHyphen/>
        <w:t>11 dienų) gydymo mažomis kortikosteroidų dozėmis kursas gali mažinti mirtingumą, ypač pacientų, kurie reaguoja į sep</w:t>
      </w:r>
      <w:r w:rsidR="001F25D6">
        <w:rPr>
          <w:iCs/>
          <w:lang w:val="lt-LT"/>
        </w:rPr>
        <w:t>t</w:t>
      </w:r>
      <w:r w:rsidRPr="00265708">
        <w:rPr>
          <w:iCs/>
          <w:lang w:val="lt-LT"/>
        </w:rPr>
        <w:t>inio šoko gydymą kraujagysles sutraukiančiais vaistiniais preparatais.</w:t>
      </w:r>
    </w:p>
    <w:p w14:paraId="30F39EC6" w14:textId="77777777" w:rsidR="006F3315" w:rsidRPr="000225AB" w:rsidRDefault="006F3315" w:rsidP="00726DBF">
      <w:pPr>
        <w:pStyle w:val="BTEMEASMCA"/>
      </w:pPr>
    </w:p>
    <w:p w14:paraId="0D1EE122" w14:textId="77777777" w:rsidR="006F3315" w:rsidRPr="00265708" w:rsidRDefault="006F3315" w:rsidP="006F3315">
      <w:pPr>
        <w:tabs>
          <w:tab w:val="left" w:pos="567"/>
        </w:tabs>
        <w:spacing w:line="240" w:lineRule="auto"/>
        <w:rPr>
          <w:i/>
          <w:u w:val="single"/>
          <w:lang w:val="lt-LT"/>
        </w:rPr>
      </w:pPr>
      <w:r w:rsidRPr="00265708">
        <w:rPr>
          <w:i/>
          <w:u w:val="single"/>
          <w:lang w:val="lt-LT"/>
        </w:rPr>
        <w:t>Imuninė sistema</w:t>
      </w:r>
    </w:p>
    <w:p w14:paraId="74AF889A" w14:textId="77777777" w:rsidR="006F3315" w:rsidRPr="00265708" w:rsidRDefault="006F3315" w:rsidP="006F3315">
      <w:pPr>
        <w:tabs>
          <w:tab w:val="left" w:pos="567"/>
        </w:tabs>
        <w:spacing w:line="240" w:lineRule="auto"/>
        <w:rPr>
          <w:lang w:val="lt-LT"/>
        </w:rPr>
      </w:pPr>
      <w:r w:rsidRPr="00265708">
        <w:rPr>
          <w:lang w:val="lt-LT"/>
        </w:rPr>
        <w:t>Gali pasireikšti alerginės reakcijos (pvz., angioneurozinė edema).</w:t>
      </w:r>
    </w:p>
    <w:p w14:paraId="0D185F14" w14:textId="77777777" w:rsidR="006F3315" w:rsidRPr="00265708" w:rsidRDefault="006F3315" w:rsidP="006F3315">
      <w:pPr>
        <w:pStyle w:val="Pagrindinistekstas"/>
        <w:spacing w:after="0"/>
        <w:rPr>
          <w:szCs w:val="22"/>
        </w:rPr>
      </w:pPr>
      <w:r w:rsidRPr="00265708">
        <w:rPr>
          <w:szCs w:val="22"/>
        </w:rPr>
        <w:t>Buvo retų atvejų, kai pacientams, vartojusiems gliukokortikoidų, pasireiškė odos reakcijų ir anafilaksinių</w:t>
      </w:r>
      <w:r>
        <w:rPr>
          <w:szCs w:val="22"/>
        </w:rPr>
        <w:t xml:space="preserve"> bei </w:t>
      </w:r>
      <w:r w:rsidRPr="00265708">
        <w:rPr>
          <w:szCs w:val="22"/>
        </w:rPr>
        <w:t>anafilaktoidinių reakcijų, todėl prieš vartojimą būtina imtis reikiamų atsargumo priemonių, ypač jei anksčiau buvo pasireiškusi alergija kokiam nors vaistiniam preparatui.</w:t>
      </w:r>
    </w:p>
    <w:p w14:paraId="7B0441BA" w14:textId="77777777" w:rsidR="006F3315" w:rsidRDefault="006F3315" w:rsidP="006F3315">
      <w:pPr>
        <w:tabs>
          <w:tab w:val="left" w:pos="567"/>
        </w:tabs>
        <w:spacing w:line="240" w:lineRule="auto"/>
        <w:rPr>
          <w:lang w:val="lt-LT"/>
        </w:rPr>
      </w:pPr>
    </w:p>
    <w:p w14:paraId="6D5A7700" w14:textId="77777777" w:rsidR="002F4BBA" w:rsidRPr="002F4BBA" w:rsidRDefault="002F4BBA" w:rsidP="00010FCC">
      <w:pPr>
        <w:pStyle w:val="Paragraph"/>
      </w:pPr>
      <w:r w:rsidRPr="00C67E69">
        <w:rPr>
          <w:sz w:val="22"/>
          <w:szCs w:val="22"/>
        </w:rPr>
        <w:t xml:space="preserve">Šio vaistinio preparato sudėtyje yra laktozės, pagamintos iš karvės pieno. Būtina atsargiai vartoti pacientams, kuriems yra žinoma ar įtariama alergija karvės pienui ar </w:t>
      </w:r>
      <w:r w:rsidRPr="00010FCC">
        <w:rPr>
          <w:sz w:val="22"/>
          <w:szCs w:val="22"/>
        </w:rPr>
        <w:t xml:space="preserve">jo </w:t>
      </w:r>
      <w:r w:rsidRPr="00C67E69">
        <w:rPr>
          <w:sz w:val="22"/>
          <w:szCs w:val="22"/>
        </w:rPr>
        <w:t>sudedamosioms</w:t>
      </w:r>
      <w:r w:rsidRPr="00010FCC">
        <w:rPr>
          <w:sz w:val="22"/>
          <w:szCs w:val="22"/>
        </w:rPr>
        <w:t xml:space="preserve"> </w:t>
      </w:r>
      <w:r w:rsidRPr="00C67E69">
        <w:rPr>
          <w:sz w:val="22"/>
          <w:szCs w:val="22"/>
        </w:rPr>
        <w:t>dalims, ar kitiems pieno produktams, nes jame gali būti pieno baltymų pėdsakų.</w:t>
      </w:r>
    </w:p>
    <w:p w14:paraId="429433B6" w14:textId="77777777" w:rsidR="006F3315" w:rsidRPr="00265708" w:rsidRDefault="006F3315" w:rsidP="006F3315">
      <w:pPr>
        <w:tabs>
          <w:tab w:val="left" w:pos="567"/>
        </w:tabs>
        <w:spacing w:line="240" w:lineRule="auto"/>
        <w:rPr>
          <w:i/>
          <w:u w:val="single"/>
          <w:lang w:val="lt-LT"/>
        </w:rPr>
      </w:pPr>
      <w:r w:rsidRPr="00265708">
        <w:rPr>
          <w:i/>
          <w:u w:val="single"/>
          <w:lang w:val="lt-LT"/>
        </w:rPr>
        <w:t>Endokrininė sistema</w:t>
      </w:r>
    </w:p>
    <w:p w14:paraId="4A909892" w14:textId="77777777" w:rsidR="006F3315" w:rsidRPr="00265708" w:rsidRDefault="006F3315" w:rsidP="006F3315">
      <w:pPr>
        <w:pStyle w:val="Paragraph"/>
        <w:spacing w:after="0"/>
        <w:rPr>
          <w:rFonts w:cs="Times New Roman"/>
          <w:iCs/>
          <w:sz w:val="22"/>
          <w:szCs w:val="22"/>
        </w:rPr>
      </w:pPr>
      <w:r w:rsidRPr="00265708">
        <w:rPr>
          <w:rFonts w:cs="Times New Roman"/>
          <w:iCs/>
          <w:sz w:val="22"/>
          <w:szCs w:val="22"/>
        </w:rPr>
        <w:t>Jei kortikosteroidais gydomas pacientas patiria neįprastą stresą, prieš stresinės situacijos atsiradimą, stresinių aplinkybių metu ir po patirtos stresinės situacijos reikia padidinti greito poveikio kortikosteroidų dozę.</w:t>
      </w:r>
    </w:p>
    <w:p w14:paraId="2839EF82" w14:textId="77777777" w:rsidR="006F3315" w:rsidRPr="00265708" w:rsidRDefault="006F3315" w:rsidP="006F3315">
      <w:pPr>
        <w:pStyle w:val="Paragraph"/>
        <w:spacing w:after="0"/>
        <w:rPr>
          <w:rFonts w:cs="Times New Roman"/>
          <w:iCs/>
          <w:sz w:val="22"/>
          <w:szCs w:val="22"/>
        </w:rPr>
      </w:pPr>
    </w:p>
    <w:p w14:paraId="51A6193B" w14:textId="2C41E193" w:rsidR="006F3315" w:rsidRPr="00265708" w:rsidRDefault="006F3315" w:rsidP="006F3315">
      <w:pPr>
        <w:tabs>
          <w:tab w:val="left" w:pos="567"/>
        </w:tabs>
        <w:spacing w:line="240" w:lineRule="auto"/>
        <w:rPr>
          <w:lang w:val="lt-LT"/>
        </w:rPr>
      </w:pPr>
      <w:r w:rsidRPr="00265708">
        <w:rPr>
          <w:lang w:val="lt-LT"/>
        </w:rPr>
        <w:t>Ilgą laiką vartojamos farmakologinės kortikosteroidų dozės gali sukelti p</w:t>
      </w:r>
      <w:r>
        <w:rPr>
          <w:lang w:val="lt-LT"/>
        </w:rPr>
        <w:t>o</w:t>
      </w:r>
      <w:r w:rsidRPr="00265708">
        <w:rPr>
          <w:lang w:val="lt-LT"/>
        </w:rPr>
        <w:t>gumburio, posmegeninės liaukos ir antinksčių (PPA) slopinimą (antrinį antinksčių žievės nepakankamumą). Antinksčių žievės nepakankamumo laipsnis ir trukmė kiekvienam pacientui būna skirtinga ir priklauso nuo gliukokortikoidų dozės, vartojimo dažnio ir laiko bei gydymo trukmės. Šį poveikį galima sumažinti, vaistin</w:t>
      </w:r>
      <w:r w:rsidR="003544D6">
        <w:rPr>
          <w:lang w:val="lt-LT"/>
        </w:rPr>
        <w:t>io</w:t>
      </w:r>
      <w:r w:rsidRPr="00265708">
        <w:rPr>
          <w:lang w:val="lt-LT"/>
        </w:rPr>
        <w:t xml:space="preserve"> preparat</w:t>
      </w:r>
      <w:r w:rsidR="003544D6">
        <w:rPr>
          <w:lang w:val="lt-LT"/>
        </w:rPr>
        <w:t>o</w:t>
      </w:r>
      <w:r w:rsidRPr="00265708">
        <w:rPr>
          <w:lang w:val="lt-LT"/>
        </w:rPr>
        <w:t xml:space="preserve"> skiriant kas antrą parą (žr. 4.2 skyriuje skyrelį ,,Vartojimas kas antrą parą“).</w:t>
      </w:r>
    </w:p>
    <w:p w14:paraId="6C22BF74" w14:textId="77777777" w:rsidR="006F3315" w:rsidRPr="00265708" w:rsidRDefault="006F3315" w:rsidP="006F3315">
      <w:pPr>
        <w:tabs>
          <w:tab w:val="left" w:pos="567"/>
        </w:tabs>
        <w:spacing w:line="240" w:lineRule="auto"/>
        <w:rPr>
          <w:lang w:val="lt-LT"/>
        </w:rPr>
      </w:pPr>
    </w:p>
    <w:p w14:paraId="0C17A8E0" w14:textId="77777777" w:rsidR="006F3315" w:rsidRPr="00265708" w:rsidRDefault="006F3315" w:rsidP="006F3315">
      <w:pPr>
        <w:tabs>
          <w:tab w:val="left" w:pos="567"/>
        </w:tabs>
        <w:spacing w:line="240" w:lineRule="auto"/>
        <w:rPr>
          <w:lang w:val="lt-LT"/>
        </w:rPr>
      </w:pPr>
      <w:r w:rsidRPr="00265708">
        <w:rPr>
          <w:lang w:val="lt-LT"/>
        </w:rPr>
        <w:lastRenderedPageBreak/>
        <w:t>Be to, staigiai nutraukus gliukokortikoidų vartojimą, gali pasireikšti ūminis antinksčių nepakankamumas, kuris gali būti mirtinas.</w:t>
      </w:r>
    </w:p>
    <w:p w14:paraId="02B643DD" w14:textId="77777777" w:rsidR="006F3315" w:rsidRPr="00265708" w:rsidRDefault="006F3315" w:rsidP="006F3315">
      <w:pPr>
        <w:tabs>
          <w:tab w:val="left" w:pos="567"/>
        </w:tabs>
        <w:spacing w:line="240" w:lineRule="auto"/>
        <w:rPr>
          <w:lang w:val="lt-LT"/>
        </w:rPr>
      </w:pPr>
    </w:p>
    <w:p w14:paraId="25562863" w14:textId="77777777" w:rsidR="006F3315" w:rsidRPr="00265708" w:rsidRDefault="006F3315" w:rsidP="006F3315">
      <w:pPr>
        <w:tabs>
          <w:tab w:val="left" w:pos="567"/>
        </w:tabs>
        <w:spacing w:line="240" w:lineRule="auto"/>
        <w:rPr>
          <w:lang w:val="lt-LT"/>
        </w:rPr>
      </w:pPr>
      <w:r w:rsidRPr="00265708">
        <w:rPr>
          <w:lang w:val="lt-LT"/>
        </w:rPr>
        <w:t>Vaistinio preparato sukeltą antinksčių žievės nepakankamumą galima palengvinti palaipsniui mažinant dozę. Santykinis nepakankamumas gali būti dar mėnesį po vaistinio preparato vartojimo pabaigos. Jei šiuo laikotarpiu pacientas patiria įtampą, hormonų vartojimą reikia atnaujinti.</w:t>
      </w:r>
    </w:p>
    <w:p w14:paraId="75583328" w14:textId="77777777" w:rsidR="006F3315" w:rsidRPr="00265708" w:rsidRDefault="006F3315" w:rsidP="006F3315">
      <w:pPr>
        <w:spacing w:line="240" w:lineRule="auto"/>
        <w:rPr>
          <w:lang w:val="lt-LT"/>
        </w:rPr>
      </w:pPr>
    </w:p>
    <w:p w14:paraId="53AF8A87" w14:textId="77777777" w:rsidR="006F3315" w:rsidRPr="00265708" w:rsidRDefault="006F3315" w:rsidP="006F3315">
      <w:pPr>
        <w:pStyle w:val="Paragraph"/>
        <w:spacing w:after="0"/>
        <w:rPr>
          <w:rFonts w:cs="Times New Roman"/>
          <w:iCs/>
          <w:sz w:val="22"/>
          <w:szCs w:val="22"/>
        </w:rPr>
      </w:pPr>
      <w:r w:rsidRPr="00265708">
        <w:rPr>
          <w:rFonts w:cs="Times New Roman"/>
          <w:iCs/>
          <w:sz w:val="22"/>
          <w:szCs w:val="22"/>
        </w:rPr>
        <w:t>Greitai nutraukus gydymą gliukokortikoidais, gali pasireikšti steroidų nutraukimo sindromas, kuris tikriausiai nėra susijęs su antinksčių nepakankamumu. Šiam sindromui būdingi simptomai yra anoreksija, pykinimas, vėmimas, letargija, galvos skausmas, karščiavimas, sąnarių skausmas, deskvamacija, mialgija, kūno svorio mažėjimas ir (arba) hipotenzija. Manoma, kad tokį poveikį sukelia staigus gliukokortikoidų koncentracijos pokytis, o ne maža jų koncentracija.</w:t>
      </w:r>
    </w:p>
    <w:p w14:paraId="106246C5" w14:textId="77777777" w:rsidR="006F3315" w:rsidRPr="00265708" w:rsidRDefault="006F3315" w:rsidP="006F3315">
      <w:pPr>
        <w:spacing w:line="240" w:lineRule="auto"/>
        <w:rPr>
          <w:lang w:val="lt-LT"/>
        </w:rPr>
      </w:pPr>
    </w:p>
    <w:p w14:paraId="2541B25C" w14:textId="77777777" w:rsidR="006F3315" w:rsidRPr="00265708" w:rsidRDefault="006F3315" w:rsidP="006F3315">
      <w:pPr>
        <w:tabs>
          <w:tab w:val="left" w:pos="567"/>
        </w:tabs>
        <w:spacing w:line="240" w:lineRule="auto"/>
        <w:rPr>
          <w:lang w:val="lt-LT"/>
        </w:rPr>
      </w:pPr>
      <w:r w:rsidRPr="00265708">
        <w:rPr>
          <w:lang w:val="lt-LT"/>
        </w:rPr>
        <w:t>Gliukokortikoidai gali sukelti arba pasunkinti Kušingo sindromą, todėl pacientams, kurie serga Kušingo liga, gliukokortikoidų vartoti negalima.</w:t>
      </w:r>
    </w:p>
    <w:p w14:paraId="64642F23" w14:textId="77777777" w:rsidR="006F3315" w:rsidRPr="00265708" w:rsidRDefault="006F3315" w:rsidP="006F3315">
      <w:pPr>
        <w:spacing w:line="240" w:lineRule="auto"/>
        <w:rPr>
          <w:lang w:val="lt-LT"/>
        </w:rPr>
      </w:pPr>
    </w:p>
    <w:p w14:paraId="727148FF" w14:textId="77777777" w:rsidR="006F3315" w:rsidRDefault="006F3315" w:rsidP="006F3315">
      <w:pPr>
        <w:spacing w:line="240" w:lineRule="auto"/>
        <w:rPr>
          <w:lang w:val="lt-LT"/>
        </w:rPr>
      </w:pPr>
      <w:r w:rsidRPr="00265708">
        <w:rPr>
          <w:lang w:val="lt-LT"/>
        </w:rPr>
        <w:t>Pacientams, kurie serga hipotiroze, kortikosteroidų poveikis gali būti stipresnis.</w:t>
      </w:r>
    </w:p>
    <w:p w14:paraId="58DDA04A" w14:textId="77777777" w:rsidR="001C6F12" w:rsidRDefault="001C6F12" w:rsidP="006F3315">
      <w:pPr>
        <w:spacing w:line="240" w:lineRule="auto"/>
        <w:rPr>
          <w:lang w:val="lt-LT"/>
        </w:rPr>
      </w:pPr>
    </w:p>
    <w:p w14:paraId="59F4C487" w14:textId="77777777" w:rsidR="001C6F12" w:rsidRPr="00BE4F5E" w:rsidRDefault="001C6F12" w:rsidP="001C6F12">
      <w:pPr>
        <w:widowControl w:val="0"/>
        <w:autoSpaceDE w:val="0"/>
        <w:autoSpaceDN w:val="0"/>
        <w:adjustRightInd w:val="0"/>
        <w:spacing w:line="240" w:lineRule="auto"/>
        <w:rPr>
          <w:bCs/>
          <w:color w:val="000000"/>
          <w:lang w:val="lt-LT"/>
        </w:rPr>
      </w:pPr>
      <w:r w:rsidRPr="00BE4F5E">
        <w:rPr>
          <w:bCs/>
          <w:color w:val="000000"/>
          <w:lang w:val="lt-LT"/>
        </w:rPr>
        <w:t>Tirotoksinis periodinis paralyžius (TPP) gali pasireikšti pacientams, sergantiems hipertiroze ir metilprednizolono sukelta hipokalemija.</w:t>
      </w:r>
    </w:p>
    <w:p w14:paraId="1E2455EC" w14:textId="77777777" w:rsidR="001C6F12" w:rsidRPr="00BE4F5E" w:rsidRDefault="001C6F12" w:rsidP="001C6F12">
      <w:pPr>
        <w:widowControl w:val="0"/>
        <w:autoSpaceDE w:val="0"/>
        <w:autoSpaceDN w:val="0"/>
        <w:adjustRightInd w:val="0"/>
        <w:spacing w:line="240" w:lineRule="auto"/>
        <w:rPr>
          <w:bCs/>
          <w:color w:val="000000"/>
          <w:lang w:val="lt-LT"/>
        </w:rPr>
      </w:pPr>
      <w:r w:rsidRPr="00BE4F5E">
        <w:rPr>
          <w:bCs/>
          <w:color w:val="000000"/>
          <w:lang w:val="lt-LT"/>
        </w:rPr>
        <w:t>Pacientams, gydomiems metilprednizolonu, kuriems pasireiškia raumenų silpnumo požymiai ar simptomai, ypač pacientams, sergantiems hipertiroze, reikia įtarti TPP.</w:t>
      </w:r>
    </w:p>
    <w:p w14:paraId="73010145" w14:textId="6119A938" w:rsidR="001C6F12" w:rsidRPr="0096679E" w:rsidRDefault="001C6F12" w:rsidP="001C6F12">
      <w:pPr>
        <w:pStyle w:val="BodytextAgency"/>
        <w:spacing w:after="0" w:line="240" w:lineRule="auto"/>
        <w:rPr>
          <w:rFonts w:ascii="Times New Roman" w:hAnsi="Times New Roman"/>
          <w:bCs/>
          <w:color w:val="000000"/>
          <w:sz w:val="22"/>
        </w:rPr>
      </w:pPr>
      <w:r w:rsidRPr="0096679E">
        <w:rPr>
          <w:rFonts w:ascii="Times New Roman" w:hAnsi="Times New Roman"/>
          <w:bCs/>
          <w:color w:val="000000"/>
          <w:sz w:val="22"/>
        </w:rPr>
        <w:t xml:space="preserve">Jei įtariamas TPP, reikia nedelsiant stebėti kalio </w:t>
      </w:r>
      <w:r w:rsidR="00B8698F">
        <w:rPr>
          <w:rFonts w:ascii="Times New Roman" w:hAnsi="Times New Roman"/>
          <w:bCs/>
          <w:color w:val="000000"/>
          <w:sz w:val="22"/>
        </w:rPr>
        <w:t>koncentraciją</w:t>
      </w:r>
      <w:r w:rsidR="00B8698F" w:rsidRPr="0096679E">
        <w:rPr>
          <w:rFonts w:ascii="Times New Roman" w:hAnsi="Times New Roman"/>
          <w:bCs/>
          <w:color w:val="000000"/>
          <w:sz w:val="22"/>
        </w:rPr>
        <w:t xml:space="preserve"> </w:t>
      </w:r>
      <w:r w:rsidRPr="0096679E">
        <w:rPr>
          <w:rFonts w:ascii="Times New Roman" w:hAnsi="Times New Roman"/>
          <w:bCs/>
          <w:color w:val="000000"/>
          <w:sz w:val="22"/>
        </w:rPr>
        <w:t>kraujyje ir tinkamai j</w:t>
      </w:r>
      <w:r w:rsidR="00B8698F">
        <w:rPr>
          <w:rFonts w:ascii="Times New Roman" w:hAnsi="Times New Roman"/>
          <w:bCs/>
          <w:color w:val="000000"/>
          <w:sz w:val="22"/>
        </w:rPr>
        <w:t>ą</w:t>
      </w:r>
      <w:r w:rsidRPr="0096679E">
        <w:rPr>
          <w:rFonts w:ascii="Times New Roman" w:hAnsi="Times New Roman"/>
          <w:bCs/>
          <w:color w:val="000000"/>
          <w:sz w:val="22"/>
        </w:rPr>
        <w:t xml:space="preserve"> koreguoti, kad būtų atkurta normal</w:t>
      </w:r>
      <w:r w:rsidR="00B8698F">
        <w:rPr>
          <w:rFonts w:ascii="Times New Roman" w:hAnsi="Times New Roman"/>
          <w:bCs/>
          <w:color w:val="000000"/>
          <w:sz w:val="22"/>
        </w:rPr>
        <w:t>i</w:t>
      </w:r>
      <w:r w:rsidRPr="0096679E">
        <w:rPr>
          <w:rFonts w:ascii="Times New Roman" w:hAnsi="Times New Roman"/>
          <w:bCs/>
          <w:color w:val="000000"/>
          <w:sz w:val="22"/>
        </w:rPr>
        <w:t xml:space="preserve"> kalio </w:t>
      </w:r>
      <w:r w:rsidR="00B8698F">
        <w:rPr>
          <w:rFonts w:ascii="Times New Roman" w:hAnsi="Times New Roman"/>
          <w:bCs/>
          <w:color w:val="000000"/>
          <w:sz w:val="22"/>
        </w:rPr>
        <w:t>koncentracija</w:t>
      </w:r>
      <w:r w:rsidR="00B8698F" w:rsidRPr="0096679E">
        <w:rPr>
          <w:rFonts w:ascii="Times New Roman" w:hAnsi="Times New Roman"/>
          <w:bCs/>
          <w:color w:val="000000"/>
          <w:sz w:val="22"/>
        </w:rPr>
        <w:t xml:space="preserve"> </w:t>
      </w:r>
      <w:r w:rsidRPr="0096679E">
        <w:rPr>
          <w:rFonts w:ascii="Times New Roman" w:hAnsi="Times New Roman"/>
          <w:bCs/>
          <w:color w:val="000000"/>
          <w:sz w:val="22"/>
        </w:rPr>
        <w:t>kraujyje.</w:t>
      </w:r>
    </w:p>
    <w:p w14:paraId="7F0A656E" w14:textId="77777777" w:rsidR="006F3315" w:rsidRPr="00265708" w:rsidRDefault="006F3315" w:rsidP="006F3315">
      <w:pPr>
        <w:spacing w:line="240" w:lineRule="auto"/>
        <w:rPr>
          <w:lang w:val="lt-LT"/>
        </w:rPr>
      </w:pPr>
    </w:p>
    <w:p w14:paraId="4CE22479" w14:textId="77777777" w:rsidR="006F3315" w:rsidRPr="00265708" w:rsidRDefault="006F3315" w:rsidP="006F3315">
      <w:pPr>
        <w:spacing w:line="240" w:lineRule="auto"/>
        <w:rPr>
          <w:i/>
          <w:u w:val="single"/>
          <w:lang w:val="lt-LT"/>
        </w:rPr>
      </w:pPr>
      <w:r w:rsidRPr="00265708">
        <w:rPr>
          <w:i/>
          <w:u w:val="single"/>
          <w:lang w:val="lt-LT"/>
        </w:rPr>
        <w:t>Metabolizmas ir mityba</w:t>
      </w:r>
    </w:p>
    <w:p w14:paraId="1A9E0502" w14:textId="77777777" w:rsidR="006F3315" w:rsidRPr="000225AB" w:rsidRDefault="006F3315" w:rsidP="00726DBF">
      <w:pPr>
        <w:pStyle w:val="BTEMEASMCA"/>
      </w:pPr>
      <w:r w:rsidRPr="000225AB">
        <w:t>Kortikosterodai, įskaitant metilprednizoloną, gali didinti gliukozės koncentraciją kraujyje ir pasunkinti diabetą, o jei gydoma ilgai – paskatinti cukrinio diabeto atsiradimą.</w:t>
      </w:r>
    </w:p>
    <w:p w14:paraId="3B32E968" w14:textId="77777777" w:rsidR="006F3315" w:rsidRPr="00265708" w:rsidRDefault="006F3315" w:rsidP="006F3315">
      <w:pPr>
        <w:spacing w:line="240" w:lineRule="auto"/>
        <w:rPr>
          <w:lang w:val="lt-LT"/>
        </w:rPr>
      </w:pPr>
    </w:p>
    <w:p w14:paraId="2B30FFCB" w14:textId="77777777" w:rsidR="006F3315" w:rsidRPr="00265708" w:rsidRDefault="006F3315" w:rsidP="006F3315">
      <w:pPr>
        <w:spacing w:line="240" w:lineRule="auto"/>
        <w:rPr>
          <w:i/>
          <w:lang w:val="lt-LT"/>
        </w:rPr>
      </w:pPr>
      <w:r w:rsidRPr="00265708">
        <w:rPr>
          <w:i/>
          <w:u w:val="single"/>
          <w:lang w:val="lt-LT"/>
        </w:rPr>
        <w:t>Psichikos sutrikimai</w:t>
      </w:r>
    </w:p>
    <w:p w14:paraId="11D1CD64" w14:textId="77777777" w:rsidR="006F3315" w:rsidRPr="00265708" w:rsidRDefault="006F3315" w:rsidP="006F3315">
      <w:pPr>
        <w:tabs>
          <w:tab w:val="left" w:pos="567"/>
        </w:tabs>
        <w:spacing w:line="240" w:lineRule="auto"/>
        <w:rPr>
          <w:lang w:val="lt-LT"/>
        </w:rPr>
      </w:pPr>
      <w:r w:rsidRPr="00265708">
        <w:rPr>
          <w:lang w:val="lt-LT"/>
        </w:rPr>
        <w:t xml:space="preserve">Vartojant kortikosteroidų, gali kilti psichikos sutrikimų, pradedant euforija, nemiga, nuotaikų kaita, asmenybės suvokimo sutrikimais bei sunkia depresija ir baigiant </w:t>
      </w:r>
      <w:r w:rsidR="00795BA3">
        <w:rPr>
          <w:lang w:val="lt-LT"/>
        </w:rPr>
        <w:t xml:space="preserve">akivaizdžiais </w:t>
      </w:r>
      <w:r w:rsidRPr="00265708">
        <w:rPr>
          <w:lang w:val="lt-LT"/>
        </w:rPr>
        <w:t>psichoz</w:t>
      </w:r>
      <w:r w:rsidR="00795BA3">
        <w:rPr>
          <w:lang w:val="lt-LT"/>
        </w:rPr>
        <w:t>ės simptomais</w:t>
      </w:r>
      <w:r w:rsidRPr="00265708">
        <w:rPr>
          <w:lang w:val="lt-LT"/>
        </w:rPr>
        <w:t>. Taigi, vartojant kortikosteroidų, esamas emocinis nepastovumas ir polinkis į psichinius sutrikimus gali sustiprėti.</w:t>
      </w:r>
    </w:p>
    <w:p w14:paraId="38C1231C" w14:textId="77777777" w:rsidR="006F3315" w:rsidRPr="00265708" w:rsidRDefault="006F3315" w:rsidP="006F3315">
      <w:pPr>
        <w:tabs>
          <w:tab w:val="left" w:pos="567"/>
        </w:tabs>
        <w:spacing w:line="240" w:lineRule="auto"/>
        <w:rPr>
          <w:lang w:val="lt-LT"/>
        </w:rPr>
      </w:pPr>
    </w:p>
    <w:p w14:paraId="646CC256" w14:textId="77777777" w:rsidR="006F3315" w:rsidRPr="00265708" w:rsidRDefault="006F3315" w:rsidP="006F3315">
      <w:pPr>
        <w:tabs>
          <w:tab w:val="left" w:pos="567"/>
        </w:tabs>
        <w:spacing w:line="240" w:lineRule="auto"/>
        <w:rPr>
          <w:lang w:val="lt-LT"/>
        </w:rPr>
      </w:pPr>
      <w:r w:rsidRPr="00265708">
        <w:rPr>
          <w:lang w:val="lt-LT"/>
        </w:rPr>
        <w:t>Vartojant sisteminio poveikio kortikosteroidų, gali kilti sunkių psichiatrinių nepageidaujamų reakcijų (žr. 4.8 skyriuje skyrelį ,,Psichikos sutrikimai“). Simptomai paprastai išryškėja per keletą parų ar savaičių nuo gydymo pradžios. Dauguma reakcijų išnyksta arba sumažinus dozę, arba nutraukus vaistinio preparato vartojimą, bet gali prireikti ir specialaus gydymo. Nutraukus kortikosteroidų vartojimą, pasireiškė psichologinis poveikis, kurio dažnis nežinomas. Pacientus ir pacientų globėjus reikia paraginti, kad atsiradus psichologiniams simptomams, kreiptųsi medicininės pagalbos, ypač jeigu įtariama, kad pasireiškė depresija arba mąstymas apie savižudybę. Pacientai ir pacientų globėjai turi būti pasirengę galimiems psichikos sutrikimams, kurių gali atsirasti gydymo metu arba netrukus po sisteminio poveikio steroidų dozės sumažinimo ar vartojimo nutraukimo.</w:t>
      </w:r>
    </w:p>
    <w:p w14:paraId="3B683CED" w14:textId="77777777" w:rsidR="006F3315" w:rsidRPr="00265708" w:rsidRDefault="006F3315" w:rsidP="006F3315">
      <w:pPr>
        <w:tabs>
          <w:tab w:val="left" w:pos="567"/>
        </w:tabs>
        <w:spacing w:line="240" w:lineRule="auto"/>
        <w:rPr>
          <w:lang w:val="lt-LT"/>
        </w:rPr>
      </w:pPr>
    </w:p>
    <w:p w14:paraId="28F62837" w14:textId="77777777" w:rsidR="006F3315" w:rsidRPr="00265708" w:rsidRDefault="006F3315" w:rsidP="006F3315">
      <w:pPr>
        <w:tabs>
          <w:tab w:val="left" w:pos="567"/>
        </w:tabs>
        <w:spacing w:line="240" w:lineRule="auto"/>
        <w:rPr>
          <w:i/>
          <w:u w:val="single"/>
          <w:lang w:val="lt-LT"/>
        </w:rPr>
      </w:pPr>
      <w:r w:rsidRPr="00265708">
        <w:rPr>
          <w:i/>
          <w:u w:val="single"/>
          <w:lang w:val="lt-LT"/>
        </w:rPr>
        <w:t>Nervų sistema</w:t>
      </w:r>
    </w:p>
    <w:p w14:paraId="067190D6" w14:textId="77777777" w:rsidR="006F3315" w:rsidRPr="00265708" w:rsidRDefault="006F3315" w:rsidP="006F3315">
      <w:pPr>
        <w:pStyle w:val="Paragraph"/>
        <w:spacing w:after="0"/>
        <w:rPr>
          <w:rFonts w:cs="Times New Roman"/>
          <w:iCs/>
          <w:sz w:val="22"/>
          <w:szCs w:val="22"/>
        </w:rPr>
      </w:pPr>
      <w:r w:rsidRPr="00265708">
        <w:rPr>
          <w:rFonts w:cs="Times New Roman"/>
          <w:iCs/>
          <w:sz w:val="22"/>
          <w:szCs w:val="22"/>
        </w:rPr>
        <w:t>Pacientams, sergantiems traukuliais pasireiškiančia liga, kortikosteroidų būtina vartoti atsargiai.</w:t>
      </w:r>
    </w:p>
    <w:p w14:paraId="4DCE26D3" w14:textId="77777777" w:rsidR="006F3315" w:rsidRPr="00265708" w:rsidRDefault="006F3315" w:rsidP="006F3315">
      <w:pPr>
        <w:pStyle w:val="Paragraph"/>
        <w:spacing w:after="0"/>
        <w:rPr>
          <w:rFonts w:cs="Times New Roman"/>
          <w:iCs/>
          <w:sz w:val="22"/>
          <w:szCs w:val="22"/>
        </w:rPr>
      </w:pPr>
    </w:p>
    <w:p w14:paraId="78B4589F" w14:textId="77777777" w:rsidR="006F3315" w:rsidRPr="00265708" w:rsidRDefault="00BB6582" w:rsidP="006F3315">
      <w:pPr>
        <w:pStyle w:val="Paragraph"/>
        <w:spacing w:after="0"/>
        <w:rPr>
          <w:rFonts w:cs="Times New Roman"/>
          <w:iCs/>
          <w:sz w:val="22"/>
          <w:szCs w:val="22"/>
        </w:rPr>
      </w:pPr>
      <w:r>
        <w:rPr>
          <w:rFonts w:cs="Times New Roman"/>
          <w:iCs/>
          <w:sz w:val="22"/>
          <w:szCs w:val="22"/>
        </w:rPr>
        <w:t>Generalizuota</w:t>
      </w:r>
      <w:r w:rsidRPr="00265708">
        <w:rPr>
          <w:rFonts w:cs="Times New Roman"/>
          <w:iCs/>
          <w:sz w:val="22"/>
          <w:szCs w:val="22"/>
        </w:rPr>
        <w:t xml:space="preserve"> </w:t>
      </w:r>
      <w:r w:rsidR="006F3315" w:rsidRPr="00265708">
        <w:rPr>
          <w:rFonts w:cs="Times New Roman"/>
          <w:iCs/>
          <w:sz w:val="22"/>
          <w:szCs w:val="22"/>
        </w:rPr>
        <w:t>miastenija sergantiems ligoniams kortikosteroidų būtina vartoti atsargiai (taip pat žr. informaciją apie miopatiją skyrelyje „Poveikis skeleto ir raumenų sistemai“).</w:t>
      </w:r>
    </w:p>
    <w:p w14:paraId="39B8C226" w14:textId="77777777" w:rsidR="006F3315" w:rsidRPr="00265708" w:rsidRDefault="006F3315" w:rsidP="006F3315">
      <w:pPr>
        <w:pStyle w:val="Pagrindinistekstas"/>
        <w:spacing w:after="0"/>
        <w:rPr>
          <w:b/>
          <w:szCs w:val="22"/>
        </w:rPr>
      </w:pPr>
    </w:p>
    <w:p w14:paraId="7FFD0557" w14:textId="77777777" w:rsidR="006F3315" w:rsidRPr="00265708" w:rsidRDefault="006F3315" w:rsidP="006F3315">
      <w:pPr>
        <w:pStyle w:val="Paragraph"/>
        <w:spacing w:after="0"/>
        <w:rPr>
          <w:rFonts w:cs="Times New Roman"/>
          <w:iCs/>
          <w:sz w:val="22"/>
          <w:szCs w:val="22"/>
        </w:rPr>
      </w:pPr>
      <w:r w:rsidRPr="00265708">
        <w:rPr>
          <w:rFonts w:cs="Times New Roman"/>
          <w:iCs/>
          <w:sz w:val="22"/>
          <w:szCs w:val="22"/>
        </w:rPr>
        <w:t xml:space="preserve">Nors kontroliuojamieji klinikiniai tyrimai parodė, kad kortikosteroidai veiksmingai stabdo išsėtinės sklerozės paūmėjimo progresavimą, duomenys nerodo, kad kortikosteroidai turėtų įtakos galutinei baigčiai ar natūraliai ligos </w:t>
      </w:r>
      <w:r w:rsidR="00BB6582">
        <w:rPr>
          <w:rFonts w:cs="Times New Roman"/>
          <w:iCs/>
          <w:sz w:val="22"/>
          <w:szCs w:val="22"/>
        </w:rPr>
        <w:t>eigai</w:t>
      </w:r>
      <w:r w:rsidRPr="00265708">
        <w:rPr>
          <w:rFonts w:cs="Times New Roman"/>
          <w:iCs/>
          <w:sz w:val="22"/>
          <w:szCs w:val="22"/>
        </w:rPr>
        <w:t>. Šie tyrimai rodo, kad būtina vartoti santykinai dideles kortikosteroidų dozes reikšmingam poveikiui sukelti (žr. „Dozavimas ir vartojimo metodas“).</w:t>
      </w:r>
    </w:p>
    <w:p w14:paraId="28C2DD22" w14:textId="77777777" w:rsidR="006F3315" w:rsidRPr="00265708" w:rsidRDefault="006F3315" w:rsidP="006F3315">
      <w:pPr>
        <w:pStyle w:val="Paragraph"/>
        <w:spacing w:after="0"/>
        <w:rPr>
          <w:rFonts w:cs="Times New Roman"/>
          <w:iCs/>
          <w:sz w:val="22"/>
          <w:szCs w:val="22"/>
        </w:rPr>
      </w:pPr>
      <w:r w:rsidRPr="00265708">
        <w:rPr>
          <w:rFonts w:cs="Times New Roman"/>
          <w:iCs/>
          <w:sz w:val="22"/>
          <w:szCs w:val="22"/>
        </w:rPr>
        <w:t>Gauta pranešimų apie epidurines lipomatozes kortikosteroidais gydomiems pacientams, dažniausiai ilgą laiką vartojant dideles dozes.</w:t>
      </w:r>
    </w:p>
    <w:p w14:paraId="56AA2503" w14:textId="77777777" w:rsidR="006F3315" w:rsidRPr="00265708" w:rsidRDefault="006F3315" w:rsidP="006F3315">
      <w:pPr>
        <w:tabs>
          <w:tab w:val="left" w:pos="567"/>
        </w:tabs>
        <w:spacing w:line="240" w:lineRule="auto"/>
        <w:rPr>
          <w:lang w:val="lt-LT"/>
        </w:rPr>
      </w:pPr>
    </w:p>
    <w:p w14:paraId="585ABEC0" w14:textId="77777777" w:rsidR="006F3315" w:rsidRPr="00265708" w:rsidRDefault="006F3315" w:rsidP="006F3315">
      <w:pPr>
        <w:tabs>
          <w:tab w:val="left" w:pos="567"/>
        </w:tabs>
        <w:spacing w:line="240" w:lineRule="auto"/>
        <w:rPr>
          <w:i/>
          <w:u w:val="single"/>
          <w:lang w:val="lt-LT"/>
        </w:rPr>
      </w:pPr>
      <w:r w:rsidRPr="00265708">
        <w:rPr>
          <w:i/>
          <w:u w:val="single"/>
          <w:lang w:val="lt-LT"/>
        </w:rPr>
        <w:t>Akių sutrikimai</w:t>
      </w:r>
    </w:p>
    <w:p w14:paraId="2C54C3B6" w14:textId="52C02464" w:rsidR="00B74C1C" w:rsidRPr="00265708" w:rsidRDefault="00B74C1C" w:rsidP="00B74C1C">
      <w:pPr>
        <w:tabs>
          <w:tab w:val="left" w:pos="567"/>
        </w:tabs>
        <w:spacing w:line="240" w:lineRule="auto"/>
        <w:rPr>
          <w:lang w:val="lt-LT"/>
        </w:rPr>
      </w:pPr>
      <w:r w:rsidRPr="00A86AFA">
        <w:rPr>
          <w:lang w:val="lt-LT"/>
        </w:rPr>
        <w:t>Vartojant sisteminio ir lokalaus poveikio kortikosteroid</w:t>
      </w:r>
      <w:r w:rsidR="00191619">
        <w:rPr>
          <w:lang w:val="lt-LT"/>
        </w:rPr>
        <w:t>ų</w:t>
      </w:r>
      <w:r w:rsidRPr="00A86AFA">
        <w:rPr>
          <w:lang w:val="lt-LT"/>
        </w:rPr>
        <w:t>, gali pasireikšti regėjimo sutrikimai. Jeigu pacientui pasireiškia tokie simptomai</w:t>
      </w:r>
      <w:r w:rsidRPr="00247B40">
        <w:rPr>
          <w:lang w:val="lt-LT"/>
        </w:rPr>
        <w:t>, kaip miglotas matymas ar kiti regėjimo sutrikimai, reik</w:t>
      </w:r>
      <w:r w:rsidR="00191619">
        <w:rPr>
          <w:lang w:val="lt-LT"/>
        </w:rPr>
        <w:t>ia</w:t>
      </w:r>
      <w:r w:rsidRPr="00247B40">
        <w:rPr>
          <w:lang w:val="lt-LT"/>
        </w:rPr>
        <w:t xml:space="preserve"> apsvarstyti, ar nereikėtų nusiųsti paciento oftalmologo konsultacijai, kad šis įvertintų galimas priežastis, nes tai gali būti katarakta, glaukoma arba retosios ligos, kaip </w:t>
      </w:r>
      <w:r w:rsidR="00191619">
        <w:rPr>
          <w:lang w:val="lt-LT"/>
        </w:rPr>
        <w:t>pavyzdžiui</w:t>
      </w:r>
      <w:r w:rsidR="00191619" w:rsidRPr="00247B40">
        <w:rPr>
          <w:lang w:val="lt-LT"/>
        </w:rPr>
        <w:t xml:space="preserve"> </w:t>
      </w:r>
      <w:r w:rsidRPr="00247B40">
        <w:rPr>
          <w:lang w:val="lt-LT"/>
        </w:rPr>
        <w:t>centrinė serozinė chorioretinopatija (CSC), kurių atvejų buvo užregistruota pavartojus sisteminio ir lokalaus poveikio kortikosteroidų.</w:t>
      </w:r>
      <w:r w:rsidRPr="00570E1A">
        <w:rPr>
          <w:iCs/>
          <w:lang w:val="lt-LT"/>
        </w:rPr>
        <w:t xml:space="preserve"> </w:t>
      </w:r>
      <w:r w:rsidRPr="009A5F6C">
        <w:rPr>
          <w:iCs/>
          <w:lang w:val="lt-LT"/>
        </w:rPr>
        <w:t xml:space="preserve">Dėl centrinės serozinės chorioretinopatijos gali </w:t>
      </w:r>
      <w:r w:rsidR="00BB6582" w:rsidRPr="009A5F6C">
        <w:rPr>
          <w:iCs/>
          <w:lang w:val="lt-LT"/>
        </w:rPr>
        <w:t xml:space="preserve">įvykti </w:t>
      </w:r>
      <w:r w:rsidRPr="009A5F6C">
        <w:rPr>
          <w:iCs/>
          <w:lang w:val="lt-LT"/>
        </w:rPr>
        <w:t>tinklainės atšokimas</w:t>
      </w:r>
      <w:r w:rsidRPr="00570E1A">
        <w:rPr>
          <w:iCs/>
          <w:lang w:val="lt-LT"/>
        </w:rPr>
        <w:t>.</w:t>
      </w:r>
    </w:p>
    <w:p w14:paraId="4AE4EF8A" w14:textId="77777777" w:rsidR="006F3315" w:rsidRPr="00265708" w:rsidRDefault="006F3315" w:rsidP="006F3315">
      <w:pPr>
        <w:tabs>
          <w:tab w:val="left" w:pos="567"/>
        </w:tabs>
        <w:spacing w:line="240" w:lineRule="auto"/>
        <w:rPr>
          <w:lang w:val="lt-LT"/>
        </w:rPr>
      </w:pPr>
    </w:p>
    <w:p w14:paraId="4BC6537B" w14:textId="77777777" w:rsidR="006F3315" w:rsidRDefault="006F3315" w:rsidP="006F3315">
      <w:pPr>
        <w:tabs>
          <w:tab w:val="left" w:pos="567"/>
        </w:tabs>
        <w:spacing w:line="240" w:lineRule="auto"/>
        <w:rPr>
          <w:lang w:val="lt-LT"/>
        </w:rPr>
      </w:pPr>
      <w:r w:rsidRPr="00265708">
        <w:rPr>
          <w:lang w:val="lt-LT"/>
        </w:rPr>
        <w:t>Dėl ilgalaikio kortikosteroidų vartojimo gali formuotis užpakalinė pokapsulinė katarakta ir branduolinė katarakta (ypač vaikams), išverstakumas ar padidėti akispūdis ir dėl to pasireikšti glaukoma, kuri gali pažeisti regos nervą. Be to, gliukokortikoidais gydomiems pacientams gali dažniau pasireikšti antrinės grybelių ir virusų sukeltos infekcinės akių ligos.</w:t>
      </w:r>
    </w:p>
    <w:p w14:paraId="127D6111" w14:textId="77777777" w:rsidR="007705E4" w:rsidRPr="00265708" w:rsidRDefault="007705E4" w:rsidP="006F3315">
      <w:pPr>
        <w:tabs>
          <w:tab w:val="left" w:pos="567"/>
        </w:tabs>
        <w:spacing w:line="240" w:lineRule="auto"/>
        <w:rPr>
          <w:lang w:val="lt-LT"/>
        </w:rPr>
      </w:pPr>
    </w:p>
    <w:p w14:paraId="6F01724F" w14:textId="3040F3C2" w:rsidR="006F3315" w:rsidRDefault="00B74C1C" w:rsidP="006F3315">
      <w:pPr>
        <w:tabs>
          <w:tab w:val="left" w:pos="567"/>
        </w:tabs>
        <w:spacing w:line="240" w:lineRule="auto"/>
        <w:rPr>
          <w:lang w:val="lt-LT"/>
        </w:rPr>
      </w:pPr>
      <w:r w:rsidRPr="00265708">
        <w:rPr>
          <w:lang w:val="lt-LT"/>
        </w:rPr>
        <w:t>Akių paprastąja pūsleline sergantiems ligoniams kortikosteroid</w:t>
      </w:r>
      <w:r w:rsidR="004600CC">
        <w:rPr>
          <w:lang w:val="lt-LT"/>
        </w:rPr>
        <w:t>ų</w:t>
      </w:r>
      <w:r w:rsidRPr="00265708">
        <w:rPr>
          <w:lang w:val="lt-LT"/>
        </w:rPr>
        <w:t xml:space="preserve"> reikia var</w:t>
      </w:r>
      <w:r>
        <w:rPr>
          <w:lang w:val="lt-LT"/>
        </w:rPr>
        <w:t>toti atsargiai, nes gali perforuo</w:t>
      </w:r>
      <w:r w:rsidRPr="00265708">
        <w:rPr>
          <w:lang w:val="lt-LT"/>
        </w:rPr>
        <w:t>ti ragena.</w:t>
      </w:r>
    </w:p>
    <w:p w14:paraId="258B3630" w14:textId="77777777" w:rsidR="007705E4" w:rsidRPr="00265708" w:rsidRDefault="007705E4" w:rsidP="006F3315">
      <w:pPr>
        <w:tabs>
          <w:tab w:val="left" w:pos="567"/>
        </w:tabs>
        <w:spacing w:line="240" w:lineRule="auto"/>
        <w:rPr>
          <w:lang w:val="lt-LT"/>
        </w:rPr>
      </w:pPr>
    </w:p>
    <w:p w14:paraId="68AAA215" w14:textId="77777777" w:rsidR="006F3315" w:rsidRPr="00265708" w:rsidRDefault="006F3315" w:rsidP="006F3315">
      <w:pPr>
        <w:tabs>
          <w:tab w:val="left" w:pos="567"/>
        </w:tabs>
        <w:spacing w:line="240" w:lineRule="auto"/>
        <w:rPr>
          <w:i/>
          <w:u w:val="single"/>
          <w:lang w:val="lt-LT"/>
        </w:rPr>
      </w:pPr>
      <w:r w:rsidRPr="00265708">
        <w:rPr>
          <w:i/>
          <w:u w:val="single"/>
          <w:lang w:val="lt-LT"/>
        </w:rPr>
        <w:t>Širdis</w:t>
      </w:r>
    </w:p>
    <w:p w14:paraId="7518E6E1" w14:textId="77777777" w:rsidR="006F3315" w:rsidRPr="00265708" w:rsidRDefault="006F3315" w:rsidP="006F3315">
      <w:pPr>
        <w:pStyle w:val="Paragraph"/>
        <w:spacing w:after="0"/>
        <w:rPr>
          <w:rFonts w:cs="Times New Roman"/>
          <w:sz w:val="22"/>
          <w:szCs w:val="22"/>
        </w:rPr>
      </w:pPr>
      <w:r w:rsidRPr="00265708">
        <w:rPr>
          <w:rFonts w:cs="Times New Roman"/>
          <w:sz w:val="22"/>
          <w:szCs w:val="22"/>
        </w:rPr>
        <w:t>Jei gydoma ilgai ir didelėmis dozėmis, nepageidaujamas gliukokortikoidų poveikis širdies ir kraujagyslių sistemai, pvz., dislipidemija ir hipertenzija, ligoniams, turintiems kardiovaskulinės rizikos veiksnių, gali sukelti papildomą poveikį širdies ir kraujagyslių sistemai. Dėl šios priežasties kortikosteroidų tokiems pacientams būtina vartoti atsargiai, be to, reikia atkreipti dėmesį į rizikos mažinimą ir papildomą širdies būklės stebėjimą. Gydymo kortikosteroidais komplikacijų dažnį galima sumažinti kas antrą dieną vartojant mažą dozę.</w:t>
      </w:r>
    </w:p>
    <w:p w14:paraId="575E2B1D" w14:textId="77777777" w:rsidR="006F3315" w:rsidRPr="00265708" w:rsidRDefault="006F3315" w:rsidP="006F3315">
      <w:pPr>
        <w:pStyle w:val="Pagrindinistekstas"/>
        <w:spacing w:after="0"/>
        <w:rPr>
          <w:szCs w:val="22"/>
        </w:rPr>
      </w:pPr>
    </w:p>
    <w:p w14:paraId="52A8EE98" w14:textId="46D434BD" w:rsidR="006F3315" w:rsidRPr="00265708" w:rsidRDefault="006F3315" w:rsidP="006F3315">
      <w:pPr>
        <w:tabs>
          <w:tab w:val="left" w:pos="567"/>
        </w:tabs>
        <w:spacing w:line="240" w:lineRule="auto"/>
        <w:rPr>
          <w:lang w:val="lt-LT"/>
        </w:rPr>
      </w:pPr>
      <w:r w:rsidRPr="00265708">
        <w:rPr>
          <w:lang w:val="lt-LT"/>
        </w:rPr>
        <w:t>Stazinio širdies nepakankamumo atveju sisteminio poveikio kortikosteroid</w:t>
      </w:r>
      <w:r w:rsidR="00046B2C">
        <w:rPr>
          <w:lang w:val="lt-LT"/>
        </w:rPr>
        <w:t>ų</w:t>
      </w:r>
      <w:r w:rsidRPr="00265708">
        <w:rPr>
          <w:lang w:val="lt-LT"/>
        </w:rPr>
        <w:t xml:space="preserve"> vartoti reikia atsargiai ir tik tais atvejais, kai tai neabejotinai būtina.</w:t>
      </w:r>
    </w:p>
    <w:p w14:paraId="35D62F1C" w14:textId="77777777" w:rsidR="006F3315" w:rsidRPr="00265708" w:rsidRDefault="006F3315" w:rsidP="006F3315">
      <w:pPr>
        <w:tabs>
          <w:tab w:val="left" w:pos="567"/>
        </w:tabs>
        <w:spacing w:line="240" w:lineRule="auto"/>
        <w:rPr>
          <w:lang w:val="lt-LT"/>
        </w:rPr>
      </w:pPr>
    </w:p>
    <w:p w14:paraId="74DA229B" w14:textId="77777777" w:rsidR="006F3315" w:rsidRPr="00265708" w:rsidRDefault="006F3315" w:rsidP="006F3315">
      <w:pPr>
        <w:tabs>
          <w:tab w:val="left" w:pos="567"/>
        </w:tabs>
        <w:spacing w:line="240" w:lineRule="auto"/>
        <w:rPr>
          <w:i/>
          <w:u w:val="single"/>
          <w:lang w:val="lt-LT"/>
        </w:rPr>
      </w:pPr>
      <w:r w:rsidRPr="00265708">
        <w:rPr>
          <w:i/>
          <w:u w:val="single"/>
          <w:lang w:val="lt-LT"/>
        </w:rPr>
        <w:t>Kraujagyslės</w:t>
      </w:r>
    </w:p>
    <w:p w14:paraId="6F6E818D" w14:textId="77777777" w:rsidR="006F3315" w:rsidRPr="00265708" w:rsidRDefault="006F3315" w:rsidP="006F3315">
      <w:pPr>
        <w:tabs>
          <w:tab w:val="left" w:pos="567"/>
        </w:tabs>
        <w:spacing w:line="240" w:lineRule="auto"/>
        <w:rPr>
          <w:lang w:val="lt-LT"/>
        </w:rPr>
      </w:pPr>
      <w:r w:rsidRPr="00265708">
        <w:rPr>
          <w:lang w:val="lt-LT"/>
        </w:rPr>
        <w:t xml:space="preserve">Gauta pranešimų, kad vartojant kortikosteroidų pasireiškė trombozė, įskaitant venų tromboemboliją. </w:t>
      </w:r>
    </w:p>
    <w:p w14:paraId="7D6CF821" w14:textId="77777777" w:rsidR="006F3315" w:rsidRPr="00AB7412" w:rsidRDefault="006F3315" w:rsidP="006F3315">
      <w:pPr>
        <w:pStyle w:val="Default"/>
        <w:rPr>
          <w:rFonts w:ascii="Times New Roman" w:hAnsi="Times New Roman" w:cs="Times New Roman"/>
          <w:sz w:val="22"/>
          <w:szCs w:val="22"/>
        </w:rPr>
      </w:pPr>
      <w:r w:rsidRPr="00AB7412">
        <w:rPr>
          <w:rFonts w:ascii="Times New Roman" w:hAnsi="Times New Roman" w:cs="Times New Roman"/>
          <w:bCs/>
          <w:sz w:val="22"/>
          <w:szCs w:val="22"/>
        </w:rPr>
        <w:t xml:space="preserve">Todėl pacientai, kuriems pasireiškia tromboembolinių sutrikimų arba kuriems gali būti didesnė šių sutrikimų pasireiškimo rizika, kortikosteroidų turi vartoti atsargiai. </w:t>
      </w:r>
    </w:p>
    <w:p w14:paraId="5877F835" w14:textId="77777777" w:rsidR="006F3315" w:rsidRPr="00AB7412" w:rsidRDefault="006F3315" w:rsidP="006F3315">
      <w:pPr>
        <w:tabs>
          <w:tab w:val="left" w:pos="567"/>
        </w:tabs>
        <w:spacing w:line="240" w:lineRule="auto"/>
        <w:rPr>
          <w:lang w:val="lt-LT"/>
        </w:rPr>
      </w:pPr>
    </w:p>
    <w:p w14:paraId="0D79EA97" w14:textId="55F819A4" w:rsidR="006F3315" w:rsidRPr="00265708" w:rsidRDefault="006F3315" w:rsidP="006F3315">
      <w:pPr>
        <w:tabs>
          <w:tab w:val="left" w:pos="567"/>
        </w:tabs>
        <w:spacing w:line="240" w:lineRule="auto"/>
        <w:rPr>
          <w:lang w:val="lt-LT"/>
        </w:rPr>
      </w:pPr>
      <w:r w:rsidRPr="00265708">
        <w:rPr>
          <w:lang w:val="lt-LT"/>
        </w:rPr>
        <w:t>Pacientams, kuriems pasireiškia hipertenzija, kortikosteroid</w:t>
      </w:r>
      <w:r w:rsidR="00D10422">
        <w:rPr>
          <w:lang w:val="lt-LT"/>
        </w:rPr>
        <w:t>ų</w:t>
      </w:r>
      <w:r w:rsidRPr="00265708">
        <w:rPr>
          <w:lang w:val="lt-LT"/>
        </w:rPr>
        <w:t xml:space="preserve"> vartoti reikia atsargiai.</w:t>
      </w:r>
    </w:p>
    <w:p w14:paraId="19295476" w14:textId="77777777" w:rsidR="006F3315" w:rsidRPr="00265708" w:rsidRDefault="006F3315" w:rsidP="006F3315">
      <w:pPr>
        <w:tabs>
          <w:tab w:val="left" w:pos="567"/>
        </w:tabs>
        <w:spacing w:line="240" w:lineRule="auto"/>
        <w:rPr>
          <w:lang w:val="lt-LT"/>
        </w:rPr>
      </w:pPr>
    </w:p>
    <w:p w14:paraId="6199EFC8" w14:textId="77777777" w:rsidR="006F3315" w:rsidRDefault="006F3315" w:rsidP="006F3315">
      <w:pPr>
        <w:tabs>
          <w:tab w:val="left" w:pos="567"/>
        </w:tabs>
        <w:spacing w:line="240" w:lineRule="auto"/>
        <w:rPr>
          <w:i/>
          <w:u w:val="single"/>
          <w:lang w:val="lt-LT"/>
        </w:rPr>
      </w:pPr>
      <w:r w:rsidRPr="00265708">
        <w:rPr>
          <w:i/>
          <w:u w:val="single"/>
          <w:lang w:val="lt-LT"/>
        </w:rPr>
        <w:t>Virškinimo traktas</w:t>
      </w:r>
    </w:p>
    <w:p w14:paraId="6990BF58" w14:textId="77777777" w:rsidR="006F3315" w:rsidRPr="00265708" w:rsidRDefault="006F3315" w:rsidP="006F3315">
      <w:pPr>
        <w:pStyle w:val="Paragraph"/>
        <w:spacing w:after="0"/>
        <w:rPr>
          <w:rFonts w:cs="Times New Roman"/>
          <w:iCs/>
          <w:sz w:val="22"/>
          <w:szCs w:val="22"/>
        </w:rPr>
      </w:pPr>
      <w:r w:rsidRPr="006A77EE">
        <w:rPr>
          <w:rFonts w:cs="Times New Roman"/>
          <w:iCs/>
          <w:sz w:val="22"/>
          <w:szCs w:val="22"/>
        </w:rPr>
        <w:t xml:space="preserve">Didelės kortikosteroidų dozės gali sukelti </w:t>
      </w:r>
      <w:r>
        <w:rPr>
          <w:rFonts w:cs="Times New Roman"/>
          <w:iCs/>
          <w:sz w:val="22"/>
          <w:szCs w:val="22"/>
        </w:rPr>
        <w:t xml:space="preserve">ūminį </w:t>
      </w:r>
      <w:r w:rsidRPr="006A77EE">
        <w:rPr>
          <w:rFonts w:cs="Times New Roman"/>
          <w:iCs/>
          <w:sz w:val="22"/>
          <w:szCs w:val="22"/>
        </w:rPr>
        <w:t>pankreatitą.</w:t>
      </w:r>
    </w:p>
    <w:p w14:paraId="71097E30" w14:textId="77777777" w:rsidR="006F3315" w:rsidRPr="00265708" w:rsidRDefault="006F3315" w:rsidP="006F3315">
      <w:pPr>
        <w:tabs>
          <w:tab w:val="left" w:pos="567"/>
        </w:tabs>
        <w:spacing w:line="240" w:lineRule="auto"/>
        <w:rPr>
          <w:lang w:val="lt-LT"/>
        </w:rPr>
      </w:pPr>
      <w:r w:rsidRPr="00265708">
        <w:rPr>
          <w:lang w:val="lt-LT"/>
        </w:rPr>
        <w:t>Nėra vienos nuomonės, ar kortikosteroidai patys gali sukelti pep</w:t>
      </w:r>
      <w:r w:rsidR="00240B44">
        <w:rPr>
          <w:lang w:val="lt-LT"/>
        </w:rPr>
        <w:t>t</w:t>
      </w:r>
      <w:r w:rsidRPr="00265708">
        <w:rPr>
          <w:lang w:val="lt-LT"/>
        </w:rPr>
        <w:t>ines opas, vis dėlto žinoma, kad gydymas gliukokortikosteroidais gali paslėpti pep</w:t>
      </w:r>
      <w:r w:rsidR="00240B44">
        <w:rPr>
          <w:lang w:val="lt-LT"/>
        </w:rPr>
        <w:t>t</w:t>
      </w:r>
      <w:r w:rsidRPr="00265708">
        <w:rPr>
          <w:lang w:val="lt-LT"/>
        </w:rPr>
        <w:t xml:space="preserve">inės opos simptomus, todėl opos prakiurimas ar kraujavimas iš opos gali pasireikšti be žymaus skausmo. </w:t>
      </w:r>
      <w:r w:rsidRPr="006A77EE">
        <w:rPr>
          <w:lang w:val="lt-LT"/>
        </w:rPr>
        <w:t>Gydymas gliukokortikoidais gali paslėpti peritonito ar kitus požymius ar simptomus, susijusius su tokiais virškinimo trakto sutrikimais, kaip prakiurimas, obstrukcija ar pankreatitas.</w:t>
      </w:r>
      <w:r>
        <w:rPr>
          <w:lang w:val="lt-LT"/>
        </w:rPr>
        <w:t xml:space="preserve"> </w:t>
      </w:r>
      <w:r w:rsidRPr="00265708">
        <w:rPr>
          <w:iCs/>
          <w:lang w:val="lt-LT"/>
        </w:rPr>
        <w:t>Vartojant kartu su NVNU, virškinimo trakto opų atsiradimo rizika padidėja.</w:t>
      </w:r>
    </w:p>
    <w:p w14:paraId="143AF4DF" w14:textId="77777777" w:rsidR="006F3315" w:rsidRPr="00265708" w:rsidRDefault="006F3315" w:rsidP="006F3315">
      <w:pPr>
        <w:tabs>
          <w:tab w:val="left" w:pos="567"/>
        </w:tabs>
        <w:spacing w:line="240" w:lineRule="auto"/>
        <w:rPr>
          <w:lang w:val="lt-LT"/>
        </w:rPr>
      </w:pPr>
    </w:p>
    <w:p w14:paraId="34D0C530" w14:textId="29FC8065" w:rsidR="006F3315" w:rsidRPr="00265708" w:rsidRDefault="006F3315" w:rsidP="006F3315">
      <w:pPr>
        <w:pStyle w:val="Paragraph"/>
        <w:spacing w:after="0"/>
        <w:rPr>
          <w:rFonts w:cs="Times New Roman"/>
          <w:iCs/>
          <w:sz w:val="22"/>
          <w:szCs w:val="22"/>
        </w:rPr>
      </w:pPr>
      <w:r w:rsidRPr="00265708">
        <w:rPr>
          <w:rFonts w:cs="Times New Roman"/>
          <w:iCs/>
          <w:sz w:val="22"/>
          <w:szCs w:val="22"/>
        </w:rPr>
        <w:t>Kortikosteroid</w:t>
      </w:r>
      <w:r w:rsidR="00701112">
        <w:rPr>
          <w:rFonts w:cs="Times New Roman"/>
          <w:iCs/>
          <w:sz w:val="22"/>
          <w:szCs w:val="22"/>
        </w:rPr>
        <w:t>ų</w:t>
      </w:r>
      <w:r w:rsidRPr="00265708">
        <w:rPr>
          <w:rFonts w:cs="Times New Roman"/>
          <w:iCs/>
          <w:sz w:val="22"/>
          <w:szCs w:val="22"/>
        </w:rPr>
        <w:t xml:space="preserve"> reikia atsargiai vartoti pacientams, kuriems pasireiškia nespecifinis opinis kolitas, jeigu yra gręsiančio prakiurimo, absceso ar kitokios pūlinės infekcinės ligos tikimybė, divertikulitas, yra naujai suformuotų žarnyno anastomozių arba aktyvi ar slaptos eigos pep</w:t>
      </w:r>
      <w:r w:rsidR="00240B44">
        <w:rPr>
          <w:rFonts w:cs="Times New Roman"/>
          <w:iCs/>
          <w:sz w:val="22"/>
          <w:szCs w:val="22"/>
        </w:rPr>
        <w:t>t</w:t>
      </w:r>
      <w:r w:rsidRPr="00265708">
        <w:rPr>
          <w:rFonts w:cs="Times New Roman"/>
          <w:iCs/>
          <w:sz w:val="22"/>
          <w:szCs w:val="22"/>
        </w:rPr>
        <w:t>inė opa.</w:t>
      </w:r>
    </w:p>
    <w:p w14:paraId="4829826D" w14:textId="77777777" w:rsidR="006F3315" w:rsidRPr="00265708" w:rsidRDefault="006F3315" w:rsidP="006F3315">
      <w:pPr>
        <w:tabs>
          <w:tab w:val="left" w:pos="567"/>
        </w:tabs>
        <w:spacing w:line="240" w:lineRule="auto"/>
        <w:rPr>
          <w:lang w:val="lt-LT"/>
        </w:rPr>
      </w:pPr>
    </w:p>
    <w:p w14:paraId="7B7D6E14" w14:textId="77777777" w:rsidR="006F3315" w:rsidRPr="00265708" w:rsidRDefault="006F3315" w:rsidP="006F3315">
      <w:pPr>
        <w:tabs>
          <w:tab w:val="left" w:pos="567"/>
        </w:tabs>
        <w:spacing w:line="240" w:lineRule="auto"/>
        <w:rPr>
          <w:i/>
          <w:u w:val="single"/>
          <w:lang w:val="lt-LT"/>
        </w:rPr>
      </w:pPr>
      <w:r>
        <w:rPr>
          <w:i/>
          <w:u w:val="single"/>
          <w:lang w:val="lt-LT"/>
        </w:rPr>
        <w:t>Poveikis k</w:t>
      </w:r>
      <w:r w:rsidRPr="00265708">
        <w:rPr>
          <w:i/>
          <w:u w:val="single"/>
          <w:lang w:val="lt-LT"/>
        </w:rPr>
        <w:t>epen</w:t>
      </w:r>
      <w:r>
        <w:rPr>
          <w:i/>
          <w:u w:val="single"/>
          <w:lang w:val="lt-LT"/>
        </w:rPr>
        <w:t>ims</w:t>
      </w:r>
      <w:r w:rsidRPr="00265708">
        <w:rPr>
          <w:i/>
          <w:u w:val="single"/>
          <w:lang w:val="lt-LT"/>
        </w:rPr>
        <w:t>, tulžies pūsl</w:t>
      </w:r>
      <w:r>
        <w:rPr>
          <w:i/>
          <w:u w:val="single"/>
          <w:lang w:val="lt-LT"/>
        </w:rPr>
        <w:t>ei</w:t>
      </w:r>
      <w:r w:rsidRPr="00265708">
        <w:rPr>
          <w:i/>
          <w:u w:val="single"/>
          <w:lang w:val="lt-LT"/>
        </w:rPr>
        <w:t xml:space="preserve"> ir latak</w:t>
      </w:r>
      <w:r>
        <w:rPr>
          <w:i/>
          <w:u w:val="single"/>
          <w:lang w:val="lt-LT"/>
        </w:rPr>
        <w:t>ams</w:t>
      </w:r>
    </w:p>
    <w:p w14:paraId="15F4F758" w14:textId="77777777" w:rsidR="006F3315" w:rsidRDefault="006F3315" w:rsidP="006F3315">
      <w:pPr>
        <w:pStyle w:val="Default"/>
        <w:rPr>
          <w:rFonts w:ascii="Times New Roman" w:hAnsi="Times New Roman" w:cs="Times New Roman"/>
          <w:bCs/>
          <w:sz w:val="22"/>
          <w:szCs w:val="22"/>
        </w:rPr>
      </w:pPr>
      <w:r w:rsidRPr="00AB7412">
        <w:rPr>
          <w:rFonts w:ascii="Times New Roman" w:hAnsi="Times New Roman" w:cs="Times New Roman"/>
          <w:bCs/>
          <w:sz w:val="22"/>
          <w:szCs w:val="22"/>
        </w:rPr>
        <w:t xml:space="preserve">Gauta pranešimų apie retus kepenų, tulžies pūslės ir latakų sutrikimų atvejus, kurie, </w:t>
      </w:r>
      <w:r>
        <w:rPr>
          <w:rFonts w:ascii="Times New Roman" w:hAnsi="Times New Roman" w:cs="Times New Roman"/>
          <w:bCs/>
          <w:sz w:val="22"/>
          <w:szCs w:val="22"/>
        </w:rPr>
        <w:t xml:space="preserve">nutraukus </w:t>
      </w:r>
      <w:r w:rsidRPr="00AB7412">
        <w:rPr>
          <w:rFonts w:ascii="Times New Roman" w:hAnsi="Times New Roman" w:cs="Times New Roman"/>
          <w:bCs/>
          <w:sz w:val="22"/>
          <w:szCs w:val="22"/>
        </w:rPr>
        <w:t>gydymą, dažniausiai išnyksta. Todėl būtinas tinkamas stebėjimas.</w:t>
      </w:r>
    </w:p>
    <w:p w14:paraId="71C1AB08" w14:textId="77777777" w:rsidR="006F3315" w:rsidRPr="00570E1A" w:rsidRDefault="006F3315" w:rsidP="000225AB">
      <w:pPr>
        <w:tabs>
          <w:tab w:val="left" w:pos="567"/>
        </w:tabs>
        <w:spacing w:line="240" w:lineRule="auto"/>
        <w:rPr>
          <w:lang w:val="lt-LT"/>
        </w:rPr>
      </w:pPr>
    </w:p>
    <w:p w14:paraId="2DCB375C" w14:textId="77777777" w:rsidR="006F3315" w:rsidRPr="00265708" w:rsidRDefault="006F3315" w:rsidP="006F3315">
      <w:pPr>
        <w:tabs>
          <w:tab w:val="left" w:pos="567"/>
        </w:tabs>
        <w:spacing w:line="240" w:lineRule="auto"/>
        <w:rPr>
          <w:i/>
          <w:u w:val="single"/>
          <w:lang w:val="lt-LT"/>
        </w:rPr>
      </w:pPr>
      <w:r w:rsidRPr="00265708">
        <w:rPr>
          <w:i/>
          <w:u w:val="single"/>
          <w:lang w:val="lt-LT"/>
        </w:rPr>
        <w:t>Skeleto raumenų sistema</w:t>
      </w:r>
    </w:p>
    <w:p w14:paraId="68179C29" w14:textId="7CC7C6D6" w:rsidR="006F3315" w:rsidRPr="00265708" w:rsidRDefault="006F3315" w:rsidP="006F3315">
      <w:pPr>
        <w:tabs>
          <w:tab w:val="left" w:pos="567"/>
        </w:tabs>
        <w:spacing w:line="240" w:lineRule="auto"/>
        <w:rPr>
          <w:lang w:val="lt-LT"/>
        </w:rPr>
      </w:pPr>
      <w:r w:rsidRPr="00265708">
        <w:rPr>
          <w:lang w:val="lt-LT"/>
        </w:rPr>
        <w:t xml:space="preserve">Vartojant labai dideles kortikosteroidų dozes, gali pasireikšti ūminė miopatija, dažniausiai pacientams, kuriems buvo impulso perdavimo nervo raumens jungtyje sutrikimų (pvz., </w:t>
      </w:r>
      <w:r w:rsidR="00BB6582">
        <w:rPr>
          <w:lang w:val="lt-LT"/>
        </w:rPr>
        <w:t>generalizuota</w:t>
      </w:r>
      <w:r w:rsidR="00BB6582" w:rsidRPr="00265708">
        <w:rPr>
          <w:lang w:val="lt-LT"/>
        </w:rPr>
        <w:t xml:space="preserve"> </w:t>
      </w:r>
      <w:r w:rsidRPr="00265708">
        <w:rPr>
          <w:lang w:val="lt-LT"/>
        </w:rPr>
        <w:t xml:space="preserve">miastenija), arba pacientams, kurie kartu vartoja anticholinerginių preparatų, pvz. nervo raumens jungties blokatorių (pvz., pankuronį). Tokia ūminė miopatija būna generalizuota, gali apimti akių ir kvėpavimo </w:t>
      </w:r>
      <w:r w:rsidRPr="00265708">
        <w:rPr>
          <w:lang w:val="lt-LT"/>
        </w:rPr>
        <w:lastRenderedPageBreak/>
        <w:t>raumenis bei sukelti visų keturių galūnių paralyžių. Gali padidėti kr</w:t>
      </w:r>
      <w:r w:rsidR="00C10D5B">
        <w:rPr>
          <w:lang w:val="lt-LT"/>
        </w:rPr>
        <w:t>e</w:t>
      </w:r>
      <w:r w:rsidRPr="00265708">
        <w:rPr>
          <w:lang w:val="lt-LT"/>
        </w:rPr>
        <w:t xml:space="preserve">atinkinazės </w:t>
      </w:r>
      <w:r w:rsidR="00CC0224">
        <w:rPr>
          <w:lang w:val="lt-LT"/>
        </w:rPr>
        <w:t>aktyvumas</w:t>
      </w:r>
      <w:r w:rsidRPr="00265708">
        <w:rPr>
          <w:lang w:val="lt-LT"/>
        </w:rPr>
        <w:t>. Kad būklė pagerėtų arba praeitų, po kortikosteroidų vartojimo nutraukimo gali prireikti savaičių ar metų.</w:t>
      </w:r>
    </w:p>
    <w:p w14:paraId="6CCEC5A1" w14:textId="77777777" w:rsidR="006F3315" w:rsidRPr="00265708" w:rsidRDefault="006F3315" w:rsidP="006F3315">
      <w:pPr>
        <w:tabs>
          <w:tab w:val="left" w:pos="567"/>
        </w:tabs>
        <w:spacing w:line="240" w:lineRule="auto"/>
        <w:rPr>
          <w:lang w:val="lt-LT"/>
        </w:rPr>
      </w:pPr>
    </w:p>
    <w:p w14:paraId="5380B18A" w14:textId="77777777" w:rsidR="006F3315" w:rsidRPr="00265708" w:rsidRDefault="006F3315" w:rsidP="006F3315">
      <w:pPr>
        <w:tabs>
          <w:tab w:val="left" w:pos="567"/>
        </w:tabs>
        <w:spacing w:line="240" w:lineRule="auto"/>
        <w:rPr>
          <w:lang w:val="lt-LT"/>
        </w:rPr>
      </w:pPr>
      <w:r w:rsidRPr="00265708">
        <w:rPr>
          <w:lang w:val="lt-LT"/>
        </w:rPr>
        <w:t>Ilgą laiką vartojant dideles gliukokortikosteroidų dozes, dažnai pasireiškia osteoporozė, bet šis nepageidaujamas poveikis nedažnai atpažįstamas.</w:t>
      </w:r>
    </w:p>
    <w:p w14:paraId="0B27E54F" w14:textId="77777777" w:rsidR="006F3315" w:rsidRPr="00265708" w:rsidRDefault="006F3315" w:rsidP="006F3315">
      <w:pPr>
        <w:tabs>
          <w:tab w:val="left" w:pos="567"/>
        </w:tabs>
        <w:spacing w:line="240" w:lineRule="auto"/>
        <w:rPr>
          <w:lang w:val="lt-LT"/>
        </w:rPr>
      </w:pPr>
    </w:p>
    <w:p w14:paraId="1494C9F0" w14:textId="77777777" w:rsidR="00983E3F" w:rsidRPr="00265708" w:rsidRDefault="006F3315" w:rsidP="006F3315">
      <w:pPr>
        <w:tabs>
          <w:tab w:val="left" w:pos="567"/>
        </w:tabs>
        <w:spacing w:line="240" w:lineRule="auto"/>
        <w:rPr>
          <w:i/>
          <w:u w:val="single"/>
          <w:lang w:val="lt-LT"/>
        </w:rPr>
      </w:pPr>
      <w:r w:rsidRPr="00265708">
        <w:rPr>
          <w:i/>
          <w:u w:val="single"/>
          <w:lang w:val="lt-LT"/>
        </w:rPr>
        <w:t>Inkstai ir šlapimo takai</w:t>
      </w:r>
    </w:p>
    <w:p w14:paraId="2B13C58B" w14:textId="57DD1E2A" w:rsidR="001D6A73" w:rsidRPr="00983E3F" w:rsidRDefault="001D6A73" w:rsidP="00983E3F">
      <w:pPr>
        <w:pStyle w:val="Paragraph"/>
        <w:rPr>
          <w:sz w:val="22"/>
          <w:szCs w:val="22"/>
        </w:rPr>
      </w:pPr>
      <w:r>
        <w:rPr>
          <w:sz w:val="22"/>
          <w:szCs w:val="22"/>
        </w:rPr>
        <w:t>Kortikosteroid</w:t>
      </w:r>
      <w:r w:rsidR="00CD34DD">
        <w:rPr>
          <w:sz w:val="22"/>
          <w:szCs w:val="22"/>
        </w:rPr>
        <w:t>ų</w:t>
      </w:r>
      <w:r>
        <w:rPr>
          <w:sz w:val="22"/>
          <w:szCs w:val="22"/>
        </w:rPr>
        <w:t>, įskaitant metilprednizolon</w:t>
      </w:r>
      <w:r w:rsidR="00CD34DD">
        <w:rPr>
          <w:sz w:val="22"/>
          <w:szCs w:val="22"/>
        </w:rPr>
        <w:t>o</w:t>
      </w:r>
      <w:r>
        <w:rPr>
          <w:sz w:val="22"/>
          <w:szCs w:val="22"/>
        </w:rPr>
        <w:t>, būtina</w:t>
      </w:r>
      <w:r w:rsidRPr="00D57514">
        <w:rPr>
          <w:sz w:val="22"/>
          <w:szCs w:val="22"/>
        </w:rPr>
        <w:t xml:space="preserve"> </w:t>
      </w:r>
      <w:r>
        <w:rPr>
          <w:sz w:val="22"/>
          <w:szCs w:val="22"/>
        </w:rPr>
        <w:t>vartoti atsargiai pacientams, kurie serga sistemine skleroze, nes buvo nustatyti dažnesni sklerodermos sukelto</w:t>
      </w:r>
      <w:r w:rsidR="00F527FB">
        <w:rPr>
          <w:sz w:val="22"/>
          <w:szCs w:val="22"/>
        </w:rPr>
        <w:t xml:space="preserve"> ūminio inkstų nepakankamumo</w:t>
      </w:r>
      <w:r>
        <w:rPr>
          <w:sz w:val="22"/>
          <w:szCs w:val="22"/>
        </w:rPr>
        <w:t xml:space="preserve"> atvejai.</w:t>
      </w:r>
    </w:p>
    <w:p w14:paraId="308E38AB" w14:textId="58DB1775" w:rsidR="006F3315" w:rsidRPr="00265708" w:rsidRDefault="006F3315" w:rsidP="006F3315">
      <w:pPr>
        <w:tabs>
          <w:tab w:val="left" w:pos="567"/>
        </w:tabs>
        <w:spacing w:line="240" w:lineRule="auto"/>
        <w:rPr>
          <w:lang w:val="lt-LT"/>
        </w:rPr>
      </w:pPr>
      <w:r w:rsidRPr="00265708">
        <w:rPr>
          <w:lang w:val="lt-LT"/>
        </w:rPr>
        <w:t>Pacientams, kurie serga inkstų funkcijos nepakankamumu, kortikosteroid</w:t>
      </w:r>
      <w:r w:rsidR="00E23E98">
        <w:rPr>
          <w:lang w:val="lt-LT"/>
        </w:rPr>
        <w:t>ų</w:t>
      </w:r>
      <w:r w:rsidRPr="00265708">
        <w:rPr>
          <w:lang w:val="lt-LT"/>
        </w:rPr>
        <w:t xml:space="preserve"> vartoti reikia atsargiai.</w:t>
      </w:r>
    </w:p>
    <w:p w14:paraId="5B20C36C" w14:textId="77777777" w:rsidR="006F3315" w:rsidRPr="00265708" w:rsidRDefault="006F3315" w:rsidP="006F3315">
      <w:pPr>
        <w:tabs>
          <w:tab w:val="left" w:pos="567"/>
        </w:tabs>
        <w:spacing w:line="240" w:lineRule="auto"/>
        <w:rPr>
          <w:lang w:val="lt-LT"/>
        </w:rPr>
      </w:pPr>
    </w:p>
    <w:p w14:paraId="12F5F522" w14:textId="77777777" w:rsidR="006F3315" w:rsidRPr="00265708" w:rsidRDefault="006F3315" w:rsidP="006F3315">
      <w:pPr>
        <w:tabs>
          <w:tab w:val="left" w:pos="567"/>
        </w:tabs>
        <w:spacing w:line="240" w:lineRule="auto"/>
        <w:rPr>
          <w:i/>
          <w:u w:val="single"/>
          <w:lang w:val="lt-LT"/>
        </w:rPr>
      </w:pPr>
      <w:r w:rsidRPr="00265708">
        <w:rPr>
          <w:i/>
          <w:u w:val="single"/>
          <w:lang w:val="lt-LT"/>
        </w:rPr>
        <w:t>Tyrimai</w:t>
      </w:r>
    </w:p>
    <w:p w14:paraId="00C9C63D" w14:textId="77777777" w:rsidR="006F3315" w:rsidRPr="00265708" w:rsidRDefault="006F3315" w:rsidP="006F3315">
      <w:pPr>
        <w:tabs>
          <w:tab w:val="left" w:pos="567"/>
        </w:tabs>
        <w:spacing w:line="240" w:lineRule="auto"/>
        <w:rPr>
          <w:lang w:val="lt-LT"/>
        </w:rPr>
      </w:pPr>
      <w:r w:rsidRPr="00265708">
        <w:rPr>
          <w:lang w:val="lt-LT"/>
        </w:rPr>
        <w:t>Vidutinės ir didelės hidrokortizono ar kortizono dozės gali didinti kraujospūdį, skatinti druskų ir vandens kaupimąsi bei didinti kalio šalinimą iš organizmo. Tokio poveikio tikimybė yra mažesnė vartojant sintetinius darinius, išskyrus, kai vartojamos didelės jų dozės. Gali prireikti riboti druskos suvartojimą su maistu ir skirti kalio papildų. Visi kortikosteroidai skatina kalcio ekskreciją.</w:t>
      </w:r>
    </w:p>
    <w:p w14:paraId="57C6BE11" w14:textId="77777777" w:rsidR="006F3315" w:rsidRPr="00265708" w:rsidRDefault="006F3315" w:rsidP="006F3315">
      <w:pPr>
        <w:tabs>
          <w:tab w:val="left" w:pos="567"/>
        </w:tabs>
        <w:spacing w:line="240" w:lineRule="auto"/>
        <w:rPr>
          <w:lang w:val="lt-LT"/>
        </w:rPr>
      </w:pPr>
    </w:p>
    <w:p w14:paraId="7E767CF2" w14:textId="77777777" w:rsidR="006F3315" w:rsidRPr="00265708" w:rsidRDefault="006F3315" w:rsidP="006F3315">
      <w:pPr>
        <w:tabs>
          <w:tab w:val="left" w:pos="567"/>
        </w:tabs>
        <w:spacing w:line="240" w:lineRule="auto"/>
        <w:rPr>
          <w:i/>
          <w:u w:val="single"/>
          <w:lang w:val="lt-LT"/>
        </w:rPr>
      </w:pPr>
      <w:r w:rsidRPr="00265708">
        <w:rPr>
          <w:i/>
          <w:u w:val="single"/>
          <w:lang w:val="lt-LT"/>
        </w:rPr>
        <w:t>Sužalojimai, apsinuodijimai ir procedūrų komplikacijos</w:t>
      </w:r>
    </w:p>
    <w:p w14:paraId="22A4555D" w14:textId="77777777" w:rsidR="006F3315" w:rsidRPr="00265708" w:rsidRDefault="006F3315" w:rsidP="006F3315">
      <w:pPr>
        <w:tabs>
          <w:tab w:val="left" w:pos="567"/>
        </w:tabs>
        <w:spacing w:line="240" w:lineRule="auto"/>
        <w:rPr>
          <w:lang w:val="lt-LT"/>
        </w:rPr>
      </w:pPr>
      <w:r w:rsidRPr="00265708">
        <w:rPr>
          <w:lang w:val="lt-LT"/>
        </w:rPr>
        <w:t>Sisteminiai kortikosteroidai nėra skirti trauminiam smegenų pažeidimui gydyti ir todėl neturi būti tam vartojami. Daugiacentrio tyrimo metu nustatyta, kad metilprednizolono natrio sukcinato vartojusių pacientų mirtingumas po sužalojimo praėjus 2 savaitėms ir 6 mėnesiams buvo didesnis, palyginti su vartojusiais placebo. Priežastinis ryšys su gydymu metilprednizolono natrio sukcinatu nebuvo nustatytas.</w:t>
      </w:r>
    </w:p>
    <w:p w14:paraId="156B9798" w14:textId="77777777" w:rsidR="006F3315" w:rsidRPr="00265708" w:rsidRDefault="006F3315" w:rsidP="006F3315">
      <w:pPr>
        <w:tabs>
          <w:tab w:val="left" w:pos="567"/>
        </w:tabs>
        <w:spacing w:line="240" w:lineRule="auto"/>
        <w:rPr>
          <w:lang w:val="lt-LT"/>
        </w:rPr>
      </w:pPr>
    </w:p>
    <w:p w14:paraId="5BA36EA5" w14:textId="77777777" w:rsidR="006F3315" w:rsidRPr="000225AB" w:rsidRDefault="006F3315" w:rsidP="006F3315">
      <w:pPr>
        <w:rPr>
          <w:rStyle w:val="TableText9"/>
          <w:lang w:val="lt-LT"/>
        </w:rPr>
      </w:pPr>
      <w:r w:rsidRPr="00265708">
        <w:rPr>
          <w:rStyle w:val="TableText9"/>
          <w:i/>
          <w:sz w:val="22"/>
          <w:u w:val="single"/>
          <w:lang w:val="lt-LT"/>
        </w:rPr>
        <w:t>Kita</w:t>
      </w:r>
    </w:p>
    <w:p w14:paraId="27D89446" w14:textId="77777777" w:rsidR="006F3315" w:rsidRPr="000225AB" w:rsidRDefault="006F3315" w:rsidP="00726DBF">
      <w:pPr>
        <w:pStyle w:val="BTEMEASMCA"/>
      </w:pPr>
      <w:r w:rsidRPr="000225AB">
        <w:t>Kadangi gydymo gliukokortikoidais komplikacijų rizika priklauso nuo dozės dydžio ir gydymo trukmės, kiekvienam ligoniui būtina įvertinti rizikos ir naudos santykį bei nustatyti dozę ir gydymo trukmę bei nuspręsti, ar vaistinio preparato vartoti kasdien, ar protarpiais.</w:t>
      </w:r>
    </w:p>
    <w:p w14:paraId="3ABCFD39" w14:textId="77777777" w:rsidR="006F3315" w:rsidRPr="000225AB" w:rsidRDefault="006F3315" w:rsidP="00726DBF">
      <w:pPr>
        <w:pStyle w:val="BTEMEASMCA"/>
      </w:pPr>
    </w:p>
    <w:p w14:paraId="7F4B4B98" w14:textId="77777777" w:rsidR="006F3315" w:rsidRPr="00265708" w:rsidRDefault="006F3315" w:rsidP="006F3315">
      <w:pPr>
        <w:tabs>
          <w:tab w:val="left" w:pos="567"/>
        </w:tabs>
        <w:spacing w:line="240" w:lineRule="auto"/>
        <w:rPr>
          <w:lang w:val="lt-LT"/>
        </w:rPr>
      </w:pPr>
      <w:r w:rsidRPr="00265708">
        <w:rPr>
          <w:lang w:val="lt-LT"/>
        </w:rPr>
        <w:t>Ligoniai turi būti gydomi mažiausia veiksminga kortikosteroidų doze ir, kai galima, ją reikia palaipsniui mažinti.</w:t>
      </w:r>
    </w:p>
    <w:p w14:paraId="06A008E6" w14:textId="77777777" w:rsidR="006F3315" w:rsidRPr="00265708" w:rsidRDefault="006F3315" w:rsidP="006F3315">
      <w:pPr>
        <w:pStyle w:val="Paragraph"/>
        <w:spacing w:after="0"/>
        <w:rPr>
          <w:rFonts w:cs="Times New Roman"/>
          <w:iCs/>
          <w:sz w:val="22"/>
          <w:szCs w:val="22"/>
        </w:rPr>
      </w:pPr>
    </w:p>
    <w:p w14:paraId="44820AA3" w14:textId="77777777" w:rsidR="000225AB" w:rsidRPr="000225AB" w:rsidRDefault="000225AB" w:rsidP="000225AB">
      <w:pPr>
        <w:tabs>
          <w:tab w:val="left" w:pos="567"/>
        </w:tabs>
        <w:spacing w:line="240" w:lineRule="auto"/>
        <w:rPr>
          <w:lang w:val="lt-LT"/>
        </w:rPr>
      </w:pPr>
      <w:r w:rsidRPr="000225AB">
        <w:rPr>
          <w:lang w:val="lt-LT"/>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w:t>
      </w:r>
      <w:r>
        <w:rPr>
          <w:lang w:val="lt-LT"/>
        </w:rPr>
        <w:t xml:space="preserve"> </w:t>
      </w:r>
      <w:r w:rsidRPr="000225AB">
        <w:rPr>
          <w:lang w:val="lt-LT"/>
        </w:rPr>
        <w:t xml:space="preserve">(žr. </w:t>
      </w:r>
      <w:r>
        <w:rPr>
          <w:lang w:val="lt-LT"/>
        </w:rPr>
        <w:t>4.</w:t>
      </w:r>
      <w:r w:rsidRPr="000225AB">
        <w:rPr>
          <w:lang w:val="lt-LT"/>
        </w:rPr>
        <w:t>5 skyrių).</w:t>
      </w:r>
    </w:p>
    <w:p w14:paraId="4BDEFA10" w14:textId="77777777" w:rsidR="000225AB" w:rsidRPr="000225AB" w:rsidRDefault="000225AB" w:rsidP="000225AB">
      <w:pPr>
        <w:tabs>
          <w:tab w:val="left" w:pos="567"/>
        </w:tabs>
        <w:spacing w:line="240" w:lineRule="auto"/>
        <w:rPr>
          <w:lang w:val="lt-LT"/>
        </w:rPr>
      </w:pPr>
    </w:p>
    <w:p w14:paraId="442C1267" w14:textId="59EA3CFE" w:rsidR="006F3315" w:rsidRDefault="006F3315" w:rsidP="006F3315">
      <w:pPr>
        <w:pStyle w:val="Paragraph"/>
        <w:spacing w:after="0"/>
        <w:rPr>
          <w:rFonts w:cs="Times New Roman"/>
          <w:iCs/>
          <w:sz w:val="22"/>
          <w:szCs w:val="22"/>
        </w:rPr>
      </w:pPr>
      <w:r w:rsidRPr="00265708">
        <w:rPr>
          <w:rFonts w:cs="Times New Roman"/>
          <w:iCs/>
          <w:sz w:val="22"/>
          <w:szCs w:val="22"/>
        </w:rPr>
        <w:t>Aspirin</w:t>
      </w:r>
      <w:r w:rsidR="001A2600">
        <w:rPr>
          <w:rFonts w:cs="Times New Roman"/>
          <w:iCs/>
          <w:sz w:val="22"/>
          <w:szCs w:val="22"/>
        </w:rPr>
        <w:t>o</w:t>
      </w:r>
      <w:r w:rsidRPr="00265708">
        <w:rPr>
          <w:rFonts w:cs="Times New Roman"/>
          <w:iCs/>
          <w:sz w:val="22"/>
          <w:szCs w:val="22"/>
        </w:rPr>
        <w:t xml:space="preserve"> ir nesteroidini</w:t>
      </w:r>
      <w:r w:rsidR="001A2600">
        <w:rPr>
          <w:rFonts w:cs="Times New Roman"/>
          <w:iCs/>
          <w:sz w:val="22"/>
          <w:szCs w:val="22"/>
        </w:rPr>
        <w:t>ų</w:t>
      </w:r>
      <w:r w:rsidRPr="00265708">
        <w:rPr>
          <w:rFonts w:cs="Times New Roman"/>
          <w:iCs/>
          <w:sz w:val="22"/>
          <w:szCs w:val="22"/>
        </w:rPr>
        <w:t xml:space="preserve"> vaistini</w:t>
      </w:r>
      <w:r w:rsidR="001A2600">
        <w:rPr>
          <w:rFonts w:cs="Times New Roman"/>
          <w:iCs/>
          <w:sz w:val="22"/>
          <w:szCs w:val="22"/>
        </w:rPr>
        <w:t>ų</w:t>
      </w:r>
      <w:r w:rsidRPr="00265708">
        <w:rPr>
          <w:rFonts w:cs="Times New Roman"/>
          <w:iCs/>
          <w:sz w:val="22"/>
          <w:szCs w:val="22"/>
        </w:rPr>
        <w:t xml:space="preserve"> preparat</w:t>
      </w:r>
      <w:r w:rsidR="001A2600">
        <w:rPr>
          <w:rFonts w:cs="Times New Roman"/>
          <w:iCs/>
          <w:sz w:val="22"/>
          <w:szCs w:val="22"/>
        </w:rPr>
        <w:t>ų</w:t>
      </w:r>
      <w:r w:rsidRPr="00265708">
        <w:rPr>
          <w:rFonts w:cs="Times New Roman"/>
          <w:iCs/>
          <w:sz w:val="22"/>
          <w:szCs w:val="22"/>
        </w:rPr>
        <w:t xml:space="preserve"> nuo uždegimo vartoti kartu su kortikosteroidais reikia atsargiai.</w:t>
      </w:r>
    </w:p>
    <w:p w14:paraId="2C1600E3" w14:textId="77777777" w:rsidR="00E660E3" w:rsidRDefault="00E660E3" w:rsidP="006F3315">
      <w:pPr>
        <w:pStyle w:val="Paragraph"/>
        <w:spacing w:after="0"/>
        <w:rPr>
          <w:rFonts w:cs="Times New Roman"/>
          <w:iCs/>
          <w:sz w:val="22"/>
          <w:szCs w:val="22"/>
        </w:rPr>
      </w:pPr>
    </w:p>
    <w:p w14:paraId="2A318A5C" w14:textId="2AEF41C5" w:rsidR="00E660E3" w:rsidRPr="00364301" w:rsidRDefault="00E660E3" w:rsidP="00E660E3">
      <w:pPr>
        <w:rPr>
          <w:lang w:val="lt-LT"/>
        </w:rPr>
      </w:pPr>
      <w:bookmarkStart w:id="4" w:name="_Hlk204106879"/>
      <w:r w:rsidRPr="005D5831">
        <w:rPr>
          <w:iCs/>
          <w:lang w:val="lt-LT"/>
        </w:rPr>
        <w:t xml:space="preserve">Kartu </w:t>
      </w:r>
      <w:r w:rsidRPr="005D5831">
        <w:rPr>
          <w:lang w:val="lt-LT"/>
        </w:rPr>
        <w:t>vartojant geriam</w:t>
      </w:r>
      <w:r w:rsidR="00444D2D" w:rsidRPr="005D5831">
        <w:rPr>
          <w:lang w:val="lt-LT"/>
        </w:rPr>
        <w:t>ųjų</w:t>
      </w:r>
      <w:r w:rsidRPr="005D5831">
        <w:rPr>
          <w:lang w:val="lt-LT"/>
        </w:rPr>
        <w:t xml:space="preserve"> antikoaguliant</w:t>
      </w:r>
      <w:r w:rsidR="00444D2D" w:rsidRPr="005D5831">
        <w:rPr>
          <w:lang w:val="lt-LT"/>
        </w:rPr>
        <w:t>ų</w:t>
      </w:r>
      <w:r w:rsidRPr="005D5831">
        <w:rPr>
          <w:lang w:val="lt-LT"/>
        </w:rPr>
        <w:t xml:space="preserve"> ir metilprednizolon</w:t>
      </w:r>
      <w:r w:rsidR="00444D2D" w:rsidRPr="005D5831">
        <w:rPr>
          <w:lang w:val="lt-LT"/>
        </w:rPr>
        <w:t>o</w:t>
      </w:r>
      <w:r w:rsidRPr="005D5831">
        <w:rPr>
          <w:lang w:val="lt-LT"/>
        </w:rPr>
        <w:t>, gali padidėti kraujavimo rizika. Taip pat gauta pranešimų apie sumažėjusį geriamųjų antikoaguliantų poveikį. Pacientams, gydomiems vitamino K antagonistais, rekomenduojama dažniau stebėti protrombino laiką (INR), ypač gydymo pradžioje arba k</w:t>
      </w:r>
      <w:r w:rsidR="009C070D" w:rsidRPr="005D5831">
        <w:rPr>
          <w:lang w:val="lt-LT"/>
        </w:rPr>
        <w:t>oreguojant</w:t>
      </w:r>
      <w:r w:rsidRPr="005D5831">
        <w:rPr>
          <w:lang w:val="lt-LT"/>
        </w:rPr>
        <w:t xml:space="preserve"> metilprednizolono </w:t>
      </w:r>
      <w:r w:rsidR="003F7495" w:rsidRPr="005D5831">
        <w:rPr>
          <w:lang w:val="lt-LT"/>
        </w:rPr>
        <w:t>dozę (</w:t>
      </w:r>
      <w:r w:rsidR="003F7495" w:rsidRPr="000225AB">
        <w:rPr>
          <w:lang w:val="lt-LT"/>
        </w:rPr>
        <w:t xml:space="preserve">žr. </w:t>
      </w:r>
      <w:r w:rsidR="003F7495">
        <w:rPr>
          <w:lang w:val="lt-LT"/>
        </w:rPr>
        <w:t>4.</w:t>
      </w:r>
      <w:r w:rsidR="003F7495" w:rsidRPr="000225AB">
        <w:rPr>
          <w:lang w:val="lt-LT"/>
        </w:rPr>
        <w:t>5 skyrių</w:t>
      </w:r>
      <w:r w:rsidR="003F7495">
        <w:rPr>
          <w:lang w:val="lt-LT"/>
        </w:rPr>
        <w:t>)</w:t>
      </w:r>
      <w:r w:rsidRPr="005D5831">
        <w:rPr>
          <w:lang w:val="lt-LT"/>
        </w:rPr>
        <w:t>.</w:t>
      </w:r>
    </w:p>
    <w:bookmarkEnd w:id="4"/>
    <w:p w14:paraId="69CAC40B" w14:textId="77777777" w:rsidR="006F3315" w:rsidRPr="00265708" w:rsidRDefault="006F3315" w:rsidP="006F3315">
      <w:pPr>
        <w:pStyle w:val="Paragraph"/>
        <w:spacing w:after="0"/>
        <w:rPr>
          <w:rFonts w:cs="Times New Roman"/>
          <w:iCs/>
          <w:sz w:val="22"/>
          <w:szCs w:val="22"/>
        </w:rPr>
      </w:pPr>
    </w:p>
    <w:p w14:paraId="22CFD6E7" w14:textId="77777777" w:rsidR="006F3315" w:rsidRDefault="006F3315" w:rsidP="006F3315">
      <w:pPr>
        <w:tabs>
          <w:tab w:val="left" w:pos="567"/>
        </w:tabs>
        <w:spacing w:line="240" w:lineRule="auto"/>
        <w:rPr>
          <w:lang w:val="lt-LT"/>
        </w:rPr>
      </w:pPr>
      <w:r w:rsidRPr="00265708">
        <w:rPr>
          <w:lang w:val="lt-LT"/>
        </w:rPr>
        <w:t>Gauta pranešimų apie po sisteminio poveikio kortikosteroidų pavartojimo pasireiškusią feochromocitominę krizę, kuri gali būti mirtina. Jei yra arba įtariama, kad yra feochromocitoma, tokiam ligoniui kortikosteroidų galima skirti vartoti tik tinkamai įvertinus rizikos ir naudos santykį.</w:t>
      </w:r>
    </w:p>
    <w:p w14:paraId="3378855F" w14:textId="77777777" w:rsidR="00196434" w:rsidRDefault="00196434" w:rsidP="006F3315">
      <w:pPr>
        <w:tabs>
          <w:tab w:val="left" w:pos="567"/>
        </w:tabs>
        <w:spacing w:line="240" w:lineRule="auto"/>
        <w:rPr>
          <w:lang w:val="lt-LT"/>
        </w:rPr>
      </w:pPr>
    </w:p>
    <w:p w14:paraId="0DF3B542" w14:textId="18BC5C29" w:rsidR="00196434" w:rsidRPr="00265708" w:rsidRDefault="00196434" w:rsidP="006F3315">
      <w:pPr>
        <w:tabs>
          <w:tab w:val="left" w:pos="567"/>
        </w:tabs>
        <w:spacing w:line="240" w:lineRule="auto"/>
        <w:rPr>
          <w:lang w:val="lt-LT"/>
        </w:rPr>
      </w:pPr>
      <w:r w:rsidRPr="00196434">
        <w:rPr>
          <w:lang w:val="lt-LT"/>
        </w:rPr>
        <w:t>Po pateikimo į rinką</w:t>
      </w:r>
      <w:r>
        <w:rPr>
          <w:lang w:val="lt-LT"/>
        </w:rPr>
        <w:t xml:space="preserve"> gauta pranešimų </w:t>
      </w:r>
      <w:r w:rsidRPr="00196434">
        <w:rPr>
          <w:lang w:val="lt-LT"/>
        </w:rPr>
        <w:t>apie navik</w:t>
      </w:r>
      <w:r w:rsidR="00251D2E">
        <w:rPr>
          <w:lang w:val="lt-LT"/>
        </w:rPr>
        <w:t>ų</w:t>
      </w:r>
      <w:r w:rsidRPr="00196434">
        <w:rPr>
          <w:lang w:val="lt-LT"/>
        </w:rPr>
        <w:t xml:space="preserve"> lizės sindromą (</w:t>
      </w:r>
      <w:r>
        <w:rPr>
          <w:lang w:val="lt-LT"/>
        </w:rPr>
        <w:t>NLS)</w:t>
      </w:r>
      <w:r w:rsidRPr="00196434">
        <w:rPr>
          <w:lang w:val="lt-LT"/>
        </w:rPr>
        <w:t xml:space="preserve"> pacientams, sergantiems piktybiniais navikais, įskaitant hematologinius piktybinius navikus ir solidinius navikus, </w:t>
      </w:r>
      <w:r w:rsidR="00FA7730">
        <w:rPr>
          <w:lang w:val="lt-LT"/>
        </w:rPr>
        <w:t xml:space="preserve">kai jie vartojo </w:t>
      </w:r>
      <w:r w:rsidRPr="00196434">
        <w:rPr>
          <w:lang w:val="lt-LT"/>
        </w:rPr>
        <w:t>sisteminius kortikosteroidus</w:t>
      </w:r>
      <w:r w:rsidR="00FA7730">
        <w:rPr>
          <w:lang w:val="lt-LT"/>
        </w:rPr>
        <w:t xml:space="preserve"> vienus</w:t>
      </w:r>
      <w:r w:rsidRPr="00196434">
        <w:rPr>
          <w:lang w:val="lt-LT"/>
        </w:rPr>
        <w:t xml:space="preserve"> arba kartu su kitais chemoterapiniais </w:t>
      </w:r>
      <w:r w:rsidR="00FA7730">
        <w:rPr>
          <w:lang w:val="lt-LT"/>
        </w:rPr>
        <w:t xml:space="preserve">vaistiniais </w:t>
      </w:r>
      <w:r w:rsidRPr="00196434">
        <w:rPr>
          <w:lang w:val="lt-LT"/>
        </w:rPr>
        <w:t xml:space="preserve">preparatais. </w:t>
      </w:r>
      <w:r w:rsidR="00FA7730" w:rsidRPr="00FA7730">
        <w:rPr>
          <w:lang w:val="lt-LT"/>
        </w:rPr>
        <w:t xml:space="preserve">Pacientus, kuriems yra didelė </w:t>
      </w:r>
      <w:r w:rsidR="00FA7730">
        <w:rPr>
          <w:lang w:val="lt-LT"/>
        </w:rPr>
        <w:t>NLS</w:t>
      </w:r>
      <w:r w:rsidR="00FA7730" w:rsidRPr="00FA7730">
        <w:rPr>
          <w:lang w:val="lt-LT"/>
        </w:rPr>
        <w:t xml:space="preserve"> rizika, pavyzdžiui, pacientus, kurių</w:t>
      </w:r>
      <w:r w:rsidR="003A0A02">
        <w:rPr>
          <w:lang w:val="lt-LT"/>
        </w:rPr>
        <w:t xml:space="preserve"> didelis</w:t>
      </w:r>
      <w:r w:rsidR="00FA7730" w:rsidRPr="00FA7730">
        <w:rPr>
          <w:lang w:val="lt-LT"/>
        </w:rPr>
        <w:t xml:space="preserve"> navikų proliferacijos </w:t>
      </w:r>
      <w:r w:rsidR="00FA7730">
        <w:rPr>
          <w:lang w:val="lt-LT"/>
        </w:rPr>
        <w:lastRenderedPageBreak/>
        <w:t>greitis</w:t>
      </w:r>
      <w:r w:rsidR="00FA7730" w:rsidRPr="00FA7730">
        <w:rPr>
          <w:lang w:val="lt-LT"/>
        </w:rPr>
        <w:t xml:space="preserve">, </w:t>
      </w:r>
      <w:r w:rsidR="002D1966">
        <w:rPr>
          <w:lang w:val="lt-LT"/>
        </w:rPr>
        <w:t xml:space="preserve">didelė </w:t>
      </w:r>
      <w:r w:rsidR="00FA7730" w:rsidRPr="00FA7730">
        <w:rPr>
          <w:lang w:val="lt-LT"/>
        </w:rPr>
        <w:t>navik</w:t>
      </w:r>
      <w:r w:rsidR="002D1966">
        <w:rPr>
          <w:lang w:val="lt-LT"/>
        </w:rPr>
        <w:t>ų</w:t>
      </w:r>
      <w:r w:rsidR="00FA7730" w:rsidRPr="00FA7730">
        <w:rPr>
          <w:lang w:val="lt-LT"/>
        </w:rPr>
        <w:t xml:space="preserve"> </w:t>
      </w:r>
      <w:r w:rsidR="00FA7730">
        <w:rPr>
          <w:lang w:val="lt-LT"/>
        </w:rPr>
        <w:t>mas</w:t>
      </w:r>
      <w:r w:rsidR="002D1966">
        <w:rPr>
          <w:lang w:val="lt-LT"/>
        </w:rPr>
        <w:t>ė</w:t>
      </w:r>
      <w:r w:rsidR="00FA7730" w:rsidRPr="00FA7730">
        <w:rPr>
          <w:lang w:val="lt-LT"/>
        </w:rPr>
        <w:t xml:space="preserve"> ir</w:t>
      </w:r>
      <w:r w:rsidR="002D1966">
        <w:rPr>
          <w:lang w:val="lt-LT"/>
        </w:rPr>
        <w:t xml:space="preserve"> didelis</w:t>
      </w:r>
      <w:r w:rsidR="00FA7730" w:rsidRPr="00FA7730">
        <w:rPr>
          <w:lang w:val="lt-LT"/>
        </w:rPr>
        <w:t xml:space="preserve"> jautrumas citotoksiniams</w:t>
      </w:r>
      <w:r w:rsidR="003A0A02">
        <w:rPr>
          <w:lang w:val="lt-LT"/>
        </w:rPr>
        <w:t xml:space="preserve"> vaistiniams</w:t>
      </w:r>
      <w:r w:rsidR="00FA7730" w:rsidRPr="00FA7730">
        <w:rPr>
          <w:lang w:val="lt-LT"/>
        </w:rPr>
        <w:t xml:space="preserve"> preparatams, reikia atidžiai stebėti ir imtis atitinkamų atsargumo priemonių.</w:t>
      </w:r>
    </w:p>
    <w:p w14:paraId="1A742DE4" w14:textId="77777777" w:rsidR="006F3315" w:rsidRPr="00265708" w:rsidRDefault="006F3315" w:rsidP="006F3315">
      <w:pPr>
        <w:pStyle w:val="Paragraph"/>
        <w:spacing w:after="0"/>
        <w:rPr>
          <w:rFonts w:cs="Times New Roman"/>
          <w:iCs/>
          <w:sz w:val="22"/>
          <w:szCs w:val="22"/>
        </w:rPr>
      </w:pPr>
    </w:p>
    <w:p w14:paraId="761152BA" w14:textId="77777777" w:rsidR="006F3315" w:rsidRPr="00983E3F" w:rsidRDefault="006F3315" w:rsidP="006F3315">
      <w:pPr>
        <w:pStyle w:val="Paragraph"/>
        <w:spacing w:after="0"/>
        <w:rPr>
          <w:rFonts w:cs="Times New Roman"/>
          <w:iCs/>
          <w:sz w:val="22"/>
          <w:szCs w:val="22"/>
          <w:u w:val="single"/>
        </w:rPr>
      </w:pPr>
      <w:r w:rsidRPr="00983E3F">
        <w:rPr>
          <w:rFonts w:cs="Times New Roman"/>
          <w:iCs/>
          <w:sz w:val="22"/>
          <w:szCs w:val="22"/>
          <w:u w:val="single"/>
        </w:rPr>
        <w:t>Vaikų populiacija</w:t>
      </w:r>
    </w:p>
    <w:p w14:paraId="119F8DAD" w14:textId="77777777" w:rsidR="006F3315" w:rsidRPr="00265708" w:rsidRDefault="006F3315" w:rsidP="006F3315">
      <w:pPr>
        <w:tabs>
          <w:tab w:val="left" w:pos="567"/>
        </w:tabs>
        <w:spacing w:line="240" w:lineRule="auto"/>
        <w:rPr>
          <w:lang w:val="lt-LT"/>
        </w:rPr>
      </w:pPr>
      <w:r w:rsidRPr="00265708">
        <w:rPr>
          <w:lang w:val="lt-LT"/>
        </w:rPr>
        <w:t>Taikant ilgalaikį gydymą kortikosteroidais kūdikiams ir vaikams, reikia stebėti kūdikių ir vaikų augimą ir vystymąsi.</w:t>
      </w:r>
    </w:p>
    <w:p w14:paraId="310AF31A" w14:textId="77777777" w:rsidR="006F3315" w:rsidRPr="00265708" w:rsidRDefault="006F3315" w:rsidP="006F3315">
      <w:pPr>
        <w:tabs>
          <w:tab w:val="left" w:pos="567"/>
        </w:tabs>
        <w:spacing w:line="240" w:lineRule="auto"/>
        <w:rPr>
          <w:lang w:val="lt-LT"/>
        </w:rPr>
      </w:pPr>
    </w:p>
    <w:p w14:paraId="0C1CEA57" w14:textId="35B305E0" w:rsidR="006F3315" w:rsidRPr="00265708" w:rsidRDefault="006F3315" w:rsidP="006F3315">
      <w:pPr>
        <w:tabs>
          <w:tab w:val="left" w:pos="567"/>
        </w:tabs>
        <w:spacing w:line="240" w:lineRule="auto"/>
        <w:rPr>
          <w:lang w:val="lt-LT"/>
        </w:rPr>
      </w:pPr>
      <w:r w:rsidRPr="00265708">
        <w:rPr>
          <w:lang w:val="lt-LT"/>
        </w:rPr>
        <w:t>Gali sulėtėti vaikų, kurie ilgai kasdien vartoja gliukokortikosteroidų dozę dalijant ir suvartojant per kelis kartus, augimas. Tokį dozavimo planą galima taikyti tik tada, kai tai neabejotinai būtina. Norint išvengti arba sumažinti nepageidaujamą poveikį, gliukokortikosteroid</w:t>
      </w:r>
      <w:r w:rsidR="00705D6B">
        <w:rPr>
          <w:lang w:val="lt-LT"/>
        </w:rPr>
        <w:t>ų</w:t>
      </w:r>
      <w:r w:rsidRPr="00265708">
        <w:rPr>
          <w:lang w:val="lt-LT"/>
        </w:rPr>
        <w:t xml:space="preserve"> reikia skirti vartoti kas antrą parą (žr. 4.2 skyriuje skyrelį ,,Vartojimas kas antrą parą“).</w:t>
      </w:r>
    </w:p>
    <w:p w14:paraId="4C56C06E" w14:textId="77777777" w:rsidR="006F3315" w:rsidRPr="000225AB" w:rsidRDefault="006F3315" w:rsidP="006F3315">
      <w:pPr>
        <w:pStyle w:val="Paragraph"/>
        <w:spacing w:after="0"/>
        <w:rPr>
          <w:rStyle w:val="TableText9"/>
          <w:rFonts w:eastAsia="Calibri"/>
        </w:rPr>
      </w:pPr>
    </w:p>
    <w:p w14:paraId="372117F9" w14:textId="77777777" w:rsidR="006F3315" w:rsidRPr="000225AB" w:rsidRDefault="006F3315" w:rsidP="006F3315">
      <w:pPr>
        <w:pStyle w:val="Paragraph"/>
        <w:spacing w:after="0"/>
        <w:rPr>
          <w:rStyle w:val="TableText9"/>
        </w:rPr>
      </w:pPr>
      <w:r w:rsidRPr="00265708">
        <w:rPr>
          <w:rStyle w:val="TableText9"/>
          <w:rFonts w:cs="Times New Roman"/>
          <w:sz w:val="22"/>
          <w:szCs w:val="22"/>
        </w:rPr>
        <w:t>Ilgai kortikosteroidais gydomiems kūdikiams ir vaikams gali padidėti intrakranialinis spaudimas.</w:t>
      </w:r>
    </w:p>
    <w:p w14:paraId="0BA18766" w14:textId="77777777" w:rsidR="006F3315" w:rsidRPr="009A5F6C" w:rsidRDefault="006F3315" w:rsidP="006F3315">
      <w:pPr>
        <w:pStyle w:val="Paragraph"/>
        <w:spacing w:after="0"/>
        <w:rPr>
          <w:rStyle w:val="Instructions"/>
          <w:color w:val="auto"/>
        </w:rPr>
      </w:pPr>
    </w:p>
    <w:p w14:paraId="4ED402A9" w14:textId="77777777" w:rsidR="006F3315" w:rsidRPr="009A5F6C" w:rsidRDefault="006F3315" w:rsidP="006F3315">
      <w:pPr>
        <w:pStyle w:val="Paragraph"/>
        <w:spacing w:after="0"/>
        <w:rPr>
          <w:rStyle w:val="Instructions"/>
          <w:color w:val="auto"/>
        </w:rPr>
      </w:pPr>
      <w:r w:rsidRPr="00AC7D0B">
        <w:rPr>
          <w:rStyle w:val="Instructions"/>
          <w:rFonts w:cs="Times New Roman"/>
          <w:i w:val="0"/>
          <w:iCs w:val="0"/>
          <w:color w:val="auto"/>
          <w:sz w:val="22"/>
          <w:szCs w:val="22"/>
        </w:rPr>
        <w:t>Didelėmis dozėmis vartojami kortikosteroidai vaikams gali sukelti pankreatitą.</w:t>
      </w:r>
    </w:p>
    <w:p w14:paraId="3676E67C" w14:textId="77777777" w:rsidR="00AC7D0B" w:rsidRPr="009A5F6C" w:rsidRDefault="00AC7D0B" w:rsidP="006F3315">
      <w:pPr>
        <w:pStyle w:val="Paragraph"/>
        <w:spacing w:after="0"/>
        <w:rPr>
          <w:rStyle w:val="Instructions"/>
          <w:i w:val="0"/>
          <w:color w:val="auto"/>
          <w:u w:val="single"/>
        </w:rPr>
      </w:pPr>
    </w:p>
    <w:p w14:paraId="0A74FBC4" w14:textId="77777777" w:rsidR="006F3315" w:rsidRPr="00265708" w:rsidRDefault="006F3315" w:rsidP="006F3315">
      <w:pPr>
        <w:pStyle w:val="Pagrindinistekstas"/>
        <w:spacing w:after="0"/>
        <w:rPr>
          <w:szCs w:val="22"/>
        </w:rPr>
      </w:pPr>
      <w:r w:rsidRPr="00265708">
        <w:rPr>
          <w:szCs w:val="22"/>
        </w:rPr>
        <w:t xml:space="preserve">Šio vaistinio preparato negalima vartoti pacientams, kuriems nustatytas retas paveldimas sutrikimas – </w:t>
      </w:r>
      <w:r w:rsidRPr="00265708">
        <w:rPr>
          <w:i/>
          <w:szCs w:val="22"/>
        </w:rPr>
        <w:t>Lapp</w:t>
      </w:r>
      <w:r w:rsidRPr="00265708">
        <w:rPr>
          <w:szCs w:val="22"/>
        </w:rPr>
        <w:t xml:space="preserve"> laktazės stygius, gliukozės ir galaktozės malabsorbcija, fruktozės netoleravimas arba sacharazės ir izomaltazės stygius.</w:t>
      </w:r>
    </w:p>
    <w:p w14:paraId="44EB4414" w14:textId="77777777" w:rsidR="006F3315" w:rsidRPr="000225AB" w:rsidRDefault="006F3315" w:rsidP="00726DBF">
      <w:pPr>
        <w:pStyle w:val="BTEMEASMCA"/>
      </w:pPr>
    </w:p>
    <w:p w14:paraId="109F7DBF" w14:textId="77777777" w:rsidR="006F3315" w:rsidRPr="00265708" w:rsidRDefault="006F3315" w:rsidP="006F3315">
      <w:pPr>
        <w:pStyle w:val="PI-1EMEASMCA"/>
      </w:pPr>
      <w:r w:rsidRPr="00265708">
        <w:t>4.5</w:t>
      </w:r>
      <w:r w:rsidRPr="00265708">
        <w:tab/>
        <w:t>Sąveika su kitais vaistiniais preparatais ir kitokia sąveika</w:t>
      </w:r>
    </w:p>
    <w:p w14:paraId="51A7D0FE" w14:textId="77777777" w:rsidR="006F3315" w:rsidRPr="000225AB" w:rsidRDefault="006F3315" w:rsidP="00726DBF">
      <w:pPr>
        <w:pStyle w:val="BTEMEASMCA"/>
      </w:pPr>
    </w:p>
    <w:p w14:paraId="2E097A7D" w14:textId="77777777" w:rsidR="006F3315" w:rsidRPr="000225AB" w:rsidRDefault="006F3315" w:rsidP="00726DBF">
      <w:pPr>
        <w:pStyle w:val="BTEMEASMCA"/>
      </w:pPr>
      <w:r w:rsidRPr="000225AB">
        <w:t>Metilprednizolonas yra citochromo P450 fermentų (CYP) substratas ir daugiausia metabolizuojamas dalyvaujant CYP3A4 fermentui. CYP3A4 yra dominuojantis gausiausio suaugusių žmonių kepenų CYP potipio atstovas. Jis katalizuoja steroidų 6-β-hidroksilinimą, t. y. svarbiausią endogeninių ir sintetinių steroidų I metabolinės fazės etapą. Daug kitų medžiagų irgi yra CYP3A4 substratai, o kai kurios iš jų (įskaitant ir kitus vaistinius preparatus) keičia gliukokortikoidų metabolizmą, kadangi indukuoja (sužadina) arba slopina CYP3A4 fermentą.</w:t>
      </w:r>
    </w:p>
    <w:p w14:paraId="3CACDB90" w14:textId="77777777" w:rsidR="006F3315" w:rsidRPr="000225AB" w:rsidRDefault="006F3315" w:rsidP="00726DBF">
      <w:pPr>
        <w:pStyle w:val="BTEMEASMCA"/>
      </w:pPr>
    </w:p>
    <w:p w14:paraId="4E6FE819" w14:textId="77777777" w:rsidR="006F3315" w:rsidRPr="000225AB" w:rsidRDefault="006F3315" w:rsidP="00726DBF">
      <w:pPr>
        <w:pStyle w:val="BTuEMEASMCA"/>
      </w:pPr>
      <w:r w:rsidRPr="000225AB">
        <w:t>CYP3A4 inhibitoriai</w:t>
      </w:r>
    </w:p>
    <w:p w14:paraId="3627D72E" w14:textId="77777777" w:rsidR="006F3315" w:rsidRPr="000225AB" w:rsidRDefault="006F3315" w:rsidP="00726DBF">
      <w:pPr>
        <w:pStyle w:val="BTEMEASMCA"/>
      </w:pPr>
      <w:r w:rsidRPr="000225AB">
        <w:t>CYP3A4 aktyvumą slopinantys vaistiniai preparatai paprastai mažina vaistinių preparatų CYP3A4 substratų, tokių kaip metilprednizolonas, kepenų klirensą ir didina koncentraciją plazmoje. Jei vartojama CYP3A4 inhibitorių, siekiant išvengti toksinio steroidų poveikio, gali reikėti keisti metilprednizolono dozę.</w:t>
      </w:r>
    </w:p>
    <w:p w14:paraId="3176E038" w14:textId="77777777" w:rsidR="006F3315" w:rsidRPr="000225AB" w:rsidRDefault="006F3315" w:rsidP="00726DBF">
      <w:pPr>
        <w:pStyle w:val="BTEMEASMCA"/>
      </w:pPr>
    </w:p>
    <w:p w14:paraId="38849C63" w14:textId="77777777" w:rsidR="006F3315" w:rsidRPr="000225AB" w:rsidRDefault="006F3315" w:rsidP="00726DBF">
      <w:pPr>
        <w:pStyle w:val="BTuEMEASMCA"/>
      </w:pPr>
      <w:r w:rsidRPr="000225AB">
        <w:t>CYP3A4 induktoriai</w:t>
      </w:r>
    </w:p>
    <w:p w14:paraId="527045D9" w14:textId="77777777" w:rsidR="006F3315" w:rsidRPr="000225AB" w:rsidRDefault="006F3315" w:rsidP="00726DBF">
      <w:pPr>
        <w:pStyle w:val="BTEMEASMCA"/>
      </w:pPr>
      <w:r w:rsidRPr="000225AB">
        <w:t xml:space="preserve">CYP3A4 aktyvumą skatinantys vaistiniai preparatai paprastai didina vaistinių preparatų CYP3A4 substratų, tokių kaip metilprednizolonas, kepenų klirensą ir mažina koncentraciją plazmoje. Jei vartojama minėtų </w:t>
      </w:r>
      <w:r w:rsidR="00B74C1C">
        <w:rPr>
          <w:lang w:val="lt-LT"/>
        </w:rPr>
        <w:t xml:space="preserve">vaistinių </w:t>
      </w:r>
      <w:r w:rsidRPr="000225AB">
        <w:t>preparatų, norint pasiekti norimą gydomąjį poveikį, gali reikėti didinti metilprednizolono dozę.</w:t>
      </w:r>
    </w:p>
    <w:p w14:paraId="38348567" w14:textId="77777777" w:rsidR="006F3315" w:rsidRPr="000225AB" w:rsidRDefault="006F3315" w:rsidP="00726DBF">
      <w:pPr>
        <w:pStyle w:val="BTEMEASMCA"/>
      </w:pPr>
    </w:p>
    <w:p w14:paraId="51EE85A7" w14:textId="77777777" w:rsidR="006F3315" w:rsidRPr="000225AB" w:rsidRDefault="006F3315" w:rsidP="00726DBF">
      <w:pPr>
        <w:pStyle w:val="BTuEMEASMCA"/>
      </w:pPr>
      <w:r w:rsidRPr="000225AB">
        <w:t>CYP3A4 substratai</w:t>
      </w:r>
    </w:p>
    <w:p w14:paraId="468A2B37" w14:textId="77777777" w:rsidR="006F3315" w:rsidRPr="000225AB" w:rsidRDefault="006F3315" w:rsidP="00726DBF">
      <w:pPr>
        <w:pStyle w:val="BTEMEASMCA"/>
      </w:pPr>
      <w:r w:rsidRPr="000225AB">
        <w:t>Jei vartojama kitokio CYP3A4 substrato, gali pakisti metilprednizolono kepenų klirensas, todėl gali reikėti atitinkamai koreguoti dozę. Kombinuotojo gydymo atveju, palyginti su monoterapija, gali padidėti nepageidaujamo vaistinio preparato poveikio rizika.</w:t>
      </w:r>
    </w:p>
    <w:p w14:paraId="3DA8A4C3" w14:textId="77777777" w:rsidR="006F3315" w:rsidRPr="000225AB" w:rsidRDefault="006F3315" w:rsidP="00726DBF">
      <w:pPr>
        <w:pStyle w:val="BTEMEASMCA"/>
      </w:pPr>
    </w:p>
    <w:p w14:paraId="09C5A722" w14:textId="77777777" w:rsidR="006F3315" w:rsidRPr="000225AB" w:rsidRDefault="006F3315" w:rsidP="00726DBF">
      <w:pPr>
        <w:pStyle w:val="BTuEMEASMCA"/>
      </w:pPr>
      <w:r w:rsidRPr="000225AB">
        <w:t>Su CYP3A4 nesusijęs poveikis</w:t>
      </w:r>
    </w:p>
    <w:p w14:paraId="7EA9721A" w14:textId="77777777" w:rsidR="006F3315" w:rsidRPr="000225AB" w:rsidRDefault="006F3315" w:rsidP="00726DBF">
      <w:pPr>
        <w:pStyle w:val="BTEMEASMCA"/>
      </w:pPr>
      <w:r w:rsidRPr="000225AB">
        <w:t>Kitokia vartojant metilprednizolono pasireiškianti sąveika ar poveikis aprašyti žemiau esančioje 1</w:t>
      </w:r>
      <w:r w:rsidRPr="000225AB">
        <w:fldChar w:fldCharType="begin"/>
      </w:r>
      <w:r w:rsidRPr="000225AB">
        <w:instrText xml:space="preserve"> REF _Ref270505915 \h  \* MERGEFORMAT </w:instrText>
      </w:r>
      <w:r w:rsidRPr="000225AB">
        <w:fldChar w:fldCharType="end"/>
      </w:r>
      <w:r w:rsidRPr="000225AB">
        <w:t> lentelėje.</w:t>
      </w:r>
    </w:p>
    <w:p w14:paraId="458B5CD6" w14:textId="77777777" w:rsidR="006F3315" w:rsidRPr="000225AB" w:rsidRDefault="006F3315" w:rsidP="00726DBF">
      <w:pPr>
        <w:pStyle w:val="BTEMEASMCA"/>
      </w:pPr>
      <w:r w:rsidRPr="000225AB">
        <w:t>1 lentelėje pateikiamas dažniausios ir (arba) kliniškai reikšmingos vartojant metilprednizolono pasireiškiančios sąveikos ar poveikio sąrašas.</w:t>
      </w:r>
    </w:p>
    <w:p w14:paraId="0E754E4B" w14:textId="77777777" w:rsidR="006F3315" w:rsidRPr="000225AB" w:rsidRDefault="006F3315" w:rsidP="00726DBF">
      <w:pPr>
        <w:pStyle w:val="BTEMEASMCA"/>
      </w:pPr>
    </w:p>
    <w:p w14:paraId="454950D6" w14:textId="77777777" w:rsidR="006F3315" w:rsidRPr="00265708" w:rsidRDefault="006F3315" w:rsidP="006F3315">
      <w:pPr>
        <w:pStyle w:val="Antrat"/>
        <w:rPr>
          <w:rFonts w:ascii="Times New Roman" w:hAnsi="Times New Roman" w:cs="Times New Roman"/>
          <w:b w:val="0"/>
          <w:i/>
          <w:sz w:val="22"/>
          <w:szCs w:val="22"/>
          <w:lang w:val="lt-LT"/>
        </w:rPr>
      </w:pPr>
      <w:r w:rsidRPr="00265708">
        <w:rPr>
          <w:rFonts w:ascii="Times New Roman" w:hAnsi="Times New Roman" w:cs="Times New Roman"/>
          <w:b w:val="0"/>
          <w:i/>
          <w:sz w:val="22"/>
          <w:szCs w:val="22"/>
          <w:lang w:val="lt-LT"/>
        </w:rPr>
        <w:lastRenderedPageBreak/>
        <w:fldChar w:fldCharType="begin"/>
      </w:r>
      <w:r w:rsidRPr="00265708">
        <w:rPr>
          <w:rFonts w:ascii="Times New Roman" w:hAnsi="Times New Roman" w:cs="Times New Roman"/>
          <w:b w:val="0"/>
          <w:i/>
          <w:sz w:val="22"/>
          <w:szCs w:val="22"/>
          <w:lang w:val="lt-LT"/>
        </w:rPr>
        <w:instrText xml:space="preserve"> SEQ Table \* ARABIC </w:instrText>
      </w:r>
      <w:r w:rsidRPr="00265708">
        <w:rPr>
          <w:rFonts w:ascii="Times New Roman" w:hAnsi="Times New Roman" w:cs="Times New Roman"/>
          <w:b w:val="0"/>
          <w:i/>
          <w:sz w:val="22"/>
          <w:szCs w:val="22"/>
          <w:lang w:val="lt-LT"/>
        </w:rPr>
        <w:fldChar w:fldCharType="separate"/>
      </w:r>
      <w:r w:rsidRPr="00265708">
        <w:rPr>
          <w:rFonts w:ascii="Times New Roman" w:hAnsi="Times New Roman" w:cs="Times New Roman"/>
          <w:b w:val="0"/>
          <w:i/>
          <w:noProof/>
          <w:sz w:val="22"/>
          <w:szCs w:val="22"/>
          <w:lang w:val="lt-LT"/>
        </w:rPr>
        <w:t>1</w:t>
      </w:r>
      <w:r w:rsidRPr="00265708">
        <w:rPr>
          <w:rFonts w:ascii="Times New Roman" w:hAnsi="Times New Roman" w:cs="Times New Roman"/>
          <w:b w:val="0"/>
          <w:i/>
          <w:sz w:val="22"/>
          <w:szCs w:val="22"/>
          <w:lang w:val="lt-LT"/>
        </w:rPr>
        <w:fldChar w:fldCharType="end"/>
      </w:r>
      <w:r w:rsidRPr="00265708">
        <w:rPr>
          <w:rFonts w:ascii="Times New Roman" w:hAnsi="Times New Roman" w:cs="Times New Roman"/>
          <w:b w:val="0"/>
          <w:i/>
          <w:sz w:val="22"/>
          <w:szCs w:val="22"/>
          <w:lang w:val="lt-LT"/>
        </w:rPr>
        <w:t> lentelė.</w:t>
      </w:r>
      <w:r w:rsidRPr="00265708">
        <w:rPr>
          <w:rFonts w:ascii="Times New Roman" w:hAnsi="Times New Roman" w:cs="Times New Roman"/>
          <w:b w:val="0"/>
          <w:i/>
          <w:sz w:val="22"/>
          <w:szCs w:val="22"/>
          <w:lang w:val="lt-LT"/>
        </w:rPr>
        <w:tab/>
        <w:t>Svarbiausi vaistiniai preparatai ar medžiagos, kurių vartojant su metilprednizolonu pasireiškia sąveika ar poveikis</w:t>
      </w:r>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6127"/>
      </w:tblGrid>
      <w:tr w:rsidR="006F3315" w:rsidRPr="00265708" w14:paraId="370D0D8C" w14:textId="77777777">
        <w:trPr>
          <w:tblHeader/>
        </w:trPr>
        <w:tc>
          <w:tcPr>
            <w:tcW w:w="3108" w:type="dxa"/>
          </w:tcPr>
          <w:p w14:paraId="28AF076C" w14:textId="77777777" w:rsidR="006F3315" w:rsidRPr="000225AB" w:rsidRDefault="006F3315" w:rsidP="006F3315">
            <w:pPr>
              <w:spacing w:line="240" w:lineRule="auto"/>
              <w:rPr>
                <w:rStyle w:val="TableText9"/>
                <w:b/>
              </w:rPr>
            </w:pPr>
            <w:r w:rsidRPr="00265708">
              <w:rPr>
                <w:rStyle w:val="TableText9"/>
                <w:bCs/>
                <w:sz w:val="22"/>
                <w:lang w:val="lt-LT"/>
              </w:rPr>
              <w:t>Vaistinių preparatų klasė ar tipas</w:t>
            </w:r>
          </w:p>
          <w:p w14:paraId="5DBC805E" w14:textId="77777777" w:rsidR="006F3315" w:rsidRPr="000225AB" w:rsidRDefault="006F3315" w:rsidP="006F3315">
            <w:pPr>
              <w:spacing w:line="240" w:lineRule="auto"/>
              <w:rPr>
                <w:rStyle w:val="TableText9"/>
              </w:rPr>
            </w:pPr>
            <w:r w:rsidRPr="00265708">
              <w:rPr>
                <w:rStyle w:val="TableText9"/>
                <w:bCs/>
                <w:sz w:val="22"/>
                <w:lang w:val="lt-LT"/>
              </w:rPr>
              <w:t>- Vaistiniai preparatai ar medžiagos</w:t>
            </w:r>
          </w:p>
        </w:tc>
        <w:tc>
          <w:tcPr>
            <w:tcW w:w="6127" w:type="dxa"/>
          </w:tcPr>
          <w:p w14:paraId="23957097" w14:textId="77777777" w:rsidR="006F3315" w:rsidRPr="000225AB" w:rsidRDefault="006F3315" w:rsidP="006F3315">
            <w:pPr>
              <w:spacing w:line="240" w:lineRule="auto"/>
              <w:jc w:val="center"/>
              <w:rPr>
                <w:rStyle w:val="TableText9"/>
              </w:rPr>
            </w:pPr>
            <w:r w:rsidRPr="00265708">
              <w:rPr>
                <w:rStyle w:val="TableText9"/>
                <w:bCs/>
                <w:sz w:val="22"/>
                <w:lang w:val="lt-LT"/>
              </w:rPr>
              <w:t xml:space="preserve">Sąveika ar poveikis </w:t>
            </w:r>
          </w:p>
        </w:tc>
      </w:tr>
      <w:tr w:rsidR="006F3315" w:rsidRPr="00265708" w14:paraId="2B1A857B" w14:textId="77777777">
        <w:tc>
          <w:tcPr>
            <w:tcW w:w="3108" w:type="dxa"/>
          </w:tcPr>
          <w:p w14:paraId="0ACD92A6" w14:textId="77777777" w:rsidR="006F3315" w:rsidRPr="00265708" w:rsidRDefault="006F3315" w:rsidP="006F3315">
            <w:pPr>
              <w:pStyle w:val="TableText"/>
              <w:overflowPunct w:val="0"/>
              <w:autoSpaceDE w:val="0"/>
              <w:autoSpaceDN w:val="0"/>
              <w:adjustRightInd w:val="0"/>
              <w:textAlignment w:val="baseline"/>
              <w:rPr>
                <w:rFonts w:cs="Times New Roman"/>
                <w:sz w:val="22"/>
                <w:szCs w:val="22"/>
                <w:lang w:val="lt-LT" w:eastAsia="en-US" w:bidi="ar-SA"/>
              </w:rPr>
            </w:pPr>
            <w:r w:rsidRPr="00265708">
              <w:rPr>
                <w:rFonts w:cs="Times New Roman"/>
                <w:sz w:val="22"/>
                <w:szCs w:val="22"/>
                <w:lang w:val="lt-LT" w:eastAsia="en-US" w:bidi="ar-SA"/>
              </w:rPr>
              <w:t xml:space="preserve">Antibakteriniai </w:t>
            </w:r>
            <w:r>
              <w:rPr>
                <w:rFonts w:cs="Times New Roman"/>
                <w:sz w:val="22"/>
                <w:szCs w:val="22"/>
                <w:lang w:val="lt-LT" w:eastAsia="en-US" w:bidi="ar-SA"/>
              </w:rPr>
              <w:t xml:space="preserve">vaistiniai </w:t>
            </w:r>
            <w:r w:rsidRPr="00265708">
              <w:rPr>
                <w:rFonts w:cs="Times New Roman"/>
                <w:sz w:val="22"/>
                <w:szCs w:val="22"/>
                <w:lang w:val="lt-LT" w:eastAsia="en-US" w:bidi="ar-SA"/>
              </w:rPr>
              <w:t>preparatai</w:t>
            </w:r>
          </w:p>
          <w:p w14:paraId="0B7F952B" w14:textId="77777777" w:rsidR="006F3315" w:rsidRPr="002F4002" w:rsidRDefault="006F3315" w:rsidP="00726DBF">
            <w:pPr>
              <w:pStyle w:val="BTEMEASMCA"/>
            </w:pPr>
            <w:r w:rsidRPr="002F4002">
              <w:t>-Izoniazidas</w:t>
            </w:r>
          </w:p>
        </w:tc>
        <w:tc>
          <w:tcPr>
            <w:tcW w:w="6127" w:type="dxa"/>
            <w:vAlign w:val="center"/>
          </w:tcPr>
          <w:p w14:paraId="388A4234" w14:textId="77777777" w:rsidR="006F3315" w:rsidRPr="002F4002" w:rsidRDefault="006F3315" w:rsidP="00726DBF">
            <w:pPr>
              <w:pStyle w:val="BTEMEASMCA"/>
            </w:pPr>
            <w:r w:rsidRPr="002F4002">
              <w:t>CYP3A4 inhibitorius. Be to, metilprednizolonas gali didinti izoniazido acetilinimo greitį bei klirensą.</w:t>
            </w:r>
          </w:p>
        </w:tc>
      </w:tr>
      <w:tr w:rsidR="006F3315" w:rsidRPr="00265708" w14:paraId="0A119F05" w14:textId="77777777">
        <w:tc>
          <w:tcPr>
            <w:tcW w:w="3108" w:type="dxa"/>
          </w:tcPr>
          <w:p w14:paraId="337F8930" w14:textId="77777777" w:rsidR="006F3315" w:rsidRPr="002F4002" w:rsidRDefault="006F3315" w:rsidP="00726DBF">
            <w:pPr>
              <w:pStyle w:val="BTEMEASMCA"/>
            </w:pPr>
            <w:r w:rsidRPr="002F4002">
              <w:t>Antibiotikai, antituberkulioziniai vaistiniai preparatai</w:t>
            </w:r>
          </w:p>
          <w:p w14:paraId="3EBED78C" w14:textId="77777777" w:rsidR="006F3315" w:rsidRPr="002F4002" w:rsidRDefault="006F3315" w:rsidP="00726DBF">
            <w:pPr>
              <w:pStyle w:val="BTEMEASMCA"/>
            </w:pPr>
            <w:r w:rsidRPr="002F4002">
              <w:t>- Rifampi</w:t>
            </w:r>
            <w:r w:rsidR="00AC7D0B">
              <w:t>ci</w:t>
            </w:r>
            <w:r w:rsidRPr="002F4002">
              <w:t>nas</w:t>
            </w:r>
          </w:p>
        </w:tc>
        <w:tc>
          <w:tcPr>
            <w:tcW w:w="6127" w:type="dxa"/>
            <w:vAlign w:val="center"/>
          </w:tcPr>
          <w:p w14:paraId="3A5FD8EC" w14:textId="77777777" w:rsidR="006F3315" w:rsidRPr="002F4002" w:rsidRDefault="006F3315" w:rsidP="00726DBF">
            <w:pPr>
              <w:pStyle w:val="BTEMEASMCA"/>
            </w:pPr>
            <w:r w:rsidRPr="002F4002">
              <w:t>CYP3A4 induktorius</w:t>
            </w:r>
          </w:p>
        </w:tc>
      </w:tr>
      <w:tr w:rsidR="006F3315" w:rsidRPr="008C73E2" w14:paraId="1AF844AA" w14:textId="77777777">
        <w:tc>
          <w:tcPr>
            <w:tcW w:w="3108" w:type="dxa"/>
          </w:tcPr>
          <w:p w14:paraId="492D15C4" w14:textId="3D62ABF9" w:rsidR="00BE4F5E" w:rsidRDefault="00D016D3" w:rsidP="00D016D3">
            <w:pPr>
              <w:pStyle w:val="BTEMEASMCA"/>
            </w:pPr>
            <w:r>
              <w:t>Geriamieji a</w:t>
            </w:r>
            <w:r w:rsidR="006F3315" w:rsidRPr="002F4002">
              <w:t>ntikoaguliantai (</w:t>
            </w:r>
            <w:r>
              <w:t>v</w:t>
            </w:r>
            <w:r w:rsidR="00BE4F5E">
              <w:t>itamino K antagonistai</w:t>
            </w:r>
            <w:r>
              <w:t xml:space="preserve"> ir ne vitamino K antagonistai)</w:t>
            </w:r>
          </w:p>
          <w:p w14:paraId="610E28A7" w14:textId="77777777" w:rsidR="00BE4F5E" w:rsidRPr="002F4002" w:rsidRDefault="00BE4F5E" w:rsidP="00726DBF">
            <w:pPr>
              <w:pStyle w:val="BTEMEASMCA"/>
            </w:pPr>
          </w:p>
        </w:tc>
        <w:tc>
          <w:tcPr>
            <w:tcW w:w="6127" w:type="dxa"/>
          </w:tcPr>
          <w:p w14:paraId="773A8474" w14:textId="6D376DDF" w:rsidR="006F3315" w:rsidRPr="002F4002" w:rsidRDefault="00942258" w:rsidP="00726DBF">
            <w:pPr>
              <w:pStyle w:val="BTEMEASMCA"/>
            </w:pPr>
            <w:r>
              <w:t>Vartojant m</w:t>
            </w:r>
            <w:r w:rsidR="006F3315" w:rsidRPr="002F4002">
              <w:t>etilprednizolon</w:t>
            </w:r>
            <w:r w:rsidR="00C637F8">
              <w:t>o</w:t>
            </w:r>
            <w:r w:rsidR="006F3315" w:rsidRPr="002F4002">
              <w:t xml:space="preserve"> </w:t>
            </w:r>
            <w:r>
              <w:t>kartu su</w:t>
            </w:r>
            <w:r w:rsidR="006F3315" w:rsidRPr="002F4002">
              <w:t xml:space="preserve"> geriam</w:t>
            </w:r>
            <w:r>
              <w:t>ai</w:t>
            </w:r>
            <w:r w:rsidR="006F3315" w:rsidRPr="002F4002">
              <w:t>si</w:t>
            </w:r>
            <w:r>
              <w:t>ai</w:t>
            </w:r>
            <w:r w:rsidR="006F3315" w:rsidRPr="002F4002">
              <w:t>s antikoagulianta</w:t>
            </w:r>
            <w:r>
              <w:t>i</w:t>
            </w:r>
            <w:r w:rsidR="006F3315" w:rsidRPr="002F4002">
              <w:t>s</w:t>
            </w:r>
            <w:r>
              <w:t>, poveikis</w:t>
            </w:r>
            <w:r w:rsidR="006F3315" w:rsidRPr="002F4002">
              <w:t xml:space="preserve"> </w:t>
            </w:r>
            <w:r>
              <w:t xml:space="preserve">gali </w:t>
            </w:r>
            <w:r w:rsidR="006F3315" w:rsidRPr="002F4002">
              <w:t>bū</w:t>
            </w:r>
            <w:r>
              <w:t>ti</w:t>
            </w:r>
            <w:r w:rsidR="006F3315" w:rsidRPr="002F4002">
              <w:t xml:space="preserve"> įvairus. Gauta pranešimų apie kartu su metilprednizolonu vartojamų</w:t>
            </w:r>
            <w:r w:rsidR="00BE4F5E">
              <w:t xml:space="preserve"> šių</w:t>
            </w:r>
            <w:r w:rsidR="006F3315" w:rsidRPr="002F4002">
              <w:t xml:space="preserve"> antikoaguliantų poveikio sustiprėjimą bei susilpnėjimą. Dėl šios priežasties, siekiant išlaikyti kraujo krešėjimą slopinantį poveikį, reikia stebėti koaguliacijos parametrus.</w:t>
            </w:r>
          </w:p>
        </w:tc>
      </w:tr>
      <w:tr w:rsidR="006F3315" w:rsidRPr="00265708" w14:paraId="04D7ADED" w14:textId="77777777">
        <w:tc>
          <w:tcPr>
            <w:tcW w:w="3108" w:type="dxa"/>
          </w:tcPr>
          <w:p w14:paraId="416EDE3D" w14:textId="77777777" w:rsidR="006F3315" w:rsidRPr="002F4002" w:rsidRDefault="006F3315" w:rsidP="00726DBF">
            <w:pPr>
              <w:pStyle w:val="BTEMEASMCA"/>
            </w:pPr>
            <w:r w:rsidRPr="002F4002">
              <w:t>Vaistiniai preparatai nuo traukulių</w:t>
            </w:r>
          </w:p>
          <w:p w14:paraId="555091A4" w14:textId="77777777" w:rsidR="006F3315" w:rsidRPr="002F4002" w:rsidRDefault="006F3315" w:rsidP="00726DBF">
            <w:pPr>
              <w:pStyle w:val="BTEMEASMCA"/>
            </w:pPr>
            <w:r w:rsidRPr="002F4002">
              <w:t>- Karbamazepinas</w:t>
            </w:r>
          </w:p>
        </w:tc>
        <w:tc>
          <w:tcPr>
            <w:tcW w:w="6127" w:type="dxa"/>
          </w:tcPr>
          <w:p w14:paraId="0EF0255C" w14:textId="77777777" w:rsidR="006F3315" w:rsidRPr="002F4002" w:rsidRDefault="006F3315" w:rsidP="00726DBF">
            <w:pPr>
              <w:pStyle w:val="BTEMEASMCA"/>
            </w:pPr>
          </w:p>
          <w:p w14:paraId="2DD5F9AA" w14:textId="77777777" w:rsidR="006F3315" w:rsidRPr="002F4002" w:rsidRDefault="006F3315" w:rsidP="00726DBF">
            <w:pPr>
              <w:pStyle w:val="BTEMEASMCA"/>
            </w:pPr>
            <w:r w:rsidRPr="002F4002">
              <w:t xml:space="preserve">CYP3A4 induktorius (ir substratas) </w:t>
            </w:r>
          </w:p>
        </w:tc>
      </w:tr>
      <w:tr w:rsidR="006F3315" w:rsidRPr="00265708" w14:paraId="72869811" w14:textId="77777777">
        <w:tc>
          <w:tcPr>
            <w:tcW w:w="3108" w:type="dxa"/>
          </w:tcPr>
          <w:p w14:paraId="6138154B" w14:textId="77777777" w:rsidR="006F3315" w:rsidRPr="002F4002" w:rsidRDefault="006F3315" w:rsidP="00726DBF">
            <w:pPr>
              <w:pStyle w:val="BTEMEASMCA"/>
            </w:pPr>
            <w:r w:rsidRPr="002F4002">
              <w:t>Vaistiniai preparatai nuo traukulių</w:t>
            </w:r>
          </w:p>
          <w:p w14:paraId="3F95C0ED" w14:textId="77777777" w:rsidR="006F3315" w:rsidRPr="002F4002" w:rsidRDefault="006F3315" w:rsidP="00726DBF">
            <w:pPr>
              <w:pStyle w:val="BTEMEASMCA"/>
            </w:pPr>
            <w:r w:rsidRPr="002F4002">
              <w:t>- Fenobarbitalis</w:t>
            </w:r>
          </w:p>
          <w:p w14:paraId="6F172667" w14:textId="77777777" w:rsidR="006F3315" w:rsidRPr="002F4002" w:rsidRDefault="006F3315" w:rsidP="00726DBF">
            <w:pPr>
              <w:pStyle w:val="BTEMEASMCA"/>
            </w:pPr>
            <w:r w:rsidRPr="002F4002">
              <w:t>- Fenitoinas</w:t>
            </w:r>
          </w:p>
        </w:tc>
        <w:tc>
          <w:tcPr>
            <w:tcW w:w="6127" w:type="dxa"/>
          </w:tcPr>
          <w:p w14:paraId="6629233E" w14:textId="77777777" w:rsidR="006F3315" w:rsidRPr="002F4002" w:rsidRDefault="006F3315" w:rsidP="00726DBF">
            <w:pPr>
              <w:pStyle w:val="BTEMEASMCA"/>
            </w:pPr>
          </w:p>
          <w:p w14:paraId="5339FC08" w14:textId="77777777" w:rsidR="006F3315" w:rsidRPr="002F4002" w:rsidRDefault="006F3315" w:rsidP="00726DBF">
            <w:pPr>
              <w:pStyle w:val="BTEMEASMCA"/>
            </w:pPr>
            <w:r w:rsidRPr="002F4002">
              <w:t>CYP3A4 induktorius</w:t>
            </w:r>
          </w:p>
        </w:tc>
      </w:tr>
      <w:tr w:rsidR="006F3315" w:rsidRPr="008C73E2" w14:paraId="793718BF" w14:textId="77777777">
        <w:tc>
          <w:tcPr>
            <w:tcW w:w="3108" w:type="dxa"/>
          </w:tcPr>
          <w:p w14:paraId="3084CA39" w14:textId="77777777" w:rsidR="006F3315" w:rsidRPr="002F4002" w:rsidRDefault="006F3315" w:rsidP="00726DBF">
            <w:pPr>
              <w:pStyle w:val="BTEMEASMCA"/>
            </w:pPr>
            <w:r w:rsidRPr="002F4002">
              <w:t>Anticholinerginiai vaistiniai preparatai</w:t>
            </w:r>
          </w:p>
          <w:p w14:paraId="714EC4E5" w14:textId="77777777" w:rsidR="006F3315" w:rsidRPr="002F4002" w:rsidRDefault="006F3315" w:rsidP="00726DBF">
            <w:pPr>
              <w:pStyle w:val="BTEMEASMCA"/>
            </w:pPr>
            <w:r w:rsidRPr="002F4002">
              <w:t>- Nervo ir raumens jungtį blokuojantys vaistiniai preparatai</w:t>
            </w:r>
          </w:p>
        </w:tc>
        <w:tc>
          <w:tcPr>
            <w:tcW w:w="6127" w:type="dxa"/>
          </w:tcPr>
          <w:p w14:paraId="75E47D60" w14:textId="77777777" w:rsidR="006F3315" w:rsidRPr="002F4002" w:rsidRDefault="006F3315" w:rsidP="00726DBF">
            <w:pPr>
              <w:pStyle w:val="BTEMEASMCA"/>
            </w:pPr>
            <w:r w:rsidRPr="002F4002">
              <w:t xml:space="preserve">Kortikosteroidai gali keisti anticholinerginių </w:t>
            </w:r>
            <w:r w:rsidR="00B74C1C">
              <w:t xml:space="preserve">vaistinių </w:t>
            </w:r>
            <w:r w:rsidRPr="002F4002">
              <w:t>preparatų poveikį.</w:t>
            </w:r>
          </w:p>
          <w:p w14:paraId="59AAB333" w14:textId="77777777" w:rsidR="006F3315" w:rsidRPr="002F4002" w:rsidRDefault="006F3315" w:rsidP="00726DBF">
            <w:pPr>
              <w:pStyle w:val="BTEMEASMCA"/>
            </w:pPr>
            <w:r w:rsidRPr="002F4002">
              <w:t xml:space="preserve">1) Ligoniams, kurie buvo gydomi didelėmis kortikosteroidų dozėmis ir kartu vartojo anticholinerginių </w:t>
            </w:r>
            <w:r w:rsidR="00B74C1C">
              <w:t xml:space="preserve">vaistinių </w:t>
            </w:r>
            <w:r w:rsidRPr="002F4002">
              <w:t>preparatų, pvz., blokuojančių nervo ir raumens jungtį, buvo ūminės miopatijos atvejų (papildoma informacija pateikta 4.4 poskyryje „Skeleto raumenų sistema“).</w:t>
            </w:r>
          </w:p>
          <w:p w14:paraId="04A997F4" w14:textId="77777777" w:rsidR="006F3315" w:rsidRPr="002F4002" w:rsidRDefault="006F3315" w:rsidP="00726DBF">
            <w:pPr>
              <w:pStyle w:val="BTEMEASMCA"/>
            </w:pPr>
            <w:r w:rsidRPr="002F4002">
              <w:t xml:space="preserve">2) Gauta pranešimų apie kortikosteroidų vartojantiems ligoniams pasireiškiantį pankuronio ir verokuronio sukeliamą nervo ir raumens jungties blokadą neutralizuojantį poveikį. Tokia sąveika tikėtina vartojant visų konkurencinio poveikio nervo ir raumens jungtį blokuojančių </w:t>
            </w:r>
            <w:r w:rsidR="00B74C1C">
              <w:t xml:space="preserve">vaistinių </w:t>
            </w:r>
            <w:r w:rsidRPr="002F4002">
              <w:t>preparatų.</w:t>
            </w:r>
          </w:p>
        </w:tc>
      </w:tr>
      <w:tr w:rsidR="006F3315" w:rsidRPr="00265708" w14:paraId="39F685D3" w14:textId="77777777">
        <w:tc>
          <w:tcPr>
            <w:tcW w:w="3108" w:type="dxa"/>
          </w:tcPr>
          <w:p w14:paraId="51BD3E90" w14:textId="77777777" w:rsidR="006F3315" w:rsidRPr="00265708" w:rsidRDefault="006F3315" w:rsidP="006F3315">
            <w:pPr>
              <w:pStyle w:val="TableText"/>
              <w:overflowPunct w:val="0"/>
              <w:autoSpaceDE w:val="0"/>
              <w:autoSpaceDN w:val="0"/>
              <w:adjustRightInd w:val="0"/>
              <w:textAlignment w:val="baseline"/>
              <w:rPr>
                <w:rFonts w:cs="Times New Roman"/>
                <w:sz w:val="22"/>
                <w:szCs w:val="22"/>
                <w:lang w:val="lt-LT" w:eastAsia="en-US" w:bidi="ar-SA"/>
              </w:rPr>
            </w:pPr>
            <w:r w:rsidRPr="00265708">
              <w:rPr>
                <w:rFonts w:cs="Times New Roman"/>
                <w:sz w:val="22"/>
                <w:szCs w:val="22"/>
                <w:lang w:val="lt-LT" w:eastAsia="en-US" w:bidi="ar-SA"/>
              </w:rPr>
              <w:t>Cholinesterazių inhibitoriai</w:t>
            </w:r>
          </w:p>
        </w:tc>
        <w:tc>
          <w:tcPr>
            <w:tcW w:w="6127" w:type="dxa"/>
          </w:tcPr>
          <w:p w14:paraId="6415F8CC" w14:textId="77777777" w:rsidR="006F3315" w:rsidRPr="00265708" w:rsidRDefault="006F3315" w:rsidP="00BB6582">
            <w:pPr>
              <w:pStyle w:val="TableText"/>
              <w:overflowPunct w:val="0"/>
              <w:autoSpaceDE w:val="0"/>
              <w:autoSpaceDN w:val="0"/>
              <w:adjustRightInd w:val="0"/>
              <w:textAlignment w:val="baseline"/>
              <w:rPr>
                <w:rFonts w:cs="Times New Roman"/>
                <w:sz w:val="22"/>
                <w:szCs w:val="22"/>
                <w:lang w:val="lt-LT" w:eastAsia="en-US" w:bidi="ar-SA"/>
              </w:rPr>
            </w:pPr>
            <w:r w:rsidRPr="00265708">
              <w:rPr>
                <w:rFonts w:cs="Times New Roman"/>
                <w:sz w:val="22"/>
                <w:szCs w:val="22"/>
                <w:lang w:val="lt-LT" w:eastAsia="en-US" w:bidi="ar-SA"/>
              </w:rPr>
              <w:t xml:space="preserve">Steroidai gali slopinti cholinesterazių inhibitorių poveikį gydant </w:t>
            </w:r>
            <w:r w:rsidR="00BB6582">
              <w:rPr>
                <w:rFonts w:cs="Times New Roman"/>
                <w:sz w:val="22"/>
                <w:szCs w:val="22"/>
                <w:lang w:val="lt-LT" w:eastAsia="en-US" w:bidi="ar-SA"/>
              </w:rPr>
              <w:t>generalizuotą</w:t>
            </w:r>
            <w:r w:rsidR="00BB6582" w:rsidRPr="00265708">
              <w:rPr>
                <w:rFonts w:cs="Times New Roman"/>
                <w:sz w:val="22"/>
                <w:szCs w:val="22"/>
                <w:lang w:val="lt-LT" w:eastAsia="en-US" w:bidi="ar-SA"/>
              </w:rPr>
              <w:t xml:space="preserve"> </w:t>
            </w:r>
            <w:r w:rsidRPr="00265708">
              <w:rPr>
                <w:rFonts w:cs="Times New Roman"/>
                <w:sz w:val="22"/>
                <w:szCs w:val="22"/>
                <w:lang w:val="lt-LT" w:eastAsia="en-US" w:bidi="ar-SA"/>
              </w:rPr>
              <w:t>miasteniją.</w:t>
            </w:r>
          </w:p>
        </w:tc>
      </w:tr>
      <w:tr w:rsidR="006F3315" w:rsidRPr="006F36D1" w14:paraId="06D07C6B" w14:textId="77777777">
        <w:tc>
          <w:tcPr>
            <w:tcW w:w="3108" w:type="dxa"/>
          </w:tcPr>
          <w:p w14:paraId="4178AFB7" w14:textId="77777777" w:rsidR="006F3315" w:rsidRPr="00265708" w:rsidRDefault="006F3315" w:rsidP="006F3315">
            <w:pPr>
              <w:pStyle w:val="TableText"/>
              <w:overflowPunct w:val="0"/>
              <w:autoSpaceDE w:val="0"/>
              <w:autoSpaceDN w:val="0"/>
              <w:adjustRightInd w:val="0"/>
              <w:textAlignment w:val="baseline"/>
              <w:rPr>
                <w:rFonts w:cs="Times New Roman"/>
                <w:sz w:val="22"/>
                <w:szCs w:val="22"/>
                <w:lang w:val="lt-LT" w:eastAsia="en-US" w:bidi="ar-SA"/>
              </w:rPr>
            </w:pPr>
            <w:r w:rsidRPr="00265708">
              <w:rPr>
                <w:rFonts w:cs="Times New Roman"/>
                <w:sz w:val="22"/>
                <w:szCs w:val="22"/>
                <w:lang w:val="lt-LT" w:eastAsia="en-US" w:bidi="ar-SA"/>
              </w:rPr>
              <w:t>Vaistiniai preparatai nuo diabeto</w:t>
            </w:r>
          </w:p>
        </w:tc>
        <w:tc>
          <w:tcPr>
            <w:tcW w:w="6127" w:type="dxa"/>
          </w:tcPr>
          <w:p w14:paraId="4DF9E4EF" w14:textId="77777777" w:rsidR="006F3315" w:rsidRPr="00265708" w:rsidRDefault="006F3315" w:rsidP="006F3315">
            <w:pPr>
              <w:pStyle w:val="TableText"/>
              <w:overflowPunct w:val="0"/>
              <w:autoSpaceDE w:val="0"/>
              <w:autoSpaceDN w:val="0"/>
              <w:adjustRightInd w:val="0"/>
              <w:textAlignment w:val="baseline"/>
              <w:rPr>
                <w:rFonts w:cs="Times New Roman"/>
                <w:sz w:val="22"/>
                <w:szCs w:val="22"/>
                <w:lang w:val="lt-LT" w:eastAsia="en-US" w:bidi="ar-SA"/>
              </w:rPr>
            </w:pPr>
            <w:r w:rsidRPr="00265708">
              <w:rPr>
                <w:rFonts w:cs="Times New Roman"/>
                <w:sz w:val="22"/>
                <w:szCs w:val="22"/>
                <w:lang w:val="lt-LT" w:eastAsia="en-US" w:bidi="ar-SA"/>
              </w:rPr>
              <w:t>Kortikosteroidai gali didinti gliukozės koncentraciją kraujyje, todėl gali reikėti koreguoti vaistinių preparatų nuo diabeto dozę.</w:t>
            </w:r>
          </w:p>
        </w:tc>
      </w:tr>
      <w:tr w:rsidR="006F3315" w:rsidRPr="00265708" w14:paraId="16FD0237" w14:textId="77777777">
        <w:tc>
          <w:tcPr>
            <w:tcW w:w="3108" w:type="dxa"/>
          </w:tcPr>
          <w:p w14:paraId="0741D550" w14:textId="77777777" w:rsidR="006F3315" w:rsidRPr="002F4002" w:rsidRDefault="006F3315" w:rsidP="00726DBF">
            <w:pPr>
              <w:pStyle w:val="BTEMEASMCA"/>
            </w:pPr>
            <w:r w:rsidRPr="002F4002">
              <w:t>Antiemetikai</w:t>
            </w:r>
          </w:p>
          <w:p w14:paraId="03A119A2" w14:textId="77777777" w:rsidR="006F3315" w:rsidRPr="002F4002" w:rsidRDefault="006F3315" w:rsidP="00726DBF">
            <w:pPr>
              <w:pStyle w:val="BTEMEASMCA"/>
            </w:pPr>
            <w:r w:rsidRPr="002F4002">
              <w:t>- Aprepitantas</w:t>
            </w:r>
          </w:p>
          <w:p w14:paraId="56611ED6" w14:textId="77777777" w:rsidR="006F3315" w:rsidRPr="002F4002" w:rsidRDefault="006F3315" w:rsidP="00726DBF">
            <w:pPr>
              <w:pStyle w:val="BTEMEASMCA"/>
            </w:pPr>
            <w:r w:rsidRPr="002F4002">
              <w:t>- Fosaprepitantas</w:t>
            </w:r>
          </w:p>
        </w:tc>
        <w:tc>
          <w:tcPr>
            <w:tcW w:w="6127" w:type="dxa"/>
          </w:tcPr>
          <w:p w14:paraId="66E8E06A" w14:textId="77777777" w:rsidR="006F3315" w:rsidRPr="002F4002" w:rsidRDefault="006F3315" w:rsidP="00726DBF">
            <w:pPr>
              <w:pStyle w:val="BTEMEASMCA"/>
            </w:pPr>
          </w:p>
          <w:p w14:paraId="0EF63933" w14:textId="77777777" w:rsidR="006F3315" w:rsidRPr="002F4002" w:rsidRDefault="006F3315" w:rsidP="00726DBF">
            <w:pPr>
              <w:pStyle w:val="BTEMEASMCA"/>
            </w:pPr>
            <w:r w:rsidRPr="002F4002">
              <w:t xml:space="preserve">CYP3A4 inhibitorius (ir substratas) </w:t>
            </w:r>
          </w:p>
        </w:tc>
      </w:tr>
      <w:tr w:rsidR="006F3315" w:rsidRPr="00265708" w14:paraId="1564038A" w14:textId="77777777">
        <w:tc>
          <w:tcPr>
            <w:tcW w:w="3108" w:type="dxa"/>
          </w:tcPr>
          <w:p w14:paraId="034AC3A9" w14:textId="77777777" w:rsidR="006F3315" w:rsidRPr="002F4002" w:rsidRDefault="006F3315" w:rsidP="00726DBF">
            <w:pPr>
              <w:pStyle w:val="BTEMEASMCA"/>
            </w:pPr>
            <w:r w:rsidRPr="002F4002">
              <w:t>Vaistiniai preparatai nuo grybelių</w:t>
            </w:r>
          </w:p>
          <w:p w14:paraId="6640EF67" w14:textId="77777777" w:rsidR="006F3315" w:rsidRPr="002F4002" w:rsidRDefault="006F3315" w:rsidP="00726DBF">
            <w:pPr>
              <w:pStyle w:val="BTEMEASMCA"/>
            </w:pPr>
            <w:r w:rsidRPr="002F4002">
              <w:t xml:space="preserve">- Itrakonazolas </w:t>
            </w:r>
          </w:p>
          <w:p w14:paraId="642D276C" w14:textId="77777777" w:rsidR="006F3315" w:rsidRPr="002F4002" w:rsidRDefault="006F3315" w:rsidP="00726DBF">
            <w:pPr>
              <w:pStyle w:val="BTEMEASMCA"/>
            </w:pPr>
            <w:r w:rsidRPr="002F4002">
              <w:t>- Ketokonazolas</w:t>
            </w:r>
          </w:p>
        </w:tc>
        <w:tc>
          <w:tcPr>
            <w:tcW w:w="6127" w:type="dxa"/>
          </w:tcPr>
          <w:p w14:paraId="334E4562" w14:textId="77777777" w:rsidR="006F3315" w:rsidRPr="002F4002" w:rsidRDefault="006F3315" w:rsidP="00726DBF">
            <w:pPr>
              <w:pStyle w:val="BTEMEASMCA"/>
            </w:pPr>
          </w:p>
          <w:p w14:paraId="5CC890B3" w14:textId="77777777" w:rsidR="006F3315" w:rsidRPr="002F4002" w:rsidRDefault="006F3315" w:rsidP="00726DBF">
            <w:pPr>
              <w:pStyle w:val="BTEMEASMCA"/>
            </w:pPr>
            <w:r w:rsidRPr="002F4002">
              <w:t>CYP3A4 inhibitorius (ir substratas)</w:t>
            </w:r>
          </w:p>
        </w:tc>
      </w:tr>
      <w:tr w:rsidR="006F3315" w:rsidRPr="008C73E2" w14:paraId="7A5DF1C7" w14:textId="77777777">
        <w:tc>
          <w:tcPr>
            <w:tcW w:w="3108" w:type="dxa"/>
          </w:tcPr>
          <w:p w14:paraId="38E876D0" w14:textId="77777777" w:rsidR="006F3315" w:rsidRPr="00265708" w:rsidRDefault="006F3315" w:rsidP="006F3315">
            <w:pPr>
              <w:pStyle w:val="TableText"/>
              <w:overflowPunct w:val="0"/>
              <w:autoSpaceDE w:val="0"/>
              <w:autoSpaceDN w:val="0"/>
              <w:adjustRightInd w:val="0"/>
              <w:textAlignment w:val="baseline"/>
              <w:rPr>
                <w:rFonts w:cs="Times New Roman"/>
                <w:sz w:val="22"/>
                <w:szCs w:val="22"/>
                <w:lang w:val="lt-LT" w:eastAsia="en-US" w:bidi="ar-SA"/>
              </w:rPr>
            </w:pPr>
            <w:r w:rsidRPr="00265708">
              <w:rPr>
                <w:rFonts w:cs="Times New Roman"/>
                <w:sz w:val="22"/>
                <w:szCs w:val="22"/>
                <w:lang w:val="lt-LT" w:eastAsia="en-US" w:bidi="ar-SA"/>
              </w:rPr>
              <w:t>Aromatazės inhibitoriai</w:t>
            </w:r>
          </w:p>
          <w:p w14:paraId="4922CD73" w14:textId="77777777" w:rsidR="006F3315" w:rsidRPr="002F4002" w:rsidRDefault="006F3315" w:rsidP="00726DBF">
            <w:pPr>
              <w:pStyle w:val="BTEMEASMCA"/>
            </w:pPr>
            <w:r w:rsidRPr="002F4002">
              <w:t>Aminogliutetimidas</w:t>
            </w:r>
          </w:p>
        </w:tc>
        <w:tc>
          <w:tcPr>
            <w:tcW w:w="6127" w:type="dxa"/>
          </w:tcPr>
          <w:p w14:paraId="57307DFB" w14:textId="77777777" w:rsidR="006F3315" w:rsidRPr="002F4002" w:rsidRDefault="006F3315" w:rsidP="00726DBF">
            <w:pPr>
              <w:pStyle w:val="BTEMEASMCA"/>
            </w:pPr>
            <w:r w:rsidRPr="002F4002">
              <w:t xml:space="preserve">Aminogliutetimido sukeliamas antinksčių slopinimas gali sunkinti su ilgalaikiu gliukokortikoidų vartojimu susijusius endokrininius pokyčius. </w:t>
            </w:r>
          </w:p>
        </w:tc>
      </w:tr>
      <w:tr w:rsidR="006F3315" w:rsidRPr="00265708" w14:paraId="6C8E3FBC" w14:textId="77777777">
        <w:tc>
          <w:tcPr>
            <w:tcW w:w="3108" w:type="dxa"/>
          </w:tcPr>
          <w:p w14:paraId="01115935" w14:textId="77777777" w:rsidR="006F3315" w:rsidRPr="002F4002" w:rsidRDefault="006F3315" w:rsidP="00726DBF">
            <w:pPr>
              <w:pStyle w:val="BTEMEASMCA"/>
            </w:pPr>
            <w:r w:rsidRPr="002F4002">
              <w:t>Kalcio kanalų blokatoriai</w:t>
            </w:r>
          </w:p>
          <w:p w14:paraId="1197E7C0" w14:textId="77777777" w:rsidR="006F3315" w:rsidRPr="002F4002" w:rsidRDefault="006F3315" w:rsidP="00726DBF">
            <w:pPr>
              <w:pStyle w:val="BTEMEASMCA"/>
            </w:pPr>
            <w:r w:rsidRPr="002F4002">
              <w:t>- Diltiazemas</w:t>
            </w:r>
          </w:p>
        </w:tc>
        <w:tc>
          <w:tcPr>
            <w:tcW w:w="6127" w:type="dxa"/>
          </w:tcPr>
          <w:p w14:paraId="0BA26BA6" w14:textId="77777777" w:rsidR="006F3315" w:rsidRPr="002F4002" w:rsidRDefault="006F3315" w:rsidP="00726DBF">
            <w:pPr>
              <w:pStyle w:val="BTEMEASMCA"/>
            </w:pPr>
          </w:p>
          <w:p w14:paraId="71087570" w14:textId="77777777" w:rsidR="006F3315" w:rsidRPr="002F4002" w:rsidRDefault="006F3315" w:rsidP="00726DBF">
            <w:pPr>
              <w:pStyle w:val="BTEMEASMCA"/>
            </w:pPr>
            <w:r w:rsidRPr="002F4002">
              <w:t>CYP3A4 inhibitorius (ir substratas)</w:t>
            </w:r>
          </w:p>
        </w:tc>
      </w:tr>
      <w:tr w:rsidR="006F3315" w:rsidRPr="00265708" w14:paraId="2CCE1F39" w14:textId="77777777">
        <w:tc>
          <w:tcPr>
            <w:tcW w:w="3108" w:type="dxa"/>
          </w:tcPr>
          <w:p w14:paraId="28300310" w14:textId="77777777" w:rsidR="006F3315" w:rsidRPr="002F4002" w:rsidRDefault="006F3315" w:rsidP="00726DBF">
            <w:pPr>
              <w:pStyle w:val="BTEMEASMCA"/>
            </w:pPr>
            <w:r w:rsidRPr="002F4002">
              <w:t>Kontraceptikai (geriamieji)</w:t>
            </w:r>
          </w:p>
          <w:p w14:paraId="54F248B7" w14:textId="77777777" w:rsidR="006F3315" w:rsidRPr="002F4002" w:rsidRDefault="006F3315" w:rsidP="00726DBF">
            <w:pPr>
              <w:pStyle w:val="BTEMEASMCA"/>
            </w:pPr>
            <w:r w:rsidRPr="002F4002">
              <w:t xml:space="preserve">- Etinilestradiolis/ noretindronas  </w:t>
            </w:r>
          </w:p>
        </w:tc>
        <w:tc>
          <w:tcPr>
            <w:tcW w:w="6127" w:type="dxa"/>
          </w:tcPr>
          <w:p w14:paraId="6DDC6E64" w14:textId="77777777" w:rsidR="006F3315" w:rsidRPr="002F4002" w:rsidRDefault="006F3315" w:rsidP="00726DBF">
            <w:pPr>
              <w:pStyle w:val="BTEMEASMCA"/>
            </w:pPr>
          </w:p>
          <w:p w14:paraId="3C83F155" w14:textId="77777777" w:rsidR="006F3315" w:rsidRPr="002F4002" w:rsidRDefault="006F3315" w:rsidP="00726DBF">
            <w:pPr>
              <w:pStyle w:val="BTEMEASMCA"/>
            </w:pPr>
            <w:r w:rsidRPr="002F4002">
              <w:t xml:space="preserve">CYP3A4 inhibitorius (ir substratas) </w:t>
            </w:r>
          </w:p>
        </w:tc>
      </w:tr>
      <w:tr w:rsidR="006F3315" w:rsidRPr="00265708" w14:paraId="2FCCE1DB" w14:textId="77777777">
        <w:tc>
          <w:tcPr>
            <w:tcW w:w="3108" w:type="dxa"/>
          </w:tcPr>
          <w:p w14:paraId="7A90A346" w14:textId="77777777" w:rsidR="006F3315" w:rsidRPr="002F4002" w:rsidRDefault="006F3315" w:rsidP="00726DBF">
            <w:pPr>
              <w:pStyle w:val="BTEMEASMCA"/>
            </w:pPr>
          </w:p>
          <w:p w14:paraId="19D49EE8" w14:textId="77777777" w:rsidR="006F3315" w:rsidRPr="002F4002" w:rsidRDefault="006F3315" w:rsidP="00726DBF">
            <w:pPr>
              <w:pStyle w:val="BTEMEASMCA"/>
            </w:pPr>
            <w:r w:rsidRPr="002F4002">
              <w:t>- Greipfrutų sultys</w:t>
            </w:r>
          </w:p>
        </w:tc>
        <w:tc>
          <w:tcPr>
            <w:tcW w:w="6127" w:type="dxa"/>
          </w:tcPr>
          <w:p w14:paraId="0CE0E21B" w14:textId="77777777" w:rsidR="006F3315" w:rsidRPr="002F4002" w:rsidRDefault="006F3315" w:rsidP="00726DBF">
            <w:pPr>
              <w:pStyle w:val="BTEMEASMCA"/>
            </w:pPr>
          </w:p>
          <w:p w14:paraId="2A4EE5A6" w14:textId="77777777" w:rsidR="006F3315" w:rsidRPr="002F4002" w:rsidRDefault="006F3315" w:rsidP="00726DBF">
            <w:pPr>
              <w:pStyle w:val="BTEMEASMCA"/>
            </w:pPr>
            <w:r w:rsidRPr="002F4002">
              <w:t xml:space="preserve">CYP3A4 inhibitorius </w:t>
            </w:r>
          </w:p>
        </w:tc>
      </w:tr>
      <w:tr w:rsidR="006F3315" w:rsidRPr="008C73E2" w14:paraId="5E0FFBB4" w14:textId="77777777">
        <w:tc>
          <w:tcPr>
            <w:tcW w:w="3108" w:type="dxa"/>
          </w:tcPr>
          <w:p w14:paraId="62014C26" w14:textId="77777777" w:rsidR="006F3315" w:rsidRPr="002F4002" w:rsidRDefault="006F3315" w:rsidP="00726DBF">
            <w:pPr>
              <w:pStyle w:val="BTEMEASMCA"/>
            </w:pPr>
            <w:r w:rsidRPr="002F4002">
              <w:t>Imuninę sistemą slopinantys vaistiniai preparatai- Ciklosporinas</w:t>
            </w:r>
          </w:p>
        </w:tc>
        <w:tc>
          <w:tcPr>
            <w:tcW w:w="6127" w:type="dxa"/>
          </w:tcPr>
          <w:p w14:paraId="66D3337B" w14:textId="77777777" w:rsidR="006F3315" w:rsidRPr="002F4002" w:rsidRDefault="006F3315" w:rsidP="00726DBF">
            <w:pPr>
              <w:pStyle w:val="BTEMEASMCA"/>
            </w:pPr>
          </w:p>
          <w:p w14:paraId="4F6AE22E" w14:textId="77777777" w:rsidR="006F3315" w:rsidRPr="002F4002" w:rsidRDefault="006F3315" w:rsidP="00726DBF">
            <w:pPr>
              <w:pStyle w:val="BTEMEASMCA"/>
            </w:pPr>
            <w:r w:rsidRPr="002F4002">
              <w:t>CYP3A4 inhibitorius (ir substratas)</w:t>
            </w:r>
          </w:p>
          <w:p w14:paraId="5273D926" w14:textId="77777777" w:rsidR="006F3315" w:rsidRPr="002F4002" w:rsidRDefault="006F3315" w:rsidP="00726DBF">
            <w:pPr>
              <w:pStyle w:val="BTEMEASMCA"/>
            </w:pPr>
            <w:r w:rsidRPr="002F4002">
              <w:t xml:space="preserve">1) Kartu vartojant ciklosporino ir metilprednizolono, pasireiškia abipusis metabolizmo slopinimas, todėl gali padidėti vieno ar abiejų </w:t>
            </w:r>
            <w:r w:rsidR="00B74C1C">
              <w:t xml:space="preserve">vaistinių </w:t>
            </w:r>
            <w:r w:rsidRPr="002F4002">
              <w:t>preparatų koncentracija plazmoje. Dėl šios priežasties kombinuotojo gydymo atveju, palyginti su monoterapija, gali padidėti nepageidaujamų reiškinių rizika.</w:t>
            </w:r>
          </w:p>
          <w:p w14:paraId="415E69DC" w14:textId="77777777" w:rsidR="006F3315" w:rsidRPr="002F4002" w:rsidRDefault="006F3315" w:rsidP="00726DBF">
            <w:pPr>
              <w:pStyle w:val="BTEMEASMCA"/>
            </w:pPr>
            <w:r w:rsidRPr="002F4002">
              <w:t xml:space="preserve">2) Ciklosporino ir metilprednizolono vartojantiems ligoniams buvo traukulių atsiradimo atvejų. </w:t>
            </w:r>
          </w:p>
        </w:tc>
      </w:tr>
      <w:tr w:rsidR="006F3315" w:rsidRPr="00265708" w14:paraId="26891B7C" w14:textId="77777777">
        <w:tc>
          <w:tcPr>
            <w:tcW w:w="3108" w:type="dxa"/>
          </w:tcPr>
          <w:p w14:paraId="26381FFA" w14:textId="77777777" w:rsidR="006F3315" w:rsidRPr="002F4002" w:rsidRDefault="006F3315" w:rsidP="00726DBF">
            <w:pPr>
              <w:pStyle w:val="BTEMEASMCA"/>
            </w:pPr>
            <w:r w:rsidRPr="002F4002">
              <w:t>Imuninę sistemą slopinantys vaistiniai preparatai</w:t>
            </w:r>
          </w:p>
          <w:p w14:paraId="522F8FC3" w14:textId="77777777" w:rsidR="006F3315" w:rsidRPr="002F4002" w:rsidRDefault="006F3315" w:rsidP="00726DBF">
            <w:pPr>
              <w:pStyle w:val="BTEMEASMCA"/>
            </w:pPr>
            <w:r w:rsidRPr="002F4002">
              <w:t>- Ciklofosfamidas</w:t>
            </w:r>
          </w:p>
          <w:p w14:paraId="05AB12CC" w14:textId="77777777" w:rsidR="006F3315" w:rsidRPr="002F4002" w:rsidRDefault="006F3315" w:rsidP="00726DBF">
            <w:pPr>
              <w:pStyle w:val="BTEMEASMCA"/>
            </w:pPr>
            <w:r w:rsidRPr="002F4002">
              <w:t>- Takrolimuzas</w:t>
            </w:r>
          </w:p>
        </w:tc>
        <w:tc>
          <w:tcPr>
            <w:tcW w:w="6127" w:type="dxa"/>
          </w:tcPr>
          <w:p w14:paraId="0EFCBF41" w14:textId="77777777" w:rsidR="006F3315" w:rsidRPr="002F4002" w:rsidRDefault="006F3315" w:rsidP="00726DBF">
            <w:pPr>
              <w:pStyle w:val="BTEMEASMCA"/>
            </w:pPr>
          </w:p>
          <w:p w14:paraId="1141DB5C" w14:textId="77777777" w:rsidR="006F3315" w:rsidRPr="002F4002" w:rsidRDefault="006F3315" w:rsidP="00726DBF">
            <w:pPr>
              <w:pStyle w:val="BTEMEASMCA"/>
            </w:pPr>
            <w:r w:rsidRPr="002F4002">
              <w:t>CYP3A4 substratas</w:t>
            </w:r>
          </w:p>
        </w:tc>
      </w:tr>
      <w:tr w:rsidR="006F3315" w:rsidRPr="00265708" w14:paraId="43868209" w14:textId="77777777">
        <w:tc>
          <w:tcPr>
            <w:tcW w:w="3108" w:type="dxa"/>
          </w:tcPr>
          <w:p w14:paraId="74F02D53" w14:textId="77777777" w:rsidR="006F3315" w:rsidRPr="002F4002" w:rsidRDefault="006F3315" w:rsidP="00726DBF">
            <w:pPr>
              <w:pStyle w:val="BTEMEASMCA"/>
            </w:pPr>
            <w:r w:rsidRPr="002F4002">
              <w:t>Makrolidų grupės antibiotikai</w:t>
            </w:r>
          </w:p>
          <w:p w14:paraId="3D07BBB8" w14:textId="77777777" w:rsidR="006F3315" w:rsidRPr="002F4002" w:rsidRDefault="006F3315" w:rsidP="00726DBF">
            <w:pPr>
              <w:pStyle w:val="BTEMEASMCA"/>
            </w:pPr>
            <w:r w:rsidRPr="002F4002">
              <w:t>- Klaritromicinas</w:t>
            </w:r>
          </w:p>
          <w:p w14:paraId="6CB95157" w14:textId="77777777" w:rsidR="006F3315" w:rsidRPr="002F4002" w:rsidRDefault="006F3315" w:rsidP="00726DBF">
            <w:pPr>
              <w:pStyle w:val="BTEMEASMCA"/>
            </w:pPr>
            <w:r w:rsidRPr="002F4002">
              <w:t>- Eritromicinas</w:t>
            </w:r>
          </w:p>
        </w:tc>
        <w:tc>
          <w:tcPr>
            <w:tcW w:w="6127" w:type="dxa"/>
          </w:tcPr>
          <w:p w14:paraId="1C726C18" w14:textId="77777777" w:rsidR="006F3315" w:rsidRPr="002F4002" w:rsidRDefault="006F3315" w:rsidP="00726DBF">
            <w:pPr>
              <w:pStyle w:val="BTEMEASMCA"/>
            </w:pPr>
          </w:p>
          <w:p w14:paraId="6CA9A75D" w14:textId="77777777" w:rsidR="006F3315" w:rsidRPr="002F4002" w:rsidRDefault="006F3315" w:rsidP="00726DBF">
            <w:pPr>
              <w:pStyle w:val="BTEMEASMCA"/>
            </w:pPr>
            <w:r w:rsidRPr="002F4002">
              <w:t xml:space="preserve">CYP3A4 inhibitorius (ir substratas) </w:t>
            </w:r>
          </w:p>
        </w:tc>
      </w:tr>
      <w:tr w:rsidR="006F3315" w:rsidRPr="00265708" w14:paraId="67151CC7" w14:textId="77777777">
        <w:tc>
          <w:tcPr>
            <w:tcW w:w="3108" w:type="dxa"/>
          </w:tcPr>
          <w:p w14:paraId="1A3778CD" w14:textId="77777777" w:rsidR="006F3315" w:rsidRPr="002F4002" w:rsidRDefault="006F3315" w:rsidP="00726DBF">
            <w:pPr>
              <w:pStyle w:val="BTEMEASMCA"/>
            </w:pPr>
            <w:r w:rsidRPr="002F4002">
              <w:t>Makrolidų grupės antibiotikai</w:t>
            </w:r>
          </w:p>
          <w:p w14:paraId="5D2208AB" w14:textId="77777777" w:rsidR="006F3315" w:rsidRPr="002F4002" w:rsidRDefault="006F3315" w:rsidP="00726DBF">
            <w:pPr>
              <w:pStyle w:val="BTEMEASMCA"/>
            </w:pPr>
            <w:r w:rsidRPr="002F4002">
              <w:t>- Troleandomicinas</w:t>
            </w:r>
          </w:p>
        </w:tc>
        <w:tc>
          <w:tcPr>
            <w:tcW w:w="6127" w:type="dxa"/>
            <w:vAlign w:val="center"/>
          </w:tcPr>
          <w:p w14:paraId="7DB36ACC" w14:textId="77777777" w:rsidR="006F3315" w:rsidRPr="002F4002" w:rsidRDefault="006F3315" w:rsidP="00726DBF">
            <w:pPr>
              <w:pStyle w:val="BTEMEASMCA"/>
            </w:pPr>
            <w:r w:rsidRPr="002F4002">
              <w:t xml:space="preserve">CYP3A4 inhibitorius </w:t>
            </w:r>
          </w:p>
        </w:tc>
      </w:tr>
      <w:tr w:rsidR="006F3315" w:rsidRPr="008C73E2" w14:paraId="5A4E0B7E" w14:textId="77777777">
        <w:tc>
          <w:tcPr>
            <w:tcW w:w="3108" w:type="dxa"/>
          </w:tcPr>
          <w:p w14:paraId="2FFDE41F" w14:textId="77777777" w:rsidR="006F3315" w:rsidRPr="002F4002" w:rsidRDefault="006F3315" w:rsidP="00726DBF">
            <w:pPr>
              <w:pStyle w:val="BTEMEASMCA"/>
            </w:pPr>
            <w:r w:rsidRPr="002F4002">
              <w:t>NVNU (nesteroidiniai vaistiniai preparatai nuo uždegimo)</w:t>
            </w:r>
          </w:p>
          <w:p w14:paraId="3A254D55" w14:textId="77777777" w:rsidR="006F3315" w:rsidRPr="002F4002" w:rsidRDefault="006F3315" w:rsidP="00726DBF">
            <w:pPr>
              <w:pStyle w:val="BTEMEASMCA"/>
            </w:pPr>
            <w:r w:rsidRPr="002F4002">
              <w:t>- Didelės aspirino (acetilsalicilo rūgšties) dozės</w:t>
            </w:r>
          </w:p>
        </w:tc>
        <w:tc>
          <w:tcPr>
            <w:tcW w:w="6127" w:type="dxa"/>
          </w:tcPr>
          <w:p w14:paraId="44148813" w14:textId="77777777" w:rsidR="006F3315" w:rsidRPr="002F4002" w:rsidRDefault="006F3315" w:rsidP="00726DBF">
            <w:pPr>
              <w:pStyle w:val="BTEMEASMCA"/>
            </w:pPr>
            <w:r w:rsidRPr="002F4002">
              <w:t>1) Jei kortikosteroidų vartojama su NVNU, gali didėti virškinimo trakto kraujavimo ir išopėjimo rizika.</w:t>
            </w:r>
          </w:p>
          <w:p w14:paraId="62B524B4" w14:textId="77777777" w:rsidR="006F3315" w:rsidRPr="002F4002" w:rsidRDefault="006F3315" w:rsidP="00726DBF">
            <w:pPr>
              <w:pStyle w:val="BTEMEASMCA"/>
            </w:pPr>
            <w:r w:rsidRPr="002F4002">
              <w:t>2) Metilprednizolonas gali didinti didelėmis dozėmis vartojamo aspirino klirensą ir dėl to gali sumažėti salicilatų koncentracijos serume. Nutraukus gydymą metilprednizolonu, salicilatų koncentracijos serume gali padidėti, o dėl to gali padidėti salicilatų toksinio poveikio rizika.</w:t>
            </w:r>
          </w:p>
        </w:tc>
      </w:tr>
      <w:tr w:rsidR="006F3315" w:rsidRPr="008C73E2" w14:paraId="46F0E155" w14:textId="77777777">
        <w:tc>
          <w:tcPr>
            <w:tcW w:w="3108" w:type="dxa"/>
          </w:tcPr>
          <w:p w14:paraId="7F1BD582" w14:textId="77777777" w:rsidR="006F3315" w:rsidRPr="002F4002" w:rsidRDefault="006F3315" w:rsidP="00726DBF">
            <w:pPr>
              <w:pStyle w:val="BTEMEASMCA"/>
            </w:pPr>
            <w:r w:rsidRPr="002F4002">
              <w:t>Kalio išsiskyrimą iš organizmo skatinantys vaistiniai preparatai</w:t>
            </w:r>
          </w:p>
        </w:tc>
        <w:tc>
          <w:tcPr>
            <w:tcW w:w="6127" w:type="dxa"/>
          </w:tcPr>
          <w:p w14:paraId="69DADC47" w14:textId="77777777" w:rsidR="006F3315" w:rsidRPr="002F4002" w:rsidRDefault="006F3315" w:rsidP="00726DBF">
            <w:pPr>
              <w:pStyle w:val="BTEMEASMCA"/>
            </w:pPr>
            <w:r w:rsidRPr="002F4002">
              <w:t xml:space="preserve">Jei kortikosteroidų vartojama kartu su kalio išsiskyrimą iš organizmo skatinančiais </w:t>
            </w:r>
            <w:r w:rsidR="00B74C1C">
              <w:t xml:space="preserve">vaistiniais </w:t>
            </w:r>
            <w:r w:rsidRPr="002F4002">
              <w:t>preparatais (t. y. diuretikais), pacientus būtina atidžiai stebėti, ar neatsiranda hipokalemija. Be to, hipokalemijos rizika didėja, jei kortikosteroidų vartojama kartu su amfotericinu B, ksantenais ar beta2 agonistais.</w:t>
            </w:r>
          </w:p>
          <w:p w14:paraId="0C4179F8" w14:textId="77777777" w:rsidR="006F3315" w:rsidRPr="002F4002" w:rsidRDefault="006F3315" w:rsidP="00726DBF">
            <w:pPr>
              <w:pStyle w:val="BTEMEASMCA"/>
            </w:pPr>
          </w:p>
        </w:tc>
      </w:tr>
      <w:tr w:rsidR="006F3315" w:rsidRPr="008C73E2" w14:paraId="394016EF" w14:textId="77777777">
        <w:tc>
          <w:tcPr>
            <w:tcW w:w="3108" w:type="dxa"/>
          </w:tcPr>
          <w:p w14:paraId="2201433C" w14:textId="77777777" w:rsidR="006F3315" w:rsidRPr="002F4002" w:rsidRDefault="006F3315" w:rsidP="00726DBF">
            <w:pPr>
              <w:pStyle w:val="BTEMEASMCA"/>
            </w:pPr>
            <w:r w:rsidRPr="002F4002">
              <w:t>Antivirusiniai vaistiniai preparatai</w:t>
            </w:r>
          </w:p>
          <w:p w14:paraId="257D27F8" w14:textId="77777777" w:rsidR="006F3315" w:rsidRPr="002F4002" w:rsidRDefault="006F3315" w:rsidP="00726DBF">
            <w:pPr>
              <w:pStyle w:val="BTEMEASMCA"/>
            </w:pPr>
            <w:r w:rsidRPr="002F4002">
              <w:t>- ŽIV proteazės inhibitoriai</w:t>
            </w:r>
          </w:p>
        </w:tc>
        <w:tc>
          <w:tcPr>
            <w:tcW w:w="6127" w:type="dxa"/>
          </w:tcPr>
          <w:p w14:paraId="4D732065" w14:textId="77777777" w:rsidR="006F3315" w:rsidRPr="002F4002" w:rsidRDefault="006F3315" w:rsidP="00726DBF">
            <w:pPr>
              <w:pStyle w:val="BTEMEASMCA"/>
            </w:pPr>
            <w:r w:rsidRPr="002F4002">
              <w:t>CYP3A4 inhibitorius (ir substratas)</w:t>
            </w:r>
          </w:p>
          <w:p w14:paraId="54AEB196" w14:textId="77777777" w:rsidR="006F3315" w:rsidRPr="002F4002" w:rsidRDefault="006F3315" w:rsidP="00726DBF">
            <w:pPr>
              <w:pStyle w:val="BTEMEASMCA"/>
            </w:pPr>
            <w:r w:rsidRPr="002F4002">
              <w:t xml:space="preserve">1) Proteazės inhibitoriai, tokie kaip indinaviras ir ritonaviras, gali didinti kortikosteroidų koncentraciją plazmoje. </w:t>
            </w:r>
          </w:p>
          <w:p w14:paraId="4CDF9ABD" w14:textId="77777777" w:rsidR="006F3315" w:rsidRPr="002F4002" w:rsidRDefault="006F3315" w:rsidP="00726DBF">
            <w:pPr>
              <w:pStyle w:val="BTEMEASMCA"/>
            </w:pPr>
            <w:r w:rsidRPr="002F4002">
              <w:t>2) Kortikosteroidai gali skatinti ŽIV proteazės inhibitorių metabolizmą ir mažinti koncentraciją plazmoje.</w:t>
            </w:r>
          </w:p>
        </w:tc>
      </w:tr>
      <w:tr w:rsidR="000225AB" w:rsidRPr="00163D37" w14:paraId="1EC5CBF5" w14:textId="77777777" w:rsidTr="000225AB">
        <w:tc>
          <w:tcPr>
            <w:tcW w:w="3108" w:type="dxa"/>
          </w:tcPr>
          <w:p w14:paraId="6ABC933B" w14:textId="77777777" w:rsidR="000225AB" w:rsidRPr="002F4002" w:rsidRDefault="002171CB" w:rsidP="00726DBF">
            <w:pPr>
              <w:pStyle w:val="BTEMEASMCA"/>
              <w:rPr>
                <w:lang w:val="lt-LT"/>
              </w:rPr>
            </w:pPr>
            <w:r w:rsidRPr="002171CB">
              <w:t xml:space="preserve">Farmakokinetikos </w:t>
            </w:r>
            <w:r w:rsidRPr="002171CB">
              <w:rPr>
                <w:lang w:val="lt-LT"/>
              </w:rPr>
              <w:t>stiprikliai</w:t>
            </w:r>
          </w:p>
          <w:p w14:paraId="5F69386A" w14:textId="77777777" w:rsidR="000225AB" w:rsidRPr="002F4002" w:rsidRDefault="000225AB" w:rsidP="00726DBF">
            <w:pPr>
              <w:pStyle w:val="BTEMEASMCA"/>
              <w:rPr>
                <w:lang w:val="lt-LT"/>
              </w:rPr>
            </w:pPr>
            <w:r w:rsidRPr="002F4002">
              <w:rPr>
                <w:lang w:val="lt-LT"/>
              </w:rPr>
              <w:t xml:space="preserve">- </w:t>
            </w:r>
            <w:r w:rsidR="00697280" w:rsidRPr="00697280">
              <w:t>Kobicistatas</w:t>
            </w:r>
          </w:p>
        </w:tc>
        <w:tc>
          <w:tcPr>
            <w:tcW w:w="6127" w:type="dxa"/>
            <w:vAlign w:val="center"/>
          </w:tcPr>
          <w:p w14:paraId="62A62F9E" w14:textId="77777777" w:rsidR="00477156" w:rsidRDefault="00477156" w:rsidP="00726DBF">
            <w:pPr>
              <w:pStyle w:val="BTEMEASMCA"/>
            </w:pPr>
          </w:p>
          <w:p w14:paraId="1C7DBCEF" w14:textId="77777777" w:rsidR="000225AB" w:rsidRPr="002F4002" w:rsidRDefault="000225AB" w:rsidP="00726DBF">
            <w:pPr>
              <w:pStyle w:val="BTEMEASMCA"/>
            </w:pPr>
            <w:r w:rsidRPr="002F4002">
              <w:t xml:space="preserve">CYP3A4 inhibitorius </w:t>
            </w:r>
          </w:p>
        </w:tc>
      </w:tr>
    </w:tbl>
    <w:p w14:paraId="252E3326" w14:textId="77777777" w:rsidR="006F3315" w:rsidRPr="00265708" w:rsidRDefault="006F3315" w:rsidP="006F3315">
      <w:pPr>
        <w:pStyle w:val="Pagrindinistekstas"/>
        <w:spacing w:after="0"/>
        <w:rPr>
          <w:szCs w:val="22"/>
        </w:rPr>
      </w:pPr>
    </w:p>
    <w:p w14:paraId="786CF4AB" w14:textId="77777777" w:rsidR="006F3315" w:rsidRPr="00265708" w:rsidRDefault="006F3315" w:rsidP="006F3315">
      <w:pPr>
        <w:pStyle w:val="PI-1EMEASMCA"/>
      </w:pPr>
      <w:r w:rsidRPr="00265708">
        <w:t>4.6</w:t>
      </w:r>
      <w:r w:rsidRPr="00265708">
        <w:tab/>
        <w:t>Vaisingumas, nėštumo ir žindymo laikotarpis</w:t>
      </w:r>
    </w:p>
    <w:p w14:paraId="06F34959" w14:textId="77777777" w:rsidR="006F3315" w:rsidRPr="000225AB" w:rsidRDefault="006F3315" w:rsidP="00726DBF">
      <w:pPr>
        <w:pStyle w:val="BTEMEASMCA"/>
      </w:pPr>
    </w:p>
    <w:p w14:paraId="3E518D4F" w14:textId="77777777" w:rsidR="006F3315" w:rsidRPr="00983E3F" w:rsidRDefault="006F3315" w:rsidP="006F3315">
      <w:pPr>
        <w:rPr>
          <w:u w:val="single"/>
          <w:lang w:val="lt-LT"/>
        </w:rPr>
      </w:pPr>
      <w:r w:rsidRPr="00983E3F">
        <w:rPr>
          <w:u w:val="single"/>
          <w:lang w:val="lt-LT"/>
        </w:rPr>
        <w:t>Nėštumas</w:t>
      </w:r>
    </w:p>
    <w:p w14:paraId="59A6EF75" w14:textId="027EFD8D" w:rsidR="006F3315" w:rsidRPr="000225AB" w:rsidRDefault="006F3315" w:rsidP="00726DBF">
      <w:pPr>
        <w:pStyle w:val="BTEMEASMCA"/>
      </w:pPr>
      <w:r w:rsidRPr="000225AB">
        <w:t xml:space="preserve">Kai kurių tyrimų su gyvūnais duomenimis, dideles kortikosteroidų dozes gavusių patelių vaisiai turėjo sklaidos trūkumų. Vis dėlto moterims nėštumo metu vartojant kortikosteroidų, </w:t>
      </w:r>
      <w:r w:rsidR="00C619C9">
        <w:t>įgimtų formavimosi ydų</w:t>
      </w:r>
      <w:r w:rsidR="00C619C9" w:rsidRPr="000225AB">
        <w:t xml:space="preserve"> </w:t>
      </w:r>
      <w:r w:rsidRPr="000225AB">
        <w:t>nenustatyta.</w:t>
      </w:r>
    </w:p>
    <w:p w14:paraId="743D3A96" w14:textId="77777777" w:rsidR="006F3315" w:rsidRPr="000225AB" w:rsidRDefault="006F3315" w:rsidP="00726DBF">
      <w:pPr>
        <w:pStyle w:val="BTEMEASMCA"/>
      </w:pPr>
    </w:p>
    <w:p w14:paraId="6BFD7996" w14:textId="77777777" w:rsidR="006F3315" w:rsidRPr="000225AB" w:rsidRDefault="006F3315" w:rsidP="00726DBF">
      <w:pPr>
        <w:pStyle w:val="BTEMEASMCA"/>
      </w:pPr>
      <w:r w:rsidRPr="006A77EE">
        <w:t>Kadangi reikiamų metilprednizolono</w:t>
      </w:r>
      <w:r w:rsidRPr="000225AB">
        <w:t xml:space="preserve"> poveikio reprodukcijai tyrimų su žmonėmis neatlikta</w:t>
      </w:r>
      <w:r w:rsidRPr="006A77EE">
        <w:t>, šį vaistinį preparatą</w:t>
      </w:r>
      <w:r w:rsidRPr="000225AB">
        <w:t xml:space="preserve"> nėštumo metu </w:t>
      </w:r>
      <w:r w:rsidRPr="006A77EE">
        <w:t>galima</w:t>
      </w:r>
      <w:r w:rsidRPr="000225AB">
        <w:t xml:space="preserve"> vartoti </w:t>
      </w:r>
      <w:r w:rsidRPr="006A77EE">
        <w:t>tik atidžiai įvertinus naudos-rizikos santykį motinai ir vaisiui</w:t>
      </w:r>
      <w:r w:rsidRPr="000225AB">
        <w:t>.</w:t>
      </w:r>
    </w:p>
    <w:p w14:paraId="762E5B50" w14:textId="77777777" w:rsidR="006F3315" w:rsidRPr="000225AB" w:rsidRDefault="006F3315" w:rsidP="00726DBF">
      <w:pPr>
        <w:pStyle w:val="BTEMEASMCA"/>
      </w:pPr>
    </w:p>
    <w:p w14:paraId="6B71F496" w14:textId="77777777" w:rsidR="006F3315" w:rsidRPr="00265708" w:rsidRDefault="006F3315" w:rsidP="006F3315">
      <w:pPr>
        <w:spacing w:line="240" w:lineRule="auto"/>
        <w:rPr>
          <w:lang w:val="lt-LT"/>
        </w:rPr>
      </w:pPr>
      <w:r w:rsidRPr="00265708">
        <w:rPr>
          <w:lang w:val="lt-LT"/>
        </w:rPr>
        <w:t xml:space="preserve">Kai kurie kortikosteroidai greitai prasiskverbia per placentą. Vienas retrospektyvusis tyrimas parodė, kad motinos, kurios vartojo kortikosteroidų, dažniau gimdo mažos kūno masės naujagimius. </w:t>
      </w:r>
      <w:r w:rsidRPr="00AA4BAA">
        <w:rPr>
          <w:lang w:val="lt-LT"/>
        </w:rPr>
        <w:t xml:space="preserve">Rizika </w:t>
      </w:r>
      <w:r w:rsidRPr="00AA4BAA">
        <w:rPr>
          <w:lang w:val="lt-LT"/>
        </w:rPr>
        <w:lastRenderedPageBreak/>
        <w:t>žmonėms pagimdyti mažos kūno masės naujagimius susijusi su doze ir gali būti sumažinta skiriant mažesnes kortikosteroidų dozes.</w:t>
      </w:r>
      <w:r>
        <w:rPr>
          <w:lang w:val="lt-LT"/>
        </w:rPr>
        <w:t xml:space="preserve"> </w:t>
      </w:r>
      <w:r w:rsidRPr="00265708">
        <w:rPr>
          <w:lang w:val="lt-LT"/>
        </w:rPr>
        <w:t>Kūdikius, kurių motinos nėštumo metu vartojo dideles kortikosteroidų dozes, reikia atidžiai stebėti ir reikia stebėti, ar jiems neatsiranda antinksčių nepakankamumo požymių, nors nustatyta, kad antinksčių nepakankamumas kūdikiams, kuriems būnant gimdoje buvo kortikosteroidų ekspozicija, pasireiškia retai.</w:t>
      </w:r>
    </w:p>
    <w:p w14:paraId="0DC10752" w14:textId="77777777" w:rsidR="006F3315" w:rsidRPr="000225AB" w:rsidRDefault="006F3315" w:rsidP="00726DBF">
      <w:pPr>
        <w:pStyle w:val="BTEMEASMCA"/>
      </w:pPr>
    </w:p>
    <w:p w14:paraId="41428CC3" w14:textId="77777777" w:rsidR="006F3315" w:rsidRPr="000225AB" w:rsidRDefault="006F3315" w:rsidP="00726DBF">
      <w:pPr>
        <w:pStyle w:val="BTEMEASMCA"/>
      </w:pPr>
      <w:r w:rsidRPr="000225AB">
        <w:t>Kortikosteroidų poveikis gimdymo veiklai ir gimdymui nežinomas.</w:t>
      </w:r>
    </w:p>
    <w:p w14:paraId="311EE29E" w14:textId="77777777" w:rsidR="006F3315" w:rsidRPr="000225AB" w:rsidRDefault="006F3315" w:rsidP="00726DBF">
      <w:pPr>
        <w:pStyle w:val="BTEMEASMCA"/>
      </w:pPr>
    </w:p>
    <w:p w14:paraId="08E88FB5" w14:textId="77777777" w:rsidR="006F3315" w:rsidRPr="00265708" w:rsidRDefault="006F3315" w:rsidP="006F3315">
      <w:pPr>
        <w:pStyle w:val="Pagrindinistekstas2"/>
        <w:tabs>
          <w:tab w:val="left" w:pos="567"/>
        </w:tabs>
        <w:jc w:val="left"/>
        <w:rPr>
          <w:sz w:val="22"/>
          <w:szCs w:val="22"/>
        </w:rPr>
      </w:pPr>
      <w:r w:rsidRPr="00265708">
        <w:rPr>
          <w:sz w:val="22"/>
          <w:szCs w:val="22"/>
        </w:rPr>
        <w:t>Nėštumo metu ilgai gliukokortikoidų vartojusių moterų naujagimiams buvo kataraktos atvejų.</w:t>
      </w:r>
    </w:p>
    <w:p w14:paraId="5CDDD118" w14:textId="77777777" w:rsidR="006F3315" w:rsidRPr="000225AB" w:rsidRDefault="006F3315" w:rsidP="00726DBF">
      <w:pPr>
        <w:pStyle w:val="BTEMEASMCA"/>
      </w:pPr>
    </w:p>
    <w:p w14:paraId="44AB645A" w14:textId="77777777" w:rsidR="006F3315" w:rsidRPr="00983E3F" w:rsidRDefault="006F3315" w:rsidP="006F3315">
      <w:pPr>
        <w:rPr>
          <w:u w:val="single"/>
          <w:lang w:val="lt-LT"/>
        </w:rPr>
      </w:pPr>
      <w:r w:rsidRPr="00983E3F">
        <w:rPr>
          <w:u w:val="single"/>
          <w:lang w:val="lt-LT"/>
        </w:rPr>
        <w:t>Žindymas</w:t>
      </w:r>
    </w:p>
    <w:p w14:paraId="7E35BA57" w14:textId="5CD1AF50" w:rsidR="006F3315" w:rsidRPr="000225AB" w:rsidRDefault="006F3315" w:rsidP="00726DBF">
      <w:pPr>
        <w:pStyle w:val="BTEMEASMCA"/>
      </w:pPr>
      <w:r w:rsidRPr="000225AB">
        <w:t xml:space="preserve">Kortikosteroidų </w:t>
      </w:r>
      <w:r w:rsidR="00F31F29">
        <w:t>išsiskiria</w:t>
      </w:r>
      <w:r w:rsidR="00F31F29" w:rsidRPr="000225AB">
        <w:t xml:space="preserve"> </w:t>
      </w:r>
      <w:r w:rsidRPr="000225AB">
        <w:t>į motinos pieną. Į motinos pieną patekę kortikosteroidai gali slopinti žindomo kūdikio augimą ir endogeninių kortikosteroidų gamybą kūdikio organizme.</w:t>
      </w:r>
    </w:p>
    <w:p w14:paraId="6E3AA027" w14:textId="77777777" w:rsidR="006F3315" w:rsidRPr="000225AB" w:rsidRDefault="006F3315" w:rsidP="00726DBF">
      <w:pPr>
        <w:pStyle w:val="BTEMEASMCA"/>
      </w:pPr>
      <w:r w:rsidRPr="00AA4BAA">
        <w:t>Šį vaistinį preparatą</w:t>
      </w:r>
      <w:r w:rsidRPr="000225AB">
        <w:t xml:space="preserve"> žindymo laikotarpiu </w:t>
      </w:r>
      <w:r w:rsidRPr="00AA4BAA">
        <w:t>galima</w:t>
      </w:r>
      <w:r w:rsidRPr="000225AB">
        <w:t xml:space="preserve"> vartoti </w:t>
      </w:r>
      <w:r w:rsidRPr="00AA4BAA">
        <w:t>tik atidžiai įvertinus naudos-rizikos santykį motinai ir</w:t>
      </w:r>
      <w:r w:rsidRPr="000225AB">
        <w:t xml:space="preserve"> kūdikiui.</w:t>
      </w:r>
    </w:p>
    <w:p w14:paraId="5A1EDE72" w14:textId="77777777" w:rsidR="006F3315" w:rsidRPr="000225AB" w:rsidRDefault="006F3315" w:rsidP="00726DBF">
      <w:pPr>
        <w:pStyle w:val="BTEMEASMCA"/>
      </w:pPr>
    </w:p>
    <w:p w14:paraId="6D489301" w14:textId="77777777" w:rsidR="006F3315" w:rsidRPr="00983E3F" w:rsidRDefault="006F3315" w:rsidP="006F3315">
      <w:pPr>
        <w:tabs>
          <w:tab w:val="left" w:pos="567"/>
        </w:tabs>
        <w:spacing w:line="240" w:lineRule="auto"/>
        <w:rPr>
          <w:u w:val="single"/>
          <w:lang w:val="lt-LT"/>
        </w:rPr>
      </w:pPr>
      <w:r w:rsidRPr="00983E3F">
        <w:rPr>
          <w:u w:val="single"/>
          <w:lang w:val="lt-LT"/>
        </w:rPr>
        <w:t>Vaisingumas</w:t>
      </w:r>
    </w:p>
    <w:p w14:paraId="143C742B" w14:textId="77777777" w:rsidR="006F3315" w:rsidRPr="00265708" w:rsidRDefault="006F3315" w:rsidP="006F3315">
      <w:pPr>
        <w:tabs>
          <w:tab w:val="left" w:pos="567"/>
        </w:tabs>
        <w:spacing w:line="240" w:lineRule="auto"/>
        <w:rPr>
          <w:lang w:val="lt-LT"/>
        </w:rPr>
      </w:pPr>
      <w:r w:rsidRPr="00265708">
        <w:rPr>
          <w:lang w:val="lt-LT"/>
        </w:rPr>
        <w:t>Tyrimų su gyvūnais metu nustatytas vaisingumo sumažėjimas (žr. 5.3 skyrių).</w:t>
      </w:r>
    </w:p>
    <w:p w14:paraId="6E415130" w14:textId="77777777" w:rsidR="006F3315" w:rsidRPr="000225AB" w:rsidRDefault="006F3315" w:rsidP="00726DBF">
      <w:pPr>
        <w:pStyle w:val="BTEMEASMCA"/>
      </w:pPr>
    </w:p>
    <w:p w14:paraId="5AD487C9" w14:textId="77777777" w:rsidR="006F3315" w:rsidRPr="00265708" w:rsidRDefault="006F3315" w:rsidP="006F3315">
      <w:pPr>
        <w:pStyle w:val="PI-1EMEASMCA"/>
      </w:pPr>
      <w:r w:rsidRPr="00265708">
        <w:t>4.7</w:t>
      </w:r>
      <w:r w:rsidRPr="00265708">
        <w:tab/>
        <w:t>Poveikis gebėjimui vairuoti ir valdyti mechanizmus</w:t>
      </w:r>
    </w:p>
    <w:p w14:paraId="266A12D9" w14:textId="77777777" w:rsidR="006F3315" w:rsidRPr="000225AB" w:rsidRDefault="006F3315" w:rsidP="00726DBF">
      <w:pPr>
        <w:pStyle w:val="BTEMEASMCA"/>
      </w:pPr>
    </w:p>
    <w:p w14:paraId="4E61C6BA" w14:textId="77777777" w:rsidR="006F3315" w:rsidRPr="000225AB" w:rsidRDefault="006F3315" w:rsidP="00726DBF">
      <w:pPr>
        <w:pStyle w:val="BTEMEASMCA"/>
      </w:pPr>
      <w:r w:rsidRPr="000225AB">
        <w:t>Kortikosteroidų poveikio gebėjimui vairuoti ir valdyti mechanizmus sisteminių tyrimų neatlikta. Gydymo kortikosteroidais metu gali pasireikšti toks nepageidaujamas poveikis kaip galvos svaigimas, galvos sukimasis, regos sutrikimas ar nuovargis. Tokiu atveju vairuoti ar valdyti mechanizmų negalima.</w:t>
      </w:r>
    </w:p>
    <w:p w14:paraId="1811BABE" w14:textId="77777777" w:rsidR="006F3315" w:rsidRPr="000225AB" w:rsidRDefault="006F3315" w:rsidP="00726DBF">
      <w:pPr>
        <w:pStyle w:val="BTEMEASMCA"/>
      </w:pPr>
    </w:p>
    <w:p w14:paraId="7B35D772" w14:textId="77777777" w:rsidR="006F3315" w:rsidRPr="00265708" w:rsidRDefault="006F3315" w:rsidP="006F3315">
      <w:pPr>
        <w:pStyle w:val="PI-1EMEASMCA"/>
      </w:pPr>
      <w:r w:rsidRPr="00265708">
        <w:t>4.8</w:t>
      </w:r>
      <w:r w:rsidRPr="00265708">
        <w:tab/>
        <w:t>Nepageidaujamas poveikis</w:t>
      </w:r>
    </w:p>
    <w:p w14:paraId="5B973B1B" w14:textId="77777777" w:rsidR="006F3315" w:rsidRPr="00265708" w:rsidRDefault="006F3315" w:rsidP="006F3315">
      <w:pPr>
        <w:tabs>
          <w:tab w:val="left" w:pos="567"/>
        </w:tabs>
        <w:spacing w:line="240" w:lineRule="auto"/>
        <w:rPr>
          <w:lang w:val="lt-LT"/>
        </w:rPr>
      </w:pPr>
    </w:p>
    <w:p w14:paraId="53C35D0A" w14:textId="6892A86B" w:rsidR="006F3315" w:rsidRPr="00265708" w:rsidRDefault="006F3315" w:rsidP="006F3315">
      <w:pPr>
        <w:spacing w:line="240" w:lineRule="auto"/>
        <w:rPr>
          <w:lang w:val="lt-LT"/>
        </w:rPr>
      </w:pPr>
      <w:r w:rsidRPr="00265708">
        <w:rPr>
          <w:lang w:val="lt-LT"/>
        </w:rPr>
        <w:t>Vartojant gliukokortikosteroidų, pastebėtos lentelėje nurodytos nepageidaujamos reakcijos. Nepageidaujamo poveikio dažnis apibūdinamas taip: labai dažnas (≥ 1/10), dažnas (≥ 1/100, &lt; 1/10), nedažnas (&gt; 1/1</w:t>
      </w:r>
      <w:r w:rsidR="00C00A50">
        <w:rPr>
          <w:lang w:val="lt-LT"/>
        </w:rPr>
        <w:t> </w:t>
      </w:r>
      <w:r w:rsidRPr="00265708">
        <w:rPr>
          <w:lang w:val="lt-LT"/>
        </w:rPr>
        <w:t>000, &lt; 1/100), retas (&gt; 1/10</w:t>
      </w:r>
      <w:r w:rsidR="00C00A50">
        <w:rPr>
          <w:lang w:val="lt-LT"/>
        </w:rPr>
        <w:t> </w:t>
      </w:r>
      <w:r w:rsidRPr="00265708">
        <w:rPr>
          <w:lang w:val="lt-LT"/>
        </w:rPr>
        <w:t>000, &lt; 1/1</w:t>
      </w:r>
      <w:r w:rsidR="00C00A50">
        <w:rPr>
          <w:lang w:val="lt-LT"/>
        </w:rPr>
        <w:t> </w:t>
      </w:r>
      <w:r w:rsidRPr="00265708">
        <w:rPr>
          <w:lang w:val="lt-LT"/>
        </w:rPr>
        <w:t>000), labai retas (&lt; 1/10</w:t>
      </w:r>
      <w:r w:rsidR="00C00A50">
        <w:rPr>
          <w:lang w:val="lt-LT"/>
        </w:rPr>
        <w:t> </w:t>
      </w:r>
      <w:r w:rsidRPr="00265708">
        <w:rPr>
          <w:lang w:val="lt-LT"/>
        </w:rPr>
        <w:t xml:space="preserve">000) </w:t>
      </w:r>
      <w:r>
        <w:rPr>
          <w:lang w:val="lt-LT"/>
        </w:rPr>
        <w:t>i</w:t>
      </w:r>
      <w:r w:rsidRPr="00265708">
        <w:rPr>
          <w:lang w:val="lt-LT"/>
        </w:rPr>
        <w:t>r nežinomas (negali būti apskaičiuotas pagal turimus duomenis).</w:t>
      </w:r>
    </w:p>
    <w:p w14:paraId="08D5277F" w14:textId="77777777" w:rsidR="006F3315" w:rsidRPr="00265708" w:rsidRDefault="006F3315" w:rsidP="006F3315">
      <w:pPr>
        <w:tabs>
          <w:tab w:val="left" w:pos="567"/>
        </w:tabs>
        <w:spacing w:line="240" w:lineRule="auto"/>
        <w:rPr>
          <w: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014"/>
        <w:gridCol w:w="4028"/>
      </w:tblGrid>
      <w:tr w:rsidR="006F3315" w:rsidRPr="004D1565" w14:paraId="36EC8035" w14:textId="77777777">
        <w:tc>
          <w:tcPr>
            <w:tcW w:w="3095" w:type="dxa"/>
            <w:tcBorders>
              <w:top w:val="single" w:sz="4" w:space="0" w:color="auto"/>
              <w:left w:val="single" w:sz="4" w:space="0" w:color="auto"/>
              <w:bottom w:val="single" w:sz="4" w:space="0" w:color="auto"/>
              <w:right w:val="single" w:sz="4" w:space="0" w:color="auto"/>
            </w:tcBorders>
          </w:tcPr>
          <w:p w14:paraId="7458E4F6" w14:textId="77777777" w:rsidR="006F3315" w:rsidRPr="00AA4BAA" w:rsidRDefault="006F3315" w:rsidP="006F3315">
            <w:pPr>
              <w:tabs>
                <w:tab w:val="left" w:pos="567"/>
              </w:tabs>
              <w:spacing w:line="240" w:lineRule="auto"/>
              <w:rPr>
                <w:iCs/>
                <w:lang w:val="lt-LT"/>
              </w:rPr>
            </w:pPr>
            <w:r w:rsidRPr="00AA4BAA">
              <w:rPr>
                <w:iCs/>
                <w:lang w:val="lt-LT"/>
              </w:rPr>
              <w:t>Organų sistemų klasė</w:t>
            </w:r>
          </w:p>
        </w:tc>
        <w:tc>
          <w:tcPr>
            <w:tcW w:w="2053" w:type="dxa"/>
            <w:tcBorders>
              <w:top w:val="single" w:sz="4" w:space="0" w:color="auto"/>
              <w:left w:val="single" w:sz="4" w:space="0" w:color="auto"/>
              <w:bottom w:val="single" w:sz="4" w:space="0" w:color="auto"/>
              <w:right w:val="single" w:sz="4" w:space="0" w:color="auto"/>
            </w:tcBorders>
          </w:tcPr>
          <w:p w14:paraId="1154A98E" w14:textId="77777777" w:rsidR="006F3315" w:rsidRPr="00AA4BAA" w:rsidRDefault="006F3315" w:rsidP="006F3315">
            <w:pPr>
              <w:tabs>
                <w:tab w:val="left" w:pos="567"/>
              </w:tabs>
              <w:spacing w:line="240" w:lineRule="auto"/>
              <w:rPr>
                <w:lang w:val="lt-LT"/>
              </w:rPr>
            </w:pPr>
            <w:r w:rsidRPr="00AA4BAA">
              <w:rPr>
                <w:lang w:val="lt-LT"/>
              </w:rPr>
              <w:t>Dažnis</w:t>
            </w:r>
          </w:p>
        </w:tc>
        <w:tc>
          <w:tcPr>
            <w:tcW w:w="4138" w:type="dxa"/>
            <w:tcBorders>
              <w:top w:val="single" w:sz="4" w:space="0" w:color="auto"/>
              <w:left w:val="single" w:sz="4" w:space="0" w:color="auto"/>
              <w:bottom w:val="single" w:sz="4" w:space="0" w:color="auto"/>
              <w:right w:val="single" w:sz="4" w:space="0" w:color="auto"/>
            </w:tcBorders>
          </w:tcPr>
          <w:p w14:paraId="77F96D8C" w14:textId="77777777" w:rsidR="006F3315" w:rsidRPr="00AA4BAA" w:rsidRDefault="006F3315" w:rsidP="006F3315">
            <w:pPr>
              <w:tabs>
                <w:tab w:val="left" w:pos="567"/>
              </w:tabs>
              <w:spacing w:line="240" w:lineRule="auto"/>
              <w:rPr>
                <w:lang w:val="lt-LT"/>
              </w:rPr>
            </w:pPr>
            <w:r w:rsidRPr="00AA4BAA">
              <w:rPr>
                <w:lang w:val="lt-LT"/>
              </w:rPr>
              <w:t>Nepageidaujamas poveikis</w:t>
            </w:r>
          </w:p>
        </w:tc>
      </w:tr>
      <w:tr w:rsidR="006F3315" w:rsidRPr="004D1565" w14:paraId="5B254F61" w14:textId="77777777" w:rsidTr="000225AB">
        <w:tc>
          <w:tcPr>
            <w:tcW w:w="3095" w:type="dxa"/>
            <w:tcBorders>
              <w:top w:val="single" w:sz="4" w:space="0" w:color="auto"/>
              <w:left w:val="single" w:sz="4" w:space="0" w:color="auto"/>
              <w:bottom w:val="single" w:sz="4" w:space="0" w:color="auto"/>
              <w:right w:val="single" w:sz="4" w:space="0" w:color="auto"/>
            </w:tcBorders>
          </w:tcPr>
          <w:p w14:paraId="29FF3DE8" w14:textId="77777777" w:rsidR="006F3315" w:rsidRPr="000225AB" w:rsidRDefault="006F3315" w:rsidP="000225AB">
            <w:pPr>
              <w:tabs>
                <w:tab w:val="left" w:pos="567"/>
              </w:tabs>
              <w:spacing w:line="240" w:lineRule="auto"/>
              <w:rPr>
                <w:lang w:val="lt-LT"/>
              </w:rPr>
            </w:pPr>
            <w:r w:rsidRPr="00AA4BAA">
              <w:rPr>
                <w:iCs/>
                <w:lang w:val="lt-LT"/>
              </w:rPr>
              <w:t>Infekcijos ir infestacijos</w:t>
            </w:r>
          </w:p>
        </w:tc>
        <w:tc>
          <w:tcPr>
            <w:tcW w:w="2053" w:type="dxa"/>
            <w:tcBorders>
              <w:top w:val="single" w:sz="4" w:space="0" w:color="auto"/>
              <w:left w:val="single" w:sz="4" w:space="0" w:color="auto"/>
              <w:bottom w:val="single" w:sz="4" w:space="0" w:color="auto"/>
              <w:right w:val="single" w:sz="4" w:space="0" w:color="auto"/>
            </w:tcBorders>
          </w:tcPr>
          <w:p w14:paraId="3FF6C027" w14:textId="77777777" w:rsidR="006F3315" w:rsidRPr="000225AB" w:rsidRDefault="006F3315" w:rsidP="000225AB">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78366DF5" w14:textId="77777777" w:rsidR="006F3315" w:rsidRPr="00AA4BAA" w:rsidRDefault="006F3315" w:rsidP="000225AB">
            <w:pPr>
              <w:tabs>
                <w:tab w:val="left" w:pos="567"/>
              </w:tabs>
              <w:spacing w:line="240" w:lineRule="auto"/>
              <w:rPr>
                <w:lang w:val="lt-LT"/>
              </w:rPr>
            </w:pPr>
            <w:r w:rsidRPr="00AA4BAA">
              <w:rPr>
                <w:lang w:val="lt-LT"/>
              </w:rPr>
              <w:t>Oportunistinė infekcija, infekcija, peritonitas†.</w:t>
            </w:r>
          </w:p>
        </w:tc>
      </w:tr>
      <w:tr w:rsidR="006F3315" w:rsidRPr="004D1565" w14:paraId="5D46DBE8" w14:textId="77777777">
        <w:tc>
          <w:tcPr>
            <w:tcW w:w="3095" w:type="dxa"/>
            <w:tcBorders>
              <w:top w:val="single" w:sz="4" w:space="0" w:color="auto"/>
              <w:left w:val="single" w:sz="4" w:space="0" w:color="auto"/>
              <w:bottom w:val="single" w:sz="4" w:space="0" w:color="auto"/>
              <w:right w:val="single" w:sz="4" w:space="0" w:color="auto"/>
            </w:tcBorders>
          </w:tcPr>
          <w:p w14:paraId="41633459" w14:textId="77777777" w:rsidR="006F3315" w:rsidRPr="000225AB" w:rsidRDefault="006F3315" w:rsidP="006F3315">
            <w:pPr>
              <w:tabs>
                <w:tab w:val="left" w:pos="567"/>
              </w:tabs>
              <w:spacing w:line="240" w:lineRule="auto"/>
              <w:rPr>
                <w:lang w:val="lt-LT"/>
              </w:rPr>
            </w:pPr>
            <w:r w:rsidRPr="000225AB">
              <w:rPr>
                <w:lang w:val="lt-LT"/>
              </w:rPr>
              <w:t>Kraujo ir limfinės sistemos sutrikimai</w:t>
            </w:r>
          </w:p>
        </w:tc>
        <w:tc>
          <w:tcPr>
            <w:tcW w:w="2053" w:type="dxa"/>
            <w:tcBorders>
              <w:top w:val="single" w:sz="4" w:space="0" w:color="auto"/>
              <w:left w:val="single" w:sz="4" w:space="0" w:color="auto"/>
              <w:bottom w:val="single" w:sz="4" w:space="0" w:color="auto"/>
              <w:right w:val="single" w:sz="4" w:space="0" w:color="auto"/>
            </w:tcBorders>
          </w:tcPr>
          <w:p w14:paraId="15DC1AB1" w14:textId="77777777" w:rsidR="006F3315" w:rsidRPr="00AA4BAA"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37F8C268" w14:textId="77777777" w:rsidR="006F3315" w:rsidRPr="00AA4BAA" w:rsidRDefault="006F3315" w:rsidP="000225AB">
            <w:pPr>
              <w:tabs>
                <w:tab w:val="left" w:pos="567"/>
              </w:tabs>
              <w:spacing w:line="240" w:lineRule="auto"/>
              <w:rPr>
                <w:lang w:val="lt-LT"/>
              </w:rPr>
            </w:pPr>
            <w:r w:rsidRPr="00AA4BAA">
              <w:rPr>
                <w:lang w:val="lt-LT"/>
              </w:rPr>
              <w:t>Leukocitozė.</w:t>
            </w:r>
          </w:p>
        </w:tc>
      </w:tr>
      <w:tr w:rsidR="006F3315" w:rsidRPr="006F36D1" w14:paraId="7D9E24F9" w14:textId="77777777">
        <w:tc>
          <w:tcPr>
            <w:tcW w:w="3095" w:type="dxa"/>
            <w:tcBorders>
              <w:top w:val="single" w:sz="4" w:space="0" w:color="auto"/>
              <w:left w:val="single" w:sz="4" w:space="0" w:color="auto"/>
              <w:bottom w:val="single" w:sz="4" w:space="0" w:color="auto"/>
              <w:right w:val="single" w:sz="4" w:space="0" w:color="auto"/>
            </w:tcBorders>
          </w:tcPr>
          <w:p w14:paraId="026F421B" w14:textId="77777777" w:rsidR="006F3315" w:rsidRPr="00AA4BAA" w:rsidRDefault="006F3315" w:rsidP="006F3315">
            <w:pPr>
              <w:tabs>
                <w:tab w:val="left" w:pos="567"/>
              </w:tabs>
              <w:spacing w:line="240" w:lineRule="auto"/>
              <w:rPr>
                <w:iCs/>
                <w:lang w:val="lt-LT"/>
              </w:rPr>
            </w:pPr>
            <w:r w:rsidRPr="00AA4BAA">
              <w:rPr>
                <w:iCs/>
                <w:lang w:val="lt-LT"/>
              </w:rPr>
              <w:t>Imuninės sistemos sutrikimai</w:t>
            </w:r>
          </w:p>
        </w:tc>
        <w:tc>
          <w:tcPr>
            <w:tcW w:w="2053" w:type="dxa"/>
            <w:tcBorders>
              <w:top w:val="single" w:sz="4" w:space="0" w:color="auto"/>
              <w:left w:val="single" w:sz="4" w:space="0" w:color="auto"/>
              <w:bottom w:val="single" w:sz="4" w:space="0" w:color="auto"/>
              <w:right w:val="single" w:sz="4" w:space="0" w:color="auto"/>
            </w:tcBorders>
          </w:tcPr>
          <w:p w14:paraId="0147ABBA" w14:textId="77777777" w:rsidR="006F3315" w:rsidRPr="00AA4BAA"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3593AE9A" w14:textId="77777777" w:rsidR="006F3315" w:rsidRPr="00AA4BAA" w:rsidRDefault="006F3315" w:rsidP="006F3315">
            <w:pPr>
              <w:tabs>
                <w:tab w:val="left" w:pos="567"/>
              </w:tabs>
              <w:spacing w:line="240" w:lineRule="auto"/>
              <w:rPr>
                <w:lang w:val="lt-LT"/>
              </w:rPr>
            </w:pPr>
            <w:r w:rsidRPr="00AA4BAA">
              <w:rPr>
                <w:lang w:val="lt-LT"/>
              </w:rPr>
              <w:t>Padidėjęs jautrumas vaistiniam preparatui, anafilaksinė reakcija, anafilaktoidinė reakcija.</w:t>
            </w:r>
          </w:p>
        </w:tc>
      </w:tr>
      <w:tr w:rsidR="006F3315" w:rsidRPr="006F36D1" w14:paraId="7E4F3B79" w14:textId="77777777" w:rsidTr="000225AB">
        <w:tc>
          <w:tcPr>
            <w:tcW w:w="3095" w:type="dxa"/>
            <w:tcBorders>
              <w:top w:val="single" w:sz="4" w:space="0" w:color="auto"/>
              <w:left w:val="single" w:sz="4" w:space="0" w:color="auto"/>
              <w:bottom w:val="single" w:sz="4" w:space="0" w:color="auto"/>
              <w:right w:val="single" w:sz="4" w:space="0" w:color="auto"/>
            </w:tcBorders>
          </w:tcPr>
          <w:p w14:paraId="36FD6C27" w14:textId="77777777" w:rsidR="006F3315" w:rsidRPr="000225AB" w:rsidRDefault="006F3315" w:rsidP="006F3315">
            <w:pPr>
              <w:tabs>
                <w:tab w:val="left" w:pos="567"/>
              </w:tabs>
              <w:spacing w:line="240" w:lineRule="auto"/>
              <w:rPr>
                <w:lang w:val="lt-LT"/>
              </w:rPr>
            </w:pPr>
            <w:r w:rsidRPr="000225AB">
              <w:rPr>
                <w:lang w:val="lt-LT"/>
              </w:rPr>
              <w:t>Endokrininiai sutrikimai</w:t>
            </w:r>
          </w:p>
        </w:tc>
        <w:tc>
          <w:tcPr>
            <w:tcW w:w="2053" w:type="dxa"/>
            <w:tcBorders>
              <w:top w:val="single" w:sz="4" w:space="0" w:color="auto"/>
              <w:left w:val="single" w:sz="4" w:space="0" w:color="auto"/>
              <w:bottom w:val="single" w:sz="4" w:space="0" w:color="auto"/>
              <w:right w:val="single" w:sz="4" w:space="0" w:color="auto"/>
            </w:tcBorders>
          </w:tcPr>
          <w:p w14:paraId="332AEC36" w14:textId="77777777" w:rsidR="006F3315" w:rsidRPr="00AA4BAA" w:rsidRDefault="006F3315" w:rsidP="006F3315">
            <w:pPr>
              <w:tabs>
                <w:tab w:val="left" w:pos="567"/>
              </w:tabs>
              <w:spacing w:line="240" w:lineRule="auto"/>
              <w:rPr>
                <w:lang w:val="lt-LT"/>
              </w:rPr>
            </w:pPr>
            <w:r w:rsidRPr="00AA4BAA">
              <w:rPr>
                <w:lang w:val="lt-LT"/>
              </w:rPr>
              <w:t>Nežinomas</w:t>
            </w:r>
          </w:p>
          <w:p w14:paraId="10B49781" w14:textId="77777777" w:rsidR="006F3315" w:rsidRPr="000225AB" w:rsidRDefault="006F3315" w:rsidP="006F3315">
            <w:pPr>
              <w:tabs>
                <w:tab w:val="left" w:pos="567"/>
              </w:tabs>
              <w:spacing w:line="240" w:lineRule="auto"/>
              <w:rPr>
                <w:lang w:val="lt-LT"/>
              </w:rPr>
            </w:pPr>
          </w:p>
        </w:tc>
        <w:tc>
          <w:tcPr>
            <w:tcW w:w="4138" w:type="dxa"/>
            <w:tcBorders>
              <w:top w:val="single" w:sz="4" w:space="0" w:color="auto"/>
              <w:left w:val="single" w:sz="4" w:space="0" w:color="auto"/>
              <w:bottom w:val="single" w:sz="4" w:space="0" w:color="auto"/>
              <w:right w:val="single" w:sz="4" w:space="0" w:color="auto"/>
            </w:tcBorders>
          </w:tcPr>
          <w:p w14:paraId="7B24F911" w14:textId="62D99E5A" w:rsidR="006F3315" w:rsidRPr="00AA4BAA" w:rsidRDefault="006F3315" w:rsidP="006F3315">
            <w:pPr>
              <w:tabs>
                <w:tab w:val="left" w:pos="567"/>
              </w:tabs>
              <w:spacing w:line="240" w:lineRule="auto"/>
              <w:rPr>
                <w:lang w:val="lt-LT"/>
              </w:rPr>
            </w:pPr>
            <w:r w:rsidRPr="00AA4BAA">
              <w:rPr>
                <w:lang w:val="lt-LT"/>
              </w:rPr>
              <w:t xml:space="preserve">Kušingoidas, </w:t>
            </w:r>
            <w:r w:rsidR="00CB2E6D">
              <w:rPr>
                <w:lang w:val="lt-LT"/>
              </w:rPr>
              <w:t>p</w:t>
            </w:r>
            <w:r w:rsidR="00CB2E6D" w:rsidRPr="00CB2E6D">
              <w:rPr>
                <w:lang w:val="lt-LT"/>
              </w:rPr>
              <w:t>ogumburio</w:t>
            </w:r>
            <w:r w:rsidR="004E497B">
              <w:rPr>
                <w:lang w:val="lt-LT"/>
              </w:rPr>
              <w:t xml:space="preserve">, </w:t>
            </w:r>
            <w:r w:rsidR="00CB2E6D" w:rsidRPr="00CB2E6D">
              <w:rPr>
                <w:lang w:val="lt-LT"/>
              </w:rPr>
              <w:t>hipofizės</w:t>
            </w:r>
            <w:r w:rsidR="004E497B">
              <w:rPr>
                <w:lang w:val="lt-LT"/>
              </w:rPr>
              <w:t xml:space="preserve"> ir </w:t>
            </w:r>
            <w:r w:rsidR="00CB2E6D" w:rsidRPr="00CB2E6D">
              <w:rPr>
                <w:lang w:val="lt-LT"/>
              </w:rPr>
              <w:t>antinksčių</w:t>
            </w:r>
            <w:r w:rsidR="00CB2E6D">
              <w:rPr>
                <w:lang w:val="lt-LT"/>
              </w:rPr>
              <w:t xml:space="preserve"> ašies slopinimas</w:t>
            </w:r>
            <w:r w:rsidRPr="00AA4BAA">
              <w:rPr>
                <w:lang w:val="lt-LT"/>
              </w:rPr>
              <w:t>, steroidų nutraukimo sindromas.</w:t>
            </w:r>
          </w:p>
          <w:p w14:paraId="5473ECC6" w14:textId="77777777" w:rsidR="006F3315" w:rsidRPr="000225AB" w:rsidRDefault="006F3315" w:rsidP="000225AB">
            <w:pPr>
              <w:tabs>
                <w:tab w:val="left" w:pos="567"/>
              </w:tabs>
              <w:spacing w:line="240" w:lineRule="auto"/>
              <w:rPr>
                <w:lang w:val="lt-LT"/>
              </w:rPr>
            </w:pPr>
          </w:p>
        </w:tc>
      </w:tr>
      <w:tr w:rsidR="006F3315" w:rsidRPr="006F36D1" w14:paraId="65656C50" w14:textId="77777777" w:rsidTr="000225AB">
        <w:tc>
          <w:tcPr>
            <w:tcW w:w="3095" w:type="dxa"/>
            <w:tcBorders>
              <w:top w:val="single" w:sz="4" w:space="0" w:color="auto"/>
              <w:left w:val="single" w:sz="4" w:space="0" w:color="auto"/>
              <w:bottom w:val="single" w:sz="4" w:space="0" w:color="auto"/>
              <w:right w:val="single" w:sz="4" w:space="0" w:color="auto"/>
            </w:tcBorders>
          </w:tcPr>
          <w:p w14:paraId="40A97F1A" w14:textId="77777777" w:rsidR="006F3315" w:rsidRPr="000225AB" w:rsidRDefault="006F3315" w:rsidP="006F3315">
            <w:pPr>
              <w:tabs>
                <w:tab w:val="left" w:pos="567"/>
              </w:tabs>
              <w:spacing w:line="240" w:lineRule="auto"/>
              <w:rPr>
                <w:lang w:val="lt-LT"/>
              </w:rPr>
            </w:pPr>
            <w:r w:rsidRPr="00AA4BAA">
              <w:rPr>
                <w:iCs/>
                <w:lang w:val="lt-LT"/>
              </w:rPr>
              <w:t>Metabolizmo ir mitybos sutrikimai</w:t>
            </w:r>
          </w:p>
        </w:tc>
        <w:tc>
          <w:tcPr>
            <w:tcW w:w="2053" w:type="dxa"/>
            <w:tcBorders>
              <w:top w:val="single" w:sz="4" w:space="0" w:color="auto"/>
              <w:left w:val="single" w:sz="4" w:space="0" w:color="auto"/>
              <w:bottom w:val="single" w:sz="4" w:space="0" w:color="auto"/>
              <w:right w:val="single" w:sz="4" w:space="0" w:color="auto"/>
            </w:tcBorders>
          </w:tcPr>
          <w:p w14:paraId="417DE2E2"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1575DB29" w14:textId="77777777" w:rsidR="006F3315" w:rsidRPr="000225AB" w:rsidRDefault="006F3315" w:rsidP="000225AB">
            <w:pPr>
              <w:tabs>
                <w:tab w:val="left" w:pos="567"/>
              </w:tabs>
              <w:spacing w:line="240" w:lineRule="auto"/>
              <w:rPr>
                <w:lang w:val="lt-LT"/>
              </w:rPr>
            </w:pPr>
            <w:r w:rsidRPr="00AA4BAA">
              <w:rPr>
                <w:lang w:val="lt-LT"/>
              </w:rPr>
              <w:t>Metabolinė acidozė, epidurinė lipomatozė, natrio sulaikymas, skysčių susilaikymas, hipokaleminė alkalozė, dislipidemija, gliukozės tolerancijos sutrikimas</w:t>
            </w:r>
            <w:r w:rsidRPr="000225AB">
              <w:rPr>
                <w:lang w:val="lt-LT"/>
              </w:rPr>
              <w:t xml:space="preserve">, </w:t>
            </w:r>
            <w:r w:rsidRPr="00AA4BAA">
              <w:rPr>
                <w:lang w:val="lt-LT"/>
              </w:rPr>
              <w:t>insulino ar geriamųjų gliukozės koncentraciją mažinančių vaistinių preparatų poreikio padidėjimas</w:t>
            </w:r>
            <w:r w:rsidRPr="000225AB">
              <w:rPr>
                <w:lang w:val="lt-LT"/>
              </w:rPr>
              <w:t xml:space="preserve">, </w:t>
            </w:r>
            <w:r w:rsidRPr="00AA4BAA">
              <w:rPr>
                <w:lang w:val="lt-LT"/>
              </w:rPr>
              <w:t>lipomatozė, apetito padidėjimas (dėl to gali padidėti kūno svoris).</w:t>
            </w:r>
          </w:p>
        </w:tc>
      </w:tr>
      <w:tr w:rsidR="006F3315" w:rsidRPr="006F36D1" w14:paraId="2E5C15AC" w14:textId="77777777" w:rsidTr="000225AB">
        <w:tc>
          <w:tcPr>
            <w:tcW w:w="3095" w:type="dxa"/>
            <w:tcBorders>
              <w:top w:val="single" w:sz="4" w:space="0" w:color="auto"/>
              <w:left w:val="single" w:sz="4" w:space="0" w:color="auto"/>
              <w:bottom w:val="single" w:sz="4" w:space="0" w:color="auto"/>
              <w:right w:val="single" w:sz="4" w:space="0" w:color="auto"/>
            </w:tcBorders>
          </w:tcPr>
          <w:p w14:paraId="7EF930A5" w14:textId="77777777" w:rsidR="006F3315" w:rsidRPr="000225AB" w:rsidRDefault="006F3315" w:rsidP="006F3315">
            <w:pPr>
              <w:tabs>
                <w:tab w:val="left" w:pos="567"/>
              </w:tabs>
              <w:spacing w:line="240" w:lineRule="auto"/>
              <w:rPr>
                <w:lang w:val="lt-LT"/>
              </w:rPr>
            </w:pPr>
            <w:r w:rsidRPr="00AA4BAA">
              <w:rPr>
                <w:iCs/>
                <w:lang w:val="lt-LT"/>
              </w:rPr>
              <w:t>Psichikos sutrikimai</w:t>
            </w:r>
          </w:p>
        </w:tc>
        <w:tc>
          <w:tcPr>
            <w:tcW w:w="2053" w:type="dxa"/>
            <w:tcBorders>
              <w:top w:val="single" w:sz="4" w:space="0" w:color="auto"/>
              <w:left w:val="single" w:sz="4" w:space="0" w:color="auto"/>
              <w:bottom w:val="single" w:sz="4" w:space="0" w:color="auto"/>
              <w:right w:val="single" w:sz="4" w:space="0" w:color="auto"/>
            </w:tcBorders>
          </w:tcPr>
          <w:p w14:paraId="38CC2640"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0AE425EB" w14:textId="77777777" w:rsidR="006F3315" w:rsidRPr="00AA4BAA" w:rsidRDefault="006F3315" w:rsidP="006F3315">
            <w:pPr>
              <w:tabs>
                <w:tab w:val="left" w:pos="567"/>
              </w:tabs>
              <w:spacing w:line="240" w:lineRule="auto"/>
              <w:rPr>
                <w:lang w:val="lt-LT"/>
              </w:rPr>
            </w:pPr>
            <w:r w:rsidRPr="00AA4BAA">
              <w:rPr>
                <w:lang w:val="lt-LT"/>
              </w:rPr>
              <w:t xml:space="preserve">Afektinis sutrikimas (įskaitant depresinę nuotaiką, euforinę nuotaiką, afektinį </w:t>
            </w:r>
            <w:r w:rsidRPr="00AA4BAA">
              <w:rPr>
                <w:lang w:val="lt-LT"/>
              </w:rPr>
              <w:lastRenderedPageBreak/>
              <w:t>labilumą, priklausomybę nuo vaist</w:t>
            </w:r>
            <w:r>
              <w:rPr>
                <w:lang w:val="lt-LT"/>
              </w:rPr>
              <w:t>ini</w:t>
            </w:r>
            <w:r w:rsidRPr="00AA4BAA">
              <w:rPr>
                <w:lang w:val="lt-LT"/>
              </w:rPr>
              <w:t>o</w:t>
            </w:r>
            <w:r>
              <w:rPr>
                <w:lang w:val="lt-LT"/>
              </w:rPr>
              <w:t xml:space="preserve"> preparato</w:t>
            </w:r>
            <w:r w:rsidRPr="00AA4BAA">
              <w:rPr>
                <w:lang w:val="lt-LT"/>
              </w:rPr>
              <w:t>, mąstymą apie savižudybę),</w:t>
            </w:r>
          </w:p>
          <w:p w14:paraId="6D8F527A" w14:textId="77777777" w:rsidR="006F3315" w:rsidRPr="000225AB" w:rsidRDefault="006F3315" w:rsidP="000225AB">
            <w:pPr>
              <w:tabs>
                <w:tab w:val="left" w:pos="567"/>
              </w:tabs>
              <w:spacing w:line="240" w:lineRule="auto"/>
              <w:rPr>
                <w:lang w:val="lt-LT"/>
              </w:rPr>
            </w:pPr>
            <w:r w:rsidRPr="00AA4BAA">
              <w:rPr>
                <w:lang w:val="lt-LT"/>
              </w:rPr>
              <w:t>psichozinis sutrikimas (įskaitant maniją, kliedesį, haliucinacijas ir šizofreniją),</w:t>
            </w:r>
            <w:r w:rsidRPr="000225AB">
              <w:rPr>
                <w:lang w:val="lt-LT"/>
              </w:rPr>
              <w:t xml:space="preserve"> </w:t>
            </w:r>
            <w:r w:rsidRPr="00AA4BAA">
              <w:rPr>
                <w:lang w:val="lt-LT"/>
              </w:rPr>
              <w:t>psichozinis elgesys;</w:t>
            </w:r>
            <w:r w:rsidRPr="000225AB">
              <w:rPr>
                <w:lang w:val="lt-LT"/>
              </w:rPr>
              <w:t xml:space="preserve"> </w:t>
            </w:r>
            <w:r w:rsidRPr="00AA4BAA">
              <w:rPr>
                <w:lang w:val="lt-LT"/>
              </w:rPr>
              <w:t>psichinis sutrikimas,</w:t>
            </w:r>
            <w:r w:rsidRPr="000225AB">
              <w:rPr>
                <w:lang w:val="lt-LT"/>
              </w:rPr>
              <w:t xml:space="preserve"> </w:t>
            </w:r>
            <w:r w:rsidRPr="00AA4BAA">
              <w:rPr>
                <w:lang w:val="lt-LT"/>
              </w:rPr>
              <w:t>asmenybės pokyčiai</w:t>
            </w:r>
            <w:r w:rsidRPr="000225AB">
              <w:rPr>
                <w:lang w:val="lt-LT"/>
              </w:rPr>
              <w:t xml:space="preserve">, </w:t>
            </w:r>
            <w:r w:rsidRPr="00AA4BAA">
              <w:rPr>
                <w:lang w:val="lt-LT"/>
              </w:rPr>
              <w:t>sumišimo būklė</w:t>
            </w:r>
            <w:r w:rsidRPr="000225AB">
              <w:rPr>
                <w:lang w:val="lt-LT"/>
              </w:rPr>
              <w:t xml:space="preserve">, </w:t>
            </w:r>
            <w:r w:rsidRPr="00AA4BAA">
              <w:rPr>
                <w:lang w:val="lt-LT"/>
              </w:rPr>
              <w:t>nerimas, nuotaikų kaita, nenormalus elgesys</w:t>
            </w:r>
            <w:r w:rsidRPr="000225AB">
              <w:rPr>
                <w:lang w:val="lt-LT"/>
              </w:rPr>
              <w:t xml:space="preserve">, </w:t>
            </w:r>
            <w:r w:rsidRPr="00AA4BAA">
              <w:rPr>
                <w:lang w:val="lt-LT"/>
              </w:rPr>
              <w:t>nemiga</w:t>
            </w:r>
            <w:r w:rsidRPr="000225AB">
              <w:rPr>
                <w:lang w:val="lt-LT"/>
              </w:rPr>
              <w:t xml:space="preserve">, </w:t>
            </w:r>
            <w:r w:rsidRPr="00AA4BAA">
              <w:rPr>
                <w:lang w:val="lt-LT"/>
              </w:rPr>
              <w:t>dirglumas.</w:t>
            </w:r>
          </w:p>
        </w:tc>
      </w:tr>
      <w:tr w:rsidR="006F3315" w:rsidRPr="006F36D1" w14:paraId="4262FDCC" w14:textId="77777777">
        <w:tc>
          <w:tcPr>
            <w:tcW w:w="3095" w:type="dxa"/>
            <w:tcBorders>
              <w:top w:val="single" w:sz="4" w:space="0" w:color="auto"/>
              <w:left w:val="single" w:sz="4" w:space="0" w:color="auto"/>
              <w:bottom w:val="single" w:sz="4" w:space="0" w:color="auto"/>
              <w:right w:val="single" w:sz="4" w:space="0" w:color="auto"/>
            </w:tcBorders>
          </w:tcPr>
          <w:p w14:paraId="1DB82AFF" w14:textId="77777777" w:rsidR="006F3315" w:rsidRPr="000225AB" w:rsidRDefault="006F3315" w:rsidP="006F3315">
            <w:pPr>
              <w:tabs>
                <w:tab w:val="left" w:pos="567"/>
              </w:tabs>
              <w:spacing w:line="240" w:lineRule="auto"/>
              <w:rPr>
                <w:lang w:val="lt-LT"/>
              </w:rPr>
            </w:pPr>
            <w:r w:rsidRPr="000225AB">
              <w:rPr>
                <w:lang w:val="lt-LT"/>
              </w:rPr>
              <w:lastRenderedPageBreak/>
              <w:t>Nervų sistemos sutrikimai</w:t>
            </w:r>
          </w:p>
        </w:tc>
        <w:tc>
          <w:tcPr>
            <w:tcW w:w="2053" w:type="dxa"/>
            <w:tcBorders>
              <w:top w:val="single" w:sz="4" w:space="0" w:color="auto"/>
              <w:left w:val="single" w:sz="4" w:space="0" w:color="auto"/>
              <w:bottom w:val="single" w:sz="4" w:space="0" w:color="auto"/>
              <w:right w:val="single" w:sz="4" w:space="0" w:color="auto"/>
            </w:tcBorders>
          </w:tcPr>
          <w:p w14:paraId="3D56455D"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31AFDAA0" w14:textId="77777777" w:rsidR="006F3315" w:rsidRPr="000225AB" w:rsidRDefault="006F3315" w:rsidP="000225AB">
            <w:pPr>
              <w:tabs>
                <w:tab w:val="left" w:pos="567"/>
              </w:tabs>
              <w:spacing w:line="240" w:lineRule="auto"/>
              <w:rPr>
                <w:lang w:val="lt-LT"/>
              </w:rPr>
            </w:pPr>
            <w:r>
              <w:rPr>
                <w:lang w:val="lt-LT"/>
              </w:rPr>
              <w:t>I</w:t>
            </w:r>
            <w:r w:rsidRPr="00AA4BAA">
              <w:rPr>
                <w:lang w:val="lt-LT"/>
              </w:rPr>
              <w:t>ntrakranijinio spaudimo padidėjimas (kartu su regos nervo disko edema [gerybinė intrakranijinė hipertenzija])</w:t>
            </w:r>
            <w:r w:rsidRPr="000225AB">
              <w:rPr>
                <w:lang w:val="lt-LT"/>
              </w:rPr>
              <w:t xml:space="preserve">, </w:t>
            </w:r>
            <w:r w:rsidRPr="00AA4BAA">
              <w:rPr>
                <w:lang w:val="lt-LT"/>
              </w:rPr>
              <w:t>traukuliai, amnezija,</w:t>
            </w:r>
            <w:r w:rsidRPr="000225AB">
              <w:rPr>
                <w:lang w:val="lt-LT"/>
              </w:rPr>
              <w:t xml:space="preserve"> </w:t>
            </w:r>
            <w:r w:rsidRPr="00AA4BAA">
              <w:rPr>
                <w:lang w:val="lt-LT"/>
              </w:rPr>
              <w:t>pažinimo sutrikimas</w:t>
            </w:r>
            <w:r w:rsidRPr="000225AB">
              <w:rPr>
                <w:lang w:val="lt-LT"/>
              </w:rPr>
              <w:t xml:space="preserve">, </w:t>
            </w:r>
            <w:r w:rsidRPr="00AA4BAA">
              <w:rPr>
                <w:lang w:val="lt-LT"/>
              </w:rPr>
              <w:t>galvos svaigimas</w:t>
            </w:r>
            <w:r w:rsidRPr="000225AB">
              <w:rPr>
                <w:lang w:val="lt-LT"/>
              </w:rPr>
              <w:t xml:space="preserve">, </w:t>
            </w:r>
            <w:r w:rsidRPr="00AA4BAA">
              <w:rPr>
                <w:lang w:val="lt-LT"/>
              </w:rPr>
              <w:t>galvos skausmas</w:t>
            </w:r>
            <w:r w:rsidRPr="000225AB">
              <w:rPr>
                <w:lang w:val="lt-LT"/>
              </w:rPr>
              <w:t xml:space="preserve">. </w:t>
            </w:r>
          </w:p>
        </w:tc>
      </w:tr>
      <w:tr w:rsidR="006F3315" w:rsidRPr="006F36D1" w14:paraId="3A76DB21" w14:textId="77777777" w:rsidTr="000225AB">
        <w:tc>
          <w:tcPr>
            <w:tcW w:w="3095" w:type="dxa"/>
            <w:tcBorders>
              <w:top w:val="single" w:sz="4" w:space="0" w:color="auto"/>
              <w:left w:val="single" w:sz="4" w:space="0" w:color="auto"/>
              <w:bottom w:val="single" w:sz="4" w:space="0" w:color="auto"/>
              <w:right w:val="single" w:sz="4" w:space="0" w:color="auto"/>
            </w:tcBorders>
          </w:tcPr>
          <w:p w14:paraId="6AAF547F" w14:textId="77777777" w:rsidR="006F3315" w:rsidRPr="000225AB" w:rsidRDefault="006F3315" w:rsidP="000225AB">
            <w:pPr>
              <w:tabs>
                <w:tab w:val="left" w:pos="567"/>
              </w:tabs>
              <w:spacing w:line="240" w:lineRule="auto"/>
              <w:rPr>
                <w:lang w:val="lt-LT"/>
              </w:rPr>
            </w:pPr>
            <w:r w:rsidRPr="000225AB">
              <w:rPr>
                <w:lang w:val="lt-LT"/>
              </w:rPr>
              <w:t>Akių sutrikimai</w:t>
            </w:r>
          </w:p>
        </w:tc>
        <w:tc>
          <w:tcPr>
            <w:tcW w:w="2053" w:type="dxa"/>
            <w:tcBorders>
              <w:top w:val="single" w:sz="4" w:space="0" w:color="auto"/>
              <w:left w:val="single" w:sz="4" w:space="0" w:color="auto"/>
              <w:bottom w:val="single" w:sz="4" w:space="0" w:color="auto"/>
              <w:right w:val="single" w:sz="4" w:space="0" w:color="auto"/>
            </w:tcBorders>
          </w:tcPr>
          <w:p w14:paraId="634980B9" w14:textId="77777777" w:rsidR="006F3315" w:rsidRPr="000225AB" w:rsidRDefault="006F3315" w:rsidP="000225AB">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15DC2B53" w14:textId="77777777" w:rsidR="006F3315" w:rsidRPr="000225AB" w:rsidRDefault="006F3315" w:rsidP="00F4358A">
            <w:pPr>
              <w:tabs>
                <w:tab w:val="left" w:pos="567"/>
              </w:tabs>
              <w:spacing w:line="240" w:lineRule="auto"/>
              <w:rPr>
                <w:lang w:val="lt-LT"/>
              </w:rPr>
            </w:pPr>
            <w:r w:rsidRPr="00AA4BAA">
              <w:rPr>
                <w:lang w:val="lt-LT"/>
              </w:rPr>
              <w:t>Chorioretinopatija, katarakta, glaukoma, išverstakumas</w:t>
            </w:r>
            <w:r w:rsidR="00B74C1C">
              <w:rPr>
                <w:lang w:val="lt-LT"/>
              </w:rPr>
              <w:t>, miglotas matymas (taip pat žr</w:t>
            </w:r>
            <w:r w:rsidR="001210DF">
              <w:rPr>
                <w:lang w:val="lt-LT"/>
              </w:rPr>
              <w:t>.</w:t>
            </w:r>
            <w:r w:rsidR="00B74C1C">
              <w:rPr>
                <w:lang w:val="lt-LT"/>
              </w:rPr>
              <w:t xml:space="preserve"> 4.4 skyriuje).</w:t>
            </w:r>
            <w:r w:rsidRPr="00AA4BAA">
              <w:rPr>
                <w:lang w:val="lt-LT"/>
              </w:rPr>
              <w:t xml:space="preserve"> </w:t>
            </w:r>
          </w:p>
        </w:tc>
      </w:tr>
      <w:tr w:rsidR="006F3315" w:rsidRPr="004D1565" w14:paraId="57AB14CD" w14:textId="77777777">
        <w:tc>
          <w:tcPr>
            <w:tcW w:w="3095" w:type="dxa"/>
            <w:tcBorders>
              <w:top w:val="single" w:sz="4" w:space="0" w:color="auto"/>
              <w:left w:val="single" w:sz="4" w:space="0" w:color="auto"/>
              <w:bottom w:val="single" w:sz="4" w:space="0" w:color="auto"/>
              <w:right w:val="single" w:sz="4" w:space="0" w:color="auto"/>
            </w:tcBorders>
          </w:tcPr>
          <w:p w14:paraId="7CC161DE" w14:textId="77777777" w:rsidR="006F3315" w:rsidRPr="000225AB" w:rsidRDefault="006F3315" w:rsidP="000225AB">
            <w:pPr>
              <w:tabs>
                <w:tab w:val="left" w:pos="567"/>
              </w:tabs>
              <w:spacing w:line="240" w:lineRule="auto"/>
              <w:rPr>
                <w:lang w:val="lt-LT"/>
              </w:rPr>
            </w:pPr>
            <w:r w:rsidRPr="000225AB">
              <w:rPr>
                <w:lang w:val="lt-LT"/>
              </w:rPr>
              <w:t>Ausų ir labirintų sutrikimai</w:t>
            </w:r>
          </w:p>
        </w:tc>
        <w:tc>
          <w:tcPr>
            <w:tcW w:w="2053" w:type="dxa"/>
            <w:tcBorders>
              <w:top w:val="single" w:sz="4" w:space="0" w:color="auto"/>
              <w:left w:val="single" w:sz="4" w:space="0" w:color="auto"/>
              <w:bottom w:val="single" w:sz="4" w:space="0" w:color="auto"/>
              <w:right w:val="single" w:sz="4" w:space="0" w:color="auto"/>
            </w:tcBorders>
          </w:tcPr>
          <w:p w14:paraId="21D47C88" w14:textId="77777777" w:rsidR="006F3315" w:rsidRPr="000225AB" w:rsidRDefault="006F3315" w:rsidP="000225AB">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6FBA430C" w14:textId="77777777" w:rsidR="006F3315" w:rsidRPr="000225AB" w:rsidRDefault="006F3315" w:rsidP="000225AB">
            <w:pPr>
              <w:tabs>
                <w:tab w:val="left" w:pos="567"/>
              </w:tabs>
              <w:spacing w:line="240" w:lineRule="auto"/>
              <w:rPr>
                <w:lang w:val="lt-LT"/>
              </w:rPr>
            </w:pPr>
            <w:r w:rsidRPr="00AA4BAA">
              <w:rPr>
                <w:lang w:val="lt-LT"/>
              </w:rPr>
              <w:t>Galvos sukimasis.</w:t>
            </w:r>
          </w:p>
        </w:tc>
      </w:tr>
      <w:tr w:rsidR="006F3315" w:rsidRPr="004D1565" w14:paraId="352E2BFA" w14:textId="77777777">
        <w:tc>
          <w:tcPr>
            <w:tcW w:w="3095" w:type="dxa"/>
            <w:tcBorders>
              <w:top w:val="single" w:sz="4" w:space="0" w:color="auto"/>
              <w:left w:val="single" w:sz="4" w:space="0" w:color="auto"/>
              <w:bottom w:val="single" w:sz="4" w:space="0" w:color="auto"/>
              <w:right w:val="single" w:sz="4" w:space="0" w:color="auto"/>
            </w:tcBorders>
          </w:tcPr>
          <w:p w14:paraId="5949D69C" w14:textId="77777777" w:rsidR="006F3315" w:rsidRPr="000225AB" w:rsidRDefault="006F3315" w:rsidP="006F3315">
            <w:pPr>
              <w:tabs>
                <w:tab w:val="left" w:pos="567"/>
              </w:tabs>
              <w:spacing w:line="240" w:lineRule="auto"/>
              <w:rPr>
                <w:lang w:val="lt-LT"/>
              </w:rPr>
            </w:pPr>
            <w:r w:rsidRPr="000225AB">
              <w:rPr>
                <w:lang w:val="lt-LT"/>
              </w:rPr>
              <w:t>Širdies sutrikimai</w:t>
            </w:r>
          </w:p>
        </w:tc>
        <w:tc>
          <w:tcPr>
            <w:tcW w:w="2053" w:type="dxa"/>
            <w:tcBorders>
              <w:top w:val="single" w:sz="4" w:space="0" w:color="auto"/>
              <w:left w:val="single" w:sz="4" w:space="0" w:color="auto"/>
              <w:bottom w:val="single" w:sz="4" w:space="0" w:color="auto"/>
              <w:right w:val="single" w:sz="4" w:space="0" w:color="auto"/>
            </w:tcBorders>
          </w:tcPr>
          <w:p w14:paraId="00BB0C39"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22D08940" w14:textId="77777777" w:rsidR="006F3315" w:rsidRPr="000225AB" w:rsidRDefault="006F3315" w:rsidP="000225AB">
            <w:pPr>
              <w:tabs>
                <w:tab w:val="left" w:pos="567"/>
              </w:tabs>
              <w:spacing w:line="240" w:lineRule="auto"/>
              <w:rPr>
                <w:lang w:val="lt-LT"/>
              </w:rPr>
            </w:pPr>
            <w:r w:rsidRPr="00AA4BAA">
              <w:rPr>
                <w:lang w:val="lt-LT"/>
              </w:rPr>
              <w:t>Stazinis širdies nepakankamumas (jautriems asmenims).</w:t>
            </w:r>
          </w:p>
        </w:tc>
      </w:tr>
      <w:tr w:rsidR="006F3315" w:rsidRPr="006F36D1" w14:paraId="54A0CCD9" w14:textId="77777777" w:rsidTr="000225AB">
        <w:tc>
          <w:tcPr>
            <w:tcW w:w="3095" w:type="dxa"/>
            <w:tcBorders>
              <w:top w:val="single" w:sz="4" w:space="0" w:color="auto"/>
              <w:left w:val="single" w:sz="4" w:space="0" w:color="auto"/>
              <w:bottom w:val="single" w:sz="4" w:space="0" w:color="auto"/>
              <w:right w:val="single" w:sz="4" w:space="0" w:color="auto"/>
            </w:tcBorders>
          </w:tcPr>
          <w:p w14:paraId="4759DEFD" w14:textId="77777777" w:rsidR="006F3315" w:rsidRPr="000225AB" w:rsidRDefault="006F3315" w:rsidP="006F3315">
            <w:pPr>
              <w:tabs>
                <w:tab w:val="left" w:pos="567"/>
              </w:tabs>
              <w:spacing w:line="240" w:lineRule="auto"/>
              <w:rPr>
                <w:lang w:val="lt-LT"/>
              </w:rPr>
            </w:pPr>
            <w:r w:rsidRPr="00AA4BAA">
              <w:rPr>
                <w:iCs/>
                <w:lang w:val="lt-LT"/>
              </w:rPr>
              <w:t>Kraujagyslių sutrikimai</w:t>
            </w:r>
          </w:p>
        </w:tc>
        <w:tc>
          <w:tcPr>
            <w:tcW w:w="2053" w:type="dxa"/>
            <w:tcBorders>
              <w:top w:val="single" w:sz="4" w:space="0" w:color="auto"/>
              <w:left w:val="single" w:sz="4" w:space="0" w:color="auto"/>
              <w:bottom w:val="single" w:sz="4" w:space="0" w:color="auto"/>
              <w:right w:val="single" w:sz="4" w:space="0" w:color="auto"/>
            </w:tcBorders>
          </w:tcPr>
          <w:p w14:paraId="5DCC64D7"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054574DC" w14:textId="3522393C" w:rsidR="006F3315" w:rsidRPr="00AA4BAA" w:rsidRDefault="006F3315" w:rsidP="006F3315">
            <w:pPr>
              <w:tabs>
                <w:tab w:val="left" w:pos="567"/>
              </w:tabs>
              <w:spacing w:line="240" w:lineRule="auto"/>
              <w:rPr>
                <w:lang w:val="lt-LT"/>
              </w:rPr>
            </w:pPr>
            <w:r w:rsidRPr="00AA4BAA">
              <w:rPr>
                <w:lang w:val="lt-LT"/>
              </w:rPr>
              <w:t>Tromboziniai reiškiniai, hipertenzija, hipotenzija</w:t>
            </w:r>
            <w:r w:rsidR="007C6771">
              <w:rPr>
                <w:lang w:val="lt-LT"/>
              </w:rPr>
              <w:t>, karščio pylimas</w:t>
            </w:r>
            <w:r w:rsidRPr="00AA4BAA">
              <w:rPr>
                <w:lang w:val="lt-LT"/>
              </w:rPr>
              <w:t>.</w:t>
            </w:r>
          </w:p>
        </w:tc>
      </w:tr>
      <w:tr w:rsidR="006F3315" w:rsidRPr="004D1565" w14:paraId="3973106D" w14:textId="77777777">
        <w:tc>
          <w:tcPr>
            <w:tcW w:w="3095" w:type="dxa"/>
            <w:tcBorders>
              <w:top w:val="single" w:sz="4" w:space="0" w:color="auto"/>
              <w:left w:val="single" w:sz="4" w:space="0" w:color="auto"/>
              <w:bottom w:val="single" w:sz="4" w:space="0" w:color="auto"/>
              <w:right w:val="single" w:sz="4" w:space="0" w:color="auto"/>
            </w:tcBorders>
          </w:tcPr>
          <w:p w14:paraId="37DF9220" w14:textId="77777777" w:rsidR="006F3315" w:rsidRPr="000225AB" w:rsidRDefault="006F3315" w:rsidP="006F3315">
            <w:pPr>
              <w:tabs>
                <w:tab w:val="left" w:pos="567"/>
              </w:tabs>
              <w:spacing w:line="240" w:lineRule="auto"/>
              <w:rPr>
                <w:lang w:val="lt-LT"/>
              </w:rPr>
            </w:pPr>
            <w:r w:rsidRPr="000225AB">
              <w:rPr>
                <w:lang w:val="lt-LT"/>
              </w:rPr>
              <w:t>Kvėpavimo sistemos, krūtinės ląstos ir tarpuplaučio sutrikimai</w:t>
            </w:r>
          </w:p>
        </w:tc>
        <w:tc>
          <w:tcPr>
            <w:tcW w:w="2053" w:type="dxa"/>
            <w:tcBorders>
              <w:top w:val="single" w:sz="4" w:space="0" w:color="auto"/>
              <w:left w:val="single" w:sz="4" w:space="0" w:color="auto"/>
              <w:bottom w:val="single" w:sz="4" w:space="0" w:color="auto"/>
              <w:right w:val="single" w:sz="4" w:space="0" w:color="auto"/>
            </w:tcBorders>
          </w:tcPr>
          <w:p w14:paraId="16F5A1AE"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684851B2" w14:textId="77777777" w:rsidR="006F3315" w:rsidRPr="000225AB" w:rsidRDefault="006F3315" w:rsidP="006F3315">
            <w:pPr>
              <w:tabs>
                <w:tab w:val="left" w:pos="567"/>
              </w:tabs>
              <w:spacing w:line="240" w:lineRule="auto"/>
              <w:rPr>
                <w:lang w:val="lt-LT"/>
              </w:rPr>
            </w:pPr>
            <w:r w:rsidRPr="00AA4BAA">
              <w:rPr>
                <w:lang w:val="lt-LT"/>
              </w:rPr>
              <w:t>Plaučių embolija, žagsėjimas.</w:t>
            </w:r>
          </w:p>
        </w:tc>
      </w:tr>
      <w:tr w:rsidR="006F3315" w:rsidRPr="006F36D1" w14:paraId="64790164" w14:textId="77777777" w:rsidTr="000225AB">
        <w:tc>
          <w:tcPr>
            <w:tcW w:w="3095" w:type="dxa"/>
            <w:tcBorders>
              <w:top w:val="single" w:sz="4" w:space="0" w:color="auto"/>
              <w:left w:val="single" w:sz="4" w:space="0" w:color="auto"/>
              <w:bottom w:val="single" w:sz="4" w:space="0" w:color="auto"/>
              <w:right w:val="single" w:sz="4" w:space="0" w:color="auto"/>
            </w:tcBorders>
          </w:tcPr>
          <w:p w14:paraId="0E49FB9E" w14:textId="77777777" w:rsidR="006F3315" w:rsidRPr="000225AB" w:rsidRDefault="006F3315" w:rsidP="006F3315">
            <w:pPr>
              <w:tabs>
                <w:tab w:val="left" w:pos="567"/>
              </w:tabs>
              <w:spacing w:line="240" w:lineRule="auto"/>
              <w:rPr>
                <w:lang w:val="lt-LT"/>
              </w:rPr>
            </w:pPr>
            <w:r w:rsidRPr="00AA4BAA">
              <w:rPr>
                <w:iCs/>
                <w:lang w:val="lt-LT"/>
              </w:rPr>
              <w:t>Virškinimo trakto sutrikimai</w:t>
            </w:r>
          </w:p>
        </w:tc>
        <w:tc>
          <w:tcPr>
            <w:tcW w:w="2053" w:type="dxa"/>
            <w:tcBorders>
              <w:top w:val="single" w:sz="4" w:space="0" w:color="auto"/>
              <w:left w:val="single" w:sz="4" w:space="0" w:color="auto"/>
              <w:bottom w:val="single" w:sz="4" w:space="0" w:color="auto"/>
              <w:right w:val="single" w:sz="4" w:space="0" w:color="auto"/>
            </w:tcBorders>
          </w:tcPr>
          <w:p w14:paraId="4746A3F4"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7C0CB362" w14:textId="77777777" w:rsidR="006F3315" w:rsidRPr="00AA4BAA" w:rsidRDefault="006F3315" w:rsidP="006F3315">
            <w:pPr>
              <w:tabs>
                <w:tab w:val="left" w:pos="567"/>
              </w:tabs>
              <w:spacing w:line="240" w:lineRule="auto"/>
              <w:rPr>
                <w:lang w:val="lt-LT"/>
              </w:rPr>
            </w:pPr>
            <w:r w:rsidRPr="00AA4BAA">
              <w:rPr>
                <w:lang w:val="lt-LT"/>
              </w:rPr>
              <w:t>Pep</w:t>
            </w:r>
            <w:r w:rsidR="00240B44">
              <w:rPr>
                <w:lang w:val="lt-LT"/>
              </w:rPr>
              <w:t>t</w:t>
            </w:r>
            <w:r w:rsidRPr="00AA4BAA">
              <w:rPr>
                <w:lang w:val="lt-LT"/>
              </w:rPr>
              <w:t>inė opa (su galimu pep</w:t>
            </w:r>
            <w:r w:rsidR="00240B44">
              <w:rPr>
                <w:lang w:val="lt-LT"/>
              </w:rPr>
              <w:t>t</w:t>
            </w:r>
            <w:r w:rsidRPr="00AA4BAA">
              <w:rPr>
                <w:lang w:val="lt-LT"/>
              </w:rPr>
              <w:t>inės opos prakiurimu ir kraujavimu iš pep</w:t>
            </w:r>
            <w:r w:rsidR="00240B44">
              <w:rPr>
                <w:lang w:val="lt-LT"/>
              </w:rPr>
              <w:t>t</w:t>
            </w:r>
            <w:r w:rsidRPr="00AA4BAA">
              <w:rPr>
                <w:lang w:val="lt-LT"/>
              </w:rPr>
              <w:t>inės opos),</w:t>
            </w:r>
          </w:p>
          <w:p w14:paraId="0E4ABE73" w14:textId="77777777" w:rsidR="006F3315" w:rsidRPr="00AA4BAA" w:rsidRDefault="006F3315" w:rsidP="000225AB">
            <w:pPr>
              <w:tabs>
                <w:tab w:val="left" w:pos="567"/>
              </w:tabs>
              <w:spacing w:line="240" w:lineRule="auto"/>
              <w:rPr>
                <w:lang w:val="lt-LT"/>
              </w:rPr>
            </w:pPr>
            <w:r w:rsidRPr="00AA4BAA">
              <w:rPr>
                <w:lang w:val="lt-LT"/>
              </w:rPr>
              <w:t>žarnyno prakiurimas, kraujavimas iš skrandžio, pankreatitas, opinis ezofagitas, ezofagitas, pilvo tempimas, pilvo skausmas, viduriavimas, dispepsija, pykinimas.</w:t>
            </w:r>
          </w:p>
        </w:tc>
      </w:tr>
      <w:tr w:rsidR="006F3315" w:rsidRPr="004D1565" w14:paraId="6429F98A" w14:textId="77777777" w:rsidTr="000225AB">
        <w:tc>
          <w:tcPr>
            <w:tcW w:w="3095" w:type="dxa"/>
            <w:tcBorders>
              <w:top w:val="single" w:sz="4" w:space="0" w:color="auto"/>
              <w:left w:val="single" w:sz="4" w:space="0" w:color="auto"/>
              <w:bottom w:val="single" w:sz="4" w:space="0" w:color="auto"/>
              <w:right w:val="single" w:sz="4" w:space="0" w:color="auto"/>
            </w:tcBorders>
          </w:tcPr>
          <w:p w14:paraId="11373B56" w14:textId="77777777" w:rsidR="006F3315" w:rsidRPr="000225AB" w:rsidRDefault="006F3315" w:rsidP="006F3315">
            <w:pPr>
              <w:tabs>
                <w:tab w:val="left" w:pos="567"/>
              </w:tabs>
              <w:spacing w:line="240" w:lineRule="auto"/>
              <w:rPr>
                <w:lang w:val="lt-LT"/>
              </w:rPr>
            </w:pPr>
            <w:r w:rsidRPr="000225AB">
              <w:rPr>
                <w:lang w:val="lt-LT"/>
              </w:rPr>
              <w:t>Kepenų, tulžies pūslės ir latakų sutrikimai</w:t>
            </w:r>
          </w:p>
        </w:tc>
        <w:tc>
          <w:tcPr>
            <w:tcW w:w="2053" w:type="dxa"/>
            <w:tcBorders>
              <w:top w:val="single" w:sz="4" w:space="0" w:color="auto"/>
              <w:left w:val="single" w:sz="4" w:space="0" w:color="auto"/>
              <w:bottom w:val="single" w:sz="4" w:space="0" w:color="auto"/>
              <w:right w:val="single" w:sz="4" w:space="0" w:color="auto"/>
            </w:tcBorders>
          </w:tcPr>
          <w:p w14:paraId="0EEC1C33" w14:textId="77777777" w:rsidR="006F3315" w:rsidRPr="00AA4BAA"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13028EB9" w14:textId="77777777" w:rsidR="006F3315" w:rsidRPr="00AA4BAA" w:rsidRDefault="006F3315" w:rsidP="006F3315">
            <w:pPr>
              <w:tabs>
                <w:tab w:val="left" w:pos="567"/>
              </w:tabs>
              <w:spacing w:line="240" w:lineRule="auto"/>
              <w:rPr>
                <w:lang w:val="lt-LT"/>
              </w:rPr>
            </w:pPr>
            <w:r w:rsidRPr="00AA4BAA">
              <w:rPr>
                <w:lang w:val="lt-LT"/>
              </w:rPr>
              <w:t>Padidėjęs kepenų fermentų aktyvumas</w:t>
            </w:r>
          </w:p>
        </w:tc>
      </w:tr>
      <w:tr w:rsidR="006F3315" w:rsidRPr="006F36D1" w14:paraId="336F1282" w14:textId="77777777" w:rsidTr="000225AB">
        <w:tc>
          <w:tcPr>
            <w:tcW w:w="3095" w:type="dxa"/>
            <w:tcBorders>
              <w:top w:val="single" w:sz="4" w:space="0" w:color="auto"/>
              <w:left w:val="single" w:sz="4" w:space="0" w:color="auto"/>
              <w:bottom w:val="single" w:sz="4" w:space="0" w:color="auto"/>
              <w:right w:val="single" w:sz="4" w:space="0" w:color="auto"/>
            </w:tcBorders>
          </w:tcPr>
          <w:p w14:paraId="39571506" w14:textId="77777777" w:rsidR="006F3315" w:rsidRPr="000225AB" w:rsidRDefault="006F3315" w:rsidP="006F3315">
            <w:pPr>
              <w:tabs>
                <w:tab w:val="left" w:pos="567"/>
              </w:tabs>
              <w:spacing w:line="240" w:lineRule="auto"/>
              <w:rPr>
                <w:lang w:val="lt-LT"/>
              </w:rPr>
            </w:pPr>
            <w:r w:rsidRPr="00AA4BAA">
              <w:rPr>
                <w:iCs/>
                <w:lang w:val="lt-LT"/>
              </w:rPr>
              <w:t>Odos ir poodinio audinio sutrikimai</w:t>
            </w:r>
          </w:p>
        </w:tc>
        <w:tc>
          <w:tcPr>
            <w:tcW w:w="2053" w:type="dxa"/>
            <w:tcBorders>
              <w:top w:val="single" w:sz="4" w:space="0" w:color="auto"/>
              <w:left w:val="single" w:sz="4" w:space="0" w:color="auto"/>
              <w:bottom w:val="single" w:sz="4" w:space="0" w:color="auto"/>
              <w:right w:val="single" w:sz="4" w:space="0" w:color="auto"/>
            </w:tcBorders>
          </w:tcPr>
          <w:p w14:paraId="5CCE649D" w14:textId="77777777" w:rsidR="006F3315" w:rsidRPr="00AA4BAA"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74F6C847" w14:textId="77777777" w:rsidR="006F3315" w:rsidRPr="00AA4BAA" w:rsidRDefault="006F3315" w:rsidP="006F3315">
            <w:pPr>
              <w:tabs>
                <w:tab w:val="left" w:pos="567"/>
              </w:tabs>
              <w:spacing w:line="240" w:lineRule="auto"/>
              <w:rPr>
                <w:lang w:val="lt-LT"/>
              </w:rPr>
            </w:pPr>
            <w:r w:rsidRPr="00AA4BAA">
              <w:rPr>
                <w:lang w:val="lt-LT"/>
              </w:rPr>
              <w:t>Angioneurozinė edema</w:t>
            </w:r>
            <w:r w:rsidRPr="000225AB">
              <w:rPr>
                <w:lang w:val="lt-LT"/>
              </w:rPr>
              <w:t xml:space="preserve">, </w:t>
            </w:r>
            <w:r w:rsidRPr="00AA4BAA">
              <w:rPr>
                <w:lang w:val="lt-LT"/>
              </w:rPr>
              <w:t>hirsutizmas,</w:t>
            </w:r>
            <w:r w:rsidRPr="00AA4BAA" w:rsidDel="00920448">
              <w:rPr>
                <w:lang w:val="lt-LT"/>
              </w:rPr>
              <w:t xml:space="preserve"> </w:t>
            </w:r>
            <w:r w:rsidRPr="00AA4BAA">
              <w:rPr>
                <w:lang w:val="lt-LT"/>
              </w:rPr>
              <w:t>petechijos,</w:t>
            </w:r>
            <w:r w:rsidRPr="00AA4BAA" w:rsidDel="00920448">
              <w:rPr>
                <w:lang w:val="lt-LT"/>
              </w:rPr>
              <w:t xml:space="preserve"> </w:t>
            </w:r>
            <w:r w:rsidRPr="00AA4BAA">
              <w:rPr>
                <w:lang w:val="lt-LT"/>
              </w:rPr>
              <w:t>ekchimozė,</w:t>
            </w:r>
            <w:r w:rsidRPr="00AA4BAA" w:rsidDel="00920448">
              <w:rPr>
                <w:lang w:val="lt-LT"/>
              </w:rPr>
              <w:t xml:space="preserve"> </w:t>
            </w:r>
            <w:r w:rsidRPr="00AA4BAA">
              <w:rPr>
                <w:lang w:val="lt-LT"/>
              </w:rPr>
              <w:t xml:space="preserve">odos atrofija, </w:t>
            </w:r>
          </w:p>
          <w:p w14:paraId="3A6E458D" w14:textId="7A7ACD68" w:rsidR="006F3315" w:rsidRPr="000225AB" w:rsidRDefault="006F3315" w:rsidP="006F3315">
            <w:pPr>
              <w:tabs>
                <w:tab w:val="left" w:pos="567"/>
              </w:tabs>
              <w:spacing w:line="240" w:lineRule="auto"/>
              <w:rPr>
                <w:lang w:val="lt-LT"/>
              </w:rPr>
            </w:pPr>
            <w:r w:rsidRPr="00AA4BAA">
              <w:rPr>
                <w:lang w:val="lt-LT"/>
              </w:rPr>
              <w:t>eritema, hiperhidrozė, odos strijos, išbėrimas, niežulys, dilgėlinė, aknė</w:t>
            </w:r>
            <w:r w:rsidR="006F36D1">
              <w:rPr>
                <w:lang w:val="lt-LT"/>
              </w:rPr>
              <w:t>, panikulitas</w:t>
            </w:r>
            <w:r w:rsidR="006F36D1" w:rsidRPr="005D5831">
              <w:rPr>
                <w:vertAlign w:val="superscript"/>
                <w:lang w:val="lt-LT"/>
              </w:rPr>
              <w:t>‡</w:t>
            </w:r>
            <w:r w:rsidRPr="000225AB">
              <w:rPr>
                <w:lang w:val="lt-LT"/>
              </w:rPr>
              <w:t>.</w:t>
            </w:r>
          </w:p>
        </w:tc>
      </w:tr>
      <w:tr w:rsidR="006F3315" w:rsidRPr="006F36D1" w14:paraId="0FDFF17F" w14:textId="77777777" w:rsidTr="000225AB">
        <w:tc>
          <w:tcPr>
            <w:tcW w:w="3095" w:type="dxa"/>
            <w:tcBorders>
              <w:top w:val="single" w:sz="4" w:space="0" w:color="auto"/>
              <w:left w:val="single" w:sz="4" w:space="0" w:color="auto"/>
              <w:bottom w:val="single" w:sz="4" w:space="0" w:color="auto"/>
              <w:right w:val="single" w:sz="4" w:space="0" w:color="auto"/>
            </w:tcBorders>
          </w:tcPr>
          <w:p w14:paraId="4725C85D" w14:textId="77777777" w:rsidR="006F3315" w:rsidRPr="000225AB" w:rsidRDefault="006F3315" w:rsidP="006F3315">
            <w:pPr>
              <w:tabs>
                <w:tab w:val="left" w:pos="567"/>
              </w:tabs>
              <w:spacing w:line="240" w:lineRule="auto"/>
              <w:rPr>
                <w:lang w:val="lt-LT"/>
              </w:rPr>
            </w:pPr>
            <w:r w:rsidRPr="00AA4BAA">
              <w:rPr>
                <w:iCs/>
                <w:lang w:val="lt-LT"/>
              </w:rPr>
              <w:t>Skeleto, raumenų ir jungiamojo audinio sutrikimai</w:t>
            </w:r>
          </w:p>
        </w:tc>
        <w:tc>
          <w:tcPr>
            <w:tcW w:w="2053" w:type="dxa"/>
            <w:tcBorders>
              <w:top w:val="single" w:sz="4" w:space="0" w:color="auto"/>
              <w:left w:val="single" w:sz="4" w:space="0" w:color="auto"/>
              <w:bottom w:val="single" w:sz="4" w:space="0" w:color="auto"/>
              <w:right w:val="single" w:sz="4" w:space="0" w:color="auto"/>
            </w:tcBorders>
          </w:tcPr>
          <w:p w14:paraId="0F846809"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6597E959" w14:textId="77777777" w:rsidR="006F3315" w:rsidRPr="00AA4BAA" w:rsidRDefault="006F3315" w:rsidP="000225AB">
            <w:pPr>
              <w:tabs>
                <w:tab w:val="left" w:pos="567"/>
              </w:tabs>
              <w:spacing w:line="240" w:lineRule="auto"/>
              <w:rPr>
                <w:lang w:val="lt-LT"/>
              </w:rPr>
            </w:pPr>
            <w:r w:rsidRPr="00AA4BAA">
              <w:rPr>
                <w:lang w:val="lt-LT"/>
              </w:rPr>
              <w:t xml:space="preserve">Raumenų silpnumas, mialgija, miopatija, raumenų atrofija, osteoporozė, osteonekrozė, patologinis lūžis, neuropatinė artropatija, artralgija, augimo sulėtėjimas. </w:t>
            </w:r>
          </w:p>
        </w:tc>
      </w:tr>
      <w:tr w:rsidR="006F3315" w:rsidRPr="004D1565" w14:paraId="49D40D1A" w14:textId="77777777">
        <w:tc>
          <w:tcPr>
            <w:tcW w:w="3095" w:type="dxa"/>
            <w:tcBorders>
              <w:top w:val="single" w:sz="4" w:space="0" w:color="auto"/>
              <w:left w:val="single" w:sz="4" w:space="0" w:color="auto"/>
              <w:bottom w:val="single" w:sz="4" w:space="0" w:color="auto"/>
              <w:right w:val="single" w:sz="4" w:space="0" w:color="auto"/>
            </w:tcBorders>
          </w:tcPr>
          <w:p w14:paraId="1D4059C6" w14:textId="77777777" w:rsidR="006F3315" w:rsidRPr="000225AB" w:rsidRDefault="006F3315" w:rsidP="006F3315">
            <w:pPr>
              <w:tabs>
                <w:tab w:val="left" w:pos="567"/>
              </w:tabs>
              <w:spacing w:line="240" w:lineRule="auto"/>
              <w:rPr>
                <w:lang w:val="lt-LT"/>
              </w:rPr>
            </w:pPr>
            <w:r w:rsidRPr="000225AB">
              <w:rPr>
                <w:lang w:val="lt-LT"/>
              </w:rPr>
              <w:t>Lytinės sistemos ir krūties sutrikimai</w:t>
            </w:r>
          </w:p>
        </w:tc>
        <w:tc>
          <w:tcPr>
            <w:tcW w:w="2053" w:type="dxa"/>
            <w:tcBorders>
              <w:top w:val="single" w:sz="4" w:space="0" w:color="auto"/>
              <w:left w:val="single" w:sz="4" w:space="0" w:color="auto"/>
              <w:bottom w:val="single" w:sz="4" w:space="0" w:color="auto"/>
              <w:right w:val="single" w:sz="4" w:space="0" w:color="auto"/>
            </w:tcBorders>
          </w:tcPr>
          <w:p w14:paraId="48C0C317"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2609321B" w14:textId="77777777" w:rsidR="006F3315" w:rsidRPr="00AA4BAA" w:rsidRDefault="006F3315" w:rsidP="006F3315">
            <w:pPr>
              <w:tabs>
                <w:tab w:val="left" w:pos="567"/>
              </w:tabs>
              <w:spacing w:line="240" w:lineRule="auto"/>
              <w:rPr>
                <w:lang w:val="lt-LT"/>
              </w:rPr>
            </w:pPr>
            <w:r w:rsidRPr="00AA4BAA">
              <w:rPr>
                <w:lang w:val="lt-LT"/>
              </w:rPr>
              <w:t>Nereguliarios menstruacijos.</w:t>
            </w:r>
          </w:p>
        </w:tc>
      </w:tr>
      <w:tr w:rsidR="006F3315" w:rsidRPr="004D1565" w14:paraId="1D6B76DE" w14:textId="77777777" w:rsidTr="000225AB">
        <w:tc>
          <w:tcPr>
            <w:tcW w:w="3095" w:type="dxa"/>
            <w:tcBorders>
              <w:top w:val="single" w:sz="4" w:space="0" w:color="auto"/>
              <w:left w:val="single" w:sz="4" w:space="0" w:color="auto"/>
              <w:bottom w:val="single" w:sz="4" w:space="0" w:color="auto"/>
              <w:right w:val="single" w:sz="4" w:space="0" w:color="auto"/>
            </w:tcBorders>
          </w:tcPr>
          <w:p w14:paraId="6707695F" w14:textId="77777777" w:rsidR="006F3315" w:rsidRPr="000225AB" w:rsidRDefault="006F3315" w:rsidP="006F3315">
            <w:pPr>
              <w:tabs>
                <w:tab w:val="left" w:pos="567"/>
              </w:tabs>
              <w:spacing w:line="240" w:lineRule="auto"/>
              <w:rPr>
                <w:lang w:val="lt-LT"/>
              </w:rPr>
            </w:pPr>
            <w:r w:rsidRPr="000225AB">
              <w:rPr>
                <w:lang w:val="lt-LT"/>
              </w:rPr>
              <w:t>Bendrieji sutrikimai ir vartojimo vietos pažeidimai</w:t>
            </w:r>
          </w:p>
        </w:tc>
        <w:tc>
          <w:tcPr>
            <w:tcW w:w="2053" w:type="dxa"/>
            <w:tcBorders>
              <w:top w:val="single" w:sz="4" w:space="0" w:color="auto"/>
              <w:left w:val="single" w:sz="4" w:space="0" w:color="auto"/>
              <w:bottom w:val="single" w:sz="4" w:space="0" w:color="auto"/>
              <w:right w:val="single" w:sz="4" w:space="0" w:color="auto"/>
            </w:tcBorders>
          </w:tcPr>
          <w:p w14:paraId="226253EE"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313A92F3" w14:textId="77777777" w:rsidR="006F3315" w:rsidRPr="00AA4BAA" w:rsidRDefault="006F3315" w:rsidP="006F3315">
            <w:pPr>
              <w:tabs>
                <w:tab w:val="left" w:pos="567"/>
              </w:tabs>
              <w:spacing w:line="240" w:lineRule="auto"/>
              <w:rPr>
                <w:lang w:val="lt-LT"/>
              </w:rPr>
            </w:pPr>
            <w:r w:rsidRPr="00AA4BAA">
              <w:rPr>
                <w:lang w:val="lt-LT"/>
              </w:rPr>
              <w:t xml:space="preserve">Žaizdų gijimo sutrikimas, periferinė edema, </w:t>
            </w:r>
          </w:p>
          <w:p w14:paraId="2F2444AD" w14:textId="77777777" w:rsidR="006F3315" w:rsidRPr="00AA4BAA" w:rsidRDefault="006F3315" w:rsidP="006F3315">
            <w:pPr>
              <w:tabs>
                <w:tab w:val="left" w:pos="567"/>
              </w:tabs>
              <w:spacing w:line="240" w:lineRule="auto"/>
              <w:rPr>
                <w:lang w:val="lt-LT"/>
              </w:rPr>
            </w:pPr>
            <w:r w:rsidRPr="00AA4BAA">
              <w:rPr>
                <w:lang w:val="lt-LT"/>
              </w:rPr>
              <w:t>nuovargis, negalavimas.</w:t>
            </w:r>
          </w:p>
        </w:tc>
      </w:tr>
      <w:tr w:rsidR="006F3315" w:rsidRPr="006F36D1" w14:paraId="3F656091" w14:textId="77777777" w:rsidTr="000225AB">
        <w:tc>
          <w:tcPr>
            <w:tcW w:w="3095" w:type="dxa"/>
            <w:tcBorders>
              <w:top w:val="single" w:sz="4" w:space="0" w:color="auto"/>
              <w:left w:val="single" w:sz="4" w:space="0" w:color="auto"/>
              <w:bottom w:val="single" w:sz="4" w:space="0" w:color="auto"/>
              <w:right w:val="single" w:sz="4" w:space="0" w:color="auto"/>
            </w:tcBorders>
          </w:tcPr>
          <w:p w14:paraId="3EBBEA35" w14:textId="77777777" w:rsidR="006F3315" w:rsidRPr="000225AB" w:rsidRDefault="006F3315" w:rsidP="006F3315">
            <w:pPr>
              <w:tabs>
                <w:tab w:val="left" w:pos="567"/>
              </w:tabs>
              <w:spacing w:line="240" w:lineRule="auto"/>
              <w:rPr>
                <w:lang w:val="lt-LT"/>
              </w:rPr>
            </w:pPr>
            <w:r w:rsidRPr="00AA4BAA">
              <w:rPr>
                <w:iCs/>
                <w:lang w:val="lt-LT"/>
              </w:rPr>
              <w:t>Tyrimai</w:t>
            </w:r>
          </w:p>
        </w:tc>
        <w:tc>
          <w:tcPr>
            <w:tcW w:w="2053" w:type="dxa"/>
            <w:tcBorders>
              <w:top w:val="single" w:sz="4" w:space="0" w:color="auto"/>
              <w:left w:val="single" w:sz="4" w:space="0" w:color="auto"/>
              <w:bottom w:val="single" w:sz="4" w:space="0" w:color="auto"/>
              <w:right w:val="single" w:sz="4" w:space="0" w:color="auto"/>
            </w:tcBorders>
          </w:tcPr>
          <w:p w14:paraId="4A14B8A3"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17FC26B3" w14:textId="7BC12759" w:rsidR="006F3315" w:rsidRPr="000225AB" w:rsidRDefault="006F3315" w:rsidP="006F3315">
            <w:pPr>
              <w:tabs>
                <w:tab w:val="left" w:pos="567"/>
              </w:tabs>
              <w:spacing w:line="240" w:lineRule="auto"/>
              <w:rPr>
                <w:lang w:val="lt-LT"/>
              </w:rPr>
            </w:pPr>
            <w:r w:rsidRPr="00AA4BAA">
              <w:rPr>
                <w:lang w:val="lt-LT"/>
              </w:rPr>
              <w:t>Akispūdžio padidėjimas</w:t>
            </w:r>
            <w:r w:rsidRPr="000225AB">
              <w:rPr>
                <w:lang w:val="lt-LT"/>
              </w:rPr>
              <w:t xml:space="preserve">, </w:t>
            </w:r>
            <w:r w:rsidRPr="00AA4BAA">
              <w:rPr>
                <w:lang w:val="lt-LT"/>
              </w:rPr>
              <w:t>angliavandenių tolerancijos sumažėjimas, kalio koncentracijos kraujyje sumažėjimas, kalcio padaugėjimas šlapime,</w:t>
            </w:r>
            <w:r w:rsidRPr="000225AB">
              <w:rPr>
                <w:lang w:val="lt-LT"/>
              </w:rPr>
              <w:t xml:space="preserve"> </w:t>
            </w:r>
            <w:r w:rsidRPr="00AA4BAA">
              <w:rPr>
                <w:lang w:val="lt-LT"/>
              </w:rPr>
              <w:t>alanino aminotransferazės suaktyvėjimas,</w:t>
            </w:r>
            <w:r w:rsidRPr="000225AB">
              <w:rPr>
                <w:lang w:val="lt-LT"/>
              </w:rPr>
              <w:t xml:space="preserve"> </w:t>
            </w:r>
            <w:r w:rsidRPr="00AA4BAA">
              <w:rPr>
                <w:lang w:val="lt-LT"/>
              </w:rPr>
              <w:t>aspartato aminotransferazės suaktyvėjimas,</w:t>
            </w:r>
            <w:r w:rsidRPr="000225AB">
              <w:rPr>
                <w:lang w:val="lt-LT"/>
              </w:rPr>
              <w:t xml:space="preserve"> </w:t>
            </w:r>
            <w:r w:rsidRPr="00AA4BAA">
              <w:rPr>
                <w:lang w:val="lt-LT"/>
              </w:rPr>
              <w:t xml:space="preserve">šarminės fosfatazės </w:t>
            </w:r>
            <w:r w:rsidR="002213EE">
              <w:rPr>
                <w:lang w:val="lt-LT"/>
              </w:rPr>
              <w:t>aktyvumo</w:t>
            </w:r>
            <w:r w:rsidR="002213EE" w:rsidRPr="00AA4BAA">
              <w:rPr>
                <w:lang w:val="lt-LT"/>
              </w:rPr>
              <w:t xml:space="preserve"> </w:t>
            </w:r>
            <w:r w:rsidRPr="00AA4BAA">
              <w:rPr>
                <w:lang w:val="lt-LT"/>
              </w:rPr>
              <w:t>kraujyje padidėjimas</w:t>
            </w:r>
            <w:r w:rsidRPr="000225AB">
              <w:rPr>
                <w:lang w:val="lt-LT"/>
              </w:rPr>
              <w:t xml:space="preserve">, </w:t>
            </w:r>
            <w:r w:rsidRPr="00AA4BAA">
              <w:rPr>
                <w:lang w:val="lt-LT"/>
              </w:rPr>
              <w:t xml:space="preserve">šlapalo </w:t>
            </w:r>
            <w:r w:rsidR="002213EE">
              <w:rPr>
                <w:lang w:val="lt-LT"/>
              </w:rPr>
              <w:lastRenderedPageBreak/>
              <w:t>koncentracijos</w:t>
            </w:r>
            <w:r w:rsidR="002213EE" w:rsidRPr="00AA4BAA">
              <w:rPr>
                <w:lang w:val="lt-LT"/>
              </w:rPr>
              <w:t xml:space="preserve"> </w:t>
            </w:r>
            <w:r w:rsidRPr="00AA4BAA">
              <w:rPr>
                <w:lang w:val="lt-LT"/>
              </w:rPr>
              <w:t>kraujyje padidėjimas, odos mėginių reakcijų slopinimas*.</w:t>
            </w:r>
          </w:p>
        </w:tc>
      </w:tr>
      <w:tr w:rsidR="006F3315" w:rsidRPr="006F36D1" w14:paraId="3AD5A56C" w14:textId="77777777">
        <w:tc>
          <w:tcPr>
            <w:tcW w:w="3095" w:type="dxa"/>
            <w:tcBorders>
              <w:top w:val="single" w:sz="4" w:space="0" w:color="auto"/>
              <w:left w:val="single" w:sz="4" w:space="0" w:color="auto"/>
              <w:bottom w:val="single" w:sz="4" w:space="0" w:color="auto"/>
              <w:right w:val="single" w:sz="4" w:space="0" w:color="auto"/>
            </w:tcBorders>
          </w:tcPr>
          <w:p w14:paraId="2F3675B7" w14:textId="77777777" w:rsidR="006F3315" w:rsidRPr="000225AB" w:rsidRDefault="006F3315" w:rsidP="006F3315">
            <w:pPr>
              <w:tabs>
                <w:tab w:val="left" w:pos="567"/>
              </w:tabs>
              <w:spacing w:line="240" w:lineRule="auto"/>
              <w:rPr>
                <w:lang w:val="lt-LT"/>
              </w:rPr>
            </w:pPr>
            <w:r w:rsidRPr="000225AB">
              <w:rPr>
                <w:lang w:val="lt-LT"/>
              </w:rPr>
              <w:lastRenderedPageBreak/>
              <w:t>Sužalojimai, apsinuodijimai ir procedūrų komplikacijos</w:t>
            </w:r>
          </w:p>
        </w:tc>
        <w:tc>
          <w:tcPr>
            <w:tcW w:w="2053" w:type="dxa"/>
            <w:tcBorders>
              <w:top w:val="single" w:sz="4" w:space="0" w:color="auto"/>
              <w:left w:val="single" w:sz="4" w:space="0" w:color="auto"/>
              <w:bottom w:val="single" w:sz="4" w:space="0" w:color="auto"/>
              <w:right w:val="single" w:sz="4" w:space="0" w:color="auto"/>
            </w:tcBorders>
          </w:tcPr>
          <w:p w14:paraId="574EBB8E" w14:textId="77777777" w:rsidR="006F3315" w:rsidRPr="000225AB" w:rsidRDefault="006F3315" w:rsidP="006F3315">
            <w:pPr>
              <w:tabs>
                <w:tab w:val="left" w:pos="567"/>
              </w:tabs>
              <w:spacing w:line="240" w:lineRule="auto"/>
              <w:rPr>
                <w:lang w:val="lt-LT"/>
              </w:rPr>
            </w:pPr>
            <w:r w:rsidRPr="00AA4BAA">
              <w:rPr>
                <w:lang w:val="lt-LT"/>
              </w:rPr>
              <w:t>Nežinomas</w:t>
            </w:r>
          </w:p>
        </w:tc>
        <w:tc>
          <w:tcPr>
            <w:tcW w:w="4138" w:type="dxa"/>
            <w:tcBorders>
              <w:top w:val="single" w:sz="4" w:space="0" w:color="auto"/>
              <w:left w:val="single" w:sz="4" w:space="0" w:color="auto"/>
              <w:bottom w:val="single" w:sz="4" w:space="0" w:color="auto"/>
              <w:right w:val="single" w:sz="4" w:space="0" w:color="auto"/>
            </w:tcBorders>
          </w:tcPr>
          <w:p w14:paraId="027E1AC5" w14:textId="77777777" w:rsidR="006F3315" w:rsidRPr="00AA4BAA" w:rsidRDefault="006F3315" w:rsidP="006F3315">
            <w:pPr>
              <w:tabs>
                <w:tab w:val="left" w:pos="567"/>
              </w:tabs>
              <w:spacing w:line="240" w:lineRule="auto"/>
              <w:rPr>
                <w:lang w:val="lt-LT"/>
              </w:rPr>
            </w:pPr>
            <w:r w:rsidRPr="00AA4BAA">
              <w:rPr>
                <w:lang w:val="lt-LT"/>
              </w:rPr>
              <w:t>Kompresinis stuburo lūžimas, sausgyslių plyšimas.</w:t>
            </w:r>
          </w:p>
        </w:tc>
      </w:tr>
    </w:tbl>
    <w:p w14:paraId="4C7308B7" w14:textId="77777777" w:rsidR="006F3315" w:rsidRDefault="006F3315" w:rsidP="00726DBF">
      <w:pPr>
        <w:pStyle w:val="BTEMEASMCA"/>
      </w:pPr>
      <w:r w:rsidRPr="00B72946">
        <w:rPr>
          <w:sz w:val="20"/>
          <w:szCs w:val="20"/>
          <w:vertAlign w:val="superscript"/>
        </w:rPr>
        <w:t xml:space="preserve">† </w:t>
      </w:r>
      <w:r w:rsidRPr="00B72946">
        <w:t>Peritonitas gali būti pirminis pasireiškęs virškinimo trakto sutrikimo, tokio kaip prakiurimas, obstrukcija ar pankreatitas, požymis ar simptomas (žr. 4.4 skyrių).</w:t>
      </w:r>
    </w:p>
    <w:p w14:paraId="0FAEADA0" w14:textId="77777777" w:rsidR="006F36D1" w:rsidRPr="006F36D1" w:rsidRDefault="006F36D1" w:rsidP="006F36D1">
      <w:pPr>
        <w:autoSpaceDE w:val="0"/>
        <w:autoSpaceDN w:val="0"/>
        <w:adjustRightInd w:val="0"/>
        <w:rPr>
          <w:rFonts w:cs="Arial"/>
        </w:rPr>
      </w:pPr>
      <w:r w:rsidRPr="006F36D1">
        <w:rPr>
          <w:vertAlign w:val="superscript"/>
        </w:rPr>
        <w:t>‡</w:t>
      </w:r>
      <w:r w:rsidRPr="006F36D1">
        <w:t>Gauta keletas pranešimų apie panikulito atvejus sumažinus dozę arba nutraukus gydymą, ypač po ilgalaikio gydymo didelėmis dozėmis. Panikulitas dažniau pasireiškia vaikams nei suaugusiesiems, o dauguma atvejų praeina savaime.</w:t>
      </w:r>
    </w:p>
    <w:p w14:paraId="0EAFDEFF" w14:textId="7ADD3FA7" w:rsidR="006F36D1" w:rsidRPr="000225AB" w:rsidRDefault="006F36D1" w:rsidP="006F36D1">
      <w:pPr>
        <w:pStyle w:val="BTEMEASMCA"/>
      </w:pPr>
      <w:r w:rsidRPr="000225AB">
        <w:t>*Nėra mMedDRA rekomenduojamas terminas</w:t>
      </w:r>
      <w:r>
        <w:t>.</w:t>
      </w:r>
    </w:p>
    <w:p w14:paraId="2982A93D" w14:textId="77777777" w:rsidR="006F36D1" w:rsidRPr="006F36D1" w:rsidRDefault="006F36D1" w:rsidP="00726DBF">
      <w:pPr>
        <w:pStyle w:val="BTEMEASMCA"/>
      </w:pPr>
    </w:p>
    <w:p w14:paraId="742223E7" w14:textId="77777777" w:rsidR="006F3315" w:rsidRPr="000225AB" w:rsidRDefault="006F3315" w:rsidP="00726DBF">
      <w:pPr>
        <w:pStyle w:val="BTEMEASMCA"/>
      </w:pPr>
    </w:p>
    <w:p w14:paraId="5CC84370" w14:textId="77777777" w:rsidR="006F3315" w:rsidRPr="00265708" w:rsidRDefault="006F3315" w:rsidP="000F72FA">
      <w:pPr>
        <w:autoSpaceDE w:val="0"/>
        <w:autoSpaceDN w:val="0"/>
        <w:adjustRightInd w:val="0"/>
        <w:spacing w:line="240" w:lineRule="auto"/>
        <w:rPr>
          <w:u w:val="single"/>
          <w:lang w:val="lt-LT"/>
        </w:rPr>
      </w:pPr>
      <w:r w:rsidRPr="00265708">
        <w:rPr>
          <w:noProof/>
          <w:u w:val="single"/>
          <w:lang w:val="lt-LT"/>
        </w:rPr>
        <w:t>Pranešimas apie įtariamas nepageidaujamas reakcijas</w:t>
      </w:r>
    </w:p>
    <w:p w14:paraId="6A2E5F01" w14:textId="6FF6CC13" w:rsidR="0006231B" w:rsidRPr="00634634" w:rsidRDefault="0006231B" w:rsidP="00634634">
      <w:pPr>
        <w:spacing w:line="240" w:lineRule="auto"/>
        <w:rPr>
          <w:lang w:val="lt-LT" w:eastAsia="lt-LT"/>
        </w:rPr>
      </w:pPr>
      <w:hyperlink r:id="rId14" w:history="1"/>
      <w:r w:rsidRPr="00634634">
        <w:rPr>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634634">
        <w:rPr>
          <w:color w:val="0000EE"/>
          <w:u w:val="single"/>
          <w:lang w:val="lt-LT" w:eastAsia="lt-LT"/>
        </w:rPr>
        <w:t>https://vvkt.lrv.lt/lt/</w:t>
      </w:r>
      <w:r w:rsidRPr="00634634">
        <w:rPr>
          <w:lang w:val="lt-LT" w:eastAsia="lt-LT"/>
        </w:rPr>
        <w:t xml:space="preserve"> nurodytais būdais.</w:t>
      </w:r>
    </w:p>
    <w:p w14:paraId="0A3186E4" w14:textId="77777777" w:rsidR="006F3315" w:rsidRPr="000225AB" w:rsidRDefault="006F3315" w:rsidP="00726DBF">
      <w:pPr>
        <w:pStyle w:val="BTEMEASMCA"/>
      </w:pPr>
    </w:p>
    <w:p w14:paraId="2910973F" w14:textId="77777777" w:rsidR="006F3315" w:rsidRPr="00265708" w:rsidRDefault="006F3315" w:rsidP="006F3315">
      <w:pPr>
        <w:pStyle w:val="PI-1EMEASMCA"/>
      </w:pPr>
      <w:r w:rsidRPr="00265708">
        <w:t>4.9</w:t>
      </w:r>
      <w:r w:rsidRPr="00265708">
        <w:tab/>
        <w:t>Perdozavimas</w:t>
      </w:r>
    </w:p>
    <w:p w14:paraId="7C870B1F" w14:textId="77777777" w:rsidR="006F3315" w:rsidRPr="000225AB" w:rsidRDefault="006F3315" w:rsidP="00726DBF">
      <w:pPr>
        <w:pStyle w:val="BTEMEASMCA"/>
      </w:pPr>
    </w:p>
    <w:p w14:paraId="63C2B027" w14:textId="77777777" w:rsidR="006F3315" w:rsidRPr="000225AB" w:rsidRDefault="006F3315" w:rsidP="00726DBF">
      <w:pPr>
        <w:pStyle w:val="BTEMEASMCA"/>
      </w:pPr>
      <w:r w:rsidRPr="000225AB">
        <w:t xml:space="preserve">Ūminio kortikosteroidų perdozavimo atveju, nebūna jokio klinikinio sindromo. Pranešimai apie ūminį kortikosteroidų perdozavimą ir (arba) su tuo susijusią mirtį yra reti. </w:t>
      </w:r>
    </w:p>
    <w:p w14:paraId="3EECA6CE" w14:textId="77777777" w:rsidR="006F3315" w:rsidRPr="000225AB" w:rsidRDefault="006F3315" w:rsidP="00726DBF">
      <w:pPr>
        <w:pStyle w:val="BTEMEASMCA"/>
      </w:pPr>
    </w:p>
    <w:p w14:paraId="17C7F020" w14:textId="77777777" w:rsidR="006F3315" w:rsidRPr="000225AB" w:rsidRDefault="006F3315" w:rsidP="00726DBF">
      <w:pPr>
        <w:pStyle w:val="BTEMEASMCA"/>
      </w:pPr>
      <w:r w:rsidRPr="000225AB">
        <w:t xml:space="preserve">Specifinio priešnuodžio perdozavimo atveju nėra. Taikomas palaikomasis ir simptominis gydymas. </w:t>
      </w:r>
    </w:p>
    <w:p w14:paraId="6C53B372" w14:textId="77777777" w:rsidR="006F3315" w:rsidRPr="000225AB" w:rsidRDefault="006F3315" w:rsidP="00726DBF">
      <w:pPr>
        <w:pStyle w:val="BTEMEASMCA"/>
      </w:pPr>
    </w:p>
    <w:p w14:paraId="6218029D" w14:textId="77777777" w:rsidR="006F3315" w:rsidRPr="000225AB" w:rsidRDefault="006F3315" w:rsidP="00726DBF">
      <w:pPr>
        <w:pStyle w:val="BTEMEASMCA"/>
      </w:pPr>
      <w:r w:rsidRPr="000225AB">
        <w:t>Metilprednizoloną galima šalinti dialize.</w:t>
      </w:r>
    </w:p>
    <w:p w14:paraId="4E2937F2" w14:textId="77777777" w:rsidR="006F3315" w:rsidRPr="000225AB" w:rsidRDefault="006F3315" w:rsidP="00726DBF">
      <w:pPr>
        <w:pStyle w:val="BTEMEASMCA"/>
      </w:pPr>
    </w:p>
    <w:p w14:paraId="1E5422DF" w14:textId="77777777" w:rsidR="006F3315" w:rsidRPr="000225AB" w:rsidRDefault="006F3315" w:rsidP="00726DBF">
      <w:pPr>
        <w:pStyle w:val="BTEMEASMCA"/>
      </w:pPr>
    </w:p>
    <w:p w14:paraId="1CCA8454" w14:textId="77777777" w:rsidR="006F3315" w:rsidRPr="00265708" w:rsidRDefault="006F3315" w:rsidP="006F3315">
      <w:pPr>
        <w:pStyle w:val="PI-1EMEASMCA"/>
      </w:pPr>
      <w:r w:rsidRPr="00265708">
        <w:t>5.</w:t>
      </w:r>
      <w:r w:rsidRPr="00265708">
        <w:tab/>
        <w:t>FARMAKOLOGINĖS savybės</w:t>
      </w:r>
    </w:p>
    <w:p w14:paraId="204350A7" w14:textId="77777777" w:rsidR="006F3315" w:rsidRPr="000225AB" w:rsidRDefault="006F3315" w:rsidP="00726DBF">
      <w:pPr>
        <w:pStyle w:val="BTEMEASMCA"/>
      </w:pPr>
    </w:p>
    <w:p w14:paraId="5179CABE" w14:textId="77777777" w:rsidR="006F3315" w:rsidRPr="00265708" w:rsidRDefault="006F3315" w:rsidP="006F3315">
      <w:pPr>
        <w:pStyle w:val="PI-1EMEASMCA"/>
      </w:pPr>
      <w:r w:rsidRPr="00265708">
        <w:t>5.1</w:t>
      </w:r>
      <w:r w:rsidRPr="00265708">
        <w:tab/>
        <w:t>Farmakodinaminės savybės</w:t>
      </w:r>
    </w:p>
    <w:p w14:paraId="4863BE14" w14:textId="77777777" w:rsidR="006F3315" w:rsidRPr="000225AB" w:rsidRDefault="006F3315" w:rsidP="00726DBF">
      <w:pPr>
        <w:pStyle w:val="BTEMEASMCA"/>
      </w:pPr>
    </w:p>
    <w:p w14:paraId="357FE40D" w14:textId="77777777" w:rsidR="006F3315" w:rsidRPr="000225AB" w:rsidRDefault="006F3315" w:rsidP="00726DBF">
      <w:pPr>
        <w:pStyle w:val="BTEMEASMCA"/>
      </w:pPr>
      <w:r w:rsidRPr="000225AB">
        <w:t>Farmakoterapinė grupė – gliukokortikoidai, ATC kodas – H02AB04.</w:t>
      </w:r>
    </w:p>
    <w:p w14:paraId="065C97F3" w14:textId="77777777" w:rsidR="006F3315" w:rsidRPr="00265708" w:rsidRDefault="006F3315" w:rsidP="006F3315">
      <w:pPr>
        <w:spacing w:line="240" w:lineRule="auto"/>
        <w:rPr>
          <w:lang w:val="lt-LT"/>
        </w:rPr>
      </w:pPr>
    </w:p>
    <w:p w14:paraId="293DF4DC" w14:textId="77777777" w:rsidR="006F3315" w:rsidRPr="00983E3F" w:rsidRDefault="006F3315" w:rsidP="006F3315">
      <w:pPr>
        <w:pStyle w:val="Pagrindinistekstas"/>
        <w:spacing w:after="0"/>
        <w:rPr>
          <w:u w:val="single"/>
        </w:rPr>
      </w:pPr>
      <w:r w:rsidRPr="00983E3F">
        <w:rPr>
          <w:u w:val="single"/>
        </w:rPr>
        <w:t>Veikimo mechanizmas</w:t>
      </w:r>
    </w:p>
    <w:p w14:paraId="48E75C83" w14:textId="77777777" w:rsidR="006F3315" w:rsidRPr="00265708" w:rsidRDefault="006F3315" w:rsidP="006F3315">
      <w:pPr>
        <w:pStyle w:val="Pagrindinistekstas"/>
        <w:spacing w:after="0"/>
        <w:rPr>
          <w:szCs w:val="22"/>
        </w:rPr>
      </w:pPr>
      <w:r w:rsidRPr="00265708">
        <w:rPr>
          <w:szCs w:val="22"/>
        </w:rPr>
        <w:t>Metilprednizolonas yra stiprus priešuždegiminis steroidas. Jo priešuždegiminės savybės stipresnės už prednizolono, bet metilprednizolonas mažiau nei prednizolonas sulaiko organizme natrį bei vandenį. Metilprednizolono ir hidrokortizono potencijos santykis yra 4:1.</w:t>
      </w:r>
    </w:p>
    <w:p w14:paraId="6ED4D718" w14:textId="77777777" w:rsidR="006F3315" w:rsidRPr="00265708" w:rsidRDefault="006F3315" w:rsidP="006F3315">
      <w:pPr>
        <w:spacing w:line="240" w:lineRule="auto"/>
        <w:rPr>
          <w:lang w:val="lt-LT"/>
        </w:rPr>
      </w:pPr>
    </w:p>
    <w:p w14:paraId="764C94D3" w14:textId="77777777" w:rsidR="006F3315" w:rsidRPr="00265708" w:rsidRDefault="006F3315" w:rsidP="006F3315">
      <w:pPr>
        <w:pStyle w:val="PI-1EMEASMCA"/>
      </w:pPr>
      <w:r w:rsidRPr="00265708">
        <w:t>5.2</w:t>
      </w:r>
      <w:r w:rsidRPr="00265708">
        <w:tab/>
        <w:t>Farmakokinetinės savybės</w:t>
      </w:r>
    </w:p>
    <w:p w14:paraId="72F64C13" w14:textId="77777777" w:rsidR="006F3315" w:rsidRPr="000225AB" w:rsidRDefault="006F3315" w:rsidP="00726DBF">
      <w:pPr>
        <w:pStyle w:val="BTEMEASMCA"/>
      </w:pPr>
    </w:p>
    <w:p w14:paraId="6DD1649E" w14:textId="77777777" w:rsidR="006F3315" w:rsidRPr="00983E3F" w:rsidRDefault="006F3315" w:rsidP="006F3315">
      <w:pPr>
        <w:pStyle w:val="Pagrindinistekstas"/>
        <w:spacing w:after="0"/>
        <w:rPr>
          <w:u w:val="single"/>
        </w:rPr>
      </w:pPr>
      <w:r w:rsidRPr="00983E3F">
        <w:rPr>
          <w:u w:val="single"/>
        </w:rPr>
        <w:t>Absorbcija</w:t>
      </w:r>
    </w:p>
    <w:p w14:paraId="150DFB03" w14:textId="3C0F8522" w:rsidR="006F3315" w:rsidRPr="000225AB" w:rsidRDefault="006F3315" w:rsidP="00726DBF">
      <w:pPr>
        <w:pStyle w:val="BTEMEASMCA"/>
        <w:rPr>
          <w:rFonts w:eastAsia="MS Mincho"/>
        </w:rPr>
      </w:pPr>
      <w:r w:rsidRPr="000225AB">
        <w:rPr>
          <w:rFonts w:eastAsia="MS Mincho"/>
        </w:rPr>
        <w:t xml:space="preserve">Metilprednizolonas greitai absorbuojamas, didžiausia jo koncentracija sveikų žmonių plazmoje atsiranda po </w:t>
      </w:r>
      <w:r w:rsidR="001210DF">
        <w:rPr>
          <w:rFonts w:eastAsia="MS Mincho"/>
          <w:lang w:val="lt-LT"/>
        </w:rPr>
        <w:t xml:space="preserve">vaistinio </w:t>
      </w:r>
      <w:r w:rsidRPr="000225AB">
        <w:rPr>
          <w:rFonts w:eastAsia="MS Mincho"/>
        </w:rPr>
        <w:t>preparato išgėrimo praėjus 1,5</w:t>
      </w:r>
      <w:r w:rsidRPr="000225AB">
        <w:rPr>
          <w:rFonts w:eastAsia="MS Mincho"/>
        </w:rPr>
        <w:noBreakHyphen/>
        <w:t>2,3 valandos.</w:t>
      </w:r>
      <w:r w:rsidRPr="000225AB">
        <w:t xml:space="preserve"> Absoliutus biologinis išgerto metilprednizolono prieinamumas normalaus sveiko žmogaus organizme paprastai yra didelis (82</w:t>
      </w:r>
      <w:r w:rsidRPr="000225AB">
        <w:noBreakHyphen/>
        <w:t>89</w:t>
      </w:r>
      <w:r w:rsidR="00A31A66">
        <w:t> </w:t>
      </w:r>
      <w:r w:rsidR="00E90C4D">
        <w:rPr>
          <w:lang w:val="en-US"/>
        </w:rPr>
        <w:t>%</w:t>
      </w:r>
      <w:r w:rsidRPr="00265708">
        <w:t>).</w:t>
      </w:r>
    </w:p>
    <w:p w14:paraId="54634E12" w14:textId="77777777" w:rsidR="006F3315" w:rsidRPr="000225AB" w:rsidRDefault="006F3315" w:rsidP="00726DBF">
      <w:pPr>
        <w:pStyle w:val="BTEMEASMCA"/>
        <w:rPr>
          <w:rFonts w:eastAsia="MS Mincho"/>
        </w:rPr>
      </w:pPr>
    </w:p>
    <w:p w14:paraId="00B6FA49" w14:textId="77777777" w:rsidR="006F3315" w:rsidRPr="00983E3F" w:rsidRDefault="006F3315" w:rsidP="006F3315">
      <w:pPr>
        <w:pStyle w:val="Pagrindinistekstas"/>
        <w:spacing w:after="0"/>
        <w:rPr>
          <w:u w:val="single"/>
        </w:rPr>
      </w:pPr>
      <w:r w:rsidRPr="00983E3F">
        <w:rPr>
          <w:u w:val="single"/>
        </w:rPr>
        <w:t>Pasiskirstymas</w:t>
      </w:r>
    </w:p>
    <w:p w14:paraId="06AC6BA9" w14:textId="3A73304F" w:rsidR="006F3315" w:rsidRPr="000225AB" w:rsidRDefault="006F3315" w:rsidP="00726DBF">
      <w:pPr>
        <w:pStyle w:val="BTEMEASMCA"/>
        <w:rPr>
          <w:vertAlign w:val="superscript"/>
        </w:rPr>
      </w:pPr>
      <w:r w:rsidRPr="000225AB">
        <w:rPr>
          <w:rFonts w:eastAsia="MS Mincho"/>
        </w:rPr>
        <w:t>Metilprednizolonas plačiai pasiskirsto audiniuose, jo prasiskverbia pro kraujo ir smegenų barjerą bei patenka į moters pieną</w:t>
      </w:r>
      <w:r w:rsidRPr="000225AB">
        <w:t>. Tariamasis pasiskirstymo tūris yra maždaug 1,4 l/kg kūno svorio. Prie žmogaus plazmos baltymų prisijungia maždaug 77</w:t>
      </w:r>
      <w:r w:rsidR="00C60D76">
        <w:t> </w:t>
      </w:r>
      <w:r w:rsidR="00E90C4D">
        <w:rPr>
          <w:lang w:val="en-US"/>
        </w:rPr>
        <w:t>%</w:t>
      </w:r>
      <w:r w:rsidRPr="000225AB">
        <w:t xml:space="preserve"> prednizolono.</w:t>
      </w:r>
    </w:p>
    <w:p w14:paraId="1FAADB29" w14:textId="77777777" w:rsidR="006F3315" w:rsidRPr="000225AB" w:rsidRDefault="006F3315" w:rsidP="00726DBF">
      <w:pPr>
        <w:pStyle w:val="BTEMEASMCA"/>
      </w:pPr>
    </w:p>
    <w:p w14:paraId="78A66BAD" w14:textId="77777777" w:rsidR="006F3315" w:rsidRPr="00634634" w:rsidRDefault="006F3315" w:rsidP="00726DBF">
      <w:pPr>
        <w:pStyle w:val="BTEMEASMCA"/>
        <w:rPr>
          <w:u w:val="single"/>
        </w:rPr>
      </w:pPr>
      <w:r w:rsidRPr="00634634">
        <w:rPr>
          <w:u w:val="single"/>
        </w:rPr>
        <w:t>Biotransformacija</w:t>
      </w:r>
    </w:p>
    <w:p w14:paraId="237DC1C0" w14:textId="7011210F" w:rsidR="006F3315" w:rsidRPr="000225AB" w:rsidRDefault="006F3315" w:rsidP="00726DBF">
      <w:pPr>
        <w:pStyle w:val="BTEMEASMCA"/>
      </w:pPr>
      <w:r w:rsidRPr="000225AB">
        <w:t>Žmogaus organizme metilprednizolonas metabolizuojamas kepenyse, susidaro neaktyvių metabolitų, svarbiausi iš jų yra 20-α-hidroksimetilprednizolonas ir 20-β-hidroksimetilprednizolonas.</w:t>
      </w:r>
      <w:r w:rsidRPr="000225AB">
        <w:rPr>
          <w:vertAlign w:val="superscript"/>
        </w:rPr>
        <w:t xml:space="preserve"> </w:t>
      </w:r>
      <w:r w:rsidRPr="000225AB">
        <w:t xml:space="preserve">Metabolizmas </w:t>
      </w:r>
      <w:r w:rsidRPr="000225AB">
        <w:lastRenderedPageBreak/>
        <w:t xml:space="preserve">kepenyse daugiausia yra susijęs su CYP3A4 fermentu. </w:t>
      </w:r>
      <w:r w:rsidR="001210DF">
        <w:rPr>
          <w:lang w:val="lt-LT"/>
        </w:rPr>
        <w:t>Vaistinių p</w:t>
      </w:r>
      <w:r w:rsidRPr="000225AB">
        <w:t>reparatų, kuriems būdinga su CYP3A4 sukeliamu metabolizmu susijusi sąveika, sąrašas pateiktas 4.5 skyriuje.</w:t>
      </w:r>
    </w:p>
    <w:p w14:paraId="2A7EA237" w14:textId="77777777" w:rsidR="006F3315" w:rsidRPr="00265708" w:rsidRDefault="006F3315" w:rsidP="006F3315">
      <w:pPr>
        <w:spacing w:line="240" w:lineRule="auto"/>
        <w:rPr>
          <w:lang w:val="lt-LT"/>
        </w:rPr>
      </w:pPr>
    </w:p>
    <w:p w14:paraId="5721EC0D" w14:textId="77777777" w:rsidR="006F3315" w:rsidRPr="000225AB" w:rsidRDefault="006F3315" w:rsidP="00726DBF">
      <w:pPr>
        <w:pStyle w:val="BTEMEASMCA"/>
        <w:rPr>
          <w:vertAlign w:val="superscript"/>
        </w:rPr>
      </w:pPr>
      <w:r w:rsidRPr="000225AB">
        <w:t>Metilprednizolonas, kaip ir dauguma CYP3A4 substratų, gali būti ATF prijungimo kasetės (APK) pernašos baltymo p</w:t>
      </w:r>
      <w:r w:rsidRPr="000225AB">
        <w:noBreakHyphen/>
        <w:t>glikoproteino substratas, todėl gali kisti kitų vaistinių preparatų pasiskirstymas audiniuose ir pasireikšti sąveika.</w:t>
      </w:r>
    </w:p>
    <w:p w14:paraId="4B6980EB" w14:textId="77777777" w:rsidR="006F3315" w:rsidRPr="00265708" w:rsidRDefault="006F3315" w:rsidP="006F3315">
      <w:pPr>
        <w:spacing w:line="240" w:lineRule="auto"/>
        <w:rPr>
          <w:lang w:val="lt-LT"/>
        </w:rPr>
      </w:pPr>
    </w:p>
    <w:p w14:paraId="29839B2D" w14:textId="77777777" w:rsidR="006F3315" w:rsidRPr="00983E3F" w:rsidRDefault="006F3315" w:rsidP="006F3315">
      <w:pPr>
        <w:pStyle w:val="Pagrindinistekstas"/>
        <w:spacing w:after="0"/>
        <w:rPr>
          <w:u w:val="single"/>
        </w:rPr>
      </w:pPr>
      <w:r w:rsidRPr="00983E3F">
        <w:rPr>
          <w:u w:val="single"/>
        </w:rPr>
        <w:t>Eliminacija</w:t>
      </w:r>
    </w:p>
    <w:p w14:paraId="38E4E517" w14:textId="77777777" w:rsidR="006F3315" w:rsidRPr="000225AB" w:rsidRDefault="006F3315" w:rsidP="00726DBF">
      <w:pPr>
        <w:pStyle w:val="BTEMEASMCA"/>
      </w:pPr>
      <w:r w:rsidRPr="000225AB">
        <w:t>Bendrasis vidutinis metilprednizolono pusinės eliminacijos laikas yra 1,8</w:t>
      </w:r>
      <w:r w:rsidRPr="000225AB">
        <w:noBreakHyphen/>
        <w:t>5,2</w:t>
      </w:r>
      <w:r w:rsidR="007B5176">
        <w:rPr>
          <w:lang w:val="lt-LT"/>
        </w:rPr>
        <w:t> </w:t>
      </w:r>
      <w:r w:rsidRPr="000225AB">
        <w:t>valandos. Bendrasis klirensas yra maždaug 5</w:t>
      </w:r>
      <w:r w:rsidRPr="000225AB">
        <w:noBreakHyphen/>
        <w:t>6 ml/min./kg kūno svorio.</w:t>
      </w:r>
    </w:p>
    <w:p w14:paraId="403571BB" w14:textId="77777777" w:rsidR="006F3315" w:rsidRPr="00265708" w:rsidRDefault="006F3315" w:rsidP="006F3315">
      <w:pPr>
        <w:spacing w:line="240" w:lineRule="auto"/>
        <w:contextualSpacing/>
        <w:outlineLvl w:val="0"/>
        <w:rPr>
          <w:color w:val="000000"/>
          <w:lang w:val="lt-LT"/>
        </w:rPr>
      </w:pPr>
    </w:p>
    <w:p w14:paraId="5D58EC9F" w14:textId="77777777" w:rsidR="006F3315" w:rsidRPr="00983E3F" w:rsidRDefault="006F3315" w:rsidP="006F3315">
      <w:pPr>
        <w:spacing w:line="240" w:lineRule="auto"/>
        <w:rPr>
          <w:u w:val="single"/>
          <w:lang w:val="lt-LT"/>
        </w:rPr>
      </w:pPr>
      <w:r w:rsidRPr="00983E3F">
        <w:rPr>
          <w:u w:val="single"/>
          <w:lang w:val="lt-LT"/>
        </w:rPr>
        <w:t>Tiesinis / netiesinis pobūdis</w:t>
      </w:r>
    </w:p>
    <w:p w14:paraId="377A79DC" w14:textId="77777777" w:rsidR="006F3315" w:rsidRPr="000225AB" w:rsidRDefault="006F3315" w:rsidP="00726DBF">
      <w:pPr>
        <w:pStyle w:val="BTEMEASMCA"/>
      </w:pPr>
      <w:r w:rsidRPr="000225AB">
        <w:t>Metilprednizolono farmakokinetika yra linijinė, ji nepriklauso nuo vartojimo metodo.</w:t>
      </w:r>
    </w:p>
    <w:p w14:paraId="70A1CE8D" w14:textId="77777777" w:rsidR="006F3315" w:rsidRPr="000225AB" w:rsidRDefault="006F3315" w:rsidP="00726DBF">
      <w:pPr>
        <w:pStyle w:val="BTEMEASMCA"/>
      </w:pPr>
    </w:p>
    <w:p w14:paraId="0A7DEB11" w14:textId="77777777" w:rsidR="006F3315" w:rsidRPr="00265708" w:rsidRDefault="006F3315" w:rsidP="006F3315">
      <w:pPr>
        <w:pStyle w:val="PI-1EMEASMCA"/>
      </w:pPr>
      <w:r w:rsidRPr="00265708">
        <w:t>5.3</w:t>
      </w:r>
      <w:r w:rsidRPr="00265708">
        <w:tab/>
        <w:t>Ikiklinikinių saugumo tyrimų duomenys</w:t>
      </w:r>
    </w:p>
    <w:p w14:paraId="1BAF97C3" w14:textId="77777777" w:rsidR="006F3315" w:rsidRPr="000225AB" w:rsidRDefault="006F3315" w:rsidP="00726DBF">
      <w:pPr>
        <w:pStyle w:val="BTEMEASMCA"/>
      </w:pPr>
    </w:p>
    <w:p w14:paraId="3A5DCA3D" w14:textId="77777777" w:rsidR="006F3315" w:rsidRPr="000225AB" w:rsidRDefault="006F3315" w:rsidP="00726DBF">
      <w:pPr>
        <w:pStyle w:val="BTEMEASMCA"/>
      </w:pPr>
      <w:r w:rsidRPr="000225AB">
        <w:t>Ikiklinikinių tyrimų duomenys, kartu su ilgamete vartojimo gydymui patirtimi ir stebėjimo po vaistinio preparato patekimo į rinką duomenimis rodo, kad metilprednizolono tabletės yra saugus ir veiksmingas priešuždegiminis vaistinis preparatas trumpą laiką gydant uždegiminius sutrikimus.</w:t>
      </w:r>
    </w:p>
    <w:p w14:paraId="3B245B0E" w14:textId="77777777" w:rsidR="006F3315" w:rsidRPr="000225AB" w:rsidRDefault="006F3315" w:rsidP="00726DBF">
      <w:pPr>
        <w:pStyle w:val="BTEMEASMCA"/>
      </w:pPr>
    </w:p>
    <w:p w14:paraId="7CC5FA34" w14:textId="77777777" w:rsidR="006F3315" w:rsidRPr="00265708" w:rsidRDefault="006F3315" w:rsidP="006F3315">
      <w:pPr>
        <w:pStyle w:val="Pagrindinistekstas"/>
        <w:spacing w:after="0"/>
        <w:rPr>
          <w:szCs w:val="22"/>
        </w:rPr>
      </w:pPr>
      <w:r w:rsidRPr="00265708">
        <w:rPr>
          <w:szCs w:val="22"/>
        </w:rPr>
        <w:t>Įprastų farmakologinio saugumo ir kartotinių dozių toksiškumo tyrimų, kurių metu tirtas į veną, pilvaplėvės ertmę, po oda, į raumenis ir per burną vartoto metilprednizolono poveikis pelėms, žiurkėms, triušiams ir šunims, duomenys netikėtos rizikos neparodė.</w:t>
      </w:r>
    </w:p>
    <w:p w14:paraId="521CA017" w14:textId="77777777" w:rsidR="006F3315" w:rsidRPr="00265708" w:rsidRDefault="006F3315" w:rsidP="006F3315">
      <w:pPr>
        <w:pStyle w:val="Pagrindinistekstas"/>
        <w:spacing w:after="0"/>
        <w:rPr>
          <w:szCs w:val="22"/>
        </w:rPr>
      </w:pPr>
    </w:p>
    <w:p w14:paraId="2F366E4B" w14:textId="77777777" w:rsidR="006F3315" w:rsidRPr="00265708" w:rsidRDefault="006F3315" w:rsidP="006F3315">
      <w:pPr>
        <w:pStyle w:val="Pagrindinistekstas"/>
        <w:spacing w:after="0"/>
        <w:rPr>
          <w:szCs w:val="22"/>
        </w:rPr>
      </w:pPr>
      <w:r w:rsidRPr="00265708">
        <w:rPr>
          <w:szCs w:val="22"/>
        </w:rPr>
        <w:t>Kartotinių dozių tyrimų metu nustatytas toksinis poveikis atitiko poveikį pasireiškiantį ilgalaikės egzogeninių antinksčių žievės steroidų ekspozicijos atveju.</w:t>
      </w:r>
    </w:p>
    <w:p w14:paraId="56320837" w14:textId="77777777" w:rsidR="006F3315" w:rsidRPr="00265708" w:rsidRDefault="006F3315" w:rsidP="006F3315">
      <w:pPr>
        <w:pStyle w:val="Pagrindinistekstas"/>
        <w:spacing w:after="0"/>
        <w:rPr>
          <w:szCs w:val="22"/>
        </w:rPr>
      </w:pPr>
    </w:p>
    <w:p w14:paraId="5871FF12" w14:textId="77777777" w:rsidR="006F3315" w:rsidRPr="009A5F6C" w:rsidRDefault="006F3315" w:rsidP="006F3315">
      <w:pPr>
        <w:pStyle w:val="Pagrindinistekstas"/>
        <w:spacing w:after="0"/>
        <w:rPr>
          <w:szCs w:val="22"/>
          <w:u w:val="single"/>
        </w:rPr>
      </w:pPr>
      <w:r w:rsidRPr="009A5F6C">
        <w:rPr>
          <w:szCs w:val="22"/>
          <w:u w:val="single"/>
        </w:rPr>
        <w:t>Kancerogeninis poveikis</w:t>
      </w:r>
    </w:p>
    <w:p w14:paraId="28532E42" w14:textId="77777777" w:rsidR="006F3315" w:rsidRPr="00133E26" w:rsidRDefault="006F3315" w:rsidP="00726DBF">
      <w:pPr>
        <w:pStyle w:val="BTEMEASMCA"/>
      </w:pPr>
      <w:r w:rsidRPr="00B72946">
        <w:t>Formalių kancerogeninio metilprednizolono poveikio tyrimų su graužikais neatlikta. Kitų gliukokortikoidų kancerogeninio poveikio tyrimų su pelėmis ir žiurkėmis metu gauta nevienodų rezultatų. Vis dėlto paskelbti duomenys rodo, kad žiurkių patinams su geriamuoju vandeniu girdomi keli susiję gliukokortikoidai, įskaitant budezonidą, prednizoloną ir triamcinolono acetonidą, gali didinti kepenų ląstelių adenomų ir karcinomų dažnį. Toks navikų atsiradimą skatinantis poveikis pasireiškė vartojant dozes, kurios buvo mažesnės nei įprastinės klinikinės dozės (perskaičiavus mg/m</w:t>
      </w:r>
      <w:r w:rsidRPr="00B72946">
        <w:rPr>
          <w:vertAlign w:val="superscript"/>
        </w:rPr>
        <w:t>2</w:t>
      </w:r>
      <w:r w:rsidRPr="00B72946">
        <w:t>).</w:t>
      </w:r>
    </w:p>
    <w:p w14:paraId="1A224FDA" w14:textId="77777777" w:rsidR="006F3315" w:rsidRPr="00265708" w:rsidRDefault="006F3315" w:rsidP="006F3315">
      <w:pPr>
        <w:pStyle w:val="Paragraph"/>
        <w:spacing w:after="0"/>
        <w:rPr>
          <w:rFonts w:cs="Times New Roman"/>
          <w:sz w:val="22"/>
          <w:szCs w:val="22"/>
        </w:rPr>
      </w:pPr>
    </w:p>
    <w:p w14:paraId="315E28AD" w14:textId="77777777" w:rsidR="006F3315" w:rsidRPr="009A5F6C" w:rsidRDefault="006F3315" w:rsidP="006F3315">
      <w:pPr>
        <w:pStyle w:val="Pagrindinistekstas"/>
        <w:spacing w:after="0"/>
        <w:rPr>
          <w:szCs w:val="22"/>
          <w:u w:val="single"/>
        </w:rPr>
      </w:pPr>
      <w:r w:rsidRPr="009A5F6C">
        <w:rPr>
          <w:szCs w:val="22"/>
          <w:u w:val="single"/>
        </w:rPr>
        <w:t>Mutageninis poveikis</w:t>
      </w:r>
    </w:p>
    <w:p w14:paraId="044B3D75" w14:textId="48C5BF96" w:rsidR="006F3315" w:rsidRPr="00265708" w:rsidRDefault="006F3315" w:rsidP="006F3315">
      <w:pPr>
        <w:pStyle w:val="Pagrindinistekstas"/>
        <w:spacing w:after="0"/>
        <w:jc w:val="both"/>
        <w:rPr>
          <w:szCs w:val="22"/>
        </w:rPr>
      </w:pPr>
      <w:r w:rsidRPr="00B72946">
        <w:t xml:space="preserve">Formalių genotoksinio metilprednizolono poveikio tyrimų neatlikta. Vis dėlto metilprednizolono sulfonatas, kuris struktūriškai yra panašus </w:t>
      </w:r>
      <w:r w:rsidRPr="00B72946">
        <w:rPr>
          <w:szCs w:val="22"/>
        </w:rPr>
        <w:t xml:space="preserve">į metilprednizoloną, nesukėlė mutageninio poveikio tyrimų su </w:t>
      </w:r>
      <w:r w:rsidRPr="00B72946">
        <w:rPr>
          <w:i/>
          <w:szCs w:val="22"/>
        </w:rPr>
        <w:t>Salmonella typhimurium</w:t>
      </w:r>
      <w:r w:rsidRPr="00B72946">
        <w:rPr>
          <w:szCs w:val="22"/>
        </w:rPr>
        <w:t xml:space="preserve"> metu (vaistinio preparato kiekis buvo 250</w:t>
      </w:r>
      <w:r w:rsidRPr="00B72946">
        <w:rPr>
          <w:szCs w:val="22"/>
        </w:rPr>
        <w:noBreakHyphen/>
        <w:t>2 000 µg/lėkštelėje, metabolinis aktyvinimas buvo arba nebuvo atliekamas) ar žinduolių ląstelės geno mutacijos tyrimo metu, naudojant kininio žiurkėno kiaušidžių ląsteles (vaistinio preparato kiekis buvo 2 000</w:t>
      </w:r>
      <w:r w:rsidRPr="00B72946">
        <w:rPr>
          <w:szCs w:val="22"/>
        </w:rPr>
        <w:noBreakHyphen/>
        <w:t xml:space="preserve">10 000 µg/ml). </w:t>
      </w:r>
      <w:r w:rsidRPr="00B72946">
        <w:t xml:space="preserve">Metilprednizolono </w:t>
      </w:r>
      <w:r>
        <w:t>suleptanatas</w:t>
      </w:r>
      <w:r w:rsidRPr="00B72946">
        <w:rPr>
          <w:szCs w:val="22"/>
        </w:rPr>
        <w:t xml:space="preserve"> (5</w:t>
      </w:r>
      <w:r w:rsidRPr="00B72946">
        <w:rPr>
          <w:szCs w:val="22"/>
        </w:rPr>
        <w:noBreakHyphen/>
        <w:t>1</w:t>
      </w:r>
      <w:r w:rsidR="00D23955">
        <w:rPr>
          <w:szCs w:val="22"/>
        </w:rPr>
        <w:t> </w:t>
      </w:r>
      <w:r w:rsidRPr="00B72946">
        <w:rPr>
          <w:szCs w:val="22"/>
        </w:rPr>
        <w:t xml:space="preserve">000 µg/ml) nesukėlė neplaninės DNR sintezės pirminiuose žiurkių hepatocituose. Be to, paskelbtų publikacijų analizė parodė, kad prednizolono farnesilatas (PNF), </w:t>
      </w:r>
      <w:r w:rsidRPr="00B72946">
        <w:t xml:space="preserve">kuris struktūriškai yra panašus </w:t>
      </w:r>
      <w:r w:rsidRPr="00B72946">
        <w:rPr>
          <w:szCs w:val="22"/>
        </w:rPr>
        <w:t xml:space="preserve">į metilprednizoloną, nesukėlė mutageninio poveikio tyrimų su </w:t>
      </w:r>
      <w:r w:rsidRPr="00B72946">
        <w:rPr>
          <w:i/>
          <w:szCs w:val="22"/>
        </w:rPr>
        <w:t>Salmonella typhimurium</w:t>
      </w:r>
      <w:r w:rsidRPr="00B72946">
        <w:rPr>
          <w:szCs w:val="22"/>
        </w:rPr>
        <w:t xml:space="preserve"> ir </w:t>
      </w:r>
      <w:r w:rsidRPr="00B72946">
        <w:rPr>
          <w:i/>
          <w:szCs w:val="22"/>
        </w:rPr>
        <w:t>Escherichia coli</w:t>
      </w:r>
      <w:r w:rsidRPr="00B72946">
        <w:rPr>
          <w:szCs w:val="22"/>
        </w:rPr>
        <w:t xml:space="preserve"> padermėmis metu (vaistinio preparato kiekis buvo 312</w:t>
      </w:r>
      <w:r w:rsidRPr="00B72946">
        <w:rPr>
          <w:szCs w:val="22"/>
        </w:rPr>
        <w:noBreakHyphen/>
        <w:t>5 000 µg/lėkštelėje, metabolinis aktyvinimas buvo arba nebuvo atliekamas). Tyrimo su kininio žiurkėno fibroblasto ląstelių linija metu PNF šiek tiek padidino struktūrinių chromosomų aberacijų dažnį (buvo naudojamas metabolinis aktyvinimas), didžiausia tirta koncentracija buvo 1</w:t>
      </w:r>
      <w:r w:rsidR="0002273F">
        <w:rPr>
          <w:szCs w:val="22"/>
        </w:rPr>
        <w:t> </w:t>
      </w:r>
      <w:r w:rsidRPr="00B72946">
        <w:rPr>
          <w:szCs w:val="22"/>
        </w:rPr>
        <w:t>500</w:t>
      </w:r>
      <w:r w:rsidR="0002273F">
        <w:rPr>
          <w:szCs w:val="22"/>
        </w:rPr>
        <w:t> </w:t>
      </w:r>
      <w:r w:rsidRPr="00B72946">
        <w:rPr>
          <w:szCs w:val="22"/>
        </w:rPr>
        <w:t>µg/ml.</w:t>
      </w:r>
    </w:p>
    <w:p w14:paraId="5581655A" w14:textId="77777777" w:rsidR="006F3315" w:rsidRPr="00265708" w:rsidRDefault="006F3315" w:rsidP="006F3315">
      <w:pPr>
        <w:pStyle w:val="Pagrindinistekstas"/>
        <w:spacing w:after="0"/>
        <w:rPr>
          <w:szCs w:val="22"/>
        </w:rPr>
      </w:pPr>
    </w:p>
    <w:p w14:paraId="601A2235" w14:textId="77777777" w:rsidR="006F3315" w:rsidRPr="009A5F6C" w:rsidRDefault="006F3315" w:rsidP="006F3315">
      <w:pPr>
        <w:pStyle w:val="Pagrindinistekstas"/>
        <w:spacing w:after="0"/>
        <w:rPr>
          <w:szCs w:val="22"/>
          <w:u w:val="single"/>
        </w:rPr>
      </w:pPr>
      <w:r w:rsidRPr="009A5F6C">
        <w:rPr>
          <w:szCs w:val="22"/>
          <w:u w:val="single"/>
        </w:rPr>
        <w:t>Toksinis poveikis reprodukcijai</w:t>
      </w:r>
    </w:p>
    <w:p w14:paraId="659F3666" w14:textId="77777777" w:rsidR="006F3315" w:rsidRPr="00265708" w:rsidRDefault="006F3315" w:rsidP="006F3315">
      <w:pPr>
        <w:pStyle w:val="Pagrindinistekstas"/>
        <w:spacing w:after="0"/>
        <w:rPr>
          <w:szCs w:val="22"/>
        </w:rPr>
      </w:pPr>
      <w:r w:rsidRPr="00265708">
        <w:rPr>
          <w:szCs w:val="22"/>
        </w:rPr>
        <w:t>Nustatyta, kad kortikosteroidai sumažina žiurkių vaisingumą.</w:t>
      </w:r>
      <w:r>
        <w:rPr>
          <w:szCs w:val="22"/>
        </w:rPr>
        <w:t xml:space="preserve"> </w:t>
      </w:r>
      <w:r w:rsidRPr="008A632B">
        <w:rPr>
          <w:szCs w:val="22"/>
        </w:rPr>
        <w:t>Tyrimo metu žiurkių patinams 6 savaites kartą per parą po oda buvo injekuojama 0, 10 ir 25 mg/kg kortikosterono paros dozė, po to jie buvo poruojami su vaistinio preparato nevartojusiomis patelėmis. Po 15</w:t>
      </w:r>
      <w:r w:rsidRPr="008A632B">
        <w:rPr>
          <w:szCs w:val="22"/>
        </w:rPr>
        <w:noBreakHyphen/>
        <w:t xml:space="preserve">osios dienos didžiausia paros dozė buvo sumažinta iki 20 mg/kg. Nustatytas po poravimosi susidarančių makšties kamščių (angl. </w:t>
      </w:r>
      <w:r w:rsidRPr="008A632B">
        <w:rPr>
          <w:i/>
          <w:szCs w:val="22"/>
        </w:rPr>
        <w:t>copulatory plugs</w:t>
      </w:r>
      <w:r w:rsidRPr="008A632B">
        <w:rPr>
          <w:szCs w:val="22"/>
        </w:rPr>
        <w:t>) sumažėjimas, toks poveikis gali būti antrinis dėl sumažėjusio priedinių organų svorio. Sumažėjo implantacijų ir gyvų vaisių skaičius.</w:t>
      </w:r>
    </w:p>
    <w:p w14:paraId="27F6DD85" w14:textId="77777777" w:rsidR="006F3315" w:rsidRPr="00265708" w:rsidRDefault="006F3315" w:rsidP="006F3315">
      <w:pPr>
        <w:pStyle w:val="Paragraph"/>
        <w:spacing w:after="0"/>
        <w:rPr>
          <w:rFonts w:cs="Times New Roman"/>
          <w:sz w:val="22"/>
          <w:szCs w:val="22"/>
        </w:rPr>
      </w:pPr>
    </w:p>
    <w:p w14:paraId="449CF176" w14:textId="77777777" w:rsidR="006F3315" w:rsidRPr="00265708" w:rsidRDefault="006F3315" w:rsidP="006F3315">
      <w:pPr>
        <w:pStyle w:val="Paragraph"/>
        <w:spacing w:after="0"/>
        <w:rPr>
          <w:rFonts w:cs="Times New Roman"/>
          <w:sz w:val="22"/>
          <w:szCs w:val="22"/>
        </w:rPr>
      </w:pPr>
      <w:r w:rsidRPr="00265708">
        <w:rPr>
          <w:rFonts w:cs="Times New Roman"/>
          <w:sz w:val="22"/>
          <w:szCs w:val="22"/>
        </w:rPr>
        <w:t xml:space="preserve">Kortikosteroidai parodė teratogeninį poveikį daugelio rūšių gyvūnams vartojant dozes, kurios atitiko žmogui skiriamą dozę. Reprodukcijos tyrimų su gyvūnais duomenimis, gliukokortikoidai, pavyzdžiui, metilprednizolonas, </w:t>
      </w:r>
      <w:r w:rsidRPr="008A632B">
        <w:rPr>
          <w:rFonts w:cs="Times New Roman"/>
          <w:sz w:val="22"/>
          <w:szCs w:val="22"/>
        </w:rPr>
        <w:t>didino sklaidos defektų (gomurio nesuaugimo, skeleto sklaidos defektų) ir embriono ir vaisiaus žuvimo (pvz., dėl padidėjusios rezorbcijos) dažnį bei sukėlė vaisiaus augimo gimdoje sulėtėjimą</w:t>
      </w:r>
      <w:r w:rsidRPr="00265708">
        <w:rPr>
          <w:rFonts w:cs="Times New Roman"/>
          <w:sz w:val="22"/>
          <w:szCs w:val="22"/>
        </w:rPr>
        <w:t>.</w:t>
      </w:r>
    </w:p>
    <w:p w14:paraId="53E813E8" w14:textId="77777777" w:rsidR="006F3315" w:rsidRPr="000225AB" w:rsidRDefault="006F3315" w:rsidP="00726DBF">
      <w:pPr>
        <w:pStyle w:val="BTEMEASMCA"/>
      </w:pPr>
    </w:p>
    <w:p w14:paraId="09509589" w14:textId="77777777" w:rsidR="006F3315" w:rsidRPr="000225AB" w:rsidRDefault="006F3315" w:rsidP="00726DBF">
      <w:pPr>
        <w:pStyle w:val="BTEMEASMCA"/>
      </w:pPr>
    </w:p>
    <w:p w14:paraId="73854B9C" w14:textId="77777777" w:rsidR="006F3315" w:rsidRPr="00265708" w:rsidRDefault="006F3315" w:rsidP="006F3315">
      <w:pPr>
        <w:pStyle w:val="PI-1EMEASMCA"/>
      </w:pPr>
      <w:r w:rsidRPr="00265708">
        <w:t>6.</w:t>
      </w:r>
      <w:r w:rsidRPr="00265708">
        <w:tab/>
        <w:t>FARMACINĖ INFORMACIJA</w:t>
      </w:r>
    </w:p>
    <w:p w14:paraId="5BB28B44" w14:textId="77777777" w:rsidR="006F3315" w:rsidRPr="000225AB" w:rsidRDefault="006F3315" w:rsidP="00726DBF">
      <w:pPr>
        <w:pStyle w:val="BTEMEASMCA"/>
      </w:pPr>
    </w:p>
    <w:p w14:paraId="6B95A99C" w14:textId="77777777" w:rsidR="006F3315" w:rsidRPr="00265708" w:rsidRDefault="006F3315" w:rsidP="006F3315">
      <w:pPr>
        <w:pStyle w:val="PI-1EMEASMCA"/>
      </w:pPr>
      <w:r w:rsidRPr="00265708">
        <w:t>6.1</w:t>
      </w:r>
      <w:r w:rsidRPr="00265708">
        <w:tab/>
        <w:t>Pagalbinių medžiagų sąrašas</w:t>
      </w:r>
    </w:p>
    <w:p w14:paraId="6798B3D0" w14:textId="77777777" w:rsidR="006F3315" w:rsidRPr="000225AB" w:rsidRDefault="006F3315" w:rsidP="00726DBF">
      <w:pPr>
        <w:pStyle w:val="BTEMEASMCA"/>
      </w:pPr>
    </w:p>
    <w:p w14:paraId="6837335D" w14:textId="77777777" w:rsidR="006F3315" w:rsidRPr="000225AB" w:rsidRDefault="006F3315" w:rsidP="00726DBF">
      <w:pPr>
        <w:pStyle w:val="BTEMEASMCA"/>
      </w:pPr>
      <w:r w:rsidRPr="000225AB">
        <w:t>MEDROL 4 mg</w:t>
      </w:r>
    </w:p>
    <w:p w14:paraId="28BA59D8" w14:textId="77777777" w:rsidR="006F3315" w:rsidRPr="000225AB" w:rsidRDefault="006F3315" w:rsidP="00726DBF">
      <w:pPr>
        <w:pStyle w:val="BTEMEASMCA"/>
      </w:pPr>
      <w:r w:rsidRPr="000225AB">
        <w:t>Laktozė monohidratas</w:t>
      </w:r>
    </w:p>
    <w:p w14:paraId="10156BE5" w14:textId="77777777" w:rsidR="006F3315" w:rsidRPr="000225AB" w:rsidRDefault="006F3315" w:rsidP="00726DBF">
      <w:pPr>
        <w:pStyle w:val="BTEMEASMCA"/>
      </w:pPr>
      <w:r w:rsidRPr="000225AB">
        <w:t>Sacharozė</w:t>
      </w:r>
    </w:p>
    <w:p w14:paraId="20D8DB0D" w14:textId="77777777" w:rsidR="006F3315" w:rsidRPr="000225AB" w:rsidRDefault="006F3315" w:rsidP="00726DBF">
      <w:pPr>
        <w:pStyle w:val="BTEMEASMCA"/>
      </w:pPr>
      <w:r w:rsidRPr="000225AB">
        <w:t>Kalcio stearatas</w:t>
      </w:r>
    </w:p>
    <w:p w14:paraId="3A5857AB" w14:textId="77777777" w:rsidR="006F3315" w:rsidRPr="000225AB" w:rsidRDefault="006F3315" w:rsidP="00726DBF">
      <w:pPr>
        <w:pStyle w:val="BTEMEASMCA"/>
      </w:pPr>
      <w:r w:rsidRPr="000225AB">
        <w:t>Kukurūzų krakmolas</w:t>
      </w:r>
    </w:p>
    <w:p w14:paraId="6A27FBB5" w14:textId="77777777" w:rsidR="006F3315" w:rsidRPr="000225AB" w:rsidRDefault="006F3315" w:rsidP="00726DBF">
      <w:pPr>
        <w:pStyle w:val="BTEMEASMCA"/>
      </w:pPr>
    </w:p>
    <w:p w14:paraId="1AF03EA0" w14:textId="77777777" w:rsidR="006F3315" w:rsidRPr="000225AB" w:rsidRDefault="006F3315" w:rsidP="00726DBF">
      <w:pPr>
        <w:pStyle w:val="BTEMEASMCA"/>
      </w:pPr>
      <w:r w:rsidRPr="000225AB">
        <w:t>MEDROL 16 mg</w:t>
      </w:r>
    </w:p>
    <w:p w14:paraId="0D9F3ADF" w14:textId="77777777" w:rsidR="006F3315" w:rsidRPr="000225AB" w:rsidRDefault="006F3315" w:rsidP="00726DBF">
      <w:pPr>
        <w:pStyle w:val="BTEMEASMCA"/>
      </w:pPr>
      <w:r w:rsidRPr="000225AB">
        <w:t>Laktozė monohidratas</w:t>
      </w:r>
    </w:p>
    <w:p w14:paraId="30A24013" w14:textId="77777777" w:rsidR="006F3315" w:rsidRPr="000225AB" w:rsidRDefault="006F3315" w:rsidP="00726DBF">
      <w:pPr>
        <w:pStyle w:val="BTEMEASMCA"/>
      </w:pPr>
      <w:r w:rsidRPr="000225AB">
        <w:t>Sacharozė</w:t>
      </w:r>
    </w:p>
    <w:p w14:paraId="5B80E22E" w14:textId="77777777" w:rsidR="006F3315" w:rsidRPr="000225AB" w:rsidRDefault="006F3315" w:rsidP="00726DBF">
      <w:pPr>
        <w:pStyle w:val="BTEMEASMCA"/>
      </w:pPr>
      <w:r w:rsidRPr="000225AB">
        <w:t>Skystasis parafinas</w:t>
      </w:r>
    </w:p>
    <w:p w14:paraId="7A71F146" w14:textId="77777777" w:rsidR="006F3315" w:rsidRPr="000225AB" w:rsidRDefault="006F3315" w:rsidP="00726DBF">
      <w:pPr>
        <w:pStyle w:val="BTEMEASMCA"/>
      </w:pPr>
      <w:r w:rsidRPr="000225AB">
        <w:t>Kalcio stearatas</w:t>
      </w:r>
    </w:p>
    <w:p w14:paraId="00420039" w14:textId="77777777" w:rsidR="006F3315" w:rsidRPr="000225AB" w:rsidRDefault="006F3315" w:rsidP="00726DBF">
      <w:pPr>
        <w:pStyle w:val="BTEMEASMCA"/>
      </w:pPr>
      <w:r w:rsidRPr="000225AB">
        <w:t>Kukurūzų krakmolas</w:t>
      </w:r>
    </w:p>
    <w:p w14:paraId="7F0F2C7F" w14:textId="77777777" w:rsidR="006F3315" w:rsidRPr="000225AB" w:rsidRDefault="006F3315" w:rsidP="00726DBF">
      <w:pPr>
        <w:pStyle w:val="BTEMEASMCA"/>
      </w:pPr>
    </w:p>
    <w:p w14:paraId="042B0146" w14:textId="77777777" w:rsidR="006F3315" w:rsidRPr="00265708" w:rsidRDefault="006F3315" w:rsidP="006F3315">
      <w:pPr>
        <w:pStyle w:val="PI-1EMEASMCA"/>
      </w:pPr>
      <w:r w:rsidRPr="00265708">
        <w:t>6.2</w:t>
      </w:r>
      <w:r w:rsidRPr="00265708">
        <w:tab/>
        <w:t>Nesuderinamumas</w:t>
      </w:r>
    </w:p>
    <w:p w14:paraId="00DC82F8" w14:textId="77777777" w:rsidR="006F3315" w:rsidRPr="000225AB" w:rsidRDefault="006F3315" w:rsidP="00726DBF">
      <w:pPr>
        <w:pStyle w:val="BTEMEASMCA"/>
      </w:pPr>
    </w:p>
    <w:p w14:paraId="269921D6" w14:textId="77777777" w:rsidR="006F3315" w:rsidRPr="000225AB" w:rsidRDefault="006F3315" w:rsidP="00726DBF">
      <w:pPr>
        <w:pStyle w:val="BTEMEASMCA"/>
      </w:pPr>
      <w:r w:rsidRPr="000225AB">
        <w:t>Duomenys nebūtini.</w:t>
      </w:r>
    </w:p>
    <w:p w14:paraId="5BB3DBFE" w14:textId="77777777" w:rsidR="006F3315" w:rsidRPr="000225AB" w:rsidRDefault="006F3315" w:rsidP="00726DBF">
      <w:pPr>
        <w:pStyle w:val="BTEMEASMCA"/>
      </w:pPr>
    </w:p>
    <w:p w14:paraId="1E0B8F08" w14:textId="77777777" w:rsidR="006F3315" w:rsidRPr="00265708" w:rsidRDefault="006F3315" w:rsidP="006F3315">
      <w:pPr>
        <w:pStyle w:val="PI-1EMEASMCA"/>
      </w:pPr>
      <w:r w:rsidRPr="00265708">
        <w:t>6.3</w:t>
      </w:r>
      <w:r w:rsidRPr="00265708">
        <w:tab/>
        <w:t>Tinkamumo laikas</w:t>
      </w:r>
    </w:p>
    <w:p w14:paraId="3C7AE958" w14:textId="77777777" w:rsidR="006F3315" w:rsidRPr="000225AB" w:rsidRDefault="006F3315" w:rsidP="00726DBF">
      <w:pPr>
        <w:pStyle w:val="BTEMEASMCA"/>
      </w:pPr>
    </w:p>
    <w:p w14:paraId="52569ABA" w14:textId="77777777" w:rsidR="006F3315" w:rsidRPr="000225AB" w:rsidRDefault="006F3315" w:rsidP="00726DBF">
      <w:pPr>
        <w:pStyle w:val="BTEMEASMCA"/>
      </w:pPr>
      <w:r w:rsidRPr="000225AB">
        <w:t>3 metai.</w:t>
      </w:r>
    </w:p>
    <w:p w14:paraId="5F7AAF87" w14:textId="77777777" w:rsidR="006F3315" w:rsidRPr="000225AB" w:rsidRDefault="006F3315" w:rsidP="00726DBF">
      <w:pPr>
        <w:pStyle w:val="BTEMEASMCA"/>
      </w:pPr>
    </w:p>
    <w:p w14:paraId="00ACC5B5" w14:textId="77777777" w:rsidR="006F3315" w:rsidRPr="00265708" w:rsidRDefault="006F3315" w:rsidP="006F3315">
      <w:pPr>
        <w:pStyle w:val="PI-1EMEASMCA"/>
      </w:pPr>
      <w:r w:rsidRPr="00265708">
        <w:t>6.4</w:t>
      </w:r>
      <w:r w:rsidRPr="00265708">
        <w:tab/>
        <w:t>Specialios laikymo sąlygos</w:t>
      </w:r>
    </w:p>
    <w:p w14:paraId="7F29674C" w14:textId="77777777" w:rsidR="006F3315" w:rsidRPr="000225AB" w:rsidRDefault="006F3315" w:rsidP="00726DBF">
      <w:pPr>
        <w:pStyle w:val="BTEMEASMCA"/>
      </w:pPr>
    </w:p>
    <w:p w14:paraId="726CD7CD" w14:textId="77777777" w:rsidR="006F3315" w:rsidRPr="000225AB" w:rsidRDefault="006F3315" w:rsidP="00726DBF">
      <w:pPr>
        <w:pStyle w:val="BTEMEASMCA"/>
      </w:pPr>
      <w:r w:rsidRPr="000225AB">
        <w:t>Laikyti ne aukštesnėje kaip 25 °C temperatūroje.</w:t>
      </w:r>
    </w:p>
    <w:p w14:paraId="549FCF54" w14:textId="77777777" w:rsidR="006F3315" w:rsidRPr="000225AB" w:rsidRDefault="006F3315" w:rsidP="00726DBF">
      <w:pPr>
        <w:pStyle w:val="BTEMEASMCA"/>
      </w:pPr>
    </w:p>
    <w:p w14:paraId="11E1AD19" w14:textId="77777777" w:rsidR="006F3315" w:rsidRPr="00265708" w:rsidRDefault="006F3315" w:rsidP="006F3315">
      <w:pPr>
        <w:pStyle w:val="PI-1EMEASMCA"/>
      </w:pPr>
      <w:r w:rsidRPr="00265708">
        <w:t>6.5</w:t>
      </w:r>
      <w:r w:rsidRPr="00265708">
        <w:tab/>
        <w:t>Talpyklės pobūdis ir jos turinys</w:t>
      </w:r>
    </w:p>
    <w:p w14:paraId="19BA5AEC" w14:textId="77777777" w:rsidR="006F3315" w:rsidRPr="000225AB" w:rsidRDefault="006F3315" w:rsidP="00726DBF">
      <w:pPr>
        <w:pStyle w:val="BTEMEASMCA"/>
      </w:pPr>
    </w:p>
    <w:p w14:paraId="1D3EC41D" w14:textId="77777777" w:rsidR="006F3315" w:rsidRPr="000225AB" w:rsidRDefault="006F3315" w:rsidP="00726DBF">
      <w:pPr>
        <w:pStyle w:val="BTEMEASMCA"/>
      </w:pPr>
      <w:r w:rsidRPr="000225AB">
        <w:t>MEDROL 4 mg</w:t>
      </w:r>
    </w:p>
    <w:p w14:paraId="0BF63EBE" w14:textId="77777777" w:rsidR="006F3315" w:rsidRPr="000225AB" w:rsidRDefault="006F3315" w:rsidP="00726DBF">
      <w:pPr>
        <w:pStyle w:val="BTEMEASMCA"/>
      </w:pPr>
      <w:r w:rsidRPr="000225AB">
        <w:t>Tabletės yra pakuojamos į dviejų tipų pakuotes:</w:t>
      </w:r>
    </w:p>
    <w:p w14:paraId="00D1A6F7" w14:textId="77777777" w:rsidR="006F3315" w:rsidRPr="00265708" w:rsidRDefault="006F3315" w:rsidP="006F3315">
      <w:pPr>
        <w:numPr>
          <w:ilvl w:val="0"/>
          <w:numId w:val="1"/>
        </w:numPr>
        <w:tabs>
          <w:tab w:val="left" w:pos="567"/>
        </w:tabs>
        <w:spacing w:line="240" w:lineRule="auto"/>
        <w:rPr>
          <w:lang w:val="lt-LT"/>
        </w:rPr>
      </w:pPr>
      <w:r>
        <w:rPr>
          <w:lang w:val="lt-LT"/>
        </w:rPr>
        <w:t>didelio tankio</w:t>
      </w:r>
      <w:r w:rsidRPr="00265708">
        <w:rPr>
          <w:lang w:val="lt-LT"/>
        </w:rPr>
        <w:t xml:space="preserve"> </w:t>
      </w:r>
      <w:r>
        <w:rPr>
          <w:lang w:val="lt-LT"/>
        </w:rPr>
        <w:t xml:space="preserve">polietileno </w:t>
      </w:r>
      <w:r w:rsidRPr="00265708">
        <w:rPr>
          <w:lang w:val="lt-LT"/>
        </w:rPr>
        <w:t xml:space="preserve">buteliukus </w:t>
      </w:r>
      <w:r>
        <w:rPr>
          <w:lang w:val="lt-LT"/>
        </w:rPr>
        <w:t>su vaikų sunkiai atidaromu polipropileno uždoriu</w:t>
      </w:r>
      <w:r w:rsidRPr="00265708">
        <w:rPr>
          <w:lang w:val="lt-LT"/>
        </w:rPr>
        <w:t>. Buteliuke yra 30 arba 100 tablečių.</w:t>
      </w:r>
    </w:p>
    <w:p w14:paraId="05FEFE18" w14:textId="77777777" w:rsidR="006F3315" w:rsidRPr="00265708" w:rsidRDefault="006F3315" w:rsidP="006F3315">
      <w:pPr>
        <w:numPr>
          <w:ilvl w:val="0"/>
          <w:numId w:val="1"/>
        </w:numPr>
        <w:tabs>
          <w:tab w:val="left" w:pos="567"/>
        </w:tabs>
        <w:spacing w:line="240" w:lineRule="auto"/>
        <w:rPr>
          <w:lang w:val="lt-LT"/>
        </w:rPr>
      </w:pPr>
      <w:r w:rsidRPr="00265708">
        <w:rPr>
          <w:lang w:val="lt-LT"/>
        </w:rPr>
        <w:t>PVC/Al lizdines plokšteles. Pakuotėje yra 30 arba 100 tablečių.</w:t>
      </w:r>
    </w:p>
    <w:p w14:paraId="22668037" w14:textId="77777777" w:rsidR="006F3315" w:rsidRPr="000225AB" w:rsidRDefault="006F3315" w:rsidP="00726DBF">
      <w:pPr>
        <w:pStyle w:val="BTEMEASMCA"/>
      </w:pPr>
    </w:p>
    <w:p w14:paraId="5151845F" w14:textId="77777777" w:rsidR="006F3315" w:rsidRPr="000225AB" w:rsidRDefault="006F3315" w:rsidP="00726DBF">
      <w:pPr>
        <w:pStyle w:val="BTEMEASMCA"/>
      </w:pPr>
      <w:r w:rsidRPr="000225AB">
        <w:t>Gali būti tiekiamos ne visų dydžių pakuotės.</w:t>
      </w:r>
    </w:p>
    <w:p w14:paraId="3F500884" w14:textId="77777777" w:rsidR="006F3315" w:rsidRPr="000225AB" w:rsidRDefault="006F3315" w:rsidP="00726DBF">
      <w:pPr>
        <w:pStyle w:val="BTEMEASMCA"/>
      </w:pPr>
    </w:p>
    <w:p w14:paraId="7C638392" w14:textId="77777777" w:rsidR="006F3315" w:rsidRPr="000225AB" w:rsidRDefault="006F3315" w:rsidP="00726DBF">
      <w:pPr>
        <w:pStyle w:val="BTEMEASMCA"/>
      </w:pPr>
      <w:r w:rsidRPr="000225AB">
        <w:t>MEDROL 16 mg</w:t>
      </w:r>
    </w:p>
    <w:p w14:paraId="10BB6D28" w14:textId="77777777" w:rsidR="006F3315" w:rsidRPr="00265708" w:rsidRDefault="006F3315" w:rsidP="006F3315">
      <w:pPr>
        <w:spacing w:line="240" w:lineRule="auto"/>
        <w:rPr>
          <w:lang w:val="lt-LT"/>
        </w:rPr>
      </w:pPr>
      <w:r w:rsidRPr="00265708">
        <w:rPr>
          <w:lang w:val="lt-LT"/>
        </w:rPr>
        <w:t xml:space="preserve">Tabletės supakuotos į </w:t>
      </w:r>
      <w:r>
        <w:rPr>
          <w:lang w:val="lt-LT"/>
        </w:rPr>
        <w:t>didelio tankio polietileno</w:t>
      </w:r>
      <w:r w:rsidRPr="00265708">
        <w:rPr>
          <w:lang w:val="lt-LT"/>
        </w:rPr>
        <w:t xml:space="preserve"> buteliukus</w:t>
      </w:r>
      <w:r>
        <w:rPr>
          <w:lang w:val="lt-LT"/>
        </w:rPr>
        <w:t xml:space="preserve"> su vaikų sunkiai atidaromu polipropileno uždoriu</w:t>
      </w:r>
      <w:r w:rsidRPr="00265708">
        <w:rPr>
          <w:lang w:val="lt-LT"/>
        </w:rPr>
        <w:t>. Viename buteliuke yra 50 tablečių.</w:t>
      </w:r>
    </w:p>
    <w:p w14:paraId="0157476A" w14:textId="77777777" w:rsidR="006F3315" w:rsidRPr="000225AB" w:rsidRDefault="006F3315" w:rsidP="00726DBF">
      <w:pPr>
        <w:pStyle w:val="BTEMEASMCA"/>
      </w:pPr>
    </w:p>
    <w:p w14:paraId="0C5B639C" w14:textId="77777777" w:rsidR="006F3315" w:rsidRPr="00265708" w:rsidRDefault="006F3315" w:rsidP="006F3315">
      <w:pPr>
        <w:pStyle w:val="PI-1EMEASMCA"/>
      </w:pPr>
      <w:r w:rsidRPr="00265708">
        <w:t>6.6</w:t>
      </w:r>
      <w:r w:rsidRPr="00265708">
        <w:tab/>
        <w:t>Specialūs reikalavimai atliekoms tvarkyti</w:t>
      </w:r>
    </w:p>
    <w:p w14:paraId="290910B2" w14:textId="77777777" w:rsidR="006F3315" w:rsidRPr="000225AB" w:rsidRDefault="006F3315" w:rsidP="00726DBF">
      <w:pPr>
        <w:pStyle w:val="BTEMEASMCA"/>
      </w:pPr>
    </w:p>
    <w:p w14:paraId="5BD24468" w14:textId="77777777" w:rsidR="006F3315" w:rsidRPr="000225AB" w:rsidRDefault="006F3315" w:rsidP="00726DBF">
      <w:pPr>
        <w:pStyle w:val="BTEMEASMCA"/>
      </w:pPr>
      <w:r w:rsidRPr="000225AB">
        <w:t>Specialių reikalavimų nėra.</w:t>
      </w:r>
    </w:p>
    <w:p w14:paraId="2C9733C5" w14:textId="77777777" w:rsidR="006F3315" w:rsidRPr="000225AB" w:rsidRDefault="006F3315" w:rsidP="00726DBF">
      <w:pPr>
        <w:pStyle w:val="BTEMEASMCA"/>
      </w:pPr>
    </w:p>
    <w:p w14:paraId="3FA9D09A" w14:textId="77777777" w:rsidR="006F3315" w:rsidRPr="000225AB" w:rsidRDefault="006F3315" w:rsidP="00726DBF">
      <w:pPr>
        <w:pStyle w:val="BTEMEASMCA"/>
      </w:pPr>
    </w:p>
    <w:p w14:paraId="70B47B16" w14:textId="77777777" w:rsidR="006F3315" w:rsidRPr="00265708" w:rsidRDefault="006F3315" w:rsidP="006F3315">
      <w:pPr>
        <w:pStyle w:val="PI-1EMEASMCA"/>
      </w:pPr>
      <w:r w:rsidRPr="00265708">
        <w:lastRenderedPageBreak/>
        <w:t>7.</w:t>
      </w:r>
      <w:r w:rsidRPr="00265708">
        <w:tab/>
      </w:r>
      <w:r w:rsidRPr="007C2334">
        <w:rPr>
          <w:bCs/>
          <w:snapToGrid w:val="0"/>
          <w:lang w:eastAsia="x-none"/>
        </w:rPr>
        <w:t>REGISTRUOTOJAS</w:t>
      </w:r>
      <w:r w:rsidRPr="00265708">
        <w:t xml:space="preserve"> </w:t>
      </w:r>
    </w:p>
    <w:p w14:paraId="56E2DE59" w14:textId="77777777" w:rsidR="006F3315" w:rsidRPr="000225AB" w:rsidRDefault="006F3315" w:rsidP="00726DBF">
      <w:pPr>
        <w:pStyle w:val="BTEMEASMCA"/>
      </w:pPr>
    </w:p>
    <w:p w14:paraId="5878D0C6" w14:textId="77777777" w:rsidR="006F3315" w:rsidRPr="000225AB" w:rsidRDefault="006F3315" w:rsidP="00726DBF">
      <w:pPr>
        <w:pStyle w:val="BTEMEASMCA"/>
      </w:pPr>
      <w:r w:rsidRPr="000225AB">
        <w:t>Pfizer Europe MA EEIG</w:t>
      </w:r>
    </w:p>
    <w:p w14:paraId="2DEE30F8" w14:textId="77777777" w:rsidR="0033438B" w:rsidRDefault="0033438B" w:rsidP="00726DBF">
      <w:pPr>
        <w:pStyle w:val="BTEMEASMCA"/>
      </w:pPr>
      <w:r>
        <w:t>Boulevard de la Plaine 17</w:t>
      </w:r>
    </w:p>
    <w:p w14:paraId="25D9694B" w14:textId="77777777" w:rsidR="0033438B" w:rsidRDefault="0033438B" w:rsidP="00726DBF">
      <w:pPr>
        <w:pStyle w:val="BTEMEASMCA"/>
      </w:pPr>
      <w:r>
        <w:t>1050 Bruxelles</w:t>
      </w:r>
    </w:p>
    <w:p w14:paraId="20A93BDD" w14:textId="77777777" w:rsidR="006F3315" w:rsidRPr="000225AB" w:rsidRDefault="0033438B" w:rsidP="00726DBF">
      <w:pPr>
        <w:pStyle w:val="BTEMEASMCA"/>
      </w:pPr>
      <w:r>
        <w:t>Belgija</w:t>
      </w:r>
    </w:p>
    <w:p w14:paraId="176A4A0E" w14:textId="77777777" w:rsidR="006F3315" w:rsidRPr="000225AB" w:rsidRDefault="006F3315" w:rsidP="00726DBF">
      <w:pPr>
        <w:pStyle w:val="BTEMEASMCA"/>
      </w:pPr>
    </w:p>
    <w:p w14:paraId="63A7BA79" w14:textId="77777777" w:rsidR="006F3315" w:rsidRPr="00265708" w:rsidRDefault="006F3315" w:rsidP="006F3315">
      <w:pPr>
        <w:pStyle w:val="PI-1EMEASMCA"/>
      </w:pPr>
      <w:r w:rsidRPr="00265708">
        <w:t>8.</w:t>
      </w:r>
      <w:r w:rsidRPr="00265708">
        <w:tab/>
      </w:r>
      <w:r>
        <w:rPr>
          <w:bCs/>
          <w:snapToGrid w:val="0"/>
          <w:lang w:eastAsia="x-none"/>
        </w:rPr>
        <w:t>REGISTRACIJOS</w:t>
      </w:r>
      <w:r w:rsidRPr="00265708">
        <w:t xml:space="preserve"> PAŽYMĖJIMO NUMERIAI</w:t>
      </w:r>
    </w:p>
    <w:p w14:paraId="34A9A76C" w14:textId="77777777" w:rsidR="006F3315" w:rsidRPr="00265708" w:rsidRDefault="006F3315" w:rsidP="006F3315">
      <w:pPr>
        <w:pStyle w:val="Pagrindinistekstas"/>
        <w:spacing w:after="0"/>
        <w:rPr>
          <w:szCs w:val="22"/>
        </w:rPr>
      </w:pPr>
    </w:p>
    <w:p w14:paraId="6B88B08D" w14:textId="77777777" w:rsidR="006F3315" w:rsidRPr="00265708" w:rsidRDefault="006F3315" w:rsidP="006F3315">
      <w:pPr>
        <w:pStyle w:val="Pagrindinistekstas"/>
        <w:spacing w:after="0"/>
        <w:rPr>
          <w:szCs w:val="22"/>
          <w:u w:val="single"/>
        </w:rPr>
      </w:pPr>
      <w:r w:rsidRPr="00265708">
        <w:rPr>
          <w:szCs w:val="22"/>
          <w:u w:val="single"/>
        </w:rPr>
        <w:t>MEDROL 4 mg</w:t>
      </w:r>
    </w:p>
    <w:p w14:paraId="75E9F4A6" w14:textId="77777777" w:rsidR="006F3315" w:rsidRPr="00265708" w:rsidRDefault="006F3315" w:rsidP="006F3315">
      <w:pPr>
        <w:pStyle w:val="Pagrindinistekstas"/>
        <w:spacing w:after="0"/>
        <w:rPr>
          <w:i/>
          <w:szCs w:val="22"/>
        </w:rPr>
      </w:pPr>
      <w:r w:rsidRPr="00265708">
        <w:rPr>
          <w:i/>
          <w:szCs w:val="22"/>
        </w:rPr>
        <w:t>Lizdinė plokštelė:</w:t>
      </w:r>
    </w:p>
    <w:p w14:paraId="2B5B8602" w14:textId="77777777" w:rsidR="006F3315" w:rsidRPr="000225AB" w:rsidRDefault="006F3315" w:rsidP="00726DBF">
      <w:pPr>
        <w:pStyle w:val="BTEMEASMCA"/>
      </w:pPr>
      <w:r w:rsidRPr="000225AB">
        <w:t>N30 – LT/1/94/1927/001</w:t>
      </w:r>
    </w:p>
    <w:p w14:paraId="7130BE62" w14:textId="77777777" w:rsidR="006F3315" w:rsidRPr="000225AB" w:rsidRDefault="006F3315" w:rsidP="00726DBF">
      <w:pPr>
        <w:pStyle w:val="BTEMEASMCA"/>
      </w:pPr>
      <w:r w:rsidRPr="000225AB">
        <w:t>N100 – LT/1/94/1927/004</w:t>
      </w:r>
    </w:p>
    <w:p w14:paraId="7604B6A0" w14:textId="77777777" w:rsidR="006F3315" w:rsidRPr="00265708" w:rsidRDefault="006F3315" w:rsidP="006F3315">
      <w:pPr>
        <w:spacing w:line="240" w:lineRule="auto"/>
        <w:rPr>
          <w:i/>
          <w:lang w:val="lt-LT"/>
        </w:rPr>
      </w:pPr>
      <w:r w:rsidRPr="00265708">
        <w:rPr>
          <w:i/>
          <w:lang w:val="lt-LT"/>
        </w:rPr>
        <w:t>Buteliukas:</w:t>
      </w:r>
    </w:p>
    <w:p w14:paraId="2DDF103D" w14:textId="77777777" w:rsidR="006F3315" w:rsidRPr="000225AB" w:rsidRDefault="006F3315" w:rsidP="00726DBF">
      <w:pPr>
        <w:pStyle w:val="BTEMEASMCA"/>
      </w:pPr>
      <w:r w:rsidRPr="000225AB">
        <w:t>N30 – LT/1/94/1927/005</w:t>
      </w:r>
    </w:p>
    <w:p w14:paraId="617EAE3A" w14:textId="77777777" w:rsidR="006F3315" w:rsidRPr="000225AB" w:rsidRDefault="006F3315" w:rsidP="00726DBF">
      <w:pPr>
        <w:pStyle w:val="BTEMEASMCA"/>
      </w:pPr>
      <w:r w:rsidRPr="000225AB">
        <w:t>N100 – LT/1/94/1927/002</w:t>
      </w:r>
    </w:p>
    <w:p w14:paraId="53EEDE81" w14:textId="77777777" w:rsidR="006F3315" w:rsidRPr="000225AB" w:rsidRDefault="006F3315" w:rsidP="00726DBF">
      <w:pPr>
        <w:pStyle w:val="BTEMEASMCA"/>
      </w:pPr>
    </w:p>
    <w:p w14:paraId="0DDAE93C" w14:textId="77777777" w:rsidR="006F3315" w:rsidRPr="000225AB" w:rsidRDefault="006F3315" w:rsidP="00726DBF">
      <w:pPr>
        <w:pStyle w:val="BTEMEASMCA"/>
      </w:pPr>
      <w:r w:rsidRPr="000225AB">
        <w:t>MEDROL 16 mg</w:t>
      </w:r>
    </w:p>
    <w:p w14:paraId="22326BA1" w14:textId="77777777" w:rsidR="006F3315" w:rsidRPr="000225AB" w:rsidRDefault="006F3315" w:rsidP="00726DBF">
      <w:pPr>
        <w:pStyle w:val="BTEMEASMCA"/>
      </w:pPr>
      <w:r w:rsidRPr="000225AB">
        <w:t>LT/1/94/1927/003</w:t>
      </w:r>
    </w:p>
    <w:p w14:paraId="0357C83F" w14:textId="77777777" w:rsidR="006F3315" w:rsidRPr="000225AB" w:rsidRDefault="006F3315" w:rsidP="00726DBF">
      <w:pPr>
        <w:pStyle w:val="BTEMEASMCA"/>
      </w:pPr>
    </w:p>
    <w:p w14:paraId="59A9DAAC" w14:textId="77777777" w:rsidR="006F3315" w:rsidRPr="000225AB" w:rsidRDefault="006F3315" w:rsidP="00726DBF">
      <w:pPr>
        <w:pStyle w:val="BTEMEASMCA"/>
      </w:pPr>
    </w:p>
    <w:p w14:paraId="6436E4C1" w14:textId="77777777" w:rsidR="006F3315" w:rsidRPr="00265708" w:rsidRDefault="006F3315" w:rsidP="006F3315">
      <w:pPr>
        <w:pStyle w:val="PI-1EMEASMCA"/>
      </w:pPr>
      <w:r w:rsidRPr="00265708">
        <w:t>9.</w:t>
      </w:r>
      <w:r w:rsidRPr="00265708">
        <w:tab/>
      </w:r>
      <w:r>
        <w:rPr>
          <w:bCs/>
          <w:snapToGrid w:val="0"/>
          <w:lang w:eastAsia="x-none"/>
        </w:rPr>
        <w:t xml:space="preserve">REGISTRAVIMO / PERREGISTRAVIMO </w:t>
      </w:r>
      <w:r w:rsidRPr="00265708">
        <w:t>DATA</w:t>
      </w:r>
    </w:p>
    <w:p w14:paraId="28F2AC03" w14:textId="77777777" w:rsidR="006F3315" w:rsidRPr="000225AB" w:rsidRDefault="006F3315" w:rsidP="00726DBF">
      <w:pPr>
        <w:pStyle w:val="BTEMEASMCA"/>
      </w:pPr>
    </w:p>
    <w:p w14:paraId="00BDB826" w14:textId="77777777" w:rsidR="006F3315" w:rsidRPr="00265708" w:rsidRDefault="006F3315" w:rsidP="006F3315">
      <w:pPr>
        <w:spacing w:line="240" w:lineRule="auto"/>
        <w:rPr>
          <w:lang w:val="lt-LT"/>
        </w:rPr>
      </w:pPr>
      <w:r w:rsidRPr="007C2334">
        <w:rPr>
          <w:noProof/>
          <w:lang w:val="lt-LT"/>
        </w:rPr>
        <w:t xml:space="preserve">Registravimo data </w:t>
      </w:r>
      <w:r w:rsidRPr="00265708">
        <w:rPr>
          <w:noProof/>
          <w:lang w:val="lt-LT"/>
        </w:rPr>
        <w:t>1994 m. birželio 22 d.</w:t>
      </w:r>
    </w:p>
    <w:p w14:paraId="094E411B" w14:textId="77777777" w:rsidR="006F3315" w:rsidRPr="00265708" w:rsidRDefault="006F3315" w:rsidP="006F3315">
      <w:pPr>
        <w:spacing w:line="240" w:lineRule="auto"/>
        <w:rPr>
          <w:lang w:val="lt-LT"/>
        </w:rPr>
      </w:pPr>
      <w:r w:rsidRPr="007C2334">
        <w:rPr>
          <w:noProof/>
          <w:lang w:val="lt-LT"/>
        </w:rPr>
        <w:t xml:space="preserve">Paskutinio perregistravimo data </w:t>
      </w:r>
      <w:r w:rsidRPr="00265708">
        <w:rPr>
          <w:noProof/>
          <w:lang w:val="lt-LT"/>
        </w:rPr>
        <w:t>2010 m. kovo 19 d.</w:t>
      </w:r>
    </w:p>
    <w:p w14:paraId="1A245E3C" w14:textId="77777777" w:rsidR="006F3315" w:rsidRPr="000225AB" w:rsidRDefault="006F3315" w:rsidP="00726DBF">
      <w:pPr>
        <w:pStyle w:val="BTEMEASMCA"/>
      </w:pPr>
    </w:p>
    <w:p w14:paraId="003FF656" w14:textId="77777777" w:rsidR="006F3315" w:rsidRPr="000225AB" w:rsidRDefault="006F3315" w:rsidP="00726DBF">
      <w:pPr>
        <w:pStyle w:val="BTEMEASMCA"/>
      </w:pPr>
    </w:p>
    <w:p w14:paraId="30D9E47F" w14:textId="77777777" w:rsidR="006F3315" w:rsidRDefault="006F3315" w:rsidP="006F3315">
      <w:pPr>
        <w:pStyle w:val="PI-1EMEASMCA"/>
      </w:pPr>
      <w:r w:rsidRPr="00265708">
        <w:t>10.</w:t>
      </w:r>
      <w:r w:rsidRPr="00265708">
        <w:tab/>
        <w:t>TEKSTO PERŽIŪROS DATA</w:t>
      </w:r>
    </w:p>
    <w:p w14:paraId="321FB484" w14:textId="77777777" w:rsidR="00A752A0" w:rsidRPr="00265708" w:rsidRDefault="00A752A0" w:rsidP="006F3315">
      <w:pPr>
        <w:pStyle w:val="PI-1EMEASMCA"/>
      </w:pPr>
    </w:p>
    <w:p w14:paraId="0084688A" w14:textId="0647EB7F" w:rsidR="006F3315" w:rsidRDefault="006F3B7D" w:rsidP="006F3315">
      <w:pPr>
        <w:pStyle w:val="Pagrindinistekstas"/>
        <w:spacing w:after="0"/>
        <w:rPr>
          <w:szCs w:val="22"/>
        </w:rPr>
      </w:pPr>
      <w:r>
        <w:rPr>
          <w:szCs w:val="22"/>
        </w:rPr>
        <w:t>2026 m. vasario 26 d.</w:t>
      </w:r>
    </w:p>
    <w:p w14:paraId="6E5AFFF9" w14:textId="77777777" w:rsidR="006F3B7D" w:rsidRPr="00265708" w:rsidRDefault="006F3B7D" w:rsidP="006F3315">
      <w:pPr>
        <w:pStyle w:val="Pagrindinistekstas"/>
        <w:spacing w:after="0"/>
        <w:rPr>
          <w:szCs w:val="22"/>
        </w:rPr>
      </w:pPr>
    </w:p>
    <w:p w14:paraId="72AB3512" w14:textId="5011B97B" w:rsidR="006F3315" w:rsidRPr="00265708" w:rsidRDefault="006F3315" w:rsidP="006F3315">
      <w:pPr>
        <w:pStyle w:val="Pagrindinistekstas"/>
        <w:rPr>
          <w:color w:val="0000FF"/>
          <w:szCs w:val="22"/>
        </w:rPr>
      </w:pPr>
      <w:r w:rsidRPr="00265708">
        <w:rPr>
          <w:noProof/>
          <w:szCs w:val="22"/>
        </w:rPr>
        <w:t>Išsami informacija apie šį vaistinį preparatą pateikiama Valstybinės vaistų kontrolės tarnybos prie Lietuvos Respublikos  sveikatos apsaugos ministerijos tinklalapyje</w:t>
      </w:r>
      <w:r w:rsidRPr="00265708">
        <w:rPr>
          <w:szCs w:val="22"/>
        </w:rPr>
        <w:t xml:space="preserve"> </w:t>
      </w:r>
      <w:r w:rsidR="0006231B" w:rsidRPr="0006231B">
        <w:rPr>
          <w:color w:val="0000EE"/>
          <w:szCs w:val="22"/>
          <w:u w:val="single"/>
        </w:rPr>
        <w:t xml:space="preserve"> </w:t>
      </w:r>
      <w:r w:rsidR="0006231B">
        <w:rPr>
          <w:color w:val="0000EE"/>
          <w:szCs w:val="22"/>
          <w:u w:val="single"/>
        </w:rPr>
        <w:t>https://vvkt.lrv.lt/lt/</w:t>
      </w:r>
      <w:r w:rsidR="008D62CB">
        <w:rPr>
          <w:color w:val="0000EE"/>
          <w:szCs w:val="22"/>
          <w:u w:val="single"/>
        </w:rPr>
        <w:t>.</w:t>
      </w:r>
    </w:p>
    <w:p w14:paraId="2D1FE38F" w14:textId="77777777" w:rsidR="006F3315" w:rsidRPr="00265708" w:rsidRDefault="006F3315" w:rsidP="006F3315">
      <w:pPr>
        <w:pStyle w:val="Pagrindinistekstas"/>
        <w:spacing w:after="0"/>
        <w:rPr>
          <w:szCs w:val="22"/>
        </w:rPr>
      </w:pPr>
      <w:r w:rsidRPr="00265708">
        <w:rPr>
          <w:szCs w:val="22"/>
        </w:rPr>
        <w:br w:type="page"/>
      </w:r>
      <w:bookmarkStart w:id="5" w:name="_Toc129243137"/>
      <w:bookmarkStart w:id="6" w:name="_Toc129243262"/>
    </w:p>
    <w:p w14:paraId="3B69B93F" w14:textId="77777777" w:rsidR="006F3315" w:rsidRPr="00265708" w:rsidRDefault="006F3315" w:rsidP="006F3315">
      <w:pPr>
        <w:pStyle w:val="Pagrindinistekstas"/>
        <w:spacing w:after="0"/>
        <w:rPr>
          <w:szCs w:val="22"/>
        </w:rPr>
      </w:pPr>
    </w:p>
    <w:p w14:paraId="61F4669F" w14:textId="77777777" w:rsidR="006F3315" w:rsidRPr="00265708" w:rsidRDefault="006F3315" w:rsidP="006F3315">
      <w:pPr>
        <w:pStyle w:val="Pagrindinistekstas"/>
        <w:spacing w:after="0"/>
        <w:rPr>
          <w:szCs w:val="22"/>
        </w:rPr>
      </w:pPr>
    </w:p>
    <w:p w14:paraId="7811DF90" w14:textId="77777777" w:rsidR="006F3315" w:rsidRPr="00265708" w:rsidRDefault="006F3315" w:rsidP="006F3315">
      <w:pPr>
        <w:pStyle w:val="Pagrindinistekstas"/>
        <w:spacing w:after="0"/>
        <w:rPr>
          <w:szCs w:val="22"/>
        </w:rPr>
      </w:pPr>
    </w:p>
    <w:p w14:paraId="60BA968A" w14:textId="77777777" w:rsidR="006F3315" w:rsidRPr="00265708" w:rsidRDefault="006F3315" w:rsidP="006F3315">
      <w:pPr>
        <w:pStyle w:val="Pagrindinistekstas"/>
        <w:spacing w:after="0"/>
        <w:rPr>
          <w:szCs w:val="22"/>
        </w:rPr>
      </w:pPr>
    </w:p>
    <w:p w14:paraId="712E1674" w14:textId="77777777" w:rsidR="006F3315" w:rsidRPr="00265708" w:rsidRDefault="006F3315" w:rsidP="006F3315">
      <w:pPr>
        <w:pStyle w:val="Pagrindinistekstas"/>
        <w:spacing w:after="0"/>
        <w:rPr>
          <w:szCs w:val="22"/>
        </w:rPr>
      </w:pPr>
    </w:p>
    <w:p w14:paraId="102056AE" w14:textId="77777777" w:rsidR="006F3315" w:rsidRPr="00265708" w:rsidRDefault="006F3315" w:rsidP="006F3315">
      <w:pPr>
        <w:pStyle w:val="Pagrindinistekstas"/>
        <w:spacing w:after="0"/>
        <w:rPr>
          <w:szCs w:val="22"/>
        </w:rPr>
      </w:pPr>
    </w:p>
    <w:p w14:paraId="43AA1279" w14:textId="77777777" w:rsidR="006F3315" w:rsidRPr="00265708" w:rsidRDefault="006F3315" w:rsidP="006F3315">
      <w:pPr>
        <w:pStyle w:val="Pagrindinistekstas"/>
        <w:spacing w:after="0"/>
        <w:rPr>
          <w:szCs w:val="22"/>
        </w:rPr>
      </w:pPr>
    </w:p>
    <w:p w14:paraId="6E938DD0" w14:textId="77777777" w:rsidR="006F3315" w:rsidRPr="00265708" w:rsidRDefault="006F3315" w:rsidP="006F3315">
      <w:pPr>
        <w:pStyle w:val="Pagrindinistekstas"/>
        <w:spacing w:after="0"/>
        <w:rPr>
          <w:szCs w:val="22"/>
        </w:rPr>
      </w:pPr>
    </w:p>
    <w:p w14:paraId="2DB446F2" w14:textId="77777777" w:rsidR="006F3315" w:rsidRPr="00265708" w:rsidRDefault="006F3315" w:rsidP="006F3315">
      <w:pPr>
        <w:pStyle w:val="Pagrindinistekstas"/>
        <w:spacing w:after="0"/>
        <w:rPr>
          <w:szCs w:val="22"/>
        </w:rPr>
      </w:pPr>
    </w:p>
    <w:p w14:paraId="7812786B" w14:textId="77777777" w:rsidR="006F3315" w:rsidRPr="00265708" w:rsidRDefault="006F3315" w:rsidP="006F3315">
      <w:pPr>
        <w:pStyle w:val="Pagrindinistekstas"/>
        <w:spacing w:after="0"/>
        <w:rPr>
          <w:szCs w:val="22"/>
        </w:rPr>
      </w:pPr>
    </w:p>
    <w:p w14:paraId="77A29E26" w14:textId="77777777" w:rsidR="006F3315" w:rsidRPr="00265708" w:rsidRDefault="006F3315" w:rsidP="006F3315">
      <w:pPr>
        <w:pStyle w:val="Pagrindinistekstas"/>
        <w:spacing w:after="0"/>
        <w:rPr>
          <w:szCs w:val="22"/>
        </w:rPr>
      </w:pPr>
    </w:p>
    <w:p w14:paraId="349A0C9E" w14:textId="77777777" w:rsidR="006F3315" w:rsidRPr="00265708" w:rsidRDefault="006F3315" w:rsidP="006F3315">
      <w:pPr>
        <w:pStyle w:val="Pagrindinistekstas"/>
        <w:spacing w:after="0"/>
        <w:rPr>
          <w:szCs w:val="22"/>
        </w:rPr>
      </w:pPr>
    </w:p>
    <w:p w14:paraId="14E2EA22" w14:textId="77777777" w:rsidR="006F3315" w:rsidRPr="00265708" w:rsidRDefault="006F3315" w:rsidP="006F3315">
      <w:pPr>
        <w:pStyle w:val="Pagrindinistekstas"/>
        <w:spacing w:after="0"/>
        <w:rPr>
          <w:szCs w:val="22"/>
        </w:rPr>
      </w:pPr>
    </w:p>
    <w:p w14:paraId="603CE0EF" w14:textId="77777777" w:rsidR="006F3315" w:rsidRPr="00265708" w:rsidRDefault="006F3315" w:rsidP="006F3315">
      <w:pPr>
        <w:pStyle w:val="Pagrindinistekstas"/>
        <w:spacing w:after="0"/>
        <w:rPr>
          <w:szCs w:val="22"/>
        </w:rPr>
      </w:pPr>
    </w:p>
    <w:p w14:paraId="1A8E0EB6" w14:textId="77777777" w:rsidR="006F3315" w:rsidRPr="00265708" w:rsidRDefault="006F3315" w:rsidP="006F3315">
      <w:pPr>
        <w:pStyle w:val="Pagrindinistekstas"/>
        <w:spacing w:after="0"/>
        <w:rPr>
          <w:szCs w:val="22"/>
        </w:rPr>
      </w:pPr>
    </w:p>
    <w:p w14:paraId="56D72672" w14:textId="77777777" w:rsidR="006F3315" w:rsidRPr="00265708" w:rsidRDefault="006F3315" w:rsidP="006F3315">
      <w:pPr>
        <w:pStyle w:val="Pagrindinistekstas"/>
        <w:spacing w:after="0"/>
        <w:rPr>
          <w:szCs w:val="22"/>
        </w:rPr>
      </w:pPr>
    </w:p>
    <w:p w14:paraId="16EAC473" w14:textId="77777777" w:rsidR="006F3315" w:rsidRPr="00265708" w:rsidRDefault="006F3315" w:rsidP="006F3315">
      <w:pPr>
        <w:pStyle w:val="Pagrindinistekstas"/>
        <w:spacing w:after="0"/>
        <w:rPr>
          <w:szCs w:val="22"/>
        </w:rPr>
      </w:pPr>
    </w:p>
    <w:p w14:paraId="477F2BDF" w14:textId="77777777" w:rsidR="006F3315" w:rsidRPr="00265708" w:rsidRDefault="006F3315" w:rsidP="006F3315">
      <w:pPr>
        <w:pStyle w:val="Pagrindinistekstas"/>
        <w:spacing w:after="0"/>
        <w:rPr>
          <w:szCs w:val="22"/>
        </w:rPr>
      </w:pPr>
    </w:p>
    <w:p w14:paraId="74C2D769" w14:textId="77777777" w:rsidR="006F3315" w:rsidRPr="00265708" w:rsidRDefault="006F3315" w:rsidP="006F3315">
      <w:pPr>
        <w:pStyle w:val="Pagrindinistekstas"/>
        <w:spacing w:after="0"/>
        <w:rPr>
          <w:szCs w:val="22"/>
        </w:rPr>
      </w:pPr>
    </w:p>
    <w:p w14:paraId="71CEC955" w14:textId="77777777" w:rsidR="006F3315" w:rsidRPr="00265708" w:rsidRDefault="006F3315" w:rsidP="006F3315">
      <w:pPr>
        <w:pStyle w:val="Pagrindinistekstas"/>
        <w:spacing w:after="0"/>
        <w:rPr>
          <w:szCs w:val="22"/>
        </w:rPr>
      </w:pPr>
    </w:p>
    <w:p w14:paraId="250EBB31" w14:textId="77777777" w:rsidR="006F3315" w:rsidRPr="00265708" w:rsidRDefault="006F3315" w:rsidP="006F3315">
      <w:pPr>
        <w:pStyle w:val="Pagrindinistekstas"/>
        <w:spacing w:after="0"/>
        <w:rPr>
          <w:szCs w:val="22"/>
        </w:rPr>
      </w:pPr>
    </w:p>
    <w:p w14:paraId="412FFD46" w14:textId="77777777" w:rsidR="006F3315" w:rsidRPr="00265708" w:rsidRDefault="006F3315" w:rsidP="006F3315">
      <w:pPr>
        <w:pStyle w:val="Pagrindinistekstas"/>
        <w:spacing w:after="0"/>
        <w:rPr>
          <w:szCs w:val="22"/>
        </w:rPr>
      </w:pPr>
    </w:p>
    <w:p w14:paraId="6914424A" w14:textId="77777777" w:rsidR="006F3315" w:rsidRDefault="006F3315" w:rsidP="006F3315">
      <w:pPr>
        <w:jc w:val="center"/>
        <w:rPr>
          <w:b/>
          <w:lang w:val="lt-LT"/>
        </w:rPr>
      </w:pPr>
    </w:p>
    <w:p w14:paraId="4940053F" w14:textId="77777777" w:rsidR="006F3315" w:rsidRPr="00265708" w:rsidRDefault="006F3315" w:rsidP="006F3315">
      <w:pPr>
        <w:jc w:val="center"/>
        <w:rPr>
          <w:b/>
          <w:lang w:val="lt-LT"/>
        </w:rPr>
      </w:pPr>
      <w:r w:rsidRPr="00265708">
        <w:rPr>
          <w:b/>
          <w:lang w:val="lt-LT"/>
        </w:rPr>
        <w:t>II PRIEDAS</w:t>
      </w:r>
    </w:p>
    <w:p w14:paraId="38161F19" w14:textId="77777777" w:rsidR="006F3315" w:rsidRPr="00265708" w:rsidRDefault="006F3315" w:rsidP="006F3315">
      <w:pPr>
        <w:ind w:left="1701" w:right="1416" w:hanging="567"/>
        <w:rPr>
          <w:lang w:val="lt-LT"/>
        </w:rPr>
      </w:pPr>
    </w:p>
    <w:p w14:paraId="43B3DA6C" w14:textId="77777777" w:rsidR="006F3315" w:rsidRPr="00265708" w:rsidRDefault="006F3315" w:rsidP="006F3315">
      <w:pPr>
        <w:jc w:val="center"/>
        <w:rPr>
          <w:i/>
          <w:lang w:val="lt-LT"/>
        </w:rPr>
      </w:pPr>
      <w:r w:rsidRPr="007C2334">
        <w:rPr>
          <w:b/>
          <w:lang w:val="lt-LT"/>
        </w:rPr>
        <w:t>REGISTRACIJOS</w:t>
      </w:r>
      <w:r w:rsidRPr="00265708">
        <w:rPr>
          <w:b/>
          <w:lang w:val="lt-LT"/>
        </w:rPr>
        <w:t xml:space="preserve"> SĄLYGOS</w:t>
      </w:r>
    </w:p>
    <w:p w14:paraId="65CF40FE" w14:textId="77777777" w:rsidR="006F3315" w:rsidRPr="00265708" w:rsidRDefault="006F3315" w:rsidP="006F3315">
      <w:pPr>
        <w:rPr>
          <w:lang w:val="lt-LT"/>
        </w:rPr>
      </w:pPr>
    </w:p>
    <w:p w14:paraId="5AFD2F5B" w14:textId="77777777" w:rsidR="006F3315" w:rsidRPr="00265708" w:rsidRDefault="006F3315" w:rsidP="006F3315">
      <w:pPr>
        <w:tabs>
          <w:tab w:val="left" w:pos="1701"/>
        </w:tabs>
        <w:ind w:left="1701" w:right="567" w:hanging="567"/>
        <w:rPr>
          <w:b/>
          <w:noProof/>
          <w:lang w:val="lt-LT"/>
        </w:rPr>
      </w:pPr>
      <w:r w:rsidRPr="00265708">
        <w:rPr>
          <w:b/>
          <w:noProof/>
          <w:lang w:val="lt-LT"/>
        </w:rPr>
        <w:t>A.</w:t>
      </w:r>
      <w:r w:rsidRPr="00265708">
        <w:rPr>
          <w:b/>
          <w:noProof/>
          <w:lang w:val="lt-LT"/>
        </w:rPr>
        <w:tab/>
        <w:t>GAMINTOJAS, ATSAKINGAS UŽ SERIJŲ IŠLEIDIMĄ</w:t>
      </w:r>
    </w:p>
    <w:p w14:paraId="3E0EA328" w14:textId="77777777" w:rsidR="006F3315" w:rsidRPr="00265708" w:rsidRDefault="006F3315" w:rsidP="006F3315">
      <w:pPr>
        <w:tabs>
          <w:tab w:val="left" w:pos="1701"/>
        </w:tabs>
        <w:ind w:left="567" w:right="567" w:hanging="567"/>
        <w:rPr>
          <w:noProof/>
          <w:lang w:val="lt-LT"/>
        </w:rPr>
      </w:pPr>
    </w:p>
    <w:p w14:paraId="5295FAFD" w14:textId="77777777" w:rsidR="006F3315" w:rsidRPr="00265708" w:rsidRDefault="006F3315" w:rsidP="006F3315">
      <w:pPr>
        <w:tabs>
          <w:tab w:val="left" w:pos="1701"/>
        </w:tabs>
        <w:ind w:left="1701" w:right="567" w:hanging="567"/>
        <w:rPr>
          <w:b/>
          <w:lang w:val="lt-LT"/>
        </w:rPr>
      </w:pPr>
      <w:r w:rsidRPr="00265708">
        <w:rPr>
          <w:b/>
          <w:lang w:val="lt-LT"/>
        </w:rPr>
        <w:t>B.</w:t>
      </w:r>
      <w:r w:rsidRPr="00265708">
        <w:rPr>
          <w:b/>
          <w:lang w:val="lt-LT"/>
        </w:rPr>
        <w:tab/>
        <w:t>TIEKIMO IR VARTOJIMO SĄLYGOS AR APRIBOJIMAI</w:t>
      </w:r>
    </w:p>
    <w:p w14:paraId="5ECAA45C" w14:textId="77777777" w:rsidR="006F3315" w:rsidRPr="00265708" w:rsidRDefault="006F3315" w:rsidP="006F3315">
      <w:pPr>
        <w:pStyle w:val="Pagrindinistekstas"/>
        <w:spacing w:after="0"/>
        <w:rPr>
          <w:b/>
          <w:szCs w:val="22"/>
        </w:rPr>
      </w:pPr>
      <w:r w:rsidRPr="00265708">
        <w:rPr>
          <w:szCs w:val="22"/>
        </w:rPr>
        <w:br w:type="page"/>
      </w:r>
      <w:r w:rsidRPr="00265708">
        <w:rPr>
          <w:b/>
          <w:szCs w:val="22"/>
        </w:rPr>
        <w:lastRenderedPageBreak/>
        <w:t>A.</w:t>
      </w:r>
      <w:r w:rsidRPr="00265708">
        <w:rPr>
          <w:b/>
          <w:szCs w:val="22"/>
        </w:rPr>
        <w:tab/>
        <w:t>GAMINTOJAS, ATSAKINGAS UŽ SERIJŲ IŠLEIDIMĄ</w:t>
      </w:r>
    </w:p>
    <w:p w14:paraId="1F103F35" w14:textId="77777777" w:rsidR="006F3315" w:rsidRPr="00265708" w:rsidRDefault="006F3315" w:rsidP="006F3315">
      <w:pPr>
        <w:rPr>
          <w:highlight w:val="yellow"/>
          <w:lang w:val="lt-LT"/>
        </w:rPr>
      </w:pPr>
    </w:p>
    <w:p w14:paraId="4D55894D" w14:textId="77777777" w:rsidR="006F3315" w:rsidRPr="000225AB" w:rsidRDefault="006F3315" w:rsidP="00726DBF">
      <w:pPr>
        <w:pStyle w:val="BTuEMEASMCA"/>
      </w:pPr>
      <w:r w:rsidRPr="000225AB">
        <w:t>Gamintojo, atsakingo už serijų išleidimą, pavadinimas ir adresas</w:t>
      </w:r>
    </w:p>
    <w:p w14:paraId="65813FE3" w14:textId="77777777" w:rsidR="006F3315" w:rsidRPr="00265708" w:rsidRDefault="006F3315" w:rsidP="006F3315">
      <w:pPr>
        <w:pStyle w:val="Pagrindinistekstas3"/>
        <w:rPr>
          <w:rFonts w:ascii="Times New Roman" w:hAnsi="Times New Roman"/>
          <w:bCs/>
          <w:color w:val="auto"/>
          <w:szCs w:val="22"/>
        </w:rPr>
      </w:pPr>
    </w:p>
    <w:p w14:paraId="2A7CDD67" w14:textId="77777777" w:rsidR="006F3315" w:rsidRPr="00265708" w:rsidRDefault="006F3315" w:rsidP="006F3315">
      <w:pPr>
        <w:spacing w:line="240" w:lineRule="auto"/>
        <w:rPr>
          <w:lang w:val="lt-LT"/>
        </w:rPr>
      </w:pPr>
      <w:r w:rsidRPr="00265708">
        <w:rPr>
          <w:lang w:val="lt-LT"/>
        </w:rPr>
        <w:t>Pfizer Italia S.r.l.</w:t>
      </w:r>
    </w:p>
    <w:p w14:paraId="13468E83" w14:textId="77777777" w:rsidR="006F3315" w:rsidRPr="00265708" w:rsidRDefault="006F3315" w:rsidP="006F3315">
      <w:pPr>
        <w:spacing w:line="240" w:lineRule="auto"/>
      </w:pPr>
      <w:r w:rsidRPr="00265708">
        <w:t>Località Marino del Tronto</w:t>
      </w:r>
    </w:p>
    <w:p w14:paraId="14D6061E" w14:textId="77777777" w:rsidR="006F3315" w:rsidRPr="00265708" w:rsidRDefault="006F3315" w:rsidP="006F3315">
      <w:pPr>
        <w:spacing w:line="240" w:lineRule="auto"/>
      </w:pPr>
      <w:r w:rsidRPr="00265708">
        <w:t xml:space="preserve">63100 Ascoli Piceno (AP) </w:t>
      </w:r>
    </w:p>
    <w:p w14:paraId="71B56E29" w14:textId="77777777" w:rsidR="006F3315" w:rsidRPr="00265708" w:rsidRDefault="006F3315" w:rsidP="006F3315">
      <w:r w:rsidRPr="00265708">
        <w:t>Italija</w:t>
      </w:r>
    </w:p>
    <w:p w14:paraId="584FFCC0" w14:textId="77777777" w:rsidR="006F3315" w:rsidRPr="00265708" w:rsidRDefault="006F3315" w:rsidP="006F3315">
      <w:pPr>
        <w:pStyle w:val="Pagrindinistekstas3"/>
        <w:rPr>
          <w:rFonts w:ascii="Times New Roman" w:hAnsi="Times New Roman"/>
          <w:color w:val="auto"/>
          <w:szCs w:val="22"/>
          <w:lang w:val="en-US" w:eastAsia="fr-FR"/>
        </w:rPr>
      </w:pPr>
    </w:p>
    <w:p w14:paraId="0FA03449" w14:textId="77777777" w:rsidR="006F3315" w:rsidRPr="00265708" w:rsidRDefault="006F3315" w:rsidP="006F3315">
      <w:pPr>
        <w:pStyle w:val="Pagrindinistekstas"/>
        <w:spacing w:after="0"/>
        <w:rPr>
          <w:szCs w:val="22"/>
        </w:rPr>
      </w:pPr>
    </w:p>
    <w:p w14:paraId="10028287" w14:textId="77777777" w:rsidR="006F3315" w:rsidRPr="00265708" w:rsidRDefault="006F3315" w:rsidP="006F3315">
      <w:pPr>
        <w:pStyle w:val="Pagrindinistekstas"/>
        <w:spacing w:after="0"/>
        <w:rPr>
          <w:szCs w:val="22"/>
        </w:rPr>
      </w:pPr>
      <w:bookmarkStart w:id="7" w:name="_Toc129243129"/>
      <w:bookmarkStart w:id="8" w:name="_Toc129243254"/>
      <w:r w:rsidRPr="00265708">
        <w:rPr>
          <w:b/>
          <w:noProof/>
          <w:szCs w:val="22"/>
        </w:rPr>
        <w:t>B.</w:t>
      </w:r>
      <w:r w:rsidRPr="00265708">
        <w:rPr>
          <w:b/>
          <w:szCs w:val="22"/>
        </w:rPr>
        <w:tab/>
      </w:r>
      <w:r w:rsidRPr="00265708">
        <w:rPr>
          <w:b/>
          <w:noProof/>
          <w:szCs w:val="22"/>
        </w:rPr>
        <w:t>TIEKIMO IR VARTOJIMO SĄLYGOS AR APRIBOJIMAI</w:t>
      </w:r>
    </w:p>
    <w:bookmarkEnd w:id="7"/>
    <w:bookmarkEnd w:id="8"/>
    <w:p w14:paraId="4B563CC0" w14:textId="77777777" w:rsidR="006F3315" w:rsidRPr="00265708" w:rsidRDefault="006F3315" w:rsidP="006F3315">
      <w:pPr>
        <w:pStyle w:val="Pagrindinistekstas"/>
        <w:spacing w:after="0"/>
        <w:rPr>
          <w:szCs w:val="22"/>
        </w:rPr>
      </w:pPr>
    </w:p>
    <w:p w14:paraId="46656512" w14:textId="77777777" w:rsidR="006F3315" w:rsidRPr="00265708" w:rsidRDefault="006F3315" w:rsidP="006F3315">
      <w:pPr>
        <w:pStyle w:val="Pagrindinistekstas"/>
        <w:spacing w:after="0"/>
        <w:rPr>
          <w:szCs w:val="22"/>
        </w:rPr>
      </w:pPr>
      <w:r w:rsidRPr="00265708">
        <w:rPr>
          <w:szCs w:val="22"/>
        </w:rPr>
        <w:t>Receptinis vaistinis preparatas.</w:t>
      </w:r>
    </w:p>
    <w:p w14:paraId="3AE33CC7" w14:textId="77777777" w:rsidR="006F3315" w:rsidRPr="00265708" w:rsidRDefault="006F3315" w:rsidP="006F3315">
      <w:pPr>
        <w:pStyle w:val="Pagrindinistekstas"/>
        <w:spacing w:after="0"/>
        <w:rPr>
          <w:szCs w:val="22"/>
        </w:rPr>
      </w:pPr>
    </w:p>
    <w:p w14:paraId="3A9F84F2" w14:textId="77777777" w:rsidR="006F3315" w:rsidRPr="00265708" w:rsidRDefault="006F3315" w:rsidP="006F3315">
      <w:pPr>
        <w:pStyle w:val="Pagrindinistekstas"/>
        <w:spacing w:after="0"/>
        <w:rPr>
          <w:szCs w:val="22"/>
        </w:rPr>
      </w:pPr>
    </w:p>
    <w:p w14:paraId="14BC0BE9" w14:textId="77777777" w:rsidR="006F3315" w:rsidRPr="00265708" w:rsidRDefault="006F3315" w:rsidP="006F3315">
      <w:pPr>
        <w:pStyle w:val="Pagrindinistekstas"/>
        <w:spacing w:after="0"/>
        <w:rPr>
          <w:szCs w:val="22"/>
        </w:rPr>
      </w:pPr>
    </w:p>
    <w:p w14:paraId="0D21B4E0" w14:textId="77777777" w:rsidR="006F3315" w:rsidRPr="00265708" w:rsidRDefault="006F3315" w:rsidP="006F3315">
      <w:pPr>
        <w:pStyle w:val="Pagrindinistekstas"/>
        <w:spacing w:after="0"/>
        <w:rPr>
          <w:szCs w:val="22"/>
        </w:rPr>
      </w:pPr>
    </w:p>
    <w:p w14:paraId="6124B6F0" w14:textId="77777777" w:rsidR="006F3315" w:rsidRPr="00265708" w:rsidRDefault="006F3315" w:rsidP="006F3315">
      <w:pPr>
        <w:pStyle w:val="Pagrindinistekstas"/>
        <w:spacing w:after="0"/>
        <w:rPr>
          <w:szCs w:val="22"/>
        </w:rPr>
      </w:pPr>
    </w:p>
    <w:p w14:paraId="588AEC8D" w14:textId="77777777" w:rsidR="006F3315" w:rsidRPr="00265708" w:rsidRDefault="006F3315" w:rsidP="006F3315">
      <w:pPr>
        <w:pStyle w:val="Pagrindinistekstas"/>
        <w:spacing w:after="0"/>
        <w:rPr>
          <w:szCs w:val="22"/>
        </w:rPr>
      </w:pPr>
    </w:p>
    <w:p w14:paraId="64A1D57B" w14:textId="77777777" w:rsidR="006F3315" w:rsidRPr="00265708" w:rsidRDefault="006F3315" w:rsidP="006F3315">
      <w:pPr>
        <w:pStyle w:val="Pagrindinistekstas"/>
        <w:spacing w:after="0"/>
        <w:rPr>
          <w:szCs w:val="22"/>
        </w:rPr>
      </w:pPr>
    </w:p>
    <w:p w14:paraId="2F87BDFB" w14:textId="77777777" w:rsidR="006F3315" w:rsidRPr="00265708" w:rsidRDefault="006F3315" w:rsidP="006F3315">
      <w:pPr>
        <w:pStyle w:val="Pagrindinistekstas"/>
        <w:spacing w:after="0"/>
        <w:rPr>
          <w:szCs w:val="22"/>
        </w:rPr>
      </w:pPr>
      <w:r w:rsidRPr="00265708">
        <w:rPr>
          <w:szCs w:val="22"/>
        </w:rPr>
        <w:br w:type="page"/>
      </w:r>
    </w:p>
    <w:p w14:paraId="0590080D" w14:textId="77777777" w:rsidR="006F3315" w:rsidRPr="00265708" w:rsidRDefault="006F3315" w:rsidP="006F3315">
      <w:pPr>
        <w:pStyle w:val="Pagrindinistekstas"/>
        <w:spacing w:after="0"/>
        <w:rPr>
          <w:szCs w:val="22"/>
        </w:rPr>
      </w:pPr>
    </w:p>
    <w:p w14:paraId="0191813D" w14:textId="77777777" w:rsidR="006F3315" w:rsidRPr="00265708" w:rsidRDefault="006F3315" w:rsidP="006F3315">
      <w:pPr>
        <w:pStyle w:val="Pagrindinistekstas"/>
        <w:spacing w:after="0"/>
        <w:rPr>
          <w:szCs w:val="22"/>
        </w:rPr>
      </w:pPr>
    </w:p>
    <w:p w14:paraId="4617C293" w14:textId="77777777" w:rsidR="006F3315" w:rsidRPr="00265708" w:rsidRDefault="006F3315" w:rsidP="006F3315">
      <w:pPr>
        <w:pStyle w:val="Pagrindinistekstas"/>
        <w:spacing w:after="0"/>
        <w:rPr>
          <w:szCs w:val="22"/>
        </w:rPr>
      </w:pPr>
    </w:p>
    <w:p w14:paraId="18904AD6" w14:textId="77777777" w:rsidR="006F3315" w:rsidRPr="00265708" w:rsidRDefault="006F3315" w:rsidP="006F3315">
      <w:pPr>
        <w:pStyle w:val="Pagrindinistekstas"/>
        <w:spacing w:after="0"/>
        <w:rPr>
          <w:szCs w:val="22"/>
        </w:rPr>
      </w:pPr>
    </w:p>
    <w:p w14:paraId="7293B2FB" w14:textId="77777777" w:rsidR="006F3315" w:rsidRPr="00265708" w:rsidRDefault="006F3315" w:rsidP="006F3315">
      <w:pPr>
        <w:pStyle w:val="Pagrindinistekstas"/>
        <w:spacing w:after="0"/>
        <w:rPr>
          <w:szCs w:val="22"/>
        </w:rPr>
      </w:pPr>
    </w:p>
    <w:p w14:paraId="27462CB7" w14:textId="77777777" w:rsidR="006F3315" w:rsidRPr="00265708" w:rsidRDefault="006F3315" w:rsidP="006F3315">
      <w:pPr>
        <w:pStyle w:val="Pagrindinistekstas"/>
        <w:spacing w:after="0"/>
        <w:rPr>
          <w:szCs w:val="22"/>
        </w:rPr>
      </w:pPr>
    </w:p>
    <w:p w14:paraId="4A2E20C0" w14:textId="77777777" w:rsidR="006F3315" w:rsidRPr="00265708" w:rsidRDefault="006F3315" w:rsidP="006F3315">
      <w:pPr>
        <w:pStyle w:val="Pagrindinistekstas"/>
        <w:spacing w:after="0"/>
        <w:rPr>
          <w:szCs w:val="22"/>
        </w:rPr>
      </w:pPr>
    </w:p>
    <w:p w14:paraId="66AB4F66" w14:textId="77777777" w:rsidR="006F3315" w:rsidRPr="00265708" w:rsidRDefault="006F3315" w:rsidP="006F3315">
      <w:pPr>
        <w:pStyle w:val="Pagrindinistekstas"/>
        <w:spacing w:after="0"/>
        <w:rPr>
          <w:szCs w:val="22"/>
        </w:rPr>
      </w:pPr>
    </w:p>
    <w:p w14:paraId="5511DA3D" w14:textId="77777777" w:rsidR="006F3315" w:rsidRPr="00265708" w:rsidRDefault="006F3315" w:rsidP="006F3315">
      <w:pPr>
        <w:pStyle w:val="Pagrindinistekstas"/>
        <w:spacing w:after="0"/>
        <w:rPr>
          <w:szCs w:val="22"/>
        </w:rPr>
      </w:pPr>
    </w:p>
    <w:p w14:paraId="28EE3C5D" w14:textId="77777777" w:rsidR="006F3315" w:rsidRPr="00265708" w:rsidRDefault="006F3315" w:rsidP="006F3315">
      <w:pPr>
        <w:pStyle w:val="Pagrindinistekstas"/>
        <w:spacing w:after="0"/>
        <w:rPr>
          <w:szCs w:val="22"/>
        </w:rPr>
      </w:pPr>
    </w:p>
    <w:p w14:paraId="568E8C55" w14:textId="77777777" w:rsidR="006F3315" w:rsidRPr="00265708" w:rsidRDefault="006F3315" w:rsidP="006F3315">
      <w:pPr>
        <w:pStyle w:val="Pagrindinistekstas"/>
        <w:spacing w:after="0"/>
        <w:rPr>
          <w:szCs w:val="22"/>
        </w:rPr>
      </w:pPr>
    </w:p>
    <w:p w14:paraId="35AA7CD6" w14:textId="77777777" w:rsidR="006F3315" w:rsidRPr="00265708" w:rsidRDefault="006F3315" w:rsidP="006F3315">
      <w:pPr>
        <w:pStyle w:val="Pagrindinistekstas"/>
        <w:spacing w:after="0"/>
        <w:rPr>
          <w:szCs w:val="22"/>
        </w:rPr>
      </w:pPr>
    </w:p>
    <w:p w14:paraId="6883DD0E" w14:textId="77777777" w:rsidR="006F3315" w:rsidRPr="00265708" w:rsidRDefault="006F3315" w:rsidP="006F3315">
      <w:pPr>
        <w:pStyle w:val="Pagrindinistekstas"/>
        <w:spacing w:after="0"/>
        <w:rPr>
          <w:szCs w:val="22"/>
        </w:rPr>
      </w:pPr>
    </w:p>
    <w:p w14:paraId="25C44E96" w14:textId="77777777" w:rsidR="006F3315" w:rsidRPr="00265708" w:rsidRDefault="006F3315" w:rsidP="006F3315">
      <w:pPr>
        <w:pStyle w:val="Pagrindinistekstas"/>
        <w:spacing w:after="0"/>
        <w:rPr>
          <w:szCs w:val="22"/>
        </w:rPr>
      </w:pPr>
    </w:p>
    <w:p w14:paraId="77078490" w14:textId="77777777" w:rsidR="006F3315" w:rsidRPr="00265708" w:rsidRDefault="006F3315" w:rsidP="006F3315">
      <w:pPr>
        <w:pStyle w:val="Pagrindinistekstas"/>
        <w:spacing w:after="0"/>
        <w:rPr>
          <w:szCs w:val="22"/>
        </w:rPr>
      </w:pPr>
    </w:p>
    <w:p w14:paraId="767591BA" w14:textId="77777777" w:rsidR="006F3315" w:rsidRPr="00265708" w:rsidRDefault="006F3315" w:rsidP="006F3315">
      <w:pPr>
        <w:pStyle w:val="Pagrindinistekstas"/>
        <w:spacing w:after="0"/>
        <w:rPr>
          <w:szCs w:val="22"/>
        </w:rPr>
      </w:pPr>
    </w:p>
    <w:p w14:paraId="176491DF" w14:textId="77777777" w:rsidR="006F3315" w:rsidRPr="00265708" w:rsidRDefault="006F3315" w:rsidP="006F3315">
      <w:pPr>
        <w:pStyle w:val="Pagrindinistekstas"/>
        <w:spacing w:after="0"/>
        <w:rPr>
          <w:szCs w:val="22"/>
        </w:rPr>
      </w:pPr>
    </w:p>
    <w:p w14:paraId="083CD0E3" w14:textId="77777777" w:rsidR="006F3315" w:rsidRPr="00265708" w:rsidRDefault="006F3315" w:rsidP="006F3315">
      <w:pPr>
        <w:pStyle w:val="Pagrindinistekstas"/>
        <w:spacing w:after="0"/>
        <w:rPr>
          <w:szCs w:val="22"/>
        </w:rPr>
      </w:pPr>
    </w:p>
    <w:p w14:paraId="202642C6" w14:textId="77777777" w:rsidR="006F3315" w:rsidRPr="00265708" w:rsidRDefault="006F3315" w:rsidP="006F3315">
      <w:pPr>
        <w:pStyle w:val="Pagrindinistekstas"/>
        <w:spacing w:after="0"/>
        <w:rPr>
          <w:szCs w:val="22"/>
        </w:rPr>
      </w:pPr>
    </w:p>
    <w:p w14:paraId="76DC6325" w14:textId="77777777" w:rsidR="006F3315" w:rsidRPr="00265708" w:rsidRDefault="006F3315" w:rsidP="006F3315">
      <w:pPr>
        <w:pStyle w:val="Pagrindinistekstas"/>
        <w:spacing w:after="0"/>
        <w:rPr>
          <w:szCs w:val="22"/>
        </w:rPr>
      </w:pPr>
    </w:p>
    <w:p w14:paraId="7FD46BA3" w14:textId="77777777" w:rsidR="006F3315" w:rsidRPr="00265708" w:rsidRDefault="006F3315" w:rsidP="006F3315">
      <w:pPr>
        <w:pStyle w:val="Pagrindinistekstas"/>
        <w:spacing w:after="0"/>
        <w:rPr>
          <w:szCs w:val="22"/>
        </w:rPr>
      </w:pPr>
    </w:p>
    <w:p w14:paraId="13324D52" w14:textId="77777777" w:rsidR="006F3315" w:rsidRPr="00265708" w:rsidRDefault="006F3315" w:rsidP="006F3315">
      <w:pPr>
        <w:pStyle w:val="Pagrindinistekstas"/>
        <w:spacing w:after="0"/>
        <w:rPr>
          <w:szCs w:val="22"/>
        </w:rPr>
      </w:pPr>
    </w:p>
    <w:p w14:paraId="0BCCF512" w14:textId="77777777" w:rsidR="006F3315" w:rsidRDefault="006F3315" w:rsidP="006F3315">
      <w:pPr>
        <w:pStyle w:val="Pavadinimas"/>
        <w:rPr>
          <w:rFonts w:ascii="Times New Roman" w:hAnsi="Times New Roman"/>
          <w:sz w:val="22"/>
          <w:szCs w:val="22"/>
        </w:rPr>
      </w:pPr>
    </w:p>
    <w:p w14:paraId="50E26272" w14:textId="77777777" w:rsidR="006F3315" w:rsidRPr="00265708" w:rsidRDefault="006F3315" w:rsidP="006F3315">
      <w:pPr>
        <w:pStyle w:val="Pavadinimas"/>
        <w:rPr>
          <w:rFonts w:ascii="Times New Roman" w:hAnsi="Times New Roman"/>
          <w:sz w:val="22"/>
          <w:szCs w:val="22"/>
        </w:rPr>
      </w:pPr>
      <w:r w:rsidRPr="00265708">
        <w:rPr>
          <w:rFonts w:ascii="Times New Roman" w:hAnsi="Times New Roman"/>
          <w:sz w:val="22"/>
          <w:szCs w:val="22"/>
        </w:rPr>
        <w:t>III PRIEDAS</w:t>
      </w:r>
    </w:p>
    <w:p w14:paraId="17E77E04" w14:textId="77777777" w:rsidR="006F3315" w:rsidRPr="00265708" w:rsidRDefault="006F3315" w:rsidP="006F3315">
      <w:pPr>
        <w:pStyle w:val="Pagrindinistekstas"/>
        <w:spacing w:after="0"/>
        <w:rPr>
          <w:szCs w:val="22"/>
        </w:rPr>
      </w:pPr>
    </w:p>
    <w:p w14:paraId="26DA27B0" w14:textId="77777777" w:rsidR="006F3315" w:rsidRPr="00265708" w:rsidRDefault="006F3315" w:rsidP="006F3315">
      <w:pPr>
        <w:pStyle w:val="Pagrindinistekstas"/>
        <w:spacing w:after="0"/>
        <w:jc w:val="center"/>
        <w:rPr>
          <w:b/>
          <w:szCs w:val="22"/>
        </w:rPr>
      </w:pPr>
      <w:r w:rsidRPr="00265708">
        <w:rPr>
          <w:b/>
          <w:szCs w:val="22"/>
        </w:rPr>
        <w:t>ŽENKLINIMAS IR PAKUOTĖS LAPELIS</w:t>
      </w:r>
    </w:p>
    <w:p w14:paraId="1A314250" w14:textId="77777777" w:rsidR="006F3315" w:rsidRPr="000225AB" w:rsidRDefault="006F3315" w:rsidP="00726DBF">
      <w:pPr>
        <w:pStyle w:val="BTEMEASMCA"/>
      </w:pPr>
      <w:r w:rsidRPr="000225AB">
        <w:br w:type="page"/>
      </w:r>
    </w:p>
    <w:p w14:paraId="6EC9B374" w14:textId="77777777" w:rsidR="006F3315" w:rsidRPr="000225AB" w:rsidRDefault="006F3315" w:rsidP="00726DBF">
      <w:pPr>
        <w:pStyle w:val="BTEMEASMCA"/>
      </w:pPr>
    </w:p>
    <w:p w14:paraId="4AF6526A" w14:textId="77777777" w:rsidR="006F3315" w:rsidRPr="000225AB" w:rsidRDefault="006F3315" w:rsidP="00726DBF">
      <w:pPr>
        <w:pStyle w:val="BTEMEASMCA"/>
      </w:pPr>
    </w:p>
    <w:p w14:paraId="66C48E4A" w14:textId="77777777" w:rsidR="006F3315" w:rsidRPr="000225AB" w:rsidRDefault="006F3315" w:rsidP="00726DBF">
      <w:pPr>
        <w:pStyle w:val="BTEMEASMCA"/>
      </w:pPr>
    </w:p>
    <w:p w14:paraId="1D93884C" w14:textId="77777777" w:rsidR="006F3315" w:rsidRPr="000225AB" w:rsidRDefault="006F3315" w:rsidP="00726DBF">
      <w:pPr>
        <w:pStyle w:val="BTEMEASMCA"/>
      </w:pPr>
    </w:p>
    <w:p w14:paraId="3FE0962A" w14:textId="77777777" w:rsidR="006F3315" w:rsidRPr="000225AB" w:rsidRDefault="006F3315" w:rsidP="00726DBF">
      <w:pPr>
        <w:pStyle w:val="BTEMEASMCA"/>
      </w:pPr>
    </w:p>
    <w:p w14:paraId="25ED98D5" w14:textId="77777777" w:rsidR="006F3315" w:rsidRPr="000225AB" w:rsidRDefault="006F3315" w:rsidP="00726DBF">
      <w:pPr>
        <w:pStyle w:val="BTEMEASMCA"/>
      </w:pPr>
    </w:p>
    <w:p w14:paraId="270CF979" w14:textId="77777777" w:rsidR="006F3315" w:rsidRPr="000225AB" w:rsidRDefault="006F3315" w:rsidP="00726DBF">
      <w:pPr>
        <w:pStyle w:val="BTEMEASMCA"/>
      </w:pPr>
    </w:p>
    <w:p w14:paraId="37CB657C" w14:textId="77777777" w:rsidR="006F3315" w:rsidRPr="000225AB" w:rsidRDefault="006F3315" w:rsidP="00726DBF">
      <w:pPr>
        <w:pStyle w:val="BTEMEASMCA"/>
      </w:pPr>
    </w:p>
    <w:p w14:paraId="11010750" w14:textId="77777777" w:rsidR="006F3315" w:rsidRPr="000225AB" w:rsidRDefault="006F3315" w:rsidP="00726DBF">
      <w:pPr>
        <w:pStyle w:val="BTEMEASMCA"/>
      </w:pPr>
    </w:p>
    <w:p w14:paraId="6F82438E" w14:textId="77777777" w:rsidR="006F3315" w:rsidRPr="000225AB" w:rsidRDefault="006F3315" w:rsidP="00726DBF">
      <w:pPr>
        <w:pStyle w:val="BTEMEASMCA"/>
      </w:pPr>
    </w:p>
    <w:p w14:paraId="736680F7" w14:textId="77777777" w:rsidR="006F3315" w:rsidRPr="000225AB" w:rsidRDefault="006F3315" w:rsidP="00726DBF">
      <w:pPr>
        <w:pStyle w:val="BTEMEASMCA"/>
      </w:pPr>
    </w:p>
    <w:p w14:paraId="3E6E709A" w14:textId="77777777" w:rsidR="006F3315" w:rsidRPr="000225AB" w:rsidRDefault="006F3315" w:rsidP="00726DBF">
      <w:pPr>
        <w:pStyle w:val="BTEMEASMCA"/>
      </w:pPr>
    </w:p>
    <w:p w14:paraId="2DE29AF0" w14:textId="77777777" w:rsidR="006F3315" w:rsidRPr="000225AB" w:rsidRDefault="006F3315" w:rsidP="00726DBF">
      <w:pPr>
        <w:pStyle w:val="BTEMEASMCA"/>
      </w:pPr>
    </w:p>
    <w:p w14:paraId="695EBE9B" w14:textId="77777777" w:rsidR="006F3315" w:rsidRPr="000225AB" w:rsidRDefault="006F3315" w:rsidP="00726DBF">
      <w:pPr>
        <w:pStyle w:val="BTEMEASMCA"/>
      </w:pPr>
    </w:p>
    <w:p w14:paraId="72C31CD8" w14:textId="77777777" w:rsidR="006F3315" w:rsidRPr="000225AB" w:rsidRDefault="006F3315" w:rsidP="00726DBF">
      <w:pPr>
        <w:pStyle w:val="BTEMEASMCA"/>
      </w:pPr>
    </w:p>
    <w:p w14:paraId="423670D2" w14:textId="77777777" w:rsidR="006F3315" w:rsidRPr="000225AB" w:rsidRDefault="006F3315" w:rsidP="00726DBF">
      <w:pPr>
        <w:pStyle w:val="BTEMEASMCA"/>
      </w:pPr>
    </w:p>
    <w:p w14:paraId="3D9306ED" w14:textId="77777777" w:rsidR="006F3315" w:rsidRPr="000225AB" w:rsidRDefault="006F3315" w:rsidP="00726DBF">
      <w:pPr>
        <w:pStyle w:val="BTEMEASMCA"/>
      </w:pPr>
    </w:p>
    <w:p w14:paraId="4C7D7562" w14:textId="77777777" w:rsidR="006F3315" w:rsidRPr="000225AB" w:rsidRDefault="006F3315" w:rsidP="00726DBF">
      <w:pPr>
        <w:pStyle w:val="BTEMEASMCA"/>
      </w:pPr>
    </w:p>
    <w:p w14:paraId="040D0ECA" w14:textId="77777777" w:rsidR="006F3315" w:rsidRPr="000225AB" w:rsidRDefault="006F3315" w:rsidP="00726DBF">
      <w:pPr>
        <w:pStyle w:val="BTEMEASMCA"/>
      </w:pPr>
    </w:p>
    <w:p w14:paraId="03FD1B3A" w14:textId="77777777" w:rsidR="006F3315" w:rsidRPr="000225AB" w:rsidRDefault="006F3315" w:rsidP="00726DBF">
      <w:pPr>
        <w:pStyle w:val="BTEMEASMCA"/>
      </w:pPr>
    </w:p>
    <w:p w14:paraId="200A2A42" w14:textId="77777777" w:rsidR="006F3315" w:rsidRPr="000225AB" w:rsidRDefault="006F3315" w:rsidP="00726DBF">
      <w:pPr>
        <w:pStyle w:val="BTEMEASMCA"/>
      </w:pPr>
    </w:p>
    <w:p w14:paraId="4103E391" w14:textId="77777777" w:rsidR="006F3315" w:rsidRPr="000225AB" w:rsidRDefault="006F3315" w:rsidP="00726DBF">
      <w:pPr>
        <w:pStyle w:val="BTEMEASMCA"/>
      </w:pPr>
    </w:p>
    <w:p w14:paraId="4D3E175A" w14:textId="77777777" w:rsidR="006F3315" w:rsidRDefault="006F3315" w:rsidP="006F3315">
      <w:pPr>
        <w:spacing w:line="240" w:lineRule="auto"/>
        <w:jc w:val="center"/>
        <w:rPr>
          <w:b/>
          <w:lang w:val="lt-LT"/>
        </w:rPr>
      </w:pPr>
      <w:bookmarkStart w:id="9" w:name="_Toc129243136"/>
      <w:bookmarkStart w:id="10" w:name="_Toc129243261"/>
    </w:p>
    <w:p w14:paraId="6212C431" w14:textId="77777777" w:rsidR="006F3315" w:rsidRPr="00265708" w:rsidRDefault="006F3315" w:rsidP="006F3315">
      <w:pPr>
        <w:spacing w:line="240" w:lineRule="auto"/>
        <w:jc w:val="center"/>
        <w:rPr>
          <w:b/>
          <w:lang w:val="lt-LT"/>
        </w:rPr>
      </w:pPr>
      <w:r w:rsidRPr="00265708">
        <w:rPr>
          <w:b/>
          <w:lang w:val="lt-LT"/>
        </w:rPr>
        <w:t>A. ŽENKLINIMAS</w:t>
      </w:r>
      <w:bookmarkEnd w:id="9"/>
      <w:bookmarkEnd w:id="10"/>
    </w:p>
    <w:p w14:paraId="04FD663E"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outlineLvl w:val="0"/>
        <w:rPr>
          <w:b/>
          <w:caps/>
          <w:lang w:val="lt-LT"/>
        </w:rPr>
      </w:pPr>
      <w:r w:rsidRPr="00265708">
        <w:rPr>
          <w:lang w:val="lt-LT"/>
        </w:rPr>
        <w:br w:type="page"/>
      </w:r>
      <w:r w:rsidRPr="00983E3F">
        <w:rPr>
          <w:b/>
          <w:lang w:val="lt-LT"/>
        </w:rPr>
        <w:lastRenderedPageBreak/>
        <w:t>I</w:t>
      </w:r>
      <w:r w:rsidRPr="00265708">
        <w:rPr>
          <w:b/>
          <w:caps/>
          <w:lang w:val="lt-LT"/>
        </w:rPr>
        <w:t xml:space="preserve">nformacija ant </w:t>
      </w:r>
      <w:r w:rsidRPr="00265708">
        <w:rPr>
          <w:b/>
          <w:lang w:val="lt-LT"/>
        </w:rPr>
        <w:t>IŠORINĖS</w:t>
      </w:r>
      <w:r w:rsidRPr="00265708">
        <w:rPr>
          <w:lang w:val="lt-LT"/>
        </w:rPr>
        <w:t xml:space="preserve"> </w:t>
      </w:r>
      <w:r w:rsidRPr="00265708">
        <w:rPr>
          <w:b/>
          <w:caps/>
          <w:lang w:val="lt-LT"/>
        </w:rPr>
        <w:t xml:space="preserve">pakuotės </w:t>
      </w:r>
    </w:p>
    <w:p w14:paraId="08481538"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5062BDC4"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265708">
        <w:rPr>
          <w:b/>
          <w:caps/>
          <w:lang w:val="lt-LT"/>
        </w:rPr>
        <w:t>KARTONO DĖŽUTĖ</w:t>
      </w:r>
    </w:p>
    <w:p w14:paraId="7716D96C" w14:textId="77777777" w:rsidR="006F3315" w:rsidRPr="00265708" w:rsidRDefault="006F3315" w:rsidP="006F3315">
      <w:pPr>
        <w:spacing w:line="240" w:lineRule="auto"/>
        <w:ind w:left="567" w:hanging="567"/>
        <w:rPr>
          <w:lang w:val="lt-LT"/>
        </w:rPr>
      </w:pPr>
    </w:p>
    <w:p w14:paraId="42A0008A" w14:textId="77777777" w:rsidR="006F3315" w:rsidRPr="00265708" w:rsidRDefault="006F3315" w:rsidP="006F3315">
      <w:pPr>
        <w:spacing w:line="240" w:lineRule="auto"/>
        <w:ind w:left="567" w:hanging="567"/>
        <w:rPr>
          <w:lang w:val="lt-LT"/>
        </w:rPr>
      </w:pPr>
    </w:p>
    <w:p w14:paraId="0F41952A"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sidRPr="00265708">
        <w:rPr>
          <w:b/>
          <w:caps/>
          <w:lang w:val="lt-LT"/>
        </w:rPr>
        <w:tab/>
        <w:t>vaistinio preparato pavadinimas</w:t>
      </w:r>
    </w:p>
    <w:p w14:paraId="6204165E" w14:textId="77777777" w:rsidR="006F3315" w:rsidRPr="00265708" w:rsidRDefault="006F3315" w:rsidP="006F3315">
      <w:pPr>
        <w:pStyle w:val="Pagrindinistekstas"/>
        <w:spacing w:after="0"/>
        <w:rPr>
          <w:b/>
          <w:szCs w:val="22"/>
        </w:rPr>
      </w:pPr>
    </w:p>
    <w:p w14:paraId="51DAF122" w14:textId="77777777" w:rsidR="006F3315" w:rsidRPr="00265708" w:rsidRDefault="006F3315" w:rsidP="006F3315">
      <w:pPr>
        <w:autoSpaceDE w:val="0"/>
        <w:autoSpaceDN w:val="0"/>
        <w:adjustRightInd w:val="0"/>
        <w:spacing w:line="240" w:lineRule="auto"/>
        <w:jc w:val="both"/>
        <w:rPr>
          <w:bCs/>
          <w:lang w:val="lt-LT"/>
        </w:rPr>
      </w:pPr>
      <w:r w:rsidRPr="00265708">
        <w:rPr>
          <w:lang w:val="lt-LT"/>
        </w:rPr>
        <w:t xml:space="preserve">MEDROL 4 mg </w:t>
      </w:r>
      <w:r w:rsidRPr="00265708">
        <w:rPr>
          <w:bCs/>
          <w:lang w:val="lt-LT"/>
        </w:rPr>
        <w:t>tabletės</w:t>
      </w:r>
    </w:p>
    <w:p w14:paraId="57618F26" w14:textId="77777777" w:rsidR="006F3315" w:rsidRPr="00265708" w:rsidRDefault="006F3315" w:rsidP="006F3315">
      <w:pPr>
        <w:spacing w:line="240" w:lineRule="auto"/>
        <w:ind w:left="567" w:hanging="567"/>
        <w:rPr>
          <w:lang w:val="lt-LT"/>
        </w:rPr>
      </w:pPr>
      <w:r w:rsidRPr="00265708">
        <w:rPr>
          <w:lang w:val="lt-LT"/>
        </w:rPr>
        <w:t>Metilprednizolonas</w:t>
      </w:r>
    </w:p>
    <w:p w14:paraId="54BD90ED" w14:textId="77777777" w:rsidR="006F3315" w:rsidRPr="00265708" w:rsidRDefault="006F3315" w:rsidP="006F3315">
      <w:pPr>
        <w:spacing w:line="240" w:lineRule="auto"/>
        <w:ind w:left="567" w:hanging="567"/>
        <w:rPr>
          <w:lang w:val="lt-LT"/>
        </w:rPr>
      </w:pPr>
    </w:p>
    <w:p w14:paraId="076DB210" w14:textId="77777777" w:rsidR="006F3315" w:rsidRPr="00265708" w:rsidRDefault="006F3315" w:rsidP="006F3315">
      <w:pPr>
        <w:spacing w:line="240" w:lineRule="auto"/>
        <w:ind w:left="567" w:hanging="567"/>
        <w:rPr>
          <w:lang w:val="lt-LT"/>
        </w:rPr>
      </w:pPr>
    </w:p>
    <w:p w14:paraId="1654BAC0"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2.</w:t>
      </w:r>
      <w:r w:rsidRPr="00265708">
        <w:rPr>
          <w:b/>
          <w:caps/>
          <w:lang w:val="lt-LT"/>
        </w:rPr>
        <w:tab/>
        <w:t xml:space="preserve">veikliOJI medžiagA ir JOS kiekis </w:t>
      </w:r>
    </w:p>
    <w:p w14:paraId="4B8D0E4C" w14:textId="77777777" w:rsidR="006F3315" w:rsidRPr="00265708" w:rsidRDefault="006F3315" w:rsidP="006F3315">
      <w:pPr>
        <w:pStyle w:val="Pagrindiniotekstotrauka"/>
        <w:ind w:left="0"/>
        <w:rPr>
          <w:sz w:val="22"/>
          <w:szCs w:val="22"/>
        </w:rPr>
      </w:pPr>
    </w:p>
    <w:p w14:paraId="7D6A5C70" w14:textId="77777777" w:rsidR="006F3315" w:rsidRPr="00265708" w:rsidRDefault="006F3315" w:rsidP="006F3315">
      <w:pPr>
        <w:pStyle w:val="Pagrindinistekstas"/>
        <w:widowControl w:val="0"/>
        <w:spacing w:after="0"/>
        <w:jc w:val="both"/>
        <w:rPr>
          <w:szCs w:val="22"/>
        </w:rPr>
      </w:pPr>
      <w:r w:rsidRPr="00265708">
        <w:rPr>
          <w:szCs w:val="22"/>
        </w:rPr>
        <w:t>Vienoje tabletėje yra 4 mg metilprednizolono.</w:t>
      </w:r>
    </w:p>
    <w:p w14:paraId="746924ED" w14:textId="77777777" w:rsidR="006F3315" w:rsidRPr="00265708" w:rsidRDefault="006F3315" w:rsidP="006F3315">
      <w:pPr>
        <w:pStyle w:val="Pagrindiniotekstotrauka"/>
        <w:ind w:left="0"/>
        <w:rPr>
          <w:sz w:val="22"/>
          <w:szCs w:val="22"/>
        </w:rPr>
      </w:pPr>
    </w:p>
    <w:p w14:paraId="00BA9C33" w14:textId="77777777" w:rsidR="006F3315" w:rsidRPr="00265708" w:rsidRDefault="006F3315" w:rsidP="006F3315">
      <w:pPr>
        <w:spacing w:line="240" w:lineRule="auto"/>
        <w:ind w:left="567" w:hanging="567"/>
        <w:rPr>
          <w:caps/>
          <w:lang w:val="lt-LT"/>
        </w:rPr>
      </w:pPr>
    </w:p>
    <w:p w14:paraId="12070CFF"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3.</w:t>
      </w:r>
      <w:r w:rsidRPr="00265708">
        <w:rPr>
          <w:b/>
          <w:caps/>
          <w:lang w:val="lt-LT"/>
        </w:rPr>
        <w:tab/>
        <w:t>pagalbinių medžiagų sąrašas</w:t>
      </w:r>
    </w:p>
    <w:p w14:paraId="338A5C85" w14:textId="77777777" w:rsidR="006F3315" w:rsidRPr="00265708" w:rsidRDefault="006F3315" w:rsidP="006F3315">
      <w:pPr>
        <w:spacing w:line="240" w:lineRule="auto"/>
        <w:rPr>
          <w:lang w:val="lt-LT"/>
        </w:rPr>
      </w:pPr>
    </w:p>
    <w:p w14:paraId="5E0C1D0A" w14:textId="77777777" w:rsidR="006F3315" w:rsidRPr="00265708" w:rsidRDefault="006F3315" w:rsidP="006F3315">
      <w:pPr>
        <w:spacing w:line="240" w:lineRule="auto"/>
        <w:rPr>
          <w:lang w:val="lt-LT"/>
        </w:rPr>
      </w:pPr>
      <w:r w:rsidRPr="00265708">
        <w:rPr>
          <w:lang w:val="lt-LT"/>
        </w:rPr>
        <w:t>Sudėtyje yra laktozės monohidrato, sacharozės.</w:t>
      </w:r>
    </w:p>
    <w:p w14:paraId="11C2EC1A" w14:textId="77777777" w:rsidR="006F3315" w:rsidRPr="00265708" w:rsidRDefault="006F3315" w:rsidP="006F3315">
      <w:pPr>
        <w:spacing w:line="240" w:lineRule="auto"/>
        <w:ind w:left="567" w:hanging="567"/>
        <w:rPr>
          <w:caps/>
          <w:lang w:val="lt-LT"/>
        </w:rPr>
      </w:pPr>
    </w:p>
    <w:p w14:paraId="7DE86CF8" w14:textId="77777777" w:rsidR="006F3315" w:rsidRPr="00265708" w:rsidRDefault="006F3315" w:rsidP="006F3315">
      <w:pPr>
        <w:spacing w:line="240" w:lineRule="auto"/>
        <w:ind w:left="567" w:hanging="567"/>
        <w:rPr>
          <w:caps/>
          <w:lang w:val="lt-LT"/>
        </w:rPr>
      </w:pPr>
    </w:p>
    <w:p w14:paraId="58A969E4"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4.</w:t>
      </w:r>
      <w:r w:rsidRPr="00265708">
        <w:rPr>
          <w:b/>
          <w:caps/>
          <w:lang w:val="lt-LT"/>
        </w:rPr>
        <w:tab/>
      </w:r>
      <w:r w:rsidRPr="00265708">
        <w:rPr>
          <w:b/>
          <w:lang w:val="lt-LT"/>
        </w:rPr>
        <w:t>FARMACINĖ</w:t>
      </w:r>
      <w:r w:rsidRPr="00265708">
        <w:rPr>
          <w:b/>
          <w:caps/>
          <w:lang w:val="lt-LT"/>
        </w:rPr>
        <w:t xml:space="preserve"> forma ir KIEKIS PAKUOTĖJE</w:t>
      </w:r>
    </w:p>
    <w:p w14:paraId="76503D25" w14:textId="77777777" w:rsidR="006F3315" w:rsidRPr="00265708" w:rsidRDefault="006F3315" w:rsidP="006F3315">
      <w:pPr>
        <w:spacing w:line="240" w:lineRule="auto"/>
        <w:ind w:left="567" w:hanging="567"/>
        <w:rPr>
          <w:caps/>
          <w:lang w:val="lt-LT"/>
        </w:rPr>
      </w:pPr>
    </w:p>
    <w:p w14:paraId="7F46B52A" w14:textId="77777777" w:rsidR="006F3315" w:rsidRPr="00265708" w:rsidRDefault="006F3315" w:rsidP="006F3315">
      <w:pPr>
        <w:spacing w:line="240" w:lineRule="auto"/>
        <w:ind w:left="567" w:hanging="567"/>
        <w:rPr>
          <w:snapToGrid w:val="0"/>
          <w:lang w:val="lt-LT"/>
        </w:rPr>
      </w:pPr>
      <w:r w:rsidRPr="00265708">
        <w:rPr>
          <w:snapToGrid w:val="0"/>
          <w:lang w:val="lt-LT"/>
        </w:rPr>
        <w:t xml:space="preserve">30 tablečių </w:t>
      </w:r>
    </w:p>
    <w:p w14:paraId="56A10EDB" w14:textId="77777777" w:rsidR="006F3315" w:rsidRPr="00265708" w:rsidRDefault="006F3315" w:rsidP="006F3315">
      <w:pPr>
        <w:spacing w:line="240" w:lineRule="auto"/>
        <w:ind w:left="567" w:hanging="567"/>
        <w:rPr>
          <w:snapToGrid w:val="0"/>
          <w:lang w:val="lt-LT"/>
        </w:rPr>
      </w:pPr>
      <w:r w:rsidRPr="00265708">
        <w:rPr>
          <w:snapToGrid w:val="0"/>
          <w:highlight w:val="lightGray"/>
          <w:lang w:val="lt-LT"/>
        </w:rPr>
        <w:t>100 tablečių</w:t>
      </w:r>
    </w:p>
    <w:p w14:paraId="7BC3D879" w14:textId="77777777" w:rsidR="006F3315" w:rsidRPr="00265708" w:rsidRDefault="006F3315" w:rsidP="006F3315">
      <w:pPr>
        <w:spacing w:line="240" w:lineRule="auto"/>
        <w:ind w:left="567" w:hanging="567"/>
        <w:rPr>
          <w:caps/>
          <w:lang w:val="lt-LT"/>
        </w:rPr>
      </w:pPr>
    </w:p>
    <w:p w14:paraId="23548FE5" w14:textId="77777777" w:rsidR="006F3315" w:rsidRPr="00265708" w:rsidRDefault="006F3315" w:rsidP="006F3315">
      <w:pPr>
        <w:spacing w:line="240" w:lineRule="auto"/>
        <w:ind w:left="567" w:hanging="567"/>
        <w:rPr>
          <w:caps/>
          <w:lang w:val="lt-LT"/>
        </w:rPr>
      </w:pPr>
    </w:p>
    <w:p w14:paraId="7E211A6E"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5.</w:t>
      </w:r>
      <w:r w:rsidRPr="00265708">
        <w:rPr>
          <w:b/>
          <w:caps/>
          <w:lang w:val="lt-LT"/>
        </w:rPr>
        <w:tab/>
        <w:t>vartojimo METODAS IR būdas</w:t>
      </w:r>
    </w:p>
    <w:p w14:paraId="56FFF0C9" w14:textId="77777777" w:rsidR="006F3315" w:rsidRPr="00265708" w:rsidRDefault="006F3315" w:rsidP="006F3315">
      <w:pPr>
        <w:spacing w:line="240" w:lineRule="auto"/>
        <w:ind w:left="567" w:hanging="567"/>
        <w:rPr>
          <w:caps/>
          <w:lang w:val="lt-LT"/>
        </w:rPr>
      </w:pPr>
    </w:p>
    <w:p w14:paraId="33C52E8E" w14:textId="77777777" w:rsidR="006F3315" w:rsidRPr="00265708" w:rsidRDefault="006F3315" w:rsidP="006F3315">
      <w:pPr>
        <w:spacing w:line="240" w:lineRule="auto"/>
        <w:ind w:left="567" w:hanging="567"/>
        <w:rPr>
          <w:lang w:val="lt-LT"/>
        </w:rPr>
      </w:pPr>
      <w:r w:rsidRPr="00265708">
        <w:rPr>
          <w:lang w:val="lt-LT"/>
        </w:rPr>
        <w:t>Vartoti per burną.</w:t>
      </w:r>
    </w:p>
    <w:p w14:paraId="2E97C7C4" w14:textId="77777777" w:rsidR="006F3315" w:rsidRPr="000225AB" w:rsidRDefault="006F3315" w:rsidP="00726DBF">
      <w:pPr>
        <w:pStyle w:val="BTEMEASMCA"/>
      </w:pPr>
      <w:r w:rsidRPr="000225AB">
        <w:t>Prieš vartojimą perskaitykite pakuotės lapelį.</w:t>
      </w:r>
    </w:p>
    <w:p w14:paraId="0FD77D4D" w14:textId="77777777" w:rsidR="006F3315" w:rsidRPr="00265708" w:rsidRDefault="006F3315" w:rsidP="006F3315">
      <w:pPr>
        <w:pStyle w:val="Pagrindiniotekstotrauka"/>
        <w:ind w:left="0"/>
        <w:rPr>
          <w:sz w:val="22"/>
          <w:szCs w:val="22"/>
        </w:rPr>
      </w:pPr>
    </w:p>
    <w:p w14:paraId="58EEB74E" w14:textId="77777777" w:rsidR="006F3315" w:rsidRPr="00265708" w:rsidRDefault="006F3315" w:rsidP="006F3315">
      <w:pPr>
        <w:spacing w:line="240" w:lineRule="auto"/>
        <w:ind w:left="567" w:hanging="567"/>
        <w:rPr>
          <w:caps/>
          <w:lang w:val="lt-LT"/>
        </w:rPr>
      </w:pPr>
    </w:p>
    <w:p w14:paraId="58FB1E5A"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720" w:hanging="720"/>
        <w:outlineLvl w:val="0"/>
        <w:rPr>
          <w:b/>
          <w:caps/>
          <w:lang w:val="lt-LT"/>
        </w:rPr>
      </w:pPr>
      <w:r w:rsidRPr="00265708">
        <w:rPr>
          <w:b/>
          <w:caps/>
          <w:lang w:val="lt-LT"/>
        </w:rPr>
        <w:t>6.</w:t>
      </w:r>
      <w:r w:rsidRPr="00265708">
        <w:rPr>
          <w:b/>
          <w:caps/>
          <w:lang w:val="lt-LT"/>
        </w:rPr>
        <w:tab/>
        <w:t>SPECIALUS Įspėjimas</w:t>
      </w:r>
      <w:r w:rsidRPr="00265708">
        <w:rPr>
          <w:lang w:val="lt-LT"/>
        </w:rPr>
        <w:t xml:space="preserve">, </w:t>
      </w:r>
      <w:r w:rsidRPr="00265708">
        <w:rPr>
          <w:b/>
          <w:lang w:val="lt-LT"/>
        </w:rPr>
        <w:t xml:space="preserve">KAD VAISTINĮ PREPARATĄ BŪTINA LAIKYTI </w:t>
      </w:r>
      <w:r w:rsidRPr="00265708">
        <w:rPr>
          <w:b/>
          <w:caps/>
          <w:lang w:val="lt-LT"/>
        </w:rPr>
        <w:t>vaikams nepastebimoje ir nepasiekiamoje vietoje</w:t>
      </w:r>
    </w:p>
    <w:p w14:paraId="34C83591" w14:textId="77777777" w:rsidR="006F3315" w:rsidRPr="00265708" w:rsidRDefault="006F3315" w:rsidP="006F3315">
      <w:pPr>
        <w:spacing w:line="240" w:lineRule="auto"/>
        <w:ind w:left="567" w:hanging="567"/>
        <w:rPr>
          <w:lang w:val="lt-LT"/>
        </w:rPr>
      </w:pPr>
    </w:p>
    <w:p w14:paraId="7FBBD177" w14:textId="77777777" w:rsidR="006F3315" w:rsidRPr="00265708" w:rsidRDefault="006F3315" w:rsidP="006F3315">
      <w:pPr>
        <w:spacing w:line="240" w:lineRule="auto"/>
        <w:ind w:left="567" w:hanging="567"/>
        <w:outlineLvl w:val="0"/>
        <w:rPr>
          <w:lang w:val="lt-LT"/>
        </w:rPr>
      </w:pPr>
      <w:r w:rsidRPr="00265708">
        <w:rPr>
          <w:lang w:val="lt-LT"/>
        </w:rPr>
        <w:t>Laikyti vaikams nepastebimoje ir nepasiekiamoje vietoje.</w:t>
      </w:r>
    </w:p>
    <w:p w14:paraId="635FC19B" w14:textId="77777777" w:rsidR="006F3315" w:rsidRPr="00265708" w:rsidRDefault="006F3315" w:rsidP="006F3315">
      <w:pPr>
        <w:spacing w:line="240" w:lineRule="auto"/>
        <w:ind w:left="567" w:hanging="567"/>
        <w:rPr>
          <w:lang w:val="lt-LT"/>
        </w:rPr>
      </w:pPr>
    </w:p>
    <w:p w14:paraId="6B934F6B" w14:textId="77777777" w:rsidR="006F3315" w:rsidRPr="00265708" w:rsidRDefault="006F3315" w:rsidP="006F3315">
      <w:pPr>
        <w:spacing w:line="240" w:lineRule="auto"/>
        <w:ind w:left="567" w:hanging="567"/>
        <w:rPr>
          <w:lang w:val="lt-LT"/>
        </w:rPr>
      </w:pPr>
    </w:p>
    <w:p w14:paraId="0D5A9C3B"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7.</w:t>
      </w:r>
      <w:r w:rsidRPr="00265708">
        <w:rPr>
          <w:b/>
          <w:caps/>
          <w:lang w:val="lt-LT"/>
        </w:rPr>
        <w:tab/>
        <w:t>kitas specialus Įspėjimas (jei reikia)</w:t>
      </w:r>
    </w:p>
    <w:p w14:paraId="68284DAF" w14:textId="77777777" w:rsidR="006F3315" w:rsidRPr="00265708" w:rsidRDefault="006F3315" w:rsidP="006F3315">
      <w:pPr>
        <w:spacing w:line="240" w:lineRule="auto"/>
        <w:ind w:left="567" w:hanging="567"/>
        <w:rPr>
          <w:lang w:val="lt-LT"/>
        </w:rPr>
      </w:pPr>
    </w:p>
    <w:p w14:paraId="6D393300" w14:textId="77777777" w:rsidR="006F3315" w:rsidRPr="00265708" w:rsidRDefault="006F3315" w:rsidP="006F3315">
      <w:pPr>
        <w:spacing w:line="240" w:lineRule="auto"/>
        <w:ind w:left="567" w:hanging="567"/>
        <w:rPr>
          <w:caps/>
          <w:lang w:val="lt-LT"/>
        </w:rPr>
      </w:pPr>
    </w:p>
    <w:p w14:paraId="46666D94"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8.</w:t>
      </w:r>
      <w:r w:rsidRPr="00265708">
        <w:rPr>
          <w:b/>
          <w:caps/>
          <w:lang w:val="lt-LT"/>
        </w:rPr>
        <w:tab/>
        <w:t>tinkamumo laikas</w:t>
      </w:r>
    </w:p>
    <w:p w14:paraId="628693DD" w14:textId="77777777" w:rsidR="006F3315" w:rsidRPr="00265708" w:rsidRDefault="006F3315" w:rsidP="006F3315">
      <w:pPr>
        <w:spacing w:line="240" w:lineRule="auto"/>
        <w:ind w:left="567" w:hanging="567"/>
        <w:rPr>
          <w:lang w:val="lt-LT"/>
        </w:rPr>
      </w:pPr>
    </w:p>
    <w:p w14:paraId="5FE381F7" w14:textId="77777777" w:rsidR="006F3315" w:rsidRPr="00265708" w:rsidRDefault="006F3315" w:rsidP="006F3315">
      <w:pPr>
        <w:spacing w:line="240" w:lineRule="auto"/>
        <w:ind w:left="567" w:hanging="567"/>
        <w:outlineLvl w:val="0"/>
        <w:rPr>
          <w:lang w:val="lt-LT"/>
        </w:rPr>
      </w:pPr>
      <w:r w:rsidRPr="00265708">
        <w:rPr>
          <w:lang w:val="lt-LT"/>
        </w:rPr>
        <w:t xml:space="preserve">Tinka iki {MMMM/mm} </w:t>
      </w:r>
      <w:r w:rsidRPr="00265708">
        <w:rPr>
          <w:i/>
          <w:lang w:val="lt-LT"/>
        </w:rPr>
        <w:t>[metai, mėnuo]</w:t>
      </w:r>
    </w:p>
    <w:p w14:paraId="35FDC429" w14:textId="77777777" w:rsidR="006F3315" w:rsidRPr="00265708" w:rsidRDefault="006F3315" w:rsidP="006F3315">
      <w:pPr>
        <w:spacing w:line="240" w:lineRule="auto"/>
        <w:ind w:left="567" w:hanging="567"/>
        <w:rPr>
          <w:lang w:val="lt-LT"/>
        </w:rPr>
      </w:pPr>
    </w:p>
    <w:p w14:paraId="635B3428" w14:textId="77777777" w:rsidR="006F3315" w:rsidRPr="00265708" w:rsidRDefault="006F3315" w:rsidP="006F3315">
      <w:pPr>
        <w:spacing w:line="240" w:lineRule="auto"/>
        <w:ind w:left="567" w:hanging="567"/>
        <w:rPr>
          <w:lang w:val="lt-LT"/>
        </w:rPr>
      </w:pPr>
    </w:p>
    <w:p w14:paraId="3CECC583"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9.</w:t>
      </w:r>
      <w:r w:rsidRPr="00265708">
        <w:rPr>
          <w:b/>
          <w:caps/>
          <w:lang w:val="lt-LT"/>
        </w:rPr>
        <w:tab/>
        <w:t>SPECIALIOS laikymo sąlygos</w:t>
      </w:r>
    </w:p>
    <w:p w14:paraId="62620A67" w14:textId="77777777" w:rsidR="006F3315" w:rsidRPr="00265708" w:rsidRDefault="006F3315" w:rsidP="006F3315">
      <w:pPr>
        <w:spacing w:line="240" w:lineRule="auto"/>
        <w:rPr>
          <w:lang w:val="lt-LT"/>
        </w:rPr>
      </w:pPr>
    </w:p>
    <w:p w14:paraId="66360D1F" w14:textId="77777777" w:rsidR="006F3315" w:rsidRPr="00265708" w:rsidRDefault="006F3315" w:rsidP="006F3315">
      <w:pPr>
        <w:pStyle w:val="Pagrindinistekstas"/>
        <w:spacing w:after="0"/>
        <w:jc w:val="both"/>
        <w:rPr>
          <w:szCs w:val="22"/>
        </w:rPr>
      </w:pPr>
      <w:r w:rsidRPr="00265708">
        <w:rPr>
          <w:szCs w:val="22"/>
        </w:rPr>
        <w:t>Laikyti ne aukštesnėje kaip 25 ºC temperatūroje.</w:t>
      </w:r>
    </w:p>
    <w:p w14:paraId="42A25A31" w14:textId="77777777" w:rsidR="006F3315" w:rsidRPr="00265708" w:rsidRDefault="006F3315" w:rsidP="006F3315">
      <w:pPr>
        <w:spacing w:line="240" w:lineRule="auto"/>
        <w:rPr>
          <w:lang w:val="lt-LT"/>
        </w:rPr>
      </w:pPr>
    </w:p>
    <w:p w14:paraId="696AF446" w14:textId="77777777" w:rsidR="006F3315" w:rsidRPr="00265708" w:rsidRDefault="006F3315" w:rsidP="006F3315">
      <w:pPr>
        <w:spacing w:line="240" w:lineRule="auto"/>
        <w:rPr>
          <w:lang w:val="lt-LT"/>
        </w:rPr>
      </w:pPr>
    </w:p>
    <w:p w14:paraId="4729FF8A"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caps/>
          <w:lang w:val="lt-LT"/>
        </w:rPr>
      </w:pPr>
      <w:r w:rsidRPr="00265708">
        <w:rPr>
          <w:b/>
          <w:caps/>
          <w:lang w:val="lt-LT"/>
        </w:rPr>
        <w:t>10.</w:t>
      </w:r>
      <w:r w:rsidRPr="00265708">
        <w:rPr>
          <w:b/>
          <w:caps/>
          <w:lang w:val="lt-LT"/>
        </w:rPr>
        <w:tab/>
      </w:r>
      <w:r w:rsidRPr="00265708">
        <w:rPr>
          <w:b/>
          <w:lang w:val="lt-LT"/>
        </w:rPr>
        <w:t xml:space="preserve">SPECIALIOS ATSARGUMO PRIEMONĖS DĖL NESUVARTOTO </w:t>
      </w:r>
      <w:r w:rsidRPr="00265708">
        <w:rPr>
          <w:b/>
          <w:bCs/>
          <w:lang w:val="lt-LT"/>
        </w:rPr>
        <w:t xml:space="preserve">VAISTINIO PREPARATO AR JO ATLIEKŲ </w:t>
      </w:r>
      <w:r w:rsidRPr="00265708">
        <w:rPr>
          <w:b/>
          <w:lang w:val="lt-LT"/>
        </w:rPr>
        <w:t>TVARKYMO (JEI REIKIA)</w:t>
      </w:r>
    </w:p>
    <w:p w14:paraId="313D305E" w14:textId="77777777" w:rsidR="006F3315" w:rsidRPr="00265708" w:rsidRDefault="006F3315" w:rsidP="006F3315">
      <w:pPr>
        <w:spacing w:line="240" w:lineRule="auto"/>
        <w:ind w:left="567" w:hanging="567"/>
        <w:rPr>
          <w:caps/>
          <w:lang w:val="lt-LT"/>
        </w:rPr>
      </w:pPr>
    </w:p>
    <w:p w14:paraId="13755AD2"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11.</w:t>
      </w:r>
      <w:r w:rsidRPr="00265708">
        <w:rPr>
          <w:b/>
          <w:caps/>
          <w:lang w:val="lt-LT"/>
        </w:rPr>
        <w:tab/>
      </w:r>
      <w:r w:rsidRPr="000C0D9D">
        <w:rPr>
          <w:rFonts w:eastAsia="Times New Roman"/>
          <w:b/>
          <w:caps/>
          <w:noProof/>
          <w:snapToGrid w:val="0"/>
          <w:lang w:val="lt-LT"/>
        </w:rPr>
        <w:t>REGISTRUOTOJO</w:t>
      </w:r>
      <w:r w:rsidRPr="00265708">
        <w:rPr>
          <w:b/>
          <w:caps/>
          <w:lang w:val="lt-LT"/>
        </w:rPr>
        <w:t xml:space="preserve"> pavadinimas ir adresas</w:t>
      </w:r>
    </w:p>
    <w:p w14:paraId="1829E782" w14:textId="77777777" w:rsidR="006F3315" w:rsidRPr="00265708" w:rsidRDefault="006F3315" w:rsidP="006F3315">
      <w:pPr>
        <w:spacing w:line="240" w:lineRule="auto"/>
        <w:ind w:left="567" w:hanging="567"/>
        <w:rPr>
          <w:caps/>
          <w:lang w:val="lt-LT"/>
        </w:rPr>
      </w:pPr>
    </w:p>
    <w:p w14:paraId="1AA32911" w14:textId="77777777" w:rsidR="0033438B" w:rsidRPr="00B933D8" w:rsidRDefault="006F3315" w:rsidP="0033438B">
      <w:pPr>
        <w:spacing w:line="240" w:lineRule="auto"/>
        <w:rPr>
          <w:rFonts w:eastAsia="Times New Roman"/>
          <w:lang w:val="lt-LT"/>
        </w:rPr>
      </w:pPr>
      <w:r w:rsidRPr="00265708">
        <w:rPr>
          <w:lang w:val="lt-LT"/>
        </w:rPr>
        <w:t>Pfizer Europe MA EEIG</w:t>
      </w:r>
    </w:p>
    <w:p w14:paraId="006B258E" w14:textId="77777777" w:rsidR="0033438B" w:rsidRPr="00B933D8" w:rsidRDefault="0033438B" w:rsidP="0033438B">
      <w:pPr>
        <w:spacing w:line="240" w:lineRule="auto"/>
        <w:rPr>
          <w:rFonts w:eastAsia="Times New Roman"/>
          <w:lang w:val="lt-LT"/>
        </w:rPr>
      </w:pPr>
      <w:r w:rsidRPr="00B933D8">
        <w:rPr>
          <w:rFonts w:eastAsia="Times New Roman"/>
          <w:lang w:val="lt-LT"/>
        </w:rPr>
        <w:t>Boulevard de la Plaine 17</w:t>
      </w:r>
    </w:p>
    <w:p w14:paraId="298C6ACA" w14:textId="77777777" w:rsidR="0033438B" w:rsidRPr="00B933D8" w:rsidRDefault="0033438B" w:rsidP="0033438B">
      <w:pPr>
        <w:spacing w:line="240" w:lineRule="auto"/>
        <w:rPr>
          <w:rFonts w:eastAsia="Times New Roman"/>
          <w:lang w:val="lt-LT"/>
        </w:rPr>
      </w:pPr>
      <w:r w:rsidRPr="00B933D8">
        <w:rPr>
          <w:rFonts w:eastAsia="Times New Roman"/>
          <w:lang w:val="lt-LT"/>
        </w:rPr>
        <w:t>1050 Bruxelles</w:t>
      </w:r>
    </w:p>
    <w:p w14:paraId="0AE995B0" w14:textId="77777777" w:rsidR="0033438B" w:rsidRDefault="0033438B" w:rsidP="0033438B">
      <w:pPr>
        <w:spacing w:line="240" w:lineRule="auto"/>
        <w:rPr>
          <w:rFonts w:eastAsia="Times New Roman"/>
          <w:lang w:val="lt-LT"/>
        </w:rPr>
      </w:pPr>
      <w:r>
        <w:rPr>
          <w:rFonts w:eastAsia="Times New Roman"/>
          <w:lang w:val="lt-LT"/>
        </w:rPr>
        <w:t>Belgija</w:t>
      </w:r>
    </w:p>
    <w:p w14:paraId="3E2038CC" w14:textId="77777777" w:rsidR="006F3315" w:rsidRPr="00265708" w:rsidRDefault="006F3315" w:rsidP="0033438B">
      <w:pPr>
        <w:spacing w:line="240" w:lineRule="auto"/>
        <w:rPr>
          <w:lang w:val="lt-LT"/>
        </w:rPr>
      </w:pPr>
    </w:p>
    <w:p w14:paraId="752FC09C" w14:textId="77777777" w:rsidR="006F3315" w:rsidRPr="00265708" w:rsidRDefault="006F3315" w:rsidP="006F3315">
      <w:pPr>
        <w:spacing w:line="240" w:lineRule="auto"/>
        <w:ind w:left="567" w:hanging="567"/>
        <w:rPr>
          <w:caps/>
          <w:lang w:val="lt-LT"/>
        </w:rPr>
      </w:pPr>
    </w:p>
    <w:p w14:paraId="43FD28BE"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12.</w:t>
      </w:r>
      <w:r w:rsidRPr="00265708">
        <w:rPr>
          <w:b/>
          <w:caps/>
          <w:lang w:val="lt-LT"/>
        </w:rPr>
        <w:tab/>
      </w:r>
      <w:r w:rsidRPr="000C0D9D">
        <w:rPr>
          <w:rFonts w:eastAsia="Times New Roman"/>
          <w:b/>
          <w:noProof/>
          <w:snapToGrid w:val="0"/>
          <w:lang w:val="lt-LT"/>
        </w:rPr>
        <w:t>REGISTRACIJOS</w:t>
      </w:r>
      <w:r w:rsidRPr="00265708">
        <w:rPr>
          <w:b/>
          <w:lang w:val="lt-LT"/>
        </w:rPr>
        <w:t xml:space="preserve"> PAŽYMĖJIMO</w:t>
      </w:r>
      <w:r w:rsidRPr="00265708">
        <w:rPr>
          <w:lang w:val="lt-LT"/>
        </w:rPr>
        <w:t xml:space="preserve"> </w:t>
      </w:r>
      <w:r w:rsidRPr="00265708">
        <w:rPr>
          <w:b/>
          <w:caps/>
          <w:lang w:val="lt-LT"/>
        </w:rPr>
        <w:t>numeriAI</w:t>
      </w:r>
    </w:p>
    <w:p w14:paraId="6210D577" w14:textId="77777777" w:rsidR="006F3315" w:rsidRPr="00265708" w:rsidRDefault="006F3315" w:rsidP="006F3315">
      <w:pPr>
        <w:spacing w:line="240" w:lineRule="auto"/>
        <w:ind w:left="567" w:hanging="567"/>
        <w:rPr>
          <w:lang w:val="lt-LT"/>
        </w:rPr>
      </w:pPr>
    </w:p>
    <w:p w14:paraId="3ADA2B45" w14:textId="77777777" w:rsidR="006F3315" w:rsidRPr="00265708" w:rsidRDefault="006F3315" w:rsidP="006F3315">
      <w:pPr>
        <w:spacing w:line="240" w:lineRule="auto"/>
        <w:rPr>
          <w:lang w:val="lt-LT"/>
        </w:rPr>
      </w:pPr>
      <w:r w:rsidRPr="00265708">
        <w:rPr>
          <w:lang w:val="lt-LT"/>
        </w:rPr>
        <w:t>Lizdinė plokštelė, N30 – LT/1/94/1927/001</w:t>
      </w:r>
    </w:p>
    <w:p w14:paraId="5EBAC544" w14:textId="77777777" w:rsidR="006F3315" w:rsidRPr="00265708" w:rsidRDefault="006F3315" w:rsidP="006F3315">
      <w:pPr>
        <w:spacing w:line="240" w:lineRule="auto"/>
        <w:rPr>
          <w:lang w:val="lt-LT"/>
        </w:rPr>
      </w:pPr>
      <w:r w:rsidRPr="00265708">
        <w:rPr>
          <w:lang w:val="lt-LT"/>
        </w:rPr>
        <w:t>Lizdinė plokštelė, N100 – LT/1/94/1927/004</w:t>
      </w:r>
    </w:p>
    <w:p w14:paraId="3E2E9B51" w14:textId="77777777" w:rsidR="006F3315" w:rsidRPr="00265708" w:rsidRDefault="006F3315" w:rsidP="006F3315">
      <w:pPr>
        <w:spacing w:line="240" w:lineRule="auto"/>
        <w:rPr>
          <w:lang w:val="lt-LT"/>
        </w:rPr>
      </w:pPr>
      <w:r w:rsidRPr="00265708">
        <w:rPr>
          <w:lang w:val="lt-LT"/>
        </w:rPr>
        <w:t>Buteliukas, N30 – LT/1/94/1927/005</w:t>
      </w:r>
    </w:p>
    <w:p w14:paraId="1D09558F" w14:textId="77777777" w:rsidR="006F3315" w:rsidRPr="00265708" w:rsidRDefault="006F3315" w:rsidP="006F3315">
      <w:pPr>
        <w:spacing w:line="240" w:lineRule="auto"/>
        <w:rPr>
          <w:lang w:val="lt-LT"/>
        </w:rPr>
      </w:pPr>
      <w:r w:rsidRPr="00265708">
        <w:rPr>
          <w:lang w:val="lt-LT"/>
        </w:rPr>
        <w:t>Buteliukas, N100 – LT/1/94/1927/002</w:t>
      </w:r>
    </w:p>
    <w:p w14:paraId="0A240E58" w14:textId="77777777" w:rsidR="006F3315" w:rsidRPr="00265708" w:rsidRDefault="006F3315" w:rsidP="006F3315">
      <w:pPr>
        <w:spacing w:line="240" w:lineRule="auto"/>
        <w:ind w:left="567" w:hanging="567"/>
        <w:rPr>
          <w:lang w:val="lt-LT"/>
        </w:rPr>
      </w:pPr>
    </w:p>
    <w:p w14:paraId="2446ECB5" w14:textId="77777777" w:rsidR="006F3315" w:rsidRPr="00265708" w:rsidRDefault="006F3315" w:rsidP="006F3315">
      <w:pPr>
        <w:spacing w:line="240" w:lineRule="auto"/>
        <w:ind w:left="567" w:hanging="567"/>
        <w:rPr>
          <w:lang w:val="lt-LT"/>
        </w:rPr>
      </w:pPr>
    </w:p>
    <w:p w14:paraId="4FF3B212"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13.</w:t>
      </w:r>
      <w:r w:rsidRPr="00265708">
        <w:rPr>
          <w:b/>
          <w:caps/>
          <w:lang w:val="lt-LT"/>
        </w:rPr>
        <w:tab/>
        <w:t>serijos numeris</w:t>
      </w:r>
    </w:p>
    <w:p w14:paraId="53033FF8" w14:textId="77777777" w:rsidR="006F3315" w:rsidRPr="00265708" w:rsidRDefault="006F3315" w:rsidP="006F3315">
      <w:pPr>
        <w:spacing w:line="240" w:lineRule="auto"/>
        <w:ind w:left="567" w:hanging="567"/>
        <w:rPr>
          <w:lang w:val="lt-LT"/>
        </w:rPr>
      </w:pPr>
    </w:p>
    <w:p w14:paraId="3EB9E85B" w14:textId="77777777" w:rsidR="006F3315" w:rsidRPr="00265708" w:rsidRDefault="006F3315" w:rsidP="006F3315">
      <w:pPr>
        <w:spacing w:line="240" w:lineRule="auto"/>
        <w:ind w:left="567" w:hanging="567"/>
        <w:rPr>
          <w:lang w:val="lt-LT"/>
        </w:rPr>
      </w:pPr>
      <w:r w:rsidRPr="00265708">
        <w:rPr>
          <w:lang w:val="lt-LT"/>
        </w:rPr>
        <w:t>Serija</w:t>
      </w:r>
    </w:p>
    <w:p w14:paraId="7D13CE09" w14:textId="77777777" w:rsidR="006F3315" w:rsidRPr="00265708" w:rsidRDefault="006F3315" w:rsidP="006F3315">
      <w:pPr>
        <w:spacing w:line="240" w:lineRule="auto"/>
        <w:ind w:left="567" w:hanging="567"/>
        <w:rPr>
          <w:lang w:val="lt-LT"/>
        </w:rPr>
      </w:pPr>
    </w:p>
    <w:p w14:paraId="7BD42D72" w14:textId="77777777" w:rsidR="006F3315" w:rsidRPr="00265708" w:rsidRDefault="006F3315" w:rsidP="006F3315">
      <w:pPr>
        <w:spacing w:line="240" w:lineRule="auto"/>
        <w:ind w:left="567" w:hanging="567"/>
        <w:rPr>
          <w:lang w:val="lt-LT"/>
        </w:rPr>
      </w:pPr>
    </w:p>
    <w:p w14:paraId="15E06A20"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14.</w:t>
      </w:r>
      <w:r w:rsidRPr="00265708">
        <w:rPr>
          <w:b/>
          <w:caps/>
          <w:lang w:val="lt-LT"/>
        </w:rPr>
        <w:tab/>
      </w:r>
      <w:r w:rsidRPr="00265708">
        <w:rPr>
          <w:b/>
          <w:lang w:val="lt-LT"/>
        </w:rPr>
        <w:t>PARDAVIMO (IŠDAVIMO)</w:t>
      </w:r>
      <w:r w:rsidRPr="00265708">
        <w:rPr>
          <w:b/>
          <w:caps/>
          <w:lang w:val="lt-LT"/>
        </w:rPr>
        <w:t xml:space="preserve"> tvarka</w:t>
      </w:r>
    </w:p>
    <w:p w14:paraId="5D53FCE7" w14:textId="77777777" w:rsidR="006F3315" w:rsidRPr="00265708" w:rsidRDefault="006F3315" w:rsidP="006F3315">
      <w:pPr>
        <w:spacing w:line="240" w:lineRule="auto"/>
        <w:ind w:left="567" w:hanging="567"/>
        <w:rPr>
          <w:lang w:val="lt-LT"/>
        </w:rPr>
      </w:pPr>
    </w:p>
    <w:p w14:paraId="7A1A1B5B" w14:textId="77777777" w:rsidR="006F3315" w:rsidRPr="00265708" w:rsidRDefault="006F3315" w:rsidP="006F3315">
      <w:pPr>
        <w:spacing w:line="240" w:lineRule="auto"/>
        <w:ind w:left="567" w:hanging="567"/>
        <w:rPr>
          <w:lang w:val="lt-LT"/>
        </w:rPr>
      </w:pPr>
      <w:r w:rsidRPr="00265708">
        <w:rPr>
          <w:lang w:val="lt-LT"/>
        </w:rPr>
        <w:t xml:space="preserve">Receptinis </w:t>
      </w:r>
      <w:r w:rsidR="001D6A73">
        <w:rPr>
          <w:lang w:val="lt-LT"/>
        </w:rPr>
        <w:t>vaistas</w:t>
      </w:r>
    </w:p>
    <w:p w14:paraId="56987269" w14:textId="77777777" w:rsidR="006F3315" w:rsidRPr="00265708" w:rsidRDefault="006F3315" w:rsidP="006F3315">
      <w:pPr>
        <w:spacing w:line="240" w:lineRule="auto"/>
        <w:ind w:left="567" w:hanging="567"/>
        <w:rPr>
          <w:lang w:val="lt-LT"/>
        </w:rPr>
      </w:pPr>
    </w:p>
    <w:p w14:paraId="316A05D4" w14:textId="77777777" w:rsidR="006F3315" w:rsidRPr="00265708" w:rsidRDefault="006F3315" w:rsidP="006F3315">
      <w:pPr>
        <w:spacing w:line="240" w:lineRule="auto"/>
        <w:ind w:left="567" w:hanging="567"/>
        <w:rPr>
          <w:lang w:val="lt-LT"/>
        </w:rPr>
      </w:pPr>
    </w:p>
    <w:p w14:paraId="4B6E6E22"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15.</w:t>
      </w:r>
      <w:r w:rsidRPr="00265708">
        <w:rPr>
          <w:b/>
          <w:caps/>
          <w:lang w:val="lt-LT"/>
        </w:rPr>
        <w:tab/>
        <w:t>vartojimo instrukcijA</w:t>
      </w:r>
    </w:p>
    <w:p w14:paraId="6683D934" w14:textId="77777777" w:rsidR="006F3315" w:rsidRPr="00265708" w:rsidRDefault="006F3315" w:rsidP="006F3315">
      <w:pPr>
        <w:pStyle w:val="Pagrindiniotekstotrauka"/>
        <w:ind w:left="0"/>
        <w:rPr>
          <w:sz w:val="22"/>
          <w:szCs w:val="22"/>
        </w:rPr>
      </w:pPr>
    </w:p>
    <w:p w14:paraId="6B308B56" w14:textId="77777777" w:rsidR="006F3315" w:rsidRPr="00265708" w:rsidRDefault="006F3315" w:rsidP="006F3315">
      <w:pPr>
        <w:pStyle w:val="Pagrindiniotekstotrauka"/>
        <w:ind w:left="0"/>
        <w:rPr>
          <w:sz w:val="22"/>
          <w:szCs w:val="22"/>
        </w:rPr>
      </w:pPr>
    </w:p>
    <w:p w14:paraId="405E4E37" w14:textId="77777777" w:rsidR="006F3315" w:rsidRPr="00265708" w:rsidRDefault="006F3315" w:rsidP="006F3315">
      <w:pPr>
        <w:pStyle w:val="PI-1labEMEASMCA"/>
      </w:pPr>
      <w:r w:rsidRPr="00265708">
        <w:t>16.</w:t>
      </w:r>
      <w:r w:rsidRPr="00265708">
        <w:tab/>
        <w:t>INFORMACIJA BRAILIO RAŠTU</w:t>
      </w:r>
    </w:p>
    <w:p w14:paraId="7CEB6413" w14:textId="77777777" w:rsidR="006F3315" w:rsidRPr="00265708" w:rsidRDefault="006F3315" w:rsidP="006F3315">
      <w:pPr>
        <w:pStyle w:val="Pagrindiniotekstotrauka"/>
        <w:ind w:left="0"/>
        <w:rPr>
          <w:sz w:val="22"/>
          <w:szCs w:val="22"/>
        </w:rPr>
      </w:pPr>
    </w:p>
    <w:p w14:paraId="6D6B33C5" w14:textId="77777777" w:rsidR="006F3315" w:rsidRDefault="006F3315" w:rsidP="006F3315">
      <w:pPr>
        <w:pStyle w:val="Pagrindiniotekstotrauka"/>
        <w:ind w:left="0"/>
        <w:rPr>
          <w:sz w:val="22"/>
          <w:szCs w:val="22"/>
        </w:rPr>
      </w:pPr>
      <w:r w:rsidRPr="00265708">
        <w:rPr>
          <w:sz w:val="22"/>
          <w:szCs w:val="22"/>
        </w:rPr>
        <w:t>medrol 4 mg</w:t>
      </w:r>
    </w:p>
    <w:p w14:paraId="44AE0AF8" w14:textId="77777777" w:rsidR="00A91C9F" w:rsidRDefault="00A91C9F" w:rsidP="006F3315">
      <w:pPr>
        <w:pStyle w:val="Pagrindiniotekstotrauka"/>
        <w:ind w:left="0"/>
        <w:rPr>
          <w:sz w:val="22"/>
          <w:szCs w:val="22"/>
        </w:rPr>
      </w:pPr>
    </w:p>
    <w:p w14:paraId="63E7B66A" w14:textId="77777777" w:rsidR="00990C7A" w:rsidRDefault="00990C7A" w:rsidP="006F3315">
      <w:pPr>
        <w:pStyle w:val="Pagrindiniotekstotrauka"/>
        <w:ind w:left="0"/>
        <w:rPr>
          <w:sz w:val="22"/>
          <w:szCs w:val="22"/>
        </w:rPr>
      </w:pPr>
    </w:p>
    <w:p w14:paraId="4B4DF70B" w14:textId="77777777" w:rsidR="00BC5DA1" w:rsidRPr="00265708" w:rsidRDefault="00BC5DA1" w:rsidP="00BC5DA1">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Pr>
          <w:b/>
          <w:caps/>
          <w:lang w:val="lt-LT"/>
        </w:rPr>
        <w:t>17</w:t>
      </w:r>
      <w:r w:rsidRPr="00265708">
        <w:rPr>
          <w:b/>
          <w:caps/>
          <w:lang w:val="lt-LT"/>
        </w:rPr>
        <w:t>.</w:t>
      </w:r>
      <w:r w:rsidRPr="00265708">
        <w:rPr>
          <w:b/>
          <w:caps/>
          <w:lang w:val="lt-LT"/>
        </w:rPr>
        <w:tab/>
      </w:r>
      <w:r w:rsidRPr="00BE4F5E">
        <w:rPr>
          <w:b/>
          <w:highlight w:val="lightGray"/>
          <w:lang w:val="de-DE"/>
        </w:rPr>
        <w:t>UNIKALUS IDENTIFIKATORIUS - 2D BRŪKŠNINIS KODAS</w:t>
      </w:r>
    </w:p>
    <w:p w14:paraId="090B487A" w14:textId="77777777" w:rsidR="00BC5DA1" w:rsidRPr="00265708" w:rsidRDefault="00BC5DA1" w:rsidP="00BC5DA1">
      <w:pPr>
        <w:spacing w:line="240" w:lineRule="auto"/>
        <w:ind w:left="567" w:hanging="567"/>
        <w:rPr>
          <w:lang w:val="lt-LT"/>
        </w:rPr>
      </w:pPr>
    </w:p>
    <w:p w14:paraId="10E81DE1" w14:textId="77777777" w:rsidR="00BC5DA1" w:rsidRPr="0058210A" w:rsidRDefault="00BC5DA1" w:rsidP="00BC5DA1">
      <w:pPr>
        <w:spacing w:line="240" w:lineRule="auto"/>
        <w:rPr>
          <w:highlight w:val="lightGray"/>
          <w:lang w:val="lt-LT"/>
        </w:rPr>
      </w:pPr>
      <w:r w:rsidRPr="00BE4F5E">
        <w:rPr>
          <w:noProof/>
          <w:highlight w:val="lightGray"/>
          <w:lang w:val="de-DE"/>
        </w:rPr>
        <w:t>2D brūkšninis kodas su nurodytu unikaliu identifikatoriumi.</w:t>
      </w:r>
    </w:p>
    <w:p w14:paraId="33CF0500" w14:textId="77777777" w:rsidR="00BC5DA1" w:rsidRPr="00265708" w:rsidRDefault="00BC5DA1" w:rsidP="00BC5DA1">
      <w:pPr>
        <w:spacing w:line="240" w:lineRule="auto"/>
        <w:ind w:left="567" w:hanging="567"/>
        <w:rPr>
          <w:lang w:val="lt-LT"/>
        </w:rPr>
      </w:pPr>
    </w:p>
    <w:p w14:paraId="27FF96AF" w14:textId="77777777" w:rsidR="00BC5DA1" w:rsidRPr="00265708" w:rsidRDefault="00BC5DA1" w:rsidP="00BC5DA1">
      <w:pPr>
        <w:spacing w:line="240" w:lineRule="auto"/>
        <w:ind w:left="567" w:hanging="567"/>
        <w:rPr>
          <w:lang w:val="lt-LT"/>
        </w:rPr>
      </w:pPr>
    </w:p>
    <w:p w14:paraId="13448E92" w14:textId="77777777" w:rsidR="00BC5DA1" w:rsidRPr="00265708" w:rsidRDefault="00BC5DA1" w:rsidP="00BC5DA1">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Pr>
          <w:b/>
          <w:caps/>
          <w:lang w:val="lt-LT"/>
        </w:rPr>
        <w:t>18</w:t>
      </w:r>
      <w:r w:rsidRPr="00265708">
        <w:rPr>
          <w:b/>
          <w:caps/>
          <w:lang w:val="lt-LT"/>
        </w:rPr>
        <w:t>.</w:t>
      </w:r>
      <w:r w:rsidRPr="00265708">
        <w:rPr>
          <w:b/>
          <w:caps/>
          <w:lang w:val="lt-LT"/>
        </w:rPr>
        <w:tab/>
      </w:r>
      <w:r w:rsidRPr="0058210A">
        <w:rPr>
          <w:b/>
          <w:highlight w:val="lightGray"/>
        </w:rPr>
        <w:t>UNIKALUS IDENTIFIKATORIUS – ŽMONĖMS SUPRANTAMI DUOMENYS</w:t>
      </w:r>
    </w:p>
    <w:p w14:paraId="481E2618" w14:textId="77777777" w:rsidR="00BC5DA1" w:rsidRPr="00265708" w:rsidRDefault="00BC5DA1" w:rsidP="00BC5DA1">
      <w:pPr>
        <w:spacing w:line="240" w:lineRule="auto"/>
        <w:rPr>
          <w:lang w:val="lt-LT"/>
        </w:rPr>
      </w:pPr>
    </w:p>
    <w:p w14:paraId="47A84341" w14:textId="77777777" w:rsidR="00BC5DA1" w:rsidRPr="0033438B" w:rsidRDefault="00BC5DA1" w:rsidP="00BC5DA1">
      <w:pPr>
        <w:spacing w:line="240" w:lineRule="auto"/>
        <w:rPr>
          <w:lang w:val="lt-LT"/>
        </w:rPr>
      </w:pPr>
      <w:r w:rsidRPr="0033438B">
        <w:rPr>
          <w:lang w:val="lt-LT"/>
        </w:rPr>
        <w:t>PC:</w:t>
      </w:r>
    </w:p>
    <w:p w14:paraId="1D28FAF8" w14:textId="77777777" w:rsidR="00BC5DA1" w:rsidRPr="0033438B" w:rsidRDefault="00BC5DA1" w:rsidP="00BC5DA1">
      <w:pPr>
        <w:spacing w:line="240" w:lineRule="auto"/>
        <w:rPr>
          <w:lang w:val="lt-LT"/>
        </w:rPr>
      </w:pPr>
      <w:r w:rsidRPr="0033438B">
        <w:rPr>
          <w:lang w:val="lt-LT"/>
        </w:rPr>
        <w:t>SN:</w:t>
      </w:r>
    </w:p>
    <w:p w14:paraId="4830B437" w14:textId="77777777" w:rsidR="00BC5DA1" w:rsidRPr="00BC5DA1" w:rsidRDefault="00BC5DA1" w:rsidP="00BC5DA1">
      <w:pPr>
        <w:pStyle w:val="Pagrindiniotekstotrauka"/>
        <w:ind w:left="0"/>
        <w:rPr>
          <w:sz w:val="22"/>
          <w:szCs w:val="22"/>
        </w:rPr>
      </w:pPr>
      <w:r w:rsidRPr="00BC5DA1">
        <w:rPr>
          <w:sz w:val="22"/>
          <w:szCs w:val="22"/>
          <w:highlight w:val="lightGray"/>
        </w:rPr>
        <w:t>NN</w:t>
      </w:r>
      <w:r w:rsidRPr="00BC5DA1">
        <w:rPr>
          <w:sz w:val="22"/>
          <w:szCs w:val="22"/>
        </w:rPr>
        <w:t>:</w:t>
      </w:r>
    </w:p>
    <w:p w14:paraId="0F7E7DB2" w14:textId="77777777" w:rsidR="00BC5DA1" w:rsidRPr="00265708" w:rsidRDefault="00BC5DA1" w:rsidP="00BC5DA1">
      <w:pPr>
        <w:spacing w:line="240" w:lineRule="auto"/>
        <w:rPr>
          <w:lang w:val="lt-LT"/>
        </w:rPr>
      </w:pPr>
    </w:p>
    <w:p w14:paraId="02A8D5BB" w14:textId="77777777" w:rsidR="00A91C9F" w:rsidRPr="00265708" w:rsidRDefault="00A91C9F" w:rsidP="006F3315">
      <w:pPr>
        <w:pStyle w:val="Pagrindiniotekstotrauka"/>
        <w:ind w:left="0"/>
        <w:rPr>
          <w:sz w:val="22"/>
          <w:szCs w:val="22"/>
        </w:rPr>
      </w:pPr>
    </w:p>
    <w:p w14:paraId="221C2606"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outlineLvl w:val="0"/>
        <w:rPr>
          <w:b/>
          <w:lang w:val="lt-LT"/>
        </w:rPr>
      </w:pPr>
      <w:r w:rsidRPr="00265708">
        <w:rPr>
          <w:lang w:val="lt-LT"/>
        </w:rPr>
        <w:br w:type="page"/>
      </w:r>
      <w:r w:rsidRPr="00265708">
        <w:rPr>
          <w:b/>
          <w:lang w:val="lt-LT"/>
        </w:rPr>
        <w:lastRenderedPageBreak/>
        <w:t xml:space="preserve">MINIMALI </w:t>
      </w:r>
      <w:r w:rsidRPr="00265708">
        <w:rPr>
          <w:b/>
          <w:caps/>
          <w:lang w:val="lt-LT"/>
        </w:rPr>
        <w:t xml:space="preserve">informacija ant </w:t>
      </w:r>
      <w:r w:rsidRPr="00265708">
        <w:rPr>
          <w:b/>
          <w:lang w:val="lt-LT"/>
        </w:rPr>
        <w:t>LIZDINIŲ PLOKŠTELIŲ ARBA DVISLUOKSNIŲ JUOSTELIŲ</w:t>
      </w:r>
    </w:p>
    <w:p w14:paraId="2CEB8BC6"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p>
    <w:p w14:paraId="635E025F"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lIZDINĖ PLOKŠTELĖ</w:t>
      </w:r>
    </w:p>
    <w:p w14:paraId="288DCF61" w14:textId="77777777" w:rsidR="006F3315" w:rsidRPr="00265708" w:rsidRDefault="006F3315" w:rsidP="006F3315">
      <w:pPr>
        <w:spacing w:line="240" w:lineRule="auto"/>
        <w:ind w:left="567" w:hanging="567"/>
        <w:rPr>
          <w:caps/>
          <w:lang w:val="lt-LT"/>
        </w:rPr>
      </w:pPr>
    </w:p>
    <w:p w14:paraId="6359800C" w14:textId="77777777" w:rsidR="006F3315" w:rsidRPr="00265708" w:rsidRDefault="006F3315" w:rsidP="006F3315">
      <w:pPr>
        <w:spacing w:line="240" w:lineRule="auto"/>
        <w:ind w:left="567" w:hanging="567"/>
        <w:rPr>
          <w:caps/>
          <w:lang w:val="lt-LT"/>
        </w:rPr>
      </w:pPr>
    </w:p>
    <w:p w14:paraId="7B9234F5"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sidRPr="00265708">
        <w:rPr>
          <w:b/>
          <w:caps/>
          <w:lang w:val="lt-LT"/>
        </w:rPr>
        <w:tab/>
        <w:t>Vaistinio preparato pavadinimas</w:t>
      </w:r>
    </w:p>
    <w:p w14:paraId="33068AB9" w14:textId="77777777" w:rsidR="006F3315" w:rsidRPr="00265708" w:rsidRDefault="006F3315" w:rsidP="006F3315">
      <w:pPr>
        <w:pStyle w:val="Pagrindinistekstas"/>
        <w:spacing w:after="0"/>
        <w:rPr>
          <w:szCs w:val="22"/>
        </w:rPr>
      </w:pPr>
    </w:p>
    <w:p w14:paraId="1D04AE74" w14:textId="77777777" w:rsidR="006F3315" w:rsidRPr="00265708" w:rsidRDefault="006F3315" w:rsidP="006F3315">
      <w:pPr>
        <w:autoSpaceDE w:val="0"/>
        <w:autoSpaceDN w:val="0"/>
        <w:adjustRightInd w:val="0"/>
        <w:spacing w:line="240" w:lineRule="auto"/>
        <w:jc w:val="both"/>
        <w:rPr>
          <w:bCs/>
          <w:lang w:val="lt-LT"/>
        </w:rPr>
      </w:pPr>
      <w:r w:rsidRPr="00265708">
        <w:rPr>
          <w:lang w:val="lt-LT"/>
        </w:rPr>
        <w:t xml:space="preserve">MEDROL 4 mg </w:t>
      </w:r>
      <w:r w:rsidRPr="00265708">
        <w:rPr>
          <w:bCs/>
          <w:lang w:val="lt-LT"/>
        </w:rPr>
        <w:t>tabletės</w:t>
      </w:r>
    </w:p>
    <w:p w14:paraId="57A56A69" w14:textId="77777777" w:rsidR="006F3315" w:rsidRPr="00265708" w:rsidRDefault="006F3315" w:rsidP="006F3315">
      <w:pPr>
        <w:spacing w:line="240" w:lineRule="auto"/>
        <w:ind w:left="567" w:hanging="567"/>
        <w:rPr>
          <w:lang w:val="lt-LT"/>
        </w:rPr>
      </w:pPr>
      <w:r w:rsidRPr="00265708">
        <w:rPr>
          <w:lang w:val="lt-LT"/>
        </w:rPr>
        <w:t>Metilprednizolonas</w:t>
      </w:r>
    </w:p>
    <w:p w14:paraId="7FF028EA" w14:textId="77777777" w:rsidR="006F3315" w:rsidRPr="00265708" w:rsidRDefault="006F3315" w:rsidP="006F3315">
      <w:pPr>
        <w:spacing w:line="240" w:lineRule="auto"/>
        <w:ind w:left="567" w:hanging="567"/>
        <w:rPr>
          <w:lang w:val="lt-LT"/>
        </w:rPr>
      </w:pPr>
    </w:p>
    <w:p w14:paraId="3B5E92FE" w14:textId="77777777" w:rsidR="006F3315" w:rsidRPr="00265708" w:rsidRDefault="006F3315" w:rsidP="006F3315">
      <w:pPr>
        <w:spacing w:line="240" w:lineRule="auto"/>
        <w:ind w:left="567" w:hanging="567"/>
        <w:rPr>
          <w:lang w:val="lt-LT"/>
        </w:rPr>
      </w:pPr>
    </w:p>
    <w:p w14:paraId="3639E906"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lang w:val="lt-LT"/>
        </w:rPr>
        <w:t>2.</w:t>
      </w:r>
      <w:r w:rsidRPr="00265708">
        <w:rPr>
          <w:b/>
          <w:lang w:val="lt-LT"/>
        </w:rPr>
        <w:tab/>
      </w:r>
      <w:r w:rsidRPr="000C0D9D">
        <w:rPr>
          <w:rFonts w:eastAsia="Times New Roman"/>
          <w:b/>
          <w:caps/>
          <w:noProof/>
          <w:snapToGrid w:val="0"/>
          <w:lang w:val="lt-LT"/>
        </w:rPr>
        <w:t>REGISTRUOTOJO</w:t>
      </w:r>
      <w:r w:rsidRPr="00265708">
        <w:rPr>
          <w:b/>
          <w:caps/>
          <w:lang w:val="lt-LT"/>
        </w:rPr>
        <w:t xml:space="preserve"> pavadinimas </w:t>
      </w:r>
    </w:p>
    <w:p w14:paraId="66AD6158" w14:textId="77777777" w:rsidR="006F3315" w:rsidRPr="00265708" w:rsidRDefault="006F3315" w:rsidP="006F3315">
      <w:pPr>
        <w:spacing w:line="240" w:lineRule="auto"/>
        <w:ind w:left="567" w:hanging="567"/>
        <w:rPr>
          <w:lang w:val="lt-LT"/>
        </w:rPr>
      </w:pPr>
    </w:p>
    <w:p w14:paraId="247C68D4" w14:textId="77777777" w:rsidR="006F3315" w:rsidRPr="00265708" w:rsidRDefault="006F3315" w:rsidP="006F3315">
      <w:pPr>
        <w:spacing w:line="240" w:lineRule="auto"/>
        <w:ind w:left="567" w:hanging="567"/>
        <w:rPr>
          <w:lang w:val="lt-LT"/>
        </w:rPr>
      </w:pPr>
      <w:r w:rsidRPr="00265708">
        <w:rPr>
          <w:lang w:val="lt-LT"/>
        </w:rPr>
        <w:t>Pfizer</w:t>
      </w:r>
    </w:p>
    <w:p w14:paraId="53CE4A28" w14:textId="77777777" w:rsidR="006F3315" w:rsidRPr="00265708" w:rsidRDefault="006F3315" w:rsidP="006F3315">
      <w:pPr>
        <w:spacing w:line="240" w:lineRule="auto"/>
        <w:ind w:left="567" w:hanging="567"/>
        <w:rPr>
          <w:lang w:val="lt-LT"/>
        </w:rPr>
      </w:pPr>
    </w:p>
    <w:p w14:paraId="2BFFC2C4" w14:textId="77777777" w:rsidR="006F3315" w:rsidRPr="00265708" w:rsidRDefault="006F3315" w:rsidP="006F3315">
      <w:pPr>
        <w:spacing w:line="240" w:lineRule="auto"/>
        <w:ind w:left="567" w:hanging="567"/>
        <w:rPr>
          <w:lang w:val="lt-LT"/>
        </w:rPr>
      </w:pPr>
    </w:p>
    <w:p w14:paraId="0DDF91B4"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lang w:val="lt-LT"/>
        </w:rPr>
        <w:t>3.</w:t>
      </w:r>
      <w:r w:rsidRPr="00265708">
        <w:rPr>
          <w:b/>
          <w:lang w:val="lt-LT"/>
        </w:rPr>
        <w:tab/>
      </w:r>
      <w:r w:rsidRPr="00265708">
        <w:rPr>
          <w:b/>
          <w:caps/>
          <w:lang w:val="lt-LT"/>
        </w:rPr>
        <w:t>tinkamumo laikas</w:t>
      </w:r>
    </w:p>
    <w:p w14:paraId="54E55838" w14:textId="77777777" w:rsidR="006F3315" w:rsidRPr="00265708" w:rsidRDefault="006F3315" w:rsidP="006F3315">
      <w:pPr>
        <w:spacing w:line="240" w:lineRule="auto"/>
        <w:ind w:left="567" w:hanging="567"/>
        <w:rPr>
          <w:lang w:val="lt-LT"/>
        </w:rPr>
      </w:pPr>
    </w:p>
    <w:p w14:paraId="7D762E29" w14:textId="77777777" w:rsidR="006F3315" w:rsidRPr="00265708" w:rsidRDefault="006F3315" w:rsidP="006F3315">
      <w:pPr>
        <w:spacing w:line="240" w:lineRule="auto"/>
        <w:ind w:left="567" w:hanging="567"/>
        <w:outlineLvl w:val="0"/>
        <w:rPr>
          <w:lang w:val="lt-LT"/>
        </w:rPr>
      </w:pPr>
      <w:r w:rsidRPr="00265708">
        <w:rPr>
          <w:lang w:val="lt-LT"/>
        </w:rPr>
        <w:t xml:space="preserve">Tinka iki {MMMM/mm} </w:t>
      </w:r>
      <w:r w:rsidRPr="00265708">
        <w:rPr>
          <w:i/>
          <w:lang w:val="lt-LT"/>
        </w:rPr>
        <w:t>[metai, mėnuo]</w:t>
      </w:r>
    </w:p>
    <w:p w14:paraId="39D5E896" w14:textId="77777777" w:rsidR="006F3315" w:rsidRPr="00265708" w:rsidRDefault="006F3315" w:rsidP="006F3315">
      <w:pPr>
        <w:spacing w:line="240" w:lineRule="auto"/>
        <w:ind w:left="567" w:hanging="567"/>
        <w:rPr>
          <w:lang w:val="lt-LT"/>
        </w:rPr>
      </w:pPr>
    </w:p>
    <w:p w14:paraId="5E48888C" w14:textId="77777777" w:rsidR="006F3315" w:rsidRPr="00265708" w:rsidRDefault="006F3315" w:rsidP="006F3315">
      <w:pPr>
        <w:spacing w:line="240" w:lineRule="auto"/>
        <w:ind w:left="567" w:hanging="567"/>
        <w:rPr>
          <w:lang w:val="lt-LT"/>
        </w:rPr>
      </w:pPr>
    </w:p>
    <w:p w14:paraId="1FAB5CB2"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4.</w:t>
      </w:r>
      <w:r w:rsidRPr="00265708">
        <w:rPr>
          <w:b/>
          <w:caps/>
          <w:lang w:val="lt-LT"/>
        </w:rPr>
        <w:tab/>
        <w:t xml:space="preserve">serijos numeris </w:t>
      </w:r>
    </w:p>
    <w:p w14:paraId="0C0FD97B" w14:textId="77777777" w:rsidR="006F3315" w:rsidRPr="00265708" w:rsidRDefault="006F3315" w:rsidP="006F3315">
      <w:pPr>
        <w:spacing w:line="240" w:lineRule="auto"/>
        <w:ind w:left="567" w:hanging="567"/>
        <w:rPr>
          <w:lang w:val="lt-LT"/>
        </w:rPr>
      </w:pPr>
    </w:p>
    <w:p w14:paraId="5716FBBB" w14:textId="77777777" w:rsidR="006F3315" w:rsidRPr="00265708" w:rsidRDefault="006F3315" w:rsidP="006F3315">
      <w:pPr>
        <w:spacing w:line="240" w:lineRule="auto"/>
        <w:ind w:left="567" w:hanging="567"/>
        <w:rPr>
          <w:lang w:val="lt-LT"/>
        </w:rPr>
      </w:pPr>
      <w:r w:rsidRPr="00265708">
        <w:rPr>
          <w:lang w:val="lt-LT"/>
        </w:rPr>
        <w:t>Serija</w:t>
      </w:r>
    </w:p>
    <w:p w14:paraId="27C409AE" w14:textId="77777777" w:rsidR="006F3315" w:rsidRPr="00265708" w:rsidRDefault="006F3315" w:rsidP="006F3315">
      <w:pPr>
        <w:spacing w:line="240" w:lineRule="auto"/>
        <w:ind w:left="567" w:hanging="567"/>
        <w:rPr>
          <w:lang w:val="lt-LT"/>
        </w:rPr>
      </w:pPr>
    </w:p>
    <w:p w14:paraId="26B41C66" w14:textId="77777777" w:rsidR="006F3315" w:rsidRPr="00265708" w:rsidRDefault="006F3315" w:rsidP="006F3315">
      <w:pPr>
        <w:spacing w:line="240" w:lineRule="auto"/>
        <w:ind w:left="567" w:hanging="567"/>
        <w:rPr>
          <w:lang w:val="lt-LT"/>
        </w:rPr>
      </w:pPr>
    </w:p>
    <w:p w14:paraId="66B233C5" w14:textId="77777777" w:rsidR="006F3315" w:rsidRPr="00265708" w:rsidRDefault="006F3315" w:rsidP="006F3315">
      <w:pPr>
        <w:pStyle w:val="PI-1labEMEASMCA"/>
      </w:pPr>
      <w:r w:rsidRPr="00265708">
        <w:t>5.</w:t>
      </w:r>
      <w:r w:rsidRPr="00265708">
        <w:tab/>
        <w:t>KITA</w:t>
      </w:r>
    </w:p>
    <w:p w14:paraId="5D78E7AE" w14:textId="77777777" w:rsidR="006F3315" w:rsidRPr="00265708" w:rsidRDefault="006F3315" w:rsidP="006F3315">
      <w:pPr>
        <w:spacing w:line="240" w:lineRule="auto"/>
        <w:ind w:left="567" w:hanging="567"/>
        <w:rPr>
          <w:lang w:val="lt-LT"/>
        </w:rPr>
      </w:pPr>
    </w:p>
    <w:p w14:paraId="025CD342" w14:textId="77777777" w:rsidR="006F3315" w:rsidRPr="00265708" w:rsidRDefault="006F3315" w:rsidP="006F3315">
      <w:pPr>
        <w:pBdr>
          <w:top w:val="single" w:sz="4" w:space="1" w:color="auto"/>
          <w:left w:val="single" w:sz="4" w:space="1" w:color="auto"/>
          <w:bottom w:val="single" w:sz="4" w:space="1" w:color="auto"/>
          <w:right w:val="single" w:sz="4" w:space="1" w:color="auto"/>
        </w:pBdr>
        <w:spacing w:line="240" w:lineRule="auto"/>
        <w:outlineLvl w:val="0"/>
        <w:rPr>
          <w:b/>
          <w:caps/>
          <w:lang w:val="lt-LT"/>
        </w:rPr>
      </w:pPr>
      <w:r w:rsidRPr="00265708">
        <w:rPr>
          <w:lang w:val="lt-LT"/>
        </w:rPr>
        <w:br w:type="page"/>
      </w:r>
      <w:r w:rsidRPr="00265708">
        <w:rPr>
          <w:b/>
          <w:caps/>
          <w:lang w:val="lt-LT"/>
        </w:rPr>
        <w:lastRenderedPageBreak/>
        <w:t xml:space="preserve">Minimali informacija ant mažų </w:t>
      </w:r>
      <w:r w:rsidRPr="00265708">
        <w:rPr>
          <w:b/>
          <w:lang w:val="lt-LT"/>
        </w:rPr>
        <w:t>VIDINIŲ</w:t>
      </w:r>
      <w:r w:rsidRPr="00265708">
        <w:rPr>
          <w:lang w:val="lt-LT"/>
        </w:rPr>
        <w:t xml:space="preserve"> </w:t>
      </w:r>
      <w:r w:rsidRPr="00265708">
        <w:rPr>
          <w:b/>
          <w:caps/>
          <w:lang w:val="lt-LT"/>
        </w:rPr>
        <w:t>pakuočių</w:t>
      </w:r>
    </w:p>
    <w:p w14:paraId="3E2144AC" w14:textId="77777777" w:rsidR="006F3315" w:rsidRPr="00265708" w:rsidRDefault="006F3315" w:rsidP="006F3315">
      <w:pPr>
        <w:pBdr>
          <w:top w:val="single" w:sz="4" w:space="1" w:color="auto"/>
          <w:left w:val="single" w:sz="4" w:space="1" w:color="auto"/>
          <w:bottom w:val="single" w:sz="4" w:space="1" w:color="auto"/>
          <w:right w:val="single" w:sz="4" w:space="1" w:color="auto"/>
        </w:pBdr>
        <w:spacing w:line="240" w:lineRule="auto"/>
        <w:ind w:left="567" w:hanging="567"/>
        <w:rPr>
          <w:b/>
          <w:caps/>
          <w:lang w:val="lt-LT"/>
        </w:rPr>
      </w:pPr>
    </w:p>
    <w:p w14:paraId="1D544F15" w14:textId="77777777" w:rsidR="006F3315" w:rsidRPr="00265708" w:rsidRDefault="006F3315" w:rsidP="006F3315">
      <w:pPr>
        <w:pBdr>
          <w:top w:val="single" w:sz="4" w:space="1" w:color="auto"/>
          <w:left w:val="single" w:sz="4" w:space="1" w:color="auto"/>
          <w:bottom w:val="single" w:sz="4" w:space="1" w:color="auto"/>
          <w:right w:val="single" w:sz="4" w:space="1" w:color="auto"/>
        </w:pBdr>
        <w:spacing w:line="240" w:lineRule="auto"/>
        <w:ind w:left="567" w:hanging="567"/>
        <w:rPr>
          <w:b/>
          <w:caps/>
          <w:lang w:val="lt-LT"/>
        </w:rPr>
      </w:pPr>
      <w:r w:rsidRPr="00265708">
        <w:rPr>
          <w:b/>
          <w:caps/>
          <w:lang w:val="lt-LT"/>
        </w:rPr>
        <w:t>BuTELIUKO ETIKETĖ</w:t>
      </w:r>
    </w:p>
    <w:p w14:paraId="466AA5E1" w14:textId="77777777" w:rsidR="006F3315" w:rsidRPr="00265708" w:rsidRDefault="006F3315" w:rsidP="006F3315">
      <w:pPr>
        <w:spacing w:line="240" w:lineRule="auto"/>
        <w:ind w:left="567" w:hanging="567"/>
        <w:rPr>
          <w:caps/>
          <w:lang w:val="lt-LT"/>
        </w:rPr>
      </w:pPr>
    </w:p>
    <w:p w14:paraId="046A8CFF" w14:textId="77777777" w:rsidR="006F3315" w:rsidRPr="00265708" w:rsidRDefault="006F3315" w:rsidP="006F3315">
      <w:pPr>
        <w:spacing w:line="240" w:lineRule="auto"/>
        <w:ind w:left="567" w:hanging="567"/>
        <w:rPr>
          <w:caps/>
          <w:lang w:val="lt-LT"/>
        </w:rPr>
      </w:pPr>
    </w:p>
    <w:p w14:paraId="06AFC777"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sidRPr="00265708">
        <w:rPr>
          <w:b/>
          <w:caps/>
          <w:lang w:val="lt-LT"/>
        </w:rPr>
        <w:tab/>
        <w:t>Vaistinio preparato pavadinimas ir vartojimo būdas</w:t>
      </w:r>
    </w:p>
    <w:p w14:paraId="2083D5E2" w14:textId="77777777" w:rsidR="006F3315" w:rsidRPr="00265708" w:rsidRDefault="006F3315" w:rsidP="006F3315">
      <w:pPr>
        <w:spacing w:line="240" w:lineRule="auto"/>
        <w:ind w:left="567" w:hanging="567"/>
        <w:rPr>
          <w:lang w:val="lt-LT"/>
        </w:rPr>
      </w:pPr>
    </w:p>
    <w:p w14:paraId="7CB0F4AC" w14:textId="77777777" w:rsidR="006F3315" w:rsidRPr="00265708" w:rsidRDefault="006F3315" w:rsidP="006F3315">
      <w:pPr>
        <w:autoSpaceDE w:val="0"/>
        <w:autoSpaceDN w:val="0"/>
        <w:adjustRightInd w:val="0"/>
        <w:spacing w:line="240" w:lineRule="auto"/>
        <w:jc w:val="both"/>
        <w:rPr>
          <w:bCs/>
          <w:lang w:val="lt-LT"/>
        </w:rPr>
      </w:pPr>
      <w:r w:rsidRPr="00265708">
        <w:rPr>
          <w:lang w:val="lt-LT"/>
        </w:rPr>
        <w:t xml:space="preserve">MEDROL 4 mg </w:t>
      </w:r>
      <w:r w:rsidRPr="00265708">
        <w:rPr>
          <w:bCs/>
          <w:lang w:val="lt-LT"/>
        </w:rPr>
        <w:t>tabletės</w:t>
      </w:r>
    </w:p>
    <w:p w14:paraId="2BA765D1" w14:textId="77777777" w:rsidR="006F3315" w:rsidRPr="00265708" w:rsidRDefault="006F3315" w:rsidP="006F3315">
      <w:pPr>
        <w:spacing w:line="240" w:lineRule="auto"/>
        <w:ind w:left="567" w:hanging="567"/>
        <w:rPr>
          <w:lang w:val="lt-LT"/>
        </w:rPr>
      </w:pPr>
      <w:r w:rsidRPr="00265708">
        <w:rPr>
          <w:lang w:val="lt-LT"/>
        </w:rPr>
        <w:t>Metilprednizolonas</w:t>
      </w:r>
    </w:p>
    <w:p w14:paraId="4FF9DC2A" w14:textId="77777777" w:rsidR="00990C7A" w:rsidRDefault="00990C7A" w:rsidP="006F3315">
      <w:pPr>
        <w:spacing w:line="240" w:lineRule="auto"/>
        <w:ind w:left="567" w:hanging="567"/>
        <w:rPr>
          <w:lang w:val="lt-LT"/>
        </w:rPr>
      </w:pPr>
    </w:p>
    <w:p w14:paraId="3F801DE9" w14:textId="77777777" w:rsidR="006F3315" w:rsidRPr="00265708" w:rsidRDefault="006F3315" w:rsidP="006F3315">
      <w:pPr>
        <w:spacing w:line="240" w:lineRule="auto"/>
        <w:ind w:left="567" w:hanging="567"/>
        <w:rPr>
          <w:lang w:val="lt-LT"/>
        </w:rPr>
      </w:pPr>
      <w:r w:rsidRPr="00265708">
        <w:rPr>
          <w:lang w:val="lt-LT"/>
        </w:rPr>
        <w:t>Vartoti per burną.</w:t>
      </w:r>
    </w:p>
    <w:p w14:paraId="310847A4" w14:textId="77777777" w:rsidR="006F3315" w:rsidRPr="00265708" w:rsidRDefault="006F3315" w:rsidP="006F3315">
      <w:pPr>
        <w:spacing w:line="240" w:lineRule="auto"/>
        <w:ind w:left="567" w:hanging="567"/>
        <w:rPr>
          <w:lang w:val="lt-LT"/>
        </w:rPr>
      </w:pPr>
    </w:p>
    <w:p w14:paraId="25B129CF" w14:textId="77777777" w:rsidR="006F3315" w:rsidRPr="00265708" w:rsidRDefault="006F3315" w:rsidP="006F3315">
      <w:pPr>
        <w:spacing w:line="240" w:lineRule="auto"/>
        <w:ind w:left="567" w:hanging="567"/>
        <w:rPr>
          <w:lang w:val="lt-LT"/>
        </w:rPr>
      </w:pPr>
    </w:p>
    <w:p w14:paraId="189DABC4"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lang w:val="lt-LT"/>
        </w:rPr>
        <w:t>2.</w:t>
      </w:r>
      <w:r w:rsidRPr="00265708">
        <w:rPr>
          <w:b/>
          <w:lang w:val="lt-LT"/>
        </w:rPr>
        <w:tab/>
      </w:r>
      <w:r w:rsidRPr="00265708">
        <w:rPr>
          <w:b/>
          <w:caps/>
          <w:lang w:val="lt-LT"/>
        </w:rPr>
        <w:t>vartojimo metodas</w:t>
      </w:r>
    </w:p>
    <w:p w14:paraId="73D32F34" w14:textId="77777777" w:rsidR="006F3315" w:rsidRPr="00265708" w:rsidRDefault="006F3315" w:rsidP="006F3315">
      <w:pPr>
        <w:spacing w:line="240" w:lineRule="auto"/>
        <w:ind w:left="567" w:hanging="567"/>
        <w:rPr>
          <w:lang w:val="lt-LT"/>
        </w:rPr>
      </w:pPr>
    </w:p>
    <w:p w14:paraId="07C6D627" w14:textId="77777777" w:rsidR="006F3315" w:rsidRPr="00265708" w:rsidRDefault="006F3315" w:rsidP="006F3315">
      <w:pPr>
        <w:spacing w:line="240" w:lineRule="auto"/>
        <w:ind w:left="567" w:hanging="567"/>
        <w:rPr>
          <w:lang w:val="lt-LT"/>
        </w:rPr>
      </w:pPr>
    </w:p>
    <w:p w14:paraId="72125E2C"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lang w:val="lt-LT"/>
        </w:rPr>
        <w:t>3.</w:t>
      </w:r>
      <w:r w:rsidRPr="00265708">
        <w:rPr>
          <w:b/>
          <w:lang w:val="lt-LT"/>
        </w:rPr>
        <w:tab/>
      </w:r>
      <w:r w:rsidRPr="00265708">
        <w:rPr>
          <w:b/>
          <w:caps/>
          <w:lang w:val="lt-LT"/>
        </w:rPr>
        <w:t>tinkamumo laikas</w:t>
      </w:r>
    </w:p>
    <w:p w14:paraId="45B3AD2E" w14:textId="77777777" w:rsidR="006F3315" w:rsidRPr="00265708" w:rsidRDefault="006F3315" w:rsidP="006F3315">
      <w:pPr>
        <w:spacing w:line="240" w:lineRule="auto"/>
        <w:ind w:left="567" w:hanging="567"/>
        <w:rPr>
          <w:lang w:val="lt-LT"/>
        </w:rPr>
      </w:pPr>
    </w:p>
    <w:p w14:paraId="19078678" w14:textId="77777777" w:rsidR="006F3315" w:rsidRPr="00265708" w:rsidRDefault="006F3315" w:rsidP="006F3315">
      <w:pPr>
        <w:spacing w:line="240" w:lineRule="auto"/>
        <w:ind w:left="567" w:hanging="567"/>
        <w:outlineLvl w:val="0"/>
        <w:rPr>
          <w:lang w:val="lt-LT"/>
        </w:rPr>
      </w:pPr>
      <w:r w:rsidRPr="00265708">
        <w:rPr>
          <w:lang w:val="lt-LT"/>
        </w:rPr>
        <w:t xml:space="preserve">Tinka iki {MMMM/mm} </w:t>
      </w:r>
      <w:r w:rsidRPr="00265708">
        <w:rPr>
          <w:i/>
          <w:lang w:val="lt-LT"/>
        </w:rPr>
        <w:t>[metai, mėnuo]</w:t>
      </w:r>
    </w:p>
    <w:p w14:paraId="50BE6B61" w14:textId="77777777" w:rsidR="006F3315" w:rsidRPr="00265708" w:rsidRDefault="006F3315" w:rsidP="006F3315">
      <w:pPr>
        <w:spacing w:line="240" w:lineRule="auto"/>
        <w:ind w:left="567" w:hanging="567"/>
        <w:rPr>
          <w:lang w:val="lt-LT"/>
        </w:rPr>
      </w:pPr>
    </w:p>
    <w:p w14:paraId="342A5483" w14:textId="77777777" w:rsidR="006F3315" w:rsidRPr="00265708" w:rsidRDefault="006F3315" w:rsidP="006F3315">
      <w:pPr>
        <w:spacing w:line="240" w:lineRule="auto"/>
        <w:ind w:left="567" w:hanging="567"/>
        <w:rPr>
          <w:lang w:val="lt-LT"/>
        </w:rPr>
      </w:pPr>
    </w:p>
    <w:p w14:paraId="56F8EB1F"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4.</w:t>
      </w:r>
      <w:r w:rsidRPr="00265708">
        <w:rPr>
          <w:b/>
          <w:caps/>
          <w:lang w:val="lt-LT"/>
        </w:rPr>
        <w:tab/>
        <w:t>serijos numeris</w:t>
      </w:r>
    </w:p>
    <w:p w14:paraId="2660F3AF" w14:textId="77777777" w:rsidR="006F3315" w:rsidRPr="00265708" w:rsidRDefault="006F3315" w:rsidP="006F3315">
      <w:pPr>
        <w:spacing w:line="240" w:lineRule="auto"/>
        <w:ind w:left="567" w:hanging="567"/>
        <w:rPr>
          <w:lang w:val="lt-LT"/>
        </w:rPr>
      </w:pPr>
    </w:p>
    <w:p w14:paraId="707137DE" w14:textId="77777777" w:rsidR="006F3315" w:rsidRPr="00265708" w:rsidRDefault="006F3315" w:rsidP="006F3315">
      <w:pPr>
        <w:spacing w:line="240" w:lineRule="auto"/>
        <w:ind w:left="567" w:hanging="567"/>
        <w:rPr>
          <w:lang w:val="lt-LT"/>
        </w:rPr>
      </w:pPr>
      <w:r w:rsidRPr="00265708">
        <w:rPr>
          <w:lang w:val="lt-LT"/>
        </w:rPr>
        <w:t>Serija</w:t>
      </w:r>
    </w:p>
    <w:p w14:paraId="427941CD" w14:textId="77777777" w:rsidR="006F3315" w:rsidRPr="00265708" w:rsidRDefault="006F3315" w:rsidP="006F3315">
      <w:pPr>
        <w:spacing w:line="240" w:lineRule="auto"/>
        <w:ind w:left="567" w:hanging="567"/>
        <w:rPr>
          <w:lang w:val="lt-LT"/>
        </w:rPr>
      </w:pPr>
    </w:p>
    <w:p w14:paraId="40DE1C94" w14:textId="77777777" w:rsidR="006F3315" w:rsidRPr="00265708" w:rsidRDefault="006F3315" w:rsidP="006F3315">
      <w:pPr>
        <w:spacing w:line="240" w:lineRule="auto"/>
        <w:ind w:left="567" w:hanging="567"/>
        <w:rPr>
          <w:lang w:val="lt-LT"/>
        </w:rPr>
      </w:pPr>
    </w:p>
    <w:p w14:paraId="23FB4211"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265708">
        <w:rPr>
          <w:b/>
          <w:caps/>
          <w:lang w:val="lt-LT"/>
        </w:rPr>
        <w:t>5.</w:t>
      </w:r>
      <w:r w:rsidRPr="00265708">
        <w:rPr>
          <w:b/>
          <w:caps/>
          <w:lang w:val="lt-LT"/>
        </w:rPr>
        <w:tab/>
        <w:t>kiekis</w:t>
      </w:r>
      <w:r w:rsidRPr="00265708">
        <w:rPr>
          <w:b/>
          <w:lang w:val="lt-LT"/>
        </w:rPr>
        <w:t xml:space="preserve"> (MASĖ, TŪRIS ARBA VIENETAI)</w:t>
      </w:r>
    </w:p>
    <w:p w14:paraId="79225A04" w14:textId="77777777" w:rsidR="006F3315" w:rsidRPr="00265708" w:rsidRDefault="006F3315" w:rsidP="006F3315">
      <w:pPr>
        <w:spacing w:line="240" w:lineRule="auto"/>
        <w:ind w:left="567" w:hanging="567"/>
        <w:rPr>
          <w:lang w:val="lt-LT"/>
        </w:rPr>
      </w:pPr>
    </w:p>
    <w:p w14:paraId="35E45579" w14:textId="77777777" w:rsidR="006F3315" w:rsidRPr="00265708" w:rsidRDefault="006F3315" w:rsidP="006F3315">
      <w:pPr>
        <w:spacing w:line="240" w:lineRule="auto"/>
        <w:ind w:left="567" w:hanging="567"/>
        <w:rPr>
          <w:lang w:val="lt-LT"/>
        </w:rPr>
      </w:pPr>
      <w:r w:rsidRPr="00265708">
        <w:rPr>
          <w:lang w:val="lt-LT"/>
        </w:rPr>
        <w:t>30 tablečių</w:t>
      </w:r>
    </w:p>
    <w:p w14:paraId="13AFCCEA" w14:textId="77777777" w:rsidR="006F3315" w:rsidRPr="00265708" w:rsidRDefault="006F3315" w:rsidP="006F3315">
      <w:pPr>
        <w:spacing w:line="240" w:lineRule="auto"/>
        <w:ind w:left="567" w:hanging="567"/>
        <w:rPr>
          <w:lang w:val="lt-LT"/>
        </w:rPr>
      </w:pPr>
      <w:r w:rsidRPr="009A5F6C">
        <w:rPr>
          <w:highlight w:val="lightGray"/>
          <w:lang w:val="lt-LT"/>
        </w:rPr>
        <w:t>100 tablečių</w:t>
      </w:r>
    </w:p>
    <w:p w14:paraId="5A54EB32" w14:textId="77777777" w:rsidR="006F3315" w:rsidRPr="00265708" w:rsidRDefault="006F3315" w:rsidP="006F3315">
      <w:pPr>
        <w:spacing w:line="240" w:lineRule="auto"/>
        <w:ind w:left="567" w:hanging="567"/>
        <w:rPr>
          <w:lang w:val="lt-LT"/>
        </w:rPr>
      </w:pPr>
    </w:p>
    <w:p w14:paraId="06CFD43B" w14:textId="77777777" w:rsidR="006F3315" w:rsidRPr="00265708" w:rsidRDefault="006F3315" w:rsidP="006F3315">
      <w:pPr>
        <w:spacing w:line="240" w:lineRule="auto"/>
        <w:ind w:left="567" w:hanging="567"/>
        <w:rPr>
          <w:lang w:val="lt-LT"/>
        </w:rPr>
      </w:pPr>
    </w:p>
    <w:p w14:paraId="6E0D8098" w14:textId="77777777" w:rsidR="006F3315" w:rsidRPr="00265708" w:rsidRDefault="006F3315" w:rsidP="006F3315">
      <w:pPr>
        <w:pStyle w:val="PI-1labEMEASMCA"/>
        <w:rPr>
          <w:highlight w:val="lightGray"/>
        </w:rPr>
      </w:pPr>
      <w:r w:rsidRPr="00265708">
        <w:t>6.</w:t>
      </w:r>
      <w:r w:rsidRPr="00265708">
        <w:tab/>
        <w:t>KITA</w:t>
      </w:r>
    </w:p>
    <w:p w14:paraId="170B4B05" w14:textId="77777777" w:rsidR="006F3315" w:rsidRPr="00265708" w:rsidRDefault="006F3315" w:rsidP="006F3315">
      <w:pPr>
        <w:spacing w:line="240" w:lineRule="auto"/>
        <w:ind w:left="567" w:hanging="567"/>
        <w:rPr>
          <w:lang w:val="lt-LT"/>
        </w:rPr>
      </w:pPr>
    </w:p>
    <w:p w14:paraId="2749C5C6" w14:textId="77777777" w:rsidR="006F3315" w:rsidRPr="000225AB" w:rsidRDefault="006F3315" w:rsidP="00726DBF">
      <w:pPr>
        <w:pStyle w:val="BTEMEASMCA"/>
      </w:pPr>
      <w:r w:rsidRPr="000225AB">
        <w:br w:type="page"/>
      </w:r>
    </w:p>
    <w:p w14:paraId="5435174B"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outlineLvl w:val="0"/>
        <w:rPr>
          <w:b/>
          <w:caps/>
          <w:lang w:val="lt-LT"/>
        </w:rPr>
      </w:pPr>
      <w:r w:rsidRPr="00265708">
        <w:rPr>
          <w:b/>
          <w:caps/>
          <w:lang w:val="lt-LT"/>
        </w:rPr>
        <w:lastRenderedPageBreak/>
        <w:t xml:space="preserve">Informacija ant </w:t>
      </w:r>
      <w:r w:rsidRPr="00265708">
        <w:rPr>
          <w:b/>
          <w:lang w:val="lt-LT"/>
        </w:rPr>
        <w:t>IŠORINĖS</w:t>
      </w:r>
      <w:r w:rsidRPr="00265708">
        <w:rPr>
          <w:lang w:val="lt-LT"/>
        </w:rPr>
        <w:t xml:space="preserve"> </w:t>
      </w:r>
      <w:r w:rsidRPr="00265708">
        <w:rPr>
          <w:b/>
          <w:caps/>
          <w:lang w:val="lt-LT"/>
        </w:rPr>
        <w:t xml:space="preserve">pakuotės </w:t>
      </w:r>
    </w:p>
    <w:p w14:paraId="13CB7456"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7F3AC3C8"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265708">
        <w:rPr>
          <w:b/>
          <w:caps/>
          <w:lang w:val="lt-LT"/>
        </w:rPr>
        <w:t>KARTONO DĖŽUTĖ</w:t>
      </w:r>
    </w:p>
    <w:p w14:paraId="0C75C6DF" w14:textId="77777777" w:rsidR="006F3315" w:rsidRPr="00265708" w:rsidRDefault="006F3315" w:rsidP="006F3315">
      <w:pPr>
        <w:spacing w:line="240" w:lineRule="auto"/>
        <w:ind w:left="567" w:hanging="567"/>
        <w:rPr>
          <w:lang w:val="lt-LT"/>
        </w:rPr>
      </w:pPr>
    </w:p>
    <w:p w14:paraId="1D5B0C31" w14:textId="77777777" w:rsidR="006F3315" w:rsidRPr="00265708" w:rsidRDefault="006F3315" w:rsidP="006F3315">
      <w:pPr>
        <w:spacing w:line="240" w:lineRule="auto"/>
        <w:ind w:left="567" w:hanging="567"/>
        <w:rPr>
          <w:lang w:val="lt-LT"/>
        </w:rPr>
      </w:pPr>
    </w:p>
    <w:p w14:paraId="48EF6999"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sidRPr="00265708">
        <w:rPr>
          <w:b/>
          <w:caps/>
          <w:lang w:val="lt-LT"/>
        </w:rPr>
        <w:tab/>
        <w:t>vaistinio preparato pavadinimas</w:t>
      </w:r>
    </w:p>
    <w:p w14:paraId="23B2FC75" w14:textId="77777777" w:rsidR="006F3315" w:rsidRPr="00265708" w:rsidRDefault="006F3315" w:rsidP="006F3315">
      <w:pPr>
        <w:pStyle w:val="Pagrindinistekstas"/>
        <w:spacing w:after="0"/>
        <w:rPr>
          <w:b/>
          <w:szCs w:val="22"/>
        </w:rPr>
      </w:pPr>
    </w:p>
    <w:p w14:paraId="248BE13C" w14:textId="77777777" w:rsidR="006F3315" w:rsidRPr="00265708" w:rsidRDefault="006F3315" w:rsidP="006F3315">
      <w:pPr>
        <w:autoSpaceDE w:val="0"/>
        <w:autoSpaceDN w:val="0"/>
        <w:adjustRightInd w:val="0"/>
        <w:spacing w:line="240" w:lineRule="auto"/>
        <w:jc w:val="both"/>
        <w:rPr>
          <w:bCs/>
          <w:lang w:val="lt-LT"/>
        </w:rPr>
      </w:pPr>
      <w:r w:rsidRPr="00265708">
        <w:rPr>
          <w:lang w:val="lt-LT"/>
        </w:rPr>
        <w:t xml:space="preserve">MEDROL 16 mg </w:t>
      </w:r>
      <w:r w:rsidRPr="00265708">
        <w:rPr>
          <w:bCs/>
          <w:lang w:val="lt-LT"/>
        </w:rPr>
        <w:t>tabletės</w:t>
      </w:r>
    </w:p>
    <w:p w14:paraId="254C6E46" w14:textId="77777777" w:rsidR="006F3315" w:rsidRPr="00265708" w:rsidRDefault="006F3315" w:rsidP="006F3315">
      <w:pPr>
        <w:spacing w:line="240" w:lineRule="auto"/>
        <w:ind w:left="567" w:hanging="567"/>
        <w:rPr>
          <w:lang w:val="lt-LT"/>
        </w:rPr>
      </w:pPr>
      <w:r w:rsidRPr="00265708">
        <w:rPr>
          <w:lang w:val="lt-LT"/>
        </w:rPr>
        <w:t>Metilprednizolonas</w:t>
      </w:r>
    </w:p>
    <w:p w14:paraId="002F451B" w14:textId="77777777" w:rsidR="006F3315" w:rsidRPr="00265708" w:rsidRDefault="006F3315" w:rsidP="006F3315">
      <w:pPr>
        <w:spacing w:line="240" w:lineRule="auto"/>
        <w:ind w:left="567" w:hanging="567"/>
        <w:rPr>
          <w:lang w:val="lt-LT"/>
        </w:rPr>
      </w:pPr>
    </w:p>
    <w:p w14:paraId="307ACFD6" w14:textId="77777777" w:rsidR="006F3315" w:rsidRPr="00265708" w:rsidRDefault="006F3315" w:rsidP="006F3315">
      <w:pPr>
        <w:spacing w:line="240" w:lineRule="auto"/>
        <w:ind w:left="567" w:hanging="567"/>
        <w:rPr>
          <w:lang w:val="lt-LT"/>
        </w:rPr>
      </w:pPr>
    </w:p>
    <w:p w14:paraId="728412F7"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2.</w:t>
      </w:r>
      <w:r w:rsidRPr="00265708">
        <w:rPr>
          <w:b/>
          <w:caps/>
          <w:lang w:val="lt-LT"/>
        </w:rPr>
        <w:tab/>
        <w:t xml:space="preserve">veikliOJI medžiagA ir JOS kiekis </w:t>
      </w:r>
    </w:p>
    <w:p w14:paraId="4FD88E3B" w14:textId="77777777" w:rsidR="006F3315" w:rsidRPr="00265708" w:rsidRDefault="006F3315" w:rsidP="006F3315">
      <w:pPr>
        <w:pStyle w:val="Pagrindiniotekstotrauka"/>
        <w:ind w:left="0"/>
        <w:rPr>
          <w:sz w:val="22"/>
          <w:szCs w:val="22"/>
        </w:rPr>
      </w:pPr>
    </w:p>
    <w:p w14:paraId="41D55B0E" w14:textId="77777777" w:rsidR="006F3315" w:rsidRPr="00265708" w:rsidRDefault="006F3315" w:rsidP="006F3315">
      <w:pPr>
        <w:pStyle w:val="Pagrindinistekstas"/>
        <w:widowControl w:val="0"/>
        <w:spacing w:after="0"/>
        <w:jc w:val="both"/>
        <w:rPr>
          <w:szCs w:val="22"/>
        </w:rPr>
      </w:pPr>
      <w:r w:rsidRPr="00265708">
        <w:rPr>
          <w:szCs w:val="22"/>
        </w:rPr>
        <w:t>Vienoje tabletėje yra 16 mg metilprednizolono.</w:t>
      </w:r>
    </w:p>
    <w:p w14:paraId="3112F7F6" w14:textId="77777777" w:rsidR="006F3315" w:rsidRPr="00265708" w:rsidRDefault="006F3315" w:rsidP="006F3315">
      <w:pPr>
        <w:pStyle w:val="Pagrindiniotekstotrauka"/>
        <w:ind w:left="0"/>
        <w:rPr>
          <w:sz w:val="22"/>
          <w:szCs w:val="22"/>
        </w:rPr>
      </w:pPr>
    </w:p>
    <w:p w14:paraId="3FBF63F8" w14:textId="77777777" w:rsidR="006F3315" w:rsidRPr="00265708" w:rsidRDefault="006F3315" w:rsidP="006F3315">
      <w:pPr>
        <w:spacing w:line="240" w:lineRule="auto"/>
        <w:ind w:left="567" w:hanging="567"/>
        <w:rPr>
          <w:caps/>
          <w:lang w:val="lt-LT"/>
        </w:rPr>
      </w:pPr>
    </w:p>
    <w:p w14:paraId="2C6B0580"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3.</w:t>
      </w:r>
      <w:r w:rsidRPr="00265708">
        <w:rPr>
          <w:b/>
          <w:caps/>
          <w:lang w:val="lt-LT"/>
        </w:rPr>
        <w:tab/>
        <w:t>pagalbinių medžiagų sąrašas</w:t>
      </w:r>
    </w:p>
    <w:p w14:paraId="20BEC243" w14:textId="77777777" w:rsidR="006F3315" w:rsidRPr="00265708" w:rsidRDefault="006F3315" w:rsidP="006F3315">
      <w:pPr>
        <w:spacing w:line="240" w:lineRule="auto"/>
        <w:rPr>
          <w:lang w:val="lt-LT"/>
        </w:rPr>
      </w:pPr>
    </w:p>
    <w:p w14:paraId="512F581C" w14:textId="77777777" w:rsidR="006F3315" w:rsidRPr="00265708" w:rsidRDefault="006F3315" w:rsidP="006F3315">
      <w:pPr>
        <w:spacing w:line="240" w:lineRule="auto"/>
        <w:rPr>
          <w:lang w:val="lt-LT"/>
        </w:rPr>
      </w:pPr>
      <w:r w:rsidRPr="00265708">
        <w:rPr>
          <w:lang w:val="lt-LT"/>
        </w:rPr>
        <w:t>Sudėtyje yra laktozės monohidrato, sacharozės.</w:t>
      </w:r>
    </w:p>
    <w:p w14:paraId="205406DC" w14:textId="77777777" w:rsidR="006F3315" w:rsidRPr="00265708" w:rsidRDefault="006F3315" w:rsidP="006F3315">
      <w:pPr>
        <w:spacing w:line="240" w:lineRule="auto"/>
        <w:ind w:left="567" w:hanging="567"/>
        <w:rPr>
          <w:caps/>
          <w:lang w:val="lt-LT"/>
        </w:rPr>
      </w:pPr>
    </w:p>
    <w:p w14:paraId="5297F3D9" w14:textId="77777777" w:rsidR="006F3315" w:rsidRPr="00265708" w:rsidRDefault="006F3315" w:rsidP="006F3315">
      <w:pPr>
        <w:spacing w:line="240" w:lineRule="auto"/>
        <w:ind w:left="567" w:hanging="567"/>
        <w:rPr>
          <w:caps/>
          <w:lang w:val="lt-LT"/>
        </w:rPr>
      </w:pPr>
    </w:p>
    <w:p w14:paraId="2A72A213"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4.</w:t>
      </w:r>
      <w:r w:rsidRPr="00265708">
        <w:rPr>
          <w:b/>
          <w:caps/>
          <w:lang w:val="lt-LT"/>
        </w:rPr>
        <w:tab/>
      </w:r>
      <w:r w:rsidRPr="00265708">
        <w:rPr>
          <w:b/>
          <w:lang w:val="lt-LT"/>
        </w:rPr>
        <w:t>FARMACINĖ</w:t>
      </w:r>
      <w:r w:rsidRPr="00265708">
        <w:rPr>
          <w:b/>
          <w:caps/>
          <w:lang w:val="lt-LT"/>
        </w:rPr>
        <w:t xml:space="preserve"> forma ir KIEKIS PAKUOTĖJE</w:t>
      </w:r>
    </w:p>
    <w:p w14:paraId="0AC08F5E" w14:textId="77777777" w:rsidR="006F3315" w:rsidRPr="00265708" w:rsidRDefault="006F3315" w:rsidP="006F3315">
      <w:pPr>
        <w:spacing w:line="240" w:lineRule="auto"/>
        <w:ind w:left="567" w:hanging="567"/>
        <w:rPr>
          <w:caps/>
          <w:lang w:val="lt-LT"/>
        </w:rPr>
      </w:pPr>
    </w:p>
    <w:p w14:paraId="1848C22C" w14:textId="77777777" w:rsidR="006F3315" w:rsidRPr="00265708" w:rsidRDefault="006F3315" w:rsidP="006F3315">
      <w:pPr>
        <w:spacing w:line="240" w:lineRule="auto"/>
        <w:ind w:left="567" w:hanging="567"/>
        <w:rPr>
          <w:snapToGrid w:val="0"/>
          <w:lang w:val="lt-LT"/>
        </w:rPr>
      </w:pPr>
      <w:r w:rsidRPr="00265708">
        <w:rPr>
          <w:snapToGrid w:val="0"/>
          <w:lang w:val="lt-LT"/>
        </w:rPr>
        <w:t>50 tablečių</w:t>
      </w:r>
    </w:p>
    <w:p w14:paraId="3A4DCE3A" w14:textId="77777777" w:rsidR="006F3315" w:rsidRPr="00265708" w:rsidRDefault="006F3315" w:rsidP="006F3315">
      <w:pPr>
        <w:spacing w:line="240" w:lineRule="auto"/>
        <w:ind w:left="567" w:hanging="567"/>
        <w:rPr>
          <w:caps/>
          <w:lang w:val="lt-LT"/>
        </w:rPr>
      </w:pPr>
    </w:p>
    <w:p w14:paraId="55ED6268" w14:textId="77777777" w:rsidR="006F3315" w:rsidRPr="00265708" w:rsidRDefault="006F3315" w:rsidP="006F3315">
      <w:pPr>
        <w:spacing w:line="240" w:lineRule="auto"/>
        <w:ind w:left="567" w:hanging="567"/>
        <w:rPr>
          <w:caps/>
          <w:lang w:val="lt-LT"/>
        </w:rPr>
      </w:pPr>
    </w:p>
    <w:p w14:paraId="0EE519BC"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5.</w:t>
      </w:r>
      <w:r w:rsidRPr="00265708">
        <w:rPr>
          <w:b/>
          <w:caps/>
          <w:lang w:val="lt-LT"/>
        </w:rPr>
        <w:tab/>
        <w:t>vartojimo METODAS IR būdas</w:t>
      </w:r>
    </w:p>
    <w:p w14:paraId="0618EEA2" w14:textId="77777777" w:rsidR="006F3315" w:rsidRPr="00265708" w:rsidRDefault="006F3315" w:rsidP="006F3315">
      <w:pPr>
        <w:spacing w:line="240" w:lineRule="auto"/>
        <w:ind w:left="567" w:hanging="567"/>
        <w:rPr>
          <w:caps/>
          <w:lang w:val="lt-LT"/>
        </w:rPr>
      </w:pPr>
    </w:p>
    <w:p w14:paraId="05876C36" w14:textId="77777777" w:rsidR="006F3315" w:rsidRPr="00265708" w:rsidRDefault="006F3315" w:rsidP="006F3315">
      <w:pPr>
        <w:spacing w:line="240" w:lineRule="auto"/>
        <w:ind w:left="567" w:hanging="567"/>
        <w:rPr>
          <w:lang w:val="lt-LT"/>
        </w:rPr>
      </w:pPr>
      <w:r w:rsidRPr="00265708">
        <w:rPr>
          <w:lang w:val="lt-LT"/>
        </w:rPr>
        <w:t>Vartoti per burną.</w:t>
      </w:r>
    </w:p>
    <w:p w14:paraId="374EFF4D" w14:textId="77777777" w:rsidR="006F3315" w:rsidRPr="000225AB" w:rsidRDefault="006F3315" w:rsidP="00726DBF">
      <w:pPr>
        <w:pStyle w:val="BTEMEASMCA"/>
      </w:pPr>
      <w:r w:rsidRPr="000225AB">
        <w:t>Prieš vartojimą perskaitykite pakuotės lapelį.</w:t>
      </w:r>
    </w:p>
    <w:p w14:paraId="6CA502D7" w14:textId="77777777" w:rsidR="006F3315" w:rsidRPr="00265708" w:rsidRDefault="006F3315" w:rsidP="006F3315">
      <w:pPr>
        <w:pStyle w:val="Pagrindiniotekstotrauka"/>
        <w:ind w:left="0"/>
        <w:rPr>
          <w:sz w:val="22"/>
          <w:szCs w:val="22"/>
        </w:rPr>
      </w:pPr>
    </w:p>
    <w:p w14:paraId="116AD217" w14:textId="77777777" w:rsidR="006F3315" w:rsidRPr="00265708" w:rsidRDefault="006F3315" w:rsidP="006F3315">
      <w:pPr>
        <w:spacing w:line="240" w:lineRule="auto"/>
        <w:ind w:left="567" w:hanging="567"/>
        <w:rPr>
          <w:caps/>
          <w:lang w:val="lt-LT"/>
        </w:rPr>
      </w:pPr>
    </w:p>
    <w:p w14:paraId="4A0A8A0E"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720" w:hanging="720"/>
        <w:outlineLvl w:val="0"/>
        <w:rPr>
          <w:b/>
          <w:caps/>
          <w:lang w:val="lt-LT"/>
        </w:rPr>
      </w:pPr>
      <w:r w:rsidRPr="00265708">
        <w:rPr>
          <w:b/>
          <w:caps/>
          <w:lang w:val="lt-LT"/>
        </w:rPr>
        <w:t>6.</w:t>
      </w:r>
      <w:r w:rsidRPr="00265708">
        <w:rPr>
          <w:b/>
          <w:caps/>
          <w:lang w:val="lt-LT"/>
        </w:rPr>
        <w:tab/>
        <w:t>SPECIALUS Įspėjimas</w:t>
      </w:r>
      <w:r w:rsidRPr="00265708">
        <w:rPr>
          <w:lang w:val="lt-LT"/>
        </w:rPr>
        <w:t xml:space="preserve">, </w:t>
      </w:r>
      <w:r w:rsidRPr="00265708">
        <w:rPr>
          <w:b/>
          <w:lang w:val="lt-LT"/>
        </w:rPr>
        <w:t xml:space="preserve">KAD VAISTINĮ PREPARATĄ BŪTINA LAIKYTI </w:t>
      </w:r>
      <w:r w:rsidRPr="00265708">
        <w:rPr>
          <w:b/>
          <w:caps/>
          <w:lang w:val="lt-LT"/>
        </w:rPr>
        <w:t>vaikams nepastebimoje IR nepasiekiamoje vietoje</w:t>
      </w:r>
    </w:p>
    <w:p w14:paraId="115F22CA" w14:textId="77777777" w:rsidR="006F3315" w:rsidRPr="00265708" w:rsidRDefault="006F3315" w:rsidP="006F3315">
      <w:pPr>
        <w:spacing w:line="240" w:lineRule="auto"/>
        <w:ind w:left="567" w:hanging="567"/>
        <w:rPr>
          <w:lang w:val="lt-LT"/>
        </w:rPr>
      </w:pPr>
    </w:p>
    <w:p w14:paraId="09C661D9" w14:textId="77777777" w:rsidR="006F3315" w:rsidRPr="00265708" w:rsidRDefault="006F3315" w:rsidP="006F3315">
      <w:pPr>
        <w:spacing w:line="240" w:lineRule="auto"/>
        <w:ind w:left="567" w:hanging="567"/>
        <w:outlineLvl w:val="0"/>
        <w:rPr>
          <w:lang w:val="lt-LT"/>
        </w:rPr>
      </w:pPr>
      <w:r w:rsidRPr="00265708">
        <w:rPr>
          <w:lang w:val="lt-LT"/>
        </w:rPr>
        <w:t>Laikyti vaikams nepastebimoje ir nepasiekiamoje vietoje.</w:t>
      </w:r>
    </w:p>
    <w:p w14:paraId="1AA479BB" w14:textId="77777777" w:rsidR="006F3315" w:rsidRPr="00265708" w:rsidRDefault="006F3315" w:rsidP="006F3315">
      <w:pPr>
        <w:spacing w:line="240" w:lineRule="auto"/>
        <w:ind w:left="567" w:hanging="567"/>
        <w:rPr>
          <w:lang w:val="lt-LT"/>
        </w:rPr>
      </w:pPr>
    </w:p>
    <w:p w14:paraId="32DEC1BE" w14:textId="77777777" w:rsidR="006F3315" w:rsidRPr="00265708" w:rsidRDefault="006F3315" w:rsidP="006F3315">
      <w:pPr>
        <w:spacing w:line="240" w:lineRule="auto"/>
        <w:ind w:left="567" w:hanging="567"/>
        <w:rPr>
          <w:lang w:val="lt-LT"/>
        </w:rPr>
      </w:pPr>
    </w:p>
    <w:p w14:paraId="26BB6274"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7.</w:t>
      </w:r>
      <w:r w:rsidRPr="00265708">
        <w:rPr>
          <w:b/>
          <w:caps/>
          <w:lang w:val="lt-LT"/>
        </w:rPr>
        <w:tab/>
        <w:t>kitas specialus Įspėjimas (jei reikia)</w:t>
      </w:r>
    </w:p>
    <w:p w14:paraId="7DBCBA1A" w14:textId="77777777" w:rsidR="006F3315" w:rsidRPr="00265708" w:rsidRDefault="006F3315" w:rsidP="006F3315">
      <w:pPr>
        <w:spacing w:line="240" w:lineRule="auto"/>
        <w:ind w:left="567" w:hanging="567"/>
        <w:rPr>
          <w:lang w:val="lt-LT"/>
        </w:rPr>
      </w:pPr>
    </w:p>
    <w:p w14:paraId="4C3C7FF7" w14:textId="77777777" w:rsidR="006F3315" w:rsidRPr="00265708" w:rsidRDefault="006F3315" w:rsidP="006F3315">
      <w:pPr>
        <w:spacing w:line="240" w:lineRule="auto"/>
        <w:ind w:left="567" w:hanging="567"/>
        <w:rPr>
          <w:caps/>
          <w:lang w:val="lt-LT"/>
        </w:rPr>
      </w:pPr>
    </w:p>
    <w:p w14:paraId="4805FEC5"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8.</w:t>
      </w:r>
      <w:r w:rsidRPr="00265708">
        <w:rPr>
          <w:b/>
          <w:caps/>
          <w:lang w:val="lt-LT"/>
        </w:rPr>
        <w:tab/>
        <w:t>tinkamumo laikas</w:t>
      </w:r>
    </w:p>
    <w:p w14:paraId="290BB5D1" w14:textId="77777777" w:rsidR="006F3315" w:rsidRPr="00265708" w:rsidRDefault="006F3315" w:rsidP="006F3315">
      <w:pPr>
        <w:spacing w:line="240" w:lineRule="auto"/>
        <w:ind w:left="567" w:hanging="567"/>
        <w:rPr>
          <w:lang w:val="lt-LT"/>
        </w:rPr>
      </w:pPr>
    </w:p>
    <w:p w14:paraId="414ADC22" w14:textId="77777777" w:rsidR="006F3315" w:rsidRPr="00265708" w:rsidRDefault="006F3315" w:rsidP="006F3315">
      <w:pPr>
        <w:spacing w:line="240" w:lineRule="auto"/>
        <w:ind w:left="567" w:hanging="567"/>
        <w:outlineLvl w:val="0"/>
        <w:rPr>
          <w:lang w:val="lt-LT"/>
        </w:rPr>
      </w:pPr>
      <w:r w:rsidRPr="00265708">
        <w:rPr>
          <w:lang w:val="lt-LT"/>
        </w:rPr>
        <w:t xml:space="preserve">Tinka iki {MMMM/mm} </w:t>
      </w:r>
      <w:r w:rsidRPr="00265708">
        <w:rPr>
          <w:i/>
          <w:lang w:val="lt-LT"/>
        </w:rPr>
        <w:t>[metai, mėnuo]</w:t>
      </w:r>
    </w:p>
    <w:p w14:paraId="6FEBC995" w14:textId="77777777" w:rsidR="006F3315" w:rsidRPr="00265708" w:rsidRDefault="006F3315" w:rsidP="006F3315">
      <w:pPr>
        <w:spacing w:line="240" w:lineRule="auto"/>
        <w:ind w:left="567" w:hanging="567"/>
        <w:rPr>
          <w:lang w:val="lt-LT"/>
        </w:rPr>
      </w:pPr>
    </w:p>
    <w:p w14:paraId="43A1530A" w14:textId="77777777" w:rsidR="006F3315" w:rsidRPr="00265708" w:rsidRDefault="006F3315" w:rsidP="006F3315">
      <w:pPr>
        <w:spacing w:line="240" w:lineRule="auto"/>
        <w:ind w:left="567" w:hanging="567"/>
        <w:rPr>
          <w:lang w:val="lt-LT"/>
        </w:rPr>
      </w:pPr>
    </w:p>
    <w:p w14:paraId="1EFB6E7E"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9.</w:t>
      </w:r>
      <w:r w:rsidRPr="00265708">
        <w:rPr>
          <w:b/>
          <w:caps/>
          <w:lang w:val="lt-LT"/>
        </w:rPr>
        <w:tab/>
        <w:t>SPECIALIOS laikymo sąlygos</w:t>
      </w:r>
    </w:p>
    <w:p w14:paraId="2ECA92AB" w14:textId="77777777" w:rsidR="006F3315" w:rsidRPr="00265708" w:rsidRDefault="006F3315" w:rsidP="006F3315">
      <w:pPr>
        <w:spacing w:line="240" w:lineRule="auto"/>
        <w:rPr>
          <w:lang w:val="lt-LT"/>
        </w:rPr>
      </w:pPr>
    </w:p>
    <w:p w14:paraId="2C697B1F" w14:textId="77777777" w:rsidR="006F3315" w:rsidRPr="00265708" w:rsidRDefault="006F3315" w:rsidP="006F3315">
      <w:pPr>
        <w:pStyle w:val="Pagrindinistekstas"/>
        <w:spacing w:after="0"/>
        <w:jc w:val="both"/>
        <w:rPr>
          <w:szCs w:val="22"/>
        </w:rPr>
      </w:pPr>
      <w:r w:rsidRPr="00265708">
        <w:rPr>
          <w:szCs w:val="22"/>
        </w:rPr>
        <w:t>Laikyti ne aukštesnėje kaip 25ºC temperatūroje.</w:t>
      </w:r>
    </w:p>
    <w:p w14:paraId="65A5154C" w14:textId="77777777" w:rsidR="006F3315" w:rsidRPr="00265708" w:rsidRDefault="006F3315" w:rsidP="006F3315">
      <w:pPr>
        <w:spacing w:line="240" w:lineRule="auto"/>
        <w:rPr>
          <w:lang w:val="lt-LT"/>
        </w:rPr>
      </w:pPr>
    </w:p>
    <w:p w14:paraId="092EF7ED" w14:textId="77777777" w:rsidR="006F3315" w:rsidRPr="00265708" w:rsidRDefault="006F3315" w:rsidP="006F3315">
      <w:pPr>
        <w:spacing w:line="240" w:lineRule="auto"/>
        <w:rPr>
          <w:lang w:val="lt-LT"/>
        </w:rPr>
      </w:pPr>
    </w:p>
    <w:p w14:paraId="69EA077A"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10.</w:t>
      </w:r>
      <w:r w:rsidRPr="00265708">
        <w:rPr>
          <w:b/>
          <w:caps/>
          <w:lang w:val="lt-LT"/>
        </w:rPr>
        <w:tab/>
      </w:r>
      <w:r w:rsidRPr="00265708">
        <w:rPr>
          <w:b/>
          <w:lang w:val="lt-LT"/>
        </w:rPr>
        <w:t xml:space="preserve">SPECIALIOS ATSARGUMO PRIEMONĖS DĖL NESUVARTOTO </w:t>
      </w:r>
      <w:r w:rsidRPr="00265708">
        <w:rPr>
          <w:b/>
          <w:bCs/>
          <w:lang w:val="lt-LT"/>
        </w:rPr>
        <w:t xml:space="preserve">VAISTINIO PREPARATO AR JO ATLIEKŲ </w:t>
      </w:r>
      <w:r w:rsidRPr="00265708">
        <w:rPr>
          <w:b/>
          <w:lang w:val="lt-LT"/>
        </w:rPr>
        <w:t>TVARKYMO (JEI REIKIA)</w:t>
      </w:r>
    </w:p>
    <w:p w14:paraId="522DBEFE" w14:textId="77777777" w:rsidR="006F3315" w:rsidRPr="00265708" w:rsidRDefault="006F3315" w:rsidP="006F3315">
      <w:pPr>
        <w:spacing w:line="240" w:lineRule="auto"/>
        <w:ind w:left="567" w:hanging="567"/>
        <w:rPr>
          <w:caps/>
          <w:lang w:val="lt-LT"/>
        </w:rPr>
      </w:pPr>
    </w:p>
    <w:p w14:paraId="4004F0CA" w14:textId="77777777" w:rsidR="006F3315" w:rsidRPr="00265708" w:rsidRDefault="006F3315" w:rsidP="006F3315">
      <w:pPr>
        <w:spacing w:line="240" w:lineRule="auto"/>
        <w:ind w:left="567" w:hanging="567"/>
        <w:rPr>
          <w:caps/>
          <w:lang w:val="lt-LT"/>
        </w:rPr>
      </w:pPr>
    </w:p>
    <w:p w14:paraId="1896390C"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11.</w:t>
      </w:r>
      <w:r w:rsidRPr="00265708">
        <w:rPr>
          <w:b/>
          <w:caps/>
          <w:lang w:val="lt-LT"/>
        </w:rPr>
        <w:tab/>
      </w:r>
      <w:r>
        <w:rPr>
          <w:rFonts w:eastAsia="Times New Roman"/>
          <w:b/>
          <w:caps/>
          <w:noProof/>
          <w:snapToGrid w:val="0"/>
          <w:lang w:val="lt-LT"/>
        </w:rPr>
        <w:t>REGISTRUOTOJO</w:t>
      </w:r>
      <w:r w:rsidRPr="00265708">
        <w:rPr>
          <w:b/>
          <w:caps/>
          <w:lang w:val="lt-LT"/>
        </w:rPr>
        <w:t xml:space="preserve"> pavadinimas ir adresas</w:t>
      </w:r>
    </w:p>
    <w:p w14:paraId="561735A9" w14:textId="77777777" w:rsidR="006F3315" w:rsidRPr="00265708" w:rsidRDefault="006F3315" w:rsidP="006F3315">
      <w:pPr>
        <w:spacing w:line="240" w:lineRule="auto"/>
        <w:ind w:left="567" w:hanging="567"/>
        <w:rPr>
          <w:caps/>
          <w:lang w:val="lt-LT"/>
        </w:rPr>
      </w:pPr>
    </w:p>
    <w:p w14:paraId="537265FE" w14:textId="77777777" w:rsidR="0033438B" w:rsidRPr="00B933D8" w:rsidRDefault="006F3315" w:rsidP="0033438B">
      <w:pPr>
        <w:spacing w:line="240" w:lineRule="auto"/>
        <w:rPr>
          <w:rFonts w:eastAsia="Times New Roman"/>
          <w:lang w:val="lt-LT"/>
        </w:rPr>
      </w:pPr>
      <w:r w:rsidRPr="00265708">
        <w:rPr>
          <w:lang w:val="lt-LT"/>
        </w:rPr>
        <w:t>Pfizer Europe MA EEIG</w:t>
      </w:r>
    </w:p>
    <w:p w14:paraId="66BF93B1" w14:textId="77777777" w:rsidR="0033438B" w:rsidRPr="00B933D8" w:rsidRDefault="0033438B" w:rsidP="0033438B">
      <w:pPr>
        <w:spacing w:line="240" w:lineRule="auto"/>
        <w:rPr>
          <w:rFonts w:eastAsia="Times New Roman"/>
          <w:lang w:val="lt-LT"/>
        </w:rPr>
      </w:pPr>
      <w:r w:rsidRPr="00B933D8">
        <w:rPr>
          <w:rFonts w:eastAsia="Times New Roman"/>
          <w:lang w:val="lt-LT"/>
        </w:rPr>
        <w:t>Boulevard de la Plaine 17</w:t>
      </w:r>
    </w:p>
    <w:p w14:paraId="5E91E602" w14:textId="77777777" w:rsidR="0033438B" w:rsidRPr="00B933D8" w:rsidRDefault="0033438B" w:rsidP="0033438B">
      <w:pPr>
        <w:spacing w:line="240" w:lineRule="auto"/>
        <w:rPr>
          <w:rFonts w:eastAsia="Times New Roman"/>
          <w:lang w:val="lt-LT"/>
        </w:rPr>
      </w:pPr>
      <w:r w:rsidRPr="00B933D8">
        <w:rPr>
          <w:rFonts w:eastAsia="Times New Roman"/>
          <w:lang w:val="lt-LT"/>
        </w:rPr>
        <w:t>1050 Bruxelles</w:t>
      </w:r>
    </w:p>
    <w:p w14:paraId="1E31CC78" w14:textId="77777777" w:rsidR="0033438B" w:rsidRDefault="0033438B" w:rsidP="0033438B">
      <w:pPr>
        <w:spacing w:line="240" w:lineRule="auto"/>
        <w:rPr>
          <w:rFonts w:eastAsia="Times New Roman"/>
          <w:lang w:val="lt-LT"/>
        </w:rPr>
      </w:pPr>
      <w:r>
        <w:rPr>
          <w:rFonts w:eastAsia="Times New Roman"/>
          <w:lang w:val="lt-LT"/>
        </w:rPr>
        <w:t>Belgija</w:t>
      </w:r>
    </w:p>
    <w:p w14:paraId="777DE717" w14:textId="77777777" w:rsidR="006F3315" w:rsidRPr="00265708" w:rsidRDefault="006F3315" w:rsidP="0033438B">
      <w:pPr>
        <w:spacing w:line="240" w:lineRule="auto"/>
        <w:jc w:val="both"/>
        <w:rPr>
          <w:lang w:val="lt-LT"/>
        </w:rPr>
      </w:pPr>
    </w:p>
    <w:p w14:paraId="341752D8" w14:textId="77777777" w:rsidR="006F3315" w:rsidRPr="00265708" w:rsidRDefault="006F3315" w:rsidP="006F3315">
      <w:pPr>
        <w:spacing w:line="240" w:lineRule="auto"/>
        <w:ind w:left="567" w:hanging="567"/>
        <w:rPr>
          <w:caps/>
          <w:lang w:val="lt-LT"/>
        </w:rPr>
      </w:pPr>
    </w:p>
    <w:p w14:paraId="7DD1FB1C"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12.</w:t>
      </w:r>
      <w:r w:rsidRPr="00265708">
        <w:rPr>
          <w:b/>
          <w:caps/>
          <w:lang w:val="lt-LT"/>
        </w:rPr>
        <w:tab/>
      </w:r>
      <w:r w:rsidRPr="000C0D9D">
        <w:rPr>
          <w:rFonts w:eastAsia="Times New Roman"/>
          <w:b/>
          <w:noProof/>
          <w:snapToGrid w:val="0"/>
          <w:lang w:val="lt-LT"/>
        </w:rPr>
        <w:t>REGISTRACIJOS</w:t>
      </w:r>
      <w:r w:rsidRPr="00265708">
        <w:rPr>
          <w:b/>
          <w:lang w:val="lt-LT"/>
        </w:rPr>
        <w:t xml:space="preserve"> PAŽYMĖJIMO</w:t>
      </w:r>
      <w:r w:rsidRPr="00265708">
        <w:rPr>
          <w:lang w:val="lt-LT"/>
        </w:rPr>
        <w:t xml:space="preserve"> </w:t>
      </w:r>
      <w:r w:rsidRPr="00265708">
        <w:rPr>
          <w:b/>
          <w:caps/>
          <w:lang w:val="lt-LT"/>
        </w:rPr>
        <w:t>numeris</w:t>
      </w:r>
    </w:p>
    <w:p w14:paraId="7B9B6EC8" w14:textId="77777777" w:rsidR="006F3315" w:rsidRPr="00265708" w:rsidRDefault="006F3315" w:rsidP="006F3315">
      <w:pPr>
        <w:spacing w:line="240" w:lineRule="auto"/>
        <w:ind w:left="567" w:hanging="567"/>
        <w:rPr>
          <w:lang w:val="lt-LT"/>
        </w:rPr>
      </w:pPr>
    </w:p>
    <w:p w14:paraId="14F5FA8D" w14:textId="77777777" w:rsidR="006F3315" w:rsidRPr="00265708" w:rsidRDefault="006F3315" w:rsidP="006F3315">
      <w:pPr>
        <w:spacing w:line="240" w:lineRule="auto"/>
        <w:rPr>
          <w:lang w:val="lt-LT"/>
        </w:rPr>
      </w:pPr>
      <w:r w:rsidRPr="00265708">
        <w:rPr>
          <w:lang w:val="lt-LT"/>
        </w:rPr>
        <w:t>LT/1/94/1927/003</w:t>
      </w:r>
    </w:p>
    <w:p w14:paraId="3B99AB7F" w14:textId="77777777" w:rsidR="006F3315" w:rsidRPr="00265708" w:rsidRDefault="006F3315" w:rsidP="006F3315">
      <w:pPr>
        <w:spacing w:line="240" w:lineRule="auto"/>
        <w:ind w:left="567" w:hanging="567"/>
        <w:rPr>
          <w:lang w:val="lt-LT"/>
        </w:rPr>
      </w:pPr>
    </w:p>
    <w:p w14:paraId="1154EA6D" w14:textId="77777777" w:rsidR="006F3315" w:rsidRPr="00265708" w:rsidRDefault="006F3315" w:rsidP="006F3315">
      <w:pPr>
        <w:spacing w:line="240" w:lineRule="auto"/>
        <w:ind w:left="567" w:hanging="567"/>
        <w:rPr>
          <w:lang w:val="lt-LT"/>
        </w:rPr>
      </w:pPr>
    </w:p>
    <w:p w14:paraId="01B20F6C"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13.</w:t>
      </w:r>
      <w:r w:rsidRPr="00265708">
        <w:rPr>
          <w:b/>
          <w:caps/>
          <w:lang w:val="lt-LT"/>
        </w:rPr>
        <w:tab/>
        <w:t>serijos numeris</w:t>
      </w:r>
    </w:p>
    <w:p w14:paraId="27066213" w14:textId="77777777" w:rsidR="006F3315" w:rsidRPr="00265708" w:rsidRDefault="006F3315" w:rsidP="006F3315">
      <w:pPr>
        <w:spacing w:line="240" w:lineRule="auto"/>
        <w:ind w:left="567" w:hanging="567"/>
        <w:rPr>
          <w:lang w:val="lt-LT"/>
        </w:rPr>
      </w:pPr>
    </w:p>
    <w:p w14:paraId="3AED4374" w14:textId="77777777" w:rsidR="006F3315" w:rsidRPr="00265708" w:rsidRDefault="006F3315" w:rsidP="006F3315">
      <w:pPr>
        <w:spacing w:line="240" w:lineRule="auto"/>
        <w:ind w:left="567" w:hanging="567"/>
        <w:rPr>
          <w:lang w:val="lt-LT"/>
        </w:rPr>
      </w:pPr>
      <w:r w:rsidRPr="00265708">
        <w:rPr>
          <w:lang w:val="lt-LT"/>
        </w:rPr>
        <w:t>Serija</w:t>
      </w:r>
    </w:p>
    <w:p w14:paraId="3B418DBC" w14:textId="77777777" w:rsidR="006F3315" w:rsidRPr="00265708" w:rsidRDefault="006F3315" w:rsidP="006F3315">
      <w:pPr>
        <w:spacing w:line="240" w:lineRule="auto"/>
        <w:ind w:left="567" w:hanging="567"/>
        <w:rPr>
          <w:lang w:val="lt-LT"/>
        </w:rPr>
      </w:pPr>
    </w:p>
    <w:p w14:paraId="5CE741E8" w14:textId="77777777" w:rsidR="006F3315" w:rsidRPr="00265708" w:rsidRDefault="006F3315" w:rsidP="006F3315">
      <w:pPr>
        <w:spacing w:line="240" w:lineRule="auto"/>
        <w:ind w:left="567" w:hanging="567"/>
        <w:rPr>
          <w:lang w:val="lt-LT"/>
        </w:rPr>
      </w:pPr>
    </w:p>
    <w:p w14:paraId="2ED84E9A"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14.</w:t>
      </w:r>
      <w:r w:rsidRPr="00265708">
        <w:rPr>
          <w:b/>
          <w:caps/>
          <w:lang w:val="lt-LT"/>
        </w:rPr>
        <w:tab/>
      </w:r>
      <w:r w:rsidRPr="00265708">
        <w:rPr>
          <w:b/>
          <w:lang w:val="lt-LT"/>
        </w:rPr>
        <w:t>PARDAVIMO (IŠDAVIMO)</w:t>
      </w:r>
      <w:r w:rsidRPr="00265708">
        <w:rPr>
          <w:b/>
          <w:caps/>
          <w:lang w:val="lt-LT"/>
        </w:rPr>
        <w:t xml:space="preserve"> tvarka</w:t>
      </w:r>
    </w:p>
    <w:p w14:paraId="3B4C444F" w14:textId="77777777" w:rsidR="006F3315" w:rsidRPr="00265708" w:rsidRDefault="006F3315" w:rsidP="006F3315">
      <w:pPr>
        <w:spacing w:line="240" w:lineRule="auto"/>
        <w:ind w:left="567" w:hanging="567"/>
        <w:rPr>
          <w:lang w:val="lt-LT"/>
        </w:rPr>
      </w:pPr>
    </w:p>
    <w:p w14:paraId="77E566C8" w14:textId="77777777" w:rsidR="006F3315" w:rsidRPr="00265708" w:rsidRDefault="006F3315" w:rsidP="006F3315">
      <w:pPr>
        <w:spacing w:line="240" w:lineRule="auto"/>
        <w:ind w:left="567" w:hanging="567"/>
        <w:rPr>
          <w:lang w:val="lt-LT"/>
        </w:rPr>
      </w:pPr>
      <w:r w:rsidRPr="00265708">
        <w:rPr>
          <w:lang w:val="lt-LT"/>
        </w:rPr>
        <w:t xml:space="preserve">Receptinis </w:t>
      </w:r>
      <w:r w:rsidR="001D6A73">
        <w:rPr>
          <w:lang w:val="lt-LT"/>
        </w:rPr>
        <w:t>vaistas</w:t>
      </w:r>
    </w:p>
    <w:p w14:paraId="36A50FED" w14:textId="77777777" w:rsidR="006F3315" w:rsidRPr="00265708" w:rsidRDefault="006F3315" w:rsidP="006F3315">
      <w:pPr>
        <w:spacing w:line="240" w:lineRule="auto"/>
        <w:ind w:left="567" w:hanging="567"/>
        <w:rPr>
          <w:lang w:val="lt-LT"/>
        </w:rPr>
      </w:pPr>
    </w:p>
    <w:p w14:paraId="7560C7F1" w14:textId="77777777" w:rsidR="006F3315" w:rsidRPr="00265708" w:rsidRDefault="006F3315" w:rsidP="006F3315">
      <w:pPr>
        <w:spacing w:line="240" w:lineRule="auto"/>
        <w:ind w:left="567" w:hanging="567"/>
        <w:rPr>
          <w:lang w:val="lt-LT"/>
        </w:rPr>
      </w:pPr>
    </w:p>
    <w:p w14:paraId="1CE36862"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15.</w:t>
      </w:r>
      <w:r w:rsidRPr="00265708">
        <w:rPr>
          <w:b/>
          <w:caps/>
          <w:lang w:val="lt-LT"/>
        </w:rPr>
        <w:tab/>
        <w:t>vartojimo instrukcijA</w:t>
      </w:r>
    </w:p>
    <w:p w14:paraId="5B282695" w14:textId="77777777" w:rsidR="006F3315" w:rsidRPr="00265708" w:rsidRDefault="006F3315" w:rsidP="006F3315">
      <w:pPr>
        <w:pStyle w:val="Pagrindiniotekstotrauka"/>
        <w:ind w:left="0"/>
        <w:rPr>
          <w:sz w:val="22"/>
          <w:szCs w:val="22"/>
        </w:rPr>
      </w:pPr>
    </w:p>
    <w:p w14:paraId="2E5CF7B3" w14:textId="77777777" w:rsidR="006F3315" w:rsidRPr="00265708" w:rsidRDefault="006F3315" w:rsidP="006F3315">
      <w:pPr>
        <w:pStyle w:val="Pagrindiniotekstotrauka"/>
        <w:ind w:left="0"/>
        <w:rPr>
          <w:sz w:val="22"/>
          <w:szCs w:val="22"/>
        </w:rPr>
      </w:pPr>
    </w:p>
    <w:p w14:paraId="3F975223" w14:textId="77777777" w:rsidR="006F3315" w:rsidRPr="00265708" w:rsidRDefault="006F3315" w:rsidP="006F3315">
      <w:pPr>
        <w:pStyle w:val="PI-1labEMEASMCA"/>
      </w:pPr>
      <w:r w:rsidRPr="00265708">
        <w:t>16.</w:t>
      </w:r>
      <w:r w:rsidRPr="00265708">
        <w:tab/>
        <w:t>INFORMACIJA BRAILIO RAŠTU</w:t>
      </w:r>
    </w:p>
    <w:p w14:paraId="2B36E6D4" w14:textId="77777777" w:rsidR="006F3315" w:rsidRPr="00265708" w:rsidRDefault="006F3315" w:rsidP="006F3315">
      <w:pPr>
        <w:pStyle w:val="Pagrindiniotekstotrauka"/>
        <w:ind w:left="0"/>
        <w:rPr>
          <w:sz w:val="22"/>
          <w:szCs w:val="22"/>
        </w:rPr>
      </w:pPr>
    </w:p>
    <w:p w14:paraId="74420BE2" w14:textId="77777777" w:rsidR="006F3315" w:rsidRDefault="006F3315" w:rsidP="006F3315">
      <w:pPr>
        <w:pStyle w:val="Pagrindiniotekstotrauka"/>
        <w:ind w:left="0"/>
        <w:rPr>
          <w:sz w:val="22"/>
          <w:szCs w:val="22"/>
        </w:rPr>
      </w:pPr>
      <w:r w:rsidRPr="00265708">
        <w:rPr>
          <w:sz w:val="22"/>
          <w:szCs w:val="22"/>
        </w:rPr>
        <w:t>medrol 16 mg</w:t>
      </w:r>
    </w:p>
    <w:p w14:paraId="24CED823" w14:textId="77777777" w:rsidR="00990C7A" w:rsidRDefault="00990C7A" w:rsidP="006F3315">
      <w:pPr>
        <w:pStyle w:val="Pagrindiniotekstotrauka"/>
        <w:ind w:left="0"/>
        <w:rPr>
          <w:sz w:val="22"/>
          <w:szCs w:val="22"/>
        </w:rPr>
      </w:pPr>
    </w:p>
    <w:p w14:paraId="2E467415" w14:textId="77777777" w:rsidR="00A91C9F" w:rsidRDefault="00A91C9F" w:rsidP="006F3315">
      <w:pPr>
        <w:pStyle w:val="Pagrindiniotekstotrauka"/>
        <w:ind w:left="0"/>
        <w:rPr>
          <w:sz w:val="22"/>
          <w:szCs w:val="22"/>
        </w:rPr>
      </w:pPr>
    </w:p>
    <w:p w14:paraId="5FE01A66" w14:textId="77777777" w:rsidR="00BC5DA1" w:rsidRPr="00265708" w:rsidRDefault="00BC5DA1" w:rsidP="00BC5DA1">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Pr>
          <w:b/>
          <w:caps/>
          <w:lang w:val="lt-LT"/>
        </w:rPr>
        <w:t>7</w:t>
      </w:r>
      <w:r w:rsidRPr="00265708">
        <w:rPr>
          <w:b/>
          <w:caps/>
          <w:lang w:val="lt-LT"/>
        </w:rPr>
        <w:t>.</w:t>
      </w:r>
      <w:r w:rsidRPr="00265708">
        <w:rPr>
          <w:b/>
          <w:caps/>
          <w:lang w:val="lt-LT"/>
        </w:rPr>
        <w:tab/>
      </w:r>
      <w:r w:rsidRPr="00BE4F5E">
        <w:rPr>
          <w:b/>
          <w:highlight w:val="lightGray"/>
          <w:lang w:val="de-DE"/>
        </w:rPr>
        <w:t>UNIKALUS IDENTIFIKATORIUS - 2D BRŪKŠNINIS KODAS</w:t>
      </w:r>
    </w:p>
    <w:p w14:paraId="3361B3EA" w14:textId="77777777" w:rsidR="00BC5DA1" w:rsidRPr="00265708" w:rsidRDefault="00BC5DA1" w:rsidP="00BC5DA1">
      <w:pPr>
        <w:spacing w:line="240" w:lineRule="auto"/>
        <w:ind w:left="567" w:hanging="567"/>
        <w:rPr>
          <w:caps/>
          <w:lang w:val="lt-LT"/>
        </w:rPr>
      </w:pPr>
    </w:p>
    <w:p w14:paraId="463FF153" w14:textId="77777777" w:rsidR="00BC5DA1" w:rsidRPr="0058210A" w:rsidRDefault="00BC5DA1" w:rsidP="00BC5DA1">
      <w:pPr>
        <w:spacing w:line="240" w:lineRule="auto"/>
        <w:rPr>
          <w:highlight w:val="lightGray"/>
          <w:lang w:val="lt-LT"/>
        </w:rPr>
      </w:pPr>
      <w:r w:rsidRPr="00BE4F5E">
        <w:rPr>
          <w:noProof/>
          <w:highlight w:val="lightGray"/>
          <w:lang w:val="de-DE"/>
        </w:rPr>
        <w:t>2D brūkšninis kodas su nurodytu unikaliu identifikatoriumi.</w:t>
      </w:r>
    </w:p>
    <w:p w14:paraId="1E19C469" w14:textId="77777777" w:rsidR="00BC5DA1" w:rsidRPr="00265708" w:rsidRDefault="00BC5DA1" w:rsidP="00BC5DA1">
      <w:pPr>
        <w:spacing w:line="240" w:lineRule="auto"/>
        <w:ind w:left="567" w:hanging="567"/>
        <w:rPr>
          <w:lang w:val="lt-LT"/>
        </w:rPr>
      </w:pPr>
    </w:p>
    <w:p w14:paraId="5D90C004" w14:textId="77777777" w:rsidR="00BC5DA1" w:rsidRPr="00265708" w:rsidRDefault="00BC5DA1" w:rsidP="00BC5DA1">
      <w:pPr>
        <w:spacing w:line="240" w:lineRule="auto"/>
        <w:ind w:left="567" w:hanging="567"/>
        <w:rPr>
          <w:caps/>
          <w:lang w:val="lt-LT"/>
        </w:rPr>
      </w:pPr>
    </w:p>
    <w:p w14:paraId="15234B6C" w14:textId="77777777" w:rsidR="00BC5DA1" w:rsidRPr="00265708" w:rsidRDefault="00BC5DA1" w:rsidP="00BC5DA1">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Pr>
          <w:b/>
          <w:caps/>
          <w:lang w:val="lt-LT"/>
        </w:rPr>
        <w:t>8</w:t>
      </w:r>
      <w:r w:rsidRPr="00265708">
        <w:rPr>
          <w:b/>
          <w:caps/>
          <w:lang w:val="lt-LT"/>
        </w:rPr>
        <w:t>.</w:t>
      </w:r>
      <w:r w:rsidRPr="00265708">
        <w:rPr>
          <w:b/>
          <w:caps/>
          <w:lang w:val="lt-LT"/>
        </w:rPr>
        <w:tab/>
      </w:r>
      <w:r w:rsidRPr="00BC5DA1">
        <w:rPr>
          <w:b/>
          <w:highlight w:val="lightGray"/>
        </w:rPr>
        <w:t>UNIKALUS IDENTIFIKATORIUS – ŽMONĖMS SUPRANTAMI DUOMENYS</w:t>
      </w:r>
    </w:p>
    <w:p w14:paraId="06112C47" w14:textId="77777777" w:rsidR="00BC5DA1" w:rsidRPr="00265708" w:rsidRDefault="00BC5DA1" w:rsidP="00BC5DA1">
      <w:pPr>
        <w:spacing w:line="240" w:lineRule="auto"/>
        <w:ind w:left="567" w:hanging="567"/>
        <w:rPr>
          <w:lang w:val="lt-LT"/>
        </w:rPr>
      </w:pPr>
    </w:p>
    <w:p w14:paraId="5BDC628D" w14:textId="77777777" w:rsidR="00BC5DA1" w:rsidRPr="0033438B" w:rsidRDefault="00BC5DA1" w:rsidP="00BC5DA1">
      <w:pPr>
        <w:spacing w:line="240" w:lineRule="auto"/>
        <w:rPr>
          <w:lang w:val="lt-LT"/>
        </w:rPr>
      </w:pPr>
      <w:r w:rsidRPr="0033438B">
        <w:rPr>
          <w:lang w:val="lt-LT"/>
        </w:rPr>
        <w:t>PC:</w:t>
      </w:r>
    </w:p>
    <w:p w14:paraId="30BDB55B" w14:textId="77777777" w:rsidR="00BC5DA1" w:rsidRPr="0033438B" w:rsidRDefault="00BC5DA1" w:rsidP="00BC5DA1">
      <w:pPr>
        <w:spacing w:line="240" w:lineRule="auto"/>
        <w:rPr>
          <w:lang w:val="lt-LT"/>
        </w:rPr>
      </w:pPr>
      <w:r w:rsidRPr="0033438B">
        <w:rPr>
          <w:lang w:val="lt-LT"/>
        </w:rPr>
        <w:t>SN:</w:t>
      </w:r>
    </w:p>
    <w:p w14:paraId="78E340BE" w14:textId="77777777" w:rsidR="00A91C9F" w:rsidRPr="00BC5DA1" w:rsidRDefault="00BC5DA1" w:rsidP="00BC5DA1">
      <w:pPr>
        <w:pStyle w:val="Pagrindiniotekstotrauka"/>
        <w:ind w:left="0"/>
        <w:rPr>
          <w:sz w:val="22"/>
          <w:szCs w:val="22"/>
        </w:rPr>
      </w:pPr>
      <w:r w:rsidRPr="00BC5DA1">
        <w:rPr>
          <w:sz w:val="22"/>
          <w:szCs w:val="22"/>
          <w:highlight w:val="lightGray"/>
        </w:rPr>
        <w:t>NN</w:t>
      </w:r>
      <w:r w:rsidRPr="00BC5DA1">
        <w:rPr>
          <w:sz w:val="22"/>
          <w:szCs w:val="22"/>
        </w:rPr>
        <w:t>:</w:t>
      </w:r>
    </w:p>
    <w:p w14:paraId="4137AD50" w14:textId="77777777" w:rsidR="00A91C9F" w:rsidRDefault="00A91C9F" w:rsidP="00A91C9F">
      <w:pPr>
        <w:spacing w:line="240" w:lineRule="auto"/>
        <w:rPr>
          <w:lang w:val="lt-LT"/>
        </w:rPr>
      </w:pPr>
    </w:p>
    <w:p w14:paraId="1000AC4F" w14:textId="77777777" w:rsidR="006F3315" w:rsidRPr="00265708" w:rsidRDefault="006F3315" w:rsidP="006F3315">
      <w:pPr>
        <w:spacing w:line="240" w:lineRule="auto"/>
        <w:rPr>
          <w:lang w:val="lt-LT"/>
        </w:rPr>
      </w:pPr>
      <w:r w:rsidRPr="00265708">
        <w:rPr>
          <w:lang w:val="lt-LT"/>
        </w:rPr>
        <w:br w:type="page"/>
      </w:r>
    </w:p>
    <w:p w14:paraId="04DF08CD"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lastRenderedPageBreak/>
        <w:t xml:space="preserve">Minimali informacija ant mažų </w:t>
      </w:r>
      <w:r w:rsidRPr="00265708">
        <w:rPr>
          <w:b/>
          <w:lang w:val="lt-LT"/>
        </w:rPr>
        <w:t>VIDINIŲ</w:t>
      </w:r>
      <w:r w:rsidRPr="00265708">
        <w:rPr>
          <w:lang w:val="lt-LT"/>
        </w:rPr>
        <w:t xml:space="preserve"> </w:t>
      </w:r>
      <w:r w:rsidRPr="00265708">
        <w:rPr>
          <w:b/>
          <w:caps/>
          <w:lang w:val="lt-LT"/>
        </w:rPr>
        <w:t>pakuočių</w:t>
      </w:r>
    </w:p>
    <w:p w14:paraId="7B61597D"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60B31961"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265708">
        <w:rPr>
          <w:b/>
          <w:caps/>
          <w:lang w:val="lt-LT"/>
        </w:rPr>
        <w:t>BuTELIUKO ETIKETĖ</w:t>
      </w:r>
    </w:p>
    <w:p w14:paraId="51E17993" w14:textId="77777777" w:rsidR="006F3315" w:rsidRPr="00265708" w:rsidRDefault="006F3315" w:rsidP="006F3315">
      <w:pPr>
        <w:spacing w:line="240" w:lineRule="auto"/>
        <w:ind w:left="567" w:hanging="567"/>
        <w:rPr>
          <w:caps/>
          <w:lang w:val="lt-LT"/>
        </w:rPr>
      </w:pPr>
    </w:p>
    <w:p w14:paraId="5201E65A" w14:textId="77777777" w:rsidR="006F3315" w:rsidRPr="00265708" w:rsidRDefault="006F3315" w:rsidP="006F3315">
      <w:pPr>
        <w:spacing w:line="240" w:lineRule="auto"/>
        <w:ind w:left="567" w:hanging="567"/>
        <w:rPr>
          <w:caps/>
          <w:lang w:val="lt-LT"/>
        </w:rPr>
      </w:pPr>
    </w:p>
    <w:p w14:paraId="2DEEDE64"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1.</w:t>
      </w:r>
      <w:r w:rsidRPr="00265708">
        <w:rPr>
          <w:b/>
          <w:caps/>
          <w:lang w:val="lt-LT"/>
        </w:rPr>
        <w:tab/>
        <w:t>Vaistinio preparato pavadinimas ir vartojimo būdas</w:t>
      </w:r>
    </w:p>
    <w:p w14:paraId="3FD6780C" w14:textId="77777777" w:rsidR="006F3315" w:rsidRPr="00265708" w:rsidRDefault="006F3315" w:rsidP="006F3315">
      <w:pPr>
        <w:spacing w:line="240" w:lineRule="auto"/>
        <w:ind w:left="567" w:hanging="567"/>
        <w:rPr>
          <w:lang w:val="lt-LT"/>
        </w:rPr>
      </w:pPr>
    </w:p>
    <w:p w14:paraId="21C83668" w14:textId="77777777" w:rsidR="006F3315" w:rsidRPr="00265708" w:rsidRDefault="006F3315" w:rsidP="006F3315">
      <w:pPr>
        <w:autoSpaceDE w:val="0"/>
        <w:autoSpaceDN w:val="0"/>
        <w:adjustRightInd w:val="0"/>
        <w:spacing w:line="240" w:lineRule="auto"/>
        <w:jc w:val="both"/>
        <w:rPr>
          <w:bCs/>
          <w:lang w:val="lt-LT"/>
        </w:rPr>
      </w:pPr>
      <w:r w:rsidRPr="00265708">
        <w:rPr>
          <w:lang w:val="lt-LT"/>
        </w:rPr>
        <w:t xml:space="preserve">MEDROL 16 mg </w:t>
      </w:r>
      <w:r w:rsidRPr="00265708">
        <w:rPr>
          <w:bCs/>
          <w:lang w:val="lt-LT"/>
        </w:rPr>
        <w:t>tabletės</w:t>
      </w:r>
    </w:p>
    <w:p w14:paraId="18DC09A7" w14:textId="77777777" w:rsidR="006F3315" w:rsidRPr="00265708" w:rsidRDefault="006F3315" w:rsidP="006F3315">
      <w:pPr>
        <w:spacing w:line="240" w:lineRule="auto"/>
        <w:ind w:left="567" w:hanging="567"/>
        <w:rPr>
          <w:lang w:val="lt-LT"/>
        </w:rPr>
      </w:pPr>
      <w:r w:rsidRPr="00265708">
        <w:rPr>
          <w:lang w:val="lt-LT"/>
        </w:rPr>
        <w:t>Metilprednizolonas</w:t>
      </w:r>
    </w:p>
    <w:p w14:paraId="4C6B054A" w14:textId="77777777" w:rsidR="00990C7A" w:rsidRDefault="00990C7A" w:rsidP="006F3315">
      <w:pPr>
        <w:spacing w:line="240" w:lineRule="auto"/>
        <w:ind w:left="567" w:hanging="567"/>
        <w:rPr>
          <w:lang w:val="lt-LT"/>
        </w:rPr>
      </w:pPr>
    </w:p>
    <w:p w14:paraId="40B6B582" w14:textId="77777777" w:rsidR="006F3315" w:rsidRPr="00265708" w:rsidRDefault="006F3315" w:rsidP="006F3315">
      <w:pPr>
        <w:spacing w:line="240" w:lineRule="auto"/>
        <w:ind w:left="567" w:hanging="567"/>
        <w:rPr>
          <w:lang w:val="lt-LT"/>
        </w:rPr>
      </w:pPr>
      <w:r w:rsidRPr="00265708">
        <w:rPr>
          <w:lang w:val="lt-LT"/>
        </w:rPr>
        <w:t>Vartoti per burną.</w:t>
      </w:r>
    </w:p>
    <w:p w14:paraId="3C5E1CF6" w14:textId="77777777" w:rsidR="006F3315" w:rsidRPr="00265708" w:rsidRDefault="006F3315" w:rsidP="006F3315">
      <w:pPr>
        <w:spacing w:line="240" w:lineRule="auto"/>
        <w:ind w:left="567" w:hanging="567"/>
        <w:rPr>
          <w:lang w:val="lt-LT"/>
        </w:rPr>
      </w:pPr>
    </w:p>
    <w:p w14:paraId="0189CFF4" w14:textId="77777777" w:rsidR="006F3315" w:rsidRPr="00265708" w:rsidRDefault="006F3315" w:rsidP="006F3315">
      <w:pPr>
        <w:spacing w:line="240" w:lineRule="auto"/>
        <w:ind w:left="567" w:hanging="567"/>
        <w:rPr>
          <w:lang w:val="lt-LT"/>
        </w:rPr>
      </w:pPr>
    </w:p>
    <w:p w14:paraId="1EFB7B2A"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lang w:val="lt-LT"/>
        </w:rPr>
        <w:t>2.</w:t>
      </w:r>
      <w:r w:rsidRPr="00265708">
        <w:rPr>
          <w:b/>
          <w:lang w:val="lt-LT"/>
        </w:rPr>
        <w:tab/>
      </w:r>
      <w:r w:rsidRPr="00265708">
        <w:rPr>
          <w:b/>
          <w:caps/>
          <w:lang w:val="lt-LT"/>
        </w:rPr>
        <w:t>vartojimo metodas</w:t>
      </w:r>
    </w:p>
    <w:p w14:paraId="30B0C497" w14:textId="77777777" w:rsidR="006F3315" w:rsidRPr="00265708" w:rsidRDefault="006F3315" w:rsidP="006F3315">
      <w:pPr>
        <w:spacing w:line="240" w:lineRule="auto"/>
        <w:ind w:left="567" w:hanging="567"/>
        <w:rPr>
          <w:lang w:val="lt-LT"/>
        </w:rPr>
      </w:pPr>
    </w:p>
    <w:p w14:paraId="08729B08" w14:textId="77777777" w:rsidR="006F3315" w:rsidRPr="00265708" w:rsidRDefault="006F3315" w:rsidP="006F3315">
      <w:pPr>
        <w:spacing w:line="240" w:lineRule="auto"/>
        <w:ind w:left="567" w:hanging="567"/>
        <w:rPr>
          <w:lang w:val="lt-LT"/>
        </w:rPr>
      </w:pPr>
    </w:p>
    <w:p w14:paraId="2FB22649"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lang w:val="lt-LT"/>
        </w:rPr>
        <w:t>3.</w:t>
      </w:r>
      <w:r w:rsidRPr="00265708">
        <w:rPr>
          <w:b/>
          <w:lang w:val="lt-LT"/>
        </w:rPr>
        <w:tab/>
      </w:r>
      <w:r w:rsidRPr="00265708">
        <w:rPr>
          <w:b/>
          <w:caps/>
          <w:lang w:val="lt-LT"/>
        </w:rPr>
        <w:t>tinkamumo laikas</w:t>
      </w:r>
    </w:p>
    <w:p w14:paraId="60738C55" w14:textId="77777777" w:rsidR="006F3315" w:rsidRPr="00265708" w:rsidRDefault="006F3315" w:rsidP="006F3315">
      <w:pPr>
        <w:spacing w:line="240" w:lineRule="auto"/>
        <w:ind w:left="567" w:hanging="567"/>
        <w:rPr>
          <w:lang w:val="lt-LT"/>
        </w:rPr>
      </w:pPr>
    </w:p>
    <w:p w14:paraId="4BDB77DA" w14:textId="77777777" w:rsidR="006F3315" w:rsidRPr="00265708" w:rsidRDefault="006F3315" w:rsidP="006F3315">
      <w:pPr>
        <w:spacing w:line="240" w:lineRule="auto"/>
        <w:ind w:left="567" w:hanging="567"/>
        <w:outlineLvl w:val="0"/>
        <w:rPr>
          <w:lang w:val="lt-LT"/>
        </w:rPr>
      </w:pPr>
      <w:r w:rsidRPr="00265708">
        <w:rPr>
          <w:lang w:val="lt-LT"/>
        </w:rPr>
        <w:t xml:space="preserve">Tinka iki {MMMM/mm} </w:t>
      </w:r>
      <w:r w:rsidRPr="00265708">
        <w:rPr>
          <w:i/>
          <w:lang w:val="lt-LT"/>
        </w:rPr>
        <w:t>[metai, mėnuo]</w:t>
      </w:r>
    </w:p>
    <w:p w14:paraId="3D91B59F" w14:textId="77777777" w:rsidR="006F3315" w:rsidRPr="00265708" w:rsidRDefault="006F3315" w:rsidP="006F3315">
      <w:pPr>
        <w:spacing w:line="240" w:lineRule="auto"/>
        <w:ind w:left="567" w:hanging="567"/>
        <w:rPr>
          <w:lang w:val="lt-LT"/>
        </w:rPr>
      </w:pPr>
    </w:p>
    <w:p w14:paraId="19F15CEC" w14:textId="77777777" w:rsidR="006F3315" w:rsidRPr="00265708" w:rsidRDefault="006F3315" w:rsidP="006F3315">
      <w:pPr>
        <w:spacing w:line="240" w:lineRule="auto"/>
        <w:ind w:left="567" w:hanging="567"/>
        <w:rPr>
          <w:lang w:val="lt-LT"/>
        </w:rPr>
      </w:pPr>
    </w:p>
    <w:p w14:paraId="5B867A23"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265708">
        <w:rPr>
          <w:b/>
          <w:caps/>
          <w:lang w:val="lt-LT"/>
        </w:rPr>
        <w:t>4.</w:t>
      </w:r>
      <w:r w:rsidRPr="00265708">
        <w:rPr>
          <w:b/>
          <w:caps/>
          <w:lang w:val="lt-LT"/>
        </w:rPr>
        <w:tab/>
        <w:t>serijos numeris</w:t>
      </w:r>
    </w:p>
    <w:p w14:paraId="51087797" w14:textId="77777777" w:rsidR="006F3315" w:rsidRPr="00265708" w:rsidRDefault="006F3315" w:rsidP="006F3315">
      <w:pPr>
        <w:spacing w:line="240" w:lineRule="auto"/>
        <w:ind w:left="567" w:hanging="567"/>
        <w:rPr>
          <w:lang w:val="lt-LT"/>
        </w:rPr>
      </w:pPr>
    </w:p>
    <w:p w14:paraId="4CE0C4C1" w14:textId="77777777" w:rsidR="006F3315" w:rsidRPr="00265708" w:rsidRDefault="006F3315" w:rsidP="006F3315">
      <w:pPr>
        <w:spacing w:line="240" w:lineRule="auto"/>
        <w:ind w:left="567" w:hanging="567"/>
        <w:rPr>
          <w:lang w:val="lt-LT"/>
        </w:rPr>
      </w:pPr>
      <w:r w:rsidRPr="00265708">
        <w:rPr>
          <w:lang w:val="lt-LT"/>
        </w:rPr>
        <w:t>Serija</w:t>
      </w:r>
    </w:p>
    <w:p w14:paraId="65E90557" w14:textId="77777777" w:rsidR="006F3315" w:rsidRPr="00265708" w:rsidRDefault="006F3315" w:rsidP="006F3315">
      <w:pPr>
        <w:spacing w:line="240" w:lineRule="auto"/>
        <w:ind w:left="567" w:hanging="567"/>
        <w:rPr>
          <w:lang w:val="lt-LT"/>
        </w:rPr>
      </w:pPr>
    </w:p>
    <w:p w14:paraId="377EC3A8" w14:textId="77777777" w:rsidR="006F3315" w:rsidRPr="00265708" w:rsidRDefault="006F3315" w:rsidP="006F3315">
      <w:pPr>
        <w:spacing w:line="240" w:lineRule="auto"/>
        <w:ind w:left="567" w:hanging="567"/>
        <w:rPr>
          <w:lang w:val="lt-LT"/>
        </w:rPr>
      </w:pPr>
    </w:p>
    <w:p w14:paraId="1524D0D6" w14:textId="77777777" w:rsidR="006F3315" w:rsidRPr="00265708" w:rsidRDefault="006F3315" w:rsidP="006F3315">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265708">
        <w:rPr>
          <w:b/>
          <w:caps/>
          <w:lang w:val="lt-LT"/>
        </w:rPr>
        <w:t>5.</w:t>
      </w:r>
      <w:r w:rsidRPr="00265708">
        <w:rPr>
          <w:b/>
          <w:caps/>
          <w:lang w:val="lt-LT"/>
        </w:rPr>
        <w:tab/>
        <w:t>kiekis</w:t>
      </w:r>
      <w:r w:rsidRPr="00265708">
        <w:rPr>
          <w:b/>
          <w:lang w:val="lt-LT"/>
        </w:rPr>
        <w:t xml:space="preserve"> (MASĖ, TŪRIS ARBA VIENETAI)</w:t>
      </w:r>
    </w:p>
    <w:p w14:paraId="406C5C30" w14:textId="77777777" w:rsidR="006F3315" w:rsidRPr="00265708" w:rsidRDefault="006F3315" w:rsidP="006F3315">
      <w:pPr>
        <w:spacing w:line="240" w:lineRule="auto"/>
        <w:ind w:left="567" w:hanging="567"/>
        <w:rPr>
          <w:lang w:val="lt-LT"/>
        </w:rPr>
      </w:pPr>
    </w:p>
    <w:p w14:paraId="18196AFE" w14:textId="77777777" w:rsidR="006F3315" w:rsidRPr="00265708" w:rsidRDefault="006F3315" w:rsidP="006F3315">
      <w:pPr>
        <w:spacing w:line="240" w:lineRule="auto"/>
        <w:ind w:left="567" w:hanging="567"/>
        <w:rPr>
          <w:lang w:val="lt-LT"/>
        </w:rPr>
      </w:pPr>
      <w:r w:rsidRPr="00265708">
        <w:rPr>
          <w:lang w:val="lt-LT"/>
        </w:rPr>
        <w:t>50 tablečių</w:t>
      </w:r>
    </w:p>
    <w:p w14:paraId="222A45AD" w14:textId="77777777" w:rsidR="006F3315" w:rsidRPr="00265708" w:rsidRDefault="006F3315" w:rsidP="006F3315">
      <w:pPr>
        <w:spacing w:line="240" w:lineRule="auto"/>
        <w:ind w:left="567" w:hanging="567"/>
        <w:rPr>
          <w:lang w:val="lt-LT"/>
        </w:rPr>
      </w:pPr>
    </w:p>
    <w:p w14:paraId="4ABFC88D" w14:textId="77777777" w:rsidR="006F3315" w:rsidRPr="00265708" w:rsidRDefault="006F3315" w:rsidP="006F3315">
      <w:pPr>
        <w:spacing w:line="240" w:lineRule="auto"/>
        <w:ind w:left="567" w:hanging="567"/>
        <w:rPr>
          <w:lang w:val="lt-LT"/>
        </w:rPr>
      </w:pPr>
    </w:p>
    <w:p w14:paraId="3A7DA6BC" w14:textId="77777777" w:rsidR="006F3315" w:rsidRPr="00265708" w:rsidRDefault="006F3315" w:rsidP="006F3315">
      <w:pPr>
        <w:pStyle w:val="PI-1labEMEASMCA"/>
        <w:rPr>
          <w:highlight w:val="lightGray"/>
        </w:rPr>
      </w:pPr>
      <w:r w:rsidRPr="00265708">
        <w:t>6.</w:t>
      </w:r>
      <w:r w:rsidRPr="00265708">
        <w:tab/>
        <w:t>KITA</w:t>
      </w:r>
    </w:p>
    <w:p w14:paraId="01724827" w14:textId="77777777" w:rsidR="006F3315" w:rsidRPr="00265708" w:rsidRDefault="006F3315" w:rsidP="006F3315">
      <w:pPr>
        <w:spacing w:line="240" w:lineRule="auto"/>
        <w:ind w:left="567" w:hanging="567"/>
        <w:rPr>
          <w:lang w:val="lt-LT"/>
        </w:rPr>
      </w:pPr>
    </w:p>
    <w:p w14:paraId="1846A915" w14:textId="77777777" w:rsidR="006F3315" w:rsidRPr="00265708" w:rsidRDefault="006F3315" w:rsidP="006F3315">
      <w:pPr>
        <w:spacing w:line="240" w:lineRule="auto"/>
        <w:ind w:left="567" w:hanging="567"/>
        <w:rPr>
          <w:lang w:val="lt-LT"/>
        </w:rPr>
      </w:pPr>
    </w:p>
    <w:p w14:paraId="69D144D9" w14:textId="77777777" w:rsidR="006F3315" w:rsidRPr="000225AB" w:rsidRDefault="006F3315" w:rsidP="00726DBF">
      <w:pPr>
        <w:pStyle w:val="BTEMEASMCA"/>
      </w:pPr>
    </w:p>
    <w:p w14:paraId="1C4B2358" w14:textId="77777777" w:rsidR="006F3315" w:rsidRPr="000225AB" w:rsidRDefault="006F3315" w:rsidP="00726DBF">
      <w:pPr>
        <w:pStyle w:val="BTEMEASMCA"/>
      </w:pPr>
      <w:r w:rsidRPr="000225AB">
        <w:br w:type="page"/>
      </w:r>
    </w:p>
    <w:p w14:paraId="0997B559" w14:textId="77777777" w:rsidR="006F3315" w:rsidRPr="000225AB" w:rsidRDefault="006F3315" w:rsidP="00726DBF">
      <w:pPr>
        <w:pStyle w:val="BTEMEASMCA"/>
      </w:pPr>
    </w:p>
    <w:p w14:paraId="1C14CAA9" w14:textId="77777777" w:rsidR="006F3315" w:rsidRPr="000225AB" w:rsidRDefault="006F3315" w:rsidP="00726DBF">
      <w:pPr>
        <w:pStyle w:val="BTEMEASMCA"/>
      </w:pPr>
    </w:p>
    <w:p w14:paraId="64AF7921" w14:textId="77777777" w:rsidR="006F3315" w:rsidRPr="000225AB" w:rsidRDefault="006F3315" w:rsidP="00726DBF">
      <w:pPr>
        <w:pStyle w:val="BTEMEASMCA"/>
      </w:pPr>
    </w:p>
    <w:p w14:paraId="3AC6C89F" w14:textId="77777777" w:rsidR="006F3315" w:rsidRPr="000225AB" w:rsidRDefault="006F3315" w:rsidP="00726DBF">
      <w:pPr>
        <w:pStyle w:val="BTEMEASMCA"/>
      </w:pPr>
    </w:p>
    <w:p w14:paraId="770B493C" w14:textId="77777777" w:rsidR="006F3315" w:rsidRPr="000225AB" w:rsidRDefault="006F3315" w:rsidP="00726DBF">
      <w:pPr>
        <w:pStyle w:val="BTEMEASMCA"/>
      </w:pPr>
    </w:p>
    <w:p w14:paraId="07057BF6" w14:textId="77777777" w:rsidR="006F3315" w:rsidRPr="000225AB" w:rsidRDefault="006F3315" w:rsidP="00726DBF">
      <w:pPr>
        <w:pStyle w:val="BTEMEASMCA"/>
      </w:pPr>
    </w:p>
    <w:p w14:paraId="787134E6" w14:textId="77777777" w:rsidR="006F3315" w:rsidRPr="000225AB" w:rsidRDefault="006F3315" w:rsidP="00726DBF">
      <w:pPr>
        <w:pStyle w:val="BTEMEASMCA"/>
      </w:pPr>
    </w:p>
    <w:p w14:paraId="2A076606" w14:textId="77777777" w:rsidR="006F3315" w:rsidRPr="000225AB" w:rsidRDefault="006F3315" w:rsidP="00726DBF">
      <w:pPr>
        <w:pStyle w:val="BTEMEASMCA"/>
      </w:pPr>
    </w:p>
    <w:p w14:paraId="78E1C16D" w14:textId="77777777" w:rsidR="006F3315" w:rsidRPr="000225AB" w:rsidRDefault="006F3315" w:rsidP="00726DBF">
      <w:pPr>
        <w:pStyle w:val="BTEMEASMCA"/>
      </w:pPr>
    </w:p>
    <w:p w14:paraId="07C67D38" w14:textId="77777777" w:rsidR="006F3315" w:rsidRPr="000225AB" w:rsidRDefault="006F3315" w:rsidP="00726DBF">
      <w:pPr>
        <w:pStyle w:val="BTEMEASMCA"/>
      </w:pPr>
    </w:p>
    <w:p w14:paraId="64BE8251" w14:textId="77777777" w:rsidR="006F3315" w:rsidRPr="000225AB" w:rsidRDefault="006F3315" w:rsidP="00726DBF">
      <w:pPr>
        <w:pStyle w:val="BTEMEASMCA"/>
      </w:pPr>
    </w:p>
    <w:p w14:paraId="7B9A475F" w14:textId="77777777" w:rsidR="006F3315" w:rsidRPr="000225AB" w:rsidRDefault="006F3315" w:rsidP="00726DBF">
      <w:pPr>
        <w:pStyle w:val="BTEMEASMCA"/>
      </w:pPr>
    </w:p>
    <w:p w14:paraId="68B10191" w14:textId="77777777" w:rsidR="006F3315" w:rsidRPr="000225AB" w:rsidRDefault="006F3315" w:rsidP="00726DBF">
      <w:pPr>
        <w:pStyle w:val="BTEMEASMCA"/>
      </w:pPr>
    </w:p>
    <w:p w14:paraId="699613D4" w14:textId="77777777" w:rsidR="006F3315" w:rsidRPr="000225AB" w:rsidRDefault="006F3315" w:rsidP="00726DBF">
      <w:pPr>
        <w:pStyle w:val="BTEMEASMCA"/>
      </w:pPr>
    </w:p>
    <w:p w14:paraId="3D83AB65" w14:textId="77777777" w:rsidR="006F3315" w:rsidRPr="000225AB" w:rsidRDefault="006F3315" w:rsidP="00726DBF">
      <w:pPr>
        <w:pStyle w:val="BTEMEASMCA"/>
      </w:pPr>
    </w:p>
    <w:p w14:paraId="7F53136F" w14:textId="77777777" w:rsidR="006F3315" w:rsidRPr="000225AB" w:rsidRDefault="006F3315" w:rsidP="00726DBF">
      <w:pPr>
        <w:pStyle w:val="BTEMEASMCA"/>
      </w:pPr>
    </w:p>
    <w:p w14:paraId="311D900C" w14:textId="77777777" w:rsidR="006F3315" w:rsidRPr="000225AB" w:rsidRDefault="006F3315" w:rsidP="00726DBF">
      <w:pPr>
        <w:pStyle w:val="BTEMEASMCA"/>
      </w:pPr>
    </w:p>
    <w:p w14:paraId="562BE69D" w14:textId="77777777" w:rsidR="006F3315" w:rsidRPr="000225AB" w:rsidRDefault="006F3315" w:rsidP="00726DBF">
      <w:pPr>
        <w:pStyle w:val="BTEMEASMCA"/>
      </w:pPr>
    </w:p>
    <w:p w14:paraId="6D3AEF19" w14:textId="77777777" w:rsidR="006F3315" w:rsidRPr="000225AB" w:rsidRDefault="006F3315" w:rsidP="00726DBF">
      <w:pPr>
        <w:pStyle w:val="BTEMEASMCA"/>
      </w:pPr>
    </w:p>
    <w:p w14:paraId="08F378AA" w14:textId="77777777" w:rsidR="006F3315" w:rsidRPr="000225AB" w:rsidRDefault="006F3315" w:rsidP="00726DBF">
      <w:pPr>
        <w:pStyle w:val="BTEMEASMCA"/>
      </w:pPr>
    </w:p>
    <w:p w14:paraId="7F68B87E" w14:textId="77777777" w:rsidR="006F3315" w:rsidRPr="000225AB" w:rsidRDefault="006F3315" w:rsidP="00726DBF">
      <w:pPr>
        <w:pStyle w:val="BTEMEASMCA"/>
      </w:pPr>
    </w:p>
    <w:p w14:paraId="6F7AB674" w14:textId="77777777" w:rsidR="006F3315" w:rsidRPr="000225AB" w:rsidRDefault="006F3315" w:rsidP="00726DBF">
      <w:pPr>
        <w:pStyle w:val="BTEMEASMCA"/>
      </w:pPr>
    </w:p>
    <w:p w14:paraId="51B66392" w14:textId="77777777" w:rsidR="006F3315" w:rsidRDefault="006F3315" w:rsidP="006F3315">
      <w:pPr>
        <w:spacing w:line="240" w:lineRule="auto"/>
        <w:jc w:val="center"/>
        <w:rPr>
          <w:b/>
          <w:lang w:val="lt-LT"/>
        </w:rPr>
      </w:pPr>
    </w:p>
    <w:p w14:paraId="5D16B360" w14:textId="77777777" w:rsidR="006F3315" w:rsidRPr="00265708" w:rsidRDefault="006F3315" w:rsidP="006F3315">
      <w:pPr>
        <w:spacing w:line="240" w:lineRule="auto"/>
        <w:jc w:val="center"/>
        <w:rPr>
          <w:b/>
          <w:lang w:val="lt-LT"/>
        </w:rPr>
      </w:pPr>
      <w:r w:rsidRPr="00265708">
        <w:rPr>
          <w:b/>
          <w:lang w:val="lt-LT"/>
        </w:rPr>
        <w:t>B. PAKUOTĖS LAPELIS</w:t>
      </w:r>
      <w:bookmarkEnd w:id="5"/>
      <w:bookmarkEnd w:id="6"/>
    </w:p>
    <w:p w14:paraId="4AEC53D3" w14:textId="77777777" w:rsidR="006F3315" w:rsidRPr="00265708" w:rsidRDefault="006F3315" w:rsidP="006F3315">
      <w:pPr>
        <w:spacing w:line="240" w:lineRule="auto"/>
        <w:jc w:val="center"/>
        <w:rPr>
          <w:b/>
          <w:lang w:val="lt-LT"/>
        </w:rPr>
      </w:pPr>
      <w:r w:rsidRPr="00265708">
        <w:rPr>
          <w:lang w:val="lt-LT"/>
        </w:rPr>
        <w:br w:type="page"/>
      </w:r>
      <w:bookmarkStart w:id="11" w:name="_Toc129243138"/>
      <w:bookmarkStart w:id="12" w:name="_Toc129243263"/>
      <w:r w:rsidRPr="00265708">
        <w:rPr>
          <w:b/>
          <w:lang w:val="lt-LT"/>
        </w:rPr>
        <w:lastRenderedPageBreak/>
        <w:t xml:space="preserve">Pakuotės lapelis: informacija </w:t>
      </w:r>
      <w:bookmarkEnd w:id="11"/>
      <w:bookmarkEnd w:id="12"/>
      <w:r w:rsidR="007B5176">
        <w:rPr>
          <w:b/>
          <w:lang w:val="lt-LT"/>
        </w:rPr>
        <w:t>pacientui</w:t>
      </w:r>
    </w:p>
    <w:p w14:paraId="67589958" w14:textId="77777777" w:rsidR="006F3315" w:rsidRPr="000225AB" w:rsidRDefault="006F3315" w:rsidP="00726DBF">
      <w:pPr>
        <w:pStyle w:val="BTEMEASMCA"/>
      </w:pPr>
    </w:p>
    <w:p w14:paraId="4CFFC10D" w14:textId="77777777" w:rsidR="006F3315" w:rsidRPr="00265708" w:rsidRDefault="006F3315" w:rsidP="006F3315">
      <w:pPr>
        <w:pStyle w:val="Pagrindinistekstas"/>
        <w:spacing w:after="0"/>
        <w:jc w:val="center"/>
        <w:rPr>
          <w:b/>
          <w:bCs/>
          <w:szCs w:val="22"/>
        </w:rPr>
      </w:pPr>
      <w:r w:rsidRPr="00265708">
        <w:rPr>
          <w:b/>
          <w:szCs w:val="22"/>
        </w:rPr>
        <w:t xml:space="preserve">MEDROL 4 mg </w:t>
      </w:r>
      <w:r w:rsidRPr="00265708">
        <w:rPr>
          <w:b/>
          <w:bCs/>
          <w:szCs w:val="22"/>
        </w:rPr>
        <w:t>tabletės</w:t>
      </w:r>
    </w:p>
    <w:p w14:paraId="0A9DE1C6" w14:textId="77777777" w:rsidR="006F3315" w:rsidRPr="00265708" w:rsidRDefault="006F3315" w:rsidP="006F3315">
      <w:pPr>
        <w:pStyle w:val="Pagrindinistekstas"/>
        <w:spacing w:after="0"/>
        <w:jc w:val="center"/>
        <w:rPr>
          <w:b/>
          <w:szCs w:val="22"/>
        </w:rPr>
      </w:pPr>
      <w:r w:rsidRPr="00265708">
        <w:rPr>
          <w:b/>
          <w:bCs/>
          <w:szCs w:val="22"/>
        </w:rPr>
        <w:t>MEDROL 16 mg tabletės</w:t>
      </w:r>
    </w:p>
    <w:p w14:paraId="65EB186F" w14:textId="07DDB3F5" w:rsidR="006F3315" w:rsidRPr="00265708" w:rsidRDefault="00F552A1" w:rsidP="006F3315">
      <w:pPr>
        <w:pStyle w:val="Pagrindinistekstas"/>
        <w:spacing w:after="0"/>
        <w:jc w:val="center"/>
        <w:rPr>
          <w:szCs w:val="22"/>
        </w:rPr>
      </w:pPr>
      <w:r>
        <w:rPr>
          <w:szCs w:val="22"/>
        </w:rPr>
        <w:t>m</w:t>
      </w:r>
      <w:r w:rsidR="006F3315" w:rsidRPr="00265708">
        <w:rPr>
          <w:szCs w:val="22"/>
        </w:rPr>
        <w:t>etilprednizolonas</w:t>
      </w:r>
    </w:p>
    <w:p w14:paraId="07153A50" w14:textId="77777777" w:rsidR="006F3315" w:rsidRPr="000225AB" w:rsidRDefault="006F3315" w:rsidP="00726DBF">
      <w:pPr>
        <w:pStyle w:val="BTEMEASMCA"/>
      </w:pPr>
    </w:p>
    <w:p w14:paraId="546AB653" w14:textId="77777777" w:rsidR="006F3315" w:rsidRPr="000225AB" w:rsidRDefault="006F3315" w:rsidP="00726DBF">
      <w:pPr>
        <w:pStyle w:val="BTEMEASMCA"/>
      </w:pPr>
    </w:p>
    <w:p w14:paraId="1CE16EE3" w14:textId="77777777" w:rsidR="006F3315" w:rsidRPr="00265708" w:rsidRDefault="006F3315" w:rsidP="006F3315">
      <w:pPr>
        <w:spacing w:line="240" w:lineRule="auto"/>
        <w:rPr>
          <w:b/>
          <w:lang w:val="lt-LT"/>
        </w:rPr>
      </w:pPr>
      <w:r w:rsidRPr="00265708">
        <w:rPr>
          <w:b/>
          <w:lang w:val="lt-LT"/>
        </w:rPr>
        <w:t>Atidžiai perskaitykite visą šį lapelį, prieš pradėdami vartoti vaistą, nes jame pateikiama Jums svarbi informacija.</w:t>
      </w:r>
    </w:p>
    <w:p w14:paraId="0F67C10D" w14:textId="77777777" w:rsidR="006F3315" w:rsidRPr="000225AB" w:rsidRDefault="006F3315" w:rsidP="00310027">
      <w:pPr>
        <w:pStyle w:val="BT-EMEASMCA"/>
      </w:pPr>
      <w:r w:rsidRPr="000225AB">
        <w:t>Neišmeskite šio lapelio, nes vėl gali prireikti jį perskaityti.</w:t>
      </w:r>
    </w:p>
    <w:p w14:paraId="1A65C73F" w14:textId="77777777" w:rsidR="006F3315" w:rsidRPr="000225AB" w:rsidRDefault="006F3315" w:rsidP="00310027">
      <w:pPr>
        <w:pStyle w:val="BT-EMEASMCA"/>
      </w:pPr>
      <w:r w:rsidRPr="000225AB">
        <w:t>Jeigu kiltų daugiau klausimų, kreipkitės į gydytoją.</w:t>
      </w:r>
    </w:p>
    <w:p w14:paraId="4D998637" w14:textId="77777777" w:rsidR="006F3315" w:rsidRPr="000225AB" w:rsidRDefault="006F3315" w:rsidP="00310027">
      <w:pPr>
        <w:pStyle w:val="BT-EMEASMCA"/>
      </w:pPr>
      <w:r w:rsidRPr="000225AB">
        <w:t>Šis vaistas skirtas tik Jums, todėl kitiems žmonėms jo duoti negalima. Vaistas gali jiems pakenkti (net tiems, kurių ligos požymiai yra tokie patys kaip Jūsų).</w:t>
      </w:r>
    </w:p>
    <w:p w14:paraId="15BECD04" w14:textId="77777777" w:rsidR="006F3315" w:rsidRPr="000225AB" w:rsidRDefault="006F3315" w:rsidP="00310027">
      <w:pPr>
        <w:pStyle w:val="BT-EMEASMCA"/>
      </w:pPr>
      <w:r w:rsidRPr="000225AB">
        <w:t>Jeigu pasireiškė šalutinis poveikis (net jeigu jis šiame lapelyje nenurodytas), kreipkitės į gydytoją</w:t>
      </w:r>
      <w:r w:rsidRPr="00265708">
        <w:t>.</w:t>
      </w:r>
      <w:r w:rsidRPr="000225AB">
        <w:t xml:space="preserve"> Žr. 4 skyrių.</w:t>
      </w:r>
    </w:p>
    <w:p w14:paraId="53CBCE8B" w14:textId="77777777" w:rsidR="006F3315" w:rsidRPr="000225AB" w:rsidRDefault="006F3315" w:rsidP="00726DBF">
      <w:pPr>
        <w:pStyle w:val="BTEMEASMCA"/>
      </w:pPr>
    </w:p>
    <w:p w14:paraId="4CBF9E43" w14:textId="77777777" w:rsidR="006F3315" w:rsidRPr="000225AB" w:rsidRDefault="006F3315" w:rsidP="00726DBF">
      <w:pPr>
        <w:pStyle w:val="BTEMEASMCA"/>
      </w:pPr>
    </w:p>
    <w:p w14:paraId="6E273C2A" w14:textId="77777777" w:rsidR="006F3315" w:rsidRPr="00265708" w:rsidRDefault="006F3315" w:rsidP="006F3315">
      <w:pPr>
        <w:rPr>
          <w:b/>
          <w:lang w:val="lt-LT"/>
        </w:rPr>
      </w:pPr>
      <w:r w:rsidRPr="00265708">
        <w:rPr>
          <w:b/>
          <w:lang w:val="lt-LT"/>
        </w:rPr>
        <w:t>Apie ką rašoma šiame lapelyje?</w:t>
      </w:r>
    </w:p>
    <w:p w14:paraId="723C1090" w14:textId="77777777" w:rsidR="006F3315" w:rsidRPr="00265708" w:rsidRDefault="006F3315" w:rsidP="006F3315">
      <w:pPr>
        <w:rPr>
          <w:b/>
          <w:lang w:val="lt-LT"/>
        </w:rPr>
      </w:pPr>
    </w:p>
    <w:p w14:paraId="05546784" w14:textId="77777777" w:rsidR="006F3315" w:rsidRPr="000225AB" w:rsidRDefault="006F3315" w:rsidP="00726DBF">
      <w:pPr>
        <w:pStyle w:val="BTEMEASMCA"/>
      </w:pPr>
      <w:r w:rsidRPr="000225AB">
        <w:t>1.</w:t>
      </w:r>
      <w:r w:rsidRPr="000225AB">
        <w:tab/>
        <w:t>Kas yra MEDROL ir kam jis vartojamas</w:t>
      </w:r>
    </w:p>
    <w:p w14:paraId="1213E888" w14:textId="77777777" w:rsidR="006F3315" w:rsidRPr="000225AB" w:rsidRDefault="006F3315" w:rsidP="00726DBF">
      <w:pPr>
        <w:pStyle w:val="BTEMEASMCA"/>
      </w:pPr>
      <w:r w:rsidRPr="000225AB">
        <w:t>2.</w:t>
      </w:r>
      <w:r w:rsidRPr="000225AB">
        <w:tab/>
        <w:t>Kas žinotina prieš vartojant MEDROL</w:t>
      </w:r>
    </w:p>
    <w:p w14:paraId="20CC5804" w14:textId="77777777" w:rsidR="006F3315" w:rsidRPr="000225AB" w:rsidRDefault="006F3315" w:rsidP="00726DBF">
      <w:pPr>
        <w:pStyle w:val="BTEMEASMCA"/>
      </w:pPr>
      <w:r w:rsidRPr="000225AB">
        <w:t>3.</w:t>
      </w:r>
      <w:r w:rsidRPr="000225AB">
        <w:tab/>
        <w:t>Kaip vartoti MEDROL</w:t>
      </w:r>
    </w:p>
    <w:p w14:paraId="5A59442E" w14:textId="77777777" w:rsidR="006F3315" w:rsidRPr="000225AB" w:rsidRDefault="006F3315" w:rsidP="00726DBF">
      <w:pPr>
        <w:pStyle w:val="BTEMEASMCA"/>
      </w:pPr>
      <w:r w:rsidRPr="000225AB">
        <w:t>4.</w:t>
      </w:r>
      <w:r w:rsidRPr="000225AB">
        <w:tab/>
        <w:t>Galimas šalutinis poveikis</w:t>
      </w:r>
    </w:p>
    <w:p w14:paraId="2D99716D" w14:textId="77777777" w:rsidR="006F3315" w:rsidRPr="000225AB" w:rsidRDefault="006F3315" w:rsidP="00726DBF">
      <w:pPr>
        <w:pStyle w:val="BTEMEASMCA"/>
      </w:pPr>
      <w:r w:rsidRPr="000225AB">
        <w:t>5.</w:t>
      </w:r>
      <w:r w:rsidRPr="000225AB">
        <w:tab/>
        <w:t>Kaip laikyti MEDROL</w:t>
      </w:r>
    </w:p>
    <w:p w14:paraId="72A13ED5" w14:textId="77777777" w:rsidR="006F3315" w:rsidRPr="000225AB" w:rsidRDefault="006F3315" w:rsidP="00726DBF">
      <w:pPr>
        <w:pStyle w:val="BTEMEASMCA"/>
      </w:pPr>
      <w:r w:rsidRPr="000225AB">
        <w:t>6.</w:t>
      </w:r>
      <w:r w:rsidRPr="000225AB">
        <w:tab/>
        <w:t>Pakuotės turinys ir kita informacija</w:t>
      </w:r>
    </w:p>
    <w:p w14:paraId="2EF46239" w14:textId="77777777" w:rsidR="006F3315" w:rsidRPr="000225AB" w:rsidRDefault="006F3315" w:rsidP="00726DBF">
      <w:pPr>
        <w:pStyle w:val="BTEMEASMCA"/>
      </w:pPr>
    </w:p>
    <w:p w14:paraId="7068ED76" w14:textId="77777777" w:rsidR="006F3315" w:rsidRPr="000225AB" w:rsidRDefault="006F3315" w:rsidP="00726DBF">
      <w:pPr>
        <w:pStyle w:val="BTEMEASMCA"/>
      </w:pPr>
    </w:p>
    <w:p w14:paraId="046AB006" w14:textId="77777777" w:rsidR="006F3315" w:rsidRPr="00265708" w:rsidRDefault="006F3315" w:rsidP="006F3315">
      <w:pPr>
        <w:pStyle w:val="PI-1EMEASMCA"/>
      </w:pPr>
      <w:bookmarkStart w:id="13" w:name="_Toc129243139"/>
      <w:bookmarkStart w:id="14" w:name="_Toc129243264"/>
      <w:r w:rsidRPr="00265708">
        <w:t>1.</w:t>
      </w:r>
      <w:r w:rsidRPr="00265708">
        <w:tab/>
        <w:t>Kas yra MEDROL ir kam jis vartojamas</w:t>
      </w:r>
      <w:bookmarkEnd w:id="13"/>
      <w:bookmarkEnd w:id="14"/>
    </w:p>
    <w:p w14:paraId="0BEF75E1" w14:textId="77777777" w:rsidR="006F3315" w:rsidRPr="000225AB" w:rsidRDefault="006F3315" w:rsidP="00726DBF">
      <w:pPr>
        <w:pStyle w:val="BTEMEASMCA"/>
      </w:pPr>
    </w:p>
    <w:p w14:paraId="7C89E5D7" w14:textId="77777777" w:rsidR="006F3315" w:rsidRPr="000225AB" w:rsidRDefault="006F3315" w:rsidP="00726DBF">
      <w:pPr>
        <w:pStyle w:val="BTEMEASMCA"/>
      </w:pPr>
      <w:r w:rsidRPr="000225AB">
        <w:t>MEDROL veiklioji medžiaga yra metilprednizolonas, kuris priklauso vaistų vadinamų gliukokortikoidais grupei.</w:t>
      </w:r>
    </w:p>
    <w:p w14:paraId="514376A5" w14:textId="77777777" w:rsidR="006F3315" w:rsidRPr="000225AB" w:rsidRDefault="006F3315" w:rsidP="00726DBF">
      <w:pPr>
        <w:pStyle w:val="BTEMEASMCA"/>
      </w:pPr>
    </w:p>
    <w:p w14:paraId="242B766E" w14:textId="77777777" w:rsidR="006F3315" w:rsidRPr="000225AB" w:rsidRDefault="006F3315" w:rsidP="00726DBF">
      <w:pPr>
        <w:pStyle w:val="BTEMEASMCA"/>
      </w:pPr>
      <w:r w:rsidRPr="000225AB">
        <w:t>MEDROL vartojamas ligų, kurių gydymui reikia sisteminio poveikio gliukokortikoidų: sisteminių ligų (pvz., reumato), alergijų, kvėpavimo organų, odos, kraujo, nervų, virškinimo trakto ligų ir piktybinių vėžinių susirgimų gydymui.</w:t>
      </w:r>
    </w:p>
    <w:p w14:paraId="326B0F50" w14:textId="77777777" w:rsidR="006F3315" w:rsidRPr="000225AB" w:rsidRDefault="006F3315" w:rsidP="00726DBF">
      <w:pPr>
        <w:pStyle w:val="BTEMEASMCA"/>
      </w:pPr>
    </w:p>
    <w:p w14:paraId="50373020" w14:textId="77777777" w:rsidR="006F3315" w:rsidRPr="000225AB" w:rsidRDefault="006F3315" w:rsidP="00726DBF">
      <w:pPr>
        <w:pStyle w:val="BTEMEASMCA"/>
      </w:pPr>
    </w:p>
    <w:p w14:paraId="703E2113" w14:textId="77777777" w:rsidR="006F3315" w:rsidRPr="00265708" w:rsidRDefault="006F3315" w:rsidP="006F3315">
      <w:pPr>
        <w:pStyle w:val="PI-1EMEASMCA"/>
      </w:pPr>
      <w:bookmarkStart w:id="15" w:name="_Toc129243140"/>
      <w:bookmarkStart w:id="16" w:name="_Toc129243265"/>
      <w:r w:rsidRPr="00265708">
        <w:t>2.</w:t>
      </w:r>
      <w:r w:rsidRPr="00265708">
        <w:tab/>
        <w:t>Kas žinotina prieš vartojant MEDROL</w:t>
      </w:r>
      <w:bookmarkEnd w:id="15"/>
      <w:bookmarkEnd w:id="16"/>
    </w:p>
    <w:p w14:paraId="1A87D3DC" w14:textId="77777777" w:rsidR="006F3315" w:rsidRPr="000225AB" w:rsidRDefault="006F3315" w:rsidP="00726DBF">
      <w:pPr>
        <w:pStyle w:val="BTEMEASMCA"/>
      </w:pPr>
    </w:p>
    <w:p w14:paraId="67D75F6F" w14:textId="75B893EC" w:rsidR="006F3315" w:rsidRPr="00265708" w:rsidRDefault="006F3315" w:rsidP="006F3315">
      <w:pPr>
        <w:pStyle w:val="PI-3EMEASMCA"/>
        <w:spacing w:line="240" w:lineRule="auto"/>
      </w:pPr>
      <w:r w:rsidRPr="00265708">
        <w:t xml:space="preserve">MEDROL vartoti </w:t>
      </w:r>
      <w:r w:rsidR="00A65B25">
        <w:t>draudžiama</w:t>
      </w:r>
      <w:r w:rsidRPr="00265708">
        <w:t>:</w:t>
      </w:r>
    </w:p>
    <w:p w14:paraId="4C750E39" w14:textId="5F4D6C4F" w:rsidR="006F3315" w:rsidRPr="000225AB" w:rsidRDefault="008120C1" w:rsidP="00310027">
      <w:pPr>
        <w:pStyle w:val="BT-EMEASMCA"/>
      </w:pPr>
      <w:r>
        <w:t>j</w:t>
      </w:r>
      <w:r w:rsidR="006F3315" w:rsidRPr="000225AB">
        <w:t>eigu yra alergija metilprednizolonui arba bet kuriai pagalbinei šio vaisto medžiagai (jos išvardytos 6 skyriuje);</w:t>
      </w:r>
    </w:p>
    <w:p w14:paraId="41AF85EF" w14:textId="77777777" w:rsidR="006F3315" w:rsidRPr="000225AB" w:rsidRDefault="006F3315" w:rsidP="00310027">
      <w:pPr>
        <w:pStyle w:val="BT-EMEASMCA"/>
      </w:pPr>
      <w:r w:rsidRPr="000225AB">
        <w:t>jeigu sergate tuberkulioze, sisteminėmis grybelių sukeltomis ligomis ir kitomis ūminėmis arba lėtinėmis infekcinėmis ligomis;</w:t>
      </w:r>
    </w:p>
    <w:p w14:paraId="05B20AE1" w14:textId="77777777" w:rsidR="006F3315" w:rsidRPr="000225AB" w:rsidRDefault="006F3315" w:rsidP="00310027">
      <w:pPr>
        <w:pStyle w:val="BT-EMEASMCA"/>
      </w:pPr>
      <w:r w:rsidRPr="000225AB">
        <w:t xml:space="preserve">jeigu skiepijatės </w:t>
      </w:r>
      <w:r w:rsidRPr="000225AB">
        <w:rPr>
          <w:rStyle w:val="Instructions"/>
          <w:i w:val="0"/>
          <w:color w:val="auto"/>
        </w:rPr>
        <w:t>gyvomis arba gyvomis susilpnintomis vakcinomis.</w:t>
      </w:r>
    </w:p>
    <w:p w14:paraId="1A58002E" w14:textId="77777777" w:rsidR="006F3315" w:rsidRPr="000225AB" w:rsidRDefault="006F3315" w:rsidP="00726DBF">
      <w:pPr>
        <w:pStyle w:val="BTEMEASMCA"/>
      </w:pPr>
    </w:p>
    <w:p w14:paraId="3D0B9F28" w14:textId="77777777" w:rsidR="006F3315" w:rsidRPr="00265708" w:rsidRDefault="006F3315" w:rsidP="006F3315">
      <w:pPr>
        <w:spacing w:line="240" w:lineRule="auto"/>
        <w:rPr>
          <w:b/>
          <w:lang w:val="lt-LT"/>
        </w:rPr>
      </w:pPr>
      <w:r w:rsidRPr="00265708">
        <w:rPr>
          <w:b/>
          <w:lang w:val="lt-LT"/>
        </w:rPr>
        <w:t>Įspėjimai ir atsargumo priemonės</w:t>
      </w:r>
    </w:p>
    <w:p w14:paraId="01E58F16" w14:textId="3840F648" w:rsidR="006F3315" w:rsidRPr="00265708" w:rsidRDefault="006F3315" w:rsidP="006F3315">
      <w:pPr>
        <w:tabs>
          <w:tab w:val="left" w:pos="567"/>
        </w:tabs>
        <w:spacing w:line="240" w:lineRule="auto"/>
        <w:ind w:left="567" w:hanging="567"/>
        <w:rPr>
          <w:lang w:val="lt-LT"/>
        </w:rPr>
      </w:pPr>
      <w:r w:rsidRPr="00265708">
        <w:rPr>
          <w:noProof/>
          <w:lang w:val="lt-LT"/>
        </w:rPr>
        <w:t>Pasitarkite su gydytoju arba vaistininku, prieš pradėdami vartoti MEDROL</w:t>
      </w:r>
      <w:r w:rsidR="00AB28CF">
        <w:rPr>
          <w:noProof/>
          <w:lang w:val="lt-LT"/>
        </w:rPr>
        <w:t>:</w:t>
      </w:r>
    </w:p>
    <w:p w14:paraId="5EAEF264" w14:textId="506E4F55" w:rsidR="006F3315" w:rsidRPr="000225AB" w:rsidRDefault="00AB28CF" w:rsidP="00310027">
      <w:pPr>
        <w:pStyle w:val="BT-EMEASMCA"/>
      </w:pPr>
      <w:r>
        <w:t>j</w:t>
      </w:r>
      <w:r w:rsidR="006F3315" w:rsidRPr="000225AB">
        <w:t xml:space="preserve">eigu sergate bet kokia virusų, bakterijų, grybelių, pirmuonių ir kirmėlių sukelta užkrečiama liga, įskaitant tuberkuliozę (tokio tipo vaistai gali didinti imlumą infekcijai ir </w:t>
      </w:r>
      <w:r w:rsidR="009F1B85">
        <w:t>maskuoti</w:t>
      </w:r>
      <w:r w:rsidR="009F1B85" w:rsidRPr="000225AB">
        <w:t xml:space="preserve"> </w:t>
      </w:r>
      <w:r w:rsidR="006F3315" w:rsidRPr="000225AB">
        <w:t>kai kuriuos infekcij</w:t>
      </w:r>
      <w:r w:rsidR="009F1B85">
        <w:t>ų</w:t>
      </w:r>
      <w:r w:rsidR="006F3315" w:rsidRPr="000225AB">
        <w:t xml:space="preserve"> požymius</w:t>
      </w:r>
      <w:r w:rsidR="009F1B85">
        <w:t>,</w:t>
      </w:r>
      <w:r w:rsidR="009F1B85" w:rsidRPr="009F1B85">
        <w:rPr>
          <w:rFonts w:eastAsia="Calibri"/>
          <w:lang w:eastAsia="lt-LT"/>
        </w:rPr>
        <w:t xml:space="preserve"> </w:t>
      </w:r>
      <w:r w:rsidR="009F1B85" w:rsidRPr="003162B8">
        <w:rPr>
          <w:rFonts w:eastAsia="Calibri"/>
          <w:lang w:eastAsia="lt-LT"/>
        </w:rPr>
        <w:t>pasunkinti esamas infekcijas arba paskatinti senas, pasislėpusias infekcijas atsinaujinti arba sustiprėti. Vartojant MEDROL taip pat gali atsirasti naujų infekcijų. Šios infekcijos gali būti lengvos, bet gali pasitaikyti ir sunkių, kurios kartais baigiasi mirtimi</w:t>
      </w:r>
      <w:r w:rsidR="000556F1">
        <w:rPr>
          <w:rFonts w:eastAsia="Calibri"/>
          <w:lang w:eastAsia="lt-LT"/>
        </w:rPr>
        <w:t xml:space="preserve">. </w:t>
      </w:r>
      <w:r w:rsidR="000556F1" w:rsidRPr="007476BC">
        <w:rPr>
          <w:rFonts w:eastAsia="Calibri"/>
          <w:lang w:eastAsia="lt-LT"/>
        </w:rPr>
        <w:t>Gydytojas atidžiai Jus stebės, ar nesivysto infekcija ir prireikus apsvarstys galimybę nutraukti gydymą arba sumažinti dozę</w:t>
      </w:r>
      <w:r w:rsidR="006F3315" w:rsidRPr="000225AB">
        <w:t>);</w:t>
      </w:r>
    </w:p>
    <w:p w14:paraId="7895D765" w14:textId="77777777" w:rsidR="006F3315" w:rsidRPr="000225AB" w:rsidRDefault="006F3315" w:rsidP="00310027">
      <w:pPr>
        <w:pStyle w:val="BT-EMEASMCA"/>
      </w:pPr>
      <w:r w:rsidRPr="000225AB">
        <w:t>jeigu Jus planuojama skiepyti;</w:t>
      </w:r>
    </w:p>
    <w:p w14:paraId="27753235" w14:textId="4695D5CD" w:rsidR="006F3315" w:rsidRPr="000225AB" w:rsidRDefault="006F3315" w:rsidP="00310027">
      <w:pPr>
        <w:pStyle w:val="BT-EMEASMCA"/>
      </w:pPr>
      <w:r w:rsidRPr="000225AB">
        <w:t xml:space="preserve">jeigu atsiranda alergijos požymių (pvz., </w:t>
      </w:r>
      <w:r w:rsidR="00AB28CF">
        <w:t>niežėjimas</w:t>
      </w:r>
      <w:r w:rsidRPr="000225AB">
        <w:t>, bėrimas, švokštimas);</w:t>
      </w:r>
    </w:p>
    <w:p w14:paraId="5613E01D" w14:textId="7D37FABA" w:rsidR="006F3315" w:rsidRDefault="006F3315" w:rsidP="00310027">
      <w:pPr>
        <w:pStyle w:val="BT-EMEASMCA"/>
      </w:pPr>
      <w:r w:rsidRPr="000225AB">
        <w:lastRenderedPageBreak/>
        <w:t xml:space="preserve">jeigu Jūsų skydliaukės </w:t>
      </w:r>
      <w:r w:rsidR="00AB28CF">
        <w:t>funkcija</w:t>
      </w:r>
      <w:r w:rsidR="00AB28CF" w:rsidRPr="000225AB">
        <w:t xml:space="preserve"> </w:t>
      </w:r>
      <w:r w:rsidRPr="000225AB">
        <w:t>sutrikusi;</w:t>
      </w:r>
    </w:p>
    <w:p w14:paraId="2FC6EF91" w14:textId="104215B9" w:rsidR="00C6599E" w:rsidRPr="000225AB" w:rsidRDefault="00C6599E" w:rsidP="00310027">
      <w:pPr>
        <w:pStyle w:val="BT-EMEASMCA"/>
      </w:pPr>
      <w:r>
        <w:t>jeigu Jūsų skydliaukės aktyvumas per didelis (hipertirozė);</w:t>
      </w:r>
    </w:p>
    <w:p w14:paraId="53898F9A" w14:textId="77777777" w:rsidR="006F3315" w:rsidRPr="000225AB" w:rsidRDefault="006F3315" w:rsidP="00310027">
      <w:pPr>
        <w:pStyle w:val="BT-EMEASMCA"/>
      </w:pPr>
      <w:r w:rsidRPr="000225AB">
        <w:t>jeigu cukraus kiekis Jūsų kraujyje padidėjęs arba sergate cukriniu diabetu;</w:t>
      </w:r>
    </w:p>
    <w:p w14:paraId="5F56E355" w14:textId="77777777" w:rsidR="006F3315" w:rsidRPr="000225AB" w:rsidRDefault="006F3315" w:rsidP="00310027">
      <w:pPr>
        <w:pStyle w:val="BT-EMEASMCA"/>
      </w:pPr>
      <w:r w:rsidRPr="000225AB">
        <w:t>jeigu patyrėte stresą;</w:t>
      </w:r>
    </w:p>
    <w:p w14:paraId="235C0C4C" w14:textId="77777777" w:rsidR="006F3315" w:rsidRPr="000225AB" w:rsidRDefault="006F3315" w:rsidP="00310027">
      <w:pPr>
        <w:pStyle w:val="BT-EMEASMCA"/>
      </w:pPr>
      <w:r w:rsidRPr="000225AB">
        <w:t>jeigu atsirado psichikos sutrikimų (pvz., euforija, nemiga, nuotaikų kaita, asmenybės suvokimo sutrikimų, depresija, haliucinacijų). Jeigu atsirado minčių apie savižudybę, būtina nedelsiant kreiptis į gydytoją;</w:t>
      </w:r>
    </w:p>
    <w:p w14:paraId="1D507FFA" w14:textId="77777777" w:rsidR="006F3315" w:rsidRPr="0069310F" w:rsidRDefault="006F3315" w:rsidP="00310027">
      <w:pPr>
        <w:pStyle w:val="BT-EMEASMCA"/>
      </w:pPr>
      <w:r w:rsidRPr="000225AB">
        <w:t>jeigu sergate epilepsija;</w:t>
      </w:r>
    </w:p>
    <w:p w14:paraId="344A4E6C" w14:textId="77777777" w:rsidR="00E73237" w:rsidRPr="001D6A73" w:rsidRDefault="00E73237" w:rsidP="00310027">
      <w:pPr>
        <w:pStyle w:val="BT-EMEASMCA"/>
        <w:rPr>
          <w:color w:val="1F497D"/>
        </w:rPr>
      </w:pPr>
      <w:r w:rsidRPr="001D6A73">
        <w:t>jeigu sergate sklerodermija (</w:t>
      </w:r>
      <w:r w:rsidR="00191884" w:rsidRPr="001D6A73">
        <w:t xml:space="preserve">žinoma kaip </w:t>
      </w:r>
      <w:r w:rsidRPr="001D6A73">
        <w:t>sistemin</w:t>
      </w:r>
      <w:r w:rsidR="00191884" w:rsidRPr="001D6A73">
        <w:t>ė</w:t>
      </w:r>
      <w:r w:rsidR="002D500A" w:rsidRPr="001D6A73">
        <w:t xml:space="preserve"> skleroz</w:t>
      </w:r>
      <w:r w:rsidR="00191884" w:rsidRPr="001D6A73">
        <w:t>ė</w:t>
      </w:r>
      <w:r w:rsidRPr="001D6A73">
        <w:t>, autoimun</w:t>
      </w:r>
      <w:r w:rsidR="002D500A" w:rsidRPr="001D6A73">
        <w:t>ini</w:t>
      </w:r>
      <w:r w:rsidR="00191884" w:rsidRPr="001D6A73">
        <w:t>s</w:t>
      </w:r>
      <w:r w:rsidR="002D500A" w:rsidRPr="001D6A73">
        <w:t xml:space="preserve"> sutrikim</w:t>
      </w:r>
      <w:r w:rsidR="00191884" w:rsidRPr="001D6A73">
        <w:t>as</w:t>
      </w:r>
      <w:r w:rsidR="00C51645" w:rsidRPr="001D6A73">
        <w:t xml:space="preserve">), nes gali padažnėti </w:t>
      </w:r>
      <w:r w:rsidR="001D6A73">
        <w:t>sunkios</w:t>
      </w:r>
      <w:r w:rsidR="002D500A">
        <w:t xml:space="preserve"> </w:t>
      </w:r>
      <w:r w:rsidR="00191884" w:rsidRPr="001D6A73">
        <w:t>komplikacijos vadinam</w:t>
      </w:r>
      <w:r w:rsidR="00191884" w:rsidRPr="001D6A73">
        <w:rPr>
          <w:lang w:val="lt-LT"/>
        </w:rPr>
        <w:t xml:space="preserve">os </w:t>
      </w:r>
      <w:r w:rsidR="00F527FB">
        <w:rPr>
          <w:lang w:val="lt-LT"/>
        </w:rPr>
        <w:t xml:space="preserve">sklerodermos sukelto </w:t>
      </w:r>
      <w:r w:rsidR="007C6288">
        <w:rPr>
          <w:lang w:val="lt-LT"/>
        </w:rPr>
        <w:t>ūminio inkstų nepakankamumo rizika</w:t>
      </w:r>
      <w:r w:rsidR="00191884" w:rsidRPr="001D6A73">
        <w:t>;</w:t>
      </w:r>
      <w:r w:rsidR="00C51645" w:rsidRPr="001D6A73">
        <w:t xml:space="preserve"> </w:t>
      </w:r>
    </w:p>
    <w:p w14:paraId="21AF4C58" w14:textId="77777777" w:rsidR="006F3315" w:rsidRPr="000225AB" w:rsidRDefault="006F3315" w:rsidP="00310027">
      <w:pPr>
        <w:pStyle w:val="BT-EMEASMCA"/>
      </w:pPr>
      <w:r w:rsidRPr="000225AB">
        <w:t>jeigu sergate raumenų silpnumu pasireiškiančia liga</w:t>
      </w:r>
      <w:r w:rsidR="00B227F8">
        <w:rPr>
          <w:lang w:val="lt-LT"/>
        </w:rPr>
        <w:t xml:space="preserve"> -</w:t>
      </w:r>
      <w:r w:rsidRPr="000225AB">
        <w:t xml:space="preserve"> </w:t>
      </w:r>
      <w:r w:rsidR="00BB6582">
        <w:rPr>
          <w:lang w:val="lt-LT"/>
        </w:rPr>
        <w:t>generalizuota</w:t>
      </w:r>
      <w:r w:rsidR="00BB6582" w:rsidRPr="000225AB">
        <w:t xml:space="preserve"> </w:t>
      </w:r>
      <w:r w:rsidRPr="000225AB">
        <w:t>miastenija arba jei gydymo metu atsiranda raumenų silpnumas arba skausmas;</w:t>
      </w:r>
    </w:p>
    <w:p w14:paraId="5D108DE7" w14:textId="77777777" w:rsidR="007705E4" w:rsidRPr="0033438B" w:rsidRDefault="006F3315" w:rsidP="00310027">
      <w:pPr>
        <w:pStyle w:val="BT-EMEASMCA"/>
      </w:pPr>
      <w:r w:rsidRPr="000225AB">
        <w:t>jeigu sergate akių pūsleline</w:t>
      </w:r>
      <w:r w:rsidR="007705E4">
        <w:rPr>
          <w:lang w:val="en-US"/>
        </w:rPr>
        <w:t>;</w:t>
      </w:r>
    </w:p>
    <w:p w14:paraId="5F20D120" w14:textId="77777777" w:rsidR="007705E4" w:rsidRPr="008924DF" w:rsidRDefault="007705E4" w:rsidP="00310027">
      <w:pPr>
        <w:pStyle w:val="BT-EMEASMCA"/>
      </w:pPr>
      <w:r>
        <w:rPr>
          <w:lang w:val="en-US"/>
        </w:rPr>
        <w:t xml:space="preserve">jeigu </w:t>
      </w:r>
      <w:r>
        <w:t xml:space="preserve">pradėtumėte matyti </w:t>
      </w:r>
      <w:r w:rsidRPr="0054457E">
        <w:t>lyg per miglą arba jums pasireikštų kiti regėjimo sutrikimai, kreipkitės į savo gydytoją</w:t>
      </w:r>
      <w:r>
        <w:t>;</w:t>
      </w:r>
    </w:p>
    <w:p w14:paraId="09039C49" w14:textId="77777777" w:rsidR="006F3315" w:rsidRPr="000225AB" w:rsidRDefault="006F3315" w:rsidP="00310027">
      <w:pPr>
        <w:pStyle w:val="BT-EMEASMCA"/>
      </w:pPr>
      <w:r w:rsidRPr="000225AB">
        <w:t>jeigu sergate širdies nepakankamumu (jo požymiai yra patinimai ir dusulys) arba didelio kraujospūdžio liga;</w:t>
      </w:r>
    </w:p>
    <w:p w14:paraId="6A8F3FF5" w14:textId="77777777" w:rsidR="006F3315" w:rsidRPr="000225AB" w:rsidRDefault="006F3315" w:rsidP="00310027">
      <w:pPr>
        <w:pStyle w:val="BT-EMEASMCA"/>
      </w:pPr>
      <w:r w:rsidRPr="000225AB">
        <w:t>jeigu yra polinkis į tromboembolines ligas;</w:t>
      </w:r>
    </w:p>
    <w:p w14:paraId="149596FD" w14:textId="77777777" w:rsidR="006F3315" w:rsidRPr="000225AB" w:rsidRDefault="006F3315" w:rsidP="00310027">
      <w:pPr>
        <w:pStyle w:val="BT-EMEASMCA"/>
      </w:pPr>
      <w:r w:rsidRPr="000225AB">
        <w:t>jeigu yra virškinimo trakto sutrikimų (pvz., opaligė, storosios žarnos uždegimas);</w:t>
      </w:r>
    </w:p>
    <w:p w14:paraId="49CE1A7D" w14:textId="77777777" w:rsidR="006F3315" w:rsidRPr="000225AB" w:rsidRDefault="006F3315" w:rsidP="00310027">
      <w:pPr>
        <w:pStyle w:val="BT-EMEASMCA"/>
      </w:pPr>
      <w:r w:rsidRPr="000225AB">
        <w:t>jeigu sergate kepenų ciroze;</w:t>
      </w:r>
    </w:p>
    <w:p w14:paraId="02DAF831" w14:textId="679AA8EE" w:rsidR="006F3315" w:rsidRPr="000225AB" w:rsidRDefault="006F3315" w:rsidP="00310027">
      <w:pPr>
        <w:pStyle w:val="BT-EMEASMCA"/>
      </w:pPr>
      <w:r w:rsidRPr="000225AB">
        <w:t xml:space="preserve">jeigu sutrikusi Jūsų inkstų </w:t>
      </w:r>
      <w:r w:rsidR="00AB28CF">
        <w:t>funkcija</w:t>
      </w:r>
      <w:r w:rsidRPr="000225AB">
        <w:t>;</w:t>
      </w:r>
    </w:p>
    <w:p w14:paraId="25702DEB" w14:textId="77777777" w:rsidR="006F3315" w:rsidRPr="000225AB" w:rsidRDefault="006F3315" w:rsidP="00310027">
      <w:pPr>
        <w:pStyle w:val="BT-EMEASMCA"/>
      </w:pPr>
      <w:r w:rsidRPr="000225AB">
        <w:t>jeigu yra trauminis smegenų pažeidimas;</w:t>
      </w:r>
    </w:p>
    <w:p w14:paraId="5B9E5A1A" w14:textId="77777777" w:rsidR="006F3315" w:rsidRPr="000225AB" w:rsidRDefault="006F3315" w:rsidP="00310027">
      <w:pPr>
        <w:pStyle w:val="BT-EMEASMCA"/>
      </w:pPr>
      <w:r w:rsidRPr="000225AB">
        <w:t>jeigu sergate Kušingo liga (ją sukelia antinksčių žievės hormono kiekio padidėjimas, galimi požymiai yra odos sausumas, didelis kraujospūdis, veido apvalumas, riebalų kaupimasis ant pilvo ir šlaunų);</w:t>
      </w:r>
    </w:p>
    <w:p w14:paraId="64F37E18" w14:textId="77777777" w:rsidR="006F3315" w:rsidRPr="000225AB" w:rsidRDefault="006F3315" w:rsidP="00310027">
      <w:pPr>
        <w:pStyle w:val="BT-EMEASMCA"/>
      </w:pPr>
      <w:r w:rsidRPr="000225AB">
        <w:t>jeigu Jums bus atliekama operacija;</w:t>
      </w:r>
    </w:p>
    <w:p w14:paraId="6C395913" w14:textId="444037C4" w:rsidR="006F3315" w:rsidRPr="00010FCC" w:rsidRDefault="006F3315" w:rsidP="00310027">
      <w:pPr>
        <w:pStyle w:val="BT-EMEASMCA"/>
      </w:pPr>
      <w:r w:rsidRPr="000225AB">
        <w:t>jeigu sergate feochromocitoma (antinksčių naviku)</w:t>
      </w:r>
      <w:r w:rsidR="000D5B8B">
        <w:rPr>
          <w:lang w:val="en-US"/>
        </w:rPr>
        <w:t>;</w:t>
      </w:r>
    </w:p>
    <w:p w14:paraId="6F1B1F7E" w14:textId="77777777" w:rsidR="000D5B8B" w:rsidRPr="000D5B8B" w:rsidRDefault="000D5B8B" w:rsidP="00310027">
      <w:pPr>
        <w:pStyle w:val="BT-EMEASMCA"/>
      </w:pPr>
      <w:r w:rsidRPr="000D5B8B">
        <w:t>jeigu jūs esate alergiški arba tokia alergija įtariama karvės pienui ar jo sudedamosioms dalims, ar kitiems pieno produktams, nes šio vaisto sudėtyje yra laktozės, pagamintos iš karvės pieno, ir todėl jame gali būti pieno baltymų pėdsakų.</w:t>
      </w:r>
    </w:p>
    <w:p w14:paraId="159B0883" w14:textId="77777777" w:rsidR="000261FE" w:rsidRDefault="000261FE" w:rsidP="006F3315">
      <w:pPr>
        <w:tabs>
          <w:tab w:val="left" w:pos="567"/>
        </w:tabs>
        <w:spacing w:line="240" w:lineRule="auto"/>
        <w:rPr>
          <w:lang w:val="lt-LT"/>
        </w:rPr>
      </w:pPr>
    </w:p>
    <w:p w14:paraId="7504865F" w14:textId="334F99F0" w:rsidR="00C6599E" w:rsidRPr="00BE4F5E" w:rsidRDefault="00C6599E" w:rsidP="00415436">
      <w:pPr>
        <w:spacing w:line="240" w:lineRule="auto"/>
        <w:rPr>
          <w:bCs/>
          <w:lang w:val="lt-LT"/>
        </w:rPr>
      </w:pPr>
      <w:r w:rsidRPr="00BE4F5E">
        <w:rPr>
          <w:bCs/>
          <w:color w:val="000000"/>
          <w:lang w:val="lt-LT"/>
        </w:rPr>
        <w:t>Nedelsdami kreipkitės į gydytoją, jei vartojant metilprednizolon</w:t>
      </w:r>
      <w:r w:rsidR="00AB28CF">
        <w:rPr>
          <w:bCs/>
          <w:color w:val="000000"/>
          <w:lang w:val="lt-LT"/>
        </w:rPr>
        <w:t>o</w:t>
      </w:r>
      <w:r w:rsidRPr="00BE4F5E">
        <w:rPr>
          <w:bCs/>
          <w:color w:val="000000"/>
          <w:lang w:val="lt-LT"/>
        </w:rPr>
        <w:t xml:space="preserve"> pasireiškia raumenų silpnumas, raumenų skausmas, spazmai ir sustingimas. Šie simptomai gali reikšti būklę, vadinamą tirotoksiniu periodiniu paralyžiumi ir galinčią pasireikšti pacientams, kurių skydliaukė veikia pernelyg aktyviai (hipertirozė) ir kurie yra gydomi metilprednizolonu. Šiai būklei palengvinti gali prireikti papildomo gydymo.</w:t>
      </w:r>
    </w:p>
    <w:p w14:paraId="1A30ED9C" w14:textId="77777777" w:rsidR="00C6599E" w:rsidRDefault="00C6599E" w:rsidP="00C6599E">
      <w:pPr>
        <w:tabs>
          <w:tab w:val="left" w:pos="567"/>
        </w:tabs>
        <w:spacing w:line="240" w:lineRule="auto"/>
        <w:rPr>
          <w:lang w:val="lt-LT"/>
        </w:rPr>
      </w:pPr>
    </w:p>
    <w:p w14:paraId="0263A50E" w14:textId="0FD265E0" w:rsidR="008A6342" w:rsidRDefault="0086090C" w:rsidP="006F3315">
      <w:pPr>
        <w:tabs>
          <w:tab w:val="left" w:pos="567"/>
        </w:tabs>
        <w:spacing w:line="240" w:lineRule="auto"/>
        <w:rPr>
          <w:lang w:val="lt-LT"/>
        </w:rPr>
      </w:pPr>
      <w:r w:rsidRPr="0086090C">
        <w:rPr>
          <w:lang w:val="lt-LT"/>
        </w:rPr>
        <w:t>Kai vėžio gydymo metu vartojami kortikosteroidai, gali pasireikšti navikų lizės sindromas. Pasakykite gydytojui, jeigu sergate vėžiu ir Jums pasireiškė navikų lizės sindromo simptomai, tokie kaip raumenų mėšlungis, raumenų silpnumas, sumišimas, nereguliarus širdies plakimas, regos praradimas arba regos sutrikimai ir dusulys.</w:t>
      </w:r>
    </w:p>
    <w:p w14:paraId="5836C64B" w14:textId="77777777" w:rsidR="008A6342" w:rsidRDefault="008A6342" w:rsidP="006F3315">
      <w:pPr>
        <w:tabs>
          <w:tab w:val="left" w:pos="567"/>
        </w:tabs>
        <w:spacing w:line="240" w:lineRule="auto"/>
        <w:rPr>
          <w:lang w:val="lt-LT"/>
        </w:rPr>
      </w:pPr>
    </w:p>
    <w:p w14:paraId="7EDD0288" w14:textId="0D718CE4" w:rsidR="006F3315" w:rsidRPr="00265708" w:rsidRDefault="006F3315" w:rsidP="006F3315">
      <w:pPr>
        <w:tabs>
          <w:tab w:val="left" w:pos="567"/>
        </w:tabs>
        <w:spacing w:line="240" w:lineRule="auto"/>
        <w:rPr>
          <w:lang w:val="lt-LT"/>
        </w:rPr>
      </w:pPr>
      <w:r w:rsidRPr="00265708">
        <w:rPr>
          <w:lang w:val="lt-LT"/>
        </w:rPr>
        <w:t>MEDROL gali sutrikdyti druskų pusiausvyrą organizme, todėl gydytojas gali nurodyti riboti druskos vartojimą su maistu ir skirti kalio papildų.</w:t>
      </w:r>
    </w:p>
    <w:p w14:paraId="7FB70C8B" w14:textId="77777777" w:rsidR="006F3315" w:rsidRPr="00265708" w:rsidRDefault="006F3315" w:rsidP="006F3315">
      <w:pPr>
        <w:tabs>
          <w:tab w:val="left" w:pos="567"/>
        </w:tabs>
        <w:spacing w:line="240" w:lineRule="auto"/>
        <w:rPr>
          <w:lang w:val="lt-LT"/>
        </w:rPr>
      </w:pPr>
    </w:p>
    <w:p w14:paraId="2C693B7D" w14:textId="77777777" w:rsidR="006F3315" w:rsidRPr="00265708" w:rsidRDefault="006F3315" w:rsidP="006F3315">
      <w:pPr>
        <w:tabs>
          <w:tab w:val="left" w:pos="567"/>
        </w:tabs>
        <w:spacing w:line="240" w:lineRule="auto"/>
        <w:rPr>
          <w:lang w:val="lt-LT"/>
        </w:rPr>
      </w:pPr>
      <w:r w:rsidRPr="00265708">
        <w:rPr>
          <w:lang w:val="lt-LT"/>
        </w:rPr>
        <w:t xml:space="preserve">MEDROL vartojimo negalima nutraukti staiga, kadangi gali pasireikšti </w:t>
      </w:r>
      <w:r w:rsidRPr="00FF6E83">
        <w:rPr>
          <w:lang w:val="lt-LT"/>
        </w:rPr>
        <w:t xml:space="preserve">nutraukimo sindromas (jo požymiai yra </w:t>
      </w:r>
      <w:r w:rsidRPr="00FF6E83">
        <w:rPr>
          <w:iCs/>
          <w:lang w:val="lt-LT"/>
        </w:rPr>
        <w:t>apetito nebuvimas, pykinimas, vėmimas, stiprus mieguistumas, galvos skausmas, karščiavimas, sąnarių skausmas, odos pleiskanojimas, raumenų skausmas, kūno svorio mažėjimas ir (arba)</w:t>
      </w:r>
      <w:r w:rsidRPr="00FF6E83">
        <w:rPr>
          <w:lang w:val="lt-LT"/>
        </w:rPr>
        <w:t xml:space="preserve"> </w:t>
      </w:r>
      <w:r w:rsidRPr="00265708">
        <w:rPr>
          <w:lang w:val="lt-LT"/>
        </w:rPr>
        <w:t>kraujospūdžio sumažėjimas).</w:t>
      </w:r>
    </w:p>
    <w:p w14:paraId="5C1C0226" w14:textId="77777777" w:rsidR="006F3315" w:rsidRPr="00265708" w:rsidRDefault="006F3315" w:rsidP="006F3315">
      <w:pPr>
        <w:tabs>
          <w:tab w:val="left" w:pos="567"/>
        </w:tabs>
        <w:spacing w:line="240" w:lineRule="auto"/>
        <w:rPr>
          <w:lang w:val="lt-LT"/>
        </w:rPr>
      </w:pPr>
    </w:p>
    <w:p w14:paraId="398B608B" w14:textId="77777777" w:rsidR="006F3315" w:rsidRDefault="006F3315" w:rsidP="006F3315">
      <w:pPr>
        <w:pStyle w:val="Paragraph"/>
        <w:spacing w:after="0"/>
        <w:rPr>
          <w:rFonts w:cs="Times New Roman"/>
          <w:iCs/>
          <w:sz w:val="22"/>
          <w:szCs w:val="22"/>
        </w:rPr>
      </w:pPr>
      <w:r w:rsidRPr="006A77EE">
        <w:rPr>
          <w:rFonts w:cs="Times New Roman"/>
          <w:iCs/>
          <w:sz w:val="22"/>
          <w:szCs w:val="22"/>
        </w:rPr>
        <w:t xml:space="preserve">Didelės kortikosteroidų dozės gali sukelti </w:t>
      </w:r>
      <w:r>
        <w:rPr>
          <w:rFonts w:cs="Times New Roman"/>
          <w:iCs/>
          <w:sz w:val="22"/>
          <w:szCs w:val="22"/>
        </w:rPr>
        <w:t>ūminį kasos uždegimą (pankreatitą)</w:t>
      </w:r>
      <w:r w:rsidRPr="006A77EE">
        <w:rPr>
          <w:rFonts w:cs="Times New Roman"/>
          <w:iCs/>
          <w:sz w:val="22"/>
          <w:szCs w:val="22"/>
        </w:rPr>
        <w:t>.</w:t>
      </w:r>
    </w:p>
    <w:p w14:paraId="33038E30" w14:textId="77777777" w:rsidR="006F3315" w:rsidRPr="00265708" w:rsidRDefault="006F3315" w:rsidP="006F3315">
      <w:pPr>
        <w:pStyle w:val="Paragraph"/>
        <w:spacing w:after="0"/>
        <w:rPr>
          <w:rFonts w:cs="Times New Roman"/>
          <w:iCs/>
          <w:sz w:val="22"/>
          <w:szCs w:val="22"/>
        </w:rPr>
      </w:pPr>
    </w:p>
    <w:p w14:paraId="2A728B2D" w14:textId="77777777" w:rsidR="006F3315" w:rsidRDefault="006F3315" w:rsidP="006F3315">
      <w:pPr>
        <w:tabs>
          <w:tab w:val="left" w:pos="567"/>
        </w:tabs>
        <w:spacing w:line="240" w:lineRule="auto"/>
        <w:rPr>
          <w:lang w:val="lt-LT"/>
        </w:rPr>
      </w:pPr>
      <w:r>
        <w:rPr>
          <w:lang w:val="lt-LT"/>
        </w:rPr>
        <w:t>G</w:t>
      </w:r>
      <w:r w:rsidRPr="00265708">
        <w:rPr>
          <w:lang w:val="lt-LT"/>
        </w:rPr>
        <w:t>ydymas gliukokortikosteroidais gali paslėpti pep</w:t>
      </w:r>
      <w:r w:rsidR="00240B44">
        <w:rPr>
          <w:lang w:val="lt-LT"/>
        </w:rPr>
        <w:t>t</w:t>
      </w:r>
      <w:r w:rsidRPr="00265708">
        <w:rPr>
          <w:lang w:val="lt-LT"/>
        </w:rPr>
        <w:t xml:space="preserve">inės opos simptomus, todėl opos prakiurimas ar kraujavimas iš opos gali pasireikšti be žymaus skausmo. </w:t>
      </w:r>
      <w:r w:rsidRPr="006A77EE">
        <w:rPr>
          <w:lang w:val="lt-LT"/>
        </w:rPr>
        <w:t>Gydymas gliukokortikoidais gali paslėpti peritonito ar kitus požymius ar simptomus, susijusius su tokiais virškinimo trakto sutrikimais, kaip prakiurimas, obstrukcija ar pankreatitas.</w:t>
      </w:r>
    </w:p>
    <w:p w14:paraId="78BF3A42" w14:textId="17FBCC3E" w:rsidR="00942258" w:rsidRPr="005D5831" w:rsidRDefault="003D1EE0" w:rsidP="003D1EE0">
      <w:pPr>
        <w:spacing w:line="240" w:lineRule="auto"/>
        <w:rPr>
          <w:lang w:val="lt-LT"/>
        </w:rPr>
      </w:pPr>
      <w:r w:rsidRPr="005D5831">
        <w:rPr>
          <w:lang w:val="lt-LT"/>
        </w:rPr>
        <w:lastRenderedPageBreak/>
        <w:t>Geriamieji antikoaguliantai (</w:t>
      </w:r>
      <w:r w:rsidR="00F35358" w:rsidRPr="005D5831">
        <w:rPr>
          <w:lang w:val="lt-LT"/>
        </w:rPr>
        <w:t>per burną vartojami vaistai nuo kraujo krešulių susidarymo</w:t>
      </w:r>
      <w:r w:rsidRPr="005D5831">
        <w:rPr>
          <w:lang w:val="lt-LT"/>
        </w:rPr>
        <w:t>), jei vartojami kartu su MEDROL, gali padidinti kraujavimo riziką. Kai kuriais atvejais geriamųjų antikoaguliantų poveikis gali sumažėti.</w:t>
      </w:r>
      <w:r w:rsidR="000A5926" w:rsidRPr="005D5831">
        <w:rPr>
          <w:lang w:val="lt-LT"/>
        </w:rPr>
        <w:t xml:space="preserve"> Gydymo MEDROL metu gydytojui gali reikėti dažnai stebėti Jūsų kraujavimo riziką, atliekant papildomus kraujo tyrimus</w:t>
      </w:r>
      <w:r w:rsidRPr="005D5831">
        <w:rPr>
          <w:lang w:val="lt-LT"/>
        </w:rPr>
        <w:t xml:space="preserve">. </w:t>
      </w:r>
      <w:r w:rsidR="00831CB0" w:rsidRPr="005D5831">
        <w:rPr>
          <w:lang w:val="lt-LT"/>
        </w:rPr>
        <w:t>Prireikus gydytojas</w:t>
      </w:r>
      <w:r w:rsidRPr="005D5831">
        <w:rPr>
          <w:lang w:val="lt-LT"/>
        </w:rPr>
        <w:t xml:space="preserve"> taip pat gali</w:t>
      </w:r>
      <w:r w:rsidRPr="00C27206">
        <w:rPr>
          <w:lang w:val="lt-LT"/>
        </w:rPr>
        <w:t xml:space="preserve"> </w:t>
      </w:r>
      <w:r w:rsidRPr="005D5831">
        <w:rPr>
          <w:lang w:val="lt-LT"/>
        </w:rPr>
        <w:t>koreguot</w:t>
      </w:r>
      <w:r w:rsidR="00831CB0" w:rsidRPr="005D5831">
        <w:rPr>
          <w:lang w:val="lt-LT"/>
        </w:rPr>
        <w:t>i</w:t>
      </w:r>
      <w:r w:rsidRPr="005D5831">
        <w:rPr>
          <w:lang w:val="lt-LT"/>
        </w:rPr>
        <w:t xml:space="preserve"> </w:t>
      </w:r>
      <w:r w:rsidR="00831CB0" w:rsidRPr="005D5831">
        <w:rPr>
          <w:lang w:val="lt-LT"/>
        </w:rPr>
        <w:t xml:space="preserve">Jūsų </w:t>
      </w:r>
      <w:r w:rsidRPr="005D5831">
        <w:rPr>
          <w:lang w:val="lt-LT"/>
        </w:rPr>
        <w:t>MEDROL doz</w:t>
      </w:r>
      <w:r w:rsidR="00831CB0" w:rsidRPr="005D5831">
        <w:rPr>
          <w:lang w:val="lt-LT"/>
        </w:rPr>
        <w:t>ę</w:t>
      </w:r>
      <w:r w:rsidRPr="005D5831">
        <w:rPr>
          <w:lang w:val="lt-LT"/>
        </w:rPr>
        <w:t>.</w:t>
      </w:r>
    </w:p>
    <w:p w14:paraId="0751F89F" w14:textId="77777777" w:rsidR="006F3315" w:rsidRDefault="006F3315" w:rsidP="006F3315">
      <w:pPr>
        <w:tabs>
          <w:tab w:val="left" w:pos="567"/>
        </w:tabs>
        <w:spacing w:line="240" w:lineRule="auto"/>
        <w:rPr>
          <w:lang w:val="lt-LT"/>
        </w:rPr>
      </w:pPr>
    </w:p>
    <w:p w14:paraId="6EBB92DF" w14:textId="77777777" w:rsidR="006F3315" w:rsidRDefault="006F3315" w:rsidP="006F3315">
      <w:pPr>
        <w:tabs>
          <w:tab w:val="left" w:pos="567"/>
        </w:tabs>
        <w:spacing w:line="240" w:lineRule="auto"/>
        <w:rPr>
          <w:b/>
          <w:lang w:val="lt-LT"/>
        </w:rPr>
      </w:pPr>
      <w:r w:rsidRPr="00BF089F">
        <w:rPr>
          <w:b/>
          <w:lang w:val="lt-LT"/>
        </w:rPr>
        <w:t>Vaikams ir paaugliams</w:t>
      </w:r>
    </w:p>
    <w:p w14:paraId="2CFE6E2C" w14:textId="77777777" w:rsidR="006F3315" w:rsidRDefault="006F3315" w:rsidP="006F3315">
      <w:pPr>
        <w:tabs>
          <w:tab w:val="left" w:pos="567"/>
        </w:tabs>
        <w:spacing w:line="240" w:lineRule="auto"/>
        <w:rPr>
          <w:lang w:val="lt-LT"/>
        </w:rPr>
      </w:pPr>
      <w:r w:rsidRPr="00265708">
        <w:rPr>
          <w:lang w:val="lt-LT"/>
        </w:rPr>
        <w:t>Gali sulėtėti vaikų, kurie ilgai kasdien vartoja MEDROL, augimas. Jei pastebėjote, kad sulėtėja MEDROL gydomo vaiko augimas ar vystymasis, n</w:t>
      </w:r>
      <w:r>
        <w:rPr>
          <w:lang w:val="lt-LT"/>
        </w:rPr>
        <w:t>edelsdami kreipkitės į gydytoją.</w:t>
      </w:r>
    </w:p>
    <w:p w14:paraId="37D55CE2" w14:textId="77777777" w:rsidR="006F3315" w:rsidRDefault="006F3315" w:rsidP="006F3315">
      <w:pPr>
        <w:tabs>
          <w:tab w:val="left" w:pos="567"/>
        </w:tabs>
        <w:spacing w:line="240" w:lineRule="auto"/>
        <w:rPr>
          <w:lang w:val="lt-LT"/>
        </w:rPr>
      </w:pPr>
    </w:p>
    <w:p w14:paraId="0F592E36" w14:textId="77777777" w:rsidR="006F3315" w:rsidRPr="00163D37" w:rsidRDefault="006F3315" w:rsidP="006F3315">
      <w:pPr>
        <w:tabs>
          <w:tab w:val="left" w:pos="567"/>
        </w:tabs>
        <w:spacing w:line="240" w:lineRule="auto"/>
        <w:rPr>
          <w:lang w:val="lt-LT"/>
        </w:rPr>
      </w:pPr>
      <w:r w:rsidRPr="00163D37">
        <w:rPr>
          <w:lang w:val="lt-LT"/>
        </w:rPr>
        <w:t>MEDROL gydomiems vaikams gali padidėti spaudimas kaukolės ertmėje (būdingi simptomai yra galvos skausmas, pykinimas ir vėmimas) ir pasireikšti pankreatitas (kasos uždegimas).</w:t>
      </w:r>
    </w:p>
    <w:p w14:paraId="3BD85D1E" w14:textId="77777777" w:rsidR="006F3315" w:rsidRPr="000225AB" w:rsidRDefault="006F3315" w:rsidP="00726DBF">
      <w:pPr>
        <w:pStyle w:val="BTEMEASMCA"/>
      </w:pPr>
    </w:p>
    <w:p w14:paraId="7679233C" w14:textId="77777777" w:rsidR="006F3315" w:rsidRPr="00265708" w:rsidRDefault="006F3315" w:rsidP="006F3315">
      <w:pPr>
        <w:pStyle w:val="PI-3EMEASMCA"/>
        <w:spacing w:line="240" w:lineRule="auto"/>
      </w:pPr>
      <w:r w:rsidRPr="00265708">
        <w:t>Kiti vaistai ir MEDROL</w:t>
      </w:r>
    </w:p>
    <w:p w14:paraId="20499EBF" w14:textId="77777777" w:rsidR="006F3315" w:rsidRPr="00265708" w:rsidRDefault="006F3315" w:rsidP="006F3315">
      <w:pPr>
        <w:pStyle w:val="Pagrindinistekstas"/>
        <w:spacing w:after="0"/>
        <w:rPr>
          <w:szCs w:val="22"/>
        </w:rPr>
      </w:pPr>
      <w:r w:rsidRPr="00265708">
        <w:rPr>
          <w:szCs w:val="22"/>
        </w:rPr>
        <w:t>Jeigu vartojate ar neseniai vartojote kitų vaistų arba dėl to nesate tikri, apie tai pasakykite gydytojui arba vaistininkui.</w:t>
      </w:r>
    </w:p>
    <w:p w14:paraId="435BD93B" w14:textId="77777777" w:rsidR="006F3315" w:rsidRPr="00265708" w:rsidRDefault="006F3315" w:rsidP="006F3315">
      <w:pPr>
        <w:pStyle w:val="Pagrindinistekstas"/>
        <w:spacing w:after="0"/>
        <w:rPr>
          <w:szCs w:val="22"/>
        </w:rPr>
      </w:pPr>
    </w:p>
    <w:p w14:paraId="35A99017" w14:textId="0FD1601C" w:rsidR="006F3315" w:rsidRPr="000225AB" w:rsidRDefault="006F3315" w:rsidP="00726DBF">
      <w:pPr>
        <w:pStyle w:val="BTEMEASMCA"/>
      </w:pPr>
      <w:r w:rsidRPr="000225AB">
        <w:t>Ypač svarbu pasakyti gydytojui, jeigu vartojate</w:t>
      </w:r>
      <w:r w:rsidR="00EE1217">
        <w:t xml:space="preserve"> toliau išvardytų vaistų.</w:t>
      </w:r>
    </w:p>
    <w:p w14:paraId="45098C29" w14:textId="77777777" w:rsidR="006F3315" w:rsidRPr="000225AB" w:rsidRDefault="006F3315" w:rsidP="00310027">
      <w:pPr>
        <w:pStyle w:val="BT-EMEASMCA"/>
      </w:pPr>
      <w:r w:rsidRPr="000225AB">
        <w:t>Antibiotikų (eritromicino, klaritromicino, troleandomicino).</w:t>
      </w:r>
    </w:p>
    <w:p w14:paraId="1A52D784" w14:textId="77777777" w:rsidR="006F3315" w:rsidRPr="000225AB" w:rsidRDefault="006F3315" w:rsidP="00310027">
      <w:pPr>
        <w:pStyle w:val="BT-EMEASMCA"/>
      </w:pPr>
      <w:r w:rsidRPr="000225AB">
        <w:t>Vaistų nuo tuberkuliozės (izoniazido, rifampi</w:t>
      </w:r>
      <w:r w:rsidR="003510F7">
        <w:rPr>
          <w:lang w:val="lt-LT"/>
        </w:rPr>
        <w:t>ci</w:t>
      </w:r>
      <w:r w:rsidRPr="000225AB">
        <w:t>no).</w:t>
      </w:r>
    </w:p>
    <w:p w14:paraId="77229587" w14:textId="140F2603" w:rsidR="006F3315" w:rsidRPr="000225AB" w:rsidRDefault="006F3315" w:rsidP="00310027">
      <w:pPr>
        <w:pStyle w:val="BT-EMEASMCA"/>
      </w:pPr>
      <w:r w:rsidRPr="000225AB">
        <w:t>Geriamųjų antiko</w:t>
      </w:r>
      <w:r w:rsidR="007A5D30">
        <w:t>a</w:t>
      </w:r>
      <w:r w:rsidRPr="000225AB">
        <w:t>guliantų (</w:t>
      </w:r>
      <w:r w:rsidR="00F35358">
        <w:t>per burną vartojam</w:t>
      </w:r>
      <w:r w:rsidR="00831CB0">
        <w:t>ų</w:t>
      </w:r>
      <w:r w:rsidR="00F35358">
        <w:t xml:space="preserve"> vaist</w:t>
      </w:r>
      <w:r w:rsidR="00831CB0">
        <w:t>ų</w:t>
      </w:r>
      <w:r w:rsidR="00F35358">
        <w:t xml:space="preserve"> nuo kraujo krešulių susidarymo</w:t>
      </w:r>
      <w:r w:rsidR="000633F3">
        <w:t>)</w:t>
      </w:r>
      <w:r w:rsidRPr="000225AB">
        <w:t>.</w:t>
      </w:r>
    </w:p>
    <w:p w14:paraId="04CF4D30" w14:textId="77777777" w:rsidR="006F3315" w:rsidRPr="000225AB" w:rsidRDefault="006F3315" w:rsidP="00310027">
      <w:pPr>
        <w:pStyle w:val="BT-EMEASMCA"/>
      </w:pPr>
      <w:r w:rsidRPr="000225AB">
        <w:t>Vaistų nuo traukulių (karbamazepino, fenobarbitalio, fenitoino).</w:t>
      </w:r>
    </w:p>
    <w:p w14:paraId="1FD0E8B5" w14:textId="77777777" w:rsidR="006F3315" w:rsidRPr="000225AB" w:rsidRDefault="006F3315" w:rsidP="00310027">
      <w:pPr>
        <w:pStyle w:val="BT-EMEASMCA"/>
      </w:pPr>
      <w:r w:rsidRPr="000225AB">
        <w:t>Vėmimą slopinančių vaistų (aprepitanto, fosaprepitanto).</w:t>
      </w:r>
    </w:p>
    <w:p w14:paraId="2C7C190F" w14:textId="77777777" w:rsidR="006F3315" w:rsidRPr="00265708" w:rsidRDefault="006F3315" w:rsidP="00310027">
      <w:pPr>
        <w:pStyle w:val="BT-EMEASMCA"/>
      </w:pPr>
      <w:r w:rsidRPr="00265708">
        <w:t xml:space="preserve">Anticholinerginių </w:t>
      </w:r>
      <w:r w:rsidRPr="000225AB">
        <w:t>vaistų</w:t>
      </w:r>
      <w:r w:rsidRPr="00265708">
        <w:t xml:space="preserve"> (nervo ir raumens jungtį blokuojančių vaistų).</w:t>
      </w:r>
    </w:p>
    <w:p w14:paraId="2FDA1BDB" w14:textId="77777777" w:rsidR="006F3315" w:rsidRPr="000225AB" w:rsidRDefault="006F3315" w:rsidP="00310027">
      <w:pPr>
        <w:pStyle w:val="BT-EMEASMCA"/>
      </w:pPr>
      <w:r w:rsidRPr="000225AB">
        <w:t xml:space="preserve">Cholinesterazes slopinančių vaistų (jais gydoma </w:t>
      </w:r>
      <w:r w:rsidR="00BB6582">
        <w:rPr>
          <w:lang w:val="lt-LT"/>
        </w:rPr>
        <w:t>generalizuota</w:t>
      </w:r>
      <w:r w:rsidR="00BB6582" w:rsidRPr="000225AB">
        <w:t xml:space="preserve"> </w:t>
      </w:r>
      <w:r w:rsidRPr="000225AB">
        <w:t>miastenija).</w:t>
      </w:r>
    </w:p>
    <w:p w14:paraId="5D6B7E5E" w14:textId="77777777" w:rsidR="006F3315" w:rsidRPr="000225AB" w:rsidRDefault="006F3315" w:rsidP="00310027">
      <w:pPr>
        <w:pStyle w:val="BT-EMEASMCA"/>
      </w:pPr>
      <w:r w:rsidRPr="00265708">
        <w:t>Vaistų nuo</w:t>
      </w:r>
      <w:r w:rsidRPr="000225AB">
        <w:t xml:space="preserve"> diabeto.</w:t>
      </w:r>
    </w:p>
    <w:p w14:paraId="7FDBC5DE" w14:textId="77777777" w:rsidR="006F3315" w:rsidRPr="000225AB" w:rsidRDefault="006F3315" w:rsidP="00310027">
      <w:pPr>
        <w:pStyle w:val="BT-EMEASMCA"/>
      </w:pPr>
      <w:r w:rsidRPr="00265708">
        <w:t>Aminogliutetimido (vaisto nuo endokrininių s</w:t>
      </w:r>
      <w:r w:rsidRPr="000225AB">
        <w:t>utrikimų).</w:t>
      </w:r>
    </w:p>
    <w:p w14:paraId="2D42E12B" w14:textId="77777777" w:rsidR="006F3315" w:rsidRPr="000225AB" w:rsidRDefault="006F3315" w:rsidP="00310027">
      <w:pPr>
        <w:pStyle w:val="BT-EMEASMCA"/>
      </w:pPr>
      <w:r w:rsidRPr="000225AB">
        <w:t>Vaistų nuo grybelių sukeltų infekcinių ligų (itrakonazolo, ketokonazolo).</w:t>
      </w:r>
    </w:p>
    <w:p w14:paraId="79C4EA7C" w14:textId="77777777" w:rsidR="006F3315" w:rsidRPr="000225AB" w:rsidRDefault="006F3315" w:rsidP="00310027">
      <w:pPr>
        <w:pStyle w:val="BT-EMEASMCA"/>
      </w:pPr>
      <w:r w:rsidRPr="000225AB">
        <w:t>Vaistų nuo širdies ligų (diltiazemo).</w:t>
      </w:r>
    </w:p>
    <w:p w14:paraId="12649C46" w14:textId="77777777" w:rsidR="006F3315" w:rsidRPr="000225AB" w:rsidRDefault="006F3315" w:rsidP="00310027">
      <w:pPr>
        <w:pStyle w:val="BT-EMEASMCA"/>
      </w:pPr>
      <w:r w:rsidRPr="000225AB">
        <w:t>Geriamųjų kontraceptikų.</w:t>
      </w:r>
    </w:p>
    <w:p w14:paraId="38CBDB68" w14:textId="77777777" w:rsidR="006F3315" w:rsidRPr="000225AB" w:rsidRDefault="006F3315" w:rsidP="00310027">
      <w:pPr>
        <w:pStyle w:val="BT-EMEASMCA"/>
      </w:pPr>
      <w:r w:rsidRPr="000225AB">
        <w:t>Imuninę sistemą slopinančių vaistų, pvz., ciklofosfamido, takrolimuzo, ciklosporino (jų vartojama po organų persodinimo).</w:t>
      </w:r>
    </w:p>
    <w:p w14:paraId="7FAD0489" w14:textId="77777777" w:rsidR="006F3315" w:rsidRPr="000225AB" w:rsidRDefault="006F3315" w:rsidP="00310027">
      <w:pPr>
        <w:pStyle w:val="BT-EMEASMCA"/>
      </w:pPr>
      <w:r w:rsidRPr="000225AB">
        <w:t>Nesteroidinių vaistų nuo uždegimo (jų vartojama skausmui malšinti bei uždegimui ir karščiavimui mažinti, pvz. ibuprofeno, indometacino).</w:t>
      </w:r>
    </w:p>
    <w:p w14:paraId="2B940138" w14:textId="77777777" w:rsidR="006F3315" w:rsidRPr="000225AB" w:rsidRDefault="006F3315" w:rsidP="00310027">
      <w:pPr>
        <w:pStyle w:val="BT-EMEASMCA"/>
      </w:pPr>
      <w:r w:rsidRPr="000225AB">
        <w:t>Aspirino.</w:t>
      </w:r>
    </w:p>
    <w:p w14:paraId="67FF8826" w14:textId="77777777" w:rsidR="006F3315" w:rsidRPr="000225AB" w:rsidRDefault="006F3315" w:rsidP="00310027">
      <w:pPr>
        <w:pStyle w:val="BT-EMEASMCA"/>
      </w:pPr>
      <w:r w:rsidRPr="000225AB">
        <w:t>Antivirusinių vaistų</w:t>
      </w:r>
      <w:r w:rsidR="00697280" w:rsidRPr="00697280">
        <w:rPr>
          <w:noProof w:val="0"/>
          <w:lang w:eastAsia="en-US"/>
        </w:rPr>
        <w:t xml:space="preserve"> </w:t>
      </w:r>
      <w:r w:rsidR="00697280" w:rsidRPr="00697280">
        <w:t>(indinavir</w:t>
      </w:r>
      <w:r w:rsidR="00A91C9F">
        <w:t>o</w:t>
      </w:r>
      <w:r w:rsidR="00697280">
        <w:t>,</w:t>
      </w:r>
      <w:r w:rsidR="00697280" w:rsidRPr="00697280">
        <w:t xml:space="preserve"> ritonavir</w:t>
      </w:r>
      <w:r w:rsidR="00A91C9F">
        <w:t>o</w:t>
      </w:r>
      <w:r w:rsidR="00697280" w:rsidRPr="00697280">
        <w:t>) ir farmakokinetikos stiprikli</w:t>
      </w:r>
      <w:r w:rsidR="00A91C9F">
        <w:t>ų</w:t>
      </w:r>
      <w:r w:rsidR="00697280" w:rsidRPr="00697280">
        <w:t xml:space="preserve"> (kobicistat</w:t>
      </w:r>
      <w:r w:rsidR="00A91C9F">
        <w:t>o</w:t>
      </w:r>
      <w:r w:rsidR="00697280" w:rsidRPr="00697280">
        <w:t>) ŽIV infekcijos</w:t>
      </w:r>
      <w:r w:rsidR="00A91C9F">
        <w:t xml:space="preserve"> gydymui</w:t>
      </w:r>
      <w:r w:rsidRPr="000225AB">
        <w:t>.</w:t>
      </w:r>
    </w:p>
    <w:p w14:paraId="51170C98" w14:textId="77777777" w:rsidR="006F3315" w:rsidRPr="000225AB" w:rsidRDefault="006F3315" w:rsidP="00310027">
      <w:pPr>
        <w:pStyle w:val="BT-EMEASMCA"/>
      </w:pPr>
      <w:r w:rsidRPr="000225AB">
        <w:t>Kai kurių šlapimo išsiskyrimą skatinančių vaistų bei kitų vaistų, skatinančių kalio išsiskyrimą iš organizmo.</w:t>
      </w:r>
    </w:p>
    <w:p w14:paraId="7C4B078B" w14:textId="77777777" w:rsidR="006F3315" w:rsidRPr="000225AB" w:rsidRDefault="006F3315" w:rsidP="00310027">
      <w:pPr>
        <w:pStyle w:val="BT-EMEASMCA"/>
      </w:pPr>
      <w:r w:rsidRPr="000225AB">
        <w:t>Jeigu Jums bus atliekama operacija, pasakykite anesteziologui, kad vartojate MEDROL, kadangi galima sąveika su kai kuriais operacijos metu vartojamais vaistais (raumenis atpalaiduojančiais vaistais).</w:t>
      </w:r>
    </w:p>
    <w:p w14:paraId="656D6803" w14:textId="77777777" w:rsidR="006F3315" w:rsidRPr="000225AB" w:rsidRDefault="006F3315" w:rsidP="00726DBF">
      <w:pPr>
        <w:pStyle w:val="BTEMEASMCA"/>
      </w:pPr>
    </w:p>
    <w:p w14:paraId="313C397F" w14:textId="77777777" w:rsidR="006F3315" w:rsidRPr="00265708" w:rsidRDefault="006F3315" w:rsidP="006F3315">
      <w:pPr>
        <w:spacing w:line="240" w:lineRule="auto"/>
        <w:ind w:left="567" w:hanging="567"/>
        <w:rPr>
          <w:b/>
          <w:noProof/>
          <w:lang w:val="lt-LT"/>
        </w:rPr>
      </w:pPr>
      <w:r w:rsidRPr="00265708">
        <w:rPr>
          <w:b/>
          <w:noProof/>
          <w:lang w:val="lt-LT"/>
        </w:rPr>
        <w:t>MEDROL vartojimas su maistu ir gėrimais</w:t>
      </w:r>
    </w:p>
    <w:p w14:paraId="6E768105" w14:textId="77777777" w:rsidR="006F3315" w:rsidRPr="00265708" w:rsidRDefault="006F3315" w:rsidP="006F3315">
      <w:pPr>
        <w:numPr>
          <w:ilvl w:val="12"/>
          <w:numId w:val="0"/>
        </w:numPr>
        <w:tabs>
          <w:tab w:val="left" w:pos="1290"/>
        </w:tabs>
        <w:spacing w:line="240" w:lineRule="auto"/>
        <w:ind w:right="-2"/>
        <w:rPr>
          <w:noProof/>
          <w:lang w:val="lt-LT"/>
        </w:rPr>
      </w:pPr>
      <w:r w:rsidRPr="00265708">
        <w:rPr>
          <w:noProof/>
          <w:lang w:val="lt-LT"/>
        </w:rPr>
        <w:t>Gydymo metu nerekomenduojama gerti greipfrutų sulčių, nes jos gali keisti MEDROL poveikį.</w:t>
      </w:r>
    </w:p>
    <w:p w14:paraId="53408C62" w14:textId="77777777" w:rsidR="006F3315" w:rsidRPr="000225AB" w:rsidRDefault="006F3315" w:rsidP="00726DBF">
      <w:pPr>
        <w:pStyle w:val="BTEMEASMCA"/>
      </w:pPr>
    </w:p>
    <w:p w14:paraId="6E567745" w14:textId="77777777" w:rsidR="006F3315" w:rsidRPr="00265708" w:rsidRDefault="006F3315" w:rsidP="006F3315">
      <w:pPr>
        <w:pStyle w:val="PI-3EMEASMCA"/>
        <w:spacing w:line="240" w:lineRule="auto"/>
      </w:pPr>
      <w:r w:rsidRPr="00265708">
        <w:t>Nėštumas, žindymo laikotarpis ir vaisingumas</w:t>
      </w:r>
    </w:p>
    <w:p w14:paraId="062A92F2" w14:textId="77777777" w:rsidR="006F3315" w:rsidRPr="00265708" w:rsidRDefault="006F3315" w:rsidP="006F3315">
      <w:pPr>
        <w:numPr>
          <w:ilvl w:val="12"/>
          <w:numId w:val="0"/>
        </w:numPr>
        <w:spacing w:line="240" w:lineRule="auto"/>
        <w:rPr>
          <w:lang w:val="lt-LT"/>
        </w:rPr>
      </w:pPr>
      <w:r w:rsidRPr="00265708">
        <w:rPr>
          <w:noProof/>
          <w:lang w:val="lt-LT"/>
        </w:rPr>
        <w:t>Jeigu esate nėščia, žindote kūdikį, manote, kad galbūt esate nėščia, arba planuojate pastoti, tai prieš vartodama šį vaistą, pasitarkite su gydytoju.</w:t>
      </w:r>
    </w:p>
    <w:p w14:paraId="2A541193" w14:textId="77777777" w:rsidR="006F3315" w:rsidRPr="000225AB" w:rsidRDefault="006F3315" w:rsidP="00726DBF">
      <w:pPr>
        <w:pStyle w:val="BTEMEASMCA"/>
      </w:pPr>
    </w:p>
    <w:p w14:paraId="76330F10" w14:textId="77777777" w:rsidR="006F3315" w:rsidRPr="000225AB" w:rsidRDefault="006F3315" w:rsidP="00726DBF">
      <w:pPr>
        <w:pStyle w:val="BTEMEASMCA"/>
      </w:pPr>
      <w:r w:rsidRPr="000225AB">
        <w:t xml:space="preserve">Kadangi nenustatyta, ar saugu vartoti šį vaistą nėštumo metu, juo galima gydyti tik </w:t>
      </w:r>
      <w:r w:rsidRPr="007B0175">
        <w:t>gerai apsvarsčius, ar laukiama nauda bus didesnė už galimą pavojų motinai ir vaisiu</w:t>
      </w:r>
      <w:r>
        <w:t>i</w:t>
      </w:r>
      <w:r w:rsidRPr="000225AB">
        <w:t>.</w:t>
      </w:r>
    </w:p>
    <w:p w14:paraId="1FD5D0C6" w14:textId="77777777" w:rsidR="006F3315" w:rsidRPr="000225AB" w:rsidRDefault="006F3315" w:rsidP="00726DBF">
      <w:pPr>
        <w:pStyle w:val="BTEMEASMCA"/>
      </w:pPr>
    </w:p>
    <w:p w14:paraId="68B70E6C" w14:textId="2B18B501" w:rsidR="006F3315" w:rsidRPr="000225AB" w:rsidRDefault="006F3315" w:rsidP="00726DBF">
      <w:pPr>
        <w:pStyle w:val="BTEMEASMCA"/>
      </w:pPr>
      <w:r w:rsidRPr="000225AB">
        <w:t xml:space="preserve">Gliukokortikosteroidai greitai prasiskverbia </w:t>
      </w:r>
      <w:r w:rsidR="00027B7C">
        <w:t>per</w:t>
      </w:r>
      <w:r w:rsidR="00027B7C" w:rsidRPr="000225AB">
        <w:t xml:space="preserve"> </w:t>
      </w:r>
      <w:r w:rsidRPr="000225AB">
        <w:t>placentą. Jei nėščia moteris vartojo gliukokortikosteroid</w:t>
      </w:r>
      <w:r w:rsidR="00027B7C">
        <w:t>ų</w:t>
      </w:r>
      <w:r w:rsidRPr="000225AB">
        <w:t xml:space="preserve"> didelėmis dozėmis, naujagimį reikia atidžiai stebėti.</w:t>
      </w:r>
    </w:p>
    <w:p w14:paraId="51B144E9" w14:textId="77777777" w:rsidR="006F3315" w:rsidRPr="000225AB" w:rsidRDefault="006F3315" w:rsidP="00726DBF">
      <w:pPr>
        <w:pStyle w:val="BTEMEASMCA"/>
      </w:pPr>
    </w:p>
    <w:p w14:paraId="18AD8C44" w14:textId="7B000321" w:rsidR="006F3315" w:rsidRPr="000225AB" w:rsidRDefault="006F3315" w:rsidP="00726DBF">
      <w:pPr>
        <w:pStyle w:val="BTEMEASMCA"/>
      </w:pPr>
      <w:r w:rsidRPr="000225AB">
        <w:lastRenderedPageBreak/>
        <w:t xml:space="preserve">Gliukokortikosteroidai išsiskiria </w:t>
      </w:r>
      <w:r w:rsidR="00027B7C">
        <w:t>į</w:t>
      </w:r>
      <w:r w:rsidR="00027B7C" w:rsidRPr="000225AB">
        <w:t xml:space="preserve"> </w:t>
      </w:r>
      <w:r w:rsidRPr="000225AB">
        <w:t>motinos pien</w:t>
      </w:r>
      <w:r w:rsidR="00027B7C">
        <w:t>ą</w:t>
      </w:r>
      <w:r w:rsidRPr="007B0175">
        <w:t>. Žindymo laikotarpiu gydyti</w:t>
      </w:r>
      <w:r w:rsidRPr="000225AB">
        <w:t xml:space="preserve"> metilprednizolonu </w:t>
      </w:r>
      <w:r w:rsidRPr="007B0175">
        <w:t>galima tik gerai apsvarsčius, ar laukiama</w:t>
      </w:r>
      <w:r w:rsidRPr="000225AB">
        <w:t xml:space="preserve"> nauda </w:t>
      </w:r>
      <w:r w:rsidRPr="007B0175">
        <w:t>bus didesnė už</w:t>
      </w:r>
      <w:r w:rsidRPr="000225AB">
        <w:t xml:space="preserve"> galimą </w:t>
      </w:r>
      <w:r w:rsidRPr="007B0175">
        <w:t>pavojų motinai ir</w:t>
      </w:r>
      <w:r w:rsidRPr="000225AB">
        <w:t xml:space="preserve"> kūdikiui.</w:t>
      </w:r>
    </w:p>
    <w:p w14:paraId="54EADC93" w14:textId="77777777" w:rsidR="006F3315" w:rsidRPr="000225AB" w:rsidRDefault="006F3315" w:rsidP="00726DBF">
      <w:pPr>
        <w:pStyle w:val="BTEMEASMCA"/>
      </w:pPr>
    </w:p>
    <w:p w14:paraId="511CE55E" w14:textId="77777777" w:rsidR="006F3315" w:rsidRPr="00265708" w:rsidRDefault="006F3315" w:rsidP="006F3315">
      <w:pPr>
        <w:pStyle w:val="Pagrindinistekstas"/>
        <w:tabs>
          <w:tab w:val="left" w:pos="1311"/>
        </w:tabs>
        <w:spacing w:after="0"/>
        <w:rPr>
          <w:szCs w:val="22"/>
        </w:rPr>
      </w:pPr>
      <w:r w:rsidRPr="00265708">
        <w:rPr>
          <w:szCs w:val="22"/>
        </w:rPr>
        <w:t>Gliukokortikosteroidai nepalankiai veikia vaisingumą.</w:t>
      </w:r>
    </w:p>
    <w:p w14:paraId="5C982B8D" w14:textId="77777777" w:rsidR="006F3315" w:rsidRPr="000225AB" w:rsidRDefault="006F3315" w:rsidP="00726DBF">
      <w:pPr>
        <w:pStyle w:val="BTEMEASMCA"/>
      </w:pPr>
    </w:p>
    <w:p w14:paraId="54CBA959" w14:textId="77777777" w:rsidR="006F3315" w:rsidRPr="00265708" w:rsidRDefault="006F3315" w:rsidP="006F3315">
      <w:pPr>
        <w:pStyle w:val="PI-3EMEASMCA"/>
        <w:spacing w:line="240" w:lineRule="auto"/>
      </w:pPr>
      <w:r w:rsidRPr="00265708">
        <w:t>Vairavimas ir mechanizmų valdymas</w:t>
      </w:r>
    </w:p>
    <w:p w14:paraId="242C8F1B" w14:textId="77777777" w:rsidR="006F3315" w:rsidRPr="000225AB" w:rsidRDefault="006F3315" w:rsidP="00726DBF">
      <w:pPr>
        <w:pStyle w:val="BTEMEASMCA"/>
      </w:pPr>
      <w:r w:rsidRPr="000225AB">
        <w:t xml:space="preserve">Apie gliukokortikoidų poveikį gebėjimui vairuoti ir valdyti mechanizmus tyrimų neatlikta. </w:t>
      </w:r>
    </w:p>
    <w:p w14:paraId="5C7AB521" w14:textId="77777777" w:rsidR="006F3315" w:rsidRPr="000225AB" w:rsidRDefault="006F3315" w:rsidP="00726DBF">
      <w:pPr>
        <w:pStyle w:val="BTEMEASMCA"/>
      </w:pPr>
      <w:r w:rsidRPr="000225AB">
        <w:t>Gydymo kortikosteroidais metu gali pasireikšti toks nepageidaujamas poveikis kaip galvos svaigimas, galvos sukimasis, regos sutrikimas ar nuovargis. Tokiu atveju vairuoti ar valdyti mechanizmų negalima.</w:t>
      </w:r>
    </w:p>
    <w:p w14:paraId="6A83A746" w14:textId="77777777" w:rsidR="006F3315" w:rsidRPr="000225AB" w:rsidRDefault="006F3315" w:rsidP="00726DBF">
      <w:pPr>
        <w:pStyle w:val="BTEMEASMCA"/>
      </w:pPr>
    </w:p>
    <w:p w14:paraId="57B52509" w14:textId="6B04F0BC" w:rsidR="00990C7A" w:rsidRDefault="000261FE" w:rsidP="00726DBF">
      <w:pPr>
        <w:pStyle w:val="BTEMEASMCA"/>
      </w:pPr>
      <w:r>
        <w:rPr>
          <w:b/>
          <w:bCs/>
          <w:lang w:val="en-US"/>
        </w:rPr>
        <w:t>MEDROL sud</w:t>
      </w:r>
      <w:r>
        <w:rPr>
          <w:b/>
          <w:bCs/>
          <w:lang w:val="lt-LT"/>
        </w:rPr>
        <w:t>ėtyje yra laktozės ir sacharozės</w:t>
      </w:r>
      <w:r w:rsidR="006F3315" w:rsidRPr="000225AB">
        <w:t>.</w:t>
      </w:r>
    </w:p>
    <w:p w14:paraId="5B5AA6BB" w14:textId="77777777" w:rsidR="006F3315" w:rsidRPr="00D27838" w:rsidRDefault="006F3315" w:rsidP="00726DBF">
      <w:pPr>
        <w:pStyle w:val="BTEMEASMCA"/>
        <w:rPr>
          <w:lang w:val="lt-LT"/>
        </w:rPr>
      </w:pPr>
      <w:r w:rsidRPr="000225AB">
        <w:t>Jeigu gydytojas Jums yra sakęs, kad netoleruojate kokių nors angliavandenių, kreipkitės į jį prieš pradėdami vartoti šį vaistą.</w:t>
      </w:r>
    </w:p>
    <w:p w14:paraId="3FBB3351" w14:textId="77777777" w:rsidR="006F3315" w:rsidRPr="000225AB" w:rsidRDefault="006F3315" w:rsidP="00726DBF">
      <w:pPr>
        <w:pStyle w:val="BTEMEASMCA"/>
      </w:pPr>
    </w:p>
    <w:p w14:paraId="0BAC8D09" w14:textId="77777777" w:rsidR="006F3315" w:rsidRPr="000225AB" w:rsidRDefault="006F3315" w:rsidP="00726DBF">
      <w:pPr>
        <w:pStyle w:val="BTEMEASMCA"/>
      </w:pPr>
    </w:p>
    <w:p w14:paraId="75AB473E" w14:textId="77777777" w:rsidR="006F3315" w:rsidRPr="00265708" w:rsidRDefault="006F3315" w:rsidP="006F3315">
      <w:pPr>
        <w:pStyle w:val="PI-1EMEASMCA"/>
      </w:pPr>
      <w:bookmarkStart w:id="17" w:name="_Toc129243141"/>
      <w:bookmarkStart w:id="18" w:name="_Toc129243266"/>
      <w:r w:rsidRPr="00265708">
        <w:t>3.</w:t>
      </w:r>
      <w:r w:rsidRPr="00265708">
        <w:tab/>
        <w:t xml:space="preserve">Kaip vartoti </w:t>
      </w:r>
      <w:bookmarkEnd w:id="17"/>
      <w:bookmarkEnd w:id="18"/>
      <w:r w:rsidRPr="00265708">
        <w:t>MEDROL</w:t>
      </w:r>
    </w:p>
    <w:p w14:paraId="46D8FF79" w14:textId="77777777" w:rsidR="006F3315" w:rsidRPr="000225AB" w:rsidRDefault="006F3315" w:rsidP="00726DBF">
      <w:pPr>
        <w:pStyle w:val="BTEMEASMCA"/>
      </w:pPr>
    </w:p>
    <w:p w14:paraId="0DCD98CE" w14:textId="77777777" w:rsidR="006F3315" w:rsidRPr="00265708" w:rsidRDefault="006F3315" w:rsidP="006F3315">
      <w:pPr>
        <w:pStyle w:val="Pagrindinistekstas"/>
        <w:spacing w:after="0"/>
        <w:rPr>
          <w:szCs w:val="22"/>
        </w:rPr>
      </w:pPr>
      <w:r w:rsidRPr="00265708">
        <w:rPr>
          <w:szCs w:val="22"/>
        </w:rPr>
        <w:t>Visada vartokite šį vaistą tiksliai, kaip nurodė gydytojas. Jeigu abejojate, kreipkitės į gydytoją arba vaistininką.</w:t>
      </w:r>
    </w:p>
    <w:p w14:paraId="236BD421" w14:textId="77777777" w:rsidR="006F3315" w:rsidRPr="000225AB" w:rsidRDefault="006F3315" w:rsidP="00726DBF">
      <w:pPr>
        <w:pStyle w:val="BTEMEASMCA"/>
      </w:pPr>
    </w:p>
    <w:p w14:paraId="7AB5BFCA" w14:textId="4A8506CB" w:rsidR="006F3315" w:rsidRPr="00265708" w:rsidRDefault="006F3315" w:rsidP="006F3315">
      <w:pPr>
        <w:tabs>
          <w:tab w:val="left" w:pos="567"/>
        </w:tabs>
        <w:spacing w:line="240" w:lineRule="auto"/>
        <w:rPr>
          <w:lang w:val="lt-LT"/>
        </w:rPr>
      </w:pPr>
      <w:r w:rsidRPr="00265708">
        <w:rPr>
          <w:lang w:val="lt-LT"/>
        </w:rPr>
        <w:t xml:space="preserve">Gydytojas Jums parinks tinkamą MEDROL dozę. Pradinė vaisto dozė gali svyruoti nuo 4 mg iki 48 mg metilprednizolono per parą - tai priklauso nuo gydomos ligos. Esant lengviems sutrikimams, pakanka mažos dozės, bet </w:t>
      </w:r>
      <w:r w:rsidR="00027B7C">
        <w:rPr>
          <w:lang w:val="lt-LT"/>
        </w:rPr>
        <w:t>kartais</w:t>
      </w:r>
      <w:r w:rsidRPr="00265708">
        <w:rPr>
          <w:lang w:val="lt-LT"/>
        </w:rPr>
        <w:t xml:space="preserve"> pradinė dozė gali būti didesnė. </w:t>
      </w:r>
    </w:p>
    <w:p w14:paraId="298BA55D" w14:textId="77777777" w:rsidR="006F3315" w:rsidRPr="00265708" w:rsidRDefault="006F3315" w:rsidP="006F3315">
      <w:pPr>
        <w:tabs>
          <w:tab w:val="left" w:pos="567"/>
        </w:tabs>
        <w:spacing w:line="240" w:lineRule="auto"/>
        <w:rPr>
          <w:lang w:val="lt-LT"/>
        </w:rPr>
      </w:pPr>
      <w:r w:rsidRPr="00265708">
        <w:rPr>
          <w:lang w:val="lt-LT"/>
        </w:rPr>
        <w:t>Pasiekus pageidaujamą poveikį, reikia nustatyti tinkamą palaikomąją dozę po truputį tam tikrais laiko intervalais mažinant pradinę dozę, kol pasiekiama mažiausia reikiamą gydomąjį poveikį daranti vaisto dozė. Reikia pastoviai stebėti pacientą, jei dozę būtina keisti. Įskaitant situacijas, kai dozę gali prireikti keisti dėl pasikeitusios ligonio būklės, t.y. dėl klinikinės būklės pagerėjimo (remisijos) ar paūmėjimo, dėl individualios ligonio reakcijos į vaistą, vaisto koncentracijos pakitimo dėl streso, tiesiogiai nesusijusio su liga, kuri gydoma; šiais atvejais gali reikėti padidinti MEDROL</w:t>
      </w:r>
      <w:r w:rsidRPr="00265708">
        <w:rPr>
          <w:i/>
          <w:lang w:val="lt-LT"/>
        </w:rPr>
        <w:t xml:space="preserve"> </w:t>
      </w:r>
      <w:r w:rsidRPr="00265708">
        <w:rPr>
          <w:lang w:val="lt-LT"/>
        </w:rPr>
        <w:t>dozę laikotarpiui, kuris priklauso nuo paciento būklės.</w:t>
      </w:r>
    </w:p>
    <w:p w14:paraId="6D53B9B9" w14:textId="77777777" w:rsidR="006F3315" w:rsidRPr="00265708" w:rsidRDefault="006F3315" w:rsidP="006F3315">
      <w:pPr>
        <w:tabs>
          <w:tab w:val="left" w:pos="567"/>
        </w:tabs>
        <w:spacing w:line="240" w:lineRule="auto"/>
        <w:rPr>
          <w:lang w:val="lt-LT"/>
        </w:rPr>
      </w:pPr>
      <w:r w:rsidRPr="00265708">
        <w:rPr>
          <w:lang w:val="lt-LT"/>
        </w:rPr>
        <w:t>Po ilgo gydymo vaisto vartojimą nutraukti rekomenduojama palaipsniui, kaip tai padaryti nurodys gydytojas.</w:t>
      </w:r>
    </w:p>
    <w:p w14:paraId="4008DF59" w14:textId="77777777" w:rsidR="006F3315" w:rsidRPr="00265708" w:rsidRDefault="006F3315" w:rsidP="006F3315">
      <w:pPr>
        <w:tabs>
          <w:tab w:val="left" w:pos="567"/>
        </w:tabs>
        <w:spacing w:line="240" w:lineRule="auto"/>
        <w:rPr>
          <w:lang w:val="lt-LT"/>
        </w:rPr>
      </w:pPr>
    </w:p>
    <w:p w14:paraId="2F6D3DF6" w14:textId="77777777" w:rsidR="006F3315" w:rsidRPr="00265708" w:rsidRDefault="006F3315" w:rsidP="006F3315">
      <w:pPr>
        <w:tabs>
          <w:tab w:val="left" w:pos="567"/>
        </w:tabs>
        <w:spacing w:line="240" w:lineRule="auto"/>
        <w:rPr>
          <w:lang w:val="lt-LT"/>
        </w:rPr>
      </w:pPr>
      <w:r w:rsidRPr="00265708">
        <w:rPr>
          <w:lang w:val="lt-LT"/>
        </w:rPr>
        <w:t>Įvairiems asmenims gali reikėti skirtingų dozių - vaisto dozė turi būti parenkama individualiai, atsižvelgiant į ligą ir vaisto poveikį pacientui.</w:t>
      </w:r>
    </w:p>
    <w:p w14:paraId="0CEEDE09" w14:textId="77777777" w:rsidR="006F3315" w:rsidRPr="00265708" w:rsidRDefault="006F3315" w:rsidP="006F3315">
      <w:pPr>
        <w:tabs>
          <w:tab w:val="left" w:pos="567"/>
        </w:tabs>
        <w:spacing w:line="240" w:lineRule="auto"/>
        <w:rPr>
          <w:u w:val="single"/>
          <w:lang w:val="lt-LT"/>
        </w:rPr>
      </w:pPr>
    </w:p>
    <w:p w14:paraId="42C8C6AD" w14:textId="77777777" w:rsidR="006F3315" w:rsidRPr="00265708" w:rsidRDefault="006F3315" w:rsidP="006F3315">
      <w:pPr>
        <w:tabs>
          <w:tab w:val="left" w:pos="567"/>
        </w:tabs>
        <w:spacing w:line="240" w:lineRule="auto"/>
        <w:rPr>
          <w:u w:val="single"/>
          <w:lang w:val="lt-LT"/>
        </w:rPr>
      </w:pPr>
      <w:r w:rsidRPr="00265708">
        <w:rPr>
          <w:u w:val="single"/>
          <w:lang w:val="lt-LT"/>
        </w:rPr>
        <w:t>Vartojimas kas antrą parą</w:t>
      </w:r>
    </w:p>
    <w:p w14:paraId="2B7AB8A9" w14:textId="6C6272AF" w:rsidR="006F3315" w:rsidRPr="00265708" w:rsidRDefault="006F3315" w:rsidP="006F3315">
      <w:pPr>
        <w:tabs>
          <w:tab w:val="left" w:pos="567"/>
        </w:tabs>
        <w:spacing w:line="240" w:lineRule="auto"/>
        <w:rPr>
          <w:lang w:val="lt-LT"/>
        </w:rPr>
      </w:pPr>
      <w:r w:rsidRPr="00265708">
        <w:rPr>
          <w:lang w:val="lt-LT"/>
        </w:rPr>
        <w:t xml:space="preserve">Tai toks dozavimas, kai kas antrą dieną iš ryto geriama dvigubo dydžio paros dozė. Šis gydymo būdas geras dėl to, kad ilgai vartojant vaistą pageidaujamas poveikis lieka, bet rečiau pasitaiko nepageidaujamas, įskaitant kankorėžinės liaukos ir antinksčių </w:t>
      </w:r>
      <w:r w:rsidR="00D90922">
        <w:rPr>
          <w:lang w:val="lt-LT"/>
        </w:rPr>
        <w:t>funkcijos</w:t>
      </w:r>
      <w:r w:rsidR="00D90922" w:rsidRPr="00265708">
        <w:rPr>
          <w:lang w:val="lt-LT"/>
        </w:rPr>
        <w:t xml:space="preserve"> </w:t>
      </w:r>
      <w:r w:rsidRPr="00265708">
        <w:rPr>
          <w:lang w:val="lt-LT"/>
        </w:rPr>
        <w:t xml:space="preserve">slopinimą, Kušingo sindromą, hormonų </w:t>
      </w:r>
      <w:r>
        <w:rPr>
          <w:lang w:val="lt-LT"/>
        </w:rPr>
        <w:t>vaistų</w:t>
      </w:r>
      <w:r w:rsidRPr="00265708">
        <w:rPr>
          <w:lang w:val="lt-LT"/>
        </w:rPr>
        <w:t xml:space="preserve"> vartojimo nutraukimo simptomus ir vaikų augimo slopinimą.</w:t>
      </w:r>
    </w:p>
    <w:p w14:paraId="1E0AEEC2" w14:textId="77777777" w:rsidR="006F3315" w:rsidRPr="00265708" w:rsidRDefault="006F3315" w:rsidP="006F3315">
      <w:pPr>
        <w:tabs>
          <w:tab w:val="left" w:pos="567"/>
        </w:tabs>
        <w:spacing w:line="240" w:lineRule="auto"/>
        <w:rPr>
          <w:lang w:val="lt-LT"/>
        </w:rPr>
      </w:pPr>
    </w:p>
    <w:p w14:paraId="24764745" w14:textId="17D694B8" w:rsidR="006F3315" w:rsidRPr="00265708" w:rsidRDefault="006F3315" w:rsidP="006F3315">
      <w:pPr>
        <w:tabs>
          <w:tab w:val="left" w:pos="567"/>
        </w:tabs>
        <w:spacing w:line="240" w:lineRule="auto"/>
        <w:rPr>
          <w:lang w:val="lt-LT"/>
        </w:rPr>
      </w:pPr>
      <w:r w:rsidRPr="00265708">
        <w:rPr>
          <w:lang w:val="lt-LT"/>
        </w:rPr>
        <w:t xml:space="preserve">Senyviems pacientams ir pacientams, kurių inkstų arba kepenų </w:t>
      </w:r>
      <w:r w:rsidR="00D90922">
        <w:rPr>
          <w:lang w:val="lt-LT"/>
        </w:rPr>
        <w:t>funkcija</w:t>
      </w:r>
      <w:r w:rsidR="00D90922" w:rsidRPr="00265708">
        <w:rPr>
          <w:lang w:val="lt-LT"/>
        </w:rPr>
        <w:t xml:space="preserve"> </w:t>
      </w:r>
      <w:r w:rsidRPr="00265708">
        <w:rPr>
          <w:lang w:val="lt-LT"/>
        </w:rPr>
        <w:t>sutrikusi, gydytojas gali paskirti mažesnę dozę ir gydymo laikotarpiu atidžiau stebėti.</w:t>
      </w:r>
    </w:p>
    <w:p w14:paraId="6898DDC8" w14:textId="77777777" w:rsidR="006F3315" w:rsidRPr="000225AB" w:rsidRDefault="006F3315" w:rsidP="00726DBF">
      <w:pPr>
        <w:pStyle w:val="BTEMEASMCA"/>
      </w:pPr>
    </w:p>
    <w:p w14:paraId="4B8138F1" w14:textId="450FB49A" w:rsidR="006F3315" w:rsidRPr="00265708" w:rsidRDefault="006F3315" w:rsidP="006F3315">
      <w:pPr>
        <w:pStyle w:val="PI-3EMEASMCA"/>
        <w:spacing w:line="240" w:lineRule="auto"/>
      </w:pPr>
      <w:r w:rsidRPr="00265708">
        <w:t xml:space="preserve">Ką daryti pavartojus per didelę </w:t>
      </w:r>
      <w:r w:rsidRPr="00265708">
        <w:rPr>
          <w:bCs w:val="0"/>
        </w:rPr>
        <w:t xml:space="preserve">MEDROL </w:t>
      </w:r>
      <w:r w:rsidRPr="00265708">
        <w:t>dozę</w:t>
      </w:r>
    </w:p>
    <w:p w14:paraId="377255FC" w14:textId="77777777" w:rsidR="006F3315" w:rsidRPr="00265708" w:rsidRDefault="006F3315" w:rsidP="006F3315">
      <w:pPr>
        <w:pStyle w:val="Pagrindinistekstas"/>
        <w:spacing w:after="0"/>
        <w:rPr>
          <w:szCs w:val="22"/>
        </w:rPr>
      </w:pPr>
      <w:r w:rsidRPr="00265708">
        <w:rPr>
          <w:szCs w:val="22"/>
        </w:rPr>
        <w:t>Gana didelės vienkartinės dozės nesukelia sunkių nepageidaujamų reakcijų. Perdozavus</w:t>
      </w:r>
      <w:r w:rsidRPr="00265708">
        <w:rPr>
          <w:b/>
          <w:szCs w:val="22"/>
        </w:rPr>
        <w:t xml:space="preserve"> </w:t>
      </w:r>
      <w:r w:rsidRPr="00265708">
        <w:rPr>
          <w:szCs w:val="22"/>
        </w:rPr>
        <w:t>MEDROL</w:t>
      </w:r>
      <w:r w:rsidRPr="00265708">
        <w:rPr>
          <w:i/>
          <w:szCs w:val="22"/>
        </w:rPr>
        <w:t xml:space="preserve">, </w:t>
      </w:r>
      <w:r w:rsidRPr="00265708">
        <w:rPr>
          <w:szCs w:val="22"/>
        </w:rPr>
        <w:t>būdingų klinikinių simptomų nebūna. Jei išgeriama per didelė vienkartinė dozė, skiriamas palaikomasis gydymas: gali būti plaunamas skrandis ar skiriama aktyvintos anglies. Specifinio metilprednizolono priešnuodžio nėra.</w:t>
      </w:r>
    </w:p>
    <w:p w14:paraId="3859759F" w14:textId="77777777" w:rsidR="006F3315" w:rsidRPr="000225AB" w:rsidRDefault="006F3315" w:rsidP="00726DBF">
      <w:pPr>
        <w:pStyle w:val="BTEMEASMCA"/>
      </w:pPr>
    </w:p>
    <w:p w14:paraId="5B021CC4" w14:textId="77777777" w:rsidR="006F3315" w:rsidRPr="00265708" w:rsidRDefault="006F3315" w:rsidP="006F3315">
      <w:pPr>
        <w:pStyle w:val="PI-3EMEASMCA"/>
        <w:spacing w:line="240" w:lineRule="auto"/>
      </w:pPr>
      <w:r w:rsidRPr="00265708">
        <w:t>Pamiršus pavartoti MEDROL</w:t>
      </w:r>
    </w:p>
    <w:p w14:paraId="7B167A65" w14:textId="77777777" w:rsidR="006F3315" w:rsidRPr="000225AB" w:rsidRDefault="006F3315" w:rsidP="00726DBF">
      <w:pPr>
        <w:pStyle w:val="BTEMEASMCA"/>
      </w:pPr>
      <w:r w:rsidRPr="000225AB">
        <w:t>Negalima vartoti dvigubos dozės norint kompensuoti praleistą dozę.</w:t>
      </w:r>
    </w:p>
    <w:p w14:paraId="286263D0" w14:textId="77777777" w:rsidR="006F3315" w:rsidRPr="000225AB" w:rsidRDefault="006F3315" w:rsidP="00726DBF">
      <w:pPr>
        <w:pStyle w:val="BTEMEASMCA"/>
      </w:pPr>
    </w:p>
    <w:p w14:paraId="619BE46C" w14:textId="77777777" w:rsidR="006F3315" w:rsidRPr="000225AB" w:rsidRDefault="006F3315" w:rsidP="00726DBF">
      <w:pPr>
        <w:pStyle w:val="BTEMEASMCA"/>
      </w:pPr>
      <w:r w:rsidRPr="000225AB">
        <w:t>Jeigu kiltų daugiau klausimų dėl šio vaisto vartojimo, kreipkitės į gydytoją.</w:t>
      </w:r>
    </w:p>
    <w:p w14:paraId="3496F67A" w14:textId="77777777" w:rsidR="006F3315" w:rsidRDefault="006F3315" w:rsidP="00726DBF">
      <w:pPr>
        <w:pStyle w:val="BTEMEASMCA"/>
      </w:pPr>
    </w:p>
    <w:p w14:paraId="1E7A67BC" w14:textId="77777777" w:rsidR="00917889" w:rsidRPr="000225AB" w:rsidRDefault="00917889" w:rsidP="00726DBF">
      <w:pPr>
        <w:pStyle w:val="BTEMEASMCA"/>
      </w:pPr>
    </w:p>
    <w:p w14:paraId="58EA60BA" w14:textId="77777777" w:rsidR="006F3315" w:rsidRPr="00265708" w:rsidRDefault="006F3315" w:rsidP="006F3315">
      <w:pPr>
        <w:pStyle w:val="PI-1EMEASMCA"/>
      </w:pPr>
      <w:bookmarkStart w:id="19" w:name="_Toc129243142"/>
      <w:bookmarkStart w:id="20" w:name="_Toc129243267"/>
      <w:r w:rsidRPr="00265708">
        <w:t>4.</w:t>
      </w:r>
      <w:r w:rsidRPr="00265708">
        <w:tab/>
        <w:t>Galimas šalutinis poveikis</w:t>
      </w:r>
      <w:bookmarkEnd w:id="19"/>
      <w:bookmarkEnd w:id="20"/>
    </w:p>
    <w:p w14:paraId="328D99B6" w14:textId="77777777" w:rsidR="006F3315" w:rsidRPr="000225AB" w:rsidRDefault="006F3315" w:rsidP="00726DBF">
      <w:pPr>
        <w:pStyle w:val="BTEMEASMCA"/>
      </w:pPr>
    </w:p>
    <w:p w14:paraId="7D4EA24C" w14:textId="77777777" w:rsidR="006F3315" w:rsidRPr="000225AB" w:rsidRDefault="006F3315" w:rsidP="00726DBF">
      <w:pPr>
        <w:pStyle w:val="BTEMEASMCA"/>
      </w:pPr>
      <w:r w:rsidRPr="000225AB">
        <w:t>Šis vaistas, kaip ir visi kiti, gali sukelti šalutinį poveikį, nors jis pasireiškia ne visiems žmonėms.</w:t>
      </w:r>
    </w:p>
    <w:p w14:paraId="4CB52CE1" w14:textId="77777777" w:rsidR="006F3315" w:rsidRPr="000225AB" w:rsidRDefault="006F3315" w:rsidP="00726DBF">
      <w:pPr>
        <w:pStyle w:val="BTEMEASMCA"/>
      </w:pPr>
    </w:p>
    <w:p w14:paraId="5D878389" w14:textId="0C4164F6" w:rsidR="006F3315" w:rsidRPr="003E4692" w:rsidRDefault="00F4624A" w:rsidP="006F3315">
      <w:pPr>
        <w:spacing w:line="240" w:lineRule="auto"/>
        <w:rPr>
          <w:lang w:val="lt-LT"/>
        </w:rPr>
      </w:pPr>
      <w:r w:rsidRPr="00570E1A">
        <w:rPr>
          <w:b/>
          <w:lang w:val="lt-LT"/>
        </w:rPr>
        <w:t>Š</w:t>
      </w:r>
      <w:r w:rsidR="006F3315" w:rsidRPr="00570E1A">
        <w:rPr>
          <w:b/>
          <w:lang w:val="lt-LT"/>
        </w:rPr>
        <w:t>alutini</w:t>
      </w:r>
      <w:r w:rsidRPr="00570E1A">
        <w:rPr>
          <w:b/>
          <w:lang w:val="lt-LT"/>
        </w:rPr>
        <w:t>o</w:t>
      </w:r>
      <w:r w:rsidR="006F3315" w:rsidRPr="00570E1A">
        <w:rPr>
          <w:b/>
          <w:lang w:val="lt-LT"/>
        </w:rPr>
        <w:t xml:space="preserve"> poveiki</w:t>
      </w:r>
      <w:r w:rsidRPr="00570E1A">
        <w:rPr>
          <w:b/>
          <w:lang w:val="lt-LT"/>
        </w:rPr>
        <w:t>o reiškiniai, kurių</w:t>
      </w:r>
      <w:r w:rsidR="006F3315" w:rsidRPr="00570E1A">
        <w:rPr>
          <w:b/>
          <w:lang w:val="lt-LT"/>
        </w:rPr>
        <w:t xml:space="preserve"> dažnis nežinomas</w:t>
      </w:r>
      <w:r w:rsidR="006F3315" w:rsidRPr="00570E1A">
        <w:rPr>
          <w:b/>
          <w:i/>
          <w:lang w:val="lt-LT"/>
        </w:rPr>
        <w:t xml:space="preserve"> </w:t>
      </w:r>
      <w:r w:rsidR="006F3315" w:rsidRPr="00570E1A">
        <w:rPr>
          <w:b/>
          <w:lang w:val="lt-LT"/>
        </w:rPr>
        <w:t>(negali būti apskaičiuotas pagal turimus duomenis):</w:t>
      </w:r>
    </w:p>
    <w:p w14:paraId="32CE09C5" w14:textId="77777777" w:rsidR="006F3315" w:rsidRPr="00153C8B" w:rsidRDefault="006F3315" w:rsidP="00726DBF">
      <w:pPr>
        <w:pStyle w:val="BTEMEASMCA"/>
      </w:pPr>
    </w:p>
    <w:p w14:paraId="25598CBB" w14:textId="77777777" w:rsidR="006F3315" w:rsidRDefault="006F3315" w:rsidP="00310027">
      <w:pPr>
        <w:pStyle w:val="BT-EMEASMCA"/>
      </w:pPr>
      <w:r w:rsidRPr="00153C8B">
        <w:t>infekcija, paprastai pasireiškianti tik nusilpus imuninei sistemai (oportunistinė infekcija), infekcinės</w:t>
      </w:r>
      <w:r w:rsidRPr="000225AB">
        <w:t xml:space="preserve"> ligos, </w:t>
      </w:r>
      <w:r w:rsidRPr="00153C8B">
        <w:t xml:space="preserve">pilvaplėvės uždegimas (peritonitas); </w:t>
      </w:r>
    </w:p>
    <w:p w14:paraId="7778A451" w14:textId="77777777" w:rsidR="006F3315" w:rsidRDefault="006F3315" w:rsidP="00310027">
      <w:pPr>
        <w:pStyle w:val="BT-EMEASMCA"/>
      </w:pPr>
      <w:r w:rsidRPr="00153C8B">
        <w:t xml:space="preserve">baltųjų kraujo ląstelių kiekio padidėjimas; </w:t>
      </w:r>
    </w:p>
    <w:p w14:paraId="6A44B514" w14:textId="1E14151D" w:rsidR="006F3315" w:rsidRDefault="006F3315" w:rsidP="00310027">
      <w:pPr>
        <w:pStyle w:val="BT-EMEASMCA"/>
      </w:pPr>
      <w:r w:rsidRPr="00153C8B">
        <w:t>alerginė reakcija, anafilaksinė ir anafilaktoidinė reakcija</w:t>
      </w:r>
      <w:r w:rsidRPr="00153C8B">
        <w:rPr>
          <w:lang w:val="en-US"/>
        </w:rPr>
        <w:t xml:space="preserve"> (</w:t>
      </w:r>
      <w:r w:rsidRPr="00153C8B">
        <w:t xml:space="preserve">galimi požymiai yra bėrimas, niežulys, kraujospūdžio sumažėjimas, kvėpavimo pasunkėjimas); </w:t>
      </w:r>
    </w:p>
    <w:p w14:paraId="68E3B1A1" w14:textId="6D40C405" w:rsidR="006F3315" w:rsidRPr="000225AB" w:rsidRDefault="006F3315" w:rsidP="00310027">
      <w:pPr>
        <w:pStyle w:val="BT-EMEASMCA"/>
      </w:pPr>
      <w:r w:rsidRPr="000225AB">
        <w:t>Kušingo sindromas</w:t>
      </w:r>
      <w:r w:rsidRPr="00153C8B">
        <w:t xml:space="preserve"> (</w:t>
      </w:r>
      <w:r w:rsidRPr="000225AB">
        <w:t xml:space="preserve">galimi požymiai yra odos sausumas, didelis kraujospūdis, veido apvalumas, riebalų kaupimasis ant pilvo ir šlaunų), </w:t>
      </w:r>
      <w:r w:rsidR="005F5906">
        <w:rPr>
          <w:lang w:val="en-US"/>
        </w:rPr>
        <w:t>pogumburio, hipofizės ir antinksčių ašies slopinimas</w:t>
      </w:r>
      <w:r w:rsidRPr="00153C8B">
        <w:t xml:space="preserve">. </w:t>
      </w:r>
      <w:r w:rsidRPr="000225AB">
        <w:t>Staiga nutraukus ilgalaikį gydymą, gali pasireikšti nutraukimo sindromas (žr. 2 skyriaus poskyrį „Įspėjimai ir atsargumo priemonės</w:t>
      </w:r>
      <w:r w:rsidRPr="00153C8B">
        <w:t>“);</w:t>
      </w:r>
    </w:p>
    <w:p w14:paraId="022266E0" w14:textId="77777777" w:rsidR="006F3315" w:rsidRDefault="006F3315" w:rsidP="00310027">
      <w:pPr>
        <w:pStyle w:val="BT-EMEASMCA"/>
      </w:pPr>
      <w:r w:rsidRPr="00153C8B">
        <w:t>metabolinė acidozė (</w:t>
      </w:r>
      <w:r>
        <w:t xml:space="preserve">kraujo </w:t>
      </w:r>
      <w:r w:rsidRPr="00153C8B">
        <w:t>parūgštėjimas</w:t>
      </w:r>
      <w:r>
        <w:t>, nustatomas kraujo tyrimu</w:t>
      </w:r>
      <w:r w:rsidRPr="00153C8B">
        <w:t>), riebalų kaupimasis tam tikrose kūno vietose, natrio kaupimasis</w:t>
      </w:r>
      <w:r>
        <w:t xml:space="preserve"> kraujyje</w:t>
      </w:r>
      <w:r w:rsidRPr="00153C8B">
        <w:t>, skysčių susilaikymas, hipokaleminė alkalozė (</w:t>
      </w:r>
      <w:r>
        <w:t xml:space="preserve">kraujo </w:t>
      </w:r>
      <w:r w:rsidRPr="00153C8B">
        <w:t>pašarmėjimas</w:t>
      </w:r>
      <w:r>
        <w:t xml:space="preserve"> kartu su kalio kiekio sumažėjimu kraujyje</w:t>
      </w:r>
      <w:r w:rsidRPr="00153C8B">
        <w:t xml:space="preserve">), dislipidemija (kraujo riebalų disbalansas), gliukozės toleravimo pablogėjimas, didesnis insulino ar geriamųjų vaistų nuo diabeto poreikis, padidėjęs apetitas (gali padidėti kūno </w:t>
      </w:r>
      <w:r>
        <w:t>svoris</w:t>
      </w:r>
      <w:r w:rsidRPr="00153C8B">
        <w:t>);</w:t>
      </w:r>
    </w:p>
    <w:p w14:paraId="7CD15CBD" w14:textId="77777777" w:rsidR="006F3315" w:rsidRDefault="006F3315" w:rsidP="00310027">
      <w:pPr>
        <w:pStyle w:val="BT-EMEASMCA"/>
      </w:pPr>
      <w:r w:rsidRPr="00153C8B">
        <w:t>nuotaikos sutrikimas (įskaitant depresinę ir pakilią nuotaiką, nuotaikos kaitą, priklausomybę nuo vaisto, mąstymą apie savižudybę), psichozinis sutrikimas (įskaitant maniją, kliedesį, haliucinacijas ir šizofreniją)</w:t>
      </w:r>
      <w:r w:rsidRPr="009A5F6C">
        <w:t xml:space="preserve">, </w:t>
      </w:r>
      <w:r w:rsidRPr="00153C8B">
        <w:t>psichozinis elgesys, psichinis sutrikimas, sumišimo būklė</w:t>
      </w:r>
      <w:r w:rsidRPr="009A5F6C">
        <w:t xml:space="preserve">, </w:t>
      </w:r>
      <w:r w:rsidRPr="00153C8B">
        <w:t>asmenybės pokyčiai, nuotaikų kaita,</w:t>
      </w:r>
      <w:r w:rsidRPr="00153C8B">
        <w:rPr>
          <w:b/>
        </w:rPr>
        <w:t xml:space="preserve"> </w:t>
      </w:r>
      <w:r w:rsidRPr="00153C8B">
        <w:t>nenormalus elgesys, nerimas, nemiga, dirglumas;</w:t>
      </w:r>
    </w:p>
    <w:p w14:paraId="06DFB5CD" w14:textId="77777777" w:rsidR="006F3315" w:rsidRDefault="006F3315" w:rsidP="00310027">
      <w:pPr>
        <w:pStyle w:val="BT-EMEASMCA"/>
      </w:pPr>
      <w:r w:rsidRPr="00153C8B">
        <w:t>spaudimo kaukolės viduje padidėjimas su regos nervo disko patinimu, traukuliai, atminties sutrikimas, pažinimo funkcijos sutrikimas, galvos svaigimas</w:t>
      </w:r>
      <w:r w:rsidRPr="00153C8B">
        <w:rPr>
          <w:b/>
        </w:rPr>
        <w:t xml:space="preserve">, </w:t>
      </w:r>
      <w:r w:rsidRPr="00153C8B">
        <w:t>galvos skausmas;</w:t>
      </w:r>
    </w:p>
    <w:p w14:paraId="4F4E3CAF" w14:textId="77777777" w:rsidR="006F3315" w:rsidRPr="006908E8" w:rsidRDefault="006F3315" w:rsidP="00310027">
      <w:pPr>
        <w:pStyle w:val="BT-EMEASMCA"/>
      </w:pPr>
      <w:r w:rsidRPr="00153C8B">
        <w:t>tinklainės ir gyslainės membranos ligos, katarakta (akies lęšiuko drumstis), glaukoma</w:t>
      </w:r>
      <w:r w:rsidRPr="00153C8B">
        <w:rPr>
          <w:b/>
        </w:rPr>
        <w:t xml:space="preserve">, </w:t>
      </w:r>
      <w:r w:rsidRPr="00153C8B">
        <w:t>išverstakumas;</w:t>
      </w:r>
    </w:p>
    <w:p w14:paraId="077ADCCB" w14:textId="77777777" w:rsidR="007705E4" w:rsidRDefault="007705E4" w:rsidP="00310027">
      <w:pPr>
        <w:pStyle w:val="BT-EMEASMCA"/>
      </w:pPr>
      <w:r>
        <w:t>miglotas matymas;</w:t>
      </w:r>
    </w:p>
    <w:p w14:paraId="0F751BB6" w14:textId="77777777" w:rsidR="006F3315" w:rsidRDefault="006F3315" w:rsidP="00310027">
      <w:pPr>
        <w:pStyle w:val="BT-EMEASMCA"/>
      </w:pPr>
      <w:r w:rsidRPr="00153C8B">
        <w:t xml:space="preserve">galvos sukimasis; </w:t>
      </w:r>
    </w:p>
    <w:p w14:paraId="1AB4BEEE" w14:textId="77777777" w:rsidR="006F3315" w:rsidRDefault="006F3315" w:rsidP="00310027">
      <w:pPr>
        <w:pStyle w:val="BT-EMEASMCA"/>
      </w:pPr>
      <w:r w:rsidRPr="00153C8B">
        <w:t xml:space="preserve">širdies nepakankamumas (jo požymiai yra patinimai ir dusulys); </w:t>
      </w:r>
    </w:p>
    <w:p w14:paraId="230D7193" w14:textId="1ED3204F" w:rsidR="006F3315" w:rsidRDefault="006F3315" w:rsidP="00310027">
      <w:pPr>
        <w:pStyle w:val="BT-EMEASMCA"/>
      </w:pPr>
      <w:r w:rsidRPr="00153C8B">
        <w:t>padidėjęs kraujo krešėjimas, didelis kraujospūdis, mažas kraujospūdis</w:t>
      </w:r>
      <w:r w:rsidR="007C6771">
        <w:rPr>
          <w:lang w:val="lt-LT"/>
        </w:rPr>
        <w:t xml:space="preserve">, </w:t>
      </w:r>
      <w:bookmarkStart w:id="21" w:name="_Hlk160550951"/>
      <w:r w:rsidR="007C6771">
        <w:rPr>
          <w:lang w:val="lt-LT"/>
        </w:rPr>
        <w:t>šilumos pojūtis ir paraudusi oda (karščio pylimas)</w:t>
      </w:r>
      <w:bookmarkEnd w:id="21"/>
      <w:r w:rsidRPr="00153C8B">
        <w:t>;</w:t>
      </w:r>
    </w:p>
    <w:p w14:paraId="55CAE852" w14:textId="77777777" w:rsidR="006F3315" w:rsidRDefault="006F3315" w:rsidP="00310027">
      <w:pPr>
        <w:pStyle w:val="BT-EMEASMCA"/>
      </w:pPr>
      <w:r w:rsidRPr="00153C8B">
        <w:t xml:space="preserve">kraujo krešulių patekimas į plaučių kraujagysles (plaučių embolija), žagsėjimas; </w:t>
      </w:r>
    </w:p>
    <w:p w14:paraId="643F7C69" w14:textId="77777777" w:rsidR="006F3315" w:rsidRDefault="006F3315" w:rsidP="00310027">
      <w:pPr>
        <w:pStyle w:val="BT-EMEASMCA"/>
      </w:pPr>
      <w:r w:rsidRPr="00153C8B">
        <w:t>opaligė (galimas kraujavimas ir opos prakiurimas), žarnyno prakiurimas, kraujavimas iš skrandžio, kasos uždegimas, opinis stemplės uždegimas, pilvo tempimas, stemplės uždegimas, pilvo skausmas, viduriavimas, nevirškinimas, pykinimas;</w:t>
      </w:r>
    </w:p>
    <w:p w14:paraId="7294B430" w14:textId="77777777" w:rsidR="006F3315" w:rsidRDefault="006F3315" w:rsidP="00310027">
      <w:pPr>
        <w:pStyle w:val="BT-EMEASMCA"/>
      </w:pPr>
      <w:r w:rsidRPr="00153C8B">
        <w:t>padidėjęs kepenų fermentų aktyvumas;</w:t>
      </w:r>
    </w:p>
    <w:p w14:paraId="4DD192CB" w14:textId="478AA6FF" w:rsidR="006F3315" w:rsidRDefault="006F3315" w:rsidP="00310027">
      <w:pPr>
        <w:pStyle w:val="BT-EMEASMCA"/>
      </w:pPr>
      <w:r w:rsidRPr="00153C8B">
        <w:t>angioneurozinė edema (sunki alerginė reakcija, galimi požymiai yra veido, liežuvio ir gerklės patinimas bei kvėpavimo ir rijimo pasunkėjimas), plaukų augimas neįprastose vietose, taškinės kraujosrūvos, dėminės kraujosrūvos, odos suplonėjimas, odos paraudimas, smarkus prakaitavimas, odos strijos, bėrimas, niežulys, dilgėlinė, aknė</w:t>
      </w:r>
      <w:r w:rsidR="00EB4656">
        <w:t>, po oda esančio riebalinio audinio uždegimas, dėl kurio oda gali sukietėti ir gali atsirasti skausmingų raudonų gumbų ar dėmių (panikulitas) – pranešimų apie jį gauta sumažinus dozę arba nutraukus ilgalaikį gydymą didelėmis dozėmis, dauguma atvejų praeina savaime</w:t>
      </w:r>
      <w:r w:rsidRPr="00153C8B">
        <w:t>;</w:t>
      </w:r>
    </w:p>
    <w:p w14:paraId="7BF94B3C" w14:textId="77777777" w:rsidR="006F3315" w:rsidRDefault="006F3315" w:rsidP="00310027">
      <w:pPr>
        <w:pStyle w:val="BT-EMEASMCA"/>
      </w:pPr>
      <w:r w:rsidRPr="00153C8B">
        <w:rPr>
          <w:bCs/>
        </w:rPr>
        <w:t>raumenų silpnumas,</w:t>
      </w:r>
      <w:r w:rsidRPr="00153C8B">
        <w:t xml:space="preserve"> raumenų skausmas, raumenų nykimas (atrofija), raumenų sutrikimas (miopatija), kaulo išretėjimas (osteoporozė), kaulinio audinio irimas (osteonekrozė), savaiminis kaulų lūžis, sąnarių sutrikimas, sąnarių skausmas, augimo sulėtėjimas;</w:t>
      </w:r>
    </w:p>
    <w:p w14:paraId="25C846AB" w14:textId="77777777" w:rsidR="006F3315" w:rsidRDefault="006F3315" w:rsidP="00310027">
      <w:pPr>
        <w:pStyle w:val="BT-EMEASMCA"/>
      </w:pPr>
      <w:r w:rsidRPr="00153C8B">
        <w:t>mėnesinių ciklo sutrikimas;</w:t>
      </w:r>
    </w:p>
    <w:p w14:paraId="0F4BC9FE" w14:textId="77777777" w:rsidR="006F3315" w:rsidRDefault="006F3315" w:rsidP="00310027">
      <w:pPr>
        <w:pStyle w:val="BT-EMEASMCA"/>
      </w:pPr>
      <w:r w:rsidRPr="00153C8B">
        <w:t>žaizdų gijimo sutrikimas, periferinė edema</w:t>
      </w:r>
      <w:r>
        <w:t xml:space="preserve"> (audinių tinimas)</w:t>
      </w:r>
      <w:r w:rsidRPr="00153C8B">
        <w:t xml:space="preserve">, nuovargis, negalavimas; </w:t>
      </w:r>
    </w:p>
    <w:p w14:paraId="6990CDC4" w14:textId="77777777" w:rsidR="006F3315" w:rsidRDefault="006F3315" w:rsidP="00310027">
      <w:pPr>
        <w:pStyle w:val="BT-EMEASMCA"/>
      </w:pPr>
      <w:r w:rsidRPr="00153C8B">
        <w:t>akispūdžio padidėjimas</w:t>
      </w:r>
      <w:r w:rsidRPr="009A5F6C">
        <w:t xml:space="preserve">, </w:t>
      </w:r>
      <w:r w:rsidRPr="00153C8B">
        <w:t>angliavandenių tolerancijos sumažėjimas,</w:t>
      </w:r>
      <w:r w:rsidRPr="00153C8B">
        <w:rPr>
          <w:b/>
        </w:rPr>
        <w:t xml:space="preserve"> </w:t>
      </w:r>
      <w:r w:rsidRPr="00153C8B">
        <w:t>kalio kiekio kraujyje sumažėjimas, kalcio kiekio padidėjimas šlapime, alanino aminotransferazės suaktyvėjimas,</w:t>
      </w:r>
      <w:r w:rsidRPr="00153C8B">
        <w:rPr>
          <w:b/>
        </w:rPr>
        <w:t xml:space="preserve"> </w:t>
      </w:r>
      <w:r w:rsidRPr="00153C8B">
        <w:t>aspartato aminotransferazės suaktyvėjimas,</w:t>
      </w:r>
      <w:r w:rsidRPr="00153C8B">
        <w:rPr>
          <w:b/>
        </w:rPr>
        <w:t xml:space="preserve"> </w:t>
      </w:r>
      <w:r w:rsidRPr="00153C8B">
        <w:rPr>
          <w:bCs/>
        </w:rPr>
        <w:t>šarminės fosfatazės koncentracijos kraujyje padidėjimas</w:t>
      </w:r>
      <w:r w:rsidRPr="00153C8B">
        <w:t>, šlapalo kiekio kraujyje padidėjimas, odos mėginių reakcijų slopinimas</w:t>
      </w:r>
      <w:r w:rsidR="00476D8A">
        <w:rPr>
          <w:lang w:val="en-US"/>
        </w:rPr>
        <w:t>;</w:t>
      </w:r>
      <w:r w:rsidRPr="00153C8B">
        <w:t xml:space="preserve"> </w:t>
      </w:r>
    </w:p>
    <w:p w14:paraId="7332D6C1" w14:textId="77777777" w:rsidR="006F3315" w:rsidRDefault="006F3315" w:rsidP="00310027">
      <w:pPr>
        <w:pStyle w:val="BT-EMEASMCA"/>
      </w:pPr>
      <w:r w:rsidRPr="00153C8B">
        <w:t>kompresiniai slankstelių lūžiai, sausgyslių plyšimai.</w:t>
      </w:r>
    </w:p>
    <w:p w14:paraId="0065A24D" w14:textId="77777777" w:rsidR="006F3315" w:rsidRPr="000225AB" w:rsidRDefault="006F3315" w:rsidP="00726DBF">
      <w:pPr>
        <w:pStyle w:val="BTEMEASMCA"/>
      </w:pPr>
    </w:p>
    <w:p w14:paraId="561024EF" w14:textId="77777777" w:rsidR="006F3315" w:rsidRPr="00265708" w:rsidRDefault="006F3315" w:rsidP="006F3315">
      <w:pPr>
        <w:spacing w:line="240" w:lineRule="auto"/>
        <w:rPr>
          <w:b/>
          <w:lang w:val="lt-LT"/>
        </w:rPr>
      </w:pPr>
      <w:r w:rsidRPr="00265708">
        <w:rPr>
          <w:b/>
          <w:noProof/>
          <w:lang w:val="lt-LT"/>
        </w:rPr>
        <w:t>Pranešimas apie šalutinį poveikį</w:t>
      </w:r>
    </w:p>
    <w:p w14:paraId="4BDE1A86" w14:textId="13F8C184" w:rsidR="0006231B" w:rsidRDefault="0006231B" w:rsidP="00634634">
      <w:pPr>
        <w:tabs>
          <w:tab w:val="left" w:pos="567"/>
        </w:tabs>
        <w:spacing w:line="240" w:lineRule="auto"/>
        <w:rPr>
          <w:noProof/>
          <w:snapToGrid w:val="0"/>
        </w:rPr>
      </w:pPr>
      <w:bookmarkStart w:id="22" w:name="_Hlk171521894"/>
      <w:r>
        <w:rPr>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w:t>
      </w:r>
      <w:r w:rsidR="007A3D34">
        <w:rPr>
          <w:lang w:eastAsia="lt-LT"/>
        </w:rPr>
        <w:t xml:space="preserve">+370 </w:t>
      </w:r>
      <w:r>
        <w:rPr>
          <w:lang w:eastAsia="lt-LT"/>
        </w:rPr>
        <w:t>800 73 568. Pranešdami apie šalutinį poveikį galite mums padėti gauti daugiau informacijos apie šio vaisto saugumą.</w:t>
      </w:r>
    </w:p>
    <w:bookmarkEnd w:id="22"/>
    <w:p w14:paraId="11165FE0" w14:textId="77777777" w:rsidR="006F3315" w:rsidRDefault="006F3315" w:rsidP="00570E1A">
      <w:pPr>
        <w:spacing w:line="240" w:lineRule="auto"/>
        <w:ind w:right="-448"/>
      </w:pPr>
    </w:p>
    <w:p w14:paraId="2268D484" w14:textId="77777777" w:rsidR="00917889" w:rsidRPr="000225AB" w:rsidRDefault="00917889" w:rsidP="00726DBF">
      <w:pPr>
        <w:pStyle w:val="BTEMEASMCA"/>
      </w:pPr>
    </w:p>
    <w:p w14:paraId="2AAD9203" w14:textId="77777777" w:rsidR="006F3315" w:rsidRPr="00265708" w:rsidRDefault="006F3315" w:rsidP="006F3315">
      <w:pPr>
        <w:pStyle w:val="PI-1EMEASMCA"/>
      </w:pPr>
      <w:bookmarkStart w:id="23" w:name="_Toc129243143"/>
      <w:bookmarkStart w:id="24" w:name="_Toc129243268"/>
      <w:r w:rsidRPr="00265708">
        <w:t>5.</w:t>
      </w:r>
      <w:r w:rsidRPr="00265708">
        <w:tab/>
        <w:t>Kaip laikyti MEDROL</w:t>
      </w:r>
      <w:bookmarkEnd w:id="23"/>
      <w:bookmarkEnd w:id="24"/>
    </w:p>
    <w:p w14:paraId="5FC7508F" w14:textId="77777777" w:rsidR="006F3315" w:rsidRPr="000225AB" w:rsidRDefault="006F3315" w:rsidP="00726DBF">
      <w:pPr>
        <w:pStyle w:val="BTEMEASMCA"/>
      </w:pPr>
    </w:p>
    <w:p w14:paraId="7C6A651F" w14:textId="77777777" w:rsidR="006F3315" w:rsidRPr="00265708" w:rsidRDefault="006F3315" w:rsidP="006F3315">
      <w:pPr>
        <w:pStyle w:val="Pagrindinistekstas"/>
        <w:spacing w:after="0"/>
        <w:rPr>
          <w:szCs w:val="22"/>
        </w:rPr>
      </w:pPr>
      <w:r w:rsidRPr="00265708">
        <w:rPr>
          <w:szCs w:val="22"/>
        </w:rPr>
        <w:t>Šį vaistą laikykite vaikams nepastebimoje ir nepasiekiamoje vietoje.</w:t>
      </w:r>
    </w:p>
    <w:p w14:paraId="18B65B0A" w14:textId="77777777" w:rsidR="006F3315" w:rsidRPr="000225AB" w:rsidRDefault="006F3315" w:rsidP="00726DBF">
      <w:pPr>
        <w:pStyle w:val="BTEMEASMCA"/>
      </w:pPr>
    </w:p>
    <w:p w14:paraId="26CF3D04" w14:textId="77777777" w:rsidR="006F3315" w:rsidRPr="000225AB" w:rsidRDefault="006F3315" w:rsidP="00726DBF">
      <w:pPr>
        <w:pStyle w:val="BTEMEASMCA"/>
      </w:pPr>
      <w:r w:rsidRPr="000225AB">
        <w:t>Laikyti ne aukštesnėje kaip 25 °C temperatūroje.</w:t>
      </w:r>
    </w:p>
    <w:p w14:paraId="776486A3" w14:textId="77777777" w:rsidR="006F3315" w:rsidRPr="000225AB" w:rsidRDefault="006F3315" w:rsidP="00726DBF">
      <w:pPr>
        <w:pStyle w:val="BTEMEASMCA"/>
      </w:pPr>
    </w:p>
    <w:p w14:paraId="668E004B" w14:textId="77777777" w:rsidR="006F3315" w:rsidRPr="000225AB" w:rsidRDefault="006F3315" w:rsidP="00726DBF">
      <w:pPr>
        <w:pStyle w:val="BTEMEASMCA"/>
      </w:pPr>
      <w:r w:rsidRPr="000225AB">
        <w:t>Ant dėžutės, buteliuko ar lizdinės plokštelės po „Tinka iki“ nurodytam tinkamumo laikui pasibaigus, šio vaisto vartoti negalima. Vaistas tinkamas vartoti iki paskutinės nurodyto mėnesio dienos.</w:t>
      </w:r>
    </w:p>
    <w:p w14:paraId="70AE186E" w14:textId="77777777" w:rsidR="006F3315" w:rsidRPr="000225AB" w:rsidRDefault="006F3315" w:rsidP="00726DBF">
      <w:pPr>
        <w:pStyle w:val="BTEMEASMCA"/>
      </w:pPr>
    </w:p>
    <w:p w14:paraId="61EC3656" w14:textId="77777777" w:rsidR="006F3315" w:rsidRPr="000225AB" w:rsidRDefault="006F3315" w:rsidP="00726DBF">
      <w:pPr>
        <w:pStyle w:val="BTEMEASMCA"/>
      </w:pPr>
      <w:r w:rsidRPr="000225AB">
        <w:t>Vaistų negalima išmesti į kanalizaciją arba su buitinėmis atliekomis. Kaip išmesti nereikalingus vaistus, klauskite vaistininko. Šios priemonės padės apsaugoti aplinką.</w:t>
      </w:r>
    </w:p>
    <w:p w14:paraId="3DED5D2E" w14:textId="54ECF8D0" w:rsidR="006F3315" w:rsidRDefault="006F3315" w:rsidP="00726DBF">
      <w:pPr>
        <w:pStyle w:val="BTEMEASMCA"/>
      </w:pPr>
    </w:p>
    <w:p w14:paraId="22121F34" w14:textId="77777777" w:rsidR="00726DBF" w:rsidRPr="000225AB" w:rsidRDefault="00726DBF" w:rsidP="00726DBF">
      <w:pPr>
        <w:pStyle w:val="BTEMEASMCA"/>
      </w:pPr>
    </w:p>
    <w:p w14:paraId="561C82AE" w14:textId="77777777" w:rsidR="006F3315" w:rsidRPr="00265708" w:rsidRDefault="006F3315" w:rsidP="006F3315">
      <w:pPr>
        <w:pStyle w:val="PI-1EMEASMCA"/>
      </w:pPr>
      <w:bookmarkStart w:id="25" w:name="_Toc129243144"/>
      <w:bookmarkStart w:id="26" w:name="_Toc129243269"/>
      <w:r w:rsidRPr="00265708">
        <w:t>6.</w:t>
      </w:r>
      <w:r w:rsidRPr="00265708">
        <w:tab/>
        <w:t>Pakuotės turinys ir kita informacija</w:t>
      </w:r>
      <w:bookmarkEnd w:id="25"/>
      <w:bookmarkEnd w:id="26"/>
    </w:p>
    <w:p w14:paraId="1ECE264E" w14:textId="77777777" w:rsidR="006F3315" w:rsidRPr="000225AB" w:rsidRDefault="006F3315" w:rsidP="00726DBF">
      <w:pPr>
        <w:pStyle w:val="BTEMEASMCA"/>
      </w:pPr>
    </w:p>
    <w:p w14:paraId="65A030B0" w14:textId="77777777" w:rsidR="006F3315" w:rsidRPr="00265708" w:rsidRDefault="006F3315" w:rsidP="006F3315">
      <w:pPr>
        <w:pStyle w:val="PI-3EMEASMCA"/>
        <w:spacing w:line="240" w:lineRule="auto"/>
      </w:pPr>
      <w:r w:rsidRPr="00265708">
        <w:t>MEDROL 4 mg sudėtis</w:t>
      </w:r>
    </w:p>
    <w:p w14:paraId="4D78AC2C" w14:textId="77777777" w:rsidR="006F3315" w:rsidRPr="000225AB" w:rsidRDefault="006F3315" w:rsidP="00310027">
      <w:pPr>
        <w:pStyle w:val="BT-EMEASMCA"/>
      </w:pPr>
      <w:r w:rsidRPr="000225AB">
        <w:t>Veiklioji medžiaga yra metilprednizolonas. Kiekvienoje tabletėje jo yra 4 mg.</w:t>
      </w:r>
    </w:p>
    <w:p w14:paraId="297204D4" w14:textId="77777777" w:rsidR="006F3315" w:rsidRPr="000225AB" w:rsidRDefault="006F3315" w:rsidP="00310027">
      <w:pPr>
        <w:pStyle w:val="BT-EMEASMCA"/>
      </w:pPr>
      <w:r w:rsidRPr="000225AB">
        <w:t>Pagalbinės medžiagos yra laktozė monohidratas, sacharozė, kalcio stearatas, kukurūzų krakmolas.</w:t>
      </w:r>
    </w:p>
    <w:p w14:paraId="163001A0" w14:textId="77777777" w:rsidR="006F3315" w:rsidRPr="000225AB" w:rsidRDefault="006F3315" w:rsidP="00726DBF">
      <w:pPr>
        <w:pStyle w:val="BTEMEASMCA"/>
      </w:pPr>
    </w:p>
    <w:p w14:paraId="4ABB0AFA" w14:textId="77777777" w:rsidR="006F3315" w:rsidRPr="00265708" w:rsidRDefault="006F3315" w:rsidP="006F3315">
      <w:pPr>
        <w:pStyle w:val="PI-3EMEASMCA"/>
        <w:spacing w:line="240" w:lineRule="auto"/>
      </w:pPr>
      <w:r w:rsidRPr="00265708">
        <w:t>MEDROL 16 mg sudėtis</w:t>
      </w:r>
    </w:p>
    <w:p w14:paraId="04A0E6F9" w14:textId="77777777" w:rsidR="006F3315" w:rsidRPr="000225AB" w:rsidRDefault="006F3315" w:rsidP="00310027">
      <w:pPr>
        <w:pStyle w:val="BT-EMEASMCA"/>
      </w:pPr>
      <w:r w:rsidRPr="000225AB">
        <w:t>Veiklioji medžiaga yra metilprednizolonas. Kiekvienoje tabletėje jo yra 16 mg.</w:t>
      </w:r>
    </w:p>
    <w:p w14:paraId="2BC9A33E" w14:textId="77777777" w:rsidR="006F3315" w:rsidRPr="000225AB" w:rsidRDefault="006F3315" w:rsidP="00310027">
      <w:pPr>
        <w:pStyle w:val="BT-EMEASMCA"/>
      </w:pPr>
      <w:r w:rsidRPr="000225AB">
        <w:t>Pagalbinės medžiagos yra laktozė monohidratas, sacharozė, skystasis parafinas, kalcio stearatas, kukurūzų krakmolas.</w:t>
      </w:r>
    </w:p>
    <w:p w14:paraId="7188519E" w14:textId="77777777" w:rsidR="006F3315" w:rsidRPr="000225AB" w:rsidRDefault="006F3315" w:rsidP="00726DBF">
      <w:pPr>
        <w:pStyle w:val="BTEMEASMCA"/>
      </w:pPr>
    </w:p>
    <w:p w14:paraId="15B02146" w14:textId="77777777" w:rsidR="006F3315" w:rsidRPr="00265708" w:rsidRDefault="006F3315" w:rsidP="006F3315">
      <w:pPr>
        <w:pStyle w:val="PI-3EMEASMCA"/>
        <w:spacing w:line="240" w:lineRule="auto"/>
      </w:pPr>
      <w:r w:rsidRPr="00265708">
        <w:t>MEDROL išvaizda ir kiekis pakuotėje</w:t>
      </w:r>
    </w:p>
    <w:p w14:paraId="20F92C1C" w14:textId="77777777" w:rsidR="006F3315" w:rsidRPr="000225AB" w:rsidRDefault="006F3315" w:rsidP="00726DBF">
      <w:pPr>
        <w:pStyle w:val="BTEMEASMCA"/>
      </w:pPr>
    </w:p>
    <w:p w14:paraId="121DF20F" w14:textId="77777777" w:rsidR="006F3315" w:rsidRPr="000225AB" w:rsidRDefault="006F3315" w:rsidP="00726DBF">
      <w:pPr>
        <w:pStyle w:val="BTEMEASMCA"/>
      </w:pPr>
      <w:r w:rsidRPr="000225AB">
        <w:t>MEDROL 4 mg</w:t>
      </w:r>
    </w:p>
    <w:p w14:paraId="21DBF2A8" w14:textId="77777777" w:rsidR="006F3315" w:rsidRPr="00265708" w:rsidRDefault="006F3315" w:rsidP="006F3315">
      <w:pPr>
        <w:pStyle w:val="Antrats"/>
        <w:rPr>
          <w:szCs w:val="22"/>
        </w:rPr>
      </w:pPr>
      <w:r w:rsidRPr="00265708">
        <w:t xml:space="preserve">Tabletės yra baltos, elipsės formos tabletės su  </w:t>
      </w:r>
      <w:r>
        <w:t xml:space="preserve">kryžmine </w:t>
      </w:r>
      <w:r w:rsidRPr="00265708">
        <w:t>vagele vienoje pusėje, o kitoje - „</w:t>
      </w:r>
      <w:r>
        <w:t>MEDROL 4</w:t>
      </w:r>
      <w:r w:rsidRPr="00265708">
        <w:t>“.</w:t>
      </w:r>
      <w:r>
        <w:t xml:space="preserve"> </w:t>
      </w:r>
      <w:r>
        <w:rPr>
          <w:snapToGrid w:val="0"/>
          <w:szCs w:val="24"/>
        </w:rPr>
        <w:t>Vagelė nėra skirta tabletei perlaužti.</w:t>
      </w:r>
    </w:p>
    <w:p w14:paraId="0DF8DC45" w14:textId="77777777" w:rsidR="006F3315" w:rsidRPr="000225AB" w:rsidRDefault="006F3315" w:rsidP="00726DBF">
      <w:pPr>
        <w:pStyle w:val="BTEMEASMCA"/>
      </w:pPr>
    </w:p>
    <w:p w14:paraId="1F26F040" w14:textId="77777777" w:rsidR="006F3315" w:rsidRPr="000225AB" w:rsidRDefault="006F3315" w:rsidP="00726DBF">
      <w:pPr>
        <w:pStyle w:val="BTEMEASMCA"/>
      </w:pPr>
      <w:r w:rsidRPr="000225AB">
        <w:t>Jos supakuotos į didelio tankio polietileno buteliukus su vaikų sunkiai atidaromu  uždoriu po 30 arba 100 tablečių arba PVC/aliuminio lizdines plokšteles po 30 arba 100 tablečių.</w:t>
      </w:r>
    </w:p>
    <w:p w14:paraId="33DB8F08" w14:textId="77777777" w:rsidR="006F3315" w:rsidRPr="000225AB" w:rsidRDefault="006F3315" w:rsidP="00726DBF">
      <w:pPr>
        <w:pStyle w:val="BTEMEASMCA"/>
      </w:pPr>
    </w:p>
    <w:p w14:paraId="090B0033" w14:textId="77777777" w:rsidR="006F3315" w:rsidRPr="000225AB" w:rsidRDefault="006F3315" w:rsidP="00726DBF">
      <w:pPr>
        <w:pStyle w:val="BTEMEASMCA"/>
      </w:pPr>
      <w:r w:rsidRPr="000225AB">
        <w:t>Gali būti tiekiamos ne visų dydžių pakuotės.</w:t>
      </w:r>
    </w:p>
    <w:p w14:paraId="06135349" w14:textId="77777777" w:rsidR="006F3315" w:rsidRPr="000225AB" w:rsidRDefault="006F3315" w:rsidP="00726DBF">
      <w:pPr>
        <w:pStyle w:val="BTEMEASMCA"/>
      </w:pPr>
    </w:p>
    <w:p w14:paraId="2E6ED82F" w14:textId="77777777" w:rsidR="006F3315" w:rsidRPr="000225AB" w:rsidRDefault="006F3315" w:rsidP="00726DBF">
      <w:pPr>
        <w:pStyle w:val="BTEMEASMCA"/>
      </w:pPr>
      <w:r w:rsidRPr="000225AB">
        <w:t>MEDROL 16 mg</w:t>
      </w:r>
    </w:p>
    <w:p w14:paraId="6D68538B" w14:textId="77777777" w:rsidR="006F3315" w:rsidRPr="000225AB" w:rsidRDefault="006F3315" w:rsidP="00726DBF">
      <w:pPr>
        <w:pStyle w:val="BTEMEASMCA"/>
      </w:pPr>
      <w:r w:rsidRPr="000225AB">
        <w:t>Tabletės yra</w:t>
      </w:r>
      <w:r w:rsidRPr="000225AB">
        <w:rPr>
          <w:u w:val="single"/>
        </w:rPr>
        <w:t xml:space="preserve"> </w:t>
      </w:r>
      <w:r w:rsidRPr="000225AB">
        <w:t xml:space="preserve">baltos, elipsės formos, išgaubtos tabletės su kryžmine vagele vienoje pusėje, o kitoje - „MEDROL 16“. </w:t>
      </w:r>
      <w:r>
        <w:rPr>
          <w:snapToGrid w:val="0"/>
          <w:szCs w:val="24"/>
        </w:rPr>
        <w:t>Vagelė nėra skirta tabletei perlaužti.</w:t>
      </w:r>
    </w:p>
    <w:p w14:paraId="5659FED8" w14:textId="77777777" w:rsidR="006F3315" w:rsidRPr="000225AB" w:rsidRDefault="006F3315" w:rsidP="00726DBF">
      <w:pPr>
        <w:pStyle w:val="BTEMEASMCA"/>
      </w:pPr>
    </w:p>
    <w:p w14:paraId="55928E57" w14:textId="77777777" w:rsidR="006F3315" w:rsidRPr="000225AB" w:rsidRDefault="006F3315" w:rsidP="00726DBF">
      <w:pPr>
        <w:pStyle w:val="BTEMEASMCA"/>
      </w:pPr>
      <w:r w:rsidRPr="000225AB">
        <w:t>Jos supakuotos po 50 tablečių į didelio tankio polietileno buteliukus su vaikų sunkiai atidaromu  uždoriu.</w:t>
      </w:r>
    </w:p>
    <w:p w14:paraId="726B92B1" w14:textId="77777777" w:rsidR="006F3315" w:rsidRPr="000225AB" w:rsidRDefault="006F3315" w:rsidP="00726DBF">
      <w:pPr>
        <w:pStyle w:val="BTEMEASMCA"/>
      </w:pPr>
    </w:p>
    <w:p w14:paraId="23E79081" w14:textId="77777777" w:rsidR="006F3315" w:rsidRPr="00265708" w:rsidRDefault="006F3315" w:rsidP="006F3315">
      <w:pPr>
        <w:pStyle w:val="PI-3EMEASMCA"/>
        <w:spacing w:line="240" w:lineRule="auto"/>
      </w:pPr>
      <w:r w:rsidRPr="007C2334">
        <w:t>Registruotojas</w:t>
      </w:r>
      <w:r w:rsidRPr="00265708">
        <w:t xml:space="preserve"> </w:t>
      </w:r>
    </w:p>
    <w:p w14:paraId="059F769D" w14:textId="77777777" w:rsidR="006F3315" w:rsidRPr="000225AB" w:rsidRDefault="006F3315" w:rsidP="00726DBF">
      <w:pPr>
        <w:pStyle w:val="BTEMEASMCA"/>
      </w:pPr>
      <w:r w:rsidRPr="000225AB">
        <w:t>Pfizer Europe MA EEIG</w:t>
      </w:r>
    </w:p>
    <w:p w14:paraId="51961F07" w14:textId="77777777" w:rsidR="0033438B" w:rsidRPr="00B933D8" w:rsidRDefault="0033438B" w:rsidP="0033438B">
      <w:pPr>
        <w:spacing w:line="240" w:lineRule="auto"/>
        <w:rPr>
          <w:rFonts w:eastAsia="Times New Roman"/>
          <w:lang w:val="lt-LT"/>
        </w:rPr>
      </w:pPr>
      <w:r w:rsidRPr="00B933D8">
        <w:rPr>
          <w:rFonts w:eastAsia="Times New Roman"/>
          <w:lang w:val="lt-LT"/>
        </w:rPr>
        <w:t>Boulevard de la Plaine 17</w:t>
      </w:r>
    </w:p>
    <w:p w14:paraId="07314004" w14:textId="77777777" w:rsidR="0033438B" w:rsidRPr="00B933D8" w:rsidRDefault="0033438B" w:rsidP="0033438B">
      <w:pPr>
        <w:spacing w:line="240" w:lineRule="auto"/>
        <w:rPr>
          <w:rFonts w:eastAsia="Times New Roman"/>
          <w:lang w:val="lt-LT"/>
        </w:rPr>
      </w:pPr>
      <w:r w:rsidRPr="00B933D8">
        <w:rPr>
          <w:rFonts w:eastAsia="Times New Roman"/>
          <w:lang w:val="lt-LT"/>
        </w:rPr>
        <w:t>1050 Bruxelles</w:t>
      </w:r>
    </w:p>
    <w:p w14:paraId="07717F39" w14:textId="77777777" w:rsidR="0033438B" w:rsidRDefault="0033438B" w:rsidP="0033438B">
      <w:pPr>
        <w:spacing w:line="240" w:lineRule="auto"/>
        <w:rPr>
          <w:rFonts w:eastAsia="Times New Roman"/>
          <w:lang w:val="lt-LT"/>
        </w:rPr>
      </w:pPr>
      <w:r>
        <w:rPr>
          <w:rFonts w:eastAsia="Times New Roman"/>
          <w:lang w:val="lt-LT"/>
        </w:rPr>
        <w:lastRenderedPageBreak/>
        <w:t>Belgija</w:t>
      </w:r>
    </w:p>
    <w:p w14:paraId="282A4FCD" w14:textId="77777777" w:rsidR="006F3315" w:rsidRPr="000225AB" w:rsidRDefault="006F3315" w:rsidP="00726DBF">
      <w:pPr>
        <w:pStyle w:val="BTEMEASMCA"/>
      </w:pPr>
    </w:p>
    <w:p w14:paraId="7A4437BF" w14:textId="77777777" w:rsidR="006F3315" w:rsidRPr="00265708" w:rsidRDefault="006F3315" w:rsidP="006F3315">
      <w:pPr>
        <w:pStyle w:val="PI-3EMEASMCA"/>
        <w:spacing w:line="240" w:lineRule="auto"/>
      </w:pPr>
      <w:r w:rsidRPr="00265708">
        <w:t>Gamintojas</w:t>
      </w:r>
    </w:p>
    <w:p w14:paraId="261B9725" w14:textId="77777777" w:rsidR="006F3315" w:rsidRPr="00A752A0" w:rsidRDefault="006F3315" w:rsidP="006F3315">
      <w:pPr>
        <w:spacing w:line="240" w:lineRule="auto"/>
        <w:rPr>
          <w:lang w:val="lt-LT"/>
        </w:rPr>
      </w:pPr>
      <w:r w:rsidRPr="00A752A0">
        <w:rPr>
          <w:lang w:val="lt-LT"/>
        </w:rPr>
        <w:t>Pfizer Italia S.r.l.</w:t>
      </w:r>
    </w:p>
    <w:p w14:paraId="0B822A8E" w14:textId="77777777" w:rsidR="006F3315" w:rsidRPr="009A5F6C" w:rsidRDefault="006F3315" w:rsidP="006F3315">
      <w:pPr>
        <w:rPr>
          <w:lang w:val="lt-LT"/>
        </w:rPr>
      </w:pPr>
      <w:r w:rsidRPr="009A5F6C">
        <w:rPr>
          <w:lang w:val="lt-LT"/>
        </w:rPr>
        <w:t>Località Marino del Tronto</w:t>
      </w:r>
    </w:p>
    <w:p w14:paraId="1BA74156" w14:textId="77777777" w:rsidR="006F3315" w:rsidRPr="009A5F6C" w:rsidRDefault="006F3315" w:rsidP="006F3315">
      <w:pPr>
        <w:rPr>
          <w:lang w:val="lt-LT"/>
        </w:rPr>
      </w:pPr>
      <w:r w:rsidRPr="009A5F6C">
        <w:rPr>
          <w:lang w:val="lt-LT"/>
        </w:rPr>
        <w:t xml:space="preserve">63100 Ascoli Piceno (AP) </w:t>
      </w:r>
    </w:p>
    <w:p w14:paraId="7A82391C" w14:textId="77777777" w:rsidR="006F3315" w:rsidRPr="009A5F6C" w:rsidRDefault="006F3315" w:rsidP="006F3315">
      <w:pPr>
        <w:rPr>
          <w:lang w:val="lt-LT"/>
        </w:rPr>
      </w:pPr>
      <w:r w:rsidRPr="009A5F6C">
        <w:rPr>
          <w:lang w:val="lt-LT"/>
        </w:rPr>
        <w:t>Italija</w:t>
      </w:r>
    </w:p>
    <w:p w14:paraId="70D5E234" w14:textId="77777777" w:rsidR="006F3315" w:rsidRPr="00A752A0" w:rsidRDefault="006F3315" w:rsidP="006F3315">
      <w:pPr>
        <w:pStyle w:val="Pagrindinistekstas3"/>
        <w:rPr>
          <w:rFonts w:ascii="Times New Roman" w:hAnsi="Times New Roman"/>
          <w:color w:val="auto"/>
          <w:szCs w:val="22"/>
          <w:lang w:eastAsia="fr-FR"/>
        </w:rPr>
      </w:pPr>
    </w:p>
    <w:p w14:paraId="5853C89E" w14:textId="77777777" w:rsidR="006F3315" w:rsidRPr="000225AB" w:rsidRDefault="006F3315" w:rsidP="00726DBF">
      <w:pPr>
        <w:pStyle w:val="BTEMEASMCA"/>
      </w:pPr>
    </w:p>
    <w:p w14:paraId="21444C9D" w14:textId="45B68C49" w:rsidR="006F3315" w:rsidRPr="000225AB" w:rsidRDefault="006F3315" w:rsidP="00726DBF">
      <w:pPr>
        <w:pStyle w:val="BTEMEASMCA"/>
      </w:pPr>
      <w:r w:rsidRPr="000225AB">
        <w:t>Jeigu apie šį vaistą norite sužinoti daugiau, kreipkitės į vietinį registruotojo atstovą</w:t>
      </w:r>
      <w:r w:rsidR="00664543" w:rsidRPr="00BE4F5E">
        <w:rPr>
          <w:lang w:val="lt-LT"/>
        </w:rPr>
        <w:t>:</w:t>
      </w:r>
    </w:p>
    <w:p w14:paraId="543BD623" w14:textId="77777777" w:rsidR="006F3315" w:rsidRPr="00265708" w:rsidRDefault="006F3315" w:rsidP="006F3315">
      <w:pPr>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6F3315" w:rsidRPr="00265708" w14:paraId="705471BF" w14:textId="77777777">
        <w:tc>
          <w:tcPr>
            <w:tcW w:w="4678" w:type="dxa"/>
          </w:tcPr>
          <w:p w14:paraId="1692D1E9" w14:textId="77777777" w:rsidR="006F3315" w:rsidRPr="00265708" w:rsidRDefault="006F3315" w:rsidP="006F3315">
            <w:pPr>
              <w:spacing w:line="240" w:lineRule="auto"/>
              <w:rPr>
                <w:lang w:val="lt-LT"/>
              </w:rPr>
            </w:pPr>
            <w:r w:rsidRPr="00265708">
              <w:rPr>
                <w:lang w:val="lt-LT"/>
              </w:rPr>
              <w:t>Pfizer Luxembourg SARL filialas Lietuvoje</w:t>
            </w:r>
          </w:p>
          <w:p w14:paraId="198B9F47" w14:textId="0730AFA7" w:rsidR="006F3315" w:rsidRPr="00265708" w:rsidRDefault="0028344B" w:rsidP="006F3315">
            <w:pPr>
              <w:pStyle w:val="Dokumentoinaostekstas"/>
              <w:tabs>
                <w:tab w:val="clear" w:pos="567"/>
              </w:tabs>
              <w:rPr>
                <w:szCs w:val="22"/>
                <w:lang w:val="lt-LT" w:eastAsia="en-US"/>
              </w:rPr>
            </w:pPr>
            <w:r>
              <w:rPr>
                <w:szCs w:val="22"/>
                <w:lang w:val="lt-LT" w:eastAsia="en-US"/>
              </w:rPr>
              <w:t xml:space="preserve">A. </w:t>
            </w:r>
            <w:r w:rsidR="006F3315" w:rsidRPr="00265708">
              <w:rPr>
                <w:szCs w:val="22"/>
                <w:lang w:val="lt-LT" w:eastAsia="en-US"/>
              </w:rPr>
              <w:t xml:space="preserve">Goštauto </w:t>
            </w:r>
            <w:r>
              <w:rPr>
                <w:szCs w:val="22"/>
                <w:lang w:val="lt-LT" w:eastAsia="en-US"/>
              </w:rPr>
              <w:t xml:space="preserve">g. </w:t>
            </w:r>
            <w:r w:rsidR="006F3315" w:rsidRPr="00265708">
              <w:rPr>
                <w:szCs w:val="22"/>
                <w:lang w:val="lt-LT" w:eastAsia="en-US"/>
              </w:rPr>
              <w:t>40</w:t>
            </w:r>
            <w:r>
              <w:rPr>
                <w:szCs w:val="22"/>
                <w:lang w:val="lt-LT" w:eastAsia="en-US"/>
              </w:rPr>
              <w:t>A</w:t>
            </w:r>
          </w:p>
          <w:p w14:paraId="1C6A3326" w14:textId="71CF590E" w:rsidR="006F3315" w:rsidRPr="00265708" w:rsidRDefault="006F3315" w:rsidP="006F3315">
            <w:pPr>
              <w:pStyle w:val="Dokumentoinaostekstas"/>
              <w:tabs>
                <w:tab w:val="clear" w:pos="567"/>
              </w:tabs>
              <w:rPr>
                <w:szCs w:val="22"/>
                <w:lang w:val="lt-LT" w:eastAsia="en-US"/>
              </w:rPr>
            </w:pPr>
            <w:r w:rsidRPr="00265708">
              <w:rPr>
                <w:szCs w:val="22"/>
                <w:lang w:val="lt-LT" w:eastAsia="en-US"/>
              </w:rPr>
              <w:t>LT</w:t>
            </w:r>
            <w:r w:rsidRPr="00265708">
              <w:rPr>
                <w:szCs w:val="22"/>
                <w:lang w:val="lt-LT" w:eastAsia="en-US"/>
              </w:rPr>
              <w:noBreakHyphen/>
            </w:r>
            <w:r w:rsidR="0028344B">
              <w:rPr>
                <w:szCs w:val="22"/>
                <w:lang w:val="lt-LT" w:eastAsia="en-US"/>
              </w:rPr>
              <w:t>03163</w:t>
            </w:r>
            <w:r w:rsidRPr="00265708">
              <w:rPr>
                <w:szCs w:val="22"/>
                <w:lang w:val="lt-LT" w:eastAsia="en-US"/>
              </w:rPr>
              <w:t xml:space="preserve"> Vilnius</w:t>
            </w:r>
          </w:p>
          <w:p w14:paraId="3138EFCE" w14:textId="77777777" w:rsidR="006F3315" w:rsidRPr="00265708" w:rsidRDefault="006F3315" w:rsidP="006F3315">
            <w:pPr>
              <w:tabs>
                <w:tab w:val="left" w:pos="-720"/>
              </w:tabs>
              <w:suppressAutoHyphens/>
              <w:spacing w:line="240" w:lineRule="auto"/>
              <w:rPr>
                <w:lang w:val="lt-LT"/>
              </w:rPr>
            </w:pPr>
            <w:r w:rsidRPr="00265708">
              <w:rPr>
                <w:lang w:val="lt-LT"/>
              </w:rPr>
              <w:t>Tel. +370 5 2514000</w:t>
            </w:r>
          </w:p>
        </w:tc>
      </w:tr>
    </w:tbl>
    <w:p w14:paraId="729CAA43" w14:textId="77777777" w:rsidR="006F3315" w:rsidRPr="000225AB" w:rsidRDefault="006F3315" w:rsidP="00726DBF">
      <w:pPr>
        <w:pStyle w:val="BTEMEASMCA"/>
      </w:pPr>
    </w:p>
    <w:p w14:paraId="7F3CD288" w14:textId="77777777" w:rsidR="006F3315" w:rsidRPr="000225AB" w:rsidRDefault="006F3315" w:rsidP="00726DBF">
      <w:pPr>
        <w:pStyle w:val="BTEMEASMCA"/>
      </w:pPr>
    </w:p>
    <w:p w14:paraId="5B65B7E5" w14:textId="4822EB32" w:rsidR="00A752A0" w:rsidRPr="00265708" w:rsidRDefault="006F3315" w:rsidP="00A752A0">
      <w:pPr>
        <w:pStyle w:val="Pagrindinistekstas"/>
        <w:spacing w:after="0"/>
        <w:rPr>
          <w:b/>
          <w:szCs w:val="22"/>
        </w:rPr>
      </w:pPr>
      <w:r w:rsidRPr="00265708">
        <w:rPr>
          <w:b/>
          <w:szCs w:val="22"/>
        </w:rPr>
        <w:t>Šis pakuotės lapelis paskutinį kartą peržiūrėtas</w:t>
      </w:r>
      <w:r w:rsidR="006F3B7D">
        <w:rPr>
          <w:b/>
          <w:szCs w:val="22"/>
        </w:rPr>
        <w:t xml:space="preserve"> 2026-02-26.</w:t>
      </w:r>
    </w:p>
    <w:p w14:paraId="684CBC35" w14:textId="77777777" w:rsidR="006F3315" w:rsidRPr="00265708" w:rsidRDefault="006F3315" w:rsidP="006F3315">
      <w:pPr>
        <w:pStyle w:val="Pagrindinistekstas"/>
        <w:spacing w:after="0"/>
        <w:rPr>
          <w:b/>
          <w:szCs w:val="22"/>
        </w:rPr>
      </w:pPr>
    </w:p>
    <w:p w14:paraId="62DD2C4C" w14:textId="77777777" w:rsidR="006F3315" w:rsidRPr="00265708" w:rsidRDefault="006F3315" w:rsidP="006F3315">
      <w:pPr>
        <w:pStyle w:val="Pagrindinistekstas"/>
        <w:spacing w:after="0"/>
        <w:rPr>
          <w:bCs/>
          <w:szCs w:val="22"/>
        </w:rPr>
      </w:pPr>
    </w:p>
    <w:p w14:paraId="59F940CA" w14:textId="7E898736" w:rsidR="006F3315" w:rsidRDefault="006F3315" w:rsidP="00726DBF">
      <w:pPr>
        <w:pStyle w:val="BTEMEASMCA"/>
        <w:rPr>
          <w:rStyle w:val="Hipersaitas"/>
        </w:rPr>
      </w:pPr>
      <w:r w:rsidRPr="000225AB">
        <w:t>Išsami informacija apie šį vaistą pateikiama Valstybinės vaistų kontrolės tarnybos prie Lietuvos Respublikos sveikatos apsaugos ministerijos tinklalapyje</w:t>
      </w:r>
      <w:r w:rsidRPr="000225AB">
        <w:rPr>
          <w:i/>
        </w:rPr>
        <w:t xml:space="preserve"> </w:t>
      </w:r>
      <w:r w:rsidR="0006231B">
        <w:rPr>
          <w:color w:val="0000EE"/>
          <w:u w:val="single"/>
          <w:lang w:eastAsia="lt-LT"/>
        </w:rPr>
        <w:t>https://vvkt.lrv.lt/lt/</w:t>
      </w:r>
      <w:r w:rsidR="0006231B">
        <w:rPr>
          <w:lang w:eastAsia="lt-LT"/>
        </w:rPr>
        <w:t>.</w:t>
      </w:r>
    </w:p>
    <w:p w14:paraId="52AB37FA" w14:textId="27FF6F80" w:rsidR="000F72FA" w:rsidRDefault="000F72FA" w:rsidP="00726DBF">
      <w:pPr>
        <w:pStyle w:val="BTEMEASMCA"/>
        <w:rPr>
          <w:rStyle w:val="Hipersaitas"/>
        </w:rPr>
      </w:pPr>
    </w:p>
    <w:p w14:paraId="0D654816" w14:textId="77777777" w:rsidR="000F72FA" w:rsidRPr="000F72FA" w:rsidRDefault="000F72FA" w:rsidP="00726DBF">
      <w:pPr>
        <w:pStyle w:val="BTEMEASMCA"/>
        <w:rPr>
          <w:lang w:val="lt-LT"/>
        </w:rPr>
      </w:pPr>
    </w:p>
    <w:sectPr w:rsidR="000F72FA" w:rsidRPr="000F72FA" w:rsidSect="006F3315">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C625" w14:textId="77777777" w:rsidR="00C6488B" w:rsidRDefault="00C6488B">
      <w:pPr>
        <w:spacing w:line="240" w:lineRule="auto"/>
      </w:pPr>
      <w:r>
        <w:separator/>
      </w:r>
    </w:p>
  </w:endnote>
  <w:endnote w:type="continuationSeparator" w:id="0">
    <w:p w14:paraId="3309F9D5" w14:textId="77777777" w:rsidR="00C6488B" w:rsidRDefault="00C6488B">
      <w:pPr>
        <w:spacing w:line="240" w:lineRule="auto"/>
      </w:pPr>
      <w:r>
        <w:continuationSeparator/>
      </w:r>
    </w:p>
  </w:endnote>
  <w:endnote w:type="continuationNotice" w:id="1">
    <w:p w14:paraId="55E16C48" w14:textId="77777777" w:rsidR="00C6488B" w:rsidRDefault="00C648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dve06613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7CB1" w14:textId="77777777" w:rsidR="00E90C4D" w:rsidRPr="000225AB" w:rsidRDefault="00E90C4D">
    <w:pPr>
      <w:pStyle w:val="Porat"/>
      <w:framePr w:wrap="around" w:vAnchor="text" w:hAnchor="margin" w:xAlign="right" w:y="1"/>
      <w:rPr>
        <w:rStyle w:val="Puslapionumeris"/>
        <w:rFonts w:eastAsia="Calibri"/>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42A95F7A" w14:textId="77777777" w:rsidR="00E90C4D" w:rsidRDefault="00E90C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219E" w14:textId="755F20A0" w:rsidR="00E90C4D" w:rsidRPr="000225AB" w:rsidRDefault="00E90C4D">
    <w:pPr>
      <w:pStyle w:val="Porat"/>
      <w:framePr w:wrap="around" w:vAnchor="text" w:hAnchor="margin" w:xAlign="right" w:y="1"/>
      <w:rPr>
        <w:rStyle w:val="Puslapionumeris"/>
        <w:rFonts w:eastAsia="Calibri"/>
        <w:lang w:val="en-US"/>
      </w:rPr>
    </w:pPr>
    <w:r>
      <w:rPr>
        <w:rStyle w:val="Puslapionumeris"/>
      </w:rPr>
      <w:fldChar w:fldCharType="begin"/>
    </w:r>
    <w:r>
      <w:rPr>
        <w:rStyle w:val="Puslapionumeris"/>
      </w:rPr>
      <w:instrText xml:space="preserve">PAGE  </w:instrText>
    </w:r>
    <w:r>
      <w:rPr>
        <w:rStyle w:val="Puslapionumeris"/>
      </w:rPr>
      <w:fldChar w:fldCharType="separate"/>
    </w:r>
    <w:r w:rsidR="00C85BF8">
      <w:rPr>
        <w:rStyle w:val="Puslapionumeris"/>
        <w:noProof/>
      </w:rPr>
      <w:t>3</w:t>
    </w:r>
    <w:r w:rsidR="00C85BF8">
      <w:rPr>
        <w:rStyle w:val="Puslapionumeris"/>
        <w:noProof/>
      </w:rPr>
      <w:t>3</w:t>
    </w:r>
    <w:r>
      <w:rPr>
        <w:rStyle w:val="Puslapionumeris"/>
      </w:rPr>
      <w:fldChar w:fldCharType="end"/>
    </w:r>
  </w:p>
  <w:p w14:paraId="2443860A" w14:textId="77777777" w:rsidR="00E90C4D" w:rsidRDefault="00E90C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640D" w14:textId="77777777" w:rsidR="00C6488B" w:rsidRDefault="00C6488B">
      <w:pPr>
        <w:spacing w:line="240" w:lineRule="auto"/>
      </w:pPr>
      <w:r>
        <w:separator/>
      </w:r>
    </w:p>
  </w:footnote>
  <w:footnote w:type="continuationSeparator" w:id="0">
    <w:p w14:paraId="66172F6C" w14:textId="77777777" w:rsidR="00C6488B" w:rsidRDefault="00C6488B">
      <w:pPr>
        <w:spacing w:line="240" w:lineRule="auto"/>
      </w:pPr>
      <w:r>
        <w:continuationSeparator/>
      </w:r>
    </w:p>
  </w:footnote>
  <w:footnote w:type="continuationNotice" w:id="1">
    <w:p w14:paraId="1F9E7F9D" w14:textId="77777777" w:rsidR="00C6488B" w:rsidRDefault="00C6488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2EED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BC7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5870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DA7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CE2F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0B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3095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0C1C64"/>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84F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E0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F2A66"/>
    <w:multiLevelType w:val="hybridMultilevel"/>
    <w:tmpl w:val="A8FC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0872AF"/>
    <w:multiLevelType w:val="hybridMultilevel"/>
    <w:tmpl w:val="DD102D04"/>
    <w:lvl w:ilvl="0" w:tplc="7606533E">
      <w:start w:val="1"/>
      <w:numFmt w:val="bullet"/>
      <w:pStyle w:val="Sraassuenkleliais4"/>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E6FE2040"/>
    <w:lvl w:ilvl="0" w:tplc="B8F046B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14" w15:restartNumberingAfterBreak="0">
    <w:nsid w:val="63BC0248"/>
    <w:multiLevelType w:val="singleLevel"/>
    <w:tmpl w:val="08090011"/>
    <w:lvl w:ilvl="0">
      <w:start w:val="1"/>
      <w:numFmt w:val="decimal"/>
      <w:lvlText w:val="%1)"/>
      <w:lvlJc w:val="left"/>
      <w:pPr>
        <w:tabs>
          <w:tab w:val="num" w:pos="360"/>
        </w:tabs>
        <w:ind w:left="360" w:hanging="360"/>
      </w:pPr>
      <w:rPr>
        <w:rFonts w:hint="default"/>
      </w:rPr>
    </w:lvl>
  </w:abstractNum>
  <w:abstractNum w:abstractNumId="15" w15:restartNumberingAfterBreak="0">
    <w:nsid w:val="74ED04D6"/>
    <w:multiLevelType w:val="singleLevel"/>
    <w:tmpl w:val="BE72B05E"/>
    <w:name w:val="dtNM List Alpha"/>
    <w:lvl w:ilvl="0">
      <w:start w:val="1"/>
      <w:numFmt w:val="bullet"/>
      <w:lvlRestart w:val="0"/>
      <w:lvlText w:val=""/>
      <w:lvlJc w:val="left"/>
      <w:pPr>
        <w:tabs>
          <w:tab w:val="num" w:pos="720"/>
        </w:tabs>
        <w:ind w:left="720" w:hanging="360"/>
      </w:pPr>
      <w:rPr>
        <w:rFonts w:ascii="Symbol" w:hAnsi="Symbol" w:hint="default"/>
        <w:caps w:val="0"/>
        <w:u w:val="none"/>
      </w:rPr>
    </w:lvl>
  </w:abstractNum>
  <w:num w:numId="1" w16cid:durableId="2031297326">
    <w:abstractNumId w:val="14"/>
  </w:num>
  <w:num w:numId="2" w16cid:durableId="1080564457">
    <w:abstractNumId w:val="12"/>
  </w:num>
  <w:num w:numId="3" w16cid:durableId="1319960601">
    <w:abstractNumId w:val="9"/>
  </w:num>
  <w:num w:numId="4" w16cid:durableId="1540706399">
    <w:abstractNumId w:val="7"/>
  </w:num>
  <w:num w:numId="5" w16cid:durableId="1047530798">
    <w:abstractNumId w:val="6"/>
  </w:num>
  <w:num w:numId="6" w16cid:durableId="568879545">
    <w:abstractNumId w:val="5"/>
  </w:num>
  <w:num w:numId="7" w16cid:durableId="1148593719">
    <w:abstractNumId w:val="4"/>
  </w:num>
  <w:num w:numId="8" w16cid:durableId="2115898117">
    <w:abstractNumId w:val="8"/>
  </w:num>
  <w:num w:numId="9" w16cid:durableId="1820265825">
    <w:abstractNumId w:val="3"/>
  </w:num>
  <w:num w:numId="10" w16cid:durableId="1695500226">
    <w:abstractNumId w:val="2"/>
  </w:num>
  <w:num w:numId="11" w16cid:durableId="1331519273">
    <w:abstractNumId w:val="1"/>
  </w:num>
  <w:num w:numId="12" w16cid:durableId="1870071266">
    <w:abstractNumId w:val="0"/>
  </w:num>
  <w:num w:numId="13" w16cid:durableId="472478958">
    <w:abstractNumId w:val="13"/>
  </w:num>
  <w:num w:numId="14" w16cid:durableId="371803970">
    <w:abstractNumId w:val="15"/>
  </w:num>
  <w:num w:numId="15" w16cid:durableId="127090981">
    <w:abstractNumId w:val="11"/>
  </w:num>
  <w:num w:numId="16" w16cid:durableId="1746107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BF"/>
    <w:rsid w:val="00005EFD"/>
    <w:rsid w:val="00006D9F"/>
    <w:rsid w:val="00010FCC"/>
    <w:rsid w:val="000130AA"/>
    <w:rsid w:val="0001396C"/>
    <w:rsid w:val="000225AB"/>
    <w:rsid w:val="0002273F"/>
    <w:rsid w:val="000261FE"/>
    <w:rsid w:val="00027B7C"/>
    <w:rsid w:val="00030B34"/>
    <w:rsid w:val="000321B5"/>
    <w:rsid w:val="00046B2C"/>
    <w:rsid w:val="000523FA"/>
    <w:rsid w:val="000526BB"/>
    <w:rsid w:val="000556F1"/>
    <w:rsid w:val="000617BD"/>
    <w:rsid w:val="0006231B"/>
    <w:rsid w:val="000633F3"/>
    <w:rsid w:val="00065763"/>
    <w:rsid w:val="00071570"/>
    <w:rsid w:val="00072094"/>
    <w:rsid w:val="000720ED"/>
    <w:rsid w:val="000742C8"/>
    <w:rsid w:val="00076E14"/>
    <w:rsid w:val="000801C2"/>
    <w:rsid w:val="0008529E"/>
    <w:rsid w:val="00096248"/>
    <w:rsid w:val="000A527B"/>
    <w:rsid w:val="000A5926"/>
    <w:rsid w:val="000A623A"/>
    <w:rsid w:val="000B7EEE"/>
    <w:rsid w:val="000D199E"/>
    <w:rsid w:val="000D5B8B"/>
    <w:rsid w:val="000D7977"/>
    <w:rsid w:val="000E6829"/>
    <w:rsid w:val="000E7A14"/>
    <w:rsid w:val="000F72FA"/>
    <w:rsid w:val="0010040B"/>
    <w:rsid w:val="00103195"/>
    <w:rsid w:val="001072F4"/>
    <w:rsid w:val="00107631"/>
    <w:rsid w:val="00111B3B"/>
    <w:rsid w:val="00113D21"/>
    <w:rsid w:val="00116FD6"/>
    <w:rsid w:val="001210DF"/>
    <w:rsid w:val="001222B5"/>
    <w:rsid w:val="00130F3B"/>
    <w:rsid w:val="00156854"/>
    <w:rsid w:val="00163D37"/>
    <w:rsid w:val="001657E5"/>
    <w:rsid w:val="00172CB3"/>
    <w:rsid w:val="00175A1D"/>
    <w:rsid w:val="0019087A"/>
    <w:rsid w:val="00191619"/>
    <w:rsid w:val="00191884"/>
    <w:rsid w:val="00195564"/>
    <w:rsid w:val="00196434"/>
    <w:rsid w:val="001A02C0"/>
    <w:rsid w:val="001A2600"/>
    <w:rsid w:val="001A7851"/>
    <w:rsid w:val="001B12F5"/>
    <w:rsid w:val="001B176A"/>
    <w:rsid w:val="001B641F"/>
    <w:rsid w:val="001C1189"/>
    <w:rsid w:val="001C1682"/>
    <w:rsid w:val="001C6F12"/>
    <w:rsid w:val="001D6A73"/>
    <w:rsid w:val="001E4BDC"/>
    <w:rsid w:val="001F25D6"/>
    <w:rsid w:val="001F3D06"/>
    <w:rsid w:val="002013E5"/>
    <w:rsid w:val="0020205E"/>
    <w:rsid w:val="00204E4E"/>
    <w:rsid w:val="00205EF8"/>
    <w:rsid w:val="002067A8"/>
    <w:rsid w:val="002171CB"/>
    <w:rsid w:val="00220AEB"/>
    <w:rsid w:val="002213EE"/>
    <w:rsid w:val="0023368B"/>
    <w:rsid w:val="00240B44"/>
    <w:rsid w:val="00251D2E"/>
    <w:rsid w:val="00262B01"/>
    <w:rsid w:val="00265708"/>
    <w:rsid w:val="0026790E"/>
    <w:rsid w:val="0028344B"/>
    <w:rsid w:val="0028387A"/>
    <w:rsid w:val="00291CAB"/>
    <w:rsid w:val="00292B94"/>
    <w:rsid w:val="00294AC9"/>
    <w:rsid w:val="002A2971"/>
    <w:rsid w:val="002C2941"/>
    <w:rsid w:val="002D1966"/>
    <w:rsid w:val="002D500A"/>
    <w:rsid w:val="002E496C"/>
    <w:rsid w:val="002E4A5D"/>
    <w:rsid w:val="002F4BBA"/>
    <w:rsid w:val="00304BFF"/>
    <w:rsid w:val="00310027"/>
    <w:rsid w:val="00322A41"/>
    <w:rsid w:val="00330440"/>
    <w:rsid w:val="00331130"/>
    <w:rsid w:val="00332704"/>
    <w:rsid w:val="0033290B"/>
    <w:rsid w:val="0033438B"/>
    <w:rsid w:val="00337BDF"/>
    <w:rsid w:val="0034120E"/>
    <w:rsid w:val="0034188D"/>
    <w:rsid w:val="0034596B"/>
    <w:rsid w:val="003510F7"/>
    <w:rsid w:val="003544D6"/>
    <w:rsid w:val="00370389"/>
    <w:rsid w:val="00377A65"/>
    <w:rsid w:val="00383983"/>
    <w:rsid w:val="0039242F"/>
    <w:rsid w:val="00397123"/>
    <w:rsid w:val="003A0A02"/>
    <w:rsid w:val="003B183A"/>
    <w:rsid w:val="003B1BF9"/>
    <w:rsid w:val="003C5C62"/>
    <w:rsid w:val="003D1EE0"/>
    <w:rsid w:val="003D6B73"/>
    <w:rsid w:val="003E1EAE"/>
    <w:rsid w:val="003F08DA"/>
    <w:rsid w:val="003F7495"/>
    <w:rsid w:val="004001AE"/>
    <w:rsid w:val="00401C64"/>
    <w:rsid w:val="00414B08"/>
    <w:rsid w:val="00415436"/>
    <w:rsid w:val="00424CC3"/>
    <w:rsid w:val="004326B0"/>
    <w:rsid w:val="00441748"/>
    <w:rsid w:val="00442721"/>
    <w:rsid w:val="0044365F"/>
    <w:rsid w:val="00444D2D"/>
    <w:rsid w:val="004600CC"/>
    <w:rsid w:val="004609D4"/>
    <w:rsid w:val="0046356F"/>
    <w:rsid w:val="00476D8A"/>
    <w:rsid w:val="00476DBA"/>
    <w:rsid w:val="00477156"/>
    <w:rsid w:val="00480300"/>
    <w:rsid w:val="00485C83"/>
    <w:rsid w:val="00487E93"/>
    <w:rsid w:val="004A1424"/>
    <w:rsid w:val="004A2DB1"/>
    <w:rsid w:val="004B5668"/>
    <w:rsid w:val="004B590D"/>
    <w:rsid w:val="004B60EA"/>
    <w:rsid w:val="004D1DEE"/>
    <w:rsid w:val="004E07CE"/>
    <w:rsid w:val="004E497B"/>
    <w:rsid w:val="004E70EF"/>
    <w:rsid w:val="004F0C5F"/>
    <w:rsid w:val="005041AD"/>
    <w:rsid w:val="0050647F"/>
    <w:rsid w:val="0050760B"/>
    <w:rsid w:val="00511C3D"/>
    <w:rsid w:val="005200EF"/>
    <w:rsid w:val="005337FE"/>
    <w:rsid w:val="00533880"/>
    <w:rsid w:val="00567DA9"/>
    <w:rsid w:val="00570E1A"/>
    <w:rsid w:val="005A65B8"/>
    <w:rsid w:val="005B29CD"/>
    <w:rsid w:val="005C5D07"/>
    <w:rsid w:val="005D1B65"/>
    <w:rsid w:val="005D5831"/>
    <w:rsid w:val="005E5B0A"/>
    <w:rsid w:val="005E7409"/>
    <w:rsid w:val="005F0F96"/>
    <w:rsid w:val="005F20C5"/>
    <w:rsid w:val="005F313F"/>
    <w:rsid w:val="005F411A"/>
    <w:rsid w:val="005F5906"/>
    <w:rsid w:val="0062526D"/>
    <w:rsid w:val="00625340"/>
    <w:rsid w:val="00633C46"/>
    <w:rsid w:val="00634634"/>
    <w:rsid w:val="00634A97"/>
    <w:rsid w:val="00634D8A"/>
    <w:rsid w:val="006357FF"/>
    <w:rsid w:val="0066110B"/>
    <w:rsid w:val="00663937"/>
    <w:rsid w:val="00664543"/>
    <w:rsid w:val="00666685"/>
    <w:rsid w:val="0067148C"/>
    <w:rsid w:val="006908E8"/>
    <w:rsid w:val="0069310F"/>
    <w:rsid w:val="00697280"/>
    <w:rsid w:val="006A1A13"/>
    <w:rsid w:val="006A2625"/>
    <w:rsid w:val="006A63A1"/>
    <w:rsid w:val="006A7F41"/>
    <w:rsid w:val="006C0AB0"/>
    <w:rsid w:val="006D1156"/>
    <w:rsid w:val="006D1766"/>
    <w:rsid w:val="006E1247"/>
    <w:rsid w:val="006E2243"/>
    <w:rsid w:val="006F3315"/>
    <w:rsid w:val="006F36D1"/>
    <w:rsid w:val="006F3B7D"/>
    <w:rsid w:val="00701112"/>
    <w:rsid w:val="00705D6B"/>
    <w:rsid w:val="00711728"/>
    <w:rsid w:val="00715DA4"/>
    <w:rsid w:val="00721022"/>
    <w:rsid w:val="0072352C"/>
    <w:rsid w:val="00726DBF"/>
    <w:rsid w:val="007272E1"/>
    <w:rsid w:val="007279D8"/>
    <w:rsid w:val="0073380B"/>
    <w:rsid w:val="00733F99"/>
    <w:rsid w:val="00760227"/>
    <w:rsid w:val="007667A1"/>
    <w:rsid w:val="007705E4"/>
    <w:rsid w:val="00772C57"/>
    <w:rsid w:val="007764BF"/>
    <w:rsid w:val="00795BA3"/>
    <w:rsid w:val="007A3D34"/>
    <w:rsid w:val="007A44AB"/>
    <w:rsid w:val="007A50E4"/>
    <w:rsid w:val="007A5D30"/>
    <w:rsid w:val="007B5176"/>
    <w:rsid w:val="007C1E93"/>
    <w:rsid w:val="007C1F75"/>
    <w:rsid w:val="007C6288"/>
    <w:rsid w:val="007C6771"/>
    <w:rsid w:val="007D295B"/>
    <w:rsid w:val="007E3B58"/>
    <w:rsid w:val="007F2945"/>
    <w:rsid w:val="007F71AE"/>
    <w:rsid w:val="008047D3"/>
    <w:rsid w:val="00804E38"/>
    <w:rsid w:val="008120C1"/>
    <w:rsid w:val="00816118"/>
    <w:rsid w:val="00822195"/>
    <w:rsid w:val="00831CB0"/>
    <w:rsid w:val="00842CF6"/>
    <w:rsid w:val="00851B3A"/>
    <w:rsid w:val="00856C43"/>
    <w:rsid w:val="0086090C"/>
    <w:rsid w:val="00871071"/>
    <w:rsid w:val="00876B47"/>
    <w:rsid w:val="00882668"/>
    <w:rsid w:val="008830B7"/>
    <w:rsid w:val="00887557"/>
    <w:rsid w:val="00891FC3"/>
    <w:rsid w:val="008A04DC"/>
    <w:rsid w:val="008A30D3"/>
    <w:rsid w:val="008A6342"/>
    <w:rsid w:val="008C73E2"/>
    <w:rsid w:val="008D1FF6"/>
    <w:rsid w:val="008D353D"/>
    <w:rsid w:val="008D62CB"/>
    <w:rsid w:val="00917889"/>
    <w:rsid w:val="009244DC"/>
    <w:rsid w:val="0092755C"/>
    <w:rsid w:val="009305A9"/>
    <w:rsid w:val="00937E58"/>
    <w:rsid w:val="00942258"/>
    <w:rsid w:val="0094631E"/>
    <w:rsid w:val="0096177B"/>
    <w:rsid w:val="0096206F"/>
    <w:rsid w:val="00962142"/>
    <w:rsid w:val="00962C97"/>
    <w:rsid w:val="00983E3F"/>
    <w:rsid w:val="009841CD"/>
    <w:rsid w:val="00990C7A"/>
    <w:rsid w:val="00992241"/>
    <w:rsid w:val="009A3049"/>
    <w:rsid w:val="009A3FC6"/>
    <w:rsid w:val="009A5F6C"/>
    <w:rsid w:val="009B6220"/>
    <w:rsid w:val="009B7EBA"/>
    <w:rsid w:val="009C070D"/>
    <w:rsid w:val="009C4030"/>
    <w:rsid w:val="009D5F60"/>
    <w:rsid w:val="009E5C55"/>
    <w:rsid w:val="009F1AA3"/>
    <w:rsid w:val="009F1B85"/>
    <w:rsid w:val="009F30A5"/>
    <w:rsid w:val="009F7C32"/>
    <w:rsid w:val="00A01763"/>
    <w:rsid w:val="00A0334D"/>
    <w:rsid w:val="00A1358C"/>
    <w:rsid w:val="00A31A66"/>
    <w:rsid w:val="00A31E36"/>
    <w:rsid w:val="00A34F76"/>
    <w:rsid w:val="00A42121"/>
    <w:rsid w:val="00A539DE"/>
    <w:rsid w:val="00A5732B"/>
    <w:rsid w:val="00A65B25"/>
    <w:rsid w:val="00A675F4"/>
    <w:rsid w:val="00A74E55"/>
    <w:rsid w:val="00A752A0"/>
    <w:rsid w:val="00A76DEF"/>
    <w:rsid w:val="00A805ED"/>
    <w:rsid w:val="00A81477"/>
    <w:rsid w:val="00A91C9F"/>
    <w:rsid w:val="00A93E61"/>
    <w:rsid w:val="00A969DB"/>
    <w:rsid w:val="00AA1633"/>
    <w:rsid w:val="00AB0ECC"/>
    <w:rsid w:val="00AB16BE"/>
    <w:rsid w:val="00AB28CF"/>
    <w:rsid w:val="00AB302D"/>
    <w:rsid w:val="00AB5FBF"/>
    <w:rsid w:val="00AB7412"/>
    <w:rsid w:val="00AB758A"/>
    <w:rsid w:val="00AB7A66"/>
    <w:rsid w:val="00AC7D0B"/>
    <w:rsid w:val="00AD75E8"/>
    <w:rsid w:val="00AE4C18"/>
    <w:rsid w:val="00AF2740"/>
    <w:rsid w:val="00B0697E"/>
    <w:rsid w:val="00B12CEC"/>
    <w:rsid w:val="00B1311C"/>
    <w:rsid w:val="00B13B13"/>
    <w:rsid w:val="00B227F8"/>
    <w:rsid w:val="00B35A1D"/>
    <w:rsid w:val="00B449CC"/>
    <w:rsid w:val="00B5090D"/>
    <w:rsid w:val="00B57E10"/>
    <w:rsid w:val="00B66F3A"/>
    <w:rsid w:val="00B70E31"/>
    <w:rsid w:val="00B716A0"/>
    <w:rsid w:val="00B74C1C"/>
    <w:rsid w:val="00B764A2"/>
    <w:rsid w:val="00B85E88"/>
    <w:rsid w:val="00B8698F"/>
    <w:rsid w:val="00B94CBF"/>
    <w:rsid w:val="00B97875"/>
    <w:rsid w:val="00B978F7"/>
    <w:rsid w:val="00BB6582"/>
    <w:rsid w:val="00BC3A6C"/>
    <w:rsid w:val="00BC5DA1"/>
    <w:rsid w:val="00BD10E0"/>
    <w:rsid w:val="00BD2906"/>
    <w:rsid w:val="00BE4F5E"/>
    <w:rsid w:val="00C00A50"/>
    <w:rsid w:val="00C01F70"/>
    <w:rsid w:val="00C10D5B"/>
    <w:rsid w:val="00C11E9B"/>
    <w:rsid w:val="00C30BEA"/>
    <w:rsid w:val="00C330A2"/>
    <w:rsid w:val="00C3464C"/>
    <w:rsid w:val="00C3538F"/>
    <w:rsid w:val="00C37EED"/>
    <w:rsid w:val="00C51645"/>
    <w:rsid w:val="00C57600"/>
    <w:rsid w:val="00C60D76"/>
    <w:rsid w:val="00C619C9"/>
    <w:rsid w:val="00C637F8"/>
    <w:rsid w:val="00C6488B"/>
    <w:rsid w:val="00C6599E"/>
    <w:rsid w:val="00C66290"/>
    <w:rsid w:val="00C76A79"/>
    <w:rsid w:val="00C85BF8"/>
    <w:rsid w:val="00CB2E6D"/>
    <w:rsid w:val="00CC0224"/>
    <w:rsid w:val="00CC6C20"/>
    <w:rsid w:val="00CD07F0"/>
    <w:rsid w:val="00CD2060"/>
    <w:rsid w:val="00CD34DD"/>
    <w:rsid w:val="00CD5D2C"/>
    <w:rsid w:val="00CF1071"/>
    <w:rsid w:val="00D016D3"/>
    <w:rsid w:val="00D10422"/>
    <w:rsid w:val="00D219F8"/>
    <w:rsid w:val="00D21DBD"/>
    <w:rsid w:val="00D23955"/>
    <w:rsid w:val="00D241C3"/>
    <w:rsid w:val="00D25DA7"/>
    <w:rsid w:val="00D27838"/>
    <w:rsid w:val="00D320A2"/>
    <w:rsid w:val="00D322D5"/>
    <w:rsid w:val="00D348A3"/>
    <w:rsid w:val="00D45270"/>
    <w:rsid w:val="00D47D77"/>
    <w:rsid w:val="00D53D84"/>
    <w:rsid w:val="00D566A0"/>
    <w:rsid w:val="00D60410"/>
    <w:rsid w:val="00D637BA"/>
    <w:rsid w:val="00D67D47"/>
    <w:rsid w:val="00D77799"/>
    <w:rsid w:val="00D90922"/>
    <w:rsid w:val="00D94B2D"/>
    <w:rsid w:val="00DA1F09"/>
    <w:rsid w:val="00DA3A4F"/>
    <w:rsid w:val="00DA3C10"/>
    <w:rsid w:val="00DA5CCC"/>
    <w:rsid w:val="00DC03D0"/>
    <w:rsid w:val="00DC6BAF"/>
    <w:rsid w:val="00DD1303"/>
    <w:rsid w:val="00DD1EE0"/>
    <w:rsid w:val="00DD4922"/>
    <w:rsid w:val="00DD592B"/>
    <w:rsid w:val="00DF0C56"/>
    <w:rsid w:val="00E128EC"/>
    <w:rsid w:val="00E12967"/>
    <w:rsid w:val="00E17E20"/>
    <w:rsid w:val="00E21F9A"/>
    <w:rsid w:val="00E23E98"/>
    <w:rsid w:val="00E24651"/>
    <w:rsid w:val="00E37964"/>
    <w:rsid w:val="00E41163"/>
    <w:rsid w:val="00E46A8E"/>
    <w:rsid w:val="00E53A04"/>
    <w:rsid w:val="00E64606"/>
    <w:rsid w:val="00E660E3"/>
    <w:rsid w:val="00E711D4"/>
    <w:rsid w:val="00E73237"/>
    <w:rsid w:val="00E75A3B"/>
    <w:rsid w:val="00E9012D"/>
    <w:rsid w:val="00E90C4D"/>
    <w:rsid w:val="00EA3AE2"/>
    <w:rsid w:val="00EA4407"/>
    <w:rsid w:val="00EA6144"/>
    <w:rsid w:val="00EA6450"/>
    <w:rsid w:val="00EB342C"/>
    <w:rsid w:val="00EB36CD"/>
    <w:rsid w:val="00EB4656"/>
    <w:rsid w:val="00EB7E06"/>
    <w:rsid w:val="00EC3C50"/>
    <w:rsid w:val="00EE0871"/>
    <w:rsid w:val="00EE1217"/>
    <w:rsid w:val="00EE1A23"/>
    <w:rsid w:val="00EE707D"/>
    <w:rsid w:val="00EE7D70"/>
    <w:rsid w:val="00F009C5"/>
    <w:rsid w:val="00F023F5"/>
    <w:rsid w:val="00F02576"/>
    <w:rsid w:val="00F10796"/>
    <w:rsid w:val="00F263D8"/>
    <w:rsid w:val="00F30282"/>
    <w:rsid w:val="00F30DD0"/>
    <w:rsid w:val="00F31F29"/>
    <w:rsid w:val="00F33F3D"/>
    <w:rsid w:val="00F35358"/>
    <w:rsid w:val="00F36736"/>
    <w:rsid w:val="00F4358A"/>
    <w:rsid w:val="00F4624A"/>
    <w:rsid w:val="00F527FB"/>
    <w:rsid w:val="00F5288B"/>
    <w:rsid w:val="00F52A55"/>
    <w:rsid w:val="00F534E1"/>
    <w:rsid w:val="00F552A1"/>
    <w:rsid w:val="00F55454"/>
    <w:rsid w:val="00F5783D"/>
    <w:rsid w:val="00F57B57"/>
    <w:rsid w:val="00F82472"/>
    <w:rsid w:val="00F84B0E"/>
    <w:rsid w:val="00F95EC5"/>
    <w:rsid w:val="00F976C9"/>
    <w:rsid w:val="00FA055D"/>
    <w:rsid w:val="00FA2500"/>
    <w:rsid w:val="00FA7730"/>
    <w:rsid w:val="00FA784C"/>
    <w:rsid w:val="00FC41E8"/>
    <w:rsid w:val="00FD1C35"/>
    <w:rsid w:val="00FD5C3A"/>
    <w:rsid w:val="00FF0B16"/>
    <w:rsid w:val="00FF14B4"/>
  </w:rsids>
  <m:mathPr>
    <m:mathFont m:val="Cambria Math"/>
    <m:brkBin m:val="before"/>
    <m:brkBinSub m:val="--"/>
    <m:smallFrac/>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DC005A"/>
  <w15:docId w15:val="{D2DBADE7-6676-4509-9A8F-E06497FA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CBF"/>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qFormat/>
    <w:rsid w:val="00B94CBF"/>
    <w:pPr>
      <w:spacing w:before="240" w:after="120" w:line="240" w:lineRule="auto"/>
      <w:ind w:left="357" w:hanging="357"/>
      <w:outlineLvl w:val="0"/>
    </w:pPr>
    <w:rPr>
      <w:rFonts w:eastAsia="Times New Roman"/>
      <w:b/>
      <w:caps/>
      <w:sz w:val="26"/>
      <w:szCs w:val="20"/>
      <w:lang w:val="lt-LT" w:eastAsia="lt-LT"/>
    </w:rPr>
  </w:style>
  <w:style w:type="paragraph" w:styleId="Antrat2">
    <w:name w:val="heading 2"/>
    <w:basedOn w:val="prastasis"/>
    <w:next w:val="prastasis"/>
    <w:link w:val="Antrat2Diagrama"/>
    <w:qFormat/>
    <w:rsid w:val="00B94CBF"/>
    <w:pPr>
      <w:keepNext/>
      <w:spacing w:before="240" w:after="60" w:line="240" w:lineRule="auto"/>
      <w:outlineLvl w:val="1"/>
    </w:pPr>
    <w:rPr>
      <w:rFonts w:ascii="Helvetica" w:eastAsia="Times New Roman" w:hAnsi="Helvetica"/>
      <w:b/>
      <w:i/>
      <w:sz w:val="24"/>
      <w:szCs w:val="20"/>
      <w:lang w:val="lt-LT" w:eastAsia="lt-LT"/>
    </w:rPr>
  </w:style>
  <w:style w:type="paragraph" w:styleId="Antrat3">
    <w:name w:val="heading 3"/>
    <w:basedOn w:val="prastasis"/>
    <w:next w:val="prastasis"/>
    <w:link w:val="Antrat3Diagrama"/>
    <w:qFormat/>
    <w:rsid w:val="00B94CBF"/>
    <w:pPr>
      <w:keepNext/>
      <w:keepLines/>
      <w:spacing w:before="120" w:after="80" w:line="240" w:lineRule="auto"/>
      <w:outlineLvl w:val="2"/>
    </w:pPr>
    <w:rPr>
      <w:rFonts w:eastAsia="Times New Roman"/>
      <w:b/>
      <w:kern w:val="28"/>
      <w:sz w:val="24"/>
      <w:szCs w:val="20"/>
      <w:lang w:val="lt-LT" w:eastAsia="lt-LT"/>
    </w:rPr>
  </w:style>
  <w:style w:type="paragraph" w:styleId="Antrat4">
    <w:name w:val="heading 4"/>
    <w:basedOn w:val="prastasis"/>
    <w:next w:val="prastasis"/>
    <w:link w:val="Antrat4Diagrama"/>
    <w:qFormat/>
    <w:rsid w:val="00B94CBF"/>
    <w:pPr>
      <w:keepNext/>
      <w:spacing w:line="240" w:lineRule="auto"/>
      <w:jc w:val="both"/>
      <w:outlineLvl w:val="3"/>
    </w:pPr>
    <w:rPr>
      <w:rFonts w:eastAsia="Times New Roman"/>
      <w:b/>
      <w:noProof/>
      <w:szCs w:val="20"/>
      <w:lang w:val="lt-LT" w:eastAsia="lt-LT"/>
    </w:rPr>
  </w:style>
  <w:style w:type="paragraph" w:styleId="Antrat5">
    <w:name w:val="heading 5"/>
    <w:basedOn w:val="prastasis"/>
    <w:next w:val="prastasis"/>
    <w:link w:val="Antrat5Diagrama"/>
    <w:qFormat/>
    <w:rsid w:val="00B94CBF"/>
    <w:pPr>
      <w:keepNext/>
      <w:spacing w:line="240" w:lineRule="auto"/>
      <w:jc w:val="both"/>
      <w:outlineLvl w:val="4"/>
    </w:pPr>
    <w:rPr>
      <w:rFonts w:eastAsia="Times New Roman"/>
      <w:noProof/>
      <w:szCs w:val="20"/>
      <w:lang w:val="lt-LT" w:eastAsia="lt-LT"/>
    </w:rPr>
  </w:style>
  <w:style w:type="paragraph" w:styleId="Antrat6">
    <w:name w:val="heading 6"/>
    <w:basedOn w:val="prastasis"/>
    <w:next w:val="prastasis"/>
    <w:link w:val="Antrat6Diagrama"/>
    <w:qFormat/>
    <w:rsid w:val="00B94CBF"/>
    <w:pPr>
      <w:keepNext/>
      <w:tabs>
        <w:tab w:val="left" w:pos="-720"/>
        <w:tab w:val="left" w:pos="4536"/>
      </w:tabs>
      <w:suppressAutoHyphens/>
      <w:spacing w:line="240" w:lineRule="auto"/>
      <w:outlineLvl w:val="5"/>
    </w:pPr>
    <w:rPr>
      <w:rFonts w:eastAsia="Times New Roman"/>
      <w:i/>
      <w:szCs w:val="20"/>
      <w:lang w:val="lt-LT" w:eastAsia="lt-LT"/>
    </w:rPr>
  </w:style>
  <w:style w:type="paragraph" w:styleId="Antrat7">
    <w:name w:val="heading 7"/>
    <w:basedOn w:val="prastasis"/>
    <w:next w:val="prastasis"/>
    <w:link w:val="Antrat7Diagrama"/>
    <w:qFormat/>
    <w:rsid w:val="00B94CBF"/>
    <w:pPr>
      <w:keepNext/>
      <w:tabs>
        <w:tab w:val="left" w:pos="-720"/>
        <w:tab w:val="left" w:pos="4536"/>
      </w:tabs>
      <w:suppressAutoHyphens/>
      <w:spacing w:line="240" w:lineRule="auto"/>
      <w:jc w:val="both"/>
      <w:outlineLvl w:val="6"/>
    </w:pPr>
    <w:rPr>
      <w:rFonts w:eastAsia="Times New Roman"/>
      <w:i/>
      <w:szCs w:val="20"/>
      <w:lang w:val="lt-LT" w:eastAsia="lt-LT"/>
    </w:rPr>
  </w:style>
  <w:style w:type="paragraph" w:styleId="Antrat8">
    <w:name w:val="heading 8"/>
    <w:basedOn w:val="prastasis"/>
    <w:next w:val="prastasis"/>
    <w:link w:val="Antrat8Diagrama"/>
    <w:qFormat/>
    <w:rsid w:val="00B94CBF"/>
    <w:pPr>
      <w:keepNext/>
      <w:spacing w:line="240" w:lineRule="auto"/>
      <w:ind w:left="567" w:hanging="567"/>
      <w:jc w:val="both"/>
      <w:outlineLvl w:val="7"/>
    </w:pPr>
    <w:rPr>
      <w:rFonts w:eastAsia="Times New Roman"/>
      <w:b/>
      <w:i/>
      <w:szCs w:val="20"/>
      <w:lang w:val="lt-LT" w:eastAsia="lt-LT"/>
    </w:rPr>
  </w:style>
  <w:style w:type="paragraph" w:styleId="Antrat9">
    <w:name w:val="heading 9"/>
    <w:basedOn w:val="prastasis"/>
    <w:next w:val="prastasis"/>
    <w:link w:val="Antrat9Diagrama"/>
    <w:qFormat/>
    <w:rsid w:val="00B94CBF"/>
    <w:pPr>
      <w:keepNext/>
      <w:spacing w:line="240" w:lineRule="auto"/>
      <w:jc w:val="both"/>
      <w:outlineLvl w:val="8"/>
    </w:pPr>
    <w:rPr>
      <w:rFonts w:eastAsia="Times New Roman"/>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94CBF"/>
    <w:rPr>
      <w:rFonts w:ascii="Times New Roman" w:eastAsia="Times New Roman" w:hAnsi="Times New Roman"/>
      <w:b/>
      <w:caps/>
      <w:sz w:val="26"/>
      <w:lang w:val="lt-LT" w:eastAsia="lt-LT"/>
    </w:rPr>
  </w:style>
  <w:style w:type="character" w:customStyle="1" w:styleId="Antrat2Diagrama">
    <w:name w:val="Antraštė 2 Diagrama"/>
    <w:link w:val="Antrat2"/>
    <w:rsid w:val="00B94CBF"/>
    <w:rPr>
      <w:rFonts w:ascii="Helvetica" w:eastAsia="Times New Roman" w:hAnsi="Helvetica"/>
      <w:b/>
      <w:i/>
      <w:sz w:val="24"/>
      <w:lang w:val="lt-LT" w:eastAsia="lt-LT"/>
    </w:rPr>
  </w:style>
  <w:style w:type="character" w:customStyle="1" w:styleId="Antrat3Diagrama">
    <w:name w:val="Antraštė 3 Diagrama"/>
    <w:link w:val="Antrat3"/>
    <w:rsid w:val="00B94CBF"/>
    <w:rPr>
      <w:rFonts w:ascii="Times New Roman" w:eastAsia="Times New Roman" w:hAnsi="Times New Roman"/>
      <w:b/>
      <w:kern w:val="28"/>
      <w:sz w:val="24"/>
      <w:lang w:val="lt-LT" w:eastAsia="lt-LT"/>
    </w:rPr>
  </w:style>
  <w:style w:type="character" w:customStyle="1" w:styleId="Antrat4Diagrama">
    <w:name w:val="Antraštė 4 Diagrama"/>
    <w:link w:val="Antrat4"/>
    <w:rsid w:val="00B94CBF"/>
    <w:rPr>
      <w:rFonts w:ascii="Times New Roman" w:eastAsia="Times New Roman" w:hAnsi="Times New Roman"/>
      <w:b/>
      <w:noProof/>
      <w:sz w:val="22"/>
      <w:lang w:val="lt-LT" w:eastAsia="lt-LT"/>
    </w:rPr>
  </w:style>
  <w:style w:type="character" w:customStyle="1" w:styleId="Antrat5Diagrama">
    <w:name w:val="Antraštė 5 Diagrama"/>
    <w:link w:val="Antrat5"/>
    <w:rsid w:val="00B94CBF"/>
    <w:rPr>
      <w:rFonts w:ascii="Times New Roman" w:eastAsia="Times New Roman" w:hAnsi="Times New Roman"/>
      <w:noProof/>
      <w:sz w:val="22"/>
      <w:lang w:val="lt-LT" w:eastAsia="lt-LT"/>
    </w:rPr>
  </w:style>
  <w:style w:type="character" w:customStyle="1" w:styleId="Antrat6Diagrama">
    <w:name w:val="Antraštė 6 Diagrama"/>
    <w:link w:val="Antrat6"/>
    <w:rsid w:val="00B94CBF"/>
    <w:rPr>
      <w:rFonts w:ascii="Times New Roman" w:eastAsia="Times New Roman" w:hAnsi="Times New Roman"/>
      <w:i/>
      <w:sz w:val="22"/>
      <w:lang w:val="lt-LT" w:eastAsia="lt-LT"/>
    </w:rPr>
  </w:style>
  <w:style w:type="character" w:customStyle="1" w:styleId="Antrat7Diagrama">
    <w:name w:val="Antraštė 7 Diagrama"/>
    <w:link w:val="Antrat7"/>
    <w:rsid w:val="00B94CBF"/>
    <w:rPr>
      <w:rFonts w:ascii="Times New Roman" w:eastAsia="Times New Roman" w:hAnsi="Times New Roman"/>
      <w:i/>
      <w:sz w:val="22"/>
      <w:lang w:val="lt-LT" w:eastAsia="lt-LT"/>
    </w:rPr>
  </w:style>
  <w:style w:type="character" w:customStyle="1" w:styleId="Antrat8Diagrama">
    <w:name w:val="Antraštė 8 Diagrama"/>
    <w:link w:val="Antrat8"/>
    <w:rsid w:val="00B94CBF"/>
    <w:rPr>
      <w:rFonts w:ascii="Times New Roman" w:eastAsia="Times New Roman" w:hAnsi="Times New Roman"/>
      <w:b/>
      <w:i/>
      <w:sz w:val="22"/>
      <w:lang w:val="lt-LT" w:eastAsia="lt-LT"/>
    </w:rPr>
  </w:style>
  <w:style w:type="character" w:customStyle="1" w:styleId="Antrat9Diagrama">
    <w:name w:val="Antraštė 9 Diagrama"/>
    <w:link w:val="Antrat9"/>
    <w:rsid w:val="00B94CBF"/>
    <w:rPr>
      <w:rFonts w:ascii="Times New Roman" w:eastAsia="Times New Roman" w:hAnsi="Times New Roman"/>
      <w:b/>
      <w:i/>
      <w:sz w:val="22"/>
      <w:lang w:val="lt-LT" w:eastAsia="lt-LT"/>
    </w:rPr>
  </w:style>
  <w:style w:type="paragraph" w:styleId="prastojitrauka">
    <w:name w:val="Normal Indent"/>
    <w:basedOn w:val="prastasis"/>
    <w:uiPriority w:val="99"/>
    <w:semiHidden/>
    <w:unhideWhenUsed/>
    <w:rsid w:val="00B94CBF"/>
    <w:pPr>
      <w:spacing w:line="240" w:lineRule="auto"/>
      <w:ind w:left="1296"/>
    </w:pPr>
    <w:rPr>
      <w:rFonts w:eastAsia="Times New Roman"/>
      <w:szCs w:val="20"/>
      <w:lang w:val="lt-LT" w:eastAsia="lt-LT"/>
    </w:rPr>
  </w:style>
  <w:style w:type="paragraph" w:styleId="Pavadinimas">
    <w:name w:val="Title"/>
    <w:basedOn w:val="prastasis"/>
    <w:link w:val="PavadinimasDiagrama"/>
    <w:qFormat/>
    <w:rsid w:val="00B94CBF"/>
    <w:pPr>
      <w:spacing w:before="240" w:after="60" w:line="240" w:lineRule="auto"/>
      <w:jc w:val="center"/>
      <w:outlineLvl w:val="0"/>
    </w:pPr>
    <w:rPr>
      <w:rFonts w:ascii="Cambria" w:eastAsia="Times New Roman" w:hAnsi="Cambria"/>
      <w:b/>
      <w:bCs/>
      <w:kern w:val="28"/>
      <w:sz w:val="32"/>
      <w:szCs w:val="32"/>
      <w:lang w:val="lt-LT" w:eastAsia="lt-LT"/>
    </w:rPr>
  </w:style>
  <w:style w:type="character" w:customStyle="1" w:styleId="PavadinimasDiagrama">
    <w:name w:val="Pavadinimas Diagrama"/>
    <w:link w:val="Pavadinimas"/>
    <w:rsid w:val="00B94CBF"/>
    <w:rPr>
      <w:rFonts w:ascii="Cambria" w:eastAsia="Times New Roman" w:hAnsi="Cambria"/>
      <w:b/>
      <w:bCs/>
      <w:kern w:val="28"/>
      <w:sz w:val="32"/>
      <w:szCs w:val="32"/>
      <w:lang w:val="lt-LT" w:eastAsia="lt-LT"/>
    </w:rPr>
  </w:style>
  <w:style w:type="paragraph" w:styleId="Pagrindinistekstas">
    <w:name w:val="Body Text"/>
    <w:basedOn w:val="prastasis"/>
    <w:link w:val="PagrindinistekstasDiagrama"/>
    <w:semiHidden/>
    <w:rsid w:val="00B94CBF"/>
    <w:pPr>
      <w:spacing w:after="120" w:line="240" w:lineRule="auto"/>
    </w:pPr>
    <w:rPr>
      <w:rFonts w:eastAsia="Times New Roman"/>
      <w:szCs w:val="20"/>
      <w:lang w:val="lt-LT" w:eastAsia="lt-LT"/>
    </w:rPr>
  </w:style>
  <w:style w:type="character" w:customStyle="1" w:styleId="PagrindinistekstasDiagrama">
    <w:name w:val="Pagrindinis tekstas Diagrama"/>
    <w:link w:val="Pagrindinistekstas"/>
    <w:semiHidden/>
    <w:rsid w:val="00B94CBF"/>
    <w:rPr>
      <w:rFonts w:ascii="Times New Roman" w:eastAsia="Times New Roman" w:hAnsi="Times New Roman"/>
      <w:sz w:val="22"/>
      <w:lang w:val="lt-LT" w:eastAsia="lt-LT"/>
    </w:rPr>
  </w:style>
  <w:style w:type="paragraph" w:styleId="Porat">
    <w:name w:val="footer"/>
    <w:basedOn w:val="prastasis"/>
    <w:link w:val="PoratDiagrama"/>
    <w:semiHidden/>
    <w:rsid w:val="00B94CBF"/>
    <w:pPr>
      <w:tabs>
        <w:tab w:val="center" w:pos="4153"/>
        <w:tab w:val="right" w:pos="8306"/>
      </w:tabs>
      <w:spacing w:line="240" w:lineRule="auto"/>
    </w:pPr>
    <w:rPr>
      <w:rFonts w:eastAsia="Times New Roman"/>
      <w:szCs w:val="20"/>
      <w:lang w:val="lt-LT" w:eastAsia="lt-LT"/>
    </w:rPr>
  </w:style>
  <w:style w:type="character" w:customStyle="1" w:styleId="PoratDiagrama">
    <w:name w:val="Poraštė Diagrama"/>
    <w:link w:val="Porat"/>
    <w:semiHidden/>
    <w:rsid w:val="00B94CBF"/>
    <w:rPr>
      <w:rFonts w:ascii="Times New Roman" w:eastAsia="Times New Roman" w:hAnsi="Times New Roman"/>
      <w:sz w:val="22"/>
      <w:lang w:val="lt-LT" w:eastAsia="lt-LT"/>
    </w:rPr>
  </w:style>
  <w:style w:type="character" w:styleId="Puslapionumeris">
    <w:name w:val="page number"/>
    <w:basedOn w:val="Numatytasispastraiposriftas"/>
    <w:semiHidden/>
    <w:rsid w:val="00B94CBF"/>
  </w:style>
  <w:style w:type="character" w:styleId="Hipersaitas">
    <w:name w:val="Hyperlink"/>
    <w:semiHidden/>
    <w:rsid w:val="00B94CBF"/>
    <w:rPr>
      <w:color w:val="0000FF"/>
      <w:u w:val="single"/>
    </w:rPr>
  </w:style>
  <w:style w:type="paragraph" w:styleId="Pagrindinistekstas2">
    <w:name w:val="Body Text 2"/>
    <w:basedOn w:val="prastasis"/>
    <w:link w:val="Pagrindinistekstas2Diagrama"/>
    <w:semiHidden/>
    <w:rsid w:val="00B94CBF"/>
    <w:pPr>
      <w:spacing w:line="240" w:lineRule="auto"/>
      <w:jc w:val="both"/>
    </w:pPr>
    <w:rPr>
      <w:rFonts w:eastAsia="Times New Roman"/>
      <w:sz w:val="24"/>
      <w:szCs w:val="20"/>
      <w:lang w:val="lt-LT" w:eastAsia="x-none"/>
    </w:rPr>
  </w:style>
  <w:style w:type="character" w:customStyle="1" w:styleId="Pagrindinistekstas2Diagrama">
    <w:name w:val="Pagrindinis tekstas 2 Diagrama"/>
    <w:link w:val="Pagrindinistekstas2"/>
    <w:semiHidden/>
    <w:rsid w:val="00B94CBF"/>
    <w:rPr>
      <w:rFonts w:ascii="Times New Roman" w:eastAsia="Times New Roman" w:hAnsi="Times New Roman"/>
      <w:sz w:val="24"/>
      <w:lang w:val="lt-LT"/>
    </w:rPr>
  </w:style>
  <w:style w:type="paragraph" w:styleId="Pagrindiniotekstotrauka">
    <w:name w:val="Body Text Indent"/>
    <w:basedOn w:val="prastasis"/>
    <w:link w:val="PagrindiniotekstotraukaDiagrama"/>
    <w:semiHidden/>
    <w:rsid w:val="00B94CBF"/>
    <w:pPr>
      <w:tabs>
        <w:tab w:val="left" w:pos="567"/>
      </w:tabs>
      <w:spacing w:line="240" w:lineRule="auto"/>
      <w:ind w:left="360"/>
      <w:jc w:val="both"/>
    </w:pPr>
    <w:rPr>
      <w:rFonts w:eastAsia="Times New Roman"/>
      <w:sz w:val="24"/>
      <w:szCs w:val="20"/>
      <w:lang w:val="lt-LT" w:eastAsia="x-none"/>
    </w:rPr>
  </w:style>
  <w:style w:type="character" w:customStyle="1" w:styleId="PagrindiniotekstotraukaDiagrama">
    <w:name w:val="Pagrindinio teksto įtrauka Diagrama"/>
    <w:link w:val="Pagrindiniotekstotrauka"/>
    <w:semiHidden/>
    <w:rsid w:val="00B94CBF"/>
    <w:rPr>
      <w:rFonts w:ascii="Times New Roman" w:eastAsia="Times New Roman" w:hAnsi="Times New Roman"/>
      <w:sz w:val="24"/>
      <w:lang w:val="lt-LT"/>
    </w:rPr>
  </w:style>
  <w:style w:type="paragraph" w:styleId="Dokumentoinaostekstas">
    <w:name w:val="endnote text"/>
    <w:basedOn w:val="prastasis"/>
    <w:next w:val="prastasis"/>
    <w:link w:val="DokumentoinaostekstasDiagrama"/>
    <w:semiHidden/>
    <w:rsid w:val="00B94CBF"/>
    <w:pPr>
      <w:tabs>
        <w:tab w:val="left" w:pos="567"/>
      </w:tabs>
      <w:spacing w:line="240" w:lineRule="auto"/>
    </w:pPr>
    <w:rPr>
      <w:rFonts w:eastAsia="Times New Roman"/>
      <w:szCs w:val="20"/>
      <w:lang w:val="cs-CZ" w:eastAsia="x-none"/>
    </w:rPr>
  </w:style>
  <w:style w:type="character" w:customStyle="1" w:styleId="DokumentoinaostekstasDiagrama">
    <w:name w:val="Dokumento išnašos tekstas Diagrama"/>
    <w:link w:val="Dokumentoinaostekstas"/>
    <w:semiHidden/>
    <w:rsid w:val="00B94CBF"/>
    <w:rPr>
      <w:rFonts w:ascii="Times New Roman" w:eastAsia="Times New Roman" w:hAnsi="Times New Roman"/>
      <w:sz w:val="22"/>
      <w:lang w:val="cs-CZ"/>
    </w:rPr>
  </w:style>
  <w:style w:type="paragraph" w:styleId="Pagrindinistekstas3">
    <w:name w:val="Body Text 3"/>
    <w:basedOn w:val="prastasis"/>
    <w:link w:val="Pagrindinistekstas3Diagrama"/>
    <w:semiHidden/>
    <w:rsid w:val="00B94CBF"/>
    <w:pPr>
      <w:spacing w:line="240" w:lineRule="auto"/>
    </w:pPr>
    <w:rPr>
      <w:rFonts w:ascii="Adve06613w" w:eastAsia="Times New Roman" w:hAnsi="Adve06613w"/>
      <w:color w:val="00FF00"/>
      <w:szCs w:val="20"/>
      <w:lang w:val="lt-LT" w:eastAsia="x-none"/>
    </w:rPr>
  </w:style>
  <w:style w:type="character" w:customStyle="1" w:styleId="Pagrindinistekstas3Diagrama">
    <w:name w:val="Pagrindinis tekstas 3 Diagrama"/>
    <w:link w:val="Pagrindinistekstas3"/>
    <w:semiHidden/>
    <w:rsid w:val="00B94CBF"/>
    <w:rPr>
      <w:rFonts w:ascii="Adve06613w" w:eastAsia="Times New Roman" w:hAnsi="Adve06613w"/>
      <w:color w:val="00FF00"/>
      <w:sz w:val="22"/>
      <w:lang w:val="lt-LT"/>
    </w:rPr>
  </w:style>
  <w:style w:type="paragraph" w:styleId="Komentarotekstas">
    <w:name w:val="annotation text"/>
    <w:basedOn w:val="prastasis"/>
    <w:link w:val="KomentarotekstasDiagrama"/>
    <w:uiPriority w:val="99"/>
    <w:rsid w:val="00B94CBF"/>
    <w:pPr>
      <w:spacing w:line="240" w:lineRule="auto"/>
    </w:pPr>
    <w:rPr>
      <w:rFonts w:eastAsia="Times New Roman"/>
      <w:sz w:val="20"/>
      <w:szCs w:val="20"/>
      <w:lang w:val="lt-LT" w:eastAsia="lt-LT"/>
    </w:rPr>
  </w:style>
  <w:style w:type="character" w:customStyle="1" w:styleId="KomentarotekstasDiagrama">
    <w:name w:val="Komentaro tekstas Diagrama"/>
    <w:link w:val="Komentarotekstas"/>
    <w:uiPriority w:val="99"/>
    <w:rsid w:val="00B94CBF"/>
    <w:rPr>
      <w:rFonts w:ascii="Times New Roman" w:eastAsia="Times New Roman" w:hAnsi="Times New Roman"/>
      <w:lang w:val="lt-LT" w:eastAsia="lt-LT"/>
    </w:rPr>
  </w:style>
  <w:style w:type="paragraph" w:customStyle="1" w:styleId="BTEMEASMCA">
    <w:name w:val="BT EMEA_SMCA"/>
    <w:basedOn w:val="prastasis"/>
    <w:link w:val="BTEMEASMCAChar"/>
    <w:autoRedefine/>
    <w:rsid w:val="00726DBF"/>
    <w:pPr>
      <w:tabs>
        <w:tab w:val="left" w:pos="540"/>
      </w:tabs>
      <w:spacing w:line="240" w:lineRule="auto"/>
    </w:pPr>
    <w:rPr>
      <w:rFonts w:eastAsia="Times New Roman"/>
      <w:noProof/>
      <w:lang w:val="x-none" w:eastAsia="x-none"/>
    </w:rPr>
  </w:style>
  <w:style w:type="character" w:customStyle="1" w:styleId="Instructions">
    <w:name w:val="Instructions"/>
    <w:rsid w:val="00AB5FBF"/>
    <w:rPr>
      <w:i/>
      <w:iCs/>
      <w:color w:val="008000"/>
    </w:rPr>
  </w:style>
  <w:style w:type="paragraph" w:styleId="Sraassuenkleliais2">
    <w:name w:val="List Bullet 2"/>
    <w:rsid w:val="00F55454"/>
    <w:pPr>
      <w:numPr>
        <w:numId w:val="4"/>
      </w:numPr>
      <w:spacing w:after="240"/>
    </w:pPr>
    <w:rPr>
      <w:rFonts w:ascii="Times New Roman" w:eastAsia="Times New Roman" w:hAnsi="Times New Roman"/>
      <w:sz w:val="24"/>
      <w:szCs w:val="24"/>
      <w:lang w:val="en-US" w:eastAsia="en-US"/>
    </w:rPr>
  </w:style>
  <w:style w:type="paragraph" w:customStyle="1" w:styleId="PI-1EMEASMCA">
    <w:name w:val="PI-1 EMEA_SMCA"/>
    <w:basedOn w:val="Antrat2"/>
    <w:autoRedefine/>
    <w:rsid w:val="00B94CBF"/>
    <w:pPr>
      <w:spacing w:before="0" w:after="0"/>
      <w:ind w:left="567" w:hanging="567"/>
    </w:pPr>
    <w:rPr>
      <w:rFonts w:ascii="Times New Roman" w:hAnsi="Times New Roman"/>
      <w:i w:val="0"/>
      <w:sz w:val="22"/>
      <w:szCs w:val="22"/>
    </w:rPr>
  </w:style>
  <w:style w:type="paragraph" w:customStyle="1" w:styleId="BTuEMEASMCA">
    <w:name w:val="BT(u) EMEA_SMCA"/>
    <w:basedOn w:val="BTEMEASMCA"/>
    <w:autoRedefine/>
    <w:rsid w:val="00B94CBF"/>
    <w:rPr>
      <w:u w:val="single"/>
    </w:rPr>
  </w:style>
  <w:style w:type="paragraph" w:customStyle="1" w:styleId="PI-2EMEASMCA">
    <w:name w:val="PI-2 EMEA_SMCA"/>
    <w:basedOn w:val="Antrat3"/>
    <w:autoRedefine/>
    <w:rsid w:val="00B94CBF"/>
    <w:pPr>
      <w:spacing w:before="0" w:after="0"/>
      <w:ind w:left="567" w:hanging="567"/>
    </w:pPr>
    <w:rPr>
      <w:sz w:val="22"/>
      <w:szCs w:val="22"/>
    </w:rPr>
  </w:style>
  <w:style w:type="paragraph" w:customStyle="1" w:styleId="BT-EMEASMCA">
    <w:name w:val="BT- EMEA_SMCA"/>
    <w:basedOn w:val="BTEMEASMCA"/>
    <w:autoRedefine/>
    <w:rsid w:val="00310027"/>
    <w:pPr>
      <w:numPr>
        <w:numId w:val="2"/>
      </w:numPr>
      <w:tabs>
        <w:tab w:val="clear" w:pos="720"/>
        <w:tab w:val="num" w:pos="567"/>
      </w:tabs>
      <w:ind w:left="567" w:hanging="567"/>
    </w:pPr>
  </w:style>
  <w:style w:type="paragraph" w:customStyle="1" w:styleId="PI-3EMEASMCA">
    <w:name w:val="PI-3 EMEA_SMCA"/>
    <w:basedOn w:val="prastasis"/>
    <w:autoRedefine/>
    <w:rsid w:val="00B94CBF"/>
    <w:pPr>
      <w:spacing w:line="220" w:lineRule="exact"/>
    </w:pPr>
    <w:rPr>
      <w:rFonts w:eastAsia="Times New Roman"/>
      <w:b/>
      <w:bCs/>
      <w:lang w:val="lt-LT"/>
    </w:rPr>
  </w:style>
  <w:style w:type="paragraph" w:customStyle="1" w:styleId="BTbEMEASMCA">
    <w:name w:val="BT(b) EMEA_SMCA"/>
    <w:basedOn w:val="BTEMEASMCA"/>
    <w:autoRedefine/>
    <w:rsid w:val="00EE707D"/>
    <w:rPr>
      <w:bCs/>
      <w:i/>
      <w:u w:val="single"/>
    </w:rPr>
  </w:style>
  <w:style w:type="paragraph" w:customStyle="1" w:styleId="PI-1labEMEASMCA">
    <w:name w:val="PI-1_lab EMEA_SMCA"/>
    <w:basedOn w:val="prastasis"/>
    <w:autoRedefine/>
    <w:rsid w:val="00B94CBF"/>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rPr>
  </w:style>
  <w:style w:type="paragraph" w:styleId="Antrats">
    <w:name w:val="header"/>
    <w:basedOn w:val="prastasis"/>
    <w:link w:val="AntratsDiagrama"/>
    <w:rsid w:val="00B94CBF"/>
    <w:pPr>
      <w:tabs>
        <w:tab w:val="center" w:pos="4819"/>
        <w:tab w:val="right" w:pos="9638"/>
      </w:tabs>
      <w:spacing w:line="240" w:lineRule="auto"/>
    </w:pPr>
    <w:rPr>
      <w:rFonts w:eastAsia="Times New Roman"/>
      <w:szCs w:val="20"/>
      <w:lang w:val="lt-LT" w:eastAsia="lt-LT"/>
    </w:rPr>
  </w:style>
  <w:style w:type="character" w:customStyle="1" w:styleId="AntratsDiagrama">
    <w:name w:val="Antraštės Diagrama"/>
    <w:link w:val="Antrats"/>
    <w:rsid w:val="00B94CBF"/>
    <w:rPr>
      <w:rFonts w:ascii="Times New Roman" w:eastAsia="Times New Roman" w:hAnsi="Times New Roman"/>
      <w:sz w:val="22"/>
      <w:lang w:val="lt-LT" w:eastAsia="lt-LT"/>
    </w:rPr>
  </w:style>
  <w:style w:type="paragraph" w:styleId="Debesliotekstas">
    <w:name w:val="Balloon Text"/>
    <w:basedOn w:val="prastasis"/>
    <w:link w:val="DebesliotekstasDiagrama"/>
    <w:uiPriority w:val="99"/>
    <w:semiHidden/>
    <w:unhideWhenUsed/>
    <w:rsid w:val="00B94CBF"/>
    <w:pPr>
      <w:spacing w:line="240" w:lineRule="auto"/>
    </w:pPr>
    <w:rPr>
      <w:rFonts w:ascii="Tahoma" w:eastAsia="Times New Roman" w:hAnsi="Tahoma"/>
      <w:sz w:val="16"/>
      <w:szCs w:val="16"/>
      <w:lang w:val="lt-LT" w:eastAsia="lt-LT"/>
    </w:rPr>
  </w:style>
  <w:style w:type="character" w:customStyle="1" w:styleId="DebesliotekstasDiagrama">
    <w:name w:val="Debesėlio tekstas Diagrama"/>
    <w:link w:val="Debesliotekstas"/>
    <w:uiPriority w:val="99"/>
    <w:semiHidden/>
    <w:rsid w:val="00B94CBF"/>
    <w:rPr>
      <w:rFonts w:ascii="Tahoma" w:eastAsia="Times New Roman" w:hAnsi="Tahoma" w:cs="Tahoma"/>
      <w:sz w:val="16"/>
      <w:szCs w:val="16"/>
      <w:lang w:val="lt-LT" w:eastAsia="lt-LT"/>
    </w:rPr>
  </w:style>
  <w:style w:type="paragraph" w:customStyle="1" w:styleId="Paragraph">
    <w:name w:val="Paragraph"/>
    <w:link w:val="ParagraphChar"/>
    <w:qFormat/>
    <w:rsid w:val="00B94CBF"/>
    <w:pPr>
      <w:spacing w:after="240"/>
    </w:pPr>
    <w:rPr>
      <w:rFonts w:ascii="Times New Roman" w:eastAsia="Times New Roman" w:hAnsi="Times New Roman" w:cs="Arial Unicode MS"/>
      <w:sz w:val="24"/>
      <w:szCs w:val="24"/>
      <w:lang w:bidi="lo-LA"/>
    </w:rPr>
  </w:style>
  <w:style w:type="character" w:customStyle="1" w:styleId="TableText9">
    <w:name w:val="TableText 9"/>
    <w:rsid w:val="00B94CBF"/>
    <w:rPr>
      <w:rFonts w:ascii="Times New Roman" w:hAnsi="Times New Roman"/>
      <w:sz w:val="18"/>
    </w:rPr>
  </w:style>
  <w:style w:type="character" w:customStyle="1" w:styleId="ParagraphChar">
    <w:name w:val="Paragraph Char"/>
    <w:link w:val="Paragraph"/>
    <w:rsid w:val="00B94CBF"/>
    <w:rPr>
      <w:rFonts w:ascii="Times New Roman" w:eastAsia="Times New Roman" w:hAnsi="Times New Roman" w:cs="Arial Unicode MS"/>
      <w:sz w:val="24"/>
      <w:szCs w:val="24"/>
      <w:lang w:bidi="lo-LA"/>
    </w:rPr>
  </w:style>
  <w:style w:type="paragraph" w:styleId="Antrat">
    <w:name w:val="caption"/>
    <w:next w:val="Paragraph"/>
    <w:qFormat/>
    <w:rsid w:val="00B94CBF"/>
    <w:pPr>
      <w:keepNext/>
      <w:tabs>
        <w:tab w:val="left" w:pos="1152"/>
      </w:tabs>
      <w:spacing w:after="240"/>
      <w:ind w:left="1152" w:hanging="1152"/>
    </w:pPr>
    <w:rPr>
      <w:rFonts w:ascii="Times New Roman Bold" w:eastAsia="Times New Roman" w:hAnsi="Times New Roman Bold" w:cs="Arial"/>
      <w:b/>
      <w:bCs/>
      <w:sz w:val="24"/>
      <w:szCs w:val="24"/>
      <w:lang w:val="en-US" w:eastAsia="en-US"/>
    </w:rPr>
  </w:style>
  <w:style w:type="paragraph" w:customStyle="1" w:styleId="TableText">
    <w:name w:val="TableText"/>
    <w:link w:val="TableTextChar"/>
    <w:rsid w:val="00B94CBF"/>
    <w:rPr>
      <w:rFonts w:ascii="Times New Roman" w:eastAsia="Times New Roman" w:hAnsi="Times New Roman" w:cs="Arial"/>
      <w:lang w:val="en-US" w:eastAsia="zh-CN" w:bidi="lo-LA"/>
    </w:rPr>
  </w:style>
  <w:style w:type="character" w:customStyle="1" w:styleId="TableTextChar">
    <w:name w:val="TableText Char"/>
    <w:link w:val="TableText"/>
    <w:rsid w:val="00B94CBF"/>
    <w:rPr>
      <w:rFonts w:ascii="Times New Roman" w:eastAsia="Times New Roman" w:hAnsi="Times New Roman" w:cs="Arial"/>
      <w:lang w:val="en-US" w:eastAsia="zh-CN" w:bidi="lo-LA"/>
    </w:rPr>
  </w:style>
  <w:style w:type="character" w:styleId="Komentaronuoroda">
    <w:name w:val="annotation reference"/>
    <w:uiPriority w:val="99"/>
    <w:unhideWhenUsed/>
    <w:rsid w:val="00B94CBF"/>
    <w:rPr>
      <w:sz w:val="16"/>
      <w:szCs w:val="16"/>
    </w:rPr>
  </w:style>
  <w:style w:type="paragraph" w:styleId="Komentarotema">
    <w:name w:val="annotation subject"/>
    <w:basedOn w:val="Komentarotekstas"/>
    <w:next w:val="Komentarotekstas"/>
    <w:link w:val="KomentarotemaDiagrama"/>
    <w:uiPriority w:val="99"/>
    <w:semiHidden/>
    <w:unhideWhenUsed/>
    <w:rsid w:val="00B94CBF"/>
    <w:rPr>
      <w:b/>
      <w:bCs/>
    </w:rPr>
  </w:style>
  <w:style w:type="character" w:customStyle="1" w:styleId="KomentarotemaDiagrama">
    <w:name w:val="Komentaro tema Diagrama"/>
    <w:link w:val="Komentarotema"/>
    <w:uiPriority w:val="99"/>
    <w:semiHidden/>
    <w:rsid w:val="00B94CBF"/>
    <w:rPr>
      <w:rFonts w:ascii="Times New Roman" w:eastAsia="Times New Roman" w:hAnsi="Times New Roman"/>
      <w:b/>
      <w:bCs/>
      <w:lang w:val="lt-LT" w:eastAsia="lt-LT"/>
    </w:rPr>
  </w:style>
  <w:style w:type="character" w:customStyle="1" w:styleId="BTEMEASMCAChar">
    <w:name w:val="BT EMEA_SMCA Char"/>
    <w:link w:val="BTEMEASMCA"/>
    <w:rsid w:val="00726DBF"/>
    <w:rPr>
      <w:rFonts w:ascii="Times New Roman" w:eastAsia="Times New Roman" w:hAnsi="Times New Roman"/>
      <w:noProof/>
      <w:sz w:val="22"/>
      <w:szCs w:val="22"/>
      <w:lang w:val="x-none" w:eastAsia="x-none"/>
    </w:rPr>
  </w:style>
  <w:style w:type="paragraph" w:customStyle="1" w:styleId="Text">
    <w:name w:val="Text"/>
    <w:basedOn w:val="prastasis"/>
    <w:link w:val="TextZchn"/>
    <w:rsid w:val="00B94CBF"/>
    <w:pPr>
      <w:spacing w:line="240" w:lineRule="atLeast"/>
    </w:pPr>
    <w:rPr>
      <w:rFonts w:eastAsia="Times New Roman"/>
      <w:lang w:val="de-DE" w:eastAsia="de-DE"/>
    </w:rPr>
  </w:style>
  <w:style w:type="character" w:customStyle="1" w:styleId="TextZchn">
    <w:name w:val="Text Zchn"/>
    <w:link w:val="Text"/>
    <w:rsid w:val="00B94CBF"/>
    <w:rPr>
      <w:rFonts w:ascii="Times New Roman" w:eastAsia="Times New Roman" w:hAnsi="Times New Roman"/>
      <w:sz w:val="22"/>
      <w:szCs w:val="22"/>
      <w:lang w:val="de-DE" w:eastAsia="de-DE"/>
    </w:rPr>
  </w:style>
  <w:style w:type="paragraph" w:customStyle="1" w:styleId="Pataisymai1">
    <w:name w:val="Pataisymai1"/>
    <w:hidden/>
    <w:uiPriority w:val="99"/>
    <w:semiHidden/>
    <w:rsid w:val="00B94CBF"/>
    <w:rPr>
      <w:rFonts w:ascii="Times New Roman" w:eastAsia="Times New Roman" w:hAnsi="Times New Roman"/>
      <w:sz w:val="22"/>
    </w:rPr>
  </w:style>
  <w:style w:type="paragraph" w:styleId="Sraassuenkleliais4">
    <w:name w:val="List Bullet 4"/>
    <w:rsid w:val="00F55454"/>
    <w:pPr>
      <w:numPr>
        <w:numId w:val="15"/>
      </w:numPr>
      <w:spacing w:after="240"/>
    </w:pPr>
    <w:rPr>
      <w:rFonts w:ascii="Times New Roman" w:eastAsia="Times New Roman" w:hAnsi="Times New Roman"/>
      <w:sz w:val="24"/>
      <w:szCs w:val="24"/>
      <w:lang w:val="en-US" w:eastAsia="en-US"/>
    </w:rPr>
  </w:style>
  <w:style w:type="character" w:styleId="Emfaz">
    <w:name w:val="Emphasis"/>
    <w:uiPriority w:val="20"/>
    <w:qFormat/>
    <w:rsid w:val="00332704"/>
    <w:rPr>
      <w:i/>
      <w:iCs/>
    </w:rPr>
  </w:style>
  <w:style w:type="character" w:styleId="Dokumentoinaosnumeris">
    <w:name w:val="endnote reference"/>
    <w:semiHidden/>
    <w:rsid w:val="00B66F3A"/>
    <w:rPr>
      <w:rFonts w:ascii="Times New Roman" w:hAnsi="Times New Roman" w:cs="Arial"/>
      <w:vertAlign w:val="superscript"/>
    </w:rPr>
  </w:style>
  <w:style w:type="paragraph" w:customStyle="1" w:styleId="Default">
    <w:name w:val="Default"/>
    <w:rsid w:val="00AB7412"/>
    <w:pPr>
      <w:autoSpaceDE w:val="0"/>
      <w:autoSpaceDN w:val="0"/>
      <w:adjustRightInd w:val="0"/>
    </w:pPr>
    <w:rPr>
      <w:rFonts w:ascii="Verdana" w:hAnsi="Verdana" w:cs="Verdana"/>
      <w:color w:val="000000"/>
      <w:sz w:val="24"/>
      <w:szCs w:val="24"/>
    </w:rPr>
  </w:style>
  <w:style w:type="paragraph" w:styleId="Sraopastraipa">
    <w:name w:val="List Paragraph"/>
    <w:basedOn w:val="prastasis"/>
    <w:uiPriority w:val="34"/>
    <w:qFormat/>
    <w:rsid w:val="0069310F"/>
    <w:pPr>
      <w:spacing w:line="240" w:lineRule="auto"/>
      <w:ind w:left="720"/>
    </w:pPr>
    <w:rPr>
      <w:rFonts w:ascii="Calibri" w:eastAsiaTheme="minorHAnsi" w:hAnsi="Calibri"/>
      <w:lang w:val="lt-LT"/>
    </w:rPr>
  </w:style>
  <w:style w:type="paragraph" w:styleId="Pataisymai">
    <w:name w:val="Revision"/>
    <w:hidden/>
    <w:uiPriority w:val="71"/>
    <w:semiHidden/>
    <w:rsid w:val="00010FCC"/>
    <w:rPr>
      <w:rFonts w:ascii="Times New Roman" w:hAnsi="Times New Roman"/>
      <w:sz w:val="22"/>
      <w:szCs w:val="22"/>
      <w:lang w:val="en-US" w:eastAsia="en-US"/>
    </w:rPr>
  </w:style>
  <w:style w:type="character" w:styleId="Perirtashipersaitas">
    <w:name w:val="FollowedHyperlink"/>
    <w:basedOn w:val="Numatytasispastraiposriftas"/>
    <w:uiPriority w:val="99"/>
    <w:semiHidden/>
    <w:unhideWhenUsed/>
    <w:rsid w:val="000F72FA"/>
    <w:rPr>
      <w:color w:val="954F72" w:themeColor="followedHyperlink"/>
      <w:u w:val="single"/>
    </w:rPr>
  </w:style>
  <w:style w:type="character" w:customStyle="1" w:styleId="UnresolvedMention1">
    <w:name w:val="Unresolved Mention1"/>
    <w:basedOn w:val="Numatytasispastraiposriftas"/>
    <w:uiPriority w:val="99"/>
    <w:semiHidden/>
    <w:unhideWhenUsed/>
    <w:rsid w:val="0006231B"/>
    <w:rPr>
      <w:color w:val="605E5C"/>
      <w:shd w:val="clear" w:color="auto" w:fill="E1DFDD"/>
    </w:rPr>
  </w:style>
  <w:style w:type="paragraph" w:customStyle="1" w:styleId="BodytextAgency">
    <w:name w:val="Body text (Agency)"/>
    <w:basedOn w:val="prastasis"/>
    <w:link w:val="BodytextAgencyChar"/>
    <w:qFormat/>
    <w:rsid w:val="001C6F12"/>
    <w:pPr>
      <w:spacing w:after="140" w:line="280" w:lineRule="atLeast"/>
    </w:pPr>
    <w:rPr>
      <w:rFonts w:ascii="Verdana" w:eastAsia="Verdana" w:hAnsi="Verdana"/>
      <w:sz w:val="18"/>
      <w:szCs w:val="18"/>
      <w:lang w:val="lt-LT" w:eastAsia="en-GB"/>
    </w:rPr>
  </w:style>
  <w:style w:type="character" w:customStyle="1" w:styleId="BodytextAgencyChar">
    <w:name w:val="Body text (Agency) Char"/>
    <w:link w:val="BodytextAgency"/>
    <w:locked/>
    <w:rsid w:val="001C6F12"/>
    <w:rPr>
      <w:rFonts w:ascii="Verdana" w:eastAsia="Verdana" w:hAnsi="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682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D4D42EB-51A0-4FF0-A570-56FE03C4C131}">
  <ds:schemaRefs>
    <ds:schemaRef ds:uri="http://schemas.openxmlformats.org/officeDocument/2006/bibliography"/>
  </ds:schemaRefs>
</ds:datastoreItem>
</file>

<file path=customXml/itemProps2.xml><?xml version="1.0" encoding="utf-8"?>
<ds:datastoreItem xmlns:ds="http://schemas.openxmlformats.org/officeDocument/2006/customXml" ds:itemID="{39EE3D3C-7F87-4844-A397-AD6C24578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C6D02E1-A728-484F-BCFC-EAB1B5E017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ED95B2-45B2-4AAE-9C79-BE0FCAFBF57B}">
  <ds:schemaRefs>
    <ds:schemaRef ds:uri="http://schemas.microsoft.com/sharepoint/v3/contenttype/forms"/>
  </ds:schemaRefs>
</ds:datastoreItem>
</file>

<file path=customXml/itemProps5.xml><?xml version="1.0" encoding="utf-8"?>
<ds:datastoreItem xmlns:ds="http://schemas.openxmlformats.org/officeDocument/2006/customXml" ds:itemID="{5BB040D9-3375-4CF2-A7B7-AD603E415101}">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0329914-7935-4DD2-9BE4-006B2A7C3916}">
  <ds:schemaRefs>
    <ds:schemaRef ds:uri="http://schemas.microsoft.com/sharepoint/v3/contenttype/forms"/>
  </ds:schemaRefs>
</ds:datastoreItem>
</file>

<file path=customXml/itemProps7.xml><?xml version="1.0" encoding="utf-8"?>
<ds:datastoreItem xmlns:ds="http://schemas.openxmlformats.org/officeDocument/2006/customXml" ds:itemID="{425E23B0-51DA-4487-AD81-2E959E5A3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42011</Words>
  <Characters>23947</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Microsoft</Company>
  <LinksUpToDate>false</LinksUpToDate>
  <CharactersWithSpaces>65827</CharactersWithSpaces>
  <SharedDoc>false</SharedDoc>
  <HLinks>
    <vt:vector size="48" baseType="variant">
      <vt:variant>
        <vt:i4>7077950</vt:i4>
      </vt:variant>
      <vt:variant>
        <vt:i4>26</vt:i4>
      </vt:variant>
      <vt:variant>
        <vt:i4>0</vt:i4>
      </vt:variant>
      <vt:variant>
        <vt:i4>5</vt:i4>
      </vt:variant>
      <vt:variant>
        <vt:lpwstr>http://www.vvkt.lt/</vt:lpwstr>
      </vt:variant>
      <vt:variant>
        <vt:lpwstr/>
      </vt:variant>
      <vt:variant>
        <vt:i4>7077950</vt:i4>
      </vt:variant>
      <vt:variant>
        <vt:i4>23</vt:i4>
      </vt:variant>
      <vt:variant>
        <vt:i4>0</vt:i4>
      </vt:variant>
      <vt:variant>
        <vt:i4>5</vt:i4>
      </vt:variant>
      <vt:variant>
        <vt:lpwstr>http://www.vvkt.lt/</vt:lpwstr>
      </vt:variant>
      <vt:variant>
        <vt:lpwstr/>
      </vt:variant>
      <vt:variant>
        <vt:i4>2162708</vt:i4>
      </vt:variant>
      <vt:variant>
        <vt:i4>20</vt:i4>
      </vt:variant>
      <vt:variant>
        <vt:i4>0</vt:i4>
      </vt:variant>
      <vt:variant>
        <vt:i4>5</vt:i4>
      </vt:variant>
      <vt:variant>
        <vt:lpwstr>mailto:NepageidaujamaR@vvkt.lt</vt:lpwstr>
      </vt:variant>
      <vt:variant>
        <vt:lpwstr/>
      </vt:variant>
      <vt:variant>
        <vt:i4>7077950</vt:i4>
      </vt:variant>
      <vt:variant>
        <vt:i4>17</vt:i4>
      </vt:variant>
      <vt:variant>
        <vt:i4>0</vt:i4>
      </vt:variant>
      <vt:variant>
        <vt:i4>5</vt:i4>
      </vt:variant>
      <vt:variant>
        <vt:lpwstr>http://www.vvkt.lt/</vt:lpwstr>
      </vt:variant>
      <vt:variant>
        <vt:lpwstr/>
      </vt:variant>
      <vt:variant>
        <vt:i4>7077950</vt:i4>
      </vt:variant>
      <vt:variant>
        <vt:i4>14</vt:i4>
      </vt:variant>
      <vt:variant>
        <vt:i4>0</vt:i4>
      </vt:variant>
      <vt:variant>
        <vt:i4>5</vt:i4>
      </vt:variant>
      <vt:variant>
        <vt:lpwstr>http://www.vvkt.lt/</vt:lpwstr>
      </vt:variant>
      <vt:variant>
        <vt:lpwstr/>
      </vt:variant>
      <vt:variant>
        <vt:i4>7077950</vt:i4>
      </vt:variant>
      <vt:variant>
        <vt:i4>11</vt:i4>
      </vt:variant>
      <vt:variant>
        <vt:i4>0</vt:i4>
      </vt:variant>
      <vt:variant>
        <vt:i4>5</vt:i4>
      </vt:variant>
      <vt:variant>
        <vt:lpwstr>http://www.vvkt.lt/</vt:lpwstr>
      </vt:variant>
      <vt:variant>
        <vt:lpwstr/>
      </vt:variant>
      <vt:variant>
        <vt:i4>2162708</vt:i4>
      </vt:variant>
      <vt:variant>
        <vt:i4>8</vt:i4>
      </vt:variant>
      <vt:variant>
        <vt:i4>0</vt:i4>
      </vt:variant>
      <vt:variant>
        <vt:i4>5</vt:i4>
      </vt:variant>
      <vt:variant>
        <vt:lpwstr>mailto:NepageidaujamaR@vvkt.lt</vt:lpwstr>
      </vt:variant>
      <vt:variant>
        <vt:lpwstr/>
      </vt:variant>
      <vt:variant>
        <vt:i4>7077950</vt:i4>
      </vt:variant>
      <vt:variant>
        <vt:i4>5</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HS</dc:creator>
  <cp:lastModifiedBy>Albina Burkauskaitė</cp:lastModifiedBy>
  <cp:revision>3</cp:revision>
  <dcterms:created xsi:type="dcterms:W3CDTF">2026-02-25T12:31:00Z</dcterms:created>
  <dcterms:modified xsi:type="dcterms:W3CDTF">2026-02-25T12:32:00Z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2023-09-05T07:22:56Z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498ddf75-14a6-492d-aa2b-0b20f566f0fe</vt:lpwstr>
  </property>
  <property fmtid="{D5CDD505-2E9C-101B-9397-08002B2CF9AE}" pid="8" name="MSIP_Label_4791b42f-c435-42ca-9531-75a3f42aae3d_ContentBits">
    <vt:lpwstr>0</vt:lpwstr>
  </property>
</Properties>
</file>