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38" w:rsidRPr="00A450BF" w:rsidRDefault="008F0C38" w:rsidP="008F0C38">
      <w:pPr>
        <w:jc w:val="center"/>
        <w:rPr>
          <w:b/>
          <w:caps/>
        </w:rPr>
      </w:pPr>
      <w:r>
        <w:rPr>
          <w:b/>
        </w:rPr>
        <w:t>Pakuotės lapelis: informacija vartotojui</w:t>
      </w:r>
    </w:p>
    <w:p w:rsidR="008F0C38" w:rsidRPr="00A450BF" w:rsidRDefault="008F0C38" w:rsidP="008F0C38">
      <w:pPr>
        <w:jc w:val="center"/>
        <w:rPr>
          <w:b/>
          <w:caps/>
        </w:rPr>
      </w:pPr>
    </w:p>
    <w:p w:rsidR="008F0C38" w:rsidRPr="00A450BF" w:rsidRDefault="008F0C38" w:rsidP="008F0C38">
      <w:pPr>
        <w:jc w:val="center"/>
        <w:rPr>
          <w:b/>
          <w:sz w:val="24"/>
        </w:rPr>
      </w:pPr>
      <w:r w:rsidRPr="00A450BF">
        <w:rPr>
          <w:b/>
          <w:sz w:val="24"/>
        </w:rPr>
        <w:t>Bisacodyl Actavis 5</w:t>
      </w:r>
      <w:r>
        <w:rPr>
          <w:b/>
          <w:sz w:val="24"/>
        </w:rPr>
        <w:t> </w:t>
      </w:r>
      <w:r w:rsidRPr="00A450BF">
        <w:rPr>
          <w:b/>
          <w:sz w:val="24"/>
        </w:rPr>
        <w:t>mg skrandyje neirios tabletės</w:t>
      </w:r>
    </w:p>
    <w:p w:rsidR="008F0C38" w:rsidRPr="00A450BF" w:rsidRDefault="008F0C38" w:rsidP="008F0C38">
      <w:pPr>
        <w:jc w:val="center"/>
      </w:pPr>
      <w:r w:rsidRPr="00A450BF">
        <w:t>Bisakodilis</w:t>
      </w:r>
    </w:p>
    <w:p w:rsidR="008F0C38" w:rsidRDefault="008F0C38" w:rsidP="008F0C38"/>
    <w:p w:rsidR="008F0C38" w:rsidRPr="00831C50" w:rsidRDefault="008F0C38" w:rsidP="008F0C38">
      <w:pPr>
        <w:rPr>
          <w:b/>
        </w:rPr>
      </w:pPr>
      <w:r w:rsidRPr="00831C50">
        <w:rPr>
          <w:b/>
        </w:rPr>
        <w:t xml:space="preserve">Atidžiai perskaitykite visą šį lapelį, prieš pradėdami vartoti </w:t>
      </w:r>
      <w:r w:rsidRPr="003575E9">
        <w:rPr>
          <w:b/>
        </w:rPr>
        <w:t>šį vaistą, nes jame pateikiama Jums svarbi informacija</w:t>
      </w:r>
      <w:r w:rsidRPr="00831C50">
        <w:rPr>
          <w:b/>
        </w:rPr>
        <w:t>.</w:t>
      </w:r>
    </w:p>
    <w:p w:rsidR="008F0C38" w:rsidRDefault="008F0C38" w:rsidP="008F0C38">
      <w:pPr>
        <w:pStyle w:val="ListParagraph1"/>
        <w:numPr>
          <w:ilvl w:val="0"/>
          <w:numId w:val="7"/>
        </w:numPr>
        <w:ind w:left="567" w:hanging="567"/>
      </w:pPr>
      <w:r w:rsidRPr="00F56EDD">
        <w:t>Visada vartokite šį vaistą tiksliai kaip aprašyta šiame lapelyje arba kaip nurodė gydytojas arba vaistininkas.</w:t>
      </w:r>
    </w:p>
    <w:p w:rsidR="008F0C38" w:rsidRPr="00DF4173" w:rsidRDefault="008F0C38" w:rsidP="008F0C38">
      <w:pPr>
        <w:numPr>
          <w:ilvl w:val="0"/>
          <w:numId w:val="2"/>
        </w:numPr>
        <w:ind w:left="567" w:hanging="567"/>
      </w:pPr>
      <w:r w:rsidRPr="00DF4173">
        <w:t>Neišmeskite šio lapelio, nes vėl gali prireikti jį perskaityti.</w:t>
      </w:r>
    </w:p>
    <w:p w:rsidR="008F0C38" w:rsidRPr="00DF4173" w:rsidRDefault="008F0C38" w:rsidP="008F0C38">
      <w:pPr>
        <w:numPr>
          <w:ilvl w:val="0"/>
          <w:numId w:val="3"/>
        </w:numPr>
        <w:ind w:left="567" w:hanging="567"/>
      </w:pPr>
      <w:r w:rsidRPr="00DF4173">
        <w:t xml:space="preserve">Jeigu kiltų </w:t>
      </w:r>
      <w:r>
        <w:t>daugiau klausimų, kreipkitės į vaistininką</w:t>
      </w:r>
      <w:r w:rsidRPr="00DF4173">
        <w:t>.</w:t>
      </w:r>
    </w:p>
    <w:p w:rsidR="008F0C38" w:rsidRDefault="008F0C38" w:rsidP="008F0C38">
      <w:pPr>
        <w:numPr>
          <w:ilvl w:val="0"/>
          <w:numId w:val="3"/>
        </w:numPr>
        <w:ind w:left="567" w:hanging="567"/>
      </w:pPr>
      <w:r w:rsidRPr="00DF4173">
        <w:t xml:space="preserve">Jeigu pasireiškė šalutinis poveikis </w:t>
      </w:r>
      <w:r>
        <w:t xml:space="preserve">(net jeigu jis šiame lapelyje nenurodytas), kreipkitės į gydytoją arba vaistininką. </w:t>
      </w:r>
      <w:r w:rsidRPr="00B34FA1">
        <w:rPr>
          <w:noProof/>
          <w:szCs w:val="24"/>
        </w:rPr>
        <w:t>Žr. 4 skyrių.</w:t>
      </w:r>
    </w:p>
    <w:p w:rsidR="008F0C38" w:rsidRPr="00DF4173" w:rsidRDefault="008F0C38" w:rsidP="008F0C38">
      <w:pPr>
        <w:numPr>
          <w:ilvl w:val="0"/>
          <w:numId w:val="3"/>
        </w:numPr>
        <w:ind w:left="567" w:hanging="567"/>
      </w:pPr>
      <w:r w:rsidRPr="00F56EDD">
        <w:t xml:space="preserve">Jeigu per </w:t>
      </w:r>
      <w:r>
        <w:t>7</w:t>
      </w:r>
      <w:r w:rsidRPr="006116AB">
        <w:t xml:space="preserve"> dienas </w:t>
      </w:r>
      <w:r w:rsidRPr="00F56EDD">
        <w:t>Jūsų savijauta nepagerėjo arba net pablogėjo, kreipkitės į gydytoją.</w:t>
      </w:r>
    </w:p>
    <w:p w:rsidR="008F0C38" w:rsidRDefault="008F0C38" w:rsidP="008F0C38">
      <w:pPr>
        <w:rPr>
          <w:b/>
        </w:rPr>
      </w:pPr>
    </w:p>
    <w:p w:rsidR="008F0C38" w:rsidRDefault="008F0C38" w:rsidP="008F0C38">
      <w:pPr>
        <w:rPr>
          <w:b/>
        </w:rPr>
      </w:pPr>
      <w:r w:rsidRPr="00F56EDD">
        <w:rPr>
          <w:b/>
        </w:rPr>
        <w:t>Apie ką rašoma šiame lapelyje?</w:t>
      </w:r>
    </w:p>
    <w:p w:rsidR="008F0C38" w:rsidRPr="00DF4173" w:rsidRDefault="008F0C38" w:rsidP="008F0C38">
      <w:pPr>
        <w:pStyle w:val="BTEMEASMCA"/>
        <w:tabs>
          <w:tab w:val="left" w:pos="567"/>
          <w:tab w:val="left" w:pos="720"/>
        </w:tabs>
        <w:rPr>
          <w:noProof w:val="0"/>
        </w:rPr>
      </w:pPr>
      <w:r w:rsidRPr="00DF4173">
        <w:rPr>
          <w:noProof w:val="0"/>
        </w:rPr>
        <w:t>1.</w:t>
      </w:r>
      <w:r w:rsidRPr="00DF4173">
        <w:rPr>
          <w:noProof w:val="0"/>
        </w:rPr>
        <w:tab/>
        <w:t xml:space="preserve">Kas yra </w:t>
      </w:r>
      <w:r>
        <w:rPr>
          <w:noProof w:val="0"/>
        </w:rPr>
        <w:t>Bisacodyl Actavis</w:t>
      </w:r>
      <w:r w:rsidRPr="00DF4173">
        <w:rPr>
          <w:noProof w:val="0"/>
        </w:rPr>
        <w:t xml:space="preserve"> ir </w:t>
      </w:r>
      <w:r>
        <w:rPr>
          <w:noProof w:val="0"/>
        </w:rPr>
        <w:t>kam</w:t>
      </w:r>
      <w:r w:rsidRPr="00DF4173">
        <w:rPr>
          <w:noProof w:val="0"/>
        </w:rPr>
        <w:t xml:space="preserve"> jis vartojamas</w:t>
      </w:r>
    </w:p>
    <w:p w:rsidR="008F0C38" w:rsidRPr="00DF4173" w:rsidRDefault="008F0C38" w:rsidP="008F0C38">
      <w:pPr>
        <w:pStyle w:val="BTEMEASMCA"/>
        <w:tabs>
          <w:tab w:val="left" w:pos="567"/>
          <w:tab w:val="left" w:pos="720"/>
        </w:tabs>
        <w:rPr>
          <w:noProof w:val="0"/>
        </w:rPr>
      </w:pPr>
      <w:r w:rsidRPr="00DF4173">
        <w:rPr>
          <w:noProof w:val="0"/>
        </w:rPr>
        <w:t>2.</w:t>
      </w:r>
      <w:r w:rsidRPr="00DF4173">
        <w:rPr>
          <w:noProof w:val="0"/>
        </w:rPr>
        <w:tab/>
        <w:t xml:space="preserve">Kas žinotina prieš vartojant </w:t>
      </w:r>
      <w:r>
        <w:rPr>
          <w:noProof w:val="0"/>
        </w:rPr>
        <w:t>Bisacodyl Actavis</w:t>
      </w:r>
    </w:p>
    <w:p w:rsidR="008F0C38" w:rsidRPr="00DF4173" w:rsidRDefault="008F0C38" w:rsidP="008F0C38">
      <w:pPr>
        <w:pStyle w:val="BTEMEASMCA"/>
        <w:tabs>
          <w:tab w:val="left" w:pos="567"/>
          <w:tab w:val="left" w:pos="720"/>
        </w:tabs>
        <w:rPr>
          <w:noProof w:val="0"/>
        </w:rPr>
      </w:pPr>
      <w:r w:rsidRPr="00DF4173">
        <w:rPr>
          <w:noProof w:val="0"/>
        </w:rPr>
        <w:t>3.</w:t>
      </w:r>
      <w:r w:rsidRPr="00DF4173">
        <w:rPr>
          <w:noProof w:val="0"/>
        </w:rPr>
        <w:tab/>
        <w:t xml:space="preserve">Kaip vartoti </w:t>
      </w:r>
      <w:r>
        <w:rPr>
          <w:noProof w:val="0"/>
        </w:rPr>
        <w:t>Bisacodyl Actavis</w:t>
      </w:r>
    </w:p>
    <w:p w:rsidR="008F0C38" w:rsidRPr="00DF4173" w:rsidRDefault="008F0C38" w:rsidP="008F0C38">
      <w:pPr>
        <w:pStyle w:val="BTEMEASMCA"/>
        <w:tabs>
          <w:tab w:val="left" w:pos="567"/>
          <w:tab w:val="left" w:pos="720"/>
        </w:tabs>
        <w:rPr>
          <w:noProof w:val="0"/>
        </w:rPr>
      </w:pPr>
      <w:r w:rsidRPr="00DF4173">
        <w:rPr>
          <w:noProof w:val="0"/>
        </w:rPr>
        <w:t>4.</w:t>
      </w:r>
      <w:r w:rsidRPr="00DF4173">
        <w:rPr>
          <w:noProof w:val="0"/>
        </w:rPr>
        <w:tab/>
        <w:t>Galimas šalutinis poveikis</w:t>
      </w:r>
    </w:p>
    <w:p w:rsidR="008F0C38" w:rsidRPr="00DF4173" w:rsidRDefault="008F0C38" w:rsidP="008F0C38">
      <w:pPr>
        <w:pStyle w:val="BTEMEASMCA"/>
        <w:tabs>
          <w:tab w:val="left" w:pos="567"/>
          <w:tab w:val="left" w:pos="720"/>
        </w:tabs>
        <w:rPr>
          <w:noProof w:val="0"/>
        </w:rPr>
      </w:pPr>
      <w:r w:rsidRPr="00DF4173">
        <w:rPr>
          <w:noProof w:val="0"/>
        </w:rPr>
        <w:t>5.</w:t>
      </w:r>
      <w:r w:rsidRPr="00DF4173">
        <w:rPr>
          <w:noProof w:val="0"/>
        </w:rPr>
        <w:tab/>
        <w:t xml:space="preserve">Kaip laikyti </w:t>
      </w:r>
      <w:r>
        <w:rPr>
          <w:noProof w:val="0"/>
        </w:rPr>
        <w:t>Bisacodyl Actavis</w:t>
      </w:r>
    </w:p>
    <w:p w:rsidR="008F0C38" w:rsidRPr="00DF4173" w:rsidRDefault="008F0C38" w:rsidP="008F0C38">
      <w:pPr>
        <w:pStyle w:val="BTEMEASMCA"/>
        <w:tabs>
          <w:tab w:val="left" w:pos="567"/>
          <w:tab w:val="left" w:pos="720"/>
        </w:tabs>
        <w:rPr>
          <w:noProof w:val="0"/>
        </w:rPr>
      </w:pPr>
      <w:r w:rsidRPr="00DF4173">
        <w:rPr>
          <w:noProof w:val="0"/>
        </w:rPr>
        <w:t>6.</w:t>
      </w:r>
      <w:r w:rsidRPr="00DF4173">
        <w:rPr>
          <w:noProof w:val="0"/>
        </w:rPr>
        <w:tab/>
      </w:r>
      <w:r w:rsidRPr="00B1123A">
        <w:rPr>
          <w:noProof w:val="0"/>
        </w:rPr>
        <w:t xml:space="preserve">Pakuotės turinys ir </w:t>
      </w:r>
      <w:r>
        <w:rPr>
          <w:noProof w:val="0"/>
        </w:rPr>
        <w:t>k</w:t>
      </w:r>
      <w:r w:rsidRPr="00DF4173">
        <w:rPr>
          <w:noProof w:val="0"/>
        </w:rPr>
        <w:t>ita informacija</w:t>
      </w:r>
    </w:p>
    <w:p w:rsidR="008F0C38" w:rsidRDefault="008F0C38" w:rsidP="008F0C38"/>
    <w:p w:rsidR="008F0C38" w:rsidRDefault="008F0C38" w:rsidP="008F0C38"/>
    <w:p w:rsidR="008F0C38" w:rsidRPr="00DF4173" w:rsidRDefault="008F0C38" w:rsidP="008F0C38">
      <w:pPr>
        <w:pStyle w:val="PI-1EMEASMCA"/>
      </w:pPr>
      <w:bookmarkStart w:id="0" w:name="_Toc129243139"/>
      <w:bookmarkStart w:id="1" w:name="_Toc129243264"/>
      <w:r w:rsidRPr="00DF4173">
        <w:t>1.</w:t>
      </w:r>
      <w:r w:rsidRPr="00DF4173">
        <w:tab/>
      </w:r>
      <w:r>
        <w:t>Kas yra Bisacodyl Actavis ir kam jis vartojamas</w:t>
      </w:r>
      <w:bookmarkEnd w:id="0"/>
      <w:bookmarkEnd w:id="1"/>
    </w:p>
    <w:p w:rsidR="008F0C38" w:rsidRPr="00DF4173" w:rsidRDefault="008F0C38" w:rsidP="008F0C38">
      <w:pPr>
        <w:pStyle w:val="BTEMEASMCA"/>
        <w:rPr>
          <w:noProof w:val="0"/>
        </w:rPr>
      </w:pPr>
    </w:p>
    <w:p w:rsidR="008F0C38" w:rsidRDefault="008F0C38" w:rsidP="008F0C38">
      <w:r>
        <w:t>Veiklioji šio vaisto medžiaga bisakodilis yra vidurius laisvinantis vaistas, vartojamas trumpalaikiam vidurių užkietėjimui šalinti.</w:t>
      </w:r>
    </w:p>
    <w:p w:rsidR="008F0C38" w:rsidRDefault="008F0C38" w:rsidP="008F0C38"/>
    <w:p w:rsidR="008F0C38" w:rsidRDefault="008F0C38" w:rsidP="008F0C38">
      <w:r w:rsidRPr="00FD1230">
        <w:t xml:space="preserve">Vidurių užkietėjimas - tai retas ir sunkus tuštinimasis, arba tuštinimasis, po kurio lieka ne visiško išsituštinimo jausmas. </w:t>
      </w:r>
      <w:r>
        <w:t>Normalus tuštinimosi dažnumas k</w:t>
      </w:r>
      <w:r w:rsidRPr="00FD1230">
        <w:t>iekvienam žmogui yra individual</w:t>
      </w:r>
      <w:r>
        <w:t>us</w:t>
      </w:r>
      <w:r w:rsidRPr="00FD1230">
        <w:t xml:space="preserve">. </w:t>
      </w:r>
      <w:r>
        <w:t>Vieni gali pasituštinti kiekvieną dieną, kiti – rečiau. Tai yra normalu, svarbiausia, kad tuštinimasis vyktų reguliariai. V</w:t>
      </w:r>
      <w:r w:rsidRPr="00FD1230">
        <w:t>idurių užkietėjim</w:t>
      </w:r>
      <w:r>
        <w:t>u laikoma tokia būklė</w:t>
      </w:r>
      <w:r w:rsidRPr="00FD1230">
        <w:t>, kai tuštinamasi rečiau nei 3 kartus per savaitę.</w:t>
      </w:r>
      <w:r w:rsidRPr="006116AB">
        <w:t xml:space="preserve"> </w:t>
      </w:r>
    </w:p>
    <w:p w:rsidR="008F0C38" w:rsidRDefault="008F0C38" w:rsidP="008F0C38"/>
    <w:p w:rsidR="008F0C38" w:rsidRDefault="008F0C38" w:rsidP="008F0C38">
      <w:r>
        <w:t xml:space="preserve">Bisakodilis veikia žarnų sieneles ir stimuliuoja žarnų raumenų judesius. </w:t>
      </w:r>
      <w:r w:rsidRPr="00832894">
        <w:t>Aktyviau susitraukinėjant žarnoms, jų turinys greičiau slenka ir pasišalina. Ši</w:t>
      </w:r>
      <w:r>
        <w:t>s</w:t>
      </w:r>
      <w:r w:rsidRPr="00832894">
        <w:t xml:space="preserve"> vaista</w:t>
      </w:r>
      <w:r>
        <w:t>s</w:t>
      </w:r>
      <w:r w:rsidRPr="00832894">
        <w:t xml:space="preserve"> stimuliuoja ir </w:t>
      </w:r>
      <w:r>
        <w:t>vandens išsiskyrimą į žarnas, todėl išmatos suminkštėja ir žmogus išsituština.</w:t>
      </w:r>
      <w:r w:rsidRPr="006116AB">
        <w:t xml:space="preserve"> Vartojant vidurius laisvinančių vaistų, pasišalina ne tik tiesiosios, bet ir toliau esančių žarnų turinys, kuris turėtų būti pašalinamas sekančio pasituštinimo metu. Todėl yra normalu, jei kitas tuštinimasis įvyks vėliau.</w:t>
      </w:r>
    </w:p>
    <w:p w:rsidR="008F0C38" w:rsidRDefault="008F0C38" w:rsidP="008F0C38">
      <w:pPr>
        <w:pStyle w:val="BTEMEASMCA"/>
        <w:rPr>
          <w:noProof w:val="0"/>
        </w:rPr>
      </w:pPr>
    </w:p>
    <w:p w:rsidR="008F0C38" w:rsidRDefault="008F0C38" w:rsidP="008F0C38">
      <w:pPr>
        <w:pStyle w:val="BTEMEASMCA"/>
        <w:rPr>
          <w:noProof w:val="0"/>
        </w:rPr>
      </w:pPr>
      <w:r w:rsidRPr="00B1123A">
        <w:rPr>
          <w:noProof w:val="0"/>
        </w:rPr>
        <w:t xml:space="preserve">Jeigu per </w:t>
      </w:r>
      <w:r>
        <w:rPr>
          <w:noProof w:val="0"/>
        </w:rPr>
        <w:t>7</w:t>
      </w:r>
      <w:r w:rsidRPr="00B1123A">
        <w:rPr>
          <w:noProof w:val="0"/>
        </w:rPr>
        <w:t xml:space="preserve"> dienas Jūsų savijauta nepagerėjo arba net pablogėjo, kreipkitės į gydytoją.</w:t>
      </w:r>
    </w:p>
    <w:p w:rsidR="008F0C38" w:rsidRPr="00DF4173" w:rsidRDefault="008F0C38" w:rsidP="008F0C38">
      <w:pPr>
        <w:pStyle w:val="BTEMEASMCA"/>
        <w:rPr>
          <w:noProof w:val="0"/>
        </w:rPr>
      </w:pPr>
    </w:p>
    <w:p w:rsidR="008F0C38" w:rsidRPr="00DF4173" w:rsidRDefault="008F0C38" w:rsidP="008F0C38">
      <w:pPr>
        <w:pStyle w:val="BTEMEASMCA"/>
        <w:rPr>
          <w:noProof w:val="0"/>
        </w:rPr>
      </w:pPr>
    </w:p>
    <w:p w:rsidR="008F0C38" w:rsidRPr="00DF4173" w:rsidRDefault="008F0C38" w:rsidP="008F0C38">
      <w:pPr>
        <w:pStyle w:val="PI-1EMEASMCA"/>
      </w:pPr>
      <w:bookmarkStart w:id="2" w:name="_Toc129243140"/>
      <w:bookmarkStart w:id="3" w:name="_Toc129243265"/>
      <w:r w:rsidRPr="00DF4173">
        <w:t>2.</w:t>
      </w:r>
      <w:r w:rsidRPr="00DF4173">
        <w:tab/>
      </w:r>
      <w:r>
        <w:t>Kas žinotina prieš vartojant Bisacodyl Actavis</w:t>
      </w:r>
      <w:bookmarkEnd w:id="2"/>
      <w:bookmarkEnd w:id="3"/>
    </w:p>
    <w:p w:rsidR="008F0C38" w:rsidRPr="00DF4173" w:rsidRDefault="008F0C38" w:rsidP="008F0C38">
      <w:pPr>
        <w:pStyle w:val="BTEMEASMCA"/>
        <w:rPr>
          <w:noProof w:val="0"/>
        </w:rPr>
      </w:pPr>
    </w:p>
    <w:p w:rsidR="008F0C38" w:rsidRPr="00126948" w:rsidRDefault="008F0C38" w:rsidP="008F0C38">
      <w:pPr>
        <w:pStyle w:val="PI-3EMEASMCA"/>
      </w:pPr>
      <w:r>
        <w:t>Bisacodyl Actavis</w:t>
      </w:r>
      <w:r w:rsidRPr="00126948">
        <w:t xml:space="preserve"> vartoti negalima:</w:t>
      </w:r>
    </w:p>
    <w:p w:rsidR="008F0C38" w:rsidRDefault="008F0C38" w:rsidP="008F0C38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 xml:space="preserve">jeigu yra alergija </w:t>
      </w:r>
      <w:r w:rsidRPr="00B1123A">
        <w:rPr>
          <w:szCs w:val="22"/>
        </w:rPr>
        <w:t>veikliajai medžiagai arba bet kuriai pagalbinei šio vaisto medžiagai (jos išvardytos 6 skyriuje)</w:t>
      </w:r>
      <w:r>
        <w:rPr>
          <w:szCs w:val="22"/>
        </w:rPr>
        <w:t>;</w:t>
      </w:r>
    </w:p>
    <w:p w:rsidR="008F0C38" w:rsidRDefault="008F0C38" w:rsidP="008F0C38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jeigu yra sutrikęs tuštinimasis iš žarnyno dėl žarnyno nepraeinamumo (</w:t>
      </w:r>
      <w:r w:rsidRPr="00733756">
        <w:rPr>
          <w:i/>
          <w:szCs w:val="22"/>
        </w:rPr>
        <w:t>ileus</w:t>
      </w:r>
      <w:r>
        <w:rPr>
          <w:szCs w:val="22"/>
        </w:rPr>
        <w:t>);</w:t>
      </w:r>
    </w:p>
    <w:p w:rsidR="008F0C38" w:rsidRPr="00C4643D" w:rsidRDefault="008F0C38" w:rsidP="008F0C38">
      <w:pPr>
        <w:pStyle w:val="ListParagraph1"/>
        <w:numPr>
          <w:ilvl w:val="0"/>
          <w:numId w:val="1"/>
        </w:numPr>
        <w:ind w:left="567" w:hanging="567"/>
        <w:rPr>
          <w:szCs w:val="22"/>
        </w:rPr>
      </w:pPr>
      <w:r w:rsidRPr="00C4643D">
        <w:rPr>
          <w:szCs w:val="22"/>
        </w:rPr>
        <w:t>jeigu yra stiprus pilvo skausmas, kartu su pykinimu ir vėmimu</w:t>
      </w:r>
      <w:r>
        <w:rPr>
          <w:szCs w:val="22"/>
        </w:rPr>
        <w:t>. Tai gali būti apendicito požymiai</w:t>
      </w:r>
      <w:r w:rsidRPr="00C4643D">
        <w:rPr>
          <w:szCs w:val="22"/>
        </w:rPr>
        <w:t>;</w:t>
      </w:r>
    </w:p>
    <w:p w:rsidR="008F0C38" w:rsidRDefault="008F0C38" w:rsidP="008F0C38">
      <w:pPr>
        <w:pStyle w:val="ListParagraph1"/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 xml:space="preserve">jei kraujuoja iš storosios žarnos ar </w:t>
      </w:r>
      <w:r w:rsidRPr="00C4643D">
        <w:rPr>
          <w:szCs w:val="22"/>
        </w:rPr>
        <w:t>tuštinimosi pakitimai</w:t>
      </w:r>
      <w:r>
        <w:rPr>
          <w:szCs w:val="22"/>
        </w:rPr>
        <w:t xml:space="preserve"> tęsiasi ilgiau nei 2 savaites. Tai gali būti storosios žarnos vėžio požymiai</w:t>
      </w:r>
      <w:r w:rsidRPr="00C4643D">
        <w:rPr>
          <w:szCs w:val="22"/>
        </w:rPr>
        <w:t>;</w:t>
      </w:r>
    </w:p>
    <w:p w:rsidR="008F0C38" w:rsidRPr="007D596F" w:rsidRDefault="008F0C38" w:rsidP="008F0C38">
      <w:pPr>
        <w:pStyle w:val="ListParagraph1"/>
        <w:numPr>
          <w:ilvl w:val="0"/>
          <w:numId w:val="1"/>
        </w:numPr>
        <w:ind w:left="567" w:hanging="567"/>
        <w:rPr>
          <w:szCs w:val="22"/>
        </w:rPr>
      </w:pPr>
      <w:r w:rsidRPr="00341C1D">
        <w:rPr>
          <w:szCs w:val="22"/>
        </w:rPr>
        <w:t xml:space="preserve">jeigu yra </w:t>
      </w:r>
      <w:r>
        <w:rPr>
          <w:szCs w:val="22"/>
        </w:rPr>
        <w:t xml:space="preserve">ūminė </w:t>
      </w:r>
      <w:r w:rsidRPr="00341C1D">
        <w:rPr>
          <w:szCs w:val="22"/>
        </w:rPr>
        <w:t>uždegiminė žarnyno lig</w:t>
      </w:r>
      <w:r>
        <w:rPr>
          <w:szCs w:val="22"/>
        </w:rPr>
        <w:t>a</w:t>
      </w:r>
      <w:r w:rsidRPr="00341C1D">
        <w:rPr>
          <w:szCs w:val="22"/>
        </w:rPr>
        <w:t>;</w:t>
      </w:r>
    </w:p>
    <w:p w:rsidR="008F0C38" w:rsidRDefault="008F0C38" w:rsidP="008F0C38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lastRenderedPageBreak/>
        <w:t>sunki dehidratacija (skysčių netekimas);</w:t>
      </w:r>
    </w:p>
    <w:p w:rsidR="008F0C38" w:rsidRDefault="008F0C38" w:rsidP="008F0C38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jaunesniems nei 10 metų vaikams.</w:t>
      </w:r>
    </w:p>
    <w:p w:rsidR="008F0C38" w:rsidRDefault="008F0C38" w:rsidP="008F0C38"/>
    <w:p w:rsidR="008F0C38" w:rsidRPr="00DF4173" w:rsidRDefault="008F0C38" w:rsidP="008F0C38">
      <w:pPr>
        <w:pStyle w:val="PI-3EMEASMCA"/>
      </w:pPr>
      <w:r w:rsidRPr="00B1123A">
        <w:t>Įspėjimai ir atsargumo priemonės</w:t>
      </w:r>
    </w:p>
    <w:p w:rsidR="008F0C38" w:rsidRDefault="008F0C38" w:rsidP="008F0C38">
      <w:pPr>
        <w:rPr>
          <w:szCs w:val="22"/>
        </w:rPr>
      </w:pPr>
      <w:r w:rsidRPr="00B1123A">
        <w:rPr>
          <w:szCs w:val="22"/>
        </w:rPr>
        <w:t xml:space="preserve">Pasitarkite su gydytoju arba vaistininku , prieš pradėdami vartoti </w:t>
      </w:r>
      <w:r w:rsidRPr="00C4643D">
        <w:rPr>
          <w:szCs w:val="22"/>
        </w:rPr>
        <w:t>Bisacodyl Actavis</w:t>
      </w:r>
      <w:r w:rsidRPr="00B1123A">
        <w:rPr>
          <w:szCs w:val="22"/>
        </w:rPr>
        <w:t>.</w:t>
      </w:r>
      <w:r>
        <w:rPr>
          <w:szCs w:val="22"/>
        </w:rPr>
        <w:t xml:space="preserve"> </w:t>
      </w:r>
    </w:p>
    <w:p w:rsidR="008F0C38" w:rsidRDefault="008F0C38" w:rsidP="008F0C38">
      <w:pPr>
        <w:rPr>
          <w:szCs w:val="22"/>
        </w:rPr>
      </w:pPr>
    </w:p>
    <w:p w:rsidR="008F0C38" w:rsidRDefault="008F0C38" w:rsidP="008F0C38">
      <w:pPr>
        <w:rPr>
          <w:szCs w:val="22"/>
        </w:rPr>
      </w:pPr>
      <w:r>
        <w:rPr>
          <w:szCs w:val="22"/>
        </w:rPr>
        <w:t>Tai ypač svarbu šiais atvejais:</w:t>
      </w:r>
    </w:p>
    <w:p w:rsidR="008F0C38" w:rsidRPr="00E14147" w:rsidRDefault="008F0C38" w:rsidP="008F0C38">
      <w:pPr>
        <w:pStyle w:val="ListParagraph1"/>
        <w:numPr>
          <w:ilvl w:val="0"/>
          <w:numId w:val="6"/>
        </w:numPr>
        <w:ind w:left="567" w:hanging="567"/>
        <w:rPr>
          <w:szCs w:val="22"/>
        </w:rPr>
      </w:pPr>
      <w:r w:rsidRPr="00E14147">
        <w:rPr>
          <w:szCs w:val="22"/>
        </w:rPr>
        <w:t>neseniai atlikta pilvo operacija;</w:t>
      </w:r>
    </w:p>
    <w:p w:rsidR="008F0C38" w:rsidRDefault="008F0C38" w:rsidP="008F0C38">
      <w:pPr>
        <w:pStyle w:val="ListParagraph1"/>
        <w:numPr>
          <w:ilvl w:val="0"/>
          <w:numId w:val="6"/>
        </w:numPr>
        <w:ind w:left="567" w:hanging="567"/>
        <w:rPr>
          <w:szCs w:val="22"/>
        </w:rPr>
      </w:pPr>
      <w:r>
        <w:rPr>
          <w:szCs w:val="22"/>
        </w:rPr>
        <w:t>jei vidurių užkietėjimas tęsiasi ilgiau nei 10 dienų;</w:t>
      </w:r>
    </w:p>
    <w:p w:rsidR="008F0C38" w:rsidRDefault="008F0C38" w:rsidP="008F0C38">
      <w:pPr>
        <w:pStyle w:val="ListParagraph1"/>
        <w:numPr>
          <w:ilvl w:val="0"/>
          <w:numId w:val="6"/>
        </w:numPr>
        <w:ind w:left="567" w:hanging="567"/>
        <w:rPr>
          <w:szCs w:val="22"/>
        </w:rPr>
      </w:pPr>
      <w:r>
        <w:rPr>
          <w:szCs w:val="22"/>
        </w:rPr>
        <w:t xml:space="preserve">jeigu </w:t>
      </w:r>
      <w:r w:rsidRPr="002123EC">
        <w:rPr>
          <w:szCs w:val="22"/>
        </w:rPr>
        <w:t xml:space="preserve">vidurius laisvinančiųjų vaistų </w:t>
      </w:r>
      <w:r>
        <w:rPr>
          <w:szCs w:val="22"/>
        </w:rPr>
        <w:t>vartojate kasdien ilgiau nei 7 dienas;</w:t>
      </w:r>
    </w:p>
    <w:p w:rsidR="008F0C38" w:rsidRPr="00C4643D" w:rsidRDefault="008F0C38" w:rsidP="008F0C38">
      <w:pPr>
        <w:pStyle w:val="ListParagraph1"/>
        <w:numPr>
          <w:ilvl w:val="0"/>
          <w:numId w:val="6"/>
        </w:numPr>
        <w:ind w:left="567" w:hanging="567"/>
        <w:rPr>
          <w:szCs w:val="22"/>
        </w:rPr>
      </w:pPr>
      <w:r>
        <w:rPr>
          <w:szCs w:val="22"/>
        </w:rPr>
        <w:t xml:space="preserve">jeigu yra </w:t>
      </w:r>
      <w:r w:rsidRPr="00C468A3">
        <w:rPr>
          <w:szCs w:val="22"/>
        </w:rPr>
        <w:t>valgymo sutrikimas</w:t>
      </w:r>
      <w:r>
        <w:rPr>
          <w:szCs w:val="22"/>
        </w:rPr>
        <w:t xml:space="preserve"> (bulimija arba anoreksija).</w:t>
      </w:r>
    </w:p>
    <w:p w:rsidR="008F0C38" w:rsidRDefault="008F0C38" w:rsidP="008F0C38">
      <w:pPr>
        <w:rPr>
          <w:szCs w:val="22"/>
        </w:rPr>
      </w:pPr>
    </w:p>
    <w:p w:rsidR="008F0C38" w:rsidRDefault="008F0C38" w:rsidP="008F0C38">
      <w:pPr>
        <w:rPr>
          <w:szCs w:val="22"/>
        </w:rPr>
      </w:pPr>
      <w:r>
        <w:rPr>
          <w:szCs w:val="22"/>
        </w:rPr>
        <w:t xml:space="preserve">Šis vaistas nėra skirtas svorio mažinimui. </w:t>
      </w:r>
    </w:p>
    <w:p w:rsidR="008F0C38" w:rsidRDefault="008F0C38" w:rsidP="008F0C38">
      <w:pPr>
        <w:rPr>
          <w:szCs w:val="22"/>
        </w:rPr>
      </w:pPr>
    </w:p>
    <w:p w:rsidR="008F0C38" w:rsidRDefault="008F0C38" w:rsidP="008F0C38">
      <w:pPr>
        <w:rPr>
          <w:szCs w:val="22"/>
        </w:rPr>
      </w:pPr>
      <w:r w:rsidRPr="002123EC">
        <w:rPr>
          <w:szCs w:val="22"/>
        </w:rPr>
        <w:t>Bisacodyl Actavis</w:t>
      </w:r>
      <w:r w:rsidRPr="002123EC" w:rsidDel="00C468A3">
        <w:rPr>
          <w:szCs w:val="22"/>
        </w:rPr>
        <w:t xml:space="preserve"> </w:t>
      </w:r>
      <w:r>
        <w:rPr>
          <w:szCs w:val="22"/>
        </w:rPr>
        <w:t xml:space="preserve">neskirtas ilgalaikiam vartojimui. Prieš pradedant ilgalaikį vidurius laisvinančiųjų vaistų vartojimą, būtina išsiaiškinti vidurių užkietėjimo priežastis. </w:t>
      </w:r>
    </w:p>
    <w:p w:rsidR="008F0C38" w:rsidRDefault="008F0C38" w:rsidP="008F0C38">
      <w:pPr>
        <w:rPr>
          <w:szCs w:val="22"/>
        </w:rPr>
      </w:pPr>
    </w:p>
    <w:p w:rsidR="008F0C38" w:rsidRDefault="008F0C38" w:rsidP="008F0C38">
      <w:pPr>
        <w:rPr>
          <w:szCs w:val="22"/>
        </w:rPr>
      </w:pPr>
      <w:r>
        <w:rPr>
          <w:szCs w:val="22"/>
        </w:rPr>
        <w:t xml:space="preserve">Ilgą laiką vartojant vidurius laisvinančių vaistų </w:t>
      </w:r>
      <w:r w:rsidRPr="005F27AA">
        <w:rPr>
          <w:szCs w:val="22"/>
        </w:rPr>
        <w:t xml:space="preserve">gali sutrikti žarnyno </w:t>
      </w:r>
      <w:r>
        <w:rPr>
          <w:szCs w:val="22"/>
        </w:rPr>
        <w:t>veikla</w:t>
      </w:r>
      <w:r w:rsidRPr="005F27AA">
        <w:rPr>
          <w:szCs w:val="22"/>
        </w:rPr>
        <w:t xml:space="preserve"> ir išsivystyti priklausomybė. </w:t>
      </w:r>
    </w:p>
    <w:p w:rsidR="008F0C38" w:rsidRDefault="008F0C38" w:rsidP="008F0C38">
      <w:pPr>
        <w:rPr>
          <w:szCs w:val="22"/>
        </w:rPr>
      </w:pPr>
    </w:p>
    <w:p w:rsidR="008F0C38" w:rsidRPr="00DF4173" w:rsidRDefault="008F0C38" w:rsidP="008F0C38">
      <w:pPr>
        <w:pStyle w:val="PI-3EMEASMCA"/>
      </w:pPr>
      <w:r w:rsidRPr="00B1123A">
        <w:t xml:space="preserve">Kiti vaistai ir </w:t>
      </w:r>
      <w:r w:rsidRPr="002123EC">
        <w:t>Bisacodyl Actavis</w:t>
      </w:r>
      <w:r w:rsidRPr="002123EC" w:rsidDel="00B1123A">
        <w:t xml:space="preserve"> </w:t>
      </w:r>
    </w:p>
    <w:p w:rsidR="008F0C38" w:rsidRPr="00DF4173" w:rsidRDefault="008F0C38" w:rsidP="008F0C38">
      <w:pPr>
        <w:pStyle w:val="BTEMEASMCA"/>
        <w:rPr>
          <w:noProof w:val="0"/>
        </w:rPr>
      </w:pPr>
      <w:r w:rsidRPr="00B1123A">
        <w:rPr>
          <w:noProof w:val="0"/>
        </w:rPr>
        <w:t>Jeigu vartojate ar neseniai vartojote kitų vaistų arba dėl to nesate tikri, apie tai pasakykite gydytojui arba vaistininkui</w:t>
      </w:r>
      <w:r>
        <w:rPr>
          <w:noProof w:val="0"/>
        </w:rPr>
        <w:t>.</w:t>
      </w:r>
    </w:p>
    <w:p w:rsidR="008F0C38" w:rsidRDefault="008F0C38" w:rsidP="008F0C38"/>
    <w:p w:rsidR="008F0C38" w:rsidRDefault="008F0C38" w:rsidP="008F0C38">
      <w:r>
        <w:t>Tai ypač svarbu, jei vartojate:</w:t>
      </w:r>
    </w:p>
    <w:p w:rsidR="008F0C38" w:rsidRDefault="008F0C38" w:rsidP="008F0C38">
      <w:pPr>
        <w:pStyle w:val="ListParagraph1"/>
        <w:numPr>
          <w:ilvl w:val="0"/>
          <w:numId w:val="4"/>
        </w:numPr>
        <w:ind w:left="567" w:hanging="567"/>
        <w:rPr>
          <w:szCs w:val="22"/>
        </w:rPr>
      </w:pPr>
      <w:r w:rsidRPr="00C312E2">
        <w:rPr>
          <w:szCs w:val="22"/>
        </w:rPr>
        <w:t>diuretik</w:t>
      </w:r>
      <w:r>
        <w:rPr>
          <w:szCs w:val="22"/>
        </w:rPr>
        <w:t>ų</w:t>
      </w:r>
      <w:r w:rsidRPr="00C312E2">
        <w:rPr>
          <w:szCs w:val="22"/>
        </w:rPr>
        <w:t xml:space="preserve"> (šlapimą varanči</w:t>
      </w:r>
      <w:r>
        <w:rPr>
          <w:szCs w:val="22"/>
        </w:rPr>
        <w:t>ų</w:t>
      </w:r>
      <w:r w:rsidRPr="00C312E2">
        <w:rPr>
          <w:szCs w:val="22"/>
        </w:rPr>
        <w:t xml:space="preserve"> vaist</w:t>
      </w:r>
      <w:r>
        <w:rPr>
          <w:szCs w:val="22"/>
        </w:rPr>
        <w:t>ų</w:t>
      </w:r>
      <w:r w:rsidRPr="00C312E2">
        <w:rPr>
          <w:szCs w:val="22"/>
        </w:rPr>
        <w:t>)</w:t>
      </w:r>
      <w:r>
        <w:rPr>
          <w:szCs w:val="22"/>
        </w:rPr>
        <w:t>;</w:t>
      </w:r>
    </w:p>
    <w:p w:rsidR="008F0C38" w:rsidRDefault="008F0C38" w:rsidP="008F0C38">
      <w:pPr>
        <w:pStyle w:val="ListParagraph1"/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>hormoninių vaistų (</w:t>
      </w:r>
      <w:r w:rsidRPr="00C312E2">
        <w:rPr>
          <w:szCs w:val="22"/>
        </w:rPr>
        <w:t>kortikosteroid</w:t>
      </w:r>
      <w:r>
        <w:rPr>
          <w:szCs w:val="22"/>
        </w:rPr>
        <w:t>ų), pavyzdžiui, prednizolono;</w:t>
      </w:r>
    </w:p>
    <w:p w:rsidR="008F0C38" w:rsidRDefault="008F0C38" w:rsidP="008F0C38">
      <w:pPr>
        <w:pStyle w:val="ListParagraph1"/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>skrandžio rūgštingumą mažinančių vaistų (pvz., antacidinių preparatų, protonų siurblio inhibitorių).</w:t>
      </w:r>
      <w:r w:rsidRPr="00C312E2">
        <w:t xml:space="preserve"> </w:t>
      </w:r>
      <w:r>
        <w:t xml:space="preserve">Tarp šių vaistų ir </w:t>
      </w:r>
      <w:r w:rsidRPr="00CC3300">
        <w:rPr>
          <w:szCs w:val="22"/>
        </w:rPr>
        <w:t>Bisacodyl Actavis</w:t>
      </w:r>
      <w:r>
        <w:rPr>
          <w:szCs w:val="22"/>
        </w:rPr>
        <w:t xml:space="preserve"> vartojimo turi praeiti ne mažiau kaip 1 val.;</w:t>
      </w:r>
    </w:p>
    <w:p w:rsidR="008F0C38" w:rsidRPr="00C312E2" w:rsidRDefault="008F0C38" w:rsidP="008F0C38">
      <w:pPr>
        <w:pStyle w:val="ListParagraph1"/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>širdį veikiančių glikozidų.</w:t>
      </w:r>
    </w:p>
    <w:p w:rsidR="008F0C38" w:rsidRDefault="008F0C38" w:rsidP="008F0C38">
      <w:pPr>
        <w:rPr>
          <w:szCs w:val="22"/>
        </w:rPr>
      </w:pPr>
    </w:p>
    <w:p w:rsidR="008F0C38" w:rsidRPr="00B1123A" w:rsidRDefault="008F0C38" w:rsidP="008F0C38">
      <w:pPr>
        <w:rPr>
          <w:b/>
          <w:szCs w:val="22"/>
        </w:rPr>
      </w:pPr>
      <w:r w:rsidRPr="00CC3300">
        <w:rPr>
          <w:b/>
          <w:szCs w:val="22"/>
        </w:rPr>
        <w:t>Bisacodyl Actavis</w:t>
      </w:r>
      <w:r w:rsidRPr="00B1123A">
        <w:rPr>
          <w:b/>
          <w:szCs w:val="22"/>
        </w:rPr>
        <w:t xml:space="preserve"> vartojimas su maistu ir gėrimais</w:t>
      </w:r>
    </w:p>
    <w:p w:rsidR="008F0C38" w:rsidRDefault="008F0C38" w:rsidP="008F0C38">
      <w:r w:rsidRPr="00DD06B6">
        <w:t xml:space="preserve">Bisacodyl Actavis </w:t>
      </w:r>
      <w:r>
        <w:t xml:space="preserve">skrandyje neirias tabletes </w:t>
      </w:r>
      <w:r w:rsidRPr="00DD06B6">
        <w:t xml:space="preserve">vartojant kartu su </w:t>
      </w:r>
      <w:r>
        <w:t>pienu, jos gali per greitai</w:t>
      </w:r>
      <w:r w:rsidRPr="00C312E2">
        <w:t xml:space="preserve"> </w:t>
      </w:r>
      <w:r>
        <w:t>ištirpti ir sukelti</w:t>
      </w:r>
      <w:r w:rsidRPr="00DD06B6">
        <w:t xml:space="preserve"> virškinimo trakto gleivinės sudirginim</w:t>
      </w:r>
      <w:r>
        <w:t>ą</w:t>
      </w:r>
      <w:r w:rsidRPr="00DD06B6">
        <w:t>.</w:t>
      </w:r>
      <w:r>
        <w:t xml:space="preserve"> Tarp pieno ir </w:t>
      </w:r>
      <w:r w:rsidRPr="00CC3300">
        <w:t>Bisacodyl Actavis</w:t>
      </w:r>
      <w:r>
        <w:t xml:space="preserve"> vartojimo </w:t>
      </w:r>
      <w:r>
        <w:rPr>
          <w:szCs w:val="22"/>
        </w:rPr>
        <w:t>turi praeiti ne mažiau kaip 1 val.</w:t>
      </w:r>
    </w:p>
    <w:p w:rsidR="008F0C38" w:rsidRDefault="008F0C38" w:rsidP="008F0C38"/>
    <w:p w:rsidR="008F0C38" w:rsidRDefault="008F0C38" w:rsidP="008F0C38">
      <w:pPr>
        <w:rPr>
          <w:b/>
        </w:rPr>
      </w:pPr>
      <w:r>
        <w:rPr>
          <w:b/>
        </w:rPr>
        <w:t>Nėštumas ir žindymo laikotarpis</w:t>
      </w:r>
    </w:p>
    <w:p w:rsidR="008F0C38" w:rsidRPr="00EC0606" w:rsidRDefault="008F0C38" w:rsidP="008F0C38">
      <w:r w:rsidRPr="00B1123A">
        <w:t>Jeigu esate nėščia, žindote kūdikį, manote, kad galbūt esate nėščia arba planuojate pastoti, tai prieš vartodama šį vaistą pasitarkite su gydytoju arba vaistininku</w:t>
      </w:r>
      <w:r w:rsidRPr="00EC0606">
        <w:t>.</w:t>
      </w:r>
    </w:p>
    <w:p w:rsidR="008F0C38" w:rsidRDefault="008F0C38" w:rsidP="008F0C38"/>
    <w:p w:rsidR="008F0C38" w:rsidRDefault="008F0C38" w:rsidP="008F0C38">
      <w:pPr>
        <w:rPr>
          <w:b/>
        </w:rPr>
      </w:pPr>
      <w:r>
        <w:rPr>
          <w:b/>
        </w:rPr>
        <w:t>Vairavimas ir mechanizmų valdymas</w:t>
      </w:r>
    </w:p>
    <w:p w:rsidR="008F0C38" w:rsidRDefault="008F0C38" w:rsidP="008F0C38">
      <w:r>
        <w:t>Bisasodyl Actavis gebėjimo vairuoti ir valdyti mechanizmus neveikia.</w:t>
      </w:r>
    </w:p>
    <w:p w:rsidR="008F0C38" w:rsidRDefault="008F0C38" w:rsidP="008F0C38"/>
    <w:p w:rsidR="008F0C38" w:rsidRDefault="008F0C38" w:rsidP="008F0C38">
      <w:pPr>
        <w:pStyle w:val="Antrat3"/>
      </w:pPr>
      <w:r>
        <w:t xml:space="preserve">Svarbi informacija apie kai kurias pagalbines </w:t>
      </w:r>
      <w:r w:rsidRPr="00C613EB">
        <w:t>Bisacodyl Actavis</w:t>
      </w:r>
      <w:r>
        <w:rPr>
          <w:b w:val="0"/>
        </w:rPr>
        <w:t xml:space="preserve"> </w:t>
      </w:r>
      <w:r>
        <w:t>medžiagas</w:t>
      </w:r>
    </w:p>
    <w:p w:rsidR="008F0C38" w:rsidRDefault="008F0C38" w:rsidP="008F0C38">
      <w:pPr>
        <w:rPr>
          <w:szCs w:val="22"/>
        </w:rPr>
      </w:pPr>
      <w:r w:rsidRPr="00B1123A">
        <w:rPr>
          <w:szCs w:val="22"/>
        </w:rPr>
        <w:t>Bisa</w:t>
      </w:r>
      <w:r>
        <w:rPr>
          <w:szCs w:val="22"/>
        </w:rPr>
        <w:t>c</w:t>
      </w:r>
      <w:r w:rsidRPr="00B1123A">
        <w:rPr>
          <w:szCs w:val="22"/>
        </w:rPr>
        <w:t xml:space="preserve">odyl Actavis </w:t>
      </w:r>
      <w:r w:rsidRPr="0013116E">
        <w:rPr>
          <w:szCs w:val="22"/>
        </w:rPr>
        <w:t>sudėtyje yra k</w:t>
      </w:r>
      <w:r>
        <w:rPr>
          <w:szCs w:val="22"/>
        </w:rPr>
        <w:t>viečių</w:t>
      </w:r>
      <w:r w:rsidRPr="0013116E">
        <w:rPr>
          <w:szCs w:val="22"/>
        </w:rPr>
        <w:t xml:space="preserve"> krakmolo</w:t>
      </w:r>
      <w:r>
        <w:rPr>
          <w:szCs w:val="22"/>
        </w:rPr>
        <w:t>. Tinka sergantiems celiakija.</w:t>
      </w:r>
    </w:p>
    <w:p w:rsidR="008F0C38" w:rsidRPr="0013116E" w:rsidRDefault="008F0C38" w:rsidP="008F0C38">
      <w:pPr>
        <w:rPr>
          <w:szCs w:val="22"/>
        </w:rPr>
      </w:pPr>
      <w:r>
        <w:rPr>
          <w:szCs w:val="22"/>
        </w:rPr>
        <w:t>Šio vaisto negalima vartoti kviečiams alergiškiems pacientams (ši liga skiriasi nuo celiakijos).</w:t>
      </w:r>
    </w:p>
    <w:p w:rsidR="008F0C38" w:rsidRDefault="008F0C38" w:rsidP="008F0C38"/>
    <w:p w:rsidR="008F0C38" w:rsidRDefault="008F0C38" w:rsidP="008F0C38">
      <w:r w:rsidRPr="00736A32">
        <w:rPr>
          <w:b/>
        </w:rPr>
        <w:t>Bisacodyl Actavis sudėtyje yra laktozės</w:t>
      </w:r>
    </w:p>
    <w:p w:rsidR="008F0C38" w:rsidRPr="00C613EB" w:rsidRDefault="008F0C38" w:rsidP="008F0C38">
      <w:r>
        <w:t>Jeigu gydytojas Jums yra sakęs, kad netoleruojate kokių nors angliavandenių, kreipkitės į jį prieš pradėdami vartoti šį vaistą.</w:t>
      </w:r>
    </w:p>
    <w:p w:rsidR="008F0C38" w:rsidRDefault="008F0C38" w:rsidP="008F0C38"/>
    <w:p w:rsidR="008F0C38" w:rsidRPr="009A4572" w:rsidRDefault="008F0C38" w:rsidP="008F0C38">
      <w:pPr>
        <w:rPr>
          <w:b/>
        </w:rPr>
      </w:pPr>
      <w:r w:rsidRPr="009A4572">
        <w:rPr>
          <w:b/>
        </w:rPr>
        <w:t>Bisacodyl Actavis sudėtyje yra kviečių krakmolo</w:t>
      </w:r>
    </w:p>
    <w:p w:rsidR="008F0C38" w:rsidRPr="009A4572" w:rsidRDefault="008F0C38" w:rsidP="008F0C38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9A4572">
        <w:rPr>
          <w:rFonts w:eastAsiaTheme="minorHAnsi"/>
          <w:szCs w:val="22"/>
          <w:lang w:eastAsia="en-US"/>
        </w:rPr>
        <w:t>Šio vaisto sudėtyje yra labai mažas glitimo (esančio</w:t>
      </w:r>
      <w:r>
        <w:rPr>
          <w:rFonts w:eastAsiaTheme="minorHAnsi"/>
          <w:szCs w:val="22"/>
          <w:lang w:eastAsia="en-US"/>
        </w:rPr>
        <w:t xml:space="preserve"> </w:t>
      </w:r>
      <w:r w:rsidRPr="009A4572">
        <w:rPr>
          <w:rFonts w:eastAsiaTheme="minorHAnsi"/>
          <w:szCs w:val="22"/>
          <w:lang w:eastAsia="en-US"/>
        </w:rPr>
        <w:t>kviečių krakmole) kiekis. Šis vaistas laikytinas</w:t>
      </w:r>
    </w:p>
    <w:p w:rsidR="008F0C38" w:rsidRPr="009A4572" w:rsidRDefault="008F0C38" w:rsidP="008F0C38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9A4572">
        <w:rPr>
          <w:rFonts w:eastAsiaTheme="minorHAnsi"/>
          <w:szCs w:val="22"/>
          <w:lang w:eastAsia="en-US"/>
        </w:rPr>
        <w:t>neturinčiu glitimo, todėl jei sergate celiakija,</w:t>
      </w:r>
      <w:r>
        <w:rPr>
          <w:rFonts w:eastAsiaTheme="minorHAnsi"/>
          <w:szCs w:val="22"/>
          <w:lang w:eastAsia="en-US"/>
        </w:rPr>
        <w:t xml:space="preserve"> </w:t>
      </w:r>
      <w:r w:rsidRPr="009A4572">
        <w:rPr>
          <w:rFonts w:eastAsiaTheme="minorHAnsi"/>
          <w:szCs w:val="22"/>
          <w:lang w:eastAsia="en-US"/>
        </w:rPr>
        <w:t>mažai tikėtina, kad Jums pakenks.</w:t>
      </w:r>
    </w:p>
    <w:p w:rsidR="008F0C38" w:rsidRDefault="008F0C38" w:rsidP="008F0C38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8F0C38" w:rsidRDefault="008F0C38" w:rsidP="008F0C38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9A4572">
        <w:rPr>
          <w:rFonts w:eastAsiaTheme="minorHAnsi"/>
          <w:szCs w:val="22"/>
          <w:lang w:eastAsia="en-US"/>
        </w:rPr>
        <w:t>Jeigu esate alergiškas (alergiška) kviečiams (ši liga</w:t>
      </w:r>
      <w:r>
        <w:rPr>
          <w:rFonts w:eastAsiaTheme="minorHAnsi"/>
          <w:szCs w:val="22"/>
          <w:lang w:eastAsia="en-US"/>
        </w:rPr>
        <w:t xml:space="preserve"> </w:t>
      </w:r>
      <w:r w:rsidRPr="009A4572">
        <w:rPr>
          <w:rFonts w:eastAsiaTheme="minorHAnsi"/>
          <w:szCs w:val="22"/>
          <w:lang w:eastAsia="en-US"/>
        </w:rPr>
        <w:t>skiriasi nuo celiakijos), Jums šio vaisto vartoti</w:t>
      </w:r>
      <w:r>
        <w:rPr>
          <w:rFonts w:eastAsiaTheme="minorHAnsi"/>
          <w:szCs w:val="22"/>
          <w:lang w:eastAsia="en-US"/>
        </w:rPr>
        <w:t xml:space="preserve"> </w:t>
      </w:r>
    </w:p>
    <w:p w:rsidR="008F0C38" w:rsidRDefault="008F0C38" w:rsidP="008F0C38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9A4572">
        <w:rPr>
          <w:rFonts w:eastAsiaTheme="minorHAnsi"/>
          <w:szCs w:val="22"/>
          <w:lang w:eastAsia="en-US"/>
        </w:rPr>
        <w:t>negalima.</w:t>
      </w:r>
    </w:p>
    <w:p w:rsidR="008F0C38" w:rsidRDefault="008F0C38" w:rsidP="008F0C38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8F0C38" w:rsidRDefault="008F0C38" w:rsidP="008F0C38"/>
    <w:p w:rsidR="008F0C38" w:rsidRDefault="008F0C38" w:rsidP="008F0C38">
      <w:pPr>
        <w:numPr>
          <w:ilvl w:val="12"/>
          <w:numId w:val="0"/>
        </w:numPr>
        <w:ind w:left="540" w:hanging="540"/>
        <w:outlineLvl w:val="0"/>
        <w:rPr>
          <w:b/>
          <w:caps/>
        </w:rPr>
      </w:pPr>
      <w:r>
        <w:rPr>
          <w:b/>
        </w:rPr>
        <w:t>3.</w:t>
      </w:r>
      <w:r>
        <w:rPr>
          <w:b/>
        </w:rPr>
        <w:tab/>
        <w:t xml:space="preserve">Kaip vartoti </w:t>
      </w:r>
      <w:r w:rsidRPr="00291244">
        <w:rPr>
          <w:b/>
        </w:rPr>
        <w:t>Bisacodyl Actavis</w:t>
      </w:r>
    </w:p>
    <w:p w:rsidR="008F0C38" w:rsidRDefault="008F0C38" w:rsidP="008F0C38"/>
    <w:p w:rsidR="008F0C38" w:rsidRPr="003E07DB" w:rsidRDefault="008F0C38" w:rsidP="008F0C38">
      <w:r w:rsidRPr="00B1123A">
        <w:t>Visada vartokite šį vaistą tiksliai kaip aprašyta šiame lapelyje arba kaip nurodė gydytojas arba vaistininkas. Jeigu abejojate, kreipkitės į gydytoją arba vaistininką</w:t>
      </w:r>
      <w:r>
        <w:t>.</w:t>
      </w:r>
      <w:r w:rsidRPr="00B1123A">
        <w:t xml:space="preserve"> </w:t>
      </w:r>
    </w:p>
    <w:p w:rsidR="008F0C38" w:rsidRDefault="008F0C38" w:rsidP="008F0C38"/>
    <w:p w:rsidR="008F0C38" w:rsidRDefault="008F0C38" w:rsidP="008F0C38">
      <w:pPr>
        <w:rPr>
          <w:szCs w:val="22"/>
        </w:rPr>
      </w:pPr>
      <w:r>
        <w:rPr>
          <w:szCs w:val="22"/>
        </w:rPr>
        <w:t>Rekomenduojama paros dozė yra 1 –3 tabletės (5–15 mg).</w:t>
      </w:r>
      <w:r w:rsidRPr="00477F97">
        <w:rPr>
          <w:szCs w:val="22"/>
        </w:rPr>
        <w:t xml:space="preserve"> </w:t>
      </w:r>
      <w:r>
        <w:rPr>
          <w:szCs w:val="22"/>
        </w:rPr>
        <w:t xml:space="preserve">Nurykite tabletes užgerdami stikline vandens. </w:t>
      </w:r>
      <w:r w:rsidRPr="00A77443">
        <w:rPr>
          <w:szCs w:val="22"/>
        </w:rPr>
        <w:t>Tabletes reikia nuryti nekramtytas!</w:t>
      </w:r>
    </w:p>
    <w:p w:rsidR="008F0C38" w:rsidRDefault="008F0C38" w:rsidP="008F0C38">
      <w:pPr>
        <w:rPr>
          <w:szCs w:val="22"/>
        </w:rPr>
      </w:pPr>
    </w:p>
    <w:p w:rsidR="008F0C38" w:rsidRDefault="008F0C38" w:rsidP="008F0C38">
      <w:r>
        <w:t>Šio vaisto poveikis pasireiškia ne anksčiau, kaip praėjus 6 valandoms po vaisto išgėrimo. Norint geriau išsituštinti ryte, vaisto reikia išgerti vėlai vakare.</w:t>
      </w:r>
    </w:p>
    <w:p w:rsidR="008F0C38" w:rsidRDefault="008F0C38" w:rsidP="008F0C38"/>
    <w:p w:rsidR="008F0C38" w:rsidRDefault="008F0C38" w:rsidP="008F0C38">
      <w:r>
        <w:t xml:space="preserve">Bisacodyl Actavis skirtas tik trumpalaikiam vartojimui. Pradėjus reguliariai tuštintis, vaisto vartojimą nutraukite. </w:t>
      </w:r>
    </w:p>
    <w:p w:rsidR="008F0C38" w:rsidRDefault="008F0C38" w:rsidP="008F0C38"/>
    <w:p w:rsidR="008F0C38" w:rsidRDefault="008F0C38" w:rsidP="008F0C38">
      <w:r>
        <w:t xml:space="preserve">Nevartokite šio vaisto kasdien ilgiau nei 7 dienas. </w:t>
      </w:r>
    </w:p>
    <w:p w:rsidR="008F0C38" w:rsidRDefault="008F0C38" w:rsidP="008F0C38"/>
    <w:p w:rsidR="008F0C38" w:rsidRDefault="008F0C38" w:rsidP="008F0C38">
      <w:r w:rsidRPr="00A77443">
        <w:t xml:space="preserve">Jeigu </w:t>
      </w:r>
      <w:r>
        <w:t>per 7</w:t>
      </w:r>
      <w:r w:rsidRPr="00A77443">
        <w:t xml:space="preserve"> dienas Jūsų savijauta nepagerėjo arba net pablogėjo, kreipkitės į gydytoją.</w:t>
      </w:r>
    </w:p>
    <w:p w:rsidR="008F0C38" w:rsidRDefault="008F0C38" w:rsidP="008F0C38"/>
    <w:p w:rsidR="008F0C38" w:rsidRDefault="008F0C38" w:rsidP="008F0C38">
      <w:pPr>
        <w:rPr>
          <w:b/>
        </w:rPr>
      </w:pPr>
      <w:r>
        <w:rPr>
          <w:b/>
        </w:rPr>
        <w:t>Ką daryti pavartojus per didelę Bisacodyl Actavis dozę?</w:t>
      </w:r>
    </w:p>
    <w:p w:rsidR="008F0C38" w:rsidRDefault="008F0C38" w:rsidP="008F0C38">
      <w:r>
        <w:t xml:space="preserve">Išgėrus didelę vaisto dozę (kiekvienam žmogui ji skirtinga), gali pasireikšti stiprus storosios žarnos audinių dirginimas, viduriavimas, raumenų silpnumas, pakisti medžiagų apykaita, sumažėti kalio kiekis kraujyje. </w:t>
      </w:r>
    </w:p>
    <w:p w:rsidR="008F0C38" w:rsidRDefault="008F0C38" w:rsidP="008F0C38">
      <w:r w:rsidRPr="00A77443">
        <w:t>Perdozavimo atveju nedelsdami kreipkitės į gydytoją!</w:t>
      </w:r>
    </w:p>
    <w:p w:rsidR="008F0C38" w:rsidRDefault="008F0C38" w:rsidP="008F0C38">
      <w:pPr>
        <w:rPr>
          <w:b/>
        </w:rPr>
      </w:pPr>
    </w:p>
    <w:p w:rsidR="008F0C38" w:rsidRDefault="008F0C38" w:rsidP="008F0C38">
      <w:pPr>
        <w:rPr>
          <w:b/>
        </w:rPr>
      </w:pPr>
      <w:r>
        <w:rPr>
          <w:b/>
        </w:rPr>
        <w:t>Pamiršus pavartoti Bisacodyl Actavis</w:t>
      </w:r>
    </w:p>
    <w:p w:rsidR="008F0C38" w:rsidRDefault="008F0C38" w:rsidP="008F0C38">
      <w:r w:rsidRPr="00DF4173">
        <w:t xml:space="preserve">Negalima vartoti dvigubos dozės norint kompensuoti praleistą </w:t>
      </w:r>
      <w:r>
        <w:t>dozę. Vaisto reikia vartoti toliau taip, kaip įprasta.</w:t>
      </w:r>
    </w:p>
    <w:p w:rsidR="008F0C38" w:rsidRDefault="008F0C38" w:rsidP="008F0C38"/>
    <w:p w:rsidR="008F0C38" w:rsidRDefault="008F0C38" w:rsidP="008F0C38">
      <w:r w:rsidRPr="00DF4173">
        <w:t xml:space="preserve">Jeigu kiltų </w:t>
      </w:r>
      <w:r>
        <w:t xml:space="preserve">daugiau </w:t>
      </w:r>
      <w:r w:rsidRPr="00DF4173">
        <w:t xml:space="preserve">klausimų dėl šio </w:t>
      </w:r>
      <w:r>
        <w:t xml:space="preserve">vaisto vartojimo, kreipkitės į gydytoją arba </w:t>
      </w:r>
      <w:r w:rsidRPr="00DF4173">
        <w:t>vaistininką</w:t>
      </w:r>
      <w:r w:rsidDel="00DC41E4">
        <w:t xml:space="preserve"> </w:t>
      </w:r>
    </w:p>
    <w:p w:rsidR="008F0C38" w:rsidRDefault="008F0C38" w:rsidP="008F0C38"/>
    <w:p w:rsidR="008F0C38" w:rsidRDefault="008F0C38" w:rsidP="008F0C38"/>
    <w:p w:rsidR="008F0C38" w:rsidRDefault="008F0C38" w:rsidP="008F0C38">
      <w:pPr>
        <w:numPr>
          <w:ilvl w:val="12"/>
          <w:numId w:val="0"/>
        </w:numPr>
        <w:ind w:left="540" w:hanging="540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</w:r>
      <w:r w:rsidRPr="00146DED">
        <w:rPr>
          <w:b/>
        </w:rPr>
        <w:t>Galimas šalutinis poveikis</w:t>
      </w:r>
    </w:p>
    <w:p w:rsidR="008F0C38" w:rsidRDefault="008F0C38" w:rsidP="008F0C38"/>
    <w:p w:rsidR="008F0C38" w:rsidRDefault="008F0C38" w:rsidP="008F0C38">
      <w:pPr>
        <w:pStyle w:val="BTEMEASMCA"/>
        <w:rPr>
          <w:noProof w:val="0"/>
        </w:rPr>
      </w:pPr>
      <w:r>
        <w:t xml:space="preserve">Šis vaistas, </w:t>
      </w:r>
      <w:r w:rsidRPr="00B34FA1">
        <w:rPr>
          <w:szCs w:val="24"/>
        </w:rPr>
        <w:t>kaip ir visi kiti</w:t>
      </w:r>
      <w:r>
        <w:t xml:space="preserve">, </w:t>
      </w:r>
      <w:r w:rsidRPr="00DF4173">
        <w:rPr>
          <w:noProof w:val="0"/>
        </w:rPr>
        <w:t>gali sukelti šalutinį poveikį, nors jis pasireiškia ne visiems žmonėms.</w:t>
      </w:r>
    </w:p>
    <w:p w:rsidR="008F0C38" w:rsidRDefault="008F0C38" w:rsidP="008F0C38">
      <w:pPr>
        <w:pStyle w:val="BTEMEASMCA"/>
        <w:rPr>
          <w:noProof w:val="0"/>
        </w:rPr>
      </w:pPr>
    </w:p>
    <w:p w:rsidR="008F0C38" w:rsidRDefault="008F0C38" w:rsidP="008F0C38">
      <w:pPr>
        <w:pStyle w:val="BTEMEASMCA"/>
        <w:rPr>
          <w:noProof w:val="0"/>
        </w:rPr>
      </w:pPr>
      <w:r w:rsidRPr="00291244">
        <w:t xml:space="preserve">Labai </w:t>
      </w:r>
      <w:r>
        <w:rPr>
          <w:noProof w:val="0"/>
        </w:rPr>
        <w:t>retai (</w:t>
      </w:r>
      <w:r>
        <w:t>rečiau nei 1 iš 10 000 vartotojų</w:t>
      </w:r>
      <w:r>
        <w:rPr>
          <w:noProof w:val="0"/>
        </w:rPr>
        <w:t>) gali pasireikšti sunki alerginė reakcija, kurios požymiai yra:</w:t>
      </w:r>
    </w:p>
    <w:p w:rsidR="008F0C38" w:rsidRDefault="008F0C38" w:rsidP="008F0C38">
      <w:pPr>
        <w:pStyle w:val="BTEMEASMCA"/>
        <w:numPr>
          <w:ilvl w:val="0"/>
          <w:numId w:val="5"/>
        </w:numPr>
        <w:ind w:left="567" w:hanging="567"/>
        <w:rPr>
          <w:noProof w:val="0"/>
        </w:rPr>
      </w:pPr>
      <w:r>
        <w:rPr>
          <w:noProof w:val="0"/>
        </w:rPr>
        <w:t>veido, gerklės, lūpų ar liežuvio patinimas;</w:t>
      </w:r>
    </w:p>
    <w:p w:rsidR="008F0C38" w:rsidRDefault="008F0C38" w:rsidP="008F0C38">
      <w:pPr>
        <w:pStyle w:val="BTEMEASMCA"/>
        <w:numPr>
          <w:ilvl w:val="0"/>
          <w:numId w:val="5"/>
        </w:numPr>
        <w:ind w:left="567" w:hanging="567"/>
        <w:rPr>
          <w:noProof w:val="0"/>
        </w:rPr>
      </w:pPr>
      <w:r>
        <w:rPr>
          <w:noProof w:val="0"/>
        </w:rPr>
        <w:t>odos išbėrimas;</w:t>
      </w:r>
    </w:p>
    <w:p w:rsidR="008F0C38" w:rsidRDefault="008F0C38" w:rsidP="008F0C38">
      <w:pPr>
        <w:pStyle w:val="BTEMEASMCA"/>
        <w:numPr>
          <w:ilvl w:val="0"/>
          <w:numId w:val="5"/>
        </w:numPr>
        <w:ind w:left="567" w:hanging="567"/>
        <w:rPr>
          <w:noProof w:val="0"/>
        </w:rPr>
      </w:pPr>
      <w:r>
        <w:rPr>
          <w:noProof w:val="0"/>
        </w:rPr>
        <w:t>kvėpavimo pasunkėjimas.</w:t>
      </w:r>
    </w:p>
    <w:p w:rsidR="008F0C38" w:rsidRDefault="008F0C38" w:rsidP="008F0C38">
      <w:pPr>
        <w:pStyle w:val="BTEMEASMCA"/>
        <w:rPr>
          <w:b/>
          <w:noProof w:val="0"/>
        </w:rPr>
      </w:pPr>
    </w:p>
    <w:p w:rsidR="008F0C38" w:rsidRPr="00DF4173" w:rsidRDefault="008F0C38" w:rsidP="008F0C38">
      <w:pPr>
        <w:pStyle w:val="BTEMEASMCA"/>
        <w:rPr>
          <w:noProof w:val="0"/>
        </w:rPr>
      </w:pPr>
      <w:r w:rsidRPr="00A77443">
        <w:rPr>
          <w:b/>
          <w:noProof w:val="0"/>
        </w:rPr>
        <w:t>Jeigu Jums pasireiškė bet kuris iš šių simptomų, nedelsiant kreipkitės į gydytoją arba vykite į artimiausios ligoninės priėmimo skyrių</w:t>
      </w:r>
      <w:r>
        <w:rPr>
          <w:noProof w:val="0"/>
        </w:rPr>
        <w:t>.</w:t>
      </w:r>
    </w:p>
    <w:p w:rsidR="008F0C38" w:rsidRDefault="008F0C38" w:rsidP="008F0C38"/>
    <w:p w:rsidR="008F0C38" w:rsidRDefault="008F0C38" w:rsidP="008F0C38">
      <w:r>
        <w:t>Kitas šalutinis poveikis</w:t>
      </w:r>
    </w:p>
    <w:p w:rsidR="008F0C38" w:rsidRDefault="008F0C38" w:rsidP="008F0C38"/>
    <w:p w:rsidR="008F0C38" w:rsidRDefault="008F0C38" w:rsidP="008F0C38">
      <w:pPr>
        <w:pStyle w:val="ListParagraph1"/>
        <w:ind w:left="0"/>
        <w:rPr>
          <w:szCs w:val="22"/>
        </w:rPr>
      </w:pPr>
      <w:r w:rsidRPr="00945402">
        <w:rPr>
          <w:i/>
        </w:rPr>
        <w:t>Labai ret</w:t>
      </w:r>
      <w:r>
        <w:rPr>
          <w:i/>
        </w:rPr>
        <w:t>as</w:t>
      </w:r>
      <w:r>
        <w:t xml:space="preserve"> (gali pasireikšti - rečiau nei 1 iš 10 000 vartotojų): </w:t>
      </w:r>
      <w:r w:rsidRPr="00B33137">
        <w:rPr>
          <w:szCs w:val="22"/>
        </w:rPr>
        <w:t xml:space="preserve">alerginės reakcijos, </w:t>
      </w:r>
      <w:r w:rsidRPr="004A7B53">
        <w:rPr>
          <w:szCs w:val="22"/>
        </w:rPr>
        <w:t>angio</w:t>
      </w:r>
      <w:r>
        <w:rPr>
          <w:szCs w:val="22"/>
        </w:rPr>
        <w:t xml:space="preserve">neurozinė </w:t>
      </w:r>
      <w:r w:rsidRPr="004A7B53">
        <w:rPr>
          <w:szCs w:val="22"/>
        </w:rPr>
        <w:t xml:space="preserve">edema (alerginis pabrinkimas), nemalonus pojūtis skrandyje, pilvo diegliai ir viduriavimas. </w:t>
      </w:r>
      <w:r w:rsidRPr="0089156F">
        <w:rPr>
          <w:szCs w:val="22"/>
        </w:rPr>
        <w:t>Vaisto vartojant ilgą laiką, gali pasireikšti storosios žarnos atonija (tonuso nebuvimas).</w:t>
      </w:r>
    </w:p>
    <w:p w:rsidR="008F0C38" w:rsidRDefault="008F0C38" w:rsidP="008F0C38">
      <w:pPr>
        <w:rPr>
          <w:szCs w:val="22"/>
        </w:rPr>
      </w:pPr>
    </w:p>
    <w:p w:rsidR="008F0C38" w:rsidRDefault="008F0C38" w:rsidP="008F0C38">
      <w:pPr>
        <w:rPr>
          <w:szCs w:val="22"/>
        </w:rPr>
      </w:pPr>
      <w:r w:rsidRPr="00E965BE">
        <w:rPr>
          <w:i/>
          <w:iCs/>
          <w:szCs w:val="22"/>
        </w:rPr>
        <w:t>Ret</w:t>
      </w:r>
      <w:r>
        <w:rPr>
          <w:i/>
          <w:iCs/>
          <w:szCs w:val="22"/>
        </w:rPr>
        <w:t xml:space="preserve">as </w:t>
      </w:r>
      <w:r>
        <w:t>(gali pasireikšti - rečiau nei 1 iš 1 000, bet dažniau nei 1 iš 10 000 vartotojų):</w:t>
      </w:r>
      <w:r w:rsidRPr="00E965BE"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>s</w:t>
      </w:r>
      <w:r>
        <w:rPr>
          <w:szCs w:val="22"/>
        </w:rPr>
        <w:t>kysčių netekimas, a</w:t>
      </w:r>
      <w:r w:rsidRPr="00E965BE">
        <w:rPr>
          <w:szCs w:val="22"/>
        </w:rPr>
        <w:t>palpimas.</w:t>
      </w:r>
    </w:p>
    <w:p w:rsidR="008F0C38" w:rsidRPr="00E965BE" w:rsidRDefault="008F0C38" w:rsidP="008F0C38">
      <w:pPr>
        <w:rPr>
          <w:i/>
          <w:szCs w:val="22"/>
        </w:rPr>
      </w:pPr>
    </w:p>
    <w:p w:rsidR="008F0C38" w:rsidRPr="00B33137" w:rsidRDefault="008F0C38" w:rsidP="008F0C38">
      <w:pPr>
        <w:rPr>
          <w:szCs w:val="22"/>
        </w:rPr>
      </w:pPr>
      <w:r>
        <w:rPr>
          <w:i/>
          <w:iCs/>
          <w:szCs w:val="22"/>
        </w:rPr>
        <w:t xml:space="preserve">Nedažnas </w:t>
      </w:r>
      <w:r>
        <w:t>(gali pasireikšti - rečiau nei 1 iš 100, bet dažniau nei 1 iš 1 000 vartotojų):</w:t>
      </w:r>
      <w:r w:rsidRPr="00E965BE">
        <w:rPr>
          <w:szCs w:val="22"/>
        </w:rPr>
        <w:t xml:space="preserve"> </w:t>
      </w:r>
      <w:r>
        <w:rPr>
          <w:szCs w:val="22"/>
        </w:rPr>
        <w:t>s</w:t>
      </w:r>
      <w:r w:rsidRPr="00E965BE">
        <w:rPr>
          <w:szCs w:val="22"/>
        </w:rPr>
        <w:t>vaigulys</w:t>
      </w:r>
      <w:r w:rsidRPr="00E965BE">
        <w:rPr>
          <w:i/>
          <w:iCs/>
          <w:szCs w:val="22"/>
        </w:rPr>
        <w:t>.</w:t>
      </w:r>
    </w:p>
    <w:p w:rsidR="008F0C38" w:rsidRDefault="008F0C38" w:rsidP="008F0C38">
      <w:pPr>
        <w:rPr>
          <w:szCs w:val="22"/>
        </w:rPr>
      </w:pPr>
    </w:p>
    <w:p w:rsidR="008F0C38" w:rsidRPr="00B34FA1" w:rsidRDefault="008F0C38" w:rsidP="008F0C38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8F0C38" w:rsidRDefault="008F0C38" w:rsidP="008F0C38">
      <w:pPr>
        <w:rPr>
          <w:szCs w:val="22"/>
        </w:rPr>
      </w:pPr>
      <w:r w:rsidRPr="00B34FA1">
        <w:rPr>
          <w:noProof/>
          <w:szCs w:val="24"/>
        </w:rPr>
        <w:t>Jeigu pasireiškė šalutinis poveikis, įskaitant šiame l</w:t>
      </w:r>
      <w:r>
        <w:rPr>
          <w:noProof/>
          <w:szCs w:val="24"/>
        </w:rPr>
        <w:t xml:space="preserve">apelyje nenurodytą, pasakykite gydytojui </w:t>
      </w:r>
      <w:r w:rsidRPr="00B34FA1">
        <w:rPr>
          <w:noProof/>
          <w:szCs w:val="24"/>
        </w:rPr>
        <w:t>arba vaistininkui</w:t>
      </w:r>
      <w:r w:rsidRPr="00B34FA1">
        <w:rPr>
          <w:szCs w:val="22"/>
        </w:rPr>
        <w:t>.</w:t>
      </w:r>
      <w:r w:rsidRPr="00B34FA1">
        <w:rPr>
          <w:noProof/>
          <w:szCs w:val="24"/>
        </w:rPr>
        <w:t xml:space="preserve"> </w:t>
      </w:r>
      <w:r w:rsidRPr="005B3168">
        <w:rPr>
          <w:rFonts w:eastAsia="Times New Roman"/>
          <w:snapToGrid w:val="0"/>
          <w:lang w:eastAsia="en-US"/>
        </w:rPr>
        <w:t>Apie šalutinį poveikį taip pat galite pranešti Valstybinei vaistų kontrolės tarnybai prie Lietuvos Respublikos sveikatos apsaugos ministerijos nemokamu t</w:t>
      </w:r>
      <w:r w:rsidRPr="005B3168">
        <w:rPr>
          <w:rFonts w:eastAsia="Times New Roman"/>
          <w:snapToGrid w:val="0"/>
          <w:lang w:eastAsia="zh-CN"/>
        </w:rPr>
        <w:t>elefonu 8 800 73568</w:t>
      </w:r>
      <w:r w:rsidRPr="005B3168">
        <w:rPr>
          <w:rFonts w:eastAsia="Times New Roman"/>
          <w:snapToGrid w:val="0"/>
          <w:lang w:eastAsia="en-US"/>
        </w:rPr>
        <w:t xml:space="preserve"> arba užpildyti interneto svetainėje </w:t>
      </w:r>
      <w:hyperlink r:id="rId5" w:history="1">
        <w:r w:rsidRPr="005B3168">
          <w:rPr>
            <w:rFonts w:eastAsia="SimSun"/>
            <w:snapToGrid w:val="0"/>
            <w:color w:val="0000FF"/>
            <w:u w:val="single"/>
            <w:lang w:eastAsia="en-US"/>
          </w:rPr>
          <w:t>www.vvkt.lt</w:t>
        </w:r>
      </w:hyperlink>
      <w:r w:rsidRPr="005B3168">
        <w:rPr>
          <w:rFonts w:eastAsia="Times New Roman"/>
          <w:snapToGrid w:val="0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B3168">
        <w:rPr>
          <w:rFonts w:eastAsia="Times New Roman"/>
          <w:snapToGrid w:val="0"/>
          <w:lang w:eastAsia="zh-CN"/>
        </w:rPr>
        <w:t xml:space="preserve">nemokamu </w:t>
      </w:r>
      <w:r w:rsidRPr="005B3168">
        <w:rPr>
          <w:rFonts w:eastAsia="Times New Roman"/>
          <w:snapToGrid w:val="0"/>
          <w:lang w:eastAsia="en-US"/>
        </w:rPr>
        <w:t>fakso numeriu 8 800 20131</w:t>
      </w:r>
      <w:r w:rsidRPr="005B3168">
        <w:rPr>
          <w:rFonts w:eastAsia="Times New Roman"/>
          <w:snapToGrid w:val="0"/>
          <w:lang w:eastAsia="zh-CN"/>
        </w:rPr>
        <w:t xml:space="preserve">, </w:t>
      </w:r>
      <w:r w:rsidRPr="005B3168">
        <w:rPr>
          <w:rFonts w:eastAsia="Times New Roman"/>
          <w:snapToGrid w:val="0"/>
          <w:lang w:eastAsia="en-US"/>
        </w:rPr>
        <w:t xml:space="preserve">el. paštu </w:t>
      </w:r>
      <w:hyperlink r:id="rId6" w:history="1">
        <w:r w:rsidRPr="00754D3B">
          <w:rPr>
            <w:color w:val="0000FF"/>
            <w:u w:val="single"/>
          </w:rPr>
          <w:t>NepageidaujamaR@vvkt.lt</w:t>
        </w:r>
      </w:hyperlink>
      <w:r w:rsidRPr="005B3168">
        <w:rPr>
          <w:rFonts w:eastAsia="Times New Roman"/>
          <w:snapToGrid w:val="0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B3168">
          <w:rPr>
            <w:rFonts w:eastAsia="SimSun"/>
            <w:snapToGrid w:val="0"/>
            <w:color w:val="0000FF"/>
            <w:u w:val="single"/>
            <w:lang w:eastAsia="en-US"/>
          </w:rPr>
          <w:t>http://www.vvkt.lt</w:t>
        </w:r>
      </w:hyperlink>
      <w:r w:rsidRPr="005B3168">
        <w:rPr>
          <w:rFonts w:eastAsia="Times New Roman"/>
          <w:snapToGrid w:val="0"/>
          <w:lang w:eastAsia="en-US"/>
        </w:rPr>
        <w:t>). Pranešdami apie šalutinį poveikį galite mums padėti gauti daugiau informacijos apie šio vaisto saugumą.</w:t>
      </w:r>
    </w:p>
    <w:p w:rsidR="008F0C38" w:rsidRDefault="008F0C38" w:rsidP="008F0C38">
      <w:pPr>
        <w:rPr>
          <w:szCs w:val="22"/>
        </w:rPr>
      </w:pPr>
    </w:p>
    <w:p w:rsidR="008F0C38" w:rsidRDefault="008F0C38" w:rsidP="008F0C38"/>
    <w:p w:rsidR="008F0C38" w:rsidRDefault="008F0C38" w:rsidP="008F0C38">
      <w:pPr>
        <w:numPr>
          <w:ilvl w:val="12"/>
          <w:numId w:val="0"/>
        </w:numPr>
        <w:ind w:left="540" w:hanging="540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</w:r>
      <w:r>
        <w:rPr>
          <w:b/>
        </w:rPr>
        <w:t>Kaip laikyti Bisacodyl Actavis</w:t>
      </w:r>
    </w:p>
    <w:p w:rsidR="008F0C38" w:rsidRDefault="008F0C38" w:rsidP="008F0C38">
      <w:pPr>
        <w:numPr>
          <w:ilvl w:val="12"/>
          <w:numId w:val="0"/>
        </w:numPr>
        <w:outlineLvl w:val="0"/>
        <w:rPr>
          <w:b/>
          <w:caps/>
        </w:rPr>
      </w:pPr>
    </w:p>
    <w:p w:rsidR="008F0C38" w:rsidRDefault="008F0C38" w:rsidP="008F0C38">
      <w:r>
        <w:t>Šį vaistą laikykite vaikams nepastebimoje ir nepasiekiamoje vietoje.</w:t>
      </w:r>
    </w:p>
    <w:p w:rsidR="008F0C38" w:rsidRDefault="008F0C38" w:rsidP="008F0C38">
      <w:pPr>
        <w:rPr>
          <w:sz w:val="20"/>
        </w:rPr>
      </w:pPr>
    </w:p>
    <w:p w:rsidR="008F0C38" w:rsidRDefault="008F0C38" w:rsidP="008F0C38">
      <w:r>
        <w:t>Laikyti ne aukštesnėje kaip 25 </w:t>
      </w:r>
      <w:r>
        <w:rPr>
          <w:szCs w:val="22"/>
        </w:rPr>
        <w:sym w:font="Symbol" w:char="F0B0"/>
      </w:r>
      <w:r>
        <w:t>C temperatūroje.</w:t>
      </w:r>
    </w:p>
    <w:p w:rsidR="008F0C38" w:rsidRDefault="008F0C38" w:rsidP="008F0C38">
      <w:r>
        <w:t>Lizdinę plokštelę laikyti išorinėje dėžutėje, kad vaistas būtų apsaugotas nuo šviesos ir drėgmės.</w:t>
      </w:r>
    </w:p>
    <w:p w:rsidR="008F0C38" w:rsidRDefault="008F0C38" w:rsidP="008F0C38"/>
    <w:p w:rsidR="008F0C38" w:rsidRDefault="008F0C38" w:rsidP="008F0C38">
      <w:r>
        <w:t xml:space="preserve">Ant kartono </w:t>
      </w:r>
      <w:r w:rsidRPr="00DF4173">
        <w:t>dėžutės</w:t>
      </w:r>
      <w:r w:rsidRPr="001629A4">
        <w:t xml:space="preserve"> </w:t>
      </w:r>
      <w:r w:rsidRPr="00DF4173">
        <w:t xml:space="preserve">po </w:t>
      </w:r>
      <w:r>
        <w:t>„</w:t>
      </w:r>
      <w:r w:rsidRPr="004C1C30">
        <w:t>Tinka iki</w:t>
      </w:r>
      <w:r>
        <w:t>“ ir ant lizdinės plokštelės nurodytam tinkamumo laikui pasibaigus, šio vaisto vartoti negalima.</w:t>
      </w:r>
      <w:r w:rsidRPr="001629A4">
        <w:t xml:space="preserve"> </w:t>
      </w:r>
      <w:r w:rsidRPr="00DF4173">
        <w:t>Vaistas tinka</w:t>
      </w:r>
      <w:r>
        <w:t>mas</w:t>
      </w:r>
      <w:r w:rsidRPr="00DF4173">
        <w:t xml:space="preserve"> vartoti iki paskutinės nurodyto mėnesio dienos.</w:t>
      </w:r>
    </w:p>
    <w:p w:rsidR="008F0C38" w:rsidRDefault="008F0C38" w:rsidP="008F0C38"/>
    <w:p w:rsidR="008F0C38" w:rsidRPr="00DF4173" w:rsidRDefault="008F0C38" w:rsidP="008F0C38">
      <w:pPr>
        <w:pStyle w:val="BTEMEASMCA"/>
        <w:rPr>
          <w:noProof w:val="0"/>
        </w:rPr>
      </w:pPr>
      <w:r w:rsidRPr="00DF4173">
        <w:rPr>
          <w:noProof w:val="0"/>
        </w:rPr>
        <w:t xml:space="preserve">Vaistų negalima išmesti į kanalizaciją arba su buitinėmis atliekomis. Kaip </w:t>
      </w:r>
      <w:r>
        <w:rPr>
          <w:noProof w:val="0"/>
        </w:rPr>
        <w:t>išmesti</w:t>
      </w:r>
      <w:r w:rsidRPr="00DF4173">
        <w:rPr>
          <w:noProof w:val="0"/>
        </w:rPr>
        <w:t xml:space="preserve"> nereikalingus vaistus, klauskite vaistininko. Šios priemonės padės apsaugoti aplinką.</w:t>
      </w:r>
    </w:p>
    <w:p w:rsidR="008F0C38" w:rsidRDefault="008F0C38" w:rsidP="008F0C38"/>
    <w:p w:rsidR="008F0C38" w:rsidRDefault="008F0C38" w:rsidP="008F0C38"/>
    <w:p w:rsidR="008F0C38" w:rsidRDefault="008F0C38" w:rsidP="008F0C38">
      <w:pPr>
        <w:numPr>
          <w:ilvl w:val="12"/>
          <w:numId w:val="0"/>
        </w:numPr>
        <w:ind w:left="540" w:hanging="540"/>
        <w:outlineLvl w:val="0"/>
        <w:rPr>
          <w:b/>
        </w:rPr>
      </w:pPr>
      <w:r>
        <w:rPr>
          <w:b/>
        </w:rPr>
        <w:t>6.</w:t>
      </w:r>
      <w:r>
        <w:tab/>
      </w:r>
      <w:r>
        <w:rPr>
          <w:b/>
        </w:rPr>
        <w:t>Pakuotės turinys ir kita informacija</w:t>
      </w:r>
    </w:p>
    <w:p w:rsidR="008F0C38" w:rsidRDefault="008F0C38" w:rsidP="008F0C38">
      <w:pPr>
        <w:numPr>
          <w:ilvl w:val="12"/>
          <w:numId w:val="0"/>
        </w:numPr>
        <w:outlineLvl w:val="0"/>
        <w:rPr>
          <w:b/>
        </w:rPr>
      </w:pPr>
    </w:p>
    <w:p w:rsidR="008F0C38" w:rsidRDefault="008F0C38" w:rsidP="008F0C38">
      <w:pPr>
        <w:numPr>
          <w:ilvl w:val="12"/>
          <w:numId w:val="0"/>
        </w:numPr>
        <w:outlineLvl w:val="0"/>
        <w:rPr>
          <w:b/>
        </w:rPr>
      </w:pPr>
      <w:r>
        <w:rPr>
          <w:b/>
        </w:rPr>
        <w:t>Bisocodyl Actavis sudėtis</w:t>
      </w:r>
    </w:p>
    <w:p w:rsidR="008F0C38" w:rsidRDefault="008F0C38" w:rsidP="008F0C38">
      <w:pPr>
        <w:ind w:left="567" w:hanging="567"/>
      </w:pPr>
      <w:r>
        <w:t>-</w:t>
      </w:r>
      <w:r>
        <w:tab/>
      </w:r>
      <w:r w:rsidRPr="001426D8">
        <w:t>Veiklioji medžiaga</w:t>
      </w:r>
      <w:r w:rsidRPr="001629A4">
        <w:t xml:space="preserve"> yra bisakodilis. Kiekvienoje skrandyje neirioje tabletėje yra 5</w:t>
      </w:r>
      <w:r>
        <w:t> </w:t>
      </w:r>
      <w:r w:rsidRPr="001629A4">
        <w:t>mg bisakodilio.</w:t>
      </w:r>
    </w:p>
    <w:p w:rsidR="008F0C38" w:rsidRDefault="008F0C38" w:rsidP="008F0C38">
      <w:pPr>
        <w:ind w:left="567" w:hanging="567"/>
        <w:rPr>
          <w:i/>
          <w:szCs w:val="22"/>
        </w:rPr>
      </w:pPr>
      <w:r>
        <w:t>-</w:t>
      </w:r>
      <w:r>
        <w:tab/>
      </w:r>
      <w:r w:rsidRPr="001426D8">
        <w:t>Pagalbinės medžiagos</w:t>
      </w:r>
      <w:r>
        <w:t xml:space="preserve"> yra: </w:t>
      </w:r>
      <w:r>
        <w:rPr>
          <w:szCs w:val="22"/>
          <w:u w:val="single"/>
        </w:rPr>
        <w:t>šerdyje</w:t>
      </w:r>
      <w:r w:rsidRPr="007172EC">
        <w:rPr>
          <w:szCs w:val="22"/>
        </w:rPr>
        <w:t xml:space="preserve"> - l</w:t>
      </w:r>
      <w:r w:rsidRPr="00127198">
        <w:rPr>
          <w:szCs w:val="22"/>
        </w:rPr>
        <w:t xml:space="preserve">aktozė </w:t>
      </w:r>
      <w:r>
        <w:rPr>
          <w:szCs w:val="22"/>
        </w:rPr>
        <w:t>monohidratas, kviečių krakmolas, koloidinis bevandenis silicio dioksidas, talkas, magnio stearatas, želatina;</w:t>
      </w:r>
      <w:r w:rsidRPr="007172EC">
        <w:rPr>
          <w:rStyle w:val="Komentaronuoroda"/>
        </w:rPr>
        <w:t xml:space="preserve"> </w:t>
      </w:r>
      <w:r w:rsidRPr="0089156F">
        <w:rPr>
          <w:rStyle w:val="Komentaronuoroda"/>
          <w:u w:val="single"/>
        </w:rPr>
        <w:t>plėvelėje</w:t>
      </w:r>
      <w:r>
        <w:rPr>
          <w:rStyle w:val="Komentaronuoroda"/>
          <w:szCs w:val="22"/>
        </w:rPr>
        <w:t xml:space="preserve"> - </w:t>
      </w:r>
      <w:r>
        <w:rPr>
          <w:noProof/>
          <w:szCs w:val="22"/>
        </w:rPr>
        <w:t>m</w:t>
      </w:r>
      <w:r w:rsidRPr="006E3518">
        <w:rPr>
          <w:noProof/>
          <w:szCs w:val="22"/>
        </w:rPr>
        <w:t xml:space="preserve">etakrilo rūgšties ir etilakrilato </w:t>
      </w:r>
      <w:r>
        <w:rPr>
          <w:noProof/>
          <w:szCs w:val="22"/>
        </w:rPr>
        <w:t xml:space="preserve">1:1 </w:t>
      </w:r>
      <w:r w:rsidRPr="006E3518">
        <w:rPr>
          <w:noProof/>
          <w:szCs w:val="22"/>
        </w:rPr>
        <w:t>kopolimeras</w:t>
      </w:r>
      <w:r>
        <w:rPr>
          <w:noProof/>
          <w:szCs w:val="22"/>
        </w:rPr>
        <w:t>, m</w:t>
      </w:r>
      <w:r>
        <w:rPr>
          <w:szCs w:val="22"/>
        </w:rPr>
        <w:t>akrogolis 6000, titano dioksidas (E171), talkas, chinolino geltonasis (E104).</w:t>
      </w:r>
    </w:p>
    <w:p w:rsidR="008F0C38" w:rsidRDefault="008F0C38" w:rsidP="008F0C38">
      <w:pPr>
        <w:ind w:left="709"/>
      </w:pPr>
    </w:p>
    <w:p w:rsidR="008F0C38" w:rsidRDefault="008F0C38" w:rsidP="008F0C38">
      <w:pPr>
        <w:numPr>
          <w:ilvl w:val="12"/>
          <w:numId w:val="0"/>
        </w:numPr>
        <w:outlineLvl w:val="0"/>
        <w:rPr>
          <w:b/>
        </w:rPr>
      </w:pPr>
      <w:r>
        <w:rPr>
          <w:b/>
        </w:rPr>
        <w:t>Bisocodyl Actavis išvaizda ir kiekis pakuotėje</w:t>
      </w:r>
    </w:p>
    <w:p w:rsidR="008F0C38" w:rsidRDefault="008F0C38" w:rsidP="008F0C38">
      <w:pPr>
        <w:rPr>
          <w:szCs w:val="22"/>
        </w:rPr>
      </w:pPr>
      <w:r>
        <w:rPr>
          <w:szCs w:val="22"/>
        </w:rPr>
        <w:t>Geltonos apvalios abipusiai išgaubtos tabletės.</w:t>
      </w:r>
    </w:p>
    <w:p w:rsidR="008F0C38" w:rsidRDefault="008F0C38" w:rsidP="008F0C38">
      <w:r>
        <w:t>Kartono dėžutėje yra 30 skrandyje neirių tablečių, supakuotų į tris PVC/aliuminio lizdines plokšteles.</w:t>
      </w:r>
    </w:p>
    <w:p w:rsidR="008F0C38" w:rsidRDefault="008F0C38" w:rsidP="008F0C38"/>
    <w:p w:rsidR="008F0C38" w:rsidRDefault="008F0C38" w:rsidP="008F0C38">
      <w:pPr>
        <w:rPr>
          <w:b/>
        </w:rPr>
      </w:pPr>
      <w:r>
        <w:rPr>
          <w:b/>
        </w:rPr>
        <w:t>Registruotojas ir gamintojas</w:t>
      </w:r>
    </w:p>
    <w:p w:rsidR="008F0C38" w:rsidRPr="004C1C30" w:rsidRDefault="008F0C38" w:rsidP="008F0C38">
      <w:pPr>
        <w:rPr>
          <w:i/>
        </w:rPr>
      </w:pPr>
      <w:r w:rsidRPr="004C1C30">
        <w:rPr>
          <w:i/>
        </w:rPr>
        <w:t>Registruotojas</w:t>
      </w:r>
    </w:p>
    <w:p w:rsidR="008F0C38" w:rsidRPr="00127198" w:rsidRDefault="008F0C38" w:rsidP="008F0C38">
      <w:pPr>
        <w:ind w:left="567" w:hanging="567"/>
        <w:rPr>
          <w:rFonts w:eastAsiaTheme="minorHAnsi" w:cstheme="minorBidi"/>
          <w:szCs w:val="22"/>
          <w:lang w:eastAsia="en-US"/>
        </w:rPr>
      </w:pPr>
      <w:r w:rsidRPr="00127198">
        <w:rPr>
          <w:rFonts w:eastAsiaTheme="minorHAnsi" w:cstheme="minorBidi"/>
          <w:szCs w:val="22"/>
          <w:lang w:eastAsia="en-US"/>
        </w:rPr>
        <w:t>Actavis Group PTC ehf.</w:t>
      </w:r>
    </w:p>
    <w:p w:rsidR="008F0C38" w:rsidRPr="00127198" w:rsidRDefault="008F0C38" w:rsidP="008F0C38">
      <w:pPr>
        <w:ind w:left="567" w:hanging="567"/>
        <w:rPr>
          <w:rFonts w:eastAsiaTheme="minorHAnsi" w:cstheme="minorBidi"/>
          <w:szCs w:val="22"/>
          <w:lang w:eastAsia="en-US"/>
        </w:rPr>
      </w:pPr>
      <w:r w:rsidRPr="00127198">
        <w:rPr>
          <w:rFonts w:eastAsiaTheme="minorHAnsi" w:cstheme="minorBidi"/>
          <w:szCs w:val="22"/>
          <w:lang w:eastAsia="en-US"/>
        </w:rPr>
        <w:t>Reykjavíkurvegi 76-78</w:t>
      </w:r>
    </w:p>
    <w:p w:rsidR="008F0C38" w:rsidRPr="00127198" w:rsidRDefault="008F0C38" w:rsidP="008F0C38">
      <w:pPr>
        <w:ind w:left="567" w:hanging="567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220 </w:t>
      </w:r>
      <w:r w:rsidRPr="00127198">
        <w:rPr>
          <w:rFonts w:eastAsiaTheme="minorHAnsi" w:cstheme="minorBidi"/>
          <w:szCs w:val="22"/>
          <w:lang w:eastAsia="en-US"/>
        </w:rPr>
        <w:t>Hafnarfjörður</w:t>
      </w:r>
    </w:p>
    <w:p w:rsidR="008F0C38" w:rsidRPr="003E414F" w:rsidRDefault="008F0C38" w:rsidP="008F0C38">
      <w:pPr>
        <w:rPr>
          <w:b/>
        </w:rPr>
      </w:pPr>
      <w:r w:rsidRPr="00127198">
        <w:rPr>
          <w:rFonts w:eastAsiaTheme="minorHAnsi" w:cstheme="minorBidi"/>
          <w:szCs w:val="22"/>
          <w:lang w:eastAsia="en-US"/>
        </w:rPr>
        <w:t>Islandija</w:t>
      </w:r>
    </w:p>
    <w:p w:rsidR="008F0C38" w:rsidRDefault="008F0C38" w:rsidP="008F0C38"/>
    <w:p w:rsidR="008F0C38" w:rsidRPr="004C1C30" w:rsidRDefault="008F0C38" w:rsidP="008F0C38">
      <w:pPr>
        <w:rPr>
          <w:bCs/>
          <w:i/>
          <w:szCs w:val="22"/>
        </w:rPr>
      </w:pPr>
      <w:r w:rsidRPr="004C1C30">
        <w:rPr>
          <w:bCs/>
          <w:i/>
          <w:szCs w:val="22"/>
        </w:rPr>
        <w:t>Gamintojas</w:t>
      </w:r>
    </w:p>
    <w:p w:rsidR="008F0C38" w:rsidRDefault="008F0C38" w:rsidP="008F0C38">
      <w:r>
        <w:lastRenderedPageBreak/>
        <w:t>Balkanpharma- Dupnitza AD</w:t>
      </w:r>
    </w:p>
    <w:p w:rsidR="008F0C38" w:rsidRDefault="008F0C38" w:rsidP="008F0C38">
      <w:r>
        <w:t>3, Samokovsko shosse Str., Dupnitsa</w:t>
      </w:r>
    </w:p>
    <w:p w:rsidR="008F0C38" w:rsidRDefault="008F0C38" w:rsidP="008F0C38">
      <w:r>
        <w:t>Bulgarija</w:t>
      </w:r>
    </w:p>
    <w:p w:rsidR="008F0C38" w:rsidRDefault="008F0C38" w:rsidP="008F0C38"/>
    <w:p w:rsidR="008F0C38" w:rsidRDefault="008F0C38" w:rsidP="008F0C38">
      <w:pPr>
        <w:pStyle w:val="Pagrindinistekstas"/>
        <w:spacing w:after="0"/>
        <w:rPr>
          <w:szCs w:val="22"/>
        </w:rPr>
      </w:pPr>
      <w:r>
        <w:rPr>
          <w:szCs w:val="22"/>
        </w:rPr>
        <w:t>Arba</w:t>
      </w:r>
    </w:p>
    <w:p w:rsidR="008F0C38" w:rsidRDefault="008F0C38" w:rsidP="008F0C38">
      <w:pPr>
        <w:pStyle w:val="Pagrindinistekstas"/>
        <w:spacing w:after="0"/>
        <w:rPr>
          <w:szCs w:val="22"/>
        </w:rPr>
      </w:pPr>
    </w:p>
    <w:p w:rsidR="008F0C38" w:rsidRDefault="008F0C38" w:rsidP="008F0C38">
      <w:pPr>
        <w:pStyle w:val="Pagrindinistekstas"/>
        <w:spacing w:after="0"/>
        <w:rPr>
          <w:szCs w:val="22"/>
        </w:rPr>
      </w:pPr>
      <w:r>
        <w:rPr>
          <w:szCs w:val="22"/>
        </w:rPr>
        <w:t>Balkanpharma Razgrad AD</w:t>
      </w:r>
    </w:p>
    <w:p w:rsidR="008F0C38" w:rsidRDefault="008F0C38" w:rsidP="008F0C38">
      <w:pPr>
        <w:pStyle w:val="Pagrindinistekstas"/>
        <w:spacing w:after="0"/>
        <w:rPr>
          <w:szCs w:val="22"/>
        </w:rPr>
      </w:pPr>
      <w:r>
        <w:rPr>
          <w:szCs w:val="22"/>
        </w:rPr>
        <w:t>68, Aprilsko Vastanie Blvd.</w:t>
      </w:r>
    </w:p>
    <w:p w:rsidR="008F0C38" w:rsidRDefault="008F0C38" w:rsidP="008F0C38">
      <w:pPr>
        <w:pStyle w:val="Pagrindinistekstas"/>
        <w:spacing w:after="0"/>
        <w:rPr>
          <w:szCs w:val="22"/>
        </w:rPr>
      </w:pPr>
      <w:r>
        <w:rPr>
          <w:szCs w:val="22"/>
        </w:rPr>
        <w:t>7200 Razgrad</w:t>
      </w:r>
    </w:p>
    <w:p w:rsidR="008F0C38" w:rsidRPr="004151FB" w:rsidRDefault="008F0C38" w:rsidP="008F0C38">
      <w:pPr>
        <w:pStyle w:val="Pagrindinistekstas"/>
        <w:spacing w:after="0"/>
        <w:rPr>
          <w:szCs w:val="22"/>
        </w:rPr>
      </w:pPr>
      <w:r>
        <w:rPr>
          <w:szCs w:val="22"/>
        </w:rPr>
        <w:t>Bulgarija</w:t>
      </w:r>
    </w:p>
    <w:p w:rsidR="008F0C38" w:rsidRDefault="008F0C38" w:rsidP="008F0C38"/>
    <w:p w:rsidR="008F0C38" w:rsidRPr="00DF4173" w:rsidRDefault="008F0C38" w:rsidP="008F0C38">
      <w:pPr>
        <w:pStyle w:val="BTEMEASMCA"/>
        <w:rPr>
          <w:noProof w:val="0"/>
        </w:rPr>
      </w:pPr>
      <w:r w:rsidRPr="00DF4173">
        <w:rPr>
          <w:noProof w:val="0"/>
        </w:rPr>
        <w:t xml:space="preserve">Jeigu apie šį vaistą norite sužinoti daugiau, kreipkitės į vietinį </w:t>
      </w:r>
      <w:r>
        <w:rPr>
          <w:noProof w:val="0"/>
        </w:rPr>
        <w:t>registruotojo</w:t>
      </w:r>
      <w:r w:rsidRPr="00DF4173">
        <w:rPr>
          <w:noProof w:val="0"/>
        </w:rPr>
        <w:t xml:space="preserve"> atstovą.</w:t>
      </w:r>
    </w:p>
    <w:p w:rsidR="008F0C38" w:rsidRDefault="008F0C38" w:rsidP="008F0C38">
      <w:r>
        <w:t>UAB Teva Baltics</w:t>
      </w:r>
    </w:p>
    <w:p w:rsidR="008F0C38" w:rsidRDefault="008F0C38" w:rsidP="008F0C38">
      <w:r>
        <w:t>Molėtų pl. 5</w:t>
      </w:r>
    </w:p>
    <w:p w:rsidR="008F0C38" w:rsidRDefault="008F0C38" w:rsidP="008F0C38">
      <w:r>
        <w:t>LT-08409 Vilnius</w:t>
      </w:r>
    </w:p>
    <w:p w:rsidR="008F0C38" w:rsidRDefault="008F0C38" w:rsidP="008F0C38">
      <w:r>
        <w:t>Tel.: +370 5 266 02 03</w:t>
      </w:r>
    </w:p>
    <w:p w:rsidR="008F0C38" w:rsidRDefault="008F0C38" w:rsidP="008F0C38"/>
    <w:p w:rsidR="008F0C38" w:rsidRDefault="008F0C38" w:rsidP="008F0C38">
      <w:r w:rsidRPr="0089156F">
        <w:rPr>
          <w:b/>
        </w:rPr>
        <w:t xml:space="preserve">Šis pakuotės lapelis paskutinį kartą </w:t>
      </w:r>
      <w:r w:rsidRPr="00DD06B6">
        <w:rPr>
          <w:b/>
        </w:rPr>
        <w:t>peržiūrėtas</w:t>
      </w:r>
      <w:r>
        <w:rPr>
          <w:b/>
        </w:rPr>
        <w:t xml:space="preserve"> 2021-03-03.</w:t>
      </w:r>
    </w:p>
    <w:p w:rsidR="008F0C38" w:rsidRDefault="008F0C38" w:rsidP="008F0C38"/>
    <w:p w:rsidR="008F0C38" w:rsidRDefault="008F0C38" w:rsidP="008F0C38">
      <w:pPr>
        <w:pStyle w:val="BTEMEASMCA"/>
      </w:pPr>
    </w:p>
    <w:p w:rsidR="008F0C38" w:rsidRPr="00F70E65" w:rsidRDefault="008F0C38" w:rsidP="008F0C38">
      <w:pPr>
        <w:numPr>
          <w:ilvl w:val="12"/>
          <w:numId w:val="0"/>
        </w:numPr>
        <w:ind w:right="-2"/>
        <w:rPr>
          <w:szCs w:val="24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8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8F0C38" w:rsidRDefault="008F0C38" w:rsidP="008F0C38"/>
    <w:p w:rsidR="008F0C38" w:rsidRDefault="008F0C38" w:rsidP="008F0C38"/>
    <w:p w:rsidR="009041DB" w:rsidRDefault="009041DB">
      <w:bookmarkStart w:id="4" w:name="_GoBack"/>
      <w:bookmarkEnd w:id="4"/>
    </w:p>
    <w:sectPr w:rsidR="009041DB" w:rsidSect="00046A61">
      <w:headerReference w:type="default" r:id="rId9"/>
      <w:footerReference w:type="even" r:id="rId10"/>
      <w:footerReference w:type="default" r:id="rId11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1F" w:rsidRDefault="008F0C38" w:rsidP="001F25A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7F1F" w:rsidRDefault="008F0C38" w:rsidP="001F25A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1F" w:rsidRDefault="008F0C38" w:rsidP="001F25A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577F1F" w:rsidRDefault="008F0C38" w:rsidP="001F25A3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32" w:rsidRDefault="008F0C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036F"/>
    <w:multiLevelType w:val="hybridMultilevel"/>
    <w:tmpl w:val="DB5A95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60A5"/>
    <w:multiLevelType w:val="hybridMultilevel"/>
    <w:tmpl w:val="EFB6A5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22537"/>
    <w:multiLevelType w:val="hybridMultilevel"/>
    <w:tmpl w:val="FFF64D5E"/>
    <w:lvl w:ilvl="0" w:tplc="FC5272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35DF5"/>
    <w:multiLevelType w:val="hybridMultilevel"/>
    <w:tmpl w:val="AA9C94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064DD"/>
    <w:multiLevelType w:val="hybridMultilevel"/>
    <w:tmpl w:val="919808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1517C"/>
    <w:multiLevelType w:val="hybridMultilevel"/>
    <w:tmpl w:val="9AC2739A"/>
    <w:lvl w:ilvl="0" w:tplc="FC5272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D189F"/>
    <w:multiLevelType w:val="hybridMultilevel"/>
    <w:tmpl w:val="A14678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38"/>
    <w:rsid w:val="008F0C38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92A5D-8FDF-4646-9956-3FE13412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0C38"/>
    <w:pPr>
      <w:spacing w:after="0" w:line="240" w:lineRule="auto"/>
    </w:pPr>
    <w:rPr>
      <w:rFonts w:ascii="Times New Roman" w:eastAsia="Calibri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0C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autoRedefine/>
    <w:qFormat/>
    <w:rsid w:val="008F0C38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F0C38"/>
    <w:rPr>
      <w:rFonts w:ascii="Times New Roman" w:eastAsia="Calibri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F0C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F0C38"/>
    <w:rPr>
      <w:rFonts w:ascii="Times New Roman" w:eastAsia="Calibri" w:hAnsi="Times New Roman" w:cs="Times New Roman"/>
      <w:szCs w:val="20"/>
      <w:lang w:eastAsia="lt-LT"/>
    </w:rPr>
  </w:style>
  <w:style w:type="paragraph" w:customStyle="1" w:styleId="PI-1EMEASMCA">
    <w:name w:val="PI-1 EMEA_SMCA"/>
    <w:basedOn w:val="Antrat2"/>
    <w:autoRedefine/>
    <w:rsid w:val="008F0C38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/>
      <w:color w:val="auto"/>
      <w:sz w:val="22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8F0C38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8F0C38"/>
    <w:rPr>
      <w:rFonts w:ascii="Times New Roman" w:eastAsia="Calibri" w:hAnsi="Times New Roman" w:cs="Times New Roman"/>
      <w:noProof/>
    </w:rPr>
  </w:style>
  <w:style w:type="character" w:styleId="Komentaronuoroda">
    <w:name w:val="annotation reference"/>
    <w:basedOn w:val="Numatytasispastraiposriftas"/>
    <w:semiHidden/>
    <w:rsid w:val="008F0C38"/>
    <w:rPr>
      <w:rFonts w:cs="Times New Roman"/>
      <w:sz w:val="16"/>
      <w:szCs w:val="16"/>
    </w:rPr>
  </w:style>
  <w:style w:type="character" w:styleId="Hipersaitas">
    <w:name w:val="Hyperlink"/>
    <w:basedOn w:val="Numatytasispastraiposriftas"/>
    <w:rsid w:val="008F0C38"/>
    <w:rPr>
      <w:rFonts w:cs="Times New Roman"/>
      <w:color w:val="0000FF"/>
      <w:u w:val="single"/>
    </w:rPr>
  </w:style>
  <w:style w:type="paragraph" w:customStyle="1" w:styleId="ListParagraph1">
    <w:name w:val="List Paragraph1"/>
    <w:basedOn w:val="prastasis"/>
    <w:rsid w:val="008F0C38"/>
    <w:pPr>
      <w:ind w:left="720"/>
      <w:contextualSpacing/>
    </w:pPr>
  </w:style>
  <w:style w:type="paragraph" w:customStyle="1" w:styleId="PI-3EMEASMCA">
    <w:name w:val="PI-3 EMEA_SMCA"/>
    <w:basedOn w:val="prastasis"/>
    <w:autoRedefine/>
    <w:rsid w:val="008F0C38"/>
    <w:pPr>
      <w:spacing w:line="220" w:lineRule="exact"/>
    </w:pPr>
    <w:rPr>
      <w:b/>
      <w:bCs/>
      <w:szCs w:val="22"/>
      <w:lang w:eastAsia="en-US"/>
    </w:rPr>
  </w:style>
  <w:style w:type="paragraph" w:styleId="Porat">
    <w:name w:val="footer"/>
    <w:basedOn w:val="prastasis"/>
    <w:link w:val="PoratDiagrama"/>
    <w:rsid w:val="008F0C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F0C38"/>
    <w:rPr>
      <w:rFonts w:ascii="Times New Roman" w:eastAsia="Calibri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8F0C38"/>
    <w:rPr>
      <w:rFonts w:cs="Times New Roman"/>
    </w:rPr>
  </w:style>
  <w:style w:type="paragraph" w:styleId="Antrats">
    <w:name w:val="header"/>
    <w:basedOn w:val="prastasis"/>
    <w:link w:val="AntratsDiagrama"/>
    <w:rsid w:val="008F0C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F0C38"/>
    <w:rPr>
      <w:rFonts w:ascii="Times New Roman" w:eastAsia="Calibri" w:hAnsi="Times New Roman" w:cs="Times New Roman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0C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6801</Words>
  <Characters>3878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2021-03-10T09:13:00Z</dcterms:created>
  <dcterms:modified xsi:type="dcterms:W3CDTF">2021-03-10T09:13:00Z</dcterms:modified>
</cp:coreProperties>
</file>