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5A" w:rsidRPr="0069700E" w:rsidRDefault="00E42B5A" w:rsidP="00E42B5A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69700E">
        <w:rPr>
          <w:rFonts w:ascii="Times New Roman" w:hAnsi="Times New Roman"/>
          <w:i w:val="0"/>
          <w:iCs/>
          <w:sz w:val="22"/>
          <w:szCs w:val="22"/>
          <w:lang w:val="lt-LT"/>
        </w:rPr>
        <w:t>Pakuotės lapelis: informacija vartotojui</w:t>
      </w:r>
    </w:p>
    <w:p w:rsidR="00E42B5A" w:rsidRPr="0069700E" w:rsidRDefault="00E42B5A" w:rsidP="00E42B5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E42B5A" w:rsidRPr="0069700E" w:rsidRDefault="00E42B5A" w:rsidP="00E42B5A">
      <w:pPr>
        <w:jc w:val="center"/>
        <w:rPr>
          <w:b/>
          <w:bCs/>
          <w:szCs w:val="22"/>
          <w:lang w:val="lt-LT"/>
        </w:rPr>
      </w:pPr>
      <w:proofErr w:type="spellStart"/>
      <w:r w:rsidRPr="0069700E">
        <w:rPr>
          <w:b/>
          <w:bCs/>
          <w:szCs w:val="22"/>
          <w:lang w:val="lt-LT"/>
        </w:rPr>
        <w:t>tot'hema</w:t>
      </w:r>
      <w:proofErr w:type="spellEnd"/>
      <w:r w:rsidRPr="0069700E">
        <w:rPr>
          <w:b/>
          <w:bCs/>
          <w:szCs w:val="22"/>
          <w:lang w:val="lt-LT"/>
        </w:rPr>
        <w:t xml:space="preserve"> geriamasis tirpalas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g</w:t>
      </w:r>
      <w:r w:rsidRPr="0069700E">
        <w:rPr>
          <w:szCs w:val="22"/>
          <w:lang w:val="lt-LT"/>
        </w:rPr>
        <w:t xml:space="preserve">eležies </w:t>
      </w:r>
      <w:proofErr w:type="spellStart"/>
      <w:r w:rsidRPr="0069700E">
        <w:rPr>
          <w:szCs w:val="22"/>
          <w:lang w:val="lt-LT"/>
        </w:rPr>
        <w:t>gliukonatas</w:t>
      </w:r>
      <w:proofErr w:type="spellEnd"/>
      <w:r>
        <w:rPr>
          <w:szCs w:val="22"/>
          <w:lang w:val="lt-LT"/>
        </w:rPr>
        <w:t xml:space="preserve"> hidratas</w:t>
      </w:r>
      <w:r w:rsidRPr="0069700E">
        <w:rPr>
          <w:szCs w:val="22"/>
          <w:lang w:val="lt-LT"/>
        </w:rPr>
        <w:t xml:space="preserve">, mangano </w:t>
      </w:r>
      <w:proofErr w:type="spellStart"/>
      <w:r w:rsidRPr="0069700E">
        <w:rPr>
          <w:szCs w:val="22"/>
          <w:lang w:val="lt-LT"/>
        </w:rPr>
        <w:t>gliukonatas</w:t>
      </w:r>
      <w:proofErr w:type="spellEnd"/>
      <w:r w:rsidRPr="0069700E">
        <w:rPr>
          <w:szCs w:val="22"/>
          <w:lang w:val="lt-LT"/>
        </w:rPr>
        <w:t xml:space="preserve">, vario </w:t>
      </w:r>
      <w:proofErr w:type="spellStart"/>
      <w:r w:rsidRPr="0069700E">
        <w:rPr>
          <w:szCs w:val="22"/>
          <w:lang w:val="lt-LT"/>
        </w:rPr>
        <w:t>gliukonatas</w:t>
      </w:r>
      <w:proofErr w:type="spellEnd"/>
    </w:p>
    <w:p w:rsidR="00E42B5A" w:rsidRPr="0069700E" w:rsidRDefault="00E42B5A" w:rsidP="00E42B5A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69700E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700E"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E42B5A" w:rsidRPr="0069700E" w:rsidRDefault="00E42B5A" w:rsidP="00E42B5A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Neišmeskite šio lapelio, nes vėl gali prireikti jį perskaityti. </w:t>
      </w:r>
    </w:p>
    <w:p w:rsidR="00E42B5A" w:rsidRPr="0069700E" w:rsidRDefault="00E42B5A" w:rsidP="00E42B5A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700E">
        <w:rPr>
          <w:szCs w:val="22"/>
          <w:lang w:val="lt-LT"/>
        </w:rPr>
        <w:t>Jeigu norite sužinoti daugiau arba pasitarti, kreipkitės į vaistininką.</w:t>
      </w:r>
    </w:p>
    <w:p w:rsidR="00E42B5A" w:rsidRPr="0069700E" w:rsidRDefault="00E42B5A" w:rsidP="00E42B5A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700E">
        <w:rPr>
          <w:szCs w:val="22"/>
          <w:lang w:val="lt-LT"/>
        </w:rPr>
        <w:t>Jeigu pasireiškė šalutinis poveikis (net jeigu jis šiame lapelyje nenurodytas), kreipkitės į gydytoją arba vaistininką. Žr. 4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skyrių</w:t>
      </w:r>
    </w:p>
    <w:p w:rsidR="00E42B5A" w:rsidRPr="0069700E" w:rsidRDefault="00E42B5A" w:rsidP="00E42B5A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69700E">
        <w:rPr>
          <w:szCs w:val="22"/>
          <w:lang w:val="lt-LT"/>
        </w:rPr>
        <w:t>Jeigu per 4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savaites Jūsų savijauta nepagerėjo arba net pablogėjo, kreipkitės į gydytoją.</w:t>
      </w:r>
    </w:p>
    <w:p w:rsidR="00E42B5A" w:rsidRPr="0069700E" w:rsidRDefault="00E42B5A" w:rsidP="00E42B5A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>Apie ką rašoma šiame lapelyje?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69700E">
        <w:rPr>
          <w:szCs w:val="22"/>
          <w:lang w:val="lt-LT"/>
        </w:rPr>
        <w:t>1.</w:t>
      </w:r>
      <w:r w:rsidRPr="0069700E">
        <w:rPr>
          <w:szCs w:val="22"/>
          <w:lang w:val="lt-LT"/>
        </w:rPr>
        <w:tab/>
        <w:t xml:space="preserve">Kas yra </w:t>
      </w:r>
      <w:proofErr w:type="spellStart"/>
      <w:r w:rsidRPr="0069700E">
        <w:rPr>
          <w:szCs w:val="22"/>
          <w:lang w:val="lt-LT"/>
        </w:rPr>
        <w:t>tot'hema</w:t>
      </w:r>
      <w:proofErr w:type="spellEnd"/>
      <w:r w:rsidRPr="0069700E">
        <w:rPr>
          <w:szCs w:val="22"/>
          <w:lang w:val="lt-LT"/>
        </w:rPr>
        <w:t xml:space="preserve"> ir kam jis vartojamas 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69700E">
        <w:rPr>
          <w:szCs w:val="22"/>
          <w:lang w:val="lt-LT"/>
        </w:rPr>
        <w:t>2.</w:t>
      </w:r>
      <w:r w:rsidRPr="0069700E">
        <w:rPr>
          <w:szCs w:val="22"/>
          <w:lang w:val="lt-LT"/>
        </w:rPr>
        <w:tab/>
        <w:t xml:space="preserve">Kas žinotina prieš vartojant </w:t>
      </w:r>
      <w:proofErr w:type="spellStart"/>
      <w:r w:rsidRPr="0069700E">
        <w:rPr>
          <w:szCs w:val="22"/>
          <w:lang w:val="lt-LT"/>
        </w:rPr>
        <w:t>tot'hema</w:t>
      </w:r>
      <w:proofErr w:type="spellEnd"/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69700E">
        <w:rPr>
          <w:szCs w:val="22"/>
          <w:lang w:val="lt-LT"/>
        </w:rPr>
        <w:t>3.</w:t>
      </w:r>
      <w:r w:rsidRPr="0069700E">
        <w:rPr>
          <w:szCs w:val="22"/>
          <w:lang w:val="lt-LT"/>
        </w:rPr>
        <w:tab/>
        <w:t xml:space="preserve">Kaip vartoti </w:t>
      </w:r>
      <w:proofErr w:type="spellStart"/>
      <w:r w:rsidRPr="0069700E">
        <w:rPr>
          <w:szCs w:val="22"/>
          <w:lang w:val="lt-LT"/>
        </w:rPr>
        <w:t>tot'hema</w:t>
      </w:r>
      <w:proofErr w:type="spellEnd"/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69700E">
        <w:rPr>
          <w:szCs w:val="22"/>
          <w:lang w:val="lt-LT"/>
        </w:rPr>
        <w:t>4.</w:t>
      </w:r>
      <w:r w:rsidRPr="0069700E">
        <w:rPr>
          <w:szCs w:val="22"/>
          <w:lang w:val="lt-LT"/>
        </w:rPr>
        <w:tab/>
        <w:t xml:space="preserve">Galimas šalutinis poveikis 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69700E">
        <w:rPr>
          <w:szCs w:val="22"/>
          <w:lang w:val="lt-LT"/>
        </w:rPr>
        <w:t>5.</w:t>
      </w:r>
      <w:r w:rsidRPr="0069700E">
        <w:rPr>
          <w:szCs w:val="22"/>
          <w:lang w:val="lt-LT"/>
        </w:rPr>
        <w:tab/>
        <w:t xml:space="preserve">Kaip laikyti </w:t>
      </w:r>
      <w:proofErr w:type="spellStart"/>
      <w:r w:rsidRPr="0069700E">
        <w:rPr>
          <w:szCs w:val="22"/>
          <w:lang w:val="lt-LT"/>
        </w:rPr>
        <w:t>tot'hema</w:t>
      </w:r>
      <w:proofErr w:type="spellEnd"/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69700E">
        <w:rPr>
          <w:szCs w:val="22"/>
          <w:lang w:val="lt-LT"/>
        </w:rPr>
        <w:t>6.</w:t>
      </w:r>
      <w:r w:rsidRPr="0069700E">
        <w:rPr>
          <w:szCs w:val="22"/>
          <w:lang w:val="lt-LT"/>
        </w:rPr>
        <w:tab/>
        <w:t>Pakuotės turinys ir kita informacija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>1.</w:t>
      </w:r>
      <w:r w:rsidRPr="0069700E">
        <w:rPr>
          <w:noProof w:val="0"/>
          <w:szCs w:val="22"/>
          <w:lang w:val="lt-LT"/>
        </w:rPr>
        <w:tab/>
        <w:t xml:space="preserve">Kas yra </w:t>
      </w: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  <w:r w:rsidRPr="0069700E">
        <w:rPr>
          <w:noProof w:val="0"/>
          <w:szCs w:val="22"/>
          <w:lang w:val="lt-LT"/>
        </w:rPr>
        <w:t xml:space="preserve"> ir kam jis vartojamas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</w:t>
      </w:r>
      <w:r w:rsidRPr="00F03FEC">
        <w:rPr>
          <w:szCs w:val="22"/>
          <w:lang w:val="lt-LT"/>
        </w:rPr>
        <w:t>ot’hema</w:t>
      </w:r>
      <w:proofErr w:type="spellEnd"/>
      <w:r w:rsidRPr="00F03FEC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sudėtyje yra veikliųjų medžiagų geležies, mangano ir vario</w:t>
      </w:r>
      <w:r w:rsidRPr="00F03FEC">
        <w:rPr>
          <w:szCs w:val="22"/>
          <w:lang w:val="lt-LT"/>
        </w:rPr>
        <w:t xml:space="preserve"> </w:t>
      </w:r>
      <w:r>
        <w:rPr>
          <w:szCs w:val="22"/>
          <w:lang w:val="lt-LT"/>
        </w:rPr>
        <w:t>derinys</w:t>
      </w:r>
      <w:r w:rsidRPr="00F03FEC">
        <w:rPr>
          <w:szCs w:val="22"/>
          <w:lang w:val="lt-LT"/>
        </w:rPr>
        <w:t>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Šio vaisto vartojama geležies trūkumui organizme šalinti ir jo profilaktikai, ypač nėštumo metu, jeigu neužtikrinamas pakankamo geležies kiekio gavimas su maistu.</w:t>
      </w:r>
    </w:p>
    <w:p w:rsidR="00E42B5A" w:rsidRPr="0069700E" w:rsidRDefault="00E42B5A" w:rsidP="00E42B5A">
      <w:pPr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>2.</w:t>
      </w:r>
      <w:r w:rsidRPr="0069700E">
        <w:rPr>
          <w:noProof w:val="0"/>
          <w:szCs w:val="22"/>
          <w:lang w:val="lt-LT"/>
        </w:rPr>
        <w:tab/>
        <w:t xml:space="preserve">Kas žinotina prieš vartojant </w:t>
      </w: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  <w:r w:rsidRPr="0069700E">
        <w:rPr>
          <w:noProof w:val="0"/>
          <w:szCs w:val="22"/>
          <w:lang w:val="lt-LT"/>
        </w:rPr>
        <w:t xml:space="preserve"> 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  <w:r w:rsidRPr="0069700E">
        <w:rPr>
          <w:noProof w:val="0"/>
          <w:szCs w:val="22"/>
          <w:lang w:val="lt-LT"/>
        </w:rPr>
        <w:t xml:space="preserve"> vartoti </w:t>
      </w:r>
      <w:r>
        <w:rPr>
          <w:noProof w:val="0"/>
          <w:szCs w:val="22"/>
          <w:lang w:val="lt-LT"/>
        </w:rPr>
        <w:t>draudžiama</w:t>
      </w:r>
      <w:r w:rsidRPr="0069700E">
        <w:rPr>
          <w:noProof w:val="0"/>
          <w:szCs w:val="22"/>
          <w:lang w:val="lt-LT"/>
        </w:rPr>
        <w:t>:</w:t>
      </w:r>
    </w:p>
    <w:p w:rsidR="00E42B5A" w:rsidRDefault="00E42B5A" w:rsidP="00E42B5A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1B45">
        <w:rPr>
          <w:szCs w:val="22"/>
          <w:lang w:val="lt-LT"/>
        </w:rPr>
        <w:t xml:space="preserve">jeigu yra alergija </w:t>
      </w:r>
      <w:r>
        <w:rPr>
          <w:szCs w:val="22"/>
          <w:lang w:val="lt-LT"/>
        </w:rPr>
        <w:t xml:space="preserve">geležiai, manganui ar variui </w:t>
      </w:r>
      <w:r w:rsidRPr="00E61B45">
        <w:rPr>
          <w:szCs w:val="22"/>
          <w:lang w:val="lt-LT"/>
        </w:rPr>
        <w:t>arba bet kuriai pagalbinei šio vaisto medžiagai (jos išvardytos 6 skyriuje)</w:t>
      </w:r>
      <w:r>
        <w:rPr>
          <w:szCs w:val="22"/>
          <w:lang w:val="lt-LT"/>
        </w:rPr>
        <w:t>;</w:t>
      </w:r>
    </w:p>
    <w:p w:rsidR="00E42B5A" w:rsidRDefault="00E42B5A" w:rsidP="00E42B5A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yra g</w:t>
      </w:r>
      <w:r w:rsidRPr="0069700E">
        <w:rPr>
          <w:szCs w:val="22"/>
          <w:lang w:val="lt-LT"/>
        </w:rPr>
        <w:t>eležies perteklius organizme</w:t>
      </w:r>
      <w:r>
        <w:rPr>
          <w:szCs w:val="22"/>
          <w:lang w:val="lt-LT"/>
        </w:rPr>
        <w:t xml:space="preserve"> (pvz., dėl </w:t>
      </w:r>
      <w:proofErr w:type="spellStart"/>
      <w:r w:rsidRPr="00B2353C">
        <w:rPr>
          <w:lang w:val="lt-LT"/>
        </w:rPr>
        <w:t>hemochromatozės</w:t>
      </w:r>
      <w:proofErr w:type="spellEnd"/>
      <w:r w:rsidRPr="00B2353C">
        <w:rPr>
          <w:lang w:val="lt-LT"/>
        </w:rPr>
        <w:t xml:space="preserve">, </w:t>
      </w:r>
      <w:proofErr w:type="spellStart"/>
      <w:r w:rsidRPr="0069700E">
        <w:rPr>
          <w:szCs w:val="22"/>
          <w:lang w:val="lt-LT"/>
        </w:rPr>
        <w:t>talasemij</w:t>
      </w:r>
      <w:r>
        <w:rPr>
          <w:szCs w:val="22"/>
          <w:lang w:val="lt-LT"/>
        </w:rPr>
        <w:t>os</w:t>
      </w:r>
      <w:proofErr w:type="spellEnd"/>
      <w:r>
        <w:rPr>
          <w:szCs w:val="22"/>
          <w:lang w:val="lt-LT"/>
        </w:rPr>
        <w:t>, į gydymą nereaguojančios mažakraujystės, mažakraujystės dėl kaulų čiulpų nepakankamumo, kartotinio ar nuolatinio kraujo perpylimo);</w:t>
      </w:r>
    </w:p>
    <w:p w:rsidR="00E42B5A" w:rsidRDefault="00E42B5A" w:rsidP="00E42B5A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jeigu yra ne geležies stokos mažakraujystė (pvz., hemolizinė mažakraujystė, </w:t>
      </w:r>
      <w:proofErr w:type="spellStart"/>
      <w:r>
        <w:rPr>
          <w:szCs w:val="22"/>
          <w:lang w:val="lt-LT"/>
        </w:rPr>
        <w:t>megaloblastinė</w:t>
      </w:r>
      <w:proofErr w:type="spellEnd"/>
      <w:r>
        <w:rPr>
          <w:szCs w:val="22"/>
          <w:lang w:val="lt-LT"/>
        </w:rPr>
        <w:t xml:space="preserve"> mažakraujystė, uždegimo sukelta mažakraujystė);</w:t>
      </w:r>
    </w:p>
    <w:p w:rsidR="00E42B5A" w:rsidRPr="009B63A8" w:rsidRDefault="00E42B5A" w:rsidP="00E42B5A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es-419"/>
        </w:rPr>
      </w:pPr>
      <w:r>
        <w:rPr>
          <w:szCs w:val="22"/>
          <w:lang w:val="lt-LT"/>
        </w:rPr>
        <w:t xml:space="preserve">jeigu yra </w:t>
      </w:r>
      <w:proofErr w:type="spellStart"/>
      <w:r w:rsidRPr="009B63A8">
        <w:rPr>
          <w:lang w:val="es-419"/>
        </w:rPr>
        <w:t>Vilsono</w:t>
      </w:r>
      <w:proofErr w:type="spellEnd"/>
      <w:r w:rsidRPr="009B63A8">
        <w:rPr>
          <w:lang w:val="es-419"/>
        </w:rPr>
        <w:t xml:space="preserve"> (</w:t>
      </w:r>
      <w:r w:rsidRPr="009B63A8">
        <w:rPr>
          <w:i/>
          <w:iCs/>
          <w:lang w:val="es-419"/>
        </w:rPr>
        <w:t>Wilson</w:t>
      </w:r>
      <w:r w:rsidRPr="009B63A8">
        <w:rPr>
          <w:lang w:val="es-419"/>
        </w:rPr>
        <w:t>) liga</w:t>
      </w:r>
      <w:r w:rsidRPr="009B63A8">
        <w:rPr>
          <w:szCs w:val="22"/>
          <w:lang w:val="es-419"/>
        </w:rPr>
        <w:t>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 xml:space="preserve">Įspėjimai ir atsargumo priemonės 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Pr="0069700E">
        <w:rPr>
          <w:szCs w:val="22"/>
          <w:lang w:val="lt-LT"/>
        </w:rPr>
        <w:t>tot'hema</w:t>
      </w:r>
      <w:proofErr w:type="spellEnd"/>
      <w:r>
        <w:rPr>
          <w:szCs w:val="22"/>
          <w:lang w:val="lt-LT"/>
        </w:rPr>
        <w:t>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>Stokos kūdikystėje profilaktika yra paremta ankstyvu įvairiapusės mitybos pradėjimu.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Remiantis mokslinėje literatūroje paskelbtais duomenims, pacientų, kuriems skiriama geležimi paremtų vaistų, skrandžio ir virškinimo trakto gleivinė gali tapti </w:t>
      </w:r>
      <w:proofErr w:type="spellStart"/>
      <w:r>
        <w:rPr>
          <w:szCs w:val="22"/>
          <w:lang w:val="lt-LT"/>
        </w:rPr>
        <w:t>pigmentuota</w:t>
      </w:r>
      <w:proofErr w:type="spellEnd"/>
      <w:r>
        <w:rPr>
          <w:szCs w:val="22"/>
          <w:lang w:val="lt-LT"/>
        </w:rPr>
        <w:t xml:space="preserve"> ir tai gali trukdyti atlikti virškinimo trakto chirurginę operaciją.</w:t>
      </w:r>
    </w:p>
    <w:p w:rsidR="00E42B5A" w:rsidRDefault="00E42B5A" w:rsidP="00E42B5A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E42B5A" w:rsidRDefault="00E42B5A" w:rsidP="00E42B5A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Su uždegimine liga susijusios geležies stokos gydymas </w:t>
      </w:r>
      <w:proofErr w:type="spellStart"/>
      <w:r w:rsidRPr="0069700E">
        <w:rPr>
          <w:szCs w:val="22"/>
          <w:lang w:val="lt-LT"/>
        </w:rPr>
        <w:t>tot'hema</w:t>
      </w:r>
      <w:proofErr w:type="spellEnd"/>
      <w:r>
        <w:rPr>
          <w:szCs w:val="22"/>
          <w:lang w:val="lt-LT"/>
        </w:rPr>
        <w:t xml:space="preserve"> bus neveiksmingas.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>Gydymo metu, kiek įmanoma, būtina koreguoti geležies netekimo priežastį.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bookmarkStart w:id="0" w:name="_Hlk66296762"/>
    </w:p>
    <w:bookmarkEnd w:id="0"/>
    <w:p w:rsidR="00E42B5A" w:rsidRPr="005B2B46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Neteisingai vartojant</w:t>
      </w:r>
      <w:r w:rsidRPr="005B2B46">
        <w:rPr>
          <w:szCs w:val="22"/>
          <w:lang w:val="lt-LT"/>
        </w:rPr>
        <w:t>, geriam</w:t>
      </w:r>
      <w:r>
        <w:rPr>
          <w:szCs w:val="22"/>
          <w:lang w:val="lt-LT"/>
        </w:rPr>
        <w:t>ojo</w:t>
      </w:r>
      <w:r w:rsidRPr="005B2B46">
        <w:rPr>
          <w:szCs w:val="22"/>
          <w:lang w:val="lt-LT"/>
        </w:rPr>
        <w:t xml:space="preserve"> tirpal</w:t>
      </w:r>
      <w:r>
        <w:rPr>
          <w:szCs w:val="22"/>
          <w:lang w:val="lt-LT"/>
        </w:rPr>
        <w:t>o</w:t>
      </w:r>
      <w:r w:rsidRPr="005B2B46">
        <w:rPr>
          <w:szCs w:val="22"/>
          <w:lang w:val="lt-LT"/>
        </w:rPr>
        <w:t xml:space="preserve"> gali atsitiktinai patekti į jūsų arba jūsų vaiko kvėpavimo takus. Produkto sąlytis su kvėpavimo takais gali sukelti pažeidimus, tokius kaip nekrozė (audinio žūtis) arba bronchų vamzdelių (kur</w:t>
      </w:r>
      <w:r>
        <w:rPr>
          <w:szCs w:val="22"/>
          <w:lang w:val="lt-LT"/>
        </w:rPr>
        <w:t>iais</w:t>
      </w:r>
      <w:r w:rsidRPr="005B2B46">
        <w:rPr>
          <w:szCs w:val="22"/>
          <w:lang w:val="lt-LT"/>
        </w:rPr>
        <w:t xml:space="preserve"> oras </w:t>
      </w:r>
      <w:r>
        <w:rPr>
          <w:szCs w:val="22"/>
          <w:lang w:val="lt-LT"/>
        </w:rPr>
        <w:t>keliauja</w:t>
      </w:r>
      <w:r w:rsidRPr="005B2B46">
        <w:rPr>
          <w:szCs w:val="22"/>
          <w:lang w:val="lt-LT"/>
        </w:rPr>
        <w:t xml:space="preserve"> p</w:t>
      </w:r>
      <w:r>
        <w:rPr>
          <w:szCs w:val="22"/>
          <w:lang w:val="lt-LT"/>
        </w:rPr>
        <w:t>er</w:t>
      </w:r>
      <w:r w:rsidRPr="005B2B46">
        <w:rPr>
          <w:szCs w:val="22"/>
          <w:lang w:val="lt-LT"/>
        </w:rPr>
        <w:t xml:space="preserve"> plaučius) uždegimas. Dėl šių pažeidimų gali susiaurėti bronchai. Su šiais pažeidimais susiję simptomai gali būti: nuolatinis kosulys, kraujo atkosėjimas ir (arba) dusulys, net jei užspringimas įvyko </w:t>
      </w:r>
      <w:r>
        <w:rPr>
          <w:szCs w:val="22"/>
          <w:lang w:val="lt-LT"/>
        </w:rPr>
        <w:t>prie</w:t>
      </w:r>
      <w:r w:rsidRPr="00B559CB">
        <w:rPr>
          <w:szCs w:val="22"/>
          <w:lang w:val="lt-LT"/>
        </w:rPr>
        <w:t xml:space="preserve">š </w:t>
      </w:r>
      <w:r w:rsidRPr="005B2B46">
        <w:rPr>
          <w:szCs w:val="22"/>
          <w:lang w:val="lt-LT"/>
        </w:rPr>
        <w:t>keli</w:t>
      </w:r>
      <w:r>
        <w:rPr>
          <w:szCs w:val="22"/>
          <w:lang w:val="lt-LT"/>
        </w:rPr>
        <w:t>as</w:t>
      </w:r>
      <w:r w:rsidRPr="005B2B46">
        <w:rPr>
          <w:szCs w:val="22"/>
          <w:lang w:val="lt-LT"/>
        </w:rPr>
        <w:t xml:space="preserve"> dien</w:t>
      </w:r>
      <w:r>
        <w:rPr>
          <w:szCs w:val="22"/>
          <w:lang w:val="lt-LT"/>
        </w:rPr>
        <w:t>as</w:t>
      </w:r>
      <w:r w:rsidRPr="005B2B46">
        <w:rPr>
          <w:szCs w:val="22"/>
          <w:lang w:val="lt-LT"/>
        </w:rPr>
        <w:t xml:space="preserve"> ar mėnesi</w:t>
      </w:r>
      <w:r>
        <w:rPr>
          <w:szCs w:val="22"/>
          <w:lang w:val="lt-LT"/>
        </w:rPr>
        <w:t>us</w:t>
      </w:r>
      <w:r w:rsidRPr="005B2B46">
        <w:rPr>
          <w:szCs w:val="22"/>
          <w:lang w:val="lt-LT"/>
        </w:rPr>
        <w:t xml:space="preserve"> iki šių simptomų atsiradimo. Įkvėp</w:t>
      </w:r>
      <w:r>
        <w:rPr>
          <w:szCs w:val="22"/>
          <w:lang w:val="lt-LT"/>
        </w:rPr>
        <w:t xml:space="preserve">imo atveju, </w:t>
      </w:r>
      <w:r w:rsidRPr="005B2B46">
        <w:rPr>
          <w:szCs w:val="22"/>
          <w:lang w:val="lt-LT"/>
        </w:rPr>
        <w:t xml:space="preserve">jeigu Jums arba Jūsų vaikui pasireiškia vienas ar keli iš šių simptomų, kuo greičiau kreipkitės į gydytoją arba artimiausią greitosios pagalbos tarnybą, kad </w:t>
      </w:r>
      <w:r>
        <w:rPr>
          <w:szCs w:val="22"/>
          <w:lang w:val="lt-LT"/>
        </w:rPr>
        <w:t>jus apžiūrėtų ir</w:t>
      </w:r>
      <w:r w:rsidRPr="005B2B46">
        <w:rPr>
          <w:szCs w:val="22"/>
          <w:lang w:val="lt-LT"/>
        </w:rPr>
        <w:t xml:space="preserve"> įsitikintumėte, jog nepažeisti kvėpavimo takai.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tot</w:t>
      </w:r>
      <w:r w:rsidRPr="005B2B46">
        <w:rPr>
          <w:szCs w:val="22"/>
          <w:lang w:val="lt-LT"/>
        </w:rPr>
        <w:t>’</w:t>
      </w:r>
      <w:r>
        <w:rPr>
          <w:szCs w:val="22"/>
          <w:lang w:val="lt-LT"/>
        </w:rPr>
        <w:t>hema</w:t>
      </w:r>
      <w:proofErr w:type="spellEnd"/>
      <w:r w:rsidRPr="005B2B4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draudžiama </w:t>
      </w:r>
      <w:r w:rsidRPr="005B2B46">
        <w:rPr>
          <w:szCs w:val="22"/>
          <w:lang w:val="lt-LT"/>
        </w:rPr>
        <w:t>leisti į veną.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szCs w:val="22"/>
          <w:lang w:val="lt-LT"/>
        </w:rPr>
      </w:pPr>
      <w:r w:rsidRPr="0069700E">
        <w:rPr>
          <w:szCs w:val="22"/>
          <w:lang w:val="lt-LT"/>
        </w:rPr>
        <w:t>Vaikams ir paaugliams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Vaistas skirtas </w:t>
      </w:r>
      <w:r>
        <w:rPr>
          <w:szCs w:val="22"/>
          <w:lang w:val="lt-LT"/>
        </w:rPr>
        <w:t xml:space="preserve">vyresniems kaip </w:t>
      </w:r>
      <w:r w:rsidRPr="0069700E">
        <w:rPr>
          <w:szCs w:val="22"/>
          <w:lang w:val="lt-LT"/>
        </w:rPr>
        <w:t>1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mėnesio kūdikiams, vaikams ir paaugliams.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 xml:space="preserve">Kiti vaistai ir </w:t>
      </w: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 xml:space="preserve">Jei Jūs jau vartojate toliau išvardytų vaistų, </w:t>
      </w:r>
      <w:proofErr w:type="spellStart"/>
      <w:r>
        <w:rPr>
          <w:szCs w:val="22"/>
          <w:lang w:val="lt-LT"/>
        </w:rPr>
        <w:t>t</w:t>
      </w:r>
      <w:r w:rsidRPr="00E95FE6">
        <w:rPr>
          <w:szCs w:val="22"/>
          <w:lang w:val="lt-LT"/>
        </w:rPr>
        <w:t>ot’hema</w:t>
      </w:r>
      <w:proofErr w:type="spellEnd"/>
      <w:r w:rsidRPr="00E95FE6">
        <w:rPr>
          <w:szCs w:val="22"/>
          <w:lang w:val="lt-LT"/>
        </w:rPr>
        <w:t xml:space="preserve"> </w:t>
      </w:r>
      <w:r>
        <w:rPr>
          <w:szCs w:val="22"/>
          <w:lang w:val="lt-LT"/>
        </w:rPr>
        <w:t>nevartokite, nebent tai nurodė gydytojas</w:t>
      </w:r>
      <w:r w:rsidRPr="00E95FE6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Kai kurių vaistų kartu su </w:t>
      </w:r>
      <w:proofErr w:type="spellStart"/>
      <w:r>
        <w:rPr>
          <w:szCs w:val="22"/>
          <w:lang w:val="lt-LT"/>
        </w:rPr>
        <w:t>t</w:t>
      </w:r>
      <w:r w:rsidRPr="00E95FE6">
        <w:rPr>
          <w:szCs w:val="22"/>
          <w:lang w:val="lt-LT"/>
        </w:rPr>
        <w:t>ot’hema</w:t>
      </w:r>
      <w:proofErr w:type="spellEnd"/>
      <w:r>
        <w:rPr>
          <w:szCs w:val="22"/>
          <w:lang w:val="lt-LT"/>
        </w:rPr>
        <w:t xml:space="preserve"> vartoti negalima, o kai kurių vaistų vartojimą reikia koreguoti (pavyzdžiui, keisti vartojimo laiką).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Pr="00E95FE6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 xml:space="preserve">Jei vartojate injekcinių vaistų, kurių sudėtyje yra geležies, reikia vengti vartoti </w:t>
      </w:r>
      <w:proofErr w:type="spellStart"/>
      <w:r>
        <w:rPr>
          <w:szCs w:val="22"/>
          <w:lang w:val="lt-LT"/>
        </w:rPr>
        <w:t>t</w:t>
      </w:r>
      <w:r w:rsidRPr="00E95FE6">
        <w:rPr>
          <w:szCs w:val="22"/>
          <w:lang w:val="lt-LT"/>
        </w:rPr>
        <w:t>ot’hema</w:t>
      </w:r>
      <w:proofErr w:type="spellEnd"/>
      <w:r w:rsidRPr="00E95FE6">
        <w:rPr>
          <w:szCs w:val="22"/>
          <w:lang w:val="lt-LT"/>
        </w:rPr>
        <w:t>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 xml:space="preserve">Pasakykite savo gydytojui, jei vartojate vaistų, kurių sudėtyje yra </w:t>
      </w:r>
      <w:proofErr w:type="spellStart"/>
      <w:r w:rsidRPr="00E95FE6">
        <w:rPr>
          <w:szCs w:val="22"/>
          <w:lang w:val="lt-LT"/>
        </w:rPr>
        <w:t>acetoh</w:t>
      </w:r>
      <w:r>
        <w:rPr>
          <w:szCs w:val="22"/>
          <w:lang w:val="lt-LT"/>
        </w:rPr>
        <w:t>i</w:t>
      </w:r>
      <w:r w:rsidRPr="00E95FE6">
        <w:rPr>
          <w:szCs w:val="22"/>
          <w:lang w:val="lt-LT"/>
        </w:rPr>
        <w:t>dro</w:t>
      </w:r>
      <w:r>
        <w:rPr>
          <w:szCs w:val="22"/>
          <w:lang w:val="lt-LT"/>
        </w:rPr>
        <w:t>ks</w:t>
      </w:r>
      <w:r w:rsidRPr="00E95FE6">
        <w:rPr>
          <w:szCs w:val="22"/>
          <w:lang w:val="lt-LT"/>
        </w:rPr>
        <w:t>ami</w:t>
      </w:r>
      <w:r>
        <w:rPr>
          <w:szCs w:val="22"/>
          <w:lang w:val="lt-LT"/>
        </w:rPr>
        <w:t>nės</w:t>
      </w:r>
      <w:proofErr w:type="spellEnd"/>
      <w:r>
        <w:rPr>
          <w:szCs w:val="22"/>
          <w:lang w:val="lt-LT"/>
        </w:rPr>
        <w:t xml:space="preserve"> rūgšties</w:t>
      </w:r>
      <w:r w:rsidRPr="00E95FE6">
        <w:rPr>
          <w:szCs w:val="22"/>
          <w:lang w:val="lt-LT"/>
        </w:rPr>
        <w:t>.</w:t>
      </w:r>
    </w:p>
    <w:p w:rsidR="00E42B5A" w:rsidRPr="00E95FE6" w:rsidRDefault="00E42B5A" w:rsidP="00E42B5A">
      <w:pPr>
        <w:shd w:val="clear" w:color="auto" w:fill="FFFFFF"/>
        <w:rPr>
          <w:szCs w:val="22"/>
          <w:lang w:val="lt-LT"/>
        </w:rPr>
      </w:pPr>
      <w:r w:rsidRPr="00644A91">
        <w:rPr>
          <w:szCs w:val="22"/>
          <w:lang w:val="lt-LT"/>
        </w:rPr>
        <w:t xml:space="preserve">Jei vartojate </w:t>
      </w:r>
      <w:proofErr w:type="spellStart"/>
      <w:r w:rsidRPr="00644A91">
        <w:rPr>
          <w:szCs w:val="22"/>
          <w:lang w:val="lt-LT"/>
        </w:rPr>
        <w:t>kolestiramino</w:t>
      </w:r>
      <w:proofErr w:type="spellEnd"/>
      <w:r w:rsidRPr="00644A91">
        <w:rPr>
          <w:szCs w:val="22"/>
          <w:lang w:val="lt-LT"/>
        </w:rPr>
        <w:t xml:space="preserve"> (vaisto nuo didelio </w:t>
      </w:r>
      <w:proofErr w:type="spellStart"/>
      <w:r w:rsidRPr="00644A91">
        <w:rPr>
          <w:szCs w:val="22"/>
          <w:lang w:val="lt-LT"/>
        </w:rPr>
        <w:t>cholestrolio</w:t>
      </w:r>
      <w:proofErr w:type="spellEnd"/>
      <w:r w:rsidRPr="00644A91">
        <w:rPr>
          <w:szCs w:val="22"/>
          <w:lang w:val="lt-LT"/>
        </w:rPr>
        <w:t xml:space="preserve"> kiekio), geležies druskas reikia vartoti likus 1</w:t>
      </w:r>
      <w:r>
        <w:rPr>
          <w:szCs w:val="22"/>
          <w:lang w:val="lt-LT"/>
        </w:rPr>
        <w:t>-</w:t>
      </w:r>
      <w:r w:rsidRPr="00644A91">
        <w:rPr>
          <w:szCs w:val="22"/>
          <w:lang w:val="lt-LT"/>
        </w:rPr>
        <w:t xml:space="preserve">2 valandoms iki </w:t>
      </w:r>
      <w:proofErr w:type="spellStart"/>
      <w:r w:rsidRPr="00644A91">
        <w:rPr>
          <w:szCs w:val="22"/>
          <w:lang w:val="lt-LT"/>
        </w:rPr>
        <w:t>kolestiramino</w:t>
      </w:r>
      <w:proofErr w:type="spellEnd"/>
      <w:r w:rsidRPr="00644A91">
        <w:rPr>
          <w:szCs w:val="22"/>
          <w:lang w:val="lt-LT"/>
        </w:rPr>
        <w:t xml:space="preserve"> vartojimo ar praėjus 4 valandoms po jo.</w:t>
      </w:r>
    </w:p>
    <w:p w:rsidR="00E42B5A" w:rsidRPr="00E95FE6" w:rsidRDefault="00E42B5A" w:rsidP="00E42B5A">
      <w:pPr>
        <w:shd w:val="clear" w:color="auto" w:fill="FFFFFF"/>
        <w:rPr>
          <w:szCs w:val="22"/>
          <w:lang w:val="lt-LT"/>
        </w:rPr>
      </w:pPr>
      <w:r w:rsidRPr="00644A91">
        <w:rPr>
          <w:szCs w:val="22"/>
          <w:lang w:val="lt-LT"/>
        </w:rPr>
        <w:t xml:space="preserve">Jei vartojate </w:t>
      </w:r>
      <w:proofErr w:type="spellStart"/>
      <w:r w:rsidRPr="00644A91">
        <w:rPr>
          <w:szCs w:val="22"/>
          <w:lang w:val="lt-LT"/>
        </w:rPr>
        <w:t>roksadustat</w:t>
      </w:r>
      <w:r>
        <w:rPr>
          <w:szCs w:val="22"/>
          <w:lang w:val="lt-LT"/>
        </w:rPr>
        <w:t>ą</w:t>
      </w:r>
      <w:proofErr w:type="spellEnd"/>
      <w:r w:rsidRPr="00644A91">
        <w:rPr>
          <w:szCs w:val="22"/>
          <w:lang w:val="lt-LT"/>
        </w:rPr>
        <w:t xml:space="preserve">, geležies druskas </w:t>
      </w:r>
      <w:r>
        <w:rPr>
          <w:szCs w:val="22"/>
          <w:lang w:val="lt-LT"/>
        </w:rPr>
        <w:t>reikia</w:t>
      </w:r>
      <w:r w:rsidRPr="00644A91">
        <w:rPr>
          <w:szCs w:val="22"/>
          <w:lang w:val="lt-LT"/>
        </w:rPr>
        <w:t xml:space="preserve"> vartoti likus mažiausiai</w:t>
      </w:r>
      <w:r>
        <w:rPr>
          <w:szCs w:val="22"/>
          <w:lang w:val="lt-LT"/>
        </w:rPr>
        <w:t xml:space="preserve"> </w:t>
      </w:r>
      <w:r w:rsidRPr="00644A91">
        <w:rPr>
          <w:szCs w:val="22"/>
          <w:lang w:val="lt-LT"/>
        </w:rPr>
        <w:t xml:space="preserve">valandai </w:t>
      </w:r>
      <w:r>
        <w:rPr>
          <w:szCs w:val="22"/>
          <w:lang w:val="lt-LT"/>
        </w:rPr>
        <w:t>iki</w:t>
      </w:r>
      <w:r w:rsidRPr="00644A91">
        <w:rPr>
          <w:szCs w:val="22"/>
          <w:lang w:val="lt-LT"/>
        </w:rPr>
        <w:t xml:space="preserve"> </w:t>
      </w:r>
      <w:proofErr w:type="spellStart"/>
      <w:r w:rsidRPr="00644A91">
        <w:rPr>
          <w:szCs w:val="22"/>
          <w:lang w:val="lt-LT"/>
        </w:rPr>
        <w:t>roksadustato</w:t>
      </w:r>
      <w:proofErr w:type="spellEnd"/>
      <w:r w:rsidRPr="00644A91">
        <w:rPr>
          <w:szCs w:val="22"/>
          <w:lang w:val="lt-LT"/>
        </w:rPr>
        <w:t xml:space="preserve"> vartojimo</w:t>
      </w:r>
      <w:r w:rsidRPr="00B559CB">
        <w:rPr>
          <w:lang w:val="fi-FI"/>
        </w:rPr>
        <w:t xml:space="preserve"> </w:t>
      </w:r>
      <w:r w:rsidRPr="00644A91">
        <w:rPr>
          <w:szCs w:val="22"/>
          <w:lang w:val="lt-LT"/>
        </w:rPr>
        <w:t xml:space="preserve">arba </w:t>
      </w:r>
      <w:r>
        <w:rPr>
          <w:szCs w:val="22"/>
          <w:lang w:val="lt-LT"/>
        </w:rPr>
        <w:t xml:space="preserve">valandai </w:t>
      </w:r>
      <w:r w:rsidRPr="00644A91">
        <w:rPr>
          <w:szCs w:val="22"/>
          <w:lang w:val="lt-LT"/>
        </w:rPr>
        <w:t>po</w:t>
      </w:r>
      <w:r>
        <w:rPr>
          <w:szCs w:val="22"/>
          <w:lang w:val="lt-LT"/>
        </w:rPr>
        <w:t xml:space="preserve"> jo</w:t>
      </w:r>
      <w:r w:rsidRPr="00644A91">
        <w:rPr>
          <w:szCs w:val="22"/>
          <w:lang w:val="lt-LT"/>
        </w:rPr>
        <w:t>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 xml:space="preserve">Jei vartojate toliau išvardytų vaistų, pertrauka tarp jų ir </w:t>
      </w:r>
      <w:proofErr w:type="spellStart"/>
      <w:r>
        <w:rPr>
          <w:szCs w:val="22"/>
          <w:lang w:val="lt-LT"/>
        </w:rPr>
        <w:t>t</w:t>
      </w:r>
      <w:r w:rsidRPr="00E95FE6">
        <w:rPr>
          <w:szCs w:val="22"/>
          <w:lang w:val="lt-LT"/>
        </w:rPr>
        <w:t>ot’hema</w:t>
      </w:r>
      <w:proofErr w:type="spellEnd"/>
      <w:r w:rsidRPr="00E95FE6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vartojimo turi būti bent 2 valandos.</w:t>
      </w:r>
    </w:p>
    <w:p w:rsidR="00E42B5A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t</w:t>
      </w:r>
      <w:r w:rsidRPr="003B7A86">
        <w:rPr>
          <w:szCs w:val="22"/>
          <w:lang w:val="lt-LT"/>
        </w:rPr>
        <w:t>am tikr</w:t>
      </w:r>
      <w:r>
        <w:rPr>
          <w:szCs w:val="22"/>
          <w:lang w:val="lt-LT"/>
        </w:rPr>
        <w:t>oms infekcijoms gydyti</w:t>
      </w:r>
      <w:r w:rsidRPr="003B7A86">
        <w:rPr>
          <w:szCs w:val="22"/>
          <w:lang w:val="lt-LT"/>
        </w:rPr>
        <w:t xml:space="preserve"> </w:t>
      </w:r>
      <w:r>
        <w:rPr>
          <w:szCs w:val="22"/>
          <w:lang w:val="lt-LT"/>
        </w:rPr>
        <w:t>(</w:t>
      </w:r>
      <w:r w:rsidRPr="003B7A86">
        <w:rPr>
          <w:szCs w:val="22"/>
          <w:lang w:val="lt-LT"/>
        </w:rPr>
        <w:t>antibiotik</w:t>
      </w:r>
      <w:r>
        <w:rPr>
          <w:szCs w:val="22"/>
          <w:lang w:val="lt-LT"/>
        </w:rPr>
        <w:t>ų:</w:t>
      </w:r>
      <w:r w:rsidRPr="003B7A8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tetra</w:t>
      </w:r>
      <w:r w:rsidRPr="003B7A86">
        <w:rPr>
          <w:szCs w:val="22"/>
          <w:lang w:val="lt-LT"/>
        </w:rPr>
        <w:t>ciklin</w:t>
      </w:r>
      <w:r>
        <w:rPr>
          <w:szCs w:val="22"/>
          <w:lang w:val="lt-LT"/>
        </w:rPr>
        <w:t>ų</w:t>
      </w:r>
      <w:proofErr w:type="spellEnd"/>
      <w:r w:rsidRPr="00A10D47">
        <w:rPr>
          <w:szCs w:val="22"/>
          <w:lang w:val="lt-LT"/>
        </w:rPr>
        <w:t xml:space="preserve">, pvz., </w:t>
      </w:r>
      <w:proofErr w:type="spellStart"/>
      <w:r w:rsidRPr="00A10D47">
        <w:rPr>
          <w:szCs w:val="22"/>
          <w:lang w:val="lt-LT"/>
        </w:rPr>
        <w:t>doksiciklin</w:t>
      </w:r>
      <w:r>
        <w:rPr>
          <w:szCs w:val="22"/>
          <w:lang w:val="lt-LT"/>
        </w:rPr>
        <w:t>o</w:t>
      </w:r>
      <w:proofErr w:type="spellEnd"/>
      <w:r w:rsidRPr="00A10D47">
        <w:rPr>
          <w:szCs w:val="22"/>
          <w:lang w:val="lt-LT"/>
        </w:rPr>
        <w:t>,</w:t>
      </w:r>
      <w:r w:rsidRPr="003B7A86">
        <w:rPr>
          <w:szCs w:val="22"/>
          <w:lang w:val="lt-LT"/>
        </w:rPr>
        <w:t xml:space="preserve"> ar </w:t>
      </w:r>
      <w:proofErr w:type="spellStart"/>
      <w:r w:rsidRPr="003B7A86">
        <w:rPr>
          <w:szCs w:val="22"/>
          <w:lang w:val="lt-LT"/>
        </w:rPr>
        <w:t>fluorochinolon</w:t>
      </w:r>
      <w:r>
        <w:rPr>
          <w:szCs w:val="22"/>
          <w:lang w:val="lt-LT"/>
        </w:rPr>
        <w:t>ų</w:t>
      </w:r>
      <w:proofErr w:type="spellEnd"/>
      <w:r w:rsidRPr="00A10D47">
        <w:rPr>
          <w:szCs w:val="22"/>
          <w:lang w:val="lt-LT"/>
        </w:rPr>
        <w:t xml:space="preserve">, pvz., </w:t>
      </w:r>
      <w:proofErr w:type="spellStart"/>
      <w:r w:rsidRPr="00A10D47">
        <w:rPr>
          <w:szCs w:val="22"/>
          <w:lang w:val="lt-LT"/>
        </w:rPr>
        <w:t>ciprofloksacin</w:t>
      </w:r>
      <w:r>
        <w:rPr>
          <w:szCs w:val="22"/>
          <w:lang w:val="lt-LT"/>
        </w:rPr>
        <w:t>o</w:t>
      </w:r>
      <w:proofErr w:type="spellEnd"/>
      <w:r w:rsidRPr="00A10D47">
        <w:rPr>
          <w:szCs w:val="22"/>
          <w:lang w:val="lt-LT"/>
        </w:rPr>
        <w:t xml:space="preserve">, </w:t>
      </w:r>
      <w:proofErr w:type="spellStart"/>
      <w:r w:rsidRPr="00A10D47">
        <w:rPr>
          <w:szCs w:val="22"/>
          <w:lang w:val="lt-LT"/>
        </w:rPr>
        <w:t>ofloksacin</w:t>
      </w:r>
      <w:r>
        <w:rPr>
          <w:szCs w:val="22"/>
          <w:lang w:val="lt-LT"/>
        </w:rPr>
        <w:t>o</w:t>
      </w:r>
      <w:proofErr w:type="spellEnd"/>
      <w:r w:rsidRPr="00875529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Pr="003B7A86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sąnarių ligoms, Vilsono ligai</w:t>
      </w:r>
      <w:r w:rsidRPr="003B7A8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gydyti </w:t>
      </w:r>
      <w:r w:rsidRPr="003B7A86">
        <w:rPr>
          <w:szCs w:val="22"/>
          <w:lang w:val="lt-LT"/>
        </w:rPr>
        <w:t>(</w:t>
      </w:r>
      <w:proofErr w:type="spellStart"/>
      <w:r w:rsidRPr="003B7A86">
        <w:rPr>
          <w:szCs w:val="22"/>
          <w:lang w:val="lt-LT"/>
        </w:rPr>
        <w:t>penicilamin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trientino</w:t>
      </w:r>
      <w:proofErr w:type="spellEnd"/>
      <w:r w:rsidRPr="003B7A86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Pr="003B7A86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skydliaukės ligoms gydyti</w:t>
      </w:r>
      <w:r w:rsidRPr="003B7A86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skydliaukės</w:t>
      </w:r>
      <w:r w:rsidRPr="003B7A86">
        <w:rPr>
          <w:szCs w:val="22"/>
          <w:lang w:val="lt-LT"/>
        </w:rPr>
        <w:t xml:space="preserve"> hormon</w:t>
      </w:r>
      <w:r>
        <w:rPr>
          <w:szCs w:val="22"/>
          <w:lang w:val="lt-LT"/>
        </w:rPr>
        <w:t>ų</w:t>
      </w:r>
      <w:r w:rsidRPr="00A10D47">
        <w:rPr>
          <w:szCs w:val="22"/>
          <w:lang w:val="lt-LT"/>
        </w:rPr>
        <w:t xml:space="preserve">, pvz. </w:t>
      </w:r>
      <w:proofErr w:type="spellStart"/>
      <w:r w:rsidRPr="00A10D47">
        <w:rPr>
          <w:szCs w:val="22"/>
          <w:lang w:val="lt-LT"/>
        </w:rPr>
        <w:t>levotiroksin</w:t>
      </w:r>
      <w:r>
        <w:rPr>
          <w:szCs w:val="22"/>
          <w:lang w:val="lt-LT"/>
        </w:rPr>
        <w:t>o</w:t>
      </w:r>
      <w:proofErr w:type="spellEnd"/>
      <w:r w:rsidRPr="003B7A86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Pr="003B7A86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</w:t>
      </w:r>
      <w:r w:rsidRPr="003B7A86">
        <w:rPr>
          <w:szCs w:val="22"/>
          <w:lang w:val="lt-LT"/>
        </w:rPr>
        <w:t xml:space="preserve"> </w:t>
      </w:r>
      <w:proofErr w:type="spellStart"/>
      <w:r w:rsidRPr="003B7A86">
        <w:rPr>
          <w:szCs w:val="22"/>
          <w:lang w:val="lt-LT"/>
        </w:rPr>
        <w:t>Parkinson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 xml:space="preserve"> ligai gydyti </w:t>
      </w:r>
      <w:r w:rsidRPr="003B7A86">
        <w:rPr>
          <w:szCs w:val="22"/>
          <w:lang w:val="lt-LT"/>
        </w:rPr>
        <w:t>(</w:t>
      </w:r>
      <w:proofErr w:type="spellStart"/>
      <w:r>
        <w:rPr>
          <w:szCs w:val="22"/>
          <w:lang w:val="lt-LT"/>
        </w:rPr>
        <w:t>k</w:t>
      </w:r>
      <w:r w:rsidRPr="003B7A86">
        <w:rPr>
          <w:szCs w:val="22"/>
          <w:lang w:val="lt-LT"/>
        </w:rPr>
        <w:t>arbidop</w:t>
      </w:r>
      <w:r>
        <w:rPr>
          <w:szCs w:val="22"/>
          <w:lang w:val="lt-LT"/>
        </w:rPr>
        <w:t>os</w:t>
      </w:r>
      <w:proofErr w:type="spellEnd"/>
      <w:r w:rsidRPr="003B7A86">
        <w:rPr>
          <w:szCs w:val="22"/>
          <w:lang w:val="lt-LT"/>
        </w:rPr>
        <w:t xml:space="preserve">, </w:t>
      </w:r>
      <w:proofErr w:type="spellStart"/>
      <w:r w:rsidRPr="003B7A86">
        <w:rPr>
          <w:szCs w:val="22"/>
          <w:lang w:val="lt-LT"/>
        </w:rPr>
        <w:t>levodop</w:t>
      </w:r>
      <w:r>
        <w:rPr>
          <w:szCs w:val="22"/>
          <w:lang w:val="lt-LT"/>
        </w:rPr>
        <w:t>os</w:t>
      </w:r>
      <w:proofErr w:type="spellEnd"/>
      <w:r w:rsidRPr="003B7A86">
        <w:rPr>
          <w:szCs w:val="22"/>
          <w:lang w:val="lt-LT"/>
        </w:rPr>
        <w:t xml:space="preserve">, </w:t>
      </w:r>
      <w:proofErr w:type="spellStart"/>
      <w:r w:rsidRPr="003B7A86">
        <w:rPr>
          <w:szCs w:val="22"/>
          <w:lang w:val="lt-LT"/>
        </w:rPr>
        <w:t>enta</w:t>
      </w:r>
      <w:r>
        <w:rPr>
          <w:szCs w:val="22"/>
          <w:lang w:val="lt-LT"/>
        </w:rPr>
        <w:t>k</w:t>
      </w:r>
      <w:r w:rsidRPr="003B7A86">
        <w:rPr>
          <w:szCs w:val="22"/>
          <w:lang w:val="lt-LT"/>
        </w:rPr>
        <w:t>apon</w:t>
      </w:r>
      <w:r>
        <w:rPr>
          <w:szCs w:val="22"/>
          <w:lang w:val="lt-LT"/>
        </w:rPr>
        <w:t>o</w:t>
      </w:r>
      <w:proofErr w:type="spellEnd"/>
      <w:r w:rsidRPr="003B7A86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ŽIV gydyti</w:t>
      </w:r>
      <w:r w:rsidRPr="003B7A86">
        <w:rPr>
          <w:szCs w:val="22"/>
          <w:lang w:val="lt-LT"/>
        </w:rPr>
        <w:t xml:space="preserve"> (</w:t>
      </w:r>
      <w:proofErr w:type="spellStart"/>
      <w:r w:rsidRPr="003B7A86">
        <w:rPr>
          <w:szCs w:val="22"/>
          <w:lang w:val="lt-LT"/>
        </w:rPr>
        <w:t>bi</w:t>
      </w:r>
      <w:r>
        <w:rPr>
          <w:szCs w:val="22"/>
          <w:lang w:val="lt-LT"/>
        </w:rPr>
        <w:t>k</w:t>
      </w:r>
      <w:r w:rsidRPr="003B7A86">
        <w:rPr>
          <w:szCs w:val="22"/>
          <w:lang w:val="lt-LT"/>
        </w:rPr>
        <w:t>tegravir</w:t>
      </w:r>
      <w:r>
        <w:rPr>
          <w:szCs w:val="22"/>
          <w:lang w:val="lt-LT"/>
        </w:rPr>
        <w:t>o</w:t>
      </w:r>
      <w:proofErr w:type="spellEnd"/>
      <w:r w:rsidRPr="003B7A86">
        <w:rPr>
          <w:szCs w:val="22"/>
          <w:lang w:val="lt-LT"/>
        </w:rPr>
        <w:t xml:space="preserve">, </w:t>
      </w:r>
      <w:proofErr w:type="spellStart"/>
      <w:r w:rsidRPr="003B7A86">
        <w:rPr>
          <w:szCs w:val="22"/>
          <w:lang w:val="lt-LT"/>
        </w:rPr>
        <w:t>integra</w:t>
      </w:r>
      <w:r>
        <w:rPr>
          <w:szCs w:val="22"/>
          <w:lang w:val="lt-LT"/>
        </w:rPr>
        <w:t>zės</w:t>
      </w:r>
      <w:proofErr w:type="spellEnd"/>
      <w:r w:rsidRPr="003B7A86">
        <w:rPr>
          <w:szCs w:val="22"/>
          <w:lang w:val="lt-LT"/>
        </w:rPr>
        <w:t xml:space="preserve"> inhibitor</w:t>
      </w:r>
      <w:r>
        <w:rPr>
          <w:szCs w:val="22"/>
          <w:lang w:val="lt-LT"/>
        </w:rPr>
        <w:t>ių</w:t>
      </w:r>
      <w:r w:rsidRPr="00A10D47">
        <w:rPr>
          <w:szCs w:val="22"/>
          <w:lang w:val="lt-LT"/>
        </w:rPr>
        <w:t xml:space="preserve">, pvz., </w:t>
      </w:r>
      <w:proofErr w:type="spellStart"/>
      <w:r w:rsidRPr="00A10D47">
        <w:rPr>
          <w:szCs w:val="22"/>
          <w:lang w:val="lt-LT"/>
        </w:rPr>
        <w:t>raltegravir</w:t>
      </w:r>
      <w:r>
        <w:rPr>
          <w:szCs w:val="22"/>
          <w:lang w:val="lt-LT"/>
        </w:rPr>
        <w:t>o</w:t>
      </w:r>
      <w:proofErr w:type="spellEnd"/>
      <w:r w:rsidRPr="00A10D47">
        <w:rPr>
          <w:szCs w:val="22"/>
          <w:lang w:val="lt-LT"/>
        </w:rPr>
        <w:t xml:space="preserve">, </w:t>
      </w:r>
      <w:proofErr w:type="spellStart"/>
      <w:r w:rsidRPr="00A10D47">
        <w:rPr>
          <w:szCs w:val="22"/>
          <w:lang w:val="lt-LT"/>
        </w:rPr>
        <w:t>dolutegravir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>).</w:t>
      </w:r>
    </w:p>
    <w:p w:rsidR="00E42B5A" w:rsidRPr="003B7A86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aukštam kraujospūdžiui gydyti (</w:t>
      </w:r>
      <w:proofErr w:type="spellStart"/>
      <w:r>
        <w:rPr>
          <w:szCs w:val="22"/>
          <w:lang w:val="lt-LT"/>
        </w:rPr>
        <w:t>metildopos</w:t>
      </w:r>
      <w:proofErr w:type="spellEnd"/>
      <w:r w:rsidRPr="003B7A86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Maisto papildų arba vaistų, kurių sudėtyje yra stroncio, cinko ar kalcio.</w:t>
      </w:r>
    </w:p>
    <w:p w:rsidR="00E42B5A" w:rsidRPr="003B7A86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padidėjusiam skrandžio rūgštingumui gydyti: virškinimo traktą veikiančių mineralų</w:t>
      </w:r>
      <w:r w:rsidRPr="003B7A86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antacidinių</w:t>
      </w:r>
      <w:proofErr w:type="spellEnd"/>
      <w:r>
        <w:rPr>
          <w:szCs w:val="22"/>
          <w:lang w:val="lt-LT"/>
        </w:rPr>
        <w:t xml:space="preserve"> (skrandžio rūgštingumui mažinti</w:t>
      </w:r>
      <w:r w:rsidRPr="00A10D47">
        <w:rPr>
          <w:szCs w:val="22"/>
          <w:lang w:val="lt-LT"/>
        </w:rPr>
        <w:t>, pvz., kalcio karbonat</w:t>
      </w:r>
      <w:r>
        <w:rPr>
          <w:szCs w:val="22"/>
          <w:lang w:val="lt-LT"/>
        </w:rPr>
        <w:t>o</w:t>
      </w:r>
      <w:r w:rsidRPr="00A10D47">
        <w:rPr>
          <w:szCs w:val="22"/>
          <w:lang w:val="lt-LT"/>
        </w:rPr>
        <w:t>/ magnio karbonat</w:t>
      </w:r>
      <w:r>
        <w:rPr>
          <w:szCs w:val="22"/>
          <w:lang w:val="lt-LT"/>
        </w:rPr>
        <w:t xml:space="preserve">o) ir </w:t>
      </w:r>
      <w:r w:rsidRPr="00BA7674">
        <w:rPr>
          <w:szCs w:val="22"/>
          <w:lang w:val="lt-LT"/>
        </w:rPr>
        <w:t>absorbuojančių</w:t>
      </w:r>
      <w:r>
        <w:rPr>
          <w:szCs w:val="22"/>
          <w:lang w:val="lt-LT"/>
        </w:rPr>
        <w:t xml:space="preserve">jų preparatų </w:t>
      </w:r>
      <w:r w:rsidRPr="003B7A86">
        <w:rPr>
          <w:szCs w:val="22"/>
          <w:lang w:val="lt-LT"/>
        </w:rPr>
        <w:t>(</w:t>
      </w:r>
      <w:r>
        <w:rPr>
          <w:szCs w:val="22"/>
          <w:lang w:val="lt-LT"/>
        </w:rPr>
        <w:t>aliuminio, kalcio ir magnio druskos</w:t>
      </w:r>
      <w:r w:rsidRPr="003B7A86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Pr="003B7A86" w:rsidRDefault="00E42B5A" w:rsidP="00E42B5A">
      <w:pPr>
        <w:pStyle w:val="Sraopastraipa"/>
        <w:numPr>
          <w:ilvl w:val="0"/>
          <w:numId w:val="5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Vaistų kaulų silpnumui gydyti</w:t>
      </w:r>
      <w:r w:rsidRPr="003B7A86">
        <w:rPr>
          <w:szCs w:val="22"/>
          <w:lang w:val="lt-LT"/>
        </w:rPr>
        <w:t xml:space="preserve"> (</w:t>
      </w:r>
      <w:proofErr w:type="spellStart"/>
      <w:r w:rsidRPr="003B7A86">
        <w:rPr>
          <w:szCs w:val="22"/>
          <w:lang w:val="lt-LT"/>
        </w:rPr>
        <w:t>bis</w:t>
      </w:r>
      <w:r>
        <w:rPr>
          <w:szCs w:val="22"/>
          <w:lang w:val="lt-LT"/>
        </w:rPr>
        <w:t>f</w:t>
      </w:r>
      <w:r w:rsidRPr="003B7A86">
        <w:rPr>
          <w:szCs w:val="22"/>
          <w:lang w:val="lt-LT"/>
        </w:rPr>
        <w:t>os</w:t>
      </w:r>
      <w:r>
        <w:rPr>
          <w:szCs w:val="22"/>
          <w:lang w:val="lt-LT"/>
        </w:rPr>
        <w:t>f</w:t>
      </w:r>
      <w:r w:rsidRPr="003B7A86">
        <w:rPr>
          <w:szCs w:val="22"/>
          <w:lang w:val="lt-LT"/>
        </w:rPr>
        <w:t>onat</w:t>
      </w:r>
      <w:r>
        <w:rPr>
          <w:szCs w:val="22"/>
          <w:lang w:val="lt-LT"/>
        </w:rPr>
        <w:t>ų</w:t>
      </w:r>
      <w:proofErr w:type="spellEnd"/>
      <w:r w:rsidRPr="00A10D47">
        <w:rPr>
          <w:szCs w:val="22"/>
          <w:lang w:val="lt-LT"/>
        </w:rPr>
        <w:t xml:space="preserve">, pvz., </w:t>
      </w:r>
      <w:proofErr w:type="spellStart"/>
      <w:r w:rsidRPr="00A10D47">
        <w:rPr>
          <w:szCs w:val="22"/>
          <w:lang w:val="lt-LT"/>
        </w:rPr>
        <w:t>dinatrio</w:t>
      </w:r>
      <w:proofErr w:type="spellEnd"/>
      <w:r w:rsidRPr="00A10D47">
        <w:rPr>
          <w:szCs w:val="22"/>
          <w:lang w:val="lt-LT"/>
        </w:rPr>
        <w:t xml:space="preserve"> </w:t>
      </w:r>
      <w:proofErr w:type="spellStart"/>
      <w:r w:rsidRPr="00A10D47">
        <w:rPr>
          <w:szCs w:val="22"/>
          <w:lang w:val="lt-LT"/>
        </w:rPr>
        <w:t>pamidronat</w:t>
      </w:r>
      <w:r>
        <w:rPr>
          <w:szCs w:val="22"/>
          <w:lang w:val="lt-LT"/>
        </w:rPr>
        <w:t>o</w:t>
      </w:r>
      <w:proofErr w:type="spellEnd"/>
      <w:r w:rsidRPr="00A10D47">
        <w:rPr>
          <w:szCs w:val="22"/>
          <w:lang w:val="lt-LT"/>
        </w:rPr>
        <w:t xml:space="preserve">, natrio </w:t>
      </w:r>
      <w:proofErr w:type="spellStart"/>
      <w:r w:rsidRPr="00A10D47">
        <w:rPr>
          <w:szCs w:val="22"/>
          <w:lang w:val="lt-LT"/>
        </w:rPr>
        <w:t>rizedronat</w:t>
      </w:r>
      <w:r>
        <w:rPr>
          <w:szCs w:val="22"/>
          <w:lang w:val="lt-LT"/>
        </w:rPr>
        <w:t>o</w:t>
      </w:r>
      <w:proofErr w:type="spellEnd"/>
      <w:r w:rsidRPr="003B7A86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:rsidR="00E42B5A" w:rsidRPr="00E95FE6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E42B5A" w:rsidRPr="0069700E" w:rsidRDefault="00E42B5A" w:rsidP="00E42B5A">
      <w:pPr>
        <w:shd w:val="clear" w:color="auto" w:fill="FFFFFF"/>
        <w:rPr>
          <w:szCs w:val="22"/>
          <w:u w:val="single"/>
          <w:lang w:val="lt-LT"/>
        </w:rPr>
      </w:pPr>
    </w:p>
    <w:p w:rsidR="00E42B5A" w:rsidRPr="0069700E" w:rsidRDefault="00E42B5A" w:rsidP="00E42B5A">
      <w:pPr>
        <w:keepNext/>
        <w:jc w:val="both"/>
        <w:outlineLvl w:val="3"/>
        <w:rPr>
          <w:rFonts w:eastAsia="Times New Roman"/>
          <w:b/>
          <w:bCs/>
          <w:snapToGrid w:val="0"/>
          <w:szCs w:val="22"/>
          <w:lang w:val="lt-LT"/>
        </w:rPr>
      </w:pPr>
      <w:proofErr w:type="spellStart"/>
      <w:r w:rsidRPr="0069700E">
        <w:rPr>
          <w:b/>
          <w:szCs w:val="22"/>
          <w:lang w:val="lt-LT"/>
        </w:rPr>
        <w:t>tot'hema</w:t>
      </w:r>
      <w:proofErr w:type="spellEnd"/>
      <w:r w:rsidRPr="0069700E">
        <w:rPr>
          <w:rFonts w:eastAsia="Times New Roman"/>
          <w:b/>
          <w:bCs/>
          <w:snapToGrid w:val="0"/>
          <w:szCs w:val="22"/>
          <w:lang w:val="lt-LT"/>
        </w:rPr>
        <w:t xml:space="preserve"> vartojimas su maistu ir gėrimais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 w:eastAsia="en-US"/>
        </w:rPr>
      </w:pPr>
      <w:proofErr w:type="spellStart"/>
      <w:r>
        <w:rPr>
          <w:rFonts w:eastAsia="Times New Roman"/>
          <w:snapToGrid w:val="0"/>
          <w:szCs w:val="22"/>
          <w:lang w:val="lt-LT" w:eastAsia="en-US"/>
        </w:rPr>
        <w:t>t</w:t>
      </w:r>
      <w:r w:rsidRPr="0052525A">
        <w:rPr>
          <w:rFonts w:eastAsia="Times New Roman"/>
          <w:snapToGrid w:val="0"/>
          <w:szCs w:val="22"/>
          <w:lang w:val="lt-LT" w:eastAsia="en-US"/>
        </w:rPr>
        <w:t>ot’hema</w:t>
      </w:r>
      <w:proofErr w:type="spellEnd"/>
      <w:r w:rsidRPr="0052525A">
        <w:rPr>
          <w:rFonts w:eastAsia="Times New Roman"/>
          <w:snapToGrid w:val="0"/>
          <w:szCs w:val="22"/>
          <w:lang w:val="lt-LT" w:eastAsia="en-US"/>
        </w:rPr>
        <w:t xml:space="preserve"> </w:t>
      </w:r>
      <w:r>
        <w:rPr>
          <w:rFonts w:eastAsia="Times New Roman"/>
          <w:snapToGrid w:val="0"/>
          <w:szCs w:val="22"/>
          <w:lang w:val="lt-LT" w:eastAsia="en-US"/>
        </w:rPr>
        <w:t>nerekomenduojama vartoti kartu su viso grūdo produktais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 (</w:t>
      </w:r>
      <w:r>
        <w:rPr>
          <w:rFonts w:eastAsia="Times New Roman"/>
          <w:snapToGrid w:val="0"/>
          <w:szCs w:val="22"/>
          <w:lang w:val="lt-LT" w:eastAsia="en-US"/>
        </w:rPr>
        <w:t>sėlenomis, aliejiniais grūdais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), </w:t>
      </w:r>
      <w:r>
        <w:rPr>
          <w:rFonts w:eastAsia="Times New Roman"/>
          <w:snapToGrid w:val="0"/>
          <w:szCs w:val="22"/>
          <w:lang w:val="lt-LT" w:eastAsia="en-US"/>
        </w:rPr>
        <w:t>daržovėmis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, </w:t>
      </w:r>
      <w:r>
        <w:rPr>
          <w:rFonts w:eastAsia="Times New Roman"/>
          <w:snapToGrid w:val="0"/>
          <w:szCs w:val="22"/>
          <w:lang w:val="lt-LT" w:eastAsia="en-US"/>
        </w:rPr>
        <w:t>tam tikrais baltymais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 (</w:t>
      </w:r>
      <w:r>
        <w:rPr>
          <w:rFonts w:eastAsia="Times New Roman"/>
          <w:snapToGrid w:val="0"/>
          <w:szCs w:val="22"/>
          <w:lang w:val="lt-LT" w:eastAsia="en-US"/>
        </w:rPr>
        <w:t>kiaušiniais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), </w:t>
      </w:r>
      <w:r>
        <w:rPr>
          <w:rFonts w:eastAsia="Times New Roman"/>
          <w:snapToGrid w:val="0"/>
          <w:szCs w:val="22"/>
          <w:lang w:val="lt-LT" w:eastAsia="en-US"/>
        </w:rPr>
        <w:t>arbata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, </w:t>
      </w:r>
      <w:r>
        <w:rPr>
          <w:rFonts w:eastAsia="Times New Roman"/>
          <w:snapToGrid w:val="0"/>
          <w:szCs w:val="22"/>
          <w:lang w:val="lt-LT" w:eastAsia="en-US"/>
        </w:rPr>
        <w:t>kava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, </w:t>
      </w:r>
      <w:r>
        <w:rPr>
          <w:rFonts w:eastAsia="Times New Roman"/>
          <w:snapToGrid w:val="0"/>
          <w:szCs w:val="22"/>
          <w:lang w:val="lt-LT" w:eastAsia="en-US"/>
        </w:rPr>
        <w:t xml:space="preserve">raudonu vynu ar maistu ir gėrimais, kurių sudėtyje yra kalcio </w:t>
      </w:r>
      <w:r w:rsidRPr="0052525A">
        <w:rPr>
          <w:rFonts w:eastAsia="Times New Roman"/>
          <w:snapToGrid w:val="0"/>
          <w:szCs w:val="22"/>
          <w:lang w:val="lt-LT" w:eastAsia="en-US"/>
        </w:rPr>
        <w:t>(</w:t>
      </w:r>
      <w:r>
        <w:rPr>
          <w:rFonts w:eastAsia="Times New Roman"/>
          <w:snapToGrid w:val="0"/>
          <w:szCs w:val="22"/>
          <w:lang w:val="lt-LT" w:eastAsia="en-US"/>
        </w:rPr>
        <w:t>sūriu, pienu ir pan.</w:t>
      </w:r>
      <w:r w:rsidRPr="0052525A">
        <w:rPr>
          <w:rFonts w:eastAsia="Times New Roman"/>
          <w:snapToGrid w:val="0"/>
          <w:szCs w:val="22"/>
          <w:lang w:val="lt-LT" w:eastAsia="en-US"/>
        </w:rPr>
        <w:t>)</w:t>
      </w:r>
      <w:r>
        <w:rPr>
          <w:rFonts w:eastAsia="Times New Roman"/>
          <w:snapToGrid w:val="0"/>
          <w:szCs w:val="22"/>
          <w:lang w:val="lt-LT" w:eastAsia="en-US"/>
        </w:rPr>
        <w:t>, kadangi gali sumažėti geležies pasisavinimas</w:t>
      </w:r>
      <w:r w:rsidRPr="0052525A">
        <w:rPr>
          <w:rFonts w:eastAsia="Times New Roman"/>
          <w:snapToGrid w:val="0"/>
          <w:szCs w:val="22"/>
          <w:lang w:val="lt-LT" w:eastAsia="en-US"/>
        </w:rPr>
        <w:t xml:space="preserve">. </w:t>
      </w:r>
      <w:r>
        <w:rPr>
          <w:rFonts w:eastAsia="Times New Roman"/>
          <w:snapToGrid w:val="0"/>
          <w:szCs w:val="22"/>
          <w:lang w:val="lt-LT" w:eastAsia="en-US"/>
        </w:rPr>
        <w:t>Tarp geležies druskų ir tokio maisto ar gėrimo vartojimo reikia daryti pertrauką (ne trumpesnę kaip 2 valandos).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 w:eastAsia="en-US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>Nėštumas ir žindymo laikotarpis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69700E">
        <w:rPr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2"/>
          <w:lang w:val="lt-LT" w:eastAsia="en-US"/>
        </w:rPr>
      </w:pPr>
      <w:proofErr w:type="spellStart"/>
      <w:r>
        <w:rPr>
          <w:szCs w:val="22"/>
          <w:lang w:val="lt-LT"/>
        </w:rPr>
        <w:t>t</w:t>
      </w:r>
      <w:r w:rsidRPr="0052525A">
        <w:rPr>
          <w:rFonts w:eastAsia="Times New Roman"/>
          <w:snapToGrid w:val="0"/>
          <w:szCs w:val="22"/>
          <w:lang w:val="lt-LT" w:eastAsia="en-US"/>
        </w:rPr>
        <w:t>ot’hema</w:t>
      </w:r>
      <w:proofErr w:type="spellEnd"/>
      <w:r>
        <w:rPr>
          <w:rFonts w:eastAsia="Times New Roman"/>
          <w:snapToGrid w:val="0"/>
          <w:szCs w:val="22"/>
          <w:lang w:val="lt-LT" w:eastAsia="en-US"/>
        </w:rPr>
        <w:t xml:space="preserve"> galima vartoti nėštumo metu, jeigu reikia.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74D14">
        <w:rPr>
          <w:szCs w:val="22"/>
          <w:lang w:val="lt-LT"/>
        </w:rPr>
        <w:t>tot’hema</w:t>
      </w:r>
      <w:proofErr w:type="spellEnd"/>
      <w:r w:rsidRPr="00D74D14">
        <w:rPr>
          <w:szCs w:val="22"/>
          <w:lang w:val="lt-LT"/>
        </w:rPr>
        <w:t xml:space="preserve"> galima vartoti</w:t>
      </w:r>
      <w:r>
        <w:rPr>
          <w:szCs w:val="22"/>
          <w:lang w:val="lt-LT"/>
        </w:rPr>
        <w:t xml:space="preserve"> žindymo laikotarpiu.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>Vairavimas ir mechanizmų valdymas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proofErr w:type="spellStart"/>
      <w:r>
        <w:rPr>
          <w:rFonts w:eastAsia="Times New Roman"/>
          <w:snapToGrid w:val="0"/>
          <w:szCs w:val="22"/>
          <w:lang w:val="lt-LT" w:eastAsia="en-US"/>
        </w:rPr>
        <w:t>t</w:t>
      </w:r>
      <w:r w:rsidRPr="0052525A">
        <w:rPr>
          <w:rFonts w:eastAsia="Times New Roman"/>
          <w:snapToGrid w:val="0"/>
          <w:szCs w:val="22"/>
          <w:lang w:val="lt-LT" w:eastAsia="en-US"/>
        </w:rPr>
        <w:t>ot’hema</w:t>
      </w:r>
      <w:proofErr w:type="spellEnd"/>
      <w:r>
        <w:rPr>
          <w:rFonts w:eastAsia="Times New Roman"/>
          <w:snapToGrid w:val="0"/>
          <w:szCs w:val="22"/>
          <w:lang w:val="lt-LT" w:eastAsia="en-US"/>
        </w:rPr>
        <w:t xml:space="preserve"> vartojimo poveikis gebėjimui vairuoti ir valdyti mechanizmus nėra tikėtinas</w:t>
      </w:r>
      <w:r w:rsidRPr="0069700E">
        <w:rPr>
          <w:szCs w:val="22"/>
          <w:lang w:val="lt-LT"/>
        </w:rPr>
        <w:t>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B2353C" w:rsidRDefault="00E42B5A" w:rsidP="00E42B5A">
      <w:pPr>
        <w:pStyle w:val="Antrat4"/>
        <w:rPr>
          <w:b w:val="0"/>
          <w:noProof w:val="0"/>
          <w:szCs w:val="22"/>
          <w:lang w:val="lt-LT"/>
        </w:rPr>
      </w:pPr>
      <w:r w:rsidRPr="00D55289">
        <w:rPr>
          <w:szCs w:val="22"/>
          <w:lang w:val="lt-LT"/>
        </w:rPr>
        <w:t>tot'hema sudėtyje yra gliukozės, sacharozės, etanolio, natrio ir natrio benzoato</w:t>
      </w:r>
      <w:r w:rsidRPr="00B2353C">
        <w:rPr>
          <w:b w:val="0"/>
          <w:noProof w:val="0"/>
          <w:szCs w:val="22"/>
          <w:lang w:val="lt-LT"/>
        </w:rPr>
        <w:t>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 w:rsidRPr="00FB11AF">
        <w:rPr>
          <w:szCs w:val="22"/>
          <w:lang w:val="lt-LT"/>
        </w:rPr>
        <w:t>Jeigu gydytojas Jums yra sakęs, kad netoleruojate</w:t>
      </w:r>
      <w:r>
        <w:rPr>
          <w:szCs w:val="22"/>
          <w:lang w:val="lt-LT"/>
        </w:rPr>
        <w:t xml:space="preserve"> </w:t>
      </w:r>
      <w:r w:rsidRPr="00FB11AF">
        <w:rPr>
          <w:szCs w:val="22"/>
          <w:lang w:val="lt-LT"/>
        </w:rPr>
        <w:t xml:space="preserve">kokių nors </w:t>
      </w:r>
      <w:r>
        <w:rPr>
          <w:szCs w:val="22"/>
          <w:lang w:val="lt-LT"/>
        </w:rPr>
        <w:t>cukrų</w:t>
      </w:r>
      <w:r w:rsidRPr="00FB11AF">
        <w:rPr>
          <w:szCs w:val="22"/>
          <w:lang w:val="lt-LT"/>
        </w:rPr>
        <w:t>, kreipkitės į jį prieš</w:t>
      </w:r>
      <w:r>
        <w:rPr>
          <w:szCs w:val="22"/>
          <w:lang w:val="lt-LT"/>
        </w:rPr>
        <w:t xml:space="preserve"> </w:t>
      </w:r>
      <w:r w:rsidRPr="00FB11AF">
        <w:rPr>
          <w:szCs w:val="22"/>
          <w:lang w:val="lt-LT"/>
        </w:rPr>
        <w:t xml:space="preserve">pradėdami vartoti šį vaistą. 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 xml:space="preserve">Ilgalaikio </w:t>
      </w:r>
      <w:r w:rsidRPr="00FB11AF">
        <w:rPr>
          <w:szCs w:val="22"/>
          <w:lang w:val="lt-LT"/>
        </w:rPr>
        <w:t>(2</w:t>
      </w:r>
      <w:r>
        <w:rPr>
          <w:szCs w:val="22"/>
          <w:lang w:val="lt-LT"/>
        </w:rPr>
        <w:t> </w:t>
      </w:r>
      <w:r w:rsidRPr="00FB11AF">
        <w:rPr>
          <w:szCs w:val="22"/>
          <w:lang w:val="lt-LT"/>
        </w:rPr>
        <w:t xml:space="preserve">savaites ar ilgiau) </w:t>
      </w:r>
      <w:r>
        <w:rPr>
          <w:szCs w:val="22"/>
          <w:lang w:val="lt-LT"/>
        </w:rPr>
        <w:t>vartojimo atveju dėl sudėtyje esančios gliukozės ir sacharozės vaistas gali kenkti dantims.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 w:rsidRPr="001203DF">
        <w:rPr>
          <w:szCs w:val="22"/>
          <w:lang w:val="lt-LT"/>
        </w:rPr>
        <w:t xml:space="preserve">Kiekvienoje šio </w:t>
      </w:r>
      <w:r>
        <w:rPr>
          <w:szCs w:val="22"/>
          <w:lang w:val="lt-LT"/>
        </w:rPr>
        <w:t xml:space="preserve">vaisto ampulėje </w:t>
      </w:r>
      <w:r w:rsidRPr="001203DF">
        <w:rPr>
          <w:szCs w:val="22"/>
          <w:lang w:val="lt-LT"/>
        </w:rPr>
        <w:t xml:space="preserve">yra </w:t>
      </w:r>
      <w:r>
        <w:rPr>
          <w:szCs w:val="22"/>
          <w:lang w:val="lt-LT"/>
        </w:rPr>
        <w:t>108 </w:t>
      </w:r>
      <w:r w:rsidRPr="001203DF">
        <w:rPr>
          <w:szCs w:val="22"/>
          <w:lang w:val="lt-LT"/>
        </w:rPr>
        <w:t>mg</w:t>
      </w:r>
      <w:r>
        <w:rPr>
          <w:szCs w:val="22"/>
          <w:lang w:val="lt-LT"/>
        </w:rPr>
        <w:t xml:space="preserve"> </w:t>
      </w:r>
      <w:r w:rsidRPr="001203DF">
        <w:rPr>
          <w:szCs w:val="22"/>
          <w:lang w:val="lt-LT"/>
        </w:rPr>
        <w:t>alkoholio (etanolio)</w:t>
      </w:r>
      <w:r w:rsidRPr="0017653D">
        <w:rPr>
          <w:szCs w:val="22"/>
          <w:lang w:val="lt-LT"/>
        </w:rPr>
        <w:t>, tai atitinka 108</w:t>
      </w:r>
      <w:r>
        <w:rPr>
          <w:szCs w:val="22"/>
          <w:lang w:val="lt-LT"/>
        </w:rPr>
        <w:t> </w:t>
      </w:r>
      <w:r w:rsidRPr="0017653D">
        <w:rPr>
          <w:szCs w:val="22"/>
          <w:lang w:val="lt-LT"/>
        </w:rPr>
        <w:t>mg/10</w:t>
      </w:r>
      <w:r>
        <w:rPr>
          <w:szCs w:val="22"/>
          <w:lang w:val="lt-LT"/>
        </w:rPr>
        <w:t> </w:t>
      </w:r>
      <w:r w:rsidRPr="0017653D">
        <w:rPr>
          <w:szCs w:val="22"/>
          <w:lang w:val="lt-LT"/>
        </w:rPr>
        <w:t>ml</w:t>
      </w:r>
      <w:r>
        <w:rPr>
          <w:szCs w:val="22"/>
          <w:lang w:val="lt-LT"/>
        </w:rPr>
        <w:t xml:space="preserve">. </w:t>
      </w:r>
      <w:r w:rsidRPr="001203DF">
        <w:rPr>
          <w:szCs w:val="22"/>
          <w:lang w:val="lt-LT"/>
        </w:rPr>
        <w:t xml:space="preserve">Toks </w:t>
      </w:r>
      <w:r>
        <w:rPr>
          <w:szCs w:val="22"/>
          <w:lang w:val="lt-LT"/>
        </w:rPr>
        <w:t xml:space="preserve">10 ml vaisto </w:t>
      </w:r>
      <w:r w:rsidRPr="001203DF">
        <w:rPr>
          <w:szCs w:val="22"/>
          <w:lang w:val="lt-LT"/>
        </w:rPr>
        <w:t>esantis alkoholio kiekis</w:t>
      </w:r>
      <w:r>
        <w:rPr>
          <w:szCs w:val="22"/>
          <w:lang w:val="lt-LT"/>
        </w:rPr>
        <w:t xml:space="preserve"> </w:t>
      </w:r>
      <w:r w:rsidRPr="001203DF">
        <w:rPr>
          <w:szCs w:val="22"/>
          <w:lang w:val="lt-LT"/>
        </w:rPr>
        <w:t xml:space="preserve">atitinka mažiau kaip </w:t>
      </w:r>
      <w:r>
        <w:rPr>
          <w:szCs w:val="22"/>
          <w:lang w:val="lt-LT"/>
        </w:rPr>
        <w:t>3 </w:t>
      </w:r>
      <w:r w:rsidRPr="001203DF">
        <w:rPr>
          <w:szCs w:val="22"/>
          <w:lang w:val="lt-LT"/>
        </w:rPr>
        <w:t xml:space="preserve">ml alaus ar </w:t>
      </w:r>
      <w:r>
        <w:rPr>
          <w:szCs w:val="22"/>
          <w:lang w:val="lt-LT"/>
        </w:rPr>
        <w:t>2 </w:t>
      </w:r>
      <w:r w:rsidRPr="001203DF">
        <w:rPr>
          <w:szCs w:val="22"/>
          <w:lang w:val="lt-LT"/>
        </w:rPr>
        <w:t>ml vyno.</w:t>
      </w:r>
      <w:r>
        <w:rPr>
          <w:szCs w:val="22"/>
          <w:lang w:val="lt-LT"/>
        </w:rPr>
        <w:t xml:space="preserve"> </w:t>
      </w:r>
      <w:r w:rsidRPr="001203DF">
        <w:rPr>
          <w:szCs w:val="22"/>
          <w:lang w:val="lt-LT"/>
        </w:rPr>
        <w:t xml:space="preserve">Mažas alkoholio kiekis, esantis šio </w:t>
      </w:r>
      <w:r>
        <w:rPr>
          <w:szCs w:val="22"/>
          <w:lang w:val="lt-LT"/>
        </w:rPr>
        <w:t xml:space="preserve">vaisto </w:t>
      </w:r>
      <w:r w:rsidRPr="001203DF">
        <w:rPr>
          <w:szCs w:val="22"/>
          <w:lang w:val="lt-LT"/>
        </w:rPr>
        <w:t>sudėtyje,</w:t>
      </w:r>
      <w:r>
        <w:rPr>
          <w:szCs w:val="22"/>
          <w:lang w:val="lt-LT"/>
        </w:rPr>
        <w:t xml:space="preserve"> </w:t>
      </w:r>
      <w:r w:rsidRPr="001203DF">
        <w:rPr>
          <w:szCs w:val="22"/>
          <w:lang w:val="lt-LT"/>
        </w:rPr>
        <w:t>nesukelia pastebimo poveikio</w:t>
      </w:r>
      <w:r>
        <w:rPr>
          <w:szCs w:val="22"/>
          <w:lang w:val="lt-LT"/>
        </w:rPr>
        <w:t>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 w:rsidRPr="00F45351">
        <w:rPr>
          <w:szCs w:val="22"/>
          <w:lang w:val="lt-LT"/>
        </w:rPr>
        <w:t xml:space="preserve">Šio vaisto </w:t>
      </w:r>
      <w:r>
        <w:rPr>
          <w:szCs w:val="22"/>
          <w:lang w:val="lt-LT"/>
        </w:rPr>
        <w:t>ampulėje</w:t>
      </w:r>
      <w:r w:rsidRPr="00F45351">
        <w:rPr>
          <w:szCs w:val="22"/>
          <w:lang w:val="lt-LT"/>
        </w:rPr>
        <w:t xml:space="preserve"> yra</w:t>
      </w:r>
      <w:r>
        <w:rPr>
          <w:szCs w:val="22"/>
          <w:lang w:val="lt-LT"/>
        </w:rPr>
        <w:t xml:space="preserve"> </w:t>
      </w:r>
      <w:r w:rsidRPr="00F45351">
        <w:rPr>
          <w:szCs w:val="22"/>
          <w:lang w:val="lt-LT"/>
        </w:rPr>
        <w:t>mažiau kaip 1</w:t>
      </w:r>
      <w:r>
        <w:rPr>
          <w:szCs w:val="22"/>
          <w:lang w:val="lt-LT"/>
        </w:rPr>
        <w:t> </w:t>
      </w:r>
      <w:proofErr w:type="spellStart"/>
      <w:r w:rsidRPr="00F45351">
        <w:rPr>
          <w:szCs w:val="22"/>
          <w:lang w:val="lt-LT"/>
        </w:rPr>
        <w:t>mmol</w:t>
      </w:r>
      <w:proofErr w:type="spellEnd"/>
      <w:r w:rsidRPr="00F45351">
        <w:rPr>
          <w:szCs w:val="22"/>
          <w:lang w:val="lt-LT"/>
        </w:rPr>
        <w:t xml:space="preserve"> (23</w:t>
      </w:r>
      <w:r>
        <w:rPr>
          <w:szCs w:val="22"/>
          <w:lang w:val="lt-LT"/>
        </w:rPr>
        <w:t> </w:t>
      </w:r>
      <w:r w:rsidRPr="00F45351">
        <w:rPr>
          <w:szCs w:val="22"/>
          <w:lang w:val="lt-LT"/>
        </w:rPr>
        <w:t>mg) natrio, t.</w:t>
      </w:r>
      <w:r>
        <w:rPr>
          <w:szCs w:val="22"/>
          <w:lang w:val="lt-LT"/>
        </w:rPr>
        <w:t xml:space="preserve"> </w:t>
      </w:r>
      <w:r w:rsidRPr="00F45351">
        <w:rPr>
          <w:szCs w:val="22"/>
          <w:lang w:val="lt-LT"/>
        </w:rPr>
        <w:t>y. jis beveik</w:t>
      </w:r>
      <w:r>
        <w:rPr>
          <w:szCs w:val="22"/>
          <w:lang w:val="lt-LT"/>
        </w:rPr>
        <w:t xml:space="preserve"> </w:t>
      </w:r>
      <w:r w:rsidRPr="00F45351">
        <w:rPr>
          <w:szCs w:val="22"/>
          <w:lang w:val="lt-LT"/>
        </w:rPr>
        <w:t>neturi reikšmės</w:t>
      </w:r>
      <w:r>
        <w:rPr>
          <w:szCs w:val="22"/>
          <w:lang w:val="lt-LT"/>
        </w:rPr>
        <w:t>.</w:t>
      </w:r>
      <w:r w:rsidRPr="00F45351">
        <w:rPr>
          <w:szCs w:val="22"/>
          <w:lang w:val="lt-LT"/>
        </w:rPr>
        <w:t xml:space="preserve"> 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E318E">
        <w:rPr>
          <w:szCs w:val="22"/>
          <w:lang w:val="lt-LT"/>
        </w:rPr>
        <w:t xml:space="preserve">Kiekvienoje </w:t>
      </w:r>
      <w:r>
        <w:rPr>
          <w:szCs w:val="22"/>
          <w:lang w:val="lt-LT"/>
        </w:rPr>
        <w:t>š</w:t>
      </w:r>
      <w:r w:rsidRPr="00F45351">
        <w:rPr>
          <w:szCs w:val="22"/>
          <w:lang w:val="lt-LT"/>
        </w:rPr>
        <w:t xml:space="preserve">io vaisto </w:t>
      </w:r>
      <w:r>
        <w:rPr>
          <w:szCs w:val="22"/>
          <w:lang w:val="lt-LT"/>
        </w:rPr>
        <w:t>ampulėje</w:t>
      </w:r>
      <w:r w:rsidRPr="00F45351">
        <w:rPr>
          <w:szCs w:val="22"/>
          <w:lang w:val="lt-LT"/>
        </w:rPr>
        <w:t xml:space="preserve"> yra</w:t>
      </w:r>
      <w:r>
        <w:rPr>
          <w:szCs w:val="22"/>
          <w:lang w:val="lt-LT"/>
        </w:rPr>
        <w:t xml:space="preserve"> 20 mg natrio </w:t>
      </w:r>
      <w:proofErr w:type="spellStart"/>
      <w:r>
        <w:rPr>
          <w:szCs w:val="22"/>
          <w:lang w:val="lt-LT"/>
        </w:rPr>
        <w:t>benzoato</w:t>
      </w:r>
      <w:proofErr w:type="spellEnd"/>
      <w:r w:rsidRPr="00DE318E">
        <w:rPr>
          <w:szCs w:val="22"/>
          <w:lang w:val="lt-LT"/>
        </w:rPr>
        <w:t>, tai atitinka 20</w:t>
      </w:r>
      <w:r>
        <w:rPr>
          <w:szCs w:val="22"/>
          <w:lang w:val="lt-LT"/>
        </w:rPr>
        <w:t> </w:t>
      </w:r>
      <w:r w:rsidRPr="00DE318E">
        <w:rPr>
          <w:szCs w:val="22"/>
          <w:lang w:val="lt-LT"/>
        </w:rPr>
        <w:t>mg/10</w:t>
      </w:r>
      <w:r>
        <w:rPr>
          <w:szCs w:val="22"/>
          <w:lang w:val="lt-LT"/>
        </w:rPr>
        <w:t> </w:t>
      </w:r>
      <w:r w:rsidRPr="00DE318E">
        <w:rPr>
          <w:szCs w:val="22"/>
          <w:lang w:val="lt-LT"/>
        </w:rPr>
        <w:t>ml</w:t>
      </w:r>
      <w:r>
        <w:rPr>
          <w:szCs w:val="22"/>
          <w:lang w:val="lt-LT"/>
        </w:rPr>
        <w:t xml:space="preserve">. Natrio </w:t>
      </w:r>
      <w:proofErr w:type="spellStart"/>
      <w:r>
        <w:rPr>
          <w:szCs w:val="22"/>
          <w:lang w:val="lt-LT"/>
        </w:rPr>
        <w:t>benzoatas</w:t>
      </w:r>
      <w:proofErr w:type="spellEnd"/>
      <w:r>
        <w:rPr>
          <w:szCs w:val="22"/>
          <w:lang w:val="lt-LT"/>
        </w:rPr>
        <w:t xml:space="preserve"> </w:t>
      </w:r>
      <w:r w:rsidRPr="001203DF">
        <w:rPr>
          <w:szCs w:val="22"/>
          <w:lang w:val="lt-LT"/>
        </w:rPr>
        <w:t>naujagimiams (iki 4</w:t>
      </w:r>
      <w:r>
        <w:rPr>
          <w:szCs w:val="22"/>
          <w:lang w:val="lt-LT"/>
        </w:rPr>
        <w:t> </w:t>
      </w:r>
      <w:r w:rsidRPr="001203DF">
        <w:rPr>
          <w:szCs w:val="22"/>
          <w:lang w:val="lt-LT"/>
        </w:rPr>
        <w:t>savaičių) gali sunkinti geltą</w:t>
      </w:r>
      <w:r>
        <w:rPr>
          <w:szCs w:val="22"/>
          <w:lang w:val="lt-LT"/>
        </w:rPr>
        <w:t xml:space="preserve"> </w:t>
      </w:r>
      <w:r w:rsidRPr="001203DF">
        <w:rPr>
          <w:szCs w:val="22"/>
          <w:lang w:val="lt-LT"/>
        </w:rPr>
        <w:t>(odos ir akių pageltimą).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 w:rsidRPr="0069700E">
        <w:rPr>
          <w:sz w:val="22"/>
          <w:szCs w:val="22"/>
          <w:lang w:val="lt-LT"/>
        </w:rPr>
        <w:t>3.</w:t>
      </w:r>
      <w:r w:rsidRPr="0069700E">
        <w:rPr>
          <w:sz w:val="22"/>
          <w:szCs w:val="22"/>
          <w:lang w:val="lt-LT"/>
        </w:rPr>
        <w:tab/>
        <w:t xml:space="preserve">Kaip vartoti </w:t>
      </w:r>
      <w:proofErr w:type="spellStart"/>
      <w:r w:rsidRPr="0069700E">
        <w:rPr>
          <w:sz w:val="22"/>
          <w:szCs w:val="22"/>
          <w:lang w:val="lt-LT"/>
        </w:rPr>
        <w:t>tot'hema</w:t>
      </w:r>
      <w:proofErr w:type="spellEnd"/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66A60">
        <w:rPr>
          <w:szCs w:val="22"/>
          <w:lang w:val="lt-LT"/>
        </w:rPr>
        <w:t>Visada vartokite šį vaistą tiksliai kaip nurodė gydytojas arba vaistininkas. Jeigu abejojate, kreipkitės į gydytoją</w:t>
      </w:r>
      <w:r>
        <w:rPr>
          <w:szCs w:val="22"/>
          <w:lang w:val="lt-LT"/>
        </w:rPr>
        <w:t xml:space="preserve"> </w:t>
      </w:r>
      <w:r w:rsidRPr="00166A60">
        <w:rPr>
          <w:szCs w:val="22"/>
          <w:lang w:val="lt-LT"/>
        </w:rPr>
        <w:t>arba</w:t>
      </w:r>
      <w:r>
        <w:rPr>
          <w:szCs w:val="22"/>
          <w:lang w:val="lt-LT"/>
        </w:rPr>
        <w:t xml:space="preserve"> </w:t>
      </w:r>
      <w:r w:rsidRPr="00166A60">
        <w:rPr>
          <w:szCs w:val="22"/>
          <w:lang w:val="lt-LT"/>
        </w:rPr>
        <w:t>vaistininką</w:t>
      </w:r>
      <w:r>
        <w:rPr>
          <w:szCs w:val="22"/>
          <w:lang w:val="lt-LT"/>
        </w:rPr>
        <w:t>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>Toliau yra nurodytos rekomenduojamos dozės.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u w:val="single"/>
          <w:lang w:val="lt-LT"/>
        </w:rPr>
        <w:t>Įprastinės gydomosios dozės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i/>
          <w:iCs/>
          <w:szCs w:val="22"/>
          <w:lang w:val="lt-LT"/>
        </w:rPr>
        <w:t>Suaugę žmonės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Reikia gerti </w:t>
      </w:r>
      <w:r w:rsidRPr="0069700E">
        <w:rPr>
          <w:spacing w:val="26"/>
          <w:szCs w:val="22"/>
          <w:lang w:val="lt-LT"/>
        </w:rPr>
        <w:t>2</w:t>
      </w:r>
      <w:r>
        <w:rPr>
          <w:spacing w:val="26"/>
          <w:szCs w:val="22"/>
          <w:lang w:val="lt-LT"/>
        </w:rPr>
        <w:noBreakHyphen/>
        <w:t>3 </w:t>
      </w:r>
      <w:r w:rsidRPr="0069700E">
        <w:rPr>
          <w:szCs w:val="22"/>
          <w:lang w:val="lt-LT"/>
        </w:rPr>
        <w:t xml:space="preserve">ampules </w:t>
      </w:r>
      <w:r>
        <w:rPr>
          <w:szCs w:val="22"/>
          <w:lang w:val="lt-LT"/>
        </w:rPr>
        <w:t>(</w:t>
      </w:r>
      <w:r w:rsidRPr="0069700E">
        <w:rPr>
          <w:szCs w:val="22"/>
          <w:lang w:val="lt-LT"/>
        </w:rPr>
        <w:t>100</w:t>
      </w:r>
      <w:r>
        <w:rPr>
          <w:szCs w:val="22"/>
          <w:lang w:val="lt-LT"/>
        </w:rPr>
        <w:noBreakHyphen/>
        <w:t>150 </w:t>
      </w:r>
      <w:r w:rsidRPr="0069700E">
        <w:rPr>
          <w:szCs w:val="22"/>
          <w:lang w:val="lt-LT"/>
        </w:rPr>
        <w:t>mg geležies) per parą</w:t>
      </w:r>
      <w:r>
        <w:rPr>
          <w:szCs w:val="22"/>
          <w:lang w:val="lt-LT"/>
        </w:rPr>
        <w:t xml:space="preserve"> (kaip vienkartinę ar kelias dozes)</w:t>
      </w:r>
      <w:r w:rsidRPr="0069700E">
        <w:rPr>
          <w:szCs w:val="22"/>
          <w:lang w:val="lt-LT"/>
        </w:rPr>
        <w:t>.</w:t>
      </w:r>
    </w:p>
    <w:p w:rsidR="00E42B5A" w:rsidRPr="0069700E" w:rsidRDefault="00E42B5A" w:rsidP="00E42B5A">
      <w:pPr>
        <w:shd w:val="clear" w:color="auto" w:fill="FFFFFF"/>
        <w:rPr>
          <w:i/>
          <w:iCs/>
          <w:szCs w:val="22"/>
          <w:lang w:val="lt-LT"/>
        </w:rPr>
      </w:pPr>
    </w:p>
    <w:p w:rsidR="00E42B5A" w:rsidRPr="0069700E" w:rsidRDefault="00E42B5A" w:rsidP="00E42B5A">
      <w:pPr>
        <w:shd w:val="clear" w:color="auto" w:fill="FFFFFF"/>
        <w:rPr>
          <w:i/>
          <w:iCs/>
          <w:szCs w:val="22"/>
          <w:lang w:val="lt-LT"/>
        </w:rPr>
      </w:pPr>
      <w:r w:rsidRPr="0069700E">
        <w:rPr>
          <w:i/>
          <w:iCs/>
          <w:szCs w:val="22"/>
          <w:lang w:val="lt-LT"/>
        </w:rPr>
        <w:t xml:space="preserve">Kūdikiai ir vyresni kaip 1 mėnesio vaikai 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Reikia gerti </w:t>
      </w:r>
      <w:r>
        <w:rPr>
          <w:szCs w:val="22"/>
          <w:lang w:val="lt-LT"/>
        </w:rPr>
        <w:t>kiekį, atitinkantį 3 </w:t>
      </w:r>
      <w:r w:rsidRPr="0069700E">
        <w:rPr>
          <w:szCs w:val="22"/>
          <w:lang w:val="lt-LT"/>
        </w:rPr>
        <w:t>mg/kg kūno svorio geležies per parą</w:t>
      </w:r>
      <w:r>
        <w:rPr>
          <w:szCs w:val="22"/>
          <w:lang w:val="lt-LT"/>
        </w:rPr>
        <w:t>, dozė negali viršyti 60 mg</w:t>
      </w:r>
      <w:r w:rsidRPr="0069700E">
        <w:rPr>
          <w:szCs w:val="22"/>
          <w:lang w:val="lt-LT"/>
        </w:rPr>
        <w:t>.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Reikiamas vaisto kiekis, atsižvelgiant į kūno masę, nurodytas lentelėje </w:t>
      </w:r>
      <w:r>
        <w:rPr>
          <w:szCs w:val="22"/>
          <w:lang w:val="lt-LT"/>
        </w:rPr>
        <w:t>toliau</w:t>
      </w:r>
      <w:r w:rsidRPr="0069700E">
        <w:rPr>
          <w:szCs w:val="22"/>
          <w:lang w:val="lt-LT"/>
        </w:rPr>
        <w:t>.</w:t>
      </w:r>
    </w:p>
    <w:p w:rsidR="00E42B5A" w:rsidRPr="0069700E" w:rsidRDefault="00E42B5A" w:rsidP="00E42B5A">
      <w:pPr>
        <w:rPr>
          <w:rFonts w:eastAsia="Times New Roman"/>
          <w:snapToGrid w:val="0"/>
          <w:szCs w:val="22"/>
          <w:lang w:val="lt-LT" w:eastAsia="lt-LT"/>
        </w:rPr>
      </w:pPr>
    </w:p>
    <w:p w:rsidR="00E42B5A" w:rsidRPr="0069700E" w:rsidRDefault="00E42B5A" w:rsidP="00E42B5A">
      <w:pPr>
        <w:rPr>
          <w:rFonts w:eastAsia="Times New Roman"/>
          <w:i/>
          <w:noProof/>
          <w:szCs w:val="22"/>
          <w:lang w:val="lt-LT"/>
        </w:rPr>
      </w:pPr>
      <w:r w:rsidRPr="0069700E">
        <w:rPr>
          <w:rFonts w:eastAsia="Times New Roman"/>
          <w:i/>
          <w:noProof/>
          <w:szCs w:val="22"/>
          <w:lang w:val="lt-LT"/>
        </w:rPr>
        <w:t xml:space="preserve">Dozavimas </w:t>
      </w:r>
    </w:p>
    <w:p w:rsidR="00E42B5A" w:rsidRPr="0069700E" w:rsidRDefault="00E42B5A" w:rsidP="00E42B5A">
      <w:pPr>
        <w:rPr>
          <w:rFonts w:eastAsia="Times New Roman"/>
          <w:noProof/>
          <w:szCs w:val="22"/>
          <w:lang w:val="lt-LT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119"/>
      </w:tblGrid>
      <w:tr w:rsidR="00E42B5A" w:rsidRPr="0069700E" w:rsidTr="00B10845">
        <w:trPr>
          <w:trHeight w:val="5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5A" w:rsidRPr="0069700E" w:rsidRDefault="00E42B5A" w:rsidP="00B10845">
            <w:pPr>
              <w:jc w:val="center"/>
              <w:rPr>
                <w:rFonts w:eastAsia="Times New Roman"/>
                <w:color w:val="365F91"/>
                <w:szCs w:val="22"/>
                <w:lang w:val="lt-LT" w:eastAsia="en-US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Kūno masė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 w:eastAsia="de-DE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ml*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3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1,8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 w:eastAsia="de-DE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 xml:space="preserve"> 4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 w:eastAsia="de-DE"/>
              </w:rPr>
            </w:pPr>
            <w:r>
              <w:rPr>
                <w:rFonts w:eastAsia="Times New Roman"/>
                <w:szCs w:val="22"/>
                <w:lang w:val="lt-LT"/>
              </w:rPr>
              <w:t>2,4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 w:eastAsia="de-DE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 xml:space="preserve"> 5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 w:eastAsia="de-DE"/>
              </w:rPr>
            </w:pPr>
            <w:r>
              <w:rPr>
                <w:rFonts w:eastAsia="Times New Roman"/>
                <w:szCs w:val="22"/>
                <w:lang w:val="lt-LT"/>
              </w:rPr>
              <w:t>3,0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6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3,6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7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4,2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8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4,8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9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5,4</w:t>
            </w:r>
          </w:p>
        </w:tc>
      </w:tr>
      <w:tr w:rsidR="00E42B5A" w:rsidRPr="0069700E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 w:rsidRPr="0069700E">
              <w:rPr>
                <w:rFonts w:eastAsia="Times New Roman"/>
                <w:szCs w:val="22"/>
                <w:lang w:val="lt-LT"/>
              </w:rPr>
              <w:t>10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6</w:t>
            </w:r>
          </w:p>
        </w:tc>
      </w:tr>
      <w:tr w:rsidR="00E42B5A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11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6,6</w:t>
            </w:r>
          </w:p>
        </w:tc>
      </w:tr>
      <w:tr w:rsidR="00E42B5A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12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7,2</w:t>
            </w:r>
          </w:p>
        </w:tc>
      </w:tr>
      <w:tr w:rsidR="00E42B5A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13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7,8</w:t>
            </w:r>
          </w:p>
        </w:tc>
      </w:tr>
      <w:tr w:rsidR="00E42B5A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14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8,4</w:t>
            </w:r>
          </w:p>
        </w:tc>
      </w:tr>
      <w:tr w:rsidR="00E42B5A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Pr="0069700E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15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9</w:t>
            </w:r>
          </w:p>
        </w:tc>
      </w:tr>
      <w:tr w:rsidR="00E42B5A" w:rsidTr="00B1084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16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5A" w:rsidRDefault="00E42B5A" w:rsidP="00B10845">
            <w:pPr>
              <w:jc w:val="center"/>
              <w:rPr>
                <w:rFonts w:eastAsia="Times New Roman"/>
                <w:szCs w:val="22"/>
                <w:lang w:val="lt-LT"/>
              </w:rPr>
            </w:pPr>
            <w:r>
              <w:rPr>
                <w:rFonts w:eastAsia="Times New Roman"/>
                <w:szCs w:val="22"/>
                <w:lang w:val="lt-LT"/>
              </w:rPr>
              <w:t>9,6</w:t>
            </w:r>
          </w:p>
        </w:tc>
      </w:tr>
    </w:tbl>
    <w:p w:rsidR="00E42B5A" w:rsidRPr="0069700E" w:rsidRDefault="00E42B5A" w:rsidP="00E42B5A">
      <w:pPr>
        <w:spacing w:line="240" w:lineRule="auto"/>
        <w:rPr>
          <w:rFonts w:eastAsia="Times New Roman"/>
          <w:szCs w:val="22"/>
          <w:lang w:val="lt-LT" w:eastAsia="en-US"/>
        </w:rPr>
      </w:pPr>
    </w:p>
    <w:p w:rsidR="00E42B5A" w:rsidRDefault="00E42B5A" w:rsidP="00E42B5A">
      <w:pPr>
        <w:rPr>
          <w:rFonts w:eastAsia="Times New Roman"/>
          <w:snapToGrid w:val="0"/>
          <w:szCs w:val="22"/>
          <w:lang w:val="lt-LT" w:eastAsia="lt-LT"/>
        </w:rPr>
      </w:pPr>
      <w:r w:rsidRPr="0069700E">
        <w:rPr>
          <w:rFonts w:eastAsia="Times New Roman"/>
          <w:snapToGrid w:val="0"/>
          <w:szCs w:val="22"/>
          <w:lang w:val="lt-LT" w:eastAsia="lt-LT"/>
        </w:rPr>
        <w:t>* Vienkartinė dozė vaikams, kurie sveria mažiau kaip 1</w:t>
      </w:r>
      <w:r w:rsidRPr="00B559CB">
        <w:rPr>
          <w:rFonts w:eastAsia="Times New Roman"/>
          <w:snapToGrid w:val="0"/>
          <w:szCs w:val="22"/>
          <w:lang w:val="lt-LT" w:eastAsia="lt-LT"/>
        </w:rPr>
        <w:t>7</w:t>
      </w:r>
      <w:r>
        <w:rPr>
          <w:rFonts w:eastAsia="Times New Roman"/>
          <w:snapToGrid w:val="0"/>
          <w:szCs w:val="22"/>
          <w:lang w:val="lt-LT" w:eastAsia="lt-LT"/>
        </w:rPr>
        <w:t> </w:t>
      </w:r>
      <w:r w:rsidRPr="0069700E">
        <w:rPr>
          <w:rFonts w:eastAsia="Times New Roman"/>
          <w:snapToGrid w:val="0"/>
          <w:szCs w:val="22"/>
          <w:lang w:val="lt-LT" w:eastAsia="lt-LT"/>
        </w:rPr>
        <w:t>kg, turi būti sugirdoma švirkštu. Naudokite vienkartinį 10</w:t>
      </w:r>
      <w:r>
        <w:rPr>
          <w:rFonts w:eastAsia="Times New Roman"/>
          <w:snapToGrid w:val="0"/>
          <w:szCs w:val="22"/>
          <w:lang w:val="lt-LT" w:eastAsia="lt-LT"/>
        </w:rPr>
        <w:t> </w:t>
      </w:r>
      <w:r w:rsidRPr="0069700E">
        <w:rPr>
          <w:rFonts w:eastAsia="Times New Roman"/>
          <w:snapToGrid w:val="0"/>
          <w:szCs w:val="22"/>
          <w:lang w:val="lt-LT" w:eastAsia="lt-LT"/>
        </w:rPr>
        <w:t>ml švirkštą, kuris turi matavimo žymę 0,2</w:t>
      </w:r>
      <w:r>
        <w:rPr>
          <w:rFonts w:eastAsia="Times New Roman"/>
          <w:snapToGrid w:val="0"/>
          <w:szCs w:val="22"/>
          <w:lang w:val="lt-LT" w:eastAsia="lt-LT"/>
        </w:rPr>
        <w:t> </w:t>
      </w:r>
      <w:r w:rsidRPr="0069700E">
        <w:rPr>
          <w:rFonts w:eastAsia="Times New Roman"/>
          <w:snapToGrid w:val="0"/>
          <w:szCs w:val="22"/>
          <w:lang w:val="lt-LT" w:eastAsia="lt-LT"/>
        </w:rPr>
        <w:t>ml. Atkreipkite dėmesį į tai, kad vienkartinio naudojimo švirkštų pakuotėje nėra, bet jų galima įsigyti vaistinėje.</w:t>
      </w:r>
    </w:p>
    <w:p w:rsidR="00E42B5A" w:rsidRPr="0069700E" w:rsidRDefault="00E42B5A" w:rsidP="00E42B5A">
      <w:pPr>
        <w:rPr>
          <w:rFonts w:eastAsia="Times New Roman"/>
          <w:snapToGrid w:val="0"/>
          <w:szCs w:val="22"/>
          <w:lang w:val="lt-LT" w:eastAsia="lt-LT"/>
        </w:rPr>
      </w:pP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u w:val="single"/>
          <w:lang w:val="lt-LT"/>
        </w:rPr>
        <w:t>Įprastinės profilaktinės dozės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Nuo ketvirto nėštumo mėnesio moterims reikia vartoti 50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mg geležies (1 ampulę) per parą.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8D251F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8D251F">
        <w:rPr>
          <w:b/>
          <w:bCs/>
          <w:szCs w:val="22"/>
          <w:lang w:val="lt-LT"/>
        </w:rPr>
        <w:t>Vartojimo būdas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>Vaisto vartojama per burną.</w:t>
      </w:r>
    </w:p>
    <w:p w:rsidR="00E42B5A" w:rsidRPr="008D251F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2353C">
        <w:rPr>
          <w:szCs w:val="22"/>
          <w:lang w:val="lt-LT"/>
        </w:rPr>
        <w:t>Prieš vartojimą ampulę reikia pakratyti.</w:t>
      </w:r>
    </w:p>
    <w:p w:rsidR="00E42B5A" w:rsidRPr="000B68CA" w:rsidRDefault="00E42B5A" w:rsidP="00E42B5A">
      <w:pPr>
        <w:rPr>
          <w:szCs w:val="22"/>
          <w:lang w:val="lt-LT"/>
        </w:rPr>
      </w:pPr>
      <w:r w:rsidRPr="000B68CA">
        <w:rPr>
          <w:szCs w:val="22"/>
          <w:lang w:val="lt-LT"/>
        </w:rPr>
        <w:t>Ampulės turinį reikia supilti į stiklinę su vandeniu (saldintu ar ne</w:t>
      </w:r>
      <w:r>
        <w:rPr>
          <w:szCs w:val="22"/>
          <w:lang w:val="lt-LT"/>
        </w:rPr>
        <w:t>saldintu</w:t>
      </w:r>
      <w:r w:rsidRPr="000B68CA">
        <w:rPr>
          <w:szCs w:val="22"/>
          <w:lang w:val="lt-LT"/>
        </w:rPr>
        <w:t xml:space="preserve">) arba apelsinų </w:t>
      </w:r>
      <w:proofErr w:type="spellStart"/>
      <w:r w:rsidRPr="000B68CA">
        <w:rPr>
          <w:szCs w:val="22"/>
          <w:lang w:val="lt-LT"/>
        </w:rPr>
        <w:t>sultimis</w:t>
      </w:r>
      <w:proofErr w:type="spellEnd"/>
      <w:r w:rsidRPr="000B68CA">
        <w:rPr>
          <w:szCs w:val="22"/>
          <w:lang w:val="lt-LT"/>
        </w:rPr>
        <w:t>.</w:t>
      </w:r>
    </w:p>
    <w:p w:rsidR="00E42B5A" w:rsidRPr="000B68CA" w:rsidRDefault="00E42B5A" w:rsidP="00E42B5A">
      <w:pPr>
        <w:rPr>
          <w:szCs w:val="22"/>
          <w:lang w:val="lt-LT"/>
        </w:rPr>
      </w:pPr>
      <w:r>
        <w:rPr>
          <w:szCs w:val="22"/>
          <w:lang w:val="lt-LT"/>
        </w:rPr>
        <w:t>Laužiant</w:t>
      </w:r>
      <w:r w:rsidRPr="000B68CA">
        <w:rPr>
          <w:szCs w:val="22"/>
          <w:lang w:val="lt-LT"/>
        </w:rPr>
        <w:t xml:space="preserve"> ampulės</w:t>
      </w:r>
      <w:r>
        <w:rPr>
          <w:szCs w:val="22"/>
          <w:lang w:val="lt-LT"/>
        </w:rPr>
        <w:t xml:space="preserve"> galiukus</w:t>
      </w:r>
      <w:r w:rsidRPr="000B68CA">
        <w:rPr>
          <w:szCs w:val="22"/>
          <w:lang w:val="lt-LT"/>
        </w:rPr>
        <w:t xml:space="preserve"> gali susidaryti stiklo šukės. Svarbu nelaužyti </w:t>
      </w:r>
      <w:r>
        <w:rPr>
          <w:szCs w:val="22"/>
          <w:lang w:val="lt-LT"/>
        </w:rPr>
        <w:t xml:space="preserve">ampulės </w:t>
      </w:r>
      <w:r w:rsidRPr="000B68CA">
        <w:rPr>
          <w:szCs w:val="22"/>
          <w:lang w:val="lt-LT"/>
        </w:rPr>
        <w:t>gal</w:t>
      </w:r>
      <w:r>
        <w:rPr>
          <w:szCs w:val="22"/>
          <w:lang w:val="lt-LT"/>
        </w:rPr>
        <w:t>iukų</w:t>
      </w:r>
      <w:r w:rsidRPr="000B68CA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laikant </w:t>
      </w:r>
      <w:r w:rsidRPr="000B68CA">
        <w:rPr>
          <w:szCs w:val="22"/>
          <w:lang w:val="lt-LT"/>
        </w:rPr>
        <w:t>virš stiklinės, kurioje yra skystis.</w:t>
      </w:r>
    </w:p>
    <w:p w:rsidR="00E42B5A" w:rsidRPr="000B68CA" w:rsidRDefault="00E42B5A" w:rsidP="00E42B5A">
      <w:pPr>
        <w:rPr>
          <w:szCs w:val="22"/>
          <w:lang w:val="lt-LT"/>
        </w:rPr>
      </w:pPr>
      <w:r w:rsidRPr="000B68CA">
        <w:rPr>
          <w:szCs w:val="22"/>
          <w:lang w:val="lt-LT"/>
        </w:rPr>
        <w:t xml:space="preserve">1. </w:t>
      </w:r>
      <w:r>
        <w:rPr>
          <w:szCs w:val="22"/>
          <w:lang w:val="lt-LT"/>
        </w:rPr>
        <w:t>Laikydami toliau nuo stiklinės, a</w:t>
      </w:r>
      <w:r w:rsidRPr="000B68CA">
        <w:rPr>
          <w:szCs w:val="22"/>
          <w:lang w:val="lt-LT"/>
        </w:rPr>
        <w:t>tsargiai nulaužkite pirmąjį ampulės galiuką</w:t>
      </w:r>
      <w:r>
        <w:rPr>
          <w:szCs w:val="22"/>
          <w:lang w:val="lt-LT"/>
        </w:rPr>
        <w:t>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 w:rsidRPr="000B68CA">
        <w:rPr>
          <w:szCs w:val="22"/>
          <w:lang w:val="lt-LT"/>
        </w:rPr>
        <w:t xml:space="preserve">2. Apverskite ampulę </w:t>
      </w:r>
      <w:r>
        <w:rPr>
          <w:szCs w:val="22"/>
          <w:lang w:val="lt-LT"/>
        </w:rPr>
        <w:t>nukreipdami</w:t>
      </w:r>
      <w:r w:rsidRPr="000B68CA">
        <w:rPr>
          <w:szCs w:val="22"/>
          <w:lang w:val="lt-LT"/>
        </w:rPr>
        <w:t xml:space="preserve"> atvirą</w:t>
      </w:r>
      <w:r>
        <w:rPr>
          <w:szCs w:val="22"/>
          <w:lang w:val="lt-LT"/>
        </w:rPr>
        <w:t>jį</w:t>
      </w:r>
      <w:r w:rsidRPr="000B68CA">
        <w:rPr>
          <w:szCs w:val="22"/>
          <w:lang w:val="lt-LT"/>
        </w:rPr>
        <w:t xml:space="preserve"> galiuką </w:t>
      </w:r>
      <w:r>
        <w:rPr>
          <w:szCs w:val="22"/>
          <w:lang w:val="lt-LT"/>
        </w:rPr>
        <w:t>į stiklinę</w:t>
      </w:r>
      <w:r w:rsidRPr="000B68C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Pakreipkite</w:t>
      </w:r>
      <w:r w:rsidRPr="000B68CA">
        <w:rPr>
          <w:szCs w:val="22"/>
          <w:lang w:val="lt-LT"/>
        </w:rPr>
        <w:t xml:space="preserve"> ampulę </w:t>
      </w:r>
      <w:r>
        <w:rPr>
          <w:szCs w:val="22"/>
          <w:lang w:val="lt-LT"/>
        </w:rPr>
        <w:t xml:space="preserve">tokiu </w:t>
      </w:r>
      <w:r w:rsidRPr="000B68CA">
        <w:rPr>
          <w:szCs w:val="22"/>
          <w:lang w:val="lt-LT"/>
        </w:rPr>
        <w:t xml:space="preserve">kampu, kad </w:t>
      </w:r>
      <w:r>
        <w:rPr>
          <w:szCs w:val="22"/>
          <w:lang w:val="lt-LT"/>
        </w:rPr>
        <w:t>viršutinis galiukas</w:t>
      </w:r>
      <w:r w:rsidRPr="000B68CA">
        <w:rPr>
          <w:szCs w:val="22"/>
          <w:lang w:val="lt-LT"/>
        </w:rPr>
        <w:t xml:space="preserve"> nebūtų virš stikl</w:t>
      </w:r>
      <w:r>
        <w:rPr>
          <w:szCs w:val="22"/>
          <w:lang w:val="lt-LT"/>
        </w:rPr>
        <w:t>inės</w:t>
      </w:r>
      <w:r w:rsidRPr="000B68C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Nulaužkite antrąjį</w:t>
      </w:r>
      <w:r w:rsidRPr="000B68CA">
        <w:rPr>
          <w:szCs w:val="22"/>
          <w:lang w:val="lt-LT"/>
        </w:rPr>
        <w:t xml:space="preserve"> galiuką.</w:t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noProof/>
          <w:szCs w:val="22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6F104BE7" wp14:editId="5F3CC883">
            <wp:simplePos x="0" y="0"/>
            <wp:positionH relativeFrom="column">
              <wp:posOffset>115570</wp:posOffset>
            </wp:positionH>
            <wp:positionV relativeFrom="paragraph">
              <wp:posOffset>220345</wp:posOffset>
            </wp:positionV>
            <wp:extent cx="2255520" cy="1139825"/>
            <wp:effectExtent l="0" t="0" r="0" b="3175"/>
            <wp:wrapTopAndBottom/>
            <wp:docPr id="1774074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>I</w:t>
      </w:r>
      <w:r w:rsidRPr="00D54A6D">
        <w:rPr>
          <w:szCs w:val="22"/>
          <w:lang w:val="lt-LT"/>
        </w:rPr>
        <w:t xml:space="preserve">š dėžutės galima iškirpti </w:t>
      </w:r>
      <w:r>
        <w:rPr>
          <w:szCs w:val="22"/>
          <w:lang w:val="lt-LT"/>
        </w:rPr>
        <w:t>k</w:t>
      </w:r>
      <w:r w:rsidRPr="00D54A6D">
        <w:rPr>
          <w:szCs w:val="22"/>
          <w:lang w:val="lt-LT"/>
        </w:rPr>
        <w:t xml:space="preserve">artono gabalėlį </w:t>
      </w:r>
      <w:r>
        <w:rPr>
          <w:szCs w:val="22"/>
          <w:lang w:val="lt-LT"/>
        </w:rPr>
        <w:t xml:space="preserve">kerpant </w:t>
      </w:r>
      <w:r w:rsidRPr="00D54A6D">
        <w:rPr>
          <w:szCs w:val="22"/>
          <w:lang w:val="lt-LT"/>
        </w:rPr>
        <w:t>išilgai punktyrinės linijos ir perlenk</w:t>
      </w:r>
      <w:r>
        <w:rPr>
          <w:szCs w:val="22"/>
          <w:lang w:val="lt-LT"/>
        </w:rPr>
        <w:t>us</w:t>
      </w:r>
      <w:r w:rsidRPr="00D54A6D">
        <w:rPr>
          <w:szCs w:val="22"/>
          <w:lang w:val="lt-LT"/>
        </w:rPr>
        <w:t xml:space="preserve"> per pus</w:t>
      </w:r>
      <w:r>
        <w:rPr>
          <w:szCs w:val="22"/>
          <w:lang w:val="lt-LT"/>
        </w:rPr>
        <w:t>ę juo nulaužti ampulės galiuką.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13C0">
        <w:rPr>
          <w:szCs w:val="22"/>
          <w:lang w:val="lt-LT"/>
        </w:rPr>
        <w:t xml:space="preserve">Vaikams, sveriantiems daugiau </w:t>
      </w:r>
      <w:r>
        <w:rPr>
          <w:szCs w:val="22"/>
          <w:lang w:val="lt-LT"/>
        </w:rPr>
        <w:t>kaip</w:t>
      </w:r>
      <w:r w:rsidRPr="000613C0">
        <w:rPr>
          <w:szCs w:val="22"/>
          <w:lang w:val="lt-LT"/>
        </w:rPr>
        <w:t xml:space="preserve"> 17 kg, visą </w:t>
      </w:r>
      <w:proofErr w:type="spellStart"/>
      <w:r w:rsidRPr="000613C0">
        <w:rPr>
          <w:szCs w:val="22"/>
          <w:lang w:val="lt-LT"/>
        </w:rPr>
        <w:t>tot'hema</w:t>
      </w:r>
      <w:proofErr w:type="spellEnd"/>
      <w:r w:rsidRPr="000613C0">
        <w:rPr>
          <w:szCs w:val="22"/>
          <w:lang w:val="lt-LT"/>
        </w:rPr>
        <w:t xml:space="preserve"> ampulės turinį galima </w:t>
      </w:r>
      <w:r>
        <w:rPr>
          <w:szCs w:val="22"/>
          <w:lang w:val="lt-LT"/>
        </w:rPr>
        <w:t xml:space="preserve">duoti </w:t>
      </w:r>
      <w:r w:rsidRPr="000613C0">
        <w:rPr>
          <w:szCs w:val="22"/>
          <w:lang w:val="lt-LT"/>
        </w:rPr>
        <w:t xml:space="preserve">vartoti kasdien pagal </w:t>
      </w:r>
      <w:r>
        <w:rPr>
          <w:szCs w:val="22"/>
          <w:lang w:val="lt-LT"/>
        </w:rPr>
        <w:t>anksčiau</w:t>
      </w:r>
      <w:r w:rsidRPr="000613C0">
        <w:rPr>
          <w:szCs w:val="22"/>
          <w:lang w:val="lt-LT"/>
        </w:rPr>
        <w:t xml:space="preserve"> aprašytas instrukcijas.</w:t>
      </w:r>
    </w:p>
    <w:p w:rsidR="00E42B5A" w:rsidRPr="0069700E" w:rsidRDefault="00E42B5A" w:rsidP="00E42B5A">
      <w:pPr>
        <w:shd w:val="clear" w:color="auto" w:fill="FFFFFF"/>
        <w:rPr>
          <w:szCs w:val="22"/>
          <w:u w:val="single"/>
          <w:lang w:val="lt-LT"/>
        </w:rPr>
      </w:pPr>
      <w:r>
        <w:rPr>
          <w:szCs w:val="22"/>
          <w:lang w:val="lt-LT"/>
        </w:rPr>
        <w:t>Kūdikiams ir vaikams, kurie sveria mažiau kaip 1</w:t>
      </w:r>
      <w:r w:rsidRPr="00B559CB">
        <w:rPr>
          <w:szCs w:val="22"/>
          <w:lang w:val="lt-LT"/>
        </w:rPr>
        <w:t>7</w:t>
      </w:r>
      <w:r>
        <w:rPr>
          <w:szCs w:val="22"/>
          <w:lang w:val="lt-LT"/>
        </w:rPr>
        <w:t> kg, reikia laikytis toliau nurodytų vartojimo instrukcijų.</w:t>
      </w:r>
    </w:p>
    <w:p w:rsidR="00E42B5A" w:rsidRPr="0069700E" w:rsidRDefault="00E42B5A" w:rsidP="00E42B5A">
      <w:pPr>
        <w:rPr>
          <w:rFonts w:eastAsia="Times New Roman"/>
          <w:snapToGrid w:val="0"/>
          <w:szCs w:val="22"/>
          <w:lang w:val="lt-LT"/>
        </w:rPr>
      </w:pPr>
    </w:p>
    <w:p w:rsidR="00E42B5A" w:rsidRPr="0069700E" w:rsidRDefault="00E42B5A" w:rsidP="00E42B5A">
      <w:pPr>
        <w:pStyle w:val="Sraopastraipa"/>
        <w:numPr>
          <w:ilvl w:val="0"/>
          <w:numId w:val="4"/>
        </w:numPr>
        <w:ind w:left="567" w:hanging="567"/>
        <w:rPr>
          <w:rFonts w:eastAsia="Times New Roman"/>
          <w:snapToGrid w:val="0"/>
          <w:szCs w:val="22"/>
          <w:lang w:val="lt-LT"/>
        </w:rPr>
      </w:pPr>
      <w:r w:rsidRPr="0069700E">
        <w:rPr>
          <w:rFonts w:eastAsia="Times New Roman"/>
          <w:snapToGrid w:val="0"/>
          <w:szCs w:val="22"/>
          <w:lang w:val="lt-LT"/>
        </w:rPr>
        <w:t>Paruoškite naudojimui 10</w:t>
      </w:r>
      <w:r>
        <w:rPr>
          <w:rFonts w:eastAsia="Times New Roman"/>
          <w:snapToGrid w:val="0"/>
          <w:szCs w:val="22"/>
          <w:lang w:val="lt-LT"/>
        </w:rPr>
        <w:t> </w:t>
      </w:r>
      <w:r w:rsidRPr="0069700E">
        <w:rPr>
          <w:rFonts w:eastAsia="Times New Roman"/>
          <w:snapToGrid w:val="0"/>
          <w:szCs w:val="22"/>
          <w:lang w:val="lt-LT"/>
        </w:rPr>
        <w:t>ml švirkštą su 0,2</w:t>
      </w:r>
      <w:r>
        <w:rPr>
          <w:rFonts w:eastAsia="Times New Roman"/>
          <w:snapToGrid w:val="0"/>
          <w:szCs w:val="22"/>
          <w:lang w:val="lt-LT"/>
        </w:rPr>
        <w:t> </w:t>
      </w:r>
      <w:r w:rsidRPr="0069700E">
        <w:rPr>
          <w:rFonts w:eastAsia="Times New Roman"/>
          <w:snapToGrid w:val="0"/>
          <w:szCs w:val="22"/>
          <w:lang w:val="lt-LT"/>
        </w:rPr>
        <w:t xml:space="preserve">ml matavimo žymėmis. </w:t>
      </w:r>
    </w:p>
    <w:p w:rsidR="00E42B5A" w:rsidRPr="0069700E" w:rsidRDefault="00E42B5A" w:rsidP="00E42B5A">
      <w:pPr>
        <w:pStyle w:val="Sraopastraipa"/>
        <w:numPr>
          <w:ilvl w:val="0"/>
          <w:numId w:val="4"/>
        </w:numPr>
        <w:ind w:left="567" w:hanging="567"/>
        <w:rPr>
          <w:rFonts w:eastAsia="Times New Roman"/>
          <w:snapToGrid w:val="0"/>
          <w:szCs w:val="22"/>
          <w:lang w:val="lt-LT"/>
        </w:rPr>
      </w:pPr>
      <w:r w:rsidRPr="0069700E">
        <w:rPr>
          <w:rFonts w:eastAsia="Times New Roman"/>
          <w:snapToGrid w:val="0"/>
          <w:szCs w:val="22"/>
          <w:lang w:val="lt-LT"/>
        </w:rPr>
        <w:t>Nulaužkite vieną ampulės galą.</w:t>
      </w:r>
    </w:p>
    <w:p w:rsidR="00E42B5A" w:rsidRPr="0069700E" w:rsidRDefault="00E42B5A" w:rsidP="00E42B5A">
      <w:pPr>
        <w:pStyle w:val="Sraopastraipa"/>
        <w:numPr>
          <w:ilvl w:val="0"/>
          <w:numId w:val="4"/>
        </w:numPr>
        <w:ind w:left="567" w:hanging="567"/>
        <w:rPr>
          <w:rFonts w:eastAsia="Times New Roman"/>
          <w:snapToGrid w:val="0"/>
          <w:szCs w:val="22"/>
          <w:lang w:val="lt-LT"/>
        </w:rPr>
      </w:pPr>
      <w:r w:rsidRPr="0069700E">
        <w:rPr>
          <w:rFonts w:eastAsia="Times New Roman"/>
          <w:snapToGrid w:val="0"/>
          <w:szCs w:val="22"/>
          <w:lang w:val="lt-LT"/>
        </w:rPr>
        <w:t xml:space="preserve">Per nulaužtą ampulės galą </w:t>
      </w:r>
      <w:r>
        <w:rPr>
          <w:rFonts w:eastAsia="Times New Roman"/>
          <w:snapToGrid w:val="0"/>
          <w:szCs w:val="22"/>
          <w:lang w:val="lt-LT"/>
        </w:rPr>
        <w:t xml:space="preserve">švirkštu </w:t>
      </w:r>
      <w:r w:rsidRPr="0069700E">
        <w:rPr>
          <w:rFonts w:eastAsia="Times New Roman"/>
          <w:snapToGrid w:val="0"/>
          <w:szCs w:val="22"/>
          <w:lang w:val="lt-LT"/>
        </w:rPr>
        <w:t>įtraukite reikiamą geriamojo tirpalo kiekį.</w:t>
      </w:r>
    </w:p>
    <w:p w:rsidR="00E42B5A" w:rsidRPr="0069700E" w:rsidRDefault="00E42B5A" w:rsidP="00E42B5A">
      <w:pPr>
        <w:pStyle w:val="Sraopastraipa"/>
        <w:numPr>
          <w:ilvl w:val="0"/>
          <w:numId w:val="4"/>
        </w:numPr>
        <w:ind w:left="567" w:hanging="567"/>
        <w:rPr>
          <w:rFonts w:eastAsia="Times New Roman"/>
          <w:snapToGrid w:val="0"/>
          <w:szCs w:val="22"/>
          <w:lang w:val="lt-LT"/>
        </w:rPr>
      </w:pPr>
      <w:r w:rsidRPr="0069700E">
        <w:rPr>
          <w:rFonts w:eastAsia="Times New Roman"/>
          <w:snapToGrid w:val="0"/>
          <w:szCs w:val="22"/>
          <w:lang w:val="lt-LT"/>
        </w:rPr>
        <w:t>Visą švirkšte esantį geriamojo tirpalo kiekį sustumkite į stiklinę ar buteliuką.</w:t>
      </w:r>
    </w:p>
    <w:p w:rsidR="00E42B5A" w:rsidRPr="0069700E" w:rsidRDefault="00E42B5A" w:rsidP="00E42B5A">
      <w:pPr>
        <w:pStyle w:val="Sraopastraipa"/>
        <w:numPr>
          <w:ilvl w:val="0"/>
          <w:numId w:val="4"/>
        </w:numPr>
        <w:ind w:left="567" w:hanging="567"/>
        <w:rPr>
          <w:rFonts w:eastAsia="Times New Roman"/>
          <w:snapToGrid w:val="0"/>
          <w:szCs w:val="22"/>
          <w:lang w:val="lt-LT"/>
        </w:rPr>
      </w:pPr>
      <w:r w:rsidRPr="0069700E">
        <w:rPr>
          <w:rFonts w:eastAsia="Times New Roman"/>
          <w:snapToGrid w:val="0"/>
          <w:szCs w:val="22"/>
          <w:lang w:val="lt-LT"/>
        </w:rPr>
        <w:t xml:space="preserve">Praskieskite stiklinėje ar buteliuke esantį geriamąjį tirpalą nedideliu vandens ar </w:t>
      </w:r>
      <w:r>
        <w:rPr>
          <w:rFonts w:eastAsia="Times New Roman"/>
          <w:snapToGrid w:val="0"/>
          <w:szCs w:val="22"/>
          <w:lang w:val="lt-LT"/>
        </w:rPr>
        <w:t>apelsinų sulčių</w:t>
      </w:r>
      <w:r w:rsidRPr="0069700E">
        <w:rPr>
          <w:rFonts w:eastAsia="Times New Roman"/>
          <w:snapToGrid w:val="0"/>
          <w:szCs w:val="22"/>
          <w:lang w:val="lt-LT"/>
        </w:rPr>
        <w:t xml:space="preserve"> kiekiu ir sugirdykite jį kūdikiui. Nemaišykite geriamojo tirpalo su pienu ar arbata.</w:t>
      </w:r>
    </w:p>
    <w:p w:rsidR="00E42B5A" w:rsidRPr="0069700E" w:rsidRDefault="00E42B5A" w:rsidP="00E42B5A">
      <w:pPr>
        <w:pStyle w:val="Sraopastraipa"/>
        <w:numPr>
          <w:ilvl w:val="0"/>
          <w:numId w:val="4"/>
        </w:numPr>
        <w:ind w:left="567" w:hanging="567"/>
        <w:rPr>
          <w:rFonts w:eastAsia="Times New Roman"/>
          <w:snapToGrid w:val="0"/>
          <w:szCs w:val="22"/>
          <w:lang w:val="lt-LT"/>
        </w:rPr>
      </w:pPr>
      <w:r w:rsidRPr="0069700E">
        <w:rPr>
          <w:rFonts w:eastAsia="Times New Roman"/>
          <w:snapToGrid w:val="0"/>
          <w:szCs w:val="22"/>
          <w:lang w:val="lt-LT"/>
        </w:rPr>
        <w:t>Naudotą švirkštą išmeskite.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8D251F">
        <w:rPr>
          <w:b/>
          <w:bCs/>
          <w:szCs w:val="22"/>
          <w:lang w:val="lt-LT"/>
        </w:rPr>
        <w:t xml:space="preserve">Vartojimo </w:t>
      </w:r>
      <w:r>
        <w:rPr>
          <w:b/>
          <w:bCs/>
          <w:szCs w:val="22"/>
          <w:lang w:val="lt-LT"/>
        </w:rPr>
        <w:t>dažnis</w:t>
      </w:r>
    </w:p>
    <w:p w:rsidR="00E42B5A" w:rsidRPr="001969DC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Vaistą</w:t>
      </w:r>
      <w:r w:rsidRPr="0069700E">
        <w:rPr>
          <w:szCs w:val="22"/>
          <w:lang w:val="lt-LT"/>
        </w:rPr>
        <w:t xml:space="preserve"> geriausia gerti prieš valgį, tačiau vartojimo laiką ir </w:t>
      </w:r>
      <w:r>
        <w:rPr>
          <w:szCs w:val="22"/>
          <w:lang w:val="lt-LT"/>
        </w:rPr>
        <w:t xml:space="preserve">kartais </w:t>
      </w:r>
      <w:r w:rsidRPr="0069700E">
        <w:rPr>
          <w:szCs w:val="22"/>
          <w:lang w:val="lt-LT"/>
        </w:rPr>
        <w:t>dozę gali tekti keisti atsižvelgiant į toler</w:t>
      </w:r>
      <w:r>
        <w:rPr>
          <w:szCs w:val="22"/>
          <w:lang w:val="lt-LT"/>
        </w:rPr>
        <w:t>avimą</w:t>
      </w:r>
      <w:r w:rsidRPr="0069700E">
        <w:rPr>
          <w:szCs w:val="22"/>
          <w:lang w:val="lt-LT"/>
        </w:rPr>
        <w:t xml:space="preserve"> virškinimo trakt</w:t>
      </w:r>
      <w:r>
        <w:rPr>
          <w:szCs w:val="22"/>
          <w:lang w:val="lt-LT"/>
        </w:rPr>
        <w:t>o atžvilgiu.</w:t>
      </w:r>
    </w:p>
    <w:p w:rsidR="00E42B5A" w:rsidRPr="001969DC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Gydymo trukmė</w:t>
      </w:r>
    </w:p>
    <w:p w:rsidR="00E42B5A" w:rsidRPr="009E55DB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>Gydymas turi būti tęsiamas pakankamai ilgai, kad būtų koreguota mažakraujystė</w:t>
      </w:r>
      <w:r w:rsidRPr="009E55DB">
        <w:rPr>
          <w:szCs w:val="22"/>
          <w:lang w:val="lt-LT"/>
        </w:rPr>
        <w:t xml:space="preserve"> </w:t>
      </w:r>
      <w:r>
        <w:rPr>
          <w:szCs w:val="22"/>
          <w:lang w:val="lt-LT"/>
        </w:rPr>
        <w:t>ir atkurtos geležies atsargos</w:t>
      </w:r>
      <w:r w:rsidRPr="009E55DB">
        <w:rPr>
          <w:szCs w:val="22"/>
          <w:lang w:val="lt-LT"/>
        </w:rPr>
        <w:t>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Geležies stokos mažakraujystė: gydymas trunka 3</w:t>
      </w:r>
      <w:r>
        <w:rPr>
          <w:szCs w:val="22"/>
          <w:lang w:val="lt-LT"/>
        </w:rPr>
        <w:noBreakHyphen/>
        <w:t>6 mėnesius (priklausomai nuo geležies stokos) ir gali būti pratęstas, jei nepasiekiama mažakraujystės priežasties kontrolė.</w:t>
      </w:r>
    </w:p>
    <w:p w:rsidR="00E42B5A" w:rsidRPr="00AA5D55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 xml:space="preserve">Ką daryti pavartojus per didelę </w:t>
      </w: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  <w:r w:rsidRPr="0069700E">
        <w:rPr>
          <w:noProof w:val="0"/>
          <w:szCs w:val="22"/>
          <w:lang w:val="lt-LT"/>
        </w:rPr>
        <w:t xml:space="preserve"> dozę?</w:t>
      </w:r>
    </w:p>
    <w:p w:rsidR="00E42B5A" w:rsidRPr="002F4A79" w:rsidRDefault="00E42B5A" w:rsidP="00E42B5A">
      <w:pPr>
        <w:pStyle w:val="Antrat4"/>
        <w:keepNext w:val="0"/>
        <w:rPr>
          <w:b w:val="0"/>
          <w:bCs/>
          <w:noProof w:val="0"/>
          <w:szCs w:val="22"/>
          <w:lang w:val="lt-LT" w:eastAsia="zh-CN"/>
        </w:rPr>
      </w:pPr>
      <w:r w:rsidRPr="008D251F">
        <w:rPr>
          <w:b w:val="0"/>
          <w:bCs/>
          <w:szCs w:val="22"/>
          <w:lang w:val="lt-LT"/>
        </w:rPr>
        <w:t>Pranešta apie geležies druskų perdozavimo atvejus, ypač mažiems vaikams po netyčinio išgėrimo</w:t>
      </w:r>
      <w:r w:rsidRPr="002F4A79">
        <w:rPr>
          <w:b w:val="0"/>
          <w:bCs/>
          <w:noProof w:val="0"/>
          <w:szCs w:val="22"/>
          <w:lang w:val="lt-LT" w:eastAsia="zh-CN"/>
        </w:rPr>
        <w:t>.</w:t>
      </w:r>
    </w:p>
    <w:p w:rsidR="00E42B5A" w:rsidRPr="002F4A79" w:rsidRDefault="00E42B5A" w:rsidP="00E42B5A">
      <w:pPr>
        <w:pStyle w:val="Antrat4"/>
        <w:keepNext w:val="0"/>
        <w:rPr>
          <w:b w:val="0"/>
          <w:noProof w:val="0"/>
          <w:szCs w:val="22"/>
          <w:lang w:val="lt-LT" w:eastAsia="zh-CN"/>
        </w:rPr>
      </w:pPr>
      <w:r>
        <w:rPr>
          <w:b w:val="0"/>
          <w:noProof w:val="0"/>
          <w:szCs w:val="22"/>
          <w:lang w:val="lt-LT" w:eastAsia="zh-CN"/>
        </w:rPr>
        <w:t>Perdozavimo simptomai ir požymiai gali būti</w:t>
      </w:r>
      <w:r w:rsidRPr="002F4A79">
        <w:rPr>
          <w:b w:val="0"/>
          <w:noProof w:val="0"/>
          <w:szCs w:val="22"/>
          <w:lang w:val="lt-LT" w:eastAsia="zh-CN"/>
        </w:rPr>
        <w:t>:</w:t>
      </w:r>
    </w:p>
    <w:p w:rsidR="00E42B5A" w:rsidRDefault="00E42B5A" w:rsidP="00E42B5A">
      <w:pPr>
        <w:pStyle w:val="Antrat4"/>
        <w:keepNext w:val="0"/>
        <w:numPr>
          <w:ilvl w:val="0"/>
          <w:numId w:val="6"/>
        </w:numPr>
        <w:ind w:left="567" w:hanging="567"/>
        <w:jc w:val="left"/>
        <w:rPr>
          <w:b w:val="0"/>
          <w:noProof w:val="0"/>
          <w:szCs w:val="22"/>
          <w:lang w:val="lt-LT" w:eastAsia="zh-CN"/>
        </w:rPr>
      </w:pPr>
      <w:r>
        <w:rPr>
          <w:b w:val="0"/>
          <w:noProof w:val="0"/>
          <w:szCs w:val="22"/>
          <w:lang w:val="lt-LT" w:eastAsia="zh-CN"/>
        </w:rPr>
        <w:t>virškinimo trakto dirginimas, pvz., vėmimas ar viduriavimas;</w:t>
      </w:r>
    </w:p>
    <w:p w:rsidR="00E42B5A" w:rsidRPr="002F4A79" w:rsidRDefault="00E42B5A" w:rsidP="00E42B5A">
      <w:pPr>
        <w:pStyle w:val="Antrat4"/>
        <w:keepNext w:val="0"/>
        <w:numPr>
          <w:ilvl w:val="0"/>
          <w:numId w:val="6"/>
        </w:numPr>
        <w:ind w:left="567" w:hanging="567"/>
        <w:jc w:val="left"/>
        <w:rPr>
          <w:b w:val="0"/>
          <w:noProof w:val="0"/>
          <w:szCs w:val="22"/>
          <w:lang w:val="lt-LT" w:eastAsia="zh-CN"/>
        </w:rPr>
      </w:pPr>
      <w:r>
        <w:rPr>
          <w:b w:val="0"/>
          <w:noProof w:val="0"/>
          <w:szCs w:val="22"/>
          <w:lang w:val="lt-LT" w:eastAsia="zh-CN"/>
        </w:rPr>
        <w:t xml:space="preserve">širdies ir kraujagyslių sistemos šokas ar </w:t>
      </w:r>
      <w:proofErr w:type="spellStart"/>
      <w:r>
        <w:rPr>
          <w:b w:val="0"/>
          <w:noProof w:val="0"/>
          <w:szCs w:val="22"/>
          <w:lang w:val="lt-LT" w:eastAsia="zh-CN"/>
        </w:rPr>
        <w:t>metabolinės</w:t>
      </w:r>
      <w:proofErr w:type="spellEnd"/>
      <w:r>
        <w:rPr>
          <w:b w:val="0"/>
          <w:noProof w:val="0"/>
          <w:szCs w:val="22"/>
          <w:lang w:val="lt-LT" w:eastAsia="zh-CN"/>
        </w:rPr>
        <w:t xml:space="preserve"> </w:t>
      </w:r>
      <w:proofErr w:type="spellStart"/>
      <w:r>
        <w:rPr>
          <w:b w:val="0"/>
          <w:noProof w:val="0"/>
          <w:szCs w:val="22"/>
          <w:lang w:val="lt-LT" w:eastAsia="zh-CN"/>
        </w:rPr>
        <w:t>acidozės</w:t>
      </w:r>
      <w:proofErr w:type="spellEnd"/>
      <w:r>
        <w:rPr>
          <w:b w:val="0"/>
          <w:noProof w:val="0"/>
          <w:szCs w:val="22"/>
          <w:lang w:val="lt-LT" w:eastAsia="zh-CN"/>
        </w:rPr>
        <w:t xml:space="preserve"> būklė </w:t>
      </w:r>
      <w:r w:rsidRPr="002F4A79">
        <w:rPr>
          <w:b w:val="0"/>
          <w:noProof w:val="0"/>
          <w:szCs w:val="22"/>
          <w:lang w:val="lt-LT" w:eastAsia="zh-CN"/>
        </w:rPr>
        <w:t>(</w:t>
      </w:r>
      <w:r>
        <w:rPr>
          <w:b w:val="0"/>
          <w:noProof w:val="0"/>
          <w:szCs w:val="22"/>
          <w:lang w:val="lt-LT" w:eastAsia="zh-CN"/>
        </w:rPr>
        <w:t>dažnas kvėpavimas ar dusulys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padažnėjęs širdies plakimas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galvos skausmas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minčių susipainiojimas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mieguistumas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nuovargis, apetito stoka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pykinimas, vėmimas</w:t>
      </w:r>
      <w:r w:rsidRPr="002F4A79">
        <w:rPr>
          <w:b w:val="0"/>
          <w:noProof w:val="0"/>
          <w:szCs w:val="22"/>
          <w:lang w:val="lt-LT" w:eastAsia="zh-CN"/>
        </w:rPr>
        <w:t>)</w:t>
      </w:r>
      <w:r>
        <w:rPr>
          <w:b w:val="0"/>
          <w:noProof w:val="0"/>
          <w:szCs w:val="22"/>
          <w:lang w:val="lt-LT" w:eastAsia="zh-CN"/>
        </w:rPr>
        <w:t>;</w:t>
      </w:r>
    </w:p>
    <w:p w:rsidR="00E42B5A" w:rsidRPr="002F4A79" w:rsidRDefault="00E42B5A" w:rsidP="00E42B5A">
      <w:pPr>
        <w:pStyle w:val="Antrat4"/>
        <w:keepNext w:val="0"/>
        <w:numPr>
          <w:ilvl w:val="0"/>
          <w:numId w:val="6"/>
        </w:numPr>
        <w:ind w:left="567" w:hanging="567"/>
        <w:jc w:val="left"/>
        <w:rPr>
          <w:b w:val="0"/>
          <w:noProof w:val="0"/>
          <w:szCs w:val="22"/>
          <w:lang w:val="lt-LT" w:eastAsia="zh-CN"/>
        </w:rPr>
      </w:pPr>
      <w:r>
        <w:rPr>
          <w:b w:val="0"/>
          <w:noProof w:val="0"/>
          <w:szCs w:val="22"/>
          <w:lang w:val="lt-LT" w:eastAsia="zh-CN"/>
        </w:rPr>
        <w:t>inkstų nepakankamumo požymiai</w:t>
      </w:r>
      <w:r w:rsidRPr="002F4A79">
        <w:rPr>
          <w:b w:val="0"/>
          <w:noProof w:val="0"/>
          <w:szCs w:val="22"/>
          <w:lang w:val="lt-LT" w:eastAsia="zh-CN"/>
        </w:rPr>
        <w:t xml:space="preserve"> (</w:t>
      </w:r>
      <w:r>
        <w:rPr>
          <w:b w:val="0"/>
          <w:noProof w:val="0"/>
          <w:szCs w:val="22"/>
          <w:lang w:val="lt-LT" w:eastAsia="zh-CN"/>
        </w:rPr>
        <w:t>reikšmingas šlapimo kiekio sumažėjimas</w:t>
      </w:r>
      <w:r w:rsidRPr="002F4A79">
        <w:rPr>
          <w:b w:val="0"/>
          <w:noProof w:val="0"/>
          <w:szCs w:val="22"/>
          <w:lang w:val="lt-LT" w:eastAsia="zh-CN"/>
        </w:rPr>
        <w:t xml:space="preserve">) </w:t>
      </w:r>
      <w:r>
        <w:rPr>
          <w:b w:val="0"/>
          <w:noProof w:val="0"/>
          <w:szCs w:val="22"/>
          <w:lang w:val="lt-LT" w:eastAsia="zh-CN"/>
        </w:rPr>
        <w:t>ir kepenų nepakankamumo požymiai</w:t>
      </w:r>
      <w:r w:rsidRPr="002F4A79">
        <w:rPr>
          <w:b w:val="0"/>
          <w:noProof w:val="0"/>
          <w:szCs w:val="22"/>
          <w:lang w:val="lt-LT" w:eastAsia="zh-CN"/>
        </w:rPr>
        <w:t xml:space="preserve"> (</w:t>
      </w:r>
      <w:r>
        <w:rPr>
          <w:b w:val="0"/>
          <w:noProof w:val="0"/>
          <w:szCs w:val="22"/>
          <w:lang w:val="lt-LT" w:eastAsia="zh-CN"/>
        </w:rPr>
        <w:t>skausmas viršutinėje dešiniojoje pilvo dalyje</w:t>
      </w:r>
      <w:r w:rsidRPr="002F4A79">
        <w:rPr>
          <w:b w:val="0"/>
          <w:noProof w:val="0"/>
          <w:szCs w:val="22"/>
          <w:lang w:val="lt-LT" w:eastAsia="zh-CN"/>
        </w:rPr>
        <w:t xml:space="preserve">, </w:t>
      </w:r>
      <w:r>
        <w:rPr>
          <w:b w:val="0"/>
          <w:noProof w:val="0"/>
          <w:szCs w:val="22"/>
          <w:lang w:val="lt-LT" w:eastAsia="zh-CN"/>
        </w:rPr>
        <w:t>odos ar akių pageltimas ir šlapimo patamsėjimas</w:t>
      </w:r>
      <w:r w:rsidRPr="002F4A79">
        <w:rPr>
          <w:b w:val="0"/>
          <w:noProof w:val="0"/>
          <w:szCs w:val="22"/>
          <w:lang w:val="lt-LT" w:eastAsia="zh-CN"/>
        </w:rPr>
        <w:t>).</w:t>
      </w:r>
    </w:p>
    <w:p w:rsidR="00E42B5A" w:rsidRPr="002F4A79" w:rsidRDefault="00E42B5A" w:rsidP="00E42B5A">
      <w:pPr>
        <w:pStyle w:val="Antrat4"/>
        <w:keepNext w:val="0"/>
        <w:rPr>
          <w:b w:val="0"/>
          <w:noProof w:val="0"/>
          <w:szCs w:val="22"/>
          <w:lang w:val="lt-LT" w:eastAsia="zh-CN"/>
        </w:rPr>
      </w:pPr>
    </w:p>
    <w:p w:rsidR="00E42B5A" w:rsidRDefault="00E42B5A" w:rsidP="00E42B5A">
      <w:pPr>
        <w:shd w:val="clear" w:color="auto" w:fill="FFFFFF"/>
        <w:rPr>
          <w:szCs w:val="22"/>
          <w:lang w:val="lt-LT"/>
        </w:rPr>
      </w:pPr>
      <w:r>
        <w:rPr>
          <w:szCs w:val="22"/>
          <w:lang w:val="lt-LT"/>
        </w:rPr>
        <w:t xml:space="preserve">Jei pavartojote per didelę </w:t>
      </w:r>
      <w:proofErr w:type="spellStart"/>
      <w:r w:rsidRPr="002F4A79">
        <w:rPr>
          <w:szCs w:val="22"/>
          <w:lang w:val="lt-LT"/>
        </w:rPr>
        <w:t>tot'hema</w:t>
      </w:r>
      <w:proofErr w:type="spellEnd"/>
      <w:r>
        <w:rPr>
          <w:szCs w:val="22"/>
          <w:lang w:val="lt-LT"/>
        </w:rPr>
        <w:t xml:space="preserve"> dozę, turite nedelsdami kreiptis į gydytoją arba artimiausią skubios pagalbos įstaigą, kad Jums būtų skirtas tinkamas gydymas.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napToGrid w:val="0"/>
          <w:szCs w:val="22"/>
          <w:lang w:val="lt-LT" w:eastAsia="en-US"/>
        </w:rPr>
      </w:pPr>
    </w:p>
    <w:p w:rsidR="00E42B5A" w:rsidRPr="0069700E" w:rsidRDefault="00E42B5A" w:rsidP="00E42B5A">
      <w:pPr>
        <w:keepNext/>
        <w:jc w:val="both"/>
        <w:outlineLvl w:val="3"/>
        <w:rPr>
          <w:rFonts w:eastAsia="Times New Roman"/>
          <w:b/>
          <w:bCs/>
          <w:snapToGrid w:val="0"/>
          <w:szCs w:val="22"/>
          <w:lang w:val="lt-LT"/>
        </w:rPr>
      </w:pPr>
      <w:r w:rsidRPr="0069700E">
        <w:rPr>
          <w:rFonts w:eastAsia="Times New Roman"/>
          <w:b/>
          <w:bCs/>
          <w:snapToGrid w:val="0"/>
          <w:szCs w:val="22"/>
          <w:lang w:val="lt-LT"/>
        </w:rPr>
        <w:t xml:space="preserve">Pamiršus pavartoti </w:t>
      </w:r>
      <w:proofErr w:type="spellStart"/>
      <w:r w:rsidRPr="0069700E">
        <w:rPr>
          <w:rFonts w:eastAsia="Times New Roman"/>
          <w:b/>
          <w:bCs/>
          <w:snapToGrid w:val="0"/>
          <w:szCs w:val="22"/>
          <w:lang w:val="lt-LT"/>
        </w:rPr>
        <w:t>tot'hema</w:t>
      </w:r>
      <w:proofErr w:type="spellEnd"/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  <w:snapToGrid w:val="0"/>
          <w:szCs w:val="22"/>
          <w:lang w:val="lt-LT" w:eastAsia="en-US"/>
        </w:rPr>
      </w:pPr>
      <w:r>
        <w:rPr>
          <w:rFonts w:eastAsia="Times New Roman"/>
          <w:noProof/>
          <w:snapToGrid w:val="0"/>
          <w:szCs w:val="22"/>
          <w:lang w:val="lt-LT" w:eastAsia="en-US"/>
        </w:rPr>
        <w:t>Jei pamiršote pavartoti dozę, gydymą tęskite įprastu grafiku.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napToGrid w:val="0"/>
          <w:szCs w:val="22"/>
          <w:lang w:val="lt-LT" w:eastAsia="en-US"/>
        </w:rPr>
      </w:pPr>
      <w:r w:rsidRPr="0069700E">
        <w:rPr>
          <w:rFonts w:eastAsia="Times New Roman"/>
          <w:noProof/>
          <w:snapToGrid w:val="0"/>
          <w:szCs w:val="22"/>
          <w:lang w:val="lt-LT" w:eastAsia="en-US"/>
        </w:rPr>
        <w:t>Negalima vartoti dvigubos dozės norint kompensuoti praleistą dozę.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napToGrid w:val="0"/>
          <w:szCs w:val="22"/>
          <w:lang w:val="lt-LT" w:eastAsia="en-US"/>
        </w:rPr>
      </w:pPr>
    </w:p>
    <w:p w:rsidR="00E42B5A" w:rsidRPr="0069700E" w:rsidRDefault="00E42B5A" w:rsidP="00E42B5A">
      <w:pPr>
        <w:keepNext/>
        <w:jc w:val="both"/>
        <w:outlineLvl w:val="3"/>
        <w:rPr>
          <w:rFonts w:eastAsia="Times New Roman"/>
          <w:b/>
          <w:bCs/>
          <w:snapToGrid w:val="0"/>
          <w:szCs w:val="22"/>
          <w:lang w:val="lt-LT"/>
        </w:rPr>
      </w:pPr>
      <w:r w:rsidRPr="0069700E">
        <w:rPr>
          <w:rFonts w:eastAsia="Times New Roman"/>
          <w:b/>
          <w:bCs/>
          <w:snapToGrid w:val="0"/>
          <w:szCs w:val="22"/>
          <w:lang w:val="lt-LT"/>
        </w:rPr>
        <w:t xml:space="preserve">Nustojus vartoti </w:t>
      </w:r>
      <w:proofErr w:type="spellStart"/>
      <w:r w:rsidRPr="0069700E">
        <w:rPr>
          <w:rFonts w:eastAsia="Times New Roman"/>
          <w:b/>
          <w:bCs/>
          <w:snapToGrid w:val="0"/>
          <w:szCs w:val="22"/>
          <w:lang w:val="lt-LT"/>
        </w:rPr>
        <w:t>tot'hema</w:t>
      </w:r>
      <w:proofErr w:type="spellEnd"/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 xml:space="preserve">Svarbu </w:t>
      </w:r>
      <w:proofErr w:type="spellStart"/>
      <w:r w:rsidRPr="002F4A79">
        <w:rPr>
          <w:szCs w:val="22"/>
          <w:lang w:val="lt-LT"/>
        </w:rPr>
        <w:t>tot'hema</w:t>
      </w:r>
      <w:proofErr w:type="spellEnd"/>
      <w:r>
        <w:rPr>
          <w:szCs w:val="22"/>
          <w:lang w:val="lt-LT"/>
        </w:rPr>
        <w:t xml:space="preserve"> vartoti kasdien tiek laiko, kiek rekomendavo gydytojas.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700E">
        <w:rPr>
          <w:szCs w:val="22"/>
          <w:lang w:val="lt-LT"/>
        </w:rPr>
        <w:t>Jeigu kiltų daugiau klausimų dėl šio vaisto vartojimo, kreipkitės į gydytoją arba vaistininką.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2B5A" w:rsidRPr="0069700E" w:rsidRDefault="00E42B5A" w:rsidP="00E42B5A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 w:rsidRPr="0069700E">
        <w:rPr>
          <w:sz w:val="22"/>
          <w:szCs w:val="22"/>
          <w:lang w:val="lt-LT"/>
        </w:rPr>
        <w:t>4.</w:t>
      </w:r>
      <w:r w:rsidRPr="0069700E">
        <w:rPr>
          <w:sz w:val="22"/>
          <w:szCs w:val="22"/>
          <w:lang w:val="lt-LT"/>
        </w:rPr>
        <w:tab/>
        <w:t>Galimas šalutinis poveikis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69700E">
        <w:rPr>
          <w:szCs w:val="22"/>
          <w:lang w:val="lt-LT"/>
        </w:rPr>
        <w:t>Šis vaistas, kaip ir visi kiti, gali sukelti šalutinį poveikį, nors jis pasireiškia ne visiems žmonėms.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Gali pasireikšti toliau paminėtas šalutinis poveikis, išvardytas mažėjančio dažnio tvarka.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E42B5A" w:rsidRPr="0069700E" w:rsidRDefault="00E42B5A" w:rsidP="00E42B5A">
      <w:pPr>
        <w:shd w:val="clear" w:color="auto" w:fill="FFFFFF"/>
        <w:rPr>
          <w:spacing w:val="-1"/>
          <w:szCs w:val="22"/>
          <w:lang w:val="lt-LT"/>
        </w:rPr>
      </w:pPr>
      <w:r>
        <w:rPr>
          <w:i/>
          <w:iCs/>
          <w:spacing w:val="-1"/>
          <w:szCs w:val="22"/>
          <w:lang w:val="lt-LT"/>
        </w:rPr>
        <w:t>D</w:t>
      </w:r>
      <w:r w:rsidRPr="0069700E">
        <w:rPr>
          <w:i/>
          <w:iCs/>
          <w:spacing w:val="-1"/>
          <w:szCs w:val="22"/>
          <w:lang w:val="lt-LT"/>
        </w:rPr>
        <w:t>ažnas (</w:t>
      </w:r>
      <w:r>
        <w:rPr>
          <w:i/>
          <w:iCs/>
          <w:spacing w:val="-1"/>
          <w:szCs w:val="22"/>
          <w:lang w:val="lt-LT"/>
        </w:rPr>
        <w:t>gali pasireikšti rečiau kaip</w:t>
      </w:r>
      <w:r w:rsidRPr="0069700E">
        <w:rPr>
          <w:i/>
          <w:iCs/>
          <w:spacing w:val="-1"/>
          <w:szCs w:val="22"/>
          <w:lang w:val="lt-LT"/>
        </w:rPr>
        <w:t xml:space="preserve"> 1 iš 10</w:t>
      </w:r>
      <w:r>
        <w:rPr>
          <w:i/>
          <w:iCs/>
          <w:spacing w:val="-1"/>
          <w:szCs w:val="22"/>
          <w:lang w:val="lt-LT"/>
        </w:rPr>
        <w:t xml:space="preserve"> asmenų):</w:t>
      </w:r>
    </w:p>
    <w:p w:rsidR="00E42B5A" w:rsidRPr="00873CBA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vidurių užkietėjimas;</w:t>
      </w:r>
    </w:p>
    <w:p w:rsidR="00E42B5A" w:rsidRPr="00873CBA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viduriavimas;</w:t>
      </w:r>
    </w:p>
    <w:p w:rsidR="00E42B5A" w:rsidRPr="00873CBA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rėmuo;</w:t>
      </w:r>
    </w:p>
    <w:p w:rsidR="00E42B5A" w:rsidRPr="008D251F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pykinimas;</w:t>
      </w:r>
    </w:p>
    <w:p w:rsidR="00E42B5A" w:rsidRPr="008D251F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vėmimas;</w:t>
      </w:r>
    </w:p>
    <w:p w:rsidR="00E42B5A" w:rsidRPr="008D251F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juodos išmatos;</w:t>
      </w:r>
    </w:p>
    <w:p w:rsidR="00E42B5A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pilvo tempimas;</w:t>
      </w:r>
    </w:p>
    <w:p w:rsidR="00E42B5A" w:rsidRPr="00873CBA" w:rsidRDefault="00E42B5A" w:rsidP="00E42B5A">
      <w:pPr>
        <w:pStyle w:val="Sraopastraipa"/>
        <w:numPr>
          <w:ilvl w:val="0"/>
          <w:numId w:val="7"/>
        </w:numPr>
        <w:shd w:val="clear" w:color="auto" w:fill="FFFFFF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pilvo skausmas.</w:t>
      </w:r>
    </w:p>
    <w:p w:rsidR="00E42B5A" w:rsidRPr="0069700E" w:rsidRDefault="00E42B5A" w:rsidP="00E42B5A">
      <w:pPr>
        <w:autoSpaceDE w:val="0"/>
        <w:autoSpaceDN w:val="0"/>
        <w:adjustRightInd w:val="0"/>
        <w:rPr>
          <w:szCs w:val="22"/>
          <w:lang w:val="lt-LT"/>
        </w:rPr>
      </w:pPr>
    </w:p>
    <w:p w:rsidR="00E42B5A" w:rsidRPr="0069700E" w:rsidRDefault="00E42B5A" w:rsidP="00E42B5A">
      <w:pPr>
        <w:autoSpaceDE w:val="0"/>
        <w:autoSpaceDN w:val="0"/>
        <w:adjustRightInd w:val="0"/>
        <w:rPr>
          <w:i/>
          <w:szCs w:val="22"/>
          <w:lang w:val="lt-LT"/>
        </w:rPr>
      </w:pPr>
      <w:r w:rsidRPr="0069700E">
        <w:rPr>
          <w:i/>
          <w:szCs w:val="22"/>
          <w:lang w:val="lt-LT"/>
        </w:rPr>
        <w:t>Dažnis nežinomas (negali būti apskaičiuotas pagal turimus duomenis)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padidėjęs jautrumas;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anafilaksinė reakcija</w:t>
      </w:r>
      <w:r w:rsidRPr="00873CBA">
        <w:rPr>
          <w:szCs w:val="22"/>
          <w:lang w:val="lt-LT"/>
        </w:rPr>
        <w:t xml:space="preserve"> (</w:t>
      </w:r>
      <w:r>
        <w:rPr>
          <w:szCs w:val="22"/>
          <w:lang w:val="lt-LT"/>
        </w:rPr>
        <w:t>sunki alerginė reakcija, kurios simptomai yra veido, lūpų, liežuvio ar gerklės patinimas, švokštimas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kvėpavimo pasunkėjimas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staiga pasireiškęs išbėrimas raudonomis dėmėmis su niežuliu (dilgėlinė), alpulys ar svaigulys), kuri gali būti pavojinga gyvybei.</w:t>
      </w:r>
      <w:r w:rsidRPr="00873CBA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Jei pasireikštų bet kuri paminėta reakcija, būtina nutraukti </w:t>
      </w:r>
      <w:proofErr w:type="spellStart"/>
      <w:r w:rsidRPr="002F4A79">
        <w:rPr>
          <w:szCs w:val="22"/>
          <w:lang w:val="lt-LT"/>
        </w:rPr>
        <w:t>tot'hema</w:t>
      </w:r>
      <w:proofErr w:type="spellEnd"/>
      <w:r>
        <w:rPr>
          <w:szCs w:val="22"/>
          <w:lang w:val="lt-LT"/>
        </w:rPr>
        <w:t xml:space="preserve"> vartojimą ir nedelsiant kreiptis į medikus;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virškinimo trakto dirginimas;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ūminis skrandžio uždegimas</w:t>
      </w:r>
      <w:r w:rsidRPr="00873CBA">
        <w:rPr>
          <w:szCs w:val="22"/>
          <w:lang w:val="lt-LT"/>
        </w:rPr>
        <w:t xml:space="preserve"> (gastrit</w:t>
      </w:r>
      <w:r>
        <w:rPr>
          <w:szCs w:val="22"/>
          <w:lang w:val="lt-LT"/>
        </w:rPr>
        <w:t>a</w:t>
      </w:r>
      <w:r w:rsidRPr="00873CBA">
        <w:rPr>
          <w:szCs w:val="22"/>
          <w:lang w:val="lt-LT"/>
        </w:rPr>
        <w:t>s)</w:t>
      </w:r>
      <w:r>
        <w:rPr>
          <w:szCs w:val="22"/>
          <w:lang w:val="lt-LT"/>
        </w:rPr>
        <w:t>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skrandžio ir virškinimo trakto nusidažymas</w:t>
      </w:r>
      <w:r w:rsidRPr="00873CBA">
        <w:rPr>
          <w:szCs w:val="22"/>
          <w:lang w:val="lt-LT"/>
        </w:rPr>
        <w:t xml:space="preserve"> (</w:t>
      </w:r>
      <w:r>
        <w:rPr>
          <w:spacing w:val="-1"/>
          <w:szCs w:val="22"/>
          <w:lang w:val="lt-LT"/>
        </w:rPr>
        <w:t xml:space="preserve">virškinimo trakto </w:t>
      </w:r>
      <w:proofErr w:type="spellStart"/>
      <w:r>
        <w:rPr>
          <w:spacing w:val="-1"/>
          <w:szCs w:val="22"/>
          <w:lang w:val="lt-LT"/>
        </w:rPr>
        <w:t>pseudomelanozė</w:t>
      </w:r>
      <w:proofErr w:type="spellEnd"/>
      <w:r w:rsidRPr="00873CBA">
        <w:rPr>
          <w:szCs w:val="22"/>
          <w:lang w:val="lt-LT"/>
        </w:rPr>
        <w:t>)*</w:t>
      </w:r>
      <w:r>
        <w:rPr>
          <w:szCs w:val="22"/>
          <w:lang w:val="lt-LT"/>
        </w:rPr>
        <w:t>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dėmės ant dantų</w:t>
      </w:r>
      <w:r w:rsidRPr="00873CBA">
        <w:rPr>
          <w:szCs w:val="22"/>
          <w:lang w:val="lt-LT"/>
        </w:rPr>
        <w:t>**</w:t>
      </w:r>
      <w:r>
        <w:rPr>
          <w:szCs w:val="22"/>
          <w:lang w:val="lt-LT"/>
        </w:rPr>
        <w:t>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odos išbėrimas;</w:t>
      </w:r>
    </w:p>
    <w:p w:rsidR="00E42B5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niežėjimas;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išbėrimas kartu su niežėjimu (dilgėlinė);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staigus lūpų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skruostų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akių vokų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liežuvio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minkštojo gomurio</w:t>
      </w:r>
      <w:r w:rsidRPr="00873CB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ryklės</w:t>
      </w:r>
      <w:r w:rsidRPr="00873CB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ar balso aparato patinimas</w:t>
      </w:r>
      <w:r w:rsidRPr="00873CBA">
        <w:rPr>
          <w:szCs w:val="22"/>
          <w:lang w:val="lt-LT"/>
        </w:rPr>
        <w:t xml:space="preserve"> (</w:t>
      </w:r>
      <w:proofErr w:type="spellStart"/>
      <w:r w:rsidRPr="00873CBA">
        <w:rPr>
          <w:szCs w:val="22"/>
          <w:lang w:val="lt-LT"/>
        </w:rPr>
        <w:t>angio</w:t>
      </w:r>
      <w:r>
        <w:rPr>
          <w:szCs w:val="22"/>
          <w:lang w:val="lt-LT"/>
        </w:rPr>
        <w:t>neurozinė</w:t>
      </w:r>
      <w:proofErr w:type="spellEnd"/>
      <w:r>
        <w:rPr>
          <w:szCs w:val="22"/>
          <w:lang w:val="lt-LT"/>
        </w:rPr>
        <w:t xml:space="preserve"> </w:t>
      </w:r>
      <w:r w:rsidRPr="00873CBA">
        <w:rPr>
          <w:szCs w:val="22"/>
          <w:lang w:val="lt-LT"/>
        </w:rPr>
        <w:t>edema)</w:t>
      </w:r>
      <w:r>
        <w:rPr>
          <w:szCs w:val="22"/>
          <w:lang w:val="lt-LT"/>
        </w:rPr>
        <w:t>;</w:t>
      </w:r>
    </w:p>
    <w:p w:rsidR="00E42B5A" w:rsidRPr="00873CBA" w:rsidRDefault="00E42B5A" w:rsidP="00E42B5A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73CBA">
        <w:rPr>
          <w:szCs w:val="22"/>
          <w:lang w:val="lt-LT"/>
        </w:rPr>
        <w:t>alergi</w:t>
      </w:r>
      <w:r>
        <w:rPr>
          <w:szCs w:val="22"/>
          <w:lang w:val="lt-LT"/>
        </w:rPr>
        <w:t>nis</w:t>
      </w:r>
      <w:r w:rsidRPr="00873CBA">
        <w:rPr>
          <w:szCs w:val="22"/>
          <w:lang w:val="lt-LT"/>
        </w:rPr>
        <w:t xml:space="preserve"> dermatit</w:t>
      </w:r>
      <w:r>
        <w:rPr>
          <w:szCs w:val="22"/>
          <w:lang w:val="lt-LT"/>
        </w:rPr>
        <w:t>a</w:t>
      </w:r>
      <w:r w:rsidRPr="00873CBA">
        <w:rPr>
          <w:szCs w:val="22"/>
          <w:lang w:val="lt-LT"/>
        </w:rPr>
        <w:t>s (</w:t>
      </w:r>
      <w:r>
        <w:rPr>
          <w:szCs w:val="22"/>
          <w:lang w:val="lt-LT"/>
        </w:rPr>
        <w:t>alerginės odos reakcijos</w:t>
      </w:r>
      <w:r w:rsidRPr="00873CBA">
        <w:rPr>
          <w:szCs w:val="22"/>
          <w:lang w:val="lt-LT"/>
        </w:rPr>
        <w:t>).</w:t>
      </w:r>
    </w:p>
    <w:p w:rsidR="00E42B5A" w:rsidRPr="00873CB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8D251F" w:rsidRDefault="00E42B5A" w:rsidP="00E42B5A">
      <w:pPr>
        <w:tabs>
          <w:tab w:val="clear" w:pos="567"/>
        </w:tabs>
        <w:spacing w:line="240" w:lineRule="auto"/>
        <w:rPr>
          <w:spacing w:val="-1"/>
          <w:szCs w:val="22"/>
          <w:lang w:val="lt-LT"/>
        </w:rPr>
      </w:pPr>
      <w:r w:rsidRPr="008D251F">
        <w:rPr>
          <w:spacing w:val="-1"/>
          <w:szCs w:val="22"/>
          <w:lang w:val="lt-LT"/>
        </w:rPr>
        <w:t>*</w:t>
      </w:r>
      <w:r w:rsidRPr="00B2353C">
        <w:rPr>
          <w:lang w:val="lt-LT"/>
        </w:rPr>
        <w:t xml:space="preserve"> </w:t>
      </w:r>
      <w:r w:rsidRPr="00B66B65">
        <w:rPr>
          <w:spacing w:val="-1"/>
          <w:szCs w:val="22"/>
          <w:lang w:val="lt-LT"/>
        </w:rPr>
        <w:t xml:space="preserve">Remiantis mokslinėje literatūroje paskelbtais duomenims, pacientų, kuriems skiriama geležimi paremtų vaistų, skrandžio ir virškinimo trakto gleivinė gali tapti </w:t>
      </w:r>
      <w:proofErr w:type="spellStart"/>
      <w:r w:rsidRPr="00B66B65">
        <w:rPr>
          <w:spacing w:val="-1"/>
          <w:szCs w:val="22"/>
          <w:lang w:val="lt-LT"/>
        </w:rPr>
        <w:t>pigmentuota</w:t>
      </w:r>
      <w:proofErr w:type="spellEnd"/>
      <w:r w:rsidRPr="00B66B65">
        <w:rPr>
          <w:spacing w:val="-1"/>
          <w:szCs w:val="22"/>
          <w:lang w:val="lt-LT"/>
        </w:rPr>
        <w:t xml:space="preserve"> ir tai gali trukdyti atlikti </w:t>
      </w:r>
      <w:r>
        <w:rPr>
          <w:spacing w:val="-1"/>
          <w:szCs w:val="22"/>
          <w:lang w:val="lt-LT"/>
        </w:rPr>
        <w:t xml:space="preserve">virškinimo trakto </w:t>
      </w:r>
      <w:r w:rsidRPr="00B66B65">
        <w:rPr>
          <w:spacing w:val="-1"/>
          <w:szCs w:val="22"/>
          <w:lang w:val="lt-LT"/>
        </w:rPr>
        <w:t>chirurginę operaciją</w:t>
      </w:r>
      <w:r w:rsidRPr="008D251F">
        <w:rPr>
          <w:spacing w:val="-1"/>
          <w:szCs w:val="22"/>
          <w:lang w:val="lt-LT"/>
        </w:rPr>
        <w:t>.</w:t>
      </w:r>
    </w:p>
    <w:p w:rsidR="00E42B5A" w:rsidRDefault="00E42B5A" w:rsidP="00E42B5A">
      <w:pPr>
        <w:autoSpaceDE w:val="0"/>
        <w:autoSpaceDN w:val="0"/>
        <w:adjustRightInd w:val="0"/>
        <w:rPr>
          <w:spacing w:val="-1"/>
          <w:szCs w:val="22"/>
          <w:lang w:val="lt-LT"/>
        </w:rPr>
      </w:pPr>
      <w:r w:rsidRPr="008D251F">
        <w:rPr>
          <w:spacing w:val="-1"/>
          <w:szCs w:val="22"/>
          <w:lang w:val="lt-LT"/>
        </w:rPr>
        <w:t xml:space="preserve">** </w:t>
      </w:r>
      <w:r>
        <w:rPr>
          <w:spacing w:val="-1"/>
          <w:szCs w:val="22"/>
          <w:lang w:val="lt-LT"/>
        </w:rPr>
        <w:t>Rudos ar juodos dantų dėmės gydymą nutraukus išnyksta.</w:t>
      </w:r>
    </w:p>
    <w:p w:rsidR="00E42B5A" w:rsidRPr="00B66B65" w:rsidRDefault="00E42B5A" w:rsidP="00E42B5A">
      <w:pPr>
        <w:autoSpaceDE w:val="0"/>
        <w:autoSpaceDN w:val="0"/>
        <w:adjustRightInd w:val="0"/>
        <w:rPr>
          <w:rFonts w:eastAsia="Times New Roman"/>
          <w:snapToGrid w:val="0"/>
          <w:szCs w:val="22"/>
          <w:u w:val="single"/>
          <w:lang w:val="lt-LT" w:eastAsia="en-US"/>
        </w:rPr>
      </w:pPr>
    </w:p>
    <w:p w:rsidR="00E42B5A" w:rsidRPr="0069700E" w:rsidRDefault="00E42B5A" w:rsidP="00E42B5A">
      <w:pPr>
        <w:spacing w:line="240" w:lineRule="auto"/>
        <w:rPr>
          <w:rFonts w:eastAsia="Times New Roman"/>
          <w:b/>
          <w:snapToGrid w:val="0"/>
          <w:szCs w:val="22"/>
          <w:lang w:val="lt-LT" w:eastAsia="en-US"/>
        </w:rPr>
      </w:pPr>
      <w:r w:rsidRPr="0069700E">
        <w:rPr>
          <w:rFonts w:eastAsia="Times New Roman"/>
          <w:b/>
          <w:noProof/>
          <w:snapToGrid w:val="0"/>
          <w:szCs w:val="22"/>
          <w:lang w:val="lt-LT" w:eastAsia="en-US"/>
        </w:rPr>
        <w:t>Pranešimas apie šalutinį poveikį</w:t>
      </w:r>
    </w:p>
    <w:p w:rsidR="00E42B5A" w:rsidRPr="0069700E" w:rsidRDefault="00E42B5A" w:rsidP="00E42B5A">
      <w:pPr>
        <w:ind w:right="-449"/>
        <w:rPr>
          <w:rFonts w:eastAsia="Times New Roman"/>
          <w:noProof/>
          <w:snapToGrid w:val="0"/>
          <w:szCs w:val="22"/>
          <w:lang w:val="lt-LT" w:eastAsia="en-US"/>
        </w:rPr>
      </w:pPr>
      <w:r w:rsidRPr="0069700E">
        <w:rPr>
          <w:rFonts w:eastAsia="Times New Roman"/>
          <w:noProof/>
          <w:snapToGrid w:val="0"/>
          <w:szCs w:val="22"/>
          <w:lang w:val="lt-LT" w:eastAsia="en-US"/>
        </w:rPr>
        <w:t>Jeigu pasireiškė šalutinis poveikis, įskaitant šiame lapelyje nenurodytą, pasakykite gydytojui arba vaistininkui</w:t>
      </w:r>
      <w:r w:rsidRPr="0069700E">
        <w:rPr>
          <w:rFonts w:eastAsia="Times New Roman"/>
          <w:snapToGrid w:val="0"/>
          <w:szCs w:val="22"/>
          <w:lang w:val="lt-LT" w:eastAsia="en-US"/>
        </w:rPr>
        <w:t>.</w:t>
      </w:r>
      <w:r w:rsidRPr="0069700E">
        <w:rPr>
          <w:rFonts w:eastAsia="Times New Roman"/>
          <w:noProof/>
          <w:snapToGrid w:val="0"/>
          <w:szCs w:val="22"/>
          <w:lang w:val="lt-LT" w:eastAsia="en-US"/>
        </w:rPr>
        <w:t xml:space="preserve"> </w:t>
      </w:r>
      <w:r w:rsidRPr="00B559CB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559CB">
        <w:rPr>
          <w:color w:val="0000EE"/>
          <w:szCs w:val="22"/>
          <w:u w:val="single"/>
          <w:lang w:val="lt-LT" w:eastAsia="lt-LT"/>
        </w:rPr>
        <w:t>https://vvkt.lrv.lt/lt/</w:t>
      </w:r>
      <w:r w:rsidRPr="00B559CB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B559CB">
        <w:rPr>
          <w:lang w:val="lt-LT"/>
        </w:rPr>
        <w:t>.</w:t>
      </w:r>
    </w:p>
    <w:p w:rsidR="00E42B5A" w:rsidRPr="0069700E" w:rsidRDefault="00E42B5A" w:rsidP="00E42B5A">
      <w:pPr>
        <w:ind w:right="-449"/>
        <w:rPr>
          <w:rFonts w:eastAsia="Times New Roman"/>
          <w:noProof/>
          <w:snapToGrid w:val="0"/>
          <w:szCs w:val="22"/>
          <w:lang w:val="lt-LT" w:eastAsia="en-US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 w:rsidRPr="0069700E">
        <w:rPr>
          <w:sz w:val="22"/>
          <w:szCs w:val="22"/>
          <w:lang w:val="lt-LT"/>
        </w:rPr>
        <w:t>5.</w:t>
      </w:r>
      <w:r w:rsidRPr="0069700E">
        <w:rPr>
          <w:sz w:val="22"/>
          <w:szCs w:val="22"/>
          <w:lang w:val="lt-LT"/>
        </w:rPr>
        <w:tab/>
        <w:t xml:space="preserve">Kaip laikyti </w:t>
      </w:r>
      <w:proofErr w:type="spellStart"/>
      <w:r w:rsidRPr="0069700E">
        <w:rPr>
          <w:sz w:val="22"/>
          <w:szCs w:val="22"/>
          <w:lang w:val="lt-LT"/>
        </w:rPr>
        <w:t>tot'hema</w:t>
      </w:r>
      <w:proofErr w:type="spellEnd"/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>Šį vaistą laikykite vaikams nepastebimoje ir nepasiekiamoje vietoje.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Laikyti ne aukštesnėje kaip 25 </w:t>
      </w:r>
      <w:r w:rsidRPr="0069700E">
        <w:rPr>
          <w:szCs w:val="22"/>
          <w:lang w:val="lt-LT"/>
        </w:rPr>
        <w:sym w:font="Symbol" w:char="F0B0"/>
      </w:r>
      <w:r w:rsidRPr="0069700E">
        <w:rPr>
          <w:szCs w:val="22"/>
          <w:lang w:val="lt-LT"/>
        </w:rPr>
        <w:t>C temperatūroje.</w:t>
      </w:r>
    </w:p>
    <w:p w:rsidR="00E42B5A" w:rsidRPr="0069700E" w:rsidRDefault="00E42B5A" w:rsidP="00E42B5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Atidarius ampulę, </w:t>
      </w:r>
      <w:r>
        <w:rPr>
          <w:szCs w:val="22"/>
          <w:lang w:val="lt-LT"/>
        </w:rPr>
        <w:t>geriamąjį</w:t>
      </w:r>
      <w:r w:rsidRPr="0069700E">
        <w:rPr>
          <w:szCs w:val="22"/>
          <w:lang w:val="lt-LT"/>
        </w:rPr>
        <w:t xml:space="preserve"> tirpalą suvartoti iš karto.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Ant etiketės ir dėžutės po </w:t>
      </w:r>
      <w:r>
        <w:rPr>
          <w:szCs w:val="22"/>
          <w:lang w:val="lt-LT"/>
        </w:rPr>
        <w:t xml:space="preserve">„EXP“ </w:t>
      </w:r>
      <w:r w:rsidRPr="0069700E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 w:rsidRPr="0069700E">
        <w:rPr>
          <w:sz w:val="22"/>
          <w:szCs w:val="22"/>
          <w:lang w:val="lt-LT"/>
        </w:rPr>
        <w:t>6.</w:t>
      </w:r>
      <w:r w:rsidRPr="0069700E">
        <w:rPr>
          <w:sz w:val="22"/>
          <w:szCs w:val="22"/>
          <w:lang w:val="lt-LT"/>
        </w:rPr>
        <w:tab/>
        <w:t>Pakuotės turinys ir kita informacija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  <w:r w:rsidRPr="0069700E">
        <w:rPr>
          <w:noProof w:val="0"/>
          <w:szCs w:val="22"/>
          <w:lang w:val="lt-LT"/>
        </w:rPr>
        <w:t xml:space="preserve"> sudėtis 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</w:p>
    <w:p w:rsidR="00E42B5A" w:rsidRDefault="00E42B5A" w:rsidP="00E42B5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39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Veikliosios medžiagos yra geležies </w:t>
      </w:r>
      <w:proofErr w:type="spellStart"/>
      <w:r w:rsidRPr="0069700E">
        <w:rPr>
          <w:szCs w:val="22"/>
          <w:lang w:val="lt-LT"/>
        </w:rPr>
        <w:t>gliukonatas</w:t>
      </w:r>
      <w:proofErr w:type="spellEnd"/>
      <w:r>
        <w:rPr>
          <w:szCs w:val="22"/>
          <w:lang w:val="lt-LT"/>
        </w:rPr>
        <w:t xml:space="preserve"> hidratas</w:t>
      </w:r>
      <w:r w:rsidRPr="0069700E">
        <w:rPr>
          <w:szCs w:val="22"/>
          <w:lang w:val="lt-LT"/>
        </w:rPr>
        <w:t xml:space="preserve">, mangano </w:t>
      </w:r>
      <w:proofErr w:type="spellStart"/>
      <w:r w:rsidRPr="0069700E">
        <w:rPr>
          <w:szCs w:val="22"/>
          <w:lang w:val="lt-LT"/>
        </w:rPr>
        <w:t>gliukonatas</w:t>
      </w:r>
      <w:proofErr w:type="spellEnd"/>
      <w:r w:rsidRPr="0069700E">
        <w:rPr>
          <w:szCs w:val="22"/>
          <w:lang w:val="lt-LT"/>
        </w:rPr>
        <w:t xml:space="preserve">, vario </w:t>
      </w:r>
      <w:proofErr w:type="spellStart"/>
      <w:r w:rsidRPr="0069700E">
        <w:rPr>
          <w:szCs w:val="22"/>
          <w:lang w:val="lt-LT"/>
        </w:rPr>
        <w:t>gliukonatas</w:t>
      </w:r>
      <w:proofErr w:type="spellEnd"/>
      <w:r w:rsidRPr="0069700E">
        <w:rPr>
          <w:szCs w:val="22"/>
          <w:lang w:val="lt-LT"/>
        </w:rPr>
        <w:t>.</w:t>
      </w:r>
    </w:p>
    <w:p w:rsidR="00E42B5A" w:rsidRDefault="00E42B5A" w:rsidP="00E42B5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clear" w:pos="567"/>
          <w:tab w:val="clear" w:pos="720"/>
          <w:tab w:val="num" w:pos="574"/>
        </w:tabs>
        <w:autoSpaceDE w:val="0"/>
        <w:autoSpaceDN w:val="0"/>
        <w:adjustRightInd w:val="0"/>
        <w:spacing w:line="240" w:lineRule="auto"/>
        <w:ind w:left="567" w:hanging="539"/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Pr="0069700E">
        <w:rPr>
          <w:szCs w:val="22"/>
          <w:lang w:val="lt-LT"/>
        </w:rPr>
        <w:t>ienoje 10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ml geriamojo tirpalo ampulėje yra 50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 xml:space="preserve">mg geležies (geležies </w:t>
      </w:r>
      <w:proofErr w:type="spellStart"/>
      <w:r w:rsidRPr="0069700E">
        <w:rPr>
          <w:szCs w:val="22"/>
          <w:lang w:val="lt-LT"/>
        </w:rPr>
        <w:t>gliukonato</w:t>
      </w:r>
      <w:proofErr w:type="spellEnd"/>
      <w:r w:rsidRPr="0069700E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hidrato </w:t>
      </w:r>
      <w:r w:rsidRPr="0069700E">
        <w:rPr>
          <w:szCs w:val="22"/>
          <w:lang w:val="lt-LT"/>
        </w:rPr>
        <w:t>pavidalu), 1,33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 xml:space="preserve">mg mangano (mangano </w:t>
      </w:r>
      <w:proofErr w:type="spellStart"/>
      <w:r w:rsidRPr="0069700E">
        <w:rPr>
          <w:szCs w:val="22"/>
          <w:lang w:val="lt-LT"/>
        </w:rPr>
        <w:t>gliukonato</w:t>
      </w:r>
      <w:proofErr w:type="spellEnd"/>
      <w:r w:rsidRPr="0069700E">
        <w:rPr>
          <w:szCs w:val="22"/>
          <w:lang w:val="lt-LT"/>
        </w:rPr>
        <w:t xml:space="preserve"> pavidalu) ir 0,7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 xml:space="preserve">mg vario (vario </w:t>
      </w:r>
      <w:proofErr w:type="spellStart"/>
      <w:r w:rsidRPr="0069700E">
        <w:rPr>
          <w:szCs w:val="22"/>
          <w:lang w:val="lt-LT"/>
        </w:rPr>
        <w:t>gliukonato</w:t>
      </w:r>
      <w:proofErr w:type="spellEnd"/>
      <w:r w:rsidRPr="0069700E">
        <w:rPr>
          <w:szCs w:val="22"/>
          <w:lang w:val="lt-LT"/>
        </w:rPr>
        <w:t xml:space="preserve"> pavidalu).</w:t>
      </w:r>
    </w:p>
    <w:p w:rsidR="00E42B5A" w:rsidRDefault="00E42B5A" w:rsidP="00E42B5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line="240" w:lineRule="auto"/>
        <w:ind w:left="567" w:hanging="539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Pagalbinės medžiagos yra </w:t>
      </w:r>
      <w:proofErr w:type="spellStart"/>
      <w:r w:rsidRPr="0069700E">
        <w:rPr>
          <w:szCs w:val="22"/>
          <w:lang w:val="lt-LT"/>
        </w:rPr>
        <w:t>glicerolis</w:t>
      </w:r>
      <w:proofErr w:type="spellEnd"/>
      <w:r w:rsidRPr="0069700E">
        <w:rPr>
          <w:szCs w:val="22"/>
          <w:lang w:val="lt-LT"/>
        </w:rPr>
        <w:t xml:space="preserve">, skystoji gliukozė, sacharozė, citrinų rūgštis, natrio citratas, natrio </w:t>
      </w:r>
      <w:proofErr w:type="spellStart"/>
      <w:r w:rsidRPr="0069700E">
        <w:rPr>
          <w:szCs w:val="22"/>
          <w:lang w:val="lt-LT"/>
        </w:rPr>
        <w:t>benzoatas</w:t>
      </w:r>
      <w:proofErr w:type="spellEnd"/>
      <w:r w:rsidRPr="0069700E">
        <w:rPr>
          <w:szCs w:val="22"/>
          <w:lang w:val="lt-LT"/>
        </w:rPr>
        <w:t xml:space="preserve">, </w:t>
      </w:r>
      <w:proofErr w:type="spellStart"/>
      <w:r w:rsidRPr="0069700E">
        <w:rPr>
          <w:szCs w:val="22"/>
          <w:lang w:val="lt-LT"/>
        </w:rPr>
        <w:t>polisorbatas</w:t>
      </w:r>
      <w:proofErr w:type="spellEnd"/>
      <w:r w:rsidRPr="0069700E">
        <w:rPr>
          <w:szCs w:val="22"/>
          <w:lang w:val="lt-LT"/>
        </w:rPr>
        <w:t xml:space="preserve"> 80, karamelė</w:t>
      </w:r>
      <w:r>
        <w:rPr>
          <w:szCs w:val="22"/>
          <w:lang w:val="lt-LT"/>
        </w:rPr>
        <w:t>s dažiklis</w:t>
      </w:r>
      <w:r w:rsidRPr="0069700E">
        <w:rPr>
          <w:szCs w:val="22"/>
          <w:lang w:val="lt-LT"/>
        </w:rPr>
        <w:t xml:space="preserve"> E150c</w:t>
      </w:r>
      <w:r>
        <w:rPr>
          <w:szCs w:val="22"/>
          <w:lang w:val="lt-LT"/>
        </w:rPr>
        <w:t xml:space="preserve"> </w:t>
      </w:r>
      <w:r w:rsidRPr="0069700E">
        <w:rPr>
          <w:szCs w:val="22"/>
          <w:lang w:val="lt-LT"/>
        </w:rPr>
        <w:t xml:space="preserve">(sacharozė, amonio </w:t>
      </w:r>
      <w:proofErr w:type="spellStart"/>
      <w:r w:rsidRPr="0069700E">
        <w:rPr>
          <w:szCs w:val="22"/>
          <w:lang w:val="lt-LT"/>
        </w:rPr>
        <w:t>hidroksidas</w:t>
      </w:r>
      <w:proofErr w:type="spellEnd"/>
      <w:r w:rsidRPr="0069700E">
        <w:rPr>
          <w:szCs w:val="22"/>
          <w:lang w:val="lt-LT"/>
        </w:rPr>
        <w:t>), vaisių kvapo medžiaga (</w:t>
      </w:r>
      <w:proofErr w:type="spellStart"/>
      <w:r w:rsidRPr="0069700E">
        <w:rPr>
          <w:szCs w:val="22"/>
          <w:lang w:val="lt-LT"/>
        </w:rPr>
        <w:t>izoamilo</w:t>
      </w:r>
      <w:proofErr w:type="spellEnd"/>
      <w:r w:rsidRPr="0069700E">
        <w:rPr>
          <w:szCs w:val="22"/>
          <w:lang w:val="lt-LT"/>
        </w:rPr>
        <w:t xml:space="preserve"> acetatas, </w:t>
      </w:r>
      <w:proofErr w:type="spellStart"/>
      <w:r w:rsidRPr="0069700E">
        <w:rPr>
          <w:szCs w:val="22"/>
          <w:lang w:val="lt-LT"/>
        </w:rPr>
        <w:t>izoamilo</w:t>
      </w:r>
      <w:proofErr w:type="spellEnd"/>
      <w:r w:rsidRPr="0069700E">
        <w:rPr>
          <w:szCs w:val="22"/>
          <w:lang w:val="lt-LT"/>
        </w:rPr>
        <w:t xml:space="preserve"> </w:t>
      </w:r>
      <w:proofErr w:type="spellStart"/>
      <w:r w:rsidRPr="0069700E">
        <w:rPr>
          <w:szCs w:val="22"/>
          <w:lang w:val="lt-LT"/>
        </w:rPr>
        <w:t>butiratas</w:t>
      </w:r>
      <w:proofErr w:type="spellEnd"/>
      <w:r w:rsidRPr="0069700E">
        <w:rPr>
          <w:szCs w:val="22"/>
          <w:lang w:val="lt-LT"/>
        </w:rPr>
        <w:t xml:space="preserve">, </w:t>
      </w:r>
      <w:proofErr w:type="spellStart"/>
      <w:r w:rsidRPr="0069700E">
        <w:rPr>
          <w:szCs w:val="22"/>
          <w:lang w:val="lt-LT"/>
        </w:rPr>
        <w:t>benzaldehidas</w:t>
      </w:r>
      <w:proofErr w:type="spellEnd"/>
      <w:r w:rsidRPr="0069700E">
        <w:rPr>
          <w:szCs w:val="22"/>
          <w:lang w:val="lt-LT"/>
        </w:rPr>
        <w:t xml:space="preserve">, </w:t>
      </w:r>
      <w:proofErr w:type="spellStart"/>
      <w:r w:rsidRPr="0069700E">
        <w:rPr>
          <w:szCs w:val="22"/>
          <w:lang w:val="lt-LT"/>
        </w:rPr>
        <w:t>etilmetilfenilglicidatas</w:t>
      </w:r>
      <w:proofErr w:type="spellEnd"/>
      <w:r w:rsidRPr="0069700E">
        <w:rPr>
          <w:szCs w:val="22"/>
          <w:lang w:val="lt-LT"/>
        </w:rPr>
        <w:t xml:space="preserve">, gama </w:t>
      </w:r>
      <w:proofErr w:type="spellStart"/>
      <w:r w:rsidRPr="0069700E">
        <w:rPr>
          <w:szCs w:val="22"/>
          <w:lang w:val="lt-LT"/>
        </w:rPr>
        <w:t>undekalaktonas</w:t>
      </w:r>
      <w:proofErr w:type="spellEnd"/>
      <w:r w:rsidRPr="0069700E">
        <w:rPr>
          <w:szCs w:val="22"/>
          <w:lang w:val="lt-LT"/>
        </w:rPr>
        <w:t xml:space="preserve">, </w:t>
      </w:r>
      <w:proofErr w:type="spellStart"/>
      <w:r w:rsidRPr="0069700E">
        <w:rPr>
          <w:szCs w:val="22"/>
          <w:lang w:val="lt-LT"/>
        </w:rPr>
        <w:t>etilvanilinas</w:t>
      </w:r>
      <w:proofErr w:type="spellEnd"/>
      <w:r w:rsidRPr="0069700E">
        <w:rPr>
          <w:szCs w:val="22"/>
          <w:lang w:val="lt-LT"/>
        </w:rPr>
        <w:t>, alkoholis, vanduo) ir išgrynintas vanduo.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proofErr w:type="spellStart"/>
      <w:r w:rsidRPr="0069700E">
        <w:rPr>
          <w:noProof w:val="0"/>
          <w:szCs w:val="22"/>
          <w:lang w:val="lt-LT"/>
        </w:rPr>
        <w:t>tot'hema</w:t>
      </w:r>
      <w:proofErr w:type="spellEnd"/>
      <w:r w:rsidRPr="0069700E">
        <w:rPr>
          <w:noProof w:val="0"/>
          <w:szCs w:val="22"/>
          <w:lang w:val="lt-LT"/>
        </w:rPr>
        <w:t xml:space="preserve"> išvaizda ir kiekis pakuotėje</w:t>
      </w:r>
    </w:p>
    <w:p w:rsidR="00E42B5A" w:rsidRPr="0069700E" w:rsidRDefault="00E42B5A" w:rsidP="00E42B5A">
      <w:pPr>
        <w:rPr>
          <w:szCs w:val="22"/>
          <w:lang w:val="lt-LT"/>
        </w:rPr>
      </w:pPr>
      <w:proofErr w:type="spellStart"/>
      <w:r w:rsidRPr="003967E4">
        <w:rPr>
          <w:szCs w:val="22"/>
          <w:lang w:val="lt-LT"/>
        </w:rPr>
        <w:t>tot'hema</w:t>
      </w:r>
      <w:proofErr w:type="spellEnd"/>
      <w:r w:rsidRPr="003967E4">
        <w:rPr>
          <w:szCs w:val="22"/>
          <w:lang w:val="lt-LT"/>
        </w:rPr>
        <w:t xml:space="preserve"> yra geriamasis tirpalas. Tai yra skaidrus, tamsiai rudas skystis, kuriame gali būti smulkių nuosėdų.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Rudo stiklo ampulė, kurioje yra 10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ml geriamojo tirpalo.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Pakuotė: dėžutė, kurioje yra 20</w:t>
      </w:r>
      <w:r>
        <w:rPr>
          <w:szCs w:val="22"/>
          <w:lang w:val="lt-LT"/>
        </w:rPr>
        <w:t> </w:t>
      </w:r>
      <w:r w:rsidRPr="0069700E">
        <w:rPr>
          <w:szCs w:val="22"/>
          <w:lang w:val="lt-LT"/>
        </w:rPr>
        <w:t>ampulių.</w:t>
      </w:r>
    </w:p>
    <w:p w:rsidR="00E42B5A" w:rsidRPr="0069700E" w:rsidRDefault="00E42B5A" w:rsidP="00E42B5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Registruotojas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proofErr w:type="spellStart"/>
      <w:r w:rsidRPr="0069700E">
        <w:rPr>
          <w:szCs w:val="22"/>
          <w:lang w:val="lt-LT"/>
        </w:rPr>
        <w:t>Laboratoire</w:t>
      </w:r>
      <w:proofErr w:type="spellEnd"/>
      <w:r w:rsidRPr="0069700E">
        <w:rPr>
          <w:szCs w:val="22"/>
          <w:lang w:val="lt-LT"/>
        </w:rPr>
        <w:t xml:space="preserve"> </w:t>
      </w:r>
      <w:proofErr w:type="spellStart"/>
      <w:r w:rsidRPr="0069700E">
        <w:rPr>
          <w:szCs w:val="22"/>
          <w:lang w:val="lt-LT"/>
        </w:rPr>
        <w:t>Innotech</w:t>
      </w:r>
      <w:proofErr w:type="spellEnd"/>
      <w:r w:rsidRPr="0069700E">
        <w:rPr>
          <w:szCs w:val="22"/>
          <w:lang w:val="lt-LT"/>
        </w:rPr>
        <w:t xml:space="preserve"> International</w:t>
      </w:r>
    </w:p>
    <w:p w:rsidR="00E42B5A" w:rsidRPr="0069700E" w:rsidRDefault="00E42B5A" w:rsidP="00E42B5A">
      <w:pPr>
        <w:shd w:val="clear" w:color="auto" w:fill="FFFFFF"/>
        <w:rPr>
          <w:spacing w:val="-1"/>
          <w:szCs w:val="22"/>
          <w:lang w:val="lt-LT"/>
        </w:rPr>
      </w:pPr>
      <w:r w:rsidRPr="0069700E">
        <w:rPr>
          <w:spacing w:val="-1"/>
          <w:szCs w:val="22"/>
          <w:lang w:val="lt-LT"/>
        </w:rPr>
        <w:t xml:space="preserve">22 </w:t>
      </w:r>
      <w:proofErr w:type="spellStart"/>
      <w:r w:rsidRPr="0069700E">
        <w:rPr>
          <w:spacing w:val="-1"/>
          <w:szCs w:val="22"/>
          <w:lang w:val="lt-LT"/>
        </w:rPr>
        <w:t>Avenue</w:t>
      </w:r>
      <w:proofErr w:type="spellEnd"/>
      <w:r w:rsidRPr="0069700E">
        <w:rPr>
          <w:spacing w:val="-1"/>
          <w:szCs w:val="22"/>
          <w:lang w:val="lt-LT"/>
        </w:rPr>
        <w:t xml:space="preserve"> Aristide </w:t>
      </w:r>
      <w:proofErr w:type="spellStart"/>
      <w:r w:rsidRPr="0069700E">
        <w:rPr>
          <w:spacing w:val="-1"/>
          <w:szCs w:val="22"/>
          <w:lang w:val="lt-LT"/>
        </w:rPr>
        <w:t>Briand</w:t>
      </w:r>
      <w:proofErr w:type="spellEnd"/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9411</w:t>
      </w:r>
      <w:r>
        <w:rPr>
          <w:szCs w:val="22"/>
          <w:lang w:val="lt-LT"/>
        </w:rPr>
        <w:t>0</w:t>
      </w:r>
      <w:r w:rsidRPr="0069700E">
        <w:rPr>
          <w:szCs w:val="22"/>
          <w:lang w:val="lt-LT"/>
        </w:rPr>
        <w:t xml:space="preserve"> ARCUEIL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Prancūzija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pStyle w:val="Antrat4"/>
        <w:rPr>
          <w:noProof w:val="0"/>
          <w:szCs w:val="22"/>
          <w:lang w:val="lt-LT"/>
        </w:rPr>
      </w:pPr>
      <w:r w:rsidRPr="0069700E">
        <w:rPr>
          <w:noProof w:val="0"/>
          <w:szCs w:val="22"/>
          <w:lang w:val="lt-LT"/>
        </w:rPr>
        <w:t>Gamintojas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pacing w:val="-1"/>
          <w:szCs w:val="22"/>
          <w:lang w:val="lt-LT"/>
        </w:rPr>
        <w:t>INNOTHERA CHOUZY</w:t>
      </w:r>
    </w:p>
    <w:p w:rsidR="00E42B5A" w:rsidRPr="003967E4" w:rsidRDefault="00E42B5A" w:rsidP="00E42B5A">
      <w:pPr>
        <w:shd w:val="clear" w:color="auto" w:fill="FFFFFF"/>
        <w:rPr>
          <w:szCs w:val="22"/>
          <w:lang w:val="fr-FR"/>
        </w:rPr>
      </w:pPr>
      <w:r w:rsidRPr="003967E4">
        <w:rPr>
          <w:szCs w:val="22"/>
          <w:lang w:val="fr-FR"/>
        </w:rPr>
        <w:t xml:space="preserve">Rue René </w:t>
      </w:r>
      <w:proofErr w:type="spellStart"/>
      <w:r w:rsidRPr="003967E4">
        <w:rPr>
          <w:szCs w:val="22"/>
          <w:lang w:val="fr-FR"/>
        </w:rPr>
        <w:t>Chantereau</w:t>
      </w:r>
      <w:proofErr w:type="spellEnd"/>
      <w:r w:rsidRPr="003967E4">
        <w:rPr>
          <w:szCs w:val="22"/>
          <w:lang w:val="fr-FR"/>
        </w:rPr>
        <w:t xml:space="preserve">, </w:t>
      </w:r>
      <w:proofErr w:type="spellStart"/>
      <w:r w:rsidRPr="003967E4">
        <w:rPr>
          <w:szCs w:val="22"/>
          <w:lang w:val="fr-FR"/>
        </w:rPr>
        <w:t>Chouzy</w:t>
      </w:r>
      <w:proofErr w:type="spellEnd"/>
      <w:r w:rsidRPr="003967E4">
        <w:rPr>
          <w:szCs w:val="22"/>
          <w:lang w:val="fr-FR"/>
        </w:rPr>
        <w:t>-sur-</w:t>
      </w:r>
      <w:proofErr w:type="spellStart"/>
      <w:r w:rsidRPr="003967E4">
        <w:rPr>
          <w:szCs w:val="22"/>
          <w:lang w:val="fr-FR"/>
        </w:rPr>
        <w:t>Cisse</w:t>
      </w:r>
      <w:proofErr w:type="spellEnd"/>
    </w:p>
    <w:p w:rsidR="00E42B5A" w:rsidRPr="003967E4" w:rsidRDefault="00E42B5A" w:rsidP="00E42B5A">
      <w:pPr>
        <w:shd w:val="clear" w:color="auto" w:fill="FFFFFF"/>
        <w:rPr>
          <w:szCs w:val="22"/>
          <w:lang w:val="fr-FR"/>
        </w:rPr>
      </w:pPr>
      <w:r w:rsidRPr="003967E4">
        <w:rPr>
          <w:szCs w:val="22"/>
          <w:lang w:val="fr-FR"/>
        </w:rPr>
        <w:t>41150 VALLOIRE-SUR-CISSE</w:t>
      </w:r>
    </w:p>
    <w:p w:rsidR="00E42B5A" w:rsidRPr="0069700E" w:rsidRDefault="00E42B5A" w:rsidP="00E42B5A">
      <w:pPr>
        <w:shd w:val="clear" w:color="auto" w:fill="FFFFFF"/>
        <w:rPr>
          <w:szCs w:val="22"/>
          <w:lang w:val="lt-LT"/>
        </w:rPr>
      </w:pPr>
      <w:r w:rsidRPr="0069700E">
        <w:rPr>
          <w:szCs w:val="22"/>
          <w:lang w:val="lt-LT"/>
        </w:rPr>
        <w:t>Prancūzija</w:t>
      </w: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9700E">
        <w:rPr>
          <w:szCs w:val="22"/>
          <w:lang w:val="lt-LT"/>
        </w:rPr>
        <w:t xml:space="preserve">Jeigu apie šį vaistą norite sužinoti daugiau, kreipkitės į </w:t>
      </w:r>
      <w:r>
        <w:rPr>
          <w:szCs w:val="22"/>
          <w:lang w:val="lt-LT"/>
        </w:rPr>
        <w:t>registruotoją</w:t>
      </w:r>
      <w:r w:rsidRPr="0069700E">
        <w:rPr>
          <w:szCs w:val="22"/>
          <w:lang w:val="lt-LT"/>
        </w:rPr>
        <w:t>.</w:t>
      </w:r>
    </w:p>
    <w:p w:rsidR="00E42B5A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42B5A" w:rsidRPr="0069700E" w:rsidRDefault="00E42B5A" w:rsidP="00E42B5A">
      <w:pPr>
        <w:numPr>
          <w:ilvl w:val="12"/>
          <w:numId w:val="0"/>
        </w:numPr>
        <w:ind w:right="-2"/>
        <w:outlineLvl w:val="0"/>
        <w:rPr>
          <w:szCs w:val="22"/>
          <w:lang w:val="lt-LT"/>
        </w:rPr>
      </w:pPr>
      <w:r w:rsidRPr="0069700E">
        <w:rPr>
          <w:b/>
          <w:bCs/>
          <w:szCs w:val="22"/>
          <w:lang w:val="lt-LT"/>
        </w:rPr>
        <w:t xml:space="preserve">Šis pakuotės </w:t>
      </w:r>
      <w:r w:rsidRPr="0069700E">
        <w:rPr>
          <w:b/>
          <w:szCs w:val="22"/>
          <w:lang w:val="lt-LT"/>
        </w:rPr>
        <w:t>lapelis paskutinį kartą peržiūrėtas</w:t>
      </w:r>
      <w:r>
        <w:rPr>
          <w:b/>
          <w:szCs w:val="22"/>
          <w:lang w:val="lt-LT"/>
        </w:rPr>
        <w:t xml:space="preserve"> 2025-02-14</w:t>
      </w:r>
      <w:r>
        <w:rPr>
          <w:b/>
          <w:szCs w:val="22"/>
          <w:lang w:val="lt-LT"/>
        </w:rPr>
        <w:t>.</w:t>
      </w:r>
    </w:p>
    <w:p w:rsidR="00E42B5A" w:rsidRDefault="00E42B5A" w:rsidP="00E42B5A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E42B5A" w:rsidRDefault="00E42B5A" w:rsidP="00E42B5A">
      <w:pPr>
        <w:pStyle w:val="BTEMEASMCA"/>
        <w:rPr>
          <w:noProof w:val="0"/>
        </w:rPr>
      </w:pPr>
      <w:r w:rsidRPr="0069700E">
        <w:rPr>
          <w:noProof w:val="0"/>
        </w:rPr>
        <w:t xml:space="preserve">Išsami informacija apie šį vaistą pateikiama Valstybinės vaistų kontrolės tarnybos prie Lietuvos Respublikos sveikatos apsaugos ministerijos tinklalapyje </w:t>
      </w:r>
      <w:r w:rsidRPr="00B559CB">
        <w:rPr>
          <w:color w:val="0000EE"/>
          <w:u w:val="single"/>
          <w:lang w:eastAsia="lt-LT"/>
        </w:rPr>
        <w:t>https://vvkt.lrv.lt/lt/</w:t>
      </w:r>
      <w:r w:rsidRPr="00B559CB">
        <w:rPr>
          <w:lang w:eastAsia="lt-LT"/>
        </w:rPr>
        <w:t>.</w:t>
      </w: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A014D"/>
    <w:multiLevelType w:val="hybridMultilevel"/>
    <w:tmpl w:val="45BE00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B8C"/>
    <w:multiLevelType w:val="hybridMultilevel"/>
    <w:tmpl w:val="9FC4B5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1903A1"/>
    <w:multiLevelType w:val="hybridMultilevel"/>
    <w:tmpl w:val="B7E66C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53C84"/>
    <w:multiLevelType w:val="hybridMultilevel"/>
    <w:tmpl w:val="9CA61B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A4447"/>
    <w:multiLevelType w:val="hybridMultilevel"/>
    <w:tmpl w:val="11D6A8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55DA"/>
    <w:multiLevelType w:val="hybridMultilevel"/>
    <w:tmpl w:val="B93481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6B3D"/>
    <w:multiLevelType w:val="hybridMultilevel"/>
    <w:tmpl w:val="8E1C6A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5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42B5A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9D71"/>
  <w15:chartTrackingRefBased/>
  <w15:docId w15:val="{07F45704-98D1-429A-8448-42744FF4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2B5A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42B5A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42B5A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42B5A"/>
    <w:pPr>
      <w:keepNext/>
      <w:jc w:val="both"/>
      <w:outlineLvl w:val="3"/>
    </w:pPr>
    <w:rPr>
      <w:b/>
      <w:noProof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E42B5A"/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42B5A"/>
    <w:rPr>
      <w:rFonts w:ascii="Times New Roman" w:eastAsia="SimSu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42B5A"/>
    <w:rPr>
      <w:rFonts w:ascii="Times New Roman" w:eastAsia="SimSun" w:hAnsi="Times New Roman" w:cs="Times New Roman"/>
      <w:b/>
      <w:noProof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42B5A"/>
    <w:pPr>
      <w:tabs>
        <w:tab w:val="clear" w:pos="567"/>
      </w:tabs>
      <w:spacing w:line="240" w:lineRule="auto"/>
    </w:pPr>
    <w:rPr>
      <w:noProof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locked/>
    <w:rsid w:val="00E42B5A"/>
    <w:rPr>
      <w:rFonts w:ascii="Times New Roman" w:eastAsia="SimSun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E4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9770</Words>
  <Characters>5570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vartotojui</vt:lpstr>
      <vt:lpstr>        3.	Kaip vartoti tot'hema</vt:lpstr>
      <vt:lpstr>        4.	Galimas šalutinis poveikis</vt:lpstr>
      <vt:lpstr>        5.	Kaip laikyti tot'hema</vt:lpstr>
      <vt:lpstr>        6.	Pakuotės turinys ir kita informacija</vt:lpstr>
      <vt:lpstr>Šis pakuotės lapelis paskutinį kartą peržiūrėtas 2025-02-14.</vt:lpstr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2025-02-14T11:48:00Z</dcterms:created>
  <dcterms:modified xsi:type="dcterms:W3CDTF">2025-02-14T11:49:00Z</dcterms:modified>
</cp:coreProperties>
</file>