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84BE" w14:textId="77777777" w:rsidR="00643B09" w:rsidRPr="00DF7F9F" w:rsidRDefault="00643B09" w:rsidP="00643B09">
      <w:pPr>
        <w:jc w:val="center"/>
        <w:rPr>
          <w:b/>
          <w:bCs/>
          <w:caps/>
          <w:sz w:val="22"/>
          <w:szCs w:val="22"/>
          <w:lang w:val="lt-LT"/>
        </w:rPr>
      </w:pPr>
      <w:r w:rsidRPr="00DF7F9F">
        <w:rPr>
          <w:b/>
          <w:bCs/>
          <w:iCs/>
          <w:sz w:val="22"/>
          <w:szCs w:val="22"/>
          <w:lang w:val="lt-LT"/>
        </w:rPr>
        <w:t>Pakuotės lapelis: informacija vartotojui</w:t>
      </w:r>
    </w:p>
    <w:p w14:paraId="54112A3D" w14:textId="77777777" w:rsidR="00643B09" w:rsidRPr="00DF7F9F" w:rsidRDefault="00643B09" w:rsidP="00643B09">
      <w:pPr>
        <w:jc w:val="center"/>
        <w:rPr>
          <w:b/>
          <w:bCs/>
          <w:caps/>
          <w:sz w:val="22"/>
          <w:szCs w:val="22"/>
          <w:lang w:val="lt-LT"/>
        </w:rPr>
      </w:pPr>
    </w:p>
    <w:p w14:paraId="318E4F5C" w14:textId="77777777" w:rsidR="00643B09" w:rsidRPr="00DF7F9F" w:rsidRDefault="00643B09" w:rsidP="00643B09">
      <w:pPr>
        <w:jc w:val="center"/>
        <w:rPr>
          <w:b/>
          <w:bCs/>
          <w:sz w:val="22"/>
          <w:szCs w:val="22"/>
          <w:lang w:val="lt-LT"/>
        </w:rPr>
      </w:pP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>
        <w:rPr>
          <w:b/>
          <w:sz w:val="22"/>
          <w:szCs w:val="22"/>
          <w:lang w:val="lt-LT"/>
        </w:rPr>
        <w:t xml:space="preserve"> </w:t>
      </w:r>
      <w:r w:rsidRPr="00DF7F9F">
        <w:rPr>
          <w:b/>
          <w:bCs/>
          <w:sz w:val="22"/>
          <w:szCs w:val="22"/>
          <w:lang w:val="lt-LT"/>
        </w:rPr>
        <w:t>5 mg plėvele dengtos tabletės</w:t>
      </w:r>
    </w:p>
    <w:p w14:paraId="3B875729" w14:textId="77777777" w:rsidR="00643B09" w:rsidRPr="00DF7F9F" w:rsidRDefault="00643B09" w:rsidP="00643B09">
      <w:pPr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f</w:t>
      </w:r>
      <w:r w:rsidRPr="00DF7F9F">
        <w:rPr>
          <w:sz w:val="22"/>
          <w:szCs w:val="22"/>
          <w:lang w:val="lt-LT"/>
        </w:rPr>
        <w:t>inasteridas</w:t>
      </w:r>
      <w:proofErr w:type="spellEnd"/>
    </w:p>
    <w:p w14:paraId="52279876" w14:textId="77777777" w:rsidR="00643B09" w:rsidRPr="00DF7F9F" w:rsidRDefault="00643B09" w:rsidP="00643B09">
      <w:pPr>
        <w:jc w:val="center"/>
        <w:rPr>
          <w:b/>
          <w:bCs/>
          <w:caps/>
          <w:sz w:val="22"/>
          <w:szCs w:val="22"/>
          <w:lang w:val="lt-LT"/>
        </w:rPr>
      </w:pPr>
    </w:p>
    <w:p w14:paraId="5410B52B" w14:textId="77777777" w:rsidR="00643B09" w:rsidRPr="0063060D" w:rsidRDefault="00643B09" w:rsidP="00643B09">
      <w:pPr>
        <w:pStyle w:val="BTbEMEASMCA"/>
        <w:rPr>
          <w:i w:val="0"/>
          <w:lang w:val="lt-LT"/>
        </w:rPr>
      </w:pPr>
      <w:r w:rsidRPr="0063060D">
        <w:rPr>
          <w:i w:val="0"/>
          <w:lang w:val="lt-LT"/>
        </w:rPr>
        <w:t xml:space="preserve">Atidžiai perskaitykite </w:t>
      </w:r>
      <w:r w:rsidRPr="00DF7F9F">
        <w:rPr>
          <w:i w:val="0"/>
          <w:lang w:val="lt-LT"/>
        </w:rPr>
        <w:t xml:space="preserve">visą </w:t>
      </w:r>
      <w:r w:rsidRPr="0063060D">
        <w:rPr>
          <w:i w:val="0"/>
          <w:lang w:val="lt-LT"/>
        </w:rPr>
        <w:t>visą šį lapelį, prieš pradėdami vartoti vaistą, ne</w:t>
      </w:r>
      <w:r w:rsidRPr="00DF7F9F">
        <w:rPr>
          <w:i w:val="0"/>
          <w:lang w:val="lt-LT"/>
        </w:rPr>
        <w:t>s jame pateikiama Jums svarbi informacija</w:t>
      </w:r>
      <w:r w:rsidRPr="0063060D">
        <w:rPr>
          <w:i w:val="0"/>
          <w:lang w:val="lt-LT"/>
        </w:rPr>
        <w:t>.</w:t>
      </w:r>
    </w:p>
    <w:p w14:paraId="20030558" w14:textId="77777777" w:rsidR="00643B09" w:rsidRPr="0063060D" w:rsidRDefault="00643B09" w:rsidP="00643B09">
      <w:pPr>
        <w:pStyle w:val="BT-EMEASMCA"/>
        <w:tabs>
          <w:tab w:val="clear" w:pos="360"/>
        </w:tabs>
        <w:ind w:left="567" w:hanging="567"/>
        <w:rPr>
          <w:i w:val="0"/>
          <w:lang w:val="lt-LT"/>
        </w:rPr>
      </w:pPr>
      <w:r w:rsidRPr="0063060D">
        <w:rPr>
          <w:i w:val="0"/>
          <w:lang w:val="lt-LT"/>
        </w:rPr>
        <w:t>Neišmeskite šio lapelio, nes vėl gali prireikti jį perskaityti.</w:t>
      </w:r>
    </w:p>
    <w:p w14:paraId="2EF0C8D4" w14:textId="77777777" w:rsidR="00643B09" w:rsidRPr="0063060D" w:rsidRDefault="00643B09" w:rsidP="00643B09">
      <w:pPr>
        <w:pStyle w:val="BT-EMEASMCA"/>
        <w:tabs>
          <w:tab w:val="clear" w:pos="360"/>
        </w:tabs>
        <w:ind w:left="567" w:hanging="567"/>
        <w:rPr>
          <w:i w:val="0"/>
          <w:lang w:val="lt-LT"/>
        </w:rPr>
      </w:pPr>
      <w:r w:rsidRPr="0063060D">
        <w:rPr>
          <w:i w:val="0"/>
          <w:lang w:val="lt-LT"/>
        </w:rPr>
        <w:t>Jeigu kiltų daugiau klausimų, kreipkitės į gydytoją arba vaistininką.</w:t>
      </w:r>
    </w:p>
    <w:p w14:paraId="665527E8" w14:textId="77777777" w:rsidR="00643B09" w:rsidRPr="0063060D" w:rsidRDefault="00643B09" w:rsidP="00643B09">
      <w:pPr>
        <w:pStyle w:val="BT-EMEASMCA"/>
        <w:tabs>
          <w:tab w:val="clear" w:pos="360"/>
        </w:tabs>
        <w:ind w:left="567" w:hanging="567"/>
        <w:rPr>
          <w:i w:val="0"/>
          <w:lang w:val="lt-LT"/>
        </w:rPr>
      </w:pPr>
      <w:r w:rsidRPr="0063060D">
        <w:rPr>
          <w:i w:val="0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6BE8E6A4" w14:textId="77777777" w:rsidR="00643B09" w:rsidRPr="0063060D" w:rsidRDefault="00643B09" w:rsidP="00643B09">
      <w:pPr>
        <w:pStyle w:val="BT-EMEASMCA"/>
        <w:tabs>
          <w:tab w:val="clear" w:pos="360"/>
        </w:tabs>
        <w:ind w:left="567" w:hanging="567"/>
        <w:rPr>
          <w:i w:val="0"/>
          <w:lang w:val="lt-LT"/>
        </w:rPr>
      </w:pPr>
      <w:r w:rsidRPr="0063060D">
        <w:rPr>
          <w:i w:val="0"/>
          <w:lang w:val="lt-LT"/>
        </w:rPr>
        <w:t xml:space="preserve">Jeigu pasireiškė šalutinis poveikis </w:t>
      </w:r>
      <w:r w:rsidRPr="00DF7F9F">
        <w:rPr>
          <w:i w:val="0"/>
          <w:lang w:val="lt-LT"/>
        </w:rPr>
        <w:t>(net jeigu jis šiame lapelyje nenurodytas), kreipkitės į gydytoją</w:t>
      </w:r>
      <w:r w:rsidRPr="0063060D">
        <w:rPr>
          <w:i w:val="0"/>
          <w:lang w:val="lt-LT"/>
        </w:rPr>
        <w:t xml:space="preserve"> arba </w:t>
      </w:r>
      <w:r w:rsidRPr="00DF7F9F">
        <w:rPr>
          <w:i w:val="0"/>
          <w:lang w:val="lt-LT"/>
        </w:rPr>
        <w:t>vaistininką</w:t>
      </w:r>
      <w:r w:rsidRPr="0063060D">
        <w:rPr>
          <w:i w:val="0"/>
          <w:lang w:val="lt-LT"/>
        </w:rPr>
        <w:t>.</w:t>
      </w:r>
      <w:r w:rsidRPr="00DF7F9F">
        <w:rPr>
          <w:i w:val="0"/>
          <w:snapToGrid w:val="0"/>
          <w:lang w:val="lt-LT"/>
        </w:rPr>
        <w:t xml:space="preserve"> </w:t>
      </w:r>
      <w:r w:rsidRPr="00DF7F9F">
        <w:rPr>
          <w:i w:val="0"/>
          <w:lang w:val="lt-LT"/>
        </w:rPr>
        <w:t>Žr. 4 skyrių.</w:t>
      </w:r>
    </w:p>
    <w:p w14:paraId="60E508FA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</w:p>
    <w:p w14:paraId="4D965222" w14:textId="77777777" w:rsidR="00643B09" w:rsidRPr="00F37D05" w:rsidRDefault="00643B09" w:rsidP="00643B09">
      <w:pPr>
        <w:rPr>
          <w:sz w:val="22"/>
          <w:szCs w:val="22"/>
          <w:lang w:val="lt-LT"/>
        </w:rPr>
      </w:pPr>
    </w:p>
    <w:p w14:paraId="1AD9D119" w14:textId="77777777" w:rsidR="00643B09" w:rsidRDefault="00643B09" w:rsidP="00643B09">
      <w:pPr>
        <w:rPr>
          <w:b/>
          <w:bCs/>
          <w:sz w:val="22"/>
          <w:szCs w:val="22"/>
          <w:lang w:val="lt-LT"/>
        </w:rPr>
      </w:pPr>
      <w:r w:rsidRPr="00DF7F9F">
        <w:rPr>
          <w:b/>
          <w:bCs/>
          <w:sz w:val="22"/>
          <w:szCs w:val="22"/>
          <w:lang w:val="lt-LT"/>
        </w:rPr>
        <w:t>Apie ką rašoma šiame lapelyje?</w:t>
      </w:r>
    </w:p>
    <w:p w14:paraId="31377164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</w:p>
    <w:p w14:paraId="3705E3D8" w14:textId="77777777" w:rsidR="00643B09" w:rsidRPr="00DF7F9F" w:rsidRDefault="00643B09" w:rsidP="00643B09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1.</w:t>
      </w:r>
      <w:r w:rsidRPr="00DF7F9F">
        <w:rPr>
          <w:sz w:val="22"/>
          <w:szCs w:val="22"/>
          <w:lang w:val="lt-LT"/>
        </w:rPr>
        <w:tab/>
        <w:t xml:space="preserve">Kas yra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ir </w:t>
      </w:r>
      <w:r w:rsidRPr="00DF7F9F">
        <w:rPr>
          <w:noProof/>
          <w:sz w:val="22"/>
          <w:szCs w:val="22"/>
          <w:lang w:val="lt-LT"/>
        </w:rPr>
        <w:t>kam</w:t>
      </w:r>
      <w:r w:rsidRPr="00DF7F9F">
        <w:rPr>
          <w:sz w:val="22"/>
          <w:szCs w:val="22"/>
          <w:lang w:val="lt-LT"/>
        </w:rPr>
        <w:t xml:space="preserve"> jis vartojamas</w:t>
      </w:r>
    </w:p>
    <w:p w14:paraId="78029920" w14:textId="77777777" w:rsidR="00643B09" w:rsidRPr="00DF7F9F" w:rsidRDefault="00643B09" w:rsidP="00643B09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2.</w:t>
      </w:r>
      <w:r w:rsidRPr="00DF7F9F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</w:p>
    <w:p w14:paraId="16B961A8" w14:textId="77777777" w:rsidR="00643B09" w:rsidRPr="00DF7F9F" w:rsidRDefault="00643B09" w:rsidP="00643B09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3.</w:t>
      </w:r>
      <w:r w:rsidRPr="00DF7F9F">
        <w:rPr>
          <w:sz w:val="22"/>
          <w:szCs w:val="22"/>
          <w:lang w:val="lt-LT"/>
        </w:rPr>
        <w:tab/>
        <w:t xml:space="preserve">Kaip vartoti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</w:p>
    <w:p w14:paraId="60E4156A" w14:textId="77777777" w:rsidR="00643B09" w:rsidRPr="00DF7F9F" w:rsidRDefault="00643B09" w:rsidP="00643B09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4.</w:t>
      </w:r>
      <w:r w:rsidRPr="00DF7F9F">
        <w:rPr>
          <w:sz w:val="22"/>
          <w:szCs w:val="22"/>
          <w:lang w:val="lt-LT"/>
        </w:rPr>
        <w:tab/>
        <w:t>Galimas šalutinis poveikis</w:t>
      </w:r>
    </w:p>
    <w:p w14:paraId="291663DE" w14:textId="77777777" w:rsidR="00643B09" w:rsidRPr="00DF7F9F" w:rsidRDefault="00643B09" w:rsidP="00643B09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5.</w:t>
      </w:r>
      <w:r w:rsidRPr="00DF7F9F">
        <w:rPr>
          <w:sz w:val="22"/>
          <w:szCs w:val="22"/>
          <w:lang w:val="lt-LT"/>
        </w:rPr>
        <w:tab/>
        <w:t xml:space="preserve">Kaip laikyti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</w:p>
    <w:p w14:paraId="5B0205C0" w14:textId="77777777" w:rsidR="00643B09" w:rsidRPr="00DF7F9F" w:rsidRDefault="00643B09" w:rsidP="00643B09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6.</w:t>
      </w:r>
      <w:r w:rsidRPr="00DF7F9F">
        <w:rPr>
          <w:sz w:val="22"/>
          <w:szCs w:val="22"/>
          <w:lang w:val="lt-LT"/>
        </w:rPr>
        <w:tab/>
        <w:t>Pakuotės turinys ir kita informacija</w:t>
      </w:r>
    </w:p>
    <w:p w14:paraId="77A3893D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7D4D7FA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1B6E848A" w14:textId="77777777" w:rsidR="00643B09" w:rsidRPr="00DF7F9F" w:rsidRDefault="00643B09" w:rsidP="00643B09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1.</w:t>
      </w:r>
      <w:r w:rsidRPr="00DF7F9F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>
        <w:rPr>
          <w:b/>
          <w:sz w:val="22"/>
          <w:szCs w:val="22"/>
          <w:lang w:val="lt-LT"/>
        </w:rPr>
        <w:t xml:space="preserve"> ir kam jis vartojamas</w:t>
      </w:r>
    </w:p>
    <w:p w14:paraId="79DF5921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086B2D45" w14:textId="77777777" w:rsidR="00643B09" w:rsidRPr="00DF7F9F" w:rsidRDefault="00643B09" w:rsidP="00643B09">
      <w:pPr>
        <w:numPr>
          <w:ilvl w:val="12"/>
          <w:numId w:val="0"/>
        </w:num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priklauso vaistų, vadinamų 5-alfa reduktazės inhibitoriais, grupei. Jiems veikiant, mažėja prostatos (priešinės liaukos) dydis.</w:t>
      </w:r>
    </w:p>
    <w:p w14:paraId="12B4614C" w14:textId="29CD2E16" w:rsidR="00643B09" w:rsidRPr="00DF7F9F" w:rsidDel="00B73D95" w:rsidRDefault="00643B09" w:rsidP="00643B0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vartojamas gerybinio priešinės liaukos padidėjimo (gerybinės prostatos </w:t>
      </w:r>
      <w:proofErr w:type="spellStart"/>
      <w:r w:rsidRPr="00DF7F9F">
        <w:rPr>
          <w:sz w:val="22"/>
          <w:szCs w:val="22"/>
          <w:lang w:val="lt-LT"/>
        </w:rPr>
        <w:t>hiperpazijos</w:t>
      </w:r>
      <w:proofErr w:type="spellEnd"/>
      <w:r w:rsidRPr="00DF7F9F">
        <w:rPr>
          <w:sz w:val="22"/>
          <w:szCs w:val="22"/>
          <w:lang w:val="lt-LT"/>
        </w:rPr>
        <w:t xml:space="preserve"> - GPH) gydymui ir kontroliavimui. Šis vaistas sumažina padidėjusią priešinę liauką, gerina š</w:t>
      </w:r>
      <w:r w:rsidR="007675F1">
        <w:rPr>
          <w:sz w:val="22"/>
          <w:szCs w:val="22"/>
          <w:lang w:val="lt-LT"/>
        </w:rPr>
        <w:t>l</w:t>
      </w:r>
      <w:r w:rsidRPr="00DF7F9F">
        <w:rPr>
          <w:sz w:val="22"/>
          <w:szCs w:val="22"/>
          <w:lang w:val="lt-LT"/>
        </w:rPr>
        <w:t>apimo tekėjimą, palengvina su GPH susijusius simptomus ir mažina ūminio šlapimo susilaikymo dažnį bei operacijos poreikį.</w:t>
      </w:r>
    </w:p>
    <w:p w14:paraId="2D05610D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4268EB4A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4E175F3B" w14:textId="77777777" w:rsidR="00643B09" w:rsidRPr="00DF7F9F" w:rsidRDefault="00643B09" w:rsidP="00643B09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outlineLvl w:val="0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 xml:space="preserve">Kas žinotina prieš vartojant </w:t>
      </w:r>
      <w:proofErr w:type="spellStart"/>
      <w:r w:rsidRPr="00F37D05">
        <w:rPr>
          <w:b/>
          <w:sz w:val="22"/>
          <w:szCs w:val="22"/>
          <w:lang w:val="lt-LT"/>
        </w:rPr>
        <w:t>Penester</w:t>
      </w:r>
      <w:proofErr w:type="spellEnd"/>
    </w:p>
    <w:p w14:paraId="71AD431B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1EF4597F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r w:rsidRPr="00DF7F9F">
        <w:rPr>
          <w:b/>
          <w:bCs/>
          <w:sz w:val="22"/>
          <w:szCs w:val="22"/>
          <w:lang w:val="lt-LT"/>
        </w:rPr>
        <w:t xml:space="preserve">vartoti </w:t>
      </w:r>
      <w:r>
        <w:rPr>
          <w:b/>
          <w:bCs/>
          <w:sz w:val="22"/>
          <w:szCs w:val="22"/>
          <w:lang w:val="lt-LT"/>
        </w:rPr>
        <w:t>draudžiama</w:t>
      </w:r>
      <w:r w:rsidRPr="00DF7F9F">
        <w:rPr>
          <w:b/>
          <w:bCs/>
          <w:sz w:val="22"/>
          <w:szCs w:val="22"/>
          <w:lang w:val="lt-LT"/>
        </w:rPr>
        <w:t>:</w:t>
      </w:r>
    </w:p>
    <w:p w14:paraId="1F1A2C30" w14:textId="77777777" w:rsidR="00643B09" w:rsidRPr="00DF7F9F" w:rsidRDefault="00643B09" w:rsidP="00643B09">
      <w:pPr>
        <w:numPr>
          <w:ilvl w:val="1"/>
          <w:numId w:val="2"/>
        </w:numPr>
        <w:tabs>
          <w:tab w:val="left" w:pos="426"/>
        </w:tabs>
        <w:ind w:left="360"/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>jei</w:t>
      </w:r>
      <w:r>
        <w:rPr>
          <w:rFonts w:eastAsia="SimSun"/>
          <w:sz w:val="22"/>
          <w:szCs w:val="22"/>
          <w:lang w:val="lt-LT"/>
        </w:rPr>
        <w:t>gu</w:t>
      </w:r>
      <w:r w:rsidRPr="00DF7F9F">
        <w:rPr>
          <w:rFonts w:eastAsia="SimSun"/>
          <w:sz w:val="22"/>
          <w:szCs w:val="22"/>
          <w:lang w:val="lt-LT"/>
        </w:rPr>
        <w:t xml:space="preserve"> yra alergija </w:t>
      </w:r>
      <w:proofErr w:type="spellStart"/>
      <w:r w:rsidRPr="00DF7F9F">
        <w:rPr>
          <w:rFonts w:eastAsia="SimSun"/>
          <w:sz w:val="22"/>
          <w:szCs w:val="22"/>
          <w:lang w:val="lt-LT"/>
        </w:rPr>
        <w:t>finasteridui</w:t>
      </w:r>
      <w:proofErr w:type="spellEnd"/>
      <w:r w:rsidRPr="00DF7F9F">
        <w:rPr>
          <w:rFonts w:eastAsia="SimSun"/>
          <w:sz w:val="22"/>
          <w:szCs w:val="22"/>
          <w:lang w:val="lt-LT"/>
        </w:rPr>
        <w:t xml:space="preserve"> arba bet kuriai </w:t>
      </w:r>
      <w:r w:rsidRPr="00DF7F9F">
        <w:rPr>
          <w:sz w:val="22"/>
          <w:szCs w:val="22"/>
          <w:lang w:val="lt-LT"/>
        </w:rPr>
        <w:t xml:space="preserve">pagalbinei šio vaisto </w:t>
      </w:r>
      <w:r w:rsidRPr="00DF7F9F">
        <w:rPr>
          <w:rFonts w:eastAsia="SimSun"/>
          <w:sz w:val="22"/>
          <w:szCs w:val="22"/>
          <w:lang w:val="lt-LT"/>
        </w:rPr>
        <w:t>medžiagai (</w:t>
      </w:r>
      <w:r w:rsidRPr="00DF7F9F">
        <w:rPr>
          <w:sz w:val="22"/>
          <w:szCs w:val="22"/>
          <w:lang w:val="lt-LT"/>
        </w:rPr>
        <w:t>jos išvardytos 6 skyriuje</w:t>
      </w:r>
      <w:r w:rsidRPr="00DF7F9F">
        <w:rPr>
          <w:rFonts w:eastAsia="SimSun"/>
          <w:sz w:val="22"/>
          <w:szCs w:val="22"/>
          <w:lang w:val="lt-LT"/>
        </w:rPr>
        <w:t>);</w:t>
      </w:r>
    </w:p>
    <w:p w14:paraId="4A1DF91D" w14:textId="77777777" w:rsidR="00643B09" w:rsidRPr="00DF7F9F" w:rsidRDefault="00643B09" w:rsidP="00643B09">
      <w:pPr>
        <w:numPr>
          <w:ilvl w:val="1"/>
          <w:numId w:val="2"/>
        </w:numPr>
        <w:tabs>
          <w:tab w:val="left" w:pos="426"/>
        </w:tabs>
        <w:ind w:left="360"/>
        <w:rPr>
          <w:rFonts w:eastAsia="SimSun"/>
          <w:sz w:val="22"/>
          <w:szCs w:val="22"/>
          <w:lang w:val="lt-LT"/>
        </w:rPr>
      </w:pPr>
      <w:r w:rsidRPr="00DF7F9F">
        <w:rPr>
          <w:sz w:val="22"/>
          <w:szCs w:val="22"/>
          <w:lang w:val="lt-LT" w:bidi="lo-LA"/>
        </w:rPr>
        <w:t>jeigu esate moteris (</w:t>
      </w:r>
      <w:r w:rsidRPr="00DF7F9F">
        <w:rPr>
          <w:sz w:val="22"/>
          <w:szCs w:val="22"/>
          <w:lang w:val="lt-LT"/>
        </w:rPr>
        <w:t>žr. poskyrį „Nėštumas, žindymo laikotarpis ir vaisingumas“</w:t>
      </w:r>
      <w:r w:rsidRPr="00DF7F9F">
        <w:rPr>
          <w:sz w:val="22"/>
          <w:szCs w:val="22"/>
          <w:lang w:val="lt-LT" w:bidi="lo-LA"/>
        </w:rPr>
        <w:t>).</w:t>
      </w:r>
    </w:p>
    <w:p w14:paraId="7AEAB8E7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</w:p>
    <w:p w14:paraId="19C4814A" w14:textId="77777777" w:rsidR="00643B09" w:rsidRPr="00DF7F9F" w:rsidRDefault="00643B09" w:rsidP="00643B09">
      <w:pPr>
        <w:rPr>
          <w:bCs/>
          <w:sz w:val="22"/>
          <w:szCs w:val="22"/>
          <w:lang w:val="lt-LT"/>
        </w:rPr>
      </w:pPr>
      <w:proofErr w:type="spellStart"/>
      <w:r w:rsidRPr="00DF7F9F">
        <w:rPr>
          <w:bCs/>
          <w:sz w:val="22"/>
          <w:szCs w:val="22"/>
          <w:lang w:val="lt-LT"/>
        </w:rPr>
        <w:t>Penester</w:t>
      </w:r>
      <w:proofErr w:type="spellEnd"/>
      <w:r w:rsidRPr="00DF7F9F">
        <w:rPr>
          <w:bCs/>
          <w:sz w:val="22"/>
          <w:szCs w:val="22"/>
          <w:lang w:val="lt-LT"/>
        </w:rPr>
        <w:t xml:space="preserve"> netinka vartoti vaikams</w:t>
      </w:r>
      <w:r w:rsidRPr="00DF7F9F">
        <w:rPr>
          <w:rFonts w:eastAsia="SimSun"/>
          <w:sz w:val="22"/>
          <w:szCs w:val="22"/>
          <w:lang w:val="lt-LT"/>
        </w:rPr>
        <w:t>.</w:t>
      </w:r>
    </w:p>
    <w:p w14:paraId="22A0A1AB" w14:textId="77777777" w:rsidR="00643B09" w:rsidRPr="00DF7F9F" w:rsidRDefault="00643B09" w:rsidP="00643B09">
      <w:pPr>
        <w:ind w:left="567" w:hanging="567"/>
        <w:rPr>
          <w:sz w:val="22"/>
          <w:szCs w:val="22"/>
          <w:lang w:val="lt-LT"/>
        </w:rPr>
      </w:pPr>
    </w:p>
    <w:p w14:paraId="0766CFED" w14:textId="77777777" w:rsidR="00643B09" w:rsidRPr="00DF7F9F" w:rsidRDefault="00643B09" w:rsidP="00643B09">
      <w:pPr>
        <w:ind w:left="567" w:hanging="567"/>
        <w:rPr>
          <w:rFonts w:eastAsia="SimSun"/>
          <w:b/>
          <w:sz w:val="22"/>
          <w:szCs w:val="22"/>
          <w:lang w:val="lt-LT"/>
        </w:rPr>
      </w:pPr>
      <w:r w:rsidRPr="00DF7F9F">
        <w:rPr>
          <w:rFonts w:eastAsia="SimSun"/>
          <w:b/>
          <w:sz w:val="22"/>
          <w:szCs w:val="22"/>
          <w:lang w:val="lt-LT"/>
        </w:rPr>
        <w:t>Įspėjimai ir atsargumo priemonės</w:t>
      </w:r>
    </w:p>
    <w:p w14:paraId="0E43706C" w14:textId="77777777" w:rsidR="00643B09" w:rsidRPr="00DF7F9F" w:rsidRDefault="00643B09" w:rsidP="00643B09">
      <w:pPr>
        <w:ind w:left="567" w:hanging="567"/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 xml:space="preserve">Pasitarkite su gydytoju arba vaistininku prieš pradėdami vartoti </w:t>
      </w:r>
      <w:proofErr w:type="spellStart"/>
      <w:r w:rsidRPr="00DF7F9F">
        <w:rPr>
          <w:rFonts w:eastAsia="SimSun"/>
          <w:sz w:val="22"/>
          <w:szCs w:val="22"/>
          <w:lang w:val="lt-LT"/>
        </w:rPr>
        <w:t>Penester</w:t>
      </w:r>
      <w:proofErr w:type="spellEnd"/>
      <w:r w:rsidRPr="00DF7F9F">
        <w:rPr>
          <w:rFonts w:eastAsia="SimSun"/>
          <w:sz w:val="22"/>
          <w:szCs w:val="22"/>
          <w:lang w:val="lt-LT"/>
        </w:rPr>
        <w:t>.</w:t>
      </w:r>
    </w:p>
    <w:p w14:paraId="4C3C90FD" w14:textId="77777777" w:rsidR="00643B09" w:rsidRPr="00DF7F9F" w:rsidRDefault="00643B09" w:rsidP="00643B09">
      <w:pPr>
        <w:ind w:left="567" w:hanging="567"/>
        <w:rPr>
          <w:rFonts w:eastAsia="SimSun"/>
          <w:sz w:val="22"/>
          <w:szCs w:val="22"/>
          <w:lang w:val="lt-LT"/>
        </w:rPr>
      </w:pPr>
    </w:p>
    <w:p w14:paraId="4A9304C3" w14:textId="77777777" w:rsidR="00643B09" w:rsidRPr="00DF7F9F" w:rsidRDefault="00643B09" w:rsidP="00643B09">
      <w:pPr>
        <w:ind w:left="567" w:hanging="567"/>
        <w:rPr>
          <w:rFonts w:eastAsia="SimSun"/>
          <w:sz w:val="22"/>
          <w:szCs w:val="22"/>
          <w:lang w:val="lt-LT"/>
        </w:rPr>
      </w:pPr>
      <w:r w:rsidRPr="0063060D">
        <w:rPr>
          <w:rFonts w:eastAsia="SimSun"/>
          <w:b/>
          <w:sz w:val="22"/>
          <w:szCs w:val="22"/>
          <w:lang w:val="lt-LT"/>
        </w:rPr>
        <w:t xml:space="preserve">Specialių atsargumo priemonių vartojant </w:t>
      </w:r>
      <w:proofErr w:type="spellStart"/>
      <w:r w:rsidRPr="0063060D">
        <w:rPr>
          <w:rFonts w:eastAsia="SimSun"/>
          <w:b/>
          <w:sz w:val="22"/>
          <w:szCs w:val="22"/>
          <w:lang w:val="lt-LT"/>
        </w:rPr>
        <w:t>Penester</w:t>
      </w:r>
      <w:proofErr w:type="spellEnd"/>
      <w:r w:rsidRPr="0063060D">
        <w:rPr>
          <w:rFonts w:eastAsia="SimSun"/>
          <w:b/>
          <w:sz w:val="22"/>
          <w:szCs w:val="22"/>
          <w:lang w:val="lt-LT"/>
        </w:rPr>
        <w:t xml:space="preserve"> reikia:</w:t>
      </w:r>
    </w:p>
    <w:p w14:paraId="052A984A" w14:textId="77777777" w:rsidR="00643B09" w:rsidRPr="00F37D05" w:rsidRDefault="00643B09" w:rsidP="00643B09">
      <w:pPr>
        <w:numPr>
          <w:ilvl w:val="0"/>
          <w:numId w:val="5"/>
        </w:numPr>
        <w:ind w:left="426" w:hanging="426"/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 xml:space="preserve">jeigu Jūsų lytinė partnerė yra </w:t>
      </w:r>
      <w:r w:rsidRPr="0063060D">
        <w:rPr>
          <w:rFonts w:eastAsia="SimSun"/>
          <w:sz w:val="22"/>
          <w:szCs w:val="22"/>
          <w:lang w:val="lt-LT"/>
        </w:rPr>
        <w:t>nėščia arba gali pastoti</w:t>
      </w:r>
      <w:r w:rsidRPr="00DF7F9F">
        <w:rPr>
          <w:rFonts w:eastAsia="SimSun"/>
          <w:sz w:val="22"/>
          <w:szCs w:val="22"/>
          <w:lang w:val="lt-LT"/>
        </w:rPr>
        <w:t>. Tokiu atveju reikia vengti sėklos patekimo į partnerės organizmą (sėkloje gali būti šiek tiek vaisto)</w:t>
      </w:r>
      <w:r w:rsidRPr="00F37D05">
        <w:rPr>
          <w:rFonts w:eastAsia="SimSun"/>
          <w:sz w:val="22"/>
          <w:szCs w:val="22"/>
          <w:lang w:val="lt-LT"/>
        </w:rPr>
        <w:t>;</w:t>
      </w:r>
    </w:p>
    <w:p w14:paraId="4E21147E" w14:textId="77777777" w:rsidR="00643B09" w:rsidRPr="00DF7F9F" w:rsidRDefault="00643B09" w:rsidP="00643B09">
      <w:pPr>
        <w:numPr>
          <w:ilvl w:val="0"/>
          <w:numId w:val="5"/>
        </w:numPr>
        <w:ind w:left="426" w:hanging="426"/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 xml:space="preserve">jeigu ruošiatės atlikti PSA tyrimą (tyrimą skirtą nustatyti prostatos vėžį). </w:t>
      </w:r>
      <w:proofErr w:type="spellStart"/>
      <w:r w:rsidRPr="00DF7F9F">
        <w:rPr>
          <w:rFonts w:eastAsia="SimSun"/>
          <w:sz w:val="22"/>
          <w:szCs w:val="22"/>
          <w:lang w:val="lt-LT"/>
        </w:rPr>
        <w:t>Finasteridas</w:t>
      </w:r>
      <w:proofErr w:type="spellEnd"/>
      <w:r w:rsidRPr="00DF7F9F">
        <w:rPr>
          <w:rFonts w:eastAsia="SimSun"/>
          <w:sz w:val="22"/>
          <w:szCs w:val="22"/>
          <w:lang w:val="lt-LT"/>
        </w:rPr>
        <w:t xml:space="preserve"> gali paveikti tyrimo rezultatus;</w:t>
      </w:r>
    </w:p>
    <w:p w14:paraId="661BF5CB" w14:textId="77777777" w:rsidR="00643B09" w:rsidRPr="00DF7F9F" w:rsidRDefault="00643B09" w:rsidP="00643B09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jeigu po šlapinimosi šlapimo pūslėje lieka daug šlapimo ir (arba) labai susilpnėjusi šlapimo srovė. Tokiu atveju Jus reikia atidžiai ištirti dėl galimo šlapimo takų susiaurėjimo. </w:t>
      </w:r>
    </w:p>
    <w:p w14:paraId="59B16CA6" w14:textId="77777777" w:rsidR="00643B09" w:rsidRPr="00DF7F9F" w:rsidRDefault="00643B09" w:rsidP="00643B09">
      <w:pPr>
        <w:jc w:val="both"/>
        <w:rPr>
          <w:sz w:val="22"/>
          <w:szCs w:val="22"/>
          <w:lang w:val="lt-LT"/>
        </w:rPr>
      </w:pPr>
    </w:p>
    <w:p w14:paraId="06A1F878" w14:textId="77777777" w:rsidR="00643B09" w:rsidRPr="00DF7F9F" w:rsidRDefault="00643B09" w:rsidP="00643B09">
      <w:pPr>
        <w:jc w:val="both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lastRenderedPageBreak/>
        <w:t>Jeigu atsirado krūties audinio pokyčių, pvz., guzų, skausmas, krūties audinio padidėjimas arba išskyros iš spenelių, reikia nedelsiant pasakyti gydytojui, nes tai gali būti sunkios būklės, pavyzdžiui, krūties vėžio, požymis.</w:t>
      </w:r>
    </w:p>
    <w:p w14:paraId="0EC5D71C" w14:textId="77777777" w:rsidR="00643B09" w:rsidRDefault="00643B09" w:rsidP="00643B09">
      <w:pPr>
        <w:jc w:val="both"/>
        <w:rPr>
          <w:bCs/>
          <w:sz w:val="22"/>
          <w:szCs w:val="22"/>
          <w:u w:val="single"/>
          <w:lang w:val="lt-LT"/>
        </w:rPr>
      </w:pPr>
    </w:p>
    <w:p w14:paraId="56D9F389" w14:textId="77777777" w:rsidR="00643B09" w:rsidRPr="0063060D" w:rsidRDefault="00643B09" w:rsidP="00643B09">
      <w:pPr>
        <w:jc w:val="both"/>
        <w:rPr>
          <w:bCs/>
          <w:sz w:val="22"/>
          <w:szCs w:val="22"/>
          <w:u w:val="single"/>
          <w:lang w:val="lt-LT"/>
        </w:rPr>
      </w:pPr>
      <w:r w:rsidRPr="0063060D">
        <w:rPr>
          <w:bCs/>
          <w:sz w:val="22"/>
          <w:szCs w:val="22"/>
          <w:u w:val="single"/>
          <w:lang w:val="lt-LT"/>
        </w:rPr>
        <w:t>Pakitusi nuotaika ir depresija</w:t>
      </w:r>
    </w:p>
    <w:p w14:paraId="0260A89D" w14:textId="77777777" w:rsidR="00643B09" w:rsidRPr="0063060D" w:rsidRDefault="00643B09" w:rsidP="00643B09">
      <w:pPr>
        <w:jc w:val="both"/>
        <w:rPr>
          <w:bCs/>
          <w:sz w:val="22"/>
          <w:szCs w:val="22"/>
          <w:lang w:val="lt-LT"/>
        </w:rPr>
      </w:pPr>
      <w:r w:rsidRPr="0063060D">
        <w:rPr>
          <w:bCs/>
          <w:sz w:val="22"/>
          <w:szCs w:val="22"/>
          <w:lang w:val="lt-LT"/>
        </w:rPr>
        <w:t xml:space="preserve">Pacientams, kurie buvo gydyti </w:t>
      </w:r>
      <w:proofErr w:type="spellStart"/>
      <w:r w:rsidRPr="0063060D">
        <w:rPr>
          <w:sz w:val="22"/>
          <w:szCs w:val="22"/>
          <w:lang w:val="lt-LT"/>
        </w:rPr>
        <w:t>Penester</w:t>
      </w:r>
      <w:proofErr w:type="spellEnd"/>
      <w:r w:rsidRPr="0063060D">
        <w:rPr>
          <w:bCs/>
          <w:sz w:val="22"/>
          <w:szCs w:val="22"/>
          <w:lang w:val="lt-LT"/>
        </w:rPr>
        <w:t>, nustatyta pakitusios nuotaikos,</w:t>
      </w:r>
      <w:r>
        <w:rPr>
          <w:bCs/>
          <w:sz w:val="22"/>
          <w:szCs w:val="22"/>
          <w:lang w:val="lt-LT"/>
        </w:rPr>
        <w:t xml:space="preserve"> </w:t>
      </w:r>
      <w:r w:rsidRPr="0063060D">
        <w:rPr>
          <w:bCs/>
          <w:sz w:val="22"/>
          <w:szCs w:val="22"/>
          <w:lang w:val="lt-LT"/>
        </w:rPr>
        <w:t>pavyzdžiui prislėgtos nuotaikos, depresijos ir, rečiau, minčių apie savižudybę atvejų. Jeigu Jums</w:t>
      </w:r>
      <w:r>
        <w:rPr>
          <w:bCs/>
          <w:sz w:val="22"/>
          <w:szCs w:val="22"/>
          <w:lang w:val="lt-LT"/>
        </w:rPr>
        <w:t xml:space="preserve"> </w:t>
      </w:r>
      <w:r w:rsidRPr="0063060D">
        <w:rPr>
          <w:bCs/>
          <w:sz w:val="22"/>
          <w:szCs w:val="22"/>
          <w:lang w:val="lt-LT"/>
        </w:rPr>
        <w:t>pasireikštų bet kurių iš šių simptomų, kiek galima greičiau kreipkitės į gydytoją tolesnės</w:t>
      </w:r>
      <w:r>
        <w:rPr>
          <w:bCs/>
          <w:sz w:val="22"/>
          <w:szCs w:val="22"/>
          <w:lang w:val="lt-LT"/>
        </w:rPr>
        <w:t xml:space="preserve"> </w:t>
      </w:r>
      <w:r w:rsidRPr="0063060D">
        <w:rPr>
          <w:bCs/>
          <w:sz w:val="22"/>
          <w:szCs w:val="22"/>
          <w:lang w:val="lt-LT"/>
        </w:rPr>
        <w:t>medicininės pagalbos.</w:t>
      </w:r>
    </w:p>
    <w:p w14:paraId="51313A58" w14:textId="77777777" w:rsidR="00643B09" w:rsidRPr="00F37D05" w:rsidRDefault="00643B09" w:rsidP="00643B09">
      <w:pPr>
        <w:jc w:val="both"/>
        <w:rPr>
          <w:sz w:val="22"/>
          <w:szCs w:val="22"/>
          <w:lang w:val="lt-LT"/>
        </w:rPr>
      </w:pPr>
    </w:p>
    <w:p w14:paraId="68981B5C" w14:textId="77777777" w:rsidR="00643B09" w:rsidRPr="00F37D05" w:rsidRDefault="00643B09" w:rsidP="00643B09">
      <w:pPr>
        <w:ind w:left="567" w:hanging="567"/>
        <w:rPr>
          <w:b/>
          <w:sz w:val="22"/>
          <w:szCs w:val="22"/>
          <w:lang w:val="lt-LT"/>
        </w:rPr>
      </w:pPr>
      <w:r w:rsidRPr="00F37D05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F37D05">
        <w:rPr>
          <w:b/>
          <w:sz w:val="22"/>
          <w:szCs w:val="22"/>
          <w:lang w:val="lt-LT"/>
        </w:rPr>
        <w:t>Penester</w:t>
      </w:r>
      <w:proofErr w:type="spellEnd"/>
    </w:p>
    <w:p w14:paraId="2E5E7DA7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Reikšmingos vaistų sąveikos nenustatyta. Jeigu vartojate ar neseniai vartojote kitų vaistų arba dėl to nesate tikri, apie tai pasakykite gydytojui arba vaistininkui.</w:t>
      </w:r>
    </w:p>
    <w:p w14:paraId="7A07325A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</w:p>
    <w:p w14:paraId="012399DD" w14:textId="77777777" w:rsidR="00643B09" w:rsidRPr="00F37D05" w:rsidRDefault="00643B09" w:rsidP="00643B09">
      <w:pPr>
        <w:keepNext/>
        <w:keepLines/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P</w:t>
      </w:r>
      <w:r w:rsidRPr="00F37D05">
        <w:rPr>
          <w:b/>
          <w:sz w:val="22"/>
          <w:szCs w:val="22"/>
          <w:lang w:val="lt-LT"/>
        </w:rPr>
        <w:t>enester</w:t>
      </w:r>
      <w:proofErr w:type="spellEnd"/>
      <w:r w:rsidRPr="00F37D05">
        <w:rPr>
          <w:b/>
          <w:sz w:val="22"/>
          <w:szCs w:val="22"/>
          <w:lang w:val="lt-LT"/>
        </w:rPr>
        <w:t xml:space="preserve"> vartojimas su maistu ir gėrimais</w:t>
      </w:r>
    </w:p>
    <w:p w14:paraId="4DD26DCE" w14:textId="77777777" w:rsidR="00643B09" w:rsidRPr="00DF7F9F" w:rsidRDefault="00643B09" w:rsidP="00643B09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P</w:t>
      </w:r>
      <w:r w:rsidRPr="00F37D05">
        <w:rPr>
          <w:sz w:val="22"/>
          <w:szCs w:val="22"/>
          <w:lang w:val="lt-LT"/>
        </w:rPr>
        <w:t>enester</w:t>
      </w:r>
      <w:proofErr w:type="spellEnd"/>
      <w:r w:rsidRPr="00F37D05">
        <w:rPr>
          <w:caps/>
          <w:sz w:val="22"/>
          <w:szCs w:val="22"/>
          <w:lang w:val="lt-LT"/>
        </w:rPr>
        <w:t xml:space="preserve"> </w:t>
      </w:r>
      <w:r w:rsidRPr="00F37D05">
        <w:rPr>
          <w:sz w:val="22"/>
          <w:szCs w:val="22"/>
          <w:lang w:val="lt-LT"/>
        </w:rPr>
        <w:t xml:space="preserve">galima vartoti valgio metu arba </w:t>
      </w:r>
      <w:r w:rsidRPr="00DF7F9F">
        <w:rPr>
          <w:sz w:val="22"/>
          <w:szCs w:val="22"/>
          <w:lang w:val="lt-LT"/>
        </w:rPr>
        <w:t>nevalgius.</w:t>
      </w:r>
    </w:p>
    <w:p w14:paraId="1CCB4C5C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</w:p>
    <w:p w14:paraId="3E3D202B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  <w:r w:rsidRPr="00DF7F9F">
        <w:rPr>
          <w:b/>
          <w:bCs/>
          <w:sz w:val="22"/>
          <w:szCs w:val="22"/>
          <w:lang w:val="lt-LT"/>
        </w:rPr>
        <w:t>Nėštumas, žindymo laikotarpis ir vaisingumas</w:t>
      </w:r>
    </w:p>
    <w:p w14:paraId="4A07D4AE" w14:textId="77777777" w:rsidR="00643B09" w:rsidRPr="00DF7F9F" w:rsidRDefault="00643B09" w:rsidP="00643B0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skirtas vartoti tik vyrams.</w:t>
      </w:r>
    </w:p>
    <w:p w14:paraId="297706DB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64ECBC2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Nėščioms ar pastoti planuojančioms moterims negalima liesti sutrupėjusių ar sulaužytų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tablečių, nes </w:t>
      </w:r>
      <w:proofErr w:type="spellStart"/>
      <w:r w:rsidRPr="00DF7F9F">
        <w:rPr>
          <w:sz w:val="22"/>
          <w:szCs w:val="22"/>
          <w:lang w:val="lt-LT"/>
        </w:rPr>
        <w:t>finasteridas</w:t>
      </w:r>
      <w:proofErr w:type="spellEnd"/>
      <w:r w:rsidRPr="00DF7F9F">
        <w:rPr>
          <w:sz w:val="22"/>
          <w:szCs w:val="22"/>
          <w:lang w:val="lt-LT"/>
        </w:rPr>
        <w:t xml:space="preserve"> gali absorbuotis (prasiskverbti pro odą) ir sukelti pavojų vyriškos lyties vaisiui. </w:t>
      </w:r>
    </w:p>
    <w:p w14:paraId="27EBC744" w14:textId="77777777" w:rsidR="00643B09" w:rsidRPr="00DF7F9F" w:rsidRDefault="00643B09" w:rsidP="00643B0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tabletės yra dengtos plėvele, kuri apsaugo nuo kontakto su veikliąja medžiaga, tačiau tik tokiu atveju, jeigu tabletės yra nesulūžusios ar nesutrupėjusios.</w:t>
      </w:r>
    </w:p>
    <w:p w14:paraId="1B4843DD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3E6025B0" w14:textId="77777777" w:rsidR="00643B09" w:rsidRPr="00DF7F9F" w:rsidRDefault="00643B09" w:rsidP="00643B09">
      <w:pPr>
        <w:tabs>
          <w:tab w:val="left" w:pos="567"/>
        </w:tabs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Jeigu paciento lytinė partnerė yra arba gali būti nėščia, pacientas turi saugoti savo partnerę nuo kontakto su sperma (pvz., naudoti prezervatyvus).</w:t>
      </w:r>
    </w:p>
    <w:p w14:paraId="0992B7D1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CA28F76" w14:textId="77777777" w:rsidR="00643B09" w:rsidRPr="00DF7F9F" w:rsidRDefault="00643B09" w:rsidP="00643B09">
      <w:pPr>
        <w:pStyle w:val="PI-3EMEASMCA"/>
      </w:pPr>
      <w:r w:rsidRPr="00DF7F9F">
        <w:t>Vairavimas ir mechanizmų valdymas</w:t>
      </w:r>
    </w:p>
    <w:p w14:paraId="63668718" w14:textId="77777777" w:rsidR="00643B09" w:rsidRPr="00DF7F9F" w:rsidRDefault="00643B09" w:rsidP="00643B0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poveikis gebėjimui vairuoti ir valdyti mechanizmus nėra tikėtinas.</w:t>
      </w:r>
    </w:p>
    <w:p w14:paraId="6F598CC4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97A2E5E" w14:textId="77777777" w:rsidR="00643B09" w:rsidRPr="00DF7F9F" w:rsidRDefault="00643B09" w:rsidP="00643B09">
      <w:pPr>
        <w:numPr>
          <w:ilvl w:val="12"/>
          <w:numId w:val="0"/>
        </w:numPr>
        <w:outlineLvl w:val="0"/>
        <w:rPr>
          <w:bCs/>
          <w:sz w:val="22"/>
          <w:szCs w:val="22"/>
          <w:lang w:val="lt-LT"/>
        </w:rPr>
      </w:pPr>
      <w:proofErr w:type="spellStart"/>
      <w:r w:rsidRPr="00DF7F9F">
        <w:rPr>
          <w:b/>
          <w:bCs/>
          <w:sz w:val="22"/>
          <w:szCs w:val="22"/>
          <w:lang w:val="lt-LT"/>
        </w:rPr>
        <w:t>Penester</w:t>
      </w:r>
      <w:proofErr w:type="spellEnd"/>
      <w:r w:rsidRPr="00DF7F9F" w:rsidDel="00463A49">
        <w:rPr>
          <w:b/>
          <w:bCs/>
          <w:sz w:val="22"/>
          <w:szCs w:val="22"/>
          <w:lang w:val="lt-LT"/>
        </w:rPr>
        <w:t xml:space="preserve"> </w:t>
      </w:r>
      <w:r w:rsidRPr="00DF7F9F">
        <w:rPr>
          <w:b/>
          <w:bCs/>
          <w:sz w:val="22"/>
          <w:szCs w:val="22"/>
          <w:lang w:val="lt-LT"/>
        </w:rPr>
        <w:t>sudėtyje yra laktozės</w:t>
      </w:r>
      <w:r w:rsidRPr="00DF7F9F">
        <w:rPr>
          <w:bCs/>
          <w:sz w:val="22"/>
          <w:szCs w:val="22"/>
          <w:lang w:val="lt-LT"/>
        </w:rPr>
        <w:t xml:space="preserve"> </w:t>
      </w:r>
    </w:p>
    <w:p w14:paraId="3F51AD08" w14:textId="77777777" w:rsidR="00643B09" w:rsidRPr="00DF7F9F" w:rsidRDefault="00643B09" w:rsidP="00643B09">
      <w:pPr>
        <w:numPr>
          <w:ilvl w:val="12"/>
          <w:numId w:val="0"/>
        </w:numPr>
        <w:outlineLvl w:val="0"/>
        <w:rPr>
          <w:bCs/>
          <w:sz w:val="22"/>
          <w:szCs w:val="22"/>
          <w:lang w:val="lt-LT"/>
        </w:rPr>
      </w:pPr>
      <w:r w:rsidRPr="00DF7F9F">
        <w:rPr>
          <w:bCs/>
          <w:sz w:val="22"/>
          <w:szCs w:val="22"/>
          <w:lang w:val="lt-LT"/>
        </w:rPr>
        <w:t xml:space="preserve">Jei gydytojas yra Jums sakęs, kad netoleruojate kokių nors angliavandenių, kreipkitės į jį prieš pradėdami vartoti šį vaistą. </w:t>
      </w:r>
    </w:p>
    <w:p w14:paraId="3B67E06D" w14:textId="77777777" w:rsidR="00643B09" w:rsidRPr="00DF7F9F" w:rsidRDefault="00643B09" w:rsidP="00643B09">
      <w:pPr>
        <w:outlineLvl w:val="0"/>
        <w:rPr>
          <w:b/>
          <w:sz w:val="22"/>
          <w:szCs w:val="22"/>
          <w:lang w:val="lt-LT"/>
        </w:rPr>
      </w:pPr>
    </w:p>
    <w:p w14:paraId="1B198B3E" w14:textId="77777777" w:rsidR="00643B09" w:rsidRPr="00DF7F9F" w:rsidRDefault="00643B09" w:rsidP="00643B09">
      <w:pPr>
        <w:outlineLvl w:val="0"/>
        <w:rPr>
          <w:b/>
          <w:sz w:val="22"/>
          <w:szCs w:val="22"/>
          <w:lang w:val="lt-LT"/>
        </w:rPr>
      </w:pPr>
    </w:p>
    <w:p w14:paraId="3DFF949A" w14:textId="77777777" w:rsidR="00643B09" w:rsidRPr="00DF7F9F" w:rsidRDefault="00643B09" w:rsidP="00643B09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3.</w:t>
      </w:r>
      <w:r w:rsidRPr="00DF7F9F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>
        <w:rPr>
          <w:b/>
          <w:sz w:val="22"/>
          <w:szCs w:val="22"/>
          <w:lang w:val="lt-LT"/>
        </w:rPr>
        <w:t xml:space="preserve"> </w:t>
      </w:r>
    </w:p>
    <w:p w14:paraId="10F4B1F0" w14:textId="77777777" w:rsidR="00643B09" w:rsidRPr="00DF7F9F" w:rsidRDefault="00643B09" w:rsidP="00643B09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</w:p>
    <w:p w14:paraId="165AFD70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Visada vartokite šį vaistą tiksliai</w:t>
      </w:r>
      <w:r>
        <w:rPr>
          <w:sz w:val="22"/>
          <w:szCs w:val="22"/>
          <w:lang w:val="lt-LT"/>
        </w:rPr>
        <w:t>,</w:t>
      </w:r>
      <w:r w:rsidRPr="00DF7F9F">
        <w:rPr>
          <w:sz w:val="22"/>
          <w:szCs w:val="22"/>
          <w:lang w:val="lt-LT"/>
        </w:rPr>
        <w:t xml:space="preserve"> kaip nurodė gydytojas. Jeigu abejojate, kreipkitės į gydytoją arba vaistininką.</w:t>
      </w:r>
    </w:p>
    <w:p w14:paraId="3BB95C79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11D5CEE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bCs/>
          <w:sz w:val="22"/>
          <w:szCs w:val="22"/>
          <w:lang w:val="lt-LT"/>
        </w:rPr>
        <w:t xml:space="preserve">Rekomenduojama </w:t>
      </w:r>
      <w:r w:rsidRPr="00DF7F9F">
        <w:rPr>
          <w:sz w:val="22"/>
          <w:szCs w:val="22"/>
          <w:lang w:val="lt-LT"/>
        </w:rPr>
        <w:t xml:space="preserve">dozė yra viena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5 mg</w:t>
      </w:r>
      <w:r w:rsidRPr="00DF7F9F">
        <w:rPr>
          <w:sz w:val="22"/>
          <w:szCs w:val="22"/>
          <w:lang w:val="lt-LT"/>
        </w:rPr>
        <w:t xml:space="preserve"> tabletė per parą.</w:t>
      </w:r>
    </w:p>
    <w:p w14:paraId="6E830188" w14:textId="77777777" w:rsidR="00643B09" w:rsidRPr="00DF7F9F" w:rsidRDefault="00643B09" w:rsidP="00643B0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galima vartoti nevalgius arba valgio metu. </w:t>
      </w:r>
    </w:p>
    <w:p w14:paraId="32DEADE7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Gydytojas gali skirti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vartoti kartu su kitu vaistu vadinamu </w:t>
      </w:r>
      <w:proofErr w:type="spellStart"/>
      <w:r w:rsidRPr="00DF7F9F">
        <w:rPr>
          <w:sz w:val="22"/>
          <w:szCs w:val="22"/>
          <w:lang w:val="lt-LT"/>
        </w:rPr>
        <w:t>doksazosinu</w:t>
      </w:r>
      <w:proofErr w:type="spellEnd"/>
      <w:r w:rsidRPr="00DF7F9F">
        <w:rPr>
          <w:sz w:val="22"/>
          <w:szCs w:val="22"/>
          <w:lang w:val="lt-LT"/>
        </w:rPr>
        <w:t>.</w:t>
      </w:r>
    </w:p>
    <w:p w14:paraId="23C2352F" w14:textId="77777777" w:rsidR="00643B09" w:rsidRPr="00DF7F9F" w:rsidRDefault="00643B09" w:rsidP="00643B09">
      <w:pPr>
        <w:rPr>
          <w:b/>
          <w:sz w:val="22"/>
          <w:szCs w:val="22"/>
          <w:lang w:val="lt-LT"/>
        </w:rPr>
      </w:pPr>
    </w:p>
    <w:p w14:paraId="6C7F23BD" w14:textId="77777777" w:rsidR="00643B09" w:rsidRPr="00DF7F9F" w:rsidRDefault="00643B09" w:rsidP="00643B09">
      <w:pPr>
        <w:suppressAutoHyphens/>
        <w:autoSpaceDE w:val="0"/>
        <w:rPr>
          <w:sz w:val="22"/>
          <w:szCs w:val="22"/>
          <w:lang w:val="lt-LT" w:eastAsia="ar-SA"/>
        </w:rPr>
      </w:pPr>
      <w:r w:rsidRPr="00DF7F9F">
        <w:rPr>
          <w:sz w:val="22"/>
          <w:szCs w:val="22"/>
          <w:lang w:val="lt-LT" w:eastAsia="ar-SA"/>
        </w:rPr>
        <w:t>Nors pagerėjimas gali pasireikšti anksti, tačiau palankios organizmo reakcijos pasireiškimo nustatymui gali prireikti ne trumpesnio kaip 6</w:t>
      </w:r>
      <w:r>
        <w:rPr>
          <w:sz w:val="22"/>
          <w:szCs w:val="22"/>
          <w:lang w:val="lt-LT" w:eastAsia="ar-SA"/>
        </w:rPr>
        <w:t> </w:t>
      </w:r>
      <w:r w:rsidRPr="00DF7F9F">
        <w:rPr>
          <w:sz w:val="22"/>
          <w:szCs w:val="22"/>
          <w:lang w:val="lt-LT" w:eastAsia="ar-SA"/>
        </w:rPr>
        <w:t>mėn. gydymo.</w:t>
      </w:r>
    </w:p>
    <w:p w14:paraId="648AF76E" w14:textId="77777777" w:rsidR="00643B09" w:rsidRPr="00DF7F9F" w:rsidRDefault="00643B09" w:rsidP="00643B09">
      <w:pPr>
        <w:suppressAutoHyphens/>
        <w:autoSpaceDE w:val="0"/>
        <w:rPr>
          <w:sz w:val="22"/>
          <w:szCs w:val="22"/>
          <w:lang w:val="lt-LT" w:eastAsia="ar-SA"/>
        </w:rPr>
      </w:pPr>
    </w:p>
    <w:p w14:paraId="424314D9" w14:textId="77777777" w:rsidR="00643B09" w:rsidRPr="00DF7F9F" w:rsidRDefault="00643B09" w:rsidP="00643B09">
      <w:pPr>
        <w:rPr>
          <w:b/>
          <w:sz w:val="22"/>
          <w:szCs w:val="22"/>
          <w:lang w:val="lt-LT"/>
        </w:rPr>
      </w:pPr>
      <w:r w:rsidRPr="00DF7F9F">
        <w:rPr>
          <w:sz w:val="22"/>
          <w:szCs w:val="22"/>
          <w:lang w:val="lt-LT" w:eastAsia="ar-SA"/>
        </w:rPr>
        <w:t xml:space="preserve">Jūsų gydytojas pasakys, kiek laiko turėsite vartoti </w:t>
      </w:r>
      <w:proofErr w:type="spellStart"/>
      <w:r w:rsidRPr="00DF7F9F">
        <w:rPr>
          <w:sz w:val="22"/>
          <w:szCs w:val="22"/>
          <w:lang w:val="lt-LT" w:eastAsia="ar-SA"/>
        </w:rPr>
        <w:t>Penester</w:t>
      </w:r>
      <w:proofErr w:type="spellEnd"/>
      <w:r w:rsidRPr="00DF7F9F">
        <w:rPr>
          <w:sz w:val="22"/>
          <w:szCs w:val="22"/>
          <w:lang w:val="lt-LT" w:eastAsia="ar-SA"/>
        </w:rPr>
        <w:t>. Nenutraukite gydymo per anksti, nes simptomai gali vėl pasunkėti.</w:t>
      </w:r>
    </w:p>
    <w:p w14:paraId="2283932A" w14:textId="77777777" w:rsidR="00643B09" w:rsidRPr="00DF7F9F" w:rsidRDefault="00643B09" w:rsidP="00643B09">
      <w:pPr>
        <w:rPr>
          <w:i/>
          <w:iCs/>
          <w:sz w:val="22"/>
          <w:szCs w:val="22"/>
          <w:lang w:val="lt-LT"/>
        </w:rPr>
      </w:pPr>
    </w:p>
    <w:p w14:paraId="2CB16CEE" w14:textId="77777777" w:rsidR="00643B09" w:rsidRPr="00DF7F9F" w:rsidRDefault="00643B09" w:rsidP="00643B09">
      <w:pPr>
        <w:rPr>
          <w:i/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Pacientams, kurių kepenų funkcija sutrikusi</w:t>
      </w:r>
    </w:p>
    <w:p w14:paraId="2DACA28E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Apie dozavimą pacientams, kurių kepenų funkcija sutrikusi, duomenų nėra.</w:t>
      </w:r>
    </w:p>
    <w:p w14:paraId="52E4EEFC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33B12BBD" w14:textId="77777777" w:rsidR="00643B09" w:rsidRPr="00DF7F9F" w:rsidRDefault="00643B09" w:rsidP="00643B09">
      <w:pPr>
        <w:rPr>
          <w:i/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Pacientams, kurių inkstų funkcija sutrikusi</w:t>
      </w:r>
    </w:p>
    <w:p w14:paraId="2EE7C49B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Dozės koreguoti nereikia.</w:t>
      </w:r>
    </w:p>
    <w:p w14:paraId="0C6E4B13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7E42C66E" w14:textId="77777777" w:rsidR="00643B09" w:rsidRPr="00DF7F9F" w:rsidRDefault="00643B09" w:rsidP="00643B09">
      <w:pPr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lastRenderedPageBreak/>
        <w:t>Senyvi pacientai</w:t>
      </w:r>
    </w:p>
    <w:p w14:paraId="62C36272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Senyvo amžiaus pacientams dozės koreguoti nereikia.</w:t>
      </w:r>
    </w:p>
    <w:p w14:paraId="7CA48C3F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4FA54F1D" w14:textId="77777777" w:rsidR="00643B09" w:rsidRPr="00F37D05" w:rsidRDefault="00643B09" w:rsidP="00643B09">
      <w:pPr>
        <w:keepNext/>
        <w:keepLines/>
        <w:ind w:left="567" w:hanging="567"/>
        <w:rPr>
          <w:b/>
          <w:sz w:val="22"/>
          <w:szCs w:val="22"/>
          <w:lang w:val="lt-LT"/>
        </w:rPr>
      </w:pPr>
      <w:r w:rsidRPr="00F37D05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F37D05">
        <w:rPr>
          <w:b/>
          <w:sz w:val="22"/>
          <w:szCs w:val="22"/>
          <w:lang w:val="lt-LT"/>
        </w:rPr>
        <w:t>Penester</w:t>
      </w:r>
      <w:proofErr w:type="spellEnd"/>
      <w:r w:rsidRPr="00F37D05">
        <w:rPr>
          <w:b/>
          <w:sz w:val="22"/>
          <w:szCs w:val="22"/>
          <w:lang w:val="lt-LT"/>
        </w:rPr>
        <w:t xml:space="preserve"> dozę</w:t>
      </w:r>
    </w:p>
    <w:p w14:paraId="13D8D9B0" w14:textId="77777777" w:rsidR="00643B09" w:rsidRPr="00F37D05" w:rsidRDefault="00643B09" w:rsidP="00643B09">
      <w:pPr>
        <w:keepNext/>
        <w:keepLines/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 xml:space="preserve">Jeigu Jūs išgėrėte daugiau tablečių nei paskirta arba kas nors kitas išgėrė kiek nors tablečių, kreipkitės į greitąją pagalbą arba artimiausios ligoninės priėmimo skyrių. Su savimi pasiimkite visas likusias tabletes arba tuščią dėžutę, kad būtų galima lengviau nustatyti, kokio vaisto išgėrėte. </w:t>
      </w:r>
    </w:p>
    <w:p w14:paraId="0123F9BA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C2FFE4E" w14:textId="77777777" w:rsidR="00643B09" w:rsidRPr="00DF7F9F" w:rsidRDefault="00643B09" w:rsidP="00643B09">
      <w:pPr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</w:p>
    <w:p w14:paraId="383BD6D8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Jei pamiršote pavartoti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dozę, prisiminę ją tuojau pat išgerkite, nebent būtų beveik laikas gerti kitą dozę, tokiu atveju vaisto vartokite toliau taip, kaip paskirta. Negalima vartoti dvigubos dozės norint kompensuoti praleistą dozę.</w:t>
      </w:r>
    </w:p>
    <w:p w14:paraId="6AADFFF9" w14:textId="77777777" w:rsidR="00643B09" w:rsidRPr="0063060D" w:rsidRDefault="00643B09" w:rsidP="00643B09">
      <w:pPr>
        <w:pStyle w:val="BTEMEASMCA"/>
        <w:rPr>
          <w:lang w:val="lt-LT"/>
        </w:rPr>
      </w:pPr>
    </w:p>
    <w:p w14:paraId="3041D5B0" w14:textId="77777777" w:rsidR="00643B09" w:rsidRPr="00DF7F9F" w:rsidRDefault="00643B09" w:rsidP="00643B09">
      <w:pPr>
        <w:rPr>
          <w:b/>
          <w:sz w:val="22"/>
          <w:szCs w:val="22"/>
          <w:highlight w:val="yellow"/>
          <w:lang w:val="lt-LT"/>
        </w:rPr>
      </w:pPr>
      <w:r w:rsidRPr="00DF7F9F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</w:p>
    <w:p w14:paraId="68AF9FCB" w14:textId="77777777" w:rsidR="00643B09" w:rsidRPr="00F37D05" w:rsidRDefault="00643B09" w:rsidP="00643B09">
      <w:pPr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 xml:space="preserve">Nenutraukite </w:t>
      </w:r>
      <w:proofErr w:type="spellStart"/>
      <w:r w:rsidRPr="00F37D05">
        <w:rPr>
          <w:sz w:val="22"/>
          <w:szCs w:val="22"/>
          <w:lang w:val="lt-LT"/>
        </w:rPr>
        <w:t>Penester</w:t>
      </w:r>
      <w:proofErr w:type="spellEnd"/>
      <w:r w:rsidRPr="00F37D05">
        <w:rPr>
          <w:sz w:val="22"/>
          <w:szCs w:val="22"/>
          <w:lang w:val="lt-LT"/>
        </w:rPr>
        <w:t xml:space="preserve"> vartojimo, kol tai padaryti nenurodys gydytojas.</w:t>
      </w:r>
    </w:p>
    <w:p w14:paraId="34922D4D" w14:textId="77777777" w:rsidR="00643B09" w:rsidRPr="00DF7F9F" w:rsidRDefault="00643B09" w:rsidP="00643B09">
      <w:pPr>
        <w:rPr>
          <w:sz w:val="22"/>
          <w:szCs w:val="22"/>
          <w:highlight w:val="yellow"/>
          <w:lang w:val="lt-LT"/>
        </w:rPr>
      </w:pPr>
    </w:p>
    <w:p w14:paraId="66E0B4CB" w14:textId="77777777" w:rsidR="00643B09" w:rsidRPr="00DF7F9F" w:rsidRDefault="00643B09" w:rsidP="00643B09">
      <w:pPr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5584B712" w14:textId="77777777" w:rsidR="00643B09" w:rsidRPr="00DF7F9F" w:rsidRDefault="00643B09" w:rsidP="00643B09">
      <w:pPr>
        <w:rPr>
          <w:rFonts w:eastAsia="SimSun"/>
          <w:sz w:val="22"/>
          <w:szCs w:val="22"/>
          <w:lang w:val="lt-LT"/>
        </w:rPr>
      </w:pPr>
    </w:p>
    <w:p w14:paraId="5F7019E2" w14:textId="77777777" w:rsidR="00643B09" w:rsidRPr="00DF7F9F" w:rsidRDefault="00643B09" w:rsidP="00643B09">
      <w:pPr>
        <w:rPr>
          <w:sz w:val="22"/>
          <w:szCs w:val="22"/>
          <w:highlight w:val="yellow"/>
          <w:lang w:val="lt-LT"/>
        </w:rPr>
      </w:pPr>
    </w:p>
    <w:p w14:paraId="6A9DE5F7" w14:textId="77777777" w:rsidR="00643B09" w:rsidRPr="00DF7F9F" w:rsidRDefault="00643B09" w:rsidP="00643B09">
      <w:pPr>
        <w:numPr>
          <w:ilvl w:val="0"/>
          <w:numId w:val="1"/>
        </w:numPr>
        <w:tabs>
          <w:tab w:val="clear" w:pos="930"/>
          <w:tab w:val="num" w:pos="540"/>
        </w:tabs>
        <w:ind w:hanging="930"/>
        <w:outlineLvl w:val="0"/>
        <w:rPr>
          <w:b/>
          <w:caps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Galimas šalutinis poveikis</w:t>
      </w:r>
    </w:p>
    <w:p w14:paraId="468C2007" w14:textId="77777777" w:rsidR="00643B09" w:rsidRPr="00DF7F9F" w:rsidRDefault="00643B09" w:rsidP="00643B09">
      <w:pPr>
        <w:outlineLvl w:val="0"/>
        <w:rPr>
          <w:b/>
          <w:caps/>
          <w:sz w:val="22"/>
          <w:szCs w:val="22"/>
          <w:lang w:val="lt-LT"/>
        </w:rPr>
      </w:pPr>
    </w:p>
    <w:p w14:paraId="08B58A95" w14:textId="77777777" w:rsidR="00643B09" w:rsidRPr="00DF7F9F" w:rsidRDefault="00643B09" w:rsidP="00643B09">
      <w:pPr>
        <w:outlineLvl w:val="0"/>
        <w:rPr>
          <w:bCs/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Šis vaistas, kaip ir visi </w:t>
      </w:r>
      <w:r w:rsidRPr="00DF7F9F">
        <w:rPr>
          <w:bCs/>
          <w:sz w:val="22"/>
          <w:szCs w:val="22"/>
          <w:lang w:val="lt-LT"/>
        </w:rPr>
        <w:t>kiti, gali sukelti šalutinį poveikį, nors jis pasireiškia ne visiems žmonėms.</w:t>
      </w:r>
    </w:p>
    <w:p w14:paraId="37922808" w14:textId="77777777" w:rsidR="00643B09" w:rsidRPr="00DF7F9F" w:rsidRDefault="00643B09" w:rsidP="00643B09">
      <w:pPr>
        <w:outlineLvl w:val="0"/>
        <w:rPr>
          <w:bCs/>
          <w:caps/>
          <w:sz w:val="22"/>
          <w:szCs w:val="22"/>
          <w:lang w:val="lt-LT"/>
        </w:rPr>
      </w:pPr>
    </w:p>
    <w:p w14:paraId="7D1693B1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Dažniausiai pasitaikančios nepageidaujamos reakcijos yra impotencija ir sumažėjęs lytinis potraukis. Šios nepageidaujamos reakcijos paprastai pasireiškia gydymo pradžioje ir daugumai pacientų išnyksta tęsiant gydymą.</w:t>
      </w:r>
    </w:p>
    <w:p w14:paraId="662CF6DE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66078F5E" w14:textId="77777777" w:rsidR="00643B09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Nepageidaujamo poveikio dažnis apibūdinamas taip, kaip nurodyta toliau.</w:t>
      </w:r>
    </w:p>
    <w:p w14:paraId="4B13F87E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830D077" w14:textId="77777777" w:rsidR="00643B09" w:rsidRDefault="00643B09" w:rsidP="00643B09">
      <w:pPr>
        <w:tabs>
          <w:tab w:val="left" w:pos="567"/>
        </w:tabs>
        <w:ind w:right="-29"/>
        <w:rPr>
          <w:sz w:val="22"/>
          <w:szCs w:val="22"/>
          <w:lang w:val="lt-LT"/>
        </w:rPr>
      </w:pPr>
      <w:r w:rsidRPr="00606AFE">
        <w:rPr>
          <w:b/>
          <w:bCs/>
          <w:sz w:val="22"/>
          <w:szCs w:val="22"/>
          <w:lang w:val="lt-LT"/>
        </w:rPr>
        <w:t>Dažni šalutinio poveikio reiškiniai (gali pasireikšti rečiau kaip 1 iš 10 asmenų):</w:t>
      </w:r>
      <w:r>
        <w:rPr>
          <w:b/>
          <w:bCs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 w:bidi="lo-LA"/>
        </w:rPr>
        <w:t>s</w:t>
      </w:r>
      <w:r w:rsidRPr="0063060D">
        <w:rPr>
          <w:sz w:val="22"/>
          <w:szCs w:val="22"/>
          <w:lang w:val="lt-LT" w:bidi="lo-LA"/>
        </w:rPr>
        <w:t>usilpnėjęs lytinis potraukis</w:t>
      </w:r>
      <w:r>
        <w:rPr>
          <w:sz w:val="22"/>
          <w:szCs w:val="22"/>
          <w:lang w:val="lt-LT" w:bidi="lo-LA"/>
        </w:rPr>
        <w:t xml:space="preserve">, </w:t>
      </w:r>
      <w:r w:rsidRPr="00DF7F9F">
        <w:rPr>
          <w:sz w:val="22"/>
          <w:szCs w:val="22"/>
          <w:lang w:val="lt-LT"/>
        </w:rPr>
        <w:t>impotencija (negalėjimas pasiekti erekcijos)</w:t>
      </w:r>
      <w:r>
        <w:rPr>
          <w:sz w:val="22"/>
          <w:szCs w:val="22"/>
          <w:lang w:val="lt-LT"/>
        </w:rPr>
        <w:t xml:space="preserve">, </w:t>
      </w:r>
      <w:r w:rsidRPr="00DF7F9F">
        <w:rPr>
          <w:sz w:val="22"/>
          <w:szCs w:val="22"/>
          <w:lang w:val="lt-LT"/>
        </w:rPr>
        <w:t>sumažėjęs išmetamos spermos kiekis</w:t>
      </w:r>
      <w:r>
        <w:rPr>
          <w:sz w:val="22"/>
          <w:szCs w:val="22"/>
          <w:lang w:val="lt-LT"/>
        </w:rPr>
        <w:t>.</w:t>
      </w:r>
    </w:p>
    <w:p w14:paraId="63BA4523" w14:textId="77777777" w:rsidR="00643B09" w:rsidRDefault="00643B09" w:rsidP="00643B09">
      <w:pPr>
        <w:rPr>
          <w:sz w:val="22"/>
          <w:szCs w:val="22"/>
          <w:lang w:val="lt-LT"/>
        </w:rPr>
      </w:pPr>
    </w:p>
    <w:p w14:paraId="7BFB3CBB" w14:textId="77777777" w:rsidR="00643B09" w:rsidRDefault="00643B09" w:rsidP="00643B09">
      <w:pPr>
        <w:rPr>
          <w:sz w:val="22"/>
          <w:szCs w:val="22"/>
          <w:lang w:val="lt-LT"/>
        </w:rPr>
      </w:pPr>
      <w:bookmarkStart w:id="0" w:name="_Hlk98758554"/>
      <w:r w:rsidRPr="00606AFE">
        <w:rPr>
          <w:b/>
          <w:bCs/>
          <w:sz w:val="22"/>
          <w:szCs w:val="22"/>
          <w:lang w:val="lt-LT"/>
        </w:rPr>
        <w:t>Nedažni šalutinio poveikio reiškiniai (gali pasireikšti rečiau kaip 1 iš 100 asmenų):</w:t>
      </w:r>
      <w:bookmarkEnd w:id="0"/>
      <w:r>
        <w:rPr>
          <w:b/>
          <w:bCs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bėrimas, </w:t>
      </w:r>
      <w:r w:rsidRPr="00DF7F9F">
        <w:rPr>
          <w:sz w:val="22"/>
          <w:szCs w:val="22"/>
          <w:lang w:val="lt-LT"/>
        </w:rPr>
        <w:t>ejakuliacijos sutrikimas, krūtų jautrumas arba padidėjimas</w:t>
      </w:r>
      <w:r>
        <w:rPr>
          <w:sz w:val="22"/>
          <w:szCs w:val="22"/>
          <w:lang w:val="lt-LT"/>
        </w:rPr>
        <w:t>.</w:t>
      </w:r>
    </w:p>
    <w:p w14:paraId="7055DD26" w14:textId="77777777" w:rsidR="00643B09" w:rsidRDefault="00643B09" w:rsidP="00643B09">
      <w:pPr>
        <w:rPr>
          <w:sz w:val="22"/>
          <w:szCs w:val="22"/>
          <w:lang w:val="lt-LT"/>
        </w:rPr>
      </w:pPr>
    </w:p>
    <w:p w14:paraId="2911E787" w14:textId="77777777" w:rsidR="00643B09" w:rsidRPr="00DF7F9F" w:rsidRDefault="00643B09" w:rsidP="00643B09">
      <w:pPr>
        <w:rPr>
          <w:sz w:val="22"/>
          <w:szCs w:val="22"/>
          <w:lang w:val="lt-LT"/>
        </w:rPr>
      </w:pPr>
      <w:bookmarkStart w:id="1" w:name="_Hlk143885421"/>
      <w:bookmarkStart w:id="2" w:name="_Hlk98758378"/>
      <w:r w:rsidRPr="00606AFE">
        <w:rPr>
          <w:b/>
          <w:bCs/>
          <w:sz w:val="22"/>
          <w:szCs w:val="22"/>
          <w:lang w:val="lt-LT"/>
        </w:rPr>
        <w:t>Šalutinio poveikio reiškiniai, kurių dažnis nežinomas (negali būti apskaičiuotas pagal turimus duomenis):</w:t>
      </w:r>
      <w:bookmarkEnd w:id="1"/>
      <w:bookmarkEnd w:id="2"/>
      <w:r>
        <w:rPr>
          <w:b/>
          <w:bCs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p</w:t>
      </w:r>
      <w:r w:rsidRPr="00DF7F9F">
        <w:rPr>
          <w:sz w:val="22"/>
          <w:szCs w:val="22"/>
          <w:lang w:val="lt-LT"/>
        </w:rPr>
        <w:t>adidėjusio jautrumo reakcijos, įskaitant lūpų ir veido patinimą</w:t>
      </w:r>
      <w:r>
        <w:rPr>
          <w:sz w:val="22"/>
          <w:szCs w:val="22"/>
          <w:lang w:val="lt-LT"/>
        </w:rPr>
        <w:t xml:space="preserve">, </w:t>
      </w:r>
      <w:r w:rsidRPr="00DF7F9F">
        <w:rPr>
          <w:sz w:val="22"/>
          <w:szCs w:val="22"/>
          <w:lang w:val="lt-LT" w:bidi="lo-LA"/>
        </w:rPr>
        <w:t>depresija, lytinio potraukio sumažėjimas, kuris išlieka nutraukus vaisto vartojimą</w:t>
      </w:r>
      <w:r>
        <w:rPr>
          <w:sz w:val="22"/>
          <w:szCs w:val="22"/>
          <w:lang w:val="lt-LT" w:bidi="lo-LA"/>
        </w:rPr>
        <w:t xml:space="preserve">, nerimas, mintys apie savižudybę, </w:t>
      </w:r>
      <w:proofErr w:type="spellStart"/>
      <w:r w:rsidRPr="0063060D">
        <w:rPr>
          <w:iCs/>
          <w:sz w:val="22"/>
          <w:szCs w:val="22"/>
          <w:lang w:val="lt-LT"/>
        </w:rPr>
        <w:t>palpitacija</w:t>
      </w:r>
      <w:proofErr w:type="spellEnd"/>
      <w:r w:rsidRPr="0063060D">
        <w:rPr>
          <w:iCs/>
          <w:sz w:val="22"/>
          <w:szCs w:val="22"/>
          <w:lang w:val="lt-LT"/>
        </w:rPr>
        <w:t xml:space="preserve"> (stiprus, juntamas širdies plakimas)</w:t>
      </w:r>
      <w:r>
        <w:rPr>
          <w:iCs/>
          <w:sz w:val="22"/>
          <w:szCs w:val="22"/>
          <w:lang w:val="lt-LT"/>
        </w:rPr>
        <w:t xml:space="preserve">, </w:t>
      </w:r>
      <w:r w:rsidRPr="0063060D">
        <w:rPr>
          <w:iCs/>
          <w:sz w:val="22"/>
          <w:szCs w:val="22"/>
          <w:lang w:val="lt-LT"/>
        </w:rPr>
        <w:t>kepenų fermentų aktyvumo padidėjimas</w:t>
      </w:r>
      <w:r>
        <w:rPr>
          <w:iCs/>
          <w:sz w:val="22"/>
          <w:szCs w:val="22"/>
          <w:lang w:val="lt-LT"/>
        </w:rPr>
        <w:t xml:space="preserve">, </w:t>
      </w:r>
      <w:r w:rsidRPr="00DF7F9F">
        <w:rPr>
          <w:sz w:val="22"/>
          <w:szCs w:val="22"/>
          <w:lang w:val="lt-LT"/>
        </w:rPr>
        <w:t>niež</w:t>
      </w:r>
      <w:r>
        <w:rPr>
          <w:sz w:val="22"/>
          <w:szCs w:val="22"/>
          <w:lang w:val="lt-LT"/>
        </w:rPr>
        <w:t>ulys</w:t>
      </w:r>
      <w:r w:rsidRPr="00DF7F9F">
        <w:rPr>
          <w:sz w:val="22"/>
          <w:szCs w:val="22"/>
          <w:lang w:val="lt-LT"/>
        </w:rPr>
        <w:t>, dilgėlinė</w:t>
      </w:r>
      <w:r>
        <w:rPr>
          <w:sz w:val="22"/>
          <w:szCs w:val="22"/>
          <w:lang w:val="lt-LT"/>
        </w:rPr>
        <w:t xml:space="preserve">, </w:t>
      </w:r>
      <w:r w:rsidRPr="00DF7F9F">
        <w:rPr>
          <w:sz w:val="22"/>
          <w:szCs w:val="22"/>
          <w:lang w:val="lt-LT"/>
        </w:rPr>
        <w:t>sėklidžių skausmas, erekcijos sutrikimas, kuris išlieka nutraukus vaisto vartojimą, vyrų nevaisingumas ir (arba) bloga spermos kokybė</w:t>
      </w:r>
      <w:r>
        <w:rPr>
          <w:sz w:val="22"/>
          <w:szCs w:val="22"/>
          <w:lang w:val="lt-LT"/>
        </w:rPr>
        <w:t>.</w:t>
      </w:r>
    </w:p>
    <w:p w14:paraId="2EEBEF19" w14:textId="77777777" w:rsidR="00643B09" w:rsidRPr="00DF7F9F" w:rsidRDefault="00643B09" w:rsidP="00643B09">
      <w:pPr>
        <w:rPr>
          <w:i/>
          <w:sz w:val="22"/>
          <w:szCs w:val="22"/>
          <w:u w:val="single"/>
          <w:lang w:val="lt-LT"/>
        </w:rPr>
      </w:pPr>
    </w:p>
    <w:p w14:paraId="2C406FBE" w14:textId="77777777" w:rsidR="00643B09" w:rsidRPr="00DF7F9F" w:rsidRDefault="00643B09" w:rsidP="00643B09">
      <w:pPr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>Tyrimai</w:t>
      </w:r>
    </w:p>
    <w:p w14:paraId="3F0BA7D0" w14:textId="77777777" w:rsidR="00643B09" w:rsidRPr="0063060D" w:rsidRDefault="00643B09" w:rsidP="00643B09">
      <w:pPr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 xml:space="preserve">Vartojant </w:t>
      </w:r>
      <w:proofErr w:type="spellStart"/>
      <w:r w:rsidRPr="0063060D">
        <w:rPr>
          <w:sz w:val="22"/>
          <w:szCs w:val="22"/>
          <w:lang w:val="lt-LT"/>
        </w:rPr>
        <w:t>finasteridą</w:t>
      </w:r>
      <w:proofErr w:type="spellEnd"/>
      <w:r w:rsidRPr="0063060D">
        <w:rPr>
          <w:sz w:val="22"/>
          <w:szCs w:val="22"/>
          <w:lang w:val="lt-LT"/>
        </w:rPr>
        <w:t>, gali pakisti PSA laboratorinio tyrimo rezultatai.</w:t>
      </w:r>
    </w:p>
    <w:p w14:paraId="3D319D98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3377B18D" w14:textId="77777777" w:rsidR="00643B09" w:rsidRPr="00F37D05" w:rsidRDefault="00643B09" w:rsidP="00643B09">
      <w:pPr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F37D05">
        <w:rPr>
          <w:b/>
          <w:noProof/>
          <w:snapToGrid w:val="0"/>
          <w:sz w:val="22"/>
          <w:szCs w:val="22"/>
          <w:lang w:val="lt-LT"/>
        </w:rPr>
        <w:t>Pranešimas apie šalutinį poveikį</w:t>
      </w:r>
    </w:p>
    <w:p w14:paraId="11E34631" w14:textId="77777777" w:rsidR="00643B09" w:rsidRPr="009942F0" w:rsidRDefault="00643B09" w:rsidP="00643B09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  <w:lang w:val="lt-LT"/>
        </w:rPr>
      </w:pPr>
      <w:r w:rsidRPr="00DF7F9F">
        <w:rPr>
          <w:noProof/>
          <w:snapToGrid w:val="0"/>
          <w:sz w:val="22"/>
          <w:szCs w:val="22"/>
          <w:lang w:val="lt-LT"/>
        </w:rPr>
        <w:t>Jeigu pasireiškė šalutinis poveikis, įskaitant šiame lapelyje nenurodytą, pasakykite gydytojui arba vaistininkui</w:t>
      </w:r>
      <w:r w:rsidRPr="00DF7F9F">
        <w:rPr>
          <w:snapToGrid w:val="0"/>
          <w:sz w:val="22"/>
          <w:szCs w:val="22"/>
          <w:lang w:val="lt-LT"/>
        </w:rPr>
        <w:t>.</w:t>
      </w:r>
      <w:r w:rsidRPr="00DF7F9F">
        <w:rPr>
          <w:noProof/>
          <w:snapToGrid w:val="0"/>
          <w:sz w:val="22"/>
          <w:szCs w:val="22"/>
          <w:lang w:val="lt-LT"/>
        </w:rPr>
        <w:t xml:space="preserve"> </w:t>
      </w:r>
      <w:r w:rsidRPr="00606AFE">
        <w:rPr>
          <w:color w:val="000000"/>
          <w:sz w:val="22"/>
          <w:szCs w:val="18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606AFE">
        <w:rPr>
          <w:color w:val="0000EE"/>
          <w:sz w:val="22"/>
          <w:szCs w:val="18"/>
          <w:u w:val="single"/>
          <w:lang w:val="lt-LT"/>
        </w:rPr>
        <w:t>https://vvkt.lrv.lt/lt/</w:t>
      </w:r>
      <w:r w:rsidRPr="00606AFE">
        <w:rPr>
          <w:color w:val="000000"/>
          <w:sz w:val="22"/>
          <w:szCs w:val="18"/>
          <w:lang w:val="lt-LT"/>
        </w:rPr>
        <w:t xml:space="preserve"> nurodytais būdais arba paskambinti nemokamu telefonu +370 800 73 568. </w:t>
      </w:r>
      <w:r w:rsidRPr="009942F0">
        <w:rPr>
          <w:noProof/>
          <w:snapToGrid w:val="0"/>
          <w:sz w:val="22"/>
          <w:szCs w:val="22"/>
          <w:lang w:val="lt-LT"/>
        </w:rPr>
        <w:t>Pranešdami apie šalutinį poveikį galite mums padėti gauti daugiau informacijos apie šio vaisto saugumą.</w:t>
      </w:r>
    </w:p>
    <w:p w14:paraId="570882B7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7C8B9A2B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12A64ED9" w14:textId="77777777" w:rsidR="00643B09" w:rsidRPr="00DF7F9F" w:rsidRDefault="00643B09" w:rsidP="00643B09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5.</w:t>
      </w:r>
      <w:r w:rsidRPr="00DF7F9F">
        <w:rPr>
          <w:b/>
          <w:caps/>
          <w:sz w:val="22"/>
          <w:szCs w:val="22"/>
          <w:lang w:val="lt-LT"/>
        </w:rPr>
        <w:tab/>
      </w:r>
      <w:r w:rsidRPr="00DF7F9F">
        <w:rPr>
          <w:b/>
          <w:sz w:val="22"/>
          <w:szCs w:val="22"/>
          <w:lang w:val="lt-LT"/>
        </w:rPr>
        <w:t xml:space="preserve">Kaip laikyti </w:t>
      </w: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 w:rsidDel="00D919F1">
        <w:rPr>
          <w:b/>
          <w:sz w:val="22"/>
          <w:szCs w:val="22"/>
          <w:lang w:val="lt-LT"/>
        </w:rPr>
        <w:t xml:space="preserve"> </w:t>
      </w:r>
    </w:p>
    <w:p w14:paraId="112B8B9D" w14:textId="77777777" w:rsidR="00643B09" w:rsidRPr="00DF7F9F" w:rsidRDefault="00643B09" w:rsidP="00643B09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</w:p>
    <w:p w14:paraId="4E97C307" w14:textId="77777777" w:rsidR="00643B09" w:rsidRPr="00DF7F9F" w:rsidRDefault="00643B09" w:rsidP="00643B09">
      <w:pPr>
        <w:rPr>
          <w:noProof/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Šį vaistą laikykite vaikams nepastebimoje ir nepasiekiamoje vietoje</w:t>
      </w:r>
      <w:r w:rsidRPr="00DF7F9F">
        <w:rPr>
          <w:noProof/>
          <w:sz w:val="22"/>
          <w:szCs w:val="22"/>
          <w:lang w:val="lt-LT"/>
        </w:rPr>
        <w:t>.</w:t>
      </w:r>
    </w:p>
    <w:p w14:paraId="2F21B7D7" w14:textId="77777777" w:rsidR="00643B09" w:rsidRPr="00DF7F9F" w:rsidRDefault="00643B09" w:rsidP="00643B09">
      <w:pPr>
        <w:rPr>
          <w:noProof/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Šiam vaistui s</w:t>
      </w:r>
      <w:r w:rsidRPr="00DF7F9F">
        <w:rPr>
          <w:noProof/>
          <w:sz w:val="22"/>
          <w:szCs w:val="22"/>
          <w:lang w:val="lt-LT"/>
        </w:rPr>
        <w:t>pecialių laikymo sąlygų nereikia.</w:t>
      </w:r>
    </w:p>
    <w:p w14:paraId="3B9673D8" w14:textId="77777777" w:rsidR="00643B09" w:rsidRPr="0063060D" w:rsidRDefault="00643B09" w:rsidP="00643B09">
      <w:pPr>
        <w:pStyle w:val="BTEMEASMCA"/>
        <w:rPr>
          <w:noProof/>
          <w:lang w:val="lt-LT"/>
        </w:rPr>
      </w:pPr>
      <w:r w:rsidRPr="0063060D">
        <w:rPr>
          <w:noProof/>
          <w:lang w:val="lt-LT"/>
        </w:rPr>
        <w:lastRenderedPageBreak/>
        <w:t>Ant kartono dėžutės po „</w:t>
      </w:r>
      <w:r>
        <w:rPr>
          <w:noProof/>
          <w:lang w:val="lt-LT"/>
        </w:rPr>
        <w:t>EXP“</w:t>
      </w:r>
      <w:r w:rsidRPr="0063060D">
        <w:rPr>
          <w:noProof/>
          <w:lang w:val="lt-LT"/>
        </w:rPr>
        <w:t xml:space="preserve"> ir lizdinės plokštelės nurodytam tinkamumo laikui pasibaigus, šio vaisto vartoti negalima.</w:t>
      </w:r>
      <w:r w:rsidRPr="0063060D">
        <w:rPr>
          <w:lang w:val="lt-LT"/>
        </w:rPr>
        <w:t xml:space="preserve"> Vaistas tinkamas vartoti iki paskutinės nurodyto mėnesio dienos.</w:t>
      </w:r>
    </w:p>
    <w:p w14:paraId="15E6FCEA" w14:textId="77777777" w:rsidR="00643B09" w:rsidRPr="00F37D05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</w:t>
      </w:r>
      <w:r w:rsidRPr="00F37D05">
        <w:rPr>
          <w:sz w:val="22"/>
          <w:szCs w:val="22"/>
          <w:lang w:val="lt-LT"/>
        </w:rPr>
        <w:t>ą.</w:t>
      </w:r>
    </w:p>
    <w:p w14:paraId="59814F82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0D41866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73B8E9A7" w14:textId="77777777" w:rsidR="00643B09" w:rsidRPr="00DF7F9F" w:rsidRDefault="00643B09" w:rsidP="00643B0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6.</w:t>
      </w:r>
      <w:r w:rsidRPr="00DF7F9F">
        <w:rPr>
          <w:b/>
          <w:caps/>
          <w:sz w:val="22"/>
          <w:szCs w:val="22"/>
          <w:lang w:val="lt-LT"/>
        </w:rPr>
        <w:tab/>
      </w:r>
      <w:r w:rsidRPr="00DF7F9F">
        <w:rPr>
          <w:b/>
          <w:sz w:val="22"/>
          <w:szCs w:val="22"/>
          <w:lang w:val="lt-LT"/>
        </w:rPr>
        <w:t>Pakuotės turinys ir kita informacija</w:t>
      </w:r>
    </w:p>
    <w:p w14:paraId="17E89B64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519DF836" w14:textId="77777777" w:rsidR="00643B09" w:rsidRPr="00DF7F9F" w:rsidRDefault="00643B09" w:rsidP="00643B09">
      <w:pPr>
        <w:rPr>
          <w:sz w:val="22"/>
          <w:szCs w:val="22"/>
          <w:lang w:val="lt-LT"/>
        </w:rPr>
      </w:pP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>
        <w:rPr>
          <w:b/>
          <w:bCs/>
          <w:sz w:val="22"/>
          <w:szCs w:val="22"/>
          <w:lang w:val="lt-LT"/>
        </w:rPr>
        <w:t xml:space="preserve"> sudėtis</w:t>
      </w:r>
    </w:p>
    <w:p w14:paraId="344801E4" w14:textId="77777777" w:rsidR="00643B09" w:rsidRPr="00DF7F9F" w:rsidRDefault="00643B09" w:rsidP="00643B09">
      <w:pPr>
        <w:ind w:left="426" w:hanging="426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-</w:t>
      </w:r>
      <w:r w:rsidRPr="00DF7F9F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DF7F9F">
        <w:rPr>
          <w:sz w:val="22"/>
          <w:szCs w:val="22"/>
          <w:lang w:val="lt-LT"/>
        </w:rPr>
        <w:t>finasteridas</w:t>
      </w:r>
      <w:proofErr w:type="spellEnd"/>
      <w:r w:rsidRPr="00DF7F9F">
        <w:rPr>
          <w:sz w:val="22"/>
          <w:szCs w:val="22"/>
          <w:lang w:val="lt-LT"/>
        </w:rPr>
        <w:t xml:space="preserve">. Vienoje plėvele dengtoje tabletėje yra 5 mg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>.</w:t>
      </w:r>
    </w:p>
    <w:p w14:paraId="497D4C3D" w14:textId="77777777" w:rsidR="00643B09" w:rsidRPr="00DF7F9F" w:rsidRDefault="00643B09" w:rsidP="00643B09">
      <w:pPr>
        <w:ind w:left="426" w:hanging="426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-</w:t>
      </w:r>
      <w:r w:rsidRPr="00DF7F9F">
        <w:rPr>
          <w:sz w:val="22"/>
          <w:szCs w:val="22"/>
          <w:lang w:val="lt-LT"/>
        </w:rPr>
        <w:tab/>
        <w:t xml:space="preserve">Pagalbinės medžiagos yra: </w:t>
      </w:r>
      <w:r w:rsidRPr="00DF7F9F">
        <w:rPr>
          <w:i/>
          <w:sz w:val="22"/>
          <w:szCs w:val="22"/>
          <w:lang w:val="lt-LT"/>
        </w:rPr>
        <w:t>tabletės šerdyje</w:t>
      </w:r>
      <w:r w:rsidRPr="00DF7F9F">
        <w:rPr>
          <w:sz w:val="22"/>
          <w:szCs w:val="22"/>
          <w:lang w:val="lt-LT"/>
        </w:rPr>
        <w:t xml:space="preserve"> - laktozė </w:t>
      </w:r>
      <w:proofErr w:type="spellStart"/>
      <w:r w:rsidRPr="00DF7F9F">
        <w:rPr>
          <w:sz w:val="22"/>
          <w:szCs w:val="22"/>
          <w:lang w:val="lt-LT"/>
        </w:rPr>
        <w:t>monohidratas</w:t>
      </w:r>
      <w:proofErr w:type="spellEnd"/>
      <w:r w:rsidRPr="00DF7F9F">
        <w:rPr>
          <w:sz w:val="22"/>
          <w:szCs w:val="22"/>
          <w:lang w:val="lt-LT"/>
        </w:rPr>
        <w:t xml:space="preserve">, kukurūzų krakmolas, </w:t>
      </w:r>
      <w:proofErr w:type="spellStart"/>
      <w:r w:rsidRPr="00DF7F9F">
        <w:rPr>
          <w:sz w:val="22"/>
          <w:szCs w:val="22"/>
          <w:lang w:val="lt-LT"/>
        </w:rPr>
        <w:t>povidonas</w:t>
      </w:r>
      <w:proofErr w:type="spellEnd"/>
      <w:r w:rsidRPr="00DF7F9F">
        <w:rPr>
          <w:sz w:val="22"/>
          <w:szCs w:val="22"/>
          <w:lang w:val="lt-LT"/>
        </w:rPr>
        <w:t xml:space="preserve"> 30, natrio </w:t>
      </w:r>
      <w:proofErr w:type="spellStart"/>
      <w:r w:rsidRPr="00DF7F9F">
        <w:rPr>
          <w:sz w:val="22"/>
          <w:szCs w:val="22"/>
          <w:lang w:val="lt-LT"/>
        </w:rPr>
        <w:t>dokuzatas</w:t>
      </w:r>
      <w:proofErr w:type="spellEnd"/>
      <w:r w:rsidRPr="00DF7F9F">
        <w:rPr>
          <w:sz w:val="22"/>
          <w:szCs w:val="22"/>
          <w:lang w:val="lt-LT"/>
        </w:rPr>
        <w:t xml:space="preserve">, </w:t>
      </w:r>
      <w:proofErr w:type="spellStart"/>
      <w:r w:rsidRPr="00DF7F9F">
        <w:rPr>
          <w:sz w:val="22"/>
          <w:szCs w:val="22"/>
          <w:lang w:val="lt-LT"/>
        </w:rPr>
        <w:t>karboksimetilkrakmolo</w:t>
      </w:r>
      <w:proofErr w:type="spellEnd"/>
      <w:r w:rsidRPr="00DF7F9F">
        <w:rPr>
          <w:sz w:val="22"/>
          <w:szCs w:val="22"/>
          <w:lang w:val="lt-LT"/>
        </w:rPr>
        <w:t xml:space="preserve"> A natrio druska, magnio </w:t>
      </w:r>
      <w:proofErr w:type="spellStart"/>
      <w:r w:rsidRPr="00DF7F9F">
        <w:rPr>
          <w:sz w:val="22"/>
          <w:szCs w:val="22"/>
          <w:lang w:val="lt-LT"/>
        </w:rPr>
        <w:t>stearatas</w:t>
      </w:r>
      <w:proofErr w:type="spellEnd"/>
      <w:r w:rsidRPr="00DF7F9F">
        <w:rPr>
          <w:sz w:val="22"/>
          <w:szCs w:val="22"/>
          <w:lang w:val="lt-LT"/>
        </w:rPr>
        <w:t xml:space="preserve">; </w:t>
      </w:r>
      <w:r w:rsidRPr="00DF7F9F">
        <w:rPr>
          <w:i/>
          <w:sz w:val="22"/>
          <w:szCs w:val="22"/>
          <w:lang w:val="lt-LT"/>
        </w:rPr>
        <w:t>tabletės plėvelėje</w:t>
      </w:r>
      <w:r w:rsidRPr="00DF7F9F">
        <w:rPr>
          <w:sz w:val="22"/>
          <w:szCs w:val="22"/>
          <w:lang w:val="lt-LT"/>
        </w:rPr>
        <w:t xml:space="preserve"> - </w:t>
      </w:r>
      <w:proofErr w:type="spellStart"/>
      <w:r w:rsidRPr="00DF7F9F">
        <w:rPr>
          <w:sz w:val="22"/>
          <w:szCs w:val="22"/>
          <w:lang w:val="lt-LT"/>
        </w:rPr>
        <w:t>hipromeliozė</w:t>
      </w:r>
      <w:proofErr w:type="spellEnd"/>
      <w:r w:rsidRPr="00DF7F9F">
        <w:rPr>
          <w:sz w:val="22"/>
          <w:szCs w:val="22"/>
          <w:lang w:val="lt-LT"/>
        </w:rPr>
        <w:t xml:space="preserve"> 2910/5, </w:t>
      </w:r>
      <w:proofErr w:type="spellStart"/>
      <w:r w:rsidRPr="00DF7F9F">
        <w:rPr>
          <w:sz w:val="22"/>
          <w:szCs w:val="22"/>
          <w:lang w:val="lt-LT"/>
        </w:rPr>
        <w:t>makrogolis</w:t>
      </w:r>
      <w:proofErr w:type="spellEnd"/>
      <w:r w:rsidRPr="00DF7F9F">
        <w:rPr>
          <w:sz w:val="22"/>
          <w:szCs w:val="22"/>
          <w:lang w:val="lt-LT"/>
        </w:rPr>
        <w:t xml:space="preserve"> 6000, talkas, titano dioksidas (E171), </w:t>
      </w:r>
      <w:proofErr w:type="spellStart"/>
      <w:r w:rsidRPr="00DF7F9F">
        <w:rPr>
          <w:sz w:val="22"/>
          <w:szCs w:val="22"/>
          <w:lang w:val="lt-LT"/>
        </w:rPr>
        <w:t>simetikono</w:t>
      </w:r>
      <w:proofErr w:type="spellEnd"/>
      <w:r w:rsidRPr="00DF7F9F">
        <w:rPr>
          <w:sz w:val="22"/>
          <w:szCs w:val="22"/>
          <w:lang w:val="lt-LT"/>
        </w:rPr>
        <w:t xml:space="preserve"> emulsija SE4 (E900), geltonasis geležies oksidas (E172).</w:t>
      </w:r>
    </w:p>
    <w:p w14:paraId="66E293C7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1D4C2E69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>
        <w:rPr>
          <w:b/>
          <w:bCs/>
          <w:sz w:val="22"/>
          <w:szCs w:val="22"/>
          <w:lang w:val="lt-LT"/>
        </w:rPr>
        <w:t xml:space="preserve"> išvaizda ir kiekis pakuotėje</w:t>
      </w:r>
    </w:p>
    <w:p w14:paraId="0E9D21F4" w14:textId="77777777" w:rsidR="00643B09" w:rsidRPr="00DF7F9F" w:rsidRDefault="00643B09" w:rsidP="00643B0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</w:t>
      </w:r>
      <w:r w:rsidRPr="00DF7F9F">
        <w:rPr>
          <w:sz w:val="22"/>
          <w:szCs w:val="22"/>
          <w:lang w:val="lt-LT"/>
        </w:rPr>
        <w:t>pvalios, abipus išgaubtos, geltonos, 7,1 mm skersmens, plėvele dengtos</w:t>
      </w:r>
      <w:r>
        <w:rPr>
          <w:sz w:val="22"/>
          <w:szCs w:val="22"/>
          <w:lang w:val="lt-LT"/>
        </w:rPr>
        <w:t xml:space="preserve"> tabletės</w:t>
      </w:r>
      <w:r w:rsidRPr="00DF7F9F">
        <w:rPr>
          <w:sz w:val="22"/>
          <w:szCs w:val="22"/>
          <w:lang w:val="lt-LT"/>
        </w:rPr>
        <w:t>.</w:t>
      </w:r>
    </w:p>
    <w:p w14:paraId="3D2C3CC5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65243512" w14:textId="77777777" w:rsidR="00643B09" w:rsidRPr="00DF7F9F" w:rsidRDefault="00643B09" w:rsidP="00643B09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Penester</w:t>
      </w:r>
      <w:proofErr w:type="spellEnd"/>
      <w:r>
        <w:rPr>
          <w:sz w:val="22"/>
          <w:szCs w:val="22"/>
          <w:lang w:val="lt-LT"/>
        </w:rPr>
        <w:t xml:space="preserve"> </w:t>
      </w:r>
      <w:r w:rsidRPr="00DF7F9F">
        <w:rPr>
          <w:sz w:val="22"/>
          <w:szCs w:val="22"/>
          <w:lang w:val="lt-LT"/>
        </w:rPr>
        <w:t>yra tiekiam</w:t>
      </w:r>
      <w:r>
        <w:rPr>
          <w:sz w:val="22"/>
          <w:szCs w:val="22"/>
          <w:lang w:val="lt-LT"/>
        </w:rPr>
        <w:t xml:space="preserve">as </w:t>
      </w:r>
      <w:r w:rsidRPr="00DF7F9F">
        <w:rPr>
          <w:sz w:val="22"/>
          <w:szCs w:val="22"/>
          <w:lang w:val="lt-LT"/>
        </w:rPr>
        <w:t>lizdinėse plokštelėse. Kartono dėžutėje yra 30 tablečių.</w:t>
      </w:r>
    </w:p>
    <w:p w14:paraId="3914D5C5" w14:textId="77777777" w:rsidR="00643B09" w:rsidRPr="00DF7F9F" w:rsidRDefault="00643B09" w:rsidP="00643B09">
      <w:pPr>
        <w:rPr>
          <w:sz w:val="22"/>
          <w:szCs w:val="22"/>
          <w:lang w:val="lt-LT"/>
        </w:rPr>
      </w:pPr>
    </w:p>
    <w:p w14:paraId="6F59C56C" w14:textId="77777777" w:rsidR="00643B09" w:rsidRPr="00DF7F9F" w:rsidRDefault="00643B09" w:rsidP="00643B09">
      <w:pPr>
        <w:ind w:left="567" w:hanging="567"/>
        <w:rPr>
          <w:b/>
          <w:bCs/>
          <w:sz w:val="22"/>
          <w:szCs w:val="22"/>
          <w:lang w:val="lt-LT"/>
        </w:rPr>
      </w:pPr>
      <w:r w:rsidRPr="000C5D98">
        <w:rPr>
          <w:b/>
          <w:bCs/>
          <w:sz w:val="22"/>
          <w:szCs w:val="22"/>
          <w:lang w:val="lt-LT"/>
        </w:rPr>
        <w:t>Registruotojas</w:t>
      </w:r>
      <w:r w:rsidRPr="00DF7F9F">
        <w:rPr>
          <w:b/>
          <w:bCs/>
          <w:sz w:val="22"/>
          <w:szCs w:val="22"/>
          <w:lang w:val="lt-LT"/>
        </w:rPr>
        <w:t xml:space="preserve"> ir gamintojas</w:t>
      </w:r>
    </w:p>
    <w:p w14:paraId="61F7BEC9" w14:textId="77777777" w:rsidR="00643B09" w:rsidRPr="00DF7F9F" w:rsidRDefault="00643B09" w:rsidP="00643B09">
      <w:pPr>
        <w:pStyle w:val="H3-text1"/>
        <w:jc w:val="left"/>
        <w:rPr>
          <w:color w:val="auto"/>
          <w:sz w:val="22"/>
          <w:szCs w:val="22"/>
          <w:lang w:val="lt-LT"/>
        </w:rPr>
      </w:pPr>
      <w:proofErr w:type="spellStart"/>
      <w:r w:rsidRPr="00DF7F9F">
        <w:rPr>
          <w:color w:val="auto"/>
          <w:sz w:val="22"/>
          <w:szCs w:val="22"/>
          <w:lang w:val="lt-LT"/>
        </w:rPr>
        <w:t>Z</w:t>
      </w:r>
      <w:r>
        <w:rPr>
          <w:color w:val="auto"/>
          <w:sz w:val="22"/>
          <w:szCs w:val="22"/>
          <w:lang w:val="lt-LT"/>
        </w:rPr>
        <w:t>entiva</w:t>
      </w:r>
      <w:proofErr w:type="spellEnd"/>
      <w:r w:rsidRPr="00DF7F9F">
        <w:rPr>
          <w:color w:val="auto"/>
          <w:sz w:val="22"/>
          <w:szCs w:val="22"/>
          <w:lang w:val="lt-LT"/>
        </w:rPr>
        <w:t>, k. s.</w:t>
      </w:r>
    </w:p>
    <w:p w14:paraId="785F1D47" w14:textId="77777777" w:rsidR="00643B09" w:rsidRPr="00DF7F9F" w:rsidRDefault="00643B09" w:rsidP="00643B09">
      <w:pPr>
        <w:pStyle w:val="H3-text1"/>
        <w:jc w:val="left"/>
        <w:rPr>
          <w:color w:val="auto"/>
          <w:sz w:val="22"/>
          <w:szCs w:val="22"/>
          <w:lang w:val="lt-LT"/>
        </w:rPr>
      </w:pPr>
      <w:r w:rsidRPr="00DF7F9F">
        <w:rPr>
          <w:color w:val="auto"/>
          <w:sz w:val="22"/>
          <w:szCs w:val="22"/>
          <w:lang w:val="lt-LT"/>
        </w:rPr>
        <w:t xml:space="preserve">U </w:t>
      </w:r>
      <w:proofErr w:type="spellStart"/>
      <w:r w:rsidRPr="00DF7F9F">
        <w:rPr>
          <w:color w:val="auto"/>
          <w:sz w:val="22"/>
          <w:szCs w:val="22"/>
          <w:lang w:val="lt-LT"/>
        </w:rPr>
        <w:t>kabelovny</w:t>
      </w:r>
      <w:proofErr w:type="spellEnd"/>
      <w:r w:rsidRPr="00DF7F9F">
        <w:rPr>
          <w:color w:val="auto"/>
          <w:sz w:val="22"/>
          <w:szCs w:val="22"/>
          <w:lang w:val="lt-LT"/>
        </w:rPr>
        <w:t xml:space="preserve"> 130</w:t>
      </w:r>
    </w:p>
    <w:p w14:paraId="73F31B16" w14:textId="77777777" w:rsidR="00643B09" w:rsidRPr="00DF7F9F" w:rsidRDefault="00643B09" w:rsidP="00643B0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Dolní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proofErr w:type="spellStart"/>
      <w:r w:rsidRPr="00DF7F9F">
        <w:rPr>
          <w:sz w:val="22"/>
          <w:szCs w:val="22"/>
          <w:lang w:val="lt-LT"/>
        </w:rPr>
        <w:t>Měcholupy</w:t>
      </w:r>
      <w:proofErr w:type="spellEnd"/>
      <w:r w:rsidRPr="00DF7F9F">
        <w:rPr>
          <w:sz w:val="22"/>
          <w:szCs w:val="22"/>
          <w:lang w:val="lt-LT"/>
        </w:rPr>
        <w:t xml:space="preserve"> </w:t>
      </w:r>
    </w:p>
    <w:p w14:paraId="50630337" w14:textId="77777777" w:rsidR="00643B09" w:rsidRPr="00DF7F9F" w:rsidRDefault="00643B09" w:rsidP="00643B0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102 37 Praha 10</w:t>
      </w:r>
    </w:p>
    <w:p w14:paraId="017F484D" w14:textId="77777777" w:rsidR="00643B09" w:rsidRPr="00DF7F9F" w:rsidRDefault="00643B09" w:rsidP="00643B09">
      <w:pPr>
        <w:pStyle w:val="H3-text1"/>
        <w:jc w:val="left"/>
        <w:rPr>
          <w:color w:val="auto"/>
          <w:sz w:val="22"/>
          <w:szCs w:val="22"/>
          <w:lang w:val="lt-LT"/>
        </w:rPr>
      </w:pPr>
      <w:r w:rsidRPr="00DF7F9F">
        <w:rPr>
          <w:color w:val="auto"/>
          <w:sz w:val="22"/>
          <w:szCs w:val="22"/>
          <w:lang w:val="lt-LT"/>
        </w:rPr>
        <w:t>Čekija</w:t>
      </w:r>
    </w:p>
    <w:p w14:paraId="0B0553FE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</w:p>
    <w:p w14:paraId="6673FC95" w14:textId="77777777" w:rsidR="00643B09" w:rsidRPr="00DF7F9F" w:rsidRDefault="00643B09" w:rsidP="00643B0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bCs/>
          <w:sz w:val="22"/>
          <w:szCs w:val="22"/>
          <w:lang w:val="lt-LT"/>
        </w:rPr>
        <w:t xml:space="preserve">Šis pakuotės </w:t>
      </w:r>
      <w:r w:rsidRPr="00DF7F9F">
        <w:rPr>
          <w:b/>
          <w:sz w:val="22"/>
          <w:szCs w:val="22"/>
          <w:lang w:val="lt-LT"/>
        </w:rPr>
        <w:t xml:space="preserve">lapelis paskutinį kartą peržiūrėtas </w:t>
      </w:r>
      <w:r>
        <w:rPr>
          <w:b/>
          <w:sz w:val="22"/>
          <w:szCs w:val="22"/>
          <w:lang w:val="lt-LT"/>
        </w:rPr>
        <w:t>2025-10-23.</w:t>
      </w:r>
    </w:p>
    <w:p w14:paraId="0AADC626" w14:textId="77777777" w:rsidR="00643B09" w:rsidRPr="00DF7F9F" w:rsidRDefault="00643B09" w:rsidP="00643B09">
      <w:pPr>
        <w:rPr>
          <w:b/>
          <w:bCs/>
          <w:sz w:val="22"/>
          <w:szCs w:val="22"/>
          <w:lang w:val="lt-LT"/>
        </w:rPr>
      </w:pPr>
    </w:p>
    <w:p w14:paraId="47974BB6" w14:textId="77777777" w:rsidR="00643B09" w:rsidRDefault="00643B09" w:rsidP="00643B09">
      <w:pPr>
        <w:pStyle w:val="BTEMEASMCA"/>
        <w:rPr>
          <w:rStyle w:val="Hipersaitas"/>
          <w:lang w:val="lt-LT"/>
        </w:rPr>
      </w:pPr>
      <w:r w:rsidRPr="00DF7F9F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DF7F9F" w:rsidDel="00730934">
        <w:rPr>
          <w:lang w:val="lt-LT"/>
        </w:rPr>
        <w:t xml:space="preserve"> </w:t>
      </w:r>
      <w:r w:rsidRPr="00606AFE">
        <w:rPr>
          <w:color w:val="0000EE"/>
          <w:szCs w:val="18"/>
          <w:u w:val="single"/>
          <w:lang w:val="lt-LT"/>
        </w:rPr>
        <w:t>https://vvkt.lrv.lt/lt/</w:t>
      </w:r>
      <w:r>
        <w:rPr>
          <w:color w:val="000000"/>
          <w:szCs w:val="18"/>
          <w:lang w:val="lt-LT"/>
        </w:rPr>
        <w:t>.</w:t>
      </w:r>
    </w:p>
    <w:p w14:paraId="59AB4E01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3B6"/>
    <w:multiLevelType w:val="hybridMultilevel"/>
    <w:tmpl w:val="5EF8C7FC"/>
    <w:lvl w:ilvl="0" w:tplc="19FE803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99E"/>
    <w:multiLevelType w:val="hybridMultilevel"/>
    <w:tmpl w:val="D2E4267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FE8032">
      <w:start w:val="1"/>
      <w:numFmt w:val="bullet"/>
      <w:lvlText w:val="•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717E8"/>
    <w:multiLevelType w:val="hybridMultilevel"/>
    <w:tmpl w:val="CEA8A42E"/>
    <w:lvl w:ilvl="0" w:tplc="19FE803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05523"/>
    <w:multiLevelType w:val="hybridMultilevel"/>
    <w:tmpl w:val="348C40EC"/>
    <w:lvl w:ilvl="0" w:tplc="272C5110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0821640">
    <w:abstractNumId w:val="4"/>
  </w:num>
  <w:num w:numId="2" w16cid:durableId="208808249">
    <w:abstractNumId w:val="1"/>
  </w:num>
  <w:num w:numId="3" w16cid:durableId="1667052322">
    <w:abstractNumId w:val="2"/>
  </w:num>
  <w:num w:numId="4" w16cid:durableId="256711986">
    <w:abstractNumId w:val="3"/>
  </w:num>
  <w:num w:numId="5" w16cid:durableId="181883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09"/>
    <w:rsid w:val="00222FED"/>
    <w:rsid w:val="005F173E"/>
    <w:rsid w:val="00643B09"/>
    <w:rsid w:val="007675F1"/>
    <w:rsid w:val="008B3AD4"/>
    <w:rsid w:val="00984A0A"/>
    <w:rsid w:val="00B17207"/>
    <w:rsid w:val="00B34781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F405"/>
  <w15:chartTrackingRefBased/>
  <w15:docId w15:val="{101BBB6E-4680-400C-8EB9-216D206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3B09"/>
    <w:pPr>
      <w:spacing w:after="0" w:line="240" w:lineRule="auto"/>
    </w:pPr>
    <w:rPr>
      <w:rFonts w:eastAsia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3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3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3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3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3B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3B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3B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3B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3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3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3B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3B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3B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3B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3B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3B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3B0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3B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3B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3B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3B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3B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3B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3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3B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3B09"/>
    <w:rPr>
      <w:b/>
      <w:bCs/>
      <w:smallCaps/>
      <w:color w:val="0F4761" w:themeColor="accent1" w:themeShade="BF"/>
      <w:spacing w:val="5"/>
    </w:rPr>
  </w:style>
  <w:style w:type="paragraph" w:customStyle="1" w:styleId="H3-text1">
    <w:name w:val="H3 - text 1"/>
    <w:basedOn w:val="prastasis"/>
    <w:uiPriority w:val="99"/>
    <w:rsid w:val="00643B09"/>
    <w:pPr>
      <w:jc w:val="both"/>
    </w:pPr>
    <w:rPr>
      <w:color w:val="000000"/>
      <w:sz w:val="24"/>
      <w:szCs w:val="24"/>
      <w:lang w:val="cs-CZ" w:eastAsia="cs-CZ"/>
    </w:rPr>
  </w:style>
  <w:style w:type="character" w:styleId="Hipersaitas">
    <w:name w:val="Hyperlink"/>
    <w:uiPriority w:val="99"/>
    <w:rsid w:val="00643B09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643B09"/>
    <w:rPr>
      <w:sz w:val="22"/>
      <w:szCs w:val="22"/>
    </w:rPr>
  </w:style>
  <w:style w:type="character" w:customStyle="1" w:styleId="BTEMEASMCAChar">
    <w:name w:val="BT EMEA_SMCA Char"/>
    <w:link w:val="BTEMEASMCA"/>
    <w:uiPriority w:val="99"/>
    <w:locked/>
    <w:rsid w:val="00643B09"/>
    <w:rPr>
      <w:rFonts w:eastAsia="Times New Roman"/>
      <w:kern w:val="0"/>
      <w:lang w:val="en-US"/>
      <w14:ligatures w14:val="none"/>
    </w:rPr>
  </w:style>
  <w:style w:type="paragraph" w:customStyle="1" w:styleId="BT-EMEASMCA">
    <w:name w:val="BT- EMEA_SMCA"/>
    <w:basedOn w:val="BTEMEASMCA"/>
    <w:autoRedefine/>
    <w:uiPriority w:val="99"/>
    <w:rsid w:val="00643B09"/>
    <w:pPr>
      <w:numPr>
        <w:numId w:val="3"/>
      </w:numPr>
      <w:tabs>
        <w:tab w:val="clear" w:pos="720"/>
        <w:tab w:val="num" w:pos="360"/>
      </w:tabs>
      <w:ind w:left="0" w:firstLine="0"/>
    </w:pPr>
    <w:rPr>
      <w:i/>
      <w:noProof/>
    </w:rPr>
  </w:style>
  <w:style w:type="paragraph" w:customStyle="1" w:styleId="BTbEMEASMCA">
    <w:name w:val="BT(b) EMEA_SMCA"/>
    <w:basedOn w:val="BTEMEASMCA"/>
    <w:autoRedefine/>
    <w:uiPriority w:val="99"/>
    <w:rsid w:val="00643B09"/>
    <w:rPr>
      <w:b/>
      <w:i/>
      <w:noProof/>
    </w:rPr>
  </w:style>
  <w:style w:type="paragraph" w:customStyle="1" w:styleId="PI-3EMEASMCA">
    <w:name w:val="PI-3 EMEA_SMCA"/>
    <w:basedOn w:val="prastasis"/>
    <w:autoRedefine/>
    <w:uiPriority w:val="99"/>
    <w:rsid w:val="00643B09"/>
    <w:pPr>
      <w:spacing w:line="220" w:lineRule="exact"/>
    </w:pPr>
    <w:rPr>
      <w:b/>
      <w:bCs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5826</Words>
  <Characters>3322</Characters>
  <Application>Microsoft Office Word</Application>
  <DocSecurity>0</DocSecurity>
  <Lines>27</Lines>
  <Paragraphs>18</Paragraphs>
  <ScaleCrop>false</ScaleCrop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2026-01-12T14:00:00Z</dcterms:created>
  <dcterms:modified xsi:type="dcterms:W3CDTF">2026-01-13T06:06:00Z</dcterms:modified>
</cp:coreProperties>
</file>