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TTEMEASMCA"/>
        <w:rPr>
          <w:lang w:val="lt-LT"/>
        </w:rPr>
      </w:pPr>
      <w:bookmarkStart w:id="0" w:name="_Toc129243096"/>
      <w:bookmarkStart w:id="1" w:name="_Toc129243221"/>
      <w:r w:rsidRPr="001464E8">
        <w:rPr>
          <w:lang w:val="lt-LT"/>
        </w:rPr>
        <w:t>I PRIEDAS</w:t>
      </w:r>
      <w:bookmarkEnd w:id="0"/>
      <w:bookmarkEnd w:id="1"/>
    </w:p>
    <w:p w:rsidR="00BA54BB" w:rsidRPr="001464E8" w:rsidRDefault="00BA54BB" w:rsidP="00BA54BB">
      <w:pPr>
        <w:pStyle w:val="BTEMEASMCA"/>
      </w:pPr>
    </w:p>
    <w:p w:rsidR="00BA54BB" w:rsidRPr="001464E8" w:rsidRDefault="00BA54BB" w:rsidP="00BA54BB">
      <w:pPr>
        <w:pStyle w:val="TTEMEASMCA"/>
        <w:rPr>
          <w:lang w:val="lt-LT"/>
        </w:rPr>
      </w:pPr>
      <w:bookmarkStart w:id="2" w:name="_Toc129243097"/>
      <w:bookmarkStart w:id="3" w:name="_Toc129243222"/>
      <w:r w:rsidRPr="001464E8">
        <w:rPr>
          <w:lang w:val="lt-LT"/>
        </w:rPr>
        <w:t>PREPARATO CHARAKTERISTIKŲ SANTRAUKA</w:t>
      </w:r>
      <w:bookmarkEnd w:id="2"/>
      <w:bookmarkEnd w:id="3"/>
    </w:p>
    <w:p w:rsidR="00BA54BB" w:rsidRPr="001464E8" w:rsidRDefault="00BA54BB" w:rsidP="00BA54BB">
      <w:pPr>
        <w:pStyle w:val="PI-1EMEASMCA"/>
      </w:pPr>
      <w:r w:rsidRPr="001464E8">
        <w:rPr>
          <w:bCs/>
          <w:iCs/>
        </w:rPr>
        <w:br w:type="page"/>
      </w:r>
      <w:bookmarkStart w:id="4" w:name="_Toc129243098"/>
      <w:bookmarkStart w:id="5" w:name="_Toc129243223"/>
      <w:r w:rsidRPr="001464E8">
        <w:lastRenderedPageBreak/>
        <w:t>1.</w:t>
      </w:r>
      <w:r w:rsidRPr="001464E8">
        <w:tab/>
        <w:t>VAISTINIO PREPARATO PAVADINIMAS</w:t>
      </w:r>
      <w:bookmarkEnd w:id="4"/>
      <w:bookmarkEnd w:id="5"/>
    </w:p>
    <w:p w:rsidR="00BA54BB" w:rsidRPr="001464E8" w:rsidRDefault="00BA54BB" w:rsidP="00BA54BB">
      <w:pPr>
        <w:pStyle w:val="BTEMEASMCA"/>
      </w:pPr>
    </w:p>
    <w:p w:rsidR="00BA54BB" w:rsidRPr="001464E8" w:rsidRDefault="00BA54BB" w:rsidP="00BA54BB">
      <w:pPr>
        <w:pStyle w:val="BTEMEASMCA"/>
        <w:rPr>
          <w:b/>
        </w:rPr>
      </w:pPr>
      <w:r w:rsidRPr="001464E8">
        <w:t>Olfen Rectocaps 100 mg tiesiosios žarnos kapsulės</w:t>
      </w:r>
    </w:p>
    <w:p w:rsidR="00BA54BB" w:rsidRPr="001464E8" w:rsidRDefault="00BA54BB" w:rsidP="00BA54BB">
      <w:pPr>
        <w:pStyle w:val="BTEMEASMCA"/>
      </w:pPr>
    </w:p>
    <w:p w:rsidR="00BA54BB" w:rsidRPr="001464E8" w:rsidRDefault="00BA54BB" w:rsidP="00BA54BB">
      <w:pPr>
        <w:pStyle w:val="PI-1EMEASMCA"/>
        <w:rPr>
          <w:b w:val="0"/>
        </w:rPr>
      </w:pPr>
      <w:bookmarkStart w:id="6" w:name="_Toc129243099"/>
      <w:bookmarkStart w:id="7" w:name="_Toc129243224"/>
    </w:p>
    <w:p w:rsidR="00BA54BB" w:rsidRPr="001464E8" w:rsidRDefault="00BA54BB" w:rsidP="00BA54BB">
      <w:pPr>
        <w:pStyle w:val="PI-1EMEASMCA"/>
      </w:pPr>
      <w:r w:rsidRPr="001464E8">
        <w:t>2.</w:t>
      </w:r>
      <w:r w:rsidRPr="001464E8">
        <w:tab/>
        <w:t>KOKYBINĖ IR KIEKYBINĖ SUDĖTIS</w:t>
      </w:r>
      <w:bookmarkEnd w:id="6"/>
      <w:bookmarkEnd w:id="7"/>
    </w:p>
    <w:p w:rsidR="00BA54BB" w:rsidRPr="001464E8" w:rsidRDefault="00BA54BB" w:rsidP="00BA54BB">
      <w:pPr>
        <w:pStyle w:val="BTEMEASMCA"/>
      </w:pPr>
    </w:p>
    <w:p w:rsidR="00BA54BB" w:rsidRPr="001464E8" w:rsidRDefault="00BA54BB" w:rsidP="00BA54BB">
      <w:pPr>
        <w:pStyle w:val="BTEMEASMCA"/>
      </w:pPr>
      <w:r w:rsidRPr="001464E8">
        <w:t xml:space="preserve">Kiekvienoje tiesiosios žarnos kapsulėje yra 100 mg diklofenako natrio druskos. </w:t>
      </w:r>
    </w:p>
    <w:p w:rsidR="00BA54BB" w:rsidRPr="001464E8" w:rsidRDefault="00BA54BB" w:rsidP="00BA54BB">
      <w:pPr>
        <w:pStyle w:val="BTEMEASMCA"/>
      </w:pPr>
    </w:p>
    <w:p w:rsidR="00BA54BB" w:rsidRPr="001464E8" w:rsidRDefault="00BA54BB" w:rsidP="00BA54BB">
      <w:pPr>
        <w:pStyle w:val="BTEMEASMCA"/>
      </w:pPr>
      <w:r w:rsidRPr="001464E8">
        <w:t>Visos pagalbinės medžiagos išvardytos 6.1 skyriuje.</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8" w:name="_Toc129243100"/>
      <w:bookmarkStart w:id="9" w:name="_Toc129243225"/>
      <w:r w:rsidRPr="001464E8">
        <w:t>3.</w:t>
      </w:r>
      <w:r w:rsidRPr="001464E8">
        <w:tab/>
        <w:t>FARMACINĖ FORMA</w:t>
      </w:r>
      <w:bookmarkEnd w:id="8"/>
      <w:bookmarkEnd w:id="9"/>
    </w:p>
    <w:p w:rsidR="00BA54BB" w:rsidRPr="001464E8" w:rsidRDefault="00BA54BB" w:rsidP="00BA54BB">
      <w:pPr>
        <w:pStyle w:val="BTEMEASMCA"/>
      </w:pPr>
    </w:p>
    <w:p w:rsidR="00BA54BB" w:rsidRPr="001464E8" w:rsidRDefault="00BA54BB" w:rsidP="00BA54BB">
      <w:pPr>
        <w:pStyle w:val="BTEMEASMCA"/>
      </w:pPr>
      <w:r w:rsidRPr="001464E8">
        <w:t xml:space="preserve">Tiesiosios žarnos kapsulė </w:t>
      </w:r>
    </w:p>
    <w:p w:rsidR="00BA54BB" w:rsidRPr="001464E8" w:rsidRDefault="00BA54BB" w:rsidP="00BA54BB">
      <w:pPr>
        <w:pStyle w:val="BTEMEASMCA"/>
      </w:pPr>
      <w:r w:rsidRPr="001464E8">
        <w:t xml:space="preserve">Rausvos spalvos minkšta želatininė kapsulė, užpildyta balta mase.  </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10" w:name="_Toc129243101"/>
      <w:bookmarkStart w:id="11" w:name="_Toc129243226"/>
      <w:r w:rsidRPr="001464E8">
        <w:t>4.</w:t>
      </w:r>
      <w:r w:rsidRPr="001464E8">
        <w:tab/>
        <w:t>KLINIKINĖ INFORMACIJA</w:t>
      </w:r>
      <w:bookmarkEnd w:id="10"/>
      <w:bookmarkEnd w:id="11"/>
    </w:p>
    <w:p w:rsidR="00BA54BB" w:rsidRPr="001464E8" w:rsidRDefault="00BA54BB" w:rsidP="00BA54BB">
      <w:pPr>
        <w:pStyle w:val="BTEMEASMCA"/>
      </w:pPr>
    </w:p>
    <w:p w:rsidR="00BA54BB" w:rsidRPr="001464E8" w:rsidRDefault="00BA54BB" w:rsidP="00BA54BB">
      <w:pPr>
        <w:pStyle w:val="PI-2EMEASMCA"/>
      </w:pPr>
      <w:bookmarkStart w:id="12" w:name="_Toc129243102"/>
      <w:bookmarkStart w:id="13" w:name="_Toc129243227"/>
      <w:r w:rsidRPr="001464E8">
        <w:t>4.1</w:t>
      </w:r>
      <w:r w:rsidRPr="001464E8">
        <w:tab/>
        <w:t>Terapinės indikacijos</w:t>
      </w:r>
      <w:bookmarkEnd w:id="12"/>
      <w:bookmarkEnd w:id="13"/>
    </w:p>
    <w:p w:rsidR="00BA54BB" w:rsidRPr="001464E8" w:rsidRDefault="00BA54BB" w:rsidP="00BA54BB">
      <w:pPr>
        <w:pStyle w:val="BTEMEASMCA"/>
      </w:pPr>
    </w:p>
    <w:p w:rsidR="00BA54BB" w:rsidRPr="001464E8" w:rsidRDefault="00BA54BB" w:rsidP="00BA54BB">
      <w:pPr>
        <w:widowControl w:val="0"/>
        <w:ind w:left="1"/>
        <w:rPr>
          <w:sz w:val="22"/>
          <w:szCs w:val="22"/>
        </w:rPr>
      </w:pPr>
      <w:r w:rsidRPr="001464E8">
        <w:rPr>
          <w:sz w:val="22"/>
          <w:szCs w:val="22"/>
        </w:rPr>
        <w:t>Skausmo malšinimas bei uždegimo slopinimas,</w:t>
      </w:r>
      <w:r w:rsidRPr="001464E8">
        <w:rPr>
          <w:color w:val="000000"/>
          <w:sz w:val="22"/>
          <w:szCs w:val="22"/>
        </w:rPr>
        <w:t xml:space="preserve"> </w:t>
      </w:r>
      <w:r w:rsidRPr="001464E8">
        <w:rPr>
          <w:sz w:val="22"/>
          <w:szCs w:val="22"/>
        </w:rPr>
        <w:t>jei yra toliau išvardintos būklės:</w:t>
      </w:r>
    </w:p>
    <w:p w:rsidR="00BA54BB" w:rsidRPr="001464E8" w:rsidRDefault="00BA54BB" w:rsidP="00BA54BB">
      <w:pPr>
        <w:widowControl w:val="0"/>
        <w:numPr>
          <w:ilvl w:val="0"/>
          <w:numId w:val="5"/>
        </w:numPr>
        <w:rPr>
          <w:sz w:val="22"/>
          <w:szCs w:val="22"/>
        </w:rPr>
      </w:pPr>
      <w:r w:rsidRPr="001464E8">
        <w:rPr>
          <w:sz w:val="22"/>
          <w:szCs w:val="22"/>
        </w:rPr>
        <w:t>degeneracinės ir uždegiminės sąnarių ligos (reumatoidinis artritas, osteoartritas, ankilozinis spondilitas, podagros priepuolis);</w:t>
      </w:r>
    </w:p>
    <w:p w:rsidR="00BA54BB" w:rsidRPr="001464E8" w:rsidRDefault="00BA54BB" w:rsidP="00BA54BB">
      <w:pPr>
        <w:widowControl w:val="0"/>
        <w:numPr>
          <w:ilvl w:val="0"/>
          <w:numId w:val="5"/>
        </w:numPr>
        <w:rPr>
          <w:sz w:val="22"/>
          <w:szCs w:val="22"/>
        </w:rPr>
      </w:pPr>
      <w:r w:rsidRPr="001464E8">
        <w:rPr>
          <w:sz w:val="22"/>
          <w:szCs w:val="22"/>
        </w:rPr>
        <w:t>minkštųjų audinių ligos (periartritas, tendinitas, tendosinovitas, bursitas);</w:t>
      </w:r>
    </w:p>
    <w:p w:rsidR="00BA54BB" w:rsidRPr="001464E8" w:rsidRDefault="00BA54BB" w:rsidP="00BA54BB">
      <w:pPr>
        <w:widowControl w:val="0"/>
        <w:numPr>
          <w:ilvl w:val="0"/>
          <w:numId w:val="5"/>
        </w:numPr>
        <w:rPr>
          <w:sz w:val="22"/>
          <w:szCs w:val="22"/>
        </w:rPr>
      </w:pPr>
      <w:r w:rsidRPr="001464E8">
        <w:rPr>
          <w:sz w:val="22"/>
          <w:szCs w:val="22"/>
        </w:rPr>
        <w:t>lengvo ir vidutinio stiprumo skausmas po traumos (kaulų lūžių, raumens ar sausgyslės patempimo, panirimo), po ortopedinių, odontologinių procedūrų ar kitokių nedidelių operacijų.</w:t>
      </w:r>
    </w:p>
    <w:p w:rsidR="00BA54BB" w:rsidRPr="001464E8" w:rsidRDefault="00BA54BB" w:rsidP="00BA54BB">
      <w:pPr>
        <w:rPr>
          <w:sz w:val="22"/>
          <w:szCs w:val="22"/>
        </w:rPr>
      </w:pPr>
      <w:r w:rsidRPr="001464E8">
        <w:rPr>
          <w:sz w:val="22"/>
          <w:szCs w:val="22"/>
        </w:rPr>
        <w:t xml:space="preserve"> </w:t>
      </w:r>
    </w:p>
    <w:p w:rsidR="00BA54BB" w:rsidRPr="001464E8" w:rsidRDefault="00BA54BB" w:rsidP="00BA54BB">
      <w:pPr>
        <w:pStyle w:val="PI-2EMEASMCA"/>
      </w:pPr>
      <w:bookmarkStart w:id="14" w:name="_Toc129243103"/>
      <w:bookmarkStart w:id="15" w:name="_Toc129243228"/>
      <w:r w:rsidRPr="001464E8">
        <w:t>4.2</w:t>
      </w:r>
      <w:r w:rsidRPr="001464E8">
        <w:tab/>
        <w:t>Dozavimas ir vartojimo metodas</w:t>
      </w:r>
      <w:bookmarkEnd w:id="14"/>
      <w:bookmarkEnd w:id="15"/>
    </w:p>
    <w:p w:rsidR="00BA54BB" w:rsidRPr="001464E8" w:rsidRDefault="00BA54BB" w:rsidP="00BA54BB">
      <w:pPr>
        <w:pStyle w:val="BTEMEASMCA"/>
      </w:pPr>
    </w:p>
    <w:p w:rsidR="00BA54BB" w:rsidRPr="001464E8" w:rsidRDefault="00EB530D" w:rsidP="00BA54BB">
      <w:pPr>
        <w:pStyle w:val="BTEMEASMCA"/>
      </w:pPr>
      <w:r w:rsidRPr="001464E8">
        <w:t>Nepageidaujamas poveikis gali pasireikšti rečiau, vartojant mažiausią veiksmingą dozę per trumpiausią laikotarpį, reikalingą ligos simptomams kontroliuoti (žr. 4.4 skyrių ,,Specialūs įspėjimai ir atsargumo priemonės“).</w:t>
      </w:r>
    </w:p>
    <w:p w:rsidR="00BA54BB" w:rsidRPr="001464E8" w:rsidRDefault="00BA54BB" w:rsidP="00BA54BB">
      <w:pPr>
        <w:pStyle w:val="BTEMEASMCA"/>
      </w:pPr>
    </w:p>
    <w:p w:rsidR="00BA54BB" w:rsidRPr="001464E8" w:rsidRDefault="00BA54BB" w:rsidP="00BA54BB">
      <w:pPr>
        <w:rPr>
          <w:sz w:val="22"/>
          <w:szCs w:val="22"/>
        </w:rPr>
      </w:pPr>
      <w:r w:rsidRPr="001464E8">
        <w:rPr>
          <w:i/>
          <w:sz w:val="22"/>
          <w:szCs w:val="22"/>
        </w:rPr>
        <w:t>Dozavimas</w:t>
      </w:r>
      <w:r w:rsidRPr="001464E8">
        <w:rPr>
          <w:sz w:val="22"/>
          <w:szCs w:val="22"/>
        </w:rPr>
        <w:t xml:space="preserve"> </w:t>
      </w:r>
    </w:p>
    <w:p w:rsidR="00BA54BB" w:rsidRPr="001464E8" w:rsidRDefault="001046F8" w:rsidP="00BA54BB">
      <w:pPr>
        <w:pStyle w:val="BTEMEASMCA"/>
        <w:rPr>
          <w:i/>
          <w:lang w:val="lt-LT"/>
        </w:rPr>
      </w:pPr>
      <w:r w:rsidRPr="001464E8">
        <w:rPr>
          <w:i/>
          <w:lang w:val="lt-LT"/>
        </w:rPr>
        <w:t>Suaugusiesiems</w:t>
      </w:r>
    </w:p>
    <w:p w:rsidR="00BA54BB" w:rsidRPr="001464E8" w:rsidRDefault="00BA54BB" w:rsidP="00BA54BB">
      <w:pPr>
        <w:pStyle w:val="BTEMEASMCA"/>
      </w:pPr>
      <w:r w:rsidRPr="001464E8">
        <w:t>Suaugusiems žmonėms įprastai rekomenduojama diklofenako natrio druskos paros dozė yra 50–150 mg.</w:t>
      </w:r>
    </w:p>
    <w:p w:rsidR="00BA54BB" w:rsidRPr="001464E8" w:rsidRDefault="00BA54BB" w:rsidP="00BA54BB">
      <w:pPr>
        <w:pStyle w:val="BTEMEASMCA"/>
      </w:pPr>
    </w:p>
    <w:p w:rsidR="00BA54BB" w:rsidRPr="001464E8" w:rsidRDefault="00BA54BB" w:rsidP="00BA54BB">
      <w:pPr>
        <w:pStyle w:val="BTEMEASMCA"/>
      </w:pPr>
      <w:r w:rsidRPr="001464E8">
        <w:t>Vienkartinė dozė suaugusiems žmonėms: 1 tiesiosios žarnos kapsulė (100 mg diklofenako natrio druskos).</w:t>
      </w:r>
    </w:p>
    <w:p w:rsidR="00BA54BB" w:rsidRPr="001464E8" w:rsidRDefault="00BA54BB" w:rsidP="00BA54BB">
      <w:pPr>
        <w:pStyle w:val="BTEMEASMCA"/>
      </w:pPr>
      <w:r w:rsidRPr="001464E8">
        <w:t>Visa paros dozė suaugusiems žmonėms: 1 tiesiosios žarnos kapsulė (100 mg diklofenako natrio druskos). Jeigu būtina, galima kartu vartoti 25 mg arba 50 mg geriamas tabletes arba kapsules iki didžiausios 150 mg dozės per parą.</w:t>
      </w:r>
    </w:p>
    <w:p w:rsidR="00BA54BB" w:rsidRPr="001464E8" w:rsidRDefault="00BA54BB" w:rsidP="00BA54BB">
      <w:pPr>
        <w:rPr>
          <w:i/>
          <w:sz w:val="22"/>
          <w:szCs w:val="22"/>
        </w:rPr>
      </w:pPr>
    </w:p>
    <w:p w:rsidR="00BA54BB" w:rsidRPr="001464E8" w:rsidRDefault="00BA54BB" w:rsidP="00BA54BB">
      <w:pPr>
        <w:rPr>
          <w:sz w:val="22"/>
          <w:szCs w:val="22"/>
        </w:rPr>
      </w:pPr>
      <w:r w:rsidRPr="001464E8">
        <w:rPr>
          <w:sz w:val="22"/>
          <w:szCs w:val="22"/>
        </w:rPr>
        <w:t>Gydymo trukmę nustato gydytojas.</w:t>
      </w:r>
    </w:p>
    <w:p w:rsidR="00BA54BB" w:rsidRPr="001464E8" w:rsidRDefault="00BA54BB" w:rsidP="00BA54BB">
      <w:pPr>
        <w:pStyle w:val="BTEMEASMCA"/>
      </w:pPr>
    </w:p>
    <w:p w:rsidR="00BA54BB" w:rsidRPr="001464E8" w:rsidRDefault="00BA54BB" w:rsidP="00BA54BB">
      <w:pPr>
        <w:rPr>
          <w:i/>
          <w:sz w:val="22"/>
          <w:szCs w:val="22"/>
        </w:rPr>
      </w:pPr>
      <w:r w:rsidRPr="001464E8">
        <w:rPr>
          <w:i/>
          <w:sz w:val="22"/>
          <w:szCs w:val="22"/>
        </w:rPr>
        <w:t>Specialiųjų grupių pacientai</w:t>
      </w:r>
    </w:p>
    <w:p w:rsidR="00BA54BB" w:rsidRPr="001464E8" w:rsidRDefault="00BA54BB" w:rsidP="00BA54BB">
      <w:pPr>
        <w:pStyle w:val="BTEMEASMCA"/>
      </w:pPr>
    </w:p>
    <w:p w:rsidR="00BA54BB" w:rsidRPr="001464E8" w:rsidRDefault="00BA54BB" w:rsidP="00BA54BB">
      <w:pPr>
        <w:tabs>
          <w:tab w:val="left" w:pos="720"/>
        </w:tabs>
        <w:rPr>
          <w:i/>
          <w:sz w:val="22"/>
          <w:szCs w:val="22"/>
        </w:rPr>
      </w:pPr>
      <w:r w:rsidRPr="001464E8">
        <w:rPr>
          <w:i/>
          <w:sz w:val="22"/>
          <w:szCs w:val="22"/>
        </w:rPr>
        <w:t>Senyvi</w:t>
      </w:r>
      <w:r w:rsidR="00EB530D" w:rsidRPr="001464E8">
        <w:rPr>
          <w:i/>
          <w:sz w:val="22"/>
          <w:szCs w:val="22"/>
        </w:rPr>
        <w:t>ems</w:t>
      </w:r>
      <w:r w:rsidRPr="001464E8">
        <w:rPr>
          <w:i/>
          <w:sz w:val="22"/>
          <w:szCs w:val="22"/>
        </w:rPr>
        <w:t xml:space="preserve"> pacienta</w:t>
      </w:r>
      <w:r w:rsidR="00EB530D" w:rsidRPr="001464E8">
        <w:rPr>
          <w:i/>
          <w:sz w:val="22"/>
          <w:szCs w:val="22"/>
        </w:rPr>
        <w:t>ms</w:t>
      </w:r>
    </w:p>
    <w:p w:rsidR="00BA54BB" w:rsidRPr="001464E8" w:rsidRDefault="00BA54BB" w:rsidP="00BA54BB">
      <w:pPr>
        <w:tabs>
          <w:tab w:val="left" w:pos="720"/>
        </w:tabs>
        <w:rPr>
          <w:sz w:val="22"/>
          <w:szCs w:val="22"/>
        </w:rPr>
      </w:pPr>
      <w:r w:rsidRPr="001464E8">
        <w:rPr>
          <w:sz w:val="22"/>
          <w:szCs w:val="22"/>
        </w:rPr>
        <w:t>Senyviems pacientams sunkių nepageidaujamų reakcijų sukeltų pasekmių rizika yra didesnė.</w:t>
      </w:r>
    </w:p>
    <w:p w:rsidR="00BA54BB" w:rsidRPr="001464E8" w:rsidRDefault="00BA54BB" w:rsidP="00BA54BB">
      <w:pPr>
        <w:tabs>
          <w:tab w:val="left" w:pos="720"/>
        </w:tabs>
        <w:rPr>
          <w:sz w:val="22"/>
          <w:szCs w:val="22"/>
        </w:rPr>
      </w:pPr>
      <w:r w:rsidRPr="001464E8">
        <w:rPr>
          <w:sz w:val="22"/>
          <w:szCs w:val="22"/>
        </w:rPr>
        <w:t>Tyrimai rodo, kad senyvų pacientų organizme farmakokinetinės preparato savybės kliniškai reikšmingai nepakinta, tačiau tokie pacientai Olfen Rectocaps, kaip ir kitus nesteroidinius vaistus nuo uždegimo (NVNU), turėtų vartoti atsargiai. Tokiems pacientams rekomenduojama vartoti mažiausią veiksmingą dozę kuo trumpesnį laiko tarpą. Tokius pacientus, gydymosi NVNU metu, reikia nuolat stebėti dėl galimo virškinamojo trakto (VT) kraujavimo.</w:t>
      </w:r>
    </w:p>
    <w:p w:rsidR="00BA54BB" w:rsidRPr="001464E8" w:rsidRDefault="00BA54BB" w:rsidP="00BA54BB">
      <w:pPr>
        <w:tabs>
          <w:tab w:val="left" w:pos="720"/>
        </w:tabs>
        <w:suppressAutoHyphens/>
        <w:rPr>
          <w:spacing w:val="-3"/>
          <w:sz w:val="22"/>
          <w:szCs w:val="22"/>
        </w:rPr>
      </w:pPr>
    </w:p>
    <w:p w:rsidR="00BA54BB" w:rsidRPr="001464E8" w:rsidRDefault="00EB530D" w:rsidP="00BA54BB">
      <w:pPr>
        <w:ind w:right="567"/>
        <w:rPr>
          <w:i/>
          <w:sz w:val="22"/>
          <w:szCs w:val="22"/>
        </w:rPr>
      </w:pPr>
      <w:r w:rsidRPr="001464E8">
        <w:rPr>
          <w:i/>
          <w:sz w:val="22"/>
          <w:szCs w:val="22"/>
        </w:rPr>
        <w:t>Pacientams, kurių inkstų ar kepenų funkcija sutrikusi</w:t>
      </w:r>
    </w:p>
    <w:p w:rsidR="00BA54BB" w:rsidRPr="001464E8" w:rsidRDefault="00BA54BB" w:rsidP="00BA54BB">
      <w:pPr>
        <w:tabs>
          <w:tab w:val="left" w:pos="3486"/>
        </w:tabs>
        <w:rPr>
          <w:sz w:val="22"/>
          <w:szCs w:val="22"/>
          <w:lang w:eastAsia="sl-SI"/>
        </w:rPr>
      </w:pPr>
      <w:r w:rsidRPr="001464E8">
        <w:rPr>
          <w:sz w:val="22"/>
          <w:szCs w:val="22"/>
          <w:lang w:eastAsia="sl-SI"/>
        </w:rPr>
        <w:t>Pacientams, kuriems yra nesunkus ar vidutinio sunkumo inkstų ar kepenų funkcijos nepakankamumas, dozės koreguoti nereikia.</w:t>
      </w:r>
    </w:p>
    <w:p w:rsidR="00BA54BB" w:rsidRPr="001464E8" w:rsidRDefault="00BA54BB" w:rsidP="00BA54BB">
      <w:pPr>
        <w:rPr>
          <w:i/>
          <w:sz w:val="22"/>
          <w:szCs w:val="22"/>
        </w:rPr>
      </w:pPr>
    </w:p>
    <w:p w:rsidR="00BA54BB" w:rsidRPr="001464E8" w:rsidRDefault="00EB530D" w:rsidP="00BA54BB">
      <w:pPr>
        <w:rPr>
          <w:i/>
          <w:sz w:val="22"/>
          <w:szCs w:val="22"/>
        </w:rPr>
      </w:pPr>
      <w:r w:rsidRPr="001464E8">
        <w:rPr>
          <w:i/>
          <w:sz w:val="22"/>
          <w:szCs w:val="22"/>
        </w:rPr>
        <w:t>Vaikų populiacija</w:t>
      </w:r>
    </w:p>
    <w:p w:rsidR="00BA54BB" w:rsidRPr="001464E8" w:rsidRDefault="00BA54BB" w:rsidP="00BA54BB">
      <w:pPr>
        <w:rPr>
          <w:sz w:val="22"/>
          <w:szCs w:val="22"/>
        </w:rPr>
      </w:pPr>
      <w:r w:rsidRPr="001464E8">
        <w:rPr>
          <w:sz w:val="22"/>
          <w:szCs w:val="22"/>
        </w:rPr>
        <w:t xml:space="preserve">Vaikams bei paaugliams Olfen Rectocaps vartoti negalima.  </w:t>
      </w:r>
    </w:p>
    <w:p w:rsidR="00BA54BB" w:rsidRPr="001464E8" w:rsidRDefault="00BA54BB" w:rsidP="00BA54BB">
      <w:pPr>
        <w:pStyle w:val="BTEMEASMCA"/>
        <w:rPr>
          <w:lang w:val="lt-LT"/>
        </w:rPr>
      </w:pPr>
    </w:p>
    <w:p w:rsidR="00BA54BB" w:rsidRPr="001464E8" w:rsidRDefault="00BA54BB" w:rsidP="00BA54BB">
      <w:pPr>
        <w:rPr>
          <w:i/>
          <w:sz w:val="22"/>
          <w:szCs w:val="22"/>
        </w:rPr>
      </w:pPr>
      <w:r w:rsidRPr="001464E8">
        <w:rPr>
          <w:i/>
          <w:sz w:val="22"/>
          <w:szCs w:val="22"/>
        </w:rPr>
        <w:t xml:space="preserve">Vartojimo </w:t>
      </w:r>
      <w:r w:rsidR="001046F8" w:rsidRPr="001464E8">
        <w:rPr>
          <w:i/>
          <w:sz w:val="22"/>
          <w:szCs w:val="22"/>
        </w:rPr>
        <w:t>metodas</w:t>
      </w:r>
    </w:p>
    <w:p w:rsidR="00BA54BB" w:rsidRPr="001464E8" w:rsidRDefault="00BA54BB" w:rsidP="00BA54BB">
      <w:pPr>
        <w:tabs>
          <w:tab w:val="left" w:pos="3486"/>
        </w:tabs>
        <w:rPr>
          <w:sz w:val="22"/>
          <w:szCs w:val="22"/>
          <w:lang w:eastAsia="sl-SI"/>
        </w:rPr>
      </w:pPr>
      <w:r w:rsidRPr="001464E8">
        <w:rPr>
          <w:sz w:val="22"/>
          <w:szCs w:val="22"/>
          <w:lang w:eastAsia="sl-SI"/>
        </w:rPr>
        <w:t>Nevartoti per burną, kadangi kapsulės skirtos vartoti tik į tiesiąją žarną.</w:t>
      </w:r>
    </w:p>
    <w:p w:rsidR="00BA54BB" w:rsidRPr="001464E8" w:rsidRDefault="00BA54BB" w:rsidP="00BA54BB">
      <w:pPr>
        <w:tabs>
          <w:tab w:val="left" w:pos="3486"/>
        </w:tabs>
        <w:rPr>
          <w:sz w:val="22"/>
          <w:szCs w:val="22"/>
          <w:lang w:eastAsia="sl-SI"/>
        </w:rPr>
      </w:pPr>
      <w:r w:rsidRPr="001464E8">
        <w:rPr>
          <w:sz w:val="22"/>
          <w:szCs w:val="22"/>
          <w:lang w:eastAsia="sl-SI"/>
        </w:rPr>
        <w:t>Į tiesiąją žarną kapsules reikia įstumti taisyklingai, tai rekomenduojama daryti išsituštinus.</w:t>
      </w:r>
    </w:p>
    <w:p w:rsidR="00BA54BB" w:rsidRPr="001464E8" w:rsidRDefault="00BA54BB" w:rsidP="00BA54BB">
      <w:pPr>
        <w:pStyle w:val="BTEMEASMCA"/>
        <w:rPr>
          <w:lang w:val="lt-LT"/>
        </w:rPr>
      </w:pPr>
    </w:p>
    <w:p w:rsidR="00BA54BB" w:rsidRPr="001464E8" w:rsidRDefault="00BA54BB" w:rsidP="00BA54BB">
      <w:pPr>
        <w:pStyle w:val="BTEMEASMCA"/>
        <w:rPr>
          <w:lang w:val="lt-LT"/>
        </w:rPr>
      </w:pPr>
    </w:p>
    <w:p w:rsidR="00BA54BB" w:rsidRPr="001464E8" w:rsidRDefault="00BA54BB" w:rsidP="00BA54BB">
      <w:pPr>
        <w:pStyle w:val="PI-2EMEASMCA"/>
      </w:pPr>
      <w:bookmarkStart w:id="16" w:name="_Toc129243104"/>
      <w:bookmarkStart w:id="17" w:name="_Toc129243229"/>
      <w:r w:rsidRPr="001464E8">
        <w:t>4.3</w:t>
      </w:r>
      <w:r w:rsidRPr="001464E8">
        <w:tab/>
        <w:t>Kontraindikacijos</w:t>
      </w:r>
      <w:bookmarkEnd w:id="16"/>
      <w:bookmarkEnd w:id="17"/>
    </w:p>
    <w:p w:rsidR="00BA54BB" w:rsidRPr="001464E8" w:rsidRDefault="00BA54BB" w:rsidP="00BA54BB">
      <w:pPr>
        <w:pStyle w:val="BTEMEASMCA"/>
      </w:pPr>
    </w:p>
    <w:p w:rsidR="00BA54BB" w:rsidRPr="001464E8" w:rsidRDefault="00BA54BB" w:rsidP="00BA54BB">
      <w:pPr>
        <w:pStyle w:val="Pagrindinistekstas"/>
        <w:numPr>
          <w:ilvl w:val="0"/>
          <w:numId w:val="7"/>
        </w:numPr>
        <w:spacing w:after="0"/>
        <w:rPr>
          <w:szCs w:val="22"/>
          <w:lang w:val="lt-LT"/>
        </w:rPr>
      </w:pPr>
      <w:r w:rsidRPr="001464E8">
        <w:rPr>
          <w:szCs w:val="22"/>
        </w:rPr>
        <w:t xml:space="preserve">Padidėjęs jautrumas veikliajai arba bet kuriai </w:t>
      </w:r>
      <w:r w:rsidR="00EB530D" w:rsidRPr="001464E8">
        <w:rPr>
          <w:szCs w:val="22"/>
          <w:lang w:val="lt-LT"/>
        </w:rPr>
        <w:t xml:space="preserve">6.1 skyriuje nurodytai </w:t>
      </w:r>
      <w:r w:rsidRPr="001464E8">
        <w:rPr>
          <w:szCs w:val="22"/>
        </w:rPr>
        <w:t>pagalbinei medžiagai.</w:t>
      </w:r>
    </w:p>
    <w:p w:rsidR="00BA54BB" w:rsidRPr="001464E8" w:rsidRDefault="00BA54BB" w:rsidP="00BA54BB">
      <w:pPr>
        <w:pStyle w:val="Pagrindinistekstas"/>
        <w:numPr>
          <w:ilvl w:val="0"/>
          <w:numId w:val="7"/>
        </w:numPr>
        <w:spacing w:after="0"/>
        <w:rPr>
          <w:szCs w:val="22"/>
          <w:lang w:val="lt-LT"/>
        </w:rPr>
      </w:pPr>
      <w:r w:rsidRPr="001464E8">
        <w:rPr>
          <w:szCs w:val="22"/>
          <w:lang w:val="lt-LT"/>
        </w:rPr>
        <w:t>Šiuo metu yra skrandžio ar žarnyno opa, kraujavimas ar perforacija.</w:t>
      </w:r>
    </w:p>
    <w:p w:rsidR="00BA54BB" w:rsidRPr="001464E8" w:rsidRDefault="00BA54BB" w:rsidP="00BA54BB">
      <w:pPr>
        <w:numPr>
          <w:ilvl w:val="0"/>
          <w:numId w:val="7"/>
        </w:numPr>
        <w:rPr>
          <w:sz w:val="22"/>
          <w:szCs w:val="22"/>
        </w:rPr>
      </w:pPr>
      <w:r w:rsidRPr="001464E8">
        <w:rPr>
          <w:sz w:val="22"/>
          <w:szCs w:val="22"/>
        </w:rPr>
        <w:t>Buvęs kraujavimas iš virkinamojo trakto ar perforacija, susiję su ankstesniu gydymu NVNU.</w:t>
      </w:r>
    </w:p>
    <w:p w:rsidR="00BA54BB" w:rsidRPr="001464E8" w:rsidRDefault="00BA54BB" w:rsidP="00BA54BB">
      <w:pPr>
        <w:tabs>
          <w:tab w:val="left" w:pos="360"/>
        </w:tabs>
        <w:ind w:left="360" w:hanging="360"/>
        <w:rPr>
          <w:sz w:val="22"/>
          <w:szCs w:val="22"/>
        </w:rPr>
      </w:pPr>
      <w:r w:rsidRPr="001464E8">
        <w:rPr>
          <w:sz w:val="22"/>
          <w:szCs w:val="22"/>
        </w:rPr>
        <w:tab/>
        <w:t>Šiuo metu yra arba anksčiau yra buvusi recidyvuojanti pepsinė opa ar kraujavimas (du ar daugiau atskiri patvirtinto išopėjimo ar kraujavimo epizodai).</w:t>
      </w:r>
    </w:p>
    <w:p w:rsidR="00BA54BB" w:rsidRPr="001464E8" w:rsidRDefault="00BA54BB" w:rsidP="00BA54BB">
      <w:pPr>
        <w:pStyle w:val="Pagrindinistekstas"/>
        <w:numPr>
          <w:ilvl w:val="0"/>
          <w:numId w:val="7"/>
        </w:numPr>
        <w:spacing w:after="0"/>
        <w:rPr>
          <w:szCs w:val="22"/>
        </w:rPr>
      </w:pPr>
      <w:r w:rsidRPr="001464E8">
        <w:rPr>
          <w:szCs w:val="22"/>
          <w:lang w:val="lt-LT"/>
        </w:rPr>
        <w:t xml:space="preserve">Kaip ir kiti nesteroidiniai vaistai nuo uždegimo (NVNU), diklofenakas taip pat kontraindikuotinas pacientams, kurimes </w:t>
      </w:r>
      <w:r w:rsidRPr="001464E8">
        <w:rPr>
          <w:spacing w:val="-3"/>
          <w:szCs w:val="22"/>
        </w:rPr>
        <w:t>pavartojus acetilsalicilo rūgštį ar kitų NVNU</w:t>
      </w:r>
      <w:r w:rsidRPr="001464E8">
        <w:rPr>
          <w:spacing w:val="-3"/>
          <w:szCs w:val="22"/>
          <w:lang w:val="lt-LT"/>
        </w:rPr>
        <w:t xml:space="preserve"> pasireiškė</w:t>
      </w:r>
      <w:r w:rsidRPr="001464E8">
        <w:rPr>
          <w:spacing w:val="-3"/>
          <w:szCs w:val="22"/>
        </w:rPr>
        <w:t xml:space="preserve"> </w:t>
      </w:r>
      <w:r w:rsidRPr="001464E8">
        <w:rPr>
          <w:spacing w:val="-3"/>
          <w:szCs w:val="22"/>
          <w:lang w:val="lt-LT"/>
        </w:rPr>
        <w:t>astmos priepuolis</w:t>
      </w:r>
      <w:r w:rsidRPr="001464E8">
        <w:rPr>
          <w:spacing w:val="-3"/>
          <w:szCs w:val="22"/>
        </w:rPr>
        <w:t xml:space="preserve">, </w:t>
      </w:r>
      <w:r w:rsidRPr="001464E8">
        <w:rPr>
          <w:spacing w:val="-3"/>
          <w:szCs w:val="22"/>
          <w:lang w:val="lt-LT"/>
        </w:rPr>
        <w:t xml:space="preserve">dilgėlinė ar </w:t>
      </w:r>
      <w:r w:rsidRPr="001464E8">
        <w:rPr>
          <w:spacing w:val="-3"/>
          <w:szCs w:val="22"/>
        </w:rPr>
        <w:t>ūminis rinitas</w:t>
      </w:r>
      <w:r w:rsidRPr="001464E8">
        <w:rPr>
          <w:spacing w:val="-3"/>
          <w:szCs w:val="22"/>
          <w:lang w:val="lt-LT"/>
        </w:rPr>
        <w:t>.</w:t>
      </w:r>
    </w:p>
    <w:p w:rsidR="00BA54BB" w:rsidRPr="001464E8" w:rsidRDefault="00BA54BB" w:rsidP="00BA54BB">
      <w:pPr>
        <w:pStyle w:val="Pagrindinistekstas"/>
        <w:numPr>
          <w:ilvl w:val="0"/>
          <w:numId w:val="7"/>
        </w:numPr>
        <w:spacing w:after="0"/>
        <w:rPr>
          <w:szCs w:val="22"/>
        </w:rPr>
      </w:pPr>
      <w:r w:rsidRPr="001464E8">
        <w:rPr>
          <w:szCs w:val="22"/>
        </w:rPr>
        <w:t>Paskutinieji trys nėštumo mėnesiai (žr. 4.6 skyrių).</w:t>
      </w:r>
    </w:p>
    <w:p w:rsidR="00BA54BB" w:rsidRPr="001464E8" w:rsidRDefault="00BA54BB" w:rsidP="00BA54BB">
      <w:pPr>
        <w:pStyle w:val="Pagrindinistekstas"/>
        <w:numPr>
          <w:ilvl w:val="0"/>
          <w:numId w:val="7"/>
        </w:numPr>
        <w:spacing w:after="0"/>
        <w:rPr>
          <w:szCs w:val="22"/>
        </w:rPr>
      </w:pPr>
      <w:r w:rsidRPr="001464E8">
        <w:rPr>
          <w:szCs w:val="22"/>
        </w:rPr>
        <w:t>Sunkus kepenų, inkstų ar širdies nepakankamumas (žr. 4.4 skyrių).</w:t>
      </w:r>
    </w:p>
    <w:p w:rsidR="00EB530D" w:rsidRPr="001464E8" w:rsidRDefault="00EB530D" w:rsidP="00BA54BB">
      <w:pPr>
        <w:pStyle w:val="Pagrindinistekstas"/>
        <w:numPr>
          <w:ilvl w:val="0"/>
          <w:numId w:val="7"/>
        </w:numPr>
        <w:spacing w:after="0"/>
        <w:rPr>
          <w:szCs w:val="22"/>
        </w:rPr>
      </w:pPr>
      <w:r w:rsidRPr="001464E8">
        <w:rPr>
          <w:szCs w:val="22"/>
        </w:rPr>
        <w:t>Nustatytas stazinis širdies nepakankamumas (II-IV stadijos pagal NYHA klasifikaciją), išeminė širdies liga, periferinių arterijų liga ir (arba) galvos smegenų kraujotakos sutrikimas.</w:t>
      </w:r>
    </w:p>
    <w:p w:rsidR="00BA54BB" w:rsidRPr="001464E8" w:rsidRDefault="00BA54BB" w:rsidP="00BA54BB">
      <w:pPr>
        <w:pStyle w:val="Pagrindinistekstas"/>
        <w:numPr>
          <w:ilvl w:val="0"/>
          <w:numId w:val="7"/>
        </w:numPr>
        <w:spacing w:after="0"/>
        <w:rPr>
          <w:szCs w:val="22"/>
        </w:rPr>
      </w:pPr>
      <w:r w:rsidRPr="001464E8">
        <w:rPr>
          <w:szCs w:val="22"/>
        </w:rPr>
        <w:t>Proktitas.</w:t>
      </w:r>
    </w:p>
    <w:p w:rsidR="00BA54BB" w:rsidRPr="001464E8" w:rsidRDefault="00BA54BB" w:rsidP="00BA54BB">
      <w:pPr>
        <w:pStyle w:val="BTEMEASMCA"/>
      </w:pPr>
    </w:p>
    <w:p w:rsidR="00BA54BB" w:rsidRPr="001464E8" w:rsidRDefault="00BA54BB" w:rsidP="00BA54BB">
      <w:pPr>
        <w:pStyle w:val="BTEMEASMCA"/>
      </w:pPr>
      <w:r w:rsidRPr="001464E8">
        <w:t>Olfen Rectocaps negalima skirti vartoti vaikams ir paaugliams</w:t>
      </w:r>
      <w:r w:rsidRPr="001464E8">
        <w:rPr>
          <w:lang w:val="lt-LT"/>
        </w:rPr>
        <w:t>.</w:t>
      </w:r>
    </w:p>
    <w:p w:rsidR="00BA54BB" w:rsidRPr="001464E8" w:rsidRDefault="00BA54BB" w:rsidP="00BA54BB">
      <w:pPr>
        <w:pStyle w:val="BTEMEASMCA"/>
      </w:pPr>
    </w:p>
    <w:p w:rsidR="00BA54BB" w:rsidRPr="001464E8" w:rsidRDefault="00BA54BB" w:rsidP="00BA54BB">
      <w:pPr>
        <w:pStyle w:val="PI-2EMEASMCA"/>
        <w:numPr>
          <w:ilvl w:val="1"/>
          <w:numId w:val="4"/>
        </w:numPr>
      </w:pPr>
      <w:bookmarkStart w:id="18" w:name="_Toc129243105"/>
      <w:bookmarkStart w:id="19" w:name="_Toc129243230"/>
      <w:r w:rsidRPr="001464E8">
        <w:t>Specialūs įspėjimai ir atsargumo priemonės</w:t>
      </w:r>
      <w:bookmarkEnd w:id="18"/>
      <w:bookmarkEnd w:id="19"/>
    </w:p>
    <w:p w:rsidR="00BA54BB" w:rsidRPr="001464E8" w:rsidRDefault="00BA54BB" w:rsidP="00BA54BB">
      <w:pPr>
        <w:pStyle w:val="PI-2EMEASMCA"/>
      </w:pPr>
    </w:p>
    <w:p w:rsidR="00BA54BB" w:rsidRPr="001464E8" w:rsidRDefault="00BA54BB" w:rsidP="00BA54BB">
      <w:pPr>
        <w:rPr>
          <w:i/>
          <w:sz w:val="22"/>
          <w:szCs w:val="22"/>
        </w:rPr>
      </w:pPr>
      <w:r w:rsidRPr="001464E8">
        <w:rPr>
          <w:i/>
          <w:sz w:val="22"/>
          <w:szCs w:val="22"/>
        </w:rPr>
        <w:t>Bendra informacija</w:t>
      </w:r>
    </w:p>
    <w:p w:rsidR="00BA54BB" w:rsidRPr="001464E8" w:rsidRDefault="00BA54BB" w:rsidP="00BA54BB">
      <w:pPr>
        <w:rPr>
          <w:sz w:val="22"/>
          <w:szCs w:val="22"/>
        </w:rPr>
      </w:pPr>
      <w:r w:rsidRPr="001464E8">
        <w:rPr>
          <w:sz w:val="22"/>
          <w:szCs w:val="22"/>
        </w:rPr>
        <w:t>Nepageidaujamas poveikis gali sumažėti, vartojant mažiausią veiksmingą vaisto dozę trumpiausią laiką, būtiną simptomų kontrolei (žr. 4.2 skyrių ir žemiau aprašytą pavojų VT bei širdies ir kraujagyslių sistemai).</w:t>
      </w:r>
    </w:p>
    <w:p w:rsidR="00BA54BB" w:rsidRPr="001464E8" w:rsidRDefault="00BA54BB" w:rsidP="00BA54BB">
      <w:pPr>
        <w:tabs>
          <w:tab w:val="left" w:pos="567"/>
        </w:tabs>
        <w:rPr>
          <w:sz w:val="22"/>
          <w:szCs w:val="22"/>
        </w:rPr>
      </w:pPr>
      <w:r w:rsidRPr="001464E8">
        <w:rPr>
          <w:sz w:val="22"/>
          <w:szCs w:val="22"/>
        </w:rPr>
        <w:t>Reikia vengti vartoti Olfen Rectocaps kartu su kitais nesteroidiniais vaistais nuo uždegimo, įskaitant selektyviuosius ciklooksigenazės-2 inhibitorius, kadangi nėra jokių palankaus sinergetinio poveikio įrodymų ir galimas stipresnis nepageidaujamas poveikis.</w:t>
      </w:r>
    </w:p>
    <w:p w:rsidR="00BA54BB" w:rsidRPr="001464E8" w:rsidRDefault="00BA54BB" w:rsidP="00BA54BB">
      <w:pPr>
        <w:rPr>
          <w:position w:val="6"/>
          <w:sz w:val="22"/>
          <w:szCs w:val="22"/>
        </w:rPr>
      </w:pPr>
    </w:p>
    <w:p w:rsidR="00BA54BB" w:rsidRPr="001464E8" w:rsidRDefault="00BA54BB" w:rsidP="00BA54BB">
      <w:pPr>
        <w:tabs>
          <w:tab w:val="left" w:pos="567"/>
        </w:tabs>
        <w:rPr>
          <w:sz w:val="22"/>
          <w:szCs w:val="22"/>
        </w:rPr>
      </w:pPr>
      <w:r w:rsidRPr="001464E8">
        <w:rPr>
          <w:sz w:val="22"/>
          <w:szCs w:val="22"/>
        </w:rPr>
        <w:t>Laikantis pagrindinių medicinos principų, būtina atidžiai stebėti pagyvenusius pacientus. Rekomenduojama vartoti mažiausią veiksmingą preparato dozę silpniems senyvo amžiaus žmonėms arba mažo svorio pacientams.</w:t>
      </w:r>
    </w:p>
    <w:p w:rsidR="00BA54BB" w:rsidRPr="001464E8" w:rsidRDefault="00BA54BB" w:rsidP="00BA54BB">
      <w:pPr>
        <w:pStyle w:val="BTEMEASMCA"/>
        <w:rPr>
          <w:lang w:val="lt-LT"/>
        </w:rPr>
      </w:pPr>
    </w:p>
    <w:p w:rsidR="00BA54BB" w:rsidRPr="001464E8" w:rsidRDefault="00BA54BB" w:rsidP="00BA54BB">
      <w:pPr>
        <w:tabs>
          <w:tab w:val="left" w:pos="567"/>
        </w:tabs>
        <w:rPr>
          <w:sz w:val="22"/>
          <w:szCs w:val="22"/>
        </w:rPr>
      </w:pPr>
      <w:r w:rsidRPr="001464E8">
        <w:rPr>
          <w:sz w:val="22"/>
          <w:szCs w:val="22"/>
        </w:rPr>
        <w:t>Retais atvejais preparatas, kaip ir kiti nesteroidiniai vaistai nuo uždegimo, diklofenakas gali sukelti alergiją, įskaitant anafilaksinę arba anafilaktoidinę reakciją, retais atvejais net tiems žmonėms, kurie anksčiau diklofenako nevartojo.</w:t>
      </w:r>
    </w:p>
    <w:p w:rsidR="00BA54BB" w:rsidRPr="001464E8" w:rsidRDefault="00BA54BB" w:rsidP="00BA54BB">
      <w:pPr>
        <w:tabs>
          <w:tab w:val="left" w:pos="567"/>
        </w:tabs>
        <w:rPr>
          <w:sz w:val="22"/>
          <w:szCs w:val="22"/>
        </w:rPr>
      </w:pPr>
    </w:p>
    <w:p w:rsidR="00BA54BB" w:rsidRPr="001464E8" w:rsidRDefault="00BA54BB" w:rsidP="00BA54BB">
      <w:pPr>
        <w:tabs>
          <w:tab w:val="left" w:pos="567"/>
        </w:tabs>
        <w:rPr>
          <w:sz w:val="22"/>
          <w:szCs w:val="22"/>
        </w:rPr>
      </w:pPr>
      <w:r w:rsidRPr="001464E8">
        <w:rPr>
          <w:sz w:val="22"/>
          <w:szCs w:val="22"/>
        </w:rPr>
        <w:t xml:space="preserve">Olfen Rectocaps kaip ir kiti NVNU, dėl savo farmakodinaminių savybių gali maskuoti infekcijos požymius ir simptomus. </w:t>
      </w:r>
    </w:p>
    <w:p w:rsidR="00BA54BB" w:rsidRPr="001464E8" w:rsidRDefault="00BA54BB" w:rsidP="00BA54BB">
      <w:pPr>
        <w:pStyle w:val="BTEMEASMCA"/>
        <w:rPr>
          <w:lang w:val="lt-LT"/>
        </w:rPr>
      </w:pPr>
    </w:p>
    <w:p w:rsidR="00BA54BB" w:rsidRPr="001464E8" w:rsidRDefault="00BA54BB" w:rsidP="00BA54BB">
      <w:pPr>
        <w:rPr>
          <w:sz w:val="22"/>
          <w:szCs w:val="22"/>
        </w:rPr>
      </w:pPr>
      <w:r w:rsidRPr="001464E8">
        <w:rPr>
          <w:i/>
          <w:sz w:val="22"/>
          <w:szCs w:val="22"/>
        </w:rPr>
        <w:t>Poveikis</w:t>
      </w:r>
      <w:r w:rsidRPr="001464E8">
        <w:rPr>
          <w:i/>
          <w:sz w:val="22"/>
          <w:szCs w:val="22"/>
          <w:lang w:eastAsia="sl-SI"/>
        </w:rPr>
        <w:t xml:space="preserve"> virškinimo traktui</w:t>
      </w:r>
    </w:p>
    <w:p w:rsidR="00BA54BB" w:rsidRPr="001464E8" w:rsidRDefault="00BA54BB" w:rsidP="00BA54BB">
      <w:pPr>
        <w:rPr>
          <w:sz w:val="22"/>
          <w:szCs w:val="22"/>
        </w:rPr>
      </w:pPr>
      <w:r w:rsidRPr="001464E8">
        <w:rPr>
          <w:sz w:val="22"/>
          <w:szCs w:val="22"/>
        </w:rPr>
        <w:t>Kraujavimas iš VT, išopėjimas arba perforacija, galintys sukelti paciento mirtį, pasitaikė vartojant visus NVNU, įskaitant ir diklofenaką, ir jie gali pasireikšti bet kuriuo gydymo metu su ar be perspėjančių simptomų arba anksčiau buvusių sunkių VT susirgimų. Tai, paprastai, turi sunkesnių pasekmių senyviems pacientams.</w:t>
      </w:r>
    </w:p>
    <w:p w:rsidR="00BA54BB" w:rsidRPr="001464E8" w:rsidRDefault="00BA54BB" w:rsidP="00BA54BB">
      <w:pPr>
        <w:rPr>
          <w:sz w:val="22"/>
          <w:szCs w:val="22"/>
        </w:rPr>
      </w:pPr>
    </w:p>
    <w:p w:rsidR="00BA54BB" w:rsidRPr="001464E8" w:rsidRDefault="00BA54BB" w:rsidP="00BA54BB">
      <w:pPr>
        <w:pStyle w:val="Pagrindinistekstas"/>
        <w:spacing w:after="0"/>
        <w:rPr>
          <w:szCs w:val="22"/>
        </w:rPr>
      </w:pPr>
      <w:r w:rsidRPr="001464E8">
        <w:rPr>
          <w:szCs w:val="22"/>
          <w:lang w:val="lt-LT"/>
        </w:rPr>
        <w:t>Jeigu</w:t>
      </w:r>
      <w:r w:rsidRPr="001464E8">
        <w:rPr>
          <w:szCs w:val="22"/>
        </w:rPr>
        <w:t xml:space="preserve"> pacientams, gaunantiems Olfen Rectocaps, pasireiškia kraujavimas iš VT ar atsiranda opos, </w:t>
      </w:r>
      <w:r w:rsidRPr="001464E8">
        <w:rPr>
          <w:szCs w:val="22"/>
          <w:lang w:val="lt-LT"/>
        </w:rPr>
        <w:t>vaistinio preparato vartojimas</w:t>
      </w:r>
      <w:r w:rsidRPr="001464E8">
        <w:rPr>
          <w:szCs w:val="22"/>
        </w:rPr>
        <w:t xml:space="preserve"> turi būti nutrauktas.</w:t>
      </w:r>
    </w:p>
    <w:p w:rsidR="00BA54BB" w:rsidRPr="001464E8" w:rsidRDefault="00BA54BB" w:rsidP="00BA54BB">
      <w:pPr>
        <w:rPr>
          <w:sz w:val="22"/>
          <w:szCs w:val="22"/>
        </w:rPr>
      </w:pPr>
    </w:p>
    <w:p w:rsidR="00EB530D" w:rsidRPr="001464E8" w:rsidRDefault="00BA54BB" w:rsidP="00F8662A">
      <w:pPr>
        <w:pStyle w:val="Pagrindinistekstas"/>
        <w:spacing w:after="0"/>
        <w:rPr>
          <w:szCs w:val="22"/>
          <w:lang w:val="lt-LT"/>
        </w:rPr>
      </w:pPr>
      <w:r w:rsidRPr="001464E8">
        <w:rPr>
          <w:szCs w:val="22"/>
        </w:rPr>
        <w:t>Jei diklofenako, kaip ir kitų NVNU, skiriama pacientams, kuriems yra simptomų, rodančių virškinimo trakto sutrikimą, ar kuriems yra buvę negalavimų, verčiančių galvoti apie skrandžio ar žarnų išopėjimą, kraujavimą ar prakiurimą (žr. 4.8 skyrių), būtina rūpestinga medicininė priežiūra ir ypatingas atsargumas.</w:t>
      </w:r>
    </w:p>
    <w:p w:rsidR="00EB530D" w:rsidRPr="001464E8" w:rsidRDefault="00EB530D" w:rsidP="00F8662A">
      <w:pPr>
        <w:pStyle w:val="Sraopastraipa"/>
        <w:rPr>
          <w:sz w:val="22"/>
          <w:szCs w:val="22"/>
        </w:rPr>
      </w:pPr>
    </w:p>
    <w:p w:rsidR="00EB530D" w:rsidRPr="001464E8" w:rsidRDefault="00EB530D" w:rsidP="00EB530D">
      <w:pPr>
        <w:pStyle w:val="Pagrindinistekstas"/>
        <w:numPr>
          <w:ilvl w:val="0"/>
          <w:numId w:val="0"/>
        </w:numPr>
        <w:spacing w:after="0"/>
        <w:rPr>
          <w:szCs w:val="22"/>
          <w:lang w:val="lt-LT"/>
        </w:rPr>
      </w:pPr>
    </w:p>
    <w:p w:rsidR="00BA54BB" w:rsidRPr="001464E8" w:rsidRDefault="00BA54BB" w:rsidP="00BA54BB">
      <w:pPr>
        <w:pStyle w:val="Pagrindinistekstas"/>
        <w:spacing w:after="0"/>
        <w:rPr>
          <w:szCs w:val="22"/>
        </w:rPr>
      </w:pPr>
      <w:r w:rsidRPr="001464E8">
        <w:rPr>
          <w:szCs w:val="22"/>
        </w:rPr>
        <w:t>Kraujavimo iš VT</w:t>
      </w:r>
      <w:r w:rsidRPr="001464E8">
        <w:rPr>
          <w:szCs w:val="22"/>
          <w:lang w:val="lt-LT"/>
        </w:rPr>
        <w:t xml:space="preserve"> </w:t>
      </w:r>
      <w:r w:rsidRPr="001464E8">
        <w:rPr>
          <w:szCs w:val="22"/>
        </w:rPr>
        <w:t xml:space="preserve">rizika auga, didinant NVNU dozes </w:t>
      </w:r>
      <w:r w:rsidRPr="001464E8">
        <w:rPr>
          <w:szCs w:val="22"/>
          <w:lang w:val="lt-LT"/>
        </w:rPr>
        <w:t xml:space="preserve">taip pat </w:t>
      </w:r>
      <w:r w:rsidRPr="001464E8">
        <w:rPr>
          <w:szCs w:val="22"/>
        </w:rPr>
        <w:t>pacientams, turintiems opos anamnezę, ypač, jei ji komplikavosi kraujavimu ar perforacija. Vyresnio amžiaus pacientai dažniau patiria nepageidaujamas NVNU reakcijas, ypač kraujavimą iš virškinimo trakto ir perforaciją, kurie gali būti mirtini</w:t>
      </w:r>
      <w:r w:rsidRPr="001464E8">
        <w:rPr>
          <w:szCs w:val="22"/>
          <w:lang w:val="lt-LT"/>
        </w:rPr>
        <w:t>.</w:t>
      </w:r>
      <w:r w:rsidRPr="001464E8">
        <w:rPr>
          <w:szCs w:val="22"/>
        </w:rPr>
        <w:t xml:space="preserve"> Toksinio poveikio virškinimo traktui rizikai sumažinti senyvų pacientų ir tokių, kuriems yra buvę opų, ypač jei jos kraujavo arba prakiuro, gydymą reikia pradėti ir palaikyti mažiausia veiksminga doze.</w:t>
      </w:r>
    </w:p>
    <w:p w:rsidR="00BA54BB" w:rsidRPr="001464E8" w:rsidRDefault="00BA54BB" w:rsidP="00BA54BB">
      <w:pPr>
        <w:rPr>
          <w:i/>
          <w:sz w:val="22"/>
          <w:szCs w:val="22"/>
        </w:rPr>
      </w:pPr>
    </w:p>
    <w:p w:rsidR="00BA54BB" w:rsidRPr="001464E8" w:rsidRDefault="00BA54BB" w:rsidP="00BA54BB">
      <w:pPr>
        <w:pStyle w:val="Pagrindinistekstas"/>
        <w:spacing w:after="0"/>
        <w:rPr>
          <w:szCs w:val="22"/>
        </w:rPr>
      </w:pPr>
      <w:r w:rsidRPr="001464E8">
        <w:rPr>
          <w:szCs w:val="22"/>
        </w:rPr>
        <w:t xml:space="preserve">Jiems turėtų būti skiriamas kombinuotas gydymas su apsauginiais vaistiniais preparatais (pvz., misoprostoliu ar protonų siurblio inhibitoriais), taip pat ir pacientams, kuriems reikalingas gydymas mažomis </w:t>
      </w:r>
      <w:r w:rsidRPr="001464E8">
        <w:rPr>
          <w:szCs w:val="22"/>
          <w:lang w:val="lt-LT"/>
        </w:rPr>
        <w:t xml:space="preserve">acetilsalicilo rūgšties (aspirino) </w:t>
      </w:r>
      <w:r w:rsidRPr="001464E8">
        <w:rPr>
          <w:szCs w:val="22"/>
        </w:rPr>
        <w:t xml:space="preserve">dozėmis ar kitais vaistais, galimai didinančiais riziką </w:t>
      </w:r>
      <w:r w:rsidRPr="001464E8">
        <w:rPr>
          <w:szCs w:val="22"/>
          <w:lang w:val="lt-LT"/>
        </w:rPr>
        <w:t>VT</w:t>
      </w:r>
      <w:r w:rsidRPr="001464E8">
        <w:rPr>
          <w:szCs w:val="22"/>
        </w:rPr>
        <w:t>.</w:t>
      </w:r>
      <w:r w:rsidRPr="001464E8">
        <w:rPr>
          <w:position w:val="10"/>
          <w:szCs w:val="22"/>
          <w:vertAlign w:val="superscript"/>
        </w:rPr>
        <w:t xml:space="preserve"> </w:t>
      </w:r>
    </w:p>
    <w:p w:rsidR="00BA54BB" w:rsidRPr="001464E8" w:rsidRDefault="00BA54BB" w:rsidP="00BA54BB">
      <w:pPr>
        <w:pStyle w:val="Pagrindinistekstas"/>
        <w:spacing w:after="0"/>
        <w:rPr>
          <w:szCs w:val="22"/>
        </w:rPr>
      </w:pPr>
    </w:p>
    <w:p w:rsidR="00EB530D" w:rsidRPr="001464E8" w:rsidRDefault="00BA54BB" w:rsidP="00BA54BB">
      <w:pPr>
        <w:pStyle w:val="Pagrindinistekstas"/>
        <w:spacing w:after="0"/>
        <w:rPr>
          <w:szCs w:val="22"/>
        </w:rPr>
      </w:pPr>
      <w:r w:rsidRPr="001464E8">
        <w:rPr>
          <w:szCs w:val="22"/>
        </w:rPr>
        <w:t xml:space="preserve">Pacientai, kuriems anksčiau buvo pasireiškęs toksinis poveikis virškinimo traktui, ypač vyresnio amžiaus, turi pranešti apie bet kokius neįprastus simptomus pilve (ypač kraujavimą iš VT). </w:t>
      </w:r>
    </w:p>
    <w:p w:rsidR="00BA54BB" w:rsidRPr="001464E8" w:rsidRDefault="00BA54BB" w:rsidP="00F8662A">
      <w:pPr>
        <w:pStyle w:val="Pagrindinistekstas"/>
        <w:numPr>
          <w:ilvl w:val="0"/>
          <w:numId w:val="0"/>
        </w:numPr>
        <w:spacing w:after="0"/>
        <w:rPr>
          <w:szCs w:val="22"/>
        </w:rPr>
      </w:pPr>
      <w:r w:rsidRPr="001464E8">
        <w:rPr>
          <w:szCs w:val="22"/>
        </w:rPr>
        <w:t xml:space="preserve"> </w:t>
      </w:r>
    </w:p>
    <w:p w:rsidR="00BA54BB" w:rsidRPr="001464E8" w:rsidRDefault="00BA54BB" w:rsidP="00BA54BB">
      <w:pPr>
        <w:pStyle w:val="Pagrindinistekstas"/>
        <w:spacing w:after="0"/>
        <w:rPr>
          <w:szCs w:val="22"/>
        </w:rPr>
      </w:pPr>
      <w:r w:rsidRPr="001464E8">
        <w:rPr>
          <w:szCs w:val="22"/>
        </w:rPr>
        <w:t xml:space="preserve">Turi būti imamasi atsargumo priemonių pacientams, kartu gaunantiems vaistinius preparatus, didinančius opų atsiradimo ir kraujavimo riziką, tokius kaip </w:t>
      </w:r>
      <w:r w:rsidRPr="001464E8">
        <w:rPr>
          <w:szCs w:val="22"/>
          <w:lang w:val="lt-LT"/>
        </w:rPr>
        <w:t xml:space="preserve">sisteminio poveikio </w:t>
      </w:r>
      <w:r w:rsidRPr="001464E8">
        <w:rPr>
          <w:szCs w:val="22"/>
        </w:rPr>
        <w:t xml:space="preserve">kortikosteroidai, antikoaguliantai, antiagregantai ar selektyvūs serotonino reabsorbcijos inhibitoriai   (žr. 4.5 skyrių). </w:t>
      </w:r>
    </w:p>
    <w:p w:rsidR="00BA54BB" w:rsidRPr="001464E8" w:rsidRDefault="00BA54BB" w:rsidP="00F8662A">
      <w:pPr>
        <w:pStyle w:val="Pagrindinistekstas"/>
        <w:numPr>
          <w:ilvl w:val="0"/>
          <w:numId w:val="0"/>
        </w:numPr>
        <w:spacing w:after="0"/>
        <w:rPr>
          <w:szCs w:val="22"/>
        </w:rPr>
      </w:pPr>
    </w:p>
    <w:p w:rsidR="00BA54BB" w:rsidRPr="001464E8" w:rsidRDefault="00BA54BB" w:rsidP="00BA54BB">
      <w:pPr>
        <w:pStyle w:val="Pagrindinistekstas"/>
        <w:spacing w:after="0"/>
        <w:rPr>
          <w:szCs w:val="22"/>
        </w:rPr>
      </w:pPr>
      <w:r w:rsidRPr="001464E8">
        <w:rPr>
          <w:szCs w:val="22"/>
          <w:lang w:val="lt-LT"/>
        </w:rPr>
        <w:t>R</w:t>
      </w:r>
      <w:r w:rsidRPr="001464E8">
        <w:rPr>
          <w:szCs w:val="22"/>
        </w:rPr>
        <w:t>ūpestinga medicininė priežiūra ir atsargumas</w:t>
      </w:r>
      <w:r w:rsidRPr="001464E8">
        <w:rPr>
          <w:szCs w:val="22"/>
          <w:lang w:val="lt-LT"/>
        </w:rPr>
        <w:t xml:space="preserve"> reikalingi</w:t>
      </w:r>
      <w:r w:rsidRPr="001464E8">
        <w:rPr>
          <w:szCs w:val="22"/>
        </w:rPr>
        <w:t>, vaistinio preparato vartojant ligoniams, sergantiems opiniu kolitu ar Krono liga,</w:t>
      </w:r>
      <w:r w:rsidRPr="001464E8">
        <w:rPr>
          <w:szCs w:val="22"/>
          <w:lang w:val="lt-LT"/>
        </w:rPr>
        <w:t xml:space="preserve"> </w:t>
      </w:r>
      <w:r w:rsidRPr="001464E8">
        <w:rPr>
          <w:szCs w:val="22"/>
        </w:rPr>
        <w:t xml:space="preserve">kadangi minėtos ligos gali paūmėti (žr. 4.8 skyrių). </w:t>
      </w:r>
    </w:p>
    <w:p w:rsidR="00BA54BB" w:rsidRPr="001464E8" w:rsidRDefault="00BA54BB" w:rsidP="00BA54BB">
      <w:pPr>
        <w:rPr>
          <w:i/>
          <w:sz w:val="22"/>
          <w:szCs w:val="22"/>
        </w:rPr>
      </w:pPr>
    </w:p>
    <w:p w:rsidR="00BA54BB" w:rsidRPr="001464E8" w:rsidRDefault="00BA54BB" w:rsidP="00BA54BB">
      <w:pPr>
        <w:tabs>
          <w:tab w:val="left" w:pos="567"/>
        </w:tabs>
        <w:rPr>
          <w:i/>
          <w:sz w:val="22"/>
          <w:szCs w:val="22"/>
        </w:rPr>
      </w:pPr>
      <w:r w:rsidRPr="001464E8">
        <w:rPr>
          <w:i/>
          <w:sz w:val="22"/>
          <w:szCs w:val="22"/>
        </w:rPr>
        <w:t>Poveikis kepenims</w:t>
      </w:r>
    </w:p>
    <w:p w:rsidR="00BA54BB" w:rsidRPr="001464E8" w:rsidRDefault="00BA54BB" w:rsidP="00BA54BB">
      <w:pPr>
        <w:tabs>
          <w:tab w:val="left" w:pos="567"/>
        </w:tabs>
        <w:rPr>
          <w:sz w:val="22"/>
          <w:szCs w:val="22"/>
        </w:rPr>
      </w:pPr>
      <w:r w:rsidRPr="001464E8">
        <w:rPr>
          <w:sz w:val="22"/>
          <w:szCs w:val="22"/>
        </w:rPr>
        <w:t xml:space="preserve">Pacientus, sergančius kepenų funkcijos nepakankamumu ir vartojančius Olfen Rectocaps, būtina atidžiai stebėti, nes jų būklė gali paūmėti. </w:t>
      </w:r>
    </w:p>
    <w:p w:rsidR="00BA54BB" w:rsidRPr="001464E8" w:rsidRDefault="00BA54BB" w:rsidP="00BA54BB">
      <w:pPr>
        <w:tabs>
          <w:tab w:val="left" w:pos="567"/>
        </w:tabs>
        <w:rPr>
          <w:sz w:val="22"/>
          <w:szCs w:val="22"/>
        </w:rPr>
      </w:pPr>
      <w:r w:rsidRPr="001464E8">
        <w:rPr>
          <w:sz w:val="22"/>
          <w:szCs w:val="22"/>
        </w:rPr>
        <w:t>Kaip ir vartojant kitus NVNU, gali padidėti vienos arba kelių kepenų fermentų rūšių aktyvumas. Ilgai vartojant Olfen Rectocaps reikia laikytis atsargumo priemonių (reguliariai tikrinti kepenų funkcijos rodmenis).</w:t>
      </w:r>
    </w:p>
    <w:p w:rsidR="00BA54BB" w:rsidRPr="001464E8" w:rsidRDefault="00BA54BB" w:rsidP="00BA54BB">
      <w:pPr>
        <w:tabs>
          <w:tab w:val="left" w:pos="567"/>
        </w:tabs>
        <w:rPr>
          <w:sz w:val="22"/>
          <w:szCs w:val="22"/>
        </w:rPr>
      </w:pPr>
      <w:r w:rsidRPr="001464E8">
        <w:rPr>
          <w:sz w:val="22"/>
          <w:szCs w:val="22"/>
        </w:rPr>
        <w:t>Jei kepenų funkcijos rodmenys yra nenormalūs, nesunormalėja arba dar labiau tolsta nuo normos, klinikiniai simptomai rodo, kad kepenų liga sunkėja, atsiranda kitokių pokyčių (pvz., eozinofilija, odos išbėrimas), Olfen Rectocaps vartojimą būtina nutraukti. Gali pasireikšti kepenų uždegimas be ankstyvųjų simptomų.</w:t>
      </w:r>
    </w:p>
    <w:p w:rsidR="00BA54BB" w:rsidRPr="001464E8" w:rsidRDefault="00BA54BB" w:rsidP="00BA54BB">
      <w:pPr>
        <w:tabs>
          <w:tab w:val="left" w:pos="567"/>
        </w:tabs>
        <w:rPr>
          <w:sz w:val="22"/>
          <w:szCs w:val="22"/>
        </w:rPr>
      </w:pPr>
      <w:r w:rsidRPr="001464E8">
        <w:rPr>
          <w:sz w:val="22"/>
          <w:szCs w:val="22"/>
        </w:rPr>
        <w:t>Žmonėms, sergantiems hepatine porfirija, Olfen Rectocaps vartoti reikia atsargiai, kadangi šis vaistas gali sukelti porfirijos priepuolį.</w:t>
      </w:r>
    </w:p>
    <w:p w:rsidR="00BA54BB" w:rsidRPr="001464E8" w:rsidRDefault="00BA54BB" w:rsidP="00BA54BB">
      <w:pPr>
        <w:tabs>
          <w:tab w:val="left" w:pos="567"/>
        </w:tabs>
        <w:rPr>
          <w:sz w:val="22"/>
          <w:szCs w:val="22"/>
        </w:rPr>
      </w:pPr>
    </w:p>
    <w:p w:rsidR="00BA54BB" w:rsidRPr="001464E8" w:rsidRDefault="00BA54BB" w:rsidP="00BA54BB">
      <w:pPr>
        <w:tabs>
          <w:tab w:val="left" w:pos="567"/>
        </w:tabs>
        <w:rPr>
          <w:i/>
          <w:sz w:val="22"/>
          <w:szCs w:val="22"/>
        </w:rPr>
      </w:pPr>
      <w:r w:rsidRPr="001464E8">
        <w:rPr>
          <w:i/>
          <w:sz w:val="22"/>
          <w:szCs w:val="22"/>
        </w:rPr>
        <w:t>Poveikis inkstams</w:t>
      </w:r>
    </w:p>
    <w:p w:rsidR="00BA54BB" w:rsidRPr="001464E8" w:rsidRDefault="00BA54BB" w:rsidP="00BA54BB">
      <w:pPr>
        <w:rPr>
          <w:sz w:val="22"/>
          <w:szCs w:val="22"/>
        </w:rPr>
      </w:pPr>
      <w:r w:rsidRPr="001464E8">
        <w:rPr>
          <w:sz w:val="22"/>
          <w:szCs w:val="22"/>
        </w:rPr>
        <w:t>Kadangi skysčių susilaikymas ir edema pasitaikė gydantis NVNU, įskaitant diklofenaką, ypač atidžiai reikia stebėti pacientus, kurių sutrikusi širdies ar inkstų funkcija, buvo padidėjęs kraujospūdis, senyvus, taip pat vartojančius diuretikų ar vaistinių preparatų, turinčių ryškų poveikį inkstų funkcijai, ir tuos, kuriems dėl įvairių priežasčių sumažėjęs tarpląstelinio skysčio tūris, pvz., didelės apimties chirurginės intervencijos perioperaciniu ar pooperaciniu laikotarpiu (žr. 4.3 skyrių).</w:t>
      </w:r>
    </w:p>
    <w:p w:rsidR="00BA54BB" w:rsidRPr="001464E8" w:rsidRDefault="00BA54BB" w:rsidP="00BA54BB">
      <w:pPr>
        <w:rPr>
          <w:sz w:val="22"/>
          <w:szCs w:val="22"/>
        </w:rPr>
      </w:pPr>
    </w:p>
    <w:p w:rsidR="00BA54BB" w:rsidRPr="001464E8" w:rsidRDefault="00BA54BB" w:rsidP="00BA54BB">
      <w:pPr>
        <w:tabs>
          <w:tab w:val="left" w:pos="567"/>
        </w:tabs>
        <w:rPr>
          <w:sz w:val="22"/>
          <w:szCs w:val="22"/>
        </w:rPr>
      </w:pPr>
      <w:r w:rsidRPr="001464E8">
        <w:rPr>
          <w:sz w:val="22"/>
          <w:szCs w:val="22"/>
        </w:rPr>
        <w:t>Jei tokiems pacientams skiriama Olfen Rectocaps, rekomenduojama profilaktiškai tirti inkstų funkciją. Nustojus vartoti vaistinį preparatą, paprastai grįžta prieš gydymą buvusi būklė.</w:t>
      </w:r>
    </w:p>
    <w:p w:rsidR="00BA54BB" w:rsidRPr="001464E8" w:rsidRDefault="00BA54BB" w:rsidP="00BA54BB">
      <w:pPr>
        <w:rPr>
          <w:sz w:val="22"/>
          <w:szCs w:val="22"/>
        </w:rPr>
      </w:pPr>
    </w:p>
    <w:p w:rsidR="00BA54BB" w:rsidRPr="001464E8" w:rsidRDefault="00BA54BB" w:rsidP="00F8662A">
      <w:pPr>
        <w:pStyle w:val="Pagrindinistekstas"/>
        <w:numPr>
          <w:ilvl w:val="0"/>
          <w:numId w:val="0"/>
        </w:numPr>
        <w:spacing w:after="0"/>
        <w:rPr>
          <w:i/>
          <w:szCs w:val="22"/>
          <w:lang w:val="lt-LT"/>
        </w:rPr>
      </w:pPr>
      <w:r w:rsidRPr="001464E8">
        <w:rPr>
          <w:i/>
          <w:szCs w:val="22"/>
          <w:lang w:val="lt-LT"/>
        </w:rPr>
        <w:t>Poveikis odai</w:t>
      </w:r>
    </w:p>
    <w:p w:rsidR="00BA54BB" w:rsidRPr="001464E8" w:rsidRDefault="00BA54BB" w:rsidP="00BA54BB">
      <w:pPr>
        <w:rPr>
          <w:sz w:val="22"/>
          <w:szCs w:val="22"/>
        </w:rPr>
      </w:pPr>
      <w:r w:rsidRPr="001464E8">
        <w:rPr>
          <w:sz w:val="22"/>
          <w:szCs w:val="22"/>
        </w:rPr>
        <w:lastRenderedPageBreak/>
        <w:t>Labai retai buvo minėtos sunkios odos reakcijos, kai kurios mirtinos, įskaitant eksfoliacinį dermatitą, Stevens-Johnson sindromą ir toksinę epidermio nekrolizę, susiję su NVNU vartojimu (žr. 4.8). Pacientams šių reakcijų didžiausia rizika yra gydymo kurso pradžioje. Reakcijos daugeliu atvejų pasireiškia per pirmą gydymo mėnesį. Olfen Rectocaps turi būti nutraukiamas, atsiradus pirmiems bėrimams, gleivinės pažeidimams ar bet kokiems kitiems padidėjusio jautrumo požymiams.</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Poveikis širdies ir galvos smegenų kraujagyslėms</w:t>
      </w:r>
    </w:p>
    <w:p w:rsidR="00BA54BB" w:rsidRPr="001464E8" w:rsidRDefault="00BA54BB" w:rsidP="00BA54BB">
      <w:pPr>
        <w:rPr>
          <w:sz w:val="22"/>
          <w:szCs w:val="22"/>
        </w:rPr>
      </w:pPr>
    </w:p>
    <w:p w:rsidR="00BA54BB" w:rsidRPr="001464E8" w:rsidRDefault="00BA54BB" w:rsidP="00BA54BB">
      <w:pPr>
        <w:rPr>
          <w:sz w:val="22"/>
          <w:szCs w:val="22"/>
        </w:rPr>
      </w:pPr>
      <w:r w:rsidRPr="001464E8">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rsidR="00BA54BB" w:rsidRPr="001464E8" w:rsidRDefault="00BA54BB" w:rsidP="00BA54BB">
      <w:pPr>
        <w:rPr>
          <w:sz w:val="22"/>
          <w:szCs w:val="22"/>
        </w:rPr>
      </w:pPr>
    </w:p>
    <w:p w:rsidR="00BA54BB" w:rsidRPr="001464E8" w:rsidRDefault="001046F8" w:rsidP="00BA54BB">
      <w:pPr>
        <w:rPr>
          <w:sz w:val="22"/>
          <w:szCs w:val="22"/>
        </w:rPr>
      </w:pPr>
      <w:r w:rsidRPr="001464E8">
        <w:rPr>
          <w:sz w:val="22"/>
          <w:szCs w:val="22"/>
        </w:rPr>
        <w:t xml:space="preserve">Klinikiniai tyrimai ir epidemiologiniai duomenys patvirtina, kad </w:t>
      </w:r>
      <w:proofErr w:type="spellStart"/>
      <w:r w:rsidRPr="001464E8">
        <w:rPr>
          <w:sz w:val="22"/>
          <w:szCs w:val="22"/>
        </w:rPr>
        <w:t>diklofenako</w:t>
      </w:r>
      <w:proofErr w:type="spellEnd"/>
      <w:r w:rsidRPr="001464E8">
        <w:rPr>
          <w:sz w:val="22"/>
          <w:szCs w:val="22"/>
        </w:rPr>
        <w:t xml:space="preserve"> vartojimas, ypač didelėmis dozėmis (150 mg per parą) ir ilgą laiką, gali būti susijęs su nedideliu arterijų trombozės reiškinių (pvz., miokardo infarkto arba insulto) rizikos padidėjimu.</w:t>
      </w:r>
    </w:p>
    <w:p w:rsidR="00BA54BB" w:rsidRPr="001464E8" w:rsidRDefault="00BA54BB" w:rsidP="00BA54BB">
      <w:pPr>
        <w:rPr>
          <w:sz w:val="22"/>
          <w:szCs w:val="22"/>
        </w:rPr>
      </w:pPr>
    </w:p>
    <w:p w:rsidR="00EB530D" w:rsidRPr="001464E8" w:rsidRDefault="00EB530D" w:rsidP="00EB530D">
      <w:pPr>
        <w:rPr>
          <w:sz w:val="22"/>
          <w:szCs w:val="22"/>
        </w:rPr>
      </w:pPr>
      <w:r w:rsidRPr="001464E8">
        <w:rPr>
          <w:sz w:val="22"/>
          <w:szCs w:val="22"/>
        </w:rPr>
        <w:t xml:space="preserve">Pacientams, kuriems yra reikšmingų širdies ir kraujagyslių sutrikimų pasireiškimo rizikos veiksnių (pvz., hipertenzija, hiperlipidemija, cukrinis diabetas, rūkymas) galima skirti tik prieš tai atidžiai apsvarščius. Kadangi diklofenako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  </w:t>
      </w: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tabs>
          <w:tab w:val="left" w:pos="567"/>
        </w:tabs>
        <w:rPr>
          <w:i/>
          <w:sz w:val="22"/>
          <w:szCs w:val="22"/>
        </w:rPr>
      </w:pPr>
      <w:r w:rsidRPr="001464E8">
        <w:rPr>
          <w:i/>
          <w:sz w:val="22"/>
          <w:szCs w:val="22"/>
        </w:rPr>
        <w:t>Kraujo sistemos reiškiniai</w:t>
      </w:r>
    </w:p>
    <w:p w:rsidR="00BA54BB" w:rsidRPr="001464E8" w:rsidRDefault="00BA54BB" w:rsidP="00BA54BB">
      <w:pPr>
        <w:tabs>
          <w:tab w:val="left" w:pos="567"/>
        </w:tabs>
        <w:rPr>
          <w:sz w:val="22"/>
          <w:szCs w:val="22"/>
        </w:rPr>
      </w:pPr>
      <w:r w:rsidRPr="001464E8">
        <w:rPr>
          <w:sz w:val="22"/>
          <w:szCs w:val="22"/>
        </w:rPr>
        <w:t xml:space="preserve">Olfen Rectocaps vartojant ilgiau, rekomenduojama, kaip ir vartojant kitus NVNU, matuoti kraujo ląstelių kiekį. </w:t>
      </w:r>
    </w:p>
    <w:p w:rsidR="00BA54BB" w:rsidRPr="001464E8" w:rsidRDefault="00BA54BB" w:rsidP="00BA54BB">
      <w:pPr>
        <w:tabs>
          <w:tab w:val="left" w:pos="567"/>
        </w:tabs>
        <w:rPr>
          <w:i/>
          <w:iCs/>
          <w:sz w:val="22"/>
          <w:szCs w:val="22"/>
        </w:rPr>
      </w:pPr>
      <w:r w:rsidRPr="001464E8">
        <w:rPr>
          <w:sz w:val="22"/>
          <w:szCs w:val="22"/>
        </w:rPr>
        <w:t>Olfen Rectocaps, kaip ir kiti NVNU, gali laikinai slopinti trombocitų agregaciją, todėl pacientus, kurių hemostazė sutrikusi, būtina atidžiai sekti.</w:t>
      </w:r>
    </w:p>
    <w:p w:rsidR="00BA54BB" w:rsidRPr="001464E8" w:rsidRDefault="00BA54BB" w:rsidP="00BA54BB">
      <w:pPr>
        <w:tabs>
          <w:tab w:val="left" w:pos="567"/>
        </w:tabs>
        <w:rPr>
          <w:i/>
          <w:iCs/>
          <w:sz w:val="22"/>
          <w:szCs w:val="22"/>
        </w:rPr>
      </w:pPr>
    </w:p>
    <w:p w:rsidR="00BA54BB" w:rsidRPr="001464E8" w:rsidRDefault="00BA54BB" w:rsidP="00BA54BB">
      <w:pPr>
        <w:tabs>
          <w:tab w:val="left" w:pos="567"/>
        </w:tabs>
        <w:rPr>
          <w:i/>
          <w:sz w:val="22"/>
          <w:szCs w:val="22"/>
        </w:rPr>
      </w:pPr>
      <w:r w:rsidRPr="001464E8">
        <w:rPr>
          <w:i/>
          <w:sz w:val="22"/>
          <w:szCs w:val="22"/>
        </w:rPr>
        <w:t>Astma</w:t>
      </w:r>
    </w:p>
    <w:p w:rsidR="00BA54BB" w:rsidRPr="001464E8" w:rsidRDefault="00BA54BB" w:rsidP="00BA54BB">
      <w:pPr>
        <w:tabs>
          <w:tab w:val="left" w:pos="567"/>
        </w:tabs>
        <w:rPr>
          <w:sz w:val="22"/>
          <w:szCs w:val="22"/>
        </w:rPr>
      </w:pPr>
      <w:r w:rsidRPr="001464E8">
        <w:rPr>
          <w:sz w:val="22"/>
          <w:szCs w:val="22"/>
        </w:rPr>
        <w:t>Reakcijos į NVNU, tokios kaip astmos paūmėjimas (taip pat vadinamas analgetikų netoleravimu arba analgetine astma), Kvinkės edema arba dilgėlinė, dažniau pasireiškia pacientams, sergantiems astma, alerginiu sezoniniu rinitu, nosies gleivinės paburkimu (pvz., nosies polipais), lėtine obstrukcine plaučių liga arba lėtinėmis kvėpavimo takų ligomis (ypač jei jos susijusios su į alerginį rinitą panašiais simptomais). Todėl gydant tokius pacientus rekomenduojamos specialios atsargumo priemonės (pasiruošimas suteikti skubią pagalbą). Šios priemonės taip pat rekomenduojamos ir pacientams, kuriems ir kitos medžiagos sukelia alergiją, pasireiškiančią, pvz., odos reakcijomis, niežuliu arba dilgėline.</w:t>
      </w:r>
    </w:p>
    <w:p w:rsidR="00BA54BB" w:rsidRPr="001464E8" w:rsidRDefault="00BA54BB" w:rsidP="00BA54BB">
      <w:pPr>
        <w:tabs>
          <w:tab w:val="left" w:pos="567"/>
        </w:tabs>
        <w:rPr>
          <w:sz w:val="22"/>
          <w:szCs w:val="22"/>
        </w:rPr>
      </w:pPr>
    </w:p>
    <w:p w:rsidR="00BA54BB" w:rsidRPr="001464E8" w:rsidRDefault="00BA54BB" w:rsidP="00BA54BB">
      <w:pPr>
        <w:pStyle w:val="PI-2EMEASMCA"/>
      </w:pPr>
      <w:bookmarkStart w:id="20" w:name="_Toc129243106"/>
      <w:bookmarkStart w:id="21" w:name="_Toc129243231"/>
      <w:r w:rsidRPr="001464E8">
        <w:t>4.5</w:t>
      </w:r>
      <w:r w:rsidRPr="001464E8">
        <w:tab/>
        <w:t>Sąveika su kitais vaistiniais preparatais ir kitokia sąveika</w:t>
      </w:r>
      <w:bookmarkEnd w:id="20"/>
      <w:bookmarkEnd w:id="21"/>
    </w:p>
    <w:p w:rsidR="00BA54BB" w:rsidRPr="001464E8" w:rsidRDefault="00BA54BB" w:rsidP="00BA54BB">
      <w:pPr>
        <w:pStyle w:val="BTEMEASMCA"/>
      </w:pPr>
    </w:p>
    <w:p w:rsidR="00BA54BB" w:rsidRPr="001464E8" w:rsidRDefault="00BA54BB" w:rsidP="00BA54BB">
      <w:pPr>
        <w:tabs>
          <w:tab w:val="left" w:pos="567"/>
        </w:tabs>
        <w:rPr>
          <w:sz w:val="22"/>
          <w:szCs w:val="22"/>
        </w:rPr>
      </w:pPr>
      <w:r w:rsidRPr="001464E8">
        <w:rPr>
          <w:sz w:val="22"/>
          <w:szCs w:val="22"/>
        </w:rPr>
        <w:t>Toliau išvardyta sąveika, pastebėta vartojant diklofenako skrandyje neirių tablečių ir (ar) kitų diklofenako farmacinių formų.</w:t>
      </w:r>
    </w:p>
    <w:p w:rsidR="00BA54BB" w:rsidRPr="001464E8" w:rsidRDefault="00BA54BB" w:rsidP="00BA54BB">
      <w:pPr>
        <w:pStyle w:val="Antrat3"/>
        <w:spacing w:before="0" w:after="0"/>
        <w:rPr>
          <w:rFonts w:ascii="Times New Roman" w:hAnsi="Times New Roman"/>
          <w:b w:val="0"/>
          <w:i/>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 xml:space="preserve">Litis </w:t>
      </w:r>
    </w:p>
    <w:p w:rsidR="00BA54BB" w:rsidRPr="001464E8" w:rsidRDefault="00BA54BB" w:rsidP="00BA54BB">
      <w:pPr>
        <w:rPr>
          <w:sz w:val="22"/>
          <w:szCs w:val="22"/>
        </w:rPr>
      </w:pPr>
      <w:r w:rsidRPr="001464E8">
        <w:rPr>
          <w:sz w:val="22"/>
          <w:szCs w:val="22"/>
        </w:rPr>
        <w:t>Olfen Rectocaps, vartojamas kartu su ličiu , didina ličio koncentraciją kraujyje. Todėl reikia tikrinti ličio koncentraciją kraujyje.</w:t>
      </w:r>
    </w:p>
    <w:p w:rsidR="00BA54BB" w:rsidRPr="001464E8" w:rsidRDefault="00BA54BB" w:rsidP="00BA54BB">
      <w:pPr>
        <w:tabs>
          <w:tab w:val="left" w:pos="1680"/>
        </w:tabs>
        <w:rPr>
          <w:sz w:val="22"/>
          <w:szCs w:val="22"/>
        </w:rPr>
      </w:pPr>
      <w:r w:rsidRPr="001464E8">
        <w:rPr>
          <w:sz w:val="22"/>
          <w:szCs w:val="22"/>
        </w:rPr>
        <w:tab/>
      </w:r>
    </w:p>
    <w:p w:rsidR="00BA54BB" w:rsidRPr="001464E8" w:rsidRDefault="00BA54BB" w:rsidP="00BA54BB">
      <w:pPr>
        <w:tabs>
          <w:tab w:val="left" w:pos="567"/>
        </w:tabs>
        <w:rPr>
          <w:sz w:val="22"/>
          <w:szCs w:val="22"/>
        </w:rPr>
      </w:pPr>
      <w:r w:rsidRPr="001464E8">
        <w:rPr>
          <w:i/>
          <w:sz w:val="22"/>
          <w:szCs w:val="22"/>
        </w:rPr>
        <w:t>Digoksinas</w:t>
      </w:r>
      <w:r w:rsidRPr="001464E8">
        <w:rPr>
          <w:sz w:val="22"/>
          <w:szCs w:val="22"/>
        </w:rPr>
        <w:t xml:space="preserve"> </w:t>
      </w:r>
    </w:p>
    <w:p w:rsidR="00BA54BB" w:rsidRPr="001464E8" w:rsidRDefault="00BA54BB" w:rsidP="00BA54BB">
      <w:pPr>
        <w:pStyle w:val="Antrat3"/>
        <w:spacing w:before="0" w:after="0"/>
        <w:rPr>
          <w:rFonts w:ascii="Times New Roman" w:hAnsi="Times New Roman"/>
          <w:b w:val="0"/>
          <w:i/>
          <w:sz w:val="22"/>
          <w:szCs w:val="22"/>
          <w:lang w:val="lt-LT"/>
        </w:rPr>
      </w:pPr>
      <w:r w:rsidRPr="001464E8">
        <w:rPr>
          <w:rFonts w:ascii="Times New Roman" w:hAnsi="Times New Roman"/>
          <w:b w:val="0"/>
          <w:sz w:val="22"/>
          <w:szCs w:val="22"/>
        </w:rPr>
        <w:t>Diklofenakas, vartojamas kartu su digoksinu, gali didinti šios medžiagos koncentraciją plazmoje, todėl rekomenduojama stebėti digoksino koncentraciją serume.</w:t>
      </w:r>
    </w:p>
    <w:p w:rsidR="00BA54BB" w:rsidRPr="001464E8" w:rsidRDefault="00BA54BB" w:rsidP="00BA54BB">
      <w:pPr>
        <w:pStyle w:val="Antrat3"/>
        <w:spacing w:before="0" w:after="0"/>
        <w:rPr>
          <w:rFonts w:ascii="Times New Roman" w:hAnsi="Times New Roman"/>
          <w:b w:val="0"/>
          <w:i/>
          <w:sz w:val="22"/>
          <w:szCs w:val="22"/>
          <w:lang w:val="lt-LT"/>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Diuretikai ir antihipertenziniai vaistai</w:t>
      </w: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sz w:val="22"/>
          <w:szCs w:val="22"/>
        </w:rPr>
        <w:t xml:space="preserve">Diklofenakas, kaip ir kiti NVNU, vartojamas kartu su diuretikais ir antihipertenziniais vaistais, pvz., beta adrenoreceptorių blokatoriais, angiotenziną konvertuojančio fermento (AKF) inhibitoriais, gali silpninti jų antihipertenzinį poveikį, todėl minėtus vaistinius preparatus vartoti kartu reikia atsargiai ir </w:t>
      </w:r>
      <w:r w:rsidRPr="001464E8">
        <w:rPr>
          <w:rFonts w:ascii="Times New Roman" w:hAnsi="Times New Roman"/>
          <w:b w:val="0"/>
          <w:sz w:val="22"/>
          <w:szCs w:val="22"/>
        </w:rPr>
        <w:lastRenderedPageBreak/>
        <w:t>pacientams, ypač senyviems, reikia reguliariai tikrinti kraujospūdį. Nefrotoksinio poveikio rizika yra didesnė, todėl pacientams būtina sunormalizuoti skysčio tūrį ir turėti omenyje, kad pacientams, ypač vartojantiems diuretikus ir AKF, kombinuotojo gydymo pradžioje ir vėliau reikia reguliariai tikrinti inkstų veiklą. Kartu vartojant kalį organizme sulaikančius vaistus, kraujo serume gali padidėti kalio kiekis, todėl jį reikia dažnai tikrinti (žr. 4.4 skyrių).</w:t>
      </w:r>
    </w:p>
    <w:p w:rsidR="00BA54BB" w:rsidRPr="001464E8" w:rsidRDefault="00BA54BB" w:rsidP="00BA54BB">
      <w:pPr>
        <w:rPr>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 xml:space="preserve">Kiti NVNU, įskaitant </w:t>
      </w:r>
      <w:r w:rsidRPr="001464E8">
        <w:rPr>
          <w:rFonts w:ascii="Times New Roman" w:hAnsi="Times New Roman"/>
          <w:b w:val="0"/>
          <w:i/>
          <w:sz w:val="22"/>
          <w:szCs w:val="22"/>
          <w:lang w:val="lt-LT"/>
        </w:rPr>
        <w:t>kortikosteroidus</w:t>
      </w:r>
      <w:r w:rsidRPr="001464E8">
        <w:rPr>
          <w:rFonts w:ascii="Times New Roman" w:hAnsi="Times New Roman"/>
          <w:b w:val="0"/>
          <w:i/>
          <w:sz w:val="22"/>
          <w:szCs w:val="22"/>
        </w:rPr>
        <w:t xml:space="preserve"> </w:t>
      </w:r>
    </w:p>
    <w:p w:rsidR="00BA54BB" w:rsidRPr="001464E8" w:rsidRDefault="00BA54BB" w:rsidP="00BA54BB">
      <w:pPr>
        <w:pStyle w:val="Antrat3"/>
        <w:spacing w:before="0" w:after="0"/>
        <w:rPr>
          <w:rFonts w:ascii="Times New Roman" w:hAnsi="Times New Roman"/>
          <w:b w:val="0"/>
          <w:i/>
          <w:sz w:val="22"/>
          <w:szCs w:val="22"/>
          <w:lang w:val="lt-LT"/>
        </w:rPr>
      </w:pPr>
      <w:r w:rsidRPr="001464E8">
        <w:rPr>
          <w:rFonts w:ascii="Times New Roman" w:hAnsi="Times New Roman"/>
          <w:b w:val="0"/>
          <w:sz w:val="22"/>
          <w:szCs w:val="22"/>
        </w:rPr>
        <w:t xml:space="preserve">Diklofenaką vartojant kartu su kitais sisteminio poveikio NVNU arba </w:t>
      </w:r>
      <w:r w:rsidRPr="001464E8">
        <w:rPr>
          <w:rFonts w:ascii="Times New Roman" w:hAnsi="Times New Roman"/>
          <w:b w:val="0"/>
          <w:sz w:val="22"/>
          <w:szCs w:val="22"/>
          <w:lang w:val="lt-LT"/>
        </w:rPr>
        <w:t>kortikosteroidais</w:t>
      </w:r>
      <w:r w:rsidRPr="001464E8">
        <w:rPr>
          <w:rFonts w:ascii="Times New Roman" w:hAnsi="Times New Roman"/>
          <w:b w:val="0"/>
          <w:sz w:val="22"/>
          <w:szCs w:val="22"/>
        </w:rPr>
        <w:t>, gali dažniau pasireikšti nepageidaujamas poveikis</w:t>
      </w:r>
      <w:r w:rsidRPr="001464E8">
        <w:rPr>
          <w:rFonts w:ascii="Times New Roman" w:hAnsi="Times New Roman"/>
          <w:b w:val="0"/>
          <w:sz w:val="22"/>
          <w:szCs w:val="22"/>
          <w:lang w:val="lt-LT"/>
        </w:rPr>
        <w:t xml:space="preserve"> VT (žr. 4.4 skyrių).</w:t>
      </w:r>
    </w:p>
    <w:p w:rsidR="00BA54BB" w:rsidRPr="001464E8" w:rsidRDefault="00BA54BB" w:rsidP="00BA54BB">
      <w:pPr>
        <w:rPr>
          <w:sz w:val="22"/>
          <w:szCs w:val="22"/>
        </w:rPr>
      </w:pPr>
    </w:p>
    <w:p w:rsidR="00BA54BB" w:rsidRPr="001464E8" w:rsidRDefault="00BA54BB" w:rsidP="00BA54BB">
      <w:pPr>
        <w:pStyle w:val="Antrat3"/>
        <w:spacing w:before="0" w:after="0"/>
        <w:rPr>
          <w:rFonts w:ascii="Times New Roman" w:hAnsi="Times New Roman"/>
          <w:b w:val="0"/>
          <w:i/>
          <w:sz w:val="22"/>
          <w:szCs w:val="22"/>
          <w:lang w:val="lt-LT"/>
        </w:rPr>
      </w:pPr>
      <w:r w:rsidRPr="001464E8">
        <w:rPr>
          <w:rFonts w:ascii="Times New Roman" w:hAnsi="Times New Roman"/>
          <w:b w:val="0"/>
          <w:i/>
          <w:sz w:val="22"/>
          <w:szCs w:val="22"/>
        </w:rPr>
        <w:t>Antikoaguliantai</w:t>
      </w:r>
      <w:r w:rsidRPr="001464E8">
        <w:rPr>
          <w:rFonts w:ascii="Times New Roman" w:hAnsi="Times New Roman"/>
          <w:b w:val="0"/>
          <w:i/>
          <w:sz w:val="22"/>
          <w:szCs w:val="22"/>
          <w:lang w:val="lt-LT"/>
        </w:rPr>
        <w:t xml:space="preserve"> ir antiagregantai</w:t>
      </w:r>
    </w:p>
    <w:p w:rsidR="00BA54BB" w:rsidRPr="001464E8" w:rsidRDefault="00BA54BB" w:rsidP="00BA54BB">
      <w:pPr>
        <w:rPr>
          <w:position w:val="6"/>
          <w:sz w:val="22"/>
          <w:szCs w:val="22"/>
        </w:rPr>
      </w:pPr>
      <w:r w:rsidRPr="001464E8">
        <w:rPr>
          <w:sz w:val="22"/>
          <w:szCs w:val="22"/>
        </w:rPr>
        <w:t>Rekomenduojama laikytis atsargumo, kadangi minėtų vaistinių preparatų vartojant kartu gali didėti kraujavimo rizika (žr. 4.4 skyrių). Nors klinikinių tyrimų metu diklofenako poveikio antikoaguliantams nepastebėta, tačiau buvo pavienių pranešimų apie padidėjusio kraujavimo pavojų pacientams, vartojantiems šių vaistinių preparatų kartu, atsiradimą, todėl tokius pacientus rekomenduojama nuolat stebėti.</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Selektyvūs serotonino reabsorbcijos inhibitoriai (SSRI)</w:t>
      </w:r>
    </w:p>
    <w:p w:rsidR="00BA54BB" w:rsidRPr="001464E8" w:rsidRDefault="00BA54BB" w:rsidP="00BA54BB">
      <w:pPr>
        <w:pStyle w:val="BTEMEASMCA"/>
      </w:pPr>
      <w:r w:rsidRPr="001464E8">
        <w:rPr>
          <w:lang w:val="lt-LT"/>
        </w:rPr>
        <w:t>Kartu vartojant sisteminio poveikio NVNU, įskaitant diklofenaką, ir SSRI, p</w:t>
      </w:r>
      <w:r w:rsidRPr="001464E8">
        <w:t>adidėj</w:t>
      </w:r>
      <w:r w:rsidRPr="001464E8">
        <w:rPr>
          <w:lang w:val="lt-LT"/>
        </w:rPr>
        <w:t>a</w:t>
      </w:r>
      <w:r w:rsidRPr="001464E8">
        <w:t xml:space="preserve"> kraujavimo iš </w:t>
      </w:r>
      <w:r w:rsidRPr="001464E8">
        <w:rPr>
          <w:lang w:val="lt-LT"/>
        </w:rPr>
        <w:t>VT</w:t>
      </w:r>
      <w:r w:rsidRPr="001464E8">
        <w:t xml:space="preserve"> rizika (žr. 4.4 skyrių).</w:t>
      </w:r>
    </w:p>
    <w:p w:rsidR="00BA54BB" w:rsidRPr="001464E8" w:rsidRDefault="00BA54BB" w:rsidP="00BA54BB">
      <w:pPr>
        <w:pStyle w:val="Antrat3"/>
        <w:spacing w:before="0" w:after="0"/>
        <w:rPr>
          <w:rFonts w:ascii="Times New Roman" w:hAnsi="Times New Roman"/>
          <w:b w:val="0"/>
          <w:i/>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Antidiabetiniai vaistai</w:t>
      </w:r>
    </w:p>
    <w:p w:rsidR="00BA54BB" w:rsidRPr="001464E8" w:rsidRDefault="00BA54BB" w:rsidP="00BA54BB">
      <w:pPr>
        <w:rPr>
          <w:position w:val="6"/>
          <w:sz w:val="22"/>
          <w:szCs w:val="22"/>
        </w:rPr>
      </w:pPr>
      <w:r w:rsidRPr="001464E8">
        <w:rPr>
          <w:sz w:val="22"/>
          <w:szCs w:val="22"/>
        </w:rPr>
        <w:t>Klinikiniai tyrimai parodė, kad diklofenaką galima vartoti kartu su peroraliniais antidiabetiniais vaistais, nes jų klinikinis poveikis nesikeičia. Tačiau gauta pavienių pranešimų apie hipoglikemines ar hiperglikemines reakcijas, pasireiškusias vartojant diklofenaką, dėl kurių reikėjo keisti antidiabetinio vaisto dozę. Dėl šios priežasties, kartu vartojant minėtų vaistų, dėl atsargumo rekomenduojama stebėti gliukozės kiekį kraujyje.</w:t>
      </w:r>
    </w:p>
    <w:p w:rsidR="00BA54BB" w:rsidRPr="001464E8" w:rsidRDefault="00BA54BB" w:rsidP="00BA54BB">
      <w:pPr>
        <w:rPr>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Metotreksatas</w:t>
      </w:r>
    </w:p>
    <w:p w:rsidR="00BA54BB" w:rsidRPr="001464E8" w:rsidRDefault="00BA54BB" w:rsidP="00BA54BB">
      <w:pPr>
        <w:rPr>
          <w:sz w:val="22"/>
          <w:szCs w:val="22"/>
        </w:rPr>
      </w:pPr>
      <w:r w:rsidRPr="001464E8">
        <w:rPr>
          <w:sz w:val="22"/>
          <w:szCs w:val="22"/>
        </w:rPr>
        <w:t xml:space="preserve">Diklofenakas gali slopinti metotreksato klirensą per inkstų kanalėlius, didindamas metotreksato kiekį. Būtinas atsargumas skiriant NVNU, įskaitant diklofenaką, 24 val. prieš metotreksato vartojimą ar po jo vartojimo, nes gali padidėti metotreksato koncentracija kraujyje ir šios medžiagos toksiškumas. </w:t>
      </w:r>
    </w:p>
    <w:p w:rsidR="00BA54BB" w:rsidRPr="001464E8" w:rsidRDefault="00BA54BB" w:rsidP="00BA54BB">
      <w:pPr>
        <w:rPr>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 xml:space="preserve">Ciklosporinas </w:t>
      </w:r>
    </w:p>
    <w:p w:rsidR="00BA54BB" w:rsidRPr="001464E8" w:rsidRDefault="00BA54BB" w:rsidP="00BA54BB">
      <w:pPr>
        <w:rPr>
          <w:sz w:val="22"/>
          <w:szCs w:val="22"/>
        </w:rPr>
      </w:pPr>
      <w:r w:rsidRPr="001464E8">
        <w:rPr>
          <w:spacing w:val="-3"/>
          <w:sz w:val="22"/>
          <w:szCs w:val="22"/>
        </w:rPr>
        <w:t xml:space="preserve">Dėl poveikio inkstų prostaglandinams, diklofenakas, kaip ir kiti NVNU, gali padidinti ciklosporino nefrotoksiškumą. Todėl </w:t>
      </w:r>
      <w:r w:rsidRPr="001464E8">
        <w:rPr>
          <w:sz w:val="22"/>
          <w:szCs w:val="22"/>
        </w:rPr>
        <w:t xml:space="preserve">ciklosporinu gydomiems pacientams reikia skirti mažesnę diklofenako dozę, negu pacientams, kurie ciklosporino nevartoja. </w:t>
      </w:r>
    </w:p>
    <w:p w:rsidR="00BA54BB" w:rsidRPr="001464E8" w:rsidRDefault="00BA54BB" w:rsidP="00BA54BB">
      <w:pPr>
        <w:rPr>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Kvinolonų grupės antibiotikai</w:t>
      </w:r>
    </w:p>
    <w:p w:rsidR="00BA54BB" w:rsidRPr="001464E8" w:rsidRDefault="00BA54BB" w:rsidP="00BA54BB">
      <w:pPr>
        <w:pStyle w:val="Pagrindinistekstas"/>
        <w:spacing w:after="0"/>
        <w:rPr>
          <w:szCs w:val="22"/>
        </w:rPr>
      </w:pPr>
      <w:r w:rsidRPr="001464E8">
        <w:rPr>
          <w:szCs w:val="22"/>
        </w:rPr>
        <w:t>Gauta pavienių pranešimų apie traukulius, kurie galėjo prasidėti dėl kartu vartojamų kvinolonų ir NVNU.</w:t>
      </w:r>
    </w:p>
    <w:p w:rsidR="00BA54BB" w:rsidRPr="001464E8" w:rsidRDefault="00BA54BB" w:rsidP="00BA54BB">
      <w:pPr>
        <w:pStyle w:val="Pagrindinistekstas"/>
        <w:spacing w:after="0"/>
        <w:rPr>
          <w:szCs w:val="22"/>
          <w:lang w:val="lt-LT"/>
        </w:rPr>
      </w:pPr>
    </w:p>
    <w:p w:rsidR="00BA54BB" w:rsidRPr="001464E8" w:rsidRDefault="00BA54BB" w:rsidP="00BA54BB">
      <w:pPr>
        <w:rPr>
          <w:i/>
          <w:sz w:val="22"/>
          <w:szCs w:val="22"/>
        </w:rPr>
      </w:pPr>
      <w:r w:rsidRPr="001464E8">
        <w:rPr>
          <w:i/>
          <w:sz w:val="22"/>
          <w:szCs w:val="22"/>
        </w:rPr>
        <w:t>Fenitoinas</w:t>
      </w:r>
    </w:p>
    <w:p w:rsidR="00BA54BB" w:rsidRPr="001464E8" w:rsidRDefault="00BA54BB" w:rsidP="00BA54BB">
      <w:pPr>
        <w:pStyle w:val="Pagrindinistekstas"/>
        <w:spacing w:after="0"/>
        <w:rPr>
          <w:szCs w:val="22"/>
          <w:lang w:val="lt-LT"/>
        </w:rPr>
      </w:pPr>
      <w:r w:rsidRPr="001464E8">
        <w:rPr>
          <w:szCs w:val="22"/>
        </w:rPr>
        <w:t>Diklofenakas, vartojamas kartu su fenitoinu, gali didinti šios medžiagos koncentraciją plazmoje, todėl rekomenduojama stebėti fenitoino kiekį serume.</w:t>
      </w:r>
    </w:p>
    <w:p w:rsidR="00BA54BB" w:rsidRPr="001464E8" w:rsidRDefault="00BA54BB" w:rsidP="00BA54BB">
      <w:pPr>
        <w:rPr>
          <w:sz w:val="22"/>
          <w:szCs w:val="22"/>
        </w:rPr>
      </w:pPr>
    </w:p>
    <w:p w:rsidR="00BA54BB" w:rsidRPr="001464E8" w:rsidRDefault="00BA54BB" w:rsidP="00BA54BB">
      <w:pPr>
        <w:tabs>
          <w:tab w:val="left" w:pos="720"/>
        </w:tabs>
        <w:suppressAutoHyphens/>
        <w:rPr>
          <w:bCs/>
          <w:i/>
          <w:iCs/>
          <w:spacing w:val="-3"/>
          <w:sz w:val="22"/>
          <w:szCs w:val="22"/>
        </w:rPr>
      </w:pPr>
      <w:r w:rsidRPr="001464E8">
        <w:rPr>
          <w:bCs/>
          <w:i/>
          <w:iCs/>
          <w:spacing w:val="-3"/>
          <w:sz w:val="22"/>
          <w:szCs w:val="22"/>
        </w:rPr>
        <w:t>Kolestipolis ir kolestiraminas</w:t>
      </w:r>
    </w:p>
    <w:p w:rsidR="00BA54BB" w:rsidRPr="001464E8" w:rsidRDefault="00BA54BB" w:rsidP="00BA54BB">
      <w:pPr>
        <w:rPr>
          <w:sz w:val="22"/>
          <w:szCs w:val="22"/>
        </w:rPr>
      </w:pPr>
      <w:r w:rsidRPr="001464E8">
        <w:rPr>
          <w:sz w:val="22"/>
          <w:szCs w:val="22"/>
        </w:rPr>
        <w:t>Šie vaistai gali užtęsti arba sumažinti diklofenako absorbciją. Todėl rekomenduojama vartoti diklofenką  mažiausiai vieną valandą prieš kolestipolio / cholestiramino vartojimą arba praėjus nuo 4 iki 6 valandų po jų pavartojimo.</w:t>
      </w:r>
    </w:p>
    <w:p w:rsidR="00BA54BB" w:rsidRPr="001464E8" w:rsidRDefault="00BA54BB" w:rsidP="00BA54BB">
      <w:pPr>
        <w:rPr>
          <w:sz w:val="22"/>
          <w:szCs w:val="22"/>
        </w:rPr>
      </w:pPr>
    </w:p>
    <w:p w:rsidR="00BA54BB" w:rsidRPr="001464E8" w:rsidRDefault="00BA54BB" w:rsidP="00BA54BB">
      <w:pPr>
        <w:autoSpaceDE w:val="0"/>
        <w:autoSpaceDN w:val="0"/>
        <w:adjustRightInd w:val="0"/>
        <w:rPr>
          <w:i/>
          <w:color w:val="000000"/>
          <w:sz w:val="22"/>
          <w:szCs w:val="22"/>
        </w:rPr>
      </w:pPr>
      <w:r w:rsidRPr="001464E8">
        <w:rPr>
          <w:i/>
          <w:sz w:val="22"/>
          <w:szCs w:val="22"/>
        </w:rPr>
        <w:t>Stipriai veikiantys CYP2C9 inhibitoriai</w:t>
      </w:r>
    </w:p>
    <w:p w:rsidR="00BA54BB" w:rsidRPr="001464E8" w:rsidRDefault="00BA54BB" w:rsidP="00F8662A">
      <w:pPr>
        <w:pStyle w:val="Pagrindinistekstas"/>
        <w:numPr>
          <w:ilvl w:val="0"/>
          <w:numId w:val="0"/>
        </w:numPr>
        <w:spacing w:after="0"/>
        <w:rPr>
          <w:szCs w:val="22"/>
        </w:rPr>
      </w:pPr>
      <w:r w:rsidRPr="001464E8">
        <w:rPr>
          <w:szCs w:val="22"/>
        </w:rPr>
        <w:t>Diklofenako skiriant kartu su stipriu CYP2C9 inhibitoriumi (</w:t>
      </w:r>
      <w:r w:rsidRPr="001464E8">
        <w:rPr>
          <w:szCs w:val="22"/>
          <w:lang w:val="lt-LT"/>
        </w:rPr>
        <w:t>tokiais kaip,</w:t>
      </w:r>
      <w:r w:rsidRPr="001464E8">
        <w:rPr>
          <w:szCs w:val="22"/>
        </w:rPr>
        <w:t xml:space="preserve"> sulfinpirazonu </w:t>
      </w:r>
      <w:r w:rsidRPr="001464E8">
        <w:rPr>
          <w:szCs w:val="22"/>
          <w:lang w:val="lt-LT"/>
        </w:rPr>
        <w:t>i</w:t>
      </w:r>
      <w:r w:rsidRPr="001464E8">
        <w:rPr>
          <w:szCs w:val="22"/>
        </w:rPr>
        <w:t>r vorikonazolu) rekomenduojama laikytis atsargumo, kadangi dėl diklofenako metabolizmo slopinimo gali reikšmingai padidėti  didžiausia šio vaisto koncentracija kraujo plazmoje  ir diklofenako ekspozicija.</w:t>
      </w:r>
    </w:p>
    <w:p w:rsidR="00BA54BB" w:rsidRPr="001464E8" w:rsidRDefault="00BA54BB" w:rsidP="00F8662A">
      <w:pPr>
        <w:pStyle w:val="Pagrindinistekstas"/>
        <w:numPr>
          <w:ilvl w:val="0"/>
          <w:numId w:val="0"/>
        </w:numPr>
        <w:spacing w:after="0"/>
        <w:rPr>
          <w:szCs w:val="22"/>
          <w:lang w:val="lt-LT"/>
        </w:rPr>
      </w:pPr>
    </w:p>
    <w:p w:rsidR="00BA54BB" w:rsidRPr="001464E8" w:rsidRDefault="00BA54BB" w:rsidP="00BA54BB">
      <w:pPr>
        <w:rPr>
          <w:i/>
          <w:sz w:val="22"/>
          <w:szCs w:val="22"/>
        </w:rPr>
      </w:pPr>
      <w:r w:rsidRPr="001464E8">
        <w:rPr>
          <w:i/>
          <w:sz w:val="22"/>
          <w:szCs w:val="22"/>
        </w:rPr>
        <w:lastRenderedPageBreak/>
        <w:t>Širdį veikiantys glikozidai</w:t>
      </w:r>
    </w:p>
    <w:p w:rsidR="00BA54BB" w:rsidRPr="001464E8" w:rsidRDefault="00BA54BB" w:rsidP="00BA54BB">
      <w:pPr>
        <w:rPr>
          <w:sz w:val="22"/>
          <w:szCs w:val="22"/>
        </w:rPr>
      </w:pPr>
      <w:r w:rsidRPr="001464E8">
        <w:rPr>
          <w:sz w:val="22"/>
          <w:szCs w:val="22"/>
        </w:rPr>
        <w:t>Pacientams vartojant širdį veikiančių glikozidų kartu su NVNU gali pasunkėti širdies nepakankamumas, sumažėti inkstų filtracijos greitis ir kraujo plazmoje padidėti glikozidų kiekis.</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Mifepristonas</w:t>
      </w:r>
    </w:p>
    <w:p w:rsidR="00BA54BB" w:rsidRPr="001464E8" w:rsidRDefault="00BA54BB" w:rsidP="00BA54BB">
      <w:pPr>
        <w:rPr>
          <w:sz w:val="22"/>
          <w:szCs w:val="22"/>
        </w:rPr>
      </w:pPr>
      <w:r w:rsidRPr="001464E8">
        <w:rPr>
          <w:sz w:val="22"/>
          <w:szCs w:val="22"/>
        </w:rPr>
        <w:t>Kadangi NVNU gali mažinti mifepristono poveikį, po šio vaisto suleidimo 8 – 12 parų turi būti nevartojama NVNU.</w:t>
      </w:r>
    </w:p>
    <w:p w:rsidR="00BA54BB" w:rsidRPr="001464E8" w:rsidRDefault="00BA54BB" w:rsidP="00BA54BB">
      <w:pPr>
        <w:pStyle w:val="BTEMEASMCA"/>
      </w:pPr>
    </w:p>
    <w:p w:rsidR="00BA54BB" w:rsidRPr="001464E8" w:rsidRDefault="00BA54BB" w:rsidP="00BA54BB">
      <w:pPr>
        <w:pStyle w:val="PI-2EMEASMCA"/>
      </w:pPr>
      <w:bookmarkStart w:id="22" w:name="_Toc129243107"/>
      <w:bookmarkStart w:id="23" w:name="_Toc129243232"/>
      <w:r w:rsidRPr="001464E8">
        <w:t>4.6</w:t>
      </w:r>
      <w:r w:rsidRPr="001464E8">
        <w:tab/>
      </w:r>
      <w:r w:rsidR="00EB530D" w:rsidRPr="001464E8">
        <w:rPr>
          <w:lang w:val="lt-LT"/>
        </w:rPr>
        <w:t>Vais</w:t>
      </w:r>
      <w:r w:rsidR="001046F8" w:rsidRPr="001464E8">
        <w:rPr>
          <w:lang w:val="lt-LT"/>
        </w:rPr>
        <w:t>i</w:t>
      </w:r>
      <w:r w:rsidR="00EB530D" w:rsidRPr="001464E8">
        <w:rPr>
          <w:lang w:val="lt-LT"/>
        </w:rPr>
        <w:t>ngumas</w:t>
      </w:r>
      <w:r w:rsidR="001046F8" w:rsidRPr="001464E8">
        <w:rPr>
          <w:lang w:val="lt-LT"/>
        </w:rPr>
        <w:t xml:space="preserve">, </w:t>
      </w:r>
      <w:r w:rsidR="00EB530D" w:rsidRPr="001464E8">
        <w:rPr>
          <w:lang w:val="lt-LT"/>
        </w:rPr>
        <w:t>n</w:t>
      </w:r>
      <w:proofErr w:type="spellStart"/>
      <w:r w:rsidRPr="001464E8">
        <w:t>ėštumo</w:t>
      </w:r>
      <w:proofErr w:type="spellEnd"/>
      <w:r w:rsidRPr="001464E8">
        <w:t xml:space="preserve"> ir žindymo laikotarpis</w:t>
      </w:r>
      <w:bookmarkEnd w:id="22"/>
      <w:bookmarkEnd w:id="23"/>
    </w:p>
    <w:p w:rsidR="00BA54BB" w:rsidRPr="001464E8" w:rsidRDefault="00BA54BB" w:rsidP="00BA54BB">
      <w:pPr>
        <w:pStyle w:val="BTEMEASMCA"/>
      </w:pPr>
    </w:p>
    <w:p w:rsidR="00BA54BB" w:rsidRPr="001464E8" w:rsidRDefault="00BA54BB" w:rsidP="00BA54BB">
      <w:pPr>
        <w:rPr>
          <w:i/>
          <w:position w:val="6"/>
          <w:sz w:val="22"/>
          <w:szCs w:val="22"/>
        </w:rPr>
      </w:pPr>
      <w:r w:rsidRPr="001464E8">
        <w:rPr>
          <w:i/>
          <w:position w:val="6"/>
          <w:sz w:val="22"/>
          <w:szCs w:val="22"/>
        </w:rPr>
        <w:t>Nėštumas</w:t>
      </w:r>
    </w:p>
    <w:p w:rsidR="00BA54BB" w:rsidRPr="001464E8" w:rsidRDefault="00BA54BB" w:rsidP="00F8662A">
      <w:pPr>
        <w:pStyle w:val="Pagrindinistekstas"/>
        <w:numPr>
          <w:ilvl w:val="0"/>
          <w:numId w:val="0"/>
        </w:numPr>
        <w:spacing w:after="0"/>
        <w:rPr>
          <w:szCs w:val="22"/>
        </w:rPr>
      </w:pPr>
      <w:r w:rsidRPr="001464E8">
        <w:rPr>
          <w:szCs w:val="22"/>
        </w:rPr>
        <w:t xml:space="preserve">Prostaglandinų sintezės slopinimas gali daryti neigiamą įtaką nėštumui ir (arba) embriono ir (arba) vaisiaus vystymuisi. Epidemiologinių tyrimų duomenys rodo, kad prostaglandinų sintezės inhibitorių vartojant ankstyvuoju nėštumo laikotarpiu padidėja persileidimo, širdies sklaidos defektų ir įgimto pilvo sienos plyšio rizika. Absoliuti širdies ir kraujagyslių sistemos sklaidos defektų rizika, kuri paprastai būna mažesnė negu 1 %, padidėja iki maždaug 1,5 %. Manoma, kad rizika didėja ilginant gydymą ir didinant dozę. </w:t>
      </w:r>
    </w:p>
    <w:p w:rsidR="00BA54BB" w:rsidRPr="001464E8" w:rsidRDefault="00BA54BB" w:rsidP="00F8662A">
      <w:pPr>
        <w:pStyle w:val="Pagrindinistekstas"/>
        <w:numPr>
          <w:ilvl w:val="0"/>
          <w:numId w:val="0"/>
        </w:numPr>
        <w:spacing w:after="0"/>
        <w:rPr>
          <w:szCs w:val="22"/>
        </w:rPr>
      </w:pPr>
    </w:p>
    <w:p w:rsidR="00BA54BB" w:rsidRPr="001464E8" w:rsidRDefault="00BA54BB" w:rsidP="00F8662A">
      <w:pPr>
        <w:pStyle w:val="Pagrindinistekstas"/>
        <w:numPr>
          <w:ilvl w:val="0"/>
          <w:numId w:val="0"/>
        </w:numPr>
        <w:spacing w:after="0"/>
        <w:rPr>
          <w:szCs w:val="22"/>
        </w:rPr>
      </w:pPr>
      <w:r w:rsidRPr="001464E8">
        <w:rPr>
          <w:szCs w:val="22"/>
        </w:rPr>
        <w:t xml:space="preserve">Tyrimų su gyvūnais metu pastebėta, kad vartojant prostaglandinų sintezės inhibitorių padaugėja kiaušinėlio praradimo prieš implantaciją ir po jos, gemalo ir vaisiaus žuvimo atvejų. Be to, patelių, kurioms organogenezės laikotarpiu buvo duodama prostaglandinų sintezės inhibitoriaus, atsivestiems jaunikliams dažniau nustatyta įvairių sklaidos defektų, įskaitant širdies ir kraujagyslių sistemos sklaidos defektus. </w:t>
      </w:r>
    </w:p>
    <w:p w:rsidR="00BA54BB" w:rsidRPr="001464E8" w:rsidRDefault="00BA54BB" w:rsidP="00F8662A">
      <w:pPr>
        <w:pStyle w:val="Pagrindinistekstas"/>
        <w:numPr>
          <w:ilvl w:val="0"/>
          <w:numId w:val="0"/>
        </w:numPr>
        <w:spacing w:after="0"/>
        <w:rPr>
          <w:szCs w:val="22"/>
        </w:rPr>
      </w:pPr>
    </w:p>
    <w:p w:rsidR="00BA54BB" w:rsidRPr="001464E8" w:rsidRDefault="00BA54BB" w:rsidP="00F8662A">
      <w:pPr>
        <w:pStyle w:val="Pagrindinistekstas"/>
        <w:numPr>
          <w:ilvl w:val="0"/>
          <w:numId w:val="0"/>
        </w:numPr>
        <w:spacing w:after="0"/>
        <w:rPr>
          <w:szCs w:val="22"/>
        </w:rPr>
      </w:pPr>
      <w:r w:rsidRPr="001464E8">
        <w:rPr>
          <w:szCs w:val="22"/>
        </w:rPr>
        <w:t>Moterims pirmuosius 6 nėštumo mėnesius Olfen Rectocaps galima vartoti tik būtiniausiu atveju. Jei ketinančiai pastoti ar nėščiai moteriai pirmuosius 6 nėštumo mėnesius diklofenaką vartoti būtina, turi būti parenkama kuo mažesnė vaisto dozė ir kuo trumpesnis gydymo laikas.</w:t>
      </w:r>
    </w:p>
    <w:p w:rsidR="00BA54BB" w:rsidRPr="001464E8" w:rsidRDefault="00BA54BB" w:rsidP="00BA54BB">
      <w:pPr>
        <w:pStyle w:val="BTEMEASMCA"/>
      </w:pPr>
    </w:p>
    <w:p w:rsidR="00BA54BB" w:rsidRPr="001464E8" w:rsidRDefault="00BA54BB" w:rsidP="00BA54BB">
      <w:pPr>
        <w:rPr>
          <w:sz w:val="22"/>
          <w:szCs w:val="22"/>
        </w:rPr>
      </w:pPr>
      <w:r w:rsidRPr="001464E8">
        <w:rPr>
          <w:sz w:val="22"/>
          <w:szCs w:val="22"/>
        </w:rPr>
        <w:t xml:space="preserve">Trečią nėštumo trimestrą prostaglandinų sintezės inhibitoriai </w:t>
      </w:r>
    </w:p>
    <w:p w:rsidR="00BA54BB" w:rsidRPr="001464E8" w:rsidRDefault="00BA54BB" w:rsidP="00BA54BB">
      <w:pPr>
        <w:tabs>
          <w:tab w:val="left" w:pos="567"/>
        </w:tabs>
        <w:ind w:left="567" w:hanging="567"/>
        <w:rPr>
          <w:sz w:val="22"/>
          <w:szCs w:val="22"/>
        </w:rPr>
      </w:pPr>
      <w:r w:rsidRPr="001464E8">
        <w:rPr>
          <w:sz w:val="22"/>
          <w:szCs w:val="22"/>
        </w:rPr>
        <w:t>-</w:t>
      </w:r>
      <w:r w:rsidRPr="001464E8">
        <w:rPr>
          <w:sz w:val="22"/>
          <w:szCs w:val="22"/>
        </w:rPr>
        <w:tab/>
        <w:t>gali sukelti vaisiui:</w:t>
      </w:r>
    </w:p>
    <w:p w:rsidR="00BA54BB" w:rsidRPr="001464E8" w:rsidRDefault="00BA54BB" w:rsidP="00BA54BB">
      <w:pPr>
        <w:ind w:left="1134" w:hanging="567"/>
        <w:rPr>
          <w:sz w:val="22"/>
          <w:szCs w:val="22"/>
        </w:rPr>
      </w:pPr>
      <w:r w:rsidRPr="001464E8">
        <w:rPr>
          <w:sz w:val="22"/>
          <w:szCs w:val="22"/>
        </w:rPr>
        <w:t>-</w:t>
      </w:r>
      <w:r w:rsidRPr="001464E8">
        <w:rPr>
          <w:sz w:val="22"/>
          <w:szCs w:val="22"/>
        </w:rPr>
        <w:tab/>
        <w:t>toksinį poveikį širdžiai ir plaučiams (priešlaikinį arterinio latako užakimą ir plaučių hipertenziją);</w:t>
      </w:r>
    </w:p>
    <w:p w:rsidR="00BA54BB" w:rsidRPr="001464E8" w:rsidRDefault="00BA54BB" w:rsidP="00BA54BB">
      <w:pPr>
        <w:ind w:left="1134" w:hanging="567"/>
        <w:rPr>
          <w:sz w:val="22"/>
          <w:szCs w:val="22"/>
        </w:rPr>
      </w:pPr>
      <w:r w:rsidRPr="001464E8">
        <w:rPr>
          <w:sz w:val="22"/>
          <w:szCs w:val="22"/>
        </w:rPr>
        <w:t>-</w:t>
      </w:r>
      <w:r w:rsidRPr="001464E8">
        <w:rPr>
          <w:sz w:val="22"/>
          <w:szCs w:val="22"/>
        </w:rPr>
        <w:tab/>
        <w:t>inkstų funkcijos sutrikimą, kuris gali progresuoti iki inkstų funkcijos nepakankamumo, pasireiškiančio oligohidramnionu;</w:t>
      </w:r>
    </w:p>
    <w:p w:rsidR="00BA54BB" w:rsidRPr="001464E8" w:rsidRDefault="00BA54BB" w:rsidP="00BA54BB">
      <w:pPr>
        <w:ind w:left="567" w:hanging="567"/>
        <w:rPr>
          <w:sz w:val="22"/>
          <w:szCs w:val="22"/>
        </w:rPr>
      </w:pPr>
      <w:r w:rsidRPr="001464E8">
        <w:rPr>
          <w:sz w:val="22"/>
          <w:szCs w:val="22"/>
        </w:rPr>
        <w:t>-</w:t>
      </w:r>
      <w:r w:rsidRPr="001464E8">
        <w:rPr>
          <w:sz w:val="22"/>
          <w:szCs w:val="22"/>
        </w:rPr>
        <w:tab/>
        <w:t>nėštumo pabaigoje motinai ir naujagimiui:</w:t>
      </w:r>
    </w:p>
    <w:p w:rsidR="00BA54BB" w:rsidRPr="001464E8" w:rsidRDefault="00BA54BB" w:rsidP="00BA54BB">
      <w:pPr>
        <w:ind w:left="1134" w:hanging="567"/>
        <w:rPr>
          <w:sz w:val="22"/>
          <w:szCs w:val="22"/>
        </w:rPr>
      </w:pPr>
      <w:r w:rsidRPr="001464E8">
        <w:rPr>
          <w:sz w:val="22"/>
          <w:szCs w:val="22"/>
        </w:rPr>
        <w:t>-</w:t>
      </w:r>
      <w:r w:rsidRPr="001464E8">
        <w:rPr>
          <w:sz w:val="22"/>
          <w:szCs w:val="22"/>
        </w:rPr>
        <w:tab/>
        <w:t>net mažos dozės gali ilginti kraujavimo laiką ir slopinti kraujo krešėjimą;</w:t>
      </w:r>
    </w:p>
    <w:p w:rsidR="00BA54BB" w:rsidRPr="001464E8" w:rsidRDefault="00BA54BB" w:rsidP="00BA54BB">
      <w:pPr>
        <w:ind w:left="1134" w:hanging="567"/>
        <w:rPr>
          <w:sz w:val="22"/>
          <w:szCs w:val="22"/>
        </w:rPr>
      </w:pPr>
      <w:r w:rsidRPr="001464E8">
        <w:rPr>
          <w:sz w:val="22"/>
          <w:szCs w:val="22"/>
        </w:rPr>
        <w:t>-</w:t>
      </w:r>
      <w:r w:rsidRPr="001464E8">
        <w:rPr>
          <w:sz w:val="22"/>
          <w:szCs w:val="22"/>
        </w:rPr>
        <w:tab/>
        <w:t>slopinti gimdos susitraukimus, vėlindami ir ilgindami gimdymą.</w:t>
      </w:r>
    </w:p>
    <w:p w:rsidR="00BA54BB" w:rsidRPr="001464E8" w:rsidRDefault="00BA54BB" w:rsidP="00BA54BB">
      <w:pPr>
        <w:rPr>
          <w:sz w:val="22"/>
          <w:szCs w:val="22"/>
        </w:rPr>
      </w:pPr>
      <w:r w:rsidRPr="001464E8">
        <w:rPr>
          <w:sz w:val="22"/>
          <w:szCs w:val="22"/>
          <w:lang w:val="pt-BR"/>
        </w:rPr>
        <w:t>Taigi diklofenako paskutiniuosius tris nėštumo mėnesius vartoti negalima.</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Žindym</w:t>
      </w:r>
      <w:r w:rsidR="001046F8" w:rsidRPr="001464E8">
        <w:rPr>
          <w:i/>
          <w:sz w:val="22"/>
          <w:szCs w:val="22"/>
        </w:rPr>
        <w:t>as</w:t>
      </w:r>
    </w:p>
    <w:p w:rsidR="00BA54BB" w:rsidRPr="001464E8" w:rsidRDefault="00BA54BB" w:rsidP="00BA54BB">
      <w:pPr>
        <w:rPr>
          <w:sz w:val="22"/>
          <w:szCs w:val="22"/>
        </w:rPr>
      </w:pPr>
      <w:r w:rsidRPr="001464E8">
        <w:rPr>
          <w:sz w:val="22"/>
          <w:szCs w:val="22"/>
        </w:rPr>
        <w:t xml:space="preserve">Kaip ir kiti NVNU, diklofenakas mažais kiekiais patenka į motinos pieną. Todėl, kad būtų išvengta nepageidaujamo poveikio kūdikiui,, kūdikį krūtimi maitinančioms moterims diklofenako vartoti negalima. </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Vaisingumas</w:t>
      </w:r>
    </w:p>
    <w:p w:rsidR="00BA54BB" w:rsidRPr="001464E8" w:rsidRDefault="00BA54BB" w:rsidP="00BA54BB">
      <w:pPr>
        <w:rPr>
          <w:sz w:val="22"/>
          <w:szCs w:val="22"/>
        </w:rPr>
      </w:pPr>
      <w:r w:rsidRPr="001464E8">
        <w:rPr>
          <w:sz w:val="22"/>
          <w:szCs w:val="22"/>
        </w:rPr>
        <w:t>Kaip ir kiti NVNU, diklofenako natrio druska gali slopinti moterų vaisingumą, todėl vaistas nerekomenduojamas moterims planuojančioms pastoti. Moterys, kurios turi sunkumų pastoti ar toms, kurioms atliekami tyrimai dėl nevaisingumo, turi būti apgalvotas diklofenako natrio druskos vartojimo nutraukimas.</w:t>
      </w:r>
    </w:p>
    <w:p w:rsidR="00BA54BB" w:rsidRPr="001464E8" w:rsidRDefault="00BA54BB" w:rsidP="00BA54BB">
      <w:pPr>
        <w:pStyle w:val="BTEMEASMCA"/>
      </w:pPr>
    </w:p>
    <w:p w:rsidR="00BA54BB" w:rsidRPr="001464E8" w:rsidRDefault="00BA54BB" w:rsidP="00BA54BB">
      <w:pPr>
        <w:pStyle w:val="PI-2EMEASMCA"/>
      </w:pPr>
      <w:bookmarkStart w:id="24" w:name="_Toc129243108"/>
      <w:bookmarkStart w:id="25" w:name="_Toc129243233"/>
      <w:r w:rsidRPr="001464E8">
        <w:t>4.7</w:t>
      </w:r>
      <w:r w:rsidRPr="001464E8">
        <w:tab/>
        <w:t>Poveikis gebėjimui vairuoti ir valdyti mechanizmus</w:t>
      </w:r>
      <w:bookmarkEnd w:id="24"/>
      <w:bookmarkEnd w:id="25"/>
    </w:p>
    <w:p w:rsidR="00BA54BB" w:rsidRPr="001464E8" w:rsidRDefault="00BA54BB" w:rsidP="00BA54BB">
      <w:pPr>
        <w:pStyle w:val="BTEMEASMCA"/>
      </w:pPr>
    </w:p>
    <w:p w:rsidR="00BA54BB" w:rsidRPr="001464E8" w:rsidRDefault="00BA54BB" w:rsidP="00F8662A">
      <w:pPr>
        <w:pStyle w:val="Pagrindinistekstas"/>
        <w:numPr>
          <w:ilvl w:val="0"/>
          <w:numId w:val="0"/>
        </w:numPr>
        <w:spacing w:after="0"/>
        <w:rPr>
          <w:szCs w:val="22"/>
        </w:rPr>
      </w:pPr>
      <w:r w:rsidRPr="001464E8">
        <w:rPr>
          <w:szCs w:val="22"/>
        </w:rPr>
        <w:t>Poveikis gebėjimui vairuoti ir valdyti mechanizmus netirtas.</w:t>
      </w:r>
    </w:p>
    <w:p w:rsidR="00BA54BB" w:rsidRPr="001464E8" w:rsidRDefault="00BA54BB" w:rsidP="00BA54BB">
      <w:pPr>
        <w:pStyle w:val="BTEMEASMCA"/>
      </w:pPr>
      <w:r w:rsidRPr="001464E8">
        <w:t xml:space="preserve">Pacientams, kuriems vartojant Olfen Rectocaps pasireiškia </w:t>
      </w:r>
      <w:r w:rsidRPr="001464E8">
        <w:rPr>
          <w:lang w:val="lt-LT"/>
        </w:rPr>
        <w:t xml:space="preserve">regėjimo sutrikimai, galvos sukimasis, </w:t>
      </w:r>
      <w:r w:rsidRPr="001464E8">
        <w:t>svaigimas</w:t>
      </w:r>
      <w:r w:rsidRPr="001464E8">
        <w:rPr>
          <w:lang w:val="lt-LT"/>
        </w:rPr>
        <w:t>, mieguistumas</w:t>
      </w:r>
      <w:r w:rsidRPr="001464E8">
        <w:t xml:space="preserve"> ar atsiranda kitų centrinės nervų sistemos sutrikimų, reikia atsisakyti vairuoti automobilį ar valdyti mechanizmus.</w:t>
      </w:r>
    </w:p>
    <w:p w:rsidR="00BA54BB" w:rsidRPr="001464E8" w:rsidRDefault="00BA54BB" w:rsidP="00BA54BB">
      <w:pPr>
        <w:pStyle w:val="PI-2EMEASMCA"/>
      </w:pPr>
      <w:bookmarkStart w:id="26" w:name="_Toc129243109"/>
      <w:bookmarkStart w:id="27" w:name="_Toc129243234"/>
    </w:p>
    <w:p w:rsidR="00BA54BB" w:rsidRPr="001464E8" w:rsidRDefault="00BA54BB" w:rsidP="00BA54BB">
      <w:pPr>
        <w:pStyle w:val="PI-2EMEASMCA"/>
      </w:pPr>
      <w:r w:rsidRPr="001464E8">
        <w:t>4.8</w:t>
      </w:r>
      <w:r w:rsidRPr="001464E8">
        <w:tab/>
        <w:t>Nepageidaujamas poveikis</w:t>
      </w:r>
      <w:bookmarkEnd w:id="26"/>
      <w:bookmarkEnd w:id="27"/>
    </w:p>
    <w:p w:rsidR="00BA54BB" w:rsidRPr="001464E8" w:rsidRDefault="001046F8" w:rsidP="00BA54BB">
      <w:pPr>
        <w:rPr>
          <w:sz w:val="22"/>
          <w:szCs w:val="22"/>
        </w:rPr>
      </w:pPr>
      <w:r w:rsidRPr="001464E8">
        <w:rPr>
          <w:b/>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BA54BB" w:rsidRPr="001464E8" w:rsidRDefault="00BA54BB" w:rsidP="00BA54BB">
      <w:pPr>
        <w:rPr>
          <w:i/>
          <w:sz w:val="22"/>
          <w:szCs w:val="22"/>
        </w:rPr>
      </w:pPr>
      <w:r w:rsidRPr="001464E8">
        <w:rPr>
          <w:sz w:val="22"/>
          <w:szCs w:val="22"/>
        </w:rPr>
        <w:t>Toliau pateikti nepageidaujami poveikiai pateikti vartojant trumpą ar ilgą laiką.</w:t>
      </w:r>
    </w:p>
    <w:p w:rsidR="00BA54BB" w:rsidRPr="001464E8" w:rsidRDefault="00BA54BB" w:rsidP="00BA54BB">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z w:val="22"/>
                <w:szCs w:val="22"/>
              </w:rPr>
              <w:t>Kraujo ir limfinės sistemos sutrikimai</w:t>
            </w:r>
          </w:p>
        </w:tc>
      </w:tr>
      <w:tr w:rsidR="00BA54BB" w:rsidRPr="001464E8" w:rsidTr="00A61E70">
        <w:tc>
          <w:tcPr>
            <w:tcW w:w="4643" w:type="dxa"/>
            <w:shd w:val="clear" w:color="auto" w:fill="auto"/>
          </w:tcPr>
          <w:p w:rsidR="00BA54BB" w:rsidRPr="001464E8" w:rsidRDefault="00BA54BB" w:rsidP="001046F8">
            <w:pPr>
              <w:rPr>
                <w:sz w:val="22"/>
                <w:szCs w:val="22"/>
              </w:rPr>
            </w:pPr>
            <w:r w:rsidRPr="001464E8">
              <w:rPr>
                <w:sz w:val="22"/>
                <w:szCs w:val="22"/>
              </w:rPr>
              <w:t>Labai ret</w:t>
            </w:r>
            <w:r w:rsidR="001046F8" w:rsidRPr="001464E8">
              <w:rPr>
                <w:sz w:val="22"/>
                <w:szCs w:val="22"/>
              </w:rPr>
              <w:t>as</w:t>
            </w:r>
          </w:p>
        </w:tc>
        <w:tc>
          <w:tcPr>
            <w:tcW w:w="4643" w:type="dxa"/>
            <w:shd w:val="clear" w:color="auto" w:fill="auto"/>
          </w:tcPr>
          <w:p w:rsidR="00BA54BB" w:rsidRPr="001464E8" w:rsidRDefault="00BA54BB" w:rsidP="00A61E70">
            <w:pPr>
              <w:rPr>
                <w:sz w:val="22"/>
                <w:szCs w:val="22"/>
              </w:rPr>
            </w:pPr>
            <w:r w:rsidRPr="001464E8">
              <w:rPr>
                <w:sz w:val="22"/>
                <w:szCs w:val="22"/>
              </w:rPr>
              <w:t>Trombocitopenija, leukopenija, anemija (įskaitant hemolizinę ir aplastinę anemiją),</w:t>
            </w:r>
            <w:r w:rsidRPr="001464E8">
              <w:rPr>
                <w:position w:val="6"/>
                <w:sz w:val="22"/>
                <w:szCs w:val="22"/>
              </w:rPr>
              <w:t xml:space="preserve"> </w:t>
            </w:r>
            <w:r w:rsidRPr="001464E8">
              <w:rPr>
                <w:sz w:val="22"/>
                <w:szCs w:val="22"/>
              </w:rPr>
              <w:t>agranuliocitozė.</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z w:val="22"/>
                <w:szCs w:val="22"/>
              </w:rPr>
              <w:t>Imuninės sistemos sutrikimai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1046F8">
            <w:pPr>
              <w:rPr>
                <w:sz w:val="22"/>
                <w:szCs w:val="22"/>
              </w:rPr>
            </w:pPr>
            <w:r w:rsidRPr="001464E8">
              <w:rPr>
                <w:sz w:val="22"/>
                <w:szCs w:val="22"/>
              </w:rPr>
              <w:t xml:space="preserve">Labai </w:t>
            </w:r>
            <w:r w:rsidR="001046F8" w:rsidRPr="001464E8">
              <w:rPr>
                <w:sz w:val="22"/>
                <w:szCs w:val="22"/>
              </w:rPr>
              <w:t>retas</w:t>
            </w:r>
          </w:p>
        </w:tc>
        <w:tc>
          <w:tcPr>
            <w:tcW w:w="4643" w:type="dxa"/>
            <w:shd w:val="clear" w:color="auto" w:fill="auto"/>
          </w:tcPr>
          <w:p w:rsidR="00BA54BB" w:rsidRPr="001464E8" w:rsidRDefault="00BA54BB" w:rsidP="00A61E70">
            <w:pPr>
              <w:rPr>
                <w:sz w:val="22"/>
                <w:szCs w:val="22"/>
              </w:rPr>
            </w:pPr>
            <w:r w:rsidRPr="001464E8">
              <w:rPr>
                <w:sz w:val="22"/>
                <w:szCs w:val="22"/>
              </w:rPr>
              <w:t>Padidėjusio jautrumo reakcijos, anafilaksinės ir anafilaktoidinės reakcijos, (įskaitant hipotenziją ir šoką).</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Angioneurozinė edema (įskaitant veido edemą).</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iCs/>
                <w:sz w:val="22"/>
                <w:szCs w:val="22"/>
              </w:rPr>
              <w:t>Psichikos sutrikimai</w:t>
            </w:r>
          </w:p>
        </w:tc>
      </w:tr>
      <w:tr w:rsidR="00BA54BB" w:rsidRPr="001464E8" w:rsidTr="00A61E70">
        <w:tc>
          <w:tcPr>
            <w:tcW w:w="4643" w:type="dxa"/>
            <w:shd w:val="clear" w:color="auto" w:fill="auto"/>
          </w:tcPr>
          <w:p w:rsidR="00BA54BB" w:rsidRPr="001464E8" w:rsidRDefault="00BA54BB" w:rsidP="001046F8">
            <w:pPr>
              <w:rPr>
                <w:sz w:val="22"/>
                <w:szCs w:val="22"/>
              </w:rPr>
            </w:pPr>
            <w:r w:rsidRPr="001464E8">
              <w:rPr>
                <w:sz w:val="22"/>
                <w:szCs w:val="22"/>
              </w:rPr>
              <w:t xml:space="preserve">Labai </w:t>
            </w:r>
            <w:r w:rsidR="001046F8" w:rsidRPr="001464E8">
              <w:rPr>
                <w:sz w:val="22"/>
                <w:szCs w:val="22"/>
              </w:rPr>
              <w:t>retas</w:t>
            </w:r>
          </w:p>
        </w:tc>
        <w:tc>
          <w:tcPr>
            <w:tcW w:w="4643" w:type="dxa"/>
            <w:shd w:val="clear" w:color="auto" w:fill="auto"/>
          </w:tcPr>
          <w:p w:rsidR="00BA54BB" w:rsidRPr="001464E8" w:rsidRDefault="00BA54BB" w:rsidP="00A61E70">
            <w:pPr>
              <w:rPr>
                <w:sz w:val="22"/>
                <w:szCs w:val="22"/>
              </w:rPr>
            </w:pPr>
            <w:r w:rsidRPr="001464E8">
              <w:rPr>
                <w:sz w:val="22"/>
                <w:szCs w:val="22"/>
              </w:rPr>
              <w:t>Orientacijos sutrikimas, depresija, nemiga, nakties košmarai, irzlumas, psichozė.</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z w:val="22"/>
                <w:szCs w:val="22"/>
              </w:rPr>
              <w:t>Nervų sistemos sutrikimai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Dažnas</w:t>
            </w:r>
          </w:p>
          <w:p w:rsidR="00BA54BB" w:rsidRPr="001464E8" w:rsidRDefault="00BA54BB" w:rsidP="00A61E70">
            <w:pPr>
              <w:rPr>
                <w:sz w:val="22"/>
                <w:szCs w:val="22"/>
              </w:rPr>
            </w:pPr>
          </w:p>
          <w:p w:rsidR="00BA54BB" w:rsidRPr="001464E8" w:rsidRDefault="001046F8" w:rsidP="00A61E70">
            <w:pPr>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Galvos skausmas, sukimasis.</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Mieguistumas.</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Parestezija, atminties pablogėjimas, konvulsijos, nerimas, drebulys, aseptinis meningitas, skonio sutrikimas, cerebrovaskuliniai reiškiniai.</w:t>
            </w:r>
          </w:p>
        </w:tc>
      </w:tr>
      <w:tr w:rsidR="00BA54BB" w:rsidRPr="001464E8" w:rsidTr="00A61E70">
        <w:tc>
          <w:tcPr>
            <w:tcW w:w="9286" w:type="dxa"/>
            <w:gridSpan w:val="2"/>
            <w:shd w:val="clear" w:color="auto" w:fill="auto"/>
          </w:tcPr>
          <w:p w:rsidR="00BA54BB" w:rsidRPr="001464E8" w:rsidRDefault="00BA54BB" w:rsidP="00A61E70">
            <w:pPr>
              <w:rPr>
                <w:b/>
                <w:sz w:val="22"/>
                <w:szCs w:val="22"/>
              </w:rPr>
            </w:pPr>
            <w:r w:rsidRPr="001464E8">
              <w:rPr>
                <w:b/>
                <w:sz w:val="22"/>
                <w:szCs w:val="22"/>
              </w:rPr>
              <w:t>Akių sutrikimai</w:t>
            </w:r>
          </w:p>
          <w:p w:rsidR="00BA54BB" w:rsidRPr="001464E8" w:rsidRDefault="00BA54BB" w:rsidP="00A61E70">
            <w:pPr>
              <w:rPr>
                <w:b/>
                <w:sz w:val="22"/>
                <w:szCs w:val="22"/>
              </w:rPr>
            </w:pPr>
          </w:p>
        </w:tc>
      </w:tr>
      <w:tr w:rsidR="00BA54BB" w:rsidRPr="001464E8" w:rsidTr="00A61E70">
        <w:tc>
          <w:tcPr>
            <w:tcW w:w="4643" w:type="dxa"/>
            <w:shd w:val="clear" w:color="auto" w:fill="auto"/>
          </w:tcPr>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Regėjimo sutrikimai, neaiškus matymas, diplopija.</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z w:val="22"/>
                <w:szCs w:val="22"/>
              </w:rPr>
              <w:t>Ausų ir labirintų sutrikimai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Dažnas</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i/>
                <w:sz w:val="22"/>
                <w:szCs w:val="22"/>
              </w:rPr>
              <w:t>Vertigo</w:t>
            </w:r>
            <w:r w:rsidRPr="001464E8">
              <w:rPr>
                <w:sz w:val="22"/>
                <w:szCs w:val="22"/>
              </w:rPr>
              <w:t>.</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Tinitas, susilpnėjusi klausa.</w:t>
            </w:r>
          </w:p>
        </w:tc>
      </w:tr>
      <w:tr w:rsidR="00BA54BB" w:rsidRPr="001464E8" w:rsidTr="00A61E70">
        <w:tc>
          <w:tcPr>
            <w:tcW w:w="9286" w:type="dxa"/>
            <w:gridSpan w:val="2"/>
            <w:shd w:val="clear" w:color="auto" w:fill="auto"/>
          </w:tcPr>
          <w:p w:rsidR="00BA54BB" w:rsidRPr="001464E8" w:rsidRDefault="00BA54BB" w:rsidP="00A61E70">
            <w:pPr>
              <w:rPr>
                <w:b/>
                <w:sz w:val="22"/>
                <w:szCs w:val="22"/>
              </w:rPr>
            </w:pPr>
            <w:r w:rsidRPr="001464E8">
              <w:rPr>
                <w:b/>
                <w:sz w:val="22"/>
                <w:szCs w:val="22"/>
              </w:rPr>
              <w:t>Širdies sutrikimai</w:t>
            </w:r>
          </w:p>
        </w:tc>
      </w:tr>
      <w:tr w:rsidR="00BA54BB" w:rsidRPr="001464E8" w:rsidTr="00A61E70">
        <w:tc>
          <w:tcPr>
            <w:tcW w:w="4643" w:type="dxa"/>
            <w:shd w:val="clear" w:color="auto" w:fill="auto"/>
          </w:tcPr>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Palpitacijos, krūtinės skausmas, širdies nepakankamumas, miokardo infarktas.</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napToGrid w:val="0"/>
                <w:sz w:val="22"/>
                <w:szCs w:val="22"/>
              </w:rPr>
              <w:t>Kraujagyslių</w:t>
            </w:r>
            <w:r w:rsidRPr="001464E8">
              <w:rPr>
                <w:b/>
                <w:snapToGrid w:val="0"/>
                <w:sz w:val="22"/>
                <w:szCs w:val="22"/>
                <w:lang w:val="en-GB"/>
              </w:rPr>
              <w:t xml:space="preserve"> </w:t>
            </w:r>
            <w:r w:rsidRPr="001464E8">
              <w:rPr>
                <w:b/>
                <w:snapToGrid w:val="0"/>
                <w:sz w:val="22"/>
                <w:szCs w:val="22"/>
              </w:rPr>
              <w:t>sutrikimai</w:t>
            </w:r>
          </w:p>
        </w:tc>
      </w:tr>
      <w:tr w:rsidR="00BA54BB" w:rsidRPr="001464E8" w:rsidTr="00A61E70">
        <w:tc>
          <w:tcPr>
            <w:tcW w:w="4643" w:type="dxa"/>
            <w:shd w:val="clear" w:color="auto" w:fill="auto"/>
          </w:tcPr>
          <w:p w:rsidR="00BA54BB" w:rsidRPr="001464E8" w:rsidRDefault="00BA54BB" w:rsidP="001046F8">
            <w:pPr>
              <w:rPr>
                <w:sz w:val="22"/>
                <w:szCs w:val="22"/>
              </w:rPr>
            </w:pPr>
            <w:r w:rsidRPr="001464E8">
              <w:rPr>
                <w:sz w:val="22"/>
                <w:szCs w:val="22"/>
              </w:rPr>
              <w:t>Labai</w:t>
            </w:r>
            <w:r w:rsidRPr="001464E8">
              <w:rPr>
                <w:sz w:val="22"/>
                <w:szCs w:val="22"/>
                <w:lang w:val="it-IT"/>
              </w:rPr>
              <w:t xml:space="preserve"> </w:t>
            </w:r>
            <w:r w:rsidR="001046F8" w:rsidRPr="001464E8">
              <w:rPr>
                <w:sz w:val="22"/>
                <w:szCs w:val="22"/>
              </w:rPr>
              <w:t>retas</w:t>
            </w:r>
          </w:p>
        </w:tc>
        <w:tc>
          <w:tcPr>
            <w:tcW w:w="4643" w:type="dxa"/>
            <w:shd w:val="clear" w:color="auto" w:fill="auto"/>
          </w:tcPr>
          <w:p w:rsidR="00BA54BB" w:rsidRPr="001464E8" w:rsidRDefault="00BA54BB" w:rsidP="00A61E70">
            <w:pPr>
              <w:rPr>
                <w:sz w:val="22"/>
                <w:szCs w:val="22"/>
              </w:rPr>
            </w:pPr>
            <w:r w:rsidRPr="001464E8">
              <w:rPr>
                <w:sz w:val="22"/>
                <w:szCs w:val="22"/>
              </w:rPr>
              <w:t>Hipertenzija, vaskulitas.</w:t>
            </w:r>
          </w:p>
        </w:tc>
      </w:tr>
      <w:tr w:rsidR="00BA54BB" w:rsidRPr="001464E8" w:rsidTr="00A61E70">
        <w:tc>
          <w:tcPr>
            <w:tcW w:w="9286" w:type="dxa"/>
            <w:gridSpan w:val="2"/>
            <w:shd w:val="clear" w:color="auto" w:fill="auto"/>
          </w:tcPr>
          <w:p w:rsidR="00BA54BB" w:rsidRPr="001464E8" w:rsidRDefault="00BA54BB" w:rsidP="00A61E70">
            <w:pPr>
              <w:rPr>
                <w:b/>
                <w:sz w:val="22"/>
                <w:szCs w:val="22"/>
              </w:rPr>
            </w:pPr>
            <w:r w:rsidRPr="001464E8">
              <w:rPr>
                <w:b/>
                <w:sz w:val="22"/>
                <w:szCs w:val="22"/>
              </w:rPr>
              <w:t xml:space="preserve">Kvėpavimo sistemos, krūtinės ląstos ir tarpuplaučio sutrikimai </w:t>
            </w:r>
          </w:p>
        </w:tc>
      </w:tr>
      <w:tr w:rsidR="00BA54BB" w:rsidRPr="001464E8" w:rsidTr="00A61E70">
        <w:tc>
          <w:tcPr>
            <w:tcW w:w="4643" w:type="dxa"/>
            <w:shd w:val="clear" w:color="auto" w:fill="auto"/>
          </w:tcPr>
          <w:p w:rsidR="00BA54BB" w:rsidRPr="001464E8" w:rsidRDefault="001046F8" w:rsidP="00A61E70">
            <w:pPr>
              <w:ind w:left="426" w:hanging="426"/>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1046F8">
            <w:pPr>
              <w:rPr>
                <w:sz w:val="22"/>
                <w:szCs w:val="22"/>
              </w:rPr>
            </w:pPr>
            <w:r w:rsidRPr="001464E8">
              <w:rPr>
                <w:sz w:val="22"/>
                <w:szCs w:val="22"/>
              </w:rPr>
              <w:t xml:space="preserve">Labai </w:t>
            </w:r>
            <w:r w:rsidR="001046F8" w:rsidRPr="001464E8">
              <w:rPr>
                <w:sz w:val="22"/>
                <w:szCs w:val="22"/>
              </w:rPr>
              <w:t>retas</w:t>
            </w:r>
          </w:p>
        </w:tc>
        <w:tc>
          <w:tcPr>
            <w:tcW w:w="4643" w:type="dxa"/>
            <w:shd w:val="clear" w:color="auto" w:fill="auto"/>
          </w:tcPr>
          <w:p w:rsidR="00BA54BB" w:rsidRPr="001464E8" w:rsidRDefault="00BA54BB" w:rsidP="00A61E70">
            <w:pPr>
              <w:rPr>
                <w:sz w:val="22"/>
                <w:szCs w:val="22"/>
              </w:rPr>
            </w:pPr>
            <w:r w:rsidRPr="001464E8">
              <w:rPr>
                <w:sz w:val="22"/>
                <w:szCs w:val="22"/>
              </w:rPr>
              <w:t>Astma (įskaitant dusulį).</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Pneumonitas.</w:t>
            </w:r>
          </w:p>
        </w:tc>
      </w:tr>
      <w:tr w:rsidR="00BA54BB" w:rsidRPr="001464E8" w:rsidTr="00A61E70">
        <w:tc>
          <w:tcPr>
            <w:tcW w:w="9286" w:type="dxa"/>
            <w:gridSpan w:val="2"/>
            <w:shd w:val="clear" w:color="auto" w:fill="auto"/>
          </w:tcPr>
          <w:p w:rsidR="00BA54BB" w:rsidRPr="001464E8" w:rsidRDefault="00BA54BB" w:rsidP="00A61E70">
            <w:pPr>
              <w:rPr>
                <w:b/>
                <w:position w:val="6"/>
                <w:sz w:val="22"/>
                <w:szCs w:val="22"/>
              </w:rPr>
            </w:pPr>
            <w:r w:rsidRPr="001464E8">
              <w:rPr>
                <w:b/>
                <w:sz w:val="22"/>
                <w:szCs w:val="22"/>
              </w:rPr>
              <w:t>Virškinimo trakto</w:t>
            </w:r>
            <w:r w:rsidRPr="001464E8">
              <w:rPr>
                <w:b/>
                <w:position w:val="6"/>
                <w:sz w:val="22"/>
                <w:szCs w:val="22"/>
              </w:rPr>
              <w:t xml:space="preserve"> </w:t>
            </w:r>
            <w:r w:rsidRPr="001464E8">
              <w:rPr>
                <w:b/>
                <w:sz w:val="22"/>
                <w:szCs w:val="22"/>
              </w:rPr>
              <w:t xml:space="preserve">sutrikimai </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Dažnas</w:t>
            </w: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1046F8" w:rsidP="00A61E70">
            <w:pPr>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Pykinimas, vėmimas, viduriavimas, dispepsija, pilvo skausmas, pilvo pūtimas, anoreksija.</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Gastritas, VT hemoragija,</w:t>
            </w:r>
            <w:r w:rsidRPr="001464E8" w:rsidDel="00C555E5">
              <w:rPr>
                <w:sz w:val="22"/>
                <w:szCs w:val="22"/>
              </w:rPr>
              <w:t xml:space="preserve"> </w:t>
            </w:r>
            <w:r w:rsidRPr="001464E8">
              <w:rPr>
                <w:sz w:val="22"/>
                <w:szCs w:val="22"/>
              </w:rPr>
              <w:t>vėmimas krauju, juodos išmatos, viduriavimas kraujingomis išmatomis, melena, virškinamojo trakto opa (su kraujavimu ar be jo, arba perforacija).</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Kolitas (įskaitant hemoraginį kolitą ir opinio kolito ar Krono ligos paūmėjimą), vidurių </w:t>
            </w:r>
            <w:r w:rsidRPr="001464E8">
              <w:rPr>
                <w:sz w:val="22"/>
                <w:szCs w:val="22"/>
              </w:rPr>
              <w:lastRenderedPageBreak/>
              <w:t>užkietėjimas, stomatitas (įskaitant opinį stomatitą), glositas, stemplės pažeidimas, diafragmos pobūdžio žarnų striktūros, pankreatitas.</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sz w:val="22"/>
                <w:szCs w:val="22"/>
              </w:rPr>
              <w:lastRenderedPageBreak/>
              <w:t>Kepenų, tulžies pūslės ir latakų sutrikimai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Dažnas</w:t>
            </w:r>
          </w:p>
          <w:p w:rsidR="00BA54BB" w:rsidRPr="001464E8" w:rsidRDefault="00BA54BB" w:rsidP="00A61E70">
            <w:pPr>
              <w:rPr>
                <w:sz w:val="22"/>
                <w:szCs w:val="22"/>
              </w:rPr>
            </w:pPr>
          </w:p>
          <w:p w:rsidR="00BA54BB" w:rsidRPr="001464E8" w:rsidRDefault="001046F8" w:rsidP="00A61E70">
            <w:pPr>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1046F8">
            <w:pPr>
              <w:rPr>
                <w:sz w:val="22"/>
                <w:szCs w:val="22"/>
              </w:rPr>
            </w:pPr>
            <w:r w:rsidRPr="001464E8">
              <w:rPr>
                <w:sz w:val="22"/>
                <w:szCs w:val="22"/>
              </w:rPr>
              <w:t xml:space="preserve">Labai </w:t>
            </w:r>
            <w:r w:rsidR="001046F8" w:rsidRPr="001464E8">
              <w:rPr>
                <w:sz w:val="22"/>
                <w:szCs w:val="22"/>
              </w:rPr>
              <w:t>retas</w:t>
            </w:r>
          </w:p>
        </w:tc>
        <w:tc>
          <w:tcPr>
            <w:tcW w:w="4643" w:type="dxa"/>
            <w:shd w:val="clear" w:color="auto" w:fill="auto"/>
          </w:tcPr>
          <w:p w:rsidR="00BA54BB" w:rsidRPr="001464E8" w:rsidRDefault="00BA54BB" w:rsidP="00A61E70">
            <w:pPr>
              <w:rPr>
                <w:sz w:val="22"/>
                <w:szCs w:val="22"/>
              </w:rPr>
            </w:pPr>
            <w:r w:rsidRPr="001464E8">
              <w:rPr>
                <w:sz w:val="22"/>
                <w:szCs w:val="22"/>
              </w:rPr>
              <w:t xml:space="preserve">Padidėjusi serumo transaminazių koncentracija. </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Hepatitas, gelta, kepenų veiklos sutrikimas. </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Žaibinis hepatitas, kepenų nekrozė, kepenų funkcijos susilpnėjimas.</w:t>
            </w:r>
          </w:p>
        </w:tc>
      </w:tr>
      <w:tr w:rsidR="00BA54BB" w:rsidRPr="001464E8" w:rsidTr="00A61E70">
        <w:tc>
          <w:tcPr>
            <w:tcW w:w="9286" w:type="dxa"/>
            <w:gridSpan w:val="2"/>
            <w:shd w:val="clear" w:color="auto" w:fill="auto"/>
          </w:tcPr>
          <w:p w:rsidR="00BA54BB" w:rsidRPr="001464E8" w:rsidRDefault="00BA54BB" w:rsidP="00A61E70">
            <w:pPr>
              <w:rPr>
                <w:b/>
                <w:sz w:val="22"/>
                <w:szCs w:val="22"/>
              </w:rPr>
            </w:pPr>
            <w:r w:rsidRPr="001464E8">
              <w:rPr>
                <w:b/>
                <w:sz w:val="22"/>
                <w:szCs w:val="22"/>
              </w:rPr>
              <w:t>Odos ir poodinio audinio sutrikimai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 xml:space="preserve">Dažnas </w:t>
            </w:r>
          </w:p>
          <w:p w:rsidR="00BA54BB" w:rsidRPr="001464E8" w:rsidRDefault="00BA54BB" w:rsidP="00A61E70">
            <w:pPr>
              <w:rPr>
                <w:sz w:val="22"/>
                <w:szCs w:val="22"/>
              </w:rPr>
            </w:pPr>
          </w:p>
          <w:p w:rsidR="00BA54BB" w:rsidRPr="001464E8" w:rsidRDefault="001046F8" w:rsidP="00A61E70">
            <w:pPr>
              <w:rPr>
                <w:sz w:val="22"/>
                <w:szCs w:val="22"/>
              </w:rPr>
            </w:pPr>
            <w:r w:rsidRPr="001464E8">
              <w:rPr>
                <w:sz w:val="22"/>
                <w:szCs w:val="22"/>
              </w:rPr>
              <w:t xml:space="preserve">Retas </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Labai </w:t>
            </w:r>
            <w:r w:rsidR="001046F8" w:rsidRPr="001464E8">
              <w:rPr>
                <w:sz w:val="22"/>
                <w:szCs w:val="22"/>
              </w:rPr>
              <w:t>retas</w:t>
            </w: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 xml:space="preserve">Bėrimas. </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 xml:space="preserve">Dilgėlinė. </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Pūslinis išbėrimai, egzema, eritema, daugiaformė eritema, Stivenso ir Džonsono sindromas, toksinė epidermio nekrolizė (Lajelio sindromas), eksfoliacinis dermatitas, plaukų nuslinkimas, padidėjęs jautrumas šviesai, purpura, alerginė purpura, niežulys.</w:t>
            </w:r>
          </w:p>
        </w:tc>
      </w:tr>
      <w:tr w:rsidR="00BA54BB" w:rsidRPr="001464E8" w:rsidTr="00A61E70">
        <w:tc>
          <w:tcPr>
            <w:tcW w:w="9286" w:type="dxa"/>
            <w:gridSpan w:val="2"/>
            <w:shd w:val="clear" w:color="auto" w:fill="auto"/>
          </w:tcPr>
          <w:p w:rsidR="00BA54BB" w:rsidRPr="001464E8" w:rsidRDefault="00BA54BB" w:rsidP="00A61E70">
            <w:pPr>
              <w:rPr>
                <w:b/>
                <w:sz w:val="22"/>
                <w:szCs w:val="22"/>
              </w:rPr>
            </w:pPr>
            <w:r w:rsidRPr="001464E8">
              <w:rPr>
                <w:b/>
                <w:sz w:val="22"/>
                <w:szCs w:val="22"/>
              </w:rPr>
              <w:t xml:space="preserve">Inkstų ir šlapimo takų sutrikimai </w:t>
            </w:r>
          </w:p>
        </w:tc>
      </w:tr>
      <w:tr w:rsidR="00BA54BB" w:rsidRPr="001464E8" w:rsidTr="00A61E70">
        <w:tc>
          <w:tcPr>
            <w:tcW w:w="4643" w:type="dxa"/>
            <w:shd w:val="clear" w:color="auto" w:fill="auto"/>
          </w:tcPr>
          <w:p w:rsidR="00BA54BB" w:rsidRPr="001464E8" w:rsidRDefault="00BA54BB" w:rsidP="00A61E70">
            <w:pPr>
              <w:pStyle w:val="BTEMEASMCA"/>
            </w:pPr>
            <w:r w:rsidRPr="001464E8">
              <w:t xml:space="preserve">Labai </w:t>
            </w:r>
            <w:r w:rsidR="001046F8" w:rsidRPr="001464E8">
              <w:t>ret</w:t>
            </w:r>
            <w:r w:rsidR="001046F8" w:rsidRPr="001464E8">
              <w:rPr>
                <w:lang w:val="lt-LT"/>
              </w:rPr>
              <w:t>as</w:t>
            </w:r>
            <w:r w:rsidR="001046F8" w:rsidRPr="001464E8">
              <w:t xml:space="preserve"> </w:t>
            </w: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Ūminis inkstų nepakankamumas, hematurija, proteinurija, nefrozinis sindromas, intersticinis nefritas, inkstų papilių nekrozė.</w:t>
            </w:r>
          </w:p>
        </w:tc>
      </w:tr>
      <w:tr w:rsidR="00BA54BB" w:rsidRPr="001464E8" w:rsidTr="00A61E70">
        <w:tc>
          <w:tcPr>
            <w:tcW w:w="9286" w:type="dxa"/>
            <w:gridSpan w:val="2"/>
            <w:shd w:val="clear" w:color="auto" w:fill="auto"/>
          </w:tcPr>
          <w:p w:rsidR="00BA54BB" w:rsidRPr="001464E8" w:rsidRDefault="00BA54BB" w:rsidP="00A61E70">
            <w:pPr>
              <w:rPr>
                <w:sz w:val="22"/>
                <w:szCs w:val="22"/>
              </w:rPr>
            </w:pPr>
            <w:r w:rsidRPr="001464E8">
              <w:rPr>
                <w:b/>
                <w:noProof/>
                <w:sz w:val="22"/>
                <w:szCs w:val="22"/>
              </w:rPr>
              <w:t>Bendrieji sutrikimai ir vartojimo vietos pažeidimai</w:t>
            </w:r>
          </w:p>
        </w:tc>
      </w:tr>
      <w:tr w:rsidR="00BA54BB" w:rsidRPr="001464E8" w:rsidTr="00A61E70">
        <w:tc>
          <w:tcPr>
            <w:tcW w:w="4643" w:type="dxa"/>
            <w:shd w:val="clear" w:color="auto" w:fill="auto"/>
          </w:tcPr>
          <w:p w:rsidR="00BA54BB" w:rsidRPr="001464E8" w:rsidRDefault="001046F8" w:rsidP="00A61E70">
            <w:pPr>
              <w:rPr>
                <w:sz w:val="22"/>
                <w:szCs w:val="22"/>
              </w:rPr>
            </w:pPr>
            <w:r w:rsidRPr="001464E8">
              <w:rPr>
                <w:sz w:val="22"/>
                <w:szCs w:val="22"/>
              </w:rPr>
              <w:t>Dažnas</w:t>
            </w:r>
          </w:p>
          <w:p w:rsidR="00BA54BB" w:rsidRPr="001464E8" w:rsidRDefault="00BA54BB" w:rsidP="00A61E70">
            <w:pPr>
              <w:rPr>
                <w:sz w:val="22"/>
                <w:szCs w:val="22"/>
              </w:rPr>
            </w:pPr>
          </w:p>
          <w:p w:rsidR="00BA54BB" w:rsidRPr="001464E8" w:rsidRDefault="001046F8" w:rsidP="00A61E70">
            <w:pPr>
              <w:rPr>
                <w:sz w:val="22"/>
                <w:szCs w:val="22"/>
              </w:rPr>
            </w:pPr>
            <w:r w:rsidRPr="001464E8">
              <w:rPr>
                <w:sz w:val="22"/>
                <w:szCs w:val="22"/>
              </w:rPr>
              <w:t>Retas</w:t>
            </w:r>
          </w:p>
          <w:p w:rsidR="00BA54BB" w:rsidRPr="001464E8" w:rsidRDefault="00BA54BB" w:rsidP="00A61E70">
            <w:pPr>
              <w:rPr>
                <w:sz w:val="22"/>
                <w:szCs w:val="22"/>
              </w:rPr>
            </w:pPr>
          </w:p>
          <w:p w:rsidR="00BA54BB" w:rsidRPr="001464E8" w:rsidRDefault="00BA54BB" w:rsidP="00A61E70">
            <w:pPr>
              <w:rPr>
                <w:sz w:val="22"/>
                <w:szCs w:val="22"/>
              </w:rPr>
            </w:pPr>
          </w:p>
        </w:tc>
        <w:tc>
          <w:tcPr>
            <w:tcW w:w="4643" w:type="dxa"/>
            <w:shd w:val="clear" w:color="auto" w:fill="auto"/>
          </w:tcPr>
          <w:p w:rsidR="00BA54BB" w:rsidRPr="001464E8" w:rsidRDefault="00BA54BB" w:rsidP="00A61E70">
            <w:pPr>
              <w:rPr>
                <w:sz w:val="22"/>
                <w:szCs w:val="22"/>
              </w:rPr>
            </w:pPr>
            <w:r w:rsidRPr="001464E8">
              <w:rPr>
                <w:sz w:val="22"/>
                <w:szCs w:val="22"/>
              </w:rPr>
              <w:t>Vartojimo vietos sudirginimas.</w:t>
            </w:r>
          </w:p>
          <w:p w:rsidR="00BA54BB" w:rsidRPr="001464E8" w:rsidRDefault="00BA54BB" w:rsidP="00A61E70">
            <w:pPr>
              <w:rPr>
                <w:sz w:val="22"/>
                <w:szCs w:val="22"/>
              </w:rPr>
            </w:pPr>
          </w:p>
          <w:p w:rsidR="00BA54BB" w:rsidRPr="001464E8" w:rsidRDefault="00BA54BB" w:rsidP="00A61E70">
            <w:pPr>
              <w:rPr>
                <w:sz w:val="22"/>
                <w:szCs w:val="22"/>
              </w:rPr>
            </w:pPr>
            <w:r w:rsidRPr="001464E8">
              <w:rPr>
                <w:sz w:val="22"/>
                <w:szCs w:val="22"/>
              </w:rPr>
              <w:t>Edema.</w:t>
            </w:r>
          </w:p>
          <w:p w:rsidR="00BA54BB" w:rsidRPr="001464E8" w:rsidRDefault="00BA54BB" w:rsidP="00A61E70">
            <w:pPr>
              <w:rPr>
                <w:sz w:val="22"/>
                <w:szCs w:val="22"/>
              </w:rPr>
            </w:pPr>
          </w:p>
          <w:p w:rsidR="00BA54BB" w:rsidRPr="001464E8" w:rsidRDefault="00BA54BB" w:rsidP="00A61E70">
            <w:pPr>
              <w:rPr>
                <w:sz w:val="22"/>
                <w:szCs w:val="22"/>
              </w:rPr>
            </w:pPr>
          </w:p>
        </w:tc>
      </w:tr>
    </w:tbl>
    <w:p w:rsidR="00BA54BB" w:rsidRPr="001464E8" w:rsidRDefault="00BA54BB" w:rsidP="00BA54BB">
      <w:pPr>
        <w:rPr>
          <w:sz w:val="22"/>
          <w:szCs w:val="22"/>
        </w:rPr>
      </w:pPr>
      <w:r w:rsidRPr="001464E8">
        <w:rPr>
          <w:sz w:val="22"/>
          <w:szCs w:val="22"/>
        </w:rPr>
        <w:t xml:space="preserve"> </w:t>
      </w:r>
    </w:p>
    <w:p w:rsidR="00EB530D" w:rsidRPr="001464E8" w:rsidRDefault="00EB530D" w:rsidP="00EB530D">
      <w:pPr>
        <w:rPr>
          <w:sz w:val="22"/>
          <w:szCs w:val="22"/>
        </w:rPr>
      </w:pPr>
      <w:r w:rsidRPr="001464E8">
        <w:rPr>
          <w:sz w:val="22"/>
          <w:szCs w:val="22"/>
        </w:rPr>
        <w:t>Klinikinių tyrimų ir epidemiologiniai duomenys nuosekliai rodo, kad vartojant diklofenako, ypač didelę jo dozę (150 mg per parą) ir ilgą laikotarpį , didėja arterinių trombozinių reiškinių  (pavyzdžiui, miokardo infarkto ar insulto) atsiradimo rizika(žr. 4.3 ir 4.4 skyrius).</w:t>
      </w:r>
    </w:p>
    <w:p w:rsidR="00EB530D" w:rsidRPr="001464E8" w:rsidRDefault="00EB530D" w:rsidP="00EB530D">
      <w:pPr>
        <w:pStyle w:val="BTEMEASMCA"/>
        <w:rPr>
          <w:lang w:val="lt-LT"/>
        </w:rPr>
      </w:pPr>
    </w:p>
    <w:p w:rsidR="00EB530D" w:rsidRPr="001464E8" w:rsidRDefault="00EB530D" w:rsidP="00EB530D">
      <w:pPr>
        <w:autoSpaceDE w:val="0"/>
        <w:autoSpaceDN w:val="0"/>
        <w:adjustRightInd w:val="0"/>
        <w:jc w:val="both"/>
        <w:rPr>
          <w:b/>
          <w:sz w:val="22"/>
          <w:szCs w:val="22"/>
          <w:u w:val="single"/>
        </w:rPr>
      </w:pPr>
      <w:r w:rsidRPr="001464E8">
        <w:rPr>
          <w:b/>
          <w:noProof/>
          <w:sz w:val="22"/>
          <w:szCs w:val="22"/>
          <w:u w:val="single"/>
        </w:rPr>
        <w:t>Pranešimas apie įtariamas nepageidaujamas reakcijas</w:t>
      </w:r>
    </w:p>
    <w:p w:rsidR="00BA54BB" w:rsidRPr="001464E8" w:rsidRDefault="00EB530D" w:rsidP="00EB530D">
      <w:pPr>
        <w:rPr>
          <w:sz w:val="22"/>
          <w:szCs w:val="22"/>
        </w:rPr>
      </w:pPr>
      <w:r w:rsidRPr="001464E8">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Pr="001464E8">
        <w:rPr>
          <w:sz w:val="22"/>
          <w:szCs w:val="22"/>
        </w:rPr>
        <w:fldChar w:fldCharType="begin"/>
      </w:r>
      <w:r w:rsidRPr="001464E8">
        <w:rPr>
          <w:sz w:val="22"/>
          <w:szCs w:val="22"/>
        </w:rPr>
        <w:instrText xml:space="preserve"> HYPERLINK "http://www.vvkt.lt" </w:instrText>
      </w:r>
      <w:r w:rsidRPr="001464E8">
        <w:rPr>
          <w:sz w:val="22"/>
          <w:szCs w:val="22"/>
        </w:rPr>
      </w:r>
      <w:r w:rsidRPr="001464E8">
        <w:rPr>
          <w:sz w:val="22"/>
          <w:szCs w:val="22"/>
        </w:rPr>
        <w:fldChar w:fldCharType="separate"/>
      </w:r>
      <w:r w:rsidRPr="001464E8">
        <w:rPr>
          <w:rStyle w:val="Hipersaitas"/>
          <w:rFonts w:eastAsia="SimSun"/>
          <w:sz w:val="22"/>
          <w:szCs w:val="22"/>
        </w:rPr>
        <w:t>www.vvkt.lt</w:t>
      </w:r>
      <w:r w:rsidRPr="001464E8">
        <w:rPr>
          <w:sz w:val="22"/>
          <w:szCs w:val="22"/>
        </w:rPr>
        <w:fldChar w:fldCharType="end"/>
      </w:r>
      <w:r w:rsidRPr="001464E8">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1464E8">
          <w:rPr>
            <w:rStyle w:val="Hipersaitas"/>
            <w:rFonts w:eastAsia="SimSun"/>
            <w:sz w:val="22"/>
            <w:szCs w:val="22"/>
          </w:rPr>
          <w:t>NepageidaujamaR@vvkt.lt</w:t>
        </w:r>
      </w:hyperlink>
      <w:r w:rsidRPr="001464E8">
        <w:rPr>
          <w:sz w:val="22"/>
          <w:szCs w:val="22"/>
        </w:rPr>
        <w:t>.</w:t>
      </w:r>
    </w:p>
    <w:p w:rsidR="00BA54BB" w:rsidRPr="001464E8" w:rsidRDefault="00BA54BB" w:rsidP="00BA54BB">
      <w:pPr>
        <w:pStyle w:val="BTEMEASMCA"/>
        <w:rPr>
          <w:lang w:val="lt-LT"/>
        </w:rPr>
      </w:pPr>
    </w:p>
    <w:p w:rsidR="00BA54BB" w:rsidRPr="001464E8" w:rsidRDefault="00BA54BB" w:rsidP="00BA54BB">
      <w:pPr>
        <w:pStyle w:val="PI-2EMEASMCA"/>
      </w:pPr>
      <w:bookmarkStart w:id="28" w:name="_Toc129243110"/>
      <w:bookmarkStart w:id="29" w:name="_Toc129243235"/>
      <w:r w:rsidRPr="001464E8">
        <w:t>4.9</w:t>
      </w:r>
      <w:r w:rsidRPr="001464E8">
        <w:tab/>
        <w:t>Perdozavimas</w:t>
      </w:r>
      <w:bookmarkEnd w:id="28"/>
      <w:bookmarkEnd w:id="29"/>
    </w:p>
    <w:p w:rsidR="00BA54BB" w:rsidRPr="001464E8" w:rsidRDefault="00BA54BB" w:rsidP="00BA54BB">
      <w:pPr>
        <w:pStyle w:val="BTEMEASMCA"/>
      </w:pPr>
    </w:p>
    <w:p w:rsidR="00BA54BB" w:rsidRPr="001464E8" w:rsidRDefault="00BA54BB" w:rsidP="00BA54BB">
      <w:pPr>
        <w:rPr>
          <w:i/>
          <w:sz w:val="22"/>
          <w:szCs w:val="22"/>
        </w:rPr>
      </w:pPr>
      <w:r w:rsidRPr="001464E8">
        <w:rPr>
          <w:i/>
          <w:sz w:val="22"/>
          <w:szCs w:val="22"/>
        </w:rPr>
        <w:t>Simptomai</w:t>
      </w:r>
    </w:p>
    <w:p w:rsidR="00BA54BB" w:rsidRPr="001464E8" w:rsidRDefault="00BA54BB" w:rsidP="00BA54BB">
      <w:pPr>
        <w:rPr>
          <w:sz w:val="22"/>
          <w:szCs w:val="22"/>
        </w:rPr>
      </w:pPr>
      <w:r w:rsidRPr="001464E8">
        <w:rPr>
          <w:sz w:val="22"/>
          <w:szCs w:val="22"/>
        </w:rPr>
        <w:t xml:space="preserve">Klinikinių simptomų, būdingų diklofenako perdozavimui, nėra. Perdozavus gali prasidėti pykinimas, kraujavimas iš VT, viduriavimas, gali pasireikšti galvos sukimasis, spengimas ausyse ar konvulsijos. Sunkaus apsinuodijimo atveju gali atsirasti ūminis inkstų veiklos nepakankamumas ir kepenų pažeidimas. </w:t>
      </w:r>
    </w:p>
    <w:p w:rsidR="00BA54BB" w:rsidRPr="001464E8" w:rsidRDefault="00BA54BB" w:rsidP="00BA54BB">
      <w:pPr>
        <w:rPr>
          <w:i/>
          <w:sz w:val="22"/>
          <w:szCs w:val="22"/>
        </w:rPr>
      </w:pPr>
    </w:p>
    <w:p w:rsidR="00BA54BB" w:rsidRPr="001464E8" w:rsidRDefault="00BA54BB" w:rsidP="00BA54BB">
      <w:pPr>
        <w:rPr>
          <w:i/>
          <w:sz w:val="22"/>
          <w:szCs w:val="22"/>
        </w:rPr>
      </w:pPr>
      <w:r w:rsidRPr="001464E8">
        <w:rPr>
          <w:i/>
          <w:sz w:val="22"/>
          <w:szCs w:val="22"/>
        </w:rPr>
        <w:t>Perdozavimo gydymas</w:t>
      </w:r>
    </w:p>
    <w:p w:rsidR="00BA54BB" w:rsidRPr="001464E8" w:rsidRDefault="00BA54BB" w:rsidP="00BA54BB">
      <w:pPr>
        <w:rPr>
          <w:sz w:val="22"/>
          <w:szCs w:val="22"/>
        </w:rPr>
      </w:pPr>
      <w:r w:rsidRPr="001464E8">
        <w:rPr>
          <w:sz w:val="22"/>
          <w:szCs w:val="22"/>
        </w:rPr>
        <w:lastRenderedPageBreak/>
        <w:t>Pagalba ūmaus apsinuodijimo NVNU, įskaitant diklofenaką, atveju iš esmės susideda iš palaikomųjų priemonių ir simptominio gydymo.</w:t>
      </w:r>
    </w:p>
    <w:p w:rsidR="00BA54BB" w:rsidRPr="001464E8" w:rsidRDefault="00BA54BB" w:rsidP="00BA54BB">
      <w:pPr>
        <w:rPr>
          <w:sz w:val="22"/>
          <w:szCs w:val="22"/>
        </w:rPr>
      </w:pPr>
      <w:r w:rsidRPr="001464E8">
        <w:rPr>
          <w:sz w:val="22"/>
          <w:szCs w:val="22"/>
        </w:rPr>
        <w:t>Jei yra komplikacijų (pvz., hipotenzija, inkstų veiklos nepakankamumas, konvulsijos, VT sutrikimas ar kvėpavimo slopinimas), reikia taikyti simptominį gydymą ir imtis palaikomųjų priemonių.</w:t>
      </w:r>
    </w:p>
    <w:p w:rsidR="00BA54BB" w:rsidRPr="001464E8" w:rsidRDefault="00BA54BB" w:rsidP="00BA54BB">
      <w:pPr>
        <w:rPr>
          <w:sz w:val="22"/>
          <w:szCs w:val="22"/>
        </w:rPr>
      </w:pPr>
    </w:p>
    <w:p w:rsidR="00BA54BB" w:rsidRPr="001464E8" w:rsidRDefault="00BA54BB" w:rsidP="00BA54BB">
      <w:pPr>
        <w:rPr>
          <w:sz w:val="22"/>
          <w:szCs w:val="22"/>
        </w:rPr>
      </w:pPr>
      <w:r w:rsidRPr="001464E8">
        <w:rPr>
          <w:sz w:val="22"/>
          <w:szCs w:val="22"/>
        </w:rPr>
        <w:t>Specialios priemonės, t. y. forsuota diurezė, dializė ar kraujo perpylimas, tikriausiai nepadės pašalinti NVNU, įskaitant diklofenaką, kadangi pastarosios medžiagos stipriai prisijungia prie baltymų ir yra ekstensyviai metabolizuojamos.</w:t>
      </w:r>
    </w:p>
    <w:p w:rsidR="00BA54BB" w:rsidRPr="001464E8" w:rsidRDefault="00BA54BB" w:rsidP="00BA54BB">
      <w:pPr>
        <w:rPr>
          <w:sz w:val="22"/>
          <w:szCs w:val="22"/>
        </w:rPr>
      </w:pPr>
    </w:p>
    <w:p w:rsidR="00BA54BB" w:rsidRPr="001464E8" w:rsidRDefault="00BA54BB" w:rsidP="00BA54BB">
      <w:pPr>
        <w:pStyle w:val="BTEMEASMCA"/>
      </w:pPr>
    </w:p>
    <w:p w:rsidR="00BA54BB" w:rsidRPr="001464E8" w:rsidRDefault="00BA54BB" w:rsidP="00BA54BB">
      <w:pPr>
        <w:pStyle w:val="PI-1EMEASMCA"/>
      </w:pPr>
      <w:bookmarkStart w:id="30" w:name="_Toc129243111"/>
      <w:bookmarkStart w:id="31" w:name="_Toc129243236"/>
      <w:r w:rsidRPr="001464E8">
        <w:t>5.</w:t>
      </w:r>
      <w:r w:rsidRPr="001464E8">
        <w:tab/>
        <w:t>FARMAKOLOGINĖS SAVYBĖS</w:t>
      </w:r>
      <w:bookmarkEnd w:id="30"/>
      <w:bookmarkEnd w:id="31"/>
    </w:p>
    <w:p w:rsidR="00BA54BB" w:rsidRPr="001464E8" w:rsidRDefault="00BA54BB" w:rsidP="00BA54BB">
      <w:pPr>
        <w:pStyle w:val="BTEMEASMCA"/>
      </w:pPr>
    </w:p>
    <w:p w:rsidR="00BA54BB" w:rsidRPr="001464E8" w:rsidRDefault="00BA54BB" w:rsidP="00BA54BB">
      <w:pPr>
        <w:pStyle w:val="PI-2EMEASMCA"/>
      </w:pPr>
      <w:bookmarkStart w:id="32" w:name="_Toc129243112"/>
      <w:bookmarkStart w:id="33" w:name="_Toc129243237"/>
      <w:r w:rsidRPr="001464E8">
        <w:t>5.1</w:t>
      </w:r>
      <w:r w:rsidRPr="001464E8">
        <w:tab/>
        <w:t>Farmakodinaminės savybės</w:t>
      </w:r>
      <w:bookmarkEnd w:id="32"/>
      <w:bookmarkEnd w:id="33"/>
    </w:p>
    <w:p w:rsidR="00BA54BB" w:rsidRPr="001464E8" w:rsidRDefault="00BA54BB" w:rsidP="00BA54BB">
      <w:pPr>
        <w:pStyle w:val="BTEMEASMCA"/>
      </w:pPr>
    </w:p>
    <w:p w:rsidR="00BA54BB" w:rsidRPr="001464E8" w:rsidRDefault="00BA54BB" w:rsidP="00F8662A">
      <w:pPr>
        <w:pStyle w:val="Pagrindinistekstas"/>
        <w:numPr>
          <w:ilvl w:val="0"/>
          <w:numId w:val="0"/>
        </w:numPr>
        <w:spacing w:after="0"/>
        <w:rPr>
          <w:szCs w:val="22"/>
        </w:rPr>
      </w:pPr>
      <w:r w:rsidRPr="001464E8">
        <w:rPr>
          <w:szCs w:val="22"/>
        </w:rPr>
        <w:t>Farmakoterapinė grupė – nesteroidiniai priešuždegiminiai ir priešreumatiniai vaistai, ATC kodas – MO1A B05.</w:t>
      </w:r>
    </w:p>
    <w:p w:rsidR="00BA54BB" w:rsidRPr="001464E8" w:rsidRDefault="00BA54BB" w:rsidP="00BA54BB">
      <w:pPr>
        <w:rPr>
          <w:i/>
          <w:sz w:val="22"/>
          <w:szCs w:val="22"/>
        </w:rPr>
      </w:pPr>
    </w:p>
    <w:p w:rsidR="00BA54BB" w:rsidRPr="001464E8" w:rsidRDefault="00BA54BB" w:rsidP="00BA54BB">
      <w:pPr>
        <w:rPr>
          <w:sz w:val="22"/>
          <w:szCs w:val="22"/>
        </w:rPr>
      </w:pPr>
      <w:r w:rsidRPr="001464E8">
        <w:rPr>
          <w:sz w:val="22"/>
          <w:szCs w:val="22"/>
        </w:rPr>
        <w:t xml:space="preserve">Olfen Rectocaps sudėtyje yra diklofenako natrio druskos, nesteroidinės medžiagos, kuri veikia stipriai priešreumatiškai, slopina uždegimą, malšina skausmą ir mažina temperatūrą. Manoma, kad veikimo mechanizmas pagrįstas prostaglandinų sintezės slopinimu, kuris įrodytas eksperimentiškai. Prostaglandinams tenka pagrindinis vaidmuo uždegimo, skausmo ir karščiavimo patogenezėje. </w:t>
      </w:r>
    </w:p>
    <w:p w:rsidR="00BA54BB" w:rsidRPr="001464E8" w:rsidRDefault="00BA54BB" w:rsidP="00BA54BB">
      <w:pPr>
        <w:pStyle w:val="BTEMEASMCA"/>
      </w:pPr>
    </w:p>
    <w:p w:rsidR="00BA54BB" w:rsidRPr="001464E8" w:rsidRDefault="00BA54BB" w:rsidP="00BA54BB">
      <w:pPr>
        <w:pStyle w:val="PI-2EMEASMCA"/>
      </w:pPr>
      <w:bookmarkStart w:id="34" w:name="_Toc129243113"/>
      <w:bookmarkStart w:id="35" w:name="_Toc129243238"/>
      <w:r w:rsidRPr="001464E8">
        <w:t>5.2</w:t>
      </w:r>
      <w:r w:rsidRPr="001464E8">
        <w:tab/>
        <w:t>Farmakokinetinės savybės</w:t>
      </w:r>
      <w:bookmarkEnd w:id="34"/>
      <w:bookmarkEnd w:id="35"/>
    </w:p>
    <w:p w:rsidR="00BA54BB" w:rsidRPr="001464E8" w:rsidRDefault="00BA54BB" w:rsidP="00BA54BB">
      <w:pPr>
        <w:pStyle w:val="BTEMEASMCA"/>
      </w:pPr>
    </w:p>
    <w:p w:rsidR="00BA54BB" w:rsidRPr="001464E8" w:rsidRDefault="00BA54BB" w:rsidP="00BA54BB">
      <w:pPr>
        <w:pStyle w:val="BTEMEASMCA"/>
        <w:rPr>
          <w:i/>
        </w:rPr>
      </w:pPr>
      <w:r w:rsidRPr="001464E8">
        <w:rPr>
          <w:i/>
        </w:rPr>
        <w:t>Absorbcija</w:t>
      </w:r>
    </w:p>
    <w:p w:rsidR="00BA54BB" w:rsidRPr="001464E8" w:rsidRDefault="00BA54BB" w:rsidP="00BA54BB">
      <w:pPr>
        <w:rPr>
          <w:position w:val="6"/>
          <w:sz w:val="22"/>
          <w:szCs w:val="22"/>
        </w:rPr>
      </w:pPr>
      <w:r w:rsidRPr="001464E8">
        <w:rPr>
          <w:position w:val="6"/>
          <w:sz w:val="22"/>
          <w:szCs w:val="22"/>
        </w:rPr>
        <w:t xml:space="preserve">Pavartojus Olfen Rectocaps, vidutinė didžiausia koncentracija plazmoje pasiekiama maždaug po 1valandos ir yra 2,.3 ± 1,3 </w:t>
      </w:r>
      <w:r w:rsidRPr="001464E8">
        <w:rPr>
          <w:position w:val="6"/>
          <w:sz w:val="22"/>
          <w:szCs w:val="22"/>
        </w:rPr>
        <w:sym w:font="Symbol" w:char="F06D"/>
      </w:r>
      <w:r w:rsidRPr="001464E8">
        <w:rPr>
          <w:position w:val="6"/>
          <w:sz w:val="22"/>
          <w:szCs w:val="22"/>
        </w:rPr>
        <w:t>g/ml.</w:t>
      </w:r>
    </w:p>
    <w:p w:rsidR="00BA54BB" w:rsidRPr="001464E8" w:rsidRDefault="00BA54BB" w:rsidP="00BA54BB">
      <w:pPr>
        <w:pStyle w:val="Antrat3"/>
        <w:spacing w:before="0" w:after="0"/>
        <w:rPr>
          <w:rFonts w:ascii="Times New Roman" w:hAnsi="Times New Roman"/>
          <w:b w:val="0"/>
          <w:i/>
          <w:sz w:val="22"/>
          <w:szCs w:val="22"/>
        </w:rPr>
      </w:pPr>
    </w:p>
    <w:p w:rsidR="00BA54BB" w:rsidRPr="001464E8" w:rsidRDefault="00BA54BB"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rPr>
        <w:t>Pasiskirstymas</w:t>
      </w:r>
    </w:p>
    <w:p w:rsidR="00BA54BB" w:rsidRPr="001464E8" w:rsidRDefault="00BA54BB" w:rsidP="00BA54BB">
      <w:pPr>
        <w:tabs>
          <w:tab w:val="left" w:pos="567"/>
        </w:tabs>
        <w:rPr>
          <w:sz w:val="22"/>
          <w:szCs w:val="22"/>
        </w:rPr>
      </w:pPr>
      <w:r w:rsidRPr="001464E8">
        <w:rPr>
          <w:sz w:val="22"/>
          <w:szCs w:val="22"/>
        </w:rPr>
        <w:t xml:space="preserve">99,7 </w:t>
      </w:r>
      <w:r w:rsidRPr="001464E8">
        <w:rPr>
          <w:sz w:val="22"/>
          <w:szCs w:val="22"/>
        </w:rPr>
        <w:sym w:font="Symbol" w:char="F025"/>
      </w:r>
      <w:r w:rsidRPr="001464E8">
        <w:rPr>
          <w:sz w:val="22"/>
          <w:szCs w:val="22"/>
        </w:rPr>
        <w:t xml:space="preserve"> pavartotos diklofenako dozės jungiasi su kraujo serumo baltymais, daugiausia (99,4 </w:t>
      </w:r>
      <w:r w:rsidRPr="001464E8">
        <w:rPr>
          <w:sz w:val="22"/>
          <w:szCs w:val="22"/>
        </w:rPr>
        <w:sym w:font="Symbol" w:char="F025"/>
      </w:r>
      <w:r w:rsidRPr="001464E8">
        <w:rPr>
          <w:sz w:val="22"/>
          <w:szCs w:val="22"/>
        </w:rPr>
        <w:t>) su albuminu. Tariamasis vaisto pasiskirstymo tūris yra 0,12 – 0,17 l/kg .</w:t>
      </w:r>
    </w:p>
    <w:p w:rsidR="00BA54BB" w:rsidRPr="001464E8" w:rsidRDefault="00BA54BB" w:rsidP="00BA54BB">
      <w:pPr>
        <w:rPr>
          <w:sz w:val="22"/>
          <w:szCs w:val="22"/>
        </w:rPr>
      </w:pPr>
    </w:p>
    <w:p w:rsidR="00BA54BB" w:rsidRPr="001464E8" w:rsidRDefault="00BA54BB" w:rsidP="00BA54BB">
      <w:pPr>
        <w:rPr>
          <w:sz w:val="22"/>
          <w:szCs w:val="22"/>
        </w:rPr>
      </w:pPr>
      <w:r w:rsidRPr="001464E8">
        <w:rPr>
          <w:sz w:val="22"/>
          <w:szCs w:val="22"/>
        </w:rPr>
        <w:t xml:space="preserve">Gydomoji vaisto koncentracija plazmoje yra 0,7-2 </w:t>
      </w:r>
      <w:r w:rsidRPr="001464E8">
        <w:rPr>
          <w:sz w:val="22"/>
          <w:szCs w:val="22"/>
        </w:rPr>
        <w:sym w:font="Symbol" w:char="F06D"/>
      </w:r>
      <w:r w:rsidRPr="001464E8">
        <w:rPr>
          <w:sz w:val="22"/>
          <w:szCs w:val="22"/>
        </w:rPr>
        <w:t>g/ml.</w:t>
      </w:r>
    </w:p>
    <w:p w:rsidR="00BA54BB" w:rsidRPr="001464E8" w:rsidRDefault="00BA54BB" w:rsidP="00BA54BB">
      <w:pPr>
        <w:rPr>
          <w:sz w:val="22"/>
          <w:szCs w:val="22"/>
        </w:rPr>
      </w:pPr>
      <w:r w:rsidRPr="001464E8">
        <w:rPr>
          <w:sz w:val="22"/>
          <w:szCs w:val="22"/>
        </w:rPr>
        <w:t xml:space="preserve">Kartotinių dozių kinetika nekinta. Vaistas, vartojamas rekomenduojamomis dozėmis, nesikumuliuoja. </w:t>
      </w:r>
    </w:p>
    <w:p w:rsidR="00BA54BB" w:rsidRPr="001464E8" w:rsidRDefault="00BA54BB" w:rsidP="00BA54BB">
      <w:pPr>
        <w:rPr>
          <w:sz w:val="22"/>
          <w:szCs w:val="22"/>
        </w:rPr>
      </w:pPr>
      <w:r w:rsidRPr="001464E8">
        <w:rPr>
          <w:sz w:val="22"/>
          <w:szCs w:val="22"/>
        </w:rPr>
        <w:t xml:space="preserve">Diklofenako patenka į sinovinį skystį. Jame didžiausia koncentracija būna praėjus 2-4 val., kai pasiekiama didžiausia koncentracija plazmoje. Pusinės eliminacijos iš sinovinio skysčio periodas yra 3-6 val. Praėjus 2 val. po to, kai plazmoje vaisto koncentracija tampa didžiausia, sinoviniame skystyje ji būna didesnė negu plazmoje ir tokia išlieka ne mažiau kaip 12 valandų. </w:t>
      </w:r>
    </w:p>
    <w:p w:rsidR="00BA54BB" w:rsidRPr="001464E8" w:rsidRDefault="00BA54BB" w:rsidP="00BA54BB">
      <w:pPr>
        <w:rPr>
          <w:sz w:val="22"/>
          <w:szCs w:val="22"/>
        </w:rPr>
      </w:pPr>
    </w:p>
    <w:p w:rsidR="00BA54BB" w:rsidRPr="001464E8" w:rsidRDefault="001046F8" w:rsidP="00BA54BB">
      <w:pPr>
        <w:pStyle w:val="Antrat3"/>
        <w:spacing w:before="0" w:after="0"/>
        <w:rPr>
          <w:rFonts w:ascii="Times New Roman" w:hAnsi="Times New Roman"/>
          <w:b w:val="0"/>
          <w:i/>
          <w:sz w:val="22"/>
          <w:szCs w:val="22"/>
          <w:lang w:val="lt-LT"/>
        </w:rPr>
      </w:pPr>
      <w:proofErr w:type="spellStart"/>
      <w:r w:rsidRPr="001464E8">
        <w:rPr>
          <w:rFonts w:ascii="Times New Roman" w:hAnsi="Times New Roman"/>
          <w:b w:val="0"/>
          <w:i/>
          <w:sz w:val="22"/>
          <w:szCs w:val="22"/>
          <w:lang w:val="lt-LT"/>
        </w:rPr>
        <w:t>Biotransformacija</w:t>
      </w:r>
      <w:proofErr w:type="spellEnd"/>
    </w:p>
    <w:p w:rsidR="00BA54BB" w:rsidRPr="001464E8" w:rsidRDefault="00BA54BB" w:rsidP="00BA54BB">
      <w:pPr>
        <w:tabs>
          <w:tab w:val="left" w:pos="567"/>
        </w:tabs>
        <w:rPr>
          <w:sz w:val="22"/>
          <w:szCs w:val="22"/>
        </w:rPr>
      </w:pPr>
      <w:r w:rsidRPr="001464E8">
        <w:rPr>
          <w:sz w:val="22"/>
          <w:szCs w:val="22"/>
        </w:rPr>
        <w:t xml:space="preserve">Pusė </w:t>
      </w:r>
      <w:proofErr w:type="spellStart"/>
      <w:r w:rsidRPr="001464E8">
        <w:rPr>
          <w:sz w:val="22"/>
          <w:szCs w:val="22"/>
        </w:rPr>
        <w:t>diklofenako</w:t>
      </w:r>
      <w:proofErr w:type="spellEnd"/>
      <w:r w:rsidRPr="001464E8">
        <w:rPr>
          <w:sz w:val="22"/>
          <w:szCs w:val="22"/>
        </w:rPr>
        <w:t xml:space="preserve"> dozės </w:t>
      </w:r>
      <w:proofErr w:type="spellStart"/>
      <w:r w:rsidRPr="001464E8">
        <w:rPr>
          <w:sz w:val="22"/>
          <w:szCs w:val="22"/>
        </w:rPr>
        <w:t>metabolizuojama</w:t>
      </w:r>
      <w:proofErr w:type="spellEnd"/>
      <w:r w:rsidRPr="001464E8">
        <w:rPr>
          <w:sz w:val="22"/>
          <w:szCs w:val="22"/>
        </w:rPr>
        <w:t xml:space="preserve"> pirmo prasiskverbimo metu. To rezultate, išgertos arba į tiesiąją žarną pavartotos dozės AUC yra dvigubai mažesnis negu tokios pačios dozės, pavartotos parenteraliniu būdu.</w:t>
      </w:r>
    </w:p>
    <w:p w:rsidR="00BA54BB" w:rsidRPr="001464E8" w:rsidRDefault="00BA54BB" w:rsidP="00BA54BB">
      <w:pPr>
        <w:rPr>
          <w:sz w:val="22"/>
          <w:szCs w:val="22"/>
        </w:rPr>
      </w:pPr>
    </w:p>
    <w:p w:rsidR="00BA54BB" w:rsidRPr="001464E8" w:rsidRDefault="00BA54BB" w:rsidP="00BA54BB">
      <w:pPr>
        <w:rPr>
          <w:sz w:val="22"/>
          <w:szCs w:val="22"/>
        </w:rPr>
      </w:pPr>
      <w:r w:rsidRPr="001464E8">
        <w:rPr>
          <w:sz w:val="22"/>
          <w:szCs w:val="22"/>
        </w:rPr>
        <w:t>Biotransformacija vyksta  iš dalies gliukuronizuojant nepakitusią molekulę, tačiau daugiausiai medikamento metabolizuojama vienkartinio arba daugkartinio hidroksilinimo ar metoksilinimo būdu. Šio proceso rezultatas - kelių rūšių fenolio metabolitai: 3</w:t>
      </w:r>
      <w:r w:rsidRPr="001464E8">
        <w:rPr>
          <w:sz w:val="22"/>
          <w:szCs w:val="22"/>
        </w:rPr>
        <w:sym w:font="Symbol" w:char="F0A2"/>
      </w:r>
      <w:r w:rsidRPr="001464E8">
        <w:rPr>
          <w:sz w:val="22"/>
          <w:szCs w:val="22"/>
        </w:rPr>
        <w:t>-hidroksi-, 4</w:t>
      </w:r>
      <w:r w:rsidRPr="001464E8">
        <w:rPr>
          <w:sz w:val="22"/>
          <w:szCs w:val="22"/>
        </w:rPr>
        <w:sym w:font="Symbol" w:char="F0A2"/>
      </w:r>
      <w:r w:rsidRPr="001464E8">
        <w:rPr>
          <w:sz w:val="22"/>
          <w:szCs w:val="22"/>
        </w:rPr>
        <w:t>-hidroksi-, 5-hidroksi-, 4</w:t>
      </w:r>
      <w:r w:rsidRPr="001464E8">
        <w:rPr>
          <w:sz w:val="22"/>
          <w:szCs w:val="22"/>
        </w:rPr>
        <w:sym w:font="Symbol" w:char="F0A2"/>
      </w:r>
      <w:r w:rsidRPr="001464E8">
        <w:rPr>
          <w:sz w:val="22"/>
          <w:szCs w:val="22"/>
        </w:rPr>
        <w:t>5-dihidroksi, 3</w:t>
      </w:r>
      <w:r w:rsidRPr="001464E8">
        <w:rPr>
          <w:sz w:val="22"/>
          <w:szCs w:val="22"/>
        </w:rPr>
        <w:sym w:font="Symbol" w:char="F0A2"/>
      </w:r>
      <w:r w:rsidRPr="001464E8">
        <w:rPr>
          <w:sz w:val="22"/>
          <w:szCs w:val="22"/>
        </w:rPr>
        <w:t>-hidroksi-4</w:t>
      </w:r>
      <w:r w:rsidRPr="001464E8">
        <w:rPr>
          <w:sz w:val="22"/>
          <w:szCs w:val="22"/>
        </w:rPr>
        <w:sym w:font="Symbol" w:char="F0A2"/>
      </w:r>
      <w:r w:rsidRPr="001464E8">
        <w:rPr>
          <w:sz w:val="22"/>
          <w:szCs w:val="22"/>
        </w:rPr>
        <w:t xml:space="preserve">-metoksi-diklofenakas. Dauguma metabolitų verčiama gliukuronidų konjugatais. Du iš fenolinių metabolitų yra biologiškai aktyvūs, tačiau jų poveikis daug silpnesnis negu diklofenako. </w:t>
      </w:r>
    </w:p>
    <w:p w:rsidR="00BA54BB" w:rsidRPr="001464E8" w:rsidRDefault="00BA54BB" w:rsidP="00BA54BB">
      <w:pPr>
        <w:rPr>
          <w:sz w:val="22"/>
          <w:szCs w:val="22"/>
        </w:rPr>
      </w:pPr>
    </w:p>
    <w:p w:rsidR="00BA54BB" w:rsidRPr="001464E8" w:rsidRDefault="001046F8" w:rsidP="00BA54BB">
      <w:pPr>
        <w:pStyle w:val="Antrat3"/>
        <w:spacing w:before="0" w:after="0"/>
        <w:rPr>
          <w:rFonts w:ascii="Times New Roman" w:hAnsi="Times New Roman"/>
          <w:b w:val="0"/>
          <w:i/>
          <w:sz w:val="22"/>
          <w:szCs w:val="22"/>
        </w:rPr>
      </w:pPr>
      <w:r w:rsidRPr="001464E8">
        <w:rPr>
          <w:rFonts w:ascii="Times New Roman" w:hAnsi="Times New Roman"/>
          <w:b w:val="0"/>
          <w:i/>
          <w:sz w:val="22"/>
          <w:szCs w:val="22"/>
          <w:lang w:val="lt-LT"/>
        </w:rPr>
        <w:t xml:space="preserve">Eliminacija </w:t>
      </w:r>
    </w:p>
    <w:p w:rsidR="00BA54BB" w:rsidRPr="001464E8" w:rsidRDefault="00BA54BB" w:rsidP="00BA54BB">
      <w:pPr>
        <w:rPr>
          <w:sz w:val="22"/>
          <w:szCs w:val="22"/>
        </w:rPr>
      </w:pPr>
      <w:r w:rsidRPr="001464E8">
        <w:rPr>
          <w:sz w:val="22"/>
          <w:szCs w:val="22"/>
        </w:rPr>
        <w:t xml:space="preserve">Diklofenako eliminacijos iš plazmos sisteminis klirensas yra 263 </w:t>
      </w:r>
      <w:r w:rsidRPr="001464E8">
        <w:rPr>
          <w:sz w:val="22"/>
          <w:szCs w:val="22"/>
        </w:rPr>
        <w:sym w:font="Symbol" w:char="F0B1"/>
      </w:r>
      <w:r w:rsidRPr="001464E8">
        <w:rPr>
          <w:sz w:val="22"/>
          <w:szCs w:val="22"/>
        </w:rPr>
        <w:t xml:space="preserve"> 56 ml/min (vidurkis </w:t>
      </w:r>
      <w:r w:rsidRPr="001464E8">
        <w:rPr>
          <w:sz w:val="22"/>
          <w:szCs w:val="22"/>
        </w:rPr>
        <w:sym w:font="Symbol" w:char="F0B1"/>
      </w:r>
      <w:r w:rsidRPr="001464E8">
        <w:rPr>
          <w:sz w:val="22"/>
          <w:szCs w:val="22"/>
        </w:rPr>
        <w:t xml:space="preserve"> SD). Galutinis pusinės eliminacijos periodas – 1-2 val. 4  metabolitų, įskaitant dviejų aktyviausių, pusinės eliminacijos periodas yra taip pat trumpas, t.y. 1 – 3 val. Vieno metabolito, t.y. 3</w:t>
      </w:r>
      <w:r w:rsidRPr="001464E8">
        <w:rPr>
          <w:sz w:val="22"/>
          <w:szCs w:val="22"/>
        </w:rPr>
        <w:sym w:font="Symbol" w:char="F0A2"/>
      </w:r>
      <w:r w:rsidRPr="001464E8">
        <w:rPr>
          <w:sz w:val="22"/>
          <w:szCs w:val="22"/>
        </w:rPr>
        <w:t>-hidroksi-4</w:t>
      </w:r>
      <w:r w:rsidRPr="001464E8">
        <w:rPr>
          <w:sz w:val="22"/>
          <w:szCs w:val="22"/>
        </w:rPr>
        <w:sym w:font="Symbol" w:char="F0A2"/>
      </w:r>
      <w:r w:rsidRPr="001464E8">
        <w:rPr>
          <w:sz w:val="22"/>
          <w:szCs w:val="22"/>
        </w:rPr>
        <w:t xml:space="preserve">-metoksi-diklofenako, pusinės eliminacijos periodas iš plazmos yra daug ilgesnis, tačiau šis metabolitas yra </w:t>
      </w:r>
      <w:r w:rsidRPr="001464E8">
        <w:rPr>
          <w:sz w:val="22"/>
          <w:szCs w:val="22"/>
        </w:rPr>
        <w:lastRenderedPageBreak/>
        <w:t>neaktyvus. Apie 60 % pavartotos dozės išsiskiria pro inkstus metabolitų pavidalu ir mažiau kaip 1 % - nepakitusio vaisto pavidalu. Likęs kiekis išsiskiria metabolitų pavidalu su tulžimi ir išmatomis.</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Ypating</w:t>
      </w:r>
      <w:r w:rsidR="001046F8" w:rsidRPr="001464E8">
        <w:rPr>
          <w:i/>
          <w:sz w:val="22"/>
          <w:szCs w:val="22"/>
        </w:rPr>
        <w:t>os  populiacijos</w:t>
      </w:r>
    </w:p>
    <w:p w:rsidR="00BA54BB" w:rsidRPr="001464E8" w:rsidRDefault="00BA54BB" w:rsidP="00BA54BB">
      <w:pPr>
        <w:rPr>
          <w:b/>
          <w:sz w:val="22"/>
          <w:szCs w:val="22"/>
        </w:rPr>
      </w:pPr>
    </w:p>
    <w:p w:rsidR="00BA54BB" w:rsidRPr="001464E8" w:rsidRDefault="00BA54BB" w:rsidP="00BA54BB">
      <w:pPr>
        <w:rPr>
          <w:i/>
          <w:sz w:val="22"/>
          <w:szCs w:val="22"/>
        </w:rPr>
      </w:pPr>
      <w:r w:rsidRPr="001464E8">
        <w:rPr>
          <w:i/>
          <w:sz w:val="22"/>
          <w:szCs w:val="22"/>
        </w:rPr>
        <w:t>Senyvo amžiaus pacientai</w:t>
      </w:r>
    </w:p>
    <w:p w:rsidR="00BA54BB" w:rsidRPr="001464E8" w:rsidRDefault="00BA54BB" w:rsidP="00BA54BB">
      <w:pPr>
        <w:rPr>
          <w:sz w:val="22"/>
          <w:szCs w:val="22"/>
        </w:rPr>
      </w:pPr>
      <w:r w:rsidRPr="001464E8">
        <w:rPr>
          <w:sz w:val="22"/>
          <w:szCs w:val="22"/>
        </w:rPr>
        <w:t>Įvairaus amžiaus pacientų absorbcija, metabolizmas ir eliminacija ryškiau nesiskyrė.</w:t>
      </w:r>
    </w:p>
    <w:p w:rsidR="00BA54BB" w:rsidRPr="001464E8" w:rsidRDefault="00BA54BB" w:rsidP="00BA54BB">
      <w:pPr>
        <w:rPr>
          <w:sz w:val="22"/>
          <w:szCs w:val="22"/>
        </w:rPr>
      </w:pPr>
    </w:p>
    <w:p w:rsidR="00BA54BB" w:rsidRPr="001464E8" w:rsidRDefault="001046F8" w:rsidP="00BA54BB">
      <w:pPr>
        <w:rPr>
          <w:i/>
          <w:sz w:val="22"/>
          <w:szCs w:val="22"/>
        </w:rPr>
      </w:pPr>
      <w:r w:rsidRPr="001464E8">
        <w:rPr>
          <w:i/>
          <w:sz w:val="22"/>
          <w:szCs w:val="22"/>
        </w:rPr>
        <w:t>Sutrikusi</w:t>
      </w:r>
      <w:r w:rsidR="00BA54BB" w:rsidRPr="001464E8">
        <w:rPr>
          <w:i/>
          <w:sz w:val="22"/>
          <w:szCs w:val="22"/>
        </w:rPr>
        <w:t xml:space="preserve"> inkstų funkcija </w:t>
      </w:r>
    </w:p>
    <w:p w:rsidR="00BA54BB" w:rsidRPr="001464E8" w:rsidRDefault="00BA54BB" w:rsidP="00BA54BB">
      <w:pPr>
        <w:rPr>
          <w:sz w:val="22"/>
          <w:szCs w:val="22"/>
        </w:rPr>
      </w:pPr>
      <w:r w:rsidRPr="001464E8">
        <w:rPr>
          <w:sz w:val="22"/>
          <w:szCs w:val="22"/>
        </w:rPr>
        <w:t xml:space="preserve">Pacientams, kuriems buvo inkstų nepakankamumas, nestebėta padidėjusios nepakitusios veikliosios medžiagos koncentracijos, kai buvo vartota rekomenduojama dozė. Jei kreatinino koncentracija mažesnė kaip 10 ml/min, teorinė pastovi metabolitų koncentracija plazmoje yra apie 4 kartus didesnė negu sveikų žmonių. Tačiau šie metabolitai galiausiai išsiskiria su tulžimi. </w:t>
      </w:r>
    </w:p>
    <w:p w:rsidR="00BA54BB" w:rsidRPr="001464E8" w:rsidRDefault="00BA54BB" w:rsidP="00BA54BB">
      <w:pPr>
        <w:rPr>
          <w:sz w:val="22"/>
          <w:szCs w:val="22"/>
        </w:rPr>
      </w:pPr>
    </w:p>
    <w:p w:rsidR="00BA54BB" w:rsidRPr="001464E8" w:rsidRDefault="001046F8" w:rsidP="00BA54BB">
      <w:pPr>
        <w:rPr>
          <w:sz w:val="22"/>
          <w:szCs w:val="22"/>
        </w:rPr>
      </w:pPr>
      <w:r w:rsidRPr="001464E8">
        <w:rPr>
          <w:i/>
          <w:sz w:val="22"/>
          <w:szCs w:val="22"/>
        </w:rPr>
        <w:t>Sutrikusi</w:t>
      </w:r>
      <w:r w:rsidR="00BA54BB" w:rsidRPr="001464E8">
        <w:rPr>
          <w:i/>
          <w:sz w:val="22"/>
          <w:szCs w:val="22"/>
        </w:rPr>
        <w:t xml:space="preserve"> kepenų funkcija </w:t>
      </w:r>
    </w:p>
    <w:p w:rsidR="00BA54BB" w:rsidRPr="001464E8" w:rsidRDefault="00BA54BB" w:rsidP="00BA54BB">
      <w:pPr>
        <w:rPr>
          <w:sz w:val="22"/>
          <w:szCs w:val="22"/>
        </w:rPr>
      </w:pPr>
      <w:r w:rsidRPr="001464E8">
        <w:rPr>
          <w:sz w:val="22"/>
          <w:szCs w:val="22"/>
        </w:rPr>
        <w:t>Pacientų, kuriems yra kepenų nepakankamumas (lėtinis hepatitas, nedekompensuota kepenų cirozė), kinetika ir metabolizmas yra tokie pat kaip pacientų su normalia kepenų funkcija.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2EMEASMCA"/>
      </w:pPr>
      <w:bookmarkStart w:id="36" w:name="_Toc129243114"/>
      <w:bookmarkStart w:id="37" w:name="_Toc129243239"/>
      <w:r w:rsidRPr="001464E8">
        <w:t>5.3</w:t>
      </w:r>
      <w:r w:rsidRPr="001464E8">
        <w:tab/>
        <w:t>Ikiklinikinių saugumo tyrimų duomenys</w:t>
      </w:r>
      <w:bookmarkEnd w:id="36"/>
      <w:bookmarkEnd w:id="37"/>
    </w:p>
    <w:p w:rsidR="00BA54BB" w:rsidRPr="001464E8" w:rsidRDefault="00BA54BB" w:rsidP="00BA54BB">
      <w:pPr>
        <w:rPr>
          <w:sz w:val="22"/>
          <w:szCs w:val="22"/>
        </w:rPr>
      </w:pPr>
    </w:p>
    <w:p w:rsidR="00BA54BB" w:rsidRPr="001464E8" w:rsidRDefault="00BA54BB" w:rsidP="00BA54BB">
      <w:pPr>
        <w:rPr>
          <w:sz w:val="22"/>
          <w:szCs w:val="22"/>
        </w:rPr>
      </w:pPr>
      <w:r w:rsidRPr="001464E8">
        <w:rPr>
          <w:sz w:val="22"/>
          <w:szCs w:val="22"/>
        </w:rPr>
        <w:t>Įprastų farmakologinio saugumo, didelių ir kartotinių dozių toksiškumo, genotoksiškumo, mutageniškumo ir galimo kancerogeniškumo poveikio reprodukcijai ikiklinikinių tyrimų duomenys specifinio pavojaus žmogui, skiriant numanomai terapines dozes, neparodė,</w:t>
      </w:r>
    </w:p>
    <w:p w:rsidR="00BA54BB" w:rsidRPr="001464E8" w:rsidRDefault="00BA54BB" w:rsidP="00BA54BB">
      <w:pPr>
        <w:rPr>
          <w:sz w:val="22"/>
          <w:szCs w:val="22"/>
        </w:rPr>
      </w:pPr>
      <w:r w:rsidRPr="001464E8">
        <w:rPr>
          <w:sz w:val="22"/>
          <w:szCs w:val="22"/>
        </w:rPr>
        <w:t>Nėra įrodyta, kad diklofenakas turėjo teratogeninį poveikį pelėms, žiurkėms ar triušiams.</w:t>
      </w:r>
    </w:p>
    <w:p w:rsidR="00BA54BB" w:rsidRPr="001464E8" w:rsidRDefault="00BA54BB" w:rsidP="00BA54BB">
      <w:pPr>
        <w:pStyle w:val="BTEMEASMCA"/>
      </w:pPr>
      <w:r w:rsidRPr="001464E8">
        <w:t>Diklofenakas nedaro įtakos žiurkių patinų ir patelių vaisingumui, gemalo, vaisiaus bei atsivestų jauniklių vystymuisi.</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38" w:name="_Toc129243115"/>
      <w:bookmarkStart w:id="39" w:name="_Toc129243240"/>
      <w:r w:rsidRPr="001464E8">
        <w:t>6.</w:t>
      </w:r>
      <w:r w:rsidRPr="001464E8">
        <w:tab/>
        <w:t>FARMACINĖ INFORMACIJA</w:t>
      </w:r>
      <w:bookmarkEnd w:id="38"/>
      <w:bookmarkEnd w:id="39"/>
    </w:p>
    <w:p w:rsidR="00BA54BB" w:rsidRPr="001464E8" w:rsidRDefault="00BA54BB" w:rsidP="00BA54BB">
      <w:pPr>
        <w:pStyle w:val="BTEMEASMCA"/>
      </w:pPr>
    </w:p>
    <w:p w:rsidR="00BA54BB" w:rsidRPr="001464E8" w:rsidRDefault="00BA54BB" w:rsidP="00BA54BB">
      <w:pPr>
        <w:pStyle w:val="PI-2EMEASMCA"/>
      </w:pPr>
      <w:bookmarkStart w:id="40" w:name="_Toc129243116"/>
      <w:bookmarkStart w:id="41" w:name="_Toc129243241"/>
      <w:r w:rsidRPr="001464E8">
        <w:t>6.1</w:t>
      </w:r>
      <w:r w:rsidRPr="001464E8">
        <w:tab/>
        <w:t>Pagalbinių medžiagų sąrašas</w:t>
      </w:r>
      <w:bookmarkEnd w:id="40"/>
      <w:bookmarkEnd w:id="41"/>
    </w:p>
    <w:p w:rsidR="00BA54BB" w:rsidRPr="001464E8" w:rsidRDefault="00BA54BB" w:rsidP="00BA54BB">
      <w:pPr>
        <w:pStyle w:val="Antrat4"/>
        <w:spacing w:before="0" w:after="0"/>
        <w:rPr>
          <w:rFonts w:ascii="Times New Roman" w:hAnsi="Times New Roman"/>
          <w:i/>
          <w:sz w:val="22"/>
          <w:szCs w:val="22"/>
        </w:rPr>
      </w:pPr>
    </w:p>
    <w:p w:rsidR="00BA54BB" w:rsidRPr="001464E8" w:rsidRDefault="00BA54BB" w:rsidP="00BA54BB">
      <w:pPr>
        <w:pStyle w:val="Antrat4"/>
        <w:spacing w:before="0" w:after="0"/>
        <w:rPr>
          <w:rFonts w:ascii="Times New Roman" w:hAnsi="Times New Roman"/>
          <w:b w:val="0"/>
          <w:i/>
          <w:sz w:val="22"/>
          <w:szCs w:val="22"/>
          <w:u w:val="single"/>
          <w:lang w:val="lt-LT"/>
        </w:rPr>
      </w:pPr>
      <w:r w:rsidRPr="001464E8">
        <w:rPr>
          <w:rFonts w:ascii="Times New Roman" w:hAnsi="Times New Roman"/>
          <w:b w:val="0"/>
          <w:i/>
          <w:sz w:val="22"/>
          <w:szCs w:val="22"/>
          <w:u w:val="single"/>
        </w:rPr>
        <w:t xml:space="preserve">Kapsulės </w:t>
      </w:r>
      <w:r w:rsidRPr="001464E8">
        <w:rPr>
          <w:rFonts w:ascii="Times New Roman" w:hAnsi="Times New Roman"/>
          <w:b w:val="0"/>
          <w:i/>
          <w:sz w:val="22"/>
          <w:szCs w:val="22"/>
          <w:u w:val="single"/>
          <w:lang w:val="lt-LT"/>
        </w:rPr>
        <w:t>turinys</w:t>
      </w:r>
    </w:p>
    <w:p w:rsidR="00BA54BB" w:rsidRPr="001464E8" w:rsidRDefault="00BA54BB" w:rsidP="00BA54BB">
      <w:pPr>
        <w:rPr>
          <w:sz w:val="22"/>
          <w:szCs w:val="22"/>
        </w:rPr>
      </w:pPr>
      <w:r w:rsidRPr="001464E8">
        <w:rPr>
          <w:sz w:val="22"/>
          <w:szCs w:val="22"/>
        </w:rPr>
        <w:t>Vidutinės grandinės trigliceridai</w:t>
      </w:r>
    </w:p>
    <w:p w:rsidR="00BA54BB" w:rsidRPr="001464E8" w:rsidRDefault="00BA54BB" w:rsidP="00BA54BB">
      <w:pPr>
        <w:rPr>
          <w:sz w:val="22"/>
          <w:szCs w:val="22"/>
        </w:rPr>
      </w:pPr>
      <w:r w:rsidRPr="001464E8">
        <w:rPr>
          <w:sz w:val="22"/>
          <w:szCs w:val="22"/>
        </w:rPr>
        <w:t>Kietieji riebalai</w:t>
      </w:r>
    </w:p>
    <w:p w:rsidR="00BA54BB" w:rsidRPr="001464E8" w:rsidRDefault="00BA54BB" w:rsidP="00BA54BB">
      <w:pPr>
        <w:rPr>
          <w:sz w:val="22"/>
          <w:szCs w:val="22"/>
        </w:rPr>
      </w:pPr>
      <w:r w:rsidRPr="001464E8">
        <w:rPr>
          <w:sz w:val="22"/>
          <w:szCs w:val="22"/>
        </w:rPr>
        <w:t>Lecitinas (sojų)</w:t>
      </w:r>
    </w:p>
    <w:p w:rsidR="00BA54BB" w:rsidRPr="001464E8" w:rsidRDefault="00BA54BB" w:rsidP="00BA54BB">
      <w:pPr>
        <w:rPr>
          <w:i/>
          <w:sz w:val="22"/>
          <w:szCs w:val="22"/>
          <w:u w:val="single"/>
        </w:rPr>
      </w:pPr>
    </w:p>
    <w:p w:rsidR="00BA54BB" w:rsidRPr="001464E8" w:rsidRDefault="00BA54BB" w:rsidP="00BA54BB">
      <w:pPr>
        <w:rPr>
          <w:i/>
          <w:sz w:val="22"/>
          <w:szCs w:val="22"/>
        </w:rPr>
      </w:pPr>
      <w:r w:rsidRPr="001464E8">
        <w:rPr>
          <w:i/>
          <w:sz w:val="22"/>
          <w:szCs w:val="22"/>
          <w:u w:val="single"/>
        </w:rPr>
        <w:t>Kapsulės korpusas</w:t>
      </w:r>
    </w:p>
    <w:p w:rsidR="00BA54BB" w:rsidRPr="001464E8" w:rsidRDefault="00BA54BB" w:rsidP="00BA54BB">
      <w:pPr>
        <w:rPr>
          <w:sz w:val="22"/>
          <w:szCs w:val="22"/>
        </w:rPr>
      </w:pPr>
      <w:r w:rsidRPr="001464E8">
        <w:rPr>
          <w:sz w:val="22"/>
          <w:szCs w:val="22"/>
        </w:rPr>
        <w:t>Želatina</w:t>
      </w:r>
    </w:p>
    <w:p w:rsidR="00BA54BB" w:rsidRPr="001464E8" w:rsidRDefault="00BA54BB" w:rsidP="00BA54BB">
      <w:pPr>
        <w:rPr>
          <w:sz w:val="22"/>
          <w:szCs w:val="22"/>
        </w:rPr>
      </w:pPr>
      <w:r w:rsidRPr="001464E8">
        <w:rPr>
          <w:sz w:val="22"/>
          <w:szCs w:val="22"/>
        </w:rPr>
        <w:t>85% glicerolis</w:t>
      </w:r>
    </w:p>
    <w:p w:rsidR="00BA54BB" w:rsidRPr="001464E8" w:rsidRDefault="00BA54BB" w:rsidP="00BA54BB">
      <w:pPr>
        <w:rPr>
          <w:sz w:val="22"/>
          <w:szCs w:val="22"/>
        </w:rPr>
      </w:pPr>
      <w:r w:rsidRPr="001464E8">
        <w:rPr>
          <w:sz w:val="22"/>
          <w:szCs w:val="22"/>
        </w:rPr>
        <w:t>Titano dioksidas (E171)</w:t>
      </w:r>
    </w:p>
    <w:p w:rsidR="00BA54BB" w:rsidRPr="001464E8" w:rsidRDefault="00BA54BB" w:rsidP="00BA54BB">
      <w:pPr>
        <w:rPr>
          <w:sz w:val="22"/>
          <w:szCs w:val="22"/>
        </w:rPr>
      </w:pPr>
      <w:r w:rsidRPr="001464E8">
        <w:rPr>
          <w:sz w:val="22"/>
          <w:szCs w:val="22"/>
        </w:rPr>
        <w:t xml:space="preserve">Raudonasis geležies oksidas (E172) </w:t>
      </w:r>
    </w:p>
    <w:p w:rsidR="00BA54BB" w:rsidRPr="001464E8" w:rsidRDefault="00BA54BB" w:rsidP="00BA54BB">
      <w:pPr>
        <w:rPr>
          <w:i/>
          <w:sz w:val="22"/>
          <w:szCs w:val="22"/>
          <w:u w:val="single"/>
        </w:rPr>
      </w:pPr>
    </w:p>
    <w:p w:rsidR="00BA54BB" w:rsidRPr="001464E8" w:rsidRDefault="00BA54BB" w:rsidP="00BA54BB">
      <w:pPr>
        <w:rPr>
          <w:i/>
          <w:sz w:val="22"/>
          <w:szCs w:val="22"/>
          <w:u w:val="single"/>
        </w:rPr>
      </w:pPr>
      <w:r w:rsidRPr="001464E8">
        <w:rPr>
          <w:i/>
          <w:sz w:val="22"/>
          <w:szCs w:val="22"/>
          <w:u w:val="single"/>
        </w:rPr>
        <w:t>Kapsulės slidi plėvelė</w:t>
      </w:r>
    </w:p>
    <w:p w:rsidR="00BA54BB" w:rsidRPr="001464E8" w:rsidRDefault="00BA54BB" w:rsidP="00BA54BB">
      <w:pPr>
        <w:rPr>
          <w:sz w:val="22"/>
          <w:szCs w:val="22"/>
        </w:rPr>
      </w:pPr>
      <w:r w:rsidRPr="001464E8">
        <w:rPr>
          <w:sz w:val="22"/>
          <w:szCs w:val="22"/>
        </w:rPr>
        <w:t>Makrogolis 20 000</w:t>
      </w:r>
    </w:p>
    <w:p w:rsidR="00BA54BB" w:rsidRPr="001464E8" w:rsidRDefault="00BA54BB" w:rsidP="00BA54BB">
      <w:pPr>
        <w:rPr>
          <w:sz w:val="22"/>
          <w:szCs w:val="22"/>
        </w:rPr>
      </w:pPr>
      <w:r w:rsidRPr="001464E8">
        <w:rPr>
          <w:sz w:val="22"/>
          <w:szCs w:val="22"/>
        </w:rPr>
        <w:t xml:space="preserve">Makrogolis 1550 </w:t>
      </w:r>
    </w:p>
    <w:p w:rsidR="00BA54BB" w:rsidRPr="001464E8" w:rsidRDefault="00BA54BB" w:rsidP="00BA54BB">
      <w:pPr>
        <w:rPr>
          <w:sz w:val="22"/>
          <w:szCs w:val="22"/>
        </w:rPr>
      </w:pPr>
      <w:r w:rsidRPr="001464E8">
        <w:rPr>
          <w:sz w:val="22"/>
          <w:szCs w:val="22"/>
        </w:rPr>
        <w:t>Glicerolio monooleatas</w:t>
      </w:r>
    </w:p>
    <w:p w:rsidR="00BA54BB" w:rsidRPr="001464E8" w:rsidRDefault="00BA54BB" w:rsidP="00BA54BB">
      <w:pPr>
        <w:rPr>
          <w:sz w:val="22"/>
          <w:szCs w:val="22"/>
        </w:rPr>
      </w:pPr>
      <w:r w:rsidRPr="001464E8">
        <w:rPr>
          <w:sz w:val="22"/>
          <w:szCs w:val="22"/>
        </w:rPr>
        <w:t>Polivinilacetatas</w:t>
      </w:r>
    </w:p>
    <w:p w:rsidR="00BA54BB" w:rsidRPr="001464E8" w:rsidRDefault="00BA54BB" w:rsidP="00BA54BB">
      <w:pPr>
        <w:rPr>
          <w:sz w:val="22"/>
          <w:szCs w:val="22"/>
        </w:rPr>
      </w:pPr>
      <w:r w:rsidRPr="001464E8">
        <w:rPr>
          <w:sz w:val="22"/>
          <w:szCs w:val="22"/>
        </w:rPr>
        <w:t>Talkas</w:t>
      </w:r>
    </w:p>
    <w:p w:rsidR="00BA54BB" w:rsidRPr="001464E8" w:rsidRDefault="00BA54BB" w:rsidP="00BA54BB">
      <w:pPr>
        <w:pStyle w:val="BTEMEASMCA"/>
      </w:pPr>
    </w:p>
    <w:p w:rsidR="00BA54BB" w:rsidRPr="001464E8" w:rsidRDefault="00BA54BB" w:rsidP="00BA54BB">
      <w:pPr>
        <w:pStyle w:val="PI-2EMEASMCA"/>
      </w:pPr>
      <w:bookmarkStart w:id="42" w:name="_Toc129243117"/>
      <w:bookmarkStart w:id="43" w:name="_Toc129243242"/>
      <w:r w:rsidRPr="001464E8">
        <w:t>6.2</w:t>
      </w:r>
      <w:r w:rsidRPr="001464E8">
        <w:tab/>
        <w:t>Nesuderinamumas</w:t>
      </w:r>
      <w:bookmarkEnd w:id="42"/>
      <w:bookmarkEnd w:id="43"/>
    </w:p>
    <w:p w:rsidR="00BA54BB" w:rsidRPr="001464E8" w:rsidRDefault="00BA54BB" w:rsidP="00BA54BB">
      <w:pPr>
        <w:pStyle w:val="BTEMEASMCA"/>
      </w:pPr>
    </w:p>
    <w:p w:rsidR="00BA54BB" w:rsidRPr="001464E8" w:rsidRDefault="00BA54BB" w:rsidP="00BA54BB">
      <w:pPr>
        <w:pStyle w:val="BTEMEASMCA"/>
      </w:pPr>
      <w:r w:rsidRPr="001464E8">
        <w:t>Duomenys nebūtini.</w:t>
      </w:r>
    </w:p>
    <w:p w:rsidR="00BA54BB" w:rsidRPr="001464E8" w:rsidRDefault="00BA54BB" w:rsidP="00BA54BB">
      <w:pPr>
        <w:pStyle w:val="BTEMEASMCA"/>
      </w:pPr>
    </w:p>
    <w:p w:rsidR="00BA54BB" w:rsidRPr="001464E8" w:rsidRDefault="00BA54BB" w:rsidP="00BA54BB">
      <w:pPr>
        <w:pStyle w:val="PI-2EMEASMCA"/>
      </w:pPr>
      <w:bookmarkStart w:id="44" w:name="_Toc129243118"/>
      <w:bookmarkStart w:id="45" w:name="_Toc129243243"/>
      <w:r w:rsidRPr="001464E8">
        <w:t>6.3</w:t>
      </w:r>
      <w:r w:rsidRPr="001464E8">
        <w:tab/>
        <w:t>Tinkamumo laikas</w:t>
      </w:r>
      <w:bookmarkEnd w:id="44"/>
      <w:bookmarkEnd w:id="45"/>
    </w:p>
    <w:p w:rsidR="00BA54BB" w:rsidRPr="001464E8" w:rsidRDefault="00BA54BB" w:rsidP="00BA54BB">
      <w:pPr>
        <w:pStyle w:val="BTEMEASMCA"/>
      </w:pPr>
    </w:p>
    <w:p w:rsidR="00BA54BB" w:rsidRPr="001464E8" w:rsidRDefault="00BA54BB" w:rsidP="00BA54BB">
      <w:pPr>
        <w:pStyle w:val="BTEMEASMCA"/>
      </w:pPr>
      <w:r w:rsidRPr="001464E8">
        <w:lastRenderedPageBreak/>
        <w:t>5 metai.</w:t>
      </w:r>
    </w:p>
    <w:p w:rsidR="00BA54BB" w:rsidRPr="001464E8" w:rsidRDefault="00BA54BB" w:rsidP="00BA54BB">
      <w:pPr>
        <w:pStyle w:val="BTEMEASMCA"/>
      </w:pPr>
    </w:p>
    <w:p w:rsidR="00BA54BB" w:rsidRPr="001464E8" w:rsidRDefault="00BA54BB" w:rsidP="00BA54BB">
      <w:pPr>
        <w:pStyle w:val="PI-2EMEASMCA"/>
      </w:pPr>
      <w:bookmarkStart w:id="46" w:name="_Toc129243119"/>
      <w:bookmarkStart w:id="47" w:name="_Toc129243244"/>
      <w:r w:rsidRPr="001464E8">
        <w:t>6.4</w:t>
      </w:r>
      <w:r w:rsidRPr="001464E8">
        <w:tab/>
        <w:t>Specialios laikymo sąlygos</w:t>
      </w:r>
      <w:bookmarkEnd w:id="46"/>
      <w:bookmarkEnd w:id="47"/>
    </w:p>
    <w:p w:rsidR="00BA54BB" w:rsidRPr="001464E8" w:rsidRDefault="00BA54BB" w:rsidP="00BA54BB">
      <w:pPr>
        <w:pStyle w:val="BTEMEASMCA"/>
      </w:pPr>
    </w:p>
    <w:p w:rsidR="00BA54BB" w:rsidRPr="001464E8" w:rsidRDefault="00BA54BB" w:rsidP="00F8662A">
      <w:pPr>
        <w:pStyle w:val="Pagrindinistekstas"/>
        <w:numPr>
          <w:ilvl w:val="0"/>
          <w:numId w:val="0"/>
        </w:numPr>
        <w:spacing w:after="0"/>
        <w:rPr>
          <w:szCs w:val="22"/>
        </w:rPr>
      </w:pPr>
      <w:r w:rsidRPr="001464E8">
        <w:rPr>
          <w:szCs w:val="22"/>
        </w:rPr>
        <w:t>Laikyti ne aukštesnėje kaip 25 </w:t>
      </w:r>
      <w:r w:rsidRPr="001464E8">
        <w:rPr>
          <w:szCs w:val="22"/>
        </w:rPr>
        <w:sym w:font="Symbol" w:char="F0B0"/>
      </w:r>
      <w:r w:rsidRPr="001464E8">
        <w:rPr>
          <w:szCs w:val="22"/>
        </w:rPr>
        <w:t>C temperatūroje.</w:t>
      </w:r>
    </w:p>
    <w:p w:rsidR="00BA54BB" w:rsidRPr="001464E8" w:rsidRDefault="00BA54BB" w:rsidP="00F8662A">
      <w:pPr>
        <w:pStyle w:val="Pagrindinistekstas"/>
        <w:numPr>
          <w:ilvl w:val="0"/>
          <w:numId w:val="0"/>
        </w:numPr>
        <w:spacing w:after="0"/>
        <w:rPr>
          <w:szCs w:val="22"/>
        </w:rPr>
      </w:pPr>
    </w:p>
    <w:p w:rsidR="00BA54BB" w:rsidRPr="001464E8" w:rsidRDefault="00BA54BB" w:rsidP="00BA54BB">
      <w:pPr>
        <w:pStyle w:val="PI-2EMEASMCA"/>
      </w:pPr>
      <w:bookmarkStart w:id="48" w:name="_Toc129243120"/>
      <w:bookmarkStart w:id="49" w:name="_Toc129243245"/>
      <w:r w:rsidRPr="001464E8">
        <w:t>6.5</w:t>
      </w:r>
      <w:r w:rsidRPr="001464E8">
        <w:tab/>
      </w:r>
      <w:proofErr w:type="spellStart"/>
      <w:r w:rsidR="001046F8" w:rsidRPr="001464E8">
        <w:rPr>
          <w:lang w:val="lt-LT"/>
        </w:rPr>
        <w:t>Talpyklės</w:t>
      </w:r>
      <w:proofErr w:type="spellEnd"/>
      <w:r w:rsidR="001046F8" w:rsidRPr="001464E8">
        <w:rPr>
          <w:lang w:val="lt-LT"/>
        </w:rPr>
        <w:t xml:space="preserve"> pobūdis </w:t>
      </w:r>
      <w:r w:rsidRPr="001464E8">
        <w:t xml:space="preserve"> ir jos turinys</w:t>
      </w:r>
      <w:bookmarkEnd w:id="48"/>
      <w:bookmarkEnd w:id="49"/>
    </w:p>
    <w:p w:rsidR="00BA54BB" w:rsidRPr="001464E8" w:rsidRDefault="00BA54BB" w:rsidP="00BA54BB">
      <w:pPr>
        <w:pStyle w:val="BTEMEASMCA"/>
      </w:pPr>
    </w:p>
    <w:p w:rsidR="00BA54BB" w:rsidRPr="001464E8" w:rsidRDefault="00BA54BB" w:rsidP="00BA54BB">
      <w:pPr>
        <w:rPr>
          <w:sz w:val="22"/>
          <w:szCs w:val="22"/>
        </w:rPr>
      </w:pPr>
      <w:r w:rsidRPr="001464E8">
        <w:rPr>
          <w:sz w:val="22"/>
          <w:szCs w:val="22"/>
        </w:rPr>
        <w:t>Tiesiosios žarnos kapsulės yra supakuotos aliuminio folijos lizdinėse plokštelėse.</w:t>
      </w:r>
    </w:p>
    <w:p w:rsidR="00BA54BB" w:rsidRPr="001464E8" w:rsidRDefault="00BA54BB" w:rsidP="00BA54BB">
      <w:pPr>
        <w:pStyle w:val="BTEMEASMCA"/>
      </w:pPr>
      <w:r w:rsidRPr="001464E8">
        <w:t>Kartono dėžutėje yra 5 tiesiosios žarnos kapsulės.</w:t>
      </w:r>
    </w:p>
    <w:p w:rsidR="00BA54BB" w:rsidRPr="001464E8" w:rsidRDefault="00BA54BB" w:rsidP="00BA54BB">
      <w:pPr>
        <w:pStyle w:val="BTEMEASMCA"/>
      </w:pPr>
    </w:p>
    <w:p w:rsidR="00BA54BB" w:rsidRPr="001464E8" w:rsidRDefault="00BA54BB" w:rsidP="00BA54BB">
      <w:pPr>
        <w:pStyle w:val="PI-2EMEASMCA"/>
      </w:pPr>
      <w:bookmarkStart w:id="50" w:name="_Toc129243121"/>
      <w:bookmarkStart w:id="51" w:name="_Toc129243246"/>
      <w:r w:rsidRPr="001464E8">
        <w:t>6.6</w:t>
      </w:r>
      <w:r w:rsidRPr="001464E8">
        <w:tab/>
        <w:t xml:space="preserve">Specialūs reikalavimai atliekoms tvarkyti </w:t>
      </w:r>
      <w:bookmarkEnd w:id="50"/>
      <w:bookmarkEnd w:id="51"/>
    </w:p>
    <w:p w:rsidR="00BA54BB" w:rsidRPr="001464E8" w:rsidRDefault="00BA54BB" w:rsidP="00BA54BB">
      <w:pPr>
        <w:pStyle w:val="BTEMEASMCA"/>
      </w:pPr>
    </w:p>
    <w:p w:rsidR="00BA54BB" w:rsidRPr="001464E8" w:rsidRDefault="00BA54BB" w:rsidP="00BA54BB">
      <w:pPr>
        <w:pStyle w:val="BTEMEASMCA"/>
      </w:pPr>
      <w:r w:rsidRPr="001464E8">
        <w:t>Specialių reikalavimų nėra.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52" w:name="_Toc129243122"/>
      <w:bookmarkStart w:id="53" w:name="_Toc129243247"/>
      <w:r w:rsidRPr="001464E8">
        <w:t>7.</w:t>
      </w:r>
      <w:r w:rsidRPr="001464E8">
        <w:tab/>
        <w:t>RINKODAROS TEISĖS TURĖTOJAS</w:t>
      </w:r>
      <w:bookmarkEnd w:id="52"/>
      <w:bookmarkEnd w:id="53"/>
    </w:p>
    <w:p w:rsidR="00BA54BB" w:rsidRPr="001464E8" w:rsidRDefault="00BA54BB" w:rsidP="00BA54BB">
      <w:pPr>
        <w:pStyle w:val="BTEMEASMCA"/>
      </w:pPr>
    </w:p>
    <w:p w:rsidR="00BA54BB" w:rsidRPr="001464E8" w:rsidRDefault="00BA54BB" w:rsidP="00BA54BB">
      <w:pPr>
        <w:rPr>
          <w:sz w:val="22"/>
          <w:szCs w:val="22"/>
        </w:rPr>
      </w:pPr>
      <w:r w:rsidRPr="001464E8">
        <w:rPr>
          <w:sz w:val="22"/>
          <w:szCs w:val="22"/>
        </w:rPr>
        <w:t xml:space="preserve">Mepha Lda., </w:t>
      </w:r>
    </w:p>
    <w:p w:rsidR="00BA54BB" w:rsidRPr="001464E8" w:rsidRDefault="00BA54BB" w:rsidP="00BA54BB">
      <w:pPr>
        <w:pStyle w:val="BTEMEASMCA"/>
      </w:pPr>
      <w:r w:rsidRPr="001464E8">
        <w:t>Lagoas Park, 2740-298 Porto Salvo, Portugalija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54" w:name="_Toc129243123"/>
      <w:bookmarkStart w:id="55" w:name="_Toc129243248"/>
      <w:r w:rsidRPr="001464E8">
        <w:t>8.</w:t>
      </w:r>
      <w:r w:rsidRPr="001464E8">
        <w:tab/>
        <w:t xml:space="preserve">RINKODAROS </w:t>
      </w:r>
      <w:r w:rsidR="00EB530D" w:rsidRPr="001464E8">
        <w:rPr>
          <w:lang w:val="lt-LT"/>
        </w:rPr>
        <w:t>PAŽYMĖJIMO</w:t>
      </w:r>
      <w:r w:rsidR="00EB530D" w:rsidRPr="001464E8">
        <w:t xml:space="preserve"> </w:t>
      </w:r>
      <w:r w:rsidRPr="001464E8">
        <w:t>NUMERIS</w:t>
      </w:r>
      <w:bookmarkEnd w:id="54"/>
      <w:bookmarkEnd w:id="55"/>
      <w:r w:rsidRPr="001464E8">
        <w:t xml:space="preserve"> (-IAI)</w:t>
      </w:r>
    </w:p>
    <w:p w:rsidR="00BA54BB" w:rsidRPr="001464E8" w:rsidRDefault="00BA54BB" w:rsidP="00BA54BB">
      <w:pPr>
        <w:pStyle w:val="BTEMEASMCA"/>
      </w:pPr>
    </w:p>
    <w:p w:rsidR="00BA54BB" w:rsidRPr="001464E8" w:rsidRDefault="00BA54BB" w:rsidP="00BA54BB">
      <w:pPr>
        <w:pStyle w:val="BTEMEASMCA"/>
      </w:pPr>
      <w:r w:rsidRPr="001464E8">
        <w:t>LT/1/96/0391/006</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56" w:name="_Toc129243124"/>
      <w:bookmarkStart w:id="57" w:name="_Toc129243249"/>
      <w:r w:rsidRPr="001464E8">
        <w:t>9.</w:t>
      </w:r>
      <w:r w:rsidRPr="001464E8">
        <w:tab/>
        <w:t>RINKODAROS TEISĖS SUTEIKIMO / ATNAUJINIMO DATA</w:t>
      </w:r>
      <w:bookmarkEnd w:id="56"/>
      <w:bookmarkEnd w:id="57"/>
    </w:p>
    <w:p w:rsidR="00BA54BB" w:rsidRPr="001464E8" w:rsidRDefault="00BA54BB" w:rsidP="00BA54BB">
      <w:pPr>
        <w:pStyle w:val="BTEMEASMCA"/>
      </w:pPr>
    </w:p>
    <w:p w:rsidR="00EB530D" w:rsidRPr="001464E8" w:rsidRDefault="00EB530D" w:rsidP="00BA54BB">
      <w:pPr>
        <w:pStyle w:val="BTEMEASMCA"/>
        <w:rPr>
          <w:lang w:val="lt-LT"/>
        </w:rPr>
      </w:pPr>
      <w:r w:rsidRPr="001464E8">
        <w:rPr>
          <w:lang w:val="lt-LT"/>
        </w:rPr>
        <w:t>Rinkodaros teisė pirmą kartą suteikta 1996 m. liepos mėn. 11 d.</w:t>
      </w:r>
    </w:p>
    <w:p w:rsidR="00BA54BB" w:rsidRPr="001464E8" w:rsidRDefault="00EB530D" w:rsidP="00BA54BB">
      <w:pPr>
        <w:pStyle w:val="BTEMEASMCA"/>
        <w:rPr>
          <w:lang w:val="lt-LT"/>
        </w:rPr>
      </w:pPr>
      <w:r w:rsidRPr="001464E8">
        <w:rPr>
          <w:lang w:val="lt-LT"/>
        </w:rPr>
        <w:t>Rinkodaros teisė paskutinį kartą atnaujinta</w:t>
      </w:r>
      <w:r w:rsidRPr="001464E8">
        <w:t xml:space="preserve"> </w:t>
      </w:r>
      <w:r w:rsidR="00BA54BB" w:rsidRPr="001464E8">
        <w:t>2011</w:t>
      </w:r>
      <w:r w:rsidRPr="001464E8">
        <w:rPr>
          <w:lang w:val="lt-LT"/>
        </w:rPr>
        <w:t xml:space="preserve"> m. balandžio mėn.</w:t>
      </w:r>
      <w:r w:rsidR="00BA54BB" w:rsidRPr="001464E8">
        <w:t>29</w:t>
      </w:r>
      <w:r w:rsidRPr="001464E8">
        <w:rPr>
          <w:lang w:val="lt-LT"/>
        </w:rPr>
        <w:t xml:space="preserve"> d.</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58" w:name="_Toc129243125"/>
      <w:bookmarkStart w:id="59" w:name="_Toc129243250"/>
      <w:r w:rsidRPr="001464E8">
        <w:t>10.</w:t>
      </w:r>
      <w:r w:rsidRPr="001464E8">
        <w:tab/>
        <w:t>TEKSTO PERŽIŪROS DATA</w:t>
      </w:r>
      <w:bookmarkEnd w:id="58"/>
      <w:bookmarkEnd w:id="59"/>
    </w:p>
    <w:p w:rsidR="00BA54BB" w:rsidRPr="001464E8" w:rsidRDefault="00BA54BB" w:rsidP="00BA54BB">
      <w:pPr>
        <w:pStyle w:val="BTEMEASMCA"/>
      </w:pPr>
    </w:p>
    <w:p w:rsidR="00BA54BB" w:rsidRPr="001464E8" w:rsidRDefault="003750EB" w:rsidP="00BA54BB">
      <w:pPr>
        <w:pStyle w:val="BTEMEASMCA"/>
        <w:rPr>
          <w:lang w:val="lt-LT"/>
        </w:rPr>
      </w:pPr>
      <w:r w:rsidRPr="001464E8">
        <w:rPr>
          <w:lang w:val="lt-LT"/>
        </w:rPr>
        <w:t>2014 m. gegužės mėn. 30 d.</w:t>
      </w:r>
    </w:p>
    <w:p w:rsidR="00BA54BB" w:rsidRPr="001464E8" w:rsidRDefault="00BA54BB" w:rsidP="00BA54BB">
      <w:pPr>
        <w:pStyle w:val="BTEMEASMCA"/>
      </w:pPr>
    </w:p>
    <w:p w:rsidR="00BA54BB" w:rsidRPr="001464E8" w:rsidRDefault="00EB530D" w:rsidP="00BA54BB">
      <w:pPr>
        <w:pStyle w:val="BTEMEASMCA"/>
      </w:pPr>
      <w:r w:rsidRPr="001464E8">
        <w:rPr>
          <w:lang w:val="lt-LT"/>
        </w:rPr>
        <w:t>Išsami informacija apie šį vaistinį preparatą</w:t>
      </w:r>
      <w:r w:rsidR="00BA54BB" w:rsidRPr="001464E8">
        <w:t xml:space="preserve"> pateikiama Valstybinės vaistų kontrolės tarnybos prie Lietuvos Respublikos sveikatos apsaugos ministerijos </w:t>
      </w:r>
      <w:r w:rsidRPr="001464E8">
        <w:rPr>
          <w:lang w:val="lt-LT"/>
        </w:rPr>
        <w:t>tinklalapyje</w:t>
      </w:r>
      <w:r w:rsidR="00BA54BB" w:rsidRPr="001464E8">
        <w:t xml:space="preserve"> </w:t>
      </w:r>
      <w:hyperlink r:id="rId10" w:history="1">
        <w:r w:rsidR="00BA54BB" w:rsidRPr="001464E8">
          <w:rPr>
            <w:rStyle w:val="Hipersaitas"/>
          </w:rPr>
          <w:t>http://www.vvkt.lt/</w:t>
        </w:r>
      </w:hyperlink>
    </w:p>
    <w:p w:rsidR="00BA54BB" w:rsidRPr="001464E8" w:rsidRDefault="00BA54BB" w:rsidP="00BA54BB">
      <w:pPr>
        <w:pStyle w:val="BTEMEASMCA"/>
      </w:pPr>
      <w:r w:rsidRPr="001464E8">
        <w:br w:type="page"/>
      </w:r>
      <w:bookmarkStart w:id="60" w:name="_Toc129243137"/>
      <w:bookmarkStart w:id="61" w:name="_Toc129243262"/>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864714" w:rsidRDefault="00864714" w:rsidP="00BA54BB">
      <w:pPr>
        <w:pStyle w:val="TTEMEASMCA"/>
        <w:rPr>
          <w:lang w:val="lt-LT"/>
        </w:rPr>
      </w:pPr>
    </w:p>
    <w:p w:rsidR="00BA54BB" w:rsidRPr="001464E8" w:rsidRDefault="00BA54BB" w:rsidP="00BA54BB">
      <w:pPr>
        <w:pStyle w:val="TTEMEASMCA"/>
        <w:rPr>
          <w:lang w:val="lt-LT"/>
        </w:rPr>
      </w:pPr>
      <w:r w:rsidRPr="001464E8">
        <w:rPr>
          <w:lang w:val="lt-LT"/>
        </w:rPr>
        <w:t>II PRIEDAS</w:t>
      </w:r>
    </w:p>
    <w:p w:rsidR="00BA54BB" w:rsidRPr="001464E8" w:rsidRDefault="00BA54BB" w:rsidP="00BA54BB">
      <w:pPr>
        <w:pStyle w:val="TTEMEASMCA"/>
        <w:rPr>
          <w:lang w:val="lt-LT"/>
        </w:rPr>
      </w:pPr>
    </w:p>
    <w:p w:rsidR="00BA54BB" w:rsidRPr="001464E8" w:rsidRDefault="00BA54BB" w:rsidP="00BA54BB">
      <w:pPr>
        <w:pStyle w:val="TTEMEASMCA"/>
        <w:rPr>
          <w:lang w:val="lt-LT"/>
        </w:rPr>
      </w:pPr>
      <w:r w:rsidRPr="001464E8">
        <w:rPr>
          <w:lang w:val="lt-LT"/>
        </w:rPr>
        <w:t>RINKODAROS SĄLYGOS</w:t>
      </w:r>
    </w:p>
    <w:p w:rsidR="00BA54BB" w:rsidRPr="001464E8" w:rsidRDefault="00BA54BB" w:rsidP="00BA54BB">
      <w:pPr>
        <w:pStyle w:val="BTEMEASMCA"/>
      </w:pPr>
    </w:p>
    <w:p w:rsidR="00BA54BB" w:rsidRPr="001464E8" w:rsidRDefault="00BA54BB" w:rsidP="00BA54BB">
      <w:pPr>
        <w:pStyle w:val="BTAnIIEMEASMCA"/>
        <w:rPr>
          <w:highlight w:val="yellow"/>
          <w:lang w:val="lt-LT"/>
        </w:rPr>
      </w:pPr>
      <w:r w:rsidRPr="001464E8">
        <w:rPr>
          <w:lang w:val="lt-LT"/>
        </w:rPr>
        <w:t>A.</w:t>
      </w:r>
      <w:r w:rsidRPr="001464E8">
        <w:rPr>
          <w:lang w:val="lt-LT"/>
        </w:rPr>
        <w:tab/>
      </w:r>
      <w:r w:rsidR="00EB530D" w:rsidRPr="001464E8">
        <w:rPr>
          <w:lang w:val="lt-LT"/>
        </w:rPr>
        <w:t>GAMINTOJAS</w:t>
      </w:r>
      <w:r w:rsidRPr="001464E8">
        <w:rPr>
          <w:lang w:val="lt-LT"/>
        </w:rPr>
        <w:t xml:space="preserve"> (-AI), ATSAKINGAS (-I) UŽ SERIJŲ IŠLEIDIMĄ</w:t>
      </w:r>
    </w:p>
    <w:p w:rsidR="00BA54BB" w:rsidRPr="001464E8" w:rsidRDefault="00BA54BB" w:rsidP="00BA54BB">
      <w:pPr>
        <w:pStyle w:val="BTEMEASMCA"/>
        <w:rPr>
          <w:highlight w:val="yellow"/>
        </w:rPr>
      </w:pPr>
    </w:p>
    <w:p w:rsidR="00BA54BB" w:rsidRPr="001464E8" w:rsidRDefault="00BA54BB" w:rsidP="00BA54BB">
      <w:pPr>
        <w:pStyle w:val="BTAnIIEMEASMCA"/>
        <w:rPr>
          <w:lang w:val="lt-LT"/>
        </w:rPr>
      </w:pPr>
      <w:r w:rsidRPr="001464E8">
        <w:rPr>
          <w:lang w:val="lt-LT"/>
        </w:rPr>
        <w:t>B.</w:t>
      </w:r>
      <w:r w:rsidRPr="001464E8">
        <w:rPr>
          <w:lang w:val="lt-LT"/>
        </w:rPr>
        <w:tab/>
      </w:r>
      <w:r w:rsidR="00EB530D" w:rsidRPr="001464E8">
        <w:rPr>
          <w:lang w:val="lt-LT"/>
        </w:rPr>
        <w:t>TIEKIMO IR VARTOJIMO SĄLYGOS AR APRIBOJIMAI</w:t>
      </w:r>
    </w:p>
    <w:p w:rsidR="00BA54BB" w:rsidRPr="001464E8" w:rsidRDefault="00BA54BB" w:rsidP="00BA54BB">
      <w:pPr>
        <w:pStyle w:val="BTEMEASMCA"/>
        <w:rPr>
          <w:highlight w:val="yellow"/>
        </w:rPr>
      </w:pPr>
    </w:p>
    <w:p w:rsidR="00BA54BB" w:rsidRPr="001464E8" w:rsidRDefault="00BA54BB" w:rsidP="00BA54BB">
      <w:pPr>
        <w:pStyle w:val="PI-1EMEASMCA"/>
      </w:pPr>
      <w:r w:rsidRPr="001464E8">
        <w:br w:type="page"/>
      </w:r>
      <w:r w:rsidRPr="001464E8">
        <w:lastRenderedPageBreak/>
        <w:t>A.</w:t>
      </w:r>
      <w:r w:rsidRPr="001464E8">
        <w:tab/>
      </w:r>
      <w:r w:rsidR="00EB530D" w:rsidRPr="001464E8">
        <w:rPr>
          <w:lang w:val="lt-LT"/>
        </w:rPr>
        <w:t>GAMINTOJAS</w:t>
      </w:r>
      <w:r w:rsidRPr="001464E8">
        <w:t xml:space="preserve"> (-AI), ATSAKINGAS (-I) UŽ SERIJŲ IŠLEIDIMĄ</w:t>
      </w:r>
    </w:p>
    <w:p w:rsidR="00BA54BB" w:rsidRPr="001464E8" w:rsidRDefault="00BA54BB" w:rsidP="00BA54BB">
      <w:pPr>
        <w:pStyle w:val="BTEMEASMCA"/>
        <w:rPr>
          <w:highlight w:val="yellow"/>
        </w:rPr>
      </w:pPr>
    </w:p>
    <w:p w:rsidR="00BA54BB" w:rsidRPr="001464E8" w:rsidRDefault="00BA54BB" w:rsidP="00BA54BB">
      <w:pPr>
        <w:pStyle w:val="BTuEMEASMCA"/>
      </w:pPr>
      <w:r w:rsidRPr="001464E8">
        <w:t>Gamintojo (-ų), atsakingo (-ų) už serijų išleidimą, pavadinimas (-ai) ir adresas (-ai)</w:t>
      </w:r>
    </w:p>
    <w:p w:rsidR="00BA54BB" w:rsidRPr="001464E8" w:rsidRDefault="00BA54BB" w:rsidP="00BA54BB">
      <w:pPr>
        <w:pStyle w:val="BTEMEASMCA"/>
      </w:pPr>
    </w:p>
    <w:p w:rsidR="00BA54BB" w:rsidRPr="001464E8" w:rsidRDefault="00BA54BB" w:rsidP="00BA54BB">
      <w:pPr>
        <w:pStyle w:val="BTEMEASMCA"/>
      </w:pPr>
      <w:proofErr w:type="spellStart"/>
      <w:r w:rsidRPr="001464E8">
        <w:t>Mepha</w:t>
      </w:r>
      <w:proofErr w:type="spellEnd"/>
      <w:r w:rsidRPr="001464E8">
        <w:t xml:space="preserve"> </w:t>
      </w:r>
      <w:proofErr w:type="spellStart"/>
      <w:r w:rsidRPr="001464E8">
        <w:t>Pharma</w:t>
      </w:r>
      <w:proofErr w:type="spellEnd"/>
      <w:r w:rsidRPr="001464E8">
        <w:t xml:space="preserve"> </w:t>
      </w:r>
      <w:proofErr w:type="spellStart"/>
      <w:r w:rsidRPr="001464E8">
        <w:t>GmbH</w:t>
      </w:r>
      <w:proofErr w:type="spellEnd"/>
      <w:r w:rsidRPr="001464E8">
        <w:t xml:space="preserve">, </w:t>
      </w:r>
      <w:proofErr w:type="spellStart"/>
      <w:r w:rsidRPr="001464E8">
        <w:t>Marie-Curie-Strasse</w:t>
      </w:r>
      <w:proofErr w:type="spellEnd"/>
      <w:r w:rsidRPr="001464E8">
        <w:t xml:space="preserve"> 8, 79539 Lörrach, Vokietija </w:t>
      </w:r>
    </w:p>
    <w:p w:rsidR="00BA54BB" w:rsidRPr="001464E8" w:rsidRDefault="00BA54BB" w:rsidP="00BA54BB">
      <w:pPr>
        <w:pStyle w:val="BTEMEASMCA"/>
      </w:pPr>
    </w:p>
    <w:p w:rsidR="00BA54BB" w:rsidRPr="001464E8" w:rsidRDefault="00BA54BB" w:rsidP="00BA54BB">
      <w:pPr>
        <w:pStyle w:val="BTEMEASMCA"/>
      </w:pPr>
      <w:r w:rsidRPr="001464E8">
        <w:t>arba</w:t>
      </w:r>
    </w:p>
    <w:p w:rsidR="00BA54BB" w:rsidRPr="001464E8" w:rsidRDefault="00BA54BB" w:rsidP="00BA54BB">
      <w:pPr>
        <w:pStyle w:val="BTEMEASMCA"/>
      </w:pPr>
    </w:p>
    <w:p w:rsidR="00BA54BB" w:rsidRPr="001464E8" w:rsidRDefault="00BA54BB" w:rsidP="00BA54BB">
      <w:pPr>
        <w:tabs>
          <w:tab w:val="left" w:pos="567"/>
        </w:tabs>
        <w:rPr>
          <w:sz w:val="22"/>
          <w:szCs w:val="22"/>
        </w:rPr>
      </w:pPr>
      <w:r w:rsidRPr="001464E8">
        <w:rPr>
          <w:sz w:val="22"/>
          <w:szCs w:val="22"/>
        </w:rPr>
        <w:t>Merckle GmbH, Ludwig-Merckle-Strasse 3, 89143 Blaubeuren, Vokietija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r w:rsidRPr="001464E8">
        <w:t>Su pakuote pateikiamame lapelyje nurodomas gamintojo, atsakingo už konkrečios serijos išleidimą, pavadinimas ir adresas.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62" w:name="_Toc129243129"/>
      <w:bookmarkStart w:id="63" w:name="_Toc129243254"/>
      <w:r w:rsidRPr="001464E8">
        <w:t>B.</w:t>
      </w:r>
      <w:r w:rsidRPr="001464E8">
        <w:tab/>
      </w:r>
      <w:r w:rsidR="00EB530D" w:rsidRPr="001464E8">
        <w:t>TIEKIMO IR VARTOJIMO SĄLYGOS AR APRIBOJIMAI</w:t>
      </w:r>
      <w:bookmarkEnd w:id="62"/>
      <w:bookmarkEnd w:id="63"/>
    </w:p>
    <w:p w:rsidR="00BA54BB" w:rsidRPr="001464E8" w:rsidRDefault="00BA54BB" w:rsidP="00BA54BB">
      <w:pPr>
        <w:pStyle w:val="BTEMEASMCA"/>
      </w:pPr>
    </w:p>
    <w:p w:rsidR="00EB530D" w:rsidRPr="001464E8" w:rsidRDefault="00EB530D" w:rsidP="00BA54BB">
      <w:pPr>
        <w:pStyle w:val="BTEMEASMCA"/>
        <w:rPr>
          <w:lang w:val="lt-LT"/>
        </w:rPr>
      </w:pPr>
    </w:p>
    <w:p w:rsidR="00BA54BB" w:rsidRPr="001464E8" w:rsidRDefault="00BA54BB" w:rsidP="00BA54BB">
      <w:pPr>
        <w:pStyle w:val="BTEMEASMCA"/>
      </w:pPr>
      <w:r w:rsidRPr="001464E8">
        <w:t>Receptinis vaistinis preparatas</w:t>
      </w:r>
    </w:p>
    <w:p w:rsidR="00BA54BB" w:rsidRPr="001464E8" w:rsidRDefault="00BA54BB" w:rsidP="00BA54BB">
      <w:pPr>
        <w:pStyle w:val="BTEMEASMCA"/>
        <w:rPr>
          <w:highlight w:val="yellow"/>
        </w:rPr>
      </w:pPr>
    </w:p>
    <w:p w:rsidR="00BA54BB" w:rsidRPr="001464E8" w:rsidRDefault="00BA54BB" w:rsidP="00BA54BB">
      <w:pPr>
        <w:pStyle w:val="BTEMEASMCA"/>
      </w:pPr>
    </w:p>
    <w:p w:rsidR="00BA54BB" w:rsidRPr="001464E8" w:rsidRDefault="00BA54BB" w:rsidP="00BA54BB">
      <w:pPr>
        <w:pStyle w:val="BTEMEASMCA"/>
      </w:pPr>
      <w:r w:rsidRPr="001464E8">
        <w:br w:type="page"/>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864714" w:rsidRDefault="00864714" w:rsidP="00BA54BB">
      <w:pPr>
        <w:pStyle w:val="TTEMEASMCA"/>
        <w:rPr>
          <w:lang w:val="lt-LT"/>
        </w:rPr>
      </w:pPr>
      <w:bookmarkStart w:id="64" w:name="_Toc129243134"/>
      <w:bookmarkStart w:id="65" w:name="_Toc129243259"/>
    </w:p>
    <w:p w:rsidR="00BA54BB" w:rsidRPr="001464E8" w:rsidRDefault="00BA54BB" w:rsidP="00BA54BB">
      <w:pPr>
        <w:pStyle w:val="TTEMEASMCA"/>
        <w:rPr>
          <w:lang w:val="lt-LT"/>
        </w:rPr>
      </w:pPr>
      <w:r w:rsidRPr="001464E8">
        <w:rPr>
          <w:lang w:val="lt-LT"/>
        </w:rPr>
        <w:t>III PRIEDAS</w:t>
      </w:r>
      <w:bookmarkEnd w:id="64"/>
      <w:bookmarkEnd w:id="65"/>
    </w:p>
    <w:p w:rsidR="00BA54BB" w:rsidRPr="001464E8" w:rsidRDefault="00BA54BB" w:rsidP="00BA54BB">
      <w:pPr>
        <w:pStyle w:val="BTEMEASMCA"/>
      </w:pPr>
    </w:p>
    <w:p w:rsidR="00BA54BB" w:rsidRPr="001464E8" w:rsidRDefault="00BA54BB" w:rsidP="00BA54BB">
      <w:pPr>
        <w:pStyle w:val="TTEMEASMCA"/>
        <w:rPr>
          <w:lang w:val="lt-LT"/>
        </w:rPr>
      </w:pPr>
      <w:bookmarkStart w:id="66" w:name="_Toc129243135"/>
      <w:bookmarkStart w:id="67" w:name="_Toc129243260"/>
      <w:r w:rsidRPr="001464E8">
        <w:rPr>
          <w:lang w:val="lt-LT"/>
        </w:rPr>
        <w:t>ŽENKLINIMAS IR PAKUOTĖS LAPELIS</w:t>
      </w:r>
      <w:bookmarkEnd w:id="66"/>
      <w:bookmarkEnd w:id="67"/>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r w:rsidRPr="001464E8">
        <w:rPr>
          <w:lang w:val="lt-LT"/>
        </w:rPr>
        <w:t>A. ŽENKLINIMAS</w:t>
      </w:r>
    </w:p>
    <w:p w:rsidR="00BA54BB" w:rsidRPr="001464E8" w:rsidRDefault="00BA54BB" w:rsidP="00BA54BB">
      <w:pPr>
        <w:pStyle w:val="PI-1labEMEASMCA"/>
      </w:pPr>
      <w:r w:rsidRPr="001464E8">
        <w:br w:type="page"/>
      </w:r>
      <w:r w:rsidRPr="001464E8">
        <w:lastRenderedPageBreak/>
        <w:t>INFORMACIJA ANT IŠORINĖS PAKUOTĖS</w:t>
      </w:r>
    </w:p>
    <w:p w:rsidR="00BA54BB" w:rsidRPr="001464E8" w:rsidRDefault="00BA54BB" w:rsidP="00BA54BB">
      <w:pPr>
        <w:pStyle w:val="PI-1labEMEASMCA"/>
      </w:pPr>
    </w:p>
    <w:p w:rsidR="00BA54BB" w:rsidRPr="001464E8" w:rsidRDefault="00BA54BB" w:rsidP="00BA54BB">
      <w:pPr>
        <w:pStyle w:val="PI-1labEMEASMCA"/>
        <w:rPr>
          <w:bCs/>
        </w:rPr>
      </w:pPr>
      <w:r w:rsidRPr="001464E8">
        <w:t>Kartono dėžutė</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w:t>
      </w:r>
      <w:r w:rsidRPr="001464E8">
        <w:tab/>
        <w:t>VAISTINIO PREPARATO PAVADINIMAS</w:t>
      </w:r>
    </w:p>
    <w:p w:rsidR="00BA54BB" w:rsidRPr="001464E8" w:rsidRDefault="00BA54BB" w:rsidP="00BA54BB">
      <w:pPr>
        <w:pStyle w:val="BTEMEASMCA"/>
      </w:pPr>
    </w:p>
    <w:p w:rsidR="00BA54BB" w:rsidRPr="001464E8" w:rsidRDefault="00BA54BB" w:rsidP="001F65ED">
      <w:pPr>
        <w:pStyle w:val="Pagrindinistekstas"/>
        <w:numPr>
          <w:ilvl w:val="0"/>
          <w:numId w:val="0"/>
        </w:numPr>
        <w:spacing w:after="0"/>
        <w:rPr>
          <w:szCs w:val="22"/>
        </w:rPr>
      </w:pPr>
      <w:proofErr w:type="spellStart"/>
      <w:r w:rsidRPr="001464E8">
        <w:rPr>
          <w:szCs w:val="22"/>
        </w:rPr>
        <w:t>Olfen</w:t>
      </w:r>
      <w:proofErr w:type="spellEnd"/>
      <w:r w:rsidRPr="001464E8">
        <w:rPr>
          <w:szCs w:val="22"/>
        </w:rPr>
        <w:t xml:space="preserve"> </w:t>
      </w:r>
      <w:proofErr w:type="spellStart"/>
      <w:r w:rsidRPr="001464E8">
        <w:rPr>
          <w:szCs w:val="22"/>
        </w:rPr>
        <w:t>Rectocaps</w:t>
      </w:r>
      <w:proofErr w:type="spellEnd"/>
      <w:r w:rsidRPr="001464E8">
        <w:rPr>
          <w:szCs w:val="22"/>
        </w:rPr>
        <w:t xml:space="preserve"> 100 mg tiesiosios žarnos kapsulės</w:t>
      </w:r>
    </w:p>
    <w:p w:rsidR="00BA54BB" w:rsidRPr="001464E8" w:rsidRDefault="00BA54BB" w:rsidP="00BA54BB">
      <w:pPr>
        <w:pStyle w:val="BTEMEASMCA"/>
      </w:pPr>
      <w:r w:rsidRPr="001464E8">
        <w:t>Diclofenacum natricum</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2.</w:t>
      </w:r>
      <w:r w:rsidRPr="001464E8">
        <w:tab/>
        <w:t>VEIKLIOJI MEDŽIAGA IR JOS KIEKIS</w:t>
      </w:r>
    </w:p>
    <w:p w:rsidR="00BA54BB" w:rsidRPr="001464E8" w:rsidRDefault="00BA54BB" w:rsidP="00BA54BB">
      <w:pPr>
        <w:pStyle w:val="BTEMEASMCA"/>
      </w:pPr>
    </w:p>
    <w:p w:rsidR="00BA54BB" w:rsidRPr="001464E8" w:rsidRDefault="00BA54BB" w:rsidP="00BA54BB">
      <w:pPr>
        <w:pStyle w:val="BTEMEASMCA"/>
      </w:pPr>
      <w:r w:rsidRPr="001464E8">
        <w:t>Kiekvienoje tiesiosios žarnos kapsulėje yra 100 mg diklofenako natrio druskos.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rPr>
          <w:highlight w:val="lightGray"/>
        </w:rPr>
      </w:pPr>
      <w:r w:rsidRPr="001464E8">
        <w:t>3.</w:t>
      </w:r>
      <w:r w:rsidRPr="001464E8">
        <w:tab/>
        <w:t>PAGALBINIŲ MEDŽIAGŲ SĄRAŠAS</w:t>
      </w:r>
    </w:p>
    <w:p w:rsidR="00BA54BB" w:rsidRPr="001464E8" w:rsidRDefault="00BA54BB" w:rsidP="00BA54BB">
      <w:pPr>
        <w:pStyle w:val="BTEMEASMCA"/>
      </w:pPr>
    </w:p>
    <w:p w:rsidR="00BA54BB" w:rsidRPr="001464E8" w:rsidRDefault="00BA54BB" w:rsidP="00BA54BB">
      <w:pPr>
        <w:pStyle w:val="BTEMEASMCA"/>
        <w:rPr>
          <w:lang w:val="lt-LT"/>
        </w:rPr>
      </w:pPr>
      <w:r w:rsidRPr="001464E8">
        <w:rPr>
          <w:lang w:val="lt-LT"/>
        </w:rPr>
        <w:t xml:space="preserve">Pagalbinės medžiagos: </w:t>
      </w:r>
      <w:r w:rsidRPr="001464E8">
        <w:t xml:space="preserve">Triglycerida saturata media, Adeps solidus, </w:t>
      </w:r>
      <w:r w:rsidRPr="001464E8">
        <w:rPr>
          <w:rFonts w:eastAsia="Calibri"/>
          <w:bCs/>
          <w:lang w:eastAsia="lt-LT"/>
        </w:rPr>
        <w:t>Le</w:t>
      </w:r>
      <w:r w:rsidRPr="001464E8">
        <w:rPr>
          <w:rFonts w:eastAsia="Calibri"/>
          <w:bCs/>
          <w:lang w:val="lt-LT" w:eastAsia="lt-LT"/>
        </w:rPr>
        <w:t>c</w:t>
      </w:r>
      <w:r w:rsidRPr="001464E8">
        <w:rPr>
          <w:rFonts w:eastAsia="Calibri"/>
          <w:bCs/>
          <w:lang w:eastAsia="lt-LT"/>
        </w:rPr>
        <w:t>ithinum soiae</w:t>
      </w:r>
      <w:r w:rsidRPr="001464E8">
        <w:t xml:space="preserve">, Gelatina, Glycerolum, Titanii dioxidum, Macrogola, Glyceroli mono-oleas, Polyvinylis acetas, Talcum, </w:t>
      </w:r>
      <w:r w:rsidRPr="001464E8">
        <w:rPr>
          <w:rFonts w:eastAsia="Calibri"/>
          <w:lang w:eastAsia="lt-LT"/>
        </w:rPr>
        <w:t>Ferri oxidum rubrum</w:t>
      </w:r>
      <w:r w:rsidRPr="001464E8">
        <w:rPr>
          <w:rFonts w:eastAsia="Calibri"/>
          <w:lang w:val="lt-LT" w:eastAsia="lt-LT"/>
        </w:rPr>
        <w:t>.</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4.</w:t>
      </w:r>
      <w:r w:rsidRPr="001464E8">
        <w:tab/>
        <w:t>FARMACINĖ FORMA IR KIEKIS PAKUOTĖJE</w:t>
      </w:r>
    </w:p>
    <w:p w:rsidR="00BA54BB" w:rsidRPr="001464E8" w:rsidRDefault="00BA54BB" w:rsidP="00BA54BB">
      <w:pPr>
        <w:pStyle w:val="BTEMEASMCA"/>
      </w:pPr>
    </w:p>
    <w:p w:rsidR="00BA54BB" w:rsidRPr="001464E8" w:rsidRDefault="00BA54BB" w:rsidP="00BA54BB">
      <w:pPr>
        <w:pStyle w:val="BTEMEASMCA"/>
      </w:pPr>
      <w:r w:rsidRPr="001464E8">
        <w:t>5 tiesiosios žarnos kapsulės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rPr>
          <w:highlight w:val="lightGray"/>
        </w:rPr>
      </w:pPr>
      <w:r w:rsidRPr="001464E8">
        <w:t>5.</w:t>
      </w:r>
      <w:r w:rsidRPr="001464E8">
        <w:tab/>
        <w:t>VARTOJIMO METODAS IR BŪDAS (-AI)</w:t>
      </w:r>
    </w:p>
    <w:p w:rsidR="00BA54BB" w:rsidRPr="001464E8" w:rsidRDefault="00BA54BB" w:rsidP="00BA54BB">
      <w:pPr>
        <w:pStyle w:val="BTEMEASMCA"/>
      </w:pPr>
    </w:p>
    <w:p w:rsidR="00BA54BB" w:rsidRPr="001464E8" w:rsidRDefault="00BA54BB" w:rsidP="00BA54BB">
      <w:pPr>
        <w:pStyle w:val="BTEMEASMCA"/>
        <w:rPr>
          <w:lang w:val="en-US"/>
        </w:rPr>
      </w:pPr>
      <w:r w:rsidRPr="001464E8">
        <w:t>Vartoti į tiesiąją žarną.</w:t>
      </w:r>
    </w:p>
    <w:p w:rsidR="00BA54BB" w:rsidRPr="001464E8" w:rsidRDefault="00BA54BB" w:rsidP="00BA54BB">
      <w:pPr>
        <w:pStyle w:val="BTEMEASMCA"/>
      </w:pPr>
      <w:r w:rsidRPr="001464E8">
        <w:t>Prieš vartojimą perskaitykite pakuotės lapelį.</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6.</w:t>
      </w:r>
      <w:r w:rsidRPr="001464E8">
        <w:tab/>
        <w:t xml:space="preserve">SPECIALUS ĮSPĖJIMAS, KAD VAISTINĮ PREPARATĄ BŪTINA LAIKYTI VAIKAMS NEPASTEBIMOJE </w:t>
      </w:r>
      <w:r w:rsidR="00EB530D" w:rsidRPr="001464E8">
        <w:t xml:space="preserve">IR NEPASIEKIAMOJE </w:t>
      </w:r>
      <w:r w:rsidRPr="001464E8">
        <w:t>VIETOJE</w:t>
      </w:r>
    </w:p>
    <w:p w:rsidR="00BA54BB" w:rsidRPr="001464E8" w:rsidRDefault="00BA54BB" w:rsidP="00BA54BB">
      <w:pPr>
        <w:pStyle w:val="BTEMEASMCA"/>
      </w:pPr>
    </w:p>
    <w:p w:rsidR="00BA54BB" w:rsidRPr="001464E8" w:rsidRDefault="00BA54BB" w:rsidP="00BA54BB">
      <w:pPr>
        <w:pStyle w:val="BTEMEASMCA"/>
      </w:pPr>
      <w:r w:rsidRPr="001464E8">
        <w:t xml:space="preserve">Laikyti vaikams nepastebimoje </w:t>
      </w:r>
      <w:r w:rsidR="00EB530D" w:rsidRPr="001464E8">
        <w:t xml:space="preserve">ir nepasiekiamoje </w:t>
      </w:r>
      <w:r w:rsidRPr="001464E8">
        <w:t>vietoje.</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rPr>
          <w:highlight w:val="lightGray"/>
        </w:rPr>
      </w:pPr>
      <w:r w:rsidRPr="001464E8">
        <w:t>7.</w:t>
      </w:r>
      <w:r w:rsidRPr="001464E8">
        <w:tab/>
        <w:t>KITAS (-I) SPECIALUS (-ŪS) ĮSPĖJIMAS (-AI) (JEI REIKIA)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rPr>
          <w:highlight w:val="lightGray"/>
        </w:rPr>
      </w:pPr>
      <w:r w:rsidRPr="001464E8">
        <w:t>8.</w:t>
      </w:r>
      <w:r w:rsidRPr="001464E8">
        <w:tab/>
        <w:t>TINKAMUMO LAIKAS</w:t>
      </w:r>
    </w:p>
    <w:p w:rsidR="00BA54BB" w:rsidRPr="001464E8" w:rsidRDefault="00BA54BB" w:rsidP="00BA54BB">
      <w:pPr>
        <w:pStyle w:val="BTEMEASMCA"/>
      </w:pPr>
    </w:p>
    <w:p w:rsidR="00BA54BB" w:rsidRPr="001464E8" w:rsidRDefault="00BA54BB" w:rsidP="00BA54BB">
      <w:pPr>
        <w:pStyle w:val="BTEMEASMCA"/>
      </w:pPr>
      <w:r w:rsidRPr="001464E8">
        <w:t>Tinka iki {mm / MMMM}</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9.</w:t>
      </w:r>
      <w:r w:rsidRPr="001464E8">
        <w:tab/>
        <w:t>SPECIALIOS LAIKYMO SĄLYGOS</w:t>
      </w:r>
    </w:p>
    <w:p w:rsidR="00BA54BB" w:rsidRPr="001464E8" w:rsidRDefault="00BA54BB" w:rsidP="00BA54BB">
      <w:pPr>
        <w:pStyle w:val="BTEMEASMCA"/>
      </w:pPr>
    </w:p>
    <w:p w:rsidR="00BA54BB" w:rsidRPr="001464E8" w:rsidRDefault="00BA54BB" w:rsidP="00BA54BB">
      <w:pPr>
        <w:pStyle w:val="BTEMEASMCA"/>
      </w:pPr>
      <w:r w:rsidRPr="001464E8">
        <w:t xml:space="preserve">Laikyti ne aukštesnėje kaip 25 </w:t>
      </w:r>
      <w:r w:rsidRPr="001464E8">
        <w:sym w:font="Symbol" w:char="F0B0"/>
      </w:r>
      <w:r w:rsidRPr="001464E8">
        <w:t>C temperatūroje.</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lastRenderedPageBreak/>
        <w:t>10.</w:t>
      </w:r>
      <w:r w:rsidRPr="001464E8">
        <w:tab/>
        <w:t xml:space="preserve">SPECIALIOS ATSARGUMO PRIEMONĖS DĖL NESUVARTOTO </w:t>
      </w:r>
      <w:r w:rsidRPr="001464E8">
        <w:rPr>
          <w:bCs/>
        </w:rPr>
        <w:t xml:space="preserve">VAISTINIO PREPARATO AR JO ATLIEKŲ </w:t>
      </w:r>
      <w:r w:rsidRPr="001464E8">
        <w:t>TVARKYMO (JEI REIKIA)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11.</w:t>
      </w:r>
      <w:r w:rsidRPr="001464E8">
        <w:tab/>
        <w:t>RINKODAROS TEISĖS TURĖTOJO PAVADINIMAS IR ADRESAS</w:t>
      </w:r>
    </w:p>
    <w:p w:rsidR="00BA54BB" w:rsidRPr="001464E8" w:rsidRDefault="00BA54BB" w:rsidP="00BA54BB">
      <w:pPr>
        <w:pStyle w:val="BTEMEASMCA"/>
      </w:pPr>
    </w:p>
    <w:p w:rsidR="00BA54BB" w:rsidRPr="001464E8" w:rsidRDefault="00BA54BB" w:rsidP="00BA54BB">
      <w:pPr>
        <w:rPr>
          <w:sz w:val="22"/>
          <w:szCs w:val="22"/>
          <w:lang w:val="en-GB"/>
        </w:rPr>
      </w:pPr>
      <w:proofErr w:type="spellStart"/>
      <w:r w:rsidRPr="001464E8">
        <w:rPr>
          <w:sz w:val="22"/>
          <w:szCs w:val="22"/>
          <w:lang w:val="en-GB"/>
        </w:rPr>
        <w:t>Mepha</w:t>
      </w:r>
      <w:proofErr w:type="spellEnd"/>
      <w:r w:rsidRPr="001464E8">
        <w:rPr>
          <w:sz w:val="22"/>
          <w:szCs w:val="22"/>
          <w:lang w:val="en-GB"/>
        </w:rPr>
        <w:t xml:space="preserve"> </w:t>
      </w:r>
      <w:proofErr w:type="spellStart"/>
      <w:r w:rsidRPr="001464E8">
        <w:rPr>
          <w:sz w:val="22"/>
          <w:szCs w:val="22"/>
          <w:lang w:val="en-GB"/>
        </w:rPr>
        <w:t>Lda</w:t>
      </w:r>
      <w:proofErr w:type="spellEnd"/>
      <w:r w:rsidRPr="001464E8">
        <w:rPr>
          <w:sz w:val="22"/>
          <w:szCs w:val="22"/>
          <w:lang w:val="en-GB"/>
        </w:rPr>
        <w:t xml:space="preserve">., </w:t>
      </w:r>
    </w:p>
    <w:p w:rsidR="00BA54BB" w:rsidRPr="001464E8" w:rsidRDefault="00BA54BB" w:rsidP="00BA54BB">
      <w:pPr>
        <w:pStyle w:val="BTEMEASMCA"/>
      </w:pPr>
      <w:r w:rsidRPr="001464E8">
        <w:t>Lagoas Park, 2740-298 Porto Salvo</w:t>
      </w:r>
      <w:r w:rsidRPr="001464E8">
        <w:rPr>
          <w:lang w:val="en-GB"/>
        </w:rPr>
        <w:t xml:space="preserve">, </w:t>
      </w:r>
      <w:proofErr w:type="spellStart"/>
      <w:r w:rsidRPr="001464E8">
        <w:rPr>
          <w:lang w:val="en-GB"/>
        </w:rPr>
        <w:t>Portugalija</w:t>
      </w:r>
      <w:proofErr w:type="spellEnd"/>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12.</w:t>
      </w:r>
      <w:r w:rsidRPr="001464E8">
        <w:tab/>
        <w:t xml:space="preserve">RINKODAROS </w:t>
      </w:r>
      <w:r w:rsidR="001046F8" w:rsidRPr="001464E8">
        <w:t xml:space="preserve">PAŽYMĖJIMO </w:t>
      </w:r>
      <w:r w:rsidRPr="001464E8">
        <w:t xml:space="preserve">NUMERIS </w:t>
      </w:r>
    </w:p>
    <w:p w:rsidR="00BA54BB" w:rsidRPr="001464E8" w:rsidRDefault="00BA54BB" w:rsidP="00BA54BB">
      <w:pPr>
        <w:pStyle w:val="BTEMEASMCA"/>
      </w:pPr>
    </w:p>
    <w:p w:rsidR="00BA54BB" w:rsidRPr="001464E8" w:rsidRDefault="00BA54BB" w:rsidP="00BA54BB">
      <w:pPr>
        <w:pStyle w:val="BTEMEASMCA"/>
      </w:pPr>
      <w:r w:rsidRPr="001464E8">
        <w:t>LT/1/96/0391/006</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13.</w:t>
      </w:r>
      <w:r w:rsidRPr="001464E8">
        <w:tab/>
        <w:t>SERIJOS NUMERIS</w:t>
      </w:r>
    </w:p>
    <w:p w:rsidR="00BA54BB" w:rsidRPr="001464E8" w:rsidRDefault="00BA54BB" w:rsidP="00BA54BB">
      <w:pPr>
        <w:pStyle w:val="BTEMEASMCA"/>
      </w:pPr>
    </w:p>
    <w:p w:rsidR="00BA54BB" w:rsidRPr="001464E8" w:rsidRDefault="00BA54BB" w:rsidP="00BA54BB">
      <w:pPr>
        <w:pStyle w:val="BTEMEASMCA"/>
      </w:pPr>
      <w:r w:rsidRPr="001464E8">
        <w:t>Serija {numeris}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14.</w:t>
      </w:r>
      <w:r w:rsidRPr="001464E8">
        <w:tab/>
        <w:t>PARDAVIMO (IŠDAVIMO) TVARKA</w:t>
      </w:r>
    </w:p>
    <w:p w:rsidR="00BA54BB" w:rsidRPr="001464E8" w:rsidRDefault="00BA54BB" w:rsidP="00BA54BB">
      <w:pPr>
        <w:pStyle w:val="BTEMEASMCA"/>
      </w:pPr>
    </w:p>
    <w:p w:rsidR="00BA54BB" w:rsidRPr="001464E8" w:rsidRDefault="00BA54BB" w:rsidP="00BA54BB">
      <w:pPr>
        <w:pStyle w:val="BTEMEASMCA"/>
      </w:pPr>
      <w:r w:rsidRPr="001464E8">
        <w:t>Receptinis vaistinis preparatas.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15.</w:t>
      </w:r>
      <w:r w:rsidRPr="001464E8">
        <w:tab/>
        <w:t>VARTOJIMO INSTRUKCIJA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16.</w:t>
      </w:r>
      <w:r w:rsidRPr="001464E8">
        <w:tab/>
        <w:t>INFORMACIJA BRAILIO RAŠTU</w:t>
      </w:r>
    </w:p>
    <w:p w:rsidR="00BA54BB" w:rsidRPr="001464E8" w:rsidRDefault="00BA54BB" w:rsidP="00BA54BB">
      <w:pPr>
        <w:pStyle w:val="BTEMEASMCA"/>
      </w:pPr>
    </w:p>
    <w:p w:rsidR="00BA54BB" w:rsidRPr="001464E8" w:rsidRDefault="00BA54BB" w:rsidP="00BA54BB">
      <w:pPr>
        <w:pStyle w:val="BTEMEASMCA"/>
      </w:pPr>
      <w:r w:rsidRPr="001464E8">
        <w:t>olfen rectocaps 100 mg</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BTEMEASMCA"/>
        <w:rPr>
          <w:lang w:val="en-US"/>
        </w:rPr>
      </w:pPr>
    </w:p>
    <w:p w:rsidR="00BA54BB" w:rsidRPr="001464E8" w:rsidRDefault="00BA54BB" w:rsidP="00BA54BB">
      <w:pPr>
        <w:pStyle w:val="PI-1labEMEASMCA"/>
      </w:pPr>
      <w:r w:rsidRPr="001464E8">
        <w:lastRenderedPageBreak/>
        <w:t xml:space="preserve">MINIMALI </w:t>
      </w:r>
      <w:r w:rsidRPr="001464E8">
        <w:rPr>
          <w:caps/>
        </w:rPr>
        <w:t xml:space="preserve">informacija ant </w:t>
      </w:r>
      <w:r w:rsidRPr="001464E8">
        <w:t>LIZDINIŲ PLOKŠTELIŲ ARBA DVISLUOKSNIŲ JUOSTELIŲ</w:t>
      </w:r>
    </w:p>
    <w:p w:rsidR="00BA54BB" w:rsidRPr="001464E8" w:rsidRDefault="00BA54BB" w:rsidP="00BA54BB">
      <w:pPr>
        <w:pStyle w:val="PI-1labEMEASMCA"/>
      </w:pPr>
    </w:p>
    <w:p w:rsidR="00BA54BB" w:rsidRPr="001464E8" w:rsidRDefault="00BA54BB" w:rsidP="00BA54BB">
      <w:pPr>
        <w:pStyle w:val="PI-1labEMEASMCA"/>
      </w:pPr>
      <w:r w:rsidRPr="001464E8">
        <w:t>Lizdinė plokštelė</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1.</w:t>
      </w:r>
      <w:r w:rsidRPr="001464E8">
        <w:tab/>
        <w:t>VAISTINIO PREPARATO PAVADINIMAS</w:t>
      </w:r>
    </w:p>
    <w:p w:rsidR="00BA54BB" w:rsidRPr="001464E8" w:rsidRDefault="00BA54BB" w:rsidP="00BA54BB">
      <w:pPr>
        <w:pStyle w:val="BTEMEASMCA"/>
      </w:pPr>
    </w:p>
    <w:p w:rsidR="00BA54BB" w:rsidRPr="001464E8" w:rsidRDefault="00BA54BB" w:rsidP="00BA54BB">
      <w:pPr>
        <w:pStyle w:val="BTEMEASMCA"/>
      </w:pPr>
      <w:r w:rsidRPr="001464E8">
        <w:t xml:space="preserve">Olfen Rectocaps 100 mg tiesiosios žarnos kapsulės </w:t>
      </w:r>
    </w:p>
    <w:p w:rsidR="00BA54BB" w:rsidRPr="001464E8" w:rsidRDefault="00BA54BB" w:rsidP="00BA54BB">
      <w:pPr>
        <w:pStyle w:val="BTEMEASMCA"/>
      </w:pPr>
      <w:r w:rsidRPr="001464E8">
        <w:t>Diclofenacum natricum</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2.</w:t>
      </w:r>
      <w:r w:rsidRPr="001464E8">
        <w:tab/>
        <w:t>RINKODAROS TEISĖS TURĖTOJO PAVADINIMAS</w:t>
      </w:r>
    </w:p>
    <w:p w:rsidR="00BA54BB" w:rsidRPr="001464E8" w:rsidRDefault="00BA54BB" w:rsidP="00BA54BB">
      <w:pPr>
        <w:pStyle w:val="BTEMEASMCA"/>
      </w:pPr>
    </w:p>
    <w:p w:rsidR="00BA54BB" w:rsidRPr="001464E8" w:rsidRDefault="00BA54BB" w:rsidP="00BA54BB">
      <w:pPr>
        <w:pStyle w:val="BTEMEASMCA"/>
      </w:pPr>
      <w:r w:rsidRPr="001464E8">
        <w:t>mepha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3.</w:t>
      </w:r>
      <w:r w:rsidRPr="001464E8">
        <w:tab/>
        <w:t>TINKAMUMO LAIKAS</w:t>
      </w:r>
    </w:p>
    <w:p w:rsidR="00BA54BB" w:rsidRPr="001464E8" w:rsidRDefault="00BA54BB" w:rsidP="00BA54BB">
      <w:pPr>
        <w:pStyle w:val="BTEMEASMCA"/>
      </w:pPr>
    </w:p>
    <w:p w:rsidR="00BA54BB" w:rsidRPr="001464E8" w:rsidRDefault="00BA54BB" w:rsidP="00BA54BB">
      <w:pPr>
        <w:pStyle w:val="BTEMEASMCA"/>
      </w:pPr>
      <w:r w:rsidRPr="001464E8">
        <w:t>EXP</w:t>
      </w:r>
      <w:r w:rsidRPr="001464E8">
        <w:rPr>
          <w:lang w:val="lt-LT"/>
        </w:rPr>
        <w:t>:</w:t>
      </w:r>
      <w:r w:rsidRPr="001464E8">
        <w:t xml:space="preserve"> {mm / MMMM}</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4.</w:t>
      </w:r>
      <w:r w:rsidRPr="001464E8">
        <w:tab/>
        <w:t>SERIJOS NUMERIS</w:t>
      </w:r>
    </w:p>
    <w:p w:rsidR="00BA54BB" w:rsidRPr="001464E8" w:rsidRDefault="00BA54BB" w:rsidP="00BA54BB">
      <w:pPr>
        <w:pStyle w:val="BTEMEASMCA"/>
      </w:pPr>
    </w:p>
    <w:p w:rsidR="00BA54BB" w:rsidRPr="001464E8" w:rsidRDefault="00BA54BB" w:rsidP="00BA54BB">
      <w:pPr>
        <w:pStyle w:val="BTEMEASMCA"/>
      </w:pPr>
      <w:r w:rsidRPr="001464E8">
        <w:t>Lot</w:t>
      </w:r>
      <w:r w:rsidRPr="001464E8">
        <w:rPr>
          <w:lang w:val="lt-LT"/>
        </w:rPr>
        <w:t>:</w:t>
      </w:r>
      <w:r w:rsidRPr="001464E8">
        <w:t xml:space="preserve"> {numeris}</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labEMEASMCA"/>
      </w:pPr>
      <w:r w:rsidRPr="001464E8">
        <w:t>5.</w:t>
      </w:r>
      <w:r w:rsidRPr="001464E8">
        <w:tab/>
        <w:t>KITA</w:t>
      </w:r>
    </w:p>
    <w:p w:rsidR="00BA54BB" w:rsidRPr="001464E8" w:rsidRDefault="00BA54BB" w:rsidP="00BA54BB">
      <w:pPr>
        <w:pStyle w:val="TTEMEASMCA"/>
      </w:pPr>
    </w:p>
    <w:p w:rsidR="00BA54BB" w:rsidRPr="001464E8" w:rsidRDefault="00BA54BB" w:rsidP="00BA54BB">
      <w:pPr>
        <w:pStyle w:val="TTEMEASMCA"/>
      </w:pPr>
    </w:p>
    <w:p w:rsidR="00BA54BB" w:rsidRPr="001464E8" w:rsidRDefault="00BA54BB" w:rsidP="00BA54BB">
      <w:pPr>
        <w:pStyle w:val="TTEMEASMCA"/>
      </w:pPr>
    </w:p>
    <w:p w:rsidR="00BA54BB" w:rsidRPr="001464E8" w:rsidRDefault="00BA54BB" w:rsidP="00BA54BB">
      <w:pPr>
        <w:pStyle w:val="TTEMEASMCA"/>
      </w:pPr>
    </w:p>
    <w:p w:rsidR="00BA54BB" w:rsidRPr="001464E8" w:rsidRDefault="00BA54BB" w:rsidP="00BA54BB">
      <w:pPr>
        <w:pStyle w:val="TTEMEASMCA"/>
      </w:pPr>
    </w:p>
    <w:p w:rsidR="00BA54BB" w:rsidRPr="001464E8" w:rsidRDefault="00BA54BB" w:rsidP="00BA54BB">
      <w:pPr>
        <w:pStyle w:val="TTEMEASMCA"/>
      </w:pPr>
    </w:p>
    <w:p w:rsidR="00BA54BB" w:rsidRPr="001464E8" w:rsidRDefault="00BA54BB" w:rsidP="00BA54BB">
      <w:pPr>
        <w:pStyle w:val="BTEMEASMCA"/>
        <w:rPr>
          <w:lang w:val="en-US"/>
        </w:rPr>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TTEMEASMCA"/>
        <w:rPr>
          <w:lang w:val="lt-LT"/>
        </w:rPr>
      </w:pPr>
      <w:r w:rsidRPr="001464E8" w:rsidDel="00B47538">
        <w:t xml:space="preserve"> </w:t>
      </w: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BA54BB" w:rsidRPr="001464E8" w:rsidRDefault="00BA54BB" w:rsidP="00BA54BB">
      <w:pPr>
        <w:pStyle w:val="TTEMEASMCA"/>
        <w:rPr>
          <w:lang w:val="lt-LT"/>
        </w:rPr>
      </w:pPr>
    </w:p>
    <w:p w:rsidR="00864714" w:rsidRDefault="00864714" w:rsidP="00BA54BB">
      <w:pPr>
        <w:pStyle w:val="TTEMEASMCA"/>
        <w:rPr>
          <w:lang w:val="lt-LT"/>
        </w:rPr>
      </w:pPr>
    </w:p>
    <w:p w:rsidR="00864714" w:rsidRDefault="00864714" w:rsidP="00BA54BB">
      <w:pPr>
        <w:pStyle w:val="TTEMEASMCA"/>
        <w:rPr>
          <w:lang w:val="lt-LT"/>
        </w:rPr>
      </w:pPr>
    </w:p>
    <w:p w:rsidR="00BA54BB" w:rsidRPr="001464E8" w:rsidRDefault="00BA54BB" w:rsidP="00BA54BB">
      <w:pPr>
        <w:pStyle w:val="TTEMEASMCA"/>
        <w:rPr>
          <w:lang w:val="lt-LT"/>
        </w:rPr>
      </w:pPr>
      <w:r w:rsidRPr="001464E8">
        <w:rPr>
          <w:lang w:val="lt-LT"/>
        </w:rPr>
        <w:t>B. PAKUOTĖS LAPELIS</w:t>
      </w:r>
      <w:bookmarkEnd w:id="60"/>
      <w:bookmarkEnd w:id="61"/>
    </w:p>
    <w:p w:rsidR="00BA54BB" w:rsidRPr="001464E8" w:rsidRDefault="00BA54BB" w:rsidP="00BA54BB">
      <w:pPr>
        <w:pStyle w:val="TTEMEASMCA"/>
        <w:rPr>
          <w:lang w:val="lt-LT"/>
        </w:rPr>
      </w:pPr>
      <w:r w:rsidRPr="001464E8">
        <w:rPr>
          <w:lang w:val="lt-LT"/>
        </w:rPr>
        <w:br w:type="page"/>
      </w:r>
      <w:r w:rsidR="00EB530D" w:rsidRPr="001464E8">
        <w:rPr>
          <w:caps w:val="0"/>
          <w:lang w:val="lt-LT"/>
        </w:rPr>
        <w:lastRenderedPageBreak/>
        <w:t>Pakuotės lapelis: informacija vartotojui</w:t>
      </w:r>
    </w:p>
    <w:p w:rsidR="00BA54BB" w:rsidRPr="001464E8" w:rsidRDefault="00BA54BB" w:rsidP="00BA54BB">
      <w:pPr>
        <w:pStyle w:val="BTEMEASMCA"/>
      </w:pPr>
    </w:p>
    <w:p w:rsidR="00BA54BB" w:rsidRPr="001464E8" w:rsidRDefault="00BA54BB" w:rsidP="00BA54BB">
      <w:pPr>
        <w:jc w:val="center"/>
        <w:rPr>
          <w:b/>
          <w:sz w:val="22"/>
          <w:szCs w:val="22"/>
        </w:rPr>
      </w:pPr>
    </w:p>
    <w:p w:rsidR="00BA54BB" w:rsidRPr="001464E8" w:rsidRDefault="00BA54BB" w:rsidP="00BA54BB">
      <w:pPr>
        <w:jc w:val="center"/>
        <w:rPr>
          <w:b/>
          <w:sz w:val="22"/>
          <w:szCs w:val="22"/>
        </w:rPr>
      </w:pPr>
      <w:r w:rsidRPr="001464E8">
        <w:rPr>
          <w:b/>
          <w:iCs/>
          <w:sz w:val="22"/>
          <w:szCs w:val="22"/>
        </w:rPr>
        <w:t xml:space="preserve">Olfen Rectocaps </w:t>
      </w:r>
      <w:r w:rsidRPr="001464E8">
        <w:rPr>
          <w:b/>
          <w:sz w:val="22"/>
          <w:szCs w:val="22"/>
        </w:rPr>
        <w:t>100 mg tiesiosios žarnos kapsulės</w:t>
      </w:r>
    </w:p>
    <w:p w:rsidR="00BA54BB" w:rsidRPr="001464E8" w:rsidRDefault="00BA54BB" w:rsidP="00BA54BB">
      <w:pPr>
        <w:pStyle w:val="BTeEMEASMCA"/>
      </w:pPr>
      <w:proofErr w:type="spellStart"/>
      <w:r w:rsidRPr="001464E8">
        <w:t>Diklofenako</w:t>
      </w:r>
      <w:proofErr w:type="spellEnd"/>
      <w:r w:rsidRPr="001464E8">
        <w:t xml:space="preserve"> natrio druska</w:t>
      </w:r>
    </w:p>
    <w:p w:rsidR="00BA54BB" w:rsidRPr="001464E8" w:rsidRDefault="00BA54BB" w:rsidP="00BA54BB">
      <w:pPr>
        <w:pStyle w:val="BTEMEASMCA"/>
      </w:pPr>
    </w:p>
    <w:p w:rsidR="00BA54BB" w:rsidRPr="001464E8" w:rsidRDefault="00BA54BB" w:rsidP="00BA1342">
      <w:pPr>
        <w:pStyle w:val="BTbEMEASMCA"/>
        <w:rPr>
          <w:lang w:val="lt-LT"/>
        </w:rPr>
      </w:pPr>
      <w:r w:rsidRPr="001464E8">
        <w:t>Atidžiai perskaitykite visą šį lapelį, prieš pradėdami vartoti vaistą</w:t>
      </w:r>
      <w:r w:rsidR="00540F6C" w:rsidRPr="001464E8">
        <w:rPr>
          <w:noProof/>
          <w:lang w:val="lt-LT"/>
        </w:rPr>
        <w:t>, nes jame pateikiama Jums svarbi informacija</w:t>
      </w:r>
      <w:r w:rsidRPr="001464E8">
        <w:t>.</w:t>
      </w:r>
    </w:p>
    <w:p w:rsidR="003750EB" w:rsidRPr="001464E8" w:rsidRDefault="003750EB" w:rsidP="00BA1342">
      <w:pPr>
        <w:pStyle w:val="BTbEMEASMCA"/>
      </w:pPr>
    </w:p>
    <w:p w:rsidR="003750EB" w:rsidRPr="001464E8" w:rsidRDefault="00BA54BB" w:rsidP="003750EB">
      <w:pPr>
        <w:pStyle w:val="Pagrindinistekstas"/>
        <w:numPr>
          <w:ilvl w:val="0"/>
          <w:numId w:val="18"/>
        </w:numPr>
        <w:spacing w:after="0"/>
        <w:rPr>
          <w:szCs w:val="22"/>
          <w:lang w:val="lt-LT"/>
        </w:rPr>
      </w:pPr>
      <w:r w:rsidRPr="001464E8">
        <w:rPr>
          <w:szCs w:val="22"/>
        </w:rPr>
        <w:t>Neišmeskite šio lapelio, nes vėl gali prireikti jį perskaityti.</w:t>
      </w:r>
      <w:r w:rsidR="001046F8" w:rsidRPr="001464E8">
        <w:rPr>
          <w:szCs w:val="22"/>
          <w:lang w:val="lt-LT"/>
        </w:rPr>
        <w:t xml:space="preserve"> </w:t>
      </w:r>
    </w:p>
    <w:p w:rsidR="003750EB" w:rsidRPr="001464E8" w:rsidRDefault="00BA54BB" w:rsidP="003750EB">
      <w:pPr>
        <w:pStyle w:val="Pagrindinistekstas"/>
        <w:numPr>
          <w:ilvl w:val="0"/>
          <w:numId w:val="18"/>
        </w:numPr>
        <w:spacing w:after="0"/>
        <w:rPr>
          <w:szCs w:val="22"/>
          <w:lang w:val="lt-LT"/>
        </w:rPr>
      </w:pPr>
      <w:r w:rsidRPr="001464E8">
        <w:rPr>
          <w:szCs w:val="22"/>
        </w:rPr>
        <w:t>Jeigu kiltų daugiau klausimų, kreipkit</w:t>
      </w:r>
      <w:r w:rsidR="001046F8" w:rsidRPr="001464E8">
        <w:rPr>
          <w:szCs w:val="22"/>
        </w:rPr>
        <w:t>ės į gydytoją arba vaistininką.</w:t>
      </w:r>
    </w:p>
    <w:p w:rsidR="003750EB" w:rsidRPr="001464E8" w:rsidRDefault="00BA54BB" w:rsidP="003750EB">
      <w:pPr>
        <w:pStyle w:val="Pagrindinistekstas"/>
        <w:numPr>
          <w:ilvl w:val="0"/>
          <w:numId w:val="18"/>
        </w:numPr>
        <w:spacing w:after="0"/>
        <w:rPr>
          <w:szCs w:val="22"/>
          <w:lang w:val="lt-LT"/>
        </w:rPr>
      </w:pPr>
      <w:r w:rsidRPr="001464E8">
        <w:rPr>
          <w:szCs w:val="22"/>
        </w:rPr>
        <w:t xml:space="preserve">Šis vaistas skirtas </w:t>
      </w:r>
      <w:r w:rsidR="001046F8" w:rsidRPr="001464E8">
        <w:rPr>
          <w:szCs w:val="22"/>
          <w:lang w:val="lt-LT"/>
        </w:rPr>
        <w:t xml:space="preserve"> tik </w:t>
      </w:r>
      <w:r w:rsidRPr="001464E8">
        <w:rPr>
          <w:szCs w:val="22"/>
        </w:rPr>
        <w:t xml:space="preserve">Jums, todėl kitiems žmonėms jo duoti negalima. Vaistas gali jiems pakenkti (net tiems, kurių ligos </w:t>
      </w:r>
      <w:r w:rsidR="00540F6C" w:rsidRPr="001464E8">
        <w:rPr>
          <w:szCs w:val="22"/>
          <w:lang w:val="lt-LT"/>
        </w:rPr>
        <w:t>požymiai</w:t>
      </w:r>
      <w:r w:rsidR="00540F6C" w:rsidRPr="001464E8">
        <w:rPr>
          <w:szCs w:val="22"/>
        </w:rPr>
        <w:t xml:space="preserve"> </w:t>
      </w:r>
      <w:r w:rsidR="001046F8" w:rsidRPr="001464E8">
        <w:rPr>
          <w:szCs w:val="22"/>
        </w:rPr>
        <w:t>yra tokie patys kaip Jūsų).</w:t>
      </w:r>
    </w:p>
    <w:p w:rsidR="00BA54BB" w:rsidRPr="001464E8" w:rsidRDefault="00BA54BB" w:rsidP="003750EB">
      <w:pPr>
        <w:pStyle w:val="Pagrindinistekstas"/>
        <w:numPr>
          <w:ilvl w:val="0"/>
          <w:numId w:val="18"/>
        </w:numPr>
        <w:spacing w:after="0"/>
        <w:rPr>
          <w:szCs w:val="22"/>
          <w:lang w:val="lt-LT"/>
        </w:rPr>
      </w:pPr>
      <w:r w:rsidRPr="001464E8">
        <w:rPr>
          <w:szCs w:val="22"/>
        </w:rPr>
        <w:t xml:space="preserve">Jeigu pasireiškė šalutinis poveikis </w:t>
      </w:r>
      <w:r w:rsidR="00540F6C" w:rsidRPr="001464E8">
        <w:rPr>
          <w:noProof/>
          <w:szCs w:val="22"/>
          <w:lang w:val="lt-LT"/>
        </w:rPr>
        <w:t>(net jeigu jis šiame lapelyje nenurodytas)</w:t>
      </w:r>
      <w:r w:rsidRPr="001464E8">
        <w:rPr>
          <w:szCs w:val="22"/>
        </w:rPr>
        <w:t xml:space="preserve">, </w:t>
      </w:r>
      <w:r w:rsidR="00540F6C" w:rsidRPr="001464E8">
        <w:rPr>
          <w:szCs w:val="22"/>
          <w:lang w:val="lt-LT"/>
        </w:rPr>
        <w:t>kreipkitės į</w:t>
      </w:r>
      <w:r w:rsidR="00540F6C" w:rsidRPr="001464E8">
        <w:rPr>
          <w:szCs w:val="22"/>
        </w:rPr>
        <w:t xml:space="preserve"> </w:t>
      </w:r>
      <w:r w:rsidRPr="001464E8">
        <w:rPr>
          <w:szCs w:val="22"/>
        </w:rPr>
        <w:t>gydytoj</w:t>
      </w:r>
      <w:r w:rsidR="00540F6C" w:rsidRPr="001464E8">
        <w:rPr>
          <w:szCs w:val="22"/>
          <w:lang w:val="lt-LT"/>
        </w:rPr>
        <w:t>ą</w:t>
      </w:r>
      <w:r w:rsidRPr="001464E8">
        <w:rPr>
          <w:szCs w:val="22"/>
        </w:rPr>
        <w:t xml:space="preserve"> arba vaistinink</w:t>
      </w:r>
      <w:r w:rsidR="00540F6C" w:rsidRPr="001464E8">
        <w:rPr>
          <w:szCs w:val="22"/>
          <w:lang w:val="lt-LT"/>
        </w:rPr>
        <w:t>ą</w:t>
      </w:r>
      <w:r w:rsidRPr="001464E8">
        <w:rPr>
          <w:szCs w:val="22"/>
        </w:rPr>
        <w:t>.</w:t>
      </w:r>
      <w:r w:rsidR="00540F6C" w:rsidRPr="001464E8">
        <w:rPr>
          <w:szCs w:val="22"/>
          <w:lang w:val="lt-LT"/>
        </w:rPr>
        <w:t xml:space="preserve"> </w:t>
      </w:r>
      <w:r w:rsidR="00540F6C" w:rsidRPr="001464E8">
        <w:rPr>
          <w:noProof/>
          <w:szCs w:val="22"/>
          <w:lang w:val="lt-LT"/>
        </w:rPr>
        <w:t>Žr. 4 skyrių.</w:t>
      </w:r>
    </w:p>
    <w:p w:rsidR="00BA54BB" w:rsidRPr="001464E8" w:rsidRDefault="00BA54BB" w:rsidP="00BA54BB">
      <w:pPr>
        <w:pStyle w:val="BTEMEASMCA"/>
      </w:pPr>
    </w:p>
    <w:p w:rsidR="00BA54BB" w:rsidRPr="001464E8" w:rsidRDefault="00BA54BB" w:rsidP="00BA54BB">
      <w:pPr>
        <w:pStyle w:val="BTEMEASMCA"/>
      </w:pPr>
    </w:p>
    <w:p w:rsidR="00BA54BB" w:rsidRPr="001464E8" w:rsidRDefault="00540F6C" w:rsidP="00BA1342">
      <w:pPr>
        <w:pStyle w:val="BTbEMEASMCA"/>
      </w:pPr>
      <w:r w:rsidRPr="001464E8">
        <w:t>Apie ką rašoma šiame lapelyje?</w:t>
      </w:r>
    </w:p>
    <w:p w:rsidR="00BA54BB" w:rsidRPr="001464E8" w:rsidRDefault="00BA54BB" w:rsidP="00BA54BB">
      <w:pPr>
        <w:pStyle w:val="BTEMEASMCA"/>
        <w:ind w:left="540" w:hanging="540"/>
      </w:pPr>
      <w:r w:rsidRPr="001464E8">
        <w:t>1.</w:t>
      </w:r>
      <w:r w:rsidRPr="001464E8">
        <w:tab/>
        <w:t xml:space="preserve">Kas yra </w:t>
      </w:r>
      <w:r w:rsidRPr="001464E8">
        <w:rPr>
          <w:iCs/>
        </w:rPr>
        <w:t xml:space="preserve">Olfen Rectocaps </w:t>
      </w:r>
      <w:r w:rsidRPr="001464E8">
        <w:t>ir kam jis vartojamas</w:t>
      </w:r>
    </w:p>
    <w:p w:rsidR="00BA54BB" w:rsidRPr="001464E8" w:rsidRDefault="00BA54BB" w:rsidP="00BA54BB">
      <w:pPr>
        <w:pStyle w:val="BTEMEASMCA"/>
        <w:ind w:left="540" w:hanging="540"/>
      </w:pPr>
      <w:r w:rsidRPr="001464E8">
        <w:t>2.</w:t>
      </w:r>
      <w:r w:rsidRPr="001464E8">
        <w:tab/>
        <w:t xml:space="preserve">Kas žinotina prieš vartojant </w:t>
      </w:r>
      <w:r w:rsidRPr="001464E8">
        <w:rPr>
          <w:iCs/>
        </w:rPr>
        <w:t xml:space="preserve">Olfen Rectocaps </w:t>
      </w:r>
    </w:p>
    <w:p w:rsidR="00BA54BB" w:rsidRPr="001464E8" w:rsidRDefault="00BA54BB" w:rsidP="00BA54BB">
      <w:pPr>
        <w:pStyle w:val="BTEMEASMCA"/>
        <w:ind w:left="540" w:hanging="540"/>
      </w:pPr>
      <w:r w:rsidRPr="001464E8">
        <w:t>3.</w:t>
      </w:r>
      <w:r w:rsidRPr="001464E8">
        <w:tab/>
        <w:t xml:space="preserve">Kaip vartoti </w:t>
      </w:r>
      <w:r w:rsidRPr="001464E8">
        <w:rPr>
          <w:iCs/>
        </w:rPr>
        <w:t xml:space="preserve">Olfen Rectocaps </w:t>
      </w:r>
    </w:p>
    <w:p w:rsidR="00BA54BB" w:rsidRPr="001464E8" w:rsidRDefault="00BA54BB" w:rsidP="00BA54BB">
      <w:pPr>
        <w:pStyle w:val="BTEMEASMCA"/>
        <w:ind w:left="540" w:hanging="540"/>
      </w:pPr>
      <w:r w:rsidRPr="001464E8">
        <w:t>4.</w:t>
      </w:r>
      <w:r w:rsidRPr="001464E8">
        <w:tab/>
        <w:t>Galimas šalutinis poveikis</w:t>
      </w:r>
    </w:p>
    <w:p w:rsidR="00BA54BB" w:rsidRPr="001464E8" w:rsidRDefault="00BA54BB" w:rsidP="00BA54BB">
      <w:pPr>
        <w:pStyle w:val="BTEMEASMCA"/>
        <w:ind w:left="540" w:hanging="540"/>
      </w:pPr>
      <w:r w:rsidRPr="001464E8">
        <w:t>5.</w:t>
      </w:r>
      <w:r w:rsidRPr="001464E8">
        <w:tab/>
        <w:t xml:space="preserve">Kaip laikyti </w:t>
      </w:r>
      <w:r w:rsidRPr="001464E8">
        <w:rPr>
          <w:iCs/>
        </w:rPr>
        <w:t xml:space="preserve">Olfen Rectocaps </w:t>
      </w:r>
    </w:p>
    <w:p w:rsidR="00BA54BB" w:rsidRPr="001464E8" w:rsidRDefault="00BA54BB" w:rsidP="00BA54BB">
      <w:pPr>
        <w:pStyle w:val="BTEMEASMCA"/>
        <w:ind w:left="540" w:hanging="540"/>
      </w:pPr>
      <w:r w:rsidRPr="001464E8">
        <w:t>6.</w:t>
      </w:r>
      <w:r w:rsidRPr="001464E8">
        <w:tab/>
      </w:r>
      <w:r w:rsidR="00B27C12" w:rsidRPr="001464E8">
        <w:rPr>
          <w:lang w:val="lt-LT"/>
        </w:rPr>
        <w:t>Pakuotės turinys ir k</w:t>
      </w:r>
      <w:proofErr w:type="spellStart"/>
      <w:r w:rsidRPr="001464E8">
        <w:t>ita</w:t>
      </w:r>
      <w:proofErr w:type="spellEnd"/>
      <w:r w:rsidRPr="001464E8">
        <w:t xml:space="preserve"> informacija</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rPr>
          <w:lang w:val="lt-LT"/>
        </w:rPr>
      </w:pPr>
      <w:bookmarkStart w:id="68" w:name="_Toc129243139"/>
      <w:bookmarkStart w:id="69" w:name="_Toc129243264"/>
      <w:r w:rsidRPr="001464E8">
        <w:t>1.</w:t>
      </w:r>
      <w:r w:rsidRPr="001464E8">
        <w:tab/>
      </w:r>
      <w:bookmarkEnd w:id="68"/>
      <w:bookmarkEnd w:id="69"/>
      <w:r w:rsidR="00B27C12" w:rsidRPr="001464E8">
        <w:rPr>
          <w:lang w:val="lt-LT"/>
        </w:rPr>
        <w:t xml:space="preserve">Kas yra </w:t>
      </w:r>
      <w:proofErr w:type="spellStart"/>
      <w:r w:rsidR="00B27C12" w:rsidRPr="001464E8">
        <w:rPr>
          <w:lang w:val="lt-LT"/>
        </w:rPr>
        <w:t>Olfen</w:t>
      </w:r>
      <w:proofErr w:type="spellEnd"/>
      <w:r w:rsidR="00B27C12" w:rsidRPr="001464E8">
        <w:rPr>
          <w:lang w:val="lt-LT"/>
        </w:rPr>
        <w:t xml:space="preserve"> </w:t>
      </w:r>
      <w:proofErr w:type="spellStart"/>
      <w:r w:rsidR="00B27C12" w:rsidRPr="001464E8">
        <w:rPr>
          <w:lang w:val="lt-LT"/>
        </w:rPr>
        <w:t>Rectocaps</w:t>
      </w:r>
      <w:proofErr w:type="spellEnd"/>
      <w:r w:rsidR="00B27C12" w:rsidRPr="001464E8">
        <w:rPr>
          <w:lang w:val="lt-LT"/>
        </w:rPr>
        <w:t xml:space="preserve"> ir kam jis vartojamas</w:t>
      </w:r>
    </w:p>
    <w:p w:rsidR="00BA54BB" w:rsidRPr="001464E8" w:rsidRDefault="00BA54BB" w:rsidP="00BA54BB">
      <w:pPr>
        <w:pStyle w:val="BTEMEASMCA"/>
      </w:pPr>
    </w:p>
    <w:p w:rsidR="00BA54BB" w:rsidRPr="001464E8" w:rsidRDefault="00BA54BB" w:rsidP="00BA54BB">
      <w:pPr>
        <w:pStyle w:val="Pagrindinistekstas2"/>
        <w:spacing w:after="0" w:line="240" w:lineRule="auto"/>
        <w:rPr>
          <w:sz w:val="22"/>
          <w:szCs w:val="22"/>
        </w:rPr>
      </w:pPr>
      <w:r w:rsidRPr="001464E8">
        <w:rPr>
          <w:sz w:val="22"/>
          <w:szCs w:val="22"/>
        </w:rPr>
        <w:t>Olfen Rectocaps priklauso vaistinių preparatų, vadinamų nesteroidiniais vaistais nuo uždegimo (NVNU), grupei.</w:t>
      </w:r>
      <w:r w:rsidRPr="001464E8">
        <w:rPr>
          <w:sz w:val="22"/>
          <w:szCs w:val="22"/>
          <w:lang w:val="lt-LT"/>
        </w:rPr>
        <w:t xml:space="preserve"> </w:t>
      </w:r>
      <w:r w:rsidRPr="001464E8">
        <w:rPr>
          <w:sz w:val="22"/>
          <w:szCs w:val="22"/>
        </w:rPr>
        <w:t>Šios grupės vaistai malšina skausmą ir slopina uždegimą.</w:t>
      </w:r>
    </w:p>
    <w:p w:rsidR="00BA54BB" w:rsidRPr="001464E8" w:rsidRDefault="00BA54BB" w:rsidP="00BA54BB">
      <w:pPr>
        <w:jc w:val="both"/>
        <w:rPr>
          <w:sz w:val="22"/>
          <w:szCs w:val="22"/>
        </w:rPr>
      </w:pPr>
      <w:r w:rsidRPr="001464E8">
        <w:rPr>
          <w:sz w:val="22"/>
          <w:szCs w:val="22"/>
        </w:rPr>
        <w:t>Olfen Rectocaps mažina uždegimo simptomus (pvz., patinimą ir skausmą) bei karščiavimą, tačiau uždegimą ar karščiavimą sukėlusių priežasčių neveikia.</w:t>
      </w:r>
    </w:p>
    <w:p w:rsidR="00BA54BB" w:rsidRPr="001464E8" w:rsidRDefault="00BA54BB" w:rsidP="00BA54BB">
      <w:pPr>
        <w:rPr>
          <w:sz w:val="22"/>
          <w:szCs w:val="22"/>
        </w:rPr>
      </w:pPr>
    </w:p>
    <w:p w:rsidR="00BA54BB" w:rsidRPr="001464E8" w:rsidRDefault="00BA54BB" w:rsidP="00BA54BB">
      <w:pPr>
        <w:pStyle w:val="Pagrindinistekstas2"/>
        <w:spacing w:after="0" w:line="240" w:lineRule="auto"/>
        <w:rPr>
          <w:sz w:val="22"/>
          <w:szCs w:val="22"/>
        </w:rPr>
      </w:pPr>
      <w:r w:rsidRPr="001464E8">
        <w:rPr>
          <w:sz w:val="22"/>
          <w:szCs w:val="22"/>
        </w:rPr>
        <w:t xml:space="preserve">Olfen Rectocaps </w:t>
      </w:r>
      <w:r w:rsidRPr="001464E8">
        <w:rPr>
          <w:sz w:val="22"/>
          <w:szCs w:val="22"/>
          <w:lang w:val="lt-LT"/>
        </w:rPr>
        <w:t>malšinamas skausmas bei uždegimas</w:t>
      </w:r>
      <w:r w:rsidRPr="001464E8">
        <w:rPr>
          <w:sz w:val="22"/>
          <w:szCs w:val="22"/>
        </w:rPr>
        <w:t xml:space="preserve"> toliau išvard</w:t>
      </w:r>
      <w:r w:rsidRPr="001464E8">
        <w:rPr>
          <w:sz w:val="22"/>
          <w:szCs w:val="22"/>
          <w:lang w:val="lt-LT"/>
        </w:rPr>
        <w:t>ytų</w:t>
      </w:r>
      <w:r w:rsidRPr="001464E8">
        <w:rPr>
          <w:sz w:val="22"/>
          <w:szCs w:val="22"/>
        </w:rPr>
        <w:t xml:space="preserve"> būkl</w:t>
      </w:r>
      <w:r w:rsidRPr="001464E8">
        <w:rPr>
          <w:sz w:val="22"/>
          <w:szCs w:val="22"/>
          <w:lang w:val="lt-LT"/>
        </w:rPr>
        <w:t>ių atveju</w:t>
      </w:r>
      <w:r w:rsidRPr="001464E8">
        <w:rPr>
          <w:sz w:val="22"/>
          <w:szCs w:val="22"/>
        </w:rPr>
        <w:t>:</w:t>
      </w:r>
    </w:p>
    <w:p w:rsidR="00BA54BB" w:rsidRPr="001464E8" w:rsidRDefault="00BA54BB" w:rsidP="00BA54BB">
      <w:pPr>
        <w:widowControl w:val="0"/>
        <w:ind w:left="1"/>
        <w:rPr>
          <w:sz w:val="22"/>
          <w:szCs w:val="22"/>
        </w:rPr>
      </w:pPr>
    </w:p>
    <w:p w:rsidR="00BA54BB" w:rsidRPr="001464E8" w:rsidRDefault="00BA54BB" w:rsidP="00BA54BB">
      <w:pPr>
        <w:widowControl w:val="0"/>
        <w:numPr>
          <w:ilvl w:val="0"/>
          <w:numId w:val="5"/>
        </w:numPr>
        <w:rPr>
          <w:sz w:val="22"/>
          <w:szCs w:val="22"/>
        </w:rPr>
      </w:pPr>
      <w:r w:rsidRPr="001464E8">
        <w:rPr>
          <w:sz w:val="22"/>
          <w:szCs w:val="22"/>
        </w:rPr>
        <w:t>degeneracinės (sąnario nykimą ir funkcijos prastėjimą sukeliančios) ir uždegiminės sąnarių ligos (reumatoidinis artritas (sąnarių uždegimas), osteoartritas (sąnarių liga), ankilozinis spondilitas (lėtinis stuburo bei kryžmens–klubo sąnario uždegimas), podagros priepuolis);</w:t>
      </w:r>
    </w:p>
    <w:p w:rsidR="00BA54BB" w:rsidRPr="001464E8" w:rsidRDefault="00BA54BB" w:rsidP="00BA54BB">
      <w:pPr>
        <w:widowControl w:val="0"/>
        <w:numPr>
          <w:ilvl w:val="0"/>
          <w:numId w:val="5"/>
        </w:numPr>
        <w:rPr>
          <w:sz w:val="22"/>
          <w:szCs w:val="22"/>
        </w:rPr>
      </w:pPr>
      <w:r w:rsidRPr="001464E8">
        <w:rPr>
          <w:sz w:val="22"/>
          <w:szCs w:val="22"/>
        </w:rPr>
        <w:t>minkštųjų audinių ligos (periartritas (aplink sąnarį esančių audinių uždegimas), tendinitas (sausgyslių uždegimas), tendosinovitas (sausgyslės makšties uždegimas), bursitas (sąnario tepalinio maišelio uždegimas);</w:t>
      </w:r>
    </w:p>
    <w:p w:rsidR="00BA54BB" w:rsidRPr="001464E8" w:rsidRDefault="00BA54BB" w:rsidP="00BA54BB">
      <w:pPr>
        <w:widowControl w:val="0"/>
        <w:numPr>
          <w:ilvl w:val="0"/>
          <w:numId w:val="5"/>
        </w:numPr>
        <w:rPr>
          <w:sz w:val="22"/>
          <w:szCs w:val="22"/>
        </w:rPr>
      </w:pPr>
      <w:r w:rsidRPr="001464E8">
        <w:rPr>
          <w:sz w:val="22"/>
          <w:szCs w:val="22"/>
        </w:rPr>
        <w:t>lengvo ir vidutinio stiprumo skausmas po traumos (kaulų lūžių, raumens ar sausgyslės patempimo, panirimo), po ortopedinių, odontologinių procedūrų ar kitokių nedidelių operacijų.</w:t>
      </w:r>
    </w:p>
    <w:p w:rsidR="00BA54BB" w:rsidRPr="001464E8" w:rsidRDefault="00BA54BB" w:rsidP="00BA54BB">
      <w:pPr>
        <w:rPr>
          <w:sz w:val="22"/>
          <w:szCs w:val="22"/>
        </w:rPr>
      </w:pPr>
    </w:p>
    <w:p w:rsidR="00BA54BB" w:rsidRPr="001464E8" w:rsidRDefault="00BA54BB" w:rsidP="00BA54BB">
      <w:pPr>
        <w:pStyle w:val="Pagrindinistekstas2"/>
        <w:spacing w:after="0" w:line="240" w:lineRule="auto"/>
        <w:rPr>
          <w:sz w:val="22"/>
          <w:szCs w:val="22"/>
        </w:rPr>
      </w:pPr>
      <w:r w:rsidRPr="001464E8">
        <w:rPr>
          <w:sz w:val="22"/>
          <w:szCs w:val="22"/>
        </w:rPr>
        <w:t>Jeigu kyla kokių nors klausimų apie tai, kaip Olfen Rectocaps veikia ar kodėl Jums paskirtas šis vaistas, reikia pasiteirauti gydytojo.</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70" w:name="_Toc129243140"/>
      <w:bookmarkStart w:id="71" w:name="_Toc129243265"/>
      <w:r w:rsidRPr="001464E8">
        <w:t>2.</w:t>
      </w:r>
      <w:r w:rsidRPr="001464E8">
        <w:tab/>
      </w:r>
      <w:bookmarkEnd w:id="70"/>
      <w:bookmarkEnd w:id="71"/>
      <w:r w:rsidR="00B27C12" w:rsidRPr="001464E8">
        <w:rPr>
          <w:lang w:val="lt-LT"/>
        </w:rPr>
        <w:t>Kas žinotina prieš vartojant Olfen Rectocaps</w:t>
      </w:r>
      <w:r w:rsidRPr="001464E8">
        <w:rPr>
          <w:iCs/>
          <w:caps/>
        </w:rPr>
        <w:t xml:space="preserve"> </w:t>
      </w:r>
    </w:p>
    <w:p w:rsidR="00BA54BB" w:rsidRPr="001464E8" w:rsidRDefault="00BA54BB" w:rsidP="00BA54BB">
      <w:pPr>
        <w:pStyle w:val="BTEMEASMCA"/>
      </w:pPr>
    </w:p>
    <w:p w:rsidR="00BA54BB" w:rsidRPr="001464E8" w:rsidRDefault="00BA54BB" w:rsidP="00BA54BB">
      <w:pPr>
        <w:pStyle w:val="PI-3EMEASMCA"/>
        <w:spacing w:line="240" w:lineRule="auto"/>
        <w:rPr>
          <w:b w:val="0"/>
        </w:rPr>
      </w:pPr>
      <w:r w:rsidRPr="001464E8">
        <w:rPr>
          <w:b w:val="0"/>
        </w:rPr>
        <w:t>Būtina tiksliai laikytis visų gydytojo arba vaistininko nurodymų net tokiu atveju, jeigu jie skiriasi nuo šiame lapelyje pateiktos bendrosios informacijos.</w:t>
      </w:r>
    </w:p>
    <w:p w:rsidR="00BA54BB" w:rsidRPr="001464E8" w:rsidRDefault="00BA54BB" w:rsidP="00BA54BB">
      <w:pPr>
        <w:pStyle w:val="PI-3EMEASMCA"/>
        <w:spacing w:line="240" w:lineRule="auto"/>
        <w:rPr>
          <w:b w:val="0"/>
        </w:rPr>
      </w:pPr>
    </w:p>
    <w:p w:rsidR="00BA54BB" w:rsidRPr="001464E8" w:rsidRDefault="00BA54BB" w:rsidP="00BA54BB">
      <w:pPr>
        <w:pStyle w:val="PI-3EMEASMCA"/>
        <w:spacing w:line="240" w:lineRule="auto"/>
      </w:pPr>
      <w:r w:rsidRPr="001464E8">
        <w:t>Olfen Rectocaps vartoti negalima:</w:t>
      </w:r>
    </w:p>
    <w:p w:rsidR="00BA54BB" w:rsidRPr="001464E8" w:rsidRDefault="00BA54BB" w:rsidP="00BA54BB">
      <w:pPr>
        <w:pStyle w:val="BT-EMEASMCA"/>
      </w:pPr>
      <w:r w:rsidRPr="001464E8">
        <w:t>-</w:t>
      </w:r>
      <w:r w:rsidRPr="001464E8">
        <w:tab/>
        <w:t xml:space="preserve">jeigu yra alergija </w:t>
      </w:r>
      <w:proofErr w:type="spellStart"/>
      <w:r w:rsidRPr="001464E8">
        <w:t>diklofenakui</w:t>
      </w:r>
      <w:proofErr w:type="spellEnd"/>
      <w:r w:rsidRPr="001464E8">
        <w:t xml:space="preserve"> arba bet kuriai pagalbinei </w:t>
      </w:r>
      <w:r w:rsidR="00B27C12" w:rsidRPr="001464E8">
        <w:rPr>
          <w:lang w:val="lt-LT"/>
        </w:rPr>
        <w:t>šio vaisto</w:t>
      </w:r>
      <w:r w:rsidRPr="001464E8">
        <w:t xml:space="preserve"> medžiagai</w:t>
      </w:r>
      <w:r w:rsidR="00B27C12" w:rsidRPr="001464E8">
        <w:rPr>
          <w:lang w:val="lt-LT"/>
        </w:rPr>
        <w:t xml:space="preserve"> </w:t>
      </w:r>
      <w:r w:rsidR="00B27C12" w:rsidRPr="001464E8">
        <w:rPr>
          <w:noProof/>
          <w:lang w:val="lt-LT"/>
        </w:rPr>
        <w:t>(jos išvardytos 6 skyriuje)</w:t>
      </w:r>
      <w:r w:rsidRPr="001464E8">
        <w:t>;</w:t>
      </w:r>
    </w:p>
    <w:p w:rsidR="00BA54BB" w:rsidRPr="001464E8" w:rsidRDefault="00BA54BB" w:rsidP="00BA54BB">
      <w:pPr>
        <w:pStyle w:val="BT-EMEASMCA"/>
      </w:pPr>
      <w:r w:rsidRPr="001464E8">
        <w:lastRenderedPageBreak/>
        <w:t>-</w:t>
      </w:r>
      <w:r w:rsidRPr="001464E8">
        <w:tab/>
        <w:t xml:space="preserve">jei šiuo metu sergate skrandžio ar </w:t>
      </w:r>
      <w:r w:rsidRPr="001464E8">
        <w:rPr>
          <w:lang w:val="lt-LT"/>
        </w:rPr>
        <w:t xml:space="preserve">dvylikapirštės </w:t>
      </w:r>
      <w:r w:rsidRPr="001464E8">
        <w:t>žarnos op</w:t>
      </w:r>
      <w:r w:rsidRPr="001464E8">
        <w:rPr>
          <w:lang w:val="lt-LT"/>
        </w:rPr>
        <w:t xml:space="preserve">a, </w:t>
      </w:r>
      <w:r w:rsidRPr="001464E8">
        <w:t>yra kraujavimas iš skrandžio ar žarnyno (atsiranda kraujo išmatose ar išmatos pasidaro juodos) ar skrandžio prakiurimas;</w:t>
      </w:r>
    </w:p>
    <w:p w:rsidR="00BA54BB" w:rsidRPr="001464E8" w:rsidRDefault="00BA54BB" w:rsidP="00BA54BB">
      <w:pPr>
        <w:pStyle w:val="BT-EMEASMCA"/>
      </w:pPr>
      <w:r w:rsidRPr="001464E8">
        <w:t>-</w:t>
      </w:r>
      <w:r w:rsidRPr="001464E8">
        <w:tab/>
        <w:t>jei sergate tiesiosios žarnos uždegimu;</w:t>
      </w:r>
    </w:p>
    <w:p w:rsidR="00BA54BB" w:rsidRPr="001464E8" w:rsidRDefault="00BA54BB" w:rsidP="00BA54BB">
      <w:pPr>
        <w:pStyle w:val="BT-EMEASMCA"/>
      </w:pPr>
      <w:r w:rsidRPr="001464E8">
        <w:t>-</w:t>
      </w:r>
      <w:r w:rsidRPr="001464E8">
        <w:tab/>
        <w:t>jeigu anksčiau buvo skrandžio ar žarnyno kraujavimas ar perforacija, susiję su NVNU gydymu;</w:t>
      </w:r>
    </w:p>
    <w:p w:rsidR="00BA54BB" w:rsidRPr="001464E8" w:rsidRDefault="00BA54BB" w:rsidP="00BA54BB">
      <w:pPr>
        <w:pStyle w:val="BT-EMEASMCA"/>
      </w:pPr>
      <w:r w:rsidRPr="001464E8">
        <w:t>-</w:t>
      </w:r>
      <w:r w:rsidRPr="001464E8">
        <w:tab/>
        <w:t>paskutiniuosius tris nėštumo mėnesius;</w:t>
      </w:r>
    </w:p>
    <w:p w:rsidR="00BA54BB" w:rsidRPr="001464E8" w:rsidRDefault="00BA54BB" w:rsidP="00BA54BB">
      <w:pPr>
        <w:pStyle w:val="BT-EMEASMCA"/>
      </w:pPr>
      <w:r w:rsidRPr="001464E8">
        <w:t>-</w:t>
      </w:r>
      <w:r w:rsidRPr="001464E8">
        <w:tab/>
        <w:t>jei sergate sunki</w:t>
      </w:r>
      <w:r w:rsidRPr="001464E8">
        <w:rPr>
          <w:lang w:val="lt-LT"/>
        </w:rPr>
        <w:t>u</w:t>
      </w:r>
      <w:r w:rsidRPr="001464E8">
        <w:t xml:space="preserve"> inkstų</w:t>
      </w:r>
      <w:r w:rsidRPr="001464E8">
        <w:rPr>
          <w:lang w:val="lt-LT"/>
        </w:rPr>
        <w:t>,</w:t>
      </w:r>
      <w:r w:rsidRPr="001464E8">
        <w:t xml:space="preserve"> kepenų </w:t>
      </w:r>
      <w:r w:rsidRPr="001464E8">
        <w:rPr>
          <w:lang w:val="lt-LT"/>
        </w:rPr>
        <w:t>ar širdies veiklos nepakankamumu</w:t>
      </w:r>
      <w:r w:rsidRPr="001464E8">
        <w:t>;</w:t>
      </w:r>
    </w:p>
    <w:p w:rsidR="00BA54BB" w:rsidRPr="001464E8" w:rsidRDefault="00BA54BB" w:rsidP="00F8662A">
      <w:pPr>
        <w:pStyle w:val="BT-EMEASMCA"/>
        <w:ind w:left="540" w:hanging="540"/>
        <w:rPr>
          <w:lang w:val="lt-LT"/>
        </w:rPr>
      </w:pPr>
      <w:r w:rsidRPr="001464E8">
        <w:t>-</w:t>
      </w:r>
      <w:r w:rsidRPr="001464E8">
        <w:tab/>
        <w:t>jeigu Jums pavartojus vaist</w:t>
      </w:r>
      <w:r w:rsidRPr="001464E8">
        <w:rPr>
          <w:lang w:val="lt-LT"/>
        </w:rPr>
        <w:t>ų</w:t>
      </w:r>
      <w:r w:rsidRPr="001464E8">
        <w:t xml:space="preserve"> nuo uždegimo ar skausmo (pvz., </w:t>
      </w:r>
      <w:proofErr w:type="spellStart"/>
      <w:r w:rsidRPr="001464E8">
        <w:t>acetilsalicilo</w:t>
      </w:r>
      <w:proofErr w:type="spellEnd"/>
      <w:r w:rsidRPr="001464E8">
        <w:t xml:space="preserve"> rūgšties </w:t>
      </w:r>
      <w:r w:rsidR="00B27C12" w:rsidRPr="001464E8">
        <w:rPr>
          <w:lang w:val="lt-LT"/>
        </w:rPr>
        <w:t>(</w:t>
      </w:r>
      <w:r w:rsidRPr="001464E8">
        <w:t>aspirino</w:t>
      </w:r>
      <w:r w:rsidR="00B27C12" w:rsidRPr="001464E8">
        <w:rPr>
          <w:lang w:val="lt-LT"/>
        </w:rPr>
        <w:t>)</w:t>
      </w:r>
      <w:r w:rsidRPr="001464E8">
        <w:t xml:space="preserve">, </w:t>
      </w:r>
      <w:proofErr w:type="spellStart"/>
      <w:r w:rsidRPr="001464E8">
        <w:t>diklofenako</w:t>
      </w:r>
      <w:proofErr w:type="spellEnd"/>
      <w:r w:rsidRPr="001464E8">
        <w:t xml:space="preserve"> ar </w:t>
      </w:r>
      <w:proofErr w:type="spellStart"/>
      <w:r w:rsidRPr="001464E8">
        <w:t>ibuprofeno</w:t>
      </w:r>
      <w:proofErr w:type="spellEnd"/>
      <w:r w:rsidRPr="001464E8">
        <w:t xml:space="preserve">) pasireiškia ar kada nors pasireiškė alerginė reakcija </w:t>
      </w:r>
      <w:r w:rsidRPr="001464E8">
        <w:rPr>
          <w:lang w:val="lt-LT"/>
        </w:rPr>
        <w:t>(j</w:t>
      </w:r>
      <w:r w:rsidRPr="001464E8">
        <w:t>i gali pasireikšti kaip astma, nosies varvėjimas, odos išbėrimas, veido patinimas</w:t>
      </w:r>
      <w:r w:rsidRPr="001464E8">
        <w:rPr>
          <w:lang w:val="lt-LT"/>
        </w:rPr>
        <w:t>)</w:t>
      </w:r>
      <w:r w:rsidRPr="001464E8">
        <w:t xml:space="preserve">. Jeigu </w:t>
      </w:r>
      <w:r w:rsidR="00B27C12" w:rsidRPr="001464E8">
        <w:rPr>
          <w:lang w:val="lt-LT"/>
        </w:rPr>
        <w:t>J</w:t>
      </w:r>
      <w:proofErr w:type="spellStart"/>
      <w:r w:rsidR="00B27C12" w:rsidRPr="001464E8">
        <w:t>ūs</w:t>
      </w:r>
      <w:proofErr w:type="spellEnd"/>
      <w:r w:rsidR="00B27C12" w:rsidRPr="001464E8">
        <w:t xml:space="preserve"> </w:t>
      </w:r>
      <w:r w:rsidRPr="001464E8">
        <w:t>manote, kad esate alergiškas, pasitarkite su gydytoju;</w:t>
      </w:r>
    </w:p>
    <w:p w:rsidR="00B27C12" w:rsidRPr="001464E8" w:rsidRDefault="00B27C12" w:rsidP="00F8662A">
      <w:pPr>
        <w:pStyle w:val="BT-EMEASMCA"/>
        <w:ind w:left="540" w:hanging="540"/>
        <w:rPr>
          <w:lang w:val="lt-LT"/>
        </w:rPr>
      </w:pPr>
      <w:r w:rsidRPr="001464E8">
        <w:rPr>
          <w:lang w:val="lt-LT"/>
        </w:rPr>
        <w:t>-</w:t>
      </w:r>
      <w:r w:rsidRPr="001464E8">
        <w:rPr>
          <w:lang w:val="lt-LT"/>
        </w:rPr>
        <w:tab/>
      </w:r>
      <w:r w:rsidRPr="001464E8">
        <w:t>jeigu Jums nustatyta širdies liga ir (arba) galvos smegenų kraujagyslių liga, pavyzdžiui, jeigu Jūs patyrėte širdies smūgį, insultą, „mikroinsultą“ (praeinantį smegenų išemijos priepuolį) arba Jums buvo užsikimšusios širdies ar galvos smegenų kraujagyslės, arba Jums buvo atlikta operacija siekiant išvalyti arba šuntuoti užsikimšusias kraujagysles</w:t>
      </w:r>
      <w:r w:rsidRPr="001464E8">
        <w:rPr>
          <w:lang w:val="lt-LT"/>
        </w:rPr>
        <w:t>;</w:t>
      </w:r>
    </w:p>
    <w:p w:rsidR="00B27C12" w:rsidRPr="001464E8" w:rsidRDefault="00B27C12" w:rsidP="00F8662A">
      <w:pPr>
        <w:pStyle w:val="BT-EMEASMCA"/>
        <w:ind w:left="540" w:hanging="540"/>
        <w:rPr>
          <w:lang w:val="lt-LT"/>
        </w:rPr>
      </w:pPr>
      <w:r w:rsidRPr="001464E8">
        <w:rPr>
          <w:lang w:val="lt-LT"/>
        </w:rPr>
        <w:t>-</w:t>
      </w:r>
      <w:r w:rsidRPr="001464E8">
        <w:rPr>
          <w:lang w:val="lt-LT"/>
        </w:rPr>
        <w:tab/>
      </w:r>
      <w:r w:rsidRPr="001464E8">
        <w:t>jeigu Jums yra arba anksčiau buvo sutrikusi kraujotaka (periferinių arterijų liga)</w:t>
      </w:r>
      <w:r w:rsidRPr="001464E8">
        <w:rPr>
          <w:lang w:val="lt-LT"/>
        </w:rPr>
        <w:t>.</w:t>
      </w:r>
    </w:p>
    <w:p w:rsidR="00BA54BB" w:rsidRPr="001464E8" w:rsidRDefault="00BA54BB" w:rsidP="00BA54BB">
      <w:pPr>
        <w:pStyle w:val="BT-EMEASMCA"/>
      </w:pPr>
    </w:p>
    <w:p w:rsidR="00BA54BB" w:rsidRPr="001464E8" w:rsidRDefault="00BA54BB" w:rsidP="00BA54BB">
      <w:pPr>
        <w:pStyle w:val="BT-EMEASMCA"/>
      </w:pPr>
      <w:r w:rsidRPr="001464E8">
        <w:t>Olfen Rectocaps negalima vartoti vaikams ir paaugliams.</w:t>
      </w:r>
    </w:p>
    <w:p w:rsidR="00BA54BB" w:rsidRPr="001464E8" w:rsidRDefault="00BA54BB" w:rsidP="00BA54BB">
      <w:pPr>
        <w:pStyle w:val="BT-EMEASMCA"/>
      </w:pPr>
    </w:p>
    <w:p w:rsidR="00BA54BB" w:rsidRPr="001464E8" w:rsidRDefault="00BA54BB" w:rsidP="00BA54BB">
      <w:pPr>
        <w:pStyle w:val="BT-EMEASMCA"/>
        <w:rPr>
          <w:lang w:val="lt-LT"/>
        </w:rPr>
      </w:pPr>
      <w:r w:rsidRPr="001464E8">
        <w:t>Jeigu Jums tinka bet kuris iš ką tik išvardytų teiginių, reikia pasakyti apie tai gydytojui ir Olfen Rectocaps nevartoti</w:t>
      </w:r>
      <w:r w:rsidRPr="001464E8">
        <w:rPr>
          <w:b/>
        </w:rPr>
        <w:t>.</w:t>
      </w:r>
      <w:r w:rsidRPr="001464E8">
        <w:t xml:space="preserve"> Ar šis preparatas Jums tinka, turi nuspręsti gydytojas.</w:t>
      </w:r>
    </w:p>
    <w:p w:rsidR="00BA54BB" w:rsidRPr="001464E8" w:rsidRDefault="00BA54BB" w:rsidP="00BA54BB">
      <w:pPr>
        <w:pStyle w:val="PI-3EMEASMCA"/>
        <w:spacing w:line="240" w:lineRule="auto"/>
      </w:pPr>
    </w:p>
    <w:p w:rsidR="00BA54BB" w:rsidRPr="001464E8" w:rsidRDefault="00B27C12" w:rsidP="00BA54BB">
      <w:pPr>
        <w:pStyle w:val="PI-3EMEASMCA"/>
        <w:spacing w:line="240" w:lineRule="auto"/>
      </w:pPr>
      <w:r w:rsidRPr="001464E8">
        <w:t>Įspėjimai ir atsargumo priemonės</w:t>
      </w:r>
    </w:p>
    <w:p w:rsidR="00B27C12" w:rsidRPr="001464E8" w:rsidRDefault="00B27C12" w:rsidP="00BA54BB">
      <w:pPr>
        <w:pStyle w:val="Pagrindinistekstas2"/>
        <w:spacing w:after="0" w:line="240" w:lineRule="auto"/>
        <w:rPr>
          <w:sz w:val="22"/>
          <w:szCs w:val="22"/>
          <w:lang w:val="lt-LT"/>
        </w:rPr>
      </w:pPr>
      <w:r w:rsidRPr="001464E8">
        <w:rPr>
          <w:noProof/>
          <w:sz w:val="22"/>
          <w:szCs w:val="22"/>
          <w:lang w:val="lt-LT"/>
        </w:rPr>
        <w:t>Pasitarkite su gydytoju arba vaistininku, prieš pradėdami vartoti Olfen Rectocaps.</w:t>
      </w:r>
    </w:p>
    <w:p w:rsidR="00BA54BB" w:rsidRPr="001464E8" w:rsidRDefault="00BA54BB" w:rsidP="00BA54BB">
      <w:pPr>
        <w:pStyle w:val="Pagrindinistekstas2"/>
        <w:spacing w:after="0" w:line="240" w:lineRule="auto"/>
        <w:rPr>
          <w:sz w:val="22"/>
          <w:szCs w:val="22"/>
        </w:rPr>
      </w:pPr>
      <w:r w:rsidRPr="001464E8">
        <w:rPr>
          <w:sz w:val="22"/>
          <w:szCs w:val="22"/>
        </w:rPr>
        <w:t xml:space="preserve">Informuokite savo gydytoją, jei </w:t>
      </w:r>
      <w:r w:rsidR="00B27C12" w:rsidRPr="001464E8">
        <w:rPr>
          <w:sz w:val="22"/>
          <w:szCs w:val="22"/>
          <w:lang w:val="lt-LT"/>
        </w:rPr>
        <w:t>J</w:t>
      </w:r>
      <w:proofErr w:type="spellStart"/>
      <w:r w:rsidRPr="001464E8">
        <w:rPr>
          <w:sz w:val="22"/>
          <w:szCs w:val="22"/>
        </w:rPr>
        <w:t>ūs</w:t>
      </w:r>
      <w:proofErr w:type="spellEnd"/>
      <w:r w:rsidRPr="001464E8">
        <w:rPr>
          <w:sz w:val="22"/>
          <w:szCs w:val="22"/>
        </w:rPr>
        <w:t>:</w:t>
      </w:r>
    </w:p>
    <w:p w:rsidR="00BA54BB" w:rsidRPr="001464E8" w:rsidRDefault="00BA54BB" w:rsidP="00BA54BB">
      <w:pPr>
        <w:pStyle w:val="BT-EMEASMCA"/>
      </w:pPr>
      <w:r w:rsidRPr="001464E8">
        <w:t>-</w:t>
      </w:r>
      <w:r w:rsidRPr="001464E8">
        <w:tab/>
        <w:t>Olfen Rectocaps vartojate kartu su kitais nesteroidiniais vaistais nuo uždegimo, įskaitant acetilsalicilo rūgštį (aspiriną), kortikosteroidus, kraują skystinančius vaistus ar kokius nors antidepresantus (žr. skyrių ,,Kitų vaistų vartojimas</w:t>
      </w:r>
      <w:r w:rsidRPr="001464E8">
        <w:rPr>
          <w:lang w:val="lt-LT"/>
        </w:rPr>
        <w:t>“</w:t>
      </w:r>
      <w:r w:rsidRPr="001464E8">
        <w:t>);</w:t>
      </w:r>
    </w:p>
    <w:p w:rsidR="00BA54BB" w:rsidRPr="001464E8" w:rsidRDefault="00BA54BB" w:rsidP="00BA54BB">
      <w:pPr>
        <w:pStyle w:val="BT-EMEASMCA"/>
      </w:pPr>
      <w:r w:rsidRPr="001464E8">
        <w:t>-</w:t>
      </w:r>
      <w:r w:rsidRPr="001464E8">
        <w:tab/>
        <w:t xml:space="preserve">sergate astma ar </w:t>
      </w:r>
      <w:r w:rsidRPr="001464E8">
        <w:rPr>
          <w:lang w:val="lt-LT"/>
        </w:rPr>
        <w:t>esate alergiškas</w:t>
      </w:r>
      <w:r w:rsidRPr="001464E8">
        <w:t>;</w:t>
      </w:r>
    </w:p>
    <w:p w:rsidR="00BA54BB" w:rsidRPr="001464E8" w:rsidRDefault="00BA54BB" w:rsidP="00BA54BB">
      <w:pPr>
        <w:pStyle w:val="BT-EMEASMCA"/>
      </w:pPr>
      <w:r w:rsidRPr="001464E8">
        <w:t>-</w:t>
      </w:r>
      <w:r w:rsidRPr="001464E8">
        <w:tab/>
        <w:t>anksčiau vartojant NVNU atsirado skrandžio veiklos sutrikimų tokių kaip: skrandžio opa, kraujavimas ar juodos išmatos arba jautėte diskomfortą skrandyje ar vargino rėmuo;</w:t>
      </w:r>
    </w:p>
    <w:p w:rsidR="00BA54BB" w:rsidRPr="001464E8" w:rsidRDefault="00BA54BB" w:rsidP="00BA54BB">
      <w:pPr>
        <w:pStyle w:val="BT-EMEASMCA"/>
      </w:pPr>
      <w:r w:rsidRPr="001464E8">
        <w:t>sirgote gaubtinės žarnos uždegimu (opiniu kolitu) arba plonojo žarnyno uždegimu (Krono liga);</w:t>
      </w:r>
    </w:p>
    <w:p w:rsidR="00BA54BB" w:rsidRPr="001464E8" w:rsidRDefault="00BA54BB" w:rsidP="00BA54BB">
      <w:pPr>
        <w:pStyle w:val="BT-EMEASMCA"/>
      </w:pPr>
      <w:r w:rsidRPr="001464E8">
        <w:t>sergate ar sirgote širdies ligomis arba aukšto kraujospūdžio liga (žr. tolesnį skyrių „Kiti specialūs įspėjimai“);</w:t>
      </w:r>
    </w:p>
    <w:p w:rsidR="00BA54BB" w:rsidRPr="001464E8" w:rsidRDefault="00BA54BB" w:rsidP="00BA54BB">
      <w:pPr>
        <w:pStyle w:val="BT-EMEASMCA"/>
      </w:pPr>
      <w:r w:rsidRPr="001464E8">
        <w:t>-</w:t>
      </w:r>
      <w:r w:rsidRPr="001464E8">
        <w:tab/>
        <w:t>sutrikusi kepe</w:t>
      </w:r>
      <w:r w:rsidRPr="001464E8">
        <w:rPr>
          <w:lang w:val="lt-LT"/>
        </w:rPr>
        <w:t>nų</w:t>
      </w:r>
      <w:r w:rsidRPr="001464E8">
        <w:t xml:space="preserve"> ar inkstų veikla;</w:t>
      </w:r>
    </w:p>
    <w:p w:rsidR="00BA54BB" w:rsidRPr="001464E8" w:rsidRDefault="00BA54BB" w:rsidP="00BA54BB">
      <w:pPr>
        <w:pStyle w:val="BT-EMEASMCA"/>
      </w:pPr>
      <w:r w:rsidRPr="001464E8">
        <w:t>-</w:t>
      </w:r>
      <w:r w:rsidRPr="001464E8">
        <w:tab/>
        <w:t>jeigu Jums patinusios pėdos;</w:t>
      </w:r>
    </w:p>
    <w:p w:rsidR="00BA54BB" w:rsidRPr="001464E8" w:rsidRDefault="00BA54BB" w:rsidP="00BA54BB">
      <w:pPr>
        <w:pStyle w:val="BT-EMEASMCA"/>
      </w:pPr>
      <w:r w:rsidRPr="001464E8">
        <w:t>-</w:t>
      </w:r>
      <w:r w:rsidRPr="001464E8">
        <w:tab/>
        <w:t>jeigu Jums sutrikęs kraujavimas ar yra kitų kraujo sutrikimų, įskaitant ir retą kepenų funkcijos patologiją, vadinamą porfirija.</w:t>
      </w:r>
    </w:p>
    <w:p w:rsidR="00BA54BB" w:rsidRPr="001464E8" w:rsidRDefault="00BA54BB" w:rsidP="00BA54BB">
      <w:pPr>
        <w:pStyle w:val="BT-EMEASMCA"/>
      </w:pPr>
    </w:p>
    <w:p w:rsidR="00BA54BB" w:rsidRPr="001464E8" w:rsidRDefault="00BA54BB" w:rsidP="00BA54BB">
      <w:pPr>
        <w:overflowPunct w:val="0"/>
        <w:autoSpaceDE w:val="0"/>
        <w:autoSpaceDN w:val="0"/>
        <w:adjustRightInd w:val="0"/>
        <w:textAlignment w:val="baseline"/>
        <w:rPr>
          <w:sz w:val="22"/>
          <w:szCs w:val="22"/>
        </w:rPr>
      </w:pPr>
      <w:r w:rsidRPr="001464E8">
        <w:rPr>
          <w:sz w:val="22"/>
          <w:szCs w:val="22"/>
        </w:rPr>
        <w:t>Jeigu kuris nors iš ką tik išvardytų teiginių tinka Jums, prieš vartojant Olfen Rectocaps reikia pasitarti su gydytoju.</w:t>
      </w:r>
    </w:p>
    <w:p w:rsidR="00BA54BB" w:rsidRPr="001464E8" w:rsidRDefault="00BA54BB" w:rsidP="00BA54BB">
      <w:pPr>
        <w:pStyle w:val="BT-EMEASMCA"/>
      </w:pPr>
    </w:p>
    <w:p w:rsidR="00BA54BB" w:rsidRPr="001464E8" w:rsidRDefault="00BA54BB" w:rsidP="00BA54BB">
      <w:pPr>
        <w:pStyle w:val="BT-EMEASMCA"/>
        <w:rPr>
          <w:i/>
        </w:rPr>
      </w:pPr>
      <w:r w:rsidRPr="001464E8">
        <w:rPr>
          <w:i/>
        </w:rPr>
        <w:t>Kiti specialūs įspėjimai</w:t>
      </w:r>
    </w:p>
    <w:p w:rsidR="00BA54BB" w:rsidRPr="001464E8" w:rsidRDefault="00BA54BB" w:rsidP="00BA54BB">
      <w:pPr>
        <w:rPr>
          <w:sz w:val="22"/>
          <w:szCs w:val="22"/>
        </w:rPr>
      </w:pPr>
      <w:r w:rsidRPr="001464E8">
        <w:rPr>
          <w:sz w:val="22"/>
          <w:szCs w:val="22"/>
        </w:rPr>
        <w:t>Tokie vaistai, kaip Olfen Rectocaps, gali būti susiję su nedideliu širdies priepuolio („miokardo infarkto“) ar insulto pavojaus padidėjimu. Bet koks pavojus yra labiau tikėtinas ilgą laiką vartojant vaistą didelėmis dozėmis. Neviršykite rekomenduotos dozės ar gydymo laiko.</w:t>
      </w:r>
    </w:p>
    <w:p w:rsidR="00BA54BB" w:rsidRPr="001464E8" w:rsidRDefault="00BA54BB" w:rsidP="00BA54BB">
      <w:pPr>
        <w:rPr>
          <w:sz w:val="22"/>
          <w:szCs w:val="22"/>
        </w:rPr>
      </w:pPr>
    </w:p>
    <w:p w:rsidR="00BA54BB" w:rsidRPr="001464E8" w:rsidRDefault="00BA54BB" w:rsidP="00BA54BB">
      <w:pPr>
        <w:pStyle w:val="BTEMEASMCA"/>
      </w:pPr>
      <w:r w:rsidRPr="001464E8">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BA54BB" w:rsidRPr="001464E8" w:rsidRDefault="00BA54BB" w:rsidP="00BA54BB">
      <w:pPr>
        <w:pStyle w:val="BTEMEASMCA"/>
      </w:pPr>
    </w:p>
    <w:p w:rsidR="00BA54BB" w:rsidRPr="001464E8" w:rsidRDefault="00BA54BB" w:rsidP="00BA54BB">
      <w:pPr>
        <w:overflowPunct w:val="0"/>
        <w:autoSpaceDE w:val="0"/>
        <w:autoSpaceDN w:val="0"/>
        <w:adjustRightInd w:val="0"/>
        <w:textAlignment w:val="baseline"/>
        <w:rPr>
          <w:bCs/>
          <w:sz w:val="22"/>
          <w:szCs w:val="22"/>
        </w:rPr>
      </w:pPr>
      <w:r w:rsidRPr="001464E8">
        <w:rPr>
          <w:sz w:val="22"/>
          <w:szCs w:val="22"/>
        </w:rPr>
        <w:t>Olfen</w:t>
      </w:r>
      <w:r w:rsidRPr="001464E8">
        <w:rPr>
          <w:bCs/>
          <w:sz w:val="22"/>
          <w:szCs w:val="22"/>
        </w:rPr>
        <w:t xml:space="preserve"> Rectocaps gali silpninti infekcinės ligos simptomus (pvz., galvos skausmą, aukštą temperatūrą), todėl tokia liga gali būti sunkiau nustatoma ir nepakankamai gydoma. Jeigu Jūs blogai jaučiatės ir reikia kreiptis į gydytoją, nepamirškite jam paminėti, kad vartojate Olfen Rectocaps.</w:t>
      </w:r>
    </w:p>
    <w:p w:rsidR="00BA54BB" w:rsidRPr="001464E8" w:rsidRDefault="00BA54BB" w:rsidP="00BA54BB">
      <w:pPr>
        <w:overflowPunct w:val="0"/>
        <w:autoSpaceDE w:val="0"/>
        <w:autoSpaceDN w:val="0"/>
        <w:adjustRightInd w:val="0"/>
        <w:textAlignment w:val="baseline"/>
        <w:rPr>
          <w:bCs/>
          <w:sz w:val="22"/>
          <w:szCs w:val="22"/>
        </w:rPr>
      </w:pPr>
    </w:p>
    <w:p w:rsidR="00BA54BB" w:rsidRPr="001464E8" w:rsidRDefault="00BA54BB" w:rsidP="00BA54BB">
      <w:pPr>
        <w:overflowPunct w:val="0"/>
        <w:autoSpaceDE w:val="0"/>
        <w:autoSpaceDN w:val="0"/>
        <w:adjustRightInd w:val="0"/>
        <w:textAlignment w:val="baseline"/>
        <w:rPr>
          <w:bCs/>
          <w:sz w:val="22"/>
          <w:szCs w:val="22"/>
        </w:rPr>
      </w:pPr>
      <w:r w:rsidRPr="001464E8">
        <w:rPr>
          <w:bCs/>
          <w:sz w:val="22"/>
          <w:szCs w:val="22"/>
        </w:rPr>
        <w:t>Labai retai Olfen Rectocaps, kaip ir kiti vaistai nuo uždegimo, gali sukelti sunkias alergines odos reakcijas (pvz., išbėrimą). Todėl, jeigu Jums pasireiškė minėta reakcija, būtinai nedelsiant informuokite gydytoją.</w:t>
      </w:r>
    </w:p>
    <w:p w:rsidR="00B27C12" w:rsidRPr="001464E8" w:rsidRDefault="00B27C12" w:rsidP="00B27C12">
      <w:pPr>
        <w:pStyle w:val="Default"/>
        <w:rPr>
          <w:rFonts w:ascii="Times New Roman" w:hAnsi="Times New Roman" w:cs="Times New Roman"/>
          <w:sz w:val="22"/>
          <w:szCs w:val="22"/>
        </w:rPr>
      </w:pPr>
    </w:p>
    <w:p w:rsidR="00B27C12" w:rsidRPr="001464E8" w:rsidRDefault="00B27C12" w:rsidP="00B27C12">
      <w:pPr>
        <w:pStyle w:val="Default"/>
        <w:rPr>
          <w:rFonts w:ascii="Times New Roman" w:hAnsi="Times New Roman" w:cs="Times New Roman"/>
          <w:sz w:val="22"/>
          <w:szCs w:val="22"/>
        </w:rPr>
      </w:pPr>
      <w:r w:rsidRPr="001464E8">
        <w:rPr>
          <w:rFonts w:ascii="Times New Roman" w:hAnsi="Times New Roman" w:cs="Times New Roman"/>
          <w:sz w:val="22"/>
          <w:szCs w:val="22"/>
        </w:rPr>
        <w:t xml:space="preserve">Įsitikinkite, kad prieš Jums paskirdamas diklofenako gydytojas žino, jog Jūs: </w:t>
      </w:r>
    </w:p>
    <w:p w:rsidR="00B27C12" w:rsidRPr="001464E8" w:rsidRDefault="00B27C12" w:rsidP="00B27C12">
      <w:pPr>
        <w:pStyle w:val="Default"/>
        <w:rPr>
          <w:rFonts w:ascii="Times New Roman" w:hAnsi="Times New Roman" w:cs="Times New Roman"/>
          <w:sz w:val="22"/>
          <w:szCs w:val="22"/>
        </w:rPr>
      </w:pPr>
      <w:r w:rsidRPr="001464E8">
        <w:rPr>
          <w:rFonts w:ascii="Times New Roman" w:hAnsi="Times New Roman" w:cs="Times New Roman"/>
          <w:sz w:val="22"/>
          <w:szCs w:val="22"/>
        </w:rPr>
        <w:t xml:space="preserve">• rūkote; </w:t>
      </w:r>
    </w:p>
    <w:p w:rsidR="00B27C12" w:rsidRPr="001464E8" w:rsidRDefault="00B27C12" w:rsidP="00B27C12">
      <w:pPr>
        <w:pStyle w:val="Default"/>
        <w:rPr>
          <w:rFonts w:ascii="Times New Roman" w:hAnsi="Times New Roman" w:cs="Times New Roman"/>
          <w:sz w:val="22"/>
          <w:szCs w:val="22"/>
        </w:rPr>
      </w:pPr>
      <w:r w:rsidRPr="001464E8">
        <w:rPr>
          <w:rFonts w:ascii="Times New Roman" w:hAnsi="Times New Roman" w:cs="Times New Roman"/>
          <w:sz w:val="22"/>
          <w:szCs w:val="22"/>
        </w:rPr>
        <w:t xml:space="preserve">• sergate cukriniu diabetu; </w:t>
      </w:r>
    </w:p>
    <w:p w:rsidR="00B27C12" w:rsidRPr="001464E8" w:rsidRDefault="00B27C12" w:rsidP="00B27C12">
      <w:pPr>
        <w:pStyle w:val="Default"/>
        <w:rPr>
          <w:rFonts w:ascii="Times New Roman" w:hAnsi="Times New Roman" w:cs="Times New Roman"/>
          <w:sz w:val="22"/>
          <w:szCs w:val="22"/>
        </w:rPr>
      </w:pPr>
      <w:r w:rsidRPr="001464E8">
        <w:rPr>
          <w:rFonts w:ascii="Times New Roman" w:hAnsi="Times New Roman" w:cs="Times New Roman"/>
          <w:sz w:val="22"/>
          <w:szCs w:val="22"/>
        </w:rPr>
        <w:t xml:space="preserve">• sergate krūtinės angina arba Jums yra susidarę kraujo krešulių, padidėjęs kraujospūdis, padidėjęs cholesterolio kiekis ar padidėjęs trigliceridų kiekis. </w:t>
      </w:r>
    </w:p>
    <w:p w:rsidR="00B27C12" w:rsidRPr="001464E8" w:rsidRDefault="00B27C12" w:rsidP="00B27C12">
      <w:pPr>
        <w:tabs>
          <w:tab w:val="left" w:pos="0"/>
          <w:tab w:val="left" w:pos="567"/>
        </w:tabs>
        <w:rPr>
          <w:sz w:val="22"/>
          <w:szCs w:val="22"/>
        </w:rPr>
      </w:pPr>
    </w:p>
    <w:p w:rsidR="00BA54BB" w:rsidRPr="001464E8" w:rsidRDefault="00B27C12" w:rsidP="00B27C12">
      <w:pPr>
        <w:pStyle w:val="Pagrindinistekstas2"/>
        <w:spacing w:after="0" w:line="240" w:lineRule="auto"/>
        <w:rPr>
          <w:position w:val="6"/>
          <w:sz w:val="22"/>
          <w:szCs w:val="22"/>
        </w:rPr>
      </w:pPr>
      <w:r w:rsidRPr="001464E8">
        <w:rPr>
          <w:sz w:val="22"/>
          <w:szCs w:val="22"/>
        </w:rPr>
        <w:t>Šalutinis poveikis gali pasireikšti rečiau, jeigu vartosite mažiausią veiksmingą dozę kiek įmanoma trumpiausią laikotarpį.</w:t>
      </w:r>
    </w:p>
    <w:p w:rsidR="00B27C12" w:rsidRPr="001464E8" w:rsidRDefault="00B27C12" w:rsidP="00BA54BB">
      <w:pPr>
        <w:tabs>
          <w:tab w:val="left" w:pos="0"/>
          <w:tab w:val="left" w:pos="567"/>
        </w:tabs>
        <w:rPr>
          <w:i/>
          <w:sz w:val="22"/>
          <w:szCs w:val="22"/>
        </w:rPr>
      </w:pPr>
    </w:p>
    <w:p w:rsidR="00BA54BB" w:rsidRPr="001464E8" w:rsidRDefault="00BA54BB" w:rsidP="00BA54BB">
      <w:pPr>
        <w:tabs>
          <w:tab w:val="left" w:pos="0"/>
          <w:tab w:val="left" w:pos="567"/>
        </w:tabs>
        <w:rPr>
          <w:i/>
          <w:sz w:val="22"/>
          <w:szCs w:val="22"/>
        </w:rPr>
      </w:pPr>
      <w:r w:rsidRPr="001464E8">
        <w:rPr>
          <w:i/>
          <w:sz w:val="22"/>
          <w:szCs w:val="22"/>
        </w:rPr>
        <w:t>Senyvi</w:t>
      </w:r>
      <w:r w:rsidR="00B27C12" w:rsidRPr="001464E8">
        <w:rPr>
          <w:i/>
          <w:sz w:val="22"/>
          <w:szCs w:val="22"/>
        </w:rPr>
        <w:t>ems</w:t>
      </w:r>
      <w:r w:rsidRPr="001464E8">
        <w:rPr>
          <w:i/>
          <w:sz w:val="22"/>
          <w:szCs w:val="22"/>
        </w:rPr>
        <w:t xml:space="preserve"> žmonė</w:t>
      </w:r>
      <w:r w:rsidR="00B27C12" w:rsidRPr="001464E8">
        <w:rPr>
          <w:i/>
          <w:sz w:val="22"/>
          <w:szCs w:val="22"/>
        </w:rPr>
        <w:t>ms</w:t>
      </w:r>
    </w:p>
    <w:p w:rsidR="00BA54BB" w:rsidRPr="001464E8" w:rsidRDefault="00BA54BB" w:rsidP="00BA54BB">
      <w:pPr>
        <w:pStyle w:val="BTEMEASMCA"/>
      </w:pPr>
      <w:r w:rsidRPr="001464E8">
        <w:t xml:space="preserve">Senyvi pacientai Olfen Rectocaps poveikiui gali būti jautresni. Todėl, </w:t>
      </w:r>
      <w:r w:rsidRPr="001464E8">
        <w:rPr>
          <w:lang w:val="lt-LT"/>
        </w:rPr>
        <w:t>jiems</w:t>
      </w:r>
      <w:r w:rsidRPr="001464E8">
        <w:t xml:space="preserve"> reikia labai tiksliai laikytis gydytojo nurodymų ir vartoti mažiausią simptomus lengvinantį vaisto kiekį. Labai svarbu, kad senyvi pacientai nedelsdami praneštų gydytojui apie nepageidaujamą poveikį.</w:t>
      </w:r>
    </w:p>
    <w:p w:rsidR="00BA54BB" w:rsidRPr="001464E8" w:rsidRDefault="00BA54BB" w:rsidP="00BA54BB">
      <w:pPr>
        <w:pStyle w:val="BTEMEASMCA"/>
      </w:pPr>
    </w:p>
    <w:p w:rsidR="00BA54BB" w:rsidRPr="001464E8" w:rsidRDefault="00BA54BB" w:rsidP="00BA54BB">
      <w:pPr>
        <w:pStyle w:val="PI-3EMEASMCA"/>
        <w:spacing w:line="240" w:lineRule="auto"/>
      </w:pPr>
      <w:r w:rsidRPr="001464E8">
        <w:t>Kit</w:t>
      </w:r>
      <w:r w:rsidR="00B27C12" w:rsidRPr="001464E8">
        <w:t>i</w:t>
      </w:r>
      <w:r w:rsidRPr="001464E8">
        <w:t xml:space="preserve"> vaist</w:t>
      </w:r>
      <w:r w:rsidR="00B27C12" w:rsidRPr="001464E8">
        <w:t xml:space="preserve">ai ir </w:t>
      </w:r>
      <w:proofErr w:type="spellStart"/>
      <w:r w:rsidR="00B27C12" w:rsidRPr="001464E8">
        <w:t>Olfen</w:t>
      </w:r>
      <w:proofErr w:type="spellEnd"/>
      <w:r w:rsidR="00B27C12" w:rsidRPr="001464E8">
        <w:t xml:space="preserve"> </w:t>
      </w:r>
      <w:proofErr w:type="spellStart"/>
      <w:r w:rsidR="00B27C12" w:rsidRPr="001464E8">
        <w:t>Rectocaps</w:t>
      </w:r>
      <w:proofErr w:type="spellEnd"/>
    </w:p>
    <w:p w:rsidR="00BA54BB" w:rsidRPr="001464E8" w:rsidRDefault="00BA54BB" w:rsidP="00BA54BB">
      <w:pPr>
        <w:pStyle w:val="BTEMEASMCA"/>
      </w:pPr>
      <w:r w:rsidRPr="001464E8">
        <w:t>Jeigu vartojate arba neseniai vartojote kitų vaistų, įskaitant įsigytus be recepto, pasakykite gydytojui arba vaistininkui.</w:t>
      </w:r>
    </w:p>
    <w:p w:rsidR="00BA54BB" w:rsidRPr="001464E8" w:rsidRDefault="00BA54BB" w:rsidP="00BA54BB">
      <w:pPr>
        <w:pStyle w:val="Antrat8"/>
        <w:rPr>
          <w:sz w:val="22"/>
          <w:szCs w:val="22"/>
        </w:rPr>
      </w:pPr>
      <w:r w:rsidRPr="001464E8">
        <w:rPr>
          <w:sz w:val="22"/>
          <w:szCs w:val="22"/>
        </w:rPr>
        <w:t>Labai svarbu pasakyti gydytojui, jeigu Jūs vartojate bet kurį iš toliau išvardytų vaistų:</w:t>
      </w:r>
    </w:p>
    <w:p w:rsidR="00BA54BB" w:rsidRPr="001464E8" w:rsidRDefault="00BA54BB" w:rsidP="00BA54BB">
      <w:pPr>
        <w:rPr>
          <w:b/>
          <w:sz w:val="22"/>
          <w:szCs w:val="22"/>
        </w:rPr>
      </w:pPr>
    </w:p>
    <w:p w:rsidR="00BA54BB" w:rsidRPr="001464E8" w:rsidRDefault="00BA54BB" w:rsidP="00BA54BB">
      <w:pPr>
        <w:numPr>
          <w:ilvl w:val="0"/>
          <w:numId w:val="2"/>
        </w:numPr>
        <w:rPr>
          <w:sz w:val="22"/>
          <w:szCs w:val="22"/>
        </w:rPr>
      </w:pPr>
      <w:r w:rsidRPr="001464E8">
        <w:rPr>
          <w:sz w:val="22"/>
          <w:szCs w:val="22"/>
        </w:rPr>
        <w:t>litį ar selektyvius serotonino reabsorbcijos inhibitorius  (vaistus, vartojamus kai kurioms depresijos rūšims gydyti);</w:t>
      </w:r>
    </w:p>
    <w:p w:rsidR="00BA54BB" w:rsidRPr="001464E8" w:rsidRDefault="00BA54BB" w:rsidP="00BA54BB">
      <w:pPr>
        <w:numPr>
          <w:ilvl w:val="0"/>
          <w:numId w:val="2"/>
        </w:numPr>
        <w:rPr>
          <w:sz w:val="22"/>
          <w:szCs w:val="22"/>
        </w:rPr>
      </w:pPr>
      <w:r w:rsidRPr="001464E8">
        <w:rPr>
          <w:sz w:val="22"/>
          <w:szCs w:val="22"/>
        </w:rPr>
        <w:t>širdies glikozidus (pvz., digoksiną) vartojamą nuo širdies veiklos sutrikimo);</w:t>
      </w:r>
    </w:p>
    <w:p w:rsidR="00BA54BB" w:rsidRPr="001464E8" w:rsidRDefault="00BA54BB" w:rsidP="00BA54BB">
      <w:pPr>
        <w:numPr>
          <w:ilvl w:val="0"/>
          <w:numId w:val="2"/>
        </w:numPr>
        <w:rPr>
          <w:sz w:val="22"/>
          <w:szCs w:val="22"/>
        </w:rPr>
      </w:pPr>
      <w:r w:rsidRPr="001464E8">
        <w:rPr>
          <w:sz w:val="22"/>
          <w:szCs w:val="22"/>
        </w:rPr>
        <w:t>diuretikus (vaistus, skatinančius šlapimo išskyrimą);</w:t>
      </w:r>
    </w:p>
    <w:p w:rsidR="00BA54BB" w:rsidRPr="001464E8" w:rsidRDefault="00BA54BB" w:rsidP="00BA54BB">
      <w:pPr>
        <w:numPr>
          <w:ilvl w:val="0"/>
          <w:numId w:val="2"/>
        </w:numPr>
        <w:rPr>
          <w:sz w:val="22"/>
          <w:szCs w:val="22"/>
        </w:rPr>
      </w:pPr>
      <w:r w:rsidRPr="001464E8">
        <w:rPr>
          <w:sz w:val="22"/>
          <w:szCs w:val="22"/>
        </w:rPr>
        <w:t>AKF inhibitorius ar beta adrenoreceptorių blokatorius (vaistus nuo aukšto kraujospūdžio ir širdies veiklos nepakankamumo);</w:t>
      </w:r>
    </w:p>
    <w:p w:rsidR="00BA54BB" w:rsidRPr="001464E8" w:rsidRDefault="00BA54BB" w:rsidP="00BA54BB">
      <w:pPr>
        <w:numPr>
          <w:ilvl w:val="0"/>
          <w:numId w:val="2"/>
        </w:numPr>
        <w:rPr>
          <w:sz w:val="22"/>
          <w:szCs w:val="22"/>
        </w:rPr>
      </w:pPr>
      <w:r w:rsidRPr="001464E8">
        <w:rPr>
          <w:sz w:val="22"/>
          <w:szCs w:val="22"/>
        </w:rPr>
        <w:t>kitus vaistus nuo uždegimo, pvz., acetilsalicilo rūgštį (aspiriną) ar ibuprofeną;</w:t>
      </w:r>
    </w:p>
    <w:p w:rsidR="00BA54BB" w:rsidRPr="001464E8" w:rsidRDefault="00BA54BB" w:rsidP="00BA54BB">
      <w:pPr>
        <w:numPr>
          <w:ilvl w:val="0"/>
          <w:numId w:val="2"/>
        </w:numPr>
        <w:rPr>
          <w:sz w:val="22"/>
          <w:szCs w:val="22"/>
        </w:rPr>
      </w:pPr>
      <w:r w:rsidRPr="001464E8">
        <w:rPr>
          <w:sz w:val="22"/>
          <w:szCs w:val="22"/>
        </w:rPr>
        <w:t>kortikosteroidus (vaistus, vartojamus uždegimo židiniams organizme mažinti);</w:t>
      </w:r>
    </w:p>
    <w:p w:rsidR="00BA54BB" w:rsidRPr="001464E8" w:rsidRDefault="00BA54BB" w:rsidP="00BA54BB">
      <w:pPr>
        <w:numPr>
          <w:ilvl w:val="0"/>
          <w:numId w:val="2"/>
        </w:numPr>
        <w:rPr>
          <w:sz w:val="22"/>
          <w:szCs w:val="22"/>
        </w:rPr>
      </w:pPr>
      <w:r w:rsidRPr="001464E8">
        <w:rPr>
          <w:sz w:val="22"/>
          <w:szCs w:val="22"/>
        </w:rPr>
        <w:t>„kraują skystinančius“ vaistus (vaistus, trukdančius kraujui krešėti);</w:t>
      </w:r>
    </w:p>
    <w:p w:rsidR="00BA54BB" w:rsidRPr="001464E8" w:rsidRDefault="00BA54BB" w:rsidP="00BA54BB">
      <w:pPr>
        <w:numPr>
          <w:ilvl w:val="0"/>
          <w:numId w:val="2"/>
        </w:numPr>
        <w:rPr>
          <w:sz w:val="22"/>
          <w:szCs w:val="22"/>
        </w:rPr>
      </w:pPr>
      <w:r w:rsidRPr="001464E8">
        <w:rPr>
          <w:sz w:val="22"/>
          <w:szCs w:val="22"/>
        </w:rPr>
        <w:t>vaistus nuo diabeto, išskyrus insuliną;</w:t>
      </w:r>
    </w:p>
    <w:p w:rsidR="00BA54BB" w:rsidRPr="001464E8" w:rsidRDefault="00BA54BB" w:rsidP="00BA54BB">
      <w:pPr>
        <w:numPr>
          <w:ilvl w:val="0"/>
          <w:numId w:val="2"/>
        </w:numPr>
        <w:rPr>
          <w:sz w:val="22"/>
          <w:szCs w:val="22"/>
        </w:rPr>
      </w:pPr>
      <w:r w:rsidRPr="001464E8">
        <w:rPr>
          <w:sz w:val="22"/>
          <w:szCs w:val="22"/>
        </w:rPr>
        <w:t>metotreksatą (vaistą, vartojamą nuo kai kurių rūšių vėžio ar artrito);</w:t>
      </w:r>
    </w:p>
    <w:p w:rsidR="00BA54BB" w:rsidRPr="001464E8" w:rsidRDefault="00BA54BB" w:rsidP="00BA54BB">
      <w:pPr>
        <w:numPr>
          <w:ilvl w:val="0"/>
          <w:numId w:val="2"/>
        </w:numPr>
        <w:rPr>
          <w:sz w:val="22"/>
          <w:szCs w:val="22"/>
        </w:rPr>
      </w:pPr>
      <w:r w:rsidRPr="001464E8">
        <w:rPr>
          <w:sz w:val="22"/>
          <w:szCs w:val="22"/>
        </w:rPr>
        <w:t>ciklosporiną (vaistą, dažniausiai vartojamą po organų persodinimo);</w:t>
      </w:r>
    </w:p>
    <w:p w:rsidR="00BA54BB" w:rsidRPr="001464E8" w:rsidRDefault="00BA54BB" w:rsidP="00BA54BB">
      <w:pPr>
        <w:numPr>
          <w:ilvl w:val="0"/>
          <w:numId w:val="2"/>
        </w:numPr>
        <w:rPr>
          <w:sz w:val="22"/>
          <w:szCs w:val="22"/>
        </w:rPr>
      </w:pPr>
      <w:r w:rsidRPr="001464E8">
        <w:rPr>
          <w:sz w:val="22"/>
          <w:szCs w:val="22"/>
        </w:rPr>
        <w:t>chinolonų grupės antibakterinius preparatus (vaistus nuo infekcinių ligų);</w:t>
      </w:r>
    </w:p>
    <w:p w:rsidR="00BA54BB" w:rsidRPr="001464E8" w:rsidRDefault="00BA54BB" w:rsidP="00BA54BB">
      <w:pPr>
        <w:numPr>
          <w:ilvl w:val="0"/>
          <w:numId w:val="2"/>
        </w:numPr>
        <w:rPr>
          <w:sz w:val="22"/>
          <w:szCs w:val="22"/>
        </w:rPr>
      </w:pPr>
      <w:r w:rsidRPr="001464E8">
        <w:rPr>
          <w:sz w:val="22"/>
          <w:szCs w:val="22"/>
        </w:rPr>
        <w:t>fenitoiną (vaistą, vartojamą epilepsijai gydyti);</w:t>
      </w:r>
    </w:p>
    <w:p w:rsidR="00BA54BB" w:rsidRPr="001464E8" w:rsidRDefault="00BA54BB" w:rsidP="00BA54BB">
      <w:pPr>
        <w:numPr>
          <w:ilvl w:val="0"/>
          <w:numId w:val="2"/>
        </w:numPr>
        <w:rPr>
          <w:sz w:val="22"/>
          <w:szCs w:val="22"/>
        </w:rPr>
      </w:pPr>
      <w:r w:rsidRPr="001464E8">
        <w:rPr>
          <w:sz w:val="22"/>
          <w:szCs w:val="22"/>
        </w:rPr>
        <w:t>kolestipolį ir kolestiraminą (vaistą aterosklerozei gydyti);</w:t>
      </w:r>
    </w:p>
    <w:p w:rsidR="00BA54BB" w:rsidRPr="001464E8" w:rsidRDefault="00BA54BB" w:rsidP="00BA54BB">
      <w:pPr>
        <w:numPr>
          <w:ilvl w:val="0"/>
          <w:numId w:val="2"/>
        </w:numPr>
        <w:rPr>
          <w:sz w:val="22"/>
          <w:szCs w:val="22"/>
        </w:rPr>
      </w:pPr>
      <w:r w:rsidRPr="001464E8">
        <w:rPr>
          <w:sz w:val="22"/>
          <w:szCs w:val="22"/>
        </w:rPr>
        <w:t>sulfinpirazoną (vaisto podagrai gydyti) ar vorikonazolą (priešgrybelinis vaistas);</w:t>
      </w:r>
    </w:p>
    <w:p w:rsidR="00BA54BB" w:rsidRPr="001464E8" w:rsidRDefault="00BA54BB" w:rsidP="00BA54BB">
      <w:pPr>
        <w:numPr>
          <w:ilvl w:val="0"/>
          <w:numId w:val="2"/>
        </w:numPr>
        <w:rPr>
          <w:sz w:val="22"/>
          <w:szCs w:val="22"/>
        </w:rPr>
      </w:pPr>
      <w:r w:rsidRPr="001464E8">
        <w:rPr>
          <w:sz w:val="22"/>
          <w:szCs w:val="22"/>
        </w:rPr>
        <w:t>mifepristoną (vaistą, naudojamą nutraukti nėštumui).</w:t>
      </w:r>
    </w:p>
    <w:p w:rsidR="00BA54BB" w:rsidRPr="001464E8" w:rsidRDefault="00BA54BB" w:rsidP="00BA54BB">
      <w:pPr>
        <w:ind w:left="567"/>
        <w:rPr>
          <w:sz w:val="22"/>
          <w:szCs w:val="22"/>
        </w:rPr>
      </w:pPr>
    </w:p>
    <w:p w:rsidR="00BA54BB" w:rsidRPr="001464E8" w:rsidRDefault="00BA54BB" w:rsidP="00BA54BB">
      <w:pPr>
        <w:pStyle w:val="PI-3EMEASMCA"/>
        <w:spacing w:line="240" w:lineRule="auto"/>
      </w:pPr>
      <w:r w:rsidRPr="001464E8">
        <w:t>Nėštumas ir žindymo laikotarpis</w:t>
      </w:r>
    </w:p>
    <w:p w:rsidR="00B27C12" w:rsidRPr="001464E8" w:rsidRDefault="00B27C12" w:rsidP="00BA54BB">
      <w:pPr>
        <w:tabs>
          <w:tab w:val="left" w:pos="0"/>
          <w:tab w:val="left" w:pos="567"/>
        </w:tabs>
        <w:rPr>
          <w:i/>
          <w:sz w:val="22"/>
          <w:szCs w:val="22"/>
        </w:rPr>
      </w:pPr>
    </w:p>
    <w:p w:rsidR="00BA54BB" w:rsidRPr="001464E8" w:rsidRDefault="00BA54BB" w:rsidP="00BA54BB">
      <w:pPr>
        <w:tabs>
          <w:tab w:val="left" w:pos="0"/>
          <w:tab w:val="left" w:pos="567"/>
        </w:tabs>
        <w:rPr>
          <w:i/>
          <w:sz w:val="22"/>
          <w:szCs w:val="22"/>
        </w:rPr>
      </w:pPr>
      <w:r w:rsidRPr="001464E8">
        <w:rPr>
          <w:i/>
          <w:sz w:val="22"/>
          <w:szCs w:val="22"/>
        </w:rPr>
        <w:t>Nėštumas</w:t>
      </w:r>
    </w:p>
    <w:p w:rsidR="00BA54BB" w:rsidRPr="001464E8" w:rsidRDefault="00BA54BB" w:rsidP="00BA54BB">
      <w:pPr>
        <w:rPr>
          <w:sz w:val="22"/>
          <w:szCs w:val="22"/>
        </w:rPr>
      </w:pPr>
      <w:r w:rsidRPr="001464E8">
        <w:rPr>
          <w:sz w:val="22"/>
          <w:szCs w:val="22"/>
        </w:rPr>
        <w:t>Jeigu Jūs esate nėščia ar įtariate, kad pastojote, pasakykite gydytojui.</w:t>
      </w:r>
    </w:p>
    <w:p w:rsidR="00BA54BB" w:rsidRPr="001464E8" w:rsidRDefault="00BA54BB" w:rsidP="00BA54BB">
      <w:pPr>
        <w:rPr>
          <w:sz w:val="22"/>
          <w:szCs w:val="22"/>
        </w:rPr>
      </w:pPr>
      <w:r w:rsidRPr="001464E8">
        <w:rPr>
          <w:sz w:val="22"/>
          <w:szCs w:val="22"/>
        </w:rPr>
        <w:t xml:space="preserve">Vartojant diklofenaką, pastoti gali tapti sunkiau. Jeigu ketinate pastoti arba Jums nepavyksta pastoti, pasakykite apie tai gydytojui. Pirmuosius šešis nėštumo mėnesius Olfen Rectocaps vartokite, tik būtiniausiu atveju. </w:t>
      </w:r>
    </w:p>
    <w:p w:rsidR="00BA54BB" w:rsidRPr="001464E8" w:rsidRDefault="00BA54BB" w:rsidP="00BA54BB">
      <w:pPr>
        <w:rPr>
          <w:sz w:val="22"/>
          <w:szCs w:val="22"/>
        </w:rPr>
      </w:pPr>
      <w:r w:rsidRPr="001464E8">
        <w:rPr>
          <w:sz w:val="22"/>
          <w:szCs w:val="22"/>
        </w:rPr>
        <w:t xml:space="preserve">Paskutinius tris nėštumo mėnesius Olfen Rectocaps, kaip ir kitų nesteroidinių vaistų nuo uždegimo, vartoti negalima, kadangi šie vaistai gali pakenkti vaisiui ar sukelti gimdymo komplikacijų. </w:t>
      </w:r>
    </w:p>
    <w:p w:rsidR="00BA54BB" w:rsidRPr="001464E8" w:rsidRDefault="00BA54BB" w:rsidP="00BA54BB">
      <w:pPr>
        <w:rPr>
          <w:sz w:val="22"/>
          <w:szCs w:val="22"/>
        </w:rPr>
      </w:pPr>
    </w:p>
    <w:p w:rsidR="00BA54BB" w:rsidRPr="001464E8" w:rsidRDefault="00BA54BB" w:rsidP="00BA54BB">
      <w:pPr>
        <w:tabs>
          <w:tab w:val="left" w:pos="0"/>
          <w:tab w:val="left" w:pos="567"/>
        </w:tabs>
        <w:rPr>
          <w:i/>
          <w:sz w:val="22"/>
          <w:szCs w:val="22"/>
        </w:rPr>
      </w:pPr>
      <w:r w:rsidRPr="001464E8">
        <w:rPr>
          <w:i/>
          <w:sz w:val="22"/>
          <w:szCs w:val="22"/>
        </w:rPr>
        <w:t>Žindymo laikotarpis</w:t>
      </w:r>
    </w:p>
    <w:p w:rsidR="00BA54BB" w:rsidRPr="001464E8" w:rsidRDefault="00BA54BB" w:rsidP="00BA54BB">
      <w:pPr>
        <w:rPr>
          <w:sz w:val="22"/>
          <w:szCs w:val="22"/>
        </w:rPr>
      </w:pPr>
      <w:r w:rsidRPr="001464E8">
        <w:rPr>
          <w:sz w:val="22"/>
          <w:szCs w:val="22"/>
        </w:rPr>
        <w:t>Jeigu žindote kūdikį, pasakykite tai gydytojui.</w:t>
      </w:r>
    </w:p>
    <w:p w:rsidR="00BA54BB" w:rsidRPr="001464E8" w:rsidRDefault="00BA54BB" w:rsidP="00F8662A">
      <w:pPr>
        <w:pStyle w:val="Pagrindinistekstas"/>
        <w:numPr>
          <w:ilvl w:val="0"/>
          <w:numId w:val="0"/>
        </w:numPr>
        <w:spacing w:after="0"/>
        <w:rPr>
          <w:szCs w:val="22"/>
        </w:rPr>
      </w:pPr>
      <w:r w:rsidRPr="001464E8">
        <w:rPr>
          <w:szCs w:val="22"/>
        </w:rPr>
        <w:t>Jeigu vartojate Olfen Rectocaps, žindymą reikia nutraukti, nes šis vaistas gali pakenkti kūdikiui.</w:t>
      </w:r>
    </w:p>
    <w:p w:rsidR="00BA54BB" w:rsidRPr="001464E8" w:rsidRDefault="00BA54BB" w:rsidP="00BA54BB">
      <w:pPr>
        <w:pStyle w:val="BTEMEASMCA"/>
      </w:pPr>
    </w:p>
    <w:p w:rsidR="00BA54BB" w:rsidRPr="001464E8" w:rsidRDefault="00BA54BB" w:rsidP="00BA54BB">
      <w:pPr>
        <w:pStyle w:val="PI-3EMEASMCA"/>
        <w:spacing w:line="240" w:lineRule="auto"/>
      </w:pPr>
      <w:r w:rsidRPr="001464E8">
        <w:t>Vairavimas ir mechanizmų valdymas</w:t>
      </w:r>
    </w:p>
    <w:p w:rsidR="00BA54BB" w:rsidRPr="001464E8" w:rsidRDefault="00BA54BB" w:rsidP="00F8662A">
      <w:pPr>
        <w:pStyle w:val="Pagrindinistekstas"/>
        <w:numPr>
          <w:ilvl w:val="0"/>
          <w:numId w:val="0"/>
        </w:numPr>
        <w:spacing w:after="0"/>
        <w:rPr>
          <w:szCs w:val="22"/>
        </w:rPr>
      </w:pPr>
      <w:r w:rsidRPr="001464E8">
        <w:rPr>
          <w:szCs w:val="22"/>
        </w:rPr>
        <w:t>Jeigu vartojant Olfen Rectocaps atsiranda šalutinis poveikis, toks kaip regėjimo sutrikimas, galvos svaigimas ar mieguistumas</w:t>
      </w:r>
      <w:r w:rsidRPr="001464E8">
        <w:rPr>
          <w:szCs w:val="22"/>
          <w:lang w:val="lt-LT"/>
        </w:rPr>
        <w:t xml:space="preserve"> ar kitokių centrinės nervų sistemos sutrikimų</w:t>
      </w:r>
      <w:r w:rsidRPr="001464E8">
        <w:rPr>
          <w:szCs w:val="22"/>
        </w:rPr>
        <w:t>, nevairuokite ir nevaldykite jokių mechanizmų.</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pPr>
      <w:bookmarkStart w:id="72" w:name="_Toc129243141"/>
      <w:bookmarkStart w:id="73" w:name="_Toc129243266"/>
      <w:r w:rsidRPr="001464E8">
        <w:t>3.</w:t>
      </w:r>
      <w:r w:rsidRPr="001464E8">
        <w:tab/>
      </w:r>
      <w:bookmarkEnd w:id="72"/>
      <w:bookmarkEnd w:id="73"/>
      <w:r w:rsidR="00B27C12" w:rsidRPr="001464E8">
        <w:rPr>
          <w:lang w:val="lt-LT"/>
        </w:rPr>
        <w:t xml:space="preserve">Kaip vartoti </w:t>
      </w:r>
      <w:proofErr w:type="spellStart"/>
      <w:r w:rsidR="00B27C12" w:rsidRPr="001464E8">
        <w:rPr>
          <w:lang w:val="lt-LT"/>
        </w:rPr>
        <w:t>Olfen</w:t>
      </w:r>
      <w:proofErr w:type="spellEnd"/>
      <w:r w:rsidR="00B27C12" w:rsidRPr="001464E8">
        <w:rPr>
          <w:lang w:val="lt-LT"/>
        </w:rPr>
        <w:t xml:space="preserve"> </w:t>
      </w:r>
      <w:proofErr w:type="spellStart"/>
      <w:r w:rsidR="00B27C12" w:rsidRPr="001464E8">
        <w:rPr>
          <w:lang w:val="lt-LT"/>
        </w:rPr>
        <w:t>Rectocaps</w:t>
      </w:r>
      <w:proofErr w:type="spellEnd"/>
      <w:r w:rsidRPr="001464E8">
        <w:rPr>
          <w:iCs/>
          <w:caps/>
        </w:rPr>
        <w:t xml:space="preserve"> </w:t>
      </w:r>
    </w:p>
    <w:p w:rsidR="00BA54BB" w:rsidRPr="001464E8" w:rsidRDefault="00BA54BB" w:rsidP="00BA54BB">
      <w:pPr>
        <w:pStyle w:val="BTEMEASMCA"/>
      </w:pPr>
    </w:p>
    <w:p w:rsidR="00BA54BB" w:rsidRPr="001464E8" w:rsidRDefault="00B27C12" w:rsidP="00BA54BB">
      <w:pPr>
        <w:pStyle w:val="BTEMEASMCA"/>
      </w:pPr>
      <w:r w:rsidRPr="001464E8">
        <w:rPr>
          <w:lang w:val="lt-LT"/>
        </w:rPr>
        <w:t>V</w:t>
      </w:r>
      <w:proofErr w:type="spellStart"/>
      <w:r w:rsidR="00BA54BB" w:rsidRPr="001464E8">
        <w:t>isada</w:t>
      </w:r>
      <w:proofErr w:type="spellEnd"/>
      <w:r w:rsidR="00BA54BB" w:rsidRPr="001464E8">
        <w:t xml:space="preserve"> vartokite </w:t>
      </w:r>
      <w:r w:rsidR="005B1F7A" w:rsidRPr="001464E8">
        <w:rPr>
          <w:lang w:val="lt-LT"/>
        </w:rPr>
        <w:t xml:space="preserve">šį vaistą </w:t>
      </w:r>
      <w:r w:rsidR="00BA54BB" w:rsidRPr="001464E8">
        <w:t>tiksliai, kaip nurodė gydytojas. Jeigu abejojate, kreipkitės į gydytoją arba vaistininką.</w:t>
      </w:r>
    </w:p>
    <w:p w:rsidR="00BA54BB" w:rsidRPr="001464E8" w:rsidRDefault="00BA54BB" w:rsidP="00BA54BB">
      <w:pPr>
        <w:pStyle w:val="BTEMEASMCA"/>
      </w:pPr>
    </w:p>
    <w:p w:rsidR="00BA54BB" w:rsidRPr="001464E8" w:rsidRDefault="00BA54BB" w:rsidP="00BA54BB">
      <w:pPr>
        <w:tabs>
          <w:tab w:val="left" w:pos="0"/>
          <w:tab w:val="left" w:pos="567"/>
        </w:tabs>
        <w:rPr>
          <w:i/>
          <w:sz w:val="22"/>
          <w:szCs w:val="22"/>
        </w:rPr>
      </w:pPr>
      <w:r w:rsidRPr="001464E8">
        <w:rPr>
          <w:i/>
          <w:sz w:val="22"/>
          <w:szCs w:val="22"/>
        </w:rPr>
        <w:t>Kokią dozę vartoti</w:t>
      </w:r>
    </w:p>
    <w:p w:rsidR="00BA54BB" w:rsidRPr="001464E8" w:rsidRDefault="00BA54BB" w:rsidP="00BA54BB">
      <w:pPr>
        <w:tabs>
          <w:tab w:val="left" w:pos="0"/>
          <w:tab w:val="left" w:pos="567"/>
        </w:tabs>
        <w:rPr>
          <w:sz w:val="22"/>
          <w:szCs w:val="22"/>
        </w:rPr>
      </w:pPr>
      <w:r w:rsidRPr="001464E8">
        <w:rPr>
          <w:sz w:val="22"/>
          <w:szCs w:val="22"/>
        </w:rPr>
        <w:t>Negalima viršyti rekomenduojamos dozės. Svarbu vartoti mažiausią dozę, kuri sumažina skausmą, ir nevartoti Olfen Rectocaps ilgiau negu būtina.</w:t>
      </w:r>
    </w:p>
    <w:p w:rsidR="00BA54BB" w:rsidRPr="001464E8" w:rsidRDefault="00BA54BB" w:rsidP="00BA54BB">
      <w:pPr>
        <w:tabs>
          <w:tab w:val="left" w:pos="0"/>
          <w:tab w:val="left" w:pos="567"/>
        </w:tabs>
        <w:rPr>
          <w:sz w:val="22"/>
          <w:szCs w:val="22"/>
        </w:rPr>
      </w:pPr>
    </w:p>
    <w:p w:rsidR="00BA54BB" w:rsidRPr="001464E8" w:rsidRDefault="00BA54BB" w:rsidP="00BA54BB">
      <w:pPr>
        <w:tabs>
          <w:tab w:val="left" w:pos="0"/>
          <w:tab w:val="left" w:pos="567"/>
        </w:tabs>
        <w:rPr>
          <w:sz w:val="22"/>
          <w:szCs w:val="22"/>
        </w:rPr>
      </w:pPr>
      <w:r w:rsidRPr="001464E8">
        <w:rPr>
          <w:sz w:val="22"/>
          <w:szCs w:val="22"/>
        </w:rPr>
        <w:t>Gydytojas pasakys Jums, kaip reikia vartoti Olfen Rectocaps. Priklausomai nuo Jūsų reakcijos į gydymą, gydytojas gali padidinti arba sumažinti dozę.</w:t>
      </w:r>
    </w:p>
    <w:p w:rsidR="00BA54BB" w:rsidRPr="001464E8" w:rsidRDefault="00BA54BB" w:rsidP="00BA54BB">
      <w:pPr>
        <w:numPr>
          <w:ilvl w:val="12"/>
          <w:numId w:val="0"/>
        </w:numPr>
        <w:jc w:val="both"/>
        <w:rPr>
          <w:b/>
          <w:noProof/>
          <w:sz w:val="22"/>
          <w:szCs w:val="22"/>
        </w:rPr>
      </w:pPr>
    </w:p>
    <w:p w:rsidR="00BA54BB" w:rsidRPr="001464E8" w:rsidRDefault="00BA54BB" w:rsidP="00BA54BB">
      <w:pPr>
        <w:tabs>
          <w:tab w:val="left" w:pos="0"/>
          <w:tab w:val="left" w:pos="567"/>
        </w:tabs>
        <w:rPr>
          <w:i/>
          <w:sz w:val="22"/>
          <w:szCs w:val="22"/>
        </w:rPr>
      </w:pPr>
      <w:r w:rsidRPr="001464E8">
        <w:rPr>
          <w:i/>
          <w:sz w:val="22"/>
          <w:szCs w:val="22"/>
        </w:rPr>
        <w:t>Suaugusieji</w:t>
      </w:r>
    </w:p>
    <w:p w:rsidR="00BA54BB" w:rsidRPr="001464E8" w:rsidRDefault="00BA54BB" w:rsidP="00BA54BB">
      <w:pPr>
        <w:pStyle w:val="BTEMEASMCA"/>
      </w:pPr>
      <w:r w:rsidRPr="001464E8">
        <w:t>Jei gydytojas nepaskyrė kitaip, suaugusiems žmonėms rekomenduojama paros dozė yra 1 tiesiosios žarnos kapsulė (100 mg veikliosios medžiagos – diklofenako natrio druskos).</w:t>
      </w:r>
    </w:p>
    <w:p w:rsidR="00BA54BB" w:rsidRPr="001464E8" w:rsidRDefault="00BA54BB" w:rsidP="00BA54BB">
      <w:pPr>
        <w:pStyle w:val="BTEMEASMCA"/>
      </w:pPr>
    </w:p>
    <w:p w:rsidR="00BA54BB" w:rsidRPr="001464E8" w:rsidRDefault="00BA54BB" w:rsidP="00BA54BB">
      <w:pPr>
        <w:pStyle w:val="BTEMEASMCA"/>
      </w:pPr>
      <w:r w:rsidRPr="001464E8">
        <w:t>Jei būtina, gydymą galima derinti su 25 mg arba 50 mg geriamomis diklofenako tabletėmis arba kapsulėmis, neviršijant didžiausios 150 mg veikliosios medžiagos diklofenako natrio druskos dozės per parą.</w:t>
      </w:r>
    </w:p>
    <w:p w:rsidR="00BA54BB" w:rsidRPr="001464E8" w:rsidRDefault="00BA54BB" w:rsidP="00BA54BB">
      <w:pPr>
        <w:tabs>
          <w:tab w:val="left" w:pos="720"/>
        </w:tabs>
        <w:rPr>
          <w:i/>
          <w:sz w:val="22"/>
          <w:szCs w:val="22"/>
        </w:rPr>
      </w:pPr>
    </w:p>
    <w:p w:rsidR="00BA54BB" w:rsidRPr="001464E8" w:rsidRDefault="00BA54BB" w:rsidP="00BA54BB">
      <w:pPr>
        <w:tabs>
          <w:tab w:val="left" w:pos="720"/>
        </w:tabs>
        <w:rPr>
          <w:i/>
          <w:sz w:val="22"/>
          <w:szCs w:val="22"/>
        </w:rPr>
      </w:pPr>
      <w:r w:rsidRPr="001464E8">
        <w:rPr>
          <w:i/>
          <w:sz w:val="22"/>
          <w:szCs w:val="22"/>
        </w:rPr>
        <w:t>Senyvi</w:t>
      </w:r>
      <w:r w:rsidR="005B1F7A" w:rsidRPr="001464E8">
        <w:rPr>
          <w:i/>
          <w:sz w:val="22"/>
          <w:szCs w:val="22"/>
        </w:rPr>
        <w:t>ems</w:t>
      </w:r>
      <w:r w:rsidRPr="001464E8">
        <w:rPr>
          <w:i/>
          <w:sz w:val="22"/>
          <w:szCs w:val="22"/>
        </w:rPr>
        <w:t xml:space="preserve"> pacienta</w:t>
      </w:r>
      <w:r w:rsidR="005B1F7A" w:rsidRPr="001464E8">
        <w:rPr>
          <w:i/>
          <w:sz w:val="22"/>
          <w:szCs w:val="22"/>
        </w:rPr>
        <w:t>ms</w:t>
      </w:r>
    </w:p>
    <w:p w:rsidR="00BA54BB" w:rsidRPr="001464E8" w:rsidRDefault="00BA54BB" w:rsidP="00BA54BB">
      <w:pPr>
        <w:jc w:val="both"/>
        <w:rPr>
          <w:color w:val="000000"/>
          <w:sz w:val="22"/>
          <w:szCs w:val="22"/>
        </w:rPr>
      </w:pPr>
      <w:r w:rsidRPr="001464E8">
        <w:rPr>
          <w:color w:val="000000"/>
          <w:sz w:val="22"/>
          <w:szCs w:val="22"/>
        </w:rPr>
        <w:t>Jūsų gydytojas gali paskirti Jums vartoti mažesnę, nei įprastinę suaugusiųjų, dozę. Taip pat gydytojas gali pageidauti nuodugniai ištirti, ar Olfen Rectocaps neigiamai neveikia Jūsų skrandžio.</w:t>
      </w:r>
    </w:p>
    <w:p w:rsidR="00BA54BB" w:rsidRPr="001464E8" w:rsidRDefault="00BA54BB" w:rsidP="00BA54BB">
      <w:pPr>
        <w:tabs>
          <w:tab w:val="left" w:pos="720"/>
        </w:tabs>
        <w:suppressAutoHyphens/>
        <w:rPr>
          <w:spacing w:val="-3"/>
          <w:sz w:val="22"/>
          <w:szCs w:val="22"/>
        </w:rPr>
      </w:pPr>
    </w:p>
    <w:p w:rsidR="00BA54BB" w:rsidRPr="001464E8" w:rsidRDefault="005B1F7A" w:rsidP="00BA54BB">
      <w:pPr>
        <w:ind w:right="567"/>
        <w:rPr>
          <w:i/>
          <w:sz w:val="22"/>
          <w:szCs w:val="22"/>
        </w:rPr>
      </w:pPr>
      <w:r w:rsidRPr="001464E8">
        <w:rPr>
          <w:i/>
          <w:sz w:val="22"/>
          <w:szCs w:val="22"/>
        </w:rPr>
        <w:t>Pacientams, kurių i</w:t>
      </w:r>
      <w:r w:rsidR="00BA54BB" w:rsidRPr="001464E8">
        <w:rPr>
          <w:i/>
          <w:sz w:val="22"/>
          <w:szCs w:val="22"/>
        </w:rPr>
        <w:t xml:space="preserve">nkstų ar kepenų </w:t>
      </w:r>
      <w:r w:rsidRPr="001464E8">
        <w:rPr>
          <w:i/>
          <w:sz w:val="22"/>
          <w:szCs w:val="22"/>
        </w:rPr>
        <w:t>funkcija yra sutrikusi</w:t>
      </w:r>
    </w:p>
    <w:p w:rsidR="00BA54BB" w:rsidRPr="001464E8" w:rsidRDefault="00BA54BB" w:rsidP="00BA54BB">
      <w:pPr>
        <w:tabs>
          <w:tab w:val="left" w:pos="3486"/>
        </w:tabs>
        <w:rPr>
          <w:sz w:val="22"/>
          <w:szCs w:val="22"/>
          <w:lang w:eastAsia="sl-SI"/>
        </w:rPr>
      </w:pPr>
      <w:r w:rsidRPr="001464E8">
        <w:rPr>
          <w:sz w:val="22"/>
          <w:szCs w:val="22"/>
        </w:rPr>
        <w:t>Esant lengvam ir vidutiniam inkstų ar kepenų funkcijos sutrikimui, dozės koreguoti nereikia.</w:t>
      </w:r>
    </w:p>
    <w:p w:rsidR="00BA54BB" w:rsidRPr="001464E8" w:rsidRDefault="00BA54BB" w:rsidP="00BA54BB">
      <w:pPr>
        <w:tabs>
          <w:tab w:val="left" w:pos="567"/>
        </w:tabs>
        <w:rPr>
          <w:sz w:val="22"/>
          <w:szCs w:val="22"/>
        </w:rPr>
      </w:pPr>
    </w:p>
    <w:p w:rsidR="00BA54BB" w:rsidRPr="001464E8" w:rsidRDefault="005B1F7A" w:rsidP="00BA54BB">
      <w:pPr>
        <w:jc w:val="both"/>
        <w:rPr>
          <w:b/>
          <w:sz w:val="22"/>
          <w:szCs w:val="22"/>
        </w:rPr>
      </w:pPr>
      <w:r w:rsidRPr="001464E8">
        <w:rPr>
          <w:b/>
          <w:sz w:val="22"/>
          <w:szCs w:val="22"/>
        </w:rPr>
        <w:t>Vartojimas v</w:t>
      </w:r>
      <w:r w:rsidR="00BA54BB" w:rsidRPr="001464E8">
        <w:rPr>
          <w:b/>
          <w:sz w:val="22"/>
          <w:szCs w:val="22"/>
        </w:rPr>
        <w:t>aika</w:t>
      </w:r>
      <w:r w:rsidRPr="001464E8">
        <w:rPr>
          <w:b/>
          <w:sz w:val="22"/>
          <w:szCs w:val="22"/>
        </w:rPr>
        <w:t>ms ir paaugliams</w:t>
      </w:r>
      <w:r w:rsidR="00BA54BB" w:rsidRPr="001464E8">
        <w:rPr>
          <w:b/>
          <w:sz w:val="22"/>
          <w:szCs w:val="22"/>
        </w:rPr>
        <w:t xml:space="preserve"> </w:t>
      </w:r>
    </w:p>
    <w:p w:rsidR="00BA54BB" w:rsidRPr="001464E8" w:rsidRDefault="00BA54BB" w:rsidP="00BA54BB">
      <w:pPr>
        <w:rPr>
          <w:position w:val="6"/>
          <w:sz w:val="22"/>
          <w:szCs w:val="22"/>
        </w:rPr>
      </w:pPr>
      <w:r w:rsidRPr="001464E8">
        <w:rPr>
          <w:sz w:val="22"/>
          <w:szCs w:val="22"/>
        </w:rPr>
        <w:t>Olfen Rectocaps negalima vartoti vaikams ir paaugliams.</w:t>
      </w:r>
    </w:p>
    <w:p w:rsidR="00BA54BB" w:rsidRPr="001464E8" w:rsidRDefault="00BA54BB" w:rsidP="00BA54BB">
      <w:pPr>
        <w:jc w:val="both"/>
        <w:rPr>
          <w:sz w:val="22"/>
          <w:szCs w:val="22"/>
        </w:rPr>
      </w:pPr>
    </w:p>
    <w:p w:rsidR="00BA54BB" w:rsidRPr="001464E8" w:rsidRDefault="00BA54BB" w:rsidP="00BA54BB">
      <w:pPr>
        <w:pStyle w:val="Pagrindiniotekstotrauka"/>
        <w:spacing w:after="0"/>
        <w:ind w:left="0"/>
        <w:rPr>
          <w:i/>
          <w:iCs/>
          <w:sz w:val="22"/>
          <w:szCs w:val="22"/>
        </w:rPr>
      </w:pPr>
      <w:r w:rsidRPr="001464E8">
        <w:rPr>
          <w:i/>
          <w:iCs/>
          <w:sz w:val="22"/>
          <w:szCs w:val="22"/>
          <w:lang w:val="lt-LT"/>
        </w:rPr>
        <w:t>K</w:t>
      </w:r>
      <w:r w:rsidRPr="001464E8">
        <w:rPr>
          <w:i/>
          <w:iCs/>
          <w:sz w:val="22"/>
          <w:szCs w:val="22"/>
        </w:rPr>
        <w:t>aip vartoti Olfen Rectocaps</w:t>
      </w:r>
    </w:p>
    <w:p w:rsidR="00BA54BB" w:rsidRPr="001464E8" w:rsidRDefault="00BA54BB" w:rsidP="00BA54BB">
      <w:pPr>
        <w:tabs>
          <w:tab w:val="left" w:pos="3486"/>
        </w:tabs>
        <w:rPr>
          <w:sz w:val="22"/>
          <w:szCs w:val="22"/>
          <w:lang w:eastAsia="sl-SI"/>
        </w:rPr>
      </w:pPr>
      <w:r w:rsidRPr="001464E8">
        <w:rPr>
          <w:sz w:val="22"/>
          <w:szCs w:val="22"/>
          <w:lang w:eastAsia="sl-SI"/>
        </w:rPr>
        <w:t>Kadangi kapsulės skirtos vartoti tik į tiesiąją žarną, Olfen Rectocaps negalima gerti.</w:t>
      </w:r>
    </w:p>
    <w:p w:rsidR="00BA54BB" w:rsidRPr="001464E8" w:rsidRDefault="00BA54BB" w:rsidP="00BA54BB">
      <w:pPr>
        <w:tabs>
          <w:tab w:val="left" w:pos="3486"/>
        </w:tabs>
        <w:rPr>
          <w:sz w:val="22"/>
          <w:szCs w:val="22"/>
          <w:lang w:eastAsia="sl-SI"/>
        </w:rPr>
      </w:pPr>
      <w:r w:rsidRPr="001464E8">
        <w:rPr>
          <w:sz w:val="22"/>
          <w:szCs w:val="22"/>
          <w:lang w:eastAsia="sl-SI"/>
        </w:rPr>
        <w:t>Į tiesiąją žarną kapsules reikia įstumti taisyklingai, tai rekomenduojama daryti išsituštinus.</w:t>
      </w:r>
    </w:p>
    <w:p w:rsidR="00BA54BB" w:rsidRPr="001464E8" w:rsidRDefault="00BA54BB" w:rsidP="00F8662A">
      <w:pPr>
        <w:pStyle w:val="Pagrindinistekstas"/>
        <w:numPr>
          <w:ilvl w:val="0"/>
          <w:numId w:val="0"/>
        </w:numPr>
        <w:spacing w:after="0"/>
        <w:rPr>
          <w:szCs w:val="22"/>
        </w:rPr>
      </w:pPr>
    </w:p>
    <w:p w:rsidR="00BA54BB" w:rsidRPr="001464E8" w:rsidRDefault="00BA54BB" w:rsidP="00BA54BB">
      <w:pPr>
        <w:pStyle w:val="Pagrindiniotekstotrauka"/>
        <w:spacing w:after="0"/>
        <w:ind w:left="0"/>
        <w:rPr>
          <w:i/>
          <w:iCs/>
          <w:sz w:val="22"/>
          <w:szCs w:val="22"/>
        </w:rPr>
      </w:pPr>
      <w:r w:rsidRPr="001464E8">
        <w:rPr>
          <w:i/>
          <w:iCs/>
          <w:sz w:val="22"/>
          <w:szCs w:val="22"/>
        </w:rPr>
        <w:t xml:space="preserve">Kiek laiko vartoti Olfen Rectocaps </w:t>
      </w:r>
    </w:p>
    <w:p w:rsidR="00BA54BB" w:rsidRPr="001464E8" w:rsidRDefault="00BA54BB" w:rsidP="00BA54BB">
      <w:pPr>
        <w:pStyle w:val="BTEMEASMCA"/>
      </w:pPr>
      <w:r w:rsidRPr="001464E8">
        <w:t>Tiksliai laikykitės gydytojo nurodymų.</w:t>
      </w:r>
    </w:p>
    <w:p w:rsidR="00BA54BB" w:rsidRPr="001464E8" w:rsidRDefault="00BA54BB" w:rsidP="00BA54BB">
      <w:pPr>
        <w:pStyle w:val="PI-3EMEASMCA"/>
        <w:spacing w:line="240" w:lineRule="auto"/>
      </w:pPr>
    </w:p>
    <w:p w:rsidR="00BA54BB" w:rsidRPr="001464E8" w:rsidRDefault="005B1F7A" w:rsidP="00BA54BB">
      <w:pPr>
        <w:pStyle w:val="PI-3EMEASMCA"/>
        <w:spacing w:line="240" w:lineRule="auto"/>
      </w:pPr>
      <w:r w:rsidRPr="001464E8">
        <w:t>Ką daryti p</w:t>
      </w:r>
      <w:r w:rsidR="00BA54BB" w:rsidRPr="001464E8">
        <w:t xml:space="preserve">avartojus per didelę </w:t>
      </w:r>
      <w:proofErr w:type="spellStart"/>
      <w:r w:rsidR="00BA54BB" w:rsidRPr="001464E8">
        <w:t>Olfen</w:t>
      </w:r>
      <w:proofErr w:type="spellEnd"/>
      <w:r w:rsidR="00BA54BB" w:rsidRPr="001464E8">
        <w:t xml:space="preserve"> Rectocaps dozę</w:t>
      </w:r>
      <w:r w:rsidRPr="001464E8">
        <w:t>?</w:t>
      </w:r>
    </w:p>
    <w:p w:rsidR="00BA54BB" w:rsidRPr="001464E8" w:rsidRDefault="00BA54BB" w:rsidP="00BA54BB">
      <w:pPr>
        <w:pStyle w:val="BTEMEASMCA"/>
      </w:pPr>
      <w:r w:rsidRPr="001464E8">
        <w:t>Jeigu netyčia pavartojote Olfen Rectocaps daugiau negu reikia, nedelsdami kreipkitės į gydytoją ar vaistininką arba vykite į ligoninės greitosios pagalbos skyrių, nes Jums gali prireikti medikų pagalbos.</w:t>
      </w:r>
    </w:p>
    <w:p w:rsidR="00BA54BB" w:rsidRPr="001464E8" w:rsidRDefault="00BA54BB" w:rsidP="00BA54BB">
      <w:pPr>
        <w:pStyle w:val="PI-3EMEASMCA"/>
      </w:pPr>
    </w:p>
    <w:p w:rsidR="00BA54BB" w:rsidRPr="001464E8" w:rsidRDefault="00BA54BB" w:rsidP="00BA54BB">
      <w:pPr>
        <w:pStyle w:val="PI-3EMEASMCA"/>
      </w:pPr>
      <w:r w:rsidRPr="001464E8">
        <w:t>Pamiršus pavartoti Olfen Rectocaps</w:t>
      </w:r>
    </w:p>
    <w:p w:rsidR="00BA54BB" w:rsidRPr="001464E8" w:rsidRDefault="00BA54BB" w:rsidP="00BA54BB">
      <w:pPr>
        <w:pStyle w:val="PI-3EMEASMCA"/>
        <w:rPr>
          <w:b w:val="0"/>
        </w:rPr>
      </w:pPr>
      <w:r w:rsidRPr="001464E8">
        <w:rPr>
          <w:b w:val="0"/>
        </w:rPr>
        <w:t>Pamiršus pavartoti vienkartinę dozę, pavartokite ją tuojau pat, kai tik prisiminsite, o vėliau preparatą vartokite kaip įprasta. Jeigu beveik atėjo kitos dozės laikas, pamirštą dozę praleiskite.</w:t>
      </w:r>
    </w:p>
    <w:p w:rsidR="00BA54BB" w:rsidRPr="001464E8" w:rsidRDefault="00BA54BB" w:rsidP="00BA54BB">
      <w:pPr>
        <w:pStyle w:val="PI-3EMEASMCA"/>
        <w:rPr>
          <w:b w:val="0"/>
        </w:rPr>
      </w:pPr>
      <w:r w:rsidRPr="001464E8">
        <w:rPr>
          <w:b w:val="0"/>
        </w:rPr>
        <w:t>Negalima vartoti dvigubos dozės norint kompensuoti praleistą dozę.</w:t>
      </w:r>
    </w:p>
    <w:p w:rsidR="00BA54BB" w:rsidRPr="001464E8" w:rsidRDefault="00BA54BB" w:rsidP="00BA54BB">
      <w:pPr>
        <w:pStyle w:val="BTEMEASMCA"/>
      </w:pPr>
    </w:p>
    <w:p w:rsidR="00BA54BB" w:rsidRPr="001464E8" w:rsidRDefault="00BA54BB" w:rsidP="00BA54BB">
      <w:pPr>
        <w:pStyle w:val="BTEMEASMCA"/>
      </w:pPr>
      <w:r w:rsidRPr="001464E8">
        <w:t>Jeigu kiltų daugiau klausimų dėl šio vaisto vartojimo, kreipkitės į gydytoją arba vaistininką.</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rPr>
          <w:lang w:val="lt-LT"/>
        </w:rPr>
      </w:pPr>
      <w:bookmarkStart w:id="74" w:name="_Toc129243142"/>
      <w:bookmarkStart w:id="75" w:name="_Toc129243267"/>
      <w:r w:rsidRPr="001464E8">
        <w:t>4.</w:t>
      </w:r>
      <w:r w:rsidRPr="001464E8">
        <w:tab/>
      </w:r>
      <w:bookmarkEnd w:id="74"/>
      <w:bookmarkEnd w:id="75"/>
      <w:r w:rsidR="00F600AA" w:rsidRPr="001464E8">
        <w:rPr>
          <w:lang w:val="lt-LT"/>
        </w:rPr>
        <w:t>Galimas šalutinis poveikis</w:t>
      </w:r>
    </w:p>
    <w:p w:rsidR="00BA54BB" w:rsidRPr="001464E8" w:rsidRDefault="00BA54BB" w:rsidP="00BA54BB">
      <w:pPr>
        <w:pStyle w:val="BTEMEASMCA"/>
      </w:pPr>
    </w:p>
    <w:p w:rsidR="00BA54BB" w:rsidRPr="001464E8" w:rsidRDefault="00F600AA" w:rsidP="00BA54BB">
      <w:pPr>
        <w:pStyle w:val="BTEMEASMCA"/>
      </w:pPr>
      <w:r w:rsidRPr="001464E8">
        <w:rPr>
          <w:lang w:val="lt-LT"/>
        </w:rPr>
        <w:t>Šis vaistas</w:t>
      </w:r>
      <w:r w:rsidR="00BA54BB" w:rsidRPr="001464E8">
        <w:t>, kaip ir visi kiti vaistai, gali sukelti šalutinį poveikį, nors jis pasireiškia ne visiems žmonėms.</w:t>
      </w:r>
    </w:p>
    <w:p w:rsidR="00BA54BB" w:rsidRPr="001464E8" w:rsidRDefault="00BA54BB" w:rsidP="00BA54BB">
      <w:pPr>
        <w:pStyle w:val="BTEMEASMCA"/>
      </w:pPr>
    </w:p>
    <w:p w:rsidR="00BA54BB" w:rsidRPr="001464E8" w:rsidRDefault="00BA54BB" w:rsidP="00BA54BB">
      <w:pPr>
        <w:rPr>
          <w:i/>
          <w:sz w:val="22"/>
          <w:szCs w:val="22"/>
        </w:rPr>
      </w:pPr>
      <w:r w:rsidRPr="001464E8">
        <w:rPr>
          <w:i/>
          <w:sz w:val="22"/>
          <w:szCs w:val="22"/>
        </w:rPr>
        <w:t>Retai (arba labai retai  pasireiškiantis šalutinis poveikis, kuris gali būti sunkus:</w:t>
      </w:r>
    </w:p>
    <w:p w:rsidR="00BA54BB" w:rsidRPr="001464E8" w:rsidRDefault="00BA54BB" w:rsidP="00BA54BB">
      <w:pPr>
        <w:numPr>
          <w:ilvl w:val="0"/>
          <w:numId w:val="3"/>
        </w:numPr>
        <w:rPr>
          <w:sz w:val="22"/>
          <w:szCs w:val="22"/>
        </w:rPr>
      </w:pPr>
      <w:r w:rsidRPr="001464E8">
        <w:rPr>
          <w:sz w:val="22"/>
          <w:szCs w:val="22"/>
        </w:rPr>
        <w:t>neįprastas kraujavimas ar kraujosruvos,</w:t>
      </w:r>
    </w:p>
    <w:p w:rsidR="00BA54BB" w:rsidRPr="001464E8" w:rsidRDefault="00BA54BB" w:rsidP="00BA54BB">
      <w:pPr>
        <w:numPr>
          <w:ilvl w:val="0"/>
          <w:numId w:val="3"/>
        </w:numPr>
        <w:rPr>
          <w:sz w:val="22"/>
          <w:szCs w:val="22"/>
        </w:rPr>
      </w:pPr>
      <w:r w:rsidRPr="001464E8">
        <w:rPr>
          <w:sz w:val="22"/>
          <w:szCs w:val="22"/>
        </w:rPr>
        <w:lastRenderedPageBreak/>
        <w:t>aukšta temperatūra ar nuolatinis ryklės skausmas,</w:t>
      </w:r>
    </w:p>
    <w:p w:rsidR="00BA54BB" w:rsidRPr="001464E8" w:rsidRDefault="00BA54BB" w:rsidP="00BA54BB">
      <w:pPr>
        <w:numPr>
          <w:ilvl w:val="0"/>
          <w:numId w:val="3"/>
        </w:numPr>
        <w:rPr>
          <w:sz w:val="22"/>
          <w:szCs w:val="22"/>
        </w:rPr>
      </w:pPr>
      <w:r w:rsidRPr="001464E8">
        <w:rPr>
          <w:sz w:val="22"/>
          <w:szCs w:val="22"/>
        </w:rPr>
        <w:t xml:space="preserve">alerginė reakcija, pasireiškianti veido, lūpų, burnos, liežuvio ar gerklų patinimu, dažnai susijusi su išbėrimu ir niežuliu, galinti sukelti rijimo sutrikimą, kraujospūdžio sumažėjimą, nualpimą, </w:t>
      </w:r>
    </w:p>
    <w:p w:rsidR="00BA54BB" w:rsidRPr="001464E8" w:rsidRDefault="00BA54BB" w:rsidP="00BA54BB">
      <w:pPr>
        <w:numPr>
          <w:ilvl w:val="0"/>
          <w:numId w:val="3"/>
        </w:numPr>
        <w:rPr>
          <w:sz w:val="22"/>
          <w:szCs w:val="22"/>
        </w:rPr>
      </w:pPr>
      <w:r w:rsidRPr="001464E8">
        <w:rPr>
          <w:sz w:val="22"/>
          <w:szCs w:val="22"/>
        </w:rPr>
        <w:t>švokštimas ir krūtinės veržimo pojūtis (astmos požymiai),</w:t>
      </w:r>
    </w:p>
    <w:p w:rsidR="00BA54BB" w:rsidRPr="001464E8" w:rsidRDefault="00BA54BB" w:rsidP="00BA54BB">
      <w:pPr>
        <w:numPr>
          <w:ilvl w:val="0"/>
          <w:numId w:val="3"/>
        </w:numPr>
        <w:rPr>
          <w:sz w:val="22"/>
          <w:szCs w:val="22"/>
        </w:rPr>
      </w:pPr>
      <w:r w:rsidRPr="001464E8">
        <w:rPr>
          <w:sz w:val="22"/>
          <w:szCs w:val="22"/>
        </w:rPr>
        <w:t>krūtinės skausmas (širdies priepuolio požymis),</w:t>
      </w:r>
    </w:p>
    <w:p w:rsidR="00BA54BB" w:rsidRPr="001464E8" w:rsidRDefault="00BA54BB" w:rsidP="00BA54BB">
      <w:pPr>
        <w:numPr>
          <w:ilvl w:val="0"/>
          <w:numId w:val="3"/>
        </w:numPr>
        <w:rPr>
          <w:sz w:val="22"/>
          <w:szCs w:val="22"/>
        </w:rPr>
      </w:pPr>
      <w:r w:rsidRPr="001464E8">
        <w:rPr>
          <w:sz w:val="22"/>
          <w:szCs w:val="22"/>
        </w:rPr>
        <w:t>ūmus ir stiprus galvos skausmas, pykinimas, svaigimas, tirpulys, negalėjimas kalbėti ar kalbos sunkumai, paralyžius (smegenų priepuolio požymiai),</w:t>
      </w:r>
    </w:p>
    <w:p w:rsidR="00BA54BB" w:rsidRPr="001464E8" w:rsidRDefault="00BA54BB" w:rsidP="00BA54BB">
      <w:pPr>
        <w:numPr>
          <w:ilvl w:val="0"/>
          <w:numId w:val="3"/>
        </w:numPr>
        <w:rPr>
          <w:sz w:val="22"/>
          <w:szCs w:val="22"/>
        </w:rPr>
      </w:pPr>
      <w:r w:rsidRPr="001464E8">
        <w:rPr>
          <w:sz w:val="22"/>
          <w:szCs w:val="22"/>
        </w:rPr>
        <w:t>sprando sukietėjimas (meningito požymis),</w:t>
      </w:r>
    </w:p>
    <w:p w:rsidR="00BA54BB" w:rsidRPr="001464E8" w:rsidRDefault="00BA54BB" w:rsidP="00BA54BB">
      <w:pPr>
        <w:numPr>
          <w:ilvl w:val="0"/>
          <w:numId w:val="3"/>
        </w:numPr>
        <w:rPr>
          <w:sz w:val="22"/>
          <w:szCs w:val="22"/>
        </w:rPr>
      </w:pPr>
      <w:r w:rsidRPr="001464E8">
        <w:rPr>
          <w:sz w:val="22"/>
          <w:szCs w:val="22"/>
        </w:rPr>
        <w:t>traukuliai,</w:t>
      </w:r>
    </w:p>
    <w:p w:rsidR="00BA54BB" w:rsidRPr="001464E8" w:rsidRDefault="00BA54BB" w:rsidP="00BA54BB">
      <w:pPr>
        <w:numPr>
          <w:ilvl w:val="0"/>
          <w:numId w:val="3"/>
        </w:numPr>
        <w:rPr>
          <w:sz w:val="22"/>
          <w:szCs w:val="22"/>
        </w:rPr>
      </w:pPr>
      <w:r w:rsidRPr="001464E8">
        <w:rPr>
          <w:sz w:val="22"/>
          <w:szCs w:val="22"/>
        </w:rPr>
        <w:t>aukštas kraujospūdis (hipertenzija),</w:t>
      </w:r>
    </w:p>
    <w:p w:rsidR="00BA54BB" w:rsidRPr="001464E8" w:rsidRDefault="00BA54BB" w:rsidP="00BA54BB">
      <w:pPr>
        <w:numPr>
          <w:ilvl w:val="0"/>
          <w:numId w:val="3"/>
        </w:numPr>
        <w:rPr>
          <w:sz w:val="22"/>
          <w:szCs w:val="22"/>
        </w:rPr>
      </w:pPr>
      <w:r w:rsidRPr="001464E8">
        <w:rPr>
          <w:sz w:val="22"/>
          <w:szCs w:val="22"/>
        </w:rPr>
        <w:t>raudona ar purpurinė oda (galimas kraujagyslių uždegimo požymis), odos išbėrimas pūslėmis, lūpų, akių ir burnos pūslėtumas, odos uždegimas ir su juo susijęs odos pleiskanojimas ar lupimasis,</w:t>
      </w:r>
    </w:p>
    <w:p w:rsidR="00BA54BB" w:rsidRPr="001464E8" w:rsidRDefault="00BA54BB" w:rsidP="00BA54BB">
      <w:pPr>
        <w:numPr>
          <w:ilvl w:val="0"/>
          <w:numId w:val="3"/>
        </w:numPr>
        <w:rPr>
          <w:sz w:val="22"/>
          <w:szCs w:val="22"/>
        </w:rPr>
      </w:pPr>
      <w:r w:rsidRPr="001464E8">
        <w:rPr>
          <w:sz w:val="22"/>
          <w:szCs w:val="22"/>
        </w:rPr>
        <w:t>stiprus pilvo skausmas, kraujuotos ar juodos išmatos, vėmimas krauju,</w:t>
      </w:r>
    </w:p>
    <w:p w:rsidR="00BA54BB" w:rsidRPr="001464E8" w:rsidRDefault="00BA54BB" w:rsidP="00BA54BB">
      <w:pPr>
        <w:numPr>
          <w:ilvl w:val="0"/>
          <w:numId w:val="3"/>
        </w:numPr>
        <w:rPr>
          <w:sz w:val="22"/>
          <w:szCs w:val="22"/>
        </w:rPr>
      </w:pPr>
      <w:r w:rsidRPr="001464E8">
        <w:rPr>
          <w:sz w:val="22"/>
          <w:szCs w:val="22"/>
        </w:rPr>
        <w:t>odos ar akių pageltimas (kepenų uždegimo požymis),</w:t>
      </w:r>
    </w:p>
    <w:p w:rsidR="00BA54BB" w:rsidRPr="001464E8" w:rsidRDefault="00BA54BB" w:rsidP="00BA54BB">
      <w:pPr>
        <w:numPr>
          <w:ilvl w:val="0"/>
          <w:numId w:val="3"/>
        </w:numPr>
        <w:rPr>
          <w:sz w:val="22"/>
          <w:szCs w:val="22"/>
        </w:rPr>
      </w:pPr>
      <w:r w:rsidRPr="001464E8">
        <w:rPr>
          <w:sz w:val="22"/>
          <w:szCs w:val="22"/>
        </w:rPr>
        <w:t>kraujas šlapime, padidėjęs baltymo kiekis šlapime, labai susilpnėjęs šlapimo išsiskyrimas (inkstų veiklos sutrikimo požymis).</w:t>
      </w:r>
    </w:p>
    <w:p w:rsidR="00BA54BB" w:rsidRPr="001464E8" w:rsidRDefault="00BA54BB" w:rsidP="00BA54BB">
      <w:pPr>
        <w:pStyle w:val="Antrat8"/>
        <w:rPr>
          <w:sz w:val="22"/>
          <w:szCs w:val="22"/>
        </w:rPr>
      </w:pPr>
      <w:r w:rsidRPr="001464E8">
        <w:rPr>
          <w:sz w:val="22"/>
          <w:szCs w:val="22"/>
        </w:rPr>
        <w:t xml:space="preserve">Jeigu Jums pasireiškė kuris nors iš paminėtų šalutinių poveikių, nedelsdami pasakykite gydytojui. </w:t>
      </w:r>
    </w:p>
    <w:p w:rsidR="00BA54BB" w:rsidRPr="001464E8" w:rsidRDefault="00BA54BB" w:rsidP="00BA54BB">
      <w:pPr>
        <w:pStyle w:val="BTEMEASMCA"/>
      </w:pPr>
    </w:p>
    <w:p w:rsidR="00BA54BB" w:rsidRPr="001464E8" w:rsidRDefault="00BA54BB" w:rsidP="00BA54BB">
      <w:pPr>
        <w:rPr>
          <w:i/>
          <w:sz w:val="22"/>
          <w:szCs w:val="22"/>
        </w:rPr>
      </w:pPr>
      <w:r w:rsidRPr="001464E8">
        <w:rPr>
          <w:i/>
          <w:sz w:val="22"/>
          <w:szCs w:val="22"/>
        </w:rPr>
        <w:t>Dažnas šalutinis poveikis (gali pasireikšti 1–10 iš 100 vaistą vartojusių žmonių):</w:t>
      </w:r>
    </w:p>
    <w:p w:rsidR="00BA54BB" w:rsidRPr="001464E8" w:rsidRDefault="00BA54BB" w:rsidP="00BA54BB">
      <w:pPr>
        <w:numPr>
          <w:ilvl w:val="0"/>
          <w:numId w:val="3"/>
        </w:numPr>
        <w:rPr>
          <w:sz w:val="22"/>
          <w:szCs w:val="22"/>
        </w:rPr>
      </w:pPr>
      <w:r w:rsidRPr="001464E8">
        <w:rPr>
          <w:sz w:val="22"/>
          <w:szCs w:val="22"/>
        </w:rPr>
        <w:t>galvos skausmas;</w:t>
      </w:r>
    </w:p>
    <w:p w:rsidR="00BA54BB" w:rsidRPr="001464E8" w:rsidRDefault="00BA54BB" w:rsidP="00BA54BB">
      <w:pPr>
        <w:numPr>
          <w:ilvl w:val="0"/>
          <w:numId w:val="3"/>
        </w:numPr>
        <w:rPr>
          <w:sz w:val="22"/>
          <w:szCs w:val="22"/>
        </w:rPr>
      </w:pPr>
      <w:r w:rsidRPr="001464E8">
        <w:rPr>
          <w:sz w:val="22"/>
          <w:szCs w:val="22"/>
        </w:rPr>
        <w:t>svaigimas ar sukimasis;</w:t>
      </w:r>
    </w:p>
    <w:p w:rsidR="00BA54BB" w:rsidRPr="001464E8" w:rsidRDefault="00BA54BB" w:rsidP="00BA54BB">
      <w:pPr>
        <w:numPr>
          <w:ilvl w:val="0"/>
          <w:numId w:val="3"/>
        </w:numPr>
        <w:rPr>
          <w:sz w:val="22"/>
          <w:szCs w:val="22"/>
        </w:rPr>
      </w:pPr>
      <w:r w:rsidRPr="001464E8">
        <w:rPr>
          <w:sz w:val="22"/>
          <w:szCs w:val="22"/>
        </w:rPr>
        <w:t>pykinimas;</w:t>
      </w:r>
    </w:p>
    <w:p w:rsidR="00BA54BB" w:rsidRPr="001464E8" w:rsidRDefault="00BA54BB" w:rsidP="00BA54BB">
      <w:pPr>
        <w:numPr>
          <w:ilvl w:val="0"/>
          <w:numId w:val="3"/>
        </w:numPr>
        <w:rPr>
          <w:sz w:val="22"/>
          <w:szCs w:val="22"/>
        </w:rPr>
      </w:pPr>
      <w:r w:rsidRPr="001464E8">
        <w:rPr>
          <w:sz w:val="22"/>
          <w:szCs w:val="22"/>
        </w:rPr>
        <w:t>vėmimas;</w:t>
      </w:r>
    </w:p>
    <w:p w:rsidR="00BA54BB" w:rsidRPr="001464E8" w:rsidRDefault="00BA54BB" w:rsidP="00BA54BB">
      <w:pPr>
        <w:numPr>
          <w:ilvl w:val="0"/>
          <w:numId w:val="3"/>
        </w:numPr>
        <w:rPr>
          <w:sz w:val="22"/>
          <w:szCs w:val="22"/>
        </w:rPr>
      </w:pPr>
      <w:r w:rsidRPr="001464E8">
        <w:rPr>
          <w:sz w:val="22"/>
          <w:szCs w:val="22"/>
        </w:rPr>
        <w:t>viduriavimas;</w:t>
      </w:r>
    </w:p>
    <w:p w:rsidR="00BA54BB" w:rsidRPr="001464E8" w:rsidRDefault="00BA54BB" w:rsidP="00BA54BB">
      <w:pPr>
        <w:numPr>
          <w:ilvl w:val="0"/>
          <w:numId w:val="3"/>
        </w:numPr>
        <w:rPr>
          <w:sz w:val="22"/>
          <w:szCs w:val="22"/>
        </w:rPr>
      </w:pPr>
      <w:r w:rsidRPr="001464E8">
        <w:rPr>
          <w:sz w:val="22"/>
          <w:szCs w:val="22"/>
        </w:rPr>
        <w:t>skrandžio veiklos sutrikimas;</w:t>
      </w:r>
    </w:p>
    <w:p w:rsidR="00BA54BB" w:rsidRPr="001464E8" w:rsidRDefault="00BA54BB" w:rsidP="00BA54BB">
      <w:pPr>
        <w:numPr>
          <w:ilvl w:val="0"/>
          <w:numId w:val="3"/>
        </w:numPr>
        <w:rPr>
          <w:sz w:val="22"/>
          <w:szCs w:val="22"/>
        </w:rPr>
      </w:pPr>
      <w:r w:rsidRPr="001464E8">
        <w:rPr>
          <w:sz w:val="22"/>
          <w:szCs w:val="22"/>
        </w:rPr>
        <w:t>pilvo skausmas;</w:t>
      </w:r>
    </w:p>
    <w:p w:rsidR="00BA54BB" w:rsidRPr="001464E8" w:rsidRDefault="00BA54BB" w:rsidP="00BA54BB">
      <w:pPr>
        <w:numPr>
          <w:ilvl w:val="0"/>
          <w:numId w:val="3"/>
        </w:numPr>
        <w:rPr>
          <w:sz w:val="22"/>
          <w:szCs w:val="22"/>
        </w:rPr>
      </w:pPr>
      <w:r w:rsidRPr="001464E8">
        <w:rPr>
          <w:sz w:val="22"/>
          <w:szCs w:val="22"/>
        </w:rPr>
        <w:t>vidurių pūtimas;</w:t>
      </w:r>
    </w:p>
    <w:p w:rsidR="00BA54BB" w:rsidRPr="001464E8" w:rsidRDefault="00BA54BB" w:rsidP="00BA54BB">
      <w:pPr>
        <w:numPr>
          <w:ilvl w:val="0"/>
          <w:numId w:val="3"/>
        </w:numPr>
        <w:rPr>
          <w:sz w:val="22"/>
          <w:szCs w:val="22"/>
        </w:rPr>
      </w:pPr>
      <w:r w:rsidRPr="001464E8">
        <w:rPr>
          <w:sz w:val="22"/>
          <w:szCs w:val="22"/>
        </w:rPr>
        <w:t>apetito netekimas;</w:t>
      </w:r>
    </w:p>
    <w:p w:rsidR="00BA54BB" w:rsidRPr="001464E8" w:rsidRDefault="00BA54BB" w:rsidP="00BA54BB">
      <w:pPr>
        <w:numPr>
          <w:ilvl w:val="0"/>
          <w:numId w:val="3"/>
        </w:numPr>
        <w:rPr>
          <w:sz w:val="22"/>
          <w:szCs w:val="22"/>
        </w:rPr>
      </w:pPr>
      <w:r w:rsidRPr="001464E8">
        <w:rPr>
          <w:sz w:val="22"/>
          <w:szCs w:val="22"/>
        </w:rPr>
        <w:t>kepenų veiklos rodmenų pokyčiai (pvz., transaminazių aktyvumo padidėjimas);</w:t>
      </w:r>
    </w:p>
    <w:p w:rsidR="00BA54BB" w:rsidRPr="001464E8" w:rsidRDefault="00BA54BB" w:rsidP="00BA54BB">
      <w:pPr>
        <w:numPr>
          <w:ilvl w:val="0"/>
          <w:numId w:val="3"/>
        </w:numPr>
        <w:rPr>
          <w:sz w:val="22"/>
          <w:szCs w:val="22"/>
        </w:rPr>
      </w:pPr>
      <w:r w:rsidRPr="001464E8">
        <w:rPr>
          <w:sz w:val="22"/>
          <w:szCs w:val="22"/>
        </w:rPr>
        <w:t>odos išbėrimas.</w:t>
      </w:r>
    </w:p>
    <w:p w:rsidR="00BA54BB" w:rsidRPr="001464E8" w:rsidRDefault="00BA54BB" w:rsidP="00BA54BB">
      <w:pPr>
        <w:rPr>
          <w:b/>
          <w:sz w:val="22"/>
          <w:szCs w:val="22"/>
        </w:rPr>
      </w:pPr>
    </w:p>
    <w:p w:rsidR="00BA54BB" w:rsidRPr="001464E8" w:rsidRDefault="00BA54BB" w:rsidP="00BA54BB">
      <w:pPr>
        <w:rPr>
          <w:i/>
          <w:sz w:val="22"/>
          <w:szCs w:val="22"/>
        </w:rPr>
      </w:pPr>
      <w:r w:rsidRPr="001464E8">
        <w:rPr>
          <w:i/>
          <w:sz w:val="22"/>
          <w:szCs w:val="22"/>
        </w:rPr>
        <w:t>Retas šalutinis poveikis (gali pasireikšti 1–10 iš 10 000 vaistą vartojusių žmonių):</w:t>
      </w:r>
    </w:p>
    <w:p w:rsidR="00BA54BB" w:rsidRPr="001464E8" w:rsidRDefault="00BA54BB" w:rsidP="00BA54BB">
      <w:pPr>
        <w:numPr>
          <w:ilvl w:val="0"/>
          <w:numId w:val="3"/>
        </w:numPr>
        <w:rPr>
          <w:sz w:val="22"/>
          <w:szCs w:val="22"/>
        </w:rPr>
      </w:pPr>
      <w:r w:rsidRPr="001464E8">
        <w:rPr>
          <w:sz w:val="22"/>
          <w:szCs w:val="22"/>
        </w:rPr>
        <w:t>mieguistumas;</w:t>
      </w:r>
    </w:p>
    <w:p w:rsidR="00BA54BB" w:rsidRPr="001464E8" w:rsidRDefault="00BA54BB" w:rsidP="00BA54BB">
      <w:pPr>
        <w:numPr>
          <w:ilvl w:val="0"/>
          <w:numId w:val="3"/>
        </w:numPr>
        <w:rPr>
          <w:sz w:val="22"/>
          <w:szCs w:val="22"/>
        </w:rPr>
      </w:pPr>
      <w:r w:rsidRPr="001464E8">
        <w:rPr>
          <w:sz w:val="22"/>
          <w:szCs w:val="22"/>
        </w:rPr>
        <w:t>dilgėlinė (urtikarija);</w:t>
      </w:r>
    </w:p>
    <w:p w:rsidR="00BA54BB" w:rsidRPr="001464E8" w:rsidRDefault="00BA54BB" w:rsidP="00BA54BB">
      <w:pPr>
        <w:numPr>
          <w:ilvl w:val="0"/>
          <w:numId w:val="3"/>
        </w:numPr>
        <w:rPr>
          <w:sz w:val="22"/>
          <w:szCs w:val="22"/>
        </w:rPr>
      </w:pPr>
      <w:r w:rsidRPr="001464E8">
        <w:rPr>
          <w:sz w:val="22"/>
          <w:szCs w:val="22"/>
        </w:rPr>
        <w:t>rankų, plaštakų, kojų ir pėdų patinimas (edema).</w:t>
      </w:r>
    </w:p>
    <w:p w:rsidR="00BA54BB" w:rsidRPr="001464E8" w:rsidRDefault="00BA54BB" w:rsidP="00BA54BB">
      <w:pPr>
        <w:rPr>
          <w:sz w:val="22"/>
          <w:szCs w:val="22"/>
        </w:rPr>
      </w:pPr>
    </w:p>
    <w:p w:rsidR="00BA54BB" w:rsidRPr="001464E8" w:rsidRDefault="00BA54BB" w:rsidP="00BA54BB">
      <w:pPr>
        <w:rPr>
          <w:i/>
          <w:sz w:val="22"/>
          <w:szCs w:val="22"/>
        </w:rPr>
      </w:pPr>
      <w:r w:rsidRPr="001464E8">
        <w:rPr>
          <w:i/>
          <w:sz w:val="22"/>
          <w:szCs w:val="22"/>
        </w:rPr>
        <w:t>Labai retas šalutinis poveikis (gali pasireikšti mažiau negu 1 iš 10 000 vaistą vartojusių žmonių):</w:t>
      </w:r>
    </w:p>
    <w:p w:rsidR="00BA54BB" w:rsidRPr="001464E8" w:rsidRDefault="00BA54BB" w:rsidP="00BA54BB">
      <w:pPr>
        <w:numPr>
          <w:ilvl w:val="0"/>
          <w:numId w:val="3"/>
        </w:numPr>
        <w:rPr>
          <w:sz w:val="22"/>
          <w:szCs w:val="22"/>
        </w:rPr>
      </w:pPr>
      <w:r w:rsidRPr="001464E8">
        <w:rPr>
          <w:sz w:val="22"/>
          <w:szCs w:val="22"/>
        </w:rPr>
        <w:t>orientacijos sutrikimas;</w:t>
      </w:r>
    </w:p>
    <w:p w:rsidR="00BA54BB" w:rsidRPr="001464E8" w:rsidRDefault="00BA54BB" w:rsidP="00BA54BB">
      <w:pPr>
        <w:numPr>
          <w:ilvl w:val="0"/>
          <w:numId w:val="3"/>
        </w:numPr>
        <w:rPr>
          <w:sz w:val="22"/>
          <w:szCs w:val="22"/>
        </w:rPr>
      </w:pPr>
      <w:r w:rsidRPr="001464E8">
        <w:rPr>
          <w:sz w:val="22"/>
          <w:szCs w:val="22"/>
        </w:rPr>
        <w:t>depresija;</w:t>
      </w:r>
    </w:p>
    <w:p w:rsidR="00BA54BB" w:rsidRPr="001464E8" w:rsidRDefault="00BA54BB" w:rsidP="00BA54BB">
      <w:pPr>
        <w:numPr>
          <w:ilvl w:val="0"/>
          <w:numId w:val="3"/>
        </w:numPr>
        <w:rPr>
          <w:sz w:val="22"/>
          <w:szCs w:val="22"/>
        </w:rPr>
      </w:pPr>
      <w:r w:rsidRPr="001464E8">
        <w:rPr>
          <w:sz w:val="22"/>
          <w:szCs w:val="22"/>
        </w:rPr>
        <w:t>miego sutrikimas;</w:t>
      </w:r>
    </w:p>
    <w:p w:rsidR="00BA54BB" w:rsidRPr="001464E8" w:rsidRDefault="00BA54BB" w:rsidP="00BA54BB">
      <w:pPr>
        <w:numPr>
          <w:ilvl w:val="0"/>
          <w:numId w:val="3"/>
        </w:numPr>
        <w:rPr>
          <w:sz w:val="22"/>
          <w:szCs w:val="22"/>
        </w:rPr>
      </w:pPr>
      <w:r w:rsidRPr="001464E8">
        <w:rPr>
          <w:sz w:val="22"/>
          <w:szCs w:val="22"/>
        </w:rPr>
        <w:t>košmariški sapnai;</w:t>
      </w:r>
    </w:p>
    <w:p w:rsidR="00BA54BB" w:rsidRPr="001464E8" w:rsidRDefault="00BA54BB" w:rsidP="00BA54BB">
      <w:pPr>
        <w:numPr>
          <w:ilvl w:val="0"/>
          <w:numId w:val="3"/>
        </w:numPr>
        <w:rPr>
          <w:sz w:val="22"/>
          <w:szCs w:val="22"/>
        </w:rPr>
      </w:pPr>
      <w:r w:rsidRPr="001464E8">
        <w:rPr>
          <w:sz w:val="22"/>
          <w:szCs w:val="22"/>
        </w:rPr>
        <w:t>irzlumas;</w:t>
      </w:r>
    </w:p>
    <w:p w:rsidR="00BA54BB" w:rsidRPr="001464E8" w:rsidRDefault="00BA54BB" w:rsidP="00BA54BB">
      <w:pPr>
        <w:numPr>
          <w:ilvl w:val="0"/>
          <w:numId w:val="3"/>
        </w:numPr>
        <w:rPr>
          <w:sz w:val="22"/>
          <w:szCs w:val="22"/>
        </w:rPr>
      </w:pPr>
      <w:r w:rsidRPr="001464E8">
        <w:rPr>
          <w:sz w:val="22"/>
          <w:szCs w:val="22"/>
        </w:rPr>
        <w:t>psichikos sutrikimas;</w:t>
      </w:r>
    </w:p>
    <w:p w:rsidR="00BA54BB" w:rsidRPr="001464E8" w:rsidRDefault="00BA54BB" w:rsidP="00BA54BB">
      <w:pPr>
        <w:numPr>
          <w:ilvl w:val="0"/>
          <w:numId w:val="3"/>
        </w:numPr>
        <w:rPr>
          <w:sz w:val="22"/>
          <w:szCs w:val="22"/>
        </w:rPr>
      </w:pPr>
      <w:r w:rsidRPr="001464E8">
        <w:rPr>
          <w:sz w:val="22"/>
          <w:szCs w:val="22"/>
        </w:rPr>
        <w:t>rankų ir kojų dilgčiojimo ar nutirpimo pojūtis;</w:t>
      </w:r>
    </w:p>
    <w:p w:rsidR="00BA54BB" w:rsidRPr="001464E8" w:rsidRDefault="00BA54BB" w:rsidP="00BA54BB">
      <w:pPr>
        <w:numPr>
          <w:ilvl w:val="0"/>
          <w:numId w:val="3"/>
        </w:numPr>
        <w:rPr>
          <w:sz w:val="22"/>
          <w:szCs w:val="22"/>
        </w:rPr>
      </w:pPr>
      <w:r w:rsidRPr="001464E8">
        <w:rPr>
          <w:sz w:val="22"/>
          <w:szCs w:val="22"/>
        </w:rPr>
        <w:t>atminties sutrikimas;</w:t>
      </w:r>
    </w:p>
    <w:p w:rsidR="00BA54BB" w:rsidRPr="001464E8" w:rsidRDefault="00BA54BB" w:rsidP="00BA54BB">
      <w:pPr>
        <w:numPr>
          <w:ilvl w:val="0"/>
          <w:numId w:val="3"/>
        </w:numPr>
        <w:rPr>
          <w:sz w:val="22"/>
          <w:szCs w:val="22"/>
        </w:rPr>
      </w:pPr>
      <w:r w:rsidRPr="001464E8">
        <w:rPr>
          <w:sz w:val="22"/>
          <w:szCs w:val="22"/>
        </w:rPr>
        <w:t>nerimas;</w:t>
      </w:r>
    </w:p>
    <w:p w:rsidR="00BA54BB" w:rsidRPr="001464E8" w:rsidRDefault="00BA54BB" w:rsidP="00BA54BB">
      <w:pPr>
        <w:numPr>
          <w:ilvl w:val="0"/>
          <w:numId w:val="3"/>
        </w:numPr>
        <w:rPr>
          <w:sz w:val="22"/>
          <w:szCs w:val="22"/>
        </w:rPr>
      </w:pPr>
      <w:r w:rsidRPr="001464E8">
        <w:rPr>
          <w:sz w:val="22"/>
          <w:szCs w:val="22"/>
        </w:rPr>
        <w:t>drebėjimas;</w:t>
      </w:r>
    </w:p>
    <w:p w:rsidR="00BA54BB" w:rsidRPr="001464E8" w:rsidRDefault="00BA54BB" w:rsidP="00BA54BB">
      <w:pPr>
        <w:numPr>
          <w:ilvl w:val="0"/>
          <w:numId w:val="3"/>
        </w:numPr>
        <w:rPr>
          <w:sz w:val="22"/>
          <w:szCs w:val="22"/>
        </w:rPr>
      </w:pPr>
      <w:r w:rsidRPr="001464E8">
        <w:rPr>
          <w:sz w:val="22"/>
          <w:szCs w:val="22"/>
        </w:rPr>
        <w:t>skonio sutrikimas;</w:t>
      </w:r>
    </w:p>
    <w:p w:rsidR="00BA54BB" w:rsidRPr="001464E8" w:rsidRDefault="00BA54BB" w:rsidP="00BA54BB">
      <w:pPr>
        <w:numPr>
          <w:ilvl w:val="0"/>
          <w:numId w:val="3"/>
        </w:numPr>
        <w:rPr>
          <w:sz w:val="22"/>
          <w:szCs w:val="22"/>
        </w:rPr>
      </w:pPr>
      <w:r w:rsidRPr="001464E8">
        <w:rPr>
          <w:sz w:val="22"/>
          <w:szCs w:val="22"/>
        </w:rPr>
        <w:t>regos ar klausos sutrikimas;</w:t>
      </w:r>
    </w:p>
    <w:p w:rsidR="00BA54BB" w:rsidRPr="001464E8" w:rsidRDefault="00BA54BB" w:rsidP="00BA54BB">
      <w:pPr>
        <w:numPr>
          <w:ilvl w:val="0"/>
          <w:numId w:val="3"/>
        </w:numPr>
        <w:rPr>
          <w:sz w:val="22"/>
          <w:szCs w:val="22"/>
        </w:rPr>
      </w:pPr>
      <w:r w:rsidRPr="001464E8">
        <w:rPr>
          <w:sz w:val="22"/>
          <w:szCs w:val="22"/>
        </w:rPr>
        <w:t>plaučių uždegimas;</w:t>
      </w:r>
    </w:p>
    <w:p w:rsidR="00BA54BB" w:rsidRPr="001464E8" w:rsidRDefault="00BA54BB" w:rsidP="00BA54BB">
      <w:pPr>
        <w:numPr>
          <w:ilvl w:val="0"/>
          <w:numId w:val="3"/>
        </w:numPr>
        <w:rPr>
          <w:sz w:val="22"/>
          <w:szCs w:val="22"/>
        </w:rPr>
      </w:pPr>
      <w:r w:rsidRPr="001464E8">
        <w:rPr>
          <w:sz w:val="22"/>
          <w:szCs w:val="22"/>
        </w:rPr>
        <w:t>burnos skausmas;</w:t>
      </w:r>
    </w:p>
    <w:p w:rsidR="00BA54BB" w:rsidRPr="001464E8" w:rsidRDefault="00BA54BB" w:rsidP="00BA54BB">
      <w:pPr>
        <w:numPr>
          <w:ilvl w:val="0"/>
          <w:numId w:val="3"/>
        </w:numPr>
        <w:rPr>
          <w:sz w:val="22"/>
          <w:szCs w:val="22"/>
        </w:rPr>
      </w:pPr>
      <w:r w:rsidRPr="001464E8">
        <w:rPr>
          <w:sz w:val="22"/>
          <w:szCs w:val="22"/>
        </w:rPr>
        <w:t>vidurių užkietėjimas;</w:t>
      </w:r>
    </w:p>
    <w:p w:rsidR="00BA54BB" w:rsidRPr="001464E8" w:rsidRDefault="00BA54BB" w:rsidP="00BA54BB">
      <w:pPr>
        <w:numPr>
          <w:ilvl w:val="0"/>
          <w:numId w:val="3"/>
        </w:numPr>
        <w:rPr>
          <w:sz w:val="22"/>
          <w:szCs w:val="22"/>
        </w:rPr>
      </w:pPr>
      <w:r w:rsidRPr="001464E8">
        <w:rPr>
          <w:sz w:val="22"/>
          <w:szCs w:val="22"/>
        </w:rPr>
        <w:t>stemplės (vamzdelio, per kurį maistas patenka iš ryklės į skrandį) išopėjimas;</w:t>
      </w:r>
    </w:p>
    <w:p w:rsidR="00BA54BB" w:rsidRPr="001464E8" w:rsidRDefault="00BA54BB" w:rsidP="00BA54BB">
      <w:pPr>
        <w:numPr>
          <w:ilvl w:val="0"/>
          <w:numId w:val="3"/>
        </w:numPr>
        <w:rPr>
          <w:sz w:val="22"/>
          <w:szCs w:val="22"/>
        </w:rPr>
      </w:pPr>
      <w:r w:rsidRPr="001464E8">
        <w:rPr>
          <w:sz w:val="22"/>
          <w:szCs w:val="22"/>
        </w:rPr>
        <w:t>dažnas juntamas šrdies plakimas (palpitacija);</w:t>
      </w:r>
    </w:p>
    <w:p w:rsidR="00BA54BB" w:rsidRPr="001464E8" w:rsidRDefault="00BA54BB" w:rsidP="00BA54BB">
      <w:pPr>
        <w:numPr>
          <w:ilvl w:val="0"/>
          <w:numId w:val="3"/>
        </w:numPr>
        <w:rPr>
          <w:sz w:val="22"/>
          <w:szCs w:val="22"/>
        </w:rPr>
      </w:pPr>
      <w:r w:rsidRPr="001464E8">
        <w:rPr>
          <w:sz w:val="22"/>
          <w:szCs w:val="22"/>
        </w:rPr>
        <w:t>plaukų slinkimas;</w:t>
      </w:r>
    </w:p>
    <w:p w:rsidR="00BA54BB" w:rsidRPr="001464E8" w:rsidRDefault="00BA54BB" w:rsidP="00BA54BB">
      <w:pPr>
        <w:numPr>
          <w:ilvl w:val="0"/>
          <w:numId w:val="3"/>
        </w:numPr>
        <w:rPr>
          <w:sz w:val="22"/>
          <w:szCs w:val="22"/>
        </w:rPr>
      </w:pPr>
      <w:r w:rsidRPr="001464E8">
        <w:rPr>
          <w:sz w:val="22"/>
          <w:szCs w:val="22"/>
        </w:rPr>
        <w:lastRenderedPageBreak/>
        <w:t>odos paraudimas, patinimas ir pūslių atsiradimas (dėl padidėjusio jautrumo saulės spinduliams).</w:t>
      </w:r>
    </w:p>
    <w:p w:rsidR="00BA54BB" w:rsidRPr="001464E8" w:rsidRDefault="00BA54BB" w:rsidP="00BA54BB">
      <w:pPr>
        <w:rPr>
          <w:sz w:val="22"/>
          <w:szCs w:val="22"/>
        </w:rPr>
      </w:pPr>
    </w:p>
    <w:p w:rsidR="00BA54BB" w:rsidRPr="001464E8" w:rsidRDefault="00BA54BB" w:rsidP="00BA54BB">
      <w:pPr>
        <w:pStyle w:val="BTEMEASMCA"/>
        <w:rPr>
          <w:lang w:val="lt-LT"/>
        </w:rPr>
      </w:pPr>
      <w:r w:rsidRPr="001464E8">
        <w:t>Tokie vaistai kaip diklofenakas gali būti susiję su nedideliu širdies priepuolio (miokardo infarkto) ar insulto pavojaus padidėjimu.</w:t>
      </w:r>
      <w:r w:rsidRPr="001464E8">
        <w:rPr>
          <w:lang w:val="lt-LT"/>
        </w:rPr>
        <w:t xml:space="preserve"> Bet kokia rizika padidėja vartojant didelę dozę bei gydantis ilgai. Neviršykite rekomenduojamos dozės bei gydymo trukmės.</w:t>
      </w:r>
    </w:p>
    <w:p w:rsidR="00BA54BB" w:rsidRPr="001464E8" w:rsidRDefault="00BA54BB" w:rsidP="00BA54BB">
      <w:pPr>
        <w:pStyle w:val="BTEMEASMCA"/>
      </w:pPr>
    </w:p>
    <w:p w:rsidR="00BA54BB" w:rsidRPr="001464E8" w:rsidRDefault="00BA54BB" w:rsidP="00BA54BB">
      <w:pPr>
        <w:rPr>
          <w:sz w:val="22"/>
          <w:szCs w:val="22"/>
        </w:rPr>
      </w:pPr>
      <w:r w:rsidRPr="001464E8">
        <w:rPr>
          <w:sz w:val="22"/>
          <w:szCs w:val="22"/>
        </w:rPr>
        <w:t xml:space="preserve">Jeigu Jums pasireiškia kuris nors iš paminėtų šalutinių poveikių, pasakykite gydytojui. </w:t>
      </w: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rPr>
          <w:sz w:val="22"/>
          <w:szCs w:val="22"/>
        </w:rPr>
      </w:pPr>
    </w:p>
    <w:p w:rsidR="00BA54BB" w:rsidRPr="001464E8" w:rsidRDefault="00BA54BB" w:rsidP="00BA54BB">
      <w:pPr>
        <w:pStyle w:val="BTEMEASMCA"/>
      </w:pPr>
      <w:r w:rsidRPr="001464E8">
        <w:t>Jeigu vartojate Olfen Rectocaps ilgiau negu kelias savaites, Jūs turite lankytis pas gydytoją ir reguliariai pasitikrinti sveikatą, kad įsitikintumėte, jog neatsirado jokio nepastebėto šalutinio poveikio.</w:t>
      </w:r>
    </w:p>
    <w:p w:rsidR="00BA54BB" w:rsidRPr="001464E8" w:rsidRDefault="00BA54BB" w:rsidP="00BA54BB">
      <w:pPr>
        <w:pStyle w:val="BTEMEASMCA"/>
      </w:pPr>
    </w:p>
    <w:p w:rsidR="00F600AA" w:rsidRPr="001464E8" w:rsidRDefault="00F600AA" w:rsidP="00F600AA">
      <w:pPr>
        <w:rPr>
          <w:b/>
          <w:sz w:val="22"/>
          <w:szCs w:val="22"/>
        </w:rPr>
      </w:pPr>
      <w:r w:rsidRPr="001464E8">
        <w:rPr>
          <w:b/>
          <w:noProof/>
          <w:sz w:val="22"/>
          <w:szCs w:val="22"/>
        </w:rPr>
        <w:t>Pranešimas apie šalutinį poveikį</w:t>
      </w:r>
    </w:p>
    <w:p w:rsidR="00BA54BB" w:rsidRPr="001464E8" w:rsidRDefault="00F600AA" w:rsidP="00F600AA">
      <w:pPr>
        <w:pStyle w:val="BTEMEASMCA"/>
        <w:rPr>
          <w:lang w:val="lt-LT"/>
        </w:rPr>
      </w:pPr>
      <w:r w:rsidRPr="001464E8">
        <w:rPr>
          <w:lang w:val="lt-LT"/>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1464E8">
          <w:rPr>
            <w:rFonts w:eastAsia="SimSun"/>
            <w:color w:val="0000FF"/>
            <w:u w:val="single"/>
            <w:lang w:val="lt-LT"/>
          </w:rPr>
          <w:t>www.vvkt.lt</w:t>
        </w:r>
      </w:hyperlink>
      <w:r w:rsidRPr="001464E8">
        <w:rPr>
          <w:lang w:val="lt-LT"/>
        </w:rPr>
        <w:t xml:space="preserve"> esančią formą, paštu Valstybinei vaistų kontrolės tarnybai prie Lietuvos Respublikos sveikatos apsaugos ministerijos, Žirmūnų g. 139A, LT 09120 Vilnius, t</w:t>
      </w:r>
      <w:r w:rsidRPr="001464E8">
        <w:rPr>
          <w:rFonts w:eastAsia="Calibri"/>
          <w:lang w:val="lt-LT" w:eastAsia="zh-CN"/>
        </w:rPr>
        <w:t xml:space="preserve">el: 8 800 73568, </w:t>
      </w:r>
      <w:r w:rsidRPr="001464E8">
        <w:rPr>
          <w:lang w:val="lt-LT"/>
        </w:rPr>
        <w:t xml:space="preserve">faksu 8 800 20131 arba el. paštu </w:t>
      </w:r>
      <w:r w:rsidRPr="001464E8">
        <w:rPr>
          <w:lang w:val="lt-LT"/>
        </w:rPr>
        <w:fldChar w:fldCharType="begin"/>
      </w:r>
      <w:r w:rsidRPr="001464E8">
        <w:rPr>
          <w:lang w:val="lt-LT"/>
        </w:rPr>
        <w:instrText xml:space="preserve"> HYPERLINK "mailto:NepageidaujamaR@vvkt.lt" </w:instrText>
      </w:r>
      <w:r w:rsidRPr="001464E8">
        <w:rPr>
          <w:lang w:val="lt-LT"/>
        </w:rPr>
      </w:r>
      <w:r w:rsidRPr="001464E8">
        <w:rPr>
          <w:lang w:val="lt-LT"/>
        </w:rPr>
        <w:fldChar w:fldCharType="separate"/>
      </w:r>
      <w:r w:rsidRPr="001464E8">
        <w:rPr>
          <w:rFonts w:eastAsia="SimSun"/>
          <w:color w:val="0000FF"/>
          <w:u w:val="single"/>
          <w:lang w:val="lt-LT"/>
        </w:rPr>
        <w:t>NepageidaujamaR@vvkt.lt</w:t>
      </w:r>
      <w:r w:rsidRPr="001464E8">
        <w:rPr>
          <w:lang w:val="lt-LT"/>
        </w:rPr>
        <w:fldChar w:fldCharType="end"/>
      </w:r>
      <w:r w:rsidRPr="001464E8">
        <w:rPr>
          <w:lang w:val="lt-LT"/>
        </w:rPr>
        <w:t>. Pranešdami apie šalutinį poveikį galite mums padėti gauti daugiau informacijos apie šio vaisto saugumą.</w:t>
      </w:r>
    </w:p>
    <w:p w:rsidR="00F600AA" w:rsidRPr="001464E8" w:rsidRDefault="00F600AA" w:rsidP="00F600AA">
      <w:pPr>
        <w:pStyle w:val="BTEMEASMCA"/>
        <w:rPr>
          <w:lang w:val="lt-LT"/>
        </w:rPr>
      </w:pPr>
    </w:p>
    <w:p w:rsidR="00F600AA" w:rsidRPr="001464E8" w:rsidRDefault="00F600AA" w:rsidP="00F600AA">
      <w:pPr>
        <w:pStyle w:val="BTEMEASMCA"/>
      </w:pPr>
    </w:p>
    <w:p w:rsidR="00BA54BB" w:rsidRPr="001464E8" w:rsidRDefault="00BA54BB" w:rsidP="00BA54BB">
      <w:pPr>
        <w:pStyle w:val="PI-1EMEASMCA"/>
      </w:pPr>
      <w:bookmarkStart w:id="76" w:name="_Toc129243143"/>
      <w:bookmarkStart w:id="77" w:name="_Toc129243268"/>
      <w:r w:rsidRPr="001464E8">
        <w:t>5.</w:t>
      </w:r>
      <w:r w:rsidRPr="001464E8">
        <w:tab/>
      </w:r>
      <w:bookmarkEnd w:id="76"/>
      <w:bookmarkEnd w:id="77"/>
      <w:r w:rsidR="00F600AA" w:rsidRPr="001464E8">
        <w:rPr>
          <w:lang w:val="lt-LT"/>
        </w:rPr>
        <w:t xml:space="preserve">Kaip laikyti </w:t>
      </w:r>
      <w:proofErr w:type="spellStart"/>
      <w:r w:rsidR="00F600AA" w:rsidRPr="001464E8">
        <w:rPr>
          <w:lang w:val="lt-LT"/>
        </w:rPr>
        <w:t>Olfen</w:t>
      </w:r>
      <w:proofErr w:type="spellEnd"/>
      <w:r w:rsidR="00F600AA" w:rsidRPr="001464E8">
        <w:rPr>
          <w:lang w:val="lt-LT"/>
        </w:rPr>
        <w:t xml:space="preserve"> </w:t>
      </w:r>
      <w:proofErr w:type="spellStart"/>
      <w:r w:rsidR="00F600AA" w:rsidRPr="001464E8">
        <w:rPr>
          <w:lang w:val="lt-LT"/>
        </w:rPr>
        <w:t>Rectocaps</w:t>
      </w:r>
      <w:proofErr w:type="spellEnd"/>
      <w:r w:rsidRPr="001464E8">
        <w:rPr>
          <w:caps/>
        </w:rPr>
        <w:t xml:space="preserve"> </w:t>
      </w:r>
    </w:p>
    <w:p w:rsidR="00BA54BB" w:rsidRPr="001464E8" w:rsidRDefault="00BA54BB" w:rsidP="00BA54BB">
      <w:pPr>
        <w:pStyle w:val="PI-1EMEASMCA"/>
      </w:pPr>
    </w:p>
    <w:p w:rsidR="00BA54BB" w:rsidRPr="001464E8" w:rsidRDefault="00F600AA" w:rsidP="00BA54BB">
      <w:pPr>
        <w:pStyle w:val="BTEMEASMCA"/>
      </w:pPr>
      <w:r w:rsidRPr="001464E8">
        <w:rPr>
          <w:lang w:val="lt-LT"/>
        </w:rPr>
        <w:t>Šį vaistą l</w:t>
      </w:r>
      <w:proofErr w:type="spellStart"/>
      <w:r w:rsidR="00BA54BB" w:rsidRPr="001464E8">
        <w:t>aiky</w:t>
      </w:r>
      <w:r w:rsidRPr="001464E8">
        <w:rPr>
          <w:lang w:val="lt-LT"/>
        </w:rPr>
        <w:t>kite</w:t>
      </w:r>
      <w:proofErr w:type="spellEnd"/>
      <w:r w:rsidR="00BA54BB" w:rsidRPr="001464E8">
        <w:t xml:space="preserve"> vaikams nepastebimoje </w:t>
      </w:r>
      <w:r w:rsidRPr="001464E8">
        <w:t xml:space="preserve">ir nepasiekiamoje </w:t>
      </w:r>
      <w:r w:rsidR="00BA54BB" w:rsidRPr="001464E8">
        <w:t>vietoje.</w:t>
      </w:r>
    </w:p>
    <w:p w:rsidR="00BA54BB" w:rsidRPr="001464E8" w:rsidRDefault="00BA54BB" w:rsidP="00BA54BB">
      <w:pPr>
        <w:pStyle w:val="BTEMEASMCA"/>
      </w:pPr>
    </w:p>
    <w:p w:rsidR="00BA54BB" w:rsidRPr="001464E8" w:rsidRDefault="00BA54BB" w:rsidP="00BA54BB">
      <w:pPr>
        <w:pStyle w:val="Antrats"/>
        <w:tabs>
          <w:tab w:val="clear" w:pos="4153"/>
          <w:tab w:val="clear" w:pos="8306"/>
        </w:tabs>
        <w:rPr>
          <w:sz w:val="22"/>
          <w:szCs w:val="22"/>
        </w:rPr>
      </w:pPr>
      <w:r w:rsidRPr="001464E8">
        <w:rPr>
          <w:sz w:val="22"/>
          <w:szCs w:val="22"/>
        </w:rPr>
        <w:t xml:space="preserve">Laikyti ne aukštesnėje kaip 25 </w:t>
      </w:r>
      <w:r w:rsidRPr="001464E8">
        <w:rPr>
          <w:sz w:val="22"/>
          <w:szCs w:val="22"/>
        </w:rPr>
        <w:sym w:font="Symbol" w:char="F0B0"/>
      </w:r>
      <w:r w:rsidRPr="001464E8">
        <w:rPr>
          <w:sz w:val="22"/>
          <w:szCs w:val="22"/>
        </w:rPr>
        <w:t>C temperatūroje.</w:t>
      </w:r>
    </w:p>
    <w:p w:rsidR="00BA54BB" w:rsidRPr="001464E8" w:rsidRDefault="00BA54BB" w:rsidP="00BA54BB">
      <w:pPr>
        <w:pStyle w:val="Antrats"/>
        <w:tabs>
          <w:tab w:val="clear" w:pos="4153"/>
          <w:tab w:val="clear" w:pos="8306"/>
        </w:tabs>
        <w:rPr>
          <w:sz w:val="22"/>
          <w:szCs w:val="22"/>
        </w:rPr>
      </w:pPr>
    </w:p>
    <w:p w:rsidR="00BA54BB" w:rsidRPr="001464E8" w:rsidRDefault="00BA54BB" w:rsidP="00BA54BB">
      <w:pPr>
        <w:pStyle w:val="BTEMEASMCA"/>
      </w:pPr>
      <w:r w:rsidRPr="001464E8">
        <w:t xml:space="preserve">Ant dėžutės ir lizdinės plokštelės po „Tinka iki / EXP“ nurodytam tinkamumo laikui pasibaigus, </w:t>
      </w:r>
      <w:r w:rsidR="00F600AA" w:rsidRPr="001464E8">
        <w:rPr>
          <w:lang w:val="lt-LT"/>
        </w:rPr>
        <w:t>šio vaisto</w:t>
      </w:r>
      <w:r w:rsidRPr="001464E8">
        <w:t xml:space="preserve"> vartoti negalima. Vaistas tinka</w:t>
      </w:r>
      <w:r w:rsidR="00F600AA" w:rsidRPr="001464E8">
        <w:rPr>
          <w:lang w:val="lt-LT"/>
        </w:rPr>
        <w:t>mas</w:t>
      </w:r>
      <w:r w:rsidRPr="001464E8">
        <w:t xml:space="preserve"> vartoti iki paskutinės nurodyto mėnesio dienos.</w:t>
      </w:r>
    </w:p>
    <w:p w:rsidR="00BA54BB" w:rsidRPr="001464E8" w:rsidRDefault="00BA54BB" w:rsidP="00BA54BB">
      <w:pPr>
        <w:pStyle w:val="BTEMEASMCA"/>
      </w:pPr>
    </w:p>
    <w:p w:rsidR="00BA54BB" w:rsidRPr="001464E8" w:rsidRDefault="00BA54BB" w:rsidP="00BA54BB">
      <w:pPr>
        <w:pStyle w:val="BTEMEASMCA"/>
      </w:pPr>
      <w:r w:rsidRPr="001464E8">
        <w:t xml:space="preserve">Vaistų negalima </w:t>
      </w:r>
      <w:r w:rsidR="00F600AA" w:rsidRPr="001464E8">
        <w:rPr>
          <w:lang w:val="lt-LT"/>
        </w:rPr>
        <w:t>išmesti</w:t>
      </w:r>
      <w:r w:rsidR="00F600AA" w:rsidRPr="001464E8">
        <w:t xml:space="preserve"> </w:t>
      </w:r>
      <w:r w:rsidRPr="001464E8">
        <w:t xml:space="preserve">į kanalizaciją arba su buitinėmis atliekomis. Kaip </w:t>
      </w:r>
      <w:r w:rsidR="00F600AA" w:rsidRPr="001464E8">
        <w:rPr>
          <w:lang w:val="lt-LT"/>
        </w:rPr>
        <w:t>išmesti</w:t>
      </w:r>
      <w:r w:rsidR="00F600AA" w:rsidRPr="001464E8">
        <w:t xml:space="preserve"> </w:t>
      </w:r>
      <w:r w:rsidRPr="001464E8">
        <w:t>nereikalingus vaistus, klauskite vaistininko. Šios priemonės padės apsaugoti aplinką.</w:t>
      </w:r>
    </w:p>
    <w:p w:rsidR="00BA54BB" w:rsidRPr="001464E8" w:rsidRDefault="00BA54BB" w:rsidP="00BA54BB">
      <w:pPr>
        <w:pStyle w:val="BTEMEASMCA"/>
      </w:pPr>
    </w:p>
    <w:p w:rsidR="00BA54BB" w:rsidRPr="001464E8" w:rsidRDefault="00BA54BB" w:rsidP="00BA54BB">
      <w:pPr>
        <w:pStyle w:val="BTEMEASMCA"/>
      </w:pPr>
    </w:p>
    <w:p w:rsidR="00BA54BB" w:rsidRPr="001464E8" w:rsidRDefault="00BA54BB" w:rsidP="00BA54BB">
      <w:pPr>
        <w:pStyle w:val="PI-1EMEASMCA"/>
        <w:rPr>
          <w:lang w:val="lt-LT"/>
        </w:rPr>
      </w:pPr>
      <w:bookmarkStart w:id="78" w:name="_Toc129243144"/>
      <w:bookmarkStart w:id="79" w:name="_Toc129243269"/>
      <w:r w:rsidRPr="001464E8">
        <w:t>6.</w:t>
      </w:r>
      <w:r w:rsidRPr="001464E8">
        <w:tab/>
      </w:r>
      <w:bookmarkEnd w:id="78"/>
      <w:bookmarkEnd w:id="79"/>
      <w:r w:rsidR="00F600AA" w:rsidRPr="001464E8">
        <w:rPr>
          <w:lang w:val="lt-LT"/>
        </w:rPr>
        <w:t>Pakuotės turinys ir kita informacija</w:t>
      </w:r>
    </w:p>
    <w:p w:rsidR="00BA54BB" w:rsidRPr="001464E8" w:rsidRDefault="00BA54BB" w:rsidP="00BA54BB">
      <w:pPr>
        <w:pStyle w:val="BTEMEASMCA"/>
      </w:pPr>
    </w:p>
    <w:p w:rsidR="00BA54BB" w:rsidRPr="001464E8" w:rsidRDefault="00BA54BB" w:rsidP="00BA54BB">
      <w:pPr>
        <w:pStyle w:val="PI-3EMEASMCA"/>
        <w:spacing w:line="240" w:lineRule="auto"/>
      </w:pPr>
      <w:r w:rsidRPr="001464E8">
        <w:t>Olfen Rectocaps sudėtis</w:t>
      </w:r>
    </w:p>
    <w:p w:rsidR="00BA54BB" w:rsidRPr="001464E8" w:rsidRDefault="00BA54BB" w:rsidP="00F8662A">
      <w:pPr>
        <w:pStyle w:val="BT-EMEASMCA"/>
        <w:numPr>
          <w:ilvl w:val="0"/>
          <w:numId w:val="3"/>
        </w:numPr>
      </w:pPr>
      <w:r w:rsidRPr="001464E8">
        <w:t xml:space="preserve">Veiklioji medžiaga yra diklofenako natrio druska. Kiekvienoje tiesiosios žarnos kapsulėje yra </w:t>
      </w:r>
    </w:p>
    <w:p w:rsidR="00BA54BB" w:rsidRPr="001464E8" w:rsidRDefault="00F600AA" w:rsidP="00BA54BB">
      <w:pPr>
        <w:pStyle w:val="BT-EMEASMCA"/>
      </w:pPr>
      <w:r w:rsidRPr="001464E8">
        <w:rPr>
          <w:lang w:val="lt-LT"/>
        </w:rPr>
        <w:tab/>
      </w:r>
      <w:r w:rsidR="00BA54BB" w:rsidRPr="001464E8">
        <w:t>100 mg diklofenako natrio druskos.</w:t>
      </w:r>
    </w:p>
    <w:p w:rsidR="00BA54BB" w:rsidRPr="001464E8" w:rsidRDefault="00BA54BB" w:rsidP="00F8662A">
      <w:pPr>
        <w:pStyle w:val="BT-EMEASMCA"/>
        <w:numPr>
          <w:ilvl w:val="0"/>
          <w:numId w:val="3"/>
        </w:numPr>
      </w:pPr>
      <w:r w:rsidRPr="001464E8">
        <w:t xml:space="preserve">Pagalbinės medžiagos </w:t>
      </w:r>
      <w:r w:rsidRPr="001464E8">
        <w:rPr>
          <w:i/>
        </w:rPr>
        <w:t xml:space="preserve">kapsulės </w:t>
      </w:r>
      <w:r w:rsidRPr="001464E8">
        <w:rPr>
          <w:i/>
          <w:lang w:val="lt-LT"/>
        </w:rPr>
        <w:t>turinyje</w:t>
      </w:r>
      <w:r w:rsidRPr="001464E8">
        <w:t xml:space="preserve"> yra vidutinės grandinės trigliceridai, kietieji riebalai, sojų lecitinas; </w:t>
      </w:r>
      <w:r w:rsidRPr="001464E8">
        <w:rPr>
          <w:i/>
        </w:rPr>
        <w:t>kapsulės korpuse</w:t>
      </w:r>
      <w:r w:rsidRPr="001464E8">
        <w:t xml:space="preserve"> - želatina, 85% glicerolis, titano dioksidas (E171), raudonasis geležies oksidas (E172</w:t>
      </w:r>
      <w:r w:rsidRPr="001464E8">
        <w:rPr>
          <w:i/>
        </w:rPr>
        <w:t>); kapsulės slidžioje plėvelėje</w:t>
      </w:r>
      <w:r w:rsidRPr="001464E8">
        <w:t xml:space="preserve"> - makrogolis 20 000, makrogolis 1550, glicerolio monooleatas, polivinilacetatas, talkas.</w:t>
      </w:r>
    </w:p>
    <w:p w:rsidR="00BA54BB" w:rsidRPr="001464E8" w:rsidRDefault="00BA54BB" w:rsidP="00BA54BB">
      <w:pPr>
        <w:pStyle w:val="PI-3EMEASMCA"/>
        <w:spacing w:line="240" w:lineRule="auto"/>
      </w:pPr>
    </w:p>
    <w:p w:rsidR="00BA54BB" w:rsidRPr="001464E8" w:rsidRDefault="00BA54BB" w:rsidP="00BA54BB">
      <w:pPr>
        <w:pStyle w:val="PI-3EMEASMCA"/>
        <w:spacing w:line="240" w:lineRule="auto"/>
      </w:pPr>
      <w:r w:rsidRPr="001464E8">
        <w:t>Olfen Rectocaps išvaizda ir kiekis pakuotėje</w:t>
      </w:r>
    </w:p>
    <w:p w:rsidR="00BA54BB" w:rsidRPr="001464E8" w:rsidRDefault="00BA54BB" w:rsidP="00BA54BB">
      <w:pPr>
        <w:pStyle w:val="BTEMEASMCA"/>
      </w:pPr>
      <w:r w:rsidRPr="001464E8">
        <w:t>Rausvos spalvos minkšta želatininė kapsulė, užpildyta balta mase.</w:t>
      </w:r>
    </w:p>
    <w:p w:rsidR="00BA54BB" w:rsidRPr="001464E8" w:rsidRDefault="00BA54BB" w:rsidP="00BA54BB">
      <w:pPr>
        <w:pStyle w:val="BTEMEASMCA"/>
      </w:pPr>
    </w:p>
    <w:p w:rsidR="00BA54BB" w:rsidRPr="001464E8" w:rsidRDefault="00BA54BB" w:rsidP="00BA54BB">
      <w:pPr>
        <w:pStyle w:val="BTEMEASMCA"/>
      </w:pPr>
      <w:r w:rsidRPr="001464E8">
        <w:t>Tiesiosios žarnos kapsulės supakuotos aliuminio lizdinėse plokštelėse.</w:t>
      </w:r>
    </w:p>
    <w:p w:rsidR="00BA54BB" w:rsidRPr="001464E8" w:rsidRDefault="00BA54BB" w:rsidP="00BA54BB">
      <w:pPr>
        <w:pStyle w:val="BTEMEASMCA"/>
      </w:pPr>
      <w:r w:rsidRPr="001464E8">
        <w:t>Pakuotėje yra 5 tiesiosios žarnos kapsulės.</w:t>
      </w:r>
    </w:p>
    <w:p w:rsidR="00BA54BB" w:rsidRPr="001464E8" w:rsidRDefault="00BA54BB" w:rsidP="00BA54BB">
      <w:pPr>
        <w:pStyle w:val="BTEMEASMCA"/>
      </w:pPr>
    </w:p>
    <w:p w:rsidR="00BA54BB" w:rsidRPr="001464E8" w:rsidRDefault="00BA54BB" w:rsidP="00BA54BB">
      <w:pPr>
        <w:pStyle w:val="PI-3EMEASMCA"/>
        <w:spacing w:line="240" w:lineRule="auto"/>
      </w:pPr>
      <w:r w:rsidRPr="001464E8">
        <w:t xml:space="preserve">Rinkodaros teisės turėtojas </w:t>
      </w:r>
      <w:r w:rsidR="00F600AA" w:rsidRPr="001464E8">
        <w:t>ir gamintojas</w:t>
      </w:r>
    </w:p>
    <w:p w:rsidR="00F600AA" w:rsidRPr="001464E8" w:rsidRDefault="00F600AA" w:rsidP="00BA54BB">
      <w:pPr>
        <w:jc w:val="both"/>
        <w:rPr>
          <w:sz w:val="22"/>
          <w:szCs w:val="22"/>
        </w:rPr>
      </w:pPr>
    </w:p>
    <w:p w:rsidR="00F600AA" w:rsidRPr="001464E8" w:rsidRDefault="00F600AA" w:rsidP="00BA54BB">
      <w:pPr>
        <w:jc w:val="both"/>
        <w:rPr>
          <w:i/>
          <w:sz w:val="22"/>
          <w:szCs w:val="22"/>
        </w:rPr>
      </w:pPr>
      <w:r w:rsidRPr="001464E8">
        <w:rPr>
          <w:i/>
          <w:sz w:val="22"/>
          <w:szCs w:val="22"/>
        </w:rPr>
        <w:t>Rinkodaros teisės turėtojas</w:t>
      </w:r>
    </w:p>
    <w:p w:rsidR="00BA54BB" w:rsidRPr="001464E8" w:rsidRDefault="00BA54BB" w:rsidP="00BA54BB">
      <w:pPr>
        <w:jc w:val="both"/>
        <w:rPr>
          <w:sz w:val="22"/>
          <w:szCs w:val="22"/>
        </w:rPr>
      </w:pPr>
      <w:r w:rsidRPr="001464E8">
        <w:rPr>
          <w:sz w:val="22"/>
          <w:szCs w:val="22"/>
        </w:rPr>
        <w:t xml:space="preserve">Mepha Lda. </w:t>
      </w:r>
    </w:p>
    <w:p w:rsidR="00BA54BB" w:rsidRPr="001464E8" w:rsidRDefault="00BA54BB" w:rsidP="00BA54BB">
      <w:pPr>
        <w:jc w:val="both"/>
        <w:rPr>
          <w:sz w:val="22"/>
          <w:szCs w:val="22"/>
        </w:rPr>
      </w:pPr>
      <w:r w:rsidRPr="001464E8">
        <w:rPr>
          <w:sz w:val="22"/>
          <w:szCs w:val="22"/>
        </w:rPr>
        <w:t>Lagoas Park, 2740-298 Porto Salvo, Portugalija</w:t>
      </w:r>
    </w:p>
    <w:p w:rsidR="00BA54BB" w:rsidRPr="001464E8" w:rsidRDefault="00BA54BB" w:rsidP="00BA54BB">
      <w:pPr>
        <w:jc w:val="both"/>
        <w:rPr>
          <w:b/>
          <w:sz w:val="22"/>
          <w:szCs w:val="22"/>
        </w:rPr>
      </w:pPr>
    </w:p>
    <w:p w:rsidR="00BA54BB" w:rsidRPr="001464E8" w:rsidRDefault="00BA54BB" w:rsidP="00BA54BB">
      <w:pPr>
        <w:jc w:val="both"/>
        <w:rPr>
          <w:i/>
          <w:sz w:val="22"/>
          <w:szCs w:val="22"/>
        </w:rPr>
      </w:pPr>
      <w:r w:rsidRPr="001464E8">
        <w:rPr>
          <w:i/>
          <w:sz w:val="22"/>
          <w:szCs w:val="22"/>
        </w:rPr>
        <w:lastRenderedPageBreak/>
        <w:t>Gamintojai</w:t>
      </w:r>
    </w:p>
    <w:p w:rsidR="00BA54BB" w:rsidRPr="001464E8" w:rsidRDefault="00BA54BB" w:rsidP="00BA54BB">
      <w:pPr>
        <w:pStyle w:val="BTEMEASMCA"/>
      </w:pPr>
      <w:proofErr w:type="spellStart"/>
      <w:r w:rsidRPr="001464E8">
        <w:t>Mepha</w:t>
      </w:r>
      <w:proofErr w:type="spellEnd"/>
      <w:r w:rsidRPr="001464E8">
        <w:t xml:space="preserve"> </w:t>
      </w:r>
      <w:proofErr w:type="spellStart"/>
      <w:r w:rsidRPr="001464E8">
        <w:t>Pharma</w:t>
      </w:r>
      <w:proofErr w:type="spellEnd"/>
      <w:r w:rsidRPr="001464E8">
        <w:t xml:space="preserve"> </w:t>
      </w:r>
      <w:proofErr w:type="spellStart"/>
      <w:r w:rsidRPr="001464E8">
        <w:t>GmbH</w:t>
      </w:r>
      <w:proofErr w:type="spellEnd"/>
      <w:r w:rsidRPr="001464E8">
        <w:t xml:space="preserve">, </w:t>
      </w:r>
      <w:proofErr w:type="spellStart"/>
      <w:r w:rsidRPr="001464E8">
        <w:t>Marie-Curie-Strasse</w:t>
      </w:r>
      <w:proofErr w:type="spellEnd"/>
      <w:r w:rsidRPr="001464E8">
        <w:t xml:space="preserve"> 8, 79539 Lörrach, Vokietija</w:t>
      </w:r>
    </w:p>
    <w:p w:rsidR="00BA54BB" w:rsidRPr="001464E8" w:rsidRDefault="00BA54BB" w:rsidP="00BA54BB">
      <w:pPr>
        <w:pStyle w:val="BTEMEASMCA"/>
      </w:pPr>
    </w:p>
    <w:p w:rsidR="00BA54BB" w:rsidRPr="001464E8" w:rsidRDefault="00BA54BB" w:rsidP="00BA54BB">
      <w:pPr>
        <w:pStyle w:val="BTEMEASMCA"/>
      </w:pPr>
      <w:r w:rsidRPr="001464E8">
        <w:t>arba</w:t>
      </w:r>
    </w:p>
    <w:p w:rsidR="00BA54BB" w:rsidRPr="001464E8" w:rsidRDefault="00BA54BB" w:rsidP="00BA54BB">
      <w:pPr>
        <w:pStyle w:val="BTEMEASMCA"/>
      </w:pPr>
    </w:p>
    <w:p w:rsidR="00BA54BB" w:rsidRPr="001464E8" w:rsidRDefault="00BA54BB" w:rsidP="00BA54BB">
      <w:pPr>
        <w:tabs>
          <w:tab w:val="left" w:pos="567"/>
        </w:tabs>
        <w:rPr>
          <w:sz w:val="22"/>
          <w:szCs w:val="22"/>
        </w:rPr>
      </w:pPr>
      <w:r w:rsidRPr="001464E8">
        <w:rPr>
          <w:sz w:val="22"/>
          <w:szCs w:val="22"/>
        </w:rPr>
        <w:t>Merckle GmbH, Ludwig-Merckle-Strasse 3, 89143 Blaubeuren, Vokietija</w:t>
      </w:r>
    </w:p>
    <w:p w:rsidR="00BA54BB" w:rsidRPr="001464E8" w:rsidRDefault="00BA54BB" w:rsidP="00BA54BB">
      <w:pPr>
        <w:pStyle w:val="BTEMEASMCA"/>
      </w:pPr>
    </w:p>
    <w:p w:rsidR="00BA54BB" w:rsidRPr="001464E8" w:rsidRDefault="00BA54BB" w:rsidP="00BA54BB">
      <w:pPr>
        <w:pStyle w:val="BTEMEASMCA"/>
        <w:rPr>
          <w:lang w:val="lt-LT"/>
        </w:rPr>
      </w:pPr>
      <w:r w:rsidRPr="001464E8">
        <w:t>Jeigu apie šį vaistą norite sužinoti daugiau, kreipkitės į vietinį rinkodaros teisės turėtojo atstovą</w:t>
      </w:r>
      <w:r w:rsidR="00F600AA" w:rsidRPr="001464E8">
        <w:rPr>
          <w:lang w:val="lt-LT"/>
        </w:rPr>
        <w:t>:</w:t>
      </w:r>
    </w:p>
    <w:p w:rsidR="00BA54BB" w:rsidRPr="001464E8" w:rsidRDefault="00BA54BB" w:rsidP="00BA54BB">
      <w:pPr>
        <w:rPr>
          <w:sz w:val="22"/>
          <w:szCs w:val="22"/>
        </w:rPr>
      </w:pPr>
    </w:p>
    <w:tbl>
      <w:tblPr>
        <w:tblW w:w="4678" w:type="dxa"/>
        <w:tblInd w:w="-34" w:type="dxa"/>
        <w:tblLayout w:type="fixed"/>
        <w:tblLook w:val="0000" w:firstRow="0" w:lastRow="0" w:firstColumn="0" w:lastColumn="0" w:noHBand="0" w:noVBand="0"/>
      </w:tblPr>
      <w:tblGrid>
        <w:gridCol w:w="4678"/>
      </w:tblGrid>
      <w:tr w:rsidR="00BA54BB" w:rsidRPr="001464E8" w:rsidTr="00A61E70">
        <w:tc>
          <w:tcPr>
            <w:tcW w:w="4678" w:type="dxa"/>
          </w:tcPr>
          <w:p w:rsidR="00BA54BB" w:rsidRPr="001464E8" w:rsidRDefault="00F600AA" w:rsidP="00A61E70">
            <w:pPr>
              <w:tabs>
                <w:tab w:val="left" w:pos="567"/>
              </w:tabs>
              <w:rPr>
                <w:sz w:val="22"/>
                <w:szCs w:val="22"/>
              </w:rPr>
            </w:pPr>
            <w:r w:rsidRPr="001464E8">
              <w:rPr>
                <w:sz w:val="22"/>
                <w:szCs w:val="22"/>
              </w:rPr>
              <w:t xml:space="preserve">UAB </w:t>
            </w:r>
            <w:r w:rsidR="00BA54BB" w:rsidRPr="001464E8">
              <w:rPr>
                <w:sz w:val="22"/>
                <w:szCs w:val="22"/>
              </w:rPr>
              <w:t xml:space="preserve">Sicor Biotech </w:t>
            </w:r>
          </w:p>
          <w:p w:rsidR="00BA54BB" w:rsidRPr="001464E8" w:rsidRDefault="00BA54BB" w:rsidP="00A61E70">
            <w:pPr>
              <w:tabs>
                <w:tab w:val="left" w:pos="567"/>
              </w:tabs>
              <w:rPr>
                <w:sz w:val="22"/>
                <w:szCs w:val="22"/>
              </w:rPr>
            </w:pPr>
            <w:r w:rsidRPr="001464E8">
              <w:rPr>
                <w:sz w:val="22"/>
                <w:szCs w:val="22"/>
              </w:rPr>
              <w:t>V.A.Graičiūno 8</w:t>
            </w:r>
          </w:p>
          <w:p w:rsidR="00BA54BB" w:rsidRPr="001464E8" w:rsidRDefault="00BA54BB" w:rsidP="00A61E70">
            <w:pPr>
              <w:tabs>
                <w:tab w:val="left" w:pos="567"/>
              </w:tabs>
              <w:rPr>
                <w:sz w:val="22"/>
                <w:szCs w:val="22"/>
              </w:rPr>
            </w:pPr>
            <w:r w:rsidRPr="001464E8">
              <w:rPr>
                <w:sz w:val="22"/>
                <w:szCs w:val="22"/>
              </w:rPr>
              <w:t>LT-02241 Vilnius</w:t>
            </w:r>
          </w:p>
          <w:p w:rsidR="00BA54BB" w:rsidRPr="001464E8" w:rsidRDefault="00BA54BB" w:rsidP="00A61E70">
            <w:pPr>
              <w:tabs>
                <w:tab w:val="left" w:pos="-720"/>
              </w:tabs>
              <w:suppressAutoHyphens/>
              <w:rPr>
                <w:sz w:val="22"/>
                <w:szCs w:val="22"/>
              </w:rPr>
            </w:pPr>
            <w:r w:rsidRPr="001464E8">
              <w:rPr>
                <w:sz w:val="22"/>
                <w:szCs w:val="22"/>
              </w:rPr>
              <w:t>Tel. +370 5 266 02 03</w:t>
            </w:r>
          </w:p>
          <w:p w:rsidR="00BA54BB" w:rsidRPr="001464E8" w:rsidRDefault="00BA54BB" w:rsidP="00A61E70">
            <w:pPr>
              <w:tabs>
                <w:tab w:val="left" w:pos="-720"/>
              </w:tabs>
              <w:suppressAutoHyphens/>
              <w:rPr>
                <w:sz w:val="22"/>
                <w:szCs w:val="22"/>
              </w:rPr>
            </w:pPr>
          </w:p>
        </w:tc>
      </w:tr>
    </w:tbl>
    <w:p w:rsidR="00BA54BB" w:rsidRPr="001464E8" w:rsidRDefault="00BA54BB" w:rsidP="00BA54BB">
      <w:pPr>
        <w:pStyle w:val="BTEMEASMCA"/>
      </w:pPr>
    </w:p>
    <w:p w:rsidR="00BA54BB" w:rsidRPr="001464E8" w:rsidRDefault="00BA54BB" w:rsidP="00BA1342">
      <w:pPr>
        <w:pStyle w:val="BTbEMEASMCA"/>
        <w:rPr>
          <w:lang w:val="lt-LT"/>
        </w:rPr>
      </w:pPr>
      <w:r w:rsidRPr="001464E8">
        <w:rPr>
          <w:bCs/>
        </w:rPr>
        <w:t>Šis pakuotės lapelis</w:t>
      </w:r>
      <w:r w:rsidRPr="001464E8">
        <w:t xml:space="preserve"> paskutinį kartą </w:t>
      </w:r>
      <w:r w:rsidR="00F600AA" w:rsidRPr="001464E8">
        <w:rPr>
          <w:lang w:val="lt-LT"/>
        </w:rPr>
        <w:t>peržiūrėtas</w:t>
      </w:r>
      <w:r w:rsidR="003750EB" w:rsidRPr="001464E8">
        <w:rPr>
          <w:lang w:val="lt-LT"/>
        </w:rPr>
        <w:t xml:space="preserve"> 2014-05-30</w:t>
      </w:r>
    </w:p>
    <w:p w:rsidR="00BA54BB" w:rsidRPr="001464E8" w:rsidRDefault="00BA54BB" w:rsidP="00BA54BB">
      <w:pPr>
        <w:pStyle w:val="BTEMEASMCA"/>
      </w:pPr>
    </w:p>
    <w:p w:rsidR="00BA54BB" w:rsidRPr="001464E8" w:rsidRDefault="00F600AA" w:rsidP="00BA54BB">
      <w:pPr>
        <w:pStyle w:val="BTEMEASMCA"/>
      </w:pPr>
      <w:r w:rsidRPr="001464E8">
        <w:rPr>
          <w:lang w:val="lt-LT"/>
        </w:rPr>
        <w:t xml:space="preserve">Išsami informacija apie šį vaistą </w:t>
      </w:r>
      <w:r w:rsidR="00BA54BB" w:rsidRPr="001464E8">
        <w:t xml:space="preserve">pateikiama Valstybinės vaistų kontrolės tarnybos prie Lietuvos Respublikos sveikatos apsaugos ministerijos </w:t>
      </w:r>
      <w:r w:rsidRPr="001464E8">
        <w:rPr>
          <w:lang w:val="lt-LT"/>
        </w:rPr>
        <w:t>tinklalapyje</w:t>
      </w:r>
      <w:r w:rsidR="00BA54BB" w:rsidRPr="001464E8">
        <w:t xml:space="preserve"> </w:t>
      </w:r>
      <w:hyperlink r:id="rId12" w:history="1">
        <w:r w:rsidR="00BA54BB" w:rsidRPr="001464E8">
          <w:rPr>
            <w:rStyle w:val="Hipersaitas"/>
          </w:rPr>
          <w:t>http://www.vvkt.lt/</w:t>
        </w:r>
      </w:hyperlink>
    </w:p>
    <w:p w:rsidR="009A02ED" w:rsidRPr="001464E8" w:rsidRDefault="009A02ED">
      <w:pPr>
        <w:rPr>
          <w:sz w:val="22"/>
          <w:szCs w:val="22"/>
        </w:rPr>
      </w:pPr>
      <w:bookmarkStart w:id="80" w:name="_GoBack"/>
      <w:bookmarkEnd w:id="80"/>
      <w:permStart w:id="134747053" w:edGrp="everyone"/>
      <w:permEnd w:id="134747053"/>
    </w:p>
    <w:sectPr w:rsidR="009A02ED" w:rsidRPr="001464E8" w:rsidSect="00A61E70">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79" w:rsidRDefault="003D4479">
      <w:r>
        <w:separator/>
      </w:r>
    </w:p>
  </w:endnote>
  <w:endnote w:type="continuationSeparator" w:id="0">
    <w:p w:rsidR="003D4479" w:rsidRDefault="003D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79" w:rsidRDefault="003D4479">
      <w:r>
        <w:separator/>
      </w:r>
    </w:p>
  </w:footnote>
  <w:footnote w:type="continuationSeparator" w:id="0">
    <w:p w:rsidR="003D4479" w:rsidRDefault="003D4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70" w:rsidRDefault="00A61E7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B8AF1E"/>
    <w:lvl w:ilvl="0">
      <w:start w:val="1"/>
      <w:numFmt w:val="decimal"/>
      <w:lvlText w:val="%1."/>
      <w:lvlJc w:val="left"/>
      <w:pPr>
        <w:tabs>
          <w:tab w:val="num" w:pos="1492"/>
        </w:tabs>
        <w:ind w:left="1492" w:hanging="360"/>
      </w:pPr>
    </w:lvl>
  </w:abstractNum>
  <w:abstractNum w:abstractNumId="1">
    <w:nsid w:val="FFFFFF7D"/>
    <w:multiLevelType w:val="singleLevel"/>
    <w:tmpl w:val="B5FADC80"/>
    <w:lvl w:ilvl="0">
      <w:start w:val="1"/>
      <w:numFmt w:val="decimal"/>
      <w:lvlText w:val="%1."/>
      <w:lvlJc w:val="left"/>
      <w:pPr>
        <w:tabs>
          <w:tab w:val="num" w:pos="1209"/>
        </w:tabs>
        <w:ind w:left="1209" w:hanging="360"/>
      </w:pPr>
    </w:lvl>
  </w:abstractNum>
  <w:abstractNum w:abstractNumId="2">
    <w:nsid w:val="FFFFFF7E"/>
    <w:multiLevelType w:val="singleLevel"/>
    <w:tmpl w:val="D72AE700"/>
    <w:lvl w:ilvl="0">
      <w:start w:val="1"/>
      <w:numFmt w:val="decimal"/>
      <w:lvlText w:val="%1."/>
      <w:lvlJc w:val="left"/>
      <w:pPr>
        <w:tabs>
          <w:tab w:val="num" w:pos="926"/>
        </w:tabs>
        <w:ind w:left="926" w:hanging="360"/>
      </w:pPr>
    </w:lvl>
  </w:abstractNum>
  <w:abstractNum w:abstractNumId="3">
    <w:nsid w:val="FFFFFF7F"/>
    <w:multiLevelType w:val="singleLevel"/>
    <w:tmpl w:val="9EF6E2C2"/>
    <w:lvl w:ilvl="0">
      <w:start w:val="1"/>
      <w:numFmt w:val="decimal"/>
      <w:lvlText w:val="%1."/>
      <w:lvlJc w:val="left"/>
      <w:pPr>
        <w:tabs>
          <w:tab w:val="num" w:pos="643"/>
        </w:tabs>
        <w:ind w:left="643" w:hanging="360"/>
      </w:pPr>
    </w:lvl>
  </w:abstractNum>
  <w:abstractNum w:abstractNumId="4">
    <w:nsid w:val="FFFFFF80"/>
    <w:multiLevelType w:val="singleLevel"/>
    <w:tmpl w:val="6E7E73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AAE5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A104E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7BCA4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C2D38E"/>
    <w:lvl w:ilvl="0">
      <w:start w:val="1"/>
      <w:numFmt w:val="decimal"/>
      <w:lvlText w:val="%1."/>
      <w:lvlJc w:val="left"/>
      <w:pPr>
        <w:tabs>
          <w:tab w:val="num" w:pos="360"/>
        </w:tabs>
        <w:ind w:left="360" w:hanging="360"/>
      </w:pPr>
    </w:lvl>
  </w:abstractNum>
  <w:abstractNum w:abstractNumId="9">
    <w:nsid w:val="FFFFFF89"/>
    <w:multiLevelType w:val="singleLevel"/>
    <w:tmpl w:val="310C08DA"/>
    <w:lvl w:ilvl="0">
      <w:start w:val="1"/>
      <w:numFmt w:val="bullet"/>
      <w:lvlText w:val=""/>
      <w:lvlJc w:val="left"/>
      <w:pPr>
        <w:tabs>
          <w:tab w:val="num" w:pos="360"/>
        </w:tabs>
        <w:ind w:left="360" w:hanging="360"/>
      </w:pPr>
      <w:rPr>
        <w:rFonts w:ascii="Symbol" w:hAnsi="Symbol" w:hint="default"/>
      </w:rPr>
    </w:lvl>
  </w:abstractNum>
  <w:abstractNum w:abstractNumId="10">
    <w:nsid w:val="1B8901A3"/>
    <w:multiLevelType w:val="multilevel"/>
    <w:tmpl w:val="FF003CA2"/>
    <w:lvl w:ilvl="0">
      <w:start w:val="4"/>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1FA530E9"/>
    <w:multiLevelType w:val="hybridMultilevel"/>
    <w:tmpl w:val="17D240BE"/>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hint="default"/>
      </w:rPr>
    </w:lvl>
    <w:lvl w:ilvl="1" w:tplc="04270003" w:tentative="1">
      <w:start w:val="1"/>
      <w:numFmt w:val="bullet"/>
      <w:lvlText w:val="o"/>
      <w:lvlJc w:val="left"/>
      <w:pPr>
        <w:tabs>
          <w:tab w:val="num" w:pos="1441"/>
        </w:tabs>
        <w:ind w:left="1441" w:hanging="360"/>
      </w:pPr>
      <w:rPr>
        <w:rFonts w:ascii="Courier New" w:hAnsi="Courier New" w:hint="default"/>
      </w:rPr>
    </w:lvl>
    <w:lvl w:ilvl="2" w:tplc="04270005" w:tentative="1">
      <w:start w:val="1"/>
      <w:numFmt w:val="bullet"/>
      <w:lvlText w:val=""/>
      <w:lvlJc w:val="left"/>
      <w:pPr>
        <w:tabs>
          <w:tab w:val="num" w:pos="2161"/>
        </w:tabs>
        <w:ind w:left="2161" w:hanging="360"/>
      </w:pPr>
      <w:rPr>
        <w:rFonts w:ascii="Wingdings" w:hAnsi="Wingdings" w:hint="default"/>
      </w:rPr>
    </w:lvl>
    <w:lvl w:ilvl="3" w:tplc="04270001" w:tentative="1">
      <w:start w:val="1"/>
      <w:numFmt w:val="bullet"/>
      <w:lvlText w:val=""/>
      <w:lvlJc w:val="left"/>
      <w:pPr>
        <w:tabs>
          <w:tab w:val="num" w:pos="2881"/>
        </w:tabs>
        <w:ind w:left="2881" w:hanging="360"/>
      </w:pPr>
      <w:rPr>
        <w:rFonts w:ascii="Symbol" w:hAnsi="Symbol" w:hint="default"/>
      </w:rPr>
    </w:lvl>
    <w:lvl w:ilvl="4" w:tplc="04270003" w:tentative="1">
      <w:start w:val="1"/>
      <w:numFmt w:val="bullet"/>
      <w:lvlText w:val="o"/>
      <w:lvlJc w:val="left"/>
      <w:pPr>
        <w:tabs>
          <w:tab w:val="num" w:pos="3601"/>
        </w:tabs>
        <w:ind w:left="3601" w:hanging="360"/>
      </w:pPr>
      <w:rPr>
        <w:rFonts w:ascii="Courier New" w:hAnsi="Courier New" w:hint="default"/>
      </w:rPr>
    </w:lvl>
    <w:lvl w:ilvl="5" w:tplc="04270005" w:tentative="1">
      <w:start w:val="1"/>
      <w:numFmt w:val="bullet"/>
      <w:lvlText w:val=""/>
      <w:lvlJc w:val="left"/>
      <w:pPr>
        <w:tabs>
          <w:tab w:val="num" w:pos="4321"/>
        </w:tabs>
        <w:ind w:left="4321" w:hanging="360"/>
      </w:pPr>
      <w:rPr>
        <w:rFonts w:ascii="Wingdings" w:hAnsi="Wingdings" w:hint="default"/>
      </w:rPr>
    </w:lvl>
    <w:lvl w:ilvl="6" w:tplc="04270001" w:tentative="1">
      <w:start w:val="1"/>
      <w:numFmt w:val="bullet"/>
      <w:lvlText w:val=""/>
      <w:lvlJc w:val="left"/>
      <w:pPr>
        <w:tabs>
          <w:tab w:val="num" w:pos="5041"/>
        </w:tabs>
        <w:ind w:left="5041" w:hanging="360"/>
      </w:pPr>
      <w:rPr>
        <w:rFonts w:ascii="Symbol" w:hAnsi="Symbol" w:hint="default"/>
      </w:rPr>
    </w:lvl>
    <w:lvl w:ilvl="7" w:tplc="04270003" w:tentative="1">
      <w:start w:val="1"/>
      <w:numFmt w:val="bullet"/>
      <w:lvlText w:val="o"/>
      <w:lvlJc w:val="left"/>
      <w:pPr>
        <w:tabs>
          <w:tab w:val="num" w:pos="5761"/>
        </w:tabs>
        <w:ind w:left="5761" w:hanging="360"/>
      </w:pPr>
      <w:rPr>
        <w:rFonts w:ascii="Courier New" w:hAnsi="Courier New" w:hint="default"/>
      </w:rPr>
    </w:lvl>
    <w:lvl w:ilvl="8" w:tplc="04270005" w:tentative="1">
      <w:start w:val="1"/>
      <w:numFmt w:val="bullet"/>
      <w:lvlText w:val=""/>
      <w:lvlJc w:val="left"/>
      <w:pPr>
        <w:tabs>
          <w:tab w:val="num" w:pos="6481"/>
        </w:tabs>
        <w:ind w:left="6481" w:hanging="360"/>
      </w:pPr>
      <w:rPr>
        <w:rFonts w:ascii="Wingdings" w:hAnsi="Wingdings" w:hint="default"/>
      </w:rPr>
    </w:lvl>
  </w:abstractNum>
  <w:abstractNum w:abstractNumId="15">
    <w:nsid w:val="3D535973"/>
    <w:multiLevelType w:val="hybridMultilevel"/>
    <w:tmpl w:val="5D82DCA4"/>
    <w:lvl w:ilvl="0" w:tplc="511C0B46">
      <w:start w:val="1"/>
      <w:numFmt w:val="bullet"/>
      <w:lvlRestart w:val="0"/>
      <w:pStyle w:val="Pagrindinistekstas"/>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nsid w:val="54BE4160"/>
    <w:multiLevelType w:val="hybridMultilevel"/>
    <w:tmpl w:val="88C8E736"/>
    <w:lvl w:ilvl="0" w:tplc="E444826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657219F"/>
    <w:multiLevelType w:val="hybridMultilevel"/>
    <w:tmpl w:val="F83CCD36"/>
    <w:lvl w:ilvl="0" w:tplc="E4448262">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7"/>
  </w:num>
  <w:num w:numId="4">
    <w:abstractNumId w:val="10"/>
  </w:num>
  <w:num w:numId="5">
    <w:abstractNumId w:val="14"/>
  </w:num>
  <w:num w:numId="6">
    <w:abstractNumId w:val="15"/>
  </w:num>
  <w:num w:numId="7">
    <w:abstractNumId w:val="1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IsFK4M47AgLviK7DaFFTyQQph6I=" w:salt="CoKsyWhYbOKC2UDXXgrX7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B8A"/>
    <w:rsid w:val="000D06A5"/>
    <w:rsid w:val="001046F8"/>
    <w:rsid w:val="001464E8"/>
    <w:rsid w:val="001F65ED"/>
    <w:rsid w:val="003750EB"/>
    <w:rsid w:val="003D4479"/>
    <w:rsid w:val="004B760B"/>
    <w:rsid w:val="00535413"/>
    <w:rsid w:val="00540F6C"/>
    <w:rsid w:val="005B1F7A"/>
    <w:rsid w:val="00864714"/>
    <w:rsid w:val="00876048"/>
    <w:rsid w:val="009A02ED"/>
    <w:rsid w:val="00A129D2"/>
    <w:rsid w:val="00A32B8A"/>
    <w:rsid w:val="00A61E70"/>
    <w:rsid w:val="00A725BE"/>
    <w:rsid w:val="00B27C12"/>
    <w:rsid w:val="00BA1342"/>
    <w:rsid w:val="00BA54BB"/>
    <w:rsid w:val="00D675FF"/>
    <w:rsid w:val="00EB530D"/>
    <w:rsid w:val="00F600AA"/>
    <w:rsid w:val="00F703D6"/>
    <w:rsid w:val="00F86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4B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A54B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BA54B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BA54BB"/>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uiPriority w:val="9"/>
    <w:qFormat/>
    <w:rsid w:val="00BA54BB"/>
    <w:pPr>
      <w:keepNext/>
      <w:spacing w:before="240" w:after="60"/>
      <w:outlineLvl w:val="3"/>
    </w:pPr>
    <w:rPr>
      <w:rFonts w:ascii="Calibri" w:hAnsi="Calibri"/>
      <w:b/>
      <w:bCs/>
      <w:sz w:val="28"/>
      <w:szCs w:val="28"/>
      <w:lang w:val="x-none"/>
    </w:rPr>
  </w:style>
  <w:style w:type="paragraph" w:styleId="Antrat8">
    <w:name w:val="heading 8"/>
    <w:basedOn w:val="prastasis"/>
    <w:next w:val="prastasis"/>
    <w:link w:val="Antrat8Diagrama"/>
    <w:qFormat/>
    <w:rsid w:val="00BA54BB"/>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A54BB"/>
    <w:rPr>
      <w:rFonts w:ascii="Cambria" w:eastAsia="Times New Roman" w:hAnsi="Cambria" w:cs="Times New Roman"/>
      <w:b/>
      <w:bCs/>
      <w:color w:val="365F91"/>
      <w:sz w:val="28"/>
      <w:szCs w:val="28"/>
    </w:rPr>
  </w:style>
  <w:style w:type="character" w:customStyle="1" w:styleId="Antrat2Diagrama">
    <w:name w:val="Antraštė 2 Diagrama"/>
    <w:link w:val="Antrat2"/>
    <w:uiPriority w:val="9"/>
    <w:rsid w:val="00BA54BB"/>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BA54BB"/>
    <w:rPr>
      <w:rFonts w:ascii="Cambria" w:eastAsia="Times New Roman" w:hAnsi="Cambria" w:cs="Times New Roman"/>
      <w:b/>
      <w:bCs/>
      <w:sz w:val="26"/>
      <w:szCs w:val="26"/>
      <w:lang w:val="x-none"/>
    </w:rPr>
  </w:style>
  <w:style w:type="character" w:customStyle="1" w:styleId="Antrat4Diagrama">
    <w:name w:val="Antraštė 4 Diagrama"/>
    <w:link w:val="Antrat4"/>
    <w:uiPriority w:val="9"/>
    <w:rsid w:val="00BA54BB"/>
    <w:rPr>
      <w:rFonts w:ascii="Calibri" w:eastAsia="Times New Roman" w:hAnsi="Calibri" w:cs="Times New Roman"/>
      <w:b/>
      <w:bCs/>
      <w:sz w:val="28"/>
      <w:szCs w:val="28"/>
      <w:lang w:val="x-none"/>
    </w:rPr>
  </w:style>
  <w:style w:type="character" w:customStyle="1" w:styleId="Antrat8Diagrama">
    <w:name w:val="Antraštė 8 Diagrama"/>
    <w:link w:val="Antrat8"/>
    <w:rsid w:val="00BA54BB"/>
    <w:rPr>
      <w:rFonts w:ascii="Times New Roman" w:eastAsia="Times New Roman" w:hAnsi="Times New Roman" w:cs="Times New Roman"/>
      <w:i/>
      <w:iCs/>
      <w:sz w:val="24"/>
      <w:szCs w:val="24"/>
    </w:rPr>
  </w:style>
  <w:style w:type="character" w:styleId="Hipersaitas">
    <w:name w:val="Hyperlink"/>
    <w:uiPriority w:val="99"/>
    <w:rsid w:val="00BA54BB"/>
    <w:rPr>
      <w:rFonts w:cs="Times New Roman"/>
      <w:color w:val="0000FF"/>
      <w:u w:val="single"/>
    </w:rPr>
  </w:style>
  <w:style w:type="paragraph" w:customStyle="1" w:styleId="PI-1EMEASMCA">
    <w:name w:val="PI-1 EMEA_SMCA"/>
    <w:basedOn w:val="Antrat2"/>
    <w:autoRedefine/>
    <w:uiPriority w:val="99"/>
    <w:rsid w:val="00BA54BB"/>
    <w:pPr>
      <w:keepLines w:val="0"/>
      <w:tabs>
        <w:tab w:val="left" w:pos="567"/>
      </w:tabs>
      <w:spacing w:before="0"/>
      <w:ind w:left="567" w:hanging="567"/>
    </w:pPr>
    <w:rPr>
      <w:rFonts w:ascii="Times New Roman" w:hAnsi="Times New Roman"/>
      <w:bCs w:val="0"/>
      <w:color w:val="auto"/>
      <w:sz w:val="22"/>
      <w:szCs w:val="22"/>
      <w:lang w:val="x-none"/>
    </w:rPr>
  </w:style>
  <w:style w:type="paragraph" w:customStyle="1" w:styleId="PI-1labEMEASMCA">
    <w:name w:val="PI-1_lab EMEA_SMCA"/>
    <w:basedOn w:val="prastasis"/>
    <w:link w:val="PI-1labEMEASMCAChar"/>
    <w:autoRedefine/>
    <w:uiPriority w:val="99"/>
    <w:rsid w:val="00BA54B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BA54BB"/>
    <w:rPr>
      <w:rFonts w:ascii="Times New Roman" w:eastAsia="Times New Roman" w:hAnsi="Times New Roman" w:cs="Times New Roman"/>
      <w:b/>
      <w:noProof/>
    </w:rPr>
  </w:style>
  <w:style w:type="paragraph" w:customStyle="1" w:styleId="PI-2EMEASMCA">
    <w:name w:val="PI-2 EMEA_SMCA"/>
    <w:basedOn w:val="Antrat3"/>
    <w:autoRedefine/>
    <w:uiPriority w:val="99"/>
    <w:rsid w:val="00BA54B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BA54BB"/>
    <w:rPr>
      <w:sz w:val="22"/>
      <w:szCs w:val="22"/>
      <w:lang w:val="x-none"/>
    </w:rPr>
  </w:style>
  <w:style w:type="paragraph" w:customStyle="1" w:styleId="TTEMEASMCA">
    <w:name w:val="TT EMEA_SMCA"/>
    <w:basedOn w:val="Antrat1"/>
    <w:link w:val="TTEMEASMCAChar"/>
    <w:autoRedefine/>
    <w:uiPriority w:val="99"/>
    <w:rsid w:val="00BA54B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BA54BB"/>
    <w:rPr>
      <w:rFonts w:ascii="Times New Roman" w:eastAsia="Times New Roman" w:hAnsi="Times New Roman" w:cs="Times New Roman"/>
      <w:b/>
      <w:caps/>
      <w:lang w:val="en-US"/>
    </w:rPr>
  </w:style>
  <w:style w:type="paragraph" w:customStyle="1" w:styleId="BT-EMEASMCA">
    <w:name w:val="BT- EMEA_SMCA"/>
    <w:basedOn w:val="BTEMEASMCA"/>
    <w:autoRedefine/>
    <w:rsid w:val="00BA54BB"/>
    <w:pPr>
      <w:tabs>
        <w:tab w:val="left" w:pos="540"/>
      </w:tabs>
    </w:pPr>
  </w:style>
  <w:style w:type="paragraph" w:customStyle="1" w:styleId="PI-3EMEASMCA">
    <w:name w:val="PI-3 EMEA_SMCA"/>
    <w:basedOn w:val="prastasis"/>
    <w:autoRedefine/>
    <w:rsid w:val="00BA54BB"/>
    <w:pPr>
      <w:spacing w:line="220" w:lineRule="exact"/>
    </w:pPr>
    <w:rPr>
      <w:b/>
      <w:bCs/>
      <w:sz w:val="22"/>
      <w:szCs w:val="22"/>
    </w:rPr>
  </w:style>
  <w:style w:type="paragraph" w:customStyle="1" w:styleId="BTbEMEASMCA">
    <w:name w:val="BT(b) EMEA_SMCA"/>
    <w:basedOn w:val="BTEMEASMCA"/>
    <w:autoRedefine/>
    <w:uiPriority w:val="99"/>
    <w:rsid w:val="00BA1342"/>
    <w:rPr>
      <w:b/>
    </w:rPr>
  </w:style>
  <w:style w:type="paragraph" w:customStyle="1" w:styleId="BTeEMEASMCA">
    <w:name w:val="BT(e) EMEA_SMCA"/>
    <w:basedOn w:val="BTEMEASMCA"/>
    <w:autoRedefine/>
    <w:uiPriority w:val="99"/>
    <w:rsid w:val="00BA54BB"/>
    <w:pPr>
      <w:jc w:val="center"/>
    </w:pPr>
  </w:style>
  <w:style w:type="character" w:customStyle="1" w:styleId="BTEMEASMCAChar">
    <w:name w:val="BT EMEA_SMCA Char"/>
    <w:link w:val="BTEMEASMCA"/>
    <w:uiPriority w:val="99"/>
    <w:locked/>
    <w:rsid w:val="00BA54BB"/>
    <w:rPr>
      <w:rFonts w:ascii="Times New Roman" w:eastAsia="Times New Roman" w:hAnsi="Times New Roman" w:cs="Times New Roman"/>
      <w:lang w:val="x-none"/>
    </w:rPr>
  </w:style>
  <w:style w:type="paragraph" w:styleId="Pagrindinistekstas">
    <w:name w:val="Body Text"/>
    <w:basedOn w:val="prastasis"/>
    <w:link w:val="PagrindinistekstasDiagrama"/>
    <w:uiPriority w:val="99"/>
    <w:rsid w:val="00BA54BB"/>
    <w:pPr>
      <w:numPr>
        <w:numId w:val="6"/>
      </w:numPr>
      <w:tabs>
        <w:tab w:val="clear" w:pos="567"/>
      </w:tabs>
      <w:spacing w:after="120"/>
      <w:ind w:left="0" w:firstLine="0"/>
    </w:pPr>
    <w:rPr>
      <w:sz w:val="22"/>
      <w:szCs w:val="20"/>
      <w:lang w:val="x-none" w:eastAsia="x-none"/>
    </w:rPr>
  </w:style>
  <w:style w:type="character" w:customStyle="1" w:styleId="PagrindinistekstasDiagrama">
    <w:name w:val="Pagrindinis tekstas Diagrama"/>
    <w:link w:val="Pagrindinistekstas"/>
    <w:uiPriority w:val="99"/>
    <w:rsid w:val="00BA54BB"/>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uiPriority w:val="99"/>
    <w:rsid w:val="00BA54BB"/>
    <w:pPr>
      <w:spacing w:after="120" w:line="480" w:lineRule="auto"/>
    </w:pPr>
    <w:rPr>
      <w:lang w:val="x-none"/>
    </w:rPr>
  </w:style>
  <w:style w:type="character" w:customStyle="1" w:styleId="Pagrindinistekstas2Diagrama">
    <w:name w:val="Pagrindinis tekstas 2 Diagrama"/>
    <w:link w:val="Pagrindinistekstas2"/>
    <w:uiPriority w:val="99"/>
    <w:rsid w:val="00BA54BB"/>
    <w:rPr>
      <w:rFonts w:ascii="Times New Roman" w:eastAsia="Times New Roman" w:hAnsi="Times New Roman" w:cs="Times New Roman"/>
      <w:sz w:val="24"/>
      <w:szCs w:val="24"/>
      <w:lang w:val="x-none"/>
    </w:rPr>
  </w:style>
  <w:style w:type="paragraph" w:styleId="Antrats">
    <w:name w:val="header"/>
    <w:basedOn w:val="prastasis"/>
    <w:link w:val="AntratsDiagrama"/>
    <w:uiPriority w:val="99"/>
    <w:rsid w:val="00BA54BB"/>
    <w:pPr>
      <w:tabs>
        <w:tab w:val="center" w:pos="4153"/>
        <w:tab w:val="right" w:pos="8306"/>
      </w:tabs>
    </w:pPr>
    <w:rPr>
      <w:lang w:val="x-none"/>
    </w:rPr>
  </w:style>
  <w:style w:type="character" w:customStyle="1" w:styleId="AntratsDiagrama">
    <w:name w:val="Antraštės Diagrama"/>
    <w:link w:val="Antrats"/>
    <w:uiPriority w:val="99"/>
    <w:rsid w:val="00BA54BB"/>
    <w:rPr>
      <w:rFonts w:ascii="Times New Roman" w:eastAsia="Times New Roman" w:hAnsi="Times New Roman" w:cs="Times New Roman"/>
      <w:sz w:val="24"/>
      <w:szCs w:val="24"/>
      <w:lang w:val="x-none"/>
    </w:rPr>
  </w:style>
  <w:style w:type="paragraph" w:styleId="Dokumentoinaostekstas">
    <w:name w:val="endnote text"/>
    <w:basedOn w:val="prastasis"/>
    <w:link w:val="DokumentoinaostekstasDiagrama"/>
    <w:uiPriority w:val="99"/>
    <w:semiHidden/>
    <w:rsid w:val="00BA54BB"/>
    <w:pPr>
      <w:tabs>
        <w:tab w:val="left" w:pos="567"/>
      </w:tabs>
    </w:pPr>
    <w:rPr>
      <w:sz w:val="20"/>
      <w:szCs w:val="20"/>
      <w:lang w:val="x-none"/>
    </w:rPr>
  </w:style>
  <w:style w:type="character" w:customStyle="1" w:styleId="DokumentoinaostekstasDiagrama">
    <w:name w:val="Dokumento išnašos tekstas Diagrama"/>
    <w:link w:val="Dokumentoinaostekstas"/>
    <w:uiPriority w:val="99"/>
    <w:semiHidden/>
    <w:rsid w:val="00BA54BB"/>
    <w:rPr>
      <w:rFonts w:ascii="Times New Roman" w:eastAsia="Times New Roman" w:hAnsi="Times New Roman" w:cs="Times New Roman"/>
      <w:sz w:val="20"/>
      <w:szCs w:val="20"/>
      <w:lang w:val="x-none"/>
    </w:rPr>
  </w:style>
  <w:style w:type="paragraph" w:customStyle="1" w:styleId="BTAnIIEMEASMCA">
    <w:name w:val="BT(AnII) EMEA_SMCA"/>
    <w:basedOn w:val="Debesliotekstas"/>
    <w:autoRedefine/>
    <w:uiPriority w:val="99"/>
    <w:rsid w:val="00BA54BB"/>
    <w:pPr>
      <w:tabs>
        <w:tab w:val="left" w:pos="1701"/>
      </w:tabs>
      <w:ind w:left="1701" w:hanging="567"/>
    </w:pPr>
    <w:rPr>
      <w:rFonts w:ascii="Times New Roman" w:hAnsi="Times New Roman" w:cs="Times New Roman"/>
      <w:b/>
      <w:sz w:val="22"/>
      <w:szCs w:val="22"/>
      <w:lang w:val="en-GB"/>
    </w:rPr>
  </w:style>
  <w:style w:type="paragraph" w:customStyle="1" w:styleId="BTuEMEASMCA">
    <w:name w:val="BT(u) EMEA_SMCA"/>
    <w:basedOn w:val="BTEMEASMCA"/>
    <w:autoRedefine/>
    <w:uiPriority w:val="99"/>
    <w:rsid w:val="00BA54BB"/>
    <w:rPr>
      <w:u w:val="single"/>
    </w:rPr>
  </w:style>
  <w:style w:type="paragraph" w:styleId="Pagrindiniotekstotrauka">
    <w:name w:val="Body Text Indent"/>
    <w:basedOn w:val="prastasis"/>
    <w:link w:val="PagrindiniotekstotraukaDiagrama"/>
    <w:uiPriority w:val="99"/>
    <w:rsid w:val="00BA54BB"/>
    <w:pPr>
      <w:spacing w:after="120"/>
      <w:ind w:left="283"/>
    </w:pPr>
    <w:rPr>
      <w:lang w:val="x-none"/>
    </w:rPr>
  </w:style>
  <w:style w:type="character" w:customStyle="1" w:styleId="PagrindiniotekstotraukaDiagrama">
    <w:name w:val="Pagrindinio teksto įtrauka Diagrama"/>
    <w:link w:val="Pagrindiniotekstotrauka"/>
    <w:uiPriority w:val="99"/>
    <w:rsid w:val="00BA54BB"/>
    <w:rPr>
      <w:rFonts w:ascii="Times New Roman" w:eastAsia="Times New Roman" w:hAnsi="Times New Roman" w:cs="Times New Roman"/>
      <w:sz w:val="24"/>
      <w:szCs w:val="24"/>
      <w:lang w:val="x-none"/>
    </w:rPr>
  </w:style>
  <w:style w:type="character" w:customStyle="1" w:styleId="TableChar">
    <w:name w:val="Table Char"/>
    <w:uiPriority w:val="99"/>
    <w:rsid w:val="00BA54BB"/>
    <w:rPr>
      <w:rFonts w:ascii="Arial" w:hAnsi="Arial" w:cs="Times New Roman"/>
      <w:b/>
      <w:sz w:val="22"/>
      <w:lang w:val="en-US" w:eastAsia="en-US" w:bidi="ar-SA"/>
    </w:rPr>
  </w:style>
  <w:style w:type="paragraph" w:styleId="Porat">
    <w:name w:val="footer"/>
    <w:basedOn w:val="prastasis"/>
    <w:link w:val="PoratDiagrama"/>
    <w:uiPriority w:val="99"/>
    <w:unhideWhenUsed/>
    <w:rsid w:val="00BA54BB"/>
    <w:pPr>
      <w:tabs>
        <w:tab w:val="center" w:pos="4819"/>
        <w:tab w:val="right" w:pos="9638"/>
      </w:tabs>
    </w:pPr>
  </w:style>
  <w:style w:type="character" w:customStyle="1" w:styleId="PoratDiagrama">
    <w:name w:val="Poraštė Diagrama"/>
    <w:link w:val="Porat"/>
    <w:uiPriority w:val="99"/>
    <w:rsid w:val="00BA54B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BA54BB"/>
    <w:rPr>
      <w:rFonts w:ascii="Tahoma" w:hAnsi="Tahoma" w:cs="Tahoma"/>
      <w:sz w:val="16"/>
      <w:szCs w:val="16"/>
    </w:rPr>
  </w:style>
  <w:style w:type="character" w:customStyle="1" w:styleId="DebesliotekstasDiagrama">
    <w:name w:val="Debesėlio tekstas Diagrama"/>
    <w:link w:val="Debesliotekstas"/>
    <w:uiPriority w:val="99"/>
    <w:semiHidden/>
    <w:rsid w:val="00BA54BB"/>
    <w:rPr>
      <w:rFonts w:ascii="Tahoma" w:eastAsia="Times New Roman" w:hAnsi="Tahoma" w:cs="Tahoma"/>
      <w:sz w:val="16"/>
      <w:szCs w:val="16"/>
    </w:rPr>
  </w:style>
  <w:style w:type="character" w:styleId="Komentaronuoroda">
    <w:name w:val="annotation reference"/>
    <w:semiHidden/>
    <w:rsid w:val="00BA54BB"/>
    <w:rPr>
      <w:sz w:val="16"/>
      <w:szCs w:val="16"/>
    </w:rPr>
  </w:style>
  <w:style w:type="paragraph" w:styleId="Komentarotekstas">
    <w:name w:val="annotation text"/>
    <w:basedOn w:val="prastasis"/>
    <w:link w:val="KomentarotekstasDiagrama"/>
    <w:semiHidden/>
    <w:rsid w:val="00BA54BB"/>
    <w:rPr>
      <w:sz w:val="20"/>
      <w:szCs w:val="20"/>
    </w:rPr>
  </w:style>
  <w:style w:type="character" w:customStyle="1" w:styleId="KomentarotekstasDiagrama">
    <w:name w:val="Komentaro tekstas Diagrama"/>
    <w:link w:val="Komentarotekstas"/>
    <w:semiHidden/>
    <w:rsid w:val="00BA54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A54BB"/>
    <w:rPr>
      <w:b/>
      <w:bCs/>
    </w:rPr>
  </w:style>
  <w:style w:type="character" w:customStyle="1" w:styleId="KomentarotemaDiagrama">
    <w:name w:val="Komentaro tema Diagrama"/>
    <w:link w:val="Komentarotema"/>
    <w:semiHidden/>
    <w:rsid w:val="00BA54BB"/>
    <w:rPr>
      <w:rFonts w:ascii="Times New Roman" w:eastAsia="Times New Roman" w:hAnsi="Times New Roman" w:cs="Times New Roman"/>
      <w:b/>
      <w:bCs/>
      <w:sz w:val="20"/>
      <w:szCs w:val="20"/>
    </w:rPr>
  </w:style>
  <w:style w:type="paragraph" w:styleId="Sraopastraipa">
    <w:name w:val="List Paragraph"/>
    <w:basedOn w:val="prastasis"/>
    <w:uiPriority w:val="34"/>
    <w:qFormat/>
    <w:rsid w:val="00EB530D"/>
    <w:pPr>
      <w:ind w:left="1296"/>
    </w:pPr>
  </w:style>
  <w:style w:type="paragraph" w:customStyle="1" w:styleId="Default">
    <w:name w:val="Default"/>
    <w:rsid w:val="00B27C12"/>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54B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A54BB"/>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BA54BB"/>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BA54BB"/>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uiPriority w:val="9"/>
    <w:qFormat/>
    <w:rsid w:val="00BA54BB"/>
    <w:pPr>
      <w:keepNext/>
      <w:spacing w:before="240" w:after="60"/>
      <w:outlineLvl w:val="3"/>
    </w:pPr>
    <w:rPr>
      <w:rFonts w:ascii="Calibri" w:hAnsi="Calibri"/>
      <w:b/>
      <w:bCs/>
      <w:sz w:val="28"/>
      <w:szCs w:val="28"/>
      <w:lang w:val="x-none"/>
    </w:rPr>
  </w:style>
  <w:style w:type="paragraph" w:styleId="Antrat8">
    <w:name w:val="heading 8"/>
    <w:basedOn w:val="prastasis"/>
    <w:next w:val="prastasis"/>
    <w:link w:val="Antrat8Diagrama"/>
    <w:qFormat/>
    <w:rsid w:val="00BA54BB"/>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A54BB"/>
    <w:rPr>
      <w:rFonts w:ascii="Cambria" w:eastAsia="Times New Roman" w:hAnsi="Cambria" w:cs="Times New Roman"/>
      <w:b/>
      <w:bCs/>
      <w:color w:val="365F91"/>
      <w:sz w:val="28"/>
      <w:szCs w:val="28"/>
    </w:rPr>
  </w:style>
  <w:style w:type="character" w:customStyle="1" w:styleId="Antrat2Diagrama">
    <w:name w:val="Antraštė 2 Diagrama"/>
    <w:link w:val="Antrat2"/>
    <w:uiPriority w:val="9"/>
    <w:rsid w:val="00BA54BB"/>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BA54BB"/>
    <w:rPr>
      <w:rFonts w:ascii="Cambria" w:eastAsia="Times New Roman" w:hAnsi="Cambria" w:cs="Times New Roman"/>
      <w:b/>
      <w:bCs/>
      <w:sz w:val="26"/>
      <w:szCs w:val="26"/>
      <w:lang w:val="x-none"/>
    </w:rPr>
  </w:style>
  <w:style w:type="character" w:customStyle="1" w:styleId="Antrat4Diagrama">
    <w:name w:val="Antraštė 4 Diagrama"/>
    <w:link w:val="Antrat4"/>
    <w:uiPriority w:val="9"/>
    <w:rsid w:val="00BA54BB"/>
    <w:rPr>
      <w:rFonts w:ascii="Calibri" w:eastAsia="Times New Roman" w:hAnsi="Calibri" w:cs="Times New Roman"/>
      <w:b/>
      <w:bCs/>
      <w:sz w:val="28"/>
      <w:szCs w:val="28"/>
      <w:lang w:val="x-none"/>
    </w:rPr>
  </w:style>
  <w:style w:type="character" w:customStyle="1" w:styleId="Antrat8Diagrama">
    <w:name w:val="Antraštė 8 Diagrama"/>
    <w:link w:val="Antrat8"/>
    <w:rsid w:val="00BA54BB"/>
    <w:rPr>
      <w:rFonts w:ascii="Times New Roman" w:eastAsia="Times New Roman" w:hAnsi="Times New Roman" w:cs="Times New Roman"/>
      <w:i/>
      <w:iCs/>
      <w:sz w:val="24"/>
      <w:szCs w:val="24"/>
    </w:rPr>
  </w:style>
  <w:style w:type="character" w:styleId="Hipersaitas">
    <w:name w:val="Hyperlink"/>
    <w:uiPriority w:val="99"/>
    <w:rsid w:val="00BA54BB"/>
    <w:rPr>
      <w:rFonts w:cs="Times New Roman"/>
      <w:color w:val="0000FF"/>
      <w:u w:val="single"/>
    </w:rPr>
  </w:style>
  <w:style w:type="paragraph" w:customStyle="1" w:styleId="PI-1EMEASMCA">
    <w:name w:val="PI-1 EMEA_SMCA"/>
    <w:basedOn w:val="Antrat2"/>
    <w:autoRedefine/>
    <w:uiPriority w:val="99"/>
    <w:rsid w:val="00BA54BB"/>
    <w:pPr>
      <w:keepLines w:val="0"/>
      <w:tabs>
        <w:tab w:val="left" w:pos="567"/>
      </w:tabs>
      <w:spacing w:before="0"/>
      <w:ind w:left="567" w:hanging="567"/>
    </w:pPr>
    <w:rPr>
      <w:rFonts w:ascii="Times New Roman" w:hAnsi="Times New Roman"/>
      <w:bCs w:val="0"/>
      <w:color w:val="auto"/>
      <w:sz w:val="22"/>
      <w:szCs w:val="22"/>
      <w:lang w:val="x-none"/>
    </w:rPr>
  </w:style>
  <w:style w:type="paragraph" w:customStyle="1" w:styleId="PI-1labEMEASMCA">
    <w:name w:val="PI-1_lab EMEA_SMCA"/>
    <w:basedOn w:val="prastasis"/>
    <w:link w:val="PI-1labEMEASMCAChar"/>
    <w:autoRedefine/>
    <w:uiPriority w:val="99"/>
    <w:rsid w:val="00BA54B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uiPriority w:val="99"/>
    <w:locked/>
    <w:rsid w:val="00BA54BB"/>
    <w:rPr>
      <w:rFonts w:ascii="Times New Roman" w:eastAsia="Times New Roman" w:hAnsi="Times New Roman" w:cs="Times New Roman"/>
      <w:b/>
      <w:noProof/>
    </w:rPr>
  </w:style>
  <w:style w:type="paragraph" w:customStyle="1" w:styleId="PI-2EMEASMCA">
    <w:name w:val="PI-2 EMEA_SMCA"/>
    <w:basedOn w:val="Antrat3"/>
    <w:autoRedefine/>
    <w:uiPriority w:val="99"/>
    <w:rsid w:val="00BA54BB"/>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uiPriority w:val="99"/>
    <w:rsid w:val="00BA54BB"/>
    <w:rPr>
      <w:sz w:val="22"/>
      <w:szCs w:val="22"/>
      <w:lang w:val="x-none"/>
    </w:rPr>
  </w:style>
  <w:style w:type="paragraph" w:customStyle="1" w:styleId="TTEMEASMCA">
    <w:name w:val="TT EMEA_SMCA"/>
    <w:basedOn w:val="Antrat1"/>
    <w:link w:val="TTEMEASMCAChar"/>
    <w:autoRedefine/>
    <w:uiPriority w:val="99"/>
    <w:rsid w:val="00BA54BB"/>
    <w:pPr>
      <w:keepNext w:val="0"/>
      <w:keepLines w:val="0"/>
      <w:tabs>
        <w:tab w:val="left" w:pos="567"/>
      </w:tabs>
      <w:spacing w:before="0"/>
      <w:ind w:left="567" w:hanging="567"/>
      <w:jc w:val="center"/>
    </w:pPr>
    <w:rPr>
      <w:rFonts w:ascii="Times New Roman" w:hAnsi="Times New Roman"/>
      <w:bCs w:val="0"/>
      <w:caps/>
      <w:color w:val="auto"/>
      <w:sz w:val="22"/>
      <w:szCs w:val="22"/>
      <w:lang w:val="en-US"/>
    </w:rPr>
  </w:style>
  <w:style w:type="character" w:customStyle="1" w:styleId="TTEMEASMCAChar">
    <w:name w:val="TT EMEA_SMCA Char"/>
    <w:link w:val="TTEMEASMCA"/>
    <w:uiPriority w:val="99"/>
    <w:locked/>
    <w:rsid w:val="00BA54BB"/>
    <w:rPr>
      <w:rFonts w:ascii="Times New Roman" w:eastAsia="Times New Roman" w:hAnsi="Times New Roman" w:cs="Times New Roman"/>
      <w:b/>
      <w:caps/>
      <w:lang w:val="en-US"/>
    </w:rPr>
  </w:style>
  <w:style w:type="paragraph" w:customStyle="1" w:styleId="BT-EMEASMCA">
    <w:name w:val="BT- EMEA_SMCA"/>
    <w:basedOn w:val="BTEMEASMCA"/>
    <w:autoRedefine/>
    <w:rsid w:val="00BA54BB"/>
    <w:pPr>
      <w:tabs>
        <w:tab w:val="left" w:pos="540"/>
      </w:tabs>
    </w:pPr>
  </w:style>
  <w:style w:type="paragraph" w:customStyle="1" w:styleId="PI-3EMEASMCA">
    <w:name w:val="PI-3 EMEA_SMCA"/>
    <w:basedOn w:val="prastasis"/>
    <w:autoRedefine/>
    <w:rsid w:val="00BA54BB"/>
    <w:pPr>
      <w:spacing w:line="220" w:lineRule="exact"/>
    </w:pPr>
    <w:rPr>
      <w:b/>
      <w:bCs/>
      <w:sz w:val="22"/>
      <w:szCs w:val="22"/>
    </w:rPr>
  </w:style>
  <w:style w:type="paragraph" w:customStyle="1" w:styleId="BTbEMEASMCA">
    <w:name w:val="BT(b) EMEA_SMCA"/>
    <w:basedOn w:val="BTEMEASMCA"/>
    <w:autoRedefine/>
    <w:uiPriority w:val="99"/>
    <w:rsid w:val="00BA1342"/>
    <w:rPr>
      <w:b/>
    </w:rPr>
  </w:style>
  <w:style w:type="paragraph" w:customStyle="1" w:styleId="BTeEMEASMCA">
    <w:name w:val="BT(e) EMEA_SMCA"/>
    <w:basedOn w:val="BTEMEASMCA"/>
    <w:autoRedefine/>
    <w:uiPriority w:val="99"/>
    <w:rsid w:val="00BA54BB"/>
    <w:pPr>
      <w:jc w:val="center"/>
    </w:pPr>
  </w:style>
  <w:style w:type="character" w:customStyle="1" w:styleId="BTEMEASMCAChar">
    <w:name w:val="BT EMEA_SMCA Char"/>
    <w:link w:val="BTEMEASMCA"/>
    <w:uiPriority w:val="99"/>
    <w:locked/>
    <w:rsid w:val="00BA54BB"/>
    <w:rPr>
      <w:rFonts w:ascii="Times New Roman" w:eastAsia="Times New Roman" w:hAnsi="Times New Roman" w:cs="Times New Roman"/>
      <w:lang w:val="x-none"/>
    </w:rPr>
  </w:style>
  <w:style w:type="paragraph" w:styleId="Pagrindinistekstas">
    <w:name w:val="Body Text"/>
    <w:basedOn w:val="prastasis"/>
    <w:link w:val="PagrindinistekstasDiagrama"/>
    <w:uiPriority w:val="99"/>
    <w:rsid w:val="00BA54BB"/>
    <w:pPr>
      <w:numPr>
        <w:numId w:val="6"/>
      </w:numPr>
      <w:tabs>
        <w:tab w:val="clear" w:pos="567"/>
      </w:tabs>
      <w:spacing w:after="120"/>
      <w:ind w:left="0" w:firstLine="0"/>
    </w:pPr>
    <w:rPr>
      <w:sz w:val="22"/>
      <w:szCs w:val="20"/>
      <w:lang w:val="x-none" w:eastAsia="x-none"/>
    </w:rPr>
  </w:style>
  <w:style w:type="character" w:customStyle="1" w:styleId="PagrindinistekstasDiagrama">
    <w:name w:val="Pagrindinis tekstas Diagrama"/>
    <w:link w:val="Pagrindinistekstas"/>
    <w:uiPriority w:val="99"/>
    <w:rsid w:val="00BA54BB"/>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uiPriority w:val="99"/>
    <w:rsid w:val="00BA54BB"/>
    <w:pPr>
      <w:spacing w:after="120" w:line="480" w:lineRule="auto"/>
    </w:pPr>
    <w:rPr>
      <w:lang w:val="x-none"/>
    </w:rPr>
  </w:style>
  <w:style w:type="character" w:customStyle="1" w:styleId="Pagrindinistekstas2Diagrama">
    <w:name w:val="Pagrindinis tekstas 2 Diagrama"/>
    <w:link w:val="Pagrindinistekstas2"/>
    <w:uiPriority w:val="99"/>
    <w:rsid w:val="00BA54BB"/>
    <w:rPr>
      <w:rFonts w:ascii="Times New Roman" w:eastAsia="Times New Roman" w:hAnsi="Times New Roman" w:cs="Times New Roman"/>
      <w:sz w:val="24"/>
      <w:szCs w:val="24"/>
      <w:lang w:val="x-none"/>
    </w:rPr>
  </w:style>
  <w:style w:type="paragraph" w:styleId="Antrats">
    <w:name w:val="header"/>
    <w:basedOn w:val="prastasis"/>
    <w:link w:val="AntratsDiagrama"/>
    <w:uiPriority w:val="99"/>
    <w:rsid w:val="00BA54BB"/>
    <w:pPr>
      <w:tabs>
        <w:tab w:val="center" w:pos="4153"/>
        <w:tab w:val="right" w:pos="8306"/>
      </w:tabs>
    </w:pPr>
    <w:rPr>
      <w:lang w:val="x-none"/>
    </w:rPr>
  </w:style>
  <w:style w:type="character" w:customStyle="1" w:styleId="AntratsDiagrama">
    <w:name w:val="Antraštės Diagrama"/>
    <w:link w:val="Antrats"/>
    <w:uiPriority w:val="99"/>
    <w:rsid w:val="00BA54BB"/>
    <w:rPr>
      <w:rFonts w:ascii="Times New Roman" w:eastAsia="Times New Roman" w:hAnsi="Times New Roman" w:cs="Times New Roman"/>
      <w:sz w:val="24"/>
      <w:szCs w:val="24"/>
      <w:lang w:val="x-none"/>
    </w:rPr>
  </w:style>
  <w:style w:type="paragraph" w:styleId="Dokumentoinaostekstas">
    <w:name w:val="endnote text"/>
    <w:basedOn w:val="prastasis"/>
    <w:link w:val="DokumentoinaostekstasDiagrama"/>
    <w:uiPriority w:val="99"/>
    <w:semiHidden/>
    <w:rsid w:val="00BA54BB"/>
    <w:pPr>
      <w:tabs>
        <w:tab w:val="left" w:pos="567"/>
      </w:tabs>
    </w:pPr>
    <w:rPr>
      <w:sz w:val="20"/>
      <w:szCs w:val="20"/>
      <w:lang w:val="x-none"/>
    </w:rPr>
  </w:style>
  <w:style w:type="character" w:customStyle="1" w:styleId="DokumentoinaostekstasDiagrama">
    <w:name w:val="Dokumento išnašos tekstas Diagrama"/>
    <w:link w:val="Dokumentoinaostekstas"/>
    <w:uiPriority w:val="99"/>
    <w:semiHidden/>
    <w:rsid w:val="00BA54BB"/>
    <w:rPr>
      <w:rFonts w:ascii="Times New Roman" w:eastAsia="Times New Roman" w:hAnsi="Times New Roman" w:cs="Times New Roman"/>
      <w:sz w:val="20"/>
      <w:szCs w:val="20"/>
      <w:lang w:val="x-none"/>
    </w:rPr>
  </w:style>
  <w:style w:type="paragraph" w:customStyle="1" w:styleId="BTAnIIEMEASMCA">
    <w:name w:val="BT(AnII) EMEA_SMCA"/>
    <w:basedOn w:val="Debesliotekstas"/>
    <w:autoRedefine/>
    <w:uiPriority w:val="99"/>
    <w:rsid w:val="00BA54BB"/>
    <w:pPr>
      <w:tabs>
        <w:tab w:val="left" w:pos="1701"/>
      </w:tabs>
      <w:ind w:left="1701" w:hanging="567"/>
    </w:pPr>
    <w:rPr>
      <w:rFonts w:ascii="Times New Roman" w:hAnsi="Times New Roman" w:cs="Times New Roman"/>
      <w:b/>
      <w:sz w:val="22"/>
      <w:szCs w:val="22"/>
      <w:lang w:val="en-GB"/>
    </w:rPr>
  </w:style>
  <w:style w:type="paragraph" w:customStyle="1" w:styleId="BTuEMEASMCA">
    <w:name w:val="BT(u) EMEA_SMCA"/>
    <w:basedOn w:val="BTEMEASMCA"/>
    <w:autoRedefine/>
    <w:uiPriority w:val="99"/>
    <w:rsid w:val="00BA54BB"/>
    <w:rPr>
      <w:u w:val="single"/>
    </w:rPr>
  </w:style>
  <w:style w:type="paragraph" w:styleId="Pagrindiniotekstotrauka">
    <w:name w:val="Body Text Indent"/>
    <w:basedOn w:val="prastasis"/>
    <w:link w:val="PagrindiniotekstotraukaDiagrama"/>
    <w:uiPriority w:val="99"/>
    <w:rsid w:val="00BA54BB"/>
    <w:pPr>
      <w:spacing w:after="120"/>
      <w:ind w:left="283"/>
    </w:pPr>
    <w:rPr>
      <w:lang w:val="x-none"/>
    </w:rPr>
  </w:style>
  <w:style w:type="character" w:customStyle="1" w:styleId="PagrindiniotekstotraukaDiagrama">
    <w:name w:val="Pagrindinio teksto įtrauka Diagrama"/>
    <w:link w:val="Pagrindiniotekstotrauka"/>
    <w:uiPriority w:val="99"/>
    <w:rsid w:val="00BA54BB"/>
    <w:rPr>
      <w:rFonts w:ascii="Times New Roman" w:eastAsia="Times New Roman" w:hAnsi="Times New Roman" w:cs="Times New Roman"/>
      <w:sz w:val="24"/>
      <w:szCs w:val="24"/>
      <w:lang w:val="x-none"/>
    </w:rPr>
  </w:style>
  <w:style w:type="character" w:customStyle="1" w:styleId="TableChar">
    <w:name w:val="Table Char"/>
    <w:uiPriority w:val="99"/>
    <w:rsid w:val="00BA54BB"/>
    <w:rPr>
      <w:rFonts w:ascii="Arial" w:hAnsi="Arial" w:cs="Times New Roman"/>
      <w:b/>
      <w:sz w:val="22"/>
      <w:lang w:val="en-US" w:eastAsia="en-US" w:bidi="ar-SA"/>
    </w:rPr>
  </w:style>
  <w:style w:type="paragraph" w:styleId="Porat">
    <w:name w:val="footer"/>
    <w:basedOn w:val="prastasis"/>
    <w:link w:val="PoratDiagrama"/>
    <w:uiPriority w:val="99"/>
    <w:unhideWhenUsed/>
    <w:rsid w:val="00BA54BB"/>
    <w:pPr>
      <w:tabs>
        <w:tab w:val="center" w:pos="4819"/>
        <w:tab w:val="right" w:pos="9638"/>
      </w:tabs>
    </w:pPr>
  </w:style>
  <w:style w:type="character" w:customStyle="1" w:styleId="PoratDiagrama">
    <w:name w:val="Poraštė Diagrama"/>
    <w:link w:val="Porat"/>
    <w:uiPriority w:val="99"/>
    <w:rsid w:val="00BA54B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BA54BB"/>
    <w:rPr>
      <w:rFonts w:ascii="Tahoma" w:hAnsi="Tahoma" w:cs="Tahoma"/>
      <w:sz w:val="16"/>
      <w:szCs w:val="16"/>
    </w:rPr>
  </w:style>
  <w:style w:type="character" w:customStyle="1" w:styleId="DebesliotekstasDiagrama">
    <w:name w:val="Debesėlio tekstas Diagrama"/>
    <w:link w:val="Debesliotekstas"/>
    <w:uiPriority w:val="99"/>
    <w:semiHidden/>
    <w:rsid w:val="00BA54BB"/>
    <w:rPr>
      <w:rFonts w:ascii="Tahoma" w:eastAsia="Times New Roman" w:hAnsi="Tahoma" w:cs="Tahoma"/>
      <w:sz w:val="16"/>
      <w:szCs w:val="16"/>
    </w:rPr>
  </w:style>
  <w:style w:type="character" w:styleId="Komentaronuoroda">
    <w:name w:val="annotation reference"/>
    <w:semiHidden/>
    <w:rsid w:val="00BA54BB"/>
    <w:rPr>
      <w:sz w:val="16"/>
      <w:szCs w:val="16"/>
    </w:rPr>
  </w:style>
  <w:style w:type="paragraph" w:styleId="Komentarotekstas">
    <w:name w:val="annotation text"/>
    <w:basedOn w:val="prastasis"/>
    <w:link w:val="KomentarotekstasDiagrama"/>
    <w:semiHidden/>
    <w:rsid w:val="00BA54BB"/>
    <w:rPr>
      <w:sz w:val="20"/>
      <w:szCs w:val="20"/>
    </w:rPr>
  </w:style>
  <w:style w:type="character" w:customStyle="1" w:styleId="KomentarotekstasDiagrama">
    <w:name w:val="Komentaro tekstas Diagrama"/>
    <w:link w:val="Komentarotekstas"/>
    <w:semiHidden/>
    <w:rsid w:val="00BA54B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BA54BB"/>
    <w:rPr>
      <w:b/>
      <w:bCs/>
    </w:rPr>
  </w:style>
  <w:style w:type="character" w:customStyle="1" w:styleId="KomentarotemaDiagrama">
    <w:name w:val="Komentaro tema Diagrama"/>
    <w:link w:val="Komentarotema"/>
    <w:semiHidden/>
    <w:rsid w:val="00BA54BB"/>
    <w:rPr>
      <w:rFonts w:ascii="Times New Roman" w:eastAsia="Times New Roman" w:hAnsi="Times New Roman" w:cs="Times New Roman"/>
      <w:b/>
      <w:bCs/>
      <w:sz w:val="20"/>
      <w:szCs w:val="20"/>
    </w:rPr>
  </w:style>
  <w:style w:type="paragraph" w:styleId="Sraopastraipa">
    <w:name w:val="List Paragraph"/>
    <w:basedOn w:val="prastasis"/>
    <w:uiPriority w:val="34"/>
    <w:qFormat/>
    <w:rsid w:val="00EB530D"/>
    <w:pPr>
      <w:ind w:left="1296"/>
    </w:pPr>
  </w:style>
  <w:style w:type="paragraph" w:customStyle="1" w:styleId="Default">
    <w:name w:val="Default"/>
    <w:rsid w:val="00B27C1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epageidaujamaR@vvkt.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FAA4F-D8FC-461E-AD01-892F506E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31066</Words>
  <Characters>17708</Characters>
  <Application>Microsoft Office Word</Application>
  <DocSecurity>8</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48677</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Korsakaite</dc:creator>
  <cp:lastModifiedBy>Albina Burkauskaitė</cp:lastModifiedBy>
  <cp:revision>3</cp:revision>
  <dcterms:created xsi:type="dcterms:W3CDTF">2014-06-03T05:15:00Z</dcterms:created>
  <dcterms:modified xsi:type="dcterms:W3CDTF">2014-06-03T05:16:00Z</dcterms:modified>
</cp:coreProperties>
</file>