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BAF" w:rsidRPr="000A0173" w:rsidRDefault="00C67BAF" w:rsidP="00C67BAF">
      <w:pPr>
        <w:pStyle w:val="TTEMEASMCA"/>
        <w:rPr>
          <w:rFonts w:ascii="Times New Roman" w:hAnsi="Times New Roman"/>
        </w:rPr>
      </w:pPr>
      <w:r w:rsidRPr="000A0173">
        <w:rPr>
          <w:rFonts w:ascii="Times New Roman" w:hAnsi="Times New Roman"/>
        </w:rPr>
        <w:t>Pakuotės lapelis: informacija vartotojui</w:t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DOCVARIABLE vault_nd_8f8082a2-9a37-461e-905e-31756dcacc03 \* MERGEFORMAT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fldChar w:fldCharType="end"/>
      </w:r>
    </w:p>
    <w:p w:rsidR="00C67BAF" w:rsidRPr="000A0173" w:rsidRDefault="00C67BAF" w:rsidP="00C67BAF">
      <w:pPr>
        <w:pStyle w:val="BTEMEASMCA"/>
        <w:rPr>
          <w:szCs w:val="22"/>
        </w:rPr>
      </w:pPr>
    </w:p>
    <w:p w:rsidR="00C67BAF" w:rsidRPr="000A0173" w:rsidRDefault="00C67BAF" w:rsidP="00C67BAF">
      <w:pPr>
        <w:pStyle w:val="BTbeEMEASMCA"/>
        <w:rPr>
          <w:szCs w:val="22"/>
        </w:rPr>
      </w:pPr>
      <w:r w:rsidRPr="000A0173">
        <w:rPr>
          <w:szCs w:val="22"/>
        </w:rPr>
        <w:t>Olfen 1 % gelis</w:t>
      </w:r>
    </w:p>
    <w:p w:rsidR="00C67BAF" w:rsidRPr="000A0173" w:rsidRDefault="00C67BAF" w:rsidP="00C67BAF">
      <w:pPr>
        <w:pStyle w:val="BTeEMEASMCA"/>
        <w:rPr>
          <w:szCs w:val="22"/>
        </w:rPr>
      </w:pPr>
      <w:r w:rsidRPr="000A0173">
        <w:rPr>
          <w:szCs w:val="22"/>
        </w:rPr>
        <w:t>diklofenako natrio druska</w:t>
      </w:r>
    </w:p>
    <w:p w:rsidR="00C67BAF" w:rsidRPr="000A0173" w:rsidRDefault="00C67BAF" w:rsidP="00C67BAF">
      <w:pPr>
        <w:pStyle w:val="BTEMEASMCA"/>
        <w:rPr>
          <w:szCs w:val="22"/>
        </w:rPr>
      </w:pPr>
    </w:p>
    <w:p w:rsidR="00C67BAF" w:rsidRPr="000A0173" w:rsidRDefault="00C67BAF" w:rsidP="00C67BAF">
      <w:pPr>
        <w:pStyle w:val="BTbEMEASMCA"/>
        <w:rPr>
          <w:szCs w:val="22"/>
        </w:rPr>
      </w:pPr>
      <w:r w:rsidRPr="000A0173">
        <w:rPr>
          <w:szCs w:val="22"/>
        </w:rPr>
        <w:t>Atidžiai perskaitykite visą šį lapelį, prieš pradėdami vartoti šį vaistą, nes jame pateikiama Jums svarbi informacija.</w:t>
      </w:r>
    </w:p>
    <w:p w:rsidR="00C67BAF" w:rsidRPr="000A0173" w:rsidRDefault="00C67BAF" w:rsidP="00C67BAF">
      <w:pPr>
        <w:pStyle w:val="BTEMEASMCA"/>
        <w:rPr>
          <w:szCs w:val="22"/>
        </w:rPr>
      </w:pPr>
      <w:r w:rsidRPr="000A0173">
        <w:rPr>
          <w:szCs w:val="22"/>
        </w:rPr>
        <w:t>Visada vartokite šį vaistą tiksliai kaip aprašyta šiame lapelyje arba kaip nurodė gydytojas arba vaistininkas.</w:t>
      </w:r>
    </w:p>
    <w:p w:rsidR="00C67BAF" w:rsidRPr="000A0173" w:rsidRDefault="00C67BAF" w:rsidP="00C67BAF">
      <w:pPr>
        <w:pStyle w:val="BT-EMEASMCA"/>
        <w:numPr>
          <w:ilvl w:val="0"/>
          <w:numId w:val="2"/>
        </w:numPr>
        <w:ind w:left="567" w:hanging="567"/>
        <w:rPr>
          <w:szCs w:val="22"/>
        </w:rPr>
      </w:pPr>
      <w:r w:rsidRPr="000A0173">
        <w:rPr>
          <w:szCs w:val="22"/>
        </w:rPr>
        <w:t>Neišmeskite šio lapelio, nes vėl gali prireikti jį perskaityti.</w:t>
      </w:r>
    </w:p>
    <w:p w:rsidR="00C67BAF" w:rsidRPr="000A0173" w:rsidRDefault="00C67BAF" w:rsidP="00C67BAF">
      <w:pPr>
        <w:pStyle w:val="BT-EMEASMCA"/>
        <w:numPr>
          <w:ilvl w:val="0"/>
          <w:numId w:val="2"/>
        </w:numPr>
        <w:ind w:left="567" w:hanging="567"/>
        <w:rPr>
          <w:szCs w:val="22"/>
        </w:rPr>
      </w:pPr>
      <w:r w:rsidRPr="000A0173">
        <w:rPr>
          <w:szCs w:val="22"/>
        </w:rPr>
        <w:t>Jeigu norite sužinoti daugiau arba pasitarti, kreipkitės į vaistininką.</w:t>
      </w:r>
    </w:p>
    <w:p w:rsidR="00C67BAF" w:rsidRPr="000A0173" w:rsidRDefault="00C67BAF" w:rsidP="00C67BAF">
      <w:pPr>
        <w:pStyle w:val="BT-EMEASMCA"/>
        <w:numPr>
          <w:ilvl w:val="0"/>
          <w:numId w:val="2"/>
        </w:numPr>
        <w:ind w:left="567" w:hanging="567"/>
        <w:rPr>
          <w:szCs w:val="22"/>
        </w:rPr>
      </w:pPr>
      <w:r w:rsidRPr="000A0173">
        <w:rPr>
          <w:szCs w:val="22"/>
        </w:rPr>
        <w:t>Jeigu pasireiškė šalutinis poveikis (net jeigu jis šiame lapelyje nenurodytas), kreipkitės į gydytoją arba vaistininką. Žr. 4 skyrių.</w:t>
      </w:r>
    </w:p>
    <w:p w:rsidR="00C67BAF" w:rsidRPr="000A0173" w:rsidRDefault="00C67BAF" w:rsidP="00C67BAF">
      <w:pPr>
        <w:pStyle w:val="BTEMEASMCA"/>
        <w:ind w:left="567" w:hanging="567"/>
        <w:rPr>
          <w:szCs w:val="22"/>
        </w:rPr>
      </w:pPr>
      <w:r w:rsidRPr="000A0173">
        <w:rPr>
          <w:szCs w:val="22"/>
        </w:rPr>
        <w:t>-</w:t>
      </w:r>
      <w:r w:rsidRPr="000A0173">
        <w:rPr>
          <w:szCs w:val="22"/>
        </w:rPr>
        <w:tab/>
        <w:t>Jeigu per 7 dienas Jūsų savijauta nepagerėjo arba net pablogėjo, kreipkitės į gydytoją.</w:t>
      </w:r>
    </w:p>
    <w:p w:rsidR="00C67BAF" w:rsidRPr="000A0173" w:rsidRDefault="00C67BAF" w:rsidP="00C67BAF">
      <w:pPr>
        <w:pStyle w:val="BTEMEASMCA"/>
        <w:rPr>
          <w:szCs w:val="22"/>
        </w:rPr>
      </w:pPr>
    </w:p>
    <w:p w:rsidR="00C67BAF" w:rsidRPr="000A0173" w:rsidRDefault="00C67BAF" w:rsidP="00C67BAF">
      <w:pPr>
        <w:pStyle w:val="BTbEMEASMCA"/>
        <w:rPr>
          <w:szCs w:val="22"/>
        </w:rPr>
      </w:pPr>
      <w:r w:rsidRPr="000A0173">
        <w:rPr>
          <w:szCs w:val="22"/>
        </w:rPr>
        <w:t>Apie ką rašoma šiame lapelyje?</w:t>
      </w:r>
    </w:p>
    <w:p w:rsidR="00C67BAF" w:rsidRPr="000A0173" w:rsidRDefault="00C67BAF" w:rsidP="00C67BAF">
      <w:pPr>
        <w:pStyle w:val="BTEMEASMCA"/>
        <w:ind w:left="567" w:hanging="567"/>
        <w:rPr>
          <w:szCs w:val="22"/>
        </w:rPr>
      </w:pPr>
      <w:r w:rsidRPr="000A0173">
        <w:rPr>
          <w:szCs w:val="22"/>
        </w:rPr>
        <w:t>1.</w:t>
      </w:r>
      <w:r w:rsidRPr="000A0173">
        <w:rPr>
          <w:szCs w:val="22"/>
        </w:rPr>
        <w:tab/>
        <w:t>Kas yra Olfen ir kam jis vartojamas</w:t>
      </w:r>
    </w:p>
    <w:p w:rsidR="00C67BAF" w:rsidRPr="000A0173" w:rsidRDefault="00C67BAF" w:rsidP="00C67BAF">
      <w:pPr>
        <w:pStyle w:val="BTEMEASMCA"/>
        <w:ind w:left="567" w:hanging="567"/>
        <w:rPr>
          <w:szCs w:val="22"/>
        </w:rPr>
      </w:pPr>
      <w:r w:rsidRPr="000A0173">
        <w:rPr>
          <w:szCs w:val="22"/>
        </w:rPr>
        <w:t>2.</w:t>
      </w:r>
      <w:r w:rsidRPr="000A0173">
        <w:rPr>
          <w:szCs w:val="22"/>
        </w:rPr>
        <w:tab/>
        <w:t>Kas žinotina prieš vartojant Olfen</w:t>
      </w:r>
    </w:p>
    <w:p w:rsidR="00C67BAF" w:rsidRPr="000A0173" w:rsidRDefault="00C67BAF" w:rsidP="00C67BAF">
      <w:pPr>
        <w:pStyle w:val="BTEMEASMCA"/>
        <w:ind w:left="567" w:hanging="567"/>
        <w:rPr>
          <w:szCs w:val="22"/>
        </w:rPr>
      </w:pPr>
      <w:r w:rsidRPr="000A0173">
        <w:rPr>
          <w:szCs w:val="22"/>
        </w:rPr>
        <w:t>3.</w:t>
      </w:r>
      <w:r w:rsidRPr="000A0173">
        <w:rPr>
          <w:szCs w:val="22"/>
        </w:rPr>
        <w:tab/>
        <w:t>Kaip vartoti Olfen</w:t>
      </w:r>
    </w:p>
    <w:p w:rsidR="00C67BAF" w:rsidRPr="000A0173" w:rsidRDefault="00C67BAF" w:rsidP="00C67BAF">
      <w:pPr>
        <w:pStyle w:val="BTEMEASMCA"/>
        <w:ind w:left="567" w:hanging="567"/>
        <w:rPr>
          <w:szCs w:val="22"/>
        </w:rPr>
      </w:pPr>
      <w:r w:rsidRPr="000A0173">
        <w:rPr>
          <w:szCs w:val="22"/>
        </w:rPr>
        <w:t>4.</w:t>
      </w:r>
      <w:r w:rsidRPr="000A0173">
        <w:rPr>
          <w:szCs w:val="22"/>
        </w:rPr>
        <w:tab/>
        <w:t>Galimas šalutinis poveikis</w:t>
      </w:r>
    </w:p>
    <w:p w:rsidR="00C67BAF" w:rsidRPr="000A0173" w:rsidRDefault="00C67BAF" w:rsidP="00C67BAF">
      <w:pPr>
        <w:pStyle w:val="BTEMEASMCA"/>
        <w:ind w:left="567" w:hanging="567"/>
        <w:rPr>
          <w:szCs w:val="22"/>
        </w:rPr>
      </w:pPr>
      <w:r w:rsidRPr="000A0173">
        <w:rPr>
          <w:szCs w:val="22"/>
        </w:rPr>
        <w:t>5.</w:t>
      </w:r>
      <w:r w:rsidRPr="000A0173">
        <w:rPr>
          <w:szCs w:val="22"/>
        </w:rPr>
        <w:tab/>
        <w:t>Kaip laikyti Olfen</w:t>
      </w:r>
    </w:p>
    <w:p w:rsidR="00C67BAF" w:rsidRPr="000A0173" w:rsidRDefault="00C67BAF" w:rsidP="00C67BAF">
      <w:pPr>
        <w:pStyle w:val="BTEMEASMCA"/>
        <w:ind w:left="567" w:hanging="567"/>
        <w:rPr>
          <w:szCs w:val="22"/>
        </w:rPr>
      </w:pPr>
      <w:r w:rsidRPr="000A0173">
        <w:rPr>
          <w:szCs w:val="22"/>
        </w:rPr>
        <w:t>6.</w:t>
      </w:r>
      <w:r w:rsidRPr="000A0173">
        <w:rPr>
          <w:szCs w:val="22"/>
        </w:rPr>
        <w:tab/>
        <w:t>Pakuotės turinys ir kita informacija</w:t>
      </w:r>
    </w:p>
    <w:p w:rsidR="00C67BAF" w:rsidRPr="000A0173" w:rsidRDefault="00C67BAF" w:rsidP="00C67BAF">
      <w:pPr>
        <w:pStyle w:val="BTEMEASMCA"/>
        <w:rPr>
          <w:szCs w:val="22"/>
        </w:rPr>
      </w:pPr>
    </w:p>
    <w:p w:rsidR="00C67BAF" w:rsidRPr="000A0173" w:rsidRDefault="00C67BAF" w:rsidP="00C67BAF">
      <w:pPr>
        <w:pStyle w:val="BTEMEASMCA"/>
        <w:rPr>
          <w:szCs w:val="22"/>
        </w:rPr>
      </w:pPr>
    </w:p>
    <w:p w:rsidR="00C67BAF" w:rsidRPr="000A0173" w:rsidRDefault="00C67BAF" w:rsidP="00C67BAF">
      <w:pPr>
        <w:pStyle w:val="PI-1EMEASMCA"/>
      </w:pPr>
      <w:bookmarkStart w:id="0" w:name="_Toc129243139"/>
      <w:bookmarkStart w:id="1" w:name="_Toc129243264"/>
      <w:r w:rsidRPr="000A0173">
        <w:t>1.</w:t>
      </w:r>
      <w:r w:rsidRPr="000A0173">
        <w:tab/>
      </w:r>
      <w:bookmarkEnd w:id="0"/>
      <w:bookmarkEnd w:id="1"/>
      <w:r w:rsidRPr="000A0173">
        <w:t xml:space="preserve">Kas yra </w:t>
      </w:r>
      <w:proofErr w:type="spellStart"/>
      <w:r w:rsidRPr="000A0173">
        <w:t>Olfen</w:t>
      </w:r>
      <w:proofErr w:type="spellEnd"/>
      <w:r w:rsidRPr="000A0173">
        <w:t xml:space="preserve"> ir kam jis vartojamas</w:t>
      </w:r>
      <w:r>
        <w:fldChar w:fldCharType="begin"/>
      </w:r>
      <w:r>
        <w:instrText xml:space="preserve"> DOCVARIABLE vault_nd_f0f4a7c1-3f59-4acb-b66e-f7e85fc194f6 \* MERGEFORMAT </w:instrText>
      </w:r>
      <w:r>
        <w:fldChar w:fldCharType="separate"/>
      </w:r>
      <w:r>
        <w:t xml:space="preserve"> </w:t>
      </w:r>
      <w:r>
        <w:fldChar w:fldCharType="end"/>
      </w:r>
    </w:p>
    <w:p w:rsidR="00C67BAF" w:rsidRPr="000A0173" w:rsidRDefault="00C67BAF" w:rsidP="00C67BAF">
      <w:pPr>
        <w:pStyle w:val="BTEMEASMCA"/>
        <w:rPr>
          <w:szCs w:val="22"/>
        </w:rPr>
      </w:pPr>
    </w:p>
    <w:p w:rsidR="00C67BAF" w:rsidRPr="000A0173" w:rsidRDefault="00C67BAF" w:rsidP="00C67BAF">
      <w:pPr>
        <w:pStyle w:val="Pagrindinistekstas2"/>
        <w:spacing w:line="240" w:lineRule="auto"/>
        <w:jc w:val="left"/>
        <w:rPr>
          <w:sz w:val="22"/>
          <w:szCs w:val="22"/>
        </w:rPr>
      </w:pPr>
      <w:proofErr w:type="spellStart"/>
      <w:r w:rsidRPr="000A0173">
        <w:rPr>
          <w:sz w:val="22"/>
          <w:szCs w:val="22"/>
        </w:rPr>
        <w:t>Olfen</w:t>
      </w:r>
      <w:proofErr w:type="spellEnd"/>
      <w:r w:rsidRPr="000A0173">
        <w:rPr>
          <w:sz w:val="22"/>
          <w:szCs w:val="22"/>
        </w:rPr>
        <w:t xml:space="preserve"> 1 % gelis tai skausmą malšinantis vaistas. Jis priklauso vaistinių preparatų, vadinamų nesteroidiniais vaistais nuo uždegimo (NVNU), grupei.</w:t>
      </w:r>
    </w:p>
    <w:p w:rsidR="00C67BAF" w:rsidRPr="000A0173" w:rsidRDefault="00C67BAF" w:rsidP="00C67BAF">
      <w:pPr>
        <w:pStyle w:val="Komentarotekstas"/>
        <w:rPr>
          <w:sz w:val="22"/>
          <w:szCs w:val="22"/>
        </w:rPr>
      </w:pPr>
      <w:proofErr w:type="spellStart"/>
      <w:r w:rsidRPr="000A0173">
        <w:rPr>
          <w:sz w:val="22"/>
          <w:szCs w:val="22"/>
        </w:rPr>
        <w:t>Olfen</w:t>
      </w:r>
      <w:proofErr w:type="spellEnd"/>
      <w:r w:rsidRPr="000A0173">
        <w:rPr>
          <w:sz w:val="22"/>
          <w:szCs w:val="22"/>
        </w:rPr>
        <w:t xml:space="preserve"> 1 % gelis suaugusiems ir vyresniems kaip 14 metų </w:t>
      </w:r>
      <w:r>
        <w:rPr>
          <w:sz w:val="22"/>
          <w:szCs w:val="22"/>
        </w:rPr>
        <w:t>paaugliams</w:t>
      </w:r>
      <w:r w:rsidRPr="000A0173">
        <w:rPr>
          <w:sz w:val="22"/>
          <w:szCs w:val="22"/>
        </w:rPr>
        <w:t xml:space="preserve"> yra vartojamas vietiniam skausm</w:t>
      </w:r>
      <w:r>
        <w:rPr>
          <w:sz w:val="22"/>
          <w:szCs w:val="22"/>
        </w:rPr>
        <w:t>ui</w:t>
      </w:r>
      <w:r w:rsidRPr="000A0173">
        <w:rPr>
          <w:sz w:val="22"/>
          <w:szCs w:val="22"/>
        </w:rPr>
        <w:t xml:space="preserve"> malšin</w:t>
      </w:r>
      <w:r>
        <w:rPr>
          <w:sz w:val="22"/>
          <w:szCs w:val="22"/>
        </w:rPr>
        <w:t>ti</w:t>
      </w:r>
      <w:r w:rsidRPr="000A0173">
        <w:rPr>
          <w:sz w:val="22"/>
          <w:szCs w:val="22"/>
        </w:rPr>
        <w:t xml:space="preserve"> ir uždegim</w:t>
      </w:r>
      <w:r>
        <w:rPr>
          <w:sz w:val="22"/>
          <w:szCs w:val="22"/>
        </w:rPr>
        <w:t>ui</w:t>
      </w:r>
      <w:r w:rsidRPr="000A0173">
        <w:rPr>
          <w:sz w:val="22"/>
          <w:szCs w:val="22"/>
        </w:rPr>
        <w:t xml:space="preserve"> slopin</w:t>
      </w:r>
      <w:r>
        <w:rPr>
          <w:sz w:val="22"/>
          <w:szCs w:val="22"/>
        </w:rPr>
        <w:t>t</w:t>
      </w:r>
      <w:r w:rsidRPr="000A0173">
        <w:rPr>
          <w:sz w:val="22"/>
          <w:szCs w:val="22"/>
        </w:rPr>
        <w:t>i:</w:t>
      </w:r>
    </w:p>
    <w:p w:rsidR="00C67BAF" w:rsidRPr="000A0173" w:rsidRDefault="00C67BAF" w:rsidP="00C67BAF">
      <w:pPr>
        <w:pStyle w:val="Komentarotekstas"/>
        <w:tabs>
          <w:tab w:val="left" w:pos="720"/>
        </w:tabs>
        <w:rPr>
          <w:sz w:val="22"/>
          <w:szCs w:val="22"/>
        </w:rPr>
      </w:pPr>
      <w:r w:rsidRPr="000A0173">
        <w:rPr>
          <w:sz w:val="22"/>
          <w:szCs w:val="22"/>
        </w:rPr>
        <w:t>-</w:t>
      </w:r>
      <w:r w:rsidRPr="000A0173">
        <w:rPr>
          <w:sz w:val="22"/>
          <w:szCs w:val="22"/>
        </w:rPr>
        <w:tab/>
        <w:t>sausgyslių, raiščių, raumenų ir sąnarių traumos, pvz., patempimo ar sumušimo atveju;</w:t>
      </w:r>
    </w:p>
    <w:p w:rsidR="00C67BAF" w:rsidRPr="000A0173" w:rsidRDefault="00C67BAF" w:rsidP="00C67BAF">
      <w:pPr>
        <w:pStyle w:val="Komentarotekstas"/>
        <w:tabs>
          <w:tab w:val="left" w:pos="720"/>
        </w:tabs>
        <w:rPr>
          <w:sz w:val="22"/>
          <w:szCs w:val="22"/>
        </w:rPr>
      </w:pPr>
      <w:r w:rsidRPr="000A0173">
        <w:rPr>
          <w:sz w:val="22"/>
          <w:szCs w:val="22"/>
        </w:rPr>
        <w:t>-</w:t>
      </w:r>
      <w:r w:rsidRPr="000A0173">
        <w:rPr>
          <w:sz w:val="22"/>
          <w:szCs w:val="22"/>
        </w:rPr>
        <w:tab/>
        <w:t>aplink sąnarį esančių audinių (sausgyslės, tepalinio maišelio) uždegimo atveju.</w:t>
      </w:r>
    </w:p>
    <w:p w:rsidR="00C67BAF" w:rsidRPr="000A0173" w:rsidRDefault="00C67BAF" w:rsidP="00C67BAF">
      <w:pPr>
        <w:pStyle w:val="Pagrindinistekstas2"/>
        <w:spacing w:line="240" w:lineRule="auto"/>
        <w:jc w:val="left"/>
        <w:rPr>
          <w:position w:val="6"/>
          <w:sz w:val="22"/>
          <w:szCs w:val="22"/>
        </w:rPr>
      </w:pPr>
    </w:p>
    <w:p w:rsidR="00C67BAF" w:rsidRDefault="00C67BAF" w:rsidP="00C67BAF">
      <w:pPr>
        <w:pStyle w:val="BTEMEASMCA"/>
        <w:rPr>
          <w:snapToGrid w:val="0"/>
        </w:rPr>
      </w:pPr>
      <w:r>
        <w:rPr>
          <w:snapToGrid w:val="0"/>
        </w:rPr>
        <w:t xml:space="preserve">Jeigu per </w:t>
      </w:r>
      <w:r>
        <w:rPr>
          <w:snapToGrid w:val="0"/>
          <w:lang w:val="en-US"/>
        </w:rPr>
        <w:t>7</w:t>
      </w:r>
      <w:r>
        <w:rPr>
          <w:snapToGrid w:val="0"/>
        </w:rPr>
        <w:t xml:space="preserve"> dienas</w:t>
      </w:r>
      <w:r w:rsidRPr="005D554B">
        <w:rPr>
          <w:snapToGrid w:val="0"/>
        </w:rPr>
        <w:t xml:space="preserve"> Jūsų savijauta nepagerėjo arba net pablogėjo, kreipkitės į gydytoją</w:t>
      </w:r>
      <w:r>
        <w:rPr>
          <w:snapToGrid w:val="0"/>
        </w:rPr>
        <w:t>.</w:t>
      </w:r>
    </w:p>
    <w:p w:rsidR="00C67BAF" w:rsidRDefault="00C67BAF" w:rsidP="00C67BAF">
      <w:pPr>
        <w:pStyle w:val="BTEMEASMCA"/>
        <w:rPr>
          <w:snapToGrid w:val="0"/>
        </w:rPr>
      </w:pPr>
    </w:p>
    <w:p w:rsidR="00C67BAF" w:rsidRPr="000A0173" w:rsidRDefault="00C67BAF" w:rsidP="00C67BAF">
      <w:pPr>
        <w:pStyle w:val="BTEMEASMCA"/>
        <w:rPr>
          <w:szCs w:val="22"/>
        </w:rPr>
      </w:pPr>
    </w:p>
    <w:p w:rsidR="00C67BAF" w:rsidRPr="000A0173" w:rsidRDefault="00C67BAF" w:rsidP="00C67BAF">
      <w:pPr>
        <w:pStyle w:val="PI-1EMEASMCA"/>
      </w:pPr>
      <w:bookmarkStart w:id="2" w:name="_Toc129243140"/>
      <w:bookmarkStart w:id="3" w:name="_Toc129243265"/>
      <w:r w:rsidRPr="000A0173">
        <w:t>2.</w:t>
      </w:r>
      <w:r w:rsidRPr="000A0173">
        <w:tab/>
      </w:r>
      <w:bookmarkEnd w:id="2"/>
      <w:bookmarkEnd w:id="3"/>
      <w:r w:rsidRPr="000A0173">
        <w:t xml:space="preserve">Kas žinotina prieš vartojant </w:t>
      </w:r>
      <w:proofErr w:type="spellStart"/>
      <w:r w:rsidRPr="000A0173">
        <w:t>Olfen</w:t>
      </w:r>
      <w:proofErr w:type="spellEnd"/>
      <w:r>
        <w:fldChar w:fldCharType="begin"/>
      </w:r>
      <w:r>
        <w:instrText xml:space="preserve"> DOCVARIABLE vault_nd_8c2856a0-5281-495b-8ed2-a3d3cb40a883 \* MERGEFORMAT </w:instrText>
      </w:r>
      <w:r>
        <w:fldChar w:fldCharType="separate"/>
      </w:r>
      <w:r>
        <w:t xml:space="preserve"> </w:t>
      </w:r>
      <w:r>
        <w:fldChar w:fldCharType="end"/>
      </w:r>
    </w:p>
    <w:p w:rsidR="00C67BAF" w:rsidRPr="000A0173" w:rsidRDefault="00C67BAF" w:rsidP="00C67BAF">
      <w:pPr>
        <w:pStyle w:val="BTEMEASMCA"/>
        <w:rPr>
          <w:szCs w:val="22"/>
        </w:rPr>
      </w:pPr>
    </w:p>
    <w:p w:rsidR="00C67BAF" w:rsidRPr="000A0173" w:rsidRDefault="00C67BAF" w:rsidP="00C67BAF">
      <w:pPr>
        <w:pStyle w:val="PI-3EMEASMCA"/>
        <w:rPr>
          <w:b/>
        </w:rPr>
      </w:pPr>
      <w:proofErr w:type="spellStart"/>
      <w:r w:rsidRPr="000A0173">
        <w:rPr>
          <w:b/>
        </w:rPr>
        <w:t>Olfen</w:t>
      </w:r>
      <w:proofErr w:type="spellEnd"/>
      <w:r w:rsidRPr="000A0173">
        <w:rPr>
          <w:b/>
        </w:rPr>
        <w:t xml:space="preserve"> vartoti </w:t>
      </w:r>
      <w:r>
        <w:rPr>
          <w:b/>
        </w:rPr>
        <w:t>draudžiama</w:t>
      </w:r>
      <w:r w:rsidRPr="000A0173">
        <w:rPr>
          <w:b/>
        </w:rPr>
        <w:t>:</w:t>
      </w:r>
    </w:p>
    <w:p w:rsidR="00C67BAF" w:rsidRPr="000A0173" w:rsidRDefault="00C67BAF" w:rsidP="00C67BAF">
      <w:pPr>
        <w:pStyle w:val="BT-EMEASMCA"/>
        <w:numPr>
          <w:ilvl w:val="0"/>
          <w:numId w:val="1"/>
        </w:numPr>
        <w:rPr>
          <w:szCs w:val="22"/>
        </w:rPr>
      </w:pPr>
      <w:r w:rsidRPr="000A0173">
        <w:rPr>
          <w:noProof w:val="0"/>
          <w:szCs w:val="22"/>
        </w:rPr>
        <w:t xml:space="preserve">jeigu yra alergija veikliajai medžiagai </w:t>
      </w:r>
      <w:r w:rsidRPr="000A0173">
        <w:rPr>
          <w:szCs w:val="22"/>
        </w:rPr>
        <w:t>arba bet kuriai pagalbinei šio vaisto medžiagai (jos išvardytos 6 skyriuje)</w:t>
      </w:r>
      <w:r w:rsidRPr="000A0173">
        <w:rPr>
          <w:noProof w:val="0"/>
          <w:szCs w:val="22"/>
        </w:rPr>
        <w:t>;</w:t>
      </w:r>
    </w:p>
    <w:p w:rsidR="00C67BAF" w:rsidRPr="000A0173" w:rsidRDefault="00C67BAF" w:rsidP="00C67BAF">
      <w:pPr>
        <w:pStyle w:val="BT-EMEASMCA"/>
        <w:numPr>
          <w:ilvl w:val="0"/>
          <w:numId w:val="1"/>
        </w:numPr>
        <w:rPr>
          <w:szCs w:val="22"/>
        </w:rPr>
      </w:pPr>
      <w:r w:rsidRPr="000A0173">
        <w:rPr>
          <w:szCs w:val="22"/>
        </w:rPr>
        <w:t>jeigu yra alergija kitiems vaistams nuo skausmo, karščiavimo arba uždegimo, pavyzdžiui, ibuprofenui arba acetilsalicilo rūgščiai (šis vaistas vartojamas profilaktiškai nuo trombų susidarymo). Jeigu abejojate, kreipkitės į gydytoją arba vaistininką. Šio vaisto sukeltos alerginės reakcijos simptomai:dusulys arba pasunkėjęs kvėpavimas (astma)</w:t>
      </w:r>
      <w:r>
        <w:rPr>
          <w:szCs w:val="22"/>
        </w:rPr>
        <w:t>,</w:t>
      </w:r>
      <w:r w:rsidRPr="000A0173">
        <w:rPr>
          <w:szCs w:val="22"/>
        </w:rPr>
        <w:t xml:space="preserve"> dilgėlinė ar pūslinis odos išbėrimas</w:t>
      </w:r>
      <w:r>
        <w:rPr>
          <w:szCs w:val="22"/>
        </w:rPr>
        <w:t>,</w:t>
      </w:r>
      <w:r w:rsidRPr="000A0173">
        <w:rPr>
          <w:szCs w:val="22"/>
        </w:rPr>
        <w:t xml:space="preserve"> veido arba liežuvio patinimas</w:t>
      </w:r>
      <w:r>
        <w:rPr>
          <w:szCs w:val="22"/>
        </w:rPr>
        <w:t>,</w:t>
      </w:r>
      <w:r w:rsidRPr="000A0173">
        <w:rPr>
          <w:szCs w:val="22"/>
        </w:rPr>
        <w:t xml:space="preserve"> sloga;</w:t>
      </w:r>
    </w:p>
    <w:p w:rsidR="00C67BAF" w:rsidRPr="000A0173" w:rsidRDefault="00C67BAF" w:rsidP="00C67BAF">
      <w:pPr>
        <w:pStyle w:val="BT-EMEASMCA"/>
        <w:numPr>
          <w:ilvl w:val="0"/>
          <w:numId w:val="1"/>
        </w:numPr>
        <w:rPr>
          <w:szCs w:val="22"/>
        </w:rPr>
      </w:pPr>
      <w:r w:rsidRPr="000A0173">
        <w:rPr>
          <w:szCs w:val="22"/>
        </w:rPr>
        <w:t>jeigu esate paskutinius tris mėnesius nėščia;</w:t>
      </w:r>
    </w:p>
    <w:p w:rsidR="00C67BAF" w:rsidRPr="000A0173" w:rsidRDefault="00C67BAF" w:rsidP="00C67BAF">
      <w:pPr>
        <w:pStyle w:val="BT-EMEASMCA"/>
        <w:numPr>
          <w:ilvl w:val="0"/>
          <w:numId w:val="1"/>
        </w:numPr>
        <w:tabs>
          <w:tab w:val="clear" w:pos="720"/>
          <w:tab w:val="num" w:pos="360"/>
        </w:tabs>
        <w:ind w:left="714" w:hanging="357"/>
        <w:rPr>
          <w:szCs w:val="22"/>
        </w:rPr>
      </w:pPr>
      <w:r w:rsidRPr="000A0173">
        <w:rPr>
          <w:szCs w:val="22"/>
        </w:rPr>
        <w:t xml:space="preserve">jaunesniems kaip </w:t>
      </w:r>
      <w:r w:rsidRPr="000A0173">
        <w:rPr>
          <w:szCs w:val="22"/>
          <w:lang w:val="en-US"/>
        </w:rPr>
        <w:t xml:space="preserve">14 </w:t>
      </w:r>
      <w:r w:rsidRPr="000A0173">
        <w:rPr>
          <w:szCs w:val="22"/>
        </w:rPr>
        <w:t>metų vaikams</w:t>
      </w:r>
      <w:r>
        <w:rPr>
          <w:szCs w:val="22"/>
        </w:rPr>
        <w:t xml:space="preserve"> ir paaugliams</w:t>
      </w:r>
      <w:r w:rsidRPr="000A0173">
        <w:rPr>
          <w:szCs w:val="22"/>
        </w:rPr>
        <w:t>.</w:t>
      </w:r>
    </w:p>
    <w:p w:rsidR="00C67BAF" w:rsidRPr="000A0173" w:rsidRDefault="00C67BAF" w:rsidP="00C67BAF">
      <w:pPr>
        <w:pStyle w:val="PI-3EMEASMCA"/>
      </w:pPr>
    </w:p>
    <w:p w:rsidR="00C67BAF" w:rsidRPr="000A0173" w:rsidRDefault="00C67BAF" w:rsidP="00C67BAF">
      <w:pPr>
        <w:pStyle w:val="PI-3EMEASMCA"/>
        <w:rPr>
          <w:b/>
        </w:rPr>
      </w:pPr>
      <w:r w:rsidRPr="000A0173">
        <w:rPr>
          <w:b/>
        </w:rPr>
        <w:t>Įspėjimai ir atsargumo priemonės</w:t>
      </w:r>
      <w:r w:rsidRPr="000A0173">
        <w:rPr>
          <w:b/>
          <w:noProof/>
        </w:rPr>
        <w:t xml:space="preserve"> </w:t>
      </w:r>
    </w:p>
    <w:p w:rsidR="00C67BAF" w:rsidRPr="000A0173" w:rsidRDefault="00C67BAF" w:rsidP="00C67BAF">
      <w:pPr>
        <w:pStyle w:val="Pagrindinistekstas2"/>
        <w:spacing w:line="240" w:lineRule="auto"/>
        <w:jc w:val="left"/>
        <w:rPr>
          <w:position w:val="6"/>
          <w:sz w:val="22"/>
          <w:szCs w:val="22"/>
        </w:rPr>
      </w:pPr>
      <w:r w:rsidRPr="000A0173">
        <w:rPr>
          <w:sz w:val="22"/>
          <w:szCs w:val="22"/>
        </w:rPr>
        <w:t xml:space="preserve">Pasitarkite su gydytoju arba vaistininku, prieš pradėdami vartoti </w:t>
      </w:r>
      <w:proofErr w:type="spellStart"/>
      <w:r w:rsidRPr="000A0173">
        <w:rPr>
          <w:sz w:val="22"/>
          <w:szCs w:val="22"/>
        </w:rPr>
        <w:t>Olfen</w:t>
      </w:r>
      <w:proofErr w:type="spellEnd"/>
      <w:r w:rsidRPr="000A0173">
        <w:rPr>
          <w:sz w:val="22"/>
          <w:szCs w:val="22"/>
        </w:rPr>
        <w:t xml:space="preserve"> jeigu:</w:t>
      </w:r>
    </w:p>
    <w:p w:rsidR="00C67BAF" w:rsidRPr="000A0173" w:rsidRDefault="00C67BAF" w:rsidP="00C67BAF">
      <w:pPr>
        <w:pStyle w:val="BT-EMEASMCA"/>
        <w:numPr>
          <w:ilvl w:val="0"/>
          <w:numId w:val="1"/>
        </w:numPr>
        <w:rPr>
          <w:szCs w:val="22"/>
        </w:rPr>
      </w:pPr>
      <w:r w:rsidRPr="000A0173">
        <w:rPr>
          <w:szCs w:val="22"/>
        </w:rPr>
        <w:t>sergate ar anksčiau sirgote bronchų astma ar alergija, buvo bronchų spazmas (bronchų raumenų susitraukimas), dėl kurio tapo sunku kvėpuoti.</w:t>
      </w:r>
    </w:p>
    <w:p w:rsidR="00C67BAF" w:rsidRPr="000A0173" w:rsidRDefault="00C67BAF" w:rsidP="00C67BAF">
      <w:pPr>
        <w:pStyle w:val="BT-EMEASMCA"/>
        <w:numPr>
          <w:ilvl w:val="0"/>
          <w:numId w:val="1"/>
        </w:numPr>
        <w:rPr>
          <w:szCs w:val="22"/>
        </w:rPr>
      </w:pPr>
      <w:r w:rsidRPr="000A0173">
        <w:rPr>
          <w:szCs w:val="22"/>
        </w:rPr>
        <w:lastRenderedPageBreak/>
        <w:t>Jūsų inkstų, širdies ar kepenų funkcija sutrikusi, arba turite ar buvo anksčiau skrandžio opa, žarnyno uždegimas ar esate linkęs į kraujavimą.</w:t>
      </w:r>
    </w:p>
    <w:p w:rsidR="00C67BAF" w:rsidRPr="000A0173" w:rsidRDefault="00C67BAF" w:rsidP="00C67BAF">
      <w:pPr>
        <w:pStyle w:val="BT-EMEASMCA"/>
        <w:ind w:left="357"/>
        <w:rPr>
          <w:szCs w:val="22"/>
        </w:rPr>
      </w:pPr>
    </w:p>
    <w:p w:rsidR="00C67BAF" w:rsidRPr="000A0173" w:rsidRDefault="00C67BAF" w:rsidP="00C67BAF">
      <w:pPr>
        <w:pStyle w:val="BT-EMEASMCA"/>
        <w:rPr>
          <w:szCs w:val="22"/>
        </w:rPr>
      </w:pPr>
      <w:r w:rsidRPr="000A0173">
        <w:rPr>
          <w:szCs w:val="22"/>
        </w:rPr>
        <w:t>Netepkite Olfen geliu didelio odos ploto</w:t>
      </w:r>
      <w:r>
        <w:rPr>
          <w:szCs w:val="22"/>
        </w:rPr>
        <w:t>,</w:t>
      </w:r>
      <w:r w:rsidRPr="000A0173">
        <w:rPr>
          <w:szCs w:val="22"/>
        </w:rPr>
        <w:t xml:space="preserve"> </w:t>
      </w:r>
      <w:r>
        <w:rPr>
          <w:szCs w:val="22"/>
        </w:rPr>
        <w:t>nevartokite</w:t>
      </w:r>
      <w:r w:rsidRPr="000A0173">
        <w:rPr>
          <w:szCs w:val="22"/>
        </w:rPr>
        <w:t xml:space="preserve"> per ilgai, nes tada didėja tikimybė atsirasti nepageidaujamam poveikiui.</w:t>
      </w:r>
    </w:p>
    <w:p w:rsidR="00C67BAF" w:rsidRPr="000A0173" w:rsidRDefault="00C67BAF" w:rsidP="00C67BAF">
      <w:pPr>
        <w:pStyle w:val="BT-EMEASMCA"/>
        <w:rPr>
          <w:szCs w:val="22"/>
        </w:rPr>
      </w:pPr>
      <w:r w:rsidRPr="000A0173">
        <w:rPr>
          <w:szCs w:val="22"/>
        </w:rPr>
        <w:t>Jeigu atsirado odos išbėrimų, gydymą nedelsiant nutraukite.</w:t>
      </w:r>
    </w:p>
    <w:p w:rsidR="00C67BAF" w:rsidRPr="000A0173" w:rsidRDefault="00C67BAF" w:rsidP="00C67BAF">
      <w:pPr>
        <w:tabs>
          <w:tab w:val="num" w:pos="567"/>
          <w:tab w:val="num" w:pos="720"/>
        </w:tabs>
        <w:ind w:left="567" w:hanging="567"/>
        <w:rPr>
          <w:sz w:val="22"/>
          <w:szCs w:val="22"/>
        </w:rPr>
      </w:pPr>
      <w:r w:rsidRPr="000A0173">
        <w:rPr>
          <w:sz w:val="22"/>
          <w:szCs w:val="22"/>
        </w:rPr>
        <w:t xml:space="preserve">Nevartokite </w:t>
      </w:r>
      <w:proofErr w:type="spellStart"/>
      <w:r w:rsidRPr="000A0173">
        <w:rPr>
          <w:sz w:val="22"/>
          <w:szCs w:val="22"/>
        </w:rPr>
        <w:t>Olfen</w:t>
      </w:r>
      <w:proofErr w:type="spellEnd"/>
      <w:r w:rsidRPr="000A0173">
        <w:rPr>
          <w:sz w:val="22"/>
          <w:szCs w:val="22"/>
        </w:rPr>
        <w:t xml:space="preserve"> gelio ant pažeistos odos (pvz., nubrozdintos, įpjautos, nudegintos odos), </w:t>
      </w:r>
    </w:p>
    <w:p w:rsidR="00C67BAF" w:rsidRPr="000A0173" w:rsidRDefault="00C67BAF" w:rsidP="00C67BAF">
      <w:pPr>
        <w:tabs>
          <w:tab w:val="num" w:pos="567"/>
          <w:tab w:val="num" w:pos="720"/>
        </w:tabs>
        <w:ind w:left="567" w:hanging="567"/>
        <w:rPr>
          <w:noProof/>
          <w:sz w:val="22"/>
          <w:szCs w:val="22"/>
        </w:rPr>
      </w:pPr>
      <w:r w:rsidRPr="000A0173">
        <w:rPr>
          <w:sz w:val="22"/>
          <w:szCs w:val="22"/>
        </w:rPr>
        <w:t>užkrėstos ar egzemos pažeistos odos.</w:t>
      </w:r>
    </w:p>
    <w:p w:rsidR="00C67BAF" w:rsidRPr="000A0173" w:rsidRDefault="00C67BAF" w:rsidP="00C67BAF">
      <w:pPr>
        <w:pStyle w:val="BT-EMEASMCA"/>
        <w:rPr>
          <w:szCs w:val="22"/>
        </w:rPr>
      </w:pPr>
      <w:r w:rsidRPr="000A0173">
        <w:rPr>
          <w:szCs w:val="22"/>
        </w:rPr>
        <w:t>Netepkite Olfen geliu akių ar gleivinių (pvz., burnos, nosies, lyties organų) ir neleiskite kad Olfen gelio patektų ant jų. Jeigu netyčia Olfen gelio pateko į akis, nedelsiant plaukite akis švariu vandeniu ir kreipkitės į gydytoją.</w:t>
      </w:r>
    </w:p>
    <w:p w:rsidR="00C67BAF" w:rsidRPr="000A0173" w:rsidRDefault="00C67BAF" w:rsidP="00C67BAF">
      <w:pPr>
        <w:pStyle w:val="BT-EMEASMCA"/>
        <w:rPr>
          <w:szCs w:val="22"/>
        </w:rPr>
      </w:pPr>
      <w:r w:rsidRPr="000A0173">
        <w:rPr>
          <w:szCs w:val="22"/>
        </w:rPr>
        <w:t>Senyvo amžiaus pacientai Olfen gelio turėtų vartoti atsargiai, kadangi šiems pacientams yra didesnė nepageidaujamų reiškinių pasireiškimo tikimybė.</w:t>
      </w:r>
    </w:p>
    <w:p w:rsidR="00C67BAF" w:rsidRPr="000A0173" w:rsidRDefault="00C67BAF" w:rsidP="00C67BAF">
      <w:pPr>
        <w:pStyle w:val="BTEMEASMCA"/>
        <w:rPr>
          <w:szCs w:val="22"/>
        </w:rPr>
      </w:pPr>
    </w:p>
    <w:p w:rsidR="00C67BAF" w:rsidRPr="000A0173" w:rsidRDefault="00C67BAF" w:rsidP="00C67BAF">
      <w:pPr>
        <w:pStyle w:val="BTEMEASMCA"/>
        <w:rPr>
          <w:szCs w:val="22"/>
        </w:rPr>
      </w:pPr>
      <w:r w:rsidRPr="000A0173">
        <w:rPr>
          <w:szCs w:val="22"/>
        </w:rPr>
        <w:t>Olfen gelis yra skirtas vartoti ant odos, jo negalima nuryti.</w:t>
      </w:r>
    </w:p>
    <w:p w:rsidR="00C67BAF" w:rsidRPr="000A0173" w:rsidRDefault="00C67BAF" w:rsidP="00C67BAF">
      <w:pPr>
        <w:pStyle w:val="BTEMEASMCA"/>
        <w:rPr>
          <w:szCs w:val="22"/>
        </w:rPr>
      </w:pPr>
      <w:r w:rsidRPr="000A0173">
        <w:rPr>
          <w:szCs w:val="22"/>
        </w:rPr>
        <w:t xml:space="preserve">Saugokite gydomą odos plotą nuo tiesioginių saulės ar soliariumo spindulių, tam kad </w:t>
      </w:r>
      <w:r>
        <w:rPr>
          <w:szCs w:val="22"/>
        </w:rPr>
        <w:t xml:space="preserve">būtų </w:t>
      </w:r>
      <w:r w:rsidRPr="000A0173">
        <w:rPr>
          <w:szCs w:val="22"/>
        </w:rPr>
        <w:t>sumažint</w:t>
      </w:r>
      <w:r>
        <w:rPr>
          <w:szCs w:val="22"/>
        </w:rPr>
        <w:t>a</w:t>
      </w:r>
      <w:r w:rsidRPr="000A0173">
        <w:rPr>
          <w:szCs w:val="22"/>
        </w:rPr>
        <w:t xml:space="preserve"> jautrumo šviesai riziką. </w:t>
      </w:r>
    </w:p>
    <w:p w:rsidR="00C67BAF" w:rsidRPr="000A0173" w:rsidRDefault="00C67BAF" w:rsidP="00C67BAF">
      <w:pPr>
        <w:pStyle w:val="BTEMEASMCA"/>
        <w:rPr>
          <w:szCs w:val="22"/>
        </w:rPr>
      </w:pPr>
    </w:p>
    <w:p w:rsidR="00C67BAF" w:rsidRPr="000A0173" w:rsidRDefault="00C67BAF" w:rsidP="00C67BAF">
      <w:pPr>
        <w:pStyle w:val="BTEMEASMCA"/>
        <w:rPr>
          <w:szCs w:val="22"/>
        </w:rPr>
      </w:pPr>
      <w:r w:rsidRPr="000A0173">
        <w:rPr>
          <w:szCs w:val="22"/>
        </w:rPr>
        <w:t>Olfen gelio negalima naudoti su oro nepraleidžiančiais tvarsčiais.</w:t>
      </w:r>
    </w:p>
    <w:p w:rsidR="00C67BAF" w:rsidRPr="000A0173" w:rsidRDefault="00C67BAF" w:rsidP="00C67BAF">
      <w:pPr>
        <w:pStyle w:val="PI-3EMEASMCA"/>
      </w:pPr>
    </w:p>
    <w:p w:rsidR="00C67BAF" w:rsidRPr="000A0173" w:rsidRDefault="00C67BAF" w:rsidP="00C67BAF">
      <w:pPr>
        <w:pStyle w:val="PI-3EMEASMCA"/>
      </w:pPr>
      <w:r w:rsidRPr="000A0173">
        <w:rPr>
          <w:b/>
        </w:rPr>
        <w:t>Vaikams ir paaugliams</w:t>
      </w:r>
      <w:r w:rsidRPr="000A0173">
        <w:t xml:space="preserve"> </w:t>
      </w:r>
    </w:p>
    <w:p w:rsidR="00C67BAF" w:rsidRPr="000A0173" w:rsidRDefault="00C67BAF" w:rsidP="00C67BAF">
      <w:pPr>
        <w:pStyle w:val="PI-3EMEASMCA"/>
      </w:pPr>
      <w:proofErr w:type="spellStart"/>
      <w:r w:rsidRPr="000A0173">
        <w:t>Olfen</w:t>
      </w:r>
      <w:proofErr w:type="spellEnd"/>
      <w:r w:rsidRPr="000A0173">
        <w:t xml:space="preserve"> gelio </w:t>
      </w:r>
      <w:r>
        <w:t>draudžiama</w:t>
      </w:r>
      <w:r w:rsidRPr="000A0173">
        <w:t xml:space="preserve"> vartoti vaikams bei jaunesniems kaip 14 metų amžiaus paaugliams.</w:t>
      </w:r>
    </w:p>
    <w:p w:rsidR="00C67BAF" w:rsidRPr="000A0173" w:rsidRDefault="00C67BAF" w:rsidP="00C67BAF">
      <w:pPr>
        <w:pStyle w:val="PI-3EMEASMCA"/>
      </w:pPr>
    </w:p>
    <w:p w:rsidR="00C67BAF" w:rsidRPr="000A0173" w:rsidRDefault="00C67BAF" w:rsidP="00C67BAF">
      <w:pPr>
        <w:ind w:left="567" w:hanging="567"/>
        <w:rPr>
          <w:b/>
          <w:sz w:val="22"/>
          <w:szCs w:val="22"/>
        </w:rPr>
      </w:pPr>
      <w:r w:rsidRPr="000A0173">
        <w:rPr>
          <w:b/>
          <w:sz w:val="22"/>
          <w:szCs w:val="22"/>
        </w:rPr>
        <w:t xml:space="preserve">Kiti vaistai ir </w:t>
      </w:r>
      <w:proofErr w:type="spellStart"/>
      <w:r w:rsidRPr="000A0173">
        <w:rPr>
          <w:b/>
          <w:sz w:val="22"/>
          <w:szCs w:val="22"/>
        </w:rPr>
        <w:t>Olfen</w:t>
      </w:r>
      <w:proofErr w:type="spellEnd"/>
    </w:p>
    <w:p w:rsidR="00C67BAF" w:rsidRPr="000A0173" w:rsidRDefault="00C67BAF" w:rsidP="00C67BAF">
      <w:pPr>
        <w:pStyle w:val="BTEMEASMCA"/>
        <w:rPr>
          <w:noProof w:val="0"/>
          <w:szCs w:val="22"/>
        </w:rPr>
      </w:pPr>
      <w:r w:rsidRPr="000A0173">
        <w:rPr>
          <w:szCs w:val="22"/>
        </w:rPr>
        <w:t>Jeigu vartojate arba neseniai vartojote kitų vaistų arba dėl to nesate tikri, apie tai pasakykite gydytojui arba vaistininkui.</w:t>
      </w:r>
    </w:p>
    <w:p w:rsidR="00C67BAF" w:rsidRPr="000A0173" w:rsidRDefault="00C67BAF" w:rsidP="00C67BAF">
      <w:pPr>
        <w:pStyle w:val="BTEMEASMCA"/>
        <w:rPr>
          <w:szCs w:val="22"/>
        </w:rPr>
      </w:pPr>
      <w:r w:rsidRPr="000A0173">
        <w:rPr>
          <w:szCs w:val="22"/>
        </w:rPr>
        <w:t>Vartojant ant odos Olfen gelio į sisteminę kraujotaką diklofenako patenka labai mažai, todėl tokia sąveika mažai tikėtina.</w:t>
      </w:r>
    </w:p>
    <w:p w:rsidR="00C67BAF" w:rsidRPr="000A0173" w:rsidRDefault="00C67BAF" w:rsidP="00C67BAF">
      <w:pPr>
        <w:pStyle w:val="BTEMEASMCA"/>
        <w:rPr>
          <w:noProof w:val="0"/>
          <w:szCs w:val="22"/>
        </w:rPr>
      </w:pPr>
      <w:r w:rsidRPr="000A0173">
        <w:rPr>
          <w:szCs w:val="22"/>
        </w:rPr>
        <w:t>Jeigu kartu su Olfen geliu vartojate tokių vaistų nuo uždegimo bei skausmą malšinančių, kaip acetilsalicilo rūgštis</w:t>
      </w:r>
      <w:r>
        <w:rPr>
          <w:szCs w:val="22"/>
        </w:rPr>
        <w:t xml:space="preserve"> </w:t>
      </w:r>
      <w:r w:rsidRPr="000A0173">
        <w:rPr>
          <w:szCs w:val="22"/>
        </w:rPr>
        <w:t>/</w:t>
      </w:r>
      <w:r>
        <w:rPr>
          <w:szCs w:val="22"/>
        </w:rPr>
        <w:t xml:space="preserve"> </w:t>
      </w:r>
      <w:r w:rsidRPr="000A0173">
        <w:rPr>
          <w:szCs w:val="22"/>
        </w:rPr>
        <w:t>aspirinas ar kitų NVNU, tokių kaip ibuprofenas, gali padidėti nepageidaujamo  poveikio rizika.</w:t>
      </w:r>
      <w:r w:rsidRPr="000A0173" w:rsidDel="00F017F1">
        <w:rPr>
          <w:noProof w:val="0"/>
          <w:szCs w:val="22"/>
        </w:rPr>
        <w:t xml:space="preserve"> </w:t>
      </w:r>
    </w:p>
    <w:p w:rsidR="00C67BAF" w:rsidRPr="000A0173" w:rsidRDefault="00C67BAF" w:rsidP="00C67BAF">
      <w:pPr>
        <w:pStyle w:val="PI-3EMEASMCA"/>
      </w:pPr>
    </w:p>
    <w:p w:rsidR="00C67BAF" w:rsidRPr="000A0173" w:rsidRDefault="00C67BAF" w:rsidP="00C67BAF">
      <w:pPr>
        <w:pStyle w:val="PI-3EMEASMCA"/>
        <w:rPr>
          <w:b/>
        </w:rPr>
      </w:pPr>
      <w:r w:rsidRPr="000A0173">
        <w:rPr>
          <w:b/>
        </w:rPr>
        <w:t>Nėštumas ir žindymo laikotarpis</w:t>
      </w:r>
    </w:p>
    <w:p w:rsidR="00C67BAF" w:rsidRPr="000A0173" w:rsidRDefault="00C67BAF" w:rsidP="00C67BAF">
      <w:pPr>
        <w:ind w:left="567" w:hanging="567"/>
        <w:rPr>
          <w:noProof/>
          <w:sz w:val="22"/>
          <w:szCs w:val="22"/>
        </w:rPr>
      </w:pPr>
      <w:r w:rsidRPr="000A0173">
        <w:rPr>
          <w:noProof/>
          <w:sz w:val="22"/>
          <w:szCs w:val="22"/>
        </w:rPr>
        <w:t xml:space="preserve">Jeigu esate nėščia, žindote kūdikį, manote, kad galbūt esate nėščia, arba planuojate pastoti, tai </w:t>
      </w:r>
    </w:p>
    <w:p w:rsidR="00C67BAF" w:rsidRPr="000A0173" w:rsidRDefault="00C67BAF" w:rsidP="00C67BAF">
      <w:pPr>
        <w:ind w:left="567" w:hanging="567"/>
        <w:rPr>
          <w:noProof/>
          <w:sz w:val="22"/>
          <w:szCs w:val="22"/>
        </w:rPr>
      </w:pPr>
      <w:r w:rsidRPr="000A0173">
        <w:rPr>
          <w:noProof/>
          <w:sz w:val="22"/>
          <w:szCs w:val="22"/>
        </w:rPr>
        <w:t xml:space="preserve">prieš vartodama šį vaistą, pasitarkite su </w:t>
      </w:r>
      <w:r w:rsidRPr="000A0173">
        <w:rPr>
          <w:sz w:val="22"/>
          <w:szCs w:val="22"/>
        </w:rPr>
        <w:t>gydytoju arba vaistininku.</w:t>
      </w:r>
    </w:p>
    <w:p w:rsidR="00C67BAF" w:rsidRPr="000A0173" w:rsidRDefault="00C67BAF" w:rsidP="00C67BAF">
      <w:pPr>
        <w:rPr>
          <w:sz w:val="22"/>
          <w:szCs w:val="22"/>
        </w:rPr>
      </w:pPr>
    </w:p>
    <w:p w:rsidR="00C67BAF" w:rsidRDefault="00C67BAF" w:rsidP="00C67BAF">
      <w:pPr>
        <w:rPr>
          <w:rStyle w:val="hps"/>
          <w:sz w:val="22"/>
          <w:szCs w:val="22"/>
        </w:rPr>
      </w:pPr>
      <w:proofErr w:type="spellStart"/>
      <w:r w:rsidRPr="00D447D3">
        <w:rPr>
          <w:sz w:val="22"/>
          <w:szCs w:val="22"/>
        </w:rPr>
        <w:t>Olfen</w:t>
      </w:r>
      <w:proofErr w:type="spellEnd"/>
      <w:r w:rsidRPr="00D447D3">
        <w:rPr>
          <w:sz w:val="22"/>
          <w:szCs w:val="22"/>
        </w:rPr>
        <w:t xml:space="preserve"> gelio </w:t>
      </w:r>
      <w:r w:rsidRPr="00031E0A">
        <w:rPr>
          <w:sz w:val="22"/>
          <w:szCs w:val="22"/>
        </w:rPr>
        <w:t>vartoti draudžiama paskutini</w:t>
      </w:r>
      <w:r>
        <w:rPr>
          <w:sz w:val="22"/>
          <w:szCs w:val="22"/>
        </w:rPr>
        <w:t>ųjų</w:t>
      </w:r>
      <w:r w:rsidRPr="00031E0A">
        <w:rPr>
          <w:sz w:val="22"/>
          <w:szCs w:val="22"/>
        </w:rPr>
        <w:t xml:space="preserve"> </w:t>
      </w:r>
      <w:r>
        <w:rPr>
          <w:sz w:val="22"/>
          <w:szCs w:val="22"/>
        </w:rPr>
        <w:t>3</w:t>
      </w:r>
      <w:r w:rsidRPr="00031E0A">
        <w:rPr>
          <w:sz w:val="22"/>
          <w:szCs w:val="22"/>
        </w:rPr>
        <w:t xml:space="preserve"> nėštumo mėnesi</w:t>
      </w:r>
      <w:r>
        <w:rPr>
          <w:sz w:val="22"/>
          <w:szCs w:val="22"/>
        </w:rPr>
        <w:t>ų</w:t>
      </w:r>
      <w:r w:rsidRPr="005A04FF">
        <w:t xml:space="preserve"> metu</w:t>
      </w:r>
      <w:r w:rsidRPr="00031E0A">
        <w:rPr>
          <w:rStyle w:val="hps"/>
          <w:sz w:val="22"/>
          <w:szCs w:val="22"/>
        </w:rPr>
        <w:t xml:space="preserve">. </w:t>
      </w:r>
    </w:p>
    <w:p w:rsidR="00C67BAF" w:rsidRPr="00FF7689" w:rsidRDefault="00C67BAF" w:rsidP="00C67BAF">
      <w:pPr>
        <w:tabs>
          <w:tab w:val="left" w:pos="567"/>
        </w:tabs>
        <w:rPr>
          <w:noProof/>
          <w:sz w:val="22"/>
          <w:szCs w:val="22"/>
        </w:rPr>
      </w:pPr>
      <w:r w:rsidRPr="00FF7689">
        <w:rPr>
          <w:noProof/>
          <w:sz w:val="22"/>
          <w:szCs w:val="22"/>
        </w:rPr>
        <w:t xml:space="preserve">Nevartokite Olfen </w:t>
      </w:r>
      <w:r>
        <w:rPr>
          <w:noProof/>
          <w:sz w:val="22"/>
          <w:szCs w:val="22"/>
        </w:rPr>
        <w:t>gelio</w:t>
      </w:r>
      <w:r w:rsidRPr="00FF7689">
        <w:rPr>
          <w:noProof/>
          <w:sz w:val="22"/>
          <w:szCs w:val="22"/>
        </w:rPr>
        <w:t xml:space="preserve"> pirmųjų 6 nėštumo mėnesių metu, nebent akivaizdžiai būtina ir nurodo gydytojas. Jei šiuo laikotarpiu Jus būtina gydyti šiuo vaistu, reikia vartoti kuo mažesnę dozę kuo trumpesnį laiką.</w:t>
      </w:r>
    </w:p>
    <w:p w:rsidR="00C67BAF" w:rsidRPr="00FF7689" w:rsidRDefault="00C67BAF" w:rsidP="00C67BAF">
      <w:pPr>
        <w:tabs>
          <w:tab w:val="left" w:pos="567"/>
        </w:tabs>
        <w:rPr>
          <w:noProof/>
          <w:sz w:val="22"/>
          <w:szCs w:val="22"/>
        </w:rPr>
      </w:pPr>
    </w:p>
    <w:p w:rsidR="00C67BAF" w:rsidRPr="00FF7689" w:rsidDel="0093522C" w:rsidRDefault="00C67BAF" w:rsidP="00C67BAF">
      <w:pPr>
        <w:tabs>
          <w:tab w:val="left" w:pos="567"/>
        </w:tabs>
        <w:rPr>
          <w:noProof/>
          <w:sz w:val="22"/>
          <w:szCs w:val="22"/>
        </w:rPr>
      </w:pPr>
      <w:r w:rsidRPr="00FF7689">
        <w:rPr>
          <w:noProof/>
          <w:sz w:val="22"/>
          <w:szCs w:val="22"/>
        </w:rPr>
        <w:t xml:space="preserve">Per burną vartojamos </w:t>
      </w:r>
      <w:r>
        <w:rPr>
          <w:noProof/>
          <w:sz w:val="22"/>
          <w:szCs w:val="22"/>
        </w:rPr>
        <w:t>Olfen</w:t>
      </w:r>
      <w:r w:rsidRPr="00FF7689">
        <w:rPr>
          <w:noProof/>
          <w:sz w:val="22"/>
          <w:szCs w:val="22"/>
        </w:rPr>
        <w:t xml:space="preserve"> vaisto formos (pvz., tabletės) gali sukelti nepageidaujamą poveikį Jūsų vaisiui (negimusiam kūdikiui). Nėra žinoma, ar </w:t>
      </w:r>
      <w:r>
        <w:rPr>
          <w:noProof/>
          <w:sz w:val="22"/>
          <w:szCs w:val="22"/>
        </w:rPr>
        <w:t>Olfen</w:t>
      </w:r>
      <w:r w:rsidRPr="00FF7689">
        <w:rPr>
          <w:noProof/>
          <w:sz w:val="22"/>
          <w:szCs w:val="22"/>
        </w:rPr>
        <w:t xml:space="preserve"> keli</w:t>
      </w:r>
      <w:r>
        <w:rPr>
          <w:noProof/>
          <w:sz w:val="22"/>
          <w:szCs w:val="22"/>
        </w:rPr>
        <w:t>a</w:t>
      </w:r>
      <w:r w:rsidRPr="00FF7689">
        <w:rPr>
          <w:noProof/>
          <w:sz w:val="22"/>
          <w:szCs w:val="22"/>
        </w:rPr>
        <w:t xml:space="preserve"> tokią pačią riziką vartojant ant odos.</w:t>
      </w:r>
    </w:p>
    <w:p w:rsidR="00C67BAF" w:rsidRPr="00FF7689" w:rsidRDefault="00C67BAF" w:rsidP="00C67BAF">
      <w:pPr>
        <w:tabs>
          <w:tab w:val="left" w:pos="567"/>
        </w:tabs>
        <w:rPr>
          <w:noProof/>
          <w:sz w:val="22"/>
          <w:szCs w:val="22"/>
        </w:rPr>
      </w:pPr>
    </w:p>
    <w:p w:rsidR="00C67BAF" w:rsidRPr="00FF7689" w:rsidRDefault="00C67BAF" w:rsidP="00C67BAF">
      <w:pPr>
        <w:tabs>
          <w:tab w:val="left" w:pos="567"/>
        </w:tabs>
        <w:rPr>
          <w:i/>
          <w:iCs/>
          <w:noProof/>
          <w:sz w:val="22"/>
          <w:szCs w:val="22"/>
        </w:rPr>
      </w:pPr>
      <w:r w:rsidRPr="00FF7689">
        <w:rPr>
          <w:i/>
          <w:iCs/>
          <w:noProof/>
          <w:sz w:val="22"/>
          <w:szCs w:val="22"/>
        </w:rPr>
        <w:t>Žindymo laikotarpis</w:t>
      </w:r>
    </w:p>
    <w:p w:rsidR="00C67BAF" w:rsidRPr="000A0173" w:rsidRDefault="00C67BAF" w:rsidP="00C67BAF">
      <w:pPr>
        <w:pStyle w:val="Porat"/>
        <w:rPr>
          <w:sz w:val="22"/>
          <w:szCs w:val="22"/>
        </w:rPr>
      </w:pPr>
      <w:proofErr w:type="spellStart"/>
      <w:r w:rsidRPr="00D447D3">
        <w:rPr>
          <w:sz w:val="22"/>
          <w:szCs w:val="22"/>
        </w:rPr>
        <w:t>Olfen</w:t>
      </w:r>
      <w:proofErr w:type="spellEnd"/>
      <w:r w:rsidRPr="00D447D3">
        <w:rPr>
          <w:sz w:val="22"/>
          <w:szCs w:val="22"/>
        </w:rPr>
        <w:t xml:space="preserve"> gelio žindymo laikotarpiu galima vartoti tik gydytojui leidus, kadangi nedidelis </w:t>
      </w:r>
      <w:proofErr w:type="spellStart"/>
      <w:r w:rsidRPr="00D447D3">
        <w:rPr>
          <w:sz w:val="22"/>
          <w:szCs w:val="22"/>
        </w:rPr>
        <w:t>diklofenako</w:t>
      </w:r>
      <w:proofErr w:type="spellEnd"/>
      <w:r w:rsidRPr="00D447D3">
        <w:rPr>
          <w:sz w:val="22"/>
          <w:szCs w:val="22"/>
        </w:rPr>
        <w:t xml:space="preserve"> kiekis patenka į motinos pieną.</w:t>
      </w:r>
    </w:p>
    <w:p w:rsidR="00C67BAF" w:rsidRPr="000A0173" w:rsidRDefault="00C67BAF" w:rsidP="00C67BAF">
      <w:pPr>
        <w:pStyle w:val="Porat"/>
        <w:rPr>
          <w:sz w:val="22"/>
          <w:szCs w:val="22"/>
        </w:rPr>
      </w:pPr>
      <w:r w:rsidRPr="000A0173">
        <w:rPr>
          <w:sz w:val="22"/>
          <w:szCs w:val="22"/>
        </w:rPr>
        <w:t xml:space="preserve">Jei </w:t>
      </w:r>
      <w:proofErr w:type="spellStart"/>
      <w:r w:rsidRPr="000A0173">
        <w:rPr>
          <w:sz w:val="22"/>
          <w:szCs w:val="22"/>
        </w:rPr>
        <w:t>Olfen</w:t>
      </w:r>
      <w:proofErr w:type="spellEnd"/>
      <w:r w:rsidRPr="000A0173">
        <w:rPr>
          <w:sz w:val="22"/>
          <w:szCs w:val="22"/>
        </w:rPr>
        <w:t xml:space="preserve"> gelio būtina vartoti, jo negalima tepti ant krūtų ar didelių odos plotų bei naudoti ilgą laiką.</w:t>
      </w:r>
    </w:p>
    <w:p w:rsidR="00C67BAF" w:rsidRPr="000A0173" w:rsidRDefault="00C67BAF" w:rsidP="00C67BAF">
      <w:pPr>
        <w:pStyle w:val="BTEMEASMCA"/>
        <w:rPr>
          <w:szCs w:val="22"/>
        </w:rPr>
      </w:pPr>
    </w:p>
    <w:p w:rsidR="00C67BAF" w:rsidRPr="000A0173" w:rsidRDefault="00C67BAF" w:rsidP="00C67BAF">
      <w:pPr>
        <w:pStyle w:val="PI-3EMEASMCA"/>
        <w:rPr>
          <w:b/>
        </w:rPr>
      </w:pPr>
      <w:r w:rsidRPr="000A0173">
        <w:rPr>
          <w:b/>
        </w:rPr>
        <w:t>Vairavimas ir mechanizmų valdymas</w:t>
      </w:r>
    </w:p>
    <w:p w:rsidR="00C67BAF" w:rsidRPr="000A0173" w:rsidRDefault="00C67BAF" w:rsidP="00C67BAF">
      <w:pPr>
        <w:tabs>
          <w:tab w:val="left" w:pos="480"/>
        </w:tabs>
        <w:ind w:left="480" w:hanging="480"/>
        <w:rPr>
          <w:sz w:val="22"/>
          <w:szCs w:val="22"/>
        </w:rPr>
      </w:pPr>
      <w:r w:rsidRPr="000A0173">
        <w:rPr>
          <w:sz w:val="22"/>
          <w:szCs w:val="22"/>
        </w:rPr>
        <w:t xml:space="preserve">Ant odos tepamas </w:t>
      </w:r>
      <w:proofErr w:type="spellStart"/>
      <w:r w:rsidRPr="000A0173">
        <w:rPr>
          <w:sz w:val="22"/>
          <w:szCs w:val="22"/>
        </w:rPr>
        <w:t>Olfen</w:t>
      </w:r>
      <w:proofErr w:type="spellEnd"/>
      <w:r w:rsidRPr="000A0173">
        <w:rPr>
          <w:sz w:val="22"/>
          <w:szCs w:val="22"/>
        </w:rPr>
        <w:t xml:space="preserve"> gelis gebėjimo vairuoti ir valdyti mechanizmus neveikia.</w:t>
      </w:r>
    </w:p>
    <w:p w:rsidR="00C67BAF" w:rsidRPr="000A0173" w:rsidRDefault="00C67BAF" w:rsidP="00C67BAF">
      <w:pPr>
        <w:pStyle w:val="BTEMEASMCA"/>
        <w:rPr>
          <w:szCs w:val="22"/>
        </w:rPr>
      </w:pPr>
    </w:p>
    <w:p w:rsidR="00C67BAF" w:rsidRPr="000A0173" w:rsidRDefault="00C67BAF" w:rsidP="00C67BAF">
      <w:pPr>
        <w:pStyle w:val="BTEMEASMCA"/>
        <w:rPr>
          <w:szCs w:val="22"/>
        </w:rPr>
      </w:pPr>
    </w:p>
    <w:p w:rsidR="00C67BAF" w:rsidRPr="000A0173" w:rsidRDefault="00C67BAF" w:rsidP="00C67BAF">
      <w:pPr>
        <w:pStyle w:val="PI-1EMEASMCA"/>
      </w:pPr>
      <w:bookmarkStart w:id="4" w:name="_Toc129243141"/>
      <w:bookmarkStart w:id="5" w:name="_Toc129243266"/>
      <w:r w:rsidRPr="000A0173">
        <w:t>3.</w:t>
      </w:r>
      <w:r w:rsidRPr="000A0173">
        <w:tab/>
      </w:r>
      <w:bookmarkEnd w:id="4"/>
      <w:bookmarkEnd w:id="5"/>
      <w:r w:rsidRPr="000A0173">
        <w:t xml:space="preserve">Kaip vartoti </w:t>
      </w:r>
      <w:proofErr w:type="spellStart"/>
      <w:r w:rsidRPr="000A0173">
        <w:t>Olfen</w:t>
      </w:r>
      <w:proofErr w:type="spellEnd"/>
      <w:r>
        <w:fldChar w:fldCharType="begin"/>
      </w:r>
      <w:r>
        <w:instrText xml:space="preserve"> DOCVARIABLE vault_nd_e0203505-eecf-4872-84c7-ab0fca904c37 \* MERGEFORMAT </w:instrText>
      </w:r>
      <w:r>
        <w:fldChar w:fldCharType="separate"/>
      </w:r>
      <w:r>
        <w:t xml:space="preserve"> </w:t>
      </w:r>
      <w:r>
        <w:fldChar w:fldCharType="end"/>
      </w:r>
    </w:p>
    <w:p w:rsidR="00C67BAF" w:rsidRPr="000A0173" w:rsidRDefault="00C67BAF" w:rsidP="00C67BAF">
      <w:pPr>
        <w:pStyle w:val="BTEMEASMCA"/>
        <w:rPr>
          <w:szCs w:val="22"/>
        </w:rPr>
      </w:pPr>
    </w:p>
    <w:p w:rsidR="00C67BAF" w:rsidRPr="000A0173" w:rsidRDefault="00C67BAF" w:rsidP="00C67BAF">
      <w:pPr>
        <w:pStyle w:val="BTEMEASMCA"/>
        <w:rPr>
          <w:noProof w:val="0"/>
          <w:szCs w:val="22"/>
        </w:rPr>
      </w:pPr>
      <w:r w:rsidRPr="000A0173">
        <w:rPr>
          <w:szCs w:val="22"/>
        </w:rPr>
        <w:t>Visada vartokite šį vaistą tiksliai, kaip aprašyta šiame lapelyje arba kaip nurodė gydytojas arba vaistininkas. Jeigu abejojate, kreipkitės į gydytoją arba vaistininką.</w:t>
      </w:r>
    </w:p>
    <w:p w:rsidR="00C67BAF" w:rsidRPr="000A0173" w:rsidRDefault="00C67BAF" w:rsidP="00C67BAF">
      <w:pPr>
        <w:pStyle w:val="Pagrindinistekstas2"/>
        <w:spacing w:line="240" w:lineRule="auto"/>
        <w:jc w:val="left"/>
        <w:rPr>
          <w:sz w:val="22"/>
          <w:szCs w:val="22"/>
        </w:rPr>
      </w:pPr>
    </w:p>
    <w:p w:rsidR="00C67BAF" w:rsidRPr="00031E0A" w:rsidRDefault="00C67BAF" w:rsidP="00C67BAF">
      <w:pPr>
        <w:pStyle w:val="Pagrindinistekstas2"/>
        <w:spacing w:line="240" w:lineRule="auto"/>
        <w:jc w:val="left"/>
        <w:rPr>
          <w:sz w:val="22"/>
          <w:szCs w:val="22"/>
          <w:lang w:val="en-US"/>
        </w:rPr>
      </w:pPr>
      <w:r w:rsidRPr="000A0173">
        <w:rPr>
          <w:i/>
          <w:sz w:val="22"/>
          <w:szCs w:val="22"/>
        </w:rPr>
        <w:t xml:space="preserve">Suaugusiesiems ir vyresniems kaip 14 metų </w:t>
      </w:r>
      <w:r>
        <w:rPr>
          <w:i/>
          <w:sz w:val="22"/>
          <w:szCs w:val="22"/>
        </w:rPr>
        <w:t>paaugliams</w:t>
      </w:r>
    </w:p>
    <w:p w:rsidR="00C67BAF" w:rsidRPr="000A0173" w:rsidRDefault="00C67BAF" w:rsidP="00C67BAF">
      <w:pPr>
        <w:pStyle w:val="Pagrindinistekstas2"/>
        <w:spacing w:line="240" w:lineRule="auto"/>
        <w:jc w:val="left"/>
        <w:rPr>
          <w:sz w:val="22"/>
          <w:szCs w:val="22"/>
        </w:rPr>
      </w:pPr>
    </w:p>
    <w:p w:rsidR="00C67BAF" w:rsidRPr="000A0173" w:rsidRDefault="00C67BAF" w:rsidP="00C67BAF">
      <w:pPr>
        <w:pStyle w:val="Pagrindinistekstas2"/>
        <w:spacing w:line="240" w:lineRule="auto"/>
        <w:jc w:val="left"/>
        <w:rPr>
          <w:sz w:val="22"/>
          <w:szCs w:val="22"/>
        </w:rPr>
      </w:pPr>
      <w:r w:rsidRPr="000A0173">
        <w:rPr>
          <w:sz w:val="22"/>
          <w:szCs w:val="22"/>
        </w:rPr>
        <w:t>Įvertinus pažeistos srities dydį, 3 - 4 kartus per parą ant odos užtepama 2 - 4 g gelio (1 - 2 piršto nago dydžio tepalo rutuliukai). Negalima viršyti paros dozės - 16 g gelio.</w:t>
      </w:r>
    </w:p>
    <w:p w:rsidR="00C67BAF" w:rsidRPr="000A0173" w:rsidRDefault="00C67BAF" w:rsidP="00C67BAF">
      <w:pPr>
        <w:pStyle w:val="Pagrindinistekstas2"/>
        <w:spacing w:line="240" w:lineRule="auto"/>
        <w:jc w:val="left"/>
        <w:rPr>
          <w:sz w:val="22"/>
          <w:szCs w:val="22"/>
        </w:rPr>
      </w:pPr>
    </w:p>
    <w:p w:rsidR="00C67BAF" w:rsidRPr="000A0173" w:rsidRDefault="00C67BAF" w:rsidP="00C67BAF">
      <w:pPr>
        <w:pStyle w:val="Pagrindinistekstas2"/>
        <w:spacing w:line="240" w:lineRule="auto"/>
        <w:jc w:val="left"/>
        <w:rPr>
          <w:sz w:val="22"/>
          <w:szCs w:val="22"/>
        </w:rPr>
      </w:pPr>
      <w:r w:rsidRPr="000A0173">
        <w:rPr>
          <w:sz w:val="22"/>
          <w:szCs w:val="22"/>
        </w:rPr>
        <w:t>Švelniai paskirstykite gelį ant odos, jo neįtrinkite. Po to nusiplaukite rankas.</w:t>
      </w:r>
    </w:p>
    <w:p w:rsidR="00C67BAF" w:rsidRPr="000A0173" w:rsidRDefault="00C67BAF" w:rsidP="00C67BAF">
      <w:pPr>
        <w:pStyle w:val="Pagrindinistekstas2"/>
        <w:spacing w:line="240" w:lineRule="auto"/>
        <w:jc w:val="left"/>
        <w:rPr>
          <w:sz w:val="22"/>
          <w:szCs w:val="22"/>
        </w:rPr>
      </w:pPr>
    </w:p>
    <w:p w:rsidR="00C67BAF" w:rsidRPr="000A0173" w:rsidRDefault="00C67BAF" w:rsidP="00C67BAF">
      <w:pPr>
        <w:pStyle w:val="Pagrindinistekstas2"/>
        <w:spacing w:line="240" w:lineRule="auto"/>
        <w:jc w:val="left"/>
        <w:rPr>
          <w:sz w:val="22"/>
          <w:szCs w:val="22"/>
        </w:rPr>
      </w:pPr>
      <w:r w:rsidRPr="000A0173">
        <w:rPr>
          <w:sz w:val="22"/>
          <w:szCs w:val="22"/>
        </w:rPr>
        <w:t>Nenurykite šio vaisto.</w:t>
      </w:r>
    </w:p>
    <w:p w:rsidR="00C67BAF" w:rsidRPr="000A0173" w:rsidRDefault="00C67BAF" w:rsidP="00C67BAF">
      <w:pPr>
        <w:pStyle w:val="Pagrindinistekstas2"/>
        <w:spacing w:line="240" w:lineRule="auto"/>
        <w:jc w:val="left"/>
        <w:rPr>
          <w:sz w:val="22"/>
          <w:szCs w:val="22"/>
        </w:rPr>
      </w:pPr>
    </w:p>
    <w:p w:rsidR="00C67BAF" w:rsidRPr="000A0173" w:rsidRDefault="00C67BAF" w:rsidP="00C67BAF">
      <w:pPr>
        <w:pStyle w:val="Pagrindinistekstas2"/>
        <w:spacing w:line="240" w:lineRule="auto"/>
        <w:jc w:val="left"/>
        <w:rPr>
          <w:sz w:val="22"/>
          <w:szCs w:val="22"/>
        </w:rPr>
      </w:pPr>
      <w:r w:rsidRPr="000A0173">
        <w:rPr>
          <w:i/>
          <w:sz w:val="22"/>
          <w:szCs w:val="22"/>
        </w:rPr>
        <w:t xml:space="preserve">Kiek laiko vartoti </w:t>
      </w:r>
      <w:proofErr w:type="spellStart"/>
      <w:r w:rsidRPr="000A0173">
        <w:rPr>
          <w:i/>
          <w:sz w:val="22"/>
          <w:szCs w:val="22"/>
        </w:rPr>
        <w:t>Olfen</w:t>
      </w:r>
      <w:proofErr w:type="spellEnd"/>
      <w:r w:rsidRPr="000A0173">
        <w:rPr>
          <w:i/>
          <w:sz w:val="22"/>
          <w:szCs w:val="22"/>
        </w:rPr>
        <w:t xml:space="preserve"> gelio?</w:t>
      </w:r>
    </w:p>
    <w:p w:rsidR="00C67BAF" w:rsidRPr="000A0173" w:rsidRDefault="00C67BAF" w:rsidP="00C67BAF">
      <w:pPr>
        <w:pStyle w:val="Pagrindinistekstas2"/>
        <w:spacing w:line="240" w:lineRule="auto"/>
        <w:jc w:val="left"/>
        <w:rPr>
          <w:sz w:val="22"/>
          <w:szCs w:val="22"/>
        </w:rPr>
      </w:pPr>
      <w:r w:rsidRPr="000A0173">
        <w:rPr>
          <w:sz w:val="22"/>
          <w:szCs w:val="22"/>
        </w:rPr>
        <w:t xml:space="preserve">Nevartokite </w:t>
      </w:r>
      <w:proofErr w:type="spellStart"/>
      <w:r w:rsidRPr="000A0173">
        <w:rPr>
          <w:sz w:val="22"/>
          <w:szCs w:val="22"/>
        </w:rPr>
        <w:t>Olfen</w:t>
      </w:r>
      <w:proofErr w:type="spellEnd"/>
      <w:r w:rsidRPr="000A0173">
        <w:rPr>
          <w:sz w:val="22"/>
          <w:szCs w:val="22"/>
        </w:rPr>
        <w:t xml:space="preserve"> gelio ilgiau kaip 14 dienų suaugusiems, bei 7 dienas paaugliams, prieš tai nepasitarę su gydytoju.</w:t>
      </w:r>
    </w:p>
    <w:p w:rsidR="00C67BAF" w:rsidRPr="000A0173" w:rsidRDefault="00C67BAF" w:rsidP="00C67BAF">
      <w:pPr>
        <w:pStyle w:val="BTEMEASMCA"/>
        <w:rPr>
          <w:noProof w:val="0"/>
          <w:szCs w:val="22"/>
        </w:rPr>
      </w:pPr>
      <w:r w:rsidRPr="000A0173">
        <w:rPr>
          <w:szCs w:val="22"/>
        </w:rPr>
        <w:t>Jeigu po 7 dienų Jūs nesijaučiate geriau arba būklė pasunkėja, kreipkitės į gydytoją.</w:t>
      </w:r>
    </w:p>
    <w:p w:rsidR="00C67BAF" w:rsidRPr="000A0173" w:rsidRDefault="00C67BAF" w:rsidP="00C67BAF">
      <w:pPr>
        <w:pStyle w:val="Pagrindinistekstas2"/>
        <w:spacing w:line="240" w:lineRule="auto"/>
        <w:jc w:val="left"/>
        <w:rPr>
          <w:i/>
          <w:sz w:val="22"/>
          <w:szCs w:val="22"/>
        </w:rPr>
      </w:pPr>
    </w:p>
    <w:p w:rsidR="00C67BAF" w:rsidRPr="000A0173" w:rsidRDefault="00C67BAF" w:rsidP="00C67BAF">
      <w:pPr>
        <w:pStyle w:val="Pagrindinistekstas2"/>
        <w:spacing w:line="240" w:lineRule="auto"/>
        <w:jc w:val="left"/>
        <w:rPr>
          <w:i/>
          <w:sz w:val="22"/>
          <w:szCs w:val="22"/>
        </w:rPr>
      </w:pPr>
      <w:r w:rsidRPr="000A0173">
        <w:rPr>
          <w:i/>
          <w:sz w:val="22"/>
          <w:szCs w:val="22"/>
        </w:rPr>
        <w:t>Jaunesniems kaip 14 metų vaikams</w:t>
      </w:r>
      <w:r>
        <w:rPr>
          <w:i/>
          <w:sz w:val="22"/>
          <w:szCs w:val="22"/>
        </w:rPr>
        <w:t xml:space="preserve"> ir paaugliams </w:t>
      </w:r>
    </w:p>
    <w:p w:rsidR="00C67BAF" w:rsidRPr="000A0173" w:rsidRDefault="00C67BAF" w:rsidP="00C67BAF">
      <w:pPr>
        <w:pStyle w:val="Pagrindinistekstas2"/>
        <w:spacing w:line="240" w:lineRule="auto"/>
        <w:jc w:val="left"/>
        <w:rPr>
          <w:sz w:val="22"/>
          <w:szCs w:val="22"/>
        </w:rPr>
      </w:pPr>
      <w:r w:rsidRPr="000A0173">
        <w:rPr>
          <w:sz w:val="22"/>
          <w:szCs w:val="22"/>
        </w:rPr>
        <w:t xml:space="preserve">Kadangi, duomenų apie </w:t>
      </w:r>
      <w:proofErr w:type="spellStart"/>
      <w:r w:rsidRPr="000A0173">
        <w:rPr>
          <w:sz w:val="22"/>
          <w:szCs w:val="22"/>
        </w:rPr>
        <w:t>Olfen</w:t>
      </w:r>
      <w:proofErr w:type="spellEnd"/>
      <w:r w:rsidRPr="000A0173">
        <w:rPr>
          <w:sz w:val="22"/>
          <w:szCs w:val="22"/>
        </w:rPr>
        <w:t xml:space="preserve"> gelio saugumą ir veiksmingumą jaunesniems kaip 14 metų vaikams </w:t>
      </w:r>
      <w:r>
        <w:rPr>
          <w:sz w:val="22"/>
          <w:szCs w:val="22"/>
        </w:rPr>
        <w:t xml:space="preserve">ir paaugliams </w:t>
      </w:r>
      <w:r w:rsidRPr="000A0173">
        <w:rPr>
          <w:sz w:val="22"/>
          <w:szCs w:val="22"/>
        </w:rPr>
        <w:t xml:space="preserve">nepakanka, šio amžiaus vaikams jo vartoti </w:t>
      </w:r>
      <w:r>
        <w:rPr>
          <w:sz w:val="22"/>
          <w:szCs w:val="22"/>
        </w:rPr>
        <w:t>draudžiama</w:t>
      </w:r>
      <w:r w:rsidRPr="000A0173">
        <w:rPr>
          <w:sz w:val="22"/>
          <w:szCs w:val="22"/>
        </w:rPr>
        <w:t xml:space="preserve">. </w:t>
      </w:r>
    </w:p>
    <w:p w:rsidR="00C67BAF" w:rsidRPr="000A0173" w:rsidRDefault="00C67BAF" w:rsidP="00C67BAF">
      <w:pPr>
        <w:pStyle w:val="Pagrindinistekstas2"/>
        <w:spacing w:line="240" w:lineRule="auto"/>
        <w:jc w:val="left"/>
        <w:rPr>
          <w:sz w:val="22"/>
          <w:szCs w:val="22"/>
        </w:rPr>
      </w:pPr>
    </w:p>
    <w:p w:rsidR="00C67BAF" w:rsidRPr="000A0173" w:rsidRDefault="00C67BAF" w:rsidP="00C67BAF">
      <w:pPr>
        <w:pStyle w:val="Pagrindinistekstas2"/>
        <w:spacing w:line="240" w:lineRule="auto"/>
        <w:jc w:val="left"/>
        <w:rPr>
          <w:i/>
          <w:sz w:val="22"/>
          <w:szCs w:val="22"/>
        </w:rPr>
      </w:pPr>
      <w:r w:rsidRPr="000A0173">
        <w:rPr>
          <w:i/>
          <w:sz w:val="22"/>
          <w:szCs w:val="22"/>
        </w:rPr>
        <w:t>Senyviems pacientams ir pacientams, kurių kepenų ar inkstų funkcija sutrikusi</w:t>
      </w:r>
    </w:p>
    <w:p w:rsidR="00C67BAF" w:rsidRPr="000A0173" w:rsidRDefault="00C67BAF" w:rsidP="00C67BAF">
      <w:pPr>
        <w:pStyle w:val="Pagrindinistekstas2"/>
        <w:spacing w:line="240" w:lineRule="auto"/>
        <w:jc w:val="left"/>
        <w:rPr>
          <w:sz w:val="22"/>
          <w:szCs w:val="22"/>
        </w:rPr>
      </w:pPr>
      <w:r w:rsidRPr="000A0173">
        <w:rPr>
          <w:sz w:val="22"/>
          <w:szCs w:val="22"/>
        </w:rPr>
        <w:t>Specialių dozavimo rekomendacijų senyvo amžiaus pacientams, ar žmonėms sergantiems kepenų ar inkstų funkcijos nepakankamumu, nėra.</w:t>
      </w:r>
    </w:p>
    <w:p w:rsidR="00C67BAF" w:rsidRPr="000A0173" w:rsidRDefault="00C67BAF" w:rsidP="00C67BAF">
      <w:pPr>
        <w:pStyle w:val="Pagrindinistekstas2"/>
        <w:spacing w:line="240" w:lineRule="auto"/>
        <w:jc w:val="left"/>
        <w:rPr>
          <w:sz w:val="22"/>
          <w:szCs w:val="22"/>
        </w:rPr>
      </w:pPr>
    </w:p>
    <w:p w:rsidR="00C67BAF" w:rsidRPr="000A0173" w:rsidRDefault="00C67BAF" w:rsidP="00C67BAF">
      <w:pPr>
        <w:pStyle w:val="PI-3EMEASMCA"/>
      </w:pPr>
      <w:r w:rsidRPr="00D447D3">
        <w:t xml:space="preserve">Jeigu, Jums atrodo, kad </w:t>
      </w:r>
      <w:proofErr w:type="spellStart"/>
      <w:r w:rsidRPr="00D447D3">
        <w:t>Olfen</w:t>
      </w:r>
      <w:proofErr w:type="spellEnd"/>
      <w:r w:rsidRPr="00D447D3">
        <w:t xml:space="preserve"> gelis veikia per stipriai ar per silpnai, pasakykite tai gydytojui ar vaistininkui.</w:t>
      </w:r>
    </w:p>
    <w:p w:rsidR="00C67BAF" w:rsidRPr="000A0173" w:rsidRDefault="00C67BAF" w:rsidP="00C67BAF">
      <w:pPr>
        <w:pStyle w:val="PI-3EMEASMCA"/>
      </w:pPr>
    </w:p>
    <w:p w:rsidR="00C67BAF" w:rsidRPr="000A0173" w:rsidRDefault="00C67BAF" w:rsidP="00C67BAF">
      <w:pPr>
        <w:pStyle w:val="PI-3EMEASMCA"/>
        <w:rPr>
          <w:b/>
        </w:rPr>
      </w:pPr>
      <w:r w:rsidRPr="000A0173">
        <w:rPr>
          <w:b/>
        </w:rPr>
        <w:t xml:space="preserve">Ką daryti pavartojus per didelę </w:t>
      </w:r>
      <w:proofErr w:type="spellStart"/>
      <w:r w:rsidRPr="000A0173">
        <w:rPr>
          <w:b/>
        </w:rPr>
        <w:t>Olfen</w:t>
      </w:r>
      <w:proofErr w:type="spellEnd"/>
      <w:r w:rsidRPr="000A0173">
        <w:rPr>
          <w:b/>
        </w:rPr>
        <w:t xml:space="preserve"> dozę?</w:t>
      </w:r>
    </w:p>
    <w:p w:rsidR="00C67BAF" w:rsidRPr="000A0173" w:rsidRDefault="00C67BAF" w:rsidP="00C67BAF">
      <w:pPr>
        <w:rPr>
          <w:sz w:val="22"/>
          <w:szCs w:val="22"/>
        </w:rPr>
      </w:pPr>
      <w:r w:rsidRPr="000A0173">
        <w:rPr>
          <w:sz w:val="22"/>
          <w:szCs w:val="22"/>
        </w:rPr>
        <w:t xml:space="preserve">Jeigu vaisto pavartojote daugiau negu kad reikia, nuvalykite gelio perteklių audinio skiautele. </w:t>
      </w:r>
    </w:p>
    <w:p w:rsidR="00C67BAF" w:rsidRPr="000A0173" w:rsidRDefault="00C67BAF" w:rsidP="00C67BAF">
      <w:pPr>
        <w:pStyle w:val="BTEMEASMCA"/>
        <w:rPr>
          <w:szCs w:val="22"/>
        </w:rPr>
      </w:pPr>
      <w:r w:rsidRPr="000A0173">
        <w:rPr>
          <w:szCs w:val="22"/>
        </w:rPr>
        <w:t>Jeigu netyčia nurijote, nedelsiant kreipkitės į gydytoją arba vykite į artimiausią ligoninės greitosios pagalbos skyrių. Kartu pasiimkite ir vaisto tūbelę bei šį pakuotės lapelį.</w:t>
      </w:r>
    </w:p>
    <w:p w:rsidR="00C67BAF" w:rsidRPr="000A0173" w:rsidRDefault="00C67BAF" w:rsidP="00C67BAF">
      <w:pPr>
        <w:pStyle w:val="Pagrindinistekstas2"/>
        <w:spacing w:line="240" w:lineRule="auto"/>
        <w:jc w:val="left"/>
        <w:rPr>
          <w:sz w:val="22"/>
          <w:szCs w:val="22"/>
        </w:rPr>
      </w:pPr>
    </w:p>
    <w:p w:rsidR="00C67BAF" w:rsidRPr="000A0173" w:rsidRDefault="00C67BAF" w:rsidP="00C67BAF">
      <w:pPr>
        <w:pStyle w:val="PI-3EMEASMCA"/>
        <w:rPr>
          <w:b/>
        </w:rPr>
      </w:pPr>
      <w:r w:rsidRPr="000A0173">
        <w:rPr>
          <w:b/>
        </w:rPr>
        <w:t xml:space="preserve">Pamiršus pavartoti </w:t>
      </w:r>
      <w:proofErr w:type="spellStart"/>
      <w:r w:rsidRPr="000A0173">
        <w:rPr>
          <w:b/>
        </w:rPr>
        <w:t>Olfen</w:t>
      </w:r>
      <w:proofErr w:type="spellEnd"/>
      <w:r w:rsidRPr="000A0173">
        <w:rPr>
          <w:b/>
        </w:rPr>
        <w:t xml:space="preserve"> </w:t>
      </w:r>
    </w:p>
    <w:p w:rsidR="00C67BAF" w:rsidRDefault="00C67BAF" w:rsidP="00C67BAF">
      <w:pPr>
        <w:pStyle w:val="Pagrindinistekstas2"/>
        <w:spacing w:line="240" w:lineRule="auto"/>
        <w:jc w:val="left"/>
        <w:rPr>
          <w:sz w:val="22"/>
          <w:szCs w:val="22"/>
        </w:rPr>
      </w:pPr>
      <w:r w:rsidRPr="000A0173">
        <w:rPr>
          <w:sz w:val="22"/>
          <w:szCs w:val="22"/>
        </w:rPr>
        <w:t>Vartokite gel</w:t>
      </w:r>
      <w:r>
        <w:rPr>
          <w:sz w:val="22"/>
          <w:szCs w:val="22"/>
        </w:rPr>
        <w:t>io</w:t>
      </w:r>
      <w:r w:rsidRPr="000A0173">
        <w:rPr>
          <w:sz w:val="22"/>
          <w:szCs w:val="22"/>
        </w:rPr>
        <w:t xml:space="preserve"> iš karto, kai tik prisiminsite</w:t>
      </w:r>
      <w:r>
        <w:rPr>
          <w:sz w:val="22"/>
          <w:szCs w:val="22"/>
        </w:rPr>
        <w:t xml:space="preserve">, bet netepkite daugiau negu rekomenduojama vienkartinė dozė. </w:t>
      </w:r>
      <w:r w:rsidRPr="000A0173">
        <w:rPr>
          <w:sz w:val="22"/>
          <w:szCs w:val="22"/>
        </w:rPr>
        <w:t>Toliau vartokite kaip ir prieš tai.</w:t>
      </w:r>
    </w:p>
    <w:p w:rsidR="00C67BAF" w:rsidRPr="000A0173" w:rsidRDefault="00C67BAF" w:rsidP="00C67BAF">
      <w:pPr>
        <w:pStyle w:val="Pagrindinistekstas2"/>
        <w:spacing w:line="240" w:lineRule="auto"/>
        <w:jc w:val="left"/>
        <w:rPr>
          <w:sz w:val="22"/>
          <w:szCs w:val="22"/>
        </w:rPr>
      </w:pPr>
      <w:r w:rsidRPr="005D554B">
        <w:rPr>
          <w:noProof/>
          <w:snapToGrid w:val="0"/>
          <w:sz w:val="22"/>
        </w:rPr>
        <w:t>Negalima vartoti dvigubos dozės norint kompensuoti praleistą</w:t>
      </w:r>
      <w:r>
        <w:rPr>
          <w:noProof/>
          <w:snapToGrid w:val="0"/>
          <w:sz w:val="22"/>
        </w:rPr>
        <w:t xml:space="preserve"> dozę.</w:t>
      </w:r>
    </w:p>
    <w:p w:rsidR="00C67BAF" w:rsidRDefault="00C67BAF" w:rsidP="00C67BAF">
      <w:pPr>
        <w:pStyle w:val="Pagrindinistekstas2"/>
        <w:spacing w:line="240" w:lineRule="auto"/>
        <w:jc w:val="left"/>
        <w:rPr>
          <w:sz w:val="22"/>
          <w:szCs w:val="22"/>
        </w:rPr>
      </w:pPr>
    </w:p>
    <w:p w:rsidR="00C67BAF" w:rsidRPr="000A0173" w:rsidRDefault="00C67BAF" w:rsidP="00C67BAF">
      <w:pPr>
        <w:pStyle w:val="Pagrindinistekstas2"/>
        <w:spacing w:line="240" w:lineRule="auto"/>
        <w:jc w:val="left"/>
        <w:rPr>
          <w:sz w:val="22"/>
          <w:szCs w:val="22"/>
        </w:rPr>
      </w:pPr>
      <w:r w:rsidRPr="005D554B">
        <w:rPr>
          <w:b/>
          <w:bCs/>
          <w:snapToGrid w:val="0"/>
          <w:sz w:val="22"/>
          <w:szCs w:val="28"/>
          <w:lang w:eastAsia="x-none"/>
        </w:rPr>
        <w:t>Nustojus vartoti</w:t>
      </w:r>
      <w:r>
        <w:rPr>
          <w:b/>
          <w:bCs/>
          <w:snapToGrid w:val="0"/>
          <w:sz w:val="22"/>
          <w:szCs w:val="28"/>
          <w:lang w:eastAsia="x-none"/>
        </w:rPr>
        <w:t xml:space="preserve"> </w:t>
      </w:r>
      <w:proofErr w:type="spellStart"/>
      <w:r>
        <w:rPr>
          <w:b/>
          <w:bCs/>
          <w:snapToGrid w:val="0"/>
          <w:sz w:val="22"/>
          <w:szCs w:val="28"/>
          <w:lang w:eastAsia="x-none"/>
        </w:rPr>
        <w:t>Olfen</w:t>
      </w:r>
      <w:proofErr w:type="spellEnd"/>
    </w:p>
    <w:p w:rsidR="00C67BAF" w:rsidRPr="000A0173" w:rsidRDefault="00C67BAF" w:rsidP="00C67BAF">
      <w:pPr>
        <w:pStyle w:val="Pagrindinistekstas2"/>
        <w:spacing w:line="240" w:lineRule="auto"/>
        <w:jc w:val="left"/>
        <w:rPr>
          <w:sz w:val="22"/>
          <w:szCs w:val="22"/>
        </w:rPr>
      </w:pPr>
      <w:r w:rsidRPr="000A0173">
        <w:rPr>
          <w:sz w:val="22"/>
          <w:szCs w:val="22"/>
        </w:rPr>
        <w:t>Jeigu kiltų daugiau klausimų dėl šio vaisto vartojimo, kreipkitės į gydytoją arba vaistininką.</w:t>
      </w:r>
    </w:p>
    <w:p w:rsidR="00C67BAF" w:rsidRPr="000A0173" w:rsidRDefault="00C67BAF" w:rsidP="00C67BAF">
      <w:pPr>
        <w:pStyle w:val="BTEMEASMCA"/>
        <w:rPr>
          <w:szCs w:val="22"/>
        </w:rPr>
      </w:pPr>
    </w:p>
    <w:p w:rsidR="00C67BAF" w:rsidRPr="000A0173" w:rsidRDefault="00C67BAF" w:rsidP="00C67BAF">
      <w:pPr>
        <w:pStyle w:val="BTEMEASMCA"/>
        <w:rPr>
          <w:szCs w:val="22"/>
        </w:rPr>
      </w:pPr>
    </w:p>
    <w:p w:rsidR="00C67BAF" w:rsidRPr="000A0173" w:rsidRDefault="00C67BAF" w:rsidP="00C67BAF">
      <w:pPr>
        <w:pStyle w:val="PI-1EMEASMCA"/>
      </w:pPr>
      <w:bookmarkStart w:id="6" w:name="_Toc129243142"/>
      <w:bookmarkStart w:id="7" w:name="_Toc129243267"/>
      <w:r w:rsidRPr="000A0173">
        <w:t>4.</w:t>
      </w:r>
      <w:r w:rsidRPr="000A0173">
        <w:tab/>
      </w:r>
      <w:bookmarkEnd w:id="6"/>
      <w:bookmarkEnd w:id="7"/>
      <w:r w:rsidRPr="000A0173">
        <w:t>Galimas šalutinis poveikis</w:t>
      </w:r>
      <w:r>
        <w:fldChar w:fldCharType="begin"/>
      </w:r>
      <w:r>
        <w:instrText xml:space="preserve"> DOCVARIABLE vault_nd_3f350992-3445-47c7-9251-9b0a489a72ab \* MERGEFORMAT </w:instrText>
      </w:r>
      <w:r>
        <w:fldChar w:fldCharType="separate"/>
      </w:r>
      <w:r>
        <w:t xml:space="preserve"> </w:t>
      </w:r>
      <w:r>
        <w:fldChar w:fldCharType="end"/>
      </w:r>
    </w:p>
    <w:p w:rsidR="00C67BAF" w:rsidRPr="000A0173" w:rsidRDefault="00C67BAF" w:rsidP="00C67BAF">
      <w:pPr>
        <w:pStyle w:val="BTEMEASMCA"/>
        <w:rPr>
          <w:szCs w:val="22"/>
        </w:rPr>
      </w:pPr>
    </w:p>
    <w:p w:rsidR="00C67BAF" w:rsidRPr="000A0173" w:rsidRDefault="00C67BAF" w:rsidP="00C67BAF">
      <w:pPr>
        <w:pStyle w:val="BTEMEASMCA"/>
        <w:rPr>
          <w:noProof w:val="0"/>
          <w:szCs w:val="22"/>
        </w:rPr>
      </w:pPr>
      <w:r w:rsidRPr="000A0173">
        <w:rPr>
          <w:szCs w:val="22"/>
        </w:rPr>
        <w:t>Šis vaistas, kaip ir visi kiti, gali sukelti šalutinį poveikį, nors jis pasireiškia ne visiems žmonėms.</w:t>
      </w:r>
    </w:p>
    <w:p w:rsidR="00C67BAF" w:rsidRPr="000A0173" w:rsidRDefault="00C67BAF" w:rsidP="00C67BAF">
      <w:pPr>
        <w:pStyle w:val="BTEMEASMCA"/>
        <w:rPr>
          <w:szCs w:val="22"/>
        </w:rPr>
      </w:pPr>
    </w:p>
    <w:p w:rsidR="00C67BAF" w:rsidRPr="000A0173" w:rsidRDefault="00C67BAF" w:rsidP="00C67BAF">
      <w:pPr>
        <w:pStyle w:val="Pagrindinistekstas"/>
        <w:tabs>
          <w:tab w:val="left" w:pos="567"/>
        </w:tabs>
        <w:spacing w:after="0"/>
        <w:rPr>
          <w:sz w:val="22"/>
          <w:szCs w:val="22"/>
        </w:rPr>
      </w:pPr>
      <w:r w:rsidRPr="004406C3">
        <w:rPr>
          <w:sz w:val="22"/>
          <w:szCs w:val="22"/>
        </w:rPr>
        <w:t xml:space="preserve">Jeigu </w:t>
      </w:r>
      <w:proofErr w:type="spellStart"/>
      <w:r w:rsidRPr="004406C3">
        <w:rPr>
          <w:sz w:val="22"/>
          <w:szCs w:val="22"/>
        </w:rPr>
        <w:t>Olfen</w:t>
      </w:r>
      <w:proofErr w:type="spellEnd"/>
      <w:r w:rsidRPr="004406C3">
        <w:rPr>
          <w:sz w:val="22"/>
          <w:szCs w:val="22"/>
        </w:rPr>
        <w:t xml:space="preserve"> gelis vartojamas ant didelio odos ploto ar per ilgai, yra didesnė tikimybė atsirasti nepageidaujamam poveikiui.</w:t>
      </w:r>
    </w:p>
    <w:p w:rsidR="00C67BAF" w:rsidRPr="000A0173" w:rsidRDefault="00C67BAF" w:rsidP="00C67BAF">
      <w:pPr>
        <w:pStyle w:val="Pagrindinistekstas"/>
        <w:tabs>
          <w:tab w:val="left" w:pos="567"/>
        </w:tabs>
        <w:spacing w:after="0"/>
        <w:rPr>
          <w:sz w:val="22"/>
          <w:szCs w:val="22"/>
        </w:rPr>
      </w:pPr>
    </w:p>
    <w:p w:rsidR="00C67BAF" w:rsidRPr="000A0173" w:rsidRDefault="00C67BAF" w:rsidP="00C67BAF">
      <w:pPr>
        <w:pStyle w:val="Pagrindinistekstas2"/>
        <w:spacing w:line="240" w:lineRule="auto"/>
        <w:jc w:val="left"/>
        <w:rPr>
          <w:sz w:val="22"/>
          <w:szCs w:val="22"/>
        </w:rPr>
      </w:pPr>
    </w:p>
    <w:p w:rsidR="00C67BAF" w:rsidRPr="000A0173" w:rsidRDefault="00C67BAF" w:rsidP="00C67BAF">
      <w:pPr>
        <w:pStyle w:val="Pagrindinistekstas2"/>
        <w:spacing w:line="240" w:lineRule="auto"/>
        <w:jc w:val="left"/>
        <w:rPr>
          <w:sz w:val="22"/>
          <w:szCs w:val="22"/>
        </w:rPr>
      </w:pPr>
      <w:r w:rsidRPr="000A0173">
        <w:rPr>
          <w:sz w:val="22"/>
          <w:szCs w:val="22"/>
        </w:rPr>
        <w:t>Nedelsiant informuokite gydytoją ir nebevartokite gelio, jeigu pastebėjote bent vieną iš šių reiškinių:</w:t>
      </w:r>
    </w:p>
    <w:p w:rsidR="00C67BAF" w:rsidRPr="000A0173" w:rsidRDefault="00C67BAF" w:rsidP="00C67BAF">
      <w:pPr>
        <w:pStyle w:val="Pagrindinistekstas2"/>
        <w:spacing w:line="240" w:lineRule="auto"/>
        <w:jc w:val="left"/>
        <w:rPr>
          <w:sz w:val="22"/>
          <w:szCs w:val="22"/>
        </w:rPr>
      </w:pPr>
      <w:r w:rsidRPr="000A0173">
        <w:rPr>
          <w:sz w:val="22"/>
          <w:szCs w:val="22"/>
        </w:rPr>
        <w:t xml:space="preserve">staigus </w:t>
      </w:r>
      <w:proofErr w:type="spellStart"/>
      <w:r w:rsidRPr="000A0173">
        <w:rPr>
          <w:sz w:val="22"/>
          <w:szCs w:val="22"/>
        </w:rPr>
        <w:t>pūslinis</w:t>
      </w:r>
      <w:proofErr w:type="spellEnd"/>
      <w:r w:rsidRPr="000A0173">
        <w:rPr>
          <w:sz w:val="22"/>
          <w:szCs w:val="22"/>
        </w:rPr>
        <w:t xml:space="preserve"> odos išbėrimas (dilgėlinė ); pasunkėja </w:t>
      </w:r>
      <w:proofErr w:type="spellStart"/>
      <w:r w:rsidRPr="000A0173">
        <w:rPr>
          <w:sz w:val="22"/>
          <w:szCs w:val="22"/>
        </w:rPr>
        <w:t>kvėpavimas</w:t>
      </w:r>
      <w:r w:rsidRPr="004406C3">
        <w:rPr>
          <w:sz w:val="22"/>
          <w:szCs w:val="22"/>
        </w:rPr>
        <w:t>patinsta</w:t>
      </w:r>
      <w:proofErr w:type="spellEnd"/>
      <w:r w:rsidRPr="004406C3">
        <w:rPr>
          <w:sz w:val="22"/>
          <w:szCs w:val="22"/>
        </w:rPr>
        <w:t xml:space="preserve"> rankos, pėdos, kulkšnys,</w:t>
      </w:r>
      <w:r w:rsidRPr="000A0173">
        <w:rPr>
          <w:sz w:val="22"/>
          <w:szCs w:val="22"/>
        </w:rPr>
        <w:t xml:space="preserve"> veidas, lūpos, burna ar gerklė; </w:t>
      </w:r>
    </w:p>
    <w:p w:rsidR="00C67BAF" w:rsidRPr="000A0173" w:rsidRDefault="00C67BAF" w:rsidP="00C67BAF">
      <w:pPr>
        <w:pStyle w:val="Pagrindinistekstas2"/>
        <w:spacing w:line="240" w:lineRule="auto"/>
        <w:jc w:val="left"/>
        <w:rPr>
          <w:sz w:val="22"/>
          <w:szCs w:val="22"/>
        </w:rPr>
      </w:pPr>
      <w:r w:rsidRPr="004406C3">
        <w:rPr>
          <w:sz w:val="22"/>
          <w:szCs w:val="22"/>
        </w:rPr>
        <w:t>krenta kraujo spaudimas ar atsiranda silpnumas</w:t>
      </w:r>
      <w:r w:rsidRPr="000A0173">
        <w:rPr>
          <w:sz w:val="22"/>
          <w:szCs w:val="22"/>
        </w:rPr>
        <w:t>.</w:t>
      </w:r>
    </w:p>
    <w:p w:rsidR="00C67BAF" w:rsidRPr="000A0173" w:rsidRDefault="00C67BAF" w:rsidP="00C67BAF">
      <w:pPr>
        <w:pStyle w:val="Pagrindinistekstas2"/>
        <w:spacing w:line="240" w:lineRule="auto"/>
        <w:jc w:val="left"/>
        <w:rPr>
          <w:sz w:val="22"/>
          <w:szCs w:val="22"/>
        </w:rPr>
      </w:pPr>
    </w:p>
    <w:p w:rsidR="00C67BAF" w:rsidRPr="000A0173" w:rsidRDefault="00C67BAF" w:rsidP="00C67BAF">
      <w:pPr>
        <w:pStyle w:val="Pagrindinistekstas2"/>
        <w:spacing w:line="240" w:lineRule="auto"/>
        <w:jc w:val="left"/>
        <w:rPr>
          <w:sz w:val="22"/>
          <w:szCs w:val="22"/>
        </w:rPr>
      </w:pPr>
      <w:r w:rsidRPr="000A0173">
        <w:rPr>
          <w:sz w:val="22"/>
          <w:szCs w:val="22"/>
        </w:rPr>
        <w:t>Jums gali pasireikšti šis nepageidaujamas poveikis.</w:t>
      </w:r>
    </w:p>
    <w:p w:rsidR="00C67BAF" w:rsidRPr="000A0173" w:rsidRDefault="00C67BAF" w:rsidP="00C67BAF">
      <w:pPr>
        <w:pStyle w:val="Pagrindinistekstas2"/>
        <w:spacing w:line="240" w:lineRule="auto"/>
        <w:jc w:val="left"/>
        <w:rPr>
          <w:i/>
          <w:sz w:val="22"/>
          <w:szCs w:val="22"/>
        </w:rPr>
      </w:pPr>
    </w:p>
    <w:p w:rsidR="00C67BAF" w:rsidRPr="000A0173" w:rsidRDefault="00C67BAF" w:rsidP="00C67BAF">
      <w:pPr>
        <w:pStyle w:val="Pagrindinistekstas2"/>
        <w:spacing w:line="240" w:lineRule="auto"/>
        <w:jc w:val="left"/>
        <w:rPr>
          <w:sz w:val="22"/>
          <w:szCs w:val="22"/>
        </w:rPr>
      </w:pPr>
      <w:r w:rsidRPr="00031E0A">
        <w:rPr>
          <w:b/>
          <w:sz w:val="22"/>
          <w:szCs w:val="22"/>
        </w:rPr>
        <w:t>Dažni šalutinio poveikio reiškiniai (</w:t>
      </w:r>
      <w:r>
        <w:rPr>
          <w:b/>
          <w:bCs/>
          <w:noProof/>
          <w:snapToGrid w:val="0"/>
          <w:sz w:val="22"/>
          <w:szCs w:val="22"/>
        </w:rPr>
        <w:t xml:space="preserve">gali pasireikšti </w:t>
      </w:r>
      <w:r w:rsidRPr="00096CFD">
        <w:rPr>
          <w:b/>
          <w:bCs/>
          <w:noProof/>
          <w:snapToGrid w:val="0"/>
          <w:sz w:val="22"/>
          <w:szCs w:val="22"/>
        </w:rPr>
        <w:t>rečiau kaip 1 iš 10 asmenų</w:t>
      </w:r>
      <w:r>
        <w:rPr>
          <w:b/>
          <w:bCs/>
          <w:noProof/>
          <w:snapToGrid w:val="0"/>
          <w:sz w:val="22"/>
          <w:szCs w:val="22"/>
        </w:rPr>
        <w:t>)</w:t>
      </w:r>
      <w:r w:rsidRPr="00031E0A">
        <w:rPr>
          <w:sz w:val="22"/>
          <w:szCs w:val="22"/>
        </w:rPr>
        <w:t>:</w:t>
      </w:r>
      <w:r w:rsidRPr="000A0173">
        <w:rPr>
          <w:i/>
          <w:sz w:val="22"/>
          <w:szCs w:val="22"/>
        </w:rPr>
        <w:t xml:space="preserve"> </w:t>
      </w:r>
      <w:r w:rsidRPr="000A0173">
        <w:rPr>
          <w:sz w:val="22"/>
          <w:szCs w:val="22"/>
        </w:rPr>
        <w:t xml:space="preserve">odos išbėrimas, </w:t>
      </w:r>
      <w:r w:rsidRPr="004406C3">
        <w:rPr>
          <w:sz w:val="22"/>
          <w:szCs w:val="22"/>
        </w:rPr>
        <w:t>egzema</w:t>
      </w:r>
      <w:r w:rsidRPr="000A0173">
        <w:rPr>
          <w:sz w:val="22"/>
          <w:szCs w:val="22"/>
        </w:rPr>
        <w:t xml:space="preserve">, odos paraudimas, </w:t>
      </w:r>
      <w:r w:rsidRPr="004406C3">
        <w:rPr>
          <w:sz w:val="22"/>
          <w:szCs w:val="22"/>
        </w:rPr>
        <w:t>dermatitas (įskaitant kontaktinį dermatitą), odos patinimas,</w:t>
      </w:r>
      <w:r w:rsidRPr="000A0173">
        <w:rPr>
          <w:sz w:val="22"/>
          <w:szCs w:val="22"/>
        </w:rPr>
        <w:t xml:space="preserve"> niežėjimo ir deginimo pojūtis.</w:t>
      </w:r>
    </w:p>
    <w:p w:rsidR="00C67BAF" w:rsidRPr="000A0173" w:rsidRDefault="00C67BAF" w:rsidP="00C67BAF">
      <w:pPr>
        <w:pStyle w:val="BT-EMEASMCA"/>
        <w:rPr>
          <w:szCs w:val="22"/>
        </w:rPr>
      </w:pPr>
    </w:p>
    <w:p w:rsidR="00C67BAF" w:rsidRPr="000A0173" w:rsidRDefault="00C67BAF" w:rsidP="00C67BAF">
      <w:pPr>
        <w:pStyle w:val="BT-EMEASMCA"/>
        <w:rPr>
          <w:szCs w:val="22"/>
        </w:rPr>
      </w:pPr>
      <w:r w:rsidRPr="00031E0A">
        <w:rPr>
          <w:b/>
          <w:szCs w:val="22"/>
        </w:rPr>
        <w:t>Nedažni šalutinio poveikio reiškiniai (</w:t>
      </w:r>
      <w:r w:rsidRPr="00096CFD">
        <w:rPr>
          <w:b/>
          <w:bCs/>
          <w:snapToGrid w:val="0"/>
          <w:szCs w:val="22"/>
        </w:rPr>
        <w:t>gali pasireikšti rečiau kaip 1 iš 100 asmenų)</w:t>
      </w:r>
      <w:r w:rsidRPr="00031E0A">
        <w:rPr>
          <w:szCs w:val="22"/>
        </w:rPr>
        <w:t>:</w:t>
      </w:r>
      <w:r w:rsidRPr="00096CFD">
        <w:rPr>
          <w:szCs w:val="22"/>
        </w:rPr>
        <w:t xml:space="preserve"> </w:t>
      </w:r>
      <w:r w:rsidRPr="004406C3">
        <w:rPr>
          <w:szCs w:val="22"/>
        </w:rPr>
        <w:t>anafilaksinė reakcija (sunki ūminė alerginė reakcija).</w:t>
      </w:r>
    </w:p>
    <w:p w:rsidR="00C67BAF" w:rsidRPr="000A0173" w:rsidRDefault="00C67BAF" w:rsidP="00C67BAF">
      <w:pPr>
        <w:pStyle w:val="BT-EMEASMCA"/>
        <w:rPr>
          <w:szCs w:val="22"/>
        </w:rPr>
      </w:pPr>
    </w:p>
    <w:p w:rsidR="00C67BAF" w:rsidRPr="000A0173" w:rsidRDefault="00C67BAF" w:rsidP="00C67BAF">
      <w:pPr>
        <w:pStyle w:val="BTEMEASMCA"/>
        <w:rPr>
          <w:szCs w:val="22"/>
        </w:rPr>
      </w:pPr>
      <w:r w:rsidRPr="00031E0A">
        <w:rPr>
          <w:b/>
          <w:szCs w:val="22"/>
        </w:rPr>
        <w:t>Reti šalutinio poveikio reiškiniai</w:t>
      </w:r>
      <w:r>
        <w:rPr>
          <w:szCs w:val="22"/>
        </w:rPr>
        <w:t xml:space="preserve"> (</w:t>
      </w:r>
      <w:r w:rsidRPr="005D554B">
        <w:rPr>
          <w:b/>
          <w:bCs/>
          <w:snapToGrid w:val="0"/>
          <w:szCs w:val="22"/>
        </w:rPr>
        <w:t>gali pasireikšti rečiau kaip 1 iš 1 000 asmenų</w:t>
      </w:r>
      <w:r>
        <w:rPr>
          <w:b/>
          <w:bCs/>
          <w:snapToGrid w:val="0"/>
          <w:szCs w:val="22"/>
        </w:rPr>
        <w:t>)</w:t>
      </w:r>
      <w:r w:rsidRPr="00031E0A">
        <w:rPr>
          <w:szCs w:val="22"/>
        </w:rPr>
        <w:t>:</w:t>
      </w:r>
      <w:r w:rsidRPr="004406C3">
        <w:rPr>
          <w:i/>
          <w:szCs w:val="22"/>
        </w:rPr>
        <w:t xml:space="preserve"> </w:t>
      </w:r>
      <w:r w:rsidRPr="004406C3">
        <w:rPr>
          <w:szCs w:val="22"/>
        </w:rPr>
        <w:t xml:space="preserve">odos </w:t>
      </w:r>
      <w:r>
        <w:rPr>
          <w:szCs w:val="22"/>
        </w:rPr>
        <w:t>iš</w:t>
      </w:r>
      <w:r w:rsidRPr="004406C3">
        <w:rPr>
          <w:szCs w:val="22"/>
        </w:rPr>
        <w:t>bėrimas pūslėmis.</w:t>
      </w:r>
    </w:p>
    <w:p w:rsidR="00C67BAF" w:rsidRPr="000A0173" w:rsidRDefault="00C67BAF" w:rsidP="00C67BAF">
      <w:pPr>
        <w:pStyle w:val="BTEMEASMCA"/>
        <w:rPr>
          <w:szCs w:val="22"/>
        </w:rPr>
      </w:pPr>
    </w:p>
    <w:p w:rsidR="00C67BAF" w:rsidRPr="000A0173" w:rsidRDefault="00C67BAF" w:rsidP="00C67BAF">
      <w:pPr>
        <w:pStyle w:val="BTEMEASMCA"/>
        <w:rPr>
          <w:szCs w:val="22"/>
        </w:rPr>
      </w:pPr>
      <w:r w:rsidRPr="00031E0A">
        <w:rPr>
          <w:b/>
          <w:szCs w:val="22"/>
        </w:rPr>
        <w:t>Labai reti šalutininio poveikio reiškiniai</w:t>
      </w:r>
      <w:r>
        <w:rPr>
          <w:szCs w:val="22"/>
        </w:rPr>
        <w:t xml:space="preserve"> </w:t>
      </w:r>
      <w:r w:rsidRPr="005D554B">
        <w:rPr>
          <w:b/>
          <w:bCs/>
          <w:snapToGrid w:val="0"/>
          <w:szCs w:val="22"/>
        </w:rPr>
        <w:t>(gali pasireikšti rečiau kaip 1 iš 10 000 asmenų</w:t>
      </w:r>
      <w:r>
        <w:rPr>
          <w:b/>
          <w:bCs/>
          <w:snapToGrid w:val="0"/>
          <w:szCs w:val="22"/>
        </w:rPr>
        <w:t>)</w:t>
      </w:r>
      <w:r w:rsidRPr="00031E0A">
        <w:rPr>
          <w:szCs w:val="22"/>
        </w:rPr>
        <w:t>:</w:t>
      </w:r>
      <w:r w:rsidRPr="000A0173">
        <w:rPr>
          <w:szCs w:val="22"/>
        </w:rPr>
        <w:t xml:space="preserve"> padidėjusio jautrumo reakcijos </w:t>
      </w:r>
      <w:r w:rsidRPr="004406C3">
        <w:rPr>
          <w:szCs w:val="22"/>
        </w:rPr>
        <w:t>(įskaitant dilgėlinę)</w:t>
      </w:r>
      <w:r w:rsidRPr="000A0173">
        <w:rPr>
          <w:szCs w:val="22"/>
        </w:rPr>
        <w:t xml:space="preserve">, </w:t>
      </w:r>
      <w:r w:rsidRPr="004406C3">
        <w:rPr>
          <w:szCs w:val="22"/>
        </w:rPr>
        <w:t xml:space="preserve">angioneurozinė edema (įskaitant Kvinkės edemą), pūslinis išbėrimas, astma, sunki egzema, </w:t>
      </w:r>
      <w:r>
        <w:rPr>
          <w:szCs w:val="22"/>
        </w:rPr>
        <w:t>iš</w:t>
      </w:r>
      <w:r w:rsidRPr="004406C3">
        <w:rPr>
          <w:szCs w:val="22"/>
        </w:rPr>
        <w:t>bėrimas su išopėjimu</w:t>
      </w:r>
      <w:r w:rsidRPr="000A0173">
        <w:rPr>
          <w:szCs w:val="22"/>
        </w:rPr>
        <w:t>, jautrumas šviesai.</w:t>
      </w:r>
    </w:p>
    <w:p w:rsidR="00C67BAF" w:rsidRPr="000A0173" w:rsidRDefault="00C67BAF" w:rsidP="00C67BAF">
      <w:pPr>
        <w:pStyle w:val="BTEMEASMCA"/>
        <w:rPr>
          <w:szCs w:val="22"/>
        </w:rPr>
      </w:pPr>
    </w:p>
    <w:p w:rsidR="00C67BAF" w:rsidRPr="000A0173" w:rsidRDefault="00C67BAF" w:rsidP="00C67BAF">
      <w:pPr>
        <w:pStyle w:val="BTEMEASMCA"/>
        <w:rPr>
          <w:szCs w:val="22"/>
        </w:rPr>
      </w:pPr>
      <w:r w:rsidRPr="00031E0A">
        <w:rPr>
          <w:b/>
          <w:iCs/>
          <w:szCs w:val="22"/>
        </w:rPr>
        <w:t>Šalutinio poveikio reiškiniai, kurių dažnis nežinomas (</w:t>
      </w:r>
      <w:r w:rsidRPr="008277FB">
        <w:rPr>
          <w:b/>
          <w:bCs/>
          <w:snapToGrid w:val="0"/>
          <w:szCs w:val="22"/>
        </w:rPr>
        <w:t>negali būti apskaičiuotas pagal turimus duomenis)</w:t>
      </w:r>
      <w:r w:rsidRPr="00031E0A">
        <w:rPr>
          <w:b/>
          <w:iCs/>
          <w:szCs w:val="22"/>
        </w:rPr>
        <w:t>:</w:t>
      </w:r>
      <w:r w:rsidRPr="000A0173">
        <w:rPr>
          <w:szCs w:val="22"/>
        </w:rPr>
        <w:t xml:space="preserve"> sausa oda.</w:t>
      </w:r>
    </w:p>
    <w:p w:rsidR="00C67BAF" w:rsidRPr="000A0173" w:rsidRDefault="00C67BAF" w:rsidP="00C67BAF">
      <w:pPr>
        <w:pStyle w:val="BTEMEASMCA"/>
        <w:rPr>
          <w:szCs w:val="22"/>
        </w:rPr>
      </w:pPr>
    </w:p>
    <w:p w:rsidR="00C67BAF" w:rsidRPr="000A0173" w:rsidRDefault="00C67BAF" w:rsidP="00C67BAF">
      <w:pPr>
        <w:pStyle w:val="BTEMEASMCA"/>
        <w:rPr>
          <w:b/>
          <w:snapToGrid w:val="0"/>
          <w:szCs w:val="22"/>
        </w:rPr>
      </w:pPr>
      <w:r w:rsidRPr="000A0173">
        <w:rPr>
          <w:b/>
          <w:snapToGrid w:val="0"/>
          <w:szCs w:val="22"/>
        </w:rPr>
        <w:t>Pranešimas apie šalutinį poveikį</w:t>
      </w:r>
    </w:p>
    <w:p w:rsidR="00C67BAF" w:rsidRPr="000A0173" w:rsidRDefault="00C67BAF" w:rsidP="00C67BAF">
      <w:pPr>
        <w:pStyle w:val="BTEMEASMCA"/>
        <w:rPr>
          <w:szCs w:val="22"/>
        </w:rPr>
      </w:pPr>
      <w:r w:rsidRPr="000A0173">
        <w:rPr>
          <w:noProof w:val="0"/>
          <w:snapToGrid w:val="0"/>
          <w:szCs w:val="22"/>
        </w:rPr>
        <w:t xml:space="preserve">Jeigu pasireiškė šalutinis poveikis, įskaitant šiame lapelyje nenurodytą, pasakykite gydytojui arba, vaistininkui arba slaugytojui. </w:t>
      </w:r>
      <w:r>
        <w:t xml:space="preserve">Pranešimą apie šalutinį poveikį galite pateikti šiais būdais: tiesiogiai užpildant formą internetu Valstybinės vaistų kontrolės tarnybos prie Lietuvos Respublikos sveikatos apsaugos ministerijos Vaistinių preparatų informacinėje sistemoje </w:t>
      </w:r>
      <w:r>
        <w:rPr>
          <w:color w:val="0000FF"/>
          <w:u w:val="single"/>
        </w:rPr>
        <w:t>https://vapris.vvkt.lt/vvkt-web/public/nrv</w:t>
      </w:r>
      <w:r>
        <w:t xml:space="preserve"> arba užpildant Paciento pranešimo apie įtariamą nepageidaujamą reakciją (ĮNR) formą, kuri skelbiama </w:t>
      </w:r>
      <w:r>
        <w:rPr>
          <w:color w:val="0000FF"/>
          <w:u w:val="single"/>
        </w:rPr>
        <w:t>https://www.vvkt.lt/index.php?4004286486</w:t>
      </w:r>
      <w:r>
        <w:t xml:space="preserve">, ir atsiunčiant elektroniniu paštu (adresu </w:t>
      </w:r>
      <w:r>
        <w:rPr>
          <w:color w:val="0000FF"/>
          <w:u w:val="single"/>
        </w:rPr>
        <w:t>NepageidaujamaR@vvkt.lt</w:t>
      </w:r>
      <w:r>
        <w:t>) arba nemokamu telefonu 8 800 73 568</w:t>
      </w:r>
      <w:r w:rsidRPr="000A0173">
        <w:rPr>
          <w:noProof w:val="0"/>
          <w:snapToGrid w:val="0"/>
          <w:szCs w:val="22"/>
        </w:rPr>
        <w:t>. Pranešdami apie šalutinį poveikį galite mums padėti gauti daugiau informacijos apie šio vaisto saugumą.</w:t>
      </w:r>
    </w:p>
    <w:p w:rsidR="00C67BAF" w:rsidRPr="000A0173" w:rsidRDefault="00C67BAF" w:rsidP="00C67BAF">
      <w:pPr>
        <w:pStyle w:val="BTEMEASMCA"/>
        <w:rPr>
          <w:szCs w:val="22"/>
        </w:rPr>
      </w:pPr>
    </w:p>
    <w:p w:rsidR="00C67BAF" w:rsidRPr="000A0173" w:rsidRDefault="00C67BAF" w:rsidP="00C67BAF">
      <w:pPr>
        <w:pStyle w:val="PI-1EMEASMCA"/>
      </w:pPr>
      <w:bookmarkStart w:id="8" w:name="_Toc129243143"/>
      <w:bookmarkStart w:id="9" w:name="_Toc129243268"/>
      <w:r w:rsidRPr="000A0173">
        <w:t>5.</w:t>
      </w:r>
      <w:r w:rsidRPr="000A0173">
        <w:tab/>
      </w:r>
      <w:bookmarkEnd w:id="8"/>
      <w:bookmarkEnd w:id="9"/>
      <w:r w:rsidRPr="000A0173">
        <w:t xml:space="preserve">Kaip laikyti </w:t>
      </w:r>
      <w:proofErr w:type="spellStart"/>
      <w:r w:rsidRPr="000A0173">
        <w:t>Olfen</w:t>
      </w:r>
      <w:proofErr w:type="spellEnd"/>
      <w:r>
        <w:fldChar w:fldCharType="begin"/>
      </w:r>
      <w:r>
        <w:instrText xml:space="preserve"> DOCVARIABLE vault_nd_1aa0af2a-b299-4ce9-b52e-f92e22620352 \* MERGEFORMAT </w:instrText>
      </w:r>
      <w:r>
        <w:fldChar w:fldCharType="separate"/>
      </w:r>
      <w:r>
        <w:t xml:space="preserve"> </w:t>
      </w:r>
      <w:r>
        <w:fldChar w:fldCharType="end"/>
      </w:r>
    </w:p>
    <w:p w:rsidR="00C67BAF" w:rsidRPr="000A0173" w:rsidRDefault="00C67BAF" w:rsidP="00C67BAF">
      <w:pPr>
        <w:pStyle w:val="BTEMEASMCA"/>
        <w:rPr>
          <w:szCs w:val="22"/>
        </w:rPr>
      </w:pPr>
    </w:p>
    <w:p w:rsidR="00C67BAF" w:rsidRPr="000A0173" w:rsidRDefault="00C67BAF" w:rsidP="00C67BAF">
      <w:pPr>
        <w:pStyle w:val="BTEMEASMCA"/>
        <w:rPr>
          <w:szCs w:val="22"/>
        </w:rPr>
      </w:pPr>
      <w:r w:rsidRPr="000A0173">
        <w:rPr>
          <w:szCs w:val="22"/>
        </w:rPr>
        <w:t>Šį vaistą laikykite vaikams nepastebimoje ir nepasiekiamoje vietoje.</w:t>
      </w:r>
    </w:p>
    <w:p w:rsidR="00C67BAF" w:rsidRPr="000A0173" w:rsidRDefault="00C67BAF" w:rsidP="00C67BAF">
      <w:pPr>
        <w:pStyle w:val="Antrats"/>
        <w:tabs>
          <w:tab w:val="clear" w:pos="4153"/>
          <w:tab w:val="clear" w:pos="8306"/>
        </w:tabs>
        <w:rPr>
          <w:sz w:val="22"/>
          <w:szCs w:val="22"/>
        </w:rPr>
      </w:pPr>
      <w:r w:rsidRPr="000A0173">
        <w:rPr>
          <w:sz w:val="22"/>
          <w:szCs w:val="22"/>
        </w:rPr>
        <w:t>Laikyti ne aukštesnėje kaip 25 </w:t>
      </w:r>
      <w:r w:rsidRPr="000A0173">
        <w:rPr>
          <w:sz w:val="22"/>
          <w:szCs w:val="22"/>
        </w:rPr>
        <w:sym w:font="Symbol" w:char="F0B0"/>
      </w:r>
      <w:r w:rsidRPr="000A0173">
        <w:rPr>
          <w:sz w:val="22"/>
          <w:szCs w:val="22"/>
        </w:rPr>
        <w:t>C temperatūroje.</w:t>
      </w:r>
    </w:p>
    <w:p w:rsidR="00C67BAF" w:rsidRPr="000A0173" w:rsidRDefault="00C67BAF" w:rsidP="00C67BAF">
      <w:pPr>
        <w:pStyle w:val="BTEMEASMCA"/>
        <w:rPr>
          <w:szCs w:val="22"/>
        </w:rPr>
      </w:pPr>
    </w:p>
    <w:p w:rsidR="00C67BAF" w:rsidRPr="000A0173" w:rsidRDefault="00C67BAF" w:rsidP="00C67BAF">
      <w:pPr>
        <w:pStyle w:val="BTEMEASMCA"/>
        <w:rPr>
          <w:szCs w:val="22"/>
        </w:rPr>
      </w:pPr>
      <w:r w:rsidRPr="000A0173">
        <w:rPr>
          <w:szCs w:val="22"/>
        </w:rPr>
        <w:t>Ant dėžutės po „Tinka iki“ ir ant tūbelės po „EXP“ nurodytam tinkamumo laikui pasibaigus, šio vaisto vartoti negalima. Vaistas tinkamas vartoti iki paskutinės nurodyto mėnesio dienos.</w:t>
      </w:r>
    </w:p>
    <w:p w:rsidR="00C67BAF" w:rsidRPr="000A0173" w:rsidRDefault="00C67BAF" w:rsidP="00C67BAF">
      <w:pPr>
        <w:pStyle w:val="BTEMEASMCA"/>
        <w:rPr>
          <w:szCs w:val="22"/>
        </w:rPr>
      </w:pPr>
    </w:p>
    <w:p w:rsidR="00C67BAF" w:rsidRPr="000A0173" w:rsidRDefault="00C67BAF" w:rsidP="00C67BAF">
      <w:pPr>
        <w:pStyle w:val="BTEMEASMCA"/>
        <w:rPr>
          <w:szCs w:val="22"/>
        </w:rPr>
      </w:pPr>
      <w:r w:rsidRPr="000A0173">
        <w:rPr>
          <w:szCs w:val="22"/>
        </w:rPr>
        <w:t>Vaistų negalima išmesti į kanalizaciją arba su buitinėmis atliekomis. Kaip išmesti nereikalingus vaistus, klauskite vaistininko. Šios priemonės padės apsaugoti aplinką.</w:t>
      </w:r>
    </w:p>
    <w:p w:rsidR="00C67BAF" w:rsidRPr="000A0173" w:rsidRDefault="00C67BAF" w:rsidP="00C67BAF">
      <w:pPr>
        <w:pStyle w:val="BTEMEASMCA"/>
        <w:rPr>
          <w:szCs w:val="22"/>
        </w:rPr>
      </w:pPr>
    </w:p>
    <w:p w:rsidR="00C67BAF" w:rsidRPr="000A0173" w:rsidRDefault="00C67BAF" w:rsidP="00C67BAF">
      <w:pPr>
        <w:pStyle w:val="PI-1EMEASMCA"/>
      </w:pPr>
      <w:bookmarkStart w:id="10" w:name="_Toc129243144"/>
      <w:bookmarkStart w:id="11" w:name="_Toc129243269"/>
    </w:p>
    <w:p w:rsidR="00C67BAF" w:rsidRPr="000A0173" w:rsidRDefault="00C67BAF" w:rsidP="00C67BAF">
      <w:pPr>
        <w:pStyle w:val="PI-1EMEASMCA"/>
      </w:pPr>
      <w:r w:rsidRPr="000A0173">
        <w:t>6.</w:t>
      </w:r>
      <w:r w:rsidRPr="000A0173">
        <w:tab/>
      </w:r>
      <w:bookmarkEnd w:id="10"/>
      <w:bookmarkEnd w:id="11"/>
      <w:r w:rsidRPr="000A0173">
        <w:t>Kita informacija</w:t>
      </w:r>
      <w:r>
        <w:fldChar w:fldCharType="begin"/>
      </w:r>
      <w:r>
        <w:instrText xml:space="preserve"> DOCVARIABLE vault_nd_dfd576c0-b22f-446a-bff5-d0729ce112b1 \* MERGEFORMAT </w:instrText>
      </w:r>
      <w:r>
        <w:fldChar w:fldCharType="separate"/>
      </w:r>
      <w:r>
        <w:t xml:space="preserve"> </w:t>
      </w:r>
      <w:r>
        <w:fldChar w:fldCharType="end"/>
      </w:r>
    </w:p>
    <w:p w:rsidR="00C67BAF" w:rsidRPr="000A0173" w:rsidRDefault="00C67BAF" w:rsidP="00C67BAF">
      <w:pPr>
        <w:pStyle w:val="BTEMEASMCA"/>
        <w:rPr>
          <w:szCs w:val="22"/>
        </w:rPr>
      </w:pPr>
    </w:p>
    <w:p w:rsidR="00C67BAF" w:rsidRPr="000A0173" w:rsidRDefault="00C67BAF" w:rsidP="00C67BAF">
      <w:pPr>
        <w:pStyle w:val="PI-3EMEASMCA"/>
        <w:rPr>
          <w:b/>
        </w:rPr>
      </w:pPr>
      <w:proofErr w:type="spellStart"/>
      <w:r w:rsidRPr="000A0173">
        <w:rPr>
          <w:b/>
        </w:rPr>
        <w:t>Olfen</w:t>
      </w:r>
      <w:proofErr w:type="spellEnd"/>
      <w:r w:rsidRPr="000A0173">
        <w:rPr>
          <w:b/>
        </w:rPr>
        <w:t xml:space="preserve"> sudėtis</w:t>
      </w:r>
    </w:p>
    <w:p w:rsidR="00C67BAF" w:rsidRPr="000A0173" w:rsidRDefault="00C67BAF" w:rsidP="00C67BAF">
      <w:pPr>
        <w:pStyle w:val="BT-EMEASMCA"/>
        <w:ind w:left="567" w:hanging="567"/>
        <w:rPr>
          <w:szCs w:val="22"/>
        </w:rPr>
      </w:pPr>
      <w:r w:rsidRPr="000A0173">
        <w:rPr>
          <w:szCs w:val="22"/>
        </w:rPr>
        <w:t>-</w:t>
      </w:r>
      <w:r w:rsidRPr="000A0173">
        <w:rPr>
          <w:szCs w:val="22"/>
        </w:rPr>
        <w:tab/>
        <w:t>Veiklioji medžiaga yra diklofenako natrio druska. 1 g gelio yra 10 mg diklofenako natrio druskos.</w:t>
      </w:r>
    </w:p>
    <w:p w:rsidR="00C67BAF" w:rsidRPr="000A0173" w:rsidRDefault="00C67BAF" w:rsidP="00C67BAF">
      <w:pPr>
        <w:pStyle w:val="BT-EMEASMCA"/>
        <w:ind w:left="567" w:hanging="567"/>
        <w:rPr>
          <w:szCs w:val="22"/>
        </w:rPr>
      </w:pPr>
      <w:r w:rsidRPr="000A0173">
        <w:rPr>
          <w:szCs w:val="22"/>
        </w:rPr>
        <w:t>-</w:t>
      </w:r>
      <w:r w:rsidRPr="000A0173">
        <w:rPr>
          <w:szCs w:val="22"/>
        </w:rPr>
        <w:tab/>
        <w:t>Pagalbinės medžiagos yra pieno rūgštis, diizopropilo adipatas, izopropilo alkoholis, natrio metabisulfitas (E223), hidroksietilceliuliozė, hidroksipropilceliuliozė, išgrynintas vanduo.</w:t>
      </w:r>
    </w:p>
    <w:p w:rsidR="00C67BAF" w:rsidRPr="000A0173" w:rsidRDefault="00C67BAF" w:rsidP="00C67BAF">
      <w:pPr>
        <w:pStyle w:val="BTEMEASMCA"/>
        <w:rPr>
          <w:szCs w:val="22"/>
        </w:rPr>
      </w:pPr>
    </w:p>
    <w:p w:rsidR="00C67BAF" w:rsidRPr="000A0173" w:rsidRDefault="00C67BAF" w:rsidP="00C67BAF">
      <w:pPr>
        <w:pStyle w:val="BTEMEASMCA"/>
        <w:rPr>
          <w:b/>
          <w:szCs w:val="22"/>
        </w:rPr>
      </w:pPr>
      <w:r w:rsidRPr="000A0173">
        <w:rPr>
          <w:b/>
          <w:szCs w:val="22"/>
        </w:rPr>
        <w:t>Olfen išvaizda ir kiekis pakuotėje</w:t>
      </w:r>
    </w:p>
    <w:p w:rsidR="00C67BAF" w:rsidRPr="000A0173" w:rsidRDefault="00C67BAF" w:rsidP="00C67BAF">
      <w:pPr>
        <w:rPr>
          <w:sz w:val="22"/>
          <w:szCs w:val="22"/>
        </w:rPr>
      </w:pPr>
      <w:r w:rsidRPr="000A0173">
        <w:rPr>
          <w:sz w:val="22"/>
          <w:szCs w:val="22"/>
        </w:rPr>
        <w:t xml:space="preserve">Šiek tiek drumstas, bespalvis su gelsvu atspalviu, turintis </w:t>
      </w:r>
      <w:proofErr w:type="spellStart"/>
      <w:r w:rsidRPr="000A0173">
        <w:rPr>
          <w:sz w:val="22"/>
          <w:szCs w:val="22"/>
        </w:rPr>
        <w:t>izopropilo</w:t>
      </w:r>
      <w:proofErr w:type="spellEnd"/>
      <w:r w:rsidRPr="000A0173">
        <w:rPr>
          <w:sz w:val="22"/>
          <w:szCs w:val="22"/>
        </w:rPr>
        <w:t xml:space="preserve"> alkoholio kvapą gelis.</w:t>
      </w:r>
    </w:p>
    <w:p w:rsidR="00C67BAF" w:rsidRPr="000A0173" w:rsidRDefault="00C67BAF" w:rsidP="00C67BAF">
      <w:pPr>
        <w:rPr>
          <w:sz w:val="22"/>
          <w:szCs w:val="22"/>
        </w:rPr>
      </w:pPr>
      <w:r w:rsidRPr="000A0173">
        <w:rPr>
          <w:sz w:val="22"/>
          <w:szCs w:val="22"/>
        </w:rPr>
        <w:t xml:space="preserve">Gelis yra aliuminio tūbelėse, užsuktose didelio tankio polietileno kamščiu, turinčiu atidarymui skirtą smaigalį. </w:t>
      </w:r>
    </w:p>
    <w:p w:rsidR="00C67BAF" w:rsidRPr="000A0173" w:rsidRDefault="00C67BAF" w:rsidP="00C67BAF">
      <w:pPr>
        <w:pStyle w:val="BTEMEASMCA"/>
        <w:rPr>
          <w:szCs w:val="22"/>
        </w:rPr>
      </w:pPr>
    </w:p>
    <w:p w:rsidR="00C67BAF" w:rsidRPr="000A0173" w:rsidRDefault="00C67BAF" w:rsidP="00C67BAF">
      <w:pPr>
        <w:rPr>
          <w:sz w:val="22"/>
          <w:szCs w:val="22"/>
        </w:rPr>
      </w:pPr>
      <w:r w:rsidRPr="000A0173">
        <w:rPr>
          <w:sz w:val="22"/>
          <w:szCs w:val="22"/>
        </w:rPr>
        <w:t>Pakuotėje yra viena 50 g arba 100 g tūbelė.</w:t>
      </w:r>
    </w:p>
    <w:p w:rsidR="00C67BAF" w:rsidRPr="000A0173" w:rsidRDefault="00C67BAF" w:rsidP="00C67BAF">
      <w:pPr>
        <w:pStyle w:val="BTEMEASMCA"/>
        <w:rPr>
          <w:szCs w:val="22"/>
        </w:rPr>
      </w:pPr>
    </w:p>
    <w:p w:rsidR="00C67BAF" w:rsidRPr="000A0173" w:rsidRDefault="00C67BAF" w:rsidP="00C67BAF">
      <w:pPr>
        <w:pStyle w:val="BTEMEASMCA"/>
        <w:rPr>
          <w:b/>
          <w:noProof w:val="0"/>
          <w:szCs w:val="22"/>
        </w:rPr>
      </w:pPr>
      <w:r w:rsidRPr="000A0173">
        <w:rPr>
          <w:b/>
          <w:szCs w:val="22"/>
        </w:rPr>
        <w:t>Registruotojas ir gamintojas</w:t>
      </w:r>
    </w:p>
    <w:p w:rsidR="00C67BAF" w:rsidRPr="000A0173" w:rsidRDefault="00C67BAF" w:rsidP="00C67BAF">
      <w:pPr>
        <w:pStyle w:val="Pagrindinistekstas"/>
        <w:spacing w:after="0"/>
        <w:rPr>
          <w:sz w:val="22"/>
          <w:szCs w:val="22"/>
        </w:rPr>
      </w:pPr>
    </w:p>
    <w:p w:rsidR="00C67BAF" w:rsidRPr="000A0173" w:rsidRDefault="00C67BAF" w:rsidP="00C67BAF">
      <w:pPr>
        <w:pStyle w:val="Pagrindinistekstas"/>
        <w:spacing w:after="0"/>
        <w:rPr>
          <w:i/>
          <w:sz w:val="22"/>
          <w:szCs w:val="22"/>
        </w:rPr>
      </w:pPr>
      <w:r w:rsidRPr="000A0173">
        <w:rPr>
          <w:i/>
          <w:sz w:val="22"/>
          <w:szCs w:val="22"/>
        </w:rPr>
        <w:t>Registruotojas</w:t>
      </w:r>
    </w:p>
    <w:p w:rsidR="00C67BAF" w:rsidRPr="001C1D42" w:rsidRDefault="00C67BAF" w:rsidP="00C67BAF">
      <w:pPr>
        <w:rPr>
          <w:sz w:val="22"/>
          <w:szCs w:val="22"/>
        </w:rPr>
      </w:pPr>
      <w:proofErr w:type="spellStart"/>
      <w:r w:rsidRPr="001C1D42">
        <w:rPr>
          <w:sz w:val="22"/>
          <w:szCs w:val="22"/>
        </w:rPr>
        <w:t>Teva</w:t>
      </w:r>
      <w:proofErr w:type="spellEnd"/>
      <w:r w:rsidRPr="001C1D42">
        <w:rPr>
          <w:sz w:val="22"/>
          <w:szCs w:val="22"/>
        </w:rPr>
        <w:t xml:space="preserve"> B.V.</w:t>
      </w:r>
    </w:p>
    <w:p w:rsidR="00C67BAF" w:rsidRPr="001C1D42" w:rsidRDefault="00C67BAF" w:rsidP="00C67BAF">
      <w:pPr>
        <w:rPr>
          <w:sz w:val="22"/>
          <w:szCs w:val="22"/>
        </w:rPr>
      </w:pPr>
      <w:proofErr w:type="spellStart"/>
      <w:r w:rsidRPr="001C1D42">
        <w:rPr>
          <w:sz w:val="22"/>
          <w:szCs w:val="22"/>
        </w:rPr>
        <w:t>Swensweg</w:t>
      </w:r>
      <w:proofErr w:type="spellEnd"/>
      <w:r w:rsidRPr="001C1D42">
        <w:rPr>
          <w:sz w:val="22"/>
          <w:szCs w:val="22"/>
        </w:rPr>
        <w:t xml:space="preserve"> 5, 2031 GA </w:t>
      </w:r>
      <w:proofErr w:type="spellStart"/>
      <w:r w:rsidRPr="001C1D42">
        <w:rPr>
          <w:sz w:val="22"/>
          <w:szCs w:val="22"/>
        </w:rPr>
        <w:t>Haarlem</w:t>
      </w:r>
      <w:proofErr w:type="spellEnd"/>
      <w:r w:rsidRPr="001C1D42">
        <w:rPr>
          <w:sz w:val="22"/>
          <w:szCs w:val="22"/>
        </w:rPr>
        <w:t>,</w:t>
      </w:r>
    </w:p>
    <w:p w:rsidR="00C67BAF" w:rsidRPr="001C1D42" w:rsidRDefault="00C67BAF" w:rsidP="00C67BAF">
      <w:pPr>
        <w:rPr>
          <w:sz w:val="22"/>
          <w:szCs w:val="22"/>
        </w:rPr>
      </w:pPr>
      <w:r w:rsidRPr="001C1D42">
        <w:rPr>
          <w:sz w:val="22"/>
          <w:szCs w:val="22"/>
        </w:rPr>
        <w:t>Nyderlandai</w:t>
      </w:r>
    </w:p>
    <w:p w:rsidR="00C67BAF" w:rsidRPr="000A0173" w:rsidRDefault="00C67BAF" w:rsidP="00C67BAF">
      <w:pPr>
        <w:ind w:left="567" w:hanging="567"/>
        <w:rPr>
          <w:sz w:val="22"/>
          <w:szCs w:val="22"/>
        </w:rPr>
      </w:pPr>
    </w:p>
    <w:p w:rsidR="00C67BAF" w:rsidRPr="000A0173" w:rsidRDefault="00C67BAF" w:rsidP="00C67BAF">
      <w:pPr>
        <w:ind w:left="567" w:hanging="567"/>
        <w:rPr>
          <w:i/>
          <w:sz w:val="22"/>
          <w:szCs w:val="22"/>
        </w:rPr>
      </w:pPr>
      <w:r w:rsidRPr="000A0173">
        <w:rPr>
          <w:i/>
          <w:sz w:val="22"/>
          <w:szCs w:val="22"/>
        </w:rPr>
        <w:t xml:space="preserve">Gamintojas </w:t>
      </w:r>
    </w:p>
    <w:p w:rsidR="00C67BAF" w:rsidRPr="000A0173" w:rsidRDefault="00C67BAF" w:rsidP="00C67BAF">
      <w:pPr>
        <w:tabs>
          <w:tab w:val="left" w:pos="567"/>
        </w:tabs>
        <w:rPr>
          <w:sz w:val="22"/>
          <w:szCs w:val="22"/>
        </w:rPr>
      </w:pPr>
      <w:proofErr w:type="spellStart"/>
      <w:r w:rsidRPr="000A0173">
        <w:rPr>
          <w:sz w:val="22"/>
          <w:szCs w:val="22"/>
        </w:rPr>
        <w:t>Merckle</w:t>
      </w:r>
      <w:proofErr w:type="spellEnd"/>
      <w:r w:rsidRPr="000A0173">
        <w:rPr>
          <w:sz w:val="22"/>
          <w:szCs w:val="22"/>
        </w:rPr>
        <w:t xml:space="preserve"> </w:t>
      </w:r>
      <w:proofErr w:type="spellStart"/>
      <w:r w:rsidRPr="000A0173">
        <w:rPr>
          <w:sz w:val="22"/>
          <w:szCs w:val="22"/>
        </w:rPr>
        <w:t>GmbH</w:t>
      </w:r>
      <w:proofErr w:type="spellEnd"/>
      <w:r w:rsidRPr="000A0173">
        <w:rPr>
          <w:sz w:val="22"/>
          <w:szCs w:val="22"/>
        </w:rPr>
        <w:t xml:space="preserve">, </w:t>
      </w:r>
      <w:proofErr w:type="spellStart"/>
      <w:r w:rsidRPr="000A0173">
        <w:rPr>
          <w:sz w:val="22"/>
          <w:szCs w:val="22"/>
        </w:rPr>
        <w:t>Ludwig-Merckle-Strasse</w:t>
      </w:r>
      <w:proofErr w:type="spellEnd"/>
      <w:r w:rsidRPr="000A0173">
        <w:rPr>
          <w:sz w:val="22"/>
          <w:szCs w:val="22"/>
        </w:rPr>
        <w:t xml:space="preserve"> 3, 89143 </w:t>
      </w:r>
      <w:proofErr w:type="spellStart"/>
      <w:r w:rsidRPr="000A0173">
        <w:rPr>
          <w:sz w:val="22"/>
          <w:szCs w:val="22"/>
        </w:rPr>
        <w:t>Blaubeuren</w:t>
      </w:r>
      <w:proofErr w:type="spellEnd"/>
      <w:r w:rsidRPr="000A0173">
        <w:rPr>
          <w:sz w:val="22"/>
          <w:szCs w:val="22"/>
        </w:rPr>
        <w:t>, Vokietija</w:t>
      </w:r>
    </w:p>
    <w:p w:rsidR="00C67BAF" w:rsidRPr="000A0173" w:rsidRDefault="00C67BAF" w:rsidP="00C67BAF">
      <w:pPr>
        <w:pStyle w:val="BTEMEASMCA"/>
        <w:rPr>
          <w:szCs w:val="22"/>
        </w:rPr>
      </w:pPr>
    </w:p>
    <w:p w:rsidR="00C67BAF" w:rsidRPr="000A0173" w:rsidRDefault="00C67BAF" w:rsidP="00C67BAF">
      <w:pPr>
        <w:pStyle w:val="BTEMEASMCA"/>
        <w:rPr>
          <w:szCs w:val="22"/>
        </w:rPr>
      </w:pPr>
    </w:p>
    <w:p w:rsidR="00C67BAF" w:rsidRPr="000A0173" w:rsidRDefault="00C67BAF" w:rsidP="00C67BAF">
      <w:pPr>
        <w:pStyle w:val="BTEMEASMCA"/>
        <w:rPr>
          <w:szCs w:val="22"/>
        </w:rPr>
      </w:pPr>
      <w:r w:rsidRPr="000A0173">
        <w:rPr>
          <w:szCs w:val="22"/>
        </w:rPr>
        <w:t>Jeigu apie šį vaistą norite sužinoti daugiau, kreipkitės į vietinį registruotojo atstovą.</w:t>
      </w:r>
    </w:p>
    <w:p w:rsidR="00C67BAF" w:rsidRPr="000A0173" w:rsidRDefault="00C67BAF" w:rsidP="00C67BAF">
      <w:pPr>
        <w:rPr>
          <w:sz w:val="22"/>
          <w:szCs w:val="22"/>
        </w:rPr>
      </w:pPr>
    </w:p>
    <w:tbl>
      <w:tblPr>
        <w:tblW w:w="467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678"/>
      </w:tblGrid>
      <w:tr w:rsidR="00C67BAF" w:rsidRPr="000A0173" w:rsidTr="00F657CE">
        <w:tc>
          <w:tcPr>
            <w:tcW w:w="4678" w:type="dxa"/>
          </w:tcPr>
          <w:p w:rsidR="00C67BAF" w:rsidRPr="000A0173" w:rsidRDefault="00C67BAF" w:rsidP="00F657CE">
            <w:pPr>
              <w:tabs>
                <w:tab w:val="left" w:pos="567"/>
              </w:tabs>
              <w:rPr>
                <w:sz w:val="22"/>
                <w:szCs w:val="22"/>
                <w:lang w:eastAsia="lt-LT"/>
              </w:rPr>
            </w:pPr>
            <w:r w:rsidRPr="000A0173">
              <w:rPr>
                <w:sz w:val="22"/>
                <w:szCs w:val="22"/>
                <w:lang w:eastAsia="lt-LT"/>
              </w:rPr>
              <w:t xml:space="preserve">UAB </w:t>
            </w:r>
            <w:proofErr w:type="spellStart"/>
            <w:r w:rsidRPr="000A0173">
              <w:rPr>
                <w:sz w:val="22"/>
                <w:szCs w:val="22"/>
                <w:lang w:eastAsia="lt-LT"/>
              </w:rPr>
              <w:t>Teva</w:t>
            </w:r>
            <w:proofErr w:type="spellEnd"/>
            <w:r w:rsidRPr="000A0173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0A0173">
              <w:rPr>
                <w:sz w:val="22"/>
                <w:szCs w:val="22"/>
                <w:lang w:eastAsia="lt-LT"/>
              </w:rPr>
              <w:t>Baltics</w:t>
            </w:r>
            <w:proofErr w:type="spellEnd"/>
          </w:p>
          <w:p w:rsidR="00C67BAF" w:rsidRPr="000A0173" w:rsidRDefault="00C67BAF" w:rsidP="00F657CE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0A0173">
              <w:rPr>
                <w:sz w:val="22"/>
                <w:szCs w:val="22"/>
              </w:rPr>
              <w:t>Molėtų pl. 5</w:t>
            </w:r>
          </w:p>
          <w:p w:rsidR="00C67BAF" w:rsidRPr="000A0173" w:rsidRDefault="00C67BAF" w:rsidP="00F657CE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0A0173">
              <w:rPr>
                <w:sz w:val="22"/>
                <w:szCs w:val="22"/>
              </w:rPr>
              <w:t>LT-08409 Vilnius</w:t>
            </w:r>
          </w:p>
          <w:p w:rsidR="00C67BAF" w:rsidRPr="000A0173" w:rsidRDefault="00C67BAF" w:rsidP="00F657CE">
            <w:pPr>
              <w:tabs>
                <w:tab w:val="left" w:pos="-720"/>
              </w:tabs>
              <w:suppressAutoHyphens/>
              <w:rPr>
                <w:sz w:val="22"/>
                <w:szCs w:val="22"/>
              </w:rPr>
            </w:pPr>
            <w:r w:rsidRPr="000A0173">
              <w:rPr>
                <w:sz w:val="22"/>
                <w:szCs w:val="22"/>
              </w:rPr>
              <w:t>Tel. +370 5 266 02 03</w:t>
            </w:r>
          </w:p>
          <w:p w:rsidR="00C67BAF" w:rsidRPr="000A0173" w:rsidRDefault="00C67BAF" w:rsidP="00F657CE">
            <w:pPr>
              <w:tabs>
                <w:tab w:val="left" w:pos="-720"/>
              </w:tabs>
              <w:suppressAutoHyphens/>
              <w:rPr>
                <w:sz w:val="22"/>
                <w:szCs w:val="22"/>
              </w:rPr>
            </w:pPr>
          </w:p>
        </w:tc>
      </w:tr>
    </w:tbl>
    <w:p w:rsidR="00C67BAF" w:rsidRPr="000A0173" w:rsidRDefault="00C67BAF" w:rsidP="00C67BAF">
      <w:pPr>
        <w:pStyle w:val="BTbEMEASMCA"/>
        <w:rPr>
          <w:szCs w:val="22"/>
        </w:rPr>
      </w:pPr>
      <w:r w:rsidRPr="000A0173">
        <w:rPr>
          <w:bCs/>
          <w:szCs w:val="22"/>
        </w:rPr>
        <w:t>Šis pakuotės lapelis</w:t>
      </w:r>
      <w:r w:rsidRPr="000A0173">
        <w:rPr>
          <w:szCs w:val="22"/>
        </w:rPr>
        <w:t xml:space="preserve"> paskutinį kartą peržiūrėtas</w:t>
      </w:r>
      <w:r>
        <w:rPr>
          <w:szCs w:val="22"/>
        </w:rPr>
        <w:t xml:space="preserve"> 2024-09-05</w:t>
      </w:r>
      <w:r w:rsidRPr="000A0173">
        <w:rPr>
          <w:szCs w:val="22"/>
        </w:rPr>
        <w:t>.</w:t>
      </w:r>
    </w:p>
    <w:p w:rsidR="00C67BAF" w:rsidRPr="000A0173" w:rsidRDefault="00C67BAF" w:rsidP="00C67BAF">
      <w:pPr>
        <w:rPr>
          <w:sz w:val="22"/>
          <w:szCs w:val="22"/>
        </w:rPr>
      </w:pPr>
    </w:p>
    <w:p w:rsidR="00C67BAF" w:rsidRPr="000A0173" w:rsidRDefault="00C67BAF" w:rsidP="00C67BAF">
      <w:pPr>
        <w:rPr>
          <w:sz w:val="22"/>
          <w:szCs w:val="22"/>
        </w:rPr>
      </w:pPr>
      <w:r w:rsidRPr="000A0173">
        <w:rPr>
          <w:sz w:val="22"/>
          <w:szCs w:val="22"/>
        </w:rPr>
        <w:t>Išsami informacija apie šį vaistą pateikiama Valstybinės vaistų kontrolės tarnybos prie Lietuvos Respublikos sveikatos apsaugos ministerijos tinklalapyje</w:t>
      </w:r>
      <w:r w:rsidRPr="000A0173">
        <w:rPr>
          <w:i/>
          <w:sz w:val="22"/>
          <w:szCs w:val="22"/>
        </w:rPr>
        <w:t xml:space="preserve"> </w:t>
      </w:r>
      <w:hyperlink r:id="rId5" w:history="1">
        <w:r w:rsidRPr="000A0173">
          <w:rPr>
            <w:rStyle w:val="Hipersaitas"/>
            <w:rFonts w:eastAsia="SimSun"/>
            <w:sz w:val="22"/>
            <w:szCs w:val="22"/>
          </w:rPr>
          <w:t>http://www.vvkt.lt/</w:t>
        </w:r>
      </w:hyperlink>
      <w:r w:rsidRPr="000A0173">
        <w:rPr>
          <w:sz w:val="22"/>
          <w:szCs w:val="22"/>
        </w:rPr>
        <w:t xml:space="preserve">.     </w:t>
      </w:r>
    </w:p>
    <w:p w:rsidR="00C67BAF" w:rsidRPr="000A0173" w:rsidRDefault="00C67BAF" w:rsidP="00C67BAF">
      <w:pPr>
        <w:rPr>
          <w:sz w:val="22"/>
          <w:szCs w:val="22"/>
        </w:rPr>
      </w:pPr>
    </w:p>
    <w:p w:rsidR="00BA6577" w:rsidRDefault="00BA6577">
      <w:bookmarkStart w:id="12" w:name="_GoBack"/>
      <w:bookmarkEnd w:id="12"/>
    </w:p>
    <w:sectPr w:rsidR="00BA6577" w:rsidSect="00E76721">
      <w:pgSz w:w="12240" w:h="15840"/>
      <w:pgMar w:top="1134" w:right="1418" w:bottom="1134" w:left="1418" w:header="720" w:footer="720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121EE"/>
    <w:multiLevelType w:val="hybridMultilevel"/>
    <w:tmpl w:val="99FE121E"/>
    <w:lvl w:ilvl="0" w:tplc="181EC0B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F02CEA"/>
    <w:multiLevelType w:val="hybridMultilevel"/>
    <w:tmpl w:val="25B02EFC"/>
    <w:lvl w:ilvl="0" w:tplc="C100AFCE">
      <w:start w:val="1"/>
      <w:numFmt w:val="bullet"/>
      <w:lvlRestart w:val="0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BAF"/>
    <w:rsid w:val="00072F85"/>
    <w:rsid w:val="000A5E72"/>
    <w:rsid w:val="000A7B60"/>
    <w:rsid w:val="00181364"/>
    <w:rsid w:val="002945D9"/>
    <w:rsid w:val="00305C48"/>
    <w:rsid w:val="003362C6"/>
    <w:rsid w:val="00497D4D"/>
    <w:rsid w:val="00742EBF"/>
    <w:rsid w:val="00B4219F"/>
    <w:rsid w:val="00BA6577"/>
    <w:rsid w:val="00C30905"/>
    <w:rsid w:val="00C67BAF"/>
    <w:rsid w:val="00D358F2"/>
    <w:rsid w:val="00E76721"/>
    <w:rsid w:val="00EF4A4D"/>
    <w:rsid w:val="00FA6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11C865-E731-4722-B874-FB992B584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67B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C67BA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C67BA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uiPriority w:val="99"/>
    <w:rsid w:val="00C67BAF"/>
    <w:rPr>
      <w:rFonts w:cs="Times New Roman"/>
      <w:color w:val="0000FF"/>
      <w:u w:val="single"/>
    </w:rPr>
  </w:style>
  <w:style w:type="paragraph" w:customStyle="1" w:styleId="PI-1EMEASMCA">
    <w:name w:val="PI-1 EMEA_SMCA"/>
    <w:basedOn w:val="Antrat2"/>
    <w:autoRedefine/>
    <w:uiPriority w:val="99"/>
    <w:rsid w:val="00C67BAF"/>
    <w:pPr>
      <w:keepLines w:val="0"/>
      <w:tabs>
        <w:tab w:val="left" w:pos="567"/>
      </w:tabs>
      <w:spacing w:before="0"/>
      <w:ind w:left="567" w:hanging="567"/>
    </w:pPr>
    <w:rPr>
      <w:rFonts w:ascii="Times New Roman" w:eastAsia="Times New Roman" w:hAnsi="Times New Roman" w:cs="Times New Roman"/>
      <w:b/>
      <w:color w:val="auto"/>
      <w:sz w:val="22"/>
      <w:szCs w:val="22"/>
    </w:rPr>
  </w:style>
  <w:style w:type="paragraph" w:customStyle="1" w:styleId="BTEMEASMCA">
    <w:name w:val="BT EMEA_SMCA"/>
    <w:basedOn w:val="prastasis"/>
    <w:link w:val="BTEMEASMCAChar"/>
    <w:autoRedefine/>
    <w:uiPriority w:val="99"/>
    <w:rsid w:val="00C67BAF"/>
    <w:rPr>
      <w:noProof/>
      <w:sz w:val="22"/>
      <w:szCs w:val="20"/>
    </w:rPr>
  </w:style>
  <w:style w:type="paragraph" w:customStyle="1" w:styleId="TTEMEASMCA">
    <w:name w:val="TT EMEA_SMCA"/>
    <w:basedOn w:val="Antrat1"/>
    <w:link w:val="TTEMEASMCAChar"/>
    <w:autoRedefine/>
    <w:uiPriority w:val="99"/>
    <w:rsid w:val="00C67BAF"/>
    <w:pPr>
      <w:keepNext w:val="0"/>
      <w:keepLines w:val="0"/>
      <w:tabs>
        <w:tab w:val="left" w:pos="567"/>
      </w:tabs>
      <w:spacing w:before="0"/>
      <w:ind w:left="567" w:hanging="567"/>
      <w:jc w:val="center"/>
    </w:pPr>
    <w:rPr>
      <w:rFonts w:ascii="Times New Roman Bold" w:eastAsia="Times New Roman" w:hAnsi="Times New Roman Bold" w:cs="Times New Roman"/>
      <w:b/>
      <w:color w:val="auto"/>
      <w:sz w:val="22"/>
      <w:szCs w:val="22"/>
    </w:rPr>
  </w:style>
  <w:style w:type="character" w:customStyle="1" w:styleId="TTEMEASMCAChar">
    <w:name w:val="TT EMEA_SMCA Char"/>
    <w:link w:val="TTEMEASMCA"/>
    <w:uiPriority w:val="99"/>
    <w:locked/>
    <w:rsid w:val="00C67BAF"/>
    <w:rPr>
      <w:rFonts w:ascii="Times New Roman Bold" w:eastAsia="Times New Roman" w:hAnsi="Times New Roman Bold" w:cs="Times New Roman"/>
      <w:b/>
    </w:rPr>
  </w:style>
  <w:style w:type="paragraph" w:customStyle="1" w:styleId="BT-EMEASMCA">
    <w:name w:val="BT- EMEA_SMCA"/>
    <w:basedOn w:val="BTEMEASMCA"/>
    <w:autoRedefine/>
    <w:uiPriority w:val="99"/>
    <w:rsid w:val="00C67BAF"/>
  </w:style>
  <w:style w:type="paragraph" w:customStyle="1" w:styleId="PI-3EMEASMCA">
    <w:name w:val="PI-3 EMEA_SMCA"/>
    <w:basedOn w:val="prastasis"/>
    <w:autoRedefine/>
    <w:uiPriority w:val="99"/>
    <w:rsid w:val="00C67BAF"/>
    <w:pPr>
      <w:spacing w:line="220" w:lineRule="exact"/>
    </w:pPr>
    <w:rPr>
      <w:bCs/>
      <w:sz w:val="22"/>
      <w:szCs w:val="22"/>
    </w:rPr>
  </w:style>
  <w:style w:type="paragraph" w:customStyle="1" w:styleId="BTbEMEASMCA">
    <w:name w:val="BT(b) EMEA_SMCA"/>
    <w:basedOn w:val="BTEMEASMCA"/>
    <w:autoRedefine/>
    <w:uiPriority w:val="99"/>
    <w:rsid w:val="00C67BAF"/>
    <w:rPr>
      <w:b/>
    </w:rPr>
  </w:style>
  <w:style w:type="paragraph" w:customStyle="1" w:styleId="BTbeEMEASMCA">
    <w:name w:val="BT(be) EMEA_SMCA"/>
    <w:basedOn w:val="BTEMEASMCA"/>
    <w:autoRedefine/>
    <w:uiPriority w:val="99"/>
    <w:rsid w:val="00C67BAF"/>
    <w:pPr>
      <w:jc w:val="center"/>
    </w:pPr>
    <w:rPr>
      <w:b/>
    </w:rPr>
  </w:style>
  <w:style w:type="paragraph" w:customStyle="1" w:styleId="BTeEMEASMCA">
    <w:name w:val="BT(e) EMEA_SMCA"/>
    <w:basedOn w:val="BTEMEASMCA"/>
    <w:autoRedefine/>
    <w:uiPriority w:val="99"/>
    <w:rsid w:val="00C67BAF"/>
    <w:pPr>
      <w:jc w:val="center"/>
    </w:pPr>
  </w:style>
  <w:style w:type="character" w:customStyle="1" w:styleId="BTEMEASMCAChar">
    <w:name w:val="BT EMEA_SMCA Char"/>
    <w:link w:val="BTEMEASMCA"/>
    <w:uiPriority w:val="99"/>
    <w:locked/>
    <w:rsid w:val="00C67BAF"/>
    <w:rPr>
      <w:rFonts w:ascii="Times New Roman" w:eastAsia="Times New Roman" w:hAnsi="Times New Roman" w:cs="Times New Roman"/>
      <w:noProof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C67BAF"/>
    <w:pPr>
      <w:spacing w:line="360" w:lineRule="auto"/>
      <w:jc w:val="both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C67BAF"/>
    <w:rPr>
      <w:rFonts w:ascii="Times New Roman" w:eastAsia="Times New Roman" w:hAnsi="Times New Roman" w:cs="Times New Roman"/>
      <w:sz w:val="24"/>
      <w:szCs w:val="24"/>
    </w:rPr>
  </w:style>
  <w:style w:type="paragraph" w:styleId="Antrats">
    <w:name w:val="header"/>
    <w:basedOn w:val="prastasis"/>
    <w:link w:val="AntratsDiagrama"/>
    <w:uiPriority w:val="99"/>
    <w:rsid w:val="00C67BAF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67BAF"/>
    <w:rPr>
      <w:rFonts w:ascii="Times New Roman" w:eastAsia="Times New Roman" w:hAnsi="Times New Roman"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rsid w:val="00C67BAF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C67BAF"/>
    <w:rPr>
      <w:rFonts w:ascii="Times New Roman" w:eastAsia="Times New Roman" w:hAnsi="Times New Roman" w:cs="Times New Roman"/>
      <w:sz w:val="24"/>
      <w:szCs w:val="24"/>
    </w:rPr>
  </w:style>
  <w:style w:type="paragraph" w:styleId="Komentarotekstas">
    <w:name w:val="annotation text"/>
    <w:basedOn w:val="prastasis"/>
    <w:link w:val="KomentarotekstasDiagrama"/>
    <w:uiPriority w:val="99"/>
    <w:rsid w:val="00C67BAF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C67BAF"/>
    <w:rPr>
      <w:rFonts w:ascii="Times New Roman" w:eastAsia="Times New Roman" w:hAnsi="Times New Roman" w:cs="Times New Roman"/>
      <w:sz w:val="20"/>
      <w:szCs w:val="20"/>
    </w:rPr>
  </w:style>
  <w:style w:type="paragraph" w:styleId="Porat">
    <w:name w:val="footer"/>
    <w:basedOn w:val="prastasis"/>
    <w:link w:val="PoratDiagrama"/>
    <w:uiPriority w:val="99"/>
    <w:rsid w:val="00C67BAF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C67BAF"/>
    <w:rPr>
      <w:rFonts w:ascii="Times New Roman" w:eastAsia="Times New Roman" w:hAnsi="Times New Roman" w:cs="Times New Roman"/>
      <w:sz w:val="24"/>
      <w:szCs w:val="24"/>
    </w:rPr>
  </w:style>
  <w:style w:type="character" w:customStyle="1" w:styleId="hps">
    <w:name w:val="hps"/>
    <w:rsid w:val="00C67BAF"/>
    <w:rPr>
      <w:rFonts w:ascii="Times New Roman" w:hAnsi="Times New Roman" w:cs="Times New Roman" w:hint="default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C67BA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C67BA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ma.europa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7456</Words>
  <Characters>4251</Characters>
  <Application>Microsoft Office Word</Application>
  <DocSecurity>0</DocSecurity>
  <Lines>35</Lines>
  <Paragraphs>23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Antraštės</vt:lpstr>
      </vt:variant>
      <vt:variant>
        <vt:i4>8</vt:i4>
      </vt:variant>
    </vt:vector>
  </HeadingPairs>
  <TitlesOfParts>
    <vt:vector size="9" baseType="lpstr">
      <vt:lpstr/>
      <vt:lpstr>Pakuotės lapelis: informacija vartotojui </vt:lpstr>
      <vt:lpstr>    1.	Kas yra Olfen ir kam jis vartojamas </vt:lpstr>
      <vt:lpstr>    2.	Kas žinotina prieš vartojant Olfen </vt:lpstr>
      <vt:lpstr>    3.	Kaip vartoti Olfen </vt:lpstr>
      <vt:lpstr>    4.	Galimas šalutinis poveikis </vt:lpstr>
      <vt:lpstr>    5.	Kaip laikyti Olfen </vt:lpstr>
      <vt:lpstr>    </vt:lpstr>
      <vt:lpstr>    6.	Kita informacija </vt:lpstr>
    </vt:vector>
  </TitlesOfParts>
  <Company/>
  <LinksUpToDate>false</LinksUpToDate>
  <CharactersWithSpaces>11684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2024-11-11T14:33:00Z</dcterms:created>
  <dcterms:modified xsi:type="dcterms:W3CDTF">2024-11-11T14:34:00Z</dcterms:modified>
</cp:coreProperties>
</file>