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24" w:rsidRPr="00D45E91" w:rsidRDefault="00700C24" w:rsidP="00B672B6">
      <w:pPr>
        <w:pStyle w:val="Heading2"/>
        <w:tabs>
          <w:tab w:val="clear" w:pos="567"/>
          <w:tab w:val="left" w:pos="0"/>
        </w:tabs>
        <w:spacing w:before="0" w:after="0"/>
        <w:jc w:val="center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 </w:t>
      </w:r>
      <w:r w:rsidRPr="00B672B6"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  <w:t>Pakuo</w:t>
      </w:r>
      <w:bookmarkStart w:id="0" w:name="_GoBack"/>
      <w:bookmarkEnd w:id="0"/>
      <w:r w:rsidRPr="00B672B6"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  <w:t>tės</w:t>
      </w:r>
      <w:r w:rsidRPr="00D45E91">
        <w:rPr>
          <w:rFonts w:ascii="Times New Roman" w:hAnsi="Times New Roman" w:cs="Times New Roman"/>
          <w:i w:val="0"/>
          <w:sz w:val="22"/>
          <w:szCs w:val="22"/>
          <w:lang w:val="lt-LT"/>
        </w:rPr>
        <w:t xml:space="preserve"> lapelis:</w:t>
      </w:r>
      <w:r w:rsidRPr="00D45E91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D45E91">
        <w:rPr>
          <w:rFonts w:ascii="Times New Roman" w:hAnsi="Times New Roman" w:cs="Times New Roman"/>
          <w:i w:val="0"/>
          <w:sz w:val="22"/>
          <w:szCs w:val="22"/>
          <w:lang w:val="lt-LT"/>
        </w:rPr>
        <w:t>informacija vartotojui</w:t>
      </w:r>
    </w:p>
    <w:p w:rsidR="00700C24" w:rsidRPr="00D45E91" w:rsidRDefault="00700C24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700C24" w:rsidRPr="00D45E91" w:rsidRDefault="00700C24">
      <w:pPr>
        <w:pStyle w:val="Heading2"/>
        <w:tabs>
          <w:tab w:val="clear" w:pos="567"/>
          <w:tab w:val="left" w:pos="0"/>
        </w:tabs>
        <w:spacing w:before="0" w:after="0"/>
        <w:jc w:val="center"/>
        <w:rPr>
          <w:color w:val="000000"/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i w:val="0"/>
          <w:iCs w:val="0"/>
          <w:sz w:val="22"/>
          <w:szCs w:val="22"/>
          <w:lang w:val="lt-LT"/>
        </w:rPr>
        <w:t>Propolis MDF 300 mg/ml burnos gleivinės ar gerklų ir ryklės tirpalas</w:t>
      </w:r>
    </w:p>
    <w:p w:rsidR="00700C24" w:rsidRPr="00D45E91" w:rsidRDefault="00700C24">
      <w:pPr>
        <w:pStyle w:val="BTeEMEASMCA"/>
        <w:rPr>
          <w:sz w:val="22"/>
          <w:szCs w:val="22"/>
          <w:lang w:val="lt-LT"/>
        </w:rPr>
      </w:pPr>
      <w:r w:rsidRPr="00D45E91">
        <w:rPr>
          <w:b/>
          <w:bCs/>
          <w:color w:val="000000"/>
          <w:sz w:val="22"/>
          <w:szCs w:val="22"/>
          <w:lang w:val="lt-LT"/>
        </w:rPr>
        <w:t>Propolis</w:t>
      </w:r>
    </w:p>
    <w:p w:rsidR="00700C24" w:rsidRPr="00D45E91" w:rsidRDefault="00700C24">
      <w:pPr>
        <w:jc w:val="both"/>
        <w:rPr>
          <w:szCs w:val="22"/>
          <w:lang w:val="lt-LT"/>
        </w:rPr>
      </w:pPr>
    </w:p>
    <w:p w:rsidR="00700C24" w:rsidRPr="00D45E91" w:rsidRDefault="00700C24">
      <w:pPr>
        <w:tabs>
          <w:tab w:val="clear" w:pos="567"/>
        </w:tabs>
        <w:spacing w:line="240" w:lineRule="auto"/>
        <w:ind w:left="142" w:hanging="142"/>
        <w:jc w:val="both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45E91">
        <w:rPr>
          <w:szCs w:val="22"/>
          <w:lang w:val="lt-LT"/>
        </w:rPr>
        <w:t>Visada vartokite šį vaistą tiksliai, kaip aprašyta šiame lapelyje arba kaip nurodė gydytojas arba vaistininkas.</w:t>
      </w:r>
    </w:p>
    <w:p w:rsidR="00700C24" w:rsidRPr="00D45E91" w:rsidRDefault="00700C24" w:rsidP="00D45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Neišmeskite šio lapelio, nes vėl gali prireikti jį perskaityti. </w:t>
      </w:r>
    </w:p>
    <w:p w:rsidR="00700C24" w:rsidRPr="00D45E91" w:rsidRDefault="00700C24" w:rsidP="00D45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45E91">
        <w:rPr>
          <w:szCs w:val="22"/>
          <w:lang w:val="lt-LT"/>
        </w:rPr>
        <w:t>Jeigu norite sužinoti daugiau arba pasitarti, kreipkitės į vaistininką.</w:t>
      </w:r>
    </w:p>
    <w:p w:rsidR="00700C24" w:rsidRPr="00D45E91" w:rsidRDefault="00700C24" w:rsidP="00D45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45E91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700C24" w:rsidRPr="00D45E91" w:rsidRDefault="00700C24" w:rsidP="00D45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45E91">
        <w:rPr>
          <w:szCs w:val="22"/>
          <w:lang w:val="lt-LT"/>
        </w:rPr>
        <w:t>Jeigu  per 7 dienas Jūsų savijauta nepagerėjo arba net pablogėjo, kreipkitės į gydytoją.</w:t>
      </w:r>
    </w:p>
    <w:p w:rsidR="00700C24" w:rsidRPr="00D45E91" w:rsidRDefault="00700C2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:rsidR="00700C24" w:rsidRPr="00D45E91" w:rsidRDefault="00700C2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  <w:r w:rsidRPr="00D45E91">
        <w:rPr>
          <w:szCs w:val="22"/>
          <w:u w:val="single"/>
          <w:lang w:val="lt-LT"/>
        </w:rPr>
        <w:t>Lapelio turinys</w:t>
      </w:r>
    </w:p>
    <w:p w:rsidR="00700C24" w:rsidRPr="00D45E91" w:rsidRDefault="00700C24">
      <w:pPr>
        <w:pStyle w:val="Heading4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Apie ką rašoma šiame lapelyje?</w:t>
      </w:r>
    </w:p>
    <w:p w:rsidR="00700C24" w:rsidRPr="00D45E91" w:rsidRDefault="00700C24">
      <w:pPr>
        <w:tabs>
          <w:tab w:val="clear" w:pos="567"/>
        </w:tabs>
        <w:spacing w:line="240" w:lineRule="auto"/>
        <w:ind w:left="284" w:right="-2"/>
        <w:jc w:val="both"/>
        <w:rPr>
          <w:szCs w:val="22"/>
          <w:lang w:val="lt-LT"/>
        </w:rPr>
      </w:pPr>
    </w:p>
    <w:p w:rsidR="00700C24" w:rsidRPr="00D45E91" w:rsidRDefault="00700C24">
      <w:pPr>
        <w:tabs>
          <w:tab w:val="clear" w:pos="567"/>
        </w:tabs>
        <w:spacing w:line="240" w:lineRule="auto"/>
        <w:ind w:left="284" w:right="-2"/>
        <w:jc w:val="both"/>
        <w:rPr>
          <w:szCs w:val="22"/>
          <w:lang w:val="lt-LT"/>
        </w:rPr>
      </w:pPr>
      <w:r w:rsidRPr="00D45E91">
        <w:rPr>
          <w:szCs w:val="22"/>
          <w:lang w:val="lt-LT"/>
        </w:rPr>
        <w:t>1.</w:t>
      </w:r>
      <w:r w:rsidRPr="00D45E91">
        <w:rPr>
          <w:szCs w:val="22"/>
          <w:lang w:val="lt-LT"/>
        </w:rPr>
        <w:tab/>
        <w:t xml:space="preserve">Kas yra Propolis MDF ir kam jis vartojamas </w:t>
      </w:r>
    </w:p>
    <w:p w:rsidR="00700C24" w:rsidRPr="00D45E91" w:rsidRDefault="00700C24">
      <w:pPr>
        <w:tabs>
          <w:tab w:val="clear" w:pos="567"/>
        </w:tabs>
        <w:spacing w:line="240" w:lineRule="auto"/>
        <w:ind w:left="284" w:right="-2"/>
        <w:jc w:val="both"/>
        <w:rPr>
          <w:szCs w:val="22"/>
          <w:lang w:val="lt-LT"/>
        </w:rPr>
      </w:pPr>
      <w:r w:rsidRPr="00D45E91">
        <w:rPr>
          <w:szCs w:val="22"/>
          <w:lang w:val="lt-LT"/>
        </w:rPr>
        <w:t>2.</w:t>
      </w:r>
      <w:r w:rsidRPr="00D45E91">
        <w:rPr>
          <w:szCs w:val="22"/>
          <w:lang w:val="lt-LT"/>
        </w:rPr>
        <w:tab/>
        <w:t>Kas žinotina prieš vartojant Propolis MDF</w:t>
      </w:r>
    </w:p>
    <w:p w:rsidR="00700C24" w:rsidRPr="00D45E91" w:rsidRDefault="00700C24">
      <w:pPr>
        <w:tabs>
          <w:tab w:val="clear" w:pos="567"/>
        </w:tabs>
        <w:spacing w:line="240" w:lineRule="auto"/>
        <w:ind w:left="284" w:right="-2"/>
        <w:jc w:val="both"/>
        <w:rPr>
          <w:szCs w:val="22"/>
          <w:lang w:val="lt-LT"/>
        </w:rPr>
      </w:pPr>
      <w:r w:rsidRPr="00D45E91">
        <w:rPr>
          <w:szCs w:val="22"/>
          <w:lang w:val="lt-LT"/>
        </w:rPr>
        <w:t>3.</w:t>
      </w:r>
      <w:r w:rsidRPr="00D45E91">
        <w:rPr>
          <w:szCs w:val="22"/>
          <w:lang w:val="lt-LT"/>
        </w:rPr>
        <w:tab/>
        <w:t xml:space="preserve">Kaip vartoti Propolis MDF </w:t>
      </w:r>
    </w:p>
    <w:p w:rsidR="00700C24" w:rsidRPr="00D45E91" w:rsidRDefault="00700C24">
      <w:pPr>
        <w:tabs>
          <w:tab w:val="clear" w:pos="567"/>
        </w:tabs>
        <w:spacing w:line="240" w:lineRule="auto"/>
        <w:ind w:left="284" w:right="-2"/>
        <w:jc w:val="both"/>
        <w:rPr>
          <w:szCs w:val="22"/>
          <w:lang w:val="lt-LT"/>
        </w:rPr>
      </w:pPr>
      <w:r w:rsidRPr="00D45E91">
        <w:rPr>
          <w:szCs w:val="22"/>
          <w:lang w:val="lt-LT"/>
        </w:rPr>
        <w:t>4.</w:t>
      </w:r>
      <w:r w:rsidRPr="00D45E91">
        <w:rPr>
          <w:szCs w:val="22"/>
          <w:lang w:val="lt-LT"/>
        </w:rPr>
        <w:tab/>
        <w:t xml:space="preserve">Galimas šalutinis poveikis </w:t>
      </w:r>
    </w:p>
    <w:p w:rsidR="00700C24" w:rsidRPr="00D45E91" w:rsidRDefault="00700C24">
      <w:pPr>
        <w:tabs>
          <w:tab w:val="clear" w:pos="567"/>
          <w:tab w:val="left" w:pos="709"/>
        </w:tabs>
        <w:spacing w:line="240" w:lineRule="auto"/>
        <w:ind w:left="284" w:right="-2"/>
        <w:jc w:val="both"/>
        <w:rPr>
          <w:szCs w:val="22"/>
          <w:lang w:val="lt-LT"/>
        </w:rPr>
      </w:pPr>
      <w:r w:rsidRPr="00D45E91">
        <w:rPr>
          <w:szCs w:val="22"/>
          <w:lang w:val="lt-LT"/>
        </w:rPr>
        <w:t>5.</w:t>
      </w:r>
      <w:r w:rsidRPr="00D45E91">
        <w:rPr>
          <w:szCs w:val="22"/>
          <w:lang w:val="lt-LT"/>
        </w:rPr>
        <w:tab/>
      </w:r>
      <w:r w:rsidRPr="00D45E91">
        <w:rPr>
          <w:szCs w:val="22"/>
          <w:lang w:val="lt-LT"/>
        </w:rPr>
        <w:tab/>
        <w:t>Kaip laikyti Propolis MDF</w:t>
      </w:r>
    </w:p>
    <w:p w:rsidR="00700C24" w:rsidRPr="00D45E91" w:rsidRDefault="00700C24">
      <w:pPr>
        <w:tabs>
          <w:tab w:val="clear" w:pos="567"/>
        </w:tabs>
        <w:spacing w:line="240" w:lineRule="auto"/>
        <w:ind w:left="284" w:right="-2"/>
        <w:jc w:val="both"/>
        <w:rPr>
          <w:szCs w:val="22"/>
          <w:lang w:val="lt-LT"/>
        </w:rPr>
      </w:pPr>
      <w:r w:rsidRPr="00D45E91">
        <w:rPr>
          <w:szCs w:val="22"/>
          <w:lang w:val="lt-LT"/>
        </w:rPr>
        <w:t>6.</w:t>
      </w:r>
      <w:r w:rsidRPr="00D45E91">
        <w:rPr>
          <w:szCs w:val="22"/>
          <w:lang w:val="lt-LT"/>
        </w:rPr>
        <w:tab/>
        <w:t>Pakuotės turinys ir kita informacija</w:t>
      </w:r>
    </w:p>
    <w:p w:rsidR="00700C24" w:rsidRPr="00D45E91" w:rsidRDefault="00700C2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:rsidR="00700C24" w:rsidRPr="00D45E91" w:rsidRDefault="00700C2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1.</w:t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ab/>
        <w:t>Kas yra Propolis MDF ir kam jis vartojamas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D45E91">
        <w:rPr>
          <w:b/>
          <w:bCs/>
          <w:szCs w:val="22"/>
          <w:lang w:val="lt-LT"/>
        </w:rPr>
        <w:t>Propolis MDF yra propolio  (bičių pikio) spiritinis tirpalas, pasižymintis priešuždegiminiu, antiseptiniu veikimu. Vartojamas nuo burnos gleivinės uždegimo, tonzilito, faringito, ūminio bei lėtinio periodontito.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Jeigu per 7 dienas Jūsų savijauta nepagerėjo arba net pablogėjo, kreipkitės į gydytoją.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2.</w:t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žinotina prieš vartojant Propolis MDF </w:t>
      </w:r>
      <w:r w:rsidRPr="00D45E91">
        <w:rPr>
          <w:rFonts w:ascii="Times New Roman" w:hAnsi="Times New Roman" w:cs="Times New Roman"/>
          <w:bCs w:val="0"/>
          <w:sz w:val="22"/>
          <w:szCs w:val="22"/>
          <w:lang w:val="lt-LT"/>
        </w:rPr>
        <w:t xml:space="preserve">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Propolis MDF vartoti negalima:</w:t>
      </w:r>
    </w:p>
    <w:p w:rsidR="00700C24" w:rsidRPr="00D45E91" w:rsidRDefault="00700C24" w:rsidP="00D45E91">
      <w:pPr>
        <w:spacing w:line="240" w:lineRule="auto"/>
        <w:ind w:left="567" w:hanging="567"/>
        <w:rPr>
          <w:szCs w:val="22"/>
          <w:lang w:val="lt-LT"/>
        </w:rPr>
      </w:pPr>
      <w:r w:rsidRPr="00D45E91">
        <w:rPr>
          <w:szCs w:val="22"/>
          <w:lang w:val="lt-LT"/>
        </w:rPr>
        <w:t>-</w:t>
      </w:r>
      <w:r w:rsidRPr="00D45E91">
        <w:rPr>
          <w:szCs w:val="22"/>
          <w:lang w:val="lt-LT"/>
        </w:rPr>
        <w:tab/>
        <w:t>jeigu yra alergija veikliajai medžiagai arba bet kuriai pagalbinei šio vaisto medžiagai (jos išvardytos 6 skyriuje).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 xml:space="preserve">Įspėjimai ir atsargumo priemonės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Pasitarkite su gydytoju arba vaistininku, prieš pradėdami vartoti Propolis MDF.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D45E91">
        <w:rPr>
          <w:szCs w:val="22"/>
          <w:lang w:val="lt-LT"/>
        </w:rPr>
        <w:t xml:space="preserve">Propolis gali sukelti alergiją bičių produktams jautriems žmonėms. 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sz w:val="22"/>
          <w:szCs w:val="22"/>
          <w:u w:val="single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u w:val="single"/>
          <w:lang w:val="lt-LT"/>
        </w:rPr>
        <w:t>Vaikams ir paaugliams</w:t>
      </w:r>
    </w:p>
    <w:p w:rsidR="00700C24" w:rsidRPr="00D45E91" w:rsidRDefault="00700C24" w:rsidP="00D45E91">
      <w:pPr>
        <w:rPr>
          <w:szCs w:val="22"/>
          <w:lang w:val="lt-LT"/>
        </w:rPr>
      </w:pPr>
    </w:p>
    <w:p w:rsidR="00700C24" w:rsidRPr="00D45E91" w:rsidRDefault="00700C24" w:rsidP="00D45E91">
      <w:pPr>
        <w:pStyle w:val="PI-3EMEASMCA"/>
        <w:tabs>
          <w:tab w:val="clear" w:pos="567"/>
        </w:tabs>
        <w:spacing w:line="240" w:lineRule="auto"/>
        <w:rPr>
          <w:lang w:val="lt-LT"/>
        </w:rPr>
      </w:pPr>
      <w:r w:rsidRPr="00D45E91">
        <w:rPr>
          <w:b w:val="0"/>
          <w:bCs w:val="0"/>
          <w:lang w:val="lt-LT"/>
        </w:rPr>
        <w:t xml:space="preserve">Vaistinio preparato nerekomenduojama vartoti jaunesniems kaip 12 metų vaikams, kadangi jo saugumas vaikams iki 12 metų neištirtas. </w:t>
      </w:r>
    </w:p>
    <w:p w:rsidR="00700C24" w:rsidRPr="00D45E91" w:rsidRDefault="00700C24" w:rsidP="00D45E91">
      <w:pPr>
        <w:pStyle w:val="PI-3EMEASMCA"/>
        <w:tabs>
          <w:tab w:val="clear" w:pos="567"/>
        </w:tabs>
        <w:spacing w:line="240" w:lineRule="auto"/>
        <w:rPr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Kiti vaistai ir Propolis MDF</w:t>
      </w:r>
    </w:p>
    <w:p w:rsidR="00700C24" w:rsidRPr="00D45E91" w:rsidRDefault="00700C24" w:rsidP="00D45E91">
      <w:pPr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Jeigu vartojate ar neseniai vartojote kitų vaistų, arba dėl to nesate tikri, apie tai pasakykite gydytojui arba  vaistininkui.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Nėštumas ir</w:t>
      </w:r>
      <w:r w:rsidRPr="00D45E91">
        <w:rPr>
          <w:rFonts w:ascii="Times New Roman" w:hAnsi="Times New Roman" w:cs="Times New Roman"/>
          <w:bCs w:val="0"/>
          <w:sz w:val="22"/>
          <w:szCs w:val="22"/>
          <w:lang w:val="lt-LT"/>
        </w:rPr>
        <w:t xml:space="preserve">, </w:t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 xml:space="preserve"> žindymo laikotarpis, ir vaisingumas</w:t>
      </w:r>
    </w:p>
    <w:p w:rsidR="00700C24" w:rsidRPr="00D45E91" w:rsidRDefault="00700C24" w:rsidP="00D45E91">
      <w:pPr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45E91">
        <w:rPr>
          <w:szCs w:val="22"/>
          <w:lang w:val="lt-LT"/>
        </w:rPr>
        <w:lastRenderedPageBreak/>
        <w:t xml:space="preserve">Jeigu esate nėščia, žindote kūdikį, manote, kad galbūt esate nėščia, arba planuojate pastoti, tai prieš vartodama šį vaistą, pasitarkite su gydytoju arba vaistininku.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Vairavimas ir mechanizmų valdymas</w:t>
      </w:r>
    </w:p>
    <w:p w:rsidR="00700C24" w:rsidRPr="00D45E91" w:rsidRDefault="00700C24" w:rsidP="00D45E91">
      <w:pPr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Tyrimų dėl poveikio gebėjimui vairuoti ar valdyti mechanizmus nėra atlikta. 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Propolis MDF sudėtyje yra</w:t>
      </w:r>
      <w:r w:rsidRPr="00D45E91">
        <w:rPr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 etanolio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color w:val="000000"/>
          <w:sz w:val="22"/>
          <w:szCs w:val="22"/>
          <w:lang w:val="lt-LT"/>
        </w:rPr>
        <w:t>Šio vaisto sudėtyje  65 (V/V) % etanolio (alkoholio)</w:t>
      </w:r>
      <w:r w:rsidRPr="00D45E91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  <w:t xml:space="preserve"> t.y. iki 0,65 ml 1 ml vaisto, (atitinka 13 ml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  <w:t xml:space="preserve">alaus, 5 ml vyno). 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  <w:t>Kenksmingas sergantiems alkoholizmu.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  <w:t>Būtina atsižvelgti nėščiosioms, žindyvėms, vaikams ir didelės rizikos grupės (pvz. sergantiems kepenų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lt-LT"/>
        </w:rPr>
        <w:t xml:space="preserve">ligomis ar epilepsija) pacientams. 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3"/>
        <w:spacing w:before="0" w:after="0" w:line="240" w:lineRule="auto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3.</w:t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ab/>
        <w:t>Kaip vartoti Propolis MDF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Visada vartokite šį vaistą tiksliai, kaip nurodė gydytojas arba vaistininkas.  Jeigu abejojate, kreipkitės į  gydytoją arba vaistininką. 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 </w:t>
      </w:r>
    </w:p>
    <w:p w:rsidR="00700C24" w:rsidRPr="00D45E91" w:rsidRDefault="00700C24" w:rsidP="00D45E91">
      <w:pPr>
        <w:pStyle w:val="BTEMEASMCA"/>
        <w:ind w:right="-2"/>
        <w:rPr>
          <w:sz w:val="22"/>
          <w:szCs w:val="22"/>
          <w:lang w:val="lt-LT"/>
        </w:rPr>
      </w:pPr>
      <w:r w:rsidRPr="00D45E91">
        <w:rPr>
          <w:sz w:val="22"/>
          <w:szCs w:val="22"/>
          <w:lang w:val="lt-LT"/>
        </w:rPr>
        <w:t xml:space="preserve">Įprasta dozė: keletą kartų per parą skalauti burną, gerklę arba ryklę vaistu praskiestu vandeniu. Prieš vartojimą vaistas (30-40 lašų) turi būti praskiedžiamas puse stiklinės geriamojo vandens. </w:t>
      </w:r>
      <w:r w:rsidRPr="00D45E91">
        <w:rPr>
          <w:rFonts w:eastAsia="Lucida Sans Unicode"/>
          <w:color w:val="333333"/>
          <w:sz w:val="22"/>
          <w:szCs w:val="22"/>
          <w:shd w:val="clear" w:color="auto" w:fill="FFFFFF"/>
          <w:lang w:val="lt-LT"/>
        </w:rPr>
        <w:t>Gali atsirasti nuosėdų. Susidariusios nuosėdos neturi įtakos vaisto kokybei.</w:t>
      </w:r>
    </w:p>
    <w:p w:rsidR="00700C24" w:rsidRPr="00D45E91" w:rsidRDefault="00700C24" w:rsidP="00D45E91">
      <w:pPr>
        <w:pStyle w:val="BTEMEASMCA"/>
        <w:ind w:right="-2"/>
        <w:rPr>
          <w:sz w:val="22"/>
          <w:szCs w:val="22"/>
          <w:lang w:val="lt-LT"/>
        </w:rPr>
      </w:pPr>
    </w:p>
    <w:p w:rsidR="00700C24" w:rsidRPr="00D45E91" w:rsidRDefault="00700C24" w:rsidP="00D45E91">
      <w:pPr>
        <w:pStyle w:val="BTEMEASMCA"/>
        <w:ind w:right="-2"/>
        <w:rPr>
          <w:sz w:val="22"/>
          <w:szCs w:val="22"/>
          <w:lang w:val="lt-LT"/>
        </w:rPr>
      </w:pPr>
      <w:r w:rsidRPr="00D45E91">
        <w:rPr>
          <w:b/>
          <w:bCs/>
          <w:sz w:val="22"/>
          <w:szCs w:val="22"/>
          <w:u w:val="single"/>
          <w:lang w:val="lt-LT"/>
        </w:rPr>
        <w:t>Vartojimas vaikams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  <w:t>Vaisto nerekomenduojama vartoti jaunesniems nei 12 metų vaikams, kadangi jo saugumas vaikams iki 12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  <w:t xml:space="preserve">metų neištirtas. </w:t>
      </w:r>
    </w:p>
    <w:p w:rsidR="00700C24" w:rsidRPr="00D45E91" w:rsidRDefault="00700C24" w:rsidP="00D45E91">
      <w:pPr>
        <w:rPr>
          <w:szCs w:val="22"/>
          <w:lang w:val="lt-LT"/>
        </w:rPr>
      </w:pPr>
    </w:p>
    <w:p w:rsidR="00700C24" w:rsidRPr="00D45E91" w:rsidRDefault="00700C24" w:rsidP="00D45E91">
      <w:pPr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Jeigu kiltų daugiau klausimų dėl šio vaisto vartojimo, kreipkitės į gydytoją arba vaistininką. 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D45E91">
        <w:rPr>
          <w:rFonts w:eastAsia="Calibri"/>
          <w:sz w:val="22"/>
          <w:szCs w:val="22"/>
          <w:lang w:val="lt-LT"/>
        </w:rPr>
        <w:t xml:space="preserve">  </w:t>
      </w: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Ką daryti pavartojus per didelę Propolis MDF dozę?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Apie perdozavimo atvejus duomenų nėra.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700C24" w:rsidRPr="00D45E91" w:rsidRDefault="00700C24" w:rsidP="00D45E91">
      <w:pPr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Jeigu kiltų daugiau klausimų dėl šio vaisto vartojimo, kreipkitės į gydytoją arba vaistininką. </w:t>
      </w:r>
    </w:p>
    <w:p w:rsidR="00700C24" w:rsidRPr="00D45E91" w:rsidRDefault="00700C24" w:rsidP="00D45E91">
      <w:pPr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 xml:space="preserve">Pamiršus pavartoti Propolis MDF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Negalima vartoti dvigubos dozės norint kompensuoti praleistą dozę.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Nustojus vartoti  Propolis MDF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45E91">
        <w:rPr>
          <w:szCs w:val="22"/>
          <w:lang w:val="lt-LT"/>
        </w:rPr>
        <w:t>Jeigu kiltų daugiau klausimų dėl šio vaisto vartojimo, kreipkitės į gydytoją arba vaistininką.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00C24" w:rsidRPr="00D45E91" w:rsidRDefault="00700C24" w:rsidP="00D45E91">
      <w:pPr>
        <w:pStyle w:val="Heading3"/>
        <w:spacing w:before="0" w:after="0" w:line="240" w:lineRule="auto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4.</w:t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ab/>
        <w:t>Galimas šalutinis poveikis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45E91">
        <w:rPr>
          <w:szCs w:val="22"/>
          <w:lang w:val="lt-LT"/>
        </w:rPr>
        <w:t>Šis vaistas, kaip ir visi kiti, gali sukelti šalutinį poveikį, nors jis pasireiškia ne visiems žmonėms.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D45E91">
        <w:rPr>
          <w:szCs w:val="22"/>
          <w:lang w:val="lt-LT"/>
        </w:rPr>
        <w:t xml:space="preserve">Duomenų apie vaisto šalutinį poveikį nėra. </w:t>
      </w:r>
    </w:p>
    <w:p w:rsidR="00700C24" w:rsidRPr="00D45E91" w:rsidRDefault="00700C24" w:rsidP="00D45E91">
      <w:pPr>
        <w:spacing w:line="240" w:lineRule="auto"/>
        <w:rPr>
          <w:b/>
          <w:szCs w:val="22"/>
          <w:lang w:val="lt-LT"/>
        </w:rPr>
      </w:pPr>
    </w:p>
    <w:p w:rsidR="00700C24" w:rsidRPr="00D45E91" w:rsidRDefault="00700C24" w:rsidP="00D45E91">
      <w:pPr>
        <w:spacing w:line="240" w:lineRule="auto"/>
        <w:rPr>
          <w:b/>
          <w:szCs w:val="22"/>
          <w:lang w:val="lt-LT"/>
        </w:rPr>
      </w:pPr>
    </w:p>
    <w:p w:rsidR="00700C24" w:rsidRPr="00D45E91" w:rsidRDefault="00700C24" w:rsidP="00D45E91">
      <w:pPr>
        <w:spacing w:line="240" w:lineRule="auto"/>
        <w:rPr>
          <w:szCs w:val="22"/>
          <w:lang w:val="lt-LT"/>
        </w:rPr>
      </w:pPr>
      <w:r w:rsidRPr="00D45E91">
        <w:rPr>
          <w:b/>
          <w:szCs w:val="22"/>
          <w:lang w:val="lt-LT"/>
        </w:rPr>
        <w:t>Pranešimas apie šalutinį poveikį</w:t>
      </w:r>
    </w:p>
    <w:p w:rsidR="00700C24" w:rsidRPr="00D45E91" w:rsidRDefault="00700C24" w:rsidP="00D45E91">
      <w:pPr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Jeigu pasireiškė šalutinis poveikis, įskaitant šiame lapelyje nenurodytą, pasakykite gydytojui arba vaistininkui. Apie šalutinį poveikį taip pat galite pranešti Valstybinei vaistų kontrolės tarnybai prie </w:t>
      </w:r>
      <w:r w:rsidRPr="00D45E91">
        <w:rPr>
          <w:szCs w:val="22"/>
          <w:lang w:val="lt-LT"/>
        </w:rPr>
        <w:lastRenderedPageBreak/>
        <w:t xml:space="preserve">Lietuvos Respublikos sveikatos apsaugos ministerijos nemokamu telefonu 8 800 73568 arba užpildyti interneto svetainėje </w:t>
      </w:r>
      <w:hyperlink r:id="rId5" w:history="1">
        <w:r w:rsidRPr="00D45E91">
          <w:rPr>
            <w:rStyle w:val="Hyperlink"/>
            <w:szCs w:val="22"/>
            <w:lang w:val="lt-LT"/>
          </w:rPr>
          <w:t>www.vvkt.lt</w:t>
        </w:r>
      </w:hyperlink>
      <w:r w:rsidRPr="00D45E91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D45E91">
          <w:rPr>
            <w:rStyle w:val="Hyperlink"/>
            <w:szCs w:val="22"/>
            <w:lang w:val="lt-LT"/>
          </w:rPr>
          <w:t>NepageidaujamaR@vvkt.lt</w:t>
        </w:r>
      </w:hyperlink>
      <w:r w:rsidRPr="00D45E91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45E91">
          <w:rPr>
            <w:rStyle w:val="Hyperlink"/>
            <w:szCs w:val="22"/>
            <w:lang w:val="lt-LT"/>
          </w:rPr>
          <w:t>http://www.vvkt.lt</w:t>
        </w:r>
      </w:hyperlink>
      <w:r w:rsidRPr="00D45E91">
        <w:rPr>
          <w:szCs w:val="22"/>
          <w:lang w:val="lt-LT"/>
        </w:rPr>
        <w:t>). Pranešdami apie šalutinį poveikį galite mums padėti gauti daugiau informacijos apie šio vaisto saugumą.</w:t>
      </w:r>
    </w:p>
    <w:p w:rsidR="00700C24" w:rsidRPr="00D45E91" w:rsidRDefault="00700C24">
      <w:pPr>
        <w:jc w:val="both"/>
        <w:rPr>
          <w:szCs w:val="22"/>
          <w:lang w:val="lt-LT"/>
        </w:rPr>
      </w:pPr>
    </w:p>
    <w:p w:rsidR="00700C24" w:rsidRPr="00D45E91" w:rsidRDefault="00700C24">
      <w:pPr>
        <w:ind w:right="-449"/>
        <w:jc w:val="both"/>
        <w:rPr>
          <w:szCs w:val="22"/>
          <w:lang w:val="lt-LT"/>
        </w:rPr>
      </w:pPr>
    </w:p>
    <w:p w:rsidR="00700C24" w:rsidRPr="00D45E91" w:rsidRDefault="00700C24">
      <w:pPr>
        <w:pStyle w:val="Heading3"/>
        <w:spacing w:before="0" w:after="0" w:line="240" w:lineRule="auto"/>
        <w:jc w:val="both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5.</w:t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ab/>
        <w:t>Kaip laikyti Propolis MDF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Šį vaistą laikykite vaikams nepastebimoje ir nepasiekiamoje vietoje.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Laikyti ne aukštesnėje kaip 25 ºC temperatūroje. Buteliuką laikyti išorinėje dėžutėje, kad vaistas būtų apsaugotas nuo šviesos. Buteliuką laikyti sandarų.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Ant dėžutės ir buteliuko po  „Tinka iki“  nurodytam tinkamumo laikui pasibaigus, šio vaisto vartoti negalima. Vaistas tinkamas vartoti iki paskutinės nurodyto mėnesio dienos.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Vaistų negalima išmesti į kanalizaciją arba išmesti su buitinėmis atliekomis. Kaip išmesti nereikalingus vaistus, klauskite vaistininko. Šios priemonės padės apsaugoti aplinką.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3"/>
        <w:spacing w:before="0" w:after="0" w:line="240" w:lineRule="auto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6.</w:t>
      </w:r>
      <w:r w:rsidRPr="00D45E91">
        <w:rPr>
          <w:rFonts w:ascii="Times New Roman" w:hAnsi="Times New Roman" w:cs="Times New Roman"/>
          <w:b w:val="0"/>
          <w:sz w:val="22"/>
          <w:szCs w:val="22"/>
          <w:lang w:val="lt-LT"/>
        </w:rPr>
        <w:tab/>
      </w:r>
      <w:r w:rsidRPr="00D45E91">
        <w:rPr>
          <w:rFonts w:ascii="Times New Roman" w:hAnsi="Times New Roman" w:cs="Times New Roman"/>
          <w:sz w:val="22"/>
          <w:szCs w:val="22"/>
          <w:lang w:val="lt-LT"/>
        </w:rPr>
        <w:t>Pakuotės turinys ir kita informacija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 xml:space="preserve">Propolis MDF sudėtis </w:t>
      </w:r>
    </w:p>
    <w:p w:rsidR="00700C24" w:rsidRPr="00D45E91" w:rsidRDefault="00700C24" w:rsidP="00D45E91">
      <w:pPr>
        <w:numPr>
          <w:ilvl w:val="0"/>
          <w:numId w:val="4"/>
        </w:numPr>
        <w:tabs>
          <w:tab w:val="clear" w:pos="567"/>
        </w:tabs>
        <w:spacing w:line="240" w:lineRule="auto"/>
        <w:rPr>
          <w:color w:val="000000"/>
          <w:szCs w:val="22"/>
          <w:lang w:val="lt-LT"/>
        </w:rPr>
      </w:pPr>
      <w:r w:rsidRPr="00D45E91">
        <w:rPr>
          <w:szCs w:val="22"/>
          <w:lang w:val="lt-LT"/>
        </w:rPr>
        <w:t xml:space="preserve">   Veiklioji medžiaga yra propolis. 1 ml burnos gleivinės ar gerklų ir ryklės tirpalo yra 300 mg propolio. </w:t>
      </w:r>
    </w:p>
    <w:p w:rsidR="00700C24" w:rsidRPr="00D45E91" w:rsidRDefault="00700C24" w:rsidP="00D45E91">
      <w:pPr>
        <w:pStyle w:val="BT-EMEASMCA"/>
        <w:numPr>
          <w:ilvl w:val="0"/>
          <w:numId w:val="4"/>
        </w:numPr>
        <w:tabs>
          <w:tab w:val="clear" w:pos="360"/>
          <w:tab w:val="left" w:pos="357"/>
          <w:tab w:val="left" w:pos="720"/>
        </w:tabs>
        <w:rPr>
          <w:sz w:val="22"/>
          <w:szCs w:val="22"/>
          <w:lang w:val="lt-LT"/>
        </w:rPr>
      </w:pPr>
      <w:r w:rsidRPr="00D45E91">
        <w:rPr>
          <w:rFonts w:eastAsia="Times New Roman"/>
          <w:color w:val="000000"/>
          <w:sz w:val="22"/>
          <w:szCs w:val="22"/>
          <w:lang w:val="lt-LT"/>
        </w:rPr>
        <w:t xml:space="preserve">   </w:t>
      </w:r>
      <w:r w:rsidRPr="00D45E91">
        <w:rPr>
          <w:color w:val="000000"/>
          <w:sz w:val="22"/>
          <w:szCs w:val="22"/>
          <w:lang w:val="lt-LT"/>
        </w:rPr>
        <w:t>Pagalbinės medžiagos yra etanolis (96 %), išgrynintas vanduo.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Propolis MDF išvaizda ir kiekis pakuotėje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Burnos gleivinės ar gerklų ir ryklės tirpalas yra skaidrus, rudos spalvos propoliui būdingo kvapo skystis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tamsaus stiklo buteliuke, užsuktame plastikiniu kamšteliu su apsauginiu žiedu. Buteliuke yra 30 ml burnos gleivinės ar gerklų ir ryklės tirpalo.  </w:t>
      </w:r>
    </w:p>
    <w:p w:rsidR="00700C24" w:rsidRPr="00D45E91" w:rsidRDefault="00700C24" w:rsidP="00D45E91">
      <w:pPr>
        <w:pStyle w:val="Heading4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700C24" w:rsidRPr="00D45E91" w:rsidRDefault="00700C24" w:rsidP="00D45E91">
      <w:pPr>
        <w:pStyle w:val="Heading4"/>
        <w:jc w:val="left"/>
        <w:rPr>
          <w:sz w:val="22"/>
          <w:szCs w:val="22"/>
          <w:lang w:val="lt-LT"/>
        </w:rPr>
      </w:pPr>
      <w:r w:rsidRPr="00D45E91">
        <w:rPr>
          <w:rFonts w:ascii="Times New Roman" w:hAnsi="Times New Roman" w:cs="Times New Roman"/>
          <w:sz w:val="22"/>
          <w:szCs w:val="22"/>
          <w:lang w:val="lt-LT"/>
        </w:rPr>
        <w:t>Registruotojas ir gamintojas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 w:rsidRPr="00D45E91">
        <w:rPr>
          <w:szCs w:val="22"/>
          <w:lang w:val="lt-LT"/>
        </w:rPr>
        <w:t>UAB „Medicata Filia“</w:t>
      </w:r>
      <w:r w:rsidRPr="00D45E91">
        <w:rPr>
          <w:b/>
          <w:bCs/>
          <w:szCs w:val="22"/>
          <w:lang w:val="lt-LT"/>
        </w:rPr>
        <w:t xml:space="preserve">, </w:t>
      </w:r>
      <w:r w:rsidRPr="00D45E91">
        <w:rPr>
          <w:szCs w:val="22"/>
          <w:lang w:val="lt-LT"/>
        </w:rPr>
        <w:t>Žarijų g. 2B, LT-02300, Vilnius, Lietuva</w:t>
      </w:r>
    </w:p>
    <w:p w:rsidR="00700C24" w:rsidRPr="00D45E91" w:rsidRDefault="00700C24" w:rsidP="00D45E91">
      <w:pPr>
        <w:pStyle w:val="BTEMEASMCA"/>
        <w:rPr>
          <w:sz w:val="22"/>
          <w:szCs w:val="22"/>
          <w:lang w:val="lt-LT"/>
        </w:rPr>
      </w:pPr>
      <w:r w:rsidRPr="00D45E91">
        <w:rPr>
          <w:sz w:val="22"/>
          <w:szCs w:val="22"/>
          <w:lang w:val="lt-LT"/>
        </w:rPr>
        <w:t>+370 52640944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45E91">
        <w:rPr>
          <w:szCs w:val="22"/>
          <w:lang w:val="lt-LT"/>
        </w:rPr>
        <w:t xml:space="preserve"> 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00C24" w:rsidRPr="00D45E91" w:rsidRDefault="00700C24" w:rsidP="00D45E91">
      <w:pPr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Jeigu apie šį vaistą norite sužinoti daugiau, kreipkitės į vietinį registruotojo atstovą.</w:t>
      </w:r>
    </w:p>
    <w:p w:rsidR="00700C24" w:rsidRPr="00D45E91" w:rsidRDefault="00700C24" w:rsidP="00D45E91">
      <w:pPr>
        <w:spacing w:line="240" w:lineRule="auto"/>
        <w:rPr>
          <w:szCs w:val="22"/>
          <w:lang w:val="lt-LT"/>
        </w:rPr>
      </w:pPr>
    </w:p>
    <w:p w:rsidR="00700C24" w:rsidRPr="00D45E91" w:rsidRDefault="00700C24" w:rsidP="00D45E91">
      <w:pPr>
        <w:pStyle w:val="BTEMEASMCA"/>
        <w:snapToGrid w:val="0"/>
        <w:rPr>
          <w:rFonts w:eastAsia="Times New Roman"/>
          <w:b/>
          <w:bCs/>
          <w:sz w:val="22"/>
          <w:szCs w:val="22"/>
          <w:lang w:val="lt-LT"/>
        </w:rPr>
      </w:pPr>
      <w:r w:rsidRPr="00D45E91">
        <w:rPr>
          <w:rFonts w:eastAsia="Times New Roman"/>
          <w:sz w:val="22"/>
          <w:szCs w:val="22"/>
          <w:lang w:val="lt-LT"/>
        </w:rPr>
        <w:t xml:space="preserve"> </w:t>
      </w:r>
      <w:r w:rsidRPr="00D45E91">
        <w:rPr>
          <w:sz w:val="22"/>
          <w:szCs w:val="22"/>
          <w:lang w:val="lt-LT"/>
        </w:rPr>
        <w:t>UAB „Medicata Filia“</w:t>
      </w:r>
    </w:p>
    <w:p w:rsidR="00700C24" w:rsidRPr="00D45E91" w:rsidRDefault="00700C24" w:rsidP="00D45E91">
      <w:pPr>
        <w:pStyle w:val="BTEMEASMCA"/>
        <w:snapToGrid w:val="0"/>
        <w:rPr>
          <w:sz w:val="22"/>
          <w:szCs w:val="22"/>
          <w:lang w:val="lt-LT"/>
        </w:rPr>
      </w:pPr>
      <w:r w:rsidRPr="00D45E91">
        <w:rPr>
          <w:rFonts w:eastAsia="Times New Roman"/>
          <w:b/>
          <w:bCs/>
          <w:sz w:val="22"/>
          <w:szCs w:val="22"/>
          <w:lang w:val="lt-LT"/>
        </w:rPr>
        <w:t xml:space="preserve"> </w:t>
      </w:r>
      <w:r w:rsidRPr="00D45E91">
        <w:rPr>
          <w:sz w:val="22"/>
          <w:szCs w:val="22"/>
          <w:lang w:val="lt-LT"/>
        </w:rPr>
        <w:t xml:space="preserve">Žarijų g. 2B, </w:t>
      </w:r>
    </w:p>
    <w:p w:rsidR="00700C24" w:rsidRPr="00D45E91" w:rsidRDefault="00700C24" w:rsidP="00D45E91">
      <w:pPr>
        <w:pStyle w:val="BTEMEASMCA"/>
        <w:snapToGrid w:val="0"/>
        <w:rPr>
          <w:sz w:val="22"/>
          <w:szCs w:val="22"/>
          <w:lang w:val="lt-LT"/>
        </w:rPr>
      </w:pPr>
      <w:r w:rsidRPr="00D45E91">
        <w:rPr>
          <w:sz w:val="22"/>
          <w:szCs w:val="22"/>
          <w:lang w:val="lt-LT"/>
        </w:rPr>
        <w:t>LT-02300, Vilnius, Lietuva</w:t>
      </w:r>
    </w:p>
    <w:p w:rsidR="00700C24" w:rsidRPr="00D45E91" w:rsidRDefault="00700C24" w:rsidP="00D45E91">
      <w:pPr>
        <w:pStyle w:val="BTEMEASMCA"/>
        <w:rPr>
          <w:sz w:val="22"/>
          <w:szCs w:val="22"/>
        </w:rPr>
      </w:pPr>
      <w:r w:rsidRPr="00D45E91">
        <w:rPr>
          <w:sz w:val="22"/>
          <w:szCs w:val="22"/>
          <w:lang w:val="lt-LT"/>
        </w:rPr>
        <w:t>+370 52640944</w:t>
      </w:r>
    </w:p>
    <w:p w:rsidR="00700C24" w:rsidRPr="00D45E91" w:rsidRDefault="00B672B6" w:rsidP="00D45E91">
      <w:pPr>
        <w:pStyle w:val="BTEMEASMCA"/>
        <w:snapToGrid w:val="0"/>
        <w:rPr>
          <w:sz w:val="22"/>
          <w:szCs w:val="22"/>
          <w:lang w:val="lt-LT"/>
        </w:rPr>
      </w:pPr>
      <w:hyperlink r:id="rId8" w:history="1">
        <w:r w:rsidR="00700C24" w:rsidRPr="00D45E91">
          <w:rPr>
            <w:rStyle w:val="Hyperlink"/>
            <w:sz w:val="22"/>
            <w:szCs w:val="22"/>
            <w:lang w:val="lt-LT"/>
          </w:rPr>
          <w:t>medicata@gmail.com</w:t>
        </w:r>
      </w:hyperlink>
    </w:p>
    <w:p w:rsidR="00700C24" w:rsidRPr="00D45E91" w:rsidRDefault="00700C24" w:rsidP="00D45E91">
      <w:pPr>
        <w:ind w:right="-2"/>
        <w:rPr>
          <w:b/>
          <w:szCs w:val="22"/>
          <w:lang w:val="lt-LT"/>
        </w:rPr>
      </w:pPr>
      <w:r w:rsidRPr="00D45E91">
        <w:rPr>
          <w:szCs w:val="22"/>
          <w:lang w:val="lt-LT"/>
        </w:rPr>
        <w:t xml:space="preserve"> </w:t>
      </w:r>
    </w:p>
    <w:p w:rsidR="00700C24" w:rsidRPr="00D45E91" w:rsidRDefault="00700C24" w:rsidP="00D45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45E91">
        <w:rPr>
          <w:b/>
          <w:szCs w:val="22"/>
          <w:lang w:val="lt-LT"/>
        </w:rPr>
        <w:t xml:space="preserve">Šis pakuotės lapelis paskutinį kartą peržiūrėtas </w:t>
      </w:r>
      <w:r w:rsidRPr="00D45E91">
        <w:rPr>
          <w:b/>
          <w:i/>
          <w:color w:val="008000"/>
          <w:szCs w:val="22"/>
          <w:lang w:val="lt-LT"/>
        </w:rPr>
        <w:t xml:space="preserve"> </w:t>
      </w:r>
      <w:r w:rsidRPr="00D45E91">
        <w:rPr>
          <w:b/>
          <w:i/>
          <w:szCs w:val="22"/>
          <w:lang w:val="lt-LT"/>
        </w:rPr>
        <w:t xml:space="preserve"> </w:t>
      </w:r>
      <w:r w:rsidR="00D45E91" w:rsidRPr="00D45E91">
        <w:rPr>
          <w:b/>
          <w:szCs w:val="22"/>
          <w:lang w:val="lt-LT"/>
        </w:rPr>
        <w:t>2016-04-25</w:t>
      </w:r>
    </w:p>
    <w:p w:rsidR="00700C24" w:rsidRPr="00D45E91" w:rsidRDefault="00700C24" w:rsidP="00D45E91">
      <w:pPr>
        <w:spacing w:line="240" w:lineRule="auto"/>
        <w:ind w:right="-2"/>
        <w:rPr>
          <w:i/>
          <w:szCs w:val="22"/>
          <w:lang w:val="lt-LT"/>
        </w:rPr>
      </w:pPr>
    </w:p>
    <w:p w:rsidR="00700C24" w:rsidRDefault="00700C24" w:rsidP="00D45E91">
      <w:pPr>
        <w:spacing w:line="240" w:lineRule="auto"/>
        <w:ind w:right="-2"/>
        <w:rPr>
          <w:szCs w:val="22"/>
          <w:lang w:val="lt-LT"/>
        </w:rPr>
      </w:pPr>
      <w:r w:rsidRPr="00D45E91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45E91">
        <w:rPr>
          <w:i/>
          <w:szCs w:val="22"/>
          <w:lang w:val="lt-LT"/>
        </w:rPr>
        <w:t xml:space="preserve"> </w:t>
      </w:r>
      <w:hyperlink r:id="rId9" w:history="1">
        <w:r w:rsidRPr="00D45E91">
          <w:rPr>
            <w:rStyle w:val="Hyperlink"/>
            <w:rFonts w:eastAsia="SimSun"/>
            <w:szCs w:val="22"/>
            <w:lang w:val="lt-LT"/>
          </w:rPr>
          <w:t>http://www.vvkt.lt/</w:t>
        </w:r>
      </w:hyperlink>
      <w:r w:rsidRPr="00D45E91">
        <w:rPr>
          <w:szCs w:val="22"/>
          <w:lang w:val="lt-LT"/>
        </w:rPr>
        <w:t>.</w:t>
      </w:r>
    </w:p>
    <w:p w:rsidR="00D45E91" w:rsidRPr="00D45E91" w:rsidRDefault="00D45E91" w:rsidP="00D45E91">
      <w:pPr>
        <w:spacing w:line="240" w:lineRule="auto"/>
        <w:ind w:right="-2"/>
        <w:rPr>
          <w:szCs w:val="22"/>
          <w:lang w:val="lt-LT"/>
        </w:rPr>
      </w:pPr>
    </w:p>
    <w:sectPr w:rsidR="00D45E91" w:rsidRPr="00D45E91" w:rsidSect="00B672B6">
      <w:pgSz w:w="11906" w:h="16838"/>
      <w:pgMar w:top="1134" w:right="1418" w:bottom="1134" w:left="1418" w:header="567" w:footer="567" w:gutter="0"/>
      <w:cols w:space="1296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Cs w:val="24"/>
        <w:lang w:val="lt-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  <w:lang w:val="lt-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Cs w:val="24"/>
        <w:lang w:val="lt-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Cs w:val="24"/>
        <w:lang w:val="lt-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2E"/>
    <w:rsid w:val="00700C24"/>
    <w:rsid w:val="00A67F2E"/>
    <w:rsid w:val="00B672B6"/>
    <w:rsid w:val="00BE3D22"/>
    <w:rsid w:val="00CD3D38"/>
    <w:rsid w:val="00D4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C02C1A-47B7-4571-A2DB-592C7818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uppressAutoHyphens/>
      <w:spacing w:line="260" w:lineRule="exact"/>
    </w:pPr>
    <w:rPr>
      <w:sz w:val="22"/>
      <w:lang w:val="en-GB"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120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eastAsia="SimSun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720"/>
        <w:tab w:val="left" w:pos="4536"/>
      </w:tabs>
      <w:outlineLvl w:val="5"/>
    </w:pPr>
    <w:rPr>
      <w:rFonts w:eastAsia="SimSu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720"/>
        <w:tab w:val="left" w:pos="4536"/>
      </w:tabs>
      <w:jc w:val="both"/>
      <w:outlineLvl w:val="6"/>
    </w:pPr>
    <w:rPr>
      <w:rFonts w:eastAsia="SimSun"/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rFonts w:eastAsia="SimSun"/>
      <w:b/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eastAsia="SimSu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Cs w:val="24"/>
      <w:lang w:val="lt-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Cs w:val="24"/>
      <w:lang w:val="lt-LT"/>
    </w:rPr>
  </w:style>
  <w:style w:type="character" w:customStyle="1" w:styleId="WW8Num3z0">
    <w:name w:val="WW8Num3z0"/>
    <w:rPr>
      <w:rFonts w:ascii="Times New Roman" w:hAnsi="Times New Roman" w:cs="Times New Roman"/>
      <w:szCs w:val="24"/>
      <w:lang w:val="lt-LT"/>
    </w:rPr>
  </w:style>
  <w:style w:type="character" w:customStyle="1" w:styleId="WW8Num4z0">
    <w:name w:val="WW8Num4z0"/>
    <w:rPr>
      <w:rFonts w:ascii="Times New Roman" w:hAnsi="Times New Roman" w:cs="Symbol" w:hint="default"/>
      <w:szCs w:val="24"/>
      <w:lang w:val="lt-LT"/>
    </w:rPr>
  </w:style>
  <w:style w:type="character" w:customStyle="1" w:styleId="WW8Num5z0">
    <w:name w:val="WW8Num5z0"/>
    <w:rPr>
      <w:rFonts w:ascii="Times New Roman" w:hAnsi="Times New Roman" w:cs="Times New Roman"/>
      <w:szCs w:val="24"/>
      <w:lang w:val="lt-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St4z0">
    <w:name w:val="WW8NumSt4z0"/>
    <w:rPr>
      <w:rFonts w:ascii="Symbol" w:hAnsi="Symbol" w:cs="Symbol" w:hint="default"/>
      <w:szCs w:val="24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5Diagrama">
    <w:name w:val="Antraštė 5 Diagrama"/>
    <w:rPr>
      <w:rFonts w:ascii="Times New Roman" w:eastAsia="SimSun" w:hAnsi="Times New Roman" w:cs="Times New Roman"/>
      <w:szCs w:val="20"/>
      <w:lang w:val="en-GB"/>
    </w:rPr>
  </w:style>
  <w:style w:type="character" w:customStyle="1" w:styleId="Antrat6Diagrama">
    <w:name w:val="Antraštė 6 Diagrama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erChar">
    <w:name w:val="Header Char"/>
    <w:rPr>
      <w:sz w:val="22"/>
      <w:lang w:val="en-GB"/>
    </w:rPr>
  </w:style>
  <w:style w:type="character" w:styleId="PageNumber">
    <w:name w:val="page number"/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  <w:lang w:val="lt-LT"/>
    </w:rPr>
  </w:style>
  <w:style w:type="character" w:customStyle="1" w:styleId="tw4winJump">
    <w:name w:val="tw4winJump"/>
    <w:rPr>
      <w:rFonts w:ascii="Courier New" w:hAnsi="Courier New" w:cs="Courier New"/>
      <w:color w:val="008080"/>
      <w:lang w:val="lt-LT"/>
    </w:rPr>
  </w:style>
  <w:style w:type="character" w:customStyle="1" w:styleId="tw4winExternal">
    <w:name w:val="tw4winExternal"/>
    <w:rPr>
      <w:rFonts w:ascii="Courier New" w:hAnsi="Courier New" w:cs="Courier New"/>
      <w:color w:val="808080"/>
      <w:lang w:val="lt-LT"/>
    </w:rPr>
  </w:style>
  <w:style w:type="character" w:customStyle="1" w:styleId="tw4winInternal">
    <w:name w:val="tw4winInternal"/>
    <w:rPr>
      <w:rFonts w:ascii="Courier New" w:hAnsi="Courier New" w:cs="Courier New"/>
      <w:color w:val="FF0000"/>
      <w:lang w:val="lt-LT"/>
    </w:rPr>
  </w:style>
  <w:style w:type="character" w:customStyle="1" w:styleId="DONOTTRANSLATE">
    <w:name w:val="DO_NOT_TRANSLATE"/>
    <w:rPr>
      <w:rFonts w:ascii="Courier New" w:hAnsi="Courier New" w:cs="Courier New"/>
      <w:color w:val="800000"/>
      <w:lang w:val="lt-LT"/>
    </w:rPr>
  </w:style>
  <w:style w:type="character" w:customStyle="1" w:styleId="DebesliotekstasDiagrama">
    <w:name w:val="Debesėlio tekstas Diagrama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rPr>
      <w:rFonts w:ascii="Times New Roman" w:eastAsia="SimSun" w:hAnsi="Times New Roman" w:cs="Times New Roman"/>
      <w:szCs w:val="20"/>
      <w:lang w:val="en-GB"/>
    </w:rPr>
  </w:style>
  <w:style w:type="character" w:customStyle="1" w:styleId="DokumentostruktraDiagrama">
    <w:name w:val="Dokumento struktūra Diagrama"/>
    <w:rPr>
      <w:rFonts w:ascii="Tahoma" w:eastAsia="SimSun" w:hAnsi="Tahoma" w:cs="Times New Roman"/>
      <w:sz w:val="20"/>
      <w:szCs w:val="20"/>
      <w:shd w:val="clear" w:color="auto" w:fill="000080"/>
      <w:lang w:val="en-GB"/>
    </w:rPr>
  </w:style>
  <w:style w:type="character" w:customStyle="1" w:styleId="PagrindiniotekstotraukaDiagrama">
    <w:name w:val="Pagrindinio teksto įtrauka Diagrama"/>
    <w:rPr>
      <w:rFonts w:ascii="Times New Roman" w:eastAsia="SimSun" w:hAnsi="Times New Roman" w:cs="Times New Roman"/>
      <w:lang w:val="en-GB"/>
    </w:rPr>
  </w:style>
  <w:style w:type="character" w:customStyle="1" w:styleId="Pagrindinistekstas3Diagrama">
    <w:name w:val="Pagrindinis tekstas 3 Diagrama"/>
    <w:rPr>
      <w:rFonts w:ascii="Times New Roman" w:eastAsia="SimSun" w:hAnsi="Times New Roman" w:cs="Times New Roman"/>
      <w:color w:val="0000FF"/>
      <w:lang w:val="en-GB"/>
    </w:rPr>
  </w:style>
  <w:style w:type="character" w:customStyle="1" w:styleId="Pagrindiniotekstotrauka2Diagrama">
    <w:name w:val="Pagrindinio teksto įtrauka 2 Diagrama"/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stekstasDiagrama">
    <w:name w:val="Pagrindinis tekstas Diagrama"/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2Diagrama">
    <w:name w:val="Pagrindinis tekstas 2 Diagrama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Pagrindiniotekstotrauka3Diagrama">
    <w:name w:val="Pagrindinio teksto įtrauka 3 Diagrama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Strong">
    <w:name w:val="Strong"/>
    <w:qFormat/>
    <w:rPr>
      <w:rFonts w:cs="Times New Roman"/>
      <w:b/>
      <w:bCs/>
    </w:rPr>
  </w:style>
  <w:style w:type="character" w:customStyle="1" w:styleId="BodytextAgencyChar">
    <w:name w:val="Body text (Agency) Char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NormalAgencyChar">
    <w:name w:val="Normal (Agency) Char"/>
    <w:rPr>
      <w:rFonts w:ascii="Verdana" w:eastAsia="Times New Roman" w:hAnsi="Verdana" w:cs="Times New Roman"/>
      <w:sz w:val="18"/>
      <w:szCs w:val="22"/>
      <w:lang w:val="en-GB" w:eastAsia="ar-SA" w:bidi="ar-SA"/>
    </w:rPr>
  </w:style>
  <w:style w:type="character" w:customStyle="1" w:styleId="PaprastasistekstasDiagrama">
    <w:name w:val="Paprastasis tekstas Diagrama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vadinimasDiagrama">
    <w:name w:val="Pavadinimas Diagrama"/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DokumentoinaostekstasDiagrama">
    <w:name w:val="Dokumento išnašos tekstas Diagrama"/>
    <w:rPr>
      <w:rFonts w:ascii="Times New Roman" w:eastAsia="SimSun" w:hAnsi="Times New Roman" w:cs="Times New Roman"/>
      <w:szCs w:val="20"/>
      <w:lang w:val="en-GB"/>
    </w:rPr>
  </w:style>
  <w:style w:type="character" w:customStyle="1" w:styleId="BTEMEASMCAChar">
    <w:name w:val="BT EMEA_SMCA Char"/>
    <w:rPr>
      <w:rFonts w:ascii="Times New Roman" w:eastAsia="SimSun" w:hAnsi="Times New Roman" w:cs="Times New Roman"/>
      <w:lang w:val="x-none"/>
    </w:rPr>
  </w:style>
  <w:style w:type="character" w:customStyle="1" w:styleId="CharChar12">
    <w:name w:val="Char Char12"/>
    <w:rPr>
      <w:lang w:val="en-GB" w:eastAsia="ar-SA" w:bidi="ar-SA"/>
    </w:rPr>
  </w:style>
  <w:style w:type="character" w:customStyle="1" w:styleId="Numeravimoenklai">
    <w:name w:val="Numeravimo ženkl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rFonts w:eastAsia="SimSun"/>
      <w:i/>
      <w:color w:val="008000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536"/>
        <w:tab w:val="right" w:pos="8306"/>
      </w:tabs>
    </w:p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</w:rPr>
  </w:style>
  <w:style w:type="paragraph" w:customStyle="1" w:styleId="NormalAgency">
    <w:name w:val="Normal (Agency)"/>
    <w:pPr>
      <w:suppressAutoHyphens/>
    </w:pPr>
    <w:rPr>
      <w:rFonts w:ascii="Verdana" w:hAnsi="Verdana" w:cs="Verdana"/>
      <w:sz w:val="18"/>
      <w:szCs w:val="22"/>
      <w:lang w:val="en-GB" w:eastAsia="ar-SA"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Komentarotekstas1">
    <w:name w:val="Komentaro tekstas1"/>
    <w:basedOn w:val="Normal"/>
    <w:rPr>
      <w:sz w:val="20"/>
    </w:rPr>
  </w:style>
  <w:style w:type="paragraph" w:styleId="CommentSubject">
    <w:name w:val="annotation subject"/>
    <w:basedOn w:val="Komentarotekstas1"/>
    <w:next w:val="Komentarotekstas1"/>
    <w:rPr>
      <w:b/>
      <w:bCs/>
    </w:rPr>
  </w:style>
  <w:style w:type="paragraph" w:styleId="Revision">
    <w:name w:val="Revision"/>
    <w:pPr>
      <w:suppressAutoHyphens/>
    </w:pPr>
    <w:rPr>
      <w:sz w:val="22"/>
      <w:lang w:val="en-GB" w:eastAsia="ar-SA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rFonts w:eastAsia="SimSun"/>
      <w:lang w:val="en-US"/>
    </w:rPr>
  </w:style>
  <w:style w:type="paragraph" w:styleId="Header">
    <w:name w:val="header"/>
    <w:basedOn w:val="Normal"/>
    <w:pPr>
      <w:tabs>
        <w:tab w:val="clear" w:pos="567"/>
        <w:tab w:val="center" w:pos="4320"/>
        <w:tab w:val="right" w:pos="8640"/>
      </w:tabs>
    </w:pPr>
    <w:rPr>
      <w:rFonts w:eastAsia="SimSun"/>
    </w:rPr>
  </w:style>
  <w:style w:type="paragraph" w:customStyle="1" w:styleId="Dokumentostruktra1">
    <w:name w:val="Dokumento struktūra1"/>
    <w:basedOn w:val="Normal"/>
    <w:pPr>
      <w:shd w:val="clear" w:color="auto" w:fill="000080"/>
    </w:pPr>
    <w:rPr>
      <w:rFonts w:ascii="Tahoma" w:eastAsia="SimSun" w:hAnsi="Tahoma" w:cs="Tahoma"/>
      <w:sz w:val="20"/>
    </w:rPr>
  </w:style>
  <w:style w:type="paragraph" w:styleId="BodyTextIndent">
    <w:name w:val="Body Text Indent"/>
    <w:basedOn w:val="Normal"/>
    <w:pPr>
      <w:tabs>
        <w:tab w:val="clear" w:pos="567"/>
      </w:tabs>
      <w:autoSpaceDE w:val="0"/>
      <w:spacing w:line="240" w:lineRule="auto"/>
      <w:ind w:left="720"/>
      <w:jc w:val="both"/>
    </w:pPr>
    <w:rPr>
      <w:rFonts w:eastAsia="SimSun"/>
      <w:szCs w:val="22"/>
    </w:rPr>
  </w:style>
  <w:style w:type="paragraph" w:customStyle="1" w:styleId="Pagrindinistekstas31">
    <w:name w:val="Pagrindinis tekstas 31"/>
    <w:basedOn w:val="Normal"/>
    <w:pPr>
      <w:tabs>
        <w:tab w:val="clear" w:pos="567"/>
      </w:tabs>
      <w:autoSpaceDE w:val="0"/>
      <w:spacing w:line="240" w:lineRule="auto"/>
      <w:jc w:val="both"/>
    </w:pPr>
    <w:rPr>
      <w:rFonts w:eastAsia="SimSun"/>
      <w:color w:val="0000FF"/>
      <w:szCs w:val="22"/>
    </w:rPr>
  </w:style>
  <w:style w:type="paragraph" w:customStyle="1" w:styleId="Pagrindiniotekstotrauka21">
    <w:name w:val="Pagrindinio teksto įtrauka 21"/>
    <w:basedOn w:val="Normal"/>
    <w:pPr>
      <w:pBdr>
        <w:top w:val="double" w:sz="1" w:space="0" w:color="000000"/>
        <w:left w:val="double" w:sz="1" w:space="3" w:color="000000"/>
        <w:bottom w:val="double" w:sz="1" w:space="1" w:color="000000"/>
        <w:right w:val="double" w:sz="1" w:space="4" w:color="000000"/>
      </w:pBdr>
      <w:autoSpaceDE w:val="0"/>
      <w:ind w:left="1134"/>
      <w:jc w:val="both"/>
    </w:pPr>
    <w:rPr>
      <w:rFonts w:eastAsia="SimSun"/>
      <w:b/>
      <w:bCs/>
      <w:color w:val="0000FF"/>
      <w:szCs w:val="22"/>
    </w:rPr>
  </w:style>
  <w:style w:type="paragraph" w:customStyle="1" w:styleId="Pagrindinistekstas21">
    <w:name w:val="Pagrindinis tekstas 21"/>
    <w:basedOn w:val="Normal"/>
    <w:pPr>
      <w:pBdr>
        <w:top w:val="double" w:sz="1" w:space="0" w:color="000000"/>
        <w:left w:val="double" w:sz="1" w:space="3" w:color="000000"/>
        <w:bottom w:val="double" w:sz="1" w:space="1" w:color="000000"/>
        <w:right w:val="double" w:sz="1" w:space="4" w:color="000000"/>
      </w:pBdr>
      <w:autoSpaceDE w:val="0"/>
      <w:jc w:val="both"/>
    </w:pPr>
    <w:rPr>
      <w:rFonts w:eastAsia="SimSun"/>
      <w:b/>
      <w:bCs/>
      <w:color w:val="0000FF"/>
      <w:szCs w:val="22"/>
      <w:u w:val="single"/>
    </w:rPr>
  </w:style>
  <w:style w:type="paragraph" w:customStyle="1" w:styleId="AHeader1">
    <w:name w:val="AHeader 1"/>
    <w:basedOn w:val="Normal"/>
    <w:pPr>
      <w:tabs>
        <w:tab w:val="clear" w:pos="567"/>
        <w:tab w:val="left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pPr>
      <w:tabs>
        <w:tab w:val="clear" w:pos="720"/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ind w:left="1701" w:hanging="425"/>
    </w:pPr>
  </w:style>
  <w:style w:type="paragraph" w:customStyle="1" w:styleId="Pagrindiniotekstotrauka31">
    <w:name w:val="Pagrindinio teksto įtrauka 31"/>
    <w:basedOn w:val="Normal"/>
    <w:pPr>
      <w:tabs>
        <w:tab w:val="left" w:pos="1134"/>
      </w:tabs>
      <w:autoSpaceDE w:val="0"/>
      <w:ind w:left="633"/>
      <w:jc w:val="both"/>
    </w:pPr>
    <w:rPr>
      <w:rFonts w:eastAsia="SimSun"/>
      <w:szCs w:val="21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SimSun"/>
      <w:b/>
      <w:szCs w:val="18"/>
    </w:rPr>
  </w:style>
  <w:style w:type="paragraph" w:customStyle="1" w:styleId="Paprastasistekstas1">
    <w:name w:val="Paprastasis tekstas1"/>
    <w:basedOn w:val="Normal"/>
    <w:pPr>
      <w:tabs>
        <w:tab w:val="clear" w:pos="567"/>
      </w:tabs>
      <w:spacing w:line="240" w:lineRule="auto"/>
    </w:pPr>
    <w:rPr>
      <w:rFonts w:ascii="Courier New" w:eastAsia="SimSun" w:hAnsi="Courier New" w:cs="Courier New"/>
      <w:sz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eastAsia="SimSun"/>
      <w:color w:val="000000"/>
      <w:sz w:val="24"/>
      <w:szCs w:val="24"/>
      <w:lang w:val="en-US" w:eastAsia="ar-SA"/>
    </w:rPr>
  </w:style>
  <w:style w:type="paragraph" w:customStyle="1" w:styleId="WW-Antrat">
    <w:name w:val="WW-Antraštė"/>
    <w:basedOn w:val="Normal"/>
    <w:next w:val="Subtitle"/>
    <w:pPr>
      <w:tabs>
        <w:tab w:val="clear" w:pos="567"/>
      </w:tabs>
      <w:spacing w:line="240" w:lineRule="auto"/>
      <w:jc w:val="center"/>
    </w:pPr>
    <w:rPr>
      <w:rFonts w:eastAsia="SimSun"/>
      <w:b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EndnoteText">
    <w:name w:val="endnote text"/>
    <w:basedOn w:val="Normal"/>
    <w:pPr>
      <w:spacing w:line="240" w:lineRule="auto"/>
    </w:pPr>
    <w:rPr>
      <w:rFonts w:eastAsia="SimSun"/>
    </w:rPr>
  </w:style>
  <w:style w:type="paragraph" w:customStyle="1" w:styleId="BTEMEASMCA">
    <w:name w:val="BT EMEA_SMCA"/>
    <w:basedOn w:val="Normal"/>
    <w:pPr>
      <w:tabs>
        <w:tab w:val="clear" w:pos="567"/>
      </w:tabs>
      <w:spacing w:line="240" w:lineRule="auto"/>
    </w:pPr>
    <w:rPr>
      <w:rFonts w:eastAsia="SimSun"/>
      <w:sz w:val="20"/>
      <w:lang w:val="x-none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widowControl w:val="0"/>
      <w:tabs>
        <w:tab w:val="clear" w:pos="567"/>
        <w:tab w:val="left" w:pos="851"/>
        <w:tab w:val="left" w:pos="2268"/>
      </w:tabs>
      <w:suppressAutoHyphens w:val="0"/>
      <w:autoSpaceDE w:val="0"/>
      <w:ind w:left="855"/>
      <w:jc w:val="both"/>
    </w:pPr>
    <w:rPr>
      <w:rFonts w:ascii="TimesLT" w:hAnsi="TimesLT" w:cs="TimesLT"/>
      <w:sz w:val="28"/>
      <w:szCs w:val="28"/>
      <w:lang w:val="lt-LT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BTeEMEASMCA">
    <w:name w:val="BT(e) EMEA_SMCA"/>
    <w:basedOn w:val="BTEMEASMCA"/>
    <w:pPr>
      <w:jc w:val="center"/>
    </w:pPr>
  </w:style>
  <w:style w:type="paragraph" w:customStyle="1" w:styleId="PI-3EMEASMCA">
    <w:name w:val="PI-3 EMEA_SMCA"/>
    <w:basedOn w:val="Normal"/>
    <w:pPr>
      <w:spacing w:line="220" w:lineRule="exact"/>
    </w:pPr>
    <w:rPr>
      <w:b/>
      <w:bCs/>
      <w:szCs w:val="22"/>
    </w:rPr>
  </w:style>
  <w:style w:type="paragraph" w:customStyle="1" w:styleId="BT-EMEASMCA">
    <w:name w:val="BT- EMEA_SMCA"/>
    <w:basedOn w:val="BTEMEASMCA"/>
    <w:pPr>
      <w:numPr>
        <w:numId w:val="2"/>
      </w:numPr>
      <w:tabs>
        <w:tab w:val="left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4309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6753</CharactersWithSpaces>
  <SharedDoc>false</SharedDoc>
  <HLinks>
    <vt:vector size="60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7929935</vt:i4>
      </vt:variant>
      <vt:variant>
        <vt:i4>24</vt:i4>
      </vt:variant>
      <vt:variant>
        <vt:i4>0</vt:i4>
      </vt:variant>
      <vt:variant>
        <vt:i4>5</vt:i4>
      </vt:variant>
      <vt:variant>
        <vt:lpwstr>mailto:medicata@gmail.com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7929935</vt:i4>
      </vt:variant>
      <vt:variant>
        <vt:i4>9</vt:i4>
      </vt:variant>
      <vt:variant>
        <vt:i4>0</vt:i4>
      </vt:variant>
      <vt:variant>
        <vt:i4>5</vt:i4>
      </vt:variant>
      <vt:variant>
        <vt:lpwstr>mailto:medicata@gmail.com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cp:lastPrinted>1899-12-31T22:00:00Z</cp:lastPrinted>
  <dcterms:created xsi:type="dcterms:W3CDTF">2020-12-08T09:21:00Z</dcterms:created>
  <dcterms:modified xsi:type="dcterms:W3CDTF">2020-12-08T09:21:00Z</dcterms:modified>
</cp:coreProperties>
</file>