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7A" w:rsidRPr="009E6F97" w:rsidRDefault="003C247A" w:rsidP="003C247A">
      <w:pPr>
        <w:rPr>
          <w:sz w:val="22"/>
          <w:szCs w:val="22"/>
        </w:rPr>
      </w:pPr>
    </w:p>
    <w:p w:rsidR="003C247A" w:rsidRPr="009E6F97" w:rsidRDefault="003C247A" w:rsidP="003C247A">
      <w:pPr>
        <w:rPr>
          <w:sz w:val="22"/>
          <w:szCs w:val="22"/>
        </w:rPr>
      </w:pPr>
    </w:p>
    <w:p w:rsidR="003C247A" w:rsidRPr="009E6F97" w:rsidRDefault="003C247A" w:rsidP="003C247A">
      <w:pPr>
        <w:rPr>
          <w:sz w:val="22"/>
          <w:szCs w:val="22"/>
        </w:rPr>
      </w:pPr>
    </w:p>
    <w:p w:rsidR="003C247A" w:rsidRPr="009E6F97" w:rsidRDefault="003C247A" w:rsidP="003C247A">
      <w:pPr>
        <w:rPr>
          <w:sz w:val="22"/>
          <w:szCs w:val="22"/>
        </w:rPr>
      </w:pPr>
    </w:p>
    <w:p w:rsidR="003C247A" w:rsidRPr="009E6F97" w:rsidRDefault="003C247A" w:rsidP="003C247A">
      <w:pPr>
        <w:rPr>
          <w:sz w:val="22"/>
          <w:szCs w:val="22"/>
        </w:rPr>
      </w:pPr>
    </w:p>
    <w:p w:rsidR="003C247A" w:rsidRPr="009E6F97" w:rsidRDefault="003C247A" w:rsidP="003C247A">
      <w:pPr>
        <w:rPr>
          <w:sz w:val="22"/>
          <w:szCs w:val="22"/>
        </w:rPr>
      </w:pPr>
    </w:p>
    <w:p w:rsidR="003C247A" w:rsidRPr="009E6F97" w:rsidRDefault="003C247A" w:rsidP="003C247A">
      <w:pPr>
        <w:rPr>
          <w:sz w:val="22"/>
          <w:szCs w:val="22"/>
        </w:rPr>
      </w:pPr>
    </w:p>
    <w:p w:rsidR="003C247A" w:rsidRPr="009E6F97" w:rsidRDefault="003C247A" w:rsidP="003C247A">
      <w:pPr>
        <w:rPr>
          <w:sz w:val="22"/>
          <w:szCs w:val="22"/>
        </w:rPr>
      </w:pPr>
    </w:p>
    <w:p w:rsidR="003C247A" w:rsidRPr="009E6F97" w:rsidRDefault="003C247A" w:rsidP="003C247A">
      <w:pPr>
        <w:rPr>
          <w:sz w:val="22"/>
          <w:szCs w:val="22"/>
        </w:rPr>
      </w:pPr>
    </w:p>
    <w:p w:rsidR="003C247A" w:rsidRPr="009E6F97" w:rsidRDefault="003C247A" w:rsidP="003C247A">
      <w:pPr>
        <w:rPr>
          <w:sz w:val="22"/>
          <w:szCs w:val="22"/>
        </w:rPr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TTEMEASMCA"/>
        <w:rPr>
          <w:lang w:val="lt-LT"/>
        </w:rPr>
      </w:pPr>
      <w:bookmarkStart w:id="0" w:name="_Toc129243096"/>
      <w:bookmarkStart w:id="1" w:name="_Toc129243221"/>
      <w:r w:rsidRPr="009E6F97">
        <w:rPr>
          <w:lang w:val="lt-LT"/>
        </w:rPr>
        <w:t>I PRIEDAS</w:t>
      </w:r>
      <w:bookmarkEnd w:id="0"/>
      <w:bookmarkEnd w:id="1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TTEMEASMCA"/>
        <w:rPr>
          <w:lang w:val="lt-LT"/>
        </w:rPr>
      </w:pPr>
      <w:bookmarkStart w:id="2" w:name="_Toc129243097"/>
      <w:bookmarkStart w:id="3" w:name="_Toc129243222"/>
      <w:r w:rsidRPr="009E6F97">
        <w:rPr>
          <w:lang w:val="lt-LT"/>
        </w:rPr>
        <w:t>PREPARATO CHARAKTERISTIKŲ SANTRAUKA</w:t>
      </w:r>
      <w:bookmarkEnd w:id="2"/>
      <w:bookmarkEnd w:id="3"/>
    </w:p>
    <w:p w:rsidR="003C247A" w:rsidRPr="009E6F97" w:rsidRDefault="003C247A" w:rsidP="003C247A">
      <w:pPr>
        <w:pStyle w:val="PI-1EMEASMCA"/>
      </w:pPr>
      <w:r w:rsidRPr="009E6F97">
        <w:rPr>
          <w:bCs/>
          <w:iCs/>
        </w:rPr>
        <w:br w:type="page"/>
      </w:r>
      <w:bookmarkStart w:id="4" w:name="_Toc129243098"/>
      <w:bookmarkStart w:id="5" w:name="_Toc129243223"/>
      <w:r w:rsidRPr="009E6F97">
        <w:lastRenderedPageBreak/>
        <w:t>1.</w:t>
      </w:r>
      <w:r w:rsidRPr="009E6F97">
        <w:tab/>
        <w:t>VAISTINIO PREPARATO PAVADINIMAS</w:t>
      </w:r>
      <w:bookmarkEnd w:id="4"/>
      <w:bookmarkEnd w:id="5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L</w:t>
      </w:r>
      <w:r>
        <w:rPr>
          <w:szCs w:val="22"/>
        </w:rPr>
        <w:t>IBEXIN</w:t>
      </w:r>
      <w:r w:rsidRPr="009E6F97">
        <w:rPr>
          <w:szCs w:val="22"/>
        </w:rPr>
        <w:t xml:space="preserve"> 100 mg tabletės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6" w:name="_Toc129243099"/>
      <w:bookmarkStart w:id="7" w:name="_Toc129243224"/>
      <w:r w:rsidRPr="009E6F97">
        <w:t>2.</w:t>
      </w:r>
      <w:r w:rsidRPr="009E6F97">
        <w:tab/>
        <w:t>KOKYBINĖ IR KIEKYBINĖ SUDĖTIS</w:t>
      </w:r>
      <w:bookmarkEnd w:id="6"/>
      <w:bookmarkEnd w:id="7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Vienoje tabletėje yra 100 mg</w:t>
      </w:r>
      <w:bookmarkStart w:id="8" w:name="OLE_LINK1"/>
      <w:bookmarkStart w:id="9" w:name="OLE_LINK2"/>
      <w:r w:rsidRPr="009E6F97">
        <w:rPr>
          <w:szCs w:val="22"/>
        </w:rPr>
        <w:t xml:space="preserve"> prenoksdiazino hidrochlorid</w:t>
      </w:r>
      <w:bookmarkEnd w:id="8"/>
      <w:bookmarkEnd w:id="9"/>
      <w:r w:rsidRPr="009E6F97">
        <w:rPr>
          <w:szCs w:val="22"/>
        </w:rPr>
        <w:t>o.</w:t>
      </w:r>
    </w:p>
    <w:p w:rsidR="003C247A" w:rsidRPr="009E6F97" w:rsidRDefault="003C247A" w:rsidP="003C247A">
      <w:pPr>
        <w:pStyle w:val="BTEMEASMCA"/>
      </w:pPr>
      <w:r w:rsidRPr="00B70C18">
        <w:rPr>
          <w:u w:val="single"/>
        </w:rPr>
        <w:t xml:space="preserve">Pagalbinė medžiaga, kurios poveikis žinomas: </w:t>
      </w:r>
      <w:r>
        <w:t>vienoje tabletėje yra 38</w:t>
      </w:r>
      <w:r w:rsidR="00C32A5A">
        <w:t> </w:t>
      </w:r>
      <w:r>
        <w:t xml:space="preserve">mg laktozės </w:t>
      </w:r>
      <w:proofErr w:type="spellStart"/>
      <w:r>
        <w:t>monohidrato</w:t>
      </w:r>
      <w:proofErr w:type="spellEnd"/>
      <w:r>
        <w:t>.</w:t>
      </w:r>
    </w:p>
    <w:p w:rsidR="003C247A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>Visos pagalbinės medžiagos išvardytos 6.1 skyriuje.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10" w:name="_Toc129243100"/>
      <w:bookmarkStart w:id="11" w:name="_Toc129243225"/>
      <w:r w:rsidRPr="009E6F97">
        <w:t>3.</w:t>
      </w:r>
      <w:r w:rsidRPr="009E6F97">
        <w:tab/>
        <w:t>FARMACINĖ FORMA</w:t>
      </w:r>
      <w:bookmarkEnd w:id="10"/>
      <w:bookmarkEnd w:id="11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Tabletė</w:t>
      </w:r>
      <w:r>
        <w:rPr>
          <w:szCs w:val="22"/>
        </w:rPr>
        <w:t>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>
        <w:rPr>
          <w:szCs w:val="22"/>
        </w:rPr>
        <w:t>B</w:t>
      </w:r>
      <w:r w:rsidRPr="009E6F97">
        <w:rPr>
          <w:szCs w:val="22"/>
        </w:rPr>
        <w:t>eveik balta, lygi, nuožulniais kraštais</w:t>
      </w:r>
      <w:r>
        <w:rPr>
          <w:szCs w:val="22"/>
        </w:rPr>
        <w:t xml:space="preserve"> tabletė</w:t>
      </w:r>
      <w:r w:rsidRPr="009E6F97">
        <w:rPr>
          <w:szCs w:val="22"/>
        </w:rPr>
        <w:t>. Vienoje pusėje užrašas „</w:t>
      </w:r>
      <w:r>
        <w:rPr>
          <w:szCs w:val="22"/>
        </w:rPr>
        <w:t>LIBEXIN</w:t>
      </w:r>
      <w:r w:rsidRPr="009E6F97">
        <w:rPr>
          <w:szCs w:val="22"/>
        </w:rPr>
        <w:t>“, kitoje</w:t>
      </w:r>
      <w:r>
        <w:rPr>
          <w:szCs w:val="22"/>
        </w:rPr>
        <w:t xml:space="preserve"> – kryžminė</w:t>
      </w:r>
      <w:r w:rsidRPr="009E6F97">
        <w:rPr>
          <w:szCs w:val="22"/>
        </w:rPr>
        <w:t xml:space="preserve"> </w:t>
      </w:r>
      <w:r>
        <w:rPr>
          <w:szCs w:val="22"/>
        </w:rPr>
        <w:t xml:space="preserve">laužimo </w:t>
      </w:r>
      <w:r w:rsidRPr="009E6F97">
        <w:rPr>
          <w:szCs w:val="22"/>
        </w:rPr>
        <w:t>vagelė.</w:t>
      </w:r>
      <w:r>
        <w:rPr>
          <w:szCs w:val="22"/>
        </w:rPr>
        <w:t xml:space="preserve"> Vagelė nėra skirta tabletei perlaužti.</w:t>
      </w:r>
    </w:p>
    <w:p w:rsidR="003C247A" w:rsidRPr="00F65A7B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12" w:name="_Toc129243101"/>
      <w:bookmarkStart w:id="13" w:name="_Toc129243226"/>
      <w:r w:rsidRPr="009E6F97">
        <w:t>4.</w:t>
      </w:r>
      <w:r w:rsidRPr="009E6F97">
        <w:tab/>
        <w:t>KLINIKINĖ INFORMACIJA</w:t>
      </w:r>
      <w:bookmarkEnd w:id="12"/>
      <w:bookmarkEnd w:id="13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2EMEASMCA"/>
      </w:pPr>
      <w:bookmarkStart w:id="14" w:name="_Toc129243102"/>
      <w:bookmarkStart w:id="15" w:name="_Toc129243227"/>
      <w:r w:rsidRPr="009E6F97">
        <w:t>4.1</w:t>
      </w:r>
      <w:r w:rsidRPr="009E6F97">
        <w:tab/>
        <w:t>Terapinės indikacijos</w:t>
      </w:r>
      <w:bookmarkEnd w:id="14"/>
      <w:bookmarkEnd w:id="15"/>
    </w:p>
    <w:p w:rsidR="003C247A" w:rsidRPr="009E6F97" w:rsidRDefault="003C247A" w:rsidP="003C247A">
      <w:pPr>
        <w:pStyle w:val="BTEMEASMCA"/>
      </w:pPr>
    </w:p>
    <w:p w:rsidR="003C247A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Lėtinio bei ūminio sauso kosulio, kurį sukėlė bet koks trachėjos, bronchų, plaučių, pleuros ar širdies sutrikimas, slopinimas.</w:t>
      </w:r>
    </w:p>
    <w:p w:rsidR="004B2210" w:rsidRPr="009E6F97" w:rsidRDefault="004B2210" w:rsidP="003C247A">
      <w:pPr>
        <w:pStyle w:val="Pagrindinistekstas"/>
        <w:spacing w:after="0"/>
        <w:rPr>
          <w:szCs w:val="22"/>
        </w:rPr>
      </w:pPr>
    </w:p>
    <w:p w:rsidR="003C247A" w:rsidRPr="009E6F97" w:rsidRDefault="00C32A5A" w:rsidP="003C247A">
      <w:pPr>
        <w:pStyle w:val="Pagrindinistekstas"/>
        <w:spacing w:after="0"/>
        <w:rPr>
          <w:szCs w:val="22"/>
        </w:rPr>
      </w:pPr>
      <w:r>
        <w:rPr>
          <w:szCs w:val="22"/>
        </w:rPr>
        <w:t>Paciento</w:t>
      </w:r>
      <w:r w:rsidR="003C247A" w:rsidRPr="009E6F97">
        <w:rPr>
          <w:szCs w:val="22"/>
        </w:rPr>
        <w:t xml:space="preserve"> </w:t>
      </w:r>
      <w:r w:rsidR="00140135">
        <w:rPr>
          <w:szCs w:val="22"/>
        </w:rPr>
        <w:t>paruošimas</w:t>
      </w:r>
      <w:r w:rsidR="00140135" w:rsidRPr="009E6F97">
        <w:rPr>
          <w:szCs w:val="22"/>
        </w:rPr>
        <w:t xml:space="preserve"> </w:t>
      </w:r>
      <w:r w:rsidR="003C247A" w:rsidRPr="009E6F97">
        <w:rPr>
          <w:szCs w:val="22"/>
        </w:rPr>
        <w:t xml:space="preserve">prieš </w:t>
      </w:r>
      <w:proofErr w:type="spellStart"/>
      <w:r w:rsidR="003C247A" w:rsidRPr="009E6F97">
        <w:rPr>
          <w:szCs w:val="22"/>
        </w:rPr>
        <w:t>bronchoskopiją</w:t>
      </w:r>
      <w:proofErr w:type="spellEnd"/>
      <w:r w:rsidR="003C247A" w:rsidRPr="009E6F97">
        <w:rPr>
          <w:szCs w:val="22"/>
        </w:rPr>
        <w:t xml:space="preserve"> ar bronchografiją.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2EMEASMCA"/>
      </w:pPr>
      <w:bookmarkStart w:id="16" w:name="_Toc129243103"/>
      <w:bookmarkStart w:id="17" w:name="_Toc129243228"/>
      <w:r w:rsidRPr="009E6F97">
        <w:t>4.2</w:t>
      </w:r>
      <w:r w:rsidRPr="009E6F97">
        <w:tab/>
        <w:t>Dozavimas ir vartojimo metodas</w:t>
      </w:r>
      <w:bookmarkEnd w:id="16"/>
      <w:bookmarkEnd w:id="17"/>
    </w:p>
    <w:p w:rsidR="003C247A" w:rsidRDefault="003C247A" w:rsidP="003C247A">
      <w:pPr>
        <w:pStyle w:val="BTEMEASMCA"/>
      </w:pPr>
    </w:p>
    <w:p w:rsidR="003C247A" w:rsidRPr="000F2B0A" w:rsidRDefault="003C247A" w:rsidP="003C247A">
      <w:pPr>
        <w:tabs>
          <w:tab w:val="left" w:pos="567"/>
        </w:tabs>
        <w:spacing w:line="260" w:lineRule="exact"/>
        <w:rPr>
          <w:rFonts w:eastAsia="SimSun"/>
          <w:sz w:val="22"/>
          <w:szCs w:val="20"/>
          <w:u w:val="single"/>
          <w:lang w:eastAsia="zh-CN"/>
        </w:rPr>
      </w:pPr>
      <w:r w:rsidRPr="000F2B0A">
        <w:rPr>
          <w:rFonts w:eastAsia="SimSun"/>
          <w:sz w:val="22"/>
          <w:szCs w:val="20"/>
          <w:u w:val="single"/>
          <w:lang w:eastAsia="zh-CN"/>
        </w:rPr>
        <w:t>Dozavimas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agrindinistekstas"/>
        <w:spacing w:after="0"/>
        <w:rPr>
          <w:i/>
          <w:szCs w:val="22"/>
        </w:rPr>
      </w:pPr>
      <w:r w:rsidRPr="009E6F97">
        <w:rPr>
          <w:i/>
          <w:szCs w:val="22"/>
        </w:rPr>
        <w:t>Suaug</w:t>
      </w:r>
      <w:r w:rsidR="00F6797B">
        <w:rPr>
          <w:i/>
          <w:szCs w:val="22"/>
        </w:rPr>
        <w:t>usiesiems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Vidutinė dozė –</w:t>
      </w:r>
      <w:r w:rsidR="00F6797B">
        <w:rPr>
          <w:szCs w:val="22"/>
        </w:rPr>
        <w:t xml:space="preserve"> </w:t>
      </w:r>
      <w:r w:rsidRPr="009E6F97">
        <w:rPr>
          <w:szCs w:val="22"/>
        </w:rPr>
        <w:t xml:space="preserve">100 mg, ji </w:t>
      </w:r>
      <w:r w:rsidR="00F6797B">
        <w:rPr>
          <w:szCs w:val="22"/>
        </w:rPr>
        <w:t>vartojama</w:t>
      </w:r>
      <w:r w:rsidR="00F6797B" w:rsidRPr="009E6F97">
        <w:rPr>
          <w:szCs w:val="22"/>
        </w:rPr>
        <w:t xml:space="preserve"> </w:t>
      </w:r>
      <w:r w:rsidRPr="009E6F97">
        <w:rPr>
          <w:szCs w:val="22"/>
        </w:rPr>
        <w:t>3–4 kartus per parą.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 xml:space="preserve">Sunkesniais atvejais dozę galima didinti ir </w:t>
      </w:r>
      <w:r>
        <w:rPr>
          <w:szCs w:val="22"/>
        </w:rPr>
        <w:t>vartoti</w:t>
      </w:r>
      <w:r w:rsidRPr="009E6F97">
        <w:rPr>
          <w:szCs w:val="22"/>
        </w:rPr>
        <w:t xml:space="preserve"> po 200 mg 3–4 kartus per parą arba 300</w:t>
      </w:r>
      <w:r>
        <w:rPr>
          <w:szCs w:val="22"/>
        </w:rPr>
        <w:t> </w:t>
      </w:r>
      <w:r w:rsidRPr="009E6F97">
        <w:rPr>
          <w:szCs w:val="22"/>
        </w:rPr>
        <w:t>mg tris kartus per parą.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</w:p>
    <w:p w:rsidR="003C247A" w:rsidRPr="009E6F97" w:rsidRDefault="00C32A5A" w:rsidP="003C247A">
      <w:pPr>
        <w:pStyle w:val="Pagrindinistekstas"/>
        <w:spacing w:after="0"/>
        <w:rPr>
          <w:i/>
          <w:szCs w:val="22"/>
        </w:rPr>
      </w:pPr>
      <w:r>
        <w:rPr>
          <w:i/>
          <w:szCs w:val="22"/>
        </w:rPr>
        <w:t>Paciento</w:t>
      </w:r>
      <w:r w:rsidR="003C247A" w:rsidRPr="009E6F97">
        <w:rPr>
          <w:i/>
          <w:szCs w:val="22"/>
        </w:rPr>
        <w:t xml:space="preserve"> </w:t>
      </w:r>
      <w:r w:rsidR="00140135">
        <w:rPr>
          <w:i/>
          <w:szCs w:val="22"/>
        </w:rPr>
        <w:t>paruošimas</w:t>
      </w:r>
      <w:r w:rsidR="00140135" w:rsidRPr="009E6F97">
        <w:rPr>
          <w:i/>
          <w:szCs w:val="22"/>
        </w:rPr>
        <w:t xml:space="preserve"> </w:t>
      </w:r>
      <w:r w:rsidR="003C247A" w:rsidRPr="009E6F97">
        <w:rPr>
          <w:i/>
          <w:szCs w:val="22"/>
        </w:rPr>
        <w:t xml:space="preserve">prieš </w:t>
      </w:r>
      <w:proofErr w:type="spellStart"/>
      <w:r w:rsidR="003C247A" w:rsidRPr="009E6F97">
        <w:rPr>
          <w:i/>
          <w:szCs w:val="22"/>
        </w:rPr>
        <w:t>bronchoskopiją</w:t>
      </w:r>
      <w:proofErr w:type="spellEnd"/>
      <w:r w:rsidR="00140135">
        <w:rPr>
          <w:i/>
          <w:szCs w:val="22"/>
        </w:rPr>
        <w:t xml:space="preserve"> ar bronchografiją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 xml:space="preserve">Likus valandai iki procedūros, reikia </w:t>
      </w:r>
      <w:r>
        <w:rPr>
          <w:szCs w:val="22"/>
        </w:rPr>
        <w:t>vartoti</w:t>
      </w:r>
      <w:r w:rsidRPr="009E6F97">
        <w:rPr>
          <w:szCs w:val="22"/>
        </w:rPr>
        <w:t xml:space="preserve"> 0,9</w:t>
      </w:r>
      <w:r w:rsidRPr="009E6F97">
        <w:rPr>
          <w:szCs w:val="22"/>
        </w:rPr>
        <w:noBreakHyphen/>
        <w:t>3,8 mg prenoksdiazino hidrochlorido/kg kūno svorio (kartu reikia vartoti 0,5–1 mg atropino).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 xml:space="preserve">Didžiausia vienkartinė dozė suaugusiam žmogui – </w:t>
      </w:r>
      <w:r w:rsidR="00140135">
        <w:rPr>
          <w:szCs w:val="22"/>
        </w:rPr>
        <w:t>300 mg</w:t>
      </w:r>
      <w:r w:rsidRPr="009E6F97">
        <w:rPr>
          <w:szCs w:val="22"/>
        </w:rPr>
        <w:t>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 xml:space="preserve">Didžiausia paros dozė suaugusiam žmogui – </w:t>
      </w:r>
      <w:r w:rsidR="00140135">
        <w:rPr>
          <w:szCs w:val="22"/>
        </w:rPr>
        <w:t>900 mg</w:t>
      </w:r>
      <w:r w:rsidRPr="009E6F97">
        <w:rPr>
          <w:szCs w:val="22"/>
        </w:rPr>
        <w:t>.</w:t>
      </w:r>
    </w:p>
    <w:p w:rsidR="003C247A" w:rsidRDefault="003C247A" w:rsidP="003C247A">
      <w:pPr>
        <w:pStyle w:val="BTEMEASMCA"/>
      </w:pPr>
    </w:p>
    <w:p w:rsidR="003C247A" w:rsidRPr="00E731D2" w:rsidRDefault="003C247A" w:rsidP="003C247A">
      <w:pPr>
        <w:rPr>
          <w:i/>
          <w:iCs/>
          <w:sz w:val="22"/>
          <w:szCs w:val="22"/>
        </w:rPr>
      </w:pPr>
      <w:r w:rsidRPr="00E731D2">
        <w:rPr>
          <w:i/>
          <w:iCs/>
          <w:sz w:val="22"/>
          <w:szCs w:val="22"/>
        </w:rPr>
        <w:t>Vaikų populiacija</w:t>
      </w:r>
    </w:p>
    <w:p w:rsidR="003C247A" w:rsidRPr="00E731D2" w:rsidRDefault="003C247A" w:rsidP="003C247A">
      <w:pPr>
        <w:rPr>
          <w:sz w:val="22"/>
          <w:szCs w:val="22"/>
        </w:rPr>
      </w:pPr>
      <w:r w:rsidRPr="00E731D2">
        <w:rPr>
          <w:sz w:val="22"/>
          <w:szCs w:val="22"/>
        </w:rPr>
        <w:t>LIBEXIN saugumas ir veiksmingumas vaikams neištirtas.</w:t>
      </w:r>
    </w:p>
    <w:p w:rsidR="003C247A" w:rsidRDefault="003C247A" w:rsidP="003C247A"/>
    <w:p w:rsidR="003C247A" w:rsidRPr="00B21138" w:rsidRDefault="003C247A" w:rsidP="003C247A">
      <w:pPr>
        <w:pStyle w:val="Pagrindinistekstas"/>
        <w:spacing w:after="0"/>
        <w:rPr>
          <w:szCs w:val="22"/>
          <w:u w:val="single"/>
        </w:rPr>
      </w:pPr>
      <w:r w:rsidRPr="00B21138">
        <w:rPr>
          <w:szCs w:val="22"/>
          <w:u w:val="single"/>
        </w:rPr>
        <w:lastRenderedPageBreak/>
        <w:t>Vartojimo metodas</w:t>
      </w:r>
    </w:p>
    <w:p w:rsidR="003C247A" w:rsidRDefault="003C247A" w:rsidP="003C247A">
      <w:pPr>
        <w:pStyle w:val="Pagrindinistekstas"/>
        <w:spacing w:after="0"/>
        <w:rPr>
          <w:szCs w:val="22"/>
        </w:rPr>
      </w:pPr>
      <w:r w:rsidRPr="00B21138">
        <w:rPr>
          <w:szCs w:val="22"/>
        </w:rPr>
        <w:t>Vartoti per burną.</w:t>
      </w:r>
    </w:p>
    <w:p w:rsidR="00217ACE" w:rsidRPr="00B21138" w:rsidRDefault="00217ACE" w:rsidP="003C247A">
      <w:pPr>
        <w:pStyle w:val="Pagrindinistekstas"/>
        <w:spacing w:after="0"/>
        <w:rPr>
          <w:szCs w:val="22"/>
        </w:rPr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B21138">
        <w:rPr>
          <w:szCs w:val="22"/>
        </w:rPr>
        <w:t>Tabletes reikia nuryti sveikas, nekramtant, kitaip ant burnos gleivinės susidarę milteliai gali sukelti laikiną aptirpimą bei nejautrumą.</w:t>
      </w:r>
    </w:p>
    <w:p w:rsidR="003C247A" w:rsidRPr="009E6F97" w:rsidRDefault="003C247A" w:rsidP="003C247A"/>
    <w:p w:rsidR="003C247A" w:rsidRPr="009E6F97" w:rsidRDefault="003C247A" w:rsidP="003C247A">
      <w:pPr>
        <w:pStyle w:val="PI-2EMEASMCA"/>
      </w:pPr>
      <w:bookmarkStart w:id="18" w:name="_Toc129243104"/>
      <w:bookmarkStart w:id="19" w:name="_Toc129243229"/>
      <w:r w:rsidRPr="009E6F97">
        <w:t>4.3</w:t>
      </w:r>
      <w:r w:rsidRPr="009E6F97">
        <w:tab/>
        <w:t>Kontraindikacijos</w:t>
      </w:r>
      <w:bookmarkEnd w:id="18"/>
      <w:bookmarkEnd w:id="19"/>
    </w:p>
    <w:p w:rsidR="003C247A" w:rsidRPr="009E6F97" w:rsidRDefault="003C247A" w:rsidP="003C247A">
      <w:pPr>
        <w:pStyle w:val="BTEMEASMCA"/>
      </w:pPr>
    </w:p>
    <w:p w:rsidR="003C247A" w:rsidRPr="009E6F97" w:rsidRDefault="003C247A" w:rsidP="00B84B9B">
      <w:pPr>
        <w:pStyle w:val="BTEMEASMCA"/>
        <w:numPr>
          <w:ilvl w:val="0"/>
          <w:numId w:val="3"/>
        </w:numPr>
        <w:ind w:left="567" w:hanging="567"/>
      </w:pPr>
      <w:r w:rsidRPr="009E6F97">
        <w:t xml:space="preserve">Padidėjęs jautrumas veikliajai arba bet kuriai </w:t>
      </w:r>
      <w:r>
        <w:t xml:space="preserve">6.1 skyriuje nurodytai </w:t>
      </w:r>
      <w:r w:rsidRPr="009E6F97">
        <w:t>pagalbinei medžiagai.</w:t>
      </w:r>
    </w:p>
    <w:p w:rsidR="003C247A" w:rsidRPr="00B84B9B" w:rsidRDefault="005D6169" w:rsidP="00B84B9B">
      <w:pPr>
        <w:pStyle w:val="Spalvotassraas1parykinimas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B84B9B">
        <w:rPr>
          <w:sz w:val="22"/>
          <w:szCs w:val="22"/>
        </w:rPr>
        <w:t>Būklės</w:t>
      </w:r>
      <w:r w:rsidR="003C247A" w:rsidRPr="00B84B9B">
        <w:rPr>
          <w:sz w:val="22"/>
          <w:szCs w:val="22"/>
        </w:rPr>
        <w:t xml:space="preserve">, kurių metu </w:t>
      </w:r>
      <w:r w:rsidRPr="00B84B9B">
        <w:rPr>
          <w:sz w:val="22"/>
          <w:szCs w:val="22"/>
        </w:rPr>
        <w:t xml:space="preserve">pasireiškia gausi </w:t>
      </w:r>
      <w:r w:rsidR="003C247A" w:rsidRPr="00B84B9B">
        <w:rPr>
          <w:sz w:val="22"/>
          <w:szCs w:val="22"/>
        </w:rPr>
        <w:t>sekrecija iš bronchų.</w:t>
      </w:r>
    </w:p>
    <w:p w:rsidR="003C247A" w:rsidRPr="00B84B9B" w:rsidRDefault="003C247A" w:rsidP="00B84B9B">
      <w:pPr>
        <w:pStyle w:val="Spalvotassraas1parykinimas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B84B9B">
        <w:rPr>
          <w:sz w:val="22"/>
          <w:szCs w:val="22"/>
        </w:rPr>
        <w:t>Būklė po operacijos (po inhaliacinės anestezijos).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2EMEASMCA"/>
      </w:pPr>
      <w:bookmarkStart w:id="20" w:name="_Toc129243105"/>
      <w:bookmarkStart w:id="21" w:name="_Toc129243230"/>
      <w:r w:rsidRPr="009E6F97">
        <w:t>4.4</w:t>
      </w:r>
      <w:r w:rsidRPr="009E6F97">
        <w:tab/>
        <w:t>Specialūs įspėjimai ir atsargumo priemonės</w:t>
      </w:r>
      <w:bookmarkEnd w:id="20"/>
      <w:bookmarkEnd w:id="21"/>
    </w:p>
    <w:p w:rsidR="003C247A" w:rsidRPr="009E6F97" w:rsidRDefault="003C247A" w:rsidP="003C247A">
      <w:pPr>
        <w:pStyle w:val="BTEMEASMCA"/>
      </w:pPr>
    </w:p>
    <w:p w:rsidR="005D6169" w:rsidRDefault="005D6169" w:rsidP="005D6169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 xml:space="preserve">Jei </w:t>
      </w:r>
      <w:r>
        <w:rPr>
          <w:szCs w:val="22"/>
        </w:rPr>
        <w:t>išskyros yra klampios ir pacientui jas iškosėti sunku, rekomenduojama vartoti</w:t>
      </w:r>
      <w:r w:rsidRPr="005D6169">
        <w:t xml:space="preserve"> </w:t>
      </w:r>
      <w:r w:rsidRPr="005D6169">
        <w:rPr>
          <w:szCs w:val="22"/>
        </w:rPr>
        <w:t xml:space="preserve">atsikosėjimą lengvinančių ar gleives skystinančių </w:t>
      </w:r>
      <w:r>
        <w:rPr>
          <w:szCs w:val="22"/>
        </w:rPr>
        <w:t xml:space="preserve">vaistinių </w:t>
      </w:r>
      <w:r w:rsidRPr="005D6169">
        <w:rPr>
          <w:szCs w:val="22"/>
        </w:rPr>
        <w:t>preparatų</w:t>
      </w:r>
      <w:r w:rsidRPr="009E6F97">
        <w:rPr>
          <w:szCs w:val="22"/>
        </w:rPr>
        <w:t>.</w:t>
      </w:r>
    </w:p>
    <w:p w:rsidR="005D6169" w:rsidRDefault="005D6169" w:rsidP="003C247A">
      <w:pPr>
        <w:pStyle w:val="Pagrindinistekstas"/>
        <w:spacing w:after="0"/>
        <w:rPr>
          <w:szCs w:val="22"/>
        </w:rPr>
      </w:pPr>
    </w:p>
    <w:p w:rsidR="003C247A" w:rsidRPr="009E6F97" w:rsidRDefault="005D6169" w:rsidP="003C247A">
      <w:pPr>
        <w:pStyle w:val="Pagrindinistekstas"/>
        <w:spacing w:after="0"/>
        <w:rPr>
          <w:szCs w:val="22"/>
        </w:rPr>
      </w:pPr>
      <w:r>
        <w:rPr>
          <w:szCs w:val="22"/>
        </w:rPr>
        <w:t>LIBEXIN sudėtyje yra laktozės.</w:t>
      </w:r>
      <w:r w:rsidR="00746442">
        <w:rPr>
          <w:szCs w:val="22"/>
        </w:rPr>
        <w:t xml:space="preserve"> </w:t>
      </w:r>
      <w:r w:rsidR="003C247A" w:rsidRPr="009E6F97">
        <w:rPr>
          <w:szCs w:val="22"/>
        </w:rPr>
        <w:t xml:space="preserve">Šio vaistinio preparato negalima vartoti pacientams, kuriems nustatytas retas paveldimas sutrikimas – </w:t>
      </w:r>
      <w:r>
        <w:rPr>
          <w:szCs w:val="22"/>
        </w:rPr>
        <w:t xml:space="preserve">galaktozės netoleravimas, </w:t>
      </w:r>
      <w:r w:rsidR="003C247A" w:rsidRPr="009E6F97">
        <w:rPr>
          <w:i/>
          <w:szCs w:val="22"/>
        </w:rPr>
        <w:t>Lapp</w:t>
      </w:r>
      <w:r w:rsidR="003C247A" w:rsidRPr="009E6F97">
        <w:rPr>
          <w:szCs w:val="22"/>
        </w:rPr>
        <w:t xml:space="preserve"> laktazės stygius arba gliukozės ir galaktozės malabsorbcija</w:t>
      </w:r>
      <w:r w:rsidR="006C49EA">
        <w:rPr>
          <w:szCs w:val="22"/>
        </w:rPr>
        <w:t>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2EMEASMCA"/>
      </w:pPr>
      <w:bookmarkStart w:id="22" w:name="_Toc129243106"/>
      <w:bookmarkStart w:id="23" w:name="_Toc129243231"/>
      <w:r w:rsidRPr="009E6F97">
        <w:t>4.5</w:t>
      </w:r>
      <w:r w:rsidRPr="009E6F97">
        <w:tab/>
        <w:t>Sąveika su kitais vaistiniais preparatais ir kitokia sąveika</w:t>
      </w:r>
      <w:bookmarkEnd w:id="22"/>
      <w:bookmarkEnd w:id="23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>Sąveikos tyrimų neatlikta.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2EMEASMCA"/>
      </w:pPr>
      <w:bookmarkStart w:id="24" w:name="_Toc129243107"/>
      <w:bookmarkStart w:id="25" w:name="_Toc129243232"/>
      <w:r w:rsidRPr="009E6F97">
        <w:t>4.6</w:t>
      </w:r>
      <w:r w:rsidRPr="009E6F97">
        <w:tab/>
      </w:r>
      <w:r>
        <w:t>Vaisingumas, n</w:t>
      </w:r>
      <w:r w:rsidRPr="009E6F97">
        <w:t>ėštumo ir žindymo laikotarpis</w:t>
      </w:r>
      <w:bookmarkEnd w:id="24"/>
      <w:bookmarkEnd w:id="25"/>
    </w:p>
    <w:p w:rsidR="003C247A" w:rsidRDefault="003C247A" w:rsidP="003C247A">
      <w:pPr>
        <w:pStyle w:val="BTEMEASMCA"/>
      </w:pPr>
    </w:p>
    <w:p w:rsidR="00395024" w:rsidRPr="00B84B9B" w:rsidRDefault="00395024" w:rsidP="003C247A">
      <w:pPr>
        <w:pStyle w:val="BTEMEASMCA"/>
        <w:rPr>
          <w:u w:val="single"/>
        </w:rPr>
      </w:pPr>
      <w:r w:rsidRPr="00B84B9B">
        <w:rPr>
          <w:u w:val="single"/>
        </w:rPr>
        <w:t>Nėštumas</w:t>
      </w:r>
    </w:p>
    <w:p w:rsidR="003C247A" w:rsidRDefault="00007925" w:rsidP="003C247A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Prieš skiriant vaistinio preparato nėščiajai, būtina įvertinti </w:t>
      </w:r>
      <w:r w:rsidR="00CE5DF9">
        <w:rPr>
          <w:szCs w:val="22"/>
        </w:rPr>
        <w:t>galimą riziką vaisiui</w:t>
      </w:r>
      <w:r w:rsidR="00ED449F">
        <w:rPr>
          <w:szCs w:val="22"/>
        </w:rPr>
        <w:t xml:space="preserve">. </w:t>
      </w:r>
      <w:r w:rsidR="003C247A" w:rsidRPr="009E6F97">
        <w:rPr>
          <w:szCs w:val="22"/>
        </w:rPr>
        <w:t>Nors toksinio poveikio embrionui nepastebėta, vaistinio preparato skiriant nėščiai moteriai reikalingos įprastos atsargumo priemonės.</w:t>
      </w:r>
    </w:p>
    <w:p w:rsidR="00395024" w:rsidRDefault="00395024" w:rsidP="003C247A">
      <w:pPr>
        <w:pStyle w:val="Pagrindinistekstas"/>
        <w:spacing w:after="0"/>
        <w:rPr>
          <w:szCs w:val="22"/>
        </w:rPr>
      </w:pPr>
    </w:p>
    <w:p w:rsidR="00395024" w:rsidRPr="00B84B9B" w:rsidRDefault="00395024" w:rsidP="003C247A">
      <w:pPr>
        <w:pStyle w:val="Pagrindinistekstas"/>
        <w:spacing w:after="0"/>
        <w:rPr>
          <w:szCs w:val="22"/>
          <w:u w:val="single"/>
        </w:rPr>
      </w:pPr>
      <w:r w:rsidRPr="00B84B9B">
        <w:rPr>
          <w:szCs w:val="22"/>
          <w:u w:val="single"/>
        </w:rPr>
        <w:t>Žindymas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 xml:space="preserve">Klinikinių duomenų apie </w:t>
      </w:r>
      <w:r>
        <w:rPr>
          <w:szCs w:val="22"/>
        </w:rPr>
        <w:t xml:space="preserve">vaistinio </w:t>
      </w:r>
      <w:r w:rsidRPr="009E6F97">
        <w:rPr>
          <w:szCs w:val="22"/>
        </w:rPr>
        <w:t>preparato išsiskyrimą su motinos pienu nėra, todėl</w:t>
      </w:r>
      <w:r w:rsidR="006C3FE3">
        <w:rPr>
          <w:szCs w:val="22"/>
        </w:rPr>
        <w:t>,</w:t>
      </w:r>
      <w:r w:rsidRPr="009E6F97">
        <w:rPr>
          <w:szCs w:val="22"/>
        </w:rPr>
        <w:t xml:space="preserve"> prieš skir</w:t>
      </w:r>
      <w:r w:rsidR="006C3FE3">
        <w:rPr>
          <w:szCs w:val="22"/>
        </w:rPr>
        <w:t>iant</w:t>
      </w:r>
      <w:r w:rsidRPr="009E6F97">
        <w:rPr>
          <w:szCs w:val="22"/>
        </w:rPr>
        <w:t xml:space="preserve"> vaistinio preparato krūtimi maitinančiai moteriai, </w:t>
      </w:r>
      <w:r w:rsidR="006C3FE3">
        <w:rPr>
          <w:szCs w:val="22"/>
        </w:rPr>
        <w:t xml:space="preserve">reikia </w:t>
      </w:r>
      <w:r w:rsidRPr="009E6F97">
        <w:rPr>
          <w:szCs w:val="22"/>
        </w:rPr>
        <w:t xml:space="preserve">gerai apsvarstyti būsimą naudą bei galimą </w:t>
      </w:r>
      <w:r w:rsidR="006C3FE3">
        <w:rPr>
          <w:szCs w:val="22"/>
        </w:rPr>
        <w:t>riziką</w:t>
      </w:r>
      <w:r w:rsidRPr="009E6F97">
        <w:rPr>
          <w:szCs w:val="22"/>
        </w:rPr>
        <w:t>.</w:t>
      </w:r>
      <w:r w:rsidR="00ED449F">
        <w:rPr>
          <w:szCs w:val="22"/>
        </w:rPr>
        <w:t xml:space="preserve"> </w:t>
      </w:r>
      <w:r w:rsidR="00A8255E">
        <w:rPr>
          <w:szCs w:val="22"/>
        </w:rPr>
        <w:t xml:space="preserve">Būtinas stebėjimas skiriant </w:t>
      </w:r>
      <w:r w:rsidR="00ED449F">
        <w:rPr>
          <w:szCs w:val="22"/>
        </w:rPr>
        <w:t>LIBEXIN žindymo laikotarpiu.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2EMEASMCA"/>
      </w:pPr>
      <w:bookmarkStart w:id="26" w:name="_Toc129243108"/>
      <w:bookmarkStart w:id="27" w:name="_Toc129243233"/>
      <w:r w:rsidRPr="009E6F97">
        <w:t>4.7</w:t>
      </w:r>
      <w:r w:rsidRPr="009E6F97">
        <w:tab/>
        <w:t>Poveikis gebėjimui vairuoti ir valdyti mechanizmus</w:t>
      </w:r>
      <w:bookmarkEnd w:id="26"/>
      <w:bookmarkEnd w:id="27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Didesnės vaistinio preparato dozės gali bloginti budrumą</w:t>
      </w:r>
      <w:r w:rsidR="00ED449F">
        <w:rPr>
          <w:szCs w:val="22"/>
        </w:rPr>
        <w:t xml:space="preserve"> ir tai gali sutrikdyti gebėjimą vairuoti ir valdyti mechanizmus</w:t>
      </w:r>
      <w:r w:rsidRPr="009E6F97">
        <w:rPr>
          <w:szCs w:val="22"/>
        </w:rPr>
        <w:t>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2EMEASMCA"/>
      </w:pPr>
      <w:bookmarkStart w:id="28" w:name="_Toc129243109"/>
      <w:bookmarkStart w:id="29" w:name="_Toc129243234"/>
      <w:r w:rsidRPr="009E6F97">
        <w:t>4.8</w:t>
      </w:r>
      <w:r w:rsidRPr="009E6F97">
        <w:tab/>
        <w:t>Nepageidaujamas poveikis</w:t>
      </w:r>
      <w:bookmarkEnd w:id="28"/>
      <w:bookmarkEnd w:id="29"/>
    </w:p>
    <w:p w:rsidR="003C247A" w:rsidRDefault="003C247A" w:rsidP="003C247A">
      <w:pPr>
        <w:pStyle w:val="BTEMEASMCA"/>
      </w:pPr>
    </w:p>
    <w:p w:rsidR="003C247A" w:rsidRPr="00146CA2" w:rsidRDefault="003C247A" w:rsidP="003C247A">
      <w:pPr>
        <w:autoSpaceDE w:val="0"/>
        <w:contextualSpacing/>
        <w:rPr>
          <w:rFonts w:eastAsia="SimSun"/>
          <w:sz w:val="22"/>
          <w:szCs w:val="20"/>
          <w:lang w:eastAsia="zh-CN"/>
        </w:rPr>
      </w:pPr>
      <w:r w:rsidRPr="00146CA2">
        <w:rPr>
          <w:rFonts w:eastAsia="SimSun"/>
          <w:sz w:val="22"/>
          <w:szCs w:val="22"/>
          <w:lang w:eastAsia="zh-CN"/>
        </w:rPr>
        <w:lastRenderedPageBreak/>
        <w:t xml:space="preserve">Nepageidaujamo poveikio </w:t>
      </w:r>
      <w:r w:rsidRPr="00146CA2">
        <w:rPr>
          <w:rFonts w:eastAsia="SimSun"/>
          <w:sz w:val="22"/>
          <w:szCs w:val="20"/>
          <w:lang w:eastAsia="zh-CN"/>
        </w:rPr>
        <w:t>dažnis apibūdinamas taip: labai dažnas (≥ 1/10), dažnas (nuo ≥ 1/100 iki &lt; 1/10), nedažnas (nuo ≥ 1/1000 iki &lt; 1/100), retas (nuo ≥ 1/10000 iki &lt; 1/1000), labai retas (&lt; 1/10000) ir nežinomas (negali būti apskaičiuotas pagal turimus duomen</w:t>
      </w:r>
      <w:r>
        <w:rPr>
          <w:rFonts w:eastAsia="SimSun"/>
          <w:sz w:val="22"/>
          <w:szCs w:val="20"/>
          <w:lang w:eastAsia="zh-CN"/>
        </w:rPr>
        <w:t>is).</w:t>
      </w:r>
    </w:p>
    <w:p w:rsidR="003C247A" w:rsidRDefault="003C247A" w:rsidP="003C247A">
      <w:pPr>
        <w:pStyle w:val="BTEMEASMCA"/>
      </w:pPr>
    </w:p>
    <w:p w:rsidR="003C247A" w:rsidRPr="00E731D2" w:rsidRDefault="003C247A" w:rsidP="003C247A">
      <w:pPr>
        <w:rPr>
          <w:rFonts w:eastAsia="SimSun"/>
          <w:i/>
          <w:sz w:val="22"/>
          <w:szCs w:val="20"/>
        </w:rPr>
      </w:pPr>
      <w:r w:rsidRPr="00E731D2">
        <w:rPr>
          <w:rFonts w:eastAsia="SimSun"/>
          <w:i/>
          <w:sz w:val="22"/>
          <w:szCs w:val="20"/>
        </w:rPr>
        <w:t xml:space="preserve">Virškinimo trakto sutrikimai </w:t>
      </w:r>
    </w:p>
    <w:p w:rsidR="003C247A" w:rsidRDefault="003C247A" w:rsidP="003C247A">
      <w:pPr>
        <w:pStyle w:val="BTEMEASMCA"/>
      </w:pPr>
      <w:r>
        <w:t xml:space="preserve">Retas: burnos ir </w:t>
      </w:r>
      <w:r w:rsidRPr="00146CA2">
        <w:t>gerklės saus</w:t>
      </w:r>
      <w:r>
        <w:t>u</w:t>
      </w:r>
      <w:r w:rsidRPr="00146CA2">
        <w:t>m</w:t>
      </w:r>
      <w:r>
        <w:t>as.</w:t>
      </w:r>
    </w:p>
    <w:p w:rsidR="003C247A" w:rsidRDefault="003C247A" w:rsidP="003C247A">
      <w:pPr>
        <w:pStyle w:val="Pagrindinistekstas"/>
        <w:spacing w:after="0"/>
        <w:rPr>
          <w:szCs w:val="22"/>
        </w:rPr>
      </w:pPr>
      <w:r>
        <w:t xml:space="preserve">Dažnis nežinomas: </w:t>
      </w:r>
      <w:r w:rsidR="002E197B">
        <w:rPr>
          <w:szCs w:val="22"/>
        </w:rPr>
        <w:t>pilvo</w:t>
      </w:r>
      <w:r w:rsidR="002E197B" w:rsidRPr="00146CA2">
        <w:rPr>
          <w:szCs w:val="22"/>
        </w:rPr>
        <w:t xml:space="preserve"> </w:t>
      </w:r>
      <w:r w:rsidRPr="00146CA2">
        <w:rPr>
          <w:szCs w:val="22"/>
        </w:rPr>
        <w:t>skaus</w:t>
      </w:r>
      <w:r>
        <w:rPr>
          <w:szCs w:val="22"/>
        </w:rPr>
        <w:t>mas, vidurių užkietėjimas (gali būti koreguojamas dieta)</w:t>
      </w:r>
      <w:r w:rsidRPr="00146CA2">
        <w:rPr>
          <w:szCs w:val="22"/>
        </w:rPr>
        <w:t>.</w:t>
      </w:r>
    </w:p>
    <w:p w:rsidR="003C247A" w:rsidRDefault="003C247A" w:rsidP="003C247A">
      <w:pPr>
        <w:pStyle w:val="Pagrindinistekstas"/>
        <w:spacing w:after="0"/>
        <w:rPr>
          <w:szCs w:val="22"/>
        </w:rPr>
      </w:pPr>
    </w:p>
    <w:p w:rsidR="003C247A" w:rsidRPr="00E731D2" w:rsidRDefault="003C247A" w:rsidP="003C247A">
      <w:pPr>
        <w:rPr>
          <w:rFonts w:eastAsia="SimSun"/>
          <w:i/>
          <w:sz w:val="22"/>
          <w:szCs w:val="20"/>
        </w:rPr>
      </w:pPr>
      <w:r w:rsidRPr="00E731D2">
        <w:rPr>
          <w:rFonts w:eastAsia="SimSun"/>
          <w:i/>
          <w:sz w:val="22"/>
          <w:szCs w:val="20"/>
        </w:rPr>
        <w:t xml:space="preserve">Imuninės sistemos sutrikimai </w:t>
      </w:r>
    </w:p>
    <w:p w:rsidR="003C247A" w:rsidRDefault="003C247A" w:rsidP="003C247A">
      <w:pPr>
        <w:pStyle w:val="Pagrindinistekstas"/>
        <w:spacing w:after="0"/>
      </w:pPr>
      <w:r>
        <w:t xml:space="preserve">Retas: </w:t>
      </w:r>
      <w:r w:rsidRPr="00146CA2">
        <w:t>alerginė</w:t>
      </w:r>
      <w:r>
        <w:t>s</w:t>
      </w:r>
      <w:r w:rsidRPr="00146CA2">
        <w:t xml:space="preserve"> reakcij</w:t>
      </w:r>
      <w:r>
        <w:t>os.</w:t>
      </w:r>
    </w:p>
    <w:p w:rsidR="003C247A" w:rsidRDefault="003C247A" w:rsidP="003C247A">
      <w:pPr>
        <w:pStyle w:val="Pagrindinistekstas"/>
        <w:spacing w:after="0"/>
      </w:pPr>
    </w:p>
    <w:p w:rsidR="003C247A" w:rsidRPr="00B84B9B" w:rsidRDefault="003C247A" w:rsidP="003C247A">
      <w:pPr>
        <w:rPr>
          <w:rFonts w:eastAsia="SimSun"/>
          <w:i/>
          <w:sz w:val="22"/>
          <w:szCs w:val="20"/>
        </w:rPr>
      </w:pPr>
      <w:r w:rsidRPr="00B84B9B">
        <w:rPr>
          <w:rFonts w:eastAsia="SimSun"/>
          <w:i/>
          <w:sz w:val="22"/>
          <w:szCs w:val="20"/>
        </w:rPr>
        <w:t xml:space="preserve">Kvėpavimo sistemos, krūtinės ląstos ir tarpuplaučio sutrikimai </w:t>
      </w:r>
    </w:p>
    <w:p w:rsidR="003C247A" w:rsidRDefault="003C247A" w:rsidP="003C247A">
      <w:pPr>
        <w:pStyle w:val="Pagrindinistekstas"/>
        <w:spacing w:after="0"/>
      </w:pPr>
      <w:r w:rsidRPr="00B21138">
        <w:t>Dažnis n</w:t>
      </w:r>
      <w:r w:rsidRPr="006823B6">
        <w:t>ežinomas</w:t>
      </w:r>
      <w:r w:rsidRPr="00820650">
        <w:t>:</w:t>
      </w:r>
      <w:r w:rsidRPr="00B21138">
        <w:rPr>
          <w:i/>
        </w:rPr>
        <w:t xml:space="preserve"> </w:t>
      </w:r>
      <w:r>
        <w:t>bronchų spazmas.</w:t>
      </w:r>
    </w:p>
    <w:p w:rsidR="003C247A" w:rsidRDefault="003C247A" w:rsidP="003C247A">
      <w:pPr>
        <w:pStyle w:val="Pagrindinistekstas"/>
        <w:spacing w:after="0"/>
      </w:pPr>
    </w:p>
    <w:p w:rsidR="003C247A" w:rsidRPr="00BB0B98" w:rsidRDefault="003C247A" w:rsidP="003C247A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u w:val="single"/>
        </w:rPr>
      </w:pPr>
      <w:r w:rsidRPr="00BB0B98">
        <w:rPr>
          <w:noProof/>
          <w:snapToGrid w:val="0"/>
          <w:sz w:val="22"/>
          <w:u w:val="single"/>
        </w:rPr>
        <w:t>Pranešimas apie įtariamas nepageidaujamas reakcijas</w:t>
      </w:r>
    </w:p>
    <w:p w:rsidR="003C247A" w:rsidRPr="00E41DE4" w:rsidRDefault="003C247A" w:rsidP="003C247A">
      <w:pPr>
        <w:tabs>
          <w:tab w:val="left" w:pos="567"/>
        </w:tabs>
        <w:rPr>
          <w:sz w:val="22"/>
          <w:szCs w:val="22"/>
        </w:rPr>
      </w:pPr>
      <w:r w:rsidRPr="00BB0B98">
        <w:rPr>
          <w:noProof/>
          <w:snapToGrid w:val="0"/>
          <w:sz w:val="22"/>
        </w:rPr>
        <w:t>Svarbu pranešti apie įtariamas nepageidaujamas reakcijas, pastebėtas po vaistinio preparato registracijos, nes tai leidžia nuolat stebėti vaistinio preparato naudos ir rizikos santykį.</w:t>
      </w:r>
      <w:r w:rsidRPr="00BB0B98">
        <w:rPr>
          <w:snapToGrid w:val="0"/>
          <w:sz w:val="22"/>
        </w:rPr>
        <w:t xml:space="preserve"> </w:t>
      </w:r>
      <w:r w:rsidRPr="00BB0B98">
        <w:rPr>
          <w:noProof/>
          <w:snapToGrid w:val="0"/>
          <w:sz w:val="22"/>
        </w:rPr>
        <w:t>Sveikatos priežiūros specialistai turi pranešti apie bet kokias įtariamas nepageidaujamas reakcijas, užpildę interneto svetainėje http://</w:t>
      </w:r>
      <w:hyperlink r:id="rId10" w:history="1">
        <w:r w:rsidRPr="00BB0B98">
          <w:rPr>
            <w:rFonts w:eastAsia="SimSun"/>
            <w:noProof/>
            <w:snapToGrid w:val="0"/>
            <w:color w:val="0000FF"/>
            <w:sz w:val="22"/>
            <w:u w:val="single"/>
          </w:rPr>
          <w:t>www.vvkt.lt</w:t>
        </w:r>
      </w:hyperlink>
      <w:r w:rsidRPr="00BB0B98">
        <w:rPr>
          <w:noProof/>
          <w:snapToGrid w:val="0"/>
          <w:sz w:val="22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11" w:history="1">
        <w:r w:rsidRPr="00BB0B98">
          <w:rPr>
            <w:rFonts w:eastAsia="SimSun"/>
            <w:noProof/>
            <w:snapToGrid w:val="0"/>
            <w:color w:val="0000FF"/>
            <w:sz w:val="22"/>
            <w:u w:val="single"/>
          </w:rPr>
          <w:t>NepageidaujamaR@vvkt.lt</w:t>
        </w:r>
      </w:hyperlink>
      <w:r w:rsidRPr="00BB0B98">
        <w:rPr>
          <w:noProof/>
          <w:snapToGrid w:val="0"/>
          <w:sz w:val="22"/>
        </w:rPr>
        <w:t>), per interneto svetainę (adresu http://www.vvkt.lt).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2EMEASMCA"/>
      </w:pPr>
      <w:bookmarkStart w:id="30" w:name="_Toc129243110"/>
      <w:bookmarkStart w:id="31" w:name="_Toc129243235"/>
      <w:r w:rsidRPr="009E6F97">
        <w:t>4.9</w:t>
      </w:r>
      <w:r w:rsidRPr="009E6F97">
        <w:tab/>
        <w:t>Perdozavimas</w:t>
      </w:r>
      <w:bookmarkEnd w:id="30"/>
      <w:bookmarkEnd w:id="31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Pavartojus didesnę už gydomąją dozę, per kelias valandas gali pasireikšti raminamasis poveikis bei greitesnis nuovargis.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32" w:name="_Toc129243111"/>
      <w:bookmarkStart w:id="33" w:name="_Toc129243236"/>
      <w:r w:rsidRPr="009E6F97">
        <w:t>5.</w:t>
      </w:r>
      <w:r w:rsidRPr="009E6F97">
        <w:tab/>
        <w:t>FARMAKOLOGINĖS SAVYBĖS</w:t>
      </w:r>
      <w:bookmarkEnd w:id="32"/>
      <w:bookmarkEnd w:id="33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2EMEASMCA"/>
      </w:pPr>
      <w:bookmarkStart w:id="34" w:name="_Toc129243112"/>
      <w:bookmarkStart w:id="35" w:name="_Toc129243237"/>
      <w:r w:rsidRPr="009E6F97">
        <w:t>5.1</w:t>
      </w:r>
      <w:r w:rsidRPr="009E6F97">
        <w:tab/>
        <w:t>Farmakodinaminės savybės</w:t>
      </w:r>
      <w:bookmarkEnd w:id="34"/>
      <w:bookmarkEnd w:id="35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Farmakoterapinė grupė – vaistiniai preparatai nuo kosulio ir peršalimo, ATC kodas – R05D B18.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Veiklioji medžiaga prenoksdiazino hidrochloridas slopina kosulį toliau išvardytais būdais.</w:t>
      </w:r>
    </w:p>
    <w:p w:rsidR="003C247A" w:rsidRPr="009E6F97" w:rsidRDefault="003C247A" w:rsidP="003C247A">
      <w:pPr>
        <w:pStyle w:val="Pagrindinistekstas"/>
        <w:numPr>
          <w:ilvl w:val="0"/>
          <w:numId w:val="2"/>
        </w:numPr>
        <w:spacing w:after="0"/>
        <w:rPr>
          <w:szCs w:val="22"/>
        </w:rPr>
      </w:pPr>
      <w:r w:rsidRPr="009E6F97">
        <w:rPr>
          <w:szCs w:val="22"/>
        </w:rPr>
        <w:t>Dėl lokalaus anestezinio poveikio mažėja periferinių juntamųjų kosulio receptorių dirglumas.</w:t>
      </w:r>
    </w:p>
    <w:p w:rsidR="003C247A" w:rsidRPr="009E6F97" w:rsidRDefault="003C247A" w:rsidP="003C247A">
      <w:pPr>
        <w:pStyle w:val="Pagrindinistekstas"/>
        <w:numPr>
          <w:ilvl w:val="0"/>
          <w:numId w:val="2"/>
        </w:numPr>
        <w:spacing w:after="0"/>
        <w:rPr>
          <w:szCs w:val="22"/>
        </w:rPr>
      </w:pPr>
      <w:r w:rsidRPr="009E6F97">
        <w:rPr>
          <w:szCs w:val="22"/>
        </w:rPr>
        <w:t xml:space="preserve">Dėl bronchus plečiančio poveikio slopinami </w:t>
      </w:r>
      <w:proofErr w:type="spellStart"/>
      <w:r w:rsidRPr="009E6F97">
        <w:rPr>
          <w:szCs w:val="22"/>
        </w:rPr>
        <w:t>proprioreceptoriai</w:t>
      </w:r>
      <w:proofErr w:type="spellEnd"/>
      <w:r w:rsidRPr="009E6F97">
        <w:rPr>
          <w:szCs w:val="22"/>
        </w:rPr>
        <w:t>, svarbūs kosulio refleksui.</w:t>
      </w:r>
    </w:p>
    <w:p w:rsidR="003C247A" w:rsidRPr="009E6F97" w:rsidRDefault="003C247A" w:rsidP="003C247A">
      <w:pPr>
        <w:pStyle w:val="Pagrindinistekstas"/>
        <w:numPr>
          <w:ilvl w:val="0"/>
          <w:numId w:val="2"/>
        </w:numPr>
        <w:spacing w:after="0"/>
        <w:rPr>
          <w:szCs w:val="22"/>
        </w:rPr>
      </w:pPr>
      <w:r w:rsidRPr="009E6F97">
        <w:rPr>
          <w:szCs w:val="22"/>
        </w:rPr>
        <w:t>Šiek tiek slopinamas kvėpavimo centr</w:t>
      </w:r>
      <w:r w:rsidR="00C31B0B">
        <w:rPr>
          <w:szCs w:val="22"/>
        </w:rPr>
        <w:t>o aktyvumas</w:t>
      </w:r>
      <w:r w:rsidRPr="009E6F97">
        <w:rPr>
          <w:szCs w:val="22"/>
        </w:rPr>
        <w:t>, tačiau kvėpavimo slopinimo neatsiranda.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>
        <w:rPr>
          <w:szCs w:val="22"/>
        </w:rPr>
        <w:t>Vaistinis p</w:t>
      </w:r>
      <w:r w:rsidRPr="009E6F97">
        <w:rPr>
          <w:szCs w:val="22"/>
        </w:rPr>
        <w:t xml:space="preserve">reparatas lengvina kvėpavimą bei </w:t>
      </w:r>
      <w:r>
        <w:rPr>
          <w:szCs w:val="22"/>
        </w:rPr>
        <w:t>mažina</w:t>
      </w:r>
      <w:r w:rsidRPr="009E6F97">
        <w:rPr>
          <w:szCs w:val="22"/>
        </w:rPr>
        <w:t xml:space="preserve"> skreplių kiek</w:t>
      </w:r>
      <w:r>
        <w:rPr>
          <w:szCs w:val="22"/>
        </w:rPr>
        <w:t>į</w:t>
      </w:r>
      <w:r w:rsidRPr="009E6F97">
        <w:rPr>
          <w:szCs w:val="22"/>
        </w:rPr>
        <w:t>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Kosulio slopinimas trunka daugiau kaip 3</w:t>
      </w:r>
      <w:r>
        <w:rPr>
          <w:szCs w:val="22"/>
        </w:rPr>
        <w:t>-</w:t>
      </w:r>
      <w:r w:rsidRPr="009E6F97">
        <w:rPr>
          <w:szCs w:val="22"/>
        </w:rPr>
        <w:t>4 valandas.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2EMEASMCA"/>
      </w:pPr>
      <w:bookmarkStart w:id="36" w:name="_Toc129243113"/>
      <w:bookmarkStart w:id="37" w:name="_Toc129243238"/>
      <w:r w:rsidRPr="009E6F97">
        <w:t>5.2</w:t>
      </w:r>
      <w:r w:rsidRPr="009E6F97">
        <w:tab/>
        <w:t>Farmakokinetinės savybės</w:t>
      </w:r>
      <w:bookmarkEnd w:id="36"/>
      <w:bookmarkEnd w:id="37"/>
    </w:p>
    <w:p w:rsidR="003C247A" w:rsidRDefault="003C247A" w:rsidP="003C247A">
      <w:pPr>
        <w:pStyle w:val="BTEMEASMCA"/>
      </w:pPr>
    </w:p>
    <w:p w:rsidR="00C31B0B" w:rsidRPr="00B84B9B" w:rsidRDefault="00C31B0B" w:rsidP="003C247A">
      <w:pPr>
        <w:pStyle w:val="BTEMEASMCA"/>
        <w:rPr>
          <w:u w:val="single"/>
        </w:rPr>
      </w:pPr>
      <w:r w:rsidRPr="00B84B9B">
        <w:rPr>
          <w:u w:val="single"/>
        </w:rPr>
        <w:t>Absorbcija</w:t>
      </w:r>
    </w:p>
    <w:p w:rsidR="003C247A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Veiklioji medžiaga greitai ir gausiai absorbuojama iš skrandžio. Didžiausia koncentracija serume atsiranda po išgėrimo praėjus 30 minučių, o gydomoji koncentracija gali laikytis daugiau kaip 6–8 valandas.</w:t>
      </w:r>
    </w:p>
    <w:p w:rsidR="00C31B0B" w:rsidRDefault="00C31B0B" w:rsidP="003C247A">
      <w:pPr>
        <w:pStyle w:val="Pagrindinistekstas"/>
        <w:spacing w:after="0"/>
        <w:rPr>
          <w:szCs w:val="22"/>
        </w:rPr>
      </w:pPr>
    </w:p>
    <w:p w:rsidR="00C31B0B" w:rsidRPr="00B84B9B" w:rsidRDefault="00C31B0B" w:rsidP="003C247A">
      <w:pPr>
        <w:pStyle w:val="Pagrindinistekstas"/>
        <w:spacing w:after="0"/>
        <w:rPr>
          <w:szCs w:val="22"/>
          <w:u w:val="single"/>
        </w:rPr>
      </w:pPr>
      <w:r w:rsidRPr="00B84B9B">
        <w:rPr>
          <w:szCs w:val="22"/>
          <w:u w:val="single"/>
        </w:rPr>
        <w:t>Pasiskirstymas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Jungimosi su baltymais intensyvumas yra vidutinis, per pirmąją valandą susijungia 55–59</w:t>
      </w:r>
      <w:r w:rsidR="00C31B0B">
        <w:rPr>
          <w:szCs w:val="22"/>
        </w:rPr>
        <w:t xml:space="preserve"> </w:t>
      </w:r>
      <w:r w:rsidRPr="009E6F97">
        <w:rPr>
          <w:szCs w:val="22"/>
        </w:rPr>
        <w:t>%</w:t>
      </w:r>
      <w:r>
        <w:rPr>
          <w:szCs w:val="22"/>
        </w:rPr>
        <w:t xml:space="preserve"> vaistinio</w:t>
      </w:r>
      <w:r w:rsidRPr="009E6F97">
        <w:rPr>
          <w:szCs w:val="22"/>
        </w:rPr>
        <w:t xml:space="preserve"> preparato</w:t>
      </w:r>
      <w:r>
        <w:rPr>
          <w:szCs w:val="22"/>
        </w:rPr>
        <w:t>.</w:t>
      </w:r>
    </w:p>
    <w:p w:rsidR="003C247A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Pusinės eliminacijos laikas yra 2,6 valandos.</w:t>
      </w:r>
    </w:p>
    <w:p w:rsidR="00C31B0B" w:rsidRDefault="00C31B0B" w:rsidP="003C247A">
      <w:pPr>
        <w:pStyle w:val="Pagrindinistekstas"/>
        <w:spacing w:after="0"/>
        <w:rPr>
          <w:szCs w:val="22"/>
        </w:rPr>
      </w:pPr>
    </w:p>
    <w:p w:rsidR="00C31B0B" w:rsidRPr="00B84B9B" w:rsidRDefault="00C31B0B" w:rsidP="003C247A">
      <w:pPr>
        <w:pStyle w:val="Pagrindinistekstas"/>
        <w:spacing w:after="0"/>
        <w:rPr>
          <w:szCs w:val="22"/>
          <w:u w:val="single"/>
        </w:rPr>
      </w:pPr>
      <w:r w:rsidRPr="00B84B9B">
        <w:rPr>
          <w:szCs w:val="22"/>
          <w:u w:val="single"/>
        </w:rPr>
        <w:t>Biotransformacija ir eliminacija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Didžioji dozės dalis metabolizuojama kepenyse, o maždaug 1/3 išsiskiria nepakitusiu pavidalu. Be to, išskiriami 4 metabolitai. Ekskrecija su tulžimi yra svarbiausia per pirmąsias 12 metabolizmo valandų. Per 24 valandas po dozės išgėrimo pasišalina 93</w:t>
      </w:r>
      <w:r w:rsidR="00C31B0B">
        <w:rPr>
          <w:szCs w:val="22"/>
        </w:rPr>
        <w:t xml:space="preserve"> </w:t>
      </w:r>
      <w:r w:rsidRPr="009E6F97">
        <w:rPr>
          <w:szCs w:val="22"/>
        </w:rPr>
        <w:t xml:space="preserve">% </w:t>
      </w:r>
      <w:r w:rsidR="00C31B0B">
        <w:rPr>
          <w:szCs w:val="22"/>
        </w:rPr>
        <w:t xml:space="preserve">vaistinio </w:t>
      </w:r>
      <w:r w:rsidRPr="009E6F97">
        <w:rPr>
          <w:szCs w:val="22"/>
        </w:rPr>
        <w:t>preparato. Per 72 valandas iš organizmo 50–74</w:t>
      </w:r>
      <w:r w:rsidR="00C31B0B">
        <w:rPr>
          <w:szCs w:val="22"/>
        </w:rPr>
        <w:t xml:space="preserve"> </w:t>
      </w:r>
      <w:r w:rsidRPr="009E6F97">
        <w:rPr>
          <w:szCs w:val="22"/>
        </w:rPr>
        <w:t>% pavartotos dozės išsiskiria su išmatomis, 26–50</w:t>
      </w:r>
      <w:r w:rsidR="00C31B0B">
        <w:rPr>
          <w:szCs w:val="22"/>
        </w:rPr>
        <w:t xml:space="preserve"> </w:t>
      </w:r>
      <w:r w:rsidRPr="009E6F97">
        <w:rPr>
          <w:szCs w:val="22"/>
        </w:rPr>
        <w:t>%</w:t>
      </w:r>
      <w:r>
        <w:rPr>
          <w:szCs w:val="22"/>
        </w:rPr>
        <w:t xml:space="preserve"> </w:t>
      </w:r>
      <w:r w:rsidRPr="009E6F97">
        <w:rPr>
          <w:szCs w:val="22"/>
        </w:rPr>
        <w:t>–</w:t>
      </w:r>
      <w:r>
        <w:rPr>
          <w:szCs w:val="22"/>
        </w:rPr>
        <w:t xml:space="preserve"> </w:t>
      </w:r>
      <w:r w:rsidRPr="009E6F97">
        <w:rPr>
          <w:szCs w:val="22"/>
        </w:rPr>
        <w:t>su šlapimu.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</w:p>
    <w:p w:rsidR="003C247A" w:rsidRPr="009E6F97" w:rsidRDefault="003C247A" w:rsidP="003C247A">
      <w:pPr>
        <w:pStyle w:val="PI-2EMEASMCA"/>
      </w:pPr>
      <w:bookmarkStart w:id="38" w:name="_Toc129243114"/>
      <w:bookmarkStart w:id="39" w:name="_Toc129243239"/>
      <w:r w:rsidRPr="009E6F97">
        <w:t>5.3</w:t>
      </w:r>
      <w:r w:rsidRPr="009E6F97">
        <w:tab/>
        <w:t>Ikiklinikinių saugumo tyrimų duomenys</w:t>
      </w:r>
      <w:bookmarkEnd w:id="38"/>
      <w:bookmarkEnd w:id="39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Ikiklinikinių duomenų, kurie ribotų vaistinio preparato vartojimą, nėra.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40" w:name="_Toc129243115"/>
      <w:bookmarkStart w:id="41" w:name="_Toc129243240"/>
      <w:r w:rsidRPr="009E6F97">
        <w:t>6.</w:t>
      </w:r>
      <w:r w:rsidRPr="009E6F97">
        <w:tab/>
        <w:t>FARMACINĖ INFORMACIJA</w:t>
      </w:r>
      <w:bookmarkEnd w:id="40"/>
      <w:bookmarkEnd w:id="41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2EMEASMCA"/>
      </w:pPr>
      <w:bookmarkStart w:id="42" w:name="_Toc129243116"/>
      <w:bookmarkStart w:id="43" w:name="_Toc129243241"/>
      <w:r w:rsidRPr="009E6F97">
        <w:t>6.1</w:t>
      </w:r>
      <w:r w:rsidRPr="009E6F97">
        <w:tab/>
        <w:t>Pagalbinių medžiagų sąrašas</w:t>
      </w:r>
      <w:bookmarkEnd w:id="42"/>
      <w:bookmarkEnd w:id="43"/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Glicerolis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Magnio stearatas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Talkas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Povidonas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Kukurūzų krakmolas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Laktozė</w:t>
      </w:r>
      <w:r>
        <w:rPr>
          <w:szCs w:val="22"/>
        </w:rPr>
        <w:t xml:space="preserve"> monohidratas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2EMEASMCA"/>
      </w:pPr>
      <w:bookmarkStart w:id="44" w:name="_Toc129243117"/>
      <w:bookmarkStart w:id="45" w:name="_Toc129243242"/>
      <w:r w:rsidRPr="009E6F97">
        <w:t>6.2</w:t>
      </w:r>
      <w:r w:rsidRPr="009E6F97">
        <w:tab/>
        <w:t>Nesuderinamumas</w:t>
      </w:r>
      <w:bookmarkEnd w:id="44"/>
      <w:bookmarkEnd w:id="45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>Duomenys nebūtini.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2EMEASMCA"/>
      </w:pPr>
      <w:bookmarkStart w:id="46" w:name="_Toc129243118"/>
      <w:bookmarkStart w:id="47" w:name="_Toc129243243"/>
      <w:r w:rsidRPr="009E6F97">
        <w:t>6.3</w:t>
      </w:r>
      <w:r w:rsidRPr="009E6F97">
        <w:tab/>
        <w:t>Tinkamumo laikas</w:t>
      </w:r>
      <w:bookmarkEnd w:id="46"/>
      <w:bookmarkEnd w:id="47"/>
    </w:p>
    <w:p w:rsidR="003C247A" w:rsidRPr="009E6F97" w:rsidRDefault="003C247A" w:rsidP="003C247A">
      <w:pPr>
        <w:pStyle w:val="BTEMEASMCA"/>
      </w:pPr>
    </w:p>
    <w:p w:rsidR="003C247A" w:rsidRPr="009E6F97" w:rsidRDefault="00607145" w:rsidP="003C247A">
      <w:pPr>
        <w:pStyle w:val="Pagrindinistekstas"/>
        <w:spacing w:after="0"/>
        <w:rPr>
          <w:szCs w:val="22"/>
        </w:rPr>
      </w:pPr>
      <w:r>
        <w:rPr>
          <w:szCs w:val="22"/>
        </w:rPr>
        <w:t>3</w:t>
      </w:r>
      <w:r w:rsidR="003C247A" w:rsidRPr="009E6F97">
        <w:rPr>
          <w:szCs w:val="22"/>
        </w:rPr>
        <w:t xml:space="preserve"> metai.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2EMEASMCA"/>
      </w:pPr>
      <w:bookmarkStart w:id="48" w:name="_Toc129243119"/>
      <w:bookmarkStart w:id="49" w:name="_Toc129243244"/>
      <w:r w:rsidRPr="009E6F97">
        <w:lastRenderedPageBreak/>
        <w:t>6.4</w:t>
      </w:r>
      <w:r w:rsidRPr="009E6F97">
        <w:tab/>
        <w:t>Specialios laikymo sąlygos</w:t>
      </w:r>
      <w:bookmarkEnd w:id="48"/>
      <w:bookmarkEnd w:id="49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Laikyti ne aukštesnėje kaip 25 </w:t>
      </w:r>
      <w:r w:rsidRPr="009E6F97">
        <w:rPr>
          <w:szCs w:val="22"/>
        </w:rPr>
        <w:sym w:font="Symbol" w:char="F0B0"/>
      </w:r>
      <w:r w:rsidRPr="009E6F97">
        <w:rPr>
          <w:szCs w:val="22"/>
        </w:rPr>
        <w:t>C temperatūroje</w:t>
      </w:r>
      <w:r>
        <w:rPr>
          <w:szCs w:val="22"/>
        </w:rPr>
        <w:t xml:space="preserve">. Laikyti </w:t>
      </w:r>
      <w:r w:rsidRPr="009E6F97">
        <w:rPr>
          <w:szCs w:val="22"/>
        </w:rPr>
        <w:t>gamintojo pakuotėje.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2EMEASMCA"/>
      </w:pPr>
      <w:bookmarkStart w:id="50" w:name="_Toc129243120"/>
      <w:bookmarkStart w:id="51" w:name="_Toc129243245"/>
      <w:r w:rsidRPr="009E6F97">
        <w:t>6.5</w:t>
      </w:r>
      <w:r w:rsidRPr="009E6F97">
        <w:tab/>
      </w:r>
      <w:r>
        <w:t>Talpyklės pobūdis</w:t>
      </w:r>
      <w:r w:rsidRPr="009E6F97">
        <w:t xml:space="preserve"> ir jos turinys</w:t>
      </w:r>
      <w:bookmarkEnd w:id="50"/>
      <w:bookmarkEnd w:id="51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PVC/aliuminio lizdinės plokštelės po 10 tablečių.</w:t>
      </w:r>
    </w:p>
    <w:p w:rsidR="003C247A" w:rsidRPr="009E6F97" w:rsidRDefault="003C247A" w:rsidP="003C247A">
      <w:pPr>
        <w:pStyle w:val="BTEMEASMCA"/>
      </w:pPr>
      <w:r w:rsidRPr="009E6F97">
        <w:t>Dėžutėje yra 20 tablečių (2</w:t>
      </w:r>
      <w:r w:rsidR="00E6306D">
        <w:t xml:space="preserve"> </w:t>
      </w:r>
      <w:r w:rsidRPr="009E6F97">
        <w:t>x10) lizdinėse plokštelėse.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2EMEASMCA"/>
      </w:pPr>
      <w:bookmarkStart w:id="52" w:name="_Toc129243121"/>
      <w:bookmarkStart w:id="53" w:name="_Toc129243246"/>
      <w:r w:rsidRPr="009E6F97">
        <w:t>6.6</w:t>
      </w:r>
      <w:r w:rsidRPr="009E6F97">
        <w:tab/>
        <w:t xml:space="preserve">Specialūs reikalavimai atliekoms tvarkyti </w:t>
      </w:r>
      <w:bookmarkEnd w:id="52"/>
      <w:bookmarkEnd w:id="53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 xml:space="preserve">Nesuvartotą </w:t>
      </w:r>
      <w:r>
        <w:t xml:space="preserve">vaistinį </w:t>
      </w:r>
      <w:r w:rsidRPr="009E6F97">
        <w:t>preparatą ar atliekas reikia tvarkyti laikantis vietinių reikalavimų.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54" w:name="_Toc129243122"/>
      <w:bookmarkStart w:id="55" w:name="_Toc129243247"/>
      <w:r w:rsidRPr="009E6F97">
        <w:t>7.</w:t>
      </w:r>
      <w:r w:rsidRPr="009E6F97">
        <w:tab/>
      </w:r>
      <w:r w:rsidRPr="00BB0B98">
        <w:t>REGISTRUOTOJAS</w:t>
      </w:r>
      <w:bookmarkEnd w:id="54"/>
      <w:bookmarkEnd w:id="55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>UAB „SANOFI-AVENTIS LIETUVA“</w:t>
      </w:r>
    </w:p>
    <w:p w:rsidR="003C247A" w:rsidRPr="009E6F97" w:rsidRDefault="003C247A" w:rsidP="003C247A">
      <w:pPr>
        <w:pStyle w:val="BTEMEASMCA"/>
      </w:pPr>
      <w:r w:rsidRPr="009E6F97">
        <w:t>A.Juozapavičiaus g. 6/2</w:t>
      </w:r>
    </w:p>
    <w:p w:rsidR="003C247A" w:rsidRPr="009E6F97" w:rsidRDefault="003C247A" w:rsidP="003C247A">
      <w:pPr>
        <w:pStyle w:val="BTEMEASMCA"/>
      </w:pPr>
      <w:r w:rsidRPr="009E6F97">
        <w:t>LT-09310 Vilnius</w:t>
      </w:r>
    </w:p>
    <w:p w:rsidR="003C247A" w:rsidRPr="009E6F97" w:rsidRDefault="003C247A" w:rsidP="003C247A">
      <w:pPr>
        <w:pStyle w:val="BTEMEASMCA"/>
      </w:pPr>
      <w:r w:rsidRPr="009E6F97">
        <w:t>Lietuva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56" w:name="_Toc129243123"/>
      <w:bookmarkStart w:id="57" w:name="_Toc129243248"/>
      <w:r w:rsidRPr="009E6F97">
        <w:t>8.</w:t>
      </w:r>
      <w:r w:rsidRPr="009E6F97">
        <w:tab/>
      </w:r>
      <w:r>
        <w:t>REGISTRACIJOS</w:t>
      </w:r>
      <w:r w:rsidRPr="009E6F97">
        <w:t xml:space="preserve"> </w:t>
      </w:r>
      <w:r>
        <w:t>PAŽYMĖJIMO</w:t>
      </w:r>
      <w:r w:rsidRPr="009E6F97">
        <w:t xml:space="preserve"> NUMERIS</w:t>
      </w:r>
      <w:bookmarkEnd w:id="56"/>
      <w:bookmarkEnd w:id="57"/>
      <w:r w:rsidRPr="009E6F97">
        <w:t xml:space="preserve"> (-IAI)</w:t>
      </w:r>
    </w:p>
    <w:p w:rsidR="003C247A" w:rsidRPr="009E6F97" w:rsidRDefault="003C247A" w:rsidP="003C247A">
      <w:pPr>
        <w:pStyle w:val="BTEMEASMCA"/>
      </w:pPr>
    </w:p>
    <w:p w:rsidR="003C247A" w:rsidRDefault="003C247A" w:rsidP="003C247A">
      <w:pPr>
        <w:pStyle w:val="Pagrindinistekstas"/>
        <w:spacing w:after="0"/>
      </w:pPr>
      <w:r>
        <w:t>LT/1/96/1725/001</w:t>
      </w:r>
    </w:p>
    <w:p w:rsidR="003C247A" w:rsidRPr="009E6F97" w:rsidRDefault="003C247A" w:rsidP="003C247A">
      <w:pPr>
        <w:pStyle w:val="Pagrindinistekstas"/>
        <w:spacing w:after="0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58" w:name="_Toc129243124"/>
      <w:bookmarkStart w:id="59" w:name="_Toc129243249"/>
      <w:r w:rsidRPr="009E6F97">
        <w:t>9.</w:t>
      </w:r>
      <w:r w:rsidRPr="009E6F97">
        <w:tab/>
      </w:r>
      <w:r w:rsidRPr="00BB0B98">
        <w:t>REGISTRAVIMO / PERREGISTRAVIMO</w:t>
      </w:r>
      <w:r w:rsidRPr="009E6F97">
        <w:t xml:space="preserve"> DATA</w:t>
      </w:r>
      <w:bookmarkEnd w:id="58"/>
      <w:bookmarkEnd w:id="59"/>
    </w:p>
    <w:p w:rsidR="003C247A" w:rsidRPr="009E6F97" w:rsidRDefault="003C247A" w:rsidP="003C247A">
      <w:pPr>
        <w:pStyle w:val="BTEMEASMCA"/>
      </w:pPr>
    </w:p>
    <w:p w:rsidR="003C247A" w:rsidRDefault="003C247A" w:rsidP="003C247A">
      <w:pPr>
        <w:pStyle w:val="Pagrindinistekstas"/>
        <w:spacing w:after="0"/>
        <w:rPr>
          <w:szCs w:val="22"/>
        </w:rPr>
      </w:pPr>
      <w:r w:rsidRPr="00D55E03">
        <w:rPr>
          <w:szCs w:val="22"/>
        </w:rPr>
        <w:t>Registravimo data</w:t>
      </w:r>
      <w:r>
        <w:rPr>
          <w:szCs w:val="22"/>
        </w:rPr>
        <w:t xml:space="preserve"> 1996 m. vasario 15 d.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D55E03">
        <w:rPr>
          <w:szCs w:val="22"/>
        </w:rPr>
        <w:t>Paskutinio perregistravimo data</w:t>
      </w:r>
      <w:r>
        <w:rPr>
          <w:szCs w:val="22"/>
        </w:rPr>
        <w:t xml:space="preserve"> 2009 m. spalio 14 d.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60" w:name="_Toc129243125"/>
      <w:bookmarkStart w:id="61" w:name="_Toc129243250"/>
      <w:r w:rsidRPr="009E6F97">
        <w:t>10.</w:t>
      </w:r>
      <w:r w:rsidRPr="009E6F97">
        <w:tab/>
        <w:t>TEKSTO PERŽIŪROS DATA</w:t>
      </w:r>
      <w:bookmarkEnd w:id="60"/>
      <w:bookmarkEnd w:id="61"/>
    </w:p>
    <w:p w:rsidR="003C247A" w:rsidRDefault="003C247A" w:rsidP="003C247A">
      <w:pPr>
        <w:pStyle w:val="BTEMEASMCA"/>
      </w:pPr>
    </w:p>
    <w:p w:rsidR="00FA3FBC" w:rsidRDefault="001B11C1" w:rsidP="003C247A">
      <w:pPr>
        <w:pStyle w:val="BTEMEASMCA"/>
      </w:pPr>
      <w:r>
        <w:t>2017-12-29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BB0B98">
        <w:t xml:space="preserve">Išsami informacija apie šį vaistinį preparatą pateikiama Valstybinės vaistų kontrolės tarnybos prie Lietuvos Respublikos sveikatos apsaugos ministerijos tinklalapyje </w:t>
      </w:r>
      <w:hyperlink r:id="rId12" w:history="1">
        <w:r w:rsidRPr="00BB0B98">
          <w:rPr>
            <w:color w:val="0563C1"/>
            <w:u w:val="single"/>
          </w:rPr>
          <w:t>http://www.vvkt.lt</w:t>
        </w:r>
      </w:hyperlink>
      <w:r w:rsidRPr="009E6F97">
        <w:br w:type="page"/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Default="003C247A" w:rsidP="003C247A">
      <w:pPr>
        <w:pStyle w:val="BTEMEASMCA"/>
      </w:pPr>
    </w:p>
    <w:p w:rsidR="003C247A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TTEMEASMCA"/>
        <w:rPr>
          <w:lang w:val="lt-LT"/>
        </w:rPr>
      </w:pPr>
      <w:bookmarkStart w:id="62" w:name="_Toc129243128"/>
      <w:bookmarkStart w:id="63" w:name="_Toc129243253"/>
      <w:r w:rsidRPr="009E6F97">
        <w:rPr>
          <w:lang w:val="lt-LT"/>
        </w:rPr>
        <w:t>II PRIEDAS</w:t>
      </w:r>
      <w:bookmarkEnd w:id="62"/>
      <w:bookmarkEnd w:id="63"/>
    </w:p>
    <w:p w:rsidR="003C247A" w:rsidRPr="009E6F97" w:rsidRDefault="003C247A" w:rsidP="003C247A">
      <w:pPr>
        <w:pStyle w:val="TTEMEASMCA"/>
        <w:rPr>
          <w:lang w:val="lt-LT"/>
        </w:rPr>
      </w:pPr>
    </w:p>
    <w:p w:rsidR="003C247A" w:rsidRPr="009E6F97" w:rsidRDefault="003C247A" w:rsidP="003C247A">
      <w:pPr>
        <w:pStyle w:val="TTEMEASMCA"/>
        <w:rPr>
          <w:lang w:val="lt-LT"/>
        </w:rPr>
      </w:pPr>
      <w:r w:rsidRPr="00BB0B98">
        <w:rPr>
          <w:lang w:val="lt-LT"/>
        </w:rPr>
        <w:t xml:space="preserve">REGISTRACIJOS </w:t>
      </w:r>
      <w:r w:rsidRPr="009E6F97">
        <w:rPr>
          <w:lang w:val="lt-LT"/>
        </w:rPr>
        <w:t>SĄLYGOS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AnIIEMEASMCA"/>
        <w:spacing w:before="120" w:after="120"/>
        <w:rPr>
          <w:rFonts w:cs="Times New Roman"/>
          <w:highlight w:val="yellow"/>
          <w:lang w:val="lt-LT"/>
        </w:rPr>
      </w:pPr>
      <w:r w:rsidRPr="009E6F97">
        <w:rPr>
          <w:rFonts w:cs="Times New Roman"/>
          <w:lang w:val="lt-LT"/>
        </w:rPr>
        <w:t>A.</w:t>
      </w:r>
      <w:r w:rsidRPr="009E6F97">
        <w:rPr>
          <w:rFonts w:cs="Times New Roman"/>
          <w:lang w:val="lt-LT"/>
        </w:rPr>
        <w:tab/>
      </w:r>
      <w:r w:rsidRPr="00D619B0">
        <w:rPr>
          <w:rFonts w:cs="Times New Roman"/>
          <w:lang w:val="lt-LT"/>
        </w:rPr>
        <w:t>GAMINTOJAS (-AI), ATSAKINGAS (-I) UŽ SERIJŲ IŠLEIDIMĄ</w:t>
      </w:r>
    </w:p>
    <w:p w:rsidR="003C247A" w:rsidRPr="00D619B0" w:rsidRDefault="003C247A" w:rsidP="003C247A">
      <w:pPr>
        <w:suppressLineNumbers/>
        <w:tabs>
          <w:tab w:val="left" w:pos="567"/>
        </w:tabs>
        <w:spacing w:before="120" w:after="120"/>
        <w:ind w:left="1701" w:right="1416" w:hanging="567"/>
        <w:rPr>
          <w:rFonts w:eastAsia="SimSun"/>
          <w:sz w:val="22"/>
          <w:szCs w:val="20"/>
          <w:lang w:eastAsia="zh-CN"/>
        </w:rPr>
      </w:pPr>
      <w:r w:rsidRPr="00D619B0">
        <w:rPr>
          <w:rFonts w:eastAsia="SimSun"/>
          <w:b/>
          <w:sz w:val="22"/>
          <w:lang w:eastAsia="zh-CN"/>
        </w:rPr>
        <w:t>B.</w:t>
      </w:r>
      <w:r w:rsidRPr="00D619B0">
        <w:rPr>
          <w:rFonts w:eastAsia="SimSun"/>
          <w:b/>
          <w:sz w:val="22"/>
          <w:szCs w:val="20"/>
          <w:lang w:eastAsia="zh-CN"/>
        </w:rPr>
        <w:tab/>
      </w:r>
      <w:r w:rsidRPr="00D619B0">
        <w:rPr>
          <w:rFonts w:eastAsia="SimSun"/>
          <w:b/>
          <w:sz w:val="22"/>
          <w:lang w:eastAsia="zh-CN"/>
        </w:rPr>
        <w:t>TIEKIMO IR VARTOJIMO SĄLYGOS AR APRIBOJIMAI</w:t>
      </w:r>
    </w:p>
    <w:p w:rsidR="003C247A" w:rsidRPr="009E6F97" w:rsidRDefault="003C247A" w:rsidP="003C247A">
      <w:pPr>
        <w:pStyle w:val="PI-1EMEASMCA"/>
      </w:pPr>
      <w:r w:rsidRPr="009E6F97">
        <w:br w:type="page"/>
      </w:r>
      <w:r w:rsidRPr="009E6F97">
        <w:lastRenderedPageBreak/>
        <w:t>A.</w:t>
      </w:r>
      <w:r w:rsidRPr="009E6F97">
        <w:tab/>
      </w:r>
      <w:r w:rsidRPr="00D619B0">
        <w:t>GAMINTOJAS (-AI), ATSAKINGAS (-I) UŽ SERIJŲ IŠLEIDIMĄ</w:t>
      </w:r>
    </w:p>
    <w:p w:rsidR="003C247A" w:rsidRPr="009E6F97" w:rsidRDefault="003C247A" w:rsidP="003C247A">
      <w:pPr>
        <w:pStyle w:val="BTEMEASMCA"/>
        <w:rPr>
          <w:highlight w:val="yellow"/>
        </w:rPr>
      </w:pPr>
    </w:p>
    <w:p w:rsidR="003C247A" w:rsidRPr="004B2210" w:rsidRDefault="003C247A" w:rsidP="003C247A">
      <w:pPr>
        <w:pStyle w:val="BTuEMEASMCA"/>
      </w:pPr>
      <w:r w:rsidRPr="004B2210">
        <w:t>Gamintojų, atsaking</w:t>
      </w:r>
      <w:r w:rsidRPr="00CF05E3">
        <w:t>ų</w:t>
      </w:r>
      <w:r w:rsidRPr="004B2210">
        <w:t xml:space="preserve"> už serijų išleidimą, pavadinimai ir adresai</w:t>
      </w:r>
    </w:p>
    <w:p w:rsidR="003C247A" w:rsidRPr="004B2210" w:rsidRDefault="003C247A" w:rsidP="003C247A">
      <w:pPr>
        <w:pStyle w:val="BTEMEASMCA"/>
      </w:pPr>
    </w:p>
    <w:p w:rsidR="003C247A" w:rsidRPr="004B2210" w:rsidRDefault="003C247A" w:rsidP="003C247A">
      <w:pPr>
        <w:rPr>
          <w:noProof/>
          <w:sz w:val="22"/>
          <w:szCs w:val="22"/>
          <w:highlight w:val="yellow"/>
        </w:rPr>
      </w:pPr>
      <w:r w:rsidRPr="004B2210">
        <w:rPr>
          <w:bCs/>
          <w:sz w:val="22"/>
          <w:szCs w:val="22"/>
        </w:rPr>
        <w:t>CHINOIN Pharmaceutical and Chemical Works Private Co.Ltd.</w:t>
      </w:r>
    </w:p>
    <w:p w:rsidR="003C247A" w:rsidRPr="004B2210" w:rsidRDefault="003C247A" w:rsidP="003C247A">
      <w:pPr>
        <w:rPr>
          <w:noProof/>
          <w:sz w:val="22"/>
          <w:szCs w:val="22"/>
          <w:highlight w:val="yellow"/>
        </w:rPr>
      </w:pPr>
      <w:r w:rsidRPr="004B2210">
        <w:rPr>
          <w:sz w:val="22"/>
          <w:szCs w:val="22"/>
        </w:rPr>
        <w:t xml:space="preserve">1045 Budapest, Tó u. 1-5. </w:t>
      </w:r>
    </w:p>
    <w:p w:rsidR="003C247A" w:rsidRPr="00B84B9B" w:rsidRDefault="003C247A" w:rsidP="003C247A">
      <w:pPr>
        <w:rPr>
          <w:sz w:val="22"/>
          <w:szCs w:val="22"/>
        </w:rPr>
      </w:pPr>
      <w:r w:rsidRPr="00B84B9B">
        <w:rPr>
          <w:sz w:val="22"/>
          <w:szCs w:val="22"/>
        </w:rPr>
        <w:t>Vengrija</w:t>
      </w:r>
    </w:p>
    <w:p w:rsidR="003C247A" w:rsidRPr="00B84B9B" w:rsidRDefault="003C247A" w:rsidP="003C247A">
      <w:pPr>
        <w:rPr>
          <w:sz w:val="22"/>
          <w:szCs w:val="22"/>
        </w:rPr>
      </w:pPr>
    </w:p>
    <w:p w:rsidR="003C247A" w:rsidRPr="00B84B9B" w:rsidRDefault="003C247A" w:rsidP="003C247A">
      <w:pPr>
        <w:rPr>
          <w:sz w:val="22"/>
          <w:szCs w:val="22"/>
        </w:rPr>
      </w:pPr>
      <w:r w:rsidRPr="00B84B9B">
        <w:rPr>
          <w:sz w:val="22"/>
          <w:szCs w:val="22"/>
        </w:rPr>
        <w:t>arba</w:t>
      </w:r>
    </w:p>
    <w:p w:rsidR="003C247A" w:rsidRPr="00B84B9B" w:rsidRDefault="003C247A" w:rsidP="003C247A">
      <w:pPr>
        <w:rPr>
          <w:sz w:val="22"/>
          <w:szCs w:val="22"/>
        </w:rPr>
      </w:pPr>
    </w:p>
    <w:p w:rsidR="003C247A" w:rsidRPr="00CF05E3" w:rsidRDefault="003C247A" w:rsidP="003C247A">
      <w:pPr>
        <w:rPr>
          <w:noProof/>
          <w:sz w:val="22"/>
          <w:szCs w:val="22"/>
          <w:highlight w:val="yellow"/>
        </w:rPr>
      </w:pPr>
      <w:r w:rsidRPr="004B2210">
        <w:rPr>
          <w:bCs/>
          <w:sz w:val="22"/>
          <w:szCs w:val="22"/>
        </w:rPr>
        <w:t>CHINOIN Pharmaceutical and Chemical Works Private Co.Ltd.</w:t>
      </w:r>
    </w:p>
    <w:p w:rsidR="003C247A" w:rsidRPr="004B2210" w:rsidRDefault="003C247A" w:rsidP="003C247A">
      <w:pPr>
        <w:rPr>
          <w:sz w:val="22"/>
          <w:szCs w:val="22"/>
        </w:rPr>
      </w:pPr>
      <w:r w:rsidRPr="004B2210">
        <w:rPr>
          <w:sz w:val="22"/>
          <w:szCs w:val="22"/>
        </w:rPr>
        <w:t>2112 Veresegyhaz, Levai u.5.</w:t>
      </w:r>
    </w:p>
    <w:p w:rsidR="003C247A" w:rsidRPr="00B84B9B" w:rsidRDefault="003C247A" w:rsidP="003C247A">
      <w:pPr>
        <w:rPr>
          <w:sz w:val="22"/>
          <w:szCs w:val="22"/>
        </w:rPr>
      </w:pPr>
      <w:r w:rsidRPr="004B2210">
        <w:rPr>
          <w:sz w:val="22"/>
          <w:szCs w:val="22"/>
        </w:rPr>
        <w:t>Vengrija</w:t>
      </w:r>
    </w:p>
    <w:p w:rsidR="003C247A" w:rsidRPr="004B2210" w:rsidRDefault="003C247A" w:rsidP="003C247A">
      <w:pPr>
        <w:pStyle w:val="BTEMEASMCA"/>
        <w:rPr>
          <w:highlight w:val="yellow"/>
        </w:rPr>
      </w:pPr>
    </w:p>
    <w:p w:rsidR="003C247A" w:rsidRPr="009E6F97" w:rsidRDefault="003C247A" w:rsidP="003C247A">
      <w:pPr>
        <w:pStyle w:val="BTEMEASMCA"/>
      </w:pPr>
      <w:r w:rsidRPr="009E6F97">
        <w:t>Su pakuote pateikiamame lapelyje nurodomas gamintojo, atsakingo už konkrečios serijos išleidimą, pavadinimas ir adresas.</w:t>
      </w:r>
    </w:p>
    <w:p w:rsidR="003C247A" w:rsidRPr="009E6F97" w:rsidRDefault="003C247A" w:rsidP="003C247A">
      <w:pPr>
        <w:pStyle w:val="BTEMEASMCA"/>
        <w:rPr>
          <w:highlight w:val="yellow"/>
        </w:rPr>
      </w:pPr>
    </w:p>
    <w:p w:rsidR="003C247A" w:rsidRPr="009E6F97" w:rsidRDefault="003C247A" w:rsidP="003C247A">
      <w:pPr>
        <w:pStyle w:val="BTEMEASMCA"/>
        <w:rPr>
          <w:highlight w:val="yellow"/>
        </w:rPr>
      </w:pPr>
    </w:p>
    <w:p w:rsidR="003C247A" w:rsidRDefault="003C247A" w:rsidP="003C247A">
      <w:pPr>
        <w:pStyle w:val="PI-1EMEASMCA"/>
      </w:pPr>
      <w:bookmarkStart w:id="64" w:name="_Toc129243129"/>
      <w:bookmarkStart w:id="65" w:name="_Toc129243254"/>
      <w:r w:rsidRPr="009E6F97">
        <w:t>B.</w:t>
      </w:r>
      <w:r w:rsidRPr="009E6F97">
        <w:tab/>
      </w:r>
      <w:r w:rsidRPr="00D619B0">
        <w:t xml:space="preserve">TIEKIMO IR VARTOJIMO SĄLYGOS AR APRIBOJIMAI </w:t>
      </w:r>
    </w:p>
    <w:bookmarkEnd w:id="64"/>
    <w:bookmarkEnd w:id="65"/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>Receptinis vaistinis preparatas</w:t>
      </w:r>
      <w:r w:rsidR="0023265D">
        <w:t>.</w:t>
      </w:r>
    </w:p>
    <w:p w:rsidR="003C247A" w:rsidRDefault="003C247A" w:rsidP="003C247A">
      <w:pPr>
        <w:pStyle w:val="BTEMEASMCA"/>
        <w:rPr>
          <w:highlight w:val="yellow"/>
        </w:rPr>
      </w:pPr>
    </w:p>
    <w:p w:rsidR="003C247A" w:rsidRDefault="003C247A" w:rsidP="003C247A">
      <w:pPr>
        <w:pStyle w:val="BTEMEASMCA"/>
        <w:rPr>
          <w:highlight w:val="yellow"/>
        </w:rPr>
      </w:pPr>
    </w:p>
    <w:p w:rsidR="003C247A" w:rsidRPr="009E6F97" w:rsidRDefault="003C247A" w:rsidP="003C247A">
      <w:pPr>
        <w:pStyle w:val="BTEMEASMCA"/>
        <w:rPr>
          <w:highlight w:val="yellow"/>
        </w:rPr>
      </w:pPr>
    </w:p>
    <w:p w:rsidR="003C247A" w:rsidRPr="009E6F97" w:rsidRDefault="003C247A" w:rsidP="003C247A">
      <w:pPr>
        <w:pStyle w:val="BTEMEASMCA"/>
        <w:rPr>
          <w:highlight w:val="yellow"/>
        </w:rPr>
      </w:pPr>
    </w:p>
    <w:p w:rsidR="003C247A" w:rsidRPr="009E6F97" w:rsidRDefault="003C247A" w:rsidP="003C247A">
      <w:pPr>
        <w:pStyle w:val="BTEMEASMCA"/>
        <w:rPr>
          <w:highlight w:val="yellow"/>
        </w:rPr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br w:type="page"/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TTEMEASMCA"/>
        <w:rPr>
          <w:lang w:val="lt-LT"/>
        </w:rPr>
      </w:pPr>
      <w:bookmarkStart w:id="66" w:name="_Toc129243134"/>
      <w:bookmarkStart w:id="67" w:name="_Toc129243259"/>
      <w:r w:rsidRPr="009E6F97">
        <w:rPr>
          <w:lang w:val="lt-LT"/>
        </w:rPr>
        <w:t>III PRIEDAS</w:t>
      </w:r>
      <w:bookmarkEnd w:id="66"/>
      <w:bookmarkEnd w:id="67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TTEMEASMCA"/>
        <w:rPr>
          <w:lang w:val="lt-LT"/>
        </w:rPr>
      </w:pPr>
      <w:bookmarkStart w:id="68" w:name="_Toc129243135"/>
      <w:bookmarkStart w:id="69" w:name="_Toc129243260"/>
      <w:r w:rsidRPr="009E6F97">
        <w:rPr>
          <w:lang w:val="lt-LT"/>
        </w:rPr>
        <w:t>ŽENKLINIMAS IR PAKUOTĖS LAPELIS</w:t>
      </w:r>
      <w:bookmarkEnd w:id="68"/>
      <w:bookmarkEnd w:id="69"/>
    </w:p>
    <w:p w:rsidR="003C247A" w:rsidRPr="009E6F97" w:rsidRDefault="003C247A" w:rsidP="003C247A">
      <w:pPr>
        <w:pStyle w:val="BTEMEASMCA"/>
      </w:pPr>
      <w:r w:rsidRPr="009E6F97">
        <w:br w:type="page"/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TTEMEASMCA"/>
        <w:rPr>
          <w:lang w:val="lt-LT"/>
        </w:rPr>
      </w:pPr>
      <w:bookmarkStart w:id="70" w:name="_Toc129243136"/>
      <w:bookmarkStart w:id="71" w:name="_Toc129243261"/>
      <w:r w:rsidRPr="009E6F97">
        <w:rPr>
          <w:lang w:val="lt-LT"/>
        </w:rPr>
        <w:t>A. ŽENKLINIMAS</w:t>
      </w:r>
      <w:bookmarkEnd w:id="70"/>
      <w:bookmarkEnd w:id="71"/>
    </w:p>
    <w:p w:rsidR="003C247A" w:rsidRPr="009E6F97" w:rsidRDefault="003C247A" w:rsidP="003C247A">
      <w:pPr>
        <w:pStyle w:val="BTEMEASMCA"/>
      </w:pPr>
      <w:r w:rsidRPr="009E6F97">
        <w:br w:type="page"/>
      </w:r>
    </w:p>
    <w:p w:rsidR="003C247A" w:rsidRPr="009E6F97" w:rsidRDefault="003C247A" w:rsidP="003C247A">
      <w:pPr>
        <w:pStyle w:val="PI-1labEMEASMCA"/>
      </w:pPr>
      <w:r w:rsidRPr="009E6F97">
        <w:t>INFORMACIJA ANT IŠORINĖS</w:t>
      </w:r>
      <w:r>
        <w:t xml:space="preserve"> </w:t>
      </w:r>
      <w:r w:rsidRPr="009E6F97">
        <w:t>PAKUOTĖS</w:t>
      </w:r>
    </w:p>
    <w:p w:rsidR="003C247A" w:rsidRPr="009E6F97" w:rsidRDefault="003C247A" w:rsidP="003C247A">
      <w:pPr>
        <w:pStyle w:val="PI-1labEMEASMCA"/>
      </w:pPr>
    </w:p>
    <w:p w:rsidR="003C247A" w:rsidRPr="009E6F97" w:rsidRDefault="003C247A" w:rsidP="003C247A">
      <w:pPr>
        <w:pStyle w:val="PI-1labEMEASMCA"/>
        <w:rPr>
          <w:bCs/>
        </w:rPr>
      </w:pPr>
      <w:r w:rsidRPr="009E6F97">
        <w:t>KARTONO DĖŽUTĖ</w:t>
      </w:r>
    </w:p>
    <w:p w:rsidR="003C247A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labEMEASMCA"/>
      </w:pPr>
      <w:r w:rsidRPr="009E6F97">
        <w:t>1.</w:t>
      </w:r>
      <w:r w:rsidRPr="009E6F97">
        <w:tab/>
        <w:t>VAISTINIO PREPARATO PAVADINIMAS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1E3D59">
        <w:rPr>
          <w:szCs w:val="22"/>
        </w:rPr>
        <w:t>L</w:t>
      </w:r>
      <w:r>
        <w:rPr>
          <w:szCs w:val="22"/>
        </w:rPr>
        <w:t>IBEXIN</w:t>
      </w:r>
      <w:r w:rsidRPr="009E6F97">
        <w:rPr>
          <w:szCs w:val="22"/>
        </w:rPr>
        <w:t xml:space="preserve"> 100 mg tabletės</w:t>
      </w:r>
    </w:p>
    <w:p w:rsidR="003C247A" w:rsidRPr="00F65A7B" w:rsidRDefault="003C247A" w:rsidP="003C247A">
      <w:pPr>
        <w:rPr>
          <w:sz w:val="22"/>
          <w:szCs w:val="22"/>
        </w:rPr>
      </w:pPr>
      <w:r w:rsidRPr="00F65A7B">
        <w:rPr>
          <w:sz w:val="22"/>
          <w:szCs w:val="22"/>
        </w:rPr>
        <w:t>Prenoxdiazini hydrochloridum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labEMEASMCA"/>
      </w:pPr>
      <w:r w:rsidRPr="009E6F97">
        <w:t>2.</w:t>
      </w:r>
      <w:r w:rsidRPr="009E6F97">
        <w:tab/>
      </w:r>
      <w:r w:rsidRPr="00D619B0">
        <w:t>VEIKLIOJI (-IOS) MEDŽIAGA (-OS) IR JOS (-Ų) KIEKIS (-IAI)</w:t>
      </w:r>
    </w:p>
    <w:p w:rsidR="003C247A" w:rsidRDefault="003C247A" w:rsidP="003C247A">
      <w:pPr>
        <w:pStyle w:val="Pagrindinistekstas"/>
        <w:spacing w:after="0"/>
        <w:rPr>
          <w:szCs w:val="22"/>
        </w:rPr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Vienoje tabletėje yra 100 mg prenoksdiazino hidrochlorido.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DE4F7E" w:rsidRDefault="003C247A" w:rsidP="003C247A">
      <w:pPr>
        <w:pStyle w:val="PI-1labEMEASMCA"/>
        <w:rPr>
          <w:highlight w:val="lightGray"/>
        </w:rPr>
      </w:pPr>
      <w:r w:rsidRPr="009E6F97">
        <w:t>3.</w:t>
      </w:r>
      <w:r w:rsidRPr="009E6F97">
        <w:tab/>
        <w:t>PAGALBINIŲ MEDŽIAGŲ SĄRAŠAS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>Sudėtyje yra laktozės.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labEMEASMCA"/>
      </w:pPr>
      <w:r w:rsidRPr="009E6F97">
        <w:t>4.</w:t>
      </w:r>
      <w:r w:rsidRPr="009E6F97">
        <w:tab/>
        <w:t>FARMACINĖ FORMA IR KIEKIS PAKUOTĖJE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>20 tablečių.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DE4F7E" w:rsidRDefault="003C247A" w:rsidP="003C247A">
      <w:pPr>
        <w:pStyle w:val="PI-1labEMEASMCA"/>
        <w:rPr>
          <w:highlight w:val="lightGray"/>
        </w:rPr>
      </w:pPr>
      <w:r w:rsidRPr="009E6F97">
        <w:t>5.</w:t>
      </w:r>
      <w:r w:rsidRPr="009E6F97">
        <w:tab/>
        <w:t>VARTOJIMO METODAS IR BŪDAS (-AI)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>Vartoti per burną.</w:t>
      </w:r>
    </w:p>
    <w:p w:rsidR="003C247A" w:rsidRPr="009E6F97" w:rsidRDefault="003C247A" w:rsidP="003C247A">
      <w:pPr>
        <w:pStyle w:val="BTEMEASMCA"/>
      </w:pPr>
      <w:r w:rsidRPr="009E6F97">
        <w:t>Prieš vartojimą perskaitykite pakuotės lapelį.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labEMEASMCA"/>
        <w:ind w:left="540" w:hanging="540"/>
      </w:pPr>
      <w:r w:rsidRPr="009E6F97">
        <w:t>6.</w:t>
      </w:r>
      <w:r w:rsidRPr="009E6F97">
        <w:tab/>
        <w:t xml:space="preserve">SPECIALUS ĮSPĖJIMAS, KAD VAISTINĮ PREPARATĄ BŪTINA LAIKYTI VAIKAMS </w:t>
      </w:r>
      <w:r w:rsidRPr="00D619B0">
        <w:t>NEPASTE</w:t>
      </w:r>
      <w:r>
        <w:t xml:space="preserve">BIMOJE IR NEPASIEKIAMOJE </w:t>
      </w:r>
      <w:r w:rsidRPr="009E6F97">
        <w:t>VIETOJE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 xml:space="preserve">Laikyti vaikams </w:t>
      </w:r>
      <w:r w:rsidRPr="00D619B0">
        <w:t xml:space="preserve">nepastebimoje ir nepasiekiamoje </w:t>
      </w:r>
      <w:r w:rsidRPr="009E6F97">
        <w:t>vietoje.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DE4F7E" w:rsidRDefault="003C247A" w:rsidP="003C247A">
      <w:pPr>
        <w:pStyle w:val="PI-1labEMEASMCA"/>
        <w:rPr>
          <w:highlight w:val="lightGray"/>
        </w:rPr>
      </w:pPr>
      <w:r w:rsidRPr="009E6F97">
        <w:t>7.</w:t>
      </w:r>
      <w:r w:rsidRPr="009E6F97">
        <w:tab/>
        <w:t>KITAS (-I) SPECIALUS (-ŪS) ĮSPĖJIMAS (-AI) (JEI REIKIA)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DE4F7E" w:rsidRDefault="003C247A" w:rsidP="003C247A">
      <w:pPr>
        <w:pStyle w:val="PI-1labEMEASMCA"/>
        <w:rPr>
          <w:highlight w:val="lightGray"/>
        </w:rPr>
      </w:pPr>
      <w:r w:rsidRPr="009E6F97">
        <w:t>8.</w:t>
      </w:r>
      <w:r w:rsidRPr="009E6F97">
        <w:tab/>
        <w:t>TINKAMUMO LAIKAS</w:t>
      </w:r>
    </w:p>
    <w:p w:rsidR="003C247A" w:rsidRPr="009E6F97" w:rsidRDefault="003C247A" w:rsidP="003C247A">
      <w:pPr>
        <w:pStyle w:val="BTEMEASMCA"/>
      </w:pPr>
    </w:p>
    <w:p w:rsidR="003C247A" w:rsidRPr="009E6F97" w:rsidRDefault="001F3380" w:rsidP="003C247A">
      <w:pPr>
        <w:pStyle w:val="BTEMEASMCA"/>
      </w:pPr>
      <w:r>
        <w:t>EXP</w:t>
      </w:r>
      <w:r w:rsidR="003C247A">
        <w:t xml:space="preserve"> {mm/MMMM}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labEMEASMCA"/>
      </w:pPr>
      <w:r w:rsidRPr="009E6F97">
        <w:lastRenderedPageBreak/>
        <w:t>9.</w:t>
      </w:r>
      <w:r w:rsidRPr="009E6F97">
        <w:tab/>
        <w:t>SPECIALIOS LAIKYMO SĄLYGOS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Laikyti ne aukštesnėje kaip 25 </w:t>
      </w:r>
      <w:r w:rsidRPr="009E6F97">
        <w:rPr>
          <w:szCs w:val="22"/>
        </w:rPr>
        <w:sym w:font="Symbol" w:char="F0B0"/>
      </w:r>
      <w:r w:rsidRPr="009E6F97">
        <w:rPr>
          <w:szCs w:val="22"/>
        </w:rPr>
        <w:t>C temperatūroje</w:t>
      </w:r>
      <w:r>
        <w:rPr>
          <w:szCs w:val="22"/>
        </w:rPr>
        <w:t xml:space="preserve">. Laikyti </w:t>
      </w:r>
      <w:r w:rsidRPr="009E6F97">
        <w:rPr>
          <w:szCs w:val="22"/>
        </w:rPr>
        <w:t>gamintojo pakuotėje.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labEMEASMCA"/>
        <w:ind w:left="540" w:hanging="540"/>
      </w:pPr>
      <w:r w:rsidRPr="009E6F97">
        <w:t>10.</w:t>
      </w:r>
      <w:r w:rsidRPr="009E6F97">
        <w:tab/>
        <w:t xml:space="preserve">SPECIALIOS ATSARGUMO PRIEMONĖS DĖL NESUVARTOTO </w:t>
      </w:r>
      <w:r w:rsidRPr="009E6F97">
        <w:rPr>
          <w:bCs/>
        </w:rPr>
        <w:t xml:space="preserve">VAISTINIO PREPARATO AR JO ATLIEKŲ </w:t>
      </w:r>
      <w:r w:rsidRPr="009E6F97">
        <w:t>TVARKYMO (JEI REIKIA)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labEMEASMCA"/>
      </w:pPr>
      <w:r w:rsidRPr="009E6F97">
        <w:t>11.</w:t>
      </w:r>
      <w:r w:rsidRPr="009E6F97">
        <w:tab/>
      </w:r>
      <w:r w:rsidRPr="00BB0B98">
        <w:t xml:space="preserve">REGISTRUOTOJO </w:t>
      </w:r>
      <w:r w:rsidRPr="009E6F97">
        <w:t>PAVADINIMAS IR ADRESAS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>UAB „SANOFI-AVENTIS LIETUVA“</w:t>
      </w:r>
    </w:p>
    <w:p w:rsidR="003C247A" w:rsidRPr="009E6F97" w:rsidRDefault="003C247A" w:rsidP="003C247A">
      <w:pPr>
        <w:pStyle w:val="BTEMEASMCA"/>
      </w:pPr>
      <w:r w:rsidRPr="009E6F97">
        <w:t>A.Juozapavičiaus g. 6/2</w:t>
      </w:r>
    </w:p>
    <w:p w:rsidR="003C247A" w:rsidRPr="009E6F97" w:rsidRDefault="003C247A" w:rsidP="003C247A">
      <w:pPr>
        <w:pStyle w:val="BTEMEASMCA"/>
      </w:pPr>
      <w:r w:rsidRPr="009E6F97">
        <w:t>LT-09310 Vilnius</w:t>
      </w:r>
    </w:p>
    <w:p w:rsidR="003C247A" w:rsidRPr="009E6F97" w:rsidRDefault="003C247A" w:rsidP="003C247A">
      <w:pPr>
        <w:pStyle w:val="BTEMEASMCA"/>
      </w:pPr>
      <w:r w:rsidRPr="009E6F97">
        <w:t>Lietuva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labEMEASMCA"/>
      </w:pPr>
      <w:r w:rsidRPr="009E6F97">
        <w:t>12.</w:t>
      </w:r>
      <w:r w:rsidRPr="009E6F97">
        <w:tab/>
      </w:r>
      <w:r w:rsidRPr="00BB0B98">
        <w:t xml:space="preserve">REGISTRACIJOS PAŽYMĖJIMO </w:t>
      </w:r>
      <w:r w:rsidRPr="009E6F97">
        <w:t xml:space="preserve">NUMERIS </w:t>
      </w:r>
      <w:r>
        <w:t>(-IAI)</w:t>
      </w:r>
    </w:p>
    <w:p w:rsidR="003C247A" w:rsidRPr="009E6F97" w:rsidRDefault="003C247A" w:rsidP="003C247A">
      <w:pPr>
        <w:pStyle w:val="BTEMEASMCA"/>
      </w:pPr>
    </w:p>
    <w:p w:rsidR="003C247A" w:rsidRDefault="003C247A" w:rsidP="003C247A">
      <w:pPr>
        <w:pStyle w:val="Pagrindinistekstas"/>
        <w:spacing w:after="0"/>
      </w:pPr>
      <w:r>
        <w:t>LT/1/96/1725/001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labEMEASMCA"/>
      </w:pPr>
      <w:r w:rsidRPr="009E6F97">
        <w:t>13.</w:t>
      </w:r>
      <w:r w:rsidRPr="009E6F97">
        <w:tab/>
        <w:t>SERIJOS NUMERIS</w:t>
      </w:r>
    </w:p>
    <w:p w:rsidR="003C247A" w:rsidRPr="009E6F97" w:rsidRDefault="003C247A" w:rsidP="003C247A">
      <w:pPr>
        <w:pStyle w:val="BTEMEASMCA"/>
      </w:pPr>
    </w:p>
    <w:p w:rsidR="003C247A" w:rsidRPr="009E6F97" w:rsidRDefault="001F3380" w:rsidP="003C247A">
      <w:pPr>
        <w:pStyle w:val="BTEMEASMCA"/>
      </w:pPr>
      <w:proofErr w:type="spellStart"/>
      <w:r>
        <w:t>Lot</w:t>
      </w:r>
      <w:proofErr w:type="spellEnd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labEMEASMCA"/>
      </w:pPr>
      <w:r w:rsidRPr="009E6F97">
        <w:t>14.</w:t>
      </w:r>
      <w:r w:rsidRPr="009E6F97">
        <w:tab/>
        <w:t>PARDAVIMO (IŠDAVIMO) TVARKA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>Receptinis vaistas</w:t>
      </w:r>
      <w:r w:rsidR="00C32A5A">
        <w:t>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labEMEASMCA"/>
      </w:pPr>
      <w:r w:rsidRPr="009E6F97">
        <w:t>15.</w:t>
      </w:r>
      <w:r w:rsidRPr="009E6F97">
        <w:tab/>
        <w:t>VARTOJIMO INSTRUKCIJA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labEMEASMCA"/>
      </w:pPr>
      <w:r w:rsidRPr="009E6F97">
        <w:t>16.</w:t>
      </w:r>
      <w:r w:rsidRPr="009E6F97">
        <w:tab/>
        <w:t>INFORMACIJA BRAILIO RAŠTU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>
        <w:t>Libexin</w:t>
      </w:r>
    </w:p>
    <w:p w:rsidR="00CF05E3" w:rsidRDefault="00CF05E3" w:rsidP="00CF05E3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:rsidR="00CF05E3" w:rsidRPr="00CF05E3" w:rsidRDefault="00CF05E3" w:rsidP="00CF05E3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:rsidR="00CF05E3" w:rsidRPr="00CF05E3" w:rsidRDefault="00CF05E3" w:rsidP="00CF05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lang w:val="en-GB"/>
        </w:rPr>
      </w:pPr>
      <w:r w:rsidRPr="00CF05E3">
        <w:rPr>
          <w:b/>
          <w:noProof/>
          <w:snapToGrid w:val="0"/>
          <w:sz w:val="22"/>
          <w:szCs w:val="20"/>
          <w:lang w:val="en-GB"/>
        </w:rPr>
        <w:t>17.</w:t>
      </w:r>
      <w:r w:rsidRPr="00CF05E3">
        <w:rPr>
          <w:b/>
          <w:noProof/>
          <w:snapToGrid w:val="0"/>
          <w:sz w:val="22"/>
          <w:szCs w:val="20"/>
          <w:lang w:val="en-GB"/>
        </w:rPr>
        <w:tab/>
        <w:t>UNIKALUS IDENTIFIKATORIUS – 2D BRŪKŠNINIS KODAS</w:t>
      </w:r>
    </w:p>
    <w:p w:rsidR="00CF05E3" w:rsidRPr="00CF05E3" w:rsidRDefault="00CF05E3" w:rsidP="00CF05E3">
      <w:pPr>
        <w:tabs>
          <w:tab w:val="left" w:pos="567"/>
        </w:tabs>
        <w:spacing w:line="260" w:lineRule="exact"/>
        <w:rPr>
          <w:noProof/>
          <w:snapToGrid w:val="0"/>
          <w:sz w:val="22"/>
          <w:szCs w:val="20"/>
          <w:lang w:val="en-GB"/>
        </w:rPr>
      </w:pPr>
    </w:p>
    <w:p w:rsidR="00CF05E3" w:rsidRPr="00CF05E3" w:rsidRDefault="00CF05E3" w:rsidP="00CF05E3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shd w:val="clear" w:color="auto" w:fill="CCCCCC"/>
          <w:lang w:val="en-GB"/>
        </w:rPr>
      </w:pPr>
      <w:r w:rsidRPr="00DE4F7E">
        <w:rPr>
          <w:noProof/>
          <w:snapToGrid w:val="0"/>
          <w:sz w:val="22"/>
          <w:szCs w:val="20"/>
          <w:highlight w:val="lightGray"/>
          <w:lang w:val="en-GB"/>
        </w:rPr>
        <w:t>2D brūkšninis kodas su nurodytu unikaliu identifikatoriumi.</w:t>
      </w:r>
    </w:p>
    <w:p w:rsidR="00CF05E3" w:rsidRPr="00CF05E3" w:rsidRDefault="00CF05E3" w:rsidP="00CF05E3">
      <w:pPr>
        <w:tabs>
          <w:tab w:val="left" w:pos="567"/>
        </w:tabs>
        <w:spacing w:line="260" w:lineRule="exact"/>
        <w:rPr>
          <w:noProof/>
          <w:snapToGrid w:val="0"/>
          <w:sz w:val="22"/>
          <w:szCs w:val="20"/>
          <w:lang w:val="en-GB"/>
        </w:rPr>
      </w:pPr>
    </w:p>
    <w:p w:rsidR="00CF05E3" w:rsidRPr="00CF05E3" w:rsidRDefault="00CF05E3" w:rsidP="00CF05E3">
      <w:pPr>
        <w:tabs>
          <w:tab w:val="left" w:pos="567"/>
        </w:tabs>
        <w:spacing w:line="260" w:lineRule="exact"/>
        <w:rPr>
          <w:noProof/>
          <w:snapToGrid w:val="0"/>
          <w:sz w:val="22"/>
          <w:szCs w:val="20"/>
          <w:lang w:val="en-GB"/>
        </w:rPr>
      </w:pPr>
    </w:p>
    <w:p w:rsidR="00CF05E3" w:rsidRPr="00CF05E3" w:rsidRDefault="00CF05E3" w:rsidP="00CF05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0"/>
          <w:lang w:val="en-GB"/>
        </w:rPr>
      </w:pPr>
      <w:r w:rsidRPr="00CF05E3">
        <w:rPr>
          <w:b/>
          <w:noProof/>
          <w:snapToGrid w:val="0"/>
          <w:sz w:val="22"/>
          <w:szCs w:val="20"/>
          <w:lang w:val="en-GB"/>
        </w:rPr>
        <w:t>18.</w:t>
      </w:r>
      <w:r w:rsidRPr="00CF05E3">
        <w:rPr>
          <w:b/>
          <w:noProof/>
          <w:snapToGrid w:val="0"/>
          <w:sz w:val="22"/>
          <w:szCs w:val="20"/>
          <w:lang w:val="en-GB"/>
        </w:rPr>
        <w:tab/>
        <w:t>UNIKALUS IDENTIFIKATORIUS – ŽMONĖMS SUPRANTAMI DUOMENYS</w:t>
      </w:r>
    </w:p>
    <w:p w:rsidR="00CF05E3" w:rsidRPr="00CF05E3" w:rsidRDefault="00CF05E3" w:rsidP="00CF05E3">
      <w:pPr>
        <w:tabs>
          <w:tab w:val="left" w:pos="567"/>
        </w:tabs>
        <w:spacing w:line="260" w:lineRule="exact"/>
        <w:rPr>
          <w:noProof/>
          <w:snapToGrid w:val="0"/>
          <w:sz w:val="22"/>
          <w:szCs w:val="20"/>
          <w:lang w:val="en-GB"/>
        </w:rPr>
      </w:pPr>
    </w:p>
    <w:p w:rsidR="00CF05E3" w:rsidRPr="00CF05E3" w:rsidRDefault="00CF05E3" w:rsidP="00CF05E3">
      <w:pPr>
        <w:tabs>
          <w:tab w:val="left" w:pos="567"/>
        </w:tabs>
        <w:spacing w:line="260" w:lineRule="exact"/>
        <w:rPr>
          <w:snapToGrid w:val="0"/>
          <w:color w:val="008000"/>
          <w:sz w:val="22"/>
          <w:szCs w:val="22"/>
          <w:lang w:val="en-GB"/>
        </w:rPr>
      </w:pPr>
      <w:r w:rsidRPr="00CF05E3">
        <w:rPr>
          <w:snapToGrid w:val="0"/>
          <w:sz w:val="22"/>
          <w:szCs w:val="20"/>
          <w:lang w:val="en-GB"/>
        </w:rPr>
        <w:lastRenderedPageBreak/>
        <w:t xml:space="preserve">PC: </w:t>
      </w:r>
    </w:p>
    <w:p w:rsidR="00CF05E3" w:rsidRPr="00CF05E3" w:rsidRDefault="00CF05E3" w:rsidP="00CF05E3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en-GB"/>
        </w:rPr>
      </w:pPr>
      <w:r w:rsidRPr="00CF05E3">
        <w:rPr>
          <w:snapToGrid w:val="0"/>
          <w:sz w:val="22"/>
          <w:szCs w:val="20"/>
          <w:lang w:val="en-GB"/>
        </w:rPr>
        <w:t xml:space="preserve">SN: </w:t>
      </w:r>
    </w:p>
    <w:p w:rsidR="00CF05E3" w:rsidRPr="00CF05E3" w:rsidRDefault="00CF05E3" w:rsidP="00CF05E3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  <w:lang w:val="en-GB"/>
        </w:rPr>
      </w:pPr>
      <w:r w:rsidRPr="00B84B9B">
        <w:rPr>
          <w:snapToGrid w:val="0"/>
          <w:sz w:val="22"/>
          <w:szCs w:val="20"/>
          <w:lang w:val="en-GB"/>
        </w:rPr>
        <w:t xml:space="preserve">NN: </w:t>
      </w:r>
    </w:p>
    <w:p w:rsidR="00CF05E3" w:rsidRPr="00CF05E3" w:rsidRDefault="00CF05E3" w:rsidP="00CF05E3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  <w:lang w:val="en-GB"/>
        </w:rPr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br w:type="page"/>
      </w:r>
    </w:p>
    <w:p w:rsidR="003C247A" w:rsidRPr="009E6F97" w:rsidRDefault="003C247A" w:rsidP="003C247A">
      <w:pPr>
        <w:pStyle w:val="PI-1labEMEASMCA"/>
      </w:pPr>
      <w:r w:rsidRPr="009E6F97">
        <w:t xml:space="preserve">MINIMALI </w:t>
      </w:r>
      <w:r w:rsidRPr="009E6F97">
        <w:rPr>
          <w:caps/>
        </w:rPr>
        <w:t xml:space="preserve">informacija ant </w:t>
      </w:r>
      <w:r w:rsidRPr="009E6F97">
        <w:t>LIZDINIŲ PLOKŠTELIŲ ARBA DVISLUOKSNIŲ JUOSTELIŲ</w:t>
      </w:r>
    </w:p>
    <w:p w:rsidR="003C247A" w:rsidRPr="009E6F97" w:rsidRDefault="003C247A" w:rsidP="003C247A">
      <w:pPr>
        <w:pStyle w:val="PI-1labEMEASMCA"/>
      </w:pPr>
    </w:p>
    <w:p w:rsidR="003C247A" w:rsidRPr="009E6F97" w:rsidRDefault="003C247A" w:rsidP="003C247A">
      <w:pPr>
        <w:pStyle w:val="PI-1labEMEASMCA"/>
      </w:pPr>
      <w:r w:rsidRPr="009E6F97">
        <w:t>LIZDINĖ PLOKŠTELĖ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labEMEASMCA"/>
      </w:pPr>
      <w:r w:rsidRPr="009E6F97">
        <w:t>1.</w:t>
      </w:r>
      <w:r w:rsidRPr="009E6F97">
        <w:tab/>
        <w:t>VAISTINIO PREPARATO PAVADINIMAS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1E3D59">
        <w:rPr>
          <w:szCs w:val="22"/>
        </w:rPr>
        <w:t>L</w:t>
      </w:r>
      <w:r>
        <w:rPr>
          <w:szCs w:val="22"/>
        </w:rPr>
        <w:t>IBEXIN</w:t>
      </w:r>
      <w:r w:rsidRPr="009E6F97">
        <w:rPr>
          <w:szCs w:val="22"/>
        </w:rPr>
        <w:t xml:space="preserve"> 100 mg tabletės</w:t>
      </w:r>
    </w:p>
    <w:p w:rsidR="003C247A" w:rsidRPr="00F65A7B" w:rsidRDefault="003C247A" w:rsidP="003C247A">
      <w:pPr>
        <w:rPr>
          <w:sz w:val="22"/>
          <w:szCs w:val="22"/>
        </w:rPr>
      </w:pPr>
      <w:r w:rsidRPr="00F65A7B">
        <w:rPr>
          <w:sz w:val="22"/>
          <w:szCs w:val="22"/>
        </w:rPr>
        <w:t>Prenoxdiazini hydrochloridum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labEMEASMCA"/>
      </w:pPr>
      <w:r w:rsidRPr="009E6F97">
        <w:t>2.</w:t>
      </w:r>
      <w:r w:rsidRPr="009E6F97">
        <w:tab/>
      </w:r>
      <w:r w:rsidRPr="00BB0B98">
        <w:t>REGISTRUOTOJO</w:t>
      </w:r>
      <w:r w:rsidRPr="00BB0B98" w:rsidDel="00BB0B98">
        <w:t xml:space="preserve"> </w:t>
      </w:r>
      <w:r w:rsidRPr="009E6F97">
        <w:t>PAVADINIMAS</w:t>
      </w:r>
    </w:p>
    <w:p w:rsidR="003C247A" w:rsidRPr="009E6F97" w:rsidRDefault="003C247A" w:rsidP="003C247A">
      <w:pPr>
        <w:pStyle w:val="BTEMEASMCA"/>
      </w:pPr>
    </w:p>
    <w:p w:rsidR="003C247A" w:rsidRDefault="003C247A" w:rsidP="003C247A">
      <w:pPr>
        <w:pStyle w:val="BTEMEASMCA"/>
      </w:pPr>
      <w:r>
        <w:t>SANOFI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labEMEASMCA"/>
      </w:pPr>
      <w:r w:rsidRPr="009E6F97">
        <w:t>3.</w:t>
      </w:r>
      <w:r w:rsidRPr="009E6F97">
        <w:tab/>
        <w:t>TINKAMUMO LAIKAS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>
        <w:t>EXP {mm/MMMM}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labEMEASMCA"/>
      </w:pPr>
      <w:r w:rsidRPr="009E6F97">
        <w:t>4.</w:t>
      </w:r>
      <w:r w:rsidRPr="009E6F97">
        <w:tab/>
        <w:t>SERIJOS NUMERIS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>
        <w:t>Lot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labEMEASMCA"/>
      </w:pPr>
      <w:r w:rsidRPr="009E6F97">
        <w:t>5.</w:t>
      </w:r>
      <w:r w:rsidRPr="009E6F97">
        <w:tab/>
        <w:t>KITA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br w:type="page"/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TTEMEASMCA"/>
        <w:rPr>
          <w:lang w:val="lt-LT"/>
        </w:rPr>
      </w:pPr>
      <w:bookmarkStart w:id="72" w:name="_Toc129243137"/>
      <w:bookmarkStart w:id="73" w:name="_Toc129243262"/>
      <w:r w:rsidRPr="009E6F97">
        <w:rPr>
          <w:lang w:val="lt-LT"/>
        </w:rPr>
        <w:t>B. PAKUOTĖS LAPELIS</w:t>
      </w:r>
      <w:bookmarkEnd w:id="72"/>
      <w:bookmarkEnd w:id="73"/>
    </w:p>
    <w:p w:rsidR="003C247A" w:rsidRPr="009E6F97" w:rsidRDefault="003C247A" w:rsidP="003C247A">
      <w:pPr>
        <w:pStyle w:val="TTEMEASMCA"/>
        <w:rPr>
          <w:lang w:val="lt-LT"/>
        </w:rPr>
      </w:pPr>
      <w:r w:rsidRPr="009E6F97">
        <w:rPr>
          <w:lang w:val="lt-LT"/>
        </w:rPr>
        <w:br w:type="page"/>
      </w:r>
      <w:bookmarkStart w:id="74" w:name="_Toc129243138"/>
      <w:bookmarkStart w:id="75" w:name="_Toc129243263"/>
      <w:r>
        <w:rPr>
          <w:caps w:val="0"/>
          <w:lang w:val="lt-LT"/>
        </w:rPr>
        <w:lastRenderedPageBreak/>
        <w:t>P</w:t>
      </w:r>
      <w:r w:rsidRPr="009E6F97">
        <w:rPr>
          <w:caps w:val="0"/>
          <w:lang w:val="lt-LT"/>
        </w:rPr>
        <w:t>akuotės lapelis: informacija vartotojui</w:t>
      </w:r>
      <w:bookmarkEnd w:id="74"/>
      <w:bookmarkEnd w:id="75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agrindinistekstas"/>
        <w:spacing w:after="0"/>
        <w:jc w:val="center"/>
        <w:rPr>
          <w:b/>
          <w:szCs w:val="22"/>
        </w:rPr>
      </w:pPr>
      <w:r w:rsidRPr="001E3D59">
        <w:rPr>
          <w:b/>
          <w:szCs w:val="22"/>
        </w:rPr>
        <w:t>L</w:t>
      </w:r>
      <w:r>
        <w:rPr>
          <w:b/>
          <w:szCs w:val="22"/>
        </w:rPr>
        <w:t>IBEXIN</w:t>
      </w:r>
      <w:r w:rsidRPr="009E6F97">
        <w:rPr>
          <w:b/>
          <w:szCs w:val="22"/>
        </w:rPr>
        <w:t xml:space="preserve"> 100 mg tabletės</w:t>
      </w:r>
    </w:p>
    <w:p w:rsidR="003C247A" w:rsidRPr="009E6F97" w:rsidRDefault="003C247A" w:rsidP="003C247A">
      <w:pPr>
        <w:jc w:val="center"/>
        <w:rPr>
          <w:sz w:val="22"/>
          <w:szCs w:val="22"/>
        </w:rPr>
      </w:pPr>
      <w:r w:rsidRPr="009E6F97">
        <w:rPr>
          <w:sz w:val="22"/>
          <w:szCs w:val="22"/>
        </w:rPr>
        <w:t>Prenoksdiazino hidrochloridas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bEMEASMCA"/>
      </w:pPr>
      <w:r w:rsidRPr="009E6F97">
        <w:t>Atidžiai perskaitykite visą šį lapelį, prieš pradėdami vartoti vaistą</w:t>
      </w:r>
      <w:r>
        <w:t xml:space="preserve">, </w:t>
      </w:r>
      <w:r w:rsidRPr="0015145D">
        <w:t>nes jame pateikiama Jums svarbi informacija</w:t>
      </w:r>
      <w:r w:rsidRPr="009E6F97">
        <w:t>.</w:t>
      </w:r>
    </w:p>
    <w:p w:rsidR="003C247A" w:rsidRPr="009E6F97" w:rsidRDefault="003C247A" w:rsidP="004B2210">
      <w:pPr>
        <w:pStyle w:val="BT-EMEASMCA"/>
        <w:tabs>
          <w:tab w:val="clear" w:pos="360"/>
          <w:tab w:val="num" w:pos="567"/>
        </w:tabs>
        <w:ind w:left="567" w:hanging="567"/>
      </w:pPr>
      <w:r w:rsidRPr="009E6F97">
        <w:t>Neišmeskite šio lapelio, nes vėl gali prireikti jį perskaityti.</w:t>
      </w:r>
    </w:p>
    <w:p w:rsidR="003C247A" w:rsidRPr="009E6F97" w:rsidRDefault="003C247A" w:rsidP="004B2210">
      <w:pPr>
        <w:pStyle w:val="BT-EMEASMCA"/>
        <w:tabs>
          <w:tab w:val="clear" w:pos="360"/>
          <w:tab w:val="num" w:pos="567"/>
        </w:tabs>
        <w:ind w:left="567" w:hanging="567"/>
      </w:pPr>
      <w:r w:rsidRPr="009E6F97">
        <w:t>Jeigu kiltų daugiau klausimų, kreipkitės į gydytoją arba vaistininką.</w:t>
      </w:r>
    </w:p>
    <w:p w:rsidR="003C247A" w:rsidRPr="009E6F97" w:rsidRDefault="003C247A" w:rsidP="004B2210">
      <w:pPr>
        <w:pStyle w:val="BT-EMEASMCA"/>
        <w:tabs>
          <w:tab w:val="clear" w:pos="360"/>
          <w:tab w:val="num" w:pos="567"/>
        </w:tabs>
        <w:ind w:left="567" w:hanging="567"/>
      </w:pPr>
      <w:r w:rsidRPr="009E6F97">
        <w:t>Šis vaistas skirtas</w:t>
      </w:r>
      <w:r>
        <w:t xml:space="preserve"> tik</w:t>
      </w:r>
      <w:r w:rsidRPr="009E6F97">
        <w:t xml:space="preserve"> Jums, todėl kitiems žmonėms jo duoti negalima. Vaistas gali jiems pakenkti (net tiems, kurių ligos </w:t>
      </w:r>
      <w:r>
        <w:t xml:space="preserve">požymiai </w:t>
      </w:r>
      <w:r w:rsidRPr="009E6F97">
        <w:t>yra tokie patys kaip Jūsų).</w:t>
      </w:r>
    </w:p>
    <w:p w:rsidR="003C247A" w:rsidRDefault="003C247A" w:rsidP="004B2210">
      <w:pPr>
        <w:pStyle w:val="BT-EMEASMCA"/>
        <w:tabs>
          <w:tab w:val="clear" w:pos="360"/>
          <w:tab w:val="num" w:pos="567"/>
        </w:tabs>
        <w:ind w:left="567" w:hanging="567"/>
      </w:pPr>
      <w:r w:rsidRPr="009E6F97">
        <w:t xml:space="preserve">Jeigu pasireiškė šalutinis poveikis </w:t>
      </w:r>
      <w:r w:rsidRPr="00153901">
        <w:t xml:space="preserve">(net jeigu jis šiame lapelyje nenurodytas), </w:t>
      </w:r>
      <w:r>
        <w:t>kreipkitės į gydytoją arba vaistininką. Žr. 4 skyrių.</w:t>
      </w:r>
    </w:p>
    <w:p w:rsidR="003C247A" w:rsidRPr="009E6F97" w:rsidRDefault="003C247A" w:rsidP="003C247A">
      <w:pPr>
        <w:pStyle w:val="BT-EMEASMCA"/>
        <w:numPr>
          <w:ilvl w:val="0"/>
          <w:numId w:val="0"/>
        </w:numPr>
      </w:pPr>
    </w:p>
    <w:p w:rsidR="003C247A" w:rsidRDefault="003C247A" w:rsidP="003C247A">
      <w:pPr>
        <w:pStyle w:val="BTEMEASMCA"/>
        <w:tabs>
          <w:tab w:val="left" w:pos="540"/>
        </w:tabs>
        <w:rPr>
          <w:b/>
        </w:rPr>
      </w:pPr>
      <w:r w:rsidRPr="0015145D">
        <w:rPr>
          <w:b/>
        </w:rPr>
        <w:t>Apie ką rašoma šiame lapelyje?</w:t>
      </w:r>
    </w:p>
    <w:p w:rsidR="0023265D" w:rsidRDefault="0023265D" w:rsidP="003C247A">
      <w:pPr>
        <w:pStyle w:val="BTEMEASMCA"/>
        <w:tabs>
          <w:tab w:val="left" w:pos="540"/>
        </w:tabs>
        <w:rPr>
          <w:b/>
        </w:rPr>
      </w:pPr>
    </w:p>
    <w:p w:rsidR="003C247A" w:rsidRPr="009E6F97" w:rsidRDefault="003C247A" w:rsidP="003C247A">
      <w:pPr>
        <w:pStyle w:val="BTEMEASMCA"/>
        <w:tabs>
          <w:tab w:val="left" w:pos="540"/>
        </w:tabs>
      </w:pPr>
      <w:r w:rsidRPr="009E6F97">
        <w:t>1.</w:t>
      </w:r>
      <w:r w:rsidRPr="009E6F97">
        <w:tab/>
        <w:t>Kas yra L</w:t>
      </w:r>
      <w:r>
        <w:t>IBEXIN</w:t>
      </w:r>
      <w:r w:rsidRPr="009E6F97">
        <w:t xml:space="preserve"> ir kam jis vartojamas</w:t>
      </w:r>
    </w:p>
    <w:p w:rsidR="003C247A" w:rsidRPr="009E6F97" w:rsidRDefault="003C247A" w:rsidP="003C247A">
      <w:pPr>
        <w:pStyle w:val="BTEMEASMCA"/>
        <w:tabs>
          <w:tab w:val="left" w:pos="540"/>
        </w:tabs>
      </w:pPr>
      <w:r w:rsidRPr="009E6F97">
        <w:t>2.</w:t>
      </w:r>
      <w:r w:rsidRPr="009E6F97">
        <w:tab/>
        <w:t>Kas žinotina prieš vartojant L</w:t>
      </w:r>
      <w:r>
        <w:t>IBEXIN</w:t>
      </w:r>
    </w:p>
    <w:p w:rsidR="003C247A" w:rsidRPr="009E6F97" w:rsidRDefault="003C247A" w:rsidP="003C247A">
      <w:pPr>
        <w:pStyle w:val="BTEMEASMCA"/>
        <w:tabs>
          <w:tab w:val="left" w:pos="540"/>
        </w:tabs>
      </w:pPr>
      <w:r w:rsidRPr="009E6F97">
        <w:t>3.</w:t>
      </w:r>
      <w:r w:rsidRPr="009E6F97">
        <w:tab/>
        <w:t>Kaip vartoti L</w:t>
      </w:r>
      <w:r>
        <w:t>IBEXIN</w:t>
      </w:r>
    </w:p>
    <w:p w:rsidR="003C247A" w:rsidRPr="009E6F97" w:rsidRDefault="003C247A" w:rsidP="003C247A">
      <w:pPr>
        <w:pStyle w:val="BTEMEASMCA"/>
        <w:tabs>
          <w:tab w:val="left" w:pos="540"/>
        </w:tabs>
      </w:pPr>
      <w:r w:rsidRPr="009E6F97">
        <w:t>4.</w:t>
      </w:r>
      <w:r w:rsidRPr="009E6F97">
        <w:tab/>
        <w:t>Galimas šalutinis poveikis</w:t>
      </w:r>
    </w:p>
    <w:p w:rsidR="003C247A" w:rsidRPr="009E6F97" w:rsidRDefault="003C247A" w:rsidP="003C247A">
      <w:pPr>
        <w:pStyle w:val="BTEMEASMCA"/>
        <w:tabs>
          <w:tab w:val="left" w:pos="540"/>
        </w:tabs>
      </w:pPr>
      <w:r w:rsidRPr="009E6F97">
        <w:t>5.</w:t>
      </w:r>
      <w:r w:rsidRPr="009E6F97">
        <w:tab/>
        <w:t>Kaip laikyti L</w:t>
      </w:r>
      <w:r>
        <w:t>IBEXIN</w:t>
      </w:r>
    </w:p>
    <w:p w:rsidR="003C247A" w:rsidRPr="009E6F97" w:rsidRDefault="003C247A" w:rsidP="003C247A">
      <w:pPr>
        <w:pStyle w:val="BTEMEASMCA"/>
        <w:tabs>
          <w:tab w:val="left" w:pos="540"/>
        </w:tabs>
      </w:pPr>
      <w:r w:rsidRPr="009E6F97">
        <w:t>6.</w:t>
      </w:r>
      <w:r w:rsidRPr="009E6F97">
        <w:tab/>
      </w:r>
      <w:r>
        <w:t>Pakuotės turinys ir k</w:t>
      </w:r>
      <w:r w:rsidRPr="009E6F97">
        <w:t>ita informacija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76" w:name="_Toc129243139"/>
      <w:bookmarkStart w:id="77" w:name="_Toc129243264"/>
      <w:r w:rsidRPr="009E6F97">
        <w:t>1.</w:t>
      </w:r>
      <w:r w:rsidRPr="009E6F97">
        <w:tab/>
      </w:r>
      <w:r>
        <w:t>K</w:t>
      </w:r>
      <w:r w:rsidRPr="009E6F97">
        <w:t>as yra LIBEXIN ir kam jis vartojamas</w:t>
      </w:r>
      <w:bookmarkEnd w:id="76"/>
      <w:bookmarkEnd w:id="77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 xml:space="preserve">Šis vaistas </w:t>
      </w:r>
      <w:r w:rsidR="00BF0181">
        <w:rPr>
          <w:szCs w:val="22"/>
        </w:rPr>
        <w:t>skirtas</w:t>
      </w:r>
      <w:r w:rsidR="00BF0181" w:rsidRPr="009E6F97">
        <w:rPr>
          <w:szCs w:val="22"/>
        </w:rPr>
        <w:t xml:space="preserve"> </w:t>
      </w:r>
      <w:r w:rsidRPr="009E6F97">
        <w:rPr>
          <w:szCs w:val="22"/>
        </w:rPr>
        <w:t xml:space="preserve">ūminiam ir lėtiniam sausam kosuliui </w:t>
      </w:r>
      <w:r w:rsidR="00BF0181">
        <w:rPr>
          <w:szCs w:val="22"/>
        </w:rPr>
        <w:t>slopinti, taip pat</w:t>
      </w:r>
      <w:r w:rsidRPr="009E6F97">
        <w:rPr>
          <w:szCs w:val="22"/>
        </w:rPr>
        <w:t xml:space="preserve"> kosuliui slopinti prieš </w:t>
      </w:r>
      <w:proofErr w:type="spellStart"/>
      <w:r w:rsidRPr="009E6F97">
        <w:rPr>
          <w:szCs w:val="22"/>
        </w:rPr>
        <w:t>bronchoskopiją</w:t>
      </w:r>
      <w:proofErr w:type="spellEnd"/>
      <w:r w:rsidRPr="009E6F97">
        <w:rPr>
          <w:szCs w:val="22"/>
        </w:rPr>
        <w:t>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78" w:name="_Toc129243140"/>
      <w:bookmarkStart w:id="79" w:name="_Toc129243265"/>
      <w:r w:rsidRPr="009E6F97">
        <w:t>2.</w:t>
      </w:r>
      <w:r w:rsidRPr="009E6F97">
        <w:tab/>
      </w:r>
      <w:r>
        <w:t>K</w:t>
      </w:r>
      <w:r w:rsidRPr="009E6F97">
        <w:t xml:space="preserve">as žinotina prieš vartojant </w:t>
      </w:r>
      <w:bookmarkEnd w:id="78"/>
      <w:bookmarkEnd w:id="79"/>
      <w:r w:rsidRPr="009E6F97">
        <w:t>LIBEXIN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3EMEASMCA"/>
      </w:pPr>
      <w:r w:rsidRPr="009E6F97">
        <w:t>L</w:t>
      </w:r>
      <w:r>
        <w:t>IBEXIN</w:t>
      </w:r>
      <w:r w:rsidRPr="009E6F97">
        <w:t xml:space="preserve"> vartoti negalima:</w:t>
      </w:r>
    </w:p>
    <w:p w:rsidR="003C247A" w:rsidRPr="009E6F97" w:rsidRDefault="003C247A" w:rsidP="004B2210">
      <w:pPr>
        <w:pStyle w:val="BT-EMEASMCA"/>
        <w:tabs>
          <w:tab w:val="clear" w:pos="360"/>
          <w:tab w:val="num" w:pos="567"/>
        </w:tabs>
        <w:ind w:left="567" w:hanging="567"/>
      </w:pPr>
      <w:r w:rsidRPr="009E6F97">
        <w:t xml:space="preserve">jeigu yra alergija prenoksdiazino hidrochloridui arba bet kuriai pagalbinei </w:t>
      </w:r>
      <w:r>
        <w:t>šio vaisto</w:t>
      </w:r>
      <w:r w:rsidRPr="009E6F97">
        <w:t xml:space="preserve"> medžiagai</w:t>
      </w:r>
      <w:r>
        <w:t xml:space="preserve"> </w:t>
      </w:r>
      <w:r w:rsidRPr="00153901">
        <w:t>(jos išvardytos 6 skyriuje)</w:t>
      </w:r>
      <w:r w:rsidRPr="009E6F97">
        <w:t>;</w:t>
      </w:r>
    </w:p>
    <w:p w:rsidR="003C247A" w:rsidRPr="009E6F97" w:rsidRDefault="003C247A" w:rsidP="004B2210">
      <w:pPr>
        <w:pStyle w:val="BT-EMEASMCA"/>
        <w:tabs>
          <w:tab w:val="clear" w:pos="360"/>
          <w:tab w:val="num" w:pos="567"/>
        </w:tabs>
        <w:ind w:left="567" w:hanging="567"/>
      </w:pPr>
      <w:r w:rsidRPr="009E6F97">
        <w:t xml:space="preserve">jei </w:t>
      </w:r>
      <w:r w:rsidR="006E62D5">
        <w:t>yra būklė</w:t>
      </w:r>
      <w:r w:rsidRPr="009E6F97">
        <w:t xml:space="preserve">, </w:t>
      </w:r>
      <w:r w:rsidR="006E62D5">
        <w:t>kai pasireiškia gausi</w:t>
      </w:r>
      <w:r w:rsidRPr="009E6F97">
        <w:t xml:space="preserve"> sekrecija iš bronchų, bei po operacijos, kai buvo </w:t>
      </w:r>
      <w:r w:rsidR="00BF0181">
        <w:t>skirta</w:t>
      </w:r>
      <w:r w:rsidR="00BF0181" w:rsidRPr="009E6F97">
        <w:t xml:space="preserve"> </w:t>
      </w:r>
      <w:r w:rsidRPr="009E6F97">
        <w:t>inhaliacinė anestezija.</w:t>
      </w:r>
    </w:p>
    <w:p w:rsidR="003C247A" w:rsidRPr="00E731D2" w:rsidRDefault="003C247A" w:rsidP="003C247A">
      <w:pPr>
        <w:pStyle w:val="Antrat4"/>
        <w:rPr>
          <w:sz w:val="22"/>
          <w:szCs w:val="22"/>
        </w:rPr>
      </w:pPr>
      <w:r w:rsidRPr="00E731D2">
        <w:rPr>
          <w:sz w:val="22"/>
          <w:szCs w:val="22"/>
        </w:rPr>
        <w:t xml:space="preserve">Įspėjimai ir atsargumo priemonės </w:t>
      </w:r>
    </w:p>
    <w:p w:rsidR="003C247A" w:rsidRPr="00E731D2" w:rsidRDefault="003C247A" w:rsidP="003C247A">
      <w:pPr>
        <w:numPr>
          <w:ilvl w:val="12"/>
          <w:numId w:val="0"/>
        </w:numPr>
        <w:ind w:right="-2"/>
        <w:rPr>
          <w:sz w:val="22"/>
          <w:szCs w:val="22"/>
        </w:rPr>
      </w:pPr>
      <w:r w:rsidRPr="00E731D2">
        <w:rPr>
          <w:sz w:val="22"/>
          <w:szCs w:val="22"/>
        </w:rPr>
        <w:t>Pasitarkite su gydytoju arba vaistininku</w:t>
      </w:r>
      <w:r w:rsidR="00C9256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E731D2">
        <w:rPr>
          <w:sz w:val="22"/>
          <w:szCs w:val="22"/>
        </w:rPr>
        <w:t xml:space="preserve">prieš pradėdami vartoti </w:t>
      </w:r>
      <w:r>
        <w:rPr>
          <w:sz w:val="22"/>
          <w:szCs w:val="22"/>
        </w:rPr>
        <w:t>LIBEXIN</w:t>
      </w:r>
      <w:r w:rsidRPr="00E731D2">
        <w:rPr>
          <w:sz w:val="22"/>
          <w:szCs w:val="22"/>
        </w:rPr>
        <w:t>.</w:t>
      </w:r>
    </w:p>
    <w:p w:rsidR="003C247A" w:rsidRDefault="003C247A" w:rsidP="003C247A">
      <w:pPr>
        <w:pStyle w:val="Pagrindinistekstas"/>
        <w:spacing w:after="0"/>
        <w:rPr>
          <w:szCs w:val="22"/>
        </w:rPr>
      </w:pPr>
    </w:p>
    <w:p w:rsidR="003C247A" w:rsidRDefault="003C247A" w:rsidP="00217ACE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 xml:space="preserve">Jei sekretas yra klampus ir sunkiai iškosimas, </w:t>
      </w:r>
      <w:r w:rsidR="00CF05E3">
        <w:rPr>
          <w:szCs w:val="22"/>
        </w:rPr>
        <w:t xml:space="preserve">gydytojas gali paskirti </w:t>
      </w:r>
      <w:r w:rsidRPr="009E6F97">
        <w:rPr>
          <w:szCs w:val="22"/>
        </w:rPr>
        <w:t xml:space="preserve">atsikosėjimą lengvinančių ar gleives skystinančių </w:t>
      </w:r>
      <w:r w:rsidR="00C32A5A">
        <w:rPr>
          <w:szCs w:val="22"/>
        </w:rPr>
        <w:t>vaist</w:t>
      </w:r>
      <w:r w:rsidRPr="009E6F97">
        <w:rPr>
          <w:szCs w:val="22"/>
        </w:rPr>
        <w:t>ų.</w:t>
      </w:r>
    </w:p>
    <w:p w:rsidR="00217ACE" w:rsidRPr="009E6F97" w:rsidRDefault="00217ACE">
      <w:pPr>
        <w:pStyle w:val="Pagrindinistekstas"/>
        <w:spacing w:after="0"/>
        <w:rPr>
          <w:szCs w:val="22"/>
        </w:rPr>
      </w:pPr>
    </w:p>
    <w:p w:rsidR="003C247A" w:rsidRPr="00E731D2" w:rsidRDefault="003C247A" w:rsidP="00B84B9B">
      <w:pPr>
        <w:pStyle w:val="Antrat4"/>
        <w:spacing w:before="0" w:after="0"/>
        <w:rPr>
          <w:sz w:val="22"/>
          <w:szCs w:val="22"/>
        </w:rPr>
      </w:pPr>
      <w:r w:rsidRPr="00E731D2">
        <w:rPr>
          <w:sz w:val="22"/>
          <w:szCs w:val="22"/>
        </w:rPr>
        <w:t>Vaikams ir paaugliams</w:t>
      </w:r>
    </w:p>
    <w:p w:rsidR="003C247A" w:rsidRPr="00AB303D" w:rsidRDefault="003C247A" w:rsidP="003C247A">
      <w:pPr>
        <w:rPr>
          <w:sz w:val="22"/>
          <w:szCs w:val="22"/>
        </w:rPr>
      </w:pPr>
      <w:r w:rsidRPr="00AB303D">
        <w:rPr>
          <w:sz w:val="22"/>
          <w:szCs w:val="22"/>
        </w:rPr>
        <w:t>LIBEXIN saugumas ir veiksmingumas vaikams neištirtas.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r w:rsidRPr="009E6F97">
        <w:t>Kit</w:t>
      </w:r>
      <w:r>
        <w:t xml:space="preserve">i vaistai ir </w:t>
      </w:r>
      <w:r w:rsidRPr="009E6F97">
        <w:t>LIBEXIN</w:t>
      </w:r>
    </w:p>
    <w:p w:rsidR="003C247A" w:rsidRPr="009E6F97" w:rsidRDefault="003C247A" w:rsidP="003C247A">
      <w:pPr>
        <w:pStyle w:val="BTEMEASMCA"/>
      </w:pPr>
      <w:r w:rsidRPr="009E6F97">
        <w:t>Jeigu vartojate ar neseniai vartojote kitų vaistų</w:t>
      </w:r>
      <w:r>
        <w:t xml:space="preserve"> arba dėl to nesate tikri, apie tai </w:t>
      </w:r>
      <w:r w:rsidRPr="009E6F97">
        <w:t>pasakykite gydytojui arba vaistininkui.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L</w:t>
      </w:r>
      <w:r>
        <w:rPr>
          <w:szCs w:val="22"/>
        </w:rPr>
        <w:t>IBEXIN</w:t>
      </w:r>
      <w:r w:rsidRPr="009E6F97">
        <w:rPr>
          <w:szCs w:val="22"/>
        </w:rPr>
        <w:t xml:space="preserve"> ir kitų vaistų sąveikos nepastebėta, vis dėlto, vartojant kitokių vaistų, reikėtų pasitarti su gydytoju.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3EMEASMCA"/>
      </w:pPr>
      <w:r w:rsidRPr="009E6F97">
        <w:t>Nėštumas</w:t>
      </w:r>
      <w:r>
        <w:t xml:space="preserve">, </w:t>
      </w:r>
      <w:r w:rsidRPr="009E6F97">
        <w:t>žindymo laikotarpis</w:t>
      </w:r>
      <w:r>
        <w:t xml:space="preserve"> ir vaisingumas</w:t>
      </w:r>
    </w:p>
    <w:p w:rsidR="003C247A" w:rsidRPr="0015145D" w:rsidRDefault="003C247A" w:rsidP="003C247A">
      <w:pPr>
        <w:numPr>
          <w:ilvl w:val="12"/>
          <w:numId w:val="0"/>
        </w:numPr>
        <w:rPr>
          <w:rFonts w:eastAsia="SimSun"/>
          <w:sz w:val="22"/>
          <w:szCs w:val="20"/>
          <w:lang w:eastAsia="zh-CN"/>
        </w:rPr>
      </w:pPr>
      <w:r w:rsidRPr="0015145D">
        <w:rPr>
          <w:rFonts w:eastAsia="SimSun"/>
          <w:sz w:val="22"/>
          <w:lang w:eastAsia="zh-CN"/>
        </w:rPr>
        <w:t>Jeigu esate nėščia, žindote kūdikį, manote, kad galbūt esate nėščia</w:t>
      </w:r>
      <w:r w:rsidR="008530F9">
        <w:rPr>
          <w:rFonts w:eastAsia="SimSun"/>
          <w:sz w:val="22"/>
          <w:lang w:eastAsia="zh-CN"/>
        </w:rPr>
        <w:t>,</w:t>
      </w:r>
      <w:r w:rsidRPr="0015145D">
        <w:rPr>
          <w:rFonts w:eastAsia="SimSun"/>
          <w:sz w:val="22"/>
          <w:lang w:eastAsia="zh-CN"/>
        </w:rPr>
        <w:t xml:space="preserve"> arba planuojate pastoti, tai prieš vart</w:t>
      </w:r>
      <w:r>
        <w:rPr>
          <w:rFonts w:eastAsia="SimSun"/>
          <w:sz w:val="22"/>
          <w:lang w:eastAsia="zh-CN"/>
        </w:rPr>
        <w:t>odama šį vaistą</w:t>
      </w:r>
      <w:r w:rsidR="008530F9">
        <w:rPr>
          <w:rFonts w:eastAsia="SimSun"/>
          <w:sz w:val="22"/>
          <w:lang w:eastAsia="zh-CN"/>
        </w:rPr>
        <w:t>,</w:t>
      </w:r>
      <w:r>
        <w:rPr>
          <w:rFonts w:eastAsia="SimSun"/>
          <w:sz w:val="22"/>
          <w:lang w:eastAsia="zh-CN"/>
        </w:rPr>
        <w:t xml:space="preserve"> pasitarkite su gydytoju arba vaistininku.</w:t>
      </w:r>
    </w:p>
    <w:p w:rsidR="003C247A" w:rsidRDefault="003C247A" w:rsidP="003C247A">
      <w:pPr>
        <w:pStyle w:val="BTEMEASMCA"/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Nors toksinio poveik</w:t>
      </w:r>
      <w:r>
        <w:rPr>
          <w:szCs w:val="22"/>
        </w:rPr>
        <w:t>io</w:t>
      </w:r>
      <w:r w:rsidRPr="009E6F97">
        <w:rPr>
          <w:szCs w:val="22"/>
        </w:rPr>
        <w:t xml:space="preserve"> embrionui nepastebėta, nėštumo laikotarpiu vaisto galima vartoti tik</w:t>
      </w:r>
      <w:r>
        <w:rPr>
          <w:szCs w:val="22"/>
        </w:rPr>
        <w:t xml:space="preserve"> </w:t>
      </w:r>
      <w:r w:rsidRPr="009E6F97">
        <w:rPr>
          <w:szCs w:val="22"/>
        </w:rPr>
        <w:t>gydytoj</w:t>
      </w:r>
      <w:r w:rsidR="008530F9">
        <w:rPr>
          <w:szCs w:val="22"/>
        </w:rPr>
        <w:t>ui</w:t>
      </w:r>
      <w:r w:rsidRPr="009E6F97">
        <w:rPr>
          <w:szCs w:val="22"/>
        </w:rPr>
        <w:t xml:space="preserve"> </w:t>
      </w:r>
      <w:r w:rsidR="008530F9">
        <w:rPr>
          <w:szCs w:val="22"/>
        </w:rPr>
        <w:t>paskyrus</w:t>
      </w:r>
      <w:r w:rsidRPr="009E6F97">
        <w:rPr>
          <w:szCs w:val="22"/>
        </w:rPr>
        <w:t>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Žindymo laikotarpiu vaisto galima vartoti tik gydytoj</w:t>
      </w:r>
      <w:r w:rsidR="008530F9">
        <w:rPr>
          <w:szCs w:val="22"/>
        </w:rPr>
        <w:t>ui paskyrus</w:t>
      </w:r>
      <w:r w:rsidRPr="009E6F97">
        <w:rPr>
          <w:szCs w:val="22"/>
        </w:rPr>
        <w:t xml:space="preserve"> </w:t>
      </w:r>
      <w:r w:rsidR="00296349">
        <w:rPr>
          <w:szCs w:val="22"/>
        </w:rPr>
        <w:t>ir jam prižiūrint</w:t>
      </w:r>
      <w:r w:rsidRPr="009E6F97">
        <w:rPr>
          <w:szCs w:val="22"/>
        </w:rPr>
        <w:t>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3EMEASMCA"/>
      </w:pPr>
      <w:r w:rsidRPr="009E6F97">
        <w:t>Vairavimas ir mechanizmų valdymas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Didesnės vaist</w:t>
      </w:r>
      <w:r>
        <w:rPr>
          <w:szCs w:val="22"/>
        </w:rPr>
        <w:t xml:space="preserve">o </w:t>
      </w:r>
      <w:r w:rsidRPr="009E6F97">
        <w:rPr>
          <w:szCs w:val="22"/>
        </w:rPr>
        <w:t>dozės gali bloginti budrumą</w:t>
      </w:r>
      <w:r w:rsidR="000F68A5" w:rsidRPr="000F68A5">
        <w:t xml:space="preserve"> </w:t>
      </w:r>
      <w:r w:rsidR="000F68A5" w:rsidRPr="000F68A5">
        <w:rPr>
          <w:szCs w:val="22"/>
        </w:rPr>
        <w:t>ir tai gali sutrikdyti gebėjimą vairuoti ir valdyti mechanizmus</w:t>
      </w:r>
      <w:r w:rsidRPr="009E6F97">
        <w:rPr>
          <w:szCs w:val="22"/>
        </w:rPr>
        <w:t>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3EMEASMCA"/>
      </w:pPr>
      <w:r w:rsidRPr="009E6F97">
        <w:t>L</w:t>
      </w:r>
      <w:r>
        <w:t>IBEXIN</w:t>
      </w:r>
      <w:r w:rsidRPr="009E6F97">
        <w:t xml:space="preserve"> </w:t>
      </w:r>
      <w:r>
        <w:t>sudėtyje yra laktozės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Jeigu gydytojas Jums yra sakęs, kad netoleruojate kokių nors angliavandenių, kreipkitės į jį prieš pradėdami vartoti šį vaistą</w:t>
      </w:r>
      <w:r>
        <w:rPr>
          <w:szCs w:val="22"/>
        </w:rPr>
        <w:t>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80" w:name="_Toc129243141"/>
      <w:bookmarkStart w:id="81" w:name="_Toc129243266"/>
      <w:r w:rsidRPr="009E6F97">
        <w:t>3.</w:t>
      </w:r>
      <w:r w:rsidRPr="009E6F97">
        <w:tab/>
      </w:r>
      <w:r>
        <w:t>K</w:t>
      </w:r>
      <w:r w:rsidRPr="009E6F97">
        <w:t xml:space="preserve">aip vartoti </w:t>
      </w:r>
      <w:bookmarkEnd w:id="80"/>
      <w:bookmarkEnd w:id="81"/>
      <w:r w:rsidRPr="009E6F97">
        <w:t>LIBEXIN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>
        <w:t>V</w:t>
      </w:r>
      <w:r w:rsidRPr="009E6F97">
        <w:t xml:space="preserve">isada vartokite </w:t>
      </w:r>
      <w:r>
        <w:t xml:space="preserve">šį vaistą </w:t>
      </w:r>
      <w:r w:rsidRPr="009E6F97">
        <w:t>tiksliai kaip nurodė gydytojas. Jeigu abejojate, kreipkitės į gydytoją arba vaistininką.</w:t>
      </w:r>
    </w:p>
    <w:p w:rsidR="00266D35" w:rsidRDefault="00266D35" w:rsidP="003C247A">
      <w:pPr>
        <w:pStyle w:val="Pagrindinistekstas"/>
        <w:spacing w:after="0"/>
        <w:rPr>
          <w:i/>
          <w:szCs w:val="22"/>
        </w:rPr>
      </w:pPr>
    </w:p>
    <w:p w:rsidR="00266D35" w:rsidRDefault="00266D35" w:rsidP="003C247A">
      <w:pPr>
        <w:pStyle w:val="Pagrindinistekstas"/>
        <w:spacing w:after="0"/>
        <w:rPr>
          <w:i/>
          <w:szCs w:val="22"/>
        </w:rPr>
      </w:pPr>
      <w:r w:rsidRPr="00266D35">
        <w:rPr>
          <w:i/>
          <w:szCs w:val="22"/>
        </w:rPr>
        <w:t>Dozavimas</w:t>
      </w:r>
    </w:p>
    <w:p w:rsidR="00266D35" w:rsidRPr="009E6F97" w:rsidRDefault="00266D35" w:rsidP="003C247A">
      <w:pPr>
        <w:pStyle w:val="Pagrindinistekstas"/>
        <w:spacing w:after="0"/>
        <w:rPr>
          <w:i/>
          <w:szCs w:val="22"/>
        </w:rPr>
      </w:pPr>
      <w:r>
        <w:rPr>
          <w:i/>
          <w:szCs w:val="22"/>
        </w:rPr>
        <w:t>Suaugusiems žmonėms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 xml:space="preserve">Vidutinė dozė </w:t>
      </w:r>
      <w:r w:rsidR="00F24679">
        <w:rPr>
          <w:szCs w:val="22"/>
        </w:rPr>
        <w:t>yra</w:t>
      </w:r>
      <w:r w:rsidRPr="009E6F97">
        <w:rPr>
          <w:szCs w:val="22"/>
        </w:rPr>
        <w:t xml:space="preserve"> 1 tabletė. Ji geriama 3–4 kartus per parą.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 xml:space="preserve">Sunkesniais atvejais dozę galima didinti ir </w:t>
      </w:r>
      <w:r>
        <w:rPr>
          <w:szCs w:val="22"/>
        </w:rPr>
        <w:t xml:space="preserve">vartoti </w:t>
      </w:r>
      <w:r w:rsidRPr="009E6F97">
        <w:rPr>
          <w:szCs w:val="22"/>
        </w:rPr>
        <w:t>po 2 tabletes 3–4 kartus per parą arba 3 tabletes tris kartus per parą.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</w:p>
    <w:p w:rsidR="00266D35" w:rsidRPr="009E6F97" w:rsidRDefault="00266D35" w:rsidP="003C247A">
      <w:pPr>
        <w:pStyle w:val="Pagrindinistekstas"/>
        <w:spacing w:after="0"/>
        <w:rPr>
          <w:i/>
          <w:szCs w:val="22"/>
        </w:rPr>
      </w:pPr>
      <w:r>
        <w:rPr>
          <w:i/>
          <w:szCs w:val="22"/>
        </w:rPr>
        <w:t xml:space="preserve">Paciento parengimas prieš </w:t>
      </w:r>
      <w:proofErr w:type="spellStart"/>
      <w:r>
        <w:rPr>
          <w:i/>
          <w:szCs w:val="22"/>
        </w:rPr>
        <w:t>bronchoskopiją</w:t>
      </w:r>
      <w:proofErr w:type="spellEnd"/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 xml:space="preserve">Likus valandai iki </w:t>
      </w:r>
      <w:proofErr w:type="spellStart"/>
      <w:r w:rsidR="006E29C8">
        <w:rPr>
          <w:szCs w:val="22"/>
        </w:rPr>
        <w:t>bronchoskopinės</w:t>
      </w:r>
      <w:proofErr w:type="spellEnd"/>
      <w:r w:rsidR="006E29C8">
        <w:rPr>
          <w:szCs w:val="22"/>
        </w:rPr>
        <w:t xml:space="preserve"> procedūros</w:t>
      </w:r>
      <w:r w:rsidRPr="009E6F97">
        <w:rPr>
          <w:szCs w:val="22"/>
        </w:rPr>
        <w:t xml:space="preserve">, </w:t>
      </w:r>
      <w:r w:rsidR="006E29C8">
        <w:rPr>
          <w:szCs w:val="22"/>
        </w:rPr>
        <w:t>skiriama</w:t>
      </w:r>
      <w:r>
        <w:rPr>
          <w:szCs w:val="22"/>
        </w:rPr>
        <w:t xml:space="preserve"> </w:t>
      </w:r>
      <w:r w:rsidRPr="009E6F97">
        <w:rPr>
          <w:szCs w:val="22"/>
        </w:rPr>
        <w:t>0,9</w:t>
      </w:r>
      <w:r w:rsidRPr="009E6F97">
        <w:rPr>
          <w:szCs w:val="22"/>
        </w:rPr>
        <w:noBreakHyphen/>
        <w:t xml:space="preserve">3,8 mg </w:t>
      </w:r>
      <w:proofErr w:type="spellStart"/>
      <w:r w:rsidRPr="009E6F97">
        <w:rPr>
          <w:szCs w:val="22"/>
        </w:rPr>
        <w:t>prenoksdiazino</w:t>
      </w:r>
      <w:proofErr w:type="spellEnd"/>
      <w:r w:rsidRPr="009E6F97">
        <w:rPr>
          <w:szCs w:val="22"/>
        </w:rPr>
        <w:t xml:space="preserve"> hidrochlorido/kg kūno svorio (kartu </w:t>
      </w:r>
      <w:r w:rsidR="006E29C8">
        <w:rPr>
          <w:szCs w:val="22"/>
        </w:rPr>
        <w:t>su</w:t>
      </w:r>
      <w:r w:rsidRPr="009E6F97">
        <w:rPr>
          <w:szCs w:val="22"/>
        </w:rPr>
        <w:t xml:space="preserve"> 0,5–1 mg atropino).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Didžiausia vienkartinė dozė suaugusiam žmogui – 3 tabletės.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Didžiausia paros dozė suaugusiam žmogui – 9 tabletės.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</w:p>
    <w:p w:rsidR="00266D35" w:rsidRPr="00B84B9B" w:rsidRDefault="00266D35" w:rsidP="003C247A">
      <w:pPr>
        <w:pStyle w:val="Pagrindinistekstas"/>
        <w:spacing w:after="0"/>
        <w:rPr>
          <w:i/>
          <w:szCs w:val="22"/>
        </w:rPr>
      </w:pPr>
      <w:r>
        <w:rPr>
          <w:i/>
          <w:szCs w:val="22"/>
        </w:rPr>
        <w:t>Vartojimo metodas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Tabletes reikia nuryti sveikas, nekramtant, kitaip ant burnos gleivinės susidarę milteliai gali sukelti laikiną aptirpimą bei nejautrumą.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</w:p>
    <w:p w:rsidR="003C247A" w:rsidRPr="009E6F97" w:rsidRDefault="003C247A" w:rsidP="003C247A">
      <w:pPr>
        <w:pStyle w:val="PI-3EMEASMCA"/>
      </w:pPr>
      <w:r>
        <w:t>Ką daryti p</w:t>
      </w:r>
      <w:r w:rsidRPr="009E6F97">
        <w:t>avartojus per didelę L</w:t>
      </w:r>
      <w:r>
        <w:t>IBEXIN</w:t>
      </w:r>
      <w:r w:rsidRPr="009E6F97">
        <w:t xml:space="preserve"> dozę</w:t>
      </w:r>
      <w:r>
        <w:t>?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lastRenderedPageBreak/>
        <w:t>Pavartojus per didelę dozę, per kelias valandas po išgėrimo gali pasireikšti raminamasis poveikis bei greitesnis nuovargis. Vaisto perdozavus, reikia kreiptis į gydytoją.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3EMEASMCA"/>
      </w:pPr>
      <w:r w:rsidRPr="009E6F97">
        <w:t>Pamiršus pavartoti L</w:t>
      </w:r>
      <w:r>
        <w:t>IBEXIN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 xml:space="preserve">Negalima vartoti dvigubos dozės norint kompensuoti praleistą tabletę. Vaisto toliau </w:t>
      </w:r>
      <w:r w:rsidR="004B4EBB">
        <w:rPr>
          <w:szCs w:val="22"/>
        </w:rPr>
        <w:t>būtina</w:t>
      </w:r>
      <w:r w:rsidR="00BA0875">
        <w:rPr>
          <w:szCs w:val="22"/>
        </w:rPr>
        <w:t xml:space="preserve"> </w:t>
      </w:r>
      <w:r w:rsidRPr="009E6F97">
        <w:rPr>
          <w:szCs w:val="22"/>
        </w:rPr>
        <w:t>vartoti taip, kaip skirta.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>Jeigu kiltų daugiau klausimų dėl šio vaisto vartojimo, kreipkitės į gydytoją arba vaistininką.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82" w:name="_Toc129243142"/>
      <w:bookmarkStart w:id="83" w:name="_Toc129243267"/>
      <w:r w:rsidRPr="009E6F97">
        <w:t>4.</w:t>
      </w:r>
      <w:r w:rsidRPr="009E6F97">
        <w:tab/>
      </w:r>
      <w:r>
        <w:t>G</w:t>
      </w:r>
      <w:r w:rsidRPr="009E6F97">
        <w:t>alimas šalutinis poveikis</w:t>
      </w:r>
      <w:bookmarkEnd w:id="82"/>
      <w:bookmarkEnd w:id="83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>
        <w:t>Šis vaistas</w:t>
      </w:r>
      <w:r w:rsidRPr="009E6F97">
        <w:t>, kaip ir visi kiti, gali sukelti šalutinį poveikį, nors jis pasireiškia ne visiems žmonėms.</w:t>
      </w:r>
    </w:p>
    <w:p w:rsidR="003C247A" w:rsidRDefault="003C247A" w:rsidP="003C247A">
      <w:pPr>
        <w:pStyle w:val="BTEMEASMCA"/>
      </w:pPr>
    </w:p>
    <w:p w:rsidR="003C247A" w:rsidRPr="00B21138" w:rsidRDefault="003C247A" w:rsidP="003C247A">
      <w:pPr>
        <w:pStyle w:val="BTEMEASMCA"/>
        <w:rPr>
          <w:i/>
        </w:rPr>
      </w:pPr>
      <w:r w:rsidRPr="00B21138">
        <w:rPr>
          <w:i/>
        </w:rPr>
        <w:t>Retas (</w:t>
      </w:r>
      <w:r w:rsidR="00CF05E3">
        <w:rPr>
          <w:i/>
        </w:rPr>
        <w:t xml:space="preserve">gali pasireikšti </w:t>
      </w:r>
      <w:r w:rsidRPr="0086344D">
        <w:rPr>
          <w:i/>
        </w:rPr>
        <w:t>mažiau nei 1 iš 1000</w:t>
      </w:r>
      <w:r w:rsidR="008C7A48">
        <w:rPr>
          <w:i/>
        </w:rPr>
        <w:t xml:space="preserve"> vartojusiųjų vaisto</w:t>
      </w:r>
      <w:r w:rsidRPr="00B21138">
        <w:rPr>
          <w:i/>
        </w:rPr>
        <w:t>)</w:t>
      </w:r>
    </w:p>
    <w:p w:rsidR="003C247A" w:rsidRDefault="003C247A" w:rsidP="003C247A">
      <w:pPr>
        <w:pStyle w:val="BTEMEASMCA"/>
      </w:pPr>
      <w:r>
        <w:t>A</w:t>
      </w:r>
      <w:r w:rsidRPr="00146CA2">
        <w:t>lerginė</w:t>
      </w:r>
      <w:r>
        <w:t>s</w:t>
      </w:r>
      <w:r w:rsidRPr="00146CA2">
        <w:t xml:space="preserve"> reakcij</w:t>
      </w:r>
      <w:r>
        <w:t xml:space="preserve">os, burnos ir </w:t>
      </w:r>
      <w:r w:rsidRPr="00146CA2">
        <w:t>gerklės saus</w:t>
      </w:r>
      <w:r>
        <w:t>u</w:t>
      </w:r>
      <w:r w:rsidRPr="00146CA2">
        <w:t>m</w:t>
      </w:r>
      <w:r>
        <w:t>as.</w:t>
      </w:r>
    </w:p>
    <w:p w:rsidR="003C247A" w:rsidRDefault="003C247A" w:rsidP="003C247A">
      <w:pPr>
        <w:pStyle w:val="Pagrindinistekstas"/>
        <w:spacing w:after="0"/>
      </w:pPr>
    </w:p>
    <w:p w:rsidR="003C247A" w:rsidRPr="00B21138" w:rsidRDefault="003C247A" w:rsidP="003C247A">
      <w:pPr>
        <w:pStyle w:val="Pagrindinistekstas"/>
        <w:spacing w:after="0"/>
        <w:rPr>
          <w:i/>
        </w:rPr>
      </w:pPr>
      <w:r w:rsidRPr="00B21138">
        <w:rPr>
          <w:i/>
        </w:rPr>
        <w:t xml:space="preserve">Nežinomas </w:t>
      </w:r>
      <w:r w:rsidRPr="00B21138">
        <w:rPr>
          <w:rFonts w:eastAsia="SimSun"/>
          <w:i/>
          <w:lang w:eastAsia="zh-CN"/>
        </w:rPr>
        <w:t>(</w:t>
      </w:r>
      <w:r w:rsidR="008C7A48">
        <w:rPr>
          <w:rFonts w:eastAsia="SimSun"/>
          <w:i/>
          <w:lang w:eastAsia="zh-CN"/>
        </w:rPr>
        <w:t xml:space="preserve">pasireiškimo dažnis </w:t>
      </w:r>
      <w:r w:rsidRPr="00B21138">
        <w:rPr>
          <w:rFonts w:eastAsia="SimSun"/>
          <w:i/>
          <w:lang w:eastAsia="zh-CN"/>
        </w:rPr>
        <w:t>negali būti apskaičiuotas pagal turimus duomenis)</w:t>
      </w:r>
    </w:p>
    <w:p w:rsidR="003C247A" w:rsidRDefault="003C247A" w:rsidP="003C247A">
      <w:pPr>
        <w:pStyle w:val="Pagrindinistekstas"/>
        <w:spacing w:after="0"/>
        <w:rPr>
          <w:szCs w:val="22"/>
        </w:rPr>
      </w:pPr>
      <w:r>
        <w:t>Bronchų spazmas</w:t>
      </w:r>
      <w:r w:rsidR="008C7A48">
        <w:t>,</w:t>
      </w:r>
      <w:r>
        <w:rPr>
          <w:szCs w:val="22"/>
        </w:rPr>
        <w:t xml:space="preserve"> </w:t>
      </w:r>
      <w:r w:rsidR="002E197B">
        <w:rPr>
          <w:szCs w:val="22"/>
        </w:rPr>
        <w:t>pilvo</w:t>
      </w:r>
      <w:r w:rsidR="002E197B" w:rsidRPr="00146CA2">
        <w:rPr>
          <w:szCs w:val="22"/>
        </w:rPr>
        <w:t xml:space="preserve"> </w:t>
      </w:r>
      <w:r w:rsidRPr="00146CA2">
        <w:rPr>
          <w:szCs w:val="22"/>
        </w:rPr>
        <w:t>skausm</w:t>
      </w:r>
      <w:r>
        <w:rPr>
          <w:szCs w:val="22"/>
        </w:rPr>
        <w:t>as, vidurių užkietėjimas (gali būti koreguojamas dieta)</w:t>
      </w:r>
      <w:r w:rsidRPr="00146CA2">
        <w:rPr>
          <w:szCs w:val="22"/>
        </w:rPr>
        <w:t>.</w:t>
      </w:r>
    </w:p>
    <w:p w:rsidR="003C247A" w:rsidRDefault="003C247A" w:rsidP="003C247A">
      <w:pPr>
        <w:pStyle w:val="Pagrindinistekstas"/>
        <w:spacing w:after="0"/>
        <w:rPr>
          <w:szCs w:val="22"/>
        </w:rPr>
      </w:pPr>
    </w:p>
    <w:p w:rsidR="003C247A" w:rsidRPr="00BB0B98" w:rsidRDefault="003C247A" w:rsidP="00B84B9B">
      <w:pPr>
        <w:keepNext/>
        <w:keepLines/>
        <w:rPr>
          <w:b/>
          <w:bCs/>
          <w:noProof/>
          <w:sz w:val="22"/>
          <w:szCs w:val="22"/>
          <w:lang w:eastAsia="x-none"/>
        </w:rPr>
      </w:pPr>
      <w:r w:rsidRPr="00BB0B98">
        <w:rPr>
          <w:b/>
          <w:bCs/>
          <w:noProof/>
          <w:sz w:val="22"/>
          <w:szCs w:val="22"/>
          <w:lang w:eastAsia="x-none"/>
        </w:rPr>
        <w:t>Pranešimas apie šalutinį poveikį</w:t>
      </w:r>
    </w:p>
    <w:p w:rsidR="003C247A" w:rsidRPr="009E6F97" w:rsidRDefault="003C247A" w:rsidP="00B84B9B">
      <w:pPr>
        <w:pStyle w:val="BTEMEASMCA"/>
        <w:keepNext/>
        <w:keepLines/>
      </w:pPr>
      <w:r w:rsidRPr="00BB0B98">
        <w:rPr>
          <w:bCs/>
          <w:noProof/>
          <w:lang w:val="x-none"/>
        </w:rPr>
        <w:t>Jeigu pasireiškė šalutinis poveikis, įskaitant šiame lapelyje nenurodytą, pasakykite gydytojui arba vaistininkui.</w:t>
      </w:r>
      <w:r w:rsidRPr="00BB0B98">
        <w:rPr>
          <w:bCs/>
          <w:noProof/>
        </w:rPr>
        <w:t xml:space="preserve"> </w:t>
      </w:r>
      <w:r w:rsidR="000A4737" w:rsidRPr="0036377A">
        <w:t>Apie šalutinį poveikį taip pat galite pranešti Valstybinei vaistų kontrolės tarnybai prie Lietuvos Respublikos sveikatos apsaugos ministerijos nemokamu t</w:t>
      </w:r>
      <w:r w:rsidR="000A4737" w:rsidRPr="0036377A">
        <w:rPr>
          <w:lang w:eastAsia="zh-CN"/>
        </w:rPr>
        <w:t>elefonu 8 800 73568</w:t>
      </w:r>
      <w:r w:rsidR="000A4737" w:rsidRPr="0036377A">
        <w:t xml:space="preserve"> arba užpildyti interneto svetainėje </w:t>
      </w:r>
      <w:hyperlink r:id="rId13" w:history="1">
        <w:r w:rsidR="000A4737" w:rsidRPr="0036377A">
          <w:rPr>
            <w:rStyle w:val="Hipersaitas"/>
            <w:rFonts w:eastAsia="SimSun"/>
          </w:rPr>
          <w:t>www.vvkt.lt</w:t>
        </w:r>
      </w:hyperlink>
      <w:r w:rsidR="000A4737" w:rsidRPr="0036377A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0A4737" w:rsidRPr="0036377A">
        <w:rPr>
          <w:lang w:eastAsia="zh-CN"/>
        </w:rPr>
        <w:t xml:space="preserve">nemokamu </w:t>
      </w:r>
      <w:r w:rsidR="000A4737" w:rsidRPr="0036377A">
        <w:t>fakso numeriu 8 800 20131</w:t>
      </w:r>
      <w:r w:rsidR="000A4737" w:rsidRPr="0036377A">
        <w:rPr>
          <w:lang w:eastAsia="zh-CN"/>
        </w:rPr>
        <w:t xml:space="preserve">, </w:t>
      </w:r>
      <w:r w:rsidR="000A4737" w:rsidRPr="0036377A">
        <w:t xml:space="preserve">el. paštu </w:t>
      </w:r>
      <w:hyperlink r:id="rId14" w:history="1">
        <w:r w:rsidR="000A4737" w:rsidRPr="0036377A">
          <w:rPr>
            <w:rStyle w:val="Hipersaitas"/>
            <w:rFonts w:eastAsia="SimSun"/>
          </w:rPr>
          <w:t>NepageidaujamaR@vvkt.lt</w:t>
        </w:r>
      </w:hyperlink>
      <w:r w:rsidR="000A4737" w:rsidRPr="0036377A">
        <w:t xml:space="preserve">, taip pat per Valstybinės vaistų kontrolės tarnybos prie Lietuvos Respublikos sveikatos apsaugos ministerijos interneto svetainę (adresu </w:t>
      </w:r>
      <w:hyperlink r:id="rId15" w:history="1">
        <w:r w:rsidR="000A4737" w:rsidRPr="0036377A">
          <w:rPr>
            <w:rStyle w:val="Hipersaitas"/>
            <w:rFonts w:eastAsia="SimSun"/>
          </w:rPr>
          <w:t>http://www.vvkt.lt</w:t>
        </w:r>
      </w:hyperlink>
      <w:r w:rsidR="000A4737" w:rsidRPr="0036377A">
        <w:t>). Pranešdami apie šalutinį poveikį galite mums padėti gauti daugiau informacijos apie šio vaisto saugumą.</w:t>
      </w:r>
    </w:p>
    <w:p w:rsidR="003C247A" w:rsidRDefault="003C247A" w:rsidP="003C247A">
      <w:pPr>
        <w:pStyle w:val="BTEMEASMCA"/>
      </w:pPr>
    </w:p>
    <w:p w:rsidR="00CF05E3" w:rsidRPr="009E6F97" w:rsidRDefault="00CF05E3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84" w:name="_Toc129243143"/>
      <w:bookmarkStart w:id="85" w:name="_Toc129243268"/>
      <w:r w:rsidRPr="009E6F97">
        <w:t>5.</w:t>
      </w:r>
      <w:r w:rsidRPr="009E6F97">
        <w:tab/>
      </w:r>
      <w:r>
        <w:t>K</w:t>
      </w:r>
      <w:r w:rsidRPr="009E6F97">
        <w:t xml:space="preserve">aip laikyti </w:t>
      </w:r>
      <w:bookmarkEnd w:id="84"/>
      <w:bookmarkEnd w:id="85"/>
      <w:r w:rsidRPr="009E6F97">
        <w:t>LIBEXIN</w:t>
      </w:r>
    </w:p>
    <w:p w:rsidR="003C247A" w:rsidRPr="009E6F97" w:rsidRDefault="003C247A" w:rsidP="003C247A">
      <w:pPr>
        <w:pStyle w:val="BTEMEASMCA"/>
      </w:pPr>
    </w:p>
    <w:p w:rsidR="003C247A" w:rsidRDefault="003C247A" w:rsidP="003C247A">
      <w:pPr>
        <w:pStyle w:val="Pagrindinistekstas"/>
        <w:spacing w:after="0"/>
        <w:rPr>
          <w:szCs w:val="22"/>
          <w:lang w:eastAsia="en-US"/>
        </w:rPr>
      </w:pPr>
      <w:r w:rsidRPr="00FA378B">
        <w:rPr>
          <w:szCs w:val="22"/>
          <w:lang w:eastAsia="en-US"/>
        </w:rPr>
        <w:t>Šį vaistą laikykite vaikams nepastebimoje ir nepasiekiamoje vietoje.</w:t>
      </w: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Laikyti ne aukštesnėje kaip 25</w:t>
      </w:r>
      <w:r>
        <w:rPr>
          <w:szCs w:val="22"/>
        </w:rPr>
        <w:t> </w:t>
      </w:r>
      <w:r w:rsidRPr="009E6F97">
        <w:rPr>
          <w:szCs w:val="22"/>
        </w:rPr>
        <w:sym w:font="Symbol" w:char="F0B0"/>
      </w:r>
      <w:r w:rsidRPr="009E6F97">
        <w:rPr>
          <w:szCs w:val="22"/>
        </w:rPr>
        <w:t>C temperatūroje</w:t>
      </w:r>
      <w:r>
        <w:rPr>
          <w:szCs w:val="22"/>
        </w:rPr>
        <w:t xml:space="preserve">. Laikyti </w:t>
      </w:r>
      <w:r w:rsidRPr="009E6F97">
        <w:rPr>
          <w:szCs w:val="22"/>
        </w:rPr>
        <w:t>gamintojo pakuotėje.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lastRenderedPageBreak/>
        <w:t>Ant dėžutės</w:t>
      </w:r>
      <w:r>
        <w:t xml:space="preserve"> ir lizdinės plokštelės</w:t>
      </w:r>
      <w:r w:rsidRPr="009E6F97">
        <w:t xml:space="preserve"> </w:t>
      </w:r>
      <w:r>
        <w:t xml:space="preserve">po „EXP“ </w:t>
      </w:r>
      <w:r w:rsidRPr="009E6F97">
        <w:t xml:space="preserve">nurodytam tinkamumo laikui pasibaigus, </w:t>
      </w:r>
      <w:r>
        <w:t xml:space="preserve">šio vaisto </w:t>
      </w:r>
      <w:r w:rsidRPr="009E6F97">
        <w:t>vartoti negalima. Vaistas tinka</w:t>
      </w:r>
      <w:r>
        <w:t>mas</w:t>
      </w:r>
      <w:r w:rsidRPr="009E6F97">
        <w:t xml:space="preserve"> vartoti iki paskutinės nurodyto mėnesio dienos.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>Vaistų negalima iš</w:t>
      </w:r>
      <w:r>
        <w:t xml:space="preserve">mesti </w:t>
      </w:r>
      <w:r w:rsidRPr="009E6F97">
        <w:t xml:space="preserve">į kanalizaciją arba su buitinėmis atliekomis. Kaip </w:t>
      </w:r>
      <w:r>
        <w:t xml:space="preserve">išmesti </w:t>
      </w:r>
      <w:r w:rsidRPr="009E6F97">
        <w:t>nereikalingus vaistus, klauskite vaistininko. Šios priemonės padės apsaugoti aplinką.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86" w:name="_Toc129243144"/>
      <w:bookmarkStart w:id="87" w:name="_Toc129243269"/>
      <w:r w:rsidRPr="009E6F97">
        <w:t>6.</w:t>
      </w:r>
      <w:r w:rsidRPr="009E6F97">
        <w:tab/>
      </w:r>
      <w:r>
        <w:t xml:space="preserve">Pakuotės turinys ir </w:t>
      </w:r>
      <w:r w:rsidRPr="009E6F97">
        <w:t>kita informacija</w:t>
      </w:r>
      <w:bookmarkEnd w:id="86"/>
      <w:bookmarkEnd w:id="87"/>
    </w:p>
    <w:p w:rsidR="003C247A" w:rsidRPr="009E6F97" w:rsidRDefault="003C247A" w:rsidP="003C247A">
      <w:pPr>
        <w:pStyle w:val="BTEMEASMCA"/>
      </w:pPr>
    </w:p>
    <w:p w:rsidR="003C247A" w:rsidRPr="009E6F97" w:rsidRDefault="003C247A" w:rsidP="00B84B9B">
      <w:pPr>
        <w:pStyle w:val="PI-3EMEASMCA"/>
      </w:pPr>
      <w:r w:rsidRPr="009E6F97">
        <w:t>L</w:t>
      </w:r>
      <w:r>
        <w:t>IBEXIN</w:t>
      </w:r>
      <w:r w:rsidRPr="009E6F97">
        <w:t xml:space="preserve"> sudėtis</w:t>
      </w:r>
    </w:p>
    <w:p w:rsidR="003C247A" w:rsidRPr="009E6F97" w:rsidRDefault="003C247A" w:rsidP="00CF05E3">
      <w:pPr>
        <w:pStyle w:val="BT-EMEASMCA"/>
        <w:tabs>
          <w:tab w:val="clear" w:pos="360"/>
          <w:tab w:val="num" w:pos="567"/>
        </w:tabs>
        <w:ind w:left="567" w:hanging="567"/>
      </w:pPr>
      <w:r w:rsidRPr="009E6F97">
        <w:t>Veiklioji medžiaga yra prenoksdiazino hidrochloridas. Vienoje tabletėje yra 100 mg prenoksdiazino hidrochlorido.</w:t>
      </w:r>
    </w:p>
    <w:p w:rsidR="003C247A" w:rsidRPr="009E6F97" w:rsidRDefault="003C247A" w:rsidP="00CF05E3">
      <w:pPr>
        <w:pStyle w:val="BT-EMEASMCA"/>
        <w:tabs>
          <w:tab w:val="clear" w:pos="360"/>
          <w:tab w:val="num" w:pos="567"/>
        </w:tabs>
        <w:ind w:left="567" w:hanging="567"/>
      </w:pPr>
      <w:r w:rsidRPr="009E6F97">
        <w:t>Pagalbinės medžiagos yra glicerolis, magnio stearatas, talkas, povidonas, kukurūzų krakmolas ir laktozė</w:t>
      </w:r>
      <w:r>
        <w:t xml:space="preserve"> monohidratas</w:t>
      </w:r>
      <w:r w:rsidRPr="009E6F97">
        <w:t>.</w:t>
      </w:r>
    </w:p>
    <w:p w:rsidR="003C247A" w:rsidRPr="009E6F97" w:rsidRDefault="003C247A" w:rsidP="003C247A">
      <w:pPr>
        <w:pStyle w:val="BTEMEASMCA"/>
      </w:pPr>
    </w:p>
    <w:p w:rsidR="003C247A" w:rsidRDefault="003C247A" w:rsidP="003C247A">
      <w:pPr>
        <w:pStyle w:val="PI-3EMEASMCA"/>
      </w:pPr>
      <w:r w:rsidRPr="009E6F97">
        <w:t>L</w:t>
      </w:r>
      <w:r>
        <w:t>IBEXIN</w:t>
      </w:r>
      <w:r w:rsidRPr="009E6F97">
        <w:t xml:space="preserve"> išvaizda ir kiekis pakuotėje</w:t>
      </w:r>
    </w:p>
    <w:p w:rsidR="003C247A" w:rsidRDefault="003C247A" w:rsidP="003C247A">
      <w:pPr>
        <w:pStyle w:val="Pagrindinistekstas"/>
        <w:spacing w:after="0"/>
        <w:rPr>
          <w:szCs w:val="22"/>
        </w:rPr>
      </w:pPr>
      <w:r>
        <w:rPr>
          <w:szCs w:val="22"/>
        </w:rPr>
        <w:t>B</w:t>
      </w:r>
      <w:r w:rsidRPr="009E6F97">
        <w:rPr>
          <w:szCs w:val="22"/>
        </w:rPr>
        <w:t>eveik balta, lygi, nuožulniais kraštais</w:t>
      </w:r>
      <w:r>
        <w:rPr>
          <w:szCs w:val="22"/>
        </w:rPr>
        <w:t xml:space="preserve"> tabletė</w:t>
      </w:r>
      <w:r w:rsidRPr="009E6F97">
        <w:rPr>
          <w:szCs w:val="22"/>
        </w:rPr>
        <w:t>. Vienoje pusėje užrašas „</w:t>
      </w:r>
      <w:r>
        <w:rPr>
          <w:szCs w:val="22"/>
        </w:rPr>
        <w:t>LIBEXIN</w:t>
      </w:r>
      <w:r w:rsidRPr="009E6F97">
        <w:rPr>
          <w:szCs w:val="22"/>
        </w:rPr>
        <w:t xml:space="preserve">“, kitoje </w:t>
      </w:r>
      <w:r>
        <w:rPr>
          <w:szCs w:val="22"/>
        </w:rPr>
        <w:t>– kryžminė</w:t>
      </w:r>
      <w:r w:rsidRPr="009E6F97">
        <w:rPr>
          <w:szCs w:val="22"/>
        </w:rPr>
        <w:t xml:space="preserve"> </w:t>
      </w:r>
      <w:r>
        <w:rPr>
          <w:szCs w:val="22"/>
        </w:rPr>
        <w:t xml:space="preserve">laužimo </w:t>
      </w:r>
      <w:r w:rsidRPr="009E6F97">
        <w:rPr>
          <w:szCs w:val="22"/>
        </w:rPr>
        <w:t>vagelė.</w:t>
      </w:r>
      <w:r>
        <w:rPr>
          <w:szCs w:val="22"/>
        </w:rPr>
        <w:t xml:space="preserve"> </w:t>
      </w:r>
      <w:r w:rsidRPr="00C2362D">
        <w:rPr>
          <w:szCs w:val="22"/>
        </w:rPr>
        <w:t>Vagelė nėra skirta tabletei perlaužti</w:t>
      </w:r>
      <w:r>
        <w:rPr>
          <w:szCs w:val="22"/>
        </w:rPr>
        <w:t>.</w:t>
      </w:r>
    </w:p>
    <w:p w:rsidR="003C247A" w:rsidRPr="009E6F97" w:rsidRDefault="003C247A" w:rsidP="003C247A">
      <w:pPr>
        <w:pStyle w:val="PI-3EMEASMCA"/>
      </w:pPr>
    </w:p>
    <w:p w:rsidR="003C247A" w:rsidRPr="009E6F97" w:rsidRDefault="003C247A" w:rsidP="003C247A">
      <w:pPr>
        <w:pStyle w:val="Pagrindinistekstas"/>
        <w:spacing w:after="0"/>
        <w:rPr>
          <w:szCs w:val="22"/>
        </w:rPr>
      </w:pPr>
      <w:r w:rsidRPr="009E6F97">
        <w:rPr>
          <w:szCs w:val="22"/>
        </w:rPr>
        <w:t>PVC/aliuminio lizdinės plokštelės po 10 tablečių.</w:t>
      </w:r>
    </w:p>
    <w:p w:rsidR="003C247A" w:rsidRPr="009E6F97" w:rsidRDefault="003C247A" w:rsidP="003C247A">
      <w:pPr>
        <w:pStyle w:val="BTEMEASMCA"/>
      </w:pPr>
      <w:r w:rsidRPr="009E6F97">
        <w:t>Dėžutėje yra 20 tablečių (2x10) lizdinėse plokštelėse.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3EMEASMCA"/>
      </w:pPr>
      <w:r w:rsidRPr="00BB0B98">
        <w:t>Registruotojas</w:t>
      </w:r>
      <w:r w:rsidRPr="009E6F97">
        <w:t xml:space="preserve"> ir gamintojas</w:t>
      </w:r>
    </w:p>
    <w:p w:rsidR="005B1939" w:rsidRDefault="005B1939" w:rsidP="003C247A">
      <w:pPr>
        <w:pStyle w:val="BTEMEASMCA"/>
      </w:pPr>
    </w:p>
    <w:p w:rsidR="003C247A" w:rsidRDefault="003C247A" w:rsidP="003C247A">
      <w:pPr>
        <w:pStyle w:val="BTEMEASMCA"/>
      </w:pPr>
      <w:r w:rsidRPr="00BB0B98">
        <w:t>Registruotojas</w:t>
      </w:r>
      <w:r w:rsidRPr="002256AC">
        <w:t xml:space="preserve"> </w:t>
      </w:r>
    </w:p>
    <w:p w:rsidR="005B1939" w:rsidRPr="002256AC" w:rsidRDefault="005B1939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>UAB „SANOFI-AVENTIS LIETUVA“</w:t>
      </w:r>
    </w:p>
    <w:p w:rsidR="003C247A" w:rsidRPr="009E6F97" w:rsidRDefault="003C247A" w:rsidP="003C247A">
      <w:pPr>
        <w:pStyle w:val="BTEMEASMCA"/>
      </w:pPr>
      <w:r w:rsidRPr="009E6F97">
        <w:t>A.Juozapavičiaus g. 6/2</w:t>
      </w:r>
    </w:p>
    <w:p w:rsidR="003C247A" w:rsidRPr="009E6F97" w:rsidRDefault="003C247A" w:rsidP="003C247A">
      <w:pPr>
        <w:pStyle w:val="BTEMEASMCA"/>
      </w:pPr>
      <w:r w:rsidRPr="009E6F97">
        <w:t>LT-09310 Vilnius</w:t>
      </w:r>
    </w:p>
    <w:p w:rsidR="003C247A" w:rsidRPr="009E6F97" w:rsidRDefault="003C247A" w:rsidP="003C247A">
      <w:pPr>
        <w:pStyle w:val="BTEMEASMCA"/>
      </w:pPr>
      <w:r w:rsidRPr="009E6F97">
        <w:t>Lietuva</w:t>
      </w:r>
    </w:p>
    <w:p w:rsidR="003C247A" w:rsidRPr="009E6F97" w:rsidRDefault="003C247A" w:rsidP="003C247A">
      <w:pPr>
        <w:pStyle w:val="BTEMEASMCA"/>
      </w:pPr>
    </w:p>
    <w:p w:rsidR="003C247A" w:rsidRDefault="003C247A" w:rsidP="003C247A">
      <w:pPr>
        <w:pStyle w:val="BTEMEASMCA"/>
      </w:pPr>
      <w:r w:rsidRPr="002256AC">
        <w:t>Gamintojai</w:t>
      </w:r>
    </w:p>
    <w:p w:rsidR="005B1939" w:rsidRPr="002256AC" w:rsidRDefault="005B1939" w:rsidP="003C247A">
      <w:pPr>
        <w:pStyle w:val="BTEMEASMCA"/>
      </w:pPr>
    </w:p>
    <w:p w:rsidR="003C247A" w:rsidRPr="009E6F97" w:rsidRDefault="003C247A" w:rsidP="003C247A">
      <w:pPr>
        <w:rPr>
          <w:noProof/>
          <w:sz w:val="22"/>
          <w:szCs w:val="22"/>
          <w:highlight w:val="yellow"/>
        </w:rPr>
      </w:pPr>
      <w:r w:rsidRPr="009E6F97">
        <w:rPr>
          <w:bCs/>
          <w:sz w:val="22"/>
          <w:szCs w:val="22"/>
        </w:rPr>
        <w:t>CHINOIN Pharmaceutical and Chemical Works Private Co.Ltd.</w:t>
      </w:r>
    </w:p>
    <w:p w:rsidR="003C247A" w:rsidRPr="009E6F97" w:rsidRDefault="003C247A" w:rsidP="003C247A">
      <w:pPr>
        <w:rPr>
          <w:noProof/>
          <w:sz w:val="22"/>
          <w:szCs w:val="22"/>
          <w:highlight w:val="yellow"/>
        </w:rPr>
      </w:pPr>
      <w:r w:rsidRPr="009E6F97">
        <w:rPr>
          <w:sz w:val="22"/>
          <w:szCs w:val="22"/>
        </w:rPr>
        <w:t xml:space="preserve">1045 Budapest, Tó u. 1-5. </w:t>
      </w:r>
    </w:p>
    <w:p w:rsidR="003C247A" w:rsidRPr="009E6F97" w:rsidRDefault="003C247A" w:rsidP="003C247A">
      <w:pPr>
        <w:rPr>
          <w:sz w:val="22"/>
          <w:szCs w:val="22"/>
          <w:lang w:val="en-GB"/>
        </w:rPr>
      </w:pPr>
      <w:proofErr w:type="spellStart"/>
      <w:r w:rsidRPr="009E6F97">
        <w:rPr>
          <w:sz w:val="22"/>
          <w:szCs w:val="22"/>
          <w:lang w:val="en-GB"/>
        </w:rPr>
        <w:t>Vengrija</w:t>
      </w:r>
      <w:proofErr w:type="spellEnd"/>
    </w:p>
    <w:p w:rsidR="003C247A" w:rsidRPr="009E6F97" w:rsidRDefault="003C247A" w:rsidP="003C247A">
      <w:pPr>
        <w:rPr>
          <w:sz w:val="22"/>
          <w:szCs w:val="22"/>
          <w:lang w:val="en-GB"/>
        </w:rPr>
      </w:pPr>
    </w:p>
    <w:p w:rsidR="003C247A" w:rsidRPr="009E6F97" w:rsidRDefault="003C247A" w:rsidP="003C247A">
      <w:pPr>
        <w:rPr>
          <w:sz w:val="22"/>
          <w:szCs w:val="22"/>
          <w:lang w:val="en-GB"/>
        </w:rPr>
      </w:pPr>
      <w:proofErr w:type="spellStart"/>
      <w:proofErr w:type="gramStart"/>
      <w:r>
        <w:rPr>
          <w:sz w:val="22"/>
          <w:szCs w:val="22"/>
          <w:lang w:val="en-GB"/>
        </w:rPr>
        <w:t>a</w:t>
      </w:r>
      <w:r w:rsidRPr="009E6F97">
        <w:rPr>
          <w:sz w:val="22"/>
          <w:szCs w:val="22"/>
          <w:lang w:val="en-GB"/>
        </w:rPr>
        <w:t>rba</w:t>
      </w:r>
      <w:proofErr w:type="spellEnd"/>
      <w:proofErr w:type="gramEnd"/>
    </w:p>
    <w:p w:rsidR="003C247A" w:rsidRPr="009E6F97" w:rsidRDefault="003C247A" w:rsidP="003C247A">
      <w:pPr>
        <w:rPr>
          <w:sz w:val="22"/>
          <w:szCs w:val="22"/>
          <w:lang w:val="en-GB"/>
        </w:rPr>
      </w:pPr>
    </w:p>
    <w:p w:rsidR="003C247A" w:rsidRPr="009E6F97" w:rsidRDefault="003C247A" w:rsidP="003C247A">
      <w:pPr>
        <w:rPr>
          <w:noProof/>
          <w:sz w:val="22"/>
          <w:szCs w:val="22"/>
          <w:highlight w:val="yellow"/>
        </w:rPr>
      </w:pPr>
      <w:r w:rsidRPr="009E6F97">
        <w:rPr>
          <w:bCs/>
          <w:sz w:val="22"/>
          <w:szCs w:val="22"/>
        </w:rPr>
        <w:t>CHINOIN Pharmaceutical and Chemical Works Private Co.Ltd.</w:t>
      </w:r>
    </w:p>
    <w:p w:rsidR="003C247A" w:rsidRPr="009E6F97" w:rsidRDefault="003C247A" w:rsidP="003C247A">
      <w:pPr>
        <w:rPr>
          <w:sz w:val="22"/>
          <w:szCs w:val="22"/>
        </w:rPr>
      </w:pPr>
      <w:r w:rsidRPr="009E6F97">
        <w:rPr>
          <w:sz w:val="22"/>
          <w:szCs w:val="22"/>
        </w:rPr>
        <w:t>2112 Veresegyhaz, Levai u.5.</w:t>
      </w:r>
    </w:p>
    <w:p w:rsidR="003C247A" w:rsidRPr="009E6F97" w:rsidRDefault="003C247A" w:rsidP="00B84B9B">
      <w:r w:rsidRPr="009E6F97">
        <w:rPr>
          <w:sz w:val="22"/>
          <w:szCs w:val="22"/>
        </w:rPr>
        <w:t>Vengrija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 xml:space="preserve">Jeigu apie šį vaistą norite sužinoti daugiau, kreipkitės į </w:t>
      </w:r>
      <w:r w:rsidR="004B4EBB">
        <w:t>registruotoją</w:t>
      </w:r>
      <w:r w:rsidRPr="009E6F97">
        <w:t>.</w:t>
      </w:r>
    </w:p>
    <w:p w:rsidR="003C247A" w:rsidRPr="009E6F97" w:rsidRDefault="003C247A" w:rsidP="003C247A">
      <w:pPr>
        <w:rPr>
          <w:sz w:val="22"/>
          <w:szCs w:val="22"/>
        </w:rPr>
      </w:pPr>
    </w:p>
    <w:tbl>
      <w:tblPr>
        <w:tblW w:w="45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3C247A" w:rsidRPr="009E6F97" w:rsidTr="00F24679">
        <w:tc>
          <w:tcPr>
            <w:tcW w:w="4536" w:type="dxa"/>
          </w:tcPr>
          <w:p w:rsidR="003C247A" w:rsidRPr="009E6F97" w:rsidRDefault="003C247A" w:rsidP="00F24679">
            <w:pPr>
              <w:pStyle w:val="BTEMEASMCA"/>
            </w:pPr>
            <w:r w:rsidRPr="009E6F97">
              <w:lastRenderedPageBreak/>
              <w:t>UAB „SANOFI-AVENTIS LIETUVA“</w:t>
            </w:r>
          </w:p>
          <w:p w:rsidR="003C247A" w:rsidRPr="009E6F97" w:rsidRDefault="003C247A" w:rsidP="00F24679">
            <w:pPr>
              <w:pStyle w:val="BTEMEASMCA"/>
            </w:pPr>
            <w:r w:rsidRPr="009E6F97">
              <w:t>A.Juozapavičiaus g. 6/2</w:t>
            </w:r>
          </w:p>
          <w:p w:rsidR="003C247A" w:rsidRPr="009E6F97" w:rsidRDefault="003C247A" w:rsidP="00F24679">
            <w:pPr>
              <w:pStyle w:val="BTEMEASMCA"/>
            </w:pPr>
            <w:r w:rsidRPr="009E6F97">
              <w:t>LT-09310 Vilnius</w:t>
            </w:r>
          </w:p>
          <w:p w:rsidR="003C247A" w:rsidRPr="009E6F97" w:rsidRDefault="003C247A" w:rsidP="00F24679">
            <w:pPr>
              <w:pStyle w:val="BTEMEASMCA"/>
            </w:pPr>
            <w:r w:rsidRPr="009E6F97">
              <w:t>Tel. +3705 275 5224</w:t>
            </w:r>
          </w:p>
        </w:tc>
      </w:tr>
    </w:tbl>
    <w:p w:rsidR="003C247A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bEMEASMCA"/>
      </w:pPr>
      <w:r w:rsidRPr="009E6F97">
        <w:rPr>
          <w:bCs/>
        </w:rPr>
        <w:t>Šis pakuotės lapelis</w:t>
      </w:r>
      <w:r w:rsidRPr="009E6F97">
        <w:t xml:space="preserve"> paskutinį kartą p</w:t>
      </w:r>
      <w:r>
        <w:t xml:space="preserve">eržiūrėtas </w:t>
      </w:r>
      <w:r w:rsidR="00E23A55">
        <w:t>2017-12-29.</w:t>
      </w:r>
    </w:p>
    <w:p w:rsidR="003C247A" w:rsidRDefault="003C247A" w:rsidP="003C247A">
      <w:pPr>
        <w:rPr>
          <w:sz w:val="22"/>
          <w:szCs w:val="22"/>
        </w:rPr>
      </w:pPr>
    </w:p>
    <w:p w:rsidR="003C247A" w:rsidRPr="009E6F97" w:rsidRDefault="003C247A" w:rsidP="003C247A">
      <w:pPr>
        <w:rPr>
          <w:sz w:val="22"/>
          <w:szCs w:val="22"/>
        </w:rPr>
      </w:pPr>
    </w:p>
    <w:p w:rsidR="003C247A" w:rsidRPr="009E6F97" w:rsidRDefault="003C247A" w:rsidP="003C247A">
      <w:pPr>
        <w:pStyle w:val="BTEMEASMCA"/>
      </w:pPr>
      <w:r w:rsidRPr="00BB0B98">
        <w:rPr>
          <w:snapToGrid w:val="0"/>
          <w:szCs w:val="20"/>
        </w:rPr>
        <w:t xml:space="preserve">Išsami informacija apie šį </w:t>
      </w:r>
      <w:r w:rsidRPr="00BB0B98">
        <w:rPr>
          <w:snapToGrid w:val="0"/>
          <w:szCs w:val="24"/>
        </w:rPr>
        <w:t>vaistą</w:t>
      </w:r>
      <w:r w:rsidRPr="00BB0B98">
        <w:rPr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BB0B98">
        <w:rPr>
          <w:i/>
          <w:snapToGrid w:val="0"/>
          <w:szCs w:val="24"/>
        </w:rPr>
        <w:t xml:space="preserve"> </w:t>
      </w:r>
      <w:hyperlink r:id="rId16" w:history="1">
        <w:r w:rsidRPr="00BB0B98">
          <w:rPr>
            <w:rFonts w:eastAsia="SimSun"/>
            <w:snapToGrid w:val="0"/>
            <w:color w:val="0000FF"/>
            <w:szCs w:val="20"/>
            <w:u w:val="single"/>
          </w:rPr>
          <w:t>http://www.vvkt.lt/</w:t>
        </w:r>
      </w:hyperlink>
      <w:r w:rsidRPr="00BB0B98">
        <w:rPr>
          <w:snapToGrid w:val="0"/>
          <w:szCs w:val="20"/>
        </w:rPr>
        <w:t>.</w:t>
      </w:r>
    </w:p>
    <w:p w:rsidR="003C247A" w:rsidRPr="009E6F97" w:rsidRDefault="003C247A" w:rsidP="003C247A">
      <w:pPr>
        <w:rPr>
          <w:sz w:val="22"/>
          <w:szCs w:val="22"/>
          <w:highlight w:val="yellow"/>
        </w:rPr>
      </w:pPr>
    </w:p>
    <w:p w:rsidR="007E7302" w:rsidRDefault="007E7302">
      <w:bookmarkStart w:id="88" w:name="_GoBack"/>
      <w:bookmarkEnd w:id="88"/>
      <w:permStart w:id="856368081" w:edGrp="everyone"/>
      <w:permEnd w:id="856368081"/>
    </w:p>
    <w:sectPr w:rsidR="007E7302" w:rsidSect="00F24679">
      <w:footerReference w:type="even" r:id="rId17"/>
      <w:footerReference w:type="default" r:id="rId1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D2D" w:rsidRDefault="00635D2D">
      <w:r>
        <w:separator/>
      </w:r>
    </w:p>
  </w:endnote>
  <w:endnote w:type="continuationSeparator" w:id="0">
    <w:p w:rsidR="00635D2D" w:rsidRDefault="0063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161" w:rsidRDefault="00072161" w:rsidP="00F2467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16</w:t>
    </w:r>
    <w:r>
      <w:rPr>
        <w:rStyle w:val="Puslapionumeris"/>
      </w:rPr>
      <w:fldChar w:fldCharType="end"/>
    </w:r>
  </w:p>
  <w:p w:rsidR="00072161" w:rsidRDefault="0007216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161" w:rsidRPr="00705CA9" w:rsidRDefault="00072161" w:rsidP="00F24679">
    <w:pPr>
      <w:pStyle w:val="Porat"/>
      <w:framePr w:wrap="around" w:vAnchor="text" w:hAnchor="margin" w:xAlign="center" w:y="1"/>
      <w:rPr>
        <w:rStyle w:val="Puslapionumeris"/>
        <w:sz w:val="22"/>
        <w:szCs w:val="22"/>
      </w:rPr>
    </w:pPr>
    <w:r w:rsidRPr="00705CA9">
      <w:rPr>
        <w:rStyle w:val="Puslapionumeris"/>
        <w:sz w:val="22"/>
        <w:szCs w:val="22"/>
      </w:rPr>
      <w:fldChar w:fldCharType="begin"/>
    </w:r>
    <w:r w:rsidRPr="00705CA9">
      <w:rPr>
        <w:rStyle w:val="Puslapionumeris"/>
        <w:sz w:val="22"/>
        <w:szCs w:val="22"/>
      </w:rPr>
      <w:instrText xml:space="preserve">PAGE  </w:instrText>
    </w:r>
    <w:r w:rsidRPr="00705CA9">
      <w:rPr>
        <w:rStyle w:val="Puslapionumeris"/>
        <w:sz w:val="22"/>
        <w:szCs w:val="22"/>
      </w:rPr>
      <w:fldChar w:fldCharType="separate"/>
    </w:r>
    <w:r w:rsidR="00E23A55">
      <w:rPr>
        <w:rStyle w:val="Puslapionumeris"/>
        <w:noProof/>
        <w:sz w:val="22"/>
        <w:szCs w:val="22"/>
      </w:rPr>
      <w:t>16</w:t>
    </w:r>
    <w:r w:rsidRPr="00705CA9">
      <w:rPr>
        <w:rStyle w:val="Puslapionumeris"/>
        <w:sz w:val="22"/>
        <w:szCs w:val="22"/>
      </w:rPr>
      <w:fldChar w:fldCharType="end"/>
    </w:r>
  </w:p>
  <w:p w:rsidR="00072161" w:rsidRDefault="0007216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D2D" w:rsidRDefault="00635D2D">
      <w:r>
        <w:separator/>
      </w:r>
    </w:p>
  </w:footnote>
  <w:footnote w:type="continuationSeparator" w:id="0">
    <w:p w:rsidR="00635D2D" w:rsidRDefault="00635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104E8"/>
    <w:multiLevelType w:val="hybridMultilevel"/>
    <w:tmpl w:val="A1665052"/>
    <w:lvl w:ilvl="0" w:tplc="F42E2EF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572DA"/>
    <w:multiLevelType w:val="hybridMultilevel"/>
    <w:tmpl w:val="F0DE07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i/yUbG4dQdixoGBVP/BPJQL33wc3zThk6tmqMYM9Y7qcPJpuPQw+xu+IoqDsvvO/bEkjPYycanysffjNN0jzQ==" w:salt="w188cvINH5CP8mi5Usvdt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4E"/>
    <w:rsid w:val="00007925"/>
    <w:rsid w:val="00031310"/>
    <w:rsid w:val="00033A66"/>
    <w:rsid w:val="00072161"/>
    <w:rsid w:val="000A4737"/>
    <w:rsid w:val="000C4635"/>
    <w:rsid w:val="000F68A5"/>
    <w:rsid w:val="00140135"/>
    <w:rsid w:val="00172D2B"/>
    <w:rsid w:val="001B11C1"/>
    <w:rsid w:val="001F3380"/>
    <w:rsid w:val="00217ACE"/>
    <w:rsid w:val="0023265D"/>
    <w:rsid w:val="00254696"/>
    <w:rsid w:val="00266D35"/>
    <w:rsid w:val="00296349"/>
    <w:rsid w:val="002D5336"/>
    <w:rsid w:val="002E197B"/>
    <w:rsid w:val="0036284E"/>
    <w:rsid w:val="003847D1"/>
    <w:rsid w:val="00395024"/>
    <w:rsid w:val="003C247A"/>
    <w:rsid w:val="003D684E"/>
    <w:rsid w:val="004B2210"/>
    <w:rsid w:val="004B4EBB"/>
    <w:rsid w:val="005B1939"/>
    <w:rsid w:val="005D6169"/>
    <w:rsid w:val="00607145"/>
    <w:rsid w:val="00635D2D"/>
    <w:rsid w:val="006646C9"/>
    <w:rsid w:val="00667F54"/>
    <w:rsid w:val="006C3FE3"/>
    <w:rsid w:val="006C49EA"/>
    <w:rsid w:val="006E29C8"/>
    <w:rsid w:val="006E62D5"/>
    <w:rsid w:val="006F1248"/>
    <w:rsid w:val="00711DBE"/>
    <w:rsid w:val="007414D9"/>
    <w:rsid w:val="00746442"/>
    <w:rsid w:val="007E7302"/>
    <w:rsid w:val="008530F9"/>
    <w:rsid w:val="008C7A48"/>
    <w:rsid w:val="009B3748"/>
    <w:rsid w:val="00A425C1"/>
    <w:rsid w:val="00A8255E"/>
    <w:rsid w:val="00AA49AC"/>
    <w:rsid w:val="00AA7C13"/>
    <w:rsid w:val="00B16CC8"/>
    <w:rsid w:val="00B601A8"/>
    <w:rsid w:val="00B84B9B"/>
    <w:rsid w:val="00BA0875"/>
    <w:rsid w:val="00BF0181"/>
    <w:rsid w:val="00C31B0B"/>
    <w:rsid w:val="00C32A5A"/>
    <w:rsid w:val="00C92565"/>
    <w:rsid w:val="00CE5DF9"/>
    <w:rsid w:val="00CF05E3"/>
    <w:rsid w:val="00DE4F7E"/>
    <w:rsid w:val="00E23A55"/>
    <w:rsid w:val="00E6306D"/>
    <w:rsid w:val="00ED449F"/>
    <w:rsid w:val="00EE7715"/>
    <w:rsid w:val="00F24679"/>
    <w:rsid w:val="00F6797B"/>
    <w:rsid w:val="00F82E55"/>
    <w:rsid w:val="00FA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70592"/>
  <w15:docId w15:val="{8403AA41-8B54-4450-B3D7-011A87A4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prastasis">
    <w:name w:val="Normal"/>
    <w:qFormat/>
    <w:rsid w:val="003C247A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C247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C247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3C247A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Antrat4">
    <w:name w:val="heading 4"/>
    <w:basedOn w:val="prastasis"/>
    <w:next w:val="prastasis"/>
    <w:link w:val="Antrat4Diagrama"/>
    <w:qFormat/>
    <w:rsid w:val="003C24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rsid w:val="003C247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-1EMEASMCA">
    <w:name w:val="PI-1 EMEA_SMCA"/>
    <w:basedOn w:val="Antrat2"/>
    <w:autoRedefine/>
    <w:rsid w:val="003C247A"/>
    <w:pPr>
      <w:keepLines w:val="0"/>
      <w:tabs>
        <w:tab w:val="left" w:pos="567"/>
      </w:tabs>
      <w:spacing w:before="0"/>
      <w:ind w:left="567" w:hanging="567"/>
    </w:pPr>
    <w:rPr>
      <w:rFonts w:ascii="Times New Roman" w:hAnsi="Times New Roman"/>
      <w:b/>
      <w:color w:val="auto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3C24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3C247A"/>
    <w:rPr>
      <w:rFonts w:ascii="Times New Roman" w:eastAsia="Times New Roman" w:hAnsi="Times New Roman" w:cs="Times New Roman"/>
      <w:b/>
      <w:noProof/>
    </w:rPr>
  </w:style>
  <w:style w:type="paragraph" w:customStyle="1" w:styleId="PI-2EMEASMCA">
    <w:name w:val="PI-2 EMEA_SMCA"/>
    <w:basedOn w:val="Antrat3"/>
    <w:autoRedefine/>
    <w:rsid w:val="003C247A"/>
    <w:pPr>
      <w:tabs>
        <w:tab w:val="left" w:pos="567"/>
      </w:tabs>
      <w:spacing w:before="0"/>
      <w:ind w:left="567" w:hanging="567"/>
    </w:pPr>
    <w:rPr>
      <w:rFonts w:ascii="Times New Roman" w:hAnsi="Times New Roman"/>
      <w:b/>
      <w:color w:val="auto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3C247A"/>
    <w:rPr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3C247A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hAnsi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3C247A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AnIIEMEASMCA">
    <w:name w:val="BT(AnII) EMEA_SMCA"/>
    <w:basedOn w:val="Debesliotekstas"/>
    <w:autoRedefine/>
    <w:rsid w:val="003C247A"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3C247A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3C247A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3C247A"/>
    <w:rPr>
      <w:b/>
    </w:rPr>
  </w:style>
  <w:style w:type="character" w:customStyle="1" w:styleId="BTEMEASMCAChar">
    <w:name w:val="BT EMEA_SMCA Char"/>
    <w:link w:val="BTEMEASMCA"/>
    <w:rsid w:val="003C247A"/>
    <w:rPr>
      <w:rFonts w:ascii="Times New Roman" w:eastAsia="Times New Roman" w:hAnsi="Times New Roman" w:cs="Times New Roman"/>
    </w:rPr>
  </w:style>
  <w:style w:type="paragraph" w:customStyle="1" w:styleId="BTuEMEASMCA">
    <w:name w:val="BT(u) EMEA_SMCA"/>
    <w:basedOn w:val="BTEMEASMCA"/>
    <w:autoRedefine/>
    <w:rsid w:val="003C247A"/>
    <w:rPr>
      <w:u w:val="single"/>
    </w:rPr>
  </w:style>
  <w:style w:type="paragraph" w:styleId="Pagrindinistekstas">
    <w:name w:val="Body Text"/>
    <w:basedOn w:val="prastasis"/>
    <w:link w:val="PagrindinistekstasDiagrama"/>
    <w:rsid w:val="003C247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3C247A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3C247A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rsid w:val="003C247A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3C247A"/>
  </w:style>
  <w:style w:type="character" w:customStyle="1" w:styleId="Antrat2Diagrama">
    <w:name w:val="Antraštė 2 Diagrama"/>
    <w:link w:val="Antrat2"/>
    <w:uiPriority w:val="9"/>
    <w:semiHidden/>
    <w:rsid w:val="003C247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sid w:val="003C247A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3C247A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4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C247A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C32A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2A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C32A5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2A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32A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palvotassraas1parykinimas">
    <w:name w:val="Colorful List Accent 1"/>
    <w:basedOn w:val="prastasis"/>
    <w:uiPriority w:val="34"/>
    <w:qFormat/>
    <w:rsid w:val="004B2210"/>
    <w:pPr>
      <w:ind w:left="720"/>
      <w:contextualSpacing/>
    </w:pPr>
  </w:style>
  <w:style w:type="character" w:styleId="Hipersaitas">
    <w:name w:val="Hyperlink"/>
    <w:uiPriority w:val="99"/>
    <w:rsid w:val="000A4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vkt.l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vkt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pageidaujamaR@vvkt.l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vvkt.lt" TargetMode="External"/><Relationship Id="rId10" Type="http://schemas.openxmlformats.org/officeDocument/2006/relationships/hyperlink" Target="http://www.vvkt.l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C84066-EE6E-4908-AA58-D94698D11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A05B4-204D-43CB-A4C2-694E7B20C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7180C49-D6AB-4332-85A8-BA0B992B1191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11022</Words>
  <Characters>6283</Characters>
  <Application>Microsoft Office Word</Application>
  <DocSecurity>8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sanofi-aventis</Company>
  <LinksUpToDate>false</LinksUpToDate>
  <CharactersWithSpaces>17271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cp:lastModifiedBy>Albina Burkauskaitė</cp:lastModifiedBy>
  <cp:revision>3</cp:revision>
  <dcterms:created xsi:type="dcterms:W3CDTF">2017-12-28T09:08:00Z</dcterms:created>
  <dcterms:modified xsi:type="dcterms:W3CDTF">2017-12-28T09:09:00Z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-420790784</vt:i4>
  </property>
  <property fmtid="{D5CDD505-2E9C-101B-9397-08002B2CF9AE}" pid="4" name="_EmailSubject">
    <vt:lpwstr>Libexin_3C-832_RPP</vt:lpwstr>
  </property>
  <property fmtid="{D5CDD505-2E9C-101B-9397-08002B2CF9AE}" pid="5" name="_AuthorEmail">
    <vt:lpwstr>Daiva.Reinotiene@sanofi.com</vt:lpwstr>
  </property>
  <property fmtid="{D5CDD505-2E9C-101B-9397-08002B2CF9AE}" pid="6" name="_AuthorEmailDisplayName">
    <vt:lpwstr>Reinotiene, Daiva /LT</vt:lpwstr>
  </property>
  <property fmtid="{D5CDD505-2E9C-101B-9397-08002B2CF9AE}" pid="7" name="_ReviewingToolsShownOnce">
    <vt:lpwstr/>
  </property>
</Properties>
</file>