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7A" w:rsidRPr="009E6F97" w:rsidRDefault="003C247A" w:rsidP="003C247A">
      <w:pPr>
        <w:pStyle w:val="TTEMEASMCA"/>
        <w:rPr>
          <w:lang w:val="lt-LT"/>
        </w:rPr>
      </w:pPr>
      <w:bookmarkStart w:id="0" w:name="_Toc129243138"/>
      <w:bookmarkStart w:id="1" w:name="_Toc129243263"/>
      <w:r>
        <w:rPr>
          <w:caps w:val="0"/>
          <w:lang w:val="lt-LT"/>
        </w:rPr>
        <w:t>P</w:t>
      </w:r>
      <w:r w:rsidRPr="009E6F97">
        <w:rPr>
          <w:caps w:val="0"/>
          <w:lang w:val="lt-LT"/>
        </w:rPr>
        <w:t>akuotės lapelis: informacija vartotojui</w:t>
      </w:r>
      <w:bookmarkEnd w:id="0"/>
      <w:bookmarkEnd w:id="1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odyText"/>
        <w:spacing w:after="0"/>
        <w:jc w:val="center"/>
        <w:rPr>
          <w:b/>
          <w:szCs w:val="22"/>
        </w:rPr>
      </w:pPr>
      <w:r w:rsidRPr="001E3D59">
        <w:rPr>
          <w:b/>
          <w:szCs w:val="22"/>
        </w:rPr>
        <w:t>L</w:t>
      </w:r>
      <w:r>
        <w:rPr>
          <w:b/>
          <w:szCs w:val="22"/>
        </w:rPr>
        <w:t>IBEXIN</w:t>
      </w:r>
      <w:r w:rsidRPr="009E6F97">
        <w:rPr>
          <w:b/>
          <w:szCs w:val="22"/>
        </w:rPr>
        <w:t xml:space="preserve"> 100 mg tabletės</w:t>
      </w:r>
    </w:p>
    <w:p w:rsidR="003C247A" w:rsidRPr="009E6F97" w:rsidRDefault="003C247A" w:rsidP="003C247A">
      <w:pPr>
        <w:jc w:val="center"/>
        <w:rPr>
          <w:sz w:val="22"/>
          <w:szCs w:val="22"/>
        </w:rPr>
      </w:pPr>
      <w:r w:rsidRPr="009E6F97">
        <w:rPr>
          <w:sz w:val="22"/>
          <w:szCs w:val="22"/>
        </w:rPr>
        <w:t>Prenoksdiazino hidrochloridas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bEMEASMCA"/>
      </w:pPr>
      <w:r w:rsidRPr="009E6F97">
        <w:t>Atidžiai perskaitykite visą šį lapelį, prieš pradėdami vartoti vaistą</w:t>
      </w:r>
      <w:r>
        <w:t xml:space="preserve">, </w:t>
      </w:r>
      <w:r w:rsidRPr="0015145D">
        <w:t>nes jame pateikiama Jums svarbi informacija</w:t>
      </w:r>
      <w:r w:rsidRPr="009E6F97">
        <w:t>.</w:t>
      </w:r>
    </w:p>
    <w:p w:rsidR="003C247A" w:rsidRPr="009E6F97" w:rsidRDefault="003C247A" w:rsidP="004B2210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>Neišmeskite šio lapelio, nes vėl gali prireikti jį perskaityti.</w:t>
      </w:r>
    </w:p>
    <w:p w:rsidR="003C247A" w:rsidRPr="009E6F97" w:rsidRDefault="003C247A" w:rsidP="004B2210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>Jeigu kiltų daugiau klausimų, kreipkitės į gydytoją arba vaistininką.</w:t>
      </w:r>
    </w:p>
    <w:p w:rsidR="003C247A" w:rsidRPr="009E6F97" w:rsidRDefault="003C247A" w:rsidP="004B2210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>Šis vaistas skirtas</w:t>
      </w:r>
      <w:r>
        <w:t xml:space="preserve"> tik</w:t>
      </w:r>
      <w:r w:rsidRPr="009E6F97">
        <w:t xml:space="preserve"> Jums, todėl kitiems žmonėms jo duoti negalima. Vaistas gali jiems pakenkti (net tiems, kurių ligos </w:t>
      </w:r>
      <w:r>
        <w:t xml:space="preserve">požymiai </w:t>
      </w:r>
      <w:r w:rsidRPr="009E6F97">
        <w:t>yra tokie patys kaip Jūsų).</w:t>
      </w:r>
    </w:p>
    <w:p w:rsidR="003C247A" w:rsidRDefault="003C247A" w:rsidP="004B2210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 xml:space="preserve">Jeigu pasireiškė šalutinis poveikis </w:t>
      </w:r>
      <w:r w:rsidRPr="00153901">
        <w:t xml:space="preserve">(net jeigu jis šiame lapelyje nenurodytas), </w:t>
      </w:r>
      <w:r>
        <w:t>kreipkitės į gydytoją arba vaistininką. Žr. 4 skyrių.</w:t>
      </w:r>
    </w:p>
    <w:p w:rsidR="003C247A" w:rsidRPr="009E6F97" w:rsidRDefault="003C247A" w:rsidP="003C247A">
      <w:pPr>
        <w:pStyle w:val="BT-EMEASMCA"/>
        <w:numPr>
          <w:ilvl w:val="0"/>
          <w:numId w:val="0"/>
        </w:numPr>
      </w:pPr>
    </w:p>
    <w:p w:rsidR="003C247A" w:rsidRDefault="003C247A" w:rsidP="003C247A">
      <w:pPr>
        <w:pStyle w:val="BTEMEASMCA"/>
        <w:tabs>
          <w:tab w:val="left" w:pos="540"/>
        </w:tabs>
        <w:rPr>
          <w:b/>
        </w:rPr>
      </w:pPr>
      <w:r w:rsidRPr="0015145D">
        <w:rPr>
          <w:b/>
        </w:rPr>
        <w:t>Apie ką rašoma šiame lapelyje?</w:t>
      </w:r>
    </w:p>
    <w:p w:rsidR="0023265D" w:rsidRDefault="0023265D" w:rsidP="003C247A">
      <w:pPr>
        <w:pStyle w:val="BTEMEASMCA"/>
        <w:tabs>
          <w:tab w:val="left" w:pos="540"/>
        </w:tabs>
        <w:rPr>
          <w:b/>
        </w:rPr>
      </w:pPr>
    </w:p>
    <w:p w:rsidR="003C247A" w:rsidRPr="009E6F97" w:rsidRDefault="003C247A" w:rsidP="003C247A">
      <w:pPr>
        <w:pStyle w:val="BTEMEASMCA"/>
        <w:tabs>
          <w:tab w:val="left" w:pos="540"/>
        </w:tabs>
      </w:pPr>
      <w:r w:rsidRPr="009E6F97">
        <w:t>1.</w:t>
      </w:r>
      <w:r w:rsidRPr="009E6F97">
        <w:tab/>
        <w:t>Kas yra L</w:t>
      </w:r>
      <w:r>
        <w:t>IBEXIN</w:t>
      </w:r>
      <w:r w:rsidRPr="009E6F97">
        <w:t xml:space="preserve"> ir kam jis vartojamas</w:t>
      </w:r>
    </w:p>
    <w:p w:rsidR="003C247A" w:rsidRPr="009E6F97" w:rsidRDefault="003C247A" w:rsidP="003C247A">
      <w:pPr>
        <w:pStyle w:val="BTEMEASMCA"/>
        <w:tabs>
          <w:tab w:val="left" w:pos="540"/>
        </w:tabs>
      </w:pPr>
      <w:r w:rsidRPr="009E6F97">
        <w:t>2.</w:t>
      </w:r>
      <w:r w:rsidRPr="009E6F97">
        <w:tab/>
        <w:t>Kas žinotina prieš vartojant L</w:t>
      </w:r>
      <w:r>
        <w:t>IBEXIN</w:t>
      </w:r>
    </w:p>
    <w:p w:rsidR="003C247A" w:rsidRPr="009E6F97" w:rsidRDefault="003C247A" w:rsidP="003C247A">
      <w:pPr>
        <w:pStyle w:val="BTEMEASMCA"/>
        <w:tabs>
          <w:tab w:val="left" w:pos="540"/>
        </w:tabs>
      </w:pPr>
      <w:r w:rsidRPr="009E6F97">
        <w:t>3.</w:t>
      </w:r>
      <w:r w:rsidRPr="009E6F97">
        <w:tab/>
        <w:t>Kaip vartoti L</w:t>
      </w:r>
      <w:r>
        <w:t>IBEXIN</w:t>
      </w:r>
    </w:p>
    <w:p w:rsidR="003C247A" w:rsidRPr="009E6F97" w:rsidRDefault="003C247A" w:rsidP="003C247A">
      <w:pPr>
        <w:pStyle w:val="BTEMEASMCA"/>
        <w:tabs>
          <w:tab w:val="left" w:pos="540"/>
        </w:tabs>
      </w:pPr>
      <w:r w:rsidRPr="009E6F97">
        <w:t>4.</w:t>
      </w:r>
      <w:r w:rsidRPr="009E6F97">
        <w:tab/>
        <w:t>Galimas šalutinis poveikis</w:t>
      </w:r>
    </w:p>
    <w:p w:rsidR="003C247A" w:rsidRPr="009E6F97" w:rsidRDefault="003C247A" w:rsidP="003C247A">
      <w:pPr>
        <w:pStyle w:val="BTEMEASMCA"/>
        <w:tabs>
          <w:tab w:val="left" w:pos="540"/>
        </w:tabs>
      </w:pPr>
      <w:r w:rsidRPr="009E6F97">
        <w:t>5.</w:t>
      </w:r>
      <w:r w:rsidRPr="009E6F97">
        <w:tab/>
        <w:t>Kaip laikyti L</w:t>
      </w:r>
      <w:r>
        <w:t>IBEXIN</w:t>
      </w:r>
    </w:p>
    <w:p w:rsidR="003C247A" w:rsidRPr="009E6F97" w:rsidRDefault="003C247A" w:rsidP="003C247A">
      <w:pPr>
        <w:pStyle w:val="BTEMEASMCA"/>
        <w:tabs>
          <w:tab w:val="left" w:pos="540"/>
        </w:tabs>
      </w:pPr>
      <w:r w:rsidRPr="009E6F97">
        <w:t>6.</w:t>
      </w:r>
      <w:r w:rsidRPr="009E6F97">
        <w:tab/>
      </w:r>
      <w:r>
        <w:t>Pakuotės turinys ir k</w:t>
      </w:r>
      <w:r w:rsidRPr="009E6F97">
        <w:t>ita informacija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2" w:name="_Toc129243139"/>
      <w:bookmarkStart w:id="3" w:name="_Toc129243264"/>
      <w:r w:rsidRPr="009E6F97">
        <w:t>1.</w:t>
      </w:r>
      <w:r w:rsidRPr="009E6F97">
        <w:tab/>
      </w:r>
      <w:r>
        <w:t>K</w:t>
      </w:r>
      <w:r w:rsidRPr="009E6F97">
        <w:t>as yra LIBEXIN ir kam jis vartojamas</w:t>
      </w:r>
      <w:bookmarkEnd w:id="2"/>
      <w:bookmarkEnd w:id="3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 xml:space="preserve">Šis vaistas </w:t>
      </w:r>
      <w:r w:rsidR="00BF0181">
        <w:rPr>
          <w:szCs w:val="22"/>
        </w:rPr>
        <w:t>skirtas</w:t>
      </w:r>
      <w:r w:rsidR="00BF0181" w:rsidRPr="009E6F97">
        <w:rPr>
          <w:szCs w:val="22"/>
        </w:rPr>
        <w:t xml:space="preserve"> </w:t>
      </w:r>
      <w:r w:rsidRPr="009E6F97">
        <w:rPr>
          <w:szCs w:val="22"/>
        </w:rPr>
        <w:t xml:space="preserve">ūminiam ir lėtiniam sausam kosuliui </w:t>
      </w:r>
      <w:r w:rsidR="00BF0181">
        <w:rPr>
          <w:szCs w:val="22"/>
        </w:rPr>
        <w:t>slopinti, taip pat</w:t>
      </w:r>
      <w:r w:rsidRPr="009E6F97">
        <w:rPr>
          <w:szCs w:val="22"/>
        </w:rPr>
        <w:t xml:space="preserve"> kosuliui slopinti prieš bronchoskopiją.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4" w:name="_Toc129243140"/>
      <w:bookmarkStart w:id="5" w:name="_Toc129243265"/>
      <w:r w:rsidRPr="009E6F97">
        <w:t>2.</w:t>
      </w:r>
      <w:r w:rsidRPr="009E6F97">
        <w:tab/>
      </w:r>
      <w:r>
        <w:t>K</w:t>
      </w:r>
      <w:r w:rsidRPr="009E6F97">
        <w:t xml:space="preserve">as žinotina prieš vartojant </w:t>
      </w:r>
      <w:bookmarkEnd w:id="4"/>
      <w:bookmarkEnd w:id="5"/>
      <w:r w:rsidRPr="009E6F97">
        <w:t>LIBEXIN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3EMEASMCA"/>
      </w:pPr>
      <w:r w:rsidRPr="009E6F97">
        <w:t>L</w:t>
      </w:r>
      <w:r>
        <w:t>IBEXIN</w:t>
      </w:r>
      <w:r w:rsidRPr="009E6F97">
        <w:t xml:space="preserve"> vartoti negalima:</w:t>
      </w:r>
    </w:p>
    <w:p w:rsidR="003C247A" w:rsidRPr="009E6F97" w:rsidRDefault="003C247A" w:rsidP="004B2210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 xml:space="preserve">jeigu yra alergija prenoksdiazino hidrochloridui arba bet kuriai pagalbinei </w:t>
      </w:r>
      <w:r>
        <w:t>šio vaisto</w:t>
      </w:r>
      <w:r w:rsidRPr="009E6F97">
        <w:t xml:space="preserve"> medžiagai</w:t>
      </w:r>
      <w:r>
        <w:t xml:space="preserve"> </w:t>
      </w:r>
      <w:r w:rsidRPr="00153901">
        <w:t>(jos išvardytos 6 skyriuje)</w:t>
      </w:r>
      <w:r w:rsidRPr="009E6F97">
        <w:t>;</w:t>
      </w:r>
    </w:p>
    <w:p w:rsidR="003C247A" w:rsidRPr="009E6F97" w:rsidRDefault="003C247A" w:rsidP="004B2210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 xml:space="preserve">jei </w:t>
      </w:r>
      <w:r w:rsidR="006E62D5">
        <w:t>yra būklė</w:t>
      </w:r>
      <w:r w:rsidRPr="009E6F97">
        <w:t xml:space="preserve">, </w:t>
      </w:r>
      <w:r w:rsidR="006E62D5">
        <w:t>kai pasireiškia gausi</w:t>
      </w:r>
      <w:r w:rsidRPr="009E6F97">
        <w:t xml:space="preserve"> sekrecija iš bronchų, bei po operacijos, kai buvo </w:t>
      </w:r>
      <w:r w:rsidR="00BF0181">
        <w:t>skirta</w:t>
      </w:r>
      <w:r w:rsidR="00BF0181" w:rsidRPr="009E6F97">
        <w:t xml:space="preserve"> </w:t>
      </w:r>
      <w:r w:rsidRPr="009E6F97">
        <w:t>inhaliacinė anestezija.</w:t>
      </w:r>
    </w:p>
    <w:p w:rsidR="003C247A" w:rsidRPr="00E731D2" w:rsidRDefault="003C247A" w:rsidP="003C247A">
      <w:pPr>
        <w:pStyle w:val="Heading4"/>
        <w:rPr>
          <w:sz w:val="22"/>
          <w:szCs w:val="22"/>
        </w:rPr>
      </w:pPr>
      <w:r w:rsidRPr="00E731D2">
        <w:rPr>
          <w:sz w:val="22"/>
          <w:szCs w:val="22"/>
        </w:rPr>
        <w:t xml:space="preserve">Įspėjimai ir atsargumo priemonės </w:t>
      </w:r>
    </w:p>
    <w:p w:rsidR="003C247A" w:rsidRPr="00E731D2" w:rsidRDefault="003C247A" w:rsidP="003C247A">
      <w:pPr>
        <w:numPr>
          <w:ilvl w:val="12"/>
          <w:numId w:val="0"/>
        </w:numPr>
        <w:ind w:right="-2"/>
        <w:rPr>
          <w:sz w:val="22"/>
          <w:szCs w:val="22"/>
        </w:rPr>
      </w:pPr>
      <w:r w:rsidRPr="00E731D2">
        <w:rPr>
          <w:sz w:val="22"/>
          <w:szCs w:val="22"/>
        </w:rPr>
        <w:t>Pasitarkite su gydytoju arba vaistininku</w:t>
      </w:r>
      <w:r w:rsidR="00C9256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731D2">
        <w:rPr>
          <w:sz w:val="22"/>
          <w:szCs w:val="22"/>
        </w:rPr>
        <w:t xml:space="preserve">prieš pradėdami vartoti </w:t>
      </w:r>
      <w:r>
        <w:rPr>
          <w:sz w:val="22"/>
          <w:szCs w:val="22"/>
        </w:rPr>
        <w:t>LIBEXIN</w:t>
      </w:r>
      <w:r w:rsidRPr="00E731D2">
        <w:rPr>
          <w:sz w:val="22"/>
          <w:szCs w:val="22"/>
        </w:rPr>
        <w:t>.</w:t>
      </w:r>
    </w:p>
    <w:p w:rsidR="003C247A" w:rsidRDefault="003C247A" w:rsidP="003C247A">
      <w:pPr>
        <w:pStyle w:val="BodyText"/>
        <w:spacing w:after="0"/>
        <w:rPr>
          <w:szCs w:val="22"/>
        </w:rPr>
      </w:pPr>
    </w:p>
    <w:p w:rsidR="003C247A" w:rsidRDefault="003C247A" w:rsidP="00217ACE">
      <w:pPr>
        <w:pStyle w:val="BodyText"/>
        <w:spacing w:after="0"/>
        <w:rPr>
          <w:szCs w:val="22"/>
        </w:rPr>
      </w:pPr>
      <w:r w:rsidRPr="009E6F97">
        <w:rPr>
          <w:szCs w:val="22"/>
        </w:rPr>
        <w:t xml:space="preserve">Jei sekretas yra klampus ir sunkiai iškosimas, </w:t>
      </w:r>
      <w:r w:rsidR="00CF05E3">
        <w:rPr>
          <w:szCs w:val="22"/>
        </w:rPr>
        <w:t xml:space="preserve">gydytojas gali paskirti </w:t>
      </w:r>
      <w:r w:rsidRPr="009E6F97">
        <w:rPr>
          <w:szCs w:val="22"/>
        </w:rPr>
        <w:t xml:space="preserve">atsikosėjimą lengvinančių ar gleives skystinančių </w:t>
      </w:r>
      <w:r w:rsidR="00C32A5A">
        <w:rPr>
          <w:szCs w:val="22"/>
        </w:rPr>
        <w:t>vaist</w:t>
      </w:r>
      <w:r w:rsidRPr="009E6F97">
        <w:rPr>
          <w:szCs w:val="22"/>
        </w:rPr>
        <w:t>ų.</w:t>
      </w:r>
    </w:p>
    <w:p w:rsidR="00217ACE" w:rsidRPr="009E6F97" w:rsidRDefault="00217ACE">
      <w:pPr>
        <w:pStyle w:val="BodyText"/>
        <w:spacing w:after="0"/>
        <w:rPr>
          <w:szCs w:val="22"/>
        </w:rPr>
      </w:pPr>
    </w:p>
    <w:p w:rsidR="003C247A" w:rsidRPr="00E731D2" w:rsidRDefault="003C247A" w:rsidP="00B84B9B">
      <w:pPr>
        <w:pStyle w:val="Heading4"/>
        <w:spacing w:before="0" w:after="0"/>
        <w:rPr>
          <w:sz w:val="22"/>
          <w:szCs w:val="22"/>
        </w:rPr>
      </w:pPr>
      <w:r w:rsidRPr="00E731D2">
        <w:rPr>
          <w:sz w:val="22"/>
          <w:szCs w:val="22"/>
        </w:rPr>
        <w:t>Vaikams ir paaugliams</w:t>
      </w:r>
    </w:p>
    <w:p w:rsidR="003C247A" w:rsidRPr="00AB303D" w:rsidRDefault="003C247A" w:rsidP="003C247A">
      <w:pPr>
        <w:rPr>
          <w:sz w:val="22"/>
          <w:szCs w:val="22"/>
        </w:rPr>
      </w:pPr>
      <w:r w:rsidRPr="00AB303D">
        <w:rPr>
          <w:sz w:val="22"/>
          <w:szCs w:val="22"/>
        </w:rPr>
        <w:t>LIBEXIN saugumas ir veiksmingumas vaikams neištirtas.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r w:rsidRPr="009E6F97">
        <w:t>Kit</w:t>
      </w:r>
      <w:r>
        <w:t xml:space="preserve">i vaistai ir </w:t>
      </w:r>
      <w:r w:rsidRPr="009E6F97">
        <w:t>LIBEXIN</w:t>
      </w:r>
    </w:p>
    <w:p w:rsidR="003C247A" w:rsidRPr="009E6F97" w:rsidRDefault="003C247A" w:rsidP="003C247A">
      <w:pPr>
        <w:pStyle w:val="BTEMEASMCA"/>
      </w:pPr>
      <w:r w:rsidRPr="009E6F97">
        <w:t>Jeigu vartojate ar neseniai vartojote kitų vaistų</w:t>
      </w:r>
      <w:r>
        <w:t xml:space="preserve"> arba dėl to nesate tikri, apie tai </w:t>
      </w:r>
      <w:r w:rsidRPr="009E6F97">
        <w:t>pasakykite gydytojui arba vaistininkui.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>L</w:t>
      </w:r>
      <w:r>
        <w:rPr>
          <w:szCs w:val="22"/>
        </w:rPr>
        <w:t>IBEXIN</w:t>
      </w:r>
      <w:r w:rsidRPr="009E6F97">
        <w:rPr>
          <w:szCs w:val="22"/>
        </w:rPr>
        <w:t xml:space="preserve"> ir kitų vaistų sąveikos nepastebėta, vis dėlto, vartojant kitokių vaistų, reikėtų pasitarti su gydytoju.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3EMEASMCA"/>
      </w:pPr>
      <w:r w:rsidRPr="009E6F97">
        <w:t>Nėštumas</w:t>
      </w:r>
      <w:r>
        <w:t xml:space="preserve">, </w:t>
      </w:r>
      <w:r w:rsidRPr="009E6F97">
        <w:t>žindymo laikotarpis</w:t>
      </w:r>
      <w:r>
        <w:t xml:space="preserve"> ir vaisingumas</w:t>
      </w:r>
    </w:p>
    <w:p w:rsidR="003C247A" w:rsidRPr="0015145D" w:rsidRDefault="003C247A" w:rsidP="003C247A">
      <w:pPr>
        <w:numPr>
          <w:ilvl w:val="12"/>
          <w:numId w:val="0"/>
        </w:numPr>
        <w:rPr>
          <w:rFonts w:eastAsia="SimSun"/>
          <w:sz w:val="22"/>
          <w:szCs w:val="20"/>
          <w:lang w:eastAsia="zh-CN"/>
        </w:rPr>
      </w:pPr>
      <w:r w:rsidRPr="0015145D">
        <w:rPr>
          <w:rFonts w:eastAsia="SimSun"/>
          <w:sz w:val="22"/>
          <w:lang w:eastAsia="zh-CN"/>
        </w:rPr>
        <w:t>Jeigu esate nėščia, žindote kūdikį, manote, kad galbūt esate nėščia</w:t>
      </w:r>
      <w:r w:rsidR="008530F9">
        <w:rPr>
          <w:rFonts w:eastAsia="SimSun"/>
          <w:sz w:val="22"/>
          <w:lang w:eastAsia="zh-CN"/>
        </w:rPr>
        <w:t>,</w:t>
      </w:r>
      <w:r w:rsidRPr="0015145D">
        <w:rPr>
          <w:rFonts w:eastAsia="SimSun"/>
          <w:sz w:val="22"/>
          <w:lang w:eastAsia="zh-CN"/>
        </w:rPr>
        <w:t xml:space="preserve"> arba planuojate pastoti, tai prieš vart</w:t>
      </w:r>
      <w:r>
        <w:rPr>
          <w:rFonts w:eastAsia="SimSun"/>
          <w:sz w:val="22"/>
          <w:lang w:eastAsia="zh-CN"/>
        </w:rPr>
        <w:t>odama šį vaistą</w:t>
      </w:r>
      <w:r w:rsidR="008530F9">
        <w:rPr>
          <w:rFonts w:eastAsia="SimSun"/>
          <w:sz w:val="22"/>
          <w:lang w:eastAsia="zh-CN"/>
        </w:rPr>
        <w:t>,</w:t>
      </w:r>
      <w:r>
        <w:rPr>
          <w:rFonts w:eastAsia="SimSun"/>
          <w:sz w:val="22"/>
          <w:lang w:eastAsia="zh-CN"/>
        </w:rPr>
        <w:t xml:space="preserve"> pasitarkite su gydytoju arba vaistininku.</w:t>
      </w:r>
    </w:p>
    <w:p w:rsidR="003C247A" w:rsidRDefault="003C247A" w:rsidP="003C247A">
      <w:pPr>
        <w:pStyle w:val="BTEMEASMCA"/>
      </w:pP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lastRenderedPageBreak/>
        <w:t>Nors toksinio poveik</w:t>
      </w:r>
      <w:r>
        <w:rPr>
          <w:szCs w:val="22"/>
        </w:rPr>
        <w:t>io</w:t>
      </w:r>
      <w:r w:rsidRPr="009E6F97">
        <w:rPr>
          <w:szCs w:val="22"/>
        </w:rPr>
        <w:t xml:space="preserve"> embrionui nepastebėta, nėštumo laikotarpiu vaisto galima vartoti tik</w:t>
      </w:r>
      <w:r>
        <w:rPr>
          <w:szCs w:val="22"/>
        </w:rPr>
        <w:t xml:space="preserve"> </w:t>
      </w:r>
      <w:r w:rsidRPr="009E6F97">
        <w:rPr>
          <w:szCs w:val="22"/>
        </w:rPr>
        <w:t>gydytoj</w:t>
      </w:r>
      <w:r w:rsidR="008530F9">
        <w:rPr>
          <w:szCs w:val="22"/>
        </w:rPr>
        <w:t>ui</w:t>
      </w:r>
      <w:r w:rsidRPr="009E6F97">
        <w:rPr>
          <w:szCs w:val="22"/>
        </w:rPr>
        <w:t xml:space="preserve"> </w:t>
      </w:r>
      <w:r w:rsidR="008530F9">
        <w:rPr>
          <w:szCs w:val="22"/>
        </w:rPr>
        <w:t>paskyrus</w:t>
      </w:r>
      <w:r w:rsidRPr="009E6F97">
        <w:rPr>
          <w:szCs w:val="22"/>
        </w:rPr>
        <w:t>.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>Žindymo laikotarpiu vaisto galima vartoti tik gydytoj</w:t>
      </w:r>
      <w:r w:rsidR="008530F9">
        <w:rPr>
          <w:szCs w:val="22"/>
        </w:rPr>
        <w:t>ui paskyrus</w:t>
      </w:r>
      <w:r w:rsidRPr="009E6F97">
        <w:rPr>
          <w:szCs w:val="22"/>
        </w:rPr>
        <w:t xml:space="preserve"> </w:t>
      </w:r>
      <w:r w:rsidR="00296349">
        <w:rPr>
          <w:szCs w:val="22"/>
        </w:rPr>
        <w:t>ir jam prižiūrint</w:t>
      </w:r>
      <w:r w:rsidRPr="009E6F97">
        <w:rPr>
          <w:szCs w:val="22"/>
        </w:rPr>
        <w:t>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3EMEASMCA"/>
      </w:pPr>
      <w:r w:rsidRPr="009E6F97">
        <w:t>Vairavimas ir mechanizmų valdymas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>Didesnės vaist</w:t>
      </w:r>
      <w:r>
        <w:rPr>
          <w:szCs w:val="22"/>
        </w:rPr>
        <w:t xml:space="preserve">o </w:t>
      </w:r>
      <w:r w:rsidRPr="009E6F97">
        <w:rPr>
          <w:szCs w:val="22"/>
        </w:rPr>
        <w:t>dozės gali bloginti budrumą</w:t>
      </w:r>
      <w:r w:rsidR="000F68A5" w:rsidRPr="000F68A5">
        <w:t xml:space="preserve"> </w:t>
      </w:r>
      <w:r w:rsidR="000F68A5" w:rsidRPr="000F68A5">
        <w:rPr>
          <w:szCs w:val="22"/>
        </w:rPr>
        <w:t>ir tai gali sutrikdyti gebėjimą vairuoti ir valdyti mechanizmus</w:t>
      </w:r>
      <w:r w:rsidRPr="009E6F97">
        <w:rPr>
          <w:szCs w:val="22"/>
        </w:rPr>
        <w:t>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3EMEASMCA"/>
      </w:pPr>
      <w:r w:rsidRPr="009E6F97">
        <w:t>L</w:t>
      </w:r>
      <w:r>
        <w:t>IBEXIN</w:t>
      </w:r>
      <w:r w:rsidRPr="009E6F97">
        <w:t xml:space="preserve"> </w:t>
      </w:r>
      <w:r>
        <w:t>sudėtyje yra laktozės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>Jeigu gydytojas Jums yra sakęs, kad netoleruojate kokių nors angliavandenių, kreipkitės į jį prieš pradėdami vartoti šį vaistą</w:t>
      </w:r>
      <w:r>
        <w:rPr>
          <w:szCs w:val="22"/>
        </w:rPr>
        <w:t>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6" w:name="_Toc129243141"/>
      <w:bookmarkStart w:id="7" w:name="_Toc129243266"/>
      <w:r w:rsidRPr="009E6F97">
        <w:t>3.</w:t>
      </w:r>
      <w:r w:rsidRPr="009E6F97">
        <w:tab/>
      </w:r>
      <w:r>
        <w:t>K</w:t>
      </w:r>
      <w:r w:rsidRPr="009E6F97">
        <w:t xml:space="preserve">aip vartoti </w:t>
      </w:r>
      <w:bookmarkEnd w:id="6"/>
      <w:bookmarkEnd w:id="7"/>
      <w:r w:rsidRPr="009E6F97">
        <w:t>LIBEXIN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>
        <w:t>V</w:t>
      </w:r>
      <w:r w:rsidRPr="009E6F97">
        <w:t xml:space="preserve">isada vartokite </w:t>
      </w:r>
      <w:r>
        <w:t xml:space="preserve">šį vaistą </w:t>
      </w:r>
      <w:r w:rsidRPr="009E6F97">
        <w:t>tiksliai kaip nurodė gydytojas. Jeigu abejojate, kreipkitės į gydytoją arba vaistininką.</w:t>
      </w:r>
    </w:p>
    <w:p w:rsidR="00266D35" w:rsidRDefault="00266D35" w:rsidP="003C247A">
      <w:pPr>
        <w:pStyle w:val="BodyText"/>
        <w:spacing w:after="0"/>
        <w:rPr>
          <w:i/>
          <w:szCs w:val="22"/>
        </w:rPr>
      </w:pPr>
    </w:p>
    <w:p w:rsidR="00266D35" w:rsidRDefault="00266D35" w:rsidP="003C247A">
      <w:pPr>
        <w:pStyle w:val="BodyText"/>
        <w:spacing w:after="0"/>
        <w:rPr>
          <w:i/>
          <w:szCs w:val="22"/>
        </w:rPr>
      </w:pPr>
      <w:r w:rsidRPr="00266D35">
        <w:rPr>
          <w:i/>
          <w:szCs w:val="22"/>
        </w:rPr>
        <w:t>Dozavimas</w:t>
      </w:r>
    </w:p>
    <w:p w:rsidR="00266D35" w:rsidRPr="009E6F97" w:rsidRDefault="00266D35" w:rsidP="003C247A">
      <w:pPr>
        <w:pStyle w:val="BodyText"/>
        <w:spacing w:after="0"/>
        <w:rPr>
          <w:i/>
          <w:szCs w:val="22"/>
        </w:rPr>
      </w:pPr>
      <w:r>
        <w:rPr>
          <w:i/>
          <w:szCs w:val="22"/>
        </w:rPr>
        <w:t>Suaugusiems žmonėms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 xml:space="preserve">Vidutinė dozė </w:t>
      </w:r>
      <w:r w:rsidR="00F24679">
        <w:rPr>
          <w:szCs w:val="22"/>
        </w:rPr>
        <w:t>yra</w:t>
      </w:r>
      <w:r w:rsidRPr="009E6F97">
        <w:rPr>
          <w:szCs w:val="22"/>
        </w:rPr>
        <w:t xml:space="preserve"> 1 tabletė. Ji geriama 3–4 kartus per parą.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 xml:space="preserve">Sunkesniais atvejais dozę galima didinti ir </w:t>
      </w:r>
      <w:r>
        <w:rPr>
          <w:szCs w:val="22"/>
        </w:rPr>
        <w:t xml:space="preserve">vartoti </w:t>
      </w:r>
      <w:r w:rsidRPr="009E6F97">
        <w:rPr>
          <w:szCs w:val="22"/>
        </w:rPr>
        <w:t>po 2 tabletes 3–4 kartus per parą arba 3 tabletes tris kartus per parą.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</w:p>
    <w:p w:rsidR="00266D35" w:rsidRPr="009E6F97" w:rsidRDefault="00266D35" w:rsidP="003C247A">
      <w:pPr>
        <w:pStyle w:val="BodyText"/>
        <w:spacing w:after="0"/>
        <w:rPr>
          <w:i/>
          <w:szCs w:val="22"/>
        </w:rPr>
      </w:pPr>
      <w:r>
        <w:rPr>
          <w:i/>
          <w:szCs w:val="22"/>
        </w:rPr>
        <w:t>Paciento parengimas prieš bronchoskopiją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 xml:space="preserve">Likus valandai iki </w:t>
      </w:r>
      <w:r w:rsidR="006E29C8">
        <w:rPr>
          <w:szCs w:val="22"/>
        </w:rPr>
        <w:t>bronchoskopinės procedūros</w:t>
      </w:r>
      <w:r w:rsidRPr="009E6F97">
        <w:rPr>
          <w:szCs w:val="22"/>
        </w:rPr>
        <w:t xml:space="preserve">, </w:t>
      </w:r>
      <w:r w:rsidR="006E29C8">
        <w:rPr>
          <w:szCs w:val="22"/>
        </w:rPr>
        <w:t>skiriama</w:t>
      </w:r>
      <w:r>
        <w:rPr>
          <w:szCs w:val="22"/>
        </w:rPr>
        <w:t xml:space="preserve"> </w:t>
      </w:r>
      <w:r w:rsidRPr="009E6F97">
        <w:rPr>
          <w:szCs w:val="22"/>
        </w:rPr>
        <w:t>0,9</w:t>
      </w:r>
      <w:r w:rsidRPr="009E6F97">
        <w:rPr>
          <w:szCs w:val="22"/>
        </w:rPr>
        <w:noBreakHyphen/>
        <w:t xml:space="preserve">3,8 mg prenoksdiazino hidrochlorido/kg kūno svorio (kartu </w:t>
      </w:r>
      <w:r w:rsidR="006E29C8">
        <w:rPr>
          <w:szCs w:val="22"/>
        </w:rPr>
        <w:t>su</w:t>
      </w:r>
      <w:r w:rsidRPr="009E6F97">
        <w:rPr>
          <w:szCs w:val="22"/>
        </w:rPr>
        <w:t xml:space="preserve"> 0,5–1 mg atropino).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>Didžiausia vienkartinė dozė suaugusiam žmogui – 3 tabletės.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>Didžiausia paros dozė suaugusiam žmogui – 9 tabletės.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</w:p>
    <w:p w:rsidR="00266D35" w:rsidRPr="00B84B9B" w:rsidRDefault="00266D35" w:rsidP="003C247A">
      <w:pPr>
        <w:pStyle w:val="BodyText"/>
        <w:spacing w:after="0"/>
        <w:rPr>
          <w:i/>
          <w:szCs w:val="22"/>
        </w:rPr>
      </w:pPr>
      <w:r>
        <w:rPr>
          <w:i/>
          <w:szCs w:val="22"/>
        </w:rPr>
        <w:t>Vartojimo metodas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>Tabletes reikia nuryti sveikas, nekramtant, kitaip ant burnos gleivinės susidarę milteliai gali sukelti laikiną aptirpimą bei nejautrumą.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</w:p>
    <w:p w:rsidR="003C247A" w:rsidRPr="009E6F97" w:rsidRDefault="003C247A" w:rsidP="003C247A">
      <w:pPr>
        <w:pStyle w:val="PI-3EMEASMCA"/>
      </w:pPr>
      <w:r>
        <w:t>Ką daryti p</w:t>
      </w:r>
      <w:r w:rsidRPr="009E6F97">
        <w:t>avartojus per didelę L</w:t>
      </w:r>
      <w:r>
        <w:t>IBEXIN</w:t>
      </w:r>
      <w:r w:rsidRPr="009E6F97">
        <w:t xml:space="preserve"> dozę</w:t>
      </w:r>
      <w:r>
        <w:t>?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>Pavartojus per didelę dozę, per kelias valandas po išgėrimo gali pasireikšti raminamasis poveikis bei greitesnis nuovargis. Vaisto perdozavus, reikia kreiptis į gydytoją.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3EMEASMCA"/>
      </w:pPr>
      <w:r w:rsidRPr="009E6F97">
        <w:t>Pamiršus pavartoti L</w:t>
      </w:r>
      <w:r>
        <w:t>IBEXIN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 xml:space="preserve">Negalima vartoti dvigubos dozės norint kompensuoti praleistą tabletę. Vaisto toliau </w:t>
      </w:r>
      <w:r w:rsidR="004B4EBB">
        <w:rPr>
          <w:szCs w:val="22"/>
        </w:rPr>
        <w:t>būtina</w:t>
      </w:r>
      <w:r w:rsidR="00BA0875">
        <w:rPr>
          <w:szCs w:val="22"/>
        </w:rPr>
        <w:t xml:space="preserve"> </w:t>
      </w:r>
      <w:r w:rsidRPr="009E6F97">
        <w:rPr>
          <w:szCs w:val="22"/>
        </w:rPr>
        <w:t>vartoti taip, kaip skirta.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Jeigu kiltų daugiau klausimų dėl šio vaisto vartojimo, kreipkitės į gydytoją arba vaistininką.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8" w:name="_Toc129243142"/>
      <w:bookmarkStart w:id="9" w:name="_Toc129243267"/>
      <w:r w:rsidRPr="009E6F97">
        <w:t>4.</w:t>
      </w:r>
      <w:r w:rsidRPr="009E6F97">
        <w:tab/>
      </w:r>
      <w:r>
        <w:t>G</w:t>
      </w:r>
      <w:r w:rsidRPr="009E6F97">
        <w:t>alimas šalutinis poveikis</w:t>
      </w:r>
      <w:bookmarkEnd w:id="8"/>
      <w:bookmarkEnd w:id="9"/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>
        <w:t>Šis vaistas</w:t>
      </w:r>
      <w:r w:rsidRPr="009E6F97">
        <w:t>, kaip ir visi kiti, gali sukelti šalutinį poveikį, nors jis pasireiškia ne visiems žmonėms.</w:t>
      </w:r>
    </w:p>
    <w:p w:rsidR="003C247A" w:rsidRDefault="003C247A" w:rsidP="003C247A">
      <w:pPr>
        <w:pStyle w:val="BTEMEASMCA"/>
      </w:pPr>
    </w:p>
    <w:p w:rsidR="003C247A" w:rsidRPr="00B21138" w:rsidRDefault="003C247A" w:rsidP="003C247A">
      <w:pPr>
        <w:pStyle w:val="BTEMEASMCA"/>
        <w:rPr>
          <w:i/>
        </w:rPr>
      </w:pPr>
      <w:r w:rsidRPr="00B21138">
        <w:rPr>
          <w:i/>
        </w:rPr>
        <w:t>Retas (</w:t>
      </w:r>
      <w:r w:rsidR="00CF05E3">
        <w:rPr>
          <w:i/>
        </w:rPr>
        <w:t xml:space="preserve">gali pasireikšti </w:t>
      </w:r>
      <w:r w:rsidRPr="0086344D">
        <w:rPr>
          <w:i/>
        </w:rPr>
        <w:t>mažiau nei 1 iš 1000</w:t>
      </w:r>
      <w:r w:rsidR="008C7A48">
        <w:rPr>
          <w:i/>
        </w:rPr>
        <w:t xml:space="preserve"> vartojusiųjų vaisto</w:t>
      </w:r>
      <w:r w:rsidRPr="00B21138">
        <w:rPr>
          <w:i/>
        </w:rPr>
        <w:t>)</w:t>
      </w:r>
    </w:p>
    <w:p w:rsidR="003C247A" w:rsidRDefault="003C247A" w:rsidP="003C247A">
      <w:pPr>
        <w:pStyle w:val="BTEMEASMCA"/>
      </w:pPr>
      <w:r>
        <w:t>A</w:t>
      </w:r>
      <w:r w:rsidRPr="00146CA2">
        <w:t>lerginė</w:t>
      </w:r>
      <w:r>
        <w:t>s</w:t>
      </w:r>
      <w:r w:rsidRPr="00146CA2">
        <w:t xml:space="preserve"> reakcij</w:t>
      </w:r>
      <w:r>
        <w:t xml:space="preserve">os, burnos ir </w:t>
      </w:r>
      <w:r w:rsidRPr="00146CA2">
        <w:t>gerklės saus</w:t>
      </w:r>
      <w:r>
        <w:t>u</w:t>
      </w:r>
      <w:r w:rsidRPr="00146CA2">
        <w:t>m</w:t>
      </w:r>
      <w:r>
        <w:t>as.</w:t>
      </w:r>
    </w:p>
    <w:p w:rsidR="003C247A" w:rsidRDefault="003C247A" w:rsidP="003C247A">
      <w:pPr>
        <w:pStyle w:val="BodyText"/>
        <w:spacing w:after="0"/>
      </w:pPr>
    </w:p>
    <w:p w:rsidR="003C247A" w:rsidRPr="00B21138" w:rsidRDefault="003C247A" w:rsidP="003C247A">
      <w:pPr>
        <w:pStyle w:val="BodyText"/>
        <w:spacing w:after="0"/>
        <w:rPr>
          <w:i/>
        </w:rPr>
      </w:pPr>
      <w:r w:rsidRPr="00B21138">
        <w:rPr>
          <w:i/>
        </w:rPr>
        <w:t xml:space="preserve">Nežinomas </w:t>
      </w:r>
      <w:r w:rsidRPr="00B21138">
        <w:rPr>
          <w:rFonts w:eastAsia="SimSun"/>
          <w:i/>
          <w:lang w:eastAsia="zh-CN"/>
        </w:rPr>
        <w:t>(</w:t>
      </w:r>
      <w:r w:rsidR="008C7A48">
        <w:rPr>
          <w:rFonts w:eastAsia="SimSun"/>
          <w:i/>
          <w:lang w:eastAsia="zh-CN"/>
        </w:rPr>
        <w:t xml:space="preserve">pasireiškimo dažnis </w:t>
      </w:r>
      <w:r w:rsidRPr="00B21138">
        <w:rPr>
          <w:rFonts w:eastAsia="SimSun"/>
          <w:i/>
          <w:lang w:eastAsia="zh-CN"/>
        </w:rPr>
        <w:t>negali būti apskaičiuotas pagal turimus duomenis)</w:t>
      </w:r>
    </w:p>
    <w:p w:rsidR="003C247A" w:rsidRDefault="003C247A" w:rsidP="003C247A">
      <w:pPr>
        <w:pStyle w:val="BodyText"/>
        <w:spacing w:after="0"/>
        <w:rPr>
          <w:szCs w:val="22"/>
        </w:rPr>
      </w:pPr>
      <w:r>
        <w:t>Bronchų spazmas</w:t>
      </w:r>
      <w:r w:rsidR="008C7A48">
        <w:t>,</w:t>
      </w:r>
      <w:r>
        <w:rPr>
          <w:szCs w:val="22"/>
        </w:rPr>
        <w:t xml:space="preserve"> </w:t>
      </w:r>
      <w:r w:rsidR="002E197B">
        <w:rPr>
          <w:szCs w:val="22"/>
        </w:rPr>
        <w:t>pilvo</w:t>
      </w:r>
      <w:r w:rsidR="002E197B" w:rsidRPr="00146CA2">
        <w:rPr>
          <w:szCs w:val="22"/>
        </w:rPr>
        <w:t xml:space="preserve"> </w:t>
      </w:r>
      <w:r w:rsidRPr="00146CA2">
        <w:rPr>
          <w:szCs w:val="22"/>
        </w:rPr>
        <w:t>skausm</w:t>
      </w:r>
      <w:r>
        <w:rPr>
          <w:szCs w:val="22"/>
        </w:rPr>
        <w:t>as, vidurių užkietėjimas (gali būti koreguojamas dieta)</w:t>
      </w:r>
      <w:r w:rsidRPr="00146CA2">
        <w:rPr>
          <w:szCs w:val="22"/>
        </w:rPr>
        <w:t>.</w:t>
      </w:r>
    </w:p>
    <w:p w:rsidR="003C247A" w:rsidRDefault="003C247A" w:rsidP="003C247A">
      <w:pPr>
        <w:pStyle w:val="BodyText"/>
        <w:spacing w:after="0"/>
        <w:rPr>
          <w:szCs w:val="22"/>
        </w:rPr>
      </w:pPr>
    </w:p>
    <w:p w:rsidR="003C247A" w:rsidRPr="00BB0B98" w:rsidRDefault="003C247A" w:rsidP="00B84B9B">
      <w:pPr>
        <w:keepNext/>
        <w:keepLines/>
        <w:rPr>
          <w:b/>
          <w:bCs/>
          <w:noProof/>
          <w:sz w:val="22"/>
          <w:szCs w:val="22"/>
          <w:lang w:eastAsia="x-none"/>
        </w:rPr>
      </w:pPr>
      <w:r w:rsidRPr="00BB0B98">
        <w:rPr>
          <w:b/>
          <w:bCs/>
          <w:noProof/>
          <w:sz w:val="22"/>
          <w:szCs w:val="22"/>
          <w:lang w:eastAsia="x-none"/>
        </w:rPr>
        <w:lastRenderedPageBreak/>
        <w:t>Pranešimas apie šalutinį poveikį</w:t>
      </w:r>
    </w:p>
    <w:p w:rsidR="003C247A" w:rsidRPr="009E6F97" w:rsidRDefault="003C247A" w:rsidP="00B84B9B">
      <w:pPr>
        <w:pStyle w:val="BTEMEASMCA"/>
        <w:keepNext/>
        <w:keepLines/>
      </w:pPr>
      <w:r w:rsidRPr="00BB0B98">
        <w:rPr>
          <w:bCs/>
          <w:noProof/>
          <w:lang w:val="x-none"/>
        </w:rPr>
        <w:t>Jeigu pasireiškė šalutinis poveikis, įskaitant šiame lapelyje nenurodytą, pasakykite gydytojui arba vaistininkui.</w:t>
      </w:r>
      <w:r w:rsidRPr="00BB0B98">
        <w:rPr>
          <w:bCs/>
          <w:noProof/>
        </w:rPr>
        <w:t xml:space="preserve"> </w:t>
      </w:r>
      <w:r w:rsidR="000A4737" w:rsidRPr="0036377A">
        <w:t>Apie šalutinį poveikį taip pat galite pranešti Valstybinei vaistų kontrolės tarnybai prie Lietuvos Respublikos sveikatos apsaugos ministerijos nemokamu t</w:t>
      </w:r>
      <w:r w:rsidR="000A4737" w:rsidRPr="0036377A">
        <w:rPr>
          <w:lang w:eastAsia="zh-CN"/>
        </w:rPr>
        <w:t>elefonu 8 800 73568</w:t>
      </w:r>
      <w:r w:rsidR="000A4737" w:rsidRPr="0036377A">
        <w:t xml:space="preserve"> arba užpildyti interneto svetainėje </w:t>
      </w:r>
      <w:hyperlink r:id="rId10" w:history="1">
        <w:r w:rsidR="000A4737" w:rsidRPr="0036377A">
          <w:rPr>
            <w:rStyle w:val="Hyperlink"/>
            <w:rFonts w:eastAsia="SimSun"/>
          </w:rPr>
          <w:t>www.vvkt.lt</w:t>
        </w:r>
      </w:hyperlink>
      <w:r w:rsidR="000A4737" w:rsidRPr="0036377A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0A4737" w:rsidRPr="0036377A">
        <w:rPr>
          <w:lang w:eastAsia="zh-CN"/>
        </w:rPr>
        <w:t xml:space="preserve">nemokamu </w:t>
      </w:r>
      <w:r w:rsidR="000A4737" w:rsidRPr="0036377A">
        <w:t>fakso numeriu 8 800 20131</w:t>
      </w:r>
      <w:r w:rsidR="000A4737" w:rsidRPr="0036377A">
        <w:rPr>
          <w:lang w:eastAsia="zh-CN"/>
        </w:rPr>
        <w:t xml:space="preserve">, </w:t>
      </w:r>
      <w:r w:rsidR="000A4737" w:rsidRPr="0036377A">
        <w:t xml:space="preserve">el. paštu </w:t>
      </w:r>
      <w:hyperlink r:id="rId11" w:history="1">
        <w:r w:rsidR="000A4737" w:rsidRPr="0036377A">
          <w:rPr>
            <w:rStyle w:val="Hyperlink"/>
            <w:rFonts w:eastAsia="SimSun"/>
          </w:rPr>
          <w:t>NepageidaujamaR@vvkt.lt</w:t>
        </w:r>
      </w:hyperlink>
      <w:r w:rsidR="000A4737" w:rsidRPr="0036377A">
        <w:t xml:space="preserve">, taip pat per Valstybinės vaistų kontrolės tarnybos prie Lietuvos Respublikos sveikatos apsaugos ministerijos interneto svetainę (adresu </w:t>
      </w:r>
      <w:hyperlink r:id="rId12" w:history="1">
        <w:r w:rsidR="000A4737" w:rsidRPr="0036377A">
          <w:rPr>
            <w:rStyle w:val="Hyperlink"/>
            <w:rFonts w:eastAsia="SimSun"/>
          </w:rPr>
          <w:t>http://www.vvkt.lt</w:t>
        </w:r>
      </w:hyperlink>
      <w:r w:rsidR="000A4737" w:rsidRPr="0036377A">
        <w:t>). Pranešdami apie šalutinį poveikį galite mums padėti gauti daugiau informacijos apie šio vaisto saugumą.</w:t>
      </w:r>
    </w:p>
    <w:p w:rsidR="003C247A" w:rsidRDefault="003C247A" w:rsidP="003C247A">
      <w:pPr>
        <w:pStyle w:val="BTEMEASMCA"/>
      </w:pPr>
    </w:p>
    <w:p w:rsidR="00CF05E3" w:rsidRPr="009E6F97" w:rsidRDefault="00CF05E3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10" w:name="_Toc129243143"/>
      <w:bookmarkStart w:id="11" w:name="_Toc129243268"/>
      <w:r w:rsidRPr="009E6F97">
        <w:t>5.</w:t>
      </w:r>
      <w:r w:rsidRPr="009E6F97">
        <w:tab/>
      </w:r>
      <w:r>
        <w:t>K</w:t>
      </w:r>
      <w:r w:rsidRPr="009E6F97">
        <w:t xml:space="preserve">aip laikyti </w:t>
      </w:r>
      <w:bookmarkEnd w:id="10"/>
      <w:bookmarkEnd w:id="11"/>
      <w:r w:rsidRPr="009E6F97">
        <w:t>LIBEXIN</w:t>
      </w:r>
    </w:p>
    <w:p w:rsidR="003C247A" w:rsidRPr="009E6F97" w:rsidRDefault="003C247A" w:rsidP="003C247A">
      <w:pPr>
        <w:pStyle w:val="BTEMEASMCA"/>
      </w:pPr>
    </w:p>
    <w:p w:rsidR="003C247A" w:rsidRDefault="003C247A" w:rsidP="003C247A">
      <w:pPr>
        <w:pStyle w:val="BodyText"/>
        <w:spacing w:after="0"/>
        <w:rPr>
          <w:szCs w:val="22"/>
          <w:lang w:eastAsia="en-US"/>
        </w:rPr>
      </w:pPr>
      <w:r w:rsidRPr="00FA378B">
        <w:rPr>
          <w:szCs w:val="22"/>
          <w:lang w:eastAsia="en-US"/>
        </w:rPr>
        <w:t>Šį vaistą laikykite vaikams nepastebimoje ir nepasiekiamoje vietoje.</w:t>
      </w: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>Laikyti ne aukštesnėje kaip 25</w:t>
      </w:r>
      <w:r>
        <w:rPr>
          <w:szCs w:val="22"/>
        </w:rPr>
        <w:t> </w:t>
      </w:r>
      <w:r w:rsidRPr="009E6F97">
        <w:rPr>
          <w:szCs w:val="22"/>
        </w:rPr>
        <w:sym w:font="Symbol" w:char="F0B0"/>
      </w:r>
      <w:r w:rsidRPr="009E6F97">
        <w:rPr>
          <w:szCs w:val="22"/>
        </w:rPr>
        <w:t>C temperatūroje</w:t>
      </w:r>
      <w:r>
        <w:rPr>
          <w:szCs w:val="22"/>
        </w:rPr>
        <w:t xml:space="preserve">. Laikyti </w:t>
      </w:r>
      <w:r w:rsidRPr="009E6F97">
        <w:rPr>
          <w:szCs w:val="22"/>
        </w:rPr>
        <w:t>gamintojo pakuotėje.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Ant dėžutės</w:t>
      </w:r>
      <w:r>
        <w:t xml:space="preserve"> ir lizdinės plokštelės</w:t>
      </w:r>
      <w:r w:rsidRPr="009E6F97">
        <w:t xml:space="preserve"> </w:t>
      </w:r>
      <w:r>
        <w:t xml:space="preserve">po „EXP“ </w:t>
      </w:r>
      <w:r w:rsidRPr="009E6F97">
        <w:t xml:space="preserve">nurodytam tinkamumo laikui pasibaigus, </w:t>
      </w:r>
      <w:r>
        <w:t xml:space="preserve">šio vaisto </w:t>
      </w:r>
      <w:r w:rsidRPr="009E6F97">
        <w:t>vartoti negalima. Vaistas tinka</w:t>
      </w:r>
      <w:r>
        <w:t>mas</w:t>
      </w:r>
      <w:r w:rsidRPr="009E6F97">
        <w:t xml:space="preserve"> vartoti iki paskutinės nurodyto mėnesio dienos.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Vaistų negalima iš</w:t>
      </w:r>
      <w:r>
        <w:t xml:space="preserve">mesti </w:t>
      </w:r>
      <w:r w:rsidRPr="009E6F97">
        <w:t xml:space="preserve">į kanalizaciją arba su buitinėmis atliekomis. Kaip </w:t>
      </w:r>
      <w:r>
        <w:t xml:space="preserve">išmesti </w:t>
      </w:r>
      <w:r w:rsidRPr="009E6F97">
        <w:t>nereikalingus vaistus, klauskite vaistininko. Šios priemonės padės apsaugoti aplinką.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1EMEASMCA"/>
      </w:pPr>
      <w:bookmarkStart w:id="12" w:name="_Toc129243144"/>
      <w:bookmarkStart w:id="13" w:name="_Toc129243269"/>
      <w:r w:rsidRPr="009E6F97">
        <w:t>6.</w:t>
      </w:r>
      <w:r w:rsidRPr="009E6F97">
        <w:tab/>
      </w:r>
      <w:r>
        <w:t xml:space="preserve">Pakuotės turinys ir </w:t>
      </w:r>
      <w:r w:rsidRPr="009E6F97">
        <w:t>kita informacija</w:t>
      </w:r>
      <w:bookmarkEnd w:id="12"/>
      <w:bookmarkEnd w:id="13"/>
    </w:p>
    <w:p w:rsidR="003C247A" w:rsidRPr="009E6F97" w:rsidRDefault="003C247A" w:rsidP="003C247A">
      <w:pPr>
        <w:pStyle w:val="BTEMEASMCA"/>
      </w:pPr>
    </w:p>
    <w:p w:rsidR="003C247A" w:rsidRPr="009E6F97" w:rsidRDefault="003C247A" w:rsidP="00B84B9B">
      <w:pPr>
        <w:pStyle w:val="PI-3EMEASMCA"/>
      </w:pPr>
      <w:r w:rsidRPr="009E6F97">
        <w:t>L</w:t>
      </w:r>
      <w:r>
        <w:t>IBEXIN</w:t>
      </w:r>
      <w:r w:rsidRPr="009E6F97">
        <w:t xml:space="preserve"> sudėtis</w:t>
      </w:r>
    </w:p>
    <w:p w:rsidR="003C247A" w:rsidRPr="009E6F97" w:rsidRDefault="003C247A" w:rsidP="00CF05E3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>Veiklioji medžiaga yra prenoksdiazino hidrochloridas. Vienoje tabletėje yra 100 mg prenoksdiazino hidrochlorido.</w:t>
      </w:r>
    </w:p>
    <w:p w:rsidR="003C247A" w:rsidRPr="009E6F97" w:rsidRDefault="003C247A" w:rsidP="00CF05E3">
      <w:pPr>
        <w:pStyle w:val="BT-EMEASMCA"/>
        <w:tabs>
          <w:tab w:val="clear" w:pos="360"/>
          <w:tab w:val="num" w:pos="567"/>
        </w:tabs>
        <w:ind w:left="567" w:hanging="567"/>
      </w:pPr>
      <w:r w:rsidRPr="009E6F97">
        <w:t>Pagalbinės medžiagos yra glicerolis, magnio stearatas, talkas, povidonas, kukurūzų krakmolas ir laktozė</w:t>
      </w:r>
      <w:r>
        <w:t xml:space="preserve"> monohidratas</w:t>
      </w:r>
      <w:r w:rsidRPr="009E6F97">
        <w:t>.</w:t>
      </w:r>
    </w:p>
    <w:p w:rsidR="003C247A" w:rsidRPr="009E6F97" w:rsidRDefault="003C247A" w:rsidP="003C247A">
      <w:pPr>
        <w:pStyle w:val="BTEMEASMCA"/>
      </w:pPr>
    </w:p>
    <w:p w:rsidR="003C247A" w:rsidRDefault="003C247A" w:rsidP="003C247A">
      <w:pPr>
        <w:pStyle w:val="PI-3EMEASMCA"/>
      </w:pPr>
      <w:r w:rsidRPr="009E6F97">
        <w:t>L</w:t>
      </w:r>
      <w:r>
        <w:t>IBEXIN</w:t>
      </w:r>
      <w:r w:rsidRPr="009E6F97">
        <w:t xml:space="preserve"> išvaizda ir kiekis pakuotėje</w:t>
      </w:r>
    </w:p>
    <w:p w:rsidR="003C247A" w:rsidRDefault="003C247A" w:rsidP="003C247A">
      <w:pPr>
        <w:pStyle w:val="BodyText"/>
        <w:spacing w:after="0"/>
        <w:rPr>
          <w:szCs w:val="22"/>
        </w:rPr>
      </w:pPr>
      <w:r>
        <w:rPr>
          <w:szCs w:val="22"/>
        </w:rPr>
        <w:t>B</w:t>
      </w:r>
      <w:r w:rsidRPr="009E6F97">
        <w:rPr>
          <w:szCs w:val="22"/>
        </w:rPr>
        <w:t>eveik balta, lygi, nuožulniais kraštais</w:t>
      </w:r>
      <w:r>
        <w:rPr>
          <w:szCs w:val="22"/>
        </w:rPr>
        <w:t xml:space="preserve"> tabletė</w:t>
      </w:r>
      <w:r w:rsidRPr="009E6F97">
        <w:rPr>
          <w:szCs w:val="22"/>
        </w:rPr>
        <w:t>. Vienoje pusėje užrašas „</w:t>
      </w:r>
      <w:r>
        <w:rPr>
          <w:szCs w:val="22"/>
        </w:rPr>
        <w:t>LIBEXIN</w:t>
      </w:r>
      <w:r w:rsidRPr="009E6F97">
        <w:rPr>
          <w:szCs w:val="22"/>
        </w:rPr>
        <w:t xml:space="preserve">“, kitoje </w:t>
      </w:r>
      <w:r>
        <w:rPr>
          <w:szCs w:val="22"/>
        </w:rPr>
        <w:t>– kryžminė</w:t>
      </w:r>
      <w:r w:rsidRPr="009E6F97">
        <w:rPr>
          <w:szCs w:val="22"/>
        </w:rPr>
        <w:t xml:space="preserve"> </w:t>
      </w:r>
      <w:r>
        <w:rPr>
          <w:szCs w:val="22"/>
        </w:rPr>
        <w:t xml:space="preserve">laužimo </w:t>
      </w:r>
      <w:r w:rsidRPr="009E6F97">
        <w:rPr>
          <w:szCs w:val="22"/>
        </w:rPr>
        <w:t>vagelė.</w:t>
      </w:r>
      <w:r>
        <w:rPr>
          <w:szCs w:val="22"/>
        </w:rPr>
        <w:t xml:space="preserve"> </w:t>
      </w:r>
      <w:r w:rsidRPr="00C2362D">
        <w:rPr>
          <w:szCs w:val="22"/>
        </w:rPr>
        <w:t>Vagelė nėra skirta tabletei perlaužti</w:t>
      </w:r>
      <w:r>
        <w:rPr>
          <w:szCs w:val="22"/>
        </w:rPr>
        <w:t>.</w:t>
      </w:r>
    </w:p>
    <w:p w:rsidR="003C247A" w:rsidRPr="009E6F97" w:rsidRDefault="003C247A" w:rsidP="003C247A">
      <w:pPr>
        <w:pStyle w:val="PI-3EMEASMCA"/>
      </w:pPr>
    </w:p>
    <w:p w:rsidR="003C247A" w:rsidRPr="009E6F97" w:rsidRDefault="003C247A" w:rsidP="003C247A">
      <w:pPr>
        <w:pStyle w:val="BodyText"/>
        <w:spacing w:after="0"/>
        <w:rPr>
          <w:szCs w:val="22"/>
        </w:rPr>
      </w:pPr>
      <w:r w:rsidRPr="009E6F97">
        <w:rPr>
          <w:szCs w:val="22"/>
        </w:rPr>
        <w:t>PVC/aliuminio lizdinės plokštelės po 10 tablečių.</w:t>
      </w:r>
    </w:p>
    <w:p w:rsidR="003C247A" w:rsidRPr="009E6F97" w:rsidRDefault="003C247A" w:rsidP="003C247A">
      <w:pPr>
        <w:pStyle w:val="BTEMEASMCA"/>
      </w:pPr>
      <w:r w:rsidRPr="009E6F97">
        <w:t>Dėžutėje yra 20 tablečių (2x10) lizdinėse plokštelėse.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PI-3EMEASMCA"/>
      </w:pPr>
      <w:r w:rsidRPr="00BB0B98">
        <w:t>Registruotojas</w:t>
      </w:r>
      <w:r w:rsidRPr="009E6F97">
        <w:t xml:space="preserve"> ir gamintojas</w:t>
      </w:r>
    </w:p>
    <w:p w:rsidR="005B1939" w:rsidRDefault="005B1939" w:rsidP="003C247A">
      <w:pPr>
        <w:pStyle w:val="BTEMEASMCA"/>
      </w:pPr>
    </w:p>
    <w:p w:rsidR="003C247A" w:rsidRDefault="003C247A" w:rsidP="003C247A">
      <w:pPr>
        <w:pStyle w:val="BTEMEASMCA"/>
      </w:pPr>
      <w:r w:rsidRPr="00BB0B98">
        <w:t>Registruotojas</w:t>
      </w:r>
      <w:r w:rsidRPr="002256AC">
        <w:t xml:space="preserve"> </w:t>
      </w:r>
    </w:p>
    <w:p w:rsidR="005B1939" w:rsidRPr="002256AC" w:rsidRDefault="005B1939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>UAB „SANOFI-AVENTIS LIETUVA“</w:t>
      </w:r>
    </w:p>
    <w:p w:rsidR="003C247A" w:rsidRPr="009E6F97" w:rsidRDefault="003C247A" w:rsidP="003C247A">
      <w:pPr>
        <w:pStyle w:val="BTEMEASMCA"/>
      </w:pPr>
      <w:r w:rsidRPr="009E6F97">
        <w:t>A.Juozapavičiaus g. 6/2</w:t>
      </w:r>
    </w:p>
    <w:p w:rsidR="003C247A" w:rsidRPr="009E6F97" w:rsidRDefault="003C247A" w:rsidP="003C247A">
      <w:pPr>
        <w:pStyle w:val="BTEMEASMCA"/>
      </w:pPr>
      <w:r w:rsidRPr="009E6F97">
        <w:t>LT-09310 Vilnius</w:t>
      </w:r>
    </w:p>
    <w:p w:rsidR="003C247A" w:rsidRPr="009E6F97" w:rsidRDefault="003C247A" w:rsidP="003C247A">
      <w:pPr>
        <w:pStyle w:val="BTEMEASMCA"/>
      </w:pPr>
      <w:r w:rsidRPr="009E6F97">
        <w:t>Lietuva</w:t>
      </w:r>
    </w:p>
    <w:p w:rsidR="003C247A" w:rsidRPr="009E6F97" w:rsidRDefault="003C247A" w:rsidP="003C247A">
      <w:pPr>
        <w:pStyle w:val="BTEMEASMCA"/>
      </w:pPr>
    </w:p>
    <w:p w:rsidR="003C247A" w:rsidRDefault="003C247A" w:rsidP="003C247A">
      <w:pPr>
        <w:pStyle w:val="BTEMEASMCA"/>
      </w:pPr>
      <w:r w:rsidRPr="002256AC">
        <w:t>Gamintojai</w:t>
      </w:r>
    </w:p>
    <w:p w:rsidR="005B1939" w:rsidRPr="002256AC" w:rsidRDefault="005B1939" w:rsidP="003C247A">
      <w:pPr>
        <w:pStyle w:val="BTEMEASMCA"/>
      </w:pPr>
    </w:p>
    <w:p w:rsidR="003C247A" w:rsidRPr="009E6F97" w:rsidRDefault="003C247A" w:rsidP="003C247A">
      <w:pPr>
        <w:rPr>
          <w:noProof/>
          <w:sz w:val="22"/>
          <w:szCs w:val="22"/>
          <w:highlight w:val="yellow"/>
        </w:rPr>
      </w:pPr>
      <w:r w:rsidRPr="009E6F97">
        <w:rPr>
          <w:bCs/>
          <w:sz w:val="22"/>
          <w:szCs w:val="22"/>
        </w:rPr>
        <w:t>CHINOIN Pharmaceutical and Chemical Works Private Co.Ltd.</w:t>
      </w:r>
    </w:p>
    <w:p w:rsidR="003C247A" w:rsidRPr="009E6F97" w:rsidRDefault="003C247A" w:rsidP="003C247A">
      <w:pPr>
        <w:rPr>
          <w:noProof/>
          <w:sz w:val="22"/>
          <w:szCs w:val="22"/>
          <w:highlight w:val="yellow"/>
        </w:rPr>
      </w:pPr>
      <w:r w:rsidRPr="009E6F97">
        <w:rPr>
          <w:sz w:val="22"/>
          <w:szCs w:val="22"/>
        </w:rPr>
        <w:t xml:space="preserve">1045 Budapest, Tó u. 1-5. </w:t>
      </w:r>
    </w:p>
    <w:p w:rsidR="003C247A" w:rsidRPr="009E6F97" w:rsidRDefault="003C247A" w:rsidP="003C247A">
      <w:pPr>
        <w:rPr>
          <w:sz w:val="22"/>
          <w:szCs w:val="22"/>
          <w:lang w:val="en-GB"/>
        </w:rPr>
      </w:pPr>
      <w:r w:rsidRPr="009E6F97">
        <w:rPr>
          <w:sz w:val="22"/>
          <w:szCs w:val="22"/>
          <w:lang w:val="en-GB"/>
        </w:rPr>
        <w:t>Vengrija</w:t>
      </w:r>
    </w:p>
    <w:p w:rsidR="003C247A" w:rsidRPr="009E6F97" w:rsidRDefault="003C247A" w:rsidP="003C247A">
      <w:pPr>
        <w:rPr>
          <w:sz w:val="22"/>
          <w:szCs w:val="22"/>
          <w:lang w:val="en-GB"/>
        </w:rPr>
      </w:pPr>
    </w:p>
    <w:p w:rsidR="003C247A" w:rsidRPr="009E6F97" w:rsidRDefault="003C247A" w:rsidP="003C247A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</w:t>
      </w:r>
      <w:r w:rsidRPr="009E6F97">
        <w:rPr>
          <w:sz w:val="22"/>
          <w:szCs w:val="22"/>
          <w:lang w:val="en-GB"/>
        </w:rPr>
        <w:t>rba</w:t>
      </w:r>
    </w:p>
    <w:p w:rsidR="003C247A" w:rsidRPr="009E6F97" w:rsidRDefault="003C247A" w:rsidP="003C247A">
      <w:pPr>
        <w:rPr>
          <w:sz w:val="22"/>
          <w:szCs w:val="22"/>
          <w:lang w:val="en-GB"/>
        </w:rPr>
      </w:pPr>
    </w:p>
    <w:p w:rsidR="003C247A" w:rsidRPr="009E6F97" w:rsidRDefault="003C247A" w:rsidP="003C247A">
      <w:pPr>
        <w:rPr>
          <w:noProof/>
          <w:sz w:val="22"/>
          <w:szCs w:val="22"/>
          <w:highlight w:val="yellow"/>
        </w:rPr>
      </w:pPr>
      <w:r w:rsidRPr="009E6F97">
        <w:rPr>
          <w:bCs/>
          <w:sz w:val="22"/>
          <w:szCs w:val="22"/>
        </w:rPr>
        <w:t>CHINOIN Pharmaceutical and Chemical Works Private Co.Ltd.</w:t>
      </w:r>
    </w:p>
    <w:p w:rsidR="003C247A" w:rsidRPr="009E6F97" w:rsidRDefault="003C247A" w:rsidP="003C247A">
      <w:pPr>
        <w:rPr>
          <w:sz w:val="22"/>
          <w:szCs w:val="22"/>
        </w:rPr>
      </w:pPr>
      <w:r w:rsidRPr="009E6F97">
        <w:rPr>
          <w:sz w:val="22"/>
          <w:szCs w:val="22"/>
        </w:rPr>
        <w:lastRenderedPageBreak/>
        <w:t>2112 Veresegyhaz, Levai u.5.</w:t>
      </w:r>
    </w:p>
    <w:p w:rsidR="003C247A" w:rsidRPr="009E6F97" w:rsidRDefault="003C247A" w:rsidP="00B84B9B">
      <w:r w:rsidRPr="009E6F97">
        <w:rPr>
          <w:sz w:val="22"/>
          <w:szCs w:val="22"/>
        </w:rPr>
        <w:t>Vengrija</w:t>
      </w: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  <w:r w:rsidRPr="009E6F97">
        <w:t xml:space="preserve">Jeigu apie šį vaistą norite sužinoti daugiau, kreipkitės į </w:t>
      </w:r>
      <w:r w:rsidR="004B4EBB">
        <w:t>registruotoją</w:t>
      </w:r>
      <w:r w:rsidRPr="009E6F97">
        <w:t>.</w:t>
      </w:r>
    </w:p>
    <w:p w:rsidR="003C247A" w:rsidRPr="009E6F97" w:rsidRDefault="003C247A" w:rsidP="003C247A">
      <w:pPr>
        <w:rPr>
          <w:sz w:val="22"/>
          <w:szCs w:val="22"/>
        </w:rPr>
      </w:pPr>
    </w:p>
    <w:tbl>
      <w:tblPr>
        <w:tblW w:w="45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3C247A" w:rsidRPr="009E6F97" w:rsidTr="00F24679">
        <w:tc>
          <w:tcPr>
            <w:tcW w:w="4536" w:type="dxa"/>
          </w:tcPr>
          <w:p w:rsidR="003C247A" w:rsidRPr="009E6F97" w:rsidRDefault="003C247A" w:rsidP="00F24679">
            <w:pPr>
              <w:pStyle w:val="BTEMEASMCA"/>
            </w:pPr>
            <w:r w:rsidRPr="009E6F97">
              <w:t>UAB „SANOFI-AVENTIS LIETUVA“</w:t>
            </w:r>
          </w:p>
          <w:p w:rsidR="003C247A" w:rsidRPr="009E6F97" w:rsidRDefault="003C247A" w:rsidP="00F24679">
            <w:pPr>
              <w:pStyle w:val="BTEMEASMCA"/>
            </w:pPr>
            <w:r w:rsidRPr="009E6F97">
              <w:t>A.Juozapavičiaus g. 6/2</w:t>
            </w:r>
          </w:p>
          <w:p w:rsidR="003C247A" w:rsidRPr="009E6F97" w:rsidRDefault="003C247A" w:rsidP="00F24679">
            <w:pPr>
              <w:pStyle w:val="BTEMEASMCA"/>
            </w:pPr>
            <w:r w:rsidRPr="009E6F97">
              <w:t>LT-09310 Vilnius</w:t>
            </w:r>
          </w:p>
          <w:p w:rsidR="003C247A" w:rsidRPr="009E6F97" w:rsidRDefault="003C247A" w:rsidP="00F24679">
            <w:pPr>
              <w:pStyle w:val="BTEMEASMCA"/>
            </w:pPr>
            <w:r w:rsidRPr="009E6F97">
              <w:t>Tel. +3705 275 5224</w:t>
            </w:r>
          </w:p>
        </w:tc>
      </w:tr>
    </w:tbl>
    <w:p w:rsidR="003C247A" w:rsidRDefault="003C247A" w:rsidP="003C247A">
      <w:pPr>
        <w:pStyle w:val="BTEMEASMCA"/>
      </w:pPr>
    </w:p>
    <w:p w:rsidR="003C247A" w:rsidRPr="009E6F97" w:rsidRDefault="003C247A" w:rsidP="003C247A">
      <w:pPr>
        <w:pStyle w:val="BTEMEASMCA"/>
      </w:pPr>
    </w:p>
    <w:p w:rsidR="003C247A" w:rsidRPr="009E6F97" w:rsidRDefault="003C247A" w:rsidP="003C247A">
      <w:pPr>
        <w:pStyle w:val="BTbEMEASMCA"/>
      </w:pPr>
      <w:r w:rsidRPr="009E6F97">
        <w:rPr>
          <w:bCs/>
        </w:rPr>
        <w:t>Šis pakuotės lapelis</w:t>
      </w:r>
      <w:r w:rsidRPr="009E6F97">
        <w:t xml:space="preserve"> paskutinį kartą p</w:t>
      </w:r>
      <w:r>
        <w:t xml:space="preserve">eržiūrėtas </w:t>
      </w:r>
      <w:r w:rsidR="00E23A55">
        <w:t>2017-12-29.</w:t>
      </w:r>
    </w:p>
    <w:p w:rsidR="003C247A" w:rsidRDefault="003C247A" w:rsidP="003C247A">
      <w:pPr>
        <w:rPr>
          <w:sz w:val="22"/>
          <w:szCs w:val="22"/>
        </w:rPr>
      </w:pPr>
    </w:p>
    <w:p w:rsidR="003C247A" w:rsidRPr="009E6F97" w:rsidRDefault="003C247A" w:rsidP="003C247A">
      <w:pPr>
        <w:rPr>
          <w:sz w:val="22"/>
          <w:szCs w:val="22"/>
        </w:rPr>
      </w:pPr>
    </w:p>
    <w:p w:rsidR="007E7302" w:rsidRDefault="003C247A" w:rsidP="00F26D6D">
      <w:pPr>
        <w:pStyle w:val="BTEMEASMCA"/>
      </w:pPr>
      <w:r w:rsidRPr="00BB0B98">
        <w:rPr>
          <w:snapToGrid w:val="0"/>
          <w:szCs w:val="20"/>
        </w:rPr>
        <w:t xml:space="preserve">Išsami informacija apie šį </w:t>
      </w:r>
      <w:r w:rsidRPr="00BB0B98">
        <w:rPr>
          <w:snapToGrid w:val="0"/>
          <w:szCs w:val="24"/>
        </w:rPr>
        <w:t>vaistą</w:t>
      </w:r>
      <w:r w:rsidRPr="00BB0B98">
        <w:rPr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BB0B98">
        <w:rPr>
          <w:i/>
          <w:snapToGrid w:val="0"/>
          <w:szCs w:val="24"/>
        </w:rPr>
        <w:t xml:space="preserve"> </w:t>
      </w:r>
      <w:hyperlink r:id="rId13" w:history="1">
        <w:r w:rsidRPr="00BB0B98">
          <w:rPr>
            <w:rFonts w:eastAsia="SimSun"/>
            <w:snapToGrid w:val="0"/>
            <w:color w:val="0000FF"/>
            <w:szCs w:val="20"/>
            <w:u w:val="single"/>
          </w:rPr>
          <w:t>http://www.vvkt.lt/</w:t>
        </w:r>
      </w:hyperlink>
      <w:r w:rsidRPr="00BB0B98">
        <w:rPr>
          <w:snapToGrid w:val="0"/>
          <w:szCs w:val="20"/>
        </w:rPr>
        <w:t>.</w:t>
      </w:r>
      <w:bookmarkStart w:id="14" w:name="_GoBack"/>
      <w:bookmarkEnd w:id="14"/>
      <w:permStart w:id="850283335" w:edGrp="everyone"/>
      <w:permEnd w:id="850283335"/>
    </w:p>
    <w:sectPr w:rsidR="007E7302" w:rsidSect="00F24679"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2D" w:rsidRDefault="00635D2D">
      <w:r>
        <w:separator/>
      </w:r>
    </w:p>
  </w:endnote>
  <w:endnote w:type="continuationSeparator" w:id="0">
    <w:p w:rsidR="00635D2D" w:rsidRDefault="0063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61" w:rsidRDefault="00072161" w:rsidP="00F246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072161" w:rsidRDefault="000721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61" w:rsidRPr="00705CA9" w:rsidRDefault="00072161" w:rsidP="00F24679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705CA9">
      <w:rPr>
        <w:rStyle w:val="PageNumber"/>
        <w:sz w:val="22"/>
        <w:szCs w:val="22"/>
      </w:rPr>
      <w:fldChar w:fldCharType="begin"/>
    </w:r>
    <w:r w:rsidRPr="00705CA9">
      <w:rPr>
        <w:rStyle w:val="PageNumber"/>
        <w:sz w:val="22"/>
        <w:szCs w:val="22"/>
      </w:rPr>
      <w:instrText xml:space="preserve">PAGE  </w:instrText>
    </w:r>
    <w:r w:rsidRPr="00705CA9">
      <w:rPr>
        <w:rStyle w:val="PageNumber"/>
        <w:sz w:val="22"/>
        <w:szCs w:val="22"/>
      </w:rPr>
      <w:fldChar w:fldCharType="separate"/>
    </w:r>
    <w:r w:rsidR="00F26D6D">
      <w:rPr>
        <w:rStyle w:val="PageNumber"/>
        <w:noProof/>
        <w:sz w:val="22"/>
        <w:szCs w:val="22"/>
      </w:rPr>
      <w:t>4</w:t>
    </w:r>
    <w:r w:rsidRPr="00705CA9">
      <w:rPr>
        <w:rStyle w:val="PageNumber"/>
        <w:sz w:val="22"/>
        <w:szCs w:val="22"/>
      </w:rPr>
      <w:fldChar w:fldCharType="end"/>
    </w:r>
  </w:p>
  <w:p w:rsidR="00072161" w:rsidRDefault="000721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2D" w:rsidRDefault="00635D2D">
      <w:r>
        <w:separator/>
      </w:r>
    </w:p>
  </w:footnote>
  <w:footnote w:type="continuationSeparator" w:id="0">
    <w:p w:rsidR="00635D2D" w:rsidRDefault="0063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104E8"/>
    <w:multiLevelType w:val="hybridMultilevel"/>
    <w:tmpl w:val="A1665052"/>
    <w:lvl w:ilvl="0" w:tplc="F42E2EF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572DA"/>
    <w:multiLevelType w:val="hybridMultilevel"/>
    <w:tmpl w:val="F0DE07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4E"/>
    <w:rsid w:val="00007925"/>
    <w:rsid w:val="00031310"/>
    <w:rsid w:val="00033A66"/>
    <w:rsid w:val="00072161"/>
    <w:rsid w:val="000A4737"/>
    <w:rsid w:val="000C4635"/>
    <w:rsid w:val="000F68A5"/>
    <w:rsid w:val="00140135"/>
    <w:rsid w:val="00172D2B"/>
    <w:rsid w:val="001B11C1"/>
    <w:rsid w:val="001F3380"/>
    <w:rsid w:val="00217ACE"/>
    <w:rsid w:val="0023265D"/>
    <w:rsid w:val="00254696"/>
    <w:rsid w:val="00266D35"/>
    <w:rsid w:val="00296349"/>
    <w:rsid w:val="002D5336"/>
    <w:rsid w:val="002E197B"/>
    <w:rsid w:val="0036284E"/>
    <w:rsid w:val="003847D1"/>
    <w:rsid w:val="00395024"/>
    <w:rsid w:val="003C247A"/>
    <w:rsid w:val="003D684E"/>
    <w:rsid w:val="004B2210"/>
    <w:rsid w:val="004B4EBB"/>
    <w:rsid w:val="005B1939"/>
    <w:rsid w:val="005D6169"/>
    <w:rsid w:val="00607145"/>
    <w:rsid w:val="00635D2D"/>
    <w:rsid w:val="006646C9"/>
    <w:rsid w:val="00667F54"/>
    <w:rsid w:val="006C3FE3"/>
    <w:rsid w:val="006C49EA"/>
    <w:rsid w:val="006E29C8"/>
    <w:rsid w:val="006E62D5"/>
    <w:rsid w:val="006F1248"/>
    <w:rsid w:val="00711DBE"/>
    <w:rsid w:val="007414D9"/>
    <w:rsid w:val="00746442"/>
    <w:rsid w:val="007E7302"/>
    <w:rsid w:val="008530F9"/>
    <w:rsid w:val="008C7A48"/>
    <w:rsid w:val="009B3748"/>
    <w:rsid w:val="00A425C1"/>
    <w:rsid w:val="00A8255E"/>
    <w:rsid w:val="00AA49AC"/>
    <w:rsid w:val="00AA7C13"/>
    <w:rsid w:val="00B16CC8"/>
    <w:rsid w:val="00B601A8"/>
    <w:rsid w:val="00B84B9B"/>
    <w:rsid w:val="00BA0875"/>
    <w:rsid w:val="00BF0181"/>
    <w:rsid w:val="00C31B0B"/>
    <w:rsid w:val="00C32A5A"/>
    <w:rsid w:val="00C92565"/>
    <w:rsid w:val="00CE5DF9"/>
    <w:rsid w:val="00CF05E3"/>
    <w:rsid w:val="00DE4F7E"/>
    <w:rsid w:val="00E23A55"/>
    <w:rsid w:val="00E6306D"/>
    <w:rsid w:val="00ED449F"/>
    <w:rsid w:val="00EE7715"/>
    <w:rsid w:val="00F24679"/>
    <w:rsid w:val="00F26D6D"/>
    <w:rsid w:val="00F6797B"/>
    <w:rsid w:val="00F82E55"/>
    <w:rsid w:val="00FA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3AA41-8B54-4450-B3D7-011A87A4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3C247A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47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C247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C247A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Normal"/>
    <w:link w:val="Heading4Char"/>
    <w:qFormat/>
    <w:rsid w:val="003C24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3C247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-1EMEASMCA">
    <w:name w:val="PI-1 EMEA_SMCA"/>
    <w:basedOn w:val="Heading2"/>
    <w:autoRedefine/>
    <w:rsid w:val="003C247A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sz w:val="22"/>
      <w:szCs w:val="22"/>
    </w:rPr>
  </w:style>
  <w:style w:type="paragraph" w:customStyle="1" w:styleId="PI-1labEMEASMCA">
    <w:name w:val="PI-1_lab EMEA_SMCA"/>
    <w:basedOn w:val="Normal"/>
    <w:link w:val="PI-1labEMEASMCAChar"/>
    <w:autoRedefine/>
    <w:rsid w:val="003C24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3C247A"/>
    <w:rPr>
      <w:rFonts w:ascii="Times New Roman" w:eastAsia="Times New Roman" w:hAnsi="Times New Roman" w:cs="Times New Roman"/>
      <w:b/>
      <w:noProof/>
    </w:rPr>
  </w:style>
  <w:style w:type="paragraph" w:customStyle="1" w:styleId="PI-2EMEASMCA">
    <w:name w:val="PI-2 EMEA_SMCA"/>
    <w:basedOn w:val="Heading3"/>
    <w:autoRedefine/>
    <w:rsid w:val="003C247A"/>
    <w:pPr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kern w:val="28"/>
      <w:sz w:val="22"/>
      <w:szCs w:val="22"/>
    </w:rPr>
  </w:style>
  <w:style w:type="paragraph" w:customStyle="1" w:styleId="BTEMEASMCA">
    <w:name w:val="BT EMEA_SMCA"/>
    <w:basedOn w:val="Normal"/>
    <w:link w:val="BTEMEASMCAChar"/>
    <w:autoRedefine/>
    <w:rsid w:val="003C247A"/>
    <w:rPr>
      <w:sz w:val="22"/>
      <w:szCs w:val="22"/>
    </w:rPr>
  </w:style>
  <w:style w:type="paragraph" w:customStyle="1" w:styleId="TTEMEASMCA">
    <w:name w:val="TT EMEA_SMCA"/>
    <w:basedOn w:val="Heading1"/>
    <w:link w:val="TTEMEASMCAChar"/>
    <w:autoRedefine/>
    <w:rsid w:val="003C247A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hAnsi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3C247A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AnIIEMEASMCA">
    <w:name w:val="BT(AnII) EMEA_SMCA"/>
    <w:basedOn w:val="BalloonText"/>
    <w:autoRedefine/>
    <w:rsid w:val="003C247A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3C247A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Normal"/>
    <w:autoRedefine/>
    <w:rsid w:val="003C247A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3C247A"/>
    <w:rPr>
      <w:b/>
    </w:rPr>
  </w:style>
  <w:style w:type="character" w:customStyle="1" w:styleId="BTEMEASMCAChar">
    <w:name w:val="BT EMEA_SMCA Char"/>
    <w:link w:val="BTEMEASMCA"/>
    <w:rsid w:val="003C247A"/>
    <w:rPr>
      <w:rFonts w:ascii="Times New Roman" w:eastAsia="Times New Roman" w:hAnsi="Times New Roman" w:cs="Times New Roman"/>
    </w:rPr>
  </w:style>
  <w:style w:type="paragraph" w:customStyle="1" w:styleId="BTuEMEASMCA">
    <w:name w:val="BT(u) EMEA_SMCA"/>
    <w:basedOn w:val="BTEMEASMCA"/>
    <w:autoRedefine/>
    <w:rsid w:val="003C247A"/>
    <w:rPr>
      <w:u w:val="single"/>
    </w:rPr>
  </w:style>
  <w:style w:type="paragraph" w:styleId="BodyText">
    <w:name w:val="Body Text"/>
    <w:basedOn w:val="Normal"/>
    <w:link w:val="BodyTextChar"/>
    <w:rsid w:val="003C247A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link w:val="BodyText"/>
    <w:rsid w:val="003C247A"/>
    <w:rPr>
      <w:rFonts w:ascii="Times New Roman" w:eastAsia="Times New Roman" w:hAnsi="Times New Roman" w:cs="Times New Roman"/>
      <w:szCs w:val="20"/>
      <w:lang w:eastAsia="lt-LT"/>
    </w:rPr>
  </w:style>
  <w:style w:type="paragraph" w:styleId="Footer">
    <w:name w:val="footer"/>
    <w:basedOn w:val="Normal"/>
    <w:link w:val="FooterChar"/>
    <w:rsid w:val="003C247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C247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C247A"/>
  </w:style>
  <w:style w:type="character" w:customStyle="1" w:styleId="Heading2Char">
    <w:name w:val="Heading 2 Char"/>
    <w:link w:val="Heading2"/>
    <w:uiPriority w:val="9"/>
    <w:semiHidden/>
    <w:rsid w:val="003C247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C247A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1Char">
    <w:name w:val="Heading 1 Char"/>
    <w:link w:val="Heading1"/>
    <w:uiPriority w:val="9"/>
    <w:rsid w:val="003C247A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247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32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A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32A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2A5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4B2210"/>
    <w:pPr>
      <w:ind w:left="720"/>
      <w:contextualSpacing/>
    </w:pPr>
  </w:style>
  <w:style w:type="character" w:styleId="Hyperlink">
    <w:name w:val="Hyperlink"/>
    <w:uiPriority w:val="99"/>
    <w:rsid w:val="000A4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vvkt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80C49-D6AB-4332-85A8-BA0B992B1191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8FA05B4-204D-43CB-A4C2-694E7B20C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6C84066-EE6E-4908-AA58-D94698D11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4613</Words>
  <Characters>2630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7229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cp:lastModifiedBy>Birutė Valkauskaitė</cp:lastModifiedBy>
  <cp:revision>2</cp:revision>
  <dcterms:created xsi:type="dcterms:W3CDTF">2019-01-29T08:00:00Z</dcterms:created>
  <dcterms:modified xsi:type="dcterms:W3CDTF">2019-01-29T08:00:00Z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-420790784</vt:i4>
  </property>
  <property fmtid="{D5CDD505-2E9C-101B-9397-08002B2CF9AE}" pid="4" name="_EmailSubject">
    <vt:lpwstr>Libexin_3C-832_RPP</vt:lpwstr>
  </property>
  <property fmtid="{D5CDD505-2E9C-101B-9397-08002B2CF9AE}" pid="5" name="_AuthorEmail">
    <vt:lpwstr>Daiva.Reinotiene@sanofi.com</vt:lpwstr>
  </property>
  <property fmtid="{D5CDD505-2E9C-101B-9397-08002B2CF9AE}" pid="6" name="_AuthorEmailDisplayName">
    <vt:lpwstr>Reinotiene, Daiva /LT</vt:lpwstr>
  </property>
  <property fmtid="{D5CDD505-2E9C-101B-9397-08002B2CF9AE}" pid="7" name="_ReviewingToolsShownOnce">
    <vt:lpwstr/>
  </property>
</Properties>
</file>