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D4AF8" w14:textId="77777777" w:rsidR="00157E16" w:rsidRPr="00F7026B" w:rsidRDefault="00157E16" w:rsidP="00157E16">
      <w:pPr>
        <w:spacing w:after="0" w:line="240" w:lineRule="auto"/>
        <w:rPr>
          <w:rFonts w:ascii="Times New Roman" w:hAnsi="Times New Roman"/>
          <w:lang w:val="lt-LT"/>
        </w:rPr>
      </w:pPr>
      <w:bookmarkStart w:id="0" w:name="_GoBack"/>
      <w:bookmarkEnd w:id="0"/>
    </w:p>
    <w:p w14:paraId="62DD4AF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AF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AF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AF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AF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AF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AF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0F"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r w:rsidRPr="00157E16">
        <w:rPr>
          <w:rFonts w:ascii="Times New Roman" w:eastAsia="Calibri" w:hAnsi="Times New Roman" w:cs="Times New Roman"/>
          <w:b/>
          <w:kern w:val="28"/>
          <w:szCs w:val="20"/>
          <w:lang w:val="lt-LT" w:eastAsia="lt-LT"/>
        </w:rPr>
        <w:t>I PRIEDAS</w:t>
      </w:r>
    </w:p>
    <w:p w14:paraId="62DD4B1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11"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r w:rsidRPr="00157E16">
        <w:rPr>
          <w:rFonts w:ascii="Times New Roman" w:eastAsia="Calibri" w:hAnsi="Times New Roman" w:cs="Times New Roman"/>
          <w:b/>
          <w:kern w:val="28"/>
          <w:szCs w:val="20"/>
          <w:lang w:val="lt-LT" w:eastAsia="lt-LT"/>
        </w:rPr>
        <w:t>PREPARATO CHARAKTERISTIKŲ SANTRAUKA</w:t>
      </w:r>
    </w:p>
    <w:p w14:paraId="62DD4B1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13"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br w:type="page"/>
      </w:r>
      <w:r w:rsidRPr="00157E16">
        <w:rPr>
          <w:rFonts w:ascii="Times New Roman" w:eastAsia="Calibri" w:hAnsi="Times New Roman" w:cs="Times New Roman"/>
          <w:b/>
          <w:lang w:val="lt-LT" w:eastAsia="lt-LT"/>
        </w:rPr>
        <w:lastRenderedPageBreak/>
        <w:t>1.</w:t>
      </w:r>
      <w:r w:rsidRPr="00157E16">
        <w:rPr>
          <w:rFonts w:ascii="Times New Roman" w:eastAsia="Calibri" w:hAnsi="Times New Roman" w:cs="Times New Roman"/>
          <w:b/>
          <w:lang w:val="lt-LT" w:eastAsia="lt-LT"/>
        </w:rPr>
        <w:tab/>
        <w:t>VAISTINIO PREPARATO PAVADINIMAS</w:t>
      </w:r>
    </w:p>
    <w:p w14:paraId="62DD4B1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1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Klacid 250 mg plėvele dengtos tabletės</w:t>
      </w:r>
    </w:p>
    <w:p w14:paraId="62DD4B1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1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18"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2.</w:t>
      </w:r>
      <w:r w:rsidRPr="00157E16">
        <w:rPr>
          <w:rFonts w:ascii="Times New Roman" w:eastAsia="Calibri" w:hAnsi="Times New Roman" w:cs="Times New Roman"/>
          <w:b/>
          <w:lang w:val="lt-LT" w:eastAsia="lt-LT"/>
        </w:rPr>
        <w:tab/>
        <w:t>KOKYBINĖ IR KIEKYBINĖ SUDĖTIS</w:t>
      </w:r>
    </w:p>
    <w:p w14:paraId="62DD4B1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1A"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Vienoje plėvele dengtoje tabletėje yra 250 mg klaritromicino</w:t>
      </w:r>
      <w:bookmarkStart w:id="1" w:name="_Hlk499734613"/>
      <w:r w:rsidRPr="00157E16">
        <w:rPr>
          <w:rFonts w:ascii="Times New Roman" w:eastAsia="Calibri" w:hAnsi="Times New Roman" w:cs="Times New Roman"/>
          <w:lang w:val="lt-LT" w:eastAsia="lt-LT"/>
        </w:rPr>
        <w:t xml:space="preserve"> (</w:t>
      </w:r>
      <w:r w:rsidRPr="00157E16">
        <w:rPr>
          <w:rFonts w:ascii="Times New Roman" w:eastAsia="Calibri" w:hAnsi="Times New Roman" w:cs="Times New Roman"/>
          <w:i/>
          <w:lang w:val="lv-LV" w:eastAsia="lt-LT"/>
        </w:rPr>
        <w:t>Clarithromycinum</w:t>
      </w:r>
      <w:r w:rsidRPr="00157E16">
        <w:rPr>
          <w:rFonts w:ascii="Times New Roman" w:eastAsia="Calibri" w:hAnsi="Times New Roman" w:cs="Times New Roman"/>
          <w:lang w:val="lv-LV" w:eastAsia="lt-LT"/>
        </w:rPr>
        <w:t>)</w:t>
      </w:r>
      <w:bookmarkEnd w:id="1"/>
      <w:r w:rsidRPr="00157E16">
        <w:rPr>
          <w:rFonts w:ascii="Times New Roman" w:eastAsia="Calibri" w:hAnsi="Times New Roman" w:cs="Times New Roman"/>
          <w:lang w:val="lt-LT" w:eastAsia="lt-LT"/>
        </w:rPr>
        <w:t>.</w:t>
      </w:r>
    </w:p>
    <w:p w14:paraId="62DD4B1B" w14:textId="77777777" w:rsidR="00157E16" w:rsidRPr="00157E16" w:rsidRDefault="00157E16" w:rsidP="00157E16">
      <w:pPr>
        <w:spacing w:after="0" w:line="240" w:lineRule="auto"/>
        <w:rPr>
          <w:rFonts w:ascii="Times New Roman" w:eastAsia="Calibri" w:hAnsi="Times New Roman" w:cs="Times New Roman"/>
          <w:u w:val="single"/>
          <w:lang w:val="lt-LT" w:eastAsia="lt-LT"/>
        </w:rPr>
      </w:pPr>
    </w:p>
    <w:p w14:paraId="62DD4B1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1D"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Visos pagalbinės medžiagos išvardytos 6.1 skyriuje.</w:t>
      </w:r>
    </w:p>
    <w:p w14:paraId="62DD4B1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1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20"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3.</w:t>
      </w:r>
      <w:r w:rsidRPr="00157E16">
        <w:rPr>
          <w:rFonts w:ascii="Times New Roman" w:eastAsia="Calibri" w:hAnsi="Times New Roman" w:cs="Times New Roman"/>
          <w:b/>
          <w:lang w:val="lt-LT" w:eastAsia="lt-LT"/>
        </w:rPr>
        <w:tab/>
        <w:t>FARMACINĖ FORMA</w:t>
      </w:r>
    </w:p>
    <w:p w14:paraId="62DD4B2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2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Plėvele dengta tabletė</w:t>
      </w:r>
    </w:p>
    <w:p w14:paraId="62DD4B2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2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Tabletės yra ovalios formos, gelsvos spalvos.</w:t>
      </w:r>
    </w:p>
    <w:p w14:paraId="62DD4B2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2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27"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caps/>
          <w:lang w:val="lt-LT" w:eastAsia="lt-LT"/>
        </w:rPr>
        <w:t>4.</w:t>
      </w:r>
      <w:r w:rsidRPr="00157E16">
        <w:rPr>
          <w:rFonts w:ascii="Times New Roman" w:eastAsia="Calibri" w:hAnsi="Times New Roman" w:cs="Times New Roman"/>
          <w:b/>
          <w:caps/>
          <w:lang w:val="lt-LT" w:eastAsia="lt-LT"/>
        </w:rPr>
        <w:tab/>
      </w:r>
      <w:r w:rsidRPr="00157E16">
        <w:rPr>
          <w:rFonts w:ascii="Times New Roman" w:eastAsia="Calibri" w:hAnsi="Times New Roman" w:cs="Times New Roman"/>
          <w:b/>
          <w:lang w:val="lt-LT" w:eastAsia="lt-LT"/>
        </w:rPr>
        <w:t>KLINIKINĖ INFORMACIJA</w:t>
      </w:r>
    </w:p>
    <w:p w14:paraId="62DD4B2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29"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4.1</w:t>
      </w:r>
      <w:r w:rsidRPr="00157E16">
        <w:rPr>
          <w:rFonts w:ascii="Times New Roman" w:eastAsia="Calibri" w:hAnsi="Times New Roman" w:cs="Times New Roman"/>
          <w:b/>
          <w:szCs w:val="20"/>
          <w:lang w:val="lt-LT" w:eastAsia="lt-LT"/>
        </w:rPr>
        <w:tab/>
        <w:t>Terapinės indikacijos</w:t>
      </w:r>
    </w:p>
    <w:p w14:paraId="62DD4B2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2B" w14:textId="77777777" w:rsidR="00157E16" w:rsidRPr="00157E16" w:rsidRDefault="00157E16" w:rsidP="00157E16">
      <w:pPr>
        <w:spacing w:after="0" w:line="240" w:lineRule="auto"/>
        <w:jc w:val="both"/>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Suaugusiųjų ir 12 metų ir vyresnių vaikų infekcinių ligų, sukeltų klaritromicinui jautrių sukėlėjų (žr. 5.1 skyrių), gydymas:</w:t>
      </w:r>
    </w:p>
    <w:p w14:paraId="62DD4B2C" w14:textId="77777777" w:rsidR="00157E16" w:rsidRPr="00157E16" w:rsidRDefault="00157E16" w:rsidP="00157E16">
      <w:pPr>
        <w:numPr>
          <w:ilvl w:val="0"/>
          <w:numId w:val="19"/>
        </w:numPr>
        <w:tabs>
          <w:tab w:val="num" w:pos="567"/>
        </w:tabs>
        <w:spacing w:after="0" w:line="240" w:lineRule="auto"/>
        <w:ind w:left="567" w:hanging="567"/>
        <w:jc w:val="both"/>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viršutinių kvėpavimo takų, pvz., sinusito, faringito;</w:t>
      </w:r>
    </w:p>
    <w:p w14:paraId="62DD4B2D" w14:textId="77777777" w:rsidR="00157E16" w:rsidRPr="00157E16" w:rsidRDefault="00157E16" w:rsidP="00157E16">
      <w:pPr>
        <w:numPr>
          <w:ilvl w:val="0"/>
          <w:numId w:val="19"/>
        </w:numPr>
        <w:tabs>
          <w:tab w:val="num" w:pos="567"/>
        </w:tabs>
        <w:spacing w:after="0" w:line="240" w:lineRule="auto"/>
        <w:ind w:left="567" w:hanging="567"/>
        <w:jc w:val="both"/>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apatinių kvėpavimo takų, pvz., ūminio ir lėtinio paūmėjusio bronchito, pneumonijos;</w:t>
      </w:r>
    </w:p>
    <w:p w14:paraId="62DD4B2E" w14:textId="77777777" w:rsidR="00157E16" w:rsidRPr="00157E16" w:rsidRDefault="00157E16" w:rsidP="00157E16">
      <w:pPr>
        <w:numPr>
          <w:ilvl w:val="0"/>
          <w:numId w:val="19"/>
        </w:numPr>
        <w:tabs>
          <w:tab w:val="num" w:pos="567"/>
        </w:tabs>
        <w:spacing w:after="0" w:line="240" w:lineRule="auto"/>
        <w:ind w:left="567" w:hanging="567"/>
        <w:jc w:val="both"/>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odos ir poodinio audinio, pvz., folikulito, celiulito, rožės;</w:t>
      </w:r>
    </w:p>
    <w:p w14:paraId="62DD4B2F" w14:textId="77777777" w:rsidR="00157E16" w:rsidRPr="00157E16" w:rsidRDefault="00157E16" w:rsidP="00157E16">
      <w:pPr>
        <w:numPr>
          <w:ilvl w:val="0"/>
          <w:numId w:val="21"/>
        </w:numPr>
        <w:spacing w:after="0" w:line="240" w:lineRule="auto"/>
        <w:ind w:left="567" w:hanging="567"/>
        <w:jc w:val="both"/>
        <w:rPr>
          <w:rFonts w:ascii="Times New Roman" w:eastAsia="Calibri" w:hAnsi="Times New Roman" w:cs="Times New Roman"/>
          <w:lang w:val="lt-LT" w:eastAsia="lt-LT"/>
        </w:rPr>
      </w:pPr>
      <w:r w:rsidRPr="00157E16">
        <w:rPr>
          <w:rFonts w:ascii="Times New Roman" w:eastAsia="Calibri" w:hAnsi="Times New Roman" w:cs="Times New Roman"/>
          <w:i/>
          <w:lang w:val="lt-LT" w:eastAsia="lt-LT"/>
        </w:rPr>
        <w:t>H. pylori</w:t>
      </w:r>
      <w:r w:rsidRPr="00157E16">
        <w:rPr>
          <w:rFonts w:ascii="Times New Roman" w:eastAsia="Calibri" w:hAnsi="Times New Roman" w:cs="Times New Roman"/>
          <w:lang w:val="lt-LT" w:eastAsia="lt-LT"/>
        </w:rPr>
        <w:t xml:space="preserve"> naikinimas pacientams, kurie serga dvylikapirštės žarnos opa (žr. 4.2 skyrių).</w:t>
      </w:r>
    </w:p>
    <w:p w14:paraId="62DD4B30" w14:textId="77777777" w:rsidR="00157E16" w:rsidRPr="00157E16" w:rsidRDefault="00157E16" w:rsidP="00157E16">
      <w:pPr>
        <w:spacing w:after="0" w:line="240" w:lineRule="auto"/>
        <w:jc w:val="both"/>
        <w:rPr>
          <w:rFonts w:ascii="Times New Roman" w:eastAsia="Calibri" w:hAnsi="Times New Roman" w:cs="Times New Roman"/>
          <w:lang w:val="lt-LT" w:eastAsia="lt-LT"/>
        </w:rPr>
      </w:pPr>
    </w:p>
    <w:p w14:paraId="62DD4B31" w14:textId="77777777" w:rsidR="00157E16" w:rsidRPr="00157E16" w:rsidRDefault="00157E16" w:rsidP="00157E16">
      <w:pPr>
        <w:spacing w:after="0" w:line="240" w:lineRule="auto"/>
        <w:jc w:val="both"/>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Reikia atsižvelgti į oficialias vietines tinkamo antimikrobinių vaistinių preparatų vartojimo rekomendacijas.</w:t>
      </w:r>
    </w:p>
    <w:p w14:paraId="62DD4B32" w14:textId="77777777" w:rsidR="00157E16" w:rsidRPr="00157E16" w:rsidRDefault="00157E16" w:rsidP="00157E16">
      <w:pPr>
        <w:spacing w:after="0" w:line="240" w:lineRule="auto"/>
        <w:jc w:val="both"/>
        <w:rPr>
          <w:rFonts w:ascii="Times New Roman" w:eastAsia="Calibri" w:hAnsi="Times New Roman" w:cs="Times New Roman"/>
          <w:lang w:val="lt-LT" w:eastAsia="lt-LT"/>
        </w:rPr>
      </w:pPr>
    </w:p>
    <w:p w14:paraId="62DD4B33"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4.2</w:t>
      </w:r>
      <w:r w:rsidRPr="00157E16">
        <w:rPr>
          <w:rFonts w:ascii="Times New Roman" w:eastAsia="Calibri" w:hAnsi="Times New Roman" w:cs="Times New Roman"/>
          <w:b/>
          <w:szCs w:val="20"/>
          <w:lang w:val="lt-LT" w:eastAsia="lt-LT"/>
        </w:rPr>
        <w:tab/>
        <w:t>Dozavimas ir vartojimo metodas</w:t>
      </w:r>
    </w:p>
    <w:p w14:paraId="62DD4B3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35" w14:textId="77777777" w:rsidR="00157E16" w:rsidRDefault="00157E16" w:rsidP="00157E16">
      <w:pPr>
        <w:spacing w:after="0" w:line="240" w:lineRule="auto"/>
        <w:rPr>
          <w:rFonts w:ascii="Times New Roman" w:eastAsia="Calibri" w:hAnsi="Times New Roman" w:cs="Times New Roman"/>
          <w:u w:val="single"/>
          <w:lang w:val="lt-LT" w:eastAsia="lt-LT"/>
        </w:rPr>
      </w:pPr>
      <w:r w:rsidRPr="00157E16">
        <w:rPr>
          <w:rFonts w:ascii="Times New Roman" w:eastAsia="Calibri" w:hAnsi="Times New Roman" w:cs="Times New Roman"/>
          <w:u w:val="single"/>
          <w:lang w:val="lt-LT" w:eastAsia="lt-LT"/>
        </w:rPr>
        <w:t>Dozavimas</w:t>
      </w:r>
    </w:p>
    <w:p w14:paraId="62DD4B36" w14:textId="77777777" w:rsidR="00AB722B" w:rsidRPr="00157E16" w:rsidRDefault="00AB722B" w:rsidP="00157E16">
      <w:pPr>
        <w:spacing w:after="0" w:line="240" w:lineRule="auto"/>
        <w:rPr>
          <w:rFonts w:ascii="Times New Roman" w:eastAsia="Calibri" w:hAnsi="Times New Roman" w:cs="Times New Roman"/>
          <w:lang w:val="lt-LT" w:eastAsia="lt-LT"/>
        </w:rPr>
      </w:pPr>
    </w:p>
    <w:p w14:paraId="62DD4B37"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Viršutinių ir apatinių kvėpavimo takų, odos ir poodinio audinio infekcinės ligos</w:t>
      </w:r>
    </w:p>
    <w:p w14:paraId="62DD4B38"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39" w14:textId="77777777" w:rsidR="00157E16" w:rsidRPr="00157E16" w:rsidRDefault="00157E16" w:rsidP="00157E16">
      <w:pPr>
        <w:tabs>
          <w:tab w:val="left" w:pos="720"/>
        </w:tabs>
        <w:spacing w:after="0" w:line="240" w:lineRule="auto"/>
        <w:rPr>
          <w:rFonts w:ascii="Times New Roman" w:eastAsia="Calibri" w:hAnsi="Times New Roman" w:cs="Times New Roman"/>
          <w:i/>
          <w:noProof/>
          <w:lang w:val="lt-LT"/>
        </w:rPr>
      </w:pPr>
      <w:r w:rsidRPr="00157E16">
        <w:rPr>
          <w:rFonts w:ascii="Times New Roman" w:eastAsia="Calibri" w:hAnsi="Times New Roman" w:cs="Times New Roman"/>
          <w:i/>
          <w:noProof/>
          <w:lang w:val="lt-LT"/>
        </w:rPr>
        <w:t>Suaugusieji ir vyresni kaip 12 metų vaikai</w:t>
      </w:r>
    </w:p>
    <w:p w14:paraId="62DD4B3A"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Įprastinė rekomenduojama klaritromicino dozė yra viena 250 mg tabletė du kartus per parą 7 dienas. Esant sunkesnei infekcijai, dozę galima padidinti iki 500 mg du kartus per parą 14 dienų.</w:t>
      </w:r>
    </w:p>
    <w:p w14:paraId="62DD4B3B"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3C"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i/>
          <w:lang w:val="lt-LT"/>
        </w:rPr>
        <w:t>Jaunesni kaip 12 metų vaikai</w:t>
      </w:r>
    </w:p>
    <w:p w14:paraId="62DD4B3D"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Klaritromicino greito atpalaidavimo tablečių vartojimas </w:t>
      </w:r>
      <w:r w:rsidRPr="00157E16">
        <w:rPr>
          <w:rFonts w:ascii="Times New Roman" w:eastAsia="Calibri" w:hAnsi="Times New Roman" w:cs="Times New Roman"/>
          <w:lang w:val="lt-LT" w:eastAsia="lt-LT"/>
        </w:rPr>
        <w:t xml:space="preserve">jaunesniems kaip 12 metų vaikams nebuvo tirtas. </w:t>
      </w:r>
      <w:r w:rsidRPr="00157E16">
        <w:rPr>
          <w:rFonts w:ascii="Times New Roman" w:eastAsia="Calibri" w:hAnsi="Times New Roman" w:cs="Times New Roman"/>
          <w:lang w:val="lt-LT"/>
        </w:rPr>
        <w:t>Vaikams nuo 6 mėnesių iki 12 metų amžiaus klinikiniai tyrimai atlikti naudojant geriamąją klaritromicino suspensiją. Todėl jaunesniems kaip 12 metų vaikams reikia skirti vartoti Klacid geriamąją suspensiją (granules geriamajai suspensijai).</w:t>
      </w:r>
    </w:p>
    <w:p w14:paraId="62DD4B3E"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3F"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Senyvi pacientai</w:t>
      </w:r>
    </w:p>
    <w:p w14:paraId="62DD4B40"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Reikia vartoti įprastinę suaugusių žmonių dozę.</w:t>
      </w:r>
    </w:p>
    <w:p w14:paraId="62DD4B4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4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i/>
          <w:lang w:val="lt-LT" w:eastAsia="lt-LT"/>
        </w:rPr>
        <w:t>Pacientai, kurių inkstų funkcija sutrikusi</w:t>
      </w:r>
    </w:p>
    <w:p w14:paraId="62DD4B4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Pacientams, kuriems yra inkstų funkcijos sutrikimas (kreatinino klirensas yra mažesnis kaip 30 ml/min.), klaritromicino dozę reikėtų mažinti ir vartoti pusę įprastos dozės, t.y. iki 250 mg vieną </w:t>
      </w:r>
      <w:r w:rsidRPr="00157E16">
        <w:rPr>
          <w:rFonts w:ascii="Times New Roman" w:eastAsia="Calibri" w:hAnsi="Times New Roman" w:cs="Times New Roman"/>
          <w:lang w:val="lt-LT" w:eastAsia="lt-LT"/>
        </w:rPr>
        <w:lastRenderedPageBreak/>
        <w:t>kartą per parą, jei infekcija yra sunkesnė, skiriama 250 mg klaritromicino du kartus per parą. Šiems pacientams gydymas neturi būti tęsiamas ilgiau nei 14 dienų.</w:t>
      </w:r>
    </w:p>
    <w:p w14:paraId="62DD4B44"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45" w14:textId="77777777" w:rsidR="00157E16" w:rsidRPr="00157E16" w:rsidRDefault="00157E16" w:rsidP="00157E16">
      <w:pPr>
        <w:spacing w:after="0" w:line="240" w:lineRule="auto"/>
        <w:rPr>
          <w:rFonts w:ascii="Times New Roman" w:eastAsia="Calibri" w:hAnsi="Times New Roman" w:cs="Times New Roman"/>
          <w:i/>
          <w:u w:val="single"/>
          <w:lang w:val="lt-LT"/>
        </w:rPr>
      </w:pPr>
      <w:r w:rsidRPr="00157E16">
        <w:rPr>
          <w:rFonts w:ascii="Times New Roman" w:eastAsia="Calibri" w:hAnsi="Times New Roman" w:cs="Times New Roman"/>
          <w:i/>
          <w:iCs/>
          <w:u w:val="single"/>
          <w:lang w:val="lt-LT"/>
        </w:rPr>
        <w:t>H</w:t>
      </w:r>
      <w:r w:rsidRPr="00157E16">
        <w:rPr>
          <w:rFonts w:ascii="Times New Roman" w:eastAsia="Calibri" w:hAnsi="Times New Roman" w:cs="Times New Roman"/>
          <w:i/>
          <w:u w:val="single"/>
          <w:lang w:val="lt-LT"/>
        </w:rPr>
        <w:t xml:space="preserve">. </w:t>
      </w:r>
      <w:r w:rsidRPr="00157E16">
        <w:rPr>
          <w:rFonts w:ascii="Times New Roman" w:eastAsia="Calibri" w:hAnsi="Times New Roman" w:cs="Times New Roman"/>
          <w:i/>
          <w:iCs/>
          <w:u w:val="single"/>
          <w:lang w:val="lt-LT"/>
        </w:rPr>
        <w:t>pylori</w:t>
      </w:r>
      <w:r w:rsidRPr="00157E16">
        <w:rPr>
          <w:rFonts w:ascii="Times New Roman" w:eastAsia="Calibri" w:hAnsi="Times New Roman" w:cs="Times New Roman"/>
          <w:i/>
          <w:u w:val="single"/>
          <w:lang w:val="lt-LT"/>
        </w:rPr>
        <w:t xml:space="preserve"> naikinimas suaugusiems žmonėms, sergantiems dvylikapirštės žarnos opalige</w:t>
      </w:r>
    </w:p>
    <w:p w14:paraId="62DD4B46"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Suaugusiesiems, sergantiems </w:t>
      </w:r>
      <w:r w:rsidRPr="00157E16">
        <w:rPr>
          <w:rFonts w:ascii="Times New Roman" w:eastAsia="Calibri" w:hAnsi="Times New Roman" w:cs="Times New Roman"/>
          <w:i/>
          <w:lang w:val="lt-LT"/>
        </w:rPr>
        <w:t xml:space="preserve">H. pylori </w:t>
      </w:r>
      <w:r w:rsidRPr="00157E16">
        <w:rPr>
          <w:rFonts w:ascii="Times New Roman" w:eastAsia="Calibri" w:hAnsi="Times New Roman" w:cs="Times New Roman"/>
          <w:lang w:val="lt-LT"/>
        </w:rPr>
        <w:t xml:space="preserve">infekcijos sukelta dvylikapirštės žarnos opalige, klaritromiciną galima vartoti po 500 mg dukart per parą kartu su tinkamu antimikrobiniu gydymu ir protonų siurblio inhibitoriumi 714 dienų pagal vietines ir tarptautines </w:t>
      </w:r>
      <w:r w:rsidRPr="00157E16">
        <w:rPr>
          <w:rFonts w:ascii="Times New Roman" w:eastAsia="Calibri" w:hAnsi="Times New Roman" w:cs="Times New Roman"/>
          <w:i/>
          <w:lang w:val="lt-LT"/>
        </w:rPr>
        <w:t>H.pylori</w:t>
      </w:r>
      <w:r w:rsidRPr="00157E16">
        <w:rPr>
          <w:rFonts w:ascii="Times New Roman" w:eastAsia="Calibri" w:hAnsi="Times New Roman" w:cs="Times New Roman"/>
          <w:lang w:val="lt-LT"/>
        </w:rPr>
        <w:t xml:space="preserve"> naikinimo gaires.</w:t>
      </w:r>
    </w:p>
    <w:p w14:paraId="62DD4B47" w14:textId="77777777" w:rsidR="00157E16" w:rsidRPr="00157E16" w:rsidRDefault="00157E16" w:rsidP="00157E16">
      <w:pPr>
        <w:spacing w:after="0" w:line="240" w:lineRule="auto"/>
        <w:rPr>
          <w:rFonts w:ascii="Times New Roman" w:eastAsia="Calibri" w:hAnsi="Times New Roman" w:cs="Times New Roman"/>
          <w:u w:val="single"/>
          <w:lang w:val="lt-LT"/>
        </w:rPr>
      </w:pPr>
    </w:p>
    <w:p w14:paraId="62DD4B48" w14:textId="77777777" w:rsidR="00157E16" w:rsidRPr="00157E16" w:rsidRDefault="00157E16" w:rsidP="00157E16">
      <w:pPr>
        <w:spacing w:after="0" w:line="240" w:lineRule="auto"/>
        <w:rPr>
          <w:rFonts w:ascii="Times New Roman" w:eastAsia="Calibri" w:hAnsi="Times New Roman" w:cs="Times New Roman"/>
          <w:i/>
          <w:lang w:val="lt-LT"/>
        </w:rPr>
      </w:pPr>
      <w:r w:rsidRPr="00157E16">
        <w:rPr>
          <w:rFonts w:ascii="Times New Roman" w:eastAsia="Calibri" w:hAnsi="Times New Roman" w:cs="Times New Roman"/>
          <w:i/>
          <w:lang w:val="lt-LT"/>
        </w:rPr>
        <w:t>Suaugusieji</w:t>
      </w:r>
    </w:p>
    <w:p w14:paraId="62DD4B49" w14:textId="77777777" w:rsidR="00157E16" w:rsidRPr="00157E16" w:rsidRDefault="00157E16" w:rsidP="00157E16">
      <w:pPr>
        <w:spacing w:after="0" w:line="240" w:lineRule="auto"/>
        <w:rPr>
          <w:rFonts w:ascii="Times New Roman" w:eastAsia="Calibri" w:hAnsi="Times New Roman" w:cs="Times New Roman"/>
          <w:i/>
          <w:iCs/>
          <w:u w:val="single"/>
          <w:lang w:val="lt-LT"/>
        </w:rPr>
      </w:pPr>
      <w:r w:rsidRPr="00157E16">
        <w:rPr>
          <w:rFonts w:ascii="Times New Roman" w:eastAsia="Calibri" w:hAnsi="Times New Roman" w:cs="Times New Roman"/>
          <w:i/>
          <w:iCs/>
          <w:u w:val="single"/>
          <w:lang w:val="lt-LT"/>
        </w:rPr>
        <w:t>7</w:t>
      </w:r>
      <w:r w:rsidRPr="00157E16">
        <w:rPr>
          <w:rFonts w:ascii="Times New Roman" w:eastAsia="Calibri" w:hAnsi="Times New Roman" w:cs="Times New Roman"/>
          <w:i/>
          <w:iCs/>
          <w:u w:val="single"/>
          <w:lang w:val="lt-LT"/>
        </w:rPr>
        <w:noBreakHyphen/>
        <w:t>14  parų trukmės gydymas trejopo poveikio vaistais</w:t>
      </w:r>
    </w:p>
    <w:p w14:paraId="62DD4B4A"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7</w:t>
      </w:r>
      <w:r w:rsidRPr="00157E16">
        <w:rPr>
          <w:rFonts w:ascii="Times New Roman" w:eastAsia="Calibri" w:hAnsi="Times New Roman" w:cs="Times New Roman"/>
          <w:lang w:val="lt-LT" w:eastAsia="lt-LT"/>
        </w:rPr>
        <w:noBreakHyphen/>
        <w:t>14 parų du kartus per parą reikia gerti po dvi Klacid 250 mg plėvele dengtas tabletes (500 mg) ir kartu du kartus per parą po 30 mg lansoprazolio ir dar po 1000 mg du kartus per parą amoksicilino.</w:t>
      </w:r>
    </w:p>
    <w:p w14:paraId="62DD4B4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4C" w14:textId="77777777" w:rsidR="00157E16" w:rsidRPr="00157E16" w:rsidRDefault="00157E16" w:rsidP="00157E16">
      <w:pPr>
        <w:spacing w:after="0" w:line="240" w:lineRule="auto"/>
        <w:rPr>
          <w:rFonts w:ascii="Times New Roman" w:eastAsia="Calibri" w:hAnsi="Times New Roman" w:cs="Times New Roman"/>
          <w:i/>
          <w:iCs/>
          <w:u w:val="single"/>
          <w:lang w:val="lt-LT" w:eastAsia="lt-LT"/>
        </w:rPr>
      </w:pPr>
      <w:r w:rsidRPr="00157E16">
        <w:rPr>
          <w:rFonts w:ascii="Times New Roman" w:eastAsia="Calibri" w:hAnsi="Times New Roman" w:cs="Times New Roman"/>
          <w:i/>
          <w:iCs/>
          <w:u w:val="single"/>
          <w:lang w:val="lt-LT" w:eastAsia="lt-LT"/>
        </w:rPr>
        <w:t>7 parų trukmės gydymas trejopo poveikio vaistais</w:t>
      </w:r>
    </w:p>
    <w:p w14:paraId="62DD4B4D"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7 paras du kartus per parą reikia gerti po dvi Klacid 250 mg plėvele dengtas tabletes (500 mg), du kartus per parą po 30 mg lansoprazolio ir du kartus per parą 400 mg metronidazolo.</w:t>
      </w:r>
    </w:p>
    <w:p w14:paraId="62DD4B4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4F" w14:textId="77777777" w:rsidR="00157E16" w:rsidRPr="00157E16" w:rsidRDefault="00157E16" w:rsidP="00157E16">
      <w:pPr>
        <w:spacing w:after="0" w:line="240" w:lineRule="auto"/>
        <w:rPr>
          <w:rFonts w:ascii="Times New Roman" w:eastAsia="Calibri" w:hAnsi="Times New Roman" w:cs="Times New Roman"/>
          <w:i/>
          <w:iCs/>
          <w:u w:val="single"/>
          <w:lang w:val="lt-LT" w:eastAsia="lt-LT"/>
        </w:rPr>
      </w:pPr>
      <w:r w:rsidRPr="00157E16">
        <w:rPr>
          <w:rFonts w:ascii="Times New Roman" w:eastAsia="Calibri" w:hAnsi="Times New Roman" w:cs="Times New Roman"/>
          <w:i/>
          <w:iCs/>
          <w:u w:val="single"/>
          <w:lang w:val="lt-LT" w:eastAsia="lt-LT"/>
        </w:rPr>
        <w:t>7 dienų gydymas trejopo poveikio vaistais</w:t>
      </w:r>
    </w:p>
    <w:p w14:paraId="62DD4B50" w14:textId="77777777" w:rsidR="00157E16" w:rsidRPr="00157E16" w:rsidRDefault="00157E16" w:rsidP="00157E16">
      <w:pPr>
        <w:spacing w:after="0" w:line="240" w:lineRule="auto"/>
        <w:rPr>
          <w:rFonts w:ascii="Times New Roman" w:eastAsia="Calibri" w:hAnsi="Times New Roman" w:cs="Times New Roman"/>
          <w:i/>
          <w:iCs/>
          <w:u w:val="single"/>
          <w:lang w:val="lt-LT" w:eastAsia="lt-LT"/>
        </w:rPr>
      </w:pPr>
      <w:r w:rsidRPr="00157E16">
        <w:rPr>
          <w:rFonts w:ascii="Times New Roman" w:eastAsia="Calibri" w:hAnsi="Times New Roman" w:cs="Times New Roman"/>
          <w:lang w:val="lt-LT" w:eastAsia="lt-LT"/>
        </w:rPr>
        <w:t>7 dienas du kartus per parą reikia gerti po dvi Klacid 250 mg plėvele dengtas tabletes (500 mg), po 40 mg omeprazolo kartą per parą bei 1000 mg amoksicilino du kartus per parą arba po 400 mg metronidazolo du kartus per parą.</w:t>
      </w:r>
    </w:p>
    <w:p w14:paraId="62DD4B5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52" w14:textId="77777777" w:rsidR="00157E16" w:rsidRPr="00157E16" w:rsidRDefault="00157E16" w:rsidP="00157E16">
      <w:pPr>
        <w:spacing w:after="0" w:line="240" w:lineRule="auto"/>
        <w:rPr>
          <w:rFonts w:ascii="Times New Roman" w:eastAsia="Calibri" w:hAnsi="Times New Roman" w:cs="Times New Roman"/>
          <w:i/>
          <w:iCs/>
          <w:u w:val="single"/>
          <w:lang w:val="lt-LT" w:eastAsia="lt-LT"/>
        </w:rPr>
      </w:pPr>
      <w:r w:rsidRPr="00157E16">
        <w:rPr>
          <w:rFonts w:ascii="Times New Roman" w:eastAsia="Calibri" w:hAnsi="Times New Roman" w:cs="Times New Roman"/>
          <w:i/>
          <w:iCs/>
          <w:u w:val="single"/>
          <w:lang w:val="lt-LT" w:eastAsia="lt-LT"/>
        </w:rPr>
        <w:t>10 parų trukmės gydymas trejopo poveikio vaistais</w:t>
      </w:r>
    </w:p>
    <w:p w14:paraId="62DD4B5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10 parų du kartus per parą reikia gerti po dvi Klacid 250 mg plėvele dengtas tabletes (500 mg) ir kartu vieną kartą per parą 20 mg omeprazolo bei po 1000 mg amoksicilino du kartus per dieną.</w:t>
      </w:r>
    </w:p>
    <w:p w14:paraId="62DD4B54" w14:textId="77777777" w:rsidR="00157E16" w:rsidRPr="00157E16" w:rsidRDefault="00157E16" w:rsidP="00157E16">
      <w:pPr>
        <w:spacing w:after="0" w:line="240" w:lineRule="auto"/>
        <w:rPr>
          <w:rFonts w:ascii="Times New Roman" w:eastAsia="Calibri" w:hAnsi="Times New Roman" w:cs="Times New Roman"/>
          <w:i/>
          <w:lang w:val="lt-LT" w:eastAsia="lt-LT"/>
        </w:rPr>
      </w:pPr>
    </w:p>
    <w:p w14:paraId="62DD4B55" w14:textId="77777777" w:rsidR="00157E16" w:rsidRDefault="00157E16" w:rsidP="00157E16">
      <w:pPr>
        <w:spacing w:after="0" w:line="240" w:lineRule="auto"/>
        <w:rPr>
          <w:rFonts w:ascii="Times New Roman" w:eastAsia="Calibri" w:hAnsi="Times New Roman" w:cs="Times New Roman"/>
          <w:u w:val="single"/>
          <w:lang w:val="lt-LT" w:eastAsia="lt-LT"/>
        </w:rPr>
      </w:pPr>
      <w:r w:rsidRPr="00157E16">
        <w:rPr>
          <w:rFonts w:ascii="Times New Roman" w:eastAsia="Calibri" w:hAnsi="Times New Roman" w:cs="Times New Roman"/>
          <w:u w:val="single"/>
          <w:lang w:val="lt-LT" w:eastAsia="lt-LT"/>
        </w:rPr>
        <w:t>Vartojimo metodas</w:t>
      </w:r>
    </w:p>
    <w:p w14:paraId="62DD4B56" w14:textId="77777777" w:rsidR="00AB722B" w:rsidRPr="00157E16" w:rsidRDefault="00AB722B" w:rsidP="00157E16">
      <w:pPr>
        <w:spacing w:after="0" w:line="240" w:lineRule="auto"/>
        <w:rPr>
          <w:rFonts w:ascii="Times New Roman" w:eastAsia="Calibri" w:hAnsi="Times New Roman" w:cs="Times New Roman"/>
          <w:u w:val="single"/>
          <w:lang w:val="lt-LT" w:eastAsia="lt-LT"/>
        </w:rPr>
      </w:pPr>
    </w:p>
    <w:p w14:paraId="62DD4B57"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Vartoti per burną. Klaritromiciną galima gerti nepriklausomai nuo valgio laiko, kadangi maistas biologiniam vaistinio preparato prieinamumui įtakos neturi.</w:t>
      </w:r>
    </w:p>
    <w:p w14:paraId="62DD4B5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59"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4.3</w:t>
      </w:r>
      <w:r w:rsidRPr="00157E16">
        <w:rPr>
          <w:rFonts w:ascii="Times New Roman" w:eastAsia="Calibri" w:hAnsi="Times New Roman" w:cs="Times New Roman"/>
          <w:b/>
          <w:szCs w:val="20"/>
          <w:lang w:val="lt-LT" w:eastAsia="lt-LT"/>
        </w:rPr>
        <w:tab/>
        <w:t>Kontraindikacijos</w:t>
      </w:r>
    </w:p>
    <w:p w14:paraId="62DD4B5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5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Padidėjęs jautrumas veikliajai medžiagai, kitiems makrolidų grupės antibiotikams arba bet kuriai 6.1 skyriuje nurodytai pagalbinei medžiagai.</w:t>
      </w:r>
    </w:p>
    <w:p w14:paraId="62DD4B5C" w14:textId="77777777" w:rsidR="00157E16" w:rsidRPr="00157E16" w:rsidRDefault="00157E16" w:rsidP="00157E16">
      <w:pPr>
        <w:spacing w:after="0" w:line="240" w:lineRule="auto"/>
        <w:rPr>
          <w:rFonts w:ascii="Times New Roman" w:eastAsia="Calibri" w:hAnsi="Times New Roman" w:cs="Times New Roman"/>
          <w:lang w:val="lt-LT"/>
        </w:rPr>
      </w:pPr>
    </w:p>
    <w:p w14:paraId="62DD4B5D" w14:textId="61A64CB3"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Vartoti kartu su </w:t>
      </w:r>
      <w:r w:rsidRPr="00157E16">
        <w:rPr>
          <w:rFonts w:ascii="Times New Roman" w:eastAsia="Calibri" w:hAnsi="Times New Roman" w:cs="Times New Roman"/>
          <w:lang w:val="lt-LT" w:eastAsia="lt-LT"/>
        </w:rPr>
        <w:t>astemizolu,</w:t>
      </w:r>
      <w:r w:rsidRPr="00157E16">
        <w:rPr>
          <w:rFonts w:ascii="Times New Roman" w:eastAsia="Calibri" w:hAnsi="Times New Roman" w:cs="Times New Roman"/>
          <w:lang w:val="lt-LT"/>
        </w:rPr>
        <w:t xml:space="preserve"> cisapridu, </w:t>
      </w:r>
      <w:r w:rsidR="00977904" w:rsidRPr="00977904">
        <w:rPr>
          <w:rFonts w:ascii="Times New Roman" w:eastAsia="Calibri" w:hAnsi="Times New Roman" w:cs="Times New Roman"/>
          <w:lang w:val="lt-LT"/>
        </w:rPr>
        <w:t xml:space="preserve">domperidonu, </w:t>
      </w:r>
      <w:r w:rsidRPr="00157E16">
        <w:rPr>
          <w:rFonts w:ascii="Times New Roman" w:eastAsia="Calibri" w:hAnsi="Times New Roman" w:cs="Times New Roman"/>
          <w:lang w:val="lt-LT"/>
        </w:rPr>
        <w:t xml:space="preserve">pimozidu, terfenadinu, nes gali pailgėti QT intervalas ir atsirasti širdies ritmo sutrikimų, įskaitant skilvelių tachikardiją, skilvelių virpėjimą bei </w:t>
      </w:r>
      <w:r w:rsidRPr="00157E16">
        <w:rPr>
          <w:rFonts w:ascii="Times New Roman" w:eastAsia="Calibri" w:hAnsi="Times New Roman" w:cs="Times New Roman"/>
          <w:i/>
          <w:lang w:val="lt-LT"/>
        </w:rPr>
        <w:t>torsades de pointes</w:t>
      </w:r>
      <w:r w:rsidRPr="00157E16">
        <w:rPr>
          <w:rFonts w:ascii="Times New Roman" w:eastAsia="Calibri" w:hAnsi="Times New Roman" w:cs="Times New Roman"/>
          <w:lang w:val="lt-LT"/>
        </w:rPr>
        <w:t xml:space="preserve"> (žr. </w:t>
      </w:r>
      <w:r w:rsidR="00977904" w:rsidRPr="00977904">
        <w:rPr>
          <w:rFonts w:ascii="Times New Roman" w:eastAsia="Calibri" w:hAnsi="Times New Roman" w:cs="Times New Roman"/>
          <w:lang w:val="lt-LT"/>
        </w:rPr>
        <w:t xml:space="preserve">4.4 ir </w:t>
      </w:r>
      <w:r w:rsidRPr="00157E16">
        <w:rPr>
          <w:rFonts w:ascii="Times New Roman" w:eastAsia="Calibri" w:hAnsi="Times New Roman" w:cs="Times New Roman"/>
          <w:lang w:val="lt-LT"/>
        </w:rPr>
        <w:t>4.5 skyrių).</w:t>
      </w:r>
    </w:p>
    <w:p w14:paraId="62DD4B5E" w14:textId="77777777" w:rsidR="00157E16" w:rsidRPr="00157E16" w:rsidRDefault="00157E16" w:rsidP="00157E16">
      <w:pPr>
        <w:spacing w:after="0" w:line="240" w:lineRule="auto"/>
        <w:rPr>
          <w:rFonts w:ascii="Times New Roman" w:eastAsia="Calibri" w:hAnsi="Times New Roman" w:cs="Times New Roman"/>
          <w:lang w:val="lt-LT"/>
        </w:rPr>
      </w:pPr>
    </w:p>
    <w:p w14:paraId="62DD4B5F" w14:textId="054E29B9"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Negalima vartoti kartu su tikagreloru</w:t>
      </w:r>
      <w:r w:rsidR="00A66589">
        <w:rPr>
          <w:rFonts w:ascii="Times New Roman" w:eastAsia="Calibri" w:hAnsi="Times New Roman" w:cs="Times New Roman"/>
          <w:lang w:val="lt-LT"/>
        </w:rPr>
        <w:t>, ivabradinu</w:t>
      </w:r>
      <w:r w:rsidRPr="00157E16">
        <w:rPr>
          <w:rFonts w:ascii="Times New Roman" w:eastAsia="Calibri" w:hAnsi="Times New Roman" w:cs="Times New Roman"/>
          <w:lang w:val="lt-LT"/>
        </w:rPr>
        <w:t xml:space="preserve"> arba ranolazinu.</w:t>
      </w:r>
    </w:p>
    <w:p w14:paraId="62DD4B60" w14:textId="77777777" w:rsidR="00157E16" w:rsidRPr="00157E16" w:rsidRDefault="00157E16" w:rsidP="00157E16">
      <w:pPr>
        <w:spacing w:after="0" w:line="240" w:lineRule="auto"/>
        <w:rPr>
          <w:rFonts w:ascii="Times New Roman" w:eastAsia="Calibri" w:hAnsi="Times New Roman" w:cs="Times New Roman"/>
          <w:lang w:val="lt-LT"/>
        </w:rPr>
      </w:pPr>
    </w:p>
    <w:p w14:paraId="62DD4B61"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Klaritromicino negalima vartoti kartu su skalsių alkaloidais (pvz., ergotaminu ar dihidroergotaminu), nes gali pasitaikyti apsinuodijimo skalsėmis atvejų (žr. 4.5 skyrių).</w:t>
      </w:r>
    </w:p>
    <w:p w14:paraId="62DD4B62" w14:textId="77777777" w:rsidR="00157E16" w:rsidRPr="00157E16" w:rsidRDefault="00157E16" w:rsidP="00157E16">
      <w:pPr>
        <w:spacing w:after="0" w:line="240" w:lineRule="auto"/>
        <w:rPr>
          <w:rFonts w:ascii="Times New Roman" w:eastAsia="Calibri" w:hAnsi="Times New Roman" w:cs="Times New Roman"/>
          <w:lang w:val="lt-LT"/>
        </w:rPr>
      </w:pPr>
    </w:p>
    <w:p w14:paraId="62DD4B63" w14:textId="4D66E051" w:rsid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Kartu vartoti klaritromicino ir geriamojo midazolamo negalima (žr. 4.5 skyrių).</w:t>
      </w:r>
    </w:p>
    <w:p w14:paraId="0AEA535A" w14:textId="77777777" w:rsidR="009D6D73" w:rsidRDefault="009D6D73" w:rsidP="009D6D73">
      <w:pPr>
        <w:spacing w:after="0" w:line="240" w:lineRule="auto"/>
        <w:rPr>
          <w:rFonts w:ascii="Times New Roman" w:eastAsia="Times New Roman" w:hAnsi="Times New Roman" w:cs="Times New Roman"/>
          <w:lang w:val="lt-LT" w:eastAsia="lt-LT"/>
        </w:rPr>
      </w:pPr>
    </w:p>
    <w:p w14:paraId="7FF0619E" w14:textId="555DCF66" w:rsidR="009D6D73" w:rsidRPr="00006535" w:rsidRDefault="009D6D73" w:rsidP="009D6D73">
      <w:pPr>
        <w:spacing w:after="0" w:line="240" w:lineRule="auto"/>
        <w:rPr>
          <w:rFonts w:ascii="Times New Roman" w:eastAsia="Times New Roman" w:hAnsi="Times New Roman" w:cs="Times New Roman"/>
          <w:lang w:val="lt-LT" w:eastAsia="lt-LT"/>
        </w:rPr>
      </w:pPr>
      <w:r w:rsidRPr="00517BD7">
        <w:rPr>
          <w:rFonts w:ascii="Times New Roman" w:eastAsia="Times New Roman" w:hAnsi="Times New Roman" w:cs="Times New Roman"/>
          <w:lang w:val="lt-LT" w:eastAsia="lt-LT"/>
        </w:rPr>
        <w:t>Klaritromicino kartu su lomit</w:t>
      </w:r>
      <w:r>
        <w:rPr>
          <w:rFonts w:ascii="Times New Roman" w:eastAsia="Times New Roman" w:hAnsi="Times New Roman" w:cs="Times New Roman"/>
          <w:lang w:val="lt-LT" w:eastAsia="lt-LT"/>
        </w:rPr>
        <w:t>apidu vartoti negalima (žr. 4.5 </w:t>
      </w:r>
      <w:r w:rsidRPr="00517BD7">
        <w:rPr>
          <w:rFonts w:ascii="Times New Roman" w:eastAsia="Times New Roman" w:hAnsi="Times New Roman" w:cs="Times New Roman"/>
          <w:lang w:val="lt-LT" w:eastAsia="lt-LT"/>
        </w:rPr>
        <w:t>skyrių).</w:t>
      </w:r>
    </w:p>
    <w:p w14:paraId="62DD4B64" w14:textId="77777777" w:rsidR="00157E16" w:rsidRPr="00157E16" w:rsidRDefault="00157E16" w:rsidP="00157E16">
      <w:pPr>
        <w:spacing w:after="0" w:line="240" w:lineRule="auto"/>
        <w:rPr>
          <w:rFonts w:ascii="Times New Roman" w:eastAsia="Calibri" w:hAnsi="Times New Roman" w:cs="Times New Roman"/>
          <w:lang w:val="lt-LT"/>
        </w:rPr>
      </w:pPr>
    </w:p>
    <w:p w14:paraId="62DD4B65"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eastAsia="lt-LT"/>
        </w:rPr>
        <w:t xml:space="preserve">Pacientams, kuriems </w:t>
      </w:r>
      <w:r w:rsidRPr="00157E16">
        <w:rPr>
          <w:rFonts w:ascii="Times New Roman" w:eastAsia="Calibri" w:hAnsi="Times New Roman" w:cs="Times New Roman"/>
          <w:lang w:val="lt-LT"/>
        </w:rPr>
        <w:t xml:space="preserve">yra buvęs QT intervalo pailgėjimas (įgimtas ar dokumentais patvirtintas įgytas) ar širdies ritmo sutrikimų, įskaitant </w:t>
      </w:r>
      <w:r w:rsidRPr="00157E16">
        <w:rPr>
          <w:rFonts w:ascii="Times New Roman" w:eastAsia="Calibri" w:hAnsi="Times New Roman" w:cs="Times New Roman"/>
          <w:i/>
          <w:lang w:val="lt-LT"/>
        </w:rPr>
        <w:t xml:space="preserve">torsades de pointes </w:t>
      </w:r>
      <w:r w:rsidRPr="00157E16">
        <w:rPr>
          <w:rFonts w:ascii="Times New Roman" w:eastAsia="Calibri" w:hAnsi="Times New Roman" w:cs="Times New Roman"/>
          <w:lang w:val="lt-LT"/>
        </w:rPr>
        <w:t>(žr. 4.4 ir 4.5 skyrius).</w:t>
      </w:r>
    </w:p>
    <w:p w14:paraId="62DD4B66" w14:textId="77777777" w:rsidR="00157E16" w:rsidRPr="00157E16" w:rsidRDefault="00157E16" w:rsidP="00157E16">
      <w:pPr>
        <w:spacing w:after="0" w:line="240" w:lineRule="auto"/>
        <w:rPr>
          <w:rFonts w:ascii="Times New Roman" w:eastAsia="Calibri" w:hAnsi="Times New Roman" w:cs="Times New Roman"/>
          <w:lang w:val="lt-LT"/>
        </w:rPr>
      </w:pPr>
    </w:p>
    <w:p w14:paraId="62DD4B67"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eastAsia="lt-LT"/>
        </w:rPr>
        <w:t xml:space="preserve">Vartoti kartu su </w:t>
      </w:r>
      <w:r w:rsidRPr="00157E16">
        <w:rPr>
          <w:rFonts w:ascii="Times New Roman" w:eastAsia="Calibri" w:hAnsi="Times New Roman" w:cs="Times New Roman"/>
          <w:lang w:val="lt-LT"/>
        </w:rPr>
        <w:t>HMG-</w:t>
      </w:r>
      <w:r>
        <w:rPr>
          <w:rFonts w:ascii="Times New Roman" w:eastAsia="Calibri" w:hAnsi="Times New Roman" w:cs="Times New Roman"/>
          <w:lang w:val="lt-LT"/>
        </w:rPr>
        <w:t>K</w:t>
      </w:r>
      <w:r w:rsidRPr="00157E16">
        <w:rPr>
          <w:rFonts w:ascii="Times New Roman" w:eastAsia="Calibri" w:hAnsi="Times New Roman" w:cs="Times New Roman"/>
          <w:lang w:val="lt-LT"/>
        </w:rPr>
        <w:t>oA reduktazės inhibitoriais (statinais, pavyzdžiui, lovastatinu, simvastatinu), kurie yra smarkiai metabolizuojami CYP3A4 fermento dėl miopatijos, įskaitant ir rabdomiolizę, padidintos atsiradimo rizikos (žr. 4.5 skyrių).</w:t>
      </w:r>
    </w:p>
    <w:p w14:paraId="62DD4B6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69" w14:textId="286DAF13"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lastRenderedPageBreak/>
        <w:t xml:space="preserve">Pacientams, kuriems yra </w:t>
      </w:r>
      <w:r w:rsidR="009D6D73" w:rsidRPr="00C32D97">
        <w:rPr>
          <w:rFonts w:ascii="Times New Roman" w:eastAsia="Times New Roman" w:hAnsi="Times New Roman" w:cs="Times New Roman"/>
          <w:lang w:val="lt-LT" w:eastAsia="lt-LT"/>
        </w:rPr>
        <w:t>elektrolitų pusiausvyros sutrikimų</w:t>
      </w:r>
      <w:r w:rsidRPr="00157E16">
        <w:rPr>
          <w:rFonts w:ascii="Times New Roman" w:eastAsia="Calibri" w:hAnsi="Times New Roman" w:cs="Times New Roman"/>
          <w:lang w:val="lt-LT" w:eastAsia="lt-LT"/>
        </w:rPr>
        <w:t xml:space="preserve"> (</w:t>
      </w:r>
      <w:r w:rsidR="009D6D73" w:rsidRPr="00C32D97">
        <w:rPr>
          <w:rFonts w:ascii="Times New Roman" w:eastAsia="Times New Roman" w:hAnsi="Times New Roman" w:cs="Times New Roman"/>
          <w:lang w:val="lt-LT" w:eastAsia="lt-LT"/>
        </w:rPr>
        <w:t>hipokalemija ar hipomagnezemija,</w:t>
      </w:r>
      <w:r w:rsidR="009D6D73">
        <w:rPr>
          <w:rFonts w:ascii="Times New Roman" w:eastAsia="Times New Roman" w:hAnsi="Times New Roman" w:cs="Times New Roman"/>
          <w:lang w:val="lt-LT" w:eastAsia="lt-LT"/>
        </w:rPr>
        <w:t xml:space="preserve"> </w:t>
      </w:r>
      <w:r w:rsidRPr="00157E16">
        <w:rPr>
          <w:rFonts w:ascii="Times New Roman" w:eastAsia="Calibri" w:hAnsi="Times New Roman" w:cs="Times New Roman"/>
          <w:lang w:val="lt-LT" w:eastAsia="lt-LT"/>
        </w:rPr>
        <w:t>dėl QT intervalo pailgėjimo rizikos).</w:t>
      </w:r>
    </w:p>
    <w:p w14:paraId="62DD4B6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6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Pacientams, kuriems yra sunkus kepenų funkcijos nepakankamumas kartu su inkstų funkcijos sutrikimu.</w:t>
      </w:r>
    </w:p>
    <w:p w14:paraId="62DD4B6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6D"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eastAsia="lt-LT"/>
        </w:rPr>
        <w:t xml:space="preserve">Klaritromicino negalima vartoti kartu su kolchicinu, kaip ir su kitais stipriais CYP3A4 inhibitoriais </w:t>
      </w:r>
      <w:r w:rsidRPr="00157E16">
        <w:rPr>
          <w:rFonts w:ascii="Times New Roman" w:eastAsia="Calibri" w:hAnsi="Times New Roman" w:cs="Times New Roman"/>
          <w:lang w:val="lt-LT"/>
        </w:rPr>
        <w:t>(žr. 4.4 ir 4.5 skyrius)</w:t>
      </w:r>
      <w:r w:rsidRPr="00157E16">
        <w:rPr>
          <w:rFonts w:ascii="Times New Roman" w:eastAsia="Calibri" w:hAnsi="Times New Roman" w:cs="Times New Roman"/>
          <w:lang w:val="lt-LT" w:eastAsia="lt-LT"/>
        </w:rPr>
        <w:t>.</w:t>
      </w:r>
    </w:p>
    <w:p w14:paraId="62DD4B6E" w14:textId="77777777" w:rsidR="00157E16" w:rsidRPr="00157E16" w:rsidRDefault="00157E16" w:rsidP="00157E16">
      <w:pPr>
        <w:spacing w:after="0" w:line="240" w:lineRule="auto"/>
        <w:rPr>
          <w:rFonts w:ascii="Times New Roman" w:eastAsia="Calibri" w:hAnsi="Times New Roman" w:cs="Times New Roman"/>
          <w:lang w:val="lt-LT"/>
        </w:rPr>
      </w:pPr>
    </w:p>
    <w:p w14:paraId="62DD4B6F"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4.4</w:t>
      </w:r>
      <w:r w:rsidRPr="00157E16">
        <w:rPr>
          <w:rFonts w:ascii="Times New Roman" w:eastAsia="Calibri" w:hAnsi="Times New Roman" w:cs="Times New Roman"/>
          <w:b/>
          <w:szCs w:val="20"/>
          <w:lang w:val="lt-LT" w:eastAsia="lt-LT"/>
        </w:rPr>
        <w:tab/>
        <w:t>Specialūs įspėjimai ir atsargumo priemonės</w:t>
      </w:r>
    </w:p>
    <w:p w14:paraId="62DD4B7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71"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Gydytojas neturėtų skirti gydymo klaritromicinu nėščiai moteriai gerai neįvertinęs vaistinio preparato naudos ir rizikos santykio, ypač jeigu yra pirmasis nėštumo trimestras (žr. 4.6 skyrių).</w:t>
      </w:r>
    </w:p>
    <w:p w14:paraId="62DD4B7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73"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Daugiausia klaritromicino metabolizuojama kepenyse. </w:t>
      </w:r>
      <w:r w:rsidRPr="00157E16">
        <w:rPr>
          <w:rFonts w:ascii="Times New Roman" w:eastAsia="Calibri" w:hAnsi="Times New Roman" w:cs="Times New Roman"/>
          <w:lang w:val="lt-LT" w:eastAsia="lt-LT"/>
        </w:rPr>
        <w:t>Šiuo antibiotiku reikia atsargiai gydyti pacientus, kurių kepenų veikla sutrikusi. Taip pat atsargiai skirti šį vaistinį preparatą pacientams, kurių inkstų funkcijos sutrikimas yra vidutinio sunkumo ar sunkus.</w:t>
      </w:r>
    </w:p>
    <w:p w14:paraId="62DD4B7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7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Klaritromicino vartojimo metu buvo gauta pranešimų apie kepenų funkcijos sutrikimą, įskaitant kepenų fermentų kiekio padidėjimą, ir hepatoceliulinį ir (arba) cholestazinį hepatitą su arba be geltos. Šis kepenų funkcijos sutrikimas gali būti sunkus, bet paprastai praeinantys.</w:t>
      </w:r>
      <w:r>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 xml:space="preserve">Buvo gauta pranešimų apie mirtinus kepenų veiklos nepakankamumo (žr. </w:t>
      </w:r>
      <w:r w:rsidRPr="00157E16">
        <w:rPr>
          <w:rFonts w:ascii="Times New Roman" w:eastAsia="Calibri" w:hAnsi="Times New Roman" w:cs="Times New Roman"/>
          <w:color w:val="000000"/>
          <w:lang w:val="lt-LT" w:eastAsia="lt-LT"/>
        </w:rPr>
        <w:t>4.8 skyrių)</w:t>
      </w:r>
      <w:r w:rsidRPr="00157E16">
        <w:rPr>
          <w:rFonts w:ascii="Times New Roman" w:eastAsia="Calibri" w:hAnsi="Times New Roman" w:cs="Times New Roman"/>
          <w:lang w:val="lt-LT" w:eastAsia="lt-LT"/>
        </w:rPr>
        <w:t xml:space="preserve"> atvejus. Kai kuriais atvejais pacientai jau sirgo kepenų liga arba vartojo kitų hepatotoksinių vaistinių preparatų. Pacientams reikia patarti nutraukti gydymą ir kreiptis į gydytoją, jeigu pasireiškia kepenų ligos požymių ir simptomų, tokių kaip anoreksija, gelta, tamsus šlapimas, pruritas ar pilvo skausmas.</w:t>
      </w:r>
    </w:p>
    <w:p w14:paraId="62DD4B7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77" w14:textId="12E22F91"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Kaip ir vartojant kitus antibiotikus, taip ir makrolidus, yra pranešimų apie atsiradusį pseudomembraninį kolitą, kuris pasireiškė įvairiu sunkumu, nuo lengvo iki labai sunkaus. </w:t>
      </w:r>
      <w:r w:rsidRPr="00157E16">
        <w:rPr>
          <w:rFonts w:ascii="Times New Roman" w:eastAsia="Calibri" w:hAnsi="Times New Roman" w:cs="Times New Roman"/>
          <w:i/>
          <w:noProof/>
          <w:lang w:val="lt-LT"/>
        </w:rPr>
        <w:t>Clostridi</w:t>
      </w:r>
      <w:r w:rsidR="009D6D73">
        <w:rPr>
          <w:rFonts w:ascii="Times New Roman" w:eastAsia="Calibri" w:hAnsi="Times New Roman" w:cs="Times New Roman"/>
          <w:i/>
          <w:noProof/>
          <w:lang w:val="lt-LT"/>
        </w:rPr>
        <w:t>oides</w:t>
      </w:r>
      <w:r w:rsidRPr="00157E16">
        <w:rPr>
          <w:rFonts w:ascii="Times New Roman" w:eastAsia="Calibri" w:hAnsi="Times New Roman" w:cs="Times New Roman"/>
          <w:i/>
          <w:noProof/>
          <w:lang w:val="lt-LT"/>
        </w:rPr>
        <w:t xml:space="preserve"> difficile </w:t>
      </w:r>
      <w:r w:rsidRPr="00157E16">
        <w:rPr>
          <w:rFonts w:ascii="Times New Roman" w:eastAsia="Calibri" w:hAnsi="Times New Roman" w:cs="Times New Roman"/>
          <w:noProof/>
          <w:lang w:val="lt-LT"/>
        </w:rPr>
        <w:t xml:space="preserve">sukeltas viduriavimas (CDSV) gali pasireikšti vartojant bet kokius antibiotikus, įskaitant ir klaritromiciną, ir tai gali pasireikšti nuo lengvo viduriavimo iki mirtino kolito. Gydymas antibiotikais pakeičia normalią žarnyno florą ir tai leidžia išplisti </w:t>
      </w:r>
      <w:r w:rsidRPr="00157E16">
        <w:rPr>
          <w:rFonts w:ascii="Times New Roman" w:eastAsia="Calibri" w:hAnsi="Times New Roman" w:cs="Times New Roman"/>
          <w:i/>
          <w:noProof/>
          <w:lang w:val="lt-LT"/>
        </w:rPr>
        <w:t>C. difficile</w:t>
      </w:r>
      <w:r w:rsidRPr="00157E16">
        <w:rPr>
          <w:rFonts w:ascii="Times New Roman" w:eastAsia="Calibri" w:hAnsi="Times New Roman" w:cs="Times New Roman"/>
          <w:noProof/>
          <w:lang w:val="lt-LT"/>
        </w:rPr>
        <w:t>. CDSV turi būti įtartas visiems pacientams, kuriems atsiranda viduriavimas po antibiotikų vartojimo. Svarbu atidžiai surinkti ligos istoriją, nes yra pranešimų, kad CDSV gali pasireikšti net praėjus keletui mėnesių po antibiotikų vartojimo. Dėl šios priežasties reikia apsvarstyti klaritromicino vartojimo nutraukimo galimybę nepriklausomai nuo to, kokia buvo indikacija. Turi būti atlikta mikrobiologinė analizė ir pradėtas atitinkamas gydymas. Reikia vengti skirti peristaltiką slopinančius vaistinius preparatus.</w:t>
      </w:r>
    </w:p>
    <w:p w14:paraId="62DD4B7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79" w14:textId="77777777" w:rsidR="00157E16" w:rsidRPr="00157E16" w:rsidRDefault="00157E16" w:rsidP="00157E16">
      <w:pPr>
        <w:spacing w:after="0" w:line="240" w:lineRule="auto"/>
        <w:rPr>
          <w:rFonts w:ascii="Times New Roman" w:eastAsia="Calibri" w:hAnsi="Times New Roman" w:cs="Times New Roman"/>
          <w:u w:val="single"/>
          <w:lang w:val="lt-LT" w:eastAsia="lt-LT"/>
        </w:rPr>
      </w:pPr>
      <w:r w:rsidRPr="00157E16">
        <w:rPr>
          <w:rFonts w:ascii="Times New Roman" w:eastAsia="Calibri" w:hAnsi="Times New Roman" w:cs="Times New Roman"/>
          <w:u w:val="single"/>
          <w:lang w:val="lt-LT" w:eastAsia="lt-LT"/>
        </w:rPr>
        <w:t>Kolchicinas</w:t>
      </w:r>
    </w:p>
    <w:p w14:paraId="62DD4B7A"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Po vaistinio preparato patekimo į rinką, buvo gauta pranešimų apie kolchicino toksiškumą, kai jis vartojamas kartu su klaritromicinu, ypatingai senyvo amžiaus pacientams. Kai kurie iš šių pranešimų gauti apie pacientus, kuriems buvo inkstų funkcijos nepakankamumas. Šioje grupėje buvo fiksuota keletas mirčių atvejų (žr. 4.5 skyrių). Klaritromicino ir kolchicino kartu vartoti negalima (žr. 4.3 skyrių).</w:t>
      </w:r>
    </w:p>
    <w:p w14:paraId="62DD4B7B" w14:textId="77777777" w:rsidR="00157E16" w:rsidRPr="00157E16" w:rsidRDefault="00157E16" w:rsidP="00157E16">
      <w:pPr>
        <w:spacing w:after="0" w:line="240" w:lineRule="auto"/>
        <w:rPr>
          <w:rFonts w:ascii="Times New Roman" w:eastAsia="Calibri" w:hAnsi="Times New Roman" w:cs="Times New Roman"/>
          <w:lang w:val="lt-LT"/>
        </w:rPr>
      </w:pPr>
    </w:p>
    <w:p w14:paraId="62DD4B7C"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Klaritromicino skirti kartu su triazolobenzodiazepinais, tokiais kaip triazolamas ir į veną arba ant burnos gleivinės vartojamas midazolamas, reikia atsargiai (žr. 4.5 skyrių). </w:t>
      </w:r>
    </w:p>
    <w:p w14:paraId="62DD4B7D" w14:textId="77777777" w:rsidR="00157E16" w:rsidRPr="00157E16" w:rsidRDefault="00157E16" w:rsidP="00157E16">
      <w:pPr>
        <w:spacing w:after="0" w:line="240" w:lineRule="auto"/>
        <w:rPr>
          <w:rFonts w:ascii="Times New Roman" w:eastAsia="Calibri" w:hAnsi="Times New Roman" w:cs="Times New Roman"/>
          <w:lang w:val="lt-LT"/>
        </w:rPr>
      </w:pPr>
    </w:p>
    <w:p w14:paraId="62DD4B7E" w14:textId="77777777" w:rsidR="00157E16" w:rsidRPr="00157E16" w:rsidRDefault="00157E16" w:rsidP="00157E16">
      <w:pPr>
        <w:spacing w:after="0" w:line="240" w:lineRule="auto"/>
        <w:jc w:val="both"/>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Kardiovaskuliniai reiškiniai</w:t>
      </w:r>
    </w:p>
    <w:p w14:paraId="49C63ADB" w14:textId="77777777" w:rsidR="00977904" w:rsidRDefault="00977904" w:rsidP="00977904">
      <w:pPr>
        <w:spacing w:after="0" w:line="240" w:lineRule="auto"/>
        <w:rPr>
          <w:rFonts w:ascii="Times New Roman" w:eastAsia="Calibri" w:hAnsi="Times New Roman" w:cs="Times New Roman"/>
          <w:lang w:val="lt-LT"/>
        </w:rPr>
      </w:pPr>
    </w:p>
    <w:p w14:paraId="6F2C7C02" w14:textId="5BB4FFCD" w:rsidR="00977904" w:rsidRPr="00977904" w:rsidRDefault="00977904" w:rsidP="00977904">
      <w:pPr>
        <w:spacing w:after="0" w:line="240" w:lineRule="auto"/>
        <w:rPr>
          <w:rFonts w:ascii="Times New Roman" w:eastAsia="Calibri" w:hAnsi="Times New Roman" w:cs="Times New Roman"/>
          <w:lang w:val="lt-LT"/>
        </w:rPr>
      </w:pPr>
      <w:r w:rsidRPr="00977904">
        <w:rPr>
          <w:rFonts w:ascii="Times New Roman" w:eastAsia="Calibri" w:hAnsi="Times New Roman" w:cs="Times New Roman"/>
          <w:lang w:val="lt-LT"/>
        </w:rPr>
        <w:t xml:space="preserve">Pacientams, gydomiems makrolidais, įskaitant klaritromiciną, buvo stebimas QT intervalo pailgėjimas, turintis poveikį širdies repoliarizacijai, dėl kurio gali išsivystyti širdies aritmija ir </w:t>
      </w:r>
      <w:r w:rsidRPr="00977904">
        <w:rPr>
          <w:rFonts w:ascii="Times New Roman" w:eastAsia="Calibri" w:hAnsi="Times New Roman" w:cs="Times New Roman"/>
          <w:i/>
          <w:lang w:val="lt-LT"/>
        </w:rPr>
        <w:t>torsades de pointes</w:t>
      </w:r>
      <w:r w:rsidRPr="00977904">
        <w:rPr>
          <w:rFonts w:ascii="Times New Roman" w:eastAsia="Calibri" w:hAnsi="Times New Roman" w:cs="Times New Roman"/>
          <w:lang w:val="lt-LT"/>
        </w:rPr>
        <w:t xml:space="preserve"> (žr. 4.8 skyrių). </w:t>
      </w:r>
      <w:bookmarkStart w:id="2" w:name="_Hlk2070737"/>
      <w:r w:rsidRPr="00977904">
        <w:rPr>
          <w:rFonts w:ascii="Times New Roman" w:eastAsia="Calibri" w:hAnsi="Times New Roman" w:cs="Times New Roman"/>
          <w:lang w:val="lt-LT"/>
        </w:rPr>
        <w:t>Dėl padidėjusios QT intervalo pailgėjimo ir skilvelių aritmijos (</w:t>
      </w:r>
      <w:r w:rsidRPr="00977904">
        <w:rPr>
          <w:rFonts w:ascii="Times New Roman" w:eastAsia="Calibri" w:hAnsi="Times New Roman" w:cs="Times New Roman"/>
          <w:i/>
          <w:lang w:val="lt-LT"/>
        </w:rPr>
        <w:t>įskaitant torsades de pointes</w:t>
      </w:r>
      <w:r w:rsidRPr="00977904">
        <w:rPr>
          <w:rFonts w:ascii="Times New Roman" w:eastAsia="Calibri" w:hAnsi="Times New Roman" w:cs="Times New Roman"/>
          <w:lang w:val="lt-LT"/>
        </w:rPr>
        <w:t xml:space="preserve">) rizikos, klaritromicino vartoti negalima: pacientams, vartojantiems astemizolą, cisapridą, domperidoną, pimozidą ir terfenadiną; pacientams, kuriems yra hipokalemija; taip pat pacientams, kuriems anksčiau yra buvęs QT intervalo pailgėjimas arba skilvelių aritmija </w:t>
      </w:r>
      <w:bookmarkEnd w:id="2"/>
      <w:r w:rsidRPr="00977904">
        <w:rPr>
          <w:rFonts w:ascii="Times New Roman" w:eastAsia="Calibri" w:hAnsi="Times New Roman" w:cs="Times New Roman"/>
          <w:lang w:val="lt-LT"/>
        </w:rPr>
        <w:t>(žr. 4.3 skyrių).</w:t>
      </w:r>
    </w:p>
    <w:p w14:paraId="189E5E54" w14:textId="77777777" w:rsidR="00977904" w:rsidRPr="00977904" w:rsidRDefault="00977904" w:rsidP="00977904">
      <w:pPr>
        <w:spacing w:after="0" w:line="240" w:lineRule="auto"/>
        <w:rPr>
          <w:rFonts w:ascii="Times New Roman" w:eastAsia="Calibri" w:hAnsi="Times New Roman" w:cs="Times New Roman"/>
          <w:lang w:val="lt-LT"/>
        </w:rPr>
      </w:pPr>
    </w:p>
    <w:p w14:paraId="0E956AE6" w14:textId="77777777" w:rsidR="00977904" w:rsidRPr="00977904" w:rsidRDefault="00977904" w:rsidP="00977904">
      <w:pPr>
        <w:spacing w:after="0" w:line="240" w:lineRule="auto"/>
        <w:rPr>
          <w:rFonts w:ascii="Times New Roman" w:eastAsia="Calibri" w:hAnsi="Times New Roman" w:cs="Times New Roman"/>
          <w:lang w:val="lt-LT"/>
        </w:rPr>
      </w:pPr>
      <w:r w:rsidRPr="00977904">
        <w:rPr>
          <w:rFonts w:ascii="Times New Roman" w:eastAsia="Calibri" w:hAnsi="Times New Roman" w:cs="Times New Roman"/>
          <w:lang w:val="lt-LT"/>
        </w:rPr>
        <w:lastRenderedPageBreak/>
        <w:t>Toliau išvardytiems pacientams reikia vartoti atsargiai:</w:t>
      </w:r>
    </w:p>
    <w:p w14:paraId="56A5E0BD" w14:textId="0E724C4C" w:rsidR="00977904" w:rsidRPr="009D6D73" w:rsidRDefault="00977904" w:rsidP="009D6D73">
      <w:pPr>
        <w:numPr>
          <w:ilvl w:val="0"/>
          <w:numId w:val="25"/>
        </w:numPr>
        <w:spacing w:after="0" w:line="240" w:lineRule="auto"/>
        <w:rPr>
          <w:rFonts w:ascii="Times New Roman" w:eastAsia="Calibri" w:hAnsi="Times New Roman" w:cs="Times New Roman"/>
          <w:lang w:val="lt-LT"/>
        </w:rPr>
      </w:pPr>
      <w:r w:rsidRPr="00977904">
        <w:rPr>
          <w:rFonts w:ascii="Times New Roman" w:eastAsia="Calibri" w:hAnsi="Times New Roman" w:cs="Times New Roman"/>
          <w:lang w:val="lt-LT"/>
        </w:rPr>
        <w:t>Pacientams, sergantiems vainikinių kraujagyslių liga, sunkiu širdies nepakankamumu, kuriems yra laidumo sutrikimų ar kliniškai reikšminga bradikardija;</w:t>
      </w:r>
    </w:p>
    <w:p w14:paraId="1F319B38" w14:textId="09423885" w:rsidR="00977904" w:rsidRPr="00977904" w:rsidRDefault="00977904" w:rsidP="00977904">
      <w:pPr>
        <w:numPr>
          <w:ilvl w:val="0"/>
          <w:numId w:val="25"/>
        </w:numPr>
        <w:spacing w:after="0" w:line="240" w:lineRule="auto"/>
        <w:rPr>
          <w:rFonts w:ascii="Times New Roman" w:eastAsia="Calibri" w:hAnsi="Times New Roman" w:cs="Times New Roman"/>
          <w:lang w:val="lt-LT"/>
        </w:rPr>
      </w:pPr>
      <w:r w:rsidRPr="00977904">
        <w:rPr>
          <w:rFonts w:ascii="Times New Roman" w:eastAsia="Calibri" w:hAnsi="Times New Roman" w:cs="Times New Roman"/>
          <w:lang w:val="lt-LT"/>
        </w:rPr>
        <w:t>Pacientams, kartu vartojantiems kitų vaistinių preparatų, susijusių su QT intervalo pailgėjimu, kitų nei tie, kurių vartoti negalima.</w:t>
      </w:r>
    </w:p>
    <w:p w14:paraId="596CEC3F" w14:textId="77777777" w:rsidR="00977904" w:rsidRDefault="00977904" w:rsidP="00157E16">
      <w:pPr>
        <w:spacing w:after="0" w:line="240" w:lineRule="auto"/>
        <w:rPr>
          <w:rFonts w:ascii="Times New Roman" w:eastAsia="Calibri" w:hAnsi="Times New Roman" w:cs="Times New Roman"/>
          <w:lang w:val="lt-LT"/>
        </w:rPr>
      </w:pPr>
    </w:p>
    <w:p w14:paraId="62DD4B85" w14:textId="77777777"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62DD4B86" w14:textId="77777777" w:rsidR="00157E16" w:rsidRDefault="00157E16" w:rsidP="00157E16">
      <w:pPr>
        <w:spacing w:after="0" w:line="240" w:lineRule="auto"/>
        <w:rPr>
          <w:rFonts w:ascii="Times New Roman" w:eastAsia="Calibri" w:hAnsi="Times New Roman" w:cs="Times New Roman"/>
          <w:u w:val="single"/>
          <w:lang w:val="lt-LT" w:eastAsia="ru-RU"/>
        </w:rPr>
      </w:pPr>
    </w:p>
    <w:p w14:paraId="62DD4B87" w14:textId="77777777" w:rsidR="00157E16" w:rsidRPr="00157E16" w:rsidRDefault="00157E16" w:rsidP="00157E16">
      <w:pPr>
        <w:spacing w:after="0" w:line="240" w:lineRule="auto"/>
        <w:rPr>
          <w:rFonts w:ascii="Times New Roman" w:eastAsia="Calibri" w:hAnsi="Times New Roman" w:cs="Times New Roman"/>
          <w:u w:val="single"/>
          <w:lang w:val="lt-LT" w:eastAsia="ru-RU"/>
        </w:rPr>
      </w:pPr>
      <w:r w:rsidRPr="00157E16">
        <w:rPr>
          <w:rFonts w:ascii="Times New Roman" w:eastAsia="Calibri" w:hAnsi="Times New Roman" w:cs="Times New Roman"/>
          <w:u w:val="single"/>
          <w:lang w:val="lt-LT" w:eastAsia="ru-RU"/>
        </w:rPr>
        <w:t>Pneumonija</w:t>
      </w:r>
    </w:p>
    <w:p w14:paraId="62DD4B88" w14:textId="77777777"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 xml:space="preserve">Atsižvelgiant į </w:t>
      </w:r>
      <w:r w:rsidRPr="00157E16">
        <w:rPr>
          <w:rFonts w:ascii="Times New Roman" w:eastAsia="Calibri" w:hAnsi="Times New Roman" w:cs="Times New Roman"/>
          <w:i/>
          <w:iCs/>
          <w:color w:val="000000"/>
          <w:lang w:val="lt-LT"/>
        </w:rPr>
        <w:t>Streptococcus pneumoniae</w:t>
      </w:r>
      <w:r w:rsidRPr="00157E16">
        <w:rPr>
          <w:rFonts w:ascii="Times New Roman" w:eastAsia="Calibri" w:hAnsi="Times New Roman" w:cs="Times New Roman"/>
          <w:iCs/>
          <w:color w:val="000000"/>
          <w:lang w:val="lt-LT"/>
        </w:rPr>
        <w:t xml:space="preserve"> atsparumo makrolidams išsivystymo galimybę, prieš skiriant klaritromiciną bendruomenėje įgytos pneumonijos gydymui, svarbu atlikti jautrumo tyrimus. Hospitalinės pneumonijos atveju klaritromicinas turi būti skiriamas kartu su papildomu tinkamu antibiotiku.</w:t>
      </w:r>
    </w:p>
    <w:p w14:paraId="62DD4B89" w14:textId="77777777" w:rsidR="00157E16" w:rsidRPr="00157E16" w:rsidRDefault="00157E16" w:rsidP="00157E16">
      <w:pPr>
        <w:spacing w:after="0" w:line="240" w:lineRule="auto"/>
        <w:rPr>
          <w:rFonts w:ascii="Times New Roman" w:eastAsia="Calibri" w:hAnsi="Times New Roman" w:cs="Times New Roman"/>
          <w:lang w:val="lt-LT" w:eastAsia="ru-RU"/>
        </w:rPr>
      </w:pPr>
    </w:p>
    <w:p w14:paraId="62DD4B8A" w14:textId="77777777"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u w:val="single"/>
          <w:lang w:val="lt-LT" w:eastAsia="ru-RU"/>
        </w:rPr>
        <w:t>Lengvos ir vidutinio sunkumo odos bei poodinio audinio infekcijos</w:t>
      </w:r>
    </w:p>
    <w:p w14:paraId="62DD4B8B" w14:textId="77777777" w:rsidR="00157E16" w:rsidRPr="00157E16" w:rsidRDefault="00157E16" w:rsidP="00157E16">
      <w:pPr>
        <w:spacing w:after="0" w:line="240" w:lineRule="auto"/>
        <w:rPr>
          <w:rFonts w:ascii="Times New Roman" w:eastAsia="Calibri" w:hAnsi="Times New Roman" w:cs="Times New Roman"/>
          <w:i/>
          <w:lang w:val="lt-LT" w:eastAsia="ru-RU"/>
        </w:rPr>
      </w:pPr>
      <w:r w:rsidRPr="00157E16">
        <w:rPr>
          <w:rFonts w:ascii="Times New Roman" w:eastAsia="Calibri" w:hAnsi="Times New Roman" w:cs="Times New Roman"/>
          <w:lang w:val="lt-LT" w:eastAsia="ru-RU"/>
        </w:rPr>
        <w:t xml:space="preserve">Šias infekcijas dažniausiai sukelia </w:t>
      </w:r>
      <w:r w:rsidRPr="00157E16">
        <w:rPr>
          <w:rFonts w:ascii="Times New Roman" w:eastAsia="Calibri" w:hAnsi="Times New Roman" w:cs="Times New Roman"/>
          <w:i/>
          <w:lang w:val="lt-LT"/>
        </w:rPr>
        <w:t>Staphylococcus aureus</w:t>
      </w:r>
      <w:r w:rsidRPr="00157E16">
        <w:rPr>
          <w:rFonts w:ascii="Times New Roman" w:eastAsia="Calibri" w:hAnsi="Times New Roman" w:cs="Times New Roman"/>
          <w:lang w:val="lt-LT"/>
        </w:rPr>
        <w:t xml:space="preserve"> ir </w:t>
      </w:r>
      <w:r w:rsidRPr="00157E16">
        <w:rPr>
          <w:rFonts w:ascii="Times New Roman" w:eastAsia="Calibri" w:hAnsi="Times New Roman" w:cs="Times New Roman"/>
          <w:i/>
          <w:lang w:val="lt-LT"/>
        </w:rPr>
        <w:t>Streptococcus pyogenes</w:t>
      </w:r>
      <w:r w:rsidRPr="00157E16">
        <w:rPr>
          <w:rFonts w:ascii="Times New Roman" w:eastAsia="Calibri" w:hAnsi="Times New Roman" w:cs="Times New Roman"/>
          <w:lang w:val="lt-LT"/>
        </w:rPr>
        <w:t xml:space="preserve">. Abi padermės gali būti atsparios makrolidams, todėl svarbu atlikti jautrumo tyrimus. Tais atvejais, kai </w:t>
      </w:r>
      <w:r w:rsidRPr="00157E16">
        <w:rPr>
          <w:rFonts w:ascii="Times New Roman" w:eastAsia="Calibri" w:hAnsi="Times New Roman" w:cs="Times New Roman"/>
          <w:iCs/>
          <w:lang w:val="lt-LT"/>
        </w:rPr>
        <w:t>beta</w:t>
      </w:r>
      <w:r w:rsidRPr="00157E16">
        <w:rPr>
          <w:rFonts w:ascii="Times New Roman" w:eastAsia="Calibri" w:hAnsi="Times New Roman" w:cs="Times New Roman"/>
          <w:i/>
          <w:lang w:val="lt-LT"/>
        </w:rPr>
        <w:t xml:space="preserve"> </w:t>
      </w:r>
      <w:r w:rsidRPr="00157E16">
        <w:rPr>
          <w:rFonts w:ascii="Times New Roman" w:eastAsia="Calibri" w:hAnsi="Times New Roman" w:cs="Times New Roman"/>
          <w:iCs/>
          <w:lang w:val="lt-LT"/>
        </w:rPr>
        <w:t xml:space="preserve">laktamų </w:t>
      </w:r>
      <w:r w:rsidRPr="00157E16">
        <w:rPr>
          <w:rFonts w:ascii="Times New Roman" w:eastAsia="Calibri" w:hAnsi="Times New Roman" w:cs="Times New Roman"/>
          <w:i/>
          <w:lang w:val="lt-LT"/>
        </w:rPr>
        <w:t xml:space="preserve">grupės </w:t>
      </w:r>
      <w:r w:rsidRPr="00157E16">
        <w:rPr>
          <w:rFonts w:ascii="Times New Roman" w:eastAsia="Calibri" w:hAnsi="Times New Roman" w:cs="Times New Roman"/>
          <w:iCs/>
          <w:lang w:val="lt-LT"/>
        </w:rPr>
        <w:t xml:space="preserve">antibiotikai negali būti vartojami (pvz., dėl alergijos), pirmo pasirinkimo vaistiniu preparatu galėtų būti kitas antibiotikas, pvz., klindamicinas. Šiuo metu yra manoma, kad makrolidai gali būti skiriami tik prieš keletą odos ir poodinio audinio infekcijų, pavyzdžiui, prieš </w:t>
      </w:r>
      <w:r w:rsidRPr="00157E16">
        <w:rPr>
          <w:rFonts w:ascii="Times New Roman" w:eastAsia="Calibri" w:hAnsi="Times New Roman" w:cs="Times New Roman"/>
          <w:i/>
          <w:lang w:val="lt-LT"/>
        </w:rPr>
        <w:t>Corynebacterium minutissimum</w:t>
      </w:r>
      <w:r w:rsidRPr="00157E16">
        <w:rPr>
          <w:rFonts w:ascii="Times New Roman" w:eastAsia="Calibri" w:hAnsi="Times New Roman" w:cs="Times New Roman"/>
          <w:lang w:val="lt-LT"/>
        </w:rPr>
        <w:t xml:space="preserve"> sukeliamą infekciją, </w:t>
      </w:r>
      <w:r w:rsidRPr="00157E16">
        <w:rPr>
          <w:rFonts w:ascii="Times New Roman" w:eastAsia="Calibri" w:hAnsi="Times New Roman" w:cs="Times New Roman"/>
          <w:i/>
          <w:lang w:val="lt-LT"/>
        </w:rPr>
        <w:t xml:space="preserve">acne vulgaris </w:t>
      </w:r>
      <w:r w:rsidRPr="00157E16">
        <w:rPr>
          <w:rFonts w:ascii="Times New Roman" w:eastAsia="Calibri" w:hAnsi="Times New Roman" w:cs="Times New Roman"/>
          <w:lang w:val="lt-LT"/>
        </w:rPr>
        <w:t>ir rožės gydymui, taip pat tais atvejais, kai pacientui negalima skirti penicilino.</w:t>
      </w:r>
    </w:p>
    <w:p w14:paraId="62DD4B8C" w14:textId="77777777" w:rsidR="00157E16" w:rsidRPr="00157E16" w:rsidRDefault="00157E16" w:rsidP="00157E16">
      <w:pPr>
        <w:spacing w:after="0" w:line="240" w:lineRule="auto"/>
        <w:rPr>
          <w:rFonts w:ascii="Times New Roman" w:eastAsia="Calibri" w:hAnsi="Times New Roman" w:cs="Times New Roman"/>
          <w:lang w:val="lt-LT" w:eastAsia="ru-RU"/>
        </w:rPr>
      </w:pPr>
    </w:p>
    <w:p w14:paraId="62DD4B8D" w14:textId="77777777" w:rsidR="00157E16" w:rsidRPr="00157E16" w:rsidRDefault="00157E16" w:rsidP="00157E16">
      <w:pPr>
        <w:spacing w:after="0" w:line="240" w:lineRule="auto"/>
        <w:rPr>
          <w:rFonts w:ascii="Times New Roman" w:eastAsia="Times New Roman" w:hAnsi="Times New Roman" w:cs="Times New Roman"/>
          <w:lang w:val="lt-LT" w:eastAsia="ru-RU"/>
        </w:rPr>
      </w:pPr>
      <w:r w:rsidRPr="00157E16">
        <w:rPr>
          <w:rFonts w:ascii="Times New Roman" w:eastAsia="Times New Roman" w:hAnsi="Times New Roman" w:cs="Times New Roman"/>
          <w:lang w:val="lt-LT" w:eastAsia="ru-RU"/>
        </w:rPr>
        <w:t>Pasireiškus sunkioms ūminėms padidėjusio jautrumo reakcijoms, pvz., anafilaksijai, sunkioms nepageidaujamoms odos reakcijoms (SNOR) (pvz., ūminei generalizuotai egzanteminei pustuliozei (ŪGEP), Stivenso</w:t>
      </w:r>
      <w:r w:rsidRPr="00157E16">
        <w:rPr>
          <w:rFonts w:ascii="Times New Roman" w:eastAsia="Times New Roman" w:hAnsi="Times New Roman" w:cs="Times New Roman"/>
          <w:lang w:val="lt-LT" w:eastAsia="ru-RU"/>
        </w:rPr>
        <w:noBreakHyphen/>
        <w:t>Džonsono (</w:t>
      </w:r>
      <w:r w:rsidRPr="00157E16">
        <w:rPr>
          <w:rFonts w:ascii="Times New Roman" w:eastAsia="Times New Roman" w:hAnsi="Times New Roman" w:cs="Times New Roman"/>
          <w:i/>
          <w:shd w:val="clear" w:color="auto" w:fill="FFFFFF"/>
          <w:lang w:val="lt-LT"/>
        </w:rPr>
        <w:t>Stevens-Johnson</w:t>
      </w:r>
      <w:r w:rsidRPr="00157E16">
        <w:rPr>
          <w:rFonts w:ascii="Times New Roman" w:eastAsia="Times New Roman" w:hAnsi="Times New Roman" w:cs="Times New Roman"/>
          <w:shd w:val="clear" w:color="auto" w:fill="FFFFFF"/>
          <w:lang w:val="lt-LT"/>
        </w:rPr>
        <w:t xml:space="preserve">) sindromui, toksinei epidermio nekrolizei ir vaisto sukeltam išbėrimui su eozinofilija ir sisteminiais simptomais (ang. </w:t>
      </w:r>
      <w:r w:rsidRPr="00157E16">
        <w:rPr>
          <w:rFonts w:ascii="Times New Roman" w:eastAsia="Times New Roman" w:hAnsi="Times New Roman" w:cs="Times New Roman"/>
          <w:i/>
          <w:shd w:val="clear" w:color="auto" w:fill="FFFFFF"/>
          <w:lang w:val="lt-LT"/>
        </w:rPr>
        <w:t>DRESS</w:t>
      </w:r>
      <w:r w:rsidRPr="00157E16">
        <w:rPr>
          <w:rFonts w:ascii="Times New Roman" w:eastAsia="Times New Roman" w:hAnsi="Times New Roman" w:cs="Times New Roman"/>
          <w:shd w:val="clear" w:color="auto" w:fill="FFFFFF"/>
          <w:lang w:val="lt-LT"/>
        </w:rPr>
        <w:t>) turi būti nedelsiant nutrauktas gydymas klaritromicinu ir skubiai pradėtas tinkamas gydymas</w:t>
      </w:r>
      <w:r w:rsidRPr="00157E16">
        <w:rPr>
          <w:rFonts w:ascii="Times New Roman" w:eastAsia="Times New Roman" w:hAnsi="Times New Roman" w:cs="Times New Roman"/>
          <w:lang w:val="lt-LT" w:eastAsia="ru-RU"/>
        </w:rPr>
        <w:t>.</w:t>
      </w:r>
    </w:p>
    <w:p w14:paraId="62DD4B8E" w14:textId="77777777" w:rsidR="00157E16" w:rsidRPr="00157E16" w:rsidRDefault="00157E16" w:rsidP="00157E16">
      <w:pPr>
        <w:spacing w:after="0" w:line="240" w:lineRule="auto"/>
        <w:rPr>
          <w:rFonts w:ascii="Times New Roman" w:eastAsia="Calibri" w:hAnsi="Times New Roman" w:cs="Times New Roman"/>
          <w:lang w:val="lt-LT" w:eastAsia="ru-RU"/>
        </w:rPr>
      </w:pPr>
    </w:p>
    <w:p w14:paraId="62DD4B8F"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Jei pacientas gydomas CYP3A4 fermentų induktoriais, klaritromicino reikia vartoti atsargiai (žr. 4.5 skyrių).</w:t>
      </w:r>
    </w:p>
    <w:p w14:paraId="62DD4B90" w14:textId="77777777" w:rsidR="00157E16" w:rsidRPr="00157E16" w:rsidRDefault="00157E16" w:rsidP="00157E16">
      <w:pPr>
        <w:spacing w:after="0" w:line="240" w:lineRule="auto"/>
        <w:rPr>
          <w:rFonts w:ascii="Times New Roman" w:eastAsia="Calibri" w:hAnsi="Times New Roman" w:cs="Times New Roman"/>
          <w:lang w:val="lt-LT" w:eastAsia="ru-RU"/>
        </w:rPr>
      </w:pPr>
    </w:p>
    <w:p w14:paraId="62DD4B91"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u w:val="single"/>
          <w:lang w:val="lt-LT" w:eastAsia="lt-LT"/>
        </w:rPr>
        <w:t>HMG-</w:t>
      </w:r>
      <w:r>
        <w:rPr>
          <w:rFonts w:ascii="Times New Roman" w:eastAsia="Calibri" w:hAnsi="Times New Roman" w:cs="Times New Roman"/>
          <w:u w:val="single"/>
          <w:lang w:val="lt-LT" w:eastAsia="lt-LT"/>
        </w:rPr>
        <w:t>K</w:t>
      </w:r>
      <w:r w:rsidRPr="00157E16">
        <w:rPr>
          <w:rFonts w:ascii="Times New Roman" w:eastAsia="Calibri" w:hAnsi="Times New Roman" w:cs="Times New Roman"/>
          <w:u w:val="single"/>
          <w:lang w:val="lt-LT" w:eastAsia="lt-LT"/>
        </w:rPr>
        <w:t>oA reduktazės inhibitoriai (statinai)</w:t>
      </w:r>
    </w:p>
    <w:p w14:paraId="62DD4B9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Klaritromicino negalima vartoti kartu su lovastatinu ir simvastatinu (žr. 4.3 skyrių). Klaritromicino su kitais statinais reikia skirti atsargiai. Buvo gauta pranešimų apie rabdomiolizę, pasireiškusią pacientams, kartu vartojusiems klaritromiciną ir statinus. Reikia stebėti, ar pacientams nepasireiškia miopatijos simptomai. Tais atvejais, kai negalima išvengti klaritromicino vartojimo kartu su statinais, rekomenduojamaskirti pačią mažiausią registruota statino dozę. Reikėtų skirti nuo CYP3A metabolizmo nepriklausomų statinų (pvz., fluvastatino) (žr. 4.5 skyrių).</w:t>
      </w:r>
    </w:p>
    <w:p w14:paraId="62DD4B93" w14:textId="77777777" w:rsidR="00157E16" w:rsidRPr="00157E16" w:rsidRDefault="00157E16" w:rsidP="00157E16">
      <w:pPr>
        <w:spacing w:after="0" w:line="240" w:lineRule="auto"/>
        <w:rPr>
          <w:rFonts w:ascii="Times New Roman" w:eastAsia="Calibri" w:hAnsi="Times New Roman" w:cs="Times New Roman"/>
          <w:lang w:val="lt-LT"/>
        </w:rPr>
      </w:pPr>
    </w:p>
    <w:p w14:paraId="62DD4B94"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u w:val="single"/>
          <w:lang w:val="lt-LT" w:eastAsia="ru-RU"/>
        </w:rPr>
        <w:t>Geriamieji hipoglikeminiai vaistiniai preparatai ar insulinas</w:t>
      </w:r>
    </w:p>
    <w:p w14:paraId="62DD4B95" w14:textId="77777777"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rPr>
        <w:t>Klaritromicino vartojimas kartu su geriamaisiais hipoglikeminiais vaistiniais preparatais (pvz., sulfonilurėjos dariniais) ir (arba) insulinu gali sąlygot reikšmingą gliukozės kiekio kraujyje sumažėjimą. Rekomenduojama atidžiai stebėti gliukozės kiekį kraujyje.</w:t>
      </w:r>
    </w:p>
    <w:p w14:paraId="62DD4B96" w14:textId="77777777" w:rsidR="00157E16" w:rsidRPr="00157E16" w:rsidRDefault="00157E16" w:rsidP="00157E16">
      <w:pPr>
        <w:spacing w:after="0" w:line="240" w:lineRule="auto"/>
        <w:rPr>
          <w:rFonts w:ascii="Times New Roman" w:eastAsia="Calibri" w:hAnsi="Times New Roman" w:cs="Times New Roman"/>
          <w:lang w:val="lt-LT" w:eastAsia="ru-RU"/>
        </w:rPr>
      </w:pPr>
    </w:p>
    <w:p w14:paraId="62DD4B97"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u w:val="single"/>
          <w:lang w:val="lt-LT" w:eastAsia="ru-RU"/>
        </w:rPr>
        <w:t>Geriamieji antikoaguliantai</w:t>
      </w:r>
    </w:p>
    <w:p w14:paraId="62DD4B98"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Klaritromicino vartojimas kartu su varfarinu sąlygoja</w:t>
      </w:r>
      <w:r w:rsidRPr="00157E16">
        <w:rPr>
          <w:rFonts w:ascii="Times New Roman" w:eastAsia="Calibri" w:hAnsi="Times New Roman" w:cs="Times New Roman"/>
          <w:lang w:val="lt-LT" w:eastAsia="ru-RU"/>
        </w:rPr>
        <w:t xml:space="preserve"> sunkaus kraujavimo riziką bei reikšmingą </w:t>
      </w:r>
      <w:r w:rsidRPr="00157E16">
        <w:rPr>
          <w:rFonts w:ascii="Times New Roman" w:eastAsia="Calibri" w:hAnsi="Times New Roman" w:cs="Times New Roman"/>
          <w:lang w:val="lt-LT"/>
        </w:rPr>
        <w:t>tarptautinio normalizuoto santykio (TNS) padidėjimą ir protrombino laiko pailgėjimą (žr. 4.5 skyrių). Kol pacientas vartoja klaritromiciną kartu su geriamaisiais antikoaguliantais, reikia dažnai stebėti TNS ir protrombino laiką.</w:t>
      </w:r>
    </w:p>
    <w:p w14:paraId="62DD4B99" w14:textId="6503FCBB" w:rsidR="00157E16" w:rsidRDefault="00157E16" w:rsidP="00157E16">
      <w:pPr>
        <w:spacing w:after="0" w:line="240" w:lineRule="auto"/>
        <w:rPr>
          <w:rFonts w:ascii="Times New Roman" w:eastAsia="Calibri" w:hAnsi="Times New Roman" w:cs="Times New Roman"/>
          <w:lang w:val="lt-LT"/>
        </w:rPr>
      </w:pPr>
    </w:p>
    <w:p w14:paraId="53694D23" w14:textId="25E16474" w:rsidR="009D6D73" w:rsidRPr="00A66589" w:rsidRDefault="009D6D73" w:rsidP="009D6D73">
      <w:pPr>
        <w:spacing w:after="0" w:line="240" w:lineRule="auto"/>
        <w:rPr>
          <w:rFonts w:ascii="Times New Roman" w:eastAsia="Times New Roman" w:hAnsi="Times New Roman" w:cs="Times New Roman"/>
          <w:lang w:val="lt-LT"/>
        </w:rPr>
      </w:pPr>
      <w:r w:rsidRPr="00340234">
        <w:rPr>
          <w:rFonts w:ascii="Times New Roman" w:hAnsi="Times New Roman" w:cs="Times New Roman"/>
          <w:bCs/>
          <w:lang w:val="lt-LT"/>
        </w:rPr>
        <w:lastRenderedPageBreak/>
        <w:t>Klaritromiciną reikia atsargiai vartoti kartu su tiesioginio poveikio geriamaisiais antikoaguliantais, pavyzdžiui, dabigatranu, rivaroksabanu</w:t>
      </w:r>
      <w:r w:rsidR="006723D1">
        <w:rPr>
          <w:rFonts w:ascii="Times New Roman" w:hAnsi="Times New Roman" w:cs="Times New Roman"/>
          <w:bCs/>
          <w:lang w:val="lt-LT"/>
        </w:rPr>
        <w:t>,</w:t>
      </w:r>
      <w:r w:rsidRPr="00340234">
        <w:rPr>
          <w:rFonts w:ascii="Times New Roman" w:hAnsi="Times New Roman" w:cs="Times New Roman"/>
          <w:bCs/>
          <w:lang w:val="lt-LT"/>
        </w:rPr>
        <w:t xml:space="preserve"> apiksabanu</w:t>
      </w:r>
      <w:r w:rsidR="00A66589">
        <w:rPr>
          <w:rFonts w:ascii="Times New Roman" w:hAnsi="Times New Roman" w:cs="Times New Roman"/>
          <w:bCs/>
          <w:lang w:val="lt-LT"/>
        </w:rPr>
        <w:t xml:space="preserve"> ir edoksabanu</w:t>
      </w:r>
      <w:r w:rsidRPr="00340234">
        <w:rPr>
          <w:rFonts w:ascii="Times New Roman" w:hAnsi="Times New Roman" w:cs="Times New Roman"/>
          <w:bCs/>
          <w:lang w:val="lt-LT"/>
        </w:rPr>
        <w:t>, ypač pacientams, kuriems yra didelė kraujavimo rizika (žr. 4.5 skyrių).</w:t>
      </w:r>
    </w:p>
    <w:p w14:paraId="65038745" w14:textId="77777777" w:rsidR="009D6D73" w:rsidRPr="00157E16" w:rsidRDefault="009D6D73" w:rsidP="00157E16">
      <w:pPr>
        <w:spacing w:after="0" w:line="240" w:lineRule="auto"/>
        <w:rPr>
          <w:rFonts w:ascii="Times New Roman" w:eastAsia="Calibri" w:hAnsi="Times New Roman" w:cs="Times New Roman"/>
          <w:lang w:val="lt-LT"/>
        </w:rPr>
      </w:pPr>
    </w:p>
    <w:p w14:paraId="62DD4B9A" w14:textId="77777777"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rPr>
        <w:t xml:space="preserve">Taikant </w:t>
      </w:r>
      <w:r w:rsidRPr="00157E16">
        <w:rPr>
          <w:rFonts w:ascii="Times New Roman" w:eastAsia="Calibri" w:hAnsi="Times New Roman" w:cs="Times New Roman"/>
          <w:i/>
          <w:lang w:val="lt-LT"/>
        </w:rPr>
        <w:t>H. pylori</w:t>
      </w:r>
      <w:r w:rsidRPr="00157E16">
        <w:rPr>
          <w:rFonts w:ascii="Times New Roman" w:eastAsia="Calibri" w:hAnsi="Times New Roman" w:cs="Times New Roman"/>
          <w:lang w:val="lt-LT"/>
        </w:rPr>
        <w:t xml:space="preserve"> infekcijos išnaikinamąjį gydymą klaritromicinu, gali atsirasti šiam antibiotikui atsparių mikroorganizmų.</w:t>
      </w:r>
    </w:p>
    <w:p w14:paraId="62DD4B9B" w14:textId="77777777" w:rsidR="00157E16" w:rsidRPr="00157E16" w:rsidRDefault="00157E16" w:rsidP="00157E16">
      <w:pPr>
        <w:spacing w:after="0" w:line="240" w:lineRule="auto"/>
        <w:rPr>
          <w:rFonts w:ascii="Times New Roman" w:eastAsia="Calibri" w:hAnsi="Times New Roman" w:cs="Times New Roman"/>
          <w:lang w:val="lt-LT"/>
        </w:rPr>
      </w:pPr>
    </w:p>
    <w:p w14:paraId="62DD4B9C"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Klaritromicino vartojant ilgai arba pakartotinai, gali atsirasti jo poveikiui atsparių bakterijų arba grybelių, kurie gali daugintis. Jei pasireiškia superinfekcija, reikia pradėti tinkamą gydymą.</w:t>
      </w:r>
    </w:p>
    <w:p w14:paraId="62DD4B9D"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9E"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Taip pat reikia žinoti, kad gali pasireikšti kryžminis atsparumas pacientams gydomiems klaritromicinu ir kitais makrolidais, taip pat ir linkomicinu, ir klindamicinu.</w:t>
      </w:r>
    </w:p>
    <w:p w14:paraId="62DD4B9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A0"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Kiekvienoje</w:t>
      </w:r>
      <w:r w:rsidR="007B4774">
        <w:rPr>
          <w:rFonts w:ascii="Times New Roman" w:eastAsia="Calibri" w:hAnsi="Times New Roman" w:cs="Times New Roman"/>
          <w:lang w:val="lt-LT" w:eastAsia="lt-LT"/>
        </w:rPr>
        <w:t xml:space="preserve"> šio vaistinio preparato</w:t>
      </w:r>
      <w:r w:rsidRPr="00157E16">
        <w:rPr>
          <w:rFonts w:ascii="Times New Roman" w:eastAsia="Calibri" w:hAnsi="Times New Roman" w:cs="Times New Roman"/>
          <w:lang w:val="lt-LT" w:eastAsia="lt-LT"/>
        </w:rPr>
        <w:t xml:space="preserve"> </w:t>
      </w:r>
      <w:r w:rsidR="007B4774">
        <w:rPr>
          <w:rFonts w:ascii="Times New Roman" w:eastAsia="Calibri" w:hAnsi="Times New Roman" w:cs="Times New Roman"/>
          <w:lang w:val="lt-LT" w:eastAsia="lt-LT"/>
        </w:rPr>
        <w:t>dozėje</w:t>
      </w:r>
      <w:r w:rsidR="007B4774" w:rsidRPr="00157E16">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 xml:space="preserve">yra </w:t>
      </w:r>
      <w:r w:rsidR="00BE4293">
        <w:rPr>
          <w:rFonts w:ascii="Times New Roman" w:eastAsia="Calibri" w:hAnsi="Times New Roman" w:cs="Times New Roman"/>
          <w:lang w:val="lt-LT" w:eastAsia="lt-LT"/>
        </w:rPr>
        <w:t>mažiau kaip 1</w:t>
      </w:r>
      <w:r w:rsidRPr="00157E16">
        <w:rPr>
          <w:rFonts w:ascii="Times New Roman" w:eastAsia="Calibri" w:hAnsi="Times New Roman" w:cs="Times New Roman"/>
          <w:lang w:val="lt-LT" w:eastAsia="lt-LT"/>
        </w:rPr>
        <w:t> mmol (</w:t>
      </w:r>
      <w:r w:rsidR="00BE4293">
        <w:rPr>
          <w:rFonts w:ascii="Times New Roman" w:eastAsia="Calibri" w:hAnsi="Times New Roman" w:cs="Times New Roman"/>
          <w:lang w:val="lt-LT" w:eastAsia="lt-LT"/>
        </w:rPr>
        <w:t>23</w:t>
      </w:r>
      <w:r w:rsidRPr="00157E16">
        <w:rPr>
          <w:rFonts w:ascii="Times New Roman" w:eastAsia="Calibri" w:hAnsi="Times New Roman" w:cs="Times New Roman"/>
          <w:lang w:val="lt-LT" w:eastAsia="lt-LT"/>
        </w:rPr>
        <w:t> mg) natrio</w:t>
      </w:r>
      <w:r w:rsidR="007B4774">
        <w:rPr>
          <w:rFonts w:ascii="Times New Roman" w:eastAsia="Calibri" w:hAnsi="Times New Roman" w:cs="Times New Roman"/>
          <w:lang w:val="lt-LT" w:eastAsia="lt-LT"/>
        </w:rPr>
        <w:t xml:space="preserve">, </w:t>
      </w:r>
      <w:r w:rsidR="007B4774" w:rsidRPr="007B4774">
        <w:rPr>
          <w:rFonts w:ascii="Times New Roman" w:eastAsia="Calibri" w:hAnsi="Times New Roman" w:cs="Times New Roman"/>
          <w:lang w:val="lt-LT" w:eastAsia="lt-LT"/>
        </w:rPr>
        <w:t>t.y. jis beveik neturi reikšmės</w:t>
      </w:r>
      <w:r w:rsidRPr="00157E16">
        <w:rPr>
          <w:rFonts w:ascii="Times New Roman" w:eastAsia="Calibri" w:hAnsi="Times New Roman" w:cs="Times New Roman"/>
          <w:lang w:val="lt-LT" w:eastAsia="lt-LT"/>
        </w:rPr>
        <w:t>.</w:t>
      </w:r>
      <w:r w:rsidR="007B4774">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 xml:space="preserve"> </w:t>
      </w:r>
    </w:p>
    <w:p w14:paraId="62DD4BA1" w14:textId="77777777" w:rsidR="00157E16" w:rsidRPr="00157E16" w:rsidRDefault="00157E16" w:rsidP="00157E16">
      <w:pPr>
        <w:spacing w:after="0" w:line="240" w:lineRule="auto"/>
        <w:rPr>
          <w:rFonts w:ascii="Times New Roman" w:eastAsia="Calibri" w:hAnsi="Times New Roman" w:cs="Times New Roman"/>
          <w:lang w:val="lt-LT"/>
        </w:rPr>
      </w:pPr>
    </w:p>
    <w:p w14:paraId="62DD4BA2"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4.5</w:t>
      </w:r>
      <w:r w:rsidRPr="00157E16">
        <w:rPr>
          <w:rFonts w:ascii="Times New Roman" w:eastAsia="Calibri" w:hAnsi="Times New Roman" w:cs="Times New Roman"/>
          <w:b/>
          <w:szCs w:val="20"/>
          <w:lang w:val="lt-LT" w:eastAsia="lt-LT"/>
        </w:rPr>
        <w:tab/>
        <w:t>Sąveika su kitais vaistiniais preparatais ir kitokia sąveika</w:t>
      </w:r>
    </w:p>
    <w:p w14:paraId="62DD4BA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A4"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Dėl stiprios vaistinių preparatų sąveikos, kartu su klaritromicinu negalima vartoti žemiau nurodytų vaistinių preparatų.</w:t>
      </w:r>
    </w:p>
    <w:p w14:paraId="62DD4BA5"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A6" w14:textId="6F1ED9D0" w:rsidR="00157E16" w:rsidRPr="00157E16" w:rsidRDefault="00977904" w:rsidP="00157E16">
      <w:pPr>
        <w:tabs>
          <w:tab w:val="left" w:pos="720"/>
        </w:tabs>
        <w:spacing w:after="0" w:line="240" w:lineRule="auto"/>
        <w:rPr>
          <w:rFonts w:ascii="Times New Roman" w:eastAsia="Calibri" w:hAnsi="Times New Roman" w:cs="Times New Roman"/>
          <w:noProof/>
          <w:u w:val="single"/>
          <w:lang w:val="lt-LT"/>
        </w:rPr>
      </w:pPr>
      <w:r w:rsidRPr="00977904">
        <w:rPr>
          <w:rFonts w:ascii="Times New Roman" w:eastAsia="Calibri" w:hAnsi="Times New Roman" w:cs="Times New Roman"/>
          <w:noProof/>
          <w:u w:val="single"/>
          <w:lang w:val="lt-LT"/>
        </w:rPr>
        <w:t>Astemizolas,</w:t>
      </w:r>
      <w:r>
        <w:rPr>
          <w:rFonts w:ascii="Times New Roman" w:eastAsia="Calibri" w:hAnsi="Times New Roman" w:cs="Times New Roman"/>
          <w:noProof/>
          <w:u w:val="single"/>
          <w:lang w:val="lt-LT"/>
        </w:rPr>
        <w:t xml:space="preserve"> c</w:t>
      </w:r>
      <w:r w:rsidR="00157E16" w:rsidRPr="00157E16">
        <w:rPr>
          <w:rFonts w:ascii="Times New Roman" w:eastAsia="Calibri" w:hAnsi="Times New Roman" w:cs="Times New Roman"/>
          <w:noProof/>
          <w:u w:val="single"/>
          <w:lang w:val="lt-LT"/>
        </w:rPr>
        <w:t>isapridas, pimozidas ir terfenadinas</w:t>
      </w:r>
    </w:p>
    <w:p w14:paraId="62DD4BA7"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eastAsia="lt-LT"/>
        </w:rPr>
        <w:t xml:space="preserve">Buvo nustatytas padidėjęs cisaprido lygis, kai jis buvo vartojamas kartu su klaritromicinu. </w:t>
      </w:r>
      <w:r w:rsidRPr="00157E16">
        <w:rPr>
          <w:rFonts w:ascii="Times New Roman" w:eastAsia="Calibri" w:hAnsi="Times New Roman" w:cs="Times New Roman"/>
          <w:noProof/>
          <w:lang w:val="lt-LT"/>
        </w:rPr>
        <w:t>Dėl tokio poveikio gali pailgėti QT intervalas, atsirasti širdies aritmija, įskaitant skilvelinę tachikardiją, skilvelių virpėjimą ir daugiaformę verpstinę skilvelinę paroksizminę tachikardiją (</w:t>
      </w:r>
      <w:r w:rsidRPr="00157E16">
        <w:rPr>
          <w:rFonts w:ascii="Times New Roman" w:eastAsia="Calibri" w:hAnsi="Times New Roman" w:cs="Times New Roman"/>
          <w:i/>
          <w:noProof/>
          <w:lang w:val="lt-LT"/>
        </w:rPr>
        <w:t>torsades de pointes</w:t>
      </w:r>
      <w:r w:rsidRPr="00157E16">
        <w:rPr>
          <w:rFonts w:ascii="Times New Roman" w:eastAsia="Calibri" w:hAnsi="Times New Roman" w:cs="Times New Roman"/>
          <w:noProof/>
          <w:lang w:val="lt-LT"/>
        </w:rPr>
        <w:t>). Toks pat poveikis nustatytas pacientams, vartojantiems klaritromiciną kartu su pimozidu (žr. 4.3 skyrių).</w:t>
      </w:r>
    </w:p>
    <w:p w14:paraId="62DD4BA8"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A9"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Buvo nustatyta, kad makrolidai keičia terfenadino metabolizmą, dėl to didėja jo kiekis kraujyje, o tai sąlygoja širdies aritmijas, tokias kaip QT intervalo pailgėjimas, skilvelinė tachikardija, skilvelių virpėjimas ir </w:t>
      </w:r>
      <w:r w:rsidRPr="00157E16">
        <w:rPr>
          <w:rFonts w:ascii="Times New Roman" w:eastAsia="Calibri" w:hAnsi="Times New Roman" w:cs="Times New Roman"/>
          <w:i/>
          <w:noProof/>
          <w:lang w:val="lt-LT"/>
        </w:rPr>
        <w:t xml:space="preserve">torsades de pointes </w:t>
      </w:r>
      <w:r w:rsidRPr="00157E16">
        <w:rPr>
          <w:rFonts w:ascii="Times New Roman" w:eastAsia="Calibri" w:hAnsi="Times New Roman" w:cs="Times New Roman"/>
          <w:noProof/>
          <w:lang w:val="lt-LT"/>
        </w:rPr>
        <w:t>(žr. 4.3 skyrių). Vieno tyrimo metu 14 sveikų savanorių kartu vartojo klaritromiciną ir terfenadiną. Buvo nustatyta, kad du-tris kartus padidėjo rūgštinio terfenadino metabolito koncentracija serume ir pailgėjo QT intervalas, tačiau tai nesukėlė jokių klinikinių pakitimų. Toks pats poveikis buvo nustatytas kartu vartojant astemizolą ir kitus makrolidus.</w:t>
      </w:r>
    </w:p>
    <w:p w14:paraId="62DD4BAA"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AB" w14:textId="77777777" w:rsidR="00157E16" w:rsidRPr="00157E16" w:rsidRDefault="00157E16" w:rsidP="00157E16">
      <w:pPr>
        <w:tabs>
          <w:tab w:val="left" w:pos="720"/>
        </w:tabs>
        <w:spacing w:after="0" w:line="240" w:lineRule="auto"/>
        <w:rPr>
          <w:rFonts w:ascii="Times New Roman" w:eastAsia="Calibri" w:hAnsi="Times New Roman" w:cs="Times New Roman"/>
          <w:noProof/>
          <w:u w:val="single"/>
          <w:lang w:val="lt-LT"/>
        </w:rPr>
      </w:pPr>
      <w:r w:rsidRPr="00157E16">
        <w:rPr>
          <w:rFonts w:ascii="Times New Roman" w:eastAsia="Calibri" w:hAnsi="Times New Roman" w:cs="Times New Roman"/>
          <w:noProof/>
          <w:u w:val="single"/>
          <w:lang w:val="lt-LT"/>
        </w:rPr>
        <w:t>Skalsių alkaloidai</w:t>
      </w:r>
    </w:p>
    <w:p w14:paraId="62DD4BAC"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Vaistiniam preparatui patekus į rinką buvo gauti pranešimai apie ūmų skalsių alkaloidų toksiškumą, kuris pasireiškė kraujagyslių spazmu ir galūnių ir kitų audinių, įskaitant centrinę nervų sistemą, išemija, kartu vartojant klaritromiciną ir skalsių alkaloidus. Klaritromicino ir skalsių alkaloidų</w:t>
      </w:r>
      <w:r w:rsidRPr="00157E16" w:rsidDel="0054173F">
        <w:rPr>
          <w:rFonts w:ascii="Times New Roman" w:eastAsia="Calibri" w:hAnsi="Times New Roman" w:cs="Times New Roman"/>
          <w:noProof/>
          <w:lang w:val="lt-LT"/>
        </w:rPr>
        <w:t xml:space="preserve"> </w:t>
      </w:r>
      <w:r w:rsidRPr="00157E16">
        <w:rPr>
          <w:rFonts w:ascii="Times New Roman" w:eastAsia="Calibri" w:hAnsi="Times New Roman" w:cs="Times New Roman"/>
          <w:noProof/>
          <w:lang w:val="lt-LT"/>
        </w:rPr>
        <w:t>vartoti kartu negalima (žr. 4.3 skyrių).</w:t>
      </w:r>
    </w:p>
    <w:p w14:paraId="62DD4BAD"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AE" w14:textId="77777777" w:rsidR="00157E16" w:rsidRPr="00157E16" w:rsidRDefault="00157E16" w:rsidP="00157E16">
      <w:pPr>
        <w:tabs>
          <w:tab w:val="left" w:pos="720"/>
        </w:tabs>
        <w:spacing w:after="0" w:line="240" w:lineRule="auto"/>
        <w:rPr>
          <w:rFonts w:ascii="Times New Roman" w:eastAsia="Calibri" w:hAnsi="Times New Roman" w:cs="Times New Roman"/>
          <w:noProof/>
          <w:u w:val="single"/>
          <w:lang w:val="lt-LT"/>
        </w:rPr>
      </w:pPr>
      <w:r w:rsidRPr="00157E16">
        <w:rPr>
          <w:rFonts w:ascii="Times New Roman" w:eastAsia="Calibri" w:hAnsi="Times New Roman" w:cs="Times New Roman"/>
          <w:noProof/>
          <w:u w:val="single"/>
          <w:lang w:val="lt-LT"/>
        </w:rPr>
        <w:t>Per burną vartojamas midazolamas</w:t>
      </w:r>
    </w:p>
    <w:p w14:paraId="62DD4BAF"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Kai midazolamas vartojamas kartu su klaritromicino tabletėmis (po 500 mg per parą), midazolamo AUC padidėjo 7 kartus po dozės per burną pavartojimo. Midazolamo, vartojamo per burną, kartu su klaritromicinu vartoti negalima (žr. 4.3 skyrių).</w:t>
      </w:r>
    </w:p>
    <w:p w14:paraId="62DD4BB0"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B1" w14:textId="77777777" w:rsidR="00157E16" w:rsidRPr="00157E16" w:rsidRDefault="00157E16" w:rsidP="00157E16">
      <w:pPr>
        <w:spacing w:after="0" w:line="240" w:lineRule="auto"/>
        <w:rPr>
          <w:rFonts w:ascii="Times New Roman" w:eastAsia="Calibri" w:hAnsi="Times New Roman" w:cs="Times New Roman"/>
          <w:u w:val="single"/>
          <w:lang w:val="lt-LT" w:eastAsia="lt-LT"/>
        </w:rPr>
      </w:pPr>
      <w:r w:rsidRPr="00157E16">
        <w:rPr>
          <w:rFonts w:ascii="Times New Roman" w:eastAsia="Calibri" w:hAnsi="Times New Roman" w:cs="Times New Roman"/>
          <w:u w:val="single"/>
          <w:lang w:val="lt-LT" w:eastAsia="lt-LT"/>
        </w:rPr>
        <w:t>HMG-</w:t>
      </w:r>
      <w:r>
        <w:rPr>
          <w:rFonts w:ascii="Times New Roman" w:eastAsia="Calibri" w:hAnsi="Times New Roman" w:cs="Times New Roman"/>
          <w:u w:val="single"/>
          <w:lang w:val="lt-LT" w:eastAsia="lt-LT"/>
        </w:rPr>
        <w:t>K</w:t>
      </w:r>
      <w:r w:rsidRPr="00157E16">
        <w:rPr>
          <w:rFonts w:ascii="Times New Roman" w:eastAsia="Calibri" w:hAnsi="Times New Roman" w:cs="Times New Roman"/>
          <w:u w:val="single"/>
          <w:lang w:val="lt-LT" w:eastAsia="lt-LT"/>
        </w:rPr>
        <w:t>oA reduktazės inhibitoriai (statinai)</w:t>
      </w:r>
    </w:p>
    <w:p w14:paraId="62DD4BB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Klaritromicino vartojimas kartu su lovastatinu ir simvastatinu yra kontraindikuotinas (žr. 4.3 skyrių), nes šie statinai yra didele dalimi metabolizuojami CYP3A4 ir juos vartojant kartu su klaritromicinu labai padidėja jų koncentraciją kraujo plazmoje, o tai padidina miopatijos, įskaitant rabdomiolizę, riziką. Pranešimai apie rabdomiolizę gauti iš pacientų, kurie klaritromiciną vartojo kartu su šiais statinais. Jeigu gydymo klaritromicinu negalima išvengti, tuomet gydymas lovastatinu arba simvastatinu laikinai turi būti nutrauktas gydymo klaritromicinu metu.</w:t>
      </w:r>
    </w:p>
    <w:p w14:paraId="62DD4BB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BB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Skiriant klaritromiciną kartu su statinais reikia imtis atsargumo priemonių. Tais atvejais, kai gydymo klaritromicinu negalima išvengti, reikia skirti mažiausio registruoto stiprumo statinus. Galima apsvarstyti statino, kuris nėra metabolizuojamas CYP3A4 (pvz., fluvastatinas), skyrimą. Reikia stebėti, ar pacientams nepasireiškia miopatijos požymiai.</w:t>
      </w:r>
    </w:p>
    <w:p w14:paraId="62DD4BB5"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B6" w14:textId="77777777" w:rsidR="00157E16" w:rsidRPr="00157E16" w:rsidRDefault="00157E16" w:rsidP="00157E16">
      <w:pPr>
        <w:tabs>
          <w:tab w:val="left" w:pos="720"/>
        </w:tabs>
        <w:spacing w:after="0" w:line="240" w:lineRule="auto"/>
        <w:rPr>
          <w:rFonts w:ascii="Times New Roman" w:eastAsia="Calibri" w:hAnsi="Times New Roman" w:cs="Times New Roman"/>
          <w:i/>
          <w:noProof/>
          <w:lang w:val="lt-LT"/>
        </w:rPr>
      </w:pPr>
      <w:r w:rsidRPr="00157E16">
        <w:rPr>
          <w:rFonts w:ascii="Times New Roman" w:eastAsia="Calibri" w:hAnsi="Times New Roman" w:cs="Times New Roman"/>
          <w:i/>
          <w:noProof/>
          <w:lang w:val="lt-LT"/>
        </w:rPr>
        <w:t>Kitų vaistinių preparatų poveikis klaritromicinui</w:t>
      </w:r>
    </w:p>
    <w:p w14:paraId="62DD4BB7"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B8"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CYP3A sistemos induktoriai (pvz., rifampicinas, fenitoinas, karbamazepinas, fenobarbitalis, jonažolių preparatai) gali pagreitinti klaritromicino metabolizmą, tokiu būdu sumažindami jo koncentraciją plazmoje iki mažesnės, nei rekomenduojama terapinė koncentracija, ir sumažinti klaritromicino efektyvumą. Kadangi klaritromicinas slopina CYP3A sistemą, papildomai gali prireikti sekti CYP3A sistemos induktorių koncentraciją kraujo plazmoje, kuri gali būti padidėjusi (taip pat žr. vartojamo CYP3A sistemos induktoriaus preparato charakteristikų santrauką). Kartu vartojant klaritromicino ir rifabutino, stebima padidėjusi rifabutino ir sumažėjusi klaritromicino koncentracija kraujo plazmoje, todėl padidėja uveito pasireiškimo rizika.</w:t>
      </w:r>
    </w:p>
    <w:p w14:paraId="62DD4BB9"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BA"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Yra žinoma arba manoma, kad žemiau išvardinti vaistiniai preparatai veikia klaritromicino koncentraciją kraujyje; tokiu atveju reikia koreguoti klaritromicino dozę arba pasirinkti alternatyvų gydymą.</w:t>
      </w:r>
    </w:p>
    <w:p w14:paraId="62DD4BBB"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BC"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Efavirenzas, nevirapinas, rifampicinas, rifabutinas ir rifapentinas</w:t>
      </w:r>
    </w:p>
    <w:p w14:paraId="62DD4BBD"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Stiprūs citochromo P450 metabolizmo sistemos induktoriai, tokie kaip efavirenzas, nevirapinas, rifampicinas, rifabutinas ir rifapentinas, gali pagreitinti klaritromicino metabolizmą, tokiu būdu sumažindami jo koncentraciją plazmoje, didindami 14-OH-klaritromicino kiekį, kuris taip pat yra biologiškai aktyvus metabolitas. Kadangi klaritromicino ir 14-OH-klaritromicino mikrobiologinis poveikis skirtingoms bakterijoms yra skirtingas, todėl vaistinio preparato poveikis, kurio tikimasi, gali būti silpnesnis, jei kartu skiriama klaritromicino ir fermentų induktorių.</w:t>
      </w:r>
    </w:p>
    <w:p w14:paraId="62DD4BBE"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BF" w14:textId="77777777" w:rsidR="00157E16" w:rsidRPr="00157E16" w:rsidRDefault="00157E16" w:rsidP="00157E16">
      <w:pPr>
        <w:tabs>
          <w:tab w:val="left" w:pos="720"/>
        </w:tabs>
        <w:spacing w:after="0" w:line="240" w:lineRule="auto"/>
        <w:rPr>
          <w:rFonts w:ascii="Times New Roman" w:eastAsia="Calibri" w:hAnsi="Times New Roman" w:cs="Times New Roman"/>
          <w:noProof/>
          <w:u w:val="single"/>
          <w:lang w:val="lt-LT"/>
        </w:rPr>
      </w:pPr>
      <w:r w:rsidRPr="00157E16">
        <w:rPr>
          <w:rFonts w:ascii="Times New Roman" w:eastAsia="Calibri" w:hAnsi="Times New Roman" w:cs="Times New Roman"/>
          <w:noProof/>
          <w:u w:val="single"/>
          <w:lang w:val="lt-LT"/>
        </w:rPr>
        <w:t>Etravirinas</w:t>
      </w:r>
    </w:p>
    <w:p w14:paraId="62DD4BC0"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Klaritromicino poveikis dėl etravirino vartojimo sumažėja, tačiau biologiškai aktyvaus metabolito 14</w:t>
      </w:r>
      <w:r w:rsidRPr="00157E16">
        <w:rPr>
          <w:rFonts w:ascii="Times New Roman" w:eastAsia="Calibri" w:hAnsi="Times New Roman" w:cs="Times New Roman"/>
          <w:noProof/>
          <w:lang w:val="lt-LT"/>
        </w:rPr>
        <w:noBreakHyphen/>
        <w:t>OH-klaritromicino koncentracija padidėja. Kadangi 14</w:t>
      </w:r>
      <w:r w:rsidRPr="00157E16">
        <w:rPr>
          <w:rFonts w:ascii="Times New Roman" w:eastAsia="Calibri" w:hAnsi="Times New Roman" w:cs="Times New Roman"/>
          <w:noProof/>
          <w:lang w:val="lt-LT"/>
        </w:rPr>
        <w:noBreakHyphen/>
        <w:t>OH</w:t>
      </w:r>
      <w:r w:rsidRPr="00157E16">
        <w:rPr>
          <w:rFonts w:ascii="Times New Roman" w:eastAsia="Calibri" w:hAnsi="Times New Roman" w:cs="Times New Roman"/>
          <w:noProof/>
          <w:lang w:val="lt-LT"/>
        </w:rPr>
        <w:noBreakHyphen/>
        <w:t xml:space="preserve">klaritromicino mikrobiologinis poveikis </w:t>
      </w:r>
      <w:r w:rsidRPr="00157E16">
        <w:rPr>
          <w:rFonts w:ascii="Times New Roman" w:eastAsia="Calibri" w:hAnsi="Times New Roman" w:cs="Times New Roman"/>
          <w:i/>
          <w:noProof/>
          <w:lang w:val="lt-LT"/>
        </w:rPr>
        <w:t>Mycobacterium avium komplekso</w:t>
      </w:r>
      <w:r w:rsidRPr="00157E16">
        <w:rPr>
          <w:rFonts w:ascii="Times New Roman" w:eastAsia="Calibri" w:hAnsi="Times New Roman" w:cs="Times New Roman"/>
          <w:noProof/>
          <w:lang w:val="lt-LT"/>
        </w:rPr>
        <w:t xml:space="preserve"> (MAK) kultūroms yra silpnesnis, vaistinio preparato poveikis, kurio tikimasi, gali būti silpnesnis. Todėl MAK gydymui rekomenduojama rinktis klaritromicino pakaitalą.</w:t>
      </w:r>
    </w:p>
    <w:p w14:paraId="62DD4BC1"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C2" w14:textId="77777777" w:rsidR="00157E16" w:rsidRPr="00157E16" w:rsidRDefault="00157E16" w:rsidP="00157E16">
      <w:pPr>
        <w:tabs>
          <w:tab w:val="left" w:pos="720"/>
        </w:tabs>
        <w:spacing w:after="0" w:line="240" w:lineRule="auto"/>
        <w:rPr>
          <w:rFonts w:ascii="Times New Roman" w:eastAsia="Calibri" w:hAnsi="Times New Roman" w:cs="Times New Roman"/>
          <w:noProof/>
          <w:u w:val="single"/>
          <w:lang w:val="lt-LT"/>
        </w:rPr>
      </w:pPr>
      <w:r w:rsidRPr="00157E16">
        <w:rPr>
          <w:rFonts w:ascii="Times New Roman" w:eastAsia="Calibri" w:hAnsi="Times New Roman" w:cs="Times New Roman"/>
          <w:noProof/>
          <w:u w:val="single"/>
          <w:lang w:val="lt-LT"/>
        </w:rPr>
        <w:t>Flukonazolas</w:t>
      </w:r>
    </w:p>
    <w:p w14:paraId="62DD4BC3"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21 sveikas savanoris vartojo 200 mg flukonazolo kartą per parą ir 500 mg klaritromicino du kartus per parą. Buvo nustatyta, kad 33 % padidėjo vidutinė stabili minimali klaritromicino koncentracija (C</w:t>
      </w:r>
      <w:r w:rsidRPr="00157E16">
        <w:rPr>
          <w:rFonts w:ascii="Times New Roman" w:eastAsia="Calibri" w:hAnsi="Times New Roman" w:cs="Times New Roman"/>
          <w:noProof/>
          <w:vertAlign w:val="subscript"/>
          <w:lang w:val="lt-LT"/>
        </w:rPr>
        <w:t>min</w:t>
      </w:r>
      <w:r w:rsidRPr="00157E16">
        <w:rPr>
          <w:rFonts w:ascii="Times New Roman" w:eastAsia="Calibri" w:hAnsi="Times New Roman" w:cs="Times New Roman"/>
          <w:noProof/>
          <w:lang w:val="lt-LT"/>
        </w:rPr>
        <w:t>) ir 18 % AUC. Pastovi aktyvaus metabolito 14</w:t>
      </w:r>
      <w:r w:rsidRPr="00157E16">
        <w:rPr>
          <w:rFonts w:ascii="Times New Roman" w:eastAsia="Calibri" w:hAnsi="Times New Roman" w:cs="Times New Roman"/>
          <w:noProof/>
          <w:lang w:val="lt-LT"/>
        </w:rPr>
        <w:noBreakHyphen/>
        <w:t>OH</w:t>
      </w:r>
      <w:r w:rsidRPr="00157E16">
        <w:rPr>
          <w:rFonts w:ascii="Times New Roman" w:eastAsia="Calibri" w:hAnsi="Times New Roman" w:cs="Times New Roman"/>
          <w:noProof/>
          <w:lang w:val="lt-LT"/>
        </w:rPr>
        <w:noBreakHyphen/>
        <w:t>klaritromicino koncentracija nebuvo pakitusi kartu vartojant flukonazolą ir klaritromiciną. Klaritromicino dozės koreguoti nereikia.</w:t>
      </w:r>
    </w:p>
    <w:p w14:paraId="62DD4BC4"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C5" w14:textId="77777777" w:rsidR="00157E16" w:rsidRPr="00157E16" w:rsidRDefault="00157E16" w:rsidP="00157E16">
      <w:pPr>
        <w:tabs>
          <w:tab w:val="left" w:pos="720"/>
        </w:tabs>
        <w:spacing w:after="0" w:line="240" w:lineRule="auto"/>
        <w:rPr>
          <w:rFonts w:ascii="Times New Roman" w:eastAsia="Calibri" w:hAnsi="Times New Roman" w:cs="Times New Roman"/>
          <w:noProof/>
          <w:u w:val="single"/>
          <w:lang w:val="lt-LT"/>
        </w:rPr>
      </w:pPr>
      <w:r w:rsidRPr="00157E16">
        <w:rPr>
          <w:rFonts w:ascii="Times New Roman" w:eastAsia="Calibri" w:hAnsi="Times New Roman" w:cs="Times New Roman"/>
          <w:noProof/>
          <w:u w:val="single"/>
          <w:lang w:val="lt-LT"/>
        </w:rPr>
        <w:t>Ritonaviras</w:t>
      </w:r>
    </w:p>
    <w:p w14:paraId="62DD4BC6"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Farmakokinetikos tyrimai parodė, kad vartojant 200 mg ritonaviro kas 8 valandas kartu su 500 mg klaritromicino kas 12 valandų, įvyksta žymus klaritromicino metabolizmo slopinimas. Kartu vartojant ritonavirą, klaritromicino C</w:t>
      </w:r>
      <w:r w:rsidRPr="00157E16">
        <w:rPr>
          <w:rFonts w:ascii="Times New Roman" w:eastAsia="Calibri" w:hAnsi="Times New Roman" w:cs="Times New Roman"/>
          <w:noProof/>
          <w:vertAlign w:val="subscript"/>
          <w:lang w:val="lt-LT"/>
        </w:rPr>
        <w:t>max</w:t>
      </w:r>
      <w:r w:rsidRPr="00157E16">
        <w:rPr>
          <w:rFonts w:ascii="Times New Roman" w:eastAsia="Calibri" w:hAnsi="Times New Roman" w:cs="Times New Roman"/>
          <w:noProof/>
          <w:lang w:val="lt-LT"/>
        </w:rPr>
        <w:t xml:space="preserve"> padidėjo 31 %, C</w:t>
      </w:r>
      <w:r w:rsidRPr="00157E16">
        <w:rPr>
          <w:rFonts w:ascii="Times New Roman" w:eastAsia="Calibri" w:hAnsi="Times New Roman" w:cs="Times New Roman"/>
          <w:noProof/>
          <w:vertAlign w:val="subscript"/>
          <w:lang w:val="lt-LT"/>
        </w:rPr>
        <w:t>min</w:t>
      </w:r>
      <w:r w:rsidRPr="00157E16">
        <w:rPr>
          <w:rFonts w:ascii="Times New Roman" w:eastAsia="Calibri" w:hAnsi="Times New Roman" w:cs="Times New Roman"/>
          <w:noProof/>
          <w:lang w:val="lt-LT"/>
        </w:rPr>
        <w:t xml:space="preserve"> padidėjo 182 %, o AUC 77 %. Buvo pastebėtas visiškas 14</w:t>
      </w:r>
      <w:r w:rsidRPr="00157E16">
        <w:rPr>
          <w:rFonts w:ascii="Times New Roman" w:eastAsia="Calibri" w:hAnsi="Times New Roman" w:cs="Times New Roman"/>
          <w:noProof/>
          <w:lang w:val="lt-LT"/>
        </w:rPr>
        <w:noBreakHyphen/>
        <w:t>OH</w:t>
      </w:r>
      <w:r w:rsidRPr="00157E16">
        <w:rPr>
          <w:rFonts w:ascii="Times New Roman" w:eastAsia="Calibri" w:hAnsi="Times New Roman" w:cs="Times New Roman"/>
          <w:noProof/>
          <w:lang w:val="lt-LT"/>
        </w:rPr>
        <w:noBreakHyphen/>
        <w:t>klaritromicino formavimosi slopinimas. Kadangi klaritromicino terapinis langas yra pakankamai platus, pacientams, kurių inkstų funkcija yra gera, dozės mažinti nereikia. Tačiau pacientams su sutrikusia inkstų funkcija, reikia mažinti klaritromicino dozę:</w:t>
      </w:r>
    </w:p>
    <w:p w14:paraId="62DD4BC7"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w:t>
      </w:r>
      <w:r w:rsidRPr="00157E16">
        <w:rPr>
          <w:rFonts w:ascii="Times New Roman" w:eastAsia="Calibri" w:hAnsi="Times New Roman" w:cs="Times New Roman"/>
          <w:noProof/>
          <w:lang w:val="lt-LT"/>
        </w:rPr>
        <w:tab/>
        <w:t>Pacientams, kurių kreatinino klirensas yra 30</w:t>
      </w:r>
      <w:r w:rsidRPr="00157E16">
        <w:rPr>
          <w:rFonts w:ascii="Times New Roman" w:eastAsia="Calibri" w:hAnsi="Times New Roman" w:cs="Times New Roman"/>
          <w:noProof/>
          <w:lang w:val="lt-LT"/>
        </w:rPr>
        <w:noBreakHyphen/>
        <w:t>60 ml/min, klaritromicino dozę reikia sumažinti 50 %.</w:t>
      </w:r>
    </w:p>
    <w:p w14:paraId="62DD4BC8"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w:t>
      </w:r>
      <w:r w:rsidRPr="00157E16">
        <w:rPr>
          <w:rFonts w:ascii="Times New Roman" w:eastAsia="Calibri" w:hAnsi="Times New Roman" w:cs="Times New Roman"/>
          <w:noProof/>
          <w:lang w:val="lt-LT"/>
        </w:rPr>
        <w:tab/>
        <w:t>Pacientams, kurių kreatinino klirensas yra &lt;30 ml/min, klaritromicino dozę reikia sumažinti 75 %.</w:t>
      </w:r>
    </w:p>
    <w:p w14:paraId="62DD4BC9"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w:t>
      </w:r>
      <w:r w:rsidRPr="00157E16">
        <w:rPr>
          <w:rFonts w:ascii="Times New Roman" w:eastAsia="Calibri" w:hAnsi="Times New Roman" w:cs="Times New Roman"/>
          <w:noProof/>
          <w:lang w:val="lt-LT"/>
        </w:rPr>
        <w:tab/>
        <w:t>Kartu su ritonaviru, negalima skirti didesnės nei 1 g/parą klaritromicino dozės.</w:t>
      </w:r>
    </w:p>
    <w:p w14:paraId="62DD4BCA" w14:textId="77777777" w:rsidR="00157E16" w:rsidRPr="00157E16" w:rsidRDefault="00157E16" w:rsidP="00157E16">
      <w:pPr>
        <w:spacing w:after="0" w:line="240" w:lineRule="auto"/>
        <w:rPr>
          <w:rFonts w:ascii="Times New Roman" w:eastAsia="Calibri" w:hAnsi="Times New Roman" w:cs="Times New Roman"/>
          <w:u w:val="single"/>
          <w:lang w:val="lt-LT"/>
        </w:rPr>
      </w:pPr>
    </w:p>
    <w:p w14:paraId="62DD4BCB"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Panašiai reikia apsvarstyti dozės pritaikymo galimybę pacientams, kurių inkstų funkcija yra sutrikusi ir kurie ritonavirą vartoja kaip farmakokinetinių savybių stipriklį kartu su kitais ŽIV proteazių inhibitoriais, tokiais kaip atazanaviras ir sakvinaviras (žr. skyrelį toliau „</w:t>
      </w:r>
      <w:r w:rsidRPr="00157E16">
        <w:rPr>
          <w:rFonts w:ascii="Times New Roman" w:eastAsia="Calibri" w:hAnsi="Times New Roman" w:cs="Times New Roman"/>
          <w:iCs/>
          <w:noProof/>
          <w:lang w:val="lt-LT"/>
        </w:rPr>
        <w:t>Abipusė vaistinių preparatų sąveika”).</w:t>
      </w:r>
    </w:p>
    <w:p w14:paraId="62DD4BCC"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CD" w14:textId="77777777" w:rsidR="00157E16" w:rsidRPr="00157E16" w:rsidRDefault="00157E16" w:rsidP="00157E16">
      <w:pPr>
        <w:tabs>
          <w:tab w:val="left" w:pos="720"/>
        </w:tabs>
        <w:spacing w:after="0" w:line="240" w:lineRule="auto"/>
        <w:rPr>
          <w:rFonts w:ascii="Times New Roman" w:eastAsia="Calibri" w:hAnsi="Times New Roman" w:cs="Times New Roman"/>
          <w:i/>
          <w:noProof/>
          <w:lang w:val="lt-LT"/>
        </w:rPr>
      </w:pPr>
      <w:r w:rsidRPr="00157E16">
        <w:rPr>
          <w:rFonts w:ascii="Times New Roman" w:eastAsia="Calibri" w:hAnsi="Times New Roman" w:cs="Times New Roman"/>
          <w:i/>
          <w:noProof/>
          <w:lang w:val="lt-LT"/>
        </w:rPr>
        <w:t>Klaritromicino poveikis kitiems vaistiniams preparatams</w:t>
      </w:r>
    </w:p>
    <w:p w14:paraId="62DD4BCE"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CF" w14:textId="77777777" w:rsidR="00157E16" w:rsidRPr="00157E16" w:rsidRDefault="00157E16" w:rsidP="00157E16">
      <w:pPr>
        <w:tabs>
          <w:tab w:val="left" w:pos="720"/>
        </w:tabs>
        <w:spacing w:after="0" w:line="240" w:lineRule="auto"/>
        <w:rPr>
          <w:rFonts w:ascii="Times New Roman" w:eastAsia="Calibri" w:hAnsi="Times New Roman" w:cs="Times New Roman"/>
          <w:noProof/>
          <w:u w:val="single"/>
          <w:lang w:val="lt-LT"/>
        </w:rPr>
      </w:pPr>
      <w:r w:rsidRPr="00157E16">
        <w:rPr>
          <w:rFonts w:ascii="Times New Roman" w:eastAsia="Calibri" w:hAnsi="Times New Roman" w:cs="Times New Roman"/>
          <w:noProof/>
          <w:u w:val="single"/>
          <w:lang w:val="lt-LT"/>
        </w:rPr>
        <w:lastRenderedPageBreak/>
        <w:t>CYP3A sąveika</w:t>
      </w:r>
    </w:p>
    <w:p w14:paraId="17788077" w14:textId="77777777" w:rsidR="00977904"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Vartojamas klaritromicinas slopina CYP3A sistemą, todėl gali padidėti vaistinių preparatų, kurie metabolizuojami CYP3A sistemoje, koncentracija, dėl ko gali padidėti ar prailgėti tiek terapinis, tiek pašalinis vaistų poveikis, jei jie vartojami kartu su klaritromicinu. </w:t>
      </w:r>
    </w:p>
    <w:p w14:paraId="543AA32F" w14:textId="77777777" w:rsidR="00977904" w:rsidRDefault="00977904" w:rsidP="00977904">
      <w:pPr>
        <w:tabs>
          <w:tab w:val="left" w:pos="720"/>
        </w:tabs>
        <w:spacing w:after="0" w:line="240" w:lineRule="auto"/>
        <w:rPr>
          <w:rFonts w:ascii="Times New Roman" w:eastAsia="Calibri" w:hAnsi="Times New Roman" w:cs="Times New Roman"/>
          <w:noProof/>
          <w:lang w:val="lt-LT"/>
        </w:rPr>
      </w:pPr>
    </w:p>
    <w:p w14:paraId="3B801C3B" w14:textId="57618BBD" w:rsidR="00977904" w:rsidRPr="00977904" w:rsidRDefault="00977904" w:rsidP="00977904">
      <w:pPr>
        <w:tabs>
          <w:tab w:val="left" w:pos="720"/>
        </w:tabs>
        <w:spacing w:after="0" w:line="240" w:lineRule="auto"/>
        <w:rPr>
          <w:rFonts w:ascii="Times New Roman" w:eastAsia="Calibri" w:hAnsi="Times New Roman" w:cs="Times New Roman"/>
          <w:noProof/>
          <w:lang w:val="lt-LT"/>
        </w:rPr>
      </w:pPr>
      <w:r w:rsidRPr="00977904">
        <w:rPr>
          <w:rFonts w:ascii="Times New Roman" w:eastAsia="Calibri" w:hAnsi="Times New Roman" w:cs="Times New Roman"/>
          <w:noProof/>
          <w:lang w:val="lt-LT"/>
        </w:rPr>
        <w:t xml:space="preserve">Dėl padidėjusios QT intervalo pailgėjimo ir skilvelių aritmijos, įskaitant skilvelinę tachikardiją, skilvelių virpėjimą ir </w:t>
      </w:r>
      <w:r w:rsidRPr="00977904">
        <w:rPr>
          <w:rFonts w:ascii="Times New Roman" w:eastAsia="Calibri" w:hAnsi="Times New Roman" w:cs="Times New Roman"/>
          <w:i/>
          <w:noProof/>
          <w:lang w:val="lt-LT"/>
        </w:rPr>
        <w:t>torsades de pointes</w:t>
      </w:r>
      <w:r w:rsidRPr="00977904">
        <w:rPr>
          <w:rFonts w:ascii="Times New Roman" w:eastAsia="Calibri" w:hAnsi="Times New Roman" w:cs="Times New Roman"/>
          <w:noProof/>
          <w:lang w:val="lt-LT"/>
        </w:rPr>
        <w:t>, rizikos, klaritromicino vartoti negalima pacientams, vartojantiems CYP3A substratus: astemizolą, cisapridą, domperidoną, pimozidą ir terfenadiną (žr. 4.3 ir 4.4 skyrių).</w:t>
      </w:r>
    </w:p>
    <w:p w14:paraId="3CC7CD50" w14:textId="77777777" w:rsidR="00977904" w:rsidRPr="00977904" w:rsidRDefault="00977904" w:rsidP="00977904">
      <w:pPr>
        <w:tabs>
          <w:tab w:val="left" w:pos="720"/>
        </w:tabs>
        <w:spacing w:after="0" w:line="240" w:lineRule="auto"/>
        <w:rPr>
          <w:rFonts w:ascii="Times New Roman" w:eastAsia="Calibri" w:hAnsi="Times New Roman" w:cs="Times New Roman"/>
          <w:noProof/>
          <w:lang w:val="lt-LT"/>
        </w:rPr>
      </w:pPr>
    </w:p>
    <w:p w14:paraId="581C53A6" w14:textId="2EC75CC9" w:rsidR="00977904" w:rsidRDefault="00977904" w:rsidP="00977904">
      <w:pPr>
        <w:tabs>
          <w:tab w:val="left" w:pos="720"/>
        </w:tabs>
        <w:spacing w:after="0" w:line="240" w:lineRule="auto"/>
        <w:rPr>
          <w:rFonts w:ascii="Times New Roman" w:eastAsia="Calibri" w:hAnsi="Times New Roman" w:cs="Times New Roman"/>
          <w:noProof/>
          <w:lang w:val="lt-LT"/>
        </w:rPr>
      </w:pPr>
      <w:r w:rsidRPr="00977904">
        <w:rPr>
          <w:rFonts w:ascii="Times New Roman" w:eastAsia="Calibri" w:hAnsi="Times New Roman" w:cs="Times New Roman"/>
          <w:noProof/>
          <w:lang w:val="lt-LT"/>
        </w:rPr>
        <w:t xml:space="preserve">Klaritromicino negalima vartoti kartu su skalsių alkaloidais, per burną vartojamu midazolamu, HMG </w:t>
      </w:r>
      <w:r w:rsidR="009D6D73">
        <w:rPr>
          <w:rFonts w:ascii="Times New Roman" w:eastAsia="Calibri" w:hAnsi="Times New Roman" w:cs="Times New Roman"/>
          <w:noProof/>
          <w:lang w:val="lt-LT"/>
        </w:rPr>
        <w:t>K</w:t>
      </w:r>
      <w:r w:rsidR="00B17FB6">
        <w:rPr>
          <w:rFonts w:ascii="Times New Roman" w:eastAsia="Calibri" w:hAnsi="Times New Roman" w:cs="Times New Roman"/>
          <w:noProof/>
          <w:lang w:val="lt-LT"/>
        </w:rPr>
        <w:t>o</w:t>
      </w:r>
      <w:r w:rsidRPr="00977904">
        <w:rPr>
          <w:rFonts w:ascii="Times New Roman" w:eastAsia="Calibri" w:hAnsi="Times New Roman" w:cs="Times New Roman"/>
          <w:noProof/>
          <w:lang w:val="lt-LT"/>
        </w:rPr>
        <w:t>A reduktazės inhibitoriais metabolizuojamais daugiausia CYP3A4 (t.y. lovastatinu ir simvastatinu), kolchicinu, tikagreloru</w:t>
      </w:r>
      <w:r w:rsidR="00A66589">
        <w:rPr>
          <w:rFonts w:ascii="Times New Roman" w:eastAsia="Calibri" w:hAnsi="Times New Roman" w:cs="Times New Roman"/>
          <w:noProof/>
          <w:lang w:val="lt-LT"/>
        </w:rPr>
        <w:t>, ivabradinu</w:t>
      </w:r>
      <w:r w:rsidRPr="00977904">
        <w:rPr>
          <w:rFonts w:ascii="Times New Roman" w:eastAsia="Calibri" w:hAnsi="Times New Roman" w:cs="Times New Roman"/>
          <w:noProof/>
          <w:lang w:val="lt-LT"/>
        </w:rPr>
        <w:t xml:space="preserve"> ir ran</w:t>
      </w:r>
      <w:r w:rsidR="00891E72">
        <w:rPr>
          <w:rFonts w:ascii="Times New Roman" w:eastAsia="Calibri" w:hAnsi="Times New Roman" w:cs="Times New Roman"/>
          <w:noProof/>
          <w:lang w:val="lt-LT"/>
        </w:rPr>
        <w:t>o</w:t>
      </w:r>
      <w:r w:rsidRPr="00977904">
        <w:rPr>
          <w:rFonts w:ascii="Times New Roman" w:eastAsia="Calibri" w:hAnsi="Times New Roman" w:cs="Times New Roman"/>
          <w:noProof/>
          <w:lang w:val="lt-LT"/>
        </w:rPr>
        <w:t>l</w:t>
      </w:r>
      <w:r w:rsidR="00891E72">
        <w:rPr>
          <w:rFonts w:ascii="Times New Roman" w:eastAsia="Calibri" w:hAnsi="Times New Roman" w:cs="Times New Roman"/>
          <w:noProof/>
          <w:lang w:val="lt-LT"/>
        </w:rPr>
        <w:t>a</w:t>
      </w:r>
      <w:r w:rsidRPr="00977904">
        <w:rPr>
          <w:rFonts w:ascii="Times New Roman" w:eastAsia="Calibri" w:hAnsi="Times New Roman" w:cs="Times New Roman"/>
          <w:noProof/>
          <w:lang w:val="lt-LT"/>
        </w:rPr>
        <w:t>zinu (žr. 4.3 skyrių).</w:t>
      </w:r>
    </w:p>
    <w:p w14:paraId="44840A4D" w14:textId="77777777" w:rsidR="009D6D73" w:rsidRPr="00977904" w:rsidRDefault="009D6D73" w:rsidP="00977904">
      <w:pPr>
        <w:tabs>
          <w:tab w:val="left" w:pos="720"/>
        </w:tabs>
        <w:spacing w:after="0" w:line="240" w:lineRule="auto"/>
        <w:rPr>
          <w:rFonts w:ascii="Times New Roman" w:eastAsia="Calibri" w:hAnsi="Times New Roman" w:cs="Times New Roman"/>
          <w:noProof/>
          <w:lang w:val="lt-LT"/>
        </w:rPr>
      </w:pPr>
    </w:p>
    <w:p w14:paraId="4A741390" w14:textId="77777777" w:rsidR="009D6D73" w:rsidRDefault="009D6D73" w:rsidP="009D6D73">
      <w:pPr>
        <w:spacing w:after="0" w:line="240" w:lineRule="auto"/>
        <w:rPr>
          <w:rFonts w:ascii="Times New Roman" w:eastAsia="Times New Roman" w:hAnsi="Times New Roman" w:cs="Times New Roman"/>
          <w:iCs/>
          <w:lang w:val="lt-LT"/>
        </w:rPr>
      </w:pPr>
      <w:bookmarkStart w:id="3" w:name="_Hlk71280912"/>
      <w:r w:rsidRPr="00517BD7">
        <w:rPr>
          <w:rFonts w:ascii="Times New Roman" w:eastAsia="Times New Roman" w:hAnsi="Times New Roman" w:cs="Times New Roman"/>
          <w:iCs/>
          <w:lang w:val="lt-LT"/>
        </w:rPr>
        <w:t>Klaritromicino kartu su lomitapidu vartoti negalima, nes gali žymiai padidėti transaminazių aktyvumas (žr. 4.3 skyrių).</w:t>
      </w:r>
    </w:p>
    <w:p w14:paraId="6CE0856B" w14:textId="77777777" w:rsidR="00977904" w:rsidRDefault="00977904" w:rsidP="00157E16">
      <w:pPr>
        <w:tabs>
          <w:tab w:val="left" w:pos="720"/>
        </w:tabs>
        <w:spacing w:after="0" w:line="240" w:lineRule="auto"/>
        <w:rPr>
          <w:rFonts w:ascii="Times New Roman" w:eastAsia="Calibri" w:hAnsi="Times New Roman" w:cs="Times New Roman"/>
          <w:noProof/>
          <w:lang w:val="lt-LT"/>
        </w:rPr>
      </w:pPr>
    </w:p>
    <w:bookmarkEnd w:id="3"/>
    <w:p w14:paraId="62DD4BD0" w14:textId="27A7D699"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Atsargiai reikia skirti klaritromiciną su vaistiniais preparatais, kurie yra CYP3A substratai, ypatingai, jei CYP3A substratas turi siauras saugumo ribas (pvz., karbamazepinas) ir/arba substratą šis fermentas metabolizuoja smarkiau. Reikia apsvarstyti dozės pritaikymo galimybes ir, jei įmanoma, sekti vaistinių preparatų, kurie metabolizuojami CYP3A sistemoje, koncentraciją serume, kai jie skiriami kartu su klaritromicinu.</w:t>
      </w:r>
    </w:p>
    <w:p w14:paraId="62DD4BD1"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4ADDA636" w14:textId="21E5F98D" w:rsidR="00977904"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Žinoma arba manoma, kad šie vaistiniai preparatai ar vaistinių preparatų grupės yra metabolizuojami CYP3A sistemos</w:t>
      </w:r>
      <w:r w:rsidR="00977904">
        <w:rPr>
          <w:rFonts w:ascii="Times New Roman" w:eastAsia="Calibri" w:hAnsi="Times New Roman" w:cs="Times New Roman"/>
          <w:lang w:val="lt-LT"/>
        </w:rPr>
        <w:t xml:space="preserve"> </w:t>
      </w:r>
      <w:r w:rsidR="00977904" w:rsidRPr="00977904">
        <w:rPr>
          <w:rFonts w:ascii="Times New Roman" w:eastAsia="Calibri" w:hAnsi="Times New Roman" w:cs="Times New Roman"/>
          <w:lang w:val="lt-LT"/>
        </w:rPr>
        <w:t>(tačiau šis sąrašas nėra galutinis)</w:t>
      </w:r>
      <w:r w:rsidRPr="00157E16">
        <w:rPr>
          <w:rFonts w:ascii="Times New Roman" w:eastAsia="Calibri" w:hAnsi="Times New Roman" w:cs="Times New Roman"/>
          <w:lang w:val="lt-LT"/>
        </w:rPr>
        <w:t xml:space="preserve">: alprazolamas, karbamazepinas, cilostazolis, ciklosporinas, dizopiramidas, </w:t>
      </w:r>
      <w:r w:rsidR="00841DD5">
        <w:rPr>
          <w:rFonts w:ascii="Times New Roman" w:eastAsia="Calibri" w:hAnsi="Times New Roman" w:cs="Times New Roman"/>
          <w:lang w:val="lt-LT"/>
        </w:rPr>
        <w:t>ibrutinibas,</w:t>
      </w:r>
      <w:r w:rsidRPr="00157E16">
        <w:rPr>
          <w:rFonts w:ascii="Times New Roman" w:eastAsia="Calibri" w:hAnsi="Times New Roman" w:cs="Times New Roman"/>
          <w:lang w:val="lt-LT"/>
        </w:rPr>
        <w:t xml:space="preserve"> </w:t>
      </w:r>
      <w:bookmarkStart w:id="4" w:name="_Hlk71280937"/>
      <w:r w:rsidR="00400D6E">
        <w:rPr>
          <w:rFonts w:ascii="Times New Roman" w:eastAsia="Times New Roman" w:hAnsi="Times New Roman" w:cs="Times New Roman"/>
          <w:lang w:val="lt-LT" w:eastAsia="lt-LT"/>
        </w:rPr>
        <w:t>lomitapidas,</w:t>
      </w:r>
      <w:bookmarkEnd w:id="4"/>
      <w:r w:rsidR="00400D6E" w:rsidRPr="00157E16">
        <w:rPr>
          <w:rFonts w:ascii="Times New Roman" w:eastAsia="Calibri" w:hAnsi="Times New Roman" w:cs="Times New Roman"/>
          <w:lang w:val="lt-LT"/>
        </w:rPr>
        <w:t xml:space="preserve"> </w:t>
      </w:r>
      <w:r w:rsidRPr="00157E16">
        <w:rPr>
          <w:rFonts w:ascii="Times New Roman" w:eastAsia="Calibri" w:hAnsi="Times New Roman" w:cs="Times New Roman"/>
          <w:lang w:val="lt-LT"/>
        </w:rPr>
        <w:t>metilprednizolonas, midazolamas</w:t>
      </w:r>
      <w:r w:rsidR="00977904">
        <w:rPr>
          <w:rFonts w:ascii="Times New Roman" w:eastAsia="Calibri" w:hAnsi="Times New Roman" w:cs="Times New Roman"/>
          <w:lang w:val="lt-LT"/>
        </w:rPr>
        <w:t xml:space="preserve"> </w:t>
      </w:r>
      <w:r w:rsidR="00977904" w:rsidRPr="00977904">
        <w:rPr>
          <w:rFonts w:ascii="Times New Roman" w:eastAsia="Calibri" w:hAnsi="Times New Roman" w:cs="Times New Roman"/>
          <w:lang w:val="lt-LT"/>
        </w:rPr>
        <w:t>(į veną)</w:t>
      </w:r>
      <w:r w:rsidRPr="00157E16">
        <w:rPr>
          <w:rFonts w:ascii="Times New Roman" w:eastAsia="Calibri" w:hAnsi="Times New Roman" w:cs="Times New Roman"/>
          <w:lang w:val="lt-LT"/>
        </w:rPr>
        <w:t>, omeprazolas, geriamieji antikoaguliantai (pvz., varfarinas</w:t>
      </w:r>
      <w:r w:rsidR="00400D6E">
        <w:rPr>
          <w:rFonts w:ascii="Times New Roman" w:eastAsia="Calibri" w:hAnsi="Times New Roman" w:cs="Times New Roman"/>
          <w:lang w:val="lt-LT"/>
        </w:rPr>
        <w:t xml:space="preserve">, </w:t>
      </w:r>
      <w:bookmarkStart w:id="5" w:name="_Hlk71280957"/>
      <w:r w:rsidR="00400D6E" w:rsidRPr="00F94FA4">
        <w:rPr>
          <w:rFonts w:ascii="Times New Roman" w:eastAsia="Times New Roman" w:hAnsi="Times New Roman" w:cs="Times New Roman"/>
          <w:iCs/>
          <w:lang w:val="lt-LT"/>
        </w:rPr>
        <w:t>rivaroksabanas, apiksabanas</w:t>
      </w:r>
      <w:bookmarkEnd w:id="5"/>
      <w:r w:rsidRPr="00157E16">
        <w:rPr>
          <w:rFonts w:ascii="Times New Roman" w:eastAsia="Calibri" w:hAnsi="Times New Roman" w:cs="Times New Roman"/>
          <w:lang w:val="lt-LT"/>
        </w:rPr>
        <w:t>), netipiniai antipsichoziniai vaistiniai preparatai (pvz., kvetiapinas),</w:t>
      </w:r>
      <w:r w:rsidR="00977904">
        <w:rPr>
          <w:rFonts w:ascii="Times New Roman" w:eastAsia="Calibri" w:hAnsi="Times New Roman" w:cs="Times New Roman"/>
          <w:lang w:val="lt-LT"/>
        </w:rPr>
        <w:t xml:space="preserve"> </w:t>
      </w:r>
      <w:r w:rsidR="00C16093">
        <w:rPr>
          <w:rFonts w:ascii="Times New Roman" w:eastAsia="Calibri" w:hAnsi="Times New Roman" w:cs="Times New Roman"/>
          <w:lang w:val="lt-LT"/>
        </w:rPr>
        <w:t>ch</w:t>
      </w:r>
      <w:r w:rsidRPr="00157E16">
        <w:rPr>
          <w:rFonts w:ascii="Times New Roman" w:eastAsia="Calibri" w:hAnsi="Times New Roman" w:cs="Times New Roman"/>
          <w:lang w:val="lt-LT"/>
        </w:rPr>
        <w:t xml:space="preserve">inidinas, rifabutinas, sildenafilis, sirolimuzas, takrolimuzas, triazolamas ir vinblastinas. </w:t>
      </w:r>
    </w:p>
    <w:p w14:paraId="62DD4BD2" w14:textId="7D94A728"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Vaistiniai preparatai sąveikaujantys panašiais mechanizmais, per kitus fermentus esančius P450 sistemoje: fenitoinas, teofilinas ir valproatai.</w:t>
      </w:r>
    </w:p>
    <w:p w14:paraId="62DD4BD3" w14:textId="77777777" w:rsidR="00157E16" w:rsidRPr="00157E16" w:rsidRDefault="00157E16" w:rsidP="00157E16">
      <w:pPr>
        <w:spacing w:after="0" w:line="240" w:lineRule="auto"/>
        <w:rPr>
          <w:rFonts w:ascii="Times New Roman" w:eastAsia="Calibri" w:hAnsi="Times New Roman" w:cs="Times New Roman"/>
          <w:lang w:val="lt-LT"/>
        </w:rPr>
      </w:pPr>
    </w:p>
    <w:p w14:paraId="62DD4BD4" w14:textId="31EE0ED1" w:rsid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Poregistraciniu laikotarpiu buvo pranešimų apie hipoglikemiją kartu vartojant klaritromiciną ir dizopiramidą. Todėl kartu vartojant klaritromiciną ir dizopiramidą reikia stebėti gliukozės koncentraciją kraujyje.</w:t>
      </w:r>
    </w:p>
    <w:p w14:paraId="3A8E61F4" w14:textId="77777777" w:rsidR="00400D6E" w:rsidRPr="00340234" w:rsidRDefault="00400D6E" w:rsidP="00400D6E">
      <w:pPr>
        <w:autoSpaceDE w:val="0"/>
        <w:autoSpaceDN w:val="0"/>
        <w:adjustRightInd w:val="0"/>
        <w:spacing w:after="0" w:line="240" w:lineRule="auto"/>
        <w:rPr>
          <w:rFonts w:ascii="Times New Roman" w:hAnsi="Times New Roman" w:cs="Times New Roman"/>
          <w:bCs/>
          <w:i/>
          <w:color w:val="000000"/>
          <w:lang w:val="lt-LT"/>
        </w:rPr>
      </w:pPr>
    </w:p>
    <w:p w14:paraId="6AEE7AE1" w14:textId="19E9D49E" w:rsidR="00400D6E" w:rsidRPr="00340234" w:rsidRDefault="00400D6E" w:rsidP="00400D6E">
      <w:pPr>
        <w:autoSpaceDE w:val="0"/>
        <w:autoSpaceDN w:val="0"/>
        <w:adjustRightInd w:val="0"/>
        <w:spacing w:after="0" w:line="240" w:lineRule="auto"/>
        <w:rPr>
          <w:rFonts w:ascii="Times New Roman" w:hAnsi="Times New Roman" w:cs="Times New Roman"/>
          <w:iCs/>
          <w:color w:val="000000"/>
          <w:u w:val="single"/>
          <w:lang w:val="lt-LT"/>
        </w:rPr>
      </w:pPr>
      <w:bookmarkStart w:id="6" w:name="_Hlk71280996"/>
      <w:r w:rsidRPr="00340234">
        <w:rPr>
          <w:rFonts w:ascii="Times New Roman" w:hAnsi="Times New Roman" w:cs="Times New Roman"/>
          <w:bCs/>
          <w:iCs/>
          <w:color w:val="000000"/>
          <w:u w:val="single"/>
          <w:lang w:val="lt-LT"/>
        </w:rPr>
        <w:t xml:space="preserve">Tiesioginio poveikio geriamieji antikoaguliantai (TPGA) </w:t>
      </w:r>
    </w:p>
    <w:p w14:paraId="14BB27B1" w14:textId="37F6D303" w:rsidR="00400D6E" w:rsidRPr="00340234" w:rsidRDefault="00400D6E" w:rsidP="00157E16">
      <w:pPr>
        <w:spacing w:after="0" w:line="240" w:lineRule="auto"/>
        <w:rPr>
          <w:rFonts w:ascii="Times New Roman" w:hAnsi="Times New Roman" w:cs="Times New Roman"/>
          <w:bCs/>
          <w:color w:val="000000"/>
          <w:lang w:val="lt-LT"/>
        </w:rPr>
      </w:pPr>
      <w:r w:rsidRPr="00340234">
        <w:rPr>
          <w:rFonts w:ascii="Times New Roman" w:hAnsi="Times New Roman" w:cs="Times New Roman"/>
          <w:bCs/>
          <w:color w:val="000000"/>
          <w:lang w:val="lt-LT"/>
        </w:rPr>
        <w:t xml:space="preserve">TPGA dabigatranas </w:t>
      </w:r>
      <w:r w:rsidR="00A66589">
        <w:rPr>
          <w:rFonts w:ascii="Times New Roman" w:hAnsi="Times New Roman" w:cs="Times New Roman"/>
          <w:bCs/>
          <w:color w:val="000000"/>
          <w:lang w:val="lt-LT"/>
        </w:rPr>
        <w:t xml:space="preserve">ir edoksabanas </w:t>
      </w:r>
      <w:r w:rsidRPr="00340234">
        <w:rPr>
          <w:rFonts w:ascii="Times New Roman" w:hAnsi="Times New Roman" w:cs="Times New Roman"/>
          <w:bCs/>
          <w:color w:val="000000"/>
          <w:lang w:val="lt-LT"/>
        </w:rPr>
        <w:t>yra pernašos iš ląstelės į išorę nešiklio P-gp substrata</w:t>
      </w:r>
      <w:r w:rsidR="006723D1">
        <w:rPr>
          <w:rFonts w:ascii="Times New Roman" w:hAnsi="Times New Roman" w:cs="Times New Roman"/>
          <w:bCs/>
          <w:color w:val="000000"/>
          <w:lang w:val="lt-LT"/>
        </w:rPr>
        <w:t>i</w:t>
      </w:r>
      <w:r w:rsidRPr="00340234">
        <w:rPr>
          <w:rFonts w:ascii="Times New Roman" w:hAnsi="Times New Roman" w:cs="Times New Roman"/>
          <w:bCs/>
          <w:color w:val="000000"/>
          <w:lang w:val="lt-LT"/>
        </w:rPr>
        <w:t>. Rivaroksabanas ir apiksabanas yra metabolizuojami CYP3A4, jie taip pat yra P-gp substratai. Reikia imtis atsargumo priemonių, kai klaritromicinas vartojamas kartu su šiais vaistiniais preparatais, ypač pacientams, kuriems yra didelė kraujavimo rizika (žr. 4.4 skyrių).</w:t>
      </w:r>
    </w:p>
    <w:bookmarkEnd w:id="6"/>
    <w:p w14:paraId="62DD4BD5" w14:textId="77777777" w:rsidR="00157E16" w:rsidRDefault="00157E16" w:rsidP="00157E16">
      <w:pPr>
        <w:spacing w:after="0" w:line="240" w:lineRule="auto"/>
        <w:rPr>
          <w:rFonts w:ascii="Times New Roman" w:eastAsia="Calibri" w:hAnsi="Times New Roman" w:cs="Times New Roman"/>
          <w:lang w:val="lt-LT"/>
        </w:rPr>
      </w:pPr>
    </w:p>
    <w:p w14:paraId="6719AA20" w14:textId="77777777" w:rsidR="00A66589" w:rsidRPr="00BA1BC8" w:rsidRDefault="00A66589" w:rsidP="00A66589">
      <w:pPr>
        <w:spacing w:after="0" w:line="240" w:lineRule="auto"/>
        <w:rPr>
          <w:rFonts w:ascii="Times New Roman" w:eastAsia="Times New Roman" w:hAnsi="Times New Roman" w:cs="Times New Roman"/>
          <w:noProof/>
          <w:u w:val="single"/>
          <w:lang w:val="lt-LT" w:eastAsia="lt-LT"/>
        </w:rPr>
      </w:pPr>
      <w:r w:rsidRPr="00BA1BC8">
        <w:rPr>
          <w:rFonts w:ascii="Times New Roman" w:eastAsia="Times New Roman" w:hAnsi="Times New Roman" w:cs="Times New Roman"/>
          <w:noProof/>
          <w:u w:val="single"/>
          <w:lang w:val="lt-LT" w:eastAsia="lt-LT"/>
        </w:rPr>
        <w:t>Kortikosteroidai</w:t>
      </w:r>
    </w:p>
    <w:p w14:paraId="5EA0892E" w14:textId="77777777" w:rsidR="00A66589" w:rsidRPr="00AD2F8B" w:rsidRDefault="00A66589" w:rsidP="00A66589">
      <w:pPr>
        <w:spacing w:after="0" w:line="240" w:lineRule="auto"/>
        <w:rPr>
          <w:rFonts w:ascii="Times New Roman" w:eastAsia="Times New Roman" w:hAnsi="Times New Roman" w:cs="Times New Roman"/>
          <w:noProof/>
          <w:lang w:val="lt-LT" w:eastAsia="lt-LT"/>
        </w:rPr>
      </w:pPr>
      <w:r w:rsidRPr="003D10CD">
        <w:rPr>
          <w:rFonts w:ascii="Times New Roman" w:eastAsia="Times New Roman" w:hAnsi="Times New Roman" w:cs="Times New Roman"/>
          <w:noProof/>
          <w:lang w:val="lt-LT" w:eastAsia="lt-LT"/>
        </w:rPr>
        <w:t>Reikia būti atsargiems vartojant klaritromiciną kartu su sisteminiais ir</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įkvepiamaisiais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kortikosteroidais,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kurių didžioji dalis metabolizuojama veikiant CYP3A, nes gali padidėti</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sisteminė kortikosteroidų ekspozicija. Jei vaistiniai preparatai vis dėlto vartojami kartu,</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pacientus reikia atidžiai stebėti, ar nepasireiškia sisteminių kortikosteroidų nepageidaujamas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poveikis.</w:t>
      </w:r>
    </w:p>
    <w:p w14:paraId="76DB3D3B" w14:textId="77777777" w:rsidR="00A66589" w:rsidRPr="00157E16" w:rsidRDefault="00A66589" w:rsidP="00157E16">
      <w:pPr>
        <w:spacing w:after="0" w:line="240" w:lineRule="auto"/>
        <w:rPr>
          <w:rFonts w:ascii="Times New Roman" w:eastAsia="Calibri" w:hAnsi="Times New Roman" w:cs="Times New Roman"/>
          <w:lang w:val="lt-LT"/>
        </w:rPr>
      </w:pPr>
    </w:p>
    <w:p w14:paraId="62DD4BD6"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Geriamieji gliukozės kiekį mažinantys vaistiniai preparatai ar insulinas</w:t>
      </w:r>
    </w:p>
    <w:p w14:paraId="62DD4BD7"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Kartu vartojant kai kuriuos vaistinius preparatus gliukozės koncentracijai kraujyje mažinti, tokius kaip nateglinidas ar repaglinidas, klaritromicinas gali slopinti CYP3A fermentus ir vartojant kartu šiuos vaistinius preparatus gali išsivystyti hipoglikemija. Rekomenduojama atidžiai stebėti gliukozės koncentraciją kraujyje. </w:t>
      </w:r>
    </w:p>
    <w:p w14:paraId="62DD4BD8" w14:textId="77777777" w:rsidR="00157E16" w:rsidRPr="00157E16" w:rsidRDefault="00157E16" w:rsidP="00157E16">
      <w:pPr>
        <w:spacing w:after="0" w:line="240" w:lineRule="auto"/>
        <w:rPr>
          <w:rFonts w:ascii="Times New Roman" w:eastAsia="Calibri" w:hAnsi="Times New Roman" w:cs="Times New Roman"/>
          <w:lang w:val="lt-LT"/>
        </w:rPr>
      </w:pPr>
    </w:p>
    <w:p w14:paraId="62DD4BD9"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Antiaritminiai vaistiniai preparatai</w:t>
      </w:r>
    </w:p>
    <w:p w14:paraId="62DD4BDA"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Po vaistinio preparato patekimo į rinką, buvo gauta pranešimų apie </w:t>
      </w:r>
      <w:r w:rsidRPr="00157E16">
        <w:rPr>
          <w:rFonts w:ascii="Times New Roman" w:eastAsia="Calibri" w:hAnsi="Times New Roman" w:cs="Times New Roman"/>
          <w:i/>
          <w:lang w:val="lt-LT"/>
        </w:rPr>
        <w:t>torsades de pointes,</w:t>
      </w:r>
      <w:r w:rsidRPr="00157E16">
        <w:rPr>
          <w:rFonts w:ascii="Times New Roman" w:eastAsia="Calibri" w:hAnsi="Times New Roman" w:cs="Times New Roman"/>
          <w:lang w:val="lt-LT"/>
        </w:rPr>
        <w:t xml:space="preserve"> ištinkančius kai kartu su klaritromicinu vartojamas kvinidinas ar dizopiramidas. Kartu skiriant klaritromiciną ir </w:t>
      </w:r>
      <w:r w:rsidRPr="00157E16">
        <w:rPr>
          <w:rFonts w:ascii="Times New Roman" w:eastAsia="Calibri" w:hAnsi="Times New Roman" w:cs="Times New Roman"/>
          <w:lang w:val="lt-LT"/>
        </w:rPr>
        <w:lastRenderedPageBreak/>
        <w:t>šiuos vaistinius preparatus turi būti atliekamos elektrokardiogramos tam, kad būtų galima laiku pastebėti pailgėjusį QT tarpą. Gydant klaritromicinu, reikia sekti kvinidino ar dizopiramido koncentraciją serume.</w:t>
      </w:r>
    </w:p>
    <w:p w14:paraId="62DD4BDB" w14:textId="77777777" w:rsidR="00157E16" w:rsidRDefault="00157E16" w:rsidP="00157E16">
      <w:pPr>
        <w:spacing w:after="0" w:line="240" w:lineRule="auto"/>
        <w:rPr>
          <w:rFonts w:ascii="Times New Roman" w:eastAsia="Calibri" w:hAnsi="Times New Roman" w:cs="Times New Roman"/>
          <w:u w:val="single"/>
          <w:lang w:val="lt-LT"/>
        </w:rPr>
      </w:pPr>
    </w:p>
    <w:p w14:paraId="7481266C" w14:textId="77777777" w:rsidR="00A66589" w:rsidRPr="00BA1BC8" w:rsidRDefault="00A66589" w:rsidP="00A66589">
      <w:pPr>
        <w:spacing w:after="0" w:line="240" w:lineRule="auto"/>
        <w:rPr>
          <w:rFonts w:ascii="Times New Roman" w:eastAsia="Times New Roman" w:hAnsi="Times New Roman" w:cs="Times New Roman"/>
          <w:noProof/>
          <w:u w:val="single"/>
          <w:lang w:val="lt-LT" w:eastAsia="lt-LT"/>
        </w:rPr>
      </w:pPr>
      <w:r w:rsidRPr="00BA1BC8">
        <w:rPr>
          <w:rFonts w:ascii="Times New Roman" w:eastAsia="Times New Roman" w:hAnsi="Times New Roman" w:cs="Times New Roman"/>
          <w:noProof/>
          <w:u w:val="single"/>
          <w:lang w:val="lt-LT" w:eastAsia="lt-LT"/>
        </w:rPr>
        <w:t>Hidroksichlorokvinas ir chlorokvinas</w:t>
      </w:r>
    </w:p>
    <w:p w14:paraId="19ABE7B6" w14:textId="77777777" w:rsidR="00A66589" w:rsidRPr="00AD2F8B" w:rsidRDefault="00A66589" w:rsidP="00A66589">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w:t>
      </w:r>
      <w:r w:rsidRPr="005E6013">
        <w:rPr>
          <w:rFonts w:ascii="Times New Roman" w:eastAsia="Times New Roman" w:hAnsi="Times New Roman" w:cs="Times New Roman"/>
          <w:noProof/>
          <w:lang w:val="lt-LT" w:eastAsia="lt-LT"/>
        </w:rPr>
        <w:t>acientams, vartojantiems šiuos vaistinius</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preparatus, kurie, kaip žinoma, ilgina QT intervalą, klaritromiciną reikia skirti atsargiai,</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nes tai gali sukelti širdies aritmiją ir sunkius nepageidaujamus širdies ir kraujagyslių</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reiškinius.</w:t>
      </w:r>
    </w:p>
    <w:p w14:paraId="63990280" w14:textId="77777777" w:rsidR="00A66589" w:rsidRPr="00157E16" w:rsidRDefault="00A66589" w:rsidP="00157E16">
      <w:pPr>
        <w:spacing w:after="0" w:line="240" w:lineRule="auto"/>
        <w:rPr>
          <w:rFonts w:ascii="Times New Roman" w:eastAsia="Calibri" w:hAnsi="Times New Roman" w:cs="Times New Roman"/>
          <w:u w:val="single"/>
          <w:lang w:val="lt-LT"/>
        </w:rPr>
      </w:pPr>
    </w:p>
    <w:p w14:paraId="62DD4BDC"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Omeprazolas</w:t>
      </w:r>
    </w:p>
    <w:p w14:paraId="62DD4BDD"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lang w:val="lt-LT"/>
        </w:rPr>
        <w:t>Sveikiems suaugusiems asmenims buvo skirta 500 mg klaritromicino kas 8 valandas kartu su omeprazolu (40 mg per parą). Pastovi omeprazolo plazmos koncentracija padidėjo (C</w:t>
      </w:r>
      <w:r w:rsidRPr="00157E16">
        <w:rPr>
          <w:rFonts w:ascii="Times New Roman" w:eastAsia="Calibri" w:hAnsi="Times New Roman" w:cs="Times New Roman"/>
          <w:vertAlign w:val="subscript"/>
          <w:lang w:val="lt-LT"/>
        </w:rPr>
        <w:t>max</w:t>
      </w:r>
      <w:r w:rsidRPr="00157E16">
        <w:rPr>
          <w:rFonts w:ascii="Times New Roman" w:eastAsia="Calibri" w:hAnsi="Times New Roman" w:cs="Times New Roman"/>
          <w:lang w:val="lt-LT"/>
        </w:rPr>
        <w:t>, AUC</w:t>
      </w:r>
      <w:r w:rsidRPr="00157E16">
        <w:rPr>
          <w:rFonts w:ascii="Times New Roman" w:eastAsia="Calibri" w:hAnsi="Times New Roman" w:cs="Times New Roman"/>
          <w:vertAlign w:val="subscript"/>
          <w:lang w:val="lt-LT"/>
        </w:rPr>
        <w:t>0</w:t>
      </w:r>
      <w:r w:rsidRPr="00157E16">
        <w:rPr>
          <w:rFonts w:ascii="Times New Roman" w:eastAsia="Calibri" w:hAnsi="Times New Roman" w:cs="Times New Roman"/>
          <w:vertAlign w:val="subscript"/>
          <w:lang w:val="lt-LT"/>
        </w:rPr>
        <w:noBreakHyphen/>
        <w:t>24</w:t>
      </w:r>
      <w:r w:rsidRPr="00157E16">
        <w:rPr>
          <w:rFonts w:ascii="Times New Roman" w:eastAsia="Calibri" w:hAnsi="Times New Roman" w:cs="Times New Roman"/>
          <w:lang w:val="lt-LT"/>
        </w:rPr>
        <w:t>, ir t</w:t>
      </w:r>
      <w:r w:rsidRPr="00157E16">
        <w:rPr>
          <w:rFonts w:ascii="Times New Roman" w:eastAsia="Calibri" w:hAnsi="Times New Roman" w:cs="Times New Roman"/>
          <w:vertAlign w:val="subscript"/>
          <w:lang w:val="lt-LT"/>
        </w:rPr>
        <w:t>1/2</w:t>
      </w:r>
      <w:r w:rsidRPr="00157E16">
        <w:rPr>
          <w:rFonts w:ascii="Times New Roman" w:eastAsia="Calibri" w:hAnsi="Times New Roman" w:cs="Times New Roman"/>
          <w:lang w:val="lt-LT"/>
        </w:rPr>
        <w:t xml:space="preserve"> padidėjo 30 %, 89 %, ir 34 % atitinkamai), kartu vartojant klaritromiciną. Vidutinis paros skrandžio pH skiriant vien omeprazolą buvo 5,2, o kartu su klaritromicinu 5,7.</w:t>
      </w:r>
    </w:p>
    <w:p w14:paraId="62DD4BDE" w14:textId="77777777" w:rsidR="00157E16" w:rsidRPr="00157E16" w:rsidRDefault="00157E16" w:rsidP="00157E16">
      <w:pPr>
        <w:spacing w:after="0" w:line="240" w:lineRule="auto"/>
        <w:rPr>
          <w:rFonts w:ascii="Times New Roman" w:eastAsia="Calibri" w:hAnsi="Times New Roman" w:cs="Times New Roman"/>
          <w:u w:val="single"/>
          <w:lang w:val="lt-LT"/>
        </w:rPr>
      </w:pPr>
    </w:p>
    <w:p w14:paraId="62DD4BDF" w14:textId="77777777" w:rsidR="00157E16" w:rsidRPr="00157E16" w:rsidRDefault="00157E16" w:rsidP="00157E16">
      <w:pPr>
        <w:spacing w:after="0" w:line="240" w:lineRule="auto"/>
        <w:rPr>
          <w:rFonts w:ascii="Times New Roman" w:eastAsia="Calibri" w:hAnsi="Times New Roman" w:cs="Times New Roman"/>
          <w:i/>
          <w:u w:val="single"/>
          <w:lang w:val="lt-LT"/>
        </w:rPr>
      </w:pPr>
      <w:r w:rsidRPr="00157E16">
        <w:rPr>
          <w:rFonts w:ascii="Times New Roman" w:eastAsia="Calibri" w:hAnsi="Times New Roman" w:cs="Times New Roman"/>
          <w:u w:val="single"/>
          <w:lang w:val="lt-LT"/>
        </w:rPr>
        <w:t>Sildenafilis, tadalafilis ir vardenafilis</w:t>
      </w:r>
    </w:p>
    <w:p w14:paraId="62DD4BE0" w14:textId="77777777" w:rsidR="00157E16" w:rsidRPr="00157E16" w:rsidRDefault="00157E16" w:rsidP="00157E16">
      <w:pPr>
        <w:spacing w:after="0" w:line="240" w:lineRule="auto"/>
        <w:rPr>
          <w:rFonts w:ascii="Times New Roman" w:eastAsia="Calibri" w:hAnsi="Times New Roman" w:cs="Times New Roman"/>
          <w:bdr w:val="single" w:sz="4" w:space="0" w:color="auto"/>
          <w:lang w:val="lt-LT"/>
        </w:rPr>
      </w:pPr>
      <w:r w:rsidRPr="00157E16">
        <w:rPr>
          <w:rFonts w:ascii="Times New Roman" w:eastAsia="Calibri" w:hAnsi="Times New Roman" w:cs="Times New Roman"/>
          <w:lang w:val="lt-LT"/>
        </w:rPr>
        <w:t>Visi fosfodiesterazės inhibitoriai, ar bent dalis jų, yra metabolizuojama CYP3A sistemos, o CYP3A gali būti slopinama, jei kartu su šiais vaistiniais preparatais skiriamas klaritromicinas. Kartu vartojant klaritromicino ir sildenafilio, tadalafilio ar vardenafilio padidėja fosfodiesterazių inhibitorių poveikis. Reikėtų sumažinti sildenafilio, tadalafilio ar vardenafilio dozę, jei planuojama kartu skirti klaritromicino.</w:t>
      </w:r>
    </w:p>
    <w:p w14:paraId="62DD4BE1" w14:textId="77777777" w:rsidR="00157E16" w:rsidRPr="00157E16" w:rsidRDefault="00157E16" w:rsidP="00157E16">
      <w:pPr>
        <w:spacing w:after="0" w:line="240" w:lineRule="auto"/>
        <w:rPr>
          <w:rFonts w:ascii="Times New Roman" w:eastAsia="Calibri" w:hAnsi="Times New Roman" w:cs="Times New Roman"/>
          <w:u w:val="single"/>
          <w:lang w:val="lt-LT"/>
        </w:rPr>
      </w:pPr>
    </w:p>
    <w:p w14:paraId="62DD4BE2"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Teofilinas</w:t>
      </w:r>
      <w:r w:rsidRPr="00157E16">
        <w:rPr>
          <w:rFonts w:ascii="Times New Roman" w:eastAsia="Calibri" w:hAnsi="Times New Roman" w:cs="Times New Roman"/>
          <w:lang w:val="lt-LT"/>
        </w:rPr>
        <w:t xml:space="preserve"> </w:t>
      </w:r>
      <w:r w:rsidRPr="00157E16">
        <w:rPr>
          <w:rFonts w:ascii="Times New Roman" w:eastAsia="Calibri" w:hAnsi="Times New Roman" w:cs="Times New Roman"/>
          <w:u w:val="single"/>
          <w:lang w:val="lt-LT"/>
        </w:rPr>
        <w:t>ir karbamazepinas</w:t>
      </w:r>
    </w:p>
    <w:p w14:paraId="62DD4BE3"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Remiantis klinikinių tyrimų duomenimis, kartu su klaritromicinu vartojamų teofilino ar karbamazepino koncentracija kraujo plazmoje padidėja neženkliai, tačiau šis pokytis yra statistiškai reikšmingas (p ≤0,05). Todėl šių vaistinių preparatų dozę reikėtų sumažinti.</w:t>
      </w:r>
    </w:p>
    <w:p w14:paraId="62DD4BE4" w14:textId="77777777" w:rsidR="00157E16" w:rsidRPr="00157E16" w:rsidRDefault="00157E16" w:rsidP="00157E16">
      <w:pPr>
        <w:spacing w:after="0" w:line="240" w:lineRule="auto"/>
        <w:rPr>
          <w:rFonts w:ascii="Times New Roman" w:eastAsia="Calibri" w:hAnsi="Times New Roman" w:cs="Times New Roman"/>
          <w:lang w:val="lt-LT"/>
        </w:rPr>
      </w:pPr>
    </w:p>
    <w:p w14:paraId="62DD4BE5"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Tolterodinas</w:t>
      </w:r>
    </w:p>
    <w:p w14:paraId="62DD4BE6"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Pirminis tolterodino metabolizmo ratas yra per 2D6 izoformą citochromo P450 sistemoje (CYP2D6). Žmonių pogrupyje, kurie neturi CYP2D6, yra nustatytas metabolizmo kelias per CYP3A. Šiame pogrupyje, CYP3A slopinimas sąlygoja žymiai padidėjusią tolterodino koncetraciją serume. Žmonėms, kurie neturi CYP2D6 sistemos, gali prireikti sumažinti tolterodino dozę, jei kartu vartojami CYP3A inhibitoriai, tokie kaip klaritromicinas.</w:t>
      </w:r>
    </w:p>
    <w:p w14:paraId="62DD4BE7" w14:textId="77777777" w:rsidR="00157E16" w:rsidRPr="00157E16" w:rsidRDefault="00157E16" w:rsidP="00157E16">
      <w:pPr>
        <w:spacing w:after="0" w:line="240" w:lineRule="auto"/>
        <w:rPr>
          <w:rFonts w:ascii="Times New Roman" w:eastAsia="Calibri" w:hAnsi="Times New Roman" w:cs="Times New Roman"/>
          <w:lang w:val="lt-LT"/>
        </w:rPr>
      </w:pPr>
    </w:p>
    <w:p w14:paraId="62DD4BE8"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Triazolobenzodiazepinai (pvz., alprazolamas, midazolamas, triazolamas)</w:t>
      </w:r>
    </w:p>
    <w:p w14:paraId="62DD4BE9"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Pavartojus midazolamo kartu su klaritromicinu (500 mg du kartus per parą), midazolamo AUC padidėjo 2,7 karto, kai jis buvo skiriamas į veną. Jei vartojant klaritromiciną kartu skiriamas midazolamas į veną, reikia atidžiai sekti pacientą, kad būtų galima koreguoti dozę. Panašu, kad midazolamą vartojant ant burnos gleivinės ir taip išvengiant priešsisteminės eliminacijos, sąveika labiau bus panaši į midazolamo, leidžiamo į veną, nei į vartojamo per burną.</w:t>
      </w:r>
    </w:p>
    <w:p w14:paraId="62DD4BEA"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Tos pačios saugumo rekomendacijos yra taikomos ir kitiems benzodiazepinams, kurie metabolizuojami CYP3A, įskaitant triazolamą ir alprazolamą. Benzodiazepinams, kurių eliminacija nepriklauso nuo CYP3A (temazepamas, nitrazepamas, lorazepamas), kliniškai svarbi sąveika su klaritromicinu nėra būdinga.</w:t>
      </w:r>
    </w:p>
    <w:p w14:paraId="62DD4BEB"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Po vaistinio preparato patekimo į rinką, buvo gauta pranešimų apie poveikį centrinei nervų sistemai (CNS) (pvz., mieguistumas ir sutrikusi orientacija), kai kartu vartojamas klaritromicinas ir triazolamas. Siūloma tokius pacientus atidžiai stebėti.</w:t>
      </w:r>
    </w:p>
    <w:p w14:paraId="62DD4BEC" w14:textId="77777777" w:rsidR="00157E16" w:rsidRPr="00157E16" w:rsidRDefault="00157E16" w:rsidP="00157E16">
      <w:pPr>
        <w:spacing w:after="0" w:line="240" w:lineRule="auto"/>
        <w:rPr>
          <w:rFonts w:ascii="Times New Roman" w:eastAsia="Calibri" w:hAnsi="Times New Roman" w:cs="Times New Roman"/>
          <w:lang w:val="lt-LT"/>
        </w:rPr>
      </w:pPr>
    </w:p>
    <w:p w14:paraId="62DD4BED" w14:textId="77777777" w:rsidR="00157E16" w:rsidRPr="00157E16" w:rsidRDefault="00157E16" w:rsidP="00157E16">
      <w:pPr>
        <w:spacing w:after="0" w:line="240" w:lineRule="auto"/>
        <w:rPr>
          <w:rFonts w:ascii="Times New Roman" w:eastAsia="Calibri" w:hAnsi="Times New Roman" w:cs="Times New Roman"/>
          <w:i/>
          <w:iCs/>
          <w:lang w:val="lt-LT"/>
        </w:rPr>
      </w:pPr>
      <w:r w:rsidRPr="00157E16">
        <w:rPr>
          <w:rFonts w:ascii="Times New Roman" w:eastAsia="Calibri" w:hAnsi="Times New Roman" w:cs="Times New Roman"/>
          <w:i/>
          <w:iCs/>
          <w:lang w:val="lt-LT"/>
        </w:rPr>
        <w:t>Kitos vaistinių preparatų sąveikos</w:t>
      </w:r>
    </w:p>
    <w:p w14:paraId="62DD4BEE" w14:textId="77777777" w:rsidR="00157E16" w:rsidRPr="00157E16" w:rsidRDefault="00157E16" w:rsidP="00157E16">
      <w:pPr>
        <w:spacing w:after="0" w:line="240" w:lineRule="auto"/>
        <w:rPr>
          <w:rFonts w:ascii="Times New Roman" w:eastAsia="Calibri" w:hAnsi="Times New Roman" w:cs="Times New Roman"/>
          <w:i/>
          <w:iCs/>
          <w:lang w:val="lt-LT"/>
        </w:rPr>
      </w:pPr>
    </w:p>
    <w:p w14:paraId="62DD4BEF" w14:textId="77777777" w:rsidR="00157E16" w:rsidRPr="00157E16" w:rsidRDefault="00157E16" w:rsidP="00157E16">
      <w:pPr>
        <w:spacing w:after="0" w:line="240" w:lineRule="auto"/>
        <w:rPr>
          <w:rFonts w:ascii="Times New Roman" w:eastAsia="Calibri" w:hAnsi="Times New Roman" w:cs="Times New Roman"/>
          <w:i/>
          <w:u w:val="single"/>
          <w:lang w:val="lt-LT"/>
        </w:rPr>
      </w:pPr>
      <w:r w:rsidRPr="00157E16">
        <w:rPr>
          <w:rFonts w:ascii="Times New Roman" w:eastAsia="Calibri" w:hAnsi="Times New Roman" w:cs="Times New Roman"/>
          <w:u w:val="single"/>
          <w:lang w:val="lt-LT"/>
        </w:rPr>
        <w:t>Kolchicinas</w:t>
      </w:r>
    </w:p>
    <w:p w14:paraId="62DD4BF0"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Kolchicinas yra CYP3A ir ištekėjimo pernešėjo substratas, P-glikoproteinas (Pgp). Klaritromicinas ir kiti makrolidai slopina CYP3A ir Pgp. Kai kartu skiriama klaritromicino ir kolchicino, dėl klaritromicino slopinamo poveikio Pgp ir (ar) CYP3A gali padidėti kolchicino poveikis. Kartu vartoti kolchicino ir klaritromicino negalima (žr. 4.3 ir 4.4 skyrių).</w:t>
      </w:r>
    </w:p>
    <w:p w14:paraId="62DD4BF1" w14:textId="77777777" w:rsidR="00157E16" w:rsidRPr="00157E16" w:rsidRDefault="00157E16" w:rsidP="00157E16">
      <w:pPr>
        <w:spacing w:after="0" w:line="240" w:lineRule="auto"/>
        <w:rPr>
          <w:rFonts w:ascii="Times New Roman" w:eastAsia="Calibri" w:hAnsi="Times New Roman" w:cs="Times New Roman"/>
          <w:lang w:val="lt-LT"/>
        </w:rPr>
      </w:pPr>
    </w:p>
    <w:p w14:paraId="62DD4BF2"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u w:val="single"/>
          <w:lang w:val="lt-LT"/>
        </w:rPr>
        <w:t>Digoksinas</w:t>
      </w:r>
    </w:p>
    <w:p w14:paraId="62DD4BF3"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lastRenderedPageBreak/>
        <w:t>Digoksinas yra ištekėjimo pernešėjo P</w:t>
      </w:r>
      <w:r w:rsidRPr="00157E16">
        <w:rPr>
          <w:rFonts w:ascii="Times New Roman" w:eastAsia="Calibri" w:hAnsi="Times New Roman" w:cs="Times New Roman"/>
          <w:noProof/>
          <w:lang w:val="lt-LT"/>
        </w:rPr>
        <w:noBreakHyphen/>
        <w:t>glikoproteino (Pgp) substratas. Klaritromicinas slopina Pgp. Kai skiriami kartu klaritromicinas ir digoksinas, klaritromicino slopinamasis poveikis gali sąlygoti digoksino poveikio sustiprėjimą. Vaistiniam preparatui patekus į rinką, buvo stebėtas ir digoksino koncentracijos serume padidėjimas, kai jis vartojamas kartu su klaritromicinu. Kai kuriems pacientams buvo stebėtas digoksino toksinis poveikis, netgi gyvybei pavojingos aritmijos. Reikia atidžiai sekti digoksino koncentraciją serume, kai jis vartojamas kartu su klaritromicinu.</w:t>
      </w:r>
    </w:p>
    <w:p w14:paraId="62DD4BF4"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F5"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Zidovudinas</w:t>
      </w:r>
    </w:p>
    <w:p w14:paraId="62DD4BF6"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Kartu su zidovudinu skiriant klaritromicino tabletes ŽIV infekuotiems suaugusiems pacientams, sumažėja pastovioji zidovudino koncentracija. Klaritromicinas trukdo kartu vartojamo geriamojo zidovudino absorbciją, to galima būtų išvengti, jei vaistiniai preparatai būtų vartojami tam tikrais laiko intervalais (tarp abiejų vaistinių preparatų vartojimo darant 4 valandų pertraukas). Šito poveikio nėra, kai ŽIV infekuotiems vaikams skiriama klaritromicino suspensija kartu su zidovudinu ar dideoksinozinu. Tokia sąveika yra mažai tikėtina, jeigu klaritromicino vartojama į veną.</w:t>
      </w:r>
    </w:p>
    <w:p w14:paraId="62DD4BF7" w14:textId="77777777" w:rsidR="00157E16" w:rsidRPr="00157E16" w:rsidRDefault="00157E16" w:rsidP="00157E16">
      <w:pPr>
        <w:spacing w:after="0" w:line="240" w:lineRule="auto"/>
        <w:rPr>
          <w:rFonts w:ascii="Times New Roman" w:eastAsia="Calibri" w:hAnsi="Times New Roman" w:cs="Times New Roman"/>
          <w:u w:val="single"/>
          <w:lang w:val="lt-LT"/>
        </w:rPr>
      </w:pPr>
    </w:p>
    <w:p w14:paraId="62DD4BF8" w14:textId="77777777" w:rsidR="00157E16" w:rsidRPr="00157E16" w:rsidRDefault="00157E16" w:rsidP="00157E16">
      <w:pPr>
        <w:tabs>
          <w:tab w:val="left" w:pos="720"/>
        </w:tabs>
        <w:spacing w:after="0" w:line="240" w:lineRule="auto"/>
        <w:rPr>
          <w:rFonts w:ascii="Times New Roman" w:eastAsia="Calibri" w:hAnsi="Times New Roman" w:cs="Times New Roman"/>
          <w:noProof/>
          <w:u w:val="single"/>
          <w:lang w:val="lt-LT"/>
        </w:rPr>
      </w:pPr>
      <w:r w:rsidRPr="00157E16">
        <w:rPr>
          <w:rFonts w:ascii="Times New Roman" w:eastAsia="Calibri" w:hAnsi="Times New Roman" w:cs="Times New Roman"/>
          <w:noProof/>
          <w:u w:val="single"/>
          <w:lang w:val="lt-LT"/>
        </w:rPr>
        <w:t>Fenitoinas ir valproatas</w:t>
      </w:r>
    </w:p>
    <w:p w14:paraId="62DD4BF9"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Buvo gauta pranešimų apie CYP3A inhibitorių sąveiką, įskaitant ir klaritromiciną, su vaistiniais preparatais kurie nėra metabolizuojami CYP3A sistemoje, (pvz., fenitoinas ir valproatas). Reikia tirti pastarųjų vaistinių preparatų kiekį serume, kai jie vartojami kartu su klaritromicinu. Buvo gauta pranešimų apie jų kiekio serume</w:t>
      </w:r>
      <w:r w:rsidRPr="00157E16" w:rsidDel="00EA5582">
        <w:rPr>
          <w:rFonts w:ascii="Times New Roman" w:eastAsia="Calibri" w:hAnsi="Times New Roman" w:cs="Times New Roman"/>
          <w:noProof/>
          <w:lang w:val="lt-LT"/>
        </w:rPr>
        <w:t xml:space="preserve"> </w:t>
      </w:r>
      <w:r w:rsidRPr="00157E16">
        <w:rPr>
          <w:rFonts w:ascii="Times New Roman" w:eastAsia="Calibri" w:hAnsi="Times New Roman" w:cs="Times New Roman"/>
          <w:noProof/>
          <w:lang w:val="lt-LT"/>
        </w:rPr>
        <w:t>padidėjimą.</w:t>
      </w:r>
    </w:p>
    <w:p w14:paraId="62DD4BFA"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BFB" w14:textId="77777777" w:rsidR="00157E16" w:rsidRPr="00157E16" w:rsidRDefault="00157E16" w:rsidP="00157E16">
      <w:pPr>
        <w:spacing w:after="0" w:line="240" w:lineRule="auto"/>
        <w:rPr>
          <w:rFonts w:ascii="Times New Roman" w:eastAsia="Calibri" w:hAnsi="Times New Roman" w:cs="Times New Roman"/>
          <w:i/>
          <w:iCs/>
          <w:lang w:val="lt-LT"/>
        </w:rPr>
      </w:pPr>
      <w:r w:rsidRPr="00157E16">
        <w:rPr>
          <w:rFonts w:ascii="Times New Roman" w:eastAsia="Calibri" w:hAnsi="Times New Roman" w:cs="Times New Roman"/>
          <w:i/>
          <w:iCs/>
          <w:lang w:val="lt-LT"/>
        </w:rPr>
        <w:t>Abipusė vaistinių preparatų sąveika</w:t>
      </w:r>
    </w:p>
    <w:p w14:paraId="62DD4BFC" w14:textId="77777777" w:rsidR="00157E16" w:rsidRPr="00157E16" w:rsidRDefault="00157E16" w:rsidP="00157E16">
      <w:pPr>
        <w:spacing w:after="0" w:line="240" w:lineRule="auto"/>
        <w:rPr>
          <w:rFonts w:ascii="Times New Roman" w:eastAsia="Calibri" w:hAnsi="Times New Roman" w:cs="Times New Roman"/>
          <w:lang w:val="lt-LT"/>
        </w:rPr>
      </w:pPr>
    </w:p>
    <w:p w14:paraId="62DD4BFD"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Atazanaviras</w:t>
      </w:r>
    </w:p>
    <w:p w14:paraId="62DD4BFE"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Tiek klaritromicinas, tiek atazanaviras yra CYP3A substratai ir inhibitoriai, turima duomenų apie abipusę vaistinių preparatų sąveiką. Kartu skiriant 500 mg klaritromicino du kartus per parą kartu su 400 mg atazanaviro (kartą per parą), 2 kartus padidėjo klaritromicino poveikis ir 70 % sumažėjo 14</w:t>
      </w:r>
      <w:r w:rsidRPr="00157E16">
        <w:rPr>
          <w:rFonts w:ascii="Times New Roman" w:eastAsia="Calibri" w:hAnsi="Times New Roman" w:cs="Times New Roman"/>
          <w:noProof/>
          <w:lang w:val="lt-LT"/>
        </w:rPr>
        <w:noBreakHyphen/>
        <w:t>OH</w:t>
      </w:r>
      <w:r w:rsidRPr="00157E16">
        <w:rPr>
          <w:rFonts w:ascii="Times New Roman" w:eastAsia="Calibri" w:hAnsi="Times New Roman" w:cs="Times New Roman"/>
          <w:noProof/>
          <w:lang w:val="lt-LT"/>
        </w:rPr>
        <w:noBreakHyphen/>
        <w:t>klaritromicino poveikis, o atazanaviro AUC padidėjo 28 %. Dėl plataus klaritromicino terapinio poveikio, pacientams, kurių inkstų veikla yra gera, dozės koreguoti nereikia.</w:t>
      </w:r>
    </w:p>
    <w:p w14:paraId="62DD4BFF"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C00"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Pacientams, kurių inkstų veikla sutrikusi vidutiniškai (kreatinino klirensas 30-60 ml/min), klaritromicino dozė turi būti mažinama 50 %. Pacientams, kurių kreatinino klirensas yra &lt;30 ml/min, klaritromicino dozė turi būti sumažinta 75 %, vartojant tinkamą klaritromicino farmacinę formą. Negalima skirti didesnės kaip 1000 mg klaritromicino dozės per parą, jei jis skiriamas kartu su proteazių inhibitoriais.</w:t>
      </w:r>
    </w:p>
    <w:p w14:paraId="62DD4C01" w14:textId="77777777" w:rsidR="00157E16" w:rsidRPr="00157E16" w:rsidRDefault="00157E16" w:rsidP="00157E16">
      <w:pPr>
        <w:spacing w:after="0" w:line="240" w:lineRule="auto"/>
        <w:rPr>
          <w:rFonts w:ascii="Times New Roman" w:eastAsia="Calibri" w:hAnsi="Times New Roman" w:cs="Times New Roman"/>
          <w:lang w:val="lt-LT"/>
        </w:rPr>
      </w:pPr>
    </w:p>
    <w:p w14:paraId="62DD4C02"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Kalcio jonų kanalų blokatoriai</w:t>
      </w:r>
    </w:p>
    <w:p w14:paraId="62DD4C0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Rekomenduojama atsargiai skirti klaritromiciną kartu su kalcio kanalų blokatoriais, kurie metabolizuojami CYP3A4 sistemoje (pvz., verapamilis, amlodipinas, diltiazemas), nes yra hipotenzijos rizika. Dėl sąveikos gali padidėti ir klaritromicino, ir kalcio kanalų blokatorių koncentracija kraujo plazmoje. Pacientams, kartu vartojantiems klaritromiciną ir verapamilį, buvo stebėta hipotenzija, bradiaritmija ir pieno rūgšties acidozė.</w:t>
      </w:r>
    </w:p>
    <w:p w14:paraId="62DD4C04" w14:textId="77777777" w:rsidR="00157E16" w:rsidRPr="00157E16" w:rsidRDefault="00157E16" w:rsidP="00157E16">
      <w:pPr>
        <w:spacing w:after="0" w:line="240" w:lineRule="auto"/>
        <w:rPr>
          <w:rFonts w:ascii="Times New Roman" w:eastAsia="Calibri" w:hAnsi="Times New Roman" w:cs="Times New Roman"/>
          <w:lang w:val="lt-LT"/>
        </w:rPr>
      </w:pPr>
    </w:p>
    <w:p w14:paraId="62DD4C05"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Itrakonazolas</w:t>
      </w:r>
    </w:p>
    <w:p w14:paraId="62DD4C06"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Tiek klaritromicinas, tiek itrakonazolas yra CYP3A substratai ir inhibitoriai, turima duomenų apie abipusę vaistinių preparatų sąveiką. Klaritromicinas gali padidinti itrakonazolo kiekį plazmoje, o itrakonazolas gali padidinti klaritromicino kiekį plazmoje. Pacientai, kurie vartoja klaritromiciną ir itrakonazolą, turi būti atidžiai sekami, dėl padidėjusio ir prailginto farmakologinio vaistinių preparatų veikimo.</w:t>
      </w:r>
    </w:p>
    <w:p w14:paraId="62DD4C07" w14:textId="77777777" w:rsidR="00157E16" w:rsidRPr="00157E16" w:rsidRDefault="00157E16" w:rsidP="00157E16">
      <w:pPr>
        <w:spacing w:after="0" w:line="240" w:lineRule="auto"/>
        <w:rPr>
          <w:rFonts w:ascii="Times New Roman" w:eastAsia="Calibri" w:hAnsi="Times New Roman" w:cs="Times New Roman"/>
          <w:u w:val="single"/>
          <w:lang w:val="lt-LT"/>
        </w:rPr>
      </w:pPr>
    </w:p>
    <w:p w14:paraId="62DD4C08" w14:textId="77777777" w:rsidR="00157E16" w:rsidRPr="00157E16" w:rsidRDefault="00157E16" w:rsidP="00157E16">
      <w:pPr>
        <w:spacing w:after="0" w:line="240" w:lineRule="auto"/>
        <w:rPr>
          <w:rFonts w:ascii="Times New Roman" w:eastAsia="Calibri" w:hAnsi="Times New Roman" w:cs="Times New Roman"/>
          <w:u w:val="single"/>
          <w:lang w:val="lt-LT"/>
        </w:rPr>
      </w:pPr>
      <w:r w:rsidRPr="00157E16">
        <w:rPr>
          <w:rFonts w:ascii="Times New Roman" w:eastAsia="Calibri" w:hAnsi="Times New Roman" w:cs="Times New Roman"/>
          <w:u w:val="single"/>
          <w:lang w:val="lt-LT"/>
        </w:rPr>
        <w:t>Sakvinaviras</w:t>
      </w:r>
    </w:p>
    <w:p w14:paraId="62DD4C09"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Tiek klaritromicinas, tiek sakvinaviras yra CYP3A substratai ir inhibitoriai, turima duomenų apie abipusę vaistinių preparatų sąveiką. Kartu skiriant 500 mg klaritromicino du kartus per parą ir sakvinaviro </w:t>
      </w:r>
    </w:p>
    <w:p w14:paraId="62DD4C0A"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(1200 mg minkštąsias kapsules tris kartus per parą) 12</w:t>
      </w:r>
      <w:r w:rsidRPr="00157E16">
        <w:rPr>
          <w:rFonts w:ascii="Times New Roman" w:eastAsia="Calibri" w:hAnsi="Times New Roman" w:cs="Times New Roman"/>
          <w:noProof/>
          <w:lang w:val="lt-LT"/>
        </w:rPr>
        <w:noBreakHyphen/>
        <w:t>ai sveikų savanorių, buvo stebėtas sakvinaviro AUC ir C</w:t>
      </w:r>
      <w:r w:rsidRPr="00157E16">
        <w:rPr>
          <w:rFonts w:ascii="Times New Roman" w:eastAsia="Calibri" w:hAnsi="Times New Roman" w:cs="Times New Roman"/>
          <w:noProof/>
          <w:vertAlign w:val="subscript"/>
          <w:lang w:val="lt-LT"/>
        </w:rPr>
        <w:t xml:space="preserve">max </w:t>
      </w:r>
      <w:r w:rsidRPr="00157E16">
        <w:rPr>
          <w:rFonts w:ascii="Times New Roman" w:eastAsia="Calibri" w:hAnsi="Times New Roman" w:cs="Times New Roman"/>
          <w:noProof/>
          <w:lang w:val="lt-LT"/>
        </w:rPr>
        <w:t>padidėjimas atitinkamai 177 % ir 187 % daugiau, nei skiriant sakvinavirą vieną. Klaritromicino AUC ir C</w:t>
      </w:r>
      <w:r w:rsidRPr="00157E16">
        <w:rPr>
          <w:rFonts w:ascii="Times New Roman" w:eastAsia="Calibri" w:hAnsi="Times New Roman" w:cs="Times New Roman"/>
          <w:noProof/>
          <w:vertAlign w:val="subscript"/>
          <w:lang w:val="lt-LT"/>
        </w:rPr>
        <w:t xml:space="preserve">max </w:t>
      </w:r>
      <w:r w:rsidRPr="00157E16">
        <w:rPr>
          <w:rFonts w:ascii="Times New Roman" w:eastAsia="Calibri" w:hAnsi="Times New Roman" w:cs="Times New Roman"/>
          <w:noProof/>
          <w:lang w:val="lt-LT"/>
        </w:rPr>
        <w:t xml:space="preserve"> padidėjo maždaug 40 %, nei vartojant vien klaritromiciną. Jei šie </w:t>
      </w:r>
      <w:r w:rsidRPr="00157E16">
        <w:rPr>
          <w:rFonts w:ascii="Times New Roman" w:eastAsia="Calibri" w:hAnsi="Times New Roman" w:cs="Times New Roman"/>
          <w:noProof/>
          <w:lang w:val="lt-LT"/>
        </w:rPr>
        <w:lastRenderedPageBreak/>
        <w:t>vaistiniai preparatai skiriami kartu trumpą laiką, aukščiau nurodytomis dozėmis ir formomis, tai dozės koreguoti nereikia. Vaistinių preparatų sąveikos tyrimuose nustatyta, kad skiriant minkštąsias sakvinaviro kapsules gali būti stebimas kitoks poveikis, nei skiriant kietąsias želatinos kapsules. Iš atliktų vaistinių preparatų sąveikos tyrimų matoma, kad vieno sakvinaviro poveikis negali atspindėti poveikio, kai skiriama sakvinaviro ir ritonaviro terapija. Kai sakvinaviras skiriamas kartu su ritonaviru, reikia turėti omeny ritonaviro poveikį klaritromicinui (žr. 4.5 skyrių).</w:t>
      </w:r>
    </w:p>
    <w:p w14:paraId="62DD4C0B" w14:textId="77777777" w:rsidR="00157E16" w:rsidRPr="00157E16" w:rsidRDefault="00157E16" w:rsidP="00157E16">
      <w:pPr>
        <w:spacing w:after="0" w:line="240" w:lineRule="auto"/>
        <w:rPr>
          <w:rFonts w:ascii="Times New Roman" w:eastAsia="Calibri" w:hAnsi="Times New Roman" w:cs="Times New Roman"/>
          <w:lang w:val="lt-LT"/>
        </w:rPr>
      </w:pPr>
    </w:p>
    <w:p w14:paraId="62DD4C0C"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4.6</w:t>
      </w:r>
      <w:r w:rsidRPr="00157E16">
        <w:rPr>
          <w:rFonts w:ascii="Times New Roman" w:eastAsia="Calibri" w:hAnsi="Times New Roman" w:cs="Times New Roman"/>
          <w:b/>
          <w:szCs w:val="20"/>
          <w:lang w:val="lt-LT" w:eastAsia="lt-LT"/>
        </w:rPr>
        <w:tab/>
        <w:t>Vaisingumas, nėštumo ir žindymo laikotarpis</w:t>
      </w:r>
    </w:p>
    <w:p w14:paraId="62DD4C0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0E" w14:textId="77777777" w:rsidR="00157E16" w:rsidRPr="0073759A" w:rsidRDefault="00157E16" w:rsidP="00157E16">
      <w:pPr>
        <w:spacing w:after="0" w:line="240" w:lineRule="auto"/>
        <w:rPr>
          <w:rFonts w:ascii="Times New Roman" w:eastAsia="Calibri" w:hAnsi="Times New Roman" w:cs="Times New Roman"/>
          <w:iCs/>
          <w:u w:val="single"/>
          <w:lang w:val="lt-LT" w:eastAsia="lt-LT"/>
        </w:rPr>
      </w:pPr>
      <w:r w:rsidRPr="0073759A">
        <w:rPr>
          <w:rFonts w:ascii="Times New Roman" w:eastAsia="Calibri" w:hAnsi="Times New Roman" w:cs="Times New Roman"/>
          <w:iCs/>
          <w:u w:val="single"/>
          <w:lang w:val="lt-LT" w:eastAsia="lt-LT"/>
        </w:rPr>
        <w:t>Nėštumas</w:t>
      </w:r>
    </w:p>
    <w:p w14:paraId="62DD4C0F" w14:textId="1A061E3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Klaritromicino saugumas vartojant nėštumo  metu nenustaty</w:t>
      </w:r>
      <w:r w:rsidR="00400D6E">
        <w:rPr>
          <w:rFonts w:ascii="Times New Roman" w:eastAsia="Calibri" w:hAnsi="Times New Roman" w:cs="Times New Roman"/>
          <w:lang w:val="lt-LT"/>
        </w:rPr>
        <w:t>t</w:t>
      </w:r>
      <w:r w:rsidRPr="00157E16">
        <w:rPr>
          <w:rFonts w:ascii="Times New Roman" w:eastAsia="Calibri" w:hAnsi="Times New Roman" w:cs="Times New Roman"/>
          <w:lang w:val="lt-LT"/>
        </w:rPr>
        <w:t xml:space="preserve">as. Remiantis skirtingų tyrimų su </w:t>
      </w:r>
      <w:r w:rsidR="001C2CCB">
        <w:rPr>
          <w:rFonts w:ascii="Times New Roman" w:eastAsia="Calibri" w:hAnsi="Times New Roman" w:cs="Times New Roman"/>
          <w:lang w:val="lt-LT"/>
        </w:rPr>
        <w:t>gyvūnais</w:t>
      </w:r>
      <w:r w:rsidRPr="00157E16">
        <w:rPr>
          <w:rFonts w:ascii="Times New Roman" w:eastAsia="Calibri" w:hAnsi="Times New Roman" w:cs="Times New Roman"/>
          <w:lang w:val="lt-LT"/>
        </w:rPr>
        <w:t xml:space="preserve"> rezultatais</w:t>
      </w:r>
      <w:r w:rsidR="001C2CCB">
        <w:rPr>
          <w:rFonts w:ascii="Times New Roman" w:eastAsia="Calibri" w:hAnsi="Times New Roman" w:cs="Times New Roman"/>
          <w:lang w:val="lt-LT"/>
        </w:rPr>
        <w:t xml:space="preserve"> </w:t>
      </w:r>
      <w:bookmarkStart w:id="7" w:name="_Hlk71284888"/>
      <w:r w:rsidR="001C2CCB">
        <w:rPr>
          <w:rFonts w:ascii="Times New Roman" w:eastAsia="Calibri" w:hAnsi="Times New Roman" w:cs="Times New Roman"/>
          <w:lang w:val="lt-LT"/>
        </w:rPr>
        <w:t>ir patirtimi su žmonėmis</w:t>
      </w:r>
      <w:bookmarkEnd w:id="7"/>
      <w:r w:rsidRPr="00157E16">
        <w:rPr>
          <w:rFonts w:ascii="Times New Roman" w:eastAsia="Calibri" w:hAnsi="Times New Roman" w:cs="Times New Roman"/>
          <w:lang w:val="lt-LT"/>
        </w:rPr>
        <w:t>, embriotoksin</w:t>
      </w:r>
      <w:r w:rsidR="007D191F">
        <w:rPr>
          <w:rFonts w:ascii="Times New Roman" w:eastAsia="Calibri" w:hAnsi="Times New Roman" w:cs="Times New Roman"/>
          <w:lang w:val="lt-LT"/>
        </w:rPr>
        <w:t>i</w:t>
      </w:r>
      <w:r w:rsidRPr="00157E16">
        <w:rPr>
          <w:rFonts w:ascii="Times New Roman" w:eastAsia="Calibri" w:hAnsi="Times New Roman" w:cs="Times New Roman"/>
          <w:lang w:val="lt-LT"/>
        </w:rPr>
        <w:t xml:space="preserve">o poveikio, kurį sukelia vaistinis preparatas, galimybės atmesti negalima. </w:t>
      </w:r>
      <w:bookmarkStart w:id="8" w:name="_Hlk71284912"/>
      <w:r w:rsidR="001C2CCB" w:rsidRPr="00C32D97">
        <w:rPr>
          <w:rFonts w:ascii="Times New Roman" w:eastAsia="Times New Roman" w:hAnsi="Times New Roman" w:cs="Times New Roman"/>
          <w:lang w:val="lt-LT"/>
        </w:rPr>
        <w:t>Kai kurių stebėjimo tyrimų, vertinusių klaritromicino poveikį pirmojo ir antrojo nėštumo trimestro metu, buvo gauta pranešimų apie padidėjusią persileidimo riziką lyginant su antibiotikų nevartojimu ar kitų antibiotikų vartojimu tuo pačiu laikotarpiu. Turimi epidemiologiniai tyrimai apie didelių įgimtų formavimosi ydų riziką, kai nėštumo metu buvo vartojami makrolidai, įskaitant klaritromiciną, pateikia prieštaringus rezultatus.</w:t>
      </w:r>
      <w:r w:rsidR="001C2CCB">
        <w:rPr>
          <w:rFonts w:ascii="Times New Roman" w:eastAsia="Times New Roman" w:hAnsi="Times New Roman" w:cs="Times New Roman"/>
          <w:lang w:val="lt-LT"/>
        </w:rPr>
        <w:t xml:space="preserve"> </w:t>
      </w:r>
      <w:bookmarkEnd w:id="8"/>
      <w:r w:rsidRPr="00157E16">
        <w:rPr>
          <w:rFonts w:ascii="Times New Roman" w:eastAsia="Calibri" w:hAnsi="Times New Roman" w:cs="Times New Roman"/>
          <w:lang w:val="lt-LT"/>
        </w:rPr>
        <w:t>Todėl klaritromicino vartoti nėštumo metu nereikėtų, nebent nauda viršija galimą žalą.</w:t>
      </w:r>
    </w:p>
    <w:p w14:paraId="62DD4C10" w14:textId="77777777" w:rsidR="00157E16" w:rsidRPr="00157E16" w:rsidRDefault="00157E16" w:rsidP="00157E16">
      <w:pPr>
        <w:spacing w:after="0" w:line="240" w:lineRule="auto"/>
        <w:rPr>
          <w:rFonts w:ascii="Times New Roman" w:eastAsia="Calibri" w:hAnsi="Times New Roman" w:cs="Times New Roman"/>
          <w:lang w:val="lt-LT"/>
        </w:rPr>
      </w:pPr>
    </w:p>
    <w:p w14:paraId="62DD4C11" w14:textId="09C2CBB5" w:rsidR="00157E16" w:rsidRPr="00157E16" w:rsidRDefault="00157E16" w:rsidP="00157E16">
      <w:pPr>
        <w:spacing w:after="0" w:line="240" w:lineRule="auto"/>
        <w:rPr>
          <w:rFonts w:ascii="Times New Roman" w:eastAsia="Calibri" w:hAnsi="Times New Roman" w:cs="Times New Roman"/>
          <w:i/>
          <w:lang w:val="lt-LT"/>
        </w:rPr>
      </w:pPr>
      <w:r w:rsidRPr="0073759A">
        <w:rPr>
          <w:rFonts w:ascii="Times New Roman" w:eastAsia="Calibri" w:hAnsi="Times New Roman" w:cs="Times New Roman"/>
          <w:iCs/>
          <w:u w:val="single"/>
          <w:lang w:val="lt-LT"/>
        </w:rPr>
        <w:t>Žindym</w:t>
      </w:r>
      <w:r w:rsidR="001C2CCB" w:rsidRPr="0073759A">
        <w:rPr>
          <w:rFonts w:ascii="Times New Roman" w:eastAsia="Calibri" w:hAnsi="Times New Roman" w:cs="Times New Roman"/>
          <w:iCs/>
          <w:u w:val="single"/>
          <w:lang w:val="lt-LT"/>
        </w:rPr>
        <w:t>as</w:t>
      </w:r>
    </w:p>
    <w:p w14:paraId="62DD4C12" w14:textId="77777777" w:rsidR="00157E16" w:rsidRPr="00157E16" w:rsidRDefault="00157E16" w:rsidP="00157E16">
      <w:pPr>
        <w:autoSpaceDE w:val="0"/>
        <w:autoSpaceDN w:val="0"/>
        <w:adjustRightInd w:val="0"/>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Duomenų apie klaritromicino saugumą žindymo laikotarpiu nėra.</w:t>
      </w:r>
    </w:p>
    <w:p w14:paraId="62DD4C13" w14:textId="4EE0E7ED" w:rsidR="00157E16" w:rsidRPr="0073759A" w:rsidRDefault="00714713" w:rsidP="0073759A">
      <w:pPr>
        <w:autoSpaceDE w:val="0"/>
        <w:autoSpaceDN w:val="0"/>
        <w:adjustRightInd w:val="0"/>
        <w:spacing w:after="0" w:line="240" w:lineRule="auto"/>
        <w:rPr>
          <w:rFonts w:ascii="Times New Roman" w:eastAsia="Times New Roman" w:hAnsi="Times New Roman" w:cs="Times New Roman"/>
          <w:lang w:val="lt-LT" w:eastAsia="ru-RU"/>
        </w:rPr>
      </w:pPr>
      <w:r>
        <w:rPr>
          <w:rFonts w:ascii="Times New Roman" w:eastAsia="Calibri" w:hAnsi="Times New Roman" w:cs="Times New Roman"/>
          <w:lang w:val="lt-LT"/>
        </w:rPr>
        <w:t>Mažas k</w:t>
      </w:r>
      <w:r w:rsidR="00157E16" w:rsidRPr="00157E16">
        <w:rPr>
          <w:rFonts w:ascii="Times New Roman" w:eastAsia="Calibri" w:hAnsi="Times New Roman" w:cs="Times New Roman"/>
          <w:lang w:val="lt-LT"/>
        </w:rPr>
        <w:t>laritromicin</w:t>
      </w:r>
      <w:r>
        <w:rPr>
          <w:rFonts w:ascii="Times New Roman" w:eastAsia="Calibri" w:hAnsi="Times New Roman" w:cs="Times New Roman"/>
          <w:lang w:val="lt-LT"/>
        </w:rPr>
        <w:t>o</w:t>
      </w:r>
      <w:r w:rsidR="00157E16" w:rsidRPr="00157E16">
        <w:rPr>
          <w:rFonts w:ascii="Times New Roman" w:eastAsia="Calibri" w:hAnsi="Times New Roman" w:cs="Times New Roman"/>
          <w:lang w:val="lt-LT"/>
        </w:rPr>
        <w:t xml:space="preserve"> </w:t>
      </w:r>
      <w:r>
        <w:rPr>
          <w:rFonts w:ascii="Times New Roman" w:eastAsia="Calibri" w:hAnsi="Times New Roman" w:cs="Times New Roman"/>
          <w:lang w:val="lt-LT"/>
        </w:rPr>
        <w:t xml:space="preserve">kiekis </w:t>
      </w:r>
      <w:r w:rsidR="00157E16" w:rsidRPr="00157E16">
        <w:rPr>
          <w:rFonts w:ascii="Times New Roman" w:eastAsia="Calibri" w:hAnsi="Times New Roman" w:cs="Times New Roman"/>
          <w:lang w:val="lt-LT"/>
        </w:rPr>
        <w:t>patenka į moterų pieną.</w:t>
      </w:r>
      <w:r>
        <w:rPr>
          <w:rFonts w:ascii="Times New Roman" w:eastAsia="Calibri" w:hAnsi="Times New Roman" w:cs="Times New Roman"/>
          <w:lang w:val="lt-LT"/>
        </w:rPr>
        <w:t xml:space="preserve"> </w:t>
      </w:r>
      <w:bookmarkStart w:id="9" w:name="_Hlk71284965"/>
      <w:r w:rsidRPr="00C32D97">
        <w:rPr>
          <w:rFonts w:ascii="Times New Roman" w:eastAsia="Times New Roman" w:hAnsi="Times New Roman" w:cs="Times New Roman"/>
          <w:lang w:val="lt-LT" w:eastAsia="ru-RU"/>
        </w:rPr>
        <w:t xml:space="preserve">Apskaičiuota, kad vien </w:t>
      </w:r>
      <w:r>
        <w:rPr>
          <w:rFonts w:ascii="Times New Roman" w:eastAsia="Times New Roman" w:hAnsi="Times New Roman" w:cs="Times New Roman"/>
          <w:lang w:val="lt-LT" w:eastAsia="ru-RU"/>
        </w:rPr>
        <w:t>žindomas kūdikis gautų apie 1,7 </w:t>
      </w:r>
      <w:r w:rsidRPr="00C32D97">
        <w:rPr>
          <w:rFonts w:ascii="Times New Roman" w:eastAsia="Times New Roman" w:hAnsi="Times New Roman" w:cs="Times New Roman"/>
          <w:lang w:val="lt-LT" w:eastAsia="ru-RU"/>
        </w:rPr>
        <w:t>% motinai pagal svorį apskaičiuotos klaritromicino dozės.</w:t>
      </w:r>
      <w:bookmarkEnd w:id="9"/>
    </w:p>
    <w:p w14:paraId="62DD4C14" w14:textId="77777777" w:rsidR="00157E16" w:rsidRDefault="00157E16" w:rsidP="00157E16">
      <w:pPr>
        <w:spacing w:after="0" w:line="240" w:lineRule="auto"/>
        <w:rPr>
          <w:rFonts w:ascii="Times New Roman" w:eastAsia="Calibri" w:hAnsi="Times New Roman" w:cs="Times New Roman"/>
          <w:lang w:val="lt-LT" w:eastAsia="lt-LT"/>
        </w:rPr>
      </w:pPr>
    </w:p>
    <w:p w14:paraId="62DD4C15" w14:textId="77777777" w:rsidR="00157E16" w:rsidRPr="0073759A" w:rsidRDefault="00157E16" w:rsidP="00157E16">
      <w:pPr>
        <w:spacing w:after="0" w:line="240" w:lineRule="auto"/>
        <w:rPr>
          <w:rFonts w:ascii="Times New Roman" w:eastAsia="Calibri" w:hAnsi="Times New Roman" w:cs="Times New Roman"/>
          <w:iCs/>
          <w:u w:val="single"/>
          <w:lang w:val="lt-LT" w:eastAsia="lt-LT"/>
        </w:rPr>
      </w:pPr>
      <w:r w:rsidRPr="0073759A">
        <w:rPr>
          <w:rFonts w:ascii="Times New Roman" w:eastAsia="Calibri" w:hAnsi="Times New Roman" w:cs="Times New Roman"/>
          <w:iCs/>
          <w:u w:val="single"/>
          <w:lang w:val="lt-LT" w:eastAsia="lt-LT"/>
        </w:rPr>
        <w:t>Vaisingumas</w:t>
      </w:r>
    </w:p>
    <w:p w14:paraId="62DD4C16" w14:textId="77777777" w:rsid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Vaisingumo tyrimų su žiurkėmis metu nebuvo gauta jokių įrodymų apie žalingą poveikį (žr. 5.3 skyrių).</w:t>
      </w:r>
    </w:p>
    <w:p w14:paraId="62DD4C1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18"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4.7</w:t>
      </w:r>
      <w:r w:rsidRPr="00157E16">
        <w:rPr>
          <w:rFonts w:ascii="Times New Roman" w:eastAsia="Calibri" w:hAnsi="Times New Roman" w:cs="Times New Roman"/>
          <w:b/>
          <w:szCs w:val="20"/>
          <w:lang w:val="lt-LT" w:eastAsia="lt-LT"/>
        </w:rPr>
        <w:tab/>
        <w:t>Poveikis gebėjimui vairuoti ir valdyti mechanizmus</w:t>
      </w:r>
    </w:p>
    <w:p w14:paraId="62DD4C1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1A" w14:textId="7D51BE1B" w:rsidR="00157E16" w:rsidRPr="00157E16" w:rsidRDefault="00157E16" w:rsidP="0073759A">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Duomenų apie klaritromicino poveikį gebėjimui vairuoti ir valdyti mechanizmus nėra. Vartojant šį vaistinį preparatą, gali pasireikšti svaig</w:t>
      </w:r>
      <w:r w:rsidR="007D191F">
        <w:rPr>
          <w:rFonts w:ascii="Times New Roman" w:eastAsia="Calibri" w:hAnsi="Times New Roman" w:cs="Times New Roman"/>
          <w:lang w:val="lt-LT"/>
        </w:rPr>
        <w:t>ulys</w:t>
      </w:r>
      <w:r w:rsidRPr="00157E16">
        <w:rPr>
          <w:rFonts w:ascii="Times New Roman" w:eastAsia="Calibri" w:hAnsi="Times New Roman" w:cs="Times New Roman"/>
          <w:lang w:val="lt-LT"/>
        </w:rPr>
        <w:t>, svaigimas (</w:t>
      </w:r>
      <w:r w:rsidRPr="00157E16">
        <w:rPr>
          <w:rFonts w:ascii="Times New Roman" w:eastAsia="Calibri" w:hAnsi="Times New Roman" w:cs="Times New Roman"/>
          <w:i/>
          <w:lang w:val="lt-LT"/>
        </w:rPr>
        <w:t>vertigo</w:t>
      </w:r>
      <w:r w:rsidRPr="00157E16">
        <w:rPr>
          <w:rFonts w:ascii="Times New Roman" w:eastAsia="Calibri" w:hAnsi="Times New Roman" w:cs="Times New Roman"/>
          <w:lang w:val="lt-LT"/>
        </w:rPr>
        <w:t>), sumišimas ir dezorientacija. Todėl prieš vairuodamas ir valdydamas mechanizmus pacientas turėtų atsižvelgti į tokį galimą poveikį.</w:t>
      </w:r>
    </w:p>
    <w:p w14:paraId="62DD4C1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1C"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4.8</w:t>
      </w:r>
      <w:r w:rsidRPr="00157E16">
        <w:rPr>
          <w:rFonts w:ascii="Times New Roman" w:eastAsia="Calibri" w:hAnsi="Times New Roman" w:cs="Times New Roman"/>
          <w:b/>
          <w:szCs w:val="20"/>
          <w:lang w:val="lt-LT" w:eastAsia="lt-LT"/>
        </w:rPr>
        <w:tab/>
        <w:t>Nepageidaujamas poveikis</w:t>
      </w:r>
    </w:p>
    <w:p w14:paraId="62DD4C1D" w14:textId="77777777" w:rsidR="00157E16" w:rsidRPr="00157E16" w:rsidRDefault="00157E16" w:rsidP="00157E16">
      <w:pPr>
        <w:spacing w:after="0" w:line="240" w:lineRule="auto"/>
        <w:rPr>
          <w:rFonts w:ascii="Times New Roman" w:eastAsia="Calibri" w:hAnsi="Times New Roman" w:cs="Times New Roman"/>
          <w:b/>
          <w:lang w:val="lt-LT" w:eastAsia="lt-LT"/>
        </w:rPr>
      </w:pPr>
    </w:p>
    <w:p w14:paraId="62DD4C1E" w14:textId="77777777" w:rsidR="00157E16" w:rsidRPr="00157E16" w:rsidRDefault="00157E16" w:rsidP="00157E16">
      <w:pPr>
        <w:numPr>
          <w:ilvl w:val="0"/>
          <w:numId w:val="22"/>
        </w:numPr>
        <w:spacing w:after="0" w:line="240" w:lineRule="auto"/>
        <w:ind w:left="567" w:hanging="567"/>
        <w:rPr>
          <w:rFonts w:ascii="Times New Roman" w:eastAsia="Calibri" w:hAnsi="Times New Roman" w:cs="Times New Roman"/>
          <w:bCs/>
          <w:u w:val="single"/>
          <w:lang w:val="lt-LT" w:eastAsia="lt-LT"/>
        </w:rPr>
      </w:pPr>
      <w:r w:rsidRPr="00157E16">
        <w:rPr>
          <w:rFonts w:ascii="Times New Roman" w:eastAsia="Calibri" w:hAnsi="Times New Roman" w:cs="Times New Roman"/>
          <w:bCs/>
          <w:u w:val="single"/>
          <w:lang w:val="lt-LT" w:eastAsia="lt-LT"/>
        </w:rPr>
        <w:t>Saugumo duomenų santrauka</w:t>
      </w:r>
    </w:p>
    <w:p w14:paraId="62DD4C1F" w14:textId="77777777" w:rsidR="00157E16" w:rsidRPr="00157E16" w:rsidRDefault="00157E16" w:rsidP="00157E16">
      <w:pPr>
        <w:spacing w:after="0" w:line="240" w:lineRule="auto"/>
        <w:rPr>
          <w:rFonts w:ascii="Times New Roman" w:eastAsia="Calibri" w:hAnsi="Times New Roman" w:cs="Times New Roman"/>
          <w:iCs/>
          <w:lang w:val="lt-LT" w:eastAsia="lt-LT"/>
        </w:rPr>
      </w:pPr>
      <w:r w:rsidRPr="00157E16">
        <w:rPr>
          <w:rFonts w:ascii="Times New Roman" w:eastAsia="Calibri" w:hAnsi="Times New Roman" w:cs="Times New Roman"/>
          <w:iCs/>
          <w:lang w:val="lt-LT" w:eastAsia="lt-LT"/>
        </w:rPr>
        <w:t>Dažniausi ir dažni nepageidaujami poveikiai, siejami su klaritromicino vartojimu tiek suaugusiems, tiek vaikams, yra pilvo skausmai, viduriavimas, pykinimas, vėmimas ir skonio pakitimai. Šie nepageidaujami poveikiai dažniausiai yra nedidelio intensyvumo ir atitinka žinomą kitų makrolidinių antibiotikų saugumą (žr. 4.8 skyriaus poskyrį b).</w:t>
      </w:r>
    </w:p>
    <w:p w14:paraId="62DD4C20" w14:textId="77777777" w:rsidR="00157E16" w:rsidRPr="00157E16" w:rsidRDefault="00157E16" w:rsidP="00157E16">
      <w:pPr>
        <w:spacing w:after="0" w:line="240" w:lineRule="auto"/>
        <w:rPr>
          <w:rFonts w:ascii="Times New Roman" w:eastAsia="Calibri" w:hAnsi="Times New Roman" w:cs="Times New Roman"/>
          <w:iCs/>
          <w:lang w:val="lt-LT" w:eastAsia="lt-LT"/>
        </w:rPr>
      </w:pPr>
    </w:p>
    <w:p w14:paraId="62DD4C21" w14:textId="77777777" w:rsidR="00157E16" w:rsidRPr="00157E16" w:rsidRDefault="00157E16" w:rsidP="00157E16">
      <w:pPr>
        <w:spacing w:after="0" w:line="240" w:lineRule="auto"/>
        <w:rPr>
          <w:rFonts w:ascii="Times New Roman" w:eastAsia="Calibri" w:hAnsi="Times New Roman" w:cs="Times New Roman"/>
          <w:iCs/>
          <w:lang w:val="lt-LT" w:eastAsia="lt-LT"/>
        </w:rPr>
      </w:pPr>
      <w:r w:rsidRPr="00157E16">
        <w:rPr>
          <w:rFonts w:ascii="Times New Roman" w:eastAsia="Calibri" w:hAnsi="Times New Roman" w:cs="Times New Roman"/>
          <w:iCs/>
          <w:lang w:val="lt-LT" w:eastAsia="lt-LT"/>
        </w:rPr>
        <w:t>Klinikinių tyrimų metu šių nepageidaujamų virškinimo trakto sutrikimų dažnis tarp mikobakterine infekcija sergančių ir ja nesergančių pacientų skyrėsi nereikšmingai.</w:t>
      </w:r>
    </w:p>
    <w:p w14:paraId="62DD4C22" w14:textId="77777777" w:rsidR="00157E16" w:rsidRPr="00157E16" w:rsidRDefault="00157E16" w:rsidP="00157E16">
      <w:pPr>
        <w:spacing w:after="0" w:line="240" w:lineRule="auto"/>
        <w:rPr>
          <w:rFonts w:ascii="Times New Roman" w:eastAsia="Calibri" w:hAnsi="Times New Roman" w:cs="Times New Roman"/>
          <w:iCs/>
          <w:lang w:val="lt-LT" w:eastAsia="lt-LT"/>
        </w:rPr>
      </w:pPr>
    </w:p>
    <w:p w14:paraId="62DD4C23" w14:textId="77777777" w:rsidR="00157E16" w:rsidRPr="00157E16" w:rsidRDefault="00157E16" w:rsidP="00157E16">
      <w:pPr>
        <w:numPr>
          <w:ilvl w:val="0"/>
          <w:numId w:val="22"/>
        </w:numPr>
        <w:spacing w:after="0" w:line="240" w:lineRule="auto"/>
        <w:ind w:left="567" w:hanging="567"/>
        <w:contextualSpacing/>
        <w:rPr>
          <w:rFonts w:ascii="Times New Roman" w:eastAsia="Calibri" w:hAnsi="Times New Roman" w:cs="Times New Roman"/>
          <w:bCs/>
          <w:u w:val="single"/>
          <w:lang w:val="lt-LT" w:eastAsia="lt-LT"/>
        </w:rPr>
      </w:pPr>
      <w:r w:rsidRPr="00157E16">
        <w:rPr>
          <w:rFonts w:ascii="Times New Roman" w:eastAsia="Calibri" w:hAnsi="Times New Roman" w:cs="Times New Roman"/>
          <w:bCs/>
          <w:u w:val="single"/>
          <w:lang w:val="lt-LT" w:eastAsia="lt-LT"/>
        </w:rPr>
        <w:t>Nepageidaujamų reakcijų santrauka lentelėje</w:t>
      </w:r>
    </w:p>
    <w:p w14:paraId="62DD4C24" w14:textId="77777777" w:rsidR="00157E16" w:rsidRPr="00157E16" w:rsidRDefault="00157E16" w:rsidP="00157E16">
      <w:pPr>
        <w:spacing w:after="0" w:line="240" w:lineRule="auto"/>
        <w:rPr>
          <w:rFonts w:ascii="Times New Roman" w:eastAsia="Calibri" w:hAnsi="Times New Roman" w:cs="Times New Roman"/>
          <w:bCs/>
          <w:iCs/>
          <w:lang w:val="lt-LT" w:eastAsia="lt-LT"/>
        </w:rPr>
      </w:pPr>
    </w:p>
    <w:p w14:paraId="62DD4C25" w14:textId="77777777" w:rsidR="00157E16" w:rsidRPr="00157E16" w:rsidRDefault="00157E16" w:rsidP="00157E16">
      <w:pPr>
        <w:spacing w:after="0" w:line="240" w:lineRule="auto"/>
        <w:rPr>
          <w:rFonts w:ascii="Times New Roman" w:eastAsia="Calibri" w:hAnsi="Times New Roman" w:cs="Times New Roman"/>
          <w:iCs/>
          <w:lang w:val="lt-LT" w:eastAsia="lt-LT"/>
        </w:rPr>
      </w:pPr>
      <w:r w:rsidRPr="00157E16">
        <w:rPr>
          <w:rFonts w:ascii="Times New Roman" w:eastAsia="Calibri" w:hAnsi="Times New Roman" w:cs="Times New Roman"/>
          <w:bCs/>
          <w:iCs/>
          <w:lang w:val="lt-LT" w:eastAsia="lt-LT"/>
        </w:rPr>
        <w:t>Pateiktoje lentelėje išdėstyti nepageidaujami poveikiai, kurie nustatyti klinikinių tyrimų metu ir po vaistinio preparato patekimo į rinką su greito atpalaidavimo klaritromicino tabletėmis, granulėmis geriamajai suspensijai, milteliais injekciniam tirpalui, pailginto atpalaidavimo tabletėmis ir modifikuoto atpalaidavimo tabletėmis.</w:t>
      </w:r>
    </w:p>
    <w:p w14:paraId="62DD4C26" w14:textId="77777777" w:rsidR="00157E16" w:rsidRPr="00157E16" w:rsidRDefault="00157E16" w:rsidP="00157E16">
      <w:pPr>
        <w:spacing w:after="0" w:line="240" w:lineRule="auto"/>
        <w:rPr>
          <w:rFonts w:ascii="Times New Roman" w:eastAsia="Calibri" w:hAnsi="Times New Roman" w:cs="Times New Roman"/>
          <w:iCs/>
          <w:lang w:val="lt-LT" w:eastAsia="lt-LT"/>
        </w:rPr>
      </w:pPr>
    </w:p>
    <w:p w14:paraId="62DD4C27" w14:textId="64B53829"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Nepageidaujamo poveikio dažnis apibūdinamas taip: labai dažnas (</w:t>
      </w:r>
      <w:r w:rsidRPr="00157E16">
        <w:rPr>
          <w:rFonts w:ascii="Times New Roman" w:eastAsia="Calibri" w:hAnsi="Times New Roman" w:cs="Times New Roman"/>
          <w:u w:val="single"/>
          <w:lang w:val="lt-LT" w:eastAsia="lt-LT"/>
        </w:rPr>
        <w:t>&gt;</w:t>
      </w:r>
      <w:r w:rsidRPr="00157E16">
        <w:rPr>
          <w:rFonts w:ascii="Times New Roman" w:eastAsia="Calibri" w:hAnsi="Times New Roman" w:cs="Times New Roman"/>
          <w:lang w:val="lt-LT" w:eastAsia="lt-LT"/>
        </w:rPr>
        <w:t xml:space="preserve">1/10), dažnas (nuo </w:t>
      </w:r>
      <w:r w:rsidRPr="00157E16">
        <w:rPr>
          <w:rFonts w:ascii="Times New Roman" w:eastAsia="Calibri" w:hAnsi="Times New Roman" w:cs="Times New Roman"/>
          <w:u w:val="single"/>
          <w:lang w:val="lt-LT" w:eastAsia="lt-LT"/>
        </w:rPr>
        <w:t>&gt;</w:t>
      </w:r>
      <w:r w:rsidRPr="00157E16">
        <w:rPr>
          <w:rFonts w:ascii="Times New Roman" w:eastAsia="Calibri" w:hAnsi="Times New Roman" w:cs="Times New Roman"/>
          <w:lang w:val="lt-LT" w:eastAsia="lt-LT"/>
        </w:rPr>
        <w:t xml:space="preserve">1/100 iki &lt;1/10), nedažnas (nuo </w:t>
      </w:r>
      <w:r w:rsidRPr="00157E16">
        <w:rPr>
          <w:rFonts w:ascii="Times New Roman" w:eastAsia="Calibri" w:hAnsi="Times New Roman" w:cs="Times New Roman"/>
          <w:u w:val="single"/>
          <w:lang w:val="lt-LT" w:eastAsia="lt-LT"/>
        </w:rPr>
        <w:t>&gt;</w:t>
      </w:r>
      <w:r w:rsidRPr="00157E16">
        <w:rPr>
          <w:rFonts w:ascii="Times New Roman" w:eastAsia="Calibri" w:hAnsi="Times New Roman" w:cs="Times New Roman"/>
          <w:lang w:val="lt-LT" w:eastAsia="lt-LT"/>
        </w:rPr>
        <w:t>1/1000 iki &lt;1/100)</w:t>
      </w:r>
      <w:r w:rsidR="00FC4B47">
        <w:rPr>
          <w:rFonts w:ascii="Times New Roman" w:eastAsia="Calibri" w:hAnsi="Times New Roman" w:cs="Times New Roman"/>
          <w:lang w:val="lt-LT" w:eastAsia="lt-LT"/>
        </w:rPr>
        <w:t xml:space="preserve"> ir</w:t>
      </w:r>
      <w:r w:rsidRPr="00157E16">
        <w:rPr>
          <w:rFonts w:ascii="Times New Roman" w:eastAsia="Calibri" w:hAnsi="Times New Roman" w:cs="Times New Roman"/>
          <w:lang w:val="lt-LT" w:eastAsia="lt-LT"/>
        </w:rPr>
        <w:t xml:space="preserve"> nežinomas (dažnis negali būti </w:t>
      </w:r>
      <w:r w:rsidR="007D191F">
        <w:rPr>
          <w:rFonts w:ascii="Times New Roman" w:eastAsia="Calibri" w:hAnsi="Times New Roman" w:cs="Times New Roman"/>
          <w:lang w:val="lt-LT" w:eastAsia="lt-LT"/>
        </w:rPr>
        <w:t>apskaičiuotas</w:t>
      </w:r>
      <w:r w:rsidRPr="00157E16" w:rsidDel="00A01555">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pagal turimus duomenis).</w:t>
      </w:r>
    </w:p>
    <w:p w14:paraId="62DD4C28" w14:textId="77777777" w:rsidR="00157E16" w:rsidRPr="00157E16" w:rsidRDefault="00157E16" w:rsidP="00157E16">
      <w:pPr>
        <w:spacing w:after="0" w:line="240" w:lineRule="auto"/>
        <w:rPr>
          <w:rFonts w:ascii="Times New Roman" w:eastAsia="Calibri" w:hAnsi="Times New Roman" w:cs="Times New Roman"/>
          <w:lang w:val="lt-LT" w:eastAsia="lt-LT"/>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1620"/>
        <w:gridCol w:w="2160"/>
        <w:gridCol w:w="2700"/>
      </w:tblGrid>
      <w:tr w:rsidR="00157E16" w:rsidRPr="00157E16" w14:paraId="62DD4C32" w14:textId="77777777" w:rsidTr="00157E16">
        <w:trPr>
          <w:trHeight w:val="40"/>
        </w:trPr>
        <w:tc>
          <w:tcPr>
            <w:tcW w:w="1620" w:type="dxa"/>
          </w:tcPr>
          <w:p w14:paraId="62DD4C29"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lastRenderedPageBreak/>
              <w:t>Organų sistemų klasė</w:t>
            </w:r>
          </w:p>
        </w:tc>
        <w:tc>
          <w:tcPr>
            <w:tcW w:w="1620" w:type="dxa"/>
          </w:tcPr>
          <w:p w14:paraId="62DD4C2A"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Labai dažnas</w:t>
            </w:r>
          </w:p>
          <w:p w14:paraId="62DD4C2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(≥1/</w:t>
            </w:r>
            <w:r w:rsidRPr="00157E16">
              <w:rPr>
                <w:rFonts w:ascii="Times New Roman" w:eastAsia="Calibri" w:hAnsi="Times New Roman" w:cs="Times New Roman"/>
                <w:color w:val="000000"/>
                <w:lang w:val="lt-LT" w:eastAsia="lt-LT"/>
              </w:rPr>
              <w:t>10)</w:t>
            </w:r>
          </w:p>
        </w:tc>
        <w:tc>
          <w:tcPr>
            <w:tcW w:w="1620" w:type="dxa"/>
          </w:tcPr>
          <w:p w14:paraId="62DD4C2C"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Dažnas</w:t>
            </w:r>
          </w:p>
          <w:p w14:paraId="62DD4C2D"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nuo ≥ 1/100 iki &lt; 1/10</w:t>
            </w:r>
          </w:p>
        </w:tc>
        <w:tc>
          <w:tcPr>
            <w:tcW w:w="2160" w:type="dxa"/>
          </w:tcPr>
          <w:p w14:paraId="62DD4C2E"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Nedažnas</w:t>
            </w:r>
          </w:p>
          <w:p w14:paraId="62DD4C2F"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nuo ≥</w:t>
            </w:r>
            <w:r w:rsidRPr="00157E16">
              <w:rPr>
                <w:rFonts w:ascii="Times New Roman" w:eastAsia="Calibri" w:hAnsi="Times New Roman" w:cs="Times New Roman"/>
                <w:color w:val="000000"/>
                <w:lang w:val="lt-LT" w:eastAsia="lt-LT"/>
              </w:rPr>
              <w:t>1/1000 iki &lt; 1/100</w:t>
            </w:r>
          </w:p>
        </w:tc>
        <w:tc>
          <w:tcPr>
            <w:tcW w:w="2700" w:type="dxa"/>
          </w:tcPr>
          <w:p w14:paraId="62DD4C30"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Dažnis nežinomas</w:t>
            </w:r>
          </w:p>
          <w:p w14:paraId="62DD4C31" w14:textId="751995D6"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(negali b</w:t>
            </w:r>
            <w:r w:rsidRPr="00157E16">
              <w:rPr>
                <w:rFonts w:ascii="Times New Roman" w:eastAsia="Times New Roman" w:hAnsi="Times New Roman" w:cs="Times New Roman"/>
                <w:color w:val="000000"/>
                <w:lang w:val="lt-LT" w:eastAsia="lt-LT"/>
              </w:rPr>
              <w:t>ū</w:t>
            </w:r>
            <w:r w:rsidRPr="00157E16">
              <w:rPr>
                <w:rFonts w:ascii="Times New Roman" w:eastAsia="Calibri" w:hAnsi="Times New Roman" w:cs="Times New Roman"/>
                <w:color w:val="000000"/>
                <w:lang w:val="lt-LT" w:eastAsia="lt-LT"/>
              </w:rPr>
              <w:t xml:space="preserve">ti </w:t>
            </w:r>
            <w:r w:rsidR="007D191F">
              <w:rPr>
                <w:rFonts w:ascii="Times New Roman" w:eastAsia="Calibri" w:hAnsi="Times New Roman" w:cs="Times New Roman"/>
                <w:color w:val="000000"/>
                <w:lang w:val="lt-LT" w:eastAsia="lt-LT"/>
              </w:rPr>
              <w:t>apskaičiuotas</w:t>
            </w:r>
            <w:r w:rsidRPr="00157E16">
              <w:rPr>
                <w:rFonts w:ascii="Times New Roman" w:eastAsia="Calibri" w:hAnsi="Times New Roman" w:cs="Times New Roman"/>
                <w:color w:val="000000"/>
                <w:lang w:val="lt-LT" w:eastAsia="lt-LT"/>
              </w:rPr>
              <w:t xml:space="preserve"> pagal turimus duomenis)</w:t>
            </w:r>
          </w:p>
        </w:tc>
      </w:tr>
      <w:tr w:rsidR="00157E16" w:rsidRPr="00157E16" w14:paraId="62DD4C38" w14:textId="77777777" w:rsidTr="00157E16">
        <w:trPr>
          <w:trHeight w:val="40"/>
        </w:trPr>
        <w:tc>
          <w:tcPr>
            <w:tcW w:w="1620" w:type="dxa"/>
          </w:tcPr>
          <w:p w14:paraId="62DD4C3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Infekcijos ir infestacijos</w:t>
            </w:r>
          </w:p>
        </w:tc>
        <w:tc>
          <w:tcPr>
            <w:tcW w:w="1620" w:type="dxa"/>
          </w:tcPr>
          <w:p w14:paraId="62DD4C34"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35"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36"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Celiulitas</w:t>
            </w:r>
            <w:r w:rsidRPr="00157E16">
              <w:rPr>
                <w:rFonts w:ascii="Times New Roman" w:eastAsia="Calibri" w:hAnsi="Times New Roman" w:cs="Times New Roman"/>
                <w:bCs/>
                <w:color w:val="000000"/>
                <w:vertAlign w:val="superscript"/>
                <w:lang w:val="lt-LT" w:eastAsia="lt-LT"/>
              </w:rPr>
              <w:t>1</w:t>
            </w:r>
            <w:r w:rsidRPr="00157E16">
              <w:rPr>
                <w:rFonts w:ascii="Times New Roman" w:eastAsia="Calibri" w:hAnsi="Times New Roman" w:cs="Times New Roman"/>
                <w:color w:val="000000"/>
                <w:lang w:val="lt-LT" w:eastAsia="lt-LT"/>
              </w:rPr>
              <w:t>, kandidamikozė, gastroenteritas</w:t>
            </w:r>
            <w:r w:rsidRPr="00157E16">
              <w:rPr>
                <w:rFonts w:ascii="Times New Roman" w:eastAsia="Calibri" w:hAnsi="Times New Roman" w:cs="Times New Roman"/>
                <w:color w:val="000000"/>
                <w:vertAlign w:val="superscript"/>
                <w:lang w:val="lt-LT" w:eastAsia="lt-LT"/>
              </w:rPr>
              <w:t>2</w:t>
            </w:r>
            <w:r w:rsidRPr="00157E16">
              <w:rPr>
                <w:rFonts w:ascii="Times New Roman" w:eastAsia="Calibri" w:hAnsi="Times New Roman" w:cs="Times New Roman"/>
                <w:color w:val="000000"/>
                <w:lang w:val="lt-LT" w:eastAsia="lt-LT"/>
              </w:rPr>
              <w:t>, infekcija</w:t>
            </w:r>
            <w:r w:rsidRPr="00157E16">
              <w:rPr>
                <w:rFonts w:ascii="Times New Roman" w:eastAsia="Calibri" w:hAnsi="Times New Roman" w:cs="Times New Roman"/>
                <w:color w:val="000000"/>
                <w:vertAlign w:val="superscript"/>
                <w:lang w:val="lt-LT" w:eastAsia="lt-LT"/>
              </w:rPr>
              <w:t>3</w:t>
            </w:r>
            <w:r w:rsidRPr="00157E16">
              <w:rPr>
                <w:rFonts w:ascii="Times New Roman" w:eastAsia="Calibri" w:hAnsi="Times New Roman" w:cs="Times New Roman"/>
                <w:color w:val="000000"/>
                <w:lang w:val="lt-LT" w:eastAsia="lt-LT"/>
              </w:rPr>
              <w:t>, makšties infekcija</w:t>
            </w:r>
          </w:p>
        </w:tc>
        <w:tc>
          <w:tcPr>
            <w:tcW w:w="2700" w:type="dxa"/>
          </w:tcPr>
          <w:p w14:paraId="62DD4C37"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Pseudomembraninis kolitas,</w:t>
            </w:r>
            <w:r w:rsidRPr="00157E16">
              <w:rPr>
                <w:rFonts w:ascii="Times New Roman" w:eastAsia="Calibri" w:hAnsi="Times New Roman" w:cs="Times New Roman"/>
                <w:iCs/>
                <w:color w:val="000000"/>
                <w:lang w:val="lt-LT" w:eastAsia="lt-LT"/>
              </w:rPr>
              <w:t xml:space="preserve"> rožė</w:t>
            </w:r>
          </w:p>
        </w:tc>
      </w:tr>
      <w:tr w:rsidR="00157E16" w:rsidRPr="00157E16" w14:paraId="62DD4C3E" w14:textId="77777777" w:rsidTr="00157E16">
        <w:trPr>
          <w:trHeight w:val="40"/>
        </w:trPr>
        <w:tc>
          <w:tcPr>
            <w:tcW w:w="1620" w:type="dxa"/>
          </w:tcPr>
          <w:p w14:paraId="62DD4C39"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Kraujo ir limfinės sistemos sutrikimai</w:t>
            </w:r>
          </w:p>
        </w:tc>
        <w:tc>
          <w:tcPr>
            <w:tcW w:w="1620" w:type="dxa"/>
          </w:tcPr>
          <w:p w14:paraId="62DD4C3A"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3B"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3C"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Leukopenija, neutropenija</w:t>
            </w:r>
            <w:r w:rsidRPr="00157E16">
              <w:rPr>
                <w:rFonts w:ascii="Times New Roman" w:eastAsia="Calibri" w:hAnsi="Times New Roman" w:cs="Times New Roman"/>
                <w:color w:val="000000"/>
                <w:vertAlign w:val="superscript"/>
                <w:lang w:val="lt-LT" w:eastAsia="lt-LT"/>
              </w:rPr>
              <w:t>4</w:t>
            </w:r>
            <w:r w:rsidRPr="00157E16">
              <w:rPr>
                <w:rFonts w:ascii="Times New Roman" w:eastAsia="Calibri" w:hAnsi="Times New Roman" w:cs="Times New Roman"/>
                <w:color w:val="000000"/>
                <w:lang w:val="lt-LT" w:eastAsia="lt-LT"/>
              </w:rPr>
              <w:t>, trombocitemija</w:t>
            </w:r>
            <w:r w:rsidRPr="00157E16">
              <w:rPr>
                <w:rFonts w:ascii="Times New Roman" w:eastAsia="Calibri" w:hAnsi="Times New Roman" w:cs="Times New Roman"/>
                <w:bCs/>
                <w:color w:val="000000"/>
                <w:vertAlign w:val="superscript"/>
                <w:lang w:val="lt-LT" w:eastAsia="lt-LT"/>
              </w:rPr>
              <w:t>3</w:t>
            </w:r>
            <w:r w:rsidRPr="00157E16">
              <w:rPr>
                <w:rFonts w:ascii="Times New Roman" w:eastAsia="Calibri" w:hAnsi="Times New Roman" w:cs="Times New Roman"/>
                <w:color w:val="000000"/>
                <w:lang w:val="lt-LT" w:eastAsia="lt-LT"/>
              </w:rPr>
              <w:t>, eozinofilija</w:t>
            </w:r>
            <w:r w:rsidRPr="00157E16">
              <w:rPr>
                <w:rFonts w:ascii="Times New Roman" w:eastAsia="Calibri" w:hAnsi="Times New Roman" w:cs="Times New Roman"/>
                <w:color w:val="000000"/>
                <w:vertAlign w:val="superscript"/>
                <w:lang w:val="lt-LT" w:eastAsia="lt-LT"/>
              </w:rPr>
              <w:t>4</w:t>
            </w:r>
          </w:p>
        </w:tc>
        <w:tc>
          <w:tcPr>
            <w:tcW w:w="2700" w:type="dxa"/>
          </w:tcPr>
          <w:p w14:paraId="62DD4C3D"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Agranulocitozė, trombocitopenija</w:t>
            </w:r>
          </w:p>
        </w:tc>
      </w:tr>
      <w:tr w:rsidR="00157E16" w:rsidRPr="00157E16" w14:paraId="62DD4C44" w14:textId="77777777" w:rsidTr="00157E16">
        <w:trPr>
          <w:trHeight w:val="40"/>
        </w:trPr>
        <w:tc>
          <w:tcPr>
            <w:tcW w:w="1620" w:type="dxa"/>
          </w:tcPr>
          <w:p w14:paraId="62DD4C3F"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Imuninės sistemos sutrikimai</w:t>
            </w:r>
            <w:r w:rsidRPr="00157E16">
              <w:rPr>
                <w:rFonts w:ascii="Times New Roman" w:eastAsia="Calibri" w:hAnsi="Times New Roman" w:cs="Times New Roman"/>
                <w:color w:val="000000"/>
                <w:vertAlign w:val="superscript"/>
                <w:lang w:val="lt-LT" w:eastAsia="lt-LT"/>
              </w:rPr>
              <w:t xml:space="preserve"> 5</w:t>
            </w:r>
          </w:p>
        </w:tc>
        <w:tc>
          <w:tcPr>
            <w:tcW w:w="1620" w:type="dxa"/>
          </w:tcPr>
          <w:p w14:paraId="62DD4C40"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41"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42"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Anafilaktoidinė reakcija</w:t>
            </w:r>
            <w:r w:rsidRPr="00157E16">
              <w:rPr>
                <w:rFonts w:ascii="Times New Roman" w:eastAsia="Calibri" w:hAnsi="Times New Roman" w:cs="Times New Roman"/>
                <w:bCs/>
                <w:color w:val="000000"/>
                <w:vertAlign w:val="superscript"/>
                <w:lang w:val="lt-LT" w:eastAsia="lt-LT"/>
              </w:rPr>
              <w:t>1</w:t>
            </w:r>
            <w:r w:rsidRPr="00157E16">
              <w:rPr>
                <w:rFonts w:ascii="Times New Roman" w:eastAsia="Calibri" w:hAnsi="Times New Roman" w:cs="Times New Roman"/>
                <w:color w:val="000000"/>
                <w:lang w:val="lt-LT" w:eastAsia="lt-LT"/>
              </w:rPr>
              <w:t>, padidėjęs jautrumas</w:t>
            </w:r>
          </w:p>
        </w:tc>
        <w:tc>
          <w:tcPr>
            <w:tcW w:w="2700" w:type="dxa"/>
          </w:tcPr>
          <w:p w14:paraId="62DD4C4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Anafilaksinė reakcija, angioneurozinė edema</w:t>
            </w:r>
          </w:p>
        </w:tc>
      </w:tr>
      <w:tr w:rsidR="00157E16" w:rsidRPr="00157E16" w14:paraId="62DD4C4A" w14:textId="77777777" w:rsidTr="00157E16">
        <w:trPr>
          <w:trHeight w:val="40"/>
        </w:trPr>
        <w:tc>
          <w:tcPr>
            <w:tcW w:w="1620" w:type="dxa"/>
          </w:tcPr>
          <w:p w14:paraId="62DD4C4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Metabolizmo ir mitybos sutrikimai</w:t>
            </w:r>
          </w:p>
        </w:tc>
        <w:tc>
          <w:tcPr>
            <w:tcW w:w="1620" w:type="dxa"/>
          </w:tcPr>
          <w:p w14:paraId="62DD4C46"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47"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48"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Anoreksija, apetito sumažėjimas</w:t>
            </w:r>
          </w:p>
        </w:tc>
        <w:tc>
          <w:tcPr>
            <w:tcW w:w="2700" w:type="dxa"/>
          </w:tcPr>
          <w:p w14:paraId="62DD4C49" w14:textId="77777777" w:rsidR="00157E16" w:rsidRPr="00157E16" w:rsidRDefault="00157E16" w:rsidP="00157E16">
            <w:pPr>
              <w:spacing w:after="0" w:line="240" w:lineRule="auto"/>
              <w:rPr>
                <w:rFonts w:ascii="Times New Roman" w:eastAsia="Calibri" w:hAnsi="Times New Roman" w:cs="Times New Roman"/>
                <w:lang w:val="lt-LT" w:eastAsia="lt-LT"/>
              </w:rPr>
            </w:pPr>
          </w:p>
        </w:tc>
      </w:tr>
      <w:tr w:rsidR="00157E16" w:rsidRPr="00157E16" w14:paraId="62DD4C51" w14:textId="77777777" w:rsidTr="00157E16">
        <w:trPr>
          <w:trHeight w:val="40"/>
        </w:trPr>
        <w:tc>
          <w:tcPr>
            <w:tcW w:w="1620" w:type="dxa"/>
          </w:tcPr>
          <w:p w14:paraId="62DD4C4B"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Psichikos sutrikimai</w:t>
            </w:r>
          </w:p>
        </w:tc>
        <w:tc>
          <w:tcPr>
            <w:tcW w:w="1620" w:type="dxa"/>
          </w:tcPr>
          <w:p w14:paraId="62DD4C4C"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4D"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Nemiga</w:t>
            </w:r>
          </w:p>
          <w:p w14:paraId="62DD4C4E"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4F"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Nerimas, nervingumas</w:t>
            </w:r>
            <w:r w:rsidRPr="00157E16">
              <w:rPr>
                <w:rFonts w:ascii="Times New Roman" w:eastAsia="Calibri" w:hAnsi="Times New Roman" w:cs="Times New Roman"/>
                <w:color w:val="000000"/>
                <w:vertAlign w:val="superscript"/>
                <w:lang w:val="lt-LT" w:eastAsia="lt-LT"/>
              </w:rPr>
              <w:t>3</w:t>
            </w:r>
          </w:p>
        </w:tc>
        <w:tc>
          <w:tcPr>
            <w:tcW w:w="2700" w:type="dxa"/>
          </w:tcPr>
          <w:p w14:paraId="62DD4C50"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Psichozinis sutrikimas, sumišimas, depersonalizacija, depresija, dezorientacija, haliucinacijos, nemalonūs sapnai, manija</w:t>
            </w:r>
          </w:p>
        </w:tc>
      </w:tr>
      <w:tr w:rsidR="00157E16" w:rsidRPr="00157E16" w14:paraId="62DD4C57" w14:textId="77777777" w:rsidTr="00157E16">
        <w:trPr>
          <w:trHeight w:val="40"/>
        </w:trPr>
        <w:tc>
          <w:tcPr>
            <w:tcW w:w="1620" w:type="dxa"/>
          </w:tcPr>
          <w:p w14:paraId="62DD4C52"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Nervų sistemos sutrikimai</w:t>
            </w:r>
          </w:p>
        </w:tc>
        <w:tc>
          <w:tcPr>
            <w:tcW w:w="1620" w:type="dxa"/>
          </w:tcPr>
          <w:p w14:paraId="62DD4C53"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54"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Disgeuzija, galvos skausmas</w:t>
            </w:r>
          </w:p>
        </w:tc>
        <w:tc>
          <w:tcPr>
            <w:tcW w:w="2160" w:type="dxa"/>
          </w:tcPr>
          <w:p w14:paraId="62DD4C55" w14:textId="719626E1"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Sąmonės praradimas</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diskinezija</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svaig</w:t>
            </w:r>
            <w:r w:rsidR="00E27031">
              <w:rPr>
                <w:rFonts w:ascii="Times New Roman" w:eastAsia="Calibri" w:hAnsi="Times New Roman" w:cs="Times New Roman"/>
                <w:color w:val="000000"/>
                <w:lang w:val="lt-LT" w:eastAsia="lt-LT"/>
              </w:rPr>
              <w:t>ulys</w:t>
            </w:r>
            <w:r w:rsidRPr="00157E16">
              <w:rPr>
                <w:rFonts w:ascii="Times New Roman" w:eastAsia="Calibri" w:hAnsi="Times New Roman" w:cs="Times New Roman"/>
                <w:color w:val="000000"/>
                <w:lang w:val="lt-LT" w:eastAsia="lt-LT"/>
              </w:rPr>
              <w:t>, mieguistumas</w:t>
            </w:r>
            <w:r w:rsidRPr="00157E16">
              <w:rPr>
                <w:rFonts w:ascii="Times New Roman" w:eastAsia="Calibri" w:hAnsi="Times New Roman" w:cs="Times New Roman"/>
                <w:color w:val="000000"/>
                <w:vertAlign w:val="superscript"/>
                <w:lang w:val="lt-LT" w:eastAsia="lt-LT"/>
              </w:rPr>
              <w:t>7</w:t>
            </w:r>
            <w:r w:rsidRPr="00157E16">
              <w:rPr>
                <w:rFonts w:ascii="Times New Roman" w:eastAsia="Calibri" w:hAnsi="Times New Roman" w:cs="Times New Roman"/>
                <w:color w:val="000000"/>
                <w:lang w:val="lt-LT" w:eastAsia="lt-LT"/>
              </w:rPr>
              <w:t>, drebulys</w:t>
            </w:r>
          </w:p>
        </w:tc>
        <w:tc>
          <w:tcPr>
            <w:tcW w:w="2700" w:type="dxa"/>
          </w:tcPr>
          <w:p w14:paraId="62DD4C56"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Traukuliai, ageuzija, parosmija, anosmija, parestezija</w:t>
            </w:r>
          </w:p>
        </w:tc>
      </w:tr>
      <w:tr w:rsidR="00157E16" w:rsidRPr="00157E16" w14:paraId="62DD4C5D" w14:textId="77777777" w:rsidTr="00157E16">
        <w:trPr>
          <w:trHeight w:val="40"/>
        </w:trPr>
        <w:tc>
          <w:tcPr>
            <w:tcW w:w="1620" w:type="dxa"/>
          </w:tcPr>
          <w:p w14:paraId="62DD4C58"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Ausų ir labirintų sutrikimai</w:t>
            </w:r>
          </w:p>
        </w:tc>
        <w:tc>
          <w:tcPr>
            <w:tcW w:w="1620" w:type="dxa"/>
          </w:tcPr>
          <w:p w14:paraId="62DD4C59"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5A"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5B" w14:textId="285E748F" w:rsidR="00157E16" w:rsidRPr="00157E16" w:rsidRDefault="00E27031" w:rsidP="00157E16">
            <w:pPr>
              <w:spacing w:after="0" w:line="240" w:lineRule="auto"/>
              <w:rPr>
                <w:rFonts w:ascii="Times New Roman" w:eastAsia="Calibri" w:hAnsi="Times New Roman" w:cs="Times New Roman"/>
                <w:color w:val="000000"/>
                <w:lang w:val="lt-LT" w:eastAsia="lt-LT"/>
              </w:rPr>
            </w:pPr>
            <w:r>
              <w:rPr>
                <w:rFonts w:ascii="Times New Roman" w:eastAsia="Calibri" w:hAnsi="Times New Roman" w:cs="Times New Roman"/>
                <w:color w:val="000000"/>
                <w:lang w:val="lt-LT" w:eastAsia="lt-LT"/>
              </w:rPr>
              <w:t>S</w:t>
            </w:r>
            <w:r w:rsidR="00157E16" w:rsidRPr="00157E16">
              <w:rPr>
                <w:rFonts w:ascii="Times New Roman" w:eastAsia="Calibri" w:hAnsi="Times New Roman" w:cs="Times New Roman"/>
                <w:color w:val="000000"/>
                <w:lang w:val="lt-LT" w:eastAsia="lt-LT"/>
              </w:rPr>
              <w:t>vaigimas (</w:t>
            </w:r>
            <w:r w:rsidR="00157E16" w:rsidRPr="00157E16">
              <w:rPr>
                <w:rFonts w:ascii="Times New Roman" w:eastAsia="Calibri" w:hAnsi="Times New Roman" w:cs="Times New Roman"/>
                <w:i/>
                <w:color w:val="000000"/>
                <w:lang w:val="lt-LT" w:eastAsia="lt-LT"/>
              </w:rPr>
              <w:t>vertigo</w:t>
            </w:r>
            <w:r w:rsidR="00157E16" w:rsidRPr="00157E16">
              <w:rPr>
                <w:rFonts w:ascii="Times New Roman" w:eastAsia="Calibri" w:hAnsi="Times New Roman" w:cs="Times New Roman"/>
                <w:color w:val="000000"/>
                <w:lang w:val="lt-LT" w:eastAsia="lt-LT"/>
              </w:rPr>
              <w:t>), klausos sutrikimas, spengimas</w:t>
            </w:r>
          </w:p>
        </w:tc>
        <w:tc>
          <w:tcPr>
            <w:tcW w:w="2700" w:type="dxa"/>
          </w:tcPr>
          <w:p w14:paraId="62DD4C5C"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Kurtumas</w:t>
            </w:r>
          </w:p>
        </w:tc>
      </w:tr>
      <w:tr w:rsidR="00157E16" w:rsidRPr="00157E16" w14:paraId="62DD4C64" w14:textId="77777777" w:rsidTr="00157E16">
        <w:trPr>
          <w:trHeight w:val="40"/>
        </w:trPr>
        <w:tc>
          <w:tcPr>
            <w:tcW w:w="1620" w:type="dxa"/>
          </w:tcPr>
          <w:p w14:paraId="62DD4C5E"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Širdies sutrikimai</w:t>
            </w:r>
          </w:p>
        </w:tc>
        <w:tc>
          <w:tcPr>
            <w:tcW w:w="1620" w:type="dxa"/>
          </w:tcPr>
          <w:p w14:paraId="62DD4C5F"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60"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61"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Širdies sustojimas</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prieširdžių virpėjimas</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QT prailgėjimas elektrokardiogramoje</w:t>
            </w:r>
            <w:r w:rsidRPr="00157E16">
              <w:rPr>
                <w:rFonts w:ascii="Times New Roman" w:eastAsia="Calibri" w:hAnsi="Times New Roman" w:cs="Times New Roman"/>
                <w:color w:val="000000"/>
                <w:vertAlign w:val="superscript"/>
                <w:lang w:val="lt-LT" w:eastAsia="lt-LT"/>
              </w:rPr>
              <w:t>8</w:t>
            </w:r>
            <w:r w:rsidRPr="00157E16">
              <w:rPr>
                <w:rFonts w:ascii="Times New Roman" w:eastAsia="Calibri" w:hAnsi="Times New Roman" w:cs="Times New Roman"/>
                <w:color w:val="000000"/>
                <w:lang w:val="lt-LT" w:eastAsia="lt-LT"/>
              </w:rPr>
              <w:t>, ekstrasistolės</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palpitacijos</w:t>
            </w:r>
          </w:p>
        </w:tc>
        <w:tc>
          <w:tcPr>
            <w:tcW w:w="2700" w:type="dxa"/>
          </w:tcPr>
          <w:p w14:paraId="62DD4C62"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i/>
                <w:iCs/>
                <w:color w:val="000000"/>
                <w:lang w:val="lt-LT" w:eastAsia="lt-LT"/>
              </w:rPr>
              <w:t>Torsade</w:t>
            </w:r>
            <w:r w:rsidRPr="00157E16">
              <w:rPr>
                <w:rFonts w:ascii="Times New Roman" w:eastAsia="Calibri" w:hAnsi="Times New Roman" w:cs="Times New Roman"/>
                <w:i/>
                <w:color w:val="000000"/>
                <w:lang w:val="lt-LT" w:eastAsia="lt-LT"/>
              </w:rPr>
              <w:t xml:space="preserve"> de </w:t>
            </w:r>
            <w:r w:rsidRPr="00157E16">
              <w:rPr>
                <w:rFonts w:ascii="Times New Roman" w:eastAsia="Calibri" w:hAnsi="Times New Roman" w:cs="Times New Roman"/>
                <w:i/>
                <w:iCs/>
                <w:color w:val="000000"/>
                <w:lang w:val="lt-LT" w:eastAsia="lt-LT"/>
              </w:rPr>
              <w:t>pointes</w:t>
            </w:r>
            <w:r w:rsidRPr="00157E16">
              <w:rPr>
                <w:rFonts w:ascii="Times New Roman" w:eastAsia="Calibri" w:hAnsi="Times New Roman" w:cs="Times New Roman"/>
                <w:color w:val="000000"/>
                <w:vertAlign w:val="superscript"/>
                <w:lang w:val="lt-LT" w:eastAsia="lt-LT"/>
              </w:rPr>
              <w:t>8</w:t>
            </w:r>
            <w:r w:rsidRPr="00157E16">
              <w:rPr>
                <w:rFonts w:ascii="Times New Roman" w:eastAsia="Calibri" w:hAnsi="Times New Roman" w:cs="Times New Roman"/>
                <w:color w:val="000000"/>
                <w:lang w:val="lt-LT" w:eastAsia="lt-LT"/>
              </w:rPr>
              <w:t>, skilvelinė tachikardija</w:t>
            </w:r>
            <w:r w:rsidRPr="00157E16">
              <w:rPr>
                <w:rFonts w:ascii="Times New Roman" w:eastAsia="Calibri" w:hAnsi="Times New Roman" w:cs="Times New Roman"/>
                <w:color w:val="000000"/>
                <w:vertAlign w:val="superscript"/>
                <w:lang w:val="lt-LT" w:eastAsia="lt-LT"/>
              </w:rPr>
              <w:t>8</w:t>
            </w:r>
            <w:r w:rsidRPr="00157E16">
              <w:rPr>
                <w:rFonts w:ascii="Times New Roman" w:eastAsia="Calibri" w:hAnsi="Times New Roman" w:cs="Times New Roman"/>
                <w:color w:val="000000"/>
                <w:lang w:val="lt-LT" w:eastAsia="lt-LT"/>
              </w:rPr>
              <w:t>,</w:t>
            </w:r>
          </w:p>
          <w:p w14:paraId="62DD4C6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skilvelių virpėjimas</w:t>
            </w:r>
          </w:p>
        </w:tc>
      </w:tr>
      <w:tr w:rsidR="00157E16" w:rsidRPr="00157E16" w14:paraId="62DD4C6A" w14:textId="77777777" w:rsidTr="00157E16">
        <w:trPr>
          <w:trHeight w:val="40"/>
        </w:trPr>
        <w:tc>
          <w:tcPr>
            <w:tcW w:w="1620" w:type="dxa"/>
          </w:tcPr>
          <w:p w14:paraId="62DD4C65"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Kraujagyslių sutrikimai</w:t>
            </w:r>
          </w:p>
        </w:tc>
        <w:tc>
          <w:tcPr>
            <w:tcW w:w="1620" w:type="dxa"/>
          </w:tcPr>
          <w:p w14:paraId="62DD4C66"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67"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iCs/>
                <w:lang w:val="lt-LT" w:eastAsia="lt-LT"/>
              </w:rPr>
              <w:t>Kraujagyslių išsiplėtimas</w:t>
            </w:r>
            <w:r w:rsidRPr="00157E16">
              <w:rPr>
                <w:rFonts w:ascii="Times New Roman" w:eastAsia="Calibri" w:hAnsi="Times New Roman" w:cs="Times New Roman"/>
                <w:color w:val="000000"/>
                <w:vertAlign w:val="superscript"/>
                <w:lang w:val="lt-LT" w:eastAsia="lt-LT"/>
              </w:rPr>
              <w:t>1</w:t>
            </w:r>
          </w:p>
        </w:tc>
        <w:tc>
          <w:tcPr>
            <w:tcW w:w="2160" w:type="dxa"/>
          </w:tcPr>
          <w:p w14:paraId="62DD4C68"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700" w:type="dxa"/>
          </w:tcPr>
          <w:p w14:paraId="62DD4C69"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Hemoragija</w:t>
            </w:r>
            <w:r w:rsidRPr="00157E16">
              <w:rPr>
                <w:rFonts w:ascii="Times New Roman" w:eastAsia="Calibri" w:hAnsi="Times New Roman" w:cs="Times New Roman"/>
                <w:color w:val="000000"/>
                <w:vertAlign w:val="superscript"/>
                <w:lang w:val="lt-LT" w:eastAsia="lt-LT"/>
              </w:rPr>
              <w:t>9</w:t>
            </w:r>
          </w:p>
        </w:tc>
      </w:tr>
      <w:tr w:rsidR="00157E16" w:rsidRPr="00157E16" w14:paraId="62DD4C70" w14:textId="77777777" w:rsidTr="00157E16">
        <w:trPr>
          <w:trHeight w:val="40"/>
        </w:trPr>
        <w:tc>
          <w:tcPr>
            <w:tcW w:w="1620" w:type="dxa"/>
          </w:tcPr>
          <w:p w14:paraId="62DD4C6B"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Kvėpavimo sistemos, krūtinės ląstos ir tarpuplaučio sutrikimai</w:t>
            </w:r>
          </w:p>
        </w:tc>
        <w:tc>
          <w:tcPr>
            <w:tcW w:w="1620" w:type="dxa"/>
          </w:tcPr>
          <w:p w14:paraId="62DD4C6C"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6D"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6E"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Astma</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kraujavimas iš nosies (epistaksė)</w:t>
            </w:r>
            <w:r w:rsidRPr="00157E16">
              <w:rPr>
                <w:rFonts w:ascii="Times New Roman" w:eastAsia="Calibri" w:hAnsi="Times New Roman" w:cs="Times New Roman"/>
                <w:color w:val="000000"/>
                <w:vertAlign w:val="superscript"/>
                <w:lang w:val="lt-LT" w:eastAsia="lt-LT"/>
              </w:rPr>
              <w:t>2</w:t>
            </w:r>
            <w:r w:rsidRPr="00157E16">
              <w:rPr>
                <w:rFonts w:ascii="Times New Roman" w:eastAsia="Calibri" w:hAnsi="Times New Roman" w:cs="Times New Roman"/>
                <w:color w:val="000000"/>
                <w:lang w:val="lt-LT" w:eastAsia="lt-LT"/>
              </w:rPr>
              <w:t xml:space="preserve">, </w:t>
            </w:r>
            <w:r w:rsidRPr="00157E16">
              <w:rPr>
                <w:rFonts w:ascii="Times New Roman" w:eastAsia="Calibri" w:hAnsi="Times New Roman" w:cs="Times New Roman"/>
                <w:iCs/>
                <w:color w:val="000000"/>
                <w:lang w:val="lt-LT" w:eastAsia="lt-LT"/>
              </w:rPr>
              <w:t>plaučių embolizmas</w:t>
            </w:r>
            <w:r w:rsidRPr="00157E16">
              <w:rPr>
                <w:rFonts w:ascii="Times New Roman" w:eastAsia="Calibri" w:hAnsi="Times New Roman" w:cs="Times New Roman"/>
                <w:color w:val="000000"/>
                <w:vertAlign w:val="superscript"/>
                <w:lang w:val="lt-LT" w:eastAsia="lt-LT"/>
              </w:rPr>
              <w:t>1</w:t>
            </w:r>
          </w:p>
        </w:tc>
        <w:tc>
          <w:tcPr>
            <w:tcW w:w="2700" w:type="dxa"/>
          </w:tcPr>
          <w:p w14:paraId="62DD4C6F" w14:textId="77777777" w:rsidR="00157E16" w:rsidRPr="00157E16" w:rsidRDefault="00157E16" w:rsidP="00157E16">
            <w:pPr>
              <w:spacing w:after="0" w:line="240" w:lineRule="auto"/>
              <w:rPr>
                <w:rFonts w:ascii="Times New Roman" w:eastAsia="Calibri" w:hAnsi="Times New Roman" w:cs="Times New Roman"/>
                <w:lang w:val="lt-LT" w:eastAsia="lt-LT"/>
              </w:rPr>
            </w:pPr>
          </w:p>
        </w:tc>
      </w:tr>
      <w:tr w:rsidR="00157E16" w:rsidRPr="00157E16" w14:paraId="62DD4C76" w14:textId="77777777" w:rsidTr="00157E16">
        <w:trPr>
          <w:trHeight w:val="40"/>
        </w:trPr>
        <w:tc>
          <w:tcPr>
            <w:tcW w:w="1620" w:type="dxa"/>
          </w:tcPr>
          <w:p w14:paraId="62DD4C71"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Virškinimo trakto sutrikimai</w:t>
            </w:r>
          </w:p>
        </w:tc>
        <w:tc>
          <w:tcPr>
            <w:tcW w:w="1620" w:type="dxa"/>
          </w:tcPr>
          <w:p w14:paraId="62DD4C72"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73"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Viduriavimas</w:t>
            </w:r>
            <w:r w:rsidRPr="00157E16">
              <w:rPr>
                <w:rFonts w:ascii="Times New Roman" w:eastAsia="Calibri" w:hAnsi="Times New Roman" w:cs="Times New Roman"/>
                <w:color w:val="000000"/>
                <w:vertAlign w:val="superscript"/>
                <w:lang w:val="lt-LT" w:eastAsia="lt-LT"/>
              </w:rPr>
              <w:t>10</w:t>
            </w:r>
            <w:r w:rsidRPr="00157E16">
              <w:rPr>
                <w:rFonts w:ascii="Times New Roman" w:eastAsia="Calibri" w:hAnsi="Times New Roman" w:cs="Times New Roman"/>
                <w:color w:val="000000"/>
                <w:lang w:val="lt-LT" w:eastAsia="lt-LT"/>
              </w:rPr>
              <w:t>, vėmimas, dispepsija, pykinimas, pilvo skausmai</w:t>
            </w:r>
          </w:p>
        </w:tc>
        <w:tc>
          <w:tcPr>
            <w:tcW w:w="2160" w:type="dxa"/>
          </w:tcPr>
          <w:p w14:paraId="62DD4C74"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Ezofagitas</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xml:space="preserve">, gastroezofaginio </w:t>
            </w:r>
            <w:r w:rsidRPr="00157E16">
              <w:rPr>
                <w:rFonts w:ascii="Times New Roman" w:eastAsia="Calibri" w:hAnsi="Times New Roman" w:cs="Times New Roman"/>
                <w:iCs/>
                <w:color w:val="000000"/>
                <w:lang w:val="lt-LT" w:eastAsia="lt-LT"/>
              </w:rPr>
              <w:t>refliukso liga</w:t>
            </w:r>
            <w:r w:rsidRPr="00157E16">
              <w:rPr>
                <w:rFonts w:ascii="Times New Roman" w:eastAsia="Calibri" w:hAnsi="Times New Roman" w:cs="Times New Roman"/>
                <w:color w:val="000000"/>
                <w:vertAlign w:val="superscript"/>
                <w:lang w:val="lt-LT" w:eastAsia="lt-LT"/>
              </w:rPr>
              <w:t>2</w:t>
            </w:r>
            <w:r w:rsidRPr="00157E16">
              <w:rPr>
                <w:rFonts w:ascii="Times New Roman" w:eastAsia="Calibri" w:hAnsi="Times New Roman" w:cs="Times New Roman"/>
                <w:color w:val="000000"/>
                <w:lang w:val="lt-LT" w:eastAsia="lt-LT"/>
              </w:rPr>
              <w:t>, gastritas, proktalgija</w:t>
            </w:r>
            <w:r w:rsidRPr="00157E16">
              <w:rPr>
                <w:rFonts w:ascii="Times New Roman" w:eastAsia="Calibri" w:hAnsi="Times New Roman" w:cs="Times New Roman"/>
                <w:color w:val="000000"/>
                <w:vertAlign w:val="superscript"/>
                <w:lang w:val="lt-LT" w:eastAsia="lt-LT"/>
              </w:rPr>
              <w:t>2</w:t>
            </w:r>
            <w:r w:rsidRPr="00157E16">
              <w:rPr>
                <w:rFonts w:ascii="Times New Roman" w:eastAsia="Calibri" w:hAnsi="Times New Roman" w:cs="Times New Roman"/>
                <w:color w:val="000000"/>
                <w:lang w:val="lt-LT" w:eastAsia="lt-LT"/>
              </w:rPr>
              <w:t>, stomatitas, glositas, pilvo pūtimas</w:t>
            </w:r>
            <w:r w:rsidRPr="00157E16">
              <w:rPr>
                <w:rFonts w:ascii="Times New Roman" w:eastAsia="Calibri" w:hAnsi="Times New Roman" w:cs="Times New Roman"/>
                <w:color w:val="000000"/>
                <w:vertAlign w:val="superscript"/>
                <w:lang w:val="lt-LT" w:eastAsia="lt-LT"/>
              </w:rPr>
              <w:t>4</w:t>
            </w:r>
            <w:r w:rsidRPr="00157E16">
              <w:rPr>
                <w:rFonts w:ascii="Times New Roman" w:eastAsia="Calibri" w:hAnsi="Times New Roman" w:cs="Times New Roman"/>
                <w:color w:val="000000"/>
                <w:lang w:val="lt-LT" w:eastAsia="lt-LT"/>
              </w:rPr>
              <w:t>, vidurių užkietėjimas, burnos džiūvimas, raugėjimas, dujų kaupimasis</w:t>
            </w:r>
          </w:p>
        </w:tc>
        <w:tc>
          <w:tcPr>
            <w:tcW w:w="2700" w:type="dxa"/>
          </w:tcPr>
          <w:p w14:paraId="62DD4C7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Ūminis pankreatitas, liežuvio spalvos pakitimai, dantų spalvos pakitimai</w:t>
            </w:r>
          </w:p>
        </w:tc>
      </w:tr>
      <w:tr w:rsidR="00157E16" w:rsidRPr="00157E16" w14:paraId="62DD4C7C" w14:textId="77777777" w:rsidTr="00157E16">
        <w:trPr>
          <w:trHeight w:val="40"/>
        </w:trPr>
        <w:tc>
          <w:tcPr>
            <w:tcW w:w="1620" w:type="dxa"/>
          </w:tcPr>
          <w:p w14:paraId="62DD4C77"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lastRenderedPageBreak/>
              <w:t>Kepenų, tulžies pūslės ir latakų sutrikimai</w:t>
            </w:r>
          </w:p>
        </w:tc>
        <w:tc>
          <w:tcPr>
            <w:tcW w:w="1620" w:type="dxa"/>
          </w:tcPr>
          <w:p w14:paraId="62DD4C78"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79"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Kepenų funkcijos tyrimų nukrypimai</w:t>
            </w:r>
          </w:p>
        </w:tc>
        <w:tc>
          <w:tcPr>
            <w:tcW w:w="2160" w:type="dxa"/>
          </w:tcPr>
          <w:p w14:paraId="62DD4C7A"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Cholestazė</w:t>
            </w:r>
            <w:r w:rsidRPr="00157E16">
              <w:rPr>
                <w:rFonts w:ascii="Times New Roman" w:eastAsia="Calibri" w:hAnsi="Times New Roman" w:cs="Times New Roman"/>
                <w:color w:val="000000"/>
                <w:vertAlign w:val="superscript"/>
                <w:lang w:val="lt-LT" w:eastAsia="lt-LT"/>
              </w:rPr>
              <w:t>4</w:t>
            </w:r>
            <w:r w:rsidRPr="00157E16">
              <w:rPr>
                <w:rFonts w:ascii="Times New Roman" w:eastAsia="Calibri" w:hAnsi="Times New Roman" w:cs="Times New Roman"/>
                <w:color w:val="000000"/>
                <w:lang w:val="lt-LT" w:eastAsia="lt-LT"/>
              </w:rPr>
              <w:t>, hepatitas</w:t>
            </w:r>
            <w:r w:rsidRPr="00157E16">
              <w:rPr>
                <w:rFonts w:ascii="Times New Roman" w:eastAsia="Calibri" w:hAnsi="Times New Roman" w:cs="Times New Roman"/>
                <w:color w:val="000000"/>
                <w:vertAlign w:val="superscript"/>
                <w:lang w:val="lt-LT" w:eastAsia="lt-LT"/>
              </w:rPr>
              <w:t>4</w:t>
            </w:r>
            <w:r w:rsidRPr="00157E16">
              <w:rPr>
                <w:rFonts w:ascii="Times New Roman" w:eastAsia="Calibri" w:hAnsi="Times New Roman" w:cs="Times New Roman"/>
                <w:color w:val="000000"/>
                <w:lang w:val="lt-LT" w:eastAsia="lt-LT"/>
              </w:rPr>
              <w:t xml:space="preserve">, </w:t>
            </w:r>
            <w:r w:rsidRPr="00157E16">
              <w:rPr>
                <w:rFonts w:ascii="Times New Roman" w:eastAsia="Calibri" w:hAnsi="Times New Roman" w:cs="Times New Roman"/>
                <w:iCs/>
                <w:color w:val="000000"/>
                <w:lang w:val="lt-LT" w:eastAsia="lt-LT"/>
              </w:rPr>
              <w:t xml:space="preserve">alanino aminotransferazės </w:t>
            </w:r>
            <w:r w:rsidRPr="00157E16">
              <w:rPr>
                <w:rFonts w:ascii="Times New Roman" w:eastAsia="Calibri" w:hAnsi="Times New Roman" w:cs="Times New Roman"/>
                <w:iCs/>
                <w:lang w:val="lt-LT" w:eastAsia="lt-LT"/>
              </w:rPr>
              <w:t>aktyvumo</w:t>
            </w:r>
            <w:r w:rsidRPr="00157E16">
              <w:rPr>
                <w:rFonts w:ascii="Times New Roman" w:eastAsia="Calibri" w:hAnsi="Times New Roman" w:cs="Times New Roman"/>
                <w:iCs/>
                <w:color w:val="000000"/>
                <w:lang w:val="lt-LT" w:eastAsia="lt-LT"/>
              </w:rPr>
              <w:t xml:space="preserve"> padidėjimas</w:t>
            </w:r>
            <w:r w:rsidRPr="00157E16">
              <w:rPr>
                <w:rFonts w:ascii="Times New Roman" w:eastAsia="Calibri" w:hAnsi="Times New Roman" w:cs="Times New Roman"/>
                <w:color w:val="000000"/>
                <w:lang w:val="lt-LT" w:eastAsia="lt-LT"/>
              </w:rPr>
              <w:t>, aspartato</w:t>
            </w:r>
            <w:r w:rsidRPr="00157E16">
              <w:rPr>
                <w:rFonts w:ascii="Times New Roman" w:eastAsia="Calibri" w:hAnsi="Times New Roman" w:cs="Times New Roman"/>
                <w:i/>
                <w:iCs/>
                <w:lang w:val="lt-LT" w:eastAsia="lt-LT"/>
              </w:rPr>
              <w:t xml:space="preserve"> </w:t>
            </w:r>
            <w:r w:rsidRPr="00157E16">
              <w:rPr>
                <w:rFonts w:ascii="Times New Roman" w:eastAsia="Calibri" w:hAnsi="Times New Roman" w:cs="Times New Roman"/>
                <w:iCs/>
                <w:color w:val="000000"/>
                <w:lang w:val="lt-LT" w:eastAsia="lt-LT"/>
              </w:rPr>
              <w:t xml:space="preserve">aminotransferazės </w:t>
            </w:r>
            <w:r w:rsidRPr="00157E16">
              <w:rPr>
                <w:rFonts w:ascii="Times New Roman" w:eastAsia="Calibri" w:hAnsi="Times New Roman" w:cs="Times New Roman"/>
                <w:iCs/>
                <w:lang w:val="lt-LT" w:eastAsia="lt-LT"/>
              </w:rPr>
              <w:t>aktyvumo</w:t>
            </w:r>
            <w:r w:rsidRPr="00157E16">
              <w:rPr>
                <w:rFonts w:ascii="Times New Roman" w:eastAsia="Calibri" w:hAnsi="Times New Roman" w:cs="Times New Roman"/>
                <w:iCs/>
                <w:color w:val="000000"/>
                <w:lang w:val="lt-LT" w:eastAsia="lt-LT"/>
              </w:rPr>
              <w:t xml:space="preserve"> padidėjimas</w:t>
            </w:r>
            <w:r w:rsidRPr="00157E16">
              <w:rPr>
                <w:rFonts w:ascii="Times New Roman" w:eastAsia="Calibri" w:hAnsi="Times New Roman" w:cs="Times New Roman"/>
                <w:color w:val="000000"/>
                <w:lang w:val="lt-LT" w:eastAsia="lt-LT"/>
              </w:rPr>
              <w:t>, gama glutamil-transferaz</w:t>
            </w:r>
            <w:r w:rsidRPr="00157E16">
              <w:rPr>
                <w:rFonts w:ascii="Times New Roman" w:eastAsia="Times New Roman" w:hAnsi="Times New Roman" w:cs="Times New Roman"/>
                <w:color w:val="000000"/>
                <w:lang w:val="lt-LT" w:eastAsia="lt-LT"/>
              </w:rPr>
              <w:t>ė</w:t>
            </w:r>
            <w:r w:rsidRPr="00157E16">
              <w:rPr>
                <w:rFonts w:ascii="Times New Roman" w:eastAsia="Calibri" w:hAnsi="Times New Roman" w:cs="Times New Roman"/>
                <w:color w:val="000000"/>
                <w:lang w:val="lt-LT" w:eastAsia="lt-LT"/>
              </w:rPr>
              <w:t xml:space="preserve">s </w:t>
            </w:r>
            <w:r w:rsidRPr="00157E16">
              <w:rPr>
                <w:rFonts w:ascii="Times New Roman" w:eastAsia="Calibri" w:hAnsi="Times New Roman" w:cs="Times New Roman"/>
                <w:iCs/>
                <w:lang w:val="lt-LT" w:eastAsia="lt-LT"/>
              </w:rPr>
              <w:t>aktyvumo</w:t>
            </w:r>
            <w:r w:rsidRPr="00157E16">
              <w:rPr>
                <w:rFonts w:ascii="Times New Roman" w:eastAsia="Calibri" w:hAnsi="Times New Roman" w:cs="Times New Roman"/>
                <w:iCs/>
                <w:color w:val="000000"/>
                <w:lang w:val="lt-LT" w:eastAsia="lt-LT"/>
              </w:rPr>
              <w:t xml:space="preserve"> padidėjimas</w:t>
            </w:r>
            <w:r w:rsidRPr="00157E16">
              <w:rPr>
                <w:rFonts w:ascii="Times New Roman" w:eastAsia="Calibri" w:hAnsi="Times New Roman" w:cs="Times New Roman"/>
                <w:color w:val="000000"/>
                <w:vertAlign w:val="superscript"/>
                <w:lang w:val="lt-LT" w:eastAsia="lt-LT"/>
              </w:rPr>
              <w:t>4</w:t>
            </w:r>
          </w:p>
        </w:tc>
        <w:tc>
          <w:tcPr>
            <w:tcW w:w="2700" w:type="dxa"/>
          </w:tcPr>
          <w:p w14:paraId="62DD4C7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Kepenų funkcijos nepakankamumas</w:t>
            </w:r>
            <w:r w:rsidRPr="00157E16">
              <w:rPr>
                <w:rFonts w:ascii="Times New Roman" w:eastAsia="Calibri" w:hAnsi="Times New Roman" w:cs="Times New Roman"/>
                <w:color w:val="000000"/>
                <w:vertAlign w:val="superscript"/>
                <w:lang w:val="lt-LT" w:eastAsia="lt-LT"/>
              </w:rPr>
              <w:t>11</w:t>
            </w:r>
            <w:r w:rsidRPr="00157E16">
              <w:rPr>
                <w:rFonts w:ascii="Times New Roman" w:eastAsia="Calibri" w:hAnsi="Times New Roman" w:cs="Times New Roman"/>
                <w:color w:val="000000"/>
                <w:lang w:val="lt-LT" w:eastAsia="lt-LT"/>
              </w:rPr>
              <w:t>, hepatoceliulinė gelta</w:t>
            </w:r>
          </w:p>
        </w:tc>
      </w:tr>
      <w:tr w:rsidR="00157E16" w:rsidRPr="0025360B" w14:paraId="62DD4C83" w14:textId="77777777" w:rsidTr="00157E16">
        <w:trPr>
          <w:trHeight w:val="40"/>
        </w:trPr>
        <w:tc>
          <w:tcPr>
            <w:tcW w:w="1620" w:type="dxa"/>
          </w:tcPr>
          <w:p w14:paraId="62DD4C7D"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Odos ir poodinio audinio sutrikimai</w:t>
            </w:r>
          </w:p>
        </w:tc>
        <w:tc>
          <w:tcPr>
            <w:tcW w:w="1620" w:type="dxa"/>
          </w:tcPr>
          <w:p w14:paraId="62DD4C7E"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7F"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Išėrimas, h</w:t>
            </w:r>
            <w:r w:rsidRPr="00157E16">
              <w:rPr>
                <w:rFonts w:ascii="Times New Roman" w:eastAsia="Calibri" w:hAnsi="Times New Roman" w:cs="Times New Roman"/>
                <w:iCs/>
                <w:color w:val="000000"/>
                <w:lang w:val="lt-LT" w:eastAsia="lt-LT"/>
              </w:rPr>
              <w:t>iperhidrozė</w:t>
            </w:r>
          </w:p>
          <w:p w14:paraId="62DD4C80"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81"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Pūslinis dermatitas</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xml:space="preserve">, niežėjimas, dilgėlinė, </w:t>
            </w:r>
            <w:r w:rsidRPr="00157E16">
              <w:rPr>
                <w:rFonts w:ascii="Times New Roman" w:eastAsia="Calibri" w:hAnsi="Times New Roman" w:cs="Times New Roman"/>
                <w:iCs/>
                <w:color w:val="000000"/>
                <w:lang w:val="lt-LT" w:eastAsia="lt-LT"/>
              </w:rPr>
              <w:t>makulopapulinis bėrimas</w:t>
            </w:r>
            <w:r w:rsidRPr="00157E16">
              <w:rPr>
                <w:rFonts w:ascii="Times New Roman" w:eastAsia="Calibri" w:hAnsi="Times New Roman" w:cs="Times New Roman"/>
                <w:color w:val="000000"/>
                <w:vertAlign w:val="superscript"/>
                <w:lang w:val="lt-LT" w:eastAsia="lt-LT"/>
              </w:rPr>
              <w:t>3</w:t>
            </w:r>
          </w:p>
        </w:tc>
        <w:tc>
          <w:tcPr>
            <w:tcW w:w="2700" w:type="dxa"/>
          </w:tcPr>
          <w:p w14:paraId="62DD4C82"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 xml:space="preserve">Ūminė generalizuota egzanteminė pustuliozė (ŪGEP), </w:t>
            </w:r>
            <w:r w:rsidRPr="00157E16">
              <w:rPr>
                <w:rFonts w:ascii="Times New Roman" w:eastAsia="Calibri" w:hAnsi="Times New Roman" w:cs="Times New Roman"/>
                <w:i/>
                <w:color w:val="000000"/>
                <w:lang w:val="lt-LT" w:eastAsia="lt-LT"/>
              </w:rPr>
              <w:t xml:space="preserve">Stevens-Johnson </w:t>
            </w:r>
            <w:r w:rsidRPr="00157E16">
              <w:rPr>
                <w:rFonts w:ascii="Times New Roman" w:eastAsia="Calibri" w:hAnsi="Times New Roman" w:cs="Times New Roman"/>
                <w:color w:val="000000"/>
                <w:lang w:val="lt-LT" w:eastAsia="lt-LT"/>
              </w:rPr>
              <w:t>sindromas</w:t>
            </w:r>
            <w:r w:rsidRPr="00157E16">
              <w:rPr>
                <w:rFonts w:ascii="Times New Roman" w:eastAsia="Calibri" w:hAnsi="Times New Roman" w:cs="Times New Roman"/>
                <w:color w:val="000000"/>
                <w:vertAlign w:val="superscript"/>
                <w:lang w:val="lt-LT" w:eastAsia="lt-LT"/>
              </w:rPr>
              <w:t>5</w:t>
            </w:r>
            <w:r w:rsidRPr="00157E16">
              <w:rPr>
                <w:rFonts w:ascii="Times New Roman" w:eastAsia="Calibri" w:hAnsi="Times New Roman" w:cs="Times New Roman"/>
                <w:color w:val="000000"/>
                <w:lang w:val="lt-LT" w:eastAsia="lt-LT"/>
              </w:rPr>
              <w:t>, toksinė epidermio nekrolizė</w:t>
            </w:r>
            <w:r w:rsidRPr="00157E16">
              <w:rPr>
                <w:rFonts w:ascii="Times New Roman" w:eastAsia="Calibri" w:hAnsi="Times New Roman" w:cs="Times New Roman"/>
                <w:color w:val="000000"/>
                <w:vertAlign w:val="superscript"/>
                <w:lang w:val="lt-LT" w:eastAsia="lt-LT"/>
              </w:rPr>
              <w:t>5</w:t>
            </w:r>
            <w:r w:rsidRPr="00157E16">
              <w:rPr>
                <w:rFonts w:ascii="Times New Roman" w:eastAsia="Calibri" w:hAnsi="Times New Roman" w:cs="Times New Roman"/>
                <w:color w:val="000000"/>
                <w:lang w:val="lt-LT" w:eastAsia="lt-LT"/>
              </w:rPr>
              <w:t>, vaistų sukeltas odos bėrimas su eozinofilija ir sisteminiais simptomais (</w:t>
            </w:r>
            <w:r w:rsidRPr="00157E16">
              <w:rPr>
                <w:rFonts w:ascii="Times New Roman" w:eastAsia="Calibri" w:hAnsi="Times New Roman" w:cs="Times New Roman"/>
                <w:i/>
                <w:color w:val="000000"/>
                <w:lang w:val="lt-LT" w:eastAsia="lt-LT"/>
              </w:rPr>
              <w:t>DRESS</w:t>
            </w:r>
            <w:r w:rsidRPr="00157E16">
              <w:rPr>
                <w:rFonts w:ascii="Times New Roman" w:eastAsia="Calibri" w:hAnsi="Times New Roman" w:cs="Times New Roman"/>
                <w:color w:val="000000"/>
                <w:lang w:val="lt-LT" w:eastAsia="lt-LT"/>
              </w:rPr>
              <w:t xml:space="preserve"> sindromas), aknė</w:t>
            </w:r>
          </w:p>
        </w:tc>
      </w:tr>
      <w:tr w:rsidR="00157E16" w:rsidRPr="00157E16" w14:paraId="62DD4C8A" w14:textId="77777777" w:rsidTr="00157E16">
        <w:trPr>
          <w:trHeight w:val="40"/>
        </w:trPr>
        <w:tc>
          <w:tcPr>
            <w:tcW w:w="1620" w:type="dxa"/>
          </w:tcPr>
          <w:p w14:paraId="62DD4C84"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Skeleto, raumenų ir jungiamojo audinio sutrikimai</w:t>
            </w:r>
          </w:p>
        </w:tc>
        <w:tc>
          <w:tcPr>
            <w:tcW w:w="1620" w:type="dxa"/>
          </w:tcPr>
          <w:p w14:paraId="62DD4C85"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86"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87"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Raumenų spazmai</w:t>
            </w:r>
            <w:r w:rsidRPr="00157E16">
              <w:rPr>
                <w:rFonts w:ascii="Times New Roman" w:eastAsia="Calibri" w:hAnsi="Times New Roman" w:cs="Times New Roman"/>
                <w:color w:val="000000"/>
                <w:vertAlign w:val="superscript"/>
                <w:lang w:val="lt-LT" w:eastAsia="lt-LT"/>
              </w:rPr>
              <w:t>3</w:t>
            </w:r>
            <w:r w:rsidRPr="00157E16">
              <w:rPr>
                <w:rFonts w:ascii="Times New Roman" w:eastAsia="Calibri" w:hAnsi="Times New Roman" w:cs="Times New Roman"/>
                <w:color w:val="000000"/>
                <w:lang w:val="lt-LT" w:eastAsia="lt-LT"/>
              </w:rPr>
              <w:t>, raumenų sąstingis</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raumenų skausmas</w:t>
            </w:r>
            <w:r w:rsidRPr="00157E16">
              <w:rPr>
                <w:rFonts w:ascii="Times New Roman" w:eastAsia="Calibri" w:hAnsi="Times New Roman" w:cs="Times New Roman"/>
                <w:color w:val="000000"/>
                <w:vertAlign w:val="superscript"/>
                <w:lang w:val="lt-LT" w:eastAsia="lt-LT"/>
              </w:rPr>
              <w:t>2</w:t>
            </w:r>
          </w:p>
        </w:tc>
        <w:tc>
          <w:tcPr>
            <w:tcW w:w="2700" w:type="dxa"/>
          </w:tcPr>
          <w:p w14:paraId="62DD4C88"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Rabdomiolizė</w:t>
            </w:r>
            <w:r w:rsidRPr="00157E16">
              <w:rPr>
                <w:rFonts w:ascii="Times New Roman" w:eastAsia="Calibri" w:hAnsi="Times New Roman" w:cs="Times New Roman"/>
                <w:color w:val="000000"/>
                <w:vertAlign w:val="superscript"/>
                <w:lang w:val="lt-LT" w:eastAsia="lt-LT"/>
              </w:rPr>
              <w:t>2,12</w:t>
            </w:r>
            <w:r w:rsidRPr="00157E16">
              <w:rPr>
                <w:rFonts w:ascii="Times New Roman" w:eastAsia="Calibri" w:hAnsi="Times New Roman" w:cs="Times New Roman"/>
                <w:color w:val="000000"/>
                <w:lang w:val="lt-LT" w:eastAsia="lt-LT"/>
              </w:rPr>
              <w:t>, miopatija</w:t>
            </w:r>
          </w:p>
          <w:p w14:paraId="62DD4C89" w14:textId="77777777" w:rsidR="00157E16" w:rsidRPr="00157E16" w:rsidRDefault="00157E16" w:rsidP="00157E16">
            <w:pPr>
              <w:spacing w:after="0" w:line="240" w:lineRule="auto"/>
              <w:rPr>
                <w:rFonts w:ascii="Times New Roman" w:eastAsia="Calibri" w:hAnsi="Times New Roman" w:cs="Times New Roman"/>
                <w:lang w:val="lt-LT" w:eastAsia="lt-LT"/>
              </w:rPr>
            </w:pPr>
          </w:p>
        </w:tc>
      </w:tr>
      <w:tr w:rsidR="00157E16" w:rsidRPr="00157E16" w14:paraId="62DD4C90" w14:textId="77777777" w:rsidTr="00157E16">
        <w:trPr>
          <w:trHeight w:val="40"/>
        </w:trPr>
        <w:tc>
          <w:tcPr>
            <w:tcW w:w="1620" w:type="dxa"/>
          </w:tcPr>
          <w:p w14:paraId="62DD4C8B"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Inkstų ir šlapimo takų sutrikimai</w:t>
            </w:r>
          </w:p>
        </w:tc>
        <w:tc>
          <w:tcPr>
            <w:tcW w:w="1620" w:type="dxa"/>
          </w:tcPr>
          <w:p w14:paraId="62DD4C8C"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8D"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8E"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Kreatinino kiekio kraujyje padidėjimas</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karbamido kiekio kraujyje padidėjimas</w:t>
            </w:r>
            <w:r w:rsidRPr="00157E16">
              <w:rPr>
                <w:rFonts w:ascii="Times New Roman" w:eastAsia="Calibri" w:hAnsi="Times New Roman" w:cs="Times New Roman"/>
                <w:color w:val="000000"/>
                <w:vertAlign w:val="superscript"/>
                <w:lang w:val="lt-LT" w:eastAsia="lt-LT"/>
              </w:rPr>
              <w:t>1</w:t>
            </w:r>
          </w:p>
        </w:tc>
        <w:tc>
          <w:tcPr>
            <w:tcW w:w="2700" w:type="dxa"/>
          </w:tcPr>
          <w:p w14:paraId="62DD4C8F"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Inkstų funkcijos nepakankamumas, intersticinis nefritas</w:t>
            </w:r>
          </w:p>
        </w:tc>
      </w:tr>
      <w:tr w:rsidR="00157E16" w:rsidRPr="00157E16" w14:paraId="62DD4C97" w14:textId="77777777" w:rsidTr="00157E16">
        <w:trPr>
          <w:trHeight w:val="40"/>
        </w:trPr>
        <w:tc>
          <w:tcPr>
            <w:tcW w:w="1620" w:type="dxa"/>
          </w:tcPr>
          <w:p w14:paraId="62DD4C91"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Bendrieji sutrikimai ir vartojimo vietos pažeidimai</w:t>
            </w:r>
          </w:p>
        </w:tc>
        <w:tc>
          <w:tcPr>
            <w:tcW w:w="1620" w:type="dxa"/>
          </w:tcPr>
          <w:p w14:paraId="62DD4C92"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Flebitas injekcijos vietoje</w:t>
            </w:r>
            <w:r w:rsidRPr="00157E16">
              <w:rPr>
                <w:rFonts w:ascii="Times New Roman" w:eastAsia="Calibri" w:hAnsi="Times New Roman" w:cs="Times New Roman"/>
                <w:color w:val="000000"/>
                <w:vertAlign w:val="superscript"/>
                <w:lang w:val="lt-LT" w:eastAsia="lt-LT"/>
              </w:rPr>
              <w:t>1</w:t>
            </w:r>
          </w:p>
          <w:p w14:paraId="62DD4C93"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94"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Skausmas injekcijos vietoje</w:t>
            </w:r>
            <w:r w:rsidRPr="00157E16">
              <w:rPr>
                <w:rFonts w:ascii="Times New Roman" w:eastAsia="Calibri" w:hAnsi="Times New Roman" w:cs="Times New Roman"/>
                <w:color w:val="000000"/>
                <w:vertAlign w:val="superscript"/>
                <w:lang w:val="lt-LT" w:eastAsia="lt-LT"/>
              </w:rPr>
              <w:t>1</w:t>
            </w:r>
            <w:r w:rsidRPr="00157E16">
              <w:rPr>
                <w:rFonts w:ascii="Times New Roman" w:eastAsia="Calibri" w:hAnsi="Times New Roman" w:cs="Times New Roman"/>
                <w:color w:val="000000"/>
                <w:lang w:val="lt-LT" w:eastAsia="lt-LT"/>
              </w:rPr>
              <w:t>, injekcijos vietos uždegimas</w:t>
            </w:r>
            <w:r w:rsidRPr="00157E16">
              <w:rPr>
                <w:rFonts w:ascii="Times New Roman" w:eastAsia="Calibri" w:hAnsi="Times New Roman" w:cs="Times New Roman"/>
                <w:color w:val="000000"/>
                <w:vertAlign w:val="superscript"/>
                <w:lang w:val="lt-LT" w:eastAsia="lt-LT"/>
              </w:rPr>
              <w:t>1</w:t>
            </w:r>
          </w:p>
        </w:tc>
        <w:tc>
          <w:tcPr>
            <w:tcW w:w="2160" w:type="dxa"/>
          </w:tcPr>
          <w:p w14:paraId="62DD4C9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Negalavimas</w:t>
            </w:r>
            <w:r w:rsidRPr="00157E16">
              <w:rPr>
                <w:rFonts w:ascii="Times New Roman" w:eastAsia="Calibri" w:hAnsi="Times New Roman" w:cs="Times New Roman"/>
                <w:color w:val="000000"/>
                <w:vertAlign w:val="superscript"/>
                <w:lang w:val="lt-LT" w:eastAsia="lt-LT"/>
              </w:rPr>
              <w:t>4</w:t>
            </w:r>
            <w:r w:rsidRPr="00157E16">
              <w:rPr>
                <w:rFonts w:ascii="Times New Roman" w:eastAsia="Calibri" w:hAnsi="Times New Roman" w:cs="Times New Roman"/>
                <w:color w:val="000000"/>
                <w:lang w:val="lt-LT" w:eastAsia="lt-LT"/>
              </w:rPr>
              <w:t>, karščiavimas</w:t>
            </w:r>
            <w:r w:rsidRPr="00157E16">
              <w:rPr>
                <w:rFonts w:ascii="Times New Roman" w:eastAsia="Calibri" w:hAnsi="Times New Roman" w:cs="Times New Roman"/>
                <w:color w:val="000000"/>
                <w:vertAlign w:val="superscript"/>
                <w:lang w:val="lt-LT" w:eastAsia="lt-LT"/>
              </w:rPr>
              <w:t>3</w:t>
            </w:r>
            <w:r w:rsidRPr="00157E16">
              <w:rPr>
                <w:rFonts w:ascii="Times New Roman" w:eastAsia="Calibri" w:hAnsi="Times New Roman" w:cs="Times New Roman"/>
                <w:color w:val="000000"/>
                <w:lang w:val="lt-LT" w:eastAsia="lt-LT"/>
              </w:rPr>
              <w:t>, astenija, krūtinės skausmas</w:t>
            </w:r>
            <w:r w:rsidRPr="00157E16">
              <w:rPr>
                <w:rFonts w:ascii="Times New Roman" w:eastAsia="Calibri" w:hAnsi="Times New Roman" w:cs="Times New Roman"/>
                <w:color w:val="000000"/>
                <w:vertAlign w:val="superscript"/>
                <w:lang w:val="lt-LT" w:eastAsia="lt-LT"/>
              </w:rPr>
              <w:t>4</w:t>
            </w:r>
            <w:r w:rsidRPr="00157E16">
              <w:rPr>
                <w:rFonts w:ascii="Times New Roman" w:eastAsia="Calibri" w:hAnsi="Times New Roman" w:cs="Times New Roman"/>
                <w:color w:val="000000"/>
                <w:lang w:val="lt-LT" w:eastAsia="lt-LT"/>
              </w:rPr>
              <w:t>, drebulys</w:t>
            </w:r>
            <w:r w:rsidRPr="00157E16">
              <w:rPr>
                <w:rFonts w:ascii="Times New Roman" w:eastAsia="Calibri" w:hAnsi="Times New Roman" w:cs="Times New Roman"/>
                <w:color w:val="000000"/>
                <w:vertAlign w:val="superscript"/>
                <w:lang w:val="lt-LT" w:eastAsia="lt-LT"/>
              </w:rPr>
              <w:t>4</w:t>
            </w:r>
            <w:r w:rsidRPr="00157E16">
              <w:rPr>
                <w:rFonts w:ascii="Times New Roman" w:eastAsia="Calibri" w:hAnsi="Times New Roman" w:cs="Times New Roman"/>
                <w:color w:val="000000"/>
                <w:lang w:val="lt-LT" w:eastAsia="lt-LT"/>
              </w:rPr>
              <w:t>, nuovargis</w:t>
            </w:r>
            <w:r w:rsidRPr="00157E16">
              <w:rPr>
                <w:rFonts w:ascii="Times New Roman" w:eastAsia="Calibri" w:hAnsi="Times New Roman" w:cs="Times New Roman"/>
                <w:color w:val="000000"/>
                <w:vertAlign w:val="superscript"/>
                <w:lang w:val="lt-LT" w:eastAsia="lt-LT"/>
              </w:rPr>
              <w:t>4</w:t>
            </w:r>
          </w:p>
        </w:tc>
        <w:tc>
          <w:tcPr>
            <w:tcW w:w="2700" w:type="dxa"/>
          </w:tcPr>
          <w:p w14:paraId="62DD4C96" w14:textId="77777777" w:rsidR="00157E16" w:rsidRPr="00157E16" w:rsidRDefault="00157E16" w:rsidP="00157E16">
            <w:pPr>
              <w:spacing w:after="0" w:line="240" w:lineRule="auto"/>
              <w:rPr>
                <w:rFonts w:ascii="Times New Roman" w:eastAsia="Calibri" w:hAnsi="Times New Roman" w:cs="Times New Roman"/>
                <w:lang w:val="lt-LT" w:eastAsia="lt-LT"/>
              </w:rPr>
            </w:pPr>
          </w:p>
        </w:tc>
      </w:tr>
      <w:tr w:rsidR="00157E16" w:rsidRPr="00157E16" w14:paraId="62DD4C9E" w14:textId="77777777" w:rsidTr="00157E16">
        <w:trPr>
          <w:trHeight w:val="40"/>
        </w:trPr>
        <w:tc>
          <w:tcPr>
            <w:tcW w:w="1620" w:type="dxa"/>
          </w:tcPr>
          <w:p w14:paraId="62DD4C98"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Tyrimai</w:t>
            </w:r>
          </w:p>
        </w:tc>
        <w:tc>
          <w:tcPr>
            <w:tcW w:w="1620" w:type="dxa"/>
          </w:tcPr>
          <w:p w14:paraId="62DD4C99"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1620" w:type="dxa"/>
          </w:tcPr>
          <w:p w14:paraId="62DD4C9A" w14:textId="77777777" w:rsidR="00157E16" w:rsidRPr="00157E16" w:rsidRDefault="00157E16" w:rsidP="00157E16">
            <w:pPr>
              <w:spacing w:after="0" w:line="240" w:lineRule="auto"/>
              <w:rPr>
                <w:rFonts w:ascii="Times New Roman" w:eastAsia="Calibri" w:hAnsi="Times New Roman" w:cs="Times New Roman"/>
                <w:lang w:val="lt-LT" w:eastAsia="lt-LT"/>
              </w:rPr>
            </w:pPr>
          </w:p>
        </w:tc>
        <w:tc>
          <w:tcPr>
            <w:tcW w:w="2160" w:type="dxa"/>
          </w:tcPr>
          <w:p w14:paraId="62DD4C9B"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color w:val="000000"/>
                <w:lang w:val="lt-LT" w:eastAsia="lt-LT"/>
              </w:rPr>
              <w:t>Albuminų-globulinų santykio pokyčiai</w:t>
            </w:r>
            <w:r w:rsidRPr="00157E16">
              <w:rPr>
                <w:rFonts w:ascii="Times New Roman" w:eastAsia="Calibri" w:hAnsi="Times New Roman" w:cs="Times New Roman"/>
                <w:bCs/>
                <w:color w:val="000000"/>
                <w:vertAlign w:val="superscript"/>
                <w:lang w:val="lt-LT" w:eastAsia="lt-LT"/>
              </w:rPr>
              <w:t>1</w:t>
            </w:r>
            <w:r w:rsidRPr="00157E16">
              <w:rPr>
                <w:rFonts w:ascii="Times New Roman" w:eastAsia="Calibri" w:hAnsi="Times New Roman" w:cs="Times New Roman"/>
                <w:color w:val="000000"/>
                <w:lang w:val="lt-LT" w:eastAsia="lt-LT"/>
              </w:rPr>
              <w:t>, šarminės fosfatazės koncentracijos padidėjimas kraujyje</w:t>
            </w:r>
            <w:r w:rsidRPr="00157E16">
              <w:rPr>
                <w:rFonts w:ascii="Times New Roman" w:eastAsia="Calibri" w:hAnsi="Times New Roman" w:cs="Times New Roman"/>
                <w:color w:val="000000"/>
                <w:vertAlign w:val="superscript"/>
                <w:lang w:val="lt-LT" w:eastAsia="lt-LT"/>
              </w:rPr>
              <w:t>4</w:t>
            </w:r>
            <w:r w:rsidRPr="00157E16">
              <w:rPr>
                <w:rFonts w:ascii="Times New Roman" w:eastAsia="Calibri" w:hAnsi="Times New Roman" w:cs="Times New Roman"/>
                <w:color w:val="000000"/>
                <w:lang w:val="lt-LT" w:eastAsia="lt-LT"/>
              </w:rPr>
              <w:t>,</w:t>
            </w:r>
          </w:p>
          <w:p w14:paraId="62DD4C9C" w14:textId="77777777" w:rsidR="00157E16" w:rsidRPr="00157E16" w:rsidRDefault="00157E16" w:rsidP="00157E16">
            <w:pPr>
              <w:spacing w:after="0" w:line="240" w:lineRule="auto"/>
              <w:rPr>
                <w:rFonts w:ascii="Times New Roman" w:eastAsia="Calibri" w:hAnsi="Times New Roman" w:cs="Times New Roman"/>
                <w:color w:val="000000"/>
                <w:lang w:val="lt-LT" w:eastAsia="lt-LT"/>
              </w:rPr>
            </w:pPr>
            <w:r w:rsidRPr="00157E16">
              <w:rPr>
                <w:rFonts w:ascii="Times New Roman" w:eastAsia="Calibri" w:hAnsi="Times New Roman" w:cs="Times New Roman"/>
                <w:iCs/>
                <w:color w:val="000000"/>
                <w:lang w:val="lt-LT" w:eastAsia="lt-LT"/>
              </w:rPr>
              <w:t>laktatdehidrogenazė</w:t>
            </w:r>
            <w:r w:rsidRPr="00157E16">
              <w:rPr>
                <w:rFonts w:ascii="Times New Roman" w:eastAsia="Calibri" w:hAnsi="Times New Roman" w:cs="Times New Roman"/>
                <w:color w:val="000000"/>
                <w:lang w:val="lt-LT" w:eastAsia="lt-LT"/>
              </w:rPr>
              <w:t xml:space="preserve"> koncentracijos padidėjimas kraujyje</w:t>
            </w:r>
            <w:r w:rsidRPr="00157E16">
              <w:rPr>
                <w:rFonts w:ascii="Times New Roman" w:eastAsia="Calibri" w:hAnsi="Times New Roman" w:cs="Times New Roman"/>
                <w:color w:val="000000"/>
                <w:vertAlign w:val="superscript"/>
                <w:lang w:val="lt-LT" w:eastAsia="lt-LT"/>
              </w:rPr>
              <w:t>4</w:t>
            </w:r>
          </w:p>
        </w:tc>
        <w:tc>
          <w:tcPr>
            <w:tcW w:w="2700" w:type="dxa"/>
          </w:tcPr>
          <w:p w14:paraId="62DD4C9D"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color w:val="000000"/>
                <w:lang w:val="lt-LT" w:eastAsia="lt-LT"/>
              </w:rPr>
              <w:t>TNS (</w:t>
            </w:r>
            <w:r w:rsidRPr="00157E16">
              <w:rPr>
                <w:rFonts w:ascii="Times New Roman" w:eastAsia="Calibri" w:hAnsi="Times New Roman" w:cs="Times New Roman"/>
                <w:i/>
                <w:color w:val="000000"/>
                <w:lang w:val="lt-LT" w:eastAsia="lt-LT"/>
              </w:rPr>
              <w:t>Tarptautinio normalizuoto santykio</w:t>
            </w:r>
            <w:r w:rsidRPr="00157E16">
              <w:rPr>
                <w:rFonts w:ascii="Times New Roman" w:eastAsia="Calibri" w:hAnsi="Times New Roman" w:cs="Times New Roman"/>
                <w:color w:val="000000"/>
                <w:lang w:val="lt-LT" w:eastAsia="lt-LT"/>
              </w:rPr>
              <w:t>) padidėjimas</w:t>
            </w:r>
            <w:r w:rsidRPr="00157E16">
              <w:rPr>
                <w:rFonts w:ascii="Times New Roman" w:eastAsia="Calibri" w:hAnsi="Times New Roman" w:cs="Times New Roman"/>
                <w:vertAlign w:val="superscript"/>
                <w:lang w:val="lt-LT" w:eastAsia="lt-LT"/>
              </w:rPr>
              <w:t>9</w:t>
            </w:r>
            <w:r w:rsidRPr="00157E16">
              <w:rPr>
                <w:rFonts w:ascii="Times New Roman" w:eastAsia="Calibri" w:hAnsi="Times New Roman" w:cs="Times New Roman"/>
                <w:color w:val="000000"/>
                <w:lang w:val="lt-LT" w:eastAsia="lt-LT"/>
              </w:rPr>
              <w:t>, protrombino laiko pailgėjimas</w:t>
            </w:r>
            <w:r w:rsidRPr="00157E16">
              <w:rPr>
                <w:rFonts w:ascii="Times New Roman" w:eastAsia="Calibri" w:hAnsi="Times New Roman" w:cs="Times New Roman"/>
                <w:vertAlign w:val="superscript"/>
                <w:lang w:val="lt-LT" w:eastAsia="lt-LT"/>
              </w:rPr>
              <w:t>9</w:t>
            </w:r>
            <w:r w:rsidRPr="00157E16">
              <w:rPr>
                <w:rFonts w:ascii="Times New Roman" w:eastAsia="Calibri" w:hAnsi="Times New Roman" w:cs="Times New Roman"/>
                <w:color w:val="000000"/>
                <w:lang w:val="lt-LT" w:eastAsia="lt-LT"/>
              </w:rPr>
              <w:t>, šlapimo spalvos pokyčiai</w:t>
            </w:r>
          </w:p>
        </w:tc>
      </w:tr>
    </w:tbl>
    <w:p w14:paraId="62DD4C9F" w14:textId="77777777" w:rsidR="00157E16" w:rsidRPr="00157E16" w:rsidRDefault="00157E16" w:rsidP="00157E16">
      <w:pPr>
        <w:spacing w:after="0" w:line="240" w:lineRule="auto"/>
        <w:rPr>
          <w:rFonts w:ascii="Times New Roman" w:eastAsia="Calibri" w:hAnsi="Times New Roman" w:cs="Times New Roman"/>
          <w:bCs/>
          <w:vertAlign w:val="superscript"/>
          <w:lang w:val="lt-LT" w:eastAsia="lt-LT"/>
        </w:rPr>
      </w:pPr>
      <w:r w:rsidRPr="00157E16">
        <w:rPr>
          <w:rFonts w:ascii="Times New Roman" w:eastAsia="Calibri" w:hAnsi="Times New Roman" w:cs="Times New Roman"/>
          <w:bCs/>
          <w:vertAlign w:val="superscript"/>
          <w:lang w:val="lt-LT" w:eastAsia="lt-LT"/>
        </w:rPr>
        <w:t xml:space="preserve">1 </w:t>
      </w:r>
      <w:r w:rsidRPr="00157E16">
        <w:rPr>
          <w:rFonts w:ascii="Times New Roman" w:eastAsia="Calibri" w:hAnsi="Times New Roman" w:cs="Times New Roman"/>
          <w:lang w:val="lt-LT" w:eastAsia="lt-LT"/>
        </w:rPr>
        <w:t>Nepageidaujamos reakcijos, apie kurias pranešta vartojant tik</w:t>
      </w:r>
      <w:r w:rsidRPr="00157E16">
        <w:rPr>
          <w:rFonts w:ascii="Times New Roman" w:eastAsia="Calibri" w:hAnsi="Times New Roman" w:cs="Times New Roman"/>
          <w:bCs/>
          <w:lang w:val="lt-LT" w:eastAsia="lt-LT"/>
        </w:rPr>
        <w:t xml:space="preserve"> miltelius injekciniam tirpalui</w:t>
      </w:r>
    </w:p>
    <w:p w14:paraId="62DD4CA0" w14:textId="77777777" w:rsidR="00157E16" w:rsidRPr="00157E16" w:rsidRDefault="00157E16" w:rsidP="00157E16">
      <w:pPr>
        <w:spacing w:after="0" w:line="240" w:lineRule="auto"/>
        <w:rPr>
          <w:rFonts w:ascii="Times New Roman" w:eastAsia="Calibri" w:hAnsi="Times New Roman" w:cs="Times New Roman"/>
          <w:bCs/>
          <w:vertAlign w:val="superscript"/>
          <w:lang w:val="lt-LT" w:eastAsia="lt-LT"/>
        </w:rPr>
      </w:pPr>
      <w:r w:rsidRPr="00157E16">
        <w:rPr>
          <w:rFonts w:ascii="Times New Roman" w:eastAsia="Calibri" w:hAnsi="Times New Roman" w:cs="Times New Roman"/>
          <w:bCs/>
          <w:vertAlign w:val="superscript"/>
          <w:lang w:val="lt-LT" w:eastAsia="lt-LT"/>
        </w:rPr>
        <w:t>2</w:t>
      </w:r>
      <w:r w:rsidRPr="00157E16">
        <w:rPr>
          <w:rFonts w:ascii="Times New Roman" w:eastAsia="Calibri" w:hAnsi="Times New Roman" w:cs="Times New Roman"/>
          <w:lang w:val="lt-LT" w:eastAsia="lt-LT"/>
        </w:rPr>
        <w:t xml:space="preserve"> Nepageidaujamos reakcijos, apie kurias pranešta vartojant tik </w:t>
      </w:r>
      <w:r w:rsidRPr="00157E16">
        <w:rPr>
          <w:rFonts w:ascii="Times New Roman" w:eastAsia="Calibri" w:hAnsi="Times New Roman" w:cs="Times New Roman"/>
          <w:bCs/>
          <w:lang w:val="lt-LT" w:eastAsia="lt-LT"/>
        </w:rPr>
        <w:t>pailginto atpalaidavimo tabletes</w:t>
      </w:r>
    </w:p>
    <w:p w14:paraId="62DD4CA1" w14:textId="77777777" w:rsidR="00157E16" w:rsidRPr="00157E16" w:rsidRDefault="00157E16" w:rsidP="00157E16">
      <w:pPr>
        <w:spacing w:after="0" w:line="240" w:lineRule="auto"/>
        <w:rPr>
          <w:rFonts w:ascii="Times New Roman" w:eastAsia="Calibri" w:hAnsi="Times New Roman" w:cs="Times New Roman"/>
          <w:bCs/>
          <w:vertAlign w:val="superscript"/>
          <w:lang w:val="lt-LT" w:eastAsia="lt-LT"/>
        </w:rPr>
      </w:pPr>
      <w:r w:rsidRPr="00157E16">
        <w:rPr>
          <w:rFonts w:ascii="Times New Roman" w:eastAsia="Calibri" w:hAnsi="Times New Roman" w:cs="Times New Roman"/>
          <w:vertAlign w:val="superscript"/>
          <w:lang w:val="lt-LT" w:eastAsia="lt-LT"/>
        </w:rPr>
        <w:t xml:space="preserve">3 </w:t>
      </w:r>
      <w:r w:rsidRPr="00157E16">
        <w:rPr>
          <w:rFonts w:ascii="Times New Roman" w:eastAsia="Calibri" w:hAnsi="Times New Roman" w:cs="Times New Roman"/>
          <w:lang w:val="lt-LT" w:eastAsia="lt-LT"/>
        </w:rPr>
        <w:t xml:space="preserve">Nepageidaujamos reakcijos, apie kurias pranešta vartojant tik </w:t>
      </w:r>
      <w:r w:rsidRPr="00157E16">
        <w:rPr>
          <w:rFonts w:ascii="Times New Roman" w:eastAsia="Calibri" w:hAnsi="Times New Roman" w:cs="Times New Roman"/>
          <w:bCs/>
          <w:lang w:val="lt-LT" w:eastAsia="lt-LT"/>
        </w:rPr>
        <w:t>granules geriamajai suspensijai</w:t>
      </w:r>
    </w:p>
    <w:p w14:paraId="62DD4CA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bCs/>
          <w:vertAlign w:val="superscript"/>
          <w:lang w:val="lt-LT" w:eastAsia="lt-LT"/>
        </w:rPr>
        <w:t xml:space="preserve">4 </w:t>
      </w:r>
      <w:r w:rsidRPr="00157E16">
        <w:rPr>
          <w:rFonts w:ascii="Times New Roman" w:eastAsia="Calibri" w:hAnsi="Times New Roman" w:cs="Times New Roman"/>
          <w:lang w:val="lt-LT" w:eastAsia="lt-LT"/>
        </w:rPr>
        <w:t xml:space="preserve">Nepageidaujamos reakcijos, apie kurias pranešta vartojant tik </w:t>
      </w:r>
      <w:r w:rsidRPr="00157E16">
        <w:rPr>
          <w:rFonts w:ascii="Times New Roman" w:eastAsia="Calibri" w:hAnsi="Times New Roman" w:cs="Times New Roman"/>
          <w:bCs/>
          <w:lang w:val="lt-LT" w:eastAsia="lt-LT"/>
        </w:rPr>
        <w:t>greito atpalaidavimo tabletes</w:t>
      </w:r>
    </w:p>
    <w:p w14:paraId="62DD4CA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vertAlign w:val="superscript"/>
          <w:lang w:val="lt-LT" w:eastAsia="lt-LT"/>
        </w:rPr>
        <w:t>5,8,10,11</w:t>
      </w:r>
      <w:r w:rsidRPr="00157E16">
        <w:rPr>
          <w:rFonts w:ascii="Times New Roman" w:eastAsia="Calibri" w:hAnsi="Times New Roman" w:cs="Times New Roman"/>
          <w:lang w:val="lt-LT" w:eastAsia="lt-LT"/>
        </w:rPr>
        <w:t xml:space="preserve"> žr. skyrelį a)</w:t>
      </w:r>
    </w:p>
    <w:p w14:paraId="62DD4CA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vertAlign w:val="superscript"/>
          <w:lang w:val="lt-LT" w:eastAsia="lt-LT"/>
        </w:rPr>
        <w:t>7,9, 12</w:t>
      </w:r>
      <w:r w:rsidRPr="00157E16">
        <w:rPr>
          <w:rFonts w:ascii="Times New Roman" w:eastAsia="Calibri" w:hAnsi="Times New Roman" w:cs="Times New Roman"/>
          <w:lang w:val="lt-LT" w:eastAsia="lt-LT"/>
        </w:rPr>
        <w:t xml:space="preserve"> žr. skyrelį c)</w:t>
      </w:r>
    </w:p>
    <w:p w14:paraId="62DD4CA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A6" w14:textId="77777777" w:rsidR="00157E16" w:rsidRPr="00157E16" w:rsidRDefault="00157E16" w:rsidP="00157E16">
      <w:pPr>
        <w:numPr>
          <w:ilvl w:val="0"/>
          <w:numId w:val="22"/>
        </w:numPr>
        <w:spacing w:after="0" w:line="240" w:lineRule="auto"/>
        <w:ind w:left="567" w:hanging="567"/>
        <w:contextualSpacing/>
        <w:rPr>
          <w:rFonts w:ascii="Times New Roman" w:eastAsia="Calibri" w:hAnsi="Times New Roman" w:cs="Times New Roman"/>
          <w:b/>
          <w:i/>
          <w:iCs/>
          <w:lang w:val="lt-LT" w:eastAsia="lt-LT"/>
        </w:rPr>
      </w:pPr>
      <w:r w:rsidRPr="00157E16">
        <w:rPr>
          <w:rFonts w:ascii="Times New Roman" w:eastAsia="Calibri" w:hAnsi="Times New Roman" w:cs="Times New Roman"/>
          <w:iCs/>
          <w:u w:val="single"/>
          <w:lang w:val="lt-LT" w:eastAsia="lt-LT"/>
        </w:rPr>
        <w:t>Atrinktų nepageidaujamų reakcijų apibūdinimas</w:t>
      </w:r>
    </w:p>
    <w:p w14:paraId="62DD4CA7" w14:textId="77777777" w:rsidR="00157E16" w:rsidRPr="00157E16" w:rsidRDefault="00157E16" w:rsidP="00157E16">
      <w:pPr>
        <w:spacing w:after="0" w:line="240" w:lineRule="auto"/>
        <w:rPr>
          <w:rFonts w:ascii="Times New Roman" w:eastAsia="Calibri" w:hAnsi="Times New Roman" w:cs="Times New Roman"/>
          <w:iCs/>
          <w:lang w:val="lt-LT" w:eastAsia="lt-LT"/>
        </w:rPr>
      </w:pPr>
    </w:p>
    <w:p w14:paraId="62DD4CA8" w14:textId="77777777" w:rsidR="00157E16" w:rsidRPr="00157E16" w:rsidRDefault="00157E16" w:rsidP="00157E16">
      <w:pPr>
        <w:spacing w:after="0" w:line="240" w:lineRule="auto"/>
        <w:rPr>
          <w:rFonts w:ascii="Times New Roman" w:eastAsia="Calibri" w:hAnsi="Times New Roman" w:cs="Times New Roman"/>
          <w:iCs/>
          <w:lang w:val="lt-LT" w:eastAsia="lt-LT"/>
        </w:rPr>
      </w:pPr>
      <w:r w:rsidRPr="00157E16">
        <w:rPr>
          <w:rFonts w:ascii="Times New Roman" w:eastAsia="Calibri" w:hAnsi="Times New Roman" w:cs="Times New Roman"/>
          <w:iCs/>
          <w:lang w:val="lt-LT" w:eastAsia="lt-LT"/>
        </w:rPr>
        <w:lastRenderedPageBreak/>
        <w:t>Flebitas injekcijos vietoje, skausmas injekcijos vietoje, skausmas kraujagyslės punkcijos vietoje ir injekcijos vietos uždegimas yra tik klaritromicino injekciniam tirpalui būdingos nepageidaujamos reakcijos.</w:t>
      </w:r>
    </w:p>
    <w:p w14:paraId="62DD4CA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AA"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Retai pasitaikė pranešimų apie rabdomiolizę, kuri įvyko klaritromicino vartojant kartu su kitais vaistiniais preparatais, kurie yra susiję su rabdomiolize (tokiais kaip statinai, fibratai, kolchicinas ar alopurinolis) (žr. 4.3 ir 4.4 skyrių).</w:t>
      </w:r>
    </w:p>
    <w:p w14:paraId="62DD4CA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AC"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Po vaistinio preparato patekimo į rinką, buvo gauta pranešimų apie poveikį centrinei nervų sistemai (CNS) (pvz., mieguistumas ir sutrikusi orientacija), kai kartu vartojamas klaritromicinas ir triazolamas. Siūloma tokius pacientus atidžiai stebėti dėl padidėjusio farmakologinio poveikio CNS (žr. 4.5 skyrių).</w:t>
      </w:r>
    </w:p>
    <w:p w14:paraId="62DD4CAD"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CAE"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Pasitaikė retų pranešimų, kad pailginto atpalaidavimo klaritromicino tabletės buvo aptinkamos išmatose. Dauguma atvejų taip atsitiko pacientams su anatominiais ar funkciniais virškinimo trakto sutrikimais (įskaitant ileostomiją ar kolostomiją), dėl kurių yra sutrumpėjęs tranzito žarnynu laikas. Keletu atvejų, tablečių likučiai buvo aptinkami pacientui viduriuojat. Pacientams, kuriems tablečių likučių aptinkama išmatose arba kuriems nestebimas būklės pagerėjimas, rekomenduojama skirti kitų klaritromicino farmacinių formų (pvz., suspensijos) ar kitų antibiotikų.</w:t>
      </w:r>
    </w:p>
    <w:p w14:paraId="62DD4CAF"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CB0"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Ypatingos pacientų grupės: nepageidaujamos reakcijos pacientams, kurių imuninė sistema pažeista (žr. skyrelį e).</w:t>
      </w:r>
    </w:p>
    <w:p w14:paraId="62DD4CB1"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CB2" w14:textId="77777777" w:rsidR="00157E16" w:rsidRPr="00157E16" w:rsidRDefault="00157E16" w:rsidP="00157E16">
      <w:pPr>
        <w:spacing w:after="0" w:line="240" w:lineRule="auto"/>
        <w:ind w:left="567"/>
        <w:contextualSpacing/>
        <w:rPr>
          <w:rFonts w:ascii="Times New Roman" w:eastAsia="Calibri" w:hAnsi="Times New Roman" w:cs="Times New Roman"/>
          <w:bCs/>
          <w:iCs/>
          <w:u w:val="single"/>
          <w:lang w:val="lt-LT" w:eastAsia="lt-LT"/>
        </w:rPr>
      </w:pPr>
      <w:r w:rsidRPr="00157E16">
        <w:rPr>
          <w:rFonts w:ascii="Times New Roman" w:eastAsia="Calibri" w:hAnsi="Times New Roman" w:cs="Times New Roman"/>
          <w:bCs/>
          <w:iCs/>
          <w:u w:val="single"/>
          <w:lang w:val="lt-LT" w:eastAsia="lt-LT"/>
        </w:rPr>
        <w:t>Vaikų populiacija</w:t>
      </w:r>
    </w:p>
    <w:p w14:paraId="62DD4CB3"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CB4"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Vaikams nuo 6 m</w:t>
      </w:r>
      <w:r w:rsidRPr="00157E16">
        <w:rPr>
          <w:rFonts w:ascii="Times New Roman" w:eastAsia="Times New Roman" w:hAnsi="Times New Roman" w:cs="Times New Roman"/>
          <w:noProof/>
          <w:lang w:val="lt-LT"/>
        </w:rPr>
        <w:t>ė</w:t>
      </w:r>
      <w:r w:rsidRPr="00157E16">
        <w:rPr>
          <w:rFonts w:ascii="Times New Roman" w:eastAsia="Calibri" w:hAnsi="Times New Roman" w:cs="Times New Roman"/>
          <w:noProof/>
          <w:lang w:val="lt-LT"/>
        </w:rPr>
        <w:t>nesi</w:t>
      </w:r>
      <w:r w:rsidRPr="00157E16">
        <w:rPr>
          <w:rFonts w:ascii="Times New Roman" w:eastAsia="Times New Roman" w:hAnsi="Times New Roman" w:cs="Times New Roman"/>
          <w:noProof/>
          <w:lang w:val="lt-LT"/>
        </w:rPr>
        <w:t>ų</w:t>
      </w:r>
      <w:r w:rsidRPr="00157E16">
        <w:rPr>
          <w:rFonts w:ascii="Times New Roman" w:eastAsia="Calibri" w:hAnsi="Times New Roman" w:cs="Times New Roman"/>
          <w:noProof/>
          <w:lang w:val="lt-LT"/>
        </w:rPr>
        <w:t xml:space="preserve"> iki 12 met</w:t>
      </w:r>
      <w:r w:rsidRPr="00157E16">
        <w:rPr>
          <w:rFonts w:ascii="Times New Roman" w:eastAsia="Times New Roman" w:hAnsi="Times New Roman" w:cs="Times New Roman"/>
          <w:noProof/>
          <w:lang w:val="lt-LT"/>
        </w:rPr>
        <w:t>ų</w:t>
      </w:r>
      <w:r w:rsidRPr="00157E16">
        <w:rPr>
          <w:rFonts w:ascii="Times New Roman" w:eastAsia="Calibri" w:hAnsi="Times New Roman" w:cs="Times New Roman"/>
          <w:noProof/>
          <w:lang w:val="lt-LT"/>
        </w:rPr>
        <w:t xml:space="preserve"> amžiaus klinikiniai tyrimai atlikti naudojant geriam</w:t>
      </w:r>
      <w:r w:rsidRPr="00157E16">
        <w:rPr>
          <w:rFonts w:ascii="Times New Roman" w:eastAsia="Times New Roman" w:hAnsi="Times New Roman" w:cs="Times New Roman"/>
          <w:noProof/>
          <w:lang w:val="lt-LT"/>
        </w:rPr>
        <w:t>ą</w:t>
      </w:r>
      <w:r w:rsidRPr="00157E16">
        <w:rPr>
          <w:rFonts w:ascii="Times New Roman" w:eastAsia="Calibri" w:hAnsi="Times New Roman" w:cs="Times New Roman"/>
          <w:noProof/>
          <w:lang w:val="lt-LT"/>
        </w:rPr>
        <w:t>j</w:t>
      </w:r>
      <w:r w:rsidRPr="00157E16">
        <w:rPr>
          <w:rFonts w:ascii="Times New Roman" w:eastAsia="Times New Roman" w:hAnsi="Times New Roman" w:cs="Times New Roman"/>
          <w:noProof/>
          <w:lang w:val="lt-LT"/>
        </w:rPr>
        <w:t>ą</w:t>
      </w:r>
      <w:r w:rsidRPr="00157E16">
        <w:rPr>
          <w:rFonts w:ascii="Times New Roman" w:eastAsia="Calibri" w:hAnsi="Times New Roman" w:cs="Times New Roman"/>
          <w:noProof/>
          <w:lang w:val="lt-LT"/>
        </w:rPr>
        <w:t xml:space="preserve"> klaritromicino suspensij</w:t>
      </w:r>
      <w:r w:rsidRPr="00157E16">
        <w:rPr>
          <w:rFonts w:ascii="Times New Roman" w:eastAsia="Times New Roman" w:hAnsi="Times New Roman" w:cs="Times New Roman"/>
          <w:noProof/>
          <w:lang w:val="lt-LT"/>
        </w:rPr>
        <w:t>ą</w:t>
      </w:r>
      <w:r w:rsidRPr="00157E16">
        <w:rPr>
          <w:rFonts w:ascii="Times New Roman" w:eastAsia="Calibri" w:hAnsi="Times New Roman" w:cs="Times New Roman"/>
          <w:noProof/>
          <w:lang w:val="lt-LT"/>
        </w:rPr>
        <w:t>. Tod</w:t>
      </w:r>
      <w:r w:rsidRPr="00157E16">
        <w:rPr>
          <w:rFonts w:ascii="Times New Roman" w:eastAsia="Times New Roman" w:hAnsi="Times New Roman" w:cs="Times New Roman"/>
          <w:noProof/>
          <w:lang w:val="lt-LT"/>
        </w:rPr>
        <w:t>ė</w:t>
      </w:r>
      <w:r w:rsidRPr="00157E16">
        <w:rPr>
          <w:rFonts w:ascii="Times New Roman" w:eastAsia="Calibri" w:hAnsi="Times New Roman" w:cs="Times New Roman"/>
          <w:noProof/>
          <w:lang w:val="lt-LT"/>
        </w:rPr>
        <w:t>l jaunesniems kaip 12 met</w:t>
      </w:r>
      <w:r w:rsidRPr="00157E16">
        <w:rPr>
          <w:rFonts w:ascii="Times New Roman" w:eastAsia="Times New Roman" w:hAnsi="Times New Roman" w:cs="Times New Roman"/>
          <w:noProof/>
          <w:lang w:val="lt-LT"/>
        </w:rPr>
        <w:t>ų</w:t>
      </w:r>
      <w:r w:rsidRPr="00157E16">
        <w:rPr>
          <w:rFonts w:ascii="Times New Roman" w:eastAsia="Calibri" w:hAnsi="Times New Roman" w:cs="Times New Roman"/>
          <w:noProof/>
          <w:lang w:val="lt-LT"/>
        </w:rPr>
        <w:t xml:space="preserve"> vaikams reikia vartoti Klacid geriam</w:t>
      </w:r>
      <w:r w:rsidRPr="00157E16">
        <w:rPr>
          <w:rFonts w:ascii="Times New Roman" w:eastAsia="Times New Roman" w:hAnsi="Times New Roman" w:cs="Times New Roman"/>
          <w:noProof/>
          <w:lang w:val="lt-LT"/>
        </w:rPr>
        <w:t>ą</w:t>
      </w:r>
      <w:r w:rsidRPr="00157E16">
        <w:rPr>
          <w:rFonts w:ascii="Times New Roman" w:eastAsia="Calibri" w:hAnsi="Times New Roman" w:cs="Times New Roman"/>
          <w:noProof/>
          <w:lang w:val="lt-LT"/>
        </w:rPr>
        <w:t>j</w:t>
      </w:r>
      <w:r w:rsidRPr="00157E16">
        <w:rPr>
          <w:rFonts w:ascii="Times New Roman" w:eastAsia="Times New Roman" w:hAnsi="Times New Roman" w:cs="Times New Roman"/>
          <w:noProof/>
          <w:lang w:val="lt-LT"/>
        </w:rPr>
        <w:t>ą</w:t>
      </w:r>
      <w:r w:rsidRPr="00157E16">
        <w:rPr>
          <w:rFonts w:ascii="Times New Roman" w:eastAsia="Calibri" w:hAnsi="Times New Roman" w:cs="Times New Roman"/>
          <w:noProof/>
          <w:lang w:val="lt-LT"/>
        </w:rPr>
        <w:t xml:space="preserve"> suspensij</w:t>
      </w:r>
      <w:r w:rsidRPr="00157E16">
        <w:rPr>
          <w:rFonts w:ascii="Times New Roman" w:eastAsia="Times New Roman" w:hAnsi="Times New Roman" w:cs="Times New Roman"/>
          <w:noProof/>
          <w:lang w:val="lt-LT"/>
        </w:rPr>
        <w:t>ą</w:t>
      </w:r>
      <w:r w:rsidRPr="00157E16">
        <w:rPr>
          <w:rFonts w:ascii="Times New Roman" w:eastAsia="Calibri" w:hAnsi="Times New Roman" w:cs="Times New Roman"/>
          <w:noProof/>
          <w:lang w:val="lt-LT"/>
        </w:rPr>
        <w:t>. Duomenų apie rekomenduojamą į veną vartojamo klaritromicino dozavimą jaunesniems kaip 18 metų pacientams nepakanka.</w:t>
      </w:r>
    </w:p>
    <w:p w14:paraId="62DD4CB5"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CB6"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Nepageidaujamų reakcijų dažnis, pobūdis ir sunkumas vaikams, manoma, yra toks pat kaip ir suaugusiems.</w:t>
      </w:r>
    </w:p>
    <w:p w14:paraId="62DD4CB7"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CB8" w14:textId="77777777" w:rsidR="00157E16" w:rsidRPr="00157E16" w:rsidRDefault="00157E16" w:rsidP="0073759A">
      <w:pPr>
        <w:spacing w:after="0" w:line="240" w:lineRule="auto"/>
        <w:contextualSpacing/>
        <w:rPr>
          <w:rFonts w:ascii="Times New Roman" w:eastAsia="Calibri" w:hAnsi="Times New Roman" w:cs="Times New Roman"/>
          <w:bCs/>
          <w:iCs/>
          <w:u w:val="single"/>
          <w:lang w:val="lt-LT" w:eastAsia="lt-LT"/>
        </w:rPr>
      </w:pPr>
      <w:r w:rsidRPr="00157E16">
        <w:rPr>
          <w:rFonts w:ascii="Times New Roman" w:eastAsia="Calibri" w:hAnsi="Times New Roman" w:cs="Times New Roman"/>
          <w:bCs/>
          <w:iCs/>
          <w:u w:val="single"/>
          <w:lang w:val="lt-LT" w:eastAsia="lt-LT"/>
        </w:rPr>
        <w:t>Kitos ypatingos pacientų grupės</w:t>
      </w:r>
    </w:p>
    <w:p w14:paraId="62DD4CB9" w14:textId="77777777" w:rsidR="00157E16" w:rsidRPr="00157E16" w:rsidRDefault="00157E16" w:rsidP="00157E16">
      <w:pPr>
        <w:spacing w:after="0" w:line="240" w:lineRule="auto"/>
        <w:rPr>
          <w:rFonts w:ascii="Times New Roman" w:eastAsia="Calibri" w:hAnsi="Times New Roman" w:cs="Times New Roman"/>
          <w:i/>
          <w:u w:val="single"/>
          <w:lang w:val="lt-LT" w:eastAsia="lt-LT"/>
        </w:rPr>
      </w:pPr>
    </w:p>
    <w:p w14:paraId="62DD4CBA"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Pacientai, kurių imuninė sistema pažeista</w:t>
      </w:r>
    </w:p>
    <w:p w14:paraId="62DD4CBB"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Ilgai gydant mikobakterines infekcijas didesnėmis klaritromicino dozėmis pacientus, kurie serga AIDS ar turi kitą imuninės sitemos pažeidimą, buvo sunku atskirti nepageidaujamus poveikius, kurie kilo dėl klaritromicino ar dėl žmogaus imunodeficito viruso (ŽIV) ar kitų ligų.</w:t>
      </w:r>
    </w:p>
    <w:p w14:paraId="62DD4CBC"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Suaugusiems pacientams, kurie buvo gydomi pilna paros doze (1000 mg ir 2000 mg per parą), dažniausiai pasitaikę nepageidaujami reiškiniai buvo: pykinimas, vėmimas, skonio pakitimai, pilvo skausmai, viduriavimas, bėrimas, pilvo pūtimas, galvos skausmas, vidurių užkietėjimas, klausos sutrikimas, serumo </w:t>
      </w:r>
      <w:r w:rsidRPr="00157E16">
        <w:rPr>
          <w:rFonts w:ascii="Times New Roman" w:eastAsia="Calibri" w:hAnsi="Times New Roman" w:cs="Times New Roman"/>
          <w:iCs/>
          <w:noProof/>
          <w:lang w:val="lt-LT"/>
        </w:rPr>
        <w:t>glutamo oksalato</w:t>
      </w:r>
      <w:r w:rsidRPr="00157E16">
        <w:rPr>
          <w:rFonts w:ascii="Times New Roman" w:eastAsia="Calibri" w:hAnsi="Times New Roman" w:cs="Times New Roman"/>
          <w:noProof/>
          <w:lang w:val="lt-LT"/>
        </w:rPr>
        <w:t xml:space="preserve"> transaminazių (SGOT) ir serumo </w:t>
      </w:r>
      <w:r w:rsidRPr="00157E16">
        <w:rPr>
          <w:rFonts w:ascii="Times New Roman" w:eastAsia="Calibri" w:hAnsi="Times New Roman" w:cs="Times New Roman"/>
          <w:iCs/>
          <w:noProof/>
          <w:lang w:val="lt-LT"/>
        </w:rPr>
        <w:t>glutamo</w:t>
      </w:r>
      <w:r w:rsidRPr="00157E16">
        <w:rPr>
          <w:rFonts w:ascii="Times New Roman" w:eastAsia="Calibri" w:hAnsi="Times New Roman" w:cs="Times New Roman"/>
          <w:noProof/>
          <w:lang w:val="lt-LT"/>
        </w:rPr>
        <w:t xml:space="preserve"> piruvo </w:t>
      </w:r>
      <w:r w:rsidRPr="00157E16">
        <w:rPr>
          <w:rFonts w:ascii="Times New Roman" w:eastAsia="Calibri" w:hAnsi="Times New Roman" w:cs="Times New Roman"/>
          <w:iCs/>
          <w:noProof/>
          <w:lang w:val="lt-LT"/>
        </w:rPr>
        <w:t>transaminazių</w:t>
      </w:r>
      <w:r w:rsidRPr="00157E16">
        <w:rPr>
          <w:rFonts w:ascii="Times New Roman" w:eastAsia="Calibri" w:hAnsi="Times New Roman" w:cs="Times New Roman"/>
          <w:noProof/>
          <w:lang w:val="lt-LT"/>
        </w:rPr>
        <w:t xml:space="preserve"> (SGPT) koncentracijos padidėjimas. Rečiau pasitaikė dispnėja, nemiga ir burnos džiūvimas. Šių nepageidaujamų reakcijų dažnis tiek 1000 mg, tiek 2000 mg klaritromicino vartojusių pacientų grupėse buvo panašus, tačiau 3-4 kartus didesnis tarp 4000 mg klaritromicino paros dozę vartojusių pacientų.</w:t>
      </w:r>
    </w:p>
    <w:p w14:paraId="62DD4CBD"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Pacientams su pažeista imunine sistema buvo vertinami tik tie laboratoriniai tyrimai, kurie buvo itin dideli arba maži lyginant su norma. Taip vertinant, apie 2</w:t>
      </w:r>
      <w:r w:rsidRPr="00157E16">
        <w:rPr>
          <w:rFonts w:ascii="Times New Roman" w:eastAsia="Calibri" w:hAnsi="Times New Roman" w:cs="Times New Roman"/>
          <w:noProof/>
          <w:lang w:val="lt-LT"/>
        </w:rPr>
        <w:noBreakHyphen/>
        <w:t>3 % pacientų gydytų 1000 mg ar 2000 mg klaritromicino per parą buvo nustatyti nenormaliai padidėję SGOT ir SGPT, ir nenormaliai mažas leukocitų ir trombocitų skaičius. Mažesniam procentui pacientų buvo nustatytas padidėjęs šlapalo kiekis. Visų laboratorinių tyrimų nuokrypiai (išskyrus baltųjų kraujo kūnelių skaičių) šiek tiek dažniau pasitaikė 4000 mg klaritromicino paros dozę vartojusiems pacientams.</w:t>
      </w:r>
    </w:p>
    <w:p w14:paraId="62DD4CB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BF" w14:textId="77777777" w:rsidR="00157E16" w:rsidRPr="00157E16" w:rsidRDefault="00157E16" w:rsidP="00157E16">
      <w:pPr>
        <w:autoSpaceDE w:val="0"/>
        <w:autoSpaceDN w:val="0"/>
        <w:adjustRightInd w:val="0"/>
        <w:spacing w:after="0" w:line="240" w:lineRule="auto"/>
        <w:jc w:val="both"/>
        <w:rPr>
          <w:rFonts w:ascii="Times New Roman" w:eastAsia="Calibri" w:hAnsi="Times New Roman" w:cs="Times New Roman"/>
          <w:szCs w:val="24"/>
          <w:u w:val="single"/>
          <w:lang w:val="lt-LT" w:eastAsia="lt-LT"/>
        </w:rPr>
      </w:pPr>
      <w:r w:rsidRPr="00157E16">
        <w:rPr>
          <w:rFonts w:ascii="Times New Roman" w:eastAsia="Calibri" w:hAnsi="Times New Roman" w:cs="Times New Roman"/>
          <w:noProof/>
          <w:szCs w:val="24"/>
          <w:u w:val="single"/>
          <w:lang w:val="lt-LT" w:eastAsia="lt-LT"/>
        </w:rPr>
        <w:t>Pranešimas apie įtariamas nepageidaujamas reakcijas</w:t>
      </w:r>
    </w:p>
    <w:p w14:paraId="62DD4CC0" w14:textId="4230F290"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noProof/>
          <w:szCs w:val="24"/>
          <w:lang w:val="lt-LT" w:eastAsia="lt-LT"/>
        </w:rPr>
        <w:t>Svarbu pranešti apie įtariamas nepageidaujamas reakcijas, pastebėtas po vaistinio preparato registracijos, nes tai leidžia nuolat stebėti vaistinio preparato naudos ir rizikos santykį.</w:t>
      </w:r>
      <w:r w:rsidRPr="00157E16">
        <w:rPr>
          <w:rFonts w:ascii="Times New Roman" w:eastAsia="Calibri" w:hAnsi="Times New Roman" w:cs="Times New Roman"/>
          <w:szCs w:val="24"/>
          <w:lang w:val="lt-LT" w:eastAsia="lt-LT"/>
        </w:rPr>
        <w:t xml:space="preserve"> </w:t>
      </w:r>
      <w:r w:rsidR="00FC4B47" w:rsidRPr="00FC4B47">
        <w:rPr>
          <w:rFonts w:ascii="Times New Roman" w:eastAsia="Times New Roman" w:hAnsi="Times New Roman" w:cs="Times New Roman"/>
          <w:noProof/>
          <w:snapToGrid w:val="0"/>
          <w:szCs w:val="24"/>
          <w:lang w:val="lt-LT"/>
        </w:rPr>
        <w:t xml:space="preserve">Sveikatos </w:t>
      </w:r>
      <w:r w:rsidR="00FC4B47" w:rsidRPr="00FC4B47">
        <w:rPr>
          <w:rFonts w:ascii="Times New Roman" w:eastAsia="Times New Roman" w:hAnsi="Times New Roman" w:cs="Times New Roman"/>
          <w:noProof/>
          <w:snapToGrid w:val="0"/>
          <w:szCs w:val="24"/>
          <w:lang w:val="lt-LT"/>
        </w:rPr>
        <w:lastRenderedPageBreak/>
        <w:t xml:space="preserve">priežiūros ar farmacijos specialistai turi pranešti apie bet kokias įtariamas nepageidaujamas reakcijas, tiesiogiai užpildę pranešimo formą internetu Tarnybos Vaistinių preparatų informacinėje sistemoje </w:t>
      </w:r>
      <w:r w:rsidR="00FC4B47" w:rsidRPr="00FC4B47">
        <w:rPr>
          <w:rFonts w:ascii="Times New Roman" w:eastAsia="Times New Roman" w:hAnsi="Times New Roman" w:cs="Times New Roman"/>
          <w:noProof/>
          <w:snapToGrid w:val="0"/>
          <w:color w:val="0000FF"/>
          <w:szCs w:val="24"/>
          <w:u w:val="single"/>
          <w:lang w:val="lt-LT"/>
        </w:rPr>
        <w:t>https://vapris.vvkt.lt/vvkt-web/public/nrvSpecialist</w:t>
      </w:r>
      <w:r w:rsidR="00FC4B47" w:rsidRPr="00FC4B47">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r w:rsidR="00FC4B47" w:rsidRPr="00FC4B47">
        <w:rPr>
          <w:rFonts w:ascii="Times New Roman" w:eastAsia="Times New Roman" w:hAnsi="Times New Roman" w:cs="Times New Roman"/>
          <w:noProof/>
          <w:snapToGrid w:val="0"/>
          <w:color w:val="0000FF"/>
          <w:szCs w:val="24"/>
          <w:u w:val="single"/>
          <w:lang w:val="lt-LT"/>
        </w:rPr>
        <w:t>https://www.vvkt.lt/index.php?1399030386</w:t>
      </w:r>
      <w:r w:rsidR="00FC4B47" w:rsidRPr="00FC4B47">
        <w:rPr>
          <w:rFonts w:ascii="Times New Roman" w:eastAsia="Times New Roman" w:hAnsi="Times New Roman" w:cs="Times New Roman"/>
          <w:noProof/>
          <w:snapToGrid w:val="0"/>
          <w:szCs w:val="24"/>
          <w:lang w:val="lt-LT"/>
        </w:rPr>
        <w:t>, ir atsiųsti elektroniniu paštu (adresu NepageidaujamaR@vvkt.lt).</w:t>
      </w:r>
    </w:p>
    <w:p w14:paraId="62DD4CC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C2"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4.9</w:t>
      </w:r>
      <w:r w:rsidRPr="00157E16">
        <w:rPr>
          <w:rFonts w:ascii="Times New Roman" w:eastAsia="Calibri" w:hAnsi="Times New Roman" w:cs="Times New Roman"/>
          <w:b/>
          <w:szCs w:val="20"/>
          <w:lang w:val="lt-LT" w:eastAsia="lt-LT"/>
        </w:rPr>
        <w:tab/>
        <w:t>Perdozavimas</w:t>
      </w:r>
    </w:p>
    <w:p w14:paraId="62DD4CC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C4"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Geriant dideles klaritromicino dozes, gali sutrikti virškinimas. Vienam pacientui, anksčiau sirgusiam bipoliniu sutrikimu, išgėrus aštuonis gramus klaritromicino, pakito psichika, atsirado paranoidinis elgesys, o kraujyje - hipokalemija ir hipoksemija. </w:t>
      </w:r>
      <w:r w:rsidRPr="00157E16">
        <w:rPr>
          <w:rFonts w:ascii="Times New Roman" w:eastAsia="Calibri" w:hAnsi="Times New Roman" w:cs="Times New Roman"/>
          <w:lang w:val="lt-LT" w:eastAsia="ru-RU"/>
        </w:rPr>
        <w:t>Vaistinio preparato perdozavus, atsiradusius simptomus reikia gydyti greitai pašalinant neabsorbuotą preparatą ir įprastomis palaikomosiomis priemonėmis</w:t>
      </w:r>
      <w:r w:rsidRPr="00157E16">
        <w:rPr>
          <w:rFonts w:ascii="Times New Roman" w:eastAsia="Calibri" w:hAnsi="Times New Roman" w:cs="Times New Roman"/>
          <w:lang w:val="lt-LT"/>
        </w:rPr>
        <w:t>. Kad klaritromicino, kaip ir kitų makrolidų, koncentraciją kraujo serume galima būtų labai sumažinti hemodialize arba pilvaplėvės dialize, nesitikima.</w:t>
      </w:r>
    </w:p>
    <w:p w14:paraId="62DD4CC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C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C7"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5.</w:t>
      </w:r>
      <w:r w:rsidRPr="00157E16">
        <w:rPr>
          <w:rFonts w:ascii="Times New Roman" w:eastAsia="Calibri" w:hAnsi="Times New Roman" w:cs="Times New Roman"/>
          <w:b/>
          <w:lang w:val="lt-LT" w:eastAsia="lt-LT"/>
        </w:rPr>
        <w:tab/>
        <w:t>FARMAKOLOGINĖS SAVYBĖS</w:t>
      </w:r>
    </w:p>
    <w:p w14:paraId="62DD4CC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C9"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5.1</w:t>
      </w:r>
      <w:r w:rsidRPr="00157E16">
        <w:rPr>
          <w:rFonts w:ascii="Times New Roman" w:eastAsia="Calibri" w:hAnsi="Times New Roman" w:cs="Times New Roman"/>
          <w:b/>
          <w:szCs w:val="20"/>
          <w:lang w:val="lt-LT" w:eastAsia="lt-LT"/>
        </w:rPr>
        <w:tab/>
        <w:t>Farmakodinaminės savybės</w:t>
      </w:r>
    </w:p>
    <w:p w14:paraId="62DD4CC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C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Farmakoterapinė grupė – antibakteriniai preparatai sisteminiam vartojimui, makrolidai. ATC kodas – J01FA09.</w:t>
      </w:r>
    </w:p>
    <w:p w14:paraId="62DD4CC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CD" w14:textId="77777777" w:rsidR="00157E16" w:rsidRPr="00157E16" w:rsidRDefault="00157E16" w:rsidP="00157E16">
      <w:pPr>
        <w:spacing w:after="0" w:line="240" w:lineRule="auto"/>
        <w:rPr>
          <w:rFonts w:ascii="Times New Roman" w:eastAsia="Calibri" w:hAnsi="Times New Roman" w:cs="Times New Roman"/>
          <w:u w:val="single"/>
          <w:lang w:val="lt-LT" w:eastAsia="lt-LT"/>
        </w:rPr>
      </w:pPr>
      <w:r w:rsidRPr="00157E16">
        <w:rPr>
          <w:rFonts w:ascii="Times New Roman" w:eastAsia="Calibri" w:hAnsi="Times New Roman" w:cs="Times New Roman"/>
          <w:u w:val="single"/>
          <w:lang w:val="lt-LT" w:eastAsia="lt-LT"/>
        </w:rPr>
        <w:t>Veikimo mechanizmas</w:t>
      </w:r>
    </w:p>
    <w:p w14:paraId="62DD4CCE"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Klaritromicinas yra pusiau sintetinis eritromicino A darinys. Preparatas jungiamasi prie jam jautrių bakterijų  ribosomų 50S subvieneto ir slopina baltymų sintezę, todėl pasireiškia antibakterinis poveikis. Vaistinis preparatas labai stipriai veikia įvairius aerobinius ir anaerobinius gramteigiamus ir gramneigiamus mikroorganizmus.</w:t>
      </w:r>
    </w:p>
    <w:p w14:paraId="62DD4CC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D0"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Klaritromicino mažiausia slopinamoji koncentracija (MSK) yra maždaug du kartus mažesnė negu eritromicino.</w:t>
      </w:r>
    </w:p>
    <w:p w14:paraId="62DD4CD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D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Klaritromicino metabolitas 14-hidroksiklaritromicinas taip pat sukelia antimikrobinį poveikį. Šio metabolito MSK yra du arba daugiau kartų didesnė už klaritromicino, išskyrus poveikį </w:t>
      </w:r>
      <w:r w:rsidRPr="00157E16">
        <w:rPr>
          <w:rFonts w:ascii="Times New Roman" w:eastAsia="Calibri" w:hAnsi="Times New Roman" w:cs="Times New Roman"/>
          <w:i/>
          <w:lang w:val="lt-LT" w:eastAsia="lt-LT"/>
        </w:rPr>
        <w:t>H. influenzae</w:t>
      </w:r>
      <w:r w:rsidRPr="00157E16">
        <w:rPr>
          <w:rFonts w:ascii="Times New Roman" w:eastAsia="Calibri" w:hAnsi="Times New Roman" w:cs="Times New Roman"/>
          <w:lang w:val="lt-LT" w:eastAsia="lt-LT"/>
        </w:rPr>
        <w:t>, kurį 14-hidroksimetabolitas veikia du kartus stipriau už klaritromiciną.</w:t>
      </w:r>
    </w:p>
    <w:p w14:paraId="62DD4CD3" w14:textId="77777777" w:rsidR="00157E16" w:rsidRPr="00157E16" w:rsidRDefault="00157E16" w:rsidP="00157E16">
      <w:pPr>
        <w:spacing w:after="0" w:line="240" w:lineRule="auto"/>
        <w:jc w:val="both"/>
        <w:rPr>
          <w:rFonts w:ascii="Times New Roman" w:eastAsia="Calibri" w:hAnsi="Times New Roman" w:cs="Times New Roman"/>
          <w:lang w:val="lt-LT" w:eastAsia="lt-LT"/>
        </w:rPr>
      </w:pPr>
    </w:p>
    <w:p w14:paraId="62DD4CD4"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Mikroorganizmų jautrumo kriterijai</w:t>
      </w:r>
    </w:p>
    <w:p w14:paraId="62DD4CD5"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Žemiau išvardinti pagrindiniai klaritromicino jautrumo kriterijai, atskiriantys jautrius organizmus, nuo atsparių, nustatyti Europos antimikrobinio jautrumo tyrimų komiteto (</w:t>
      </w:r>
      <w:r w:rsidRPr="00157E16">
        <w:rPr>
          <w:rFonts w:ascii="Times New Roman" w:eastAsia="Calibri" w:hAnsi="Times New Roman" w:cs="Times New Roman"/>
          <w:i/>
          <w:noProof/>
          <w:lang w:val="lt-LT"/>
        </w:rPr>
        <w:t>European Committee for Antimicrobial Susceptibility Testing (EUCAST)</w:t>
      </w:r>
      <w:r w:rsidRPr="00157E16">
        <w:rPr>
          <w:rFonts w:ascii="Times New Roman" w:eastAsia="Calibri" w:hAnsi="Times New Roman" w:cs="Times New Roman"/>
          <w:noProof/>
          <w:lang w:val="lt-LT"/>
        </w:rPr>
        <w:t>).</w:t>
      </w:r>
    </w:p>
    <w:p w14:paraId="62DD4CD6"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tbl>
      <w:tblPr>
        <w:tblW w:w="362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4"/>
        <w:gridCol w:w="1756"/>
        <w:gridCol w:w="1900"/>
      </w:tblGrid>
      <w:tr w:rsidR="00157E16" w:rsidRPr="00157E16" w14:paraId="62DD4CD8" w14:textId="77777777" w:rsidTr="00157E16">
        <w:trPr>
          <w:trHeight w:val="288"/>
        </w:trPr>
        <w:tc>
          <w:tcPr>
            <w:tcW w:w="5000" w:type="pct"/>
            <w:gridSpan w:val="3"/>
            <w:shd w:val="clear" w:color="auto" w:fill="E6E6E6"/>
            <w:vAlign w:val="center"/>
          </w:tcPr>
          <w:p w14:paraId="62DD4CD7"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(MSK, μg/ml)</w:t>
            </w:r>
          </w:p>
        </w:tc>
      </w:tr>
      <w:tr w:rsidR="00157E16" w:rsidRPr="00157E16" w14:paraId="62DD4CDC" w14:textId="77777777" w:rsidTr="0073759A">
        <w:trPr>
          <w:trHeight w:val="288"/>
        </w:trPr>
        <w:tc>
          <w:tcPr>
            <w:tcW w:w="2218" w:type="pct"/>
            <w:shd w:val="clear" w:color="auto" w:fill="E6E6E6"/>
            <w:vAlign w:val="center"/>
          </w:tcPr>
          <w:p w14:paraId="62DD4CD9"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Mikroorganizmai</w:t>
            </w:r>
          </w:p>
        </w:tc>
        <w:tc>
          <w:tcPr>
            <w:tcW w:w="1336" w:type="pct"/>
            <w:shd w:val="clear" w:color="auto" w:fill="E6E6E6"/>
            <w:vAlign w:val="center"/>
          </w:tcPr>
          <w:p w14:paraId="62DD4CDA"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Jautrūs (</w:t>
            </w:r>
            <w:r w:rsidRPr="00157E16">
              <w:rPr>
                <w:rFonts w:ascii="Times New Roman" w:eastAsia="Calibri" w:hAnsi="Times New Roman" w:cs="Times New Roman"/>
                <w:noProof/>
                <w:lang w:val="lt-LT"/>
              </w:rPr>
              <w:sym w:font="Symbol" w:char="F0A3"/>
            </w:r>
            <w:r w:rsidRPr="00157E16">
              <w:rPr>
                <w:rFonts w:ascii="Times New Roman" w:eastAsia="Calibri" w:hAnsi="Times New Roman" w:cs="Times New Roman"/>
                <w:noProof/>
                <w:lang w:val="lt-LT"/>
              </w:rPr>
              <w:t>)</w:t>
            </w:r>
          </w:p>
        </w:tc>
        <w:tc>
          <w:tcPr>
            <w:tcW w:w="1446" w:type="pct"/>
            <w:shd w:val="clear" w:color="auto" w:fill="E6E6E6"/>
            <w:vAlign w:val="center"/>
          </w:tcPr>
          <w:p w14:paraId="62DD4CDB"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Atsparūs (&gt;)</w:t>
            </w:r>
          </w:p>
        </w:tc>
      </w:tr>
      <w:tr w:rsidR="00E27031" w:rsidRPr="00157E16" w14:paraId="188CA74F" w14:textId="77777777" w:rsidTr="0073759A">
        <w:trPr>
          <w:trHeight w:val="288"/>
        </w:trPr>
        <w:tc>
          <w:tcPr>
            <w:tcW w:w="2218" w:type="pct"/>
            <w:shd w:val="clear" w:color="auto" w:fill="E6E6E6"/>
            <w:vAlign w:val="center"/>
          </w:tcPr>
          <w:p w14:paraId="5C10B7A4" w14:textId="49657B2F" w:rsidR="00E27031" w:rsidRPr="00935D3B" w:rsidRDefault="00E27031" w:rsidP="00157E16">
            <w:pPr>
              <w:tabs>
                <w:tab w:val="left" w:pos="720"/>
              </w:tabs>
              <w:spacing w:after="0" w:line="240" w:lineRule="auto"/>
              <w:rPr>
                <w:rFonts w:ascii="Times New Roman" w:eastAsia="Calibri" w:hAnsi="Times New Roman" w:cs="Times New Roman"/>
                <w:noProof/>
                <w:lang w:val="lt-LT"/>
              </w:rPr>
            </w:pPr>
            <w:r w:rsidRPr="00521C04">
              <w:rPr>
                <w:rFonts w:ascii="Times New Roman" w:eastAsia="Times New Roman" w:hAnsi="Times New Roman" w:cs="Times New Roman"/>
                <w:i/>
                <w:lang w:val="lt-LT"/>
              </w:rPr>
              <w:t>Staphylococcus</w:t>
            </w:r>
            <w:r w:rsidRPr="00935D3B">
              <w:rPr>
                <w:rFonts w:ascii="Times New Roman" w:eastAsia="Times New Roman" w:hAnsi="Times New Roman" w:cs="Times New Roman"/>
                <w:lang w:val="lt-LT"/>
              </w:rPr>
              <w:t xml:space="preserve"> rūšys</w:t>
            </w:r>
            <w:r w:rsidRPr="00935D3B">
              <w:rPr>
                <w:rFonts w:ascii="Times New Roman" w:eastAsia="Times New Roman" w:hAnsi="Times New Roman" w:cs="Times New Roman"/>
                <w:vertAlign w:val="superscript"/>
                <w:lang w:val="lt-LT"/>
              </w:rPr>
              <w:t>1</w:t>
            </w:r>
          </w:p>
        </w:tc>
        <w:tc>
          <w:tcPr>
            <w:tcW w:w="1336" w:type="pct"/>
            <w:shd w:val="clear" w:color="auto" w:fill="E6E6E6"/>
            <w:vAlign w:val="center"/>
          </w:tcPr>
          <w:p w14:paraId="0861E772" w14:textId="34BE3E78" w:rsidR="00E27031" w:rsidRPr="00157E16" w:rsidRDefault="00E27031" w:rsidP="00157E16">
            <w:pPr>
              <w:tabs>
                <w:tab w:val="left" w:pos="720"/>
              </w:tabs>
              <w:spacing w:after="0" w:line="240" w:lineRule="auto"/>
              <w:rPr>
                <w:rFonts w:ascii="Times New Roman" w:eastAsia="Calibri" w:hAnsi="Times New Roman" w:cs="Times New Roman"/>
                <w:noProof/>
                <w:lang w:val="lt-LT"/>
              </w:rPr>
            </w:pPr>
            <w:r w:rsidRPr="005D5293">
              <w:rPr>
                <w:rFonts w:ascii="Times New Roman" w:eastAsia="Times New Roman" w:hAnsi="Times New Roman" w:cs="Times New Roman"/>
                <w:iCs/>
                <w:lang w:val="lt-LT"/>
              </w:rPr>
              <w:t>1 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6" w:type="pct"/>
            <w:shd w:val="clear" w:color="auto" w:fill="E6E6E6"/>
            <w:vAlign w:val="center"/>
          </w:tcPr>
          <w:p w14:paraId="2EF8C43A" w14:textId="28B00E11" w:rsidR="00E27031" w:rsidRPr="00157E16" w:rsidRDefault="00E27031" w:rsidP="00157E16">
            <w:pPr>
              <w:tabs>
                <w:tab w:val="left" w:pos="720"/>
              </w:tabs>
              <w:spacing w:after="0" w:line="240" w:lineRule="auto"/>
              <w:rPr>
                <w:rFonts w:ascii="Times New Roman" w:eastAsia="Calibri" w:hAnsi="Times New Roman" w:cs="Times New Roman"/>
                <w:noProof/>
                <w:lang w:val="lt-LT"/>
              </w:rPr>
            </w:pPr>
            <w:r w:rsidRPr="005D5293">
              <w:rPr>
                <w:rFonts w:ascii="Times New Roman" w:eastAsia="Times New Roman" w:hAnsi="Times New Roman" w:cs="Times New Roman"/>
                <w:iCs/>
                <w:lang w:val="lt-LT"/>
              </w:rPr>
              <w:t>2 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157E16" w:rsidRPr="00157E16" w14:paraId="62DD4CE0" w14:textId="77777777" w:rsidTr="0073759A">
        <w:trPr>
          <w:trHeight w:val="288"/>
        </w:trPr>
        <w:tc>
          <w:tcPr>
            <w:tcW w:w="2218" w:type="pct"/>
            <w:vAlign w:val="center"/>
          </w:tcPr>
          <w:p w14:paraId="62DD4CDD" w14:textId="06A0962C"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73759A">
              <w:rPr>
                <w:rFonts w:ascii="Times New Roman" w:eastAsia="Calibri" w:hAnsi="Times New Roman" w:cs="Times New Roman"/>
                <w:i/>
                <w:noProof/>
                <w:lang w:val="lt-LT"/>
              </w:rPr>
              <w:t>Streptococcus</w:t>
            </w:r>
            <w:r w:rsidRPr="00157E16">
              <w:rPr>
                <w:rFonts w:ascii="Times New Roman" w:eastAsia="Calibri" w:hAnsi="Times New Roman" w:cs="Times New Roman"/>
                <w:noProof/>
                <w:lang w:val="lt-LT"/>
              </w:rPr>
              <w:t xml:space="preserve"> rūšys</w:t>
            </w:r>
            <w:r w:rsidR="00E27031" w:rsidRPr="00417DDA">
              <w:rPr>
                <w:rFonts w:ascii="Times New Roman" w:eastAsia="Times New Roman" w:hAnsi="Times New Roman" w:cs="Times New Roman"/>
                <w:iCs/>
                <w:vertAlign w:val="superscript"/>
                <w:lang w:val="lt-LT"/>
              </w:rPr>
              <w:t>1</w:t>
            </w:r>
            <w:r w:rsidR="00E27031">
              <w:rPr>
                <w:rFonts w:ascii="Times New Roman" w:eastAsia="Times New Roman" w:hAnsi="Times New Roman" w:cs="Times New Roman"/>
                <w:iCs/>
                <w:lang w:val="lt-LT"/>
              </w:rPr>
              <w:t xml:space="preserve"> (A, B, C ir G grupės)</w:t>
            </w:r>
          </w:p>
        </w:tc>
        <w:tc>
          <w:tcPr>
            <w:tcW w:w="1336" w:type="pct"/>
            <w:vAlign w:val="center"/>
          </w:tcPr>
          <w:p w14:paraId="62DD4CDE"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0,25 </w:t>
            </w:r>
            <w:r w:rsidRPr="00157E16">
              <w:rPr>
                <w:rFonts w:ascii="Times New Roman" w:eastAsia="Calibri" w:hAnsi="Times New Roman" w:cs="Times New Roman"/>
                <w:noProof/>
                <w:lang w:val="lt-LT"/>
              </w:rPr>
              <w:sym w:font="Symbol" w:char="F06D"/>
            </w:r>
            <w:r w:rsidRPr="00157E16">
              <w:rPr>
                <w:rFonts w:ascii="Times New Roman" w:eastAsia="Calibri" w:hAnsi="Times New Roman" w:cs="Times New Roman"/>
                <w:noProof/>
                <w:lang w:val="lt-LT"/>
              </w:rPr>
              <w:t>g/ml</w:t>
            </w:r>
          </w:p>
        </w:tc>
        <w:tc>
          <w:tcPr>
            <w:tcW w:w="1446" w:type="pct"/>
            <w:vAlign w:val="center"/>
          </w:tcPr>
          <w:p w14:paraId="62DD4CDF"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0,5 </w:t>
            </w:r>
            <w:r w:rsidRPr="00157E16">
              <w:rPr>
                <w:rFonts w:ascii="Times New Roman" w:eastAsia="Calibri" w:hAnsi="Times New Roman" w:cs="Times New Roman"/>
                <w:noProof/>
                <w:lang w:val="lt-LT"/>
              </w:rPr>
              <w:sym w:font="Symbol" w:char="F06D"/>
            </w:r>
            <w:r w:rsidRPr="00157E16">
              <w:rPr>
                <w:rFonts w:ascii="Times New Roman" w:eastAsia="Calibri" w:hAnsi="Times New Roman" w:cs="Times New Roman"/>
                <w:noProof/>
                <w:lang w:val="lt-LT"/>
              </w:rPr>
              <w:t>g/ml</w:t>
            </w:r>
          </w:p>
        </w:tc>
      </w:tr>
      <w:tr w:rsidR="00380513" w:rsidRPr="00157E16" w14:paraId="62DD4CE8" w14:textId="77777777" w:rsidTr="0073759A">
        <w:trPr>
          <w:trHeight w:val="288"/>
        </w:trPr>
        <w:tc>
          <w:tcPr>
            <w:tcW w:w="2218" w:type="pct"/>
            <w:vAlign w:val="center"/>
          </w:tcPr>
          <w:p w14:paraId="62DD4CE5" w14:textId="04F08D56" w:rsidR="00380513" w:rsidRPr="00157E16" w:rsidRDefault="00380513" w:rsidP="00380513">
            <w:pPr>
              <w:tabs>
                <w:tab w:val="left" w:pos="720"/>
              </w:tabs>
              <w:spacing w:after="0" w:line="240" w:lineRule="auto"/>
              <w:rPr>
                <w:rFonts w:ascii="Times New Roman" w:eastAsia="Calibri" w:hAnsi="Times New Roman" w:cs="Times New Roman"/>
                <w:noProof/>
                <w:lang w:val="lt-LT"/>
              </w:rPr>
            </w:pPr>
            <w:r w:rsidRPr="00521C04">
              <w:rPr>
                <w:rFonts w:ascii="Times New Roman" w:eastAsia="Times New Roman" w:hAnsi="Times New Roman" w:cs="Times New Roman"/>
                <w:i/>
                <w:lang w:val="lt-LT"/>
              </w:rPr>
              <w:t>Streptococcus pn</w:t>
            </w:r>
            <w:r w:rsidR="00935D3B" w:rsidRPr="00521C04">
              <w:rPr>
                <w:rFonts w:ascii="Times New Roman" w:eastAsia="Times New Roman" w:hAnsi="Times New Roman" w:cs="Times New Roman"/>
                <w:i/>
                <w:lang w:val="lt-LT"/>
              </w:rPr>
              <w:t>e</w:t>
            </w:r>
            <w:r w:rsidRPr="00521C04">
              <w:rPr>
                <w:rFonts w:ascii="Times New Roman" w:eastAsia="Times New Roman" w:hAnsi="Times New Roman" w:cs="Times New Roman"/>
                <w:i/>
                <w:lang w:val="lt-LT"/>
              </w:rPr>
              <w:t>umoniae</w:t>
            </w:r>
            <w:r w:rsidRPr="00935D3B">
              <w:rPr>
                <w:rFonts w:ascii="Times New Roman" w:eastAsia="Times New Roman" w:hAnsi="Times New Roman" w:cs="Times New Roman"/>
                <w:vertAlign w:val="superscript"/>
                <w:lang w:val="lt-LT"/>
              </w:rPr>
              <w:t>1</w:t>
            </w:r>
          </w:p>
        </w:tc>
        <w:tc>
          <w:tcPr>
            <w:tcW w:w="1336" w:type="pct"/>
            <w:vAlign w:val="center"/>
          </w:tcPr>
          <w:p w14:paraId="62DD4CE6" w14:textId="4BFD2631" w:rsidR="00380513" w:rsidRPr="00157E16" w:rsidRDefault="00380513" w:rsidP="00380513">
            <w:pPr>
              <w:tabs>
                <w:tab w:val="left" w:pos="720"/>
              </w:tabs>
              <w:spacing w:after="0" w:line="240" w:lineRule="auto"/>
              <w:rPr>
                <w:rFonts w:ascii="Times New Roman" w:eastAsia="Calibri" w:hAnsi="Times New Roman" w:cs="Times New Roman"/>
                <w:noProof/>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6" w:type="pct"/>
            <w:vAlign w:val="center"/>
          </w:tcPr>
          <w:p w14:paraId="62DD4CE7" w14:textId="776F2EB5" w:rsidR="00380513" w:rsidRPr="00157E16" w:rsidRDefault="00380513" w:rsidP="00380513">
            <w:pPr>
              <w:tabs>
                <w:tab w:val="left" w:pos="720"/>
              </w:tabs>
              <w:spacing w:after="0" w:line="240" w:lineRule="auto"/>
              <w:rPr>
                <w:rFonts w:ascii="Times New Roman" w:eastAsia="Calibri" w:hAnsi="Times New Roman" w:cs="Times New Roman"/>
                <w:noProof/>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380513" w:rsidRPr="00157E16" w14:paraId="62DD4CEC" w14:textId="77777777" w:rsidTr="0073759A">
        <w:trPr>
          <w:trHeight w:val="288"/>
        </w:trPr>
        <w:tc>
          <w:tcPr>
            <w:tcW w:w="2218" w:type="pct"/>
            <w:vAlign w:val="center"/>
          </w:tcPr>
          <w:p w14:paraId="62DD4CE9" w14:textId="671226DE" w:rsidR="00380513" w:rsidRPr="00157E16" w:rsidRDefault="00380513" w:rsidP="00380513">
            <w:pPr>
              <w:tabs>
                <w:tab w:val="left" w:pos="720"/>
              </w:tabs>
              <w:spacing w:after="0" w:line="240" w:lineRule="auto"/>
              <w:rPr>
                <w:rFonts w:ascii="Times New Roman" w:eastAsia="Calibri" w:hAnsi="Times New Roman" w:cs="Times New Roman"/>
                <w:noProof/>
                <w:lang w:val="lt-LT"/>
              </w:rPr>
            </w:pPr>
            <w:r w:rsidRPr="0073759A">
              <w:rPr>
                <w:rFonts w:ascii="Times New Roman" w:eastAsia="Calibri" w:hAnsi="Times New Roman" w:cs="Times New Roman"/>
                <w:i/>
                <w:noProof/>
                <w:lang w:val="lt-LT"/>
              </w:rPr>
              <w:t>Moraxella catarrhalis</w:t>
            </w:r>
            <w:r w:rsidR="00935D3B" w:rsidRPr="0073759A">
              <w:rPr>
                <w:rFonts w:ascii="Times New Roman" w:eastAsia="Calibri" w:hAnsi="Times New Roman" w:cs="Times New Roman"/>
                <w:noProof/>
                <w:vertAlign w:val="superscript"/>
                <w:lang w:val="lt-LT"/>
              </w:rPr>
              <w:t>1</w:t>
            </w:r>
          </w:p>
        </w:tc>
        <w:tc>
          <w:tcPr>
            <w:tcW w:w="1336" w:type="pct"/>
            <w:vAlign w:val="center"/>
          </w:tcPr>
          <w:p w14:paraId="62DD4CEA" w14:textId="77777777" w:rsidR="00380513" w:rsidRPr="00157E16" w:rsidRDefault="00380513" w:rsidP="00380513">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0,25 </w:t>
            </w:r>
            <w:r w:rsidRPr="00157E16">
              <w:rPr>
                <w:rFonts w:ascii="Times New Roman" w:eastAsia="Calibri" w:hAnsi="Times New Roman" w:cs="Times New Roman"/>
                <w:noProof/>
                <w:lang w:val="lt-LT"/>
              </w:rPr>
              <w:sym w:font="Symbol" w:char="F06D"/>
            </w:r>
            <w:r w:rsidRPr="00157E16">
              <w:rPr>
                <w:rFonts w:ascii="Times New Roman" w:eastAsia="Calibri" w:hAnsi="Times New Roman" w:cs="Times New Roman"/>
                <w:noProof/>
                <w:lang w:val="lt-LT"/>
              </w:rPr>
              <w:t>g/ml</w:t>
            </w:r>
          </w:p>
        </w:tc>
        <w:tc>
          <w:tcPr>
            <w:tcW w:w="1446" w:type="pct"/>
            <w:vAlign w:val="center"/>
          </w:tcPr>
          <w:p w14:paraId="62DD4CEB" w14:textId="77777777" w:rsidR="00380513" w:rsidRPr="00157E16" w:rsidRDefault="00380513" w:rsidP="00380513">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0,5 </w:t>
            </w:r>
            <w:r w:rsidRPr="00157E16">
              <w:rPr>
                <w:rFonts w:ascii="Times New Roman" w:eastAsia="Calibri" w:hAnsi="Times New Roman" w:cs="Times New Roman"/>
                <w:noProof/>
                <w:lang w:val="lt-LT"/>
              </w:rPr>
              <w:sym w:font="Symbol" w:char="F06D"/>
            </w:r>
            <w:r w:rsidRPr="00157E16">
              <w:rPr>
                <w:rFonts w:ascii="Times New Roman" w:eastAsia="Calibri" w:hAnsi="Times New Roman" w:cs="Times New Roman"/>
                <w:noProof/>
                <w:lang w:val="lt-LT"/>
              </w:rPr>
              <w:t>g/ml</w:t>
            </w:r>
          </w:p>
        </w:tc>
      </w:tr>
      <w:tr w:rsidR="00380513" w:rsidRPr="005D5293" w14:paraId="4EF6664F" w14:textId="77777777" w:rsidTr="00380513">
        <w:trPr>
          <w:trHeight w:val="288"/>
        </w:trPr>
        <w:tc>
          <w:tcPr>
            <w:tcW w:w="2218" w:type="pct"/>
            <w:tcBorders>
              <w:top w:val="single" w:sz="4" w:space="0" w:color="auto"/>
              <w:left w:val="single" w:sz="4" w:space="0" w:color="auto"/>
              <w:bottom w:val="single" w:sz="4" w:space="0" w:color="auto"/>
              <w:right w:val="single" w:sz="4" w:space="0" w:color="auto"/>
            </w:tcBorders>
            <w:vAlign w:val="center"/>
          </w:tcPr>
          <w:p w14:paraId="03260AD6" w14:textId="2BE7DF9D" w:rsidR="00380513" w:rsidRPr="0073759A" w:rsidRDefault="00935D3B" w:rsidP="00380513">
            <w:pPr>
              <w:tabs>
                <w:tab w:val="left" w:pos="720"/>
              </w:tabs>
              <w:spacing w:after="0" w:line="240" w:lineRule="auto"/>
              <w:rPr>
                <w:rFonts w:ascii="Times New Roman" w:eastAsia="Calibri" w:hAnsi="Times New Roman" w:cs="Times New Roman"/>
                <w:i/>
                <w:noProof/>
                <w:lang w:val="lt-LT"/>
              </w:rPr>
            </w:pPr>
            <w:bookmarkStart w:id="10" w:name="_Hlk71285323"/>
            <w:r w:rsidRPr="00521C04">
              <w:rPr>
                <w:rFonts w:ascii="Times New Roman" w:eastAsia="Times New Roman" w:hAnsi="Times New Roman" w:cs="Times New Roman"/>
                <w:i/>
                <w:lang w:val="lt-LT"/>
              </w:rPr>
              <w:t>Helicobacter pylori</w:t>
            </w:r>
          </w:p>
        </w:tc>
        <w:tc>
          <w:tcPr>
            <w:tcW w:w="1336" w:type="pct"/>
            <w:tcBorders>
              <w:top w:val="single" w:sz="4" w:space="0" w:color="auto"/>
              <w:left w:val="single" w:sz="4" w:space="0" w:color="auto"/>
              <w:bottom w:val="single" w:sz="4" w:space="0" w:color="auto"/>
              <w:right w:val="single" w:sz="4" w:space="0" w:color="auto"/>
            </w:tcBorders>
            <w:vAlign w:val="center"/>
          </w:tcPr>
          <w:p w14:paraId="657A59E1" w14:textId="77777777" w:rsidR="00380513" w:rsidRPr="00380513" w:rsidRDefault="00380513" w:rsidP="00380513">
            <w:pPr>
              <w:tabs>
                <w:tab w:val="left" w:pos="720"/>
              </w:tabs>
              <w:spacing w:after="0" w:line="240" w:lineRule="auto"/>
              <w:rPr>
                <w:rFonts w:ascii="Times New Roman" w:eastAsia="Calibri" w:hAnsi="Times New Roman" w:cs="Times New Roman"/>
                <w:noProof/>
                <w:lang w:val="lt-LT"/>
              </w:rPr>
            </w:pPr>
            <w:r w:rsidRPr="00380513">
              <w:rPr>
                <w:rFonts w:ascii="Times New Roman" w:eastAsia="Calibri" w:hAnsi="Times New Roman" w:cs="Times New Roman"/>
                <w:noProof/>
                <w:lang w:val="lt-LT"/>
              </w:rPr>
              <w:t>0,25 </w:t>
            </w:r>
            <w:r w:rsidRPr="00380513">
              <w:rPr>
                <w:rFonts w:ascii="Times New Roman" w:eastAsia="Calibri" w:hAnsi="Times New Roman" w:cs="Times New Roman"/>
                <w:noProof/>
                <w:lang w:val="lt-LT"/>
              </w:rPr>
              <w:sym w:font="Symbol" w:char="F06D"/>
            </w:r>
            <w:r w:rsidRPr="00380513">
              <w:rPr>
                <w:rFonts w:ascii="Times New Roman" w:eastAsia="Calibri" w:hAnsi="Times New Roman" w:cs="Times New Roman"/>
                <w:noProof/>
                <w:lang w:val="lt-LT"/>
              </w:rPr>
              <w:t>g/ml</w:t>
            </w:r>
          </w:p>
        </w:tc>
        <w:tc>
          <w:tcPr>
            <w:tcW w:w="1446" w:type="pct"/>
            <w:tcBorders>
              <w:top w:val="single" w:sz="4" w:space="0" w:color="auto"/>
              <w:left w:val="single" w:sz="4" w:space="0" w:color="auto"/>
              <w:bottom w:val="single" w:sz="4" w:space="0" w:color="auto"/>
              <w:right w:val="single" w:sz="4" w:space="0" w:color="auto"/>
            </w:tcBorders>
            <w:vAlign w:val="center"/>
          </w:tcPr>
          <w:p w14:paraId="21D6F80A" w14:textId="77777777" w:rsidR="00380513" w:rsidRPr="00380513" w:rsidRDefault="00380513" w:rsidP="00380513">
            <w:pPr>
              <w:tabs>
                <w:tab w:val="left" w:pos="720"/>
              </w:tabs>
              <w:spacing w:after="0" w:line="240" w:lineRule="auto"/>
              <w:rPr>
                <w:rFonts w:ascii="Times New Roman" w:eastAsia="Calibri" w:hAnsi="Times New Roman" w:cs="Times New Roman"/>
                <w:noProof/>
                <w:lang w:val="lt-LT"/>
              </w:rPr>
            </w:pPr>
            <w:r w:rsidRPr="00380513">
              <w:rPr>
                <w:rFonts w:ascii="Times New Roman" w:eastAsia="Calibri" w:hAnsi="Times New Roman" w:cs="Times New Roman"/>
                <w:noProof/>
                <w:lang w:val="lt-LT"/>
              </w:rPr>
              <w:t>0,5 </w:t>
            </w:r>
            <w:r w:rsidRPr="00380513">
              <w:rPr>
                <w:rFonts w:ascii="Times New Roman" w:eastAsia="Calibri" w:hAnsi="Times New Roman" w:cs="Times New Roman"/>
                <w:noProof/>
                <w:lang w:val="lt-LT"/>
              </w:rPr>
              <w:sym w:font="Symbol" w:char="F06D"/>
            </w:r>
            <w:r w:rsidRPr="00380513">
              <w:rPr>
                <w:rFonts w:ascii="Times New Roman" w:eastAsia="Calibri" w:hAnsi="Times New Roman" w:cs="Times New Roman"/>
                <w:noProof/>
                <w:lang w:val="lt-LT"/>
              </w:rPr>
              <w:t>g/ml</w:t>
            </w:r>
          </w:p>
        </w:tc>
      </w:tr>
    </w:tbl>
    <w:p w14:paraId="62DD4CED" w14:textId="4ECE9FD4" w:rsidR="00157E16" w:rsidRPr="0073759A" w:rsidRDefault="00935D3B" w:rsidP="0073759A">
      <w:pPr>
        <w:rPr>
          <w:rFonts w:ascii="Times New Roman" w:hAnsi="Times New Roman" w:cs="Times New Roman"/>
          <w:iCs/>
        </w:rPr>
      </w:pPr>
      <w:bookmarkStart w:id="11" w:name="_Hlk71285338"/>
      <w:bookmarkEnd w:id="10"/>
      <w:r w:rsidRPr="00417DDA">
        <w:rPr>
          <w:rFonts w:ascii="Times New Roman" w:hAnsi="Times New Roman" w:cs="Times New Roman"/>
          <w:iCs/>
          <w:vertAlign w:val="superscript"/>
        </w:rPr>
        <w:t>1</w:t>
      </w:r>
      <w:r w:rsidRPr="00417DDA">
        <w:rPr>
          <w:rFonts w:ascii="Times New Roman" w:hAnsi="Times New Roman" w:cs="Times New Roman"/>
          <w:iCs/>
        </w:rPr>
        <w:t>Jautrumas klaritromicinui gali būti nustatomas naudojant eritromiciną.</w:t>
      </w:r>
    </w:p>
    <w:bookmarkEnd w:id="11"/>
    <w:p w14:paraId="62DD4CEF" w14:textId="77777777" w:rsidR="00157E16" w:rsidRPr="00157E16" w:rsidRDefault="00157E16" w:rsidP="00157E16">
      <w:pPr>
        <w:spacing w:after="0" w:line="240" w:lineRule="auto"/>
        <w:jc w:val="both"/>
        <w:rPr>
          <w:rFonts w:ascii="Times New Roman" w:eastAsia="Calibri" w:hAnsi="Times New Roman" w:cs="Times New Roman"/>
          <w:lang w:val="lt-LT" w:eastAsia="lt-LT"/>
        </w:rPr>
      </w:pPr>
    </w:p>
    <w:p w14:paraId="62DD4CF0" w14:textId="77777777" w:rsidR="00157E16" w:rsidRPr="00157E16" w:rsidRDefault="00157E16" w:rsidP="00157E16">
      <w:pPr>
        <w:tabs>
          <w:tab w:val="left" w:pos="567"/>
        </w:tabs>
        <w:spacing w:after="0" w:line="240" w:lineRule="auto"/>
        <w:rPr>
          <w:rFonts w:ascii="Times New Roman" w:eastAsia="Calibri" w:hAnsi="Times New Roman" w:cs="Times New Roman"/>
          <w:bCs/>
          <w:u w:val="single"/>
          <w:lang w:val="lt-LT" w:eastAsia="lt-LT"/>
        </w:rPr>
      </w:pPr>
      <w:r w:rsidRPr="00157E16">
        <w:rPr>
          <w:rFonts w:ascii="Times New Roman" w:eastAsia="Calibri" w:hAnsi="Times New Roman" w:cs="Times New Roman"/>
          <w:bCs/>
          <w:u w:val="single"/>
          <w:lang w:val="lt-LT" w:eastAsia="lt-LT"/>
        </w:rPr>
        <w:t>Mikroorganizmų jautrumas</w:t>
      </w:r>
    </w:p>
    <w:p w14:paraId="62DD4CF1" w14:textId="77777777" w:rsidR="00157E16" w:rsidRPr="00157E16" w:rsidRDefault="00157E16" w:rsidP="00157E16">
      <w:pPr>
        <w:tabs>
          <w:tab w:val="left" w:pos="567"/>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Mikroorganizmų jautrumas priklausomai nuo geografinės vietos ir laiko gali skirtis, todėl reikia susipažinti su vietine informacija apie atsparumą, ypač gydant sunkias užkrečiamąsias ligas. Jeigu </w:t>
      </w:r>
      <w:r w:rsidRPr="00157E16">
        <w:rPr>
          <w:rFonts w:ascii="Times New Roman" w:eastAsia="Calibri" w:hAnsi="Times New Roman" w:cs="Times New Roman"/>
          <w:lang w:val="lt-LT" w:eastAsia="lt-LT"/>
        </w:rPr>
        <w:lastRenderedPageBreak/>
        <w:t>vietinis mikroorganizmų atsparumas yra toks, kad preparato veiksmingumas nors tik kai kurių užkrečiamųjų ligų atveju yra abejotinas, reikia kreiptis patarimo į ekspertą.</w:t>
      </w:r>
    </w:p>
    <w:p w14:paraId="62DD4CF2" w14:textId="77777777" w:rsidR="00157E16" w:rsidRPr="00157E16" w:rsidRDefault="00157E16" w:rsidP="00157E16">
      <w:pPr>
        <w:tabs>
          <w:tab w:val="left" w:pos="567"/>
        </w:tabs>
        <w:spacing w:after="0" w:line="240" w:lineRule="auto"/>
        <w:rPr>
          <w:rFonts w:ascii="Times New Roman" w:eastAsia="Calibri" w:hAnsi="Times New Roman" w:cs="Times New Roman"/>
          <w:lang w:val="lt-LT" w:eastAsia="lt-LT"/>
        </w:rPr>
      </w:pPr>
    </w:p>
    <w:p w14:paraId="62DD4CF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Klaritromicinas labai gerai veikia prieš daugelį aerobų, anaerobų, gram teigiamų, gram neigiamų ir rūgštims atsparių bakterijų.</w:t>
      </w:r>
    </w:p>
    <w:p w14:paraId="62DD4CF4" w14:textId="77777777" w:rsidR="00157E16" w:rsidRPr="00157E16" w:rsidRDefault="00157E16" w:rsidP="00157E16">
      <w:pPr>
        <w:tabs>
          <w:tab w:val="left" w:pos="567"/>
        </w:tabs>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lang w:val="lt-LT" w:eastAsia="lt-LT"/>
        </w:rPr>
        <w:t xml:space="preserve">14(R)- hidroksi- klaritromicino aktyvumas prieš </w:t>
      </w:r>
      <w:r w:rsidRPr="00157E16">
        <w:rPr>
          <w:rFonts w:ascii="Times New Roman" w:eastAsia="Calibri" w:hAnsi="Times New Roman" w:cs="Times New Roman"/>
          <w:i/>
          <w:lang w:val="lt-LT" w:eastAsia="lt-LT"/>
        </w:rPr>
        <w:t>Haemophilus influenzae</w:t>
      </w:r>
      <w:r w:rsidRPr="00157E16">
        <w:rPr>
          <w:rFonts w:ascii="Times New Roman" w:eastAsia="Calibri" w:hAnsi="Times New Roman" w:cs="Times New Roman"/>
          <w:lang w:val="lt-LT" w:eastAsia="lt-LT"/>
        </w:rPr>
        <w:t xml:space="preserve"> yra didesnis nei klaritromicino. </w:t>
      </w:r>
      <w:r w:rsidRPr="00157E16">
        <w:rPr>
          <w:rFonts w:ascii="Times New Roman" w:eastAsia="Calibri" w:hAnsi="Times New Roman" w:cs="Times New Roman"/>
          <w:i/>
          <w:lang w:val="lt-LT" w:eastAsia="lt-LT"/>
        </w:rPr>
        <w:t>In vitro</w:t>
      </w:r>
      <w:r w:rsidRPr="00157E16">
        <w:rPr>
          <w:rFonts w:ascii="Times New Roman" w:eastAsia="Calibri" w:hAnsi="Times New Roman" w:cs="Times New Roman"/>
          <w:lang w:val="lt-LT" w:eastAsia="lt-LT"/>
        </w:rPr>
        <w:t xml:space="preserve"> atlikti tyrimai leidžia manyti, kad 14(R)- hidroksi- klaritromicinas ir pirminė molekulė sustiprina poveikį prieš </w:t>
      </w:r>
      <w:r w:rsidRPr="00157E16">
        <w:rPr>
          <w:rFonts w:ascii="Times New Roman" w:eastAsia="Calibri" w:hAnsi="Times New Roman" w:cs="Times New Roman"/>
          <w:i/>
          <w:lang w:val="lt-LT" w:eastAsia="lt-LT"/>
        </w:rPr>
        <w:t>H. influenzae.</w:t>
      </w:r>
    </w:p>
    <w:p w14:paraId="62DD4CF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CF6"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Paprastai</w:t>
      </w:r>
      <w:r w:rsidRPr="00157E16">
        <w:rPr>
          <w:rFonts w:ascii="Times New Roman" w:eastAsia="Calibri" w:hAnsi="Times New Roman" w:cs="Times New Roman"/>
          <w:i/>
          <w:lang w:val="lt-LT" w:eastAsia="lt-LT"/>
        </w:rPr>
        <w:t xml:space="preserve"> in vitro </w:t>
      </w:r>
      <w:r w:rsidRPr="00157E16">
        <w:rPr>
          <w:rFonts w:ascii="Times New Roman" w:eastAsia="Calibri" w:hAnsi="Times New Roman" w:cs="Times New Roman"/>
          <w:lang w:val="lt-LT" w:eastAsia="lt-LT"/>
        </w:rPr>
        <w:t>KLACID 250 mg plėvele dengtos tabletės aktyviai veikia toliau išvardytus mikroorganizmus.</w:t>
      </w:r>
    </w:p>
    <w:p w14:paraId="62DD4CF7" w14:textId="77777777" w:rsidR="00157E16" w:rsidRPr="00157E16" w:rsidRDefault="00157E16" w:rsidP="00157E16">
      <w:pPr>
        <w:spacing w:after="0" w:line="240" w:lineRule="auto"/>
        <w:jc w:val="both"/>
        <w:rPr>
          <w:rFonts w:ascii="Times New Roman" w:eastAsia="Calibri" w:hAnsi="Times New Roman" w:cs="Times New Roman"/>
          <w:lang w:val="lt-LT" w:eastAsia="lt-LT"/>
        </w:rPr>
      </w:pP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157E16" w:rsidRPr="00157E16" w14:paraId="62DD4CF9" w14:textId="77777777" w:rsidTr="00157E16">
        <w:trPr>
          <w:cantSplit/>
        </w:trPr>
        <w:tc>
          <w:tcPr>
            <w:tcW w:w="9070" w:type="dxa"/>
          </w:tcPr>
          <w:p w14:paraId="62DD4CF8"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b/>
                <w:bCs/>
                <w:lang w:val="lt-LT" w:eastAsia="lt-LT"/>
              </w:rPr>
              <w:t>Mikrobų rūšys</w:t>
            </w:r>
          </w:p>
        </w:tc>
      </w:tr>
      <w:tr w:rsidR="00157E16" w:rsidRPr="00157E16" w14:paraId="62DD4CFB" w14:textId="77777777" w:rsidTr="00157E16">
        <w:trPr>
          <w:cantSplit/>
        </w:trPr>
        <w:tc>
          <w:tcPr>
            <w:tcW w:w="9070" w:type="dxa"/>
          </w:tcPr>
          <w:p w14:paraId="62DD4CFA" w14:textId="77777777" w:rsidR="00157E16" w:rsidRPr="00157E16" w:rsidRDefault="00157E16" w:rsidP="00157E16">
            <w:pPr>
              <w:spacing w:after="0" w:line="240" w:lineRule="auto"/>
              <w:rPr>
                <w:rFonts w:ascii="Times New Roman" w:eastAsia="Calibri" w:hAnsi="Times New Roman" w:cs="Times New Roman"/>
                <w:b/>
                <w:bCs/>
                <w:lang w:val="lt-LT" w:eastAsia="lt-LT"/>
              </w:rPr>
            </w:pPr>
          </w:p>
        </w:tc>
      </w:tr>
      <w:tr w:rsidR="00157E16" w:rsidRPr="00157E16" w14:paraId="62DD4CFD" w14:textId="77777777" w:rsidTr="00157E16">
        <w:trPr>
          <w:cantSplit/>
        </w:trPr>
        <w:tc>
          <w:tcPr>
            <w:tcW w:w="9070" w:type="dxa"/>
          </w:tcPr>
          <w:p w14:paraId="62DD4CFC"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b/>
                <w:bCs/>
                <w:lang w:val="lt-LT" w:eastAsia="lt-LT"/>
              </w:rPr>
              <w:t>JAUTRŪS</w:t>
            </w:r>
          </w:p>
        </w:tc>
      </w:tr>
      <w:tr w:rsidR="00157E16" w:rsidRPr="00157E16" w14:paraId="62DD4CFF" w14:textId="77777777" w:rsidTr="00157E16">
        <w:trPr>
          <w:cantSplit/>
        </w:trPr>
        <w:tc>
          <w:tcPr>
            <w:tcW w:w="9070" w:type="dxa"/>
          </w:tcPr>
          <w:p w14:paraId="62DD4CFE"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b/>
                <w:bCs/>
                <w:lang w:val="lt-LT" w:eastAsia="lt-LT"/>
              </w:rPr>
              <w:t>Gram teigiami aerobai</w:t>
            </w:r>
          </w:p>
        </w:tc>
      </w:tr>
      <w:tr w:rsidR="00157E16" w:rsidRPr="00157E16" w14:paraId="62DD4D05" w14:textId="77777777" w:rsidTr="00157E16">
        <w:trPr>
          <w:cantSplit/>
        </w:trPr>
        <w:tc>
          <w:tcPr>
            <w:tcW w:w="9070" w:type="dxa"/>
          </w:tcPr>
          <w:p w14:paraId="62DD4D00"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Listeria monocytogenes</w:t>
            </w:r>
          </w:p>
          <w:p w14:paraId="62DD4D01"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Clostridium perfringens</w:t>
            </w:r>
          </w:p>
          <w:p w14:paraId="62DD4D02"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Peptococcus niger</w:t>
            </w:r>
          </w:p>
          <w:p w14:paraId="62DD4D03"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Proprionibacterium acnes</w:t>
            </w:r>
          </w:p>
          <w:p w14:paraId="62DD4D04"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i/>
                <w:lang w:val="lt-LT" w:eastAsia="lt-LT"/>
              </w:rPr>
              <w:t>F grupės Streptococcus</w:t>
            </w:r>
          </w:p>
        </w:tc>
      </w:tr>
      <w:tr w:rsidR="00157E16" w:rsidRPr="00157E16" w14:paraId="62DD4D07" w14:textId="77777777" w:rsidTr="00157E16">
        <w:trPr>
          <w:cantSplit/>
        </w:trPr>
        <w:tc>
          <w:tcPr>
            <w:tcW w:w="9070" w:type="dxa"/>
          </w:tcPr>
          <w:p w14:paraId="62DD4D06" w14:textId="77777777" w:rsidR="00157E16" w:rsidRPr="00157E16" w:rsidRDefault="00157E16" w:rsidP="00157E16">
            <w:pPr>
              <w:spacing w:after="0" w:line="240" w:lineRule="auto"/>
              <w:rPr>
                <w:rFonts w:ascii="Times New Roman" w:eastAsia="Calibri" w:hAnsi="Times New Roman" w:cs="Times New Roman"/>
                <w:b/>
                <w:bCs/>
                <w:lang w:val="lt-LT" w:eastAsia="lt-LT"/>
              </w:rPr>
            </w:pPr>
          </w:p>
        </w:tc>
      </w:tr>
      <w:tr w:rsidR="00157E16" w:rsidRPr="00157E16" w14:paraId="62DD4D09" w14:textId="77777777" w:rsidTr="00157E16">
        <w:trPr>
          <w:cantSplit/>
        </w:trPr>
        <w:tc>
          <w:tcPr>
            <w:tcW w:w="9070" w:type="dxa"/>
          </w:tcPr>
          <w:p w14:paraId="62DD4D08"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b/>
                <w:bCs/>
                <w:lang w:val="lt-LT" w:eastAsia="lt-LT"/>
              </w:rPr>
              <w:t>Gram-neigiami aerobai</w:t>
            </w:r>
          </w:p>
        </w:tc>
      </w:tr>
      <w:tr w:rsidR="00157E16" w:rsidRPr="00157E16" w14:paraId="62DD4D0F" w14:textId="77777777" w:rsidTr="00157E16">
        <w:trPr>
          <w:cantSplit/>
        </w:trPr>
        <w:tc>
          <w:tcPr>
            <w:tcW w:w="9070" w:type="dxa"/>
          </w:tcPr>
          <w:p w14:paraId="62DD4D0A"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Bordetella pertussis</w:t>
            </w:r>
          </w:p>
          <w:p w14:paraId="62DD4D0B"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Haemophilus influenzae§</w:t>
            </w:r>
          </w:p>
          <w:p w14:paraId="62DD4D0C"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Legionella pneumophila</w:t>
            </w:r>
          </w:p>
          <w:p w14:paraId="62DD4D0D"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Moraxella catarrhalis</w:t>
            </w:r>
          </w:p>
          <w:p w14:paraId="62DD4D0E"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i/>
                <w:lang w:val="lt-LT" w:eastAsia="lt-LT"/>
              </w:rPr>
              <w:t>Pasteurella multocida</w:t>
            </w:r>
          </w:p>
        </w:tc>
      </w:tr>
      <w:tr w:rsidR="00157E16" w:rsidRPr="00157E16" w14:paraId="62DD4D11" w14:textId="77777777" w:rsidTr="00157E16">
        <w:trPr>
          <w:cantSplit/>
        </w:trPr>
        <w:tc>
          <w:tcPr>
            <w:tcW w:w="9070" w:type="dxa"/>
          </w:tcPr>
          <w:p w14:paraId="62DD4D10" w14:textId="77777777" w:rsidR="00157E16" w:rsidRPr="00157E16" w:rsidRDefault="00157E16" w:rsidP="00157E16">
            <w:pPr>
              <w:spacing w:after="0" w:line="240" w:lineRule="auto"/>
              <w:rPr>
                <w:rFonts w:ascii="Times New Roman" w:eastAsia="Calibri" w:hAnsi="Times New Roman" w:cs="Times New Roman"/>
                <w:b/>
                <w:bCs/>
                <w:lang w:val="lt-LT" w:eastAsia="lt-LT"/>
              </w:rPr>
            </w:pPr>
          </w:p>
        </w:tc>
      </w:tr>
      <w:tr w:rsidR="00157E16" w:rsidRPr="00157E16" w14:paraId="62DD4D13" w14:textId="77777777" w:rsidTr="00157E16">
        <w:trPr>
          <w:cantSplit/>
        </w:trPr>
        <w:tc>
          <w:tcPr>
            <w:tcW w:w="9070" w:type="dxa"/>
          </w:tcPr>
          <w:p w14:paraId="62DD4D12"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b/>
                <w:bCs/>
                <w:lang w:val="lt-LT" w:eastAsia="lt-LT"/>
              </w:rPr>
              <w:t>Kiti</w:t>
            </w:r>
          </w:p>
        </w:tc>
      </w:tr>
      <w:tr w:rsidR="00157E16" w:rsidRPr="00157E16" w14:paraId="62DD4D1E" w14:textId="77777777" w:rsidTr="00157E16">
        <w:trPr>
          <w:cantSplit/>
        </w:trPr>
        <w:tc>
          <w:tcPr>
            <w:tcW w:w="9070" w:type="dxa"/>
          </w:tcPr>
          <w:p w14:paraId="62DD4D14"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Borrelia burgdorferi</w:t>
            </w:r>
          </w:p>
          <w:p w14:paraId="62DD4D15"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Chlamydia pneumoniae (TWAR)</w:t>
            </w:r>
          </w:p>
          <w:p w14:paraId="62DD4D16"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Chlamydia trachomatis</w:t>
            </w:r>
          </w:p>
          <w:p w14:paraId="62DD4D17"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Mycobacterium avium</w:t>
            </w:r>
          </w:p>
          <w:p w14:paraId="62DD4D18"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Mycobacterium chelonae</w:t>
            </w:r>
          </w:p>
          <w:p w14:paraId="62DD4D19"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Mycobacterium fortuitum</w:t>
            </w:r>
          </w:p>
          <w:p w14:paraId="62DD4D1A"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Mycobacterium intracellulare</w:t>
            </w:r>
          </w:p>
          <w:p w14:paraId="62DD4D1B"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Mycobacterium kansasii</w:t>
            </w:r>
          </w:p>
          <w:p w14:paraId="62DD4D1C"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Mycobacterium leprae</w:t>
            </w:r>
          </w:p>
          <w:p w14:paraId="62DD4D1D"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i/>
                <w:lang w:val="lt-LT" w:eastAsia="lt-LT"/>
              </w:rPr>
              <w:t>Mycoplasma pneumoniae</w:t>
            </w:r>
          </w:p>
        </w:tc>
      </w:tr>
      <w:tr w:rsidR="00157E16" w:rsidRPr="00157E16" w14:paraId="62DD4D20" w14:textId="77777777" w:rsidTr="00157E16">
        <w:trPr>
          <w:cantSplit/>
        </w:trPr>
        <w:tc>
          <w:tcPr>
            <w:tcW w:w="9070" w:type="dxa"/>
          </w:tcPr>
          <w:p w14:paraId="62DD4D1F" w14:textId="77777777" w:rsidR="00157E16" w:rsidRPr="00157E16" w:rsidRDefault="00157E16" w:rsidP="00157E16">
            <w:pPr>
              <w:spacing w:after="0" w:line="240" w:lineRule="auto"/>
              <w:rPr>
                <w:rFonts w:ascii="Times New Roman" w:eastAsia="Calibri" w:hAnsi="Times New Roman" w:cs="Times New Roman"/>
                <w:b/>
                <w:bCs/>
                <w:lang w:val="lt-LT" w:eastAsia="lt-LT"/>
              </w:rPr>
            </w:pPr>
          </w:p>
        </w:tc>
      </w:tr>
      <w:tr w:rsidR="00157E16" w:rsidRPr="00157E16" w14:paraId="62DD4D22" w14:textId="77777777" w:rsidTr="00157E16">
        <w:trPr>
          <w:cantSplit/>
        </w:trPr>
        <w:tc>
          <w:tcPr>
            <w:tcW w:w="9070" w:type="dxa"/>
          </w:tcPr>
          <w:p w14:paraId="62DD4D21"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b/>
                <w:lang w:val="lt-LT" w:eastAsia="lt-LT"/>
              </w:rPr>
              <w:t>ATSPARŪS</w:t>
            </w:r>
          </w:p>
        </w:tc>
      </w:tr>
      <w:tr w:rsidR="00157E16" w:rsidRPr="00157E16" w14:paraId="62DD4D24" w14:textId="77777777" w:rsidTr="00157E16">
        <w:trPr>
          <w:cantSplit/>
        </w:trPr>
        <w:tc>
          <w:tcPr>
            <w:tcW w:w="9070" w:type="dxa"/>
          </w:tcPr>
          <w:p w14:paraId="62DD4D23"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b/>
                <w:bCs/>
                <w:lang w:val="lt-LT" w:eastAsia="lt-LT"/>
              </w:rPr>
              <w:t>Gram neigiami aerobai</w:t>
            </w:r>
          </w:p>
        </w:tc>
      </w:tr>
      <w:tr w:rsidR="00157E16" w:rsidRPr="00157E16" w14:paraId="62DD4D27" w14:textId="77777777" w:rsidTr="00157E16">
        <w:trPr>
          <w:cantSplit/>
        </w:trPr>
        <w:tc>
          <w:tcPr>
            <w:tcW w:w="9070" w:type="dxa"/>
          </w:tcPr>
          <w:p w14:paraId="62DD4D25"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Enterobacteriaceae</w:t>
            </w:r>
          </w:p>
          <w:p w14:paraId="62DD4D26"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lang w:val="lt-LT" w:eastAsia="lt-LT"/>
              </w:rPr>
              <w:t>Laktozės nefermentuojančios Gram neigiamos lazdelės</w:t>
            </w:r>
          </w:p>
        </w:tc>
      </w:tr>
      <w:tr w:rsidR="00157E16" w:rsidRPr="00157E16" w14:paraId="62DD4D29" w14:textId="77777777" w:rsidTr="00157E16">
        <w:trPr>
          <w:cantSplit/>
        </w:trPr>
        <w:tc>
          <w:tcPr>
            <w:tcW w:w="9070" w:type="dxa"/>
          </w:tcPr>
          <w:p w14:paraId="62DD4D28" w14:textId="77777777" w:rsidR="00157E16" w:rsidRPr="00157E16" w:rsidRDefault="00157E16" w:rsidP="00157E16">
            <w:pPr>
              <w:spacing w:after="0" w:line="240" w:lineRule="auto"/>
              <w:rPr>
                <w:rFonts w:ascii="Times New Roman" w:eastAsia="Calibri" w:hAnsi="Times New Roman" w:cs="Times New Roman"/>
                <w:b/>
                <w:bCs/>
                <w:lang w:val="lt-LT" w:eastAsia="lt-LT"/>
              </w:rPr>
            </w:pPr>
          </w:p>
        </w:tc>
      </w:tr>
      <w:tr w:rsidR="00157E16" w:rsidRPr="00157E16" w14:paraId="62DD4D2B" w14:textId="77777777" w:rsidTr="00157E16">
        <w:trPr>
          <w:cantSplit/>
        </w:trPr>
        <w:tc>
          <w:tcPr>
            <w:tcW w:w="9070" w:type="dxa"/>
          </w:tcPr>
          <w:p w14:paraId="62DD4D2A"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b/>
                <w:bCs/>
                <w:lang w:val="lt-LT" w:eastAsia="lt-LT"/>
              </w:rPr>
              <w:t xml:space="preserve">ORGANIZMAI, KURIŲ ĮGYTAS ATSPARUMAS GALI SUKELTI PROBLEMŲ# </w:t>
            </w:r>
          </w:p>
        </w:tc>
      </w:tr>
      <w:tr w:rsidR="00157E16" w:rsidRPr="00157E16" w14:paraId="62DD4D2D" w14:textId="77777777" w:rsidTr="00157E16">
        <w:trPr>
          <w:cantSplit/>
        </w:trPr>
        <w:tc>
          <w:tcPr>
            <w:tcW w:w="9070" w:type="dxa"/>
          </w:tcPr>
          <w:p w14:paraId="62DD4D2C"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b/>
                <w:bCs/>
                <w:lang w:val="lt-LT" w:eastAsia="lt-LT"/>
              </w:rPr>
              <w:t>Gram teigiami aerobai</w:t>
            </w:r>
          </w:p>
        </w:tc>
      </w:tr>
      <w:tr w:rsidR="00157E16" w:rsidRPr="00157E16" w14:paraId="62DD4D34" w14:textId="77777777" w:rsidTr="00157E16">
        <w:trPr>
          <w:cantSplit/>
        </w:trPr>
        <w:tc>
          <w:tcPr>
            <w:tcW w:w="9070" w:type="dxa"/>
          </w:tcPr>
          <w:p w14:paraId="62DD4D2E"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i/>
                <w:lang w:val="lt-LT" w:eastAsia="lt-LT"/>
              </w:rPr>
              <w:t>Staphylococcus aureus</w:t>
            </w:r>
            <w:r w:rsidRPr="00157E16">
              <w:rPr>
                <w:rFonts w:ascii="Times New Roman" w:eastAsia="Calibri" w:hAnsi="Times New Roman" w:cs="Times New Roman"/>
                <w:lang w:val="lt-LT" w:eastAsia="lt-LT"/>
              </w:rPr>
              <w:t xml:space="preserve"> (atsparus arba jautrus* meticilinui) +</w:t>
            </w:r>
          </w:p>
          <w:p w14:paraId="62DD4D2F"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i/>
                <w:lang w:val="lt-LT" w:eastAsia="lt-LT"/>
              </w:rPr>
              <w:t>Staphylococcus</w:t>
            </w:r>
            <w:r w:rsidRPr="00157E16">
              <w:rPr>
                <w:rFonts w:ascii="Times New Roman" w:eastAsia="Calibri" w:hAnsi="Times New Roman" w:cs="Times New Roman"/>
                <w:lang w:val="lt-LT" w:eastAsia="lt-LT"/>
              </w:rPr>
              <w:t xml:space="preserve"> koagulazei neigiamas+</w:t>
            </w:r>
          </w:p>
          <w:p w14:paraId="62DD4D30"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Streptococcus pneumoniae*+</w:t>
            </w:r>
          </w:p>
          <w:p w14:paraId="62DD4D31"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Streptococcus pyogenes*</w:t>
            </w:r>
          </w:p>
          <w:p w14:paraId="62DD4D3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i/>
                <w:lang w:val="lt-LT" w:eastAsia="lt-LT"/>
              </w:rPr>
              <w:t>Streptoccoccus</w:t>
            </w:r>
            <w:r w:rsidRPr="00157E16">
              <w:rPr>
                <w:rFonts w:ascii="Times New Roman" w:eastAsia="Calibri" w:hAnsi="Times New Roman" w:cs="Times New Roman"/>
                <w:lang w:val="lt-LT" w:eastAsia="lt-LT"/>
              </w:rPr>
              <w:t xml:space="preserve"> B, C, G grupės</w:t>
            </w:r>
          </w:p>
          <w:p w14:paraId="62DD4D33"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i/>
                <w:lang w:val="lt-LT" w:eastAsia="lt-LT"/>
              </w:rPr>
              <w:t>Streptococcus spp</w:t>
            </w:r>
            <w:r w:rsidRPr="00157E16">
              <w:rPr>
                <w:rFonts w:ascii="Times New Roman" w:eastAsia="Calibri" w:hAnsi="Times New Roman" w:cs="Times New Roman"/>
                <w:lang w:val="lt-LT" w:eastAsia="lt-LT"/>
              </w:rPr>
              <w:t>.</w:t>
            </w:r>
          </w:p>
        </w:tc>
      </w:tr>
      <w:tr w:rsidR="00157E16" w:rsidRPr="00157E16" w14:paraId="62DD4D36" w14:textId="77777777" w:rsidTr="00157E16">
        <w:trPr>
          <w:cantSplit/>
        </w:trPr>
        <w:tc>
          <w:tcPr>
            <w:tcW w:w="9070" w:type="dxa"/>
          </w:tcPr>
          <w:p w14:paraId="62DD4D35" w14:textId="77777777" w:rsidR="00157E16" w:rsidRPr="00157E16" w:rsidRDefault="00157E16" w:rsidP="00157E16">
            <w:pPr>
              <w:spacing w:after="0" w:line="240" w:lineRule="auto"/>
              <w:rPr>
                <w:rFonts w:ascii="Times New Roman" w:eastAsia="Calibri" w:hAnsi="Times New Roman" w:cs="Times New Roman"/>
                <w:b/>
                <w:bCs/>
                <w:lang w:val="lt-LT" w:eastAsia="lt-LT"/>
              </w:rPr>
            </w:pPr>
          </w:p>
        </w:tc>
      </w:tr>
      <w:tr w:rsidR="00157E16" w:rsidRPr="00157E16" w14:paraId="62DD4D39" w14:textId="77777777" w:rsidTr="00157E16">
        <w:trPr>
          <w:cantSplit/>
        </w:trPr>
        <w:tc>
          <w:tcPr>
            <w:tcW w:w="9070" w:type="dxa"/>
          </w:tcPr>
          <w:p w14:paraId="62DD4D3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38"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lang w:val="lt-LT" w:eastAsia="lt-LT"/>
              </w:rPr>
              <w:t>* rūšys prieš kurias jautrumas buvo nustatytas klinikinių tyrimų metu (jei buvo jautrios )</w:t>
            </w:r>
          </w:p>
        </w:tc>
      </w:tr>
      <w:tr w:rsidR="00157E16" w:rsidRPr="00157E16" w14:paraId="62DD4D3B" w14:textId="77777777" w:rsidTr="00157E16">
        <w:trPr>
          <w:cantSplit/>
        </w:trPr>
        <w:tc>
          <w:tcPr>
            <w:tcW w:w="9070" w:type="dxa"/>
          </w:tcPr>
          <w:p w14:paraId="62DD4D3A"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lang w:val="lt-LT" w:eastAsia="lt-LT"/>
              </w:rPr>
              <w:t xml:space="preserve">§ nustatyti atskaitos taškai makrolidams ir susijusiems antibiotikams turi tarpinį poveikį „wild“ tipo </w:t>
            </w:r>
            <w:r w:rsidRPr="00157E16">
              <w:rPr>
                <w:rFonts w:ascii="Times New Roman" w:eastAsia="Calibri" w:hAnsi="Times New Roman" w:cs="Times New Roman"/>
                <w:i/>
                <w:lang w:val="lt-LT" w:eastAsia="lt-LT"/>
              </w:rPr>
              <w:t>H.influenzae</w:t>
            </w:r>
            <w:r w:rsidRPr="00157E16">
              <w:rPr>
                <w:rFonts w:ascii="Times New Roman" w:eastAsia="Calibri" w:hAnsi="Times New Roman" w:cs="Times New Roman"/>
                <w:lang w:val="lt-LT" w:eastAsia="lt-LT"/>
              </w:rPr>
              <w:t>.</w:t>
            </w:r>
          </w:p>
        </w:tc>
      </w:tr>
      <w:tr w:rsidR="00157E16" w:rsidRPr="00157E16" w14:paraId="62DD4D3D" w14:textId="77777777" w:rsidTr="00157E16">
        <w:trPr>
          <w:cantSplit/>
        </w:trPr>
        <w:tc>
          <w:tcPr>
            <w:tcW w:w="9070" w:type="dxa"/>
          </w:tcPr>
          <w:p w14:paraId="62DD4D3C"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lang w:val="lt-LT" w:eastAsia="lt-LT"/>
              </w:rPr>
              <w:t>+ rūšys, kurioms buvo nustatytas didelis atsparumas (t.y. didesnis nei 50 %) vienoje ar keliose ES vietose/šalyse/regionuose</w:t>
            </w:r>
          </w:p>
        </w:tc>
      </w:tr>
      <w:tr w:rsidR="00157E16" w:rsidRPr="00157E16" w14:paraId="62DD4D3F" w14:textId="77777777" w:rsidTr="00157E16">
        <w:trPr>
          <w:cantSplit/>
        </w:trPr>
        <w:tc>
          <w:tcPr>
            <w:tcW w:w="9070" w:type="dxa"/>
          </w:tcPr>
          <w:p w14:paraId="62DD4D3E" w14:textId="77777777" w:rsidR="00157E16" w:rsidRPr="00157E16" w:rsidRDefault="00157E16" w:rsidP="00157E16">
            <w:pPr>
              <w:spacing w:after="0" w:line="240" w:lineRule="auto"/>
              <w:rPr>
                <w:rFonts w:ascii="Times New Roman" w:eastAsia="Calibri" w:hAnsi="Times New Roman" w:cs="Times New Roman"/>
                <w:b/>
                <w:bCs/>
                <w:lang w:val="lt-LT" w:eastAsia="lt-LT"/>
              </w:rPr>
            </w:pPr>
            <w:r w:rsidRPr="00157E16">
              <w:rPr>
                <w:rFonts w:ascii="Times New Roman" w:eastAsia="Calibri" w:hAnsi="Times New Roman" w:cs="Times New Roman"/>
                <w:lang w:val="lt-LT" w:eastAsia="lt-LT"/>
              </w:rPr>
              <w:t>#</w:t>
            </w:r>
            <w:r w:rsidRPr="00157E16">
              <w:rPr>
                <w:rFonts w:ascii="Times New Roman" w:eastAsia="Calibri" w:hAnsi="Times New Roman" w:cs="Times New Roman"/>
                <w:b/>
                <w:bCs/>
                <w:lang w:val="lt-LT" w:eastAsia="lt-LT"/>
              </w:rPr>
              <w:t xml:space="preserve"> </w:t>
            </w:r>
            <w:r w:rsidRPr="00157E16">
              <w:rPr>
                <w:rFonts w:ascii="Times New Roman" w:eastAsia="Calibri" w:hAnsi="Times New Roman" w:cs="Times New Roman"/>
                <w:lang w:val="lt-LT" w:eastAsia="lt-LT"/>
              </w:rPr>
              <w:t>≥ 10 % atsparumas bent vienoje ES šalyje</w:t>
            </w:r>
          </w:p>
        </w:tc>
      </w:tr>
      <w:tr w:rsidR="00157E16" w:rsidRPr="00157E16" w14:paraId="62DD4D41" w14:textId="77777777" w:rsidTr="00157E16">
        <w:trPr>
          <w:cantSplit/>
        </w:trPr>
        <w:tc>
          <w:tcPr>
            <w:tcW w:w="9070" w:type="dxa"/>
          </w:tcPr>
          <w:p w14:paraId="62DD4D40" w14:textId="77777777" w:rsidR="00157E16" w:rsidRPr="00157E16" w:rsidRDefault="00157E16" w:rsidP="00157E16">
            <w:pPr>
              <w:spacing w:after="0" w:line="240" w:lineRule="auto"/>
              <w:rPr>
                <w:rFonts w:ascii="Times New Roman" w:eastAsia="Calibri" w:hAnsi="Times New Roman" w:cs="Times New Roman"/>
                <w:b/>
                <w:bCs/>
                <w:lang w:val="lt-LT" w:eastAsia="lt-LT"/>
              </w:rPr>
            </w:pPr>
          </w:p>
        </w:tc>
      </w:tr>
    </w:tbl>
    <w:p w14:paraId="62DD4D4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43" w14:textId="77777777" w:rsidR="00157E16" w:rsidRPr="00157E16" w:rsidRDefault="00157E16" w:rsidP="00157E16">
      <w:pPr>
        <w:spacing w:after="0" w:line="240" w:lineRule="auto"/>
        <w:rPr>
          <w:rFonts w:ascii="Times New Roman" w:eastAsia="Calibri" w:hAnsi="Times New Roman" w:cs="Times New Roman"/>
          <w:u w:val="single"/>
          <w:lang w:val="lt-LT" w:eastAsia="lt-LT"/>
        </w:rPr>
      </w:pPr>
      <w:r w:rsidRPr="00157E16">
        <w:rPr>
          <w:rFonts w:ascii="Times New Roman" w:eastAsia="Calibri" w:hAnsi="Times New Roman" w:cs="Times New Roman"/>
          <w:u w:val="single"/>
          <w:lang w:val="lt-LT" w:eastAsia="lt-LT"/>
        </w:rPr>
        <w:t>Atsparumo mechanizmas</w:t>
      </w:r>
    </w:p>
    <w:p w14:paraId="62DD4D4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Įgytas makrolidų atsparumas </w:t>
      </w:r>
      <w:r w:rsidRPr="00157E16">
        <w:rPr>
          <w:rFonts w:ascii="Times New Roman" w:eastAsia="Calibri" w:hAnsi="Times New Roman" w:cs="Times New Roman"/>
          <w:i/>
          <w:lang w:val="lt-LT" w:eastAsia="lt-LT"/>
        </w:rPr>
        <w:t>S. pneumoniae</w:t>
      </w:r>
      <w:r w:rsidRPr="00157E16">
        <w:rPr>
          <w:rFonts w:ascii="Times New Roman" w:eastAsia="Calibri" w:hAnsi="Times New Roman" w:cs="Times New Roman"/>
          <w:lang w:val="lt-LT" w:eastAsia="lt-LT"/>
        </w:rPr>
        <w:t xml:space="preserve">, </w:t>
      </w:r>
      <w:r w:rsidRPr="00157E16">
        <w:rPr>
          <w:rFonts w:ascii="Times New Roman" w:eastAsia="Calibri" w:hAnsi="Times New Roman" w:cs="Times New Roman"/>
          <w:i/>
          <w:lang w:val="lt-LT" w:eastAsia="lt-LT"/>
        </w:rPr>
        <w:t>S. pyogenes</w:t>
      </w:r>
      <w:r w:rsidRPr="00157E16">
        <w:rPr>
          <w:rFonts w:ascii="Times New Roman" w:eastAsia="Calibri" w:hAnsi="Times New Roman" w:cs="Times New Roman"/>
          <w:lang w:val="lt-LT" w:eastAsia="lt-LT"/>
        </w:rPr>
        <w:t xml:space="preserve"> ir </w:t>
      </w:r>
      <w:r w:rsidRPr="00157E16">
        <w:rPr>
          <w:rFonts w:ascii="Times New Roman" w:eastAsia="Calibri" w:hAnsi="Times New Roman" w:cs="Times New Roman"/>
          <w:i/>
          <w:lang w:val="lt-LT" w:eastAsia="lt-LT"/>
        </w:rPr>
        <w:t>S. aureus</w:t>
      </w:r>
      <w:r w:rsidRPr="00157E16">
        <w:rPr>
          <w:rFonts w:ascii="Times New Roman" w:eastAsia="Calibri" w:hAnsi="Times New Roman" w:cs="Times New Roman"/>
          <w:lang w:val="lt-LT" w:eastAsia="lt-LT"/>
        </w:rPr>
        <w:t xml:space="preserve"> yra sąlygotas vieno iš dviejų mechanizmų (t.y. </w:t>
      </w:r>
      <w:r w:rsidRPr="00157E16">
        <w:rPr>
          <w:rFonts w:ascii="Times New Roman" w:eastAsia="Calibri" w:hAnsi="Times New Roman" w:cs="Times New Roman"/>
          <w:i/>
          <w:lang w:val="lt-LT" w:eastAsia="lt-LT"/>
        </w:rPr>
        <w:t>erm</w:t>
      </w:r>
      <w:r w:rsidRPr="00157E16">
        <w:rPr>
          <w:rFonts w:ascii="Times New Roman" w:eastAsia="Calibri" w:hAnsi="Times New Roman" w:cs="Times New Roman"/>
          <w:lang w:val="lt-LT" w:eastAsia="lt-LT"/>
        </w:rPr>
        <w:t xml:space="preserve"> ir </w:t>
      </w:r>
      <w:r w:rsidRPr="00157E16">
        <w:rPr>
          <w:rFonts w:ascii="Times New Roman" w:eastAsia="Calibri" w:hAnsi="Times New Roman" w:cs="Times New Roman"/>
          <w:i/>
          <w:lang w:val="lt-LT" w:eastAsia="lt-LT"/>
        </w:rPr>
        <w:t>mef</w:t>
      </w:r>
      <w:r w:rsidRPr="00157E16">
        <w:rPr>
          <w:rFonts w:ascii="Times New Roman" w:eastAsia="Calibri" w:hAnsi="Times New Roman" w:cs="Times New Roman"/>
          <w:lang w:val="lt-LT" w:eastAsia="lt-LT"/>
        </w:rPr>
        <w:t xml:space="preserve"> arba </w:t>
      </w:r>
      <w:r w:rsidRPr="00157E16">
        <w:rPr>
          <w:rFonts w:ascii="Times New Roman" w:eastAsia="Calibri" w:hAnsi="Times New Roman" w:cs="Times New Roman"/>
          <w:i/>
          <w:lang w:val="lt-LT" w:eastAsia="lt-LT"/>
        </w:rPr>
        <w:t>msr</w:t>
      </w:r>
      <w:r w:rsidRPr="00157E16">
        <w:rPr>
          <w:rFonts w:ascii="Times New Roman" w:eastAsia="Calibri" w:hAnsi="Times New Roman" w:cs="Times New Roman"/>
          <w:lang w:val="lt-LT" w:eastAsia="lt-LT"/>
        </w:rPr>
        <w:t>).</w:t>
      </w:r>
    </w:p>
    <w:p w14:paraId="62DD4D4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Antibiotikų prisijungimas prie ribosomų yra stabdomas per ribosomos metilinimo procesą, kurį aktyvina fermentas (</w:t>
      </w:r>
      <w:r w:rsidRPr="00157E16">
        <w:rPr>
          <w:rFonts w:ascii="Times New Roman" w:eastAsia="Calibri" w:hAnsi="Times New Roman" w:cs="Times New Roman"/>
          <w:i/>
          <w:lang w:val="lt-LT" w:eastAsia="lt-LT"/>
        </w:rPr>
        <w:t>erm</w:t>
      </w:r>
      <w:r w:rsidRPr="00157E16">
        <w:rPr>
          <w:rFonts w:ascii="Times New Roman" w:eastAsia="Calibri" w:hAnsi="Times New Roman" w:cs="Times New Roman"/>
          <w:lang w:val="lt-LT" w:eastAsia="lt-LT"/>
        </w:rPr>
        <w:t>). Taip pat antibiotikų prisijungimą prie ribosomų galima stabdyti ir „išpumpavimo“ mechanizmu (</w:t>
      </w:r>
      <w:r w:rsidRPr="00157E16">
        <w:rPr>
          <w:rFonts w:ascii="Times New Roman" w:eastAsia="Calibri" w:hAnsi="Times New Roman" w:cs="Times New Roman"/>
          <w:i/>
          <w:lang w:val="lt-LT" w:eastAsia="lt-LT"/>
        </w:rPr>
        <w:t>mef</w:t>
      </w:r>
      <w:r w:rsidRPr="00157E16">
        <w:rPr>
          <w:rFonts w:ascii="Times New Roman" w:eastAsia="Calibri" w:hAnsi="Times New Roman" w:cs="Times New Roman"/>
          <w:lang w:val="lt-LT" w:eastAsia="lt-LT"/>
        </w:rPr>
        <w:t xml:space="preserve"> arba </w:t>
      </w:r>
      <w:r w:rsidRPr="00157E16">
        <w:rPr>
          <w:rFonts w:ascii="Times New Roman" w:eastAsia="Calibri" w:hAnsi="Times New Roman" w:cs="Times New Roman"/>
          <w:i/>
          <w:lang w:val="lt-LT" w:eastAsia="lt-LT"/>
        </w:rPr>
        <w:t>msr</w:t>
      </w:r>
      <w:r w:rsidRPr="00157E16">
        <w:rPr>
          <w:rFonts w:ascii="Times New Roman" w:eastAsia="Calibri" w:hAnsi="Times New Roman" w:cs="Times New Roman"/>
          <w:lang w:val="lt-LT" w:eastAsia="lt-LT"/>
        </w:rPr>
        <w:t xml:space="preserve">), kai antibiotikai yra pašalinami iš ląstelės nepasiekę ribosomų. Įgyto atsparumo išsivystymo mechanizmai </w:t>
      </w:r>
      <w:r w:rsidRPr="00157E16">
        <w:rPr>
          <w:rFonts w:ascii="Times New Roman" w:eastAsia="Calibri" w:hAnsi="Times New Roman" w:cs="Times New Roman"/>
          <w:i/>
          <w:lang w:val="lt-LT" w:eastAsia="lt-LT"/>
        </w:rPr>
        <w:t>Moraxella</w:t>
      </w:r>
      <w:r w:rsidRPr="00157E16">
        <w:rPr>
          <w:rFonts w:ascii="Times New Roman" w:eastAsia="Calibri" w:hAnsi="Times New Roman" w:cs="Times New Roman"/>
          <w:lang w:val="lt-LT" w:eastAsia="lt-LT"/>
        </w:rPr>
        <w:t xml:space="preserve"> ar </w:t>
      </w:r>
      <w:r w:rsidRPr="00157E16">
        <w:rPr>
          <w:rFonts w:ascii="Times New Roman" w:eastAsia="Calibri" w:hAnsi="Times New Roman" w:cs="Times New Roman"/>
          <w:i/>
          <w:lang w:val="lt-LT" w:eastAsia="lt-LT"/>
        </w:rPr>
        <w:t>Haemophilus spp</w:t>
      </w:r>
      <w:r w:rsidRPr="00157E16">
        <w:rPr>
          <w:rFonts w:ascii="Times New Roman" w:eastAsia="Calibri" w:hAnsi="Times New Roman" w:cs="Times New Roman"/>
          <w:lang w:val="lt-LT" w:eastAsia="lt-LT"/>
        </w:rPr>
        <w:t>. nėra nustatyti. Atsparumo makrolidams mechanizmai vienodai veikia ir 14-, ir 15- makrolidus, įskaitant eritromiciną, klaritromiciną, roksitromiciną ir azitromiciną. Atsparumo mechanizmai penicilinams ir makrolidams nėra susiję.</w:t>
      </w:r>
    </w:p>
    <w:p w14:paraId="62DD4D46" w14:textId="77777777" w:rsid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Reikia atkreipti dėmesį į </w:t>
      </w:r>
      <w:r w:rsidRPr="00157E16">
        <w:rPr>
          <w:rFonts w:ascii="Times New Roman" w:eastAsia="Calibri" w:hAnsi="Times New Roman" w:cs="Times New Roman"/>
          <w:i/>
          <w:lang w:val="lt-LT" w:eastAsia="lt-LT"/>
        </w:rPr>
        <w:t>erm</w:t>
      </w:r>
      <w:r w:rsidRPr="00157E16">
        <w:rPr>
          <w:rFonts w:ascii="Times New Roman" w:eastAsia="Calibri" w:hAnsi="Times New Roman" w:cs="Times New Roman"/>
          <w:lang w:val="lt-LT" w:eastAsia="lt-LT"/>
        </w:rPr>
        <w:t>- sąlygotą kryžminį rezistentiškumą tarp makrolidų, tokių kaip klaritromicinas, ir linkozamidų, tokių kaip linkomicinas ir klindamicinas.</w:t>
      </w:r>
    </w:p>
    <w:p w14:paraId="0017A968" w14:textId="77777777" w:rsidR="006D4027" w:rsidRDefault="006D4027" w:rsidP="00157E16">
      <w:pPr>
        <w:spacing w:after="0" w:line="240" w:lineRule="auto"/>
        <w:rPr>
          <w:rFonts w:ascii="Times New Roman" w:eastAsia="Calibri" w:hAnsi="Times New Roman" w:cs="Times New Roman"/>
          <w:lang w:val="lt-LT" w:eastAsia="lt-LT"/>
        </w:rPr>
      </w:pPr>
    </w:p>
    <w:p w14:paraId="5D97CB47" w14:textId="77777777" w:rsidR="006D4027" w:rsidRPr="003B01CD" w:rsidRDefault="006D4027" w:rsidP="006D4027">
      <w:pPr>
        <w:spacing w:after="0" w:line="240" w:lineRule="auto"/>
        <w:rPr>
          <w:rFonts w:ascii="Times New Roman" w:eastAsia="Times New Roman" w:hAnsi="Times New Roman" w:cs="Times New Roman"/>
          <w:u w:val="single"/>
          <w:lang w:val="lt-LT"/>
        </w:rPr>
      </w:pPr>
      <w:r w:rsidRPr="003B01CD">
        <w:rPr>
          <w:rFonts w:ascii="Times New Roman" w:eastAsia="Times New Roman" w:hAnsi="Times New Roman" w:cs="Times New Roman"/>
          <w:u w:val="single"/>
          <w:lang w:val="lt-LT"/>
        </w:rPr>
        <w:t>Jautrumo tyrimų lūžio taškai</w:t>
      </w:r>
    </w:p>
    <w:p w14:paraId="235E5AFB" w14:textId="77777777" w:rsidR="006D4027" w:rsidRPr="00156EEA" w:rsidRDefault="006D4027" w:rsidP="006D4027">
      <w:pPr>
        <w:spacing w:after="0" w:line="240" w:lineRule="auto"/>
        <w:rPr>
          <w:rFonts w:ascii="Times New Roman" w:eastAsia="Times New Roman" w:hAnsi="Times New Roman" w:cs="Times New Roman"/>
          <w:lang w:val="lt-LT"/>
        </w:rPr>
      </w:pPr>
      <w:r w:rsidRPr="00156EEA">
        <w:rPr>
          <w:rFonts w:ascii="Times New Roman" w:eastAsia="Times New Roman" w:hAnsi="Times New Roman" w:cs="Times New Roman"/>
          <w:lang w:val="lt-LT"/>
        </w:rPr>
        <w:t>Jautrumo tyrimų MIK (mažiausios inhibitorinės koncentracijos)</w:t>
      </w:r>
      <w:r>
        <w:rPr>
          <w:rFonts w:ascii="Times New Roman" w:eastAsia="Times New Roman" w:hAnsi="Times New Roman" w:cs="Times New Roman"/>
          <w:lang w:val="lt-LT"/>
        </w:rPr>
        <w:t xml:space="preserve"> </w:t>
      </w:r>
      <w:r w:rsidRPr="00156EEA">
        <w:rPr>
          <w:rFonts w:ascii="Times New Roman" w:eastAsia="Times New Roman" w:hAnsi="Times New Roman" w:cs="Times New Roman"/>
          <w:lang w:val="lt-LT"/>
        </w:rPr>
        <w:t xml:space="preserve">aiškinimo kriterijus </w:t>
      </w:r>
      <w:r>
        <w:rPr>
          <w:rFonts w:ascii="Times New Roman" w:eastAsia="Times New Roman" w:hAnsi="Times New Roman" w:cs="Times New Roman"/>
          <w:lang w:val="lt-LT"/>
        </w:rPr>
        <w:t xml:space="preserve">klaritromicinui </w:t>
      </w:r>
      <w:r w:rsidRPr="00156EEA">
        <w:rPr>
          <w:rFonts w:ascii="Times New Roman" w:eastAsia="Times New Roman" w:hAnsi="Times New Roman" w:cs="Times New Roman"/>
          <w:lang w:val="lt-LT"/>
        </w:rPr>
        <w:t>nustatė Europos antimikrobinio jautrumo</w:t>
      </w:r>
      <w:r>
        <w:rPr>
          <w:rFonts w:ascii="Times New Roman" w:eastAsia="Times New Roman" w:hAnsi="Times New Roman" w:cs="Times New Roman"/>
          <w:lang w:val="lt-LT"/>
        </w:rPr>
        <w:t xml:space="preserve"> </w:t>
      </w:r>
      <w:r w:rsidRPr="00156EEA">
        <w:rPr>
          <w:rFonts w:ascii="Times New Roman" w:eastAsia="Times New Roman" w:hAnsi="Times New Roman" w:cs="Times New Roman"/>
          <w:lang w:val="lt-LT"/>
        </w:rPr>
        <w:t>tyrimo komitetas (EUCAST) ir jie yra nurodyti čia:</w:t>
      </w:r>
    </w:p>
    <w:p w14:paraId="50B1777D" w14:textId="5FCDF7EC" w:rsidR="006D4027" w:rsidRPr="006D4027" w:rsidRDefault="00F7026B" w:rsidP="006D4027">
      <w:pPr>
        <w:spacing w:after="0" w:line="240" w:lineRule="auto"/>
        <w:rPr>
          <w:rFonts w:ascii="Times New Roman" w:eastAsia="Calibri" w:hAnsi="Times New Roman" w:cs="Times New Roman"/>
          <w:lang w:val="lt-LT" w:eastAsia="lt-LT"/>
        </w:rPr>
      </w:pPr>
      <w:hyperlink r:id="rId10" w:history="1">
        <w:r w:rsidR="006D4027" w:rsidRPr="00FD2119">
          <w:rPr>
            <w:rStyle w:val="Hipersaitas"/>
            <w:rFonts w:ascii="Times New Roman" w:eastAsia="Times New Roman" w:hAnsi="Times New Roman"/>
          </w:rPr>
          <w:t>https://www.ema.europa.eu/documents/other/minimum-inhibitoryconcentration-mic-breakpoints_en.xlsx</w:t>
        </w:r>
      </w:hyperlink>
    </w:p>
    <w:p w14:paraId="62DD4D4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48"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5.2</w:t>
      </w:r>
      <w:r w:rsidRPr="00157E16">
        <w:rPr>
          <w:rFonts w:ascii="Times New Roman" w:eastAsia="Calibri" w:hAnsi="Times New Roman" w:cs="Times New Roman"/>
          <w:b/>
          <w:szCs w:val="20"/>
          <w:lang w:val="lt-LT" w:eastAsia="lt-LT"/>
        </w:rPr>
        <w:tab/>
        <w:t>Farmakokinetinės savybės</w:t>
      </w:r>
    </w:p>
    <w:p w14:paraId="62DD4D49" w14:textId="77777777" w:rsidR="00157E16" w:rsidRPr="00157E16" w:rsidRDefault="00157E16" w:rsidP="00157E16">
      <w:pPr>
        <w:spacing w:after="0" w:line="240" w:lineRule="auto"/>
        <w:rPr>
          <w:rFonts w:ascii="Times New Roman" w:eastAsia="Calibri" w:hAnsi="Times New Roman" w:cs="Times New Roman"/>
          <w:i/>
          <w:lang w:val="lt-LT"/>
        </w:rPr>
      </w:pPr>
    </w:p>
    <w:p w14:paraId="62DD4D4A" w14:textId="77777777" w:rsidR="00157E16" w:rsidRPr="00157E16" w:rsidRDefault="00157E16" w:rsidP="00157E16">
      <w:pPr>
        <w:spacing w:after="0" w:line="240" w:lineRule="auto"/>
        <w:rPr>
          <w:rFonts w:ascii="Times New Roman" w:eastAsia="Calibri" w:hAnsi="Times New Roman" w:cs="Times New Roman"/>
          <w:i/>
          <w:lang w:val="lt-LT"/>
        </w:rPr>
      </w:pPr>
      <w:r w:rsidRPr="00157E16">
        <w:rPr>
          <w:rFonts w:ascii="Times New Roman" w:eastAsia="Calibri" w:hAnsi="Times New Roman" w:cs="Times New Roman"/>
          <w:i/>
          <w:lang w:val="lt-LT"/>
        </w:rPr>
        <w:t>Absorbcija</w:t>
      </w:r>
    </w:p>
    <w:p w14:paraId="62DD4D4B"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Klaritromicinas greitai ir gerai rezorbuojasi virškinimo trakte. Jei klaritromicino vartojama po 500 mg tris kartus per dieną, koncentracija plazmoje būna didesnė, nei vartojant tokią pačią dozę du kartus per dieną.</w:t>
      </w:r>
    </w:p>
    <w:p w14:paraId="62DD4D4C" w14:textId="77777777" w:rsidR="00157E16" w:rsidRPr="00157E16" w:rsidRDefault="00157E16" w:rsidP="00157E16">
      <w:pPr>
        <w:spacing w:after="0" w:line="240" w:lineRule="auto"/>
        <w:rPr>
          <w:rFonts w:ascii="Times New Roman" w:eastAsia="Calibri" w:hAnsi="Times New Roman" w:cs="Times New Roman"/>
          <w:lang w:val="lt-LT"/>
        </w:rPr>
      </w:pPr>
    </w:p>
    <w:p w14:paraId="62DD4D4D"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Klacid galima vartoti nepriklausomai nuo valgio laiko, nes maistas nekeičia klaritromicino biologinio pasisavinimo, tik šiek tiek lėtina absorbciją ir 14-hidroksiklaritromicino susidarymą.</w:t>
      </w:r>
    </w:p>
    <w:p w14:paraId="62DD4D4E"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Klaritromicino farmakokinetika yra nelinijinė, tačiau vaistinio preparato pavartojus, pastovi koncentracija plazmoje būna po dviejų dienų.</w:t>
      </w:r>
    </w:p>
    <w:p w14:paraId="62DD4D4F" w14:textId="77777777" w:rsidR="00157E16" w:rsidRPr="00157E16" w:rsidRDefault="00157E16" w:rsidP="00157E16">
      <w:pPr>
        <w:spacing w:after="0" w:line="240" w:lineRule="auto"/>
        <w:rPr>
          <w:rFonts w:ascii="Times New Roman" w:eastAsia="Calibri" w:hAnsi="Times New Roman" w:cs="Times New Roman"/>
          <w:lang w:val="lt-LT"/>
        </w:rPr>
      </w:pPr>
    </w:p>
    <w:p w14:paraId="62DD4D50" w14:textId="77777777" w:rsidR="00157E16" w:rsidRPr="00157E16" w:rsidRDefault="00157E16" w:rsidP="00157E16">
      <w:pPr>
        <w:spacing w:after="0" w:line="240" w:lineRule="auto"/>
        <w:rPr>
          <w:rFonts w:ascii="Times New Roman" w:eastAsia="Calibri" w:hAnsi="Times New Roman" w:cs="Times New Roman"/>
          <w:i/>
          <w:lang w:val="lt-LT"/>
        </w:rPr>
      </w:pPr>
      <w:r w:rsidRPr="00157E16">
        <w:rPr>
          <w:rFonts w:ascii="Times New Roman" w:eastAsia="Calibri" w:hAnsi="Times New Roman" w:cs="Times New Roman"/>
          <w:i/>
          <w:lang w:val="lt-LT"/>
        </w:rPr>
        <w:t>Pasiskirstymas</w:t>
      </w:r>
    </w:p>
    <w:p w14:paraId="62DD4D51"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Klacid 250  mg plėvele dengtos tabletės koncentracija audiniuose būna keletą kartų didesnė negu kraujyje. Didelė vaistinio preparato koncentracija būna tonzilėse ir plaučių audinyje. Kai kraujyje klaritromicino koncentracija tampa terapinė, su plazmos baltymais jungiasi 80 % vaistinio preparato dozės.</w:t>
      </w:r>
    </w:p>
    <w:p w14:paraId="62DD4D52" w14:textId="77777777" w:rsidR="00157E16" w:rsidRPr="00157E16" w:rsidRDefault="00157E16" w:rsidP="00157E16">
      <w:pPr>
        <w:spacing w:after="0" w:line="240" w:lineRule="auto"/>
        <w:rPr>
          <w:rFonts w:ascii="Times New Roman" w:eastAsia="Calibri" w:hAnsi="Times New Roman" w:cs="Times New Roman"/>
          <w:lang w:val="lt-LT"/>
        </w:rPr>
      </w:pPr>
    </w:p>
    <w:p w14:paraId="62DD4D53"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Klaritromicino patenka į skrandžio gleivinę. Vartojant klaritromicino kartu su omeprazolu, klaritromicino koncentracija skrandžio audinyje ir gleivinėje yra didesnė, nei vartojant vien tik klaritromicino.</w:t>
      </w:r>
    </w:p>
    <w:p w14:paraId="62DD4D54" w14:textId="77777777" w:rsidR="00157E16" w:rsidRPr="00157E16" w:rsidRDefault="00157E16" w:rsidP="00157E16">
      <w:pPr>
        <w:spacing w:after="0" w:line="240" w:lineRule="auto"/>
        <w:rPr>
          <w:rFonts w:ascii="Times New Roman" w:eastAsia="Calibri" w:hAnsi="Times New Roman" w:cs="Times New Roman"/>
          <w:lang w:val="lt-LT"/>
        </w:rPr>
      </w:pPr>
    </w:p>
    <w:p w14:paraId="62DD4D55" w14:textId="77777777" w:rsidR="00157E16" w:rsidRPr="00157E16" w:rsidRDefault="00157E16" w:rsidP="00157E16">
      <w:pPr>
        <w:spacing w:after="0" w:line="240" w:lineRule="auto"/>
        <w:rPr>
          <w:rFonts w:ascii="Times New Roman" w:eastAsia="Calibri" w:hAnsi="Times New Roman" w:cs="Times New Roman"/>
          <w:i/>
          <w:lang w:val="lt-LT"/>
        </w:rPr>
      </w:pPr>
      <w:r w:rsidRPr="00157E16">
        <w:rPr>
          <w:rFonts w:ascii="Times New Roman" w:eastAsia="Calibri" w:hAnsi="Times New Roman" w:cs="Times New Roman"/>
          <w:i/>
          <w:lang w:val="lt-LT"/>
        </w:rPr>
        <w:t>Metabolizmas</w:t>
      </w:r>
    </w:p>
    <w:p w14:paraId="62DD4D56"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Pagrindinis metabolitas, sukeliantis antimikrobinį poveikį, 14(R)</w:t>
      </w:r>
      <w:r w:rsidRPr="00157E16">
        <w:rPr>
          <w:rFonts w:ascii="Times New Roman" w:eastAsia="Calibri" w:hAnsi="Times New Roman" w:cs="Times New Roman"/>
          <w:lang w:val="lt-LT"/>
        </w:rPr>
        <w:noBreakHyphen/>
        <w:t>hidroksiklaritromicinas atsiranda pirmo prasiskverbimo per kepenis metu.</w:t>
      </w:r>
    </w:p>
    <w:p w14:paraId="62DD4D57" w14:textId="77777777" w:rsidR="00157E16" w:rsidRPr="00157E16" w:rsidRDefault="00157E16" w:rsidP="00157E16">
      <w:pPr>
        <w:spacing w:after="0" w:line="240" w:lineRule="auto"/>
        <w:rPr>
          <w:rFonts w:ascii="Times New Roman" w:eastAsia="Calibri" w:hAnsi="Times New Roman" w:cs="Times New Roman"/>
          <w:lang w:val="lt-LT"/>
        </w:rPr>
      </w:pPr>
    </w:p>
    <w:p w14:paraId="62DD4D58" w14:textId="77777777" w:rsidR="00157E16" w:rsidRPr="00157E16" w:rsidRDefault="00157E16" w:rsidP="00157E16">
      <w:pPr>
        <w:spacing w:after="0" w:line="240" w:lineRule="auto"/>
        <w:rPr>
          <w:rFonts w:ascii="Times New Roman" w:eastAsia="Calibri" w:hAnsi="Times New Roman" w:cs="Times New Roman"/>
          <w:i/>
          <w:lang w:val="lt-LT"/>
        </w:rPr>
      </w:pPr>
      <w:r w:rsidRPr="00157E16">
        <w:rPr>
          <w:rFonts w:ascii="Times New Roman" w:eastAsia="Calibri" w:hAnsi="Times New Roman" w:cs="Times New Roman"/>
          <w:i/>
          <w:lang w:val="lt-LT"/>
        </w:rPr>
        <w:t>Ekskrecija</w:t>
      </w:r>
    </w:p>
    <w:p w14:paraId="62DD4D59"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Preparato išgėrus du kartus per parą po 250 mg, 15</w:t>
      </w:r>
      <w:r w:rsidRPr="00157E16">
        <w:rPr>
          <w:rFonts w:ascii="Times New Roman" w:eastAsia="Calibri" w:hAnsi="Times New Roman" w:cs="Times New Roman"/>
          <w:lang w:val="lt-LT"/>
        </w:rPr>
        <w:noBreakHyphen/>
        <w:t xml:space="preserve">20 % pavartotos nepakitusios dozės išsiskiria su šlapimu. Jei du kartus per dieną vartojama po 500 mg vaistinio preparato, su šlapimu išsiskiria apie </w:t>
      </w:r>
      <w:r w:rsidRPr="00157E16">
        <w:rPr>
          <w:rFonts w:ascii="Times New Roman" w:eastAsia="Calibri" w:hAnsi="Times New Roman" w:cs="Times New Roman"/>
          <w:lang w:val="lt-LT"/>
        </w:rPr>
        <w:lastRenderedPageBreak/>
        <w:t>36 % dozės. 14</w:t>
      </w:r>
      <w:r w:rsidRPr="00157E16">
        <w:rPr>
          <w:rFonts w:ascii="Times New Roman" w:eastAsia="Calibri" w:hAnsi="Times New Roman" w:cs="Times New Roman"/>
          <w:lang w:val="lt-LT"/>
        </w:rPr>
        <w:noBreakHyphen/>
        <w:t>hidroksiklaritromicinas yra svarbiausias metabolitas, kurio šlapime kiekis atitinka 10</w:t>
      </w:r>
      <w:r w:rsidRPr="00157E16">
        <w:rPr>
          <w:rFonts w:ascii="Times New Roman" w:eastAsia="Calibri" w:hAnsi="Times New Roman" w:cs="Times New Roman"/>
          <w:lang w:val="lt-LT"/>
        </w:rPr>
        <w:noBreakHyphen/>
        <w:t>15 % išgertos dozės. Didžiausia likusios dozės dalis išsiskiria su išmatomis, daugiausia su tulžimi. 5–10 % nepakitusio vaistinio preparato išsiskiria su išmatomis.</w:t>
      </w:r>
    </w:p>
    <w:p w14:paraId="62DD4D5A" w14:textId="77777777" w:rsidR="00157E16" w:rsidRPr="00157E16" w:rsidRDefault="00157E16" w:rsidP="00157E16">
      <w:pPr>
        <w:spacing w:after="0" w:line="240" w:lineRule="auto"/>
        <w:rPr>
          <w:rFonts w:ascii="Times New Roman" w:eastAsia="Calibri" w:hAnsi="Times New Roman" w:cs="Times New Roman"/>
          <w:lang w:val="lt-LT"/>
        </w:rPr>
      </w:pPr>
    </w:p>
    <w:p w14:paraId="62DD4D5B" w14:textId="77777777" w:rsidR="00157E16" w:rsidRPr="00157E16" w:rsidRDefault="00157E16" w:rsidP="00157E16">
      <w:pPr>
        <w:spacing w:after="0" w:line="240" w:lineRule="auto"/>
        <w:rPr>
          <w:rFonts w:ascii="Times New Roman" w:eastAsia="Calibri" w:hAnsi="Times New Roman" w:cs="Times New Roman"/>
          <w:i/>
          <w:lang w:val="lt-LT" w:eastAsia="lt-LT"/>
        </w:rPr>
      </w:pPr>
      <w:r w:rsidRPr="00157E16">
        <w:rPr>
          <w:rFonts w:ascii="Times New Roman" w:eastAsia="Calibri" w:hAnsi="Times New Roman" w:cs="Times New Roman"/>
          <w:i/>
          <w:lang w:val="lt-LT" w:eastAsia="lt-LT"/>
        </w:rPr>
        <w:t>Senyvi pacientai</w:t>
      </w:r>
    </w:p>
    <w:p w14:paraId="62DD4D5C"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Tyrimo metu lyginant sveikus jaunus suaugusiuosius ir sveikus vyresnio amžiaus asmenis, kuriems duotos daugkartinės geriamojo klaritromicino 500 mg dozės, vyresnio amžiaus asmenų grupėje vaistinio preparato koncentracija plazmoje buvo didesnė, o vaistinio preparato eliminacija lėtesnė, lyginant su jaunesnių asmenų grupe. Tačiau nebuvo skirtumo tarp grupių, kai klaritromicino inkstų klirensas koreliavo su kreatinino klirensu. Buvo padarytos išvados, kad bet kokie poveikiai klaritromicino metabolizmui priklauso nuo inkstų veiklos, o ne nuo amžiaus.</w:t>
      </w:r>
    </w:p>
    <w:p w14:paraId="62DD4D5D" w14:textId="77777777" w:rsidR="00157E16" w:rsidRPr="00157E16" w:rsidRDefault="00157E16" w:rsidP="00157E16">
      <w:pPr>
        <w:spacing w:after="0" w:line="240" w:lineRule="auto"/>
        <w:rPr>
          <w:rFonts w:ascii="Times New Roman" w:eastAsia="Calibri" w:hAnsi="Times New Roman" w:cs="Times New Roman"/>
          <w:lang w:val="lt-LT"/>
        </w:rPr>
      </w:pPr>
    </w:p>
    <w:p w14:paraId="62DD4D5E" w14:textId="77777777" w:rsidR="00157E16" w:rsidRPr="00157E16" w:rsidRDefault="00157E16" w:rsidP="00157E16">
      <w:pPr>
        <w:spacing w:after="0" w:line="240" w:lineRule="auto"/>
        <w:rPr>
          <w:rFonts w:ascii="Times New Roman" w:eastAsia="Calibri" w:hAnsi="Times New Roman" w:cs="Times New Roman"/>
          <w:i/>
          <w:iCs/>
          <w:lang w:val="lt-LT" w:eastAsia="lt-LT"/>
        </w:rPr>
      </w:pPr>
      <w:r w:rsidRPr="00157E16">
        <w:rPr>
          <w:rFonts w:ascii="Times New Roman" w:eastAsia="Calibri" w:hAnsi="Times New Roman" w:cs="Times New Roman"/>
          <w:i/>
          <w:iCs/>
          <w:lang w:val="lt-LT" w:eastAsia="lt-LT"/>
        </w:rPr>
        <w:t>PK/PD santykis</w:t>
      </w:r>
    </w:p>
    <w:p w14:paraId="62DD4D5F" w14:textId="77777777" w:rsidR="00157E16" w:rsidRPr="00157E16" w:rsidRDefault="00157E16" w:rsidP="00157E16">
      <w:pPr>
        <w:spacing w:after="0" w:line="240" w:lineRule="auto"/>
        <w:rPr>
          <w:rFonts w:ascii="Times New Roman" w:eastAsia="Calibri" w:hAnsi="Times New Roman" w:cs="Times New Roman"/>
          <w:bCs/>
          <w:lang w:val="lt-LT" w:eastAsia="lt-LT"/>
        </w:rPr>
      </w:pPr>
      <w:r w:rsidRPr="00157E16">
        <w:rPr>
          <w:rFonts w:ascii="Times New Roman" w:eastAsia="Calibri" w:hAnsi="Times New Roman" w:cs="Times New Roman"/>
          <w:bCs/>
          <w:lang w:val="lt-LT" w:eastAsia="lt-LT"/>
        </w:rPr>
        <w:t>Klaritromicinas plačiai pasiskirsto kūno audiniuose ir skysčiuose. Dėl gero patekimo į audinius, jo intraląstelinė koncentracija yra didesnė nei koncentracija serume.</w:t>
      </w:r>
    </w:p>
    <w:p w14:paraId="62DD4D60" w14:textId="77777777" w:rsidR="00157E16" w:rsidRPr="00157E16" w:rsidRDefault="00157E16" w:rsidP="00157E16">
      <w:pPr>
        <w:spacing w:after="0" w:line="240" w:lineRule="auto"/>
        <w:rPr>
          <w:rFonts w:ascii="Times New Roman" w:eastAsia="Calibri" w:hAnsi="Times New Roman" w:cs="Times New Roman"/>
          <w:bCs/>
          <w:lang w:val="lt-LT" w:eastAsia="lt-LT"/>
        </w:rPr>
      </w:pPr>
      <w:r w:rsidRPr="00157E16">
        <w:rPr>
          <w:rFonts w:ascii="Times New Roman" w:eastAsia="Calibri" w:hAnsi="Times New Roman" w:cs="Times New Roman"/>
          <w:bCs/>
          <w:lang w:val="lt-LT" w:eastAsia="lt-LT"/>
        </w:rPr>
        <w:t>Klaritromicino koncentracija tonzilėse ir plaučių audiniuose yra 2-6 kartus didesnė, nei serume. Vaistinio preparato koncentracijos audiniuose ir serume, kurios buvo nustatytos Abbott kompanijai tiriant greito atpalaidavimo klaritromicino tabletes, yra pateiktos žemiau.</w:t>
      </w:r>
    </w:p>
    <w:p w14:paraId="62DD4D61" w14:textId="77777777" w:rsidR="00157E16" w:rsidRPr="00157E16" w:rsidRDefault="00157E16" w:rsidP="00157E16">
      <w:pPr>
        <w:spacing w:after="0" w:line="240" w:lineRule="auto"/>
        <w:rPr>
          <w:rFonts w:ascii="Times New Roman" w:eastAsia="Calibri" w:hAnsi="Times New Roman" w:cs="Times New Roman"/>
          <w:bCs/>
          <w:lang w:val="lt-LT" w:eastAsia="lt-LT"/>
        </w:rPr>
      </w:pPr>
    </w:p>
    <w:tbl>
      <w:tblPr>
        <w:tblW w:w="4191" w:type="pct"/>
        <w:jc w:val="center"/>
        <w:tblCellMar>
          <w:left w:w="0" w:type="dxa"/>
          <w:right w:w="0" w:type="dxa"/>
        </w:tblCellMar>
        <w:tblLook w:val="0000" w:firstRow="0" w:lastRow="0" w:firstColumn="0" w:lastColumn="0" w:noHBand="0" w:noVBand="0"/>
      </w:tblPr>
      <w:tblGrid>
        <w:gridCol w:w="2297"/>
        <w:gridCol w:w="2650"/>
        <w:gridCol w:w="2647"/>
      </w:tblGrid>
      <w:tr w:rsidR="00157E16" w:rsidRPr="00157E16" w14:paraId="62DD4D63" w14:textId="77777777" w:rsidTr="00157E16">
        <w:trPr>
          <w:cantSplit/>
          <w:trHeight w:val="288"/>
          <w:jc w:val="center"/>
        </w:trPr>
        <w:tc>
          <w:tcPr>
            <w:tcW w:w="5000" w:type="pct"/>
            <w:gridSpan w:val="3"/>
            <w:tcBorders>
              <w:top w:val="single" w:sz="4" w:space="0" w:color="auto"/>
              <w:left w:val="single" w:sz="4" w:space="0" w:color="auto"/>
              <w:bottom w:val="single" w:sz="6" w:space="0" w:color="auto"/>
              <w:right w:val="single" w:sz="4" w:space="0" w:color="auto"/>
            </w:tcBorders>
            <w:shd w:val="clear" w:color="auto" w:fill="E6E6E6"/>
            <w:vAlign w:val="center"/>
          </w:tcPr>
          <w:p w14:paraId="62DD4D6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Vidutinė klaritromicino koncentracija [250 mg x2/parą]</w:t>
            </w:r>
          </w:p>
        </w:tc>
      </w:tr>
      <w:tr w:rsidR="00157E16" w:rsidRPr="00157E16" w14:paraId="62DD4D67" w14:textId="77777777" w:rsidTr="00157E16">
        <w:trPr>
          <w:cantSplit/>
          <w:trHeight w:val="288"/>
          <w:jc w:val="center"/>
        </w:trPr>
        <w:tc>
          <w:tcPr>
            <w:tcW w:w="1512" w:type="pct"/>
            <w:tcBorders>
              <w:top w:val="single" w:sz="6" w:space="0" w:color="auto"/>
              <w:left w:val="single" w:sz="4" w:space="0" w:color="auto"/>
              <w:bottom w:val="single" w:sz="6" w:space="0" w:color="auto"/>
              <w:right w:val="single" w:sz="6" w:space="0" w:color="auto"/>
            </w:tcBorders>
            <w:shd w:val="clear" w:color="auto" w:fill="E6E6E6"/>
            <w:vAlign w:val="center"/>
          </w:tcPr>
          <w:p w14:paraId="62DD4D64" w14:textId="77777777" w:rsidR="00157E16" w:rsidRPr="00157E16" w:rsidRDefault="00157E16" w:rsidP="00157E16">
            <w:pPr>
              <w:tabs>
                <w:tab w:val="left" w:pos="720"/>
              </w:tabs>
              <w:spacing w:after="0" w:line="240" w:lineRule="auto"/>
              <w:rPr>
                <w:rFonts w:ascii="Times New Roman" w:eastAsia="Calibri" w:hAnsi="Times New Roman" w:cs="Times New Roman"/>
                <w:b/>
                <w:noProof/>
                <w:lang w:val="lt-LT"/>
              </w:rPr>
            </w:pPr>
            <w:r w:rsidRPr="00157E16">
              <w:rPr>
                <w:rFonts w:ascii="Times New Roman" w:eastAsia="Calibri" w:hAnsi="Times New Roman" w:cs="Times New Roman"/>
                <w:b/>
                <w:noProof/>
                <w:lang w:val="lt-LT"/>
              </w:rPr>
              <w:t>Audinių tipas</w:t>
            </w:r>
          </w:p>
        </w:tc>
        <w:tc>
          <w:tcPr>
            <w:tcW w:w="1745" w:type="pct"/>
            <w:tcBorders>
              <w:top w:val="single" w:sz="6" w:space="0" w:color="auto"/>
              <w:left w:val="single" w:sz="6" w:space="0" w:color="auto"/>
              <w:bottom w:val="single" w:sz="6" w:space="0" w:color="auto"/>
              <w:right w:val="single" w:sz="6" w:space="0" w:color="auto"/>
            </w:tcBorders>
            <w:shd w:val="clear" w:color="auto" w:fill="E6E6E6"/>
            <w:vAlign w:val="center"/>
          </w:tcPr>
          <w:p w14:paraId="62DD4D65" w14:textId="77777777" w:rsidR="00157E16" w:rsidRPr="00157E16" w:rsidRDefault="00157E16" w:rsidP="00157E16">
            <w:pPr>
              <w:tabs>
                <w:tab w:val="left" w:pos="720"/>
              </w:tabs>
              <w:spacing w:after="0" w:line="240" w:lineRule="auto"/>
              <w:rPr>
                <w:rFonts w:ascii="Times New Roman" w:eastAsia="Calibri" w:hAnsi="Times New Roman" w:cs="Times New Roman"/>
                <w:b/>
                <w:noProof/>
                <w:lang w:val="lt-LT"/>
              </w:rPr>
            </w:pPr>
            <w:r w:rsidRPr="00157E16">
              <w:rPr>
                <w:rFonts w:ascii="Times New Roman" w:eastAsia="Calibri" w:hAnsi="Times New Roman" w:cs="Times New Roman"/>
                <w:b/>
                <w:noProof/>
                <w:lang w:val="lt-LT"/>
              </w:rPr>
              <w:t>Audiniuose</w:t>
            </w:r>
          </w:p>
        </w:tc>
        <w:tc>
          <w:tcPr>
            <w:tcW w:w="1743" w:type="pct"/>
            <w:tcBorders>
              <w:top w:val="single" w:sz="6" w:space="0" w:color="auto"/>
              <w:left w:val="single" w:sz="6" w:space="0" w:color="auto"/>
              <w:bottom w:val="single" w:sz="6" w:space="0" w:color="auto"/>
              <w:right w:val="single" w:sz="4" w:space="0" w:color="auto"/>
            </w:tcBorders>
            <w:shd w:val="clear" w:color="auto" w:fill="E6E6E6"/>
            <w:vAlign w:val="center"/>
          </w:tcPr>
          <w:p w14:paraId="62DD4D66" w14:textId="77777777" w:rsidR="00157E16" w:rsidRPr="00157E16" w:rsidRDefault="00157E16" w:rsidP="00157E16">
            <w:pPr>
              <w:tabs>
                <w:tab w:val="left" w:pos="720"/>
              </w:tabs>
              <w:spacing w:after="0" w:line="240" w:lineRule="auto"/>
              <w:rPr>
                <w:rFonts w:ascii="Times New Roman" w:eastAsia="Calibri" w:hAnsi="Times New Roman" w:cs="Times New Roman"/>
                <w:b/>
                <w:noProof/>
                <w:lang w:val="lt-LT"/>
              </w:rPr>
            </w:pPr>
            <w:r w:rsidRPr="00157E16">
              <w:rPr>
                <w:rFonts w:ascii="Times New Roman" w:eastAsia="Calibri" w:hAnsi="Times New Roman" w:cs="Times New Roman"/>
                <w:b/>
                <w:noProof/>
                <w:lang w:val="lt-LT"/>
              </w:rPr>
              <w:t>Serume</w:t>
            </w:r>
          </w:p>
        </w:tc>
      </w:tr>
      <w:tr w:rsidR="00157E16" w:rsidRPr="00157E16" w14:paraId="62DD4D6B" w14:textId="77777777" w:rsidTr="00157E16">
        <w:trPr>
          <w:cantSplit/>
          <w:trHeight w:val="216"/>
          <w:jc w:val="center"/>
        </w:trPr>
        <w:tc>
          <w:tcPr>
            <w:tcW w:w="1512" w:type="pct"/>
            <w:tcBorders>
              <w:top w:val="single" w:sz="6" w:space="0" w:color="auto"/>
              <w:left w:val="single" w:sz="4" w:space="0" w:color="auto"/>
              <w:right w:val="single" w:sz="6" w:space="0" w:color="auto"/>
            </w:tcBorders>
            <w:vAlign w:val="center"/>
          </w:tcPr>
          <w:p w14:paraId="62DD4D68" w14:textId="77777777" w:rsidR="00157E16" w:rsidRPr="00157E16" w:rsidRDefault="00157E16" w:rsidP="00157E16">
            <w:pPr>
              <w:tabs>
                <w:tab w:val="left" w:pos="720"/>
              </w:tabs>
              <w:spacing w:after="0" w:line="240" w:lineRule="auto"/>
              <w:rPr>
                <w:rFonts w:ascii="Times New Roman" w:eastAsia="Calibri" w:hAnsi="Times New Roman" w:cs="Times New Roman"/>
                <w:b/>
                <w:noProof/>
                <w:lang w:val="lt-LT"/>
              </w:rPr>
            </w:pPr>
            <w:r w:rsidRPr="00157E16">
              <w:rPr>
                <w:rFonts w:ascii="Times New Roman" w:eastAsia="Calibri" w:hAnsi="Times New Roman" w:cs="Times New Roman"/>
                <w:b/>
                <w:noProof/>
                <w:lang w:val="lt-LT"/>
              </w:rPr>
              <w:t>Tonzilės</w:t>
            </w:r>
          </w:p>
        </w:tc>
        <w:tc>
          <w:tcPr>
            <w:tcW w:w="1745" w:type="pct"/>
            <w:tcBorders>
              <w:top w:val="single" w:sz="6" w:space="0" w:color="auto"/>
              <w:left w:val="single" w:sz="6" w:space="0" w:color="auto"/>
              <w:right w:val="single" w:sz="6" w:space="0" w:color="auto"/>
            </w:tcBorders>
            <w:vAlign w:val="center"/>
          </w:tcPr>
          <w:p w14:paraId="62DD4D69" w14:textId="77777777" w:rsidR="00157E16" w:rsidRPr="00157E16" w:rsidRDefault="00157E16" w:rsidP="00157E16">
            <w:pPr>
              <w:tabs>
                <w:tab w:val="left" w:pos="720"/>
              </w:tabs>
              <w:spacing w:after="0" w:line="240" w:lineRule="auto"/>
              <w:rPr>
                <w:rFonts w:ascii="Times New Roman" w:eastAsia="Calibri" w:hAnsi="Times New Roman" w:cs="Times New Roman"/>
                <w:b/>
                <w:noProof/>
                <w:lang w:val="lt-LT"/>
              </w:rPr>
            </w:pPr>
            <w:r w:rsidRPr="00157E16">
              <w:rPr>
                <w:rFonts w:ascii="Times New Roman" w:eastAsia="Calibri" w:hAnsi="Times New Roman" w:cs="Times New Roman"/>
                <w:b/>
                <w:noProof/>
                <w:lang w:val="lt-LT"/>
              </w:rPr>
              <w:t>1,6 μg/g</w:t>
            </w:r>
          </w:p>
        </w:tc>
        <w:tc>
          <w:tcPr>
            <w:tcW w:w="1743" w:type="pct"/>
            <w:tcBorders>
              <w:top w:val="single" w:sz="6" w:space="0" w:color="auto"/>
              <w:left w:val="single" w:sz="6" w:space="0" w:color="auto"/>
              <w:right w:val="single" w:sz="4" w:space="0" w:color="auto"/>
            </w:tcBorders>
            <w:vAlign w:val="center"/>
          </w:tcPr>
          <w:p w14:paraId="62DD4D6A" w14:textId="77777777" w:rsidR="00157E16" w:rsidRPr="00157E16" w:rsidRDefault="00157E16" w:rsidP="00157E16">
            <w:pPr>
              <w:tabs>
                <w:tab w:val="left" w:pos="720"/>
              </w:tabs>
              <w:spacing w:after="0" w:line="240" w:lineRule="auto"/>
              <w:rPr>
                <w:rFonts w:ascii="Times New Roman" w:eastAsia="Calibri" w:hAnsi="Times New Roman" w:cs="Times New Roman"/>
                <w:b/>
                <w:noProof/>
                <w:lang w:val="lt-LT"/>
              </w:rPr>
            </w:pPr>
            <w:r w:rsidRPr="00157E16">
              <w:rPr>
                <w:rFonts w:ascii="Times New Roman" w:eastAsia="Calibri" w:hAnsi="Times New Roman" w:cs="Times New Roman"/>
                <w:b/>
                <w:noProof/>
                <w:lang w:val="lt-LT"/>
              </w:rPr>
              <w:t>0,8 μg/ml</w:t>
            </w:r>
          </w:p>
        </w:tc>
      </w:tr>
      <w:tr w:rsidR="00157E16" w:rsidRPr="00157E16" w14:paraId="62DD4D6F" w14:textId="77777777" w:rsidTr="00157E16">
        <w:trPr>
          <w:cantSplit/>
          <w:trHeight w:val="216"/>
          <w:jc w:val="center"/>
        </w:trPr>
        <w:tc>
          <w:tcPr>
            <w:tcW w:w="1512" w:type="pct"/>
            <w:tcBorders>
              <w:left w:val="single" w:sz="4" w:space="0" w:color="auto"/>
              <w:bottom w:val="single" w:sz="4" w:space="0" w:color="auto"/>
              <w:right w:val="single" w:sz="6" w:space="0" w:color="auto"/>
            </w:tcBorders>
            <w:vAlign w:val="center"/>
          </w:tcPr>
          <w:p w14:paraId="62DD4D6C" w14:textId="77777777" w:rsidR="00157E16" w:rsidRPr="00157E16" w:rsidRDefault="00157E16" w:rsidP="00157E16">
            <w:pPr>
              <w:tabs>
                <w:tab w:val="left" w:pos="720"/>
              </w:tabs>
              <w:spacing w:after="0" w:line="240" w:lineRule="auto"/>
              <w:rPr>
                <w:rFonts w:ascii="Times New Roman" w:eastAsia="Calibri" w:hAnsi="Times New Roman" w:cs="Times New Roman"/>
                <w:b/>
                <w:noProof/>
                <w:lang w:val="lt-LT"/>
              </w:rPr>
            </w:pPr>
            <w:r w:rsidRPr="00157E16">
              <w:rPr>
                <w:rFonts w:ascii="Times New Roman" w:eastAsia="Calibri" w:hAnsi="Times New Roman" w:cs="Times New Roman"/>
                <w:b/>
                <w:noProof/>
                <w:lang w:val="lt-LT"/>
              </w:rPr>
              <w:t xml:space="preserve">Plaučiai </w:t>
            </w:r>
          </w:p>
        </w:tc>
        <w:tc>
          <w:tcPr>
            <w:tcW w:w="1745" w:type="pct"/>
            <w:tcBorders>
              <w:left w:val="single" w:sz="6" w:space="0" w:color="auto"/>
              <w:bottom w:val="single" w:sz="4" w:space="0" w:color="auto"/>
              <w:right w:val="single" w:sz="6" w:space="0" w:color="auto"/>
            </w:tcBorders>
            <w:vAlign w:val="center"/>
          </w:tcPr>
          <w:p w14:paraId="62DD4D6D" w14:textId="77777777" w:rsidR="00157E16" w:rsidRPr="00157E16" w:rsidRDefault="00157E16" w:rsidP="00157E16">
            <w:pPr>
              <w:tabs>
                <w:tab w:val="left" w:pos="720"/>
              </w:tabs>
              <w:spacing w:after="0" w:line="240" w:lineRule="auto"/>
              <w:rPr>
                <w:rFonts w:ascii="Times New Roman" w:eastAsia="Calibri" w:hAnsi="Times New Roman" w:cs="Times New Roman"/>
                <w:b/>
                <w:noProof/>
                <w:lang w:val="lt-LT"/>
              </w:rPr>
            </w:pPr>
            <w:r w:rsidRPr="00157E16">
              <w:rPr>
                <w:rFonts w:ascii="Times New Roman" w:eastAsia="Calibri" w:hAnsi="Times New Roman" w:cs="Times New Roman"/>
                <w:b/>
                <w:noProof/>
                <w:lang w:val="lt-LT"/>
              </w:rPr>
              <w:t>8,8 μg/g</w:t>
            </w:r>
          </w:p>
        </w:tc>
        <w:tc>
          <w:tcPr>
            <w:tcW w:w="1743" w:type="pct"/>
            <w:tcBorders>
              <w:left w:val="single" w:sz="6" w:space="0" w:color="auto"/>
              <w:bottom w:val="single" w:sz="4" w:space="0" w:color="auto"/>
              <w:right w:val="single" w:sz="4" w:space="0" w:color="auto"/>
            </w:tcBorders>
            <w:vAlign w:val="center"/>
          </w:tcPr>
          <w:p w14:paraId="62DD4D6E" w14:textId="77777777" w:rsidR="00157E16" w:rsidRPr="00157E16" w:rsidRDefault="00157E16" w:rsidP="00157E16">
            <w:pPr>
              <w:tabs>
                <w:tab w:val="left" w:pos="720"/>
              </w:tabs>
              <w:spacing w:after="0" w:line="240" w:lineRule="auto"/>
              <w:rPr>
                <w:rFonts w:ascii="Times New Roman" w:eastAsia="Calibri" w:hAnsi="Times New Roman" w:cs="Times New Roman"/>
                <w:b/>
                <w:noProof/>
                <w:lang w:val="lt-LT"/>
              </w:rPr>
            </w:pPr>
            <w:r w:rsidRPr="00157E16">
              <w:rPr>
                <w:rFonts w:ascii="Times New Roman" w:eastAsia="Calibri" w:hAnsi="Times New Roman" w:cs="Times New Roman"/>
                <w:b/>
                <w:noProof/>
                <w:lang w:val="lt-LT"/>
              </w:rPr>
              <w:t>1,7 μg/ml</w:t>
            </w:r>
          </w:p>
        </w:tc>
      </w:tr>
    </w:tbl>
    <w:p w14:paraId="62DD4D70" w14:textId="77777777" w:rsidR="00157E16" w:rsidRPr="00157E16" w:rsidRDefault="00157E16" w:rsidP="00157E16">
      <w:pPr>
        <w:spacing w:after="0" w:line="240" w:lineRule="auto"/>
        <w:rPr>
          <w:rFonts w:ascii="Times New Roman" w:eastAsia="Calibri" w:hAnsi="Times New Roman" w:cs="Times New Roman"/>
          <w:lang w:val="lt-LT"/>
        </w:rPr>
      </w:pPr>
    </w:p>
    <w:p w14:paraId="62DD4D71" w14:textId="77777777" w:rsidR="00157E16" w:rsidRPr="00157E16" w:rsidRDefault="00157E16" w:rsidP="00157E16">
      <w:pPr>
        <w:spacing w:after="0" w:line="240" w:lineRule="auto"/>
        <w:rPr>
          <w:rFonts w:ascii="Times New Roman" w:eastAsia="Calibri" w:hAnsi="Times New Roman" w:cs="Times New Roman"/>
          <w:i/>
          <w:lang w:val="lt-LT"/>
        </w:rPr>
      </w:pPr>
      <w:r w:rsidRPr="00157E16">
        <w:rPr>
          <w:rFonts w:ascii="Times New Roman" w:eastAsia="Calibri" w:hAnsi="Times New Roman" w:cs="Times New Roman"/>
          <w:i/>
          <w:lang w:val="lt-LT"/>
        </w:rPr>
        <w:t>H.pylori naikinimas</w:t>
      </w:r>
    </w:p>
    <w:p w14:paraId="62DD4D72"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i/>
          <w:lang w:val="lt-LT"/>
        </w:rPr>
        <w:t>H.pylori</w:t>
      </w:r>
      <w:r w:rsidRPr="00157E16">
        <w:rPr>
          <w:rFonts w:ascii="Times New Roman" w:eastAsia="Calibri" w:hAnsi="Times New Roman" w:cs="Times New Roman"/>
          <w:lang w:val="lt-LT"/>
        </w:rPr>
        <w:t xml:space="preserve"> sukelia pepsinę opą, įskaitant dvylikapirštės žarnos ir skrandžio opą. Ši bakterija dvylikapirštės žarnos ir skrandžio opą sukelia atitinkamai apie 95 % ir 80 % žmonių. Be to, </w:t>
      </w:r>
      <w:r w:rsidRPr="00157E16">
        <w:rPr>
          <w:rFonts w:ascii="Times New Roman" w:eastAsia="Calibri" w:hAnsi="Times New Roman" w:cs="Times New Roman"/>
          <w:i/>
          <w:iCs/>
          <w:lang w:val="lt-LT"/>
        </w:rPr>
        <w:t xml:space="preserve">H. pylori </w:t>
      </w:r>
      <w:r w:rsidRPr="00157E16">
        <w:rPr>
          <w:rFonts w:ascii="Times New Roman" w:eastAsia="Calibri" w:hAnsi="Times New Roman" w:cs="Times New Roman"/>
          <w:lang w:val="lt-LT"/>
        </w:rPr>
        <w:t>tokiems ligoniams yra svarbiausias opos atsinaujinimo faktorius.</w:t>
      </w:r>
    </w:p>
    <w:p w14:paraId="62DD4D73" w14:textId="77777777" w:rsidR="00157E16" w:rsidRPr="00157E16" w:rsidRDefault="00157E16" w:rsidP="00157E16">
      <w:pPr>
        <w:spacing w:after="0" w:line="240" w:lineRule="auto"/>
        <w:rPr>
          <w:rFonts w:ascii="Times New Roman" w:eastAsia="Calibri" w:hAnsi="Times New Roman" w:cs="Times New Roman"/>
          <w:lang w:val="lt-LT"/>
        </w:rPr>
      </w:pPr>
    </w:p>
    <w:p w14:paraId="62DD4D74"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Kai kurie pacientai buvo gydomi kitokiu būdu: jie klaritromicino vartojo su tinidazoliu bei omeprazolu, arba su tetraciklinu bei bismuto subsalicilatu ir ranitidinu, arba tik su ranitidinu. Kadangi nelabai aišku, kokia pasireiškia farmakokinetinė sąveika, šie gydymo būdai ištirti nepilnai.</w:t>
      </w:r>
    </w:p>
    <w:p w14:paraId="62DD4D75"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Klinikinių tyrimų, kurių metu </w:t>
      </w:r>
      <w:r w:rsidRPr="00157E16">
        <w:rPr>
          <w:rFonts w:ascii="Times New Roman" w:eastAsia="Calibri" w:hAnsi="Times New Roman" w:cs="Times New Roman"/>
          <w:i/>
          <w:iCs/>
          <w:lang w:val="lt-LT"/>
        </w:rPr>
        <w:t>H. pylori</w:t>
      </w:r>
      <w:r w:rsidRPr="00157E16">
        <w:rPr>
          <w:rFonts w:ascii="Times New Roman" w:eastAsia="Calibri" w:hAnsi="Times New Roman" w:cs="Times New Roman"/>
          <w:lang w:val="lt-LT"/>
        </w:rPr>
        <w:t xml:space="preserve"> buvo naikinama įvairiais būdais, rezultatai parodė, kad sunaikinus </w:t>
      </w:r>
      <w:r w:rsidRPr="00157E16">
        <w:rPr>
          <w:rFonts w:ascii="Times New Roman" w:eastAsia="Calibri" w:hAnsi="Times New Roman" w:cs="Times New Roman"/>
          <w:i/>
          <w:iCs/>
          <w:lang w:val="lt-LT"/>
        </w:rPr>
        <w:t>H. pylori</w:t>
      </w:r>
      <w:r w:rsidRPr="00157E16">
        <w:rPr>
          <w:rFonts w:ascii="Times New Roman" w:eastAsia="Calibri" w:hAnsi="Times New Roman" w:cs="Times New Roman"/>
          <w:lang w:val="lt-LT"/>
        </w:rPr>
        <w:t>, opa neatsinaujina.</w:t>
      </w:r>
    </w:p>
    <w:p w14:paraId="62DD4D76" w14:textId="77777777" w:rsidR="00157E16" w:rsidRPr="00157E16" w:rsidRDefault="00157E16" w:rsidP="00157E16">
      <w:pPr>
        <w:spacing w:after="0" w:line="240" w:lineRule="auto"/>
        <w:rPr>
          <w:rFonts w:ascii="Times New Roman" w:eastAsia="Calibri" w:hAnsi="Times New Roman" w:cs="Times New Roman"/>
          <w:lang w:val="lt-LT"/>
        </w:rPr>
      </w:pPr>
    </w:p>
    <w:p w14:paraId="62DD4D77"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5.3</w:t>
      </w:r>
      <w:r w:rsidRPr="00157E16">
        <w:rPr>
          <w:rFonts w:ascii="Times New Roman" w:eastAsia="Calibri" w:hAnsi="Times New Roman" w:cs="Times New Roman"/>
          <w:b/>
          <w:szCs w:val="20"/>
          <w:lang w:val="lt-LT" w:eastAsia="lt-LT"/>
        </w:rPr>
        <w:tab/>
        <w:t>Ikiklinikinių saugumo tyrimų duomenys</w:t>
      </w:r>
    </w:p>
    <w:p w14:paraId="62DD4D7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79"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Trumpalaikių tyrimų su pelėmis ir žiurkėmis rezultatai rodo, kad vidutinė mirtina dozė yra didesnė už didžiausią galimą vartoti dozę (5 g/kg kūno svorio).</w:t>
      </w:r>
    </w:p>
    <w:p w14:paraId="62DD4D7A" w14:textId="77777777" w:rsidR="00157E16" w:rsidRPr="00157E16" w:rsidRDefault="00157E16" w:rsidP="00157E16">
      <w:pPr>
        <w:spacing w:after="0" w:line="240" w:lineRule="auto"/>
        <w:rPr>
          <w:rFonts w:ascii="Times New Roman" w:eastAsia="Calibri" w:hAnsi="Times New Roman" w:cs="Times New Roman"/>
          <w:lang w:val="lt-LT"/>
        </w:rPr>
      </w:pPr>
    </w:p>
    <w:p w14:paraId="62DD4D7B"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Pakartotinių dozių tyrimai rodo, kad toksinis poveikis priklauso nuo dozės, gydymo trukmės ir gyvūnų rūšies. Šunys preparatui yra daug jautresni už primatus ar žiurkes. Pagrindiniai toksinio poveikio klinikiniai simptomai yra vėmimas, silpnumas, sumažėjęs maisto suvartojimas, svorio kritimas, seilėtekis, dehidratacija ir padidėjęs aktyvumas. Preparato toksinės dozės visoms gyvūnų rūšims daugiausia veikia kepenis. Toksinis poveikis kepenims buvo nustatytas remiantis labai ankstyvu kepenų funkcijos rodmenų padidėjimu. Nutraukus vaistinio preparato vartojimą, rezultatai sunormalėjo. Kiti organai, įskaitant skrandį, inkstus, užkrūčio liauką bei kitus limfoidinius audinius, pažeidžiami rečiau. Pavartojus artimas terapinėms dozes, akių junginės paraudimas ir ašarojimas atsirado tik šunims. Gyvūnams duodant dideles dozes, t.y. 400 mg/kg kūno svorio per dieną, kai kuriems šunims ir beždžionėms padrumstėjo ragena ir (arba) pasireiškė edema.</w:t>
      </w:r>
    </w:p>
    <w:p w14:paraId="62DD4D7C" w14:textId="77777777" w:rsidR="00157E16" w:rsidRPr="00157E16" w:rsidRDefault="00157E16" w:rsidP="00157E16">
      <w:pPr>
        <w:spacing w:after="0" w:line="240" w:lineRule="auto"/>
        <w:rPr>
          <w:rFonts w:ascii="Times New Roman" w:eastAsia="Calibri" w:hAnsi="Times New Roman" w:cs="Times New Roman"/>
          <w:lang w:val="lt-LT"/>
        </w:rPr>
      </w:pPr>
    </w:p>
    <w:p w14:paraId="62DD4D7D"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Tyrimai su žiurkėmis parodė, kad preparatas nepageidaujamo poveikio vaisingumui ir dauginimosi funkcijai nesukelia. Klaritromicino poveikio tyrimų su </w:t>
      </w:r>
      <w:r w:rsidRPr="00157E16">
        <w:rPr>
          <w:rFonts w:ascii="Times New Roman" w:eastAsia="Calibri" w:hAnsi="Times New Roman" w:cs="Times New Roman"/>
          <w:i/>
          <w:iCs/>
          <w:lang w:val="lt-LT"/>
        </w:rPr>
        <w:t>Wistar</w:t>
      </w:r>
      <w:r w:rsidRPr="00157E16">
        <w:rPr>
          <w:rFonts w:ascii="Times New Roman" w:eastAsia="Calibri" w:hAnsi="Times New Roman" w:cs="Times New Roman"/>
          <w:lang w:val="lt-LT"/>
        </w:rPr>
        <w:t xml:space="preserve"> žiurkėmis (sušėrus) ir </w:t>
      </w:r>
      <w:r w:rsidRPr="00157E16">
        <w:rPr>
          <w:rFonts w:ascii="Times New Roman" w:eastAsia="Calibri" w:hAnsi="Times New Roman" w:cs="Times New Roman"/>
          <w:i/>
          <w:iCs/>
          <w:lang w:val="lt-LT"/>
        </w:rPr>
        <w:t>Spraque-Dawley</w:t>
      </w:r>
      <w:r w:rsidRPr="00157E16">
        <w:rPr>
          <w:rFonts w:ascii="Times New Roman" w:eastAsia="Calibri" w:hAnsi="Times New Roman" w:cs="Times New Roman"/>
          <w:lang w:val="lt-LT"/>
        </w:rPr>
        <w:t xml:space="preserve"> žiurkėmis (sušėrus ar sušvirkštus į veną), Naujosios Zelandijos baltaisiais triušiais ir </w:t>
      </w:r>
      <w:r w:rsidRPr="00157E16">
        <w:rPr>
          <w:rFonts w:ascii="Times New Roman" w:eastAsia="Calibri" w:hAnsi="Times New Roman" w:cs="Times New Roman"/>
          <w:i/>
          <w:iCs/>
          <w:lang w:val="lt-LT"/>
        </w:rPr>
        <w:t xml:space="preserve">cynomolgus </w:t>
      </w:r>
      <w:r w:rsidRPr="00157E16">
        <w:rPr>
          <w:rFonts w:ascii="Times New Roman" w:eastAsia="Calibri" w:hAnsi="Times New Roman" w:cs="Times New Roman"/>
          <w:lang w:val="lt-LT"/>
        </w:rPr>
        <w:t xml:space="preserve">beždžionėmis rezultatai rodo, kad preparatas teratogeninio poveikio nesukelia. Vis dėlto, vėliau atlikti panašūs tyrimai su </w:t>
      </w:r>
      <w:r w:rsidRPr="00157E16">
        <w:rPr>
          <w:rFonts w:ascii="Times New Roman" w:eastAsia="Calibri" w:hAnsi="Times New Roman" w:cs="Times New Roman"/>
          <w:i/>
          <w:iCs/>
          <w:lang w:val="lt-LT"/>
        </w:rPr>
        <w:t>Spraque-Dawley</w:t>
      </w:r>
      <w:r w:rsidRPr="00157E16">
        <w:rPr>
          <w:rFonts w:ascii="Times New Roman" w:eastAsia="Calibri" w:hAnsi="Times New Roman" w:cs="Times New Roman"/>
          <w:lang w:val="lt-LT"/>
        </w:rPr>
        <w:t xml:space="preserve"> žiurkėmis parodė, kad pasireiškia 6 % širdies ir kraujagyslių sistemos anomalijų atvejų, kurie atsiranda dėl savaiminio genų pokyčio. Dviejų tyrimų su pelėmis </w:t>
      </w:r>
      <w:r w:rsidRPr="00157E16">
        <w:rPr>
          <w:rFonts w:ascii="Times New Roman" w:eastAsia="Calibri" w:hAnsi="Times New Roman" w:cs="Times New Roman"/>
          <w:lang w:val="lt-LT"/>
        </w:rPr>
        <w:lastRenderedPageBreak/>
        <w:t>rezultatai parodė, kad 3</w:t>
      </w:r>
      <w:r w:rsidRPr="00157E16">
        <w:rPr>
          <w:rFonts w:ascii="Times New Roman" w:eastAsia="Calibri" w:hAnsi="Times New Roman" w:cs="Times New Roman"/>
          <w:lang w:val="lt-LT"/>
        </w:rPr>
        <w:noBreakHyphen/>
        <w:t>30 % atvejų atsiranda vaisiaus gomurio plyšimas, o beždžionėms duodant toksines dozes – vaisius žūva.</w:t>
      </w:r>
    </w:p>
    <w:p w14:paraId="62DD4D7E" w14:textId="77777777" w:rsidR="00157E16" w:rsidRPr="00157E16" w:rsidRDefault="00157E16" w:rsidP="00157E16">
      <w:pPr>
        <w:spacing w:after="0" w:line="240" w:lineRule="auto"/>
        <w:rPr>
          <w:rFonts w:ascii="Times New Roman" w:eastAsia="Calibri" w:hAnsi="Times New Roman" w:cs="Times New Roman"/>
          <w:lang w:val="lt-LT"/>
        </w:rPr>
      </w:pPr>
    </w:p>
    <w:p w14:paraId="62DD4D7F" w14:textId="77777777" w:rsidR="00157E16" w:rsidRPr="00157E16" w:rsidRDefault="00157E16" w:rsidP="00157E16">
      <w:pPr>
        <w:spacing w:after="0" w:line="240" w:lineRule="auto"/>
        <w:jc w:val="both"/>
        <w:rPr>
          <w:rFonts w:ascii="Times New Roman" w:eastAsia="Calibri" w:hAnsi="Times New Roman" w:cs="Times New Roman"/>
          <w:lang w:val="lt-LT"/>
        </w:rPr>
      </w:pPr>
    </w:p>
    <w:p w14:paraId="62DD4D80"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6.</w:t>
      </w:r>
      <w:r w:rsidRPr="00157E16">
        <w:rPr>
          <w:rFonts w:ascii="Times New Roman" w:eastAsia="Calibri" w:hAnsi="Times New Roman" w:cs="Times New Roman"/>
          <w:b/>
          <w:lang w:val="lt-LT" w:eastAsia="lt-LT"/>
        </w:rPr>
        <w:tab/>
        <w:t>FARMACINĖ INFORMACIJA</w:t>
      </w:r>
    </w:p>
    <w:p w14:paraId="62DD4D81" w14:textId="77777777" w:rsidR="00157E16" w:rsidRPr="00157E16" w:rsidRDefault="00157E16" w:rsidP="00157E16">
      <w:pPr>
        <w:spacing w:after="0" w:line="240" w:lineRule="auto"/>
        <w:rPr>
          <w:rFonts w:ascii="Times New Roman" w:eastAsia="Calibri" w:hAnsi="Times New Roman" w:cs="Times New Roman"/>
          <w:b/>
          <w:lang w:val="lt-LT" w:eastAsia="lt-LT"/>
        </w:rPr>
      </w:pPr>
    </w:p>
    <w:p w14:paraId="62DD4D82"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6.1</w:t>
      </w:r>
      <w:r w:rsidRPr="00157E16">
        <w:rPr>
          <w:rFonts w:ascii="Times New Roman" w:eastAsia="Calibri" w:hAnsi="Times New Roman" w:cs="Times New Roman"/>
          <w:b/>
          <w:szCs w:val="20"/>
          <w:lang w:val="lt-LT" w:eastAsia="lt-LT"/>
        </w:rPr>
        <w:tab/>
        <w:t>Pagalbinių medžiagų sąrašas</w:t>
      </w:r>
    </w:p>
    <w:p w14:paraId="62DD4D8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8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u w:val="single"/>
          <w:lang w:val="lt-LT" w:eastAsia="lt-LT"/>
        </w:rPr>
        <w:t>Tabletės šerdis:</w:t>
      </w:r>
    </w:p>
    <w:p w14:paraId="62DD4D8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Kroskarmeliozės natrio druska</w:t>
      </w:r>
    </w:p>
    <w:p w14:paraId="62DD4D86"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Pregelifikuotas krakmolas</w:t>
      </w:r>
    </w:p>
    <w:p w14:paraId="62DD4D87"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Mikrokristalinė celiuliozė</w:t>
      </w:r>
    </w:p>
    <w:p w14:paraId="62DD4D88"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Silicio dioksidas</w:t>
      </w:r>
    </w:p>
    <w:p w14:paraId="62DD4D89"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Povidonas</w:t>
      </w:r>
    </w:p>
    <w:p w14:paraId="62DD4D8A"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Stearino rūgštis</w:t>
      </w:r>
    </w:p>
    <w:p w14:paraId="62DD4D8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Magnio stearatas</w:t>
      </w:r>
    </w:p>
    <w:p w14:paraId="62DD4D8C"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Talkas</w:t>
      </w:r>
    </w:p>
    <w:p w14:paraId="62DD4D8D"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Chinolino geltonasis (E 104)</w:t>
      </w:r>
    </w:p>
    <w:p w14:paraId="62DD4D8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8F" w14:textId="77777777" w:rsidR="00157E16" w:rsidRPr="00157E16" w:rsidRDefault="00157E16" w:rsidP="00157E16">
      <w:pPr>
        <w:spacing w:after="0" w:line="240" w:lineRule="auto"/>
        <w:jc w:val="both"/>
        <w:rPr>
          <w:rFonts w:ascii="Times New Roman" w:eastAsia="Calibri" w:hAnsi="Times New Roman" w:cs="Times New Roman"/>
          <w:lang w:val="lt-LT" w:eastAsia="lt-LT"/>
        </w:rPr>
      </w:pPr>
      <w:r w:rsidRPr="00157E16">
        <w:rPr>
          <w:rFonts w:ascii="Times New Roman" w:eastAsia="Calibri" w:hAnsi="Times New Roman" w:cs="Times New Roman"/>
          <w:u w:val="single"/>
          <w:lang w:val="lt-LT" w:eastAsia="lt-LT"/>
        </w:rPr>
        <w:t>Tabletės plėvelė:</w:t>
      </w:r>
    </w:p>
    <w:p w14:paraId="62DD4D90"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Hipromeliozė</w:t>
      </w:r>
    </w:p>
    <w:p w14:paraId="62DD4D91"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Hidroksipropilceliuliozė</w:t>
      </w:r>
    </w:p>
    <w:p w14:paraId="62DD4D9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Propilenglikolis</w:t>
      </w:r>
    </w:p>
    <w:p w14:paraId="62DD4D9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Sorbitano monooleatas</w:t>
      </w:r>
    </w:p>
    <w:p w14:paraId="62DD4D9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Titano dioksidas (E 171)</w:t>
      </w:r>
    </w:p>
    <w:p w14:paraId="62DD4D9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Sorbo rūgštis</w:t>
      </w:r>
    </w:p>
    <w:p w14:paraId="62DD4D96"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Vanilinas</w:t>
      </w:r>
    </w:p>
    <w:p w14:paraId="62DD4D97"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Chinolino geltonasis (E 104)</w:t>
      </w:r>
    </w:p>
    <w:p w14:paraId="62DD4D9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99"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6.2</w:t>
      </w:r>
      <w:r w:rsidRPr="00157E16">
        <w:rPr>
          <w:rFonts w:ascii="Times New Roman" w:eastAsia="Calibri" w:hAnsi="Times New Roman" w:cs="Times New Roman"/>
          <w:b/>
          <w:szCs w:val="20"/>
          <w:lang w:val="lt-LT" w:eastAsia="lt-LT"/>
        </w:rPr>
        <w:tab/>
        <w:t>Nesuderinamumas</w:t>
      </w:r>
    </w:p>
    <w:p w14:paraId="62DD4D9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9B" w14:textId="77777777" w:rsidR="00157E16" w:rsidRPr="00157E16" w:rsidRDefault="00157E16" w:rsidP="00157E16">
      <w:pPr>
        <w:spacing w:after="0" w:line="240" w:lineRule="auto"/>
        <w:jc w:val="both"/>
        <w:rPr>
          <w:rFonts w:ascii="Times New Roman" w:eastAsia="Calibri" w:hAnsi="Times New Roman" w:cs="Times New Roman"/>
          <w:lang w:val="lt-LT"/>
        </w:rPr>
      </w:pPr>
      <w:r w:rsidRPr="00157E16">
        <w:rPr>
          <w:rFonts w:ascii="Times New Roman" w:eastAsia="Calibri" w:hAnsi="Times New Roman" w:cs="Times New Roman"/>
          <w:lang w:val="lt-LT"/>
        </w:rPr>
        <w:t>Duomenys nebūtini.</w:t>
      </w:r>
    </w:p>
    <w:p w14:paraId="62DD4D9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9D"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6.3</w:t>
      </w:r>
      <w:r w:rsidRPr="00157E16">
        <w:rPr>
          <w:rFonts w:ascii="Times New Roman" w:eastAsia="Calibri" w:hAnsi="Times New Roman" w:cs="Times New Roman"/>
          <w:b/>
          <w:szCs w:val="20"/>
          <w:lang w:val="lt-LT" w:eastAsia="lt-LT"/>
        </w:rPr>
        <w:tab/>
        <w:t>Tinkamumo laikas</w:t>
      </w:r>
    </w:p>
    <w:p w14:paraId="62DD4D9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9F" w14:textId="77777777" w:rsidR="00157E16" w:rsidRPr="00157E16" w:rsidRDefault="00157E16" w:rsidP="00157E16">
      <w:pPr>
        <w:spacing w:after="0" w:line="240" w:lineRule="auto"/>
        <w:jc w:val="both"/>
        <w:rPr>
          <w:rFonts w:ascii="Times New Roman" w:eastAsia="Calibri" w:hAnsi="Times New Roman" w:cs="Times New Roman"/>
          <w:lang w:val="lt-LT"/>
        </w:rPr>
      </w:pPr>
      <w:r w:rsidRPr="00157E16">
        <w:rPr>
          <w:rFonts w:ascii="Times New Roman" w:eastAsia="Calibri" w:hAnsi="Times New Roman" w:cs="Times New Roman"/>
          <w:lang w:val="lt-LT"/>
        </w:rPr>
        <w:t>3 metai.</w:t>
      </w:r>
    </w:p>
    <w:p w14:paraId="62DD4DA0" w14:textId="77777777" w:rsidR="00157E16" w:rsidRPr="00157E16" w:rsidRDefault="00157E16" w:rsidP="00157E16">
      <w:pPr>
        <w:spacing w:after="0" w:line="240" w:lineRule="auto"/>
        <w:jc w:val="both"/>
        <w:rPr>
          <w:rFonts w:ascii="Times New Roman" w:eastAsia="Calibri" w:hAnsi="Times New Roman" w:cs="Times New Roman"/>
          <w:lang w:val="lt-LT"/>
        </w:rPr>
      </w:pPr>
    </w:p>
    <w:p w14:paraId="62DD4DA1"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6.4</w:t>
      </w:r>
      <w:r w:rsidRPr="00157E16">
        <w:rPr>
          <w:rFonts w:ascii="Times New Roman" w:eastAsia="Calibri" w:hAnsi="Times New Roman" w:cs="Times New Roman"/>
          <w:b/>
          <w:szCs w:val="20"/>
          <w:lang w:val="lt-LT" w:eastAsia="lt-LT"/>
        </w:rPr>
        <w:tab/>
        <w:t>Specialios laikymo sąlygos</w:t>
      </w:r>
    </w:p>
    <w:p w14:paraId="62DD4DA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A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noProof/>
          <w:lang w:val="lt-LT" w:eastAsia="lt-LT"/>
        </w:rPr>
        <w:t>Šiam vaistiniam preparatui specialių laikymo sąlygų nereikia.</w:t>
      </w:r>
    </w:p>
    <w:p w14:paraId="62DD4DA4" w14:textId="77777777" w:rsidR="00157E16" w:rsidRPr="00157E16" w:rsidRDefault="00157E16" w:rsidP="00157E16">
      <w:pPr>
        <w:spacing w:after="0" w:line="240" w:lineRule="auto"/>
        <w:jc w:val="both"/>
        <w:rPr>
          <w:rFonts w:ascii="Times New Roman" w:eastAsia="Calibri" w:hAnsi="Times New Roman" w:cs="Times New Roman"/>
          <w:lang w:val="lt-LT"/>
        </w:rPr>
      </w:pPr>
    </w:p>
    <w:p w14:paraId="62DD4DA5"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6.5</w:t>
      </w:r>
      <w:r w:rsidRPr="00157E16">
        <w:rPr>
          <w:rFonts w:ascii="Times New Roman" w:eastAsia="Calibri" w:hAnsi="Times New Roman" w:cs="Times New Roman"/>
          <w:b/>
          <w:szCs w:val="20"/>
          <w:lang w:val="lt-LT" w:eastAsia="lt-LT"/>
        </w:rPr>
        <w:tab/>
      </w:r>
      <w:r w:rsidRPr="00157E16">
        <w:rPr>
          <w:rFonts w:ascii="Times New Roman" w:eastAsia="Calibri" w:hAnsi="Times New Roman" w:cs="Times New Roman"/>
          <w:b/>
          <w:bCs/>
          <w:szCs w:val="20"/>
          <w:lang w:val="lt-LT" w:eastAsia="lt-LT"/>
        </w:rPr>
        <w:t>Talpyklės pobūdis</w:t>
      </w:r>
      <w:r w:rsidRPr="00157E16">
        <w:rPr>
          <w:rFonts w:ascii="Times New Roman" w:eastAsia="Calibri" w:hAnsi="Times New Roman" w:cs="Times New Roman"/>
          <w:b/>
          <w:szCs w:val="20"/>
          <w:lang w:val="lt-LT" w:eastAsia="lt-LT"/>
        </w:rPr>
        <w:t xml:space="preserve"> ir jos turinys</w:t>
      </w:r>
    </w:p>
    <w:p w14:paraId="62DD4DA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A7"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Pakuotėje yra 10 plėvele dengtų tablečių nepermatomoje PVC/PVdC ir aliuminio folijos lizdinėje plokštelėje. Lizdinės plokštelės yra kartoninėje dėžutėje kartu su pakuotės lapeliu.</w:t>
      </w:r>
    </w:p>
    <w:p w14:paraId="62DD4DA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A9"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6.6</w:t>
      </w:r>
      <w:r w:rsidRPr="00157E16">
        <w:rPr>
          <w:rFonts w:ascii="Times New Roman" w:eastAsia="Calibri" w:hAnsi="Times New Roman" w:cs="Times New Roman"/>
          <w:b/>
          <w:szCs w:val="20"/>
          <w:lang w:val="lt-LT" w:eastAsia="lt-LT"/>
        </w:rPr>
        <w:tab/>
        <w:t>Specialūs reikalavimai atliekoms tvarkyti</w:t>
      </w:r>
    </w:p>
    <w:p w14:paraId="62DD4DA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A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Specialių reikalavimų nėra.</w:t>
      </w:r>
    </w:p>
    <w:p w14:paraId="62DD4DA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A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AE"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7.</w:t>
      </w:r>
      <w:r w:rsidRPr="00157E16">
        <w:rPr>
          <w:rFonts w:ascii="Times New Roman" w:eastAsia="Calibri" w:hAnsi="Times New Roman" w:cs="Times New Roman"/>
          <w:b/>
          <w:lang w:val="lt-LT" w:eastAsia="lt-LT"/>
        </w:rPr>
        <w:tab/>
        <w:t>REGISTRUOTOJAS</w:t>
      </w:r>
    </w:p>
    <w:p w14:paraId="62DD4DA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53C135B2" w14:textId="3056DF66" w:rsidR="00C126F5" w:rsidRDefault="009C2D67" w:rsidP="00157E1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Viatris</w:t>
      </w:r>
      <w:r w:rsidR="00C126F5" w:rsidRPr="00C126F5">
        <w:rPr>
          <w:rFonts w:ascii="Times New Roman" w:eastAsia="Calibri" w:hAnsi="Times New Roman" w:cs="Times New Roman"/>
          <w:lang w:val="lt-LT" w:eastAsia="lt-LT"/>
        </w:rPr>
        <w:t xml:space="preserve"> SIA</w:t>
      </w:r>
    </w:p>
    <w:p w14:paraId="62DD4DB1" w14:textId="3635DFB5"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Mūkusalas 101</w:t>
      </w:r>
    </w:p>
    <w:p w14:paraId="62DD4DB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Rīga LV 1004</w:t>
      </w:r>
    </w:p>
    <w:p w14:paraId="62DD4DB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Latvija</w:t>
      </w:r>
    </w:p>
    <w:p w14:paraId="62DD4DB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B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B6"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8.</w:t>
      </w:r>
      <w:r w:rsidRPr="00157E16">
        <w:rPr>
          <w:rFonts w:ascii="Times New Roman" w:eastAsia="Calibri" w:hAnsi="Times New Roman" w:cs="Times New Roman"/>
          <w:b/>
          <w:lang w:val="lt-LT" w:eastAsia="lt-LT"/>
        </w:rPr>
        <w:tab/>
        <w:t xml:space="preserve">REGISTRACIJOS </w:t>
      </w:r>
      <w:r w:rsidRPr="00157E16">
        <w:rPr>
          <w:rFonts w:ascii="Times New Roman" w:eastAsia="Calibri" w:hAnsi="Times New Roman" w:cs="Times New Roman"/>
          <w:b/>
          <w:noProof/>
          <w:lang w:val="lt-LT" w:eastAsia="lt-LT"/>
        </w:rPr>
        <w:t>PAŽYMĖJIMO</w:t>
      </w:r>
      <w:r w:rsidRPr="00157E16">
        <w:rPr>
          <w:rFonts w:ascii="Times New Roman" w:eastAsia="Calibri" w:hAnsi="Times New Roman" w:cs="Times New Roman"/>
          <w:b/>
          <w:lang w:val="lt-LT" w:eastAsia="lt-LT"/>
        </w:rPr>
        <w:t xml:space="preserve"> NUMERIS (-IAI)</w:t>
      </w:r>
    </w:p>
    <w:p w14:paraId="62DD4DB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B8"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LT/1/98/0264/006</w:t>
      </w:r>
    </w:p>
    <w:p w14:paraId="62DD4DB9" w14:textId="77777777" w:rsidR="00157E16" w:rsidRPr="00157E16" w:rsidRDefault="00157E16" w:rsidP="00157E16">
      <w:pPr>
        <w:spacing w:after="0" w:line="240" w:lineRule="auto"/>
        <w:rPr>
          <w:rFonts w:ascii="Times New Roman" w:eastAsia="Calibri" w:hAnsi="Times New Roman" w:cs="Times New Roman"/>
          <w:lang w:val="lt-LT"/>
        </w:rPr>
      </w:pPr>
    </w:p>
    <w:p w14:paraId="62DD4DB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BB"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9.</w:t>
      </w:r>
      <w:r w:rsidRPr="00157E16">
        <w:rPr>
          <w:rFonts w:ascii="Times New Roman" w:eastAsia="Calibri" w:hAnsi="Times New Roman" w:cs="Times New Roman"/>
          <w:b/>
          <w:lang w:val="lt-LT" w:eastAsia="lt-LT"/>
        </w:rPr>
        <w:tab/>
        <w:t>REGISTRAVIMO / PERREGISTRAVIMO DATA</w:t>
      </w:r>
    </w:p>
    <w:p w14:paraId="62DD4DB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BD"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noProof/>
          <w:szCs w:val="24"/>
          <w:lang w:val="lt-LT" w:eastAsia="lt-LT"/>
        </w:rPr>
        <w:t xml:space="preserve">Registravimo data </w:t>
      </w:r>
      <w:r w:rsidRPr="00157E16">
        <w:rPr>
          <w:rFonts w:ascii="Times New Roman" w:eastAsia="Calibri" w:hAnsi="Times New Roman" w:cs="Times New Roman"/>
          <w:lang w:val="lt-LT" w:eastAsia="lt-LT"/>
        </w:rPr>
        <w:t>1996 m. liepos  11 d.</w:t>
      </w:r>
    </w:p>
    <w:p w14:paraId="62DD4DBE" w14:textId="7E843581"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noProof/>
          <w:lang w:val="lt-LT" w:eastAsia="lt-LT"/>
        </w:rPr>
        <w:t xml:space="preserve">Paskutinio </w:t>
      </w:r>
      <w:r w:rsidRPr="00157E16">
        <w:rPr>
          <w:rFonts w:ascii="Times New Roman" w:eastAsia="Calibri" w:hAnsi="Times New Roman" w:cs="Times New Roman"/>
          <w:noProof/>
          <w:szCs w:val="24"/>
          <w:lang w:val="lt-LT" w:eastAsia="lt-LT"/>
        </w:rPr>
        <w:t xml:space="preserve">perregistravimo data </w:t>
      </w:r>
      <w:r w:rsidRPr="00157E16">
        <w:rPr>
          <w:rFonts w:ascii="Times New Roman" w:eastAsia="Calibri" w:hAnsi="Times New Roman" w:cs="Times New Roman"/>
          <w:lang w:val="lt-LT" w:eastAsia="lt-LT"/>
        </w:rPr>
        <w:t>2011 m. balandžio  4 d.</w:t>
      </w:r>
    </w:p>
    <w:p w14:paraId="62DD4DB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C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C1"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10.</w:t>
      </w:r>
      <w:r w:rsidRPr="00157E16">
        <w:rPr>
          <w:rFonts w:ascii="Times New Roman" w:eastAsia="Calibri" w:hAnsi="Times New Roman" w:cs="Times New Roman"/>
          <w:b/>
          <w:lang w:val="lt-LT" w:eastAsia="lt-LT"/>
        </w:rPr>
        <w:tab/>
        <w:t>TEKSTO PERŽIŪROS DATA</w:t>
      </w:r>
    </w:p>
    <w:p w14:paraId="6555CA8D" w14:textId="2DD89DBD" w:rsidR="003346BF" w:rsidRPr="00CB2661" w:rsidRDefault="003346BF" w:rsidP="003346BF">
      <w:pPr>
        <w:spacing w:after="0"/>
        <w:rPr>
          <w:rFonts w:ascii="Times New Roman" w:hAnsi="Times New Roman" w:cs="Times New Roman"/>
        </w:rPr>
      </w:pPr>
    </w:p>
    <w:p w14:paraId="62DD4DC3" w14:textId="5C43ED7F" w:rsidR="00157E16" w:rsidRDefault="0073759A" w:rsidP="00157E1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202</w:t>
      </w:r>
      <w:r w:rsidR="007C3152">
        <w:rPr>
          <w:rFonts w:ascii="Times New Roman" w:eastAsia="Calibri" w:hAnsi="Times New Roman" w:cs="Times New Roman"/>
          <w:lang w:val="lt-LT" w:eastAsia="lt-LT"/>
        </w:rPr>
        <w:t xml:space="preserve">4 m. </w:t>
      </w:r>
      <w:r w:rsidR="008550F6">
        <w:rPr>
          <w:rFonts w:ascii="Times New Roman" w:eastAsia="Calibri" w:hAnsi="Times New Roman" w:cs="Times New Roman"/>
          <w:lang w:val="lt-LT" w:eastAsia="lt-LT"/>
        </w:rPr>
        <w:t>rugsėjo 23 d.</w:t>
      </w:r>
    </w:p>
    <w:p w14:paraId="25E988EA" w14:textId="77777777" w:rsidR="00A64CFF" w:rsidRPr="00157E16" w:rsidRDefault="00A64CFF" w:rsidP="00157E16">
      <w:pPr>
        <w:spacing w:after="0" w:line="240" w:lineRule="auto"/>
        <w:rPr>
          <w:rFonts w:ascii="Times New Roman" w:eastAsia="Calibri" w:hAnsi="Times New Roman" w:cs="Times New Roman"/>
          <w:lang w:val="lt-LT" w:eastAsia="lt-LT"/>
        </w:rPr>
      </w:pPr>
    </w:p>
    <w:p w14:paraId="62DD4DC4" w14:textId="6FE423C5"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noProof/>
          <w:lang w:val="lt-LT" w:eastAsia="lt-LT"/>
        </w:rPr>
        <w:t>Išsami informacija apie šį vaistinį preparatą pateikiama Valstybinės vaistų kontrolės tarnybos prie Lietuvos Respublikos  sveikatos apsaugos ministerijos tinklalapyje</w:t>
      </w:r>
      <w:r w:rsidRPr="00157E16">
        <w:rPr>
          <w:rFonts w:ascii="Times New Roman" w:eastAsia="Calibri" w:hAnsi="Times New Roman" w:cs="Times New Roman"/>
          <w:lang w:val="lt-LT" w:eastAsia="lt-LT"/>
        </w:rPr>
        <w:t xml:space="preserve"> </w:t>
      </w:r>
      <w:r w:rsidRPr="00157E16">
        <w:rPr>
          <w:rFonts w:ascii="Times New Roman" w:eastAsia="Calibri" w:hAnsi="Times New Roman" w:cs="Times New Roman"/>
          <w:color w:val="0000FF"/>
          <w:u w:val="single"/>
          <w:lang w:val="lt-LT" w:eastAsia="lt-LT"/>
        </w:rPr>
        <w:t>http://www.vvkt.lt/</w:t>
      </w:r>
    </w:p>
    <w:p w14:paraId="62DD4DC5"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lang w:val="lt-LT" w:eastAsia="lt-LT"/>
        </w:rPr>
        <w:br w:type="page"/>
      </w:r>
    </w:p>
    <w:p w14:paraId="62DD4DC6"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C7"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C8"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C9"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CA"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CB"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CC"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CD"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CE"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CF"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0"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1"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2"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3"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4"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5"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6"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7"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8"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9"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A"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B"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C"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DDD" w14:textId="77777777" w:rsidR="00157E16" w:rsidRPr="00157E16" w:rsidRDefault="00157E16" w:rsidP="00157E16">
      <w:pPr>
        <w:spacing w:after="0" w:line="240" w:lineRule="auto"/>
        <w:jc w:val="center"/>
        <w:rPr>
          <w:rFonts w:ascii="Times New Roman" w:eastAsia="Calibri" w:hAnsi="Times New Roman" w:cs="Times New Roman"/>
          <w:lang w:val="lt-LT" w:eastAsia="lt-LT"/>
        </w:rPr>
      </w:pPr>
      <w:r w:rsidRPr="00157E16">
        <w:rPr>
          <w:rFonts w:ascii="Times New Roman" w:eastAsia="Calibri" w:hAnsi="Times New Roman" w:cs="Times New Roman"/>
          <w:b/>
          <w:lang w:val="lt-LT" w:eastAsia="lt-LT"/>
        </w:rPr>
        <w:t>II PRIEDAS</w:t>
      </w:r>
    </w:p>
    <w:p w14:paraId="62DD4DDE" w14:textId="77777777" w:rsidR="00157E16" w:rsidRPr="00157E16" w:rsidRDefault="00157E16" w:rsidP="00157E16">
      <w:pPr>
        <w:tabs>
          <w:tab w:val="left" w:pos="567"/>
        </w:tabs>
        <w:spacing w:after="0" w:line="240" w:lineRule="auto"/>
        <w:ind w:left="567" w:hanging="567"/>
        <w:jc w:val="center"/>
        <w:rPr>
          <w:rFonts w:ascii="Times New Roman" w:eastAsia="Calibri" w:hAnsi="Times New Roman" w:cs="Times New Roman"/>
          <w:b/>
          <w:caps/>
        </w:rPr>
      </w:pPr>
    </w:p>
    <w:p w14:paraId="62DD4DDF" w14:textId="77777777" w:rsidR="00157E16" w:rsidRPr="00157E16" w:rsidRDefault="00157E16" w:rsidP="00157E16">
      <w:pPr>
        <w:tabs>
          <w:tab w:val="left" w:pos="567"/>
        </w:tabs>
        <w:spacing w:after="0" w:line="240" w:lineRule="auto"/>
        <w:ind w:left="567" w:hanging="567"/>
        <w:jc w:val="center"/>
        <w:rPr>
          <w:rFonts w:ascii="Times New Roman" w:eastAsia="Calibri" w:hAnsi="Times New Roman" w:cs="Times New Roman"/>
          <w:b/>
          <w:caps/>
        </w:rPr>
      </w:pPr>
      <w:r w:rsidRPr="00157E16">
        <w:rPr>
          <w:rFonts w:ascii="Times New Roman" w:eastAsia="Calibri" w:hAnsi="Times New Roman" w:cs="Times New Roman"/>
          <w:b/>
          <w:caps/>
        </w:rPr>
        <w:t>REGISTRACIJOS SĄLYGOS</w:t>
      </w:r>
    </w:p>
    <w:p w14:paraId="62DD4DE0" w14:textId="77777777" w:rsidR="00157E16" w:rsidRPr="00157E16" w:rsidRDefault="00157E16" w:rsidP="00157E16">
      <w:pPr>
        <w:tabs>
          <w:tab w:val="left" w:pos="567"/>
        </w:tabs>
        <w:spacing w:after="0" w:line="240" w:lineRule="auto"/>
        <w:ind w:left="567" w:hanging="567"/>
        <w:jc w:val="center"/>
        <w:rPr>
          <w:rFonts w:ascii="Times New Roman" w:eastAsia="Calibri" w:hAnsi="Times New Roman" w:cs="Times New Roman"/>
          <w:b/>
          <w:caps/>
        </w:rPr>
      </w:pPr>
    </w:p>
    <w:p w14:paraId="62DD4DE1" w14:textId="77777777" w:rsidR="00157E16" w:rsidRPr="00157E16" w:rsidRDefault="00157E16" w:rsidP="00157E16">
      <w:pPr>
        <w:spacing w:after="0" w:line="240" w:lineRule="auto"/>
        <w:ind w:left="1701" w:right="1416" w:hanging="708"/>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A.</w:t>
      </w:r>
      <w:r w:rsidRPr="00157E16">
        <w:rPr>
          <w:rFonts w:ascii="Times New Roman" w:eastAsia="Calibri" w:hAnsi="Times New Roman" w:cs="Times New Roman"/>
          <w:b/>
          <w:lang w:val="lt-LT" w:eastAsia="lt-LT"/>
        </w:rPr>
        <w:tab/>
        <w:t>GAMINTOJAS (-AI), ATSAKINGAS (-I) UŽ SERIJŲ IŠLEIDIMĄ</w:t>
      </w:r>
    </w:p>
    <w:p w14:paraId="62DD4DE2" w14:textId="77777777" w:rsidR="00157E16" w:rsidRPr="00157E16" w:rsidRDefault="00157E16" w:rsidP="00157E16">
      <w:pPr>
        <w:spacing w:after="0" w:line="240" w:lineRule="auto"/>
        <w:ind w:right="1416"/>
        <w:rPr>
          <w:rFonts w:ascii="Times New Roman" w:eastAsia="Calibri" w:hAnsi="Times New Roman" w:cs="Times New Roman"/>
          <w:b/>
          <w:lang w:val="lt-LT" w:eastAsia="lt-LT"/>
        </w:rPr>
      </w:pPr>
    </w:p>
    <w:p w14:paraId="62DD4DE3" w14:textId="77777777" w:rsidR="00157E16" w:rsidRPr="00157E16" w:rsidRDefault="00157E16" w:rsidP="00157E16">
      <w:pPr>
        <w:tabs>
          <w:tab w:val="left" w:pos="1701"/>
        </w:tabs>
        <w:spacing w:after="0" w:line="240" w:lineRule="auto"/>
        <w:ind w:left="1134" w:right="1416" w:hanging="14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B.</w:t>
      </w:r>
      <w:r w:rsidRPr="00157E16">
        <w:rPr>
          <w:rFonts w:ascii="Times New Roman" w:eastAsia="Calibri" w:hAnsi="Times New Roman" w:cs="Times New Roman"/>
          <w:b/>
          <w:lang w:val="lt-LT" w:eastAsia="lt-LT"/>
        </w:rPr>
        <w:tab/>
        <w:t>TIEKIMO IR VARTOJIMO SĄLYGOS AR APRIBOJIMAI</w:t>
      </w:r>
    </w:p>
    <w:p w14:paraId="62DD4DE4" w14:textId="77777777" w:rsidR="00157E16" w:rsidRPr="00157E16" w:rsidRDefault="00157E16" w:rsidP="00157E16">
      <w:pPr>
        <w:spacing w:after="0" w:line="240" w:lineRule="auto"/>
        <w:ind w:left="567" w:hanging="567"/>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br w:type="page"/>
      </w:r>
      <w:r w:rsidRPr="00157E16">
        <w:rPr>
          <w:rFonts w:ascii="Times New Roman" w:eastAsia="Calibri" w:hAnsi="Times New Roman" w:cs="Times New Roman"/>
          <w:b/>
          <w:lang w:val="lt-LT" w:eastAsia="lt-LT"/>
        </w:rPr>
        <w:lastRenderedPageBreak/>
        <w:t>A.</w:t>
      </w:r>
      <w:r w:rsidRPr="00157E16">
        <w:rPr>
          <w:rFonts w:ascii="Times New Roman" w:eastAsia="Calibri" w:hAnsi="Times New Roman" w:cs="Times New Roman"/>
          <w:b/>
          <w:lang w:val="lt-LT" w:eastAsia="lt-LT"/>
        </w:rPr>
        <w:tab/>
        <w:t>GAMINTOJAS (-AI), ATSAKINGAS UŽ SERIJOS IŠLEIDIMĄ</w:t>
      </w:r>
    </w:p>
    <w:p w14:paraId="62DD4DE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E6" w14:textId="77777777" w:rsidR="00157E16" w:rsidRPr="00157E16" w:rsidRDefault="00157E16" w:rsidP="00157E16">
      <w:pPr>
        <w:spacing w:after="0" w:line="240" w:lineRule="auto"/>
        <w:jc w:val="both"/>
        <w:rPr>
          <w:rFonts w:ascii="Times New Roman" w:eastAsia="Calibri" w:hAnsi="Times New Roman" w:cs="Times New Roman"/>
          <w:lang w:val="lt-LT" w:eastAsia="lt-LT"/>
        </w:rPr>
      </w:pPr>
      <w:r w:rsidRPr="00157E16">
        <w:rPr>
          <w:rFonts w:ascii="Times New Roman" w:eastAsia="Calibri" w:hAnsi="Times New Roman" w:cs="Times New Roman"/>
          <w:u w:val="single"/>
          <w:lang w:val="lt-LT" w:eastAsia="lt-LT"/>
        </w:rPr>
        <w:t>Gamintojo (-ų), atsakingo (-ų) už serijos išleidimą, pavadinimas ir adresas</w:t>
      </w:r>
    </w:p>
    <w:p w14:paraId="62DD4DE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E8"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AbbVie S.r.l.</w:t>
      </w:r>
    </w:p>
    <w:p w14:paraId="62DD4DE9"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S.R. 148 Pontina km 52 snc</w:t>
      </w:r>
    </w:p>
    <w:p w14:paraId="62DD4DEA"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04010 Campoverde di Aprilia</w:t>
      </w:r>
    </w:p>
    <w:p w14:paraId="62DD4DE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Italija</w:t>
      </w:r>
    </w:p>
    <w:p w14:paraId="62DD4DE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E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EE" w14:textId="77777777" w:rsidR="00157E16" w:rsidRPr="00157E16" w:rsidRDefault="00157E16" w:rsidP="00157E16">
      <w:pPr>
        <w:spacing w:after="0" w:line="240" w:lineRule="auto"/>
        <w:ind w:left="540" w:hanging="540"/>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B.</w:t>
      </w:r>
      <w:r w:rsidRPr="00157E16">
        <w:rPr>
          <w:rFonts w:ascii="Times New Roman" w:eastAsia="Calibri" w:hAnsi="Times New Roman" w:cs="Times New Roman"/>
          <w:b/>
          <w:lang w:val="lt-LT" w:eastAsia="lt-LT"/>
        </w:rPr>
        <w:tab/>
        <w:t>TIEKIMO IR VARTOJIMO SĄLYGOS AR APRIBOJIMAI</w:t>
      </w:r>
    </w:p>
    <w:p w14:paraId="62DD4DE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F0" w14:textId="77777777" w:rsidR="00157E16" w:rsidRPr="00157E16" w:rsidRDefault="00157E16" w:rsidP="00157E16">
      <w:pPr>
        <w:numPr>
          <w:ilvl w:val="12"/>
          <w:numId w:val="0"/>
        </w:numPr>
        <w:spacing w:after="0" w:line="240" w:lineRule="auto"/>
        <w:jc w:val="both"/>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Receptinis vaistinis preparatas.</w:t>
      </w:r>
    </w:p>
    <w:p w14:paraId="62DD4DF1" w14:textId="77777777" w:rsidR="00157E16" w:rsidRPr="00157E16" w:rsidRDefault="00157E16" w:rsidP="00157E16">
      <w:pPr>
        <w:numPr>
          <w:ilvl w:val="12"/>
          <w:numId w:val="0"/>
        </w:numPr>
        <w:spacing w:after="0" w:line="240" w:lineRule="auto"/>
        <w:jc w:val="both"/>
        <w:rPr>
          <w:rFonts w:ascii="Times New Roman" w:eastAsia="Calibri" w:hAnsi="Times New Roman" w:cs="Times New Roman"/>
          <w:lang w:val="lt-LT" w:eastAsia="lt-LT"/>
        </w:rPr>
      </w:pPr>
    </w:p>
    <w:p w14:paraId="62DD4DF2" w14:textId="77777777" w:rsidR="00157E16" w:rsidRPr="00157E16" w:rsidRDefault="00157E16" w:rsidP="00157E16">
      <w:pPr>
        <w:numPr>
          <w:ilvl w:val="12"/>
          <w:numId w:val="0"/>
        </w:numPr>
        <w:spacing w:after="0" w:line="240" w:lineRule="auto"/>
        <w:jc w:val="both"/>
        <w:rPr>
          <w:rFonts w:ascii="Times New Roman" w:eastAsia="Calibri" w:hAnsi="Times New Roman" w:cs="Times New Roman"/>
          <w:lang w:val="lt-LT" w:eastAsia="lt-LT"/>
        </w:rPr>
      </w:pPr>
    </w:p>
    <w:p w14:paraId="62DD4DF3" w14:textId="77777777" w:rsidR="00157E16" w:rsidRPr="00157E16" w:rsidRDefault="00157E16" w:rsidP="00157E16">
      <w:pPr>
        <w:numPr>
          <w:ilvl w:val="12"/>
          <w:numId w:val="0"/>
        </w:numPr>
        <w:spacing w:after="0" w:line="240" w:lineRule="auto"/>
        <w:jc w:val="both"/>
        <w:rPr>
          <w:rFonts w:ascii="Times New Roman" w:eastAsia="Calibri" w:hAnsi="Times New Roman" w:cs="Times New Roman"/>
          <w:lang w:val="lt-LT" w:eastAsia="lt-LT"/>
        </w:rPr>
      </w:pPr>
    </w:p>
    <w:p w14:paraId="62DD4DF4" w14:textId="77777777" w:rsidR="00157E16" w:rsidRPr="00157E16" w:rsidRDefault="00157E16" w:rsidP="00157E16">
      <w:pPr>
        <w:numPr>
          <w:ilvl w:val="12"/>
          <w:numId w:val="0"/>
        </w:numPr>
        <w:spacing w:after="0" w:line="240" w:lineRule="auto"/>
        <w:rPr>
          <w:rFonts w:ascii="Times New Roman" w:eastAsia="Calibri" w:hAnsi="Times New Roman" w:cs="Times New Roman"/>
          <w:lang w:val="lt-LT" w:eastAsia="lt-LT"/>
        </w:rPr>
      </w:pPr>
    </w:p>
    <w:p w14:paraId="62DD4DF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F6"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br w:type="page"/>
      </w:r>
    </w:p>
    <w:p w14:paraId="62DD4DF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F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F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F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F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F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F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F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DF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0D"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0E"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r w:rsidRPr="00157E16">
        <w:rPr>
          <w:rFonts w:ascii="Times New Roman" w:eastAsia="Calibri" w:hAnsi="Times New Roman" w:cs="Times New Roman"/>
          <w:b/>
          <w:kern w:val="28"/>
          <w:szCs w:val="20"/>
          <w:lang w:val="lt-LT" w:eastAsia="lt-LT"/>
        </w:rPr>
        <w:t>III PRIEDAS</w:t>
      </w:r>
    </w:p>
    <w:p w14:paraId="62DD4E0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0"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ŽENKLINIMAS IR PAKUOTĖS LAPELIS</w:t>
      </w:r>
    </w:p>
    <w:p w14:paraId="62DD4E11"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br w:type="page"/>
      </w:r>
    </w:p>
    <w:p w14:paraId="62DD4E1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1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8"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29"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r w:rsidRPr="00157E16">
        <w:rPr>
          <w:rFonts w:ascii="Times New Roman" w:eastAsia="Calibri" w:hAnsi="Times New Roman" w:cs="Times New Roman"/>
          <w:b/>
          <w:kern w:val="28"/>
          <w:szCs w:val="20"/>
          <w:lang w:val="lt-LT" w:eastAsia="lt-LT"/>
        </w:rPr>
        <w:t>A. ŽENKLINIMAS</w:t>
      </w:r>
    </w:p>
    <w:p w14:paraId="62DD4E2A"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1"/>
        <w:rPr>
          <w:rFonts w:ascii="Times New Roman" w:eastAsia="Calibri" w:hAnsi="Times New Roman" w:cs="Times New Roman"/>
          <w:b/>
          <w:kern w:val="28"/>
          <w:lang w:val="lt-LT" w:eastAsia="lt-LT"/>
        </w:rPr>
      </w:pPr>
      <w:r w:rsidRPr="00157E16">
        <w:rPr>
          <w:rFonts w:ascii="Times New Roman" w:eastAsia="Calibri" w:hAnsi="Times New Roman" w:cs="Times New Roman"/>
          <w:b/>
          <w:lang w:val="lt-LT" w:eastAsia="lt-LT"/>
        </w:rPr>
        <w:br w:type="page"/>
      </w:r>
      <w:r w:rsidRPr="00157E16">
        <w:rPr>
          <w:rFonts w:ascii="Times New Roman" w:eastAsia="Calibri" w:hAnsi="Times New Roman" w:cs="Times New Roman"/>
          <w:b/>
          <w:lang w:val="lt-LT" w:eastAsia="lt-LT"/>
        </w:rPr>
        <w:lastRenderedPageBreak/>
        <w:t>I</w:t>
      </w:r>
      <w:r w:rsidRPr="00157E16">
        <w:rPr>
          <w:rFonts w:ascii="Times New Roman" w:eastAsia="Calibri" w:hAnsi="Times New Roman" w:cs="Times New Roman"/>
          <w:b/>
          <w:kern w:val="28"/>
          <w:lang w:val="lt-LT" w:eastAsia="lt-LT"/>
        </w:rPr>
        <w:t xml:space="preserve">NFORMACIJA ANT IŠORINĖS PAKUOTĖS </w:t>
      </w:r>
    </w:p>
    <w:p w14:paraId="62DD4E2B" w14:textId="77777777" w:rsidR="00157E16" w:rsidRPr="00157E16" w:rsidRDefault="00157E16" w:rsidP="00157E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Cs/>
          <w:kern w:val="28"/>
          <w:lang w:val="lt-LT" w:eastAsia="lt-LT"/>
        </w:rPr>
      </w:pPr>
    </w:p>
    <w:p w14:paraId="62DD4E2C" w14:textId="77777777" w:rsidR="00157E16" w:rsidRPr="00157E16" w:rsidRDefault="00157E16" w:rsidP="00157E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28"/>
          <w:lang w:val="lt-LT" w:eastAsia="lt-LT"/>
        </w:rPr>
      </w:pPr>
      <w:r w:rsidRPr="00157E16">
        <w:rPr>
          <w:rFonts w:ascii="Times New Roman" w:eastAsia="Calibri" w:hAnsi="Times New Roman" w:cs="Times New Roman"/>
          <w:b/>
          <w:kern w:val="28"/>
          <w:lang w:val="lt-LT" w:eastAsia="lt-LT"/>
        </w:rPr>
        <w:t>KARTONINĖ DĖŽUTĖ</w:t>
      </w:r>
    </w:p>
    <w:p w14:paraId="62DD4E2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2F"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1.</w:t>
      </w:r>
      <w:r w:rsidRPr="00157E16">
        <w:rPr>
          <w:rFonts w:ascii="Times New Roman" w:eastAsia="Calibri" w:hAnsi="Times New Roman" w:cs="Times New Roman"/>
          <w:b/>
          <w:szCs w:val="20"/>
          <w:lang w:val="lt-LT" w:eastAsia="lt-LT"/>
        </w:rPr>
        <w:tab/>
        <w:t>VAISTINIO PREPARATO PAVADINIMAS</w:t>
      </w:r>
    </w:p>
    <w:p w14:paraId="62DD4E3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31"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Klacid 250 mg plėvele dengtos tabletės</w:t>
      </w:r>
    </w:p>
    <w:p w14:paraId="62DD4E32" w14:textId="5B1ED9A3" w:rsidR="00157E16" w:rsidRPr="00157E16" w:rsidDel="00320310" w:rsidRDefault="00CA6022" w:rsidP="00157E16">
      <w:pPr>
        <w:spacing w:after="0" w:line="240" w:lineRule="auto"/>
        <w:rPr>
          <w:rFonts w:ascii="Times New Roman" w:eastAsia="Calibri" w:hAnsi="Times New Roman" w:cs="Times New Roman"/>
          <w:lang w:val="lt-LT" w:eastAsia="lt-LT"/>
        </w:rPr>
      </w:pPr>
      <w:bookmarkStart w:id="12" w:name="_Hlk499737395"/>
      <w:r>
        <w:rPr>
          <w:rFonts w:ascii="Times New Roman" w:eastAsia="Calibri" w:hAnsi="Times New Roman" w:cs="Times New Roman"/>
          <w:i/>
          <w:lang w:val="lv-LV" w:eastAsia="lt-LT"/>
        </w:rPr>
        <w:t>c</w:t>
      </w:r>
      <w:r w:rsidR="00157E16" w:rsidRPr="00157E16">
        <w:rPr>
          <w:rFonts w:ascii="Times New Roman" w:eastAsia="Calibri" w:hAnsi="Times New Roman" w:cs="Times New Roman"/>
          <w:i/>
          <w:lang w:val="lv-LV" w:eastAsia="lt-LT"/>
        </w:rPr>
        <w:t>larithromycinum</w:t>
      </w:r>
      <w:bookmarkEnd w:id="12"/>
    </w:p>
    <w:p w14:paraId="62DD4E3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3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35"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2.</w:t>
      </w:r>
      <w:r w:rsidRPr="00157E16">
        <w:rPr>
          <w:rFonts w:ascii="Times New Roman" w:eastAsia="Calibri" w:hAnsi="Times New Roman" w:cs="Times New Roman"/>
          <w:b/>
          <w:szCs w:val="20"/>
          <w:lang w:val="lt-LT" w:eastAsia="lt-LT"/>
        </w:rPr>
        <w:tab/>
        <w:t xml:space="preserve">VEIKLIOJI MEDŽIAGA IR JOS KIEKIS </w:t>
      </w:r>
    </w:p>
    <w:p w14:paraId="62DD4E3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37"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Vienoje plėvele dengtoje tabletėje yra 250 mg klaritromicino.</w:t>
      </w:r>
    </w:p>
    <w:p w14:paraId="62DD4E3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3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3A"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3.</w:t>
      </w:r>
      <w:r w:rsidRPr="00157E16">
        <w:rPr>
          <w:rFonts w:ascii="Times New Roman" w:eastAsia="Calibri" w:hAnsi="Times New Roman" w:cs="Times New Roman"/>
          <w:b/>
          <w:szCs w:val="20"/>
          <w:lang w:val="lt-LT" w:eastAsia="lt-LT"/>
        </w:rPr>
        <w:tab/>
        <w:t>PAGALBINIŲ MEDŽIAGŲ SĄRAŠAS</w:t>
      </w:r>
    </w:p>
    <w:p w14:paraId="62DD4E3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3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3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3E"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w:t>
      </w:r>
      <w:r w:rsidRPr="00157E16">
        <w:rPr>
          <w:rFonts w:ascii="Times New Roman" w:eastAsia="Calibri" w:hAnsi="Times New Roman" w:cs="Times New Roman"/>
          <w:b/>
          <w:szCs w:val="20"/>
          <w:lang w:val="lt-LT" w:eastAsia="lt-LT"/>
        </w:rPr>
        <w:tab/>
        <w:t>FARMACINĖ FORMA IR KIEKIS PAKUOTĖJE</w:t>
      </w:r>
    </w:p>
    <w:p w14:paraId="62DD4E3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40"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10 plėvele dengtų tablečių</w:t>
      </w:r>
    </w:p>
    <w:p w14:paraId="62DD4E4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4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43"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5.</w:t>
      </w:r>
      <w:r w:rsidRPr="00157E16">
        <w:rPr>
          <w:rFonts w:ascii="Times New Roman" w:eastAsia="Calibri" w:hAnsi="Times New Roman" w:cs="Times New Roman"/>
          <w:b/>
          <w:szCs w:val="20"/>
          <w:lang w:val="lt-LT" w:eastAsia="lt-LT"/>
        </w:rPr>
        <w:tab/>
        <w:t>VARTOJIMO METODAS IR BŪDAS</w:t>
      </w:r>
    </w:p>
    <w:p w14:paraId="62DD4E4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4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Prieš vartojimą perskaitykite pakuotės lapelį.</w:t>
      </w:r>
    </w:p>
    <w:p w14:paraId="62DD4E46"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Vartoti per burną.</w:t>
      </w:r>
    </w:p>
    <w:p w14:paraId="62DD4E4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4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49"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6.</w:t>
      </w:r>
      <w:r w:rsidRPr="00157E16">
        <w:rPr>
          <w:rFonts w:ascii="Times New Roman" w:eastAsia="Calibri" w:hAnsi="Times New Roman" w:cs="Times New Roman"/>
          <w:b/>
          <w:szCs w:val="20"/>
          <w:lang w:val="lt-LT" w:eastAsia="lt-LT"/>
        </w:rPr>
        <w:tab/>
        <w:t>SPECIALUS ĮSPĖJIMAS, KAD VAISTINĮ PREPARATĄ BŪTINA LAIKYTI VAIKAMS NEPASTEBIMOJE IR NEPASIEKIAMOJE VIETOJE</w:t>
      </w:r>
    </w:p>
    <w:p w14:paraId="62DD4E4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4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Laikyti vaikams nepastebimoje ir nepasiekiamoje vietoje.</w:t>
      </w:r>
    </w:p>
    <w:p w14:paraId="62DD4E4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4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4E"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7.</w:t>
      </w:r>
      <w:r w:rsidRPr="00157E16">
        <w:rPr>
          <w:rFonts w:ascii="Times New Roman" w:eastAsia="Calibri" w:hAnsi="Times New Roman" w:cs="Times New Roman"/>
          <w:b/>
          <w:szCs w:val="20"/>
          <w:lang w:val="lt-LT" w:eastAsia="lt-LT"/>
        </w:rPr>
        <w:tab/>
        <w:t>KITAS SPECIALUS ĮSPĖJIMAS (JEI REIKIA)</w:t>
      </w:r>
    </w:p>
    <w:p w14:paraId="62DD4E4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5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51"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8.</w:t>
      </w:r>
      <w:r w:rsidRPr="00157E16">
        <w:rPr>
          <w:rFonts w:ascii="Times New Roman" w:eastAsia="Calibri" w:hAnsi="Times New Roman" w:cs="Times New Roman"/>
          <w:b/>
          <w:szCs w:val="20"/>
          <w:lang w:val="lt-LT" w:eastAsia="lt-LT"/>
        </w:rPr>
        <w:tab/>
        <w:t>TINKAMUMO LAIKAS</w:t>
      </w:r>
    </w:p>
    <w:p w14:paraId="62DD4E5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5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EXP {mm/MMMM}</w:t>
      </w:r>
    </w:p>
    <w:p w14:paraId="62DD4E5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5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56"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9.</w:t>
      </w:r>
      <w:r w:rsidRPr="00157E16">
        <w:rPr>
          <w:rFonts w:ascii="Times New Roman" w:eastAsia="Calibri" w:hAnsi="Times New Roman" w:cs="Times New Roman"/>
          <w:b/>
          <w:szCs w:val="20"/>
          <w:lang w:val="lt-LT" w:eastAsia="lt-LT"/>
        </w:rPr>
        <w:tab/>
        <w:t>SPECIALIOS LAIKYMO SĄLYGOS</w:t>
      </w:r>
    </w:p>
    <w:p w14:paraId="62DD4E5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5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5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5A"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10.</w:t>
      </w:r>
      <w:r w:rsidRPr="00157E16">
        <w:rPr>
          <w:rFonts w:ascii="Times New Roman" w:eastAsia="Calibri" w:hAnsi="Times New Roman" w:cs="Times New Roman"/>
          <w:b/>
          <w:szCs w:val="20"/>
          <w:lang w:val="lt-LT" w:eastAsia="lt-LT"/>
        </w:rPr>
        <w:tab/>
        <w:t>SPECIALIOS ATSARGUMO PRIEMONĖS DĖL NESUVARTOTO VAISTINIO PREPARATO AR JO ATLIEKŲ TVARKYMO (JEI REIKIA)</w:t>
      </w:r>
    </w:p>
    <w:p w14:paraId="62DD4E5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5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5D"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lastRenderedPageBreak/>
        <w:t>11.</w:t>
      </w:r>
      <w:r w:rsidRPr="00157E16">
        <w:rPr>
          <w:rFonts w:ascii="Times New Roman" w:eastAsia="Calibri" w:hAnsi="Times New Roman" w:cs="Times New Roman"/>
          <w:b/>
          <w:szCs w:val="20"/>
          <w:lang w:val="lt-LT" w:eastAsia="lt-LT"/>
        </w:rPr>
        <w:tab/>
      </w:r>
      <w:r w:rsidRPr="00157E16">
        <w:rPr>
          <w:rFonts w:ascii="Times New Roman" w:eastAsia="Calibri" w:hAnsi="Times New Roman" w:cs="Times New Roman"/>
          <w:b/>
          <w:caps/>
          <w:noProof/>
          <w:szCs w:val="24"/>
          <w:lang w:val="lt-LT" w:eastAsia="lt-LT"/>
        </w:rPr>
        <w:t>REGISTRUOTOJO</w:t>
      </w:r>
      <w:r w:rsidRPr="00157E16" w:rsidDel="00231AD6">
        <w:rPr>
          <w:rFonts w:ascii="Times New Roman" w:eastAsia="Calibri" w:hAnsi="Times New Roman" w:cs="Times New Roman"/>
          <w:b/>
          <w:szCs w:val="20"/>
          <w:lang w:val="lt-LT" w:eastAsia="lt-LT"/>
        </w:rPr>
        <w:t xml:space="preserve"> </w:t>
      </w:r>
      <w:r w:rsidRPr="00157E16">
        <w:rPr>
          <w:rFonts w:ascii="Times New Roman" w:eastAsia="Calibri" w:hAnsi="Times New Roman" w:cs="Times New Roman"/>
          <w:b/>
          <w:szCs w:val="20"/>
          <w:lang w:val="lt-LT" w:eastAsia="lt-LT"/>
        </w:rPr>
        <w:t>PAVADINIMAS IR ADRESAS</w:t>
      </w:r>
    </w:p>
    <w:p w14:paraId="62DD4E5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2307AAF9" w14:textId="1848DF81" w:rsidR="00C126F5" w:rsidRDefault="009C2D67" w:rsidP="00157E1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Viatris</w:t>
      </w:r>
      <w:r w:rsidR="00C126F5" w:rsidRPr="00C126F5">
        <w:rPr>
          <w:rFonts w:ascii="Times New Roman" w:eastAsia="Calibri" w:hAnsi="Times New Roman" w:cs="Times New Roman"/>
          <w:lang w:val="lt-LT" w:eastAsia="lt-LT"/>
        </w:rPr>
        <w:t xml:space="preserve"> SIA</w:t>
      </w:r>
    </w:p>
    <w:p w14:paraId="62DD4E60" w14:textId="7836CF39"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Mūkusalas 101</w:t>
      </w:r>
    </w:p>
    <w:p w14:paraId="62DD4E61"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Rīga LV 1004</w:t>
      </w:r>
    </w:p>
    <w:p w14:paraId="62DD4E6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Latvija</w:t>
      </w:r>
    </w:p>
    <w:p w14:paraId="62DD4E6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64"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65"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12.</w:t>
      </w:r>
      <w:r w:rsidRPr="00157E16">
        <w:rPr>
          <w:rFonts w:ascii="Times New Roman" w:eastAsia="Calibri" w:hAnsi="Times New Roman" w:cs="Times New Roman"/>
          <w:b/>
          <w:lang w:val="lt-LT" w:eastAsia="lt-LT"/>
        </w:rPr>
        <w:tab/>
      </w:r>
      <w:r w:rsidRPr="00157E16">
        <w:rPr>
          <w:rFonts w:ascii="Times New Roman" w:eastAsia="Calibri" w:hAnsi="Times New Roman" w:cs="Times New Roman"/>
          <w:b/>
          <w:noProof/>
          <w:szCs w:val="20"/>
          <w:lang w:val="lt-LT" w:eastAsia="lt-LT"/>
        </w:rPr>
        <w:t>REGISTRACIJOS PAŽYMĖJIMO NUMERIS (-IAI)</w:t>
      </w:r>
    </w:p>
    <w:p w14:paraId="62DD4E6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67"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LT/1/98/0264/006</w:t>
      </w:r>
    </w:p>
    <w:p w14:paraId="62DD4E6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6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6A"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13.</w:t>
      </w:r>
      <w:r w:rsidRPr="00157E16">
        <w:rPr>
          <w:rFonts w:ascii="Times New Roman" w:eastAsia="Calibri" w:hAnsi="Times New Roman" w:cs="Times New Roman"/>
          <w:b/>
          <w:szCs w:val="20"/>
          <w:lang w:val="lt-LT" w:eastAsia="lt-LT"/>
        </w:rPr>
        <w:tab/>
        <w:t>SERIJOS NUMERIS</w:t>
      </w:r>
    </w:p>
    <w:p w14:paraId="62DD4E6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6C"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Lot {numeris}</w:t>
      </w:r>
    </w:p>
    <w:p w14:paraId="62DD4E6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6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6F"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14.</w:t>
      </w:r>
      <w:r w:rsidRPr="00157E16">
        <w:rPr>
          <w:rFonts w:ascii="Times New Roman" w:eastAsia="Calibri" w:hAnsi="Times New Roman" w:cs="Times New Roman"/>
          <w:b/>
          <w:szCs w:val="20"/>
          <w:lang w:val="lt-LT" w:eastAsia="lt-LT"/>
        </w:rPr>
        <w:tab/>
        <w:t>PARDAVIMO (IŠDAVIMO) TVARKA</w:t>
      </w:r>
    </w:p>
    <w:p w14:paraId="62DD4E7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71"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Receptinis vaistas</w:t>
      </w:r>
    </w:p>
    <w:p w14:paraId="62DD4E7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7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74"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15.</w:t>
      </w:r>
      <w:r w:rsidRPr="00157E16">
        <w:rPr>
          <w:rFonts w:ascii="Times New Roman" w:eastAsia="Calibri" w:hAnsi="Times New Roman" w:cs="Times New Roman"/>
          <w:b/>
          <w:szCs w:val="20"/>
          <w:lang w:val="lt-LT" w:eastAsia="lt-LT"/>
        </w:rPr>
        <w:tab/>
        <w:t>VARTOJIMO INSTRUKCIJA</w:t>
      </w:r>
    </w:p>
    <w:p w14:paraId="62DD4E7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7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77" w14:textId="77777777" w:rsidR="00157E16" w:rsidRPr="00157E16" w:rsidRDefault="00157E16" w:rsidP="00157E1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bCs/>
          <w:lang w:val="lt-LT" w:eastAsia="lt-LT"/>
        </w:rPr>
      </w:pPr>
      <w:r w:rsidRPr="00157E16">
        <w:rPr>
          <w:rFonts w:ascii="Times New Roman" w:eastAsia="Calibri" w:hAnsi="Times New Roman" w:cs="Times New Roman"/>
          <w:b/>
          <w:bCs/>
          <w:lang w:val="lt-LT" w:eastAsia="lt-LT"/>
        </w:rPr>
        <w:t>16.</w:t>
      </w:r>
      <w:r w:rsidRPr="00157E16">
        <w:rPr>
          <w:rFonts w:ascii="Times New Roman" w:eastAsia="Calibri" w:hAnsi="Times New Roman" w:cs="Times New Roman"/>
          <w:b/>
          <w:bCs/>
          <w:lang w:val="lt-LT" w:eastAsia="lt-LT"/>
        </w:rPr>
        <w:tab/>
        <w:t>INFORMACIJA BRAILIO RAŠTU</w:t>
      </w:r>
    </w:p>
    <w:p w14:paraId="62DD4E7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79"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Klacid 250 mg</w:t>
      </w:r>
    </w:p>
    <w:p w14:paraId="62DD4E7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7B" w14:textId="77777777" w:rsidR="00157E16" w:rsidRPr="00157E16" w:rsidRDefault="00157E16" w:rsidP="00157E16">
      <w:pPr>
        <w:spacing w:after="0" w:line="240" w:lineRule="auto"/>
        <w:rPr>
          <w:rFonts w:ascii="Times New Roman" w:eastAsia="Times New Roman" w:hAnsi="Times New Roman" w:cs="Times New Roman"/>
          <w:noProof/>
          <w:shd w:val="clear" w:color="auto" w:fill="CCCCCC"/>
          <w:lang w:val="lt-LT"/>
        </w:rPr>
      </w:pPr>
    </w:p>
    <w:p w14:paraId="62DD4E7C"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4"/>
          <w:lang w:val="en-GB" w:eastAsia="lt-LT"/>
        </w:rPr>
      </w:pPr>
      <w:r w:rsidRPr="00157E16">
        <w:rPr>
          <w:rFonts w:ascii="Times New Roman" w:eastAsia="Calibri" w:hAnsi="Times New Roman" w:cs="Times New Roman"/>
          <w:b/>
          <w:noProof/>
          <w:szCs w:val="20"/>
          <w:lang w:val="lt-LT" w:eastAsia="lt-LT"/>
        </w:rPr>
        <w:t>17.</w:t>
      </w:r>
      <w:r w:rsidRPr="00157E16">
        <w:rPr>
          <w:rFonts w:ascii="Times New Roman" w:eastAsia="Calibri" w:hAnsi="Times New Roman" w:cs="Times New Roman"/>
          <w:b/>
          <w:noProof/>
          <w:szCs w:val="20"/>
          <w:lang w:val="lt-LT" w:eastAsia="lt-LT"/>
        </w:rPr>
        <w:tab/>
        <w:t>UNIKALUS IDENTIFIKATORIUS – 2D BRŪKŠNINIS KODAS</w:t>
      </w:r>
    </w:p>
    <w:p w14:paraId="62DD4E7D" w14:textId="77777777" w:rsidR="00157E16" w:rsidRPr="00157E16" w:rsidRDefault="00157E16" w:rsidP="00157E16">
      <w:pPr>
        <w:spacing w:after="0" w:line="240" w:lineRule="auto"/>
        <w:rPr>
          <w:rFonts w:ascii="Times New Roman" w:eastAsia="Calibri" w:hAnsi="Times New Roman" w:cs="Times New Roman"/>
          <w:noProof/>
          <w:szCs w:val="20"/>
          <w:lang w:val="lt-LT" w:eastAsia="lt-LT"/>
        </w:rPr>
      </w:pPr>
    </w:p>
    <w:p w14:paraId="62DD4E7E" w14:textId="77777777" w:rsidR="00157E16" w:rsidRPr="00157E16" w:rsidRDefault="00157E16" w:rsidP="00157E16">
      <w:pPr>
        <w:spacing w:after="0" w:line="240" w:lineRule="auto"/>
        <w:rPr>
          <w:rFonts w:ascii="Times New Roman" w:eastAsia="Calibri" w:hAnsi="Times New Roman" w:cs="Times New Roman"/>
          <w:noProof/>
          <w:shd w:val="clear" w:color="auto" w:fill="CCCCCC"/>
          <w:lang w:val="lt-LT" w:eastAsia="lt-LT"/>
        </w:rPr>
      </w:pPr>
      <w:r w:rsidRPr="00157E16">
        <w:rPr>
          <w:rFonts w:ascii="Times New Roman" w:eastAsia="Calibri" w:hAnsi="Times New Roman" w:cs="Times New Roman"/>
          <w:noProof/>
          <w:szCs w:val="20"/>
          <w:highlight w:val="lightGray"/>
          <w:lang w:val="lt-LT" w:eastAsia="lt-LT"/>
        </w:rPr>
        <w:t>2D brūkšninis kodas su nurodytu unikaliu identifikatoriumi.</w:t>
      </w:r>
    </w:p>
    <w:p w14:paraId="62DD4E7F" w14:textId="77777777" w:rsidR="00157E16" w:rsidRPr="00157E16" w:rsidRDefault="00157E16" w:rsidP="00157E16">
      <w:pPr>
        <w:spacing w:after="0" w:line="240" w:lineRule="auto"/>
        <w:rPr>
          <w:rFonts w:ascii="Times New Roman" w:eastAsia="Calibri" w:hAnsi="Times New Roman" w:cs="Times New Roman"/>
          <w:noProof/>
          <w:shd w:val="clear" w:color="auto" w:fill="CCCCCC"/>
          <w:lang w:val="lt-LT" w:eastAsia="lt-LT"/>
        </w:rPr>
      </w:pPr>
    </w:p>
    <w:p w14:paraId="62DD4E80" w14:textId="77777777" w:rsidR="00157E16" w:rsidRPr="00157E16" w:rsidRDefault="00157E16" w:rsidP="00157E16">
      <w:pPr>
        <w:spacing w:after="0" w:line="240" w:lineRule="auto"/>
        <w:rPr>
          <w:rFonts w:ascii="Times New Roman" w:eastAsia="Calibri" w:hAnsi="Times New Roman" w:cs="Times New Roman"/>
          <w:noProof/>
          <w:szCs w:val="20"/>
          <w:lang w:val="lt-LT" w:eastAsia="lt-LT"/>
        </w:rPr>
      </w:pPr>
    </w:p>
    <w:p w14:paraId="62DD4E81"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0"/>
          <w:lang w:val="lt-LT" w:eastAsia="lt-LT"/>
        </w:rPr>
      </w:pPr>
      <w:r w:rsidRPr="00157E16">
        <w:rPr>
          <w:rFonts w:ascii="Times New Roman" w:eastAsia="Calibri" w:hAnsi="Times New Roman" w:cs="Times New Roman"/>
          <w:b/>
          <w:noProof/>
          <w:szCs w:val="20"/>
          <w:lang w:val="lt-LT" w:eastAsia="lt-LT"/>
        </w:rPr>
        <w:t>18.</w:t>
      </w:r>
      <w:r w:rsidRPr="00157E16">
        <w:rPr>
          <w:rFonts w:ascii="Times New Roman" w:eastAsia="Calibri" w:hAnsi="Times New Roman" w:cs="Times New Roman"/>
          <w:b/>
          <w:noProof/>
          <w:szCs w:val="20"/>
          <w:lang w:val="lt-LT" w:eastAsia="lt-LT"/>
        </w:rPr>
        <w:tab/>
        <w:t>UNIKALUS IDENTIFIKATORIUS – ŽMONĖMS SUPRANTAMI DUOMENYS</w:t>
      </w:r>
    </w:p>
    <w:p w14:paraId="62DD4E82" w14:textId="77777777" w:rsidR="00157E16" w:rsidRPr="00157E16" w:rsidRDefault="00157E16" w:rsidP="00157E16">
      <w:pPr>
        <w:spacing w:after="0" w:line="240" w:lineRule="auto"/>
        <w:rPr>
          <w:rFonts w:ascii="Times New Roman" w:eastAsia="Calibri" w:hAnsi="Times New Roman" w:cs="Times New Roman"/>
          <w:noProof/>
          <w:szCs w:val="20"/>
          <w:lang w:val="lt-LT" w:eastAsia="lt-LT"/>
        </w:rPr>
      </w:pPr>
    </w:p>
    <w:p w14:paraId="62DD4E83" w14:textId="77777777" w:rsidR="00157E16" w:rsidRPr="00157E16" w:rsidRDefault="00157E16" w:rsidP="00157E16">
      <w:pPr>
        <w:spacing w:after="0" w:line="240" w:lineRule="auto"/>
        <w:rPr>
          <w:rFonts w:ascii="Times New Roman" w:eastAsia="Calibri" w:hAnsi="Times New Roman" w:cs="Times New Roman"/>
          <w:color w:val="008000"/>
          <w:lang w:val="lt-LT" w:eastAsia="lt-LT"/>
        </w:rPr>
      </w:pPr>
      <w:r w:rsidRPr="00157E16">
        <w:rPr>
          <w:rFonts w:ascii="Times New Roman" w:eastAsia="Calibri" w:hAnsi="Times New Roman" w:cs="Times New Roman"/>
          <w:szCs w:val="20"/>
          <w:lang w:val="lt-LT" w:eastAsia="lt-LT"/>
        </w:rPr>
        <w:t>PC: {numeris}</w:t>
      </w:r>
    </w:p>
    <w:p w14:paraId="62DD4E8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szCs w:val="20"/>
          <w:lang w:val="lt-LT" w:eastAsia="lt-LT"/>
        </w:rPr>
        <w:t>SN: {numeris}</w:t>
      </w:r>
    </w:p>
    <w:p w14:paraId="62DD4E8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szCs w:val="20"/>
          <w:highlight w:val="lightGray"/>
          <w:lang w:val="lt-LT" w:eastAsia="lt-LT"/>
        </w:rPr>
        <w:t>NN: {numeris}</w:t>
      </w:r>
    </w:p>
    <w:p w14:paraId="62DD4E8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87" w14:textId="77777777" w:rsidR="00157E16" w:rsidRDefault="00157E16" w:rsidP="00157E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28"/>
          <w:lang w:val="lt-LT" w:eastAsia="lt-LT"/>
        </w:rPr>
      </w:pPr>
      <w:r w:rsidRPr="00157E16">
        <w:rPr>
          <w:rFonts w:ascii="Times New Roman" w:eastAsia="Calibri" w:hAnsi="Times New Roman" w:cs="Times New Roman"/>
          <w:lang w:val="lt-LT" w:eastAsia="lt-LT"/>
        </w:rPr>
        <w:br w:type="page"/>
      </w:r>
      <w:r w:rsidRPr="00157E16">
        <w:rPr>
          <w:rFonts w:ascii="Times New Roman" w:eastAsia="Calibri" w:hAnsi="Times New Roman" w:cs="Times New Roman"/>
          <w:b/>
          <w:kern w:val="28"/>
          <w:lang w:val="lt-LT" w:eastAsia="lt-LT"/>
        </w:rPr>
        <w:lastRenderedPageBreak/>
        <w:t>MINIMALI INFORMACIJA ANT LIZDINIŲ PLOKŠTELIŲ ARBA DVISLUOKSNIŲ JUOSTELIŲ</w:t>
      </w:r>
    </w:p>
    <w:p w14:paraId="62DD4E88" w14:textId="77777777" w:rsidR="0052631C" w:rsidRPr="00157E16" w:rsidRDefault="0052631C" w:rsidP="00157E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28"/>
          <w:lang w:val="lt-LT" w:eastAsia="lt-LT"/>
        </w:rPr>
      </w:pPr>
    </w:p>
    <w:p w14:paraId="62DD4E89" w14:textId="77777777" w:rsidR="00157E16" w:rsidRPr="00157E16" w:rsidRDefault="00157E16" w:rsidP="00157E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LIZDINĖ PLOKŠTELĖ</w:t>
      </w:r>
    </w:p>
    <w:p w14:paraId="62DD4E8A" w14:textId="77777777" w:rsidR="00157E16" w:rsidRPr="00157E16" w:rsidRDefault="00157E16" w:rsidP="00157E16">
      <w:pPr>
        <w:spacing w:after="0" w:line="240" w:lineRule="auto"/>
        <w:rPr>
          <w:rFonts w:ascii="Times New Roman" w:eastAsia="Calibri" w:hAnsi="Times New Roman" w:cs="Times New Roman"/>
          <w:b/>
          <w:lang w:val="lt-LT" w:eastAsia="lt-LT"/>
        </w:rPr>
      </w:pPr>
    </w:p>
    <w:p w14:paraId="62DD4E8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8C"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1.</w:t>
      </w:r>
      <w:r w:rsidRPr="00157E16">
        <w:rPr>
          <w:rFonts w:ascii="Times New Roman" w:eastAsia="Calibri" w:hAnsi="Times New Roman" w:cs="Times New Roman"/>
          <w:b/>
          <w:szCs w:val="20"/>
          <w:lang w:val="lt-LT" w:eastAsia="lt-LT"/>
        </w:rPr>
        <w:tab/>
        <w:t>VAISTINIO PREPARATO PAVADINIMAS</w:t>
      </w:r>
    </w:p>
    <w:p w14:paraId="62DD4E8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8E"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Klacid 250 mg plėvele dengtos tabletės</w:t>
      </w:r>
    </w:p>
    <w:p w14:paraId="62DD4E8F" w14:textId="0A87464E" w:rsidR="00157E16" w:rsidRPr="00157E16" w:rsidRDefault="00CA6022" w:rsidP="00157E16">
      <w:pPr>
        <w:spacing w:after="0" w:line="240" w:lineRule="auto"/>
        <w:rPr>
          <w:rFonts w:ascii="Times New Roman" w:eastAsia="Calibri" w:hAnsi="Times New Roman" w:cs="Times New Roman"/>
          <w:lang w:val="lt-LT" w:eastAsia="lt-LT"/>
        </w:rPr>
      </w:pPr>
      <w:r>
        <w:rPr>
          <w:rFonts w:ascii="Times New Roman" w:eastAsia="Calibri" w:hAnsi="Times New Roman" w:cs="Times New Roman"/>
          <w:i/>
          <w:lang w:val="lv-LV" w:eastAsia="lt-LT"/>
        </w:rPr>
        <w:t>c</w:t>
      </w:r>
      <w:r w:rsidR="00157E16" w:rsidRPr="00157E16">
        <w:rPr>
          <w:rFonts w:ascii="Times New Roman" w:eastAsia="Calibri" w:hAnsi="Times New Roman" w:cs="Times New Roman"/>
          <w:i/>
          <w:lang w:val="lv-LV" w:eastAsia="lt-LT"/>
        </w:rPr>
        <w:t>larithromycinum</w:t>
      </w:r>
    </w:p>
    <w:p w14:paraId="62DD4E9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9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92"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2.</w:t>
      </w:r>
      <w:r w:rsidRPr="00157E16">
        <w:rPr>
          <w:rFonts w:ascii="Times New Roman" w:eastAsia="Calibri" w:hAnsi="Times New Roman" w:cs="Times New Roman"/>
          <w:b/>
          <w:szCs w:val="20"/>
          <w:lang w:val="lt-LT" w:eastAsia="lt-LT"/>
        </w:rPr>
        <w:tab/>
      </w:r>
      <w:r w:rsidRPr="00157E16">
        <w:rPr>
          <w:rFonts w:ascii="Times New Roman" w:eastAsia="Calibri" w:hAnsi="Times New Roman" w:cs="Times New Roman"/>
          <w:b/>
          <w:caps/>
          <w:noProof/>
          <w:szCs w:val="24"/>
          <w:lang w:val="lt-LT" w:eastAsia="lt-LT"/>
        </w:rPr>
        <w:t xml:space="preserve">REGISTRUOTOJO </w:t>
      </w:r>
      <w:r w:rsidRPr="00157E16">
        <w:rPr>
          <w:rFonts w:ascii="Times New Roman" w:eastAsia="Calibri" w:hAnsi="Times New Roman" w:cs="Times New Roman"/>
          <w:b/>
          <w:szCs w:val="20"/>
          <w:lang w:val="lt-LT" w:eastAsia="lt-LT"/>
        </w:rPr>
        <w:t xml:space="preserve">PAVADINIMAS </w:t>
      </w:r>
    </w:p>
    <w:p w14:paraId="62DD4E9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95" w14:textId="798CAED2" w:rsidR="00157E16" w:rsidRDefault="00A41E3C" w:rsidP="00157E1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Viatris</w:t>
      </w:r>
      <w:r w:rsidR="00C126F5" w:rsidRPr="00C126F5">
        <w:rPr>
          <w:rFonts w:ascii="Times New Roman" w:eastAsia="Calibri" w:hAnsi="Times New Roman" w:cs="Times New Roman"/>
          <w:lang w:val="lt-LT" w:eastAsia="lt-LT"/>
        </w:rPr>
        <w:t xml:space="preserve"> SIA</w:t>
      </w:r>
    </w:p>
    <w:p w14:paraId="1D3226B1" w14:textId="77777777" w:rsidR="00C126F5" w:rsidRPr="00157E16" w:rsidRDefault="00C126F5" w:rsidP="00157E16">
      <w:pPr>
        <w:spacing w:after="0" w:line="240" w:lineRule="auto"/>
        <w:rPr>
          <w:rFonts w:ascii="Times New Roman" w:eastAsia="Calibri" w:hAnsi="Times New Roman" w:cs="Times New Roman"/>
          <w:lang w:val="lt-LT" w:eastAsia="lt-LT"/>
        </w:rPr>
      </w:pPr>
    </w:p>
    <w:p w14:paraId="62DD4E9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97"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3.</w:t>
      </w:r>
      <w:r w:rsidRPr="00157E16">
        <w:rPr>
          <w:rFonts w:ascii="Times New Roman" w:eastAsia="Calibri" w:hAnsi="Times New Roman" w:cs="Times New Roman"/>
          <w:b/>
          <w:szCs w:val="20"/>
          <w:lang w:val="lt-LT" w:eastAsia="lt-LT"/>
        </w:rPr>
        <w:tab/>
        <w:t>TINKAMUMO LAIKAS</w:t>
      </w:r>
    </w:p>
    <w:p w14:paraId="62DD4E9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99"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EXP {mm/MMMM}</w:t>
      </w:r>
    </w:p>
    <w:p w14:paraId="62DD4E9A"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9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9C" w14:textId="77777777" w:rsidR="00157E16" w:rsidRPr="00157E16" w:rsidRDefault="00157E16" w:rsidP="00157E16">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4.</w:t>
      </w:r>
      <w:r w:rsidRPr="00157E16">
        <w:rPr>
          <w:rFonts w:ascii="Times New Roman" w:eastAsia="Calibri" w:hAnsi="Times New Roman" w:cs="Times New Roman"/>
          <w:b/>
          <w:szCs w:val="20"/>
          <w:lang w:val="lt-LT" w:eastAsia="lt-LT"/>
        </w:rPr>
        <w:tab/>
        <w:t xml:space="preserve">SERIJOS NUMERIS </w:t>
      </w:r>
    </w:p>
    <w:p w14:paraId="62DD4E9D"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9E"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Lot {numeris}</w:t>
      </w:r>
    </w:p>
    <w:p w14:paraId="62DD4E9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A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A1" w14:textId="77777777" w:rsidR="00157E16" w:rsidRPr="00157E16" w:rsidRDefault="00157E16" w:rsidP="00157E16">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5.</w:t>
      </w:r>
      <w:r w:rsidRPr="00157E16">
        <w:rPr>
          <w:rFonts w:ascii="Times New Roman" w:eastAsia="Calibri" w:hAnsi="Times New Roman" w:cs="Times New Roman"/>
          <w:b/>
          <w:i/>
          <w:lang w:val="lt-LT" w:eastAsia="lt-LT"/>
        </w:rPr>
        <w:tab/>
      </w:r>
      <w:r w:rsidRPr="00157E16">
        <w:rPr>
          <w:rFonts w:ascii="Times New Roman" w:eastAsia="Calibri" w:hAnsi="Times New Roman" w:cs="Times New Roman"/>
          <w:b/>
          <w:lang w:val="lt-LT" w:eastAsia="lt-LT"/>
        </w:rPr>
        <w:t>KITA</w:t>
      </w:r>
    </w:p>
    <w:p w14:paraId="62DD4EA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br w:type="page"/>
      </w:r>
    </w:p>
    <w:p w14:paraId="62DD4EA3"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4"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5"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6"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7"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8"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9"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A"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B"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C"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D"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E"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AF"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0"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1"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2"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3"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4"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5"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6"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7"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8"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9"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p>
    <w:p w14:paraId="62DD4EBA" w14:textId="77777777" w:rsidR="00157E16" w:rsidRPr="00157E16" w:rsidRDefault="00157E16" w:rsidP="00157E16">
      <w:pPr>
        <w:spacing w:after="0" w:line="240" w:lineRule="auto"/>
        <w:jc w:val="center"/>
        <w:rPr>
          <w:rFonts w:ascii="Times New Roman" w:eastAsia="Calibri" w:hAnsi="Times New Roman" w:cs="Times New Roman"/>
          <w:b/>
          <w:kern w:val="28"/>
          <w:szCs w:val="20"/>
          <w:lang w:val="lt-LT" w:eastAsia="lt-LT"/>
        </w:rPr>
      </w:pPr>
      <w:r w:rsidRPr="00157E16">
        <w:rPr>
          <w:rFonts w:ascii="Times New Roman" w:eastAsia="Calibri" w:hAnsi="Times New Roman" w:cs="Times New Roman"/>
          <w:b/>
          <w:kern w:val="28"/>
          <w:szCs w:val="20"/>
          <w:lang w:val="lt-LT" w:eastAsia="lt-LT"/>
        </w:rPr>
        <w:t>B. PAKUOTĖS LAPELIS</w:t>
      </w:r>
    </w:p>
    <w:p w14:paraId="62DD4EBB" w14:textId="77777777" w:rsidR="00157E16" w:rsidRPr="00157E16" w:rsidRDefault="00157E16" w:rsidP="00157E16">
      <w:pPr>
        <w:spacing w:after="0" w:line="240" w:lineRule="auto"/>
        <w:jc w:val="center"/>
        <w:rPr>
          <w:rFonts w:ascii="Times New Roman" w:eastAsia="Calibri" w:hAnsi="Times New Roman" w:cs="Times New Roman"/>
          <w:b/>
          <w:iCs/>
          <w:lang w:val="lt-LT" w:eastAsia="lt-LT"/>
        </w:rPr>
      </w:pPr>
      <w:r w:rsidRPr="00157E16">
        <w:rPr>
          <w:rFonts w:ascii="Times New Roman" w:eastAsia="Calibri" w:hAnsi="Times New Roman" w:cs="Times New Roman"/>
          <w:lang w:val="lt-LT" w:eastAsia="lt-LT"/>
        </w:rPr>
        <w:br w:type="page"/>
      </w:r>
      <w:r w:rsidRPr="00157E16">
        <w:rPr>
          <w:rFonts w:ascii="Times New Roman" w:eastAsia="Calibri" w:hAnsi="Times New Roman" w:cs="Times New Roman"/>
          <w:b/>
          <w:iCs/>
          <w:lang w:val="lt-LT" w:eastAsia="lt-LT"/>
        </w:rPr>
        <w:lastRenderedPageBreak/>
        <w:t>Pakuotės lapelis: informacija vartotojui</w:t>
      </w:r>
    </w:p>
    <w:p w14:paraId="62DD4EBC" w14:textId="77777777" w:rsidR="00157E16" w:rsidRPr="00157E16" w:rsidRDefault="00157E16" w:rsidP="00157E16">
      <w:pPr>
        <w:spacing w:after="0" w:line="240" w:lineRule="auto"/>
        <w:jc w:val="center"/>
        <w:rPr>
          <w:rFonts w:ascii="Times New Roman" w:eastAsia="Calibri" w:hAnsi="Times New Roman" w:cs="Times New Roman"/>
          <w:b/>
          <w:lang w:val="lt-LT" w:eastAsia="lt-LT"/>
        </w:rPr>
      </w:pPr>
    </w:p>
    <w:p w14:paraId="62DD4EBD" w14:textId="77777777" w:rsidR="00157E16" w:rsidRPr="00157E16" w:rsidRDefault="00157E16" w:rsidP="00157E16">
      <w:pPr>
        <w:spacing w:after="0" w:line="240" w:lineRule="auto"/>
        <w:jc w:val="center"/>
        <w:rPr>
          <w:rFonts w:ascii="Times New Roman" w:eastAsia="Calibri" w:hAnsi="Times New Roman" w:cs="Times New Roman"/>
          <w:b/>
          <w:bCs/>
          <w:lang w:val="lt-LT" w:eastAsia="lt-LT"/>
        </w:rPr>
      </w:pPr>
      <w:r w:rsidRPr="00157E16">
        <w:rPr>
          <w:rFonts w:ascii="Times New Roman" w:eastAsia="Calibri" w:hAnsi="Times New Roman" w:cs="Times New Roman"/>
          <w:b/>
          <w:bCs/>
          <w:lang w:val="lt-LT" w:eastAsia="lt-LT"/>
        </w:rPr>
        <w:t>Klacid 250 mg plėvele dengtos tabletės</w:t>
      </w:r>
    </w:p>
    <w:p w14:paraId="62DD4EBE" w14:textId="6D72F7AF" w:rsidR="00157E16" w:rsidRPr="00157E16" w:rsidRDefault="00CA6022" w:rsidP="00157E16">
      <w:pPr>
        <w:spacing w:after="0" w:line="240" w:lineRule="auto"/>
        <w:jc w:val="center"/>
        <w:rPr>
          <w:rFonts w:ascii="Times New Roman" w:eastAsia="Calibri" w:hAnsi="Times New Roman" w:cs="Times New Roman"/>
          <w:bCs/>
          <w:lang w:val="lt-LT" w:eastAsia="lt-LT"/>
        </w:rPr>
      </w:pPr>
      <w:r>
        <w:rPr>
          <w:rFonts w:ascii="Times New Roman" w:eastAsia="Calibri" w:hAnsi="Times New Roman" w:cs="Times New Roman"/>
          <w:bCs/>
          <w:lang w:val="lt-LT" w:eastAsia="lt-LT"/>
        </w:rPr>
        <w:t>k</w:t>
      </w:r>
      <w:r w:rsidR="00157E16" w:rsidRPr="00157E16">
        <w:rPr>
          <w:rFonts w:ascii="Times New Roman" w:eastAsia="Calibri" w:hAnsi="Times New Roman" w:cs="Times New Roman"/>
          <w:bCs/>
          <w:lang w:val="lt-LT" w:eastAsia="lt-LT"/>
        </w:rPr>
        <w:t>laritromicinas (</w:t>
      </w:r>
      <w:r>
        <w:rPr>
          <w:rFonts w:ascii="Times New Roman" w:eastAsia="Calibri" w:hAnsi="Times New Roman" w:cs="Times New Roman"/>
          <w:bCs/>
          <w:i/>
          <w:lang w:val="lv-LV" w:eastAsia="lt-LT"/>
        </w:rPr>
        <w:t>c</w:t>
      </w:r>
      <w:r w:rsidR="00157E16" w:rsidRPr="00157E16">
        <w:rPr>
          <w:rFonts w:ascii="Times New Roman" w:eastAsia="Calibri" w:hAnsi="Times New Roman" w:cs="Times New Roman"/>
          <w:bCs/>
          <w:i/>
          <w:lang w:val="lv-LV" w:eastAsia="lt-LT"/>
        </w:rPr>
        <w:t>larithromycinum</w:t>
      </w:r>
      <w:r w:rsidR="00157E16" w:rsidRPr="00157E16">
        <w:rPr>
          <w:rFonts w:ascii="Times New Roman" w:eastAsia="Calibri" w:hAnsi="Times New Roman" w:cs="Times New Roman"/>
          <w:bCs/>
          <w:lang w:val="lv-LV" w:eastAsia="lt-LT"/>
        </w:rPr>
        <w:t>)</w:t>
      </w:r>
    </w:p>
    <w:p w14:paraId="62DD4EBF" w14:textId="77777777" w:rsidR="00157E16" w:rsidRPr="00157E16" w:rsidRDefault="00157E16" w:rsidP="00157E16">
      <w:pPr>
        <w:spacing w:after="0" w:line="240" w:lineRule="auto"/>
        <w:jc w:val="center"/>
        <w:rPr>
          <w:rFonts w:ascii="Times New Roman" w:eastAsia="Calibri" w:hAnsi="Times New Roman" w:cs="Times New Roman"/>
          <w:lang w:val="lt-LT" w:eastAsia="lt-LT"/>
        </w:rPr>
      </w:pPr>
    </w:p>
    <w:p w14:paraId="62DD4EC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C1"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Atidžiai perskaitykite visą šį lapelį, prieš pradėdami vartoti vaistą, nes jame pateikiama Jums svarbi informacija.</w:t>
      </w:r>
    </w:p>
    <w:p w14:paraId="62DD4EC2" w14:textId="77777777" w:rsidR="00157E16" w:rsidRPr="00157E16" w:rsidRDefault="00157E16" w:rsidP="00157E16">
      <w:pPr>
        <w:numPr>
          <w:ilvl w:val="0"/>
          <w:numId w:val="3"/>
        </w:numPr>
        <w:tabs>
          <w:tab w:val="num" w:pos="0"/>
        </w:tabs>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Neišmeskite šio lapelio, nes vėl gali prireikti jį perskaityti.</w:t>
      </w:r>
    </w:p>
    <w:p w14:paraId="62DD4EC3" w14:textId="77777777" w:rsidR="00157E16" w:rsidRPr="00157E16" w:rsidRDefault="00157E16" w:rsidP="00157E16">
      <w:pPr>
        <w:numPr>
          <w:ilvl w:val="0"/>
          <w:numId w:val="3"/>
        </w:numPr>
        <w:tabs>
          <w:tab w:val="num" w:pos="0"/>
        </w:tabs>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Jeigu kiltų daugiau klausimų, kreipkitės į gydytoją arba vaistininką.</w:t>
      </w:r>
    </w:p>
    <w:p w14:paraId="62DD4EC4" w14:textId="77777777" w:rsidR="00157E16" w:rsidRPr="00157E16" w:rsidRDefault="00157E16" w:rsidP="00157E16">
      <w:pPr>
        <w:numPr>
          <w:ilvl w:val="0"/>
          <w:numId w:val="3"/>
        </w:numPr>
        <w:spacing w:after="0" w:line="240" w:lineRule="auto"/>
        <w:ind w:left="567" w:hanging="567"/>
        <w:rPr>
          <w:rFonts w:ascii="Times New Roman" w:eastAsia="Calibri" w:hAnsi="Times New Roman" w:cs="Times New Roman"/>
          <w:lang w:val="lt-LT" w:eastAsia="lt-LT"/>
        </w:rPr>
      </w:pPr>
      <w:r w:rsidRPr="00157E16">
        <w:rPr>
          <w:rFonts w:ascii="Times New Roman" w:eastAsia="Calibri" w:hAnsi="Times New Roman" w:cs="Times New Roman"/>
          <w:noProof/>
          <w:szCs w:val="24"/>
          <w:lang w:val="lt-LT" w:eastAsia="lt-LT"/>
        </w:rPr>
        <w:t>Šis vaistas skirtas tik Jums, todėl kitiems žmonėms jo duoti negalima.</w:t>
      </w:r>
      <w:r w:rsidRPr="00157E16">
        <w:rPr>
          <w:rFonts w:ascii="Times New Roman" w:eastAsia="Calibri" w:hAnsi="Times New Roman" w:cs="Times New Roman"/>
          <w:szCs w:val="24"/>
          <w:lang w:val="lt-LT" w:eastAsia="lt-LT"/>
        </w:rPr>
        <w:t xml:space="preserve"> </w:t>
      </w:r>
      <w:r w:rsidRPr="00157E16">
        <w:rPr>
          <w:rFonts w:ascii="Times New Roman" w:eastAsia="Calibri" w:hAnsi="Times New Roman" w:cs="Times New Roman"/>
          <w:noProof/>
          <w:szCs w:val="24"/>
          <w:lang w:val="lt-LT" w:eastAsia="lt-LT"/>
        </w:rPr>
        <w:t>Vaistas gali jiems pakenkti (net tiems, kurių ligos požymiai yra tokie patys kaip Jūsų).</w:t>
      </w:r>
    </w:p>
    <w:p w14:paraId="62DD4EC5" w14:textId="77777777" w:rsidR="00157E16" w:rsidRPr="00157E16" w:rsidRDefault="00157E16" w:rsidP="00157E16">
      <w:pPr>
        <w:numPr>
          <w:ilvl w:val="0"/>
          <w:numId w:val="3"/>
        </w:numPr>
        <w:spacing w:after="0" w:line="240" w:lineRule="auto"/>
        <w:ind w:left="567" w:hanging="567"/>
        <w:rPr>
          <w:rFonts w:ascii="Times New Roman" w:eastAsia="Calibri" w:hAnsi="Times New Roman" w:cs="Times New Roman"/>
          <w:lang w:val="lt-LT" w:eastAsia="lt-LT"/>
        </w:rPr>
      </w:pPr>
      <w:r w:rsidRPr="00157E16">
        <w:rPr>
          <w:rFonts w:ascii="Times New Roman" w:eastAsia="Calibri" w:hAnsi="Times New Roman" w:cs="Times New Roman"/>
          <w:noProof/>
          <w:lang w:val="lt-LT" w:eastAsia="lt-LT"/>
        </w:rPr>
        <w:t>Jeigu pasireiškė šalutinis poveikis (net jeigu jis šiame lapelyje nenurodytas), kreipkitės į</w:t>
      </w:r>
      <w:r w:rsidRPr="00157E16">
        <w:rPr>
          <w:rFonts w:ascii="Times New Roman" w:eastAsia="Calibri" w:hAnsi="Times New Roman" w:cs="Times New Roman"/>
          <w:lang w:val="lt-LT" w:eastAsia="lt-LT"/>
        </w:rPr>
        <w:t xml:space="preserve"> gydytoją ar vaistininką. Žr. 4 skyrių.</w:t>
      </w:r>
    </w:p>
    <w:p w14:paraId="62DD4EC6" w14:textId="77777777" w:rsidR="00157E16" w:rsidRPr="00157E16" w:rsidRDefault="00157E16" w:rsidP="00157E16">
      <w:pPr>
        <w:spacing w:after="0" w:line="240" w:lineRule="auto"/>
        <w:ind w:left="567"/>
        <w:rPr>
          <w:rFonts w:ascii="Times New Roman" w:eastAsia="Calibri" w:hAnsi="Times New Roman" w:cs="Times New Roman"/>
          <w:noProof/>
          <w:lang w:val="lt-LT"/>
        </w:rPr>
      </w:pPr>
    </w:p>
    <w:p w14:paraId="62DD4EC7"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C8" w14:textId="77777777" w:rsid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Apie ką rašoma šiame lapelyje?</w:t>
      </w:r>
    </w:p>
    <w:p w14:paraId="62DD4EC9" w14:textId="77777777" w:rsidR="0052631C" w:rsidRPr="00157E16" w:rsidRDefault="0052631C" w:rsidP="00157E16">
      <w:pPr>
        <w:spacing w:after="0" w:line="240" w:lineRule="auto"/>
        <w:rPr>
          <w:rFonts w:ascii="Times New Roman" w:eastAsia="Calibri" w:hAnsi="Times New Roman" w:cs="Times New Roman"/>
          <w:b/>
          <w:lang w:val="lt-LT" w:eastAsia="lt-LT"/>
        </w:rPr>
      </w:pPr>
    </w:p>
    <w:p w14:paraId="62DD4ECA" w14:textId="77777777" w:rsidR="00157E16" w:rsidRPr="00157E16" w:rsidRDefault="00157E16" w:rsidP="00157E16">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1.</w:t>
      </w:r>
      <w:r w:rsidRPr="00157E16">
        <w:rPr>
          <w:rFonts w:ascii="Times New Roman" w:eastAsia="Calibri" w:hAnsi="Times New Roman" w:cs="Times New Roman"/>
          <w:lang w:val="lt-LT" w:eastAsia="lt-LT"/>
        </w:rPr>
        <w:tab/>
        <w:t>Kas yra Klacid ir kam jis vartojamas</w:t>
      </w:r>
    </w:p>
    <w:p w14:paraId="62DD4ECB" w14:textId="77777777" w:rsidR="00157E16" w:rsidRPr="00157E16" w:rsidRDefault="00157E16" w:rsidP="00157E16">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2.</w:t>
      </w:r>
      <w:r w:rsidRPr="00157E16">
        <w:rPr>
          <w:rFonts w:ascii="Times New Roman" w:eastAsia="Calibri" w:hAnsi="Times New Roman" w:cs="Times New Roman"/>
          <w:lang w:val="lt-LT" w:eastAsia="lt-LT"/>
        </w:rPr>
        <w:tab/>
        <w:t>Kas žinotina prieš vartojant Klacid</w:t>
      </w:r>
    </w:p>
    <w:p w14:paraId="62DD4ECC" w14:textId="77777777" w:rsidR="00157E16" w:rsidRPr="00157E16" w:rsidRDefault="00157E16" w:rsidP="00157E16">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3.</w:t>
      </w:r>
      <w:r w:rsidRPr="00157E16">
        <w:rPr>
          <w:rFonts w:ascii="Times New Roman" w:eastAsia="Calibri" w:hAnsi="Times New Roman" w:cs="Times New Roman"/>
          <w:lang w:val="lt-LT" w:eastAsia="lt-LT"/>
        </w:rPr>
        <w:tab/>
        <w:t>Kaip vartoti Klacid</w:t>
      </w:r>
    </w:p>
    <w:p w14:paraId="62DD4ECD" w14:textId="77777777" w:rsidR="00157E16" w:rsidRPr="00157E16" w:rsidRDefault="00157E16" w:rsidP="00157E16">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4.</w:t>
      </w:r>
      <w:r w:rsidRPr="00157E16">
        <w:rPr>
          <w:rFonts w:ascii="Times New Roman" w:eastAsia="Calibri" w:hAnsi="Times New Roman" w:cs="Times New Roman"/>
          <w:lang w:val="lt-LT" w:eastAsia="lt-LT"/>
        </w:rPr>
        <w:tab/>
        <w:t>Galimas šalutinis poveikis</w:t>
      </w:r>
    </w:p>
    <w:p w14:paraId="62DD4ECE" w14:textId="77777777" w:rsidR="00157E16" w:rsidRPr="00157E16" w:rsidRDefault="00157E16" w:rsidP="00157E16">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5.</w:t>
      </w:r>
      <w:r w:rsidRPr="00157E16">
        <w:rPr>
          <w:rFonts w:ascii="Times New Roman" w:eastAsia="Calibri" w:hAnsi="Times New Roman" w:cs="Times New Roman"/>
          <w:lang w:val="lt-LT" w:eastAsia="lt-LT"/>
        </w:rPr>
        <w:tab/>
        <w:t>Kaip laikyti Klacid</w:t>
      </w:r>
    </w:p>
    <w:p w14:paraId="62DD4ECF" w14:textId="77777777" w:rsidR="00157E16" w:rsidRPr="00157E16" w:rsidRDefault="00157E16" w:rsidP="00157E16">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6.</w:t>
      </w:r>
      <w:r w:rsidRPr="00157E16">
        <w:rPr>
          <w:rFonts w:ascii="Times New Roman" w:eastAsia="Calibri" w:hAnsi="Times New Roman" w:cs="Times New Roman"/>
          <w:lang w:val="lt-LT" w:eastAsia="lt-LT"/>
        </w:rPr>
        <w:tab/>
        <w:t>Pakuotės turinys ir kita informacija</w:t>
      </w:r>
    </w:p>
    <w:p w14:paraId="62DD4ED0" w14:textId="77777777" w:rsidR="00157E16" w:rsidRPr="00157E16" w:rsidRDefault="00157E16" w:rsidP="00157E16">
      <w:pPr>
        <w:tabs>
          <w:tab w:val="left" w:pos="540"/>
        </w:tabs>
        <w:spacing w:after="0" w:line="240" w:lineRule="auto"/>
        <w:rPr>
          <w:rFonts w:ascii="Times New Roman" w:eastAsia="Calibri" w:hAnsi="Times New Roman" w:cs="Times New Roman"/>
          <w:lang w:val="lt-LT" w:eastAsia="lt-LT"/>
        </w:rPr>
      </w:pPr>
    </w:p>
    <w:p w14:paraId="62DD4ED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D2"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1.</w:t>
      </w:r>
      <w:r w:rsidRPr="00157E16">
        <w:rPr>
          <w:rFonts w:ascii="Times New Roman" w:eastAsia="Calibri" w:hAnsi="Times New Roman" w:cs="Times New Roman"/>
          <w:b/>
          <w:lang w:val="lt-LT" w:eastAsia="lt-LT"/>
        </w:rPr>
        <w:tab/>
        <w:t>Kas yra Klacid ir kam jis vartojamas</w:t>
      </w:r>
    </w:p>
    <w:p w14:paraId="62DD4ED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D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Klacid yra makrolidų grupės antibiotikas. Jis stabdo bakterijų, sukeliančių infekcinę ligą, augimą ir dauginimąsi.</w:t>
      </w:r>
    </w:p>
    <w:p w14:paraId="62DD4ED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D6" w14:textId="77777777" w:rsidR="00157E16" w:rsidRPr="00157E16" w:rsidRDefault="00157E16" w:rsidP="00157E16">
      <w:pPr>
        <w:spacing w:after="0" w:line="240" w:lineRule="auto"/>
        <w:jc w:val="both"/>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Klacid skirtas suaugusiems žmonėms ir </w:t>
      </w:r>
      <w:r w:rsidRPr="00BE4293">
        <w:rPr>
          <w:rFonts w:ascii="Times New Roman" w:eastAsia="Calibri" w:hAnsi="Times New Roman" w:cs="Times New Roman"/>
          <w:lang w:val="lt-LT" w:eastAsia="lt-LT"/>
        </w:rPr>
        <w:t>12 </w:t>
      </w:r>
      <w:r w:rsidRPr="00157E16">
        <w:rPr>
          <w:rFonts w:ascii="Times New Roman" w:eastAsia="Calibri" w:hAnsi="Times New Roman" w:cs="Times New Roman"/>
          <w:lang w:val="lt-LT" w:eastAsia="lt-LT"/>
        </w:rPr>
        <w:t>metų bei vyresniems paaugliams toliau išvardytų infekcinių ligų gydymui, jei jų sukėlėjas jautrus klaritromicinui:</w:t>
      </w:r>
    </w:p>
    <w:p w14:paraId="62DD4ED7" w14:textId="77777777" w:rsidR="00157E16" w:rsidRPr="00157E16" w:rsidRDefault="00157E16" w:rsidP="00157E16">
      <w:pPr>
        <w:numPr>
          <w:ilvl w:val="0"/>
          <w:numId w:val="1"/>
        </w:numPr>
        <w:tabs>
          <w:tab w:val="num" w:pos="720"/>
        </w:tabs>
        <w:spacing w:after="0" w:line="240" w:lineRule="auto"/>
        <w:ind w:hanging="1069"/>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viršutinių kvėpavimo takų infekcinės ligos, pvz., ryklės ir prienosinių ančių uždegimas;</w:t>
      </w:r>
    </w:p>
    <w:p w14:paraId="62DD4ED8" w14:textId="77777777" w:rsidR="00157E16" w:rsidRPr="00157E16" w:rsidRDefault="00157E16" w:rsidP="00157E16">
      <w:pPr>
        <w:numPr>
          <w:ilvl w:val="0"/>
          <w:numId w:val="1"/>
        </w:numPr>
        <w:tabs>
          <w:tab w:val="num" w:pos="720"/>
        </w:tabs>
        <w:spacing w:after="0" w:line="240" w:lineRule="auto"/>
        <w:ind w:left="720"/>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apatinių kvėpavimo takų</w:t>
      </w:r>
      <w:r w:rsidRPr="00157E16" w:rsidDel="00F9519D">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infekcinės ligos, pvz., ūminis ar lėtinis paūmėjęs bronchitas, plaučių uždegimas;</w:t>
      </w:r>
    </w:p>
    <w:p w14:paraId="62DD4ED9" w14:textId="77777777" w:rsidR="00157E16" w:rsidRPr="00157E16" w:rsidRDefault="00157E16" w:rsidP="00157E16">
      <w:pPr>
        <w:numPr>
          <w:ilvl w:val="0"/>
          <w:numId w:val="1"/>
        </w:numPr>
        <w:tabs>
          <w:tab w:val="num" w:pos="720"/>
        </w:tabs>
        <w:spacing w:after="0" w:line="240" w:lineRule="auto"/>
        <w:ind w:left="720"/>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odos ir poodinio audinio infekcinės ligos, pvz., plauko maišelio uždegimas, puraus ląstelyno uždegimas, rožė;</w:t>
      </w:r>
    </w:p>
    <w:p w14:paraId="62DD4EDA" w14:textId="77777777" w:rsidR="00157E16" w:rsidRPr="00157E16" w:rsidRDefault="00157E16" w:rsidP="00157E16">
      <w:pPr>
        <w:numPr>
          <w:ilvl w:val="0"/>
          <w:numId w:val="1"/>
        </w:numPr>
        <w:tabs>
          <w:tab w:val="num" w:pos="720"/>
        </w:tabs>
        <w:spacing w:after="0" w:line="240" w:lineRule="auto"/>
        <w:ind w:hanging="1069"/>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su</w:t>
      </w:r>
      <w:r w:rsidRPr="00157E16">
        <w:rPr>
          <w:rFonts w:ascii="Times New Roman" w:eastAsia="Calibri" w:hAnsi="Times New Roman" w:cs="Times New Roman"/>
          <w:i/>
          <w:lang w:val="lt-LT" w:eastAsia="lt-LT"/>
        </w:rPr>
        <w:t xml:space="preserve"> Helicobacter pylori</w:t>
      </w:r>
      <w:r w:rsidRPr="00157E16">
        <w:rPr>
          <w:rFonts w:ascii="Times New Roman" w:eastAsia="Calibri" w:hAnsi="Times New Roman" w:cs="Times New Roman"/>
          <w:lang w:val="lt-LT" w:eastAsia="lt-LT"/>
        </w:rPr>
        <w:t xml:space="preserve"> infekcija susijusi opaligė.</w:t>
      </w:r>
    </w:p>
    <w:p w14:paraId="62DD4EDB"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D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DD"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2.</w:t>
      </w:r>
      <w:r w:rsidRPr="00157E16">
        <w:rPr>
          <w:rFonts w:ascii="Times New Roman" w:eastAsia="Calibri" w:hAnsi="Times New Roman" w:cs="Times New Roman"/>
          <w:b/>
          <w:lang w:val="lt-LT" w:eastAsia="lt-LT"/>
        </w:rPr>
        <w:tab/>
        <w:t>Kas žinotina prieš vartojant Klacid</w:t>
      </w:r>
    </w:p>
    <w:p w14:paraId="62DD4EDE"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DF" w14:textId="251BAA72"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 xml:space="preserve">Klacid vartoti </w:t>
      </w:r>
      <w:r w:rsidR="005F5982">
        <w:rPr>
          <w:rFonts w:ascii="Times New Roman" w:eastAsia="Calibri" w:hAnsi="Times New Roman" w:cs="Times New Roman"/>
          <w:b/>
          <w:szCs w:val="20"/>
          <w:lang w:val="lt-LT" w:eastAsia="lt-LT"/>
        </w:rPr>
        <w:t>draudžiama</w:t>
      </w:r>
      <w:r w:rsidRPr="00157E16">
        <w:rPr>
          <w:rFonts w:ascii="Times New Roman" w:eastAsia="Calibri" w:hAnsi="Times New Roman" w:cs="Times New Roman"/>
          <w:b/>
          <w:szCs w:val="20"/>
          <w:lang w:val="lt-LT" w:eastAsia="lt-LT"/>
        </w:rPr>
        <w:t>:</w:t>
      </w:r>
    </w:p>
    <w:p w14:paraId="62DD4EE0" w14:textId="7004E4B2" w:rsidR="00157E16" w:rsidRDefault="00157E16" w:rsidP="00157E16">
      <w:pPr>
        <w:numPr>
          <w:ilvl w:val="0"/>
          <w:numId w:val="3"/>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jeigu yra alergija klaritromicinui ar kitiems makrolidų grupės antibiotikams, pvz., eritromicinui arba azitromicinui arba bet kuriai pagalbinei šio vaisto medžiagai (jos išvardytos 6 skyriuje);</w:t>
      </w:r>
    </w:p>
    <w:p w14:paraId="06C6624D" w14:textId="0EFE459B" w:rsidR="00977904" w:rsidRPr="00157E16" w:rsidRDefault="00977904" w:rsidP="00157E16">
      <w:pPr>
        <w:numPr>
          <w:ilvl w:val="0"/>
          <w:numId w:val="3"/>
        </w:numPr>
        <w:tabs>
          <w:tab w:val="num" w:pos="0"/>
        </w:tabs>
        <w:spacing w:after="0" w:line="240" w:lineRule="auto"/>
        <w:rPr>
          <w:rFonts w:ascii="Times New Roman" w:eastAsia="Calibri" w:hAnsi="Times New Roman" w:cs="Times New Roman"/>
          <w:noProof/>
          <w:lang w:val="lt-LT"/>
        </w:rPr>
      </w:pPr>
      <w:r w:rsidRPr="00977904">
        <w:rPr>
          <w:rFonts w:ascii="Times New Roman" w:eastAsia="Calibri" w:hAnsi="Times New Roman" w:cs="Times New Roman"/>
          <w:noProof/>
          <w:lang w:val="lt-LT"/>
        </w:rPr>
        <w:t>jei vartojate skalsių alkaloidus (ergotamino arba dihidroergotamino tabletes), arba jei vartojate inhaliuojamą ergotaminą migrenai gydyti</w:t>
      </w:r>
      <w:r w:rsidR="00891E72" w:rsidRPr="00891E72">
        <w:rPr>
          <w:rFonts w:ascii="Times New Roman" w:eastAsia="Times New Roman" w:hAnsi="Times New Roman" w:cs="Times New Roman"/>
          <w:iCs/>
          <w:lang w:val="lt-LT"/>
        </w:rPr>
        <w:t xml:space="preserve"> </w:t>
      </w:r>
      <w:r w:rsidR="00891E72" w:rsidRPr="00167193">
        <w:rPr>
          <w:rFonts w:ascii="Times New Roman" w:eastAsia="Times New Roman" w:hAnsi="Times New Roman" w:cs="Times New Roman"/>
          <w:iCs/>
          <w:lang w:val="lt-LT"/>
        </w:rPr>
        <w:t>arba per burną vartojamą midazolamą (nerimui arba nemigai</w:t>
      </w:r>
      <w:r w:rsidRPr="00977904">
        <w:rPr>
          <w:rFonts w:ascii="Times New Roman" w:eastAsia="Calibri" w:hAnsi="Times New Roman" w:cs="Times New Roman"/>
          <w:noProof/>
          <w:lang w:val="lt-LT"/>
        </w:rPr>
        <w:t>;</w:t>
      </w:r>
    </w:p>
    <w:p w14:paraId="62DD4EE1" w14:textId="11139CF6" w:rsidR="00157E16" w:rsidRDefault="00157E16" w:rsidP="00157E16">
      <w:pPr>
        <w:numPr>
          <w:ilvl w:val="0"/>
          <w:numId w:val="3"/>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jeigu vartojate terfenadino arba astemizolo (vaistus nuo šienligės arba alergijos), cisaprido</w:t>
      </w:r>
      <w:r w:rsidR="00977904">
        <w:rPr>
          <w:rFonts w:ascii="Times New Roman" w:eastAsia="Calibri" w:hAnsi="Times New Roman" w:cs="Times New Roman"/>
          <w:noProof/>
          <w:lang w:val="lt-LT"/>
        </w:rPr>
        <w:t xml:space="preserve"> </w:t>
      </w:r>
      <w:r w:rsidR="00977904" w:rsidRPr="00977904">
        <w:rPr>
          <w:rFonts w:ascii="Times New Roman" w:eastAsia="Calibri" w:hAnsi="Times New Roman" w:cs="Times New Roman"/>
          <w:noProof/>
          <w:lang w:val="lt-LT"/>
        </w:rPr>
        <w:t>ar domperidono</w:t>
      </w:r>
      <w:r w:rsidRPr="00157E16">
        <w:rPr>
          <w:rFonts w:ascii="Times New Roman" w:eastAsia="Calibri" w:hAnsi="Times New Roman" w:cs="Times New Roman"/>
          <w:noProof/>
          <w:lang w:val="lt-LT"/>
        </w:rPr>
        <w:t xml:space="preserve"> (skrandžio sutrikimams gydyti), pimozido (psichoziniams sutrikimams gydyti). Jų vartojant kartu su Klacid gali labai sutrikti širdies ritmas;</w:t>
      </w:r>
    </w:p>
    <w:p w14:paraId="38795592" w14:textId="5FD52CD8" w:rsidR="00977904" w:rsidRPr="00157E16" w:rsidRDefault="00977904" w:rsidP="00157E16">
      <w:pPr>
        <w:numPr>
          <w:ilvl w:val="0"/>
          <w:numId w:val="3"/>
        </w:numPr>
        <w:tabs>
          <w:tab w:val="num" w:pos="0"/>
        </w:tabs>
        <w:spacing w:after="0" w:line="240" w:lineRule="auto"/>
        <w:rPr>
          <w:rFonts w:ascii="Times New Roman" w:eastAsia="Calibri" w:hAnsi="Times New Roman" w:cs="Times New Roman"/>
          <w:noProof/>
          <w:lang w:val="lt-LT"/>
        </w:rPr>
      </w:pPr>
      <w:r w:rsidRPr="00B20210">
        <w:rPr>
          <w:rFonts w:ascii="Times New Roman" w:eastAsia="Calibri" w:hAnsi="Times New Roman" w:cs="Times New Roman"/>
          <w:noProof/>
          <w:lang w:val="lt-LT"/>
        </w:rPr>
        <w:t>jeigu vartojate kitų vaistų, kurie žinomi kaip galintys sutrikdyti širdies ritmą;</w:t>
      </w:r>
    </w:p>
    <w:p w14:paraId="62DD4EE3" w14:textId="59AD4CF1" w:rsidR="00157E16" w:rsidRPr="00157E16" w:rsidRDefault="00157E16" w:rsidP="00157E16">
      <w:pPr>
        <w:numPr>
          <w:ilvl w:val="0"/>
          <w:numId w:val="3"/>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jeigu vartojate tikagreloro, </w:t>
      </w:r>
      <w:r w:rsidR="007C3152">
        <w:rPr>
          <w:rFonts w:ascii="Times New Roman" w:eastAsia="Calibri" w:hAnsi="Times New Roman" w:cs="Times New Roman"/>
          <w:noProof/>
          <w:lang w:val="lt-LT"/>
        </w:rPr>
        <w:t xml:space="preserve">ivabradino ar </w:t>
      </w:r>
      <w:r w:rsidRPr="00157E16">
        <w:rPr>
          <w:rFonts w:ascii="Times New Roman" w:eastAsia="Calibri" w:hAnsi="Times New Roman" w:cs="Times New Roman"/>
          <w:noProof/>
          <w:lang w:val="lt-LT"/>
        </w:rPr>
        <w:t>ranolazino</w:t>
      </w:r>
      <w:r w:rsidR="00521C04">
        <w:rPr>
          <w:rFonts w:ascii="Times New Roman" w:eastAsia="Calibri" w:hAnsi="Times New Roman" w:cs="Times New Roman"/>
          <w:noProof/>
          <w:lang w:val="lt-LT"/>
        </w:rPr>
        <w:t xml:space="preserve"> </w:t>
      </w:r>
      <w:r w:rsidR="00891E72" w:rsidRPr="005378AB">
        <w:rPr>
          <w:rFonts w:ascii="Times New Roman" w:eastAsia="Times New Roman" w:hAnsi="Times New Roman" w:cs="Times New Roman"/>
          <w:iCs/>
          <w:lang w:val="lt-LT"/>
        </w:rPr>
        <w:t>(vaistą nuo krūtinės anginos arba širdies priepuolio ar insulto tikimybės sumažinimui)</w:t>
      </w:r>
      <w:r w:rsidRPr="00157E16">
        <w:rPr>
          <w:rFonts w:ascii="Times New Roman" w:eastAsia="Calibri" w:hAnsi="Times New Roman" w:cs="Times New Roman"/>
          <w:noProof/>
          <w:lang w:val="lt-LT"/>
        </w:rPr>
        <w:t>;</w:t>
      </w:r>
    </w:p>
    <w:p w14:paraId="62DD4EE4" w14:textId="5527A2A2" w:rsidR="00157E16" w:rsidRPr="00157E16" w:rsidRDefault="00157E16" w:rsidP="00157E16">
      <w:pPr>
        <w:numPr>
          <w:ilvl w:val="0"/>
          <w:numId w:val="3"/>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jeigu Jums yra sumažėjęs kalio </w:t>
      </w:r>
      <w:r w:rsidR="00E841FA">
        <w:rPr>
          <w:rFonts w:ascii="Times New Roman" w:eastAsia="Calibri" w:hAnsi="Times New Roman" w:cs="Times New Roman"/>
          <w:noProof/>
          <w:lang w:val="lt-LT"/>
        </w:rPr>
        <w:t xml:space="preserve">ar magnio </w:t>
      </w:r>
      <w:r w:rsidRPr="00157E16">
        <w:rPr>
          <w:rFonts w:ascii="Times New Roman" w:eastAsia="Calibri" w:hAnsi="Times New Roman" w:cs="Times New Roman"/>
          <w:noProof/>
          <w:lang w:val="lt-LT"/>
        </w:rPr>
        <w:t>kiekis kraujyje (hipokalemija</w:t>
      </w:r>
      <w:r w:rsidR="00E841FA" w:rsidRPr="00E841FA">
        <w:rPr>
          <w:rFonts w:ascii="Times New Roman" w:eastAsia="Times New Roman" w:hAnsi="Times New Roman" w:cs="Times New Roman"/>
          <w:noProof/>
          <w:lang w:val="lt-LT"/>
        </w:rPr>
        <w:t xml:space="preserve"> </w:t>
      </w:r>
      <w:bookmarkStart w:id="13" w:name="_Hlk71285519"/>
      <w:r w:rsidR="00E841FA">
        <w:rPr>
          <w:rFonts w:ascii="Times New Roman" w:eastAsia="Times New Roman" w:hAnsi="Times New Roman" w:cs="Times New Roman"/>
          <w:noProof/>
          <w:lang w:val="lt-LT"/>
        </w:rPr>
        <w:t>ar hipomagnezemija</w:t>
      </w:r>
      <w:bookmarkEnd w:id="13"/>
      <w:r w:rsidRPr="00157E16">
        <w:rPr>
          <w:rFonts w:ascii="Times New Roman" w:eastAsia="Calibri" w:hAnsi="Times New Roman" w:cs="Times New Roman"/>
          <w:noProof/>
          <w:lang w:val="lt-LT"/>
        </w:rPr>
        <w:t>);</w:t>
      </w:r>
    </w:p>
    <w:p w14:paraId="62DD4EE5" w14:textId="77777777" w:rsidR="00157E16" w:rsidRPr="00157E16" w:rsidRDefault="00157E16" w:rsidP="00157E16">
      <w:pPr>
        <w:numPr>
          <w:ilvl w:val="0"/>
          <w:numId w:val="3"/>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lastRenderedPageBreak/>
        <w:t>jeigu vartojate vaistų padidėjusio cholesterolio kiekio mažinimui (pvz., lovastatino ar simvastatino);</w:t>
      </w:r>
    </w:p>
    <w:p w14:paraId="62DD4EE6" w14:textId="77777777" w:rsidR="00157E16" w:rsidRPr="00157E16" w:rsidRDefault="00157E16" w:rsidP="00157E16">
      <w:pPr>
        <w:numPr>
          <w:ilvl w:val="0"/>
          <w:numId w:val="3"/>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jeigu Jums yra kepenų ir (arba) sunkių inkstų sutrikimų;</w:t>
      </w:r>
    </w:p>
    <w:p w14:paraId="2D58610B" w14:textId="77777777" w:rsidR="00891E72" w:rsidRDefault="00157E16" w:rsidP="00157E16">
      <w:pPr>
        <w:numPr>
          <w:ilvl w:val="0"/>
          <w:numId w:val="3"/>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jeigu Jums arba Jūsų šeimos nariams yra buvę tam tikrų širdies ritmo sutrikimų, vadinamų skilvelių aritmija, įskaitant </w:t>
      </w:r>
      <w:r w:rsidRPr="00157E16">
        <w:rPr>
          <w:rFonts w:ascii="Times New Roman" w:eastAsia="Calibri" w:hAnsi="Times New Roman" w:cs="Times New Roman"/>
          <w:i/>
          <w:noProof/>
          <w:lang w:val="lt-LT"/>
        </w:rPr>
        <w:t>torsades de pointes</w:t>
      </w:r>
      <w:r w:rsidRPr="00157E16">
        <w:rPr>
          <w:rFonts w:ascii="Times New Roman" w:eastAsia="Calibri" w:hAnsi="Times New Roman" w:cs="Times New Roman"/>
          <w:noProof/>
          <w:lang w:val="lt-LT"/>
        </w:rPr>
        <w:t xml:space="preserve"> ar elektrokardiogramos </w:t>
      </w:r>
      <w:r w:rsidRPr="00157E16">
        <w:rPr>
          <w:rFonts w:ascii="Times New Roman" w:eastAsia="Calibri" w:hAnsi="Times New Roman" w:cs="Times New Roman"/>
          <w:noProof/>
          <w:lang w:val="lt-LT" w:eastAsia="lt-LT"/>
        </w:rPr>
        <w:t>(elektroninės širdies veiklos užrašas)</w:t>
      </w:r>
      <w:r w:rsidRPr="00157E16">
        <w:rPr>
          <w:rFonts w:ascii="Times New Roman" w:eastAsia="Calibri" w:hAnsi="Times New Roman" w:cs="Times New Roman"/>
          <w:noProof/>
          <w:lang w:val="lt-LT"/>
        </w:rPr>
        <w:t xml:space="preserve"> pokyčiai (</w:t>
      </w:r>
      <w:r w:rsidRPr="00157E16">
        <w:rPr>
          <w:rFonts w:ascii="Times New Roman" w:eastAsia="Calibri" w:hAnsi="Times New Roman" w:cs="Times New Roman"/>
          <w:i/>
          <w:iCs/>
          <w:noProof/>
          <w:lang w:val="lt-LT"/>
        </w:rPr>
        <w:t>pailgėjusio QT</w:t>
      </w:r>
      <w:r w:rsidRPr="00157E16">
        <w:rPr>
          <w:rFonts w:ascii="Times New Roman" w:eastAsia="Calibri" w:hAnsi="Times New Roman" w:cs="Times New Roman"/>
          <w:noProof/>
          <w:lang w:val="lt-LT"/>
        </w:rPr>
        <w:t xml:space="preserve"> intervalo </w:t>
      </w:r>
      <w:r w:rsidRPr="00157E16">
        <w:rPr>
          <w:rFonts w:ascii="Times New Roman" w:eastAsia="Calibri" w:hAnsi="Times New Roman" w:cs="Times New Roman"/>
          <w:i/>
          <w:iCs/>
          <w:noProof/>
          <w:lang w:val="lt-LT"/>
        </w:rPr>
        <w:t>sindromas)</w:t>
      </w:r>
      <w:r w:rsidR="00891E72">
        <w:rPr>
          <w:rFonts w:ascii="Times New Roman" w:eastAsia="Calibri" w:hAnsi="Times New Roman" w:cs="Times New Roman"/>
          <w:noProof/>
          <w:lang w:val="lt-LT"/>
        </w:rPr>
        <w:t>,</w:t>
      </w:r>
    </w:p>
    <w:p w14:paraId="7CE45192" w14:textId="77777777" w:rsidR="00E841FA" w:rsidRPr="00E841FA" w:rsidRDefault="00891E72" w:rsidP="00891E72">
      <w:pPr>
        <w:numPr>
          <w:ilvl w:val="0"/>
          <w:numId w:val="3"/>
        </w:numPr>
        <w:spacing w:after="0" w:line="240" w:lineRule="auto"/>
        <w:rPr>
          <w:rFonts w:ascii="Times New Roman" w:eastAsia="Times New Roman" w:hAnsi="Times New Roman" w:cs="Times New Roman"/>
          <w:iCs/>
          <w:lang w:val="lt-LT"/>
        </w:rPr>
      </w:pPr>
      <w:r w:rsidRPr="00167193">
        <w:rPr>
          <w:rFonts w:ascii="Times New Roman" w:eastAsia="Times New Roman" w:hAnsi="Times New Roman" w:cs="Times New Roman"/>
          <w:lang w:val="lt-LT"/>
        </w:rPr>
        <w:t>jeigu vartojate kolchiciną (podagrai gydyti)</w:t>
      </w:r>
      <w:r w:rsidR="00E841FA">
        <w:rPr>
          <w:rFonts w:ascii="Times New Roman" w:eastAsia="Times New Roman" w:hAnsi="Times New Roman" w:cs="Times New Roman"/>
          <w:lang w:val="lt-LT"/>
        </w:rPr>
        <w:t>;</w:t>
      </w:r>
    </w:p>
    <w:p w14:paraId="328FA861" w14:textId="7A886ECB" w:rsidR="00891E72" w:rsidRPr="00167193" w:rsidRDefault="00E841FA" w:rsidP="00891E72">
      <w:pPr>
        <w:numPr>
          <w:ilvl w:val="0"/>
          <w:numId w:val="3"/>
        </w:numPr>
        <w:spacing w:after="0" w:line="240" w:lineRule="auto"/>
        <w:rPr>
          <w:rFonts w:ascii="Times New Roman" w:eastAsia="Times New Roman" w:hAnsi="Times New Roman" w:cs="Times New Roman"/>
          <w:iCs/>
          <w:lang w:val="lt-LT"/>
        </w:rPr>
      </w:pPr>
      <w:bookmarkStart w:id="14" w:name="_Hlk71285547"/>
      <w:r w:rsidRPr="00B929FD">
        <w:rPr>
          <w:rFonts w:ascii="Times New Roman" w:eastAsia="Times New Roman" w:hAnsi="Times New Roman" w:cs="Times New Roman"/>
          <w:lang w:val="lt-LT"/>
        </w:rPr>
        <w:t>jeigu vartojate vaistų, kurių sudėtyje yra lomitapido</w:t>
      </w:r>
      <w:r>
        <w:rPr>
          <w:rFonts w:ascii="Times New Roman" w:eastAsia="Times New Roman" w:hAnsi="Times New Roman" w:cs="Times New Roman"/>
          <w:lang w:val="lt-LT"/>
        </w:rPr>
        <w:t>.</w:t>
      </w:r>
      <w:bookmarkEnd w:id="14"/>
    </w:p>
    <w:p w14:paraId="62DD4EE7" w14:textId="11ADB584" w:rsidR="00157E16" w:rsidRPr="00157E16" w:rsidRDefault="00157E16" w:rsidP="00B20210">
      <w:pPr>
        <w:spacing w:after="0" w:line="240" w:lineRule="auto"/>
        <w:ind w:left="720"/>
        <w:rPr>
          <w:rFonts w:ascii="Times New Roman" w:eastAsia="Calibri" w:hAnsi="Times New Roman" w:cs="Times New Roman"/>
          <w:noProof/>
          <w:lang w:val="lt-LT"/>
        </w:rPr>
      </w:pPr>
    </w:p>
    <w:p w14:paraId="62DD4EE9"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Jeigu manote, kad bet kuri iš aukščiau išvardintų sąlygų Jums tinka, prieš vartodami klaritromicino, pasitarkite su gydytoju.</w:t>
      </w:r>
    </w:p>
    <w:p w14:paraId="62DD4EEA" w14:textId="77777777" w:rsidR="00157E16" w:rsidRPr="00157E16" w:rsidRDefault="00157E16" w:rsidP="00157E16">
      <w:pPr>
        <w:spacing w:after="0" w:line="240" w:lineRule="auto"/>
        <w:rPr>
          <w:rFonts w:ascii="Times New Roman" w:eastAsia="Calibri" w:hAnsi="Times New Roman" w:cs="Times New Roman"/>
          <w:lang w:val="lt-LT"/>
        </w:rPr>
      </w:pPr>
    </w:p>
    <w:p w14:paraId="62DD4EEB"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Įspėjimai ir atsargumo priemonės</w:t>
      </w:r>
    </w:p>
    <w:p w14:paraId="62DD4EEC"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Pasitarkite su gydytoju arba vaistininku prieš pradėdami vartoti Klacid:</w:t>
      </w:r>
    </w:p>
    <w:p w14:paraId="62DD4EED" w14:textId="5019498A" w:rsidR="00157E16" w:rsidRPr="00157E16" w:rsidRDefault="00157E16" w:rsidP="00157E16">
      <w:pPr>
        <w:numPr>
          <w:ilvl w:val="0"/>
          <w:numId w:val="3"/>
        </w:numPr>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jeigu esate nėščia ar arba krūtimi maitinate kūdikį (žr. skyrių „Nėštumas</w:t>
      </w:r>
      <w:r w:rsidR="004C1616">
        <w:rPr>
          <w:rFonts w:ascii="Times New Roman" w:eastAsia="Calibri" w:hAnsi="Times New Roman" w:cs="Times New Roman"/>
          <w:noProof/>
          <w:lang w:val="lt-LT"/>
        </w:rPr>
        <w:t>,</w:t>
      </w:r>
      <w:r w:rsidRPr="00157E16">
        <w:rPr>
          <w:rFonts w:ascii="Times New Roman" w:eastAsia="Calibri" w:hAnsi="Times New Roman" w:cs="Times New Roman"/>
          <w:noProof/>
          <w:lang w:val="lt-LT"/>
        </w:rPr>
        <w:t xml:space="preserve"> žindymo laikotarpis</w:t>
      </w:r>
      <w:r w:rsidR="004C1616">
        <w:rPr>
          <w:rFonts w:ascii="Times New Roman" w:eastAsia="Calibri" w:hAnsi="Times New Roman" w:cs="Times New Roman"/>
          <w:noProof/>
          <w:lang w:val="lt-LT"/>
        </w:rPr>
        <w:t xml:space="preserve"> ir vaisingumas</w:t>
      </w:r>
      <w:r w:rsidRPr="00157E16">
        <w:rPr>
          <w:rFonts w:ascii="Times New Roman" w:eastAsia="Calibri" w:hAnsi="Times New Roman" w:cs="Times New Roman"/>
          <w:noProof/>
          <w:lang w:val="lt-LT"/>
        </w:rPr>
        <w:t>“);</w:t>
      </w:r>
    </w:p>
    <w:p w14:paraId="62DD4EEE" w14:textId="77777777" w:rsidR="00157E16" w:rsidRPr="00157E16" w:rsidRDefault="00157E16" w:rsidP="00157E16">
      <w:pPr>
        <w:numPr>
          <w:ilvl w:val="0"/>
          <w:numId w:val="3"/>
        </w:numPr>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jeigu vartojant Klacid ar pabaigus vartoti gausiai viduriuojama ilgą laiką, nedelsdami susisiekite su gydytoju. Viduriavimas gali prasidėti praėjus net keliems mėnesiams po gydymo Klacid;</w:t>
      </w:r>
    </w:p>
    <w:p w14:paraId="62DD4EEF" w14:textId="77777777" w:rsidR="00157E16" w:rsidRPr="00157E16" w:rsidRDefault="00157E16" w:rsidP="00157E16">
      <w:pPr>
        <w:numPr>
          <w:ilvl w:val="0"/>
          <w:numId w:val="3"/>
        </w:numPr>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jei Jums reikia vartoti triazolamo arba midazolamo (raminantys vaistai);</w:t>
      </w:r>
    </w:p>
    <w:p w14:paraId="62DD4EF2" w14:textId="64B5C1ED"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rPr>
        <w:t xml:space="preserve">jeigu </w:t>
      </w:r>
      <w:r w:rsidRPr="00157E16">
        <w:rPr>
          <w:rFonts w:ascii="Times New Roman" w:eastAsia="Calibri" w:hAnsi="Times New Roman" w:cs="Times New Roman"/>
          <w:noProof/>
          <w:lang w:val="lt-LT"/>
        </w:rPr>
        <w:t>pasireiškia kepenų ligos požymių, tokių kaip apetito netekimas, odos ir akių baltymų pageltimas, tamsus šlapimas, niežulys ar pilvo skausmas</w:t>
      </w:r>
      <w:r w:rsidR="00DD6043">
        <w:rPr>
          <w:rFonts w:ascii="Times New Roman" w:eastAsia="Calibri" w:hAnsi="Times New Roman" w:cs="Times New Roman"/>
          <w:noProof/>
          <w:lang w:val="lt-LT"/>
        </w:rPr>
        <w:t>.</w:t>
      </w:r>
    </w:p>
    <w:p w14:paraId="27F177EC" w14:textId="77777777" w:rsidR="001D7B74" w:rsidRDefault="001D7B74" w:rsidP="00157E16">
      <w:pPr>
        <w:spacing w:after="0" w:line="240" w:lineRule="auto"/>
        <w:rPr>
          <w:rFonts w:ascii="Times New Roman" w:eastAsia="Calibri" w:hAnsi="Times New Roman" w:cs="Times New Roman"/>
          <w:b/>
          <w:lang w:val="lt-LT" w:eastAsia="lt-LT"/>
        </w:rPr>
      </w:pPr>
    </w:p>
    <w:p w14:paraId="62DD4EF3" w14:textId="649E4CB4"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Kiti vaistai ir Klacid</w:t>
      </w:r>
    </w:p>
    <w:p w14:paraId="62DD4EF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Jeigu vartojate arba neseniai vartojote kitų vaistų</w:t>
      </w:r>
      <w:r w:rsidRPr="00157E16">
        <w:rPr>
          <w:rFonts w:ascii="Times New Roman" w:eastAsia="Calibri" w:hAnsi="Times New Roman" w:cs="Times New Roman"/>
          <w:noProof/>
          <w:lang w:val="lt-LT" w:eastAsia="lt-LT"/>
        </w:rPr>
        <w:t xml:space="preserve"> arba dėl to nesate tikri, apie tai</w:t>
      </w:r>
      <w:r w:rsidRPr="00157E16">
        <w:rPr>
          <w:rFonts w:ascii="Times New Roman" w:eastAsia="Calibri" w:hAnsi="Times New Roman" w:cs="Times New Roman"/>
          <w:lang w:val="lt-LT" w:eastAsia="lt-LT"/>
        </w:rPr>
        <w:t xml:space="preserve"> pasakykite gydytojui arba vaistininkui.</w:t>
      </w:r>
    </w:p>
    <w:p w14:paraId="06554DF0" w14:textId="61A44631" w:rsidR="00977904" w:rsidRDefault="00977904" w:rsidP="00157E16">
      <w:pPr>
        <w:spacing w:after="0" w:line="240" w:lineRule="auto"/>
        <w:rPr>
          <w:rFonts w:ascii="Times New Roman" w:eastAsia="Calibri" w:hAnsi="Times New Roman" w:cs="Times New Roman"/>
          <w:lang w:val="lt-LT" w:eastAsia="lt-LT"/>
        </w:rPr>
      </w:pPr>
    </w:p>
    <w:p w14:paraId="1EBA4D9C" w14:textId="3166B081" w:rsidR="00891E72" w:rsidRDefault="00891E72" w:rsidP="00891E72">
      <w:pPr>
        <w:widowControl w:val="0"/>
        <w:autoSpaceDE w:val="0"/>
        <w:autoSpaceDN w:val="0"/>
        <w:adjustRightInd w:val="0"/>
        <w:spacing w:after="0" w:line="240" w:lineRule="auto"/>
        <w:rPr>
          <w:rFonts w:ascii="Times New Roman" w:eastAsia="Times New Roman" w:hAnsi="Times New Roman" w:cs="Times New Roman"/>
          <w:lang w:val="lt-LT" w:eastAsia="lt-LT"/>
        </w:rPr>
      </w:pPr>
      <w:r w:rsidRPr="00167193">
        <w:rPr>
          <w:rFonts w:ascii="Times New Roman" w:eastAsia="Times New Roman" w:hAnsi="Times New Roman" w:cs="Times New Roman"/>
          <w:lang w:val="lt-LT" w:eastAsia="lt-LT"/>
        </w:rPr>
        <w:t>Klacid negalima vartoti kartu su skalsių alkaloidais, astemizolu, terfenadinu, cisapridu, domperidonu, pimozidu, tikagreloru, ran</w:t>
      </w:r>
      <w:r>
        <w:rPr>
          <w:rFonts w:ascii="Times New Roman" w:eastAsia="Times New Roman" w:hAnsi="Times New Roman" w:cs="Times New Roman"/>
          <w:lang w:val="lt-LT" w:eastAsia="lt-LT"/>
        </w:rPr>
        <w:t>o</w:t>
      </w:r>
      <w:r w:rsidRPr="00167193">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a</w:t>
      </w:r>
      <w:r w:rsidRPr="00167193">
        <w:rPr>
          <w:rFonts w:ascii="Times New Roman" w:eastAsia="Times New Roman" w:hAnsi="Times New Roman" w:cs="Times New Roman"/>
          <w:lang w:val="lt-LT" w:eastAsia="lt-LT"/>
        </w:rPr>
        <w:t xml:space="preserve">zinu, kolchicinu, kai kuriais vaistais vartojamais cholesteroliui mažinti ir vaistais, kurie yra žinomi kaip galintys sukelti sunkius širdies ritmo sutrikimus (žr. „Klacid vartoti </w:t>
      </w:r>
      <w:r w:rsidR="004C4A7B">
        <w:rPr>
          <w:rFonts w:ascii="Times New Roman" w:eastAsia="Times New Roman" w:hAnsi="Times New Roman" w:cs="Times New Roman"/>
          <w:lang w:val="lt-LT" w:eastAsia="lt-LT"/>
        </w:rPr>
        <w:t>draudžiama</w:t>
      </w:r>
      <w:r w:rsidRPr="00167193">
        <w:rPr>
          <w:rFonts w:ascii="Times New Roman" w:eastAsia="Times New Roman" w:hAnsi="Times New Roman" w:cs="Times New Roman"/>
          <w:lang w:val="lt-LT" w:eastAsia="lt-LT"/>
        </w:rPr>
        <w:t xml:space="preserve">“). </w:t>
      </w:r>
    </w:p>
    <w:p w14:paraId="7625AF12" w14:textId="77777777" w:rsidR="00891E72" w:rsidRDefault="00891E72" w:rsidP="00157E16">
      <w:pPr>
        <w:spacing w:after="0" w:line="240" w:lineRule="auto"/>
        <w:rPr>
          <w:rFonts w:ascii="Times New Roman" w:eastAsia="Calibri" w:hAnsi="Times New Roman" w:cs="Times New Roman"/>
          <w:lang w:val="lt-LT" w:eastAsia="lt-LT"/>
        </w:rPr>
      </w:pPr>
    </w:p>
    <w:p w14:paraId="62DD4EF5" w14:textId="1FF5AFA6"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Pasakykite savo gydytojui, jei vartojate bet kurį iš išvardintų vaistų: flukonazolą arba itrakonazolą (sunkioms grybelinėms infekcijoms gydyti), ritonavirą, efavirenzą, nevirapiną, atazanavirą, zidovudiną, dideoksiinoziną, sakvinavirą ar etraviriną (ŽIV infekcijai gydyti), rifampiciną, rifabutiną ar rifapentiną (vaistai tuberkuliozei gydyti), antiaritminius vaistus (nenormaliam širdies ritmui gydyti), karbamazepiną, fenitoiną ar valproatą (vaistai epilepsijai gydyti), statinus, ypač lovastatiną ar simvastatiną (cholesterolio kiekiui mažinti), varfariną </w:t>
      </w:r>
      <w:r w:rsidR="00DD6043">
        <w:rPr>
          <w:rFonts w:ascii="Times New Roman" w:eastAsia="Times New Roman" w:hAnsi="Times New Roman" w:cs="Times New Roman"/>
          <w:lang w:val="lt-LT" w:eastAsia="lt-LT"/>
        </w:rPr>
        <w:t xml:space="preserve">arba bet kurį kitą antikoaguliantą, </w:t>
      </w:r>
      <w:bookmarkStart w:id="15" w:name="_Hlk71285631"/>
      <w:r w:rsidR="00DD6043">
        <w:rPr>
          <w:rFonts w:ascii="Times New Roman" w:eastAsia="Times New Roman" w:hAnsi="Times New Roman" w:cs="Times New Roman"/>
          <w:lang w:val="lt-LT" w:eastAsia="lt-LT"/>
        </w:rPr>
        <w:t>pvz.,</w:t>
      </w:r>
      <w:r w:rsidR="00DD6043" w:rsidRPr="00B929FD">
        <w:t xml:space="preserve"> </w:t>
      </w:r>
      <w:r w:rsidR="00DD6043" w:rsidRPr="00B929FD">
        <w:rPr>
          <w:rFonts w:ascii="Times New Roman" w:eastAsia="Times New Roman" w:hAnsi="Times New Roman" w:cs="Times New Roman"/>
          <w:lang w:val="lt-LT" w:eastAsia="lt-LT"/>
        </w:rPr>
        <w:t>dabigatraną, rivaroksabaną, apiksabaną</w:t>
      </w:r>
      <w:bookmarkEnd w:id="15"/>
      <w:r w:rsidR="007C3152">
        <w:rPr>
          <w:rFonts w:ascii="Times New Roman" w:eastAsia="Times New Roman" w:hAnsi="Times New Roman" w:cs="Times New Roman"/>
          <w:lang w:val="lt-LT" w:eastAsia="lt-LT"/>
        </w:rPr>
        <w:t>, edoksabaną</w:t>
      </w:r>
      <w:r w:rsidR="00DD6043" w:rsidRPr="00006535">
        <w:rPr>
          <w:rFonts w:ascii="Times New Roman" w:eastAsia="Times New Roman" w:hAnsi="Times New Roman" w:cs="Times New Roman"/>
          <w:lang w:val="lt-LT" w:eastAsia="lt-LT"/>
        </w:rPr>
        <w:t xml:space="preserve"> </w:t>
      </w:r>
      <w:r w:rsidRPr="00157E16">
        <w:rPr>
          <w:rFonts w:ascii="Times New Roman" w:eastAsia="Calibri" w:hAnsi="Times New Roman" w:cs="Times New Roman"/>
          <w:lang w:val="lt-LT" w:eastAsia="lt-LT"/>
        </w:rPr>
        <w:t>(kraujui skystinti), fenobarbitalį (vaistas nuo priepuolių), sildenafilį, tadalafilį ar vardenafilį (vaistai erekcijos sutrikimams gydyti), teofiliną (kvėpavimui lengvinti), ciklosporiną (imuno supresantas), takrolimuzą</w:t>
      </w:r>
      <w:r w:rsidR="0025360B">
        <w:rPr>
          <w:rFonts w:ascii="Times New Roman" w:eastAsia="Calibri" w:hAnsi="Times New Roman" w:cs="Times New Roman"/>
          <w:lang w:val="lt-LT" w:eastAsia="lt-LT"/>
        </w:rPr>
        <w:t>, sirolimuzą</w:t>
      </w:r>
      <w:r w:rsidRPr="00157E16">
        <w:rPr>
          <w:rFonts w:ascii="Times New Roman" w:eastAsia="Calibri" w:hAnsi="Times New Roman" w:cs="Times New Roman"/>
          <w:lang w:val="lt-LT" w:eastAsia="lt-LT"/>
        </w:rPr>
        <w:t xml:space="preserve"> (vartojamą organų transplantacijos metu), metilprednizoloną (kortikosteroidas), tolterodiną (vartojamas esant šlapimo nelaikymo sutrikimams), alprazolamą, midazolamą ar triazolamą (raminamieji vaistai), jonažolės preparatus (depresijai gydyti), omeprazolą</w:t>
      </w:r>
      <w:r w:rsidR="00977904">
        <w:rPr>
          <w:rFonts w:ascii="Times New Roman" w:eastAsia="Calibri" w:hAnsi="Times New Roman" w:cs="Times New Roman"/>
          <w:lang w:val="lt-LT" w:eastAsia="lt-LT"/>
        </w:rPr>
        <w:t>,</w:t>
      </w:r>
      <w:r w:rsidRPr="00157E16">
        <w:rPr>
          <w:rFonts w:ascii="Times New Roman" w:eastAsia="Calibri" w:hAnsi="Times New Roman" w:cs="Times New Roman"/>
          <w:lang w:val="lt-LT" w:eastAsia="lt-LT"/>
        </w:rPr>
        <w:t xml:space="preserve"> digoksiną, kvinidiną ar dizopiramidą (vaistai širdžiai), cilostazolą (kraujotakai gerinti), bet kuriuos beta laktaminius antibiotikus (tam tikros rūšies peniciliną ir cefalosporiną), </w:t>
      </w:r>
      <w:r w:rsidR="00841DD5">
        <w:rPr>
          <w:rFonts w:ascii="Times New Roman" w:eastAsia="Calibri" w:hAnsi="Times New Roman" w:cs="Times New Roman"/>
          <w:lang w:val="lt-LT" w:eastAsia="lt-LT"/>
        </w:rPr>
        <w:t xml:space="preserve">ibrutinibą ar </w:t>
      </w:r>
      <w:r w:rsidRPr="00157E16">
        <w:rPr>
          <w:rFonts w:ascii="Times New Roman" w:eastAsia="Calibri" w:hAnsi="Times New Roman" w:cs="Times New Roman"/>
          <w:lang w:val="lt-LT" w:eastAsia="lt-LT"/>
        </w:rPr>
        <w:t xml:space="preserve">vinblastiną (piktybiniams navikams gydyti), insuliną, nateglinidą, pioglitazoną, repaglinidą ar roziglitazoną (diabetui gydyti), verapamilį, amlodipiną ar diltiazemą (padidėjusiam kraujospūdžiui gydyti) ir </w:t>
      </w:r>
      <w:r w:rsidRPr="00157E16">
        <w:rPr>
          <w:rFonts w:ascii="Times New Roman" w:eastAsia="Calibri" w:hAnsi="Times New Roman" w:cs="Times New Roman"/>
          <w:szCs w:val="20"/>
          <w:lang w:val="lt-LT" w:eastAsia="lt-LT"/>
        </w:rPr>
        <w:t>kvetiapiną (psichikos sutrikimams gydyti)</w:t>
      </w:r>
      <w:r w:rsidRPr="00157E16">
        <w:rPr>
          <w:rFonts w:ascii="Times New Roman" w:eastAsia="Calibri" w:hAnsi="Times New Roman" w:cs="Times New Roman"/>
          <w:lang w:val="lt-LT" w:eastAsia="lt-LT"/>
        </w:rPr>
        <w:t>.</w:t>
      </w:r>
    </w:p>
    <w:p w14:paraId="79025B47" w14:textId="77777777" w:rsidR="007C3152" w:rsidRPr="00247F5B" w:rsidRDefault="007C3152" w:rsidP="007C3152">
      <w:pPr>
        <w:spacing w:after="0" w:line="240" w:lineRule="auto"/>
        <w:rPr>
          <w:rFonts w:ascii="Times New Roman" w:eastAsia="Times New Roman" w:hAnsi="Times New Roman" w:cs="Times New Roman"/>
          <w:lang w:val="lt-LT" w:eastAsia="lt-LT"/>
        </w:rPr>
      </w:pPr>
      <w:r w:rsidRPr="00247F5B">
        <w:rPr>
          <w:rFonts w:ascii="Times New Roman" w:eastAsia="Times New Roman" w:hAnsi="Times New Roman" w:cs="Times New Roman"/>
          <w:lang w:val="lt-LT" w:eastAsia="lt-LT"/>
        </w:rPr>
        <w:t>Tai taip pat svarbu, jei vartojate vaistus, vadinamus:</w:t>
      </w:r>
    </w:p>
    <w:p w14:paraId="6A749F70" w14:textId="77777777" w:rsidR="007C3152" w:rsidRPr="00247F5B" w:rsidRDefault="007C3152" w:rsidP="007C3152">
      <w:pPr>
        <w:pStyle w:val="Sraopastraipa"/>
        <w:numPr>
          <w:ilvl w:val="0"/>
          <w:numId w:val="26"/>
        </w:numPr>
        <w:ind w:left="567" w:hanging="567"/>
      </w:pPr>
      <w:r w:rsidRPr="00247F5B">
        <w:t>hidroksichlorokvinu arba chlorokvinu (vartojami tokioms ligoms kaip reumatoidinis artritas</w:t>
      </w:r>
      <w:r>
        <w:t xml:space="preserve"> </w:t>
      </w:r>
      <w:r w:rsidRPr="00247F5B">
        <w:t>gydyti, maliarijos gydymui ar profilaktikai). Šiuos vaistus vartojant tuo pačiu metu kaip ir</w:t>
      </w:r>
      <w:r>
        <w:t xml:space="preserve"> </w:t>
      </w:r>
      <w:r w:rsidRPr="00247F5B">
        <w:t>klaritromiciną, gali padidėti širdies ritmo sutrikimų ir kito sunkaus šalutinio poveikio širdžiai</w:t>
      </w:r>
      <w:r>
        <w:t xml:space="preserve"> </w:t>
      </w:r>
      <w:r w:rsidRPr="00247F5B">
        <w:t>tikimybė;</w:t>
      </w:r>
    </w:p>
    <w:p w14:paraId="17157437" w14:textId="77777777" w:rsidR="007C3152" w:rsidRPr="00247F5B" w:rsidRDefault="007C3152" w:rsidP="007C3152">
      <w:pPr>
        <w:pStyle w:val="Sraopastraipa"/>
        <w:numPr>
          <w:ilvl w:val="0"/>
          <w:numId w:val="26"/>
        </w:numPr>
        <w:ind w:left="567" w:hanging="567"/>
      </w:pPr>
      <w:r w:rsidRPr="00247F5B">
        <w:t>kortikosteroidais, kurie vartojami per burną, leidžiami arba įkvepiami (jie vartojami organizmo</w:t>
      </w:r>
      <w:r>
        <w:t xml:space="preserve"> </w:t>
      </w:r>
      <w:r w:rsidRPr="00247F5B">
        <w:t>imuninei sistemai slopinti – tai gali būti naudinga gydant įvairias ligas)</w:t>
      </w:r>
      <w:r>
        <w:t>.</w:t>
      </w:r>
    </w:p>
    <w:p w14:paraId="62DD4EF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F7"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Klaritromicino ir geriamųjų kontraceptikų sąveikos nepastebėta.</w:t>
      </w:r>
    </w:p>
    <w:p w14:paraId="62DD4EF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EF9"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lastRenderedPageBreak/>
        <w:t>Klacid vartojimas su maistu ir gėrimais</w:t>
      </w:r>
    </w:p>
    <w:p w14:paraId="62DD4EFA"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lang w:val="lt-LT" w:eastAsia="lt-LT"/>
        </w:rPr>
        <w:t>Klacid galima vartoti nepriklausomai nuo valgio laiko.</w:t>
      </w:r>
    </w:p>
    <w:p w14:paraId="62DD4EFB" w14:textId="77777777" w:rsidR="00157E16" w:rsidRPr="00157E16" w:rsidRDefault="00157E16" w:rsidP="00157E16">
      <w:pPr>
        <w:spacing w:after="0" w:line="240" w:lineRule="auto"/>
        <w:rPr>
          <w:rFonts w:ascii="Times New Roman" w:eastAsia="Calibri" w:hAnsi="Times New Roman" w:cs="Times New Roman"/>
          <w:b/>
          <w:lang w:val="lt-LT" w:eastAsia="lt-LT"/>
        </w:rPr>
      </w:pPr>
    </w:p>
    <w:p w14:paraId="62DD4EFC"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Nėštumas, žindymo laikotarpis ir vaisingumas</w:t>
      </w:r>
    </w:p>
    <w:p w14:paraId="62DD4EFD"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noProof/>
          <w:lang w:val="lt-LT"/>
        </w:rPr>
        <w:t xml:space="preserve">Jeigu esate nėščia, žindote kūdikį, manote, kad galbūt esate nėščia, arba planuojate pastoti, tai prieš vartodama šį vaistą, pasitarkite su gydytoju arba vaistininku. </w:t>
      </w:r>
      <w:r w:rsidRPr="00157E16">
        <w:rPr>
          <w:rFonts w:ascii="Times New Roman" w:eastAsia="Calibri" w:hAnsi="Times New Roman" w:cs="Times New Roman"/>
          <w:lang w:val="lt-LT" w:eastAsia="lt-LT"/>
        </w:rPr>
        <w:t>Ar Klacid vartoti nėštumo ir kūdikio žindymo laikotarpiu saugu, nežinoma. Klaritromicino patenka į žindamų gyvūnų ir moterų pieną.</w:t>
      </w:r>
    </w:p>
    <w:p w14:paraId="62DD4EFE" w14:textId="77777777" w:rsidR="00157E16" w:rsidRPr="00157E16" w:rsidRDefault="00157E16" w:rsidP="00157E16">
      <w:pPr>
        <w:spacing w:after="0" w:line="240" w:lineRule="auto"/>
        <w:rPr>
          <w:rFonts w:ascii="Times New Roman" w:eastAsia="Calibri" w:hAnsi="Times New Roman" w:cs="Times New Roman"/>
          <w:b/>
          <w:lang w:val="lt-LT" w:eastAsia="lt-LT"/>
        </w:rPr>
      </w:pPr>
    </w:p>
    <w:p w14:paraId="62DD4EFF"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Vairavimas ir mechanizmų valdymas</w:t>
      </w:r>
    </w:p>
    <w:p w14:paraId="62DD4F00"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Klacid gali sukelti galvos svaigimą. Tai gali paveikti Jūsų gebėjimą vairuoti ir valdyti mechanizmus.</w:t>
      </w:r>
    </w:p>
    <w:p w14:paraId="62DD4F01"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02"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Klacid sudėtyje yra natrio</w:t>
      </w:r>
    </w:p>
    <w:p w14:paraId="62DD4F03" w14:textId="1F531F6A" w:rsid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Šio vaisto tabletėje yra mažiau kaip 1 mmol (23 mg) natrio, t.y. jis beveik neturi reikšmės.</w:t>
      </w:r>
    </w:p>
    <w:p w14:paraId="52E8E4E5" w14:textId="4BA218A8" w:rsidR="00C2524F" w:rsidRDefault="00C2524F" w:rsidP="00157E16">
      <w:pPr>
        <w:spacing w:after="0" w:line="240" w:lineRule="auto"/>
        <w:rPr>
          <w:rFonts w:ascii="Times New Roman" w:eastAsia="Calibri" w:hAnsi="Times New Roman" w:cs="Times New Roman"/>
          <w:lang w:val="lt-LT" w:eastAsia="lt-LT"/>
        </w:rPr>
      </w:pPr>
    </w:p>
    <w:p w14:paraId="2498BB5A" w14:textId="77777777" w:rsidR="00C2524F" w:rsidRPr="00157E16" w:rsidRDefault="00C2524F" w:rsidP="00157E16">
      <w:pPr>
        <w:spacing w:after="0" w:line="240" w:lineRule="auto"/>
        <w:rPr>
          <w:rFonts w:ascii="Times New Roman" w:eastAsia="Calibri" w:hAnsi="Times New Roman" w:cs="Times New Roman"/>
          <w:lang w:val="lt-LT" w:eastAsia="lt-LT"/>
        </w:rPr>
      </w:pPr>
    </w:p>
    <w:p w14:paraId="62DD4F04"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3.</w:t>
      </w:r>
      <w:r w:rsidRPr="00157E16">
        <w:rPr>
          <w:rFonts w:ascii="Times New Roman" w:eastAsia="Calibri" w:hAnsi="Times New Roman" w:cs="Times New Roman"/>
          <w:b/>
          <w:lang w:val="lt-LT" w:eastAsia="lt-LT"/>
        </w:rPr>
        <w:tab/>
        <w:t>Kaip vartoti Klacid</w:t>
      </w:r>
    </w:p>
    <w:p w14:paraId="62DD4F0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06"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Visada vartokite šį vaistą tiksliai kaip nurodė gydytojas. Jeigu abejojate, kreipkitės į gydytoją arba vaistininką.</w:t>
      </w:r>
    </w:p>
    <w:p w14:paraId="62DD4F07" w14:textId="77777777" w:rsidR="00157E16" w:rsidRPr="00157E16" w:rsidRDefault="00157E16" w:rsidP="00157E16">
      <w:pPr>
        <w:spacing w:after="0" w:line="240" w:lineRule="auto"/>
        <w:jc w:val="both"/>
        <w:rPr>
          <w:rFonts w:ascii="Times New Roman" w:eastAsia="Calibri" w:hAnsi="Times New Roman" w:cs="Times New Roman"/>
          <w:i/>
          <w:u w:val="single"/>
          <w:lang w:val="lt-LT"/>
        </w:rPr>
      </w:pPr>
    </w:p>
    <w:p w14:paraId="62DD4F08" w14:textId="77777777" w:rsidR="00157E16" w:rsidRPr="00157E16" w:rsidRDefault="00157E16" w:rsidP="00157E16">
      <w:pPr>
        <w:spacing w:after="0" w:line="240" w:lineRule="auto"/>
        <w:jc w:val="both"/>
        <w:rPr>
          <w:rFonts w:ascii="Times New Roman" w:eastAsia="Calibri" w:hAnsi="Times New Roman" w:cs="Times New Roman"/>
          <w:i/>
          <w:u w:val="single"/>
          <w:lang w:val="lt-LT"/>
        </w:rPr>
      </w:pPr>
      <w:r w:rsidRPr="00157E16">
        <w:rPr>
          <w:rFonts w:ascii="Times New Roman" w:eastAsia="Calibri" w:hAnsi="Times New Roman" w:cs="Times New Roman"/>
          <w:i/>
          <w:u w:val="single"/>
          <w:lang w:val="lt-LT"/>
        </w:rPr>
        <w:t>Kvėpavimo takų, ryklės ir prienosinių ančių, odos ir poodinio audinio infekcinės ligos</w:t>
      </w:r>
    </w:p>
    <w:p w14:paraId="62DD4F09" w14:textId="77777777" w:rsidR="00157E16" w:rsidRPr="00157E16" w:rsidRDefault="00157E16" w:rsidP="00157E16">
      <w:pPr>
        <w:spacing w:after="0" w:line="240" w:lineRule="auto"/>
        <w:jc w:val="both"/>
        <w:rPr>
          <w:rFonts w:ascii="Times New Roman" w:eastAsia="Calibri" w:hAnsi="Times New Roman" w:cs="Times New Roman"/>
          <w:b/>
          <w:u w:val="single"/>
          <w:lang w:val="lt-LT"/>
        </w:rPr>
      </w:pPr>
    </w:p>
    <w:p w14:paraId="62DD4F0A" w14:textId="77777777" w:rsidR="00157E16" w:rsidRPr="00157E16" w:rsidRDefault="00157E16" w:rsidP="00157E16">
      <w:pPr>
        <w:spacing w:after="0" w:line="240" w:lineRule="auto"/>
        <w:jc w:val="both"/>
        <w:rPr>
          <w:rFonts w:ascii="Times New Roman" w:eastAsia="Calibri" w:hAnsi="Times New Roman" w:cs="Times New Roman"/>
          <w:b/>
          <w:i/>
          <w:u w:val="single"/>
          <w:lang w:val="lt-LT"/>
        </w:rPr>
      </w:pPr>
      <w:r w:rsidRPr="00157E16">
        <w:rPr>
          <w:rFonts w:ascii="Times New Roman" w:eastAsia="Calibri" w:hAnsi="Times New Roman" w:cs="Times New Roman"/>
          <w:i/>
          <w:lang w:val="lt-LT"/>
        </w:rPr>
        <w:t>Suaugusieji, įskaitant senyvus, ir vyresni kaip 12 metų vaikai</w:t>
      </w:r>
    </w:p>
    <w:p w14:paraId="62DD4F0B"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Įprastinė Klacid dozė suaugusiesiems ir vyresniems kaip 12 metų vaikams – dvi 250 mg tabletės per parą, vartojant vieną 250 mg tabletę ryte, o kitą - vakare (kas 12 valandų). Sunkiai sergantiems ligoniams gydytojas gali padidinti dozę iki dviejų tablečių po 500 mg kartą per parą.</w:t>
      </w:r>
    </w:p>
    <w:p w14:paraId="62DD4F0C"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F0D" w14:textId="77777777" w:rsidR="00157E16" w:rsidRPr="00157E16" w:rsidRDefault="00157E16" w:rsidP="00157E16">
      <w:pPr>
        <w:tabs>
          <w:tab w:val="left" w:pos="720"/>
        </w:tabs>
        <w:spacing w:after="0" w:line="240" w:lineRule="auto"/>
        <w:rPr>
          <w:rFonts w:ascii="Times New Roman" w:eastAsia="Calibri" w:hAnsi="Times New Roman" w:cs="Times New Roman"/>
          <w:i/>
          <w:noProof/>
          <w:lang w:val="lt-LT"/>
        </w:rPr>
      </w:pPr>
      <w:r w:rsidRPr="00157E16">
        <w:rPr>
          <w:rFonts w:ascii="Times New Roman" w:eastAsia="Calibri" w:hAnsi="Times New Roman" w:cs="Times New Roman"/>
          <w:i/>
          <w:noProof/>
          <w:lang w:val="lt-LT"/>
        </w:rPr>
        <w:t>Jaunesni kaip 12 metų vaikai</w:t>
      </w:r>
    </w:p>
    <w:p w14:paraId="62DD4F0E"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Šios tabletės netinka vaikams iki 12 metų. Vaikui gydytojas paskirs jam tinkamus vaistus.</w:t>
      </w:r>
    </w:p>
    <w:p w14:paraId="62DD4F0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10"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i/>
          <w:iCs/>
          <w:u w:val="single"/>
          <w:lang w:val="lt-LT" w:eastAsia="lt-LT"/>
        </w:rPr>
        <w:t>H</w:t>
      </w:r>
      <w:r w:rsidRPr="00157E16">
        <w:rPr>
          <w:rFonts w:ascii="Times New Roman" w:eastAsia="Calibri" w:hAnsi="Times New Roman" w:cs="Times New Roman"/>
          <w:i/>
          <w:u w:val="single"/>
          <w:lang w:val="lt-LT" w:eastAsia="lt-LT"/>
        </w:rPr>
        <w:t xml:space="preserve">. </w:t>
      </w:r>
      <w:r w:rsidRPr="00157E16">
        <w:rPr>
          <w:rFonts w:ascii="Times New Roman" w:eastAsia="Calibri" w:hAnsi="Times New Roman" w:cs="Times New Roman"/>
          <w:i/>
          <w:iCs/>
          <w:u w:val="single"/>
          <w:lang w:val="lt-LT" w:eastAsia="lt-LT"/>
        </w:rPr>
        <w:t>pylori</w:t>
      </w:r>
      <w:r w:rsidRPr="00157E16">
        <w:rPr>
          <w:rFonts w:ascii="Times New Roman" w:eastAsia="Calibri" w:hAnsi="Times New Roman" w:cs="Times New Roman"/>
          <w:i/>
          <w:u w:val="single"/>
          <w:lang w:val="lt-LT" w:eastAsia="lt-LT"/>
        </w:rPr>
        <w:t xml:space="preserve"> naikinimas suaugusiems žmonėms, sergantiems dvylikapirštės žarnos opalige</w:t>
      </w:r>
    </w:p>
    <w:p w14:paraId="62DD4F11"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Suaugusiesiems, sergantiems H. pylori infekcijos sukelta dvylikapirštės žarnos opalige, klaritromiciną galima vartoti po 500 mg dukart per parą kartu su tinkamu antimikrobiniu gydymu ir protonų siurblio inhibitoriumi 7-14 dienų pagal vietines ir tarptautines H. pylori naikinimo gaires.</w:t>
      </w:r>
    </w:p>
    <w:p w14:paraId="62DD4F12"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Jums paskirtas gydymas gali būti šiek tiek kitoks nei išvardinti deriniai. Gydytojas nuspręs, kuris gydymo derinys Jums tinka geriausiai. Jeigu nesate tikri, kokias tabletes ir kiek laiko vartoti, pasitarkite su gydytoju.</w:t>
      </w:r>
    </w:p>
    <w:p w14:paraId="62DD4F13"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14" w14:textId="77777777" w:rsidR="00157E16" w:rsidRPr="00157E16" w:rsidRDefault="00157E16" w:rsidP="00157E16">
      <w:pPr>
        <w:spacing w:after="0" w:line="240" w:lineRule="auto"/>
        <w:rPr>
          <w:rFonts w:ascii="Times New Roman" w:eastAsia="Calibri" w:hAnsi="Times New Roman" w:cs="Times New Roman"/>
          <w:i/>
          <w:u w:val="single"/>
          <w:lang w:val="lt-LT" w:eastAsia="lt-LT"/>
        </w:rPr>
      </w:pPr>
      <w:r w:rsidRPr="00157E16">
        <w:rPr>
          <w:rFonts w:ascii="Times New Roman" w:eastAsia="Calibri" w:hAnsi="Times New Roman" w:cs="Times New Roman"/>
          <w:i/>
          <w:u w:val="single"/>
          <w:lang w:val="lt-LT" w:eastAsia="lt-LT"/>
        </w:rPr>
        <w:t>Dozavimas pacientams, kurių inkstų funkcija sutrikusi</w:t>
      </w:r>
    </w:p>
    <w:p w14:paraId="62DD4F1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Ligoniams, kurių inkstų funkcija sutrikusi, paprastai dozės koreguoti nereikia, išskyrus tuos atvejus, kai sergama sunkiu inkstų funkcijos nepakankamumu. Gydytojas parinks Jums tinkamą dozę.</w:t>
      </w:r>
    </w:p>
    <w:p w14:paraId="62DD4F1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17" w14:textId="4B8E1D94"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Ką daryti pavartojus per didelę Klacid dozę</w:t>
      </w:r>
    </w:p>
    <w:p w14:paraId="62DD4F18"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Jeigu Jūs atsitiktinai išgėrėte Klacid tablečių daugiau nei nurodė gydytojas, ar vaikas atsitiktinai nurijo keletą tablečių, būtina nedelsiant kviesti greitąją medicinos pagalbą. Perdozavus Klacid, gali atsirasti vėmimas ir skrandžio skausmas.</w:t>
      </w:r>
    </w:p>
    <w:p w14:paraId="62DD4F19"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1A" w14:textId="77777777" w:rsidR="00157E16" w:rsidRPr="00157E16" w:rsidRDefault="00157E16" w:rsidP="00157E16">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Pamiršus pavartoti Klacid</w:t>
      </w:r>
    </w:p>
    <w:p w14:paraId="62DD4F1B"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Jei pamiršote laiku išgerti Klacid tabletę, tai padarykite iškart, kai prisiminsite. Nevartokite per parą daugiau tablečių, negu paskyrė gydytojas. Praleidus dozę, vėliau vietoj jos dvigubos dozės vartoti negalima.</w:t>
      </w:r>
    </w:p>
    <w:p w14:paraId="62DD4F1C"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1D"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Nustojus vartoti Klacid</w:t>
      </w:r>
    </w:p>
    <w:p w14:paraId="62DD4F1E"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Nenutraukite Klacid vartojimo, jei pasijutote geriau. Labai svarbu vaistą vartoti tiek laiko, kiek paskyrė gydytojas, kitu atveju, liga gali atsinaujinti.</w:t>
      </w:r>
    </w:p>
    <w:p w14:paraId="62DD4F1F"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2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21"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lastRenderedPageBreak/>
        <w:t>4.</w:t>
      </w:r>
      <w:r w:rsidRPr="00157E16">
        <w:rPr>
          <w:rFonts w:ascii="Times New Roman" w:eastAsia="Calibri" w:hAnsi="Times New Roman" w:cs="Times New Roman"/>
          <w:b/>
          <w:lang w:val="lt-LT" w:eastAsia="lt-LT"/>
        </w:rPr>
        <w:tab/>
        <w:t>Galimas šalutinis poveikis</w:t>
      </w:r>
    </w:p>
    <w:p w14:paraId="62DD4F22"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2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Šis vaistas, kaip ir kiti vaistai, gali sukelti šalutinį poveikį, nors jis pasireiškia ne visiems žmonėms.</w:t>
      </w:r>
    </w:p>
    <w:p w14:paraId="62DD4F24" w14:textId="77777777" w:rsidR="00157E16" w:rsidRPr="00157E16" w:rsidRDefault="00157E16" w:rsidP="00157E16">
      <w:pPr>
        <w:spacing w:after="0" w:line="240" w:lineRule="auto"/>
        <w:rPr>
          <w:rFonts w:ascii="Times New Roman" w:eastAsia="Calibri" w:hAnsi="Times New Roman" w:cs="Times New Roman"/>
          <w:i/>
          <w:lang w:val="lt-LT"/>
        </w:rPr>
      </w:pPr>
    </w:p>
    <w:p w14:paraId="62DD4F25" w14:textId="0B4157D8" w:rsidR="00157E16" w:rsidRPr="00157E16" w:rsidRDefault="00157E16" w:rsidP="00157E16">
      <w:pPr>
        <w:spacing w:after="0" w:line="240" w:lineRule="auto"/>
        <w:rPr>
          <w:rFonts w:ascii="Times New Roman" w:eastAsia="Calibri" w:hAnsi="Times New Roman" w:cs="Times New Roman"/>
          <w:i/>
          <w:lang w:val="lt-LT"/>
        </w:rPr>
      </w:pPr>
      <w:r w:rsidRPr="00157E16">
        <w:rPr>
          <w:rFonts w:ascii="Times New Roman" w:eastAsia="Calibri" w:hAnsi="Times New Roman" w:cs="Times New Roman"/>
          <w:i/>
          <w:lang w:val="lt-LT"/>
        </w:rPr>
        <w:t>Dažn</w:t>
      </w:r>
      <w:r w:rsidR="00CC4F28">
        <w:rPr>
          <w:rFonts w:ascii="Times New Roman" w:eastAsia="Calibri" w:hAnsi="Times New Roman" w:cs="Times New Roman"/>
          <w:i/>
          <w:lang w:val="lt-LT"/>
        </w:rPr>
        <w:t xml:space="preserve">i </w:t>
      </w:r>
      <w:r w:rsidR="00CC4F28" w:rsidRPr="00CC4F28">
        <w:rPr>
          <w:rFonts w:ascii="Times New Roman" w:eastAsia="Calibri" w:hAnsi="Times New Roman" w:cs="Times New Roman"/>
          <w:i/>
          <w:lang w:val="lt-LT"/>
        </w:rPr>
        <w:t>šalutinio poveikio reiškiniai (gali pasireikšti rečiau kaip 1 iš 10 asmenų)</w:t>
      </w:r>
    </w:p>
    <w:p w14:paraId="62DD4F26"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Vartojant Klacid gali pasireikšti pykinimas, vėmimas, skrandžio skausmai, virškinimo sutrikimai, viduriavimas; kepenų fermentų suaktyvėjimas (dažniausiai nesukelia jokių simptomų ir sunormalėja savaime); galvos skausmas, skonio sutrikimas.</w:t>
      </w:r>
    </w:p>
    <w:p w14:paraId="62DD4F27" w14:textId="77777777" w:rsidR="00157E16" w:rsidRPr="00157E16" w:rsidRDefault="00157E16" w:rsidP="00157E16">
      <w:pPr>
        <w:spacing w:after="0" w:line="240" w:lineRule="auto"/>
        <w:rPr>
          <w:rFonts w:ascii="Times New Roman" w:eastAsia="Calibri" w:hAnsi="Times New Roman" w:cs="Times New Roman"/>
          <w:lang w:val="lt-LT"/>
        </w:rPr>
      </w:pPr>
    </w:p>
    <w:p w14:paraId="62DD4F28" w14:textId="64D3C213" w:rsidR="00157E16" w:rsidRPr="00157E16" w:rsidRDefault="001E5F56" w:rsidP="00157E16">
      <w:pPr>
        <w:spacing w:after="0" w:line="240" w:lineRule="auto"/>
        <w:rPr>
          <w:rFonts w:ascii="Times New Roman" w:eastAsia="Calibri" w:hAnsi="Times New Roman" w:cs="Times New Roman"/>
          <w:i/>
          <w:lang w:val="lt-LT"/>
        </w:rPr>
      </w:pPr>
      <w:r w:rsidRPr="001E5F56">
        <w:rPr>
          <w:rFonts w:ascii="Times New Roman" w:eastAsia="Calibri" w:hAnsi="Times New Roman" w:cs="Times New Roman"/>
          <w:i/>
          <w:lang w:val="lt-LT"/>
        </w:rPr>
        <w:t xml:space="preserve">Šalutinio poveikio reiškiniai, kurių </w:t>
      </w:r>
      <w:r>
        <w:rPr>
          <w:rFonts w:ascii="Times New Roman" w:eastAsia="Calibri" w:hAnsi="Times New Roman" w:cs="Times New Roman"/>
          <w:i/>
          <w:lang w:val="lt-LT"/>
        </w:rPr>
        <w:t>d</w:t>
      </w:r>
      <w:r w:rsidR="00157E16" w:rsidRPr="00157E16">
        <w:rPr>
          <w:rFonts w:ascii="Times New Roman" w:eastAsia="Calibri" w:hAnsi="Times New Roman" w:cs="Times New Roman"/>
          <w:i/>
          <w:lang w:val="lt-LT"/>
        </w:rPr>
        <w:t xml:space="preserve">ažnis nežinomas (negali būti </w:t>
      </w:r>
      <w:r w:rsidR="00DD6043">
        <w:rPr>
          <w:rFonts w:ascii="Times New Roman" w:eastAsia="Calibri" w:hAnsi="Times New Roman" w:cs="Times New Roman"/>
          <w:i/>
          <w:lang w:val="lt-LT"/>
        </w:rPr>
        <w:t>apskaičiuotas</w:t>
      </w:r>
      <w:r w:rsidR="00157E16" w:rsidRPr="00157E16">
        <w:rPr>
          <w:rFonts w:ascii="Times New Roman" w:eastAsia="Calibri" w:hAnsi="Times New Roman" w:cs="Times New Roman"/>
          <w:i/>
          <w:lang w:val="lt-LT"/>
        </w:rPr>
        <w:t xml:space="preserve"> pagal turimus duomenis)</w:t>
      </w:r>
    </w:p>
    <w:p w14:paraId="62DD4F29"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Gali atsirasti aptirpimo ar dilgčiojimo pojūčiai, padidėjęs prakaitavimas, šaltkrėtis, pasireikšti sąnarių, raumenų skausmas, raumeninio audinio sumažėjimas. Klacid gali pabloginti </w:t>
      </w:r>
      <w:r w:rsidRPr="00157E16">
        <w:rPr>
          <w:rFonts w:ascii="Times New Roman" w:eastAsia="Calibri" w:hAnsi="Times New Roman" w:cs="Times New Roman"/>
          <w:lang w:val="lt-LT" w:eastAsia="ru-RU"/>
        </w:rPr>
        <w:t xml:space="preserve">sunkiosios miastenijos </w:t>
      </w:r>
      <w:r w:rsidRPr="00157E16">
        <w:rPr>
          <w:rFonts w:ascii="Times New Roman" w:eastAsia="Calibri" w:hAnsi="Times New Roman" w:cs="Times New Roman"/>
          <w:lang w:val="lt-LT"/>
        </w:rPr>
        <w:t>(būsena, kai raumenys tampa silpni ir lengvai pavargsta) simptomus šia liga jau sergantiems pacientams.</w:t>
      </w:r>
    </w:p>
    <w:p w14:paraId="62DD4F2A"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Jeigu vartojant Klacid ar pabaigus vartoti gausiai viduriuojama ilgą laiką, nedelsdami susisiekite su gydytoju. Viduriavimas gali prasidėti praėjus net keliems mėnesiams po gydymo Klacid.</w:t>
      </w:r>
    </w:p>
    <w:p w14:paraId="62DD4F2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Infekcijos, tokios kaip skrandžio, žarnyno, makšties infekcijos, nosies uždegimas.</w:t>
      </w:r>
    </w:p>
    <w:p w14:paraId="62DD4F2C"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Retais atvejais Klacid gali pabloginti geltos simptomus ar kitus sunkius kepenų bei tulžies funkcijų sutrikimus. Jeigu Jūsų bendra savijauta yra bloga ar oda / akys pageltę, pasirodo balkšvos išmatos ar tamsus šlapimas, nedelsiant susisiekite su gydytoju.</w:t>
      </w:r>
    </w:p>
    <w:p w14:paraId="62DD4F2D"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Yra pranešimų apie inkstų funkcijos sutrikimus, įskaitant padidėjusį baltymų kiekį, kurie paprastai šalinami per inkstus, ir retais atvejais inkstų nepakankamumas. Tiriant kraują gali būti nustatytas sumažėjęs baltųjų kraujo kūnelių kiekis.</w:t>
      </w:r>
    </w:p>
    <w:p w14:paraId="62DD4F2E" w14:textId="77777777"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lt-LT"/>
        </w:rPr>
        <w:t>Gali pasireikšti alerginės reakcijos, tokios kaip bėrimas; taip pat</w:t>
      </w:r>
      <w:r w:rsidRPr="00157E16">
        <w:rPr>
          <w:rFonts w:ascii="Times New Roman" w:eastAsia="Calibri" w:hAnsi="Times New Roman" w:cs="Times New Roman"/>
          <w:lang w:val="lt-LT" w:eastAsia="ru-RU"/>
        </w:rPr>
        <w:t xml:space="preserve"> gali pasunkėti kvėpavimas, pasireikšti apalpimas, veido ar ryklės patinimas. Tokiu atveju nedelsiant reikia kreiptis medicininės pagalbos. Alerginės reakcijos gali prasidėti nuo nesunkaus odos išbėrimo ir angioneurozinės edemos iki sunkesnių atvejų, kurie pasitaiko retai: gali atsirasti Stivenso ir Džonsono sindromas (sunkus susirgimas su burnos, lūpų ir odos išopėjimais) arba toksinė epidermio nekrolizė (sunkus susirgimas, kai lupasi oda).</w:t>
      </w:r>
    </w:p>
    <w:p w14:paraId="62DD4F2F" w14:textId="77777777"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Kai kuriems žmonėms, vartojusiems</w:t>
      </w:r>
      <w:r w:rsidRPr="00157E16">
        <w:rPr>
          <w:rFonts w:ascii="Times New Roman" w:eastAsia="Calibri" w:hAnsi="Times New Roman" w:cs="Times New Roman"/>
          <w:lang w:val="lt-LT" w:eastAsia="lt-LT"/>
        </w:rPr>
        <w:t xml:space="preserve"> Klacid</w:t>
      </w:r>
      <w:r w:rsidRPr="00157E16">
        <w:rPr>
          <w:rFonts w:ascii="Times New Roman" w:eastAsia="Calibri" w:hAnsi="Times New Roman" w:cs="Times New Roman"/>
          <w:lang w:val="lt-LT" w:eastAsia="ru-RU"/>
        </w:rPr>
        <w:t>, pastebėta laikinų ar ilgalaikių uoslės ir (ar) skonio pojūčio sutrikimų.</w:t>
      </w:r>
      <w:r w:rsidRPr="00157E16">
        <w:rPr>
          <w:rFonts w:ascii="Times New Roman" w:eastAsia="Calibri" w:hAnsi="Times New Roman" w:cs="Times New Roman"/>
          <w:lang w:val="lt-LT" w:eastAsia="lt-LT"/>
        </w:rPr>
        <w:t xml:space="preserve"> Klacid vartojimo dėl šių poveikių nutraukti nereikia. Labai retai</w:t>
      </w:r>
      <w:r w:rsidRPr="00157E16">
        <w:rPr>
          <w:rFonts w:ascii="Times New Roman" w:eastAsia="Calibri" w:hAnsi="Times New Roman" w:cs="Times New Roman"/>
          <w:lang w:val="lt-LT" w:eastAsia="ru-RU"/>
        </w:rPr>
        <w:t xml:space="preserve"> gali pakisti dantų spalva, kurią stomatologas paprastai gali panaikinti specialiomis priemonėmis.</w:t>
      </w:r>
    </w:p>
    <w:p w14:paraId="62DD4F30"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ru-RU"/>
        </w:rPr>
        <w:t xml:space="preserve">Vartojant </w:t>
      </w:r>
      <w:r w:rsidRPr="00157E16">
        <w:rPr>
          <w:rFonts w:ascii="Times New Roman" w:eastAsia="Calibri" w:hAnsi="Times New Roman" w:cs="Times New Roman"/>
          <w:lang w:val="lt-LT" w:eastAsia="lt-LT"/>
        </w:rPr>
        <w:t>Klacid gali patinti ar patamsėti liežuvis, atsirasti žaizdos burnoje ar prasidėti pienligė.</w:t>
      </w:r>
    </w:p>
    <w:p w14:paraId="62DD4F31" w14:textId="77777777" w:rsidR="00157E16" w:rsidRPr="00157E16" w:rsidRDefault="00157E16" w:rsidP="00157E16">
      <w:pPr>
        <w:spacing w:after="0" w:line="240" w:lineRule="auto"/>
        <w:rPr>
          <w:rFonts w:ascii="Times New Roman" w:eastAsia="Calibri" w:hAnsi="Times New Roman" w:cs="Times New Roman"/>
          <w:lang w:val="lt-LT" w:eastAsia="ru-RU"/>
        </w:rPr>
      </w:pPr>
    </w:p>
    <w:p w14:paraId="62DD4F32"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Vartojant klaritromiciną, gali atsirasti apkurtimas, kuris paprastai būna laikinas ir praeina, nutraukus gydymą.</w:t>
      </w:r>
    </w:p>
    <w:p w14:paraId="62DD4F33" w14:textId="77777777" w:rsidR="00157E16" w:rsidRPr="00157E16" w:rsidRDefault="00157E16" w:rsidP="00157E16">
      <w:pPr>
        <w:spacing w:after="0" w:line="240" w:lineRule="auto"/>
        <w:rPr>
          <w:rFonts w:ascii="Times New Roman" w:eastAsia="Calibri" w:hAnsi="Times New Roman" w:cs="Times New Roman"/>
          <w:lang w:val="lt-LT"/>
        </w:rPr>
      </w:pPr>
    </w:p>
    <w:p w14:paraId="62DD4F34" w14:textId="77777777"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Gauta keletas pranešimų apie galvos svaigimą, orientacijos sutrikimą, spengimą ausyse, miego sutrikimus, haliucinacijas, nemalonius sapnus, maniją, konfūziją, pakitusį realybės suvokimą, depresiją ir paniką. Šie poveikiai paprastai yra trumpalaikiai ir greitai praeina. Labai retais atvejais buvo pranešimų apie alpimus, dėl mažo cukraus kiekio kraujyje. Buvo pranešta apie nuotaikos ir elgesio sutrikimus, kai kuriais atvejais paskirtas gydymas ligoninėje. Labai retais atvejais pasitaikė mėlynių atsiradimas ir sulėtėjęs kraujo krešėjimas susižeidus.</w:t>
      </w:r>
    </w:p>
    <w:p w14:paraId="62DD4F35" w14:textId="77777777"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Taip pat retai pasitaiko širdies sutrikimai, skilvelių virpėjimas, kasos uždegimų atvejai ir traukuliai.</w:t>
      </w:r>
    </w:p>
    <w:p w14:paraId="62DD4F36" w14:textId="77777777" w:rsidR="00157E16" w:rsidRPr="00157E16" w:rsidRDefault="00157E16" w:rsidP="00157E16">
      <w:pPr>
        <w:spacing w:after="0" w:line="240" w:lineRule="auto"/>
        <w:rPr>
          <w:rFonts w:ascii="Times New Roman" w:eastAsia="Times New Roman" w:hAnsi="Times New Roman" w:cs="Times New Roman"/>
          <w:lang w:val="lt-LT"/>
        </w:rPr>
      </w:pPr>
    </w:p>
    <w:p w14:paraId="62DD4F37" w14:textId="77777777" w:rsidR="00157E16" w:rsidRPr="00157E16" w:rsidRDefault="00157E16" w:rsidP="00157E16">
      <w:pPr>
        <w:spacing w:after="0" w:line="240" w:lineRule="auto"/>
        <w:rPr>
          <w:rFonts w:ascii="Times New Roman" w:eastAsia="Times New Roman" w:hAnsi="Times New Roman" w:cs="Times New Roman"/>
          <w:lang w:val="lt-LT"/>
        </w:rPr>
      </w:pPr>
      <w:r w:rsidRPr="00157E16">
        <w:rPr>
          <w:rFonts w:ascii="Times New Roman" w:eastAsia="Times New Roman" w:hAnsi="Times New Roman" w:cs="Times New Roman"/>
          <w:lang w:val="lt-LT"/>
        </w:rPr>
        <w:t xml:space="preserve">Pasireiškus sunkiai odos reakcijai, t.y. atsiradus raudonam žvynuotam išbėrimui su poodiniais gumbais  ir pūslelėmis (egzanteminei pustuliozei), nedelsdami kreipkitės į gydytoją. </w:t>
      </w:r>
    </w:p>
    <w:p w14:paraId="62DD4F38" w14:textId="77777777" w:rsidR="00157E16" w:rsidRPr="00157E16" w:rsidRDefault="00157E16" w:rsidP="00157E16">
      <w:pPr>
        <w:spacing w:after="0" w:line="240" w:lineRule="auto"/>
        <w:rPr>
          <w:rFonts w:ascii="Times New Roman" w:eastAsia="Calibri" w:hAnsi="Times New Roman" w:cs="Times New Roman"/>
          <w:lang w:val="lt-LT" w:eastAsia="ru-RU"/>
        </w:rPr>
      </w:pPr>
    </w:p>
    <w:p w14:paraId="62DD4F39" w14:textId="77777777" w:rsidR="00157E16" w:rsidRPr="00157E16" w:rsidRDefault="00157E16" w:rsidP="00157E16">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Karščiavimas, bėrimas ir kepenų, inkstų ar plaučių uždegimas gali pasireikšti dėl vaisto sukelto bėrimo su eozinofilija ir sisteminiais simptomais. Gali atsirasti pilvo skausmas ir rausvas odos bėrimas.</w:t>
      </w:r>
    </w:p>
    <w:p w14:paraId="62DD4F3A" w14:textId="77777777" w:rsidR="00157E16" w:rsidRPr="00157E16" w:rsidRDefault="00157E16" w:rsidP="00157E16">
      <w:pPr>
        <w:spacing w:after="0" w:line="240" w:lineRule="auto"/>
        <w:rPr>
          <w:rFonts w:ascii="Times New Roman" w:eastAsia="Calibri" w:hAnsi="Times New Roman" w:cs="Times New Roman"/>
          <w:lang w:val="lt-LT" w:eastAsia="ru-RU"/>
        </w:rPr>
      </w:pPr>
    </w:p>
    <w:p w14:paraId="62DD4F3B"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noProof/>
          <w:lang w:val="lt-LT" w:eastAsia="lt-LT"/>
        </w:rPr>
        <w:t>Pranešimas apie šalutinį poveikį</w:t>
      </w:r>
    </w:p>
    <w:p w14:paraId="62DD4F3C" w14:textId="52AB9675"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Jeigu pasireiškė šalutinis poveikis, įskaitant šiame lapelyje nenurodytą, pasakykite gydytojui arba vaistininkui. </w:t>
      </w:r>
      <w:r w:rsidR="00FF3CF1" w:rsidRPr="00FF3CF1">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w:t>
      </w:r>
      <w:r w:rsidR="00FF3CF1" w:rsidRPr="00FF3CF1">
        <w:rPr>
          <w:rFonts w:ascii="Times New Roman" w:eastAsia="Times New Roman" w:hAnsi="Times New Roman" w:cs="Times New Roman"/>
          <w:snapToGrid w:val="0"/>
          <w:szCs w:val="20"/>
          <w:lang w:val="lt-LT"/>
        </w:rPr>
        <w:lastRenderedPageBreak/>
        <w:t xml:space="preserve">ministerijos Vaistinių preparatų informacinėje sistemoje </w:t>
      </w:r>
      <w:r w:rsidR="00FF3CF1" w:rsidRPr="00FF3CF1">
        <w:rPr>
          <w:rFonts w:ascii="Times New Roman" w:eastAsia="Times New Roman" w:hAnsi="Times New Roman" w:cs="Times New Roman"/>
          <w:snapToGrid w:val="0"/>
          <w:color w:val="0000FF"/>
          <w:szCs w:val="20"/>
          <w:u w:val="single"/>
          <w:lang w:val="lt-LT"/>
        </w:rPr>
        <w:t>https://vapris.vvkt.lt/vvkt-web/public/nrv</w:t>
      </w:r>
      <w:r w:rsidR="00FF3CF1" w:rsidRPr="00FF3CF1">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r w:rsidR="00FF3CF1" w:rsidRPr="00FF3CF1">
        <w:rPr>
          <w:rFonts w:ascii="Times New Roman" w:eastAsia="Times New Roman" w:hAnsi="Times New Roman" w:cs="Times New Roman"/>
          <w:snapToGrid w:val="0"/>
          <w:color w:val="0000FF"/>
          <w:szCs w:val="20"/>
          <w:u w:val="single"/>
          <w:lang w:val="lt-LT"/>
        </w:rPr>
        <w:t>https://www.vvkt.lt/index.php?4004286486</w:t>
      </w:r>
      <w:r w:rsidR="00FF3CF1" w:rsidRPr="00FF3CF1">
        <w:rPr>
          <w:rFonts w:ascii="Times New Roman" w:eastAsia="Times New Roman" w:hAnsi="Times New Roman" w:cs="Times New Roman"/>
          <w:snapToGrid w:val="0"/>
          <w:szCs w:val="20"/>
          <w:lang w:val="lt-LT"/>
        </w:rPr>
        <w:t xml:space="preserve">, ir atsiunčiant elektroniniu paštu (adresu </w:t>
      </w:r>
      <w:r w:rsidR="00FF3CF1" w:rsidRPr="00FF3CF1">
        <w:rPr>
          <w:rFonts w:ascii="Times New Roman" w:eastAsia="Times New Roman" w:hAnsi="Times New Roman" w:cs="Times New Roman"/>
          <w:snapToGrid w:val="0"/>
          <w:color w:val="0000FF"/>
          <w:szCs w:val="20"/>
          <w:u w:val="single"/>
          <w:lang w:val="lt-LT"/>
        </w:rPr>
        <w:t>NepageidaujamaR@vvkt.lt</w:t>
      </w:r>
      <w:r w:rsidR="00FF3CF1" w:rsidRPr="00FF3CF1">
        <w:rPr>
          <w:rFonts w:ascii="Times New Roman" w:eastAsia="Times New Roman" w:hAnsi="Times New Roman" w:cs="Times New Roman"/>
          <w:snapToGrid w:val="0"/>
          <w:szCs w:val="20"/>
          <w:lang w:val="lt-LT"/>
        </w:rPr>
        <w:t xml:space="preserve">) arba nemokamu telefonu 8 800 73 568. </w:t>
      </w:r>
      <w:r w:rsidRPr="00157E16">
        <w:rPr>
          <w:rFonts w:ascii="Times New Roman" w:eastAsia="Calibri" w:hAnsi="Times New Roman" w:cs="Times New Roman"/>
          <w:lang w:val="lt-LT"/>
        </w:rPr>
        <w:t>Pranešdami apie šalutinį poveikį galite mums padėti gauti daugiau informacijos apie šio vaisto saugumą.</w:t>
      </w:r>
    </w:p>
    <w:p w14:paraId="62DD4F3D" w14:textId="77777777" w:rsidR="00157E16" w:rsidRPr="00157E16" w:rsidRDefault="00157E16" w:rsidP="00157E16">
      <w:pPr>
        <w:spacing w:after="0" w:line="240" w:lineRule="auto"/>
        <w:rPr>
          <w:rFonts w:ascii="Times New Roman" w:eastAsia="Calibri" w:hAnsi="Times New Roman" w:cs="Times New Roman"/>
          <w:lang w:val="lt-LT"/>
        </w:rPr>
      </w:pPr>
    </w:p>
    <w:p w14:paraId="62DD4F3E" w14:textId="77777777" w:rsidR="00157E16" w:rsidRPr="00157E16" w:rsidRDefault="00157E16" w:rsidP="00157E16">
      <w:pPr>
        <w:spacing w:after="0" w:line="240" w:lineRule="auto"/>
        <w:rPr>
          <w:rFonts w:ascii="Times New Roman" w:eastAsia="Calibri" w:hAnsi="Times New Roman" w:cs="Times New Roman"/>
          <w:lang w:val="lt-LT"/>
        </w:rPr>
      </w:pPr>
    </w:p>
    <w:p w14:paraId="62DD4F3F"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5.</w:t>
      </w:r>
      <w:r w:rsidRPr="00157E16">
        <w:rPr>
          <w:rFonts w:ascii="Times New Roman" w:eastAsia="Calibri" w:hAnsi="Times New Roman" w:cs="Times New Roman"/>
          <w:b/>
          <w:lang w:val="lt-LT" w:eastAsia="lt-LT"/>
        </w:rPr>
        <w:tab/>
        <w:t xml:space="preserve">Kaip laikyti Klacid </w:t>
      </w:r>
    </w:p>
    <w:p w14:paraId="62DD4F40"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41"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Šį vaistą laikykite vaikams nepastebimoje ir nepasiekiamoje</w:t>
      </w:r>
      <w:r w:rsidRPr="00157E16" w:rsidDel="001775AC">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vietoje.</w:t>
      </w:r>
    </w:p>
    <w:p w14:paraId="62DD4F42"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noProof/>
          <w:lang w:val="lt-LT" w:eastAsia="lt-LT"/>
        </w:rPr>
        <w:t>Šiam vaistui specialių laikymo sąlygų nereikia.</w:t>
      </w:r>
    </w:p>
    <w:p w14:paraId="62DD4F4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Ant dėžutės ir lizdinės plokštelės po „EXP“ nurodytam tinkamumo laikui pasibaigus, šio vaisto vartoti negalima.</w:t>
      </w:r>
    </w:p>
    <w:p w14:paraId="62DD4F4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Vaistų negalima išmesti į kanalizaciją arba su buitinėmis atliekomis. Kaip išmesti nereikalingus vaistus, klauskite vaistininko. Šios priemonės padės apsaugoti aplinką.</w:t>
      </w:r>
    </w:p>
    <w:p w14:paraId="62DD4F4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46"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47" w14:textId="77777777" w:rsidR="00157E16" w:rsidRPr="00157E16" w:rsidRDefault="00157E16" w:rsidP="00157E16">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6.</w:t>
      </w:r>
      <w:r w:rsidRPr="00157E16">
        <w:rPr>
          <w:rFonts w:ascii="Times New Roman" w:eastAsia="Calibri" w:hAnsi="Times New Roman" w:cs="Times New Roman"/>
          <w:b/>
          <w:lang w:val="lt-LT" w:eastAsia="lt-LT"/>
        </w:rPr>
        <w:tab/>
        <w:t>Pakuotės turinys ir kita informacija</w:t>
      </w:r>
    </w:p>
    <w:p w14:paraId="62DD4F48"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49"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Klacid sudėtis</w:t>
      </w:r>
    </w:p>
    <w:p w14:paraId="62DD4F4A" w14:textId="77777777" w:rsidR="00157E16" w:rsidRPr="00157E16" w:rsidRDefault="00157E16" w:rsidP="00157E16">
      <w:pPr>
        <w:numPr>
          <w:ilvl w:val="0"/>
          <w:numId w:val="3"/>
        </w:numPr>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Veiklioji medžiaga yra klaritromicinas. Vienoje plėvele dengtoje tabletėje yra 250 mg klaritromicino.</w:t>
      </w:r>
    </w:p>
    <w:p w14:paraId="62DD4F4B" w14:textId="77777777" w:rsidR="00157E16" w:rsidRPr="00157E16" w:rsidRDefault="00157E16" w:rsidP="00157E16">
      <w:pPr>
        <w:numPr>
          <w:ilvl w:val="0"/>
          <w:numId w:val="3"/>
        </w:numPr>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Pagalbinės medžiagos yra: kroskarmeliozės natrio druska, pregelifikuotas krakmolas, mikrokristalinė celiuliozė, silicio dioksidas, povidonas, stearino rūgštis, magnio stearatas, talkas, hipromeliozė, hidroksipropilceliuliozė, propilenglikolis, sorbitano monooleatas, titano dioksidas (E 171), sorbo rūgštis, vanilinas, chinolino geltonasis (E104).</w:t>
      </w:r>
    </w:p>
    <w:p w14:paraId="62DD4F4C" w14:textId="77777777" w:rsidR="00157E16" w:rsidRPr="00157E16" w:rsidRDefault="00157E16" w:rsidP="00157E16">
      <w:pPr>
        <w:spacing w:after="0" w:line="240" w:lineRule="auto"/>
        <w:rPr>
          <w:rFonts w:ascii="Times New Roman" w:eastAsia="Calibri" w:hAnsi="Times New Roman" w:cs="Times New Roman"/>
          <w:b/>
          <w:bCs/>
          <w:lang w:val="lt-LT"/>
        </w:rPr>
      </w:pPr>
    </w:p>
    <w:p w14:paraId="62DD4F4D"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Klacid išvaizda ir kiekis pakuotėje</w:t>
      </w:r>
    </w:p>
    <w:p w14:paraId="62DD4F4E" w14:textId="77777777" w:rsidR="00157E16" w:rsidRPr="00157E16" w:rsidRDefault="00157E16" w:rsidP="00157E16">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Klacid 250 mg plėvele dengtos tabletės yra ovalios, gelsvos spalvos. Pakuotėje yra 10 plėvele dengtų tablečių nepermatomoje lizdinėje plokštelėje.</w:t>
      </w:r>
    </w:p>
    <w:p w14:paraId="62DD4F4F" w14:textId="77777777" w:rsidR="00157E16" w:rsidRPr="00157E16" w:rsidRDefault="00157E16" w:rsidP="00157E16">
      <w:pPr>
        <w:spacing w:after="0" w:line="240" w:lineRule="auto"/>
        <w:rPr>
          <w:rFonts w:ascii="Times New Roman" w:eastAsia="Calibri" w:hAnsi="Times New Roman" w:cs="Times New Roman"/>
          <w:b/>
          <w:lang w:val="lt-LT" w:eastAsia="lt-LT"/>
        </w:rPr>
      </w:pPr>
    </w:p>
    <w:p w14:paraId="62DD4F50"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szCs w:val="20"/>
          <w:lang w:val="lt-LT" w:eastAsia="lt-LT"/>
        </w:rPr>
        <w:t>Registruotojas</w:t>
      </w:r>
      <w:r w:rsidRPr="00157E16">
        <w:rPr>
          <w:rFonts w:ascii="Times New Roman" w:eastAsia="Calibri" w:hAnsi="Times New Roman" w:cs="Times New Roman"/>
          <w:szCs w:val="20"/>
          <w:lang w:val="lt-LT" w:eastAsia="lt-LT"/>
        </w:rPr>
        <w:t xml:space="preserve"> </w:t>
      </w:r>
      <w:r w:rsidRPr="00157E16">
        <w:rPr>
          <w:rFonts w:ascii="Times New Roman" w:eastAsia="Calibri" w:hAnsi="Times New Roman" w:cs="Times New Roman"/>
          <w:b/>
          <w:lang w:val="lt-LT" w:eastAsia="lt-LT"/>
        </w:rPr>
        <w:t>ir gamintojas</w:t>
      </w:r>
    </w:p>
    <w:p w14:paraId="62DD4F51"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szCs w:val="20"/>
          <w:lang w:val="lt-LT" w:eastAsia="lt-LT"/>
        </w:rPr>
        <w:t>Registruotojas:</w:t>
      </w:r>
    </w:p>
    <w:p w14:paraId="62DD4F52" w14:textId="2E50BACB" w:rsidR="00157E16" w:rsidRPr="00157E16" w:rsidRDefault="00A41E3C" w:rsidP="00157E16">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Viatris </w:t>
      </w:r>
      <w:r w:rsidR="00157E16" w:rsidRPr="00157E16">
        <w:rPr>
          <w:rFonts w:ascii="Times New Roman" w:eastAsia="Calibri" w:hAnsi="Times New Roman" w:cs="Times New Roman"/>
          <w:lang w:val="lt-LT" w:eastAsia="lt-LT"/>
        </w:rPr>
        <w:t>SIA</w:t>
      </w:r>
    </w:p>
    <w:p w14:paraId="62DD4F53"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Mūkusalas 101</w:t>
      </w:r>
    </w:p>
    <w:p w14:paraId="62DD4F54"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Rīga LV 1004</w:t>
      </w:r>
    </w:p>
    <w:p w14:paraId="62DD4F55"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Latvija</w:t>
      </w:r>
    </w:p>
    <w:p w14:paraId="62DD4F56" w14:textId="77777777" w:rsidR="00157E16" w:rsidRPr="00157E16" w:rsidRDefault="00157E16" w:rsidP="00157E16">
      <w:pPr>
        <w:spacing w:after="0" w:line="240" w:lineRule="auto"/>
        <w:rPr>
          <w:rFonts w:ascii="Times New Roman" w:eastAsia="Calibri" w:hAnsi="Times New Roman" w:cs="Times New Roman"/>
          <w:b/>
          <w:lang w:val="lt-LT" w:eastAsia="lt-LT"/>
        </w:rPr>
      </w:pPr>
    </w:p>
    <w:p w14:paraId="62DD4F57" w14:textId="77777777" w:rsidR="00157E16" w:rsidRPr="00157E16" w:rsidRDefault="00157E16" w:rsidP="00157E16">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Gamintojas:</w:t>
      </w:r>
    </w:p>
    <w:p w14:paraId="62DD4F58"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AbbVie S.r.l.</w:t>
      </w:r>
    </w:p>
    <w:p w14:paraId="62DD4F59"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S.R. 148 Pontina km 52 snc</w:t>
      </w:r>
    </w:p>
    <w:p w14:paraId="62DD4F5A"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04010 Campoverde di Aprilia</w:t>
      </w:r>
    </w:p>
    <w:p w14:paraId="62DD4F5B" w14:textId="77777777" w:rsidR="00157E16" w:rsidRPr="00157E16" w:rsidRDefault="00157E16" w:rsidP="00157E16">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Italija</w:t>
      </w:r>
    </w:p>
    <w:p w14:paraId="62DD4F5C"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2DD4F5D"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Jeigu apie šį vaistą norite sužinoti daugiau, kreipkitės į vietinį </w:t>
      </w:r>
      <w:r w:rsidRPr="00157E16">
        <w:rPr>
          <w:rFonts w:ascii="Times New Roman" w:eastAsia="Calibri" w:hAnsi="Times New Roman" w:cs="Times New Roman"/>
          <w:noProof/>
          <w:szCs w:val="24"/>
          <w:lang w:val="lt-LT"/>
        </w:rPr>
        <w:t xml:space="preserve">registruotojo </w:t>
      </w:r>
      <w:r w:rsidRPr="00157E16">
        <w:rPr>
          <w:rFonts w:ascii="Times New Roman" w:eastAsia="Calibri" w:hAnsi="Times New Roman" w:cs="Times New Roman"/>
          <w:noProof/>
          <w:lang w:val="lt-LT"/>
        </w:rPr>
        <w:t>atstovą.</w:t>
      </w:r>
    </w:p>
    <w:p w14:paraId="62DD4F5E" w14:textId="77777777" w:rsidR="00157E16" w:rsidRPr="00157E16" w:rsidRDefault="00157E16" w:rsidP="00157E16">
      <w:pPr>
        <w:spacing w:after="0" w:line="240" w:lineRule="auto"/>
        <w:rPr>
          <w:rFonts w:ascii="Times New Roman" w:eastAsia="Calibri" w:hAnsi="Times New Roman" w:cs="Times New Roman"/>
          <w:lang w:val="lt-LT" w:eastAsia="lt-LT"/>
        </w:rPr>
      </w:pPr>
    </w:p>
    <w:tbl>
      <w:tblPr>
        <w:tblW w:w="4678" w:type="dxa"/>
        <w:tblInd w:w="-34" w:type="dxa"/>
        <w:tblLayout w:type="fixed"/>
        <w:tblLook w:val="0000" w:firstRow="0" w:lastRow="0" w:firstColumn="0" w:lastColumn="0" w:noHBand="0" w:noVBand="0"/>
      </w:tblPr>
      <w:tblGrid>
        <w:gridCol w:w="4678"/>
      </w:tblGrid>
      <w:tr w:rsidR="00157E16" w:rsidRPr="00157E16" w14:paraId="62DD4F62" w14:textId="77777777" w:rsidTr="00157E16">
        <w:tc>
          <w:tcPr>
            <w:tcW w:w="4678" w:type="dxa"/>
          </w:tcPr>
          <w:p w14:paraId="184C13AE" w14:textId="6A1AC11B" w:rsidR="00F55991" w:rsidRPr="00F55991" w:rsidRDefault="00A41E3C" w:rsidP="00F55991">
            <w:pPr>
              <w:spacing w:after="0" w:line="240" w:lineRule="auto"/>
              <w:rPr>
                <w:rFonts w:ascii="Times New Roman" w:eastAsia="Calibri" w:hAnsi="Times New Roman" w:cs="Times New Roman"/>
                <w:lang w:val="lt-LT" w:eastAsia="lt-LT"/>
              </w:rPr>
            </w:pPr>
            <w:r>
              <w:rPr>
                <w:rFonts w:ascii="Times New Roman" w:eastAsia="Times New Roman" w:hAnsi="Times New Roman" w:cs="Times New Roman"/>
                <w:lang w:val="lt-LT" w:eastAsia="lt-LT"/>
              </w:rPr>
              <w:t>Viatris</w:t>
            </w:r>
            <w:r w:rsidR="00DD6043" w:rsidRPr="00DB5E63">
              <w:rPr>
                <w:rFonts w:ascii="Times New Roman" w:eastAsia="Times New Roman" w:hAnsi="Times New Roman" w:cs="Times New Roman"/>
                <w:lang w:val="lt-LT" w:eastAsia="lt-LT"/>
              </w:rPr>
              <w:t xml:space="preserve"> </w:t>
            </w:r>
            <w:r w:rsidR="00F55991" w:rsidRPr="00F55991">
              <w:rPr>
                <w:rFonts w:ascii="Times New Roman" w:eastAsia="Calibri" w:hAnsi="Times New Roman" w:cs="Times New Roman"/>
                <w:lang w:val="lt-LT" w:eastAsia="lt-LT"/>
              </w:rPr>
              <w:t>UAB</w:t>
            </w:r>
          </w:p>
          <w:p w14:paraId="62DD4F61" w14:textId="399BBA33" w:rsidR="00157E16" w:rsidRPr="00157E16" w:rsidRDefault="00F55991" w:rsidP="00F55991">
            <w:pPr>
              <w:tabs>
                <w:tab w:val="left" w:pos="720"/>
              </w:tabs>
              <w:spacing w:after="0" w:line="240" w:lineRule="auto"/>
              <w:rPr>
                <w:rFonts w:ascii="Times New Roman" w:eastAsia="Calibri" w:hAnsi="Times New Roman" w:cs="Times New Roman"/>
                <w:noProof/>
                <w:lang w:val="lt-LT"/>
              </w:rPr>
            </w:pPr>
            <w:r w:rsidRPr="00F55991">
              <w:rPr>
                <w:rFonts w:ascii="Times New Roman" w:eastAsia="Calibri" w:hAnsi="Times New Roman" w:cs="Times New Roman"/>
                <w:lang w:val="lt-LT" w:eastAsia="lt-LT"/>
              </w:rPr>
              <w:t>Tel. + 370 5 205 12 88</w:t>
            </w:r>
          </w:p>
        </w:tc>
      </w:tr>
    </w:tbl>
    <w:p w14:paraId="62DD4F63" w14:textId="77777777" w:rsidR="00157E16" w:rsidRPr="00157E16" w:rsidRDefault="00157E16" w:rsidP="00157E16">
      <w:pPr>
        <w:tabs>
          <w:tab w:val="left" w:pos="720"/>
        </w:tabs>
        <w:spacing w:after="0" w:line="240" w:lineRule="auto"/>
        <w:rPr>
          <w:rFonts w:ascii="Times New Roman" w:eastAsia="Calibri" w:hAnsi="Times New Roman" w:cs="Times New Roman"/>
          <w:noProof/>
          <w:lang w:val="lt-LT"/>
        </w:rPr>
      </w:pPr>
    </w:p>
    <w:p w14:paraId="6B901B95" w14:textId="23D0F444" w:rsidR="00A64CFF" w:rsidRPr="00B20210" w:rsidRDefault="00157E16" w:rsidP="00A64CFF">
      <w:pPr>
        <w:rPr>
          <w:lang w:val="lt-LT"/>
        </w:rPr>
      </w:pPr>
      <w:r w:rsidRPr="00157E16">
        <w:rPr>
          <w:rFonts w:ascii="Times New Roman" w:eastAsia="Calibri" w:hAnsi="Times New Roman" w:cs="Times New Roman"/>
          <w:b/>
          <w:bCs/>
          <w:noProof/>
          <w:lang w:val="lt-LT"/>
        </w:rPr>
        <w:t>Šis pakuotės lapelis</w:t>
      </w:r>
      <w:r w:rsidRPr="00157E16">
        <w:rPr>
          <w:rFonts w:ascii="Times New Roman" w:eastAsia="Calibri" w:hAnsi="Times New Roman" w:cs="Times New Roman"/>
          <w:b/>
          <w:noProof/>
          <w:lang w:val="lt-LT"/>
        </w:rPr>
        <w:t xml:space="preserve"> paskutinį kartą peržiūrėtas</w:t>
      </w:r>
      <w:r w:rsidR="00A64CFF">
        <w:rPr>
          <w:rFonts w:ascii="Times New Roman" w:eastAsia="Calibri" w:hAnsi="Times New Roman" w:cs="Times New Roman"/>
          <w:b/>
          <w:noProof/>
          <w:lang w:val="lt-LT"/>
        </w:rPr>
        <w:t xml:space="preserve"> </w:t>
      </w:r>
      <w:r w:rsidR="0073759A">
        <w:rPr>
          <w:rFonts w:ascii="Times New Roman" w:eastAsia="Calibri" w:hAnsi="Times New Roman" w:cs="Times New Roman"/>
          <w:b/>
          <w:noProof/>
          <w:lang w:val="lt-LT"/>
        </w:rPr>
        <w:t>202</w:t>
      </w:r>
      <w:r w:rsidR="00CB70B1">
        <w:rPr>
          <w:rFonts w:ascii="Times New Roman" w:eastAsia="Calibri" w:hAnsi="Times New Roman" w:cs="Times New Roman"/>
          <w:b/>
          <w:noProof/>
          <w:lang w:val="lt-LT"/>
        </w:rPr>
        <w:t>4-02-26</w:t>
      </w:r>
      <w:r w:rsidR="00A41E3C">
        <w:rPr>
          <w:rFonts w:ascii="Times New Roman" w:eastAsia="Calibri" w:hAnsi="Times New Roman" w:cs="Times New Roman"/>
          <w:b/>
          <w:noProof/>
          <w:lang w:val="lt-LT"/>
        </w:rPr>
        <w:t>.</w:t>
      </w:r>
    </w:p>
    <w:p w14:paraId="62DD4F65" w14:textId="77777777" w:rsidR="00157E16" w:rsidRPr="00157E16" w:rsidRDefault="00157E16" w:rsidP="00157E16">
      <w:pPr>
        <w:spacing w:after="0" w:line="240" w:lineRule="auto"/>
        <w:rPr>
          <w:rFonts w:ascii="Times New Roman" w:eastAsia="Calibri" w:hAnsi="Times New Roman" w:cs="Times New Roman"/>
          <w:lang w:val="lt-LT" w:eastAsia="lt-LT"/>
        </w:rPr>
      </w:pPr>
    </w:p>
    <w:p w14:paraId="62DD4F66" w14:textId="56AD753A" w:rsidR="00157E16" w:rsidRPr="00157E16" w:rsidRDefault="00157E16" w:rsidP="00157E16">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Išsami informacija apie šį vaistą pateikiama Valstybinės vaistų kontrolės tarnybos prie Lietuvos Respublikos sveikatos apsaugos ministerijos tinklalapyje </w:t>
      </w:r>
      <w:r w:rsidRPr="00157E16">
        <w:rPr>
          <w:rFonts w:ascii="Times New Roman" w:eastAsia="Calibri" w:hAnsi="Times New Roman" w:cs="Times New Roman"/>
          <w:noProof/>
          <w:color w:val="0000FF"/>
          <w:u w:val="single"/>
          <w:lang w:val="lt-LT"/>
        </w:rPr>
        <w:t>http://www.vvkt.lt/</w:t>
      </w:r>
    </w:p>
    <w:p w14:paraId="62DD4F67" w14:textId="77777777" w:rsidR="00157E16" w:rsidRPr="00157E16" w:rsidRDefault="00157E16" w:rsidP="00157E16">
      <w:pPr>
        <w:spacing w:after="0" w:line="240" w:lineRule="auto"/>
        <w:rPr>
          <w:rFonts w:ascii="Times New Roman" w:eastAsia="Calibri" w:hAnsi="Times New Roman" w:cs="Times New Roman"/>
          <w:szCs w:val="20"/>
          <w:lang w:val="lt-LT" w:eastAsia="lt-LT"/>
        </w:rPr>
      </w:pPr>
    </w:p>
    <w:p w14:paraId="62DD4F68" w14:textId="77777777" w:rsidR="00332440" w:rsidRPr="00BE4293" w:rsidRDefault="00332440">
      <w:pPr>
        <w:rPr>
          <w:lang w:val="lt-LT"/>
        </w:rPr>
      </w:pPr>
    </w:p>
    <w:sectPr w:rsidR="00332440" w:rsidRPr="00BE4293" w:rsidSect="00157E1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1BF05" w14:textId="77777777" w:rsidR="0037584E" w:rsidRDefault="0037584E">
      <w:pPr>
        <w:spacing w:after="0" w:line="240" w:lineRule="auto"/>
      </w:pPr>
      <w:r>
        <w:separator/>
      </w:r>
    </w:p>
  </w:endnote>
  <w:endnote w:type="continuationSeparator" w:id="0">
    <w:p w14:paraId="0F37DE82" w14:textId="77777777" w:rsidR="0037584E" w:rsidRDefault="0037584E">
      <w:pPr>
        <w:spacing w:after="0" w:line="240" w:lineRule="auto"/>
      </w:pPr>
      <w:r>
        <w:continuationSeparator/>
      </w:r>
    </w:p>
  </w:endnote>
  <w:endnote w:type="continuationNotice" w:id="1">
    <w:p w14:paraId="13DF677E" w14:textId="77777777" w:rsidR="0037584E" w:rsidRDefault="00375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D4F6D" w14:textId="77777777" w:rsidR="00C16093" w:rsidRDefault="00C1609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2DD4F6E" w14:textId="77777777" w:rsidR="00C16093" w:rsidRDefault="00C1609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D4F6F" w14:textId="74412BBF" w:rsidR="00C16093" w:rsidRDefault="00C1609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7026B">
      <w:rPr>
        <w:rStyle w:val="Puslapionumeris"/>
        <w:noProof/>
      </w:rPr>
      <w:t>20</w:t>
    </w:r>
    <w:r>
      <w:rPr>
        <w:rStyle w:val="Puslapionumeris"/>
      </w:rPr>
      <w:fldChar w:fldCharType="end"/>
    </w:r>
  </w:p>
  <w:p w14:paraId="62DD4F70" w14:textId="77777777" w:rsidR="00C16093" w:rsidRDefault="00C1609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DF5EA" w14:textId="77777777" w:rsidR="009C2D67" w:rsidRDefault="009C2D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3CBBF" w14:textId="77777777" w:rsidR="0037584E" w:rsidRDefault="0037584E">
      <w:pPr>
        <w:spacing w:after="0" w:line="240" w:lineRule="auto"/>
      </w:pPr>
      <w:r>
        <w:separator/>
      </w:r>
    </w:p>
  </w:footnote>
  <w:footnote w:type="continuationSeparator" w:id="0">
    <w:p w14:paraId="5116EE75" w14:textId="77777777" w:rsidR="0037584E" w:rsidRDefault="0037584E">
      <w:pPr>
        <w:spacing w:after="0" w:line="240" w:lineRule="auto"/>
      </w:pPr>
      <w:r>
        <w:continuationSeparator/>
      </w:r>
    </w:p>
  </w:footnote>
  <w:footnote w:type="continuationNotice" w:id="1">
    <w:p w14:paraId="212A47DE" w14:textId="77777777" w:rsidR="0037584E" w:rsidRDefault="003758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F688" w14:textId="77777777" w:rsidR="009C2D67" w:rsidRDefault="009C2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6FE0" w14:textId="77777777" w:rsidR="009C2D67" w:rsidRDefault="009C2D6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48BB6" w14:textId="77777777" w:rsidR="009C2D67" w:rsidRDefault="009C2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BCB5F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A2681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B180F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22AD98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AE89A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1461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829B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AAAA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46B81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CE2D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BE5C6D"/>
    <w:multiLevelType w:val="hybridMultilevel"/>
    <w:tmpl w:val="E61A2F08"/>
    <w:lvl w:ilvl="0" w:tplc="A57C30D0">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13175"/>
    <w:multiLevelType w:val="hybridMultilevel"/>
    <w:tmpl w:val="147C1DDE"/>
    <w:lvl w:ilvl="0" w:tplc="146CE862">
      <w:start w:val="2"/>
      <w:numFmt w:val="bullet"/>
      <w:lvlText w:val="-"/>
      <w:lvlJc w:val="left"/>
      <w:pPr>
        <w:tabs>
          <w:tab w:val="num" w:pos="786"/>
        </w:tabs>
        <w:ind w:left="786"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4C0FD1"/>
    <w:multiLevelType w:val="hybridMultilevel"/>
    <w:tmpl w:val="EF60E83C"/>
    <w:lvl w:ilvl="0" w:tplc="44A263A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1C3039"/>
    <w:multiLevelType w:val="hybridMultilevel"/>
    <w:tmpl w:val="69708C36"/>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52540D"/>
    <w:multiLevelType w:val="hybridMultilevel"/>
    <w:tmpl w:val="60E219D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13F13582"/>
    <w:multiLevelType w:val="hybridMultilevel"/>
    <w:tmpl w:val="89DEB2D8"/>
    <w:lvl w:ilvl="0" w:tplc="123006B6">
      <w:start w:val="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37D37"/>
    <w:multiLevelType w:val="hybridMultilevel"/>
    <w:tmpl w:val="AC3018CA"/>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253C69"/>
    <w:multiLevelType w:val="hybridMultilevel"/>
    <w:tmpl w:val="DFF411C6"/>
    <w:lvl w:ilvl="0" w:tplc="582E3C4C">
      <w:start w:val="1"/>
      <w:numFmt w:val="lowerLetter"/>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A03F6C"/>
    <w:multiLevelType w:val="hybridMultilevel"/>
    <w:tmpl w:val="9780A954"/>
    <w:lvl w:ilvl="0" w:tplc="C6E4B66E">
      <w:numFmt w:val="bullet"/>
      <w:lvlText w:val="-"/>
      <w:lvlJc w:val="left"/>
      <w:pPr>
        <w:tabs>
          <w:tab w:val="num" w:pos="720"/>
        </w:tabs>
        <w:ind w:left="720" w:hanging="360"/>
      </w:pPr>
      <w:rPr>
        <w:rFonts w:ascii="TimesNewRoman" w:eastAsia="Times New Roman" w:hAnsi="TimesNew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46C7511"/>
    <w:multiLevelType w:val="hybridMultilevel"/>
    <w:tmpl w:val="A330DD74"/>
    <w:lvl w:ilvl="0" w:tplc="252C5160">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122ED9"/>
    <w:multiLevelType w:val="hybridMultilevel"/>
    <w:tmpl w:val="DC94974A"/>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920A3"/>
    <w:multiLevelType w:val="hybridMultilevel"/>
    <w:tmpl w:val="AE78C3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24"/>
  </w:num>
  <w:num w:numId="3">
    <w:abstractNumId w:val="18"/>
  </w:num>
  <w:num w:numId="4">
    <w:abstractNumId w:val="16"/>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4"/>
  </w:num>
  <w:num w:numId="18">
    <w:abstractNumId w:val="11"/>
  </w:num>
  <w:num w:numId="19">
    <w:abstractNumId w:val="12"/>
  </w:num>
  <w:num w:numId="20">
    <w:abstractNumId w:val="21"/>
  </w:num>
  <w:num w:numId="21">
    <w:abstractNumId w:val="22"/>
  </w:num>
  <w:num w:numId="22">
    <w:abstractNumId w:val="20"/>
  </w:num>
  <w:num w:numId="23">
    <w:abstractNumId w:val="10"/>
    <w:lvlOverride w:ilvl="0">
      <w:lvl w:ilvl="0">
        <w:start w:val="1"/>
        <w:numFmt w:val="bullet"/>
        <w:lvlText w:val="-"/>
        <w:lvlJc w:val="left"/>
        <w:pPr>
          <w:ind w:left="360" w:hanging="360"/>
        </w:pPr>
      </w:lvl>
    </w:lvlOverride>
  </w:num>
  <w:num w:numId="24">
    <w:abstractNumId w:val="13"/>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CC"/>
    <w:rsid w:val="00071FA5"/>
    <w:rsid w:val="000A3996"/>
    <w:rsid w:val="000E1015"/>
    <w:rsid w:val="000F6373"/>
    <w:rsid w:val="00146BAF"/>
    <w:rsid w:val="00157E16"/>
    <w:rsid w:val="00185C58"/>
    <w:rsid w:val="00187394"/>
    <w:rsid w:val="001C2CCB"/>
    <w:rsid w:val="001D7B74"/>
    <w:rsid w:val="001E5F56"/>
    <w:rsid w:val="00203F16"/>
    <w:rsid w:val="00224586"/>
    <w:rsid w:val="0025360B"/>
    <w:rsid w:val="002720E5"/>
    <w:rsid w:val="00281863"/>
    <w:rsid w:val="002A1215"/>
    <w:rsid w:val="00332440"/>
    <w:rsid w:val="003346BF"/>
    <w:rsid w:val="00334C27"/>
    <w:rsid w:val="00336122"/>
    <w:rsid w:val="00340234"/>
    <w:rsid w:val="00354B90"/>
    <w:rsid w:val="0037584E"/>
    <w:rsid w:val="00380513"/>
    <w:rsid w:val="00400D6E"/>
    <w:rsid w:val="00407BA9"/>
    <w:rsid w:val="0041295D"/>
    <w:rsid w:val="0043331E"/>
    <w:rsid w:val="004400EA"/>
    <w:rsid w:val="004C1616"/>
    <w:rsid w:val="004C4A7B"/>
    <w:rsid w:val="00521C04"/>
    <w:rsid w:val="0052631C"/>
    <w:rsid w:val="00536DD2"/>
    <w:rsid w:val="005431CB"/>
    <w:rsid w:val="00563A4F"/>
    <w:rsid w:val="005C5E22"/>
    <w:rsid w:val="005C665E"/>
    <w:rsid w:val="005F5982"/>
    <w:rsid w:val="00607E64"/>
    <w:rsid w:val="00657B5B"/>
    <w:rsid w:val="006723D1"/>
    <w:rsid w:val="006C5F4E"/>
    <w:rsid w:val="006D4027"/>
    <w:rsid w:val="006F2903"/>
    <w:rsid w:val="00714713"/>
    <w:rsid w:val="0073759A"/>
    <w:rsid w:val="00791190"/>
    <w:rsid w:val="007B4774"/>
    <w:rsid w:val="007C3152"/>
    <w:rsid w:val="007D191F"/>
    <w:rsid w:val="0080500B"/>
    <w:rsid w:val="00841DD5"/>
    <w:rsid w:val="008550F6"/>
    <w:rsid w:val="008760FB"/>
    <w:rsid w:val="00887393"/>
    <w:rsid w:val="00891E72"/>
    <w:rsid w:val="00935D3B"/>
    <w:rsid w:val="00977904"/>
    <w:rsid w:val="00986FB3"/>
    <w:rsid w:val="009C2D67"/>
    <w:rsid w:val="009D6D73"/>
    <w:rsid w:val="009E2195"/>
    <w:rsid w:val="00A41E3C"/>
    <w:rsid w:val="00A64CFF"/>
    <w:rsid w:val="00A66589"/>
    <w:rsid w:val="00A8731C"/>
    <w:rsid w:val="00AB722B"/>
    <w:rsid w:val="00B17FB6"/>
    <w:rsid w:val="00B20210"/>
    <w:rsid w:val="00B71723"/>
    <w:rsid w:val="00B962E7"/>
    <w:rsid w:val="00BB600A"/>
    <w:rsid w:val="00BE3586"/>
    <w:rsid w:val="00BE4293"/>
    <w:rsid w:val="00BE704F"/>
    <w:rsid w:val="00C02641"/>
    <w:rsid w:val="00C126F5"/>
    <w:rsid w:val="00C16093"/>
    <w:rsid w:val="00C2524F"/>
    <w:rsid w:val="00C67E8C"/>
    <w:rsid w:val="00C92AF9"/>
    <w:rsid w:val="00CA6022"/>
    <w:rsid w:val="00CB70B1"/>
    <w:rsid w:val="00CC4F28"/>
    <w:rsid w:val="00DA1E0C"/>
    <w:rsid w:val="00DD6043"/>
    <w:rsid w:val="00E27031"/>
    <w:rsid w:val="00E31379"/>
    <w:rsid w:val="00E841FA"/>
    <w:rsid w:val="00F427CC"/>
    <w:rsid w:val="00F55991"/>
    <w:rsid w:val="00F7026B"/>
    <w:rsid w:val="00F8395C"/>
    <w:rsid w:val="00FC4B47"/>
    <w:rsid w:val="00FD2119"/>
    <w:rsid w:val="00FF3CF1"/>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4AF8"/>
  <w15:docId w15:val="{176E4E0D-A831-49EA-B664-EA18DF8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157E16"/>
    <w:pPr>
      <w:keepNext/>
      <w:spacing w:after="0" w:line="240" w:lineRule="auto"/>
      <w:outlineLvl w:val="0"/>
    </w:pPr>
    <w:rPr>
      <w:rFonts w:ascii="Times New Roman" w:eastAsia="Calibri" w:hAnsi="Times New Roman" w:cs="Times New Roman"/>
      <w:b/>
      <w:szCs w:val="20"/>
      <w:lang w:val="lt-LT" w:eastAsia="lt-LT"/>
    </w:rPr>
  </w:style>
  <w:style w:type="paragraph" w:styleId="Antrat2">
    <w:name w:val="heading 2"/>
    <w:basedOn w:val="prastasis"/>
    <w:next w:val="prastasis"/>
    <w:link w:val="Antrat2Diagrama"/>
    <w:autoRedefine/>
    <w:qFormat/>
    <w:rsid w:val="00157E16"/>
    <w:pPr>
      <w:keepNext/>
      <w:tabs>
        <w:tab w:val="left" w:pos="540"/>
      </w:tabs>
      <w:spacing w:after="0" w:line="240" w:lineRule="auto"/>
      <w:outlineLvl w:val="1"/>
    </w:pPr>
    <w:rPr>
      <w:rFonts w:ascii="Times New Roman" w:eastAsia="Calibri" w:hAnsi="Times New Roman" w:cs="Times New Roman"/>
      <w:b/>
      <w:lang w:val="lt-LT" w:eastAsia="lt-LT"/>
    </w:rPr>
  </w:style>
  <w:style w:type="paragraph" w:styleId="Antrat3">
    <w:name w:val="heading 3"/>
    <w:basedOn w:val="prastasis"/>
    <w:next w:val="prastasis"/>
    <w:link w:val="Antrat3Diagrama"/>
    <w:autoRedefine/>
    <w:qFormat/>
    <w:rsid w:val="00157E16"/>
    <w:pPr>
      <w:keepNext/>
      <w:spacing w:after="0" w:line="240" w:lineRule="auto"/>
      <w:ind w:left="539" w:hanging="539"/>
      <w:outlineLvl w:val="2"/>
    </w:pPr>
    <w:rPr>
      <w:rFonts w:ascii="Times New Roman" w:eastAsia="Calibri" w:hAnsi="Times New Roman" w:cs="Times New Roman"/>
      <w:b/>
      <w:szCs w:val="20"/>
      <w:lang w:val="lt-LT" w:eastAsia="lt-LT"/>
    </w:rPr>
  </w:style>
  <w:style w:type="paragraph" w:styleId="Antrat4">
    <w:name w:val="heading 4"/>
    <w:basedOn w:val="prastasis"/>
    <w:next w:val="prastasis"/>
    <w:link w:val="Antrat4Diagrama"/>
    <w:qFormat/>
    <w:rsid w:val="00157E16"/>
    <w:pPr>
      <w:keepNext/>
      <w:spacing w:after="0" w:line="240" w:lineRule="auto"/>
      <w:jc w:val="both"/>
      <w:outlineLvl w:val="3"/>
    </w:pPr>
    <w:rPr>
      <w:rFonts w:ascii="Times New Roman" w:eastAsia="Calibri" w:hAnsi="Times New Roman" w:cs="Times New Roman"/>
      <w:szCs w:val="20"/>
      <w:u w:val="single"/>
      <w:lang w:val="lt-LT" w:eastAsia="lt-LT"/>
    </w:rPr>
  </w:style>
  <w:style w:type="paragraph" w:styleId="Antrat5">
    <w:name w:val="heading 5"/>
    <w:basedOn w:val="prastasis"/>
    <w:next w:val="prastasis"/>
    <w:link w:val="Antrat5Diagrama"/>
    <w:qFormat/>
    <w:rsid w:val="00157E16"/>
    <w:pPr>
      <w:keepNext/>
      <w:spacing w:after="0" w:line="360" w:lineRule="auto"/>
      <w:outlineLvl w:val="4"/>
    </w:pPr>
    <w:rPr>
      <w:rFonts w:ascii="Times New Roman" w:eastAsia="Calibri" w:hAnsi="Times New Roman" w:cs="Times New Roman"/>
      <w:i/>
      <w:sz w:val="24"/>
      <w:szCs w:val="20"/>
      <w:lang w:val="lt-LT"/>
    </w:rPr>
  </w:style>
  <w:style w:type="paragraph" w:styleId="Antrat6">
    <w:name w:val="heading 6"/>
    <w:basedOn w:val="prastasis"/>
    <w:next w:val="prastasis"/>
    <w:link w:val="Antrat6Diagrama"/>
    <w:uiPriority w:val="9"/>
    <w:semiHidden/>
    <w:unhideWhenUsed/>
    <w:qFormat/>
    <w:rsid w:val="00157E16"/>
    <w:pPr>
      <w:keepNext/>
      <w:keepLines/>
      <w:spacing w:before="40" w:after="0"/>
      <w:outlineLvl w:val="5"/>
    </w:pPr>
    <w:rPr>
      <w:rFonts w:ascii="Cambria" w:eastAsia="Times New Roman" w:hAnsi="Cambria" w:cs="Times New Roman"/>
      <w:i/>
      <w:iCs/>
      <w:color w:val="243F6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7E16"/>
    <w:rPr>
      <w:rFonts w:ascii="Times New Roman" w:eastAsia="Calibri" w:hAnsi="Times New Roman" w:cs="Times New Roman"/>
      <w:b/>
      <w:szCs w:val="20"/>
      <w:lang w:val="lt-LT" w:eastAsia="lt-LT"/>
    </w:rPr>
  </w:style>
  <w:style w:type="character" w:customStyle="1" w:styleId="Antrat2Diagrama">
    <w:name w:val="Antraštė 2 Diagrama"/>
    <w:basedOn w:val="Numatytasispastraiposriftas"/>
    <w:link w:val="Antrat2"/>
    <w:rsid w:val="00157E16"/>
    <w:rPr>
      <w:rFonts w:ascii="Times New Roman" w:eastAsia="Calibri" w:hAnsi="Times New Roman" w:cs="Times New Roman"/>
      <w:b/>
      <w:lang w:val="lt-LT" w:eastAsia="lt-LT"/>
    </w:rPr>
  </w:style>
  <w:style w:type="character" w:customStyle="1" w:styleId="Antrat3Diagrama">
    <w:name w:val="Antraštė 3 Diagrama"/>
    <w:basedOn w:val="Numatytasispastraiposriftas"/>
    <w:link w:val="Antrat3"/>
    <w:rsid w:val="00157E16"/>
    <w:rPr>
      <w:rFonts w:ascii="Times New Roman" w:eastAsia="Calibri" w:hAnsi="Times New Roman" w:cs="Times New Roman"/>
      <w:b/>
      <w:szCs w:val="20"/>
      <w:lang w:val="lt-LT" w:eastAsia="lt-LT"/>
    </w:rPr>
  </w:style>
  <w:style w:type="character" w:customStyle="1" w:styleId="Antrat4Diagrama">
    <w:name w:val="Antraštė 4 Diagrama"/>
    <w:basedOn w:val="Numatytasispastraiposriftas"/>
    <w:link w:val="Antrat4"/>
    <w:rsid w:val="00157E16"/>
    <w:rPr>
      <w:rFonts w:ascii="Times New Roman" w:eastAsia="Calibri" w:hAnsi="Times New Roman" w:cs="Times New Roman"/>
      <w:szCs w:val="20"/>
      <w:u w:val="single"/>
      <w:lang w:val="lt-LT" w:eastAsia="lt-LT"/>
    </w:rPr>
  </w:style>
  <w:style w:type="character" w:customStyle="1" w:styleId="Antrat5Diagrama">
    <w:name w:val="Antraštė 5 Diagrama"/>
    <w:basedOn w:val="Numatytasispastraiposriftas"/>
    <w:link w:val="Antrat5"/>
    <w:rsid w:val="00157E16"/>
    <w:rPr>
      <w:rFonts w:ascii="Times New Roman" w:eastAsia="Calibri" w:hAnsi="Times New Roman" w:cs="Times New Roman"/>
      <w:i/>
      <w:sz w:val="24"/>
      <w:szCs w:val="20"/>
      <w:lang w:val="lt-LT"/>
    </w:rPr>
  </w:style>
  <w:style w:type="paragraph" w:customStyle="1" w:styleId="Heading61">
    <w:name w:val="Heading 61"/>
    <w:basedOn w:val="prastasis"/>
    <w:next w:val="prastasis"/>
    <w:uiPriority w:val="9"/>
    <w:semiHidden/>
    <w:unhideWhenUsed/>
    <w:qFormat/>
    <w:rsid w:val="00157E16"/>
    <w:pPr>
      <w:keepNext/>
      <w:keepLines/>
      <w:spacing w:before="200" w:after="0" w:line="240" w:lineRule="auto"/>
      <w:outlineLvl w:val="5"/>
    </w:pPr>
    <w:rPr>
      <w:rFonts w:ascii="Cambria" w:eastAsia="Times New Roman" w:hAnsi="Cambria" w:cs="Times New Roman"/>
      <w:i/>
      <w:iCs/>
      <w:color w:val="243F60"/>
      <w:szCs w:val="20"/>
      <w:lang w:val="lt-LT" w:eastAsia="lt-LT"/>
    </w:rPr>
  </w:style>
  <w:style w:type="numbering" w:customStyle="1" w:styleId="NoList1">
    <w:name w:val="No List1"/>
    <w:next w:val="Sraonra"/>
    <w:uiPriority w:val="99"/>
    <w:semiHidden/>
    <w:unhideWhenUsed/>
    <w:rsid w:val="00157E16"/>
  </w:style>
  <w:style w:type="character" w:customStyle="1" w:styleId="Antrat6Diagrama">
    <w:name w:val="Antraštė 6 Diagrama"/>
    <w:basedOn w:val="Numatytasispastraiposriftas"/>
    <w:link w:val="Antrat6"/>
    <w:uiPriority w:val="9"/>
    <w:semiHidden/>
    <w:rsid w:val="00157E16"/>
    <w:rPr>
      <w:rFonts w:ascii="Cambria" w:eastAsia="Times New Roman" w:hAnsi="Cambria" w:cs="Times New Roman"/>
      <w:i/>
      <w:iCs/>
      <w:color w:val="243F60"/>
      <w:szCs w:val="20"/>
      <w:lang w:val="lt-LT" w:eastAsia="lt-LT"/>
    </w:rPr>
  </w:style>
  <w:style w:type="paragraph" w:styleId="Pagrindinistekstas">
    <w:name w:val="Body Text"/>
    <w:basedOn w:val="prastasis"/>
    <w:link w:val="PagrindinistekstasDiagrama"/>
    <w:rsid w:val="00157E16"/>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157E16"/>
    <w:rPr>
      <w:rFonts w:ascii="Times New Roman" w:eastAsia="Calibri" w:hAnsi="Times New Roman" w:cs="Times New Roman"/>
      <w:szCs w:val="20"/>
      <w:lang w:val="lt-LT" w:eastAsia="lt-LT"/>
    </w:rPr>
  </w:style>
  <w:style w:type="paragraph" w:styleId="Porat">
    <w:name w:val="footer"/>
    <w:basedOn w:val="prastasis"/>
    <w:link w:val="PoratDiagrama"/>
    <w:rsid w:val="00157E16"/>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rsid w:val="00157E16"/>
    <w:rPr>
      <w:rFonts w:ascii="Times New Roman" w:eastAsia="Calibri" w:hAnsi="Times New Roman" w:cs="Times New Roman"/>
      <w:szCs w:val="20"/>
      <w:lang w:val="lt-LT" w:eastAsia="lt-LT"/>
    </w:rPr>
  </w:style>
  <w:style w:type="character" w:styleId="Puslapionumeris">
    <w:name w:val="page number"/>
    <w:rsid w:val="00157E16"/>
    <w:rPr>
      <w:rFonts w:cs="Times New Roman"/>
    </w:rPr>
  </w:style>
  <w:style w:type="paragraph" w:styleId="Pavadinimas">
    <w:name w:val="Title"/>
    <w:basedOn w:val="prastasis"/>
    <w:link w:val="PavadinimasDiagrama"/>
    <w:autoRedefine/>
    <w:qFormat/>
    <w:rsid w:val="00157E16"/>
    <w:pPr>
      <w:spacing w:after="0" w:line="240" w:lineRule="auto"/>
      <w:jc w:val="center"/>
    </w:pPr>
    <w:rPr>
      <w:rFonts w:ascii="Times New Roman" w:eastAsia="Calibri"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157E16"/>
    <w:rPr>
      <w:rFonts w:ascii="Times New Roman" w:eastAsia="Calibri" w:hAnsi="Times New Roman" w:cs="Times New Roman"/>
      <w:b/>
      <w:kern w:val="28"/>
      <w:szCs w:val="20"/>
      <w:lang w:val="lt-LT" w:eastAsia="lt-LT"/>
    </w:rPr>
  </w:style>
  <w:style w:type="character" w:styleId="Hipersaitas">
    <w:name w:val="Hyperlink"/>
    <w:rsid w:val="00157E16"/>
    <w:rPr>
      <w:rFonts w:cs="Times New Roman"/>
      <w:color w:val="0000FF"/>
      <w:u w:val="single"/>
    </w:rPr>
  </w:style>
  <w:style w:type="paragraph" w:styleId="Paantrat">
    <w:name w:val="Subtitle"/>
    <w:basedOn w:val="prastasis"/>
    <w:link w:val="PaantratDiagrama"/>
    <w:qFormat/>
    <w:rsid w:val="00157E16"/>
    <w:pPr>
      <w:autoSpaceDE w:val="0"/>
      <w:autoSpaceDN w:val="0"/>
      <w:adjustRightInd w:val="0"/>
      <w:spacing w:after="0" w:line="240" w:lineRule="auto"/>
      <w:jc w:val="center"/>
    </w:pPr>
    <w:rPr>
      <w:rFonts w:ascii="TimesNewRoman,Bold" w:eastAsia="Calibri" w:hAnsi="TimesNewRoman,Bold" w:cs="Times New Roman"/>
      <w:b/>
      <w:color w:val="000000"/>
      <w:szCs w:val="20"/>
      <w:lang w:eastAsia="lt-LT"/>
    </w:rPr>
  </w:style>
  <w:style w:type="character" w:customStyle="1" w:styleId="PaantratDiagrama">
    <w:name w:val="Paantraštė Diagrama"/>
    <w:basedOn w:val="Numatytasispastraiposriftas"/>
    <w:link w:val="Paantrat"/>
    <w:rsid w:val="00157E16"/>
    <w:rPr>
      <w:rFonts w:ascii="TimesNewRoman,Bold" w:eastAsia="Calibri" w:hAnsi="TimesNewRoman,Bold" w:cs="Times New Roman"/>
      <w:b/>
      <w:color w:val="000000"/>
      <w:szCs w:val="20"/>
      <w:lang w:eastAsia="lt-LT"/>
    </w:rPr>
  </w:style>
  <w:style w:type="paragraph" w:styleId="Pagrindiniotekstotrauka">
    <w:name w:val="Body Text Indent"/>
    <w:basedOn w:val="prastasis"/>
    <w:link w:val="PagrindiniotekstotraukaDiagrama"/>
    <w:rsid w:val="00157E16"/>
    <w:pPr>
      <w:spacing w:after="0" w:line="240" w:lineRule="auto"/>
      <w:ind w:firstLine="709"/>
      <w:jc w:val="both"/>
    </w:pPr>
    <w:rPr>
      <w:rFonts w:ascii="Times New Roman" w:eastAsia="Calibri"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157E16"/>
    <w:rPr>
      <w:rFonts w:ascii="Times New Roman" w:eastAsia="Calibri" w:hAnsi="Times New Roman" w:cs="Times New Roman"/>
      <w:sz w:val="24"/>
      <w:szCs w:val="20"/>
      <w:lang w:val="lt-LT"/>
    </w:rPr>
  </w:style>
  <w:style w:type="paragraph" w:styleId="Pagrindinistekstas2">
    <w:name w:val="Body Text 2"/>
    <w:basedOn w:val="prastasis"/>
    <w:link w:val="Pagrindinistekstas2Diagrama"/>
    <w:rsid w:val="00157E16"/>
    <w:pPr>
      <w:spacing w:after="0" w:line="240" w:lineRule="auto"/>
      <w:jc w:val="both"/>
    </w:pPr>
    <w:rPr>
      <w:rFonts w:ascii="Times New Roman" w:eastAsia="Calibri" w:hAnsi="Times New Roman" w:cs="Times New Roman"/>
      <w:sz w:val="24"/>
      <w:szCs w:val="20"/>
      <w:lang w:val="lt-LT"/>
    </w:rPr>
  </w:style>
  <w:style w:type="character" w:customStyle="1" w:styleId="Pagrindinistekstas2Diagrama">
    <w:name w:val="Pagrindinis tekstas 2 Diagrama"/>
    <w:basedOn w:val="Numatytasispastraiposriftas"/>
    <w:link w:val="Pagrindinistekstas2"/>
    <w:rsid w:val="00157E16"/>
    <w:rPr>
      <w:rFonts w:ascii="Times New Roman" w:eastAsia="Calibri" w:hAnsi="Times New Roman" w:cs="Times New Roman"/>
      <w:sz w:val="24"/>
      <w:szCs w:val="20"/>
      <w:lang w:val="lt-LT"/>
    </w:rPr>
  </w:style>
  <w:style w:type="paragraph" w:customStyle="1" w:styleId="BT-EMEASMCA">
    <w:name w:val="BT- EMEA_SMCA"/>
    <w:basedOn w:val="prastasis"/>
    <w:autoRedefine/>
    <w:rsid w:val="00157E16"/>
    <w:pPr>
      <w:tabs>
        <w:tab w:val="num" w:pos="709"/>
      </w:tabs>
      <w:spacing w:after="0" w:line="240" w:lineRule="auto"/>
    </w:pPr>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157E16"/>
    <w:pPr>
      <w:tabs>
        <w:tab w:val="left" w:pos="720"/>
      </w:tabs>
      <w:spacing w:after="0" w:line="240" w:lineRule="auto"/>
    </w:pPr>
    <w:rPr>
      <w:rFonts w:ascii="Times New Roman" w:eastAsia="Calibri" w:hAnsi="Times New Roman" w:cs="Times New Roman"/>
      <w:noProof/>
      <w:lang w:val="lt-LT"/>
    </w:rPr>
  </w:style>
  <w:style w:type="character" w:customStyle="1" w:styleId="BTEMEASMCAChar">
    <w:name w:val="BT EMEA_SMCA Char"/>
    <w:link w:val="BTEMEASMCA"/>
    <w:locked/>
    <w:rsid w:val="00157E16"/>
    <w:rPr>
      <w:rFonts w:ascii="Times New Roman" w:eastAsia="Calibri" w:hAnsi="Times New Roman" w:cs="Times New Roman"/>
      <w:noProof/>
      <w:lang w:val="lt-LT"/>
    </w:rPr>
  </w:style>
  <w:style w:type="paragraph" w:customStyle="1" w:styleId="BTbEMEASMCA">
    <w:name w:val="BT(b) EMEA_SMCA"/>
    <w:basedOn w:val="BTEMEASMCA"/>
    <w:autoRedefine/>
    <w:rsid w:val="00157E16"/>
    <w:rPr>
      <w:b/>
    </w:rPr>
  </w:style>
  <w:style w:type="paragraph" w:customStyle="1" w:styleId="PI-2EMEASMCA">
    <w:name w:val="PI-2 EMEA_SMCA"/>
    <w:basedOn w:val="Antrat3"/>
    <w:autoRedefine/>
    <w:rsid w:val="00157E16"/>
    <w:pPr>
      <w:keepLines/>
      <w:tabs>
        <w:tab w:val="left" w:pos="567"/>
      </w:tabs>
      <w:ind w:left="567" w:hanging="567"/>
    </w:pPr>
    <w:rPr>
      <w:kern w:val="28"/>
      <w:szCs w:val="22"/>
      <w:lang w:eastAsia="en-US"/>
    </w:rPr>
  </w:style>
  <w:style w:type="paragraph" w:customStyle="1" w:styleId="TableText">
    <w:name w:val="Table Text"/>
    <w:basedOn w:val="prastasis"/>
    <w:rsid w:val="00157E16"/>
    <w:pPr>
      <w:spacing w:after="0" w:line="240" w:lineRule="auto"/>
    </w:pPr>
    <w:rPr>
      <w:rFonts w:ascii="CG Times (W1)" w:eastAsia="Calibri" w:hAnsi="CG Times (W1)" w:cs="Times New Roman"/>
      <w:sz w:val="20"/>
      <w:szCs w:val="20"/>
      <w:lang w:val="en-GB"/>
    </w:rPr>
  </w:style>
  <w:style w:type="paragraph" w:customStyle="1" w:styleId="PI-3EMEASMCA">
    <w:name w:val="PI-3 EMEA_SMCA"/>
    <w:basedOn w:val="prastasis"/>
    <w:autoRedefine/>
    <w:rsid w:val="00157E16"/>
    <w:pPr>
      <w:spacing w:after="0" w:line="220" w:lineRule="exact"/>
    </w:pPr>
    <w:rPr>
      <w:rFonts w:ascii="Times New Roman" w:eastAsia="Calibri" w:hAnsi="Times New Roman" w:cs="Times New Roman"/>
      <w:b/>
      <w:bCs/>
      <w:lang w:val="lt-LT"/>
    </w:rPr>
  </w:style>
  <w:style w:type="paragraph" w:customStyle="1" w:styleId="TTEMEASMCA">
    <w:name w:val="TT EMEA_SMCA"/>
    <w:basedOn w:val="Antrat1"/>
    <w:link w:val="TTEMEASMCAChar"/>
    <w:autoRedefine/>
    <w:rsid w:val="00157E16"/>
    <w:pPr>
      <w:keepNext w:val="0"/>
      <w:tabs>
        <w:tab w:val="left" w:pos="567"/>
      </w:tabs>
      <w:ind w:left="567" w:hanging="567"/>
      <w:jc w:val="center"/>
      <w:outlineLvl w:val="9"/>
    </w:pPr>
    <w:rPr>
      <w:caps/>
      <w:szCs w:val="22"/>
      <w:lang w:val="en-US" w:eastAsia="en-US"/>
    </w:rPr>
  </w:style>
  <w:style w:type="character" w:customStyle="1" w:styleId="TTEMEASMCAChar">
    <w:name w:val="TT EMEA_SMCA Char"/>
    <w:link w:val="TTEMEASMCA"/>
    <w:locked/>
    <w:rsid w:val="00157E16"/>
    <w:rPr>
      <w:rFonts w:ascii="Times New Roman" w:eastAsia="Calibri" w:hAnsi="Times New Roman" w:cs="Times New Roman"/>
      <w:b/>
      <w:caps/>
    </w:rPr>
  </w:style>
  <w:style w:type="paragraph" w:styleId="Pagrindinistekstas3">
    <w:name w:val="Body Text 3"/>
    <w:basedOn w:val="prastasis"/>
    <w:link w:val="Pagrindinistekstas3Diagrama"/>
    <w:rsid w:val="00157E16"/>
    <w:pPr>
      <w:spacing w:after="120" w:line="240" w:lineRule="auto"/>
    </w:pPr>
    <w:rPr>
      <w:rFonts w:ascii="Times New Roman" w:eastAsia="Calibri"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157E16"/>
    <w:rPr>
      <w:rFonts w:ascii="Times New Roman" w:eastAsia="Calibri" w:hAnsi="Times New Roman" w:cs="Times New Roman"/>
      <w:sz w:val="16"/>
      <w:szCs w:val="16"/>
      <w:lang w:val="lt-LT" w:eastAsia="lt-LT"/>
    </w:rPr>
  </w:style>
  <w:style w:type="paragraph" w:styleId="Debesliotekstas">
    <w:name w:val="Balloon Text"/>
    <w:basedOn w:val="prastasis"/>
    <w:link w:val="DebesliotekstasDiagrama"/>
    <w:semiHidden/>
    <w:rsid w:val="00157E16"/>
    <w:pPr>
      <w:spacing w:after="0" w:line="240" w:lineRule="auto"/>
    </w:pPr>
    <w:rPr>
      <w:rFonts w:ascii="Tahoma" w:eastAsia="Calibri"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157E16"/>
    <w:rPr>
      <w:rFonts w:ascii="Tahoma" w:eastAsia="Calibri" w:hAnsi="Tahoma" w:cs="Tahoma"/>
      <w:sz w:val="16"/>
      <w:szCs w:val="16"/>
      <w:lang w:val="lt-LT" w:eastAsia="lt-LT"/>
    </w:rPr>
  </w:style>
  <w:style w:type="character" w:styleId="Komentaronuoroda">
    <w:name w:val="annotation reference"/>
    <w:semiHidden/>
    <w:rsid w:val="00157E16"/>
    <w:rPr>
      <w:rFonts w:cs="Times New Roman"/>
      <w:sz w:val="16"/>
      <w:szCs w:val="16"/>
    </w:rPr>
  </w:style>
  <w:style w:type="paragraph" w:styleId="Komentarotekstas">
    <w:name w:val="annotation text"/>
    <w:basedOn w:val="prastasis"/>
    <w:link w:val="KomentarotekstasDiagrama"/>
    <w:semiHidden/>
    <w:rsid w:val="00157E16"/>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157E16"/>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157E16"/>
    <w:rPr>
      <w:b/>
      <w:bCs/>
    </w:rPr>
  </w:style>
  <w:style w:type="character" w:customStyle="1" w:styleId="KomentarotemaDiagrama">
    <w:name w:val="Komentaro tema Diagrama"/>
    <w:basedOn w:val="KomentarotekstasDiagrama"/>
    <w:link w:val="Komentarotema"/>
    <w:semiHidden/>
    <w:rsid w:val="00157E16"/>
    <w:rPr>
      <w:rFonts w:ascii="Times New Roman" w:eastAsia="Calibri" w:hAnsi="Times New Roman" w:cs="Times New Roman"/>
      <w:b/>
      <w:bCs/>
      <w:sz w:val="20"/>
      <w:szCs w:val="20"/>
      <w:lang w:val="lt-LT" w:eastAsia="lt-LT"/>
    </w:rPr>
  </w:style>
  <w:style w:type="character" w:styleId="Puslapioinaosnuoroda">
    <w:name w:val="footnote reference"/>
    <w:semiHidden/>
    <w:rsid w:val="00157E16"/>
    <w:rPr>
      <w:rFonts w:cs="Times New Roman"/>
      <w:vertAlign w:val="superscript"/>
    </w:rPr>
  </w:style>
  <w:style w:type="character" w:styleId="Emfaz">
    <w:name w:val="Emphasis"/>
    <w:qFormat/>
    <w:rsid w:val="00157E16"/>
    <w:rPr>
      <w:rFonts w:cs="Times New Roman"/>
      <w:i/>
      <w:iCs/>
    </w:rPr>
  </w:style>
  <w:style w:type="character" w:customStyle="1" w:styleId="longtext1">
    <w:name w:val="long_text1"/>
    <w:rsid w:val="00157E16"/>
    <w:rPr>
      <w:rFonts w:cs="Times New Roman"/>
      <w:sz w:val="14"/>
      <w:szCs w:val="14"/>
    </w:rPr>
  </w:style>
  <w:style w:type="paragraph" w:styleId="Antrats">
    <w:name w:val="header"/>
    <w:basedOn w:val="prastasis"/>
    <w:link w:val="AntratsDiagrama"/>
    <w:semiHidden/>
    <w:rsid w:val="00157E16"/>
    <w:pPr>
      <w:tabs>
        <w:tab w:val="center" w:pos="4819"/>
        <w:tab w:val="right" w:pos="9638"/>
      </w:tabs>
      <w:spacing w:after="0" w:line="240" w:lineRule="auto"/>
    </w:pPr>
    <w:rPr>
      <w:rFonts w:ascii="Times New Roman" w:eastAsia="Calibri" w:hAnsi="Times New Roman" w:cs="Times New Roman"/>
      <w:szCs w:val="20"/>
      <w:lang w:val="lt-LT" w:eastAsia="lt-LT"/>
    </w:rPr>
  </w:style>
  <w:style w:type="character" w:customStyle="1" w:styleId="AntratsDiagrama">
    <w:name w:val="Antraštės Diagrama"/>
    <w:basedOn w:val="Numatytasispastraiposriftas"/>
    <w:link w:val="Antrats"/>
    <w:semiHidden/>
    <w:rsid w:val="00157E16"/>
    <w:rPr>
      <w:rFonts w:ascii="Times New Roman" w:eastAsia="Calibri" w:hAnsi="Times New Roman" w:cs="Times New Roman"/>
      <w:szCs w:val="20"/>
      <w:lang w:val="lt-LT" w:eastAsia="lt-LT"/>
    </w:rPr>
  </w:style>
  <w:style w:type="paragraph" w:styleId="Sraopastraipa">
    <w:name w:val="List Paragraph"/>
    <w:basedOn w:val="prastasis"/>
    <w:uiPriority w:val="34"/>
    <w:qFormat/>
    <w:rsid w:val="00157E16"/>
    <w:pPr>
      <w:spacing w:after="0" w:line="240" w:lineRule="auto"/>
      <w:ind w:left="720"/>
      <w:contextualSpacing/>
    </w:pPr>
    <w:rPr>
      <w:rFonts w:ascii="Times New Roman" w:eastAsia="Calibri" w:hAnsi="Times New Roman" w:cs="Times New Roman"/>
      <w:szCs w:val="20"/>
      <w:lang w:val="lt-LT" w:eastAsia="lt-LT"/>
    </w:rPr>
  </w:style>
  <w:style w:type="character" w:customStyle="1" w:styleId="tw4winPopup">
    <w:name w:val="tw4winPopup"/>
    <w:uiPriority w:val="99"/>
    <w:rsid w:val="00157E16"/>
    <w:rPr>
      <w:rFonts w:ascii="Courier New" w:hAnsi="Courier New"/>
      <w:noProof/>
      <w:color w:val="008000"/>
    </w:rPr>
  </w:style>
  <w:style w:type="character" w:customStyle="1" w:styleId="tw4winJump">
    <w:name w:val="tw4winJump"/>
    <w:uiPriority w:val="99"/>
    <w:rsid w:val="00157E16"/>
    <w:rPr>
      <w:rFonts w:ascii="Courier New" w:hAnsi="Courier New"/>
      <w:noProof/>
      <w:color w:val="008080"/>
    </w:rPr>
  </w:style>
  <w:style w:type="paragraph" w:customStyle="1" w:styleId="BTgEMEASMCA">
    <w:name w:val="BT(g) EMEA_SMCA"/>
    <w:basedOn w:val="BTEMEASMCA"/>
    <w:link w:val="BTgEMEASMCAChar"/>
    <w:autoRedefine/>
    <w:rsid w:val="00157E16"/>
    <w:pPr>
      <w:tabs>
        <w:tab w:val="clear" w:pos="720"/>
      </w:tabs>
    </w:pPr>
    <w:rPr>
      <w:rFonts w:eastAsia="Times New Roman"/>
      <w:i/>
      <w:color w:val="008000"/>
      <w:lang w:eastAsia="lt-LT"/>
    </w:rPr>
  </w:style>
  <w:style w:type="character" w:customStyle="1" w:styleId="BTgEMEASMCAChar">
    <w:name w:val="BT(g) EMEA_SMCA Char"/>
    <w:link w:val="BTgEMEASMCA"/>
    <w:rsid w:val="00157E16"/>
    <w:rPr>
      <w:rFonts w:ascii="Times New Roman" w:eastAsia="Times New Roman" w:hAnsi="Times New Roman" w:cs="Times New Roman"/>
      <w:i/>
      <w:noProof/>
      <w:color w:val="008000"/>
      <w:lang w:val="lt-LT" w:eastAsia="lt-LT"/>
    </w:rPr>
  </w:style>
  <w:style w:type="character" w:customStyle="1" w:styleId="UnresolvedMention1">
    <w:name w:val="Unresolved Mention1"/>
    <w:basedOn w:val="Numatytasispastraiposriftas"/>
    <w:uiPriority w:val="99"/>
    <w:semiHidden/>
    <w:unhideWhenUsed/>
    <w:rsid w:val="00157E16"/>
    <w:rPr>
      <w:color w:val="808080"/>
      <w:shd w:val="clear" w:color="auto" w:fill="E6E6E6"/>
    </w:rPr>
  </w:style>
  <w:style w:type="paragraph" w:styleId="Pataisymai">
    <w:name w:val="Revision"/>
    <w:hidden/>
    <w:uiPriority w:val="99"/>
    <w:semiHidden/>
    <w:rsid w:val="00157E16"/>
    <w:pPr>
      <w:spacing w:after="0" w:line="240" w:lineRule="auto"/>
    </w:pPr>
    <w:rPr>
      <w:rFonts w:ascii="Times New Roman" w:eastAsia="Calibri" w:hAnsi="Times New Roman" w:cs="Times New Roman"/>
      <w:szCs w:val="20"/>
      <w:lang w:val="lt-LT" w:eastAsia="lt-LT"/>
    </w:rPr>
  </w:style>
  <w:style w:type="character" w:customStyle="1" w:styleId="Heading6Char1">
    <w:name w:val="Heading 6 Char1"/>
    <w:basedOn w:val="Numatytasispastraiposriftas"/>
    <w:uiPriority w:val="9"/>
    <w:semiHidden/>
    <w:rsid w:val="00157E1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70602">
      <w:bodyDiv w:val="1"/>
      <w:marLeft w:val="0"/>
      <w:marRight w:val="0"/>
      <w:marTop w:val="0"/>
      <w:marBottom w:val="0"/>
      <w:divBdr>
        <w:top w:val="none" w:sz="0" w:space="0" w:color="auto"/>
        <w:left w:val="none" w:sz="0" w:space="0" w:color="auto"/>
        <w:bottom w:val="none" w:sz="0" w:space="0" w:color="auto"/>
        <w:right w:val="none" w:sz="0" w:space="0" w:color="auto"/>
      </w:divBdr>
    </w:div>
    <w:div w:id="12153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ma.europa.eu/documents/other/minimum-inhibitoryconcentration-mic-breakpoints_en.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97C584-E3CD-4F11-BAC8-789588AF0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098EEE1-4FE5-4D84-89E6-0BF7E780652D}">
  <ds:schemaRefs>
    <ds:schemaRef ds:uri="http://schemas.microsoft.com/sharepoint/v3/contenttype/forms"/>
  </ds:schemaRefs>
</ds:datastoreItem>
</file>

<file path=customXml/itemProps3.xml><?xml version="1.0" encoding="utf-8"?>
<ds:datastoreItem xmlns:ds="http://schemas.openxmlformats.org/officeDocument/2006/customXml" ds:itemID="{8E3385B5-2DE2-4278-A629-4306C2C2958C}">
  <ds:schemaRef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46289</Words>
  <Characters>26385</Characters>
  <Application>Microsoft Office Word</Application>
  <DocSecurity>4</DocSecurity>
  <Lines>219</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2025-01-27T11:36:00Z</dcterms:created>
  <dcterms:modified xsi:type="dcterms:W3CDTF">2025-01-27T11:36:00Z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2024-08-09T15:19:51Z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af98798a-571f-47d5-8442-73ffa7dfec26</vt:lpwstr>
  </property>
  <property fmtid="{D5CDD505-2E9C-101B-9397-08002B2CF9AE}" pid="9" name="MSIP_Label_ed96aa77-7762-4c34-b9f0-7d6a55545bbc_ContentBits">
    <vt:lpwstr>0</vt:lpwstr>
  </property>
</Properties>
</file>