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C6A8" w14:textId="2816BDED" w:rsidR="00914C5E" w:rsidRPr="00914C5E" w:rsidRDefault="00914C5E" w:rsidP="00914C5E">
      <w:pPr>
        <w:widowControl w:val="0"/>
        <w:tabs>
          <w:tab w:val="left" w:pos="567"/>
        </w:tabs>
        <w:suppressAutoHyphens/>
        <w:jc w:val="center"/>
        <w:rPr>
          <w:rFonts w:eastAsia="Lucida Sans Unicode"/>
          <w:b/>
          <w:szCs w:val="22"/>
        </w:rPr>
      </w:pPr>
      <w:r w:rsidRPr="00914C5E">
        <w:rPr>
          <w:rFonts w:eastAsia="Lucida Sans Unicode"/>
          <w:b/>
          <w:szCs w:val="22"/>
        </w:rPr>
        <w:t>Pakuotės lapelis: informacija vartotojui</w:t>
      </w:r>
    </w:p>
    <w:p w14:paraId="61DADB65" w14:textId="77777777" w:rsidR="00914C5E" w:rsidRPr="00914C5E" w:rsidRDefault="00914C5E" w:rsidP="00914C5E">
      <w:pPr>
        <w:widowControl w:val="0"/>
        <w:tabs>
          <w:tab w:val="left" w:pos="567"/>
        </w:tabs>
        <w:suppressAutoHyphens/>
        <w:jc w:val="center"/>
        <w:rPr>
          <w:rFonts w:eastAsia="Lucida Sans Unicode" w:cs="Tahoma"/>
          <w:b/>
          <w:bCs/>
          <w:szCs w:val="22"/>
        </w:rPr>
      </w:pPr>
    </w:p>
    <w:p w14:paraId="241F8CA8" w14:textId="77777777" w:rsidR="00914C5E" w:rsidRPr="00914C5E" w:rsidRDefault="00914C5E" w:rsidP="00914C5E">
      <w:pPr>
        <w:widowControl w:val="0"/>
        <w:tabs>
          <w:tab w:val="left" w:pos="567"/>
        </w:tabs>
        <w:suppressAutoHyphens/>
        <w:jc w:val="center"/>
        <w:rPr>
          <w:rFonts w:eastAsia="Lucida Sans Unicode" w:cs="Tahoma"/>
          <w:b/>
          <w:bCs/>
          <w:szCs w:val="22"/>
        </w:rPr>
      </w:pPr>
      <w:r w:rsidRPr="00914C5E">
        <w:rPr>
          <w:rFonts w:eastAsia="Lucida Sans Unicode" w:cs="Tahoma"/>
          <w:b/>
          <w:bCs/>
          <w:szCs w:val="22"/>
        </w:rPr>
        <w:t>MAGUROL 2 mg tabletės</w:t>
      </w:r>
    </w:p>
    <w:p w14:paraId="6963D023" w14:textId="77777777" w:rsidR="00914C5E" w:rsidRPr="00914C5E" w:rsidRDefault="00914C5E" w:rsidP="00914C5E">
      <w:pPr>
        <w:widowControl w:val="0"/>
        <w:tabs>
          <w:tab w:val="left" w:pos="567"/>
        </w:tabs>
        <w:suppressAutoHyphens/>
        <w:jc w:val="center"/>
        <w:rPr>
          <w:rFonts w:eastAsia="Lucida Sans Unicode" w:cs="Tahoma"/>
          <w:b/>
          <w:bCs/>
          <w:szCs w:val="22"/>
        </w:rPr>
      </w:pPr>
      <w:r w:rsidRPr="00914C5E">
        <w:rPr>
          <w:rFonts w:eastAsia="Lucida Sans Unicode" w:cs="Tahoma"/>
          <w:b/>
          <w:bCs/>
          <w:szCs w:val="22"/>
        </w:rPr>
        <w:t>MAGUROL 4 mg tabletės</w:t>
      </w:r>
    </w:p>
    <w:p w14:paraId="3534B704" w14:textId="77777777" w:rsidR="00914C5E" w:rsidRPr="00914C5E" w:rsidRDefault="00914C5E" w:rsidP="00914C5E">
      <w:pPr>
        <w:widowControl w:val="0"/>
        <w:tabs>
          <w:tab w:val="left" w:pos="567"/>
        </w:tabs>
        <w:suppressAutoHyphens/>
        <w:jc w:val="center"/>
        <w:rPr>
          <w:rFonts w:eastAsia="Lucida Sans Unicode" w:cs="Tahoma"/>
          <w:szCs w:val="22"/>
        </w:rPr>
      </w:pPr>
      <w:r w:rsidRPr="00914C5E">
        <w:rPr>
          <w:rFonts w:eastAsia="Lucida Sans Unicode" w:cs="Tahoma"/>
          <w:szCs w:val="22"/>
        </w:rPr>
        <w:t>Doksazosinas</w:t>
      </w:r>
    </w:p>
    <w:p w14:paraId="425DE84C" w14:textId="77777777" w:rsidR="00914C5E" w:rsidRPr="00914C5E" w:rsidRDefault="00914C5E" w:rsidP="00914C5E">
      <w:pPr>
        <w:widowControl w:val="0"/>
        <w:tabs>
          <w:tab w:val="left" w:pos="567"/>
        </w:tabs>
        <w:suppressAutoHyphens/>
        <w:rPr>
          <w:rFonts w:eastAsia="Lucida Sans Unicode" w:cs="Tahoma"/>
          <w:b/>
          <w:szCs w:val="22"/>
        </w:rPr>
      </w:pPr>
    </w:p>
    <w:p w14:paraId="27A58F44" w14:textId="77777777" w:rsidR="00914C5E" w:rsidRPr="00914C5E" w:rsidRDefault="00914C5E" w:rsidP="00914C5E">
      <w:pPr>
        <w:widowControl w:val="0"/>
        <w:tabs>
          <w:tab w:val="left" w:pos="567"/>
        </w:tabs>
        <w:suppressAutoHyphens/>
        <w:rPr>
          <w:rFonts w:eastAsia="Lucida Sans Unicode" w:cs="Tahoma"/>
          <w:b/>
          <w:szCs w:val="22"/>
        </w:rPr>
      </w:pPr>
      <w:r w:rsidRPr="00914C5E">
        <w:rPr>
          <w:rFonts w:eastAsia="Lucida Sans Unicode" w:cs="Tahoma"/>
          <w:b/>
          <w:szCs w:val="22"/>
        </w:rPr>
        <w:t>Atidžiai perskaitykite visą šį lapelį, prieš pradėdami vartoti vaistą, nes jame pateikiama Jums svarbi informacija.</w:t>
      </w:r>
    </w:p>
    <w:p w14:paraId="1575ED83"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w:t>
      </w:r>
      <w:r w:rsidRPr="00914C5E">
        <w:rPr>
          <w:rFonts w:eastAsia="Lucida Sans Unicode" w:cs="Tahoma"/>
          <w:szCs w:val="22"/>
        </w:rPr>
        <w:tab/>
        <w:t>Neišmeskite šio lapelio, nes vėl gali prireikti jį perskaityti.</w:t>
      </w:r>
    </w:p>
    <w:p w14:paraId="68256AD7"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w:t>
      </w:r>
      <w:r w:rsidRPr="00914C5E">
        <w:rPr>
          <w:rFonts w:eastAsia="Lucida Sans Unicode" w:cs="Tahoma"/>
          <w:szCs w:val="22"/>
        </w:rPr>
        <w:tab/>
        <w:t>Jeigu kiltų daugiau klausimų, kreipkitės į gydytoją arba vaistininką.</w:t>
      </w:r>
    </w:p>
    <w:p w14:paraId="7E80B968" w14:textId="77777777"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Šis vaistas skirtas tik Jums, todėl kitiems žmonėms jo duoti negalima. Vaistas gali jiems pakenkti (net tiems, kurių ligos požymiai yra tokie patys kaip Jūsų).</w:t>
      </w:r>
    </w:p>
    <w:p w14:paraId="2B55BBED" w14:textId="77777777"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Jeigu pasireiškė šalutinis poveikis (net jeigu jis šiame lapelyje nenurodytas), kreipkitės į gydytoją arba vaistininką. Žr. 4 skyrių.</w:t>
      </w:r>
    </w:p>
    <w:p w14:paraId="1317315E" w14:textId="77777777" w:rsidR="00914C5E" w:rsidRPr="00914C5E" w:rsidRDefault="00914C5E" w:rsidP="00914C5E">
      <w:pPr>
        <w:widowControl w:val="0"/>
        <w:tabs>
          <w:tab w:val="left" w:pos="567"/>
        </w:tabs>
        <w:suppressAutoHyphens/>
        <w:rPr>
          <w:rFonts w:eastAsia="Lucida Sans Unicode" w:cs="Tahoma"/>
          <w:szCs w:val="22"/>
        </w:rPr>
      </w:pPr>
    </w:p>
    <w:p w14:paraId="7BCD9473" w14:textId="77777777" w:rsidR="00914C5E" w:rsidRPr="00914C5E" w:rsidRDefault="00914C5E" w:rsidP="00914C5E">
      <w:pPr>
        <w:widowControl w:val="0"/>
        <w:tabs>
          <w:tab w:val="left" w:pos="567"/>
        </w:tabs>
        <w:suppressAutoHyphens/>
        <w:rPr>
          <w:rFonts w:eastAsia="Lucida Sans Unicode" w:cs="Tahoma"/>
          <w:b/>
          <w:szCs w:val="22"/>
        </w:rPr>
      </w:pPr>
      <w:r w:rsidRPr="00914C5E">
        <w:rPr>
          <w:rFonts w:eastAsia="Lucida Sans Unicode" w:cs="Tahoma"/>
          <w:b/>
          <w:szCs w:val="22"/>
        </w:rPr>
        <w:t>Apie ką rašoma šiame lapelyje?</w:t>
      </w:r>
    </w:p>
    <w:p w14:paraId="18C4ED8D" w14:textId="77777777" w:rsidR="00914C5E" w:rsidRPr="00914C5E" w:rsidRDefault="00914C5E" w:rsidP="00914C5E">
      <w:pPr>
        <w:widowControl w:val="0"/>
        <w:tabs>
          <w:tab w:val="left" w:pos="567"/>
        </w:tabs>
        <w:suppressAutoHyphens/>
        <w:rPr>
          <w:rFonts w:eastAsia="Lucida Sans Unicode" w:cs="Tahoma"/>
          <w:szCs w:val="22"/>
        </w:rPr>
      </w:pPr>
    </w:p>
    <w:p w14:paraId="55D9F1BE"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1.</w:t>
      </w:r>
      <w:r w:rsidRPr="00914C5E">
        <w:rPr>
          <w:rFonts w:eastAsia="Lucida Sans Unicode" w:cs="Tahoma"/>
          <w:szCs w:val="22"/>
        </w:rPr>
        <w:tab/>
        <w:t>Kas yra MAGUROL ir kam jis vartojamas</w:t>
      </w:r>
    </w:p>
    <w:p w14:paraId="251BF6B8"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2.</w:t>
      </w:r>
      <w:r w:rsidRPr="00914C5E">
        <w:rPr>
          <w:rFonts w:eastAsia="Lucida Sans Unicode" w:cs="Tahoma"/>
          <w:szCs w:val="22"/>
        </w:rPr>
        <w:tab/>
        <w:t>Kas žinotina prieš vartojant MAGUROL</w:t>
      </w:r>
    </w:p>
    <w:p w14:paraId="3CD4AB83"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3.</w:t>
      </w:r>
      <w:r w:rsidRPr="00914C5E">
        <w:rPr>
          <w:rFonts w:eastAsia="Lucida Sans Unicode" w:cs="Tahoma"/>
          <w:szCs w:val="22"/>
        </w:rPr>
        <w:tab/>
        <w:t>Kaip vartoti MAGUROL</w:t>
      </w:r>
    </w:p>
    <w:p w14:paraId="45C4A30C"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4.</w:t>
      </w:r>
      <w:r w:rsidRPr="00914C5E">
        <w:rPr>
          <w:rFonts w:eastAsia="Lucida Sans Unicode" w:cs="Tahoma"/>
          <w:szCs w:val="22"/>
        </w:rPr>
        <w:tab/>
        <w:t>Galimas šalutinis poveikis</w:t>
      </w:r>
    </w:p>
    <w:p w14:paraId="23AFD0C3"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5.</w:t>
      </w:r>
      <w:r w:rsidRPr="00914C5E">
        <w:rPr>
          <w:rFonts w:eastAsia="Lucida Sans Unicode" w:cs="Tahoma"/>
          <w:szCs w:val="22"/>
        </w:rPr>
        <w:tab/>
        <w:t>Kaip laikyti MAGUROL</w:t>
      </w:r>
    </w:p>
    <w:p w14:paraId="2AE894AB"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6.</w:t>
      </w:r>
      <w:r w:rsidRPr="00914C5E">
        <w:rPr>
          <w:rFonts w:eastAsia="Lucida Sans Unicode" w:cs="Tahoma"/>
          <w:szCs w:val="22"/>
        </w:rPr>
        <w:tab/>
        <w:t>Pakuotės turinys ir kita informacija</w:t>
      </w:r>
    </w:p>
    <w:p w14:paraId="379C3711" w14:textId="77777777" w:rsidR="00914C5E" w:rsidRPr="00914C5E" w:rsidRDefault="00914C5E" w:rsidP="00914C5E">
      <w:pPr>
        <w:widowControl w:val="0"/>
        <w:tabs>
          <w:tab w:val="left" w:pos="567"/>
        </w:tabs>
        <w:suppressAutoHyphens/>
        <w:rPr>
          <w:rFonts w:eastAsia="Lucida Sans Unicode" w:cs="Tahoma"/>
          <w:szCs w:val="22"/>
        </w:rPr>
      </w:pPr>
    </w:p>
    <w:p w14:paraId="7EF963EF" w14:textId="77777777" w:rsidR="00914C5E" w:rsidRPr="00914C5E" w:rsidRDefault="00914C5E" w:rsidP="00914C5E">
      <w:pPr>
        <w:widowControl w:val="0"/>
        <w:tabs>
          <w:tab w:val="left" w:pos="567"/>
        </w:tabs>
        <w:suppressAutoHyphens/>
        <w:rPr>
          <w:rFonts w:eastAsia="Lucida Sans Unicode" w:cs="Tahoma"/>
          <w:szCs w:val="22"/>
        </w:rPr>
      </w:pPr>
    </w:p>
    <w:p w14:paraId="407BC315"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1.</w:t>
      </w:r>
      <w:r w:rsidRPr="00914C5E">
        <w:rPr>
          <w:rFonts w:eastAsia="Lucida Sans Unicode"/>
          <w:b/>
          <w:szCs w:val="22"/>
        </w:rPr>
        <w:tab/>
      </w:r>
      <w:r w:rsidRPr="00914C5E">
        <w:rPr>
          <w:rFonts w:eastAsia="Lucida Sans Unicode" w:cs="Tahoma"/>
          <w:b/>
          <w:szCs w:val="22"/>
        </w:rPr>
        <w:t>Kas yra MAGUROL ir kam jis vartojamas</w:t>
      </w:r>
    </w:p>
    <w:p w14:paraId="66F7CED3" w14:textId="77777777" w:rsidR="00914C5E" w:rsidRPr="00914C5E" w:rsidRDefault="00914C5E" w:rsidP="00914C5E">
      <w:pPr>
        <w:widowControl w:val="0"/>
        <w:tabs>
          <w:tab w:val="left" w:pos="567"/>
        </w:tabs>
        <w:suppressAutoHyphens/>
        <w:rPr>
          <w:rFonts w:eastAsia="Lucida Sans Unicode" w:cs="Tahoma"/>
          <w:szCs w:val="22"/>
        </w:rPr>
      </w:pPr>
    </w:p>
    <w:p w14:paraId="4BC65875"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MAGUROL priklauso vaistų, vadinamų alfa adrenoreceptorių blokatoriais, grupei. Jis vartojamas padidėjusio kraujospūdžio ligai gydyti bei padidėjusios vyrų priešinės liaukos (prostatos) sukeltiems simptomams lengvinti.</w:t>
      </w:r>
    </w:p>
    <w:p w14:paraId="133C583F"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Pacientams, kurie vartoja MAGUROL didelio kraujospūdžio ligai (hipertenzijai) gydyti, vaistas atpalaiduoja lygiuosius kraujagyslių raumenis, todėl kraujas jomis lengviau teka. Dėl to sumažėja kraujospūdis. </w:t>
      </w:r>
    </w:p>
    <w:p w14:paraId="0D123744"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szCs w:val="22"/>
        </w:rPr>
        <w:t xml:space="preserve">Pacientams, kurių prostata padidėjusi, MAGUROL vartojama per silpnam ir (arba) per dažnam šlapinimuisi gydyti. MAGUROL atpalaiduoja šlapimo pūslės kaklelį ir prostatos raumenis, taigi šlapimas nuteka lengviau. </w:t>
      </w:r>
    </w:p>
    <w:p w14:paraId="0EDEDF08" w14:textId="77777777" w:rsidR="00914C5E" w:rsidRPr="00914C5E" w:rsidRDefault="00914C5E" w:rsidP="00914C5E">
      <w:pPr>
        <w:widowControl w:val="0"/>
        <w:tabs>
          <w:tab w:val="left" w:pos="567"/>
        </w:tabs>
        <w:suppressAutoHyphens/>
        <w:rPr>
          <w:rFonts w:eastAsia="Lucida Sans Unicode" w:cs="Tahoma"/>
          <w:szCs w:val="22"/>
        </w:rPr>
      </w:pPr>
    </w:p>
    <w:p w14:paraId="171EF9A5" w14:textId="77777777" w:rsidR="00914C5E" w:rsidRPr="00914C5E" w:rsidRDefault="00914C5E" w:rsidP="00914C5E">
      <w:pPr>
        <w:widowControl w:val="0"/>
        <w:tabs>
          <w:tab w:val="left" w:pos="567"/>
        </w:tabs>
        <w:suppressAutoHyphens/>
        <w:rPr>
          <w:rFonts w:eastAsia="Lucida Sans Unicode" w:cs="Tahoma"/>
          <w:szCs w:val="22"/>
        </w:rPr>
      </w:pPr>
    </w:p>
    <w:p w14:paraId="1A5BEA36"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2.</w:t>
      </w:r>
      <w:r w:rsidRPr="00914C5E">
        <w:rPr>
          <w:rFonts w:eastAsia="Lucida Sans Unicode"/>
          <w:b/>
          <w:szCs w:val="22"/>
        </w:rPr>
        <w:tab/>
        <w:t>Kas žinotina prieš vartojant MAGUROL</w:t>
      </w:r>
    </w:p>
    <w:p w14:paraId="5334E718" w14:textId="77777777" w:rsidR="00914C5E" w:rsidRPr="00914C5E" w:rsidRDefault="00914C5E" w:rsidP="00914C5E">
      <w:pPr>
        <w:widowControl w:val="0"/>
        <w:tabs>
          <w:tab w:val="left" w:pos="567"/>
        </w:tabs>
        <w:suppressAutoHyphens/>
        <w:rPr>
          <w:rFonts w:eastAsia="Lucida Sans Unicode" w:cs="Tahoma"/>
          <w:szCs w:val="22"/>
        </w:rPr>
      </w:pPr>
    </w:p>
    <w:p w14:paraId="2F925684"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MAGUROL vartoti negalima:</w:t>
      </w:r>
    </w:p>
    <w:p w14:paraId="1C0DD4C8" w14:textId="77777777"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 xml:space="preserve">jeigu yra alergija doksazosinui, </w:t>
      </w:r>
      <w:r w:rsidRPr="00914C5E">
        <w:rPr>
          <w:rFonts w:eastAsia="Lucida Sans Unicode"/>
          <w:szCs w:val="22"/>
          <w:lang w:eastAsia="ar-SA"/>
        </w:rPr>
        <w:t xml:space="preserve">bet kuriam kitam chinazolinų grupės vaistui (pvz., prazosinui, terazosinui) </w:t>
      </w:r>
      <w:r w:rsidRPr="00914C5E">
        <w:rPr>
          <w:rFonts w:eastAsia="Lucida Sans Unicode" w:cs="Tahoma"/>
          <w:szCs w:val="22"/>
        </w:rPr>
        <w:t>arba bet kuriai pagalbinei šio vaisto medžiagai (jos išvardytos 6 skyriuje);</w:t>
      </w:r>
    </w:p>
    <w:p w14:paraId="59A8B36D" w14:textId="77777777"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jeigu žindote;</w:t>
      </w:r>
    </w:p>
    <w:p w14:paraId="37F85455" w14:textId="77777777" w:rsidR="00914C5E" w:rsidRPr="00914C5E" w:rsidRDefault="00914C5E" w:rsidP="00914C5E">
      <w:pPr>
        <w:widowControl w:val="0"/>
        <w:numPr>
          <w:ilvl w:val="0"/>
          <w:numId w:val="27"/>
        </w:numPr>
        <w:tabs>
          <w:tab w:val="left" w:pos="567"/>
        </w:tabs>
        <w:suppressAutoHyphens/>
        <w:ind w:left="567" w:hanging="567"/>
        <w:rPr>
          <w:rFonts w:eastAsia="Lucida Sans Unicode" w:cs="Tahoma"/>
          <w:szCs w:val="22"/>
        </w:rPr>
      </w:pPr>
      <w:r w:rsidRPr="00914C5E">
        <w:rPr>
          <w:rFonts w:eastAsia="Lucida Sans Unicode" w:cs="Tahoma"/>
          <w:szCs w:val="22"/>
        </w:rPr>
        <w:t>jeigu yra padidėjusi prostata (gerybinė prostatos hiperplazija) ir yra žemas kraujo spaudimas;</w:t>
      </w:r>
    </w:p>
    <w:p w14:paraId="4CC824C2" w14:textId="77777777" w:rsidR="00914C5E" w:rsidRPr="00914C5E" w:rsidRDefault="00914C5E" w:rsidP="00914C5E">
      <w:pPr>
        <w:numPr>
          <w:ilvl w:val="0"/>
          <w:numId w:val="27"/>
        </w:numPr>
        <w:ind w:left="567" w:hanging="567"/>
        <w:rPr>
          <w:rFonts w:eastAsia="Lucida Sans Unicode" w:cs="Tahoma"/>
          <w:szCs w:val="22"/>
        </w:rPr>
      </w:pPr>
      <w:r w:rsidRPr="00914C5E">
        <w:rPr>
          <w:rFonts w:eastAsia="Lucida Sans Unicode" w:cs="Tahoma"/>
          <w:szCs w:val="22"/>
        </w:rPr>
        <w:t>jeigu Jums anksčiau yra pasireiškusi ortostatinė hipotenzija (kraujospūdžio kritimo forma, sukelianti galvos sukimąsi ar apsvaigimą, per greitai stojantis arba sėdantis iš gulimos padėties);</w:t>
      </w:r>
    </w:p>
    <w:p w14:paraId="35370530" w14:textId="77777777" w:rsidR="00914C5E" w:rsidRPr="00914C5E" w:rsidRDefault="00914C5E" w:rsidP="00914C5E">
      <w:pPr>
        <w:widowControl w:val="0"/>
        <w:numPr>
          <w:ilvl w:val="0"/>
          <w:numId w:val="27"/>
        </w:numPr>
        <w:tabs>
          <w:tab w:val="left" w:pos="567"/>
        </w:tabs>
        <w:suppressAutoHyphens/>
        <w:ind w:left="567" w:hanging="567"/>
        <w:rPr>
          <w:rFonts w:eastAsia="Lucida Sans Unicode" w:cs="Tahoma"/>
          <w:szCs w:val="22"/>
        </w:rPr>
      </w:pPr>
      <w:r w:rsidRPr="00914C5E">
        <w:rPr>
          <w:rFonts w:eastAsia="Lucida Sans Unicode" w:cs="Tahoma"/>
          <w:szCs w:val="22"/>
        </w:rPr>
        <w:t>jeigu yra padidėjusi prostata kartu su viršutinių šlapimo takų praeinamumo sutrikimu, lėtine šlapimo takų infekcija ar akmenimis šlapimo pūslėje;</w:t>
      </w:r>
    </w:p>
    <w:p w14:paraId="1ACECCB2" w14:textId="77777777"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jeigu nelaikote šlapimo arba yra anurija (šlapimo nebuvimas).</w:t>
      </w:r>
    </w:p>
    <w:p w14:paraId="0A8F7C5E" w14:textId="77777777" w:rsidR="00914C5E" w:rsidRPr="00914C5E" w:rsidRDefault="00914C5E" w:rsidP="00914C5E">
      <w:pPr>
        <w:widowControl w:val="0"/>
        <w:tabs>
          <w:tab w:val="left" w:pos="567"/>
        </w:tabs>
        <w:suppressAutoHyphens/>
        <w:ind w:left="567" w:hanging="567"/>
        <w:rPr>
          <w:rFonts w:eastAsia="Lucida Sans Unicode" w:cs="Tahoma"/>
          <w:szCs w:val="22"/>
        </w:rPr>
      </w:pPr>
    </w:p>
    <w:p w14:paraId="3DA2E25D"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 xml:space="preserve">Įspėjimai ir atsargumo priemonės </w:t>
      </w:r>
    </w:p>
    <w:p w14:paraId="2CD2D6D0" w14:textId="77777777" w:rsidR="00914C5E" w:rsidRPr="00914C5E" w:rsidRDefault="00914C5E" w:rsidP="00914C5E">
      <w:pPr>
        <w:widowControl w:val="0"/>
        <w:tabs>
          <w:tab w:val="left" w:pos="567"/>
        </w:tabs>
        <w:suppressAutoHyphens/>
        <w:rPr>
          <w:rFonts w:eastAsia="Lucida Sans Unicode"/>
          <w:b/>
          <w:szCs w:val="22"/>
        </w:rPr>
      </w:pPr>
      <w:r w:rsidRPr="00914C5E">
        <w:rPr>
          <w:noProof/>
          <w:szCs w:val="24"/>
        </w:rPr>
        <w:t>Pasitarkite su gydytoju, prieš pradėdami vartoti MAGUROL.</w:t>
      </w:r>
    </w:p>
    <w:p w14:paraId="2F87B8EA"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Toliau išvardytos priežastys, dėl kurių šis vaistas gali Jums netikti:</w:t>
      </w:r>
    </w:p>
    <w:p w14:paraId="04CDAA33"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w:t>
      </w:r>
      <w:r w:rsidRPr="00914C5E">
        <w:rPr>
          <w:rFonts w:eastAsia="Lucida Sans Unicode"/>
          <w:szCs w:val="22"/>
        </w:rPr>
        <w:tab/>
        <w:t xml:space="preserve">jeigu sergate kepenų liga; </w:t>
      </w:r>
    </w:p>
    <w:p w14:paraId="61071B0D"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w:t>
      </w:r>
      <w:r w:rsidRPr="00914C5E">
        <w:rPr>
          <w:rFonts w:eastAsia="Lucida Sans Unicode"/>
          <w:szCs w:val="22"/>
        </w:rPr>
        <w:tab/>
        <w:t>jeigu yra ūminis širdies sutrikimas;</w:t>
      </w:r>
    </w:p>
    <w:p w14:paraId="68A5A839"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szCs w:val="22"/>
        </w:rPr>
        <w:t>-</w:t>
      </w:r>
      <w:r w:rsidRPr="00914C5E">
        <w:rPr>
          <w:rFonts w:eastAsia="Lucida Sans Unicode"/>
          <w:szCs w:val="22"/>
        </w:rPr>
        <w:tab/>
        <w:t xml:space="preserve">jeigu vartojate kitų vaistų. </w:t>
      </w:r>
    </w:p>
    <w:p w14:paraId="36337F21" w14:textId="77777777" w:rsidR="00914C5E" w:rsidRPr="00914C5E" w:rsidRDefault="00914C5E" w:rsidP="00914C5E">
      <w:pPr>
        <w:widowControl w:val="0"/>
        <w:tabs>
          <w:tab w:val="left" w:pos="567"/>
        </w:tabs>
        <w:suppressAutoHyphens/>
        <w:rPr>
          <w:rFonts w:eastAsia="Lucida Sans Unicode" w:cs="Tahoma"/>
          <w:szCs w:val="22"/>
        </w:rPr>
      </w:pPr>
    </w:p>
    <w:p w14:paraId="70A0E875" w14:textId="77777777" w:rsidR="00914C5E" w:rsidRPr="00914C5E" w:rsidRDefault="00914C5E" w:rsidP="00914C5E">
      <w:pPr>
        <w:widowControl w:val="0"/>
        <w:tabs>
          <w:tab w:val="left" w:pos="567"/>
        </w:tabs>
        <w:suppressAutoHyphens/>
        <w:rPr>
          <w:rFonts w:eastAsia="Lucida Sans Unicode" w:cs="Tahoma"/>
          <w:szCs w:val="22"/>
        </w:rPr>
      </w:pPr>
      <w:r w:rsidRPr="00914C5E">
        <w:rPr>
          <w:kern w:val="1"/>
          <w:szCs w:val="22"/>
          <w:lang w:eastAsia="en-US"/>
        </w:rPr>
        <w:t>Jeigu Jums bus atliekama akies operacija dėl kataraktos (lęšiuko padrumstėjimo), prieš šią operaciją pasakykite akių gydytojui, kad vartojate arba anksčiau vartojote MAGUROL. Operuojant dėl kataraktos, šis vaistas gali sukelti komplikacijų, tačiau jų galima išvengti, jei Jūsų gydytojas pasiruoš tam iš anksto.</w:t>
      </w:r>
    </w:p>
    <w:p w14:paraId="6802B7AE" w14:textId="77777777" w:rsidR="00914C5E" w:rsidRPr="00914C5E" w:rsidRDefault="00914C5E" w:rsidP="00914C5E">
      <w:pPr>
        <w:widowControl w:val="0"/>
        <w:tabs>
          <w:tab w:val="left" w:pos="567"/>
        </w:tabs>
        <w:suppressAutoHyphens/>
        <w:rPr>
          <w:rFonts w:eastAsia="Lucida Sans Unicode" w:cs="Tahoma"/>
          <w:szCs w:val="22"/>
        </w:rPr>
      </w:pPr>
    </w:p>
    <w:p w14:paraId="4B4D6CB2"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Pradėjus vartoti MAGUROL, stojantis iš gulimos ar sėdimos padėties gali pasireikšti kraujospūdžio kritimas ir to sukeltas alpulys ar galvos svaigimas. Jei pasireiškia alpulys ar galvos svaigimas, pasėdėkite ar pagulėkite tol, kol pasijusite geriau, bei venkite situacijų, kurių metu galite kristi ar susižaloti. Gydymo pradžioje gydytojui gali reikėti reguliariai matuoti Jūsų kraujospūdį, kad sumažinti minėto poveikio galimybę.</w:t>
      </w:r>
    </w:p>
    <w:p w14:paraId="744FC460" w14:textId="77777777" w:rsidR="00914C5E" w:rsidRPr="00914C5E" w:rsidRDefault="00914C5E" w:rsidP="00914C5E">
      <w:pPr>
        <w:widowControl w:val="0"/>
        <w:tabs>
          <w:tab w:val="left" w:pos="567"/>
        </w:tabs>
        <w:suppressAutoHyphens/>
        <w:rPr>
          <w:rFonts w:eastAsia="Lucida Sans Unicode" w:cs="Tahoma"/>
          <w:szCs w:val="22"/>
        </w:rPr>
      </w:pPr>
    </w:p>
    <w:p w14:paraId="332D7D4E"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Vartojant MAGUROL, gali pasireikšti ilgalaikis skausmingas varpos sustandėjimas. Tokiu atveju būtina nedelsiant kreiptis į gydytojus.</w:t>
      </w:r>
    </w:p>
    <w:p w14:paraId="732CD87F" w14:textId="77777777" w:rsidR="00914C5E" w:rsidRPr="00914C5E" w:rsidRDefault="00914C5E" w:rsidP="00914C5E">
      <w:pPr>
        <w:widowControl w:val="0"/>
        <w:tabs>
          <w:tab w:val="left" w:pos="567"/>
        </w:tabs>
        <w:suppressAutoHyphens/>
        <w:rPr>
          <w:rFonts w:eastAsia="Lucida Sans Unicode" w:cs="Tahoma"/>
          <w:szCs w:val="22"/>
        </w:rPr>
      </w:pPr>
    </w:p>
    <w:p w14:paraId="1A7A8510"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Vaikams ir paaugliams</w:t>
      </w:r>
    </w:p>
    <w:p w14:paraId="694F7347"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MAGUROL saugumas ir veiksmingumas vaikams ir paaugliams neištirti.</w:t>
      </w:r>
    </w:p>
    <w:p w14:paraId="28065B0A" w14:textId="77777777" w:rsidR="00914C5E" w:rsidRPr="00914C5E" w:rsidRDefault="00914C5E" w:rsidP="00914C5E">
      <w:pPr>
        <w:widowControl w:val="0"/>
        <w:tabs>
          <w:tab w:val="left" w:pos="567"/>
        </w:tabs>
        <w:suppressAutoHyphens/>
        <w:rPr>
          <w:rFonts w:eastAsia="Lucida Sans Unicode"/>
          <w:szCs w:val="22"/>
        </w:rPr>
      </w:pPr>
    </w:p>
    <w:p w14:paraId="16DF45DC"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Kiti vaistai ir MAGUROL</w:t>
      </w:r>
    </w:p>
    <w:p w14:paraId="0E87B761"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Jeigu vartojate ar neseniai vartojote kitų vaistų arba dėl to nesate tikri, apie tai pasakykite gydytojui arba vaistininkui.</w:t>
      </w:r>
    </w:p>
    <w:p w14:paraId="0792CF65"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Yra keletas vaistų, kurie gali sąveikauti su doksazosinu: </w:t>
      </w:r>
    </w:p>
    <w:p w14:paraId="262B104A" w14:textId="77777777" w:rsidR="00914C5E" w:rsidRPr="00914C5E" w:rsidRDefault="00914C5E" w:rsidP="00914C5E">
      <w:pPr>
        <w:widowControl w:val="0"/>
        <w:numPr>
          <w:ilvl w:val="0"/>
          <w:numId w:val="28"/>
        </w:numPr>
        <w:tabs>
          <w:tab w:val="left" w:pos="567"/>
        </w:tabs>
        <w:suppressAutoHyphens/>
        <w:ind w:left="567" w:hanging="567"/>
        <w:rPr>
          <w:rFonts w:eastAsia="Lucida Sans Unicode"/>
          <w:szCs w:val="22"/>
        </w:rPr>
      </w:pPr>
      <w:r w:rsidRPr="00914C5E">
        <w:rPr>
          <w:kern w:val="1"/>
          <w:szCs w:val="22"/>
          <w:lang w:eastAsia="en-US"/>
        </w:rPr>
        <w:t xml:space="preserve">Kai kurie pacientai, vartojantys alfa adrenoreceptorių blokatorius nuo padidėjusio kraujospūdžio arba priešinės liaukos padidėjimo, gali jausti lengvą galvos svaigimą, kurį sukelia mažas kraujospūdis greitai sėdantis iš gulimos padėties arba stojantis iš sėdimos padėties. Kai kurie pacientai patiria šiuos simptomus, vartodami vaistų nuo erekcijos sutrikimo (impotencijos) kartu su alfa adrenoreceptorių blokatoriais. </w:t>
      </w:r>
      <w:r w:rsidRPr="00914C5E">
        <w:rPr>
          <w:rFonts w:eastAsia="Calibri"/>
          <w:szCs w:val="22"/>
          <w:lang w:eastAsia="en-US"/>
        </w:rPr>
        <w:t>Siekiant sumažinti tokių simptomų atsiradimo galimumą, vaistų nuo erekcijos sutrikimo galima pradėti vartoti tik tada, kai vartojama stabili alfa adrenoreceptorių blokatorių paros dozė</w:t>
      </w:r>
      <w:r w:rsidRPr="00914C5E">
        <w:rPr>
          <w:kern w:val="1"/>
          <w:szCs w:val="22"/>
          <w:lang w:eastAsia="en-US"/>
        </w:rPr>
        <w:t>.</w:t>
      </w:r>
    </w:p>
    <w:p w14:paraId="5D1C9C01" w14:textId="77777777" w:rsidR="00914C5E" w:rsidRPr="00914C5E" w:rsidRDefault="00914C5E" w:rsidP="00914C5E">
      <w:pPr>
        <w:widowControl w:val="0"/>
        <w:numPr>
          <w:ilvl w:val="0"/>
          <w:numId w:val="28"/>
        </w:numPr>
        <w:tabs>
          <w:tab w:val="left" w:pos="567"/>
        </w:tabs>
        <w:suppressAutoHyphens/>
        <w:ind w:left="567" w:hanging="567"/>
        <w:rPr>
          <w:rFonts w:eastAsia="Lucida Sans Unicode"/>
          <w:szCs w:val="22"/>
        </w:rPr>
      </w:pPr>
      <w:r w:rsidRPr="00914C5E">
        <w:rPr>
          <w:rFonts w:eastAsia="Lucida Sans Unicode"/>
          <w:szCs w:val="22"/>
        </w:rPr>
        <w:t>Jei jau vartojate kitokių didelį kraujospūdį mažinančių vaistų, pvz., terazozino ar prazozino, doksazosinas gali dar labiau sumažinti kraujospūdį.</w:t>
      </w:r>
    </w:p>
    <w:p w14:paraId="2D99CA40" w14:textId="77777777" w:rsidR="00914C5E" w:rsidRPr="00914C5E" w:rsidRDefault="00914C5E" w:rsidP="00914C5E">
      <w:pPr>
        <w:widowControl w:val="0"/>
        <w:tabs>
          <w:tab w:val="left" w:pos="567"/>
        </w:tabs>
        <w:suppressAutoHyphens/>
        <w:rPr>
          <w:rFonts w:eastAsia="Lucida Sans Unicode" w:cs="Tahoma"/>
          <w:szCs w:val="22"/>
        </w:rPr>
      </w:pPr>
    </w:p>
    <w:p w14:paraId="7FF0C4B3" w14:textId="77777777" w:rsidR="00914C5E" w:rsidRPr="00914C5E" w:rsidRDefault="00914C5E" w:rsidP="00914C5E">
      <w:pPr>
        <w:widowControl w:val="0"/>
        <w:tabs>
          <w:tab w:val="left" w:pos="567"/>
        </w:tabs>
        <w:suppressAutoHyphens/>
        <w:rPr>
          <w:rFonts w:eastAsia="Lucida Sans Unicode" w:cs="Tahoma"/>
          <w:b/>
          <w:szCs w:val="22"/>
        </w:rPr>
      </w:pPr>
      <w:r w:rsidRPr="00914C5E">
        <w:rPr>
          <w:rFonts w:eastAsia="Lucida Sans Unicode" w:cs="Tahoma"/>
          <w:b/>
          <w:szCs w:val="22"/>
        </w:rPr>
        <w:t>MAGUROL vartojimas su maistu ir gėrimais</w:t>
      </w:r>
    </w:p>
    <w:p w14:paraId="52B703DB"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MAGUROL gali būti geriama valgant ar kitu laiku.</w:t>
      </w:r>
    </w:p>
    <w:p w14:paraId="521BDA13" w14:textId="77777777" w:rsidR="00914C5E" w:rsidRPr="00914C5E" w:rsidRDefault="00914C5E" w:rsidP="00914C5E">
      <w:pPr>
        <w:widowControl w:val="0"/>
        <w:tabs>
          <w:tab w:val="left" w:pos="567"/>
        </w:tabs>
        <w:suppressAutoHyphens/>
        <w:rPr>
          <w:rFonts w:eastAsia="Lucida Sans Unicode"/>
          <w:szCs w:val="22"/>
        </w:rPr>
      </w:pPr>
    </w:p>
    <w:p w14:paraId="1189EBDD"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Nėštumas ir žindymo laikotarpis</w:t>
      </w:r>
    </w:p>
    <w:p w14:paraId="732A3268"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Jeigu esate nėščia, žindote kūdikį, manote, kad galbūt esate nėščia, arba planuojate pastoti, tai prieš vartodama šį vaistą, pasitarkite su gydytoju arba vaistininku. </w:t>
      </w:r>
    </w:p>
    <w:p w14:paraId="34DCB7AB"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Ar vartoti doksazosino nėštumo metu saugu, nežinoma. Gydytojas nuspręs, ar MAGUROL Jums tinka.</w:t>
      </w:r>
    </w:p>
    <w:p w14:paraId="127EE694"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szCs w:val="22"/>
        </w:rPr>
        <w:t>Negalima vartoti MAGUROL, jeigu žindote kūdikį</w:t>
      </w:r>
      <w:r w:rsidRPr="00914C5E">
        <w:rPr>
          <w:rFonts w:eastAsia="Lucida Sans Unicode" w:cs="Tahoma"/>
          <w:szCs w:val="22"/>
        </w:rPr>
        <w:t>.</w:t>
      </w:r>
    </w:p>
    <w:p w14:paraId="29606BDF" w14:textId="77777777" w:rsidR="00914C5E" w:rsidRPr="00914C5E" w:rsidRDefault="00914C5E" w:rsidP="00914C5E">
      <w:pPr>
        <w:widowControl w:val="0"/>
        <w:tabs>
          <w:tab w:val="left" w:pos="567"/>
        </w:tabs>
        <w:suppressAutoHyphens/>
        <w:rPr>
          <w:rFonts w:eastAsia="Lucida Sans Unicode"/>
          <w:szCs w:val="22"/>
        </w:rPr>
      </w:pPr>
    </w:p>
    <w:p w14:paraId="73171503"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Vairavimas ir mechanizmų valdymas</w:t>
      </w:r>
    </w:p>
    <w:p w14:paraId="578E0D79" w14:textId="77777777" w:rsidR="00914C5E" w:rsidRPr="00914C5E" w:rsidRDefault="00914C5E" w:rsidP="00914C5E">
      <w:pPr>
        <w:rPr>
          <w:rFonts w:eastAsia="Lucida Sans Unicode"/>
          <w:szCs w:val="22"/>
        </w:rPr>
      </w:pPr>
      <w:r w:rsidRPr="00914C5E">
        <w:rPr>
          <w:rFonts w:eastAsia="Calibri"/>
          <w:szCs w:val="22"/>
          <w:lang w:eastAsia="en-US"/>
        </w:rPr>
        <w:t>Vartojant šio vaisto, atsargiai vairuokite automobilį bei dirbkite su įrenginiais. Vaistas gali veikti Jūsų gebėjimą saugiai vairuoti ar valdyti įrenginius, ypač gydymo pradžioje.</w:t>
      </w:r>
      <w:r w:rsidRPr="00914C5E">
        <w:rPr>
          <w:rFonts w:eastAsia="Lucida Sans Unicode"/>
          <w:szCs w:val="22"/>
        </w:rPr>
        <w:t xml:space="preserve"> Nuo jų galite jausti silpnumą ir galvos svaigimą. Jei toks poveikis pasireiškia, nevairuokite ir nevaldykite mechanizmų bei nedelsiant kreipkitės į savo gydytoją. </w:t>
      </w:r>
    </w:p>
    <w:p w14:paraId="7FA7BEAF" w14:textId="77777777" w:rsidR="00914C5E" w:rsidRPr="00914C5E" w:rsidRDefault="00914C5E" w:rsidP="00914C5E">
      <w:pPr>
        <w:widowControl w:val="0"/>
        <w:tabs>
          <w:tab w:val="left" w:pos="567"/>
        </w:tabs>
        <w:suppressAutoHyphens/>
        <w:rPr>
          <w:rFonts w:eastAsia="Lucida Sans Unicode" w:cs="Tahoma"/>
          <w:szCs w:val="22"/>
        </w:rPr>
      </w:pPr>
    </w:p>
    <w:p w14:paraId="614B36B5"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MAGUROL sudėtyje yra laktozės</w:t>
      </w:r>
    </w:p>
    <w:p w14:paraId="1D7EB6C4"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Jeigu gydytojas Jums yra sakęs, kad netoleruojate kokių nors angliavandenių, kreipkitės į jį prieš pradėdami vartoti šį vaistą.</w:t>
      </w:r>
    </w:p>
    <w:p w14:paraId="21363E18" w14:textId="77777777" w:rsidR="00914C5E" w:rsidRPr="00914C5E" w:rsidRDefault="00914C5E" w:rsidP="00914C5E">
      <w:pPr>
        <w:widowControl w:val="0"/>
        <w:tabs>
          <w:tab w:val="left" w:pos="567"/>
        </w:tabs>
        <w:suppressAutoHyphens/>
        <w:rPr>
          <w:rFonts w:eastAsia="Lucida Sans Unicode" w:cs="Tahoma"/>
          <w:szCs w:val="22"/>
        </w:rPr>
      </w:pPr>
    </w:p>
    <w:p w14:paraId="38F8DDBC" w14:textId="77777777" w:rsidR="00914C5E" w:rsidRPr="00914C5E" w:rsidRDefault="00914C5E" w:rsidP="00914C5E">
      <w:pPr>
        <w:widowControl w:val="0"/>
        <w:tabs>
          <w:tab w:val="left" w:pos="567"/>
        </w:tabs>
        <w:suppressAutoHyphens/>
        <w:rPr>
          <w:rFonts w:eastAsia="Lucida Sans Unicode" w:cs="Tahoma"/>
          <w:szCs w:val="22"/>
        </w:rPr>
      </w:pPr>
    </w:p>
    <w:p w14:paraId="3E5F45EC"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3.</w:t>
      </w:r>
      <w:r w:rsidRPr="00914C5E">
        <w:rPr>
          <w:rFonts w:eastAsia="Lucida Sans Unicode"/>
          <w:b/>
          <w:szCs w:val="22"/>
        </w:rPr>
        <w:tab/>
        <w:t>Kaip vartoti MAGUROL</w:t>
      </w:r>
    </w:p>
    <w:p w14:paraId="680A334B" w14:textId="77777777" w:rsidR="00914C5E" w:rsidRPr="00914C5E" w:rsidRDefault="00914C5E" w:rsidP="00914C5E">
      <w:pPr>
        <w:widowControl w:val="0"/>
        <w:tabs>
          <w:tab w:val="left" w:pos="567"/>
        </w:tabs>
        <w:suppressAutoHyphens/>
        <w:rPr>
          <w:rFonts w:eastAsia="Lucida Sans Unicode" w:cs="Tahoma"/>
          <w:szCs w:val="22"/>
        </w:rPr>
      </w:pPr>
    </w:p>
    <w:p w14:paraId="6A5EA5CD"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Visada vartokite šį vaistą tiksliai kaip nurodė gydytojas. Jeigu abejojate, kreipkitės į gydytoją arba vaistininką. </w:t>
      </w:r>
    </w:p>
    <w:p w14:paraId="4C0B9658" w14:textId="77777777" w:rsidR="00914C5E" w:rsidRPr="00914C5E" w:rsidRDefault="00914C5E" w:rsidP="00914C5E">
      <w:pPr>
        <w:widowControl w:val="0"/>
        <w:tabs>
          <w:tab w:val="left" w:pos="567"/>
        </w:tabs>
        <w:suppressAutoHyphens/>
        <w:rPr>
          <w:rFonts w:eastAsia="Lucida Sans Unicode" w:cs="Tahoma"/>
          <w:szCs w:val="22"/>
        </w:rPr>
      </w:pPr>
    </w:p>
    <w:p w14:paraId="739384E2"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Jūsų gydytojas Jums pasakys, kiek ir kada MAGUROL tablečių gerti. Tai priklausys nuo ligos, kuria Jūs sergate. </w:t>
      </w:r>
    </w:p>
    <w:p w14:paraId="7D5DC6E9" w14:textId="77777777" w:rsidR="00914C5E" w:rsidRPr="00914C5E" w:rsidRDefault="00914C5E" w:rsidP="00914C5E">
      <w:pPr>
        <w:widowControl w:val="0"/>
        <w:tabs>
          <w:tab w:val="left" w:pos="567"/>
        </w:tabs>
        <w:suppressAutoHyphens/>
        <w:rPr>
          <w:rFonts w:eastAsia="Lucida Sans Unicode" w:cs="Tahoma"/>
          <w:szCs w:val="22"/>
        </w:rPr>
      </w:pPr>
    </w:p>
    <w:p w14:paraId="11A4DFBE"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Calibri"/>
          <w:szCs w:val="22"/>
          <w:lang w:eastAsia="en-US"/>
        </w:rPr>
        <w:t xml:space="preserve">Įprasta MAGUROL dozė yra viena tabletė, vartojama kartą per parą kiekvieną dieną. </w:t>
      </w:r>
    </w:p>
    <w:p w14:paraId="7D2842AD" w14:textId="77777777" w:rsidR="00914C5E" w:rsidRPr="00914C5E" w:rsidRDefault="00914C5E" w:rsidP="00914C5E">
      <w:pPr>
        <w:widowControl w:val="0"/>
        <w:tabs>
          <w:tab w:val="left" w:pos="567"/>
        </w:tabs>
        <w:suppressAutoHyphens/>
        <w:rPr>
          <w:rFonts w:eastAsia="Lucida Sans Unicode" w:cs="Tahoma"/>
          <w:szCs w:val="22"/>
        </w:rPr>
      </w:pPr>
    </w:p>
    <w:p w14:paraId="0C92F211"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Jeigu MAGUROL vartojate pirmą kartą, įprastinė pradinė dozė yra 1 mg per parą. Šią dozę Jūsų gydytojas po poros savaičių gali padidinti iki įprastos 2 mg ar 4 mg paros dozės. Tam tikromis aplinkybėmis dozę gydytojas gali didinti iki didžiausios, t. y. 8 mg paros dozės, jeigu esate gydomas nuo prostatos padidėjimo, arba iki didžiausios, t. y. 16 mg paros dozės, jeigu esate gydomas nuo aukšto kraujospūdžio.</w:t>
      </w:r>
    </w:p>
    <w:p w14:paraId="7C5D3C88" w14:textId="77777777" w:rsidR="00914C5E" w:rsidRPr="00914C5E" w:rsidRDefault="00914C5E" w:rsidP="00914C5E">
      <w:pPr>
        <w:widowControl w:val="0"/>
        <w:tabs>
          <w:tab w:val="left" w:pos="567"/>
        </w:tabs>
        <w:suppressAutoHyphens/>
        <w:rPr>
          <w:rFonts w:eastAsia="Lucida Sans Unicode" w:cs="Tahoma"/>
          <w:szCs w:val="22"/>
        </w:rPr>
      </w:pPr>
    </w:p>
    <w:p w14:paraId="1FE81CC1" w14:textId="77777777" w:rsidR="00914C5E" w:rsidRPr="00914C5E" w:rsidRDefault="00914C5E" w:rsidP="00914C5E">
      <w:pPr>
        <w:widowControl w:val="0"/>
        <w:tabs>
          <w:tab w:val="left" w:pos="567"/>
        </w:tabs>
        <w:suppressAutoHyphens/>
        <w:rPr>
          <w:rFonts w:eastAsia="Calibri"/>
          <w:szCs w:val="22"/>
          <w:lang w:eastAsia="en-US"/>
        </w:rPr>
      </w:pPr>
      <w:r w:rsidRPr="00914C5E">
        <w:rPr>
          <w:rFonts w:eastAsia="Calibri"/>
          <w:szCs w:val="22"/>
          <w:lang w:eastAsia="en-US"/>
        </w:rPr>
        <w:t>MAGUROL galima vartoti iš ryto arba vakare. Šias tabletes geriausia gerti tuo pačiu laiku kiekvieną dieną užsigeriant vandeniu.</w:t>
      </w:r>
    </w:p>
    <w:p w14:paraId="26A3C898" w14:textId="77777777" w:rsidR="00914C5E" w:rsidRPr="00914C5E" w:rsidRDefault="00914C5E" w:rsidP="00914C5E">
      <w:pPr>
        <w:widowControl w:val="0"/>
        <w:tabs>
          <w:tab w:val="left" w:pos="567"/>
        </w:tabs>
        <w:suppressAutoHyphens/>
        <w:rPr>
          <w:rFonts w:eastAsia="Lucida Sans Unicode" w:cs="Tahoma"/>
          <w:szCs w:val="22"/>
        </w:rPr>
      </w:pPr>
    </w:p>
    <w:p w14:paraId="745336B3"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Ką daryti pavartojus per didelę MAGUROL dozę?</w:t>
      </w:r>
    </w:p>
    <w:p w14:paraId="376655CF"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Calibri"/>
          <w:szCs w:val="22"/>
          <w:lang w:eastAsia="en-US"/>
        </w:rPr>
        <w:t>Išgėrus vienu kartu per daug tablečių, galite pasijusti blogai. Jeigu vartojama po kelias tabletes, tai gali būti pavojinga. Nedelsdami kreipkitės į savo gydytoją arba artimiausios ligoninės priėmimo skyrių</w:t>
      </w:r>
      <w:r w:rsidRPr="00914C5E">
        <w:rPr>
          <w:rFonts w:eastAsia="Lucida Sans Unicode" w:cs="Tahoma"/>
          <w:szCs w:val="22"/>
        </w:rPr>
        <w:t>.</w:t>
      </w:r>
    </w:p>
    <w:p w14:paraId="6BF6A583" w14:textId="77777777" w:rsidR="00914C5E" w:rsidRPr="00914C5E" w:rsidRDefault="00914C5E" w:rsidP="00914C5E">
      <w:pPr>
        <w:widowControl w:val="0"/>
        <w:tabs>
          <w:tab w:val="left" w:pos="567"/>
        </w:tabs>
        <w:suppressAutoHyphens/>
        <w:rPr>
          <w:rFonts w:eastAsia="Lucida Sans Unicode" w:cs="Tahoma"/>
          <w:b/>
          <w:szCs w:val="22"/>
        </w:rPr>
      </w:pPr>
    </w:p>
    <w:p w14:paraId="70387F15"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Pamiršus pavartoti MAGUROL</w:t>
      </w:r>
    </w:p>
    <w:p w14:paraId="4270496E"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Calibri"/>
          <w:szCs w:val="22"/>
          <w:lang w:eastAsia="en-US"/>
        </w:rPr>
        <w:t>Jeigu pamiršote išgerti tabletę, šią dozę praleiskite. Toliau vartokite vaistą taip, kaip anksčiau.</w:t>
      </w:r>
      <w:r w:rsidRPr="00914C5E">
        <w:rPr>
          <w:rFonts w:eastAsia="Lucida Sans Unicode" w:cs="Tahoma"/>
          <w:szCs w:val="22"/>
        </w:rPr>
        <w:t xml:space="preserve"> Negalima vartoti dvigubos dozės norint kompensuoti praleistą dozę.</w:t>
      </w:r>
    </w:p>
    <w:p w14:paraId="68BDE417" w14:textId="77777777" w:rsidR="00914C5E" w:rsidRPr="00914C5E" w:rsidRDefault="00914C5E" w:rsidP="00914C5E">
      <w:pPr>
        <w:widowControl w:val="0"/>
        <w:tabs>
          <w:tab w:val="left" w:pos="567"/>
        </w:tabs>
        <w:suppressAutoHyphens/>
        <w:rPr>
          <w:rFonts w:eastAsia="Lucida Sans Unicode" w:cs="Tahoma"/>
          <w:szCs w:val="22"/>
        </w:rPr>
      </w:pPr>
    </w:p>
    <w:p w14:paraId="57E42C1B"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Jeigu kiltų daugiau klausimų dėl šio vaisto vartojimo, kreipkitės į gydytoją arba vaistininką.</w:t>
      </w:r>
    </w:p>
    <w:p w14:paraId="677CFB45" w14:textId="77777777" w:rsidR="00914C5E" w:rsidRPr="00914C5E" w:rsidRDefault="00914C5E" w:rsidP="00914C5E">
      <w:pPr>
        <w:widowControl w:val="0"/>
        <w:tabs>
          <w:tab w:val="left" w:pos="567"/>
        </w:tabs>
        <w:suppressAutoHyphens/>
        <w:rPr>
          <w:rFonts w:eastAsia="Lucida Sans Unicode" w:cs="Tahoma"/>
          <w:szCs w:val="22"/>
        </w:rPr>
      </w:pPr>
    </w:p>
    <w:p w14:paraId="40C082BF" w14:textId="77777777" w:rsidR="00914C5E" w:rsidRPr="00914C5E" w:rsidRDefault="00914C5E" w:rsidP="00914C5E">
      <w:pPr>
        <w:widowControl w:val="0"/>
        <w:tabs>
          <w:tab w:val="left" w:pos="567"/>
        </w:tabs>
        <w:suppressAutoHyphens/>
        <w:rPr>
          <w:rFonts w:eastAsia="Lucida Sans Unicode" w:cs="Tahoma"/>
          <w:szCs w:val="22"/>
        </w:rPr>
      </w:pPr>
    </w:p>
    <w:p w14:paraId="3464BCD1"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4.</w:t>
      </w:r>
      <w:r w:rsidRPr="00914C5E">
        <w:rPr>
          <w:rFonts w:eastAsia="Lucida Sans Unicode"/>
          <w:b/>
          <w:szCs w:val="22"/>
        </w:rPr>
        <w:tab/>
        <w:t>Galimas šalutinis poveikis</w:t>
      </w:r>
    </w:p>
    <w:p w14:paraId="17AC7931" w14:textId="77777777" w:rsidR="00914C5E" w:rsidRPr="00914C5E" w:rsidRDefault="00914C5E" w:rsidP="00914C5E">
      <w:pPr>
        <w:widowControl w:val="0"/>
        <w:tabs>
          <w:tab w:val="left" w:pos="567"/>
        </w:tabs>
        <w:suppressAutoHyphens/>
        <w:rPr>
          <w:rFonts w:eastAsia="Lucida Sans Unicode" w:cs="Tahoma"/>
          <w:szCs w:val="22"/>
        </w:rPr>
      </w:pPr>
    </w:p>
    <w:p w14:paraId="4EB2096B" w14:textId="77777777"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Šis vaistas, kaip ir visi kiti, gali sukelti šalutinį poveikį, nors jis pasireiškia ne visiems žmonėms. </w:t>
      </w:r>
    </w:p>
    <w:p w14:paraId="1F2025B0" w14:textId="77777777" w:rsidR="00914C5E" w:rsidRPr="00914C5E" w:rsidRDefault="00914C5E" w:rsidP="00914C5E">
      <w:pPr>
        <w:rPr>
          <w:kern w:val="1"/>
          <w:szCs w:val="22"/>
          <w:lang w:eastAsia="en-US"/>
        </w:rPr>
      </w:pPr>
    </w:p>
    <w:p w14:paraId="2F52A648" w14:textId="77777777" w:rsidR="00914C5E" w:rsidRPr="00914C5E" w:rsidRDefault="00914C5E" w:rsidP="00914C5E">
      <w:pPr>
        <w:rPr>
          <w:kern w:val="1"/>
          <w:szCs w:val="22"/>
          <w:lang w:eastAsia="en-US"/>
        </w:rPr>
      </w:pPr>
      <w:r w:rsidRPr="00914C5E">
        <w:rPr>
          <w:b/>
          <w:kern w:val="1"/>
          <w:szCs w:val="22"/>
          <w:lang w:eastAsia="en-US"/>
        </w:rPr>
        <w:t>NUTRAUKITE MAGUROL vartojimą ir nedelsiant kvieskite greitąją medicinos pagalbą</w:t>
      </w:r>
      <w:r w:rsidRPr="00914C5E">
        <w:rPr>
          <w:kern w:val="1"/>
          <w:szCs w:val="22"/>
          <w:lang w:eastAsia="en-US"/>
        </w:rPr>
        <w:t>, jeigu Jums pasireiškė bet kuris iš šių sutrikimų:</w:t>
      </w:r>
    </w:p>
    <w:p w14:paraId="10C1EDBA" w14:textId="77777777" w:rsidR="00914C5E" w:rsidRPr="00914C5E" w:rsidRDefault="00914C5E" w:rsidP="00914C5E">
      <w:pPr>
        <w:numPr>
          <w:ilvl w:val="0"/>
          <w:numId w:val="33"/>
        </w:numPr>
        <w:ind w:left="567" w:hanging="567"/>
        <w:rPr>
          <w:kern w:val="1"/>
          <w:szCs w:val="22"/>
          <w:lang w:eastAsia="en-US"/>
        </w:rPr>
      </w:pPr>
      <w:r w:rsidRPr="00914C5E">
        <w:rPr>
          <w:kern w:val="1"/>
          <w:szCs w:val="22"/>
          <w:lang w:eastAsia="en-US"/>
        </w:rPr>
        <w:t>Širdies priepuolis.</w:t>
      </w:r>
    </w:p>
    <w:p w14:paraId="7AC9BCAD" w14:textId="77777777" w:rsidR="00914C5E" w:rsidRPr="00914C5E" w:rsidRDefault="00914C5E" w:rsidP="00914C5E">
      <w:pPr>
        <w:numPr>
          <w:ilvl w:val="0"/>
          <w:numId w:val="33"/>
        </w:numPr>
        <w:ind w:left="567" w:hanging="567"/>
        <w:rPr>
          <w:kern w:val="1"/>
          <w:szCs w:val="22"/>
          <w:lang w:eastAsia="en-US"/>
        </w:rPr>
      </w:pPr>
      <w:r w:rsidRPr="00914C5E">
        <w:rPr>
          <w:kern w:val="1"/>
          <w:szCs w:val="22"/>
          <w:lang w:eastAsia="en-US"/>
        </w:rPr>
        <w:t>Rankų, kojų silpnumas ar kalbėjimo sutrikimas, kurie gali būti insulto simptomai.</w:t>
      </w:r>
    </w:p>
    <w:p w14:paraId="28583D53" w14:textId="77777777" w:rsidR="00914C5E" w:rsidRPr="00914C5E" w:rsidRDefault="00914C5E" w:rsidP="00914C5E">
      <w:pPr>
        <w:numPr>
          <w:ilvl w:val="0"/>
          <w:numId w:val="33"/>
        </w:numPr>
        <w:ind w:left="567" w:hanging="567"/>
        <w:rPr>
          <w:kern w:val="1"/>
          <w:szCs w:val="22"/>
          <w:lang w:eastAsia="en-US"/>
        </w:rPr>
      </w:pPr>
      <w:r w:rsidRPr="00914C5E">
        <w:rPr>
          <w:kern w:val="1"/>
          <w:szCs w:val="22"/>
          <w:lang w:eastAsia="en-US"/>
        </w:rPr>
        <w:t>Veido, liežuvio ar gerklės tinimas, kuris gali būti sukeltas alerginės reakcijos į šį vaistą.</w:t>
      </w:r>
    </w:p>
    <w:p w14:paraId="5C355206" w14:textId="77777777" w:rsidR="00914C5E" w:rsidRPr="00914C5E" w:rsidRDefault="00914C5E" w:rsidP="00914C5E">
      <w:pPr>
        <w:rPr>
          <w:kern w:val="1"/>
          <w:szCs w:val="22"/>
          <w:lang w:eastAsia="en-US"/>
        </w:rPr>
      </w:pPr>
    </w:p>
    <w:p w14:paraId="049884DA" w14:textId="77777777" w:rsidR="00914C5E" w:rsidRPr="00914C5E" w:rsidRDefault="00914C5E" w:rsidP="00914C5E">
      <w:pPr>
        <w:rPr>
          <w:kern w:val="1"/>
          <w:szCs w:val="22"/>
          <w:lang w:eastAsia="en-US"/>
        </w:rPr>
      </w:pPr>
      <w:r w:rsidRPr="00914C5E">
        <w:rPr>
          <w:b/>
          <w:kern w:val="1"/>
          <w:szCs w:val="22"/>
          <w:lang w:eastAsia="en-US"/>
        </w:rPr>
        <w:t>Nedelsiant</w:t>
      </w:r>
      <w:r w:rsidRPr="00914C5E">
        <w:rPr>
          <w:kern w:val="1"/>
          <w:szCs w:val="22"/>
          <w:lang w:eastAsia="en-US"/>
        </w:rPr>
        <w:t xml:space="preserve"> pasikalbėkite su savo gydytoju, jeigu pavartojus MAGUROL Jums pasireiškė bet kuris iš šių simptomų:</w:t>
      </w:r>
    </w:p>
    <w:p w14:paraId="6A2D5C69" w14:textId="77777777" w:rsidR="00914C5E" w:rsidRPr="00914C5E" w:rsidRDefault="00914C5E" w:rsidP="00914C5E">
      <w:pPr>
        <w:numPr>
          <w:ilvl w:val="0"/>
          <w:numId w:val="27"/>
        </w:numPr>
        <w:rPr>
          <w:kern w:val="1"/>
          <w:szCs w:val="22"/>
          <w:lang w:eastAsia="en-US"/>
        </w:rPr>
      </w:pPr>
      <w:r w:rsidRPr="00914C5E">
        <w:rPr>
          <w:kern w:val="1"/>
          <w:szCs w:val="22"/>
          <w:lang w:eastAsia="en-US"/>
        </w:rPr>
        <w:t xml:space="preserve">Krūtinės skausmas. </w:t>
      </w:r>
    </w:p>
    <w:p w14:paraId="693F1157" w14:textId="77777777" w:rsidR="00914C5E" w:rsidRPr="00914C5E" w:rsidRDefault="00914C5E" w:rsidP="00914C5E">
      <w:pPr>
        <w:numPr>
          <w:ilvl w:val="0"/>
          <w:numId w:val="27"/>
        </w:numPr>
        <w:rPr>
          <w:kern w:val="1"/>
          <w:szCs w:val="22"/>
          <w:lang w:eastAsia="en-US"/>
        </w:rPr>
      </w:pPr>
      <w:r w:rsidRPr="00914C5E">
        <w:rPr>
          <w:kern w:val="1"/>
          <w:szCs w:val="22"/>
          <w:lang w:eastAsia="en-US"/>
        </w:rPr>
        <w:t>Dusulys, sukus kvėpavimas.</w:t>
      </w:r>
    </w:p>
    <w:p w14:paraId="338937B5" w14:textId="77777777" w:rsidR="00914C5E" w:rsidRPr="00914C5E" w:rsidRDefault="00914C5E" w:rsidP="00914C5E">
      <w:pPr>
        <w:numPr>
          <w:ilvl w:val="0"/>
          <w:numId w:val="27"/>
        </w:numPr>
        <w:rPr>
          <w:kern w:val="1"/>
          <w:szCs w:val="22"/>
          <w:lang w:eastAsia="en-US"/>
        </w:rPr>
      </w:pPr>
      <w:r w:rsidRPr="00914C5E">
        <w:rPr>
          <w:kern w:val="1"/>
          <w:szCs w:val="22"/>
          <w:lang w:eastAsia="en-US"/>
        </w:rPr>
        <w:t>Padažnėjęs, suretėjęs ar nereguliarus širdies plakimas.</w:t>
      </w:r>
    </w:p>
    <w:p w14:paraId="322AF352" w14:textId="77777777" w:rsidR="00914C5E" w:rsidRPr="00914C5E" w:rsidRDefault="00914C5E" w:rsidP="00914C5E">
      <w:pPr>
        <w:numPr>
          <w:ilvl w:val="0"/>
          <w:numId w:val="27"/>
        </w:numPr>
        <w:rPr>
          <w:kern w:val="1"/>
          <w:szCs w:val="22"/>
          <w:lang w:eastAsia="en-US"/>
        </w:rPr>
      </w:pPr>
      <w:r w:rsidRPr="00914C5E">
        <w:rPr>
          <w:kern w:val="1"/>
          <w:szCs w:val="22"/>
          <w:lang w:eastAsia="en-US"/>
        </w:rPr>
        <w:t>Savo širdies plakimo jutimas.</w:t>
      </w:r>
    </w:p>
    <w:p w14:paraId="34C55F17" w14:textId="77777777" w:rsidR="00914C5E" w:rsidRPr="00914C5E" w:rsidRDefault="00914C5E" w:rsidP="00914C5E">
      <w:pPr>
        <w:numPr>
          <w:ilvl w:val="0"/>
          <w:numId w:val="27"/>
        </w:numPr>
        <w:rPr>
          <w:kern w:val="1"/>
          <w:szCs w:val="22"/>
          <w:lang w:eastAsia="en-US"/>
        </w:rPr>
      </w:pPr>
      <w:r w:rsidRPr="00914C5E">
        <w:rPr>
          <w:kern w:val="1"/>
          <w:szCs w:val="22"/>
          <w:lang w:eastAsia="en-US"/>
        </w:rPr>
        <w:t>Apalpimas.</w:t>
      </w:r>
    </w:p>
    <w:p w14:paraId="12DDC814" w14:textId="77777777" w:rsidR="00914C5E" w:rsidRPr="00914C5E" w:rsidRDefault="00914C5E" w:rsidP="00914C5E">
      <w:pPr>
        <w:numPr>
          <w:ilvl w:val="0"/>
          <w:numId w:val="27"/>
        </w:numPr>
        <w:rPr>
          <w:kern w:val="1"/>
          <w:szCs w:val="22"/>
          <w:lang w:eastAsia="en-US"/>
        </w:rPr>
      </w:pPr>
      <w:r w:rsidRPr="00914C5E">
        <w:rPr>
          <w:kern w:val="1"/>
          <w:szCs w:val="22"/>
          <w:lang w:eastAsia="en-US"/>
        </w:rPr>
        <w:t>Odos ar akių pageltimas (gelta).</w:t>
      </w:r>
    </w:p>
    <w:p w14:paraId="61516F1F" w14:textId="77777777" w:rsidR="00914C5E" w:rsidRPr="00914C5E" w:rsidRDefault="00914C5E" w:rsidP="00914C5E">
      <w:pPr>
        <w:rPr>
          <w:kern w:val="1"/>
          <w:szCs w:val="22"/>
          <w:lang w:eastAsia="en-US"/>
        </w:rPr>
      </w:pPr>
    </w:p>
    <w:p w14:paraId="0C20D986" w14:textId="77777777" w:rsidR="00914C5E" w:rsidRPr="00914C5E" w:rsidRDefault="00914C5E" w:rsidP="00914C5E">
      <w:pPr>
        <w:rPr>
          <w:kern w:val="1"/>
          <w:szCs w:val="22"/>
          <w:lang w:eastAsia="en-US"/>
        </w:rPr>
      </w:pPr>
      <w:r w:rsidRPr="00914C5E">
        <w:rPr>
          <w:kern w:val="1"/>
          <w:szCs w:val="22"/>
          <w:lang w:eastAsia="en-US"/>
        </w:rPr>
        <w:t xml:space="preserve">Buvo pranešta apie toliau išvardytus reiškinius doksazosinu gydomiems pacientams. </w:t>
      </w:r>
    </w:p>
    <w:p w14:paraId="63459450" w14:textId="77777777" w:rsidR="00914C5E" w:rsidRPr="00914C5E" w:rsidRDefault="00914C5E" w:rsidP="00914C5E">
      <w:pPr>
        <w:rPr>
          <w:kern w:val="1"/>
          <w:szCs w:val="22"/>
          <w:lang w:eastAsia="en-US"/>
        </w:rPr>
      </w:pPr>
    </w:p>
    <w:p w14:paraId="7F57A876" w14:textId="77777777" w:rsidR="00914C5E" w:rsidRPr="00914C5E" w:rsidRDefault="00914C5E" w:rsidP="00914C5E">
      <w:pPr>
        <w:rPr>
          <w:i/>
          <w:kern w:val="1"/>
          <w:szCs w:val="22"/>
          <w:lang w:eastAsia="en-US"/>
        </w:rPr>
      </w:pPr>
      <w:r w:rsidRPr="00914C5E">
        <w:rPr>
          <w:i/>
          <w:kern w:val="1"/>
          <w:szCs w:val="22"/>
          <w:lang w:eastAsia="en-US"/>
        </w:rPr>
        <w:t xml:space="preserve">Dažnas šalutinis poveikis (gali pasireikšti mažiau negu 1 iš 10 žmonių) </w:t>
      </w:r>
    </w:p>
    <w:p w14:paraId="60E6AA2E"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Svaigulys, aplinkos sukimosi pojūtis, galvos skausmas.</w:t>
      </w:r>
    </w:p>
    <w:p w14:paraId="0C1B9589"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Žemas kraujo spaudimas.</w:t>
      </w:r>
    </w:p>
    <w:p w14:paraId="19444EB0"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Dažnas širdies plakimas, širdies paliko pojūtis.</w:t>
      </w:r>
    </w:p>
    <w:p w14:paraId="6C8B65F7"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Pėdų, kulkšnų ar pirštų patinimas.</w:t>
      </w:r>
    </w:p>
    <w:p w14:paraId="3AD39F21"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Bronchitas, kosulys, kvėpavimo takų (nosies, gerklės, plaučių) infekcija.</w:t>
      </w:r>
    </w:p>
    <w:p w14:paraId="638C8C21"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Dusulys.</w:t>
      </w:r>
    </w:p>
    <w:p w14:paraId="21E8B158"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Nosies gleivinės uždegimo sukeltas nosies užgulimas, čiaudėjimas ir (arba) nosies varvėjimas (sloga).</w:t>
      </w:r>
    </w:p>
    <w:p w14:paraId="76E85143"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lastRenderedPageBreak/>
        <w:t>Skrandžio, pilvo skausmas, pykinimas, vėmimas.</w:t>
      </w:r>
    </w:p>
    <w:p w14:paraId="49825E71"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Šlapimo takų infekcija, šlapimo nelaikymas (negalėjimas sulaikyti šlapinimosi), šlapimo pūslės uždegimas (cistitas).</w:t>
      </w:r>
    </w:p>
    <w:p w14:paraId="296DEC7E"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Mieguistumas, bendrasis silpnumas.</w:t>
      </w:r>
    </w:p>
    <w:p w14:paraId="791676A3"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Virškinimo sutrikimas, rėmuo, burnos džiuvimas.</w:t>
      </w:r>
    </w:p>
    <w:p w14:paraId="6DD23563"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 xml:space="preserve">Niežulys. </w:t>
      </w:r>
    </w:p>
    <w:p w14:paraId="3456FFA4"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Nugaros skausmas, raumenų skausmingumas.</w:t>
      </w:r>
    </w:p>
    <w:p w14:paraId="089A06FB" w14:textId="77777777"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Gripą primenantys simptomai.</w:t>
      </w:r>
    </w:p>
    <w:p w14:paraId="180A7AD7" w14:textId="77777777" w:rsidR="00914C5E" w:rsidRPr="00914C5E" w:rsidRDefault="00914C5E" w:rsidP="00914C5E">
      <w:pPr>
        <w:rPr>
          <w:b/>
          <w:kern w:val="1"/>
          <w:szCs w:val="22"/>
          <w:lang w:eastAsia="en-US"/>
        </w:rPr>
      </w:pPr>
    </w:p>
    <w:p w14:paraId="651751A9" w14:textId="77777777" w:rsidR="00914C5E" w:rsidRPr="00914C5E" w:rsidRDefault="00914C5E" w:rsidP="00914C5E">
      <w:pPr>
        <w:rPr>
          <w:i/>
          <w:kern w:val="1"/>
          <w:szCs w:val="22"/>
          <w:lang w:eastAsia="en-US"/>
        </w:rPr>
      </w:pPr>
      <w:r w:rsidRPr="00914C5E">
        <w:rPr>
          <w:i/>
          <w:kern w:val="1"/>
          <w:szCs w:val="22"/>
          <w:lang w:eastAsia="en-US"/>
        </w:rPr>
        <w:t xml:space="preserve">Nedažnas šalutinis poveikis (gali pasireikšti mažiau negu 1 iš 100 žmonių) </w:t>
      </w:r>
    </w:p>
    <w:p w14:paraId="4AA4AC24" w14:textId="77777777" w:rsidR="00914C5E" w:rsidRPr="00914C5E" w:rsidRDefault="00914C5E" w:rsidP="00914C5E">
      <w:pPr>
        <w:numPr>
          <w:ilvl w:val="0"/>
          <w:numId w:val="35"/>
        </w:numPr>
        <w:tabs>
          <w:tab w:val="clear" w:pos="360"/>
          <w:tab w:val="num" w:pos="567"/>
        </w:tabs>
        <w:ind w:left="567" w:hanging="567"/>
        <w:rPr>
          <w:szCs w:val="22"/>
          <w:lang w:eastAsia="en-US"/>
        </w:rPr>
      </w:pPr>
      <w:r w:rsidRPr="00914C5E">
        <w:rPr>
          <w:szCs w:val="22"/>
          <w:lang w:eastAsia="en-US"/>
        </w:rPr>
        <w:t>Vidurių užkietėjimas, skrandžio ir žarnų uždegimas (gastroenteritas), kuris gali sukelti viduriavimą ir vėmimą.</w:t>
      </w:r>
    </w:p>
    <w:p w14:paraId="2A6CC290" w14:textId="77777777" w:rsidR="00914C5E" w:rsidRPr="00914C5E" w:rsidRDefault="00914C5E" w:rsidP="00914C5E">
      <w:pPr>
        <w:numPr>
          <w:ilvl w:val="0"/>
          <w:numId w:val="35"/>
        </w:numPr>
        <w:tabs>
          <w:tab w:val="clear" w:pos="360"/>
          <w:tab w:val="num" w:pos="567"/>
        </w:tabs>
        <w:ind w:left="567" w:hanging="567"/>
        <w:rPr>
          <w:szCs w:val="22"/>
          <w:lang w:eastAsia="en-US"/>
        </w:rPr>
      </w:pPr>
      <w:r w:rsidRPr="00914C5E">
        <w:rPr>
          <w:szCs w:val="22"/>
          <w:lang w:eastAsia="en-US"/>
        </w:rPr>
        <w:t>Skausmas ar diskomfortas šlapinantis, padažnėjęs šlapinimasis, kraujas šlapime.</w:t>
      </w:r>
    </w:p>
    <w:p w14:paraId="2970CDDA" w14:textId="77777777" w:rsidR="00914C5E" w:rsidRPr="00914C5E" w:rsidRDefault="00914C5E" w:rsidP="00914C5E">
      <w:pPr>
        <w:numPr>
          <w:ilvl w:val="0"/>
          <w:numId w:val="35"/>
        </w:numPr>
        <w:tabs>
          <w:tab w:val="clear" w:pos="360"/>
          <w:tab w:val="num" w:pos="567"/>
        </w:tabs>
        <w:rPr>
          <w:szCs w:val="22"/>
          <w:lang w:eastAsia="en-US"/>
        </w:rPr>
      </w:pPr>
      <w:r w:rsidRPr="00914C5E">
        <w:rPr>
          <w:szCs w:val="22"/>
          <w:lang w:eastAsia="en-US"/>
        </w:rPr>
        <w:t>Sąnarių uždegimas (podagra), sąnarių skausmingumas, bendras skausmas.</w:t>
      </w:r>
    </w:p>
    <w:p w14:paraId="6795FF3B" w14:textId="77777777" w:rsidR="00914C5E" w:rsidRPr="00914C5E" w:rsidRDefault="00914C5E" w:rsidP="00914C5E">
      <w:pPr>
        <w:numPr>
          <w:ilvl w:val="0"/>
          <w:numId w:val="35"/>
        </w:numPr>
        <w:tabs>
          <w:tab w:val="clear" w:pos="360"/>
          <w:tab w:val="num" w:pos="567"/>
        </w:tabs>
        <w:rPr>
          <w:szCs w:val="22"/>
          <w:lang w:eastAsia="en-US"/>
        </w:rPr>
      </w:pPr>
      <w:r w:rsidRPr="00914C5E">
        <w:rPr>
          <w:szCs w:val="22"/>
          <w:lang w:eastAsia="en-US"/>
        </w:rPr>
        <w:t>Veido patinimas.</w:t>
      </w:r>
    </w:p>
    <w:p w14:paraId="006D6EE0"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 xml:space="preserve">Nemiga, susijaudinimas, depresija ar nervingumas, drebulys. </w:t>
      </w:r>
    </w:p>
    <w:p w14:paraId="01434532"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Susilpnėjęs arba pakitęs lytėjimo pojūtis ar rankų ir pėdų jutimas.</w:t>
      </w:r>
    </w:p>
    <w:p w14:paraId="0CC23D06"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Padidėjęs arba sumažėjęs apetitas, padidėjęs kūno svoris.</w:t>
      </w:r>
    </w:p>
    <w:p w14:paraId="12ABD474"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Kraujavimas iš nosies.</w:t>
      </w:r>
    </w:p>
    <w:p w14:paraId="650212FE"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Odos išbėrimas.</w:t>
      </w:r>
    </w:p>
    <w:p w14:paraId="1B9F8B7E"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Spengimas ar ūžimas ausyse.</w:t>
      </w:r>
    </w:p>
    <w:p w14:paraId="52B725DB"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Erekcijos nepakankamumas.</w:t>
      </w:r>
    </w:p>
    <w:p w14:paraId="57342E87"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 xml:space="preserve">Padidėjęs kepenų fermentų aktyvumas, kuris gal daryti įtaką kai kuriems medicininiams tyrimams. </w:t>
      </w:r>
    </w:p>
    <w:p w14:paraId="07E9E76F"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Insultas.</w:t>
      </w:r>
    </w:p>
    <w:p w14:paraId="33604080" w14:textId="77777777"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Krūtinės skausmas, infarktas.</w:t>
      </w:r>
    </w:p>
    <w:p w14:paraId="0E974AAA" w14:textId="77777777" w:rsidR="00914C5E" w:rsidRPr="00914C5E" w:rsidRDefault="00914C5E" w:rsidP="00914C5E">
      <w:pPr>
        <w:rPr>
          <w:kern w:val="1"/>
          <w:szCs w:val="22"/>
          <w:lang w:eastAsia="en-US"/>
        </w:rPr>
      </w:pPr>
    </w:p>
    <w:p w14:paraId="5D181F44" w14:textId="77777777" w:rsidR="00914C5E" w:rsidRPr="00914C5E" w:rsidRDefault="00914C5E" w:rsidP="00914C5E">
      <w:pPr>
        <w:rPr>
          <w:i/>
          <w:kern w:val="1"/>
          <w:szCs w:val="22"/>
          <w:lang w:eastAsia="en-US"/>
        </w:rPr>
      </w:pPr>
      <w:r w:rsidRPr="00914C5E">
        <w:rPr>
          <w:i/>
          <w:kern w:val="1"/>
          <w:szCs w:val="22"/>
          <w:lang w:eastAsia="en-US"/>
        </w:rPr>
        <w:t xml:space="preserve">Retas šalutinis poveikis (gali pasireikšti mažiau negu 1 iš 1000 žmonių): </w:t>
      </w:r>
    </w:p>
    <w:p w14:paraId="017466CC" w14:textId="77777777" w:rsidR="00914C5E" w:rsidRPr="00914C5E" w:rsidRDefault="00914C5E" w:rsidP="00914C5E">
      <w:pPr>
        <w:numPr>
          <w:ilvl w:val="0"/>
          <w:numId w:val="37"/>
        </w:numPr>
        <w:spacing w:line="259" w:lineRule="auto"/>
        <w:rPr>
          <w:kern w:val="1"/>
          <w:szCs w:val="22"/>
          <w:lang w:eastAsia="en-US"/>
        </w:rPr>
      </w:pPr>
      <w:r w:rsidRPr="00914C5E">
        <w:rPr>
          <w:kern w:val="1"/>
          <w:szCs w:val="22"/>
          <w:lang w:eastAsia="en-US"/>
        </w:rPr>
        <w:t>Padažnėjęs šlapinimasis.</w:t>
      </w:r>
    </w:p>
    <w:p w14:paraId="69985395" w14:textId="77777777" w:rsidR="00914C5E" w:rsidRPr="00914C5E" w:rsidRDefault="00914C5E" w:rsidP="00914C5E">
      <w:pPr>
        <w:numPr>
          <w:ilvl w:val="0"/>
          <w:numId w:val="37"/>
        </w:numPr>
        <w:spacing w:line="259" w:lineRule="auto"/>
        <w:rPr>
          <w:kern w:val="1"/>
          <w:szCs w:val="22"/>
          <w:lang w:eastAsia="en-US"/>
        </w:rPr>
      </w:pPr>
      <w:r w:rsidRPr="00914C5E">
        <w:rPr>
          <w:kern w:val="1"/>
          <w:szCs w:val="22"/>
          <w:lang w:eastAsia="en-US"/>
        </w:rPr>
        <w:t>Raumenų spazmai, raumenų silpnumas.</w:t>
      </w:r>
    </w:p>
    <w:p w14:paraId="13CB732B" w14:textId="77777777" w:rsidR="00914C5E" w:rsidRPr="00914C5E" w:rsidRDefault="00914C5E" w:rsidP="00914C5E">
      <w:pPr>
        <w:spacing w:line="259" w:lineRule="auto"/>
        <w:rPr>
          <w:kern w:val="1"/>
          <w:szCs w:val="22"/>
          <w:lang w:eastAsia="en-US"/>
        </w:rPr>
      </w:pPr>
    </w:p>
    <w:p w14:paraId="7F0DF71C" w14:textId="77777777" w:rsidR="00914C5E" w:rsidRPr="00914C5E" w:rsidRDefault="00914C5E" w:rsidP="00914C5E">
      <w:pPr>
        <w:spacing w:line="259" w:lineRule="auto"/>
        <w:rPr>
          <w:i/>
          <w:kern w:val="1"/>
          <w:szCs w:val="22"/>
          <w:lang w:eastAsia="en-US"/>
        </w:rPr>
      </w:pPr>
      <w:r w:rsidRPr="00914C5E">
        <w:rPr>
          <w:i/>
          <w:kern w:val="1"/>
          <w:szCs w:val="22"/>
          <w:lang w:eastAsia="en-US"/>
        </w:rPr>
        <w:t>Labai retas šalutinis poveikis (gali pasireikšti mažiau negu 1 iš 10000 žmonių):</w:t>
      </w:r>
    </w:p>
    <w:p w14:paraId="55CDD9BE"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Apalpimas ar galvos svaigimas dėl kraujospūdžio sumažėjimo keičiant kūno padėtį iš sėdimos ar gulimos į stovimą.</w:t>
      </w:r>
    </w:p>
    <w:p w14:paraId="55272F81"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Per mažas baltųjų kraujo ląstelių ar kraujo plokštelių skaičius, kuris gali sukelti kraujosruvas ar lengvai pasireiškiantį kraujavimą.</w:t>
      </w:r>
    </w:p>
    <w:p w14:paraId="5B564DC4"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Retas, neritmiškas širdies plakimas.</w:t>
      </w:r>
    </w:p>
    <w:p w14:paraId="18F2333E"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Sunkumas kvėpuoti.</w:t>
      </w:r>
    </w:p>
    <w:p w14:paraId="1EA49F9A"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Hepatitas (kepenų uždegimas) ar tulžies nutekėjimo sutrikimas, gelta.</w:t>
      </w:r>
    </w:p>
    <w:p w14:paraId="2C8B94C3"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Dilgėlinė, plaukų slinkimas, raudonos ar purpurinės odos dėmės, poodinės kraujosruvos.</w:t>
      </w:r>
    </w:p>
    <w:p w14:paraId="01D6D110"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Rankų ir pėdų nutirpimas ar peršėjimas.</w:t>
      </w:r>
    </w:p>
    <w:p w14:paraId="291F0C95"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Nuovargis, bendrasis negalavimas.</w:t>
      </w:r>
    </w:p>
    <w:p w14:paraId="27328BB2"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Apsunkintas alsavimas.</w:t>
      </w:r>
    </w:p>
    <w:p w14:paraId="5925F4CB"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Neryškus matymas.</w:t>
      </w:r>
    </w:p>
    <w:p w14:paraId="202CF461"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Karščio pylimas.</w:t>
      </w:r>
    </w:p>
    <w:p w14:paraId="77A7DE8A"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Šlapinimosi sutrikimas, varymas šlapintis naktį, padidėjęs išskiriamo šlapimo tūris.</w:t>
      </w:r>
    </w:p>
    <w:p w14:paraId="7E1141E6" w14:textId="77777777"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Diskomfortas ar krūtų padidėjimas vyrams.</w:t>
      </w:r>
    </w:p>
    <w:p w14:paraId="771A18CD" w14:textId="77777777" w:rsidR="00914C5E" w:rsidRPr="00914C5E" w:rsidRDefault="00914C5E" w:rsidP="00914C5E">
      <w:pPr>
        <w:numPr>
          <w:ilvl w:val="0"/>
          <w:numId w:val="38"/>
        </w:numPr>
        <w:tabs>
          <w:tab w:val="left" w:pos="567"/>
        </w:tabs>
        <w:spacing w:line="259" w:lineRule="auto"/>
        <w:ind w:left="567" w:hanging="567"/>
        <w:rPr>
          <w:kern w:val="1"/>
          <w:szCs w:val="22"/>
          <w:lang w:eastAsia="en-US"/>
        </w:rPr>
      </w:pPr>
      <w:r w:rsidRPr="00914C5E">
        <w:rPr>
          <w:kern w:val="1"/>
          <w:szCs w:val="22"/>
          <w:lang w:eastAsia="en-US"/>
        </w:rPr>
        <w:t>Ilgalaikis skausmingas varpos sustandėjimas (erekcija). Nedelsdami kreipkitės į gydytoją.</w:t>
      </w:r>
    </w:p>
    <w:p w14:paraId="3F36613D" w14:textId="77777777" w:rsidR="00914C5E" w:rsidRPr="00914C5E" w:rsidRDefault="00914C5E" w:rsidP="00914C5E">
      <w:pPr>
        <w:spacing w:line="259" w:lineRule="auto"/>
        <w:rPr>
          <w:kern w:val="1"/>
          <w:szCs w:val="22"/>
          <w:lang w:eastAsia="en-US"/>
        </w:rPr>
      </w:pPr>
    </w:p>
    <w:p w14:paraId="243D493D" w14:textId="77777777" w:rsidR="00914C5E" w:rsidRPr="00914C5E" w:rsidRDefault="00914C5E" w:rsidP="00914C5E">
      <w:pPr>
        <w:spacing w:line="259" w:lineRule="auto"/>
        <w:rPr>
          <w:i/>
          <w:kern w:val="1"/>
          <w:szCs w:val="22"/>
          <w:lang w:eastAsia="en-US"/>
        </w:rPr>
      </w:pPr>
      <w:r w:rsidRPr="00914C5E">
        <w:rPr>
          <w:i/>
          <w:kern w:val="1"/>
          <w:szCs w:val="22"/>
          <w:lang w:eastAsia="en-US"/>
        </w:rPr>
        <w:t>Nežinomo dažnio šalutinis poveikis (dažnis negali būti apskaičiuotas pagal turimus duomenis)</w:t>
      </w:r>
    </w:p>
    <w:p w14:paraId="5E2F6819" w14:textId="77777777" w:rsidR="00914C5E" w:rsidRPr="00914C5E" w:rsidRDefault="00914C5E" w:rsidP="00914C5E">
      <w:pPr>
        <w:numPr>
          <w:ilvl w:val="0"/>
          <w:numId w:val="39"/>
        </w:numPr>
        <w:spacing w:line="259" w:lineRule="auto"/>
        <w:ind w:left="567" w:hanging="567"/>
        <w:rPr>
          <w:kern w:val="1"/>
          <w:szCs w:val="22"/>
          <w:lang w:eastAsia="en-US"/>
        </w:rPr>
      </w:pPr>
      <w:r w:rsidRPr="00914C5E">
        <w:rPr>
          <w:kern w:val="1"/>
          <w:szCs w:val="22"/>
          <w:lang w:eastAsia="en-US"/>
        </w:rPr>
        <w:t xml:space="preserve">Maža sėklos ejakuliacija arba jos nebuvimas orgazmo metu. </w:t>
      </w:r>
    </w:p>
    <w:p w14:paraId="5BB97719" w14:textId="77777777" w:rsidR="00914C5E" w:rsidRPr="00914C5E" w:rsidRDefault="00914C5E" w:rsidP="00914C5E">
      <w:pPr>
        <w:numPr>
          <w:ilvl w:val="0"/>
          <w:numId w:val="39"/>
        </w:numPr>
        <w:spacing w:line="259" w:lineRule="auto"/>
        <w:ind w:left="567" w:hanging="567"/>
        <w:rPr>
          <w:kern w:val="1"/>
          <w:szCs w:val="22"/>
          <w:lang w:eastAsia="en-US"/>
        </w:rPr>
      </w:pPr>
      <w:r w:rsidRPr="00914C5E">
        <w:rPr>
          <w:kern w:val="1"/>
          <w:szCs w:val="22"/>
          <w:lang w:eastAsia="en-US"/>
        </w:rPr>
        <w:lastRenderedPageBreak/>
        <w:t>Akių problemų galimybė kataraktos (akies lęšiuko padrumstėjimo) operacijos metu (žr. 2 skyriaus poskyrį „Įspėjimai ir atsargumo priemonės“).</w:t>
      </w:r>
    </w:p>
    <w:p w14:paraId="751AE91F" w14:textId="77777777" w:rsidR="00914C5E" w:rsidRPr="00914C5E" w:rsidRDefault="00914C5E" w:rsidP="00914C5E">
      <w:pPr>
        <w:spacing w:line="259" w:lineRule="auto"/>
        <w:rPr>
          <w:kern w:val="1"/>
          <w:szCs w:val="22"/>
          <w:lang w:eastAsia="en-US"/>
        </w:rPr>
      </w:pPr>
    </w:p>
    <w:p w14:paraId="246E51CF" w14:textId="77777777" w:rsidR="00914C5E" w:rsidRPr="00914C5E" w:rsidRDefault="00914C5E" w:rsidP="00914C5E">
      <w:pPr>
        <w:tabs>
          <w:tab w:val="left" w:pos="567"/>
        </w:tabs>
        <w:rPr>
          <w:b/>
          <w:snapToGrid w:val="0"/>
          <w:szCs w:val="24"/>
          <w:lang w:eastAsia="en-US"/>
        </w:rPr>
      </w:pPr>
      <w:r w:rsidRPr="00914C5E">
        <w:rPr>
          <w:b/>
          <w:noProof/>
          <w:snapToGrid w:val="0"/>
          <w:szCs w:val="24"/>
          <w:lang w:eastAsia="en-US"/>
        </w:rPr>
        <w:t>Pranešimas apie šalutinį poveikį</w:t>
      </w:r>
    </w:p>
    <w:p w14:paraId="37453C4E" w14:textId="77777777" w:rsidR="00914C5E" w:rsidRPr="00914C5E" w:rsidRDefault="00914C5E" w:rsidP="00914C5E">
      <w:pPr>
        <w:tabs>
          <w:tab w:val="left" w:pos="567"/>
        </w:tabs>
        <w:spacing w:line="260" w:lineRule="exact"/>
        <w:ind w:right="-449"/>
        <w:rPr>
          <w:noProof/>
          <w:snapToGrid w:val="0"/>
          <w:szCs w:val="24"/>
          <w:lang w:eastAsia="en-US"/>
        </w:rPr>
      </w:pPr>
      <w:r w:rsidRPr="00914C5E">
        <w:rPr>
          <w:snapToGrid w:val="0"/>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14C5E">
        <w:rPr>
          <w:snapToGrid w:val="0"/>
          <w:lang w:eastAsia="zh-CN"/>
        </w:rPr>
        <w:t>elefonu 8 800 73568</w:t>
      </w:r>
      <w:r w:rsidRPr="00914C5E">
        <w:rPr>
          <w:snapToGrid w:val="0"/>
          <w:lang w:eastAsia="en-US"/>
        </w:rPr>
        <w:t xml:space="preserve"> arba užpildyti interneto svetainėje </w:t>
      </w:r>
      <w:hyperlink r:id="rId7" w:history="1">
        <w:r w:rsidRPr="00914C5E">
          <w:rPr>
            <w:rFonts w:eastAsia="SimSun"/>
            <w:snapToGrid w:val="0"/>
            <w:color w:val="0000FF"/>
            <w:u w:val="single"/>
            <w:lang w:eastAsia="en-US"/>
          </w:rPr>
          <w:t>www.vvkt.lt</w:t>
        </w:r>
      </w:hyperlink>
      <w:r w:rsidRPr="00914C5E">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914C5E">
        <w:rPr>
          <w:snapToGrid w:val="0"/>
          <w:lang w:eastAsia="zh-CN"/>
        </w:rPr>
        <w:t xml:space="preserve">nemokamu </w:t>
      </w:r>
      <w:r w:rsidRPr="00914C5E">
        <w:rPr>
          <w:snapToGrid w:val="0"/>
          <w:lang w:eastAsia="en-US"/>
        </w:rPr>
        <w:t>fakso numeriu 8 800 20131</w:t>
      </w:r>
      <w:r w:rsidRPr="00914C5E">
        <w:rPr>
          <w:snapToGrid w:val="0"/>
          <w:lang w:eastAsia="zh-CN"/>
        </w:rPr>
        <w:t xml:space="preserve">, </w:t>
      </w:r>
      <w:r w:rsidRPr="00914C5E">
        <w:rPr>
          <w:snapToGrid w:val="0"/>
          <w:lang w:eastAsia="en-US"/>
        </w:rPr>
        <w:t xml:space="preserve">el. paštu </w:t>
      </w:r>
      <w:hyperlink r:id="rId8" w:history="1">
        <w:r w:rsidRPr="00914C5E">
          <w:rPr>
            <w:rFonts w:eastAsia="SimSun"/>
            <w:snapToGrid w:val="0"/>
            <w:color w:val="0000FF"/>
            <w:u w:val="single"/>
            <w:lang w:eastAsia="en-US"/>
          </w:rPr>
          <w:t>NepageidaujamaR@vvkt.lt</w:t>
        </w:r>
      </w:hyperlink>
      <w:r w:rsidRPr="00914C5E">
        <w:rPr>
          <w:snapToGrid w:val="0"/>
          <w:lang w:eastAsia="en-US"/>
        </w:rPr>
        <w:t xml:space="preserve">, taip pat per Valstybinės vaistų kontrolės tarnybos prie Lietuvos Respublikos sveikatos apsaugos ministerijos interneto svetainę (adresu </w:t>
      </w:r>
      <w:hyperlink r:id="rId9" w:history="1">
        <w:r w:rsidRPr="00914C5E">
          <w:rPr>
            <w:rFonts w:eastAsia="SimSun"/>
            <w:snapToGrid w:val="0"/>
            <w:color w:val="0000FF"/>
            <w:u w:val="single"/>
            <w:lang w:eastAsia="en-US"/>
          </w:rPr>
          <w:t>http://www.vvkt.lt</w:t>
        </w:r>
      </w:hyperlink>
      <w:r w:rsidRPr="00914C5E">
        <w:rPr>
          <w:snapToGrid w:val="0"/>
          <w:lang w:eastAsia="en-US"/>
        </w:rPr>
        <w:t>). Pranešdami apie šalutinį poveikį galite mums padėti gauti daugiau informacijos apie šio vaisto saugumą.</w:t>
      </w:r>
    </w:p>
    <w:p w14:paraId="76274876" w14:textId="77777777" w:rsidR="00914C5E" w:rsidRPr="00914C5E" w:rsidRDefault="00914C5E" w:rsidP="00914C5E">
      <w:pPr>
        <w:widowControl w:val="0"/>
        <w:tabs>
          <w:tab w:val="left" w:pos="567"/>
        </w:tabs>
        <w:suppressAutoHyphens/>
        <w:rPr>
          <w:rFonts w:eastAsia="Lucida Sans Unicode" w:cs="Tahoma"/>
          <w:szCs w:val="22"/>
        </w:rPr>
      </w:pPr>
    </w:p>
    <w:p w14:paraId="5C13C5AF" w14:textId="77777777" w:rsidR="00914C5E" w:rsidRPr="00914C5E" w:rsidRDefault="00914C5E" w:rsidP="00914C5E">
      <w:pPr>
        <w:widowControl w:val="0"/>
        <w:tabs>
          <w:tab w:val="left" w:pos="567"/>
        </w:tabs>
        <w:suppressAutoHyphens/>
        <w:rPr>
          <w:rFonts w:eastAsia="Lucida Sans Unicode" w:cs="Tahoma"/>
          <w:szCs w:val="22"/>
        </w:rPr>
      </w:pPr>
    </w:p>
    <w:p w14:paraId="7D93BD49"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5.</w:t>
      </w:r>
      <w:r w:rsidRPr="00914C5E">
        <w:rPr>
          <w:rFonts w:eastAsia="Lucida Sans Unicode"/>
          <w:b/>
          <w:szCs w:val="22"/>
        </w:rPr>
        <w:tab/>
        <w:t>Kaip laikyti MAGUROL</w:t>
      </w:r>
    </w:p>
    <w:p w14:paraId="27D19D3F" w14:textId="77777777" w:rsidR="00914C5E" w:rsidRPr="00914C5E" w:rsidRDefault="00914C5E" w:rsidP="00914C5E">
      <w:pPr>
        <w:widowControl w:val="0"/>
        <w:tabs>
          <w:tab w:val="left" w:pos="567"/>
        </w:tabs>
        <w:suppressAutoHyphens/>
        <w:rPr>
          <w:rFonts w:eastAsia="Lucida Sans Unicode" w:cs="Tahoma"/>
          <w:szCs w:val="22"/>
        </w:rPr>
      </w:pPr>
    </w:p>
    <w:p w14:paraId="2F8A39F4"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Šį vaistą laikykite vaikams nepastebimoje ir nepasiekiamoje vietoje.</w:t>
      </w:r>
    </w:p>
    <w:p w14:paraId="64DE04BA" w14:textId="77777777" w:rsidR="00914C5E" w:rsidRPr="00914C5E" w:rsidRDefault="00914C5E" w:rsidP="00914C5E">
      <w:pPr>
        <w:widowControl w:val="0"/>
        <w:tabs>
          <w:tab w:val="left" w:pos="567"/>
        </w:tabs>
        <w:suppressAutoHyphens/>
        <w:rPr>
          <w:rFonts w:eastAsia="Lucida Sans Unicode"/>
          <w:szCs w:val="22"/>
        </w:rPr>
      </w:pPr>
    </w:p>
    <w:p w14:paraId="34685187"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Laikyti ne aukštesnėje kaip 25 ˚C temperatūroje.</w:t>
      </w:r>
    </w:p>
    <w:p w14:paraId="210C687C"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Lizdines plokšteles laikyti išorinėje dėžutėje, kad preparatas būtų apsaugotas nuo drėgmės ir šviesos.</w:t>
      </w:r>
    </w:p>
    <w:p w14:paraId="7411189D" w14:textId="77777777" w:rsidR="00914C5E" w:rsidRPr="00914C5E" w:rsidRDefault="00914C5E" w:rsidP="00914C5E">
      <w:pPr>
        <w:widowControl w:val="0"/>
        <w:tabs>
          <w:tab w:val="left" w:pos="567"/>
        </w:tabs>
        <w:suppressAutoHyphens/>
        <w:rPr>
          <w:rFonts w:eastAsia="Lucida Sans Unicode"/>
          <w:szCs w:val="22"/>
        </w:rPr>
      </w:pPr>
    </w:p>
    <w:p w14:paraId="4EEA2862"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Ant lizdinės plokštelės po „EXP“ ir dėžutės po „Tinka iki“ nurodytam tinkamumo laikui pasibaigus, MAGUROL vartoti negalima. Vaistas tinkamas vartoti iki paskutinės nurodyto mėnesio dienos.</w:t>
      </w:r>
    </w:p>
    <w:p w14:paraId="081C206E" w14:textId="77777777" w:rsidR="00914C5E" w:rsidRPr="00914C5E" w:rsidRDefault="00914C5E" w:rsidP="00914C5E">
      <w:pPr>
        <w:widowControl w:val="0"/>
        <w:tabs>
          <w:tab w:val="left" w:pos="567"/>
        </w:tabs>
        <w:suppressAutoHyphens/>
        <w:rPr>
          <w:rFonts w:eastAsia="Lucida Sans Unicode"/>
          <w:szCs w:val="22"/>
        </w:rPr>
      </w:pPr>
    </w:p>
    <w:p w14:paraId="3A14D3DC"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Vaistų negalima išmesti į kanalizaciją arba išmesti su buitinėmis atliekomis. Kaip išmesti nereikalingus vaistus, klauskite vaistininko. Šios priemonės padės apsaugoti aplinką.</w:t>
      </w:r>
    </w:p>
    <w:p w14:paraId="4C1065BB" w14:textId="77777777" w:rsidR="00914C5E" w:rsidRPr="00914C5E" w:rsidRDefault="00914C5E" w:rsidP="00914C5E">
      <w:pPr>
        <w:widowControl w:val="0"/>
        <w:tabs>
          <w:tab w:val="left" w:pos="567"/>
        </w:tabs>
        <w:suppressAutoHyphens/>
        <w:rPr>
          <w:rFonts w:eastAsia="Lucida Sans Unicode" w:cs="Tahoma"/>
          <w:szCs w:val="22"/>
        </w:rPr>
      </w:pPr>
    </w:p>
    <w:p w14:paraId="2C1B835D" w14:textId="77777777" w:rsidR="00914C5E" w:rsidRPr="00914C5E" w:rsidRDefault="00914C5E" w:rsidP="00914C5E">
      <w:pPr>
        <w:widowControl w:val="0"/>
        <w:tabs>
          <w:tab w:val="left" w:pos="567"/>
        </w:tabs>
        <w:suppressAutoHyphens/>
        <w:rPr>
          <w:rFonts w:eastAsia="Lucida Sans Unicode" w:cs="Tahoma"/>
          <w:szCs w:val="22"/>
        </w:rPr>
      </w:pPr>
    </w:p>
    <w:p w14:paraId="368B44C0" w14:textId="77777777"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6.</w:t>
      </w:r>
      <w:r w:rsidRPr="00914C5E">
        <w:rPr>
          <w:rFonts w:eastAsia="Lucida Sans Unicode"/>
          <w:b/>
          <w:szCs w:val="22"/>
        </w:rPr>
        <w:tab/>
        <w:t>Pakuotės turinys ir kita informacija</w:t>
      </w:r>
    </w:p>
    <w:p w14:paraId="17D95BE9" w14:textId="77777777" w:rsidR="00914C5E" w:rsidRPr="00914C5E" w:rsidRDefault="00914C5E" w:rsidP="00914C5E">
      <w:pPr>
        <w:widowControl w:val="0"/>
        <w:tabs>
          <w:tab w:val="left" w:pos="567"/>
        </w:tabs>
        <w:suppressAutoHyphens/>
        <w:rPr>
          <w:rFonts w:eastAsia="Lucida Sans Unicode" w:cs="Tahoma"/>
          <w:szCs w:val="22"/>
        </w:rPr>
      </w:pPr>
    </w:p>
    <w:p w14:paraId="08A7AB2D" w14:textId="77777777" w:rsidR="00914C5E" w:rsidRPr="00914C5E" w:rsidRDefault="00914C5E" w:rsidP="00914C5E">
      <w:pPr>
        <w:widowControl w:val="0"/>
        <w:tabs>
          <w:tab w:val="left" w:pos="567"/>
        </w:tabs>
        <w:suppressAutoHyphens/>
        <w:spacing w:line="220" w:lineRule="exact"/>
        <w:rPr>
          <w:rFonts w:eastAsia="Lucida Sans Unicode"/>
          <w:b/>
          <w:bCs/>
          <w:szCs w:val="22"/>
        </w:rPr>
      </w:pPr>
      <w:r w:rsidRPr="00914C5E">
        <w:rPr>
          <w:rFonts w:eastAsia="Lucida Sans Unicode"/>
          <w:b/>
          <w:bCs/>
          <w:szCs w:val="22"/>
        </w:rPr>
        <w:t>MAGUROL sudėtis</w:t>
      </w:r>
    </w:p>
    <w:p w14:paraId="235E934C" w14:textId="77777777" w:rsidR="00914C5E" w:rsidRPr="00914C5E" w:rsidRDefault="00914C5E" w:rsidP="00914C5E">
      <w:pPr>
        <w:widowControl w:val="0"/>
        <w:tabs>
          <w:tab w:val="left" w:pos="0"/>
        </w:tabs>
        <w:suppressAutoHyphens/>
        <w:ind w:left="567" w:hanging="567"/>
        <w:rPr>
          <w:rFonts w:eastAsia="Lucida Sans Unicode"/>
          <w:szCs w:val="22"/>
        </w:rPr>
      </w:pPr>
      <w:r w:rsidRPr="00914C5E">
        <w:rPr>
          <w:rFonts w:eastAsia="Lucida Sans Unicode"/>
          <w:szCs w:val="22"/>
        </w:rPr>
        <w:t>-</w:t>
      </w:r>
      <w:r w:rsidRPr="00914C5E">
        <w:rPr>
          <w:rFonts w:eastAsia="Lucida Sans Unicode"/>
          <w:szCs w:val="22"/>
        </w:rPr>
        <w:tab/>
        <w:t>Veiklioji medžiaga yra doksazosinas (doksazosino mesilato pavidalu). Jo vienoje tabletėje yra 2 mg ar 4 mg.</w:t>
      </w:r>
    </w:p>
    <w:p w14:paraId="7E459C0E" w14:textId="77777777" w:rsidR="00914C5E" w:rsidRPr="00914C5E" w:rsidRDefault="00914C5E" w:rsidP="00914C5E">
      <w:pPr>
        <w:widowControl w:val="0"/>
        <w:tabs>
          <w:tab w:val="left" w:pos="567"/>
        </w:tabs>
        <w:suppressAutoHyphens/>
        <w:ind w:left="567" w:hanging="567"/>
        <w:rPr>
          <w:rFonts w:eastAsia="Lucida Sans Unicode"/>
          <w:szCs w:val="22"/>
        </w:rPr>
      </w:pPr>
      <w:r w:rsidRPr="00914C5E">
        <w:rPr>
          <w:rFonts w:eastAsia="Lucida Sans Unicode"/>
          <w:szCs w:val="22"/>
        </w:rPr>
        <w:t>-</w:t>
      </w:r>
      <w:r w:rsidRPr="00914C5E">
        <w:rPr>
          <w:rFonts w:eastAsia="Lucida Sans Unicode"/>
          <w:szCs w:val="22"/>
        </w:rPr>
        <w:tab/>
        <w:t>Pagalbinės medžiagos yra: laktozės monohidratas, mikrokristalinė celiuliozė, karboksimetilkrakmolo A natrio druska, magnio stearatas, natrio laurilsulfatas.</w:t>
      </w:r>
    </w:p>
    <w:p w14:paraId="4F80AFEF" w14:textId="77777777" w:rsidR="00914C5E" w:rsidRPr="00914C5E" w:rsidRDefault="00914C5E" w:rsidP="00914C5E">
      <w:pPr>
        <w:widowControl w:val="0"/>
        <w:tabs>
          <w:tab w:val="left" w:pos="567"/>
        </w:tabs>
        <w:suppressAutoHyphens/>
        <w:rPr>
          <w:rFonts w:eastAsia="Lucida Sans Unicode"/>
          <w:szCs w:val="22"/>
        </w:rPr>
      </w:pPr>
    </w:p>
    <w:p w14:paraId="16EA3E91" w14:textId="77777777" w:rsidR="00914C5E" w:rsidRPr="00914C5E" w:rsidRDefault="00914C5E" w:rsidP="00914C5E">
      <w:pPr>
        <w:widowControl w:val="0"/>
        <w:tabs>
          <w:tab w:val="left" w:pos="567"/>
        </w:tabs>
        <w:suppressAutoHyphens/>
        <w:spacing w:line="220" w:lineRule="exact"/>
        <w:rPr>
          <w:rFonts w:eastAsia="Lucida Sans Unicode"/>
          <w:b/>
          <w:bCs/>
          <w:szCs w:val="22"/>
        </w:rPr>
      </w:pPr>
      <w:r w:rsidRPr="00914C5E">
        <w:rPr>
          <w:rFonts w:eastAsia="Lucida Sans Unicode"/>
          <w:b/>
          <w:bCs/>
          <w:szCs w:val="22"/>
        </w:rPr>
        <w:t>MAGUROL išvaizda ir kiekis pakuotėje</w:t>
      </w:r>
    </w:p>
    <w:p w14:paraId="336EF2E1" w14:textId="77777777" w:rsidR="00914C5E" w:rsidRPr="00914C5E" w:rsidRDefault="00914C5E" w:rsidP="00914C5E">
      <w:pPr>
        <w:widowControl w:val="0"/>
        <w:tabs>
          <w:tab w:val="left" w:pos="567"/>
        </w:tabs>
        <w:suppressAutoHyphens/>
        <w:spacing w:line="220" w:lineRule="exact"/>
        <w:rPr>
          <w:rFonts w:eastAsia="Lucida Sans Unicode"/>
          <w:b/>
          <w:bCs/>
          <w:szCs w:val="22"/>
        </w:rPr>
      </w:pPr>
    </w:p>
    <w:p w14:paraId="4268700A" w14:textId="77777777"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MAGUROL 2 mg tabletės yra baltos arba beveik baltos, apvalios, plokščios, su vagele, 7,0 mm skersmens.</w:t>
      </w:r>
    </w:p>
    <w:p w14:paraId="3B9F025B"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lang w:eastAsia="ar-SA"/>
        </w:rPr>
        <w:t>MAGUROL 4 mg tabletės yra baltos arba beveik baltos, apvalios, plokščios, su vagele, 8,5 mm skersmens.</w:t>
      </w:r>
    </w:p>
    <w:p w14:paraId="5E2A24EA" w14:textId="77777777" w:rsidR="00914C5E" w:rsidRPr="00914C5E" w:rsidRDefault="00914C5E" w:rsidP="00914C5E">
      <w:pPr>
        <w:widowControl w:val="0"/>
        <w:tabs>
          <w:tab w:val="left" w:pos="567"/>
        </w:tabs>
        <w:suppressAutoHyphens/>
        <w:rPr>
          <w:szCs w:val="22"/>
          <w:lang w:eastAsia="ar-SA"/>
        </w:rPr>
      </w:pPr>
    </w:p>
    <w:p w14:paraId="11D70645" w14:textId="77777777" w:rsidR="00914C5E" w:rsidRPr="00914C5E" w:rsidRDefault="00914C5E" w:rsidP="00914C5E">
      <w:pPr>
        <w:widowControl w:val="0"/>
        <w:tabs>
          <w:tab w:val="left" w:pos="567"/>
        </w:tabs>
        <w:suppressAutoHyphens/>
        <w:rPr>
          <w:szCs w:val="22"/>
          <w:lang w:eastAsia="ar-SA"/>
        </w:rPr>
      </w:pPr>
      <w:r w:rsidRPr="00914C5E">
        <w:rPr>
          <w:szCs w:val="22"/>
          <w:lang w:eastAsia="ar-SA"/>
        </w:rPr>
        <w:t xml:space="preserve">Kartono dėžutėje yra </w:t>
      </w:r>
      <w:r w:rsidRPr="00914C5E">
        <w:rPr>
          <w:rFonts w:eastAsia="Lucida Sans Unicode"/>
          <w:szCs w:val="22"/>
          <w:lang w:eastAsia="ar-SA"/>
        </w:rPr>
        <w:t>20 tablečių (2 lizdinės plokštelės po 10 tablečių) arba 30 tablečių (</w:t>
      </w:r>
      <w:r w:rsidRPr="00914C5E">
        <w:rPr>
          <w:szCs w:val="22"/>
          <w:lang w:eastAsia="ar-SA"/>
        </w:rPr>
        <w:t>3 lizdinės plokštelės po 10 tablečių).</w:t>
      </w:r>
    </w:p>
    <w:p w14:paraId="01182FB4" w14:textId="77777777" w:rsidR="00914C5E" w:rsidRPr="00914C5E" w:rsidRDefault="00914C5E" w:rsidP="00914C5E">
      <w:pPr>
        <w:widowControl w:val="0"/>
        <w:tabs>
          <w:tab w:val="left" w:pos="567"/>
        </w:tabs>
        <w:suppressAutoHyphens/>
        <w:spacing w:line="220" w:lineRule="exact"/>
        <w:rPr>
          <w:rFonts w:eastAsia="Lucida Sans Unicode"/>
          <w:b/>
          <w:bCs/>
          <w:szCs w:val="22"/>
        </w:rPr>
      </w:pPr>
    </w:p>
    <w:p w14:paraId="17EACD6E" w14:textId="77777777" w:rsidR="00914C5E" w:rsidRPr="00914C5E" w:rsidRDefault="00914C5E" w:rsidP="00914C5E">
      <w:pPr>
        <w:widowControl w:val="0"/>
        <w:tabs>
          <w:tab w:val="left" w:pos="567"/>
        </w:tabs>
        <w:suppressAutoHyphens/>
        <w:spacing w:line="220" w:lineRule="exact"/>
        <w:rPr>
          <w:rFonts w:eastAsia="Lucida Sans Unicode"/>
          <w:b/>
          <w:bCs/>
          <w:szCs w:val="22"/>
        </w:rPr>
      </w:pPr>
      <w:r w:rsidRPr="00914C5E">
        <w:rPr>
          <w:rFonts w:eastAsia="Lucida Sans Unicode"/>
          <w:b/>
          <w:bCs/>
          <w:szCs w:val="22"/>
        </w:rPr>
        <w:t>Registruotojas ir gamintojas</w:t>
      </w:r>
    </w:p>
    <w:p w14:paraId="25D7C1EA" w14:textId="77777777" w:rsidR="00914C5E" w:rsidRPr="00914C5E" w:rsidRDefault="00914C5E" w:rsidP="00914C5E">
      <w:pPr>
        <w:widowControl w:val="0"/>
        <w:tabs>
          <w:tab w:val="left" w:pos="567"/>
        </w:tabs>
        <w:suppressAutoHyphens/>
        <w:rPr>
          <w:rFonts w:eastAsia="Lucida Sans Unicode"/>
          <w:szCs w:val="22"/>
        </w:rPr>
      </w:pPr>
    </w:p>
    <w:p w14:paraId="613701E3" w14:textId="77777777" w:rsidR="00914C5E" w:rsidRPr="00914C5E" w:rsidRDefault="00914C5E" w:rsidP="00914C5E">
      <w:pPr>
        <w:widowControl w:val="0"/>
        <w:tabs>
          <w:tab w:val="left" w:pos="567"/>
        </w:tabs>
        <w:suppressAutoHyphens/>
        <w:rPr>
          <w:szCs w:val="22"/>
          <w:lang w:eastAsia="ar-SA"/>
        </w:rPr>
      </w:pPr>
      <w:r w:rsidRPr="00914C5E">
        <w:rPr>
          <w:szCs w:val="22"/>
          <w:lang w:eastAsia="ar-SA"/>
        </w:rPr>
        <w:t>Medochemie Ltd.</w:t>
      </w:r>
    </w:p>
    <w:p w14:paraId="16505BCA" w14:textId="77777777" w:rsidR="00914C5E" w:rsidRPr="00914C5E" w:rsidRDefault="00914C5E" w:rsidP="00914C5E">
      <w:pPr>
        <w:widowControl w:val="0"/>
        <w:tabs>
          <w:tab w:val="left" w:pos="567"/>
        </w:tabs>
        <w:suppressAutoHyphens/>
        <w:rPr>
          <w:szCs w:val="22"/>
          <w:lang w:eastAsia="ar-SA"/>
        </w:rPr>
      </w:pPr>
      <w:r w:rsidRPr="00914C5E">
        <w:rPr>
          <w:szCs w:val="22"/>
          <w:lang w:eastAsia="ar-SA"/>
        </w:rPr>
        <w:t>P.O. Box 51409</w:t>
      </w:r>
    </w:p>
    <w:p w14:paraId="23DE08FC" w14:textId="77777777" w:rsidR="00914C5E" w:rsidRPr="00914C5E" w:rsidRDefault="00914C5E" w:rsidP="00914C5E">
      <w:pPr>
        <w:widowControl w:val="0"/>
        <w:tabs>
          <w:tab w:val="left" w:pos="567"/>
        </w:tabs>
        <w:suppressAutoHyphens/>
        <w:rPr>
          <w:szCs w:val="22"/>
          <w:lang w:eastAsia="ar-SA"/>
        </w:rPr>
      </w:pPr>
      <w:r w:rsidRPr="00914C5E">
        <w:rPr>
          <w:szCs w:val="22"/>
          <w:lang w:eastAsia="ar-SA"/>
        </w:rPr>
        <w:t>Limassol, CY-3505</w:t>
      </w:r>
    </w:p>
    <w:p w14:paraId="180B72A8" w14:textId="77777777" w:rsidR="00914C5E" w:rsidRPr="00914C5E" w:rsidRDefault="00914C5E" w:rsidP="00914C5E">
      <w:pPr>
        <w:widowControl w:val="0"/>
        <w:tabs>
          <w:tab w:val="left" w:pos="567"/>
        </w:tabs>
        <w:suppressAutoHyphens/>
        <w:rPr>
          <w:szCs w:val="22"/>
          <w:lang w:eastAsia="ar-SA"/>
        </w:rPr>
      </w:pPr>
      <w:r w:rsidRPr="00914C5E">
        <w:rPr>
          <w:szCs w:val="22"/>
          <w:lang w:eastAsia="ar-SA"/>
        </w:rPr>
        <w:t>Kipras</w:t>
      </w:r>
    </w:p>
    <w:p w14:paraId="0A3A58F9" w14:textId="77777777" w:rsidR="00914C5E" w:rsidRPr="00914C5E" w:rsidRDefault="00914C5E" w:rsidP="00914C5E">
      <w:pPr>
        <w:widowControl w:val="0"/>
        <w:tabs>
          <w:tab w:val="left" w:pos="567"/>
        </w:tabs>
        <w:suppressAutoHyphens/>
        <w:rPr>
          <w:rFonts w:eastAsia="Lucida Sans Unicode"/>
          <w:szCs w:val="22"/>
        </w:rPr>
      </w:pPr>
    </w:p>
    <w:p w14:paraId="7B73F5EF"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Jeigu apie šį vaistą norite sužinoti daugiau, kreipkitės į vietinį registruotojo atstovą.</w:t>
      </w:r>
    </w:p>
    <w:tbl>
      <w:tblPr>
        <w:tblW w:w="0" w:type="auto"/>
        <w:tblInd w:w="-34" w:type="dxa"/>
        <w:tblLayout w:type="fixed"/>
        <w:tblLook w:val="0000" w:firstRow="0" w:lastRow="0" w:firstColumn="0" w:lastColumn="0" w:noHBand="0" w:noVBand="0"/>
      </w:tblPr>
      <w:tblGrid>
        <w:gridCol w:w="4678"/>
      </w:tblGrid>
      <w:tr w:rsidR="00914C5E" w:rsidRPr="00914C5E" w14:paraId="64C974F7" w14:textId="77777777" w:rsidTr="003D405D">
        <w:tc>
          <w:tcPr>
            <w:tcW w:w="4678" w:type="dxa"/>
          </w:tcPr>
          <w:p w14:paraId="2AAEDBD8" w14:textId="77777777" w:rsidR="00914C5E" w:rsidRPr="00914C5E" w:rsidRDefault="00914C5E" w:rsidP="003D405D">
            <w:pPr>
              <w:widowControl w:val="0"/>
              <w:tabs>
                <w:tab w:val="left" w:pos="567"/>
              </w:tabs>
              <w:suppressAutoHyphens/>
              <w:snapToGrid w:val="0"/>
              <w:rPr>
                <w:rFonts w:eastAsia="Lucida Sans Unicode"/>
                <w:szCs w:val="22"/>
              </w:rPr>
            </w:pPr>
          </w:p>
          <w:p w14:paraId="1134B76D" w14:textId="77777777" w:rsidR="00914C5E" w:rsidRPr="00914C5E" w:rsidRDefault="00914C5E" w:rsidP="003D405D">
            <w:pPr>
              <w:widowControl w:val="0"/>
              <w:tabs>
                <w:tab w:val="left" w:pos="567"/>
              </w:tabs>
              <w:suppressAutoHyphens/>
              <w:snapToGrid w:val="0"/>
              <w:rPr>
                <w:rFonts w:eastAsia="Lucida Sans Unicode"/>
                <w:szCs w:val="22"/>
              </w:rPr>
            </w:pPr>
            <w:r w:rsidRPr="00914C5E">
              <w:rPr>
                <w:rFonts w:eastAsia="Lucida Sans Unicode"/>
                <w:szCs w:val="22"/>
              </w:rPr>
              <w:t>Medochemie Ltd atstovybė</w:t>
            </w:r>
          </w:p>
          <w:p w14:paraId="2E6D8ECA" w14:textId="77777777" w:rsidR="00914C5E" w:rsidRPr="00914C5E" w:rsidRDefault="00914C5E" w:rsidP="003D405D">
            <w:pPr>
              <w:widowControl w:val="0"/>
              <w:tabs>
                <w:tab w:val="left" w:pos="567"/>
              </w:tabs>
              <w:suppressAutoHyphens/>
              <w:snapToGrid w:val="0"/>
              <w:rPr>
                <w:rFonts w:eastAsia="Lucida Sans Unicode"/>
                <w:szCs w:val="22"/>
              </w:rPr>
            </w:pPr>
            <w:r w:rsidRPr="00914C5E">
              <w:rPr>
                <w:rFonts w:eastAsia="Lucida Sans Unicode"/>
                <w:szCs w:val="22"/>
              </w:rPr>
              <w:lastRenderedPageBreak/>
              <w:t>Gintaro g. 9-36,</w:t>
            </w:r>
          </w:p>
          <w:p w14:paraId="3C0BAC15" w14:textId="77777777" w:rsidR="00914C5E" w:rsidRPr="00914C5E" w:rsidRDefault="00914C5E" w:rsidP="003D405D">
            <w:pPr>
              <w:widowControl w:val="0"/>
              <w:tabs>
                <w:tab w:val="left" w:pos="567"/>
              </w:tabs>
              <w:suppressAutoHyphens/>
              <w:snapToGrid w:val="0"/>
              <w:rPr>
                <w:rFonts w:eastAsia="Lucida Sans Unicode"/>
                <w:szCs w:val="22"/>
              </w:rPr>
            </w:pPr>
            <w:r w:rsidRPr="00914C5E">
              <w:rPr>
                <w:rFonts w:eastAsia="Lucida Sans Unicode"/>
                <w:szCs w:val="22"/>
              </w:rPr>
              <w:t>LT-47198 Kaunas</w:t>
            </w:r>
          </w:p>
          <w:p w14:paraId="26D56D29" w14:textId="77777777" w:rsidR="00914C5E" w:rsidRPr="00914C5E" w:rsidRDefault="00914C5E" w:rsidP="003D405D">
            <w:pPr>
              <w:widowControl w:val="0"/>
              <w:tabs>
                <w:tab w:val="left" w:pos="-720"/>
                <w:tab w:val="left" w:pos="567"/>
              </w:tabs>
              <w:suppressAutoHyphens/>
              <w:rPr>
                <w:rFonts w:eastAsia="Lucida Sans Unicode"/>
                <w:szCs w:val="22"/>
                <w:highlight w:val="yellow"/>
              </w:rPr>
            </w:pPr>
            <w:r w:rsidRPr="00914C5E">
              <w:rPr>
                <w:rFonts w:eastAsia="Lucida Sans Unicode"/>
                <w:szCs w:val="22"/>
              </w:rPr>
              <w:t>Lietuva</w:t>
            </w:r>
          </w:p>
        </w:tc>
      </w:tr>
    </w:tbl>
    <w:p w14:paraId="1F9914FA" w14:textId="77777777" w:rsidR="00914C5E" w:rsidRPr="00914C5E" w:rsidRDefault="00914C5E" w:rsidP="00914C5E">
      <w:pPr>
        <w:widowControl w:val="0"/>
        <w:tabs>
          <w:tab w:val="left" w:pos="567"/>
        </w:tabs>
        <w:suppressAutoHyphens/>
        <w:rPr>
          <w:rFonts w:eastAsia="Lucida Sans Unicode"/>
          <w:szCs w:val="22"/>
        </w:rPr>
      </w:pPr>
    </w:p>
    <w:p w14:paraId="4EC68E37" w14:textId="77777777" w:rsidR="00914C5E" w:rsidRPr="00914C5E" w:rsidRDefault="00914C5E" w:rsidP="00914C5E">
      <w:pPr>
        <w:widowControl w:val="0"/>
        <w:tabs>
          <w:tab w:val="left" w:pos="567"/>
        </w:tabs>
        <w:suppressAutoHyphens/>
        <w:rPr>
          <w:rFonts w:eastAsia="Lucida Sans Unicode"/>
          <w:szCs w:val="22"/>
        </w:rPr>
      </w:pPr>
      <w:r w:rsidRPr="00914C5E">
        <w:rPr>
          <w:rFonts w:eastAsia="Lucida Sans Unicode"/>
          <w:b/>
          <w:szCs w:val="22"/>
        </w:rPr>
        <w:t>Šis pakuotės lapelis paskutinį kartą peržiūrėtas 2017-07-10</w:t>
      </w:r>
    </w:p>
    <w:p w14:paraId="324AB431" w14:textId="77777777" w:rsidR="00914C5E" w:rsidRPr="00914C5E" w:rsidRDefault="00914C5E" w:rsidP="00914C5E">
      <w:pPr>
        <w:widowControl w:val="0"/>
        <w:tabs>
          <w:tab w:val="left" w:pos="567"/>
        </w:tabs>
        <w:suppressAutoHyphens/>
        <w:rPr>
          <w:rFonts w:eastAsia="Lucida Sans Unicode"/>
          <w:szCs w:val="22"/>
        </w:rPr>
      </w:pPr>
    </w:p>
    <w:p w14:paraId="5DDB5216" w14:textId="6AA733E6" w:rsidR="00914C5E" w:rsidRPr="00914C5E" w:rsidRDefault="00914C5E" w:rsidP="00022FC6">
      <w:pPr>
        <w:numPr>
          <w:ilvl w:val="12"/>
          <w:numId w:val="0"/>
        </w:numPr>
        <w:tabs>
          <w:tab w:val="left" w:pos="567"/>
        </w:tabs>
        <w:ind w:right="-2"/>
      </w:pPr>
      <w:r w:rsidRPr="00914C5E">
        <w:rPr>
          <w:snapToGrid w:val="0"/>
          <w:lang w:eastAsia="en-US"/>
        </w:rPr>
        <w:t xml:space="preserve">Išsami informacija apie šį </w:t>
      </w:r>
      <w:r w:rsidRPr="00914C5E">
        <w:rPr>
          <w:snapToGrid w:val="0"/>
          <w:szCs w:val="24"/>
          <w:lang w:eastAsia="en-US"/>
        </w:rPr>
        <w:t>vaistą</w:t>
      </w:r>
      <w:r w:rsidRPr="00914C5E">
        <w:rPr>
          <w:snapToGrid w:val="0"/>
          <w:lang w:eastAsia="en-US"/>
        </w:rPr>
        <w:t xml:space="preserve"> pateikiama Valstybinės vaistų kontrolės tarnybos prie Lietuvos Respublikos sveikatos apsaugos ministerijos tinklalapyje</w:t>
      </w:r>
      <w:r w:rsidRPr="00914C5E">
        <w:rPr>
          <w:i/>
          <w:snapToGrid w:val="0"/>
          <w:szCs w:val="24"/>
          <w:lang w:eastAsia="en-US"/>
        </w:rPr>
        <w:t xml:space="preserve"> </w:t>
      </w:r>
      <w:hyperlink r:id="rId10" w:history="1">
        <w:r w:rsidRPr="00914C5E">
          <w:rPr>
            <w:rFonts w:eastAsia="SimSun"/>
            <w:snapToGrid w:val="0"/>
            <w:color w:val="0000FF"/>
            <w:u w:val="single"/>
            <w:lang w:eastAsia="en-US"/>
          </w:rPr>
          <w:t>http://www.vvkt.lt/</w:t>
        </w:r>
      </w:hyperlink>
      <w:r w:rsidRPr="00914C5E">
        <w:rPr>
          <w:snapToGrid w:val="0"/>
          <w:lang w:eastAsia="en-US"/>
        </w:rPr>
        <w:t>.</w:t>
      </w:r>
      <w:permStart w:id="423428950" w:edGrp="everyone"/>
      <w:permEnd w:id="423428950"/>
    </w:p>
    <w:p w14:paraId="41E8F740" w14:textId="77777777" w:rsidR="00450EC0" w:rsidRPr="00914C5E" w:rsidRDefault="00450EC0"/>
    <w:sectPr w:rsidR="00450EC0" w:rsidRPr="00914C5E">
      <w:footerReference w:type="even" r:id="rId11"/>
      <w:footerReference w:type="default" r:id="rId12"/>
      <w:footnotePr>
        <w:pos w:val="beneathText"/>
      </w:footnotePr>
      <w:pgSz w:w="11905" w:h="16837"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853A9" w14:textId="77777777" w:rsidR="003B1762" w:rsidRDefault="003B1762">
      <w:r>
        <w:separator/>
      </w:r>
    </w:p>
  </w:endnote>
  <w:endnote w:type="continuationSeparator" w:id="0">
    <w:p w14:paraId="671004C8" w14:textId="77777777" w:rsidR="003B1762" w:rsidRDefault="003B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43CF" w14:textId="77777777" w:rsidR="003D405D" w:rsidRDefault="003D40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BE2E8C" w14:textId="77777777" w:rsidR="003D405D" w:rsidRDefault="003D405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FFA8" w14:textId="77777777" w:rsidR="003D405D" w:rsidRDefault="003D40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92148">
      <w:rPr>
        <w:rStyle w:val="Puslapionumeris"/>
        <w:noProof/>
      </w:rPr>
      <w:t>24</w:t>
    </w:r>
    <w:r>
      <w:rPr>
        <w:rStyle w:val="Puslapionumeris"/>
      </w:rPr>
      <w:fldChar w:fldCharType="end"/>
    </w:r>
  </w:p>
  <w:p w14:paraId="1E8AC599" w14:textId="77777777" w:rsidR="003D405D" w:rsidRDefault="003D405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52AB" w14:textId="77777777" w:rsidR="003B1762" w:rsidRDefault="003B1762">
      <w:r>
        <w:separator/>
      </w:r>
    </w:p>
  </w:footnote>
  <w:footnote w:type="continuationSeparator" w:id="0">
    <w:p w14:paraId="685D6352" w14:textId="77777777" w:rsidR="003B1762" w:rsidRDefault="003B1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0861D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86374E"/>
    <w:multiLevelType w:val="hybridMultilevel"/>
    <w:tmpl w:val="55C83D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706A38"/>
    <w:multiLevelType w:val="hybridMultilevel"/>
    <w:tmpl w:val="34783890"/>
    <w:lvl w:ilvl="0" w:tplc="DBC830B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37224"/>
    <w:multiLevelType w:val="hybridMultilevel"/>
    <w:tmpl w:val="316C7092"/>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F4711"/>
    <w:multiLevelType w:val="hybridMultilevel"/>
    <w:tmpl w:val="40183682"/>
    <w:lvl w:ilvl="0" w:tplc="8C3433B6">
      <w:numFmt w:val="bullet"/>
      <w:lvlText w:val=""/>
      <w:lvlJc w:val="left"/>
      <w:pPr>
        <w:tabs>
          <w:tab w:val="num" w:pos="567"/>
        </w:tabs>
        <w:ind w:left="567" w:hanging="56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05DC9"/>
    <w:multiLevelType w:val="hybridMultilevel"/>
    <w:tmpl w:val="756AD868"/>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D375B"/>
    <w:multiLevelType w:val="hybridMultilevel"/>
    <w:tmpl w:val="DCB4A90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6B3946"/>
    <w:multiLevelType w:val="hybridMultilevel"/>
    <w:tmpl w:val="F2AC7018"/>
    <w:lvl w:ilvl="0" w:tplc="728E1874">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85A55"/>
    <w:multiLevelType w:val="hybridMultilevel"/>
    <w:tmpl w:val="7E7E38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A45B13"/>
    <w:multiLevelType w:val="hybridMultilevel"/>
    <w:tmpl w:val="7FD816FE"/>
    <w:lvl w:ilvl="0" w:tplc="13121212">
      <w:start w:val="1"/>
      <w:numFmt w:val="bullet"/>
      <w:lvlText w:val="-"/>
      <w:lvlJc w:val="center"/>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FA34AE"/>
    <w:multiLevelType w:val="hybridMultilevel"/>
    <w:tmpl w:val="C4A6CB46"/>
    <w:lvl w:ilvl="0" w:tplc="04090003">
      <w:start w:val="1"/>
      <w:numFmt w:val="bullet"/>
      <w:lvlText w:val="o"/>
      <w:lvlJc w:val="left"/>
      <w:pPr>
        <w:tabs>
          <w:tab w:val="num" w:pos="567"/>
        </w:tabs>
        <w:ind w:left="567" w:hanging="567"/>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0A73FD"/>
    <w:multiLevelType w:val="multilevel"/>
    <w:tmpl w:val="2780AD2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41EB0769"/>
    <w:multiLevelType w:val="multilevel"/>
    <w:tmpl w:val="D80C071C"/>
    <w:lvl w:ilvl="0">
      <w:start w:val="1"/>
      <w:numFmt w:val="bullet"/>
      <w:lvlText w:val=""/>
      <w:lvlJc w:val="left"/>
      <w:pPr>
        <w:tabs>
          <w:tab w:val="num" w:pos="567"/>
        </w:tabs>
        <w:ind w:left="567" w:hanging="567"/>
      </w:pPr>
      <w:rPr>
        <w:rFonts w:ascii="Symbol" w:hAnsi="Symbol"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44F1043A"/>
    <w:multiLevelType w:val="hybridMultilevel"/>
    <w:tmpl w:val="B0727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636AA"/>
    <w:multiLevelType w:val="multilevel"/>
    <w:tmpl w:val="D2CC7EC2"/>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53727FB0"/>
    <w:multiLevelType w:val="hybridMultilevel"/>
    <w:tmpl w:val="23306DD6"/>
    <w:lvl w:ilvl="0" w:tplc="58922E7E">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F3360D"/>
    <w:multiLevelType w:val="multilevel"/>
    <w:tmpl w:val="94340482"/>
    <w:lvl w:ilvl="0">
      <w:start w:val="1"/>
      <w:numFmt w:val="bullet"/>
      <w:lvlText w:val=""/>
      <w:lvlJc w:val="left"/>
      <w:pPr>
        <w:tabs>
          <w:tab w:val="num" w:pos="567"/>
        </w:tabs>
        <w:ind w:left="567" w:hanging="567"/>
      </w:pPr>
      <w:rPr>
        <w:rFonts w:ascii="Symbol" w:hAnsi="Symbol"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55B72123"/>
    <w:multiLevelType w:val="hybridMultilevel"/>
    <w:tmpl w:val="8EA6DD3C"/>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C481146"/>
    <w:multiLevelType w:val="hybridMultilevel"/>
    <w:tmpl w:val="B7BE67FA"/>
    <w:lvl w:ilvl="0" w:tplc="591AAC16">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B23B1E"/>
    <w:multiLevelType w:val="hybridMultilevel"/>
    <w:tmpl w:val="49DAA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0F29FC"/>
    <w:multiLevelType w:val="multilevel"/>
    <w:tmpl w:val="BEF2D0A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7" w15:restartNumberingAfterBreak="0">
    <w:nsid w:val="644046EB"/>
    <w:multiLevelType w:val="multilevel"/>
    <w:tmpl w:val="BEF2D0A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8"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9C62A8A"/>
    <w:multiLevelType w:val="multilevel"/>
    <w:tmpl w:val="440ABEE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0" w15:restartNumberingAfterBreak="0">
    <w:nsid w:val="6CCE79A6"/>
    <w:multiLevelType w:val="hybridMultilevel"/>
    <w:tmpl w:val="621C578A"/>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B90DC5"/>
    <w:multiLevelType w:val="hybridMultilevel"/>
    <w:tmpl w:val="FCA62846"/>
    <w:lvl w:ilvl="0" w:tplc="82EAB634">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BF61FB"/>
    <w:multiLevelType w:val="hybridMultilevel"/>
    <w:tmpl w:val="06121B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6" w15:restartNumberingAfterBreak="0">
    <w:nsid w:val="7A776D01"/>
    <w:multiLevelType w:val="hybridMultilevel"/>
    <w:tmpl w:val="1F48908E"/>
    <w:lvl w:ilvl="0" w:tplc="58922E7E">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FD087E"/>
    <w:multiLevelType w:val="hybridMultilevel"/>
    <w:tmpl w:val="D248CA0E"/>
    <w:lvl w:ilvl="0" w:tplc="E07EE01A">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25069E"/>
    <w:multiLevelType w:val="hybridMultilevel"/>
    <w:tmpl w:val="C65C2D4C"/>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84813755">
    <w:abstractNumId w:val="1"/>
    <w:lvlOverride w:ilvl="0">
      <w:lvl w:ilvl="0">
        <w:start w:val="1"/>
        <w:numFmt w:val="bullet"/>
        <w:lvlText w:val="-"/>
        <w:legacy w:legacy="1" w:legacySpace="0" w:legacyIndent="360"/>
        <w:lvlJc w:val="left"/>
        <w:pPr>
          <w:ind w:left="360" w:hanging="360"/>
        </w:pPr>
      </w:lvl>
    </w:lvlOverride>
  </w:num>
  <w:num w:numId="2" w16cid:durableId="1522621579">
    <w:abstractNumId w:val="23"/>
  </w:num>
  <w:num w:numId="3" w16cid:durableId="1935934462">
    <w:abstractNumId w:val="9"/>
  </w:num>
  <w:num w:numId="4" w16cid:durableId="1313832038">
    <w:abstractNumId w:val="32"/>
  </w:num>
  <w:num w:numId="5" w16cid:durableId="1048064251">
    <w:abstractNumId w:val="3"/>
  </w:num>
  <w:num w:numId="6" w16cid:durableId="1637637538">
    <w:abstractNumId w:val="37"/>
  </w:num>
  <w:num w:numId="7" w16cid:durableId="1068189462">
    <w:abstractNumId w:val="18"/>
  </w:num>
  <w:num w:numId="8" w16cid:durableId="1028994898">
    <w:abstractNumId w:val="13"/>
  </w:num>
  <w:num w:numId="9" w16cid:durableId="892279309">
    <w:abstractNumId w:val="30"/>
  </w:num>
  <w:num w:numId="10" w16cid:durableId="1279220341">
    <w:abstractNumId w:val="25"/>
  </w:num>
  <w:num w:numId="11" w16cid:durableId="1684431136">
    <w:abstractNumId w:val="4"/>
  </w:num>
  <w:num w:numId="12" w16cid:durableId="1510559690">
    <w:abstractNumId w:val="39"/>
  </w:num>
  <w:num w:numId="13" w16cid:durableId="1437941261">
    <w:abstractNumId w:val="6"/>
  </w:num>
  <w:num w:numId="14" w16cid:durableId="365370789">
    <w:abstractNumId w:val="28"/>
  </w:num>
  <w:num w:numId="15" w16cid:durableId="1504130276">
    <w:abstractNumId w:val="17"/>
  </w:num>
  <w:num w:numId="16" w16cid:durableId="1765494478">
    <w:abstractNumId w:val="31"/>
  </w:num>
  <w:num w:numId="17" w16cid:durableId="1866213888">
    <w:abstractNumId w:val="33"/>
  </w:num>
  <w:num w:numId="18" w16cid:durableId="1384598265">
    <w:abstractNumId w:val="20"/>
  </w:num>
  <w:num w:numId="19" w16cid:durableId="5258158">
    <w:abstractNumId w:val="38"/>
  </w:num>
  <w:num w:numId="20" w16cid:durableId="91170545">
    <w:abstractNumId w:val="36"/>
  </w:num>
  <w:num w:numId="21" w16cid:durableId="2043826271">
    <w:abstractNumId w:val="11"/>
  </w:num>
  <w:num w:numId="22" w16cid:durableId="1266499686">
    <w:abstractNumId w:val="12"/>
  </w:num>
  <w:num w:numId="23" w16cid:durableId="1142387309">
    <w:abstractNumId w:val="5"/>
  </w:num>
  <w:num w:numId="24" w16cid:durableId="10437504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7721013">
    <w:abstractNumId w:val="8"/>
  </w:num>
  <w:num w:numId="26" w16cid:durableId="901476907">
    <w:abstractNumId w:val="22"/>
  </w:num>
  <w:num w:numId="27" w16cid:durableId="296490553">
    <w:abstractNumId w:val="2"/>
  </w:num>
  <w:num w:numId="28" w16cid:durableId="2093813759">
    <w:abstractNumId w:val="10"/>
  </w:num>
  <w:num w:numId="29" w16cid:durableId="1599754273">
    <w:abstractNumId w:val="19"/>
  </w:num>
  <w:num w:numId="30" w16cid:durableId="1511263123">
    <w:abstractNumId w:val="29"/>
  </w:num>
  <w:num w:numId="31" w16cid:durableId="1496340267">
    <w:abstractNumId w:val="27"/>
  </w:num>
  <w:num w:numId="32" w16cid:durableId="1061294872">
    <w:abstractNumId w:val="14"/>
  </w:num>
  <w:num w:numId="33" w16cid:durableId="1291862647">
    <w:abstractNumId w:val="24"/>
  </w:num>
  <w:num w:numId="34" w16cid:durableId="1337922086">
    <w:abstractNumId w:val="21"/>
  </w:num>
  <w:num w:numId="35" w16cid:durableId="398214186">
    <w:abstractNumId w:val="7"/>
  </w:num>
  <w:num w:numId="36" w16cid:durableId="1428308240">
    <w:abstractNumId w:val="26"/>
  </w:num>
  <w:num w:numId="37" w16cid:durableId="983965896">
    <w:abstractNumId w:val="15"/>
  </w:num>
  <w:num w:numId="38" w16cid:durableId="1045249773">
    <w:abstractNumId w:val="16"/>
  </w:num>
  <w:num w:numId="39" w16cid:durableId="727652564">
    <w:abstractNumId w:val="34"/>
  </w:num>
  <w:num w:numId="40" w16cid:durableId="51800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E"/>
    <w:rsid w:val="00022FC6"/>
    <w:rsid w:val="00110449"/>
    <w:rsid w:val="003B1762"/>
    <w:rsid w:val="003D405D"/>
    <w:rsid w:val="00450EC0"/>
    <w:rsid w:val="005C274E"/>
    <w:rsid w:val="00892148"/>
    <w:rsid w:val="00914C5E"/>
    <w:rsid w:val="0098010A"/>
    <w:rsid w:val="00BC3DC4"/>
    <w:rsid w:val="00BD3874"/>
    <w:rsid w:val="00CC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FD4A"/>
  <w15:docId w15:val="{336FFB76-CF58-49FA-8A1A-B0EC62A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4C5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914C5E"/>
    <w:pPr>
      <w:keepNext/>
      <w:jc w:val="center"/>
      <w:outlineLvl w:val="0"/>
    </w:pPr>
    <w:rPr>
      <w:b/>
      <w:caps/>
      <w:szCs w:val="22"/>
    </w:rPr>
  </w:style>
  <w:style w:type="paragraph" w:styleId="Antrat2">
    <w:name w:val="heading 2"/>
    <w:basedOn w:val="prastasis"/>
    <w:next w:val="prastasis"/>
    <w:link w:val="Antrat2Diagrama"/>
    <w:autoRedefine/>
    <w:uiPriority w:val="99"/>
    <w:qFormat/>
    <w:rsid w:val="00914C5E"/>
    <w:pPr>
      <w:keepNext/>
      <w:outlineLvl w:val="1"/>
    </w:pPr>
    <w:rPr>
      <w:b/>
    </w:rPr>
  </w:style>
  <w:style w:type="paragraph" w:styleId="Antrat3">
    <w:name w:val="heading 3"/>
    <w:basedOn w:val="prastasis"/>
    <w:next w:val="prastasis"/>
    <w:link w:val="Antrat3Diagrama"/>
    <w:autoRedefine/>
    <w:uiPriority w:val="99"/>
    <w:qFormat/>
    <w:rsid w:val="00914C5E"/>
    <w:pPr>
      <w:keepNext/>
      <w:ind w:left="567" w:hanging="567"/>
      <w:outlineLvl w:val="2"/>
    </w:pPr>
    <w:rPr>
      <w:b/>
    </w:rPr>
  </w:style>
  <w:style w:type="paragraph" w:styleId="Antrat4">
    <w:name w:val="heading 4"/>
    <w:basedOn w:val="prastasis"/>
    <w:next w:val="prastasis"/>
    <w:link w:val="Antrat4Diagrama"/>
    <w:uiPriority w:val="99"/>
    <w:qFormat/>
    <w:rsid w:val="00914C5E"/>
    <w:pPr>
      <w:keepNext/>
      <w:jc w:val="both"/>
      <w:outlineLvl w:val="3"/>
    </w:pPr>
    <w:rPr>
      <w:u w:val="single"/>
    </w:rPr>
  </w:style>
  <w:style w:type="paragraph" w:styleId="Antrat5">
    <w:name w:val="heading 5"/>
    <w:basedOn w:val="prastasis"/>
    <w:next w:val="prastasis"/>
    <w:link w:val="Antrat5Diagrama"/>
    <w:uiPriority w:val="99"/>
    <w:qFormat/>
    <w:rsid w:val="00914C5E"/>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14C5E"/>
    <w:rPr>
      <w:rFonts w:ascii="Times New Roman" w:eastAsia="Times New Roman" w:hAnsi="Times New Roman" w:cs="Times New Roman"/>
      <w:b/>
      <w:caps/>
      <w:lang w:val="lt-LT" w:eastAsia="lt-LT"/>
    </w:rPr>
  </w:style>
  <w:style w:type="character" w:customStyle="1" w:styleId="Antrat2Diagrama">
    <w:name w:val="Antraštė 2 Diagrama"/>
    <w:basedOn w:val="Numatytasispastraiposriftas"/>
    <w:link w:val="Antrat2"/>
    <w:uiPriority w:val="99"/>
    <w:rsid w:val="00914C5E"/>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914C5E"/>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914C5E"/>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sid w:val="00914C5E"/>
    <w:rPr>
      <w:rFonts w:ascii="Times New Roman" w:eastAsia="Times New Roman" w:hAnsi="Times New Roman" w:cs="Times New Roman"/>
      <w:b/>
      <w:bCs/>
      <w:i/>
      <w:iCs/>
      <w:sz w:val="26"/>
      <w:szCs w:val="26"/>
      <w:lang w:val="lt-LT" w:eastAsia="lt-LT"/>
    </w:rPr>
  </w:style>
  <w:style w:type="paragraph" w:styleId="Pagrindinistekstas">
    <w:name w:val="Body Text"/>
    <w:basedOn w:val="prastasis"/>
    <w:link w:val="PagrindinistekstasDiagrama"/>
    <w:uiPriority w:val="99"/>
    <w:rsid w:val="00914C5E"/>
    <w:pPr>
      <w:spacing w:after="120"/>
    </w:pPr>
  </w:style>
  <w:style w:type="character" w:customStyle="1" w:styleId="PagrindinistekstasDiagrama">
    <w:name w:val="Pagrindinis tekstas Diagrama"/>
    <w:basedOn w:val="Numatytasispastraiposriftas"/>
    <w:link w:val="Pagrindinistekstas"/>
    <w:uiPriority w:val="99"/>
    <w:rsid w:val="00914C5E"/>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914C5E"/>
    <w:pPr>
      <w:tabs>
        <w:tab w:val="center" w:pos="4153"/>
        <w:tab w:val="right" w:pos="8306"/>
      </w:tabs>
    </w:pPr>
  </w:style>
  <w:style w:type="character" w:customStyle="1" w:styleId="PoratDiagrama">
    <w:name w:val="Poraštė Diagrama"/>
    <w:basedOn w:val="Numatytasispastraiposriftas"/>
    <w:link w:val="Porat"/>
    <w:uiPriority w:val="99"/>
    <w:rsid w:val="00914C5E"/>
    <w:rPr>
      <w:rFonts w:ascii="Times New Roman" w:eastAsia="Times New Roman" w:hAnsi="Times New Roman" w:cs="Times New Roman"/>
      <w:szCs w:val="20"/>
      <w:lang w:val="lt-LT" w:eastAsia="lt-LT"/>
    </w:rPr>
  </w:style>
  <w:style w:type="character" w:styleId="Puslapionumeris">
    <w:name w:val="page number"/>
    <w:basedOn w:val="Numatytasispastraiposriftas"/>
    <w:rsid w:val="00914C5E"/>
  </w:style>
  <w:style w:type="paragraph" w:styleId="Pavadinimas">
    <w:name w:val="Title"/>
    <w:basedOn w:val="prastasis"/>
    <w:link w:val="PavadinimasDiagrama"/>
    <w:autoRedefine/>
    <w:uiPriority w:val="99"/>
    <w:qFormat/>
    <w:rsid w:val="00914C5E"/>
    <w:pPr>
      <w:jc w:val="center"/>
      <w:outlineLvl w:val="0"/>
    </w:pPr>
    <w:rPr>
      <w:b/>
      <w:kern w:val="28"/>
    </w:rPr>
  </w:style>
  <w:style w:type="character" w:customStyle="1" w:styleId="PavadinimasDiagrama">
    <w:name w:val="Pavadinimas Diagrama"/>
    <w:basedOn w:val="Numatytasispastraiposriftas"/>
    <w:link w:val="Pavadinimas"/>
    <w:uiPriority w:val="99"/>
    <w:rsid w:val="00914C5E"/>
    <w:rPr>
      <w:rFonts w:ascii="Times New Roman" w:eastAsia="Times New Roman" w:hAnsi="Times New Roman" w:cs="Times New Roman"/>
      <w:b/>
      <w:kern w:val="28"/>
      <w:szCs w:val="20"/>
      <w:lang w:val="lt-LT" w:eastAsia="lt-LT"/>
    </w:rPr>
  </w:style>
  <w:style w:type="character" w:styleId="Hipersaitas">
    <w:name w:val="Hyperlink"/>
    <w:uiPriority w:val="99"/>
    <w:rsid w:val="00914C5E"/>
    <w:rPr>
      <w:color w:val="0000FF"/>
      <w:u w:val="single"/>
    </w:rPr>
  </w:style>
  <w:style w:type="paragraph" w:styleId="Paantrat">
    <w:name w:val="Subtitle"/>
    <w:basedOn w:val="prastasis"/>
    <w:link w:val="PaantratDiagrama"/>
    <w:uiPriority w:val="99"/>
    <w:qFormat/>
    <w:rsid w:val="00914C5E"/>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914C5E"/>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914C5E"/>
    <w:rPr>
      <w:color w:val="800080"/>
      <w:u w:val="single"/>
    </w:rPr>
  </w:style>
  <w:style w:type="paragraph" w:styleId="Antrats">
    <w:name w:val="header"/>
    <w:basedOn w:val="prastasis"/>
    <w:link w:val="AntratsDiagrama"/>
    <w:uiPriority w:val="99"/>
    <w:rsid w:val="00914C5E"/>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uiPriority w:val="99"/>
    <w:rsid w:val="00914C5E"/>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914C5E"/>
    <w:pPr>
      <w:numPr>
        <w:numId w:val="2"/>
      </w:numPr>
    </w:pPr>
  </w:style>
  <w:style w:type="paragraph" w:customStyle="1" w:styleId="PI-3EMEASMCA">
    <w:name w:val="PI-3 EMEA_SMCA"/>
    <w:basedOn w:val="prastasis"/>
    <w:autoRedefine/>
    <w:uiPriority w:val="99"/>
    <w:rsid w:val="00914C5E"/>
    <w:pPr>
      <w:spacing w:line="220" w:lineRule="exact"/>
    </w:pPr>
    <w:rPr>
      <w:b/>
      <w:bCs/>
      <w:szCs w:val="22"/>
      <w:lang w:eastAsia="en-US"/>
    </w:rPr>
  </w:style>
  <w:style w:type="paragraph" w:customStyle="1" w:styleId="PI-1EMEASMCA">
    <w:name w:val="PI-1 EMEA_SMCA"/>
    <w:basedOn w:val="Antrat2"/>
    <w:link w:val="PI-1EMEASMCAChar"/>
    <w:autoRedefine/>
    <w:uiPriority w:val="99"/>
    <w:rsid w:val="00914C5E"/>
    <w:pPr>
      <w:tabs>
        <w:tab w:val="left" w:pos="567"/>
      </w:tabs>
    </w:pPr>
    <w:rPr>
      <w:szCs w:val="22"/>
      <w:lang w:eastAsia="en-US"/>
    </w:rPr>
  </w:style>
  <w:style w:type="character" w:customStyle="1" w:styleId="PI-1EMEASMCAChar">
    <w:name w:val="PI-1 EMEA_SMCA Char"/>
    <w:link w:val="PI-1EMEASMCA"/>
    <w:uiPriority w:val="99"/>
    <w:rsid w:val="00914C5E"/>
    <w:rPr>
      <w:rFonts w:ascii="Times New Roman" w:eastAsia="Times New Roman" w:hAnsi="Times New Roman" w:cs="Times New Roman"/>
      <w:b/>
      <w:lang w:val="lt-LT"/>
    </w:rPr>
  </w:style>
  <w:style w:type="paragraph" w:customStyle="1" w:styleId="PI-2EMEASMCA">
    <w:name w:val="PI-2 EMEA_SMCA"/>
    <w:basedOn w:val="Antrat3"/>
    <w:autoRedefine/>
    <w:uiPriority w:val="99"/>
    <w:rsid w:val="00914C5E"/>
    <w:pPr>
      <w:keepLines/>
      <w:tabs>
        <w:tab w:val="left" w:pos="567"/>
      </w:tabs>
    </w:pPr>
    <w:rPr>
      <w:kern w:val="28"/>
      <w:szCs w:val="22"/>
      <w:lang w:eastAsia="en-US"/>
    </w:rPr>
  </w:style>
  <w:style w:type="paragraph" w:customStyle="1" w:styleId="BTEMEASMCA">
    <w:name w:val="BT EMEA_SMCA"/>
    <w:basedOn w:val="prastasis"/>
    <w:link w:val="BTEMEASMCAChar"/>
    <w:autoRedefine/>
    <w:uiPriority w:val="99"/>
    <w:rsid w:val="00914C5E"/>
    <w:rPr>
      <w:noProof/>
      <w:szCs w:val="22"/>
      <w:lang w:eastAsia="en-US"/>
    </w:rPr>
  </w:style>
  <w:style w:type="character" w:customStyle="1" w:styleId="BTEMEASMCAChar">
    <w:name w:val="BT EMEA_SMCA Char"/>
    <w:link w:val="BTEMEASMCA"/>
    <w:uiPriority w:val="99"/>
    <w:rsid w:val="00914C5E"/>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914C5E"/>
    <w:pPr>
      <w:keepNext w:val="0"/>
      <w:tabs>
        <w:tab w:val="left" w:pos="567"/>
      </w:tabs>
      <w:ind w:left="567" w:hanging="567"/>
    </w:pPr>
    <w:rPr>
      <w:lang w:val="en-US" w:eastAsia="en-US"/>
    </w:rPr>
  </w:style>
  <w:style w:type="character" w:customStyle="1" w:styleId="TTEMEASMCAChar">
    <w:name w:val="TT EMEA_SMCA Char"/>
    <w:link w:val="TTEMEASMCA"/>
    <w:uiPriority w:val="99"/>
    <w:rsid w:val="00914C5E"/>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914C5E"/>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914C5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14C5E"/>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914C5E"/>
    <w:rPr>
      <w:i/>
      <w:color w:val="008000"/>
    </w:rPr>
  </w:style>
  <w:style w:type="character" w:customStyle="1" w:styleId="BTgEMEASMCAChar">
    <w:name w:val="BT(g) EMEA_SMCA Char"/>
    <w:link w:val="BTgEMEASMCA"/>
    <w:uiPriority w:val="99"/>
    <w:rsid w:val="00914C5E"/>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914C5E"/>
    <w:rPr>
      <w:u w:val="single"/>
    </w:rPr>
  </w:style>
  <w:style w:type="paragraph" w:customStyle="1" w:styleId="PI-1labEMEASMCA">
    <w:name w:val="PI-1_lab EMEA_SMCA"/>
    <w:basedOn w:val="prastasis"/>
    <w:link w:val="PI-1labEMEASMCAChar"/>
    <w:autoRedefine/>
    <w:uiPriority w:val="99"/>
    <w:rsid w:val="00914C5E"/>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914C5E"/>
    <w:rPr>
      <w:rFonts w:ascii="Times New Roman" w:eastAsia="Times New Roman" w:hAnsi="Times New Roman" w:cs="Times New Roman"/>
      <w:b/>
      <w:noProof/>
      <w:lang w:val="lt-LT"/>
    </w:rPr>
  </w:style>
  <w:style w:type="paragraph" w:styleId="prastasiniatinklio">
    <w:name w:val="Normal (Web)"/>
    <w:basedOn w:val="prastasis"/>
    <w:uiPriority w:val="99"/>
    <w:rsid w:val="00914C5E"/>
    <w:pPr>
      <w:spacing w:before="100" w:after="100"/>
    </w:pPr>
    <w:rPr>
      <w:lang w:val="en-US"/>
    </w:rPr>
  </w:style>
  <w:style w:type="character" w:customStyle="1" w:styleId="PuslapioinaostekstasDiagrama">
    <w:name w:val="Puslapio išnašos tekstas Diagrama"/>
    <w:basedOn w:val="Numatytasispastraiposriftas"/>
    <w:link w:val="Puslapioinaostekstas"/>
    <w:uiPriority w:val="99"/>
    <w:semiHidden/>
    <w:rsid w:val="00914C5E"/>
    <w:rPr>
      <w:rFonts w:ascii="TimesLT" w:eastAsia="Times New Roman" w:hAnsi="TimesLT" w:cs="Times New Roman"/>
      <w:sz w:val="20"/>
      <w:szCs w:val="20"/>
      <w:lang w:val="en-GB" w:eastAsia="lt-LT"/>
    </w:rPr>
  </w:style>
  <w:style w:type="paragraph" w:styleId="Puslapioinaostekstas">
    <w:name w:val="footnote text"/>
    <w:basedOn w:val="prastasis"/>
    <w:next w:val="prastasis"/>
    <w:link w:val="PuslapioinaostekstasDiagrama"/>
    <w:uiPriority w:val="99"/>
    <w:semiHidden/>
    <w:rsid w:val="00914C5E"/>
    <w:rPr>
      <w:rFonts w:ascii="TimesLT" w:hAnsi="TimesLT"/>
      <w:sz w:val="20"/>
      <w:lang w:val="en-GB"/>
    </w:rPr>
  </w:style>
  <w:style w:type="character" w:customStyle="1" w:styleId="TTEMEASMCADiagrama">
    <w:name w:val="TT EMEA_SMCA Diagrama"/>
    <w:uiPriority w:val="99"/>
    <w:rsid w:val="00914C5E"/>
    <w:rPr>
      <w:b/>
      <w:caps/>
      <w:sz w:val="22"/>
      <w:szCs w:val="22"/>
      <w:lang w:val="en-US" w:eastAsia="en-US" w:bidi="ar-SA"/>
    </w:rPr>
  </w:style>
  <w:style w:type="paragraph" w:customStyle="1" w:styleId="EMEABodyText">
    <w:name w:val="EMEA Body Text"/>
    <w:basedOn w:val="prastasis"/>
    <w:link w:val="EMEABodyTextChar"/>
    <w:uiPriority w:val="99"/>
    <w:rsid w:val="00914C5E"/>
    <w:rPr>
      <w:lang w:val="en-GB" w:eastAsia="en-US"/>
    </w:rPr>
  </w:style>
  <w:style w:type="character" w:customStyle="1" w:styleId="EMEABodyTextChar">
    <w:name w:val="EMEA Body Text Char"/>
    <w:link w:val="EMEABodyText"/>
    <w:uiPriority w:val="99"/>
    <w:rsid w:val="00914C5E"/>
    <w:rPr>
      <w:rFonts w:ascii="Times New Roman" w:eastAsia="Times New Roman" w:hAnsi="Times New Roman" w:cs="Times New Roman"/>
      <w:szCs w:val="20"/>
      <w:lang w:val="en-GB"/>
    </w:rPr>
  </w:style>
  <w:style w:type="paragraph" w:customStyle="1" w:styleId="Default">
    <w:name w:val="Default"/>
    <w:uiPriority w:val="99"/>
    <w:rsid w:val="00914C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LatinArial">
    <w:name w:val="Normal + (Latin) Arial"/>
    <w:aliases w:val="(Complex) Arial,9 pt"/>
    <w:basedOn w:val="Default"/>
    <w:next w:val="Default"/>
    <w:uiPriority w:val="99"/>
    <w:rsid w:val="00914C5E"/>
    <w:pPr>
      <w:numPr>
        <w:numId w:val="3"/>
      </w:numPr>
      <w:tabs>
        <w:tab w:val="clear" w:pos="567"/>
      </w:tabs>
      <w:ind w:left="0" w:firstLine="0"/>
    </w:pPr>
    <w:rPr>
      <w:color w:val="auto"/>
    </w:rPr>
  </w:style>
  <w:style w:type="paragraph" w:customStyle="1" w:styleId="Text">
    <w:name w:val="Text"/>
    <w:basedOn w:val="prastasis"/>
    <w:uiPriority w:val="99"/>
    <w:rsid w:val="00914C5E"/>
    <w:pPr>
      <w:spacing w:before="120"/>
      <w:jc w:val="both"/>
    </w:pPr>
    <w:rPr>
      <w:sz w:val="24"/>
      <w:lang w:val="en-US" w:eastAsia="en-US"/>
    </w:rPr>
  </w:style>
  <w:style w:type="paragraph" w:customStyle="1" w:styleId="Listlevel1">
    <w:name w:val="List level 1"/>
    <w:basedOn w:val="prastasis"/>
    <w:uiPriority w:val="99"/>
    <w:rsid w:val="00914C5E"/>
    <w:pPr>
      <w:spacing w:before="40" w:after="20"/>
      <w:ind w:left="425" w:hanging="425"/>
    </w:pPr>
    <w:rPr>
      <w:sz w:val="24"/>
      <w:lang w:val="en-US" w:eastAsia="en-US"/>
    </w:rPr>
  </w:style>
  <w:style w:type="paragraph" w:customStyle="1" w:styleId="ZchnZchnCharZchnZchnChar">
    <w:name w:val="Zchn Zchn Char Zchn Zchn Char"/>
    <w:basedOn w:val="prastasis"/>
    <w:uiPriority w:val="99"/>
    <w:rsid w:val="00914C5E"/>
    <w:pPr>
      <w:widowControl w:val="0"/>
      <w:adjustRightInd w:val="0"/>
      <w:spacing w:after="160" w:line="240" w:lineRule="exact"/>
      <w:jc w:val="both"/>
      <w:textAlignment w:val="baseline"/>
    </w:pPr>
    <w:rPr>
      <w:rFonts w:ascii="Tahoma" w:hAnsi="Tahoma"/>
      <w:sz w:val="20"/>
      <w:lang w:val="en-US" w:eastAsia="en-US"/>
    </w:rPr>
  </w:style>
  <w:style w:type="paragraph" w:customStyle="1" w:styleId="BTbEMEASMCA">
    <w:name w:val="BT(b) EMEA_SMCA"/>
    <w:basedOn w:val="BTEMEASMCA"/>
    <w:autoRedefine/>
    <w:uiPriority w:val="99"/>
    <w:rsid w:val="00914C5E"/>
    <w:pPr>
      <w:overflowPunct w:val="0"/>
      <w:autoSpaceDE w:val="0"/>
      <w:autoSpaceDN w:val="0"/>
      <w:adjustRightInd w:val="0"/>
      <w:textAlignment w:val="baseline"/>
    </w:pPr>
    <w:rPr>
      <w:b/>
      <w:u w:val="single"/>
    </w:rPr>
  </w:style>
  <w:style w:type="character" w:styleId="Komentaronuoroda">
    <w:name w:val="annotation reference"/>
    <w:uiPriority w:val="99"/>
    <w:rsid w:val="00914C5E"/>
    <w:rPr>
      <w:rFonts w:cs="Times New Roman"/>
      <w:sz w:val="16"/>
      <w:szCs w:val="16"/>
    </w:rPr>
  </w:style>
  <w:style w:type="paragraph" w:styleId="Komentarotekstas">
    <w:name w:val="annotation text"/>
    <w:basedOn w:val="prastasis"/>
    <w:link w:val="KomentarotekstasDiagrama"/>
    <w:uiPriority w:val="99"/>
    <w:rsid w:val="00914C5E"/>
    <w:rPr>
      <w:sz w:val="20"/>
    </w:rPr>
  </w:style>
  <w:style w:type="character" w:customStyle="1" w:styleId="KomentarotekstasDiagrama">
    <w:name w:val="Komentaro tekstas Diagrama"/>
    <w:basedOn w:val="Numatytasispastraiposriftas"/>
    <w:link w:val="Komentarotekstas"/>
    <w:uiPriority w:val="99"/>
    <w:rsid w:val="00914C5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rsid w:val="00914C5E"/>
    <w:rPr>
      <w:b/>
      <w:bCs/>
    </w:rPr>
  </w:style>
  <w:style w:type="character" w:customStyle="1" w:styleId="KomentarotemaDiagrama">
    <w:name w:val="Komentaro tema Diagrama"/>
    <w:basedOn w:val="KomentarotekstasDiagrama"/>
    <w:link w:val="Komentarotema"/>
    <w:uiPriority w:val="99"/>
    <w:rsid w:val="00914C5E"/>
    <w:rPr>
      <w:rFonts w:ascii="Times New Roman" w:eastAsia="Times New Roman" w:hAnsi="Times New Roman" w:cs="Times New Roman"/>
      <w:b/>
      <w:bCs/>
      <w:sz w:val="20"/>
      <w:szCs w:val="20"/>
      <w:lang w:val="lt-LT" w:eastAsia="lt-LT"/>
    </w:rPr>
  </w:style>
  <w:style w:type="paragraph" w:customStyle="1" w:styleId="BTeEMEASMCA">
    <w:name w:val="BT(e) EMEA_SMCA"/>
    <w:basedOn w:val="BTEMEASMCA"/>
    <w:autoRedefine/>
    <w:uiPriority w:val="99"/>
    <w:rsid w:val="00914C5E"/>
    <w:pPr>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8577</Words>
  <Characters>4889</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Birutė Valkauskaitė</cp:lastModifiedBy>
  <cp:revision>2</cp:revision>
  <dcterms:created xsi:type="dcterms:W3CDTF">2026-04-02T13:08:00Z</dcterms:created>
  <dcterms:modified xsi:type="dcterms:W3CDTF">2026-04-02T13:08:00Z</dcterms:modified>
</cp:coreProperties>
</file>