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16A0" w14:textId="77777777" w:rsidR="00184052" w:rsidRPr="0038614C" w:rsidRDefault="00184052" w:rsidP="00184052">
      <w:pPr>
        <w:rPr>
          <w:szCs w:val="22"/>
        </w:rPr>
      </w:pPr>
    </w:p>
    <w:p w14:paraId="02B4C18F" w14:textId="77777777" w:rsidR="00184052" w:rsidRPr="0038614C" w:rsidRDefault="00184052" w:rsidP="00184052">
      <w:pPr>
        <w:rPr>
          <w:szCs w:val="22"/>
        </w:rPr>
      </w:pPr>
    </w:p>
    <w:p w14:paraId="6B723EB9" w14:textId="77777777" w:rsidR="00184052" w:rsidRPr="0038614C" w:rsidRDefault="00184052" w:rsidP="00184052">
      <w:pPr>
        <w:rPr>
          <w:szCs w:val="22"/>
        </w:rPr>
      </w:pPr>
    </w:p>
    <w:p w14:paraId="18DD2CC2" w14:textId="77777777" w:rsidR="00184052" w:rsidRPr="0038614C" w:rsidRDefault="00184052" w:rsidP="00184052">
      <w:pPr>
        <w:rPr>
          <w:szCs w:val="22"/>
        </w:rPr>
      </w:pPr>
    </w:p>
    <w:p w14:paraId="780AC818" w14:textId="77777777" w:rsidR="00184052" w:rsidRPr="0038614C" w:rsidRDefault="00184052" w:rsidP="00184052">
      <w:pPr>
        <w:rPr>
          <w:szCs w:val="22"/>
        </w:rPr>
      </w:pPr>
    </w:p>
    <w:p w14:paraId="50AB34B5" w14:textId="77777777" w:rsidR="00184052" w:rsidRPr="0038614C" w:rsidRDefault="00184052" w:rsidP="00184052">
      <w:pPr>
        <w:rPr>
          <w:szCs w:val="22"/>
        </w:rPr>
      </w:pPr>
    </w:p>
    <w:p w14:paraId="5311E47C" w14:textId="77777777" w:rsidR="00184052" w:rsidRPr="0038614C" w:rsidRDefault="00184052" w:rsidP="00184052">
      <w:pPr>
        <w:rPr>
          <w:szCs w:val="22"/>
        </w:rPr>
      </w:pPr>
    </w:p>
    <w:p w14:paraId="707755FD" w14:textId="77777777" w:rsidR="00184052" w:rsidRPr="0038614C" w:rsidRDefault="00184052" w:rsidP="00184052">
      <w:pPr>
        <w:rPr>
          <w:szCs w:val="22"/>
        </w:rPr>
      </w:pPr>
    </w:p>
    <w:p w14:paraId="2D2ACF29" w14:textId="77777777" w:rsidR="00184052" w:rsidRPr="0038614C" w:rsidRDefault="00184052" w:rsidP="00184052">
      <w:pPr>
        <w:rPr>
          <w:szCs w:val="22"/>
        </w:rPr>
      </w:pPr>
    </w:p>
    <w:p w14:paraId="5E5A224C" w14:textId="77777777" w:rsidR="00184052" w:rsidRPr="0038614C" w:rsidRDefault="00184052" w:rsidP="00184052">
      <w:pPr>
        <w:rPr>
          <w:szCs w:val="22"/>
        </w:rPr>
      </w:pPr>
    </w:p>
    <w:p w14:paraId="42E2A59C" w14:textId="77777777" w:rsidR="00184052" w:rsidRPr="0038614C" w:rsidRDefault="00184052" w:rsidP="00184052">
      <w:pPr>
        <w:rPr>
          <w:szCs w:val="22"/>
        </w:rPr>
      </w:pPr>
    </w:p>
    <w:p w14:paraId="0BF83003" w14:textId="77777777" w:rsidR="00184052" w:rsidRPr="0038614C" w:rsidRDefault="00184052" w:rsidP="00184052">
      <w:pPr>
        <w:rPr>
          <w:szCs w:val="22"/>
        </w:rPr>
      </w:pPr>
    </w:p>
    <w:p w14:paraId="4B568A80" w14:textId="77777777" w:rsidR="00184052" w:rsidRPr="0038614C" w:rsidRDefault="00184052" w:rsidP="00184052">
      <w:pPr>
        <w:rPr>
          <w:szCs w:val="22"/>
        </w:rPr>
      </w:pPr>
    </w:p>
    <w:p w14:paraId="520C3F2B" w14:textId="77777777" w:rsidR="00184052" w:rsidRPr="0038614C" w:rsidRDefault="00184052" w:rsidP="00184052">
      <w:pPr>
        <w:rPr>
          <w:szCs w:val="22"/>
        </w:rPr>
      </w:pPr>
    </w:p>
    <w:p w14:paraId="3AE03953" w14:textId="77777777" w:rsidR="00184052" w:rsidRPr="0038614C" w:rsidRDefault="00184052" w:rsidP="00184052">
      <w:pPr>
        <w:rPr>
          <w:szCs w:val="22"/>
        </w:rPr>
      </w:pPr>
    </w:p>
    <w:p w14:paraId="470403C9" w14:textId="77777777" w:rsidR="00184052" w:rsidRPr="0038614C" w:rsidRDefault="00184052" w:rsidP="00184052">
      <w:pPr>
        <w:rPr>
          <w:szCs w:val="22"/>
        </w:rPr>
      </w:pPr>
    </w:p>
    <w:p w14:paraId="00121FAC" w14:textId="77777777" w:rsidR="00184052" w:rsidRPr="0038614C" w:rsidRDefault="00184052" w:rsidP="00184052">
      <w:pPr>
        <w:rPr>
          <w:szCs w:val="22"/>
        </w:rPr>
      </w:pPr>
    </w:p>
    <w:p w14:paraId="5255C14E" w14:textId="77777777" w:rsidR="00184052" w:rsidRPr="0038614C" w:rsidRDefault="00184052" w:rsidP="00184052">
      <w:pPr>
        <w:rPr>
          <w:szCs w:val="22"/>
        </w:rPr>
      </w:pPr>
    </w:p>
    <w:p w14:paraId="3EE5B38A" w14:textId="77777777" w:rsidR="00184052" w:rsidRPr="0038614C" w:rsidRDefault="00184052" w:rsidP="00184052">
      <w:pPr>
        <w:rPr>
          <w:szCs w:val="22"/>
        </w:rPr>
      </w:pPr>
    </w:p>
    <w:p w14:paraId="0D259352" w14:textId="77777777" w:rsidR="00184052" w:rsidRPr="0038614C" w:rsidRDefault="00184052" w:rsidP="00184052">
      <w:pPr>
        <w:rPr>
          <w:szCs w:val="22"/>
        </w:rPr>
      </w:pPr>
    </w:p>
    <w:p w14:paraId="759170A0" w14:textId="77777777" w:rsidR="00184052" w:rsidRPr="0038614C" w:rsidRDefault="00184052" w:rsidP="00184052">
      <w:pPr>
        <w:rPr>
          <w:szCs w:val="22"/>
        </w:rPr>
      </w:pPr>
    </w:p>
    <w:p w14:paraId="679AA109" w14:textId="77777777" w:rsidR="00184052" w:rsidRPr="0038614C" w:rsidRDefault="00184052" w:rsidP="00184052">
      <w:pPr>
        <w:rPr>
          <w:szCs w:val="22"/>
        </w:rPr>
      </w:pPr>
    </w:p>
    <w:p w14:paraId="3220BA4D" w14:textId="77777777" w:rsidR="00184052" w:rsidRPr="0038614C" w:rsidRDefault="00184052" w:rsidP="00184052">
      <w:pPr>
        <w:rPr>
          <w:szCs w:val="22"/>
        </w:rPr>
      </w:pPr>
    </w:p>
    <w:p w14:paraId="2C97E242" w14:textId="77777777" w:rsidR="00184052" w:rsidRPr="0038614C" w:rsidRDefault="00184052" w:rsidP="00184052">
      <w:pPr>
        <w:tabs>
          <w:tab w:val="left" w:pos="567"/>
        </w:tabs>
        <w:jc w:val="center"/>
        <w:outlineLvl w:val="0"/>
        <w:rPr>
          <w:b/>
          <w:caps/>
          <w:szCs w:val="22"/>
        </w:rPr>
      </w:pPr>
      <w:bookmarkStart w:id="0" w:name="_Toc129243096"/>
      <w:bookmarkStart w:id="1" w:name="_Toc129243221"/>
      <w:r w:rsidRPr="0038614C">
        <w:rPr>
          <w:b/>
          <w:caps/>
          <w:szCs w:val="22"/>
        </w:rPr>
        <w:t>I PRIEDAS</w:t>
      </w:r>
      <w:bookmarkEnd w:id="0"/>
      <w:bookmarkEnd w:id="1"/>
    </w:p>
    <w:p w14:paraId="59CFBFFD" w14:textId="77777777" w:rsidR="00184052" w:rsidRPr="0038614C" w:rsidRDefault="00184052" w:rsidP="00184052">
      <w:pPr>
        <w:rPr>
          <w:szCs w:val="22"/>
        </w:rPr>
      </w:pPr>
    </w:p>
    <w:p w14:paraId="120527BA" w14:textId="77777777" w:rsidR="00184052" w:rsidRPr="0038614C" w:rsidRDefault="00184052" w:rsidP="00184052">
      <w:pPr>
        <w:tabs>
          <w:tab w:val="left" w:pos="567"/>
        </w:tabs>
        <w:ind w:left="567" w:hanging="567"/>
        <w:jc w:val="center"/>
        <w:outlineLvl w:val="0"/>
        <w:rPr>
          <w:b/>
          <w:caps/>
          <w:szCs w:val="22"/>
        </w:rPr>
      </w:pPr>
      <w:bookmarkStart w:id="2" w:name="_Toc129243097"/>
      <w:bookmarkStart w:id="3" w:name="_Toc129243222"/>
      <w:r w:rsidRPr="0038614C">
        <w:rPr>
          <w:b/>
          <w:caps/>
          <w:szCs w:val="22"/>
        </w:rPr>
        <w:t>PREPARATO CHARAKTERISTIKŲ SANTRAUKA</w:t>
      </w:r>
      <w:bookmarkEnd w:id="2"/>
      <w:bookmarkEnd w:id="3"/>
    </w:p>
    <w:p w14:paraId="6AD1C3BD" w14:textId="77777777" w:rsidR="00184052" w:rsidRPr="0038614C" w:rsidRDefault="00184052" w:rsidP="00184052">
      <w:pPr>
        <w:keepNext/>
        <w:tabs>
          <w:tab w:val="left" w:pos="567"/>
        </w:tabs>
        <w:ind w:left="567" w:hanging="567"/>
        <w:outlineLvl w:val="1"/>
        <w:rPr>
          <w:b/>
          <w:noProof/>
          <w:szCs w:val="22"/>
        </w:rPr>
      </w:pPr>
      <w:r w:rsidRPr="0038614C">
        <w:rPr>
          <w:b/>
          <w:szCs w:val="22"/>
        </w:rPr>
        <w:br w:type="page"/>
      </w:r>
    </w:p>
    <w:p w14:paraId="0C4F1A35" w14:textId="77777777" w:rsidR="00184052" w:rsidRPr="0038614C" w:rsidRDefault="00184052" w:rsidP="00184052">
      <w:pPr>
        <w:rPr>
          <w:b/>
          <w:noProof/>
          <w:szCs w:val="22"/>
        </w:rPr>
      </w:pPr>
      <w:r w:rsidRPr="0038614C">
        <w:rPr>
          <w:b/>
          <w:noProof/>
          <w:szCs w:val="22"/>
        </w:rPr>
        <w:lastRenderedPageBreak/>
        <w:t>1.</w:t>
      </w:r>
      <w:r w:rsidRPr="0038614C">
        <w:rPr>
          <w:b/>
          <w:noProof/>
          <w:szCs w:val="22"/>
        </w:rPr>
        <w:tab/>
        <w:t>VAISTINIO PREPARATO PAVADINIMAS</w:t>
      </w:r>
    </w:p>
    <w:p w14:paraId="51AD1023" w14:textId="77777777" w:rsidR="00184052" w:rsidRPr="0038614C" w:rsidRDefault="00184052" w:rsidP="00184052">
      <w:pPr>
        <w:rPr>
          <w:noProof/>
          <w:szCs w:val="22"/>
          <w:lang w:eastAsia="lt-LT"/>
        </w:rPr>
      </w:pPr>
    </w:p>
    <w:p w14:paraId="7750E0FC" w14:textId="77777777" w:rsidR="00184052" w:rsidRPr="0038614C" w:rsidRDefault="00184052" w:rsidP="00184052">
      <w:pPr>
        <w:rPr>
          <w:noProof/>
          <w:szCs w:val="22"/>
          <w:lang w:eastAsia="lt-LT"/>
        </w:rPr>
      </w:pPr>
      <w:r w:rsidRPr="0038614C">
        <w:rPr>
          <w:szCs w:val="22"/>
          <w:lang w:eastAsia="lt-LT"/>
        </w:rPr>
        <w:t>Axetine 750 mg milteliai injekciniam ar infuziniam tirpalui</w:t>
      </w:r>
    </w:p>
    <w:p w14:paraId="74D40E51" w14:textId="77777777" w:rsidR="00184052" w:rsidRPr="0038614C" w:rsidRDefault="00184052" w:rsidP="00184052">
      <w:pPr>
        <w:rPr>
          <w:noProof/>
          <w:szCs w:val="22"/>
          <w:lang w:eastAsia="lt-LT"/>
        </w:rPr>
      </w:pPr>
      <w:r w:rsidRPr="0038614C">
        <w:rPr>
          <w:szCs w:val="22"/>
          <w:lang w:eastAsia="lt-LT"/>
        </w:rPr>
        <w:t>Axetine 1500 mg milteliai injekciniam ar infuziniam tirpalui</w:t>
      </w:r>
    </w:p>
    <w:p w14:paraId="0636337D" w14:textId="77777777" w:rsidR="00184052" w:rsidRPr="0038614C" w:rsidRDefault="00184052" w:rsidP="00184052">
      <w:pPr>
        <w:rPr>
          <w:noProof/>
          <w:szCs w:val="22"/>
          <w:lang w:eastAsia="lt-LT"/>
        </w:rPr>
      </w:pPr>
    </w:p>
    <w:p w14:paraId="6861F1D6" w14:textId="77777777" w:rsidR="00184052" w:rsidRPr="0038614C" w:rsidRDefault="00184052" w:rsidP="00184052">
      <w:pPr>
        <w:rPr>
          <w:noProof/>
          <w:szCs w:val="22"/>
          <w:lang w:eastAsia="lt-LT"/>
        </w:rPr>
      </w:pPr>
    </w:p>
    <w:p w14:paraId="10879E20" w14:textId="77777777" w:rsidR="00184052" w:rsidRPr="0038614C" w:rsidRDefault="00184052" w:rsidP="00184052">
      <w:pPr>
        <w:rPr>
          <w:b/>
          <w:noProof/>
          <w:szCs w:val="22"/>
        </w:rPr>
      </w:pPr>
      <w:r w:rsidRPr="0038614C">
        <w:rPr>
          <w:b/>
          <w:noProof/>
          <w:szCs w:val="22"/>
        </w:rPr>
        <w:t>2.</w:t>
      </w:r>
      <w:r w:rsidRPr="0038614C">
        <w:rPr>
          <w:b/>
          <w:noProof/>
          <w:szCs w:val="22"/>
        </w:rPr>
        <w:tab/>
        <w:t>KOKYBINĖ IR KIEKYBINĖ SUDĖTIS</w:t>
      </w:r>
    </w:p>
    <w:p w14:paraId="3DC9DD02" w14:textId="77777777" w:rsidR="00184052" w:rsidRPr="0038614C" w:rsidRDefault="00184052" w:rsidP="00184052">
      <w:pPr>
        <w:rPr>
          <w:noProof/>
          <w:szCs w:val="22"/>
          <w:lang w:eastAsia="lt-LT"/>
        </w:rPr>
      </w:pPr>
    </w:p>
    <w:p w14:paraId="04307617" w14:textId="77777777" w:rsidR="00184052" w:rsidRPr="0038614C" w:rsidRDefault="00184052" w:rsidP="00184052">
      <w:pPr>
        <w:rPr>
          <w:szCs w:val="22"/>
          <w:lang w:eastAsia="lt-LT"/>
        </w:rPr>
      </w:pPr>
      <w:r w:rsidRPr="0038614C">
        <w:rPr>
          <w:szCs w:val="22"/>
          <w:lang w:eastAsia="lt-LT"/>
        </w:rPr>
        <w:t>Viename flakone yra 750 mg cefuroksimo (natrio druskos pavidalu).</w:t>
      </w:r>
    </w:p>
    <w:p w14:paraId="522EF418" w14:textId="77777777" w:rsidR="00184052" w:rsidRPr="0038614C" w:rsidRDefault="00184052" w:rsidP="00184052">
      <w:pPr>
        <w:rPr>
          <w:szCs w:val="22"/>
          <w:lang w:eastAsia="lt-LT"/>
        </w:rPr>
      </w:pPr>
      <w:r w:rsidRPr="0038614C">
        <w:rPr>
          <w:szCs w:val="22"/>
          <w:lang w:eastAsia="lt-LT"/>
        </w:rPr>
        <w:t>Viename flakone yra 1500 mg cefuroksimo (natrio druskos pavidalu).</w:t>
      </w:r>
    </w:p>
    <w:p w14:paraId="6E572F35" w14:textId="77777777" w:rsidR="00184052" w:rsidRPr="0038614C" w:rsidRDefault="00184052" w:rsidP="00184052">
      <w:pPr>
        <w:rPr>
          <w:noProof/>
          <w:szCs w:val="22"/>
          <w:lang w:eastAsia="lt-LT"/>
        </w:rPr>
      </w:pPr>
    </w:p>
    <w:p w14:paraId="21BAF313" w14:textId="77777777" w:rsidR="00184052" w:rsidRPr="0038614C" w:rsidRDefault="00184052" w:rsidP="00184052">
      <w:pPr>
        <w:ind w:left="567" w:hanging="567"/>
        <w:rPr>
          <w:szCs w:val="22"/>
          <w:u w:val="single"/>
        </w:rPr>
      </w:pPr>
      <w:r w:rsidRPr="0038614C">
        <w:rPr>
          <w:szCs w:val="22"/>
          <w:u w:val="single"/>
        </w:rPr>
        <w:t>Pagalbinė medžiaga, kurios poveikis žinomas</w:t>
      </w:r>
    </w:p>
    <w:p w14:paraId="1C0BEC42" w14:textId="77777777" w:rsidR="00184052" w:rsidRPr="0038614C" w:rsidRDefault="00184052" w:rsidP="00184052">
      <w:pPr>
        <w:ind w:left="567" w:hanging="567"/>
        <w:rPr>
          <w:szCs w:val="22"/>
        </w:rPr>
      </w:pPr>
      <w:r w:rsidRPr="0038614C">
        <w:rPr>
          <w:szCs w:val="22"/>
        </w:rPr>
        <w:t>Viename 750 mg flakone yra 39,5 mg natrio,1500 mg flakone - 79 mg natrio.</w:t>
      </w:r>
    </w:p>
    <w:p w14:paraId="107356FA" w14:textId="77777777" w:rsidR="00184052" w:rsidRPr="0038614C" w:rsidRDefault="00184052" w:rsidP="00184052">
      <w:pPr>
        <w:rPr>
          <w:noProof/>
          <w:szCs w:val="22"/>
          <w:lang w:eastAsia="lt-LT"/>
        </w:rPr>
      </w:pPr>
    </w:p>
    <w:p w14:paraId="33DC74BC" w14:textId="77777777" w:rsidR="00184052" w:rsidRPr="0038614C" w:rsidRDefault="00184052" w:rsidP="00184052">
      <w:pPr>
        <w:rPr>
          <w:noProof/>
          <w:szCs w:val="22"/>
          <w:lang w:eastAsia="lt-LT"/>
        </w:rPr>
      </w:pPr>
    </w:p>
    <w:p w14:paraId="2B7727D1" w14:textId="77777777" w:rsidR="00184052" w:rsidRPr="0038614C" w:rsidRDefault="00184052" w:rsidP="00184052">
      <w:pPr>
        <w:rPr>
          <w:b/>
          <w:noProof/>
          <w:szCs w:val="22"/>
        </w:rPr>
      </w:pPr>
      <w:r w:rsidRPr="0038614C">
        <w:rPr>
          <w:b/>
          <w:noProof/>
          <w:szCs w:val="22"/>
        </w:rPr>
        <w:t>3.</w:t>
      </w:r>
      <w:r w:rsidRPr="0038614C">
        <w:rPr>
          <w:b/>
          <w:noProof/>
          <w:szCs w:val="22"/>
        </w:rPr>
        <w:tab/>
        <w:t>FARMACINĖ FORMA</w:t>
      </w:r>
    </w:p>
    <w:p w14:paraId="153F3666" w14:textId="77777777" w:rsidR="00184052" w:rsidRPr="0038614C" w:rsidRDefault="00184052" w:rsidP="00184052">
      <w:pPr>
        <w:rPr>
          <w:noProof/>
          <w:szCs w:val="22"/>
          <w:lang w:eastAsia="lt-LT"/>
        </w:rPr>
      </w:pPr>
    </w:p>
    <w:p w14:paraId="3516A6BF" w14:textId="77777777" w:rsidR="00184052" w:rsidRPr="0038614C" w:rsidRDefault="00184052" w:rsidP="00184052">
      <w:pPr>
        <w:rPr>
          <w:szCs w:val="22"/>
        </w:rPr>
      </w:pPr>
      <w:r w:rsidRPr="0038614C">
        <w:rPr>
          <w:szCs w:val="22"/>
        </w:rPr>
        <w:t>Milteliai injekciniam arba infuziniam tirpalui.</w:t>
      </w:r>
    </w:p>
    <w:p w14:paraId="4107B000" w14:textId="77777777" w:rsidR="00184052" w:rsidRPr="0038614C" w:rsidRDefault="00184052" w:rsidP="00184052">
      <w:pPr>
        <w:rPr>
          <w:szCs w:val="22"/>
        </w:rPr>
      </w:pPr>
      <w:r w:rsidRPr="0038614C">
        <w:rPr>
          <w:szCs w:val="22"/>
        </w:rPr>
        <w:t>Balti ar beveik balti gelsvo atspalvio milteliai.</w:t>
      </w:r>
    </w:p>
    <w:p w14:paraId="5EF7B5D5" w14:textId="77777777" w:rsidR="00184052" w:rsidRPr="0038614C" w:rsidRDefault="00184052" w:rsidP="00184052">
      <w:pPr>
        <w:rPr>
          <w:noProof/>
          <w:szCs w:val="22"/>
          <w:lang w:eastAsia="lt-LT"/>
        </w:rPr>
      </w:pPr>
    </w:p>
    <w:p w14:paraId="6007914E" w14:textId="77777777" w:rsidR="00184052" w:rsidRPr="0038614C" w:rsidRDefault="00184052" w:rsidP="00184052">
      <w:pPr>
        <w:rPr>
          <w:noProof/>
          <w:szCs w:val="22"/>
        </w:rPr>
      </w:pPr>
    </w:p>
    <w:p w14:paraId="1D5E50E1" w14:textId="77777777" w:rsidR="00184052" w:rsidRPr="0038614C" w:rsidRDefault="00184052" w:rsidP="00184052">
      <w:pPr>
        <w:rPr>
          <w:b/>
          <w:noProof/>
          <w:szCs w:val="22"/>
        </w:rPr>
      </w:pPr>
      <w:r w:rsidRPr="0038614C">
        <w:rPr>
          <w:b/>
          <w:noProof/>
          <w:szCs w:val="22"/>
        </w:rPr>
        <w:t>4.</w:t>
      </w:r>
      <w:r w:rsidRPr="0038614C">
        <w:rPr>
          <w:b/>
          <w:noProof/>
          <w:szCs w:val="22"/>
        </w:rPr>
        <w:tab/>
        <w:t>KLINIKINĖ INFORMACIJA</w:t>
      </w:r>
    </w:p>
    <w:p w14:paraId="46517EA9" w14:textId="77777777" w:rsidR="00184052" w:rsidRPr="0038614C" w:rsidRDefault="00184052" w:rsidP="00184052">
      <w:pPr>
        <w:rPr>
          <w:noProof/>
          <w:szCs w:val="22"/>
        </w:rPr>
      </w:pPr>
    </w:p>
    <w:p w14:paraId="3F74F8B4" w14:textId="77777777" w:rsidR="00184052" w:rsidRPr="0038614C" w:rsidRDefault="00184052" w:rsidP="00184052">
      <w:pPr>
        <w:keepNext/>
        <w:outlineLvl w:val="2"/>
        <w:rPr>
          <w:b/>
          <w:szCs w:val="22"/>
          <w:lang w:eastAsia="lt-LT"/>
        </w:rPr>
      </w:pPr>
      <w:r w:rsidRPr="0038614C">
        <w:rPr>
          <w:b/>
          <w:szCs w:val="22"/>
          <w:lang w:eastAsia="lt-LT"/>
        </w:rPr>
        <w:t>4.1</w:t>
      </w:r>
      <w:r w:rsidRPr="0038614C">
        <w:rPr>
          <w:b/>
          <w:szCs w:val="22"/>
          <w:lang w:eastAsia="lt-LT"/>
        </w:rPr>
        <w:tab/>
        <w:t>Terapinės indikacijos</w:t>
      </w:r>
    </w:p>
    <w:p w14:paraId="0575ED08" w14:textId="77777777" w:rsidR="00184052" w:rsidRPr="0038614C" w:rsidRDefault="00184052" w:rsidP="00184052">
      <w:pPr>
        <w:rPr>
          <w:noProof/>
          <w:szCs w:val="22"/>
          <w:lang w:eastAsia="lt-LT"/>
        </w:rPr>
      </w:pPr>
    </w:p>
    <w:p w14:paraId="18130501" w14:textId="77777777" w:rsidR="00184052" w:rsidRPr="0038614C" w:rsidRDefault="00184052" w:rsidP="00184052">
      <w:pPr>
        <w:rPr>
          <w:noProof/>
          <w:szCs w:val="22"/>
          <w:lang w:eastAsia="lt-LT"/>
        </w:rPr>
      </w:pPr>
      <w:r w:rsidRPr="0038614C">
        <w:rPr>
          <w:noProof/>
          <w:szCs w:val="22"/>
          <w:lang w:eastAsia="lt-LT"/>
        </w:rPr>
        <w:t xml:space="preserve">Axetine </w:t>
      </w:r>
      <w:r w:rsidRPr="0038614C">
        <w:rPr>
          <w:szCs w:val="22"/>
          <w:lang w:eastAsia="lt-LT"/>
        </w:rPr>
        <w:t>skirtas suaugusiesiems ir vaikams, įskaitant naujagimius (nuo gimimo), toliau išvardytoms infekcinėms ligoms gydyti (žr. 4.4 ir 5.1 skyrius).</w:t>
      </w:r>
    </w:p>
    <w:p w14:paraId="2CB3BA93" w14:textId="77777777" w:rsidR="00184052" w:rsidRPr="0038614C" w:rsidRDefault="00184052" w:rsidP="00184052">
      <w:pPr>
        <w:autoSpaceDE w:val="0"/>
        <w:autoSpaceDN w:val="0"/>
        <w:adjustRightInd w:val="0"/>
        <w:rPr>
          <w:color w:val="000000"/>
          <w:szCs w:val="22"/>
          <w:lang w:eastAsia="lt-LT"/>
        </w:rPr>
      </w:pPr>
    </w:p>
    <w:p w14:paraId="0609709F" w14:textId="77777777" w:rsidR="00184052" w:rsidRPr="0038614C" w:rsidRDefault="00184052" w:rsidP="00184052">
      <w:pPr>
        <w:numPr>
          <w:ilvl w:val="0"/>
          <w:numId w:val="23"/>
        </w:numPr>
        <w:autoSpaceDE w:val="0"/>
        <w:autoSpaceDN w:val="0"/>
        <w:adjustRightInd w:val="0"/>
        <w:ind w:left="0" w:firstLine="0"/>
        <w:rPr>
          <w:color w:val="000000"/>
          <w:szCs w:val="22"/>
          <w:lang w:eastAsia="lt-LT"/>
        </w:rPr>
      </w:pPr>
      <w:r w:rsidRPr="0038614C">
        <w:rPr>
          <w:color w:val="000000"/>
          <w:szCs w:val="22"/>
          <w:lang w:eastAsia="lt-LT"/>
        </w:rPr>
        <w:t xml:space="preserve">Bendruomenėje įgyta pneumonija. </w:t>
      </w:r>
    </w:p>
    <w:p w14:paraId="333247B9" w14:textId="77777777" w:rsidR="00184052" w:rsidRPr="0038614C" w:rsidRDefault="00184052" w:rsidP="00184052">
      <w:pPr>
        <w:numPr>
          <w:ilvl w:val="0"/>
          <w:numId w:val="23"/>
        </w:numPr>
        <w:autoSpaceDE w:val="0"/>
        <w:autoSpaceDN w:val="0"/>
        <w:adjustRightInd w:val="0"/>
        <w:ind w:left="0" w:firstLine="0"/>
        <w:rPr>
          <w:color w:val="000000"/>
          <w:szCs w:val="22"/>
          <w:lang w:eastAsia="lt-LT"/>
        </w:rPr>
      </w:pPr>
      <w:r w:rsidRPr="0038614C">
        <w:rPr>
          <w:color w:val="000000"/>
          <w:szCs w:val="22"/>
          <w:lang w:eastAsia="lt-LT"/>
        </w:rPr>
        <w:t xml:space="preserve">Paūmėjęs lėtinis bronchitas. </w:t>
      </w:r>
    </w:p>
    <w:p w14:paraId="2AF65462" w14:textId="77777777" w:rsidR="00184052" w:rsidRPr="0038614C" w:rsidRDefault="00184052" w:rsidP="00184052">
      <w:pPr>
        <w:numPr>
          <w:ilvl w:val="0"/>
          <w:numId w:val="23"/>
        </w:numPr>
        <w:autoSpaceDE w:val="0"/>
        <w:autoSpaceDN w:val="0"/>
        <w:adjustRightInd w:val="0"/>
        <w:ind w:left="0" w:firstLine="0"/>
        <w:rPr>
          <w:color w:val="000000"/>
          <w:szCs w:val="22"/>
          <w:lang w:eastAsia="lt-LT"/>
        </w:rPr>
      </w:pPr>
      <w:r w:rsidRPr="0038614C">
        <w:rPr>
          <w:color w:val="000000"/>
          <w:szCs w:val="22"/>
          <w:lang w:eastAsia="lt-LT"/>
        </w:rPr>
        <w:t xml:space="preserve">Komplikuotos šlapimo takų infekcinės ligos, įskaitant pielonefritą. </w:t>
      </w:r>
    </w:p>
    <w:p w14:paraId="470FF4B7" w14:textId="77777777" w:rsidR="00184052" w:rsidRPr="0038614C" w:rsidRDefault="00184052" w:rsidP="00184052">
      <w:pPr>
        <w:numPr>
          <w:ilvl w:val="0"/>
          <w:numId w:val="23"/>
        </w:numPr>
        <w:autoSpaceDE w:val="0"/>
        <w:autoSpaceDN w:val="0"/>
        <w:adjustRightInd w:val="0"/>
        <w:rPr>
          <w:color w:val="000000"/>
          <w:szCs w:val="22"/>
          <w:lang w:eastAsia="lt-LT"/>
        </w:rPr>
      </w:pPr>
      <w:r w:rsidRPr="0038614C">
        <w:rPr>
          <w:color w:val="000000"/>
          <w:szCs w:val="22"/>
          <w:lang w:eastAsia="lt-LT"/>
        </w:rPr>
        <w:t xml:space="preserve">Poodinio audinio infekcinės ligos: puriojo ląstelyno uždegimas (celiulitas), rožė ir infekuotos žaizdos. </w:t>
      </w:r>
    </w:p>
    <w:p w14:paraId="4A2BE466" w14:textId="77777777" w:rsidR="00184052" w:rsidRPr="0038614C" w:rsidRDefault="00184052" w:rsidP="00184052">
      <w:pPr>
        <w:numPr>
          <w:ilvl w:val="0"/>
          <w:numId w:val="23"/>
        </w:numPr>
        <w:autoSpaceDE w:val="0"/>
        <w:autoSpaceDN w:val="0"/>
        <w:adjustRightInd w:val="0"/>
        <w:ind w:left="0" w:firstLine="0"/>
        <w:rPr>
          <w:color w:val="000000"/>
          <w:szCs w:val="22"/>
          <w:lang w:eastAsia="lt-LT"/>
        </w:rPr>
      </w:pPr>
      <w:r w:rsidRPr="0038614C">
        <w:rPr>
          <w:color w:val="000000"/>
          <w:szCs w:val="22"/>
          <w:lang w:eastAsia="lt-LT"/>
        </w:rPr>
        <w:t xml:space="preserve">Pilvo ertmės infekcinės ligos (žr. 4.4 skyrių). </w:t>
      </w:r>
    </w:p>
    <w:p w14:paraId="10E607AE" w14:textId="77777777" w:rsidR="00184052" w:rsidRPr="0038614C" w:rsidRDefault="00184052" w:rsidP="00184052">
      <w:pPr>
        <w:numPr>
          <w:ilvl w:val="0"/>
          <w:numId w:val="23"/>
        </w:numPr>
        <w:autoSpaceDE w:val="0"/>
        <w:autoSpaceDN w:val="0"/>
        <w:adjustRightInd w:val="0"/>
        <w:rPr>
          <w:color w:val="000000"/>
          <w:szCs w:val="22"/>
          <w:lang w:eastAsia="lt-LT"/>
        </w:rPr>
      </w:pPr>
      <w:r w:rsidRPr="0038614C">
        <w:rPr>
          <w:color w:val="000000"/>
          <w:szCs w:val="22"/>
          <w:lang w:eastAsia="lt-LT"/>
        </w:rPr>
        <w:t xml:space="preserve">Infekcinių ligų profilaktika atliekant virškinamojo trakto (apimant stemplę), ortopedines, širdies ir kraujagyslių bei ginekologines operacijas (apimant Cezario pjūvio operaciją). </w:t>
      </w:r>
    </w:p>
    <w:p w14:paraId="63C163E4" w14:textId="77777777" w:rsidR="00184052" w:rsidRPr="0038614C" w:rsidRDefault="00184052" w:rsidP="00184052">
      <w:pPr>
        <w:autoSpaceDE w:val="0"/>
        <w:autoSpaceDN w:val="0"/>
        <w:adjustRightInd w:val="0"/>
        <w:rPr>
          <w:color w:val="000000"/>
          <w:szCs w:val="22"/>
          <w:lang w:eastAsia="lt-LT"/>
        </w:rPr>
      </w:pPr>
    </w:p>
    <w:p w14:paraId="0D221F30" w14:textId="77777777" w:rsidR="00184052" w:rsidRPr="0038614C" w:rsidRDefault="00184052" w:rsidP="00184052">
      <w:pPr>
        <w:autoSpaceDE w:val="0"/>
        <w:autoSpaceDN w:val="0"/>
        <w:adjustRightInd w:val="0"/>
        <w:rPr>
          <w:color w:val="000000"/>
          <w:szCs w:val="22"/>
          <w:lang w:eastAsia="lt-LT"/>
        </w:rPr>
      </w:pPr>
      <w:r w:rsidRPr="0038614C">
        <w:rPr>
          <w:color w:val="000000"/>
          <w:szCs w:val="22"/>
          <w:lang w:eastAsia="lt-LT"/>
        </w:rPr>
        <w:t xml:space="preserve">Gydant infekcines ligas, kurias labai tikėtina, sukėlė ir anaerobiniai mikroorganizmai, bei vartojant šių ligų profilaktikai, cefuroksimo reikia leisti kartu su papildomu tinkamu antibakteriniu vaistiniu preparatu. </w:t>
      </w:r>
    </w:p>
    <w:p w14:paraId="7113237D" w14:textId="77777777" w:rsidR="00184052" w:rsidRPr="0038614C" w:rsidRDefault="00184052" w:rsidP="00184052">
      <w:pPr>
        <w:spacing w:before="120"/>
        <w:ind w:left="57"/>
        <w:rPr>
          <w:szCs w:val="22"/>
          <w:lang w:eastAsia="lt-LT"/>
        </w:rPr>
      </w:pPr>
      <w:r w:rsidRPr="0038614C">
        <w:rPr>
          <w:szCs w:val="22"/>
          <w:lang w:eastAsia="lt-LT"/>
        </w:rPr>
        <w:t>Reikia atsižvelgti į oficialias vietines tinkamo antimikrobinių vaistinių preparatų vartojimo rekomendacijas.</w:t>
      </w:r>
    </w:p>
    <w:p w14:paraId="06457550" w14:textId="77777777" w:rsidR="00184052" w:rsidRPr="0038614C" w:rsidRDefault="00184052" w:rsidP="00184052">
      <w:pPr>
        <w:rPr>
          <w:noProof/>
          <w:szCs w:val="22"/>
          <w:lang w:eastAsia="lt-LT"/>
        </w:rPr>
      </w:pPr>
    </w:p>
    <w:p w14:paraId="31B23E21" w14:textId="77777777" w:rsidR="00184052" w:rsidRPr="0038614C" w:rsidRDefault="00184052" w:rsidP="00184052">
      <w:pPr>
        <w:keepNext/>
        <w:outlineLvl w:val="2"/>
        <w:rPr>
          <w:b/>
          <w:szCs w:val="22"/>
          <w:lang w:eastAsia="lt-LT"/>
        </w:rPr>
      </w:pPr>
      <w:r w:rsidRPr="0038614C">
        <w:rPr>
          <w:b/>
          <w:szCs w:val="22"/>
          <w:lang w:eastAsia="lt-LT"/>
        </w:rPr>
        <w:t>4.2</w:t>
      </w:r>
      <w:r w:rsidRPr="0038614C">
        <w:rPr>
          <w:b/>
          <w:szCs w:val="22"/>
          <w:lang w:eastAsia="lt-LT"/>
        </w:rPr>
        <w:tab/>
        <w:t>Dozavimas ir vartojimo metodas</w:t>
      </w:r>
    </w:p>
    <w:p w14:paraId="1E063715" w14:textId="77777777" w:rsidR="00184052" w:rsidRPr="0038614C" w:rsidRDefault="00184052" w:rsidP="00184052">
      <w:pPr>
        <w:rPr>
          <w:szCs w:val="22"/>
          <w:lang w:eastAsia="lt-LT"/>
        </w:rPr>
      </w:pPr>
    </w:p>
    <w:p w14:paraId="6F7BD1DB" w14:textId="77777777" w:rsidR="00184052" w:rsidRPr="0038614C" w:rsidRDefault="00184052" w:rsidP="00184052">
      <w:pPr>
        <w:rPr>
          <w:szCs w:val="22"/>
          <w:u w:val="single"/>
          <w:lang w:eastAsia="lt-LT"/>
        </w:rPr>
      </w:pPr>
      <w:r w:rsidRPr="0038614C">
        <w:rPr>
          <w:szCs w:val="22"/>
          <w:u w:val="single"/>
          <w:lang w:eastAsia="lt-LT"/>
        </w:rPr>
        <w:t>Dozavimas</w:t>
      </w:r>
    </w:p>
    <w:p w14:paraId="7C2EA55B" w14:textId="77777777" w:rsidR="00184052" w:rsidRPr="0038614C" w:rsidRDefault="00184052" w:rsidP="00184052">
      <w:pPr>
        <w:tabs>
          <w:tab w:val="left" w:pos="709"/>
        </w:tabs>
        <w:rPr>
          <w:i/>
          <w:iCs/>
          <w:szCs w:val="22"/>
        </w:rPr>
      </w:pPr>
    </w:p>
    <w:p w14:paraId="248A9C5B" w14:textId="77777777" w:rsidR="00184052" w:rsidRPr="0038614C" w:rsidRDefault="00184052" w:rsidP="00184052">
      <w:pPr>
        <w:tabs>
          <w:tab w:val="left" w:pos="709"/>
        </w:tabs>
        <w:rPr>
          <w:i/>
          <w:iCs/>
          <w:szCs w:val="22"/>
        </w:rPr>
      </w:pPr>
      <w:r w:rsidRPr="0038614C">
        <w:rPr>
          <w:i/>
          <w:iCs/>
          <w:szCs w:val="22"/>
        </w:rPr>
        <w:t>1 lentelė. Suaugusiesiems ir vaikams ≥ 40 kg</w:t>
      </w:r>
    </w:p>
    <w:tbl>
      <w:tblPr>
        <w:tblW w:w="9152" w:type="dxa"/>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58"/>
        <w:gridCol w:w="3494"/>
      </w:tblGrid>
      <w:tr w:rsidR="00184052" w:rsidRPr="0038614C" w14:paraId="7A67B8D8" w14:textId="77777777" w:rsidTr="003E5126">
        <w:trPr>
          <w:trHeight w:val="146"/>
        </w:trPr>
        <w:tc>
          <w:tcPr>
            <w:tcW w:w="5658" w:type="dxa"/>
            <w:vAlign w:val="center"/>
          </w:tcPr>
          <w:p w14:paraId="749D121E" w14:textId="77777777" w:rsidR="00184052" w:rsidRPr="0038614C" w:rsidRDefault="00184052" w:rsidP="003E5126">
            <w:pPr>
              <w:suppressAutoHyphens/>
              <w:autoSpaceDE w:val="0"/>
              <w:jc w:val="center"/>
              <w:rPr>
                <w:b/>
                <w:bCs/>
                <w:color w:val="000000"/>
                <w:szCs w:val="22"/>
                <w:lang w:eastAsia="ar-SA"/>
              </w:rPr>
            </w:pPr>
            <w:r w:rsidRPr="0038614C">
              <w:rPr>
                <w:b/>
                <w:bCs/>
                <w:color w:val="000000"/>
                <w:szCs w:val="22"/>
                <w:lang w:eastAsia="ar-SA"/>
              </w:rPr>
              <w:t xml:space="preserve">Indikacija </w:t>
            </w:r>
          </w:p>
        </w:tc>
        <w:tc>
          <w:tcPr>
            <w:tcW w:w="3494" w:type="dxa"/>
            <w:vAlign w:val="center"/>
          </w:tcPr>
          <w:p w14:paraId="48CCF88B" w14:textId="77777777" w:rsidR="00184052" w:rsidRPr="0038614C" w:rsidRDefault="00184052" w:rsidP="003E5126">
            <w:pPr>
              <w:suppressAutoHyphens/>
              <w:autoSpaceDE w:val="0"/>
              <w:jc w:val="center"/>
              <w:rPr>
                <w:color w:val="000000"/>
                <w:szCs w:val="22"/>
                <w:lang w:eastAsia="ar-SA"/>
              </w:rPr>
            </w:pPr>
            <w:r w:rsidRPr="0038614C">
              <w:rPr>
                <w:b/>
                <w:bCs/>
                <w:color w:val="000000"/>
                <w:szCs w:val="22"/>
                <w:lang w:eastAsia="ar-SA"/>
              </w:rPr>
              <w:t xml:space="preserve">Dozavimas </w:t>
            </w:r>
          </w:p>
        </w:tc>
      </w:tr>
      <w:tr w:rsidR="00184052" w:rsidRPr="0038614C" w14:paraId="09121A25" w14:textId="77777777" w:rsidTr="003E5126">
        <w:trPr>
          <w:trHeight w:val="576"/>
        </w:trPr>
        <w:tc>
          <w:tcPr>
            <w:tcW w:w="5658" w:type="dxa"/>
            <w:vAlign w:val="center"/>
          </w:tcPr>
          <w:p w14:paraId="782B3A31"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Bendruomenėje įgyta pneumonija ir lėtinis paūmėjęs bronchitas </w:t>
            </w:r>
          </w:p>
        </w:tc>
        <w:tc>
          <w:tcPr>
            <w:tcW w:w="3494" w:type="dxa"/>
            <w:vMerge w:val="restart"/>
            <w:vAlign w:val="center"/>
          </w:tcPr>
          <w:p w14:paraId="2D64503B" w14:textId="77777777" w:rsidR="00184052" w:rsidRPr="0038614C" w:rsidRDefault="00184052" w:rsidP="003E5126">
            <w:pPr>
              <w:suppressAutoHyphens/>
              <w:autoSpaceDE w:val="0"/>
              <w:jc w:val="center"/>
              <w:rPr>
                <w:color w:val="000000"/>
                <w:szCs w:val="22"/>
                <w:lang w:eastAsia="ar-SA"/>
              </w:rPr>
            </w:pPr>
            <w:r w:rsidRPr="0038614C">
              <w:rPr>
                <w:color w:val="000000"/>
                <w:szCs w:val="22"/>
                <w:lang w:eastAsia="ar-SA"/>
              </w:rPr>
              <w:t xml:space="preserve">750 mg kas 8 valandas </w:t>
            </w:r>
          </w:p>
          <w:p w14:paraId="7C66A698" w14:textId="77777777" w:rsidR="00184052" w:rsidRPr="0038614C" w:rsidRDefault="00184052" w:rsidP="003E5126">
            <w:pPr>
              <w:suppressAutoHyphens/>
              <w:autoSpaceDE w:val="0"/>
              <w:jc w:val="center"/>
              <w:rPr>
                <w:color w:val="000000"/>
                <w:szCs w:val="22"/>
                <w:lang w:eastAsia="ar-SA"/>
              </w:rPr>
            </w:pPr>
            <w:r w:rsidRPr="0038614C">
              <w:rPr>
                <w:color w:val="000000"/>
                <w:szCs w:val="22"/>
                <w:lang w:eastAsia="ar-SA"/>
              </w:rPr>
              <w:t xml:space="preserve">(į veną arba į raumenis) </w:t>
            </w:r>
          </w:p>
        </w:tc>
      </w:tr>
      <w:tr w:rsidR="00184052" w:rsidRPr="0038614C" w14:paraId="089C9745" w14:textId="77777777" w:rsidTr="003E5126">
        <w:trPr>
          <w:trHeight w:val="396"/>
        </w:trPr>
        <w:tc>
          <w:tcPr>
            <w:tcW w:w="5658" w:type="dxa"/>
            <w:vAlign w:val="center"/>
          </w:tcPr>
          <w:p w14:paraId="1681B9E9"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Poodinio audinio infekcinės ligos: puriojo ląstelyno uždegimas (celiulitas), rožė ir infekuotos žaizdos </w:t>
            </w:r>
          </w:p>
        </w:tc>
        <w:tc>
          <w:tcPr>
            <w:tcW w:w="3494" w:type="dxa"/>
            <w:vMerge/>
            <w:vAlign w:val="center"/>
          </w:tcPr>
          <w:p w14:paraId="09C5E987" w14:textId="77777777" w:rsidR="00184052" w:rsidRPr="0038614C" w:rsidRDefault="00184052" w:rsidP="003E5126">
            <w:pPr>
              <w:autoSpaceDE w:val="0"/>
              <w:snapToGrid w:val="0"/>
              <w:rPr>
                <w:szCs w:val="22"/>
              </w:rPr>
            </w:pPr>
          </w:p>
        </w:tc>
      </w:tr>
      <w:tr w:rsidR="00184052" w:rsidRPr="0038614C" w14:paraId="4C02AF69" w14:textId="77777777" w:rsidTr="003E5126">
        <w:trPr>
          <w:trHeight w:val="144"/>
        </w:trPr>
        <w:tc>
          <w:tcPr>
            <w:tcW w:w="5658" w:type="dxa"/>
            <w:vAlign w:val="center"/>
          </w:tcPr>
          <w:p w14:paraId="7A63E085"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Pilvo ertmės infekcinės ligos </w:t>
            </w:r>
          </w:p>
        </w:tc>
        <w:tc>
          <w:tcPr>
            <w:tcW w:w="3494" w:type="dxa"/>
            <w:vMerge/>
            <w:vAlign w:val="center"/>
          </w:tcPr>
          <w:p w14:paraId="64A93FD5" w14:textId="77777777" w:rsidR="00184052" w:rsidRPr="0038614C" w:rsidRDefault="00184052" w:rsidP="003E5126">
            <w:pPr>
              <w:autoSpaceDE w:val="0"/>
              <w:snapToGrid w:val="0"/>
              <w:rPr>
                <w:szCs w:val="22"/>
              </w:rPr>
            </w:pPr>
          </w:p>
        </w:tc>
      </w:tr>
      <w:tr w:rsidR="00184052" w:rsidRPr="0038614C" w14:paraId="1F7EEFD8" w14:textId="77777777" w:rsidTr="003E5126">
        <w:trPr>
          <w:trHeight w:val="270"/>
        </w:trPr>
        <w:tc>
          <w:tcPr>
            <w:tcW w:w="5658" w:type="dxa"/>
            <w:vAlign w:val="center"/>
          </w:tcPr>
          <w:p w14:paraId="1E10319A"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Komplikuotos šlapimo takų infekcinės ligos, įskaitant pielonefritą </w:t>
            </w:r>
          </w:p>
        </w:tc>
        <w:tc>
          <w:tcPr>
            <w:tcW w:w="3494" w:type="dxa"/>
            <w:vAlign w:val="center"/>
          </w:tcPr>
          <w:p w14:paraId="6E4BAE58" w14:textId="77777777" w:rsidR="00184052" w:rsidRPr="0038614C" w:rsidRDefault="00184052" w:rsidP="003E5126">
            <w:pPr>
              <w:suppressAutoHyphens/>
              <w:autoSpaceDE w:val="0"/>
              <w:jc w:val="center"/>
              <w:rPr>
                <w:color w:val="000000"/>
                <w:szCs w:val="22"/>
                <w:lang w:eastAsia="ar-SA"/>
              </w:rPr>
            </w:pPr>
            <w:r w:rsidRPr="0038614C">
              <w:rPr>
                <w:color w:val="000000"/>
                <w:szCs w:val="22"/>
                <w:lang w:eastAsia="ar-SA"/>
              </w:rPr>
              <w:t xml:space="preserve">1,5 g kas 8 valandas </w:t>
            </w:r>
          </w:p>
          <w:p w14:paraId="686C5828" w14:textId="77777777" w:rsidR="00184052" w:rsidRPr="0038614C" w:rsidRDefault="00184052" w:rsidP="003E5126">
            <w:pPr>
              <w:suppressAutoHyphens/>
              <w:autoSpaceDE w:val="0"/>
              <w:jc w:val="center"/>
              <w:rPr>
                <w:color w:val="000000"/>
                <w:szCs w:val="22"/>
                <w:lang w:eastAsia="ar-SA"/>
              </w:rPr>
            </w:pPr>
            <w:r w:rsidRPr="0038614C">
              <w:rPr>
                <w:color w:val="000000"/>
                <w:szCs w:val="22"/>
                <w:lang w:eastAsia="ar-SA"/>
              </w:rPr>
              <w:t xml:space="preserve">(į veną arba į raumenis) </w:t>
            </w:r>
          </w:p>
        </w:tc>
      </w:tr>
      <w:tr w:rsidR="00184052" w:rsidRPr="0038614C" w14:paraId="5FF3FC3C" w14:textId="77777777" w:rsidTr="003E5126">
        <w:trPr>
          <w:trHeight w:val="270"/>
        </w:trPr>
        <w:tc>
          <w:tcPr>
            <w:tcW w:w="5658" w:type="dxa"/>
            <w:vAlign w:val="center"/>
          </w:tcPr>
          <w:p w14:paraId="63C3E7DD"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lastRenderedPageBreak/>
              <w:t xml:space="preserve">Sunkios infekcinės ligos </w:t>
            </w:r>
          </w:p>
        </w:tc>
        <w:tc>
          <w:tcPr>
            <w:tcW w:w="3494" w:type="dxa"/>
            <w:vAlign w:val="center"/>
          </w:tcPr>
          <w:p w14:paraId="6DA3048A" w14:textId="77777777" w:rsidR="00184052" w:rsidRPr="0038614C" w:rsidRDefault="00184052" w:rsidP="003E5126">
            <w:pPr>
              <w:suppressAutoHyphens/>
              <w:autoSpaceDE w:val="0"/>
              <w:jc w:val="center"/>
              <w:rPr>
                <w:color w:val="000000"/>
                <w:szCs w:val="22"/>
                <w:lang w:eastAsia="ar-SA"/>
              </w:rPr>
            </w:pPr>
            <w:r w:rsidRPr="0038614C">
              <w:rPr>
                <w:color w:val="000000"/>
                <w:szCs w:val="22"/>
                <w:lang w:eastAsia="ar-SA"/>
              </w:rPr>
              <w:t xml:space="preserve">750 mg kas 6 valandas (į veną) </w:t>
            </w:r>
          </w:p>
          <w:p w14:paraId="21F21A9F" w14:textId="77777777" w:rsidR="00184052" w:rsidRPr="0038614C" w:rsidRDefault="00184052" w:rsidP="003E5126">
            <w:pPr>
              <w:suppressAutoHyphens/>
              <w:autoSpaceDE w:val="0"/>
              <w:jc w:val="center"/>
              <w:rPr>
                <w:color w:val="000000"/>
                <w:szCs w:val="22"/>
                <w:lang w:eastAsia="ar-SA"/>
              </w:rPr>
            </w:pPr>
            <w:r w:rsidRPr="0038614C">
              <w:rPr>
                <w:color w:val="000000"/>
                <w:szCs w:val="22"/>
                <w:lang w:eastAsia="ar-SA"/>
              </w:rPr>
              <w:t xml:space="preserve">1,5 g kas 8 valandas (į veną) </w:t>
            </w:r>
          </w:p>
        </w:tc>
      </w:tr>
      <w:tr w:rsidR="00184052" w:rsidRPr="0038614C" w14:paraId="1DDC49E8" w14:textId="77777777" w:rsidTr="003E5126">
        <w:trPr>
          <w:trHeight w:val="523"/>
        </w:trPr>
        <w:tc>
          <w:tcPr>
            <w:tcW w:w="5658" w:type="dxa"/>
            <w:vAlign w:val="center"/>
          </w:tcPr>
          <w:p w14:paraId="2E2065A9"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Infekcinių ligų profilaktika atliekant virškinamojo trakto, ginekologines operacijas (įskaitant cezario pjūvio operaciją) bei ortopedines operacijas </w:t>
            </w:r>
          </w:p>
        </w:tc>
        <w:tc>
          <w:tcPr>
            <w:tcW w:w="3494" w:type="dxa"/>
            <w:vAlign w:val="center"/>
          </w:tcPr>
          <w:p w14:paraId="2BE8D265" w14:textId="77777777" w:rsidR="00184052" w:rsidRPr="0038614C" w:rsidRDefault="00184052" w:rsidP="003E5126">
            <w:pPr>
              <w:suppressAutoHyphens/>
              <w:autoSpaceDE w:val="0"/>
              <w:jc w:val="center"/>
              <w:rPr>
                <w:color w:val="000000"/>
                <w:szCs w:val="22"/>
                <w:lang w:eastAsia="ar-SA"/>
              </w:rPr>
            </w:pPr>
            <w:r w:rsidRPr="0038614C">
              <w:rPr>
                <w:color w:val="000000"/>
                <w:szCs w:val="22"/>
                <w:lang w:eastAsia="ar-SA"/>
              </w:rPr>
              <w:t xml:space="preserve">1,5 g anestezijos indukcijos metu. Šią dozę galima papildyti dviem 750 mg dozėmis (į raumenis) praėjus 8 valandoms ir 16 valandų. </w:t>
            </w:r>
          </w:p>
        </w:tc>
      </w:tr>
      <w:tr w:rsidR="00184052" w:rsidRPr="0038614C" w14:paraId="1916F562" w14:textId="77777777" w:rsidTr="003E5126">
        <w:trPr>
          <w:trHeight w:val="396"/>
        </w:trPr>
        <w:tc>
          <w:tcPr>
            <w:tcW w:w="5658" w:type="dxa"/>
            <w:vAlign w:val="center"/>
          </w:tcPr>
          <w:p w14:paraId="270BFB43"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Infekcinių ligų profilaktika atliekant širdies ir kraujagyslių bei stemplės operacijas </w:t>
            </w:r>
          </w:p>
        </w:tc>
        <w:tc>
          <w:tcPr>
            <w:tcW w:w="3494" w:type="dxa"/>
            <w:vAlign w:val="center"/>
          </w:tcPr>
          <w:p w14:paraId="11B2F2BD" w14:textId="77777777" w:rsidR="00184052" w:rsidRPr="0038614C" w:rsidRDefault="00184052" w:rsidP="003E5126">
            <w:pPr>
              <w:suppressAutoHyphens/>
              <w:autoSpaceDE w:val="0"/>
              <w:jc w:val="center"/>
              <w:rPr>
                <w:color w:val="000000"/>
                <w:szCs w:val="22"/>
                <w:lang w:eastAsia="ar-SA"/>
              </w:rPr>
            </w:pPr>
            <w:r w:rsidRPr="0038614C">
              <w:rPr>
                <w:color w:val="000000"/>
                <w:szCs w:val="22"/>
                <w:lang w:eastAsia="ar-SA"/>
              </w:rPr>
              <w:t xml:space="preserve">1,5 g anestezijos indukcijos metu, per kitas 24 valandas – po 750 mg (į raumenis) kas 8 valandas. </w:t>
            </w:r>
          </w:p>
        </w:tc>
      </w:tr>
    </w:tbl>
    <w:p w14:paraId="20D07756" w14:textId="77777777" w:rsidR="00184052" w:rsidRPr="0038614C" w:rsidRDefault="00184052" w:rsidP="00184052">
      <w:pPr>
        <w:tabs>
          <w:tab w:val="left" w:pos="709"/>
        </w:tabs>
        <w:rPr>
          <w:szCs w:val="22"/>
        </w:rPr>
      </w:pPr>
    </w:p>
    <w:p w14:paraId="787EE3B3" w14:textId="77777777" w:rsidR="00184052" w:rsidRPr="0038614C" w:rsidRDefault="00184052" w:rsidP="00184052">
      <w:pPr>
        <w:tabs>
          <w:tab w:val="left" w:pos="709"/>
        </w:tabs>
        <w:rPr>
          <w:color w:val="000000"/>
          <w:szCs w:val="22"/>
        </w:rPr>
      </w:pPr>
      <w:r w:rsidRPr="0038614C">
        <w:rPr>
          <w:i/>
          <w:iCs/>
          <w:szCs w:val="22"/>
        </w:rPr>
        <w:t>2 lentelė. Vaikams &lt; 40 kg</w:t>
      </w:r>
    </w:p>
    <w:tbl>
      <w:tblPr>
        <w:tblW w:w="9152" w:type="dxa"/>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118"/>
        <w:gridCol w:w="2908"/>
        <w:gridCol w:w="2126"/>
      </w:tblGrid>
      <w:tr w:rsidR="00184052" w:rsidRPr="0038614C" w14:paraId="6C954A41" w14:textId="77777777" w:rsidTr="003E5126">
        <w:trPr>
          <w:trHeight w:val="967"/>
        </w:trPr>
        <w:tc>
          <w:tcPr>
            <w:tcW w:w="4118" w:type="dxa"/>
          </w:tcPr>
          <w:p w14:paraId="36F2327A" w14:textId="77777777" w:rsidR="00184052" w:rsidRPr="0038614C" w:rsidRDefault="00184052" w:rsidP="003E5126">
            <w:pPr>
              <w:autoSpaceDE w:val="0"/>
              <w:snapToGrid w:val="0"/>
              <w:rPr>
                <w:color w:val="000000"/>
                <w:szCs w:val="22"/>
              </w:rPr>
            </w:pPr>
          </w:p>
        </w:tc>
        <w:tc>
          <w:tcPr>
            <w:tcW w:w="2908" w:type="dxa"/>
          </w:tcPr>
          <w:p w14:paraId="04875441" w14:textId="77777777" w:rsidR="00184052" w:rsidRPr="0038614C" w:rsidRDefault="00184052" w:rsidP="003E5126">
            <w:pPr>
              <w:suppressAutoHyphens/>
              <w:autoSpaceDE w:val="0"/>
              <w:rPr>
                <w:b/>
                <w:bCs/>
                <w:color w:val="000000"/>
                <w:szCs w:val="22"/>
                <w:lang w:eastAsia="ar-SA"/>
              </w:rPr>
            </w:pPr>
            <w:r w:rsidRPr="0038614C">
              <w:rPr>
                <w:b/>
                <w:bCs/>
                <w:color w:val="000000"/>
                <w:szCs w:val="22"/>
                <w:lang w:eastAsia="ar-SA"/>
              </w:rPr>
              <w:t xml:space="preserve">Kūdikiai (&gt; 3 savaičių) ir vaikai (&lt; 40 kg) </w:t>
            </w:r>
          </w:p>
        </w:tc>
        <w:tc>
          <w:tcPr>
            <w:tcW w:w="2126" w:type="dxa"/>
          </w:tcPr>
          <w:p w14:paraId="56B80499" w14:textId="77777777" w:rsidR="00184052" w:rsidRPr="0038614C" w:rsidRDefault="00184052" w:rsidP="003E5126">
            <w:pPr>
              <w:suppressAutoHyphens/>
              <w:autoSpaceDE w:val="0"/>
              <w:rPr>
                <w:color w:val="000000"/>
                <w:szCs w:val="22"/>
                <w:lang w:eastAsia="ar-SA"/>
              </w:rPr>
            </w:pPr>
            <w:r w:rsidRPr="0038614C">
              <w:rPr>
                <w:b/>
                <w:bCs/>
                <w:color w:val="000000"/>
                <w:szCs w:val="22"/>
                <w:lang w:eastAsia="ar-SA"/>
              </w:rPr>
              <w:t xml:space="preserve">Naujagimiai (nuo gimimo iki 3 savaičių) </w:t>
            </w:r>
          </w:p>
        </w:tc>
      </w:tr>
      <w:tr w:rsidR="00184052" w:rsidRPr="0038614C" w14:paraId="49ACC735" w14:textId="77777777" w:rsidTr="003E5126">
        <w:trPr>
          <w:trHeight w:val="299"/>
        </w:trPr>
        <w:tc>
          <w:tcPr>
            <w:tcW w:w="4118" w:type="dxa"/>
          </w:tcPr>
          <w:p w14:paraId="364E964D"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Bendruomenėje įgyta pneumonija </w:t>
            </w:r>
          </w:p>
        </w:tc>
        <w:tc>
          <w:tcPr>
            <w:tcW w:w="2908" w:type="dxa"/>
            <w:vMerge w:val="restart"/>
          </w:tcPr>
          <w:p w14:paraId="7FE8D705"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30 - 100 mg/kg per parą (į veną), padalijus į 3 ar 4 atskiras dozes. </w:t>
            </w:r>
          </w:p>
          <w:p w14:paraId="228DCCDC"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Daugumai infekcinių ligų gydyti tinkama dozė yra 60 mg/kg per parą. </w:t>
            </w:r>
          </w:p>
        </w:tc>
        <w:tc>
          <w:tcPr>
            <w:tcW w:w="2126" w:type="dxa"/>
            <w:vMerge w:val="restart"/>
          </w:tcPr>
          <w:p w14:paraId="34F8D915"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30-100 mg/kg per parą (į veną), padalijus į 2 ar 3 atskiras dozes (žr. 5.2 skyrių). </w:t>
            </w:r>
          </w:p>
        </w:tc>
      </w:tr>
      <w:tr w:rsidR="00184052" w:rsidRPr="0038614C" w14:paraId="45B5245B" w14:textId="77777777" w:rsidTr="003E5126">
        <w:trPr>
          <w:trHeight w:val="270"/>
        </w:trPr>
        <w:tc>
          <w:tcPr>
            <w:tcW w:w="4118" w:type="dxa"/>
          </w:tcPr>
          <w:p w14:paraId="04630829"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Komplikuotos šlapimo takų infekcinės ligos, įskaitant pielonefritą. </w:t>
            </w:r>
          </w:p>
        </w:tc>
        <w:tc>
          <w:tcPr>
            <w:tcW w:w="2908" w:type="dxa"/>
            <w:vMerge/>
          </w:tcPr>
          <w:p w14:paraId="663CC071" w14:textId="77777777" w:rsidR="00184052" w:rsidRPr="0038614C" w:rsidRDefault="00184052" w:rsidP="003E5126">
            <w:pPr>
              <w:autoSpaceDE w:val="0"/>
              <w:snapToGrid w:val="0"/>
              <w:rPr>
                <w:szCs w:val="22"/>
              </w:rPr>
            </w:pPr>
          </w:p>
        </w:tc>
        <w:tc>
          <w:tcPr>
            <w:tcW w:w="2126" w:type="dxa"/>
            <w:vMerge/>
          </w:tcPr>
          <w:p w14:paraId="43AFAE0E" w14:textId="77777777" w:rsidR="00184052" w:rsidRPr="0038614C" w:rsidRDefault="00184052" w:rsidP="003E5126">
            <w:pPr>
              <w:autoSpaceDE w:val="0"/>
              <w:snapToGrid w:val="0"/>
              <w:rPr>
                <w:szCs w:val="22"/>
              </w:rPr>
            </w:pPr>
          </w:p>
        </w:tc>
      </w:tr>
      <w:tr w:rsidR="00184052" w:rsidRPr="0038614C" w14:paraId="247EC1AE" w14:textId="77777777" w:rsidTr="003E5126">
        <w:trPr>
          <w:trHeight w:val="524"/>
        </w:trPr>
        <w:tc>
          <w:tcPr>
            <w:tcW w:w="4118" w:type="dxa"/>
          </w:tcPr>
          <w:p w14:paraId="514085A8"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Poodinio audinio infekcinės ligos: celiulitas, rožė ir infekuotos žaizdos. </w:t>
            </w:r>
          </w:p>
        </w:tc>
        <w:tc>
          <w:tcPr>
            <w:tcW w:w="2908" w:type="dxa"/>
            <w:vMerge/>
          </w:tcPr>
          <w:p w14:paraId="33546CA0" w14:textId="77777777" w:rsidR="00184052" w:rsidRPr="0038614C" w:rsidRDefault="00184052" w:rsidP="003E5126">
            <w:pPr>
              <w:autoSpaceDE w:val="0"/>
              <w:snapToGrid w:val="0"/>
              <w:rPr>
                <w:szCs w:val="22"/>
              </w:rPr>
            </w:pPr>
          </w:p>
        </w:tc>
        <w:tc>
          <w:tcPr>
            <w:tcW w:w="2126" w:type="dxa"/>
            <w:vMerge/>
          </w:tcPr>
          <w:p w14:paraId="48D813DC" w14:textId="77777777" w:rsidR="00184052" w:rsidRPr="0038614C" w:rsidRDefault="00184052" w:rsidP="003E5126">
            <w:pPr>
              <w:autoSpaceDE w:val="0"/>
              <w:snapToGrid w:val="0"/>
              <w:rPr>
                <w:szCs w:val="22"/>
              </w:rPr>
            </w:pPr>
          </w:p>
        </w:tc>
      </w:tr>
      <w:tr w:rsidR="00184052" w:rsidRPr="0038614C" w14:paraId="3EC3B7E2" w14:textId="77777777" w:rsidTr="003E5126">
        <w:trPr>
          <w:trHeight w:val="144"/>
        </w:trPr>
        <w:tc>
          <w:tcPr>
            <w:tcW w:w="4118" w:type="dxa"/>
          </w:tcPr>
          <w:p w14:paraId="2DD8F320"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Pilvo ertmės infekcinės ligos </w:t>
            </w:r>
          </w:p>
        </w:tc>
        <w:tc>
          <w:tcPr>
            <w:tcW w:w="2908" w:type="dxa"/>
            <w:vMerge/>
          </w:tcPr>
          <w:p w14:paraId="76F3CDF7" w14:textId="77777777" w:rsidR="00184052" w:rsidRPr="0038614C" w:rsidRDefault="00184052" w:rsidP="003E5126">
            <w:pPr>
              <w:autoSpaceDE w:val="0"/>
              <w:snapToGrid w:val="0"/>
              <w:rPr>
                <w:szCs w:val="22"/>
              </w:rPr>
            </w:pPr>
          </w:p>
        </w:tc>
        <w:tc>
          <w:tcPr>
            <w:tcW w:w="2126" w:type="dxa"/>
            <w:vMerge/>
          </w:tcPr>
          <w:p w14:paraId="0231778B" w14:textId="77777777" w:rsidR="00184052" w:rsidRPr="0038614C" w:rsidRDefault="00184052" w:rsidP="003E5126">
            <w:pPr>
              <w:autoSpaceDE w:val="0"/>
              <w:snapToGrid w:val="0"/>
              <w:rPr>
                <w:szCs w:val="22"/>
              </w:rPr>
            </w:pPr>
          </w:p>
        </w:tc>
      </w:tr>
    </w:tbl>
    <w:p w14:paraId="75722F45" w14:textId="77777777" w:rsidR="00184052" w:rsidRPr="0038614C" w:rsidRDefault="00184052" w:rsidP="00184052">
      <w:pPr>
        <w:tabs>
          <w:tab w:val="left" w:pos="709"/>
        </w:tabs>
        <w:rPr>
          <w:szCs w:val="22"/>
        </w:rPr>
      </w:pPr>
    </w:p>
    <w:p w14:paraId="388C5690" w14:textId="77777777" w:rsidR="00184052" w:rsidRPr="00C653F7" w:rsidRDefault="00184052" w:rsidP="00184052">
      <w:pPr>
        <w:tabs>
          <w:tab w:val="left" w:pos="709"/>
        </w:tabs>
        <w:rPr>
          <w:iCs/>
          <w:color w:val="000000"/>
          <w:szCs w:val="22"/>
          <w:u w:val="single"/>
        </w:rPr>
      </w:pPr>
      <w:r w:rsidRPr="00C653F7">
        <w:rPr>
          <w:iCs/>
          <w:color w:val="000000"/>
          <w:szCs w:val="22"/>
          <w:u w:val="single"/>
        </w:rPr>
        <w:t>Pacientams, kurių inkstų funkcija sutrikusi</w:t>
      </w:r>
    </w:p>
    <w:p w14:paraId="7AE1ACBF" w14:textId="77777777" w:rsidR="00184052" w:rsidRPr="0038614C" w:rsidRDefault="00184052" w:rsidP="00184052">
      <w:pPr>
        <w:tabs>
          <w:tab w:val="left" w:pos="709"/>
        </w:tabs>
        <w:rPr>
          <w:iCs/>
          <w:color w:val="000000"/>
          <w:szCs w:val="22"/>
        </w:rPr>
      </w:pPr>
      <w:r w:rsidRPr="0038614C">
        <w:rPr>
          <w:iCs/>
          <w:color w:val="000000"/>
          <w:szCs w:val="22"/>
        </w:rPr>
        <w:t>Didžiausia dalis cefuroksimo šalinama per inkstus. Todėl, kaip ir vartojant visus antibiotikus, pacientams, kurių inkstų funkcija yra labai sutrikusi, Axetine dozę rekomenduojama sumažinti, siekiant kompensuoti jo ekskrecijos sulėtėjimą.</w:t>
      </w:r>
    </w:p>
    <w:p w14:paraId="3EAD24CE" w14:textId="77777777" w:rsidR="00184052" w:rsidRPr="0038614C" w:rsidRDefault="00184052" w:rsidP="00184052">
      <w:pPr>
        <w:tabs>
          <w:tab w:val="left" w:pos="709"/>
        </w:tabs>
        <w:rPr>
          <w:iCs/>
          <w:color w:val="000000"/>
          <w:szCs w:val="22"/>
        </w:rPr>
      </w:pPr>
    </w:p>
    <w:p w14:paraId="1369D1C6" w14:textId="77777777" w:rsidR="00184052" w:rsidRPr="0038614C" w:rsidRDefault="00184052" w:rsidP="00184052">
      <w:pPr>
        <w:tabs>
          <w:tab w:val="left" w:pos="709"/>
        </w:tabs>
        <w:rPr>
          <w:b/>
          <w:bCs/>
          <w:color w:val="000000"/>
          <w:szCs w:val="22"/>
        </w:rPr>
      </w:pPr>
      <w:r w:rsidRPr="0038614C">
        <w:rPr>
          <w:i/>
          <w:iCs/>
          <w:color w:val="000000"/>
          <w:szCs w:val="22"/>
        </w:rPr>
        <w:t>3 lentelė. Rekomenduojamos Axetine dozės pacientams, kurių inkstų funkcija sutrikusi</w:t>
      </w:r>
    </w:p>
    <w:tbl>
      <w:tblPr>
        <w:tblW w:w="9152" w:type="dxa"/>
        <w:tblInd w:w="170" w:type="dxa"/>
        <w:tblLayout w:type="fixed"/>
        <w:tblLook w:val="0000" w:firstRow="0" w:lastRow="0" w:firstColumn="0" w:lastColumn="0" w:noHBand="0" w:noVBand="0"/>
      </w:tblPr>
      <w:tblGrid>
        <w:gridCol w:w="3934"/>
        <w:gridCol w:w="1533"/>
        <w:gridCol w:w="3685"/>
      </w:tblGrid>
      <w:tr w:rsidR="00184052" w:rsidRPr="0038614C" w14:paraId="71E73806" w14:textId="77777777" w:rsidTr="003E5126">
        <w:trPr>
          <w:trHeight w:val="144"/>
        </w:trPr>
        <w:tc>
          <w:tcPr>
            <w:tcW w:w="3934" w:type="dxa"/>
            <w:tcBorders>
              <w:top w:val="single" w:sz="8" w:space="0" w:color="000000"/>
              <w:left w:val="single" w:sz="8" w:space="0" w:color="000000"/>
              <w:bottom w:val="single" w:sz="8" w:space="0" w:color="000000"/>
            </w:tcBorders>
          </w:tcPr>
          <w:p w14:paraId="5DA151B9" w14:textId="77777777" w:rsidR="00184052" w:rsidRPr="0038614C" w:rsidRDefault="00184052" w:rsidP="003E5126">
            <w:pPr>
              <w:spacing w:after="240"/>
              <w:jc w:val="center"/>
              <w:rPr>
                <w:b/>
                <w:bCs/>
                <w:szCs w:val="22"/>
              </w:rPr>
            </w:pPr>
            <w:r w:rsidRPr="0038614C">
              <w:rPr>
                <w:b/>
                <w:bCs/>
                <w:color w:val="000000"/>
                <w:szCs w:val="22"/>
              </w:rPr>
              <w:t xml:space="preserve">Kreatinino klirensas </w:t>
            </w:r>
          </w:p>
        </w:tc>
        <w:tc>
          <w:tcPr>
            <w:tcW w:w="1533" w:type="dxa"/>
            <w:tcBorders>
              <w:top w:val="single" w:sz="8" w:space="0" w:color="000000"/>
              <w:left w:val="single" w:sz="8" w:space="0" w:color="000000"/>
              <w:bottom w:val="single" w:sz="8" w:space="0" w:color="000000"/>
            </w:tcBorders>
          </w:tcPr>
          <w:p w14:paraId="10C91A46" w14:textId="77777777" w:rsidR="00184052" w:rsidRPr="0038614C" w:rsidRDefault="00184052" w:rsidP="003E5126">
            <w:pPr>
              <w:suppressAutoHyphens/>
              <w:autoSpaceDE w:val="0"/>
              <w:spacing w:after="240"/>
              <w:jc w:val="center"/>
              <w:rPr>
                <w:b/>
                <w:bCs/>
                <w:color w:val="000000"/>
                <w:szCs w:val="22"/>
                <w:lang w:eastAsia="ar-SA"/>
              </w:rPr>
            </w:pPr>
            <w:r w:rsidRPr="0038614C">
              <w:rPr>
                <w:b/>
                <w:bCs/>
                <w:color w:val="000000"/>
                <w:szCs w:val="22"/>
                <w:lang w:eastAsia="ar-SA"/>
              </w:rPr>
              <w:t>t</w:t>
            </w:r>
            <w:r w:rsidRPr="0038614C">
              <w:rPr>
                <w:b/>
                <w:bCs/>
                <w:color w:val="000000"/>
                <w:szCs w:val="22"/>
                <w:vertAlign w:val="subscript"/>
                <w:lang w:eastAsia="ar-SA"/>
              </w:rPr>
              <w:t xml:space="preserve">1/2 </w:t>
            </w:r>
            <w:r w:rsidRPr="0038614C">
              <w:rPr>
                <w:b/>
                <w:bCs/>
                <w:color w:val="000000"/>
                <w:szCs w:val="22"/>
                <w:lang w:eastAsia="ar-SA"/>
              </w:rPr>
              <w:t xml:space="preserve">(val.) </w:t>
            </w:r>
          </w:p>
        </w:tc>
        <w:tc>
          <w:tcPr>
            <w:tcW w:w="3685" w:type="dxa"/>
            <w:tcBorders>
              <w:top w:val="single" w:sz="8" w:space="0" w:color="000000"/>
              <w:left w:val="single" w:sz="8" w:space="0" w:color="000000"/>
              <w:bottom w:val="single" w:sz="8" w:space="0" w:color="000000"/>
              <w:right w:val="single" w:sz="8" w:space="0" w:color="000000"/>
            </w:tcBorders>
          </w:tcPr>
          <w:p w14:paraId="0E01B0C5" w14:textId="77777777" w:rsidR="00184052" w:rsidRPr="0038614C" w:rsidRDefault="00184052" w:rsidP="003E5126">
            <w:pPr>
              <w:suppressAutoHyphens/>
              <w:autoSpaceDE w:val="0"/>
              <w:spacing w:after="240"/>
              <w:jc w:val="center"/>
              <w:rPr>
                <w:color w:val="000000"/>
                <w:szCs w:val="22"/>
                <w:lang w:eastAsia="ar-SA"/>
              </w:rPr>
            </w:pPr>
            <w:r w:rsidRPr="0038614C">
              <w:rPr>
                <w:b/>
                <w:bCs/>
                <w:color w:val="000000"/>
                <w:szCs w:val="22"/>
                <w:lang w:eastAsia="ar-SA"/>
              </w:rPr>
              <w:t xml:space="preserve">Dozė (mg) </w:t>
            </w:r>
          </w:p>
        </w:tc>
      </w:tr>
      <w:tr w:rsidR="00184052" w:rsidRPr="0038614C" w14:paraId="58A55368" w14:textId="77777777" w:rsidTr="003E5126">
        <w:trPr>
          <w:trHeight w:val="280"/>
        </w:trPr>
        <w:tc>
          <w:tcPr>
            <w:tcW w:w="3934" w:type="dxa"/>
            <w:tcBorders>
              <w:top w:val="single" w:sz="8" w:space="0" w:color="000000"/>
              <w:left w:val="single" w:sz="8" w:space="0" w:color="000000"/>
              <w:bottom w:val="single" w:sz="8" w:space="0" w:color="000000"/>
            </w:tcBorders>
          </w:tcPr>
          <w:p w14:paraId="4E5D42CD" w14:textId="77777777" w:rsidR="00184052" w:rsidRPr="0038614C" w:rsidRDefault="00184052" w:rsidP="003E5126">
            <w:pPr>
              <w:spacing w:after="240"/>
              <w:rPr>
                <w:szCs w:val="22"/>
              </w:rPr>
            </w:pPr>
            <w:r w:rsidRPr="0038614C">
              <w:rPr>
                <w:color w:val="000000"/>
                <w:szCs w:val="22"/>
              </w:rPr>
              <w:t>≥ 20 ml/min./1,73 m</w:t>
            </w:r>
            <w:r w:rsidRPr="0038614C">
              <w:rPr>
                <w:color w:val="000000"/>
                <w:szCs w:val="22"/>
                <w:vertAlign w:val="superscript"/>
              </w:rPr>
              <w:t xml:space="preserve">2 </w:t>
            </w:r>
          </w:p>
        </w:tc>
        <w:tc>
          <w:tcPr>
            <w:tcW w:w="1533" w:type="dxa"/>
            <w:tcBorders>
              <w:top w:val="single" w:sz="8" w:space="0" w:color="000000"/>
              <w:left w:val="single" w:sz="8" w:space="0" w:color="000000"/>
              <w:bottom w:val="single" w:sz="8" w:space="0" w:color="000000"/>
            </w:tcBorders>
          </w:tcPr>
          <w:p w14:paraId="6AD89FCA"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1,7-2,6 </w:t>
            </w:r>
          </w:p>
        </w:tc>
        <w:tc>
          <w:tcPr>
            <w:tcW w:w="3685" w:type="dxa"/>
            <w:tcBorders>
              <w:top w:val="single" w:sz="8" w:space="0" w:color="000000"/>
              <w:left w:val="single" w:sz="8" w:space="0" w:color="000000"/>
              <w:bottom w:val="single" w:sz="8" w:space="0" w:color="000000"/>
              <w:right w:val="single" w:sz="8" w:space="0" w:color="000000"/>
            </w:tcBorders>
          </w:tcPr>
          <w:p w14:paraId="1377091D"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Įprastos dozės (750 mg - 1,5 g tris kartus per parą) mažinti nebūtina. </w:t>
            </w:r>
          </w:p>
        </w:tc>
      </w:tr>
      <w:tr w:rsidR="00184052" w:rsidRPr="0038614C" w14:paraId="40DE92F5" w14:textId="77777777" w:rsidTr="003E5126">
        <w:trPr>
          <w:trHeight w:val="154"/>
        </w:trPr>
        <w:tc>
          <w:tcPr>
            <w:tcW w:w="3934" w:type="dxa"/>
            <w:tcBorders>
              <w:top w:val="single" w:sz="8" w:space="0" w:color="000000"/>
              <w:left w:val="single" w:sz="8" w:space="0" w:color="000000"/>
              <w:bottom w:val="single" w:sz="8" w:space="0" w:color="000000"/>
            </w:tcBorders>
          </w:tcPr>
          <w:p w14:paraId="597DAD9F"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10-20 ml/min./1,73 m</w:t>
            </w:r>
            <w:r w:rsidRPr="0038614C">
              <w:rPr>
                <w:color w:val="000000"/>
                <w:szCs w:val="22"/>
                <w:vertAlign w:val="superscript"/>
                <w:lang w:eastAsia="ar-SA"/>
              </w:rPr>
              <w:t xml:space="preserve">2 </w:t>
            </w:r>
          </w:p>
        </w:tc>
        <w:tc>
          <w:tcPr>
            <w:tcW w:w="1533" w:type="dxa"/>
            <w:tcBorders>
              <w:top w:val="single" w:sz="8" w:space="0" w:color="000000"/>
              <w:left w:val="single" w:sz="8" w:space="0" w:color="000000"/>
              <w:bottom w:val="single" w:sz="8" w:space="0" w:color="000000"/>
            </w:tcBorders>
          </w:tcPr>
          <w:p w14:paraId="457A9BBB"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4,3-6,5 </w:t>
            </w:r>
          </w:p>
        </w:tc>
        <w:tc>
          <w:tcPr>
            <w:tcW w:w="3685" w:type="dxa"/>
            <w:tcBorders>
              <w:top w:val="single" w:sz="8" w:space="0" w:color="000000"/>
              <w:left w:val="single" w:sz="8" w:space="0" w:color="000000"/>
              <w:bottom w:val="single" w:sz="8" w:space="0" w:color="000000"/>
              <w:right w:val="single" w:sz="8" w:space="0" w:color="000000"/>
            </w:tcBorders>
          </w:tcPr>
          <w:p w14:paraId="0BB52F27"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750 mg du kartus per parą. </w:t>
            </w:r>
          </w:p>
        </w:tc>
      </w:tr>
      <w:tr w:rsidR="00184052" w:rsidRPr="0038614C" w14:paraId="3D04F8D8" w14:textId="77777777" w:rsidTr="003E5126">
        <w:trPr>
          <w:trHeight w:val="154"/>
        </w:trPr>
        <w:tc>
          <w:tcPr>
            <w:tcW w:w="3934" w:type="dxa"/>
            <w:tcBorders>
              <w:top w:val="single" w:sz="8" w:space="0" w:color="000000"/>
              <w:left w:val="single" w:sz="8" w:space="0" w:color="000000"/>
              <w:bottom w:val="single" w:sz="8" w:space="0" w:color="000000"/>
            </w:tcBorders>
          </w:tcPr>
          <w:p w14:paraId="35B885CA"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&lt; 10 ml/min./1,73 m</w:t>
            </w:r>
            <w:r w:rsidRPr="0038614C">
              <w:rPr>
                <w:color w:val="000000"/>
                <w:szCs w:val="22"/>
                <w:vertAlign w:val="superscript"/>
                <w:lang w:eastAsia="ar-SA"/>
              </w:rPr>
              <w:t xml:space="preserve">2 </w:t>
            </w:r>
          </w:p>
        </w:tc>
        <w:tc>
          <w:tcPr>
            <w:tcW w:w="1533" w:type="dxa"/>
            <w:tcBorders>
              <w:top w:val="single" w:sz="8" w:space="0" w:color="000000"/>
              <w:left w:val="single" w:sz="8" w:space="0" w:color="000000"/>
              <w:bottom w:val="single" w:sz="8" w:space="0" w:color="000000"/>
            </w:tcBorders>
          </w:tcPr>
          <w:p w14:paraId="02F1667C"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14,8-22,3 </w:t>
            </w:r>
          </w:p>
        </w:tc>
        <w:tc>
          <w:tcPr>
            <w:tcW w:w="3685" w:type="dxa"/>
            <w:tcBorders>
              <w:top w:val="single" w:sz="8" w:space="0" w:color="000000"/>
              <w:left w:val="single" w:sz="8" w:space="0" w:color="000000"/>
              <w:bottom w:val="single" w:sz="8" w:space="0" w:color="000000"/>
              <w:right w:val="single" w:sz="8" w:space="0" w:color="000000"/>
            </w:tcBorders>
          </w:tcPr>
          <w:p w14:paraId="01F55D32"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750 mg vieną kartą per parą. </w:t>
            </w:r>
          </w:p>
        </w:tc>
      </w:tr>
      <w:tr w:rsidR="00184052" w:rsidRPr="0038614C" w14:paraId="514B061E" w14:textId="77777777" w:rsidTr="003E5126">
        <w:trPr>
          <w:trHeight w:val="154"/>
        </w:trPr>
        <w:tc>
          <w:tcPr>
            <w:tcW w:w="3934" w:type="dxa"/>
            <w:tcBorders>
              <w:top w:val="single" w:sz="8" w:space="0" w:color="000000"/>
              <w:left w:val="single" w:sz="8" w:space="0" w:color="000000"/>
              <w:bottom w:val="single" w:sz="8" w:space="0" w:color="000000"/>
            </w:tcBorders>
          </w:tcPr>
          <w:p w14:paraId="02CB515B"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Pacientams, kuriems atliekamos hemodializės procedūros</w:t>
            </w:r>
          </w:p>
        </w:tc>
        <w:tc>
          <w:tcPr>
            <w:tcW w:w="1533" w:type="dxa"/>
            <w:tcBorders>
              <w:top w:val="single" w:sz="8" w:space="0" w:color="000000"/>
              <w:left w:val="single" w:sz="8" w:space="0" w:color="000000"/>
              <w:bottom w:val="single" w:sz="8" w:space="0" w:color="000000"/>
            </w:tcBorders>
          </w:tcPr>
          <w:p w14:paraId="4CFCC88E"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3,75 </w:t>
            </w:r>
          </w:p>
        </w:tc>
        <w:tc>
          <w:tcPr>
            <w:tcW w:w="3685" w:type="dxa"/>
            <w:tcBorders>
              <w:top w:val="single" w:sz="8" w:space="0" w:color="000000"/>
              <w:left w:val="single" w:sz="8" w:space="0" w:color="000000"/>
              <w:bottom w:val="single" w:sz="8" w:space="0" w:color="000000"/>
              <w:right w:val="single" w:sz="8" w:space="0" w:color="000000"/>
            </w:tcBorders>
          </w:tcPr>
          <w:p w14:paraId="18A6C7C8"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Kiekvieno dializės seanso pabaigoje į veną arba į raumenis reikia suleisti papildomą 750 mg dozę. Be to, kartu su parenteriniu vartojimu, cefuroksimo natrio druskos galima pridėti į peritoninės dializės skystį (paprastai 250 mg į kiekvienus 2 litrus dializės skysčio). </w:t>
            </w:r>
          </w:p>
        </w:tc>
      </w:tr>
      <w:tr w:rsidR="00184052" w:rsidRPr="0038614C" w14:paraId="583FFCC5" w14:textId="77777777" w:rsidTr="003E5126">
        <w:trPr>
          <w:trHeight w:val="154"/>
        </w:trPr>
        <w:tc>
          <w:tcPr>
            <w:tcW w:w="3934" w:type="dxa"/>
            <w:tcBorders>
              <w:top w:val="single" w:sz="8" w:space="0" w:color="000000"/>
              <w:left w:val="single" w:sz="8" w:space="0" w:color="000000"/>
              <w:bottom w:val="single" w:sz="8" w:space="0" w:color="000000"/>
            </w:tcBorders>
          </w:tcPr>
          <w:p w14:paraId="46368B28" w14:textId="727EFED6"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Pacientams, kuriems yra nepakankama inkstų funkcija ir atliekama nepertraukiama </w:t>
            </w:r>
            <w:proofErr w:type="spellStart"/>
            <w:r w:rsidRPr="0038614C">
              <w:rPr>
                <w:color w:val="000000"/>
                <w:szCs w:val="22"/>
                <w:lang w:eastAsia="ar-SA"/>
              </w:rPr>
              <w:t>arterioveninė</w:t>
            </w:r>
            <w:proofErr w:type="spellEnd"/>
            <w:r w:rsidRPr="0038614C">
              <w:rPr>
                <w:color w:val="000000"/>
                <w:szCs w:val="22"/>
                <w:lang w:eastAsia="ar-SA"/>
              </w:rPr>
              <w:t xml:space="preserve"> hemodializė (NAVH) arba didelio pralaidumo </w:t>
            </w:r>
            <w:proofErr w:type="spellStart"/>
            <w:r w:rsidRPr="0038614C">
              <w:rPr>
                <w:color w:val="000000"/>
                <w:szCs w:val="22"/>
                <w:lang w:eastAsia="ar-SA"/>
              </w:rPr>
              <w:t>hemofiltracija</w:t>
            </w:r>
            <w:proofErr w:type="spellEnd"/>
            <w:r w:rsidRPr="0038614C">
              <w:rPr>
                <w:color w:val="000000"/>
                <w:szCs w:val="22"/>
                <w:lang w:eastAsia="ar-SA"/>
              </w:rPr>
              <w:t xml:space="preserve"> (HF) intensyviosios terapijos skyriuje </w:t>
            </w:r>
          </w:p>
        </w:tc>
        <w:tc>
          <w:tcPr>
            <w:tcW w:w="1533" w:type="dxa"/>
            <w:tcBorders>
              <w:top w:val="single" w:sz="8" w:space="0" w:color="000000"/>
              <w:left w:val="single" w:sz="8" w:space="0" w:color="000000"/>
              <w:bottom w:val="single" w:sz="8" w:space="0" w:color="000000"/>
            </w:tcBorders>
          </w:tcPr>
          <w:p w14:paraId="35856AB4"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7,9-12,6 (NAVH) </w:t>
            </w:r>
          </w:p>
          <w:p w14:paraId="5A5B47D1"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1,6 (HF) </w:t>
            </w:r>
          </w:p>
        </w:tc>
        <w:tc>
          <w:tcPr>
            <w:tcW w:w="3685" w:type="dxa"/>
            <w:tcBorders>
              <w:top w:val="single" w:sz="8" w:space="0" w:color="000000"/>
              <w:left w:val="single" w:sz="8" w:space="0" w:color="000000"/>
              <w:bottom w:val="single" w:sz="8" w:space="0" w:color="000000"/>
              <w:right w:val="single" w:sz="8" w:space="0" w:color="000000"/>
            </w:tcBorders>
          </w:tcPr>
          <w:p w14:paraId="7ADF0140" w14:textId="77777777" w:rsidR="00184052" w:rsidRPr="0038614C" w:rsidRDefault="00184052" w:rsidP="003E5126">
            <w:pPr>
              <w:suppressAutoHyphens/>
              <w:autoSpaceDE w:val="0"/>
              <w:spacing w:after="240"/>
              <w:rPr>
                <w:color w:val="000000"/>
                <w:szCs w:val="22"/>
                <w:lang w:eastAsia="ar-SA"/>
              </w:rPr>
            </w:pPr>
            <w:r w:rsidRPr="0038614C">
              <w:rPr>
                <w:color w:val="000000"/>
                <w:szCs w:val="22"/>
                <w:lang w:eastAsia="ar-SA"/>
              </w:rPr>
              <w:t xml:space="preserve">750 mg du kartus per parą. Atliekant mažo pralaidumo </w:t>
            </w:r>
            <w:proofErr w:type="spellStart"/>
            <w:r w:rsidRPr="0038614C">
              <w:rPr>
                <w:color w:val="000000"/>
                <w:szCs w:val="22"/>
                <w:lang w:eastAsia="ar-SA"/>
              </w:rPr>
              <w:t>hemofiltraciją</w:t>
            </w:r>
            <w:proofErr w:type="spellEnd"/>
            <w:r w:rsidRPr="0038614C">
              <w:rPr>
                <w:color w:val="000000"/>
                <w:szCs w:val="22"/>
                <w:lang w:eastAsia="ar-SA"/>
              </w:rPr>
              <w:t xml:space="preserve">, laikytis rekomendacijų pacientams, kurių inkstų funkcija sutrikusi. </w:t>
            </w:r>
          </w:p>
        </w:tc>
      </w:tr>
    </w:tbl>
    <w:p w14:paraId="29D0E99C" w14:textId="77777777" w:rsidR="00184052" w:rsidRPr="0038614C" w:rsidRDefault="00184052" w:rsidP="00184052">
      <w:pPr>
        <w:tabs>
          <w:tab w:val="left" w:pos="709"/>
        </w:tabs>
        <w:rPr>
          <w:szCs w:val="22"/>
        </w:rPr>
      </w:pPr>
    </w:p>
    <w:p w14:paraId="4E9EC98E" w14:textId="77777777" w:rsidR="00184052" w:rsidRPr="00C653F7" w:rsidRDefault="00184052" w:rsidP="00184052">
      <w:pPr>
        <w:tabs>
          <w:tab w:val="left" w:pos="709"/>
        </w:tabs>
        <w:rPr>
          <w:iCs/>
          <w:color w:val="000000"/>
          <w:szCs w:val="22"/>
          <w:u w:val="single"/>
        </w:rPr>
      </w:pPr>
      <w:r w:rsidRPr="00C653F7">
        <w:rPr>
          <w:iCs/>
          <w:color w:val="000000"/>
          <w:szCs w:val="22"/>
          <w:u w:val="single"/>
        </w:rPr>
        <w:t>Pacientams, kurių kepenų funkcija sutrikusi</w:t>
      </w:r>
    </w:p>
    <w:p w14:paraId="3CA73C28" w14:textId="77777777" w:rsidR="00184052" w:rsidRPr="0038614C" w:rsidRDefault="00184052" w:rsidP="00184052">
      <w:pPr>
        <w:tabs>
          <w:tab w:val="left" w:pos="709"/>
        </w:tabs>
        <w:rPr>
          <w:i/>
          <w:iCs/>
          <w:color w:val="000000"/>
          <w:szCs w:val="22"/>
        </w:rPr>
      </w:pPr>
      <w:r w:rsidRPr="0038614C">
        <w:rPr>
          <w:iCs/>
          <w:color w:val="000000"/>
          <w:szCs w:val="22"/>
        </w:rPr>
        <w:t xml:space="preserve">Didžiausia dalis cefuroksimo šalinama per inkstus. Nesitikima, kad pasireikštų poveikis cefuroksimo farmakokinetikai pacientų, kuriems yra kepenų funkcijos sutrikimas, organizme. </w:t>
      </w:r>
    </w:p>
    <w:p w14:paraId="76BB8FC3" w14:textId="77777777" w:rsidR="00184052" w:rsidRPr="0038614C" w:rsidRDefault="00184052" w:rsidP="00184052">
      <w:pPr>
        <w:tabs>
          <w:tab w:val="left" w:pos="709"/>
        </w:tabs>
        <w:rPr>
          <w:i/>
          <w:iCs/>
          <w:color w:val="000000"/>
          <w:szCs w:val="22"/>
        </w:rPr>
      </w:pPr>
    </w:p>
    <w:p w14:paraId="148725C0" w14:textId="77777777" w:rsidR="00184052" w:rsidRPr="0038614C" w:rsidRDefault="00184052" w:rsidP="00184052">
      <w:pPr>
        <w:tabs>
          <w:tab w:val="left" w:pos="709"/>
        </w:tabs>
        <w:rPr>
          <w:iCs/>
          <w:color w:val="000000"/>
          <w:szCs w:val="22"/>
        </w:rPr>
      </w:pPr>
      <w:r w:rsidRPr="0038614C">
        <w:rPr>
          <w:iCs/>
          <w:color w:val="000000"/>
          <w:szCs w:val="22"/>
          <w:u w:val="single"/>
        </w:rPr>
        <w:t xml:space="preserve">Vartojimo metodas </w:t>
      </w:r>
    </w:p>
    <w:p w14:paraId="1FBFFE9C" w14:textId="77777777" w:rsidR="00184052" w:rsidRPr="0038614C" w:rsidRDefault="00184052" w:rsidP="00184052">
      <w:pPr>
        <w:tabs>
          <w:tab w:val="left" w:pos="709"/>
        </w:tabs>
        <w:rPr>
          <w:color w:val="000000"/>
          <w:szCs w:val="22"/>
        </w:rPr>
      </w:pPr>
      <w:r w:rsidRPr="0038614C">
        <w:rPr>
          <w:iCs/>
          <w:color w:val="000000"/>
          <w:szCs w:val="22"/>
        </w:rPr>
        <w:t>Axetine reikia leisti per 3-5 minutes tiesiai į veną arba infuzijų vamzdelį, arba sulašinti į veną per 30-60 minučių, arba leisti giliai į raumenis. Vaistinio preparato ruošimo prieš vartojant instrukcija pateikiama 6.6 skyriuje.</w:t>
      </w:r>
    </w:p>
    <w:p w14:paraId="23976191" w14:textId="77777777" w:rsidR="00184052" w:rsidRPr="0038614C" w:rsidRDefault="00184052" w:rsidP="00184052">
      <w:pPr>
        <w:rPr>
          <w:szCs w:val="22"/>
          <w:lang w:eastAsia="lt-LT"/>
        </w:rPr>
      </w:pPr>
    </w:p>
    <w:p w14:paraId="0186C8AD" w14:textId="77777777" w:rsidR="00184052" w:rsidRPr="0038614C" w:rsidRDefault="00184052" w:rsidP="00184052">
      <w:pPr>
        <w:keepNext/>
        <w:outlineLvl w:val="2"/>
        <w:rPr>
          <w:b/>
          <w:szCs w:val="22"/>
          <w:lang w:eastAsia="lt-LT"/>
        </w:rPr>
      </w:pPr>
      <w:r w:rsidRPr="0038614C">
        <w:rPr>
          <w:b/>
          <w:szCs w:val="22"/>
          <w:lang w:eastAsia="lt-LT"/>
        </w:rPr>
        <w:t>4.3</w:t>
      </w:r>
      <w:r w:rsidRPr="0038614C">
        <w:rPr>
          <w:b/>
          <w:szCs w:val="22"/>
          <w:lang w:eastAsia="lt-LT"/>
        </w:rPr>
        <w:tab/>
        <w:t>Kontraindikacijos</w:t>
      </w:r>
    </w:p>
    <w:p w14:paraId="2ACD55E3" w14:textId="77777777" w:rsidR="00184052" w:rsidRPr="0038614C" w:rsidRDefault="00184052" w:rsidP="00184052">
      <w:pPr>
        <w:tabs>
          <w:tab w:val="left" w:pos="709"/>
        </w:tabs>
        <w:rPr>
          <w:color w:val="000000"/>
          <w:szCs w:val="22"/>
        </w:rPr>
      </w:pPr>
    </w:p>
    <w:p w14:paraId="2264B26B" w14:textId="77777777" w:rsidR="00184052" w:rsidRPr="0038614C" w:rsidRDefault="00184052" w:rsidP="00184052">
      <w:pPr>
        <w:numPr>
          <w:ilvl w:val="0"/>
          <w:numId w:val="24"/>
        </w:numPr>
        <w:tabs>
          <w:tab w:val="left" w:pos="709"/>
        </w:tabs>
        <w:contextualSpacing/>
        <w:rPr>
          <w:color w:val="000000"/>
          <w:szCs w:val="22"/>
        </w:rPr>
      </w:pPr>
      <w:r w:rsidRPr="0038614C">
        <w:rPr>
          <w:color w:val="000000"/>
          <w:szCs w:val="22"/>
        </w:rPr>
        <w:t>Padidėjęs jautrumas cefuroksimui arba bet kuriai 6.1 skyriuje nurodytai pagalbinei medžiagai.</w:t>
      </w:r>
    </w:p>
    <w:p w14:paraId="0C1D86C2" w14:textId="77777777" w:rsidR="00184052" w:rsidRPr="0038614C" w:rsidRDefault="00184052" w:rsidP="00184052">
      <w:pPr>
        <w:numPr>
          <w:ilvl w:val="0"/>
          <w:numId w:val="24"/>
        </w:numPr>
        <w:tabs>
          <w:tab w:val="left" w:pos="709"/>
        </w:tabs>
        <w:contextualSpacing/>
        <w:rPr>
          <w:color w:val="000000"/>
          <w:szCs w:val="22"/>
        </w:rPr>
      </w:pPr>
      <w:r w:rsidRPr="0038614C">
        <w:rPr>
          <w:color w:val="000000"/>
          <w:szCs w:val="22"/>
        </w:rPr>
        <w:t>Padidėjęs jautrumas cefalosporinų grupės antibiotikams.</w:t>
      </w:r>
    </w:p>
    <w:p w14:paraId="63C76E12" w14:textId="77777777" w:rsidR="00184052" w:rsidRPr="0038614C" w:rsidRDefault="00184052" w:rsidP="00184052">
      <w:pPr>
        <w:numPr>
          <w:ilvl w:val="0"/>
          <w:numId w:val="24"/>
        </w:numPr>
        <w:tabs>
          <w:tab w:val="left" w:pos="709"/>
        </w:tabs>
        <w:contextualSpacing/>
        <w:rPr>
          <w:color w:val="000000"/>
          <w:szCs w:val="22"/>
        </w:rPr>
      </w:pPr>
      <w:r w:rsidRPr="0038614C">
        <w:rPr>
          <w:color w:val="000000"/>
          <w:szCs w:val="22"/>
        </w:rPr>
        <w:t>Buvo pasireiškęs sunkus padidėjęs jautrumas (pvz., anafilaksinė reakcija) bet kokiam kitam beta laktaminiam antibiotikui (penicilinams, monobaktamams, karbapenemams).</w:t>
      </w:r>
    </w:p>
    <w:p w14:paraId="74D68376" w14:textId="77777777" w:rsidR="00184052" w:rsidRPr="0038614C" w:rsidRDefault="00184052" w:rsidP="00184052">
      <w:pPr>
        <w:rPr>
          <w:b/>
          <w:szCs w:val="22"/>
          <w:lang w:eastAsia="lt-LT"/>
        </w:rPr>
      </w:pPr>
    </w:p>
    <w:p w14:paraId="647E42FF" w14:textId="77777777" w:rsidR="00184052" w:rsidRPr="0038614C" w:rsidRDefault="00184052" w:rsidP="00184052">
      <w:pPr>
        <w:keepNext/>
        <w:outlineLvl w:val="2"/>
        <w:rPr>
          <w:b/>
          <w:szCs w:val="22"/>
          <w:lang w:eastAsia="lt-LT"/>
        </w:rPr>
      </w:pPr>
      <w:r w:rsidRPr="0038614C">
        <w:rPr>
          <w:b/>
          <w:szCs w:val="22"/>
          <w:lang w:eastAsia="lt-LT"/>
        </w:rPr>
        <w:t>4.4</w:t>
      </w:r>
      <w:r w:rsidRPr="0038614C">
        <w:rPr>
          <w:b/>
          <w:szCs w:val="22"/>
          <w:lang w:eastAsia="lt-LT"/>
        </w:rPr>
        <w:tab/>
        <w:t>Specialūs įspėjimai ir atsargumo priemonės</w:t>
      </w:r>
    </w:p>
    <w:p w14:paraId="5ADD17A9" w14:textId="77777777" w:rsidR="00184052" w:rsidRPr="0038614C" w:rsidRDefault="00184052" w:rsidP="00184052">
      <w:pPr>
        <w:autoSpaceDE w:val="0"/>
        <w:rPr>
          <w:color w:val="000000"/>
          <w:szCs w:val="22"/>
          <w:u w:val="single"/>
        </w:rPr>
      </w:pPr>
    </w:p>
    <w:p w14:paraId="6EE1A53A" w14:textId="77777777" w:rsidR="00184052" w:rsidRPr="0038614C" w:rsidRDefault="00184052" w:rsidP="00184052">
      <w:pPr>
        <w:autoSpaceDE w:val="0"/>
        <w:rPr>
          <w:color w:val="000000"/>
          <w:szCs w:val="22"/>
          <w:u w:val="single"/>
        </w:rPr>
      </w:pPr>
      <w:r w:rsidRPr="0038614C">
        <w:rPr>
          <w:color w:val="000000"/>
          <w:szCs w:val="22"/>
          <w:u w:val="single"/>
        </w:rPr>
        <w:t>Padidėjusio jautrumo reakcijos</w:t>
      </w:r>
    </w:p>
    <w:p w14:paraId="618CA56B" w14:textId="3E1095D9" w:rsidR="00184052" w:rsidRPr="0038614C" w:rsidRDefault="00184052" w:rsidP="00184052">
      <w:pPr>
        <w:autoSpaceDE w:val="0"/>
        <w:rPr>
          <w:color w:val="000000"/>
          <w:szCs w:val="22"/>
        </w:rPr>
      </w:pPr>
      <w:r w:rsidRPr="0038614C">
        <w:rPr>
          <w:color w:val="000000"/>
          <w:szCs w:val="22"/>
        </w:rPr>
        <w:t xml:space="preserve">Buvo pranešta apie sunkias ir kartais mirtinas padidėjusio jautrumo reakcijas, kaip ir nuo visų beta laktaminių antibakterinių vaistinių preparatų. </w:t>
      </w:r>
      <w:r w:rsidR="00DD6FC8" w:rsidRPr="00DD6FC8">
        <w:rPr>
          <w:color w:val="000000"/>
          <w:szCs w:val="22"/>
        </w:rPr>
        <w:t xml:space="preserve">Gauta pranešimų apie padidėjusio jautrumo reakcijas, kurios progresavo iki </w:t>
      </w:r>
      <w:r w:rsidR="00DD6FC8" w:rsidRPr="00DD6FC8">
        <w:rPr>
          <w:i/>
          <w:iCs/>
          <w:color w:val="000000"/>
          <w:szCs w:val="22"/>
        </w:rPr>
        <w:t>Kounis</w:t>
      </w:r>
      <w:r w:rsidR="00DD6FC8" w:rsidRPr="00DD6FC8">
        <w:rPr>
          <w:color w:val="000000"/>
          <w:szCs w:val="22"/>
        </w:rPr>
        <w:t xml:space="preserve"> sindromo (ūminis alerginis vainikinių arterijų spazmas, dėl kurio gali ištikti miokardo infarktas, žr. 4.8 skyrių).</w:t>
      </w:r>
      <w:r w:rsidR="00DD6FC8">
        <w:rPr>
          <w:color w:val="000000"/>
          <w:szCs w:val="22"/>
        </w:rPr>
        <w:t xml:space="preserve"> </w:t>
      </w:r>
      <w:r w:rsidRPr="0038614C">
        <w:rPr>
          <w:color w:val="000000"/>
          <w:szCs w:val="22"/>
        </w:rPr>
        <w:t xml:space="preserve">Jeigu pasireiškia sunki padidėjusio jautrumo reakcija, gydymą cefuroksimu reikia nedelsiant nutraukti ir imtis tinkamų skubios pagalbos priemonių. </w:t>
      </w:r>
    </w:p>
    <w:p w14:paraId="467C89F2" w14:textId="642A9339" w:rsidR="00DD6FC8" w:rsidRDefault="00184052" w:rsidP="00184052">
      <w:pPr>
        <w:autoSpaceDE w:val="0"/>
        <w:rPr>
          <w:color w:val="000000"/>
          <w:szCs w:val="22"/>
        </w:rPr>
      </w:pPr>
      <w:r w:rsidRPr="0038614C">
        <w:rPr>
          <w:color w:val="000000"/>
          <w:szCs w:val="22"/>
        </w:rPr>
        <w:t>Prieš pradedant gydymą, reikia nustatyti, ar pacientui nebuvo pasireiškę sunkių padidėjusio jautrumo reakcijų cefuroksimui, kitokiems cefalosporinams arba bet kokiam kitam beta laktaminiam antibiotikui. Cefuroksimu gydant pacientus, kuriems buvo pasireiškusi nesunki padidėjusio jautrumo reakcija kitokiems beta laktaminiams antibiotikams, gydyti reikia atsargiai.</w:t>
      </w:r>
    </w:p>
    <w:p w14:paraId="072E3A79" w14:textId="77777777" w:rsidR="00DD6FC8" w:rsidRDefault="00DD6FC8" w:rsidP="00184052">
      <w:pPr>
        <w:autoSpaceDE w:val="0"/>
        <w:rPr>
          <w:color w:val="000000"/>
          <w:szCs w:val="22"/>
        </w:rPr>
      </w:pPr>
    </w:p>
    <w:p w14:paraId="23DBF0D3" w14:textId="77777777" w:rsidR="00DD6FC8" w:rsidRPr="00DD6FC8" w:rsidRDefault="00184052" w:rsidP="00DD6FC8">
      <w:pPr>
        <w:autoSpaceDE w:val="0"/>
        <w:rPr>
          <w:color w:val="000000"/>
          <w:szCs w:val="22"/>
          <w:u w:val="single"/>
        </w:rPr>
      </w:pPr>
      <w:r w:rsidRPr="0038614C">
        <w:rPr>
          <w:color w:val="000000"/>
          <w:szCs w:val="22"/>
        </w:rPr>
        <w:t xml:space="preserve"> </w:t>
      </w:r>
      <w:r w:rsidR="00DD6FC8" w:rsidRPr="00DD6FC8">
        <w:rPr>
          <w:color w:val="000000"/>
          <w:szCs w:val="22"/>
          <w:u w:val="single"/>
        </w:rPr>
        <w:t>Sunkios nepageidaujamos odos reakcijos (SNOR)</w:t>
      </w:r>
    </w:p>
    <w:p w14:paraId="47B2A14C" w14:textId="77777777" w:rsidR="00DD6FC8" w:rsidRPr="00DD6FC8" w:rsidRDefault="00DD6FC8" w:rsidP="00DD6FC8">
      <w:pPr>
        <w:autoSpaceDE w:val="0"/>
        <w:rPr>
          <w:color w:val="000000"/>
          <w:szCs w:val="22"/>
        </w:rPr>
      </w:pPr>
      <w:r w:rsidRPr="00DD6FC8">
        <w:rPr>
          <w:color w:val="000000"/>
          <w:szCs w:val="22"/>
        </w:rPr>
        <w:t xml:space="preserve">Gauta pranešimų apie su gydymu cefuroksimu susijusias sunkias nepageidaujamas odos reakcijas, įskaitant </w:t>
      </w:r>
      <w:proofErr w:type="spellStart"/>
      <w:r w:rsidRPr="00DD6FC8">
        <w:rPr>
          <w:color w:val="000000"/>
          <w:szCs w:val="22"/>
        </w:rPr>
        <w:t>Stevenso</w:t>
      </w:r>
      <w:proofErr w:type="spellEnd"/>
      <w:r w:rsidRPr="00DD6FC8">
        <w:rPr>
          <w:color w:val="000000"/>
          <w:szCs w:val="22"/>
        </w:rPr>
        <w:t xml:space="preserve"> ir Džonsono sindromą (angl. </w:t>
      </w:r>
      <w:proofErr w:type="spellStart"/>
      <w:r w:rsidRPr="00DD6FC8">
        <w:rPr>
          <w:i/>
          <w:iCs/>
          <w:color w:val="000000"/>
          <w:szCs w:val="22"/>
        </w:rPr>
        <w:t>Stevens-Johnson</w:t>
      </w:r>
      <w:proofErr w:type="spellEnd"/>
      <w:r w:rsidRPr="00DD6FC8">
        <w:rPr>
          <w:i/>
          <w:iCs/>
          <w:color w:val="000000"/>
          <w:szCs w:val="22"/>
        </w:rPr>
        <w:t xml:space="preserve"> </w:t>
      </w:r>
      <w:proofErr w:type="spellStart"/>
      <w:r w:rsidRPr="00DD6FC8">
        <w:rPr>
          <w:i/>
          <w:iCs/>
          <w:color w:val="000000"/>
          <w:szCs w:val="22"/>
        </w:rPr>
        <w:t>syndrome</w:t>
      </w:r>
      <w:proofErr w:type="spellEnd"/>
      <w:r w:rsidRPr="00DD6FC8">
        <w:rPr>
          <w:i/>
          <w:iCs/>
          <w:color w:val="000000"/>
          <w:szCs w:val="22"/>
        </w:rPr>
        <w:t>, SJS</w:t>
      </w:r>
      <w:r w:rsidRPr="00DD6FC8">
        <w:rPr>
          <w:color w:val="000000"/>
          <w:szCs w:val="22"/>
        </w:rPr>
        <w:t xml:space="preserve">), toksinę epidermio nekrolizę (TEN) ir vaistinio preparato sukeltą reakciją su eozinofilija ir sisteminiais simptomais (angl. </w:t>
      </w:r>
      <w:proofErr w:type="spellStart"/>
      <w:r w:rsidRPr="00DD6FC8">
        <w:rPr>
          <w:i/>
          <w:iCs/>
          <w:color w:val="000000"/>
          <w:szCs w:val="22"/>
        </w:rPr>
        <w:t>drug</w:t>
      </w:r>
      <w:proofErr w:type="spellEnd"/>
      <w:r w:rsidRPr="00DD6FC8">
        <w:rPr>
          <w:i/>
          <w:iCs/>
          <w:color w:val="000000"/>
          <w:szCs w:val="22"/>
        </w:rPr>
        <w:t xml:space="preserve"> </w:t>
      </w:r>
      <w:proofErr w:type="spellStart"/>
      <w:r w:rsidRPr="00DD6FC8">
        <w:rPr>
          <w:i/>
          <w:iCs/>
          <w:color w:val="000000"/>
          <w:szCs w:val="22"/>
        </w:rPr>
        <w:t>reaction</w:t>
      </w:r>
      <w:proofErr w:type="spellEnd"/>
      <w:r w:rsidRPr="00DD6FC8">
        <w:rPr>
          <w:i/>
          <w:iCs/>
          <w:color w:val="000000"/>
          <w:szCs w:val="22"/>
        </w:rPr>
        <w:t xml:space="preserve"> </w:t>
      </w:r>
      <w:proofErr w:type="spellStart"/>
      <w:r w:rsidRPr="00DD6FC8">
        <w:rPr>
          <w:i/>
          <w:iCs/>
          <w:color w:val="000000"/>
          <w:szCs w:val="22"/>
        </w:rPr>
        <w:t>with</w:t>
      </w:r>
      <w:proofErr w:type="spellEnd"/>
      <w:r w:rsidRPr="00DD6FC8">
        <w:rPr>
          <w:i/>
          <w:iCs/>
          <w:color w:val="000000"/>
          <w:szCs w:val="22"/>
        </w:rPr>
        <w:t xml:space="preserve"> </w:t>
      </w:r>
      <w:proofErr w:type="spellStart"/>
      <w:r w:rsidRPr="00DD6FC8">
        <w:rPr>
          <w:i/>
          <w:iCs/>
          <w:color w:val="000000"/>
          <w:szCs w:val="22"/>
        </w:rPr>
        <w:t>eosinophilia</w:t>
      </w:r>
      <w:proofErr w:type="spellEnd"/>
      <w:r w:rsidRPr="00DD6FC8">
        <w:rPr>
          <w:i/>
          <w:iCs/>
          <w:color w:val="000000"/>
          <w:szCs w:val="22"/>
        </w:rPr>
        <w:t xml:space="preserve"> </w:t>
      </w:r>
      <w:proofErr w:type="spellStart"/>
      <w:r w:rsidRPr="00DD6FC8">
        <w:rPr>
          <w:i/>
          <w:iCs/>
          <w:color w:val="000000"/>
          <w:szCs w:val="22"/>
        </w:rPr>
        <w:t>and</w:t>
      </w:r>
      <w:proofErr w:type="spellEnd"/>
      <w:r w:rsidRPr="00DD6FC8">
        <w:rPr>
          <w:i/>
          <w:iCs/>
          <w:color w:val="000000"/>
          <w:szCs w:val="22"/>
        </w:rPr>
        <w:t xml:space="preserve"> </w:t>
      </w:r>
      <w:proofErr w:type="spellStart"/>
      <w:r w:rsidRPr="00DD6FC8">
        <w:rPr>
          <w:i/>
          <w:iCs/>
          <w:color w:val="000000"/>
          <w:szCs w:val="22"/>
        </w:rPr>
        <w:t>systemic</w:t>
      </w:r>
      <w:proofErr w:type="spellEnd"/>
      <w:r w:rsidRPr="00DD6FC8">
        <w:rPr>
          <w:i/>
          <w:iCs/>
          <w:color w:val="000000"/>
          <w:szCs w:val="22"/>
        </w:rPr>
        <w:t xml:space="preserve"> </w:t>
      </w:r>
      <w:proofErr w:type="spellStart"/>
      <w:r w:rsidRPr="00DD6FC8">
        <w:rPr>
          <w:i/>
          <w:iCs/>
          <w:color w:val="000000"/>
          <w:szCs w:val="22"/>
        </w:rPr>
        <w:t>symptoms</w:t>
      </w:r>
      <w:proofErr w:type="spellEnd"/>
      <w:r w:rsidRPr="00DD6FC8">
        <w:rPr>
          <w:i/>
          <w:iCs/>
          <w:color w:val="000000"/>
          <w:szCs w:val="22"/>
        </w:rPr>
        <w:t>, DRESS</w:t>
      </w:r>
      <w:r w:rsidRPr="00DD6FC8">
        <w:rPr>
          <w:color w:val="000000"/>
          <w:szCs w:val="22"/>
        </w:rPr>
        <w:t>), kuris gali kelti pavojų gyvybei ar būti mirtina (žr. 4.8 skyrių).</w:t>
      </w:r>
    </w:p>
    <w:p w14:paraId="2AE2C7DD" w14:textId="77777777" w:rsidR="00DD6FC8" w:rsidRPr="00DD6FC8" w:rsidRDefault="00DD6FC8" w:rsidP="00DD6FC8">
      <w:pPr>
        <w:autoSpaceDE w:val="0"/>
        <w:rPr>
          <w:color w:val="000000"/>
          <w:szCs w:val="22"/>
        </w:rPr>
      </w:pPr>
    </w:p>
    <w:p w14:paraId="6BB2E3BE" w14:textId="591A284C" w:rsidR="00184052" w:rsidRPr="0038614C" w:rsidRDefault="00DD6FC8" w:rsidP="00DD6FC8">
      <w:pPr>
        <w:autoSpaceDE w:val="0"/>
        <w:rPr>
          <w:color w:val="000000"/>
          <w:szCs w:val="22"/>
        </w:rPr>
      </w:pPr>
      <w:r w:rsidRPr="00DD6FC8">
        <w:rPr>
          <w:color w:val="000000"/>
          <w:szCs w:val="22"/>
        </w:rPr>
        <w:t xml:space="preserve">Skiriant vaistinį preparatą, pacientui reikia paaiškinti apie požymius ir simptomus bei patarti atidžiai stebėti, ar nepasireiškia odos reakcijos. Jeigu atsiranda tokias reakcijas rodančių požymių ar simptomų, reikia nedelsiant nutraukti cefuroksimo vartojimą ir apsvarstyti kitokio gydymo galimybę. Jeigu </w:t>
      </w:r>
      <w:proofErr w:type="spellStart"/>
      <w:r w:rsidRPr="00DD6FC8">
        <w:rPr>
          <w:color w:val="000000"/>
          <w:szCs w:val="22"/>
        </w:rPr>
        <w:t>cefuroksimą</w:t>
      </w:r>
      <w:proofErr w:type="spellEnd"/>
      <w:r w:rsidRPr="00DD6FC8">
        <w:rPr>
          <w:color w:val="000000"/>
          <w:szCs w:val="22"/>
        </w:rPr>
        <w:t xml:space="preserve"> vartojančiam pacientui pasireiškia pavojinga reakcija, pavyzdžiui, SJS, TEN ar DRESS, tokiam pacientui daugiau jokiomis aplinkybėmis negalima atnaujinti gydymo cefuroksimu.</w:t>
      </w:r>
    </w:p>
    <w:p w14:paraId="48D7E31D" w14:textId="77777777" w:rsidR="00184052" w:rsidRPr="0038614C" w:rsidRDefault="00184052" w:rsidP="00184052">
      <w:pPr>
        <w:autoSpaceDE w:val="0"/>
        <w:rPr>
          <w:color w:val="000000"/>
          <w:szCs w:val="22"/>
        </w:rPr>
      </w:pPr>
    </w:p>
    <w:p w14:paraId="1D30A960" w14:textId="77777777" w:rsidR="00184052" w:rsidRPr="0038614C" w:rsidRDefault="00184052" w:rsidP="00184052">
      <w:pPr>
        <w:autoSpaceDE w:val="0"/>
        <w:rPr>
          <w:color w:val="000000"/>
          <w:szCs w:val="22"/>
        </w:rPr>
      </w:pPr>
      <w:r w:rsidRPr="0038614C">
        <w:rPr>
          <w:color w:val="000000"/>
          <w:szCs w:val="22"/>
          <w:u w:val="single"/>
        </w:rPr>
        <w:t xml:space="preserve">Vartojimas kartu su stipriai veikiančiais diuretikais ar </w:t>
      </w:r>
      <w:proofErr w:type="spellStart"/>
      <w:r w:rsidRPr="0038614C">
        <w:rPr>
          <w:color w:val="000000"/>
          <w:szCs w:val="22"/>
          <w:u w:val="single"/>
        </w:rPr>
        <w:t>aminoglikozidais</w:t>
      </w:r>
      <w:proofErr w:type="spellEnd"/>
      <w:r w:rsidRPr="0038614C">
        <w:rPr>
          <w:color w:val="000000"/>
          <w:szCs w:val="22"/>
          <w:u w:val="single"/>
        </w:rPr>
        <w:t xml:space="preserve"> </w:t>
      </w:r>
    </w:p>
    <w:p w14:paraId="6EDE998B" w14:textId="77777777" w:rsidR="00184052" w:rsidRPr="0038614C" w:rsidRDefault="00184052" w:rsidP="00184052">
      <w:pPr>
        <w:autoSpaceDE w:val="0"/>
        <w:rPr>
          <w:color w:val="000000"/>
          <w:szCs w:val="22"/>
        </w:rPr>
      </w:pPr>
      <w:r w:rsidRPr="0038614C">
        <w:rPr>
          <w:color w:val="000000"/>
          <w:szCs w:val="22"/>
        </w:rPr>
        <w:t xml:space="preserve">Dideles cefalosporinų grupės antibiotikų dozes reikia atsargiai vartoti pacientams, kuriems kartu taikomas gydymas stipraus poveikio diuretikais, pavyzdžiui, </w:t>
      </w:r>
      <w:proofErr w:type="spellStart"/>
      <w:r w:rsidRPr="0038614C">
        <w:rPr>
          <w:color w:val="000000"/>
          <w:szCs w:val="22"/>
        </w:rPr>
        <w:t>furozemidu</w:t>
      </w:r>
      <w:proofErr w:type="spellEnd"/>
      <w:r w:rsidRPr="0038614C">
        <w:rPr>
          <w:color w:val="000000"/>
          <w:szCs w:val="22"/>
        </w:rPr>
        <w:t xml:space="preserve">, arba </w:t>
      </w:r>
      <w:proofErr w:type="spellStart"/>
      <w:r w:rsidRPr="0038614C">
        <w:rPr>
          <w:color w:val="000000"/>
          <w:szCs w:val="22"/>
        </w:rPr>
        <w:t>aminoglikozidais</w:t>
      </w:r>
      <w:proofErr w:type="spellEnd"/>
      <w:r w:rsidRPr="0038614C">
        <w:rPr>
          <w:color w:val="000000"/>
          <w:szCs w:val="22"/>
        </w:rPr>
        <w:t xml:space="preserve">. Pranešta apie inkstų funkcijos sutrikimą vartojant tokį vaistinių preparatų derinį. Inkstų funkciją reikia stebėti senyviems pacientams ir tiems pacientams, kuriems prieš pradedant gydymą yra diagnozuotas inkstų funkcijos sutrikimas (žr. 4.2 skyrių). </w:t>
      </w:r>
    </w:p>
    <w:p w14:paraId="6CB5693F" w14:textId="77777777" w:rsidR="00184052" w:rsidRPr="0038614C" w:rsidRDefault="00184052" w:rsidP="00184052">
      <w:pPr>
        <w:autoSpaceDE w:val="0"/>
        <w:rPr>
          <w:color w:val="000000"/>
          <w:szCs w:val="22"/>
        </w:rPr>
      </w:pPr>
    </w:p>
    <w:p w14:paraId="06938A8E" w14:textId="77777777" w:rsidR="00184052" w:rsidRPr="0038614C" w:rsidRDefault="00184052" w:rsidP="00184052">
      <w:pPr>
        <w:autoSpaceDE w:val="0"/>
        <w:rPr>
          <w:color w:val="000000"/>
          <w:szCs w:val="22"/>
        </w:rPr>
      </w:pPr>
      <w:r w:rsidRPr="0038614C">
        <w:rPr>
          <w:color w:val="000000"/>
          <w:szCs w:val="22"/>
          <w:u w:val="single"/>
        </w:rPr>
        <w:t xml:space="preserve">Pernelyg greitas nejautrių mikroorganizmų dauginimasis </w:t>
      </w:r>
    </w:p>
    <w:p w14:paraId="65371604" w14:textId="77777777" w:rsidR="00184052" w:rsidRPr="0038614C" w:rsidRDefault="00184052" w:rsidP="00184052">
      <w:pPr>
        <w:autoSpaceDE w:val="0"/>
        <w:rPr>
          <w:color w:val="000000"/>
          <w:szCs w:val="22"/>
        </w:rPr>
      </w:pPr>
      <w:r w:rsidRPr="0038614C">
        <w:rPr>
          <w:color w:val="000000"/>
          <w:szCs w:val="22"/>
        </w:rPr>
        <w:t xml:space="preserve">Vartojant cefuroksimo, gali pernelyg išvešėti </w:t>
      </w:r>
      <w:proofErr w:type="spellStart"/>
      <w:r w:rsidRPr="0038614C">
        <w:rPr>
          <w:color w:val="000000"/>
          <w:szCs w:val="22"/>
        </w:rPr>
        <w:t>mieliagrybiai</w:t>
      </w:r>
      <w:proofErr w:type="spellEnd"/>
      <w:r w:rsidRPr="0038614C">
        <w:rPr>
          <w:color w:val="000000"/>
          <w:szCs w:val="22"/>
        </w:rPr>
        <w:t xml:space="preserve"> (</w:t>
      </w:r>
      <w:proofErr w:type="spellStart"/>
      <w:r w:rsidRPr="0038614C">
        <w:rPr>
          <w:i/>
          <w:iCs/>
          <w:color w:val="000000"/>
          <w:szCs w:val="22"/>
        </w:rPr>
        <w:t>Candida</w:t>
      </w:r>
      <w:proofErr w:type="spellEnd"/>
      <w:r w:rsidRPr="0038614C">
        <w:rPr>
          <w:color w:val="000000"/>
          <w:szCs w:val="22"/>
        </w:rPr>
        <w:t xml:space="preserve">). Be to, ilgalaikis vartojimas gali skatinti pernelyg greitą nejautrių mikroorganizmų (pvz., </w:t>
      </w:r>
      <w:proofErr w:type="spellStart"/>
      <w:r w:rsidRPr="0038614C">
        <w:rPr>
          <w:color w:val="000000"/>
          <w:szCs w:val="22"/>
        </w:rPr>
        <w:t>enterokokų</w:t>
      </w:r>
      <w:proofErr w:type="spellEnd"/>
      <w:r w:rsidRPr="0038614C">
        <w:rPr>
          <w:color w:val="000000"/>
          <w:szCs w:val="22"/>
        </w:rPr>
        <w:t xml:space="preserve"> ir </w:t>
      </w:r>
      <w:proofErr w:type="spellStart"/>
      <w:r w:rsidRPr="0038614C">
        <w:rPr>
          <w:i/>
          <w:iCs/>
          <w:color w:val="000000"/>
          <w:szCs w:val="22"/>
        </w:rPr>
        <w:t>Clostridium</w:t>
      </w:r>
      <w:proofErr w:type="spellEnd"/>
      <w:r w:rsidRPr="0038614C">
        <w:rPr>
          <w:i/>
          <w:iCs/>
          <w:color w:val="000000"/>
          <w:szCs w:val="22"/>
        </w:rPr>
        <w:t xml:space="preserve"> </w:t>
      </w:r>
      <w:proofErr w:type="spellStart"/>
      <w:r w:rsidRPr="0038614C">
        <w:rPr>
          <w:i/>
          <w:iCs/>
          <w:color w:val="000000"/>
          <w:szCs w:val="22"/>
        </w:rPr>
        <w:t>difficile</w:t>
      </w:r>
      <w:proofErr w:type="spellEnd"/>
      <w:r w:rsidRPr="0038614C">
        <w:rPr>
          <w:color w:val="000000"/>
          <w:szCs w:val="22"/>
        </w:rPr>
        <w:t xml:space="preserve">) dauginimąsi ir dėl to gali tekti nutraukti gydymą (žr. 4.8 skyrių). </w:t>
      </w:r>
    </w:p>
    <w:p w14:paraId="0D548CA5" w14:textId="77777777" w:rsidR="00184052" w:rsidRPr="0038614C" w:rsidRDefault="00184052" w:rsidP="00184052">
      <w:pPr>
        <w:autoSpaceDE w:val="0"/>
        <w:rPr>
          <w:color w:val="000000"/>
          <w:szCs w:val="22"/>
        </w:rPr>
      </w:pPr>
    </w:p>
    <w:p w14:paraId="7FA44CB6" w14:textId="77777777" w:rsidR="00184052" w:rsidRPr="0038614C" w:rsidRDefault="00184052" w:rsidP="00184052">
      <w:pPr>
        <w:autoSpaceDE w:val="0"/>
        <w:rPr>
          <w:color w:val="000000"/>
          <w:szCs w:val="22"/>
        </w:rPr>
      </w:pPr>
      <w:r w:rsidRPr="0038614C">
        <w:rPr>
          <w:color w:val="000000"/>
          <w:szCs w:val="22"/>
        </w:rPr>
        <w:t xml:space="preserve">Vartojant cefuroksimo, buvo pranešta apie su antibakterinių vaistinių preparatų vartojimu susijusį pseudomembraninį kolitą, kuris pagal sunkumą gali būti nuo lengvo iki gyvybei pavojingo. Svarbu atsižvelgti į tokios diagnozės galimybę pacientams, kuriems pasireiškia viduriavimas cefuroksimo vartojimo metu arba baigus vartoti šio vaistinio preparato (žr. 4.8 skyrių). Reikia apgalvotai nutraukti gydymą cefuroksimu ir skirti specifinį gydymą nuo </w:t>
      </w:r>
      <w:r w:rsidRPr="0038614C">
        <w:rPr>
          <w:i/>
          <w:iCs/>
          <w:color w:val="000000"/>
          <w:szCs w:val="22"/>
        </w:rPr>
        <w:t xml:space="preserve">Clostridium difficile </w:t>
      </w:r>
      <w:r w:rsidRPr="0038614C">
        <w:rPr>
          <w:color w:val="000000"/>
          <w:szCs w:val="22"/>
        </w:rPr>
        <w:t xml:space="preserve">sukeltos ligos. Negalima skirti vaistinių preparatų, kurie slopina peristaltiką. </w:t>
      </w:r>
    </w:p>
    <w:p w14:paraId="5D1FD9DA" w14:textId="77777777" w:rsidR="00184052" w:rsidRPr="0038614C" w:rsidRDefault="00184052" w:rsidP="00184052">
      <w:pPr>
        <w:autoSpaceDE w:val="0"/>
        <w:rPr>
          <w:color w:val="000000"/>
          <w:szCs w:val="22"/>
        </w:rPr>
      </w:pPr>
    </w:p>
    <w:p w14:paraId="29F5643A" w14:textId="77777777" w:rsidR="00184052" w:rsidRPr="0038614C" w:rsidRDefault="00184052" w:rsidP="00184052">
      <w:pPr>
        <w:autoSpaceDE w:val="0"/>
        <w:rPr>
          <w:color w:val="000000"/>
          <w:szCs w:val="22"/>
        </w:rPr>
      </w:pPr>
      <w:r w:rsidRPr="0038614C">
        <w:rPr>
          <w:color w:val="000000"/>
          <w:szCs w:val="22"/>
          <w:u w:val="single"/>
        </w:rPr>
        <w:t xml:space="preserve">Pilvo ertmės infekcinės ligos </w:t>
      </w:r>
    </w:p>
    <w:p w14:paraId="4612CB5A" w14:textId="77777777" w:rsidR="00184052" w:rsidRPr="0038614C" w:rsidRDefault="00184052" w:rsidP="00184052">
      <w:pPr>
        <w:autoSpaceDE w:val="0"/>
        <w:rPr>
          <w:color w:val="000000"/>
          <w:szCs w:val="22"/>
        </w:rPr>
      </w:pPr>
      <w:r w:rsidRPr="0038614C">
        <w:rPr>
          <w:color w:val="000000"/>
          <w:szCs w:val="22"/>
        </w:rPr>
        <w:t xml:space="preserve">Dėl veikimo spektro cefuroksimu netinka gydyti infekcinių ligų, kurias sukėlė gramneigiamos nefermentuojančios bakterijos (žr. 5.1 skyrių). </w:t>
      </w:r>
    </w:p>
    <w:p w14:paraId="5A102412" w14:textId="77777777" w:rsidR="00184052" w:rsidRPr="0038614C" w:rsidRDefault="00184052" w:rsidP="00184052">
      <w:pPr>
        <w:autoSpaceDE w:val="0"/>
        <w:rPr>
          <w:color w:val="000000"/>
          <w:szCs w:val="22"/>
        </w:rPr>
      </w:pPr>
    </w:p>
    <w:p w14:paraId="3844A15A" w14:textId="77777777" w:rsidR="00184052" w:rsidRPr="0038614C" w:rsidRDefault="00184052" w:rsidP="00184052">
      <w:pPr>
        <w:autoSpaceDE w:val="0"/>
        <w:rPr>
          <w:color w:val="000000"/>
          <w:szCs w:val="22"/>
        </w:rPr>
      </w:pPr>
      <w:r w:rsidRPr="0038614C">
        <w:rPr>
          <w:color w:val="000000"/>
          <w:szCs w:val="22"/>
          <w:u w:val="single"/>
        </w:rPr>
        <w:t xml:space="preserve">Sąveika su diagnostiniais tyrimais </w:t>
      </w:r>
    </w:p>
    <w:p w14:paraId="3BEED93B" w14:textId="77777777" w:rsidR="00184052" w:rsidRPr="0038614C" w:rsidRDefault="00184052" w:rsidP="00184052">
      <w:pPr>
        <w:autoSpaceDE w:val="0"/>
        <w:rPr>
          <w:color w:val="000000"/>
          <w:szCs w:val="22"/>
        </w:rPr>
      </w:pPr>
      <w:r w:rsidRPr="0038614C">
        <w:rPr>
          <w:color w:val="000000"/>
          <w:szCs w:val="22"/>
        </w:rPr>
        <w:t xml:space="preserve">Su cefuroksimo vartojimu susijęs teigiamo Kumbso mėginio atsiradimas gali trukdyti įvertinti donoro ir recipiento kraujo tapatumą (žr. 4.8 skyrių). </w:t>
      </w:r>
    </w:p>
    <w:p w14:paraId="5510769D" w14:textId="77777777" w:rsidR="00184052" w:rsidRPr="0038614C" w:rsidRDefault="00184052" w:rsidP="00184052">
      <w:pPr>
        <w:autoSpaceDE w:val="0"/>
        <w:rPr>
          <w:color w:val="000000"/>
          <w:szCs w:val="22"/>
        </w:rPr>
      </w:pPr>
    </w:p>
    <w:p w14:paraId="73A33821" w14:textId="77777777" w:rsidR="00184052" w:rsidRPr="0038614C" w:rsidRDefault="00184052" w:rsidP="00184052">
      <w:pPr>
        <w:autoSpaceDE w:val="0"/>
        <w:rPr>
          <w:color w:val="000000"/>
          <w:szCs w:val="22"/>
        </w:rPr>
      </w:pPr>
      <w:r w:rsidRPr="0038614C">
        <w:rPr>
          <w:color w:val="000000"/>
          <w:szCs w:val="22"/>
        </w:rPr>
        <w:t>Gali pasireikšti nežymus poveikis tyrimams vario redukcijos metodais (</w:t>
      </w:r>
      <w:proofErr w:type="spellStart"/>
      <w:r w:rsidRPr="0038614C">
        <w:rPr>
          <w:i/>
          <w:iCs/>
          <w:color w:val="000000"/>
          <w:szCs w:val="22"/>
        </w:rPr>
        <w:t>Benedict</w:t>
      </w:r>
      <w:proofErr w:type="spellEnd"/>
      <w:r w:rsidRPr="0038614C">
        <w:rPr>
          <w:i/>
          <w:iCs/>
          <w:color w:val="000000"/>
          <w:szCs w:val="22"/>
        </w:rPr>
        <w:t xml:space="preserve">, </w:t>
      </w:r>
      <w:proofErr w:type="spellStart"/>
      <w:r w:rsidRPr="0038614C">
        <w:rPr>
          <w:i/>
          <w:iCs/>
          <w:color w:val="000000"/>
          <w:szCs w:val="22"/>
        </w:rPr>
        <w:t>Fehling</w:t>
      </w:r>
      <w:proofErr w:type="spellEnd"/>
      <w:r w:rsidRPr="0038614C">
        <w:rPr>
          <w:i/>
          <w:iCs/>
          <w:color w:val="000000"/>
          <w:szCs w:val="22"/>
        </w:rPr>
        <w:t xml:space="preserve">, </w:t>
      </w:r>
      <w:proofErr w:type="spellStart"/>
      <w:r w:rsidRPr="0038614C">
        <w:rPr>
          <w:i/>
          <w:iCs/>
          <w:color w:val="000000"/>
          <w:szCs w:val="22"/>
        </w:rPr>
        <w:t>Clinitest</w:t>
      </w:r>
      <w:proofErr w:type="spellEnd"/>
      <w:r w:rsidRPr="0038614C">
        <w:rPr>
          <w:i/>
          <w:iCs/>
          <w:color w:val="000000"/>
          <w:szCs w:val="22"/>
        </w:rPr>
        <w:t xml:space="preserve"> </w:t>
      </w:r>
      <w:r w:rsidRPr="0038614C">
        <w:rPr>
          <w:color w:val="000000"/>
          <w:szCs w:val="22"/>
        </w:rPr>
        <w:t xml:space="preserve">mėginiai). Vis dėlto dėl to mėginių rezultatai nebus klaidingai teigiami, kaip atsitinka vartojant kai kuriuos kitus cefalosporinus. </w:t>
      </w:r>
    </w:p>
    <w:p w14:paraId="57AD34AF" w14:textId="77777777" w:rsidR="00184052" w:rsidRPr="0038614C" w:rsidRDefault="00184052" w:rsidP="00184052">
      <w:pPr>
        <w:autoSpaceDE w:val="0"/>
        <w:rPr>
          <w:color w:val="000000"/>
          <w:szCs w:val="22"/>
        </w:rPr>
      </w:pPr>
    </w:p>
    <w:p w14:paraId="2ACB1097" w14:textId="77777777" w:rsidR="00184052" w:rsidRPr="0038614C" w:rsidRDefault="00184052" w:rsidP="00184052">
      <w:pPr>
        <w:autoSpaceDE w:val="0"/>
        <w:rPr>
          <w:color w:val="000000"/>
          <w:szCs w:val="22"/>
        </w:rPr>
      </w:pPr>
      <w:r w:rsidRPr="0038614C">
        <w:rPr>
          <w:color w:val="000000"/>
          <w:szCs w:val="22"/>
        </w:rPr>
        <w:t xml:space="preserve">Gali būti klaidingai neigiami </w:t>
      </w:r>
      <w:proofErr w:type="spellStart"/>
      <w:r w:rsidRPr="0038614C">
        <w:rPr>
          <w:color w:val="000000"/>
          <w:szCs w:val="22"/>
        </w:rPr>
        <w:t>fericianido</w:t>
      </w:r>
      <w:proofErr w:type="spellEnd"/>
      <w:r w:rsidRPr="0038614C">
        <w:rPr>
          <w:color w:val="000000"/>
          <w:szCs w:val="22"/>
        </w:rPr>
        <w:t xml:space="preserve"> mėginio duomenys, todėl tiriant gliukozės koncentraciją pacientų, vartojančių cefuroksimo natrio druską, kraujyje ar plazmoje, rekomenduojama taikyti gliukozės </w:t>
      </w:r>
      <w:proofErr w:type="spellStart"/>
      <w:r w:rsidRPr="0038614C">
        <w:rPr>
          <w:color w:val="000000"/>
          <w:szCs w:val="22"/>
        </w:rPr>
        <w:t>oksidazės</w:t>
      </w:r>
      <w:proofErr w:type="spellEnd"/>
      <w:r w:rsidRPr="0038614C">
        <w:rPr>
          <w:color w:val="000000"/>
          <w:szCs w:val="22"/>
        </w:rPr>
        <w:t xml:space="preserve"> arba </w:t>
      </w:r>
      <w:proofErr w:type="spellStart"/>
      <w:r w:rsidRPr="0038614C">
        <w:rPr>
          <w:color w:val="000000"/>
          <w:szCs w:val="22"/>
        </w:rPr>
        <w:t>heksokinazės</w:t>
      </w:r>
      <w:proofErr w:type="spellEnd"/>
      <w:r w:rsidRPr="0038614C">
        <w:rPr>
          <w:color w:val="000000"/>
          <w:szCs w:val="22"/>
        </w:rPr>
        <w:t xml:space="preserve"> metodus. </w:t>
      </w:r>
    </w:p>
    <w:p w14:paraId="4B4843BA" w14:textId="77777777" w:rsidR="00184052" w:rsidRDefault="00184052" w:rsidP="00184052">
      <w:pPr>
        <w:autoSpaceDE w:val="0"/>
        <w:rPr>
          <w:color w:val="000000"/>
          <w:szCs w:val="22"/>
        </w:rPr>
      </w:pPr>
    </w:p>
    <w:p w14:paraId="2E5B0C5D" w14:textId="77777777" w:rsidR="00184052" w:rsidRPr="00C653F7" w:rsidRDefault="00184052" w:rsidP="00184052">
      <w:pPr>
        <w:autoSpaceDE w:val="0"/>
        <w:rPr>
          <w:szCs w:val="22"/>
          <w:u w:val="single"/>
        </w:rPr>
      </w:pPr>
      <w:r w:rsidRPr="00C653F7">
        <w:rPr>
          <w:szCs w:val="22"/>
          <w:u w:val="single"/>
        </w:rPr>
        <w:t>Vartojimas į akies kamerą ir akių sutrikimai</w:t>
      </w:r>
    </w:p>
    <w:p w14:paraId="75F624CC" w14:textId="77777777" w:rsidR="00184052" w:rsidRDefault="00184052" w:rsidP="00184052">
      <w:pPr>
        <w:autoSpaceDE w:val="0"/>
        <w:rPr>
          <w:color w:val="000000"/>
          <w:szCs w:val="22"/>
        </w:rPr>
      </w:pPr>
      <w:r w:rsidRPr="00B92592">
        <w:rPr>
          <w:color w:val="000000"/>
          <w:szCs w:val="22"/>
        </w:rPr>
        <w:t>Axetine nėra skirtas leisti į akies kamerą. Gauti pavieniai ir grupiniai pranešimai apie sunkias nepageidaujamas reakcijas, pasireiškusias po neregistruoto cefuroksimo natrio druskos vaistinio preparato leidimo į akies kamerą, tiekiamo flakonuose, kurių registruotas vartojimas yra leisti į veną ar į raumenis. Šios reakcijos buvo: geltonosios dėmės edema, tinklainės edema, tinklainės atšokimas, toksinis poveikis tinklainei, regėjimo sutrikimas, regėjimo aštrumo susilpnėjimas, miglotas matymas, ragenos drumstys ir ragenos edema.</w:t>
      </w:r>
    </w:p>
    <w:p w14:paraId="7EEE9E37" w14:textId="77777777" w:rsidR="00184052" w:rsidRPr="0038614C" w:rsidRDefault="00184052" w:rsidP="00184052">
      <w:pPr>
        <w:autoSpaceDE w:val="0"/>
        <w:rPr>
          <w:color w:val="000000"/>
          <w:szCs w:val="22"/>
        </w:rPr>
      </w:pPr>
    </w:p>
    <w:p w14:paraId="2338AAC7" w14:textId="77777777" w:rsidR="00184052" w:rsidRPr="0038614C" w:rsidRDefault="00184052" w:rsidP="00184052">
      <w:pPr>
        <w:autoSpaceDE w:val="0"/>
        <w:rPr>
          <w:color w:val="000000"/>
          <w:szCs w:val="22"/>
        </w:rPr>
      </w:pPr>
      <w:r w:rsidRPr="0038614C">
        <w:rPr>
          <w:color w:val="000000"/>
          <w:szCs w:val="22"/>
          <w:u w:val="single"/>
        </w:rPr>
        <w:t xml:space="preserve">Svarbi informacija apie pagalbines medžiagas </w:t>
      </w:r>
    </w:p>
    <w:p w14:paraId="4FFC6571" w14:textId="77777777" w:rsidR="00184052" w:rsidRDefault="00184052" w:rsidP="00184052">
      <w:pPr>
        <w:tabs>
          <w:tab w:val="left" w:pos="709"/>
        </w:tabs>
        <w:rPr>
          <w:color w:val="000000"/>
          <w:szCs w:val="22"/>
        </w:rPr>
      </w:pPr>
      <w:r w:rsidRPr="00235A28">
        <w:rPr>
          <w:color w:val="000000"/>
          <w:szCs w:val="22"/>
        </w:rPr>
        <w:t xml:space="preserve">Šio vaistinio preparato </w:t>
      </w:r>
      <w:r>
        <w:rPr>
          <w:color w:val="000000"/>
          <w:szCs w:val="22"/>
        </w:rPr>
        <w:t>v</w:t>
      </w:r>
      <w:r w:rsidRPr="00235A28">
        <w:rPr>
          <w:color w:val="000000"/>
          <w:szCs w:val="22"/>
        </w:rPr>
        <w:t xml:space="preserve">iename 750 mg flakone yra 39,5 mg natrio,1500 mg flakone </w:t>
      </w:r>
      <w:r>
        <w:rPr>
          <w:color w:val="000000"/>
          <w:szCs w:val="22"/>
        </w:rPr>
        <w:t>–</w:t>
      </w:r>
      <w:r w:rsidRPr="00235A28">
        <w:rPr>
          <w:color w:val="000000"/>
          <w:szCs w:val="22"/>
        </w:rPr>
        <w:t xml:space="preserve"> 79 mg natrio</w:t>
      </w:r>
      <w:r>
        <w:rPr>
          <w:color w:val="000000"/>
          <w:szCs w:val="22"/>
        </w:rPr>
        <w:t>,</w:t>
      </w:r>
      <w:r w:rsidRPr="00235A28">
        <w:rPr>
          <w:color w:val="000000"/>
          <w:szCs w:val="22"/>
        </w:rPr>
        <w:t xml:space="preserve"> tai atitinka </w:t>
      </w:r>
      <w:r>
        <w:rPr>
          <w:color w:val="000000"/>
          <w:szCs w:val="22"/>
        </w:rPr>
        <w:t>1,975</w:t>
      </w:r>
      <w:r w:rsidRPr="00235A28">
        <w:rPr>
          <w:color w:val="000000"/>
          <w:szCs w:val="22"/>
        </w:rPr>
        <w:t>%</w:t>
      </w:r>
      <w:r>
        <w:rPr>
          <w:color w:val="000000"/>
          <w:szCs w:val="22"/>
        </w:rPr>
        <w:t xml:space="preserve"> (</w:t>
      </w:r>
      <w:r w:rsidRPr="00235A28">
        <w:rPr>
          <w:color w:val="000000"/>
          <w:szCs w:val="22"/>
        </w:rPr>
        <w:t>1500 mg flakone</w:t>
      </w:r>
      <w:r>
        <w:rPr>
          <w:color w:val="000000"/>
          <w:szCs w:val="22"/>
        </w:rPr>
        <w:t xml:space="preserve"> – 3,95</w:t>
      </w:r>
      <w:r w:rsidRPr="00235A28">
        <w:rPr>
          <w:color w:val="000000"/>
          <w:szCs w:val="22"/>
        </w:rPr>
        <w:t>%</w:t>
      </w:r>
      <w:r>
        <w:rPr>
          <w:color w:val="000000"/>
          <w:szCs w:val="22"/>
        </w:rPr>
        <w:t xml:space="preserve">) </w:t>
      </w:r>
      <w:r w:rsidRPr="00235A28">
        <w:rPr>
          <w:color w:val="000000"/>
          <w:szCs w:val="22"/>
        </w:rPr>
        <w:t>didžiausios PSO</w:t>
      </w:r>
      <w:r>
        <w:rPr>
          <w:color w:val="000000"/>
          <w:szCs w:val="22"/>
        </w:rPr>
        <w:t xml:space="preserve"> </w:t>
      </w:r>
      <w:r w:rsidRPr="00235A28">
        <w:rPr>
          <w:color w:val="000000"/>
          <w:szCs w:val="22"/>
        </w:rPr>
        <w:t>rekomenduojamos paros normos</w:t>
      </w:r>
      <w:r>
        <w:rPr>
          <w:color w:val="000000"/>
          <w:szCs w:val="22"/>
        </w:rPr>
        <w:t xml:space="preserve"> </w:t>
      </w:r>
      <w:r w:rsidRPr="00235A28">
        <w:rPr>
          <w:color w:val="000000"/>
          <w:szCs w:val="22"/>
        </w:rPr>
        <w:t>suaugusiesiems, kuri yra 2 g natrio</w:t>
      </w:r>
      <w:r>
        <w:rPr>
          <w:color w:val="000000"/>
          <w:szCs w:val="22"/>
        </w:rPr>
        <w:t>.</w:t>
      </w:r>
    </w:p>
    <w:p w14:paraId="20CC6F07" w14:textId="77777777" w:rsidR="00184052" w:rsidRDefault="00184052" w:rsidP="00184052">
      <w:pPr>
        <w:tabs>
          <w:tab w:val="left" w:pos="709"/>
        </w:tabs>
        <w:rPr>
          <w:color w:val="000000"/>
          <w:szCs w:val="22"/>
        </w:rPr>
      </w:pPr>
    </w:p>
    <w:p w14:paraId="5DCC2440" w14:textId="77777777" w:rsidR="00184052" w:rsidRPr="0038614C" w:rsidRDefault="00184052" w:rsidP="00184052">
      <w:pPr>
        <w:tabs>
          <w:tab w:val="left" w:pos="709"/>
        </w:tabs>
        <w:rPr>
          <w:color w:val="000000"/>
          <w:szCs w:val="22"/>
        </w:rPr>
      </w:pPr>
      <w:r w:rsidRPr="0038614C">
        <w:rPr>
          <w:color w:val="000000"/>
          <w:szCs w:val="22"/>
        </w:rPr>
        <w:t>Axetine miltelių injekciniam arba infuziniam tirpalui sudėtyje yra natrio. Į tai būtina atsižvelgti pacientams, kuriems kontroliuojamas natrio kiekis maiste.</w:t>
      </w:r>
    </w:p>
    <w:p w14:paraId="7B979ABD" w14:textId="77777777" w:rsidR="00184052" w:rsidRPr="0038614C" w:rsidRDefault="00184052" w:rsidP="00184052">
      <w:pPr>
        <w:rPr>
          <w:szCs w:val="22"/>
          <w:lang w:eastAsia="lt-LT"/>
        </w:rPr>
      </w:pPr>
    </w:p>
    <w:p w14:paraId="02184FA8" w14:textId="77777777" w:rsidR="00184052" w:rsidRPr="0038614C" w:rsidRDefault="00184052" w:rsidP="00184052">
      <w:pPr>
        <w:keepNext/>
        <w:outlineLvl w:val="2"/>
        <w:rPr>
          <w:b/>
          <w:szCs w:val="22"/>
          <w:lang w:eastAsia="lt-LT"/>
        </w:rPr>
      </w:pPr>
      <w:r w:rsidRPr="0038614C">
        <w:rPr>
          <w:b/>
          <w:szCs w:val="22"/>
          <w:lang w:eastAsia="lt-LT"/>
        </w:rPr>
        <w:t>4.5</w:t>
      </w:r>
      <w:r w:rsidRPr="0038614C">
        <w:rPr>
          <w:b/>
          <w:szCs w:val="22"/>
          <w:lang w:eastAsia="lt-LT"/>
        </w:rPr>
        <w:tab/>
        <w:t>Sąveika su kitais vaistiniais preparatais ir kitokia sąveika</w:t>
      </w:r>
    </w:p>
    <w:p w14:paraId="79B49168" w14:textId="77777777" w:rsidR="00184052" w:rsidRPr="0038614C" w:rsidRDefault="00184052" w:rsidP="00184052">
      <w:pPr>
        <w:tabs>
          <w:tab w:val="left" w:pos="709"/>
        </w:tabs>
        <w:rPr>
          <w:color w:val="000000"/>
          <w:szCs w:val="22"/>
        </w:rPr>
      </w:pPr>
    </w:p>
    <w:p w14:paraId="1F3B3786" w14:textId="77777777" w:rsidR="00184052" w:rsidRPr="0038614C" w:rsidRDefault="00184052" w:rsidP="00184052">
      <w:pPr>
        <w:tabs>
          <w:tab w:val="left" w:pos="709"/>
        </w:tabs>
        <w:rPr>
          <w:color w:val="000000"/>
          <w:szCs w:val="22"/>
        </w:rPr>
      </w:pPr>
      <w:r w:rsidRPr="0038614C">
        <w:rPr>
          <w:color w:val="000000"/>
          <w:szCs w:val="22"/>
        </w:rPr>
        <w:t xml:space="preserve">Cefuroksimas gali veikti žarnų mikroflorą, dėl to gali sumažėti estrogenų absorbcija ir sudėtinių geriamųjų kontraceptikų veiksmingumas. </w:t>
      </w:r>
    </w:p>
    <w:p w14:paraId="3DCDDA15" w14:textId="77777777" w:rsidR="00184052" w:rsidRPr="0038614C" w:rsidRDefault="00184052" w:rsidP="00184052">
      <w:pPr>
        <w:tabs>
          <w:tab w:val="left" w:pos="709"/>
        </w:tabs>
        <w:rPr>
          <w:color w:val="000000"/>
          <w:szCs w:val="22"/>
        </w:rPr>
      </w:pPr>
    </w:p>
    <w:p w14:paraId="1D343FA2" w14:textId="77777777" w:rsidR="00184052" w:rsidRPr="0038614C" w:rsidRDefault="00184052" w:rsidP="00184052">
      <w:pPr>
        <w:tabs>
          <w:tab w:val="left" w:pos="709"/>
        </w:tabs>
        <w:rPr>
          <w:color w:val="000000"/>
          <w:szCs w:val="22"/>
        </w:rPr>
      </w:pPr>
      <w:r w:rsidRPr="0038614C">
        <w:rPr>
          <w:color w:val="000000"/>
          <w:szCs w:val="22"/>
        </w:rPr>
        <w:t xml:space="preserve">Cefuroksimas šalinamas iš organizmo glomerulų filtracijos ir sekrecijos inkstų kanalėliuose būdais. Nerekomenduojama kartu vartoti probenecido. Kartu vartojamas probenecidas ilgina antibiotiko ekskreciją ir didina didžiausią jo koncentraciją serume. </w:t>
      </w:r>
    </w:p>
    <w:p w14:paraId="7879E1D2" w14:textId="77777777" w:rsidR="00184052" w:rsidRPr="0038614C" w:rsidRDefault="00184052" w:rsidP="00184052">
      <w:pPr>
        <w:tabs>
          <w:tab w:val="left" w:pos="709"/>
        </w:tabs>
        <w:rPr>
          <w:color w:val="000000"/>
          <w:szCs w:val="22"/>
        </w:rPr>
      </w:pPr>
    </w:p>
    <w:p w14:paraId="76D9296D" w14:textId="77777777" w:rsidR="00184052" w:rsidRPr="0038614C" w:rsidRDefault="00184052" w:rsidP="00184052">
      <w:pPr>
        <w:tabs>
          <w:tab w:val="left" w:pos="709"/>
        </w:tabs>
        <w:rPr>
          <w:color w:val="000000"/>
          <w:szCs w:val="22"/>
          <w:u w:val="single"/>
        </w:rPr>
      </w:pPr>
      <w:r w:rsidRPr="0038614C">
        <w:rPr>
          <w:bCs/>
          <w:color w:val="000000"/>
          <w:szCs w:val="22"/>
          <w:u w:val="single"/>
        </w:rPr>
        <w:t xml:space="preserve">Vaistiniai preparatai, kurie gali daryti </w:t>
      </w:r>
      <w:proofErr w:type="spellStart"/>
      <w:r w:rsidRPr="0038614C">
        <w:rPr>
          <w:bCs/>
          <w:color w:val="000000"/>
          <w:szCs w:val="22"/>
          <w:u w:val="single"/>
        </w:rPr>
        <w:t>nefrotoksinį</w:t>
      </w:r>
      <w:proofErr w:type="spellEnd"/>
      <w:r w:rsidRPr="0038614C">
        <w:rPr>
          <w:bCs/>
          <w:color w:val="000000"/>
          <w:szCs w:val="22"/>
          <w:u w:val="single"/>
        </w:rPr>
        <w:t xml:space="preserve"> poveikį, ir kilpiniai diuretikai </w:t>
      </w:r>
    </w:p>
    <w:p w14:paraId="0417296C" w14:textId="77777777" w:rsidR="00184052" w:rsidRPr="0038614C" w:rsidRDefault="00184052" w:rsidP="00184052">
      <w:pPr>
        <w:tabs>
          <w:tab w:val="left" w:pos="709"/>
        </w:tabs>
        <w:rPr>
          <w:color w:val="000000"/>
          <w:szCs w:val="22"/>
        </w:rPr>
      </w:pPr>
      <w:r w:rsidRPr="0038614C">
        <w:rPr>
          <w:color w:val="000000"/>
          <w:szCs w:val="22"/>
        </w:rPr>
        <w:t xml:space="preserve">Didelėmis cefalosporinų dozėmis reikia atsargiai gydyti pacientus, kurie vartoja stipriai veikiančių diuretikų (pvz., furozemido) arba vaistinių preparatų, kurie gali daryti </w:t>
      </w:r>
      <w:proofErr w:type="spellStart"/>
      <w:r w:rsidRPr="0038614C">
        <w:rPr>
          <w:color w:val="000000"/>
          <w:szCs w:val="22"/>
        </w:rPr>
        <w:t>nefrotoksinį</w:t>
      </w:r>
      <w:proofErr w:type="spellEnd"/>
      <w:r w:rsidRPr="0038614C">
        <w:rPr>
          <w:color w:val="000000"/>
          <w:szCs w:val="22"/>
        </w:rPr>
        <w:t xml:space="preserve"> poveikį (pvz., aminoglikozidų grupės antibiotikų), nes vartojant tokį vaistinių preparatų derinį negalima paneigti inkstų funkcijos sutrikimo atsiradimo. </w:t>
      </w:r>
    </w:p>
    <w:p w14:paraId="079CBA3A" w14:textId="77777777" w:rsidR="00184052" w:rsidRPr="0038614C" w:rsidRDefault="00184052" w:rsidP="00184052">
      <w:pPr>
        <w:tabs>
          <w:tab w:val="left" w:pos="709"/>
        </w:tabs>
        <w:rPr>
          <w:color w:val="000000"/>
          <w:szCs w:val="22"/>
        </w:rPr>
      </w:pPr>
    </w:p>
    <w:p w14:paraId="22A0FA12" w14:textId="77777777" w:rsidR="00184052" w:rsidRPr="0038614C" w:rsidRDefault="00184052" w:rsidP="00184052">
      <w:pPr>
        <w:tabs>
          <w:tab w:val="left" w:pos="709"/>
        </w:tabs>
        <w:rPr>
          <w:color w:val="000000"/>
          <w:szCs w:val="22"/>
          <w:u w:val="single"/>
        </w:rPr>
      </w:pPr>
      <w:r w:rsidRPr="0038614C">
        <w:rPr>
          <w:bCs/>
          <w:color w:val="000000"/>
          <w:szCs w:val="22"/>
          <w:u w:val="single"/>
        </w:rPr>
        <w:t xml:space="preserve">Kitokia sąveika </w:t>
      </w:r>
    </w:p>
    <w:p w14:paraId="14A64475" w14:textId="77777777" w:rsidR="00184052" w:rsidRPr="0038614C" w:rsidRDefault="00184052" w:rsidP="00184052">
      <w:pPr>
        <w:tabs>
          <w:tab w:val="left" w:pos="709"/>
        </w:tabs>
        <w:rPr>
          <w:color w:val="000000"/>
          <w:szCs w:val="22"/>
        </w:rPr>
      </w:pPr>
      <w:r w:rsidRPr="0038614C">
        <w:rPr>
          <w:color w:val="000000"/>
          <w:szCs w:val="22"/>
        </w:rPr>
        <w:t xml:space="preserve">Reikia matuoti gliukozės koncentracijas kraujyje ar plazmoje (žr. 4.4 skyrių). </w:t>
      </w:r>
    </w:p>
    <w:p w14:paraId="499CEDA8" w14:textId="77777777" w:rsidR="00184052" w:rsidRPr="0038614C" w:rsidRDefault="00184052" w:rsidP="00184052">
      <w:pPr>
        <w:tabs>
          <w:tab w:val="left" w:pos="709"/>
        </w:tabs>
        <w:rPr>
          <w:color w:val="000000"/>
          <w:szCs w:val="22"/>
        </w:rPr>
      </w:pPr>
      <w:r w:rsidRPr="0038614C">
        <w:rPr>
          <w:color w:val="000000"/>
          <w:szCs w:val="22"/>
        </w:rPr>
        <w:t xml:space="preserve">Vartojant kartu su geriamaisiais antikoaguliantais, gali padidėti tarptautinis normalizuotasis santykis (angl., </w:t>
      </w:r>
      <w:r w:rsidRPr="0038614C">
        <w:rPr>
          <w:i/>
          <w:iCs/>
          <w:color w:val="000000"/>
          <w:szCs w:val="22"/>
        </w:rPr>
        <w:t xml:space="preserve">International </w:t>
      </w:r>
      <w:proofErr w:type="spellStart"/>
      <w:r w:rsidRPr="0038614C">
        <w:rPr>
          <w:i/>
          <w:iCs/>
          <w:color w:val="000000"/>
          <w:szCs w:val="22"/>
        </w:rPr>
        <w:t>normalized</w:t>
      </w:r>
      <w:proofErr w:type="spellEnd"/>
      <w:r w:rsidRPr="0038614C">
        <w:rPr>
          <w:i/>
          <w:iCs/>
          <w:color w:val="000000"/>
          <w:szCs w:val="22"/>
        </w:rPr>
        <w:t xml:space="preserve"> </w:t>
      </w:r>
      <w:proofErr w:type="spellStart"/>
      <w:r w:rsidRPr="0038614C">
        <w:rPr>
          <w:i/>
          <w:iCs/>
          <w:color w:val="000000"/>
          <w:szCs w:val="22"/>
        </w:rPr>
        <w:t>ratio</w:t>
      </w:r>
      <w:proofErr w:type="spellEnd"/>
      <w:r w:rsidRPr="0038614C">
        <w:rPr>
          <w:i/>
          <w:iCs/>
          <w:color w:val="000000"/>
          <w:szCs w:val="22"/>
        </w:rPr>
        <w:t xml:space="preserve"> [INR]</w:t>
      </w:r>
      <w:r w:rsidRPr="0038614C">
        <w:rPr>
          <w:color w:val="000000"/>
          <w:szCs w:val="22"/>
        </w:rPr>
        <w:t>).</w:t>
      </w:r>
    </w:p>
    <w:p w14:paraId="245625DE" w14:textId="77777777" w:rsidR="00184052" w:rsidRPr="0038614C" w:rsidRDefault="00184052" w:rsidP="00184052">
      <w:pPr>
        <w:rPr>
          <w:b/>
          <w:szCs w:val="22"/>
          <w:lang w:eastAsia="lt-LT"/>
        </w:rPr>
      </w:pPr>
    </w:p>
    <w:p w14:paraId="17F77557" w14:textId="77777777" w:rsidR="00184052" w:rsidRPr="0038614C" w:rsidRDefault="00184052" w:rsidP="00184052">
      <w:pPr>
        <w:rPr>
          <w:b/>
          <w:szCs w:val="22"/>
        </w:rPr>
      </w:pPr>
      <w:r w:rsidRPr="0038614C">
        <w:rPr>
          <w:b/>
          <w:szCs w:val="22"/>
        </w:rPr>
        <w:t>4.6</w:t>
      </w:r>
      <w:r w:rsidRPr="0038614C">
        <w:rPr>
          <w:b/>
          <w:szCs w:val="22"/>
        </w:rPr>
        <w:tab/>
        <w:t>Vaisingumas, nėštumo ir žindymo laikotarpis</w:t>
      </w:r>
    </w:p>
    <w:p w14:paraId="0B5D4D38" w14:textId="77777777" w:rsidR="00184052" w:rsidRPr="0038614C" w:rsidRDefault="00184052" w:rsidP="00184052">
      <w:pPr>
        <w:rPr>
          <w:szCs w:val="22"/>
        </w:rPr>
      </w:pPr>
    </w:p>
    <w:p w14:paraId="1568232E" w14:textId="77777777" w:rsidR="00184052" w:rsidRPr="00C653F7" w:rsidRDefault="00184052" w:rsidP="00184052">
      <w:pPr>
        <w:autoSpaceDE w:val="0"/>
        <w:autoSpaceDN w:val="0"/>
        <w:adjustRightInd w:val="0"/>
        <w:rPr>
          <w:color w:val="000000"/>
          <w:szCs w:val="22"/>
          <w:u w:val="single"/>
          <w:lang w:eastAsia="lt-LT"/>
        </w:rPr>
      </w:pPr>
      <w:r w:rsidRPr="00C653F7">
        <w:rPr>
          <w:color w:val="000000"/>
          <w:szCs w:val="22"/>
          <w:u w:val="single"/>
          <w:lang w:eastAsia="lt-LT"/>
        </w:rPr>
        <w:t xml:space="preserve">Nėštumas </w:t>
      </w:r>
    </w:p>
    <w:p w14:paraId="571A5A46" w14:textId="77777777" w:rsidR="00184052" w:rsidRPr="0038614C" w:rsidRDefault="00184052" w:rsidP="00184052">
      <w:pPr>
        <w:autoSpaceDE w:val="0"/>
        <w:autoSpaceDN w:val="0"/>
        <w:adjustRightInd w:val="0"/>
        <w:rPr>
          <w:color w:val="000000"/>
          <w:szCs w:val="22"/>
          <w:lang w:eastAsia="lt-LT"/>
        </w:rPr>
      </w:pPr>
      <w:r w:rsidRPr="0038614C">
        <w:rPr>
          <w:color w:val="000000"/>
          <w:szCs w:val="22"/>
          <w:lang w:eastAsia="lt-LT"/>
        </w:rPr>
        <w:lastRenderedPageBreak/>
        <w:t xml:space="preserve">Duomenys apie cefuroksimo natrio druskos vartojimą moterims nėštumo metu yra riboti. Tyrimai su gyvūnais toksinio poveikio reprodukcijai neparodė (žr. 5.3 skyrių). Axetine skirti moterims nėštumo metu galima tik tokiu atveju, jeigu nauda persveria riziką. </w:t>
      </w:r>
    </w:p>
    <w:p w14:paraId="290622F9" w14:textId="77777777" w:rsidR="00184052" w:rsidRPr="0038614C" w:rsidRDefault="00184052" w:rsidP="00184052">
      <w:pPr>
        <w:autoSpaceDE w:val="0"/>
        <w:autoSpaceDN w:val="0"/>
        <w:adjustRightInd w:val="0"/>
        <w:rPr>
          <w:color w:val="000000"/>
          <w:szCs w:val="22"/>
          <w:lang w:eastAsia="lt-LT"/>
        </w:rPr>
      </w:pPr>
      <w:r w:rsidRPr="0038614C">
        <w:rPr>
          <w:color w:val="000000"/>
          <w:szCs w:val="22"/>
          <w:lang w:eastAsia="lt-LT"/>
        </w:rPr>
        <w:t xml:space="preserve">Nustatyta, kad motinai suleidus vaistinio preparato į raumenis arba į veną, cefuroksimas prasiskverbia per placentą ir </w:t>
      </w:r>
      <w:proofErr w:type="spellStart"/>
      <w:r w:rsidRPr="0038614C">
        <w:rPr>
          <w:color w:val="000000"/>
          <w:szCs w:val="22"/>
          <w:lang w:eastAsia="lt-LT"/>
        </w:rPr>
        <w:t>amnijono</w:t>
      </w:r>
      <w:proofErr w:type="spellEnd"/>
      <w:r w:rsidRPr="0038614C">
        <w:rPr>
          <w:color w:val="000000"/>
          <w:szCs w:val="22"/>
          <w:lang w:eastAsia="lt-LT"/>
        </w:rPr>
        <w:t xml:space="preserve"> vandenyse bei virkštelės kraujyje pasiekia gydomąsias koncentracijas. </w:t>
      </w:r>
    </w:p>
    <w:p w14:paraId="6B786161" w14:textId="77777777" w:rsidR="00184052" w:rsidRPr="00C653F7" w:rsidRDefault="00184052" w:rsidP="00184052">
      <w:pPr>
        <w:autoSpaceDE w:val="0"/>
        <w:autoSpaceDN w:val="0"/>
        <w:adjustRightInd w:val="0"/>
        <w:rPr>
          <w:color w:val="000000"/>
          <w:szCs w:val="22"/>
          <w:u w:val="single"/>
          <w:lang w:eastAsia="lt-LT"/>
        </w:rPr>
      </w:pPr>
    </w:p>
    <w:p w14:paraId="043CA58D" w14:textId="77777777" w:rsidR="00184052" w:rsidRPr="00C653F7" w:rsidRDefault="00184052" w:rsidP="00184052">
      <w:pPr>
        <w:autoSpaceDE w:val="0"/>
        <w:autoSpaceDN w:val="0"/>
        <w:adjustRightInd w:val="0"/>
        <w:rPr>
          <w:color w:val="000000"/>
          <w:szCs w:val="22"/>
          <w:u w:val="single"/>
          <w:lang w:eastAsia="lt-LT"/>
        </w:rPr>
      </w:pPr>
      <w:r w:rsidRPr="00C653F7">
        <w:rPr>
          <w:color w:val="000000"/>
          <w:szCs w:val="22"/>
          <w:u w:val="single"/>
          <w:lang w:eastAsia="lt-LT"/>
        </w:rPr>
        <w:t xml:space="preserve">Žindymas </w:t>
      </w:r>
    </w:p>
    <w:p w14:paraId="25A7C780" w14:textId="77777777" w:rsidR="00184052" w:rsidRPr="0038614C" w:rsidRDefault="00184052" w:rsidP="00184052">
      <w:pPr>
        <w:autoSpaceDE w:val="0"/>
        <w:autoSpaceDN w:val="0"/>
        <w:adjustRightInd w:val="0"/>
        <w:rPr>
          <w:color w:val="000000"/>
          <w:szCs w:val="22"/>
          <w:lang w:eastAsia="lt-LT"/>
        </w:rPr>
      </w:pPr>
      <w:r w:rsidRPr="0038614C">
        <w:rPr>
          <w:color w:val="000000"/>
          <w:szCs w:val="22"/>
          <w:lang w:eastAsia="lt-LT"/>
        </w:rPr>
        <w:t xml:space="preserve">Mažas cefuroksimo kiekis išsiskiria į moters pieną. Vartojant gydomąsias dozes, nepageidaujamų reakcijų nesitikima, nors viduriavimo ir grybelių sukeltos gleivinių infekcinės ligos rizikos paneigti negalima. Atsižvelgiant į žindymo naudą kūdikiui ir gydymo naudą motinai, reikia nuspręsti, ar nutraukti žindymą, ar susilaikyti nuo gydymo cefuroksimu, ar jį nutraukti. </w:t>
      </w:r>
    </w:p>
    <w:p w14:paraId="309D3299" w14:textId="77777777" w:rsidR="00184052" w:rsidRPr="0038614C" w:rsidRDefault="00184052" w:rsidP="00184052">
      <w:pPr>
        <w:autoSpaceDE w:val="0"/>
        <w:autoSpaceDN w:val="0"/>
        <w:adjustRightInd w:val="0"/>
        <w:rPr>
          <w:color w:val="000000"/>
          <w:szCs w:val="22"/>
          <w:u w:val="single"/>
          <w:lang w:eastAsia="lt-LT"/>
        </w:rPr>
      </w:pPr>
    </w:p>
    <w:p w14:paraId="19AADACC" w14:textId="77777777" w:rsidR="00184052" w:rsidRPr="00C653F7" w:rsidRDefault="00184052" w:rsidP="00184052">
      <w:pPr>
        <w:autoSpaceDE w:val="0"/>
        <w:autoSpaceDN w:val="0"/>
        <w:adjustRightInd w:val="0"/>
        <w:rPr>
          <w:color w:val="000000"/>
          <w:szCs w:val="22"/>
          <w:u w:val="single"/>
          <w:lang w:eastAsia="lt-LT"/>
        </w:rPr>
      </w:pPr>
      <w:r w:rsidRPr="00C653F7">
        <w:rPr>
          <w:color w:val="000000"/>
          <w:szCs w:val="22"/>
          <w:u w:val="single"/>
          <w:lang w:eastAsia="lt-LT"/>
        </w:rPr>
        <w:t xml:space="preserve">Vaisingumas </w:t>
      </w:r>
    </w:p>
    <w:p w14:paraId="4A9874F6" w14:textId="77777777" w:rsidR="00184052" w:rsidRPr="0038614C" w:rsidRDefault="00184052" w:rsidP="00184052">
      <w:pPr>
        <w:rPr>
          <w:szCs w:val="22"/>
          <w:lang w:eastAsia="lt-LT"/>
        </w:rPr>
      </w:pPr>
      <w:r w:rsidRPr="0038614C">
        <w:rPr>
          <w:szCs w:val="22"/>
          <w:lang w:eastAsia="lt-LT"/>
        </w:rPr>
        <w:t>Duomenų apie cefuroksimo natrio druskos poveikį žmogaus vaisingumui nėra. Reprodukcijos tyrimai su gyvūnais poveikio vaisingumui neparodė..</w:t>
      </w:r>
    </w:p>
    <w:p w14:paraId="55CBEBB0" w14:textId="77777777" w:rsidR="00184052" w:rsidRPr="0038614C" w:rsidRDefault="00184052" w:rsidP="00184052">
      <w:pPr>
        <w:rPr>
          <w:b/>
          <w:szCs w:val="22"/>
        </w:rPr>
      </w:pPr>
    </w:p>
    <w:p w14:paraId="0B1DB57A" w14:textId="77777777" w:rsidR="00184052" w:rsidRPr="0038614C" w:rsidRDefault="00184052" w:rsidP="00184052">
      <w:pPr>
        <w:rPr>
          <w:b/>
          <w:szCs w:val="22"/>
        </w:rPr>
      </w:pPr>
      <w:r w:rsidRPr="0038614C">
        <w:rPr>
          <w:b/>
          <w:szCs w:val="22"/>
        </w:rPr>
        <w:t>4.7</w:t>
      </w:r>
      <w:r w:rsidRPr="0038614C">
        <w:rPr>
          <w:b/>
          <w:szCs w:val="22"/>
        </w:rPr>
        <w:tab/>
        <w:t>Poveikis gebėjimui vairuoti ir valdyti mechanizmus</w:t>
      </w:r>
    </w:p>
    <w:p w14:paraId="0DC7CA70" w14:textId="77777777" w:rsidR="00184052" w:rsidRPr="0038614C" w:rsidRDefault="00184052" w:rsidP="00184052">
      <w:pPr>
        <w:rPr>
          <w:szCs w:val="22"/>
          <w:lang w:eastAsia="lt-LT"/>
        </w:rPr>
      </w:pPr>
    </w:p>
    <w:p w14:paraId="44ADD83E" w14:textId="77777777" w:rsidR="00184052" w:rsidRPr="0038614C" w:rsidRDefault="00184052" w:rsidP="00184052">
      <w:pPr>
        <w:rPr>
          <w:szCs w:val="22"/>
          <w:lang w:eastAsia="lt-LT"/>
        </w:rPr>
      </w:pPr>
      <w:r w:rsidRPr="0038614C">
        <w:rPr>
          <w:szCs w:val="22"/>
          <w:lang w:eastAsia="lt-LT"/>
        </w:rPr>
        <w:t>Poveikio gebėjimui vairuoti ir valdyti mechanizmus tyrimų neatlikta. Vis dėlto atsižvelgiant į žinomas nepageidaujamas reakcijas, cefuroksimas gebėjimo vairuoti ir valdyti mechanizmus veikti neturėtų.</w:t>
      </w:r>
    </w:p>
    <w:p w14:paraId="5C4DAD25" w14:textId="77777777" w:rsidR="00184052" w:rsidRPr="0038614C" w:rsidRDefault="00184052" w:rsidP="00184052">
      <w:pPr>
        <w:rPr>
          <w:noProof/>
          <w:szCs w:val="22"/>
          <w:lang w:eastAsia="lt-LT"/>
        </w:rPr>
      </w:pPr>
    </w:p>
    <w:p w14:paraId="2AF8507D" w14:textId="77777777" w:rsidR="00184052" w:rsidRPr="0038614C" w:rsidRDefault="00184052" w:rsidP="00184052">
      <w:pPr>
        <w:keepNext/>
        <w:outlineLvl w:val="2"/>
        <w:rPr>
          <w:b/>
          <w:szCs w:val="22"/>
          <w:lang w:eastAsia="lt-LT"/>
        </w:rPr>
      </w:pPr>
      <w:r w:rsidRPr="0038614C">
        <w:rPr>
          <w:b/>
          <w:szCs w:val="22"/>
          <w:lang w:eastAsia="lt-LT"/>
        </w:rPr>
        <w:t>4.8</w:t>
      </w:r>
      <w:r w:rsidRPr="0038614C">
        <w:rPr>
          <w:b/>
          <w:szCs w:val="22"/>
          <w:lang w:eastAsia="lt-LT"/>
        </w:rPr>
        <w:tab/>
        <w:t>Nepageidaujamas poveikis</w:t>
      </w:r>
    </w:p>
    <w:p w14:paraId="1334A268" w14:textId="77777777" w:rsidR="00184052" w:rsidRPr="0038614C" w:rsidRDefault="00184052" w:rsidP="00184052">
      <w:pPr>
        <w:rPr>
          <w:szCs w:val="22"/>
          <w:lang w:eastAsia="lt-LT"/>
        </w:rPr>
      </w:pPr>
    </w:p>
    <w:p w14:paraId="65471ED6" w14:textId="77777777" w:rsidR="00184052" w:rsidRPr="0038614C" w:rsidRDefault="00184052" w:rsidP="00184052">
      <w:pPr>
        <w:rPr>
          <w:szCs w:val="22"/>
          <w:lang w:eastAsia="lt-LT"/>
        </w:rPr>
      </w:pPr>
      <w:r w:rsidRPr="0038614C">
        <w:rPr>
          <w:szCs w:val="22"/>
          <w:lang w:eastAsia="lt-LT"/>
        </w:rPr>
        <w:t>Dažniausios nepageidaujamos reakcijos yra neutropenija, eozinofilija, trumpalaikiai kepenų fermentų suaktyvėjimas arba bilirubino padaugėjimas, ypač pacientams, kurie prieš pradedant gydymą serga kepenų liga, bet nėra duomenų apie kepenų pažaidą ir reakciją injekcijos vietoje.</w:t>
      </w:r>
    </w:p>
    <w:p w14:paraId="7476D447" w14:textId="77777777" w:rsidR="00184052" w:rsidRPr="0038614C" w:rsidRDefault="00184052" w:rsidP="00184052">
      <w:pPr>
        <w:rPr>
          <w:szCs w:val="22"/>
          <w:lang w:eastAsia="lt-LT"/>
        </w:rPr>
      </w:pPr>
    </w:p>
    <w:p w14:paraId="0DBA8E26" w14:textId="77777777" w:rsidR="00184052" w:rsidRPr="0038614C" w:rsidRDefault="00184052" w:rsidP="00184052">
      <w:pPr>
        <w:rPr>
          <w:szCs w:val="22"/>
          <w:lang w:eastAsia="lt-LT"/>
        </w:rPr>
      </w:pPr>
      <w:r w:rsidRPr="0038614C">
        <w:rPr>
          <w:szCs w:val="22"/>
          <w:lang w:eastAsia="lt-LT"/>
        </w:rPr>
        <w:t>Toliau nurodytas nepageidaujamų reakcijų dažnis yra apytikris, nes apie daugumą reakcijų nėra tinkamų duomenų dažniui apskaičiuoti. Be to, su cefuroksimo natrio druska susijusių nepageidaujamų reakcijų dažnis gali skirtis pagal indikacijas.</w:t>
      </w:r>
    </w:p>
    <w:p w14:paraId="48EC0013" w14:textId="77777777" w:rsidR="00184052" w:rsidRPr="0038614C" w:rsidRDefault="00184052" w:rsidP="00184052">
      <w:pPr>
        <w:tabs>
          <w:tab w:val="left" w:pos="709"/>
        </w:tabs>
        <w:rPr>
          <w:color w:val="000000"/>
          <w:szCs w:val="22"/>
        </w:rPr>
      </w:pPr>
    </w:p>
    <w:p w14:paraId="20CBC28E" w14:textId="77777777" w:rsidR="00184052" w:rsidRPr="0038614C" w:rsidRDefault="00184052" w:rsidP="00184052">
      <w:pPr>
        <w:tabs>
          <w:tab w:val="left" w:pos="709"/>
        </w:tabs>
        <w:rPr>
          <w:color w:val="000000"/>
          <w:szCs w:val="22"/>
        </w:rPr>
      </w:pPr>
      <w:r w:rsidRPr="0038614C">
        <w:rPr>
          <w:color w:val="000000"/>
          <w:szCs w:val="22"/>
        </w:rPr>
        <w:t xml:space="preserve">Nustatant nuo labai dažnų iki retų nepageidaujamų reakcijų dažnį, buvo naudojami klinikinių tyrimų duomenys. Visų kitų nepageidaujamų reakcijų (t. y., tų, kurios pasireiškė &lt; 1/10 000) dažnis daugiausia buvo nustatytas analizuojant duomenis, gautus po vaistinio preparato patekimo į rinką, ir labiau atitinka pranešimų, nei tikrąjį dažnį. </w:t>
      </w:r>
    </w:p>
    <w:p w14:paraId="43F37968" w14:textId="77777777" w:rsidR="00184052" w:rsidRPr="0038614C" w:rsidRDefault="00184052" w:rsidP="00184052">
      <w:pPr>
        <w:tabs>
          <w:tab w:val="left" w:pos="709"/>
        </w:tabs>
        <w:rPr>
          <w:color w:val="000000"/>
          <w:szCs w:val="22"/>
        </w:rPr>
      </w:pPr>
    </w:p>
    <w:p w14:paraId="6E8570FB" w14:textId="13E24A13" w:rsidR="00184052" w:rsidRPr="0038614C" w:rsidRDefault="00184052" w:rsidP="00184052">
      <w:pPr>
        <w:rPr>
          <w:szCs w:val="22"/>
          <w:lang w:eastAsia="lt-LT"/>
        </w:rPr>
      </w:pPr>
      <w:r w:rsidRPr="0038614C">
        <w:rPr>
          <w:color w:val="000000"/>
          <w:szCs w:val="22"/>
          <w:lang w:eastAsia="lt-LT"/>
        </w:rPr>
        <w:t xml:space="preserve">Su gydymu susijusios nepageidaujamos reakcijos (visų sunkumo laipsnių) yra išvardytos toliau pagal </w:t>
      </w:r>
      <w:r w:rsidRPr="0038614C">
        <w:rPr>
          <w:i/>
          <w:iCs/>
          <w:color w:val="000000"/>
          <w:szCs w:val="22"/>
          <w:lang w:eastAsia="lt-LT"/>
        </w:rPr>
        <w:t xml:space="preserve">MedDRA </w:t>
      </w:r>
      <w:r w:rsidRPr="0038614C">
        <w:rPr>
          <w:color w:val="000000"/>
          <w:szCs w:val="22"/>
          <w:lang w:eastAsia="lt-LT"/>
        </w:rPr>
        <w:t xml:space="preserve">organų sistemų klases, dažnį ir sunkumo laipsnį. </w:t>
      </w:r>
      <w:r w:rsidRPr="0038614C">
        <w:rPr>
          <w:szCs w:val="22"/>
          <w:lang w:eastAsia="lt-LT"/>
        </w:rPr>
        <w:t>Nepageidaujamo poveikio dažnis apibūdinamas taip: labai dažnas (≥ 1/10), dažnas (nuo ≥ 1/100 iki &lt; 1/10), nedažnas (nuo ≥ 1/1 000 iki &lt; 1/100), retas (nuo ≥ 1/10 000 iki &lt; 1/1</w:t>
      </w:r>
      <w:r w:rsidR="0012499F">
        <w:rPr>
          <w:szCs w:val="22"/>
          <w:lang w:eastAsia="lt-LT"/>
        </w:rPr>
        <w:t xml:space="preserve"> </w:t>
      </w:r>
      <w:r w:rsidRPr="0038614C">
        <w:rPr>
          <w:szCs w:val="22"/>
          <w:lang w:eastAsia="lt-LT"/>
        </w:rPr>
        <w:t>000), labai retas (&lt; 1/10 000) ir nežinomas (negali būti apskaičiuotas pagal turimus duomenis).</w:t>
      </w:r>
    </w:p>
    <w:p w14:paraId="104C4419" w14:textId="77777777" w:rsidR="00184052" w:rsidRPr="0038614C" w:rsidRDefault="00184052" w:rsidP="00184052">
      <w:pPr>
        <w:rPr>
          <w:szCs w:val="22"/>
          <w:lang w:eastAsia="lt-LT"/>
        </w:rPr>
      </w:pPr>
    </w:p>
    <w:tbl>
      <w:tblPr>
        <w:tblW w:w="8836" w:type="dxa"/>
        <w:tblInd w:w="100" w:type="dxa"/>
        <w:tblLayout w:type="fixed"/>
        <w:tblCellMar>
          <w:left w:w="0" w:type="dxa"/>
          <w:right w:w="0" w:type="dxa"/>
        </w:tblCellMar>
        <w:tblLook w:val="0000" w:firstRow="0" w:lastRow="0" w:firstColumn="0" w:lastColumn="0" w:noHBand="0" w:noVBand="0"/>
      </w:tblPr>
      <w:tblGrid>
        <w:gridCol w:w="1890"/>
        <w:gridCol w:w="2055"/>
        <w:gridCol w:w="2056"/>
        <w:gridCol w:w="2835"/>
      </w:tblGrid>
      <w:tr w:rsidR="00184052" w:rsidRPr="0038614C" w14:paraId="2E36BCA1" w14:textId="77777777" w:rsidTr="003E5126">
        <w:trPr>
          <w:trHeight w:hRule="exact" w:val="567"/>
        </w:trPr>
        <w:tc>
          <w:tcPr>
            <w:tcW w:w="1890" w:type="dxa"/>
            <w:tcBorders>
              <w:top w:val="single" w:sz="4" w:space="0" w:color="000000"/>
              <w:left w:val="single" w:sz="4" w:space="0" w:color="000000"/>
              <w:bottom w:val="single" w:sz="4" w:space="0" w:color="000000"/>
            </w:tcBorders>
          </w:tcPr>
          <w:p w14:paraId="58DD30BF" w14:textId="77777777" w:rsidR="00184052" w:rsidRPr="0038614C" w:rsidRDefault="00184052" w:rsidP="003E5126">
            <w:pPr>
              <w:suppressAutoHyphens/>
              <w:autoSpaceDE w:val="0"/>
              <w:rPr>
                <w:b/>
                <w:bCs/>
                <w:color w:val="000000"/>
                <w:szCs w:val="22"/>
                <w:lang w:eastAsia="ar-SA"/>
              </w:rPr>
            </w:pPr>
            <w:r w:rsidRPr="0038614C">
              <w:rPr>
                <w:b/>
                <w:bCs/>
                <w:color w:val="000000"/>
                <w:szCs w:val="22"/>
                <w:lang w:eastAsia="ar-SA"/>
              </w:rPr>
              <w:t xml:space="preserve">Organų sistemų klasės </w:t>
            </w:r>
          </w:p>
        </w:tc>
        <w:tc>
          <w:tcPr>
            <w:tcW w:w="2055" w:type="dxa"/>
            <w:tcBorders>
              <w:top w:val="single" w:sz="4" w:space="0" w:color="000000"/>
              <w:left w:val="single" w:sz="4" w:space="0" w:color="000000"/>
              <w:bottom w:val="single" w:sz="4" w:space="0" w:color="000000"/>
            </w:tcBorders>
          </w:tcPr>
          <w:p w14:paraId="38A3FC09" w14:textId="77777777" w:rsidR="00184052" w:rsidRPr="0038614C" w:rsidRDefault="00184052" w:rsidP="003E5126">
            <w:pPr>
              <w:suppressAutoHyphens/>
              <w:autoSpaceDE w:val="0"/>
              <w:jc w:val="center"/>
              <w:rPr>
                <w:b/>
                <w:bCs/>
                <w:color w:val="000000"/>
                <w:szCs w:val="22"/>
                <w:lang w:eastAsia="ar-SA"/>
              </w:rPr>
            </w:pPr>
            <w:r w:rsidRPr="0038614C">
              <w:rPr>
                <w:b/>
                <w:bCs/>
                <w:color w:val="000000"/>
                <w:szCs w:val="22"/>
                <w:lang w:eastAsia="ar-SA"/>
              </w:rPr>
              <w:t xml:space="preserve">Dažnas </w:t>
            </w:r>
          </w:p>
        </w:tc>
        <w:tc>
          <w:tcPr>
            <w:tcW w:w="2056" w:type="dxa"/>
            <w:tcBorders>
              <w:top w:val="single" w:sz="4" w:space="0" w:color="000000"/>
              <w:left w:val="single" w:sz="4" w:space="0" w:color="000000"/>
              <w:bottom w:val="single" w:sz="4" w:space="0" w:color="000000"/>
            </w:tcBorders>
          </w:tcPr>
          <w:p w14:paraId="0608A749" w14:textId="77777777" w:rsidR="00184052" w:rsidRPr="0038614C" w:rsidRDefault="00184052" w:rsidP="003E5126">
            <w:pPr>
              <w:suppressAutoHyphens/>
              <w:autoSpaceDE w:val="0"/>
              <w:jc w:val="center"/>
              <w:rPr>
                <w:b/>
                <w:bCs/>
                <w:color w:val="000000"/>
                <w:szCs w:val="22"/>
                <w:lang w:eastAsia="ar-SA"/>
              </w:rPr>
            </w:pPr>
            <w:r w:rsidRPr="0038614C">
              <w:rPr>
                <w:b/>
                <w:bCs/>
                <w:color w:val="000000"/>
                <w:szCs w:val="22"/>
                <w:lang w:eastAsia="ar-SA"/>
              </w:rPr>
              <w:t xml:space="preserve">Nedažnas </w:t>
            </w:r>
          </w:p>
        </w:tc>
        <w:tc>
          <w:tcPr>
            <w:tcW w:w="2835" w:type="dxa"/>
            <w:tcBorders>
              <w:top w:val="single" w:sz="4" w:space="0" w:color="000000"/>
              <w:left w:val="single" w:sz="4" w:space="0" w:color="000000"/>
              <w:bottom w:val="single" w:sz="4" w:space="0" w:color="000000"/>
              <w:right w:val="single" w:sz="4" w:space="0" w:color="000000"/>
            </w:tcBorders>
          </w:tcPr>
          <w:p w14:paraId="15064FF9" w14:textId="77777777" w:rsidR="00184052" w:rsidRPr="0038614C" w:rsidRDefault="00184052" w:rsidP="003E5126">
            <w:pPr>
              <w:suppressAutoHyphens/>
              <w:autoSpaceDE w:val="0"/>
              <w:jc w:val="center"/>
              <w:rPr>
                <w:color w:val="000000"/>
                <w:szCs w:val="22"/>
                <w:lang w:eastAsia="ar-SA"/>
              </w:rPr>
            </w:pPr>
            <w:r w:rsidRPr="0038614C">
              <w:rPr>
                <w:b/>
                <w:bCs/>
                <w:color w:val="000000"/>
                <w:szCs w:val="22"/>
                <w:lang w:eastAsia="ar-SA"/>
              </w:rPr>
              <w:t xml:space="preserve">Dažnis nežinomas </w:t>
            </w:r>
          </w:p>
        </w:tc>
      </w:tr>
      <w:tr w:rsidR="00184052" w:rsidRPr="0038614C" w14:paraId="5828B13B" w14:textId="77777777" w:rsidTr="003E5126">
        <w:tc>
          <w:tcPr>
            <w:tcW w:w="1890" w:type="dxa"/>
            <w:tcBorders>
              <w:top w:val="single" w:sz="4" w:space="0" w:color="000000"/>
              <w:left w:val="single" w:sz="4" w:space="0" w:color="000000"/>
              <w:bottom w:val="single" w:sz="4" w:space="0" w:color="000000"/>
            </w:tcBorders>
          </w:tcPr>
          <w:p w14:paraId="04EF36AC"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Infekcijos ir infestacijos </w:t>
            </w:r>
          </w:p>
        </w:tc>
        <w:tc>
          <w:tcPr>
            <w:tcW w:w="2055" w:type="dxa"/>
            <w:tcBorders>
              <w:top w:val="single" w:sz="4" w:space="0" w:color="000000"/>
              <w:left w:val="single" w:sz="4" w:space="0" w:color="000000"/>
              <w:bottom w:val="single" w:sz="4" w:space="0" w:color="000000"/>
            </w:tcBorders>
          </w:tcPr>
          <w:p w14:paraId="68111137" w14:textId="77777777" w:rsidR="00184052" w:rsidRPr="0038614C" w:rsidRDefault="00184052" w:rsidP="003E5126">
            <w:pPr>
              <w:suppressAutoHyphens/>
              <w:autoSpaceDE w:val="0"/>
              <w:snapToGrid w:val="0"/>
              <w:rPr>
                <w:color w:val="000000"/>
                <w:szCs w:val="22"/>
                <w:lang w:eastAsia="ar-SA"/>
              </w:rPr>
            </w:pPr>
          </w:p>
        </w:tc>
        <w:tc>
          <w:tcPr>
            <w:tcW w:w="2056" w:type="dxa"/>
            <w:tcBorders>
              <w:top w:val="single" w:sz="4" w:space="0" w:color="000000"/>
              <w:left w:val="single" w:sz="4" w:space="0" w:color="000000"/>
              <w:bottom w:val="single" w:sz="4" w:space="0" w:color="000000"/>
            </w:tcBorders>
          </w:tcPr>
          <w:p w14:paraId="71CE55AD" w14:textId="77777777" w:rsidR="00184052" w:rsidRPr="0038614C" w:rsidRDefault="00184052" w:rsidP="003E5126">
            <w:pPr>
              <w:suppressAutoHyphens/>
              <w:autoSpaceDE w:val="0"/>
              <w:snapToGrid w:val="0"/>
              <w:rPr>
                <w:color w:val="000000"/>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3B9C0DE" w14:textId="77777777" w:rsidR="00184052" w:rsidRPr="0038614C" w:rsidRDefault="00184052" w:rsidP="003E5126">
            <w:pPr>
              <w:suppressAutoHyphens/>
              <w:autoSpaceDE w:val="0"/>
              <w:rPr>
                <w:color w:val="000000"/>
                <w:szCs w:val="22"/>
                <w:lang w:eastAsia="ar-SA"/>
              </w:rPr>
            </w:pPr>
            <w:proofErr w:type="spellStart"/>
            <w:r w:rsidRPr="0038614C">
              <w:rPr>
                <w:color w:val="000000"/>
                <w:szCs w:val="22"/>
                <w:lang w:eastAsia="ar-SA"/>
              </w:rPr>
              <w:t>Mieliagrybių</w:t>
            </w:r>
            <w:proofErr w:type="spellEnd"/>
            <w:r w:rsidRPr="0038614C">
              <w:rPr>
                <w:color w:val="000000"/>
                <w:szCs w:val="22"/>
                <w:lang w:eastAsia="ar-SA"/>
              </w:rPr>
              <w:t xml:space="preserve"> (</w:t>
            </w:r>
            <w:proofErr w:type="spellStart"/>
            <w:r w:rsidRPr="0038614C">
              <w:rPr>
                <w:i/>
                <w:iCs/>
                <w:color w:val="000000"/>
                <w:szCs w:val="22"/>
                <w:lang w:eastAsia="ar-SA"/>
              </w:rPr>
              <w:t>Candida</w:t>
            </w:r>
            <w:proofErr w:type="spellEnd"/>
            <w:r w:rsidRPr="0038614C">
              <w:rPr>
                <w:color w:val="000000"/>
                <w:szCs w:val="22"/>
                <w:lang w:eastAsia="ar-SA"/>
              </w:rPr>
              <w:t xml:space="preserve">) išvešėjimas, </w:t>
            </w:r>
            <w:proofErr w:type="spellStart"/>
            <w:r w:rsidRPr="0038614C">
              <w:rPr>
                <w:i/>
                <w:iCs/>
                <w:color w:val="000000"/>
                <w:szCs w:val="22"/>
                <w:lang w:eastAsia="ar-SA"/>
              </w:rPr>
              <w:t>Clostridium</w:t>
            </w:r>
            <w:proofErr w:type="spellEnd"/>
            <w:r w:rsidRPr="0038614C">
              <w:rPr>
                <w:i/>
                <w:iCs/>
                <w:color w:val="000000"/>
                <w:szCs w:val="22"/>
                <w:lang w:eastAsia="ar-SA"/>
              </w:rPr>
              <w:t xml:space="preserve"> </w:t>
            </w:r>
            <w:proofErr w:type="spellStart"/>
            <w:r w:rsidRPr="0038614C">
              <w:rPr>
                <w:i/>
                <w:iCs/>
                <w:color w:val="000000"/>
                <w:szCs w:val="22"/>
                <w:lang w:eastAsia="ar-SA"/>
              </w:rPr>
              <w:t>difficile</w:t>
            </w:r>
            <w:proofErr w:type="spellEnd"/>
            <w:r w:rsidRPr="0038614C">
              <w:rPr>
                <w:i/>
                <w:iCs/>
                <w:color w:val="000000"/>
                <w:szCs w:val="22"/>
                <w:lang w:eastAsia="ar-SA"/>
              </w:rPr>
              <w:t xml:space="preserve"> </w:t>
            </w:r>
            <w:r w:rsidRPr="0038614C">
              <w:rPr>
                <w:color w:val="000000"/>
                <w:szCs w:val="22"/>
                <w:lang w:eastAsia="ar-SA"/>
              </w:rPr>
              <w:t xml:space="preserve">išvešėjimas </w:t>
            </w:r>
          </w:p>
        </w:tc>
      </w:tr>
      <w:tr w:rsidR="00184052" w:rsidRPr="0038614C" w14:paraId="4ABD6CFF" w14:textId="77777777" w:rsidTr="003E5126">
        <w:tc>
          <w:tcPr>
            <w:tcW w:w="1890" w:type="dxa"/>
            <w:tcBorders>
              <w:top w:val="single" w:sz="4" w:space="0" w:color="000000"/>
              <w:left w:val="single" w:sz="4" w:space="0" w:color="000000"/>
              <w:bottom w:val="single" w:sz="4" w:space="0" w:color="000000"/>
            </w:tcBorders>
          </w:tcPr>
          <w:p w14:paraId="2C240132"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Kraujo ir limfinės sistemos sutrikimai </w:t>
            </w:r>
          </w:p>
        </w:tc>
        <w:tc>
          <w:tcPr>
            <w:tcW w:w="2055" w:type="dxa"/>
            <w:tcBorders>
              <w:top w:val="single" w:sz="4" w:space="0" w:color="000000"/>
              <w:left w:val="single" w:sz="4" w:space="0" w:color="000000"/>
              <w:bottom w:val="single" w:sz="4" w:space="0" w:color="000000"/>
            </w:tcBorders>
          </w:tcPr>
          <w:p w14:paraId="7C4EB00E"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Neutropenija, eozinofilija, hemoglobino koncentracijos kraujyje sumažėjimas </w:t>
            </w:r>
          </w:p>
        </w:tc>
        <w:tc>
          <w:tcPr>
            <w:tcW w:w="2056" w:type="dxa"/>
            <w:tcBorders>
              <w:top w:val="single" w:sz="4" w:space="0" w:color="000000"/>
              <w:left w:val="single" w:sz="4" w:space="0" w:color="000000"/>
              <w:bottom w:val="single" w:sz="4" w:space="0" w:color="000000"/>
            </w:tcBorders>
          </w:tcPr>
          <w:p w14:paraId="71C50191"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Leukopenija, </w:t>
            </w:r>
          </w:p>
          <w:p w14:paraId="2DDA1AE0"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teigiamas Kumbso mėginys</w:t>
            </w:r>
          </w:p>
        </w:tc>
        <w:tc>
          <w:tcPr>
            <w:tcW w:w="2835" w:type="dxa"/>
            <w:tcBorders>
              <w:top w:val="single" w:sz="4" w:space="0" w:color="000000"/>
              <w:left w:val="single" w:sz="4" w:space="0" w:color="000000"/>
              <w:bottom w:val="single" w:sz="4" w:space="0" w:color="000000"/>
              <w:right w:val="single" w:sz="4" w:space="0" w:color="000000"/>
            </w:tcBorders>
          </w:tcPr>
          <w:p w14:paraId="2345DF50"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Trombocitopenija, </w:t>
            </w:r>
          </w:p>
          <w:p w14:paraId="4A94D508"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hemolizinė anemija</w:t>
            </w:r>
          </w:p>
        </w:tc>
      </w:tr>
      <w:tr w:rsidR="00184052" w:rsidRPr="0038614C" w14:paraId="6E2635C3" w14:textId="77777777" w:rsidTr="003E5126">
        <w:tc>
          <w:tcPr>
            <w:tcW w:w="1890" w:type="dxa"/>
            <w:tcBorders>
              <w:top w:val="single" w:sz="4" w:space="0" w:color="000000"/>
              <w:left w:val="single" w:sz="4" w:space="0" w:color="000000"/>
              <w:bottom w:val="single" w:sz="4" w:space="0" w:color="000000"/>
            </w:tcBorders>
          </w:tcPr>
          <w:p w14:paraId="600B4B5A"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Imuninės sistemos sutrikimai </w:t>
            </w:r>
          </w:p>
        </w:tc>
        <w:tc>
          <w:tcPr>
            <w:tcW w:w="2055" w:type="dxa"/>
            <w:tcBorders>
              <w:top w:val="single" w:sz="4" w:space="0" w:color="000000"/>
              <w:left w:val="single" w:sz="4" w:space="0" w:color="000000"/>
              <w:bottom w:val="single" w:sz="4" w:space="0" w:color="000000"/>
            </w:tcBorders>
          </w:tcPr>
          <w:p w14:paraId="2C5697EF" w14:textId="77777777" w:rsidR="00184052" w:rsidRPr="0038614C" w:rsidRDefault="00184052" w:rsidP="003E5126">
            <w:pPr>
              <w:suppressAutoHyphens/>
              <w:autoSpaceDE w:val="0"/>
              <w:snapToGrid w:val="0"/>
              <w:rPr>
                <w:color w:val="000000"/>
                <w:szCs w:val="22"/>
                <w:lang w:eastAsia="ar-SA"/>
              </w:rPr>
            </w:pPr>
          </w:p>
        </w:tc>
        <w:tc>
          <w:tcPr>
            <w:tcW w:w="2056" w:type="dxa"/>
            <w:tcBorders>
              <w:top w:val="single" w:sz="4" w:space="0" w:color="000000"/>
              <w:left w:val="single" w:sz="4" w:space="0" w:color="000000"/>
              <w:bottom w:val="single" w:sz="4" w:space="0" w:color="000000"/>
            </w:tcBorders>
          </w:tcPr>
          <w:p w14:paraId="110F764E" w14:textId="77777777" w:rsidR="00184052" w:rsidRPr="0038614C" w:rsidRDefault="00184052" w:rsidP="003E5126">
            <w:pPr>
              <w:suppressAutoHyphens/>
              <w:autoSpaceDE w:val="0"/>
              <w:snapToGrid w:val="0"/>
              <w:rPr>
                <w:color w:val="000000"/>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93A56F2" w14:textId="77777777" w:rsidR="00184052" w:rsidRPr="0038614C" w:rsidRDefault="00184052" w:rsidP="003E5126">
            <w:pPr>
              <w:suppressAutoHyphens/>
              <w:autoSpaceDE w:val="0"/>
              <w:rPr>
                <w:color w:val="000000"/>
                <w:szCs w:val="22"/>
                <w:lang w:eastAsia="ar-SA"/>
              </w:rPr>
            </w:pPr>
            <w:r w:rsidRPr="0038614C">
              <w:rPr>
                <w:color w:val="000000"/>
                <w:szCs w:val="22"/>
                <w:lang w:eastAsia="ar-SA"/>
              </w:rPr>
              <w:t xml:space="preserve">Vaistų sukeltas karščiavimas, </w:t>
            </w:r>
            <w:proofErr w:type="spellStart"/>
            <w:r w:rsidRPr="0038614C">
              <w:rPr>
                <w:color w:val="000000"/>
                <w:szCs w:val="22"/>
                <w:lang w:eastAsia="ar-SA"/>
              </w:rPr>
              <w:t>intersticinis</w:t>
            </w:r>
            <w:proofErr w:type="spellEnd"/>
            <w:r w:rsidRPr="0038614C">
              <w:rPr>
                <w:color w:val="000000"/>
                <w:szCs w:val="22"/>
                <w:lang w:eastAsia="ar-SA"/>
              </w:rPr>
              <w:t xml:space="preserve"> nefritas, </w:t>
            </w:r>
            <w:proofErr w:type="spellStart"/>
            <w:r w:rsidRPr="0038614C">
              <w:rPr>
                <w:color w:val="000000"/>
                <w:szCs w:val="22"/>
                <w:lang w:eastAsia="ar-SA"/>
              </w:rPr>
              <w:t>anafilaksija</w:t>
            </w:r>
            <w:proofErr w:type="spellEnd"/>
            <w:r w:rsidRPr="0038614C">
              <w:rPr>
                <w:color w:val="000000"/>
                <w:szCs w:val="22"/>
                <w:lang w:eastAsia="ar-SA"/>
              </w:rPr>
              <w:t xml:space="preserve">, </w:t>
            </w:r>
            <w:proofErr w:type="spellStart"/>
            <w:r w:rsidRPr="0038614C">
              <w:rPr>
                <w:color w:val="000000"/>
                <w:szCs w:val="22"/>
                <w:lang w:eastAsia="ar-SA"/>
              </w:rPr>
              <w:t>vaskulitas</w:t>
            </w:r>
            <w:proofErr w:type="spellEnd"/>
            <w:r w:rsidRPr="0038614C">
              <w:rPr>
                <w:color w:val="000000"/>
                <w:szCs w:val="22"/>
                <w:lang w:eastAsia="ar-SA"/>
              </w:rPr>
              <w:t xml:space="preserve"> </w:t>
            </w:r>
          </w:p>
        </w:tc>
      </w:tr>
      <w:tr w:rsidR="00DD6FC8" w:rsidRPr="0038614C" w14:paraId="0F7B9BC1" w14:textId="77777777" w:rsidTr="003E5126">
        <w:tc>
          <w:tcPr>
            <w:tcW w:w="1890" w:type="dxa"/>
            <w:tcBorders>
              <w:top w:val="single" w:sz="4" w:space="0" w:color="000000"/>
              <w:left w:val="single" w:sz="4" w:space="0" w:color="000000"/>
              <w:bottom w:val="single" w:sz="4" w:space="0" w:color="000000"/>
            </w:tcBorders>
          </w:tcPr>
          <w:p w14:paraId="76B94F63" w14:textId="0AC84051" w:rsidR="00DD6FC8" w:rsidRPr="0038614C" w:rsidRDefault="00DD6FC8" w:rsidP="00DD6FC8">
            <w:pPr>
              <w:suppressAutoHyphens/>
              <w:autoSpaceDE w:val="0"/>
              <w:rPr>
                <w:color w:val="000000"/>
                <w:szCs w:val="22"/>
                <w:lang w:eastAsia="ar-SA"/>
              </w:rPr>
            </w:pPr>
            <w:r>
              <w:t>Širdies sutrikimai</w:t>
            </w:r>
          </w:p>
        </w:tc>
        <w:tc>
          <w:tcPr>
            <w:tcW w:w="2055" w:type="dxa"/>
            <w:tcBorders>
              <w:top w:val="single" w:sz="4" w:space="0" w:color="000000"/>
              <w:left w:val="single" w:sz="4" w:space="0" w:color="000000"/>
              <w:bottom w:val="single" w:sz="4" w:space="0" w:color="000000"/>
            </w:tcBorders>
          </w:tcPr>
          <w:p w14:paraId="3E2772CD" w14:textId="77777777" w:rsidR="00DD6FC8" w:rsidRPr="0038614C" w:rsidRDefault="00DD6FC8" w:rsidP="00DD6FC8">
            <w:pPr>
              <w:suppressAutoHyphens/>
              <w:autoSpaceDE w:val="0"/>
              <w:snapToGrid w:val="0"/>
              <w:rPr>
                <w:color w:val="000000"/>
                <w:szCs w:val="22"/>
                <w:lang w:eastAsia="ar-SA"/>
              </w:rPr>
            </w:pPr>
          </w:p>
        </w:tc>
        <w:tc>
          <w:tcPr>
            <w:tcW w:w="2056" w:type="dxa"/>
            <w:tcBorders>
              <w:top w:val="single" w:sz="4" w:space="0" w:color="000000"/>
              <w:left w:val="single" w:sz="4" w:space="0" w:color="000000"/>
              <w:bottom w:val="single" w:sz="4" w:space="0" w:color="000000"/>
            </w:tcBorders>
          </w:tcPr>
          <w:p w14:paraId="0A6BFF03" w14:textId="77777777" w:rsidR="00DD6FC8" w:rsidRPr="0038614C" w:rsidRDefault="00DD6FC8" w:rsidP="00DD6FC8">
            <w:pPr>
              <w:suppressAutoHyphens/>
              <w:autoSpaceDE w:val="0"/>
              <w:snapToGrid w:val="0"/>
              <w:rPr>
                <w:color w:val="000000"/>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C22D614" w14:textId="51DB5972" w:rsidR="00DD6FC8" w:rsidRPr="0038614C" w:rsidRDefault="00DD6FC8" w:rsidP="00DD6FC8">
            <w:pPr>
              <w:suppressAutoHyphens/>
              <w:autoSpaceDE w:val="0"/>
              <w:rPr>
                <w:color w:val="000000"/>
                <w:szCs w:val="22"/>
                <w:lang w:eastAsia="ar-SA"/>
              </w:rPr>
            </w:pPr>
            <w:r>
              <w:rPr>
                <w:i/>
                <w:iCs/>
              </w:rPr>
              <w:t>Kounis</w:t>
            </w:r>
            <w:r>
              <w:t xml:space="preserve"> sindromas</w:t>
            </w:r>
          </w:p>
        </w:tc>
      </w:tr>
      <w:tr w:rsidR="00DD6FC8" w:rsidRPr="0038614C" w14:paraId="013A3110" w14:textId="77777777" w:rsidTr="003E5126">
        <w:tc>
          <w:tcPr>
            <w:tcW w:w="1890" w:type="dxa"/>
            <w:tcBorders>
              <w:top w:val="single" w:sz="4" w:space="0" w:color="000000"/>
              <w:left w:val="single" w:sz="4" w:space="0" w:color="000000"/>
              <w:bottom w:val="single" w:sz="4" w:space="0" w:color="000000"/>
            </w:tcBorders>
          </w:tcPr>
          <w:p w14:paraId="4AE96E5A"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lastRenderedPageBreak/>
              <w:t xml:space="preserve">Virškinimo trakto sutrikimai </w:t>
            </w:r>
          </w:p>
        </w:tc>
        <w:tc>
          <w:tcPr>
            <w:tcW w:w="2055" w:type="dxa"/>
            <w:tcBorders>
              <w:top w:val="single" w:sz="4" w:space="0" w:color="000000"/>
              <w:left w:val="single" w:sz="4" w:space="0" w:color="000000"/>
              <w:bottom w:val="single" w:sz="4" w:space="0" w:color="000000"/>
            </w:tcBorders>
          </w:tcPr>
          <w:p w14:paraId="783B5DEA" w14:textId="77777777" w:rsidR="00DD6FC8" w:rsidRPr="0038614C" w:rsidRDefault="00DD6FC8" w:rsidP="00DD6FC8">
            <w:pPr>
              <w:suppressAutoHyphens/>
              <w:autoSpaceDE w:val="0"/>
              <w:snapToGrid w:val="0"/>
              <w:rPr>
                <w:color w:val="000000"/>
                <w:szCs w:val="22"/>
                <w:lang w:eastAsia="ar-SA"/>
              </w:rPr>
            </w:pPr>
          </w:p>
        </w:tc>
        <w:tc>
          <w:tcPr>
            <w:tcW w:w="2056" w:type="dxa"/>
            <w:tcBorders>
              <w:top w:val="single" w:sz="4" w:space="0" w:color="000000"/>
              <w:left w:val="single" w:sz="4" w:space="0" w:color="000000"/>
              <w:bottom w:val="single" w:sz="4" w:space="0" w:color="000000"/>
            </w:tcBorders>
          </w:tcPr>
          <w:p w14:paraId="188ED771"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Virškinimo trakto sutrikimas </w:t>
            </w:r>
          </w:p>
        </w:tc>
        <w:tc>
          <w:tcPr>
            <w:tcW w:w="2835" w:type="dxa"/>
            <w:tcBorders>
              <w:top w:val="single" w:sz="4" w:space="0" w:color="000000"/>
              <w:left w:val="single" w:sz="4" w:space="0" w:color="000000"/>
              <w:bottom w:val="single" w:sz="4" w:space="0" w:color="000000"/>
              <w:right w:val="single" w:sz="4" w:space="0" w:color="000000"/>
            </w:tcBorders>
          </w:tcPr>
          <w:p w14:paraId="3AEBC039"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Pseudomembraninis kolitas </w:t>
            </w:r>
          </w:p>
        </w:tc>
      </w:tr>
      <w:tr w:rsidR="00DD6FC8" w:rsidRPr="0038614C" w14:paraId="701CBE34" w14:textId="77777777" w:rsidTr="003E5126">
        <w:tc>
          <w:tcPr>
            <w:tcW w:w="1890" w:type="dxa"/>
            <w:tcBorders>
              <w:top w:val="single" w:sz="4" w:space="0" w:color="000000"/>
              <w:left w:val="single" w:sz="4" w:space="0" w:color="000000"/>
              <w:bottom w:val="single" w:sz="4" w:space="0" w:color="000000"/>
            </w:tcBorders>
          </w:tcPr>
          <w:p w14:paraId="3078EAEF"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Kepenų, tulžies pūslės ir latakų sutrikimai </w:t>
            </w:r>
          </w:p>
        </w:tc>
        <w:tc>
          <w:tcPr>
            <w:tcW w:w="2055" w:type="dxa"/>
            <w:tcBorders>
              <w:top w:val="single" w:sz="4" w:space="0" w:color="000000"/>
              <w:left w:val="single" w:sz="4" w:space="0" w:color="000000"/>
              <w:bottom w:val="single" w:sz="4" w:space="0" w:color="000000"/>
            </w:tcBorders>
          </w:tcPr>
          <w:p w14:paraId="29D9AE8A"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Trumpalaikis kepenų fermentų aktyvumo padidėjimas </w:t>
            </w:r>
          </w:p>
        </w:tc>
        <w:tc>
          <w:tcPr>
            <w:tcW w:w="2056" w:type="dxa"/>
            <w:tcBorders>
              <w:top w:val="single" w:sz="4" w:space="0" w:color="000000"/>
              <w:left w:val="single" w:sz="4" w:space="0" w:color="000000"/>
              <w:bottom w:val="single" w:sz="4" w:space="0" w:color="000000"/>
            </w:tcBorders>
          </w:tcPr>
          <w:p w14:paraId="1F09AFB3"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Trumpalaikis bilirubino koncentracijos kraujyje padidėjimas </w:t>
            </w:r>
          </w:p>
        </w:tc>
        <w:tc>
          <w:tcPr>
            <w:tcW w:w="2835" w:type="dxa"/>
            <w:tcBorders>
              <w:top w:val="single" w:sz="4" w:space="0" w:color="000000"/>
              <w:left w:val="single" w:sz="4" w:space="0" w:color="000000"/>
              <w:bottom w:val="single" w:sz="4" w:space="0" w:color="000000"/>
              <w:right w:val="single" w:sz="4" w:space="0" w:color="000000"/>
            </w:tcBorders>
          </w:tcPr>
          <w:p w14:paraId="51A633C4" w14:textId="77777777" w:rsidR="00DD6FC8" w:rsidRPr="0038614C" w:rsidRDefault="00DD6FC8" w:rsidP="00DD6FC8">
            <w:pPr>
              <w:tabs>
                <w:tab w:val="left" w:pos="709"/>
              </w:tabs>
              <w:snapToGrid w:val="0"/>
              <w:rPr>
                <w:szCs w:val="22"/>
              </w:rPr>
            </w:pPr>
          </w:p>
        </w:tc>
      </w:tr>
      <w:tr w:rsidR="00DD6FC8" w:rsidRPr="0038614C" w14:paraId="5EEBFBF5" w14:textId="77777777" w:rsidTr="003E5126">
        <w:tc>
          <w:tcPr>
            <w:tcW w:w="1890" w:type="dxa"/>
            <w:tcBorders>
              <w:top w:val="single" w:sz="4" w:space="0" w:color="000000"/>
              <w:left w:val="single" w:sz="4" w:space="0" w:color="000000"/>
              <w:bottom w:val="single" w:sz="4" w:space="0" w:color="000000"/>
            </w:tcBorders>
          </w:tcPr>
          <w:p w14:paraId="19B9CAE0"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Odos ir poodinio audinio sutrikimai </w:t>
            </w:r>
          </w:p>
        </w:tc>
        <w:tc>
          <w:tcPr>
            <w:tcW w:w="2055" w:type="dxa"/>
            <w:tcBorders>
              <w:top w:val="single" w:sz="4" w:space="0" w:color="000000"/>
              <w:left w:val="single" w:sz="4" w:space="0" w:color="000000"/>
              <w:bottom w:val="single" w:sz="4" w:space="0" w:color="000000"/>
            </w:tcBorders>
          </w:tcPr>
          <w:p w14:paraId="07A8C221" w14:textId="77777777" w:rsidR="00DD6FC8" w:rsidRPr="0038614C" w:rsidRDefault="00DD6FC8" w:rsidP="00DD6FC8">
            <w:pPr>
              <w:suppressAutoHyphens/>
              <w:autoSpaceDE w:val="0"/>
              <w:snapToGrid w:val="0"/>
              <w:rPr>
                <w:color w:val="000000"/>
                <w:szCs w:val="22"/>
                <w:lang w:eastAsia="ar-SA"/>
              </w:rPr>
            </w:pPr>
          </w:p>
        </w:tc>
        <w:tc>
          <w:tcPr>
            <w:tcW w:w="2056" w:type="dxa"/>
            <w:tcBorders>
              <w:top w:val="single" w:sz="4" w:space="0" w:color="000000"/>
              <w:left w:val="single" w:sz="4" w:space="0" w:color="000000"/>
              <w:bottom w:val="single" w:sz="4" w:space="0" w:color="000000"/>
            </w:tcBorders>
          </w:tcPr>
          <w:p w14:paraId="702C1BCA"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Odos bėrimas, dilgėlinė, </w:t>
            </w:r>
          </w:p>
          <w:p w14:paraId="6733103D"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niežulys </w:t>
            </w:r>
          </w:p>
        </w:tc>
        <w:tc>
          <w:tcPr>
            <w:tcW w:w="2835" w:type="dxa"/>
            <w:tcBorders>
              <w:top w:val="single" w:sz="4" w:space="0" w:color="000000"/>
              <w:left w:val="single" w:sz="4" w:space="0" w:color="000000"/>
              <w:bottom w:val="single" w:sz="4" w:space="0" w:color="000000"/>
              <w:right w:val="single" w:sz="4" w:space="0" w:color="000000"/>
            </w:tcBorders>
          </w:tcPr>
          <w:p w14:paraId="2D02D7BE"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Daugiaformė eritema, </w:t>
            </w:r>
          </w:p>
          <w:p w14:paraId="611B56DC"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toksinė epidermio nekrolizė ir </w:t>
            </w:r>
            <w:r w:rsidRPr="0038614C">
              <w:rPr>
                <w:iCs/>
                <w:color w:val="000000"/>
                <w:szCs w:val="22"/>
                <w:lang w:eastAsia="ar-SA"/>
              </w:rPr>
              <w:t>Stivenso- Džonsono</w:t>
            </w:r>
            <w:r w:rsidRPr="0038614C">
              <w:rPr>
                <w:i/>
                <w:iCs/>
                <w:color w:val="000000"/>
                <w:szCs w:val="22"/>
                <w:lang w:eastAsia="ar-SA"/>
              </w:rPr>
              <w:t xml:space="preserve"> (Stevens-Johnson) </w:t>
            </w:r>
            <w:r w:rsidRPr="0038614C">
              <w:rPr>
                <w:color w:val="000000"/>
                <w:szCs w:val="22"/>
                <w:lang w:eastAsia="ar-SA"/>
              </w:rPr>
              <w:t xml:space="preserve">sindromas, </w:t>
            </w:r>
          </w:p>
          <w:p w14:paraId="70E010A8" w14:textId="6E0611F2" w:rsidR="00DD6FC8" w:rsidRPr="0038614C" w:rsidRDefault="00DD6FC8" w:rsidP="00DD6FC8">
            <w:pPr>
              <w:suppressAutoHyphens/>
              <w:autoSpaceDE w:val="0"/>
              <w:rPr>
                <w:color w:val="000000"/>
                <w:szCs w:val="22"/>
                <w:lang w:eastAsia="ar-SA"/>
              </w:rPr>
            </w:pPr>
            <w:r w:rsidRPr="0038614C">
              <w:rPr>
                <w:color w:val="000000"/>
                <w:szCs w:val="22"/>
                <w:lang w:eastAsia="ar-SA"/>
              </w:rPr>
              <w:t>angioneurozinė edema</w:t>
            </w:r>
            <w:r>
              <w:rPr>
                <w:color w:val="000000"/>
                <w:szCs w:val="22"/>
                <w:lang w:eastAsia="ar-SA"/>
              </w:rPr>
              <w:t xml:space="preserve">, </w:t>
            </w:r>
            <w:r w:rsidRPr="00DD6FC8">
              <w:rPr>
                <w:color w:val="000000"/>
                <w:szCs w:val="22"/>
                <w:lang w:eastAsia="ar-SA"/>
              </w:rPr>
              <w:t>vaistinio preparato sukelta reakcija su eozinofilija ir sisteminiais simptomais (DRESS)</w:t>
            </w:r>
          </w:p>
        </w:tc>
      </w:tr>
      <w:tr w:rsidR="00DD6FC8" w:rsidRPr="0038614C" w14:paraId="250CB2E2" w14:textId="77777777" w:rsidTr="003E5126">
        <w:tc>
          <w:tcPr>
            <w:tcW w:w="1890" w:type="dxa"/>
            <w:tcBorders>
              <w:top w:val="single" w:sz="4" w:space="0" w:color="000000"/>
              <w:left w:val="single" w:sz="4" w:space="0" w:color="000000"/>
              <w:bottom w:val="single" w:sz="4" w:space="0" w:color="000000"/>
            </w:tcBorders>
          </w:tcPr>
          <w:p w14:paraId="1E2DDAD2"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Inkstų ir šlapimo takų sutrikimai </w:t>
            </w:r>
          </w:p>
        </w:tc>
        <w:tc>
          <w:tcPr>
            <w:tcW w:w="2055" w:type="dxa"/>
            <w:tcBorders>
              <w:top w:val="single" w:sz="4" w:space="0" w:color="000000"/>
              <w:left w:val="single" w:sz="4" w:space="0" w:color="000000"/>
              <w:bottom w:val="single" w:sz="4" w:space="0" w:color="000000"/>
            </w:tcBorders>
          </w:tcPr>
          <w:p w14:paraId="60306495" w14:textId="77777777" w:rsidR="00DD6FC8" w:rsidRPr="0038614C" w:rsidRDefault="00DD6FC8" w:rsidP="00DD6FC8">
            <w:pPr>
              <w:suppressAutoHyphens/>
              <w:autoSpaceDE w:val="0"/>
              <w:snapToGrid w:val="0"/>
              <w:rPr>
                <w:color w:val="000000"/>
                <w:szCs w:val="22"/>
                <w:lang w:eastAsia="ar-SA"/>
              </w:rPr>
            </w:pPr>
          </w:p>
        </w:tc>
        <w:tc>
          <w:tcPr>
            <w:tcW w:w="2056" w:type="dxa"/>
            <w:tcBorders>
              <w:top w:val="single" w:sz="4" w:space="0" w:color="000000"/>
              <w:left w:val="single" w:sz="4" w:space="0" w:color="000000"/>
              <w:bottom w:val="single" w:sz="4" w:space="0" w:color="000000"/>
            </w:tcBorders>
          </w:tcPr>
          <w:p w14:paraId="3B8F8E1B" w14:textId="77777777" w:rsidR="00DD6FC8" w:rsidRPr="0038614C" w:rsidRDefault="00DD6FC8" w:rsidP="00DD6FC8">
            <w:pPr>
              <w:suppressAutoHyphens/>
              <w:autoSpaceDE w:val="0"/>
              <w:snapToGrid w:val="0"/>
              <w:rPr>
                <w:color w:val="000000"/>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D4B83D1" w14:textId="5FB21BA2" w:rsidR="00DD6FC8" w:rsidRPr="0038614C" w:rsidRDefault="00DD6FC8" w:rsidP="00DD6FC8">
            <w:pPr>
              <w:suppressAutoHyphens/>
              <w:autoSpaceDE w:val="0"/>
              <w:rPr>
                <w:color w:val="000000"/>
                <w:szCs w:val="22"/>
                <w:lang w:eastAsia="ar-SA"/>
              </w:rPr>
            </w:pPr>
            <w:r w:rsidRPr="0038614C">
              <w:rPr>
                <w:color w:val="000000"/>
                <w:szCs w:val="22"/>
                <w:lang w:eastAsia="ar-SA"/>
              </w:rPr>
              <w:t>Kreatinino koncentracijos serume padidėjimas, šlapalo kraujyje padaugėjimas ir kreatinino klirenso sumažėjimas (žr. 4.4 skyrių)</w:t>
            </w:r>
          </w:p>
        </w:tc>
      </w:tr>
      <w:tr w:rsidR="00DD6FC8" w:rsidRPr="0038614C" w14:paraId="2803362F" w14:textId="77777777" w:rsidTr="003E5126">
        <w:tc>
          <w:tcPr>
            <w:tcW w:w="1890" w:type="dxa"/>
            <w:tcBorders>
              <w:top w:val="single" w:sz="4" w:space="0" w:color="000000"/>
              <w:left w:val="single" w:sz="4" w:space="0" w:color="000000"/>
              <w:bottom w:val="single" w:sz="4" w:space="0" w:color="000000"/>
            </w:tcBorders>
          </w:tcPr>
          <w:p w14:paraId="7337464A"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Bendrieji sutrikimai ir vartojimo vietos pažeidimai </w:t>
            </w:r>
          </w:p>
        </w:tc>
        <w:tc>
          <w:tcPr>
            <w:tcW w:w="2055" w:type="dxa"/>
            <w:tcBorders>
              <w:top w:val="single" w:sz="4" w:space="0" w:color="000000"/>
              <w:left w:val="single" w:sz="4" w:space="0" w:color="000000"/>
              <w:bottom w:val="single" w:sz="4" w:space="0" w:color="000000"/>
            </w:tcBorders>
          </w:tcPr>
          <w:p w14:paraId="2A907BF2"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 xml:space="preserve">Reakcijos injekcijos vietoje, įskaitant skausmą ir </w:t>
            </w:r>
            <w:proofErr w:type="spellStart"/>
            <w:r w:rsidRPr="0038614C">
              <w:rPr>
                <w:color w:val="000000"/>
                <w:szCs w:val="22"/>
                <w:lang w:eastAsia="ar-SA"/>
              </w:rPr>
              <w:t>tromboflebitą</w:t>
            </w:r>
            <w:proofErr w:type="spellEnd"/>
          </w:p>
        </w:tc>
        <w:tc>
          <w:tcPr>
            <w:tcW w:w="2056" w:type="dxa"/>
            <w:tcBorders>
              <w:top w:val="single" w:sz="4" w:space="0" w:color="000000"/>
              <w:left w:val="single" w:sz="4" w:space="0" w:color="000000"/>
              <w:bottom w:val="single" w:sz="4" w:space="0" w:color="000000"/>
            </w:tcBorders>
          </w:tcPr>
          <w:p w14:paraId="03EFBE85" w14:textId="77777777" w:rsidR="00DD6FC8" w:rsidRPr="0038614C" w:rsidRDefault="00DD6FC8" w:rsidP="00DD6FC8">
            <w:pPr>
              <w:tabs>
                <w:tab w:val="left" w:pos="709"/>
              </w:tabs>
              <w:snapToGrid w:val="0"/>
              <w:rPr>
                <w:szCs w:val="22"/>
              </w:rPr>
            </w:pPr>
          </w:p>
        </w:tc>
        <w:tc>
          <w:tcPr>
            <w:tcW w:w="2835" w:type="dxa"/>
            <w:tcBorders>
              <w:top w:val="single" w:sz="4" w:space="0" w:color="000000"/>
              <w:left w:val="single" w:sz="4" w:space="0" w:color="000000"/>
              <w:bottom w:val="single" w:sz="4" w:space="0" w:color="000000"/>
              <w:right w:val="single" w:sz="4" w:space="0" w:color="000000"/>
            </w:tcBorders>
          </w:tcPr>
          <w:p w14:paraId="1F6CB25C" w14:textId="77777777" w:rsidR="00DD6FC8" w:rsidRPr="0038614C" w:rsidRDefault="00DD6FC8" w:rsidP="00DD6FC8">
            <w:pPr>
              <w:tabs>
                <w:tab w:val="left" w:pos="709"/>
              </w:tabs>
              <w:snapToGrid w:val="0"/>
              <w:rPr>
                <w:szCs w:val="22"/>
              </w:rPr>
            </w:pPr>
          </w:p>
        </w:tc>
      </w:tr>
      <w:tr w:rsidR="00DD6FC8" w:rsidRPr="0038614C" w14:paraId="0AD569D5" w14:textId="77777777" w:rsidTr="003E5126">
        <w:trPr>
          <w:trHeight w:hRule="exact" w:val="3161"/>
        </w:trPr>
        <w:tc>
          <w:tcPr>
            <w:tcW w:w="8836" w:type="dxa"/>
            <w:gridSpan w:val="4"/>
            <w:tcBorders>
              <w:top w:val="single" w:sz="4" w:space="0" w:color="000000"/>
              <w:left w:val="single" w:sz="4" w:space="0" w:color="000000"/>
              <w:bottom w:val="single" w:sz="4" w:space="0" w:color="000000"/>
              <w:right w:val="single" w:sz="4" w:space="0" w:color="000000"/>
            </w:tcBorders>
          </w:tcPr>
          <w:p w14:paraId="1E427CD9" w14:textId="77777777" w:rsidR="00DD6FC8" w:rsidRPr="0038614C" w:rsidRDefault="00DD6FC8" w:rsidP="00DD6FC8">
            <w:pPr>
              <w:suppressAutoHyphens/>
              <w:autoSpaceDE w:val="0"/>
              <w:rPr>
                <w:i/>
                <w:iCs/>
                <w:color w:val="000000"/>
                <w:szCs w:val="22"/>
                <w:lang w:eastAsia="lt-LT"/>
              </w:rPr>
            </w:pPr>
          </w:p>
          <w:p w14:paraId="77BC4727" w14:textId="77777777" w:rsidR="00DD6FC8" w:rsidRPr="0038614C" w:rsidRDefault="00DD6FC8" w:rsidP="00DD6FC8">
            <w:pPr>
              <w:suppressAutoHyphens/>
              <w:autoSpaceDE w:val="0"/>
              <w:rPr>
                <w:color w:val="000000"/>
                <w:szCs w:val="22"/>
                <w:lang w:eastAsia="ar-SA"/>
              </w:rPr>
            </w:pPr>
            <w:r w:rsidRPr="0038614C">
              <w:rPr>
                <w:i/>
                <w:iCs/>
                <w:color w:val="000000"/>
                <w:szCs w:val="22"/>
                <w:lang w:eastAsia="lt-LT"/>
              </w:rPr>
              <w:t>Kai kurių reakcijų apibūdinimas</w:t>
            </w:r>
          </w:p>
          <w:p w14:paraId="0D029776"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Cefalosporinų grupės antibiotikai yra linkę absorbuotis ant eritrocitų membranų paviršiaus ir reaguoja su antikūnais prieš vaistinį preparatą, sukeldami teigiamą Kumbso reakciją (tai gali turėti įtakos kraujo suderinamumo nustatymo mėginiams) ir, labai retais atvejais, hemolizinę anemiją.</w:t>
            </w:r>
          </w:p>
          <w:p w14:paraId="377939BF" w14:textId="77777777" w:rsidR="00DD6FC8" w:rsidRPr="0038614C" w:rsidRDefault="00DD6FC8" w:rsidP="00DD6FC8">
            <w:pPr>
              <w:suppressAutoHyphens/>
              <w:autoSpaceDE w:val="0"/>
              <w:rPr>
                <w:color w:val="000000"/>
                <w:szCs w:val="22"/>
                <w:lang w:eastAsia="ar-SA"/>
              </w:rPr>
            </w:pPr>
          </w:p>
          <w:p w14:paraId="40A930D9" w14:textId="77777777" w:rsidR="00DD6FC8" w:rsidRPr="0038614C" w:rsidRDefault="00DD6FC8" w:rsidP="00DD6FC8">
            <w:pPr>
              <w:suppressAutoHyphens/>
              <w:autoSpaceDE w:val="0"/>
              <w:rPr>
                <w:color w:val="000000"/>
                <w:szCs w:val="22"/>
                <w:lang w:eastAsia="ar-SA"/>
              </w:rPr>
            </w:pPr>
            <w:r w:rsidRPr="0038614C">
              <w:rPr>
                <w:color w:val="000000"/>
                <w:szCs w:val="22"/>
                <w:lang w:eastAsia="ar-SA"/>
              </w:rPr>
              <w:t>Buvo nustatyti trumpalaikiai kepenų fermentų suaktyvėjimas kraujo serume ir bilirubino koncentracijos padidėjimas, kurie paprastai buvo grįžtami.</w:t>
            </w:r>
          </w:p>
          <w:p w14:paraId="35C3D437" w14:textId="77777777" w:rsidR="00DD6FC8" w:rsidRPr="0038614C" w:rsidRDefault="00DD6FC8" w:rsidP="00DD6FC8">
            <w:pPr>
              <w:suppressAutoHyphens/>
              <w:autoSpaceDE w:val="0"/>
              <w:rPr>
                <w:color w:val="000000"/>
                <w:szCs w:val="22"/>
                <w:lang w:eastAsia="ar-SA"/>
              </w:rPr>
            </w:pPr>
          </w:p>
          <w:p w14:paraId="34B12496" w14:textId="77777777" w:rsidR="00DD6FC8" w:rsidRPr="0038614C" w:rsidRDefault="00DD6FC8" w:rsidP="00DD6FC8">
            <w:pPr>
              <w:tabs>
                <w:tab w:val="left" w:pos="709"/>
              </w:tabs>
              <w:rPr>
                <w:szCs w:val="22"/>
              </w:rPr>
            </w:pPr>
            <w:r w:rsidRPr="0038614C">
              <w:rPr>
                <w:szCs w:val="22"/>
              </w:rPr>
              <w:t>Skausmas injekcijos į raumenis vietoje yra labiau tikėtinas leidžiant dideles dozes. Vis dėlto nesitikima, kad dėl to tektų nutraukti gydymą.</w:t>
            </w:r>
          </w:p>
        </w:tc>
      </w:tr>
    </w:tbl>
    <w:p w14:paraId="3849D3F7" w14:textId="77777777" w:rsidR="00184052" w:rsidRPr="0038614C" w:rsidRDefault="00184052" w:rsidP="00184052">
      <w:pPr>
        <w:rPr>
          <w:szCs w:val="22"/>
          <w:lang w:eastAsia="lt-LT"/>
        </w:rPr>
      </w:pPr>
    </w:p>
    <w:p w14:paraId="03557E6E" w14:textId="77777777" w:rsidR="00184052" w:rsidRPr="00C653F7" w:rsidRDefault="00184052" w:rsidP="00184052">
      <w:pPr>
        <w:rPr>
          <w:szCs w:val="22"/>
          <w:u w:val="single"/>
          <w:lang w:eastAsia="lt-LT"/>
        </w:rPr>
      </w:pPr>
      <w:r w:rsidRPr="00C653F7">
        <w:rPr>
          <w:szCs w:val="22"/>
          <w:u w:val="single"/>
          <w:lang w:eastAsia="lt-LT"/>
        </w:rPr>
        <w:t>Vaikų populiacija</w:t>
      </w:r>
    </w:p>
    <w:p w14:paraId="01DFF152" w14:textId="77777777" w:rsidR="00184052" w:rsidRPr="0038614C" w:rsidRDefault="00184052" w:rsidP="00184052">
      <w:pPr>
        <w:rPr>
          <w:szCs w:val="22"/>
          <w:lang w:eastAsia="lt-LT"/>
        </w:rPr>
      </w:pPr>
      <w:r w:rsidRPr="0038614C">
        <w:rPr>
          <w:szCs w:val="22"/>
          <w:lang w:eastAsia="lt-LT"/>
        </w:rPr>
        <w:t>Cefuroksimo natrio druskos saugumo charakteristika vaikams atitinka saugumo pobūdį suaugusiesiems.</w:t>
      </w:r>
    </w:p>
    <w:p w14:paraId="0739827A" w14:textId="77777777" w:rsidR="00184052" w:rsidRPr="0038614C" w:rsidRDefault="00184052" w:rsidP="00184052">
      <w:pPr>
        <w:rPr>
          <w:szCs w:val="22"/>
          <w:lang w:eastAsia="lt-LT"/>
        </w:rPr>
      </w:pPr>
    </w:p>
    <w:p w14:paraId="444F31D4" w14:textId="77777777" w:rsidR="00184052" w:rsidRPr="0038614C" w:rsidRDefault="00184052" w:rsidP="00184052">
      <w:pPr>
        <w:autoSpaceDE w:val="0"/>
        <w:autoSpaceDN w:val="0"/>
        <w:adjustRightInd w:val="0"/>
        <w:jc w:val="both"/>
        <w:rPr>
          <w:szCs w:val="22"/>
          <w:u w:val="single"/>
        </w:rPr>
      </w:pPr>
      <w:r w:rsidRPr="0038614C">
        <w:rPr>
          <w:noProof/>
          <w:szCs w:val="22"/>
          <w:u w:val="single"/>
        </w:rPr>
        <w:t>Pranešimas apie įtariamas nepageidaujamas reakcijas</w:t>
      </w:r>
    </w:p>
    <w:p w14:paraId="40CF9620" w14:textId="1C8E6425" w:rsidR="00184052" w:rsidRPr="0038614C" w:rsidRDefault="001B4AAD" w:rsidP="00184052">
      <w:pPr>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048B580A" w14:textId="77777777" w:rsidR="001B4AAD" w:rsidRPr="0038614C" w:rsidRDefault="001B4AAD" w:rsidP="00184052">
      <w:pPr>
        <w:rPr>
          <w:szCs w:val="22"/>
          <w:lang w:eastAsia="lt-LT"/>
        </w:rPr>
      </w:pPr>
    </w:p>
    <w:p w14:paraId="4680462F" w14:textId="77777777" w:rsidR="00184052" w:rsidRPr="0038614C" w:rsidRDefault="00184052" w:rsidP="00184052">
      <w:pPr>
        <w:rPr>
          <w:szCs w:val="22"/>
          <w:lang w:eastAsia="lt-LT"/>
        </w:rPr>
      </w:pPr>
      <w:r w:rsidRPr="0038614C">
        <w:rPr>
          <w:szCs w:val="22"/>
          <w:lang w:eastAsia="lt-LT"/>
        </w:rPr>
        <w:t>Perdozavimas gali sukelti neurologinių pasekmių, įskaitant encefalopatiją, traukulius ir komą. Perdozavimo simptomų gali atsirasti, tinkamai nesumažinus dozės pacientams, kuriems yra inkstų funkcijos sutrikimas (žr. 4.2 ir 4.4 skyrius).</w:t>
      </w:r>
    </w:p>
    <w:p w14:paraId="42114401" w14:textId="77777777" w:rsidR="00184052" w:rsidRPr="0038614C" w:rsidRDefault="00184052" w:rsidP="00184052">
      <w:pPr>
        <w:rPr>
          <w:szCs w:val="22"/>
          <w:lang w:eastAsia="lt-LT"/>
        </w:rPr>
      </w:pPr>
    </w:p>
    <w:p w14:paraId="2B6AA66B" w14:textId="77777777" w:rsidR="00184052" w:rsidRPr="0038614C" w:rsidRDefault="00184052" w:rsidP="00184052">
      <w:pPr>
        <w:rPr>
          <w:szCs w:val="22"/>
          <w:lang w:eastAsia="lt-LT"/>
        </w:rPr>
      </w:pPr>
      <w:r w:rsidRPr="0038614C">
        <w:rPr>
          <w:szCs w:val="22"/>
          <w:lang w:eastAsia="lt-LT"/>
        </w:rPr>
        <w:t xml:space="preserve">Cefuroksimo koncentraciją serume galima sumažinti hemodialize ar </w:t>
      </w:r>
      <w:proofErr w:type="spellStart"/>
      <w:r w:rsidRPr="0038614C">
        <w:rPr>
          <w:szCs w:val="22"/>
          <w:lang w:eastAsia="lt-LT"/>
        </w:rPr>
        <w:t>peritonine</w:t>
      </w:r>
      <w:proofErr w:type="spellEnd"/>
      <w:r w:rsidRPr="0038614C">
        <w:rPr>
          <w:szCs w:val="22"/>
          <w:lang w:eastAsia="lt-LT"/>
        </w:rPr>
        <w:t xml:space="preserve"> dialize.</w:t>
      </w:r>
    </w:p>
    <w:p w14:paraId="357F185C" w14:textId="77777777" w:rsidR="00184052" w:rsidRPr="0038614C" w:rsidRDefault="00184052" w:rsidP="00184052">
      <w:pPr>
        <w:rPr>
          <w:szCs w:val="22"/>
          <w:lang w:eastAsia="lt-LT"/>
        </w:rPr>
      </w:pPr>
    </w:p>
    <w:p w14:paraId="67D651D1" w14:textId="77777777" w:rsidR="00184052" w:rsidRPr="0038614C" w:rsidRDefault="00184052" w:rsidP="00184052">
      <w:pPr>
        <w:rPr>
          <w:b/>
          <w:noProof/>
          <w:szCs w:val="22"/>
        </w:rPr>
      </w:pPr>
    </w:p>
    <w:p w14:paraId="240DBB4F" w14:textId="77777777" w:rsidR="00184052" w:rsidRPr="0038614C" w:rsidRDefault="00184052" w:rsidP="00184052">
      <w:pPr>
        <w:rPr>
          <w:b/>
          <w:noProof/>
          <w:szCs w:val="22"/>
        </w:rPr>
      </w:pPr>
      <w:r w:rsidRPr="0038614C">
        <w:rPr>
          <w:b/>
          <w:noProof/>
          <w:szCs w:val="22"/>
        </w:rPr>
        <w:t>5.</w:t>
      </w:r>
      <w:r w:rsidRPr="0038614C">
        <w:rPr>
          <w:b/>
          <w:noProof/>
          <w:szCs w:val="22"/>
        </w:rPr>
        <w:tab/>
        <w:t>FARMAKOLOGINĖS SAVYBĖS</w:t>
      </w:r>
    </w:p>
    <w:p w14:paraId="3DD78D42" w14:textId="77777777" w:rsidR="00184052" w:rsidRPr="0038614C" w:rsidRDefault="00184052" w:rsidP="00184052">
      <w:pPr>
        <w:rPr>
          <w:b/>
          <w:noProof/>
          <w:szCs w:val="22"/>
        </w:rPr>
      </w:pPr>
    </w:p>
    <w:p w14:paraId="1152E25D" w14:textId="77777777" w:rsidR="00184052" w:rsidRPr="0038614C" w:rsidRDefault="00184052" w:rsidP="00184052">
      <w:pPr>
        <w:keepNext/>
        <w:outlineLvl w:val="2"/>
        <w:rPr>
          <w:b/>
          <w:szCs w:val="22"/>
          <w:lang w:eastAsia="lt-LT"/>
        </w:rPr>
      </w:pPr>
      <w:r w:rsidRPr="0038614C">
        <w:rPr>
          <w:b/>
          <w:szCs w:val="22"/>
          <w:lang w:eastAsia="lt-LT"/>
        </w:rPr>
        <w:t>5.1</w:t>
      </w:r>
      <w:r w:rsidRPr="0038614C">
        <w:rPr>
          <w:b/>
          <w:szCs w:val="22"/>
          <w:lang w:eastAsia="lt-LT"/>
        </w:rPr>
        <w:tab/>
        <w:t>Farmakodinaminės savybės</w:t>
      </w:r>
    </w:p>
    <w:p w14:paraId="33C2C4E8" w14:textId="77777777" w:rsidR="00184052" w:rsidRPr="0038614C" w:rsidRDefault="00184052" w:rsidP="00184052">
      <w:pPr>
        <w:rPr>
          <w:noProof/>
          <w:szCs w:val="22"/>
          <w:lang w:eastAsia="lt-LT"/>
        </w:rPr>
      </w:pPr>
    </w:p>
    <w:p w14:paraId="5208B7D2" w14:textId="77777777" w:rsidR="00184052" w:rsidRPr="0038614C" w:rsidRDefault="00184052" w:rsidP="00184052">
      <w:pPr>
        <w:rPr>
          <w:szCs w:val="22"/>
          <w:lang w:eastAsia="lt-LT"/>
        </w:rPr>
      </w:pPr>
      <w:r w:rsidRPr="0038614C">
        <w:rPr>
          <w:szCs w:val="22"/>
          <w:lang w:eastAsia="lt-LT"/>
        </w:rPr>
        <w:t xml:space="preserve">Farmakoterapinė grupė – sisteminio poveikio antibakteriniai vaistiniai preparatai, antros kartos cefalosporinai, ATC kodas – J01DC02. </w:t>
      </w:r>
    </w:p>
    <w:p w14:paraId="3380CE54" w14:textId="77777777" w:rsidR="00184052" w:rsidRPr="0038614C" w:rsidRDefault="00184052" w:rsidP="00184052">
      <w:pPr>
        <w:rPr>
          <w:szCs w:val="22"/>
          <w:lang w:eastAsia="lt-LT"/>
        </w:rPr>
      </w:pPr>
    </w:p>
    <w:p w14:paraId="6F783A97" w14:textId="77777777" w:rsidR="00184052" w:rsidRPr="0038614C" w:rsidRDefault="00184052" w:rsidP="00184052">
      <w:pPr>
        <w:tabs>
          <w:tab w:val="left" w:pos="1756"/>
        </w:tabs>
        <w:rPr>
          <w:color w:val="000000"/>
          <w:szCs w:val="22"/>
        </w:rPr>
      </w:pPr>
      <w:r w:rsidRPr="0038614C">
        <w:rPr>
          <w:color w:val="000000"/>
          <w:szCs w:val="22"/>
          <w:u w:val="single"/>
        </w:rPr>
        <w:t xml:space="preserve">Veikimo mechanizmas </w:t>
      </w:r>
    </w:p>
    <w:p w14:paraId="726C9708" w14:textId="77777777" w:rsidR="00184052" w:rsidRPr="0038614C" w:rsidRDefault="00184052" w:rsidP="00184052">
      <w:pPr>
        <w:tabs>
          <w:tab w:val="left" w:pos="1756"/>
        </w:tabs>
        <w:rPr>
          <w:color w:val="000000"/>
          <w:szCs w:val="22"/>
        </w:rPr>
      </w:pPr>
      <w:r w:rsidRPr="0038614C">
        <w:rPr>
          <w:color w:val="000000"/>
          <w:szCs w:val="22"/>
        </w:rPr>
        <w:t>Cefuroksimas slopina bakterijų ląstelių sienelės sintezę, prisijungdamas prie peniciliną prisijungiančio baltymo (PPB). Dėl to nutrūksta ląstelių sienelės (</w:t>
      </w:r>
      <w:proofErr w:type="spellStart"/>
      <w:r w:rsidRPr="0038614C">
        <w:rPr>
          <w:color w:val="000000"/>
          <w:szCs w:val="22"/>
        </w:rPr>
        <w:t>peptidoglikano</w:t>
      </w:r>
      <w:proofErr w:type="spellEnd"/>
      <w:r w:rsidRPr="0038614C">
        <w:rPr>
          <w:color w:val="000000"/>
          <w:szCs w:val="22"/>
        </w:rPr>
        <w:t xml:space="preserve">) </w:t>
      </w:r>
      <w:proofErr w:type="spellStart"/>
      <w:r w:rsidRPr="0038614C">
        <w:rPr>
          <w:color w:val="000000"/>
          <w:szCs w:val="22"/>
        </w:rPr>
        <w:t>biosintezė</w:t>
      </w:r>
      <w:proofErr w:type="spellEnd"/>
      <w:r w:rsidRPr="0038614C">
        <w:rPr>
          <w:color w:val="000000"/>
          <w:szCs w:val="22"/>
        </w:rPr>
        <w:t xml:space="preserve">, pasireiškia bakterijų ląstelių </w:t>
      </w:r>
      <w:proofErr w:type="spellStart"/>
      <w:r w:rsidRPr="0038614C">
        <w:rPr>
          <w:color w:val="000000"/>
          <w:szCs w:val="22"/>
        </w:rPr>
        <w:t>lizė</w:t>
      </w:r>
      <w:proofErr w:type="spellEnd"/>
      <w:r w:rsidRPr="0038614C">
        <w:rPr>
          <w:color w:val="000000"/>
          <w:szCs w:val="22"/>
        </w:rPr>
        <w:t xml:space="preserve"> ir mirtis.</w:t>
      </w:r>
    </w:p>
    <w:p w14:paraId="4AEB0890" w14:textId="77777777" w:rsidR="00184052" w:rsidRPr="0038614C" w:rsidRDefault="00184052" w:rsidP="00184052">
      <w:pPr>
        <w:tabs>
          <w:tab w:val="left" w:pos="1756"/>
        </w:tabs>
        <w:rPr>
          <w:color w:val="000000"/>
          <w:szCs w:val="22"/>
        </w:rPr>
      </w:pPr>
    </w:p>
    <w:p w14:paraId="35B4637D" w14:textId="77777777" w:rsidR="00184052" w:rsidRPr="0038614C" w:rsidRDefault="00184052" w:rsidP="00184052">
      <w:pPr>
        <w:autoSpaceDE w:val="0"/>
        <w:rPr>
          <w:color w:val="000000"/>
          <w:szCs w:val="22"/>
        </w:rPr>
      </w:pPr>
      <w:r w:rsidRPr="0038614C">
        <w:rPr>
          <w:color w:val="000000"/>
          <w:szCs w:val="22"/>
          <w:u w:val="single"/>
        </w:rPr>
        <w:t xml:space="preserve">Atsparumo atsiradimo mechanizmas </w:t>
      </w:r>
    </w:p>
    <w:p w14:paraId="645990D1" w14:textId="77777777" w:rsidR="00184052" w:rsidRPr="0038614C" w:rsidRDefault="00184052" w:rsidP="00184052">
      <w:pPr>
        <w:autoSpaceDE w:val="0"/>
        <w:rPr>
          <w:color w:val="000000"/>
          <w:szCs w:val="22"/>
        </w:rPr>
      </w:pPr>
      <w:r w:rsidRPr="0038614C">
        <w:rPr>
          <w:color w:val="000000"/>
          <w:szCs w:val="22"/>
        </w:rPr>
        <w:t xml:space="preserve">Bakterijų atsparumas cefuroksimui gali pasireikšti dėl vieno arba daugiau išvardytų mechanizmų: </w:t>
      </w:r>
    </w:p>
    <w:p w14:paraId="5B159D08" w14:textId="77777777" w:rsidR="00184052" w:rsidRPr="0038614C" w:rsidRDefault="00184052" w:rsidP="00184052">
      <w:pPr>
        <w:numPr>
          <w:ilvl w:val="0"/>
          <w:numId w:val="25"/>
        </w:numPr>
        <w:suppressAutoHyphens/>
        <w:autoSpaceDE w:val="0"/>
        <w:rPr>
          <w:color w:val="000000"/>
          <w:szCs w:val="22"/>
        </w:rPr>
      </w:pPr>
      <w:r w:rsidRPr="0038614C">
        <w:rPr>
          <w:color w:val="000000"/>
          <w:szCs w:val="22"/>
        </w:rPr>
        <w:t xml:space="preserve">hidrolizė beta </w:t>
      </w:r>
      <w:proofErr w:type="spellStart"/>
      <w:r w:rsidRPr="0038614C">
        <w:rPr>
          <w:color w:val="000000"/>
          <w:szCs w:val="22"/>
        </w:rPr>
        <w:t>laktamazėms</w:t>
      </w:r>
      <w:proofErr w:type="spellEnd"/>
      <w:r w:rsidRPr="0038614C">
        <w:rPr>
          <w:color w:val="000000"/>
          <w:szCs w:val="22"/>
        </w:rPr>
        <w:t xml:space="preserve">, įskaitant (bet neapsiribojant vien tik) plataus spektro beta </w:t>
      </w:r>
      <w:proofErr w:type="spellStart"/>
      <w:r w:rsidRPr="0038614C">
        <w:rPr>
          <w:color w:val="000000"/>
          <w:szCs w:val="22"/>
        </w:rPr>
        <w:t>laktamazes</w:t>
      </w:r>
      <w:proofErr w:type="spellEnd"/>
      <w:r w:rsidRPr="0038614C">
        <w:rPr>
          <w:color w:val="000000"/>
          <w:szCs w:val="22"/>
        </w:rPr>
        <w:t xml:space="preserve"> (PSBL) ir </w:t>
      </w:r>
      <w:proofErr w:type="spellStart"/>
      <w:r w:rsidRPr="0038614C">
        <w:rPr>
          <w:color w:val="000000"/>
          <w:szCs w:val="22"/>
        </w:rPr>
        <w:t>AmpC</w:t>
      </w:r>
      <w:proofErr w:type="spellEnd"/>
      <w:r w:rsidRPr="0038614C">
        <w:rPr>
          <w:color w:val="000000"/>
          <w:szCs w:val="22"/>
        </w:rPr>
        <w:t xml:space="preserve"> fermentus, kurie gali būti sužadinami arba stabiliai slopinami kai kurių rūšių aerobinėse gramneigiamose bakterijose; </w:t>
      </w:r>
    </w:p>
    <w:p w14:paraId="67362674" w14:textId="77777777" w:rsidR="00184052" w:rsidRPr="0038614C" w:rsidRDefault="00184052" w:rsidP="00184052">
      <w:pPr>
        <w:numPr>
          <w:ilvl w:val="0"/>
          <w:numId w:val="25"/>
        </w:numPr>
        <w:suppressAutoHyphens/>
        <w:autoSpaceDE w:val="0"/>
        <w:rPr>
          <w:color w:val="000000"/>
          <w:szCs w:val="22"/>
          <w:lang w:eastAsia="ar-SA"/>
        </w:rPr>
      </w:pPr>
      <w:r w:rsidRPr="0038614C">
        <w:rPr>
          <w:color w:val="000000"/>
          <w:szCs w:val="22"/>
          <w:lang w:eastAsia="ar-SA"/>
        </w:rPr>
        <w:t xml:space="preserve">peniciliną prisijungiančio baltymo afiniteto cefuroksimui sumažėjimas; </w:t>
      </w:r>
    </w:p>
    <w:p w14:paraId="236E1539" w14:textId="77777777" w:rsidR="00184052" w:rsidRPr="0038614C" w:rsidRDefault="00184052" w:rsidP="00184052">
      <w:pPr>
        <w:numPr>
          <w:ilvl w:val="0"/>
          <w:numId w:val="25"/>
        </w:numPr>
        <w:suppressAutoHyphens/>
        <w:autoSpaceDE w:val="0"/>
        <w:rPr>
          <w:color w:val="000000"/>
          <w:szCs w:val="22"/>
          <w:lang w:eastAsia="ar-SA"/>
        </w:rPr>
      </w:pPr>
      <w:r w:rsidRPr="0038614C">
        <w:rPr>
          <w:color w:val="000000"/>
          <w:szCs w:val="22"/>
          <w:lang w:eastAsia="ar-SA"/>
        </w:rPr>
        <w:t xml:space="preserve">išorinės membranos </w:t>
      </w:r>
      <w:proofErr w:type="spellStart"/>
      <w:r w:rsidRPr="0038614C">
        <w:rPr>
          <w:color w:val="000000"/>
          <w:szCs w:val="22"/>
          <w:lang w:eastAsia="ar-SA"/>
        </w:rPr>
        <w:t>nepralaidumas</w:t>
      </w:r>
      <w:proofErr w:type="spellEnd"/>
      <w:r w:rsidRPr="0038614C">
        <w:rPr>
          <w:color w:val="000000"/>
          <w:szCs w:val="22"/>
          <w:lang w:eastAsia="ar-SA"/>
        </w:rPr>
        <w:t xml:space="preserve">, dėl kurio yra ribojamas cefuroksimo prasiskverbimas prie peniciliną prisijungiančio baltymo, esančio gramneigiamose bakterijose; </w:t>
      </w:r>
    </w:p>
    <w:p w14:paraId="5130E075" w14:textId="77777777" w:rsidR="00184052" w:rsidRPr="0038614C" w:rsidRDefault="00184052" w:rsidP="00184052">
      <w:pPr>
        <w:numPr>
          <w:ilvl w:val="0"/>
          <w:numId w:val="25"/>
        </w:numPr>
        <w:suppressAutoHyphens/>
        <w:autoSpaceDE w:val="0"/>
        <w:rPr>
          <w:color w:val="000000"/>
          <w:szCs w:val="22"/>
          <w:lang w:eastAsia="ar-SA"/>
        </w:rPr>
      </w:pPr>
      <w:r w:rsidRPr="0038614C">
        <w:rPr>
          <w:color w:val="000000"/>
          <w:szCs w:val="22"/>
          <w:lang w:eastAsia="ar-SA"/>
        </w:rPr>
        <w:t xml:space="preserve">bakterijų šalinimo iš ląstelės siurbliai. </w:t>
      </w:r>
    </w:p>
    <w:p w14:paraId="5B1FBD8C" w14:textId="77777777" w:rsidR="00184052" w:rsidRPr="0038614C" w:rsidRDefault="00184052" w:rsidP="00184052">
      <w:pPr>
        <w:autoSpaceDE w:val="0"/>
        <w:rPr>
          <w:color w:val="000000"/>
          <w:szCs w:val="22"/>
        </w:rPr>
      </w:pPr>
    </w:p>
    <w:p w14:paraId="6BB783EA" w14:textId="77777777" w:rsidR="00184052" w:rsidRPr="0038614C" w:rsidRDefault="00184052" w:rsidP="00184052">
      <w:pPr>
        <w:autoSpaceDE w:val="0"/>
        <w:rPr>
          <w:color w:val="000000"/>
          <w:szCs w:val="22"/>
        </w:rPr>
      </w:pPr>
      <w:r w:rsidRPr="0038614C">
        <w:rPr>
          <w:color w:val="000000"/>
          <w:szCs w:val="22"/>
        </w:rPr>
        <w:t xml:space="preserve">Manoma, kad mikroorganizmai, kuriems būdingas įgytas atsparumas kitiems </w:t>
      </w:r>
      <w:proofErr w:type="spellStart"/>
      <w:r w:rsidRPr="0038614C">
        <w:rPr>
          <w:color w:val="000000"/>
          <w:szCs w:val="22"/>
        </w:rPr>
        <w:t>injekuojamiesiems</w:t>
      </w:r>
      <w:proofErr w:type="spellEnd"/>
      <w:r w:rsidRPr="0038614C">
        <w:rPr>
          <w:color w:val="000000"/>
          <w:szCs w:val="22"/>
        </w:rPr>
        <w:t xml:space="preserve"> </w:t>
      </w:r>
      <w:proofErr w:type="spellStart"/>
      <w:r w:rsidRPr="0038614C">
        <w:rPr>
          <w:color w:val="000000"/>
          <w:szCs w:val="22"/>
        </w:rPr>
        <w:t>cefalosporinams</w:t>
      </w:r>
      <w:proofErr w:type="spellEnd"/>
      <w:r w:rsidRPr="0038614C">
        <w:rPr>
          <w:color w:val="000000"/>
          <w:szCs w:val="22"/>
        </w:rPr>
        <w:t>, bus atsparūs ir cefuroksimui. Priklausomai nuo atsparumo atsiradimo mechanizmo, mikroorganizmų, kuriems būdingas įgytas atsparumas penicilinams, jautrumas cefuroksimui gali būti sumažėjęs arba šie mikroorganizmai gali būti atsparūs cefuroksimui.</w:t>
      </w:r>
    </w:p>
    <w:p w14:paraId="7A4CA2F6" w14:textId="77777777" w:rsidR="00184052" w:rsidRPr="0038614C" w:rsidRDefault="00184052" w:rsidP="00184052">
      <w:pPr>
        <w:autoSpaceDE w:val="0"/>
        <w:rPr>
          <w:color w:val="000000"/>
          <w:szCs w:val="22"/>
        </w:rPr>
      </w:pPr>
    </w:p>
    <w:p w14:paraId="6914BA6A" w14:textId="77777777" w:rsidR="00184052" w:rsidRPr="0038614C" w:rsidRDefault="00184052" w:rsidP="00184052">
      <w:pPr>
        <w:tabs>
          <w:tab w:val="left" w:pos="1756"/>
        </w:tabs>
        <w:rPr>
          <w:color w:val="000000"/>
          <w:szCs w:val="22"/>
        </w:rPr>
      </w:pPr>
      <w:r w:rsidRPr="0038614C">
        <w:rPr>
          <w:color w:val="000000"/>
          <w:szCs w:val="22"/>
          <w:u w:val="single"/>
        </w:rPr>
        <w:t xml:space="preserve">Jautrumo cefuroksimo natrio druskai ribinės vertės </w:t>
      </w:r>
    </w:p>
    <w:p w14:paraId="5B4068DF" w14:textId="77777777" w:rsidR="00184052" w:rsidRPr="0038614C" w:rsidRDefault="00184052" w:rsidP="00184052">
      <w:pPr>
        <w:tabs>
          <w:tab w:val="left" w:pos="1756"/>
        </w:tabs>
        <w:rPr>
          <w:color w:val="000000"/>
          <w:szCs w:val="22"/>
        </w:rPr>
      </w:pPr>
      <w:r w:rsidRPr="0038614C">
        <w:rPr>
          <w:color w:val="000000"/>
          <w:szCs w:val="22"/>
        </w:rPr>
        <w:t xml:space="preserve">Europos antimikrobinio jautrumo tyrimų komitetas (angl., </w:t>
      </w:r>
      <w:proofErr w:type="spellStart"/>
      <w:r w:rsidRPr="0038614C">
        <w:rPr>
          <w:i/>
          <w:iCs/>
          <w:color w:val="000000"/>
          <w:szCs w:val="22"/>
        </w:rPr>
        <w:t>European</w:t>
      </w:r>
      <w:proofErr w:type="spellEnd"/>
      <w:r w:rsidRPr="0038614C">
        <w:rPr>
          <w:i/>
          <w:iCs/>
          <w:color w:val="000000"/>
          <w:szCs w:val="22"/>
        </w:rPr>
        <w:t xml:space="preserve"> </w:t>
      </w:r>
      <w:proofErr w:type="spellStart"/>
      <w:r w:rsidRPr="0038614C">
        <w:rPr>
          <w:i/>
          <w:iCs/>
          <w:color w:val="000000"/>
          <w:szCs w:val="22"/>
        </w:rPr>
        <w:t>Committee</w:t>
      </w:r>
      <w:proofErr w:type="spellEnd"/>
      <w:r w:rsidRPr="0038614C">
        <w:rPr>
          <w:i/>
          <w:iCs/>
          <w:color w:val="000000"/>
          <w:szCs w:val="22"/>
        </w:rPr>
        <w:t xml:space="preserve"> </w:t>
      </w:r>
      <w:proofErr w:type="spellStart"/>
      <w:r w:rsidRPr="0038614C">
        <w:rPr>
          <w:i/>
          <w:iCs/>
          <w:color w:val="000000"/>
          <w:szCs w:val="22"/>
        </w:rPr>
        <w:t>on</w:t>
      </w:r>
      <w:proofErr w:type="spellEnd"/>
      <w:r w:rsidRPr="0038614C">
        <w:rPr>
          <w:i/>
          <w:iCs/>
          <w:color w:val="000000"/>
          <w:szCs w:val="22"/>
        </w:rPr>
        <w:t xml:space="preserve"> </w:t>
      </w:r>
      <w:proofErr w:type="spellStart"/>
      <w:r w:rsidRPr="0038614C">
        <w:rPr>
          <w:i/>
          <w:iCs/>
          <w:color w:val="000000"/>
          <w:szCs w:val="22"/>
        </w:rPr>
        <w:t>Antimicrobial</w:t>
      </w:r>
      <w:proofErr w:type="spellEnd"/>
      <w:r w:rsidRPr="0038614C">
        <w:rPr>
          <w:i/>
          <w:iCs/>
          <w:color w:val="000000"/>
          <w:szCs w:val="22"/>
        </w:rPr>
        <w:t xml:space="preserve"> </w:t>
      </w:r>
      <w:proofErr w:type="spellStart"/>
      <w:r w:rsidRPr="0038614C">
        <w:rPr>
          <w:i/>
          <w:iCs/>
          <w:color w:val="000000"/>
          <w:szCs w:val="22"/>
        </w:rPr>
        <w:t>Susceptibility</w:t>
      </w:r>
      <w:proofErr w:type="spellEnd"/>
      <w:r w:rsidRPr="0038614C">
        <w:rPr>
          <w:i/>
          <w:iCs/>
          <w:color w:val="000000"/>
          <w:szCs w:val="22"/>
        </w:rPr>
        <w:t xml:space="preserve"> </w:t>
      </w:r>
      <w:proofErr w:type="spellStart"/>
      <w:r w:rsidRPr="0038614C">
        <w:rPr>
          <w:i/>
          <w:iCs/>
          <w:color w:val="000000"/>
          <w:szCs w:val="22"/>
        </w:rPr>
        <w:t>Testing</w:t>
      </w:r>
      <w:proofErr w:type="spellEnd"/>
      <w:r w:rsidRPr="0038614C">
        <w:rPr>
          <w:i/>
          <w:iCs/>
          <w:color w:val="000000"/>
          <w:szCs w:val="22"/>
        </w:rPr>
        <w:t xml:space="preserve"> [EUCAST]</w:t>
      </w:r>
      <w:r w:rsidRPr="0038614C">
        <w:rPr>
          <w:color w:val="000000"/>
          <w:szCs w:val="22"/>
        </w:rPr>
        <w:t>) nustatė tokias minimalios slopinamosios koncentracijos (MSK) ribines vertes.</w:t>
      </w:r>
    </w:p>
    <w:p w14:paraId="51041039" w14:textId="77777777" w:rsidR="00184052" w:rsidRPr="0038614C" w:rsidRDefault="00184052" w:rsidP="00184052">
      <w:pPr>
        <w:tabs>
          <w:tab w:val="left" w:pos="1756"/>
        </w:tabs>
        <w:rPr>
          <w:color w:val="000000"/>
          <w:szCs w:val="22"/>
        </w:rPr>
      </w:pPr>
    </w:p>
    <w:tbl>
      <w:tblPr>
        <w:tblW w:w="8727" w:type="dxa"/>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050"/>
        <w:gridCol w:w="1984"/>
        <w:gridCol w:w="2693"/>
      </w:tblGrid>
      <w:tr w:rsidR="00184052" w:rsidRPr="0038614C" w14:paraId="08545E48" w14:textId="77777777" w:rsidTr="003E5126">
        <w:trPr>
          <w:trHeight w:val="144"/>
        </w:trPr>
        <w:tc>
          <w:tcPr>
            <w:tcW w:w="4050" w:type="dxa"/>
          </w:tcPr>
          <w:p w14:paraId="23EF330D" w14:textId="77777777" w:rsidR="00184052" w:rsidRPr="0038614C" w:rsidRDefault="00184052" w:rsidP="003E5126">
            <w:pPr>
              <w:autoSpaceDE w:val="0"/>
              <w:jc w:val="center"/>
              <w:rPr>
                <w:szCs w:val="22"/>
              </w:rPr>
            </w:pPr>
            <w:r w:rsidRPr="0038614C">
              <w:rPr>
                <w:color w:val="000000"/>
                <w:szCs w:val="22"/>
              </w:rPr>
              <w:t>Mikroorganizmas</w:t>
            </w:r>
          </w:p>
        </w:tc>
        <w:tc>
          <w:tcPr>
            <w:tcW w:w="1984" w:type="dxa"/>
          </w:tcPr>
          <w:p w14:paraId="2A86331F" w14:textId="77777777" w:rsidR="00184052" w:rsidRPr="0038614C" w:rsidRDefault="00184052" w:rsidP="003E5126">
            <w:pPr>
              <w:autoSpaceDE w:val="0"/>
              <w:jc w:val="center"/>
              <w:rPr>
                <w:szCs w:val="22"/>
              </w:rPr>
            </w:pPr>
            <w:r w:rsidRPr="0038614C">
              <w:rPr>
                <w:szCs w:val="22"/>
              </w:rPr>
              <w:t>jautrus</w:t>
            </w:r>
          </w:p>
        </w:tc>
        <w:tc>
          <w:tcPr>
            <w:tcW w:w="2693" w:type="dxa"/>
          </w:tcPr>
          <w:p w14:paraId="7963E4FB" w14:textId="77777777" w:rsidR="00184052" w:rsidRPr="0038614C" w:rsidRDefault="00184052" w:rsidP="003E5126">
            <w:pPr>
              <w:autoSpaceDE w:val="0"/>
              <w:jc w:val="center"/>
              <w:rPr>
                <w:i/>
                <w:iCs/>
                <w:color w:val="000000"/>
                <w:szCs w:val="22"/>
              </w:rPr>
            </w:pPr>
            <w:r w:rsidRPr="0038614C">
              <w:rPr>
                <w:szCs w:val="22"/>
              </w:rPr>
              <w:t>atsparus</w:t>
            </w:r>
          </w:p>
        </w:tc>
      </w:tr>
      <w:tr w:rsidR="00184052" w:rsidRPr="0038614C" w14:paraId="728D2E6D" w14:textId="77777777" w:rsidTr="003E5126">
        <w:trPr>
          <w:trHeight w:val="162"/>
        </w:trPr>
        <w:tc>
          <w:tcPr>
            <w:tcW w:w="4050" w:type="dxa"/>
          </w:tcPr>
          <w:p w14:paraId="27B1B59E" w14:textId="77777777" w:rsidR="00184052" w:rsidRPr="0038614C" w:rsidRDefault="00184052" w:rsidP="003E5126">
            <w:pPr>
              <w:autoSpaceDE w:val="0"/>
              <w:rPr>
                <w:bCs/>
                <w:iCs/>
                <w:szCs w:val="22"/>
              </w:rPr>
            </w:pPr>
            <w:r w:rsidRPr="0038614C">
              <w:rPr>
                <w:i/>
                <w:iCs/>
                <w:color w:val="000000"/>
                <w:szCs w:val="22"/>
              </w:rPr>
              <w:t>Enterobacteriaceae</w:t>
            </w:r>
            <w:r w:rsidRPr="0038614C">
              <w:rPr>
                <w:color w:val="000000"/>
                <w:szCs w:val="22"/>
                <w:vertAlign w:val="superscript"/>
              </w:rPr>
              <w:t xml:space="preserve">1 </w:t>
            </w:r>
          </w:p>
        </w:tc>
        <w:tc>
          <w:tcPr>
            <w:tcW w:w="1984" w:type="dxa"/>
          </w:tcPr>
          <w:p w14:paraId="6791307C" w14:textId="77777777" w:rsidR="00184052" w:rsidRPr="0038614C" w:rsidRDefault="00184052" w:rsidP="003E5126">
            <w:pPr>
              <w:jc w:val="center"/>
              <w:rPr>
                <w:bCs/>
                <w:iCs/>
                <w:szCs w:val="22"/>
              </w:rPr>
            </w:pPr>
            <w:r w:rsidRPr="0038614C">
              <w:rPr>
                <w:bCs/>
                <w:iCs/>
                <w:szCs w:val="22"/>
              </w:rPr>
              <w:t>≤ 8 mg/l</w:t>
            </w:r>
            <w:r w:rsidRPr="0038614C">
              <w:rPr>
                <w:bCs/>
                <w:iCs/>
                <w:szCs w:val="22"/>
                <w:vertAlign w:val="superscript"/>
              </w:rPr>
              <w:t>2</w:t>
            </w:r>
          </w:p>
        </w:tc>
        <w:tc>
          <w:tcPr>
            <w:tcW w:w="2693" w:type="dxa"/>
          </w:tcPr>
          <w:p w14:paraId="47FDE6D4" w14:textId="77777777" w:rsidR="00184052" w:rsidRPr="0038614C" w:rsidRDefault="00184052" w:rsidP="003E5126">
            <w:pPr>
              <w:jc w:val="center"/>
              <w:rPr>
                <w:i/>
                <w:iCs/>
                <w:color w:val="000000"/>
                <w:szCs w:val="22"/>
              </w:rPr>
            </w:pPr>
            <w:r w:rsidRPr="0038614C">
              <w:rPr>
                <w:bCs/>
                <w:iCs/>
                <w:szCs w:val="22"/>
              </w:rPr>
              <w:t>&gt; 8 mg/l</w:t>
            </w:r>
          </w:p>
        </w:tc>
      </w:tr>
      <w:tr w:rsidR="00184052" w:rsidRPr="0038614C" w14:paraId="7CFA1F21" w14:textId="77777777" w:rsidTr="003E5126">
        <w:trPr>
          <w:trHeight w:val="154"/>
        </w:trPr>
        <w:tc>
          <w:tcPr>
            <w:tcW w:w="4050" w:type="dxa"/>
          </w:tcPr>
          <w:p w14:paraId="2D3AFC84" w14:textId="77777777" w:rsidR="00184052" w:rsidRPr="0038614C" w:rsidRDefault="00184052" w:rsidP="003E5126">
            <w:pPr>
              <w:autoSpaceDE w:val="0"/>
              <w:rPr>
                <w:bCs/>
                <w:iCs/>
                <w:szCs w:val="22"/>
              </w:rPr>
            </w:pPr>
            <w:proofErr w:type="spellStart"/>
            <w:r w:rsidRPr="0038614C">
              <w:rPr>
                <w:i/>
                <w:iCs/>
                <w:color w:val="000000"/>
                <w:szCs w:val="22"/>
              </w:rPr>
              <w:t>Staphylococcus</w:t>
            </w:r>
            <w:proofErr w:type="spellEnd"/>
            <w:r w:rsidRPr="0038614C">
              <w:rPr>
                <w:i/>
                <w:iCs/>
                <w:color w:val="000000"/>
                <w:szCs w:val="22"/>
              </w:rPr>
              <w:t xml:space="preserve"> rūšys</w:t>
            </w:r>
          </w:p>
        </w:tc>
        <w:tc>
          <w:tcPr>
            <w:tcW w:w="1984" w:type="dxa"/>
          </w:tcPr>
          <w:p w14:paraId="4AF6239A" w14:textId="77777777" w:rsidR="00184052" w:rsidRPr="0038614C" w:rsidRDefault="00184052" w:rsidP="003E5126">
            <w:pPr>
              <w:jc w:val="center"/>
              <w:rPr>
                <w:bCs/>
                <w:iCs/>
                <w:szCs w:val="22"/>
              </w:rPr>
            </w:pPr>
            <w:r w:rsidRPr="0038614C">
              <w:rPr>
                <w:bCs/>
                <w:iCs/>
                <w:szCs w:val="22"/>
              </w:rPr>
              <w:t>Pastaba</w:t>
            </w:r>
            <w:r w:rsidRPr="0038614C">
              <w:rPr>
                <w:bCs/>
                <w:iCs/>
                <w:szCs w:val="22"/>
                <w:vertAlign w:val="superscript"/>
              </w:rPr>
              <w:t>3</w:t>
            </w:r>
          </w:p>
        </w:tc>
        <w:tc>
          <w:tcPr>
            <w:tcW w:w="2693" w:type="dxa"/>
          </w:tcPr>
          <w:p w14:paraId="5FC0A801" w14:textId="77777777" w:rsidR="00184052" w:rsidRPr="0038614C" w:rsidRDefault="00184052" w:rsidP="003E5126">
            <w:pPr>
              <w:jc w:val="center"/>
              <w:rPr>
                <w:i/>
                <w:iCs/>
                <w:color w:val="000000"/>
                <w:szCs w:val="22"/>
              </w:rPr>
            </w:pPr>
            <w:r w:rsidRPr="0038614C">
              <w:rPr>
                <w:bCs/>
                <w:iCs/>
                <w:szCs w:val="22"/>
              </w:rPr>
              <w:t>Pastaba</w:t>
            </w:r>
            <w:r w:rsidRPr="0038614C">
              <w:rPr>
                <w:bCs/>
                <w:iCs/>
                <w:szCs w:val="22"/>
                <w:vertAlign w:val="superscript"/>
              </w:rPr>
              <w:t>3</w:t>
            </w:r>
          </w:p>
        </w:tc>
      </w:tr>
      <w:tr w:rsidR="00184052" w:rsidRPr="0038614C" w14:paraId="2E835C11" w14:textId="77777777" w:rsidTr="003E5126">
        <w:trPr>
          <w:trHeight w:val="154"/>
        </w:trPr>
        <w:tc>
          <w:tcPr>
            <w:tcW w:w="4050" w:type="dxa"/>
          </w:tcPr>
          <w:p w14:paraId="22891CFE" w14:textId="77777777" w:rsidR="00184052" w:rsidRPr="0038614C" w:rsidRDefault="00184052" w:rsidP="003E5126">
            <w:pPr>
              <w:autoSpaceDE w:val="0"/>
              <w:rPr>
                <w:bCs/>
                <w:iCs/>
                <w:szCs w:val="22"/>
              </w:rPr>
            </w:pPr>
            <w:r w:rsidRPr="0038614C">
              <w:rPr>
                <w:i/>
                <w:iCs/>
                <w:color w:val="000000"/>
                <w:szCs w:val="22"/>
              </w:rPr>
              <w:t xml:space="preserve">Streptococcus </w:t>
            </w:r>
            <w:r w:rsidRPr="0038614C">
              <w:rPr>
                <w:color w:val="000000"/>
                <w:szCs w:val="22"/>
              </w:rPr>
              <w:t xml:space="preserve">A,B,C ir G </w:t>
            </w:r>
          </w:p>
        </w:tc>
        <w:tc>
          <w:tcPr>
            <w:tcW w:w="1984" w:type="dxa"/>
          </w:tcPr>
          <w:p w14:paraId="0129F440" w14:textId="77777777" w:rsidR="00184052" w:rsidRPr="0038614C" w:rsidRDefault="00184052" w:rsidP="003E5126">
            <w:pPr>
              <w:jc w:val="center"/>
              <w:rPr>
                <w:bCs/>
                <w:iCs/>
                <w:szCs w:val="22"/>
              </w:rPr>
            </w:pPr>
            <w:r w:rsidRPr="0038614C">
              <w:rPr>
                <w:bCs/>
                <w:iCs/>
                <w:szCs w:val="22"/>
              </w:rPr>
              <w:t>Pastaba</w:t>
            </w:r>
            <w:r w:rsidRPr="0038614C">
              <w:rPr>
                <w:bCs/>
                <w:iCs/>
                <w:szCs w:val="22"/>
                <w:vertAlign w:val="superscript"/>
              </w:rPr>
              <w:t>4</w:t>
            </w:r>
          </w:p>
        </w:tc>
        <w:tc>
          <w:tcPr>
            <w:tcW w:w="2693" w:type="dxa"/>
          </w:tcPr>
          <w:p w14:paraId="418BE2AA" w14:textId="77777777" w:rsidR="00184052" w:rsidRPr="0038614C" w:rsidRDefault="00184052" w:rsidP="003E5126">
            <w:pPr>
              <w:jc w:val="center"/>
              <w:rPr>
                <w:i/>
                <w:iCs/>
                <w:color w:val="000000"/>
                <w:szCs w:val="22"/>
              </w:rPr>
            </w:pPr>
            <w:r w:rsidRPr="0038614C">
              <w:rPr>
                <w:bCs/>
                <w:iCs/>
                <w:szCs w:val="22"/>
              </w:rPr>
              <w:t>Pastaba</w:t>
            </w:r>
            <w:r w:rsidRPr="0038614C">
              <w:rPr>
                <w:bCs/>
                <w:iCs/>
                <w:szCs w:val="22"/>
                <w:vertAlign w:val="superscript"/>
              </w:rPr>
              <w:t>4</w:t>
            </w:r>
          </w:p>
        </w:tc>
      </w:tr>
      <w:tr w:rsidR="00184052" w:rsidRPr="0038614C" w14:paraId="3BF075C0" w14:textId="77777777" w:rsidTr="003E5126">
        <w:trPr>
          <w:trHeight w:val="153"/>
        </w:trPr>
        <w:tc>
          <w:tcPr>
            <w:tcW w:w="4050" w:type="dxa"/>
          </w:tcPr>
          <w:p w14:paraId="006FC1FC" w14:textId="77777777" w:rsidR="00184052" w:rsidRPr="0038614C" w:rsidRDefault="00184052" w:rsidP="003E5126">
            <w:pPr>
              <w:autoSpaceDE w:val="0"/>
              <w:rPr>
                <w:bCs/>
                <w:iCs/>
                <w:szCs w:val="22"/>
              </w:rPr>
            </w:pPr>
            <w:r w:rsidRPr="0038614C">
              <w:rPr>
                <w:i/>
                <w:iCs/>
                <w:color w:val="000000"/>
                <w:szCs w:val="22"/>
              </w:rPr>
              <w:t xml:space="preserve">Streptococcus pneumoniae </w:t>
            </w:r>
          </w:p>
        </w:tc>
        <w:tc>
          <w:tcPr>
            <w:tcW w:w="1984" w:type="dxa"/>
          </w:tcPr>
          <w:p w14:paraId="5A7190CD" w14:textId="77777777" w:rsidR="00184052" w:rsidRPr="0038614C" w:rsidRDefault="00184052" w:rsidP="003E5126">
            <w:pPr>
              <w:jc w:val="center"/>
              <w:rPr>
                <w:bCs/>
                <w:iCs/>
                <w:szCs w:val="22"/>
              </w:rPr>
            </w:pPr>
            <w:r w:rsidRPr="0038614C">
              <w:rPr>
                <w:bCs/>
                <w:iCs/>
                <w:szCs w:val="22"/>
              </w:rPr>
              <w:t>≤ 0.5 mg/l</w:t>
            </w:r>
          </w:p>
        </w:tc>
        <w:tc>
          <w:tcPr>
            <w:tcW w:w="2693" w:type="dxa"/>
          </w:tcPr>
          <w:p w14:paraId="51CCE16A" w14:textId="77777777" w:rsidR="00184052" w:rsidRPr="0038614C" w:rsidRDefault="00184052" w:rsidP="003E5126">
            <w:pPr>
              <w:jc w:val="center"/>
              <w:rPr>
                <w:color w:val="000000"/>
                <w:szCs w:val="22"/>
              </w:rPr>
            </w:pPr>
            <w:r w:rsidRPr="0038614C">
              <w:rPr>
                <w:bCs/>
                <w:iCs/>
                <w:szCs w:val="22"/>
              </w:rPr>
              <w:t>&gt; 1 mg/l</w:t>
            </w:r>
          </w:p>
        </w:tc>
      </w:tr>
      <w:tr w:rsidR="00184052" w:rsidRPr="0038614C" w14:paraId="41F1CDA5" w14:textId="77777777" w:rsidTr="003E5126">
        <w:trPr>
          <w:trHeight w:val="154"/>
        </w:trPr>
        <w:tc>
          <w:tcPr>
            <w:tcW w:w="4050" w:type="dxa"/>
          </w:tcPr>
          <w:p w14:paraId="12E22337" w14:textId="77777777" w:rsidR="00184052" w:rsidRPr="0038614C" w:rsidRDefault="00184052" w:rsidP="003E5126">
            <w:pPr>
              <w:autoSpaceDE w:val="0"/>
              <w:rPr>
                <w:bCs/>
                <w:iCs/>
                <w:szCs w:val="22"/>
              </w:rPr>
            </w:pPr>
            <w:r w:rsidRPr="0038614C">
              <w:rPr>
                <w:color w:val="000000"/>
                <w:szCs w:val="22"/>
              </w:rPr>
              <w:t>Kiti streptokokai</w:t>
            </w:r>
          </w:p>
        </w:tc>
        <w:tc>
          <w:tcPr>
            <w:tcW w:w="1984" w:type="dxa"/>
          </w:tcPr>
          <w:p w14:paraId="086DAE01" w14:textId="77777777" w:rsidR="00184052" w:rsidRPr="0038614C" w:rsidRDefault="00184052" w:rsidP="003E5126">
            <w:pPr>
              <w:jc w:val="center"/>
              <w:rPr>
                <w:bCs/>
                <w:iCs/>
                <w:szCs w:val="22"/>
              </w:rPr>
            </w:pPr>
            <w:r w:rsidRPr="0038614C">
              <w:rPr>
                <w:bCs/>
                <w:iCs/>
                <w:szCs w:val="22"/>
              </w:rPr>
              <w:t>≤ 0.5 mg/l</w:t>
            </w:r>
          </w:p>
        </w:tc>
        <w:tc>
          <w:tcPr>
            <w:tcW w:w="2693" w:type="dxa"/>
          </w:tcPr>
          <w:p w14:paraId="72B9189A" w14:textId="77777777" w:rsidR="00184052" w:rsidRPr="0038614C" w:rsidRDefault="00184052" w:rsidP="003E5126">
            <w:pPr>
              <w:jc w:val="center"/>
              <w:rPr>
                <w:i/>
                <w:iCs/>
                <w:color w:val="000000"/>
                <w:szCs w:val="22"/>
              </w:rPr>
            </w:pPr>
            <w:r w:rsidRPr="0038614C">
              <w:rPr>
                <w:bCs/>
                <w:iCs/>
                <w:szCs w:val="22"/>
              </w:rPr>
              <w:t>&gt; 0.5 mg/l</w:t>
            </w:r>
          </w:p>
        </w:tc>
      </w:tr>
      <w:tr w:rsidR="00184052" w:rsidRPr="0038614C" w14:paraId="6F82270B" w14:textId="77777777" w:rsidTr="003E5126">
        <w:trPr>
          <w:trHeight w:val="153"/>
        </w:trPr>
        <w:tc>
          <w:tcPr>
            <w:tcW w:w="4050" w:type="dxa"/>
          </w:tcPr>
          <w:p w14:paraId="746B1CF6" w14:textId="77777777" w:rsidR="00184052" w:rsidRPr="0038614C" w:rsidRDefault="00184052" w:rsidP="003E5126">
            <w:pPr>
              <w:autoSpaceDE w:val="0"/>
              <w:rPr>
                <w:bCs/>
                <w:iCs/>
                <w:szCs w:val="22"/>
              </w:rPr>
            </w:pPr>
            <w:proofErr w:type="spellStart"/>
            <w:r w:rsidRPr="0038614C">
              <w:rPr>
                <w:i/>
                <w:iCs/>
                <w:color w:val="000000"/>
                <w:szCs w:val="22"/>
              </w:rPr>
              <w:t>Haemophilus</w:t>
            </w:r>
            <w:proofErr w:type="spellEnd"/>
            <w:r w:rsidRPr="0038614C">
              <w:rPr>
                <w:i/>
                <w:iCs/>
                <w:color w:val="000000"/>
                <w:szCs w:val="22"/>
              </w:rPr>
              <w:t xml:space="preserve"> </w:t>
            </w:r>
            <w:proofErr w:type="spellStart"/>
            <w:r w:rsidRPr="0038614C">
              <w:rPr>
                <w:i/>
                <w:iCs/>
                <w:color w:val="000000"/>
                <w:szCs w:val="22"/>
              </w:rPr>
              <w:t>influenzae</w:t>
            </w:r>
            <w:proofErr w:type="spellEnd"/>
            <w:r w:rsidRPr="0038614C">
              <w:rPr>
                <w:i/>
                <w:iCs/>
                <w:color w:val="000000"/>
                <w:szCs w:val="22"/>
              </w:rPr>
              <w:t xml:space="preserve"> </w:t>
            </w:r>
          </w:p>
        </w:tc>
        <w:tc>
          <w:tcPr>
            <w:tcW w:w="1984" w:type="dxa"/>
          </w:tcPr>
          <w:p w14:paraId="4C430A65" w14:textId="77777777" w:rsidR="00184052" w:rsidRPr="0038614C" w:rsidRDefault="00184052" w:rsidP="003E5126">
            <w:pPr>
              <w:jc w:val="center"/>
              <w:rPr>
                <w:bCs/>
                <w:iCs/>
                <w:szCs w:val="22"/>
              </w:rPr>
            </w:pPr>
            <w:r w:rsidRPr="0038614C">
              <w:rPr>
                <w:bCs/>
                <w:iCs/>
                <w:szCs w:val="22"/>
              </w:rPr>
              <w:t>≤ 1 mg/l</w:t>
            </w:r>
          </w:p>
        </w:tc>
        <w:tc>
          <w:tcPr>
            <w:tcW w:w="2693" w:type="dxa"/>
          </w:tcPr>
          <w:p w14:paraId="42F29670" w14:textId="77777777" w:rsidR="00184052" w:rsidRPr="0038614C" w:rsidRDefault="00184052" w:rsidP="003E5126">
            <w:pPr>
              <w:jc w:val="center"/>
              <w:rPr>
                <w:i/>
                <w:iCs/>
                <w:color w:val="000000"/>
                <w:szCs w:val="22"/>
              </w:rPr>
            </w:pPr>
            <w:r w:rsidRPr="0038614C">
              <w:rPr>
                <w:bCs/>
                <w:iCs/>
                <w:szCs w:val="22"/>
              </w:rPr>
              <w:t>&gt; 2 mg/l</w:t>
            </w:r>
          </w:p>
        </w:tc>
      </w:tr>
      <w:tr w:rsidR="00184052" w:rsidRPr="0038614C" w14:paraId="2FF9A8C7" w14:textId="77777777" w:rsidTr="003E5126">
        <w:trPr>
          <w:trHeight w:val="153"/>
        </w:trPr>
        <w:tc>
          <w:tcPr>
            <w:tcW w:w="4050" w:type="dxa"/>
          </w:tcPr>
          <w:p w14:paraId="6F20C176" w14:textId="77777777" w:rsidR="00184052" w:rsidRPr="0038614C" w:rsidRDefault="00184052" w:rsidP="003E5126">
            <w:pPr>
              <w:autoSpaceDE w:val="0"/>
              <w:rPr>
                <w:bCs/>
                <w:iCs/>
                <w:szCs w:val="22"/>
              </w:rPr>
            </w:pPr>
            <w:proofErr w:type="spellStart"/>
            <w:r w:rsidRPr="0038614C">
              <w:rPr>
                <w:i/>
                <w:iCs/>
                <w:color w:val="000000"/>
                <w:szCs w:val="22"/>
              </w:rPr>
              <w:t>Moraxella</w:t>
            </w:r>
            <w:proofErr w:type="spellEnd"/>
            <w:r w:rsidRPr="0038614C">
              <w:rPr>
                <w:i/>
                <w:iCs/>
                <w:color w:val="000000"/>
                <w:szCs w:val="22"/>
              </w:rPr>
              <w:t xml:space="preserve"> </w:t>
            </w:r>
            <w:proofErr w:type="spellStart"/>
            <w:r w:rsidRPr="0038614C">
              <w:rPr>
                <w:i/>
                <w:iCs/>
                <w:color w:val="000000"/>
                <w:szCs w:val="22"/>
              </w:rPr>
              <w:t>catarrhalis</w:t>
            </w:r>
            <w:proofErr w:type="spellEnd"/>
            <w:r w:rsidRPr="0038614C">
              <w:rPr>
                <w:i/>
                <w:iCs/>
                <w:color w:val="000000"/>
                <w:szCs w:val="22"/>
              </w:rPr>
              <w:t xml:space="preserve"> </w:t>
            </w:r>
          </w:p>
        </w:tc>
        <w:tc>
          <w:tcPr>
            <w:tcW w:w="1984" w:type="dxa"/>
          </w:tcPr>
          <w:p w14:paraId="56AABE6E" w14:textId="77777777" w:rsidR="00184052" w:rsidRPr="0038614C" w:rsidRDefault="00184052" w:rsidP="003E5126">
            <w:pPr>
              <w:jc w:val="center"/>
              <w:rPr>
                <w:bCs/>
                <w:iCs/>
                <w:szCs w:val="22"/>
              </w:rPr>
            </w:pPr>
            <w:r w:rsidRPr="0038614C">
              <w:rPr>
                <w:bCs/>
                <w:iCs/>
                <w:szCs w:val="22"/>
              </w:rPr>
              <w:t>≤ 4 mg/l</w:t>
            </w:r>
          </w:p>
        </w:tc>
        <w:tc>
          <w:tcPr>
            <w:tcW w:w="2693" w:type="dxa"/>
          </w:tcPr>
          <w:p w14:paraId="6F5877D2" w14:textId="77777777" w:rsidR="00184052" w:rsidRPr="0038614C" w:rsidRDefault="00184052" w:rsidP="003E5126">
            <w:pPr>
              <w:jc w:val="center"/>
              <w:rPr>
                <w:color w:val="000000"/>
                <w:szCs w:val="22"/>
              </w:rPr>
            </w:pPr>
            <w:r w:rsidRPr="0038614C">
              <w:rPr>
                <w:bCs/>
                <w:iCs/>
                <w:szCs w:val="22"/>
              </w:rPr>
              <w:t>&gt; 8 mg/l</w:t>
            </w:r>
          </w:p>
        </w:tc>
      </w:tr>
      <w:tr w:rsidR="00184052" w:rsidRPr="0038614C" w14:paraId="0D4F3CCD" w14:textId="77777777" w:rsidTr="003E5126">
        <w:trPr>
          <w:trHeight w:val="280"/>
        </w:trPr>
        <w:tc>
          <w:tcPr>
            <w:tcW w:w="4050" w:type="dxa"/>
          </w:tcPr>
          <w:p w14:paraId="17CCACF1" w14:textId="77777777" w:rsidR="00184052" w:rsidRPr="0038614C" w:rsidRDefault="00184052" w:rsidP="003E5126">
            <w:pPr>
              <w:autoSpaceDE w:val="0"/>
              <w:rPr>
                <w:szCs w:val="22"/>
              </w:rPr>
            </w:pPr>
            <w:r w:rsidRPr="0038614C">
              <w:rPr>
                <w:color w:val="000000"/>
                <w:szCs w:val="22"/>
              </w:rPr>
              <w:t>Su rūšimi nesusijusios ribinės vertės</w:t>
            </w:r>
            <w:r w:rsidRPr="0038614C">
              <w:rPr>
                <w:color w:val="000000"/>
                <w:szCs w:val="22"/>
                <w:vertAlign w:val="superscript"/>
              </w:rPr>
              <w:t>1</w:t>
            </w:r>
          </w:p>
        </w:tc>
        <w:tc>
          <w:tcPr>
            <w:tcW w:w="1984" w:type="dxa"/>
          </w:tcPr>
          <w:p w14:paraId="22135A71" w14:textId="77777777" w:rsidR="00184052" w:rsidRPr="0038614C" w:rsidRDefault="00184052" w:rsidP="003E5126">
            <w:pPr>
              <w:jc w:val="center"/>
              <w:rPr>
                <w:bCs/>
                <w:iCs/>
                <w:szCs w:val="22"/>
              </w:rPr>
            </w:pPr>
            <w:r w:rsidRPr="0038614C">
              <w:rPr>
                <w:bCs/>
                <w:iCs/>
                <w:szCs w:val="22"/>
              </w:rPr>
              <w:t xml:space="preserve">≤ 4 mg/l </w:t>
            </w:r>
            <w:r w:rsidRPr="0038614C">
              <w:rPr>
                <w:bCs/>
                <w:iCs/>
                <w:szCs w:val="22"/>
                <w:vertAlign w:val="superscript"/>
              </w:rPr>
              <w:t>5</w:t>
            </w:r>
          </w:p>
        </w:tc>
        <w:tc>
          <w:tcPr>
            <w:tcW w:w="2693" w:type="dxa"/>
          </w:tcPr>
          <w:p w14:paraId="5B816010" w14:textId="77777777" w:rsidR="00184052" w:rsidRPr="0038614C" w:rsidRDefault="00184052" w:rsidP="003E5126">
            <w:pPr>
              <w:jc w:val="center"/>
              <w:rPr>
                <w:color w:val="000000"/>
                <w:szCs w:val="22"/>
              </w:rPr>
            </w:pPr>
            <w:r w:rsidRPr="0038614C">
              <w:rPr>
                <w:bCs/>
                <w:iCs/>
                <w:szCs w:val="22"/>
              </w:rPr>
              <w:t xml:space="preserve">&gt; 8 mg/l </w:t>
            </w:r>
            <w:r w:rsidRPr="0038614C">
              <w:rPr>
                <w:bCs/>
                <w:iCs/>
                <w:szCs w:val="22"/>
                <w:vertAlign w:val="superscript"/>
              </w:rPr>
              <w:t>5</w:t>
            </w:r>
          </w:p>
        </w:tc>
      </w:tr>
    </w:tbl>
    <w:p w14:paraId="33DC4908" w14:textId="77777777" w:rsidR="00184052" w:rsidRPr="0038614C" w:rsidRDefault="00184052" w:rsidP="00184052">
      <w:pPr>
        <w:tabs>
          <w:tab w:val="left" w:pos="284"/>
        </w:tabs>
        <w:suppressAutoHyphens/>
        <w:autoSpaceDE w:val="0"/>
        <w:ind w:left="284" w:hanging="214"/>
        <w:rPr>
          <w:color w:val="000000"/>
          <w:szCs w:val="22"/>
          <w:lang w:eastAsia="ar-SA"/>
        </w:rPr>
      </w:pPr>
    </w:p>
    <w:p w14:paraId="24EA9977" w14:textId="77777777" w:rsidR="00184052" w:rsidRPr="0038614C" w:rsidRDefault="00184052" w:rsidP="00184052">
      <w:pPr>
        <w:tabs>
          <w:tab w:val="left" w:pos="284"/>
        </w:tabs>
        <w:suppressAutoHyphens/>
        <w:autoSpaceDE w:val="0"/>
        <w:ind w:left="284" w:hanging="214"/>
        <w:rPr>
          <w:color w:val="000000"/>
          <w:szCs w:val="22"/>
          <w:lang w:eastAsia="ar-SA"/>
        </w:rPr>
      </w:pPr>
      <w:r w:rsidRPr="0038614C">
        <w:rPr>
          <w:color w:val="000000"/>
          <w:szCs w:val="22"/>
          <w:vertAlign w:val="superscript"/>
          <w:lang w:eastAsia="ar-SA"/>
        </w:rPr>
        <w:t>1</w:t>
      </w:r>
      <w:r w:rsidRPr="0038614C">
        <w:rPr>
          <w:color w:val="000000"/>
          <w:szCs w:val="22"/>
          <w:lang w:eastAsia="ar-SA"/>
        </w:rPr>
        <w:tab/>
      </w:r>
      <w:proofErr w:type="spellStart"/>
      <w:r w:rsidRPr="0038614C">
        <w:rPr>
          <w:color w:val="000000"/>
          <w:szCs w:val="22"/>
          <w:lang w:eastAsia="ar-SA"/>
        </w:rPr>
        <w:t>Enterobacteriaceae</w:t>
      </w:r>
      <w:proofErr w:type="spellEnd"/>
      <w:r w:rsidRPr="0038614C">
        <w:rPr>
          <w:color w:val="000000"/>
          <w:szCs w:val="22"/>
          <w:lang w:eastAsia="ar-SA"/>
        </w:rPr>
        <w:t xml:space="preserve"> nustatytos jautrumo </w:t>
      </w:r>
      <w:proofErr w:type="spellStart"/>
      <w:r w:rsidRPr="0038614C">
        <w:rPr>
          <w:color w:val="000000"/>
          <w:szCs w:val="22"/>
          <w:lang w:eastAsia="ar-SA"/>
        </w:rPr>
        <w:t>cefalosporinams</w:t>
      </w:r>
      <w:proofErr w:type="spellEnd"/>
      <w:r w:rsidRPr="0038614C">
        <w:rPr>
          <w:color w:val="000000"/>
          <w:szCs w:val="22"/>
          <w:lang w:eastAsia="ar-SA"/>
        </w:rPr>
        <w:t xml:space="preserve"> ribinės vertės susijusios su visais kliniškai reikšmingais atsparumo mechanizmais (įskaitant PSBL ir </w:t>
      </w:r>
      <w:proofErr w:type="spellStart"/>
      <w:r w:rsidRPr="0038614C">
        <w:rPr>
          <w:color w:val="000000"/>
          <w:szCs w:val="22"/>
          <w:lang w:eastAsia="ar-SA"/>
        </w:rPr>
        <w:t>plazmidžių</w:t>
      </w:r>
      <w:proofErr w:type="spellEnd"/>
      <w:r w:rsidRPr="0038614C">
        <w:rPr>
          <w:color w:val="000000"/>
          <w:szCs w:val="22"/>
          <w:lang w:eastAsia="ar-SA"/>
        </w:rPr>
        <w:t xml:space="preserve">, veikiant </w:t>
      </w:r>
      <w:proofErr w:type="spellStart"/>
      <w:r w:rsidRPr="0038614C">
        <w:rPr>
          <w:color w:val="000000"/>
          <w:szCs w:val="22"/>
          <w:lang w:eastAsia="ar-SA"/>
        </w:rPr>
        <w:t>AmpC</w:t>
      </w:r>
      <w:proofErr w:type="spellEnd"/>
      <w:r w:rsidRPr="0038614C">
        <w:rPr>
          <w:color w:val="000000"/>
          <w:szCs w:val="22"/>
          <w:lang w:eastAsia="ar-SA"/>
        </w:rPr>
        <w:t>). Kai kurios padermės, kurios gamina beta laktamazes, yra jautrios arba vidutiniškai jautrios trečios ir ketvirtos kartos cefalosporinams esant šioms ribinėms vertėms ir turėtų būti nurodoma, kaip nustatyta, t. y. PSBL buvimas arba nebuvimas neturi įtakos jautrumo apibūdinimui. Daugelyje vietų rekomenduojama arba privaloma nustatyti ir apibūdinti PSBL infekcijos kontrolės tikslais.</w:t>
      </w:r>
    </w:p>
    <w:p w14:paraId="570E30BD" w14:textId="77777777" w:rsidR="00184052" w:rsidRPr="0038614C" w:rsidRDefault="00184052" w:rsidP="00184052">
      <w:pPr>
        <w:tabs>
          <w:tab w:val="left" w:pos="284"/>
        </w:tabs>
        <w:suppressAutoHyphens/>
        <w:autoSpaceDE w:val="0"/>
        <w:ind w:left="284" w:hanging="214"/>
        <w:rPr>
          <w:color w:val="000000"/>
          <w:szCs w:val="22"/>
          <w:lang w:eastAsia="ar-SA"/>
        </w:rPr>
      </w:pPr>
      <w:r w:rsidRPr="0038614C">
        <w:rPr>
          <w:color w:val="000000"/>
          <w:szCs w:val="22"/>
          <w:vertAlign w:val="superscript"/>
          <w:lang w:eastAsia="ar-SA"/>
        </w:rPr>
        <w:t>2</w:t>
      </w:r>
      <w:r w:rsidRPr="0038614C">
        <w:rPr>
          <w:color w:val="000000"/>
          <w:szCs w:val="22"/>
          <w:lang w:eastAsia="ar-SA"/>
        </w:rPr>
        <w:tab/>
        <w:t xml:space="preserve">Ribinės vertės susijusios tik su dozavimu po 1,5 g x 3 ir </w:t>
      </w:r>
      <w:r w:rsidRPr="0038614C">
        <w:rPr>
          <w:i/>
          <w:iCs/>
          <w:color w:val="000000"/>
          <w:szCs w:val="22"/>
          <w:lang w:eastAsia="ar-SA"/>
        </w:rPr>
        <w:t>E. coli</w:t>
      </w:r>
      <w:r w:rsidRPr="0038614C">
        <w:rPr>
          <w:color w:val="000000"/>
          <w:szCs w:val="22"/>
          <w:lang w:eastAsia="ar-SA"/>
        </w:rPr>
        <w:t xml:space="preserve">, </w:t>
      </w:r>
      <w:r w:rsidRPr="0038614C">
        <w:rPr>
          <w:i/>
          <w:iCs/>
          <w:color w:val="000000"/>
          <w:szCs w:val="22"/>
          <w:lang w:eastAsia="ar-SA"/>
        </w:rPr>
        <w:t xml:space="preserve">P. </w:t>
      </w:r>
      <w:proofErr w:type="spellStart"/>
      <w:r w:rsidRPr="0038614C">
        <w:rPr>
          <w:i/>
          <w:iCs/>
          <w:color w:val="000000"/>
          <w:szCs w:val="22"/>
          <w:lang w:eastAsia="ar-SA"/>
        </w:rPr>
        <w:t>mirabilis</w:t>
      </w:r>
      <w:proofErr w:type="spellEnd"/>
      <w:r w:rsidRPr="0038614C">
        <w:rPr>
          <w:color w:val="000000"/>
          <w:szCs w:val="22"/>
          <w:lang w:eastAsia="ar-SA"/>
        </w:rPr>
        <w:t xml:space="preserve"> ir </w:t>
      </w:r>
      <w:proofErr w:type="spellStart"/>
      <w:r w:rsidRPr="0038614C">
        <w:rPr>
          <w:i/>
          <w:iCs/>
          <w:color w:val="000000"/>
          <w:szCs w:val="22"/>
          <w:lang w:eastAsia="ar-SA"/>
        </w:rPr>
        <w:t>Klebsiella</w:t>
      </w:r>
      <w:proofErr w:type="spellEnd"/>
      <w:r w:rsidRPr="0038614C">
        <w:rPr>
          <w:color w:val="000000"/>
          <w:szCs w:val="22"/>
          <w:lang w:eastAsia="ar-SA"/>
        </w:rPr>
        <w:t xml:space="preserve"> rūšimis.</w:t>
      </w:r>
    </w:p>
    <w:p w14:paraId="56709993" w14:textId="77777777" w:rsidR="00184052" w:rsidRPr="0038614C" w:rsidRDefault="00184052" w:rsidP="00184052">
      <w:pPr>
        <w:tabs>
          <w:tab w:val="left" w:pos="284"/>
        </w:tabs>
        <w:suppressAutoHyphens/>
        <w:autoSpaceDE w:val="0"/>
        <w:ind w:left="284" w:hanging="214"/>
        <w:rPr>
          <w:color w:val="000000"/>
          <w:szCs w:val="22"/>
          <w:lang w:eastAsia="ar-SA"/>
        </w:rPr>
      </w:pPr>
      <w:r w:rsidRPr="0038614C">
        <w:rPr>
          <w:color w:val="000000"/>
          <w:szCs w:val="22"/>
          <w:vertAlign w:val="superscript"/>
          <w:lang w:eastAsia="ar-SA"/>
        </w:rPr>
        <w:t>3</w:t>
      </w:r>
      <w:r w:rsidRPr="0038614C">
        <w:rPr>
          <w:color w:val="000000"/>
          <w:szCs w:val="22"/>
          <w:lang w:eastAsia="ar-SA"/>
        </w:rPr>
        <w:tab/>
        <w:t xml:space="preserve">Stafilokokų jautrumas cefalosporinams yra numatomas pagal jautrumą </w:t>
      </w:r>
      <w:proofErr w:type="spellStart"/>
      <w:r w:rsidRPr="0038614C">
        <w:rPr>
          <w:color w:val="000000"/>
          <w:szCs w:val="22"/>
          <w:lang w:eastAsia="ar-SA"/>
        </w:rPr>
        <w:t>meticilinui</w:t>
      </w:r>
      <w:proofErr w:type="spellEnd"/>
      <w:r w:rsidRPr="0038614C">
        <w:rPr>
          <w:color w:val="000000"/>
          <w:szCs w:val="22"/>
          <w:lang w:eastAsia="ar-SA"/>
        </w:rPr>
        <w:t xml:space="preserve">, išskyrus </w:t>
      </w:r>
      <w:proofErr w:type="spellStart"/>
      <w:r w:rsidRPr="0038614C">
        <w:rPr>
          <w:color w:val="000000"/>
          <w:szCs w:val="22"/>
          <w:lang w:eastAsia="ar-SA"/>
        </w:rPr>
        <w:t>ceftazidimą</w:t>
      </w:r>
      <w:proofErr w:type="spellEnd"/>
      <w:r w:rsidRPr="0038614C">
        <w:rPr>
          <w:color w:val="000000"/>
          <w:szCs w:val="22"/>
          <w:lang w:eastAsia="ar-SA"/>
        </w:rPr>
        <w:t xml:space="preserve">, </w:t>
      </w:r>
      <w:proofErr w:type="spellStart"/>
      <w:r w:rsidRPr="0038614C">
        <w:rPr>
          <w:color w:val="000000"/>
          <w:szCs w:val="22"/>
          <w:lang w:eastAsia="ar-SA"/>
        </w:rPr>
        <w:t>cefiksimą</w:t>
      </w:r>
      <w:proofErr w:type="spellEnd"/>
      <w:r w:rsidRPr="0038614C">
        <w:rPr>
          <w:color w:val="000000"/>
          <w:szCs w:val="22"/>
          <w:lang w:eastAsia="ar-SA"/>
        </w:rPr>
        <w:t xml:space="preserve"> ir </w:t>
      </w:r>
      <w:proofErr w:type="spellStart"/>
      <w:r w:rsidRPr="0038614C">
        <w:rPr>
          <w:color w:val="000000"/>
          <w:szCs w:val="22"/>
          <w:lang w:eastAsia="ar-SA"/>
        </w:rPr>
        <w:t>ceftibuteną</w:t>
      </w:r>
      <w:proofErr w:type="spellEnd"/>
      <w:r w:rsidRPr="0038614C">
        <w:rPr>
          <w:color w:val="000000"/>
          <w:szCs w:val="22"/>
          <w:lang w:eastAsia="ar-SA"/>
        </w:rPr>
        <w:t>, kurie neturi ribinių verčių ir neturėtų būti vartojami stafilokokų sukeltoms infekcinėms ligoms gydyti.</w:t>
      </w:r>
    </w:p>
    <w:p w14:paraId="38C09137" w14:textId="77777777" w:rsidR="00184052" w:rsidRPr="0038614C" w:rsidRDefault="00184052" w:rsidP="00184052">
      <w:pPr>
        <w:tabs>
          <w:tab w:val="left" w:pos="284"/>
        </w:tabs>
        <w:suppressAutoHyphens/>
        <w:autoSpaceDE w:val="0"/>
        <w:ind w:left="284" w:hanging="214"/>
        <w:rPr>
          <w:color w:val="000000"/>
          <w:szCs w:val="22"/>
          <w:lang w:eastAsia="ar-SA"/>
        </w:rPr>
      </w:pPr>
      <w:r w:rsidRPr="0038614C">
        <w:rPr>
          <w:color w:val="000000"/>
          <w:szCs w:val="22"/>
          <w:vertAlign w:val="superscript"/>
          <w:lang w:eastAsia="ar-SA"/>
        </w:rPr>
        <w:t>4</w:t>
      </w:r>
      <w:r w:rsidRPr="0038614C">
        <w:rPr>
          <w:color w:val="000000"/>
          <w:szCs w:val="22"/>
          <w:lang w:eastAsia="ar-SA"/>
        </w:rPr>
        <w:tab/>
        <w:t>A,B,C ir G grupių beta hemolizinių streptokokų jautrumas beta laktamams numatomas pagal jautrumą penicilinui.</w:t>
      </w:r>
    </w:p>
    <w:p w14:paraId="4E8FCBA3" w14:textId="77777777" w:rsidR="00184052" w:rsidRPr="0038614C" w:rsidRDefault="00184052" w:rsidP="00184052">
      <w:pPr>
        <w:tabs>
          <w:tab w:val="left" w:pos="284"/>
        </w:tabs>
        <w:suppressAutoHyphens/>
        <w:autoSpaceDE w:val="0"/>
        <w:ind w:left="284" w:hanging="214"/>
        <w:rPr>
          <w:szCs w:val="22"/>
          <w:lang w:eastAsia="ar-SA"/>
        </w:rPr>
      </w:pPr>
      <w:r w:rsidRPr="0038614C">
        <w:rPr>
          <w:color w:val="000000"/>
          <w:szCs w:val="22"/>
          <w:vertAlign w:val="superscript"/>
          <w:lang w:eastAsia="ar-SA"/>
        </w:rPr>
        <w:t>5</w:t>
      </w:r>
      <w:r w:rsidRPr="0038614C">
        <w:rPr>
          <w:color w:val="000000"/>
          <w:szCs w:val="22"/>
          <w:lang w:eastAsia="ar-SA"/>
        </w:rPr>
        <w:tab/>
        <w:t>Jautrumo ribinės vertės tinka tik į veną vartojamai 750 mg x 3 dozei ir didelei, ne mažesnei kaip 1,5 g x 3 dozei.</w:t>
      </w:r>
    </w:p>
    <w:p w14:paraId="7D841230" w14:textId="77777777" w:rsidR="00184052" w:rsidRPr="0038614C" w:rsidRDefault="00184052" w:rsidP="00184052">
      <w:pPr>
        <w:suppressAutoHyphens/>
        <w:autoSpaceDE w:val="0"/>
        <w:rPr>
          <w:color w:val="000000"/>
          <w:szCs w:val="22"/>
          <w:lang w:eastAsia="ar-SA"/>
        </w:rPr>
      </w:pPr>
    </w:p>
    <w:p w14:paraId="4EBAC3CE" w14:textId="77777777" w:rsidR="00184052" w:rsidRPr="0038614C" w:rsidRDefault="00184052" w:rsidP="00184052">
      <w:pPr>
        <w:tabs>
          <w:tab w:val="left" w:pos="0"/>
          <w:tab w:val="left" w:pos="142"/>
          <w:tab w:val="left" w:pos="1756"/>
        </w:tabs>
        <w:rPr>
          <w:color w:val="000000"/>
          <w:szCs w:val="22"/>
        </w:rPr>
      </w:pPr>
      <w:r w:rsidRPr="0038614C">
        <w:rPr>
          <w:color w:val="000000"/>
          <w:szCs w:val="22"/>
          <w:u w:val="single"/>
        </w:rPr>
        <w:t>Mikrobiologinis jautrumas</w:t>
      </w:r>
    </w:p>
    <w:p w14:paraId="6DF6A627" w14:textId="77777777" w:rsidR="00184052" w:rsidRPr="0038614C" w:rsidRDefault="00184052" w:rsidP="00184052">
      <w:pPr>
        <w:tabs>
          <w:tab w:val="left" w:pos="0"/>
          <w:tab w:val="left" w:pos="142"/>
          <w:tab w:val="left" w:pos="1756"/>
        </w:tabs>
        <w:rPr>
          <w:color w:val="000000"/>
          <w:szCs w:val="22"/>
        </w:rPr>
      </w:pPr>
      <w:r w:rsidRPr="0038614C">
        <w:rPr>
          <w:color w:val="000000"/>
          <w:szCs w:val="22"/>
        </w:rPr>
        <w:lastRenderedPageBreak/>
        <w:t>Tam tikrų mikroorganizmų rūšių atsparumo paplitimas įvairiose geografinėse vietovėse laikui bėgant skiriasi, todėl rekomenduojama atsižvelgti į vietinę informaciją apie mikroorganizmų atsparumą, ypač gydant sunkias infekcines ligas. Jeigu būtina, kai atsparumo paplitimas vietovėje yra toks, kad kyla abejonių dėl vaistinio preparato veiksmingumo gydant bent kelių tipų infekcijas, reikia kreiptis konsultacijos į specialistą.</w:t>
      </w:r>
    </w:p>
    <w:p w14:paraId="2A510AB9" w14:textId="77777777" w:rsidR="00184052" w:rsidRPr="0038614C" w:rsidRDefault="00184052" w:rsidP="00184052">
      <w:pPr>
        <w:tabs>
          <w:tab w:val="left" w:pos="0"/>
          <w:tab w:val="left" w:pos="142"/>
          <w:tab w:val="left" w:pos="1756"/>
        </w:tabs>
        <w:rPr>
          <w:color w:val="000000"/>
          <w:szCs w:val="22"/>
        </w:rPr>
      </w:pPr>
    </w:p>
    <w:p w14:paraId="02152C0F" w14:textId="77777777" w:rsidR="00184052" w:rsidRPr="0038614C" w:rsidRDefault="00184052" w:rsidP="00184052">
      <w:pPr>
        <w:tabs>
          <w:tab w:val="left" w:pos="0"/>
          <w:tab w:val="left" w:pos="142"/>
          <w:tab w:val="left" w:pos="1756"/>
        </w:tabs>
        <w:rPr>
          <w:color w:val="000000"/>
          <w:szCs w:val="22"/>
        </w:rPr>
      </w:pPr>
      <w:r w:rsidRPr="0038614C">
        <w:rPr>
          <w:color w:val="000000"/>
          <w:szCs w:val="22"/>
        </w:rPr>
        <w:t xml:space="preserve">Cefuroksimas </w:t>
      </w:r>
      <w:r w:rsidRPr="0038614C">
        <w:rPr>
          <w:i/>
          <w:iCs/>
          <w:color w:val="000000"/>
          <w:szCs w:val="22"/>
        </w:rPr>
        <w:t>in vitro</w:t>
      </w:r>
      <w:r w:rsidRPr="0038614C">
        <w:rPr>
          <w:color w:val="000000"/>
          <w:szCs w:val="22"/>
        </w:rPr>
        <w:t xml:space="preserve"> paprastai yra veiksmingas prieš nurodytus mikroorganizmus.</w:t>
      </w:r>
    </w:p>
    <w:p w14:paraId="0147EE8E" w14:textId="77777777" w:rsidR="00184052" w:rsidRPr="0038614C" w:rsidRDefault="00184052" w:rsidP="00184052">
      <w:pPr>
        <w:tabs>
          <w:tab w:val="left" w:pos="0"/>
          <w:tab w:val="left" w:pos="142"/>
          <w:tab w:val="left" w:pos="1756"/>
        </w:tab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3"/>
      </w:tblGrid>
      <w:tr w:rsidR="00184052" w:rsidRPr="0038614C" w14:paraId="2F272380" w14:textId="77777777" w:rsidTr="003E5126">
        <w:trPr>
          <w:trHeight w:val="144"/>
        </w:trPr>
        <w:tc>
          <w:tcPr>
            <w:tcW w:w="8483" w:type="dxa"/>
          </w:tcPr>
          <w:p w14:paraId="3F976C6B" w14:textId="77777777" w:rsidR="00184052" w:rsidRPr="0038614C" w:rsidRDefault="00184052" w:rsidP="003E5126">
            <w:pPr>
              <w:suppressAutoHyphens/>
              <w:autoSpaceDE w:val="0"/>
              <w:rPr>
                <w:color w:val="000000"/>
                <w:szCs w:val="22"/>
                <w:u w:val="single"/>
                <w:lang w:eastAsia="ar-SA"/>
              </w:rPr>
            </w:pPr>
            <w:r w:rsidRPr="0038614C">
              <w:rPr>
                <w:b/>
                <w:bCs/>
                <w:color w:val="000000"/>
                <w:szCs w:val="22"/>
                <w:lang w:eastAsia="ar-SA"/>
              </w:rPr>
              <w:t xml:space="preserve">Dažniausiai jautrios rūšys </w:t>
            </w:r>
          </w:p>
        </w:tc>
      </w:tr>
      <w:tr w:rsidR="00184052" w:rsidRPr="0038614C" w14:paraId="66F47CAA" w14:textId="77777777" w:rsidTr="003E5126">
        <w:trPr>
          <w:trHeight w:val="650"/>
        </w:trPr>
        <w:tc>
          <w:tcPr>
            <w:tcW w:w="8483" w:type="dxa"/>
          </w:tcPr>
          <w:p w14:paraId="0B89BC0C" w14:textId="77777777" w:rsidR="00184052" w:rsidRPr="0038614C" w:rsidRDefault="00184052" w:rsidP="003E5126">
            <w:pPr>
              <w:suppressAutoHyphens/>
              <w:autoSpaceDE w:val="0"/>
              <w:rPr>
                <w:i/>
                <w:iCs/>
                <w:color w:val="000000"/>
                <w:szCs w:val="22"/>
                <w:lang w:eastAsia="ar-SA"/>
              </w:rPr>
            </w:pPr>
            <w:r w:rsidRPr="0038614C">
              <w:rPr>
                <w:color w:val="000000"/>
                <w:szCs w:val="22"/>
                <w:u w:val="single"/>
                <w:lang w:eastAsia="ar-SA"/>
              </w:rPr>
              <w:t xml:space="preserve">Gramteigiami aerobai </w:t>
            </w:r>
          </w:p>
          <w:p w14:paraId="3DFFC3F8"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Staphylococcus</w:t>
            </w:r>
            <w:proofErr w:type="spellEnd"/>
            <w:r w:rsidRPr="0038614C">
              <w:rPr>
                <w:i/>
                <w:iCs/>
                <w:color w:val="000000"/>
                <w:szCs w:val="22"/>
                <w:lang w:eastAsia="ar-SA"/>
              </w:rPr>
              <w:t xml:space="preserve"> </w:t>
            </w:r>
            <w:proofErr w:type="spellStart"/>
            <w:r w:rsidRPr="0038614C">
              <w:rPr>
                <w:i/>
                <w:iCs/>
                <w:color w:val="000000"/>
                <w:szCs w:val="22"/>
                <w:lang w:eastAsia="ar-SA"/>
              </w:rPr>
              <w:t>aureus</w:t>
            </w:r>
            <w:proofErr w:type="spellEnd"/>
            <w:r w:rsidRPr="0038614C">
              <w:rPr>
                <w:i/>
                <w:iCs/>
                <w:color w:val="000000"/>
                <w:szCs w:val="22"/>
                <w:lang w:eastAsia="ar-SA"/>
              </w:rPr>
              <w:t xml:space="preserve"> </w:t>
            </w:r>
            <w:r w:rsidRPr="0038614C">
              <w:rPr>
                <w:color w:val="000000"/>
                <w:szCs w:val="22"/>
                <w:lang w:eastAsia="ar-SA"/>
              </w:rPr>
              <w:t>(</w:t>
            </w:r>
            <w:proofErr w:type="spellStart"/>
            <w:r w:rsidRPr="0038614C">
              <w:rPr>
                <w:color w:val="000000"/>
                <w:szCs w:val="22"/>
                <w:lang w:eastAsia="ar-SA"/>
              </w:rPr>
              <w:t>meticilinui</w:t>
            </w:r>
            <w:proofErr w:type="spellEnd"/>
            <w:r w:rsidRPr="0038614C">
              <w:rPr>
                <w:color w:val="000000"/>
                <w:szCs w:val="22"/>
                <w:lang w:eastAsia="ar-SA"/>
              </w:rPr>
              <w:t xml:space="preserve"> jautrūs)</w:t>
            </w:r>
            <w:r w:rsidRPr="0038614C">
              <w:rPr>
                <w:color w:val="000000"/>
                <w:szCs w:val="22"/>
                <w:vertAlign w:val="superscript"/>
                <w:lang w:eastAsia="ar-SA"/>
              </w:rPr>
              <w:t xml:space="preserve">$ </w:t>
            </w:r>
          </w:p>
          <w:p w14:paraId="180DCFFF"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Streptococcus</w:t>
            </w:r>
            <w:proofErr w:type="spellEnd"/>
            <w:r w:rsidRPr="0038614C">
              <w:rPr>
                <w:i/>
                <w:iCs/>
                <w:color w:val="000000"/>
                <w:szCs w:val="22"/>
                <w:lang w:eastAsia="ar-SA"/>
              </w:rPr>
              <w:t xml:space="preserve"> </w:t>
            </w:r>
            <w:proofErr w:type="spellStart"/>
            <w:r w:rsidRPr="0038614C">
              <w:rPr>
                <w:i/>
                <w:iCs/>
                <w:color w:val="000000"/>
                <w:szCs w:val="22"/>
                <w:lang w:eastAsia="ar-SA"/>
              </w:rPr>
              <w:t>pyogenes</w:t>
            </w:r>
            <w:proofErr w:type="spellEnd"/>
            <w:r w:rsidRPr="0038614C">
              <w:rPr>
                <w:i/>
                <w:iCs/>
                <w:color w:val="000000"/>
                <w:szCs w:val="22"/>
                <w:lang w:eastAsia="ar-SA"/>
              </w:rPr>
              <w:t xml:space="preserve"> </w:t>
            </w:r>
          </w:p>
          <w:p w14:paraId="64F12760"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Streptococcus</w:t>
            </w:r>
            <w:proofErr w:type="spellEnd"/>
            <w:r w:rsidRPr="0038614C">
              <w:rPr>
                <w:i/>
                <w:iCs/>
                <w:color w:val="000000"/>
                <w:szCs w:val="22"/>
                <w:lang w:eastAsia="ar-SA"/>
              </w:rPr>
              <w:t xml:space="preserve"> </w:t>
            </w:r>
            <w:proofErr w:type="spellStart"/>
            <w:r w:rsidRPr="0038614C">
              <w:rPr>
                <w:i/>
                <w:iCs/>
                <w:color w:val="000000"/>
                <w:szCs w:val="22"/>
                <w:lang w:eastAsia="ar-SA"/>
              </w:rPr>
              <w:t>agalactiae</w:t>
            </w:r>
            <w:proofErr w:type="spellEnd"/>
            <w:r w:rsidRPr="0038614C">
              <w:rPr>
                <w:i/>
                <w:iCs/>
                <w:color w:val="000000"/>
                <w:szCs w:val="22"/>
                <w:lang w:eastAsia="ar-SA"/>
              </w:rPr>
              <w:t xml:space="preserve"> </w:t>
            </w:r>
          </w:p>
          <w:p w14:paraId="1280817E" w14:textId="77777777" w:rsidR="00184052" w:rsidRPr="0038614C" w:rsidRDefault="00184052" w:rsidP="003E5126">
            <w:pPr>
              <w:suppressAutoHyphens/>
              <w:autoSpaceDE w:val="0"/>
              <w:rPr>
                <w:color w:val="000000"/>
                <w:szCs w:val="22"/>
                <w:u w:val="single"/>
                <w:lang w:eastAsia="ar-SA"/>
              </w:rPr>
            </w:pPr>
            <w:proofErr w:type="spellStart"/>
            <w:r w:rsidRPr="0038614C">
              <w:rPr>
                <w:i/>
                <w:iCs/>
                <w:color w:val="000000"/>
                <w:szCs w:val="22"/>
                <w:lang w:eastAsia="ar-SA"/>
              </w:rPr>
              <w:t>Streptococcus</w:t>
            </w:r>
            <w:proofErr w:type="spellEnd"/>
            <w:r w:rsidRPr="0038614C">
              <w:rPr>
                <w:i/>
                <w:iCs/>
                <w:color w:val="000000"/>
                <w:szCs w:val="22"/>
                <w:lang w:eastAsia="ar-SA"/>
              </w:rPr>
              <w:t xml:space="preserve"> </w:t>
            </w:r>
            <w:proofErr w:type="spellStart"/>
            <w:r w:rsidRPr="0038614C">
              <w:rPr>
                <w:i/>
                <w:iCs/>
                <w:color w:val="000000"/>
                <w:szCs w:val="22"/>
                <w:lang w:eastAsia="ar-SA"/>
              </w:rPr>
              <w:t>mitis</w:t>
            </w:r>
            <w:proofErr w:type="spellEnd"/>
            <w:r w:rsidRPr="0038614C">
              <w:rPr>
                <w:i/>
                <w:iCs/>
                <w:color w:val="000000"/>
                <w:szCs w:val="22"/>
                <w:lang w:eastAsia="ar-SA"/>
              </w:rPr>
              <w:t xml:space="preserve"> </w:t>
            </w:r>
            <w:r w:rsidRPr="0038614C">
              <w:rPr>
                <w:color w:val="000000"/>
                <w:szCs w:val="22"/>
                <w:lang w:eastAsia="ar-SA"/>
              </w:rPr>
              <w:t>(</w:t>
            </w:r>
            <w:proofErr w:type="spellStart"/>
            <w:r w:rsidRPr="0038614C">
              <w:rPr>
                <w:i/>
                <w:iCs/>
                <w:color w:val="000000"/>
                <w:szCs w:val="22"/>
                <w:lang w:eastAsia="ar-SA"/>
              </w:rPr>
              <w:t>viridans</w:t>
            </w:r>
            <w:proofErr w:type="spellEnd"/>
            <w:r w:rsidRPr="0038614C">
              <w:rPr>
                <w:i/>
                <w:iCs/>
                <w:color w:val="000000"/>
                <w:szCs w:val="22"/>
                <w:lang w:eastAsia="ar-SA"/>
              </w:rPr>
              <w:t xml:space="preserve"> </w:t>
            </w:r>
            <w:r w:rsidRPr="0038614C">
              <w:rPr>
                <w:color w:val="000000"/>
                <w:szCs w:val="22"/>
                <w:lang w:eastAsia="ar-SA"/>
              </w:rPr>
              <w:t xml:space="preserve">grupė) </w:t>
            </w:r>
          </w:p>
        </w:tc>
      </w:tr>
      <w:tr w:rsidR="00184052" w:rsidRPr="0038614C" w14:paraId="68972540" w14:textId="77777777" w:rsidTr="003E5126">
        <w:trPr>
          <w:trHeight w:val="524"/>
        </w:trPr>
        <w:tc>
          <w:tcPr>
            <w:tcW w:w="8483" w:type="dxa"/>
          </w:tcPr>
          <w:p w14:paraId="4C5F60F2" w14:textId="77777777" w:rsidR="00184052" w:rsidRPr="0038614C" w:rsidRDefault="00184052" w:rsidP="003E5126">
            <w:pPr>
              <w:suppressAutoHyphens/>
              <w:autoSpaceDE w:val="0"/>
              <w:rPr>
                <w:i/>
                <w:iCs/>
                <w:color w:val="000000"/>
                <w:szCs w:val="22"/>
                <w:lang w:eastAsia="ar-SA"/>
              </w:rPr>
            </w:pPr>
            <w:r w:rsidRPr="0038614C">
              <w:rPr>
                <w:color w:val="000000"/>
                <w:szCs w:val="22"/>
                <w:u w:val="single"/>
                <w:lang w:eastAsia="ar-SA"/>
              </w:rPr>
              <w:t xml:space="preserve">Gramneigiami aerobai </w:t>
            </w:r>
          </w:p>
          <w:p w14:paraId="0216FFEE"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Haemophilus</w:t>
            </w:r>
            <w:proofErr w:type="spellEnd"/>
            <w:r w:rsidRPr="0038614C">
              <w:rPr>
                <w:i/>
                <w:iCs/>
                <w:color w:val="000000"/>
                <w:szCs w:val="22"/>
                <w:lang w:eastAsia="ar-SA"/>
              </w:rPr>
              <w:t xml:space="preserve"> </w:t>
            </w:r>
            <w:proofErr w:type="spellStart"/>
            <w:r w:rsidRPr="0038614C">
              <w:rPr>
                <w:i/>
                <w:iCs/>
                <w:color w:val="000000"/>
                <w:szCs w:val="22"/>
                <w:lang w:eastAsia="ar-SA"/>
              </w:rPr>
              <w:t>influenzae</w:t>
            </w:r>
            <w:proofErr w:type="spellEnd"/>
            <w:r w:rsidRPr="0038614C">
              <w:rPr>
                <w:i/>
                <w:iCs/>
                <w:color w:val="000000"/>
                <w:szCs w:val="22"/>
                <w:lang w:eastAsia="ar-SA"/>
              </w:rPr>
              <w:t xml:space="preserve"> </w:t>
            </w:r>
          </w:p>
          <w:p w14:paraId="47650309"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Haemophilus</w:t>
            </w:r>
            <w:proofErr w:type="spellEnd"/>
            <w:r w:rsidRPr="0038614C">
              <w:rPr>
                <w:i/>
                <w:iCs/>
                <w:color w:val="000000"/>
                <w:szCs w:val="22"/>
                <w:lang w:eastAsia="ar-SA"/>
              </w:rPr>
              <w:t xml:space="preserve"> </w:t>
            </w:r>
            <w:proofErr w:type="spellStart"/>
            <w:r w:rsidRPr="0038614C">
              <w:rPr>
                <w:i/>
                <w:iCs/>
                <w:color w:val="000000"/>
                <w:szCs w:val="22"/>
                <w:lang w:eastAsia="ar-SA"/>
              </w:rPr>
              <w:t>parainfluenzae</w:t>
            </w:r>
            <w:proofErr w:type="spellEnd"/>
            <w:r w:rsidRPr="0038614C">
              <w:rPr>
                <w:i/>
                <w:iCs/>
                <w:color w:val="000000"/>
                <w:szCs w:val="22"/>
                <w:lang w:eastAsia="ar-SA"/>
              </w:rPr>
              <w:t xml:space="preserve"> </w:t>
            </w:r>
          </w:p>
          <w:p w14:paraId="0932453F" w14:textId="77777777" w:rsidR="00184052" w:rsidRPr="0038614C" w:rsidRDefault="00184052" w:rsidP="003E5126">
            <w:pPr>
              <w:suppressAutoHyphens/>
              <w:autoSpaceDE w:val="0"/>
              <w:rPr>
                <w:b/>
                <w:bCs/>
                <w:color w:val="000000"/>
                <w:szCs w:val="22"/>
                <w:lang w:eastAsia="ar-SA"/>
              </w:rPr>
            </w:pPr>
            <w:proofErr w:type="spellStart"/>
            <w:r w:rsidRPr="0038614C">
              <w:rPr>
                <w:i/>
                <w:iCs/>
                <w:color w:val="000000"/>
                <w:szCs w:val="22"/>
                <w:lang w:eastAsia="ar-SA"/>
              </w:rPr>
              <w:t>Moraxella</w:t>
            </w:r>
            <w:proofErr w:type="spellEnd"/>
            <w:r w:rsidRPr="0038614C">
              <w:rPr>
                <w:i/>
                <w:iCs/>
                <w:color w:val="000000"/>
                <w:szCs w:val="22"/>
                <w:lang w:eastAsia="ar-SA"/>
              </w:rPr>
              <w:t xml:space="preserve"> </w:t>
            </w:r>
            <w:proofErr w:type="spellStart"/>
            <w:r w:rsidRPr="0038614C">
              <w:rPr>
                <w:i/>
                <w:iCs/>
                <w:color w:val="000000"/>
                <w:szCs w:val="22"/>
                <w:lang w:eastAsia="ar-SA"/>
              </w:rPr>
              <w:t>catarrhalis</w:t>
            </w:r>
            <w:proofErr w:type="spellEnd"/>
            <w:r w:rsidRPr="0038614C">
              <w:rPr>
                <w:i/>
                <w:iCs/>
                <w:color w:val="000000"/>
                <w:szCs w:val="22"/>
                <w:lang w:eastAsia="ar-SA"/>
              </w:rPr>
              <w:t xml:space="preserve"> </w:t>
            </w:r>
          </w:p>
        </w:tc>
      </w:tr>
      <w:tr w:rsidR="00184052" w:rsidRPr="0038614C" w14:paraId="1B332D67" w14:textId="77777777" w:rsidTr="003E5126">
        <w:trPr>
          <w:trHeight w:val="144"/>
        </w:trPr>
        <w:tc>
          <w:tcPr>
            <w:tcW w:w="8483" w:type="dxa"/>
          </w:tcPr>
          <w:p w14:paraId="097CFE44" w14:textId="77777777" w:rsidR="00184052" w:rsidRPr="0038614C" w:rsidRDefault="00184052" w:rsidP="003E5126">
            <w:pPr>
              <w:suppressAutoHyphens/>
              <w:autoSpaceDE w:val="0"/>
              <w:rPr>
                <w:color w:val="000000"/>
                <w:szCs w:val="22"/>
                <w:u w:val="single"/>
                <w:lang w:eastAsia="ar-SA"/>
              </w:rPr>
            </w:pPr>
            <w:r w:rsidRPr="0038614C">
              <w:rPr>
                <w:b/>
                <w:bCs/>
                <w:color w:val="000000"/>
                <w:szCs w:val="22"/>
                <w:lang w:eastAsia="ar-SA"/>
              </w:rPr>
              <w:t xml:space="preserve">Mikroorganizmai, kurių įgytas atsparumas gali kelti problemų </w:t>
            </w:r>
          </w:p>
        </w:tc>
      </w:tr>
      <w:tr w:rsidR="00184052" w:rsidRPr="0038614C" w14:paraId="50DC7738" w14:textId="77777777" w:rsidTr="003E5126">
        <w:trPr>
          <w:trHeight w:val="270"/>
        </w:trPr>
        <w:tc>
          <w:tcPr>
            <w:tcW w:w="8483" w:type="dxa"/>
          </w:tcPr>
          <w:p w14:paraId="156192D3" w14:textId="77777777" w:rsidR="00184052" w:rsidRPr="0038614C" w:rsidRDefault="00184052" w:rsidP="003E5126">
            <w:pPr>
              <w:suppressAutoHyphens/>
              <w:autoSpaceDE w:val="0"/>
              <w:rPr>
                <w:i/>
                <w:iCs/>
                <w:color w:val="000000"/>
                <w:szCs w:val="22"/>
                <w:lang w:eastAsia="ar-SA"/>
              </w:rPr>
            </w:pPr>
            <w:r w:rsidRPr="0038614C">
              <w:rPr>
                <w:color w:val="000000"/>
                <w:szCs w:val="22"/>
                <w:u w:val="single"/>
                <w:lang w:eastAsia="ar-SA"/>
              </w:rPr>
              <w:t xml:space="preserve">Gramteigiami aerobai </w:t>
            </w:r>
          </w:p>
          <w:p w14:paraId="5B4A6A4A" w14:textId="77777777" w:rsidR="00184052" w:rsidRPr="0038614C" w:rsidRDefault="00184052" w:rsidP="003E5126">
            <w:pPr>
              <w:suppressAutoHyphens/>
              <w:autoSpaceDE w:val="0"/>
              <w:rPr>
                <w:color w:val="000000"/>
                <w:szCs w:val="22"/>
                <w:u w:val="single"/>
                <w:lang w:eastAsia="ar-SA"/>
              </w:rPr>
            </w:pPr>
            <w:r w:rsidRPr="0038614C">
              <w:rPr>
                <w:i/>
                <w:iCs/>
                <w:color w:val="000000"/>
                <w:szCs w:val="22"/>
                <w:lang w:eastAsia="ar-SA"/>
              </w:rPr>
              <w:t xml:space="preserve">Streptococcus pneumoniae </w:t>
            </w:r>
          </w:p>
        </w:tc>
      </w:tr>
      <w:tr w:rsidR="00184052" w:rsidRPr="0038614C" w14:paraId="140C27F1" w14:textId="77777777" w:rsidTr="003E5126">
        <w:trPr>
          <w:trHeight w:val="270"/>
        </w:trPr>
        <w:tc>
          <w:tcPr>
            <w:tcW w:w="8483" w:type="dxa"/>
          </w:tcPr>
          <w:p w14:paraId="34D66D1F" w14:textId="77777777" w:rsidR="00184052" w:rsidRPr="0038614C" w:rsidRDefault="00184052" w:rsidP="003E5126">
            <w:pPr>
              <w:suppressAutoHyphens/>
              <w:autoSpaceDE w:val="0"/>
              <w:rPr>
                <w:i/>
                <w:iCs/>
                <w:color w:val="000000"/>
                <w:szCs w:val="22"/>
                <w:lang w:eastAsia="ar-SA"/>
              </w:rPr>
            </w:pPr>
            <w:r w:rsidRPr="0038614C">
              <w:rPr>
                <w:color w:val="000000"/>
                <w:szCs w:val="22"/>
                <w:u w:val="single"/>
                <w:lang w:eastAsia="ar-SA"/>
              </w:rPr>
              <w:t xml:space="preserve">Gramneigiami aerobai </w:t>
            </w:r>
          </w:p>
          <w:p w14:paraId="21250692"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Citrobacter</w:t>
            </w:r>
            <w:proofErr w:type="spellEnd"/>
            <w:r w:rsidRPr="0038614C">
              <w:rPr>
                <w:i/>
                <w:iCs/>
                <w:color w:val="000000"/>
                <w:szCs w:val="22"/>
                <w:lang w:eastAsia="ar-SA"/>
              </w:rPr>
              <w:t xml:space="preserve"> </w:t>
            </w:r>
            <w:proofErr w:type="spellStart"/>
            <w:r w:rsidRPr="0038614C">
              <w:rPr>
                <w:i/>
                <w:iCs/>
                <w:color w:val="000000"/>
                <w:szCs w:val="22"/>
                <w:lang w:eastAsia="ar-SA"/>
              </w:rPr>
              <w:t>freundii</w:t>
            </w:r>
            <w:proofErr w:type="spellEnd"/>
            <w:r w:rsidRPr="0038614C">
              <w:rPr>
                <w:i/>
                <w:iCs/>
                <w:color w:val="000000"/>
                <w:szCs w:val="22"/>
                <w:lang w:eastAsia="ar-SA"/>
              </w:rPr>
              <w:t xml:space="preserve"> </w:t>
            </w:r>
          </w:p>
          <w:p w14:paraId="2479CD62"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Enterobacter</w:t>
            </w:r>
            <w:proofErr w:type="spellEnd"/>
            <w:r w:rsidRPr="0038614C">
              <w:rPr>
                <w:i/>
                <w:iCs/>
                <w:color w:val="000000"/>
                <w:szCs w:val="22"/>
                <w:lang w:eastAsia="ar-SA"/>
              </w:rPr>
              <w:t xml:space="preserve"> </w:t>
            </w:r>
            <w:proofErr w:type="spellStart"/>
            <w:r w:rsidRPr="0038614C">
              <w:rPr>
                <w:i/>
                <w:iCs/>
                <w:color w:val="000000"/>
                <w:szCs w:val="22"/>
                <w:lang w:eastAsia="ar-SA"/>
              </w:rPr>
              <w:t>cloacae</w:t>
            </w:r>
            <w:proofErr w:type="spellEnd"/>
            <w:r w:rsidRPr="0038614C">
              <w:rPr>
                <w:i/>
                <w:iCs/>
                <w:color w:val="000000"/>
                <w:szCs w:val="22"/>
                <w:lang w:eastAsia="ar-SA"/>
              </w:rPr>
              <w:t xml:space="preserve"> </w:t>
            </w:r>
          </w:p>
          <w:p w14:paraId="6FC8E0DF"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Enterobacter</w:t>
            </w:r>
            <w:proofErr w:type="spellEnd"/>
            <w:r w:rsidRPr="0038614C">
              <w:rPr>
                <w:i/>
                <w:iCs/>
                <w:color w:val="000000"/>
                <w:szCs w:val="22"/>
                <w:lang w:eastAsia="ar-SA"/>
              </w:rPr>
              <w:t xml:space="preserve"> </w:t>
            </w:r>
            <w:proofErr w:type="spellStart"/>
            <w:r w:rsidRPr="0038614C">
              <w:rPr>
                <w:i/>
                <w:iCs/>
                <w:color w:val="000000"/>
                <w:szCs w:val="22"/>
                <w:lang w:eastAsia="ar-SA"/>
              </w:rPr>
              <w:t>aerogenes</w:t>
            </w:r>
            <w:proofErr w:type="spellEnd"/>
            <w:r w:rsidRPr="0038614C">
              <w:rPr>
                <w:i/>
                <w:iCs/>
                <w:color w:val="000000"/>
                <w:szCs w:val="22"/>
                <w:lang w:eastAsia="ar-SA"/>
              </w:rPr>
              <w:t xml:space="preserve"> </w:t>
            </w:r>
          </w:p>
          <w:p w14:paraId="0867B4AA"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Escherichia</w:t>
            </w:r>
            <w:proofErr w:type="spellEnd"/>
            <w:r w:rsidRPr="0038614C">
              <w:rPr>
                <w:i/>
                <w:iCs/>
                <w:color w:val="000000"/>
                <w:szCs w:val="22"/>
                <w:lang w:eastAsia="ar-SA"/>
              </w:rPr>
              <w:t xml:space="preserve"> coli </w:t>
            </w:r>
          </w:p>
          <w:p w14:paraId="0D8A95BC"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Klebsiella</w:t>
            </w:r>
            <w:proofErr w:type="spellEnd"/>
            <w:r w:rsidRPr="0038614C">
              <w:rPr>
                <w:i/>
                <w:iCs/>
                <w:color w:val="000000"/>
                <w:szCs w:val="22"/>
                <w:lang w:eastAsia="ar-SA"/>
              </w:rPr>
              <w:t xml:space="preserve"> </w:t>
            </w:r>
            <w:proofErr w:type="spellStart"/>
            <w:r w:rsidRPr="0038614C">
              <w:rPr>
                <w:i/>
                <w:iCs/>
                <w:color w:val="000000"/>
                <w:szCs w:val="22"/>
                <w:lang w:eastAsia="ar-SA"/>
              </w:rPr>
              <w:t>pneumoniae</w:t>
            </w:r>
            <w:proofErr w:type="spellEnd"/>
            <w:r w:rsidRPr="0038614C">
              <w:rPr>
                <w:i/>
                <w:iCs/>
                <w:color w:val="000000"/>
                <w:szCs w:val="22"/>
                <w:lang w:eastAsia="ar-SA"/>
              </w:rPr>
              <w:t xml:space="preserve"> </w:t>
            </w:r>
          </w:p>
          <w:p w14:paraId="189EF4B6"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Proteus</w:t>
            </w:r>
            <w:proofErr w:type="spellEnd"/>
            <w:r w:rsidRPr="0038614C">
              <w:rPr>
                <w:i/>
                <w:iCs/>
                <w:color w:val="000000"/>
                <w:szCs w:val="22"/>
                <w:lang w:eastAsia="ar-SA"/>
              </w:rPr>
              <w:t xml:space="preserve"> </w:t>
            </w:r>
            <w:proofErr w:type="spellStart"/>
            <w:r w:rsidRPr="0038614C">
              <w:rPr>
                <w:i/>
                <w:iCs/>
                <w:color w:val="000000"/>
                <w:szCs w:val="22"/>
                <w:lang w:eastAsia="ar-SA"/>
              </w:rPr>
              <w:t>mirabilis</w:t>
            </w:r>
            <w:proofErr w:type="spellEnd"/>
            <w:r w:rsidRPr="0038614C">
              <w:rPr>
                <w:i/>
                <w:iCs/>
                <w:color w:val="000000"/>
                <w:szCs w:val="22"/>
                <w:lang w:eastAsia="ar-SA"/>
              </w:rPr>
              <w:t xml:space="preserve"> </w:t>
            </w:r>
          </w:p>
          <w:p w14:paraId="251EB26D"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Proteus</w:t>
            </w:r>
            <w:proofErr w:type="spellEnd"/>
            <w:r w:rsidRPr="0038614C">
              <w:rPr>
                <w:i/>
                <w:iCs/>
                <w:color w:val="000000"/>
                <w:szCs w:val="22"/>
                <w:lang w:eastAsia="ar-SA"/>
              </w:rPr>
              <w:t xml:space="preserve"> </w:t>
            </w:r>
            <w:r w:rsidRPr="0038614C">
              <w:rPr>
                <w:color w:val="000000"/>
                <w:szCs w:val="22"/>
                <w:lang w:eastAsia="ar-SA"/>
              </w:rPr>
              <w:t xml:space="preserve">rūšys (kitokios nei </w:t>
            </w:r>
            <w:r w:rsidRPr="0038614C">
              <w:rPr>
                <w:i/>
                <w:iCs/>
                <w:color w:val="000000"/>
                <w:szCs w:val="22"/>
                <w:lang w:eastAsia="ar-SA"/>
              </w:rPr>
              <w:t xml:space="preserve">P. </w:t>
            </w:r>
            <w:proofErr w:type="spellStart"/>
            <w:r w:rsidRPr="0038614C">
              <w:rPr>
                <w:i/>
                <w:iCs/>
                <w:color w:val="000000"/>
                <w:szCs w:val="22"/>
                <w:lang w:eastAsia="ar-SA"/>
              </w:rPr>
              <w:t>vulgaris</w:t>
            </w:r>
            <w:proofErr w:type="spellEnd"/>
            <w:r w:rsidRPr="0038614C">
              <w:rPr>
                <w:color w:val="000000"/>
                <w:szCs w:val="22"/>
                <w:lang w:eastAsia="ar-SA"/>
              </w:rPr>
              <w:t xml:space="preserve">) </w:t>
            </w:r>
          </w:p>
          <w:p w14:paraId="25AFBDF1"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Providencia</w:t>
            </w:r>
            <w:proofErr w:type="spellEnd"/>
            <w:r w:rsidRPr="0038614C">
              <w:rPr>
                <w:i/>
                <w:iCs/>
                <w:color w:val="000000"/>
                <w:szCs w:val="22"/>
                <w:lang w:eastAsia="ar-SA"/>
              </w:rPr>
              <w:t xml:space="preserve"> </w:t>
            </w:r>
            <w:r w:rsidRPr="0038614C">
              <w:rPr>
                <w:color w:val="000000"/>
                <w:szCs w:val="22"/>
                <w:lang w:eastAsia="ar-SA"/>
              </w:rPr>
              <w:t xml:space="preserve">rūšys </w:t>
            </w:r>
          </w:p>
          <w:p w14:paraId="62167ED2" w14:textId="77777777" w:rsidR="00184052" w:rsidRPr="0038614C" w:rsidRDefault="00184052" w:rsidP="003E5126">
            <w:pPr>
              <w:suppressAutoHyphens/>
              <w:autoSpaceDE w:val="0"/>
              <w:rPr>
                <w:color w:val="000000"/>
                <w:szCs w:val="22"/>
                <w:u w:val="single"/>
                <w:lang w:eastAsia="ar-SA"/>
              </w:rPr>
            </w:pPr>
            <w:proofErr w:type="spellStart"/>
            <w:r w:rsidRPr="0038614C">
              <w:rPr>
                <w:i/>
                <w:iCs/>
                <w:color w:val="000000"/>
                <w:szCs w:val="22"/>
                <w:lang w:eastAsia="ar-SA"/>
              </w:rPr>
              <w:t>Salmonella</w:t>
            </w:r>
            <w:proofErr w:type="spellEnd"/>
            <w:r w:rsidRPr="0038614C">
              <w:rPr>
                <w:i/>
                <w:iCs/>
                <w:color w:val="000000"/>
                <w:szCs w:val="22"/>
                <w:lang w:eastAsia="ar-SA"/>
              </w:rPr>
              <w:t xml:space="preserve"> </w:t>
            </w:r>
            <w:r w:rsidRPr="0038614C">
              <w:rPr>
                <w:color w:val="000000"/>
                <w:szCs w:val="22"/>
                <w:lang w:eastAsia="ar-SA"/>
              </w:rPr>
              <w:t xml:space="preserve">rūšys </w:t>
            </w:r>
          </w:p>
        </w:tc>
      </w:tr>
      <w:tr w:rsidR="00184052" w:rsidRPr="0038614C" w14:paraId="7F1ACB7E" w14:textId="77777777" w:rsidTr="003E5126">
        <w:trPr>
          <w:trHeight w:val="270"/>
        </w:trPr>
        <w:tc>
          <w:tcPr>
            <w:tcW w:w="8483" w:type="dxa"/>
          </w:tcPr>
          <w:p w14:paraId="31650060" w14:textId="77777777" w:rsidR="00184052" w:rsidRPr="0038614C" w:rsidRDefault="00184052" w:rsidP="003E5126">
            <w:pPr>
              <w:suppressAutoHyphens/>
              <w:autoSpaceDE w:val="0"/>
              <w:rPr>
                <w:i/>
                <w:iCs/>
                <w:color w:val="000000"/>
                <w:szCs w:val="22"/>
                <w:lang w:eastAsia="ar-SA"/>
              </w:rPr>
            </w:pPr>
            <w:proofErr w:type="spellStart"/>
            <w:r w:rsidRPr="0038614C">
              <w:rPr>
                <w:color w:val="000000"/>
                <w:szCs w:val="22"/>
                <w:u w:val="single"/>
                <w:lang w:eastAsia="ar-SA"/>
              </w:rPr>
              <w:t>Gramteigiami</w:t>
            </w:r>
            <w:proofErr w:type="spellEnd"/>
            <w:r w:rsidRPr="0038614C">
              <w:rPr>
                <w:color w:val="000000"/>
                <w:szCs w:val="22"/>
                <w:u w:val="single"/>
                <w:lang w:eastAsia="ar-SA"/>
              </w:rPr>
              <w:t xml:space="preserve"> </w:t>
            </w:r>
            <w:proofErr w:type="spellStart"/>
            <w:r w:rsidRPr="0038614C">
              <w:rPr>
                <w:color w:val="000000"/>
                <w:szCs w:val="22"/>
                <w:u w:val="single"/>
                <w:lang w:eastAsia="ar-SA"/>
              </w:rPr>
              <w:t>anaerobai</w:t>
            </w:r>
            <w:proofErr w:type="spellEnd"/>
            <w:r w:rsidRPr="0038614C">
              <w:rPr>
                <w:color w:val="000000"/>
                <w:szCs w:val="22"/>
                <w:u w:val="single"/>
                <w:lang w:eastAsia="ar-SA"/>
              </w:rPr>
              <w:t xml:space="preserve"> </w:t>
            </w:r>
          </w:p>
          <w:p w14:paraId="0ACC22B8"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Peptostreptococcus</w:t>
            </w:r>
            <w:proofErr w:type="spellEnd"/>
            <w:r w:rsidRPr="0038614C">
              <w:rPr>
                <w:i/>
                <w:iCs/>
                <w:color w:val="000000"/>
                <w:szCs w:val="22"/>
                <w:lang w:eastAsia="ar-SA"/>
              </w:rPr>
              <w:t xml:space="preserve"> </w:t>
            </w:r>
            <w:r w:rsidRPr="0038614C">
              <w:rPr>
                <w:color w:val="000000"/>
                <w:szCs w:val="22"/>
                <w:lang w:eastAsia="ar-SA"/>
              </w:rPr>
              <w:t xml:space="preserve">rūšys </w:t>
            </w:r>
          </w:p>
          <w:p w14:paraId="545C9707" w14:textId="77777777" w:rsidR="00184052" w:rsidRPr="0038614C" w:rsidRDefault="00184052" w:rsidP="003E5126">
            <w:pPr>
              <w:suppressAutoHyphens/>
              <w:autoSpaceDE w:val="0"/>
              <w:rPr>
                <w:color w:val="000000"/>
                <w:szCs w:val="22"/>
                <w:u w:val="single"/>
                <w:lang w:eastAsia="ar-SA"/>
              </w:rPr>
            </w:pPr>
            <w:proofErr w:type="spellStart"/>
            <w:r w:rsidRPr="0038614C">
              <w:rPr>
                <w:i/>
                <w:iCs/>
                <w:color w:val="000000"/>
                <w:szCs w:val="22"/>
                <w:lang w:eastAsia="ar-SA"/>
              </w:rPr>
              <w:t>Propionibacterium</w:t>
            </w:r>
            <w:proofErr w:type="spellEnd"/>
            <w:r w:rsidRPr="0038614C">
              <w:rPr>
                <w:i/>
                <w:iCs/>
                <w:color w:val="000000"/>
                <w:szCs w:val="22"/>
                <w:lang w:eastAsia="ar-SA"/>
              </w:rPr>
              <w:t xml:space="preserve"> </w:t>
            </w:r>
            <w:r w:rsidRPr="0038614C">
              <w:rPr>
                <w:color w:val="000000"/>
                <w:szCs w:val="22"/>
                <w:lang w:eastAsia="ar-SA"/>
              </w:rPr>
              <w:t xml:space="preserve">rūšys </w:t>
            </w:r>
          </w:p>
        </w:tc>
      </w:tr>
      <w:tr w:rsidR="00184052" w:rsidRPr="0038614C" w14:paraId="23529A6A" w14:textId="77777777" w:rsidTr="003E5126">
        <w:trPr>
          <w:trHeight w:val="270"/>
        </w:trPr>
        <w:tc>
          <w:tcPr>
            <w:tcW w:w="8483" w:type="dxa"/>
          </w:tcPr>
          <w:p w14:paraId="41FDACD1" w14:textId="77777777" w:rsidR="00184052" w:rsidRPr="0038614C" w:rsidRDefault="00184052" w:rsidP="003E5126">
            <w:pPr>
              <w:suppressAutoHyphens/>
              <w:autoSpaceDE w:val="0"/>
              <w:rPr>
                <w:i/>
                <w:iCs/>
                <w:color w:val="000000"/>
                <w:szCs w:val="22"/>
                <w:lang w:eastAsia="ar-SA"/>
              </w:rPr>
            </w:pPr>
            <w:proofErr w:type="spellStart"/>
            <w:r w:rsidRPr="0038614C">
              <w:rPr>
                <w:color w:val="000000"/>
                <w:szCs w:val="22"/>
                <w:u w:val="single"/>
                <w:lang w:eastAsia="ar-SA"/>
              </w:rPr>
              <w:t>Gramneigiami</w:t>
            </w:r>
            <w:proofErr w:type="spellEnd"/>
            <w:r w:rsidRPr="0038614C">
              <w:rPr>
                <w:color w:val="000000"/>
                <w:szCs w:val="22"/>
                <w:u w:val="single"/>
                <w:lang w:eastAsia="ar-SA"/>
              </w:rPr>
              <w:t xml:space="preserve"> </w:t>
            </w:r>
            <w:proofErr w:type="spellStart"/>
            <w:r w:rsidRPr="0038614C">
              <w:rPr>
                <w:color w:val="000000"/>
                <w:szCs w:val="22"/>
                <w:u w:val="single"/>
                <w:lang w:eastAsia="ar-SA"/>
              </w:rPr>
              <w:t>anaerobai</w:t>
            </w:r>
            <w:proofErr w:type="spellEnd"/>
            <w:r w:rsidRPr="0038614C">
              <w:rPr>
                <w:color w:val="000000"/>
                <w:szCs w:val="22"/>
                <w:u w:val="single"/>
                <w:lang w:eastAsia="ar-SA"/>
              </w:rPr>
              <w:t xml:space="preserve"> </w:t>
            </w:r>
          </w:p>
          <w:p w14:paraId="3BDB9422"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Fusobacterium</w:t>
            </w:r>
            <w:proofErr w:type="spellEnd"/>
            <w:r w:rsidRPr="0038614C">
              <w:rPr>
                <w:i/>
                <w:iCs/>
                <w:color w:val="000000"/>
                <w:szCs w:val="22"/>
                <w:lang w:eastAsia="ar-SA"/>
              </w:rPr>
              <w:t xml:space="preserve"> </w:t>
            </w:r>
            <w:r w:rsidRPr="0038614C">
              <w:rPr>
                <w:color w:val="000000"/>
                <w:szCs w:val="22"/>
                <w:lang w:eastAsia="ar-SA"/>
              </w:rPr>
              <w:t xml:space="preserve">rūšys </w:t>
            </w:r>
          </w:p>
          <w:p w14:paraId="71CEBDC1" w14:textId="77777777" w:rsidR="00184052" w:rsidRPr="0038614C" w:rsidRDefault="00184052" w:rsidP="003E5126">
            <w:pPr>
              <w:suppressAutoHyphens/>
              <w:autoSpaceDE w:val="0"/>
              <w:rPr>
                <w:b/>
                <w:bCs/>
                <w:color w:val="000000"/>
                <w:szCs w:val="22"/>
                <w:lang w:eastAsia="ar-SA"/>
              </w:rPr>
            </w:pPr>
            <w:proofErr w:type="spellStart"/>
            <w:r w:rsidRPr="0038614C">
              <w:rPr>
                <w:i/>
                <w:iCs/>
                <w:color w:val="000000"/>
                <w:szCs w:val="22"/>
                <w:lang w:eastAsia="ar-SA"/>
              </w:rPr>
              <w:t>Bacteroides</w:t>
            </w:r>
            <w:proofErr w:type="spellEnd"/>
            <w:r w:rsidRPr="0038614C">
              <w:rPr>
                <w:i/>
                <w:iCs/>
                <w:color w:val="000000"/>
                <w:szCs w:val="22"/>
                <w:lang w:eastAsia="ar-SA"/>
              </w:rPr>
              <w:t xml:space="preserve"> </w:t>
            </w:r>
            <w:r w:rsidRPr="0038614C">
              <w:rPr>
                <w:color w:val="000000"/>
                <w:szCs w:val="22"/>
                <w:lang w:eastAsia="ar-SA"/>
              </w:rPr>
              <w:t xml:space="preserve">rūšys </w:t>
            </w:r>
          </w:p>
        </w:tc>
      </w:tr>
      <w:tr w:rsidR="00184052" w:rsidRPr="0038614C" w14:paraId="510E96E8" w14:textId="77777777" w:rsidTr="003E5126">
        <w:trPr>
          <w:trHeight w:val="270"/>
        </w:trPr>
        <w:tc>
          <w:tcPr>
            <w:tcW w:w="8483" w:type="dxa"/>
          </w:tcPr>
          <w:p w14:paraId="32FA8D61" w14:textId="77777777" w:rsidR="00184052" w:rsidRPr="0038614C" w:rsidRDefault="00184052" w:rsidP="003E5126">
            <w:pPr>
              <w:suppressAutoHyphens/>
              <w:autoSpaceDE w:val="0"/>
              <w:rPr>
                <w:color w:val="000000"/>
                <w:szCs w:val="22"/>
                <w:u w:val="single"/>
                <w:lang w:eastAsia="ar-SA"/>
              </w:rPr>
            </w:pPr>
            <w:r w:rsidRPr="0038614C">
              <w:rPr>
                <w:b/>
                <w:bCs/>
                <w:color w:val="000000"/>
                <w:szCs w:val="22"/>
                <w:lang w:eastAsia="ar-SA"/>
              </w:rPr>
              <w:t xml:space="preserve">Iš prigimties atsparūs mikroorganizmai </w:t>
            </w:r>
          </w:p>
        </w:tc>
      </w:tr>
      <w:tr w:rsidR="00184052" w:rsidRPr="0038614C" w14:paraId="5133BA91" w14:textId="77777777" w:rsidTr="003E5126">
        <w:trPr>
          <w:trHeight w:val="270"/>
        </w:trPr>
        <w:tc>
          <w:tcPr>
            <w:tcW w:w="8483" w:type="dxa"/>
          </w:tcPr>
          <w:p w14:paraId="37C025DD" w14:textId="77777777" w:rsidR="00184052" w:rsidRPr="0038614C" w:rsidRDefault="00184052" w:rsidP="003E5126">
            <w:pPr>
              <w:suppressAutoHyphens/>
              <w:autoSpaceDE w:val="0"/>
              <w:rPr>
                <w:i/>
                <w:iCs/>
                <w:color w:val="000000"/>
                <w:szCs w:val="22"/>
                <w:lang w:eastAsia="ar-SA"/>
              </w:rPr>
            </w:pPr>
            <w:r w:rsidRPr="0038614C">
              <w:rPr>
                <w:color w:val="000000"/>
                <w:szCs w:val="22"/>
                <w:u w:val="single"/>
                <w:lang w:eastAsia="ar-SA"/>
              </w:rPr>
              <w:t xml:space="preserve">Gramteigiami aerobai </w:t>
            </w:r>
          </w:p>
          <w:p w14:paraId="6179521F"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Enterococcus</w:t>
            </w:r>
            <w:proofErr w:type="spellEnd"/>
            <w:r w:rsidRPr="0038614C">
              <w:rPr>
                <w:i/>
                <w:iCs/>
                <w:color w:val="000000"/>
                <w:szCs w:val="22"/>
                <w:lang w:eastAsia="ar-SA"/>
              </w:rPr>
              <w:t xml:space="preserve"> </w:t>
            </w:r>
            <w:proofErr w:type="spellStart"/>
            <w:r w:rsidRPr="0038614C">
              <w:rPr>
                <w:i/>
                <w:iCs/>
                <w:color w:val="000000"/>
                <w:szCs w:val="22"/>
                <w:lang w:eastAsia="ar-SA"/>
              </w:rPr>
              <w:t>faecalis</w:t>
            </w:r>
            <w:proofErr w:type="spellEnd"/>
            <w:r w:rsidRPr="0038614C">
              <w:rPr>
                <w:i/>
                <w:iCs/>
                <w:color w:val="000000"/>
                <w:szCs w:val="22"/>
                <w:lang w:eastAsia="ar-SA"/>
              </w:rPr>
              <w:t xml:space="preserve"> </w:t>
            </w:r>
          </w:p>
          <w:p w14:paraId="06504A01" w14:textId="77777777" w:rsidR="00184052" w:rsidRPr="0038614C" w:rsidRDefault="00184052" w:rsidP="003E5126">
            <w:pPr>
              <w:suppressAutoHyphens/>
              <w:autoSpaceDE w:val="0"/>
              <w:rPr>
                <w:color w:val="000000"/>
                <w:szCs w:val="22"/>
                <w:u w:val="single"/>
                <w:lang w:eastAsia="ar-SA"/>
              </w:rPr>
            </w:pPr>
            <w:proofErr w:type="spellStart"/>
            <w:r w:rsidRPr="0038614C">
              <w:rPr>
                <w:i/>
                <w:iCs/>
                <w:color w:val="000000"/>
                <w:szCs w:val="22"/>
                <w:lang w:eastAsia="ar-SA"/>
              </w:rPr>
              <w:t>Enterococcus</w:t>
            </w:r>
            <w:proofErr w:type="spellEnd"/>
            <w:r w:rsidRPr="0038614C">
              <w:rPr>
                <w:i/>
                <w:iCs/>
                <w:color w:val="000000"/>
                <w:szCs w:val="22"/>
                <w:lang w:eastAsia="ar-SA"/>
              </w:rPr>
              <w:t xml:space="preserve"> </w:t>
            </w:r>
            <w:proofErr w:type="spellStart"/>
            <w:r w:rsidRPr="0038614C">
              <w:rPr>
                <w:i/>
                <w:iCs/>
                <w:color w:val="000000"/>
                <w:szCs w:val="22"/>
                <w:lang w:eastAsia="ar-SA"/>
              </w:rPr>
              <w:t>faecium</w:t>
            </w:r>
            <w:proofErr w:type="spellEnd"/>
            <w:r w:rsidRPr="0038614C">
              <w:rPr>
                <w:i/>
                <w:iCs/>
                <w:color w:val="000000"/>
                <w:szCs w:val="22"/>
                <w:lang w:eastAsia="ar-SA"/>
              </w:rPr>
              <w:t xml:space="preserve"> </w:t>
            </w:r>
          </w:p>
        </w:tc>
      </w:tr>
      <w:tr w:rsidR="00184052" w:rsidRPr="0038614C" w14:paraId="589B7359" w14:textId="77777777" w:rsidTr="003E5126">
        <w:trPr>
          <w:trHeight w:val="270"/>
        </w:trPr>
        <w:tc>
          <w:tcPr>
            <w:tcW w:w="8483" w:type="dxa"/>
          </w:tcPr>
          <w:p w14:paraId="48891AFA" w14:textId="77777777" w:rsidR="00184052" w:rsidRPr="0038614C" w:rsidRDefault="00184052" w:rsidP="003E5126">
            <w:pPr>
              <w:suppressAutoHyphens/>
              <w:autoSpaceDE w:val="0"/>
              <w:rPr>
                <w:i/>
                <w:iCs/>
                <w:color w:val="000000"/>
                <w:szCs w:val="22"/>
                <w:lang w:eastAsia="ar-SA"/>
              </w:rPr>
            </w:pPr>
            <w:r w:rsidRPr="0038614C">
              <w:rPr>
                <w:color w:val="000000"/>
                <w:szCs w:val="22"/>
                <w:u w:val="single"/>
                <w:lang w:eastAsia="ar-SA"/>
              </w:rPr>
              <w:t xml:space="preserve">Gramneigiami aerobai </w:t>
            </w:r>
          </w:p>
          <w:p w14:paraId="4EDCBB8A"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Acinetobacter</w:t>
            </w:r>
            <w:proofErr w:type="spellEnd"/>
            <w:r w:rsidRPr="0038614C">
              <w:rPr>
                <w:i/>
                <w:iCs/>
                <w:color w:val="000000"/>
                <w:szCs w:val="22"/>
                <w:lang w:eastAsia="ar-SA"/>
              </w:rPr>
              <w:t xml:space="preserve"> </w:t>
            </w:r>
            <w:r w:rsidRPr="0038614C">
              <w:rPr>
                <w:color w:val="000000"/>
                <w:szCs w:val="22"/>
                <w:lang w:eastAsia="ar-SA"/>
              </w:rPr>
              <w:t xml:space="preserve">rūšys </w:t>
            </w:r>
          </w:p>
          <w:p w14:paraId="05138B5B"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Morganella</w:t>
            </w:r>
            <w:proofErr w:type="spellEnd"/>
            <w:r w:rsidRPr="0038614C">
              <w:rPr>
                <w:i/>
                <w:iCs/>
                <w:color w:val="000000"/>
                <w:szCs w:val="22"/>
                <w:lang w:eastAsia="ar-SA"/>
              </w:rPr>
              <w:t xml:space="preserve"> </w:t>
            </w:r>
            <w:proofErr w:type="spellStart"/>
            <w:r w:rsidRPr="0038614C">
              <w:rPr>
                <w:i/>
                <w:iCs/>
                <w:color w:val="000000"/>
                <w:szCs w:val="22"/>
                <w:lang w:eastAsia="ar-SA"/>
              </w:rPr>
              <w:t>morganii</w:t>
            </w:r>
            <w:proofErr w:type="spellEnd"/>
            <w:r w:rsidRPr="0038614C">
              <w:rPr>
                <w:i/>
                <w:iCs/>
                <w:color w:val="000000"/>
                <w:szCs w:val="22"/>
                <w:lang w:eastAsia="ar-SA"/>
              </w:rPr>
              <w:t xml:space="preserve"> </w:t>
            </w:r>
          </w:p>
          <w:p w14:paraId="59D5DCF3" w14:textId="77777777" w:rsidR="00184052" w:rsidRPr="0038614C" w:rsidRDefault="00184052" w:rsidP="003E5126">
            <w:pPr>
              <w:suppressAutoHyphens/>
              <w:autoSpaceDE w:val="0"/>
              <w:rPr>
                <w:i/>
                <w:iCs/>
                <w:color w:val="000000"/>
                <w:szCs w:val="22"/>
                <w:lang w:eastAsia="ar-SA"/>
              </w:rPr>
            </w:pPr>
            <w:proofErr w:type="spellStart"/>
            <w:r w:rsidRPr="0038614C">
              <w:rPr>
                <w:i/>
                <w:iCs/>
                <w:color w:val="000000"/>
                <w:szCs w:val="22"/>
                <w:lang w:eastAsia="ar-SA"/>
              </w:rPr>
              <w:t>Proteus</w:t>
            </w:r>
            <w:proofErr w:type="spellEnd"/>
            <w:r w:rsidRPr="0038614C">
              <w:rPr>
                <w:i/>
                <w:iCs/>
                <w:color w:val="000000"/>
                <w:szCs w:val="22"/>
                <w:lang w:eastAsia="ar-SA"/>
              </w:rPr>
              <w:t xml:space="preserve"> </w:t>
            </w:r>
            <w:proofErr w:type="spellStart"/>
            <w:r w:rsidRPr="0038614C">
              <w:rPr>
                <w:i/>
                <w:iCs/>
                <w:color w:val="000000"/>
                <w:szCs w:val="22"/>
                <w:lang w:eastAsia="ar-SA"/>
              </w:rPr>
              <w:t>vulgaris</w:t>
            </w:r>
            <w:proofErr w:type="spellEnd"/>
            <w:r w:rsidRPr="0038614C">
              <w:rPr>
                <w:i/>
                <w:iCs/>
                <w:color w:val="000000"/>
                <w:szCs w:val="22"/>
                <w:lang w:eastAsia="ar-SA"/>
              </w:rPr>
              <w:t xml:space="preserve"> </w:t>
            </w:r>
          </w:p>
          <w:p w14:paraId="7C8A4DA2" w14:textId="77777777" w:rsidR="00184052" w:rsidRPr="0038614C" w:rsidRDefault="00184052" w:rsidP="003E5126">
            <w:pPr>
              <w:suppressAutoHyphens/>
              <w:autoSpaceDE w:val="0"/>
              <w:rPr>
                <w:i/>
                <w:iCs/>
                <w:color w:val="000000"/>
                <w:szCs w:val="22"/>
                <w:lang w:eastAsia="ar-SA"/>
              </w:rPr>
            </w:pPr>
            <w:r w:rsidRPr="0038614C">
              <w:rPr>
                <w:i/>
                <w:iCs/>
                <w:color w:val="000000"/>
                <w:szCs w:val="22"/>
                <w:lang w:eastAsia="ar-SA"/>
              </w:rPr>
              <w:t xml:space="preserve">Pseudomonas aeruginosa </w:t>
            </w:r>
          </w:p>
          <w:p w14:paraId="60D14D9D" w14:textId="77777777" w:rsidR="00184052" w:rsidRPr="0038614C" w:rsidRDefault="00184052" w:rsidP="003E5126">
            <w:pPr>
              <w:suppressAutoHyphens/>
              <w:autoSpaceDE w:val="0"/>
              <w:rPr>
                <w:color w:val="000000"/>
                <w:szCs w:val="22"/>
                <w:u w:val="single"/>
                <w:lang w:eastAsia="ar-SA"/>
              </w:rPr>
            </w:pPr>
            <w:proofErr w:type="spellStart"/>
            <w:r w:rsidRPr="0038614C">
              <w:rPr>
                <w:i/>
                <w:iCs/>
                <w:color w:val="000000"/>
                <w:szCs w:val="22"/>
                <w:lang w:eastAsia="ar-SA"/>
              </w:rPr>
              <w:t>Serratia</w:t>
            </w:r>
            <w:proofErr w:type="spellEnd"/>
            <w:r w:rsidRPr="0038614C">
              <w:rPr>
                <w:i/>
                <w:iCs/>
                <w:color w:val="000000"/>
                <w:szCs w:val="22"/>
                <w:lang w:eastAsia="ar-SA"/>
              </w:rPr>
              <w:t xml:space="preserve"> </w:t>
            </w:r>
            <w:proofErr w:type="spellStart"/>
            <w:r w:rsidRPr="0038614C">
              <w:rPr>
                <w:i/>
                <w:iCs/>
                <w:color w:val="000000"/>
                <w:szCs w:val="22"/>
                <w:lang w:eastAsia="ar-SA"/>
              </w:rPr>
              <w:t>marcescens</w:t>
            </w:r>
            <w:proofErr w:type="spellEnd"/>
            <w:r w:rsidRPr="0038614C">
              <w:rPr>
                <w:i/>
                <w:iCs/>
                <w:color w:val="000000"/>
                <w:szCs w:val="22"/>
                <w:lang w:eastAsia="ar-SA"/>
              </w:rPr>
              <w:t xml:space="preserve"> </w:t>
            </w:r>
          </w:p>
        </w:tc>
      </w:tr>
      <w:tr w:rsidR="00184052" w:rsidRPr="0038614C" w14:paraId="646781EA" w14:textId="77777777" w:rsidTr="003E5126">
        <w:tblPrEx>
          <w:tblLook w:val="04A0" w:firstRow="1" w:lastRow="0" w:firstColumn="1" w:lastColumn="0" w:noHBand="0" w:noVBand="1"/>
        </w:tblPrEx>
        <w:trPr>
          <w:trHeight w:val="270"/>
        </w:trPr>
        <w:tc>
          <w:tcPr>
            <w:tcW w:w="8483" w:type="dxa"/>
          </w:tcPr>
          <w:p w14:paraId="5EA50C13" w14:textId="77777777" w:rsidR="00184052" w:rsidRPr="0038614C" w:rsidRDefault="00184052" w:rsidP="003E5126">
            <w:pPr>
              <w:suppressAutoHyphens/>
              <w:autoSpaceDE w:val="0"/>
              <w:rPr>
                <w:i/>
                <w:iCs/>
                <w:color w:val="000000"/>
                <w:szCs w:val="22"/>
                <w:lang w:val="sv-SE" w:eastAsia="ar-SA"/>
              </w:rPr>
            </w:pPr>
            <w:r w:rsidRPr="0038614C">
              <w:rPr>
                <w:color w:val="000000"/>
                <w:szCs w:val="22"/>
                <w:u w:val="single"/>
                <w:lang w:val="sv-SE" w:eastAsia="ar-SA"/>
              </w:rPr>
              <w:t xml:space="preserve">Gramteigiami anaerobai </w:t>
            </w:r>
          </w:p>
          <w:p w14:paraId="7CCD2092" w14:textId="77777777" w:rsidR="00184052" w:rsidRPr="0038614C" w:rsidRDefault="00184052" w:rsidP="003E5126">
            <w:pPr>
              <w:suppressAutoHyphens/>
              <w:autoSpaceDE w:val="0"/>
              <w:rPr>
                <w:color w:val="000000"/>
                <w:szCs w:val="22"/>
                <w:u w:val="single"/>
                <w:lang w:val="sv-SE" w:eastAsia="ar-SA"/>
              </w:rPr>
            </w:pPr>
            <w:r w:rsidRPr="0038614C">
              <w:rPr>
                <w:i/>
                <w:iCs/>
                <w:color w:val="000000"/>
                <w:szCs w:val="22"/>
                <w:lang w:val="sv-SE" w:eastAsia="ar-SA"/>
              </w:rPr>
              <w:t xml:space="preserve">Clostridium difficile </w:t>
            </w:r>
          </w:p>
        </w:tc>
      </w:tr>
      <w:tr w:rsidR="00184052" w:rsidRPr="0038614C" w14:paraId="34F403C9" w14:textId="77777777" w:rsidTr="003E5126">
        <w:tblPrEx>
          <w:tblLook w:val="04A0" w:firstRow="1" w:lastRow="0" w:firstColumn="1" w:lastColumn="0" w:noHBand="0" w:noVBand="1"/>
        </w:tblPrEx>
        <w:trPr>
          <w:trHeight w:val="270"/>
        </w:trPr>
        <w:tc>
          <w:tcPr>
            <w:tcW w:w="8483" w:type="dxa"/>
          </w:tcPr>
          <w:p w14:paraId="71EFD807" w14:textId="77777777" w:rsidR="00184052" w:rsidRPr="0038614C" w:rsidRDefault="00184052" w:rsidP="003E5126">
            <w:pPr>
              <w:suppressAutoHyphens/>
              <w:autoSpaceDE w:val="0"/>
              <w:rPr>
                <w:i/>
                <w:iCs/>
                <w:color w:val="000000"/>
                <w:szCs w:val="22"/>
                <w:lang w:val="sv-SE" w:eastAsia="ar-SA"/>
              </w:rPr>
            </w:pPr>
            <w:r w:rsidRPr="0038614C">
              <w:rPr>
                <w:color w:val="000000"/>
                <w:szCs w:val="22"/>
                <w:u w:val="single"/>
                <w:lang w:val="sv-SE" w:eastAsia="ar-SA"/>
              </w:rPr>
              <w:t xml:space="preserve">Gramneigiami anaerobai </w:t>
            </w:r>
          </w:p>
          <w:p w14:paraId="193F8592" w14:textId="77777777" w:rsidR="00184052" w:rsidRPr="0038614C" w:rsidRDefault="00184052" w:rsidP="003E5126">
            <w:pPr>
              <w:suppressAutoHyphens/>
              <w:autoSpaceDE w:val="0"/>
              <w:rPr>
                <w:color w:val="000000"/>
                <w:szCs w:val="22"/>
                <w:u w:val="single"/>
                <w:lang w:val="sv-SE" w:eastAsia="ar-SA"/>
              </w:rPr>
            </w:pPr>
            <w:r w:rsidRPr="0038614C">
              <w:rPr>
                <w:i/>
                <w:iCs/>
                <w:color w:val="000000"/>
                <w:szCs w:val="22"/>
                <w:lang w:val="sv-SE" w:eastAsia="ar-SA"/>
              </w:rPr>
              <w:t xml:space="preserve">Bacteroides fragilis </w:t>
            </w:r>
          </w:p>
        </w:tc>
      </w:tr>
      <w:tr w:rsidR="00184052" w:rsidRPr="0038614C" w14:paraId="44CDF67C" w14:textId="77777777" w:rsidTr="003E5126">
        <w:tblPrEx>
          <w:tblLook w:val="04A0" w:firstRow="1" w:lastRow="0" w:firstColumn="1" w:lastColumn="0" w:noHBand="0" w:noVBand="1"/>
        </w:tblPrEx>
        <w:trPr>
          <w:trHeight w:val="270"/>
        </w:trPr>
        <w:tc>
          <w:tcPr>
            <w:tcW w:w="8483" w:type="dxa"/>
          </w:tcPr>
          <w:p w14:paraId="10421661" w14:textId="77777777" w:rsidR="00184052" w:rsidRPr="0038614C" w:rsidRDefault="00184052" w:rsidP="003E5126">
            <w:pPr>
              <w:suppressAutoHyphens/>
              <w:autoSpaceDE w:val="0"/>
              <w:rPr>
                <w:i/>
                <w:iCs/>
                <w:color w:val="000000"/>
                <w:szCs w:val="22"/>
                <w:lang w:val="sv-SE" w:eastAsia="ar-SA"/>
              </w:rPr>
            </w:pPr>
            <w:r w:rsidRPr="0038614C">
              <w:rPr>
                <w:color w:val="000000"/>
                <w:szCs w:val="22"/>
                <w:u w:val="single"/>
                <w:lang w:val="sv-SE" w:eastAsia="ar-SA"/>
              </w:rPr>
              <w:t xml:space="preserve">Kiti </w:t>
            </w:r>
          </w:p>
          <w:p w14:paraId="52615157" w14:textId="77777777" w:rsidR="00184052" w:rsidRPr="0038614C" w:rsidRDefault="00184052" w:rsidP="003E5126">
            <w:pPr>
              <w:suppressAutoHyphens/>
              <w:autoSpaceDE w:val="0"/>
              <w:rPr>
                <w:i/>
                <w:iCs/>
                <w:color w:val="000000"/>
                <w:szCs w:val="22"/>
                <w:lang w:val="sv-SE" w:eastAsia="ar-SA"/>
              </w:rPr>
            </w:pPr>
            <w:r w:rsidRPr="0038614C">
              <w:rPr>
                <w:i/>
                <w:iCs/>
                <w:color w:val="000000"/>
                <w:szCs w:val="22"/>
                <w:lang w:val="sv-SE" w:eastAsia="ar-SA"/>
              </w:rPr>
              <w:t xml:space="preserve">Chlamydia </w:t>
            </w:r>
            <w:r w:rsidRPr="0038614C">
              <w:rPr>
                <w:color w:val="000000"/>
                <w:szCs w:val="22"/>
                <w:lang w:val="sv-SE" w:eastAsia="ar-SA"/>
              </w:rPr>
              <w:t xml:space="preserve">rūšys </w:t>
            </w:r>
          </w:p>
          <w:p w14:paraId="7A7A6918" w14:textId="77777777" w:rsidR="00184052" w:rsidRPr="0038614C" w:rsidRDefault="00184052" w:rsidP="003E5126">
            <w:pPr>
              <w:suppressAutoHyphens/>
              <w:autoSpaceDE w:val="0"/>
              <w:rPr>
                <w:i/>
                <w:iCs/>
                <w:color w:val="000000"/>
                <w:szCs w:val="22"/>
                <w:lang w:val="sv-SE" w:eastAsia="ar-SA"/>
              </w:rPr>
            </w:pPr>
            <w:r w:rsidRPr="0038614C">
              <w:rPr>
                <w:i/>
                <w:iCs/>
                <w:color w:val="000000"/>
                <w:szCs w:val="22"/>
                <w:lang w:val="sv-SE" w:eastAsia="ar-SA"/>
              </w:rPr>
              <w:t xml:space="preserve">Mycoplasma </w:t>
            </w:r>
            <w:r w:rsidRPr="0038614C">
              <w:rPr>
                <w:color w:val="000000"/>
                <w:szCs w:val="22"/>
                <w:lang w:val="sv-SE" w:eastAsia="ar-SA"/>
              </w:rPr>
              <w:t xml:space="preserve">rūšys </w:t>
            </w:r>
          </w:p>
          <w:p w14:paraId="451EAC8A" w14:textId="77777777" w:rsidR="00184052" w:rsidRPr="0038614C" w:rsidRDefault="00184052" w:rsidP="003E5126">
            <w:pPr>
              <w:suppressAutoHyphens/>
              <w:autoSpaceDE w:val="0"/>
              <w:rPr>
                <w:color w:val="000000"/>
                <w:szCs w:val="22"/>
                <w:lang w:val="sv-SE" w:eastAsia="ar-SA"/>
              </w:rPr>
            </w:pPr>
            <w:r w:rsidRPr="0038614C">
              <w:rPr>
                <w:i/>
                <w:iCs/>
                <w:color w:val="000000"/>
                <w:szCs w:val="22"/>
                <w:lang w:val="sv-SE" w:eastAsia="ar-SA"/>
              </w:rPr>
              <w:t xml:space="preserve">Legionella </w:t>
            </w:r>
            <w:r w:rsidRPr="0038614C">
              <w:rPr>
                <w:color w:val="000000"/>
                <w:szCs w:val="22"/>
                <w:lang w:val="sv-SE" w:eastAsia="ar-SA"/>
              </w:rPr>
              <w:t xml:space="preserve">rūšys </w:t>
            </w:r>
          </w:p>
        </w:tc>
      </w:tr>
    </w:tbl>
    <w:p w14:paraId="2C75D069" w14:textId="77777777" w:rsidR="00184052" w:rsidRPr="0038614C" w:rsidRDefault="00184052" w:rsidP="00184052">
      <w:pPr>
        <w:tabs>
          <w:tab w:val="left" w:pos="0"/>
          <w:tab w:val="left" w:pos="142"/>
          <w:tab w:val="left" w:pos="1756"/>
        </w:tabs>
        <w:rPr>
          <w:szCs w:val="22"/>
        </w:rPr>
      </w:pPr>
    </w:p>
    <w:p w14:paraId="3EC90C0F" w14:textId="77777777" w:rsidR="00184052" w:rsidRPr="0038614C" w:rsidRDefault="00184052" w:rsidP="00184052">
      <w:pPr>
        <w:autoSpaceDE w:val="0"/>
        <w:rPr>
          <w:color w:val="000000"/>
          <w:szCs w:val="22"/>
        </w:rPr>
      </w:pPr>
      <w:r w:rsidRPr="0038614C">
        <w:rPr>
          <w:color w:val="000000"/>
          <w:szCs w:val="22"/>
        </w:rPr>
        <w:lastRenderedPageBreak/>
        <w:t xml:space="preserve">$ Visi meticilinui atsparūs </w:t>
      </w:r>
      <w:r w:rsidRPr="0038614C">
        <w:rPr>
          <w:i/>
          <w:iCs/>
          <w:color w:val="000000"/>
          <w:szCs w:val="22"/>
        </w:rPr>
        <w:t xml:space="preserve">S. </w:t>
      </w:r>
      <w:proofErr w:type="spellStart"/>
      <w:r w:rsidRPr="0038614C">
        <w:rPr>
          <w:i/>
          <w:iCs/>
          <w:color w:val="000000"/>
          <w:szCs w:val="22"/>
        </w:rPr>
        <w:t>aureus</w:t>
      </w:r>
      <w:proofErr w:type="spellEnd"/>
      <w:r w:rsidRPr="0038614C">
        <w:rPr>
          <w:color w:val="000000"/>
          <w:szCs w:val="22"/>
        </w:rPr>
        <w:t xml:space="preserve"> yra atsparūs </w:t>
      </w:r>
      <w:proofErr w:type="spellStart"/>
      <w:r w:rsidRPr="0038614C">
        <w:rPr>
          <w:color w:val="000000"/>
          <w:szCs w:val="22"/>
        </w:rPr>
        <w:t>cefuroksimui</w:t>
      </w:r>
      <w:proofErr w:type="spellEnd"/>
      <w:r w:rsidRPr="0038614C">
        <w:rPr>
          <w:color w:val="000000"/>
          <w:szCs w:val="22"/>
        </w:rPr>
        <w:t>.</w:t>
      </w:r>
    </w:p>
    <w:p w14:paraId="41E072F7" w14:textId="77777777" w:rsidR="00184052" w:rsidRPr="0038614C" w:rsidRDefault="00184052" w:rsidP="00184052">
      <w:pPr>
        <w:autoSpaceDE w:val="0"/>
        <w:rPr>
          <w:color w:val="000000"/>
          <w:szCs w:val="22"/>
        </w:rPr>
      </w:pPr>
    </w:p>
    <w:p w14:paraId="5AA74D90" w14:textId="77777777" w:rsidR="00184052" w:rsidRPr="0038614C" w:rsidRDefault="00184052" w:rsidP="00184052">
      <w:pPr>
        <w:tabs>
          <w:tab w:val="left" w:pos="0"/>
          <w:tab w:val="left" w:pos="142"/>
          <w:tab w:val="left" w:pos="1756"/>
        </w:tabs>
        <w:rPr>
          <w:color w:val="000000"/>
          <w:szCs w:val="22"/>
        </w:rPr>
      </w:pPr>
      <w:r w:rsidRPr="0038614C">
        <w:rPr>
          <w:color w:val="000000"/>
          <w:szCs w:val="22"/>
        </w:rPr>
        <w:t xml:space="preserve">Tyrimais </w:t>
      </w:r>
      <w:r w:rsidRPr="0038614C">
        <w:rPr>
          <w:i/>
          <w:iCs/>
          <w:color w:val="000000"/>
          <w:szCs w:val="22"/>
        </w:rPr>
        <w:t>in vitro</w:t>
      </w:r>
      <w:r w:rsidRPr="0038614C">
        <w:rPr>
          <w:color w:val="000000"/>
          <w:szCs w:val="22"/>
        </w:rPr>
        <w:t xml:space="preserve"> nustatytas bent jau adityvus cefuroksimo natrio druskos ir aminoglikozidų grupės antibiotikų derinio aktyvumas, kuris įrodytas pavieniais chirurginių operacijų atvejais.</w:t>
      </w:r>
    </w:p>
    <w:p w14:paraId="5F57735D" w14:textId="77777777" w:rsidR="00184052" w:rsidRPr="0038614C" w:rsidRDefault="00184052" w:rsidP="00184052">
      <w:pPr>
        <w:tabs>
          <w:tab w:val="left" w:pos="0"/>
          <w:tab w:val="left" w:pos="142"/>
          <w:tab w:val="left" w:pos="1756"/>
        </w:tabs>
        <w:rPr>
          <w:color w:val="000000"/>
          <w:szCs w:val="22"/>
        </w:rPr>
      </w:pPr>
    </w:p>
    <w:p w14:paraId="38F19FC3" w14:textId="77777777" w:rsidR="00184052" w:rsidRPr="0038614C" w:rsidRDefault="00184052" w:rsidP="00184052">
      <w:pPr>
        <w:autoSpaceDE w:val="0"/>
        <w:ind w:left="560" w:hanging="560"/>
        <w:rPr>
          <w:color w:val="000000"/>
          <w:szCs w:val="22"/>
          <w:u w:val="single"/>
        </w:rPr>
      </w:pPr>
      <w:r w:rsidRPr="0038614C">
        <w:rPr>
          <w:b/>
          <w:bCs/>
          <w:color w:val="000000"/>
          <w:szCs w:val="22"/>
        </w:rPr>
        <w:t xml:space="preserve">5.2 </w:t>
      </w:r>
      <w:r w:rsidRPr="0038614C">
        <w:rPr>
          <w:b/>
          <w:bCs/>
          <w:color w:val="000000"/>
          <w:szCs w:val="22"/>
        </w:rPr>
        <w:tab/>
      </w:r>
      <w:r w:rsidRPr="0038614C">
        <w:rPr>
          <w:b/>
          <w:bCs/>
          <w:color w:val="000000"/>
          <w:szCs w:val="22"/>
        </w:rPr>
        <w:tab/>
        <w:t>Farmakokinetinės savybės</w:t>
      </w:r>
    </w:p>
    <w:p w14:paraId="288AC1AD" w14:textId="77777777" w:rsidR="00184052" w:rsidRPr="0038614C" w:rsidRDefault="00184052" w:rsidP="00184052">
      <w:pPr>
        <w:autoSpaceDE w:val="0"/>
        <w:rPr>
          <w:color w:val="000000"/>
          <w:szCs w:val="22"/>
          <w:u w:val="single"/>
        </w:rPr>
      </w:pPr>
    </w:p>
    <w:p w14:paraId="6E34C869" w14:textId="77777777" w:rsidR="00184052" w:rsidRPr="00C653F7" w:rsidRDefault="00184052" w:rsidP="00184052">
      <w:pPr>
        <w:autoSpaceDE w:val="0"/>
        <w:rPr>
          <w:color w:val="000000"/>
          <w:szCs w:val="22"/>
          <w:u w:val="single"/>
        </w:rPr>
      </w:pPr>
      <w:r w:rsidRPr="00C653F7">
        <w:rPr>
          <w:color w:val="000000"/>
          <w:szCs w:val="22"/>
          <w:u w:val="single"/>
        </w:rPr>
        <w:t>Absorbcija</w:t>
      </w:r>
    </w:p>
    <w:p w14:paraId="79F957AE" w14:textId="77777777" w:rsidR="00184052" w:rsidRPr="0038614C" w:rsidRDefault="00184052" w:rsidP="00184052">
      <w:pPr>
        <w:autoSpaceDE w:val="0"/>
        <w:rPr>
          <w:color w:val="000000"/>
          <w:szCs w:val="22"/>
        </w:rPr>
      </w:pPr>
      <w:r w:rsidRPr="0038614C">
        <w:rPr>
          <w:color w:val="000000"/>
          <w:szCs w:val="22"/>
        </w:rPr>
        <w:t>Sveikiems savanoriams į raumenis (i. m.) suleidus cefuroksimo, didžiausios vidutinės koncentracijos serume buvo nuo 27 iki 35 mikrogramų/ml, suleidus 750 mg dozę, ir nuo 33 iki 40 mikrogramų/ml, suleidus 1000 mg dozę, ir atsirado per 30-60 minučių po pavartojimo. Suleidus 750 mg ir 1 000 mg dozes į veną (i. v.), atitinkamai 50 ir 100 mikrogramų/ml koncentracijos serume atsirado 15-tą minutę.</w:t>
      </w:r>
    </w:p>
    <w:p w14:paraId="6DA5B202" w14:textId="77777777" w:rsidR="00184052" w:rsidRPr="0038614C" w:rsidRDefault="00184052" w:rsidP="00184052">
      <w:pPr>
        <w:autoSpaceDE w:val="0"/>
        <w:rPr>
          <w:color w:val="000000"/>
          <w:szCs w:val="22"/>
        </w:rPr>
      </w:pPr>
    </w:p>
    <w:p w14:paraId="08AAE40D" w14:textId="77777777" w:rsidR="00184052" w:rsidRPr="0038614C" w:rsidRDefault="00184052" w:rsidP="00184052">
      <w:pPr>
        <w:autoSpaceDE w:val="0"/>
        <w:rPr>
          <w:color w:val="000000"/>
          <w:szCs w:val="22"/>
        </w:rPr>
      </w:pPr>
      <w:r w:rsidRPr="0038614C">
        <w:rPr>
          <w:color w:val="000000"/>
          <w:szCs w:val="22"/>
        </w:rPr>
        <w:t>Pasirodė, kad vartojant vienkartines dozes nuo 250 iki 1 000 mg ribose, AUC ir C</w:t>
      </w:r>
      <w:r w:rsidRPr="0038614C">
        <w:rPr>
          <w:color w:val="000000"/>
          <w:szCs w:val="22"/>
          <w:vertAlign w:val="subscript"/>
        </w:rPr>
        <w:t>max</w:t>
      </w:r>
      <w:r w:rsidRPr="0038614C">
        <w:rPr>
          <w:color w:val="000000"/>
          <w:szCs w:val="22"/>
        </w:rPr>
        <w:t xml:space="preserve"> po pavartojimo i. m. ir i. v. didėja tiesiniu būdu didėjant dozei . Duomenų, kad cefuroksimas kauptųsi sveikų savanorių serume po kartotinių 1 500 mg dozių pavartojimo į veną kas 8 valandas, nėra.</w:t>
      </w:r>
    </w:p>
    <w:p w14:paraId="1EFB7ACD" w14:textId="77777777" w:rsidR="00184052" w:rsidRPr="0038614C" w:rsidRDefault="00184052" w:rsidP="00184052">
      <w:pPr>
        <w:autoSpaceDE w:val="0"/>
        <w:rPr>
          <w:color w:val="000000"/>
          <w:szCs w:val="22"/>
        </w:rPr>
      </w:pPr>
    </w:p>
    <w:p w14:paraId="30A2C72A" w14:textId="77777777" w:rsidR="00184052" w:rsidRPr="00C653F7" w:rsidRDefault="00184052" w:rsidP="00184052">
      <w:pPr>
        <w:autoSpaceDE w:val="0"/>
        <w:rPr>
          <w:color w:val="000000"/>
          <w:szCs w:val="22"/>
          <w:u w:val="single"/>
        </w:rPr>
      </w:pPr>
      <w:r w:rsidRPr="00C653F7">
        <w:rPr>
          <w:color w:val="000000"/>
          <w:szCs w:val="22"/>
          <w:u w:val="single"/>
        </w:rPr>
        <w:t>Pasiskirstymas</w:t>
      </w:r>
    </w:p>
    <w:p w14:paraId="6FBF750A" w14:textId="77777777" w:rsidR="00184052" w:rsidRPr="0038614C" w:rsidRDefault="00184052" w:rsidP="00184052">
      <w:pPr>
        <w:autoSpaceDE w:val="0"/>
        <w:rPr>
          <w:color w:val="000000"/>
          <w:szCs w:val="22"/>
        </w:rPr>
      </w:pPr>
      <w:r w:rsidRPr="0038614C">
        <w:rPr>
          <w:color w:val="000000"/>
          <w:szCs w:val="22"/>
        </w:rPr>
        <w:t>Priklausomai nuo naudoto metodo, buvo nustatyta, kad nuo 33 iki 50 % medžiagos prisijungia prie baltymų. Vidutinis pasiskirstymo tūris po dozės nuo 250 iki 1 000 mg ribose pavartojimo i. m. arba i. v. buvo nuo 9,3 iki 15,8 l/1,73 m</w:t>
      </w:r>
      <w:r w:rsidRPr="0038614C">
        <w:rPr>
          <w:color w:val="000000"/>
          <w:szCs w:val="22"/>
          <w:vertAlign w:val="superscript"/>
        </w:rPr>
        <w:t>2</w:t>
      </w:r>
      <w:r w:rsidRPr="0038614C">
        <w:rPr>
          <w:color w:val="000000"/>
          <w:szCs w:val="22"/>
        </w:rPr>
        <w:t xml:space="preserve"> ribose. Didesnės už ligą sukėlusiems patologiniams mikroorganizmams minimalią slopinamąją koncentraciją koncentracijos gali būti pasiektos migdolinėse liaukose, prienosinių ančių audiniuose, bronchų gleivinėje, kauluose, pleuros skystyje, sąnarių skystyje, </w:t>
      </w:r>
      <w:proofErr w:type="spellStart"/>
      <w:r w:rsidRPr="0038614C">
        <w:rPr>
          <w:color w:val="000000"/>
          <w:szCs w:val="22"/>
        </w:rPr>
        <w:t>sinovijos</w:t>
      </w:r>
      <w:proofErr w:type="spellEnd"/>
      <w:r w:rsidRPr="0038614C">
        <w:rPr>
          <w:color w:val="000000"/>
          <w:szCs w:val="22"/>
        </w:rPr>
        <w:t xml:space="preserve"> skystyje, </w:t>
      </w:r>
      <w:proofErr w:type="spellStart"/>
      <w:r w:rsidRPr="0038614C">
        <w:rPr>
          <w:color w:val="000000"/>
          <w:szCs w:val="22"/>
        </w:rPr>
        <w:t>intersticiniame</w:t>
      </w:r>
      <w:proofErr w:type="spellEnd"/>
      <w:r w:rsidRPr="0038614C">
        <w:rPr>
          <w:color w:val="000000"/>
          <w:szCs w:val="22"/>
        </w:rPr>
        <w:t xml:space="preserve"> skystyje, tulžyje, skrepliuose ir akies skystyje. Smegenų dangalų uždegimo atveju cefuroksimas prasiskverbia per kraujo smegenų barjerą.</w:t>
      </w:r>
    </w:p>
    <w:p w14:paraId="1EF9F839" w14:textId="77777777" w:rsidR="00184052" w:rsidRPr="0038614C" w:rsidRDefault="00184052" w:rsidP="00184052">
      <w:pPr>
        <w:autoSpaceDE w:val="0"/>
        <w:rPr>
          <w:color w:val="000000"/>
          <w:szCs w:val="22"/>
        </w:rPr>
      </w:pPr>
    </w:p>
    <w:p w14:paraId="76B45249" w14:textId="77777777" w:rsidR="00184052" w:rsidRPr="00C653F7" w:rsidRDefault="00184052" w:rsidP="00184052">
      <w:pPr>
        <w:autoSpaceDE w:val="0"/>
        <w:rPr>
          <w:color w:val="000000"/>
          <w:szCs w:val="22"/>
          <w:u w:val="single"/>
        </w:rPr>
      </w:pPr>
      <w:r w:rsidRPr="00C653F7">
        <w:rPr>
          <w:color w:val="000000"/>
          <w:szCs w:val="22"/>
          <w:u w:val="single"/>
        </w:rPr>
        <w:t xml:space="preserve">Biotransformacija </w:t>
      </w:r>
    </w:p>
    <w:p w14:paraId="7EC5A178" w14:textId="77777777" w:rsidR="00184052" w:rsidRPr="0038614C" w:rsidRDefault="00184052" w:rsidP="00184052">
      <w:pPr>
        <w:autoSpaceDE w:val="0"/>
        <w:rPr>
          <w:color w:val="000000"/>
          <w:szCs w:val="22"/>
        </w:rPr>
      </w:pPr>
      <w:proofErr w:type="spellStart"/>
      <w:r w:rsidRPr="0038614C">
        <w:rPr>
          <w:color w:val="000000"/>
          <w:szCs w:val="22"/>
        </w:rPr>
        <w:t>Cefuroksimas</w:t>
      </w:r>
      <w:proofErr w:type="spellEnd"/>
      <w:r w:rsidRPr="0038614C">
        <w:rPr>
          <w:color w:val="000000"/>
          <w:szCs w:val="22"/>
        </w:rPr>
        <w:t xml:space="preserve"> </w:t>
      </w:r>
      <w:proofErr w:type="spellStart"/>
      <w:r w:rsidRPr="0038614C">
        <w:rPr>
          <w:color w:val="000000"/>
          <w:szCs w:val="22"/>
        </w:rPr>
        <w:t>nemetabolizuojamas</w:t>
      </w:r>
      <w:proofErr w:type="spellEnd"/>
      <w:r w:rsidRPr="0038614C">
        <w:rPr>
          <w:color w:val="000000"/>
          <w:szCs w:val="22"/>
        </w:rPr>
        <w:t xml:space="preserve">. </w:t>
      </w:r>
    </w:p>
    <w:p w14:paraId="7ED0689C" w14:textId="77777777" w:rsidR="00184052" w:rsidRPr="0038614C" w:rsidRDefault="00184052" w:rsidP="00184052">
      <w:pPr>
        <w:autoSpaceDE w:val="0"/>
        <w:rPr>
          <w:color w:val="000000"/>
          <w:szCs w:val="22"/>
        </w:rPr>
      </w:pPr>
    </w:p>
    <w:p w14:paraId="1C4A17CB" w14:textId="77777777" w:rsidR="00184052" w:rsidRPr="00C653F7" w:rsidRDefault="00184052" w:rsidP="00184052">
      <w:pPr>
        <w:autoSpaceDE w:val="0"/>
        <w:rPr>
          <w:color w:val="000000"/>
          <w:szCs w:val="22"/>
          <w:u w:val="single"/>
        </w:rPr>
      </w:pPr>
      <w:r w:rsidRPr="00C653F7">
        <w:rPr>
          <w:color w:val="000000"/>
          <w:szCs w:val="22"/>
          <w:u w:val="single"/>
        </w:rPr>
        <w:t xml:space="preserve">Eliminacija </w:t>
      </w:r>
    </w:p>
    <w:p w14:paraId="617F889B" w14:textId="77777777" w:rsidR="00184052" w:rsidRPr="0038614C" w:rsidRDefault="00184052" w:rsidP="00184052">
      <w:pPr>
        <w:autoSpaceDE w:val="0"/>
        <w:rPr>
          <w:color w:val="000000"/>
          <w:szCs w:val="22"/>
        </w:rPr>
      </w:pPr>
      <w:r w:rsidRPr="0038614C">
        <w:rPr>
          <w:color w:val="000000"/>
          <w:szCs w:val="22"/>
        </w:rPr>
        <w:t>Cefuroksimas šalinamas glomerulų filtracijos ir sekrecijos inkstų kanalėliuose būdais. Pusinė eliminacija iš serumo po pavartojimo į raumenis arba į veną trunka maždaug 70 minučių. Beveik visas (85-90 %) nepakitęs cefuroksimas pasišalina su šlapimu per 24 valandas po pavartojimo. Didžioji dalis cefuroksimo pašalinama per pirmąsias 6 valandas. Vidutinis klirensas per inkstus po dozės nuo 250 iki 1 000 mg pavartojimo i. m. arba i. v. yra nuo 114 iki 170 ml/min./1,73 m</w:t>
      </w:r>
      <w:r w:rsidRPr="0038614C">
        <w:rPr>
          <w:color w:val="000000"/>
          <w:szCs w:val="22"/>
          <w:vertAlign w:val="superscript"/>
        </w:rPr>
        <w:t>2</w:t>
      </w:r>
      <w:r w:rsidRPr="0038614C">
        <w:rPr>
          <w:color w:val="000000"/>
          <w:szCs w:val="22"/>
        </w:rPr>
        <w:t xml:space="preserve">. </w:t>
      </w:r>
    </w:p>
    <w:p w14:paraId="74A8958C" w14:textId="77777777" w:rsidR="00184052" w:rsidRPr="0038614C" w:rsidRDefault="00184052" w:rsidP="00184052">
      <w:pPr>
        <w:autoSpaceDE w:val="0"/>
        <w:rPr>
          <w:color w:val="000000"/>
          <w:szCs w:val="22"/>
        </w:rPr>
      </w:pPr>
    </w:p>
    <w:p w14:paraId="027E03A4" w14:textId="77777777" w:rsidR="00184052" w:rsidRPr="00C653F7" w:rsidRDefault="00184052" w:rsidP="00184052">
      <w:pPr>
        <w:autoSpaceDE w:val="0"/>
        <w:rPr>
          <w:color w:val="000000"/>
          <w:szCs w:val="22"/>
          <w:u w:val="single"/>
        </w:rPr>
      </w:pPr>
      <w:r w:rsidRPr="00C653F7">
        <w:rPr>
          <w:bCs/>
          <w:color w:val="000000"/>
          <w:szCs w:val="22"/>
          <w:u w:val="single"/>
        </w:rPr>
        <w:t>Ypatingos populiacijos</w:t>
      </w:r>
    </w:p>
    <w:p w14:paraId="375E4DB8" w14:textId="77777777" w:rsidR="00184052" w:rsidRPr="0038614C" w:rsidRDefault="00184052" w:rsidP="00184052">
      <w:pPr>
        <w:autoSpaceDE w:val="0"/>
        <w:rPr>
          <w:color w:val="000000"/>
          <w:szCs w:val="22"/>
          <w:u w:val="single"/>
        </w:rPr>
      </w:pPr>
    </w:p>
    <w:p w14:paraId="37D86CF4" w14:textId="77777777" w:rsidR="00184052" w:rsidRPr="00C653F7" w:rsidRDefault="00184052" w:rsidP="00184052">
      <w:pPr>
        <w:autoSpaceDE w:val="0"/>
        <w:rPr>
          <w:i/>
          <w:color w:val="000000"/>
          <w:szCs w:val="22"/>
        </w:rPr>
      </w:pPr>
      <w:r w:rsidRPr="00C653F7">
        <w:rPr>
          <w:i/>
          <w:color w:val="000000"/>
          <w:szCs w:val="22"/>
        </w:rPr>
        <w:t xml:space="preserve">Lytis </w:t>
      </w:r>
    </w:p>
    <w:p w14:paraId="04D8A6B5" w14:textId="77777777" w:rsidR="00184052" w:rsidRPr="0038614C" w:rsidRDefault="00184052" w:rsidP="00184052">
      <w:pPr>
        <w:autoSpaceDE w:val="0"/>
        <w:rPr>
          <w:szCs w:val="22"/>
        </w:rPr>
      </w:pPr>
      <w:r w:rsidRPr="0038614C">
        <w:rPr>
          <w:color w:val="000000"/>
          <w:szCs w:val="22"/>
        </w:rPr>
        <w:t xml:space="preserve">Cefuroksimo farmakokinetikos vyrų ar moterų organizme skirtumų po vienkartinės 1 000 mg cefuroksimo natrio druskos dozės suleidimo </w:t>
      </w:r>
      <w:proofErr w:type="spellStart"/>
      <w:r w:rsidRPr="0038614C">
        <w:rPr>
          <w:color w:val="000000"/>
          <w:szCs w:val="22"/>
        </w:rPr>
        <w:t>švirkštine</w:t>
      </w:r>
      <w:proofErr w:type="spellEnd"/>
      <w:r w:rsidRPr="0038614C">
        <w:rPr>
          <w:color w:val="000000"/>
          <w:szCs w:val="22"/>
        </w:rPr>
        <w:t xml:space="preserve"> pompa</w:t>
      </w:r>
      <w:r w:rsidRPr="0038614C">
        <w:rPr>
          <w:i/>
          <w:iCs/>
          <w:color w:val="000000"/>
          <w:szCs w:val="22"/>
        </w:rPr>
        <w:t xml:space="preserve">i. v. </w:t>
      </w:r>
      <w:r w:rsidRPr="0038614C">
        <w:rPr>
          <w:color w:val="000000"/>
          <w:szCs w:val="22"/>
        </w:rPr>
        <w:t>nepastebėta</w:t>
      </w:r>
    </w:p>
    <w:p w14:paraId="06802DF9" w14:textId="77777777" w:rsidR="00184052" w:rsidRPr="0038614C" w:rsidRDefault="00184052" w:rsidP="00184052">
      <w:pPr>
        <w:autoSpaceDE w:val="0"/>
        <w:rPr>
          <w:szCs w:val="22"/>
        </w:rPr>
      </w:pPr>
    </w:p>
    <w:p w14:paraId="7E70501E" w14:textId="77777777" w:rsidR="00184052" w:rsidRPr="00C653F7" w:rsidRDefault="00184052" w:rsidP="00184052">
      <w:pPr>
        <w:autoSpaceDE w:val="0"/>
        <w:rPr>
          <w:i/>
          <w:color w:val="000000"/>
          <w:szCs w:val="22"/>
        </w:rPr>
      </w:pPr>
      <w:r w:rsidRPr="00C653F7">
        <w:rPr>
          <w:i/>
          <w:color w:val="000000"/>
          <w:szCs w:val="22"/>
        </w:rPr>
        <w:t xml:space="preserve">Senyvi žmonės </w:t>
      </w:r>
    </w:p>
    <w:p w14:paraId="35BE849D" w14:textId="77777777" w:rsidR="00184052" w:rsidRPr="0038614C" w:rsidRDefault="00184052" w:rsidP="00184052">
      <w:pPr>
        <w:autoSpaceDE w:val="0"/>
        <w:rPr>
          <w:color w:val="000000"/>
          <w:szCs w:val="22"/>
        </w:rPr>
      </w:pPr>
      <w:r w:rsidRPr="0038614C">
        <w:rPr>
          <w:color w:val="000000"/>
          <w:szCs w:val="22"/>
        </w:rPr>
        <w:t>Cefuroksimo absorbcija, pasiskirstymas ir ekskrecija po pavartojimo i. m.</w:t>
      </w:r>
      <w:r>
        <w:rPr>
          <w:color w:val="000000"/>
          <w:szCs w:val="22"/>
        </w:rPr>
        <w:t xml:space="preserve"> </w:t>
      </w:r>
      <w:r w:rsidRPr="0038614C">
        <w:rPr>
          <w:color w:val="000000"/>
          <w:szCs w:val="22"/>
        </w:rPr>
        <w:t xml:space="preserve">arba i. v. senyvų pacientų organizme buvo panaši į jaunesnių pacientų, kurių inkstų funkcija yra lygiavertė. Senyviems pacientams yra didesnė inkstų funkcijos susilpnėjimo rizika, todėl jiems cefuroksimo dozę reikia parinkti atsargiai ir gali būti naudinga sekti inkstų funkciją (žr. 4.2 skyrių). </w:t>
      </w:r>
    </w:p>
    <w:p w14:paraId="68F23C4C" w14:textId="77777777" w:rsidR="00184052" w:rsidRPr="0038614C" w:rsidRDefault="00184052" w:rsidP="00184052">
      <w:pPr>
        <w:autoSpaceDE w:val="0"/>
        <w:rPr>
          <w:color w:val="000000"/>
          <w:szCs w:val="22"/>
        </w:rPr>
      </w:pPr>
    </w:p>
    <w:p w14:paraId="30001178" w14:textId="77777777" w:rsidR="00184052" w:rsidRPr="00C653F7" w:rsidRDefault="00184052" w:rsidP="00184052">
      <w:pPr>
        <w:autoSpaceDE w:val="0"/>
        <w:rPr>
          <w:i/>
          <w:color w:val="000000"/>
          <w:szCs w:val="22"/>
        </w:rPr>
      </w:pPr>
      <w:r w:rsidRPr="00C653F7">
        <w:rPr>
          <w:i/>
          <w:color w:val="000000"/>
          <w:szCs w:val="22"/>
        </w:rPr>
        <w:t xml:space="preserve">Vaikų populiacija </w:t>
      </w:r>
    </w:p>
    <w:p w14:paraId="0DAAE49D" w14:textId="77777777" w:rsidR="00184052" w:rsidRPr="0038614C" w:rsidRDefault="00184052" w:rsidP="00184052">
      <w:pPr>
        <w:autoSpaceDE w:val="0"/>
        <w:rPr>
          <w:color w:val="000000"/>
          <w:szCs w:val="22"/>
        </w:rPr>
      </w:pPr>
      <w:r w:rsidRPr="0038614C">
        <w:rPr>
          <w:color w:val="000000"/>
          <w:szCs w:val="22"/>
        </w:rPr>
        <w:t xml:space="preserve">Cefuroksimo pusinės eliminacijos laikas naujagimių serume yra žymiai pailgėjęs priklausomai nuo gestacinio amžiaus. Vis dėlto, pusinės eliminacijos laikas vyresnių kūdikių (&gt; 3 savaičių) ir vaikų serume (60-90 minučių) yra panašus į nustatytą suaugusiesiems. </w:t>
      </w:r>
    </w:p>
    <w:p w14:paraId="70112177" w14:textId="77777777" w:rsidR="00184052" w:rsidRPr="0038614C" w:rsidRDefault="00184052" w:rsidP="00184052">
      <w:pPr>
        <w:autoSpaceDE w:val="0"/>
        <w:rPr>
          <w:color w:val="000000"/>
          <w:szCs w:val="22"/>
        </w:rPr>
      </w:pPr>
    </w:p>
    <w:p w14:paraId="5C3DC88A" w14:textId="77777777" w:rsidR="00184052" w:rsidRPr="00C653F7" w:rsidRDefault="00184052" w:rsidP="00184052">
      <w:pPr>
        <w:autoSpaceDE w:val="0"/>
        <w:rPr>
          <w:i/>
          <w:color w:val="000000"/>
          <w:szCs w:val="22"/>
        </w:rPr>
      </w:pPr>
      <w:r w:rsidRPr="00C653F7">
        <w:rPr>
          <w:i/>
          <w:color w:val="000000"/>
          <w:szCs w:val="22"/>
        </w:rPr>
        <w:t>Sutrikusi inkstų funkcija</w:t>
      </w:r>
    </w:p>
    <w:p w14:paraId="49434F24" w14:textId="77777777" w:rsidR="00184052" w:rsidRPr="0038614C" w:rsidRDefault="00184052" w:rsidP="00184052">
      <w:pPr>
        <w:autoSpaceDE w:val="0"/>
        <w:rPr>
          <w:color w:val="000000"/>
          <w:szCs w:val="22"/>
        </w:rPr>
      </w:pPr>
      <w:r w:rsidRPr="0038614C">
        <w:rPr>
          <w:color w:val="000000"/>
          <w:szCs w:val="22"/>
        </w:rPr>
        <w:t xml:space="preserve">Didžiausia dalis cefuroksimo šalinama per inkstus. Todėl, kaip ir vartojant kitų tokių antibiotikų, pacientams, kurių inkstų funkcija yra ženkliai sutrikusi (t. y. kreatinino klirensas&lt; 20 ml per minutę), </w:t>
      </w:r>
      <w:r w:rsidRPr="0038614C">
        <w:rPr>
          <w:color w:val="000000"/>
          <w:szCs w:val="22"/>
        </w:rPr>
        <w:lastRenderedPageBreak/>
        <w:t xml:space="preserve">rekomenduojama sumažinti cefuroksimo dozę, kad būtų kompensuojama lėtesnė ekskrecija (žr. 4.2 skyrių). Cefuroksimas veiksmingai šalinamas iš organizmo hemodialize ir </w:t>
      </w:r>
      <w:proofErr w:type="spellStart"/>
      <w:r w:rsidRPr="0038614C">
        <w:rPr>
          <w:color w:val="000000"/>
          <w:szCs w:val="22"/>
        </w:rPr>
        <w:t>peritonine</w:t>
      </w:r>
      <w:proofErr w:type="spellEnd"/>
      <w:r w:rsidRPr="0038614C">
        <w:rPr>
          <w:color w:val="000000"/>
          <w:szCs w:val="22"/>
        </w:rPr>
        <w:t xml:space="preserve"> dialize. </w:t>
      </w:r>
    </w:p>
    <w:p w14:paraId="363FFF55" w14:textId="77777777" w:rsidR="00184052" w:rsidRPr="0038614C" w:rsidRDefault="00184052" w:rsidP="00184052">
      <w:pPr>
        <w:autoSpaceDE w:val="0"/>
        <w:rPr>
          <w:color w:val="000000"/>
          <w:szCs w:val="22"/>
        </w:rPr>
      </w:pPr>
    </w:p>
    <w:p w14:paraId="50331EE5" w14:textId="77777777" w:rsidR="00184052" w:rsidRPr="00C653F7" w:rsidRDefault="00184052" w:rsidP="00184052">
      <w:pPr>
        <w:autoSpaceDE w:val="0"/>
        <w:rPr>
          <w:i/>
          <w:color w:val="000000"/>
          <w:szCs w:val="22"/>
        </w:rPr>
      </w:pPr>
      <w:r w:rsidRPr="00C653F7">
        <w:rPr>
          <w:i/>
          <w:color w:val="000000"/>
          <w:szCs w:val="22"/>
        </w:rPr>
        <w:t>Sutrikusi kepenų funkcija</w:t>
      </w:r>
    </w:p>
    <w:p w14:paraId="543507D0" w14:textId="77777777" w:rsidR="00184052" w:rsidRPr="0038614C" w:rsidRDefault="00184052" w:rsidP="00184052">
      <w:pPr>
        <w:autoSpaceDE w:val="0"/>
        <w:rPr>
          <w:color w:val="000000"/>
          <w:szCs w:val="22"/>
        </w:rPr>
      </w:pPr>
      <w:r w:rsidRPr="0038614C">
        <w:rPr>
          <w:color w:val="000000"/>
          <w:szCs w:val="22"/>
        </w:rPr>
        <w:t xml:space="preserve">Kadangi didžiausia dalis cefuroksimo šalinama per inkstus, manoma, kad kepenų funkcijos sutrikimas cefuroksimo farmakokinetikos neveiks. </w:t>
      </w:r>
    </w:p>
    <w:p w14:paraId="1179A17D" w14:textId="77777777" w:rsidR="00184052" w:rsidRPr="0038614C" w:rsidRDefault="00184052" w:rsidP="00184052">
      <w:pPr>
        <w:autoSpaceDE w:val="0"/>
        <w:rPr>
          <w:color w:val="000000"/>
          <w:szCs w:val="22"/>
        </w:rPr>
      </w:pPr>
    </w:p>
    <w:p w14:paraId="0234F39C" w14:textId="77777777" w:rsidR="00184052" w:rsidRPr="00C653F7" w:rsidRDefault="00184052" w:rsidP="00184052">
      <w:pPr>
        <w:autoSpaceDE w:val="0"/>
        <w:rPr>
          <w:color w:val="000000"/>
          <w:szCs w:val="22"/>
          <w:u w:val="single"/>
        </w:rPr>
      </w:pPr>
      <w:r w:rsidRPr="0038614C">
        <w:rPr>
          <w:color w:val="000000"/>
          <w:szCs w:val="22"/>
          <w:u w:val="single"/>
        </w:rPr>
        <w:t>Santykis tarp farmakokinetikos ir farmakodinamikos</w:t>
      </w:r>
    </w:p>
    <w:p w14:paraId="447247D1" w14:textId="77777777" w:rsidR="00184052" w:rsidRPr="0038614C" w:rsidRDefault="00184052" w:rsidP="00184052">
      <w:pPr>
        <w:autoSpaceDE w:val="0"/>
        <w:rPr>
          <w:color w:val="000000"/>
          <w:szCs w:val="22"/>
        </w:rPr>
      </w:pPr>
      <w:r w:rsidRPr="0038614C">
        <w:rPr>
          <w:color w:val="000000"/>
          <w:szCs w:val="22"/>
        </w:rPr>
        <w:t xml:space="preserve">Nustatyta, kad svarbiausias cefalosporinų farmakokinetikos ir farmakodinamikos rodiklis, kuris koreliuoja su veiksmingumu </w:t>
      </w:r>
      <w:r w:rsidRPr="0038614C">
        <w:rPr>
          <w:i/>
          <w:iCs/>
          <w:color w:val="000000"/>
          <w:szCs w:val="22"/>
        </w:rPr>
        <w:t>in vivo</w:t>
      </w:r>
      <w:r w:rsidRPr="0038614C">
        <w:rPr>
          <w:color w:val="000000"/>
          <w:szCs w:val="22"/>
        </w:rPr>
        <w:t>, yra dozavimo intervalo dalis procentais (%T), per kurią neprisijungusio cefuroksimo koncentracija būna didesnė už minimalią slopinamąją koncentraciją (MSK), nustatytą atskiroms tikslinėms rūšims (t. y. %T &gt; MSK).</w:t>
      </w:r>
    </w:p>
    <w:p w14:paraId="6F39F3D8" w14:textId="77777777" w:rsidR="00184052" w:rsidRPr="0038614C" w:rsidRDefault="00184052" w:rsidP="00184052">
      <w:pPr>
        <w:rPr>
          <w:szCs w:val="22"/>
        </w:rPr>
      </w:pPr>
    </w:p>
    <w:p w14:paraId="1D4C8AED" w14:textId="77777777" w:rsidR="00184052" w:rsidRPr="0038614C" w:rsidRDefault="00184052" w:rsidP="00184052">
      <w:pPr>
        <w:keepNext/>
        <w:outlineLvl w:val="2"/>
        <w:rPr>
          <w:b/>
          <w:szCs w:val="22"/>
          <w:lang w:eastAsia="lt-LT"/>
        </w:rPr>
      </w:pPr>
      <w:r w:rsidRPr="0038614C">
        <w:rPr>
          <w:b/>
          <w:szCs w:val="22"/>
          <w:lang w:eastAsia="lt-LT"/>
        </w:rPr>
        <w:t>5.3</w:t>
      </w:r>
      <w:r w:rsidRPr="0038614C">
        <w:rPr>
          <w:b/>
          <w:szCs w:val="22"/>
          <w:lang w:eastAsia="lt-LT"/>
        </w:rPr>
        <w:tab/>
        <w:t>Ikiklinikinių saugumo tyrimų duomenys</w:t>
      </w:r>
    </w:p>
    <w:p w14:paraId="1C7A577A" w14:textId="77777777" w:rsidR="00184052" w:rsidRPr="0038614C" w:rsidRDefault="00184052" w:rsidP="00184052">
      <w:pPr>
        <w:rPr>
          <w:szCs w:val="22"/>
          <w:lang w:eastAsia="lt-LT"/>
        </w:rPr>
      </w:pPr>
    </w:p>
    <w:p w14:paraId="1C7AB1B3" w14:textId="77777777" w:rsidR="00184052" w:rsidRPr="0038614C" w:rsidRDefault="00184052" w:rsidP="00184052">
      <w:pPr>
        <w:rPr>
          <w:szCs w:val="22"/>
          <w:lang w:eastAsia="lt-LT"/>
        </w:rPr>
      </w:pPr>
      <w:r w:rsidRPr="0038614C">
        <w:rPr>
          <w:szCs w:val="22"/>
          <w:lang w:eastAsia="lt-LT"/>
        </w:rPr>
        <w:t>Įprastų farmakologinio saugumo, kartotinių dozių toksiškumo, genotoksiškumo, toksinio poveikio reprodukcijai ir vystymuisi ikiklinikinių tyrimų duomenys specifinio pavojaus žmogui nerodo.</w:t>
      </w:r>
    </w:p>
    <w:p w14:paraId="29FFD35B" w14:textId="77777777" w:rsidR="00184052" w:rsidRPr="0038614C" w:rsidRDefault="00184052" w:rsidP="00184052">
      <w:pPr>
        <w:rPr>
          <w:b/>
          <w:szCs w:val="22"/>
          <w:lang w:eastAsia="lt-LT"/>
        </w:rPr>
      </w:pPr>
      <w:r w:rsidRPr="0038614C">
        <w:rPr>
          <w:szCs w:val="22"/>
          <w:lang w:eastAsia="lt-LT"/>
        </w:rPr>
        <w:t>Kancerogeniškumo tyrimų neatlikta. Vis dėlto duomenų, kurie rodytų kancerogeninio poveikio tikimybę, nėra.</w:t>
      </w:r>
    </w:p>
    <w:p w14:paraId="565C0DCB" w14:textId="77777777" w:rsidR="00184052" w:rsidRPr="0038614C" w:rsidRDefault="00184052" w:rsidP="00184052">
      <w:pPr>
        <w:rPr>
          <w:szCs w:val="22"/>
          <w:lang w:eastAsia="lt-LT"/>
        </w:rPr>
      </w:pPr>
      <w:r w:rsidRPr="0038614C">
        <w:rPr>
          <w:szCs w:val="22"/>
          <w:lang w:eastAsia="lt-LT"/>
        </w:rPr>
        <w:t xml:space="preserve">Įvairūs </w:t>
      </w:r>
      <w:proofErr w:type="spellStart"/>
      <w:r w:rsidRPr="0038614C">
        <w:rPr>
          <w:szCs w:val="22"/>
          <w:lang w:eastAsia="lt-LT"/>
        </w:rPr>
        <w:t>cefalosporinai</w:t>
      </w:r>
      <w:proofErr w:type="spellEnd"/>
      <w:r w:rsidRPr="0038614C">
        <w:rPr>
          <w:szCs w:val="22"/>
          <w:lang w:eastAsia="lt-LT"/>
        </w:rPr>
        <w:t xml:space="preserve"> slopino gama </w:t>
      </w:r>
      <w:proofErr w:type="spellStart"/>
      <w:r w:rsidRPr="0038614C">
        <w:rPr>
          <w:szCs w:val="22"/>
          <w:lang w:eastAsia="lt-LT"/>
        </w:rPr>
        <w:t>gliutamiltranspeptidazės</w:t>
      </w:r>
      <w:proofErr w:type="spellEnd"/>
      <w:r w:rsidRPr="0038614C">
        <w:rPr>
          <w:szCs w:val="22"/>
          <w:lang w:eastAsia="lt-LT"/>
        </w:rPr>
        <w:t xml:space="preserve"> aktyvumą žiurkių šlapime, vis dėlto slopinimo lygmuo vartojant </w:t>
      </w:r>
      <w:proofErr w:type="spellStart"/>
      <w:r w:rsidRPr="0038614C">
        <w:rPr>
          <w:szCs w:val="22"/>
          <w:lang w:eastAsia="lt-LT"/>
        </w:rPr>
        <w:t>cefuroksimą</w:t>
      </w:r>
      <w:proofErr w:type="spellEnd"/>
      <w:r w:rsidRPr="0038614C">
        <w:rPr>
          <w:szCs w:val="22"/>
          <w:lang w:eastAsia="lt-LT"/>
        </w:rPr>
        <w:t xml:space="preserve"> yra mažesnis. Tai gali turėti reikšmės sąveikaujant su klinikinių laboratorinių tyrimų duomenimis žmogui.</w:t>
      </w:r>
    </w:p>
    <w:p w14:paraId="248A0661" w14:textId="77777777" w:rsidR="00184052" w:rsidRPr="0038614C" w:rsidRDefault="00184052" w:rsidP="00184052">
      <w:pPr>
        <w:rPr>
          <w:szCs w:val="22"/>
          <w:lang w:eastAsia="lt-LT"/>
        </w:rPr>
      </w:pPr>
    </w:p>
    <w:p w14:paraId="5E2384B6" w14:textId="77777777" w:rsidR="00184052" w:rsidRPr="0038614C" w:rsidRDefault="00184052" w:rsidP="00184052">
      <w:pPr>
        <w:rPr>
          <w:b/>
          <w:szCs w:val="22"/>
          <w:lang w:eastAsia="lt-LT"/>
        </w:rPr>
      </w:pPr>
    </w:p>
    <w:p w14:paraId="13A73347" w14:textId="77777777" w:rsidR="00184052" w:rsidRPr="0038614C" w:rsidRDefault="00184052" w:rsidP="00184052">
      <w:pPr>
        <w:rPr>
          <w:b/>
          <w:szCs w:val="22"/>
        </w:rPr>
      </w:pPr>
      <w:r w:rsidRPr="0038614C">
        <w:rPr>
          <w:b/>
          <w:szCs w:val="22"/>
        </w:rPr>
        <w:t>6.</w:t>
      </w:r>
      <w:r w:rsidRPr="0038614C">
        <w:rPr>
          <w:b/>
          <w:szCs w:val="22"/>
        </w:rPr>
        <w:tab/>
        <w:t>FARMACINĖ INFORMACIJA</w:t>
      </w:r>
    </w:p>
    <w:p w14:paraId="1066F99F" w14:textId="77777777" w:rsidR="00184052" w:rsidRPr="0038614C" w:rsidRDefault="00184052" w:rsidP="00184052">
      <w:pPr>
        <w:jc w:val="both"/>
        <w:rPr>
          <w:b/>
          <w:szCs w:val="22"/>
          <w:lang w:eastAsia="lt-LT"/>
        </w:rPr>
      </w:pPr>
    </w:p>
    <w:p w14:paraId="5982FF88" w14:textId="77777777" w:rsidR="00184052" w:rsidRPr="0038614C" w:rsidRDefault="00184052" w:rsidP="00184052">
      <w:pPr>
        <w:keepNext/>
        <w:outlineLvl w:val="2"/>
        <w:rPr>
          <w:b/>
          <w:szCs w:val="22"/>
          <w:lang w:eastAsia="lt-LT"/>
        </w:rPr>
      </w:pPr>
      <w:r w:rsidRPr="0038614C">
        <w:rPr>
          <w:b/>
          <w:szCs w:val="22"/>
          <w:lang w:eastAsia="lt-LT"/>
        </w:rPr>
        <w:t>6.1</w:t>
      </w:r>
      <w:r w:rsidRPr="0038614C">
        <w:rPr>
          <w:b/>
          <w:szCs w:val="22"/>
          <w:lang w:eastAsia="lt-LT"/>
        </w:rPr>
        <w:tab/>
        <w:t>Pagalbinių medžiagų sąrašas</w:t>
      </w:r>
    </w:p>
    <w:p w14:paraId="1191FC25" w14:textId="77777777" w:rsidR="00184052" w:rsidRPr="0038614C" w:rsidRDefault="00184052" w:rsidP="00184052">
      <w:pPr>
        <w:rPr>
          <w:szCs w:val="22"/>
          <w:lang w:eastAsia="lt-LT"/>
        </w:rPr>
      </w:pPr>
    </w:p>
    <w:p w14:paraId="2882D4F6" w14:textId="77777777" w:rsidR="00184052" w:rsidRPr="0038614C" w:rsidRDefault="00184052" w:rsidP="00184052">
      <w:pPr>
        <w:rPr>
          <w:szCs w:val="22"/>
          <w:lang w:eastAsia="lt-LT"/>
        </w:rPr>
      </w:pPr>
      <w:r w:rsidRPr="0038614C">
        <w:rPr>
          <w:szCs w:val="22"/>
          <w:lang w:eastAsia="lt-LT"/>
        </w:rPr>
        <w:t>Nėra.</w:t>
      </w:r>
    </w:p>
    <w:p w14:paraId="3E3099B7" w14:textId="77777777" w:rsidR="00184052" w:rsidRPr="0038614C" w:rsidRDefault="00184052" w:rsidP="00184052">
      <w:pPr>
        <w:rPr>
          <w:noProof/>
          <w:szCs w:val="22"/>
          <w:lang w:eastAsia="lt-LT"/>
        </w:rPr>
      </w:pPr>
    </w:p>
    <w:p w14:paraId="6985CBBB" w14:textId="77777777" w:rsidR="00184052" w:rsidRPr="0038614C" w:rsidRDefault="00184052" w:rsidP="00184052">
      <w:pPr>
        <w:keepNext/>
        <w:outlineLvl w:val="2"/>
        <w:rPr>
          <w:b/>
          <w:szCs w:val="22"/>
          <w:lang w:eastAsia="lt-LT"/>
        </w:rPr>
      </w:pPr>
      <w:r w:rsidRPr="0038614C">
        <w:rPr>
          <w:b/>
          <w:szCs w:val="22"/>
          <w:lang w:eastAsia="lt-LT"/>
        </w:rPr>
        <w:t>6.2</w:t>
      </w:r>
      <w:r w:rsidRPr="0038614C">
        <w:rPr>
          <w:b/>
          <w:szCs w:val="22"/>
          <w:lang w:eastAsia="lt-LT"/>
        </w:rPr>
        <w:tab/>
        <w:t>Nesuderinamumas</w:t>
      </w:r>
    </w:p>
    <w:p w14:paraId="4CE5C55C" w14:textId="77777777" w:rsidR="00184052" w:rsidRPr="0038614C" w:rsidRDefault="00184052" w:rsidP="00184052">
      <w:pPr>
        <w:rPr>
          <w:noProof/>
          <w:szCs w:val="22"/>
          <w:lang w:eastAsia="lt-LT"/>
        </w:rPr>
      </w:pPr>
    </w:p>
    <w:p w14:paraId="25D14100" w14:textId="77777777" w:rsidR="00184052" w:rsidRPr="0038614C" w:rsidRDefault="00184052" w:rsidP="00184052">
      <w:pPr>
        <w:rPr>
          <w:szCs w:val="22"/>
        </w:rPr>
      </w:pPr>
      <w:r w:rsidRPr="0038614C">
        <w:rPr>
          <w:szCs w:val="22"/>
        </w:rPr>
        <w:t xml:space="preserve">Šio vaistinio preparato negalima maišyti su kitais vaistiniais preparatais ir su kitais injekciniais arba infuziniais tirpalais, išskyrus nurodytus 6.6 skyriuje. </w:t>
      </w:r>
    </w:p>
    <w:p w14:paraId="67B76A06" w14:textId="77777777" w:rsidR="00184052" w:rsidRPr="0038614C" w:rsidRDefault="00184052" w:rsidP="00184052">
      <w:pPr>
        <w:rPr>
          <w:szCs w:val="22"/>
        </w:rPr>
      </w:pPr>
      <w:r w:rsidRPr="0038614C">
        <w:rPr>
          <w:szCs w:val="22"/>
        </w:rPr>
        <w:t xml:space="preserve">Cefuroksimo maišyti su aminoglikozidų grupės antibiotikais draudžiama. </w:t>
      </w:r>
    </w:p>
    <w:p w14:paraId="026B5DE5" w14:textId="77777777" w:rsidR="00184052" w:rsidRPr="0038614C" w:rsidRDefault="00184052" w:rsidP="00184052">
      <w:pPr>
        <w:rPr>
          <w:szCs w:val="22"/>
        </w:rPr>
      </w:pPr>
    </w:p>
    <w:p w14:paraId="6BFDDB60" w14:textId="77777777" w:rsidR="00184052" w:rsidRPr="0038614C" w:rsidRDefault="00184052" w:rsidP="00184052">
      <w:pPr>
        <w:rPr>
          <w:szCs w:val="22"/>
        </w:rPr>
      </w:pPr>
      <w:r w:rsidRPr="0038614C">
        <w:rPr>
          <w:szCs w:val="22"/>
        </w:rPr>
        <w:t>Cefuroksimo maišymas su natrio-vandenilio</w:t>
      </w:r>
      <w:r>
        <w:rPr>
          <w:szCs w:val="22"/>
        </w:rPr>
        <w:t xml:space="preserve"> </w:t>
      </w:r>
      <w:r w:rsidRPr="0038614C">
        <w:rPr>
          <w:szCs w:val="22"/>
        </w:rPr>
        <w:t>karbonato tirpalais ženkliai paveikia tirpalo spalvą. Todėl skiesti šiuo tirpalu cefuroksimo nerekomenduojama. Jei reikia, injekciniu vandeniu skiestas cefuroksimo tirpalas gali būti suleidžiamas į lašinės sistemos vamzdelį pacientams, kuriems infuzuojamas natrio-vandenilio</w:t>
      </w:r>
      <w:r>
        <w:rPr>
          <w:szCs w:val="22"/>
        </w:rPr>
        <w:t xml:space="preserve"> </w:t>
      </w:r>
      <w:r w:rsidRPr="0038614C">
        <w:rPr>
          <w:szCs w:val="22"/>
        </w:rPr>
        <w:t>karbonato tirpalas.</w:t>
      </w:r>
    </w:p>
    <w:p w14:paraId="04D5F322" w14:textId="77777777" w:rsidR="00184052" w:rsidRPr="0038614C" w:rsidRDefault="00184052" w:rsidP="00184052">
      <w:pPr>
        <w:rPr>
          <w:szCs w:val="22"/>
        </w:rPr>
      </w:pPr>
    </w:p>
    <w:p w14:paraId="1EDD1022" w14:textId="77777777" w:rsidR="00184052" w:rsidRPr="0038614C" w:rsidRDefault="00184052" w:rsidP="00184052">
      <w:pPr>
        <w:rPr>
          <w:szCs w:val="22"/>
        </w:rPr>
      </w:pPr>
      <w:r w:rsidRPr="0038614C">
        <w:rPr>
          <w:szCs w:val="22"/>
        </w:rPr>
        <w:t>Daugiau informacijos apie suderinamus tirpalus žiūrėti 6.6 skyriuje.</w:t>
      </w:r>
    </w:p>
    <w:p w14:paraId="21C0A558" w14:textId="790C62DA" w:rsidR="00184052" w:rsidRPr="0038614C" w:rsidRDefault="00184052" w:rsidP="00184052">
      <w:pPr>
        <w:rPr>
          <w:noProof/>
          <w:szCs w:val="22"/>
          <w:lang w:eastAsia="lt-LT"/>
        </w:rPr>
      </w:pPr>
    </w:p>
    <w:p w14:paraId="7693F543" w14:textId="77777777" w:rsidR="00184052" w:rsidRPr="0038614C" w:rsidRDefault="00184052" w:rsidP="00184052">
      <w:pPr>
        <w:keepNext/>
        <w:outlineLvl w:val="2"/>
        <w:rPr>
          <w:b/>
          <w:szCs w:val="22"/>
          <w:lang w:eastAsia="lt-LT"/>
        </w:rPr>
      </w:pPr>
      <w:r w:rsidRPr="0038614C">
        <w:rPr>
          <w:b/>
          <w:szCs w:val="22"/>
          <w:lang w:eastAsia="lt-LT"/>
        </w:rPr>
        <w:t>6.3</w:t>
      </w:r>
      <w:r w:rsidRPr="0038614C">
        <w:rPr>
          <w:b/>
          <w:szCs w:val="22"/>
          <w:lang w:eastAsia="lt-LT"/>
        </w:rPr>
        <w:tab/>
        <w:t>Tinkamumo laikas</w:t>
      </w:r>
    </w:p>
    <w:p w14:paraId="2534F271" w14:textId="77777777" w:rsidR="00184052" w:rsidRPr="0038614C" w:rsidRDefault="00184052" w:rsidP="00184052">
      <w:pPr>
        <w:rPr>
          <w:noProof/>
          <w:szCs w:val="22"/>
          <w:lang w:eastAsia="lt-LT"/>
        </w:rPr>
      </w:pPr>
    </w:p>
    <w:p w14:paraId="7B45B07D" w14:textId="77777777" w:rsidR="00184052" w:rsidRPr="0038614C" w:rsidRDefault="00184052" w:rsidP="00184052">
      <w:pPr>
        <w:rPr>
          <w:noProof/>
          <w:szCs w:val="22"/>
          <w:lang w:eastAsia="lt-LT"/>
        </w:rPr>
      </w:pPr>
      <w:r w:rsidRPr="0038614C">
        <w:rPr>
          <w:noProof/>
          <w:szCs w:val="22"/>
          <w:lang w:eastAsia="lt-LT"/>
        </w:rPr>
        <w:t>2 metai.</w:t>
      </w:r>
    </w:p>
    <w:p w14:paraId="3B90AAA4" w14:textId="77777777" w:rsidR="00184052" w:rsidRPr="0038614C" w:rsidRDefault="00184052" w:rsidP="00184052">
      <w:pPr>
        <w:jc w:val="both"/>
        <w:rPr>
          <w:szCs w:val="22"/>
          <w:u w:val="single"/>
        </w:rPr>
      </w:pPr>
    </w:p>
    <w:p w14:paraId="37EF198A" w14:textId="77777777" w:rsidR="00184052" w:rsidRPr="0038614C" w:rsidRDefault="00184052" w:rsidP="00184052">
      <w:pPr>
        <w:jc w:val="both"/>
        <w:rPr>
          <w:szCs w:val="22"/>
        </w:rPr>
      </w:pPr>
      <w:r w:rsidRPr="0038614C">
        <w:rPr>
          <w:szCs w:val="22"/>
          <w:u w:val="single"/>
        </w:rPr>
        <w:t>Paruošto tirpalo tinkamumo laikas</w:t>
      </w:r>
    </w:p>
    <w:p w14:paraId="6AB3934E" w14:textId="77777777" w:rsidR="00184052" w:rsidRPr="0038614C" w:rsidRDefault="00184052" w:rsidP="00184052">
      <w:pPr>
        <w:rPr>
          <w:szCs w:val="22"/>
        </w:rPr>
      </w:pPr>
      <w:r w:rsidRPr="0038614C">
        <w:rPr>
          <w:szCs w:val="22"/>
        </w:rPr>
        <w:t>Paruošto tirpalo cheminis ir fizinis stabilumas nekinta 3 valandas 25 °C temperatūroje ir 12 valandų 2 </w:t>
      </w:r>
      <w:r w:rsidRPr="0038614C">
        <w:rPr>
          <w:szCs w:val="22"/>
        </w:rPr>
        <w:sym w:font="Symbol" w:char="F0B0"/>
      </w:r>
      <w:r w:rsidRPr="0038614C">
        <w:rPr>
          <w:szCs w:val="22"/>
        </w:rPr>
        <w:t>C –8 </w:t>
      </w:r>
      <w:r w:rsidRPr="0038614C">
        <w:rPr>
          <w:szCs w:val="22"/>
        </w:rPr>
        <w:sym w:font="Symbol" w:char="F0B0"/>
      </w:r>
      <w:r w:rsidRPr="0038614C">
        <w:rPr>
          <w:szCs w:val="22"/>
        </w:rPr>
        <w:t>C temperatūroje. Mikrobiologiniu požiūriu, paruoštą tirpalą reikia suvartoti nedelsiant. Jeigu jis tuoj pat nevartojamas, už paruošto tirpalo laikymo laiką ir sąlygas prieš vartojimą atsako vartotojas.</w:t>
      </w:r>
    </w:p>
    <w:p w14:paraId="0626FED1" w14:textId="77777777" w:rsidR="00184052" w:rsidRPr="0038614C" w:rsidRDefault="00184052" w:rsidP="00184052">
      <w:pPr>
        <w:rPr>
          <w:noProof/>
          <w:szCs w:val="22"/>
          <w:lang w:eastAsia="lt-LT"/>
        </w:rPr>
      </w:pPr>
    </w:p>
    <w:p w14:paraId="210A457C" w14:textId="77777777" w:rsidR="00184052" w:rsidRPr="0038614C" w:rsidRDefault="00184052" w:rsidP="00184052">
      <w:pPr>
        <w:keepNext/>
        <w:outlineLvl w:val="2"/>
        <w:rPr>
          <w:b/>
          <w:szCs w:val="22"/>
          <w:lang w:eastAsia="lt-LT"/>
        </w:rPr>
      </w:pPr>
      <w:r w:rsidRPr="0038614C">
        <w:rPr>
          <w:b/>
          <w:szCs w:val="22"/>
          <w:lang w:eastAsia="lt-LT"/>
        </w:rPr>
        <w:t>6.4</w:t>
      </w:r>
      <w:r w:rsidRPr="0038614C">
        <w:rPr>
          <w:b/>
          <w:szCs w:val="22"/>
          <w:lang w:eastAsia="lt-LT"/>
        </w:rPr>
        <w:tab/>
        <w:t>Specialios laikymo sąlygos</w:t>
      </w:r>
    </w:p>
    <w:p w14:paraId="22186A4F" w14:textId="77777777" w:rsidR="00184052" w:rsidRPr="0038614C" w:rsidRDefault="00184052" w:rsidP="00184052">
      <w:pPr>
        <w:rPr>
          <w:noProof/>
          <w:szCs w:val="22"/>
          <w:lang w:eastAsia="lt-LT"/>
        </w:rPr>
      </w:pPr>
    </w:p>
    <w:p w14:paraId="1DB31E63" w14:textId="77777777" w:rsidR="00184052" w:rsidRPr="0038614C" w:rsidRDefault="00184052" w:rsidP="00184052">
      <w:pPr>
        <w:rPr>
          <w:noProof/>
          <w:szCs w:val="22"/>
        </w:rPr>
      </w:pPr>
      <w:r w:rsidRPr="0038614C">
        <w:rPr>
          <w:noProof/>
          <w:szCs w:val="22"/>
        </w:rPr>
        <w:t>Laikyti ne aukštesnėje kaip 25 </w:t>
      </w:r>
      <w:r w:rsidRPr="0038614C">
        <w:rPr>
          <w:noProof/>
          <w:szCs w:val="22"/>
        </w:rPr>
        <w:sym w:font="Symbol" w:char="F0B0"/>
      </w:r>
      <w:r w:rsidRPr="0038614C">
        <w:rPr>
          <w:noProof/>
          <w:szCs w:val="22"/>
        </w:rPr>
        <w:t>C temperatūroje.</w:t>
      </w:r>
    </w:p>
    <w:p w14:paraId="7BA16C97" w14:textId="77777777" w:rsidR="00184052" w:rsidRPr="0038614C" w:rsidRDefault="00184052" w:rsidP="00184052">
      <w:pPr>
        <w:rPr>
          <w:szCs w:val="22"/>
        </w:rPr>
      </w:pPr>
      <w:r w:rsidRPr="0038614C">
        <w:rPr>
          <w:szCs w:val="22"/>
        </w:rPr>
        <w:t xml:space="preserve">Flakoną laikyti išorinėje dėžutėje, kad </w:t>
      </w:r>
      <w:r>
        <w:rPr>
          <w:szCs w:val="22"/>
        </w:rPr>
        <w:t>vaistinis preparatas</w:t>
      </w:r>
      <w:r w:rsidRPr="0038614C">
        <w:rPr>
          <w:szCs w:val="22"/>
        </w:rPr>
        <w:t xml:space="preserve"> būtų apsaugotas nuo šviesos .</w:t>
      </w:r>
    </w:p>
    <w:p w14:paraId="7ACFD8A2" w14:textId="77777777" w:rsidR="00184052" w:rsidRPr="0038614C" w:rsidRDefault="00184052" w:rsidP="00184052">
      <w:pPr>
        <w:rPr>
          <w:szCs w:val="22"/>
        </w:rPr>
      </w:pPr>
    </w:p>
    <w:p w14:paraId="12B6C1C1" w14:textId="77777777" w:rsidR="00184052" w:rsidRPr="0038614C" w:rsidRDefault="00184052" w:rsidP="00184052">
      <w:pPr>
        <w:rPr>
          <w:szCs w:val="22"/>
        </w:rPr>
      </w:pPr>
      <w:r w:rsidRPr="0038614C">
        <w:rPr>
          <w:szCs w:val="22"/>
        </w:rPr>
        <w:lastRenderedPageBreak/>
        <w:t>Paruošto vaistinio preparato laikymo sąlygos pateikiamos 6.3 skyriuje.</w:t>
      </w:r>
    </w:p>
    <w:p w14:paraId="0833C92E" w14:textId="77777777" w:rsidR="00184052" w:rsidRPr="0038614C" w:rsidRDefault="00184052" w:rsidP="00184052">
      <w:pPr>
        <w:rPr>
          <w:noProof/>
          <w:szCs w:val="22"/>
        </w:rPr>
      </w:pPr>
    </w:p>
    <w:p w14:paraId="45B9A8CD" w14:textId="77777777" w:rsidR="00184052" w:rsidRPr="0038614C" w:rsidRDefault="00184052" w:rsidP="00184052">
      <w:pPr>
        <w:keepNext/>
        <w:outlineLvl w:val="2"/>
        <w:rPr>
          <w:b/>
          <w:szCs w:val="22"/>
          <w:lang w:eastAsia="lt-LT"/>
        </w:rPr>
      </w:pPr>
      <w:r w:rsidRPr="0038614C">
        <w:rPr>
          <w:b/>
          <w:szCs w:val="22"/>
          <w:lang w:eastAsia="lt-LT"/>
        </w:rPr>
        <w:t>6.5</w:t>
      </w:r>
      <w:r w:rsidRPr="0038614C">
        <w:rPr>
          <w:b/>
          <w:szCs w:val="22"/>
          <w:lang w:eastAsia="lt-LT"/>
        </w:rPr>
        <w:tab/>
        <w:t>Talpyklės pobūdis ir jos turinys</w:t>
      </w:r>
    </w:p>
    <w:p w14:paraId="7E8D980F" w14:textId="77777777" w:rsidR="00184052" w:rsidRPr="0038614C" w:rsidRDefault="00184052" w:rsidP="00184052">
      <w:pPr>
        <w:rPr>
          <w:noProof/>
          <w:szCs w:val="22"/>
          <w:lang w:eastAsia="lt-LT"/>
        </w:rPr>
      </w:pPr>
    </w:p>
    <w:p w14:paraId="190F849E" w14:textId="2F6490E8" w:rsidR="00184052" w:rsidRPr="0038614C" w:rsidRDefault="00184052" w:rsidP="00184052">
      <w:pPr>
        <w:rPr>
          <w:noProof/>
          <w:szCs w:val="22"/>
          <w:lang w:eastAsia="lt-LT"/>
        </w:rPr>
      </w:pPr>
      <w:r w:rsidRPr="0038614C">
        <w:rPr>
          <w:noProof/>
          <w:szCs w:val="22"/>
          <w:lang w:eastAsia="lt-LT"/>
        </w:rPr>
        <w:t>Skaidraus, bespalvio I tipo stiklo, 15 ml talpos flakonai, užkimšti pilkos brombutilo gumos kamščiais ir nuimamais aliuminio dangteliais</w:t>
      </w:r>
      <w:r w:rsidR="00280666">
        <w:rPr>
          <w:noProof/>
          <w:szCs w:val="22"/>
          <w:lang w:eastAsia="lt-LT"/>
        </w:rPr>
        <w:t xml:space="preserve"> </w:t>
      </w:r>
      <w:r w:rsidR="00280666" w:rsidRPr="00EE76D0">
        <w:rPr>
          <w:szCs w:val="22"/>
          <w:lang w:val="fi-FI"/>
        </w:rPr>
        <w:t>(su nuplėšiamu plastikiniu sandarikliu ar be jo)</w:t>
      </w:r>
      <w:r w:rsidRPr="0038614C">
        <w:rPr>
          <w:noProof/>
          <w:szCs w:val="22"/>
          <w:lang w:eastAsia="lt-LT"/>
        </w:rPr>
        <w:t xml:space="preserve">. </w:t>
      </w:r>
    </w:p>
    <w:p w14:paraId="035F5CF8" w14:textId="77777777" w:rsidR="00184052" w:rsidRPr="0038614C" w:rsidRDefault="00184052" w:rsidP="00184052">
      <w:pPr>
        <w:rPr>
          <w:noProof/>
          <w:szCs w:val="22"/>
          <w:lang w:eastAsia="lt-LT"/>
        </w:rPr>
      </w:pPr>
      <w:r w:rsidRPr="0038614C">
        <w:rPr>
          <w:noProof/>
          <w:szCs w:val="22"/>
          <w:lang w:eastAsia="lt-LT"/>
        </w:rPr>
        <w:t xml:space="preserve">Pakuotės dydis: 1 arba 10 flakonų. </w:t>
      </w:r>
    </w:p>
    <w:p w14:paraId="7C7E5914" w14:textId="77777777" w:rsidR="00184052" w:rsidRPr="0038614C" w:rsidRDefault="00184052" w:rsidP="00184052">
      <w:pPr>
        <w:rPr>
          <w:szCs w:val="22"/>
          <w:lang w:eastAsia="lt-LT"/>
        </w:rPr>
      </w:pPr>
    </w:p>
    <w:p w14:paraId="162C3CF1" w14:textId="77777777" w:rsidR="00184052" w:rsidRPr="0038614C" w:rsidRDefault="00184052" w:rsidP="00184052">
      <w:pPr>
        <w:rPr>
          <w:szCs w:val="22"/>
          <w:lang w:eastAsia="lt-LT"/>
        </w:rPr>
      </w:pPr>
      <w:r w:rsidRPr="0038614C">
        <w:rPr>
          <w:szCs w:val="22"/>
          <w:lang w:eastAsia="lt-LT"/>
        </w:rPr>
        <w:t>Gali būti tiekiamos ne visų dydžių pakuotės.</w:t>
      </w:r>
    </w:p>
    <w:p w14:paraId="3A2AB9F3" w14:textId="77777777" w:rsidR="00184052" w:rsidRPr="0038614C" w:rsidRDefault="00184052" w:rsidP="00184052">
      <w:pPr>
        <w:autoSpaceDE w:val="0"/>
        <w:rPr>
          <w:color w:val="000000"/>
          <w:szCs w:val="22"/>
        </w:rPr>
      </w:pPr>
    </w:p>
    <w:p w14:paraId="142C754C" w14:textId="77777777" w:rsidR="00184052" w:rsidRPr="0038614C" w:rsidRDefault="00184052" w:rsidP="00184052">
      <w:pPr>
        <w:jc w:val="both"/>
        <w:rPr>
          <w:szCs w:val="22"/>
        </w:rPr>
      </w:pPr>
      <w:r w:rsidRPr="0038614C">
        <w:rPr>
          <w:b/>
          <w:bCs/>
          <w:szCs w:val="22"/>
        </w:rPr>
        <w:t xml:space="preserve">6.6 </w:t>
      </w:r>
      <w:r w:rsidRPr="0038614C">
        <w:rPr>
          <w:b/>
          <w:bCs/>
          <w:szCs w:val="22"/>
        </w:rPr>
        <w:tab/>
        <w:t>Specialūs reikalavimai atliekoms tvarkyti ir vaistiniam preparatui ruošti</w:t>
      </w:r>
    </w:p>
    <w:p w14:paraId="089CAC2B" w14:textId="77777777" w:rsidR="00184052" w:rsidRDefault="00184052" w:rsidP="00184052">
      <w:pPr>
        <w:rPr>
          <w:szCs w:val="22"/>
        </w:rPr>
      </w:pPr>
    </w:p>
    <w:p w14:paraId="7D85B300" w14:textId="77777777" w:rsidR="00184052" w:rsidRPr="00C653F7" w:rsidRDefault="00184052" w:rsidP="00184052">
      <w:pPr>
        <w:rPr>
          <w:szCs w:val="22"/>
          <w:u w:val="single"/>
        </w:rPr>
      </w:pPr>
      <w:r w:rsidRPr="00C653F7">
        <w:rPr>
          <w:szCs w:val="22"/>
          <w:u w:val="single"/>
        </w:rPr>
        <w:t>Tirpinimo instrukcijos</w:t>
      </w:r>
    </w:p>
    <w:p w14:paraId="0D310ED9" w14:textId="77777777" w:rsidR="00184052" w:rsidRDefault="00184052" w:rsidP="00184052">
      <w:pPr>
        <w:tabs>
          <w:tab w:val="left" w:pos="0"/>
          <w:tab w:val="left" w:pos="142"/>
          <w:tab w:val="left" w:pos="709"/>
          <w:tab w:val="left" w:pos="1756"/>
        </w:tabs>
        <w:rPr>
          <w:i/>
          <w:szCs w:val="22"/>
          <w:u w:val="single"/>
        </w:rPr>
      </w:pPr>
    </w:p>
    <w:p w14:paraId="2E135A73" w14:textId="77777777" w:rsidR="00184052" w:rsidRPr="00C653F7" w:rsidRDefault="00184052" w:rsidP="00184052">
      <w:pPr>
        <w:tabs>
          <w:tab w:val="left" w:pos="0"/>
          <w:tab w:val="left" w:pos="142"/>
          <w:tab w:val="left" w:pos="709"/>
          <w:tab w:val="left" w:pos="1756"/>
        </w:tabs>
        <w:rPr>
          <w:szCs w:val="22"/>
          <w:u w:val="single"/>
        </w:rPr>
      </w:pPr>
      <w:r w:rsidRPr="00C653F7">
        <w:rPr>
          <w:szCs w:val="22"/>
          <w:u w:val="single"/>
        </w:rPr>
        <w:t>4 lentelė. Papildomas tūris ir tirpalo koncentracijos, kurios gali būti naudingos, kai reikia dalies dozės.</w:t>
      </w:r>
    </w:p>
    <w:p w14:paraId="3781A96C" w14:textId="77777777" w:rsidR="00184052" w:rsidRPr="0038614C" w:rsidRDefault="00184052" w:rsidP="00184052">
      <w:pPr>
        <w:tabs>
          <w:tab w:val="left" w:pos="0"/>
          <w:tab w:val="left" w:pos="142"/>
          <w:tab w:val="left" w:pos="709"/>
          <w:tab w:val="left" w:pos="1756"/>
        </w:tabs>
        <w:rPr>
          <w:szCs w:val="22"/>
        </w:rPr>
      </w:pPr>
    </w:p>
    <w:tbl>
      <w:tblPr>
        <w:tblW w:w="9332" w:type="dxa"/>
        <w:tblInd w:w="-10" w:type="dxa"/>
        <w:tblLayout w:type="fixed"/>
        <w:tblLook w:val="0000" w:firstRow="0" w:lastRow="0" w:firstColumn="0" w:lastColumn="0" w:noHBand="0" w:noVBand="0"/>
      </w:tblPr>
      <w:tblGrid>
        <w:gridCol w:w="1303"/>
        <w:gridCol w:w="2940"/>
        <w:gridCol w:w="2671"/>
        <w:gridCol w:w="2418"/>
      </w:tblGrid>
      <w:tr w:rsidR="00184052" w:rsidRPr="0038614C" w14:paraId="4C25CEFC" w14:textId="77777777" w:rsidTr="003E5126">
        <w:trPr>
          <w:trHeight w:val="396"/>
        </w:trPr>
        <w:tc>
          <w:tcPr>
            <w:tcW w:w="4243" w:type="dxa"/>
            <w:gridSpan w:val="2"/>
            <w:tcBorders>
              <w:top w:val="single" w:sz="8" w:space="0" w:color="000000"/>
              <w:left w:val="single" w:sz="8" w:space="0" w:color="000000"/>
              <w:bottom w:val="single" w:sz="8" w:space="0" w:color="000000"/>
            </w:tcBorders>
          </w:tcPr>
          <w:p w14:paraId="044D5E31" w14:textId="77777777" w:rsidR="00184052" w:rsidRPr="0038614C" w:rsidRDefault="00184052" w:rsidP="003E5126">
            <w:pPr>
              <w:autoSpaceDE w:val="0"/>
              <w:rPr>
                <w:color w:val="000000"/>
                <w:szCs w:val="22"/>
              </w:rPr>
            </w:pPr>
            <w:r w:rsidRPr="0038614C">
              <w:rPr>
                <w:color w:val="000000"/>
                <w:szCs w:val="22"/>
              </w:rPr>
              <w:t>Flakono dydis</w:t>
            </w:r>
          </w:p>
        </w:tc>
        <w:tc>
          <w:tcPr>
            <w:tcW w:w="2671" w:type="dxa"/>
            <w:tcBorders>
              <w:top w:val="single" w:sz="8" w:space="0" w:color="000000"/>
              <w:left w:val="single" w:sz="8" w:space="0" w:color="000000"/>
              <w:bottom w:val="single" w:sz="8" w:space="0" w:color="000000"/>
            </w:tcBorders>
          </w:tcPr>
          <w:p w14:paraId="27233BFE" w14:textId="77777777" w:rsidR="00184052" w:rsidRPr="0038614C" w:rsidRDefault="00184052" w:rsidP="003E5126">
            <w:pPr>
              <w:autoSpaceDE w:val="0"/>
              <w:rPr>
                <w:color w:val="000000"/>
                <w:szCs w:val="22"/>
              </w:rPr>
            </w:pPr>
            <w:r w:rsidRPr="0038614C">
              <w:rPr>
                <w:color w:val="000000"/>
                <w:szCs w:val="22"/>
              </w:rPr>
              <w:t>Vandens kiekis, kurį reikia pridėti (ml)</w:t>
            </w:r>
          </w:p>
        </w:tc>
        <w:tc>
          <w:tcPr>
            <w:tcW w:w="2418" w:type="dxa"/>
            <w:tcBorders>
              <w:top w:val="single" w:sz="8" w:space="0" w:color="000000"/>
              <w:left w:val="single" w:sz="8" w:space="0" w:color="000000"/>
              <w:bottom w:val="single" w:sz="8" w:space="0" w:color="000000"/>
              <w:right w:val="single" w:sz="8" w:space="0" w:color="000000"/>
            </w:tcBorders>
          </w:tcPr>
          <w:p w14:paraId="0DC14FF9" w14:textId="77777777" w:rsidR="00184052" w:rsidRPr="0038614C" w:rsidRDefault="00184052" w:rsidP="003E5126">
            <w:pPr>
              <w:autoSpaceDE w:val="0"/>
              <w:rPr>
                <w:color w:val="000000"/>
                <w:szCs w:val="22"/>
              </w:rPr>
            </w:pPr>
            <w:r w:rsidRPr="0038614C">
              <w:rPr>
                <w:color w:val="000000"/>
                <w:szCs w:val="22"/>
              </w:rPr>
              <w:t>Apytikslė cefuroksimo koncentracija (mg/ml)**</w:t>
            </w:r>
          </w:p>
        </w:tc>
      </w:tr>
      <w:tr w:rsidR="00184052" w:rsidRPr="0038614C" w14:paraId="41501F2D" w14:textId="77777777" w:rsidTr="003E5126">
        <w:trPr>
          <w:trHeight w:val="396"/>
        </w:trPr>
        <w:tc>
          <w:tcPr>
            <w:tcW w:w="1303" w:type="dxa"/>
            <w:tcBorders>
              <w:top w:val="single" w:sz="8" w:space="0" w:color="000000"/>
              <w:left w:val="single" w:sz="8" w:space="0" w:color="000000"/>
              <w:bottom w:val="single" w:sz="8" w:space="0" w:color="000000"/>
            </w:tcBorders>
          </w:tcPr>
          <w:p w14:paraId="618276FB" w14:textId="77777777" w:rsidR="00184052" w:rsidRPr="0038614C" w:rsidRDefault="00184052" w:rsidP="003E5126">
            <w:pPr>
              <w:autoSpaceDE w:val="0"/>
              <w:rPr>
                <w:color w:val="000000"/>
                <w:szCs w:val="22"/>
              </w:rPr>
            </w:pPr>
            <w:r w:rsidRPr="0038614C">
              <w:rPr>
                <w:color w:val="000000"/>
                <w:szCs w:val="22"/>
              </w:rPr>
              <w:t>750 mg</w:t>
            </w:r>
          </w:p>
        </w:tc>
        <w:tc>
          <w:tcPr>
            <w:tcW w:w="2940" w:type="dxa"/>
            <w:tcBorders>
              <w:top w:val="single" w:sz="8" w:space="0" w:color="000000"/>
              <w:left w:val="single" w:sz="8" w:space="0" w:color="000000"/>
              <w:bottom w:val="single" w:sz="8" w:space="0" w:color="000000"/>
            </w:tcBorders>
          </w:tcPr>
          <w:p w14:paraId="651B686D" w14:textId="77777777" w:rsidR="00184052" w:rsidRPr="0038614C" w:rsidRDefault="00184052" w:rsidP="003E5126">
            <w:pPr>
              <w:autoSpaceDE w:val="0"/>
              <w:rPr>
                <w:color w:val="000000"/>
                <w:szCs w:val="22"/>
              </w:rPr>
            </w:pPr>
            <w:r w:rsidRPr="0038614C">
              <w:rPr>
                <w:color w:val="000000"/>
                <w:szCs w:val="22"/>
              </w:rPr>
              <w:t>Injekcija į raumenis</w:t>
            </w:r>
          </w:p>
          <w:p w14:paraId="6782175B" w14:textId="77777777" w:rsidR="00184052" w:rsidRPr="0038614C" w:rsidRDefault="00184052" w:rsidP="003E5126">
            <w:pPr>
              <w:autoSpaceDE w:val="0"/>
              <w:rPr>
                <w:color w:val="000000"/>
                <w:szCs w:val="22"/>
              </w:rPr>
            </w:pPr>
            <w:r w:rsidRPr="0038614C">
              <w:rPr>
                <w:color w:val="000000"/>
                <w:szCs w:val="22"/>
              </w:rPr>
              <w:t>Injekcija į veną (</w:t>
            </w:r>
            <w:r>
              <w:rPr>
                <w:color w:val="000000"/>
                <w:szCs w:val="22"/>
              </w:rPr>
              <w:t>leisti</w:t>
            </w:r>
            <w:r w:rsidRPr="0038614C">
              <w:rPr>
                <w:color w:val="000000"/>
                <w:szCs w:val="22"/>
              </w:rPr>
              <w:t xml:space="preserve"> iš karto)</w:t>
            </w:r>
          </w:p>
          <w:p w14:paraId="04C6DE45" w14:textId="77777777" w:rsidR="00184052" w:rsidRPr="0038614C" w:rsidRDefault="00184052" w:rsidP="003E5126">
            <w:pPr>
              <w:autoSpaceDE w:val="0"/>
              <w:rPr>
                <w:color w:val="000000"/>
                <w:szCs w:val="22"/>
              </w:rPr>
            </w:pPr>
            <w:r w:rsidRPr="0038614C">
              <w:rPr>
                <w:color w:val="000000"/>
                <w:szCs w:val="22"/>
              </w:rPr>
              <w:t>Infuzija į veną</w:t>
            </w:r>
          </w:p>
        </w:tc>
        <w:tc>
          <w:tcPr>
            <w:tcW w:w="2671" w:type="dxa"/>
            <w:tcBorders>
              <w:top w:val="single" w:sz="8" w:space="0" w:color="000000"/>
              <w:left w:val="single" w:sz="8" w:space="0" w:color="000000"/>
              <w:bottom w:val="single" w:sz="8" w:space="0" w:color="000000"/>
            </w:tcBorders>
          </w:tcPr>
          <w:p w14:paraId="5C49B93C" w14:textId="77777777" w:rsidR="00184052" w:rsidRPr="0038614C" w:rsidRDefault="00184052" w:rsidP="003E5126">
            <w:pPr>
              <w:autoSpaceDE w:val="0"/>
              <w:rPr>
                <w:color w:val="000000"/>
                <w:szCs w:val="22"/>
              </w:rPr>
            </w:pPr>
            <w:r w:rsidRPr="0038614C">
              <w:rPr>
                <w:color w:val="000000"/>
                <w:szCs w:val="22"/>
              </w:rPr>
              <w:t>3 ml</w:t>
            </w:r>
          </w:p>
          <w:p w14:paraId="1354072B" w14:textId="77777777" w:rsidR="00184052" w:rsidRPr="0038614C" w:rsidRDefault="00184052" w:rsidP="003E5126">
            <w:pPr>
              <w:autoSpaceDE w:val="0"/>
              <w:rPr>
                <w:color w:val="000000"/>
                <w:szCs w:val="22"/>
              </w:rPr>
            </w:pPr>
            <w:r w:rsidRPr="0038614C">
              <w:rPr>
                <w:color w:val="000000"/>
                <w:szCs w:val="22"/>
              </w:rPr>
              <w:t>Ne mažiau kaip 6 ml</w:t>
            </w:r>
          </w:p>
          <w:p w14:paraId="19A3C455" w14:textId="77777777" w:rsidR="00184052" w:rsidRPr="0038614C" w:rsidRDefault="00184052" w:rsidP="003E5126">
            <w:pPr>
              <w:autoSpaceDE w:val="0"/>
              <w:rPr>
                <w:color w:val="000000"/>
                <w:szCs w:val="22"/>
              </w:rPr>
            </w:pPr>
          </w:p>
          <w:p w14:paraId="3AAF9DD6" w14:textId="77777777" w:rsidR="00184052" w:rsidRPr="0038614C" w:rsidRDefault="00184052" w:rsidP="003E5126">
            <w:pPr>
              <w:autoSpaceDE w:val="0"/>
              <w:rPr>
                <w:color w:val="000000"/>
                <w:szCs w:val="22"/>
              </w:rPr>
            </w:pPr>
            <w:r w:rsidRPr="0038614C">
              <w:rPr>
                <w:color w:val="000000"/>
                <w:szCs w:val="22"/>
              </w:rPr>
              <w:t>Ne mažiau kaip 6 ml</w:t>
            </w:r>
          </w:p>
        </w:tc>
        <w:tc>
          <w:tcPr>
            <w:tcW w:w="2418" w:type="dxa"/>
            <w:tcBorders>
              <w:top w:val="single" w:sz="8" w:space="0" w:color="000000"/>
              <w:left w:val="single" w:sz="8" w:space="0" w:color="000000"/>
              <w:bottom w:val="single" w:sz="8" w:space="0" w:color="000000"/>
              <w:right w:val="single" w:sz="8" w:space="0" w:color="000000"/>
            </w:tcBorders>
          </w:tcPr>
          <w:p w14:paraId="7E46F3FA" w14:textId="77777777" w:rsidR="00184052" w:rsidRPr="0038614C" w:rsidRDefault="00184052" w:rsidP="003E5126">
            <w:pPr>
              <w:autoSpaceDE w:val="0"/>
              <w:rPr>
                <w:color w:val="000000"/>
                <w:szCs w:val="22"/>
              </w:rPr>
            </w:pPr>
            <w:r w:rsidRPr="0038614C">
              <w:rPr>
                <w:color w:val="000000"/>
                <w:szCs w:val="22"/>
              </w:rPr>
              <w:t>216</w:t>
            </w:r>
          </w:p>
          <w:p w14:paraId="030ACAD7" w14:textId="77777777" w:rsidR="00184052" w:rsidRPr="0038614C" w:rsidRDefault="00184052" w:rsidP="003E5126">
            <w:pPr>
              <w:autoSpaceDE w:val="0"/>
              <w:rPr>
                <w:color w:val="000000"/>
                <w:szCs w:val="22"/>
              </w:rPr>
            </w:pPr>
            <w:r w:rsidRPr="0038614C">
              <w:rPr>
                <w:color w:val="000000"/>
                <w:szCs w:val="22"/>
              </w:rPr>
              <w:t>116</w:t>
            </w:r>
          </w:p>
          <w:p w14:paraId="501447E3" w14:textId="77777777" w:rsidR="00184052" w:rsidRPr="0038614C" w:rsidRDefault="00184052" w:rsidP="003E5126">
            <w:pPr>
              <w:autoSpaceDE w:val="0"/>
              <w:rPr>
                <w:color w:val="000000"/>
                <w:szCs w:val="22"/>
              </w:rPr>
            </w:pPr>
          </w:p>
          <w:p w14:paraId="3516A8A2" w14:textId="77777777" w:rsidR="00184052" w:rsidRPr="0038614C" w:rsidRDefault="00184052" w:rsidP="003E5126">
            <w:pPr>
              <w:autoSpaceDE w:val="0"/>
              <w:rPr>
                <w:color w:val="000000"/>
                <w:szCs w:val="22"/>
                <w:shd w:val="clear" w:color="auto" w:fill="C0C0C0"/>
              </w:rPr>
            </w:pPr>
            <w:r w:rsidRPr="0038614C">
              <w:rPr>
                <w:color w:val="000000"/>
                <w:szCs w:val="22"/>
              </w:rPr>
              <w:t>116</w:t>
            </w:r>
          </w:p>
        </w:tc>
      </w:tr>
      <w:tr w:rsidR="00184052" w:rsidRPr="0038614C" w14:paraId="2DD9674C" w14:textId="77777777" w:rsidTr="003E5126">
        <w:trPr>
          <w:trHeight w:val="396"/>
        </w:trPr>
        <w:tc>
          <w:tcPr>
            <w:tcW w:w="1303" w:type="dxa"/>
            <w:tcBorders>
              <w:top w:val="single" w:sz="8" w:space="0" w:color="000000"/>
              <w:left w:val="single" w:sz="8" w:space="0" w:color="000000"/>
              <w:bottom w:val="single" w:sz="8" w:space="0" w:color="000000"/>
            </w:tcBorders>
            <w:shd w:val="clear" w:color="auto" w:fill="FFFFFF"/>
          </w:tcPr>
          <w:p w14:paraId="39C8D066" w14:textId="77777777" w:rsidR="00184052" w:rsidRPr="0038614C" w:rsidRDefault="00184052" w:rsidP="003E5126">
            <w:pPr>
              <w:autoSpaceDE w:val="0"/>
              <w:rPr>
                <w:color w:val="000000"/>
                <w:szCs w:val="22"/>
                <w:shd w:val="clear" w:color="auto" w:fill="C0C0C0"/>
              </w:rPr>
            </w:pPr>
            <w:r w:rsidRPr="0038614C">
              <w:rPr>
                <w:color w:val="000000"/>
                <w:szCs w:val="22"/>
                <w:shd w:val="clear" w:color="auto" w:fill="FFFFFF"/>
              </w:rPr>
              <w:t>1500 mg</w:t>
            </w:r>
          </w:p>
          <w:p w14:paraId="67EFA4BB" w14:textId="77777777" w:rsidR="00184052" w:rsidRPr="0038614C" w:rsidRDefault="00184052" w:rsidP="003E5126">
            <w:pPr>
              <w:autoSpaceDE w:val="0"/>
              <w:rPr>
                <w:color w:val="000000"/>
                <w:szCs w:val="22"/>
                <w:shd w:val="clear" w:color="auto" w:fill="C0C0C0"/>
              </w:rPr>
            </w:pPr>
          </w:p>
        </w:tc>
        <w:tc>
          <w:tcPr>
            <w:tcW w:w="2940" w:type="dxa"/>
            <w:tcBorders>
              <w:top w:val="single" w:sz="8" w:space="0" w:color="000000"/>
              <w:left w:val="single" w:sz="8" w:space="0" w:color="000000"/>
              <w:bottom w:val="single" w:sz="8" w:space="0" w:color="000000"/>
            </w:tcBorders>
            <w:shd w:val="clear" w:color="auto" w:fill="FFFFFF"/>
          </w:tcPr>
          <w:p w14:paraId="6F8F854E" w14:textId="77777777" w:rsidR="00184052" w:rsidRPr="0038614C" w:rsidRDefault="00184052" w:rsidP="003E5126">
            <w:pPr>
              <w:autoSpaceDE w:val="0"/>
              <w:rPr>
                <w:color w:val="000000"/>
                <w:szCs w:val="22"/>
                <w:shd w:val="clear" w:color="auto" w:fill="C0C0C0"/>
              </w:rPr>
            </w:pPr>
            <w:r w:rsidRPr="0038614C">
              <w:rPr>
                <w:color w:val="000000"/>
                <w:szCs w:val="22"/>
                <w:shd w:val="clear" w:color="auto" w:fill="FFFFFF"/>
              </w:rPr>
              <w:t>Injekcija į raumenis</w:t>
            </w:r>
          </w:p>
          <w:p w14:paraId="6FF9E656" w14:textId="77777777" w:rsidR="00184052" w:rsidRPr="0038614C" w:rsidRDefault="00184052" w:rsidP="003E5126">
            <w:pPr>
              <w:autoSpaceDE w:val="0"/>
              <w:rPr>
                <w:color w:val="000000"/>
                <w:szCs w:val="22"/>
                <w:shd w:val="clear" w:color="auto" w:fill="C0C0C0"/>
              </w:rPr>
            </w:pPr>
            <w:r w:rsidRPr="0038614C">
              <w:rPr>
                <w:color w:val="000000"/>
                <w:szCs w:val="22"/>
                <w:shd w:val="clear" w:color="auto" w:fill="FFFFFF"/>
              </w:rPr>
              <w:t>Injekcija į veną (</w:t>
            </w:r>
            <w:r>
              <w:rPr>
                <w:color w:val="000000"/>
                <w:szCs w:val="22"/>
                <w:shd w:val="clear" w:color="auto" w:fill="FFFFFF"/>
              </w:rPr>
              <w:t>leisti</w:t>
            </w:r>
            <w:r w:rsidRPr="0038614C">
              <w:rPr>
                <w:color w:val="000000"/>
                <w:szCs w:val="22"/>
                <w:shd w:val="clear" w:color="auto" w:fill="FFFFFF"/>
              </w:rPr>
              <w:t xml:space="preserve"> iš karto)</w:t>
            </w:r>
          </w:p>
          <w:p w14:paraId="61066BC0" w14:textId="77777777" w:rsidR="00184052" w:rsidRPr="0038614C" w:rsidRDefault="00184052" w:rsidP="003E5126">
            <w:pPr>
              <w:autoSpaceDE w:val="0"/>
              <w:rPr>
                <w:color w:val="000000"/>
                <w:szCs w:val="22"/>
                <w:shd w:val="clear" w:color="auto" w:fill="C0C0C0"/>
              </w:rPr>
            </w:pPr>
            <w:r w:rsidRPr="0038614C">
              <w:rPr>
                <w:color w:val="000000"/>
                <w:szCs w:val="22"/>
                <w:shd w:val="clear" w:color="auto" w:fill="FFFFFF"/>
              </w:rPr>
              <w:t>Infuzija į veną</w:t>
            </w:r>
          </w:p>
        </w:tc>
        <w:tc>
          <w:tcPr>
            <w:tcW w:w="2671" w:type="dxa"/>
            <w:tcBorders>
              <w:top w:val="single" w:sz="8" w:space="0" w:color="000000"/>
              <w:left w:val="single" w:sz="8" w:space="0" w:color="000000"/>
              <w:bottom w:val="single" w:sz="8" w:space="0" w:color="000000"/>
            </w:tcBorders>
          </w:tcPr>
          <w:p w14:paraId="4E607DFD" w14:textId="77777777" w:rsidR="00184052" w:rsidRPr="0038614C" w:rsidRDefault="00184052" w:rsidP="003E5126">
            <w:pPr>
              <w:autoSpaceDE w:val="0"/>
              <w:rPr>
                <w:color w:val="000000"/>
                <w:szCs w:val="22"/>
                <w:shd w:val="clear" w:color="auto" w:fill="C0C0C0"/>
              </w:rPr>
            </w:pPr>
            <w:r w:rsidRPr="0038614C">
              <w:rPr>
                <w:color w:val="000000"/>
                <w:szCs w:val="22"/>
              </w:rPr>
              <w:t>6 ml</w:t>
            </w:r>
          </w:p>
          <w:p w14:paraId="66CE398F" w14:textId="77777777" w:rsidR="00184052" w:rsidRPr="0038614C" w:rsidRDefault="00184052" w:rsidP="003E5126">
            <w:pPr>
              <w:autoSpaceDE w:val="0"/>
              <w:rPr>
                <w:color w:val="000000"/>
                <w:szCs w:val="22"/>
                <w:shd w:val="clear" w:color="auto" w:fill="C0C0C0"/>
              </w:rPr>
            </w:pPr>
            <w:r w:rsidRPr="0038614C">
              <w:rPr>
                <w:color w:val="000000"/>
                <w:szCs w:val="22"/>
              </w:rPr>
              <w:t>Ne mažiau kaip 15 ml</w:t>
            </w:r>
          </w:p>
          <w:p w14:paraId="10831D4F" w14:textId="77777777" w:rsidR="00184052" w:rsidRPr="0038614C" w:rsidRDefault="00184052" w:rsidP="003E5126">
            <w:pPr>
              <w:autoSpaceDE w:val="0"/>
              <w:rPr>
                <w:color w:val="000000"/>
                <w:szCs w:val="22"/>
              </w:rPr>
            </w:pPr>
          </w:p>
          <w:p w14:paraId="11082AEE" w14:textId="77777777" w:rsidR="00184052" w:rsidRPr="0038614C" w:rsidRDefault="00184052" w:rsidP="003E5126">
            <w:pPr>
              <w:autoSpaceDE w:val="0"/>
              <w:rPr>
                <w:color w:val="000000"/>
                <w:szCs w:val="22"/>
                <w:shd w:val="clear" w:color="auto" w:fill="C0C0C0"/>
              </w:rPr>
            </w:pPr>
            <w:r w:rsidRPr="0038614C">
              <w:rPr>
                <w:color w:val="000000"/>
                <w:szCs w:val="22"/>
              </w:rPr>
              <w:t>15 ml*</w:t>
            </w:r>
          </w:p>
        </w:tc>
        <w:tc>
          <w:tcPr>
            <w:tcW w:w="2418" w:type="dxa"/>
            <w:tcBorders>
              <w:top w:val="single" w:sz="8" w:space="0" w:color="000000"/>
              <w:left w:val="single" w:sz="8" w:space="0" w:color="000000"/>
              <w:bottom w:val="single" w:sz="8" w:space="0" w:color="000000"/>
              <w:right w:val="single" w:sz="8" w:space="0" w:color="000000"/>
            </w:tcBorders>
            <w:shd w:val="clear" w:color="auto" w:fill="FFFFFF"/>
          </w:tcPr>
          <w:p w14:paraId="0163AE07" w14:textId="77777777" w:rsidR="00184052" w:rsidRPr="0038614C" w:rsidRDefault="00184052" w:rsidP="003E5126">
            <w:pPr>
              <w:autoSpaceDE w:val="0"/>
              <w:rPr>
                <w:color w:val="000000"/>
                <w:szCs w:val="22"/>
                <w:shd w:val="clear" w:color="auto" w:fill="C0C0C0"/>
              </w:rPr>
            </w:pPr>
            <w:r w:rsidRPr="0038614C">
              <w:rPr>
                <w:color w:val="000000"/>
                <w:szCs w:val="22"/>
              </w:rPr>
              <w:t>216</w:t>
            </w:r>
          </w:p>
          <w:p w14:paraId="6817F38B" w14:textId="77777777" w:rsidR="00184052" w:rsidRPr="0038614C" w:rsidRDefault="00184052" w:rsidP="003E5126">
            <w:pPr>
              <w:autoSpaceDE w:val="0"/>
              <w:rPr>
                <w:color w:val="000000"/>
                <w:szCs w:val="22"/>
                <w:shd w:val="clear" w:color="auto" w:fill="C0C0C0"/>
              </w:rPr>
            </w:pPr>
            <w:r w:rsidRPr="0038614C">
              <w:rPr>
                <w:color w:val="000000"/>
                <w:szCs w:val="22"/>
              </w:rPr>
              <w:t>94</w:t>
            </w:r>
          </w:p>
          <w:p w14:paraId="79E713C1" w14:textId="77777777" w:rsidR="00184052" w:rsidRPr="0038614C" w:rsidRDefault="00184052" w:rsidP="003E5126">
            <w:pPr>
              <w:autoSpaceDE w:val="0"/>
              <w:rPr>
                <w:color w:val="000000"/>
                <w:szCs w:val="22"/>
              </w:rPr>
            </w:pPr>
          </w:p>
          <w:p w14:paraId="30EDCCDF" w14:textId="77777777" w:rsidR="00184052" w:rsidRPr="0038614C" w:rsidRDefault="00184052" w:rsidP="003E5126">
            <w:pPr>
              <w:autoSpaceDE w:val="0"/>
              <w:rPr>
                <w:i/>
                <w:iCs/>
                <w:color w:val="000000"/>
                <w:szCs w:val="22"/>
                <w:shd w:val="clear" w:color="auto" w:fill="C0C0C0"/>
              </w:rPr>
            </w:pPr>
            <w:r w:rsidRPr="0038614C">
              <w:rPr>
                <w:color w:val="000000"/>
                <w:szCs w:val="22"/>
              </w:rPr>
              <w:t>94</w:t>
            </w:r>
          </w:p>
        </w:tc>
      </w:tr>
    </w:tbl>
    <w:p w14:paraId="085C91C0" w14:textId="77777777" w:rsidR="00184052" w:rsidRPr="00B11429" w:rsidRDefault="00184052" w:rsidP="00184052">
      <w:pPr>
        <w:tabs>
          <w:tab w:val="left" w:pos="426"/>
        </w:tabs>
        <w:autoSpaceDE w:val="0"/>
        <w:ind w:left="426" w:hanging="426"/>
        <w:rPr>
          <w:i/>
          <w:iCs/>
          <w:color w:val="000000"/>
          <w:szCs w:val="22"/>
        </w:rPr>
      </w:pPr>
      <w:r w:rsidRPr="0038614C">
        <w:rPr>
          <w:i/>
          <w:color w:val="000000"/>
          <w:szCs w:val="22"/>
        </w:rPr>
        <w:t>*</w:t>
      </w:r>
      <w:r w:rsidRPr="0038614C">
        <w:rPr>
          <w:i/>
          <w:color w:val="000000"/>
          <w:szCs w:val="22"/>
        </w:rPr>
        <w:tab/>
      </w:r>
      <w:r w:rsidRPr="00B11429">
        <w:rPr>
          <w:i/>
          <w:color w:val="000000"/>
          <w:szCs w:val="22"/>
        </w:rPr>
        <w:t>Paruoštą tirpalą reikia suleisti į 50 ml arba 100 ml suderinamo infuzinio tirpalo (informaciją apie suderinamumą žr. toliau).</w:t>
      </w:r>
    </w:p>
    <w:p w14:paraId="62501CA2" w14:textId="77777777" w:rsidR="00184052" w:rsidRPr="00B11429" w:rsidRDefault="00184052" w:rsidP="00184052">
      <w:pPr>
        <w:tabs>
          <w:tab w:val="left" w:pos="426"/>
        </w:tabs>
        <w:ind w:left="426" w:hanging="426"/>
        <w:rPr>
          <w:i/>
          <w:iCs/>
          <w:color w:val="000000"/>
          <w:szCs w:val="22"/>
        </w:rPr>
      </w:pPr>
      <w:r w:rsidRPr="00B11429">
        <w:rPr>
          <w:i/>
          <w:iCs/>
          <w:color w:val="000000"/>
          <w:szCs w:val="22"/>
        </w:rPr>
        <w:t>**</w:t>
      </w:r>
      <w:r w:rsidRPr="00B11429">
        <w:rPr>
          <w:i/>
          <w:iCs/>
          <w:color w:val="000000"/>
          <w:szCs w:val="22"/>
        </w:rPr>
        <w:tab/>
        <w:t xml:space="preserve">Ištirpinus </w:t>
      </w:r>
      <w:proofErr w:type="spellStart"/>
      <w:r w:rsidRPr="00B11429">
        <w:rPr>
          <w:i/>
          <w:iCs/>
          <w:color w:val="000000"/>
          <w:szCs w:val="22"/>
        </w:rPr>
        <w:t>cefuroksimą</w:t>
      </w:r>
      <w:proofErr w:type="spellEnd"/>
      <w:r w:rsidRPr="00B11429">
        <w:rPr>
          <w:i/>
          <w:iCs/>
          <w:color w:val="000000"/>
          <w:szCs w:val="22"/>
        </w:rPr>
        <w:t>, tirpalo tūris padidėja, lentelėje nurodyta galutinė cefuroksimo koncentracija mg/ml.</w:t>
      </w:r>
    </w:p>
    <w:p w14:paraId="3667614C" w14:textId="77777777" w:rsidR="00184052" w:rsidRPr="0038614C" w:rsidRDefault="00184052" w:rsidP="00184052">
      <w:pPr>
        <w:tabs>
          <w:tab w:val="left" w:pos="0"/>
          <w:tab w:val="left" w:pos="142"/>
          <w:tab w:val="left" w:pos="284"/>
          <w:tab w:val="left" w:pos="709"/>
          <w:tab w:val="left" w:pos="1756"/>
        </w:tabs>
        <w:suppressAutoHyphens/>
        <w:rPr>
          <w:i/>
          <w:iCs/>
          <w:color w:val="000000"/>
          <w:szCs w:val="22"/>
          <w:lang w:val="nl-NL" w:eastAsia="ar-SA"/>
        </w:rPr>
      </w:pPr>
    </w:p>
    <w:p w14:paraId="370C7069" w14:textId="77777777" w:rsidR="00184052" w:rsidRPr="0038614C" w:rsidRDefault="00184052" w:rsidP="00184052">
      <w:pPr>
        <w:suppressAutoHyphens/>
        <w:rPr>
          <w:szCs w:val="22"/>
          <w:lang w:eastAsia="ar-SA"/>
        </w:rPr>
      </w:pPr>
      <w:r w:rsidRPr="0038614C">
        <w:rPr>
          <w:szCs w:val="22"/>
          <w:u w:val="single"/>
          <w:lang w:eastAsia="ar-SA"/>
        </w:rPr>
        <w:t>Injekcija į raumenis</w:t>
      </w:r>
    </w:p>
    <w:p w14:paraId="734130C7" w14:textId="77777777" w:rsidR="00184052" w:rsidRPr="0038614C" w:rsidRDefault="00184052" w:rsidP="00184052">
      <w:pPr>
        <w:suppressAutoHyphens/>
        <w:rPr>
          <w:szCs w:val="22"/>
          <w:lang w:eastAsia="ar-SA"/>
        </w:rPr>
      </w:pPr>
      <w:r w:rsidRPr="0038614C">
        <w:rPr>
          <w:szCs w:val="22"/>
          <w:lang w:eastAsia="ar-SA"/>
        </w:rPr>
        <w:t>Axetine 750 mg tirpiname 3 ml injekcinio vandens arba Axetine 1500 mg tirpiname 6 ml injekcinio vandens.</w:t>
      </w:r>
    </w:p>
    <w:p w14:paraId="26F92AD2" w14:textId="77777777" w:rsidR="00184052" w:rsidRPr="0038614C" w:rsidRDefault="00184052" w:rsidP="00184052">
      <w:pPr>
        <w:suppressAutoHyphens/>
        <w:rPr>
          <w:szCs w:val="22"/>
          <w:lang w:eastAsia="ar-SA"/>
        </w:rPr>
      </w:pPr>
      <w:r w:rsidRPr="0038614C">
        <w:rPr>
          <w:szCs w:val="22"/>
          <w:lang w:eastAsia="ar-SA"/>
        </w:rPr>
        <w:t xml:space="preserve">Reikia </w:t>
      </w:r>
      <w:r>
        <w:rPr>
          <w:szCs w:val="22"/>
          <w:lang w:eastAsia="ar-SA"/>
        </w:rPr>
        <w:t>leisti</w:t>
      </w:r>
      <w:r w:rsidRPr="0038614C">
        <w:rPr>
          <w:szCs w:val="22"/>
          <w:lang w:eastAsia="ar-SA"/>
        </w:rPr>
        <w:t xml:space="preserve"> ne daugiau kaip 5 ml į vieną vietą siekiant išvengti skausmo, kuri gali sukelti leidžiamo tirpalo tūris. </w:t>
      </w:r>
    </w:p>
    <w:p w14:paraId="3FEC7CC0" w14:textId="77777777" w:rsidR="00184052" w:rsidRPr="0038614C" w:rsidRDefault="00184052" w:rsidP="00184052">
      <w:pPr>
        <w:tabs>
          <w:tab w:val="left" w:pos="0"/>
          <w:tab w:val="left" w:pos="142"/>
          <w:tab w:val="left" w:pos="284"/>
          <w:tab w:val="left" w:pos="709"/>
          <w:tab w:val="left" w:pos="1756"/>
        </w:tabs>
        <w:rPr>
          <w:i/>
          <w:iCs/>
          <w:color w:val="000000"/>
          <w:szCs w:val="22"/>
        </w:rPr>
      </w:pPr>
    </w:p>
    <w:p w14:paraId="6E7AB002" w14:textId="77777777" w:rsidR="00184052" w:rsidRPr="0038614C" w:rsidRDefault="00184052" w:rsidP="00184052">
      <w:pPr>
        <w:jc w:val="both"/>
        <w:rPr>
          <w:szCs w:val="22"/>
        </w:rPr>
      </w:pPr>
      <w:r w:rsidRPr="0038614C">
        <w:rPr>
          <w:szCs w:val="22"/>
          <w:u w:val="single"/>
        </w:rPr>
        <w:t>Injekcinio tirpalo į veną paruošimas</w:t>
      </w:r>
    </w:p>
    <w:p w14:paraId="73BF29E5" w14:textId="77777777" w:rsidR="00184052" w:rsidRPr="0038614C" w:rsidRDefault="00184052" w:rsidP="00184052">
      <w:pPr>
        <w:rPr>
          <w:szCs w:val="22"/>
        </w:rPr>
      </w:pPr>
      <w:r w:rsidRPr="0038614C">
        <w:rPr>
          <w:szCs w:val="22"/>
        </w:rPr>
        <w:t>Ruošiant tirpalą, Axetine 750 mg ištirpiname ne mažiau kaip 6 ml injekcinio vandens, Axetine 1500 mg ištirpiname mažiausiai 15 ml injekcinio vandens.</w:t>
      </w:r>
    </w:p>
    <w:p w14:paraId="07B7290F" w14:textId="77777777" w:rsidR="00184052" w:rsidRPr="0038614C" w:rsidRDefault="00184052" w:rsidP="00184052">
      <w:pPr>
        <w:jc w:val="both"/>
        <w:rPr>
          <w:szCs w:val="22"/>
        </w:rPr>
      </w:pPr>
      <w:r w:rsidRPr="0038614C">
        <w:rPr>
          <w:szCs w:val="22"/>
        </w:rPr>
        <w:t xml:space="preserve">Vaistinis preparatas į veną </w:t>
      </w:r>
      <w:r>
        <w:rPr>
          <w:szCs w:val="22"/>
        </w:rPr>
        <w:t>leidžiamas</w:t>
      </w:r>
      <w:r w:rsidRPr="0038614C">
        <w:rPr>
          <w:szCs w:val="22"/>
        </w:rPr>
        <w:t xml:space="preserve"> lėtai, 3-5 minutes.</w:t>
      </w:r>
    </w:p>
    <w:p w14:paraId="18AEE976" w14:textId="77777777" w:rsidR="00184052" w:rsidRPr="0038614C" w:rsidRDefault="00184052" w:rsidP="00184052">
      <w:pPr>
        <w:jc w:val="both"/>
        <w:rPr>
          <w:szCs w:val="22"/>
        </w:rPr>
      </w:pPr>
    </w:p>
    <w:p w14:paraId="093F1283" w14:textId="77777777" w:rsidR="00184052" w:rsidRPr="0038614C" w:rsidRDefault="00184052" w:rsidP="00184052">
      <w:pPr>
        <w:jc w:val="both"/>
        <w:rPr>
          <w:szCs w:val="22"/>
          <w:shd w:val="clear" w:color="auto" w:fill="C0C0C0"/>
        </w:rPr>
      </w:pPr>
      <w:r w:rsidRPr="0038614C">
        <w:rPr>
          <w:szCs w:val="22"/>
          <w:u w:val="single"/>
        </w:rPr>
        <w:t>Infuzinio tirpalo paruošimas</w:t>
      </w:r>
    </w:p>
    <w:p w14:paraId="53B5D95F" w14:textId="77777777" w:rsidR="00184052" w:rsidRPr="0038614C" w:rsidRDefault="00184052" w:rsidP="00184052">
      <w:pPr>
        <w:rPr>
          <w:szCs w:val="22"/>
          <w:shd w:val="clear" w:color="auto" w:fill="C0C0C0"/>
        </w:rPr>
      </w:pPr>
      <w:r w:rsidRPr="0038614C">
        <w:rPr>
          <w:szCs w:val="22"/>
        </w:rPr>
        <w:t xml:space="preserve">Ruošiant trumpalaikę infuziją, paruošto Axetine 750 mg injekcinio tirpalo į veną suleidžiama į 50 ml injekcinio vandens, </w:t>
      </w:r>
      <w:proofErr w:type="spellStart"/>
      <w:r w:rsidRPr="0038614C">
        <w:rPr>
          <w:szCs w:val="22"/>
        </w:rPr>
        <w:t>izotoninio</w:t>
      </w:r>
      <w:proofErr w:type="spellEnd"/>
      <w:r w:rsidRPr="0038614C">
        <w:rPr>
          <w:szCs w:val="22"/>
        </w:rPr>
        <w:t xml:space="preserve"> natrio chlorido tirpalo arba 5% gliukozės tirpalo ir infuzuojama per 20 minučių.</w:t>
      </w:r>
    </w:p>
    <w:p w14:paraId="0260EAAE" w14:textId="77777777" w:rsidR="00184052" w:rsidRPr="0038614C" w:rsidRDefault="00184052" w:rsidP="00184052">
      <w:pPr>
        <w:rPr>
          <w:szCs w:val="22"/>
        </w:rPr>
      </w:pPr>
      <w:r w:rsidRPr="0038614C">
        <w:rPr>
          <w:szCs w:val="22"/>
        </w:rPr>
        <w:t xml:space="preserve">Paruošto Axetine 1500 mg injekcinio tirpalo į veną suleidžiama į 100 ml </w:t>
      </w:r>
      <w:proofErr w:type="spellStart"/>
      <w:r w:rsidRPr="0038614C">
        <w:rPr>
          <w:szCs w:val="22"/>
        </w:rPr>
        <w:t>izotoninio</w:t>
      </w:r>
      <w:proofErr w:type="spellEnd"/>
      <w:r w:rsidRPr="0038614C">
        <w:rPr>
          <w:szCs w:val="22"/>
        </w:rPr>
        <w:t xml:space="preserve"> natrio chlorido tirpalo arba 5% gliukozės tirpalo ir infuzuojama lėtai, maždaug per 60 minučių.</w:t>
      </w:r>
    </w:p>
    <w:p w14:paraId="5B17CE88" w14:textId="77777777" w:rsidR="00184052" w:rsidRPr="0038614C" w:rsidRDefault="00184052" w:rsidP="00184052">
      <w:pPr>
        <w:tabs>
          <w:tab w:val="left" w:pos="0"/>
          <w:tab w:val="left" w:pos="142"/>
          <w:tab w:val="left" w:pos="284"/>
          <w:tab w:val="left" w:pos="709"/>
          <w:tab w:val="left" w:pos="1756"/>
        </w:tabs>
        <w:rPr>
          <w:iCs/>
          <w:color w:val="000000"/>
          <w:szCs w:val="22"/>
        </w:rPr>
      </w:pPr>
    </w:p>
    <w:p w14:paraId="3B5B0F86" w14:textId="77777777" w:rsidR="00184052" w:rsidRPr="0038614C" w:rsidRDefault="00184052" w:rsidP="00184052">
      <w:pPr>
        <w:rPr>
          <w:szCs w:val="22"/>
        </w:rPr>
      </w:pPr>
      <w:r w:rsidRPr="0038614C">
        <w:rPr>
          <w:szCs w:val="22"/>
          <w:u w:val="single"/>
        </w:rPr>
        <w:t>Suderinamumas su intraveniniais tirpalais</w:t>
      </w:r>
    </w:p>
    <w:p w14:paraId="2F6F698A" w14:textId="77777777" w:rsidR="00184052" w:rsidRPr="0038614C" w:rsidRDefault="00184052" w:rsidP="00184052">
      <w:pPr>
        <w:rPr>
          <w:szCs w:val="22"/>
        </w:rPr>
      </w:pPr>
      <w:r w:rsidRPr="0038614C">
        <w:rPr>
          <w:szCs w:val="22"/>
        </w:rPr>
        <w:t>Tirpalo paruošimui tinka šie tirpikliai:</w:t>
      </w:r>
    </w:p>
    <w:p w14:paraId="60308F26" w14:textId="77777777" w:rsidR="00184052" w:rsidRPr="0038614C" w:rsidRDefault="00184052" w:rsidP="00184052">
      <w:pPr>
        <w:tabs>
          <w:tab w:val="left" w:pos="284"/>
        </w:tabs>
        <w:rPr>
          <w:szCs w:val="22"/>
        </w:rPr>
      </w:pPr>
      <w:r w:rsidRPr="0038614C">
        <w:rPr>
          <w:szCs w:val="22"/>
        </w:rPr>
        <w:t>-</w:t>
      </w:r>
      <w:r w:rsidRPr="0038614C">
        <w:rPr>
          <w:szCs w:val="22"/>
        </w:rPr>
        <w:tab/>
        <w:t>injekcinis vanduo</w:t>
      </w:r>
    </w:p>
    <w:p w14:paraId="41F0919A" w14:textId="77777777" w:rsidR="00184052" w:rsidRPr="0038614C" w:rsidRDefault="00184052" w:rsidP="00184052">
      <w:pPr>
        <w:tabs>
          <w:tab w:val="left" w:pos="284"/>
        </w:tabs>
        <w:rPr>
          <w:szCs w:val="22"/>
        </w:rPr>
      </w:pPr>
      <w:r w:rsidRPr="0038614C">
        <w:rPr>
          <w:szCs w:val="22"/>
        </w:rPr>
        <w:t>-</w:t>
      </w:r>
      <w:r w:rsidRPr="0038614C">
        <w:rPr>
          <w:szCs w:val="22"/>
        </w:rPr>
        <w:tab/>
        <w:t>5% gliukozės tirpalas</w:t>
      </w:r>
    </w:p>
    <w:p w14:paraId="450E90E5" w14:textId="77777777" w:rsidR="00184052" w:rsidRPr="0038614C" w:rsidRDefault="00184052" w:rsidP="00184052">
      <w:pPr>
        <w:tabs>
          <w:tab w:val="left" w:pos="284"/>
        </w:tabs>
        <w:rPr>
          <w:szCs w:val="22"/>
        </w:rPr>
      </w:pPr>
      <w:r w:rsidRPr="0038614C">
        <w:rPr>
          <w:szCs w:val="22"/>
        </w:rPr>
        <w:t>-</w:t>
      </w:r>
      <w:r w:rsidRPr="0038614C">
        <w:rPr>
          <w:szCs w:val="22"/>
        </w:rPr>
        <w:tab/>
        <w:t>0,9%natrio chlorido tirpalas.</w:t>
      </w:r>
    </w:p>
    <w:p w14:paraId="5AD973C3" w14:textId="77777777" w:rsidR="00184052" w:rsidRPr="0038614C" w:rsidRDefault="00184052" w:rsidP="00184052">
      <w:pPr>
        <w:rPr>
          <w:szCs w:val="22"/>
        </w:rPr>
      </w:pPr>
    </w:p>
    <w:p w14:paraId="633AE01F" w14:textId="77777777" w:rsidR="00184052" w:rsidRPr="0038614C" w:rsidRDefault="00184052" w:rsidP="00184052">
      <w:pPr>
        <w:rPr>
          <w:szCs w:val="22"/>
        </w:rPr>
      </w:pPr>
      <w:r w:rsidRPr="0038614C">
        <w:rPr>
          <w:szCs w:val="22"/>
        </w:rPr>
        <w:t>Paruoštas tirpalas yra gelsvas ar rusvas. Spalvos intensyvumas vaist</w:t>
      </w:r>
      <w:r>
        <w:rPr>
          <w:szCs w:val="22"/>
        </w:rPr>
        <w:t>inio preparato</w:t>
      </w:r>
      <w:r w:rsidRPr="0038614C">
        <w:rPr>
          <w:szCs w:val="22"/>
        </w:rPr>
        <w:t xml:space="preserve"> saugumui ir veiksmingumui jokios įtakos nedaro. </w:t>
      </w:r>
    </w:p>
    <w:p w14:paraId="64B4EEC2" w14:textId="77777777" w:rsidR="00184052" w:rsidRPr="0038614C" w:rsidRDefault="00184052" w:rsidP="00184052">
      <w:pPr>
        <w:rPr>
          <w:szCs w:val="22"/>
        </w:rPr>
      </w:pPr>
    </w:p>
    <w:p w14:paraId="0C387F17" w14:textId="77777777" w:rsidR="00184052" w:rsidRPr="0038614C" w:rsidRDefault="00184052" w:rsidP="00184052">
      <w:pPr>
        <w:rPr>
          <w:szCs w:val="22"/>
        </w:rPr>
      </w:pPr>
      <w:r w:rsidRPr="0038614C">
        <w:rPr>
          <w:szCs w:val="22"/>
        </w:rPr>
        <w:t xml:space="preserve">Paruoštą vaistinį preparatą prieš vartojimą visada reikia vizualiai įvertinti, ar nėra neištirpusių kietųjų dalelių ir spalvos pasikeitimo. </w:t>
      </w:r>
      <w:r>
        <w:rPr>
          <w:szCs w:val="22"/>
        </w:rPr>
        <w:t>Paruoštas t</w:t>
      </w:r>
      <w:r w:rsidRPr="0038614C">
        <w:rPr>
          <w:szCs w:val="22"/>
        </w:rPr>
        <w:t xml:space="preserve">irpalas turi būti </w:t>
      </w:r>
      <w:r>
        <w:rPr>
          <w:szCs w:val="22"/>
        </w:rPr>
        <w:t>vartojamas</w:t>
      </w:r>
      <w:r w:rsidRPr="0038614C">
        <w:rPr>
          <w:szCs w:val="22"/>
        </w:rPr>
        <w:t xml:space="preserve"> tik tada, kai yra skaidrus ir be matomų dalelių.</w:t>
      </w:r>
    </w:p>
    <w:p w14:paraId="6E705D6F" w14:textId="77777777" w:rsidR="00184052" w:rsidRPr="0038614C" w:rsidRDefault="00184052" w:rsidP="00184052">
      <w:pPr>
        <w:jc w:val="both"/>
        <w:rPr>
          <w:szCs w:val="22"/>
        </w:rPr>
      </w:pPr>
    </w:p>
    <w:p w14:paraId="67BD617C" w14:textId="77777777" w:rsidR="00184052" w:rsidRPr="0038614C" w:rsidRDefault="00184052" w:rsidP="00184052">
      <w:pPr>
        <w:jc w:val="both"/>
        <w:rPr>
          <w:szCs w:val="22"/>
        </w:rPr>
      </w:pPr>
      <w:r w:rsidRPr="0038614C">
        <w:rPr>
          <w:szCs w:val="22"/>
        </w:rPr>
        <w:t>Nesuvartotą vaistinį preparatą ar atliekas reikia tvarkyti laikantis vietinių reikalavimų.</w:t>
      </w:r>
    </w:p>
    <w:p w14:paraId="6751BD1E" w14:textId="77777777" w:rsidR="00184052" w:rsidRPr="0038614C" w:rsidRDefault="00184052" w:rsidP="00184052">
      <w:pPr>
        <w:rPr>
          <w:noProof/>
          <w:szCs w:val="22"/>
          <w:lang w:eastAsia="lt-LT"/>
        </w:rPr>
      </w:pPr>
    </w:p>
    <w:p w14:paraId="45D11764" w14:textId="77777777" w:rsidR="00184052" w:rsidRPr="0038614C" w:rsidRDefault="00184052" w:rsidP="00184052">
      <w:pPr>
        <w:rPr>
          <w:noProof/>
          <w:szCs w:val="22"/>
          <w:lang w:eastAsia="lt-LT"/>
        </w:rPr>
      </w:pPr>
    </w:p>
    <w:p w14:paraId="017B3BF6" w14:textId="77777777" w:rsidR="00184052" w:rsidRPr="0038614C" w:rsidRDefault="00184052" w:rsidP="00184052">
      <w:pPr>
        <w:rPr>
          <w:b/>
          <w:noProof/>
          <w:szCs w:val="22"/>
        </w:rPr>
      </w:pPr>
      <w:r w:rsidRPr="0038614C">
        <w:rPr>
          <w:b/>
          <w:noProof/>
          <w:szCs w:val="22"/>
        </w:rPr>
        <w:t>7.</w:t>
      </w:r>
      <w:r w:rsidRPr="0038614C">
        <w:rPr>
          <w:b/>
          <w:noProof/>
          <w:szCs w:val="22"/>
        </w:rPr>
        <w:tab/>
      </w:r>
      <w:r w:rsidRPr="0038614C">
        <w:rPr>
          <w:b/>
          <w:szCs w:val="22"/>
        </w:rPr>
        <w:t>R</w:t>
      </w:r>
      <w:r>
        <w:rPr>
          <w:b/>
          <w:szCs w:val="22"/>
        </w:rPr>
        <w:t>EGISTRUOTOJAS</w:t>
      </w:r>
    </w:p>
    <w:p w14:paraId="6FB7FDAB" w14:textId="77777777" w:rsidR="00184052" w:rsidRPr="0038614C" w:rsidRDefault="00184052" w:rsidP="00184052">
      <w:pPr>
        <w:rPr>
          <w:noProof/>
          <w:szCs w:val="22"/>
          <w:lang w:eastAsia="lt-LT"/>
        </w:rPr>
      </w:pPr>
    </w:p>
    <w:p w14:paraId="008B76E5" w14:textId="77777777" w:rsidR="00184052" w:rsidRPr="0038614C" w:rsidRDefault="00184052" w:rsidP="00184052">
      <w:pPr>
        <w:rPr>
          <w:szCs w:val="22"/>
        </w:rPr>
      </w:pPr>
      <w:r w:rsidRPr="0038614C">
        <w:rPr>
          <w:szCs w:val="22"/>
        </w:rPr>
        <w:t>Medochemie Ltd.</w:t>
      </w:r>
    </w:p>
    <w:p w14:paraId="015CF242" w14:textId="5EAB2E92" w:rsidR="00184052" w:rsidRPr="0038614C" w:rsidRDefault="00184052" w:rsidP="00184052">
      <w:pPr>
        <w:rPr>
          <w:noProof/>
          <w:szCs w:val="22"/>
          <w:lang w:eastAsia="lt-LT"/>
        </w:rPr>
      </w:pPr>
      <w:r w:rsidRPr="0038614C">
        <w:rPr>
          <w:noProof/>
          <w:szCs w:val="22"/>
          <w:lang w:eastAsia="lt-LT"/>
        </w:rPr>
        <w:t xml:space="preserve">1-10 </w:t>
      </w:r>
      <w:r w:rsidR="00670A27">
        <w:rPr>
          <w:noProof/>
          <w:szCs w:val="22"/>
          <w:lang w:eastAsia="lt-LT"/>
        </w:rPr>
        <w:t>K</w:t>
      </w:r>
      <w:r w:rsidRPr="0038614C">
        <w:rPr>
          <w:noProof/>
          <w:szCs w:val="22"/>
          <w:lang w:eastAsia="lt-LT"/>
        </w:rPr>
        <w:t>onstantinoupoleos Str</w:t>
      </w:r>
      <w:r w:rsidR="005E1891">
        <w:rPr>
          <w:noProof/>
          <w:szCs w:val="22"/>
          <w:lang w:eastAsia="lt-LT"/>
        </w:rPr>
        <w:t>eet</w:t>
      </w:r>
    </w:p>
    <w:p w14:paraId="65C670E4" w14:textId="77777777" w:rsidR="00184052" w:rsidRPr="0038614C" w:rsidRDefault="00184052" w:rsidP="00184052">
      <w:pPr>
        <w:rPr>
          <w:noProof/>
          <w:szCs w:val="22"/>
          <w:lang w:eastAsia="lt-LT"/>
        </w:rPr>
      </w:pPr>
      <w:r w:rsidRPr="0038614C">
        <w:rPr>
          <w:noProof/>
          <w:szCs w:val="22"/>
          <w:lang w:eastAsia="lt-LT"/>
        </w:rPr>
        <w:t>3505 Limassol</w:t>
      </w:r>
    </w:p>
    <w:p w14:paraId="08E5D8E5" w14:textId="77777777" w:rsidR="00184052" w:rsidRPr="0038614C" w:rsidRDefault="00184052" w:rsidP="00184052">
      <w:pPr>
        <w:rPr>
          <w:noProof/>
          <w:szCs w:val="22"/>
          <w:lang w:eastAsia="lt-LT"/>
        </w:rPr>
      </w:pPr>
      <w:r w:rsidRPr="0038614C">
        <w:rPr>
          <w:noProof/>
          <w:szCs w:val="22"/>
          <w:lang w:eastAsia="lt-LT"/>
        </w:rPr>
        <w:t>Kipras</w:t>
      </w:r>
    </w:p>
    <w:p w14:paraId="74BE904C" w14:textId="77777777" w:rsidR="00184052" w:rsidRPr="0038614C" w:rsidRDefault="00184052" w:rsidP="00184052">
      <w:pPr>
        <w:rPr>
          <w:noProof/>
          <w:szCs w:val="22"/>
          <w:lang w:eastAsia="lt-LT"/>
        </w:rPr>
      </w:pPr>
    </w:p>
    <w:p w14:paraId="4DB29BE9" w14:textId="77777777" w:rsidR="00184052" w:rsidRPr="0038614C" w:rsidRDefault="00184052" w:rsidP="00184052">
      <w:pPr>
        <w:rPr>
          <w:noProof/>
          <w:szCs w:val="22"/>
          <w:lang w:eastAsia="lt-LT"/>
        </w:rPr>
      </w:pPr>
    </w:p>
    <w:p w14:paraId="58140D7D" w14:textId="77777777" w:rsidR="00184052" w:rsidRPr="0038614C" w:rsidRDefault="00184052" w:rsidP="00184052">
      <w:pPr>
        <w:rPr>
          <w:b/>
          <w:noProof/>
          <w:szCs w:val="22"/>
        </w:rPr>
      </w:pPr>
      <w:r w:rsidRPr="0038614C">
        <w:rPr>
          <w:b/>
          <w:noProof/>
          <w:szCs w:val="22"/>
        </w:rPr>
        <w:t>8.</w:t>
      </w:r>
      <w:r w:rsidRPr="0038614C">
        <w:rPr>
          <w:b/>
          <w:noProof/>
          <w:szCs w:val="22"/>
        </w:rPr>
        <w:tab/>
      </w:r>
      <w:r w:rsidRPr="000C5583">
        <w:rPr>
          <w:b/>
          <w:szCs w:val="22"/>
        </w:rPr>
        <w:t>REGISTRACIJOS PAŽYMĖJIMO NUMERIS (-IAI)</w:t>
      </w:r>
    </w:p>
    <w:p w14:paraId="14565811" w14:textId="77777777" w:rsidR="00184052" w:rsidRPr="0038614C" w:rsidRDefault="00184052" w:rsidP="00184052">
      <w:pPr>
        <w:rPr>
          <w:noProof/>
          <w:szCs w:val="22"/>
          <w:lang w:eastAsia="lt-LT"/>
        </w:rPr>
      </w:pPr>
    </w:p>
    <w:p w14:paraId="4F7D4DFB" w14:textId="77777777" w:rsidR="00184052" w:rsidRPr="0038614C" w:rsidRDefault="00184052" w:rsidP="00184052">
      <w:pPr>
        <w:rPr>
          <w:szCs w:val="22"/>
          <w:u w:val="single"/>
          <w:lang w:eastAsia="lt-LT"/>
        </w:rPr>
      </w:pPr>
      <w:r w:rsidRPr="0038614C">
        <w:rPr>
          <w:szCs w:val="22"/>
          <w:u w:val="single"/>
          <w:lang w:eastAsia="lt-LT"/>
        </w:rPr>
        <w:t xml:space="preserve">Axetine 750 mg </w:t>
      </w:r>
    </w:p>
    <w:p w14:paraId="15256CCE" w14:textId="77777777" w:rsidR="00184052" w:rsidRPr="0038614C" w:rsidRDefault="00184052" w:rsidP="00184052">
      <w:pPr>
        <w:rPr>
          <w:szCs w:val="22"/>
          <w:lang w:eastAsia="lt-LT"/>
        </w:rPr>
      </w:pPr>
      <w:r w:rsidRPr="0038614C">
        <w:rPr>
          <w:szCs w:val="22"/>
          <w:lang w:eastAsia="lt-LT"/>
        </w:rPr>
        <w:t>N1 – LT/1/01/3392/001</w:t>
      </w:r>
    </w:p>
    <w:p w14:paraId="57CBCD69" w14:textId="77777777" w:rsidR="00184052" w:rsidRPr="0038614C" w:rsidRDefault="00184052" w:rsidP="00184052">
      <w:pPr>
        <w:rPr>
          <w:szCs w:val="22"/>
          <w:lang w:eastAsia="lt-LT"/>
        </w:rPr>
      </w:pPr>
      <w:r w:rsidRPr="0038614C">
        <w:rPr>
          <w:szCs w:val="22"/>
          <w:lang w:eastAsia="lt-LT"/>
        </w:rPr>
        <w:t>N10 – LT/1/01/3392/002</w:t>
      </w:r>
    </w:p>
    <w:p w14:paraId="40942649" w14:textId="77777777" w:rsidR="00184052" w:rsidRPr="0038614C" w:rsidRDefault="00184052" w:rsidP="00184052">
      <w:pPr>
        <w:rPr>
          <w:noProof/>
          <w:u w:val="single"/>
          <w:lang w:eastAsia="lt-LT"/>
        </w:rPr>
      </w:pPr>
      <w:r w:rsidRPr="0038614C">
        <w:rPr>
          <w:szCs w:val="22"/>
          <w:u w:val="single"/>
          <w:lang w:eastAsia="lt-LT"/>
        </w:rPr>
        <w:t xml:space="preserve">Axetine 1500 mg </w:t>
      </w:r>
    </w:p>
    <w:p w14:paraId="0E8DA300" w14:textId="77777777" w:rsidR="00184052" w:rsidRPr="0038614C" w:rsidRDefault="00184052" w:rsidP="00184052">
      <w:pPr>
        <w:rPr>
          <w:szCs w:val="22"/>
          <w:lang w:eastAsia="lt-LT"/>
        </w:rPr>
      </w:pPr>
      <w:r w:rsidRPr="0038614C">
        <w:rPr>
          <w:szCs w:val="22"/>
          <w:lang w:eastAsia="lt-LT"/>
        </w:rPr>
        <w:t>N1 – LT/1/01/3392/003</w:t>
      </w:r>
    </w:p>
    <w:p w14:paraId="6AB300BA" w14:textId="77777777" w:rsidR="00184052" w:rsidRPr="0038614C" w:rsidRDefault="00184052" w:rsidP="00184052">
      <w:pPr>
        <w:rPr>
          <w:szCs w:val="22"/>
          <w:lang w:eastAsia="lt-LT"/>
        </w:rPr>
      </w:pPr>
      <w:r w:rsidRPr="0038614C">
        <w:rPr>
          <w:szCs w:val="22"/>
          <w:lang w:eastAsia="lt-LT"/>
        </w:rPr>
        <w:t>N10 – LT/1/01/3392/004</w:t>
      </w:r>
    </w:p>
    <w:p w14:paraId="702FD594" w14:textId="77777777" w:rsidR="00184052" w:rsidRPr="0038614C" w:rsidRDefault="00184052" w:rsidP="00184052">
      <w:pPr>
        <w:rPr>
          <w:noProof/>
          <w:szCs w:val="22"/>
          <w:lang w:eastAsia="lt-LT"/>
        </w:rPr>
      </w:pPr>
    </w:p>
    <w:p w14:paraId="76219230" w14:textId="77777777" w:rsidR="00184052" w:rsidRPr="0038614C" w:rsidRDefault="00184052" w:rsidP="00184052">
      <w:pPr>
        <w:rPr>
          <w:noProof/>
          <w:szCs w:val="22"/>
          <w:lang w:eastAsia="lt-LT"/>
        </w:rPr>
      </w:pPr>
    </w:p>
    <w:p w14:paraId="00F22C5C" w14:textId="77777777" w:rsidR="00184052" w:rsidRPr="0038614C" w:rsidRDefault="00184052" w:rsidP="00184052">
      <w:pPr>
        <w:rPr>
          <w:b/>
          <w:noProof/>
          <w:szCs w:val="22"/>
        </w:rPr>
      </w:pPr>
      <w:r w:rsidRPr="0038614C">
        <w:rPr>
          <w:b/>
          <w:noProof/>
          <w:szCs w:val="22"/>
        </w:rPr>
        <w:t>9.</w:t>
      </w:r>
      <w:r w:rsidRPr="0038614C">
        <w:rPr>
          <w:b/>
          <w:noProof/>
          <w:szCs w:val="22"/>
        </w:rPr>
        <w:tab/>
      </w:r>
      <w:r w:rsidRPr="000C5583">
        <w:rPr>
          <w:b/>
          <w:szCs w:val="22"/>
        </w:rPr>
        <w:t xml:space="preserve">REGISTRAVIMO / PERREGISTRAVIMO </w:t>
      </w:r>
      <w:r w:rsidRPr="0038614C">
        <w:rPr>
          <w:b/>
          <w:szCs w:val="22"/>
        </w:rPr>
        <w:t>DATA</w:t>
      </w:r>
    </w:p>
    <w:p w14:paraId="659C6EB5" w14:textId="77777777" w:rsidR="00184052" w:rsidRPr="0038614C" w:rsidRDefault="00184052" w:rsidP="00184052">
      <w:pPr>
        <w:rPr>
          <w:noProof/>
          <w:szCs w:val="22"/>
          <w:lang w:eastAsia="lt-LT"/>
        </w:rPr>
      </w:pPr>
    </w:p>
    <w:p w14:paraId="3D4FF2D1" w14:textId="77777777" w:rsidR="00184052" w:rsidRPr="0038614C" w:rsidRDefault="00184052" w:rsidP="00184052">
      <w:pPr>
        <w:rPr>
          <w:noProof/>
          <w:lang w:eastAsia="lt-LT"/>
        </w:rPr>
      </w:pPr>
      <w:r>
        <w:rPr>
          <w:noProof/>
          <w:lang w:eastAsia="lt-LT"/>
        </w:rPr>
        <w:t>Registravimo data</w:t>
      </w:r>
      <w:r w:rsidRPr="0038614C">
        <w:rPr>
          <w:noProof/>
          <w:lang w:eastAsia="lt-LT"/>
        </w:rPr>
        <w:t xml:space="preserve"> 2001</w:t>
      </w:r>
      <w:r>
        <w:rPr>
          <w:noProof/>
          <w:lang w:eastAsia="lt-LT"/>
        </w:rPr>
        <w:t> </w:t>
      </w:r>
      <w:r w:rsidRPr="0038614C">
        <w:rPr>
          <w:noProof/>
          <w:lang w:eastAsia="lt-LT"/>
        </w:rPr>
        <w:t xml:space="preserve">m. lapkričio </w:t>
      </w:r>
      <w:r>
        <w:rPr>
          <w:noProof/>
          <w:lang w:eastAsia="lt-LT"/>
        </w:rPr>
        <w:t>0</w:t>
      </w:r>
      <w:r w:rsidRPr="0038614C">
        <w:rPr>
          <w:noProof/>
          <w:lang w:eastAsia="lt-LT"/>
        </w:rPr>
        <w:t>7 d.</w:t>
      </w:r>
    </w:p>
    <w:p w14:paraId="3F2311CB" w14:textId="1ACB43A9" w:rsidR="00184052" w:rsidRPr="0038614C" w:rsidRDefault="00184052" w:rsidP="00184052">
      <w:pPr>
        <w:rPr>
          <w:noProof/>
          <w:lang w:eastAsia="lt-LT"/>
        </w:rPr>
      </w:pPr>
      <w:r>
        <w:rPr>
          <w:noProof/>
          <w:lang w:eastAsia="lt-LT"/>
        </w:rPr>
        <w:t>Paskutinio perregistravimo data</w:t>
      </w:r>
      <w:r w:rsidRPr="0038614C">
        <w:rPr>
          <w:noProof/>
          <w:lang w:eastAsia="lt-LT"/>
        </w:rPr>
        <w:t xml:space="preserve"> 2013</w:t>
      </w:r>
      <w:r>
        <w:rPr>
          <w:noProof/>
          <w:lang w:eastAsia="lt-LT"/>
        </w:rPr>
        <w:t> </w:t>
      </w:r>
      <w:r w:rsidRPr="0038614C">
        <w:rPr>
          <w:noProof/>
          <w:lang w:eastAsia="lt-LT"/>
        </w:rPr>
        <w:t>m. spalio</w:t>
      </w:r>
      <w:r w:rsidR="00951C98">
        <w:rPr>
          <w:noProof/>
          <w:lang w:eastAsia="lt-LT"/>
        </w:rPr>
        <w:t xml:space="preserve"> </w:t>
      </w:r>
      <w:r w:rsidRPr="0038614C">
        <w:rPr>
          <w:noProof/>
          <w:lang w:eastAsia="lt-LT"/>
        </w:rPr>
        <w:t>18 d.</w:t>
      </w:r>
    </w:p>
    <w:p w14:paraId="3F6E78BB" w14:textId="77777777" w:rsidR="00184052" w:rsidRPr="0038614C" w:rsidRDefault="00184052" w:rsidP="00184052">
      <w:pPr>
        <w:rPr>
          <w:noProof/>
          <w:szCs w:val="22"/>
          <w:lang w:eastAsia="lt-LT"/>
        </w:rPr>
      </w:pPr>
    </w:p>
    <w:p w14:paraId="0C1A6B90" w14:textId="77777777" w:rsidR="00184052" w:rsidRPr="0038614C" w:rsidRDefault="00184052" w:rsidP="00184052">
      <w:pPr>
        <w:rPr>
          <w:noProof/>
          <w:szCs w:val="22"/>
          <w:lang w:eastAsia="lt-LT"/>
        </w:rPr>
      </w:pPr>
    </w:p>
    <w:p w14:paraId="6C9D2DAE" w14:textId="77777777" w:rsidR="00184052" w:rsidRPr="0038614C" w:rsidRDefault="00184052" w:rsidP="00184052">
      <w:pPr>
        <w:rPr>
          <w:b/>
          <w:noProof/>
          <w:szCs w:val="22"/>
        </w:rPr>
      </w:pPr>
      <w:r w:rsidRPr="0038614C">
        <w:rPr>
          <w:b/>
          <w:noProof/>
          <w:szCs w:val="22"/>
        </w:rPr>
        <w:t>10.</w:t>
      </w:r>
      <w:r w:rsidRPr="0038614C">
        <w:rPr>
          <w:b/>
          <w:noProof/>
          <w:szCs w:val="22"/>
        </w:rPr>
        <w:tab/>
        <w:t>TEKSTO PERŽIŪROS DATA</w:t>
      </w:r>
    </w:p>
    <w:p w14:paraId="64EE5928" w14:textId="77777777" w:rsidR="00184052" w:rsidRPr="0038614C" w:rsidRDefault="00184052" w:rsidP="00184052">
      <w:pPr>
        <w:rPr>
          <w:szCs w:val="22"/>
        </w:rPr>
      </w:pPr>
    </w:p>
    <w:p w14:paraId="5B7D5FF1" w14:textId="600B7529" w:rsidR="00184052" w:rsidRDefault="00D537C7" w:rsidP="00184052">
      <w:pPr>
        <w:rPr>
          <w:szCs w:val="22"/>
        </w:rPr>
      </w:pPr>
      <w:r>
        <w:rPr>
          <w:szCs w:val="22"/>
        </w:rPr>
        <w:t>2025 m. lapkričio 18 d.</w:t>
      </w:r>
    </w:p>
    <w:p w14:paraId="38B3CEDA" w14:textId="77777777" w:rsidR="00951C98" w:rsidRPr="0038614C" w:rsidRDefault="00951C98" w:rsidP="00184052">
      <w:pPr>
        <w:rPr>
          <w:szCs w:val="22"/>
        </w:rPr>
      </w:pPr>
    </w:p>
    <w:p w14:paraId="73D67957" w14:textId="7DCE06EC" w:rsidR="00184052" w:rsidRPr="0038614C" w:rsidRDefault="00184052" w:rsidP="00184052">
      <w:pPr>
        <w:rPr>
          <w:szCs w:val="22"/>
        </w:rPr>
      </w:pPr>
      <w:r w:rsidRPr="0038614C">
        <w:rPr>
          <w:szCs w:val="22"/>
        </w:rPr>
        <w:t xml:space="preserve">Išsami informacija apie šį vaistinį preparatą pateikiama Valstybinės vaistų kontrolės tarnybos prie Lietuvos Respublikos sveikatos apsaugos ministerijos tinklalapyje </w:t>
      </w:r>
      <w:hyperlink r:id="rId8" w:history="1">
        <w:r w:rsidR="00951C98" w:rsidRPr="00530AE2">
          <w:rPr>
            <w:rStyle w:val="Hipersaitas"/>
            <w:szCs w:val="22"/>
            <w:lang w:eastAsia="lt-LT"/>
          </w:rPr>
          <w:t>https://vvkt.lrv.lt/lt/</w:t>
        </w:r>
      </w:hyperlink>
      <w:r w:rsidR="00951C98">
        <w:t>.</w:t>
      </w:r>
    </w:p>
    <w:p w14:paraId="05F9E1D0" w14:textId="77777777" w:rsidR="00184052" w:rsidRPr="0038614C" w:rsidRDefault="00184052" w:rsidP="00184052">
      <w:pPr>
        <w:rPr>
          <w:szCs w:val="22"/>
          <w:lang w:eastAsia="lt-LT"/>
        </w:rPr>
      </w:pPr>
      <w:r w:rsidRPr="0038614C">
        <w:rPr>
          <w:szCs w:val="22"/>
          <w:lang w:eastAsia="lt-LT"/>
        </w:rPr>
        <w:br w:type="page"/>
      </w:r>
    </w:p>
    <w:p w14:paraId="5E58AEEB" w14:textId="77777777" w:rsidR="00184052" w:rsidRPr="0038614C" w:rsidRDefault="00184052" w:rsidP="00184052">
      <w:pPr>
        <w:rPr>
          <w:szCs w:val="22"/>
          <w:lang w:eastAsia="lt-LT"/>
        </w:rPr>
      </w:pPr>
    </w:p>
    <w:p w14:paraId="0B3B5CB8" w14:textId="77777777" w:rsidR="00184052" w:rsidRPr="0038614C" w:rsidRDefault="00184052" w:rsidP="00184052">
      <w:pPr>
        <w:rPr>
          <w:szCs w:val="22"/>
          <w:lang w:eastAsia="lt-LT"/>
        </w:rPr>
      </w:pPr>
    </w:p>
    <w:p w14:paraId="7F60AF2B" w14:textId="77777777" w:rsidR="00184052" w:rsidRPr="0038614C" w:rsidRDefault="00184052" w:rsidP="00184052">
      <w:pPr>
        <w:rPr>
          <w:szCs w:val="22"/>
          <w:lang w:eastAsia="lt-LT"/>
        </w:rPr>
      </w:pPr>
    </w:p>
    <w:p w14:paraId="3B2D0AE5" w14:textId="77777777" w:rsidR="00184052" w:rsidRPr="0038614C" w:rsidRDefault="00184052" w:rsidP="00184052">
      <w:pPr>
        <w:rPr>
          <w:szCs w:val="22"/>
          <w:lang w:eastAsia="lt-LT"/>
        </w:rPr>
      </w:pPr>
    </w:p>
    <w:p w14:paraId="4A07B9D9" w14:textId="77777777" w:rsidR="00184052" w:rsidRPr="0038614C" w:rsidRDefault="00184052" w:rsidP="00184052">
      <w:pPr>
        <w:rPr>
          <w:szCs w:val="22"/>
          <w:lang w:eastAsia="lt-LT"/>
        </w:rPr>
      </w:pPr>
    </w:p>
    <w:p w14:paraId="25719EB0" w14:textId="77777777" w:rsidR="00184052" w:rsidRPr="0038614C" w:rsidRDefault="00184052" w:rsidP="00184052">
      <w:pPr>
        <w:rPr>
          <w:szCs w:val="22"/>
          <w:lang w:eastAsia="lt-LT"/>
        </w:rPr>
      </w:pPr>
    </w:p>
    <w:p w14:paraId="12E18C26" w14:textId="77777777" w:rsidR="00184052" w:rsidRPr="0038614C" w:rsidRDefault="00184052" w:rsidP="00184052">
      <w:pPr>
        <w:rPr>
          <w:szCs w:val="22"/>
          <w:lang w:eastAsia="lt-LT"/>
        </w:rPr>
      </w:pPr>
    </w:p>
    <w:p w14:paraId="71CA48D8" w14:textId="77777777" w:rsidR="00184052" w:rsidRPr="0038614C" w:rsidRDefault="00184052" w:rsidP="00184052">
      <w:pPr>
        <w:rPr>
          <w:szCs w:val="22"/>
          <w:lang w:eastAsia="lt-LT"/>
        </w:rPr>
      </w:pPr>
    </w:p>
    <w:p w14:paraId="78598BC3" w14:textId="77777777" w:rsidR="00184052" w:rsidRPr="0038614C" w:rsidRDefault="00184052" w:rsidP="00184052">
      <w:pPr>
        <w:rPr>
          <w:szCs w:val="22"/>
          <w:lang w:eastAsia="lt-LT"/>
        </w:rPr>
      </w:pPr>
    </w:p>
    <w:p w14:paraId="1E53BD70" w14:textId="77777777" w:rsidR="00184052" w:rsidRPr="0038614C" w:rsidRDefault="00184052" w:rsidP="00184052">
      <w:pPr>
        <w:rPr>
          <w:szCs w:val="22"/>
          <w:lang w:eastAsia="lt-LT"/>
        </w:rPr>
      </w:pPr>
    </w:p>
    <w:p w14:paraId="0D97466F" w14:textId="77777777" w:rsidR="00184052" w:rsidRPr="0038614C" w:rsidRDefault="00184052" w:rsidP="00184052">
      <w:pPr>
        <w:rPr>
          <w:szCs w:val="22"/>
          <w:lang w:eastAsia="lt-LT"/>
        </w:rPr>
      </w:pPr>
    </w:p>
    <w:p w14:paraId="7F75D481" w14:textId="77777777" w:rsidR="00184052" w:rsidRPr="0038614C" w:rsidRDefault="00184052" w:rsidP="00184052">
      <w:pPr>
        <w:rPr>
          <w:szCs w:val="22"/>
          <w:lang w:eastAsia="lt-LT"/>
        </w:rPr>
      </w:pPr>
    </w:p>
    <w:p w14:paraId="6666644E" w14:textId="77777777" w:rsidR="00184052" w:rsidRPr="0038614C" w:rsidRDefault="00184052" w:rsidP="00184052">
      <w:pPr>
        <w:rPr>
          <w:szCs w:val="22"/>
          <w:lang w:eastAsia="lt-LT"/>
        </w:rPr>
      </w:pPr>
    </w:p>
    <w:p w14:paraId="0122DF87" w14:textId="77777777" w:rsidR="00184052" w:rsidRPr="0038614C" w:rsidRDefault="00184052" w:rsidP="00184052">
      <w:pPr>
        <w:rPr>
          <w:szCs w:val="22"/>
          <w:lang w:eastAsia="lt-LT"/>
        </w:rPr>
      </w:pPr>
    </w:p>
    <w:p w14:paraId="31E5F3B1" w14:textId="77777777" w:rsidR="00184052" w:rsidRPr="0038614C" w:rsidRDefault="00184052" w:rsidP="00184052">
      <w:pPr>
        <w:rPr>
          <w:szCs w:val="22"/>
          <w:lang w:eastAsia="lt-LT"/>
        </w:rPr>
      </w:pPr>
    </w:p>
    <w:p w14:paraId="5DC2A93D" w14:textId="77777777" w:rsidR="00184052" w:rsidRPr="0038614C" w:rsidRDefault="00184052" w:rsidP="00184052">
      <w:pPr>
        <w:rPr>
          <w:szCs w:val="22"/>
          <w:lang w:eastAsia="lt-LT"/>
        </w:rPr>
      </w:pPr>
    </w:p>
    <w:p w14:paraId="0FE369A2" w14:textId="77777777" w:rsidR="00184052" w:rsidRPr="0038614C" w:rsidRDefault="00184052" w:rsidP="00184052">
      <w:pPr>
        <w:rPr>
          <w:szCs w:val="22"/>
          <w:lang w:eastAsia="lt-LT"/>
        </w:rPr>
      </w:pPr>
    </w:p>
    <w:p w14:paraId="22582D31" w14:textId="77777777" w:rsidR="00184052" w:rsidRPr="0038614C" w:rsidRDefault="00184052" w:rsidP="00184052">
      <w:pPr>
        <w:rPr>
          <w:szCs w:val="22"/>
          <w:lang w:eastAsia="lt-LT"/>
        </w:rPr>
      </w:pPr>
    </w:p>
    <w:p w14:paraId="2BCA7344" w14:textId="77777777" w:rsidR="00184052" w:rsidRPr="0038614C" w:rsidRDefault="00184052" w:rsidP="00184052">
      <w:pPr>
        <w:rPr>
          <w:szCs w:val="22"/>
          <w:lang w:eastAsia="lt-LT"/>
        </w:rPr>
      </w:pPr>
    </w:p>
    <w:p w14:paraId="10B4AF9A" w14:textId="77777777" w:rsidR="00184052" w:rsidRPr="0038614C" w:rsidRDefault="00184052" w:rsidP="00184052">
      <w:pPr>
        <w:rPr>
          <w:szCs w:val="22"/>
          <w:lang w:eastAsia="lt-LT"/>
        </w:rPr>
      </w:pPr>
    </w:p>
    <w:p w14:paraId="7EC16DC0" w14:textId="77777777" w:rsidR="00184052" w:rsidRPr="0038614C" w:rsidRDefault="00184052" w:rsidP="00184052">
      <w:pPr>
        <w:rPr>
          <w:szCs w:val="22"/>
          <w:lang w:eastAsia="lt-LT"/>
        </w:rPr>
      </w:pPr>
    </w:p>
    <w:p w14:paraId="5D9C518A" w14:textId="77777777" w:rsidR="00184052" w:rsidRPr="0038614C" w:rsidRDefault="00184052" w:rsidP="00184052">
      <w:pPr>
        <w:rPr>
          <w:szCs w:val="22"/>
          <w:lang w:eastAsia="lt-LT"/>
        </w:rPr>
      </w:pPr>
    </w:p>
    <w:p w14:paraId="50F0FF76" w14:textId="77777777" w:rsidR="00184052" w:rsidRPr="0038614C" w:rsidRDefault="00184052" w:rsidP="00184052">
      <w:pPr>
        <w:rPr>
          <w:szCs w:val="22"/>
          <w:lang w:eastAsia="lt-LT"/>
        </w:rPr>
      </w:pPr>
    </w:p>
    <w:p w14:paraId="48853406" w14:textId="77777777" w:rsidR="00184052" w:rsidRPr="0038614C" w:rsidRDefault="00184052" w:rsidP="00184052">
      <w:pPr>
        <w:jc w:val="center"/>
        <w:outlineLvl w:val="0"/>
        <w:rPr>
          <w:b/>
          <w:kern w:val="28"/>
          <w:szCs w:val="22"/>
          <w:lang w:eastAsia="lt-LT"/>
        </w:rPr>
      </w:pPr>
      <w:r w:rsidRPr="0038614C">
        <w:rPr>
          <w:b/>
          <w:kern w:val="28"/>
          <w:szCs w:val="22"/>
          <w:lang w:eastAsia="lt-LT"/>
        </w:rPr>
        <w:t>II PRIEDAS</w:t>
      </w:r>
    </w:p>
    <w:p w14:paraId="3929A212" w14:textId="77777777" w:rsidR="00184052" w:rsidRPr="0038614C" w:rsidRDefault="00184052" w:rsidP="00184052">
      <w:pPr>
        <w:jc w:val="center"/>
        <w:outlineLvl w:val="0"/>
        <w:rPr>
          <w:b/>
          <w:kern w:val="28"/>
          <w:szCs w:val="22"/>
          <w:lang w:eastAsia="lt-LT"/>
        </w:rPr>
      </w:pPr>
    </w:p>
    <w:p w14:paraId="0D3B68DB" w14:textId="77777777" w:rsidR="00184052" w:rsidRPr="0038614C" w:rsidRDefault="00184052" w:rsidP="00184052">
      <w:pPr>
        <w:tabs>
          <w:tab w:val="left" w:pos="567"/>
        </w:tabs>
        <w:ind w:left="567" w:hanging="567"/>
        <w:jc w:val="center"/>
        <w:outlineLvl w:val="0"/>
        <w:rPr>
          <w:b/>
          <w:caps/>
          <w:szCs w:val="22"/>
        </w:rPr>
      </w:pPr>
      <w:r w:rsidRPr="0038614C">
        <w:rPr>
          <w:b/>
          <w:caps/>
          <w:szCs w:val="22"/>
        </w:rPr>
        <w:t>R</w:t>
      </w:r>
      <w:r>
        <w:rPr>
          <w:b/>
          <w:caps/>
          <w:szCs w:val="22"/>
        </w:rPr>
        <w:t>EGISTRACIJOS</w:t>
      </w:r>
      <w:r w:rsidRPr="0038614C">
        <w:rPr>
          <w:b/>
          <w:caps/>
          <w:szCs w:val="22"/>
        </w:rPr>
        <w:t xml:space="preserve"> SĄLYGOS</w:t>
      </w:r>
    </w:p>
    <w:p w14:paraId="3B3244A5" w14:textId="77777777" w:rsidR="00184052" w:rsidRPr="0038614C" w:rsidRDefault="00184052" w:rsidP="00184052">
      <w:pPr>
        <w:jc w:val="center"/>
        <w:outlineLvl w:val="0"/>
        <w:rPr>
          <w:b/>
          <w:kern w:val="28"/>
          <w:szCs w:val="22"/>
          <w:lang w:eastAsia="lt-LT"/>
        </w:rPr>
      </w:pPr>
    </w:p>
    <w:p w14:paraId="1280326E" w14:textId="77777777" w:rsidR="00184052" w:rsidRPr="0038614C" w:rsidRDefault="00184052" w:rsidP="00184052">
      <w:pPr>
        <w:tabs>
          <w:tab w:val="left" w:pos="1701"/>
        </w:tabs>
        <w:ind w:left="1701" w:hanging="567"/>
        <w:rPr>
          <w:b/>
          <w:szCs w:val="22"/>
        </w:rPr>
      </w:pPr>
      <w:r w:rsidRPr="0038614C">
        <w:rPr>
          <w:b/>
          <w:szCs w:val="22"/>
        </w:rPr>
        <w:t>A.</w:t>
      </w:r>
      <w:r w:rsidRPr="0038614C">
        <w:rPr>
          <w:b/>
          <w:szCs w:val="22"/>
        </w:rPr>
        <w:tab/>
        <w:t>GAMINTOJAS (-AI), ATSAKINGAS (-I) UŽ SERIJŲ IŠLEIDIMĄ</w:t>
      </w:r>
    </w:p>
    <w:p w14:paraId="5B1B5A2F" w14:textId="77777777" w:rsidR="00184052" w:rsidRPr="0038614C" w:rsidRDefault="00184052" w:rsidP="00184052">
      <w:pPr>
        <w:rPr>
          <w:szCs w:val="22"/>
        </w:rPr>
      </w:pPr>
    </w:p>
    <w:p w14:paraId="435FAE11" w14:textId="77777777" w:rsidR="00184052" w:rsidRPr="0038614C" w:rsidRDefault="00184052" w:rsidP="00184052">
      <w:pPr>
        <w:tabs>
          <w:tab w:val="left" w:pos="1701"/>
        </w:tabs>
        <w:ind w:left="1701" w:hanging="567"/>
        <w:rPr>
          <w:b/>
          <w:szCs w:val="22"/>
        </w:rPr>
      </w:pPr>
      <w:r w:rsidRPr="0038614C">
        <w:rPr>
          <w:b/>
          <w:szCs w:val="22"/>
        </w:rPr>
        <w:t>B.</w:t>
      </w:r>
      <w:r w:rsidRPr="0038614C">
        <w:rPr>
          <w:b/>
          <w:szCs w:val="22"/>
        </w:rPr>
        <w:tab/>
        <w:t>TIEKIMO IR VARTOJIMO SĄLYGOS AR APRIBOJIMAI</w:t>
      </w:r>
    </w:p>
    <w:p w14:paraId="48A598B8" w14:textId="77777777" w:rsidR="00184052" w:rsidRPr="0038614C" w:rsidRDefault="00184052" w:rsidP="00184052">
      <w:pPr>
        <w:rPr>
          <w:szCs w:val="22"/>
        </w:rPr>
      </w:pPr>
    </w:p>
    <w:p w14:paraId="13E09CD1" w14:textId="77777777" w:rsidR="00184052" w:rsidRPr="0038614C" w:rsidRDefault="00184052" w:rsidP="00184052">
      <w:pPr>
        <w:keepNext/>
        <w:tabs>
          <w:tab w:val="left" w:pos="567"/>
        </w:tabs>
        <w:ind w:left="567" w:hanging="567"/>
        <w:outlineLvl w:val="1"/>
        <w:rPr>
          <w:b/>
          <w:szCs w:val="22"/>
        </w:rPr>
      </w:pPr>
      <w:r w:rsidRPr="0038614C">
        <w:rPr>
          <w:b/>
          <w:szCs w:val="22"/>
        </w:rPr>
        <w:br w:type="page"/>
      </w:r>
      <w:r w:rsidRPr="0038614C">
        <w:rPr>
          <w:b/>
          <w:szCs w:val="22"/>
        </w:rPr>
        <w:lastRenderedPageBreak/>
        <w:t>A.</w:t>
      </w:r>
      <w:r w:rsidRPr="0038614C">
        <w:rPr>
          <w:b/>
          <w:szCs w:val="22"/>
        </w:rPr>
        <w:tab/>
        <w:t>GAMINTOJAS, ATSAKINGAS UŽ SERIJŲ IŠLEIDIMĄ</w:t>
      </w:r>
    </w:p>
    <w:p w14:paraId="2AECCCD4" w14:textId="77777777" w:rsidR="00184052" w:rsidRPr="0038614C" w:rsidRDefault="00184052" w:rsidP="00184052">
      <w:pPr>
        <w:rPr>
          <w:szCs w:val="22"/>
        </w:rPr>
      </w:pPr>
    </w:p>
    <w:p w14:paraId="597A9EC1" w14:textId="77777777" w:rsidR="00184052" w:rsidRPr="0038614C" w:rsidRDefault="00184052" w:rsidP="00184052">
      <w:pPr>
        <w:rPr>
          <w:szCs w:val="22"/>
          <w:u w:val="single"/>
        </w:rPr>
      </w:pPr>
      <w:r w:rsidRPr="0038614C">
        <w:rPr>
          <w:szCs w:val="22"/>
          <w:u w:val="single"/>
        </w:rPr>
        <w:t>Gamintojo, atsakingo</w:t>
      </w:r>
      <w:r>
        <w:rPr>
          <w:szCs w:val="22"/>
          <w:u w:val="single"/>
        </w:rPr>
        <w:t xml:space="preserve"> </w:t>
      </w:r>
      <w:r w:rsidRPr="0038614C">
        <w:rPr>
          <w:szCs w:val="22"/>
          <w:u w:val="single"/>
        </w:rPr>
        <w:t>už serijų išleidimą, pavadinimas ir adresas</w:t>
      </w:r>
    </w:p>
    <w:p w14:paraId="502945BA" w14:textId="77777777" w:rsidR="00184052" w:rsidRPr="0038614C" w:rsidRDefault="00184052" w:rsidP="00184052">
      <w:pPr>
        <w:spacing w:line="220" w:lineRule="exact"/>
        <w:rPr>
          <w:b/>
          <w:bCs/>
          <w:szCs w:val="22"/>
        </w:rPr>
      </w:pPr>
    </w:p>
    <w:p w14:paraId="5A64D4D3" w14:textId="07623112" w:rsidR="00184052" w:rsidRPr="0038614C" w:rsidRDefault="00184052" w:rsidP="00184052">
      <w:pPr>
        <w:rPr>
          <w:szCs w:val="22"/>
        </w:rPr>
      </w:pPr>
      <w:r w:rsidRPr="0038614C">
        <w:rPr>
          <w:szCs w:val="22"/>
        </w:rPr>
        <w:t>Medochemie</w:t>
      </w:r>
      <w:r w:rsidR="005E1891">
        <w:rPr>
          <w:szCs w:val="22"/>
        </w:rPr>
        <w:t xml:space="preserve"> </w:t>
      </w:r>
      <w:r w:rsidRPr="0038614C">
        <w:rPr>
          <w:szCs w:val="22"/>
        </w:rPr>
        <w:t>Ltd.</w:t>
      </w:r>
    </w:p>
    <w:p w14:paraId="69457DD6" w14:textId="05E1AEFD" w:rsidR="00184052" w:rsidRPr="0038614C" w:rsidRDefault="00184052" w:rsidP="00184052">
      <w:pPr>
        <w:rPr>
          <w:noProof/>
          <w:szCs w:val="22"/>
          <w:lang w:eastAsia="lt-LT"/>
        </w:rPr>
      </w:pPr>
      <w:r w:rsidRPr="0038614C">
        <w:rPr>
          <w:noProof/>
          <w:szCs w:val="22"/>
          <w:lang w:eastAsia="lt-LT"/>
        </w:rPr>
        <w:t xml:space="preserve">1-10 </w:t>
      </w:r>
      <w:r w:rsidR="00670A27">
        <w:rPr>
          <w:noProof/>
          <w:szCs w:val="22"/>
          <w:lang w:eastAsia="lt-LT"/>
        </w:rPr>
        <w:t>K</w:t>
      </w:r>
      <w:r w:rsidRPr="0038614C">
        <w:rPr>
          <w:noProof/>
          <w:szCs w:val="22"/>
          <w:lang w:eastAsia="lt-LT"/>
        </w:rPr>
        <w:t>onstantinoupoleos Str.</w:t>
      </w:r>
    </w:p>
    <w:p w14:paraId="29F97D1E" w14:textId="77777777" w:rsidR="00184052" w:rsidRPr="0038614C" w:rsidRDefault="00184052" w:rsidP="00184052">
      <w:pPr>
        <w:rPr>
          <w:noProof/>
          <w:szCs w:val="22"/>
          <w:lang w:eastAsia="lt-LT"/>
        </w:rPr>
      </w:pPr>
      <w:r w:rsidRPr="0038614C">
        <w:rPr>
          <w:noProof/>
          <w:szCs w:val="22"/>
          <w:lang w:eastAsia="lt-LT"/>
        </w:rPr>
        <w:t>3505 Limassol</w:t>
      </w:r>
    </w:p>
    <w:p w14:paraId="6341C3D5" w14:textId="77777777" w:rsidR="00184052" w:rsidRPr="0038614C" w:rsidRDefault="00184052" w:rsidP="00184052">
      <w:pPr>
        <w:rPr>
          <w:noProof/>
          <w:szCs w:val="22"/>
          <w:lang w:eastAsia="lt-LT"/>
        </w:rPr>
      </w:pPr>
      <w:r w:rsidRPr="0038614C">
        <w:rPr>
          <w:noProof/>
          <w:szCs w:val="22"/>
          <w:lang w:eastAsia="lt-LT"/>
        </w:rPr>
        <w:t>Kipras</w:t>
      </w:r>
    </w:p>
    <w:p w14:paraId="6D02BDB5" w14:textId="77777777" w:rsidR="00184052" w:rsidRPr="0038614C" w:rsidRDefault="00184052" w:rsidP="00DA40ED">
      <w:pPr>
        <w:rPr>
          <w:szCs w:val="22"/>
        </w:rPr>
      </w:pPr>
    </w:p>
    <w:p w14:paraId="1D34C836" w14:textId="77777777" w:rsidR="00184052" w:rsidRPr="00DA40ED" w:rsidRDefault="00184052" w:rsidP="00DA40ED">
      <w:pPr>
        <w:keepNext/>
        <w:tabs>
          <w:tab w:val="left" w:pos="567"/>
        </w:tabs>
        <w:ind w:left="567" w:hanging="567"/>
        <w:outlineLvl w:val="1"/>
        <w:rPr>
          <w:b/>
        </w:rPr>
      </w:pPr>
      <w:bookmarkStart w:id="4" w:name="_Toc129243129"/>
      <w:bookmarkStart w:id="5" w:name="_Toc129243254"/>
    </w:p>
    <w:p w14:paraId="0CF1720C" w14:textId="77777777" w:rsidR="00184052" w:rsidRPr="0038614C" w:rsidRDefault="00184052" w:rsidP="00184052">
      <w:pPr>
        <w:keepNext/>
        <w:tabs>
          <w:tab w:val="left" w:pos="567"/>
        </w:tabs>
        <w:ind w:left="567" w:hanging="567"/>
        <w:outlineLvl w:val="1"/>
        <w:rPr>
          <w:b/>
          <w:szCs w:val="22"/>
        </w:rPr>
      </w:pPr>
      <w:r w:rsidRPr="0038614C">
        <w:rPr>
          <w:b/>
          <w:szCs w:val="22"/>
        </w:rPr>
        <w:t>B.</w:t>
      </w:r>
      <w:r w:rsidRPr="0038614C">
        <w:rPr>
          <w:b/>
          <w:szCs w:val="22"/>
        </w:rPr>
        <w:tab/>
        <w:t>TIEKIMO IR VARTOJIMO SĄLYGOS AR APRIBOJIMAI</w:t>
      </w:r>
      <w:bookmarkEnd w:id="4"/>
      <w:bookmarkEnd w:id="5"/>
    </w:p>
    <w:p w14:paraId="25B0F334" w14:textId="77777777" w:rsidR="00184052" w:rsidRPr="0038614C" w:rsidRDefault="00184052" w:rsidP="00184052">
      <w:pPr>
        <w:rPr>
          <w:szCs w:val="22"/>
        </w:rPr>
      </w:pPr>
    </w:p>
    <w:p w14:paraId="106ED840" w14:textId="1CCC97D5" w:rsidR="00184052" w:rsidRPr="0038614C" w:rsidRDefault="00184052" w:rsidP="00184052">
      <w:pPr>
        <w:rPr>
          <w:szCs w:val="22"/>
        </w:rPr>
      </w:pPr>
      <w:r w:rsidRPr="0038614C">
        <w:rPr>
          <w:szCs w:val="22"/>
        </w:rPr>
        <w:t>Receptinis vaistinis preparatas</w:t>
      </w:r>
      <w:r w:rsidR="005E1891">
        <w:rPr>
          <w:szCs w:val="22"/>
        </w:rPr>
        <w:t>.</w:t>
      </w:r>
    </w:p>
    <w:p w14:paraId="076AD83C" w14:textId="77777777" w:rsidR="00184052" w:rsidRPr="0038614C" w:rsidRDefault="00184052" w:rsidP="00184052">
      <w:pPr>
        <w:rPr>
          <w:szCs w:val="22"/>
          <w:lang w:eastAsia="lt-LT"/>
        </w:rPr>
      </w:pPr>
    </w:p>
    <w:p w14:paraId="28F62621" w14:textId="77777777" w:rsidR="00184052" w:rsidRPr="0038614C" w:rsidRDefault="00184052" w:rsidP="00184052">
      <w:pPr>
        <w:rPr>
          <w:szCs w:val="22"/>
          <w:lang w:eastAsia="lt-LT"/>
        </w:rPr>
      </w:pPr>
      <w:r w:rsidRPr="0038614C">
        <w:rPr>
          <w:szCs w:val="22"/>
          <w:lang w:eastAsia="lt-LT"/>
        </w:rPr>
        <w:br w:type="page"/>
      </w:r>
    </w:p>
    <w:p w14:paraId="06217989" w14:textId="77777777" w:rsidR="00184052" w:rsidRPr="0038614C" w:rsidRDefault="00184052" w:rsidP="00184052">
      <w:pPr>
        <w:rPr>
          <w:szCs w:val="22"/>
          <w:lang w:eastAsia="lt-LT"/>
        </w:rPr>
      </w:pPr>
    </w:p>
    <w:p w14:paraId="4D40436D" w14:textId="77777777" w:rsidR="00184052" w:rsidRPr="0038614C" w:rsidRDefault="00184052" w:rsidP="00184052">
      <w:pPr>
        <w:rPr>
          <w:szCs w:val="22"/>
          <w:lang w:eastAsia="lt-LT"/>
        </w:rPr>
      </w:pPr>
    </w:p>
    <w:p w14:paraId="35679174" w14:textId="77777777" w:rsidR="00184052" w:rsidRPr="0038614C" w:rsidRDefault="00184052" w:rsidP="00184052">
      <w:pPr>
        <w:rPr>
          <w:szCs w:val="22"/>
          <w:lang w:eastAsia="lt-LT"/>
        </w:rPr>
      </w:pPr>
    </w:p>
    <w:p w14:paraId="6143D559" w14:textId="77777777" w:rsidR="00184052" w:rsidRPr="0038614C" w:rsidRDefault="00184052" w:rsidP="00184052">
      <w:pPr>
        <w:rPr>
          <w:szCs w:val="22"/>
          <w:lang w:eastAsia="lt-LT"/>
        </w:rPr>
      </w:pPr>
    </w:p>
    <w:p w14:paraId="025C98BE" w14:textId="77777777" w:rsidR="00184052" w:rsidRPr="0038614C" w:rsidRDefault="00184052" w:rsidP="00184052">
      <w:pPr>
        <w:rPr>
          <w:szCs w:val="22"/>
          <w:lang w:eastAsia="lt-LT"/>
        </w:rPr>
      </w:pPr>
    </w:p>
    <w:p w14:paraId="355C6998" w14:textId="77777777" w:rsidR="00184052" w:rsidRPr="0038614C" w:rsidRDefault="00184052" w:rsidP="00184052">
      <w:pPr>
        <w:rPr>
          <w:szCs w:val="22"/>
          <w:lang w:eastAsia="lt-LT"/>
        </w:rPr>
      </w:pPr>
    </w:p>
    <w:p w14:paraId="354BCB62" w14:textId="77777777" w:rsidR="00184052" w:rsidRPr="0038614C" w:rsidRDefault="00184052" w:rsidP="00184052">
      <w:pPr>
        <w:rPr>
          <w:szCs w:val="22"/>
          <w:lang w:eastAsia="lt-LT"/>
        </w:rPr>
      </w:pPr>
    </w:p>
    <w:p w14:paraId="37C62CF1" w14:textId="77777777" w:rsidR="00184052" w:rsidRPr="0038614C" w:rsidRDefault="00184052" w:rsidP="00184052">
      <w:pPr>
        <w:rPr>
          <w:szCs w:val="22"/>
          <w:lang w:eastAsia="lt-LT"/>
        </w:rPr>
      </w:pPr>
    </w:p>
    <w:p w14:paraId="48B6F82F" w14:textId="77777777" w:rsidR="00184052" w:rsidRPr="0038614C" w:rsidRDefault="00184052" w:rsidP="00184052">
      <w:pPr>
        <w:rPr>
          <w:szCs w:val="22"/>
          <w:lang w:eastAsia="lt-LT"/>
        </w:rPr>
      </w:pPr>
    </w:p>
    <w:p w14:paraId="2E5C0CB9" w14:textId="77777777" w:rsidR="00184052" w:rsidRPr="0038614C" w:rsidRDefault="00184052" w:rsidP="00184052">
      <w:pPr>
        <w:rPr>
          <w:szCs w:val="22"/>
          <w:lang w:eastAsia="lt-LT"/>
        </w:rPr>
      </w:pPr>
    </w:p>
    <w:p w14:paraId="1C60F365" w14:textId="77777777" w:rsidR="00184052" w:rsidRPr="0038614C" w:rsidRDefault="00184052" w:rsidP="00184052">
      <w:pPr>
        <w:rPr>
          <w:szCs w:val="22"/>
          <w:lang w:eastAsia="lt-LT"/>
        </w:rPr>
      </w:pPr>
    </w:p>
    <w:p w14:paraId="4E662988" w14:textId="77777777" w:rsidR="00184052" w:rsidRPr="0038614C" w:rsidRDefault="00184052" w:rsidP="00184052">
      <w:pPr>
        <w:rPr>
          <w:szCs w:val="22"/>
          <w:lang w:eastAsia="lt-LT"/>
        </w:rPr>
      </w:pPr>
    </w:p>
    <w:p w14:paraId="405416F4" w14:textId="77777777" w:rsidR="00184052" w:rsidRPr="0038614C" w:rsidRDefault="00184052" w:rsidP="00184052">
      <w:pPr>
        <w:rPr>
          <w:szCs w:val="22"/>
          <w:lang w:eastAsia="lt-LT"/>
        </w:rPr>
      </w:pPr>
    </w:p>
    <w:p w14:paraId="75017298" w14:textId="77777777" w:rsidR="00184052" w:rsidRPr="0038614C" w:rsidRDefault="00184052" w:rsidP="00184052">
      <w:pPr>
        <w:rPr>
          <w:szCs w:val="22"/>
          <w:lang w:eastAsia="lt-LT"/>
        </w:rPr>
      </w:pPr>
    </w:p>
    <w:p w14:paraId="539616E5" w14:textId="77777777" w:rsidR="00184052" w:rsidRPr="0038614C" w:rsidRDefault="00184052" w:rsidP="00184052">
      <w:pPr>
        <w:rPr>
          <w:szCs w:val="22"/>
          <w:lang w:eastAsia="lt-LT"/>
        </w:rPr>
      </w:pPr>
    </w:p>
    <w:p w14:paraId="3FF93BC3" w14:textId="77777777" w:rsidR="00184052" w:rsidRPr="0038614C" w:rsidRDefault="00184052" w:rsidP="00184052">
      <w:pPr>
        <w:rPr>
          <w:szCs w:val="22"/>
          <w:lang w:eastAsia="lt-LT"/>
        </w:rPr>
      </w:pPr>
    </w:p>
    <w:p w14:paraId="5776893F" w14:textId="77777777" w:rsidR="00184052" w:rsidRPr="0038614C" w:rsidRDefault="00184052" w:rsidP="00184052">
      <w:pPr>
        <w:rPr>
          <w:szCs w:val="22"/>
          <w:lang w:eastAsia="lt-LT"/>
        </w:rPr>
      </w:pPr>
    </w:p>
    <w:p w14:paraId="797C14D1" w14:textId="77777777" w:rsidR="00184052" w:rsidRPr="0038614C" w:rsidRDefault="00184052" w:rsidP="00184052">
      <w:pPr>
        <w:rPr>
          <w:szCs w:val="22"/>
          <w:lang w:eastAsia="lt-LT"/>
        </w:rPr>
      </w:pPr>
    </w:p>
    <w:p w14:paraId="28379B73" w14:textId="77777777" w:rsidR="00184052" w:rsidRPr="0038614C" w:rsidRDefault="00184052" w:rsidP="00184052">
      <w:pPr>
        <w:rPr>
          <w:szCs w:val="22"/>
          <w:lang w:eastAsia="lt-LT"/>
        </w:rPr>
      </w:pPr>
    </w:p>
    <w:p w14:paraId="785358A0" w14:textId="77777777" w:rsidR="00184052" w:rsidRPr="0038614C" w:rsidRDefault="00184052" w:rsidP="00184052">
      <w:pPr>
        <w:rPr>
          <w:szCs w:val="22"/>
          <w:lang w:eastAsia="lt-LT"/>
        </w:rPr>
      </w:pPr>
    </w:p>
    <w:p w14:paraId="307BE7C4" w14:textId="77777777" w:rsidR="00184052" w:rsidRPr="0038614C" w:rsidRDefault="00184052" w:rsidP="00184052">
      <w:pPr>
        <w:rPr>
          <w:szCs w:val="22"/>
          <w:lang w:eastAsia="lt-LT"/>
        </w:rPr>
      </w:pPr>
    </w:p>
    <w:p w14:paraId="1C770493" w14:textId="77777777" w:rsidR="00184052" w:rsidRPr="0038614C" w:rsidRDefault="00184052" w:rsidP="00184052">
      <w:pPr>
        <w:rPr>
          <w:szCs w:val="22"/>
          <w:lang w:eastAsia="lt-LT"/>
        </w:rPr>
      </w:pPr>
    </w:p>
    <w:p w14:paraId="1CF741FD" w14:textId="77777777" w:rsidR="00184052" w:rsidRPr="0038614C" w:rsidRDefault="00184052" w:rsidP="00184052">
      <w:pPr>
        <w:rPr>
          <w:szCs w:val="22"/>
          <w:lang w:eastAsia="lt-LT"/>
        </w:rPr>
      </w:pPr>
    </w:p>
    <w:p w14:paraId="54AB3E6E" w14:textId="77777777" w:rsidR="00184052" w:rsidRPr="0038614C" w:rsidRDefault="00184052" w:rsidP="00184052">
      <w:pPr>
        <w:jc w:val="center"/>
        <w:outlineLvl w:val="0"/>
        <w:rPr>
          <w:b/>
          <w:kern w:val="28"/>
          <w:szCs w:val="22"/>
          <w:lang w:eastAsia="lt-LT"/>
        </w:rPr>
      </w:pPr>
      <w:r w:rsidRPr="0038614C">
        <w:rPr>
          <w:b/>
          <w:kern w:val="28"/>
          <w:szCs w:val="22"/>
          <w:lang w:eastAsia="lt-LT"/>
        </w:rPr>
        <w:t>III PRIEDAS</w:t>
      </w:r>
    </w:p>
    <w:p w14:paraId="4886F2A7" w14:textId="77777777" w:rsidR="00184052" w:rsidRPr="0038614C" w:rsidRDefault="00184052" w:rsidP="00184052">
      <w:pPr>
        <w:rPr>
          <w:szCs w:val="22"/>
          <w:lang w:eastAsia="lt-LT"/>
        </w:rPr>
      </w:pPr>
    </w:p>
    <w:p w14:paraId="7C17D1B2" w14:textId="77777777" w:rsidR="00184052" w:rsidRPr="0038614C" w:rsidRDefault="00184052" w:rsidP="00184052">
      <w:pPr>
        <w:jc w:val="center"/>
        <w:rPr>
          <w:b/>
          <w:szCs w:val="22"/>
          <w:lang w:eastAsia="lt-LT"/>
        </w:rPr>
      </w:pPr>
      <w:r w:rsidRPr="0038614C">
        <w:rPr>
          <w:b/>
          <w:szCs w:val="22"/>
          <w:lang w:eastAsia="lt-LT"/>
        </w:rPr>
        <w:t>ŽENKLINIMAS IR PAKUOTĖS LAPELIS</w:t>
      </w:r>
    </w:p>
    <w:p w14:paraId="38D4A27C" w14:textId="77777777" w:rsidR="00184052" w:rsidRPr="0038614C" w:rsidRDefault="00184052" w:rsidP="00184052">
      <w:pPr>
        <w:rPr>
          <w:szCs w:val="22"/>
          <w:lang w:eastAsia="lt-LT"/>
        </w:rPr>
      </w:pPr>
      <w:r w:rsidRPr="0038614C">
        <w:rPr>
          <w:szCs w:val="22"/>
          <w:lang w:eastAsia="lt-LT"/>
        </w:rPr>
        <w:br w:type="page"/>
      </w:r>
    </w:p>
    <w:p w14:paraId="506A3C99" w14:textId="77777777" w:rsidR="00184052" w:rsidRPr="0038614C" w:rsidRDefault="00184052" w:rsidP="00184052">
      <w:pPr>
        <w:rPr>
          <w:szCs w:val="22"/>
          <w:lang w:eastAsia="lt-LT"/>
        </w:rPr>
      </w:pPr>
    </w:p>
    <w:p w14:paraId="16A39359" w14:textId="77777777" w:rsidR="00184052" w:rsidRPr="0038614C" w:rsidRDefault="00184052" w:rsidP="00184052">
      <w:pPr>
        <w:rPr>
          <w:szCs w:val="22"/>
          <w:lang w:eastAsia="lt-LT"/>
        </w:rPr>
      </w:pPr>
    </w:p>
    <w:p w14:paraId="1C58880A" w14:textId="77777777" w:rsidR="00184052" w:rsidRPr="0038614C" w:rsidRDefault="00184052" w:rsidP="00184052">
      <w:pPr>
        <w:rPr>
          <w:szCs w:val="22"/>
          <w:lang w:eastAsia="lt-LT"/>
        </w:rPr>
      </w:pPr>
    </w:p>
    <w:p w14:paraId="0B679EC9" w14:textId="77777777" w:rsidR="00184052" w:rsidRPr="0038614C" w:rsidRDefault="00184052" w:rsidP="00184052">
      <w:pPr>
        <w:rPr>
          <w:szCs w:val="22"/>
          <w:lang w:eastAsia="lt-LT"/>
        </w:rPr>
      </w:pPr>
    </w:p>
    <w:p w14:paraId="21432C82" w14:textId="77777777" w:rsidR="00184052" w:rsidRPr="0038614C" w:rsidRDefault="00184052" w:rsidP="00184052">
      <w:pPr>
        <w:rPr>
          <w:szCs w:val="22"/>
          <w:lang w:eastAsia="lt-LT"/>
        </w:rPr>
      </w:pPr>
    </w:p>
    <w:p w14:paraId="290F4681" w14:textId="77777777" w:rsidR="00184052" w:rsidRPr="0038614C" w:rsidRDefault="00184052" w:rsidP="00184052">
      <w:pPr>
        <w:rPr>
          <w:szCs w:val="22"/>
          <w:lang w:eastAsia="lt-LT"/>
        </w:rPr>
      </w:pPr>
    </w:p>
    <w:p w14:paraId="4A107D15" w14:textId="77777777" w:rsidR="00184052" w:rsidRPr="0038614C" w:rsidRDefault="00184052" w:rsidP="00184052">
      <w:pPr>
        <w:rPr>
          <w:szCs w:val="22"/>
          <w:lang w:eastAsia="lt-LT"/>
        </w:rPr>
      </w:pPr>
    </w:p>
    <w:p w14:paraId="759B6DA3" w14:textId="77777777" w:rsidR="00184052" w:rsidRPr="0038614C" w:rsidRDefault="00184052" w:rsidP="00184052">
      <w:pPr>
        <w:rPr>
          <w:szCs w:val="22"/>
          <w:lang w:eastAsia="lt-LT"/>
        </w:rPr>
      </w:pPr>
    </w:p>
    <w:p w14:paraId="66C9EC57" w14:textId="77777777" w:rsidR="00184052" w:rsidRPr="0038614C" w:rsidRDefault="00184052" w:rsidP="00184052">
      <w:pPr>
        <w:rPr>
          <w:szCs w:val="22"/>
          <w:lang w:eastAsia="lt-LT"/>
        </w:rPr>
      </w:pPr>
    </w:p>
    <w:p w14:paraId="6B7CB59F" w14:textId="77777777" w:rsidR="00184052" w:rsidRPr="0038614C" w:rsidRDefault="00184052" w:rsidP="00184052">
      <w:pPr>
        <w:rPr>
          <w:szCs w:val="22"/>
          <w:lang w:eastAsia="lt-LT"/>
        </w:rPr>
      </w:pPr>
    </w:p>
    <w:p w14:paraId="2A5083CF" w14:textId="77777777" w:rsidR="00184052" w:rsidRPr="0038614C" w:rsidRDefault="00184052" w:rsidP="00184052">
      <w:pPr>
        <w:rPr>
          <w:szCs w:val="22"/>
          <w:lang w:eastAsia="lt-LT"/>
        </w:rPr>
      </w:pPr>
    </w:p>
    <w:p w14:paraId="6DDD572A" w14:textId="77777777" w:rsidR="00184052" w:rsidRPr="0038614C" w:rsidRDefault="00184052" w:rsidP="00184052">
      <w:pPr>
        <w:rPr>
          <w:szCs w:val="22"/>
          <w:lang w:eastAsia="lt-LT"/>
        </w:rPr>
      </w:pPr>
    </w:p>
    <w:p w14:paraId="5F65E496" w14:textId="77777777" w:rsidR="00184052" w:rsidRPr="0038614C" w:rsidRDefault="00184052" w:rsidP="00184052">
      <w:pPr>
        <w:rPr>
          <w:szCs w:val="22"/>
          <w:lang w:eastAsia="lt-LT"/>
        </w:rPr>
      </w:pPr>
    </w:p>
    <w:p w14:paraId="62FF31EC" w14:textId="77777777" w:rsidR="00184052" w:rsidRPr="0038614C" w:rsidRDefault="00184052" w:rsidP="00184052">
      <w:pPr>
        <w:rPr>
          <w:szCs w:val="22"/>
          <w:lang w:eastAsia="lt-LT"/>
        </w:rPr>
      </w:pPr>
    </w:p>
    <w:p w14:paraId="732B05FF" w14:textId="77777777" w:rsidR="00184052" w:rsidRPr="0038614C" w:rsidRDefault="00184052" w:rsidP="00184052">
      <w:pPr>
        <w:rPr>
          <w:szCs w:val="22"/>
          <w:lang w:eastAsia="lt-LT"/>
        </w:rPr>
      </w:pPr>
    </w:p>
    <w:p w14:paraId="5491EA9E" w14:textId="77777777" w:rsidR="00184052" w:rsidRPr="0038614C" w:rsidRDefault="00184052" w:rsidP="00184052">
      <w:pPr>
        <w:rPr>
          <w:szCs w:val="22"/>
          <w:lang w:eastAsia="lt-LT"/>
        </w:rPr>
      </w:pPr>
    </w:p>
    <w:p w14:paraId="7CE28749" w14:textId="77777777" w:rsidR="00184052" w:rsidRPr="0038614C" w:rsidRDefault="00184052" w:rsidP="00184052">
      <w:pPr>
        <w:rPr>
          <w:szCs w:val="22"/>
          <w:lang w:eastAsia="lt-LT"/>
        </w:rPr>
      </w:pPr>
    </w:p>
    <w:p w14:paraId="196CFE32" w14:textId="77777777" w:rsidR="00184052" w:rsidRPr="0038614C" w:rsidRDefault="00184052" w:rsidP="00184052">
      <w:pPr>
        <w:rPr>
          <w:szCs w:val="22"/>
          <w:lang w:eastAsia="lt-LT"/>
        </w:rPr>
      </w:pPr>
    </w:p>
    <w:p w14:paraId="0560959D" w14:textId="77777777" w:rsidR="00184052" w:rsidRPr="0038614C" w:rsidRDefault="00184052" w:rsidP="00184052">
      <w:pPr>
        <w:rPr>
          <w:szCs w:val="22"/>
          <w:lang w:eastAsia="lt-LT"/>
        </w:rPr>
      </w:pPr>
    </w:p>
    <w:p w14:paraId="65586C85" w14:textId="77777777" w:rsidR="00184052" w:rsidRPr="0038614C" w:rsidRDefault="00184052" w:rsidP="00184052">
      <w:pPr>
        <w:rPr>
          <w:szCs w:val="22"/>
          <w:lang w:eastAsia="lt-LT"/>
        </w:rPr>
      </w:pPr>
    </w:p>
    <w:p w14:paraId="0C4804E8" w14:textId="77777777" w:rsidR="00184052" w:rsidRPr="0038614C" w:rsidRDefault="00184052" w:rsidP="00184052">
      <w:pPr>
        <w:rPr>
          <w:szCs w:val="22"/>
          <w:lang w:eastAsia="lt-LT"/>
        </w:rPr>
      </w:pPr>
    </w:p>
    <w:p w14:paraId="41F102E9" w14:textId="77777777" w:rsidR="00184052" w:rsidRPr="0038614C" w:rsidRDefault="00184052" w:rsidP="00184052">
      <w:pPr>
        <w:rPr>
          <w:szCs w:val="22"/>
          <w:lang w:eastAsia="lt-LT"/>
        </w:rPr>
      </w:pPr>
    </w:p>
    <w:p w14:paraId="56097B30" w14:textId="77777777" w:rsidR="00184052" w:rsidRPr="0038614C" w:rsidRDefault="00184052" w:rsidP="00184052">
      <w:pPr>
        <w:rPr>
          <w:szCs w:val="22"/>
          <w:lang w:eastAsia="lt-LT"/>
        </w:rPr>
      </w:pPr>
    </w:p>
    <w:p w14:paraId="44C7B269" w14:textId="77777777" w:rsidR="00184052" w:rsidRPr="0038614C" w:rsidRDefault="00184052" w:rsidP="00184052">
      <w:pPr>
        <w:jc w:val="center"/>
        <w:outlineLvl w:val="0"/>
        <w:rPr>
          <w:b/>
          <w:kern w:val="28"/>
          <w:szCs w:val="22"/>
          <w:lang w:eastAsia="lt-LT"/>
        </w:rPr>
      </w:pPr>
      <w:r w:rsidRPr="0038614C">
        <w:rPr>
          <w:b/>
          <w:kern w:val="28"/>
          <w:szCs w:val="22"/>
          <w:lang w:eastAsia="lt-LT"/>
        </w:rPr>
        <w:t>A. ŽENKLINIMAS</w:t>
      </w:r>
    </w:p>
    <w:p w14:paraId="3C14350B" w14:textId="77777777" w:rsidR="00184052" w:rsidRPr="0038614C" w:rsidRDefault="00184052" w:rsidP="00184052">
      <w:pPr>
        <w:pBdr>
          <w:top w:val="single" w:sz="4" w:space="1" w:color="auto"/>
          <w:left w:val="single" w:sz="4" w:space="4" w:color="auto"/>
          <w:bottom w:val="single" w:sz="4" w:space="1" w:color="auto"/>
          <w:right w:val="single" w:sz="4" w:space="4" w:color="auto"/>
        </w:pBdr>
        <w:rPr>
          <w:b/>
          <w:szCs w:val="22"/>
        </w:rPr>
      </w:pPr>
      <w:r w:rsidRPr="0038614C">
        <w:rPr>
          <w:szCs w:val="22"/>
        </w:rPr>
        <w:br w:type="page"/>
      </w:r>
      <w:r w:rsidRPr="0038614C">
        <w:rPr>
          <w:b/>
          <w:szCs w:val="22"/>
        </w:rPr>
        <w:lastRenderedPageBreak/>
        <w:t xml:space="preserve">INFORMACIJA ANT IŠORINĖS PAKUOTĖS </w:t>
      </w:r>
    </w:p>
    <w:p w14:paraId="6E43CB19" w14:textId="77777777" w:rsidR="00184052" w:rsidRPr="0038614C" w:rsidRDefault="00184052" w:rsidP="00184052">
      <w:pPr>
        <w:pBdr>
          <w:top w:val="single" w:sz="4" w:space="1" w:color="auto"/>
          <w:left w:val="single" w:sz="4" w:space="4" w:color="auto"/>
          <w:bottom w:val="single" w:sz="4" w:space="1" w:color="auto"/>
          <w:right w:val="single" w:sz="4" w:space="4" w:color="auto"/>
        </w:pBdr>
        <w:rPr>
          <w:b/>
          <w:szCs w:val="22"/>
          <w:lang w:eastAsia="lt-LT"/>
        </w:rPr>
      </w:pPr>
    </w:p>
    <w:p w14:paraId="39D371B2" w14:textId="77777777" w:rsidR="00184052" w:rsidRPr="0038614C" w:rsidRDefault="00184052" w:rsidP="00184052">
      <w:pPr>
        <w:pBdr>
          <w:top w:val="single" w:sz="4" w:space="1" w:color="auto"/>
          <w:left w:val="single" w:sz="4" w:space="4" w:color="auto"/>
          <w:bottom w:val="single" w:sz="4" w:space="1" w:color="auto"/>
          <w:right w:val="single" w:sz="4" w:space="4" w:color="auto"/>
        </w:pBdr>
        <w:rPr>
          <w:b/>
          <w:szCs w:val="22"/>
          <w:lang w:eastAsia="lt-LT"/>
        </w:rPr>
      </w:pPr>
      <w:r w:rsidRPr="0038614C">
        <w:rPr>
          <w:b/>
          <w:szCs w:val="22"/>
          <w:lang w:eastAsia="lt-LT"/>
        </w:rPr>
        <w:t>KARTONO DĖŽUTĖ</w:t>
      </w:r>
    </w:p>
    <w:p w14:paraId="7FBD9DFD" w14:textId="77777777" w:rsidR="00184052" w:rsidRPr="0038614C" w:rsidRDefault="00184052" w:rsidP="00184052">
      <w:pPr>
        <w:rPr>
          <w:szCs w:val="22"/>
          <w:lang w:eastAsia="lt-LT"/>
        </w:rPr>
      </w:pPr>
    </w:p>
    <w:p w14:paraId="2862FB6E" w14:textId="77777777" w:rsidR="00184052" w:rsidRPr="0038614C" w:rsidRDefault="00184052" w:rsidP="00184052">
      <w:pPr>
        <w:rPr>
          <w:szCs w:val="22"/>
          <w:lang w:eastAsia="lt-LT"/>
        </w:rPr>
      </w:pPr>
    </w:p>
    <w:p w14:paraId="78548300"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w:t>
      </w:r>
      <w:r w:rsidRPr="0038614C">
        <w:rPr>
          <w:b/>
          <w:szCs w:val="22"/>
          <w:lang w:eastAsia="lt-LT"/>
        </w:rPr>
        <w:tab/>
        <w:t>VAISTINIO PREPARATO PAVADINIMAS</w:t>
      </w:r>
    </w:p>
    <w:p w14:paraId="5D32813F" w14:textId="77777777" w:rsidR="00184052" w:rsidRPr="0038614C" w:rsidRDefault="00184052" w:rsidP="00184052">
      <w:pPr>
        <w:rPr>
          <w:szCs w:val="22"/>
          <w:lang w:eastAsia="lt-LT"/>
        </w:rPr>
      </w:pPr>
    </w:p>
    <w:p w14:paraId="75953D9A" w14:textId="77777777" w:rsidR="00184052" w:rsidRPr="0038614C" w:rsidRDefault="00184052" w:rsidP="00184052">
      <w:pPr>
        <w:rPr>
          <w:noProof/>
          <w:szCs w:val="22"/>
          <w:lang w:eastAsia="lt-LT"/>
        </w:rPr>
      </w:pPr>
      <w:r w:rsidRPr="0038614C">
        <w:rPr>
          <w:szCs w:val="22"/>
          <w:lang w:eastAsia="lt-LT"/>
        </w:rPr>
        <w:t>Axetine 750 mg milteliai injekciniam ar infuziniam tirpalui</w:t>
      </w:r>
    </w:p>
    <w:p w14:paraId="7969367A" w14:textId="77777777" w:rsidR="00184052" w:rsidRPr="0038614C" w:rsidRDefault="00184052" w:rsidP="00184052">
      <w:pPr>
        <w:rPr>
          <w:noProof/>
          <w:szCs w:val="22"/>
          <w:lang w:eastAsia="lt-LT"/>
        </w:rPr>
      </w:pPr>
      <w:r w:rsidRPr="0038614C">
        <w:rPr>
          <w:szCs w:val="22"/>
          <w:highlight w:val="lightGray"/>
          <w:lang w:eastAsia="lt-LT"/>
        </w:rPr>
        <w:t>Axetine 1500 mg milteliai injekciniam ar infuziniam tirpalui</w:t>
      </w:r>
    </w:p>
    <w:p w14:paraId="545BD823" w14:textId="42BB39CB" w:rsidR="00184052" w:rsidRPr="0038614C" w:rsidRDefault="005E1891" w:rsidP="00184052">
      <w:pPr>
        <w:rPr>
          <w:szCs w:val="22"/>
          <w:lang w:eastAsia="lt-LT"/>
        </w:rPr>
      </w:pPr>
      <w:r>
        <w:rPr>
          <w:szCs w:val="22"/>
          <w:lang w:eastAsia="lt-LT"/>
        </w:rPr>
        <w:t>c</w:t>
      </w:r>
      <w:r w:rsidR="00184052" w:rsidRPr="0038614C">
        <w:rPr>
          <w:szCs w:val="22"/>
          <w:lang w:eastAsia="lt-LT"/>
        </w:rPr>
        <w:t>efuroksimas</w:t>
      </w:r>
    </w:p>
    <w:p w14:paraId="627F8D41" w14:textId="77777777" w:rsidR="00184052" w:rsidRPr="0038614C" w:rsidRDefault="00184052" w:rsidP="00184052">
      <w:pPr>
        <w:rPr>
          <w:szCs w:val="22"/>
          <w:lang w:eastAsia="lt-LT"/>
        </w:rPr>
      </w:pPr>
    </w:p>
    <w:p w14:paraId="525AEEF3" w14:textId="77777777" w:rsidR="00184052" w:rsidRPr="0038614C" w:rsidRDefault="00184052" w:rsidP="00184052">
      <w:pPr>
        <w:rPr>
          <w:szCs w:val="22"/>
          <w:lang w:eastAsia="lt-LT"/>
        </w:rPr>
      </w:pPr>
    </w:p>
    <w:p w14:paraId="058DAF2E" w14:textId="14236965"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2.</w:t>
      </w:r>
      <w:r w:rsidRPr="0038614C">
        <w:rPr>
          <w:b/>
          <w:szCs w:val="22"/>
          <w:lang w:eastAsia="lt-LT"/>
        </w:rPr>
        <w:tab/>
        <w:t xml:space="preserve">VEIKLIOJI </w:t>
      </w:r>
      <w:r w:rsidR="005E1891" w:rsidRPr="00AA515C">
        <w:rPr>
          <w:b/>
          <w:snapToGrid w:val="0"/>
          <w:szCs w:val="24"/>
        </w:rPr>
        <w:t xml:space="preserve">(-IOS) </w:t>
      </w:r>
      <w:r w:rsidRPr="0038614C">
        <w:rPr>
          <w:b/>
          <w:szCs w:val="22"/>
          <w:lang w:eastAsia="lt-LT"/>
        </w:rPr>
        <w:t>MEDŽIAGA</w:t>
      </w:r>
      <w:r w:rsidR="005E1891">
        <w:rPr>
          <w:b/>
          <w:szCs w:val="22"/>
          <w:lang w:eastAsia="lt-LT"/>
        </w:rPr>
        <w:t xml:space="preserve"> </w:t>
      </w:r>
      <w:r w:rsidR="005E1891" w:rsidRPr="00AA515C">
        <w:rPr>
          <w:b/>
          <w:snapToGrid w:val="0"/>
          <w:szCs w:val="24"/>
        </w:rPr>
        <w:t xml:space="preserve">(-OS) </w:t>
      </w:r>
      <w:r w:rsidRPr="0038614C">
        <w:rPr>
          <w:b/>
          <w:szCs w:val="22"/>
          <w:lang w:eastAsia="lt-LT"/>
        </w:rPr>
        <w:t xml:space="preserve">IR JOS </w:t>
      </w:r>
      <w:r w:rsidR="005E1891" w:rsidRPr="00AA515C">
        <w:rPr>
          <w:b/>
          <w:snapToGrid w:val="0"/>
          <w:szCs w:val="24"/>
        </w:rPr>
        <w:t xml:space="preserve">(-Ų) </w:t>
      </w:r>
      <w:r w:rsidRPr="0038614C">
        <w:rPr>
          <w:b/>
          <w:szCs w:val="22"/>
          <w:lang w:eastAsia="lt-LT"/>
        </w:rPr>
        <w:t xml:space="preserve">KIEKIS </w:t>
      </w:r>
      <w:r w:rsidR="005E1891" w:rsidRPr="00AA515C">
        <w:rPr>
          <w:b/>
          <w:snapToGrid w:val="0"/>
          <w:szCs w:val="24"/>
        </w:rPr>
        <w:t>(-IAI)</w:t>
      </w:r>
    </w:p>
    <w:p w14:paraId="27863574" w14:textId="77777777" w:rsidR="00184052" w:rsidRPr="0038614C" w:rsidRDefault="00184052" w:rsidP="00184052">
      <w:pPr>
        <w:rPr>
          <w:szCs w:val="22"/>
          <w:lang w:eastAsia="lt-LT"/>
        </w:rPr>
      </w:pPr>
    </w:p>
    <w:p w14:paraId="62BD7064" w14:textId="77777777" w:rsidR="00184052" w:rsidRPr="0038614C" w:rsidRDefault="00184052" w:rsidP="00184052">
      <w:pPr>
        <w:rPr>
          <w:szCs w:val="22"/>
          <w:lang w:eastAsia="lt-LT"/>
        </w:rPr>
      </w:pPr>
      <w:r w:rsidRPr="0038614C">
        <w:rPr>
          <w:szCs w:val="22"/>
          <w:lang w:eastAsia="lt-LT"/>
        </w:rPr>
        <w:t>Viename flakone yra 750 mg cefuroksimo (natrio druskos pavidalu).</w:t>
      </w:r>
    </w:p>
    <w:p w14:paraId="188D9096" w14:textId="77777777" w:rsidR="00184052" w:rsidRPr="0038614C" w:rsidRDefault="00184052" w:rsidP="00184052">
      <w:pPr>
        <w:rPr>
          <w:szCs w:val="22"/>
          <w:lang w:eastAsia="lt-LT"/>
        </w:rPr>
      </w:pPr>
      <w:r w:rsidRPr="0038614C">
        <w:rPr>
          <w:szCs w:val="22"/>
          <w:highlight w:val="lightGray"/>
          <w:lang w:eastAsia="lt-LT"/>
        </w:rPr>
        <w:t>Viename flakone yra 1500 mg cefuroksimo (natrio druskos pavidalu).</w:t>
      </w:r>
    </w:p>
    <w:p w14:paraId="09F07F52" w14:textId="77777777" w:rsidR="00184052" w:rsidRPr="0038614C" w:rsidRDefault="00184052" w:rsidP="00184052">
      <w:pPr>
        <w:rPr>
          <w:szCs w:val="22"/>
          <w:lang w:eastAsia="lt-LT"/>
        </w:rPr>
      </w:pPr>
    </w:p>
    <w:p w14:paraId="6A51226F" w14:textId="77777777" w:rsidR="00184052" w:rsidRPr="0038614C" w:rsidRDefault="00184052" w:rsidP="00184052">
      <w:pPr>
        <w:rPr>
          <w:szCs w:val="22"/>
          <w:lang w:eastAsia="lt-LT"/>
        </w:rPr>
      </w:pPr>
    </w:p>
    <w:p w14:paraId="45A2FEA0"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3.</w:t>
      </w:r>
      <w:r w:rsidRPr="0038614C">
        <w:rPr>
          <w:b/>
          <w:szCs w:val="22"/>
          <w:lang w:eastAsia="lt-LT"/>
        </w:rPr>
        <w:tab/>
        <w:t>PAGALBINIŲ MEDŽIAGŲ SĄRAŠAS</w:t>
      </w:r>
    </w:p>
    <w:p w14:paraId="190F1519" w14:textId="77777777" w:rsidR="00184052" w:rsidRPr="0038614C" w:rsidRDefault="00184052" w:rsidP="00184052">
      <w:pPr>
        <w:rPr>
          <w:szCs w:val="22"/>
          <w:lang w:eastAsia="lt-LT"/>
        </w:rPr>
      </w:pPr>
    </w:p>
    <w:p w14:paraId="72A912CE" w14:textId="77777777" w:rsidR="00184052" w:rsidRPr="0038614C" w:rsidRDefault="00184052" w:rsidP="00184052">
      <w:pPr>
        <w:rPr>
          <w:szCs w:val="22"/>
          <w:lang w:eastAsia="lt-LT"/>
        </w:rPr>
      </w:pPr>
    </w:p>
    <w:p w14:paraId="5B4367EA"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4.</w:t>
      </w:r>
      <w:r w:rsidRPr="0038614C">
        <w:rPr>
          <w:b/>
          <w:szCs w:val="22"/>
          <w:lang w:eastAsia="lt-LT"/>
        </w:rPr>
        <w:tab/>
        <w:t>FARMACINĖ FORMA IR KIEKIS PAKUOTĖJE</w:t>
      </w:r>
    </w:p>
    <w:p w14:paraId="43F6583F" w14:textId="77777777" w:rsidR="00184052" w:rsidRPr="0038614C" w:rsidRDefault="00184052" w:rsidP="00184052">
      <w:pPr>
        <w:rPr>
          <w:szCs w:val="22"/>
          <w:lang w:eastAsia="lt-LT"/>
        </w:rPr>
      </w:pPr>
    </w:p>
    <w:p w14:paraId="5CA4335D" w14:textId="77777777" w:rsidR="00184052" w:rsidRDefault="00184052" w:rsidP="00184052">
      <w:pPr>
        <w:rPr>
          <w:szCs w:val="22"/>
          <w:lang w:eastAsia="lt-LT"/>
        </w:rPr>
      </w:pPr>
      <w:r w:rsidRPr="00DA40ED">
        <w:rPr>
          <w:highlight w:val="lightGray"/>
        </w:rPr>
        <w:t>Milteliai injekciniam arba infuziniam tirpalui</w:t>
      </w:r>
    </w:p>
    <w:p w14:paraId="35DC088A" w14:textId="77777777" w:rsidR="005E1891" w:rsidRPr="0038614C" w:rsidRDefault="005E1891" w:rsidP="00184052">
      <w:pPr>
        <w:rPr>
          <w:noProof/>
          <w:szCs w:val="22"/>
          <w:lang w:eastAsia="lt-LT"/>
        </w:rPr>
      </w:pPr>
    </w:p>
    <w:p w14:paraId="225365C2" w14:textId="77777777" w:rsidR="00184052" w:rsidRPr="0038614C" w:rsidRDefault="00184052" w:rsidP="00184052">
      <w:pPr>
        <w:rPr>
          <w:noProof/>
          <w:szCs w:val="22"/>
          <w:lang w:eastAsia="lt-LT"/>
        </w:rPr>
      </w:pPr>
      <w:r w:rsidRPr="0038614C">
        <w:rPr>
          <w:noProof/>
          <w:szCs w:val="22"/>
          <w:lang w:eastAsia="lt-LT"/>
        </w:rPr>
        <w:t>1 flakonas</w:t>
      </w:r>
    </w:p>
    <w:p w14:paraId="74737753" w14:textId="77777777" w:rsidR="00184052" w:rsidRPr="0038614C" w:rsidRDefault="00184052" w:rsidP="00184052">
      <w:pPr>
        <w:rPr>
          <w:noProof/>
          <w:szCs w:val="22"/>
          <w:lang w:eastAsia="lt-LT"/>
        </w:rPr>
      </w:pPr>
      <w:r w:rsidRPr="0038614C">
        <w:rPr>
          <w:noProof/>
          <w:szCs w:val="22"/>
          <w:highlight w:val="lightGray"/>
          <w:lang w:eastAsia="lt-LT"/>
        </w:rPr>
        <w:t>10 flakonų</w:t>
      </w:r>
    </w:p>
    <w:p w14:paraId="0CB59FAB" w14:textId="77777777" w:rsidR="00184052" w:rsidRPr="0038614C" w:rsidRDefault="00184052" w:rsidP="00184052">
      <w:pPr>
        <w:rPr>
          <w:szCs w:val="22"/>
          <w:lang w:eastAsia="lt-LT"/>
        </w:rPr>
      </w:pPr>
    </w:p>
    <w:p w14:paraId="2EBB27FB" w14:textId="77777777" w:rsidR="00184052" w:rsidRPr="0038614C" w:rsidRDefault="00184052" w:rsidP="00184052">
      <w:pPr>
        <w:rPr>
          <w:szCs w:val="22"/>
          <w:lang w:eastAsia="lt-LT"/>
        </w:rPr>
      </w:pPr>
    </w:p>
    <w:p w14:paraId="5CF99F40"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5.</w:t>
      </w:r>
      <w:r w:rsidRPr="0038614C">
        <w:rPr>
          <w:b/>
          <w:szCs w:val="22"/>
          <w:lang w:eastAsia="lt-LT"/>
        </w:rPr>
        <w:tab/>
        <w:t>VARTOJIMO METODAS IR BŪDAS</w:t>
      </w:r>
    </w:p>
    <w:p w14:paraId="6F5F36A2" w14:textId="77777777" w:rsidR="00184052" w:rsidRPr="0038614C" w:rsidRDefault="00184052" w:rsidP="00184052">
      <w:pPr>
        <w:rPr>
          <w:szCs w:val="22"/>
          <w:highlight w:val="green"/>
          <w:lang w:eastAsia="lt-LT"/>
        </w:rPr>
      </w:pPr>
    </w:p>
    <w:p w14:paraId="32BFE3A2" w14:textId="76A2D205" w:rsidR="00184052" w:rsidRPr="0038614C" w:rsidRDefault="00184052" w:rsidP="00184052">
      <w:pPr>
        <w:rPr>
          <w:szCs w:val="22"/>
          <w:lang w:eastAsia="lt-LT"/>
        </w:rPr>
      </w:pPr>
      <w:r w:rsidRPr="0038614C">
        <w:rPr>
          <w:szCs w:val="22"/>
          <w:lang w:eastAsia="lt-LT"/>
        </w:rPr>
        <w:t>Leisti į raumenis ar į veną</w:t>
      </w:r>
      <w:r w:rsidR="005E1891">
        <w:rPr>
          <w:szCs w:val="22"/>
          <w:lang w:eastAsia="lt-LT"/>
        </w:rPr>
        <w:t>.</w:t>
      </w:r>
    </w:p>
    <w:p w14:paraId="068C7E38" w14:textId="77777777" w:rsidR="00184052" w:rsidRPr="0038614C" w:rsidRDefault="00184052" w:rsidP="00184052">
      <w:pPr>
        <w:rPr>
          <w:szCs w:val="22"/>
        </w:rPr>
      </w:pPr>
      <w:r w:rsidRPr="0038614C">
        <w:rPr>
          <w:szCs w:val="22"/>
        </w:rPr>
        <w:t>Prieš vartojimą perskaitykite pakuotės lapelį.</w:t>
      </w:r>
    </w:p>
    <w:p w14:paraId="56D2DEF1" w14:textId="77777777" w:rsidR="00184052" w:rsidRPr="0038614C" w:rsidRDefault="00184052" w:rsidP="00184052">
      <w:pPr>
        <w:rPr>
          <w:szCs w:val="22"/>
        </w:rPr>
      </w:pPr>
    </w:p>
    <w:p w14:paraId="72BFB105" w14:textId="77777777" w:rsidR="00184052" w:rsidRPr="0038614C" w:rsidRDefault="00184052" w:rsidP="00184052">
      <w:pPr>
        <w:rPr>
          <w:szCs w:val="22"/>
          <w:lang w:eastAsia="lt-LT"/>
        </w:rPr>
      </w:pPr>
    </w:p>
    <w:p w14:paraId="3EF6F51E"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6.</w:t>
      </w:r>
      <w:r w:rsidRPr="0038614C">
        <w:rPr>
          <w:b/>
          <w:szCs w:val="22"/>
          <w:lang w:eastAsia="lt-LT"/>
        </w:rPr>
        <w:tab/>
        <w:t>SPECIALUS ĮSPĖJIMAS, KADVAISTINĮ PREPARATĄ BŪTINA LAIKYTI VAIKAMS NEPASTEBIMOJE IR NEPASIEKIAMOJE VIETOJE</w:t>
      </w:r>
    </w:p>
    <w:p w14:paraId="232653BF" w14:textId="77777777" w:rsidR="00184052" w:rsidRPr="0038614C" w:rsidRDefault="00184052" w:rsidP="00184052">
      <w:pPr>
        <w:rPr>
          <w:szCs w:val="22"/>
          <w:lang w:eastAsia="lt-LT"/>
        </w:rPr>
      </w:pPr>
    </w:p>
    <w:p w14:paraId="106783AE" w14:textId="77777777" w:rsidR="00184052" w:rsidRPr="0038614C" w:rsidRDefault="00184052" w:rsidP="00184052">
      <w:pPr>
        <w:rPr>
          <w:szCs w:val="22"/>
          <w:lang w:eastAsia="lt-LT"/>
        </w:rPr>
      </w:pPr>
      <w:r w:rsidRPr="0038614C">
        <w:rPr>
          <w:szCs w:val="22"/>
          <w:lang w:eastAsia="lt-LT"/>
        </w:rPr>
        <w:t>Laikyti vaikams nepastebimoje ir nepasiekiamoje vietoje.</w:t>
      </w:r>
    </w:p>
    <w:p w14:paraId="6E337403" w14:textId="77777777" w:rsidR="00184052" w:rsidRPr="0038614C" w:rsidRDefault="00184052" w:rsidP="00184052">
      <w:pPr>
        <w:rPr>
          <w:szCs w:val="22"/>
          <w:lang w:eastAsia="lt-LT"/>
        </w:rPr>
      </w:pPr>
    </w:p>
    <w:p w14:paraId="46F69412" w14:textId="77777777" w:rsidR="00184052" w:rsidRPr="0038614C" w:rsidRDefault="00184052" w:rsidP="00184052">
      <w:pPr>
        <w:rPr>
          <w:szCs w:val="22"/>
          <w:lang w:eastAsia="lt-LT"/>
        </w:rPr>
      </w:pPr>
    </w:p>
    <w:p w14:paraId="7C9B4F7A"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7.</w:t>
      </w:r>
      <w:r w:rsidRPr="0038614C">
        <w:rPr>
          <w:b/>
          <w:szCs w:val="22"/>
          <w:lang w:eastAsia="lt-LT"/>
        </w:rPr>
        <w:tab/>
        <w:t>KITAS SPECIALUS ĮSPĖJIMAS (JEI REIKIA)</w:t>
      </w:r>
    </w:p>
    <w:p w14:paraId="6D44EC76" w14:textId="77777777" w:rsidR="00184052" w:rsidRPr="0038614C" w:rsidRDefault="00184052" w:rsidP="00184052">
      <w:pPr>
        <w:rPr>
          <w:szCs w:val="22"/>
        </w:rPr>
      </w:pPr>
    </w:p>
    <w:p w14:paraId="08304F80" w14:textId="77777777" w:rsidR="00184052" w:rsidRPr="0038614C" w:rsidRDefault="00184052" w:rsidP="00184052">
      <w:pPr>
        <w:rPr>
          <w:szCs w:val="22"/>
          <w:lang w:eastAsia="lt-LT"/>
        </w:rPr>
      </w:pPr>
    </w:p>
    <w:p w14:paraId="406692E1"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8.</w:t>
      </w:r>
      <w:r w:rsidRPr="0038614C">
        <w:rPr>
          <w:b/>
          <w:szCs w:val="22"/>
          <w:lang w:eastAsia="lt-LT"/>
        </w:rPr>
        <w:tab/>
        <w:t>TINKAMUMO LAIKAS</w:t>
      </w:r>
    </w:p>
    <w:p w14:paraId="3A1D901D" w14:textId="77777777" w:rsidR="00184052" w:rsidRPr="0038614C" w:rsidRDefault="00184052" w:rsidP="00184052">
      <w:pPr>
        <w:rPr>
          <w:szCs w:val="22"/>
          <w:lang w:eastAsia="lt-LT"/>
        </w:rPr>
      </w:pPr>
    </w:p>
    <w:p w14:paraId="1B2E823A" w14:textId="77777777" w:rsidR="00184052" w:rsidRPr="0038614C" w:rsidRDefault="00184052" w:rsidP="00184052">
      <w:pPr>
        <w:rPr>
          <w:szCs w:val="22"/>
          <w:lang w:eastAsia="lt-LT"/>
        </w:rPr>
      </w:pPr>
      <w:r>
        <w:rPr>
          <w:szCs w:val="22"/>
          <w:lang w:eastAsia="lt-LT"/>
        </w:rPr>
        <w:t>EXP</w:t>
      </w:r>
      <w:r w:rsidRPr="000D1D91">
        <w:rPr>
          <w:szCs w:val="22"/>
          <w:highlight w:val="lightGray"/>
          <w:lang w:eastAsia="lt-LT"/>
        </w:rPr>
        <w:t>:</w:t>
      </w:r>
      <w:r>
        <w:rPr>
          <w:szCs w:val="22"/>
          <w:lang w:eastAsia="lt-LT"/>
        </w:rPr>
        <w:t xml:space="preserve"> </w:t>
      </w:r>
      <w:r w:rsidRPr="0038614C">
        <w:rPr>
          <w:szCs w:val="22"/>
          <w:lang w:eastAsia="lt-LT"/>
        </w:rPr>
        <w:t>{mm</w:t>
      </w:r>
      <w:r>
        <w:rPr>
          <w:szCs w:val="22"/>
          <w:lang w:eastAsia="lt-LT"/>
        </w:rPr>
        <w:t>/</w:t>
      </w:r>
      <w:r w:rsidRPr="0038614C">
        <w:rPr>
          <w:szCs w:val="22"/>
          <w:lang w:eastAsia="lt-LT"/>
        </w:rPr>
        <w:t>MMMM}</w:t>
      </w:r>
    </w:p>
    <w:p w14:paraId="6246AECE" w14:textId="77777777" w:rsidR="00184052" w:rsidRPr="0038614C" w:rsidRDefault="00184052" w:rsidP="00184052">
      <w:pPr>
        <w:rPr>
          <w:szCs w:val="22"/>
          <w:lang w:eastAsia="lt-LT"/>
        </w:rPr>
      </w:pPr>
    </w:p>
    <w:p w14:paraId="4CACF678" w14:textId="77777777" w:rsidR="00184052" w:rsidRPr="0038614C" w:rsidRDefault="00184052" w:rsidP="00184052">
      <w:pPr>
        <w:rPr>
          <w:szCs w:val="22"/>
          <w:lang w:eastAsia="lt-LT"/>
        </w:rPr>
      </w:pPr>
    </w:p>
    <w:p w14:paraId="22782712"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9.</w:t>
      </w:r>
      <w:r w:rsidRPr="0038614C">
        <w:rPr>
          <w:b/>
          <w:szCs w:val="22"/>
          <w:lang w:eastAsia="lt-LT"/>
        </w:rPr>
        <w:tab/>
        <w:t>SPECIALIOS LAIKYMO SĄLYGOS</w:t>
      </w:r>
    </w:p>
    <w:p w14:paraId="767FB055" w14:textId="77777777" w:rsidR="00184052" w:rsidRPr="0038614C" w:rsidRDefault="00184052" w:rsidP="00184052">
      <w:pPr>
        <w:rPr>
          <w:szCs w:val="22"/>
          <w:lang w:eastAsia="lt-LT"/>
        </w:rPr>
      </w:pPr>
    </w:p>
    <w:p w14:paraId="1B9CA212" w14:textId="77777777" w:rsidR="00184052" w:rsidRPr="0038614C" w:rsidRDefault="00184052" w:rsidP="00184052">
      <w:pPr>
        <w:rPr>
          <w:noProof/>
          <w:szCs w:val="22"/>
          <w:lang w:eastAsia="lt-LT"/>
        </w:rPr>
      </w:pPr>
      <w:r w:rsidRPr="0038614C">
        <w:rPr>
          <w:noProof/>
          <w:szCs w:val="22"/>
          <w:lang w:eastAsia="lt-LT"/>
        </w:rPr>
        <w:t>Laikyti ne aukštesnėje kaip 25 </w:t>
      </w:r>
      <w:r w:rsidRPr="0038614C">
        <w:rPr>
          <w:noProof/>
          <w:szCs w:val="22"/>
          <w:lang w:eastAsia="lt-LT"/>
        </w:rPr>
        <w:sym w:font="Symbol" w:char="F0B0"/>
      </w:r>
      <w:r w:rsidRPr="0038614C">
        <w:rPr>
          <w:noProof/>
          <w:szCs w:val="22"/>
          <w:lang w:eastAsia="lt-LT"/>
        </w:rPr>
        <w:t>C temperatūroje.</w:t>
      </w:r>
    </w:p>
    <w:p w14:paraId="6302434F" w14:textId="77777777" w:rsidR="00184052" w:rsidRPr="0038614C" w:rsidRDefault="00184052" w:rsidP="00184052">
      <w:pPr>
        <w:rPr>
          <w:noProof/>
          <w:szCs w:val="22"/>
          <w:lang w:eastAsia="lt-LT"/>
        </w:rPr>
      </w:pPr>
      <w:r w:rsidRPr="0038614C">
        <w:rPr>
          <w:noProof/>
          <w:szCs w:val="22"/>
          <w:lang w:eastAsia="lt-LT"/>
        </w:rPr>
        <w:t xml:space="preserve">Flakoną laikyti išorinėje dėžutėje, kad </w:t>
      </w:r>
      <w:r>
        <w:rPr>
          <w:noProof/>
          <w:szCs w:val="22"/>
          <w:lang w:eastAsia="lt-LT"/>
        </w:rPr>
        <w:t>vaistas</w:t>
      </w:r>
      <w:r w:rsidRPr="0038614C">
        <w:rPr>
          <w:noProof/>
          <w:szCs w:val="22"/>
          <w:lang w:eastAsia="lt-LT"/>
        </w:rPr>
        <w:t xml:space="preserve"> būtų apsaugotas nuo šviesos.</w:t>
      </w:r>
    </w:p>
    <w:p w14:paraId="68DD256F" w14:textId="77777777" w:rsidR="00184052" w:rsidRPr="0038614C" w:rsidRDefault="00184052" w:rsidP="00184052">
      <w:pPr>
        <w:rPr>
          <w:szCs w:val="22"/>
        </w:rPr>
      </w:pPr>
      <w:r w:rsidRPr="0038614C">
        <w:rPr>
          <w:szCs w:val="22"/>
        </w:rPr>
        <w:t>Paruoštą tirpalą vartoti nedelsiant.</w:t>
      </w:r>
    </w:p>
    <w:p w14:paraId="06F1F735" w14:textId="77777777" w:rsidR="00184052" w:rsidRPr="0038614C" w:rsidRDefault="00184052" w:rsidP="00184052">
      <w:pPr>
        <w:rPr>
          <w:szCs w:val="22"/>
          <w:lang w:eastAsia="lt-LT"/>
        </w:rPr>
      </w:pPr>
    </w:p>
    <w:p w14:paraId="0BA5649A" w14:textId="77777777" w:rsidR="00184052" w:rsidRPr="0038614C" w:rsidRDefault="00184052" w:rsidP="00184052">
      <w:pPr>
        <w:rPr>
          <w:szCs w:val="22"/>
          <w:lang w:eastAsia="lt-LT"/>
        </w:rPr>
      </w:pPr>
    </w:p>
    <w:p w14:paraId="63113233" w14:textId="77777777" w:rsidR="00184052" w:rsidRPr="00C653F7"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10.</w:t>
      </w:r>
      <w:r w:rsidRPr="0038614C">
        <w:rPr>
          <w:b/>
          <w:szCs w:val="22"/>
          <w:lang w:eastAsia="lt-LT"/>
        </w:rPr>
        <w:tab/>
        <w:t xml:space="preserve">SPECIALIOS ATSARGUMO PRIEMONĖS DĖL NESUVARTOTO </w:t>
      </w:r>
      <w:r w:rsidRPr="0038614C">
        <w:rPr>
          <w:b/>
          <w:bCs/>
          <w:szCs w:val="22"/>
          <w:lang w:eastAsia="lt-LT"/>
        </w:rPr>
        <w:t xml:space="preserve">VAISTINIO PREPARATO AR JO ATLIEKŲ </w:t>
      </w:r>
      <w:r w:rsidRPr="0038614C">
        <w:rPr>
          <w:b/>
          <w:szCs w:val="22"/>
          <w:lang w:eastAsia="lt-LT"/>
        </w:rPr>
        <w:t>TVARKYMO (JEI REIKIA)</w:t>
      </w:r>
    </w:p>
    <w:p w14:paraId="25BFA898" w14:textId="77777777" w:rsidR="00184052" w:rsidRPr="0038614C" w:rsidRDefault="00184052" w:rsidP="00184052">
      <w:pPr>
        <w:rPr>
          <w:szCs w:val="22"/>
          <w:lang w:eastAsia="lt-LT"/>
        </w:rPr>
      </w:pPr>
    </w:p>
    <w:p w14:paraId="44B38F6F" w14:textId="77777777" w:rsidR="00184052" w:rsidRPr="0038614C" w:rsidRDefault="00184052" w:rsidP="00184052">
      <w:pPr>
        <w:rPr>
          <w:szCs w:val="22"/>
          <w:lang w:eastAsia="lt-LT"/>
        </w:rPr>
      </w:pPr>
    </w:p>
    <w:p w14:paraId="3792625A"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11.</w:t>
      </w:r>
      <w:r w:rsidRPr="0038614C">
        <w:rPr>
          <w:b/>
          <w:szCs w:val="22"/>
          <w:lang w:eastAsia="lt-LT"/>
        </w:rPr>
        <w:tab/>
      </w:r>
      <w:r w:rsidRPr="000C5583">
        <w:rPr>
          <w:b/>
          <w:szCs w:val="22"/>
          <w:lang w:eastAsia="lt-LT"/>
        </w:rPr>
        <w:t>REGISTRUOTOJO</w:t>
      </w:r>
      <w:r w:rsidRPr="000C5583" w:rsidDel="000C5583">
        <w:rPr>
          <w:b/>
          <w:szCs w:val="22"/>
          <w:lang w:eastAsia="lt-LT"/>
        </w:rPr>
        <w:t xml:space="preserve"> </w:t>
      </w:r>
      <w:r w:rsidRPr="0038614C">
        <w:rPr>
          <w:b/>
          <w:szCs w:val="22"/>
          <w:lang w:eastAsia="lt-LT"/>
        </w:rPr>
        <w:t>PAVADINIMAS IR ADRESAS</w:t>
      </w:r>
    </w:p>
    <w:p w14:paraId="05D3E60C" w14:textId="77777777" w:rsidR="00184052" w:rsidRPr="0038614C" w:rsidRDefault="00184052" w:rsidP="00184052">
      <w:pPr>
        <w:rPr>
          <w:szCs w:val="22"/>
        </w:rPr>
      </w:pPr>
    </w:p>
    <w:p w14:paraId="35CD05E3" w14:textId="3E02D33D" w:rsidR="00184052" w:rsidRPr="0038614C" w:rsidRDefault="00184052" w:rsidP="00184052">
      <w:pPr>
        <w:rPr>
          <w:noProof/>
          <w:szCs w:val="22"/>
          <w:lang w:eastAsia="lt-LT"/>
        </w:rPr>
      </w:pPr>
      <w:r w:rsidRPr="0038614C">
        <w:rPr>
          <w:szCs w:val="22"/>
        </w:rPr>
        <w:t>Medochemie Ltd.</w:t>
      </w:r>
      <w:r w:rsidR="005E1891">
        <w:rPr>
          <w:szCs w:val="22"/>
        </w:rPr>
        <w:t xml:space="preserve">, </w:t>
      </w:r>
      <w:r w:rsidRPr="0038614C">
        <w:rPr>
          <w:noProof/>
          <w:szCs w:val="22"/>
          <w:lang w:eastAsia="lt-LT"/>
        </w:rPr>
        <w:t xml:space="preserve">1-10 </w:t>
      </w:r>
      <w:r w:rsidR="00670A27">
        <w:rPr>
          <w:noProof/>
          <w:szCs w:val="22"/>
          <w:lang w:eastAsia="lt-LT"/>
        </w:rPr>
        <w:t>K</w:t>
      </w:r>
      <w:r w:rsidRPr="0038614C">
        <w:rPr>
          <w:noProof/>
          <w:szCs w:val="22"/>
          <w:lang w:eastAsia="lt-LT"/>
        </w:rPr>
        <w:t>onstantinoupoleos Str</w:t>
      </w:r>
      <w:r w:rsidR="005E1891">
        <w:rPr>
          <w:noProof/>
          <w:szCs w:val="22"/>
          <w:lang w:eastAsia="lt-LT"/>
        </w:rPr>
        <w:t xml:space="preserve">eet, </w:t>
      </w:r>
      <w:r w:rsidRPr="0038614C">
        <w:rPr>
          <w:noProof/>
          <w:szCs w:val="22"/>
          <w:lang w:eastAsia="lt-LT"/>
        </w:rPr>
        <w:t>3505 Limassol</w:t>
      </w:r>
      <w:r w:rsidR="005E1891">
        <w:rPr>
          <w:noProof/>
          <w:szCs w:val="22"/>
          <w:lang w:eastAsia="lt-LT"/>
        </w:rPr>
        <w:t xml:space="preserve">, </w:t>
      </w:r>
      <w:r w:rsidRPr="0038614C">
        <w:rPr>
          <w:noProof/>
          <w:szCs w:val="22"/>
          <w:lang w:eastAsia="lt-LT"/>
        </w:rPr>
        <w:t>Kipras</w:t>
      </w:r>
    </w:p>
    <w:p w14:paraId="1567A8F0" w14:textId="77777777" w:rsidR="00184052" w:rsidRPr="0038614C" w:rsidRDefault="00184052" w:rsidP="00DA40ED">
      <w:pPr>
        <w:widowControl w:val="0"/>
        <w:rPr>
          <w:szCs w:val="22"/>
        </w:rPr>
      </w:pPr>
    </w:p>
    <w:p w14:paraId="44C8C000" w14:textId="77777777" w:rsidR="00184052" w:rsidRPr="00DA40ED" w:rsidRDefault="00184052" w:rsidP="00DA40ED"/>
    <w:p w14:paraId="647A9E68"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12.</w:t>
      </w:r>
      <w:r w:rsidRPr="0038614C">
        <w:rPr>
          <w:b/>
          <w:szCs w:val="22"/>
          <w:lang w:eastAsia="lt-LT"/>
        </w:rPr>
        <w:tab/>
      </w:r>
      <w:r w:rsidRPr="000C5583">
        <w:rPr>
          <w:b/>
          <w:szCs w:val="22"/>
          <w:lang w:eastAsia="lt-LT"/>
        </w:rPr>
        <w:t>REGISTRACIJOS PAŽYMĖJIMO NUMERIS (-IAI)</w:t>
      </w:r>
    </w:p>
    <w:p w14:paraId="4F1BF6E3" w14:textId="77777777" w:rsidR="00184052" w:rsidRPr="0038614C" w:rsidRDefault="00184052" w:rsidP="00184052">
      <w:pPr>
        <w:rPr>
          <w:szCs w:val="22"/>
          <w:lang w:eastAsia="lt-LT"/>
        </w:rPr>
      </w:pPr>
    </w:p>
    <w:p w14:paraId="7EDB4D02" w14:textId="77777777" w:rsidR="00184052" w:rsidRPr="0038614C" w:rsidRDefault="00184052" w:rsidP="00184052">
      <w:pPr>
        <w:rPr>
          <w:szCs w:val="22"/>
          <w:u w:val="single"/>
          <w:lang w:eastAsia="lt-LT"/>
        </w:rPr>
      </w:pPr>
      <w:r w:rsidRPr="00DA40ED">
        <w:rPr>
          <w:highlight w:val="lightGray"/>
          <w:u w:val="single"/>
        </w:rPr>
        <w:t>Axetine 750 mg</w:t>
      </w:r>
      <w:r w:rsidRPr="0038614C">
        <w:rPr>
          <w:szCs w:val="22"/>
          <w:u w:val="single"/>
          <w:lang w:eastAsia="lt-LT"/>
        </w:rPr>
        <w:t xml:space="preserve"> </w:t>
      </w:r>
    </w:p>
    <w:p w14:paraId="3E26512B" w14:textId="77777777" w:rsidR="00184052" w:rsidRPr="0038614C" w:rsidRDefault="00184052" w:rsidP="00184052">
      <w:pPr>
        <w:rPr>
          <w:szCs w:val="22"/>
          <w:lang w:eastAsia="lt-LT"/>
        </w:rPr>
      </w:pPr>
      <w:r w:rsidRPr="00DA40ED">
        <w:rPr>
          <w:highlight w:val="lightGray"/>
        </w:rPr>
        <w:t>N1 –</w:t>
      </w:r>
      <w:r w:rsidRPr="0038614C">
        <w:rPr>
          <w:szCs w:val="22"/>
          <w:lang w:eastAsia="lt-LT"/>
        </w:rPr>
        <w:t xml:space="preserve"> LT/1/01/3392/001</w:t>
      </w:r>
    </w:p>
    <w:p w14:paraId="5F04B9CF" w14:textId="77777777" w:rsidR="00184052" w:rsidRPr="0038614C" w:rsidRDefault="00184052" w:rsidP="00184052">
      <w:pPr>
        <w:rPr>
          <w:szCs w:val="22"/>
          <w:highlight w:val="lightGray"/>
          <w:lang w:eastAsia="lt-LT"/>
        </w:rPr>
      </w:pPr>
      <w:r w:rsidRPr="0038614C">
        <w:rPr>
          <w:szCs w:val="22"/>
          <w:highlight w:val="lightGray"/>
          <w:lang w:eastAsia="lt-LT"/>
        </w:rPr>
        <w:t>N10 – LT/1/01/3392/002</w:t>
      </w:r>
    </w:p>
    <w:p w14:paraId="53591636" w14:textId="77777777" w:rsidR="00184052" w:rsidRPr="0038614C" w:rsidRDefault="00184052" w:rsidP="00184052">
      <w:pPr>
        <w:rPr>
          <w:szCs w:val="22"/>
          <w:highlight w:val="lightGray"/>
          <w:lang w:eastAsia="lt-LT"/>
        </w:rPr>
      </w:pPr>
    </w:p>
    <w:p w14:paraId="1BB5F18F" w14:textId="77777777" w:rsidR="00184052" w:rsidRPr="0038614C" w:rsidRDefault="00184052" w:rsidP="00184052">
      <w:pPr>
        <w:rPr>
          <w:noProof/>
          <w:highlight w:val="lightGray"/>
          <w:u w:val="single"/>
          <w:lang w:eastAsia="lt-LT"/>
        </w:rPr>
      </w:pPr>
      <w:r w:rsidRPr="0038614C">
        <w:rPr>
          <w:szCs w:val="22"/>
          <w:highlight w:val="lightGray"/>
          <w:u w:val="single"/>
          <w:lang w:eastAsia="lt-LT"/>
        </w:rPr>
        <w:t xml:space="preserve">Axetine 1500 mg </w:t>
      </w:r>
    </w:p>
    <w:p w14:paraId="2E00A98E" w14:textId="77777777" w:rsidR="00184052" w:rsidRPr="0038614C" w:rsidRDefault="00184052" w:rsidP="00184052">
      <w:pPr>
        <w:rPr>
          <w:szCs w:val="22"/>
          <w:highlight w:val="lightGray"/>
          <w:lang w:eastAsia="lt-LT"/>
        </w:rPr>
      </w:pPr>
      <w:r w:rsidRPr="0038614C">
        <w:rPr>
          <w:szCs w:val="22"/>
          <w:highlight w:val="lightGray"/>
          <w:lang w:eastAsia="lt-LT"/>
        </w:rPr>
        <w:t>N1 – LT/1/01/3392/003</w:t>
      </w:r>
    </w:p>
    <w:p w14:paraId="6A7585AC" w14:textId="77777777" w:rsidR="00184052" w:rsidRPr="0038614C" w:rsidRDefault="00184052" w:rsidP="00184052">
      <w:pPr>
        <w:rPr>
          <w:szCs w:val="22"/>
          <w:lang w:eastAsia="lt-LT"/>
        </w:rPr>
      </w:pPr>
      <w:r w:rsidRPr="0038614C">
        <w:rPr>
          <w:szCs w:val="22"/>
          <w:highlight w:val="lightGray"/>
          <w:lang w:eastAsia="lt-LT"/>
        </w:rPr>
        <w:t>N10 – LT/1/01/3392/004</w:t>
      </w:r>
    </w:p>
    <w:p w14:paraId="39961690" w14:textId="77777777" w:rsidR="00184052" w:rsidRPr="0038614C" w:rsidRDefault="00184052" w:rsidP="00184052">
      <w:pPr>
        <w:rPr>
          <w:szCs w:val="22"/>
          <w:lang w:eastAsia="lt-LT"/>
        </w:rPr>
      </w:pPr>
    </w:p>
    <w:p w14:paraId="4DEC6E8C" w14:textId="77777777" w:rsidR="00184052" w:rsidRPr="0038614C" w:rsidRDefault="00184052" w:rsidP="00184052">
      <w:pPr>
        <w:rPr>
          <w:szCs w:val="22"/>
          <w:lang w:eastAsia="lt-LT"/>
        </w:rPr>
      </w:pPr>
    </w:p>
    <w:p w14:paraId="0259E1B5"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13.</w:t>
      </w:r>
      <w:r w:rsidRPr="0038614C">
        <w:rPr>
          <w:b/>
          <w:szCs w:val="22"/>
          <w:lang w:eastAsia="lt-LT"/>
        </w:rPr>
        <w:tab/>
        <w:t>SERIJOS NUMERIS</w:t>
      </w:r>
    </w:p>
    <w:p w14:paraId="4D347EFF" w14:textId="77777777" w:rsidR="00184052" w:rsidRPr="0038614C" w:rsidRDefault="00184052" w:rsidP="00184052">
      <w:pPr>
        <w:rPr>
          <w:szCs w:val="22"/>
          <w:lang w:eastAsia="lt-LT"/>
        </w:rPr>
      </w:pPr>
    </w:p>
    <w:p w14:paraId="71F8D6DA" w14:textId="77777777" w:rsidR="00184052" w:rsidRPr="0038614C" w:rsidRDefault="00184052" w:rsidP="00184052">
      <w:pPr>
        <w:rPr>
          <w:szCs w:val="22"/>
          <w:lang w:eastAsia="lt-LT"/>
        </w:rPr>
      </w:pPr>
      <w:r>
        <w:rPr>
          <w:szCs w:val="22"/>
          <w:lang w:eastAsia="lt-LT"/>
        </w:rPr>
        <w:t>Lot</w:t>
      </w:r>
      <w:r w:rsidRPr="000D1D91">
        <w:rPr>
          <w:szCs w:val="22"/>
          <w:highlight w:val="lightGray"/>
          <w:lang w:eastAsia="lt-LT"/>
        </w:rPr>
        <w:t>:</w:t>
      </w:r>
    </w:p>
    <w:p w14:paraId="72574E59" w14:textId="77777777" w:rsidR="00184052" w:rsidRPr="0038614C" w:rsidRDefault="00184052" w:rsidP="00184052">
      <w:pPr>
        <w:rPr>
          <w:szCs w:val="22"/>
          <w:lang w:eastAsia="lt-LT"/>
        </w:rPr>
      </w:pPr>
    </w:p>
    <w:p w14:paraId="1A658E91" w14:textId="77777777" w:rsidR="00184052" w:rsidRPr="0038614C" w:rsidRDefault="00184052" w:rsidP="00184052">
      <w:pPr>
        <w:rPr>
          <w:szCs w:val="22"/>
          <w:lang w:eastAsia="lt-LT"/>
        </w:rPr>
      </w:pPr>
    </w:p>
    <w:p w14:paraId="451B093F"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14.</w:t>
      </w:r>
      <w:r w:rsidRPr="0038614C">
        <w:rPr>
          <w:b/>
          <w:szCs w:val="22"/>
          <w:lang w:eastAsia="lt-LT"/>
        </w:rPr>
        <w:tab/>
        <w:t>PARDAVIMO (IŠDAVIMO) TVARKA</w:t>
      </w:r>
    </w:p>
    <w:p w14:paraId="393E950C" w14:textId="77777777" w:rsidR="00184052" w:rsidRPr="0038614C" w:rsidRDefault="00184052" w:rsidP="00184052">
      <w:pPr>
        <w:rPr>
          <w:szCs w:val="22"/>
          <w:lang w:eastAsia="lt-LT"/>
        </w:rPr>
      </w:pPr>
    </w:p>
    <w:p w14:paraId="30E8BB10" w14:textId="77777777" w:rsidR="00184052" w:rsidRPr="0038614C" w:rsidRDefault="00184052" w:rsidP="00184052">
      <w:pPr>
        <w:rPr>
          <w:szCs w:val="22"/>
          <w:lang w:eastAsia="lt-LT"/>
        </w:rPr>
      </w:pPr>
      <w:r w:rsidRPr="0038614C">
        <w:rPr>
          <w:szCs w:val="22"/>
          <w:lang w:eastAsia="lt-LT"/>
        </w:rPr>
        <w:t>Receptinis vaist</w:t>
      </w:r>
      <w:r>
        <w:rPr>
          <w:szCs w:val="22"/>
          <w:lang w:eastAsia="lt-LT"/>
        </w:rPr>
        <w:t>as</w:t>
      </w:r>
      <w:r w:rsidRPr="0038614C">
        <w:rPr>
          <w:szCs w:val="22"/>
          <w:lang w:eastAsia="lt-LT"/>
        </w:rPr>
        <w:t>.</w:t>
      </w:r>
    </w:p>
    <w:p w14:paraId="6B5D1626" w14:textId="77777777" w:rsidR="00184052" w:rsidRPr="0038614C" w:rsidRDefault="00184052" w:rsidP="00184052">
      <w:pPr>
        <w:rPr>
          <w:szCs w:val="22"/>
          <w:lang w:eastAsia="lt-LT"/>
        </w:rPr>
      </w:pPr>
    </w:p>
    <w:p w14:paraId="6D2798A0" w14:textId="77777777" w:rsidR="00184052" w:rsidRPr="0038614C" w:rsidRDefault="00184052" w:rsidP="00184052">
      <w:pPr>
        <w:rPr>
          <w:szCs w:val="22"/>
          <w:lang w:eastAsia="lt-LT"/>
        </w:rPr>
      </w:pPr>
    </w:p>
    <w:p w14:paraId="231736D3"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15.</w:t>
      </w:r>
      <w:r w:rsidRPr="0038614C">
        <w:rPr>
          <w:b/>
          <w:szCs w:val="22"/>
          <w:lang w:eastAsia="lt-LT"/>
        </w:rPr>
        <w:tab/>
        <w:t>VARTOJIMO INSTRUKCIJA</w:t>
      </w:r>
    </w:p>
    <w:p w14:paraId="4C9F0A81" w14:textId="77777777" w:rsidR="00184052" w:rsidRPr="0038614C" w:rsidRDefault="00184052" w:rsidP="00184052">
      <w:pPr>
        <w:rPr>
          <w:szCs w:val="22"/>
          <w:lang w:eastAsia="lt-LT"/>
        </w:rPr>
      </w:pPr>
    </w:p>
    <w:p w14:paraId="0C62C624" w14:textId="77777777" w:rsidR="00184052" w:rsidRPr="0038614C" w:rsidRDefault="00184052" w:rsidP="00184052">
      <w:pPr>
        <w:rPr>
          <w:szCs w:val="22"/>
        </w:rPr>
      </w:pPr>
    </w:p>
    <w:p w14:paraId="44580D4C" w14:textId="77777777" w:rsidR="00184052" w:rsidRPr="0038614C" w:rsidRDefault="00184052" w:rsidP="00184052">
      <w:pPr>
        <w:pBdr>
          <w:top w:val="single" w:sz="4" w:space="1" w:color="auto"/>
          <w:left w:val="single" w:sz="4" w:space="4" w:color="auto"/>
          <w:bottom w:val="single" w:sz="4" w:space="1" w:color="auto"/>
          <w:right w:val="single" w:sz="4" w:space="4" w:color="auto"/>
        </w:pBdr>
        <w:tabs>
          <w:tab w:val="left" w:pos="540"/>
        </w:tabs>
        <w:rPr>
          <w:b/>
          <w:noProof/>
          <w:szCs w:val="22"/>
        </w:rPr>
      </w:pPr>
      <w:r w:rsidRPr="0038614C">
        <w:rPr>
          <w:b/>
          <w:noProof/>
          <w:szCs w:val="22"/>
        </w:rPr>
        <w:t>16.</w:t>
      </w:r>
      <w:r w:rsidRPr="0038614C">
        <w:rPr>
          <w:b/>
          <w:noProof/>
          <w:szCs w:val="22"/>
        </w:rPr>
        <w:tab/>
      </w:r>
      <w:r w:rsidRPr="0038614C">
        <w:rPr>
          <w:b/>
          <w:noProof/>
          <w:szCs w:val="22"/>
          <w:bdr w:val="single" w:sz="4" w:space="0" w:color="auto"/>
        </w:rPr>
        <w:t>I</w:t>
      </w:r>
      <w:r w:rsidRPr="0038614C">
        <w:rPr>
          <w:b/>
          <w:noProof/>
          <w:szCs w:val="22"/>
        </w:rPr>
        <w:t>NFORMACIJA BRAILIO RAŠTU</w:t>
      </w:r>
    </w:p>
    <w:p w14:paraId="0102FB9F" w14:textId="77777777" w:rsidR="00184052" w:rsidRPr="0038614C" w:rsidRDefault="00184052" w:rsidP="00184052">
      <w:pPr>
        <w:rPr>
          <w:szCs w:val="22"/>
        </w:rPr>
      </w:pPr>
    </w:p>
    <w:p w14:paraId="6A7BC286" w14:textId="77777777" w:rsidR="00184052" w:rsidRPr="0038614C" w:rsidRDefault="00184052" w:rsidP="00184052">
      <w:pPr>
        <w:rPr>
          <w:szCs w:val="22"/>
        </w:rPr>
      </w:pPr>
      <w:proofErr w:type="spellStart"/>
      <w:r>
        <w:rPr>
          <w:szCs w:val="22"/>
        </w:rPr>
        <w:t>a</w:t>
      </w:r>
      <w:r w:rsidRPr="0038614C">
        <w:rPr>
          <w:szCs w:val="22"/>
        </w:rPr>
        <w:t>xetine</w:t>
      </w:r>
      <w:proofErr w:type="spellEnd"/>
      <w:r w:rsidRPr="0038614C">
        <w:rPr>
          <w:szCs w:val="22"/>
        </w:rPr>
        <w:t xml:space="preserve"> 750 mg</w:t>
      </w:r>
    </w:p>
    <w:p w14:paraId="28E27EA0" w14:textId="77777777" w:rsidR="00184052" w:rsidRPr="0038614C" w:rsidRDefault="00184052" w:rsidP="00184052">
      <w:pPr>
        <w:rPr>
          <w:szCs w:val="22"/>
          <w:lang w:eastAsia="lt-LT"/>
        </w:rPr>
      </w:pPr>
      <w:proofErr w:type="spellStart"/>
      <w:r w:rsidRPr="00DA40ED">
        <w:rPr>
          <w:highlight w:val="lightGray"/>
        </w:rPr>
        <w:t>axetine</w:t>
      </w:r>
      <w:proofErr w:type="spellEnd"/>
      <w:r w:rsidRPr="00DA40ED">
        <w:rPr>
          <w:highlight w:val="lightGray"/>
        </w:rPr>
        <w:t xml:space="preserve"> 1500 mg</w:t>
      </w:r>
    </w:p>
    <w:p w14:paraId="14208D4E" w14:textId="77777777" w:rsidR="00184052" w:rsidRPr="0038614C" w:rsidRDefault="00184052" w:rsidP="00184052">
      <w:pPr>
        <w:rPr>
          <w:szCs w:val="22"/>
          <w:lang w:eastAsia="lt-LT"/>
        </w:rPr>
      </w:pPr>
    </w:p>
    <w:p w14:paraId="3FD9A042" w14:textId="77777777" w:rsidR="00184052" w:rsidRPr="000C5583" w:rsidRDefault="00184052" w:rsidP="00184052">
      <w:pPr>
        <w:tabs>
          <w:tab w:val="left" w:pos="567"/>
        </w:tabs>
        <w:rPr>
          <w:noProof/>
          <w:szCs w:val="22"/>
          <w:shd w:val="clear" w:color="auto" w:fill="CCCCCC"/>
          <w:lang w:bidi="lt-LT"/>
        </w:rPr>
      </w:pPr>
    </w:p>
    <w:p w14:paraId="1AE5E34A" w14:textId="77777777" w:rsidR="00184052" w:rsidRPr="000C5583" w:rsidRDefault="00184052" w:rsidP="00184052">
      <w:pPr>
        <w:pBdr>
          <w:top w:val="single" w:sz="4" w:space="0" w:color="auto"/>
          <w:left w:val="single" w:sz="4" w:space="4" w:color="auto"/>
          <w:bottom w:val="single" w:sz="4" w:space="1" w:color="auto"/>
          <w:right w:val="single" w:sz="4" w:space="4" w:color="auto"/>
        </w:pBdr>
        <w:tabs>
          <w:tab w:val="left" w:pos="567"/>
        </w:tabs>
        <w:rPr>
          <w:b/>
          <w:noProof/>
          <w:szCs w:val="22"/>
          <w:lang w:bidi="lt-LT"/>
        </w:rPr>
      </w:pPr>
      <w:r w:rsidRPr="000C5583">
        <w:rPr>
          <w:b/>
          <w:noProof/>
          <w:szCs w:val="22"/>
          <w:lang w:bidi="lt-LT"/>
        </w:rPr>
        <w:t>17.</w:t>
      </w:r>
      <w:r w:rsidRPr="000C5583">
        <w:rPr>
          <w:b/>
          <w:noProof/>
          <w:szCs w:val="22"/>
          <w:lang w:bidi="lt-LT"/>
        </w:rPr>
        <w:tab/>
        <w:t>UNIKALUS IDENTIFIKATORIUS – 2D BRŪKŠNINIS KODAS</w:t>
      </w:r>
    </w:p>
    <w:p w14:paraId="004D4329" w14:textId="77777777" w:rsidR="00184052" w:rsidRPr="000C5583" w:rsidRDefault="00184052" w:rsidP="00184052">
      <w:pPr>
        <w:tabs>
          <w:tab w:val="left" w:pos="567"/>
        </w:tabs>
        <w:rPr>
          <w:noProof/>
          <w:szCs w:val="22"/>
          <w:highlight w:val="lightGray"/>
          <w:lang w:bidi="lt-LT"/>
        </w:rPr>
      </w:pPr>
    </w:p>
    <w:p w14:paraId="2F1634FE" w14:textId="1DEFAD62" w:rsidR="00184052" w:rsidRPr="000C5583" w:rsidRDefault="00184052" w:rsidP="00184052">
      <w:pPr>
        <w:tabs>
          <w:tab w:val="left" w:pos="567"/>
        </w:tabs>
        <w:rPr>
          <w:noProof/>
          <w:szCs w:val="22"/>
          <w:shd w:val="clear" w:color="auto" w:fill="CCCCCC"/>
          <w:lang w:bidi="lt-LT"/>
        </w:rPr>
      </w:pPr>
      <w:r w:rsidRPr="000C5583">
        <w:rPr>
          <w:noProof/>
          <w:szCs w:val="22"/>
          <w:highlight w:val="lightGray"/>
          <w:lang w:bidi="lt-LT"/>
        </w:rPr>
        <w:t>2D brūkšninis kodas su nurodytu unikaliu identifikatoriumi.</w:t>
      </w:r>
    </w:p>
    <w:p w14:paraId="01FBB77D" w14:textId="77777777" w:rsidR="00184052" w:rsidRPr="000C5583" w:rsidRDefault="00184052" w:rsidP="00184052">
      <w:pPr>
        <w:tabs>
          <w:tab w:val="left" w:pos="567"/>
        </w:tabs>
        <w:rPr>
          <w:noProof/>
          <w:szCs w:val="22"/>
          <w:shd w:val="clear" w:color="auto" w:fill="CCCCCC"/>
          <w:lang w:bidi="lt-LT"/>
        </w:rPr>
      </w:pPr>
    </w:p>
    <w:p w14:paraId="30BAF5A7" w14:textId="77777777" w:rsidR="00184052" w:rsidRPr="000C5583" w:rsidRDefault="00184052" w:rsidP="00184052">
      <w:pPr>
        <w:tabs>
          <w:tab w:val="left" w:pos="1296"/>
        </w:tabs>
        <w:rPr>
          <w:noProof/>
          <w:szCs w:val="22"/>
          <w:lang w:bidi="lt-LT"/>
        </w:rPr>
      </w:pPr>
    </w:p>
    <w:p w14:paraId="0F6EC6D7" w14:textId="77777777" w:rsidR="00184052" w:rsidRPr="000C5583" w:rsidRDefault="00184052" w:rsidP="00184052">
      <w:pPr>
        <w:pBdr>
          <w:top w:val="single" w:sz="4" w:space="1" w:color="auto"/>
          <w:left w:val="single" w:sz="4" w:space="4" w:color="auto"/>
          <w:bottom w:val="single" w:sz="4" w:space="1" w:color="auto"/>
          <w:right w:val="single" w:sz="4" w:space="4" w:color="auto"/>
        </w:pBdr>
        <w:tabs>
          <w:tab w:val="left" w:pos="567"/>
        </w:tabs>
        <w:rPr>
          <w:b/>
          <w:noProof/>
          <w:szCs w:val="22"/>
          <w:lang w:bidi="lt-LT"/>
        </w:rPr>
      </w:pPr>
      <w:r w:rsidRPr="000C5583">
        <w:rPr>
          <w:b/>
          <w:noProof/>
          <w:szCs w:val="22"/>
          <w:lang w:bidi="lt-LT"/>
        </w:rPr>
        <w:t>18.</w:t>
      </w:r>
      <w:r w:rsidRPr="000C5583">
        <w:rPr>
          <w:b/>
          <w:noProof/>
          <w:szCs w:val="22"/>
          <w:lang w:bidi="lt-LT"/>
        </w:rPr>
        <w:tab/>
        <w:t>UNIKALUS IDENTIFIKATORIUS – ŽMONĖMS SUPRANTAMI DUOMENYS</w:t>
      </w:r>
    </w:p>
    <w:p w14:paraId="27CECEF1" w14:textId="77777777" w:rsidR="00184052" w:rsidRDefault="00184052" w:rsidP="00184052">
      <w:pPr>
        <w:tabs>
          <w:tab w:val="left" w:pos="1296"/>
        </w:tabs>
        <w:rPr>
          <w:noProof/>
          <w:szCs w:val="22"/>
          <w:lang w:bidi="lt-LT"/>
        </w:rPr>
      </w:pPr>
    </w:p>
    <w:p w14:paraId="176EC072" w14:textId="77777777" w:rsidR="00A013DB" w:rsidRPr="00A013DB" w:rsidRDefault="00A013DB" w:rsidP="00A013DB">
      <w:pPr>
        <w:tabs>
          <w:tab w:val="left" w:pos="1296"/>
        </w:tabs>
        <w:rPr>
          <w:noProof/>
          <w:szCs w:val="22"/>
          <w:lang w:bidi="lt-LT"/>
        </w:rPr>
      </w:pPr>
      <w:r w:rsidRPr="00A013DB">
        <w:rPr>
          <w:noProof/>
          <w:szCs w:val="22"/>
          <w:lang w:bidi="lt-LT"/>
        </w:rPr>
        <w:t>PC</w:t>
      </w:r>
      <w:r w:rsidRPr="000D1D91">
        <w:rPr>
          <w:szCs w:val="22"/>
          <w:highlight w:val="lightGray"/>
          <w:lang w:bidi="lt-LT"/>
        </w:rPr>
        <w:t>: {numeris}</w:t>
      </w:r>
      <w:r w:rsidRPr="00A013DB">
        <w:rPr>
          <w:noProof/>
          <w:szCs w:val="22"/>
          <w:lang w:bidi="lt-LT"/>
        </w:rPr>
        <w:t xml:space="preserve"> </w:t>
      </w:r>
    </w:p>
    <w:p w14:paraId="0ED9A5BE" w14:textId="77777777" w:rsidR="00A013DB" w:rsidRPr="00A013DB" w:rsidRDefault="00A013DB" w:rsidP="00A013DB">
      <w:pPr>
        <w:tabs>
          <w:tab w:val="left" w:pos="1296"/>
        </w:tabs>
        <w:rPr>
          <w:noProof/>
          <w:szCs w:val="22"/>
          <w:lang w:bidi="lt-LT"/>
        </w:rPr>
      </w:pPr>
      <w:r w:rsidRPr="00A013DB">
        <w:rPr>
          <w:noProof/>
          <w:szCs w:val="22"/>
          <w:lang w:bidi="lt-LT"/>
        </w:rPr>
        <w:t>SN</w:t>
      </w:r>
      <w:r w:rsidRPr="000D1D91">
        <w:rPr>
          <w:szCs w:val="22"/>
          <w:highlight w:val="lightGray"/>
          <w:lang w:bidi="lt-LT"/>
        </w:rPr>
        <w:t>: {numeris}</w:t>
      </w:r>
      <w:r w:rsidRPr="00A013DB">
        <w:rPr>
          <w:noProof/>
          <w:szCs w:val="22"/>
          <w:lang w:bidi="lt-LT"/>
        </w:rPr>
        <w:t xml:space="preserve"> </w:t>
      </w:r>
    </w:p>
    <w:p w14:paraId="4EB812B5" w14:textId="77777777" w:rsidR="00A013DB" w:rsidRPr="00A013DB" w:rsidRDefault="00A013DB" w:rsidP="00A013DB">
      <w:pPr>
        <w:tabs>
          <w:tab w:val="left" w:pos="1296"/>
        </w:tabs>
        <w:rPr>
          <w:noProof/>
          <w:szCs w:val="22"/>
          <w:lang w:bidi="lt-LT"/>
        </w:rPr>
      </w:pPr>
      <w:r w:rsidRPr="00A013DB">
        <w:rPr>
          <w:noProof/>
          <w:szCs w:val="22"/>
          <w:highlight w:val="lightGray"/>
          <w:lang w:bidi="lt-LT"/>
        </w:rPr>
        <w:t>NN: {numeris}</w:t>
      </w:r>
      <w:r w:rsidRPr="00A013DB">
        <w:rPr>
          <w:noProof/>
          <w:szCs w:val="22"/>
          <w:lang w:bidi="lt-LT"/>
        </w:rPr>
        <w:t xml:space="preserve"> </w:t>
      </w:r>
    </w:p>
    <w:p w14:paraId="762C860F" w14:textId="77777777" w:rsidR="00A013DB" w:rsidRPr="000C5583" w:rsidRDefault="00A013DB" w:rsidP="00184052">
      <w:pPr>
        <w:tabs>
          <w:tab w:val="left" w:pos="1296"/>
        </w:tabs>
        <w:rPr>
          <w:noProof/>
          <w:szCs w:val="22"/>
          <w:lang w:bidi="lt-LT"/>
        </w:rPr>
      </w:pPr>
    </w:p>
    <w:p w14:paraId="21A76DF2" w14:textId="77777777" w:rsidR="00184052" w:rsidRPr="0038614C" w:rsidRDefault="00184052" w:rsidP="00184052">
      <w:pPr>
        <w:pBdr>
          <w:top w:val="single" w:sz="4" w:space="1" w:color="auto"/>
          <w:left w:val="single" w:sz="4" w:space="4" w:color="auto"/>
          <w:bottom w:val="single" w:sz="4" w:space="1" w:color="auto"/>
          <w:right w:val="single" w:sz="4" w:space="4" w:color="auto"/>
        </w:pBdr>
        <w:tabs>
          <w:tab w:val="left" w:pos="540"/>
        </w:tabs>
        <w:rPr>
          <w:b/>
          <w:noProof/>
          <w:szCs w:val="22"/>
        </w:rPr>
      </w:pPr>
      <w:r w:rsidRPr="0038614C">
        <w:rPr>
          <w:b/>
          <w:noProof/>
          <w:szCs w:val="22"/>
        </w:rPr>
        <w:br w:type="page"/>
      </w:r>
      <w:r w:rsidRPr="0038614C">
        <w:rPr>
          <w:b/>
          <w:noProof/>
          <w:szCs w:val="22"/>
        </w:rPr>
        <w:lastRenderedPageBreak/>
        <w:t>INFORMACIJA ANT VIDINĖS PAKUOTĖS</w:t>
      </w:r>
    </w:p>
    <w:p w14:paraId="2F31B33C" w14:textId="77777777" w:rsidR="00184052" w:rsidRPr="0038614C" w:rsidRDefault="00184052" w:rsidP="00184052">
      <w:pPr>
        <w:pBdr>
          <w:top w:val="single" w:sz="4" w:space="1" w:color="auto"/>
          <w:left w:val="single" w:sz="4" w:space="4" w:color="auto"/>
          <w:bottom w:val="single" w:sz="4" w:space="1" w:color="auto"/>
          <w:right w:val="single" w:sz="4" w:space="4" w:color="auto"/>
        </w:pBdr>
        <w:tabs>
          <w:tab w:val="left" w:pos="540"/>
        </w:tabs>
        <w:rPr>
          <w:b/>
          <w:noProof/>
          <w:szCs w:val="22"/>
        </w:rPr>
      </w:pPr>
    </w:p>
    <w:p w14:paraId="20B5C1DE" w14:textId="77777777" w:rsidR="00184052" w:rsidRPr="0038614C" w:rsidRDefault="00184052" w:rsidP="00184052">
      <w:pPr>
        <w:pBdr>
          <w:top w:val="single" w:sz="4" w:space="1" w:color="auto"/>
          <w:left w:val="single" w:sz="4" w:space="4" w:color="auto"/>
          <w:bottom w:val="single" w:sz="4" w:space="1" w:color="auto"/>
          <w:right w:val="single" w:sz="4" w:space="4" w:color="auto"/>
        </w:pBdr>
        <w:tabs>
          <w:tab w:val="left" w:pos="540"/>
        </w:tabs>
        <w:rPr>
          <w:b/>
          <w:noProof/>
          <w:szCs w:val="22"/>
        </w:rPr>
      </w:pPr>
      <w:r w:rsidRPr="0038614C">
        <w:rPr>
          <w:b/>
          <w:noProof/>
          <w:szCs w:val="22"/>
        </w:rPr>
        <w:t>FLAKONO ETIKETĖ</w:t>
      </w:r>
    </w:p>
    <w:p w14:paraId="77DB168B" w14:textId="77777777" w:rsidR="00184052" w:rsidRPr="0038614C" w:rsidRDefault="00184052" w:rsidP="00184052">
      <w:pPr>
        <w:rPr>
          <w:szCs w:val="22"/>
        </w:rPr>
      </w:pPr>
    </w:p>
    <w:p w14:paraId="2AFCDBD7" w14:textId="77777777" w:rsidR="00184052" w:rsidRPr="0038614C" w:rsidRDefault="00184052" w:rsidP="00184052">
      <w:pPr>
        <w:rPr>
          <w:szCs w:val="22"/>
          <w:lang w:eastAsia="lt-LT"/>
        </w:rPr>
      </w:pPr>
    </w:p>
    <w:p w14:paraId="418A9EFF"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w:t>
      </w:r>
      <w:r w:rsidRPr="0038614C">
        <w:rPr>
          <w:b/>
          <w:szCs w:val="22"/>
          <w:lang w:eastAsia="lt-LT"/>
        </w:rPr>
        <w:tab/>
        <w:t>VAISTINIO PREPARATO PAVADINIMAS</w:t>
      </w:r>
    </w:p>
    <w:p w14:paraId="7E0278F2" w14:textId="77777777" w:rsidR="00184052" w:rsidRPr="0038614C" w:rsidRDefault="00184052" w:rsidP="00184052">
      <w:pPr>
        <w:rPr>
          <w:szCs w:val="22"/>
          <w:lang w:eastAsia="lt-LT"/>
        </w:rPr>
      </w:pPr>
    </w:p>
    <w:p w14:paraId="3FE6D3BA" w14:textId="77777777" w:rsidR="00184052" w:rsidRPr="0038614C" w:rsidRDefault="00184052" w:rsidP="00184052">
      <w:pPr>
        <w:rPr>
          <w:noProof/>
          <w:szCs w:val="22"/>
          <w:lang w:eastAsia="lt-LT"/>
        </w:rPr>
      </w:pPr>
      <w:r w:rsidRPr="0038614C">
        <w:rPr>
          <w:szCs w:val="22"/>
          <w:lang w:eastAsia="lt-LT"/>
        </w:rPr>
        <w:t>Axetine 750 mg milteliai injekciniam ar infuziniam tirpalui</w:t>
      </w:r>
    </w:p>
    <w:p w14:paraId="15554B22" w14:textId="77777777" w:rsidR="00184052" w:rsidRPr="0038614C" w:rsidRDefault="00184052" w:rsidP="00184052">
      <w:pPr>
        <w:rPr>
          <w:noProof/>
          <w:szCs w:val="22"/>
          <w:lang w:eastAsia="lt-LT"/>
        </w:rPr>
      </w:pPr>
      <w:r w:rsidRPr="0038614C">
        <w:rPr>
          <w:szCs w:val="22"/>
          <w:highlight w:val="lightGray"/>
          <w:lang w:eastAsia="lt-LT"/>
        </w:rPr>
        <w:t>Axetine 1500 mg milteliai injekciniam ar infuziniam tirpalui</w:t>
      </w:r>
    </w:p>
    <w:p w14:paraId="0430128D" w14:textId="5FA94886" w:rsidR="00184052" w:rsidRPr="0038614C" w:rsidRDefault="005E1891" w:rsidP="00184052">
      <w:pPr>
        <w:rPr>
          <w:szCs w:val="22"/>
          <w:lang w:eastAsia="lt-LT"/>
        </w:rPr>
      </w:pPr>
      <w:r>
        <w:rPr>
          <w:szCs w:val="22"/>
          <w:lang w:eastAsia="lt-LT"/>
        </w:rPr>
        <w:t>c</w:t>
      </w:r>
      <w:r w:rsidR="00184052" w:rsidRPr="0038614C">
        <w:rPr>
          <w:szCs w:val="22"/>
          <w:lang w:eastAsia="lt-LT"/>
        </w:rPr>
        <w:t>efuroksimas</w:t>
      </w:r>
    </w:p>
    <w:p w14:paraId="43444B5E" w14:textId="77777777" w:rsidR="00184052" w:rsidRPr="0038614C" w:rsidRDefault="00184052" w:rsidP="00184052">
      <w:pPr>
        <w:rPr>
          <w:szCs w:val="22"/>
          <w:lang w:eastAsia="lt-LT"/>
        </w:rPr>
      </w:pPr>
    </w:p>
    <w:p w14:paraId="2E0C2C11" w14:textId="77777777" w:rsidR="00184052" w:rsidRPr="0038614C" w:rsidRDefault="00184052" w:rsidP="00184052">
      <w:pPr>
        <w:rPr>
          <w:szCs w:val="22"/>
          <w:lang w:eastAsia="lt-LT"/>
        </w:rPr>
      </w:pPr>
    </w:p>
    <w:p w14:paraId="240356A1"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2.</w:t>
      </w:r>
      <w:r w:rsidRPr="0038614C">
        <w:rPr>
          <w:b/>
          <w:szCs w:val="22"/>
          <w:lang w:eastAsia="lt-LT"/>
        </w:rPr>
        <w:tab/>
        <w:t xml:space="preserve">VEIKLIOJI MEDŽIAGA IR JOS KIEKIS </w:t>
      </w:r>
    </w:p>
    <w:p w14:paraId="2F1F18C9" w14:textId="77777777" w:rsidR="00184052" w:rsidRPr="0038614C" w:rsidRDefault="00184052" w:rsidP="00184052">
      <w:pPr>
        <w:rPr>
          <w:szCs w:val="22"/>
          <w:lang w:eastAsia="lt-LT"/>
        </w:rPr>
      </w:pPr>
    </w:p>
    <w:p w14:paraId="570696A2" w14:textId="77777777" w:rsidR="00184052" w:rsidRPr="0038614C" w:rsidRDefault="00184052" w:rsidP="00184052">
      <w:pPr>
        <w:rPr>
          <w:szCs w:val="22"/>
          <w:lang w:eastAsia="lt-LT"/>
        </w:rPr>
      </w:pPr>
      <w:r w:rsidRPr="0038614C">
        <w:rPr>
          <w:szCs w:val="22"/>
          <w:lang w:eastAsia="lt-LT"/>
        </w:rPr>
        <w:t>Viename flakone yra 750 mg cefuroksimo (natrio druskos pavidalu).</w:t>
      </w:r>
    </w:p>
    <w:p w14:paraId="32CDA6DC" w14:textId="77777777" w:rsidR="00184052" w:rsidRPr="0038614C" w:rsidRDefault="00184052" w:rsidP="00184052">
      <w:pPr>
        <w:rPr>
          <w:szCs w:val="22"/>
          <w:lang w:eastAsia="lt-LT"/>
        </w:rPr>
      </w:pPr>
      <w:r w:rsidRPr="0038614C">
        <w:rPr>
          <w:szCs w:val="22"/>
          <w:highlight w:val="lightGray"/>
          <w:lang w:eastAsia="lt-LT"/>
        </w:rPr>
        <w:t>Viename flakone yra 1500 mg cefuroksimo (natrio druskos pavidalu).</w:t>
      </w:r>
    </w:p>
    <w:p w14:paraId="16870FE1" w14:textId="77777777" w:rsidR="00184052" w:rsidRPr="0038614C" w:rsidRDefault="00184052" w:rsidP="00184052">
      <w:pPr>
        <w:rPr>
          <w:szCs w:val="22"/>
          <w:lang w:eastAsia="lt-LT"/>
        </w:rPr>
      </w:pPr>
    </w:p>
    <w:p w14:paraId="5678E8ED" w14:textId="77777777" w:rsidR="00184052" w:rsidRPr="0038614C" w:rsidRDefault="00184052" w:rsidP="00184052">
      <w:pPr>
        <w:rPr>
          <w:szCs w:val="22"/>
          <w:lang w:eastAsia="lt-LT"/>
        </w:rPr>
      </w:pPr>
    </w:p>
    <w:p w14:paraId="778CC328"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3.</w:t>
      </w:r>
      <w:r w:rsidRPr="0038614C">
        <w:rPr>
          <w:b/>
          <w:szCs w:val="22"/>
          <w:lang w:eastAsia="lt-LT"/>
        </w:rPr>
        <w:tab/>
        <w:t>PAGALBINIŲ MEDŽIAGŲ SĄRAŠAS</w:t>
      </w:r>
    </w:p>
    <w:p w14:paraId="6E27C76B" w14:textId="77777777" w:rsidR="00184052" w:rsidRPr="0038614C" w:rsidRDefault="00184052" w:rsidP="00184052">
      <w:pPr>
        <w:rPr>
          <w:szCs w:val="22"/>
          <w:lang w:eastAsia="lt-LT"/>
        </w:rPr>
      </w:pPr>
    </w:p>
    <w:p w14:paraId="071A57AC" w14:textId="77777777" w:rsidR="00184052" w:rsidRPr="0038614C" w:rsidRDefault="00184052" w:rsidP="00184052">
      <w:pPr>
        <w:rPr>
          <w:szCs w:val="22"/>
          <w:lang w:eastAsia="lt-LT"/>
        </w:rPr>
      </w:pPr>
    </w:p>
    <w:p w14:paraId="18A22872"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4.</w:t>
      </w:r>
      <w:r w:rsidRPr="0038614C">
        <w:rPr>
          <w:b/>
          <w:szCs w:val="22"/>
          <w:lang w:eastAsia="lt-LT"/>
        </w:rPr>
        <w:tab/>
        <w:t>FARMACINĖ FORMA IR KIEKIS PAKUOTĖJE</w:t>
      </w:r>
    </w:p>
    <w:p w14:paraId="1FF6516B" w14:textId="77777777" w:rsidR="00184052" w:rsidRPr="0038614C" w:rsidRDefault="00184052" w:rsidP="00184052">
      <w:pPr>
        <w:rPr>
          <w:szCs w:val="22"/>
          <w:lang w:eastAsia="lt-LT"/>
        </w:rPr>
      </w:pPr>
    </w:p>
    <w:p w14:paraId="479E2B98" w14:textId="77777777" w:rsidR="00184052" w:rsidRPr="0038614C" w:rsidRDefault="00184052" w:rsidP="00184052">
      <w:pPr>
        <w:rPr>
          <w:szCs w:val="22"/>
          <w:lang w:eastAsia="lt-LT"/>
        </w:rPr>
      </w:pPr>
    </w:p>
    <w:p w14:paraId="19FB4920"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5.</w:t>
      </w:r>
      <w:r w:rsidRPr="0038614C">
        <w:rPr>
          <w:b/>
          <w:szCs w:val="22"/>
          <w:lang w:eastAsia="lt-LT"/>
        </w:rPr>
        <w:tab/>
        <w:t>VARTOJIMO METODAS IR BŪDAS</w:t>
      </w:r>
    </w:p>
    <w:p w14:paraId="58312179" w14:textId="77777777" w:rsidR="00184052" w:rsidRPr="0038614C" w:rsidRDefault="00184052" w:rsidP="00184052">
      <w:pPr>
        <w:rPr>
          <w:szCs w:val="22"/>
          <w:highlight w:val="green"/>
          <w:lang w:eastAsia="lt-LT"/>
        </w:rPr>
      </w:pPr>
    </w:p>
    <w:p w14:paraId="6FDDF86B" w14:textId="3B888CD8" w:rsidR="00184052" w:rsidRPr="0038614C" w:rsidRDefault="00184052" w:rsidP="00184052">
      <w:pPr>
        <w:rPr>
          <w:szCs w:val="22"/>
          <w:lang w:eastAsia="lt-LT"/>
        </w:rPr>
      </w:pPr>
      <w:r w:rsidRPr="0038614C">
        <w:rPr>
          <w:szCs w:val="22"/>
          <w:lang w:eastAsia="lt-LT"/>
        </w:rPr>
        <w:t>Leisti į raumenis ar į veną</w:t>
      </w:r>
      <w:r w:rsidR="00D860BB">
        <w:rPr>
          <w:szCs w:val="22"/>
          <w:lang w:eastAsia="lt-LT"/>
        </w:rPr>
        <w:t>.</w:t>
      </w:r>
    </w:p>
    <w:p w14:paraId="31901C6E" w14:textId="77777777" w:rsidR="00184052" w:rsidRPr="0038614C" w:rsidRDefault="00184052" w:rsidP="00184052">
      <w:pPr>
        <w:rPr>
          <w:szCs w:val="22"/>
        </w:rPr>
      </w:pPr>
    </w:p>
    <w:p w14:paraId="009F6FAC" w14:textId="77777777" w:rsidR="00184052" w:rsidRPr="0038614C" w:rsidRDefault="00184052" w:rsidP="00184052">
      <w:pPr>
        <w:rPr>
          <w:szCs w:val="22"/>
          <w:lang w:eastAsia="lt-LT"/>
        </w:rPr>
      </w:pPr>
    </w:p>
    <w:p w14:paraId="7F8BC670"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6.</w:t>
      </w:r>
      <w:r w:rsidRPr="0038614C">
        <w:rPr>
          <w:b/>
          <w:szCs w:val="22"/>
          <w:lang w:eastAsia="lt-LT"/>
        </w:rPr>
        <w:tab/>
        <w:t>SPECIALUS ĮSPĖJIMAS, KADVAISTINĮ PREPARATĄ BŪTINA LAIKYTI VAIKAMS NEPASTEBIMOJE IR NEPASIEKIAMOJE VIETOJE</w:t>
      </w:r>
    </w:p>
    <w:p w14:paraId="3048B64B" w14:textId="77777777" w:rsidR="00184052" w:rsidRPr="0038614C" w:rsidRDefault="00184052" w:rsidP="00184052">
      <w:pPr>
        <w:rPr>
          <w:szCs w:val="22"/>
          <w:lang w:eastAsia="lt-LT"/>
        </w:rPr>
      </w:pPr>
    </w:p>
    <w:p w14:paraId="70862725" w14:textId="77777777" w:rsidR="00184052" w:rsidRPr="0038614C" w:rsidRDefault="00184052" w:rsidP="00184052">
      <w:pPr>
        <w:rPr>
          <w:szCs w:val="22"/>
          <w:lang w:eastAsia="lt-LT"/>
        </w:rPr>
      </w:pPr>
    </w:p>
    <w:p w14:paraId="6598B6B7"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7.</w:t>
      </w:r>
      <w:r w:rsidRPr="0038614C">
        <w:rPr>
          <w:b/>
          <w:szCs w:val="22"/>
          <w:lang w:eastAsia="lt-LT"/>
        </w:rPr>
        <w:tab/>
        <w:t>KITAS SPECIALUS ĮSPĖJIMAS (JEI REIKIA)</w:t>
      </w:r>
    </w:p>
    <w:p w14:paraId="2EA6897C" w14:textId="77777777" w:rsidR="00184052" w:rsidRPr="0038614C" w:rsidRDefault="00184052" w:rsidP="00184052">
      <w:pPr>
        <w:rPr>
          <w:szCs w:val="22"/>
        </w:rPr>
      </w:pPr>
    </w:p>
    <w:p w14:paraId="45F52F51" w14:textId="77777777" w:rsidR="00184052" w:rsidRPr="0038614C" w:rsidRDefault="00184052" w:rsidP="00184052">
      <w:pPr>
        <w:rPr>
          <w:szCs w:val="22"/>
          <w:lang w:eastAsia="lt-LT"/>
        </w:rPr>
      </w:pPr>
    </w:p>
    <w:p w14:paraId="6A250506"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8.</w:t>
      </w:r>
      <w:r w:rsidRPr="0038614C">
        <w:rPr>
          <w:b/>
          <w:szCs w:val="22"/>
          <w:lang w:eastAsia="lt-LT"/>
        </w:rPr>
        <w:tab/>
        <w:t>TINKAMUMO LAIKAS</w:t>
      </w:r>
    </w:p>
    <w:p w14:paraId="293EA5C7" w14:textId="77777777" w:rsidR="00184052" w:rsidRPr="0038614C" w:rsidRDefault="00184052" w:rsidP="00184052">
      <w:pPr>
        <w:rPr>
          <w:szCs w:val="22"/>
          <w:lang w:eastAsia="lt-LT"/>
        </w:rPr>
      </w:pPr>
    </w:p>
    <w:p w14:paraId="636A7AAA" w14:textId="77777777" w:rsidR="00184052" w:rsidRPr="0038614C" w:rsidRDefault="00184052" w:rsidP="00184052">
      <w:pPr>
        <w:rPr>
          <w:szCs w:val="22"/>
          <w:lang w:eastAsia="lt-LT"/>
        </w:rPr>
      </w:pPr>
      <w:r w:rsidRPr="00DA40ED">
        <w:rPr>
          <w:highlight w:val="lightGray"/>
        </w:rPr>
        <w:t>EXP:</w:t>
      </w:r>
      <w:r>
        <w:rPr>
          <w:szCs w:val="22"/>
          <w:lang w:eastAsia="lt-LT"/>
        </w:rPr>
        <w:t xml:space="preserve"> </w:t>
      </w:r>
      <w:r w:rsidRPr="0038614C">
        <w:rPr>
          <w:szCs w:val="22"/>
          <w:lang w:eastAsia="lt-LT"/>
        </w:rPr>
        <w:t>{mm</w:t>
      </w:r>
      <w:r>
        <w:rPr>
          <w:szCs w:val="22"/>
          <w:lang w:eastAsia="lt-LT"/>
        </w:rPr>
        <w:t>/</w:t>
      </w:r>
      <w:r w:rsidRPr="0038614C">
        <w:rPr>
          <w:szCs w:val="22"/>
          <w:lang w:eastAsia="lt-LT"/>
        </w:rPr>
        <w:t>MMMM}</w:t>
      </w:r>
    </w:p>
    <w:p w14:paraId="06F0AE84" w14:textId="77777777" w:rsidR="00184052" w:rsidRPr="0038614C" w:rsidRDefault="00184052" w:rsidP="00184052">
      <w:pPr>
        <w:rPr>
          <w:szCs w:val="22"/>
          <w:lang w:eastAsia="lt-LT"/>
        </w:rPr>
      </w:pPr>
    </w:p>
    <w:p w14:paraId="5A63C0DD" w14:textId="77777777" w:rsidR="00184052" w:rsidRPr="0038614C" w:rsidRDefault="00184052" w:rsidP="00184052">
      <w:pPr>
        <w:rPr>
          <w:szCs w:val="22"/>
          <w:lang w:eastAsia="lt-LT"/>
        </w:rPr>
      </w:pPr>
    </w:p>
    <w:p w14:paraId="3FEABFFE"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9.</w:t>
      </w:r>
      <w:r w:rsidRPr="0038614C">
        <w:rPr>
          <w:b/>
          <w:szCs w:val="22"/>
          <w:lang w:eastAsia="lt-LT"/>
        </w:rPr>
        <w:tab/>
        <w:t>SPECIALIOS LAIKYMO SĄLYGOS</w:t>
      </w:r>
    </w:p>
    <w:p w14:paraId="2BD447B8" w14:textId="77777777" w:rsidR="00184052" w:rsidRPr="0038614C" w:rsidRDefault="00184052" w:rsidP="00184052">
      <w:pPr>
        <w:rPr>
          <w:szCs w:val="22"/>
          <w:lang w:eastAsia="lt-LT"/>
        </w:rPr>
      </w:pPr>
    </w:p>
    <w:p w14:paraId="09D02C86" w14:textId="77777777" w:rsidR="00184052" w:rsidRPr="0038614C" w:rsidRDefault="00184052" w:rsidP="00184052">
      <w:pPr>
        <w:rPr>
          <w:noProof/>
          <w:szCs w:val="22"/>
          <w:lang w:eastAsia="lt-LT"/>
        </w:rPr>
      </w:pPr>
      <w:r w:rsidRPr="0038614C">
        <w:rPr>
          <w:noProof/>
          <w:szCs w:val="22"/>
          <w:lang w:eastAsia="lt-LT"/>
        </w:rPr>
        <w:t>Laikyti ne aukštesnėje kaip 25 </w:t>
      </w:r>
      <w:r w:rsidRPr="0038614C">
        <w:rPr>
          <w:noProof/>
          <w:szCs w:val="22"/>
          <w:lang w:eastAsia="lt-LT"/>
        </w:rPr>
        <w:sym w:font="Symbol" w:char="F0B0"/>
      </w:r>
      <w:r w:rsidRPr="0038614C">
        <w:rPr>
          <w:noProof/>
          <w:szCs w:val="22"/>
          <w:lang w:eastAsia="lt-LT"/>
        </w:rPr>
        <w:t>C temperatūroje.</w:t>
      </w:r>
    </w:p>
    <w:p w14:paraId="1248B985" w14:textId="77777777" w:rsidR="00184052" w:rsidRPr="0038614C" w:rsidRDefault="00184052" w:rsidP="00184052">
      <w:pPr>
        <w:rPr>
          <w:noProof/>
          <w:szCs w:val="22"/>
          <w:lang w:eastAsia="lt-LT"/>
        </w:rPr>
      </w:pPr>
      <w:r w:rsidRPr="0038614C">
        <w:rPr>
          <w:noProof/>
          <w:szCs w:val="22"/>
          <w:lang w:eastAsia="lt-LT"/>
        </w:rPr>
        <w:t xml:space="preserve">Flakoną laikyti išorinėje dėžutėje, kad </w:t>
      </w:r>
      <w:r>
        <w:rPr>
          <w:noProof/>
          <w:szCs w:val="22"/>
          <w:lang w:eastAsia="lt-LT"/>
        </w:rPr>
        <w:t>vaistas</w:t>
      </w:r>
      <w:r w:rsidRPr="0038614C">
        <w:rPr>
          <w:noProof/>
          <w:szCs w:val="22"/>
          <w:lang w:eastAsia="lt-LT"/>
        </w:rPr>
        <w:t xml:space="preserve"> būtų apsaugotas nuo šviesos.</w:t>
      </w:r>
    </w:p>
    <w:p w14:paraId="0B01D692" w14:textId="77777777" w:rsidR="00184052" w:rsidRPr="0038614C" w:rsidRDefault="00184052" w:rsidP="00184052">
      <w:pPr>
        <w:rPr>
          <w:szCs w:val="22"/>
          <w:lang w:eastAsia="lt-LT"/>
        </w:rPr>
      </w:pPr>
    </w:p>
    <w:p w14:paraId="60915BCE" w14:textId="77777777" w:rsidR="00184052" w:rsidRPr="0038614C" w:rsidRDefault="00184052" w:rsidP="00184052">
      <w:pPr>
        <w:rPr>
          <w:szCs w:val="22"/>
          <w:lang w:eastAsia="lt-LT"/>
        </w:rPr>
      </w:pPr>
    </w:p>
    <w:p w14:paraId="437BD397" w14:textId="77777777" w:rsidR="00184052" w:rsidRPr="00C653F7"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10.</w:t>
      </w:r>
      <w:r w:rsidRPr="0038614C">
        <w:rPr>
          <w:b/>
          <w:szCs w:val="22"/>
          <w:lang w:eastAsia="lt-LT"/>
        </w:rPr>
        <w:tab/>
        <w:t xml:space="preserve">SPECIALIOS ATSARGUMO PRIEMONĖS DĖL NESUVARTOTO </w:t>
      </w:r>
      <w:r w:rsidRPr="0038614C">
        <w:rPr>
          <w:b/>
          <w:bCs/>
          <w:szCs w:val="22"/>
          <w:lang w:eastAsia="lt-LT"/>
        </w:rPr>
        <w:t xml:space="preserve">VAISTINIO PREPARATO AR JO ATLIEKŲ </w:t>
      </w:r>
      <w:r w:rsidRPr="0038614C">
        <w:rPr>
          <w:b/>
          <w:szCs w:val="22"/>
          <w:lang w:eastAsia="lt-LT"/>
        </w:rPr>
        <w:t>TVARKYMO (JEI REIKIA)</w:t>
      </w:r>
    </w:p>
    <w:p w14:paraId="007114F6" w14:textId="77777777" w:rsidR="00184052" w:rsidRPr="0038614C" w:rsidRDefault="00184052" w:rsidP="00184052">
      <w:pPr>
        <w:rPr>
          <w:szCs w:val="22"/>
          <w:lang w:eastAsia="lt-LT"/>
        </w:rPr>
      </w:pPr>
    </w:p>
    <w:p w14:paraId="0D3DD153" w14:textId="77777777" w:rsidR="00184052" w:rsidRPr="0038614C" w:rsidRDefault="00184052" w:rsidP="00184052">
      <w:pPr>
        <w:rPr>
          <w:szCs w:val="22"/>
          <w:lang w:eastAsia="lt-LT"/>
        </w:rPr>
      </w:pPr>
    </w:p>
    <w:p w14:paraId="17941A39"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11.</w:t>
      </w:r>
      <w:r w:rsidRPr="0038614C">
        <w:rPr>
          <w:b/>
          <w:szCs w:val="22"/>
          <w:lang w:eastAsia="lt-LT"/>
        </w:rPr>
        <w:tab/>
      </w:r>
      <w:r w:rsidRPr="006A5FAC">
        <w:rPr>
          <w:b/>
          <w:caps/>
          <w:noProof/>
          <w:snapToGrid w:val="0"/>
          <w:szCs w:val="24"/>
        </w:rPr>
        <w:t>REGISTRUOTOJO PAVADINIMAS IR ADRESAS</w:t>
      </w:r>
    </w:p>
    <w:p w14:paraId="27BEBD1C" w14:textId="77777777" w:rsidR="00184052" w:rsidRPr="0038614C" w:rsidRDefault="00184052" w:rsidP="00184052">
      <w:pPr>
        <w:rPr>
          <w:szCs w:val="22"/>
        </w:rPr>
      </w:pPr>
    </w:p>
    <w:p w14:paraId="5B69A670" w14:textId="0DE7028F" w:rsidR="00184052" w:rsidRPr="0038614C" w:rsidRDefault="00184052" w:rsidP="00184052">
      <w:pPr>
        <w:rPr>
          <w:szCs w:val="22"/>
        </w:rPr>
      </w:pPr>
      <w:r w:rsidRPr="00DA40ED">
        <w:rPr>
          <w:highlight w:val="lightGray"/>
        </w:rPr>
        <w:t>Medochemie Ltd</w:t>
      </w:r>
      <w:r w:rsidR="00D860BB" w:rsidRPr="00613F54">
        <w:rPr>
          <w:szCs w:val="22"/>
          <w:highlight w:val="lightGray"/>
        </w:rPr>
        <w:t xml:space="preserve"> {logotipas}</w:t>
      </w:r>
    </w:p>
    <w:p w14:paraId="7F22EEE9" w14:textId="77777777" w:rsidR="00184052" w:rsidRPr="0038614C" w:rsidRDefault="00184052" w:rsidP="00184052">
      <w:pPr>
        <w:widowControl w:val="0"/>
        <w:rPr>
          <w:szCs w:val="22"/>
        </w:rPr>
      </w:pPr>
    </w:p>
    <w:p w14:paraId="7A346F74" w14:textId="77777777" w:rsidR="00184052" w:rsidRPr="0038614C" w:rsidRDefault="00184052" w:rsidP="00184052">
      <w:pPr>
        <w:rPr>
          <w:szCs w:val="22"/>
          <w:lang w:eastAsia="lt-LT"/>
        </w:rPr>
      </w:pPr>
    </w:p>
    <w:p w14:paraId="48A4BD6F"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12.</w:t>
      </w:r>
      <w:r w:rsidRPr="0038614C">
        <w:rPr>
          <w:b/>
          <w:szCs w:val="22"/>
          <w:lang w:eastAsia="lt-LT"/>
        </w:rPr>
        <w:tab/>
      </w:r>
      <w:r w:rsidRPr="000C5583">
        <w:rPr>
          <w:b/>
          <w:szCs w:val="22"/>
          <w:lang w:eastAsia="lt-LT"/>
        </w:rPr>
        <w:t>REGISTRACIJOS PAŽYMĖJIMO NUMERIS (-IAI)</w:t>
      </w:r>
    </w:p>
    <w:p w14:paraId="730434BF" w14:textId="77777777" w:rsidR="00184052" w:rsidRPr="0038614C" w:rsidRDefault="00184052" w:rsidP="00184052">
      <w:pPr>
        <w:rPr>
          <w:szCs w:val="22"/>
          <w:lang w:eastAsia="lt-LT"/>
        </w:rPr>
      </w:pPr>
    </w:p>
    <w:p w14:paraId="03687309" w14:textId="77777777" w:rsidR="00184052" w:rsidRPr="0038614C" w:rsidRDefault="00184052" w:rsidP="00184052">
      <w:pPr>
        <w:rPr>
          <w:szCs w:val="22"/>
          <w:lang w:eastAsia="lt-LT"/>
        </w:rPr>
      </w:pPr>
    </w:p>
    <w:p w14:paraId="5911C642"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13.</w:t>
      </w:r>
      <w:r w:rsidRPr="0038614C">
        <w:rPr>
          <w:b/>
          <w:szCs w:val="22"/>
          <w:lang w:eastAsia="lt-LT"/>
        </w:rPr>
        <w:tab/>
        <w:t>SERIJOS NUMERIS</w:t>
      </w:r>
    </w:p>
    <w:p w14:paraId="19EFAF57" w14:textId="77777777" w:rsidR="00184052" w:rsidRPr="0038614C" w:rsidRDefault="00184052" w:rsidP="00184052">
      <w:pPr>
        <w:rPr>
          <w:szCs w:val="22"/>
          <w:lang w:eastAsia="lt-LT"/>
        </w:rPr>
      </w:pPr>
    </w:p>
    <w:p w14:paraId="1B265C86" w14:textId="77777777" w:rsidR="00184052" w:rsidRPr="0038614C" w:rsidRDefault="00184052" w:rsidP="00184052">
      <w:pPr>
        <w:rPr>
          <w:szCs w:val="22"/>
          <w:lang w:eastAsia="lt-LT"/>
        </w:rPr>
      </w:pPr>
      <w:r w:rsidRPr="00DA40ED">
        <w:rPr>
          <w:highlight w:val="lightGray"/>
        </w:rPr>
        <w:t>Lot:</w:t>
      </w:r>
    </w:p>
    <w:p w14:paraId="29B831D6" w14:textId="77777777" w:rsidR="00184052" w:rsidRPr="0038614C" w:rsidRDefault="00184052" w:rsidP="00184052">
      <w:pPr>
        <w:rPr>
          <w:szCs w:val="22"/>
          <w:lang w:eastAsia="lt-LT"/>
        </w:rPr>
      </w:pPr>
    </w:p>
    <w:p w14:paraId="1A5C9837" w14:textId="77777777" w:rsidR="00184052" w:rsidRPr="0038614C" w:rsidRDefault="00184052" w:rsidP="00184052">
      <w:pPr>
        <w:rPr>
          <w:szCs w:val="22"/>
          <w:lang w:eastAsia="lt-LT"/>
        </w:rPr>
      </w:pPr>
    </w:p>
    <w:p w14:paraId="6D4835AB"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14.</w:t>
      </w:r>
      <w:r w:rsidRPr="0038614C">
        <w:rPr>
          <w:b/>
          <w:szCs w:val="22"/>
          <w:lang w:eastAsia="lt-LT"/>
        </w:rPr>
        <w:tab/>
        <w:t>PARDAVIMO (IŠDAVIMO) TVARKA</w:t>
      </w:r>
    </w:p>
    <w:p w14:paraId="063FCA19" w14:textId="77777777" w:rsidR="00184052" w:rsidRPr="0038614C" w:rsidRDefault="00184052" w:rsidP="00184052">
      <w:pPr>
        <w:rPr>
          <w:szCs w:val="22"/>
          <w:lang w:eastAsia="lt-LT"/>
        </w:rPr>
      </w:pPr>
    </w:p>
    <w:p w14:paraId="5838E6FD" w14:textId="77777777" w:rsidR="00184052" w:rsidRPr="0038614C" w:rsidRDefault="00184052" w:rsidP="00184052">
      <w:pPr>
        <w:rPr>
          <w:szCs w:val="22"/>
          <w:lang w:eastAsia="lt-LT"/>
        </w:rPr>
      </w:pPr>
    </w:p>
    <w:p w14:paraId="1A0263CF" w14:textId="77777777" w:rsidR="00184052" w:rsidRPr="0038614C" w:rsidRDefault="00184052" w:rsidP="00184052">
      <w:pPr>
        <w:keepNext/>
        <w:pBdr>
          <w:top w:val="single" w:sz="4" w:space="1" w:color="auto"/>
          <w:left w:val="single" w:sz="4" w:space="4" w:color="auto"/>
          <w:bottom w:val="single" w:sz="4" w:space="1" w:color="auto"/>
          <w:right w:val="single" w:sz="4" w:space="4" w:color="auto"/>
        </w:pBdr>
        <w:outlineLvl w:val="2"/>
        <w:rPr>
          <w:b/>
          <w:szCs w:val="22"/>
          <w:lang w:eastAsia="lt-LT"/>
        </w:rPr>
      </w:pPr>
      <w:r w:rsidRPr="0038614C">
        <w:rPr>
          <w:b/>
          <w:szCs w:val="22"/>
          <w:lang w:eastAsia="lt-LT"/>
        </w:rPr>
        <w:t>15.</w:t>
      </w:r>
      <w:r w:rsidRPr="0038614C">
        <w:rPr>
          <w:b/>
          <w:szCs w:val="22"/>
          <w:lang w:eastAsia="lt-LT"/>
        </w:rPr>
        <w:tab/>
        <w:t>VARTOJIMO INSTRUKCIJA</w:t>
      </w:r>
    </w:p>
    <w:p w14:paraId="68BBC541" w14:textId="77777777" w:rsidR="00184052" w:rsidRPr="0038614C" w:rsidRDefault="00184052" w:rsidP="00184052">
      <w:pPr>
        <w:rPr>
          <w:szCs w:val="22"/>
          <w:lang w:eastAsia="lt-LT"/>
        </w:rPr>
      </w:pPr>
    </w:p>
    <w:p w14:paraId="068B2C47" w14:textId="77777777" w:rsidR="00184052" w:rsidRPr="0038614C" w:rsidRDefault="00184052" w:rsidP="00184052">
      <w:pPr>
        <w:rPr>
          <w:szCs w:val="22"/>
        </w:rPr>
      </w:pPr>
    </w:p>
    <w:p w14:paraId="242E5538" w14:textId="77777777" w:rsidR="00184052" w:rsidRPr="0038614C" w:rsidRDefault="00184052" w:rsidP="00184052">
      <w:pPr>
        <w:rPr>
          <w:szCs w:val="22"/>
          <w:lang w:eastAsia="lt-LT"/>
        </w:rPr>
      </w:pPr>
    </w:p>
    <w:p w14:paraId="20880C61" w14:textId="77777777" w:rsidR="00184052" w:rsidRPr="0038614C" w:rsidRDefault="00184052" w:rsidP="00184052">
      <w:pPr>
        <w:rPr>
          <w:szCs w:val="22"/>
          <w:lang w:eastAsia="lt-LT"/>
        </w:rPr>
      </w:pPr>
    </w:p>
    <w:p w14:paraId="1E4FA036" w14:textId="77777777" w:rsidR="00184052" w:rsidRPr="0038614C" w:rsidRDefault="00184052" w:rsidP="00184052">
      <w:pPr>
        <w:rPr>
          <w:szCs w:val="22"/>
          <w:lang w:eastAsia="lt-LT"/>
        </w:rPr>
      </w:pPr>
      <w:r w:rsidRPr="0038614C">
        <w:rPr>
          <w:szCs w:val="22"/>
          <w:lang w:eastAsia="lt-LT"/>
        </w:rPr>
        <w:br w:type="page"/>
      </w:r>
    </w:p>
    <w:p w14:paraId="6FC1E938" w14:textId="77777777" w:rsidR="00184052" w:rsidRPr="0038614C" w:rsidRDefault="00184052" w:rsidP="00184052">
      <w:pPr>
        <w:rPr>
          <w:szCs w:val="22"/>
          <w:lang w:eastAsia="lt-LT"/>
        </w:rPr>
      </w:pPr>
    </w:p>
    <w:p w14:paraId="7D1CEC9F" w14:textId="77777777" w:rsidR="00184052" w:rsidRPr="0038614C" w:rsidRDefault="00184052" w:rsidP="00184052">
      <w:pPr>
        <w:rPr>
          <w:szCs w:val="22"/>
          <w:lang w:eastAsia="lt-LT"/>
        </w:rPr>
      </w:pPr>
    </w:p>
    <w:p w14:paraId="59AE8386" w14:textId="77777777" w:rsidR="00184052" w:rsidRPr="0038614C" w:rsidRDefault="00184052" w:rsidP="00184052">
      <w:pPr>
        <w:rPr>
          <w:szCs w:val="22"/>
          <w:lang w:eastAsia="lt-LT"/>
        </w:rPr>
      </w:pPr>
    </w:p>
    <w:p w14:paraId="16F89DF3" w14:textId="77777777" w:rsidR="00184052" w:rsidRPr="0038614C" w:rsidRDefault="00184052" w:rsidP="00184052">
      <w:pPr>
        <w:rPr>
          <w:szCs w:val="22"/>
          <w:lang w:eastAsia="lt-LT"/>
        </w:rPr>
      </w:pPr>
    </w:p>
    <w:p w14:paraId="5AD026D4" w14:textId="77777777" w:rsidR="00184052" w:rsidRPr="0038614C" w:rsidRDefault="00184052" w:rsidP="00184052">
      <w:pPr>
        <w:rPr>
          <w:szCs w:val="22"/>
          <w:lang w:eastAsia="lt-LT"/>
        </w:rPr>
      </w:pPr>
    </w:p>
    <w:p w14:paraId="7E6E6BA7" w14:textId="77777777" w:rsidR="00184052" w:rsidRPr="0038614C" w:rsidRDefault="00184052" w:rsidP="00184052">
      <w:pPr>
        <w:rPr>
          <w:szCs w:val="22"/>
          <w:lang w:eastAsia="lt-LT"/>
        </w:rPr>
      </w:pPr>
    </w:p>
    <w:p w14:paraId="6D24E14C" w14:textId="77777777" w:rsidR="00184052" w:rsidRPr="0038614C" w:rsidRDefault="00184052" w:rsidP="00184052">
      <w:pPr>
        <w:rPr>
          <w:szCs w:val="22"/>
          <w:lang w:eastAsia="lt-LT"/>
        </w:rPr>
      </w:pPr>
    </w:p>
    <w:p w14:paraId="3AE415B9" w14:textId="77777777" w:rsidR="00184052" w:rsidRPr="0038614C" w:rsidRDefault="00184052" w:rsidP="00184052">
      <w:pPr>
        <w:rPr>
          <w:szCs w:val="22"/>
          <w:lang w:eastAsia="lt-LT"/>
        </w:rPr>
      </w:pPr>
    </w:p>
    <w:p w14:paraId="5B223073" w14:textId="77777777" w:rsidR="00184052" w:rsidRPr="0038614C" w:rsidRDefault="00184052" w:rsidP="00184052">
      <w:pPr>
        <w:rPr>
          <w:szCs w:val="22"/>
          <w:lang w:eastAsia="lt-LT"/>
        </w:rPr>
      </w:pPr>
    </w:p>
    <w:p w14:paraId="49A9883D" w14:textId="77777777" w:rsidR="00184052" w:rsidRPr="0038614C" w:rsidRDefault="00184052" w:rsidP="00184052">
      <w:pPr>
        <w:rPr>
          <w:szCs w:val="22"/>
          <w:lang w:eastAsia="lt-LT"/>
        </w:rPr>
      </w:pPr>
    </w:p>
    <w:p w14:paraId="07DC6B8C" w14:textId="77777777" w:rsidR="00184052" w:rsidRPr="0038614C" w:rsidRDefault="00184052" w:rsidP="00184052">
      <w:pPr>
        <w:rPr>
          <w:szCs w:val="22"/>
          <w:lang w:eastAsia="lt-LT"/>
        </w:rPr>
      </w:pPr>
    </w:p>
    <w:p w14:paraId="2E16961A" w14:textId="77777777" w:rsidR="00184052" w:rsidRPr="0038614C" w:rsidRDefault="00184052" w:rsidP="00184052">
      <w:pPr>
        <w:rPr>
          <w:szCs w:val="22"/>
          <w:lang w:eastAsia="lt-LT"/>
        </w:rPr>
      </w:pPr>
    </w:p>
    <w:p w14:paraId="33893EC9" w14:textId="77777777" w:rsidR="00184052" w:rsidRPr="0038614C" w:rsidRDefault="00184052" w:rsidP="00184052">
      <w:pPr>
        <w:rPr>
          <w:szCs w:val="22"/>
          <w:lang w:eastAsia="lt-LT"/>
        </w:rPr>
      </w:pPr>
    </w:p>
    <w:p w14:paraId="333A689B" w14:textId="77777777" w:rsidR="00184052" w:rsidRPr="0038614C" w:rsidRDefault="00184052" w:rsidP="00184052">
      <w:pPr>
        <w:rPr>
          <w:szCs w:val="22"/>
          <w:lang w:eastAsia="lt-LT"/>
        </w:rPr>
      </w:pPr>
    </w:p>
    <w:p w14:paraId="62CBD600" w14:textId="77777777" w:rsidR="00184052" w:rsidRPr="0038614C" w:rsidRDefault="00184052" w:rsidP="00184052">
      <w:pPr>
        <w:rPr>
          <w:szCs w:val="22"/>
          <w:lang w:eastAsia="lt-LT"/>
        </w:rPr>
      </w:pPr>
    </w:p>
    <w:p w14:paraId="40DDBA15" w14:textId="77777777" w:rsidR="00184052" w:rsidRPr="0038614C" w:rsidRDefault="00184052" w:rsidP="00184052">
      <w:pPr>
        <w:rPr>
          <w:szCs w:val="22"/>
          <w:lang w:eastAsia="lt-LT"/>
        </w:rPr>
      </w:pPr>
    </w:p>
    <w:p w14:paraId="153889AE" w14:textId="77777777" w:rsidR="00184052" w:rsidRPr="0038614C" w:rsidRDefault="00184052" w:rsidP="00184052">
      <w:pPr>
        <w:rPr>
          <w:szCs w:val="22"/>
          <w:lang w:eastAsia="lt-LT"/>
        </w:rPr>
      </w:pPr>
    </w:p>
    <w:p w14:paraId="350687B7" w14:textId="77777777" w:rsidR="00184052" w:rsidRPr="0038614C" w:rsidRDefault="00184052" w:rsidP="00184052">
      <w:pPr>
        <w:rPr>
          <w:szCs w:val="22"/>
          <w:lang w:eastAsia="lt-LT"/>
        </w:rPr>
      </w:pPr>
    </w:p>
    <w:p w14:paraId="56915776" w14:textId="77777777" w:rsidR="00184052" w:rsidRPr="0038614C" w:rsidRDefault="00184052" w:rsidP="00184052">
      <w:pPr>
        <w:rPr>
          <w:szCs w:val="22"/>
          <w:lang w:eastAsia="lt-LT"/>
        </w:rPr>
      </w:pPr>
    </w:p>
    <w:p w14:paraId="20D53DDC" w14:textId="77777777" w:rsidR="00184052" w:rsidRPr="0038614C" w:rsidRDefault="00184052" w:rsidP="00184052">
      <w:pPr>
        <w:rPr>
          <w:szCs w:val="22"/>
          <w:lang w:eastAsia="lt-LT"/>
        </w:rPr>
      </w:pPr>
    </w:p>
    <w:p w14:paraId="2FB2DB4B" w14:textId="77777777" w:rsidR="00184052" w:rsidRPr="0038614C" w:rsidRDefault="00184052" w:rsidP="00184052">
      <w:pPr>
        <w:rPr>
          <w:szCs w:val="22"/>
          <w:lang w:eastAsia="lt-LT"/>
        </w:rPr>
      </w:pPr>
    </w:p>
    <w:p w14:paraId="7B9392D3" w14:textId="77777777" w:rsidR="00184052" w:rsidRPr="0038614C" w:rsidRDefault="00184052" w:rsidP="00184052">
      <w:pPr>
        <w:rPr>
          <w:szCs w:val="22"/>
          <w:lang w:eastAsia="lt-LT"/>
        </w:rPr>
      </w:pPr>
    </w:p>
    <w:p w14:paraId="6774ACE6" w14:textId="77777777" w:rsidR="00184052" w:rsidRPr="0038614C" w:rsidRDefault="00184052" w:rsidP="00184052">
      <w:pPr>
        <w:rPr>
          <w:szCs w:val="22"/>
        </w:rPr>
      </w:pPr>
    </w:p>
    <w:p w14:paraId="0219E453" w14:textId="77777777" w:rsidR="00184052" w:rsidRPr="0038614C" w:rsidRDefault="00184052" w:rsidP="00184052">
      <w:pPr>
        <w:tabs>
          <w:tab w:val="left" w:pos="567"/>
        </w:tabs>
        <w:ind w:left="567" w:hanging="567"/>
        <w:jc w:val="center"/>
        <w:outlineLvl w:val="0"/>
        <w:rPr>
          <w:b/>
          <w:caps/>
          <w:szCs w:val="22"/>
        </w:rPr>
      </w:pPr>
      <w:r w:rsidRPr="0038614C">
        <w:rPr>
          <w:b/>
          <w:caps/>
          <w:szCs w:val="22"/>
        </w:rPr>
        <w:t>B. PAKUOTĖS LAPELIS</w:t>
      </w:r>
    </w:p>
    <w:p w14:paraId="365905CA" w14:textId="77777777" w:rsidR="00184052" w:rsidRPr="0038614C" w:rsidRDefault="00184052" w:rsidP="00184052">
      <w:pPr>
        <w:jc w:val="center"/>
        <w:rPr>
          <w:b/>
          <w:szCs w:val="22"/>
          <w:lang w:eastAsia="lt-LT"/>
        </w:rPr>
      </w:pPr>
      <w:r w:rsidRPr="0038614C">
        <w:rPr>
          <w:szCs w:val="22"/>
          <w:lang w:eastAsia="lt-LT"/>
        </w:rPr>
        <w:br w:type="page"/>
      </w:r>
      <w:bookmarkStart w:id="6" w:name="_Toc129243138"/>
      <w:bookmarkStart w:id="7" w:name="_Toc129243263"/>
      <w:r w:rsidRPr="0038614C">
        <w:rPr>
          <w:b/>
          <w:szCs w:val="22"/>
          <w:lang w:eastAsia="lt-LT"/>
        </w:rPr>
        <w:lastRenderedPageBreak/>
        <w:t>Pakuotės lapelis: informacija vartotojui</w:t>
      </w:r>
      <w:bookmarkEnd w:id="6"/>
      <w:bookmarkEnd w:id="7"/>
    </w:p>
    <w:p w14:paraId="103FF4B9" w14:textId="77777777" w:rsidR="00184052" w:rsidRPr="0038614C" w:rsidRDefault="00184052" w:rsidP="00184052">
      <w:pPr>
        <w:jc w:val="center"/>
        <w:rPr>
          <w:noProof/>
          <w:szCs w:val="22"/>
          <w:lang w:eastAsia="lt-LT"/>
        </w:rPr>
      </w:pPr>
    </w:p>
    <w:p w14:paraId="009C1BA0" w14:textId="77777777" w:rsidR="00184052" w:rsidRPr="0038614C" w:rsidRDefault="00184052" w:rsidP="00184052">
      <w:pPr>
        <w:jc w:val="center"/>
        <w:rPr>
          <w:b/>
          <w:noProof/>
          <w:szCs w:val="22"/>
          <w:lang w:eastAsia="lt-LT"/>
        </w:rPr>
      </w:pPr>
      <w:r w:rsidRPr="0038614C">
        <w:rPr>
          <w:b/>
          <w:szCs w:val="22"/>
          <w:lang w:eastAsia="lt-LT"/>
        </w:rPr>
        <w:t>Axetine 750 mg milteliai injekciniam ar infuziniam tirpalui</w:t>
      </w:r>
    </w:p>
    <w:p w14:paraId="7FDC885C" w14:textId="77777777" w:rsidR="00184052" w:rsidRPr="0038614C" w:rsidRDefault="00184052" w:rsidP="00184052">
      <w:pPr>
        <w:jc w:val="center"/>
        <w:rPr>
          <w:b/>
          <w:szCs w:val="22"/>
          <w:lang w:eastAsia="lt-LT"/>
        </w:rPr>
      </w:pPr>
      <w:r w:rsidRPr="0038614C">
        <w:rPr>
          <w:b/>
          <w:szCs w:val="22"/>
          <w:lang w:eastAsia="lt-LT"/>
        </w:rPr>
        <w:t>Axetine 1500 mg milteliai injekciniam ar infuziniam tirpalui</w:t>
      </w:r>
    </w:p>
    <w:p w14:paraId="4A683D50" w14:textId="2845F4F0" w:rsidR="00184052" w:rsidRPr="0038614C" w:rsidRDefault="00D860BB" w:rsidP="00184052">
      <w:pPr>
        <w:jc w:val="center"/>
        <w:rPr>
          <w:noProof/>
          <w:szCs w:val="22"/>
          <w:lang w:eastAsia="lt-LT"/>
        </w:rPr>
      </w:pPr>
      <w:r>
        <w:rPr>
          <w:szCs w:val="22"/>
          <w:lang w:eastAsia="lt-LT"/>
        </w:rPr>
        <w:t>c</w:t>
      </w:r>
      <w:r w:rsidR="00184052" w:rsidRPr="0038614C">
        <w:rPr>
          <w:szCs w:val="22"/>
          <w:lang w:eastAsia="lt-LT"/>
        </w:rPr>
        <w:t>efuroksimas</w:t>
      </w:r>
    </w:p>
    <w:p w14:paraId="1C05103D" w14:textId="77777777" w:rsidR="00184052" w:rsidRPr="0038614C" w:rsidRDefault="00184052" w:rsidP="00184052">
      <w:pPr>
        <w:rPr>
          <w:szCs w:val="22"/>
          <w:lang w:eastAsia="lt-LT"/>
        </w:rPr>
      </w:pPr>
    </w:p>
    <w:p w14:paraId="094CB667" w14:textId="77777777" w:rsidR="00184052" w:rsidRPr="0038614C" w:rsidRDefault="00184052" w:rsidP="00184052">
      <w:pPr>
        <w:rPr>
          <w:b/>
          <w:szCs w:val="22"/>
        </w:rPr>
      </w:pPr>
      <w:r w:rsidRPr="0038614C">
        <w:rPr>
          <w:b/>
          <w:szCs w:val="22"/>
        </w:rPr>
        <w:t>Atidžiai perskaitykite visą šį lapelį, prieš pradėdami vartoti vaistą, nes jame pateikiama Jums svarbi informacija.</w:t>
      </w:r>
    </w:p>
    <w:p w14:paraId="5EFE3068" w14:textId="77777777" w:rsidR="00184052" w:rsidRPr="00606D49" w:rsidRDefault="00184052" w:rsidP="00DA40ED">
      <w:pPr>
        <w:pStyle w:val="Sraopastraipa"/>
        <w:numPr>
          <w:ilvl w:val="0"/>
          <w:numId w:val="59"/>
        </w:numPr>
        <w:ind w:left="567" w:hanging="567"/>
        <w:rPr>
          <w:szCs w:val="22"/>
        </w:rPr>
      </w:pPr>
      <w:r w:rsidRPr="00606D49">
        <w:rPr>
          <w:szCs w:val="22"/>
        </w:rPr>
        <w:t>Neišmeskite šio lapelio, nes vėl gali prireikti jį perskaityti.</w:t>
      </w:r>
    </w:p>
    <w:p w14:paraId="5893FF50" w14:textId="77777777" w:rsidR="00184052" w:rsidRPr="00606D49" w:rsidRDefault="00184052" w:rsidP="00DA40ED">
      <w:pPr>
        <w:pStyle w:val="Sraopastraipa"/>
        <w:numPr>
          <w:ilvl w:val="0"/>
          <w:numId w:val="59"/>
        </w:numPr>
        <w:ind w:left="567" w:hanging="567"/>
        <w:rPr>
          <w:szCs w:val="22"/>
        </w:rPr>
      </w:pPr>
      <w:r w:rsidRPr="00606D49">
        <w:rPr>
          <w:szCs w:val="22"/>
        </w:rPr>
        <w:t>Jeigu kiltų daugiau klausimų, kreipkitės į gydytoją arba vaistininką.</w:t>
      </w:r>
    </w:p>
    <w:p w14:paraId="40B691BB" w14:textId="77777777" w:rsidR="00184052" w:rsidRPr="00606D49" w:rsidRDefault="00184052" w:rsidP="00DA40ED">
      <w:pPr>
        <w:pStyle w:val="Sraopastraipa"/>
        <w:numPr>
          <w:ilvl w:val="0"/>
          <w:numId w:val="59"/>
        </w:numPr>
        <w:ind w:left="567" w:hanging="567"/>
        <w:rPr>
          <w:szCs w:val="22"/>
        </w:rPr>
      </w:pPr>
      <w:r w:rsidRPr="00606D49">
        <w:rPr>
          <w:szCs w:val="22"/>
        </w:rPr>
        <w:t>Šis vaistas skirtas tik Jums, todėl kitiems žmonėms jo duoti negalima. Vaistas gali jiems pakenkti (net tiems, kurių ligos požymiai yra tokie patys kaip Jūsų).</w:t>
      </w:r>
    </w:p>
    <w:p w14:paraId="37017B77" w14:textId="77777777" w:rsidR="00184052" w:rsidRPr="00F75BFB" w:rsidRDefault="00184052" w:rsidP="00DA40ED">
      <w:pPr>
        <w:pStyle w:val="Sraopastraipa"/>
        <w:numPr>
          <w:ilvl w:val="0"/>
          <w:numId w:val="59"/>
        </w:numPr>
        <w:ind w:left="567" w:hanging="567"/>
        <w:rPr>
          <w:szCs w:val="22"/>
        </w:rPr>
      </w:pPr>
      <w:r w:rsidRPr="00F75BFB">
        <w:rPr>
          <w:szCs w:val="22"/>
        </w:rPr>
        <w:t>Jeigu pasireiškė šalutinis poveikis arba (net jeigu jis šiame lapelyje nenurodytas), kreipkitės į gydytoją arba vaistininką. Žr. 4 skyrių.</w:t>
      </w:r>
    </w:p>
    <w:p w14:paraId="4EEA577A" w14:textId="77777777" w:rsidR="00184052" w:rsidRPr="0038614C" w:rsidRDefault="00184052" w:rsidP="00184052">
      <w:pPr>
        <w:ind w:left="709" w:hanging="709"/>
        <w:rPr>
          <w:szCs w:val="22"/>
          <w:lang w:eastAsia="lt-LT"/>
        </w:rPr>
      </w:pPr>
    </w:p>
    <w:p w14:paraId="0F2AB598" w14:textId="77777777" w:rsidR="00184052" w:rsidRPr="0038614C" w:rsidRDefault="00184052" w:rsidP="00184052">
      <w:pPr>
        <w:ind w:left="720" w:hanging="720"/>
        <w:rPr>
          <w:b/>
          <w:szCs w:val="22"/>
          <w:lang w:eastAsia="lt-LT"/>
        </w:rPr>
      </w:pPr>
      <w:r w:rsidRPr="0038614C">
        <w:rPr>
          <w:b/>
          <w:szCs w:val="22"/>
          <w:lang w:eastAsia="lt-LT"/>
        </w:rPr>
        <w:t>Apie ką rašoma šiame lapelyje?</w:t>
      </w:r>
    </w:p>
    <w:p w14:paraId="74854CA0" w14:textId="77777777" w:rsidR="00184052" w:rsidRPr="0038614C" w:rsidRDefault="00184052" w:rsidP="00184052">
      <w:pPr>
        <w:ind w:left="720" w:hanging="720"/>
        <w:rPr>
          <w:b/>
          <w:szCs w:val="22"/>
          <w:lang w:eastAsia="lt-LT"/>
        </w:rPr>
      </w:pPr>
    </w:p>
    <w:p w14:paraId="38D9901C" w14:textId="77777777" w:rsidR="00184052" w:rsidRPr="0038614C" w:rsidRDefault="00184052" w:rsidP="00184052">
      <w:pPr>
        <w:ind w:left="720" w:hanging="720"/>
        <w:rPr>
          <w:szCs w:val="22"/>
          <w:lang w:eastAsia="lt-LT"/>
        </w:rPr>
      </w:pPr>
      <w:r w:rsidRPr="0038614C">
        <w:rPr>
          <w:szCs w:val="22"/>
          <w:lang w:eastAsia="lt-LT"/>
        </w:rPr>
        <w:t>1.</w:t>
      </w:r>
      <w:r w:rsidRPr="0038614C">
        <w:rPr>
          <w:szCs w:val="22"/>
          <w:lang w:eastAsia="lt-LT"/>
        </w:rPr>
        <w:tab/>
        <w:t>Kas yra Axetine ir kam jis vartojamas</w:t>
      </w:r>
    </w:p>
    <w:p w14:paraId="0D7A50ED" w14:textId="77777777" w:rsidR="00184052" w:rsidRPr="0038614C" w:rsidRDefault="00184052" w:rsidP="00184052">
      <w:pPr>
        <w:ind w:left="720" w:hanging="720"/>
        <w:rPr>
          <w:szCs w:val="22"/>
          <w:lang w:eastAsia="lt-LT"/>
        </w:rPr>
      </w:pPr>
      <w:r w:rsidRPr="0038614C">
        <w:rPr>
          <w:szCs w:val="22"/>
          <w:lang w:eastAsia="lt-LT"/>
        </w:rPr>
        <w:t>2.</w:t>
      </w:r>
      <w:r w:rsidRPr="0038614C">
        <w:rPr>
          <w:szCs w:val="22"/>
          <w:lang w:eastAsia="lt-LT"/>
        </w:rPr>
        <w:tab/>
        <w:t>Kas žinotina prieš vartojant Axetine</w:t>
      </w:r>
    </w:p>
    <w:p w14:paraId="287F43E7" w14:textId="77777777" w:rsidR="00184052" w:rsidRPr="0038614C" w:rsidRDefault="00184052" w:rsidP="00184052">
      <w:pPr>
        <w:ind w:left="720" w:hanging="720"/>
        <w:rPr>
          <w:szCs w:val="22"/>
          <w:lang w:eastAsia="lt-LT"/>
        </w:rPr>
      </w:pPr>
      <w:r w:rsidRPr="0038614C">
        <w:rPr>
          <w:szCs w:val="22"/>
          <w:lang w:eastAsia="lt-LT"/>
        </w:rPr>
        <w:t>3.</w:t>
      </w:r>
      <w:r w:rsidRPr="0038614C">
        <w:rPr>
          <w:szCs w:val="22"/>
          <w:lang w:eastAsia="lt-LT"/>
        </w:rPr>
        <w:tab/>
        <w:t>Kaip vartoti Axetine</w:t>
      </w:r>
    </w:p>
    <w:p w14:paraId="355CCA6A" w14:textId="77777777" w:rsidR="00184052" w:rsidRPr="0038614C" w:rsidRDefault="00184052" w:rsidP="00184052">
      <w:pPr>
        <w:ind w:left="720" w:hanging="720"/>
        <w:rPr>
          <w:szCs w:val="22"/>
          <w:lang w:eastAsia="lt-LT"/>
        </w:rPr>
      </w:pPr>
      <w:r w:rsidRPr="0038614C">
        <w:rPr>
          <w:szCs w:val="22"/>
          <w:lang w:eastAsia="lt-LT"/>
        </w:rPr>
        <w:t>4.</w:t>
      </w:r>
      <w:r w:rsidRPr="0038614C">
        <w:rPr>
          <w:szCs w:val="22"/>
          <w:lang w:eastAsia="lt-LT"/>
        </w:rPr>
        <w:tab/>
        <w:t>Galimas šalutinis poveikis</w:t>
      </w:r>
    </w:p>
    <w:p w14:paraId="43CE01A6" w14:textId="77777777" w:rsidR="00184052" w:rsidRPr="0038614C" w:rsidRDefault="00184052" w:rsidP="00184052">
      <w:pPr>
        <w:ind w:left="720" w:hanging="720"/>
        <w:rPr>
          <w:szCs w:val="22"/>
          <w:lang w:eastAsia="lt-LT"/>
        </w:rPr>
      </w:pPr>
      <w:r w:rsidRPr="0038614C">
        <w:rPr>
          <w:szCs w:val="22"/>
          <w:lang w:eastAsia="lt-LT"/>
        </w:rPr>
        <w:t>5.</w:t>
      </w:r>
      <w:r w:rsidRPr="0038614C">
        <w:rPr>
          <w:szCs w:val="22"/>
          <w:lang w:eastAsia="lt-LT"/>
        </w:rPr>
        <w:tab/>
        <w:t xml:space="preserve">Kaip laikyti Axetine </w:t>
      </w:r>
    </w:p>
    <w:p w14:paraId="51221F89" w14:textId="77777777" w:rsidR="00184052" w:rsidRPr="0038614C" w:rsidRDefault="00184052" w:rsidP="00184052">
      <w:pPr>
        <w:ind w:left="720" w:hanging="720"/>
        <w:rPr>
          <w:szCs w:val="22"/>
          <w:lang w:eastAsia="lt-LT"/>
        </w:rPr>
      </w:pPr>
      <w:r w:rsidRPr="0038614C">
        <w:rPr>
          <w:szCs w:val="22"/>
          <w:lang w:eastAsia="lt-LT"/>
        </w:rPr>
        <w:t>6.</w:t>
      </w:r>
      <w:r w:rsidRPr="0038614C">
        <w:rPr>
          <w:szCs w:val="22"/>
          <w:lang w:eastAsia="lt-LT"/>
        </w:rPr>
        <w:tab/>
        <w:t>Pakuotės turinys ir kita informacija</w:t>
      </w:r>
    </w:p>
    <w:p w14:paraId="2520A9A1" w14:textId="77777777" w:rsidR="00184052" w:rsidRPr="0038614C" w:rsidRDefault="00184052" w:rsidP="00184052">
      <w:pPr>
        <w:rPr>
          <w:szCs w:val="22"/>
          <w:lang w:eastAsia="lt-LT"/>
        </w:rPr>
      </w:pPr>
    </w:p>
    <w:p w14:paraId="71185DAD" w14:textId="77777777" w:rsidR="00184052" w:rsidRPr="0038614C" w:rsidRDefault="00184052" w:rsidP="00184052">
      <w:pPr>
        <w:rPr>
          <w:szCs w:val="22"/>
          <w:lang w:eastAsia="lt-LT"/>
        </w:rPr>
      </w:pPr>
    </w:p>
    <w:p w14:paraId="4ECEAE08" w14:textId="77777777" w:rsidR="00184052" w:rsidRPr="0038614C" w:rsidRDefault="00184052" w:rsidP="00184052">
      <w:pPr>
        <w:rPr>
          <w:b/>
          <w:szCs w:val="22"/>
        </w:rPr>
      </w:pPr>
      <w:r w:rsidRPr="0038614C">
        <w:rPr>
          <w:b/>
          <w:szCs w:val="22"/>
        </w:rPr>
        <w:t>1.</w:t>
      </w:r>
      <w:r w:rsidRPr="0038614C">
        <w:rPr>
          <w:b/>
          <w:szCs w:val="22"/>
        </w:rPr>
        <w:tab/>
        <w:t>Kas yra Axetine ir kam jis vartojamas</w:t>
      </w:r>
    </w:p>
    <w:p w14:paraId="69F7503B" w14:textId="77777777" w:rsidR="00184052" w:rsidRPr="0038614C" w:rsidRDefault="00184052" w:rsidP="00184052">
      <w:pPr>
        <w:rPr>
          <w:szCs w:val="22"/>
          <w:lang w:eastAsia="lt-LT"/>
        </w:rPr>
      </w:pPr>
    </w:p>
    <w:p w14:paraId="4FCDD3C7" w14:textId="77777777" w:rsidR="00184052" w:rsidRPr="0038614C" w:rsidRDefault="00184052" w:rsidP="00184052">
      <w:pPr>
        <w:rPr>
          <w:szCs w:val="22"/>
          <w:lang w:eastAsia="lt-LT"/>
        </w:rPr>
      </w:pPr>
      <w:r w:rsidRPr="0038614C">
        <w:rPr>
          <w:szCs w:val="22"/>
          <w:lang w:eastAsia="lt-LT"/>
        </w:rPr>
        <w:t xml:space="preserve">Axetine yra antibiotikas, kuriuo gydomi suaugusieji ir vaikai. Jis naikina infekcines ligas sukeliančias bakterijas. Jis priklauso vaistų, vadinamų </w:t>
      </w:r>
      <w:r w:rsidRPr="0038614C">
        <w:rPr>
          <w:i/>
          <w:iCs/>
          <w:szCs w:val="22"/>
          <w:lang w:eastAsia="lt-LT"/>
        </w:rPr>
        <w:t>cefalosporinais</w:t>
      </w:r>
      <w:r w:rsidRPr="0038614C">
        <w:rPr>
          <w:szCs w:val="22"/>
          <w:lang w:eastAsia="lt-LT"/>
        </w:rPr>
        <w:t xml:space="preserve">, grupei. </w:t>
      </w:r>
    </w:p>
    <w:p w14:paraId="26426C29" w14:textId="77777777" w:rsidR="00184052" w:rsidRPr="0038614C" w:rsidRDefault="00184052" w:rsidP="00184052">
      <w:pPr>
        <w:rPr>
          <w:szCs w:val="22"/>
          <w:lang w:eastAsia="lt-LT"/>
        </w:rPr>
      </w:pPr>
    </w:p>
    <w:p w14:paraId="5D3C25D4" w14:textId="77777777" w:rsidR="00184052" w:rsidRPr="0038614C" w:rsidRDefault="00184052" w:rsidP="00184052">
      <w:pPr>
        <w:rPr>
          <w:szCs w:val="22"/>
        </w:rPr>
      </w:pPr>
      <w:r w:rsidRPr="0038614C">
        <w:rPr>
          <w:bCs/>
          <w:szCs w:val="22"/>
        </w:rPr>
        <w:t>Axetine gydomos infekcinės ligos</w:t>
      </w:r>
      <w:r w:rsidRPr="0038614C">
        <w:rPr>
          <w:szCs w:val="22"/>
        </w:rPr>
        <w:t xml:space="preserve">: </w:t>
      </w:r>
    </w:p>
    <w:p w14:paraId="6784140C" w14:textId="77777777" w:rsidR="00184052" w:rsidRPr="0038614C" w:rsidRDefault="00184052" w:rsidP="00184052">
      <w:pPr>
        <w:numPr>
          <w:ilvl w:val="0"/>
          <w:numId w:val="48"/>
        </w:numPr>
        <w:tabs>
          <w:tab w:val="left" w:pos="567"/>
        </w:tabs>
        <w:suppressAutoHyphens/>
        <w:ind w:left="567" w:hanging="567"/>
        <w:contextualSpacing/>
        <w:rPr>
          <w:szCs w:val="22"/>
        </w:rPr>
      </w:pPr>
      <w:r w:rsidRPr="0038614C">
        <w:rPr>
          <w:szCs w:val="22"/>
        </w:rPr>
        <w:t xml:space="preserve">plaučių ar krūtinės ląstos; </w:t>
      </w:r>
    </w:p>
    <w:p w14:paraId="51020EFD" w14:textId="77777777" w:rsidR="00184052" w:rsidRPr="0038614C" w:rsidRDefault="00184052" w:rsidP="00184052">
      <w:pPr>
        <w:numPr>
          <w:ilvl w:val="0"/>
          <w:numId w:val="48"/>
        </w:numPr>
        <w:tabs>
          <w:tab w:val="left" w:pos="567"/>
        </w:tabs>
        <w:suppressAutoHyphens/>
        <w:ind w:left="567" w:hanging="567"/>
        <w:contextualSpacing/>
        <w:rPr>
          <w:szCs w:val="22"/>
        </w:rPr>
      </w:pPr>
      <w:r w:rsidRPr="0038614C">
        <w:rPr>
          <w:szCs w:val="22"/>
        </w:rPr>
        <w:t xml:space="preserve">šlapimo takų; </w:t>
      </w:r>
    </w:p>
    <w:p w14:paraId="5705D8B3" w14:textId="77777777" w:rsidR="00184052" w:rsidRPr="0038614C" w:rsidRDefault="00184052" w:rsidP="00184052">
      <w:pPr>
        <w:numPr>
          <w:ilvl w:val="0"/>
          <w:numId w:val="48"/>
        </w:numPr>
        <w:tabs>
          <w:tab w:val="left" w:pos="567"/>
        </w:tabs>
        <w:suppressAutoHyphens/>
        <w:ind w:left="567" w:hanging="567"/>
        <w:contextualSpacing/>
        <w:rPr>
          <w:szCs w:val="22"/>
        </w:rPr>
      </w:pPr>
      <w:r w:rsidRPr="0038614C">
        <w:rPr>
          <w:szCs w:val="22"/>
        </w:rPr>
        <w:t xml:space="preserve">odos ir poodinio audinio; </w:t>
      </w:r>
    </w:p>
    <w:p w14:paraId="16572E3C" w14:textId="77777777" w:rsidR="00184052" w:rsidRPr="0038614C" w:rsidRDefault="00184052" w:rsidP="00184052">
      <w:pPr>
        <w:numPr>
          <w:ilvl w:val="0"/>
          <w:numId w:val="48"/>
        </w:numPr>
        <w:tabs>
          <w:tab w:val="left" w:pos="567"/>
        </w:tabs>
        <w:suppressAutoHyphens/>
        <w:ind w:left="567" w:hanging="567"/>
        <w:contextualSpacing/>
        <w:rPr>
          <w:szCs w:val="22"/>
        </w:rPr>
      </w:pPr>
      <w:r w:rsidRPr="0038614C">
        <w:rPr>
          <w:szCs w:val="22"/>
        </w:rPr>
        <w:t>pilvo.</w:t>
      </w:r>
    </w:p>
    <w:p w14:paraId="29957A28" w14:textId="77777777" w:rsidR="00184052" w:rsidRPr="0038614C" w:rsidRDefault="00184052" w:rsidP="00184052">
      <w:pPr>
        <w:rPr>
          <w:szCs w:val="22"/>
        </w:rPr>
      </w:pPr>
    </w:p>
    <w:p w14:paraId="667C1982" w14:textId="77777777" w:rsidR="00184052" w:rsidRPr="0038614C" w:rsidRDefault="00184052" w:rsidP="00184052">
      <w:pPr>
        <w:rPr>
          <w:b/>
          <w:szCs w:val="22"/>
        </w:rPr>
      </w:pPr>
      <w:r w:rsidRPr="0038614C">
        <w:rPr>
          <w:szCs w:val="22"/>
        </w:rPr>
        <w:t xml:space="preserve">Be to, Axetine galima vartoti infekcinių ligų profilaktikai atliekant chirurgines operacijas. </w:t>
      </w:r>
    </w:p>
    <w:p w14:paraId="41EB8D48" w14:textId="77777777" w:rsidR="00184052" w:rsidRPr="0038614C" w:rsidRDefault="00184052" w:rsidP="00184052">
      <w:pPr>
        <w:rPr>
          <w:szCs w:val="22"/>
          <w:lang w:eastAsia="lt-LT"/>
        </w:rPr>
      </w:pPr>
    </w:p>
    <w:p w14:paraId="0497E312" w14:textId="77777777" w:rsidR="00184052" w:rsidRPr="0038614C" w:rsidRDefault="00184052" w:rsidP="00184052">
      <w:pPr>
        <w:rPr>
          <w:szCs w:val="22"/>
          <w:lang w:eastAsia="lt-LT"/>
        </w:rPr>
      </w:pPr>
    </w:p>
    <w:p w14:paraId="51EEC9D5" w14:textId="77777777" w:rsidR="00184052" w:rsidRPr="0038614C" w:rsidRDefault="00184052" w:rsidP="00184052">
      <w:pPr>
        <w:rPr>
          <w:b/>
          <w:szCs w:val="22"/>
        </w:rPr>
      </w:pPr>
      <w:r w:rsidRPr="0038614C">
        <w:rPr>
          <w:b/>
          <w:szCs w:val="22"/>
        </w:rPr>
        <w:t>2.</w:t>
      </w:r>
      <w:r w:rsidRPr="0038614C">
        <w:rPr>
          <w:b/>
          <w:szCs w:val="22"/>
        </w:rPr>
        <w:tab/>
        <w:t xml:space="preserve">Kas žinotina prieš vartojant Axetine </w:t>
      </w:r>
    </w:p>
    <w:p w14:paraId="50C1D53B" w14:textId="77777777" w:rsidR="00184052" w:rsidRPr="0038614C" w:rsidRDefault="00184052" w:rsidP="00184052">
      <w:pPr>
        <w:rPr>
          <w:szCs w:val="22"/>
          <w:lang w:eastAsia="lt-LT"/>
        </w:rPr>
      </w:pPr>
    </w:p>
    <w:p w14:paraId="371E2501" w14:textId="77777777" w:rsidR="00184052" w:rsidRPr="0038614C" w:rsidRDefault="00184052" w:rsidP="00184052">
      <w:pPr>
        <w:rPr>
          <w:szCs w:val="22"/>
          <w:lang w:eastAsia="lt-LT"/>
        </w:rPr>
      </w:pPr>
      <w:r w:rsidRPr="0038614C">
        <w:rPr>
          <w:szCs w:val="22"/>
          <w:lang w:eastAsia="lt-LT"/>
        </w:rPr>
        <w:t>Gydytojas įsitikins, ar Jums yra saugu vartoti šio vaisto.</w:t>
      </w:r>
    </w:p>
    <w:p w14:paraId="1A7E78C6" w14:textId="77777777" w:rsidR="00184052" w:rsidRPr="0038614C" w:rsidRDefault="00184052" w:rsidP="00184052">
      <w:pPr>
        <w:tabs>
          <w:tab w:val="left" w:pos="567"/>
        </w:tabs>
        <w:rPr>
          <w:b/>
          <w:szCs w:val="22"/>
        </w:rPr>
      </w:pPr>
    </w:p>
    <w:p w14:paraId="00EBFC81" w14:textId="7CB0F15A" w:rsidR="00184052" w:rsidRPr="0038614C" w:rsidRDefault="00184052" w:rsidP="00184052">
      <w:pPr>
        <w:tabs>
          <w:tab w:val="left" w:pos="567"/>
        </w:tabs>
        <w:rPr>
          <w:b/>
          <w:szCs w:val="22"/>
        </w:rPr>
      </w:pPr>
      <w:proofErr w:type="spellStart"/>
      <w:r w:rsidRPr="0038614C">
        <w:rPr>
          <w:b/>
          <w:szCs w:val="22"/>
        </w:rPr>
        <w:t>Axetine</w:t>
      </w:r>
      <w:proofErr w:type="spellEnd"/>
      <w:r w:rsidRPr="0038614C">
        <w:rPr>
          <w:b/>
          <w:szCs w:val="22"/>
        </w:rPr>
        <w:t xml:space="preserve"> vartoti </w:t>
      </w:r>
      <w:r w:rsidR="00682FDE">
        <w:rPr>
          <w:b/>
          <w:szCs w:val="22"/>
        </w:rPr>
        <w:t>draudžiama</w:t>
      </w:r>
      <w:r w:rsidRPr="0038614C">
        <w:rPr>
          <w:b/>
          <w:szCs w:val="22"/>
        </w:rPr>
        <w:t>:</w:t>
      </w:r>
    </w:p>
    <w:p w14:paraId="784299A8" w14:textId="77777777" w:rsidR="00184052" w:rsidRPr="0038614C" w:rsidRDefault="00184052" w:rsidP="00184052">
      <w:pPr>
        <w:numPr>
          <w:ilvl w:val="0"/>
          <w:numId w:val="49"/>
        </w:numPr>
        <w:tabs>
          <w:tab w:val="clear" w:pos="720"/>
          <w:tab w:val="num" w:pos="567"/>
        </w:tabs>
        <w:ind w:left="567" w:hanging="567"/>
        <w:rPr>
          <w:szCs w:val="22"/>
        </w:rPr>
      </w:pPr>
      <w:r w:rsidRPr="0038614C">
        <w:rPr>
          <w:szCs w:val="22"/>
        </w:rPr>
        <w:t>jeigu yra alergija cefuroksimui arba bet kuriai pagalbinei šio vaisto medžiagai (jos išvardytos 6 skyriuje);</w:t>
      </w:r>
    </w:p>
    <w:p w14:paraId="5E6565FA" w14:textId="2B28064D" w:rsidR="00682FDE" w:rsidRDefault="00184052" w:rsidP="00682FDE">
      <w:pPr>
        <w:numPr>
          <w:ilvl w:val="0"/>
          <w:numId w:val="49"/>
        </w:numPr>
        <w:tabs>
          <w:tab w:val="clear" w:pos="720"/>
          <w:tab w:val="num" w:pos="567"/>
        </w:tabs>
        <w:suppressAutoHyphens/>
        <w:autoSpaceDE w:val="0"/>
        <w:ind w:left="567" w:hanging="567"/>
        <w:rPr>
          <w:b/>
          <w:color w:val="000000"/>
          <w:szCs w:val="22"/>
          <w:lang w:eastAsia="ar-SA"/>
        </w:rPr>
      </w:pPr>
      <w:r w:rsidRPr="0038614C">
        <w:rPr>
          <w:color w:val="000000"/>
          <w:szCs w:val="22"/>
          <w:lang w:eastAsia="ar-SA"/>
        </w:rPr>
        <w:t>jeigu yra alergija kuriam nors kitokiam beta laktaminiam antibiotikui (penicilinams, monobaktamams, karbapenemams)</w:t>
      </w:r>
      <w:r w:rsidR="00682FDE">
        <w:rPr>
          <w:color w:val="000000"/>
          <w:szCs w:val="22"/>
          <w:lang w:eastAsia="ar-SA"/>
        </w:rPr>
        <w:t>;</w:t>
      </w:r>
    </w:p>
    <w:p w14:paraId="3EB4DCB5" w14:textId="6A2BCB54" w:rsidR="00682FDE" w:rsidRPr="00682FDE" w:rsidRDefault="00682FDE" w:rsidP="00682FDE">
      <w:pPr>
        <w:numPr>
          <w:ilvl w:val="0"/>
          <w:numId w:val="49"/>
        </w:numPr>
        <w:tabs>
          <w:tab w:val="clear" w:pos="720"/>
          <w:tab w:val="num" w:pos="567"/>
        </w:tabs>
        <w:suppressAutoHyphens/>
        <w:autoSpaceDE w:val="0"/>
        <w:ind w:left="567" w:hanging="567"/>
        <w:rPr>
          <w:b/>
          <w:color w:val="000000"/>
          <w:szCs w:val="22"/>
          <w:lang w:eastAsia="ar-SA"/>
        </w:rPr>
      </w:pPr>
      <w:r w:rsidRPr="00613F54">
        <w:rPr>
          <w:bCs/>
          <w:color w:val="000000"/>
          <w:szCs w:val="22"/>
          <w:lang w:eastAsia="ar-SA"/>
        </w:rPr>
        <w:t>jeigu po gydymo cefuroksimu arba bet kuriuo kitu cefalosporinų grupės antibiotiku pasireiškė sunkus odos išbėrimas arba odos lupimasis, pūslės ir (arba) burnos opos.</w:t>
      </w:r>
    </w:p>
    <w:p w14:paraId="5F0FAA08" w14:textId="77777777" w:rsidR="00184052" w:rsidRPr="0038614C" w:rsidRDefault="00184052" w:rsidP="00184052">
      <w:pPr>
        <w:rPr>
          <w:szCs w:val="22"/>
        </w:rPr>
      </w:pPr>
    </w:p>
    <w:p w14:paraId="76FAE3A6" w14:textId="6345DFAC" w:rsidR="00184052" w:rsidRPr="0038614C" w:rsidRDefault="00184052" w:rsidP="00184052">
      <w:pPr>
        <w:autoSpaceDE w:val="0"/>
        <w:autoSpaceDN w:val="0"/>
        <w:adjustRightInd w:val="0"/>
        <w:rPr>
          <w:color w:val="000000"/>
          <w:szCs w:val="22"/>
          <w:lang w:eastAsia="lt-LT"/>
        </w:rPr>
      </w:pPr>
      <w:r w:rsidRPr="0038614C">
        <w:rPr>
          <w:color w:val="000000"/>
          <w:szCs w:val="22"/>
          <w:lang w:eastAsia="lt-LT"/>
        </w:rPr>
        <w:t xml:space="preserve">Jeigu manote, kad yra tokių aplinkybių, apie tai </w:t>
      </w:r>
      <w:r w:rsidRPr="0038614C">
        <w:rPr>
          <w:bCs/>
          <w:color w:val="000000"/>
          <w:szCs w:val="22"/>
          <w:lang w:eastAsia="lt-LT"/>
        </w:rPr>
        <w:t xml:space="preserve">pasakykite gydytojui </w:t>
      </w:r>
      <w:r w:rsidRPr="0038614C">
        <w:rPr>
          <w:color w:val="000000"/>
          <w:szCs w:val="22"/>
          <w:lang w:eastAsia="lt-LT"/>
        </w:rPr>
        <w:t>prieš pradedant vartoti Axetine. Jums negalima vartoti Axetine</w:t>
      </w:r>
      <w:r w:rsidR="00682FDE">
        <w:rPr>
          <w:color w:val="000000"/>
          <w:szCs w:val="22"/>
          <w:lang w:eastAsia="lt-LT"/>
        </w:rPr>
        <w:t>.</w:t>
      </w:r>
      <w:r w:rsidRPr="0038614C">
        <w:rPr>
          <w:color w:val="000000"/>
          <w:szCs w:val="22"/>
          <w:lang w:eastAsia="lt-LT"/>
        </w:rPr>
        <w:t xml:space="preserve"> </w:t>
      </w:r>
    </w:p>
    <w:p w14:paraId="11FC42FB" w14:textId="77777777" w:rsidR="00184052" w:rsidRPr="0038614C" w:rsidRDefault="00184052" w:rsidP="00184052">
      <w:pPr>
        <w:rPr>
          <w:b/>
          <w:bCs/>
          <w:szCs w:val="22"/>
          <w:highlight w:val="red"/>
        </w:rPr>
      </w:pPr>
    </w:p>
    <w:p w14:paraId="15A24B69" w14:textId="77777777" w:rsidR="00184052" w:rsidRPr="0038614C" w:rsidRDefault="00184052" w:rsidP="00184052">
      <w:pPr>
        <w:rPr>
          <w:b/>
          <w:bCs/>
          <w:szCs w:val="22"/>
        </w:rPr>
      </w:pPr>
      <w:r w:rsidRPr="0038614C">
        <w:rPr>
          <w:b/>
          <w:bCs/>
          <w:szCs w:val="22"/>
        </w:rPr>
        <w:t>Įspėjimai ir atsargumo priemonės</w:t>
      </w:r>
    </w:p>
    <w:p w14:paraId="0E33C5C7" w14:textId="77777777" w:rsidR="00184052" w:rsidRPr="0038614C" w:rsidRDefault="00184052" w:rsidP="00184052">
      <w:pPr>
        <w:rPr>
          <w:szCs w:val="22"/>
          <w:lang w:eastAsia="lt-LT"/>
        </w:rPr>
      </w:pPr>
      <w:r w:rsidRPr="0038614C">
        <w:rPr>
          <w:noProof/>
          <w:snapToGrid w:val="0"/>
          <w:szCs w:val="22"/>
          <w:lang w:eastAsia="lt-LT"/>
        </w:rPr>
        <w:t>Pasitarkite su gydytoju arba vaistininku, prieš pradėdami vartoti Axetine.</w:t>
      </w:r>
    </w:p>
    <w:p w14:paraId="73371378" w14:textId="77777777" w:rsidR="00184052" w:rsidRDefault="00184052" w:rsidP="00184052">
      <w:pPr>
        <w:autoSpaceDE w:val="0"/>
        <w:autoSpaceDN w:val="0"/>
        <w:adjustRightInd w:val="0"/>
        <w:rPr>
          <w:noProof/>
          <w:snapToGrid w:val="0"/>
          <w:color w:val="000000"/>
          <w:szCs w:val="22"/>
          <w:lang w:eastAsia="lt-LT"/>
        </w:rPr>
      </w:pPr>
      <w:r w:rsidRPr="0038614C">
        <w:rPr>
          <w:color w:val="000000"/>
          <w:szCs w:val="22"/>
          <w:lang w:eastAsia="lt-LT"/>
        </w:rPr>
        <w:lastRenderedPageBreak/>
        <w:t xml:space="preserve">Turite stebėti, ar vartojant </w:t>
      </w:r>
      <w:r w:rsidRPr="0038614C">
        <w:rPr>
          <w:noProof/>
          <w:snapToGrid w:val="0"/>
          <w:color w:val="000000"/>
          <w:szCs w:val="22"/>
          <w:lang w:eastAsia="lt-LT"/>
        </w:rPr>
        <w:t>Axetine</w:t>
      </w:r>
      <w:r w:rsidRPr="0038614C">
        <w:rPr>
          <w:color w:val="000000"/>
          <w:szCs w:val="22"/>
          <w:lang w:eastAsia="lt-LT"/>
        </w:rPr>
        <w:t>, neatsiranda tam tikrų simptomų, pavyzdžiui: alerginės reakcijos ar virškinimo trakto sutrikimai, pavyzdžiui, viduriavimas. Taip galima sumažinti galimų sutrikimų riziką. Žr. 4 skyriuje (,,</w:t>
      </w:r>
      <w:r w:rsidRPr="0038614C">
        <w:rPr>
          <w:i/>
          <w:iCs/>
          <w:color w:val="000000"/>
          <w:szCs w:val="22"/>
          <w:lang w:eastAsia="lt-LT"/>
        </w:rPr>
        <w:t>Būklės, į kurias reikia atkreipti dėmes</w:t>
      </w:r>
      <w:r w:rsidRPr="0038614C">
        <w:rPr>
          <w:color w:val="000000"/>
          <w:szCs w:val="22"/>
          <w:lang w:eastAsia="lt-LT"/>
        </w:rPr>
        <w:t xml:space="preserve">į“). Jeigu pasireiškė kokia nors alerginė reakcija kitiems antibiotikams, pavyzdžiui, penicilinui, galite būti alergiški ir </w:t>
      </w:r>
      <w:r w:rsidRPr="0038614C">
        <w:rPr>
          <w:noProof/>
          <w:snapToGrid w:val="0"/>
          <w:color w:val="000000"/>
          <w:szCs w:val="22"/>
          <w:lang w:eastAsia="lt-LT"/>
        </w:rPr>
        <w:t>Axetine.</w:t>
      </w:r>
    </w:p>
    <w:p w14:paraId="17AC0091" w14:textId="77777777" w:rsidR="00682FDE" w:rsidRDefault="00682FDE" w:rsidP="00184052">
      <w:pPr>
        <w:autoSpaceDE w:val="0"/>
        <w:autoSpaceDN w:val="0"/>
        <w:adjustRightInd w:val="0"/>
        <w:rPr>
          <w:noProof/>
          <w:snapToGrid w:val="0"/>
          <w:color w:val="000000"/>
          <w:szCs w:val="22"/>
          <w:lang w:eastAsia="lt-LT"/>
        </w:rPr>
      </w:pPr>
    </w:p>
    <w:p w14:paraId="7547E4D3" w14:textId="5ADCF213" w:rsidR="00682FDE" w:rsidRPr="00682FDE" w:rsidRDefault="00682FDE" w:rsidP="00184052">
      <w:pPr>
        <w:autoSpaceDE w:val="0"/>
        <w:autoSpaceDN w:val="0"/>
        <w:adjustRightInd w:val="0"/>
        <w:rPr>
          <w:bCs/>
          <w:noProof/>
          <w:snapToGrid w:val="0"/>
          <w:color w:val="000000"/>
          <w:szCs w:val="22"/>
          <w:lang w:eastAsia="lt-LT"/>
        </w:rPr>
      </w:pPr>
      <w:r w:rsidRPr="00682FDE">
        <w:rPr>
          <w:bCs/>
          <w:noProof/>
          <w:snapToGrid w:val="0"/>
          <w:color w:val="000000"/>
          <w:szCs w:val="22"/>
          <w:lang w:eastAsia="lt-LT"/>
        </w:rPr>
        <w:t>Gauta pranešimų apie su gydymu cefuroksimu susijusias pavojingas odos reakcijas, įskaitant Stevenso ir Džonsono sindromą, toksinę epidermio nekrolizę, vaisto sukeltą reakciją su eozinofilija ir sisteminiais simptomais (DRESS). Pastebėję bet kurį iš 4 skyriuje aprašytų simptomų, susijusių su pavojingomis odos reakcijomis, nedelsdami kreipkitės į gydytoją (žr. 4 skyrių).</w:t>
      </w:r>
    </w:p>
    <w:p w14:paraId="13224FBD" w14:textId="77777777" w:rsidR="00682FDE" w:rsidRDefault="00682FDE" w:rsidP="00184052">
      <w:pPr>
        <w:autoSpaceDE w:val="0"/>
        <w:autoSpaceDN w:val="0"/>
        <w:adjustRightInd w:val="0"/>
        <w:rPr>
          <w:b/>
          <w:bCs/>
          <w:color w:val="000000"/>
          <w:szCs w:val="22"/>
          <w:lang w:eastAsia="lt-LT"/>
        </w:rPr>
      </w:pPr>
    </w:p>
    <w:p w14:paraId="22F2DAEE" w14:textId="427B66C4" w:rsidR="00184052" w:rsidRPr="0038614C" w:rsidRDefault="00184052" w:rsidP="00184052">
      <w:pPr>
        <w:autoSpaceDE w:val="0"/>
        <w:autoSpaceDN w:val="0"/>
        <w:adjustRightInd w:val="0"/>
        <w:rPr>
          <w:color w:val="000000"/>
          <w:szCs w:val="22"/>
          <w:lang w:eastAsia="lt-LT"/>
        </w:rPr>
      </w:pPr>
      <w:r w:rsidRPr="0038614C">
        <w:rPr>
          <w:b/>
          <w:bCs/>
          <w:color w:val="000000"/>
          <w:szCs w:val="22"/>
          <w:lang w:eastAsia="lt-LT"/>
        </w:rPr>
        <w:t xml:space="preserve">Jeigu reikia atlikti kraujo arba šlapimo tyrimą </w:t>
      </w:r>
    </w:p>
    <w:p w14:paraId="59C5AB82" w14:textId="77777777" w:rsidR="00184052" w:rsidRPr="0038614C" w:rsidRDefault="00184052" w:rsidP="00184052">
      <w:pPr>
        <w:autoSpaceDE w:val="0"/>
        <w:autoSpaceDN w:val="0"/>
        <w:adjustRightInd w:val="0"/>
        <w:rPr>
          <w:color w:val="000000"/>
          <w:szCs w:val="22"/>
          <w:lang w:eastAsia="lt-LT"/>
        </w:rPr>
      </w:pPr>
      <w:r w:rsidRPr="0038614C">
        <w:rPr>
          <w:noProof/>
          <w:snapToGrid w:val="0"/>
          <w:color w:val="000000"/>
          <w:szCs w:val="22"/>
          <w:lang w:eastAsia="lt-LT"/>
        </w:rPr>
        <w:t>Axetine</w:t>
      </w:r>
      <w:r w:rsidRPr="0038614C">
        <w:rPr>
          <w:color w:val="000000"/>
          <w:szCs w:val="22"/>
          <w:lang w:eastAsia="lt-LT"/>
        </w:rPr>
        <w:t xml:space="preserve"> gali veikti šlapimo arba kraujo tyrimų gliukozei nustatyti arba kraujo mėginio, kuris vadinamas </w:t>
      </w:r>
      <w:r w:rsidRPr="0038614C">
        <w:rPr>
          <w:i/>
          <w:iCs/>
          <w:color w:val="000000"/>
          <w:szCs w:val="22"/>
          <w:lang w:eastAsia="lt-LT"/>
        </w:rPr>
        <w:t>Kumbso mėginiu</w:t>
      </w:r>
      <w:r w:rsidRPr="0038614C">
        <w:rPr>
          <w:color w:val="000000"/>
          <w:szCs w:val="22"/>
          <w:lang w:eastAsia="lt-LT"/>
        </w:rPr>
        <w:t xml:space="preserve">, rezultatus. Jeigu reikia atlikti kraujo tyrimą: </w:t>
      </w:r>
    </w:p>
    <w:p w14:paraId="0F518C45" w14:textId="77777777" w:rsidR="00184052" w:rsidRPr="000241A1" w:rsidRDefault="00184052" w:rsidP="000241A1">
      <w:pPr>
        <w:autoSpaceDE w:val="0"/>
        <w:autoSpaceDN w:val="0"/>
        <w:adjustRightInd w:val="0"/>
        <w:rPr>
          <w:color w:val="000000"/>
          <w:szCs w:val="22"/>
          <w:lang w:eastAsia="lt-LT"/>
        </w:rPr>
      </w:pPr>
      <w:r w:rsidRPr="000241A1">
        <w:rPr>
          <w:b/>
          <w:bCs/>
          <w:color w:val="000000"/>
          <w:szCs w:val="22"/>
          <w:lang w:eastAsia="lt-LT"/>
        </w:rPr>
        <w:t xml:space="preserve">mėginį imančiam asmeniui pasakykite, </w:t>
      </w:r>
      <w:r w:rsidRPr="000241A1">
        <w:rPr>
          <w:color w:val="000000"/>
          <w:szCs w:val="22"/>
          <w:lang w:eastAsia="lt-LT"/>
        </w:rPr>
        <w:t xml:space="preserve">kad vartojate Axetine. </w:t>
      </w:r>
    </w:p>
    <w:p w14:paraId="467EF813" w14:textId="77777777" w:rsidR="00184052" w:rsidRPr="0038614C" w:rsidRDefault="00184052" w:rsidP="00184052">
      <w:pPr>
        <w:rPr>
          <w:szCs w:val="22"/>
          <w:lang w:eastAsia="lt-LT"/>
        </w:rPr>
      </w:pPr>
    </w:p>
    <w:p w14:paraId="0FFFD5E9" w14:textId="77777777" w:rsidR="00184052" w:rsidRPr="0038614C" w:rsidRDefault="00184052" w:rsidP="00184052">
      <w:pPr>
        <w:rPr>
          <w:szCs w:val="22"/>
          <w:lang w:eastAsia="lt-LT"/>
        </w:rPr>
      </w:pPr>
      <w:r w:rsidRPr="0038614C">
        <w:rPr>
          <w:szCs w:val="22"/>
          <w:lang w:eastAsia="lt-LT"/>
        </w:rPr>
        <w:t xml:space="preserve">SVARBU. Jeigu į bet kurį toliau pateiktą klausimą Jūs atsakysite TAIP, prieš vartojant šio vaisto pasakykite savo gydytojui, slaugytojai ar vaistininkui. Jiems taip pat reikia pasakyti, jeigu Jums dėl ko nors kyla abejonių. </w:t>
      </w:r>
    </w:p>
    <w:p w14:paraId="64BDF96C" w14:textId="77777777" w:rsidR="00184052" w:rsidRPr="0038614C" w:rsidRDefault="00184052" w:rsidP="00184052">
      <w:pPr>
        <w:numPr>
          <w:ilvl w:val="0"/>
          <w:numId w:val="50"/>
        </w:numPr>
        <w:ind w:left="567" w:hanging="567"/>
        <w:rPr>
          <w:szCs w:val="22"/>
          <w:lang w:eastAsia="lt-LT"/>
        </w:rPr>
      </w:pPr>
      <w:r w:rsidRPr="0038614C">
        <w:rPr>
          <w:szCs w:val="22"/>
          <w:lang w:eastAsia="lt-LT"/>
        </w:rPr>
        <w:t xml:space="preserve">Ar Jums yra ar kada nors buvo antibiotikų, tokių kaip penicilinas ar </w:t>
      </w:r>
      <w:proofErr w:type="spellStart"/>
      <w:r w:rsidRPr="0038614C">
        <w:rPr>
          <w:szCs w:val="22"/>
          <w:lang w:eastAsia="lt-LT"/>
        </w:rPr>
        <w:t>cefalosporinas</w:t>
      </w:r>
      <w:proofErr w:type="spellEnd"/>
      <w:r w:rsidRPr="0038614C">
        <w:rPr>
          <w:szCs w:val="22"/>
          <w:lang w:eastAsia="lt-LT"/>
        </w:rPr>
        <w:t>, sukeltas išbėrimas, niežėjimas, veido patinimas, švokštimas ar kvėpavimo pasunkėjimas (alerginė reakcija)?</w:t>
      </w:r>
    </w:p>
    <w:p w14:paraId="6716A3C3" w14:textId="77777777" w:rsidR="00184052" w:rsidRPr="0038614C" w:rsidRDefault="00184052" w:rsidP="00184052">
      <w:pPr>
        <w:numPr>
          <w:ilvl w:val="0"/>
          <w:numId w:val="50"/>
        </w:numPr>
        <w:ind w:left="567" w:hanging="567"/>
        <w:rPr>
          <w:szCs w:val="22"/>
          <w:lang w:eastAsia="lt-LT"/>
        </w:rPr>
      </w:pPr>
      <w:r w:rsidRPr="0038614C">
        <w:rPr>
          <w:szCs w:val="22"/>
          <w:lang w:eastAsia="lt-LT"/>
        </w:rPr>
        <w:t>Ar vartojate bet kokių kitų vaistų, ypač šlapimo išsiskyrimą skatinančių tablečių (diuretikų) ar kitų antibiotikų?</w:t>
      </w:r>
    </w:p>
    <w:p w14:paraId="6A954F85" w14:textId="77777777" w:rsidR="00184052" w:rsidRPr="0038614C" w:rsidRDefault="00184052" w:rsidP="00184052">
      <w:pPr>
        <w:numPr>
          <w:ilvl w:val="0"/>
          <w:numId w:val="50"/>
        </w:numPr>
        <w:ind w:left="567" w:hanging="567"/>
        <w:rPr>
          <w:szCs w:val="22"/>
          <w:lang w:eastAsia="lt-LT"/>
        </w:rPr>
      </w:pPr>
      <w:r w:rsidRPr="0038614C">
        <w:rPr>
          <w:szCs w:val="22"/>
          <w:lang w:eastAsia="lt-LT"/>
        </w:rPr>
        <w:t>Ar esate nėščia arba įtariate, jog pastojote?</w:t>
      </w:r>
    </w:p>
    <w:p w14:paraId="7D189FCB" w14:textId="77777777" w:rsidR="00184052" w:rsidRPr="0038614C" w:rsidRDefault="00184052" w:rsidP="00184052">
      <w:pPr>
        <w:numPr>
          <w:ilvl w:val="0"/>
          <w:numId w:val="50"/>
        </w:numPr>
        <w:ind w:left="567" w:hanging="567"/>
        <w:rPr>
          <w:szCs w:val="22"/>
          <w:lang w:eastAsia="lt-LT"/>
        </w:rPr>
      </w:pPr>
      <w:r w:rsidRPr="0038614C">
        <w:rPr>
          <w:szCs w:val="22"/>
          <w:lang w:eastAsia="lt-LT"/>
        </w:rPr>
        <w:t>Ar esate žindyvė?</w:t>
      </w:r>
    </w:p>
    <w:p w14:paraId="34B71FF7" w14:textId="77777777" w:rsidR="00184052" w:rsidRPr="0038614C" w:rsidRDefault="00184052" w:rsidP="00184052">
      <w:pPr>
        <w:numPr>
          <w:ilvl w:val="0"/>
          <w:numId w:val="50"/>
        </w:numPr>
        <w:ind w:left="567" w:hanging="567"/>
        <w:rPr>
          <w:szCs w:val="22"/>
          <w:lang w:eastAsia="lt-LT"/>
        </w:rPr>
      </w:pPr>
      <w:r w:rsidRPr="0038614C">
        <w:rPr>
          <w:szCs w:val="22"/>
          <w:lang w:eastAsia="lt-LT"/>
        </w:rPr>
        <w:t>Ar Jums atliekama dializė, ar sergate inkstų liga?</w:t>
      </w:r>
    </w:p>
    <w:p w14:paraId="70520BE3" w14:textId="77777777" w:rsidR="00184052" w:rsidRPr="0038614C" w:rsidRDefault="00184052" w:rsidP="00184052">
      <w:pPr>
        <w:numPr>
          <w:ilvl w:val="0"/>
          <w:numId w:val="50"/>
        </w:numPr>
        <w:ind w:left="567" w:hanging="567"/>
        <w:rPr>
          <w:szCs w:val="22"/>
          <w:lang w:eastAsia="lt-LT"/>
        </w:rPr>
      </w:pPr>
      <w:r w:rsidRPr="0038614C">
        <w:rPr>
          <w:szCs w:val="22"/>
          <w:lang w:eastAsia="lt-LT"/>
        </w:rPr>
        <w:t>Ar sergate arba sirgote virškinimo trakto liga, vadinama kolitu?</w:t>
      </w:r>
    </w:p>
    <w:p w14:paraId="169EF668" w14:textId="77777777" w:rsidR="00184052" w:rsidRPr="0038614C" w:rsidRDefault="00184052" w:rsidP="00184052">
      <w:pPr>
        <w:tabs>
          <w:tab w:val="left" w:pos="567"/>
        </w:tabs>
        <w:rPr>
          <w:szCs w:val="22"/>
        </w:rPr>
      </w:pPr>
    </w:p>
    <w:p w14:paraId="6B5FBFD5" w14:textId="77777777" w:rsidR="00184052" w:rsidRPr="0038614C" w:rsidRDefault="00184052" w:rsidP="00184052">
      <w:pPr>
        <w:tabs>
          <w:tab w:val="left" w:pos="567"/>
        </w:tabs>
        <w:rPr>
          <w:b/>
          <w:szCs w:val="22"/>
        </w:rPr>
      </w:pPr>
      <w:r w:rsidRPr="0038614C">
        <w:rPr>
          <w:b/>
          <w:szCs w:val="22"/>
        </w:rPr>
        <w:t>Kiti vaistai ir Axetine</w:t>
      </w:r>
    </w:p>
    <w:p w14:paraId="534F363B" w14:textId="77777777" w:rsidR="00184052" w:rsidRPr="0038614C" w:rsidRDefault="00184052" w:rsidP="00184052">
      <w:pPr>
        <w:tabs>
          <w:tab w:val="left" w:pos="567"/>
        </w:tabs>
        <w:rPr>
          <w:szCs w:val="22"/>
        </w:rPr>
      </w:pPr>
      <w:r w:rsidRPr="0038614C">
        <w:rPr>
          <w:szCs w:val="22"/>
        </w:rPr>
        <w:t xml:space="preserve">Jeigu vartojate ar neseniai vartojote kitų vaistų arba dėl to nesate tikri, apie tai pasakykite gydytojui arba vaistininkui. </w:t>
      </w:r>
    </w:p>
    <w:p w14:paraId="20E045FC" w14:textId="77777777" w:rsidR="00184052" w:rsidRPr="0038614C" w:rsidRDefault="00184052" w:rsidP="00184052">
      <w:pPr>
        <w:autoSpaceDE w:val="0"/>
        <w:autoSpaceDN w:val="0"/>
        <w:adjustRightInd w:val="0"/>
        <w:rPr>
          <w:color w:val="000000"/>
          <w:szCs w:val="22"/>
          <w:lang w:eastAsia="lt-LT"/>
        </w:rPr>
      </w:pPr>
      <w:r w:rsidRPr="0038614C">
        <w:rPr>
          <w:color w:val="000000"/>
          <w:szCs w:val="22"/>
          <w:lang w:eastAsia="lt-LT"/>
        </w:rPr>
        <w:t xml:space="preserve">Kai kurie vaistai gali keisti Axetine veikimą arba didinti šalutinio poveikio atsiradimo riziką. Tokie vaistai yra: </w:t>
      </w:r>
    </w:p>
    <w:p w14:paraId="56E99223" w14:textId="77777777" w:rsidR="00184052" w:rsidRPr="00C653F7" w:rsidRDefault="00184052" w:rsidP="00184052">
      <w:pPr>
        <w:pStyle w:val="Sraopastraipa"/>
        <w:numPr>
          <w:ilvl w:val="0"/>
          <w:numId w:val="51"/>
        </w:numPr>
        <w:autoSpaceDE w:val="0"/>
        <w:autoSpaceDN w:val="0"/>
        <w:adjustRightInd w:val="0"/>
        <w:ind w:left="567" w:hanging="567"/>
        <w:rPr>
          <w:color w:val="000000"/>
          <w:szCs w:val="22"/>
          <w:lang w:eastAsia="lt-LT"/>
        </w:rPr>
      </w:pPr>
      <w:r w:rsidRPr="00C653F7">
        <w:rPr>
          <w:bCs/>
          <w:color w:val="000000"/>
          <w:szCs w:val="22"/>
          <w:lang w:eastAsia="lt-LT"/>
        </w:rPr>
        <w:t xml:space="preserve">aminoglikozidų grupės antibiotikai; </w:t>
      </w:r>
    </w:p>
    <w:p w14:paraId="59982E64" w14:textId="77777777" w:rsidR="00184052" w:rsidRPr="00C653F7" w:rsidRDefault="00184052" w:rsidP="00184052">
      <w:pPr>
        <w:pStyle w:val="Sraopastraipa"/>
        <w:numPr>
          <w:ilvl w:val="0"/>
          <w:numId w:val="51"/>
        </w:numPr>
        <w:autoSpaceDE w:val="0"/>
        <w:autoSpaceDN w:val="0"/>
        <w:adjustRightInd w:val="0"/>
        <w:ind w:left="567" w:hanging="567"/>
        <w:rPr>
          <w:color w:val="000000"/>
          <w:szCs w:val="22"/>
          <w:lang w:eastAsia="lt-LT"/>
        </w:rPr>
      </w:pPr>
      <w:r w:rsidRPr="00C653F7">
        <w:rPr>
          <w:bCs/>
          <w:color w:val="000000"/>
          <w:szCs w:val="22"/>
          <w:lang w:eastAsia="lt-LT"/>
        </w:rPr>
        <w:t xml:space="preserve">šlapimo išsiskyrimą skatinančios tabletės </w:t>
      </w:r>
      <w:r w:rsidRPr="00C653F7">
        <w:rPr>
          <w:color w:val="000000"/>
          <w:szCs w:val="22"/>
          <w:lang w:eastAsia="lt-LT"/>
        </w:rPr>
        <w:t xml:space="preserve">(diuretikai), pavyzdžiui, furozemidas; </w:t>
      </w:r>
    </w:p>
    <w:p w14:paraId="3E389ED3" w14:textId="77777777" w:rsidR="00184052" w:rsidRPr="00C653F7" w:rsidRDefault="00184052" w:rsidP="00184052">
      <w:pPr>
        <w:pStyle w:val="Sraopastraipa"/>
        <w:numPr>
          <w:ilvl w:val="0"/>
          <w:numId w:val="51"/>
        </w:numPr>
        <w:autoSpaceDE w:val="0"/>
        <w:autoSpaceDN w:val="0"/>
        <w:adjustRightInd w:val="0"/>
        <w:ind w:left="567" w:hanging="567"/>
        <w:rPr>
          <w:color w:val="000000"/>
          <w:szCs w:val="22"/>
          <w:lang w:eastAsia="lt-LT"/>
        </w:rPr>
      </w:pPr>
      <w:r w:rsidRPr="00C653F7">
        <w:rPr>
          <w:bCs/>
          <w:color w:val="000000"/>
          <w:szCs w:val="22"/>
          <w:lang w:eastAsia="lt-LT"/>
        </w:rPr>
        <w:t>probenecidas;</w:t>
      </w:r>
    </w:p>
    <w:p w14:paraId="1D31DF18" w14:textId="77777777" w:rsidR="00184052" w:rsidRPr="00C653F7" w:rsidRDefault="00184052" w:rsidP="00184052">
      <w:pPr>
        <w:pStyle w:val="Sraopastraipa"/>
        <w:numPr>
          <w:ilvl w:val="0"/>
          <w:numId w:val="51"/>
        </w:numPr>
        <w:autoSpaceDE w:val="0"/>
        <w:autoSpaceDN w:val="0"/>
        <w:adjustRightInd w:val="0"/>
        <w:ind w:left="567" w:hanging="567"/>
        <w:rPr>
          <w:color w:val="000000"/>
          <w:szCs w:val="22"/>
          <w:lang w:eastAsia="lt-LT"/>
        </w:rPr>
      </w:pPr>
      <w:r w:rsidRPr="00C653F7">
        <w:rPr>
          <w:bCs/>
          <w:color w:val="000000"/>
          <w:szCs w:val="22"/>
          <w:lang w:eastAsia="lt-LT"/>
        </w:rPr>
        <w:t xml:space="preserve">geriamieji antikoaguliantai. </w:t>
      </w:r>
    </w:p>
    <w:p w14:paraId="1D48586A" w14:textId="77777777" w:rsidR="00184052" w:rsidRPr="0038614C" w:rsidRDefault="00184052" w:rsidP="00184052">
      <w:pPr>
        <w:autoSpaceDE w:val="0"/>
        <w:autoSpaceDN w:val="0"/>
        <w:adjustRightInd w:val="0"/>
        <w:rPr>
          <w:color w:val="000000"/>
          <w:szCs w:val="22"/>
          <w:lang w:eastAsia="lt-LT"/>
        </w:rPr>
      </w:pPr>
    </w:p>
    <w:p w14:paraId="7B7492ED" w14:textId="77777777" w:rsidR="00184052" w:rsidRPr="0038614C" w:rsidRDefault="00184052" w:rsidP="00184052">
      <w:pPr>
        <w:autoSpaceDE w:val="0"/>
        <w:autoSpaceDN w:val="0"/>
        <w:adjustRightInd w:val="0"/>
        <w:rPr>
          <w:color w:val="000000"/>
          <w:szCs w:val="22"/>
          <w:lang w:eastAsia="lt-LT"/>
        </w:rPr>
      </w:pPr>
      <w:r w:rsidRPr="0038614C">
        <w:rPr>
          <w:color w:val="000000"/>
          <w:szCs w:val="22"/>
          <w:lang w:eastAsia="lt-LT"/>
        </w:rPr>
        <w:t xml:space="preserve">Jeigu yra tokių aplinkybių, </w:t>
      </w:r>
      <w:r w:rsidRPr="0038614C">
        <w:rPr>
          <w:bCs/>
          <w:color w:val="000000"/>
          <w:szCs w:val="22"/>
          <w:lang w:eastAsia="lt-LT"/>
        </w:rPr>
        <w:t>pasakykite gydytojui</w:t>
      </w:r>
      <w:r w:rsidRPr="0038614C">
        <w:rPr>
          <w:color w:val="000000"/>
          <w:szCs w:val="22"/>
          <w:lang w:eastAsia="lt-LT"/>
        </w:rPr>
        <w:t xml:space="preserve">. Vartojant Axetine, gali prireikti papildomų tyrimų Jūsų inkstų funkcijai stebėti. </w:t>
      </w:r>
    </w:p>
    <w:p w14:paraId="423585AF" w14:textId="77777777" w:rsidR="00184052" w:rsidRPr="0038614C" w:rsidRDefault="00184052" w:rsidP="00184052">
      <w:pPr>
        <w:autoSpaceDE w:val="0"/>
        <w:autoSpaceDN w:val="0"/>
        <w:adjustRightInd w:val="0"/>
        <w:rPr>
          <w:b/>
          <w:bCs/>
          <w:color w:val="000000"/>
          <w:szCs w:val="22"/>
          <w:lang w:eastAsia="lt-LT"/>
        </w:rPr>
      </w:pPr>
    </w:p>
    <w:p w14:paraId="1A566085" w14:textId="77777777" w:rsidR="00184052" w:rsidRPr="0038614C" w:rsidRDefault="00184052" w:rsidP="00184052">
      <w:pPr>
        <w:autoSpaceDE w:val="0"/>
        <w:autoSpaceDN w:val="0"/>
        <w:adjustRightInd w:val="0"/>
        <w:rPr>
          <w:color w:val="000000"/>
          <w:szCs w:val="22"/>
          <w:u w:val="single"/>
          <w:lang w:eastAsia="lt-LT"/>
        </w:rPr>
      </w:pPr>
      <w:r w:rsidRPr="0038614C">
        <w:rPr>
          <w:bCs/>
          <w:color w:val="000000"/>
          <w:szCs w:val="22"/>
          <w:u w:val="single"/>
          <w:lang w:eastAsia="lt-LT"/>
        </w:rPr>
        <w:t xml:space="preserve">Kontraceptinės tabletės </w:t>
      </w:r>
    </w:p>
    <w:p w14:paraId="7EC18EE7" w14:textId="77777777" w:rsidR="00184052" w:rsidRPr="0038614C" w:rsidRDefault="00184052" w:rsidP="00184052">
      <w:pPr>
        <w:tabs>
          <w:tab w:val="left" w:pos="567"/>
        </w:tabs>
        <w:rPr>
          <w:szCs w:val="22"/>
        </w:rPr>
      </w:pPr>
      <w:r w:rsidRPr="0038614C">
        <w:rPr>
          <w:szCs w:val="22"/>
        </w:rPr>
        <w:t xml:space="preserve">Axetine gali mažinti kontraceptinių tablečių veiksmingumą. Jeigu vartojate kontraceptines tabletes gydymo Axetine metu, turite naudoti ir </w:t>
      </w:r>
      <w:r w:rsidRPr="0038614C">
        <w:rPr>
          <w:bCs/>
          <w:szCs w:val="22"/>
        </w:rPr>
        <w:t>barjerinį kontracepcijos metodą</w:t>
      </w:r>
      <w:r>
        <w:rPr>
          <w:bCs/>
          <w:szCs w:val="22"/>
        </w:rPr>
        <w:t xml:space="preserve"> </w:t>
      </w:r>
      <w:r w:rsidRPr="0038614C">
        <w:rPr>
          <w:szCs w:val="22"/>
        </w:rPr>
        <w:t>(pvz., prezervatyvus). Kreipkitės į gydytoją patarimo.</w:t>
      </w:r>
    </w:p>
    <w:p w14:paraId="629423C9" w14:textId="77777777" w:rsidR="00184052" w:rsidRPr="0038614C" w:rsidRDefault="00184052" w:rsidP="00184052">
      <w:pPr>
        <w:tabs>
          <w:tab w:val="left" w:pos="567"/>
        </w:tabs>
        <w:rPr>
          <w:szCs w:val="22"/>
        </w:rPr>
      </w:pPr>
    </w:p>
    <w:p w14:paraId="682DB733" w14:textId="77777777" w:rsidR="00184052" w:rsidRPr="0038614C" w:rsidRDefault="00184052" w:rsidP="00184052">
      <w:pPr>
        <w:tabs>
          <w:tab w:val="left" w:pos="567"/>
        </w:tabs>
        <w:rPr>
          <w:b/>
          <w:szCs w:val="22"/>
        </w:rPr>
      </w:pPr>
      <w:r w:rsidRPr="0038614C">
        <w:rPr>
          <w:b/>
          <w:szCs w:val="22"/>
        </w:rPr>
        <w:t>Nėštumas ir žindymo laikotarpis</w:t>
      </w:r>
    </w:p>
    <w:p w14:paraId="3CDA0FEC" w14:textId="77777777" w:rsidR="00184052" w:rsidRPr="0038614C" w:rsidRDefault="00184052" w:rsidP="00184052">
      <w:pPr>
        <w:rPr>
          <w:szCs w:val="22"/>
        </w:rPr>
      </w:pPr>
      <w:r w:rsidRPr="0038614C">
        <w:rPr>
          <w:szCs w:val="22"/>
        </w:rPr>
        <w:t>Jeigu esate nėščia, žindote kūdikį, manote, kad galbūt esate nėščia, arba planuojate pastoti, tai prieš vartodama šį vaistą, pasitarkite su gydytoju arba vaistininku.</w:t>
      </w:r>
    </w:p>
    <w:p w14:paraId="14A195E5" w14:textId="77777777" w:rsidR="00184052" w:rsidRPr="0038614C" w:rsidRDefault="00184052" w:rsidP="00184052">
      <w:pPr>
        <w:rPr>
          <w:szCs w:val="22"/>
        </w:rPr>
      </w:pPr>
    </w:p>
    <w:p w14:paraId="16003EC5" w14:textId="77777777" w:rsidR="00184052" w:rsidRPr="0038614C" w:rsidRDefault="00184052" w:rsidP="00184052">
      <w:pPr>
        <w:rPr>
          <w:szCs w:val="22"/>
        </w:rPr>
      </w:pPr>
      <w:r w:rsidRPr="0038614C">
        <w:rPr>
          <w:szCs w:val="22"/>
        </w:rPr>
        <w:t>Eksperimentinių tyrimų metu nustatyta, kad Axetine vaisiui žalingo poveikio ir sklaidos trūkumų nesukelia, bet kaip ir visų vaistų, jo reikia atsargiai vartoti pirmaisiais nėštumo mėnesiais. Jūsų gydytojas įvertins gydymo Axetine naudos Jums ir rizikos Jūsų kūdikiui santykį.</w:t>
      </w:r>
    </w:p>
    <w:p w14:paraId="2274D779" w14:textId="77777777" w:rsidR="00184052" w:rsidRPr="0038614C" w:rsidRDefault="00184052" w:rsidP="00184052">
      <w:pPr>
        <w:rPr>
          <w:szCs w:val="22"/>
        </w:rPr>
      </w:pPr>
      <w:r w:rsidRPr="0038614C">
        <w:rPr>
          <w:szCs w:val="22"/>
        </w:rPr>
        <w:t>Veiklioji vaisto medžiaga patenka į motinos pieną, todėl žindymo laikotarpiu Axetine reikia vartoti atsargiai.</w:t>
      </w:r>
    </w:p>
    <w:p w14:paraId="777AF081" w14:textId="77777777" w:rsidR="00184052" w:rsidRPr="0038614C" w:rsidRDefault="00184052" w:rsidP="00184052">
      <w:pPr>
        <w:rPr>
          <w:szCs w:val="22"/>
        </w:rPr>
      </w:pPr>
    </w:p>
    <w:p w14:paraId="426983DE" w14:textId="77777777" w:rsidR="00184052" w:rsidRPr="0038614C" w:rsidRDefault="00184052" w:rsidP="00184052">
      <w:pPr>
        <w:rPr>
          <w:b/>
          <w:szCs w:val="22"/>
        </w:rPr>
      </w:pPr>
      <w:r w:rsidRPr="0038614C">
        <w:rPr>
          <w:b/>
          <w:szCs w:val="22"/>
        </w:rPr>
        <w:lastRenderedPageBreak/>
        <w:t>Axetine sudėtyje yra natrio</w:t>
      </w:r>
    </w:p>
    <w:p w14:paraId="64F4B0FD" w14:textId="77777777" w:rsidR="00184052" w:rsidRPr="0038614C" w:rsidRDefault="00184052" w:rsidP="00184052">
      <w:pPr>
        <w:rPr>
          <w:szCs w:val="22"/>
        </w:rPr>
      </w:pPr>
      <w:r w:rsidRPr="0038614C">
        <w:rPr>
          <w:szCs w:val="22"/>
        </w:rPr>
        <w:t xml:space="preserve">Kiekviename </w:t>
      </w:r>
      <w:r>
        <w:rPr>
          <w:szCs w:val="22"/>
        </w:rPr>
        <w:t xml:space="preserve">šio vaisto </w:t>
      </w:r>
      <w:r w:rsidRPr="0038614C">
        <w:rPr>
          <w:szCs w:val="22"/>
        </w:rPr>
        <w:t>750 mg flakone yra 39,5 mg natrio</w:t>
      </w:r>
      <w:r>
        <w:rPr>
          <w:szCs w:val="22"/>
        </w:rPr>
        <w:t xml:space="preserve"> </w:t>
      </w:r>
      <w:r w:rsidRPr="000706D3">
        <w:rPr>
          <w:szCs w:val="22"/>
        </w:rPr>
        <w:t>(valgomosios druskos sudedamosios dalies)</w:t>
      </w:r>
      <w:r w:rsidRPr="0038614C">
        <w:rPr>
          <w:szCs w:val="22"/>
        </w:rPr>
        <w:t>,</w:t>
      </w:r>
      <w:r>
        <w:rPr>
          <w:szCs w:val="22"/>
        </w:rPr>
        <w:t xml:space="preserve"> </w:t>
      </w:r>
      <w:r w:rsidRPr="0038614C">
        <w:rPr>
          <w:szCs w:val="22"/>
        </w:rPr>
        <w:t xml:space="preserve">1500 mg flakone </w:t>
      </w:r>
      <w:r>
        <w:rPr>
          <w:szCs w:val="22"/>
        </w:rPr>
        <w:t>–</w:t>
      </w:r>
      <w:r w:rsidRPr="0038614C">
        <w:rPr>
          <w:szCs w:val="22"/>
        </w:rPr>
        <w:t xml:space="preserve"> 79 mg natrio</w:t>
      </w:r>
      <w:r>
        <w:rPr>
          <w:szCs w:val="22"/>
        </w:rPr>
        <w:t xml:space="preserve"> </w:t>
      </w:r>
      <w:r w:rsidRPr="000706D3">
        <w:rPr>
          <w:szCs w:val="22"/>
        </w:rPr>
        <w:t>(valgomosios druskos sudedamosios dalies)</w:t>
      </w:r>
      <w:r w:rsidRPr="0038614C">
        <w:rPr>
          <w:szCs w:val="22"/>
        </w:rPr>
        <w:t xml:space="preserve">. </w:t>
      </w:r>
      <w:r>
        <w:rPr>
          <w:color w:val="000000"/>
          <w:szCs w:val="22"/>
        </w:rPr>
        <w:t>T</w:t>
      </w:r>
      <w:r w:rsidRPr="00235A28">
        <w:rPr>
          <w:color w:val="000000"/>
          <w:szCs w:val="22"/>
        </w:rPr>
        <w:t xml:space="preserve">ai atitinka </w:t>
      </w:r>
      <w:r>
        <w:rPr>
          <w:color w:val="000000"/>
          <w:szCs w:val="22"/>
        </w:rPr>
        <w:t>1,975</w:t>
      </w:r>
      <w:r w:rsidRPr="00235A28">
        <w:rPr>
          <w:color w:val="000000"/>
          <w:szCs w:val="22"/>
        </w:rPr>
        <w:t>%</w:t>
      </w:r>
      <w:r>
        <w:rPr>
          <w:color w:val="000000"/>
          <w:szCs w:val="22"/>
        </w:rPr>
        <w:t xml:space="preserve"> (</w:t>
      </w:r>
      <w:r w:rsidRPr="00235A28">
        <w:rPr>
          <w:color w:val="000000"/>
          <w:szCs w:val="22"/>
        </w:rPr>
        <w:t>1500 mg flakone</w:t>
      </w:r>
      <w:r>
        <w:rPr>
          <w:color w:val="000000"/>
          <w:szCs w:val="22"/>
        </w:rPr>
        <w:t xml:space="preserve"> – 3,95</w:t>
      </w:r>
      <w:r w:rsidRPr="00235A28">
        <w:rPr>
          <w:color w:val="000000"/>
          <w:szCs w:val="22"/>
        </w:rPr>
        <w:t>%</w:t>
      </w:r>
      <w:r>
        <w:rPr>
          <w:color w:val="000000"/>
          <w:szCs w:val="22"/>
        </w:rPr>
        <w:t xml:space="preserve">) </w:t>
      </w:r>
      <w:r w:rsidRPr="00235A28">
        <w:rPr>
          <w:color w:val="000000"/>
          <w:szCs w:val="22"/>
        </w:rPr>
        <w:t xml:space="preserve">didžiausios </w:t>
      </w:r>
      <w:r>
        <w:rPr>
          <w:color w:val="000000"/>
          <w:szCs w:val="22"/>
        </w:rPr>
        <w:t>r</w:t>
      </w:r>
      <w:r w:rsidRPr="000706D3">
        <w:rPr>
          <w:szCs w:val="22"/>
        </w:rPr>
        <w:t>ekomenduojamos</w:t>
      </w:r>
      <w:r>
        <w:rPr>
          <w:szCs w:val="22"/>
        </w:rPr>
        <w:t xml:space="preserve"> </w:t>
      </w:r>
      <w:r w:rsidRPr="000706D3">
        <w:rPr>
          <w:szCs w:val="22"/>
        </w:rPr>
        <w:t>natrio paros normos suaugusiesiems</w:t>
      </w:r>
      <w:r>
        <w:rPr>
          <w:szCs w:val="22"/>
        </w:rPr>
        <w:t>.</w:t>
      </w:r>
    </w:p>
    <w:p w14:paraId="1A36D5D8" w14:textId="77777777" w:rsidR="00184052" w:rsidRPr="0038614C" w:rsidRDefault="00184052" w:rsidP="00184052">
      <w:pPr>
        <w:rPr>
          <w:szCs w:val="22"/>
        </w:rPr>
      </w:pPr>
    </w:p>
    <w:p w14:paraId="44B68394" w14:textId="77777777" w:rsidR="00184052" w:rsidRPr="0038614C" w:rsidRDefault="00184052" w:rsidP="00184052">
      <w:pPr>
        <w:rPr>
          <w:szCs w:val="22"/>
        </w:rPr>
      </w:pPr>
    </w:p>
    <w:p w14:paraId="28E2A2E1" w14:textId="77777777" w:rsidR="00184052" w:rsidRPr="0038614C" w:rsidRDefault="00184052" w:rsidP="00184052">
      <w:pPr>
        <w:rPr>
          <w:b/>
          <w:szCs w:val="22"/>
        </w:rPr>
      </w:pPr>
      <w:r w:rsidRPr="0038614C">
        <w:rPr>
          <w:b/>
          <w:szCs w:val="22"/>
        </w:rPr>
        <w:t>3.</w:t>
      </w:r>
      <w:r w:rsidRPr="0038614C">
        <w:rPr>
          <w:b/>
          <w:szCs w:val="22"/>
        </w:rPr>
        <w:tab/>
        <w:t>Kaip vartoti Axetine</w:t>
      </w:r>
    </w:p>
    <w:p w14:paraId="198F4A9D" w14:textId="77777777" w:rsidR="00184052" w:rsidRPr="0038614C" w:rsidRDefault="00184052" w:rsidP="00184052">
      <w:pPr>
        <w:rPr>
          <w:szCs w:val="22"/>
        </w:rPr>
      </w:pPr>
    </w:p>
    <w:p w14:paraId="292E1758" w14:textId="77777777" w:rsidR="00184052" w:rsidRPr="0038614C" w:rsidRDefault="00184052" w:rsidP="00184052">
      <w:pPr>
        <w:rPr>
          <w:szCs w:val="22"/>
          <w:lang w:eastAsia="lt-LT"/>
        </w:rPr>
      </w:pPr>
      <w:r w:rsidRPr="0038614C">
        <w:rPr>
          <w:szCs w:val="22"/>
          <w:lang w:eastAsia="lt-LT"/>
        </w:rPr>
        <w:t>Visada vartokite šį vaistą tiksliai kaip nurodė gydytojas arba vaistininkas. Jeigu abejojate, kreipkitės į gydytoją arba vaistininką.</w:t>
      </w:r>
    </w:p>
    <w:p w14:paraId="6842482F" w14:textId="77777777" w:rsidR="00184052" w:rsidRPr="0038614C" w:rsidRDefault="00184052" w:rsidP="00184052">
      <w:pPr>
        <w:suppressAutoHyphens/>
        <w:autoSpaceDE w:val="0"/>
        <w:rPr>
          <w:b/>
          <w:bCs/>
          <w:color w:val="000000"/>
          <w:szCs w:val="22"/>
          <w:lang w:eastAsia="ar-SA"/>
        </w:rPr>
      </w:pPr>
    </w:p>
    <w:p w14:paraId="51D81C46" w14:textId="77777777" w:rsidR="00184052" w:rsidRPr="0038614C" w:rsidRDefault="00184052" w:rsidP="00184052">
      <w:pPr>
        <w:suppressAutoHyphens/>
        <w:autoSpaceDE w:val="0"/>
        <w:rPr>
          <w:color w:val="000000"/>
          <w:szCs w:val="22"/>
          <w:lang w:eastAsia="ar-SA"/>
        </w:rPr>
      </w:pPr>
      <w:r w:rsidRPr="0038614C">
        <w:rPr>
          <w:bCs/>
          <w:color w:val="000000"/>
          <w:szCs w:val="22"/>
          <w:lang w:eastAsia="ar-SA"/>
        </w:rPr>
        <w:t>Axetine paprastai suleidžia gydytojas arba slaugytoja</w:t>
      </w:r>
      <w:r w:rsidRPr="0038614C">
        <w:rPr>
          <w:color w:val="000000"/>
          <w:szCs w:val="22"/>
          <w:lang w:eastAsia="ar-SA"/>
        </w:rPr>
        <w:t>. Vaistas gali būti sulašinamas</w:t>
      </w:r>
      <w:r>
        <w:rPr>
          <w:color w:val="000000"/>
          <w:szCs w:val="22"/>
          <w:lang w:eastAsia="ar-SA"/>
        </w:rPr>
        <w:t xml:space="preserve"> </w:t>
      </w:r>
      <w:r w:rsidRPr="0038614C">
        <w:rPr>
          <w:color w:val="000000"/>
          <w:szCs w:val="22"/>
          <w:lang w:eastAsia="ar-SA"/>
        </w:rPr>
        <w:t>(infuzuojamas į veną) arba suleidžiamas tiesiai į veną arba į raumenis.</w:t>
      </w:r>
    </w:p>
    <w:p w14:paraId="6AC1842A" w14:textId="77777777" w:rsidR="00184052" w:rsidRPr="0038614C" w:rsidRDefault="00184052" w:rsidP="00184052">
      <w:pPr>
        <w:suppressAutoHyphens/>
        <w:autoSpaceDE w:val="0"/>
        <w:rPr>
          <w:color w:val="000000"/>
          <w:szCs w:val="22"/>
          <w:lang w:eastAsia="ar-SA"/>
        </w:rPr>
      </w:pPr>
    </w:p>
    <w:p w14:paraId="1CF83E30" w14:textId="77777777" w:rsidR="00184052" w:rsidRPr="0038614C" w:rsidRDefault="00184052" w:rsidP="00184052">
      <w:pPr>
        <w:suppressAutoHyphens/>
        <w:autoSpaceDE w:val="0"/>
        <w:rPr>
          <w:color w:val="000000"/>
          <w:szCs w:val="22"/>
          <w:u w:val="single"/>
          <w:lang w:eastAsia="ar-SA"/>
        </w:rPr>
      </w:pPr>
      <w:r>
        <w:rPr>
          <w:bCs/>
          <w:color w:val="000000"/>
          <w:szCs w:val="22"/>
          <w:u w:val="single"/>
          <w:lang w:eastAsia="ar-SA"/>
        </w:rPr>
        <w:t>Rekomenduojama</w:t>
      </w:r>
      <w:r w:rsidRPr="0038614C">
        <w:rPr>
          <w:bCs/>
          <w:color w:val="000000"/>
          <w:szCs w:val="22"/>
          <w:u w:val="single"/>
          <w:lang w:eastAsia="ar-SA"/>
        </w:rPr>
        <w:t xml:space="preserve"> dozė </w:t>
      </w:r>
    </w:p>
    <w:p w14:paraId="7A7685BC" w14:textId="77777777" w:rsidR="00184052" w:rsidRPr="0038614C" w:rsidRDefault="00184052" w:rsidP="00184052">
      <w:pPr>
        <w:suppressAutoHyphens/>
        <w:autoSpaceDE w:val="0"/>
        <w:rPr>
          <w:color w:val="000000"/>
          <w:szCs w:val="22"/>
          <w:lang w:eastAsia="ar-SA"/>
        </w:rPr>
      </w:pPr>
    </w:p>
    <w:p w14:paraId="2FF57662" w14:textId="77777777" w:rsidR="00184052" w:rsidRPr="0038614C" w:rsidRDefault="00184052" w:rsidP="00184052">
      <w:pPr>
        <w:suppressAutoHyphens/>
        <w:autoSpaceDE w:val="0"/>
        <w:rPr>
          <w:color w:val="000000"/>
          <w:szCs w:val="22"/>
          <w:lang w:eastAsia="ar-SA"/>
        </w:rPr>
      </w:pPr>
      <w:r w:rsidRPr="0038614C">
        <w:rPr>
          <w:color w:val="000000"/>
          <w:szCs w:val="22"/>
          <w:lang w:eastAsia="ar-SA"/>
        </w:rPr>
        <w:t xml:space="preserve">Reikalingą Axetine dozę Jums nustatys gydytojas. Dozė priklauso nuo infekcinės ligos sunkumo ir tipo, kokių nors kitų antibiotikų vartojimo, Jūsų kūno masės ir amžiaus, Jūsų inkstų funkcijos. </w:t>
      </w:r>
    </w:p>
    <w:p w14:paraId="76CB5574" w14:textId="77777777" w:rsidR="00184052" w:rsidRPr="0038614C" w:rsidRDefault="00184052" w:rsidP="00184052">
      <w:pPr>
        <w:suppressAutoHyphens/>
        <w:autoSpaceDE w:val="0"/>
        <w:rPr>
          <w:color w:val="000000"/>
          <w:szCs w:val="22"/>
          <w:lang w:eastAsia="ar-SA"/>
        </w:rPr>
      </w:pPr>
    </w:p>
    <w:p w14:paraId="719A4AC2" w14:textId="77777777" w:rsidR="00184052" w:rsidRPr="0038614C" w:rsidRDefault="00184052" w:rsidP="00184052">
      <w:pPr>
        <w:suppressAutoHyphens/>
        <w:autoSpaceDE w:val="0"/>
        <w:rPr>
          <w:bCs/>
          <w:color w:val="000000"/>
          <w:szCs w:val="22"/>
          <w:u w:val="single"/>
          <w:lang w:eastAsia="ar-SA"/>
        </w:rPr>
      </w:pPr>
      <w:r w:rsidRPr="0038614C">
        <w:rPr>
          <w:bCs/>
          <w:color w:val="000000"/>
          <w:szCs w:val="22"/>
          <w:u w:val="single"/>
          <w:lang w:eastAsia="ar-SA"/>
        </w:rPr>
        <w:t xml:space="preserve">Naujagimiams (0-3 savaičių) </w:t>
      </w:r>
    </w:p>
    <w:p w14:paraId="4732EBFD" w14:textId="77777777" w:rsidR="00184052" w:rsidRPr="0038614C" w:rsidRDefault="00184052" w:rsidP="00184052">
      <w:pPr>
        <w:suppressAutoHyphens/>
        <w:autoSpaceDE w:val="0"/>
        <w:rPr>
          <w:color w:val="000000"/>
          <w:szCs w:val="22"/>
          <w:lang w:eastAsia="ar-SA"/>
        </w:rPr>
      </w:pPr>
      <w:r w:rsidRPr="0038614C">
        <w:rPr>
          <w:bCs/>
          <w:color w:val="000000"/>
          <w:szCs w:val="22"/>
          <w:lang w:eastAsia="ar-SA"/>
        </w:rPr>
        <w:t>Kiekvienam naujagimio kūno masės kilogramui</w:t>
      </w:r>
      <w:r w:rsidRPr="0038614C">
        <w:rPr>
          <w:color w:val="000000"/>
          <w:szCs w:val="22"/>
          <w:lang w:eastAsia="ar-SA"/>
        </w:rPr>
        <w:t xml:space="preserve"> vartojama po 30-100 mg Axetine per parą dozė, padalyta į dvi ar tris dozes. </w:t>
      </w:r>
    </w:p>
    <w:p w14:paraId="079417F7" w14:textId="77777777" w:rsidR="00184052" w:rsidRPr="0038614C" w:rsidRDefault="00184052" w:rsidP="00184052">
      <w:pPr>
        <w:suppressAutoHyphens/>
        <w:autoSpaceDE w:val="0"/>
        <w:rPr>
          <w:color w:val="000000"/>
          <w:szCs w:val="22"/>
          <w:lang w:eastAsia="ar-SA"/>
        </w:rPr>
      </w:pPr>
    </w:p>
    <w:p w14:paraId="5768040B" w14:textId="77777777" w:rsidR="00184052" w:rsidRPr="0038614C" w:rsidRDefault="00184052" w:rsidP="00184052">
      <w:pPr>
        <w:suppressAutoHyphens/>
        <w:autoSpaceDE w:val="0"/>
        <w:rPr>
          <w:bCs/>
          <w:color w:val="000000"/>
          <w:szCs w:val="22"/>
          <w:u w:val="single"/>
          <w:lang w:eastAsia="ar-SA"/>
        </w:rPr>
      </w:pPr>
      <w:r w:rsidRPr="0038614C">
        <w:rPr>
          <w:bCs/>
          <w:color w:val="000000"/>
          <w:szCs w:val="22"/>
          <w:u w:val="single"/>
          <w:lang w:eastAsia="ar-SA"/>
        </w:rPr>
        <w:t xml:space="preserve">Kūdikiams (vyresniems kaip 3 savaičių) ir vaikams </w:t>
      </w:r>
    </w:p>
    <w:p w14:paraId="4C70055E" w14:textId="77777777" w:rsidR="00184052" w:rsidRPr="0038614C" w:rsidRDefault="00184052" w:rsidP="00184052">
      <w:pPr>
        <w:suppressAutoHyphens/>
        <w:autoSpaceDE w:val="0"/>
        <w:rPr>
          <w:color w:val="000000"/>
          <w:szCs w:val="22"/>
          <w:lang w:eastAsia="ar-SA"/>
        </w:rPr>
      </w:pPr>
      <w:r w:rsidRPr="0038614C">
        <w:rPr>
          <w:bCs/>
          <w:color w:val="000000"/>
          <w:szCs w:val="22"/>
          <w:lang w:eastAsia="ar-SA"/>
        </w:rPr>
        <w:t>Kiekvienam kūdikio ar vaiko kūno masės kilogramui</w:t>
      </w:r>
      <w:r w:rsidRPr="0038614C">
        <w:rPr>
          <w:color w:val="000000"/>
          <w:szCs w:val="22"/>
          <w:lang w:eastAsia="ar-SA"/>
        </w:rPr>
        <w:t xml:space="preserve"> vartojama po 30-100 mg Axetine per parą dozė, padalyta į dvi ar tris dozes. </w:t>
      </w:r>
    </w:p>
    <w:p w14:paraId="008ACC28" w14:textId="77777777" w:rsidR="00184052" w:rsidRPr="0038614C" w:rsidRDefault="00184052" w:rsidP="00184052">
      <w:pPr>
        <w:suppressAutoHyphens/>
        <w:autoSpaceDE w:val="0"/>
        <w:rPr>
          <w:color w:val="000000"/>
          <w:szCs w:val="22"/>
          <w:lang w:eastAsia="ar-SA"/>
        </w:rPr>
      </w:pPr>
    </w:p>
    <w:p w14:paraId="67C6C84F" w14:textId="77777777" w:rsidR="00184052" w:rsidRPr="0038614C" w:rsidRDefault="00184052" w:rsidP="00184052">
      <w:pPr>
        <w:suppressAutoHyphens/>
        <w:autoSpaceDE w:val="0"/>
        <w:rPr>
          <w:color w:val="000000"/>
          <w:szCs w:val="22"/>
          <w:u w:val="single"/>
          <w:lang w:eastAsia="ar-SA"/>
        </w:rPr>
      </w:pPr>
      <w:r w:rsidRPr="0038614C">
        <w:rPr>
          <w:bCs/>
          <w:color w:val="000000"/>
          <w:szCs w:val="22"/>
          <w:u w:val="single"/>
          <w:lang w:eastAsia="ar-SA"/>
        </w:rPr>
        <w:t xml:space="preserve">Suaugusiesiems ir paaugliams </w:t>
      </w:r>
    </w:p>
    <w:p w14:paraId="4FFF7E3A" w14:textId="77777777" w:rsidR="00184052" w:rsidRPr="0038614C" w:rsidRDefault="00184052" w:rsidP="00184052">
      <w:pPr>
        <w:suppressAutoHyphens/>
        <w:autoSpaceDE w:val="0"/>
        <w:rPr>
          <w:color w:val="000000"/>
          <w:szCs w:val="22"/>
          <w:lang w:eastAsia="ar-SA"/>
        </w:rPr>
      </w:pPr>
      <w:r w:rsidRPr="0038614C">
        <w:rPr>
          <w:color w:val="000000"/>
          <w:szCs w:val="22"/>
          <w:lang w:eastAsia="ar-SA"/>
        </w:rPr>
        <w:t xml:space="preserve">Nuo 750 mg iki 1,5 g Axetine </w:t>
      </w:r>
      <w:r>
        <w:rPr>
          <w:color w:val="000000"/>
          <w:szCs w:val="22"/>
          <w:lang w:eastAsia="ar-SA"/>
        </w:rPr>
        <w:t>du</w:t>
      </w:r>
      <w:r w:rsidRPr="0038614C">
        <w:rPr>
          <w:color w:val="000000"/>
          <w:szCs w:val="22"/>
          <w:lang w:eastAsia="ar-SA"/>
        </w:rPr>
        <w:t>, tris arba keturi</w:t>
      </w:r>
      <w:r>
        <w:rPr>
          <w:color w:val="000000"/>
          <w:szCs w:val="22"/>
          <w:lang w:eastAsia="ar-SA"/>
        </w:rPr>
        <w:t>s kartus per parą</w:t>
      </w:r>
      <w:r w:rsidRPr="0038614C">
        <w:rPr>
          <w:color w:val="000000"/>
          <w:szCs w:val="22"/>
          <w:lang w:eastAsia="ar-SA"/>
        </w:rPr>
        <w:t xml:space="preserve">. </w:t>
      </w:r>
    </w:p>
    <w:p w14:paraId="179A6238" w14:textId="77777777" w:rsidR="00184052" w:rsidRPr="0038614C" w:rsidRDefault="00184052" w:rsidP="00184052">
      <w:pPr>
        <w:suppressAutoHyphens/>
        <w:autoSpaceDE w:val="0"/>
        <w:rPr>
          <w:color w:val="000000"/>
          <w:szCs w:val="22"/>
          <w:lang w:eastAsia="ar-SA"/>
        </w:rPr>
      </w:pPr>
    </w:p>
    <w:p w14:paraId="18B6CE72" w14:textId="77777777" w:rsidR="00184052" w:rsidRPr="0038614C" w:rsidRDefault="00184052" w:rsidP="00184052">
      <w:pPr>
        <w:suppressAutoHyphens/>
        <w:autoSpaceDE w:val="0"/>
        <w:rPr>
          <w:color w:val="000000"/>
          <w:szCs w:val="22"/>
          <w:u w:val="single"/>
          <w:lang w:eastAsia="ar-SA"/>
        </w:rPr>
      </w:pPr>
      <w:r w:rsidRPr="0038614C">
        <w:rPr>
          <w:bCs/>
          <w:color w:val="000000"/>
          <w:szCs w:val="22"/>
          <w:u w:val="single"/>
          <w:lang w:eastAsia="ar-SA"/>
        </w:rPr>
        <w:t xml:space="preserve">Pacientams, kurių sutrikusi inkstų funkcija </w:t>
      </w:r>
    </w:p>
    <w:p w14:paraId="381AA58F" w14:textId="77777777" w:rsidR="00184052" w:rsidRPr="0038614C" w:rsidRDefault="00184052" w:rsidP="00184052">
      <w:pPr>
        <w:suppressAutoHyphens/>
        <w:autoSpaceDE w:val="0"/>
        <w:rPr>
          <w:color w:val="000000"/>
          <w:szCs w:val="22"/>
          <w:lang w:eastAsia="ar-SA"/>
        </w:rPr>
      </w:pPr>
      <w:r w:rsidRPr="0038614C">
        <w:rPr>
          <w:color w:val="000000"/>
          <w:szCs w:val="22"/>
          <w:lang w:eastAsia="ar-SA"/>
        </w:rPr>
        <w:t xml:space="preserve">Jeigu Jums yra inkstų funkcijos sutrikimas, Jūsų gydytojas gali pakoreguoti Jums skirtą dozę. </w:t>
      </w:r>
    </w:p>
    <w:p w14:paraId="714E36FD" w14:textId="77777777" w:rsidR="00184052" w:rsidRPr="0038614C" w:rsidRDefault="00184052" w:rsidP="00184052">
      <w:pPr>
        <w:rPr>
          <w:szCs w:val="22"/>
        </w:rPr>
      </w:pPr>
      <w:r w:rsidRPr="0038614C">
        <w:rPr>
          <w:bCs/>
          <w:szCs w:val="22"/>
        </w:rPr>
        <w:t xml:space="preserve">Pasakykite gydytojui, </w:t>
      </w:r>
      <w:r w:rsidRPr="0038614C">
        <w:rPr>
          <w:szCs w:val="22"/>
        </w:rPr>
        <w:t>jeigu yra tokia aplinkybė.</w:t>
      </w:r>
    </w:p>
    <w:p w14:paraId="60A07228" w14:textId="77777777" w:rsidR="00184052" w:rsidRPr="0038614C" w:rsidRDefault="00184052" w:rsidP="00184052">
      <w:pPr>
        <w:rPr>
          <w:szCs w:val="22"/>
        </w:rPr>
      </w:pPr>
    </w:p>
    <w:p w14:paraId="06485841" w14:textId="77777777" w:rsidR="00184052" w:rsidRPr="0038614C" w:rsidRDefault="00184052" w:rsidP="00184052">
      <w:pPr>
        <w:rPr>
          <w:szCs w:val="22"/>
        </w:rPr>
      </w:pPr>
    </w:p>
    <w:p w14:paraId="206E626C" w14:textId="77777777" w:rsidR="00184052" w:rsidRPr="0038614C" w:rsidRDefault="00184052" w:rsidP="00184052">
      <w:pPr>
        <w:rPr>
          <w:b/>
          <w:szCs w:val="22"/>
        </w:rPr>
      </w:pPr>
      <w:r w:rsidRPr="0038614C">
        <w:rPr>
          <w:b/>
          <w:szCs w:val="22"/>
        </w:rPr>
        <w:t>4.</w:t>
      </w:r>
      <w:r w:rsidRPr="0038614C">
        <w:rPr>
          <w:b/>
          <w:szCs w:val="22"/>
        </w:rPr>
        <w:tab/>
        <w:t>Galimas šalutinis poveikis</w:t>
      </w:r>
    </w:p>
    <w:p w14:paraId="45C2948A" w14:textId="77777777" w:rsidR="00184052" w:rsidRPr="0038614C" w:rsidRDefault="00184052" w:rsidP="00184052">
      <w:pPr>
        <w:rPr>
          <w:szCs w:val="22"/>
        </w:rPr>
      </w:pPr>
    </w:p>
    <w:p w14:paraId="54C93AAA" w14:textId="77777777" w:rsidR="00184052" w:rsidRPr="0038614C" w:rsidRDefault="00184052" w:rsidP="00184052">
      <w:pPr>
        <w:rPr>
          <w:szCs w:val="22"/>
        </w:rPr>
      </w:pPr>
      <w:r w:rsidRPr="0038614C">
        <w:rPr>
          <w:szCs w:val="22"/>
        </w:rPr>
        <w:t xml:space="preserve">Šis vaistas, kaip ir visi kiti, gali sukelti šalutinį poveikį, tačiau jis pasireiškia ne visiems žmonėms. </w:t>
      </w:r>
    </w:p>
    <w:p w14:paraId="46DC5F01" w14:textId="77777777" w:rsidR="00184052" w:rsidRPr="0038614C" w:rsidRDefault="00184052" w:rsidP="00184052">
      <w:pPr>
        <w:tabs>
          <w:tab w:val="left" w:pos="0"/>
        </w:tabs>
        <w:rPr>
          <w:szCs w:val="22"/>
        </w:rPr>
      </w:pPr>
    </w:p>
    <w:p w14:paraId="0F357BA3" w14:textId="77777777" w:rsidR="00184052" w:rsidRPr="0038614C" w:rsidRDefault="00184052" w:rsidP="00184052">
      <w:pPr>
        <w:suppressAutoHyphens/>
        <w:autoSpaceDE w:val="0"/>
        <w:ind w:left="560" w:hanging="560"/>
        <w:rPr>
          <w:color w:val="000000"/>
          <w:szCs w:val="22"/>
          <w:u w:val="single"/>
          <w:lang w:eastAsia="ar-SA"/>
        </w:rPr>
      </w:pPr>
      <w:r w:rsidRPr="0038614C">
        <w:rPr>
          <w:bCs/>
          <w:color w:val="000000"/>
          <w:szCs w:val="22"/>
          <w:u w:val="single"/>
          <w:lang w:eastAsia="ar-SA"/>
        </w:rPr>
        <w:t xml:space="preserve">Būklės, į kurias reikia atkreipti dėmesį </w:t>
      </w:r>
    </w:p>
    <w:p w14:paraId="11D4E0A1" w14:textId="77777777" w:rsidR="00184052" w:rsidRPr="0038614C" w:rsidRDefault="00184052" w:rsidP="00184052">
      <w:pPr>
        <w:numPr>
          <w:ilvl w:val="0"/>
          <w:numId w:val="35"/>
        </w:numPr>
        <w:suppressAutoHyphens/>
        <w:autoSpaceDE w:val="0"/>
        <w:ind w:left="426" w:hanging="426"/>
        <w:rPr>
          <w:bCs/>
          <w:color w:val="000000"/>
          <w:szCs w:val="22"/>
          <w:lang w:eastAsia="ar-SA"/>
        </w:rPr>
      </w:pPr>
      <w:r w:rsidRPr="0038614C">
        <w:rPr>
          <w:color w:val="000000"/>
          <w:szCs w:val="22"/>
          <w:lang w:eastAsia="ar-SA"/>
        </w:rPr>
        <w:t xml:space="preserve">Mažai daliai Axetine vartojančių žmonių pasireiškė alerginė reakcija arba sunki odos reakcija. Tokios reakcijos simptomai gali būti </w:t>
      </w:r>
      <w:r w:rsidRPr="0038614C">
        <w:rPr>
          <w:bCs/>
          <w:color w:val="000000"/>
          <w:szCs w:val="22"/>
          <w:lang w:eastAsia="ar-SA"/>
        </w:rPr>
        <w:t>gumbuotas niežtintis išbėrimas, patinimas</w:t>
      </w:r>
      <w:r w:rsidRPr="0038614C">
        <w:rPr>
          <w:color w:val="000000"/>
          <w:szCs w:val="22"/>
          <w:lang w:eastAsia="ar-SA"/>
        </w:rPr>
        <w:t xml:space="preserve">, kartais veido ar gerklės, dėl kurio </w:t>
      </w:r>
      <w:r w:rsidRPr="0038614C">
        <w:rPr>
          <w:bCs/>
          <w:color w:val="000000"/>
          <w:szCs w:val="22"/>
          <w:lang w:eastAsia="ar-SA"/>
        </w:rPr>
        <w:t xml:space="preserve">pasunkėja kvėpavimas; </w:t>
      </w:r>
    </w:p>
    <w:p w14:paraId="2EBA2DBF" w14:textId="77777777" w:rsidR="00184052" w:rsidRPr="0038614C" w:rsidRDefault="00184052" w:rsidP="00184052">
      <w:pPr>
        <w:numPr>
          <w:ilvl w:val="0"/>
          <w:numId w:val="35"/>
        </w:numPr>
        <w:suppressAutoHyphens/>
        <w:autoSpaceDE w:val="0"/>
        <w:ind w:left="426" w:hanging="426"/>
        <w:rPr>
          <w:bCs/>
          <w:color w:val="000000"/>
          <w:szCs w:val="22"/>
          <w:lang w:eastAsia="ar-SA"/>
        </w:rPr>
      </w:pPr>
      <w:r w:rsidRPr="0038614C">
        <w:rPr>
          <w:bCs/>
          <w:color w:val="000000"/>
          <w:szCs w:val="22"/>
          <w:lang w:eastAsia="ar-SA"/>
        </w:rPr>
        <w:t>odos išbėrimas</w:t>
      </w:r>
      <w:r w:rsidRPr="0038614C">
        <w:rPr>
          <w:color w:val="000000"/>
          <w:szCs w:val="22"/>
          <w:lang w:eastAsia="ar-SA"/>
        </w:rPr>
        <w:t xml:space="preserve">, kuris gali būti su </w:t>
      </w:r>
      <w:r w:rsidRPr="0038614C">
        <w:rPr>
          <w:bCs/>
          <w:color w:val="000000"/>
          <w:szCs w:val="22"/>
          <w:lang w:eastAsia="ar-SA"/>
        </w:rPr>
        <w:t xml:space="preserve">pūslėmis </w:t>
      </w:r>
      <w:r w:rsidRPr="0038614C">
        <w:rPr>
          <w:color w:val="000000"/>
          <w:szCs w:val="22"/>
          <w:lang w:eastAsia="ar-SA"/>
        </w:rPr>
        <w:t xml:space="preserve">arba atrodyti kaip </w:t>
      </w:r>
      <w:r w:rsidRPr="0038614C">
        <w:rPr>
          <w:bCs/>
          <w:color w:val="000000"/>
          <w:szCs w:val="22"/>
          <w:lang w:eastAsia="ar-SA"/>
        </w:rPr>
        <w:t xml:space="preserve">maži taikiniai </w:t>
      </w:r>
      <w:r w:rsidRPr="0038614C">
        <w:rPr>
          <w:color w:val="000000"/>
          <w:szCs w:val="22"/>
          <w:lang w:eastAsia="ar-SA"/>
        </w:rPr>
        <w:t xml:space="preserve">(centre tamsus taškas, apsuptas blyškesnės srities, o iš krašto apjuostas tamsaus žiedo); </w:t>
      </w:r>
    </w:p>
    <w:p w14:paraId="3779C723" w14:textId="77777777" w:rsidR="00184052" w:rsidRPr="0038614C" w:rsidRDefault="00184052" w:rsidP="00184052">
      <w:pPr>
        <w:numPr>
          <w:ilvl w:val="0"/>
          <w:numId w:val="35"/>
        </w:numPr>
        <w:suppressAutoHyphens/>
        <w:autoSpaceDE w:val="0"/>
        <w:ind w:left="426" w:hanging="426"/>
        <w:rPr>
          <w:color w:val="000000"/>
          <w:szCs w:val="22"/>
          <w:lang w:eastAsia="ar-SA"/>
        </w:rPr>
      </w:pPr>
      <w:r w:rsidRPr="0038614C">
        <w:rPr>
          <w:bCs/>
          <w:color w:val="000000"/>
          <w:szCs w:val="22"/>
          <w:lang w:eastAsia="ar-SA"/>
        </w:rPr>
        <w:t xml:space="preserve">išplitęs bėrimas </w:t>
      </w:r>
      <w:r w:rsidRPr="0038614C">
        <w:rPr>
          <w:color w:val="000000"/>
          <w:szCs w:val="22"/>
          <w:lang w:eastAsia="ar-SA"/>
        </w:rPr>
        <w:t xml:space="preserve">su </w:t>
      </w:r>
      <w:r w:rsidRPr="0038614C">
        <w:rPr>
          <w:bCs/>
          <w:color w:val="000000"/>
          <w:szCs w:val="22"/>
          <w:lang w:eastAsia="ar-SA"/>
        </w:rPr>
        <w:t xml:space="preserve">pūslėmis </w:t>
      </w:r>
      <w:r w:rsidRPr="0038614C">
        <w:rPr>
          <w:color w:val="000000"/>
          <w:szCs w:val="22"/>
          <w:lang w:eastAsia="ar-SA"/>
        </w:rPr>
        <w:t xml:space="preserve">ir </w:t>
      </w:r>
      <w:r w:rsidRPr="0038614C">
        <w:rPr>
          <w:bCs/>
          <w:color w:val="000000"/>
          <w:szCs w:val="22"/>
          <w:lang w:eastAsia="ar-SA"/>
        </w:rPr>
        <w:t xml:space="preserve">odos lupimusi </w:t>
      </w:r>
      <w:r w:rsidRPr="0038614C">
        <w:rPr>
          <w:color w:val="000000"/>
          <w:szCs w:val="22"/>
          <w:lang w:eastAsia="ar-SA"/>
        </w:rPr>
        <w:t xml:space="preserve">(tai gali būti </w:t>
      </w:r>
      <w:r w:rsidRPr="0038614C">
        <w:rPr>
          <w:iCs/>
          <w:color w:val="000000"/>
          <w:szCs w:val="22"/>
          <w:lang w:eastAsia="ar-SA"/>
        </w:rPr>
        <w:t>Stivenso-Džonsono</w:t>
      </w:r>
      <w:r w:rsidRPr="0038614C">
        <w:rPr>
          <w:i/>
          <w:iCs/>
          <w:color w:val="000000"/>
          <w:szCs w:val="22"/>
          <w:lang w:eastAsia="ar-SA"/>
        </w:rPr>
        <w:t xml:space="preserve"> (Stevens-Johnson) </w:t>
      </w:r>
      <w:r w:rsidRPr="0038614C">
        <w:rPr>
          <w:iCs/>
          <w:color w:val="000000"/>
          <w:szCs w:val="22"/>
          <w:lang w:eastAsia="ar-SA"/>
        </w:rPr>
        <w:t xml:space="preserve">sindromo </w:t>
      </w:r>
      <w:r w:rsidRPr="0038614C">
        <w:rPr>
          <w:color w:val="000000"/>
          <w:szCs w:val="22"/>
          <w:lang w:eastAsia="ar-SA"/>
        </w:rPr>
        <w:t xml:space="preserve">arba </w:t>
      </w:r>
      <w:r w:rsidRPr="0038614C">
        <w:rPr>
          <w:iCs/>
          <w:color w:val="000000"/>
          <w:szCs w:val="22"/>
          <w:lang w:eastAsia="ar-SA"/>
        </w:rPr>
        <w:t xml:space="preserve">toksinės epidermio nekrolizės </w:t>
      </w:r>
      <w:r w:rsidRPr="0038614C">
        <w:rPr>
          <w:color w:val="000000"/>
          <w:szCs w:val="22"/>
          <w:lang w:eastAsia="ar-SA"/>
        </w:rPr>
        <w:t xml:space="preserve">požymiai); </w:t>
      </w:r>
    </w:p>
    <w:p w14:paraId="0CD229B0" w14:textId="39869483" w:rsidR="000241A1" w:rsidRDefault="00184052" w:rsidP="00184052">
      <w:pPr>
        <w:numPr>
          <w:ilvl w:val="0"/>
          <w:numId w:val="35"/>
        </w:numPr>
        <w:suppressAutoHyphens/>
        <w:autoSpaceDE w:val="0"/>
        <w:ind w:left="426" w:hanging="426"/>
        <w:rPr>
          <w:color w:val="000000"/>
          <w:szCs w:val="22"/>
          <w:lang w:eastAsia="ar-SA"/>
        </w:rPr>
      </w:pPr>
      <w:r w:rsidRPr="0038614C">
        <w:rPr>
          <w:color w:val="000000"/>
          <w:szCs w:val="22"/>
          <w:lang w:eastAsia="ar-SA"/>
        </w:rPr>
        <w:t xml:space="preserve">retais atvejais </w:t>
      </w:r>
      <w:r w:rsidRPr="0038614C">
        <w:rPr>
          <w:bCs/>
          <w:color w:val="000000"/>
          <w:szCs w:val="22"/>
          <w:lang w:eastAsia="ar-SA"/>
        </w:rPr>
        <w:t xml:space="preserve">grybelių sukeltos infekcinės ligos. </w:t>
      </w:r>
      <w:r w:rsidRPr="0038614C">
        <w:rPr>
          <w:color w:val="000000"/>
          <w:szCs w:val="22"/>
          <w:lang w:eastAsia="ar-SA"/>
        </w:rPr>
        <w:t xml:space="preserve">Į Axetine panašūs vaistai skatina pernelyg didelį </w:t>
      </w:r>
      <w:proofErr w:type="spellStart"/>
      <w:r w:rsidRPr="0038614C">
        <w:rPr>
          <w:color w:val="000000"/>
          <w:szCs w:val="22"/>
          <w:lang w:eastAsia="ar-SA"/>
        </w:rPr>
        <w:t>mieliagrybių</w:t>
      </w:r>
      <w:proofErr w:type="spellEnd"/>
      <w:r w:rsidRPr="0038614C">
        <w:rPr>
          <w:color w:val="000000"/>
          <w:szCs w:val="22"/>
          <w:lang w:eastAsia="ar-SA"/>
        </w:rPr>
        <w:t xml:space="preserve"> (</w:t>
      </w:r>
      <w:proofErr w:type="spellStart"/>
      <w:r w:rsidRPr="0038614C">
        <w:rPr>
          <w:i/>
          <w:iCs/>
          <w:color w:val="000000"/>
          <w:szCs w:val="22"/>
          <w:lang w:eastAsia="ar-SA"/>
        </w:rPr>
        <w:t>Candida</w:t>
      </w:r>
      <w:proofErr w:type="spellEnd"/>
      <w:r w:rsidRPr="0038614C">
        <w:rPr>
          <w:color w:val="000000"/>
          <w:szCs w:val="22"/>
          <w:lang w:eastAsia="ar-SA"/>
        </w:rPr>
        <w:t>) dauginimąsi organizme, dėl to gali pasireikšti grybelių sukeltos infekcinės ligos (pvz., pienligė). Šalutinio poveikio tikimybė yra didesnė, jeigu vartojate Axetine ilgai</w:t>
      </w:r>
      <w:r w:rsidR="000241A1">
        <w:rPr>
          <w:color w:val="000000"/>
          <w:szCs w:val="22"/>
          <w:lang w:eastAsia="ar-SA"/>
        </w:rPr>
        <w:t>;</w:t>
      </w:r>
    </w:p>
    <w:p w14:paraId="40AFDE0F" w14:textId="77777777" w:rsidR="000241A1" w:rsidRPr="000241A1" w:rsidRDefault="00184052" w:rsidP="000241A1">
      <w:pPr>
        <w:numPr>
          <w:ilvl w:val="0"/>
          <w:numId w:val="35"/>
        </w:numPr>
        <w:suppressAutoHyphens/>
        <w:autoSpaceDE w:val="0"/>
        <w:ind w:left="426" w:hanging="426"/>
        <w:rPr>
          <w:color w:val="000000"/>
          <w:szCs w:val="22"/>
          <w:lang w:eastAsia="ar-SA"/>
        </w:rPr>
      </w:pPr>
      <w:r w:rsidRPr="0038614C">
        <w:rPr>
          <w:color w:val="000000"/>
          <w:szCs w:val="22"/>
          <w:lang w:eastAsia="ar-SA"/>
        </w:rPr>
        <w:t xml:space="preserve"> </w:t>
      </w:r>
      <w:r w:rsidR="000241A1" w:rsidRPr="000241A1">
        <w:rPr>
          <w:color w:val="000000"/>
          <w:szCs w:val="22"/>
          <w:lang w:eastAsia="ar-SA"/>
        </w:rPr>
        <w:t>išplitęs bėrimas, aukšta kūno temperatūra ir padidėję limfmazgiai (DRESS sindromas ar padidėjusio jautrumo vaistui sindromas);</w:t>
      </w:r>
    </w:p>
    <w:p w14:paraId="55D95FE2" w14:textId="160AF603" w:rsidR="00184052" w:rsidRPr="000241A1" w:rsidRDefault="000241A1" w:rsidP="000241A1">
      <w:pPr>
        <w:numPr>
          <w:ilvl w:val="0"/>
          <w:numId w:val="35"/>
        </w:numPr>
        <w:suppressAutoHyphens/>
        <w:autoSpaceDE w:val="0"/>
        <w:ind w:left="426" w:hanging="426"/>
        <w:rPr>
          <w:color w:val="000000"/>
          <w:szCs w:val="22"/>
          <w:lang w:eastAsia="ar-SA"/>
        </w:rPr>
      </w:pPr>
      <w:r w:rsidRPr="000241A1">
        <w:rPr>
          <w:color w:val="000000"/>
          <w:szCs w:val="22"/>
          <w:lang w:eastAsia="ar-SA"/>
        </w:rPr>
        <w:t>krūtinės skausmas pasireiškus alerginėms reakcijoms – tai gali būti alergijos sukelto širdies infarkto simptomas (</w:t>
      </w:r>
      <w:r w:rsidRPr="000241A1">
        <w:rPr>
          <w:i/>
          <w:iCs/>
          <w:color w:val="000000"/>
          <w:szCs w:val="22"/>
          <w:lang w:eastAsia="ar-SA"/>
        </w:rPr>
        <w:t>Kounis</w:t>
      </w:r>
      <w:r w:rsidRPr="000241A1">
        <w:rPr>
          <w:color w:val="000000"/>
          <w:szCs w:val="22"/>
          <w:lang w:eastAsia="ar-SA"/>
        </w:rPr>
        <w:t xml:space="preserve"> sindromas).</w:t>
      </w:r>
    </w:p>
    <w:p w14:paraId="0F403699" w14:textId="77777777" w:rsidR="00184052" w:rsidRPr="0038614C" w:rsidRDefault="00184052" w:rsidP="00184052">
      <w:pPr>
        <w:tabs>
          <w:tab w:val="left" w:pos="426"/>
        </w:tabs>
        <w:suppressAutoHyphens/>
        <w:autoSpaceDE w:val="0"/>
        <w:rPr>
          <w:bCs/>
          <w:color w:val="000000"/>
          <w:szCs w:val="22"/>
          <w:lang w:eastAsia="ar-SA"/>
        </w:rPr>
      </w:pPr>
    </w:p>
    <w:p w14:paraId="2D7B48BA" w14:textId="77777777" w:rsidR="00184052" w:rsidRPr="0038614C" w:rsidRDefault="00184052" w:rsidP="00184052">
      <w:pPr>
        <w:tabs>
          <w:tab w:val="left" w:pos="426"/>
        </w:tabs>
        <w:suppressAutoHyphens/>
        <w:autoSpaceDE w:val="0"/>
        <w:rPr>
          <w:color w:val="000000"/>
          <w:szCs w:val="22"/>
          <w:lang w:eastAsia="ar-SA"/>
        </w:rPr>
      </w:pPr>
      <w:r w:rsidRPr="00DF3D03">
        <w:rPr>
          <w:bCs/>
          <w:color w:val="000000"/>
          <w:szCs w:val="22"/>
          <w:lang w:eastAsia="ar-SA"/>
        </w:rPr>
        <w:lastRenderedPageBreak/>
        <w:t>→</w:t>
      </w:r>
      <w:r>
        <w:rPr>
          <w:bCs/>
          <w:color w:val="000000"/>
          <w:szCs w:val="22"/>
          <w:lang w:eastAsia="ar-SA"/>
        </w:rPr>
        <w:t xml:space="preserve"> </w:t>
      </w:r>
      <w:r w:rsidRPr="0038614C">
        <w:rPr>
          <w:bCs/>
          <w:color w:val="000000"/>
          <w:szCs w:val="22"/>
          <w:lang w:eastAsia="ar-SA"/>
        </w:rPr>
        <w:t>Jeigu pasireiškė kuris nors iš minėtų simptomų, nedelsdami kreipkitės į gydytoją arba slaugytoją.</w:t>
      </w:r>
    </w:p>
    <w:p w14:paraId="6DA1C370" w14:textId="77777777" w:rsidR="00184052" w:rsidRPr="0038614C" w:rsidRDefault="00184052" w:rsidP="00184052">
      <w:pPr>
        <w:tabs>
          <w:tab w:val="left" w:pos="426"/>
        </w:tabs>
        <w:suppressAutoHyphens/>
        <w:autoSpaceDE w:val="0"/>
        <w:rPr>
          <w:color w:val="000000"/>
          <w:szCs w:val="22"/>
          <w:lang w:eastAsia="ar-SA"/>
        </w:rPr>
      </w:pPr>
    </w:p>
    <w:p w14:paraId="71D37E8B" w14:textId="4C7D32AA" w:rsidR="00184052" w:rsidRPr="0038614C" w:rsidRDefault="00C357B1" w:rsidP="00184052">
      <w:pPr>
        <w:suppressAutoHyphens/>
        <w:autoSpaceDE w:val="0"/>
        <w:rPr>
          <w:color w:val="000000"/>
          <w:szCs w:val="22"/>
          <w:lang w:eastAsia="ar-SA"/>
        </w:rPr>
      </w:pPr>
      <w:r w:rsidRPr="00C357B1">
        <w:rPr>
          <w:b/>
          <w:bCs/>
          <w:color w:val="000000"/>
          <w:szCs w:val="22"/>
          <w:lang w:eastAsia="ar-SA"/>
        </w:rPr>
        <w:t>Dažni šalutinio poveikio reiškiniai (</w:t>
      </w:r>
      <w:r w:rsidRPr="00DA40ED">
        <w:rPr>
          <w:b/>
          <w:color w:val="000000"/>
        </w:rPr>
        <w:t xml:space="preserve">gali pasireikšti </w:t>
      </w:r>
      <w:r w:rsidRPr="00C357B1">
        <w:rPr>
          <w:b/>
          <w:bCs/>
          <w:color w:val="000000"/>
          <w:szCs w:val="22"/>
          <w:lang w:eastAsia="ar-SA"/>
        </w:rPr>
        <w:t>rečiau</w:t>
      </w:r>
      <w:r w:rsidRPr="00DA40ED">
        <w:rPr>
          <w:b/>
          <w:color w:val="000000"/>
        </w:rPr>
        <w:t xml:space="preserve"> kaip 1 iš 10 </w:t>
      </w:r>
      <w:r w:rsidRPr="00C357B1">
        <w:rPr>
          <w:b/>
          <w:bCs/>
          <w:color w:val="000000"/>
          <w:szCs w:val="22"/>
          <w:lang w:eastAsia="ar-SA"/>
        </w:rPr>
        <w:t>asmenų)</w:t>
      </w:r>
      <w:r w:rsidRPr="00DA40ED">
        <w:rPr>
          <w:b/>
          <w:color w:val="000000"/>
        </w:rPr>
        <w:t>:</w:t>
      </w:r>
      <w:r w:rsidR="00184052" w:rsidRPr="0038614C">
        <w:rPr>
          <w:color w:val="000000"/>
          <w:szCs w:val="22"/>
          <w:lang w:eastAsia="ar-SA"/>
        </w:rPr>
        <w:t xml:space="preserve"> </w:t>
      </w:r>
    </w:p>
    <w:p w14:paraId="59AA9933" w14:textId="77777777" w:rsidR="00184052" w:rsidRPr="00C653F7" w:rsidRDefault="00184052" w:rsidP="00184052">
      <w:pPr>
        <w:pStyle w:val="Sraopastraipa"/>
        <w:numPr>
          <w:ilvl w:val="0"/>
          <w:numId w:val="52"/>
        </w:numPr>
        <w:suppressAutoHyphens/>
        <w:autoSpaceDE w:val="0"/>
        <w:ind w:left="567" w:hanging="567"/>
        <w:rPr>
          <w:b/>
          <w:color w:val="000000"/>
          <w:szCs w:val="22"/>
          <w:lang w:eastAsia="ar-SA"/>
        </w:rPr>
      </w:pPr>
      <w:r w:rsidRPr="00C653F7">
        <w:rPr>
          <w:color w:val="000000"/>
          <w:szCs w:val="22"/>
          <w:lang w:eastAsia="ar-SA"/>
        </w:rPr>
        <w:t xml:space="preserve">skausmas injekcijos vietoje, patinimas ir šalia venos esančių audinių paraudimas. </w:t>
      </w:r>
    </w:p>
    <w:p w14:paraId="00C4195D" w14:textId="77777777" w:rsidR="00184052" w:rsidRDefault="00184052" w:rsidP="00184052">
      <w:pPr>
        <w:suppressAutoHyphens/>
        <w:autoSpaceDE w:val="0"/>
        <w:rPr>
          <w:szCs w:val="22"/>
        </w:rPr>
      </w:pPr>
    </w:p>
    <w:p w14:paraId="7E0DC479" w14:textId="77777777" w:rsidR="00184052" w:rsidRPr="00DF3D03" w:rsidRDefault="00184052" w:rsidP="00184052">
      <w:pPr>
        <w:suppressAutoHyphens/>
        <w:autoSpaceDE w:val="0"/>
        <w:rPr>
          <w:color w:val="000000"/>
          <w:szCs w:val="22"/>
          <w:lang w:eastAsia="ar-SA"/>
        </w:rPr>
      </w:pPr>
      <w:r w:rsidRPr="00DF3D03">
        <w:rPr>
          <w:szCs w:val="22"/>
        </w:rPr>
        <w:t>→</w:t>
      </w:r>
      <w:r>
        <w:rPr>
          <w:szCs w:val="22"/>
        </w:rPr>
        <w:t xml:space="preserve"> Jeigu kuris nors iš šių simptomų vargina Jus, </w:t>
      </w:r>
      <w:r>
        <w:rPr>
          <w:b/>
          <w:bCs/>
          <w:szCs w:val="22"/>
        </w:rPr>
        <w:t xml:space="preserve">pasakykite savo </w:t>
      </w:r>
      <w:r w:rsidRPr="00C653F7">
        <w:rPr>
          <w:bCs/>
          <w:szCs w:val="22"/>
        </w:rPr>
        <w:t>gydytojui.</w:t>
      </w:r>
    </w:p>
    <w:p w14:paraId="71373EEE" w14:textId="77777777" w:rsidR="00184052" w:rsidRPr="0038614C" w:rsidRDefault="00184052" w:rsidP="00184052">
      <w:pPr>
        <w:suppressAutoHyphens/>
        <w:autoSpaceDE w:val="0"/>
        <w:rPr>
          <w:color w:val="000000"/>
          <w:szCs w:val="22"/>
          <w:lang w:eastAsia="ar-SA"/>
        </w:rPr>
      </w:pPr>
    </w:p>
    <w:p w14:paraId="6F762845" w14:textId="77777777" w:rsidR="00184052" w:rsidRPr="00DA40ED" w:rsidRDefault="00184052" w:rsidP="00184052">
      <w:pPr>
        <w:suppressAutoHyphens/>
        <w:autoSpaceDE w:val="0"/>
        <w:rPr>
          <w:i/>
          <w:color w:val="000000"/>
        </w:rPr>
      </w:pPr>
      <w:r w:rsidRPr="00DA40ED">
        <w:rPr>
          <w:i/>
          <w:color w:val="000000"/>
        </w:rPr>
        <w:t xml:space="preserve">Dažnas šalutinis poveikis, kurį gali rodyti kraujo tyrimai: </w:t>
      </w:r>
    </w:p>
    <w:p w14:paraId="22F3C9FE" w14:textId="77777777" w:rsidR="00184052" w:rsidRPr="0038614C" w:rsidRDefault="00184052" w:rsidP="00184052">
      <w:pPr>
        <w:numPr>
          <w:ilvl w:val="0"/>
          <w:numId w:val="32"/>
        </w:numPr>
        <w:suppressAutoHyphens/>
        <w:autoSpaceDE w:val="0"/>
        <w:ind w:left="426" w:hanging="426"/>
        <w:rPr>
          <w:color w:val="000000"/>
          <w:szCs w:val="22"/>
          <w:lang w:eastAsia="ar-SA"/>
        </w:rPr>
      </w:pPr>
      <w:r w:rsidRPr="0038614C">
        <w:rPr>
          <w:color w:val="000000"/>
          <w:szCs w:val="22"/>
          <w:lang w:eastAsia="ar-SA"/>
        </w:rPr>
        <w:t>kepenyse gaminamų medžiagų (</w:t>
      </w:r>
      <w:r w:rsidRPr="0038614C">
        <w:rPr>
          <w:i/>
          <w:iCs/>
          <w:color w:val="000000"/>
          <w:szCs w:val="22"/>
          <w:lang w:eastAsia="ar-SA"/>
        </w:rPr>
        <w:t>fermentų</w:t>
      </w:r>
      <w:r w:rsidRPr="0038614C">
        <w:rPr>
          <w:color w:val="000000"/>
          <w:szCs w:val="22"/>
          <w:lang w:eastAsia="ar-SA"/>
        </w:rPr>
        <w:t xml:space="preserve">) aktyvumo padidėjimas; </w:t>
      </w:r>
    </w:p>
    <w:p w14:paraId="7D98D08A" w14:textId="77777777" w:rsidR="00184052" w:rsidRPr="0038614C" w:rsidRDefault="00184052" w:rsidP="00184052">
      <w:pPr>
        <w:numPr>
          <w:ilvl w:val="0"/>
          <w:numId w:val="32"/>
        </w:numPr>
        <w:suppressAutoHyphens/>
        <w:autoSpaceDE w:val="0"/>
        <w:ind w:left="426" w:hanging="426"/>
        <w:rPr>
          <w:color w:val="000000"/>
          <w:szCs w:val="22"/>
          <w:lang w:eastAsia="ar-SA"/>
        </w:rPr>
      </w:pPr>
      <w:r w:rsidRPr="0038614C">
        <w:rPr>
          <w:color w:val="000000"/>
          <w:szCs w:val="22"/>
          <w:lang w:eastAsia="ar-SA"/>
        </w:rPr>
        <w:t>baltųjų kraujo ląstelių kiekio pokyčiai (</w:t>
      </w:r>
      <w:r w:rsidRPr="0038614C">
        <w:rPr>
          <w:i/>
          <w:iCs/>
          <w:color w:val="000000"/>
          <w:szCs w:val="22"/>
          <w:lang w:eastAsia="ar-SA"/>
        </w:rPr>
        <w:t xml:space="preserve">neutropenija </w:t>
      </w:r>
      <w:r w:rsidRPr="0038614C">
        <w:rPr>
          <w:color w:val="000000"/>
          <w:szCs w:val="22"/>
          <w:lang w:eastAsia="ar-SA"/>
        </w:rPr>
        <w:t xml:space="preserve">arba </w:t>
      </w:r>
      <w:r w:rsidRPr="0038614C">
        <w:rPr>
          <w:i/>
          <w:iCs/>
          <w:color w:val="000000"/>
          <w:szCs w:val="22"/>
          <w:lang w:eastAsia="ar-SA"/>
        </w:rPr>
        <w:t>eozinofilija</w:t>
      </w:r>
      <w:r w:rsidRPr="0038614C">
        <w:rPr>
          <w:color w:val="000000"/>
          <w:szCs w:val="22"/>
          <w:lang w:eastAsia="ar-SA"/>
        </w:rPr>
        <w:t>); raudonųjų kraujo ląstelių kiekio sumažėjimas (</w:t>
      </w:r>
      <w:r w:rsidRPr="0038614C">
        <w:rPr>
          <w:i/>
          <w:iCs/>
          <w:color w:val="000000"/>
          <w:szCs w:val="22"/>
          <w:lang w:eastAsia="ar-SA"/>
        </w:rPr>
        <w:t>anemija</w:t>
      </w:r>
      <w:r w:rsidRPr="0038614C">
        <w:rPr>
          <w:color w:val="000000"/>
          <w:szCs w:val="22"/>
          <w:lang w:eastAsia="ar-SA"/>
        </w:rPr>
        <w:t xml:space="preserve">). </w:t>
      </w:r>
    </w:p>
    <w:p w14:paraId="6A8531F8" w14:textId="77777777" w:rsidR="00184052" w:rsidRPr="0038614C" w:rsidRDefault="00184052" w:rsidP="00184052">
      <w:pPr>
        <w:suppressAutoHyphens/>
        <w:autoSpaceDE w:val="0"/>
        <w:rPr>
          <w:color w:val="000000"/>
          <w:szCs w:val="22"/>
          <w:lang w:eastAsia="ar-SA"/>
        </w:rPr>
      </w:pPr>
    </w:p>
    <w:p w14:paraId="59BC6E83" w14:textId="3D804BAF" w:rsidR="00C357B1" w:rsidRPr="0038614C" w:rsidRDefault="00C357B1" w:rsidP="00184052">
      <w:pPr>
        <w:suppressAutoHyphens/>
        <w:autoSpaceDE w:val="0"/>
        <w:rPr>
          <w:color w:val="000000"/>
          <w:szCs w:val="22"/>
          <w:lang w:eastAsia="ar-SA"/>
        </w:rPr>
      </w:pPr>
      <w:r w:rsidRPr="00C357B1">
        <w:rPr>
          <w:b/>
          <w:bCs/>
          <w:color w:val="000000"/>
          <w:szCs w:val="22"/>
          <w:lang w:eastAsia="ar-SA"/>
        </w:rPr>
        <w:t>Nedažni šalutinio poveikio reiškiniai (</w:t>
      </w:r>
      <w:r w:rsidRPr="00DA40ED">
        <w:rPr>
          <w:b/>
          <w:color w:val="000000"/>
        </w:rPr>
        <w:t xml:space="preserve">gali pasireikšti </w:t>
      </w:r>
      <w:r w:rsidRPr="00C357B1">
        <w:rPr>
          <w:b/>
          <w:bCs/>
          <w:color w:val="000000"/>
          <w:szCs w:val="22"/>
          <w:lang w:eastAsia="ar-SA"/>
        </w:rPr>
        <w:t>rečiau</w:t>
      </w:r>
      <w:r w:rsidRPr="00DA40ED">
        <w:rPr>
          <w:b/>
          <w:color w:val="000000"/>
        </w:rPr>
        <w:t xml:space="preserve"> kaip 1 iš 100 </w:t>
      </w:r>
      <w:r w:rsidRPr="00C357B1">
        <w:rPr>
          <w:b/>
          <w:bCs/>
          <w:color w:val="000000"/>
          <w:szCs w:val="22"/>
          <w:lang w:eastAsia="ar-SA"/>
        </w:rPr>
        <w:t>asmenų):</w:t>
      </w:r>
    </w:p>
    <w:p w14:paraId="74457C2D" w14:textId="77777777" w:rsidR="00184052" w:rsidRPr="00C653F7" w:rsidRDefault="00184052" w:rsidP="00184052">
      <w:pPr>
        <w:pStyle w:val="Sraopastraipa"/>
        <w:numPr>
          <w:ilvl w:val="0"/>
          <w:numId w:val="52"/>
        </w:numPr>
        <w:suppressAutoHyphens/>
        <w:autoSpaceDE w:val="0"/>
        <w:ind w:left="567" w:hanging="567"/>
        <w:rPr>
          <w:color w:val="000000"/>
          <w:szCs w:val="22"/>
          <w:lang w:eastAsia="ar-SA"/>
        </w:rPr>
      </w:pPr>
      <w:r w:rsidRPr="00C653F7">
        <w:rPr>
          <w:color w:val="000000"/>
          <w:szCs w:val="22"/>
          <w:lang w:eastAsia="ar-SA"/>
        </w:rPr>
        <w:t>odos išbėrimas, niežulys, gumbuotas išbėrimas (</w:t>
      </w:r>
      <w:r w:rsidRPr="00C653F7">
        <w:rPr>
          <w:i/>
          <w:iCs/>
          <w:color w:val="000000"/>
          <w:szCs w:val="22"/>
          <w:lang w:eastAsia="ar-SA"/>
        </w:rPr>
        <w:t>dilgėlinė</w:t>
      </w:r>
      <w:r w:rsidRPr="00C653F7">
        <w:rPr>
          <w:color w:val="000000"/>
          <w:szCs w:val="22"/>
          <w:lang w:eastAsia="ar-SA"/>
        </w:rPr>
        <w:t xml:space="preserve">); </w:t>
      </w:r>
    </w:p>
    <w:p w14:paraId="28B9C59B" w14:textId="77777777" w:rsidR="00184052" w:rsidRPr="00C653F7" w:rsidRDefault="00184052" w:rsidP="00184052">
      <w:pPr>
        <w:pStyle w:val="Sraopastraipa"/>
        <w:numPr>
          <w:ilvl w:val="0"/>
          <w:numId w:val="52"/>
        </w:numPr>
        <w:suppressAutoHyphens/>
        <w:autoSpaceDE w:val="0"/>
        <w:ind w:left="567" w:hanging="567"/>
        <w:rPr>
          <w:b/>
          <w:color w:val="000000"/>
          <w:szCs w:val="22"/>
          <w:lang w:eastAsia="ar-SA"/>
        </w:rPr>
      </w:pPr>
      <w:r w:rsidRPr="00C653F7">
        <w:rPr>
          <w:color w:val="000000"/>
          <w:szCs w:val="22"/>
          <w:lang w:eastAsia="ar-SA"/>
        </w:rPr>
        <w:t xml:space="preserve">viduriavimas, vėmimas, pilvo skausmas. </w:t>
      </w:r>
    </w:p>
    <w:p w14:paraId="79DE9D80" w14:textId="77777777" w:rsidR="00184052" w:rsidRDefault="00184052" w:rsidP="00184052">
      <w:pPr>
        <w:tabs>
          <w:tab w:val="left" w:pos="426"/>
        </w:tabs>
        <w:suppressAutoHyphens/>
        <w:autoSpaceDE w:val="0"/>
        <w:rPr>
          <w:color w:val="000000"/>
          <w:szCs w:val="22"/>
          <w:lang w:eastAsia="ar-SA"/>
        </w:rPr>
      </w:pPr>
    </w:p>
    <w:p w14:paraId="6C4D41AA" w14:textId="77777777" w:rsidR="00184052" w:rsidRDefault="00184052" w:rsidP="00184052">
      <w:pPr>
        <w:tabs>
          <w:tab w:val="left" w:pos="426"/>
        </w:tabs>
        <w:suppressAutoHyphens/>
        <w:autoSpaceDE w:val="0"/>
        <w:rPr>
          <w:color w:val="000000"/>
          <w:szCs w:val="22"/>
          <w:lang w:eastAsia="ar-SA"/>
        </w:rPr>
      </w:pPr>
      <w:r w:rsidRPr="00DF3D03">
        <w:rPr>
          <w:color w:val="000000"/>
          <w:szCs w:val="22"/>
          <w:lang w:eastAsia="ar-SA"/>
        </w:rPr>
        <w:t>→ Jeigu kuris nors iš šių simptomų vargina Jus, pasakykite savo gydytojui.</w:t>
      </w:r>
    </w:p>
    <w:p w14:paraId="6ADD14DC" w14:textId="77777777" w:rsidR="00184052" w:rsidRPr="0038614C" w:rsidRDefault="00184052" w:rsidP="00184052">
      <w:pPr>
        <w:tabs>
          <w:tab w:val="left" w:pos="426"/>
        </w:tabs>
        <w:suppressAutoHyphens/>
        <w:autoSpaceDE w:val="0"/>
        <w:rPr>
          <w:color w:val="000000"/>
          <w:szCs w:val="22"/>
          <w:lang w:eastAsia="ar-SA"/>
        </w:rPr>
      </w:pPr>
    </w:p>
    <w:p w14:paraId="3E7630BC" w14:textId="77777777" w:rsidR="00184052" w:rsidRPr="00DA40ED" w:rsidRDefault="00184052" w:rsidP="00184052">
      <w:pPr>
        <w:tabs>
          <w:tab w:val="left" w:pos="330"/>
        </w:tabs>
        <w:suppressAutoHyphens/>
        <w:autoSpaceDE w:val="0"/>
        <w:ind w:left="15"/>
        <w:rPr>
          <w:i/>
          <w:color w:val="000000"/>
        </w:rPr>
      </w:pPr>
      <w:r w:rsidRPr="00DA40ED">
        <w:rPr>
          <w:i/>
          <w:color w:val="000000"/>
        </w:rPr>
        <w:t>Nedažnas šalutinis poveikis, kurį gali rodyti kraujo tyrimai:</w:t>
      </w:r>
    </w:p>
    <w:p w14:paraId="57387D07" w14:textId="77777777" w:rsidR="00184052" w:rsidRPr="0038614C" w:rsidRDefault="00184052" w:rsidP="00184052">
      <w:pPr>
        <w:numPr>
          <w:ilvl w:val="0"/>
          <w:numId w:val="53"/>
        </w:numPr>
        <w:ind w:left="567" w:hanging="567"/>
        <w:contextualSpacing/>
        <w:rPr>
          <w:szCs w:val="22"/>
        </w:rPr>
      </w:pPr>
      <w:r w:rsidRPr="0038614C">
        <w:rPr>
          <w:szCs w:val="22"/>
        </w:rPr>
        <w:t>baltųjų kraujo ląstelių kiekio sumažėjimas (</w:t>
      </w:r>
      <w:r w:rsidRPr="0038614C">
        <w:rPr>
          <w:i/>
          <w:iCs/>
          <w:szCs w:val="22"/>
        </w:rPr>
        <w:t>leukopenija</w:t>
      </w:r>
      <w:r w:rsidRPr="0038614C">
        <w:rPr>
          <w:szCs w:val="22"/>
        </w:rPr>
        <w:t xml:space="preserve">); </w:t>
      </w:r>
    </w:p>
    <w:p w14:paraId="2D21627D" w14:textId="77777777" w:rsidR="00184052" w:rsidRPr="0038614C" w:rsidRDefault="00184052" w:rsidP="00184052">
      <w:pPr>
        <w:numPr>
          <w:ilvl w:val="0"/>
          <w:numId w:val="53"/>
        </w:numPr>
        <w:suppressAutoHyphens/>
        <w:autoSpaceDE w:val="0"/>
        <w:ind w:left="567" w:hanging="567"/>
        <w:rPr>
          <w:color w:val="000000"/>
          <w:szCs w:val="22"/>
          <w:lang w:eastAsia="ar-SA"/>
        </w:rPr>
      </w:pPr>
      <w:r w:rsidRPr="0038614C">
        <w:rPr>
          <w:color w:val="000000"/>
          <w:szCs w:val="22"/>
          <w:lang w:eastAsia="ar-SA"/>
        </w:rPr>
        <w:t xml:space="preserve">bilirubino (kepenyse gaminamos medžiagos) koncentracijos padidėjimas; </w:t>
      </w:r>
    </w:p>
    <w:p w14:paraId="74CC334B" w14:textId="77777777" w:rsidR="00184052" w:rsidRPr="0038614C" w:rsidRDefault="00184052" w:rsidP="00184052">
      <w:pPr>
        <w:numPr>
          <w:ilvl w:val="0"/>
          <w:numId w:val="53"/>
        </w:numPr>
        <w:suppressAutoHyphens/>
        <w:autoSpaceDE w:val="0"/>
        <w:ind w:left="567" w:hanging="567"/>
        <w:rPr>
          <w:color w:val="000000"/>
          <w:szCs w:val="22"/>
          <w:lang w:eastAsia="ar-SA"/>
        </w:rPr>
      </w:pPr>
      <w:r w:rsidRPr="0038614C">
        <w:rPr>
          <w:color w:val="000000"/>
          <w:szCs w:val="22"/>
          <w:lang w:eastAsia="ar-SA"/>
        </w:rPr>
        <w:t xml:space="preserve">teigiamas Kumbso mėginys. </w:t>
      </w:r>
    </w:p>
    <w:p w14:paraId="58D8B4F0" w14:textId="77777777" w:rsidR="00184052" w:rsidRPr="0038614C" w:rsidRDefault="00184052" w:rsidP="00184052">
      <w:pPr>
        <w:rPr>
          <w:szCs w:val="22"/>
        </w:rPr>
      </w:pPr>
    </w:p>
    <w:p w14:paraId="7862DA91" w14:textId="77777777" w:rsidR="00DA40ED" w:rsidRDefault="0012499F" w:rsidP="00DA40ED">
      <w:pPr>
        <w:rPr>
          <w:b/>
          <w:bCs/>
          <w:noProof/>
          <w:snapToGrid w:val="0"/>
          <w:szCs w:val="22"/>
        </w:rPr>
      </w:pPr>
      <w:r w:rsidRPr="00240FA3">
        <w:rPr>
          <w:b/>
          <w:bCs/>
          <w:noProof/>
          <w:snapToGrid w:val="0"/>
          <w:szCs w:val="22"/>
        </w:rPr>
        <w:t>Šalutinio poveikio reiškiniai, kurių dažnis nežinomas (negali būti apskaičiuotas pagal turimus duomenis):</w:t>
      </w:r>
    </w:p>
    <w:p w14:paraId="0FF70FE0" w14:textId="3353939F" w:rsidR="00184052" w:rsidRPr="00DA40ED" w:rsidRDefault="00184052" w:rsidP="00DA40ED">
      <w:pPr>
        <w:pStyle w:val="Sraopastraipa"/>
        <w:numPr>
          <w:ilvl w:val="0"/>
          <w:numId w:val="63"/>
        </w:numPr>
        <w:ind w:left="567" w:hanging="567"/>
        <w:rPr>
          <w:szCs w:val="22"/>
        </w:rPr>
      </w:pPr>
      <w:r w:rsidRPr="00DA40ED">
        <w:rPr>
          <w:szCs w:val="22"/>
        </w:rPr>
        <w:t xml:space="preserve">grybelių sukeltos infekcinės ligos; </w:t>
      </w:r>
    </w:p>
    <w:p w14:paraId="1428D035" w14:textId="77777777" w:rsidR="00184052" w:rsidRPr="00DF3D03" w:rsidRDefault="00184052" w:rsidP="00184052">
      <w:pPr>
        <w:pStyle w:val="Sraopastraipa"/>
        <w:numPr>
          <w:ilvl w:val="0"/>
          <w:numId w:val="54"/>
        </w:numPr>
        <w:ind w:left="567" w:hanging="567"/>
        <w:rPr>
          <w:szCs w:val="22"/>
        </w:rPr>
      </w:pPr>
      <w:r w:rsidRPr="00DF3D03">
        <w:rPr>
          <w:szCs w:val="22"/>
        </w:rPr>
        <w:t>kūno temperatūros padidėjimas (</w:t>
      </w:r>
      <w:r w:rsidRPr="00DF3D03">
        <w:rPr>
          <w:i/>
          <w:iCs/>
          <w:szCs w:val="22"/>
        </w:rPr>
        <w:t>karščiavimas</w:t>
      </w:r>
      <w:r w:rsidRPr="00DF3D03">
        <w:rPr>
          <w:szCs w:val="22"/>
        </w:rPr>
        <w:t xml:space="preserve">); </w:t>
      </w:r>
    </w:p>
    <w:p w14:paraId="7CC82DD5" w14:textId="77777777" w:rsidR="00184052" w:rsidRPr="00B11429" w:rsidRDefault="00184052" w:rsidP="00184052">
      <w:pPr>
        <w:pStyle w:val="Sraopastraipa"/>
        <w:numPr>
          <w:ilvl w:val="0"/>
          <w:numId w:val="54"/>
        </w:numPr>
        <w:ind w:left="567" w:hanging="567"/>
        <w:rPr>
          <w:szCs w:val="22"/>
        </w:rPr>
      </w:pPr>
      <w:r w:rsidRPr="00B11429">
        <w:rPr>
          <w:szCs w:val="22"/>
        </w:rPr>
        <w:t xml:space="preserve">alerginės reakcijos; </w:t>
      </w:r>
    </w:p>
    <w:p w14:paraId="26934781" w14:textId="77777777" w:rsidR="00184052" w:rsidRPr="00222A2F" w:rsidRDefault="00184052" w:rsidP="00184052">
      <w:pPr>
        <w:pStyle w:val="Sraopastraipa"/>
        <w:numPr>
          <w:ilvl w:val="0"/>
          <w:numId w:val="54"/>
        </w:numPr>
        <w:ind w:left="567" w:hanging="567"/>
        <w:rPr>
          <w:szCs w:val="22"/>
        </w:rPr>
      </w:pPr>
      <w:r w:rsidRPr="001A0194">
        <w:rPr>
          <w:szCs w:val="22"/>
        </w:rPr>
        <w:t xml:space="preserve">gaubtinės (storosios) žarnos uždegimas, dėl kurio pasireiškia viduriavimas, paprastai su krauju ir gleivėmis, pilvo skausmas; </w:t>
      </w:r>
    </w:p>
    <w:p w14:paraId="7B2AF4E7" w14:textId="77777777" w:rsidR="00184052" w:rsidRPr="007B1BFB" w:rsidRDefault="00184052" w:rsidP="00184052">
      <w:pPr>
        <w:pStyle w:val="Sraopastraipa"/>
        <w:numPr>
          <w:ilvl w:val="0"/>
          <w:numId w:val="54"/>
        </w:numPr>
        <w:ind w:left="567" w:hanging="567"/>
        <w:rPr>
          <w:szCs w:val="22"/>
        </w:rPr>
      </w:pPr>
      <w:r w:rsidRPr="00CA6073">
        <w:rPr>
          <w:szCs w:val="22"/>
        </w:rPr>
        <w:t xml:space="preserve">inkstų ir kraujagyslių uždegimas; </w:t>
      </w:r>
    </w:p>
    <w:p w14:paraId="3A024857" w14:textId="77777777" w:rsidR="00184052" w:rsidRPr="00134441" w:rsidRDefault="00184052" w:rsidP="00184052">
      <w:pPr>
        <w:pStyle w:val="Sraopastraipa"/>
        <w:numPr>
          <w:ilvl w:val="0"/>
          <w:numId w:val="54"/>
        </w:numPr>
        <w:ind w:left="567" w:hanging="567"/>
        <w:rPr>
          <w:szCs w:val="22"/>
        </w:rPr>
      </w:pPr>
      <w:r w:rsidRPr="00951B77">
        <w:rPr>
          <w:szCs w:val="22"/>
        </w:rPr>
        <w:t>pernelyg greitas raudonųjų kraujo ląstelių suirimas (</w:t>
      </w:r>
      <w:r w:rsidRPr="00951B77">
        <w:rPr>
          <w:i/>
          <w:iCs/>
          <w:szCs w:val="22"/>
        </w:rPr>
        <w:t>hemolizinė anemija</w:t>
      </w:r>
      <w:r w:rsidRPr="00951B77">
        <w:rPr>
          <w:szCs w:val="22"/>
        </w:rPr>
        <w:t xml:space="preserve">); </w:t>
      </w:r>
    </w:p>
    <w:p w14:paraId="049E065A" w14:textId="77777777" w:rsidR="00184052" w:rsidRPr="000C25AA" w:rsidRDefault="00184052" w:rsidP="00184052">
      <w:pPr>
        <w:pStyle w:val="Sraopastraipa"/>
        <w:numPr>
          <w:ilvl w:val="0"/>
          <w:numId w:val="54"/>
        </w:numPr>
        <w:ind w:left="567" w:hanging="567"/>
        <w:rPr>
          <w:b/>
          <w:szCs w:val="22"/>
        </w:rPr>
      </w:pPr>
      <w:r w:rsidRPr="004D1CD9">
        <w:rPr>
          <w:szCs w:val="22"/>
        </w:rPr>
        <w:t xml:space="preserve">odos išbėrimas, kuris gali būti su pūslėmis arba atrodyti kaip maži taikiniai (centre tamsus taškas, apsuptas blyškesnės srities, o iš krašto apjuostas tamsaus žiedo), vadinamas </w:t>
      </w:r>
      <w:r w:rsidRPr="000C25AA">
        <w:rPr>
          <w:iCs/>
          <w:szCs w:val="22"/>
        </w:rPr>
        <w:t>daugiaforme eritema</w:t>
      </w:r>
      <w:r w:rsidRPr="000C25AA">
        <w:rPr>
          <w:szCs w:val="22"/>
        </w:rPr>
        <w:t xml:space="preserve">. </w:t>
      </w:r>
    </w:p>
    <w:p w14:paraId="3D666EE1" w14:textId="77777777" w:rsidR="00184052" w:rsidRDefault="00184052" w:rsidP="00184052">
      <w:pPr>
        <w:autoSpaceDE w:val="0"/>
        <w:rPr>
          <w:color w:val="000000"/>
          <w:szCs w:val="22"/>
        </w:rPr>
      </w:pPr>
    </w:p>
    <w:p w14:paraId="1DB892D2" w14:textId="77777777" w:rsidR="00184052" w:rsidRPr="0038614C" w:rsidRDefault="00184052" w:rsidP="00184052">
      <w:pPr>
        <w:autoSpaceDE w:val="0"/>
        <w:rPr>
          <w:color w:val="000000"/>
          <w:szCs w:val="22"/>
        </w:rPr>
      </w:pPr>
      <w:r w:rsidRPr="00DF3D03">
        <w:rPr>
          <w:color w:val="000000"/>
          <w:szCs w:val="22"/>
        </w:rPr>
        <w:t>→ Jeigu kuris nors iš šių simptomų vargina Jus, pasakykite savo gydytojui.</w:t>
      </w:r>
    </w:p>
    <w:p w14:paraId="4CE5370A" w14:textId="77777777" w:rsidR="00184052" w:rsidRDefault="00184052" w:rsidP="00184052">
      <w:pPr>
        <w:suppressAutoHyphens/>
        <w:autoSpaceDE w:val="0"/>
        <w:rPr>
          <w:bCs/>
          <w:color w:val="000000"/>
          <w:szCs w:val="22"/>
          <w:lang w:eastAsia="ar-SA"/>
        </w:rPr>
      </w:pPr>
    </w:p>
    <w:p w14:paraId="107D4FAE" w14:textId="77777777" w:rsidR="00184052" w:rsidRPr="0038614C" w:rsidRDefault="00184052" w:rsidP="00184052">
      <w:pPr>
        <w:suppressAutoHyphens/>
        <w:autoSpaceDE w:val="0"/>
        <w:rPr>
          <w:color w:val="000000"/>
          <w:szCs w:val="22"/>
          <w:lang w:eastAsia="ar-SA"/>
        </w:rPr>
      </w:pPr>
      <w:r w:rsidRPr="0038614C">
        <w:rPr>
          <w:bCs/>
          <w:color w:val="000000"/>
          <w:szCs w:val="22"/>
          <w:lang w:eastAsia="ar-SA"/>
        </w:rPr>
        <w:t>Šalutinis poveikis, kurį gali rodyti kraujo tyrimai</w:t>
      </w:r>
      <w:r w:rsidRPr="0038614C">
        <w:rPr>
          <w:color w:val="000000"/>
          <w:szCs w:val="22"/>
          <w:lang w:eastAsia="ar-SA"/>
        </w:rPr>
        <w:t xml:space="preserve">: </w:t>
      </w:r>
    </w:p>
    <w:p w14:paraId="32667FE8" w14:textId="77777777" w:rsidR="00184052" w:rsidRPr="0038614C" w:rsidRDefault="00184052" w:rsidP="00184052">
      <w:pPr>
        <w:numPr>
          <w:ilvl w:val="0"/>
          <w:numId w:val="58"/>
        </w:numPr>
        <w:ind w:left="567" w:hanging="567"/>
        <w:contextualSpacing/>
        <w:rPr>
          <w:szCs w:val="22"/>
        </w:rPr>
      </w:pPr>
      <w:r w:rsidRPr="0038614C">
        <w:rPr>
          <w:szCs w:val="22"/>
        </w:rPr>
        <w:t>kraujo plokštelių (trombocitų, kurie padeda kraujui krešėti) kiekio sumažėjimas (</w:t>
      </w:r>
      <w:r w:rsidRPr="0038614C">
        <w:rPr>
          <w:i/>
          <w:iCs/>
          <w:szCs w:val="22"/>
        </w:rPr>
        <w:t>trombocitopenija</w:t>
      </w:r>
      <w:r w:rsidRPr="0038614C">
        <w:rPr>
          <w:szCs w:val="22"/>
        </w:rPr>
        <w:t xml:space="preserve">); </w:t>
      </w:r>
    </w:p>
    <w:p w14:paraId="2145BBE1" w14:textId="77777777" w:rsidR="00184052" w:rsidRPr="0038614C" w:rsidRDefault="00184052" w:rsidP="00184052">
      <w:pPr>
        <w:numPr>
          <w:ilvl w:val="0"/>
          <w:numId w:val="58"/>
        </w:numPr>
        <w:ind w:left="567" w:hanging="567"/>
        <w:contextualSpacing/>
        <w:rPr>
          <w:szCs w:val="22"/>
        </w:rPr>
      </w:pPr>
      <w:r w:rsidRPr="0038614C">
        <w:rPr>
          <w:szCs w:val="22"/>
        </w:rPr>
        <w:t xml:space="preserve">šlapalo azoto kraujyje ir kreatinino koncentracijos serume padidėjimas. </w:t>
      </w:r>
    </w:p>
    <w:p w14:paraId="0B455CFD" w14:textId="77777777" w:rsidR="00184052" w:rsidRPr="0038614C" w:rsidRDefault="00184052" w:rsidP="00184052">
      <w:pPr>
        <w:rPr>
          <w:szCs w:val="22"/>
        </w:rPr>
      </w:pPr>
    </w:p>
    <w:p w14:paraId="7F0D1CDD" w14:textId="77777777" w:rsidR="00184052" w:rsidRPr="0038614C" w:rsidRDefault="00184052" w:rsidP="00184052">
      <w:pPr>
        <w:rPr>
          <w:b/>
          <w:szCs w:val="22"/>
        </w:rPr>
      </w:pPr>
      <w:r w:rsidRPr="0038614C">
        <w:rPr>
          <w:b/>
          <w:szCs w:val="22"/>
        </w:rPr>
        <w:t>Pranešimas apie šalutinį poveikį</w:t>
      </w:r>
    </w:p>
    <w:p w14:paraId="265F8E54" w14:textId="0876D1A8" w:rsidR="00184052" w:rsidRPr="0038614C" w:rsidRDefault="00E65226" w:rsidP="00184052">
      <w:pPr>
        <w:rPr>
          <w:szCs w:val="22"/>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p>
    <w:p w14:paraId="3AE3F6FF" w14:textId="77777777" w:rsidR="00184052" w:rsidRDefault="00184052" w:rsidP="00184052">
      <w:pPr>
        <w:rPr>
          <w:szCs w:val="22"/>
        </w:rPr>
      </w:pPr>
    </w:p>
    <w:p w14:paraId="6496CAAA" w14:textId="77777777" w:rsidR="00351AFF" w:rsidRPr="0038614C" w:rsidRDefault="00351AFF" w:rsidP="00184052">
      <w:pPr>
        <w:rPr>
          <w:szCs w:val="22"/>
        </w:rPr>
      </w:pPr>
    </w:p>
    <w:p w14:paraId="56875D3E" w14:textId="77777777" w:rsidR="00184052" w:rsidRPr="0038614C" w:rsidRDefault="00184052" w:rsidP="00184052">
      <w:pPr>
        <w:rPr>
          <w:szCs w:val="22"/>
        </w:rPr>
      </w:pPr>
      <w:r w:rsidRPr="0038614C">
        <w:rPr>
          <w:b/>
          <w:szCs w:val="22"/>
        </w:rPr>
        <w:t>5.</w:t>
      </w:r>
      <w:r w:rsidRPr="0038614C">
        <w:rPr>
          <w:b/>
          <w:szCs w:val="22"/>
        </w:rPr>
        <w:tab/>
        <w:t>Kaip laikyti Axetine</w:t>
      </w:r>
    </w:p>
    <w:p w14:paraId="2210EDBD" w14:textId="77777777" w:rsidR="00184052" w:rsidRPr="0038614C" w:rsidRDefault="00184052" w:rsidP="00184052">
      <w:pPr>
        <w:rPr>
          <w:szCs w:val="22"/>
        </w:rPr>
      </w:pPr>
    </w:p>
    <w:p w14:paraId="7E7D39CF" w14:textId="77777777" w:rsidR="00184052" w:rsidRPr="0038614C" w:rsidRDefault="00184052" w:rsidP="00184052">
      <w:pPr>
        <w:rPr>
          <w:szCs w:val="22"/>
        </w:rPr>
      </w:pPr>
      <w:r w:rsidRPr="0038614C">
        <w:rPr>
          <w:szCs w:val="22"/>
        </w:rPr>
        <w:t>Šį vaistą laikykite vaikams nepastebimoje ir nepasiekiamoje vietoje.</w:t>
      </w:r>
    </w:p>
    <w:p w14:paraId="251FA559" w14:textId="77777777" w:rsidR="00184052" w:rsidRPr="0038614C" w:rsidRDefault="00184052" w:rsidP="00184052">
      <w:pPr>
        <w:rPr>
          <w:szCs w:val="22"/>
        </w:rPr>
      </w:pPr>
    </w:p>
    <w:p w14:paraId="4A171794" w14:textId="77777777" w:rsidR="00184052" w:rsidRPr="0038614C" w:rsidRDefault="00184052" w:rsidP="00184052">
      <w:pPr>
        <w:rPr>
          <w:noProof/>
          <w:szCs w:val="22"/>
        </w:rPr>
      </w:pPr>
      <w:r w:rsidRPr="0038614C">
        <w:rPr>
          <w:noProof/>
          <w:szCs w:val="22"/>
        </w:rPr>
        <w:t>Laikyti ne aukštesnėje kaip 25 </w:t>
      </w:r>
      <w:r w:rsidRPr="0038614C">
        <w:rPr>
          <w:noProof/>
          <w:szCs w:val="22"/>
        </w:rPr>
        <w:sym w:font="Symbol" w:char="F0B0"/>
      </w:r>
      <w:r w:rsidRPr="0038614C">
        <w:rPr>
          <w:noProof/>
          <w:szCs w:val="22"/>
        </w:rPr>
        <w:t>C temperatūroje.</w:t>
      </w:r>
    </w:p>
    <w:p w14:paraId="72F07735" w14:textId="77777777" w:rsidR="00184052" w:rsidRPr="0038614C" w:rsidRDefault="00184052" w:rsidP="00184052">
      <w:pPr>
        <w:rPr>
          <w:szCs w:val="22"/>
        </w:rPr>
      </w:pPr>
      <w:r w:rsidRPr="0038614C">
        <w:rPr>
          <w:szCs w:val="22"/>
        </w:rPr>
        <w:lastRenderedPageBreak/>
        <w:t xml:space="preserve">Flakoną laikyti </w:t>
      </w:r>
      <w:r w:rsidRPr="0038614C">
        <w:rPr>
          <w:noProof/>
          <w:szCs w:val="22"/>
        </w:rPr>
        <w:t>išorinėje dėžutėje</w:t>
      </w:r>
      <w:r w:rsidRPr="0038614C">
        <w:rPr>
          <w:szCs w:val="22"/>
        </w:rPr>
        <w:t xml:space="preserve">, kad </w:t>
      </w:r>
      <w:r>
        <w:rPr>
          <w:szCs w:val="22"/>
        </w:rPr>
        <w:t>vaistas</w:t>
      </w:r>
      <w:r w:rsidRPr="0038614C">
        <w:rPr>
          <w:szCs w:val="22"/>
        </w:rPr>
        <w:t xml:space="preserve"> būtų apsaugotas nuo šviesos.</w:t>
      </w:r>
    </w:p>
    <w:p w14:paraId="0E1A226B" w14:textId="77777777" w:rsidR="00184052" w:rsidRPr="0038614C" w:rsidRDefault="00184052" w:rsidP="00184052">
      <w:pPr>
        <w:rPr>
          <w:szCs w:val="22"/>
        </w:rPr>
      </w:pPr>
      <w:r w:rsidRPr="0038614C">
        <w:rPr>
          <w:szCs w:val="22"/>
        </w:rPr>
        <w:t>Paruoštą tirpalą vartoti nedelsiant.</w:t>
      </w:r>
    </w:p>
    <w:p w14:paraId="1BA72795" w14:textId="77777777" w:rsidR="00184052" w:rsidRPr="0038614C" w:rsidRDefault="00184052" w:rsidP="00184052">
      <w:pPr>
        <w:rPr>
          <w:szCs w:val="22"/>
        </w:rPr>
      </w:pPr>
    </w:p>
    <w:p w14:paraId="76A64842" w14:textId="77777777" w:rsidR="00184052" w:rsidRPr="0038614C" w:rsidRDefault="00184052" w:rsidP="00184052">
      <w:pPr>
        <w:rPr>
          <w:szCs w:val="22"/>
        </w:rPr>
      </w:pPr>
      <w:r w:rsidRPr="0038614C">
        <w:rPr>
          <w:szCs w:val="22"/>
        </w:rPr>
        <w:t>Ant dėžutės ir flakono po „EXP“ nurodytam tinkamumo laikui pasibaigus, šio vaisto vartoti negalima. Vaistas tinkamas vartoti iki paskutinės nurodyto mėnesio dienos.</w:t>
      </w:r>
    </w:p>
    <w:p w14:paraId="642EF09A" w14:textId="77777777" w:rsidR="00184052" w:rsidRPr="0038614C" w:rsidRDefault="00184052" w:rsidP="00184052">
      <w:pPr>
        <w:rPr>
          <w:szCs w:val="22"/>
        </w:rPr>
      </w:pPr>
    </w:p>
    <w:p w14:paraId="77D1420C" w14:textId="77777777" w:rsidR="00184052" w:rsidRPr="0038614C" w:rsidRDefault="00184052" w:rsidP="00184052">
      <w:pPr>
        <w:rPr>
          <w:szCs w:val="22"/>
        </w:rPr>
      </w:pPr>
      <w:r w:rsidRPr="0038614C">
        <w:rPr>
          <w:szCs w:val="22"/>
        </w:rPr>
        <w:t>Vaistų negalima į išmesti kanalizaciją arba su buitinėmis atliekomis. Kaip išmesti nereikalingus vaistus, klauskite vaistininko. Šios priemonės padės apsaugoti aplinką.</w:t>
      </w:r>
    </w:p>
    <w:p w14:paraId="31DFBB19" w14:textId="77777777" w:rsidR="00184052" w:rsidRPr="0038614C" w:rsidRDefault="00184052" w:rsidP="00184052">
      <w:pPr>
        <w:rPr>
          <w:szCs w:val="22"/>
          <w:highlight w:val="lightGray"/>
          <w:lang w:eastAsia="lt-LT"/>
        </w:rPr>
      </w:pPr>
    </w:p>
    <w:p w14:paraId="6F1987EB" w14:textId="77777777" w:rsidR="00184052" w:rsidRPr="0038614C" w:rsidRDefault="00184052" w:rsidP="00184052">
      <w:pPr>
        <w:rPr>
          <w:szCs w:val="22"/>
          <w:highlight w:val="lightGray"/>
        </w:rPr>
      </w:pPr>
    </w:p>
    <w:p w14:paraId="41803A68" w14:textId="77777777" w:rsidR="00184052" w:rsidRPr="0038614C" w:rsidRDefault="00184052" w:rsidP="00184052">
      <w:pPr>
        <w:rPr>
          <w:b/>
          <w:szCs w:val="22"/>
        </w:rPr>
      </w:pPr>
      <w:r w:rsidRPr="0038614C">
        <w:rPr>
          <w:b/>
          <w:szCs w:val="22"/>
        </w:rPr>
        <w:t>6.</w:t>
      </w:r>
      <w:r w:rsidRPr="0038614C">
        <w:rPr>
          <w:b/>
          <w:szCs w:val="22"/>
        </w:rPr>
        <w:tab/>
        <w:t>Pakuotės turinys ir kita informacija</w:t>
      </w:r>
    </w:p>
    <w:p w14:paraId="6F4D8151" w14:textId="77777777" w:rsidR="00184052" w:rsidRPr="0038614C" w:rsidRDefault="00184052" w:rsidP="00184052">
      <w:pPr>
        <w:rPr>
          <w:szCs w:val="22"/>
        </w:rPr>
      </w:pPr>
    </w:p>
    <w:p w14:paraId="0B6702F4" w14:textId="77777777" w:rsidR="00184052" w:rsidRPr="0038614C" w:rsidRDefault="00184052" w:rsidP="00184052">
      <w:pPr>
        <w:rPr>
          <w:b/>
          <w:szCs w:val="22"/>
          <w:lang w:eastAsia="lt-LT"/>
        </w:rPr>
      </w:pPr>
      <w:r w:rsidRPr="0038614C">
        <w:rPr>
          <w:b/>
          <w:szCs w:val="22"/>
          <w:lang w:eastAsia="lt-LT"/>
        </w:rPr>
        <w:t>Axetine sudėtis</w:t>
      </w:r>
    </w:p>
    <w:p w14:paraId="09E90E4E" w14:textId="77777777" w:rsidR="00184052" w:rsidRPr="00B11429" w:rsidRDefault="00184052" w:rsidP="00DA40ED">
      <w:pPr>
        <w:pStyle w:val="Sraopastraipa"/>
        <w:numPr>
          <w:ilvl w:val="0"/>
          <w:numId w:val="62"/>
        </w:numPr>
        <w:ind w:left="567" w:hanging="567"/>
        <w:rPr>
          <w:szCs w:val="22"/>
          <w:lang w:eastAsia="lt-LT"/>
        </w:rPr>
      </w:pPr>
      <w:r w:rsidRPr="00B11429">
        <w:rPr>
          <w:szCs w:val="22"/>
          <w:lang w:eastAsia="lt-LT"/>
        </w:rPr>
        <w:t>Veiklioji medžiaga yra cefuroksimas. Kiekviename flakone yra 750 mg arba 1500 mg cefuroksimo (natrio druskos pavidalu).</w:t>
      </w:r>
    </w:p>
    <w:p w14:paraId="4CD67AA3" w14:textId="77777777" w:rsidR="00184052" w:rsidRPr="00B11429" w:rsidRDefault="00184052" w:rsidP="00DA40ED">
      <w:pPr>
        <w:pStyle w:val="Sraopastraipa"/>
        <w:numPr>
          <w:ilvl w:val="0"/>
          <w:numId w:val="62"/>
        </w:numPr>
        <w:ind w:left="567" w:hanging="567"/>
        <w:rPr>
          <w:szCs w:val="22"/>
        </w:rPr>
      </w:pPr>
      <w:r w:rsidRPr="00B11429">
        <w:rPr>
          <w:szCs w:val="22"/>
        </w:rPr>
        <w:t>Pagalbinių medžiagų nėra.</w:t>
      </w:r>
    </w:p>
    <w:p w14:paraId="5B2B90CF" w14:textId="77777777" w:rsidR="00184052" w:rsidRPr="0038614C" w:rsidRDefault="00184052" w:rsidP="00184052">
      <w:pPr>
        <w:rPr>
          <w:b/>
          <w:szCs w:val="22"/>
          <w:lang w:eastAsia="lt-LT"/>
        </w:rPr>
      </w:pPr>
    </w:p>
    <w:p w14:paraId="315F4DFC" w14:textId="77777777" w:rsidR="00184052" w:rsidRPr="0038614C" w:rsidRDefault="00184052" w:rsidP="00184052">
      <w:pPr>
        <w:rPr>
          <w:b/>
          <w:szCs w:val="22"/>
          <w:lang w:eastAsia="lt-LT"/>
        </w:rPr>
      </w:pPr>
      <w:r w:rsidRPr="0038614C">
        <w:rPr>
          <w:b/>
          <w:szCs w:val="22"/>
          <w:lang w:eastAsia="lt-LT"/>
        </w:rPr>
        <w:t xml:space="preserve">Axetine išvaizda ir kiekis pakuotėje </w:t>
      </w:r>
    </w:p>
    <w:p w14:paraId="303F8EE5" w14:textId="77777777" w:rsidR="00184052" w:rsidRPr="0038614C" w:rsidRDefault="00184052" w:rsidP="00184052">
      <w:pPr>
        <w:rPr>
          <w:szCs w:val="22"/>
          <w:lang w:eastAsia="lt-LT"/>
        </w:rPr>
      </w:pPr>
      <w:r w:rsidRPr="0038614C">
        <w:rPr>
          <w:szCs w:val="22"/>
          <w:lang w:eastAsia="lt-LT"/>
        </w:rPr>
        <w:t xml:space="preserve">Axetine yra balti ar beveik balti gelsvo atspalvio milteliai. </w:t>
      </w:r>
    </w:p>
    <w:p w14:paraId="1159B293" w14:textId="77777777" w:rsidR="00184052" w:rsidRPr="0038614C" w:rsidRDefault="00184052" w:rsidP="00184052">
      <w:pPr>
        <w:rPr>
          <w:szCs w:val="22"/>
          <w:lang w:eastAsia="lt-LT"/>
        </w:rPr>
      </w:pPr>
    </w:p>
    <w:p w14:paraId="39245A8A" w14:textId="334E4D66" w:rsidR="00184052" w:rsidRPr="0038614C" w:rsidRDefault="00184052" w:rsidP="00184052">
      <w:pPr>
        <w:rPr>
          <w:noProof/>
          <w:szCs w:val="22"/>
          <w:lang w:eastAsia="lt-LT"/>
        </w:rPr>
      </w:pPr>
      <w:r w:rsidRPr="0038614C">
        <w:rPr>
          <w:szCs w:val="22"/>
          <w:lang w:eastAsia="lt-LT"/>
        </w:rPr>
        <w:t>Axetine tiekiamas bespalvio stiklo flakonuose</w:t>
      </w:r>
      <w:r w:rsidRPr="0038614C">
        <w:rPr>
          <w:noProof/>
          <w:szCs w:val="22"/>
          <w:lang w:eastAsia="lt-LT"/>
        </w:rPr>
        <w:t>, užkimštuose bromobutilo gumos kamščiais, uždengtais aliuminio dangteliais</w:t>
      </w:r>
      <w:r w:rsidR="00B6179F">
        <w:rPr>
          <w:noProof/>
          <w:szCs w:val="22"/>
          <w:lang w:eastAsia="lt-LT"/>
        </w:rPr>
        <w:t xml:space="preserve"> </w:t>
      </w:r>
      <w:r w:rsidR="00B6179F" w:rsidRPr="00EE76D0">
        <w:rPr>
          <w:szCs w:val="22"/>
          <w:lang w:val="fi-FI"/>
        </w:rPr>
        <w:t>(su nuplėšiamu plastikiniu sandarikliu ar be jo)</w:t>
      </w:r>
      <w:r w:rsidRPr="0038614C">
        <w:rPr>
          <w:noProof/>
          <w:szCs w:val="22"/>
          <w:lang w:eastAsia="lt-LT"/>
        </w:rPr>
        <w:t xml:space="preserve">. </w:t>
      </w:r>
    </w:p>
    <w:p w14:paraId="42B22F42" w14:textId="77777777" w:rsidR="00184052" w:rsidRPr="0038614C" w:rsidRDefault="00184052" w:rsidP="00184052">
      <w:pPr>
        <w:rPr>
          <w:szCs w:val="22"/>
        </w:rPr>
      </w:pPr>
      <w:r w:rsidRPr="0038614C">
        <w:rPr>
          <w:szCs w:val="22"/>
        </w:rPr>
        <w:t>Kartono dėžutėje yra 1 arba 10 flakonų.</w:t>
      </w:r>
    </w:p>
    <w:p w14:paraId="48CBC99F" w14:textId="77777777" w:rsidR="00184052" w:rsidRPr="0038614C" w:rsidRDefault="00184052" w:rsidP="00184052">
      <w:pPr>
        <w:rPr>
          <w:szCs w:val="22"/>
        </w:rPr>
      </w:pPr>
      <w:r w:rsidRPr="0038614C">
        <w:rPr>
          <w:szCs w:val="22"/>
        </w:rPr>
        <w:t>Gali būti tiekiamos ne visų dydžių pakuotės.</w:t>
      </w:r>
    </w:p>
    <w:p w14:paraId="4D02C003" w14:textId="77777777" w:rsidR="00184052" w:rsidRPr="0038614C" w:rsidRDefault="00184052" w:rsidP="00184052">
      <w:pPr>
        <w:rPr>
          <w:szCs w:val="22"/>
        </w:rPr>
      </w:pPr>
    </w:p>
    <w:p w14:paraId="7D8D1877" w14:textId="77777777" w:rsidR="00184052" w:rsidRPr="0038614C" w:rsidRDefault="00184052" w:rsidP="00184052">
      <w:pPr>
        <w:rPr>
          <w:b/>
          <w:bCs/>
          <w:szCs w:val="22"/>
        </w:rPr>
      </w:pPr>
      <w:r>
        <w:rPr>
          <w:b/>
          <w:bCs/>
          <w:szCs w:val="22"/>
        </w:rPr>
        <w:t>Registruotojas</w:t>
      </w:r>
      <w:r w:rsidRPr="0038614C">
        <w:rPr>
          <w:b/>
          <w:bCs/>
          <w:szCs w:val="22"/>
        </w:rPr>
        <w:t xml:space="preserve"> ir gamintojas</w:t>
      </w:r>
    </w:p>
    <w:p w14:paraId="28F08438" w14:textId="77777777" w:rsidR="00184052" w:rsidRPr="0038614C" w:rsidRDefault="00184052" w:rsidP="00184052">
      <w:pPr>
        <w:rPr>
          <w:szCs w:val="22"/>
        </w:rPr>
      </w:pPr>
      <w:r w:rsidRPr="0038614C">
        <w:rPr>
          <w:szCs w:val="22"/>
        </w:rPr>
        <w:t>Medochemie Ltd.</w:t>
      </w:r>
    </w:p>
    <w:p w14:paraId="2E0D1CE8" w14:textId="0D6E9A65" w:rsidR="00184052" w:rsidRPr="0038614C" w:rsidRDefault="00184052" w:rsidP="00184052">
      <w:pPr>
        <w:rPr>
          <w:noProof/>
          <w:szCs w:val="22"/>
          <w:lang w:eastAsia="lt-LT"/>
        </w:rPr>
      </w:pPr>
      <w:r w:rsidRPr="0038614C">
        <w:rPr>
          <w:noProof/>
          <w:szCs w:val="22"/>
          <w:lang w:eastAsia="lt-LT"/>
        </w:rPr>
        <w:t xml:space="preserve">1-10 </w:t>
      </w:r>
      <w:r w:rsidR="00670A27">
        <w:rPr>
          <w:noProof/>
          <w:szCs w:val="22"/>
          <w:lang w:eastAsia="lt-LT"/>
        </w:rPr>
        <w:t>K</w:t>
      </w:r>
      <w:r w:rsidRPr="0038614C">
        <w:rPr>
          <w:noProof/>
          <w:szCs w:val="22"/>
          <w:lang w:eastAsia="lt-LT"/>
        </w:rPr>
        <w:t>onstantinoupoleos Str</w:t>
      </w:r>
      <w:r w:rsidR="00B75101">
        <w:rPr>
          <w:noProof/>
          <w:szCs w:val="22"/>
          <w:lang w:eastAsia="lt-LT"/>
        </w:rPr>
        <w:t>eet</w:t>
      </w:r>
    </w:p>
    <w:p w14:paraId="481AAB79" w14:textId="77777777" w:rsidR="00184052" w:rsidRPr="0038614C" w:rsidRDefault="00184052" w:rsidP="00184052">
      <w:pPr>
        <w:rPr>
          <w:noProof/>
          <w:szCs w:val="22"/>
          <w:lang w:eastAsia="lt-LT"/>
        </w:rPr>
      </w:pPr>
      <w:r w:rsidRPr="0038614C">
        <w:rPr>
          <w:noProof/>
          <w:szCs w:val="22"/>
          <w:lang w:eastAsia="lt-LT"/>
        </w:rPr>
        <w:t>3505 Limassol</w:t>
      </w:r>
    </w:p>
    <w:p w14:paraId="42312DD4" w14:textId="77777777" w:rsidR="00184052" w:rsidRPr="0038614C" w:rsidRDefault="00184052" w:rsidP="00184052">
      <w:pPr>
        <w:rPr>
          <w:noProof/>
          <w:szCs w:val="22"/>
          <w:lang w:eastAsia="lt-LT"/>
        </w:rPr>
      </w:pPr>
      <w:r w:rsidRPr="0038614C">
        <w:rPr>
          <w:noProof/>
          <w:szCs w:val="22"/>
          <w:lang w:eastAsia="lt-LT"/>
        </w:rPr>
        <w:t>Kipras</w:t>
      </w:r>
    </w:p>
    <w:p w14:paraId="73B7F4EE" w14:textId="77777777" w:rsidR="00184052" w:rsidRPr="0038614C" w:rsidRDefault="00184052" w:rsidP="00184052">
      <w:pPr>
        <w:rPr>
          <w:szCs w:val="22"/>
          <w:lang w:eastAsia="lt-LT"/>
        </w:rPr>
      </w:pPr>
    </w:p>
    <w:p w14:paraId="733C4345" w14:textId="77777777" w:rsidR="00184052" w:rsidRPr="0038614C" w:rsidRDefault="00184052" w:rsidP="00184052">
      <w:pPr>
        <w:rPr>
          <w:szCs w:val="22"/>
        </w:rPr>
      </w:pPr>
      <w:r w:rsidRPr="0038614C">
        <w:rPr>
          <w:szCs w:val="22"/>
        </w:rPr>
        <w:t xml:space="preserve">Jeigu apie šį vaistą norite sužinoti daugiau, kreipkitės į vietinį </w:t>
      </w:r>
      <w:r>
        <w:rPr>
          <w:szCs w:val="22"/>
        </w:rPr>
        <w:t>registruotojo</w:t>
      </w:r>
      <w:r w:rsidRPr="0038614C">
        <w:rPr>
          <w:szCs w:val="22"/>
        </w:rPr>
        <w:t xml:space="preserve"> atstovą.</w:t>
      </w:r>
    </w:p>
    <w:p w14:paraId="70A14515" w14:textId="77777777" w:rsidR="00B75101" w:rsidRDefault="00B75101" w:rsidP="00DA40ED">
      <w:pPr>
        <w:tabs>
          <w:tab w:val="left" w:pos="567"/>
        </w:tabs>
        <w:rPr>
          <w:lang w:eastAsia="lt-LT"/>
        </w:rPr>
      </w:pPr>
    </w:p>
    <w:p w14:paraId="43405435" w14:textId="7F0B53F8" w:rsidR="00B75101" w:rsidRPr="00AA515C" w:rsidRDefault="00B75101" w:rsidP="00B75101">
      <w:pPr>
        <w:tabs>
          <w:tab w:val="left" w:pos="567"/>
        </w:tabs>
        <w:rPr>
          <w:lang w:eastAsia="lt-LT"/>
        </w:rPr>
      </w:pPr>
      <w:r w:rsidRPr="00AA515C">
        <w:rPr>
          <w:lang w:eastAsia="lt-LT"/>
        </w:rPr>
        <w:t>UAB „Medochemie Lithuania“</w:t>
      </w:r>
    </w:p>
    <w:p w14:paraId="15EB559D" w14:textId="77777777" w:rsidR="00B75101" w:rsidRPr="00AA515C" w:rsidRDefault="00B75101" w:rsidP="00B75101">
      <w:pPr>
        <w:tabs>
          <w:tab w:val="left" w:pos="567"/>
        </w:tabs>
        <w:rPr>
          <w:lang w:eastAsia="lt-LT"/>
        </w:rPr>
      </w:pPr>
      <w:r w:rsidRPr="00AA515C">
        <w:rPr>
          <w:lang w:eastAsia="lt-LT"/>
        </w:rPr>
        <w:t>Gintaro 9-36</w:t>
      </w:r>
    </w:p>
    <w:p w14:paraId="00403225" w14:textId="77777777" w:rsidR="00B75101" w:rsidRPr="00AA515C" w:rsidRDefault="00B75101" w:rsidP="00B75101">
      <w:pPr>
        <w:tabs>
          <w:tab w:val="left" w:pos="567"/>
        </w:tabs>
        <w:rPr>
          <w:lang w:eastAsia="lt-LT"/>
        </w:rPr>
      </w:pPr>
      <w:r w:rsidRPr="00AA515C">
        <w:rPr>
          <w:lang w:eastAsia="lt-LT"/>
        </w:rPr>
        <w:t>LT – 47198, Kaunas</w:t>
      </w:r>
    </w:p>
    <w:p w14:paraId="39D05B35" w14:textId="77777777" w:rsidR="00B75101" w:rsidRPr="00AA515C" w:rsidRDefault="00B75101" w:rsidP="00B75101">
      <w:pPr>
        <w:tabs>
          <w:tab w:val="left" w:pos="567"/>
        </w:tabs>
        <w:rPr>
          <w:lang w:eastAsia="lt-LT"/>
        </w:rPr>
      </w:pPr>
      <w:r w:rsidRPr="00AA515C">
        <w:rPr>
          <w:lang w:eastAsia="lt-LT"/>
        </w:rPr>
        <w:t>Tel. +370 37 338358</w:t>
      </w:r>
    </w:p>
    <w:p w14:paraId="0947C8B7" w14:textId="77777777" w:rsidR="00B75101" w:rsidRPr="00AA515C" w:rsidRDefault="00B75101" w:rsidP="00B75101">
      <w:pPr>
        <w:tabs>
          <w:tab w:val="left" w:pos="567"/>
        </w:tabs>
        <w:rPr>
          <w:lang w:eastAsia="lt-LT"/>
        </w:rPr>
      </w:pPr>
      <w:r w:rsidRPr="00AA515C">
        <w:rPr>
          <w:lang w:eastAsia="lt-LT"/>
        </w:rPr>
        <w:t>El. paštas: lithuania@medochemie.com</w:t>
      </w:r>
    </w:p>
    <w:p w14:paraId="69EDB529" w14:textId="77777777" w:rsidR="00184052" w:rsidRPr="0038614C" w:rsidRDefault="00184052" w:rsidP="00184052">
      <w:pPr>
        <w:rPr>
          <w:szCs w:val="22"/>
          <w:lang w:eastAsia="lt-LT"/>
        </w:rPr>
      </w:pPr>
    </w:p>
    <w:p w14:paraId="0AB9F96D" w14:textId="77777777" w:rsidR="00184052" w:rsidRPr="0038614C" w:rsidRDefault="00184052" w:rsidP="00184052">
      <w:pPr>
        <w:rPr>
          <w:szCs w:val="22"/>
        </w:rPr>
      </w:pPr>
    </w:p>
    <w:p w14:paraId="1BA28F62" w14:textId="5F43E932" w:rsidR="00184052" w:rsidRPr="0038614C" w:rsidRDefault="00184052" w:rsidP="00184052">
      <w:pPr>
        <w:rPr>
          <w:b/>
          <w:szCs w:val="22"/>
          <w:lang w:eastAsia="lt-LT"/>
        </w:rPr>
      </w:pPr>
      <w:r w:rsidRPr="0038614C">
        <w:rPr>
          <w:b/>
          <w:bCs/>
          <w:szCs w:val="22"/>
          <w:lang w:eastAsia="lt-LT"/>
        </w:rPr>
        <w:t>Šis pakuotės lapelis</w:t>
      </w:r>
      <w:r>
        <w:rPr>
          <w:b/>
          <w:szCs w:val="22"/>
          <w:lang w:eastAsia="lt-LT"/>
        </w:rPr>
        <w:t xml:space="preserve"> paskutinį kartą peržiūrėtas</w:t>
      </w:r>
      <w:r w:rsidR="00240FA3">
        <w:rPr>
          <w:b/>
          <w:szCs w:val="22"/>
          <w:lang w:eastAsia="lt-LT"/>
        </w:rPr>
        <w:t xml:space="preserve"> </w:t>
      </w:r>
      <w:r w:rsidR="00D537C7">
        <w:rPr>
          <w:b/>
          <w:szCs w:val="22"/>
          <w:lang w:eastAsia="lt-LT"/>
        </w:rPr>
        <w:t>2025-11-18.</w:t>
      </w:r>
    </w:p>
    <w:p w14:paraId="466372B3" w14:textId="77777777" w:rsidR="00184052" w:rsidRPr="0038614C" w:rsidRDefault="00184052" w:rsidP="00184052">
      <w:pPr>
        <w:rPr>
          <w:szCs w:val="22"/>
          <w:lang w:eastAsia="lt-LT"/>
        </w:rPr>
      </w:pPr>
    </w:p>
    <w:p w14:paraId="70341D88" w14:textId="5155C078" w:rsidR="00184052" w:rsidRPr="0038614C" w:rsidRDefault="00184052" w:rsidP="00184052">
      <w:pPr>
        <w:rPr>
          <w:szCs w:val="22"/>
        </w:rPr>
      </w:pPr>
      <w:r w:rsidRPr="0038614C">
        <w:rPr>
          <w:szCs w:val="22"/>
        </w:rPr>
        <w:t xml:space="preserve">Išsami informacija apie šį vaistą pateikiama Valstybinės vaistų kontrolės tarnybos prie Lietuvos Respublikos sveikatos apsaugos ministerijos tinklalapyje </w:t>
      </w:r>
      <w:r w:rsidR="00612E11">
        <w:rPr>
          <w:color w:val="0000EE"/>
          <w:szCs w:val="22"/>
          <w:u w:val="single"/>
          <w:lang w:eastAsia="lt-LT"/>
        </w:rPr>
        <w:t>https://vvkt.lrv.lt/lt/</w:t>
      </w:r>
    </w:p>
    <w:p w14:paraId="1A5DE8D0" w14:textId="77777777" w:rsidR="00184052" w:rsidRPr="0038614C" w:rsidRDefault="00184052" w:rsidP="00184052">
      <w:pPr>
        <w:tabs>
          <w:tab w:val="left" w:pos="567"/>
        </w:tabs>
        <w:ind w:left="567" w:hanging="567"/>
        <w:jc w:val="both"/>
        <w:rPr>
          <w:szCs w:val="22"/>
        </w:rPr>
      </w:pPr>
    </w:p>
    <w:p w14:paraId="1FB93786" w14:textId="77777777" w:rsidR="00184052" w:rsidRPr="0038614C" w:rsidRDefault="00184052" w:rsidP="00184052">
      <w:pPr>
        <w:tabs>
          <w:tab w:val="left" w:pos="567"/>
        </w:tabs>
        <w:ind w:left="567" w:hanging="567"/>
        <w:jc w:val="both"/>
        <w:rPr>
          <w:szCs w:val="22"/>
        </w:rPr>
      </w:pPr>
      <w:r w:rsidRPr="0038614C">
        <w:rPr>
          <w:szCs w:val="22"/>
        </w:rPr>
        <w:t>-------------------------------------------------------------------------------------------------</w:t>
      </w:r>
    </w:p>
    <w:p w14:paraId="1F93DFDB" w14:textId="77777777" w:rsidR="00184052" w:rsidRPr="0038614C" w:rsidRDefault="00184052" w:rsidP="00184052">
      <w:pPr>
        <w:suppressAutoHyphens/>
        <w:autoSpaceDE w:val="0"/>
        <w:rPr>
          <w:color w:val="000000"/>
          <w:szCs w:val="22"/>
          <w:lang w:eastAsia="ar-SA"/>
        </w:rPr>
      </w:pPr>
      <w:r w:rsidRPr="0038614C">
        <w:rPr>
          <w:color w:val="000000"/>
          <w:szCs w:val="22"/>
          <w:lang w:eastAsia="ar-SA"/>
        </w:rPr>
        <w:t xml:space="preserve">Toliau pateikta informacija skirta tik sveikatos priežiūros specialistams. </w:t>
      </w:r>
    </w:p>
    <w:p w14:paraId="06FF95AD" w14:textId="77777777" w:rsidR="00184052" w:rsidRPr="0038614C" w:rsidRDefault="00184052" w:rsidP="00184052">
      <w:pPr>
        <w:suppressAutoHyphens/>
        <w:autoSpaceDE w:val="0"/>
        <w:rPr>
          <w:color w:val="000000"/>
          <w:szCs w:val="22"/>
          <w:lang w:eastAsia="ar-SA"/>
        </w:rPr>
      </w:pPr>
    </w:p>
    <w:p w14:paraId="161DBB68" w14:textId="77777777" w:rsidR="00184052" w:rsidRPr="0038614C" w:rsidRDefault="00184052" w:rsidP="00184052">
      <w:pPr>
        <w:suppressAutoHyphens/>
        <w:autoSpaceDE w:val="0"/>
        <w:ind w:left="560" w:hanging="560"/>
        <w:rPr>
          <w:color w:val="000000"/>
          <w:szCs w:val="22"/>
          <w:lang w:eastAsia="ar-SA"/>
        </w:rPr>
      </w:pPr>
      <w:r w:rsidRPr="0038614C">
        <w:rPr>
          <w:b/>
          <w:bCs/>
          <w:color w:val="000000"/>
          <w:szCs w:val="22"/>
          <w:lang w:eastAsia="ar-SA"/>
        </w:rPr>
        <w:t xml:space="preserve">Tirpinimo instrukcijos </w:t>
      </w:r>
    </w:p>
    <w:p w14:paraId="0DAB490B" w14:textId="77777777" w:rsidR="00184052" w:rsidRPr="0038614C" w:rsidRDefault="00184052" w:rsidP="00184052">
      <w:pPr>
        <w:suppressAutoHyphens/>
        <w:autoSpaceDE w:val="0"/>
        <w:ind w:left="560" w:hanging="560"/>
        <w:rPr>
          <w:color w:val="000000"/>
          <w:szCs w:val="22"/>
          <w:lang w:eastAsia="ar-SA"/>
        </w:rPr>
      </w:pPr>
    </w:p>
    <w:tbl>
      <w:tblPr>
        <w:tblW w:w="93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03"/>
        <w:gridCol w:w="2940"/>
        <w:gridCol w:w="2671"/>
        <w:gridCol w:w="2392"/>
      </w:tblGrid>
      <w:tr w:rsidR="00184052" w:rsidRPr="0038614C" w14:paraId="52BF1D1B" w14:textId="77777777" w:rsidTr="003E5126">
        <w:trPr>
          <w:trHeight w:val="396"/>
        </w:trPr>
        <w:tc>
          <w:tcPr>
            <w:tcW w:w="4243" w:type="dxa"/>
            <w:gridSpan w:val="2"/>
          </w:tcPr>
          <w:p w14:paraId="7F1DF0AD" w14:textId="77777777" w:rsidR="00184052" w:rsidRPr="0038614C" w:rsidRDefault="00184052" w:rsidP="003E5126">
            <w:pPr>
              <w:autoSpaceDE w:val="0"/>
              <w:rPr>
                <w:color w:val="000000"/>
                <w:szCs w:val="22"/>
              </w:rPr>
            </w:pPr>
            <w:r w:rsidRPr="0038614C">
              <w:rPr>
                <w:color w:val="000000"/>
                <w:szCs w:val="22"/>
              </w:rPr>
              <w:t>Flakono dydis</w:t>
            </w:r>
          </w:p>
        </w:tc>
        <w:tc>
          <w:tcPr>
            <w:tcW w:w="2671" w:type="dxa"/>
          </w:tcPr>
          <w:p w14:paraId="3AA71A34" w14:textId="77777777" w:rsidR="00184052" w:rsidRPr="0038614C" w:rsidRDefault="00184052" w:rsidP="003E5126">
            <w:pPr>
              <w:autoSpaceDE w:val="0"/>
              <w:rPr>
                <w:color w:val="000000"/>
                <w:szCs w:val="22"/>
              </w:rPr>
            </w:pPr>
            <w:r w:rsidRPr="0038614C">
              <w:rPr>
                <w:color w:val="000000"/>
                <w:szCs w:val="22"/>
              </w:rPr>
              <w:t>Vandens kiekis, kurį reikia pridėti (ml)</w:t>
            </w:r>
          </w:p>
        </w:tc>
        <w:tc>
          <w:tcPr>
            <w:tcW w:w="2392" w:type="dxa"/>
          </w:tcPr>
          <w:p w14:paraId="37A51262" w14:textId="77777777" w:rsidR="00184052" w:rsidRPr="0038614C" w:rsidRDefault="00184052" w:rsidP="003E5126">
            <w:pPr>
              <w:autoSpaceDE w:val="0"/>
              <w:rPr>
                <w:color w:val="000000"/>
                <w:szCs w:val="22"/>
              </w:rPr>
            </w:pPr>
            <w:r w:rsidRPr="0038614C">
              <w:rPr>
                <w:color w:val="000000"/>
                <w:szCs w:val="22"/>
              </w:rPr>
              <w:t>Apytikslė cefuroksimo koncentracija (mg/ml)**</w:t>
            </w:r>
          </w:p>
        </w:tc>
      </w:tr>
      <w:tr w:rsidR="00184052" w:rsidRPr="0038614C" w14:paraId="6147BC18" w14:textId="77777777" w:rsidTr="003E5126">
        <w:trPr>
          <w:trHeight w:val="396"/>
        </w:trPr>
        <w:tc>
          <w:tcPr>
            <w:tcW w:w="1303" w:type="dxa"/>
          </w:tcPr>
          <w:p w14:paraId="08CC770B" w14:textId="77777777" w:rsidR="00184052" w:rsidRPr="0038614C" w:rsidRDefault="00184052" w:rsidP="003E5126">
            <w:pPr>
              <w:autoSpaceDE w:val="0"/>
              <w:rPr>
                <w:color w:val="000000"/>
                <w:szCs w:val="22"/>
              </w:rPr>
            </w:pPr>
            <w:r w:rsidRPr="0038614C">
              <w:rPr>
                <w:color w:val="000000"/>
                <w:szCs w:val="22"/>
              </w:rPr>
              <w:t>750 mg</w:t>
            </w:r>
          </w:p>
        </w:tc>
        <w:tc>
          <w:tcPr>
            <w:tcW w:w="2940" w:type="dxa"/>
          </w:tcPr>
          <w:p w14:paraId="26FF997E" w14:textId="77777777" w:rsidR="00184052" w:rsidRPr="0038614C" w:rsidRDefault="00184052" w:rsidP="003E5126">
            <w:pPr>
              <w:autoSpaceDE w:val="0"/>
              <w:rPr>
                <w:color w:val="000000"/>
                <w:szCs w:val="22"/>
              </w:rPr>
            </w:pPr>
            <w:r w:rsidRPr="0038614C">
              <w:rPr>
                <w:color w:val="000000"/>
                <w:szCs w:val="22"/>
              </w:rPr>
              <w:t>Injekcija į raumenis</w:t>
            </w:r>
          </w:p>
          <w:p w14:paraId="36B04EF7" w14:textId="77777777" w:rsidR="00184052" w:rsidRPr="0038614C" w:rsidRDefault="00184052" w:rsidP="003E5126">
            <w:pPr>
              <w:autoSpaceDE w:val="0"/>
              <w:rPr>
                <w:color w:val="000000"/>
                <w:szCs w:val="22"/>
              </w:rPr>
            </w:pPr>
            <w:r w:rsidRPr="0038614C">
              <w:rPr>
                <w:color w:val="000000"/>
                <w:szCs w:val="22"/>
              </w:rPr>
              <w:t>Injekcija į veną (</w:t>
            </w:r>
            <w:r>
              <w:rPr>
                <w:color w:val="000000"/>
                <w:szCs w:val="22"/>
              </w:rPr>
              <w:t>leisti</w:t>
            </w:r>
            <w:r w:rsidRPr="0038614C">
              <w:rPr>
                <w:color w:val="000000"/>
                <w:szCs w:val="22"/>
              </w:rPr>
              <w:t xml:space="preserve"> iš karto)</w:t>
            </w:r>
          </w:p>
          <w:p w14:paraId="24D22B8E" w14:textId="77777777" w:rsidR="00184052" w:rsidRPr="0038614C" w:rsidRDefault="00184052" w:rsidP="003E5126">
            <w:pPr>
              <w:autoSpaceDE w:val="0"/>
              <w:rPr>
                <w:color w:val="000000"/>
                <w:szCs w:val="22"/>
              </w:rPr>
            </w:pPr>
            <w:r w:rsidRPr="0038614C">
              <w:rPr>
                <w:color w:val="000000"/>
                <w:szCs w:val="22"/>
              </w:rPr>
              <w:t>Infuzija į veną</w:t>
            </w:r>
          </w:p>
        </w:tc>
        <w:tc>
          <w:tcPr>
            <w:tcW w:w="2671" w:type="dxa"/>
          </w:tcPr>
          <w:p w14:paraId="2DDDA78D" w14:textId="77777777" w:rsidR="00184052" w:rsidRPr="0038614C" w:rsidRDefault="00184052" w:rsidP="003E5126">
            <w:pPr>
              <w:autoSpaceDE w:val="0"/>
              <w:rPr>
                <w:color w:val="000000"/>
                <w:szCs w:val="22"/>
              </w:rPr>
            </w:pPr>
            <w:r w:rsidRPr="0038614C">
              <w:rPr>
                <w:color w:val="000000"/>
                <w:szCs w:val="22"/>
              </w:rPr>
              <w:t>3 ml</w:t>
            </w:r>
          </w:p>
          <w:p w14:paraId="2B719235" w14:textId="77777777" w:rsidR="00184052" w:rsidRPr="0038614C" w:rsidRDefault="00184052" w:rsidP="003E5126">
            <w:pPr>
              <w:autoSpaceDE w:val="0"/>
              <w:rPr>
                <w:color w:val="000000"/>
                <w:szCs w:val="22"/>
              </w:rPr>
            </w:pPr>
            <w:r w:rsidRPr="0038614C">
              <w:rPr>
                <w:color w:val="000000"/>
                <w:szCs w:val="22"/>
              </w:rPr>
              <w:t>Ne mažiau kaip 6 ml</w:t>
            </w:r>
          </w:p>
          <w:p w14:paraId="3F02C7C2" w14:textId="77777777" w:rsidR="00184052" w:rsidRPr="0038614C" w:rsidRDefault="00184052" w:rsidP="003E5126">
            <w:pPr>
              <w:autoSpaceDE w:val="0"/>
              <w:rPr>
                <w:color w:val="000000"/>
                <w:szCs w:val="22"/>
              </w:rPr>
            </w:pPr>
          </w:p>
          <w:p w14:paraId="68B62269" w14:textId="77777777" w:rsidR="00184052" w:rsidRPr="0038614C" w:rsidRDefault="00184052" w:rsidP="003E5126">
            <w:pPr>
              <w:autoSpaceDE w:val="0"/>
              <w:rPr>
                <w:color w:val="000000"/>
                <w:szCs w:val="22"/>
              </w:rPr>
            </w:pPr>
            <w:r w:rsidRPr="0038614C">
              <w:rPr>
                <w:color w:val="000000"/>
                <w:szCs w:val="22"/>
              </w:rPr>
              <w:t>Ne mažiau kaip 6 ml</w:t>
            </w:r>
          </w:p>
        </w:tc>
        <w:tc>
          <w:tcPr>
            <w:tcW w:w="2392" w:type="dxa"/>
          </w:tcPr>
          <w:p w14:paraId="2E52F42E" w14:textId="77777777" w:rsidR="00184052" w:rsidRPr="0038614C" w:rsidRDefault="00184052" w:rsidP="003E5126">
            <w:pPr>
              <w:autoSpaceDE w:val="0"/>
              <w:rPr>
                <w:color w:val="000000"/>
                <w:szCs w:val="22"/>
              </w:rPr>
            </w:pPr>
            <w:r w:rsidRPr="0038614C">
              <w:rPr>
                <w:color w:val="000000"/>
                <w:szCs w:val="22"/>
              </w:rPr>
              <w:t>216</w:t>
            </w:r>
          </w:p>
          <w:p w14:paraId="3F6E60FA" w14:textId="77777777" w:rsidR="00184052" w:rsidRPr="0038614C" w:rsidRDefault="00184052" w:rsidP="003E5126">
            <w:pPr>
              <w:autoSpaceDE w:val="0"/>
              <w:rPr>
                <w:color w:val="000000"/>
                <w:szCs w:val="22"/>
              </w:rPr>
            </w:pPr>
            <w:r w:rsidRPr="0038614C">
              <w:rPr>
                <w:color w:val="000000"/>
                <w:szCs w:val="22"/>
              </w:rPr>
              <w:t>116</w:t>
            </w:r>
          </w:p>
          <w:p w14:paraId="088B2F9D" w14:textId="77777777" w:rsidR="00184052" w:rsidRPr="0038614C" w:rsidRDefault="00184052" w:rsidP="003E5126">
            <w:pPr>
              <w:autoSpaceDE w:val="0"/>
              <w:rPr>
                <w:color w:val="000000"/>
                <w:szCs w:val="22"/>
              </w:rPr>
            </w:pPr>
          </w:p>
          <w:p w14:paraId="5EAE56E0" w14:textId="77777777" w:rsidR="00184052" w:rsidRPr="0038614C" w:rsidRDefault="00184052" w:rsidP="003E5126">
            <w:pPr>
              <w:autoSpaceDE w:val="0"/>
              <w:rPr>
                <w:color w:val="000000"/>
                <w:szCs w:val="22"/>
                <w:shd w:val="clear" w:color="auto" w:fill="C0C0C0"/>
              </w:rPr>
            </w:pPr>
            <w:r w:rsidRPr="0038614C">
              <w:rPr>
                <w:color w:val="000000"/>
                <w:szCs w:val="22"/>
              </w:rPr>
              <w:t>116</w:t>
            </w:r>
          </w:p>
        </w:tc>
      </w:tr>
      <w:tr w:rsidR="00184052" w:rsidRPr="0038614C" w14:paraId="61C83A44" w14:textId="77777777" w:rsidTr="003E5126">
        <w:trPr>
          <w:trHeight w:val="396"/>
        </w:trPr>
        <w:tc>
          <w:tcPr>
            <w:tcW w:w="1303" w:type="dxa"/>
          </w:tcPr>
          <w:p w14:paraId="1807D411" w14:textId="77777777" w:rsidR="00184052" w:rsidRPr="0038614C" w:rsidRDefault="00184052" w:rsidP="003E5126">
            <w:pPr>
              <w:autoSpaceDE w:val="0"/>
              <w:rPr>
                <w:color w:val="000000"/>
                <w:szCs w:val="22"/>
                <w:shd w:val="clear" w:color="auto" w:fill="C0C0C0"/>
              </w:rPr>
            </w:pPr>
            <w:r w:rsidRPr="0038614C">
              <w:rPr>
                <w:color w:val="000000"/>
                <w:szCs w:val="22"/>
              </w:rPr>
              <w:lastRenderedPageBreak/>
              <w:t>1500 mg</w:t>
            </w:r>
          </w:p>
          <w:p w14:paraId="7F5F4080" w14:textId="77777777" w:rsidR="00184052" w:rsidRPr="0038614C" w:rsidRDefault="00184052" w:rsidP="003E5126">
            <w:pPr>
              <w:autoSpaceDE w:val="0"/>
              <w:rPr>
                <w:color w:val="000000"/>
                <w:szCs w:val="22"/>
                <w:shd w:val="clear" w:color="auto" w:fill="C0C0C0"/>
              </w:rPr>
            </w:pPr>
          </w:p>
        </w:tc>
        <w:tc>
          <w:tcPr>
            <w:tcW w:w="2940" w:type="dxa"/>
          </w:tcPr>
          <w:p w14:paraId="043A74C7" w14:textId="77777777" w:rsidR="00184052" w:rsidRPr="0038614C" w:rsidRDefault="00184052" w:rsidP="003E5126">
            <w:pPr>
              <w:autoSpaceDE w:val="0"/>
              <w:rPr>
                <w:color w:val="000000"/>
                <w:szCs w:val="22"/>
                <w:shd w:val="clear" w:color="auto" w:fill="C0C0C0"/>
              </w:rPr>
            </w:pPr>
            <w:r w:rsidRPr="0038614C">
              <w:rPr>
                <w:color w:val="000000"/>
                <w:szCs w:val="22"/>
              </w:rPr>
              <w:t>Injekcija į raumenis</w:t>
            </w:r>
          </w:p>
          <w:p w14:paraId="519E9696" w14:textId="77777777" w:rsidR="00184052" w:rsidRPr="0038614C" w:rsidRDefault="00184052" w:rsidP="003E5126">
            <w:pPr>
              <w:autoSpaceDE w:val="0"/>
              <w:rPr>
                <w:color w:val="000000"/>
                <w:szCs w:val="22"/>
                <w:shd w:val="clear" w:color="auto" w:fill="C0C0C0"/>
              </w:rPr>
            </w:pPr>
            <w:r w:rsidRPr="0038614C">
              <w:rPr>
                <w:color w:val="000000"/>
                <w:szCs w:val="22"/>
              </w:rPr>
              <w:t>Injekcija į veną (</w:t>
            </w:r>
            <w:r>
              <w:rPr>
                <w:color w:val="000000"/>
                <w:szCs w:val="22"/>
              </w:rPr>
              <w:t>leisti</w:t>
            </w:r>
            <w:r w:rsidRPr="0038614C">
              <w:rPr>
                <w:color w:val="000000"/>
                <w:szCs w:val="22"/>
              </w:rPr>
              <w:t xml:space="preserve"> iš karto)</w:t>
            </w:r>
          </w:p>
          <w:p w14:paraId="4C03DD58" w14:textId="77777777" w:rsidR="00184052" w:rsidRPr="0038614C" w:rsidRDefault="00184052" w:rsidP="003E5126">
            <w:pPr>
              <w:autoSpaceDE w:val="0"/>
              <w:rPr>
                <w:color w:val="000000"/>
                <w:szCs w:val="22"/>
                <w:shd w:val="clear" w:color="auto" w:fill="C0C0C0"/>
              </w:rPr>
            </w:pPr>
            <w:r w:rsidRPr="0038614C">
              <w:rPr>
                <w:color w:val="000000"/>
                <w:szCs w:val="22"/>
              </w:rPr>
              <w:t>Infuzija į veną</w:t>
            </w:r>
          </w:p>
        </w:tc>
        <w:tc>
          <w:tcPr>
            <w:tcW w:w="2671" w:type="dxa"/>
          </w:tcPr>
          <w:p w14:paraId="4B4F658A" w14:textId="77777777" w:rsidR="00184052" w:rsidRPr="0038614C" w:rsidRDefault="00184052" w:rsidP="003E5126">
            <w:pPr>
              <w:autoSpaceDE w:val="0"/>
              <w:rPr>
                <w:color w:val="000000"/>
                <w:szCs w:val="22"/>
                <w:shd w:val="clear" w:color="auto" w:fill="C0C0C0"/>
              </w:rPr>
            </w:pPr>
            <w:r w:rsidRPr="0038614C">
              <w:rPr>
                <w:color w:val="000000"/>
                <w:szCs w:val="22"/>
              </w:rPr>
              <w:t>6 ml</w:t>
            </w:r>
          </w:p>
          <w:p w14:paraId="3FF7408A" w14:textId="77777777" w:rsidR="00184052" w:rsidRPr="0038614C" w:rsidRDefault="00184052" w:rsidP="003E5126">
            <w:pPr>
              <w:keepNext/>
              <w:autoSpaceDE w:val="0"/>
              <w:jc w:val="both"/>
              <w:outlineLvl w:val="2"/>
              <w:rPr>
                <w:color w:val="000000"/>
                <w:szCs w:val="22"/>
              </w:rPr>
            </w:pPr>
          </w:p>
          <w:p w14:paraId="0B73CD12" w14:textId="77777777" w:rsidR="00184052" w:rsidRPr="0038614C" w:rsidRDefault="00184052" w:rsidP="003E5126">
            <w:pPr>
              <w:keepNext/>
              <w:autoSpaceDE w:val="0"/>
              <w:jc w:val="both"/>
              <w:outlineLvl w:val="2"/>
              <w:rPr>
                <w:color w:val="000000"/>
                <w:szCs w:val="22"/>
                <w:shd w:val="clear" w:color="auto" w:fill="C0C0C0"/>
              </w:rPr>
            </w:pPr>
            <w:r w:rsidRPr="0038614C">
              <w:rPr>
                <w:color w:val="000000"/>
                <w:szCs w:val="22"/>
              </w:rPr>
              <w:t>Ne mažiau kaip 15 ml</w:t>
            </w:r>
          </w:p>
          <w:p w14:paraId="748EE455" w14:textId="77777777" w:rsidR="00184052" w:rsidRPr="0038614C" w:rsidRDefault="00184052" w:rsidP="003E5126">
            <w:pPr>
              <w:autoSpaceDE w:val="0"/>
              <w:rPr>
                <w:color w:val="000000"/>
                <w:szCs w:val="22"/>
                <w:shd w:val="clear" w:color="auto" w:fill="C0C0C0"/>
              </w:rPr>
            </w:pPr>
            <w:r w:rsidRPr="0038614C">
              <w:rPr>
                <w:color w:val="000000"/>
                <w:szCs w:val="22"/>
              </w:rPr>
              <w:t>15 ml*</w:t>
            </w:r>
          </w:p>
        </w:tc>
        <w:tc>
          <w:tcPr>
            <w:tcW w:w="2392" w:type="dxa"/>
            <w:shd w:val="clear" w:color="auto" w:fill="FFFFFF"/>
          </w:tcPr>
          <w:p w14:paraId="28DA84F2" w14:textId="77777777" w:rsidR="00184052" w:rsidRPr="0038614C" w:rsidRDefault="00184052" w:rsidP="003E5126">
            <w:pPr>
              <w:autoSpaceDE w:val="0"/>
              <w:rPr>
                <w:color w:val="000000"/>
                <w:szCs w:val="22"/>
                <w:shd w:val="clear" w:color="auto" w:fill="C0C0C0"/>
              </w:rPr>
            </w:pPr>
            <w:r w:rsidRPr="0038614C">
              <w:rPr>
                <w:color w:val="000000"/>
                <w:szCs w:val="22"/>
              </w:rPr>
              <w:t>216</w:t>
            </w:r>
          </w:p>
          <w:p w14:paraId="622AF953" w14:textId="77777777" w:rsidR="00184052" w:rsidRPr="0038614C" w:rsidRDefault="00184052" w:rsidP="003E5126">
            <w:pPr>
              <w:shd w:val="clear" w:color="auto" w:fill="FFFFFF"/>
              <w:autoSpaceDE w:val="0"/>
              <w:rPr>
                <w:color w:val="000000"/>
                <w:szCs w:val="22"/>
              </w:rPr>
            </w:pPr>
          </w:p>
          <w:p w14:paraId="25ABD4F3" w14:textId="77777777" w:rsidR="00184052" w:rsidRPr="0038614C" w:rsidRDefault="00184052" w:rsidP="003E5126">
            <w:pPr>
              <w:shd w:val="clear" w:color="auto" w:fill="FFFFFF"/>
              <w:autoSpaceDE w:val="0"/>
              <w:rPr>
                <w:b/>
                <w:noProof/>
                <w:color w:val="000000"/>
                <w:szCs w:val="22"/>
                <w:shd w:val="clear" w:color="auto" w:fill="C0C0C0"/>
              </w:rPr>
            </w:pPr>
            <w:r w:rsidRPr="0038614C">
              <w:rPr>
                <w:color w:val="000000"/>
                <w:szCs w:val="22"/>
              </w:rPr>
              <w:t>94</w:t>
            </w:r>
          </w:p>
          <w:p w14:paraId="4C15220D" w14:textId="77777777" w:rsidR="00184052" w:rsidRPr="0038614C" w:rsidRDefault="00184052" w:rsidP="003E5126">
            <w:pPr>
              <w:autoSpaceDE w:val="0"/>
              <w:rPr>
                <w:i/>
                <w:iCs/>
                <w:color w:val="000000"/>
                <w:szCs w:val="22"/>
                <w:shd w:val="clear" w:color="auto" w:fill="C0C0C0"/>
              </w:rPr>
            </w:pPr>
            <w:r w:rsidRPr="0038614C">
              <w:rPr>
                <w:color w:val="000000"/>
                <w:szCs w:val="22"/>
              </w:rPr>
              <w:t>94</w:t>
            </w:r>
          </w:p>
        </w:tc>
      </w:tr>
    </w:tbl>
    <w:p w14:paraId="597031F8" w14:textId="77777777" w:rsidR="00184052" w:rsidRPr="0038614C" w:rsidRDefault="00184052" w:rsidP="00184052">
      <w:pPr>
        <w:shd w:val="clear" w:color="auto" w:fill="FFFFFF"/>
        <w:tabs>
          <w:tab w:val="left" w:pos="426"/>
        </w:tabs>
        <w:autoSpaceDE w:val="0"/>
        <w:ind w:left="426" w:hanging="426"/>
        <w:rPr>
          <w:i/>
          <w:iCs/>
          <w:color w:val="000000"/>
          <w:szCs w:val="22"/>
        </w:rPr>
      </w:pPr>
      <w:r w:rsidRPr="0038614C">
        <w:rPr>
          <w:i/>
          <w:color w:val="000000"/>
          <w:szCs w:val="22"/>
          <w:shd w:val="clear" w:color="auto" w:fill="FFFFFF"/>
        </w:rPr>
        <w:t>*</w:t>
      </w:r>
      <w:r w:rsidRPr="0038614C">
        <w:rPr>
          <w:i/>
          <w:color w:val="000000"/>
          <w:szCs w:val="22"/>
          <w:shd w:val="clear" w:color="auto" w:fill="FFFFFF"/>
        </w:rPr>
        <w:tab/>
        <w:t>Paruoštą tirpalą reikia suleisti į 50 ml arba 100 ml suderinamo infuzinio tirpalo (informaciją apie suderinamumą žr. toliau).</w:t>
      </w:r>
    </w:p>
    <w:p w14:paraId="4039ED2E" w14:textId="77777777" w:rsidR="00184052" w:rsidRPr="0038614C" w:rsidRDefault="00184052" w:rsidP="00184052">
      <w:pPr>
        <w:tabs>
          <w:tab w:val="left" w:pos="426"/>
        </w:tabs>
        <w:ind w:left="426" w:hanging="426"/>
        <w:rPr>
          <w:i/>
          <w:iCs/>
          <w:color w:val="000000"/>
          <w:szCs w:val="22"/>
        </w:rPr>
      </w:pPr>
      <w:r w:rsidRPr="0038614C">
        <w:rPr>
          <w:i/>
          <w:iCs/>
          <w:color w:val="000000"/>
          <w:szCs w:val="22"/>
        </w:rPr>
        <w:t>**</w:t>
      </w:r>
      <w:r w:rsidRPr="0038614C">
        <w:rPr>
          <w:i/>
          <w:iCs/>
          <w:color w:val="000000"/>
          <w:szCs w:val="22"/>
        </w:rPr>
        <w:tab/>
        <w:t xml:space="preserve">Ištirpinus </w:t>
      </w:r>
      <w:proofErr w:type="spellStart"/>
      <w:r w:rsidRPr="0038614C">
        <w:rPr>
          <w:i/>
          <w:iCs/>
          <w:color w:val="000000"/>
          <w:szCs w:val="22"/>
        </w:rPr>
        <w:t>cefuroksimą</w:t>
      </w:r>
      <w:proofErr w:type="spellEnd"/>
      <w:r w:rsidRPr="0038614C">
        <w:rPr>
          <w:i/>
          <w:iCs/>
          <w:color w:val="000000"/>
          <w:szCs w:val="22"/>
        </w:rPr>
        <w:t>, tirpalo tūris padidėja, lentelėje nurodyta galutinė cefuroksimo koncentracija mg/ml.</w:t>
      </w:r>
    </w:p>
    <w:p w14:paraId="094CE1BE" w14:textId="77777777" w:rsidR="00184052" w:rsidRPr="0038614C" w:rsidRDefault="00184052" w:rsidP="00184052">
      <w:pPr>
        <w:jc w:val="both"/>
        <w:rPr>
          <w:szCs w:val="22"/>
          <w:u w:val="single"/>
        </w:rPr>
      </w:pPr>
    </w:p>
    <w:p w14:paraId="657CFC4E" w14:textId="77777777" w:rsidR="00184052" w:rsidRPr="0038614C" w:rsidRDefault="00184052" w:rsidP="00184052">
      <w:pPr>
        <w:jc w:val="both"/>
        <w:rPr>
          <w:szCs w:val="22"/>
        </w:rPr>
      </w:pPr>
      <w:r w:rsidRPr="0038614C">
        <w:rPr>
          <w:szCs w:val="22"/>
          <w:u w:val="single"/>
        </w:rPr>
        <w:t>Injekcija į raumenis</w:t>
      </w:r>
    </w:p>
    <w:p w14:paraId="06E824B7" w14:textId="77777777" w:rsidR="00184052" w:rsidRPr="0038614C" w:rsidRDefault="00184052" w:rsidP="00184052">
      <w:pPr>
        <w:jc w:val="both"/>
        <w:rPr>
          <w:szCs w:val="22"/>
        </w:rPr>
      </w:pPr>
      <w:r w:rsidRPr="0038614C">
        <w:rPr>
          <w:szCs w:val="22"/>
        </w:rPr>
        <w:t>Axetine 750 mg tirpiname 3 ml injekcinio vandens arba Axetine 1500 mg tirpiname 6 ml injekcinio vandens.</w:t>
      </w:r>
    </w:p>
    <w:p w14:paraId="12D534EF" w14:textId="77777777" w:rsidR="00184052" w:rsidRPr="0038614C" w:rsidRDefault="00184052" w:rsidP="00184052">
      <w:pPr>
        <w:jc w:val="both"/>
        <w:rPr>
          <w:szCs w:val="22"/>
        </w:rPr>
      </w:pPr>
      <w:r w:rsidRPr="0038614C">
        <w:rPr>
          <w:szCs w:val="22"/>
        </w:rPr>
        <w:t xml:space="preserve">Reikia </w:t>
      </w:r>
      <w:r>
        <w:rPr>
          <w:szCs w:val="22"/>
        </w:rPr>
        <w:t>leisti</w:t>
      </w:r>
      <w:r w:rsidRPr="0038614C">
        <w:rPr>
          <w:szCs w:val="22"/>
        </w:rPr>
        <w:t xml:space="preserve"> ne daugiau kaip 5 ml į vieną vietą siekiant išvengti skausmo, kurį gali sukelti leidžiamo tirpalo tūris. </w:t>
      </w:r>
    </w:p>
    <w:p w14:paraId="185C6DFF" w14:textId="77777777" w:rsidR="00184052" w:rsidRPr="0038614C" w:rsidRDefault="00184052" w:rsidP="00184052">
      <w:pPr>
        <w:tabs>
          <w:tab w:val="left" w:pos="0"/>
          <w:tab w:val="left" w:pos="142"/>
          <w:tab w:val="left" w:pos="284"/>
          <w:tab w:val="left" w:pos="709"/>
          <w:tab w:val="left" w:pos="1756"/>
        </w:tabs>
        <w:rPr>
          <w:i/>
          <w:iCs/>
          <w:color w:val="000000"/>
          <w:szCs w:val="22"/>
        </w:rPr>
      </w:pPr>
    </w:p>
    <w:p w14:paraId="2CF499D1" w14:textId="77777777" w:rsidR="00184052" w:rsidRPr="0038614C" w:rsidRDefault="00184052" w:rsidP="00184052">
      <w:pPr>
        <w:jc w:val="both"/>
        <w:rPr>
          <w:szCs w:val="22"/>
        </w:rPr>
      </w:pPr>
      <w:r w:rsidRPr="0038614C">
        <w:rPr>
          <w:szCs w:val="22"/>
          <w:u w:val="single"/>
        </w:rPr>
        <w:t>Injekcinio tirpalo į veną paruošimas</w:t>
      </w:r>
    </w:p>
    <w:p w14:paraId="3EBDBA06" w14:textId="77777777" w:rsidR="00184052" w:rsidRPr="0038614C" w:rsidRDefault="00184052" w:rsidP="00184052">
      <w:pPr>
        <w:rPr>
          <w:szCs w:val="22"/>
        </w:rPr>
      </w:pPr>
      <w:r w:rsidRPr="0038614C">
        <w:rPr>
          <w:szCs w:val="22"/>
        </w:rPr>
        <w:t>Ruošiant tirpalą, Axetine 750 mg ištirpiname ne mažiau kaip 6 ml injekcinio vandens, Axetine 1500 mg ištirpiname mažiausiai 15 ml injekcinio vandens.</w:t>
      </w:r>
    </w:p>
    <w:p w14:paraId="0F963C84" w14:textId="77777777" w:rsidR="00184052" w:rsidRPr="0038614C" w:rsidRDefault="00184052" w:rsidP="00184052">
      <w:pPr>
        <w:jc w:val="both"/>
        <w:rPr>
          <w:szCs w:val="22"/>
        </w:rPr>
      </w:pPr>
      <w:r w:rsidRPr="0038614C">
        <w:rPr>
          <w:szCs w:val="22"/>
        </w:rPr>
        <w:t xml:space="preserve">Vaistinis preparatas į veną </w:t>
      </w:r>
      <w:r>
        <w:rPr>
          <w:szCs w:val="22"/>
        </w:rPr>
        <w:t>leidžiamas</w:t>
      </w:r>
      <w:r w:rsidRPr="0038614C">
        <w:rPr>
          <w:szCs w:val="22"/>
        </w:rPr>
        <w:t xml:space="preserve"> lėtai, 3-5 minutes.</w:t>
      </w:r>
    </w:p>
    <w:p w14:paraId="119C609C" w14:textId="77777777" w:rsidR="00184052" w:rsidRPr="0038614C" w:rsidRDefault="00184052" w:rsidP="00184052">
      <w:pPr>
        <w:jc w:val="both"/>
        <w:rPr>
          <w:szCs w:val="22"/>
        </w:rPr>
      </w:pPr>
    </w:p>
    <w:p w14:paraId="3732ED2E" w14:textId="77777777" w:rsidR="00184052" w:rsidRPr="0038614C" w:rsidRDefault="00184052" w:rsidP="00184052">
      <w:pPr>
        <w:jc w:val="both"/>
        <w:rPr>
          <w:szCs w:val="22"/>
          <w:shd w:val="clear" w:color="auto" w:fill="C0C0C0"/>
        </w:rPr>
      </w:pPr>
      <w:r w:rsidRPr="0038614C">
        <w:rPr>
          <w:szCs w:val="22"/>
          <w:u w:val="single"/>
        </w:rPr>
        <w:t>Infuzinio tirpalo paruošimas</w:t>
      </w:r>
    </w:p>
    <w:p w14:paraId="37C1D381" w14:textId="77777777" w:rsidR="00184052" w:rsidRPr="0038614C" w:rsidRDefault="00184052" w:rsidP="00184052">
      <w:pPr>
        <w:rPr>
          <w:szCs w:val="22"/>
          <w:shd w:val="clear" w:color="auto" w:fill="C0C0C0"/>
        </w:rPr>
      </w:pPr>
      <w:r w:rsidRPr="0038614C">
        <w:rPr>
          <w:szCs w:val="22"/>
        </w:rPr>
        <w:t xml:space="preserve">Ruošiant trumpalaikę infuziją, paruošto Axetine 750 mg injekcinio tirpalo į veną suleidžiama į 50 ml injekcinio vandens, </w:t>
      </w:r>
      <w:proofErr w:type="spellStart"/>
      <w:r w:rsidRPr="0038614C">
        <w:rPr>
          <w:szCs w:val="22"/>
        </w:rPr>
        <w:t>izotoninio</w:t>
      </w:r>
      <w:proofErr w:type="spellEnd"/>
      <w:r w:rsidRPr="0038614C">
        <w:rPr>
          <w:szCs w:val="22"/>
        </w:rPr>
        <w:t xml:space="preserve"> natrio chlorido tirpalo arba 5% gliukozės tirpalo ir infuzuojama per 20 minučių.</w:t>
      </w:r>
    </w:p>
    <w:p w14:paraId="21DBD4E1" w14:textId="77777777" w:rsidR="00184052" w:rsidRPr="0038614C" w:rsidRDefault="00184052" w:rsidP="00184052">
      <w:pPr>
        <w:rPr>
          <w:szCs w:val="22"/>
        </w:rPr>
      </w:pPr>
      <w:r w:rsidRPr="0038614C">
        <w:rPr>
          <w:szCs w:val="22"/>
        </w:rPr>
        <w:t xml:space="preserve">Paruošto Axetine 1500 mg injekcinio tirpalo į veną suleidžiama į 100 ml </w:t>
      </w:r>
      <w:proofErr w:type="spellStart"/>
      <w:r w:rsidRPr="0038614C">
        <w:rPr>
          <w:szCs w:val="22"/>
        </w:rPr>
        <w:t>izotoninio</w:t>
      </w:r>
      <w:proofErr w:type="spellEnd"/>
      <w:r w:rsidRPr="0038614C">
        <w:rPr>
          <w:szCs w:val="22"/>
        </w:rPr>
        <w:t xml:space="preserve"> natrio chlorido tirpalo arba 5% gliukozės tirpalo ir infuzuojama lėtai, maždaug per 60 minučių.</w:t>
      </w:r>
    </w:p>
    <w:p w14:paraId="09828D7D" w14:textId="77777777" w:rsidR="00184052" w:rsidRPr="0038614C" w:rsidRDefault="00184052" w:rsidP="00184052">
      <w:pPr>
        <w:jc w:val="both"/>
        <w:rPr>
          <w:szCs w:val="22"/>
        </w:rPr>
      </w:pPr>
    </w:p>
    <w:p w14:paraId="707AAE67" w14:textId="77777777" w:rsidR="00184052" w:rsidRPr="0038614C" w:rsidRDefault="00184052" w:rsidP="00184052">
      <w:pPr>
        <w:jc w:val="both"/>
        <w:rPr>
          <w:szCs w:val="22"/>
        </w:rPr>
      </w:pPr>
      <w:r w:rsidRPr="0038614C">
        <w:rPr>
          <w:szCs w:val="22"/>
          <w:u w:val="single"/>
        </w:rPr>
        <w:t>Suderinamumas su intraveniniais skysčiais</w:t>
      </w:r>
    </w:p>
    <w:p w14:paraId="2D8195E3" w14:textId="77777777" w:rsidR="00184052" w:rsidRPr="0038614C" w:rsidRDefault="00184052" w:rsidP="00184052">
      <w:pPr>
        <w:rPr>
          <w:szCs w:val="22"/>
          <w:shd w:val="clear" w:color="auto" w:fill="FFFF00"/>
        </w:rPr>
      </w:pPr>
      <w:r w:rsidRPr="0038614C">
        <w:rPr>
          <w:szCs w:val="22"/>
        </w:rPr>
        <w:t>Cefuroksimas yra suderinamas su injekciniu vandeniu, 5% gliukozės tirpalu ir fiziologiniu natrio chlorido tirpalu. Paruoštas tirpalas yra gelsvos ar rusvos spalvos. Cefuroksimo tirpalai iš esmės yra skiriami atskirai, jei nėra įrodytas kito infuzinio tirpalo suderinamumas fizinėmis ir cheminėmis savybėmis.</w:t>
      </w:r>
    </w:p>
    <w:p w14:paraId="5F5FF1AA" w14:textId="77777777" w:rsidR="00184052" w:rsidRPr="0038614C" w:rsidRDefault="00184052" w:rsidP="00184052">
      <w:pPr>
        <w:jc w:val="both"/>
        <w:rPr>
          <w:szCs w:val="22"/>
          <w:shd w:val="clear" w:color="auto" w:fill="FFFF00"/>
        </w:rPr>
      </w:pPr>
    </w:p>
    <w:p w14:paraId="7EC6FC8B" w14:textId="77777777" w:rsidR="00184052" w:rsidRPr="0038614C" w:rsidRDefault="00184052" w:rsidP="00184052">
      <w:pPr>
        <w:rPr>
          <w:szCs w:val="22"/>
        </w:rPr>
      </w:pPr>
      <w:r w:rsidRPr="0038614C">
        <w:rPr>
          <w:szCs w:val="22"/>
          <w:u w:val="single"/>
        </w:rPr>
        <w:t>Svarbus nesuderinamumas</w:t>
      </w:r>
    </w:p>
    <w:p w14:paraId="32D34F04" w14:textId="77777777" w:rsidR="00184052" w:rsidRPr="0038614C" w:rsidRDefault="00184052" w:rsidP="00184052">
      <w:pPr>
        <w:rPr>
          <w:szCs w:val="22"/>
        </w:rPr>
      </w:pPr>
      <w:r w:rsidRPr="0038614C">
        <w:rPr>
          <w:szCs w:val="22"/>
        </w:rPr>
        <w:t>Cefuroksimo maišymas su natrio vandenilio-karbonato tirpalais ženkliai paveikia tirpalo spalvą. Todėl skiesti šiuo tirpalu cefuroks</w:t>
      </w:r>
      <w:r>
        <w:rPr>
          <w:szCs w:val="22"/>
        </w:rPr>
        <w:t>i</w:t>
      </w:r>
      <w:r w:rsidRPr="0038614C">
        <w:rPr>
          <w:szCs w:val="22"/>
        </w:rPr>
        <w:t>mo nerekomenduojama. Jei reikia, injekciniu vandeniu skiestas cefuroksimo tirpalas gali būti suleidžiamas į lašinės sistemos vamzdelį pacientams, kuriems infuzuojamas natrio vandenilio-karbonato tirpalas.</w:t>
      </w:r>
    </w:p>
    <w:p w14:paraId="6F8B234B" w14:textId="77777777" w:rsidR="00184052" w:rsidRPr="0038614C" w:rsidRDefault="00184052" w:rsidP="00184052">
      <w:pPr>
        <w:rPr>
          <w:szCs w:val="22"/>
          <w:shd w:val="clear" w:color="auto" w:fill="FFFF00"/>
        </w:rPr>
      </w:pPr>
      <w:r w:rsidRPr="0038614C">
        <w:rPr>
          <w:szCs w:val="22"/>
        </w:rPr>
        <w:t>Cefuroksimo maišyti su aminoglikozidų grupės antibiotikais draudžiama.</w:t>
      </w:r>
    </w:p>
    <w:p w14:paraId="47D5E217" w14:textId="77777777" w:rsidR="00184052" w:rsidRPr="0038614C" w:rsidRDefault="00184052" w:rsidP="00184052">
      <w:pPr>
        <w:jc w:val="both"/>
        <w:rPr>
          <w:szCs w:val="22"/>
          <w:shd w:val="clear" w:color="auto" w:fill="FFFF00"/>
        </w:rPr>
      </w:pPr>
    </w:p>
    <w:p w14:paraId="734F7148" w14:textId="77777777" w:rsidR="00184052" w:rsidRDefault="00184052" w:rsidP="00184052">
      <w:pPr>
        <w:jc w:val="both"/>
        <w:rPr>
          <w:b/>
          <w:szCs w:val="22"/>
        </w:rPr>
      </w:pPr>
      <w:r w:rsidRPr="0038614C">
        <w:rPr>
          <w:b/>
          <w:szCs w:val="22"/>
        </w:rPr>
        <w:t>Paruošto vaistinio preparato laikymas</w:t>
      </w:r>
    </w:p>
    <w:p w14:paraId="49B9CAB2" w14:textId="77777777" w:rsidR="00184052" w:rsidRPr="0038614C" w:rsidRDefault="00184052" w:rsidP="00184052">
      <w:pPr>
        <w:jc w:val="both"/>
        <w:rPr>
          <w:szCs w:val="22"/>
          <w:u w:val="single"/>
        </w:rPr>
      </w:pPr>
    </w:p>
    <w:p w14:paraId="77A1EC19" w14:textId="77777777" w:rsidR="00184052" w:rsidRPr="0038614C" w:rsidRDefault="00184052" w:rsidP="00184052">
      <w:pPr>
        <w:rPr>
          <w:szCs w:val="22"/>
        </w:rPr>
      </w:pPr>
      <w:r w:rsidRPr="0038614C">
        <w:rPr>
          <w:szCs w:val="22"/>
          <w:u w:val="single"/>
        </w:rPr>
        <w:t>Paruošto tirpalo tinkamumo laikas</w:t>
      </w:r>
    </w:p>
    <w:p w14:paraId="19EB6855" w14:textId="77777777" w:rsidR="00184052" w:rsidRDefault="00184052" w:rsidP="00184052">
      <w:pPr>
        <w:rPr>
          <w:szCs w:val="22"/>
        </w:rPr>
      </w:pPr>
      <w:r w:rsidRPr="0038614C">
        <w:rPr>
          <w:szCs w:val="22"/>
        </w:rPr>
        <w:t>Paruošto tirpalo cheminis ir fizinis stabilumas nekinta 3 valandas 25 °C temperatūroje ir 12 valandų 2 - 8 °C temperatūroje. Mikrobiologiniu požiūriu, paruoštą tirpalą reikia suvartoti nedelsiant. Jeigu jis tuoj pat nevartojamas, už paruošto tirpalo laikymo laiką ir sąlygas prieš vartojimą atsako vartotojas.</w:t>
      </w:r>
    </w:p>
    <w:p w14:paraId="770E320F" w14:textId="77777777" w:rsidR="00184052" w:rsidRDefault="00184052" w:rsidP="00184052">
      <w:pPr>
        <w:rPr>
          <w:szCs w:val="22"/>
        </w:rPr>
      </w:pPr>
    </w:p>
    <w:p w14:paraId="490F1E84" w14:textId="77777777" w:rsidR="00627DA1" w:rsidRDefault="00627DA1"/>
    <w:sectPr w:rsidR="00627DA1" w:rsidSect="00D75EFE">
      <w:headerReference w:type="default" r:id="rId9"/>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99EA" w14:textId="77777777" w:rsidR="00376EFE" w:rsidRDefault="00376EFE">
      <w:r>
        <w:separator/>
      </w:r>
    </w:p>
  </w:endnote>
  <w:endnote w:type="continuationSeparator" w:id="0">
    <w:p w14:paraId="4C5AC753" w14:textId="77777777" w:rsidR="00376EFE" w:rsidRDefault="00376EFE">
      <w:r>
        <w:continuationSeparator/>
      </w:r>
    </w:p>
  </w:endnote>
  <w:endnote w:type="continuationNotice" w:id="1">
    <w:p w14:paraId="272FD183" w14:textId="77777777" w:rsidR="00376EFE" w:rsidRDefault="00376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175" w14:textId="77777777" w:rsidR="00235A28" w:rsidRDefault="005848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0D6E0502" w14:textId="77777777" w:rsidR="00235A28" w:rsidRDefault="00235A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7C0E" w14:textId="316A3C40" w:rsidR="00235A28" w:rsidRDefault="005848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6178">
      <w:rPr>
        <w:rStyle w:val="Puslapionumeris"/>
        <w:noProof/>
      </w:rPr>
      <w:t>1</w:t>
    </w:r>
    <w:r w:rsidR="003B6178">
      <w:rPr>
        <w:rStyle w:val="Puslapionumeris"/>
        <w:noProof/>
      </w:rPr>
      <w:t>4</w:t>
    </w:r>
    <w:r>
      <w:rPr>
        <w:rStyle w:val="Puslapionumeris"/>
      </w:rPr>
      <w:fldChar w:fldCharType="end"/>
    </w:r>
  </w:p>
  <w:p w14:paraId="13B50C57" w14:textId="77777777" w:rsidR="00235A28" w:rsidRDefault="00235A2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611D" w14:textId="77777777" w:rsidR="00376EFE" w:rsidRDefault="00376EFE">
      <w:r>
        <w:separator/>
      </w:r>
    </w:p>
  </w:footnote>
  <w:footnote w:type="continuationSeparator" w:id="0">
    <w:p w14:paraId="0D7702E5" w14:textId="77777777" w:rsidR="00376EFE" w:rsidRDefault="00376EFE">
      <w:r>
        <w:continuationSeparator/>
      </w:r>
    </w:p>
  </w:footnote>
  <w:footnote w:type="continuationNotice" w:id="1">
    <w:p w14:paraId="63756F84" w14:textId="77777777" w:rsidR="00376EFE" w:rsidRDefault="00376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9CAB" w14:textId="77777777" w:rsidR="0012499F" w:rsidRDefault="001249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7ED1A6"/>
    <w:multiLevelType w:val="hybridMultilevel"/>
    <w:tmpl w:val="A1C8B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11"/>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7"/>
    <w:multiLevelType w:val="singleLevel"/>
    <w:tmpl w:val="00000007"/>
    <w:name w:val="WW8Num17"/>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9"/>
    <w:multiLevelType w:val="singleLevel"/>
    <w:tmpl w:val="00000009"/>
    <w:name w:val="WW8Num23"/>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A"/>
    <w:multiLevelType w:val="singleLevel"/>
    <w:tmpl w:val="0000000A"/>
    <w:name w:val="WW8Num24"/>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B"/>
    <w:multiLevelType w:val="singleLevel"/>
    <w:tmpl w:val="0000000B"/>
    <w:name w:val="WW8Num29"/>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0C"/>
    <w:multiLevelType w:val="singleLevel"/>
    <w:tmpl w:val="0000000C"/>
    <w:name w:val="WW8Num30"/>
    <w:lvl w:ilvl="0">
      <w:start w:val="1"/>
      <w:numFmt w:val="bullet"/>
      <w:lvlText w:val=""/>
      <w:lvlJc w:val="left"/>
      <w:pPr>
        <w:tabs>
          <w:tab w:val="num" w:pos="0"/>
        </w:tabs>
        <w:ind w:left="720" w:hanging="360"/>
      </w:pPr>
      <w:rPr>
        <w:rFonts w:ascii="Symbol" w:hAnsi="Symbol"/>
      </w:rPr>
    </w:lvl>
  </w:abstractNum>
  <w:abstractNum w:abstractNumId="10" w15:restartNumberingAfterBreak="0">
    <w:nsid w:val="014843F8"/>
    <w:multiLevelType w:val="hybridMultilevel"/>
    <w:tmpl w:val="9768F75E"/>
    <w:lvl w:ilvl="0" w:tplc="E8BAF0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352AF"/>
    <w:multiLevelType w:val="hybridMultilevel"/>
    <w:tmpl w:val="8390CCE0"/>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191728"/>
    <w:multiLevelType w:val="hybridMultilevel"/>
    <w:tmpl w:val="3E5A86EE"/>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E8224E"/>
    <w:multiLevelType w:val="hybridMultilevel"/>
    <w:tmpl w:val="9A567AE6"/>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E02FC9"/>
    <w:multiLevelType w:val="hybridMultilevel"/>
    <w:tmpl w:val="D2ACB758"/>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425A36"/>
    <w:multiLevelType w:val="hybridMultilevel"/>
    <w:tmpl w:val="04C8D0A4"/>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DD03A3"/>
    <w:multiLevelType w:val="hybridMultilevel"/>
    <w:tmpl w:val="7F72C30A"/>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9F1FD7"/>
    <w:multiLevelType w:val="hybridMultilevel"/>
    <w:tmpl w:val="53A6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940BA8"/>
    <w:multiLevelType w:val="hybridMultilevel"/>
    <w:tmpl w:val="C5F0369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3F72F26"/>
    <w:multiLevelType w:val="multilevel"/>
    <w:tmpl w:val="2D0A3E9E"/>
    <w:lvl w:ilvl="0">
      <w:numFmt w:val="bullet"/>
      <w:lvlText w:val="-"/>
      <w:lvlJc w:val="left"/>
      <w:pPr>
        <w:tabs>
          <w:tab w:val="num" w:pos="567"/>
        </w:tabs>
        <w:ind w:left="0" w:firstLine="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0D4E3F"/>
    <w:multiLevelType w:val="hybridMultilevel"/>
    <w:tmpl w:val="1E50584E"/>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5255839"/>
    <w:multiLevelType w:val="hybridMultilevel"/>
    <w:tmpl w:val="7B0044BE"/>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40695E"/>
    <w:multiLevelType w:val="hybridMultilevel"/>
    <w:tmpl w:val="33A830E8"/>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3E54EF"/>
    <w:multiLevelType w:val="hybridMultilevel"/>
    <w:tmpl w:val="23500382"/>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1C0342DB"/>
    <w:multiLevelType w:val="hybridMultilevel"/>
    <w:tmpl w:val="181E7ED4"/>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6A0968"/>
    <w:multiLevelType w:val="hybridMultilevel"/>
    <w:tmpl w:val="236644C4"/>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9917E5"/>
    <w:multiLevelType w:val="hybridMultilevel"/>
    <w:tmpl w:val="C0283C20"/>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F36055"/>
    <w:multiLevelType w:val="hybridMultilevel"/>
    <w:tmpl w:val="C9928A48"/>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7F1443"/>
    <w:multiLevelType w:val="hybridMultilevel"/>
    <w:tmpl w:val="E18419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8A622C9"/>
    <w:multiLevelType w:val="hybridMultilevel"/>
    <w:tmpl w:val="49606B38"/>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A9852D0"/>
    <w:multiLevelType w:val="hybridMultilevel"/>
    <w:tmpl w:val="96B4F920"/>
    <w:lvl w:ilvl="0" w:tplc="59C69D54">
      <w:start w:val="1"/>
      <w:numFmt w:val="bullet"/>
      <w:lvlText w:val="-"/>
      <w:lvlJc w:val="left"/>
      <w:pPr>
        <w:tabs>
          <w:tab w:val="num" w:pos="567"/>
        </w:tabs>
        <w:ind w:left="45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476549"/>
    <w:multiLevelType w:val="hybridMultilevel"/>
    <w:tmpl w:val="F32EB556"/>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CE1158"/>
    <w:multiLevelType w:val="hybridMultilevel"/>
    <w:tmpl w:val="4A9CD934"/>
    <w:lvl w:ilvl="0" w:tplc="5CA6D896">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33"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12F13A7"/>
    <w:multiLevelType w:val="hybridMultilevel"/>
    <w:tmpl w:val="308CDE54"/>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381079E2"/>
    <w:multiLevelType w:val="hybridMultilevel"/>
    <w:tmpl w:val="639E0A48"/>
    <w:lvl w:ilvl="0" w:tplc="09F6854E">
      <w:start w:val="1"/>
      <w:numFmt w:val="bullet"/>
      <w:lvlText w:val="-"/>
      <w:lvlJc w:val="left"/>
      <w:pPr>
        <w:ind w:left="1080" w:hanging="360"/>
      </w:pPr>
      <w:rPr>
        <w:rFonts w:ascii="Times New Roman" w:hAnsi="Times New Roman" w:cs="Times New Roman" w:hint="default"/>
        <w:sz w:val="22"/>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3AA21A90"/>
    <w:multiLevelType w:val="hybridMultilevel"/>
    <w:tmpl w:val="69AED2E0"/>
    <w:lvl w:ilvl="0" w:tplc="0427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D680A"/>
    <w:multiLevelType w:val="hybridMultilevel"/>
    <w:tmpl w:val="28CEBF06"/>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2CA72F0"/>
    <w:multiLevelType w:val="hybridMultilevel"/>
    <w:tmpl w:val="83E682A0"/>
    <w:lvl w:ilvl="0" w:tplc="59C69D54">
      <w:start w:val="1"/>
      <w:numFmt w:val="bullet"/>
      <w:lvlText w:val="-"/>
      <w:lvlJc w:val="left"/>
      <w:pPr>
        <w:tabs>
          <w:tab w:val="num" w:pos="567"/>
        </w:tabs>
        <w:ind w:left="45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9F4212"/>
    <w:multiLevelType w:val="hybridMultilevel"/>
    <w:tmpl w:val="C80C0424"/>
    <w:lvl w:ilvl="0" w:tplc="64E407BE">
      <w:start w:val="1"/>
      <w:numFmt w:val="bullet"/>
      <w:lvlText w:val=""/>
      <w:lvlJc w:val="left"/>
      <w:pPr>
        <w:tabs>
          <w:tab w:val="num" w:pos="720"/>
        </w:tabs>
        <w:ind w:left="720" w:hanging="360"/>
      </w:pPr>
      <w:rPr>
        <w:rFonts w:ascii="Symbol" w:hAnsi="Symbol" w:hint="default"/>
        <w:sz w:val="22"/>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157F4D"/>
    <w:multiLevelType w:val="hybridMultilevel"/>
    <w:tmpl w:val="56A216E0"/>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4B6A45"/>
    <w:multiLevelType w:val="hybridMultilevel"/>
    <w:tmpl w:val="2D0A3E9E"/>
    <w:lvl w:ilvl="0" w:tplc="36744B4A">
      <w:numFmt w:val="bullet"/>
      <w:lvlText w:val="-"/>
      <w:lvlJc w:val="left"/>
      <w:pPr>
        <w:tabs>
          <w:tab w:val="num" w:pos="567"/>
        </w:tabs>
        <w:ind w:left="0" w:firstLine="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A9747C"/>
    <w:multiLevelType w:val="hybridMultilevel"/>
    <w:tmpl w:val="337EC7FE"/>
    <w:lvl w:ilvl="0" w:tplc="64E407BE">
      <w:start w:val="1"/>
      <w:numFmt w:val="bullet"/>
      <w:lvlText w:val=""/>
      <w:lvlJc w:val="left"/>
      <w:pPr>
        <w:ind w:left="720" w:hanging="360"/>
      </w:pPr>
      <w:rPr>
        <w:rFonts w:ascii="Symbol" w:hAnsi="Symbol" w:hint="default"/>
        <w:color w:val="auto"/>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9A23F0"/>
    <w:multiLevelType w:val="hybridMultilevel"/>
    <w:tmpl w:val="EA566F16"/>
    <w:lvl w:ilvl="0" w:tplc="C038A718">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4E60E2"/>
    <w:multiLevelType w:val="hybridMultilevel"/>
    <w:tmpl w:val="34F403F6"/>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4E7E0EBF"/>
    <w:multiLevelType w:val="hybridMultilevel"/>
    <w:tmpl w:val="DFC07628"/>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46" w15:restartNumberingAfterBreak="0">
    <w:nsid w:val="56344DB1"/>
    <w:multiLevelType w:val="hybridMultilevel"/>
    <w:tmpl w:val="AD3A0082"/>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9D342B4"/>
    <w:multiLevelType w:val="hybridMultilevel"/>
    <w:tmpl w:val="FD36A4BA"/>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4A77C2"/>
    <w:multiLevelType w:val="hybridMultilevel"/>
    <w:tmpl w:val="5E4050BC"/>
    <w:lvl w:ilvl="0" w:tplc="64E407BE">
      <w:start w:val="1"/>
      <w:numFmt w:val="bullet"/>
      <w:lvlText w:val=""/>
      <w:lvlJc w:val="left"/>
      <w:pPr>
        <w:ind w:left="720" w:hanging="360"/>
      </w:pPr>
      <w:rPr>
        <w:rFonts w:ascii="Symbol" w:hAnsi="Symbol" w:hint="default"/>
        <w:color w:val="auto"/>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B505B"/>
    <w:multiLevelType w:val="hybridMultilevel"/>
    <w:tmpl w:val="0CA0D5C2"/>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2A024E"/>
    <w:multiLevelType w:val="hybridMultilevel"/>
    <w:tmpl w:val="0FF4542E"/>
    <w:lvl w:ilvl="0" w:tplc="CCF69B2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C85CAD"/>
    <w:multiLevelType w:val="hybridMultilevel"/>
    <w:tmpl w:val="38C43394"/>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E36A2B"/>
    <w:multiLevelType w:val="hybridMultilevel"/>
    <w:tmpl w:val="A664BCBA"/>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741283"/>
    <w:multiLevelType w:val="hybridMultilevel"/>
    <w:tmpl w:val="D814EF16"/>
    <w:lvl w:ilvl="0" w:tplc="234EE876">
      <w:start w:val="6"/>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14115F4"/>
    <w:multiLevelType w:val="hybridMultilevel"/>
    <w:tmpl w:val="AED26130"/>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BD02EB"/>
    <w:multiLevelType w:val="hybridMultilevel"/>
    <w:tmpl w:val="1E7E1BCA"/>
    <w:lvl w:ilvl="0" w:tplc="09F6854E">
      <w:start w:val="1"/>
      <w:numFmt w:val="bullet"/>
      <w:lvlText w:val="-"/>
      <w:lvlJc w:val="left"/>
      <w:pPr>
        <w:ind w:left="720" w:hanging="360"/>
      </w:pPr>
      <w:rPr>
        <w:rFonts w:ascii="Times New Roman" w:hAnsi="Times New Roman" w:cs="Times New Roman" w:hint="default"/>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39B5A4A"/>
    <w:multiLevelType w:val="hybridMultilevel"/>
    <w:tmpl w:val="45DC9356"/>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5C61168"/>
    <w:multiLevelType w:val="hybridMultilevel"/>
    <w:tmpl w:val="E2DC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31747D"/>
    <w:multiLevelType w:val="hybridMultilevel"/>
    <w:tmpl w:val="598493DE"/>
    <w:lvl w:ilvl="0" w:tplc="64E407BE">
      <w:start w:val="1"/>
      <w:numFmt w:val="bullet"/>
      <w:lvlText w:val=""/>
      <w:lvlJc w:val="left"/>
      <w:pPr>
        <w:tabs>
          <w:tab w:val="num" w:pos="567"/>
        </w:tabs>
        <w:ind w:left="454" w:hanging="454"/>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C7703D"/>
    <w:multiLevelType w:val="hybridMultilevel"/>
    <w:tmpl w:val="342CC668"/>
    <w:lvl w:ilvl="0" w:tplc="09F6854E">
      <w:start w:val="1"/>
      <w:numFmt w:val="bullet"/>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AC34CE7"/>
    <w:multiLevelType w:val="hybridMultilevel"/>
    <w:tmpl w:val="FE62C128"/>
    <w:lvl w:ilvl="0" w:tplc="234EE876">
      <w:start w:val="6"/>
      <w:numFmt w:val="bullet"/>
      <w:lvlText w:val="-"/>
      <w:lvlJc w:val="left"/>
      <w:pPr>
        <w:ind w:left="1080" w:hanging="360"/>
      </w:pPr>
      <w:rPr>
        <w:rFonts w:ascii="Times New Roman" w:eastAsia="Times New Roma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1" w15:restartNumberingAfterBreak="0">
    <w:nsid w:val="7C396C47"/>
    <w:multiLevelType w:val="hybridMultilevel"/>
    <w:tmpl w:val="C05615F8"/>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280DF6"/>
    <w:multiLevelType w:val="hybridMultilevel"/>
    <w:tmpl w:val="A476E3F0"/>
    <w:lvl w:ilvl="0" w:tplc="59C69D54">
      <w:start w:val="1"/>
      <w:numFmt w:val="bullet"/>
      <w:lvlText w:val="-"/>
      <w:lvlJc w:val="left"/>
      <w:pPr>
        <w:tabs>
          <w:tab w:val="num" w:pos="567"/>
        </w:tabs>
        <w:ind w:left="45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5978667">
    <w:abstractNumId w:val="33"/>
  </w:num>
  <w:num w:numId="2" w16cid:durableId="1613438209">
    <w:abstractNumId w:val="50"/>
  </w:num>
  <w:num w:numId="3" w16cid:durableId="1678582796">
    <w:abstractNumId w:val="25"/>
  </w:num>
  <w:num w:numId="4" w16cid:durableId="864249530">
    <w:abstractNumId w:val="24"/>
  </w:num>
  <w:num w:numId="5" w16cid:durableId="746654860">
    <w:abstractNumId w:val="61"/>
  </w:num>
  <w:num w:numId="6" w16cid:durableId="1663654948">
    <w:abstractNumId w:val="12"/>
  </w:num>
  <w:num w:numId="7" w16cid:durableId="1606234416">
    <w:abstractNumId w:val="13"/>
  </w:num>
  <w:num w:numId="8" w16cid:durableId="1105030133">
    <w:abstractNumId w:val="47"/>
  </w:num>
  <w:num w:numId="9" w16cid:durableId="868102328">
    <w:abstractNumId w:val="14"/>
  </w:num>
  <w:num w:numId="10" w16cid:durableId="443118068">
    <w:abstractNumId w:val="22"/>
  </w:num>
  <w:num w:numId="11" w16cid:durableId="272447162">
    <w:abstractNumId w:val="46"/>
  </w:num>
  <w:num w:numId="12" w16cid:durableId="205072361">
    <w:abstractNumId w:val="40"/>
  </w:num>
  <w:num w:numId="13" w16cid:durableId="2135098656">
    <w:abstractNumId w:val="37"/>
  </w:num>
  <w:num w:numId="14" w16cid:durableId="503983618">
    <w:abstractNumId w:val="41"/>
  </w:num>
  <w:num w:numId="15" w16cid:durableId="392507657">
    <w:abstractNumId w:val="19"/>
  </w:num>
  <w:num w:numId="16" w16cid:durableId="1520003659">
    <w:abstractNumId w:val="62"/>
  </w:num>
  <w:num w:numId="17" w16cid:durableId="2128037845">
    <w:abstractNumId w:val="30"/>
  </w:num>
  <w:num w:numId="18" w16cid:durableId="1987977437">
    <w:abstractNumId w:val="38"/>
  </w:num>
  <w:num w:numId="19" w16cid:durableId="68160087">
    <w:abstractNumId w:val="43"/>
  </w:num>
  <w:num w:numId="20" w16cid:durableId="24214244">
    <w:abstractNumId w:val="45"/>
  </w:num>
  <w:num w:numId="21" w16cid:durableId="756563859">
    <w:abstractNumId w:val="32"/>
  </w:num>
  <w:num w:numId="22" w16cid:durableId="1241525944">
    <w:abstractNumId w:val="17"/>
  </w:num>
  <w:num w:numId="23" w16cid:durableId="1260328622">
    <w:abstractNumId w:val="16"/>
  </w:num>
  <w:num w:numId="24" w16cid:durableId="2123062887">
    <w:abstractNumId w:val="52"/>
  </w:num>
  <w:num w:numId="25" w16cid:durableId="951403213">
    <w:abstractNumId w:val="6"/>
  </w:num>
  <w:num w:numId="26" w16cid:durableId="1938905155">
    <w:abstractNumId w:val="5"/>
  </w:num>
  <w:num w:numId="27" w16cid:durableId="1339770202">
    <w:abstractNumId w:val="9"/>
  </w:num>
  <w:num w:numId="28" w16cid:durableId="1070616176">
    <w:abstractNumId w:val="0"/>
  </w:num>
  <w:num w:numId="29" w16cid:durableId="1906259818">
    <w:abstractNumId w:val="26"/>
  </w:num>
  <w:num w:numId="30" w16cid:durableId="2015377889">
    <w:abstractNumId w:val="1"/>
  </w:num>
  <w:num w:numId="31" w16cid:durableId="1343047395">
    <w:abstractNumId w:val="2"/>
  </w:num>
  <w:num w:numId="32" w16cid:durableId="1254627416">
    <w:abstractNumId w:val="3"/>
  </w:num>
  <w:num w:numId="33" w16cid:durableId="296841774">
    <w:abstractNumId w:val="4"/>
  </w:num>
  <w:num w:numId="34" w16cid:durableId="96754583">
    <w:abstractNumId w:val="7"/>
  </w:num>
  <w:num w:numId="35" w16cid:durableId="1110130061">
    <w:abstractNumId w:val="8"/>
  </w:num>
  <w:num w:numId="36" w16cid:durableId="1805853198">
    <w:abstractNumId w:val="53"/>
  </w:num>
  <w:num w:numId="37" w16cid:durableId="1086420455">
    <w:abstractNumId w:val="49"/>
  </w:num>
  <w:num w:numId="38" w16cid:durableId="1883515531">
    <w:abstractNumId w:val="11"/>
  </w:num>
  <w:num w:numId="39" w16cid:durableId="654408549">
    <w:abstractNumId w:val="27"/>
  </w:num>
  <w:num w:numId="40" w16cid:durableId="1682589511">
    <w:abstractNumId w:val="51"/>
  </w:num>
  <w:num w:numId="41" w16cid:durableId="242495772">
    <w:abstractNumId w:val="21"/>
  </w:num>
  <w:num w:numId="42" w16cid:durableId="1576696262">
    <w:abstractNumId w:val="15"/>
  </w:num>
  <w:num w:numId="43" w16cid:durableId="822741063">
    <w:abstractNumId w:val="31"/>
  </w:num>
  <w:num w:numId="44" w16cid:durableId="1214778307">
    <w:abstractNumId w:val="54"/>
  </w:num>
  <w:num w:numId="45" w16cid:durableId="689642205">
    <w:abstractNumId w:val="28"/>
  </w:num>
  <w:num w:numId="46" w16cid:durableId="42802505">
    <w:abstractNumId w:val="56"/>
  </w:num>
  <w:num w:numId="47" w16cid:durableId="520437190">
    <w:abstractNumId w:val="36"/>
  </w:num>
  <w:num w:numId="48" w16cid:durableId="929121472">
    <w:abstractNumId w:val="42"/>
  </w:num>
  <w:num w:numId="49" w16cid:durableId="1235630896">
    <w:abstractNumId w:val="39"/>
  </w:num>
  <w:num w:numId="50" w16cid:durableId="146096644">
    <w:abstractNumId w:val="58"/>
  </w:num>
  <w:num w:numId="51" w16cid:durableId="1092622246">
    <w:abstractNumId w:val="23"/>
  </w:num>
  <w:num w:numId="52" w16cid:durableId="876430629">
    <w:abstractNumId w:val="20"/>
  </w:num>
  <w:num w:numId="53" w16cid:durableId="1694379946">
    <w:abstractNumId w:val="44"/>
  </w:num>
  <w:num w:numId="54" w16cid:durableId="519975725">
    <w:abstractNumId w:val="29"/>
  </w:num>
  <w:num w:numId="55" w16cid:durableId="1949921635">
    <w:abstractNumId w:val="18"/>
  </w:num>
  <w:num w:numId="56" w16cid:durableId="2046635179">
    <w:abstractNumId w:val="60"/>
  </w:num>
  <w:num w:numId="57" w16cid:durableId="893352816">
    <w:abstractNumId w:val="34"/>
  </w:num>
  <w:num w:numId="58" w16cid:durableId="820540890">
    <w:abstractNumId w:val="48"/>
  </w:num>
  <w:num w:numId="59" w16cid:durableId="349184689">
    <w:abstractNumId w:val="55"/>
  </w:num>
  <w:num w:numId="60" w16cid:durableId="797260345">
    <w:abstractNumId w:val="10"/>
  </w:num>
  <w:num w:numId="61" w16cid:durableId="609751015">
    <w:abstractNumId w:val="59"/>
  </w:num>
  <w:num w:numId="62" w16cid:durableId="1412847318">
    <w:abstractNumId w:val="35"/>
  </w:num>
  <w:num w:numId="63" w16cid:durableId="1544244167">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52"/>
    <w:rsid w:val="00001BA7"/>
    <w:rsid w:val="000053E2"/>
    <w:rsid w:val="000125FA"/>
    <w:rsid w:val="0001430E"/>
    <w:rsid w:val="000206BA"/>
    <w:rsid w:val="00022C37"/>
    <w:rsid w:val="000241A1"/>
    <w:rsid w:val="0003456B"/>
    <w:rsid w:val="00035D3A"/>
    <w:rsid w:val="00036C15"/>
    <w:rsid w:val="00043F28"/>
    <w:rsid w:val="00044570"/>
    <w:rsid w:val="00045B6D"/>
    <w:rsid w:val="00047C97"/>
    <w:rsid w:val="00047E3B"/>
    <w:rsid w:val="00053FF4"/>
    <w:rsid w:val="00063979"/>
    <w:rsid w:val="0006416B"/>
    <w:rsid w:val="000706D3"/>
    <w:rsid w:val="00071A94"/>
    <w:rsid w:val="0007363C"/>
    <w:rsid w:val="00073E4F"/>
    <w:rsid w:val="0007659D"/>
    <w:rsid w:val="000813AE"/>
    <w:rsid w:val="000831EB"/>
    <w:rsid w:val="00087D6F"/>
    <w:rsid w:val="00094C62"/>
    <w:rsid w:val="000A1DD1"/>
    <w:rsid w:val="000A2FBA"/>
    <w:rsid w:val="000A5FF1"/>
    <w:rsid w:val="000A6BF2"/>
    <w:rsid w:val="000B17BA"/>
    <w:rsid w:val="000B3277"/>
    <w:rsid w:val="000B4F71"/>
    <w:rsid w:val="000B772E"/>
    <w:rsid w:val="000C0FE5"/>
    <w:rsid w:val="000C25AA"/>
    <w:rsid w:val="000C5583"/>
    <w:rsid w:val="000C56DC"/>
    <w:rsid w:val="000D16A1"/>
    <w:rsid w:val="000D1D91"/>
    <w:rsid w:val="000D3407"/>
    <w:rsid w:val="000D3E33"/>
    <w:rsid w:val="000D6C63"/>
    <w:rsid w:val="000E00F7"/>
    <w:rsid w:val="000E4D93"/>
    <w:rsid w:val="000F2DFF"/>
    <w:rsid w:val="000F3ED5"/>
    <w:rsid w:val="000F4AC9"/>
    <w:rsid w:val="000F5D79"/>
    <w:rsid w:val="000F6FFE"/>
    <w:rsid w:val="000F71ED"/>
    <w:rsid w:val="000F7DA4"/>
    <w:rsid w:val="00100EBF"/>
    <w:rsid w:val="0010169C"/>
    <w:rsid w:val="00106204"/>
    <w:rsid w:val="00110328"/>
    <w:rsid w:val="001121C4"/>
    <w:rsid w:val="00121C9A"/>
    <w:rsid w:val="00124783"/>
    <w:rsid w:val="0012499F"/>
    <w:rsid w:val="00125878"/>
    <w:rsid w:val="001302E4"/>
    <w:rsid w:val="001308A5"/>
    <w:rsid w:val="001312FC"/>
    <w:rsid w:val="00134441"/>
    <w:rsid w:val="00140A43"/>
    <w:rsid w:val="0014178E"/>
    <w:rsid w:val="00142299"/>
    <w:rsid w:val="00145264"/>
    <w:rsid w:val="0016352D"/>
    <w:rsid w:val="00166125"/>
    <w:rsid w:val="001675E0"/>
    <w:rsid w:val="001705D8"/>
    <w:rsid w:val="00173E76"/>
    <w:rsid w:val="00184052"/>
    <w:rsid w:val="00191852"/>
    <w:rsid w:val="00195658"/>
    <w:rsid w:val="00196451"/>
    <w:rsid w:val="001A0194"/>
    <w:rsid w:val="001A69FB"/>
    <w:rsid w:val="001B26CF"/>
    <w:rsid w:val="001B4AAD"/>
    <w:rsid w:val="001C0BD0"/>
    <w:rsid w:val="001C2E71"/>
    <w:rsid w:val="001D053E"/>
    <w:rsid w:val="001D093E"/>
    <w:rsid w:val="001D0A29"/>
    <w:rsid w:val="001D1B70"/>
    <w:rsid w:val="001D2D13"/>
    <w:rsid w:val="001D70B2"/>
    <w:rsid w:val="001E12E4"/>
    <w:rsid w:val="001E7BB5"/>
    <w:rsid w:val="001F0759"/>
    <w:rsid w:val="001F4772"/>
    <w:rsid w:val="001F4A94"/>
    <w:rsid w:val="00205563"/>
    <w:rsid w:val="00222A2F"/>
    <w:rsid w:val="00223414"/>
    <w:rsid w:val="00227BF4"/>
    <w:rsid w:val="00235A28"/>
    <w:rsid w:val="00237788"/>
    <w:rsid w:val="00240FA3"/>
    <w:rsid w:val="00244204"/>
    <w:rsid w:val="002447A3"/>
    <w:rsid w:val="002448CC"/>
    <w:rsid w:val="002471F8"/>
    <w:rsid w:val="002505AA"/>
    <w:rsid w:val="00251434"/>
    <w:rsid w:val="00254B49"/>
    <w:rsid w:val="00262385"/>
    <w:rsid w:val="002653DA"/>
    <w:rsid w:val="00265B7E"/>
    <w:rsid w:val="00267180"/>
    <w:rsid w:val="00277DF8"/>
    <w:rsid w:val="00280666"/>
    <w:rsid w:val="002851BC"/>
    <w:rsid w:val="00291FCB"/>
    <w:rsid w:val="0029223A"/>
    <w:rsid w:val="002A150F"/>
    <w:rsid w:val="002A3A46"/>
    <w:rsid w:val="002A7E9E"/>
    <w:rsid w:val="002B0842"/>
    <w:rsid w:val="002B1DF1"/>
    <w:rsid w:val="002B4596"/>
    <w:rsid w:val="002B6C00"/>
    <w:rsid w:val="002C0ECB"/>
    <w:rsid w:val="002D007F"/>
    <w:rsid w:val="002D03EE"/>
    <w:rsid w:val="002D1DFB"/>
    <w:rsid w:val="002D4BB3"/>
    <w:rsid w:val="002D6A30"/>
    <w:rsid w:val="002D73B8"/>
    <w:rsid w:val="002E4B03"/>
    <w:rsid w:val="002E685C"/>
    <w:rsid w:val="002F0D57"/>
    <w:rsid w:val="002F239E"/>
    <w:rsid w:val="002F3416"/>
    <w:rsid w:val="002F3785"/>
    <w:rsid w:val="002F6B22"/>
    <w:rsid w:val="003001E8"/>
    <w:rsid w:val="0031589F"/>
    <w:rsid w:val="00315B7C"/>
    <w:rsid w:val="0031723D"/>
    <w:rsid w:val="00327498"/>
    <w:rsid w:val="00333D40"/>
    <w:rsid w:val="00340057"/>
    <w:rsid w:val="00342AAE"/>
    <w:rsid w:val="00342BB5"/>
    <w:rsid w:val="00344D2C"/>
    <w:rsid w:val="00344E43"/>
    <w:rsid w:val="003460DF"/>
    <w:rsid w:val="00347707"/>
    <w:rsid w:val="00351AFF"/>
    <w:rsid w:val="00363E93"/>
    <w:rsid w:val="0036652C"/>
    <w:rsid w:val="00367BA0"/>
    <w:rsid w:val="00371B0D"/>
    <w:rsid w:val="00376717"/>
    <w:rsid w:val="00376EFE"/>
    <w:rsid w:val="003853C8"/>
    <w:rsid w:val="0038614C"/>
    <w:rsid w:val="003922EC"/>
    <w:rsid w:val="00396414"/>
    <w:rsid w:val="00397AE3"/>
    <w:rsid w:val="003A0CF9"/>
    <w:rsid w:val="003A3C7A"/>
    <w:rsid w:val="003A3CE6"/>
    <w:rsid w:val="003A5758"/>
    <w:rsid w:val="003B07AE"/>
    <w:rsid w:val="003B6178"/>
    <w:rsid w:val="003C2FB3"/>
    <w:rsid w:val="003C5092"/>
    <w:rsid w:val="003D77BF"/>
    <w:rsid w:val="003E169D"/>
    <w:rsid w:val="003E2299"/>
    <w:rsid w:val="003E458A"/>
    <w:rsid w:val="003E4690"/>
    <w:rsid w:val="003F3DD7"/>
    <w:rsid w:val="00401C11"/>
    <w:rsid w:val="00403A73"/>
    <w:rsid w:val="00410C88"/>
    <w:rsid w:val="00411688"/>
    <w:rsid w:val="00411BD7"/>
    <w:rsid w:val="00414FC7"/>
    <w:rsid w:val="004151AE"/>
    <w:rsid w:val="004161C1"/>
    <w:rsid w:val="004173BE"/>
    <w:rsid w:val="00424244"/>
    <w:rsid w:val="004249A1"/>
    <w:rsid w:val="00424BED"/>
    <w:rsid w:val="004359F3"/>
    <w:rsid w:val="00440F9B"/>
    <w:rsid w:val="004410DF"/>
    <w:rsid w:val="00443C0D"/>
    <w:rsid w:val="00444E03"/>
    <w:rsid w:val="00445703"/>
    <w:rsid w:val="004506AF"/>
    <w:rsid w:val="0045312A"/>
    <w:rsid w:val="0045495D"/>
    <w:rsid w:val="00455B25"/>
    <w:rsid w:val="0046694C"/>
    <w:rsid w:val="00467AF7"/>
    <w:rsid w:val="004739B5"/>
    <w:rsid w:val="0047638A"/>
    <w:rsid w:val="00476A29"/>
    <w:rsid w:val="00480FB6"/>
    <w:rsid w:val="00482BB2"/>
    <w:rsid w:val="004840B4"/>
    <w:rsid w:val="0048629B"/>
    <w:rsid w:val="00487647"/>
    <w:rsid w:val="0049744F"/>
    <w:rsid w:val="004A21F0"/>
    <w:rsid w:val="004A2F24"/>
    <w:rsid w:val="004B0DCA"/>
    <w:rsid w:val="004B2921"/>
    <w:rsid w:val="004C1E5D"/>
    <w:rsid w:val="004D1CD9"/>
    <w:rsid w:val="004E2E99"/>
    <w:rsid w:val="004E39EF"/>
    <w:rsid w:val="004E562C"/>
    <w:rsid w:val="004F3A01"/>
    <w:rsid w:val="004F5A13"/>
    <w:rsid w:val="004F6745"/>
    <w:rsid w:val="0050087F"/>
    <w:rsid w:val="00501468"/>
    <w:rsid w:val="00505270"/>
    <w:rsid w:val="00507967"/>
    <w:rsid w:val="00512AF8"/>
    <w:rsid w:val="00512E61"/>
    <w:rsid w:val="00515190"/>
    <w:rsid w:val="00524C7C"/>
    <w:rsid w:val="005258CC"/>
    <w:rsid w:val="005262E2"/>
    <w:rsid w:val="0052658B"/>
    <w:rsid w:val="0053503B"/>
    <w:rsid w:val="00542ADD"/>
    <w:rsid w:val="0054662F"/>
    <w:rsid w:val="0054758A"/>
    <w:rsid w:val="005523B5"/>
    <w:rsid w:val="00552646"/>
    <w:rsid w:val="00553446"/>
    <w:rsid w:val="00553ED7"/>
    <w:rsid w:val="00554526"/>
    <w:rsid w:val="00562684"/>
    <w:rsid w:val="005637AA"/>
    <w:rsid w:val="00564D57"/>
    <w:rsid w:val="005668F0"/>
    <w:rsid w:val="00573E30"/>
    <w:rsid w:val="005757D5"/>
    <w:rsid w:val="00575B51"/>
    <w:rsid w:val="00576914"/>
    <w:rsid w:val="0058486F"/>
    <w:rsid w:val="005868FC"/>
    <w:rsid w:val="005877E0"/>
    <w:rsid w:val="00594B05"/>
    <w:rsid w:val="00596299"/>
    <w:rsid w:val="005966BE"/>
    <w:rsid w:val="005A473E"/>
    <w:rsid w:val="005B476D"/>
    <w:rsid w:val="005B644B"/>
    <w:rsid w:val="005C08AE"/>
    <w:rsid w:val="005C2AF0"/>
    <w:rsid w:val="005C48DC"/>
    <w:rsid w:val="005C4A5A"/>
    <w:rsid w:val="005C5050"/>
    <w:rsid w:val="005C685C"/>
    <w:rsid w:val="005C79B6"/>
    <w:rsid w:val="005D40B5"/>
    <w:rsid w:val="005D6940"/>
    <w:rsid w:val="005E1891"/>
    <w:rsid w:val="005E33FB"/>
    <w:rsid w:val="005E522D"/>
    <w:rsid w:val="005E5627"/>
    <w:rsid w:val="005E6A7D"/>
    <w:rsid w:val="005F00FB"/>
    <w:rsid w:val="005F18E6"/>
    <w:rsid w:val="005F2381"/>
    <w:rsid w:val="005F508D"/>
    <w:rsid w:val="005F7420"/>
    <w:rsid w:val="006013F4"/>
    <w:rsid w:val="006053BA"/>
    <w:rsid w:val="00605DA1"/>
    <w:rsid w:val="00605F2A"/>
    <w:rsid w:val="00606D49"/>
    <w:rsid w:val="00612E11"/>
    <w:rsid w:val="00613F54"/>
    <w:rsid w:val="00616113"/>
    <w:rsid w:val="00616B36"/>
    <w:rsid w:val="006203E6"/>
    <w:rsid w:val="00622CD9"/>
    <w:rsid w:val="006238B9"/>
    <w:rsid w:val="00623A71"/>
    <w:rsid w:val="00627DA1"/>
    <w:rsid w:val="00631905"/>
    <w:rsid w:val="00633FF7"/>
    <w:rsid w:val="00634DE4"/>
    <w:rsid w:val="00636B6F"/>
    <w:rsid w:val="00642787"/>
    <w:rsid w:val="00644B34"/>
    <w:rsid w:val="006452E2"/>
    <w:rsid w:val="006500D1"/>
    <w:rsid w:val="00654184"/>
    <w:rsid w:val="0065505D"/>
    <w:rsid w:val="006633B2"/>
    <w:rsid w:val="00665D95"/>
    <w:rsid w:val="006668AF"/>
    <w:rsid w:val="00666DFC"/>
    <w:rsid w:val="00670A27"/>
    <w:rsid w:val="006719E4"/>
    <w:rsid w:val="00676999"/>
    <w:rsid w:val="00677100"/>
    <w:rsid w:val="00677D0B"/>
    <w:rsid w:val="00680D3E"/>
    <w:rsid w:val="00682FDE"/>
    <w:rsid w:val="00684BB2"/>
    <w:rsid w:val="00693D9C"/>
    <w:rsid w:val="00694CE3"/>
    <w:rsid w:val="006954EB"/>
    <w:rsid w:val="0069563F"/>
    <w:rsid w:val="00697A73"/>
    <w:rsid w:val="006A4A83"/>
    <w:rsid w:val="006A4F47"/>
    <w:rsid w:val="006A5FAC"/>
    <w:rsid w:val="006A6614"/>
    <w:rsid w:val="006B0AAF"/>
    <w:rsid w:val="006B1592"/>
    <w:rsid w:val="006B7FDE"/>
    <w:rsid w:val="006C51FD"/>
    <w:rsid w:val="006D388E"/>
    <w:rsid w:val="006E1C8E"/>
    <w:rsid w:val="006E4D92"/>
    <w:rsid w:val="006E5FFE"/>
    <w:rsid w:val="006F0307"/>
    <w:rsid w:val="006F06EF"/>
    <w:rsid w:val="0070427F"/>
    <w:rsid w:val="00716BFD"/>
    <w:rsid w:val="0072019C"/>
    <w:rsid w:val="007211DC"/>
    <w:rsid w:val="00725F7E"/>
    <w:rsid w:val="0072602E"/>
    <w:rsid w:val="007337FB"/>
    <w:rsid w:val="007378E9"/>
    <w:rsid w:val="00740441"/>
    <w:rsid w:val="00740C86"/>
    <w:rsid w:val="0074333F"/>
    <w:rsid w:val="00743BBA"/>
    <w:rsid w:val="0074568C"/>
    <w:rsid w:val="00752C5C"/>
    <w:rsid w:val="00755F60"/>
    <w:rsid w:val="00756D0C"/>
    <w:rsid w:val="00766A4D"/>
    <w:rsid w:val="00772902"/>
    <w:rsid w:val="007817D0"/>
    <w:rsid w:val="00782310"/>
    <w:rsid w:val="00782660"/>
    <w:rsid w:val="00782AF5"/>
    <w:rsid w:val="00785043"/>
    <w:rsid w:val="00785510"/>
    <w:rsid w:val="00790608"/>
    <w:rsid w:val="007911E5"/>
    <w:rsid w:val="00792C6B"/>
    <w:rsid w:val="00793ADA"/>
    <w:rsid w:val="007A0673"/>
    <w:rsid w:val="007A0E3F"/>
    <w:rsid w:val="007A207A"/>
    <w:rsid w:val="007A4C2A"/>
    <w:rsid w:val="007B02D5"/>
    <w:rsid w:val="007B1BFB"/>
    <w:rsid w:val="007B4E43"/>
    <w:rsid w:val="007B50A1"/>
    <w:rsid w:val="007B702C"/>
    <w:rsid w:val="007B73DA"/>
    <w:rsid w:val="007B7995"/>
    <w:rsid w:val="007C12F9"/>
    <w:rsid w:val="007C2282"/>
    <w:rsid w:val="007C5106"/>
    <w:rsid w:val="007D11C1"/>
    <w:rsid w:val="007D2EE9"/>
    <w:rsid w:val="007D3C08"/>
    <w:rsid w:val="007D4DEE"/>
    <w:rsid w:val="007D52B0"/>
    <w:rsid w:val="007E3EDE"/>
    <w:rsid w:val="007E4200"/>
    <w:rsid w:val="007F1347"/>
    <w:rsid w:val="007F14F4"/>
    <w:rsid w:val="00800372"/>
    <w:rsid w:val="008051E6"/>
    <w:rsid w:val="00807120"/>
    <w:rsid w:val="00815AAF"/>
    <w:rsid w:val="0081751C"/>
    <w:rsid w:val="008212F2"/>
    <w:rsid w:val="00827D78"/>
    <w:rsid w:val="00834037"/>
    <w:rsid w:val="008340CE"/>
    <w:rsid w:val="00836363"/>
    <w:rsid w:val="0084126B"/>
    <w:rsid w:val="00846C70"/>
    <w:rsid w:val="0085668B"/>
    <w:rsid w:val="008567BC"/>
    <w:rsid w:val="00866445"/>
    <w:rsid w:val="00867D0D"/>
    <w:rsid w:val="00870325"/>
    <w:rsid w:val="00870DE1"/>
    <w:rsid w:val="0087231F"/>
    <w:rsid w:val="00872BBD"/>
    <w:rsid w:val="0087321D"/>
    <w:rsid w:val="008738B4"/>
    <w:rsid w:val="00873B7D"/>
    <w:rsid w:val="008810B7"/>
    <w:rsid w:val="008825C8"/>
    <w:rsid w:val="008828BE"/>
    <w:rsid w:val="008925AD"/>
    <w:rsid w:val="00896016"/>
    <w:rsid w:val="0089705A"/>
    <w:rsid w:val="00897627"/>
    <w:rsid w:val="008A0C7C"/>
    <w:rsid w:val="008A22ED"/>
    <w:rsid w:val="008A2597"/>
    <w:rsid w:val="008A68F2"/>
    <w:rsid w:val="008A6EE8"/>
    <w:rsid w:val="008B5C27"/>
    <w:rsid w:val="008C1425"/>
    <w:rsid w:val="008C4A1A"/>
    <w:rsid w:val="008C4C16"/>
    <w:rsid w:val="008C5022"/>
    <w:rsid w:val="008D0D54"/>
    <w:rsid w:val="008D2224"/>
    <w:rsid w:val="008D2467"/>
    <w:rsid w:val="008D346B"/>
    <w:rsid w:val="008D4B86"/>
    <w:rsid w:val="008D6B43"/>
    <w:rsid w:val="008D6EDE"/>
    <w:rsid w:val="008D6F0C"/>
    <w:rsid w:val="008E1309"/>
    <w:rsid w:val="008E2D92"/>
    <w:rsid w:val="008E5221"/>
    <w:rsid w:val="008F3455"/>
    <w:rsid w:val="008F5128"/>
    <w:rsid w:val="008F533B"/>
    <w:rsid w:val="008F590F"/>
    <w:rsid w:val="00907401"/>
    <w:rsid w:val="0090795B"/>
    <w:rsid w:val="00911768"/>
    <w:rsid w:val="00913223"/>
    <w:rsid w:val="00917674"/>
    <w:rsid w:val="00920E1B"/>
    <w:rsid w:val="00926937"/>
    <w:rsid w:val="00930798"/>
    <w:rsid w:val="0093247B"/>
    <w:rsid w:val="00932BAA"/>
    <w:rsid w:val="009335B4"/>
    <w:rsid w:val="00941D13"/>
    <w:rsid w:val="00942609"/>
    <w:rsid w:val="0094271E"/>
    <w:rsid w:val="0094384E"/>
    <w:rsid w:val="0094689D"/>
    <w:rsid w:val="00951B77"/>
    <w:rsid w:val="00951C98"/>
    <w:rsid w:val="009531A6"/>
    <w:rsid w:val="00955321"/>
    <w:rsid w:val="009622F3"/>
    <w:rsid w:val="00962D18"/>
    <w:rsid w:val="00964E92"/>
    <w:rsid w:val="00973746"/>
    <w:rsid w:val="0098051A"/>
    <w:rsid w:val="009811EF"/>
    <w:rsid w:val="00986B5B"/>
    <w:rsid w:val="00987EE5"/>
    <w:rsid w:val="00992243"/>
    <w:rsid w:val="009A25D8"/>
    <w:rsid w:val="009A3CB7"/>
    <w:rsid w:val="009B0667"/>
    <w:rsid w:val="009B06B5"/>
    <w:rsid w:val="009B41F2"/>
    <w:rsid w:val="009B72BA"/>
    <w:rsid w:val="009C0097"/>
    <w:rsid w:val="009C0C83"/>
    <w:rsid w:val="009C1EA5"/>
    <w:rsid w:val="009C31E0"/>
    <w:rsid w:val="009C344A"/>
    <w:rsid w:val="009C3FE6"/>
    <w:rsid w:val="009C4E57"/>
    <w:rsid w:val="009D12D5"/>
    <w:rsid w:val="009D250D"/>
    <w:rsid w:val="009D3A73"/>
    <w:rsid w:val="009D4F24"/>
    <w:rsid w:val="009E186E"/>
    <w:rsid w:val="009E250C"/>
    <w:rsid w:val="009E3F9B"/>
    <w:rsid w:val="009F205C"/>
    <w:rsid w:val="009F3315"/>
    <w:rsid w:val="00A00134"/>
    <w:rsid w:val="00A013DB"/>
    <w:rsid w:val="00A04989"/>
    <w:rsid w:val="00A04A58"/>
    <w:rsid w:val="00A05DF8"/>
    <w:rsid w:val="00A06D92"/>
    <w:rsid w:val="00A06D95"/>
    <w:rsid w:val="00A11051"/>
    <w:rsid w:val="00A11B95"/>
    <w:rsid w:val="00A15DFA"/>
    <w:rsid w:val="00A16029"/>
    <w:rsid w:val="00A166CE"/>
    <w:rsid w:val="00A16DA6"/>
    <w:rsid w:val="00A17963"/>
    <w:rsid w:val="00A21B31"/>
    <w:rsid w:val="00A23938"/>
    <w:rsid w:val="00A23F95"/>
    <w:rsid w:val="00A25668"/>
    <w:rsid w:val="00A26CB2"/>
    <w:rsid w:val="00A273DE"/>
    <w:rsid w:val="00A3038C"/>
    <w:rsid w:val="00A3198B"/>
    <w:rsid w:val="00A324B7"/>
    <w:rsid w:val="00A351B4"/>
    <w:rsid w:val="00A35BC2"/>
    <w:rsid w:val="00A40237"/>
    <w:rsid w:val="00A44550"/>
    <w:rsid w:val="00A53404"/>
    <w:rsid w:val="00A539FD"/>
    <w:rsid w:val="00A645D4"/>
    <w:rsid w:val="00A64BDB"/>
    <w:rsid w:val="00A663B2"/>
    <w:rsid w:val="00A708FC"/>
    <w:rsid w:val="00A726C9"/>
    <w:rsid w:val="00A727AC"/>
    <w:rsid w:val="00A73B34"/>
    <w:rsid w:val="00A856ED"/>
    <w:rsid w:val="00A92990"/>
    <w:rsid w:val="00A944FF"/>
    <w:rsid w:val="00A962A1"/>
    <w:rsid w:val="00AA24C3"/>
    <w:rsid w:val="00AA3134"/>
    <w:rsid w:val="00AA5F2C"/>
    <w:rsid w:val="00AB04D0"/>
    <w:rsid w:val="00AC097C"/>
    <w:rsid w:val="00AC0EEE"/>
    <w:rsid w:val="00AC23FF"/>
    <w:rsid w:val="00AC2AB7"/>
    <w:rsid w:val="00AC34DC"/>
    <w:rsid w:val="00AC5104"/>
    <w:rsid w:val="00AC65E3"/>
    <w:rsid w:val="00AD0D39"/>
    <w:rsid w:val="00AD0DA9"/>
    <w:rsid w:val="00AD132F"/>
    <w:rsid w:val="00AD1895"/>
    <w:rsid w:val="00AD6B48"/>
    <w:rsid w:val="00AD728B"/>
    <w:rsid w:val="00AE6B96"/>
    <w:rsid w:val="00AF1F36"/>
    <w:rsid w:val="00AF3AEF"/>
    <w:rsid w:val="00AF65F2"/>
    <w:rsid w:val="00AF7DB0"/>
    <w:rsid w:val="00B00329"/>
    <w:rsid w:val="00B040C8"/>
    <w:rsid w:val="00B052AA"/>
    <w:rsid w:val="00B07F1D"/>
    <w:rsid w:val="00B11429"/>
    <w:rsid w:val="00B149C8"/>
    <w:rsid w:val="00B20C4F"/>
    <w:rsid w:val="00B23E35"/>
    <w:rsid w:val="00B25DA1"/>
    <w:rsid w:val="00B409BD"/>
    <w:rsid w:val="00B47A1B"/>
    <w:rsid w:val="00B54FDA"/>
    <w:rsid w:val="00B553E7"/>
    <w:rsid w:val="00B6179F"/>
    <w:rsid w:val="00B6257F"/>
    <w:rsid w:val="00B62D69"/>
    <w:rsid w:val="00B63B61"/>
    <w:rsid w:val="00B72FFA"/>
    <w:rsid w:val="00B75101"/>
    <w:rsid w:val="00B7584C"/>
    <w:rsid w:val="00B762B0"/>
    <w:rsid w:val="00B77AE3"/>
    <w:rsid w:val="00B82225"/>
    <w:rsid w:val="00B92592"/>
    <w:rsid w:val="00BA5E25"/>
    <w:rsid w:val="00BA6034"/>
    <w:rsid w:val="00BB04D5"/>
    <w:rsid w:val="00BB0C04"/>
    <w:rsid w:val="00BB25FE"/>
    <w:rsid w:val="00BB301E"/>
    <w:rsid w:val="00BC4ADF"/>
    <w:rsid w:val="00BC5633"/>
    <w:rsid w:val="00BD0BCE"/>
    <w:rsid w:val="00BD1F42"/>
    <w:rsid w:val="00BD6AC8"/>
    <w:rsid w:val="00BE2D9C"/>
    <w:rsid w:val="00BE4CFE"/>
    <w:rsid w:val="00BF0A6F"/>
    <w:rsid w:val="00C020EA"/>
    <w:rsid w:val="00C04F22"/>
    <w:rsid w:val="00C112FF"/>
    <w:rsid w:val="00C11654"/>
    <w:rsid w:val="00C1413A"/>
    <w:rsid w:val="00C14A61"/>
    <w:rsid w:val="00C20A8D"/>
    <w:rsid w:val="00C25EB3"/>
    <w:rsid w:val="00C306D4"/>
    <w:rsid w:val="00C31769"/>
    <w:rsid w:val="00C31812"/>
    <w:rsid w:val="00C344FD"/>
    <w:rsid w:val="00C357B1"/>
    <w:rsid w:val="00C423F9"/>
    <w:rsid w:val="00C43C53"/>
    <w:rsid w:val="00C57959"/>
    <w:rsid w:val="00C60E49"/>
    <w:rsid w:val="00C653F7"/>
    <w:rsid w:val="00C724E0"/>
    <w:rsid w:val="00C72673"/>
    <w:rsid w:val="00C77CD6"/>
    <w:rsid w:val="00C87DC2"/>
    <w:rsid w:val="00C92A94"/>
    <w:rsid w:val="00C93911"/>
    <w:rsid w:val="00C94B8A"/>
    <w:rsid w:val="00C97159"/>
    <w:rsid w:val="00CA264A"/>
    <w:rsid w:val="00CA338D"/>
    <w:rsid w:val="00CA6057"/>
    <w:rsid w:val="00CA6073"/>
    <w:rsid w:val="00CB1E64"/>
    <w:rsid w:val="00CB1FF6"/>
    <w:rsid w:val="00CB25EF"/>
    <w:rsid w:val="00CB394C"/>
    <w:rsid w:val="00CB6EE1"/>
    <w:rsid w:val="00CC0EB2"/>
    <w:rsid w:val="00CC2947"/>
    <w:rsid w:val="00CC5837"/>
    <w:rsid w:val="00CC6CB0"/>
    <w:rsid w:val="00CD07C5"/>
    <w:rsid w:val="00CD2712"/>
    <w:rsid w:val="00CD3194"/>
    <w:rsid w:val="00CD4580"/>
    <w:rsid w:val="00CD7911"/>
    <w:rsid w:val="00CE12E5"/>
    <w:rsid w:val="00CE238A"/>
    <w:rsid w:val="00CE405C"/>
    <w:rsid w:val="00CE4C30"/>
    <w:rsid w:val="00CE5C3E"/>
    <w:rsid w:val="00CF3997"/>
    <w:rsid w:val="00CF5388"/>
    <w:rsid w:val="00CF5FC3"/>
    <w:rsid w:val="00CF618B"/>
    <w:rsid w:val="00D0030F"/>
    <w:rsid w:val="00D00A30"/>
    <w:rsid w:val="00D0563D"/>
    <w:rsid w:val="00D05B29"/>
    <w:rsid w:val="00D13B14"/>
    <w:rsid w:val="00D14E7D"/>
    <w:rsid w:val="00D15261"/>
    <w:rsid w:val="00D16CE2"/>
    <w:rsid w:val="00D22DDD"/>
    <w:rsid w:val="00D269E8"/>
    <w:rsid w:val="00D26BFB"/>
    <w:rsid w:val="00D3226E"/>
    <w:rsid w:val="00D35CAE"/>
    <w:rsid w:val="00D37F2E"/>
    <w:rsid w:val="00D40768"/>
    <w:rsid w:val="00D41940"/>
    <w:rsid w:val="00D43857"/>
    <w:rsid w:val="00D43996"/>
    <w:rsid w:val="00D43F52"/>
    <w:rsid w:val="00D4425C"/>
    <w:rsid w:val="00D45735"/>
    <w:rsid w:val="00D52EDB"/>
    <w:rsid w:val="00D537C7"/>
    <w:rsid w:val="00D6601C"/>
    <w:rsid w:val="00D66BD9"/>
    <w:rsid w:val="00D71F49"/>
    <w:rsid w:val="00D72190"/>
    <w:rsid w:val="00D75EFE"/>
    <w:rsid w:val="00D771FC"/>
    <w:rsid w:val="00D80CC3"/>
    <w:rsid w:val="00D81582"/>
    <w:rsid w:val="00D860BB"/>
    <w:rsid w:val="00D86AFC"/>
    <w:rsid w:val="00D86E63"/>
    <w:rsid w:val="00D875B4"/>
    <w:rsid w:val="00D97A4D"/>
    <w:rsid w:val="00DA2ED3"/>
    <w:rsid w:val="00DA40ED"/>
    <w:rsid w:val="00DA6FC5"/>
    <w:rsid w:val="00DB6BF7"/>
    <w:rsid w:val="00DC0883"/>
    <w:rsid w:val="00DC0FD3"/>
    <w:rsid w:val="00DC7AC6"/>
    <w:rsid w:val="00DD3D46"/>
    <w:rsid w:val="00DD6FC8"/>
    <w:rsid w:val="00DD796E"/>
    <w:rsid w:val="00DF1F5B"/>
    <w:rsid w:val="00DF3D03"/>
    <w:rsid w:val="00DF4232"/>
    <w:rsid w:val="00DF5E80"/>
    <w:rsid w:val="00E01A2C"/>
    <w:rsid w:val="00E01D4E"/>
    <w:rsid w:val="00E05A27"/>
    <w:rsid w:val="00E13D2F"/>
    <w:rsid w:val="00E15D56"/>
    <w:rsid w:val="00E1636E"/>
    <w:rsid w:val="00E166C0"/>
    <w:rsid w:val="00E16E09"/>
    <w:rsid w:val="00E16E83"/>
    <w:rsid w:val="00E17436"/>
    <w:rsid w:val="00E23032"/>
    <w:rsid w:val="00E251E4"/>
    <w:rsid w:val="00E25E03"/>
    <w:rsid w:val="00E30859"/>
    <w:rsid w:val="00E314C3"/>
    <w:rsid w:val="00E528E8"/>
    <w:rsid w:val="00E5445A"/>
    <w:rsid w:val="00E57997"/>
    <w:rsid w:val="00E65226"/>
    <w:rsid w:val="00E663DD"/>
    <w:rsid w:val="00E66C66"/>
    <w:rsid w:val="00E72507"/>
    <w:rsid w:val="00E75D72"/>
    <w:rsid w:val="00E75FA0"/>
    <w:rsid w:val="00E81779"/>
    <w:rsid w:val="00E82E8C"/>
    <w:rsid w:val="00E85305"/>
    <w:rsid w:val="00E85C1E"/>
    <w:rsid w:val="00E902C7"/>
    <w:rsid w:val="00E911C8"/>
    <w:rsid w:val="00E91553"/>
    <w:rsid w:val="00E93244"/>
    <w:rsid w:val="00E95D52"/>
    <w:rsid w:val="00E9662E"/>
    <w:rsid w:val="00EA04CA"/>
    <w:rsid w:val="00EA07F8"/>
    <w:rsid w:val="00EA1381"/>
    <w:rsid w:val="00EA6AC7"/>
    <w:rsid w:val="00EB1814"/>
    <w:rsid w:val="00EB5A9D"/>
    <w:rsid w:val="00EB7F69"/>
    <w:rsid w:val="00EC4BF1"/>
    <w:rsid w:val="00EC606B"/>
    <w:rsid w:val="00ED151F"/>
    <w:rsid w:val="00EE7621"/>
    <w:rsid w:val="00EF1095"/>
    <w:rsid w:val="00EF46F7"/>
    <w:rsid w:val="00EF5F82"/>
    <w:rsid w:val="00F022EE"/>
    <w:rsid w:val="00F03DB7"/>
    <w:rsid w:val="00F04680"/>
    <w:rsid w:val="00F11DCF"/>
    <w:rsid w:val="00F1217E"/>
    <w:rsid w:val="00F14E78"/>
    <w:rsid w:val="00F15A11"/>
    <w:rsid w:val="00F17775"/>
    <w:rsid w:val="00F22498"/>
    <w:rsid w:val="00F22ADD"/>
    <w:rsid w:val="00F24184"/>
    <w:rsid w:val="00F24D40"/>
    <w:rsid w:val="00F26F91"/>
    <w:rsid w:val="00F33CF2"/>
    <w:rsid w:val="00F34E00"/>
    <w:rsid w:val="00F36C0C"/>
    <w:rsid w:val="00F37997"/>
    <w:rsid w:val="00F37BA2"/>
    <w:rsid w:val="00F4261A"/>
    <w:rsid w:val="00F45B24"/>
    <w:rsid w:val="00F52888"/>
    <w:rsid w:val="00F55B9B"/>
    <w:rsid w:val="00F6353D"/>
    <w:rsid w:val="00F6780A"/>
    <w:rsid w:val="00F733F8"/>
    <w:rsid w:val="00F74E49"/>
    <w:rsid w:val="00F75BFB"/>
    <w:rsid w:val="00F81FA9"/>
    <w:rsid w:val="00F82C1D"/>
    <w:rsid w:val="00F83887"/>
    <w:rsid w:val="00F83F61"/>
    <w:rsid w:val="00F91178"/>
    <w:rsid w:val="00FA2365"/>
    <w:rsid w:val="00FA3C55"/>
    <w:rsid w:val="00FA6BAD"/>
    <w:rsid w:val="00FA7581"/>
    <w:rsid w:val="00FC3C99"/>
    <w:rsid w:val="00FC57B9"/>
    <w:rsid w:val="00FD0A2E"/>
    <w:rsid w:val="00FD3F23"/>
    <w:rsid w:val="00FD53A7"/>
    <w:rsid w:val="00FD5AB0"/>
    <w:rsid w:val="00FE0B97"/>
    <w:rsid w:val="00FE2C35"/>
    <w:rsid w:val="00FE43AE"/>
    <w:rsid w:val="00FE4F55"/>
    <w:rsid w:val="00FE60C1"/>
    <w:rsid w:val="00FE7672"/>
    <w:rsid w:val="00FF07CB"/>
    <w:rsid w:val="00FF2C27"/>
    <w:rsid w:val="00FF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E816"/>
  <w15:chartTrackingRefBased/>
  <w15:docId w15:val="{C849E278-2725-44C9-A36D-1F22FF5B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99F"/>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autoRedefine/>
    <w:qFormat/>
    <w:rsid w:val="00184052"/>
    <w:pPr>
      <w:keepNext/>
      <w:outlineLvl w:val="0"/>
    </w:pPr>
    <w:rPr>
      <w:b/>
    </w:rPr>
  </w:style>
  <w:style w:type="paragraph" w:styleId="Antrat2">
    <w:name w:val="heading 2"/>
    <w:basedOn w:val="prastasis"/>
    <w:next w:val="prastasis"/>
    <w:link w:val="Antrat2Diagrama"/>
    <w:autoRedefine/>
    <w:qFormat/>
    <w:rsid w:val="00184052"/>
    <w:pPr>
      <w:keepNext/>
      <w:outlineLvl w:val="1"/>
    </w:pPr>
    <w:rPr>
      <w:b/>
      <w:lang w:eastAsia="lt-LT"/>
    </w:rPr>
  </w:style>
  <w:style w:type="paragraph" w:styleId="Antrat3">
    <w:name w:val="heading 3"/>
    <w:basedOn w:val="prastasis"/>
    <w:next w:val="prastasis"/>
    <w:link w:val="Antrat3Diagrama"/>
    <w:autoRedefine/>
    <w:qFormat/>
    <w:rsid w:val="00184052"/>
    <w:pPr>
      <w:keepNext/>
      <w:jc w:val="both"/>
      <w:outlineLvl w:val="2"/>
    </w:pPr>
    <w:rPr>
      <w:b/>
      <w:noProof/>
    </w:rPr>
  </w:style>
  <w:style w:type="paragraph" w:styleId="Antrat4">
    <w:name w:val="heading 4"/>
    <w:basedOn w:val="prastasis"/>
    <w:next w:val="prastasis"/>
    <w:link w:val="Antrat4Diagrama"/>
    <w:qFormat/>
    <w:rsid w:val="00184052"/>
    <w:pPr>
      <w:keepNext/>
      <w:jc w:val="both"/>
      <w:outlineLvl w:val="3"/>
    </w:pPr>
    <w:rPr>
      <w:u w:val="single"/>
    </w:rPr>
  </w:style>
  <w:style w:type="paragraph" w:styleId="Antrat5">
    <w:name w:val="heading 5"/>
    <w:basedOn w:val="prastasis"/>
    <w:next w:val="prastasis"/>
    <w:link w:val="Antrat5Diagrama"/>
    <w:qFormat/>
    <w:rsid w:val="00184052"/>
    <w:pPr>
      <w:keepNext/>
      <w:outlineLvl w:val="4"/>
    </w:pPr>
    <w:rPr>
      <w:bCs/>
      <w:u w:val="single"/>
      <w:lang w:eastAsia="lt-LT"/>
    </w:rPr>
  </w:style>
  <w:style w:type="paragraph" w:styleId="Antrat6">
    <w:name w:val="heading 6"/>
    <w:basedOn w:val="prastasis"/>
    <w:next w:val="prastasis"/>
    <w:link w:val="Antrat6Diagrama"/>
    <w:qFormat/>
    <w:rsid w:val="00184052"/>
    <w:pPr>
      <w:spacing w:before="240" w:after="60"/>
      <w:outlineLvl w:val="5"/>
    </w:pPr>
    <w:rPr>
      <w:b/>
      <w:bCs/>
      <w:szCs w:val="22"/>
    </w:rPr>
  </w:style>
  <w:style w:type="paragraph" w:styleId="Antrat7">
    <w:name w:val="heading 7"/>
    <w:basedOn w:val="prastasis"/>
    <w:next w:val="prastasis"/>
    <w:link w:val="Antrat7Diagrama"/>
    <w:qFormat/>
    <w:rsid w:val="00184052"/>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84052"/>
    <w:rPr>
      <w:rFonts w:ascii="Times New Roman" w:eastAsia="Times New Roman" w:hAnsi="Times New Roman" w:cs="Times New Roman"/>
      <w:b/>
      <w:kern w:val="0"/>
      <w:szCs w:val="20"/>
      <w:lang w:val="lt-LT"/>
      <w14:ligatures w14:val="none"/>
    </w:rPr>
  </w:style>
  <w:style w:type="character" w:customStyle="1" w:styleId="Antrat2Diagrama">
    <w:name w:val="Antraštė 2 Diagrama"/>
    <w:basedOn w:val="Numatytasispastraiposriftas"/>
    <w:link w:val="Antrat2"/>
    <w:rsid w:val="00184052"/>
    <w:rPr>
      <w:rFonts w:ascii="Times New Roman" w:eastAsia="Times New Roman" w:hAnsi="Times New Roman" w:cs="Times New Roman"/>
      <w:b/>
      <w:kern w:val="0"/>
      <w:szCs w:val="20"/>
      <w:lang w:val="lt-LT" w:eastAsia="lt-LT"/>
      <w14:ligatures w14:val="none"/>
    </w:rPr>
  </w:style>
  <w:style w:type="character" w:customStyle="1" w:styleId="Antrat3Diagrama">
    <w:name w:val="Antraštė 3 Diagrama"/>
    <w:basedOn w:val="Numatytasispastraiposriftas"/>
    <w:link w:val="Antrat3"/>
    <w:rsid w:val="00184052"/>
    <w:rPr>
      <w:rFonts w:ascii="Times New Roman" w:eastAsia="Times New Roman" w:hAnsi="Times New Roman" w:cs="Times New Roman"/>
      <w:b/>
      <w:noProof/>
      <w:kern w:val="0"/>
      <w:szCs w:val="20"/>
      <w:lang w:val="lt-LT"/>
      <w14:ligatures w14:val="none"/>
    </w:rPr>
  </w:style>
  <w:style w:type="character" w:customStyle="1" w:styleId="Antrat4Diagrama">
    <w:name w:val="Antraštė 4 Diagrama"/>
    <w:basedOn w:val="Numatytasispastraiposriftas"/>
    <w:link w:val="Antrat4"/>
    <w:rsid w:val="00184052"/>
    <w:rPr>
      <w:rFonts w:ascii="Times New Roman" w:eastAsia="Times New Roman" w:hAnsi="Times New Roman" w:cs="Times New Roman"/>
      <w:kern w:val="0"/>
      <w:szCs w:val="20"/>
      <w:u w:val="single"/>
      <w:lang w:val="lt-LT"/>
      <w14:ligatures w14:val="none"/>
    </w:rPr>
  </w:style>
  <w:style w:type="character" w:customStyle="1" w:styleId="Antrat5Diagrama">
    <w:name w:val="Antraštė 5 Diagrama"/>
    <w:basedOn w:val="Numatytasispastraiposriftas"/>
    <w:link w:val="Antrat5"/>
    <w:rsid w:val="00184052"/>
    <w:rPr>
      <w:rFonts w:ascii="Times New Roman" w:eastAsia="Times New Roman" w:hAnsi="Times New Roman" w:cs="Times New Roman"/>
      <w:bCs/>
      <w:kern w:val="0"/>
      <w:szCs w:val="20"/>
      <w:u w:val="single"/>
      <w:lang w:val="lt-LT" w:eastAsia="lt-LT"/>
      <w14:ligatures w14:val="none"/>
    </w:rPr>
  </w:style>
  <w:style w:type="character" w:customStyle="1" w:styleId="Antrat6Diagrama">
    <w:name w:val="Antraštė 6 Diagrama"/>
    <w:basedOn w:val="Numatytasispastraiposriftas"/>
    <w:link w:val="Antrat6"/>
    <w:rsid w:val="00184052"/>
    <w:rPr>
      <w:rFonts w:ascii="Times New Roman" w:eastAsia="Times New Roman" w:hAnsi="Times New Roman" w:cs="Times New Roman"/>
      <w:b/>
      <w:bCs/>
      <w:kern w:val="0"/>
      <w:lang w:val="lt-LT"/>
      <w14:ligatures w14:val="none"/>
    </w:rPr>
  </w:style>
  <w:style w:type="character" w:customStyle="1" w:styleId="Antrat7Diagrama">
    <w:name w:val="Antraštė 7 Diagrama"/>
    <w:basedOn w:val="Numatytasispastraiposriftas"/>
    <w:link w:val="Antrat7"/>
    <w:rsid w:val="00184052"/>
    <w:rPr>
      <w:rFonts w:ascii="Times New Roman" w:eastAsia="Times New Roman" w:hAnsi="Times New Roman" w:cs="Times New Roman"/>
      <w:kern w:val="0"/>
      <w:sz w:val="24"/>
      <w:szCs w:val="24"/>
      <w:lang w:val="lt-LT"/>
      <w14:ligatures w14:val="none"/>
    </w:rPr>
  </w:style>
  <w:style w:type="paragraph" w:styleId="Pagrindinistekstas">
    <w:name w:val="Body Text"/>
    <w:basedOn w:val="prastasis"/>
    <w:link w:val="PagrindinistekstasDiagrama"/>
    <w:rsid w:val="00184052"/>
    <w:pPr>
      <w:spacing w:after="120"/>
    </w:pPr>
  </w:style>
  <w:style w:type="character" w:customStyle="1" w:styleId="PagrindinistekstasDiagrama">
    <w:name w:val="Pagrindinis tekstas Diagrama"/>
    <w:basedOn w:val="Numatytasispastraiposriftas"/>
    <w:link w:val="Pagrindinistekstas"/>
    <w:rsid w:val="00184052"/>
    <w:rPr>
      <w:rFonts w:ascii="Times New Roman" w:eastAsia="Times New Roman" w:hAnsi="Times New Roman" w:cs="Times New Roman"/>
      <w:kern w:val="0"/>
      <w:szCs w:val="20"/>
      <w:lang w:val="lt-LT"/>
      <w14:ligatures w14:val="none"/>
    </w:rPr>
  </w:style>
  <w:style w:type="paragraph" w:styleId="Porat">
    <w:name w:val="footer"/>
    <w:basedOn w:val="prastasis"/>
    <w:link w:val="PoratDiagrama"/>
    <w:rsid w:val="00184052"/>
    <w:pPr>
      <w:tabs>
        <w:tab w:val="center" w:pos="4153"/>
        <w:tab w:val="right" w:pos="8306"/>
      </w:tabs>
    </w:pPr>
  </w:style>
  <w:style w:type="character" w:customStyle="1" w:styleId="PoratDiagrama">
    <w:name w:val="Poraštė Diagrama"/>
    <w:basedOn w:val="Numatytasispastraiposriftas"/>
    <w:link w:val="Porat"/>
    <w:rsid w:val="00184052"/>
    <w:rPr>
      <w:rFonts w:ascii="Times New Roman" w:eastAsia="Times New Roman" w:hAnsi="Times New Roman" w:cs="Times New Roman"/>
      <w:kern w:val="0"/>
      <w:szCs w:val="20"/>
      <w:lang w:val="lt-LT"/>
      <w14:ligatures w14:val="none"/>
    </w:rPr>
  </w:style>
  <w:style w:type="character" w:styleId="Puslapionumeris">
    <w:name w:val="page number"/>
    <w:basedOn w:val="Numatytasispastraiposriftas"/>
    <w:rsid w:val="00184052"/>
  </w:style>
  <w:style w:type="paragraph" w:styleId="Dokumentostruktra">
    <w:name w:val="Document Map"/>
    <w:basedOn w:val="prastasis"/>
    <w:link w:val="DokumentostruktraDiagrama"/>
    <w:semiHidden/>
    <w:rsid w:val="00184052"/>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184052"/>
    <w:rPr>
      <w:rFonts w:ascii="Tahoma" w:eastAsia="Times New Roman" w:hAnsi="Tahoma" w:cs="Times New Roman"/>
      <w:kern w:val="0"/>
      <w:szCs w:val="20"/>
      <w:shd w:val="clear" w:color="auto" w:fill="000080"/>
      <w:lang w:val="lt-LT"/>
      <w14:ligatures w14:val="none"/>
    </w:rPr>
  </w:style>
  <w:style w:type="paragraph" w:styleId="Pavadinimas">
    <w:name w:val="Title"/>
    <w:basedOn w:val="prastasis"/>
    <w:link w:val="PavadinimasDiagrama"/>
    <w:autoRedefine/>
    <w:qFormat/>
    <w:rsid w:val="00184052"/>
    <w:pPr>
      <w:jc w:val="center"/>
      <w:outlineLvl w:val="0"/>
    </w:pPr>
    <w:rPr>
      <w:b/>
      <w:kern w:val="28"/>
    </w:rPr>
  </w:style>
  <w:style w:type="character" w:customStyle="1" w:styleId="PavadinimasDiagrama">
    <w:name w:val="Pavadinimas Diagrama"/>
    <w:basedOn w:val="Numatytasispastraiposriftas"/>
    <w:link w:val="Pavadinimas"/>
    <w:rsid w:val="00184052"/>
    <w:rPr>
      <w:rFonts w:ascii="Times New Roman" w:eastAsia="Times New Roman" w:hAnsi="Times New Roman" w:cs="Times New Roman"/>
      <w:b/>
      <w:kern w:val="28"/>
      <w:szCs w:val="20"/>
      <w:lang w:val="lt-LT"/>
      <w14:ligatures w14:val="none"/>
    </w:rPr>
  </w:style>
  <w:style w:type="character" w:styleId="Hipersaitas">
    <w:name w:val="Hyperlink"/>
    <w:uiPriority w:val="99"/>
    <w:rsid w:val="00184052"/>
    <w:rPr>
      <w:color w:val="0000FF"/>
      <w:u w:val="single"/>
    </w:rPr>
  </w:style>
  <w:style w:type="paragraph" w:styleId="Paantrat">
    <w:name w:val="Subtitle"/>
    <w:basedOn w:val="prastasis"/>
    <w:link w:val="PaantratDiagrama"/>
    <w:uiPriority w:val="11"/>
    <w:qFormat/>
    <w:rsid w:val="00184052"/>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11"/>
    <w:rsid w:val="00184052"/>
    <w:rPr>
      <w:rFonts w:ascii="TimesNewRoman,Bold" w:eastAsia="Times New Roman" w:hAnsi="TimesNewRoman,Bold" w:cs="Times New Roman"/>
      <w:b/>
      <w:color w:val="000000"/>
      <w:kern w:val="0"/>
      <w:szCs w:val="20"/>
      <w14:ligatures w14:val="none"/>
    </w:rPr>
  </w:style>
  <w:style w:type="character" w:styleId="Perirtashipersaitas">
    <w:name w:val="FollowedHyperlink"/>
    <w:rsid w:val="00184052"/>
    <w:rPr>
      <w:color w:val="800080"/>
      <w:u w:val="single"/>
    </w:rPr>
  </w:style>
  <w:style w:type="paragraph" w:styleId="Debesliotekstas">
    <w:name w:val="Balloon Text"/>
    <w:basedOn w:val="prastasis"/>
    <w:link w:val="DebesliotekstasDiagrama"/>
    <w:semiHidden/>
    <w:rsid w:val="0018405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84052"/>
    <w:rPr>
      <w:rFonts w:ascii="Tahoma" w:eastAsia="Times New Roman" w:hAnsi="Tahoma" w:cs="Tahoma"/>
      <w:kern w:val="0"/>
      <w:sz w:val="16"/>
      <w:szCs w:val="16"/>
      <w:lang w:val="lt-LT"/>
      <w14:ligatures w14:val="none"/>
    </w:rPr>
  </w:style>
  <w:style w:type="paragraph" w:customStyle="1" w:styleId="PI-1EMEASMCA">
    <w:name w:val="PI-1 EMEA_SMCA"/>
    <w:basedOn w:val="prastasis"/>
    <w:autoRedefine/>
    <w:rsid w:val="00184052"/>
    <w:pPr>
      <w:tabs>
        <w:tab w:val="left" w:pos="567"/>
      </w:tabs>
      <w:ind w:left="567" w:hanging="567"/>
    </w:pPr>
    <w:rPr>
      <w:b/>
      <w:szCs w:val="22"/>
    </w:rPr>
  </w:style>
  <w:style w:type="paragraph" w:customStyle="1" w:styleId="TTEMEASMCA">
    <w:name w:val="TT EMEA_SMCA"/>
    <w:basedOn w:val="Antrat1"/>
    <w:link w:val="TTEMEASMCAChar"/>
    <w:autoRedefine/>
    <w:rsid w:val="00184052"/>
    <w:pPr>
      <w:keepNext w:val="0"/>
      <w:tabs>
        <w:tab w:val="left" w:pos="567"/>
      </w:tabs>
      <w:ind w:left="567" w:hanging="567"/>
      <w:jc w:val="center"/>
    </w:pPr>
    <w:rPr>
      <w:caps/>
      <w:szCs w:val="22"/>
      <w:lang w:val="en-US"/>
    </w:rPr>
  </w:style>
  <w:style w:type="character" w:customStyle="1" w:styleId="TTEMEASMCAChar">
    <w:name w:val="TT EMEA_SMCA Char"/>
    <w:link w:val="TTEMEASMCA"/>
    <w:rsid w:val="00184052"/>
    <w:rPr>
      <w:rFonts w:ascii="Times New Roman" w:eastAsia="Times New Roman" w:hAnsi="Times New Roman" w:cs="Times New Roman"/>
      <w:b/>
      <w:caps/>
      <w:kern w:val="0"/>
      <w14:ligatures w14:val="none"/>
    </w:rPr>
  </w:style>
  <w:style w:type="character" w:customStyle="1" w:styleId="BTEMEASMCAChar">
    <w:name w:val="BT EMEA_SMCA Char"/>
    <w:link w:val="BTEMEASMCA"/>
    <w:rsid w:val="00184052"/>
    <w:rPr>
      <w:noProof/>
    </w:rPr>
  </w:style>
  <w:style w:type="paragraph" w:styleId="Pagrindinistekstas2">
    <w:name w:val="Body Text 2"/>
    <w:basedOn w:val="prastasis"/>
    <w:link w:val="Pagrindinistekstas2Diagrama"/>
    <w:rsid w:val="00184052"/>
    <w:pPr>
      <w:spacing w:after="120" w:line="480" w:lineRule="auto"/>
    </w:pPr>
  </w:style>
  <w:style w:type="character" w:customStyle="1" w:styleId="Pagrindinistekstas2Diagrama">
    <w:name w:val="Pagrindinis tekstas 2 Diagrama"/>
    <w:basedOn w:val="Numatytasispastraiposriftas"/>
    <w:link w:val="Pagrindinistekstas2"/>
    <w:rsid w:val="00184052"/>
    <w:rPr>
      <w:rFonts w:ascii="Times New Roman" w:eastAsia="Times New Roman" w:hAnsi="Times New Roman" w:cs="Times New Roman"/>
      <w:kern w:val="0"/>
      <w:szCs w:val="20"/>
      <w:lang w:val="lt-LT"/>
      <w14:ligatures w14:val="none"/>
    </w:rPr>
  </w:style>
  <w:style w:type="table" w:styleId="Lentelstinklelis">
    <w:name w:val="Table Grid"/>
    <w:basedOn w:val="prastojilentel"/>
    <w:rsid w:val="0018405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rsid w:val="00184052"/>
    <w:pPr>
      <w:keepLines/>
      <w:tabs>
        <w:tab w:val="left" w:pos="567"/>
      </w:tabs>
      <w:ind w:left="567" w:hanging="567"/>
    </w:pPr>
    <w:rPr>
      <w:kern w:val="28"/>
      <w:szCs w:val="22"/>
    </w:rPr>
  </w:style>
  <w:style w:type="paragraph" w:customStyle="1" w:styleId="BTuEMEASMCA">
    <w:name w:val="BT(u) EMEA_SMCA"/>
    <w:basedOn w:val="prastasis"/>
    <w:autoRedefine/>
    <w:rsid w:val="00184052"/>
    <w:rPr>
      <w:u w:val="single"/>
    </w:rPr>
  </w:style>
  <w:style w:type="paragraph" w:customStyle="1" w:styleId="BTAnIIEMEASMCA">
    <w:name w:val="BT(AnII) EMEA_SMCA"/>
    <w:basedOn w:val="Debesliotekstas"/>
    <w:autoRedefine/>
    <w:rsid w:val="00184052"/>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184052"/>
    <w:pPr>
      <w:numPr>
        <w:numId w:val="1"/>
      </w:numPr>
      <w:ind w:left="646" w:hanging="646"/>
    </w:pPr>
  </w:style>
  <w:style w:type="paragraph" w:customStyle="1" w:styleId="BTbEMEASMCA">
    <w:name w:val="BT(b) EMEA_SMCA"/>
    <w:basedOn w:val="prastasis"/>
    <w:autoRedefine/>
    <w:rsid w:val="00184052"/>
    <w:rPr>
      <w:b/>
    </w:rPr>
  </w:style>
  <w:style w:type="paragraph" w:customStyle="1" w:styleId="PI-1labEMEASMCA">
    <w:name w:val="PI-1_lab EMEA_SMCA"/>
    <w:basedOn w:val="prastasis"/>
    <w:link w:val="PI-1labEMEASMCAChar"/>
    <w:autoRedefine/>
    <w:rsid w:val="00184052"/>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rsid w:val="00184052"/>
    <w:rPr>
      <w:rFonts w:ascii="Times New Roman" w:eastAsia="Times New Roman" w:hAnsi="Times New Roman" w:cs="Times New Roman"/>
      <w:b/>
      <w:noProof/>
      <w:kern w:val="0"/>
      <w:lang w:val="lt-LT"/>
      <w14:ligatures w14:val="none"/>
    </w:rPr>
  </w:style>
  <w:style w:type="paragraph" w:customStyle="1" w:styleId="PI-3EMEASMCA">
    <w:name w:val="PI-3 EMEA_SMCA"/>
    <w:basedOn w:val="prastasis"/>
    <w:autoRedefine/>
    <w:rsid w:val="00184052"/>
    <w:pPr>
      <w:spacing w:line="220" w:lineRule="exact"/>
    </w:pPr>
    <w:rPr>
      <w:b/>
      <w:bCs/>
      <w:szCs w:val="22"/>
    </w:rPr>
  </w:style>
  <w:style w:type="paragraph" w:styleId="Pagrindiniotekstotrauka2">
    <w:name w:val="Body Text Indent 2"/>
    <w:basedOn w:val="prastasis"/>
    <w:link w:val="Pagrindiniotekstotrauka2Diagrama"/>
    <w:rsid w:val="0018405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84052"/>
    <w:rPr>
      <w:rFonts w:ascii="Times New Roman" w:eastAsia="Times New Roman" w:hAnsi="Times New Roman" w:cs="Times New Roman"/>
      <w:kern w:val="0"/>
      <w:szCs w:val="20"/>
      <w:lang w:val="lt-LT"/>
      <w14:ligatures w14:val="none"/>
    </w:rPr>
  </w:style>
  <w:style w:type="paragraph" w:customStyle="1" w:styleId="Paragraph">
    <w:name w:val="Paragraph"/>
    <w:basedOn w:val="prastasis"/>
    <w:rsid w:val="00184052"/>
    <w:pPr>
      <w:spacing w:after="120" w:line="300" w:lineRule="atLeast"/>
    </w:pPr>
    <w:rPr>
      <w:rFonts w:ascii="Arial" w:hAnsi="Arial"/>
      <w:lang w:val="en-US"/>
    </w:rPr>
  </w:style>
  <w:style w:type="character" w:styleId="Komentaronuoroda">
    <w:name w:val="annotation reference"/>
    <w:semiHidden/>
    <w:rsid w:val="00184052"/>
    <w:rPr>
      <w:sz w:val="16"/>
      <w:szCs w:val="16"/>
    </w:rPr>
  </w:style>
  <w:style w:type="paragraph" w:customStyle="1" w:styleId="Indent1">
    <w:name w:val="Indent1"/>
    <w:basedOn w:val="prastasis"/>
    <w:rsid w:val="00184052"/>
    <w:pPr>
      <w:spacing w:after="120" w:line="300" w:lineRule="atLeast"/>
      <w:ind w:left="709"/>
    </w:pPr>
    <w:rPr>
      <w:rFonts w:ascii="Arial" w:hAnsi="Arial"/>
      <w:lang w:val="en-US" w:eastAsia="nl-NL"/>
    </w:rPr>
  </w:style>
  <w:style w:type="paragraph" w:styleId="Pagrindiniotekstotrauka">
    <w:name w:val="Body Text Indent"/>
    <w:basedOn w:val="prastasis"/>
    <w:link w:val="PagrindiniotekstotraukaDiagrama"/>
    <w:rsid w:val="00184052"/>
    <w:pPr>
      <w:spacing w:after="120"/>
      <w:ind w:left="283"/>
    </w:pPr>
  </w:style>
  <w:style w:type="character" w:customStyle="1" w:styleId="PagrindiniotekstotraukaDiagrama">
    <w:name w:val="Pagrindinio teksto įtrauka Diagrama"/>
    <w:basedOn w:val="Numatytasispastraiposriftas"/>
    <w:link w:val="Pagrindiniotekstotrauka"/>
    <w:rsid w:val="00184052"/>
    <w:rPr>
      <w:rFonts w:ascii="Times New Roman" w:eastAsia="Times New Roman" w:hAnsi="Times New Roman" w:cs="Times New Roman"/>
      <w:kern w:val="0"/>
      <w:szCs w:val="20"/>
      <w:lang w:val="lt-LT"/>
      <w14:ligatures w14:val="none"/>
    </w:rPr>
  </w:style>
  <w:style w:type="paragraph" w:styleId="Pagrindinistekstas3">
    <w:name w:val="Body Text 3"/>
    <w:basedOn w:val="prastasis"/>
    <w:link w:val="Pagrindinistekstas3Diagrama"/>
    <w:rsid w:val="00184052"/>
    <w:pPr>
      <w:spacing w:after="120"/>
    </w:pPr>
    <w:rPr>
      <w:sz w:val="16"/>
      <w:szCs w:val="16"/>
    </w:rPr>
  </w:style>
  <w:style w:type="character" w:customStyle="1" w:styleId="Pagrindinistekstas3Diagrama">
    <w:name w:val="Pagrindinis tekstas 3 Diagrama"/>
    <w:basedOn w:val="Numatytasispastraiposriftas"/>
    <w:link w:val="Pagrindinistekstas3"/>
    <w:rsid w:val="00184052"/>
    <w:rPr>
      <w:rFonts w:ascii="Times New Roman" w:eastAsia="Times New Roman" w:hAnsi="Times New Roman" w:cs="Times New Roman"/>
      <w:kern w:val="0"/>
      <w:sz w:val="16"/>
      <w:szCs w:val="16"/>
      <w:lang w:val="lt-LT"/>
      <w14:ligatures w14:val="none"/>
    </w:rPr>
  </w:style>
  <w:style w:type="paragraph" w:styleId="Dokumentoinaostekstas">
    <w:name w:val="endnote text"/>
    <w:basedOn w:val="prastasis"/>
    <w:link w:val="DokumentoinaostekstasDiagrama"/>
    <w:semiHidden/>
    <w:rsid w:val="00184052"/>
    <w:pPr>
      <w:tabs>
        <w:tab w:val="left" w:pos="567"/>
      </w:tabs>
    </w:pPr>
    <w:rPr>
      <w:lang w:val="en-GB"/>
    </w:rPr>
  </w:style>
  <w:style w:type="character" w:customStyle="1" w:styleId="DokumentoinaostekstasDiagrama">
    <w:name w:val="Dokumento išnašos tekstas Diagrama"/>
    <w:basedOn w:val="Numatytasispastraiposriftas"/>
    <w:link w:val="Dokumentoinaostekstas"/>
    <w:semiHidden/>
    <w:rsid w:val="00184052"/>
    <w:rPr>
      <w:rFonts w:ascii="Times New Roman" w:eastAsia="Times New Roman" w:hAnsi="Times New Roman" w:cs="Times New Roman"/>
      <w:kern w:val="0"/>
      <w:szCs w:val="20"/>
      <w:lang w:val="en-GB"/>
      <w14:ligatures w14:val="none"/>
    </w:rPr>
  </w:style>
  <w:style w:type="paragraph" w:styleId="Komentarotekstas">
    <w:name w:val="annotation text"/>
    <w:basedOn w:val="prastasis"/>
    <w:link w:val="KomentarotekstasDiagrama"/>
    <w:uiPriority w:val="99"/>
    <w:rsid w:val="00184052"/>
    <w:rPr>
      <w:sz w:val="20"/>
    </w:rPr>
  </w:style>
  <w:style w:type="character" w:customStyle="1" w:styleId="KomentarotekstasDiagrama">
    <w:name w:val="Komentaro tekstas Diagrama"/>
    <w:basedOn w:val="Numatytasispastraiposriftas"/>
    <w:link w:val="Komentarotekstas"/>
    <w:uiPriority w:val="99"/>
    <w:rsid w:val="00184052"/>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rsid w:val="00184052"/>
    <w:rPr>
      <w:b/>
      <w:bCs/>
    </w:rPr>
  </w:style>
  <w:style w:type="character" w:customStyle="1" w:styleId="KomentarotemaDiagrama">
    <w:name w:val="Komentaro tema Diagrama"/>
    <w:basedOn w:val="KomentarotekstasDiagrama"/>
    <w:link w:val="Komentarotema"/>
    <w:rsid w:val="00184052"/>
    <w:rPr>
      <w:rFonts w:ascii="Times New Roman" w:eastAsia="Times New Roman" w:hAnsi="Times New Roman" w:cs="Times New Roman"/>
      <w:b/>
      <w:bCs/>
      <w:kern w:val="0"/>
      <w:sz w:val="20"/>
      <w:szCs w:val="20"/>
      <w:lang w:val="lt-LT"/>
      <w14:ligatures w14:val="none"/>
    </w:rPr>
  </w:style>
  <w:style w:type="paragraph" w:styleId="Sraopastraipa">
    <w:name w:val="List Paragraph"/>
    <w:basedOn w:val="prastasis"/>
    <w:uiPriority w:val="34"/>
    <w:qFormat/>
    <w:rsid w:val="00184052"/>
    <w:pPr>
      <w:ind w:left="720"/>
      <w:contextualSpacing/>
    </w:pPr>
  </w:style>
  <w:style w:type="paragraph" w:customStyle="1" w:styleId="TableCell">
    <w:name w:val="TableCell"/>
    <w:basedOn w:val="prastasis"/>
    <w:rsid w:val="00184052"/>
    <w:rPr>
      <w:sz w:val="24"/>
      <w:lang w:val="en-GB"/>
    </w:rPr>
  </w:style>
  <w:style w:type="paragraph" w:customStyle="1" w:styleId="Default">
    <w:name w:val="Default"/>
    <w:rsid w:val="0012499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WW-Default">
    <w:name w:val="WW-Default"/>
    <w:uiPriority w:val="99"/>
    <w:rsid w:val="0012499F"/>
    <w:pPr>
      <w:suppressAutoHyphens/>
      <w:autoSpaceDE w:val="0"/>
      <w:spacing w:after="0" w:line="240" w:lineRule="auto"/>
    </w:pPr>
    <w:rPr>
      <w:rFonts w:ascii="Arial" w:eastAsia="Times New Roman" w:hAnsi="Arial" w:cs="Arial"/>
      <w:color w:val="000000"/>
      <w:kern w:val="0"/>
      <w:sz w:val="24"/>
      <w:szCs w:val="24"/>
      <w:lang w:val="sv-SE" w:eastAsia="ar-SA"/>
      <w14:ligatures w14:val="none"/>
    </w:rPr>
  </w:style>
  <w:style w:type="paragraph" w:styleId="Pataisymai">
    <w:name w:val="Revision"/>
    <w:hidden/>
    <w:uiPriority w:val="99"/>
    <w:semiHidden/>
    <w:rsid w:val="0012499F"/>
    <w:pPr>
      <w:spacing w:after="0" w:line="240" w:lineRule="auto"/>
    </w:pPr>
    <w:rPr>
      <w:rFonts w:ascii="Times New Roman" w:eastAsia="Times New Roman" w:hAnsi="Times New Roman" w:cs="Times New Roman"/>
      <w:kern w:val="0"/>
      <w:szCs w:val="20"/>
      <w:lang w:val="lt-LT"/>
      <w14:ligatures w14:val="none"/>
    </w:rPr>
  </w:style>
  <w:style w:type="paragraph" w:customStyle="1" w:styleId="Listenabsatz1">
    <w:name w:val="Listenabsatz1"/>
    <w:basedOn w:val="prastasis"/>
    <w:uiPriority w:val="99"/>
    <w:rsid w:val="00184052"/>
    <w:pPr>
      <w:suppressAutoHyphens/>
      <w:ind w:left="720"/>
    </w:pPr>
    <w:rPr>
      <w:rFonts w:ascii="Arial" w:hAnsi="Arial"/>
      <w:szCs w:val="22"/>
      <w:lang w:val="de-DE" w:eastAsia="ar-SA"/>
    </w:rPr>
  </w:style>
  <w:style w:type="paragraph" w:customStyle="1" w:styleId="Default1">
    <w:name w:val="Default1"/>
    <w:basedOn w:val="WW-Default"/>
    <w:next w:val="WW-Default"/>
    <w:uiPriority w:val="99"/>
    <w:rsid w:val="00184052"/>
    <w:rPr>
      <w:rFonts w:ascii="Times New Roman" w:hAnsi="Times New Roman" w:cs="Times New Roman"/>
      <w:color w:val="auto"/>
      <w:lang w:val="de-DE"/>
    </w:rPr>
  </w:style>
  <w:style w:type="table" w:styleId="LentelKlasikin1">
    <w:name w:val="Table Classic 1"/>
    <w:basedOn w:val="prastojilentel"/>
    <w:rsid w:val="0018405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raonra1">
    <w:name w:val="Sąrašo nėra1"/>
    <w:next w:val="Sraonra"/>
    <w:semiHidden/>
    <w:rsid w:val="00184052"/>
  </w:style>
  <w:style w:type="paragraph" w:customStyle="1" w:styleId="BTEMEASMCA">
    <w:name w:val="BT EMEA_SMCA"/>
    <w:basedOn w:val="prastasis"/>
    <w:link w:val="BTEMEASMCAChar"/>
    <w:autoRedefine/>
    <w:rsid w:val="0012499F"/>
    <w:rPr>
      <w:rFonts w:asciiTheme="minorHAnsi" w:eastAsiaTheme="minorHAnsi" w:hAnsiTheme="minorHAnsi" w:cstheme="minorBidi"/>
      <w:noProof/>
      <w:kern w:val="2"/>
      <w:szCs w:val="22"/>
      <w:lang w:val="en-US"/>
      <w14:ligatures w14:val="standardContextual"/>
    </w:rPr>
  </w:style>
  <w:style w:type="character" w:customStyle="1" w:styleId="UnresolvedMention1">
    <w:name w:val="Unresolved Mention1"/>
    <w:basedOn w:val="Numatytasispastraiposriftas"/>
    <w:uiPriority w:val="99"/>
    <w:semiHidden/>
    <w:unhideWhenUsed/>
    <w:rsid w:val="005E1891"/>
    <w:rPr>
      <w:color w:val="605E5C"/>
      <w:shd w:val="clear" w:color="auto" w:fill="E1DFDD"/>
    </w:rPr>
  </w:style>
  <w:style w:type="paragraph" w:styleId="Antrats">
    <w:name w:val="header"/>
    <w:basedOn w:val="prastasis"/>
    <w:link w:val="AntratsDiagrama"/>
    <w:uiPriority w:val="99"/>
    <w:unhideWhenUsed/>
    <w:rsid w:val="0012499F"/>
    <w:pPr>
      <w:tabs>
        <w:tab w:val="center" w:pos="4819"/>
        <w:tab w:val="right" w:pos="9638"/>
      </w:tabs>
    </w:pPr>
  </w:style>
  <w:style w:type="character" w:customStyle="1" w:styleId="AntratsDiagrama">
    <w:name w:val="Antraštės Diagrama"/>
    <w:basedOn w:val="Numatytasispastraiposriftas"/>
    <w:link w:val="Antrats"/>
    <w:uiPriority w:val="99"/>
    <w:rsid w:val="0012499F"/>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43315">
      <w:bodyDiv w:val="1"/>
      <w:marLeft w:val="0"/>
      <w:marRight w:val="0"/>
      <w:marTop w:val="0"/>
      <w:marBottom w:val="0"/>
      <w:divBdr>
        <w:top w:val="none" w:sz="0" w:space="0" w:color="auto"/>
        <w:left w:val="none" w:sz="0" w:space="0" w:color="auto"/>
        <w:bottom w:val="none" w:sz="0" w:space="0" w:color="auto"/>
        <w:right w:val="none" w:sz="0" w:space="0" w:color="auto"/>
      </w:divBdr>
    </w:div>
    <w:div w:id="1395813091">
      <w:bodyDiv w:val="1"/>
      <w:marLeft w:val="0"/>
      <w:marRight w:val="0"/>
      <w:marTop w:val="0"/>
      <w:marBottom w:val="0"/>
      <w:divBdr>
        <w:top w:val="none" w:sz="0" w:space="0" w:color="auto"/>
        <w:left w:val="none" w:sz="0" w:space="0" w:color="auto"/>
        <w:bottom w:val="none" w:sz="0" w:space="0" w:color="auto"/>
        <w:right w:val="none" w:sz="0" w:space="0" w:color="auto"/>
      </w:divBdr>
    </w:div>
    <w:div w:id="1492411142">
      <w:bodyDiv w:val="1"/>
      <w:marLeft w:val="0"/>
      <w:marRight w:val="0"/>
      <w:marTop w:val="0"/>
      <w:marBottom w:val="0"/>
      <w:divBdr>
        <w:top w:val="none" w:sz="0" w:space="0" w:color="auto"/>
        <w:left w:val="none" w:sz="0" w:space="0" w:color="auto"/>
        <w:bottom w:val="none" w:sz="0" w:space="0" w:color="auto"/>
        <w:right w:val="none" w:sz="0" w:space="0" w:color="auto"/>
      </w:divBdr>
    </w:div>
    <w:div w:id="19698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159EA-0BA5-41A5-8ACE-C52976A5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32126</Words>
  <Characters>18312</Characters>
  <Application>Microsoft Office Word</Application>
  <DocSecurity>4</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2026-01-13T09:00:00Z</dcterms:created>
  <dcterms:modified xsi:type="dcterms:W3CDTF">2026-01-13T09:00:00Z</dcterms:modified>
</cp:coreProperties>
</file>