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9A53" w14:textId="77777777" w:rsidR="00D925FC" w:rsidRPr="00D925FC" w:rsidRDefault="00D925FC" w:rsidP="00D925FC">
      <w:pPr>
        <w:pStyle w:val="Antrat1"/>
        <w:spacing w:before="0" w:after="0"/>
        <w:jc w:val="center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D925FC">
        <w:rPr>
          <w:rFonts w:ascii="Times New Roman" w:hAnsi="Times New Roman" w:cs="Times New Roman"/>
          <w:b/>
          <w:bCs/>
          <w:color w:val="auto"/>
          <w:sz w:val="22"/>
          <w:szCs w:val="22"/>
        </w:rPr>
        <w:t>Pakuotės lapelis: informacija vartotojui</w:t>
      </w:r>
    </w:p>
    <w:p w14:paraId="69FB2C8E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63E92B96" w14:textId="77777777" w:rsidR="00D925FC" w:rsidRPr="00825403" w:rsidRDefault="00D925FC" w:rsidP="00D925FC">
      <w:pPr>
        <w:ind w:left="567" w:hanging="567"/>
        <w:jc w:val="center"/>
        <w:rPr>
          <w:b/>
          <w:szCs w:val="22"/>
        </w:rPr>
      </w:pPr>
      <w:proofErr w:type="spellStart"/>
      <w:r w:rsidRPr="00825403">
        <w:rPr>
          <w:b/>
          <w:szCs w:val="22"/>
        </w:rPr>
        <w:t>Meteospasmyl</w:t>
      </w:r>
      <w:proofErr w:type="spellEnd"/>
      <w:r w:rsidRPr="00825403">
        <w:rPr>
          <w:b/>
          <w:szCs w:val="22"/>
        </w:rPr>
        <w:t xml:space="preserve"> 60 mg/300 mg minkštosios kapsulės</w:t>
      </w:r>
    </w:p>
    <w:p w14:paraId="0339F7D5" w14:textId="77777777" w:rsidR="00D925FC" w:rsidRPr="00825403" w:rsidRDefault="00D925FC" w:rsidP="00D925FC">
      <w:pPr>
        <w:ind w:left="567" w:hanging="567"/>
        <w:jc w:val="center"/>
        <w:rPr>
          <w:szCs w:val="22"/>
        </w:rPr>
      </w:pPr>
      <w:proofErr w:type="spellStart"/>
      <w:r>
        <w:rPr>
          <w:spacing w:val="-3"/>
          <w:szCs w:val="22"/>
        </w:rPr>
        <w:t>a</w:t>
      </w:r>
      <w:r w:rsidRPr="00825403">
        <w:rPr>
          <w:spacing w:val="-3"/>
          <w:szCs w:val="22"/>
        </w:rPr>
        <w:t>lverino</w:t>
      </w:r>
      <w:proofErr w:type="spellEnd"/>
      <w:r w:rsidRPr="00825403">
        <w:rPr>
          <w:spacing w:val="-3"/>
          <w:szCs w:val="22"/>
        </w:rPr>
        <w:t xml:space="preserve"> citratas, </w:t>
      </w:r>
      <w:proofErr w:type="spellStart"/>
      <w:r w:rsidRPr="00825403">
        <w:rPr>
          <w:spacing w:val="-3"/>
          <w:szCs w:val="22"/>
        </w:rPr>
        <w:t>simetikonas</w:t>
      </w:r>
      <w:proofErr w:type="spellEnd"/>
    </w:p>
    <w:p w14:paraId="61E54DCA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34E62D0E" w14:textId="77777777" w:rsidR="00D925FC" w:rsidRPr="00825403" w:rsidRDefault="00D925FC" w:rsidP="00D925FC">
      <w:pPr>
        <w:rPr>
          <w:b/>
          <w:szCs w:val="22"/>
        </w:rPr>
      </w:pPr>
      <w:r w:rsidRPr="00825403">
        <w:rPr>
          <w:b/>
          <w:szCs w:val="22"/>
        </w:rPr>
        <w:t xml:space="preserve">Atidžiai perskaitykite visą šį lapelį, </w:t>
      </w:r>
      <w:r w:rsidRPr="00825403">
        <w:rPr>
          <w:b/>
          <w:szCs w:val="24"/>
        </w:rPr>
        <w:t>prieš pradėdami vartoti vaistą</w:t>
      </w:r>
      <w:r w:rsidRPr="00825403">
        <w:rPr>
          <w:b/>
          <w:szCs w:val="22"/>
        </w:rPr>
        <w:t>, nes jame pateikiama Jums svarbi informacija.</w:t>
      </w:r>
    </w:p>
    <w:p w14:paraId="7D5B476D" w14:textId="77777777" w:rsidR="00D925FC" w:rsidRPr="00825403" w:rsidRDefault="00D925FC" w:rsidP="00D925FC">
      <w:pPr>
        <w:rPr>
          <w:szCs w:val="22"/>
        </w:rPr>
      </w:pPr>
      <w:r w:rsidRPr="00825403">
        <w:rPr>
          <w:szCs w:val="24"/>
        </w:rPr>
        <w:t xml:space="preserve">Visada vartokite šį vaistą tiksliai kaip aprašyta šiame lapelyje arba kaip nurodė gydytojas arba vaistininkas. </w:t>
      </w:r>
    </w:p>
    <w:p w14:paraId="31D01C88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-</w:t>
      </w:r>
      <w:r w:rsidRPr="00825403">
        <w:rPr>
          <w:szCs w:val="22"/>
        </w:rPr>
        <w:tab/>
        <w:t>Neišmeskite šio lapelio, nes vėl gali prireikti jį perskaityti.</w:t>
      </w:r>
    </w:p>
    <w:p w14:paraId="17E351AB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-</w:t>
      </w:r>
      <w:r w:rsidRPr="00825403">
        <w:rPr>
          <w:szCs w:val="22"/>
        </w:rPr>
        <w:tab/>
        <w:t>Jeigu norite sužinoti daugiau arba pasitarti, kreipkitės į vaistininką.</w:t>
      </w:r>
    </w:p>
    <w:p w14:paraId="06C0D2CF" w14:textId="77777777" w:rsidR="00D925FC" w:rsidRPr="00825403" w:rsidRDefault="00D925FC" w:rsidP="00D925F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825403">
        <w:rPr>
          <w:szCs w:val="24"/>
        </w:rPr>
        <w:t>Jeigu pasireiškė šalutinis poveikis (net jeigu jis šiame lapelyje nenurodytas), kreipkitės į gydytoją arba vaistininką. Žr. 4 skyrių.</w:t>
      </w:r>
    </w:p>
    <w:p w14:paraId="2E63FFD4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-</w:t>
      </w:r>
      <w:r w:rsidRPr="00825403">
        <w:rPr>
          <w:szCs w:val="22"/>
        </w:rPr>
        <w:tab/>
      </w:r>
      <w:r w:rsidRPr="00825403">
        <w:rPr>
          <w:szCs w:val="24"/>
        </w:rPr>
        <w:t>Jeigu Jūsų savijauta nepagerėjo arba net pablogėjo, kreipkitės į gydytoją</w:t>
      </w:r>
      <w:r w:rsidRPr="00825403">
        <w:rPr>
          <w:szCs w:val="22"/>
        </w:rPr>
        <w:t>.</w:t>
      </w:r>
    </w:p>
    <w:p w14:paraId="4D5A3D6F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19F3A7DD" w14:textId="77777777" w:rsidR="00D925FC" w:rsidRPr="00825403" w:rsidRDefault="00D925FC" w:rsidP="00D925FC">
      <w:pPr>
        <w:ind w:left="567" w:hanging="567"/>
        <w:rPr>
          <w:b/>
          <w:szCs w:val="22"/>
        </w:rPr>
      </w:pPr>
      <w:r w:rsidRPr="00825403">
        <w:rPr>
          <w:b/>
          <w:szCs w:val="22"/>
        </w:rPr>
        <w:t>Apie ką rašoma šiame lapelyje?</w:t>
      </w:r>
    </w:p>
    <w:p w14:paraId="337B8946" w14:textId="77777777" w:rsidR="00D925FC" w:rsidRPr="00825403" w:rsidRDefault="00D925FC" w:rsidP="00D925FC">
      <w:pPr>
        <w:ind w:left="567" w:hanging="567"/>
        <w:rPr>
          <w:b/>
          <w:szCs w:val="22"/>
          <w:u w:val="single"/>
        </w:rPr>
      </w:pPr>
    </w:p>
    <w:p w14:paraId="254E20EB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1.</w:t>
      </w:r>
      <w:r w:rsidRPr="00825403">
        <w:rPr>
          <w:szCs w:val="22"/>
        </w:rPr>
        <w:tab/>
        <w:t xml:space="preserve">Kas yra </w:t>
      </w:r>
      <w:proofErr w:type="spellStart"/>
      <w:r w:rsidRPr="00825403">
        <w:rPr>
          <w:szCs w:val="22"/>
        </w:rPr>
        <w:t>Meteospasmyl</w:t>
      </w:r>
      <w:proofErr w:type="spellEnd"/>
      <w:r w:rsidRPr="00825403">
        <w:rPr>
          <w:szCs w:val="22"/>
        </w:rPr>
        <w:t xml:space="preserve"> ir kam jis vartojamas</w:t>
      </w:r>
    </w:p>
    <w:p w14:paraId="41518CB8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2.</w:t>
      </w:r>
      <w:r w:rsidRPr="00825403">
        <w:rPr>
          <w:szCs w:val="22"/>
        </w:rPr>
        <w:tab/>
        <w:t xml:space="preserve">Kas žinotina prieš vartojant </w:t>
      </w:r>
      <w:proofErr w:type="spellStart"/>
      <w:r w:rsidRPr="00825403">
        <w:rPr>
          <w:szCs w:val="22"/>
        </w:rPr>
        <w:t>Meteospasmyl</w:t>
      </w:r>
      <w:proofErr w:type="spellEnd"/>
    </w:p>
    <w:p w14:paraId="70905545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3.</w:t>
      </w:r>
      <w:r w:rsidRPr="00825403">
        <w:rPr>
          <w:szCs w:val="22"/>
        </w:rPr>
        <w:tab/>
        <w:t xml:space="preserve">Kaip vartoti </w:t>
      </w:r>
      <w:proofErr w:type="spellStart"/>
      <w:r w:rsidRPr="00825403">
        <w:rPr>
          <w:szCs w:val="22"/>
        </w:rPr>
        <w:t>Meteospasmyl</w:t>
      </w:r>
      <w:proofErr w:type="spellEnd"/>
    </w:p>
    <w:p w14:paraId="6C241D84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4.</w:t>
      </w:r>
      <w:r w:rsidRPr="00825403">
        <w:rPr>
          <w:szCs w:val="22"/>
        </w:rPr>
        <w:tab/>
        <w:t>Galimas šalutinis poveikis</w:t>
      </w:r>
    </w:p>
    <w:p w14:paraId="408D4F0F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5.</w:t>
      </w:r>
      <w:r w:rsidRPr="00825403">
        <w:rPr>
          <w:szCs w:val="22"/>
        </w:rPr>
        <w:tab/>
        <w:t xml:space="preserve">Kaip laikyti </w:t>
      </w:r>
      <w:proofErr w:type="spellStart"/>
      <w:r w:rsidRPr="00825403">
        <w:rPr>
          <w:szCs w:val="22"/>
        </w:rPr>
        <w:t>Meteospasmyl</w:t>
      </w:r>
      <w:proofErr w:type="spellEnd"/>
    </w:p>
    <w:p w14:paraId="081EC0E7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szCs w:val="22"/>
        </w:rPr>
        <w:t>6.</w:t>
      </w:r>
      <w:r w:rsidRPr="00825403">
        <w:rPr>
          <w:szCs w:val="22"/>
        </w:rPr>
        <w:tab/>
        <w:t>Pakuotės turinys ir kita informacija</w:t>
      </w:r>
    </w:p>
    <w:p w14:paraId="1EDB1837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563CB598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720F6A39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caps/>
          <w:szCs w:val="22"/>
        </w:rPr>
      </w:pPr>
      <w:r w:rsidRPr="00825403">
        <w:rPr>
          <w:b/>
          <w:szCs w:val="22"/>
        </w:rPr>
        <w:t>1.</w:t>
      </w:r>
      <w:r w:rsidRPr="00825403">
        <w:rPr>
          <w:b/>
          <w:szCs w:val="22"/>
        </w:rPr>
        <w:tab/>
        <w:t xml:space="preserve">Kas yra </w:t>
      </w:r>
      <w:proofErr w:type="spellStart"/>
      <w:r w:rsidRPr="00825403">
        <w:rPr>
          <w:b/>
          <w:szCs w:val="22"/>
        </w:rPr>
        <w:t>Meteospasmyl</w:t>
      </w:r>
      <w:proofErr w:type="spellEnd"/>
      <w:r w:rsidRPr="00825403">
        <w:rPr>
          <w:b/>
          <w:szCs w:val="22"/>
        </w:rPr>
        <w:t xml:space="preserve"> ir kam jis vartojamas </w:t>
      </w:r>
    </w:p>
    <w:p w14:paraId="546AFD06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2779B3CF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proofErr w:type="spellStart"/>
      <w:r w:rsidRPr="00825403">
        <w:rPr>
          <w:spacing w:val="-3"/>
          <w:szCs w:val="22"/>
        </w:rPr>
        <w:t>Meteospasmyl</w:t>
      </w:r>
      <w:proofErr w:type="spellEnd"/>
      <w:r w:rsidRPr="00825403">
        <w:rPr>
          <w:spacing w:val="-3"/>
          <w:szCs w:val="22"/>
        </w:rPr>
        <w:t xml:space="preserve"> yra sudėtinis vaistas, kurio sudėtyje yra </w:t>
      </w:r>
      <w:proofErr w:type="spellStart"/>
      <w:r w:rsidRPr="00825403">
        <w:rPr>
          <w:spacing w:val="-3"/>
          <w:szCs w:val="22"/>
        </w:rPr>
        <w:t>alverino</w:t>
      </w:r>
      <w:proofErr w:type="spellEnd"/>
      <w:r w:rsidRPr="00825403">
        <w:rPr>
          <w:spacing w:val="-3"/>
          <w:szCs w:val="22"/>
        </w:rPr>
        <w:t xml:space="preserve"> citrato, mažinančio skausmingus žarnų spazmus, ir </w:t>
      </w:r>
      <w:proofErr w:type="spellStart"/>
      <w:r w:rsidRPr="00825403">
        <w:rPr>
          <w:spacing w:val="-3"/>
          <w:szCs w:val="22"/>
        </w:rPr>
        <w:t>simetikono</w:t>
      </w:r>
      <w:proofErr w:type="spellEnd"/>
      <w:r w:rsidRPr="00825403">
        <w:rPr>
          <w:spacing w:val="-3"/>
          <w:szCs w:val="22"/>
        </w:rPr>
        <w:t xml:space="preserve">, mažinančio pilvo pūtimą ir dujų kaupimąsi žarnyne. Išgėrus vaisto, </w:t>
      </w:r>
      <w:proofErr w:type="spellStart"/>
      <w:r w:rsidRPr="00825403">
        <w:rPr>
          <w:spacing w:val="-3"/>
          <w:szCs w:val="22"/>
        </w:rPr>
        <w:t>simetikonas</w:t>
      </w:r>
      <w:proofErr w:type="spellEnd"/>
      <w:r w:rsidRPr="00825403">
        <w:rPr>
          <w:spacing w:val="-3"/>
          <w:szCs w:val="22"/>
        </w:rPr>
        <w:t xml:space="preserve"> sudaro apsauginę plėvelę ant žarnų gleivinės, vėliau </w:t>
      </w:r>
      <w:proofErr w:type="spellStart"/>
      <w:r w:rsidRPr="00825403">
        <w:rPr>
          <w:spacing w:val="-3"/>
          <w:szCs w:val="22"/>
        </w:rPr>
        <w:t>alverinas</w:t>
      </w:r>
      <w:proofErr w:type="spellEnd"/>
      <w:r w:rsidRPr="00825403">
        <w:rPr>
          <w:spacing w:val="-3"/>
          <w:szCs w:val="22"/>
        </w:rPr>
        <w:t xml:space="preserve"> sumažina žarnų sienelių įsitempimą.</w:t>
      </w:r>
    </w:p>
    <w:p w14:paraId="02F3E3DF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</w:p>
    <w:p w14:paraId="6179830E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proofErr w:type="spellStart"/>
      <w:r w:rsidRPr="00825403">
        <w:rPr>
          <w:szCs w:val="22"/>
        </w:rPr>
        <w:t>Meteospasmyl</w:t>
      </w:r>
      <w:proofErr w:type="spellEnd"/>
      <w:r w:rsidRPr="00825403">
        <w:rPr>
          <w:szCs w:val="22"/>
        </w:rPr>
        <w:t xml:space="preserve"> vartojamas žarnyno funkcijos sutrikimų, lydimų </w:t>
      </w:r>
      <w:proofErr w:type="spellStart"/>
      <w:r w:rsidRPr="00825403">
        <w:rPr>
          <w:szCs w:val="22"/>
        </w:rPr>
        <w:t>meteorizmo</w:t>
      </w:r>
      <w:proofErr w:type="spellEnd"/>
      <w:r w:rsidRPr="00825403">
        <w:rPr>
          <w:szCs w:val="22"/>
        </w:rPr>
        <w:t xml:space="preserve"> ir dujų kaupimosi žarnyne (esant dirgliosios žarnos sindromui) simptominiam gydymui. </w:t>
      </w:r>
      <w:r w:rsidRPr="00825403">
        <w:rPr>
          <w:spacing w:val="-3"/>
          <w:szCs w:val="22"/>
        </w:rPr>
        <w:t xml:space="preserve">Dirgliosios žarnos sindromo simptomai yra pilvo skausmas arba net skausmingi žarnų spazmai, pilvo pūtimas, dujų kaupimasis žarnyne. Gali būti ir viduriavimas, besikaitaliojantis su vidurių užkietėjimu. </w:t>
      </w:r>
    </w:p>
    <w:p w14:paraId="0DA58DE7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szCs w:val="22"/>
        </w:rPr>
      </w:pPr>
    </w:p>
    <w:p w14:paraId="23418AEC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szCs w:val="22"/>
        </w:rPr>
      </w:pPr>
    </w:p>
    <w:p w14:paraId="247B3576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caps/>
          <w:szCs w:val="22"/>
        </w:rPr>
      </w:pPr>
      <w:r w:rsidRPr="00825403">
        <w:rPr>
          <w:b/>
          <w:szCs w:val="22"/>
        </w:rPr>
        <w:t>2.</w:t>
      </w:r>
      <w:r w:rsidRPr="00825403">
        <w:rPr>
          <w:b/>
          <w:szCs w:val="22"/>
        </w:rPr>
        <w:tab/>
        <w:t xml:space="preserve">Kas žinotina prieš vartojant </w:t>
      </w:r>
      <w:proofErr w:type="spellStart"/>
      <w:r w:rsidRPr="00825403">
        <w:rPr>
          <w:b/>
          <w:szCs w:val="22"/>
        </w:rPr>
        <w:t>Meteospasmyl</w:t>
      </w:r>
      <w:proofErr w:type="spellEnd"/>
      <w:r w:rsidRPr="00825403">
        <w:rPr>
          <w:szCs w:val="22"/>
        </w:rPr>
        <w:t xml:space="preserve"> </w:t>
      </w:r>
    </w:p>
    <w:p w14:paraId="25BEAC69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1EE908FF" w14:textId="77777777" w:rsidR="00D925FC" w:rsidRPr="00825403" w:rsidRDefault="00D925FC" w:rsidP="00D925FC">
      <w:pPr>
        <w:ind w:left="567" w:hanging="567"/>
        <w:jc w:val="both"/>
        <w:rPr>
          <w:b/>
          <w:caps/>
          <w:szCs w:val="22"/>
        </w:rPr>
      </w:pPr>
      <w:proofErr w:type="spellStart"/>
      <w:r w:rsidRPr="00825403">
        <w:rPr>
          <w:b/>
          <w:bCs/>
          <w:szCs w:val="22"/>
        </w:rPr>
        <w:t>Meteospasmyl</w:t>
      </w:r>
      <w:proofErr w:type="spellEnd"/>
      <w:r w:rsidRPr="00825403">
        <w:rPr>
          <w:b/>
          <w:bCs/>
          <w:szCs w:val="22"/>
        </w:rPr>
        <w:t xml:space="preserve"> vartoti </w:t>
      </w:r>
      <w:r>
        <w:rPr>
          <w:b/>
          <w:bCs/>
          <w:szCs w:val="22"/>
        </w:rPr>
        <w:t>draudžiama</w:t>
      </w:r>
      <w:r w:rsidRPr="00825403">
        <w:rPr>
          <w:b/>
          <w:bCs/>
          <w:szCs w:val="22"/>
        </w:rPr>
        <w:t>:</w:t>
      </w:r>
    </w:p>
    <w:p w14:paraId="6D0AD1BC" w14:textId="77777777" w:rsidR="00D925FC" w:rsidRPr="00825403" w:rsidRDefault="00D925FC" w:rsidP="00D925FC">
      <w:pPr>
        <w:pStyle w:val="Sraopastraipa"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57" w:hanging="357"/>
        <w:rPr>
          <w:spacing w:val="-3"/>
          <w:szCs w:val="22"/>
        </w:rPr>
      </w:pPr>
      <w:r w:rsidRPr="00825403">
        <w:rPr>
          <w:szCs w:val="24"/>
        </w:rPr>
        <w:t xml:space="preserve">jeigu yra alergija </w:t>
      </w:r>
      <w:proofErr w:type="spellStart"/>
      <w:r w:rsidRPr="00825403">
        <w:rPr>
          <w:spacing w:val="-3"/>
          <w:szCs w:val="22"/>
        </w:rPr>
        <w:t>alverino</w:t>
      </w:r>
      <w:proofErr w:type="spellEnd"/>
      <w:r w:rsidRPr="00825403">
        <w:rPr>
          <w:spacing w:val="-3"/>
          <w:szCs w:val="22"/>
        </w:rPr>
        <w:t xml:space="preserve"> citratui, </w:t>
      </w:r>
      <w:proofErr w:type="spellStart"/>
      <w:r w:rsidRPr="00825403">
        <w:rPr>
          <w:spacing w:val="-3"/>
          <w:szCs w:val="22"/>
        </w:rPr>
        <w:t>simetikonui</w:t>
      </w:r>
      <w:proofErr w:type="spellEnd"/>
      <w:r w:rsidRPr="00825403">
        <w:rPr>
          <w:spacing w:val="-3"/>
          <w:szCs w:val="22"/>
        </w:rPr>
        <w:t xml:space="preserve"> </w:t>
      </w:r>
      <w:r w:rsidRPr="00825403">
        <w:rPr>
          <w:szCs w:val="24"/>
        </w:rPr>
        <w:t>arba bet kuriai pagalbinei šio vaisto medžiagai (jos išvardytos 6 skyriuje);</w:t>
      </w:r>
    </w:p>
    <w:p w14:paraId="531D14DA" w14:textId="77777777" w:rsidR="00D925FC" w:rsidRPr="00825403" w:rsidRDefault="00D925FC" w:rsidP="00D925F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57" w:hanging="357"/>
        <w:rPr>
          <w:spacing w:val="-3"/>
          <w:szCs w:val="22"/>
        </w:rPr>
      </w:pPr>
      <w:r w:rsidRPr="00825403">
        <w:rPr>
          <w:spacing w:val="-3"/>
          <w:szCs w:val="22"/>
        </w:rPr>
        <w:t>jei sergate žarnų nepraeinamumu;</w:t>
      </w:r>
    </w:p>
    <w:p w14:paraId="1DB5DD44" w14:textId="77777777" w:rsidR="00D925FC" w:rsidRPr="00825403" w:rsidRDefault="00D925FC" w:rsidP="00D925FC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57" w:hanging="357"/>
        <w:rPr>
          <w:spacing w:val="-3"/>
          <w:szCs w:val="22"/>
        </w:rPr>
      </w:pPr>
      <w:r w:rsidRPr="00825403">
        <w:rPr>
          <w:spacing w:val="-3"/>
          <w:szCs w:val="22"/>
        </w:rPr>
        <w:t xml:space="preserve">vaikams ir paaugliams iki 18 metų amžiaus. </w:t>
      </w:r>
    </w:p>
    <w:p w14:paraId="64F64D05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57F5B86B" w14:textId="77777777" w:rsidR="00D925FC" w:rsidRDefault="00D925FC" w:rsidP="00D925FC">
      <w:pPr>
        <w:rPr>
          <w:b/>
          <w:szCs w:val="22"/>
        </w:rPr>
      </w:pPr>
      <w:r w:rsidRPr="00825403">
        <w:rPr>
          <w:b/>
          <w:szCs w:val="22"/>
        </w:rPr>
        <w:t>Įspėjimai ir atsargumo priemonės</w:t>
      </w:r>
    </w:p>
    <w:p w14:paraId="08B0C787" w14:textId="77777777" w:rsidR="00D925FC" w:rsidRPr="00825403" w:rsidRDefault="00D925FC" w:rsidP="00D925FC">
      <w:pPr>
        <w:rPr>
          <w:spacing w:val="-3"/>
          <w:szCs w:val="22"/>
        </w:rPr>
      </w:pPr>
      <w:r w:rsidRPr="00825403">
        <w:rPr>
          <w:szCs w:val="22"/>
        </w:rPr>
        <w:t>Atsargiai vaistą reikia vartoti tais atvejais, kai yra galimo žarnyno nepraeinamumo simptomai (pykinimas, vėmimas, pilvo skausmas, dujų ir (arba) išmatų susilaikymas).</w:t>
      </w:r>
    </w:p>
    <w:p w14:paraId="00E333AE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szCs w:val="24"/>
        </w:rPr>
      </w:pPr>
      <w:r w:rsidRPr="00825403">
        <w:rPr>
          <w:szCs w:val="24"/>
        </w:rPr>
        <w:t xml:space="preserve">Pasitarkite su gydytoju arba vaistininku, prieš pradėdami vartoti </w:t>
      </w:r>
      <w:proofErr w:type="spellStart"/>
      <w:r w:rsidRPr="00825403">
        <w:rPr>
          <w:szCs w:val="24"/>
        </w:rPr>
        <w:t>Meteospasmyl</w:t>
      </w:r>
      <w:proofErr w:type="spellEnd"/>
      <w:r w:rsidRPr="00825403">
        <w:rPr>
          <w:szCs w:val="24"/>
        </w:rPr>
        <w:t>.</w:t>
      </w:r>
    </w:p>
    <w:p w14:paraId="27423F14" w14:textId="77777777" w:rsidR="00D925FC" w:rsidRPr="00825403" w:rsidRDefault="00D925FC" w:rsidP="00D925FC">
      <w:pPr>
        <w:jc w:val="both"/>
        <w:rPr>
          <w:szCs w:val="22"/>
        </w:rPr>
      </w:pPr>
    </w:p>
    <w:p w14:paraId="337AA3D5" w14:textId="77777777" w:rsidR="00D925FC" w:rsidRPr="00825403" w:rsidRDefault="00D925FC" w:rsidP="00D925FC">
      <w:pPr>
        <w:jc w:val="both"/>
        <w:rPr>
          <w:szCs w:val="22"/>
        </w:rPr>
      </w:pPr>
      <w:proofErr w:type="spellStart"/>
      <w:r w:rsidRPr="00825403">
        <w:rPr>
          <w:szCs w:val="22"/>
        </w:rPr>
        <w:t>Meteospasmyl</w:t>
      </w:r>
      <w:proofErr w:type="spellEnd"/>
      <w:r w:rsidRPr="00825403">
        <w:rPr>
          <w:szCs w:val="22"/>
        </w:rPr>
        <w:t xml:space="preserve"> </w:t>
      </w:r>
      <w:r w:rsidRPr="00825403">
        <w:rPr>
          <w:color w:val="222222"/>
        </w:rPr>
        <w:t>gali padidinti kepenų fermentų koncentraciją kraujyje (žr. 4 skyrių). Gydymo eigoje norėdamas patikrinti kepenų būklę, Jūsų gydytojas gali skirti kraujo tyrimus. Esant padidėjusiai šių fermentų koncentracijai, Jūsų gydytojas gali nutraukti gydymą.</w:t>
      </w:r>
    </w:p>
    <w:p w14:paraId="02EBDEE3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</w:p>
    <w:p w14:paraId="2DD264A6" w14:textId="77777777" w:rsidR="00D925FC" w:rsidRPr="00825403" w:rsidRDefault="00D925FC" w:rsidP="00D925FC">
      <w:pPr>
        <w:keepNext/>
        <w:ind w:left="567" w:hanging="567"/>
        <w:jc w:val="both"/>
        <w:rPr>
          <w:b/>
          <w:szCs w:val="22"/>
        </w:rPr>
      </w:pPr>
      <w:r w:rsidRPr="00825403">
        <w:rPr>
          <w:b/>
          <w:szCs w:val="22"/>
        </w:rPr>
        <w:t xml:space="preserve">Kiti vaistai ir </w:t>
      </w:r>
      <w:proofErr w:type="spellStart"/>
      <w:r w:rsidRPr="00825403">
        <w:rPr>
          <w:b/>
          <w:szCs w:val="22"/>
        </w:rPr>
        <w:t>Meteospasmyl</w:t>
      </w:r>
      <w:proofErr w:type="spellEnd"/>
    </w:p>
    <w:p w14:paraId="7B6BFCA6" w14:textId="77777777" w:rsidR="00D925FC" w:rsidRPr="00825403" w:rsidRDefault="00D925FC" w:rsidP="00D925FC">
      <w:pPr>
        <w:keepNext/>
      </w:pPr>
      <w:r w:rsidRPr="00825403">
        <w:rPr>
          <w:szCs w:val="24"/>
        </w:rPr>
        <w:t>Jeigu vartojate ar neseniai vartojote kitų vaistų arba dėl to nesate tikri, apie tai pasakykite gydytojui arba vaistininkui</w:t>
      </w:r>
      <w:r w:rsidRPr="00825403">
        <w:t>.</w:t>
      </w:r>
    </w:p>
    <w:p w14:paraId="78C85850" w14:textId="77777777" w:rsidR="00D925FC" w:rsidRPr="00825403" w:rsidRDefault="00D925FC" w:rsidP="00D925FC">
      <w:proofErr w:type="spellStart"/>
      <w:r w:rsidRPr="00825403">
        <w:t>Meteospasmyl</w:t>
      </w:r>
      <w:proofErr w:type="spellEnd"/>
      <w:r w:rsidRPr="00825403">
        <w:t xml:space="preserve"> kapsulių ir kitų vaistų tarpusavio sąveikos nestebėta. </w:t>
      </w:r>
    </w:p>
    <w:p w14:paraId="38F0DBCA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0B2CAF6D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  <w:proofErr w:type="spellStart"/>
      <w:r w:rsidRPr="00825403">
        <w:rPr>
          <w:b/>
          <w:szCs w:val="22"/>
        </w:rPr>
        <w:t>Meteospasmyl</w:t>
      </w:r>
      <w:proofErr w:type="spellEnd"/>
      <w:r w:rsidRPr="00825403">
        <w:rPr>
          <w:b/>
          <w:szCs w:val="22"/>
        </w:rPr>
        <w:t xml:space="preserve"> vartojimas su maistu ir gėrimais</w:t>
      </w:r>
    </w:p>
    <w:p w14:paraId="4C52904F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825403">
        <w:rPr>
          <w:spacing w:val="-3"/>
          <w:szCs w:val="22"/>
        </w:rPr>
        <w:t>Kapsulės yra geriamos prieš pradedant valgyti, jos yra nuryjamos nekramtytos užsigeriant pakankamu skysčio kiekiu.</w:t>
      </w:r>
    </w:p>
    <w:p w14:paraId="16770AE2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6FE92DF5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  <w:r w:rsidRPr="00825403">
        <w:rPr>
          <w:b/>
          <w:szCs w:val="22"/>
        </w:rPr>
        <w:t>Nėštumas ir žindymo laikotarpis</w:t>
      </w:r>
    </w:p>
    <w:p w14:paraId="5F94F023" w14:textId="77777777" w:rsidR="00D925FC" w:rsidRPr="00825403" w:rsidRDefault="00D925FC" w:rsidP="00D925FC">
      <w:pPr>
        <w:jc w:val="both"/>
        <w:rPr>
          <w:szCs w:val="22"/>
        </w:rPr>
      </w:pPr>
      <w:r w:rsidRPr="00825403">
        <w:rPr>
          <w:szCs w:val="24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6FCD4A59" w14:textId="77777777" w:rsidR="00D925FC" w:rsidRPr="00825403" w:rsidRDefault="00D925FC" w:rsidP="00D925FC">
      <w:pPr>
        <w:jc w:val="both"/>
        <w:rPr>
          <w:spacing w:val="-3"/>
          <w:szCs w:val="22"/>
        </w:rPr>
      </w:pPr>
      <w:r w:rsidRPr="00825403">
        <w:rPr>
          <w:szCs w:val="22"/>
        </w:rPr>
        <w:t xml:space="preserve">Nors atliekant </w:t>
      </w:r>
      <w:proofErr w:type="spellStart"/>
      <w:r w:rsidRPr="00825403">
        <w:rPr>
          <w:szCs w:val="22"/>
        </w:rPr>
        <w:t>ikiklinikinius</w:t>
      </w:r>
      <w:proofErr w:type="spellEnd"/>
      <w:r w:rsidRPr="00825403">
        <w:rPr>
          <w:szCs w:val="22"/>
        </w:rPr>
        <w:t xml:space="preserve"> tyrimus </w:t>
      </w:r>
      <w:proofErr w:type="spellStart"/>
      <w:r w:rsidRPr="00825403">
        <w:rPr>
          <w:szCs w:val="22"/>
        </w:rPr>
        <w:t>embriotoksinio</w:t>
      </w:r>
      <w:proofErr w:type="spellEnd"/>
      <w:r w:rsidRPr="00825403">
        <w:rPr>
          <w:szCs w:val="22"/>
        </w:rPr>
        <w:t xml:space="preserve"> ir </w:t>
      </w:r>
      <w:proofErr w:type="spellStart"/>
      <w:r w:rsidRPr="00825403">
        <w:rPr>
          <w:szCs w:val="22"/>
        </w:rPr>
        <w:t>teratogeninio</w:t>
      </w:r>
      <w:proofErr w:type="spellEnd"/>
      <w:r w:rsidRPr="00825403">
        <w:rPr>
          <w:szCs w:val="22"/>
        </w:rPr>
        <w:t xml:space="preserve"> vaisto poveikio nestebėta, tačiau nesant pakankamai klinikinių duomenų saugumo sumetimais nėščiosioms vaisto vartoti nerekomenduojama.</w:t>
      </w:r>
    </w:p>
    <w:p w14:paraId="31AA3E28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825403">
        <w:rPr>
          <w:spacing w:val="-3"/>
          <w:szCs w:val="22"/>
        </w:rPr>
        <w:t>Nesant pakankamai klinikinių duomenų, vaisto nerekomenduojama vartoti žindymo laikotarpiu.</w:t>
      </w:r>
    </w:p>
    <w:p w14:paraId="6B1F47E4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</w:p>
    <w:p w14:paraId="2A15DAFC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b/>
          <w:spacing w:val="-3"/>
          <w:szCs w:val="22"/>
        </w:rPr>
      </w:pPr>
      <w:r w:rsidRPr="00825403">
        <w:rPr>
          <w:b/>
          <w:spacing w:val="-3"/>
          <w:szCs w:val="22"/>
        </w:rPr>
        <w:t>Vairavimas ir mechanizmų valdymas</w:t>
      </w:r>
    </w:p>
    <w:p w14:paraId="237EB16B" w14:textId="77777777" w:rsidR="00D925FC" w:rsidRPr="00825403" w:rsidRDefault="00D925FC" w:rsidP="00D925FC">
      <w:pPr>
        <w:jc w:val="both"/>
        <w:rPr>
          <w:szCs w:val="24"/>
        </w:rPr>
      </w:pPr>
      <w:proofErr w:type="spellStart"/>
      <w:r w:rsidRPr="00825403">
        <w:rPr>
          <w:color w:val="222222"/>
        </w:rPr>
        <w:t>Meteospasmyl</w:t>
      </w:r>
      <w:proofErr w:type="spellEnd"/>
      <w:r w:rsidRPr="00825403">
        <w:rPr>
          <w:color w:val="222222"/>
        </w:rPr>
        <w:t xml:space="preserve"> gali turėti nedidelę įtaką gebėjimui vairuoti ir valdyti mechanizmus. Kai kuriems pacientams pasireiškė nepageidaujamas poveikis, pavyzdžiui, galvos svaigimas (žr. 4 skyrių). Tokio pobūdžio sutrikimai gali pakenkti gebėjimui vairuoti ir valdyti mechanizmus</w:t>
      </w:r>
      <w:r w:rsidRPr="00825403">
        <w:rPr>
          <w:rFonts w:ascii="Arial" w:hAnsi="Arial" w:cs="Arial"/>
          <w:color w:val="222222"/>
        </w:rPr>
        <w:t>.</w:t>
      </w:r>
    </w:p>
    <w:p w14:paraId="4E690E5E" w14:textId="77777777" w:rsidR="00D925FC" w:rsidRPr="00825403" w:rsidRDefault="00D925FC" w:rsidP="00D925FC">
      <w:pPr>
        <w:jc w:val="both"/>
        <w:rPr>
          <w:szCs w:val="24"/>
        </w:rPr>
      </w:pPr>
    </w:p>
    <w:p w14:paraId="2F590457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05084F6E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caps/>
          <w:szCs w:val="22"/>
        </w:rPr>
      </w:pPr>
      <w:r w:rsidRPr="00825403">
        <w:rPr>
          <w:b/>
          <w:szCs w:val="22"/>
        </w:rPr>
        <w:t>3.</w:t>
      </w:r>
      <w:r w:rsidRPr="00825403">
        <w:rPr>
          <w:b/>
          <w:szCs w:val="22"/>
        </w:rPr>
        <w:tab/>
        <w:t xml:space="preserve">Kaip vartoti </w:t>
      </w:r>
      <w:proofErr w:type="spellStart"/>
      <w:r w:rsidRPr="00825403">
        <w:rPr>
          <w:b/>
          <w:szCs w:val="22"/>
        </w:rPr>
        <w:t>Meteospasmyl</w:t>
      </w:r>
      <w:proofErr w:type="spellEnd"/>
    </w:p>
    <w:p w14:paraId="2ADBEFED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52901D14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Cs w:val="22"/>
        </w:rPr>
      </w:pPr>
      <w:r w:rsidRPr="00825403">
        <w:rPr>
          <w:szCs w:val="24"/>
        </w:rPr>
        <w:t>Visada vartokite šį vaistą tiksliai kaip nurodė gydytojas arba vaistininkas. Jeigu abejojate, kreipkitės į  gydytoją arba vaistininką</w:t>
      </w:r>
      <w:r w:rsidRPr="00825403">
        <w:rPr>
          <w:szCs w:val="22"/>
        </w:rPr>
        <w:t xml:space="preserve">. </w:t>
      </w:r>
    </w:p>
    <w:p w14:paraId="7DB87B21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Cs w:val="22"/>
        </w:rPr>
      </w:pPr>
    </w:p>
    <w:p w14:paraId="29588C4A" w14:textId="77777777" w:rsidR="00D925FC" w:rsidRPr="00825403" w:rsidRDefault="00D925FC" w:rsidP="00D925FC">
      <w:pPr>
        <w:rPr>
          <w:szCs w:val="22"/>
        </w:rPr>
      </w:pPr>
      <w:r w:rsidRPr="00825403">
        <w:rPr>
          <w:i/>
          <w:szCs w:val="22"/>
          <w:u w:val="single"/>
        </w:rPr>
        <w:t>Suaugusiesiems nuo 18 metų amžiaus</w:t>
      </w:r>
    </w:p>
    <w:p w14:paraId="450AAA8E" w14:textId="77777777" w:rsidR="00D925FC" w:rsidRPr="00825403" w:rsidRDefault="00D925FC" w:rsidP="00D925FC">
      <w:pPr>
        <w:rPr>
          <w:szCs w:val="22"/>
        </w:rPr>
      </w:pPr>
      <w:r w:rsidRPr="00825403">
        <w:rPr>
          <w:szCs w:val="22"/>
        </w:rPr>
        <w:t>Rekomenduojama dozė yra po 1 kapsulę 2-3 kartus per dieną pradedant valgyti. Vaistas vartojamas 3-4 savaites.</w:t>
      </w:r>
    </w:p>
    <w:p w14:paraId="453DE1DA" w14:textId="77777777" w:rsidR="00D925FC" w:rsidRPr="00825403" w:rsidRDefault="00D925FC" w:rsidP="00D925FC">
      <w:pPr>
        <w:rPr>
          <w:szCs w:val="22"/>
        </w:rPr>
      </w:pPr>
    </w:p>
    <w:p w14:paraId="720E40FC" w14:textId="77777777" w:rsidR="00D925FC" w:rsidRPr="00825403" w:rsidRDefault="00D925FC" w:rsidP="00D925FC">
      <w:pPr>
        <w:rPr>
          <w:szCs w:val="22"/>
        </w:rPr>
      </w:pPr>
      <w:proofErr w:type="spellStart"/>
      <w:r w:rsidRPr="00825403">
        <w:rPr>
          <w:szCs w:val="22"/>
        </w:rPr>
        <w:t>Meteospasmyl</w:t>
      </w:r>
      <w:proofErr w:type="spellEnd"/>
      <w:r w:rsidRPr="00825403">
        <w:rPr>
          <w:szCs w:val="22"/>
        </w:rPr>
        <w:t xml:space="preserve"> nėra skirtas vartoti jaunesniems kaip 18 metų pacientams.</w:t>
      </w:r>
    </w:p>
    <w:p w14:paraId="27DFE6C1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</w:p>
    <w:p w14:paraId="53A44078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825403">
        <w:rPr>
          <w:spacing w:val="-3"/>
          <w:szCs w:val="22"/>
        </w:rPr>
        <w:t xml:space="preserve">Jeigu manote, kad </w:t>
      </w:r>
      <w:proofErr w:type="spellStart"/>
      <w:r w:rsidRPr="00825403">
        <w:rPr>
          <w:spacing w:val="-3"/>
          <w:szCs w:val="22"/>
        </w:rPr>
        <w:t>Meteospasmyl</w:t>
      </w:r>
      <w:proofErr w:type="spellEnd"/>
      <w:r w:rsidRPr="00825403">
        <w:rPr>
          <w:spacing w:val="-3"/>
          <w:szCs w:val="22"/>
        </w:rPr>
        <w:t xml:space="preserve"> veikia per stipriai arba per silpnai, kreipkitės į gydytoją arba vaistininką.</w:t>
      </w:r>
    </w:p>
    <w:p w14:paraId="5F4A2AF0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3B5E0FE1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  <w:r w:rsidRPr="00825403">
        <w:rPr>
          <w:b/>
        </w:rPr>
        <w:t xml:space="preserve">Ką daryti pavartojus per didelę </w:t>
      </w:r>
      <w:proofErr w:type="spellStart"/>
      <w:r w:rsidRPr="00825403">
        <w:rPr>
          <w:b/>
          <w:szCs w:val="22"/>
        </w:rPr>
        <w:t>Meteospasmyl</w:t>
      </w:r>
      <w:proofErr w:type="spellEnd"/>
      <w:r w:rsidRPr="00825403">
        <w:rPr>
          <w:b/>
        </w:rPr>
        <w:t xml:space="preserve"> dozę? </w:t>
      </w:r>
    </w:p>
    <w:p w14:paraId="22940AA6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825403">
        <w:rPr>
          <w:spacing w:val="-3"/>
          <w:szCs w:val="22"/>
        </w:rPr>
        <w:t>Pranešta apie galvos svaigimo atvejus, kai suvartojama didesnė, nei rekomenduojama dozė. Perdozavus vaisto arba atsitiktinai išgėrus vaikui kaip galima greičiau kreipkitės į gydytoją.</w:t>
      </w:r>
    </w:p>
    <w:p w14:paraId="246948F7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</w:p>
    <w:p w14:paraId="7620EA38" w14:textId="77777777" w:rsidR="00D925FC" w:rsidRPr="00825403" w:rsidRDefault="00D925FC" w:rsidP="00D925FC">
      <w:pPr>
        <w:ind w:left="567" w:hanging="567"/>
        <w:jc w:val="both"/>
        <w:rPr>
          <w:b/>
          <w:szCs w:val="22"/>
        </w:rPr>
      </w:pPr>
      <w:r w:rsidRPr="00825403">
        <w:rPr>
          <w:b/>
          <w:szCs w:val="22"/>
        </w:rPr>
        <w:t xml:space="preserve">Pamiršus pavartoti </w:t>
      </w:r>
      <w:proofErr w:type="spellStart"/>
      <w:r w:rsidRPr="00825403">
        <w:rPr>
          <w:b/>
          <w:szCs w:val="22"/>
        </w:rPr>
        <w:t>Meteospasmyl</w:t>
      </w:r>
      <w:proofErr w:type="spellEnd"/>
    </w:p>
    <w:p w14:paraId="67C652EA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  <w:r w:rsidRPr="00825403">
        <w:rPr>
          <w:szCs w:val="24"/>
        </w:rPr>
        <w:t>Negalima vartoti dvigubos dozės norint kompensuoti praleistą dozę.</w:t>
      </w:r>
      <w:r w:rsidRPr="00825403" w:rsidDel="00305AB5">
        <w:rPr>
          <w:szCs w:val="22"/>
        </w:rPr>
        <w:t xml:space="preserve"> </w:t>
      </w:r>
    </w:p>
    <w:p w14:paraId="3E67BC7D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  <w:r w:rsidRPr="00825403">
        <w:rPr>
          <w:szCs w:val="22"/>
        </w:rPr>
        <w:t>Jeigu kiltų daugiau klausimų dėl šio vaisto vartojimo, kreipkitės į gydytoją arba vaistininką.</w:t>
      </w:r>
    </w:p>
    <w:p w14:paraId="2CB6ED50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00BAF11B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1EC04086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caps/>
          <w:szCs w:val="22"/>
        </w:rPr>
      </w:pPr>
      <w:r w:rsidRPr="00825403">
        <w:rPr>
          <w:b/>
          <w:caps/>
          <w:szCs w:val="22"/>
        </w:rPr>
        <w:t>4.</w:t>
      </w:r>
      <w:r w:rsidRPr="00825403">
        <w:rPr>
          <w:b/>
          <w:caps/>
          <w:szCs w:val="22"/>
        </w:rPr>
        <w:tab/>
      </w:r>
      <w:r w:rsidRPr="00825403">
        <w:rPr>
          <w:b/>
        </w:rPr>
        <w:t>Galimas šalutinis poveikis</w:t>
      </w:r>
    </w:p>
    <w:p w14:paraId="5078127F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296A71DC" w14:textId="77777777" w:rsidR="00D925FC" w:rsidRPr="00825403" w:rsidRDefault="00D925FC" w:rsidP="00D925FC">
      <w:pPr>
        <w:rPr>
          <w:szCs w:val="22"/>
        </w:rPr>
      </w:pPr>
      <w:r w:rsidRPr="00825403">
        <w:rPr>
          <w:szCs w:val="22"/>
        </w:rPr>
        <w:t>Šis vaistas, kaip ir visi kiti, gali sukelti šalutinį poveikį, nors jis pasireiškia ne visiems žmonėms.</w:t>
      </w:r>
    </w:p>
    <w:p w14:paraId="739ECD4D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2E36EEA5" w14:textId="77777777" w:rsidR="00D925FC" w:rsidRPr="00825403" w:rsidRDefault="00D925FC" w:rsidP="00D925FC">
      <w:pPr>
        <w:autoSpaceDE w:val="0"/>
        <w:autoSpaceDN w:val="0"/>
        <w:adjustRightInd w:val="0"/>
        <w:rPr>
          <w:szCs w:val="22"/>
        </w:rPr>
      </w:pPr>
      <w:r w:rsidRPr="00825403">
        <w:rPr>
          <w:szCs w:val="22"/>
        </w:rPr>
        <w:t>Nedelsiant nutraukite vaisto vartojimą ir kreipkitės į gydytoją, jeigu pasireiškė bet kuris iš toliau išvardytų sunkių šalutinių poveikių:</w:t>
      </w:r>
    </w:p>
    <w:p w14:paraId="0C6E0A88" w14:textId="77777777" w:rsidR="00D925FC" w:rsidRPr="00825403" w:rsidRDefault="00D925FC" w:rsidP="00D925FC">
      <w:pPr>
        <w:pStyle w:val="Sraopastraipa"/>
        <w:numPr>
          <w:ilvl w:val="0"/>
          <w:numId w:val="2"/>
        </w:numPr>
        <w:rPr>
          <w:color w:val="222222"/>
        </w:rPr>
      </w:pPr>
      <w:r w:rsidRPr="00825403">
        <w:rPr>
          <w:color w:val="222222"/>
        </w:rPr>
        <w:t xml:space="preserve">Sunkios alerginės reakcijos požymiai, ypač veido, lūpų, burnos, liežuvio ir/ar gerklės tinimas, dėl kurio gali pasunkėti kvėpavimas ar rijimas, išbėrimas, niežulys, stiprus galvos svaigimas, pagreitėjęs širdies plakimas ir gausus prakaitavimas (sunki alerginė reakcija laikoma labai reta, </w:t>
      </w:r>
      <w:proofErr w:type="spellStart"/>
      <w:r w:rsidRPr="00825403">
        <w:rPr>
          <w:color w:val="222222"/>
        </w:rPr>
        <w:t>t.y</w:t>
      </w:r>
      <w:proofErr w:type="spellEnd"/>
      <w:r w:rsidRPr="00825403">
        <w:rPr>
          <w:color w:val="222222"/>
        </w:rPr>
        <w:t xml:space="preserve">. gali pasireikšti </w:t>
      </w:r>
      <w:r w:rsidRPr="005C162C">
        <w:rPr>
          <w:color w:val="222222"/>
        </w:rPr>
        <w:t>rečiau kaip 1 iš 1</w:t>
      </w:r>
      <w:r>
        <w:rPr>
          <w:color w:val="222222"/>
        </w:rPr>
        <w:t>0</w:t>
      </w:r>
      <w:r w:rsidRPr="005C162C">
        <w:rPr>
          <w:color w:val="222222"/>
        </w:rPr>
        <w:t xml:space="preserve"> 000 asmenų</w:t>
      </w:r>
      <w:r w:rsidRPr="00825403">
        <w:rPr>
          <w:color w:val="222222"/>
        </w:rPr>
        <w:t>).</w:t>
      </w:r>
    </w:p>
    <w:p w14:paraId="7496CE08" w14:textId="77777777" w:rsidR="00D925FC" w:rsidRPr="00825403" w:rsidRDefault="00D925FC" w:rsidP="00D925FC">
      <w:pPr>
        <w:pStyle w:val="Sraopastraipa"/>
        <w:numPr>
          <w:ilvl w:val="0"/>
          <w:numId w:val="2"/>
        </w:numPr>
        <w:rPr>
          <w:szCs w:val="22"/>
        </w:rPr>
      </w:pPr>
      <w:r w:rsidRPr="00825403">
        <w:rPr>
          <w:color w:val="222222"/>
        </w:rPr>
        <w:t xml:space="preserve">Požymiai, rodantys kepenų veiklos sutrikimą. Tokiems požymiams priskiriama pageltusi oda ar akių baltymai, tamsios spalvos šlapimas, apetito praradimas, pykinimas ar vėmimas (kepenų veiklos sutrikimas laikomas labai retu, t. y. gali pasireikšti </w:t>
      </w:r>
      <w:r w:rsidRPr="005C162C">
        <w:rPr>
          <w:color w:val="222222"/>
        </w:rPr>
        <w:t>rečiau kaip 1 iš 10</w:t>
      </w:r>
      <w:r>
        <w:rPr>
          <w:color w:val="222222"/>
        </w:rPr>
        <w:t xml:space="preserve"> </w:t>
      </w:r>
      <w:r w:rsidRPr="005C162C">
        <w:rPr>
          <w:color w:val="222222"/>
        </w:rPr>
        <w:t>000 asmenų</w:t>
      </w:r>
      <w:r w:rsidRPr="00825403">
        <w:rPr>
          <w:color w:val="222222"/>
        </w:rPr>
        <w:t>).</w:t>
      </w:r>
    </w:p>
    <w:p w14:paraId="586B05D0" w14:textId="77777777" w:rsidR="00D925FC" w:rsidRPr="00825403" w:rsidRDefault="00D925FC" w:rsidP="00D925FC">
      <w:pPr>
        <w:rPr>
          <w:szCs w:val="22"/>
        </w:rPr>
      </w:pPr>
    </w:p>
    <w:p w14:paraId="1CCACE9D" w14:textId="77777777" w:rsidR="00D925FC" w:rsidRPr="00825403" w:rsidRDefault="00D925FC" w:rsidP="00D925FC">
      <w:pPr>
        <w:rPr>
          <w:color w:val="222222"/>
        </w:rPr>
      </w:pPr>
      <w:r w:rsidRPr="00825403">
        <w:rPr>
          <w:color w:val="222222"/>
        </w:rPr>
        <w:t>Toliau išvardinti kiti šalutiniai poveikiai, kurių dažnis nežinomas (</w:t>
      </w:r>
      <w:r w:rsidRPr="005C162C">
        <w:rPr>
          <w:color w:val="222222"/>
        </w:rPr>
        <w:t>negali būti apskaičiuotas pagal turimus duomenis</w:t>
      </w:r>
      <w:r w:rsidRPr="00825403">
        <w:rPr>
          <w:color w:val="222222"/>
        </w:rPr>
        <w:t>):</w:t>
      </w:r>
    </w:p>
    <w:p w14:paraId="2B650C8B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lastRenderedPageBreak/>
        <w:t>išbėrimas;</w:t>
      </w:r>
    </w:p>
    <w:p w14:paraId="5E9EEA1D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dilgėlinė;</w:t>
      </w:r>
    </w:p>
    <w:p w14:paraId="11884E87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niežulys;</w:t>
      </w:r>
    </w:p>
    <w:p w14:paraId="35394B6A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svaigulys;</w:t>
      </w:r>
    </w:p>
    <w:p w14:paraId="720EE816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galvos skausmas;</w:t>
      </w:r>
    </w:p>
    <w:p w14:paraId="40EA983E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pykinimas;</w:t>
      </w:r>
    </w:p>
    <w:p w14:paraId="02DF4CEE" w14:textId="77777777" w:rsidR="00D925FC" w:rsidRPr="00825403" w:rsidRDefault="00D925FC" w:rsidP="00D925FC">
      <w:pPr>
        <w:pStyle w:val="Sraopastraipa"/>
        <w:numPr>
          <w:ilvl w:val="0"/>
          <w:numId w:val="4"/>
        </w:numPr>
        <w:rPr>
          <w:color w:val="222222"/>
        </w:rPr>
      </w:pPr>
      <w:r w:rsidRPr="00825403">
        <w:rPr>
          <w:color w:val="222222"/>
        </w:rPr>
        <w:t>padidėjusi kepenų fermentų (</w:t>
      </w:r>
      <w:proofErr w:type="spellStart"/>
      <w:r w:rsidRPr="00825403">
        <w:rPr>
          <w:color w:val="222222"/>
        </w:rPr>
        <w:t>transaminazių</w:t>
      </w:r>
      <w:proofErr w:type="spellEnd"/>
      <w:r w:rsidRPr="00825403">
        <w:rPr>
          <w:color w:val="222222"/>
        </w:rPr>
        <w:t xml:space="preserve">, šarminės fosfatazės) ir </w:t>
      </w:r>
      <w:proofErr w:type="spellStart"/>
      <w:r w:rsidRPr="00825403">
        <w:rPr>
          <w:color w:val="222222"/>
        </w:rPr>
        <w:t>bilirubino</w:t>
      </w:r>
      <w:proofErr w:type="spellEnd"/>
      <w:r w:rsidRPr="00825403">
        <w:rPr>
          <w:color w:val="222222"/>
        </w:rPr>
        <w:t xml:space="preserve"> koncentracija kraujyje (žr. 2 skyrių).</w:t>
      </w:r>
    </w:p>
    <w:p w14:paraId="4B970819" w14:textId="77777777" w:rsidR="00D925FC" w:rsidRPr="00825403" w:rsidRDefault="00D925FC" w:rsidP="00D925FC">
      <w:pPr>
        <w:rPr>
          <w:szCs w:val="22"/>
        </w:rPr>
      </w:pPr>
    </w:p>
    <w:p w14:paraId="7C1E856A" w14:textId="77777777" w:rsidR="00D925FC" w:rsidRPr="00825403" w:rsidRDefault="00D925FC" w:rsidP="00D925FC">
      <w:pPr>
        <w:rPr>
          <w:b/>
          <w:szCs w:val="24"/>
        </w:rPr>
      </w:pPr>
      <w:r w:rsidRPr="00825403">
        <w:rPr>
          <w:b/>
          <w:szCs w:val="24"/>
        </w:rPr>
        <w:t>Pranešimas apie šalutinį poveikį</w:t>
      </w:r>
    </w:p>
    <w:p w14:paraId="39F13EA6" w14:textId="77777777" w:rsidR="00D925FC" w:rsidRPr="00B340E0" w:rsidRDefault="00D925FC" w:rsidP="00D925FC">
      <w:pPr>
        <w:tabs>
          <w:tab w:val="left" w:pos="567"/>
        </w:tabs>
        <w:ind w:right="-29"/>
        <w:rPr>
          <w:snapToGrid w:val="0"/>
          <w:szCs w:val="22"/>
        </w:rPr>
      </w:pPr>
      <w:bookmarkStart w:id="0" w:name="_Hlk54100682"/>
      <w:r w:rsidRPr="00105C93">
        <w:rPr>
          <w:snapToGrid w:val="0"/>
          <w:szCs w:val="22"/>
        </w:rPr>
        <w:t xml:space="preserve">Jeigu pasireiškė šalutinis poveikis, įskaitant šiame lapelyje nenurodytą, pasakykite gydytojui arba vaistininkui.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 xml:space="preserve"> nurodytais būdais arba paskambinti nemokamu telefonu +370 800 73 568. Pranešdami apie šalutinį poveikį galite mums padėti gauti daugiau informacijos apie šio vaisto saugumą.</w:t>
      </w:r>
    </w:p>
    <w:bookmarkEnd w:id="0"/>
    <w:p w14:paraId="76FD4BFB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6E58C8AD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5F1795A6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jc w:val="both"/>
        <w:outlineLvl w:val="0"/>
        <w:rPr>
          <w:b/>
          <w:caps/>
          <w:szCs w:val="22"/>
        </w:rPr>
      </w:pPr>
      <w:r w:rsidRPr="00825403">
        <w:rPr>
          <w:b/>
          <w:caps/>
          <w:szCs w:val="22"/>
        </w:rPr>
        <w:t>5.</w:t>
      </w:r>
      <w:r w:rsidRPr="00825403">
        <w:rPr>
          <w:b/>
          <w:caps/>
          <w:szCs w:val="22"/>
        </w:rPr>
        <w:tab/>
      </w:r>
      <w:r w:rsidRPr="00825403">
        <w:rPr>
          <w:b/>
          <w:szCs w:val="22"/>
        </w:rPr>
        <w:t xml:space="preserve">Kaip laikyti </w:t>
      </w:r>
      <w:proofErr w:type="spellStart"/>
      <w:r w:rsidRPr="00825403">
        <w:rPr>
          <w:b/>
          <w:szCs w:val="22"/>
        </w:rPr>
        <w:t>Meteospasmyl</w:t>
      </w:r>
      <w:proofErr w:type="spellEnd"/>
    </w:p>
    <w:p w14:paraId="26D4E470" w14:textId="77777777" w:rsidR="00D925FC" w:rsidRPr="00825403" w:rsidRDefault="00D925FC" w:rsidP="00D925FC">
      <w:pPr>
        <w:ind w:left="567" w:hanging="567"/>
        <w:jc w:val="both"/>
        <w:rPr>
          <w:szCs w:val="22"/>
        </w:rPr>
      </w:pPr>
    </w:p>
    <w:p w14:paraId="504C5C13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szCs w:val="22"/>
        </w:rPr>
      </w:pPr>
      <w:r w:rsidRPr="00825403">
        <w:t>Šį vaistą laikykite vaikams nepastebimoje ir nepasiekiamoje vietoje.</w:t>
      </w:r>
    </w:p>
    <w:p w14:paraId="1C75385F" w14:textId="77777777" w:rsidR="00D925FC" w:rsidRPr="00825403" w:rsidRDefault="00D925FC" w:rsidP="00D925FC">
      <w:pPr>
        <w:numPr>
          <w:ilvl w:val="12"/>
          <w:numId w:val="0"/>
        </w:numPr>
        <w:ind w:right="-2"/>
      </w:pPr>
    </w:p>
    <w:p w14:paraId="58004477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r w:rsidRPr="00825403">
        <w:rPr>
          <w:spacing w:val="-3"/>
          <w:szCs w:val="22"/>
        </w:rPr>
        <w:t>Laikyti ne aukštesnėje kaip 25 °C temperatūroje.</w:t>
      </w:r>
    </w:p>
    <w:p w14:paraId="1D4F6CAA" w14:textId="77777777" w:rsidR="00D925FC" w:rsidRPr="00825403" w:rsidRDefault="00D925FC" w:rsidP="00D925FC">
      <w:pPr>
        <w:pStyle w:val="BTEMEASMCA"/>
      </w:pPr>
    </w:p>
    <w:p w14:paraId="0B086AA9" w14:textId="77777777" w:rsidR="00D925FC" w:rsidRPr="00825403" w:rsidRDefault="00D925FC" w:rsidP="00D925FC">
      <w:pPr>
        <w:pStyle w:val="BTEMEASMCA"/>
      </w:pPr>
      <w:r w:rsidRPr="00825403">
        <w:t xml:space="preserve">Ant dėžutės ir lizdinės plokštelės po „Tinka iki“ nurodytam tinkamumo laikui pasibaigus, </w:t>
      </w:r>
      <w:r>
        <w:t>šio vaisto</w:t>
      </w:r>
      <w:r w:rsidRPr="00825403">
        <w:t xml:space="preserve"> vartoti negalima. Vaistas tinka vartoti iki paskutinės nurodyto mėnesio dienos.</w:t>
      </w:r>
    </w:p>
    <w:p w14:paraId="5CF09203" w14:textId="77777777" w:rsidR="00D925FC" w:rsidRPr="00825403" w:rsidRDefault="00D925FC" w:rsidP="00D925FC">
      <w:pPr>
        <w:pStyle w:val="BTEMEASMCA"/>
      </w:pPr>
    </w:p>
    <w:p w14:paraId="141E54E9" w14:textId="77777777" w:rsidR="00D925FC" w:rsidRPr="00825403" w:rsidRDefault="00D925FC" w:rsidP="00D925FC">
      <w:pPr>
        <w:pStyle w:val="BTEMEASMCA"/>
      </w:pPr>
      <w:r w:rsidRPr="00825403">
        <w:t>Vaistų negalima išmesti į kanalizaciją arba su buitinėmis atliekomis. Kaip išmesti nereikalingus vaistus, klauskite vaistininko. Šios priemonės padės apsaugoti aplinką.</w:t>
      </w:r>
    </w:p>
    <w:p w14:paraId="6AAC1D9F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67F958B1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14:paraId="63CC68C6" w14:textId="77777777" w:rsidR="00D925FC" w:rsidRPr="00825403" w:rsidRDefault="00D925FC" w:rsidP="00D925FC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825403">
        <w:rPr>
          <w:b/>
          <w:szCs w:val="22"/>
        </w:rPr>
        <w:t>6.</w:t>
      </w:r>
      <w:r w:rsidRPr="00825403">
        <w:rPr>
          <w:szCs w:val="22"/>
        </w:rPr>
        <w:tab/>
      </w:r>
      <w:r w:rsidRPr="00825403">
        <w:rPr>
          <w:b/>
          <w:szCs w:val="22"/>
        </w:rPr>
        <w:t>Pakuotės turinys ir kita informacija</w:t>
      </w:r>
    </w:p>
    <w:p w14:paraId="33DC520A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264428DE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825403">
        <w:rPr>
          <w:b/>
          <w:bCs/>
          <w:szCs w:val="22"/>
        </w:rPr>
        <w:t>Meteospasmyl</w:t>
      </w:r>
      <w:proofErr w:type="spellEnd"/>
      <w:r w:rsidRPr="00825403">
        <w:rPr>
          <w:b/>
          <w:bCs/>
          <w:szCs w:val="22"/>
        </w:rPr>
        <w:t xml:space="preserve"> sudėtis </w:t>
      </w:r>
    </w:p>
    <w:p w14:paraId="1FE0A152" w14:textId="77777777" w:rsidR="00D925FC" w:rsidRPr="00825403" w:rsidRDefault="00D925FC" w:rsidP="00D925FC">
      <w:pPr>
        <w:ind w:left="567" w:hanging="283"/>
        <w:rPr>
          <w:szCs w:val="22"/>
        </w:rPr>
      </w:pPr>
      <w:r w:rsidRPr="00825403">
        <w:rPr>
          <w:szCs w:val="22"/>
        </w:rPr>
        <w:t>-</w:t>
      </w:r>
      <w:r w:rsidRPr="00825403">
        <w:rPr>
          <w:szCs w:val="22"/>
        </w:rPr>
        <w:tab/>
        <w:t xml:space="preserve">Veikliosios medžiagos yra </w:t>
      </w:r>
      <w:proofErr w:type="spellStart"/>
      <w:r w:rsidRPr="00825403">
        <w:rPr>
          <w:spacing w:val="-3"/>
          <w:szCs w:val="22"/>
        </w:rPr>
        <w:t>alverino</w:t>
      </w:r>
      <w:proofErr w:type="spellEnd"/>
      <w:r w:rsidRPr="00825403">
        <w:rPr>
          <w:spacing w:val="-3"/>
          <w:szCs w:val="22"/>
        </w:rPr>
        <w:t xml:space="preserve"> citratas ir </w:t>
      </w:r>
      <w:proofErr w:type="spellStart"/>
      <w:r w:rsidRPr="00825403">
        <w:rPr>
          <w:spacing w:val="-3"/>
          <w:szCs w:val="22"/>
        </w:rPr>
        <w:t>simetikonas</w:t>
      </w:r>
      <w:proofErr w:type="spellEnd"/>
      <w:r w:rsidRPr="00825403">
        <w:rPr>
          <w:spacing w:val="-3"/>
          <w:szCs w:val="22"/>
        </w:rPr>
        <w:t xml:space="preserve">. Kiekvienoje minkštojoje kapsulėje yra  60 mg </w:t>
      </w:r>
      <w:proofErr w:type="spellStart"/>
      <w:r w:rsidRPr="00825403">
        <w:rPr>
          <w:spacing w:val="-3"/>
          <w:szCs w:val="22"/>
        </w:rPr>
        <w:t>alverino</w:t>
      </w:r>
      <w:proofErr w:type="spellEnd"/>
      <w:r w:rsidRPr="00825403">
        <w:rPr>
          <w:spacing w:val="-3"/>
          <w:szCs w:val="22"/>
        </w:rPr>
        <w:t xml:space="preserve"> citrato ir 300 mg </w:t>
      </w:r>
      <w:proofErr w:type="spellStart"/>
      <w:r w:rsidRPr="00825403">
        <w:rPr>
          <w:spacing w:val="-3"/>
          <w:szCs w:val="22"/>
        </w:rPr>
        <w:t>simetikono</w:t>
      </w:r>
      <w:proofErr w:type="spellEnd"/>
      <w:r w:rsidRPr="00825403">
        <w:rPr>
          <w:spacing w:val="-3"/>
          <w:szCs w:val="22"/>
        </w:rPr>
        <w:t xml:space="preserve">. </w:t>
      </w:r>
    </w:p>
    <w:p w14:paraId="07998402" w14:textId="77777777" w:rsidR="00D925FC" w:rsidRPr="00825403" w:rsidRDefault="00D925FC" w:rsidP="00D925FC">
      <w:pPr>
        <w:ind w:left="567" w:hanging="283"/>
        <w:rPr>
          <w:spacing w:val="-3"/>
          <w:szCs w:val="22"/>
        </w:rPr>
      </w:pPr>
      <w:r w:rsidRPr="00825403">
        <w:rPr>
          <w:szCs w:val="22"/>
        </w:rPr>
        <w:t>-</w:t>
      </w:r>
      <w:r w:rsidRPr="00825403">
        <w:rPr>
          <w:szCs w:val="22"/>
        </w:rPr>
        <w:tab/>
        <w:t xml:space="preserve">Pagalbinės medžiagos kapsulės korpuse yra </w:t>
      </w:r>
      <w:r w:rsidRPr="00825403">
        <w:rPr>
          <w:spacing w:val="-3"/>
          <w:szCs w:val="22"/>
        </w:rPr>
        <w:t xml:space="preserve">želatina, </w:t>
      </w:r>
      <w:proofErr w:type="spellStart"/>
      <w:r w:rsidRPr="00825403">
        <w:rPr>
          <w:spacing w:val="-3"/>
          <w:szCs w:val="22"/>
        </w:rPr>
        <w:t>glicerolis</w:t>
      </w:r>
      <w:proofErr w:type="spellEnd"/>
      <w:r w:rsidRPr="00825403">
        <w:rPr>
          <w:spacing w:val="-3"/>
          <w:szCs w:val="22"/>
        </w:rPr>
        <w:t>, titano dioksidas (E171), išgrynintas vanduo.</w:t>
      </w:r>
    </w:p>
    <w:p w14:paraId="276A0390" w14:textId="77777777" w:rsidR="00D925FC" w:rsidRPr="00825403" w:rsidRDefault="00D925FC" w:rsidP="00D925FC">
      <w:pPr>
        <w:ind w:right="-2"/>
        <w:rPr>
          <w:szCs w:val="22"/>
        </w:rPr>
      </w:pPr>
    </w:p>
    <w:p w14:paraId="2917860D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825403">
        <w:rPr>
          <w:b/>
          <w:bCs/>
          <w:szCs w:val="22"/>
        </w:rPr>
        <w:t>Meteospasmyl</w:t>
      </w:r>
      <w:proofErr w:type="spellEnd"/>
      <w:r w:rsidRPr="00825403">
        <w:rPr>
          <w:b/>
          <w:bCs/>
          <w:szCs w:val="22"/>
        </w:rPr>
        <w:t xml:space="preserve"> išvaizda ir kiekis pakuotėje</w:t>
      </w:r>
    </w:p>
    <w:p w14:paraId="067E794B" w14:textId="77777777" w:rsidR="00D925FC" w:rsidRPr="00825403" w:rsidRDefault="00D925FC" w:rsidP="00D925FC">
      <w:pPr>
        <w:ind w:left="567" w:hanging="567"/>
        <w:rPr>
          <w:szCs w:val="22"/>
        </w:rPr>
      </w:pPr>
      <w:r>
        <w:rPr>
          <w:szCs w:val="22"/>
        </w:rPr>
        <w:t>Nepermatomos, baltai geltonos, pailgos minkštos kapsulės, užpildytos balkšva suspensija.</w:t>
      </w:r>
    </w:p>
    <w:p w14:paraId="3CFFDA2F" w14:textId="77777777" w:rsidR="00D925FC" w:rsidRPr="00825403" w:rsidRDefault="00D925FC" w:rsidP="00D925FC">
      <w:pPr>
        <w:rPr>
          <w:szCs w:val="22"/>
        </w:rPr>
      </w:pPr>
      <w:r w:rsidRPr="00825403">
        <w:rPr>
          <w:szCs w:val="22"/>
        </w:rPr>
        <w:t>PVC/aliuminio lizdinės plokštelės, kuriose supakuota po 10 kapsulių.</w:t>
      </w:r>
    </w:p>
    <w:p w14:paraId="3E620FCC" w14:textId="77777777" w:rsidR="00D925FC" w:rsidRPr="00825403" w:rsidRDefault="00D925FC" w:rsidP="00D925FC">
      <w:pPr>
        <w:rPr>
          <w:szCs w:val="22"/>
        </w:rPr>
      </w:pPr>
      <w:r w:rsidRPr="00825403">
        <w:rPr>
          <w:szCs w:val="22"/>
        </w:rPr>
        <w:t>Kartoninėje dėžutėje yra 20 kapsulių.</w:t>
      </w:r>
    </w:p>
    <w:p w14:paraId="5304CCF7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szCs w:val="22"/>
        </w:rPr>
      </w:pPr>
    </w:p>
    <w:p w14:paraId="7A3800FC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825403">
        <w:rPr>
          <w:b/>
          <w:bCs/>
          <w:szCs w:val="22"/>
        </w:rPr>
        <w:t>Registruotojas ir gamintojas</w:t>
      </w:r>
    </w:p>
    <w:p w14:paraId="518ABAE8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52313DC2" w14:textId="77777777" w:rsidR="00D925FC" w:rsidRPr="00825403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</w:rPr>
      </w:pPr>
      <w:proofErr w:type="spellStart"/>
      <w:r w:rsidRPr="00825403">
        <w:rPr>
          <w:spacing w:val="-3"/>
          <w:szCs w:val="22"/>
        </w:rPr>
        <w:t>Laboratoires</w:t>
      </w:r>
      <w:proofErr w:type="spellEnd"/>
      <w:r w:rsidRPr="00825403">
        <w:rPr>
          <w:spacing w:val="-3"/>
          <w:szCs w:val="22"/>
        </w:rPr>
        <w:t xml:space="preserve"> MAYOLY SPINDLER</w:t>
      </w:r>
    </w:p>
    <w:p w14:paraId="461B0F65" w14:textId="77777777" w:rsidR="00D925FC" w:rsidRPr="005605FB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  <w:lang w:val="cs-CZ"/>
        </w:rPr>
      </w:pPr>
      <w:r w:rsidRPr="005605FB">
        <w:rPr>
          <w:spacing w:val="-3"/>
          <w:szCs w:val="22"/>
          <w:lang w:val="cs-CZ"/>
        </w:rPr>
        <w:t xml:space="preserve">3 place Renault </w:t>
      </w:r>
    </w:p>
    <w:p w14:paraId="172A8051" w14:textId="77777777" w:rsidR="00D925FC" w:rsidRPr="005605FB" w:rsidRDefault="00D925FC" w:rsidP="00D925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Cs w:val="22"/>
          <w:lang w:val="cs-CZ"/>
        </w:rPr>
      </w:pPr>
      <w:r w:rsidRPr="005605FB">
        <w:rPr>
          <w:spacing w:val="-3"/>
          <w:szCs w:val="22"/>
          <w:lang w:val="cs-CZ"/>
        </w:rPr>
        <w:t xml:space="preserve">92500 Rueil-Malmaison </w:t>
      </w:r>
    </w:p>
    <w:p w14:paraId="5489691C" w14:textId="77777777" w:rsidR="00D925FC" w:rsidRPr="00825403" w:rsidRDefault="00D925FC" w:rsidP="00D925FC">
      <w:pPr>
        <w:ind w:left="567" w:hanging="567"/>
        <w:rPr>
          <w:szCs w:val="22"/>
        </w:rPr>
      </w:pPr>
      <w:r w:rsidRPr="00825403">
        <w:rPr>
          <w:caps/>
          <w:spacing w:val="-3"/>
          <w:szCs w:val="22"/>
        </w:rPr>
        <w:t>P</w:t>
      </w:r>
      <w:r w:rsidRPr="00825403">
        <w:rPr>
          <w:szCs w:val="22"/>
        </w:rPr>
        <w:t>rancūzija</w:t>
      </w:r>
    </w:p>
    <w:p w14:paraId="36922E2A" w14:textId="77777777" w:rsidR="00D925FC" w:rsidRDefault="00D925FC" w:rsidP="00D925FC">
      <w:pPr>
        <w:numPr>
          <w:ilvl w:val="12"/>
          <w:numId w:val="0"/>
        </w:numPr>
        <w:ind w:right="-2"/>
        <w:rPr>
          <w:szCs w:val="22"/>
        </w:rPr>
      </w:pPr>
    </w:p>
    <w:p w14:paraId="2101D6AE" w14:textId="77777777" w:rsidR="00D925FC" w:rsidRPr="00005F69" w:rsidRDefault="00D925FC" w:rsidP="00D925FC">
      <w:pPr>
        <w:pStyle w:val="Default"/>
        <w:rPr>
          <w:b/>
          <w:sz w:val="22"/>
          <w:szCs w:val="22"/>
        </w:rPr>
      </w:pPr>
      <w:r w:rsidRPr="00005F69">
        <w:rPr>
          <w:b/>
          <w:sz w:val="22"/>
          <w:szCs w:val="22"/>
        </w:rPr>
        <w:t>Gamintojas</w:t>
      </w:r>
    </w:p>
    <w:p w14:paraId="5E958762" w14:textId="77777777" w:rsidR="00D925FC" w:rsidRDefault="00D925FC" w:rsidP="00D925FC">
      <w:pPr>
        <w:pStyle w:val="Default"/>
        <w:rPr>
          <w:sz w:val="22"/>
          <w:szCs w:val="22"/>
        </w:rPr>
      </w:pPr>
    </w:p>
    <w:p w14:paraId="2977A0F5" w14:textId="77777777" w:rsidR="00D925FC" w:rsidRDefault="00D925FC" w:rsidP="00D925FC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Laboratoires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Galeniques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Vernin</w:t>
      </w:r>
      <w:proofErr w:type="spellEnd"/>
      <w:r>
        <w:rPr>
          <w:sz w:val="22"/>
          <w:szCs w:val="22"/>
        </w:rPr>
        <w:t xml:space="preserve"> </w:t>
      </w:r>
    </w:p>
    <w:p w14:paraId="6D668F1F" w14:textId="77777777" w:rsidR="00D925FC" w:rsidRDefault="00D925FC" w:rsidP="00D92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20, </w:t>
      </w:r>
      <w:proofErr w:type="spellStart"/>
      <w:r>
        <w:rPr>
          <w:sz w:val="22"/>
          <w:szCs w:val="22"/>
        </w:rPr>
        <w:t>Rue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Louis-Charles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Vernin</w:t>
      </w:r>
      <w:proofErr w:type="spellEnd"/>
      <w:r>
        <w:rPr>
          <w:sz w:val="22"/>
          <w:szCs w:val="22"/>
        </w:rPr>
        <w:t xml:space="preserve"> </w:t>
      </w:r>
    </w:p>
    <w:p w14:paraId="128D9A57" w14:textId="77777777" w:rsidR="00D925FC" w:rsidRDefault="00D925FC" w:rsidP="00D925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77 190 </w:t>
      </w:r>
      <w:proofErr w:type="spellStart"/>
      <w:r>
        <w:rPr>
          <w:sz w:val="22"/>
          <w:szCs w:val="22"/>
        </w:rPr>
        <w:t>Dammarie</w:t>
      </w:r>
      <w:proofErr w:type="spellEnd"/>
      <w:r>
        <w:rPr>
          <w:sz w:val="22"/>
          <w:szCs w:val="22"/>
        </w:rPr>
        <w:t xml:space="preserve">-les-lys </w:t>
      </w:r>
    </w:p>
    <w:p w14:paraId="5D66BBAB" w14:textId="77777777" w:rsidR="00D925FC" w:rsidRPr="00825403" w:rsidRDefault="00D925FC" w:rsidP="00D925FC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Prancūzija</w:t>
      </w:r>
    </w:p>
    <w:p w14:paraId="493A7493" w14:textId="77777777" w:rsidR="00D925FC" w:rsidRDefault="00D925FC" w:rsidP="00D925FC">
      <w:pPr>
        <w:rPr>
          <w:szCs w:val="22"/>
        </w:rPr>
      </w:pPr>
    </w:p>
    <w:p w14:paraId="629702FE" w14:textId="77777777" w:rsidR="00D925FC" w:rsidRPr="00825403" w:rsidRDefault="00D925FC" w:rsidP="00D925FC">
      <w:pPr>
        <w:rPr>
          <w:szCs w:val="22"/>
        </w:rPr>
      </w:pPr>
      <w:r w:rsidRPr="00825403">
        <w:rPr>
          <w:szCs w:val="22"/>
        </w:rPr>
        <w:lastRenderedPageBreak/>
        <w:t>Jeigu apie šį vaistą norite sužinoti daugiau, kreipkitės į vietinį registruotojo atstovą.</w:t>
      </w:r>
    </w:p>
    <w:p w14:paraId="565AB113" w14:textId="77777777" w:rsidR="00D925FC" w:rsidRPr="00825403" w:rsidRDefault="00D925FC" w:rsidP="00D925FC">
      <w:pPr>
        <w:rPr>
          <w:szCs w:val="22"/>
        </w:rPr>
      </w:pPr>
    </w:p>
    <w:tbl>
      <w:tblPr>
        <w:tblW w:w="4644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D925FC" w:rsidRPr="00825403" w14:paraId="5D333FF3" w14:textId="77777777" w:rsidTr="009D7CD5">
        <w:tc>
          <w:tcPr>
            <w:tcW w:w="4644" w:type="dxa"/>
          </w:tcPr>
          <w:p w14:paraId="704807D5" w14:textId="77777777" w:rsidR="00D925FC" w:rsidRPr="00825403" w:rsidRDefault="00D925FC" w:rsidP="009D7CD5">
            <w:pPr>
              <w:ind w:left="567" w:hanging="678"/>
              <w:rPr>
                <w:szCs w:val="22"/>
              </w:rPr>
            </w:pPr>
            <w:r w:rsidRPr="00825403">
              <w:rPr>
                <w:szCs w:val="22"/>
              </w:rPr>
              <w:t xml:space="preserve">PRO.MED.CS Praha </w:t>
            </w:r>
            <w:proofErr w:type="spellStart"/>
            <w:r w:rsidRPr="00825403">
              <w:rPr>
                <w:szCs w:val="22"/>
              </w:rPr>
              <w:t>a.s</w:t>
            </w:r>
            <w:proofErr w:type="spellEnd"/>
            <w:r w:rsidRPr="00825403">
              <w:rPr>
                <w:szCs w:val="22"/>
              </w:rPr>
              <w:t>. atstovybė</w:t>
            </w:r>
          </w:p>
          <w:p w14:paraId="16615FBB" w14:textId="77777777" w:rsidR="00D925FC" w:rsidRPr="00825403" w:rsidRDefault="00D925FC" w:rsidP="009D7CD5">
            <w:pPr>
              <w:ind w:left="567" w:hanging="678"/>
              <w:rPr>
                <w:szCs w:val="22"/>
              </w:rPr>
            </w:pPr>
            <w:r w:rsidRPr="00825403">
              <w:rPr>
                <w:szCs w:val="22"/>
              </w:rPr>
              <w:t>Lukiškių 5- 206, Vilnius LT-01108</w:t>
            </w:r>
          </w:p>
          <w:p w14:paraId="30A24B65" w14:textId="77777777" w:rsidR="00D925FC" w:rsidRPr="00825403" w:rsidRDefault="00D925FC" w:rsidP="009D7CD5">
            <w:pPr>
              <w:ind w:left="567" w:hanging="678"/>
              <w:rPr>
                <w:szCs w:val="22"/>
              </w:rPr>
            </w:pPr>
            <w:r w:rsidRPr="00825403">
              <w:rPr>
                <w:szCs w:val="22"/>
              </w:rPr>
              <w:t>Tel:  +370 5 2151008</w:t>
            </w:r>
          </w:p>
        </w:tc>
      </w:tr>
    </w:tbl>
    <w:p w14:paraId="12293A73" w14:textId="77777777" w:rsidR="00D925FC" w:rsidRPr="00825403" w:rsidRDefault="00D925FC" w:rsidP="00D925FC">
      <w:pPr>
        <w:ind w:left="567" w:hanging="567"/>
        <w:rPr>
          <w:szCs w:val="22"/>
        </w:rPr>
      </w:pPr>
    </w:p>
    <w:p w14:paraId="52B41A34" w14:textId="7D527620" w:rsidR="00D925FC" w:rsidRPr="00825403" w:rsidRDefault="00D925FC" w:rsidP="00D925F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25403">
        <w:rPr>
          <w:b/>
          <w:bCs/>
          <w:szCs w:val="22"/>
        </w:rPr>
        <w:t xml:space="preserve">Šis pakuotės </w:t>
      </w:r>
      <w:r w:rsidRPr="00825403">
        <w:rPr>
          <w:b/>
          <w:szCs w:val="22"/>
        </w:rPr>
        <w:t>lapelis paskutinį kartą peržiūrėtas</w:t>
      </w:r>
      <w:r w:rsidR="0071337C">
        <w:rPr>
          <w:b/>
          <w:szCs w:val="22"/>
        </w:rPr>
        <w:t xml:space="preserve"> </w:t>
      </w:r>
      <w:r>
        <w:rPr>
          <w:b/>
          <w:szCs w:val="22"/>
        </w:rPr>
        <w:t>2025-06-13.</w:t>
      </w:r>
    </w:p>
    <w:p w14:paraId="625E2138" w14:textId="77777777" w:rsidR="00D925FC" w:rsidRPr="00825403" w:rsidRDefault="00D925FC" w:rsidP="00D925FC">
      <w:pPr>
        <w:pStyle w:val="Pagrindinistekstas"/>
        <w:spacing w:after="0"/>
        <w:rPr>
          <w:szCs w:val="22"/>
        </w:rPr>
      </w:pPr>
    </w:p>
    <w:p w14:paraId="502D4380" w14:textId="77777777" w:rsidR="00D925FC" w:rsidRPr="00825403" w:rsidRDefault="00D925FC" w:rsidP="00D925FC">
      <w:pPr>
        <w:pStyle w:val="Pagrindinistekstas"/>
        <w:spacing w:after="0"/>
      </w:pPr>
      <w:r w:rsidRPr="00825403">
        <w:t xml:space="preserve">Išsami informacija apie šį </w:t>
      </w:r>
      <w:r w:rsidRPr="00825403">
        <w:rPr>
          <w:szCs w:val="24"/>
        </w:rPr>
        <w:t>vaistą</w:t>
      </w:r>
      <w:r w:rsidRPr="00825403">
        <w:t xml:space="preserve"> pateikiama Valstybinės vaistų kontrolės tarnybos prie Lietuvos Respublikos sveikatos apsaugos ministerijos tinklalapyje</w:t>
      </w:r>
      <w:r w:rsidRPr="00825403">
        <w:rPr>
          <w:i/>
          <w:szCs w:val="24"/>
        </w:rPr>
        <w:t xml:space="preserve"> </w:t>
      </w:r>
      <w:bookmarkStart w:id="1" w:name="_Hlk83110390"/>
      <w:r>
        <w:rPr>
          <w:rFonts w:eastAsia="SimSun"/>
          <w:noProof/>
          <w:color w:val="0000FF"/>
          <w:szCs w:val="22"/>
          <w:u w:val="single"/>
        </w:rPr>
        <w:fldChar w:fldCharType="begin"/>
      </w:r>
      <w:r>
        <w:rPr>
          <w:rFonts w:eastAsia="SimSun"/>
          <w:noProof/>
          <w:color w:val="0000FF"/>
          <w:szCs w:val="22"/>
          <w:u w:val="single"/>
        </w:rPr>
        <w:instrText>HYPERLINK "</w:instrText>
      </w:r>
      <w:r w:rsidRPr="00E26534">
        <w:rPr>
          <w:rFonts w:eastAsia="SimSun"/>
          <w:color w:val="0000FF"/>
        </w:rPr>
        <w:instrText>https://vvkt.lrv.lt/lt</w:instrText>
      </w:r>
      <w:r>
        <w:rPr>
          <w:rFonts w:eastAsia="SimSun"/>
          <w:noProof/>
          <w:color w:val="0000FF"/>
          <w:szCs w:val="22"/>
          <w:u w:val="single"/>
        </w:rPr>
        <w:instrText>"</w:instrText>
      </w:r>
      <w:r>
        <w:rPr>
          <w:rFonts w:eastAsia="SimSun"/>
          <w:noProof/>
          <w:color w:val="0000FF"/>
          <w:szCs w:val="22"/>
          <w:u w:val="single"/>
        </w:rPr>
      </w:r>
      <w:r>
        <w:rPr>
          <w:rFonts w:eastAsia="SimSun"/>
          <w:noProof/>
          <w:color w:val="0000FF"/>
          <w:szCs w:val="22"/>
          <w:u w:val="single"/>
        </w:rPr>
        <w:fldChar w:fldCharType="separate"/>
      </w:r>
      <w:r w:rsidRPr="00105C93">
        <w:rPr>
          <w:rStyle w:val="Hipersaitas"/>
          <w:rFonts w:eastAsia="SimSun"/>
          <w:noProof/>
          <w:szCs w:val="22"/>
        </w:rPr>
        <w:t>http</w:t>
      </w:r>
      <w:r w:rsidRPr="004E674E">
        <w:rPr>
          <w:rStyle w:val="Hipersaitas"/>
          <w:rFonts w:eastAsia="SimSun"/>
          <w:noProof/>
          <w:szCs w:val="22"/>
        </w:rPr>
        <w:t>s</w:t>
      </w:r>
      <w:r w:rsidRPr="00105C93">
        <w:rPr>
          <w:rStyle w:val="Hipersaitas"/>
          <w:rFonts w:eastAsia="SimSun"/>
          <w:noProof/>
          <w:szCs w:val="22"/>
        </w:rPr>
        <w:t>://</w:t>
      </w:r>
      <w:r w:rsidRPr="00105C93">
        <w:rPr>
          <w:rStyle w:val="Hipersaitas"/>
          <w:rFonts w:eastAsia="SimSun"/>
          <w:szCs w:val="22"/>
        </w:rPr>
        <w:t>vvkt.</w:t>
      </w:r>
      <w:r w:rsidRPr="004E674E">
        <w:rPr>
          <w:rStyle w:val="Hipersaitas"/>
          <w:rFonts w:eastAsia="SimSun"/>
          <w:szCs w:val="22"/>
        </w:rPr>
        <w:t>lrv.lt/</w:t>
      </w:r>
      <w:r w:rsidRPr="00105C93">
        <w:rPr>
          <w:rStyle w:val="Hipersaitas"/>
          <w:rFonts w:eastAsia="SimSun"/>
          <w:szCs w:val="22"/>
        </w:rPr>
        <w:t>lt</w:t>
      </w:r>
      <w:bookmarkEnd w:id="1"/>
      <w:r>
        <w:rPr>
          <w:rFonts w:eastAsia="SimSun"/>
          <w:noProof/>
          <w:color w:val="0000FF"/>
          <w:szCs w:val="22"/>
          <w:u w:val="single"/>
        </w:rPr>
        <w:fldChar w:fldCharType="end"/>
      </w:r>
      <w:r>
        <w:rPr>
          <w:szCs w:val="22"/>
        </w:rPr>
        <w:t>.</w:t>
      </w:r>
    </w:p>
    <w:p w14:paraId="6A0DCF46" w14:textId="77777777" w:rsidR="00222FED" w:rsidRDefault="00222FED"/>
    <w:sectPr w:rsidR="00222FED" w:rsidSect="00D925FC">
      <w:footerReference w:type="even" r:id="rId7"/>
      <w:footerReference w:type="default" r:id="rId8"/>
      <w:pgSz w:w="11906" w:h="16838"/>
      <w:pgMar w:top="1134" w:right="1418" w:bottom="993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D78A" w14:textId="77777777" w:rsidR="0071337C" w:rsidRDefault="0071337C">
      <w:r>
        <w:separator/>
      </w:r>
    </w:p>
  </w:endnote>
  <w:endnote w:type="continuationSeparator" w:id="0">
    <w:p w14:paraId="5F0768B1" w14:textId="77777777" w:rsidR="0071337C" w:rsidRDefault="0071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5D63" w14:textId="77777777" w:rsidR="00D925FC" w:rsidRDefault="00D925F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11A2A1A5" w14:textId="77777777" w:rsidR="00D925FC" w:rsidRDefault="00D925F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B08" w14:textId="77777777" w:rsidR="00D925FC" w:rsidRDefault="00D925F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  <w:noProof/>
      </w:rPr>
      <w:t>5</w:t>
    </w:r>
    <w:r>
      <w:rPr>
        <w:rStyle w:val="Puslapionumeris"/>
        <w:rFonts w:eastAsiaTheme="majorEastAsia"/>
      </w:rPr>
      <w:fldChar w:fldCharType="end"/>
    </w:r>
  </w:p>
  <w:p w14:paraId="5BFB4621" w14:textId="77777777" w:rsidR="00D925FC" w:rsidRDefault="00D925F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B6DD" w14:textId="77777777" w:rsidR="0071337C" w:rsidRDefault="0071337C">
      <w:r>
        <w:separator/>
      </w:r>
    </w:p>
  </w:footnote>
  <w:footnote w:type="continuationSeparator" w:id="0">
    <w:p w14:paraId="56219552" w14:textId="77777777" w:rsidR="0071337C" w:rsidRDefault="00713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6E3473"/>
    <w:multiLevelType w:val="hybridMultilevel"/>
    <w:tmpl w:val="4B7E74F4"/>
    <w:lvl w:ilvl="0" w:tplc="EDB0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2FE"/>
    <w:multiLevelType w:val="hybridMultilevel"/>
    <w:tmpl w:val="F2E280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C7418"/>
    <w:multiLevelType w:val="hybridMultilevel"/>
    <w:tmpl w:val="F27891B0"/>
    <w:lvl w:ilvl="0" w:tplc="2D0EC9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63098"/>
    <w:multiLevelType w:val="hybridMultilevel"/>
    <w:tmpl w:val="B2EA3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633871">
    <w:abstractNumId w:val="3"/>
  </w:num>
  <w:num w:numId="2" w16cid:durableId="1536649707">
    <w:abstractNumId w:val="4"/>
  </w:num>
  <w:num w:numId="3" w16cid:durableId="25644954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261571200">
    <w:abstractNumId w:val="2"/>
  </w:num>
  <w:num w:numId="5" w16cid:durableId="538468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FC"/>
    <w:rsid w:val="00222FED"/>
    <w:rsid w:val="005F173E"/>
    <w:rsid w:val="0071337C"/>
    <w:rsid w:val="00881C7C"/>
    <w:rsid w:val="008B3AD4"/>
    <w:rsid w:val="00D047C4"/>
    <w:rsid w:val="00D925FC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4E15"/>
  <w15:chartTrackingRefBased/>
  <w15:docId w15:val="{89013F1E-651A-4705-97BE-3333C07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25F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9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2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2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2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2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D9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25F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25F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25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25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25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25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2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25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25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25F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25F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25F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rsid w:val="00D925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925FC"/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D925F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25FC"/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uiPriority w:val="99"/>
    <w:rsid w:val="00D925FC"/>
    <w:rPr>
      <w:rFonts w:cs="Times New Roman"/>
    </w:rPr>
  </w:style>
  <w:style w:type="character" w:styleId="Hipersaitas">
    <w:name w:val="Hyperlink"/>
    <w:basedOn w:val="Numatytasispastraiposriftas"/>
    <w:uiPriority w:val="99"/>
    <w:rsid w:val="00D925FC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925FC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D925FC"/>
    <w:rPr>
      <w:rFonts w:ascii="Times New Roman" w:eastAsia="Times New Roman" w:hAnsi="Times New Roman" w:cs="Times New Roman"/>
      <w:noProof/>
      <w:kern w:val="0"/>
      <w:sz w:val="22"/>
      <w:szCs w:val="22"/>
      <w14:ligatures w14:val="none"/>
    </w:rPr>
  </w:style>
  <w:style w:type="paragraph" w:customStyle="1" w:styleId="Default">
    <w:name w:val="Default"/>
    <w:rsid w:val="00D92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5149</Words>
  <Characters>2935</Characters>
  <Application>Microsoft Office Word</Application>
  <DocSecurity>0</DocSecurity>
  <Lines>24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2025-08-14T12:25:00Z</dcterms:created>
  <dcterms:modified xsi:type="dcterms:W3CDTF">2025-08-14T12:35:00Z</dcterms:modified>
</cp:coreProperties>
</file>