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80" w:rsidRPr="00214D8E" w:rsidRDefault="00307080" w:rsidP="00307080">
      <w:pPr>
        <w:tabs>
          <w:tab w:val="left" w:pos="567"/>
        </w:tabs>
        <w:jc w:val="center"/>
        <w:outlineLvl w:val="0"/>
        <w:rPr>
          <w:szCs w:val="22"/>
        </w:rPr>
      </w:pPr>
    </w:p>
    <w:p w:rsidR="00307080" w:rsidRPr="00597913" w:rsidRDefault="00307080" w:rsidP="00307080">
      <w:pPr>
        <w:tabs>
          <w:tab w:val="left" w:pos="567"/>
        </w:tabs>
        <w:jc w:val="center"/>
        <w:outlineLvl w:val="0"/>
        <w:rPr>
          <w:b/>
          <w:szCs w:val="22"/>
        </w:rPr>
      </w:pPr>
      <w:r w:rsidRPr="00597913">
        <w:rPr>
          <w:b/>
          <w:szCs w:val="22"/>
        </w:rPr>
        <w:t>Pakuot</w:t>
      </w:r>
      <w:r w:rsidRPr="00597913">
        <w:rPr>
          <w:rFonts w:hint="eastAsia"/>
          <w:b/>
          <w:szCs w:val="22"/>
        </w:rPr>
        <w:t>ė</w:t>
      </w:r>
      <w:r w:rsidRPr="00597913">
        <w:rPr>
          <w:b/>
          <w:szCs w:val="22"/>
        </w:rPr>
        <w:t>s lapelis: informacija vartotojui</w:t>
      </w:r>
    </w:p>
    <w:p w:rsidR="00307080" w:rsidRPr="00B66696" w:rsidRDefault="00307080" w:rsidP="00307080">
      <w:pPr>
        <w:tabs>
          <w:tab w:val="left" w:pos="567"/>
        </w:tabs>
        <w:jc w:val="center"/>
        <w:outlineLvl w:val="0"/>
        <w:rPr>
          <w:b/>
          <w:szCs w:val="22"/>
        </w:rPr>
      </w:pPr>
    </w:p>
    <w:p w:rsidR="00307080" w:rsidRPr="00B66696" w:rsidRDefault="00307080" w:rsidP="00307080">
      <w:pPr>
        <w:numPr>
          <w:ilvl w:val="12"/>
          <w:numId w:val="0"/>
        </w:numPr>
        <w:tabs>
          <w:tab w:val="left" w:pos="567"/>
        </w:tabs>
        <w:jc w:val="center"/>
        <w:rPr>
          <w:b/>
          <w:szCs w:val="22"/>
        </w:rPr>
      </w:pPr>
      <w:r w:rsidRPr="00B66696">
        <w:rPr>
          <w:b/>
          <w:szCs w:val="22"/>
        </w:rPr>
        <w:t>OFTAN CATACHROM akių lašai (tirpalas)</w:t>
      </w:r>
    </w:p>
    <w:p w:rsidR="00307080" w:rsidRPr="00B66696" w:rsidRDefault="00307080" w:rsidP="00307080">
      <w:pPr>
        <w:numPr>
          <w:ilvl w:val="12"/>
          <w:numId w:val="0"/>
        </w:numPr>
        <w:tabs>
          <w:tab w:val="left" w:pos="567"/>
        </w:tabs>
        <w:jc w:val="center"/>
        <w:rPr>
          <w:szCs w:val="22"/>
        </w:rPr>
      </w:pPr>
      <w:proofErr w:type="spellStart"/>
      <w:r w:rsidRPr="00B66696">
        <w:rPr>
          <w:szCs w:val="22"/>
        </w:rPr>
        <w:t>Citochromas</w:t>
      </w:r>
      <w:proofErr w:type="spellEnd"/>
      <w:r w:rsidRPr="00B66696">
        <w:rPr>
          <w:szCs w:val="22"/>
        </w:rPr>
        <w:t xml:space="preserve"> C, </w:t>
      </w:r>
      <w:proofErr w:type="spellStart"/>
      <w:r w:rsidRPr="00B66696">
        <w:rPr>
          <w:szCs w:val="22"/>
        </w:rPr>
        <w:t>adenozinas</w:t>
      </w:r>
      <w:proofErr w:type="spellEnd"/>
      <w:r w:rsidRPr="00B66696">
        <w:rPr>
          <w:szCs w:val="22"/>
        </w:rPr>
        <w:t xml:space="preserve">, </w:t>
      </w:r>
      <w:proofErr w:type="spellStart"/>
      <w:r w:rsidRPr="00B66696">
        <w:rPr>
          <w:szCs w:val="22"/>
        </w:rPr>
        <w:t>nikotinamidas</w:t>
      </w:r>
      <w:proofErr w:type="spellEnd"/>
    </w:p>
    <w:p w:rsidR="00307080" w:rsidRPr="00214D8E" w:rsidRDefault="00307080" w:rsidP="00307080">
      <w:pPr>
        <w:tabs>
          <w:tab w:val="left" w:pos="567"/>
        </w:tabs>
        <w:rPr>
          <w:szCs w:val="22"/>
        </w:rPr>
      </w:pPr>
    </w:p>
    <w:p w:rsidR="00307080" w:rsidRPr="00214D8E" w:rsidRDefault="00307080" w:rsidP="00307080">
      <w:pPr>
        <w:tabs>
          <w:tab w:val="left" w:pos="567"/>
        </w:tabs>
        <w:rPr>
          <w:b/>
          <w:szCs w:val="22"/>
        </w:rPr>
      </w:pPr>
      <w:r w:rsidRPr="00214D8E">
        <w:rPr>
          <w:b/>
          <w:szCs w:val="22"/>
        </w:rPr>
        <w:t>Atidžiai perskaitykite visą šį lapelį, prieš pradėdami vartoti vaistą, nes jame pateikiama Jums svarbi informacija.</w:t>
      </w:r>
    </w:p>
    <w:p w:rsidR="00307080" w:rsidRPr="00214D8E" w:rsidRDefault="00307080" w:rsidP="00307080">
      <w:pPr>
        <w:tabs>
          <w:tab w:val="left" w:pos="567"/>
          <w:tab w:val="left" w:pos="1134"/>
        </w:tabs>
        <w:rPr>
          <w:szCs w:val="22"/>
        </w:rPr>
      </w:pPr>
      <w:r w:rsidRPr="00214D8E">
        <w:rPr>
          <w:szCs w:val="22"/>
        </w:rPr>
        <w:t>-</w:t>
      </w:r>
      <w:r w:rsidRPr="00214D8E">
        <w:rPr>
          <w:szCs w:val="22"/>
        </w:rPr>
        <w:tab/>
        <w:t>Neišmeskite šio lapelio, nes vėl gali prireikti jį perskaityti.</w:t>
      </w:r>
    </w:p>
    <w:p w:rsidR="00307080" w:rsidRPr="00214D8E" w:rsidRDefault="00307080" w:rsidP="00307080">
      <w:pPr>
        <w:tabs>
          <w:tab w:val="left" w:pos="567"/>
          <w:tab w:val="left" w:pos="1134"/>
        </w:tabs>
        <w:rPr>
          <w:szCs w:val="22"/>
        </w:rPr>
      </w:pPr>
      <w:r w:rsidRPr="00214D8E">
        <w:rPr>
          <w:szCs w:val="22"/>
        </w:rPr>
        <w:t>-</w:t>
      </w:r>
      <w:r w:rsidRPr="00214D8E">
        <w:rPr>
          <w:szCs w:val="22"/>
        </w:rPr>
        <w:tab/>
        <w:t>Jeigu kiltų daugiau klausimų, kreipkitės į gydytoją arba vaistininką.</w:t>
      </w:r>
    </w:p>
    <w:p w:rsidR="00307080" w:rsidRPr="00597913" w:rsidRDefault="00307080" w:rsidP="00307080">
      <w:pPr>
        <w:pStyle w:val="BT-EMEASMCA"/>
        <w:tabs>
          <w:tab w:val="clear" w:pos="360"/>
          <w:tab w:val="left" w:pos="567"/>
          <w:tab w:val="num" w:pos="1134"/>
        </w:tabs>
        <w:ind w:left="567" w:hanging="567"/>
        <w:rPr>
          <w:noProof w:val="0"/>
        </w:rPr>
      </w:pPr>
      <w:r w:rsidRPr="00597913">
        <w:rPr>
          <w:noProof w:val="0"/>
        </w:rPr>
        <w:t>Šis vaistas skirtas Jums, todėl kitiems žmonėms jo duoti negalima. Vaistas gali jiems pakenkti (net tiems, kurių ligos požymiai yra tokie patys kaip Jūsų).</w:t>
      </w:r>
    </w:p>
    <w:p w:rsidR="00307080" w:rsidRPr="00597913" w:rsidRDefault="00307080" w:rsidP="00307080">
      <w:pPr>
        <w:pStyle w:val="BT-EMEASMCA"/>
        <w:tabs>
          <w:tab w:val="clear" w:pos="360"/>
          <w:tab w:val="left" w:pos="567"/>
          <w:tab w:val="num" w:pos="1134"/>
        </w:tabs>
        <w:ind w:left="567" w:hanging="567"/>
        <w:rPr>
          <w:noProof w:val="0"/>
        </w:rPr>
      </w:pPr>
      <w:r w:rsidRPr="00597913">
        <w:rPr>
          <w:noProof w:val="0"/>
        </w:rPr>
        <w:t>Jeigu pasireiškė šalutinis poveikis (net jeigu jis šiame lapelyje nenurodytas),  kreipkitės į gydytoją arba vaistininką.</w:t>
      </w:r>
    </w:p>
    <w:p w:rsidR="00307080" w:rsidRPr="00214D8E" w:rsidRDefault="00307080" w:rsidP="00307080">
      <w:pPr>
        <w:tabs>
          <w:tab w:val="left" w:pos="567"/>
          <w:tab w:val="left" w:pos="1134"/>
        </w:tabs>
        <w:ind w:left="567" w:right="-2"/>
        <w:rPr>
          <w:szCs w:val="22"/>
        </w:rPr>
      </w:pPr>
    </w:p>
    <w:p w:rsidR="00307080" w:rsidRPr="00214D8E" w:rsidRDefault="00307080" w:rsidP="00307080">
      <w:pPr>
        <w:numPr>
          <w:ilvl w:val="12"/>
          <w:numId w:val="0"/>
        </w:numPr>
        <w:tabs>
          <w:tab w:val="left" w:pos="567"/>
        </w:tabs>
        <w:ind w:right="-2"/>
        <w:outlineLvl w:val="0"/>
        <w:rPr>
          <w:b/>
          <w:szCs w:val="22"/>
        </w:rPr>
      </w:pPr>
    </w:p>
    <w:p w:rsidR="00307080" w:rsidRPr="00214D8E" w:rsidRDefault="00307080" w:rsidP="00307080">
      <w:pPr>
        <w:tabs>
          <w:tab w:val="left" w:pos="567"/>
        </w:tabs>
        <w:rPr>
          <w:b/>
          <w:szCs w:val="22"/>
        </w:rPr>
      </w:pPr>
      <w:r w:rsidRPr="00214D8E">
        <w:rPr>
          <w:b/>
          <w:szCs w:val="22"/>
        </w:rPr>
        <w:t>Apie ką rašoma šiame lapelyje?</w:t>
      </w:r>
    </w:p>
    <w:p w:rsidR="00307080" w:rsidRPr="00214D8E" w:rsidRDefault="00307080" w:rsidP="00307080">
      <w:pPr>
        <w:tabs>
          <w:tab w:val="left" w:pos="567"/>
        </w:tabs>
        <w:rPr>
          <w:szCs w:val="22"/>
        </w:rPr>
      </w:pPr>
      <w:r w:rsidRPr="00214D8E">
        <w:rPr>
          <w:szCs w:val="22"/>
        </w:rPr>
        <w:t>1.</w:t>
      </w:r>
      <w:r w:rsidRPr="00214D8E">
        <w:rPr>
          <w:szCs w:val="22"/>
        </w:rPr>
        <w:tab/>
        <w:t>Kas yra OFTAN CATACHROM  ir kam jis vartojamas</w:t>
      </w:r>
    </w:p>
    <w:p w:rsidR="00307080" w:rsidRPr="00214D8E" w:rsidRDefault="00307080" w:rsidP="00307080">
      <w:pPr>
        <w:tabs>
          <w:tab w:val="left" w:pos="567"/>
        </w:tabs>
        <w:rPr>
          <w:szCs w:val="22"/>
        </w:rPr>
      </w:pPr>
      <w:r w:rsidRPr="00214D8E">
        <w:rPr>
          <w:szCs w:val="22"/>
        </w:rPr>
        <w:t>2.</w:t>
      </w:r>
      <w:r w:rsidRPr="00214D8E">
        <w:rPr>
          <w:szCs w:val="22"/>
        </w:rPr>
        <w:tab/>
        <w:t xml:space="preserve">Kas žinotina prieš vartojant OFTAN CATACHROM </w:t>
      </w:r>
    </w:p>
    <w:p w:rsidR="00307080" w:rsidRPr="00214D8E" w:rsidRDefault="00307080" w:rsidP="00307080">
      <w:pPr>
        <w:tabs>
          <w:tab w:val="left" w:pos="567"/>
        </w:tabs>
        <w:rPr>
          <w:szCs w:val="22"/>
        </w:rPr>
      </w:pPr>
      <w:r w:rsidRPr="00214D8E">
        <w:rPr>
          <w:szCs w:val="22"/>
        </w:rPr>
        <w:t>3.</w:t>
      </w:r>
      <w:r w:rsidRPr="00214D8E">
        <w:rPr>
          <w:szCs w:val="22"/>
        </w:rPr>
        <w:tab/>
        <w:t>Kaip vartoti OFTAN CATACHROM</w:t>
      </w:r>
    </w:p>
    <w:p w:rsidR="00307080" w:rsidRPr="00214D8E" w:rsidRDefault="00307080" w:rsidP="00307080">
      <w:pPr>
        <w:tabs>
          <w:tab w:val="left" w:pos="567"/>
        </w:tabs>
        <w:rPr>
          <w:szCs w:val="22"/>
        </w:rPr>
      </w:pPr>
      <w:r w:rsidRPr="00214D8E">
        <w:rPr>
          <w:szCs w:val="22"/>
        </w:rPr>
        <w:t>4.</w:t>
      </w:r>
      <w:r w:rsidRPr="00214D8E">
        <w:rPr>
          <w:szCs w:val="22"/>
        </w:rPr>
        <w:tab/>
        <w:t>Galimas šalutinis poveikis</w:t>
      </w:r>
    </w:p>
    <w:p w:rsidR="00307080" w:rsidRPr="00214D8E" w:rsidRDefault="00307080" w:rsidP="00307080">
      <w:pPr>
        <w:tabs>
          <w:tab w:val="left" w:pos="567"/>
        </w:tabs>
        <w:rPr>
          <w:szCs w:val="22"/>
        </w:rPr>
      </w:pPr>
      <w:r w:rsidRPr="00214D8E">
        <w:rPr>
          <w:szCs w:val="22"/>
        </w:rPr>
        <w:t>5.</w:t>
      </w:r>
      <w:r w:rsidRPr="00214D8E">
        <w:rPr>
          <w:szCs w:val="22"/>
        </w:rPr>
        <w:tab/>
        <w:t xml:space="preserve">Kaip laikyti OFTAN CATACHROM </w:t>
      </w:r>
    </w:p>
    <w:p w:rsidR="00307080" w:rsidRPr="00214D8E" w:rsidRDefault="00307080" w:rsidP="00307080">
      <w:pPr>
        <w:tabs>
          <w:tab w:val="left" w:pos="567"/>
        </w:tabs>
        <w:rPr>
          <w:szCs w:val="22"/>
        </w:rPr>
      </w:pPr>
      <w:r w:rsidRPr="00214D8E">
        <w:rPr>
          <w:szCs w:val="22"/>
        </w:rPr>
        <w:t>6.</w:t>
      </w:r>
      <w:r w:rsidRPr="00214D8E">
        <w:rPr>
          <w:szCs w:val="22"/>
        </w:rPr>
        <w:tab/>
        <w:t>Pakuotės turinys ir kita informacija</w:t>
      </w:r>
    </w:p>
    <w:p w:rsidR="00307080" w:rsidRPr="00214D8E" w:rsidRDefault="00307080" w:rsidP="00307080">
      <w:pPr>
        <w:numPr>
          <w:ilvl w:val="12"/>
          <w:numId w:val="0"/>
        </w:numPr>
        <w:tabs>
          <w:tab w:val="left" w:pos="567"/>
        </w:tabs>
        <w:rPr>
          <w:szCs w:val="22"/>
        </w:rPr>
      </w:pPr>
    </w:p>
    <w:p w:rsidR="00307080" w:rsidRPr="00214D8E" w:rsidRDefault="00307080" w:rsidP="00307080">
      <w:pPr>
        <w:numPr>
          <w:ilvl w:val="12"/>
          <w:numId w:val="0"/>
        </w:numPr>
        <w:tabs>
          <w:tab w:val="left" w:pos="567"/>
        </w:tabs>
        <w:rPr>
          <w:szCs w:val="22"/>
        </w:rPr>
      </w:pPr>
    </w:p>
    <w:p w:rsidR="00307080" w:rsidRPr="00597913" w:rsidRDefault="00307080" w:rsidP="00307080">
      <w:pPr>
        <w:pStyle w:val="Antrat2"/>
        <w:rPr>
          <w:b w:val="0"/>
          <w:szCs w:val="22"/>
        </w:rPr>
      </w:pPr>
      <w:r w:rsidRPr="00597913">
        <w:rPr>
          <w:noProof w:val="0"/>
          <w:sz w:val="22"/>
          <w:szCs w:val="22"/>
        </w:rPr>
        <w:t>1.</w:t>
      </w:r>
      <w:r w:rsidRPr="00597913">
        <w:rPr>
          <w:noProof w:val="0"/>
          <w:sz w:val="22"/>
          <w:szCs w:val="22"/>
        </w:rPr>
        <w:tab/>
        <w:t>Kas yra OFTAN CATACHROM  ir kam jis vartojamas</w:t>
      </w:r>
    </w:p>
    <w:p w:rsidR="00307080" w:rsidRPr="00B66696" w:rsidRDefault="00307080" w:rsidP="00307080">
      <w:pPr>
        <w:tabs>
          <w:tab w:val="left" w:pos="567"/>
        </w:tabs>
        <w:rPr>
          <w:b/>
          <w:szCs w:val="22"/>
        </w:rPr>
      </w:pPr>
    </w:p>
    <w:p w:rsidR="00307080" w:rsidRPr="00B66696" w:rsidRDefault="00307080" w:rsidP="00307080">
      <w:pPr>
        <w:numPr>
          <w:ilvl w:val="12"/>
          <w:numId w:val="0"/>
        </w:numPr>
        <w:tabs>
          <w:tab w:val="left" w:pos="567"/>
        </w:tabs>
        <w:rPr>
          <w:szCs w:val="22"/>
        </w:rPr>
      </w:pPr>
      <w:r w:rsidRPr="00B66696">
        <w:rPr>
          <w:szCs w:val="22"/>
        </w:rPr>
        <w:t xml:space="preserve">OFTAN CATACHROM yra </w:t>
      </w:r>
      <w:proofErr w:type="spellStart"/>
      <w:r w:rsidRPr="00B66696">
        <w:rPr>
          <w:szCs w:val="22"/>
        </w:rPr>
        <w:t>citochromo</w:t>
      </w:r>
      <w:proofErr w:type="spellEnd"/>
      <w:r w:rsidRPr="00B66696">
        <w:rPr>
          <w:szCs w:val="22"/>
        </w:rPr>
        <w:t xml:space="preserve"> C, </w:t>
      </w:r>
      <w:proofErr w:type="spellStart"/>
      <w:r w:rsidRPr="00B66696">
        <w:rPr>
          <w:szCs w:val="22"/>
        </w:rPr>
        <w:t>adenozino</w:t>
      </w:r>
      <w:proofErr w:type="spellEnd"/>
      <w:r w:rsidRPr="00B66696">
        <w:rPr>
          <w:szCs w:val="22"/>
        </w:rPr>
        <w:t xml:space="preserve"> ir </w:t>
      </w:r>
      <w:proofErr w:type="spellStart"/>
      <w:r w:rsidRPr="00B66696">
        <w:rPr>
          <w:szCs w:val="22"/>
        </w:rPr>
        <w:t>nikotinamido</w:t>
      </w:r>
      <w:proofErr w:type="spellEnd"/>
      <w:r w:rsidRPr="00B66696">
        <w:rPr>
          <w:szCs w:val="22"/>
        </w:rPr>
        <w:t>. Šios medžiagos yra antioksidantai ir lėtina kataraktos (akių lęšiuko padrumstėjimas, kuris pablogina matymą) progresavimą.</w:t>
      </w:r>
    </w:p>
    <w:p w:rsidR="00307080" w:rsidRPr="00214D8E" w:rsidRDefault="00307080" w:rsidP="00307080">
      <w:pPr>
        <w:numPr>
          <w:ilvl w:val="12"/>
          <w:numId w:val="0"/>
        </w:numPr>
        <w:tabs>
          <w:tab w:val="left" w:pos="567"/>
        </w:tabs>
        <w:rPr>
          <w:szCs w:val="22"/>
        </w:rPr>
      </w:pPr>
    </w:p>
    <w:p w:rsidR="00307080" w:rsidRPr="00214D8E" w:rsidRDefault="00307080" w:rsidP="00307080">
      <w:pPr>
        <w:numPr>
          <w:ilvl w:val="12"/>
          <w:numId w:val="0"/>
        </w:numPr>
        <w:tabs>
          <w:tab w:val="left" w:pos="567"/>
        </w:tabs>
        <w:rPr>
          <w:szCs w:val="22"/>
        </w:rPr>
      </w:pPr>
      <w:r w:rsidRPr="00214D8E">
        <w:rPr>
          <w:szCs w:val="22"/>
        </w:rPr>
        <w:t xml:space="preserve">OFTAN CATACHROM yra vartojamas pagalbiniam (papildomam) dėl amžiaus atsiradusio lęšiuko </w:t>
      </w:r>
      <w:proofErr w:type="spellStart"/>
      <w:r w:rsidRPr="00214D8E">
        <w:rPr>
          <w:szCs w:val="22"/>
        </w:rPr>
        <w:t>drumstumo</w:t>
      </w:r>
      <w:proofErr w:type="spellEnd"/>
      <w:r w:rsidRPr="00214D8E">
        <w:rPr>
          <w:szCs w:val="22"/>
        </w:rPr>
        <w:t xml:space="preserve"> (senatvinės kataraktos) gydymui iki lęšiuko pašalinimo operacijos.</w:t>
      </w:r>
    </w:p>
    <w:p w:rsidR="00307080" w:rsidRPr="00214D8E" w:rsidDel="001B3C7C" w:rsidRDefault="00307080" w:rsidP="00307080">
      <w:pPr>
        <w:numPr>
          <w:ilvl w:val="12"/>
          <w:numId w:val="0"/>
        </w:numPr>
        <w:tabs>
          <w:tab w:val="left" w:pos="567"/>
        </w:tabs>
        <w:rPr>
          <w:szCs w:val="22"/>
        </w:rPr>
      </w:pPr>
    </w:p>
    <w:p w:rsidR="00307080" w:rsidRPr="00214D8E" w:rsidRDefault="00307080" w:rsidP="00307080">
      <w:pPr>
        <w:pStyle w:val="Antrat2"/>
        <w:rPr>
          <w:szCs w:val="22"/>
        </w:rPr>
      </w:pPr>
    </w:p>
    <w:p w:rsidR="00307080" w:rsidRPr="00214D8E" w:rsidRDefault="00307080" w:rsidP="00307080">
      <w:pPr>
        <w:pStyle w:val="Antrat2"/>
        <w:rPr>
          <w:caps/>
          <w:szCs w:val="22"/>
        </w:rPr>
      </w:pPr>
      <w:r w:rsidRPr="00597913">
        <w:rPr>
          <w:noProof w:val="0"/>
          <w:sz w:val="22"/>
          <w:szCs w:val="22"/>
        </w:rPr>
        <w:t>2.</w:t>
      </w:r>
      <w:r w:rsidRPr="00597913">
        <w:rPr>
          <w:noProof w:val="0"/>
          <w:sz w:val="22"/>
          <w:szCs w:val="22"/>
        </w:rPr>
        <w:tab/>
        <w:t xml:space="preserve">Kas žinotina prieš vartojant OFTAN CATACHROM </w:t>
      </w:r>
    </w:p>
    <w:p w:rsidR="00307080" w:rsidRPr="00B66696" w:rsidRDefault="00307080" w:rsidP="00307080">
      <w:pPr>
        <w:tabs>
          <w:tab w:val="left" w:pos="567"/>
        </w:tabs>
        <w:rPr>
          <w:szCs w:val="22"/>
        </w:rPr>
      </w:pPr>
    </w:p>
    <w:p w:rsidR="00307080" w:rsidRPr="00B66696" w:rsidRDefault="00307080" w:rsidP="00307080">
      <w:pPr>
        <w:tabs>
          <w:tab w:val="left" w:pos="567"/>
        </w:tabs>
        <w:rPr>
          <w:b/>
          <w:caps/>
          <w:szCs w:val="22"/>
        </w:rPr>
      </w:pPr>
      <w:r w:rsidRPr="00B66696">
        <w:rPr>
          <w:b/>
          <w:szCs w:val="22"/>
        </w:rPr>
        <w:t>OFTAN CATACHROM vartoti negalima:</w:t>
      </w:r>
    </w:p>
    <w:p w:rsidR="00307080" w:rsidRPr="00B66696" w:rsidRDefault="00307080" w:rsidP="00307080">
      <w:pPr>
        <w:numPr>
          <w:ilvl w:val="12"/>
          <w:numId w:val="0"/>
        </w:numPr>
        <w:tabs>
          <w:tab w:val="left" w:pos="567"/>
        </w:tabs>
        <w:rPr>
          <w:szCs w:val="22"/>
        </w:rPr>
      </w:pPr>
      <w:r w:rsidRPr="00B66696">
        <w:rPr>
          <w:szCs w:val="22"/>
        </w:rPr>
        <w:t>-</w:t>
      </w:r>
      <w:r w:rsidRPr="00B66696">
        <w:rPr>
          <w:szCs w:val="22"/>
        </w:rPr>
        <w:tab/>
        <w:t xml:space="preserve">jeigu yra alergija (padidėjęs jautrumas) </w:t>
      </w:r>
      <w:proofErr w:type="spellStart"/>
      <w:r w:rsidRPr="00B66696">
        <w:rPr>
          <w:szCs w:val="22"/>
        </w:rPr>
        <w:t>citochromui</w:t>
      </w:r>
      <w:proofErr w:type="spellEnd"/>
      <w:r w:rsidRPr="00B66696">
        <w:rPr>
          <w:szCs w:val="22"/>
        </w:rPr>
        <w:t xml:space="preserve"> C, </w:t>
      </w:r>
      <w:proofErr w:type="spellStart"/>
      <w:r w:rsidRPr="00B66696">
        <w:rPr>
          <w:szCs w:val="22"/>
        </w:rPr>
        <w:t>adenozinui</w:t>
      </w:r>
      <w:proofErr w:type="spellEnd"/>
      <w:r w:rsidRPr="00B66696">
        <w:rPr>
          <w:szCs w:val="22"/>
        </w:rPr>
        <w:t xml:space="preserve">, </w:t>
      </w:r>
      <w:proofErr w:type="spellStart"/>
      <w:r w:rsidRPr="00B66696">
        <w:rPr>
          <w:szCs w:val="22"/>
        </w:rPr>
        <w:t>nikotinamidui</w:t>
      </w:r>
      <w:proofErr w:type="spellEnd"/>
      <w:r w:rsidRPr="00B66696">
        <w:rPr>
          <w:szCs w:val="22"/>
        </w:rPr>
        <w:t xml:space="preserve"> arba bet kuriai pagalbinei šio vaisto medžiagai (jos išvardytos 6 skyriuje).</w:t>
      </w:r>
    </w:p>
    <w:p w:rsidR="00307080" w:rsidRPr="00B66696" w:rsidRDefault="00307080" w:rsidP="00307080">
      <w:pPr>
        <w:numPr>
          <w:ilvl w:val="12"/>
          <w:numId w:val="0"/>
        </w:numPr>
        <w:tabs>
          <w:tab w:val="left" w:pos="567"/>
        </w:tabs>
        <w:rPr>
          <w:szCs w:val="22"/>
        </w:rPr>
      </w:pPr>
    </w:p>
    <w:p w:rsidR="00307080" w:rsidRPr="00B66696" w:rsidRDefault="00307080" w:rsidP="00307080">
      <w:pPr>
        <w:pStyle w:val="PI-3EMEASMCA"/>
        <w:tabs>
          <w:tab w:val="left" w:pos="567"/>
        </w:tabs>
      </w:pPr>
      <w:r w:rsidRPr="00B66696">
        <w:t>Įspėjimai ir atsargumo priemonės</w:t>
      </w:r>
    </w:p>
    <w:p w:rsidR="00307080" w:rsidRPr="00214D8E" w:rsidRDefault="00307080" w:rsidP="00307080">
      <w:pPr>
        <w:numPr>
          <w:ilvl w:val="12"/>
          <w:numId w:val="0"/>
        </w:numPr>
        <w:tabs>
          <w:tab w:val="left" w:pos="567"/>
        </w:tabs>
        <w:rPr>
          <w:szCs w:val="22"/>
        </w:rPr>
      </w:pPr>
      <w:r w:rsidRPr="00214D8E">
        <w:rPr>
          <w:szCs w:val="22"/>
        </w:rPr>
        <w:t xml:space="preserve">Pasitarkite su gydytoju arba vaistininku, prieš pradėdami vartoti OFTAN CATACHROM </w:t>
      </w:r>
    </w:p>
    <w:p w:rsidR="00307080" w:rsidRPr="00214D8E" w:rsidRDefault="00307080" w:rsidP="00307080">
      <w:pPr>
        <w:numPr>
          <w:ilvl w:val="12"/>
          <w:numId w:val="0"/>
        </w:numPr>
        <w:tabs>
          <w:tab w:val="left" w:pos="567"/>
        </w:tabs>
        <w:rPr>
          <w:szCs w:val="22"/>
        </w:rPr>
      </w:pPr>
      <w:r w:rsidRPr="00214D8E">
        <w:rPr>
          <w:szCs w:val="22"/>
        </w:rPr>
        <w:t>OFTAN CATACHROM  galima tik lašinti, juos gerti arba leisti draudžiama.</w:t>
      </w:r>
    </w:p>
    <w:p w:rsidR="00307080" w:rsidRPr="00214D8E" w:rsidRDefault="00307080" w:rsidP="00307080">
      <w:pPr>
        <w:numPr>
          <w:ilvl w:val="12"/>
          <w:numId w:val="0"/>
        </w:numPr>
        <w:tabs>
          <w:tab w:val="left" w:pos="567"/>
        </w:tabs>
        <w:rPr>
          <w:szCs w:val="22"/>
        </w:rPr>
      </w:pPr>
    </w:p>
    <w:p w:rsidR="00307080" w:rsidRPr="00214D8E" w:rsidRDefault="00307080" w:rsidP="00307080">
      <w:pPr>
        <w:numPr>
          <w:ilvl w:val="12"/>
          <w:numId w:val="0"/>
        </w:numPr>
        <w:tabs>
          <w:tab w:val="left" w:pos="567"/>
        </w:tabs>
        <w:rPr>
          <w:b/>
          <w:szCs w:val="22"/>
        </w:rPr>
      </w:pPr>
      <w:r w:rsidRPr="00214D8E">
        <w:rPr>
          <w:b/>
          <w:szCs w:val="22"/>
        </w:rPr>
        <w:t>Vaikams ir paaugliams</w:t>
      </w:r>
    </w:p>
    <w:p w:rsidR="00307080" w:rsidRPr="00214D8E" w:rsidRDefault="00307080" w:rsidP="00307080">
      <w:pPr>
        <w:numPr>
          <w:ilvl w:val="12"/>
          <w:numId w:val="0"/>
        </w:numPr>
        <w:tabs>
          <w:tab w:val="left" w:pos="567"/>
        </w:tabs>
        <w:rPr>
          <w:szCs w:val="22"/>
        </w:rPr>
      </w:pPr>
      <w:r w:rsidRPr="00214D8E">
        <w:rPr>
          <w:szCs w:val="22"/>
        </w:rPr>
        <w:t>Šio vaisto negalima vartoti pacientams, jaunesniems nei 18 metų.</w:t>
      </w:r>
    </w:p>
    <w:p w:rsidR="00307080" w:rsidRPr="00214D8E" w:rsidRDefault="00307080" w:rsidP="00307080">
      <w:pPr>
        <w:numPr>
          <w:ilvl w:val="12"/>
          <w:numId w:val="0"/>
        </w:numPr>
        <w:tabs>
          <w:tab w:val="left" w:pos="567"/>
        </w:tabs>
        <w:rPr>
          <w:szCs w:val="22"/>
        </w:rPr>
      </w:pPr>
    </w:p>
    <w:p w:rsidR="00307080" w:rsidRPr="00214D8E" w:rsidRDefault="00307080" w:rsidP="00307080">
      <w:pPr>
        <w:tabs>
          <w:tab w:val="left" w:pos="567"/>
        </w:tabs>
        <w:rPr>
          <w:b/>
          <w:szCs w:val="22"/>
        </w:rPr>
      </w:pPr>
      <w:r w:rsidRPr="00214D8E">
        <w:rPr>
          <w:b/>
          <w:szCs w:val="22"/>
        </w:rPr>
        <w:t>Kiti vaistai ir OFTAN CATACHROM akių lašai</w:t>
      </w:r>
    </w:p>
    <w:p w:rsidR="00307080" w:rsidRPr="00214D8E" w:rsidRDefault="00307080" w:rsidP="00307080">
      <w:pPr>
        <w:tabs>
          <w:tab w:val="left" w:pos="567"/>
        </w:tabs>
        <w:rPr>
          <w:szCs w:val="22"/>
        </w:rPr>
      </w:pPr>
      <w:r w:rsidRPr="00214D8E">
        <w:rPr>
          <w:szCs w:val="22"/>
        </w:rPr>
        <w:t>Jeigu vartojate ar neseniai vartojote kitų vaistų arba dėl to nesate tikri, apie tai pasakykite gydytojui arba vaistininkui.</w:t>
      </w:r>
    </w:p>
    <w:p w:rsidR="00307080" w:rsidRPr="00214D8E" w:rsidRDefault="00307080" w:rsidP="00307080">
      <w:pPr>
        <w:tabs>
          <w:tab w:val="left" w:pos="567"/>
        </w:tabs>
        <w:rPr>
          <w:szCs w:val="22"/>
        </w:rPr>
      </w:pPr>
    </w:p>
    <w:p w:rsidR="00307080" w:rsidRPr="00214D8E" w:rsidRDefault="00307080" w:rsidP="00307080">
      <w:pPr>
        <w:tabs>
          <w:tab w:val="left" w:pos="567"/>
        </w:tabs>
        <w:rPr>
          <w:szCs w:val="22"/>
        </w:rPr>
      </w:pPr>
      <w:r w:rsidRPr="00214D8E">
        <w:rPr>
          <w:szCs w:val="22"/>
        </w:rPr>
        <w:t>Jeigu vartojate keletą akių vaistų, tarp skirtingų vaistų lašinimo da</w:t>
      </w:r>
      <w:r>
        <w:rPr>
          <w:szCs w:val="22"/>
        </w:rPr>
        <w:t>r</w:t>
      </w:r>
      <w:r w:rsidRPr="00B66696">
        <w:rPr>
          <w:szCs w:val="22"/>
        </w:rPr>
        <w:t>ykite mažiausiai 5 minučių pertraukas.</w:t>
      </w:r>
    </w:p>
    <w:p w:rsidR="00307080" w:rsidRPr="00214D8E" w:rsidRDefault="00307080" w:rsidP="00307080">
      <w:pPr>
        <w:numPr>
          <w:ilvl w:val="12"/>
          <w:numId w:val="0"/>
        </w:numPr>
        <w:tabs>
          <w:tab w:val="left" w:pos="567"/>
        </w:tabs>
        <w:rPr>
          <w:szCs w:val="22"/>
        </w:rPr>
      </w:pPr>
    </w:p>
    <w:p w:rsidR="00307080" w:rsidRPr="00214D8E" w:rsidRDefault="00307080" w:rsidP="00307080">
      <w:pPr>
        <w:keepNext/>
        <w:tabs>
          <w:tab w:val="left" w:pos="567"/>
        </w:tabs>
        <w:rPr>
          <w:b/>
          <w:szCs w:val="22"/>
        </w:rPr>
      </w:pPr>
      <w:r w:rsidRPr="00214D8E">
        <w:rPr>
          <w:b/>
          <w:szCs w:val="22"/>
        </w:rPr>
        <w:lastRenderedPageBreak/>
        <w:t>Nėštumas ir žindymo laikotarpis</w:t>
      </w:r>
    </w:p>
    <w:p w:rsidR="00307080" w:rsidRPr="00B66696" w:rsidRDefault="00307080" w:rsidP="00307080">
      <w:pPr>
        <w:keepNext/>
        <w:tabs>
          <w:tab w:val="left" w:pos="0"/>
          <w:tab w:val="left" w:pos="567"/>
        </w:tabs>
        <w:rPr>
          <w:szCs w:val="22"/>
        </w:rPr>
      </w:pPr>
      <w:r w:rsidRPr="00214D8E">
        <w:rPr>
          <w:szCs w:val="22"/>
        </w:rPr>
        <w:t>Jeigu esate nėščia, žindote kūdikį, manote, kad galbūt esate nėščia arba planuojate pastoti, tai prieš vartodama šį vaistą pasitarkite su gydytoju arba vaistininku.</w:t>
      </w:r>
      <w:r w:rsidRPr="00B66696">
        <w:rPr>
          <w:szCs w:val="22"/>
        </w:rPr>
        <w:t xml:space="preserve"> Šio vaisto nerekomenduojama vartoti nėštumo metu.</w:t>
      </w:r>
    </w:p>
    <w:p w:rsidR="00307080" w:rsidRPr="00B66696" w:rsidRDefault="00307080" w:rsidP="00307080">
      <w:pPr>
        <w:tabs>
          <w:tab w:val="left" w:pos="0"/>
          <w:tab w:val="left" w:pos="567"/>
        </w:tabs>
        <w:rPr>
          <w:szCs w:val="22"/>
        </w:rPr>
      </w:pPr>
      <w:r w:rsidRPr="00B66696">
        <w:rPr>
          <w:szCs w:val="22"/>
        </w:rPr>
        <w:t>Šio vaisto negalima vartoti žindymo laikotarpiu.</w:t>
      </w:r>
    </w:p>
    <w:p w:rsidR="00307080" w:rsidRPr="00214D8E" w:rsidRDefault="00307080" w:rsidP="00307080">
      <w:pPr>
        <w:tabs>
          <w:tab w:val="left" w:pos="567"/>
        </w:tabs>
        <w:rPr>
          <w:szCs w:val="22"/>
        </w:rPr>
      </w:pPr>
    </w:p>
    <w:p w:rsidR="00307080" w:rsidRPr="00214D8E" w:rsidRDefault="00307080" w:rsidP="00307080">
      <w:pPr>
        <w:tabs>
          <w:tab w:val="left" w:pos="567"/>
        </w:tabs>
        <w:rPr>
          <w:b/>
          <w:szCs w:val="22"/>
        </w:rPr>
      </w:pPr>
      <w:r w:rsidRPr="00214D8E">
        <w:rPr>
          <w:b/>
          <w:szCs w:val="22"/>
        </w:rPr>
        <w:t>Vairavimas ir mechanizmų valdymas</w:t>
      </w:r>
    </w:p>
    <w:p w:rsidR="00307080" w:rsidRPr="00214D8E" w:rsidRDefault="00307080" w:rsidP="00307080">
      <w:pPr>
        <w:tabs>
          <w:tab w:val="left" w:pos="567"/>
        </w:tabs>
        <w:rPr>
          <w:szCs w:val="22"/>
        </w:rPr>
      </w:pPr>
      <w:r w:rsidRPr="00214D8E">
        <w:rPr>
          <w:szCs w:val="22"/>
        </w:rPr>
        <w:t>OFTAN CATACHROM  gebėjimo vairuoti, valdyti mechanizmus arba atlikti tikslumo reikalaujančią veiklą neveikia. Kaip ir vartojant kitokius vaistus akims, jeigu įlašinus jūsų matymas laikinai tampa neryškus arba atsiranda skausmo ar deginimo pojūtis, prieš pradėdami vairuoti arba valdyti mechanizmus palaukite, kol šie reiškiniai praeis.</w:t>
      </w:r>
    </w:p>
    <w:p w:rsidR="00307080" w:rsidRPr="00214D8E" w:rsidRDefault="00307080" w:rsidP="00307080">
      <w:pPr>
        <w:numPr>
          <w:ilvl w:val="12"/>
          <w:numId w:val="0"/>
        </w:numPr>
        <w:tabs>
          <w:tab w:val="left" w:pos="567"/>
        </w:tabs>
        <w:rPr>
          <w:szCs w:val="22"/>
        </w:rPr>
      </w:pPr>
    </w:p>
    <w:p w:rsidR="00307080" w:rsidRPr="00214D8E" w:rsidRDefault="00307080" w:rsidP="00307080">
      <w:pPr>
        <w:tabs>
          <w:tab w:val="left" w:pos="567"/>
        </w:tabs>
        <w:rPr>
          <w:b/>
          <w:szCs w:val="22"/>
        </w:rPr>
      </w:pPr>
      <w:r w:rsidRPr="00214D8E">
        <w:rPr>
          <w:b/>
          <w:szCs w:val="22"/>
        </w:rPr>
        <w:t xml:space="preserve">OFTAN CATACHROM </w:t>
      </w:r>
      <w:r w:rsidRPr="00597913">
        <w:rPr>
          <w:b/>
          <w:szCs w:val="22"/>
        </w:rPr>
        <w:t xml:space="preserve"> </w:t>
      </w:r>
      <w:r w:rsidRPr="00214D8E">
        <w:rPr>
          <w:b/>
          <w:szCs w:val="22"/>
        </w:rPr>
        <w:t xml:space="preserve">sudėtyje yra </w:t>
      </w:r>
      <w:proofErr w:type="spellStart"/>
      <w:r w:rsidRPr="00214D8E">
        <w:rPr>
          <w:b/>
          <w:szCs w:val="22"/>
        </w:rPr>
        <w:t>benzalkonio</w:t>
      </w:r>
      <w:proofErr w:type="spellEnd"/>
      <w:r w:rsidRPr="00214D8E">
        <w:rPr>
          <w:b/>
          <w:szCs w:val="22"/>
        </w:rPr>
        <w:t xml:space="preserve"> chlorido</w:t>
      </w:r>
    </w:p>
    <w:p w:rsidR="00307080" w:rsidRPr="00597913" w:rsidRDefault="00307080" w:rsidP="00307080">
      <w:pPr>
        <w:numPr>
          <w:ilvl w:val="12"/>
          <w:numId w:val="0"/>
        </w:numPr>
        <w:tabs>
          <w:tab w:val="left" w:pos="567"/>
        </w:tabs>
        <w:ind w:right="-2"/>
        <w:rPr>
          <w:szCs w:val="22"/>
        </w:rPr>
      </w:pPr>
      <w:bookmarkStart w:id="0" w:name="_Hlk27996210"/>
      <w:r w:rsidRPr="00597913">
        <w:rPr>
          <w:szCs w:val="22"/>
        </w:rPr>
        <w:t xml:space="preserve">Kiekviename šio vaisto mililitre yra 0,04 mg </w:t>
      </w:r>
      <w:proofErr w:type="spellStart"/>
      <w:r w:rsidRPr="00597913">
        <w:rPr>
          <w:szCs w:val="22"/>
        </w:rPr>
        <w:t>benzalkonio</w:t>
      </w:r>
      <w:proofErr w:type="spellEnd"/>
      <w:r w:rsidRPr="00597913">
        <w:rPr>
          <w:szCs w:val="22"/>
        </w:rPr>
        <w:t xml:space="preserve"> chlorido, tai atitinka 0,002 mg viename laše. </w:t>
      </w:r>
      <w:proofErr w:type="spellStart"/>
      <w:r w:rsidRPr="00597913">
        <w:rPr>
          <w:szCs w:val="22"/>
        </w:rPr>
        <w:t>Benzalkonio</w:t>
      </w:r>
      <w:proofErr w:type="spellEnd"/>
      <w:r w:rsidRPr="00597913">
        <w:rPr>
          <w:szCs w:val="22"/>
        </w:rPr>
        <w:t xml:space="preserve"> chloridas gali</w:t>
      </w:r>
      <w:r w:rsidRPr="00B66696">
        <w:rPr>
          <w:szCs w:val="22"/>
        </w:rPr>
        <w:t xml:space="preserve"> sudirginti akis</w:t>
      </w:r>
      <w:r w:rsidRPr="00597913">
        <w:rPr>
          <w:szCs w:val="22"/>
        </w:rPr>
        <w:t>, ypač jei Jums yra akių sausmė ar ragenos (akies priekinę dalį gaubiančio skaidraus sluoksnio) pažeidimų. Jeigu pavartojus šio vaisto jaučiate nenormalų pojūtį akyje, deginimą ar skausmą, pasitarkite su gydytoju.</w:t>
      </w:r>
    </w:p>
    <w:bookmarkEnd w:id="0"/>
    <w:p w:rsidR="00307080" w:rsidRPr="00597913" w:rsidRDefault="00307080" w:rsidP="00307080">
      <w:pPr>
        <w:numPr>
          <w:ilvl w:val="12"/>
          <w:numId w:val="0"/>
        </w:numPr>
        <w:tabs>
          <w:tab w:val="left" w:pos="567"/>
        </w:tabs>
        <w:ind w:right="-2"/>
        <w:rPr>
          <w:i/>
          <w:szCs w:val="22"/>
        </w:rPr>
      </w:pPr>
    </w:p>
    <w:p w:rsidR="00307080" w:rsidRPr="00B66696" w:rsidRDefault="00307080" w:rsidP="00307080">
      <w:pPr>
        <w:pStyle w:val="Pagrindinistekstas"/>
        <w:tabs>
          <w:tab w:val="left" w:pos="567"/>
        </w:tabs>
        <w:rPr>
          <w:i w:val="0"/>
          <w:color w:val="auto"/>
          <w:szCs w:val="22"/>
        </w:rPr>
      </w:pPr>
      <w:r w:rsidRPr="00597913">
        <w:rPr>
          <w:i w:val="0"/>
          <w:color w:val="auto"/>
          <w:szCs w:val="22"/>
        </w:rPr>
        <w:t xml:space="preserve">Minkštieji kontaktiniai lęšiai gali absorbuoti </w:t>
      </w:r>
      <w:proofErr w:type="spellStart"/>
      <w:r w:rsidRPr="00597913">
        <w:rPr>
          <w:i w:val="0"/>
          <w:color w:val="auto"/>
          <w:szCs w:val="22"/>
        </w:rPr>
        <w:t>benzalkonio</w:t>
      </w:r>
      <w:proofErr w:type="spellEnd"/>
      <w:r w:rsidRPr="00597913">
        <w:rPr>
          <w:i w:val="0"/>
          <w:color w:val="auto"/>
          <w:szCs w:val="22"/>
        </w:rPr>
        <w:t xml:space="preserve"> chloridą ir gali pasikeisti kontaktinių lęšių spalva.</w:t>
      </w:r>
      <w:r>
        <w:rPr>
          <w:i w:val="0"/>
          <w:color w:val="auto"/>
          <w:szCs w:val="22"/>
        </w:rPr>
        <w:t xml:space="preserve"> </w:t>
      </w:r>
      <w:r w:rsidRPr="00597913">
        <w:rPr>
          <w:i w:val="0"/>
          <w:color w:val="auto"/>
          <w:szCs w:val="22"/>
        </w:rPr>
        <w:t>Prieš šio vaisto vartojimą kontaktiniu lęšius reikia išimti ir vėl juos galima įdėti ne anksčiau kaip po 15 min.</w:t>
      </w:r>
    </w:p>
    <w:p w:rsidR="00307080" w:rsidRPr="00597913" w:rsidRDefault="00307080" w:rsidP="00307080">
      <w:pPr>
        <w:pStyle w:val="Pagrindinistekstas"/>
        <w:tabs>
          <w:tab w:val="left" w:pos="567"/>
        </w:tabs>
        <w:rPr>
          <w:i w:val="0"/>
          <w:color w:val="auto"/>
          <w:szCs w:val="22"/>
        </w:rPr>
      </w:pPr>
    </w:p>
    <w:p w:rsidR="00307080" w:rsidRPr="00597913" w:rsidRDefault="00307080" w:rsidP="00307080">
      <w:pPr>
        <w:keepNext/>
        <w:keepLines/>
        <w:numPr>
          <w:ilvl w:val="12"/>
          <w:numId w:val="0"/>
        </w:numPr>
        <w:tabs>
          <w:tab w:val="left" w:pos="567"/>
        </w:tabs>
        <w:ind w:right="-2"/>
        <w:rPr>
          <w:b/>
          <w:szCs w:val="22"/>
        </w:rPr>
      </w:pPr>
      <w:r w:rsidRPr="00597913">
        <w:rPr>
          <w:b/>
          <w:szCs w:val="22"/>
        </w:rPr>
        <w:t>OFTAN CATACHROM sudėtyje yra fosfatinio buferio</w:t>
      </w:r>
    </w:p>
    <w:p w:rsidR="00307080" w:rsidRPr="00597913" w:rsidRDefault="00307080" w:rsidP="00307080">
      <w:pPr>
        <w:numPr>
          <w:ilvl w:val="12"/>
          <w:numId w:val="0"/>
        </w:numPr>
        <w:tabs>
          <w:tab w:val="left" w:pos="567"/>
        </w:tabs>
        <w:ind w:right="-2"/>
        <w:rPr>
          <w:szCs w:val="22"/>
        </w:rPr>
      </w:pPr>
      <w:r w:rsidRPr="00597913">
        <w:rPr>
          <w:szCs w:val="22"/>
        </w:rPr>
        <w:t xml:space="preserve">Kiekviename šio vaisto mililitre yra 3,9 mg fosfatų, tai atitinka 0,2 mg viename laše. </w:t>
      </w:r>
    </w:p>
    <w:p w:rsidR="00307080" w:rsidRPr="00597913" w:rsidRDefault="00307080" w:rsidP="00307080">
      <w:pPr>
        <w:numPr>
          <w:ilvl w:val="12"/>
          <w:numId w:val="0"/>
        </w:numPr>
        <w:tabs>
          <w:tab w:val="left" w:pos="567"/>
        </w:tabs>
        <w:ind w:right="-2"/>
        <w:rPr>
          <w:szCs w:val="22"/>
        </w:rPr>
      </w:pPr>
      <w:r w:rsidRPr="00597913">
        <w:rPr>
          <w:szCs w:val="22"/>
        </w:rPr>
        <w:t>Jeigu Jums yra akies priekinę dalį gaubiančio skaidraus sluoksnio (ragenos) sunkių pažeidimų, labai retais atvejais fosfatai gali sukelti drumzlinus ragenos plotelius dėl gydymo metu susiformavusių kalcio nuosėdų. Pasitarkite su gydytoju, kuris galės Jums skirti gydymą be fosfatų.</w:t>
      </w:r>
    </w:p>
    <w:p w:rsidR="00307080" w:rsidRPr="00214D8E" w:rsidRDefault="00307080" w:rsidP="00307080">
      <w:pPr>
        <w:pStyle w:val="Antrat2"/>
        <w:rPr>
          <w:szCs w:val="22"/>
        </w:rPr>
      </w:pPr>
    </w:p>
    <w:p w:rsidR="00307080" w:rsidRPr="00214D8E" w:rsidRDefault="00307080" w:rsidP="00307080">
      <w:pPr>
        <w:pStyle w:val="Antrat2"/>
        <w:rPr>
          <w:szCs w:val="22"/>
        </w:rPr>
      </w:pPr>
    </w:p>
    <w:p w:rsidR="00307080" w:rsidRPr="00214D8E" w:rsidRDefault="00307080" w:rsidP="00307080">
      <w:pPr>
        <w:pStyle w:val="Antrat2"/>
        <w:rPr>
          <w:caps/>
          <w:szCs w:val="22"/>
        </w:rPr>
      </w:pPr>
      <w:r w:rsidRPr="00597913">
        <w:rPr>
          <w:noProof w:val="0"/>
          <w:sz w:val="22"/>
          <w:szCs w:val="22"/>
        </w:rPr>
        <w:t>3.</w:t>
      </w:r>
      <w:r w:rsidRPr="00597913">
        <w:rPr>
          <w:noProof w:val="0"/>
          <w:sz w:val="22"/>
          <w:szCs w:val="22"/>
        </w:rPr>
        <w:tab/>
        <w:t xml:space="preserve">Kaip vartoti OFTAN CATACHROM </w:t>
      </w:r>
    </w:p>
    <w:p w:rsidR="00307080" w:rsidRPr="00B66696" w:rsidRDefault="00307080" w:rsidP="00307080">
      <w:pPr>
        <w:tabs>
          <w:tab w:val="left" w:pos="567"/>
        </w:tabs>
        <w:rPr>
          <w:szCs w:val="22"/>
        </w:rPr>
      </w:pPr>
    </w:p>
    <w:p w:rsidR="00307080" w:rsidRPr="00B66696" w:rsidRDefault="00307080" w:rsidP="00307080">
      <w:pPr>
        <w:tabs>
          <w:tab w:val="left" w:pos="567"/>
        </w:tabs>
        <w:rPr>
          <w:szCs w:val="22"/>
        </w:rPr>
      </w:pPr>
      <w:r w:rsidRPr="00B66696">
        <w:rPr>
          <w:szCs w:val="22"/>
        </w:rPr>
        <w:t>Visada vartokite šį vaistą tiksliai, kaip nurodė gydytojas. Jeigu abejojate, kreipkitės į gydytoją arba vaistininką.</w:t>
      </w:r>
    </w:p>
    <w:p w:rsidR="00307080" w:rsidRPr="00B66696" w:rsidRDefault="00307080" w:rsidP="00307080">
      <w:pPr>
        <w:tabs>
          <w:tab w:val="left" w:pos="567"/>
        </w:tabs>
        <w:rPr>
          <w:szCs w:val="22"/>
        </w:rPr>
      </w:pPr>
    </w:p>
    <w:p w:rsidR="00307080" w:rsidRPr="00214D8E" w:rsidRDefault="00307080" w:rsidP="00307080">
      <w:pPr>
        <w:tabs>
          <w:tab w:val="left" w:pos="567"/>
        </w:tabs>
        <w:rPr>
          <w:b/>
          <w:szCs w:val="22"/>
          <w:u w:val="single"/>
        </w:rPr>
      </w:pPr>
      <w:r w:rsidRPr="00214D8E">
        <w:rPr>
          <w:b/>
          <w:szCs w:val="22"/>
          <w:u w:val="single"/>
        </w:rPr>
        <w:t>Suaugusieji</w:t>
      </w:r>
    </w:p>
    <w:p w:rsidR="00307080" w:rsidRPr="00214D8E" w:rsidRDefault="00307080" w:rsidP="00307080">
      <w:pPr>
        <w:tabs>
          <w:tab w:val="left" w:pos="567"/>
        </w:tabs>
        <w:rPr>
          <w:szCs w:val="22"/>
        </w:rPr>
      </w:pPr>
      <w:r w:rsidRPr="00214D8E">
        <w:rPr>
          <w:szCs w:val="22"/>
        </w:rPr>
        <w:t>Gydytojas pasakys, kokią dozę turite vartoti. Įprastinė dozė yra 1</w:t>
      </w:r>
      <w:r w:rsidRPr="00214D8E">
        <w:rPr>
          <w:szCs w:val="22"/>
        </w:rPr>
        <w:noBreakHyphen/>
        <w:t>2 lašai į akį (akis) tris kartus per parą.</w:t>
      </w:r>
    </w:p>
    <w:p w:rsidR="00307080" w:rsidRPr="00214D8E" w:rsidRDefault="00307080" w:rsidP="00307080">
      <w:pPr>
        <w:tabs>
          <w:tab w:val="left" w:pos="567"/>
        </w:tabs>
        <w:rPr>
          <w:szCs w:val="22"/>
        </w:rPr>
      </w:pPr>
    </w:p>
    <w:p w:rsidR="00307080" w:rsidRPr="00214D8E" w:rsidRDefault="00307080" w:rsidP="00307080">
      <w:pPr>
        <w:tabs>
          <w:tab w:val="left" w:pos="567"/>
        </w:tabs>
        <w:rPr>
          <w:b/>
          <w:szCs w:val="22"/>
          <w:u w:val="single"/>
        </w:rPr>
      </w:pPr>
      <w:r w:rsidRPr="00214D8E">
        <w:rPr>
          <w:b/>
          <w:szCs w:val="22"/>
          <w:u w:val="single"/>
        </w:rPr>
        <w:t>Senyvo amžiaus pacientai</w:t>
      </w:r>
    </w:p>
    <w:p w:rsidR="00307080" w:rsidRPr="00214D8E" w:rsidRDefault="00307080" w:rsidP="00307080">
      <w:pPr>
        <w:tabs>
          <w:tab w:val="left" w:pos="567"/>
        </w:tabs>
        <w:rPr>
          <w:szCs w:val="22"/>
        </w:rPr>
      </w:pPr>
      <w:r w:rsidRPr="00214D8E">
        <w:rPr>
          <w:szCs w:val="22"/>
        </w:rPr>
        <w:t>Senyvo amžiaus pacientams dozės keisti nereikia.</w:t>
      </w:r>
    </w:p>
    <w:p w:rsidR="00307080" w:rsidRPr="00214D8E" w:rsidRDefault="00307080" w:rsidP="00307080">
      <w:pPr>
        <w:tabs>
          <w:tab w:val="left" w:pos="567"/>
        </w:tabs>
        <w:rPr>
          <w:szCs w:val="22"/>
        </w:rPr>
      </w:pPr>
    </w:p>
    <w:p w:rsidR="00307080" w:rsidRPr="00214D8E" w:rsidRDefault="00307080" w:rsidP="00307080">
      <w:pPr>
        <w:tabs>
          <w:tab w:val="left" w:pos="567"/>
        </w:tabs>
        <w:rPr>
          <w:b/>
          <w:szCs w:val="22"/>
        </w:rPr>
      </w:pPr>
      <w:r w:rsidRPr="00214D8E">
        <w:rPr>
          <w:b/>
          <w:szCs w:val="22"/>
        </w:rPr>
        <w:t>Prieš lašinant akių lašus:</w:t>
      </w:r>
    </w:p>
    <w:p w:rsidR="00307080" w:rsidRPr="00597913" w:rsidRDefault="00307080" w:rsidP="00307080">
      <w:pPr>
        <w:pStyle w:val="BT-EMEASMCA"/>
        <w:numPr>
          <w:ilvl w:val="0"/>
          <w:numId w:val="3"/>
        </w:numPr>
        <w:tabs>
          <w:tab w:val="left" w:pos="567"/>
        </w:tabs>
        <w:rPr>
          <w:noProof w:val="0"/>
        </w:rPr>
      </w:pPr>
      <w:r w:rsidRPr="00597913">
        <w:rPr>
          <w:noProof w:val="0"/>
        </w:rPr>
        <w:t>nusiplaukite rankas;</w:t>
      </w:r>
    </w:p>
    <w:p w:rsidR="00307080" w:rsidRPr="00597913" w:rsidRDefault="00307080" w:rsidP="00307080">
      <w:pPr>
        <w:pStyle w:val="BT-EMEASMCA"/>
        <w:numPr>
          <w:ilvl w:val="0"/>
          <w:numId w:val="3"/>
        </w:numPr>
        <w:tabs>
          <w:tab w:val="left" w:pos="567"/>
        </w:tabs>
        <w:rPr>
          <w:noProof w:val="0"/>
        </w:rPr>
      </w:pPr>
      <w:r w:rsidRPr="00597913">
        <w:rPr>
          <w:noProof w:val="0"/>
        </w:rPr>
        <w:t>išsirinkite Jums patogiausią padėtį (galite sėdėti, gulėti ant nugaros, atsisėsti prieš veidrodį).</w:t>
      </w:r>
    </w:p>
    <w:p w:rsidR="00307080" w:rsidRPr="00214D8E" w:rsidRDefault="00307080" w:rsidP="00307080">
      <w:pPr>
        <w:tabs>
          <w:tab w:val="left" w:pos="567"/>
        </w:tabs>
        <w:ind w:left="567"/>
        <w:rPr>
          <w:szCs w:val="22"/>
        </w:rPr>
      </w:pPr>
    </w:p>
    <w:p w:rsidR="00307080" w:rsidRPr="00214D8E" w:rsidRDefault="00307080" w:rsidP="00307080">
      <w:pPr>
        <w:tabs>
          <w:tab w:val="left" w:pos="567"/>
        </w:tabs>
        <w:rPr>
          <w:b/>
          <w:szCs w:val="22"/>
        </w:rPr>
      </w:pPr>
      <w:r w:rsidRPr="00214D8E">
        <w:rPr>
          <w:b/>
          <w:szCs w:val="22"/>
        </w:rPr>
        <w:t>Vartojimo metodas</w:t>
      </w:r>
    </w:p>
    <w:p w:rsidR="00307080" w:rsidRPr="00214D8E" w:rsidRDefault="00307080" w:rsidP="00307080">
      <w:pPr>
        <w:tabs>
          <w:tab w:val="left" w:pos="567"/>
        </w:tabs>
        <w:ind w:left="567"/>
        <w:rPr>
          <w:b/>
          <w:szCs w:val="22"/>
        </w:rPr>
      </w:pPr>
    </w:p>
    <w:tbl>
      <w:tblPr>
        <w:tblW w:w="0" w:type="auto"/>
        <w:tblInd w:w="360" w:type="dxa"/>
        <w:tblLook w:val="0000" w:firstRow="0" w:lastRow="0" w:firstColumn="0" w:lastColumn="0" w:noHBand="0" w:noVBand="0"/>
      </w:tblPr>
      <w:tblGrid>
        <w:gridCol w:w="3859"/>
        <w:gridCol w:w="5069"/>
      </w:tblGrid>
      <w:tr w:rsidR="00307080" w:rsidRPr="00B66696" w:rsidTr="008F5605">
        <w:trPr>
          <w:trHeight w:val="2292"/>
        </w:trPr>
        <w:tc>
          <w:tcPr>
            <w:tcW w:w="3859" w:type="dxa"/>
          </w:tcPr>
          <w:p w:rsidR="00307080" w:rsidRPr="00214D8E" w:rsidRDefault="00307080" w:rsidP="00307080">
            <w:pPr>
              <w:pStyle w:val="Sraopastraipa"/>
              <w:numPr>
                <w:ilvl w:val="0"/>
                <w:numId w:val="6"/>
              </w:numPr>
              <w:tabs>
                <w:tab w:val="left" w:pos="0"/>
                <w:tab w:val="left" w:pos="567"/>
              </w:tabs>
              <w:ind w:left="0" w:firstLine="0"/>
              <w:rPr>
                <w:szCs w:val="22"/>
              </w:rPr>
            </w:pPr>
            <w:r w:rsidRPr="00214D8E">
              <w:rPr>
                <w:szCs w:val="22"/>
              </w:rPr>
              <w:t xml:space="preserve">Atidarykite buteliuką. </w:t>
            </w:r>
            <w:r w:rsidRPr="00214D8E">
              <w:rPr>
                <w:szCs w:val="22"/>
              </w:rPr>
              <w:br/>
              <w:t>Naudojant buteliuką pirmą kartą, pasukite dangtelį tuo pat metu spausdami jį žemyn, tuomet atidarykite buteliuką.</w:t>
            </w:r>
          </w:p>
          <w:p w:rsidR="00307080" w:rsidRPr="00214D8E" w:rsidRDefault="00307080" w:rsidP="008F5605">
            <w:pPr>
              <w:pStyle w:val="Sraopastraipa"/>
              <w:tabs>
                <w:tab w:val="left" w:pos="491"/>
                <w:tab w:val="left" w:pos="567"/>
              </w:tabs>
              <w:ind w:left="0"/>
              <w:rPr>
                <w:szCs w:val="22"/>
              </w:rPr>
            </w:pPr>
            <w:r w:rsidRPr="00214D8E">
              <w:rPr>
                <w:szCs w:val="22"/>
              </w:rPr>
              <w:t xml:space="preserve">Kad neužterštumėte tirpalo, buteliuko galu nieko nelieskite. </w:t>
            </w:r>
          </w:p>
        </w:tc>
        <w:tc>
          <w:tcPr>
            <w:tcW w:w="5069" w:type="dxa"/>
            <w:vAlign w:val="bottom"/>
          </w:tcPr>
          <w:p w:rsidR="00307080" w:rsidRPr="00B66696" w:rsidRDefault="00307080" w:rsidP="008F5605">
            <w:pPr>
              <w:tabs>
                <w:tab w:val="left" w:pos="567"/>
              </w:tabs>
              <w:rPr>
                <w:szCs w:val="22"/>
              </w:rPr>
            </w:pPr>
            <w:r w:rsidRPr="00B66696">
              <w:rPr>
                <w:noProof/>
                <w:szCs w:val="22"/>
              </w:rPr>
              <w:drawing>
                <wp:inline distT="0" distB="0" distL="0" distR="0" wp14:anchorId="0F4DF9A9" wp14:editId="3D6F85B0">
                  <wp:extent cx="1287780" cy="1440180"/>
                  <wp:effectExtent l="0" t="0" r="7620" b="7620"/>
                  <wp:docPr id="3" name="Picture 3" descr="C:\Users\fipaijer\AppData\Local\Microsoft\Windows\Temporary Internet Files\Content.Outlook\CYBJTD3L\katax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ipaijer\AppData\Local\Microsoft\Windows\Temporary Internet Files\Content.Outlook\CYBJTD3L\kataxpo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1142" cy="1443940"/>
                          </a:xfrm>
                          <a:prstGeom prst="rect">
                            <a:avLst/>
                          </a:prstGeom>
                          <a:noFill/>
                          <a:ln>
                            <a:noFill/>
                          </a:ln>
                        </pic:spPr>
                      </pic:pic>
                    </a:graphicData>
                  </a:graphic>
                </wp:inline>
              </w:drawing>
            </w:r>
          </w:p>
        </w:tc>
      </w:tr>
      <w:tr w:rsidR="00307080" w:rsidRPr="00B66696" w:rsidTr="008F5605">
        <w:trPr>
          <w:trHeight w:val="2292"/>
        </w:trPr>
        <w:tc>
          <w:tcPr>
            <w:tcW w:w="3859" w:type="dxa"/>
          </w:tcPr>
          <w:p w:rsidR="00307080" w:rsidRPr="00214D8E" w:rsidRDefault="00307080" w:rsidP="008F5605">
            <w:pPr>
              <w:tabs>
                <w:tab w:val="left" w:pos="491"/>
                <w:tab w:val="left" w:pos="567"/>
              </w:tabs>
              <w:rPr>
                <w:szCs w:val="22"/>
              </w:rPr>
            </w:pPr>
            <w:r w:rsidRPr="00214D8E">
              <w:rPr>
                <w:szCs w:val="22"/>
              </w:rPr>
              <w:lastRenderedPageBreak/>
              <w:t>2.</w:t>
            </w:r>
            <w:r w:rsidRPr="00214D8E">
              <w:rPr>
                <w:szCs w:val="22"/>
              </w:rPr>
              <w:tab/>
              <w:t>Atloškite galvą ir pakelkite buteliuką virš akių.</w:t>
            </w:r>
          </w:p>
        </w:tc>
        <w:tc>
          <w:tcPr>
            <w:tcW w:w="5069" w:type="dxa"/>
            <w:vAlign w:val="bottom"/>
          </w:tcPr>
          <w:p w:rsidR="00307080" w:rsidRPr="00B66696" w:rsidRDefault="00307080" w:rsidP="008F5605">
            <w:pPr>
              <w:tabs>
                <w:tab w:val="left" w:pos="567"/>
              </w:tabs>
              <w:rPr>
                <w:szCs w:val="22"/>
              </w:rPr>
            </w:pPr>
            <w:r w:rsidRPr="00B66696">
              <w:rPr>
                <w:noProof/>
                <w:szCs w:val="22"/>
              </w:rPr>
              <w:drawing>
                <wp:inline distT="0" distB="0" distL="0" distR="0" wp14:anchorId="7A687ABD" wp14:editId="1539A1A5">
                  <wp:extent cx="1287780" cy="1287780"/>
                  <wp:effectExtent l="0" t="0" r="7620" b="7620"/>
                  <wp:docPr id="2" name="Picture 2" descr="minitip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tipp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tc>
      </w:tr>
      <w:tr w:rsidR="00307080" w:rsidRPr="00B66696" w:rsidTr="008F5605">
        <w:trPr>
          <w:trHeight w:val="2410"/>
        </w:trPr>
        <w:tc>
          <w:tcPr>
            <w:tcW w:w="3859" w:type="dxa"/>
          </w:tcPr>
          <w:p w:rsidR="00307080" w:rsidRPr="00214D8E" w:rsidRDefault="00307080" w:rsidP="008F5605">
            <w:pPr>
              <w:tabs>
                <w:tab w:val="left" w:pos="567"/>
              </w:tabs>
              <w:autoSpaceDE w:val="0"/>
              <w:autoSpaceDN w:val="0"/>
              <w:adjustRightInd w:val="0"/>
              <w:ind w:left="360"/>
              <w:jc w:val="both"/>
              <w:rPr>
                <w:szCs w:val="22"/>
              </w:rPr>
            </w:pPr>
          </w:p>
          <w:p w:rsidR="00307080" w:rsidRPr="00214D8E" w:rsidRDefault="00307080" w:rsidP="00307080">
            <w:pPr>
              <w:numPr>
                <w:ilvl w:val="0"/>
                <w:numId w:val="2"/>
              </w:numPr>
              <w:tabs>
                <w:tab w:val="left" w:pos="426"/>
                <w:tab w:val="left" w:pos="567"/>
              </w:tabs>
              <w:ind w:left="0" w:firstLine="0"/>
              <w:rPr>
                <w:szCs w:val="22"/>
              </w:rPr>
            </w:pPr>
            <w:r w:rsidRPr="00214D8E">
              <w:rPr>
                <w:szCs w:val="22"/>
              </w:rPr>
              <w:t>Patraukite apatinį voką  žemyn ir žiūrėkite aukštyn. Švelniai suspauskite buteliuką, kol lašas įlašės į akį.</w:t>
            </w:r>
          </w:p>
        </w:tc>
        <w:tc>
          <w:tcPr>
            <w:tcW w:w="5069" w:type="dxa"/>
            <w:vAlign w:val="bottom"/>
          </w:tcPr>
          <w:p w:rsidR="00307080" w:rsidRPr="00B66696" w:rsidRDefault="00307080" w:rsidP="008F5605">
            <w:pPr>
              <w:pStyle w:val="Antrats"/>
              <w:tabs>
                <w:tab w:val="left" w:pos="567"/>
              </w:tabs>
              <w:rPr>
                <w:rFonts w:ascii="Times New Roman" w:hAnsi="Times New Roman"/>
                <w:szCs w:val="22"/>
              </w:rPr>
            </w:pPr>
            <w:r w:rsidRPr="00B66696">
              <w:rPr>
                <w:rFonts w:ascii="Times New Roman" w:hAnsi="Times New Roman"/>
                <w:noProof/>
                <w:szCs w:val="22"/>
              </w:rPr>
              <w:drawing>
                <wp:inline distT="0" distB="0" distL="0" distR="0" wp14:anchorId="5EFAE984" wp14:editId="5ADD5E18">
                  <wp:extent cx="1440180" cy="1371600"/>
                  <wp:effectExtent l="0" t="0" r="7620" b="0"/>
                  <wp:docPr id="5" name="Picture 5" descr="minitip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tippa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371600"/>
                          </a:xfrm>
                          <a:prstGeom prst="rect">
                            <a:avLst/>
                          </a:prstGeom>
                          <a:noFill/>
                          <a:ln>
                            <a:noFill/>
                          </a:ln>
                        </pic:spPr>
                      </pic:pic>
                    </a:graphicData>
                  </a:graphic>
                </wp:inline>
              </w:drawing>
            </w:r>
          </w:p>
        </w:tc>
      </w:tr>
      <w:tr w:rsidR="00307080" w:rsidRPr="00B66696" w:rsidTr="008F5605">
        <w:trPr>
          <w:trHeight w:val="2402"/>
        </w:trPr>
        <w:tc>
          <w:tcPr>
            <w:tcW w:w="3859" w:type="dxa"/>
          </w:tcPr>
          <w:p w:rsidR="00307080" w:rsidRPr="00214D8E" w:rsidRDefault="00307080" w:rsidP="008F5605">
            <w:pPr>
              <w:tabs>
                <w:tab w:val="left" w:pos="567"/>
                <w:tab w:val="left" w:pos="1985"/>
                <w:tab w:val="left" w:pos="2977"/>
              </w:tabs>
              <w:autoSpaceDE w:val="0"/>
              <w:autoSpaceDN w:val="0"/>
              <w:adjustRightInd w:val="0"/>
              <w:ind w:left="360"/>
              <w:jc w:val="both"/>
              <w:rPr>
                <w:szCs w:val="22"/>
              </w:rPr>
            </w:pPr>
          </w:p>
          <w:p w:rsidR="00307080" w:rsidRPr="00214D8E" w:rsidRDefault="00307080" w:rsidP="00307080">
            <w:pPr>
              <w:numPr>
                <w:ilvl w:val="0"/>
                <w:numId w:val="2"/>
              </w:numPr>
              <w:tabs>
                <w:tab w:val="left" w:pos="567"/>
                <w:tab w:val="left" w:pos="633"/>
              </w:tabs>
              <w:ind w:left="0" w:firstLine="0"/>
              <w:rPr>
                <w:szCs w:val="22"/>
              </w:rPr>
            </w:pPr>
            <w:r w:rsidRPr="00214D8E">
              <w:rPr>
                <w:szCs w:val="22"/>
              </w:rPr>
              <w:t>Užmerkite akį ir rodomuoju pirštu apie minutę laiko spauskite vidinį akies kampą, kad tirpalas nenutekėtų ašarų lataku. Uždarykite buteliuką.</w:t>
            </w:r>
          </w:p>
        </w:tc>
        <w:tc>
          <w:tcPr>
            <w:tcW w:w="5069" w:type="dxa"/>
            <w:vAlign w:val="bottom"/>
          </w:tcPr>
          <w:p w:rsidR="00307080" w:rsidRPr="00B66696" w:rsidRDefault="00307080" w:rsidP="008F5605">
            <w:pPr>
              <w:tabs>
                <w:tab w:val="left" w:pos="567"/>
              </w:tabs>
              <w:rPr>
                <w:szCs w:val="22"/>
              </w:rPr>
            </w:pPr>
            <w:r w:rsidRPr="00B66696">
              <w:rPr>
                <w:noProof/>
                <w:szCs w:val="22"/>
              </w:rPr>
              <w:drawing>
                <wp:inline distT="0" distB="0" distL="0" distR="0" wp14:anchorId="796FA332" wp14:editId="4AD4A542">
                  <wp:extent cx="1744980" cy="1440180"/>
                  <wp:effectExtent l="0" t="0" r="7620" b="7620"/>
                  <wp:docPr id="4" name="Picture 4" descr="minitipp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tippa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1440180"/>
                          </a:xfrm>
                          <a:prstGeom prst="rect">
                            <a:avLst/>
                          </a:prstGeom>
                          <a:noFill/>
                          <a:ln>
                            <a:noFill/>
                          </a:ln>
                        </pic:spPr>
                      </pic:pic>
                    </a:graphicData>
                  </a:graphic>
                </wp:inline>
              </w:drawing>
            </w:r>
          </w:p>
        </w:tc>
      </w:tr>
    </w:tbl>
    <w:p w:rsidR="00307080" w:rsidRPr="00214D8E" w:rsidRDefault="00307080" w:rsidP="00307080">
      <w:pPr>
        <w:tabs>
          <w:tab w:val="left" w:pos="567"/>
        </w:tabs>
        <w:rPr>
          <w:szCs w:val="22"/>
        </w:rPr>
      </w:pPr>
    </w:p>
    <w:p w:rsidR="00307080" w:rsidRPr="00214D8E" w:rsidRDefault="00307080" w:rsidP="00307080">
      <w:pPr>
        <w:tabs>
          <w:tab w:val="left" w:pos="567"/>
        </w:tabs>
        <w:rPr>
          <w:b/>
          <w:szCs w:val="22"/>
        </w:rPr>
      </w:pPr>
      <w:r w:rsidRPr="00214D8E">
        <w:rPr>
          <w:b/>
          <w:szCs w:val="22"/>
        </w:rPr>
        <w:t>Ką daryti pavartojus per didelę OFTAN CATACHROM dozę</w:t>
      </w:r>
    </w:p>
    <w:p w:rsidR="00307080" w:rsidRPr="00214D8E" w:rsidRDefault="00307080" w:rsidP="00307080">
      <w:pPr>
        <w:tabs>
          <w:tab w:val="left" w:pos="567"/>
        </w:tabs>
        <w:rPr>
          <w:b/>
          <w:szCs w:val="22"/>
        </w:rPr>
      </w:pPr>
    </w:p>
    <w:p w:rsidR="00307080" w:rsidRPr="00214D8E" w:rsidRDefault="00307080" w:rsidP="00307080">
      <w:pPr>
        <w:tabs>
          <w:tab w:val="left" w:pos="567"/>
        </w:tabs>
        <w:rPr>
          <w:szCs w:val="22"/>
        </w:rPr>
      </w:pPr>
      <w:r w:rsidRPr="00214D8E">
        <w:rPr>
          <w:szCs w:val="22"/>
        </w:rPr>
        <w:t xml:space="preserve">Dėl </w:t>
      </w:r>
      <w:proofErr w:type="spellStart"/>
      <w:r w:rsidRPr="00214D8E">
        <w:rPr>
          <w:szCs w:val="22"/>
        </w:rPr>
        <w:t>adenozino</w:t>
      </w:r>
      <w:proofErr w:type="spellEnd"/>
      <w:r w:rsidRPr="00214D8E">
        <w:rPr>
          <w:szCs w:val="22"/>
        </w:rPr>
        <w:t xml:space="preserve"> perdozavimo gali sumažėti kraujospūdis (arterinė </w:t>
      </w:r>
      <w:proofErr w:type="spellStart"/>
      <w:r w:rsidRPr="00214D8E">
        <w:rPr>
          <w:szCs w:val="22"/>
        </w:rPr>
        <w:t>hipotenzija</w:t>
      </w:r>
      <w:proofErr w:type="spellEnd"/>
      <w:r w:rsidRPr="00214D8E">
        <w:rPr>
          <w:szCs w:val="22"/>
        </w:rPr>
        <w:t>), pasireikšti lengvas galvos svaigulys, dusulys.</w:t>
      </w:r>
    </w:p>
    <w:p w:rsidR="00307080" w:rsidRPr="00214D8E" w:rsidRDefault="00307080" w:rsidP="00307080">
      <w:pPr>
        <w:tabs>
          <w:tab w:val="left" w:pos="567"/>
        </w:tabs>
        <w:rPr>
          <w:szCs w:val="22"/>
        </w:rPr>
      </w:pPr>
      <w:r w:rsidRPr="00214D8E">
        <w:rPr>
          <w:szCs w:val="22"/>
        </w:rPr>
        <w:t xml:space="preserve">Perdozavus nikotino rūgšties gali pasireikšti paraudimas, karščio pojūtis, silpnumas ir tvinkčiojimas galvoje (išsiplečia kraujagyslės). </w:t>
      </w:r>
    </w:p>
    <w:p w:rsidR="00307080" w:rsidRPr="00214D8E" w:rsidRDefault="00307080" w:rsidP="00307080">
      <w:pPr>
        <w:tabs>
          <w:tab w:val="left" w:pos="567"/>
        </w:tabs>
        <w:rPr>
          <w:szCs w:val="22"/>
        </w:rPr>
      </w:pPr>
      <w:r w:rsidRPr="00214D8E">
        <w:rPr>
          <w:szCs w:val="22"/>
        </w:rPr>
        <w:t>Šie nepageidaujami poveikiai priklauso nuo dozės ir vartojantiems OFTAN CATACHROM  jų pastebėta nebuvo.</w:t>
      </w:r>
    </w:p>
    <w:p w:rsidR="00307080" w:rsidRPr="00214D8E" w:rsidRDefault="00307080" w:rsidP="00307080">
      <w:pPr>
        <w:tabs>
          <w:tab w:val="left" w:pos="567"/>
        </w:tabs>
        <w:rPr>
          <w:szCs w:val="22"/>
        </w:rPr>
      </w:pPr>
      <w:r w:rsidRPr="00214D8E">
        <w:rPr>
          <w:szCs w:val="22"/>
        </w:rPr>
        <w:t xml:space="preserve">Visgi, jeigu įlašinote į akis per daug OFTAN CATACHROM, išplaukite jas vandeniu. </w:t>
      </w:r>
    </w:p>
    <w:p w:rsidR="00307080" w:rsidRPr="00214D8E" w:rsidRDefault="00307080" w:rsidP="00307080">
      <w:pPr>
        <w:tabs>
          <w:tab w:val="left" w:pos="567"/>
        </w:tabs>
        <w:rPr>
          <w:szCs w:val="22"/>
        </w:rPr>
      </w:pPr>
      <w:r w:rsidRPr="00214D8E">
        <w:rPr>
          <w:szCs w:val="22"/>
        </w:rPr>
        <w:t>Jeigu atsitiktinai nurijote vaisto arba jo sušvirkštėte, kreipkitės į gydytoją.</w:t>
      </w:r>
    </w:p>
    <w:p w:rsidR="00307080" w:rsidRPr="00214D8E" w:rsidRDefault="00307080" w:rsidP="00307080">
      <w:pPr>
        <w:tabs>
          <w:tab w:val="left" w:pos="567"/>
        </w:tabs>
        <w:rPr>
          <w:b/>
          <w:szCs w:val="22"/>
        </w:rPr>
      </w:pPr>
    </w:p>
    <w:p w:rsidR="00307080" w:rsidRPr="00214D8E" w:rsidRDefault="00307080" w:rsidP="00307080">
      <w:pPr>
        <w:tabs>
          <w:tab w:val="left" w:pos="567"/>
        </w:tabs>
        <w:rPr>
          <w:b/>
          <w:szCs w:val="22"/>
        </w:rPr>
      </w:pPr>
      <w:r w:rsidRPr="00214D8E">
        <w:rPr>
          <w:b/>
          <w:szCs w:val="22"/>
        </w:rPr>
        <w:t xml:space="preserve">Pamiršus pavartoti OFTAN CATACHROM </w:t>
      </w:r>
    </w:p>
    <w:p w:rsidR="00307080" w:rsidRPr="00214D8E" w:rsidRDefault="00307080" w:rsidP="00307080">
      <w:pPr>
        <w:tabs>
          <w:tab w:val="left" w:pos="567"/>
        </w:tabs>
        <w:rPr>
          <w:szCs w:val="22"/>
        </w:rPr>
      </w:pPr>
    </w:p>
    <w:p w:rsidR="00307080" w:rsidRPr="00214D8E" w:rsidRDefault="00307080" w:rsidP="00307080">
      <w:pPr>
        <w:tabs>
          <w:tab w:val="left" w:pos="567"/>
        </w:tabs>
        <w:rPr>
          <w:szCs w:val="22"/>
        </w:rPr>
      </w:pPr>
      <w:r w:rsidRPr="00214D8E">
        <w:rPr>
          <w:szCs w:val="22"/>
        </w:rPr>
        <w:t>Negalima vartoti dvigubos dozės norint kompensuoti praleistą dozę.</w:t>
      </w:r>
    </w:p>
    <w:p w:rsidR="00307080" w:rsidRPr="00214D8E" w:rsidRDefault="00307080" w:rsidP="00307080">
      <w:pPr>
        <w:tabs>
          <w:tab w:val="left" w:pos="567"/>
        </w:tabs>
        <w:rPr>
          <w:szCs w:val="22"/>
        </w:rPr>
      </w:pPr>
    </w:p>
    <w:p w:rsidR="00307080" w:rsidRPr="00214D8E" w:rsidRDefault="00307080" w:rsidP="00307080">
      <w:pPr>
        <w:tabs>
          <w:tab w:val="left" w:pos="567"/>
        </w:tabs>
        <w:rPr>
          <w:szCs w:val="22"/>
        </w:rPr>
      </w:pPr>
      <w:r w:rsidRPr="00214D8E">
        <w:rPr>
          <w:szCs w:val="22"/>
        </w:rPr>
        <w:t>Jeigu kiltų daugiau klausimų dėl šio vaisto vartojimo, kreipkitės į gydytoją arba vaistininką.</w:t>
      </w:r>
    </w:p>
    <w:p w:rsidR="00307080" w:rsidRPr="00214D8E" w:rsidRDefault="00307080" w:rsidP="00307080">
      <w:pPr>
        <w:tabs>
          <w:tab w:val="left" w:pos="567"/>
        </w:tabs>
        <w:rPr>
          <w:szCs w:val="22"/>
        </w:rPr>
      </w:pPr>
    </w:p>
    <w:p w:rsidR="00307080" w:rsidRPr="00214D8E" w:rsidRDefault="00307080" w:rsidP="00307080">
      <w:pPr>
        <w:pStyle w:val="Antrat2"/>
        <w:rPr>
          <w:szCs w:val="22"/>
        </w:rPr>
      </w:pPr>
    </w:p>
    <w:p w:rsidR="00307080" w:rsidRPr="00214D8E" w:rsidRDefault="00307080" w:rsidP="00307080">
      <w:pPr>
        <w:pStyle w:val="Antrat2"/>
        <w:rPr>
          <w:caps/>
          <w:szCs w:val="22"/>
        </w:rPr>
      </w:pPr>
      <w:r w:rsidRPr="00597913">
        <w:rPr>
          <w:caps/>
          <w:noProof w:val="0"/>
          <w:sz w:val="22"/>
          <w:szCs w:val="22"/>
        </w:rPr>
        <w:t>4.</w:t>
      </w:r>
      <w:r w:rsidRPr="00597913">
        <w:rPr>
          <w:caps/>
          <w:noProof w:val="0"/>
          <w:sz w:val="22"/>
          <w:szCs w:val="22"/>
        </w:rPr>
        <w:tab/>
      </w:r>
      <w:r w:rsidRPr="00597913">
        <w:rPr>
          <w:noProof w:val="0"/>
          <w:sz w:val="22"/>
          <w:szCs w:val="22"/>
        </w:rPr>
        <w:t>Galimas šalutinis poveikis</w:t>
      </w:r>
    </w:p>
    <w:p w:rsidR="00307080" w:rsidRPr="00B66696" w:rsidRDefault="00307080" w:rsidP="00307080">
      <w:pPr>
        <w:tabs>
          <w:tab w:val="left" w:pos="567"/>
        </w:tabs>
        <w:rPr>
          <w:szCs w:val="22"/>
        </w:rPr>
      </w:pPr>
    </w:p>
    <w:p w:rsidR="00307080" w:rsidRPr="00B66696" w:rsidRDefault="00307080" w:rsidP="00307080">
      <w:pPr>
        <w:tabs>
          <w:tab w:val="left" w:pos="567"/>
        </w:tabs>
        <w:rPr>
          <w:szCs w:val="22"/>
        </w:rPr>
      </w:pPr>
      <w:r w:rsidRPr="00B66696">
        <w:rPr>
          <w:szCs w:val="22"/>
        </w:rPr>
        <w:t>Šis vaistas, kaip ir kiti vaistai, gali sukelti šalutinį poveikį, nors jis pasireiškia ne visiems žmonėms.</w:t>
      </w:r>
    </w:p>
    <w:p w:rsidR="00307080" w:rsidRPr="00B66696" w:rsidRDefault="00307080" w:rsidP="00307080">
      <w:pPr>
        <w:numPr>
          <w:ilvl w:val="12"/>
          <w:numId w:val="0"/>
        </w:numPr>
        <w:tabs>
          <w:tab w:val="left" w:pos="567"/>
        </w:tabs>
        <w:ind w:right="-2"/>
        <w:rPr>
          <w:szCs w:val="22"/>
        </w:rPr>
      </w:pPr>
    </w:p>
    <w:p w:rsidR="00307080" w:rsidRPr="00B66696" w:rsidRDefault="00307080" w:rsidP="00307080">
      <w:pPr>
        <w:tabs>
          <w:tab w:val="left" w:pos="567"/>
        </w:tabs>
        <w:rPr>
          <w:szCs w:val="22"/>
        </w:rPr>
      </w:pPr>
      <w:r w:rsidRPr="00B66696">
        <w:rPr>
          <w:szCs w:val="22"/>
        </w:rPr>
        <w:t xml:space="preserve">Dažniausiai OFTAN CATACHROM  toleruojamas gerai.  </w:t>
      </w:r>
    </w:p>
    <w:p w:rsidR="00307080" w:rsidRPr="00B66696" w:rsidRDefault="00307080" w:rsidP="00307080">
      <w:pPr>
        <w:tabs>
          <w:tab w:val="left" w:pos="567"/>
        </w:tabs>
        <w:rPr>
          <w:szCs w:val="22"/>
        </w:rPr>
      </w:pPr>
    </w:p>
    <w:p w:rsidR="00307080" w:rsidRPr="00214D8E" w:rsidRDefault="00307080" w:rsidP="00307080">
      <w:pPr>
        <w:tabs>
          <w:tab w:val="left" w:pos="567"/>
        </w:tabs>
        <w:rPr>
          <w:szCs w:val="22"/>
        </w:rPr>
      </w:pPr>
      <w:r w:rsidRPr="00214D8E">
        <w:rPr>
          <w:szCs w:val="22"/>
        </w:rPr>
        <w:t>Dažnas šalutinis poveikis (pasireiškia ne daugiau kaip 1 žmogui iš 10):</w:t>
      </w:r>
    </w:p>
    <w:p w:rsidR="00307080" w:rsidRPr="00B66696" w:rsidRDefault="00307080" w:rsidP="00307080">
      <w:pPr>
        <w:pStyle w:val="Sraopastraipa"/>
        <w:numPr>
          <w:ilvl w:val="0"/>
          <w:numId w:val="4"/>
        </w:numPr>
        <w:tabs>
          <w:tab w:val="left" w:pos="567"/>
        </w:tabs>
        <w:rPr>
          <w:szCs w:val="22"/>
        </w:rPr>
      </w:pPr>
      <w:r w:rsidRPr="00214D8E">
        <w:rPr>
          <w:szCs w:val="22"/>
        </w:rPr>
        <w:t xml:space="preserve">trumpalaikis aštrus akies skausmas ir deginimas </w:t>
      </w:r>
      <w:r w:rsidRPr="00B66696">
        <w:rPr>
          <w:szCs w:val="22"/>
        </w:rPr>
        <w:t xml:space="preserve">įsilašinus vaisto. </w:t>
      </w:r>
    </w:p>
    <w:p w:rsidR="00307080" w:rsidRPr="00B66696" w:rsidRDefault="00307080" w:rsidP="00307080">
      <w:pPr>
        <w:tabs>
          <w:tab w:val="left" w:pos="567"/>
        </w:tabs>
        <w:rPr>
          <w:szCs w:val="22"/>
        </w:rPr>
      </w:pPr>
    </w:p>
    <w:p w:rsidR="00307080" w:rsidRPr="00B66696" w:rsidRDefault="00307080" w:rsidP="00307080">
      <w:pPr>
        <w:keepNext/>
        <w:tabs>
          <w:tab w:val="left" w:pos="567"/>
        </w:tabs>
        <w:rPr>
          <w:szCs w:val="22"/>
        </w:rPr>
      </w:pPr>
      <w:r w:rsidRPr="00B66696">
        <w:rPr>
          <w:szCs w:val="22"/>
        </w:rPr>
        <w:t>Retas šalutinis poveikis (pasireiškia ne daugiau kaip 1 žmogui iš 1 000):</w:t>
      </w:r>
    </w:p>
    <w:p w:rsidR="00307080" w:rsidRPr="00B66696" w:rsidRDefault="00307080" w:rsidP="00307080">
      <w:pPr>
        <w:pStyle w:val="Sraopastraipa"/>
        <w:keepNext/>
        <w:numPr>
          <w:ilvl w:val="0"/>
          <w:numId w:val="4"/>
        </w:numPr>
        <w:tabs>
          <w:tab w:val="left" w:pos="567"/>
        </w:tabs>
        <w:rPr>
          <w:szCs w:val="22"/>
        </w:rPr>
      </w:pPr>
      <w:r w:rsidRPr="00B66696">
        <w:rPr>
          <w:szCs w:val="22"/>
        </w:rPr>
        <w:t>akies junginės paburkimas</w:t>
      </w:r>
    </w:p>
    <w:p w:rsidR="00307080" w:rsidRPr="00B66696" w:rsidRDefault="00307080" w:rsidP="00307080">
      <w:pPr>
        <w:pStyle w:val="Sraopastraipa"/>
        <w:numPr>
          <w:ilvl w:val="0"/>
          <w:numId w:val="4"/>
        </w:numPr>
        <w:tabs>
          <w:tab w:val="left" w:pos="567"/>
        </w:tabs>
        <w:rPr>
          <w:szCs w:val="22"/>
        </w:rPr>
      </w:pPr>
      <w:r w:rsidRPr="00B66696">
        <w:rPr>
          <w:szCs w:val="22"/>
        </w:rPr>
        <w:t>akies voko paburkimas</w:t>
      </w:r>
    </w:p>
    <w:p w:rsidR="00307080" w:rsidRPr="00214D8E" w:rsidRDefault="00307080" w:rsidP="00307080">
      <w:pPr>
        <w:pStyle w:val="Sraopastraipa"/>
        <w:numPr>
          <w:ilvl w:val="0"/>
          <w:numId w:val="4"/>
        </w:numPr>
        <w:tabs>
          <w:tab w:val="left" w:pos="567"/>
        </w:tabs>
        <w:rPr>
          <w:szCs w:val="22"/>
        </w:rPr>
      </w:pPr>
      <w:r w:rsidRPr="00214D8E">
        <w:rPr>
          <w:szCs w:val="22"/>
        </w:rPr>
        <w:t xml:space="preserve"> akies voko paraudimas</w:t>
      </w:r>
    </w:p>
    <w:p w:rsidR="00307080" w:rsidRPr="00214D8E" w:rsidRDefault="00307080" w:rsidP="00307080">
      <w:pPr>
        <w:pStyle w:val="Sraopastraipa"/>
        <w:numPr>
          <w:ilvl w:val="0"/>
          <w:numId w:val="4"/>
        </w:numPr>
        <w:tabs>
          <w:tab w:val="left" w:pos="567"/>
        </w:tabs>
        <w:rPr>
          <w:szCs w:val="22"/>
        </w:rPr>
      </w:pPr>
      <w:r w:rsidRPr="00214D8E">
        <w:rPr>
          <w:szCs w:val="22"/>
        </w:rPr>
        <w:t xml:space="preserve"> regėjimo sutrikimas.</w:t>
      </w:r>
    </w:p>
    <w:p w:rsidR="00307080" w:rsidRPr="00214D8E" w:rsidRDefault="00307080" w:rsidP="00307080">
      <w:pPr>
        <w:tabs>
          <w:tab w:val="left" w:pos="567"/>
        </w:tabs>
        <w:rPr>
          <w:i/>
          <w:szCs w:val="22"/>
        </w:rPr>
      </w:pPr>
    </w:p>
    <w:p w:rsidR="00307080" w:rsidRPr="00214D8E" w:rsidRDefault="00307080" w:rsidP="00307080">
      <w:pPr>
        <w:tabs>
          <w:tab w:val="left" w:pos="567"/>
        </w:tabs>
        <w:rPr>
          <w:szCs w:val="22"/>
        </w:rPr>
      </w:pPr>
      <w:r w:rsidRPr="00214D8E">
        <w:rPr>
          <w:szCs w:val="22"/>
        </w:rPr>
        <w:t>Labai retas šalutinis poveikis (pasireiškia ne daugiau kaip 1 žmogui iš 10 000):</w:t>
      </w:r>
    </w:p>
    <w:p w:rsidR="00307080" w:rsidRPr="00214D8E" w:rsidRDefault="00307080" w:rsidP="00307080">
      <w:pPr>
        <w:pStyle w:val="Sraopastraipa"/>
        <w:numPr>
          <w:ilvl w:val="0"/>
          <w:numId w:val="5"/>
        </w:numPr>
        <w:tabs>
          <w:tab w:val="left" w:pos="567"/>
        </w:tabs>
        <w:rPr>
          <w:i/>
          <w:szCs w:val="22"/>
        </w:rPr>
      </w:pPr>
      <w:r w:rsidRPr="00214D8E">
        <w:rPr>
          <w:szCs w:val="22"/>
        </w:rPr>
        <w:t>paraudimas aplink akis (</w:t>
      </w:r>
      <w:proofErr w:type="spellStart"/>
      <w:r w:rsidRPr="00214D8E">
        <w:rPr>
          <w:szCs w:val="22"/>
        </w:rPr>
        <w:t>periorbitalinė</w:t>
      </w:r>
      <w:proofErr w:type="spellEnd"/>
      <w:r w:rsidRPr="00214D8E">
        <w:rPr>
          <w:szCs w:val="22"/>
        </w:rPr>
        <w:t xml:space="preserve"> </w:t>
      </w:r>
      <w:proofErr w:type="spellStart"/>
      <w:r w:rsidRPr="00214D8E">
        <w:rPr>
          <w:szCs w:val="22"/>
        </w:rPr>
        <w:t>eritema</w:t>
      </w:r>
      <w:proofErr w:type="spellEnd"/>
      <w:r w:rsidRPr="00214D8E">
        <w:rPr>
          <w:szCs w:val="22"/>
        </w:rPr>
        <w:t>)</w:t>
      </w:r>
    </w:p>
    <w:p w:rsidR="00307080" w:rsidRPr="00214D8E" w:rsidRDefault="00307080" w:rsidP="00307080">
      <w:pPr>
        <w:pStyle w:val="Sraopastraipa"/>
        <w:numPr>
          <w:ilvl w:val="0"/>
          <w:numId w:val="5"/>
        </w:numPr>
        <w:tabs>
          <w:tab w:val="left" w:pos="567"/>
        </w:tabs>
        <w:rPr>
          <w:i/>
          <w:szCs w:val="22"/>
        </w:rPr>
      </w:pPr>
      <w:r w:rsidRPr="00214D8E">
        <w:rPr>
          <w:szCs w:val="22"/>
        </w:rPr>
        <w:t xml:space="preserve"> galvos skausmas</w:t>
      </w:r>
    </w:p>
    <w:p w:rsidR="00307080" w:rsidRPr="00214D8E" w:rsidRDefault="00307080" w:rsidP="00307080">
      <w:pPr>
        <w:pStyle w:val="Sraopastraipa"/>
        <w:numPr>
          <w:ilvl w:val="0"/>
          <w:numId w:val="5"/>
        </w:numPr>
        <w:tabs>
          <w:tab w:val="left" w:pos="567"/>
        </w:tabs>
        <w:rPr>
          <w:i/>
          <w:szCs w:val="22"/>
        </w:rPr>
      </w:pPr>
      <w:r w:rsidRPr="00214D8E">
        <w:rPr>
          <w:szCs w:val="22"/>
        </w:rPr>
        <w:t xml:space="preserve"> galvos svaigimas</w:t>
      </w:r>
    </w:p>
    <w:p w:rsidR="00307080" w:rsidRPr="00214D8E" w:rsidRDefault="00307080" w:rsidP="00307080">
      <w:pPr>
        <w:pStyle w:val="Sraopastraipa"/>
        <w:numPr>
          <w:ilvl w:val="0"/>
          <w:numId w:val="5"/>
        </w:numPr>
        <w:tabs>
          <w:tab w:val="left" w:pos="567"/>
        </w:tabs>
        <w:rPr>
          <w:i/>
          <w:szCs w:val="22"/>
        </w:rPr>
      </w:pPr>
      <w:r w:rsidRPr="00214D8E">
        <w:rPr>
          <w:szCs w:val="22"/>
        </w:rPr>
        <w:t xml:space="preserve"> bendras silpnumas (</w:t>
      </w:r>
      <w:proofErr w:type="spellStart"/>
      <w:r w:rsidRPr="00214D8E">
        <w:rPr>
          <w:szCs w:val="22"/>
        </w:rPr>
        <w:t>astenija</w:t>
      </w:r>
      <w:proofErr w:type="spellEnd"/>
      <w:r w:rsidRPr="00214D8E">
        <w:rPr>
          <w:szCs w:val="22"/>
        </w:rPr>
        <w:t>)</w:t>
      </w:r>
    </w:p>
    <w:p w:rsidR="00307080" w:rsidRPr="00214D8E" w:rsidRDefault="00307080" w:rsidP="00307080">
      <w:pPr>
        <w:pStyle w:val="Sraopastraipa"/>
        <w:numPr>
          <w:ilvl w:val="0"/>
          <w:numId w:val="5"/>
        </w:numPr>
        <w:tabs>
          <w:tab w:val="left" w:pos="567"/>
        </w:tabs>
        <w:rPr>
          <w:i/>
          <w:szCs w:val="22"/>
        </w:rPr>
      </w:pPr>
      <w:r w:rsidRPr="00214D8E">
        <w:rPr>
          <w:szCs w:val="22"/>
        </w:rPr>
        <w:t xml:space="preserve"> bendras negalavimas.</w:t>
      </w:r>
    </w:p>
    <w:p w:rsidR="00307080" w:rsidRPr="00214D8E" w:rsidRDefault="00307080" w:rsidP="00307080">
      <w:pPr>
        <w:tabs>
          <w:tab w:val="left" w:pos="567"/>
        </w:tabs>
        <w:rPr>
          <w:szCs w:val="22"/>
        </w:rPr>
      </w:pPr>
    </w:p>
    <w:p w:rsidR="00307080" w:rsidRPr="00214D8E" w:rsidRDefault="00307080" w:rsidP="00307080">
      <w:pPr>
        <w:tabs>
          <w:tab w:val="left" w:pos="567"/>
        </w:tabs>
        <w:rPr>
          <w:szCs w:val="22"/>
        </w:rPr>
      </w:pPr>
      <w:r w:rsidRPr="00214D8E">
        <w:rPr>
          <w:szCs w:val="22"/>
        </w:rPr>
        <w:t>Labai retais atvejais kai kuriems pacientams, kuriems buvo sunkiai pažeistas skaidrus priekinės akies dalies sluoksnis (ragena), dėl kalcio susikaupimo gydymo metu atsirado ragenos drumsčių.</w:t>
      </w:r>
    </w:p>
    <w:p w:rsidR="00307080" w:rsidRPr="00214D8E" w:rsidRDefault="00307080" w:rsidP="00307080">
      <w:pPr>
        <w:tabs>
          <w:tab w:val="left" w:pos="567"/>
        </w:tabs>
        <w:rPr>
          <w:szCs w:val="22"/>
        </w:rPr>
      </w:pPr>
    </w:p>
    <w:p w:rsidR="00307080" w:rsidRPr="00214D8E" w:rsidRDefault="00307080" w:rsidP="00307080">
      <w:pPr>
        <w:tabs>
          <w:tab w:val="left" w:pos="567"/>
        </w:tabs>
        <w:rPr>
          <w:b/>
          <w:szCs w:val="22"/>
        </w:rPr>
      </w:pPr>
      <w:r w:rsidRPr="00214D8E">
        <w:rPr>
          <w:b/>
          <w:szCs w:val="22"/>
        </w:rPr>
        <w:t>Pranešimas apie šalutinį poveikį</w:t>
      </w:r>
    </w:p>
    <w:p w:rsidR="00307080" w:rsidRPr="00B66696" w:rsidRDefault="00307080" w:rsidP="00307080">
      <w:pPr>
        <w:numPr>
          <w:ilvl w:val="12"/>
          <w:numId w:val="0"/>
        </w:numPr>
        <w:tabs>
          <w:tab w:val="left" w:pos="567"/>
        </w:tabs>
        <w:ind w:right="-2"/>
        <w:rPr>
          <w:szCs w:val="22"/>
        </w:rPr>
      </w:pPr>
      <w:r w:rsidRPr="00214D8E">
        <w:rPr>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9" w:history="1">
        <w:r w:rsidRPr="00B66696">
          <w:rPr>
            <w:rStyle w:val="Hipersaitas"/>
            <w:szCs w:val="22"/>
          </w:rPr>
          <w:t>www.vvkt.lt</w:t>
        </w:r>
      </w:hyperlink>
      <w:r w:rsidRPr="00B66696">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B66696">
          <w:rPr>
            <w:rStyle w:val="Hipersaitas"/>
            <w:szCs w:val="22"/>
          </w:rPr>
          <w:t>NepageidaujamaR@vvkt.lt</w:t>
        </w:r>
      </w:hyperlink>
      <w:r w:rsidRPr="00B66696">
        <w:rPr>
          <w:szCs w:val="22"/>
        </w:rPr>
        <w:t xml:space="preserve">, taip pat per Valstybinės vaistų kontrolės tarnybos prie Lietuvos Respublikos sveikatos apsaugos ministerijos interneto svetainę (adresu </w:t>
      </w:r>
      <w:hyperlink r:id="rId11" w:history="1">
        <w:r w:rsidRPr="00B66696">
          <w:rPr>
            <w:rStyle w:val="Hipersaitas"/>
            <w:szCs w:val="22"/>
          </w:rPr>
          <w:t>http://www.vvkt.lt</w:t>
        </w:r>
      </w:hyperlink>
      <w:r w:rsidRPr="00B66696">
        <w:rPr>
          <w:szCs w:val="22"/>
        </w:rPr>
        <w:t>). Pranešdami apie šalutinį poveikį galite mums padėti gauti daugiau informacijos apie šio vaisto saugumą.</w:t>
      </w:r>
    </w:p>
    <w:p w:rsidR="00307080" w:rsidRPr="00B66696" w:rsidRDefault="00307080" w:rsidP="00307080">
      <w:pPr>
        <w:numPr>
          <w:ilvl w:val="12"/>
          <w:numId w:val="0"/>
        </w:numPr>
        <w:tabs>
          <w:tab w:val="left" w:pos="567"/>
        </w:tabs>
        <w:ind w:right="-2"/>
        <w:rPr>
          <w:szCs w:val="22"/>
        </w:rPr>
      </w:pPr>
    </w:p>
    <w:p w:rsidR="00307080" w:rsidRPr="00214D8E" w:rsidRDefault="00307080" w:rsidP="00307080">
      <w:pPr>
        <w:pStyle w:val="Antrat2"/>
        <w:rPr>
          <w:szCs w:val="22"/>
        </w:rPr>
      </w:pPr>
    </w:p>
    <w:p w:rsidR="00307080" w:rsidRPr="00214D8E" w:rsidRDefault="00307080" w:rsidP="00307080">
      <w:pPr>
        <w:pStyle w:val="Antrat2"/>
        <w:rPr>
          <w:szCs w:val="22"/>
        </w:rPr>
      </w:pPr>
      <w:r w:rsidRPr="00597913">
        <w:rPr>
          <w:noProof w:val="0"/>
          <w:sz w:val="22"/>
          <w:szCs w:val="22"/>
        </w:rPr>
        <w:t>5.</w:t>
      </w:r>
      <w:r w:rsidRPr="00597913">
        <w:rPr>
          <w:noProof w:val="0"/>
          <w:sz w:val="22"/>
          <w:szCs w:val="22"/>
        </w:rPr>
        <w:tab/>
        <w:t xml:space="preserve">Kaip laikyti OFTAN CATACHROM </w:t>
      </w:r>
    </w:p>
    <w:p w:rsidR="00307080" w:rsidRPr="00B66696" w:rsidRDefault="00307080" w:rsidP="00307080">
      <w:pPr>
        <w:numPr>
          <w:ilvl w:val="12"/>
          <w:numId w:val="0"/>
        </w:numPr>
        <w:tabs>
          <w:tab w:val="left" w:pos="567"/>
        </w:tabs>
        <w:ind w:right="-2"/>
        <w:rPr>
          <w:szCs w:val="22"/>
        </w:rPr>
      </w:pPr>
    </w:p>
    <w:p w:rsidR="00307080" w:rsidRPr="00B66696" w:rsidRDefault="00307080" w:rsidP="00307080">
      <w:pPr>
        <w:numPr>
          <w:ilvl w:val="12"/>
          <w:numId w:val="0"/>
        </w:numPr>
        <w:tabs>
          <w:tab w:val="left" w:pos="567"/>
        </w:tabs>
        <w:ind w:right="-2"/>
        <w:rPr>
          <w:szCs w:val="22"/>
        </w:rPr>
      </w:pPr>
      <w:r w:rsidRPr="00B66696">
        <w:rPr>
          <w:szCs w:val="22"/>
        </w:rPr>
        <w:t>Šį vaistą laikykite vaikams nepastebimoje ir nepasiekiamoje  vietoje.</w:t>
      </w:r>
    </w:p>
    <w:p w:rsidR="00307080" w:rsidRPr="00B66696" w:rsidRDefault="00307080" w:rsidP="00307080">
      <w:pPr>
        <w:numPr>
          <w:ilvl w:val="12"/>
          <w:numId w:val="0"/>
        </w:numPr>
        <w:tabs>
          <w:tab w:val="left" w:pos="567"/>
        </w:tabs>
        <w:ind w:right="-2"/>
        <w:rPr>
          <w:szCs w:val="22"/>
        </w:rPr>
      </w:pPr>
    </w:p>
    <w:p w:rsidR="00307080" w:rsidRPr="00B66696" w:rsidRDefault="00307080" w:rsidP="00307080">
      <w:pPr>
        <w:numPr>
          <w:ilvl w:val="12"/>
          <w:numId w:val="0"/>
        </w:numPr>
        <w:tabs>
          <w:tab w:val="left" w:pos="567"/>
        </w:tabs>
        <w:ind w:right="-2"/>
        <w:rPr>
          <w:szCs w:val="22"/>
        </w:rPr>
      </w:pPr>
      <w:r w:rsidRPr="00B66696">
        <w:rPr>
          <w:szCs w:val="22"/>
        </w:rPr>
        <w:t>Laikyti šaldytuve (2 </w:t>
      </w:r>
      <w:r w:rsidRPr="00B66696">
        <w:rPr>
          <w:szCs w:val="22"/>
        </w:rPr>
        <w:sym w:font="Symbol" w:char="F0B0"/>
      </w:r>
      <w:r w:rsidRPr="00B66696">
        <w:rPr>
          <w:szCs w:val="22"/>
        </w:rPr>
        <w:t>C – 8 </w:t>
      </w:r>
      <w:r w:rsidRPr="00B66696">
        <w:rPr>
          <w:szCs w:val="22"/>
        </w:rPr>
        <w:sym w:font="Symbol" w:char="F0B0"/>
      </w:r>
      <w:r w:rsidRPr="00B66696">
        <w:rPr>
          <w:szCs w:val="22"/>
        </w:rPr>
        <w:t>C).</w:t>
      </w:r>
    </w:p>
    <w:p w:rsidR="00307080" w:rsidRPr="00B66696" w:rsidRDefault="00307080" w:rsidP="00307080">
      <w:pPr>
        <w:numPr>
          <w:ilvl w:val="12"/>
          <w:numId w:val="0"/>
        </w:numPr>
        <w:tabs>
          <w:tab w:val="left" w:pos="567"/>
        </w:tabs>
        <w:ind w:right="-2"/>
        <w:rPr>
          <w:szCs w:val="22"/>
        </w:rPr>
      </w:pPr>
    </w:p>
    <w:p w:rsidR="00307080" w:rsidRPr="00214D8E" w:rsidRDefault="00307080" w:rsidP="00307080">
      <w:pPr>
        <w:pStyle w:val="Pagrindinistekstas"/>
        <w:tabs>
          <w:tab w:val="left" w:pos="567"/>
        </w:tabs>
        <w:rPr>
          <w:i w:val="0"/>
          <w:color w:val="auto"/>
          <w:szCs w:val="22"/>
        </w:rPr>
      </w:pPr>
      <w:r w:rsidRPr="00B66696">
        <w:rPr>
          <w:i w:val="0"/>
          <w:color w:val="auto"/>
          <w:szCs w:val="22"/>
        </w:rPr>
        <w:t xml:space="preserve">Ant dėžutės ir buteliuko po „EXP“ nurodytam tinkamumo laikui pasibaigus, šio vaisto vartoti </w:t>
      </w:r>
      <w:r w:rsidRPr="00214D8E">
        <w:rPr>
          <w:i w:val="0"/>
          <w:color w:val="auto"/>
          <w:szCs w:val="22"/>
        </w:rPr>
        <w:t>negalima. Vaistas tinkamas vartoti iki paskutinės nurodyto mėnesio dienos.</w:t>
      </w:r>
    </w:p>
    <w:p w:rsidR="00307080" w:rsidRPr="00214D8E" w:rsidRDefault="00307080" w:rsidP="00307080">
      <w:pPr>
        <w:numPr>
          <w:ilvl w:val="12"/>
          <w:numId w:val="0"/>
        </w:numPr>
        <w:tabs>
          <w:tab w:val="left" w:pos="567"/>
        </w:tabs>
        <w:ind w:right="-2"/>
        <w:rPr>
          <w:szCs w:val="22"/>
        </w:rPr>
      </w:pPr>
    </w:p>
    <w:p w:rsidR="00307080" w:rsidRPr="00214D8E" w:rsidRDefault="00307080" w:rsidP="00307080">
      <w:pPr>
        <w:pStyle w:val="Pagrindinistekstas"/>
        <w:tabs>
          <w:tab w:val="left" w:pos="567"/>
        </w:tabs>
        <w:rPr>
          <w:i w:val="0"/>
          <w:color w:val="auto"/>
          <w:szCs w:val="22"/>
        </w:rPr>
      </w:pPr>
      <w:r w:rsidRPr="00214D8E">
        <w:rPr>
          <w:i w:val="0"/>
          <w:color w:val="auto"/>
          <w:szCs w:val="22"/>
        </w:rPr>
        <w:t>Pirmą kartą atidarius  buteliuką, akių lašus reikia suvartoti per 28 dienas. Išmeskite buteliuką po 28 dienų nuo atidarymo.</w:t>
      </w:r>
    </w:p>
    <w:p w:rsidR="00307080" w:rsidRPr="00214D8E" w:rsidRDefault="00307080" w:rsidP="00307080">
      <w:pPr>
        <w:numPr>
          <w:ilvl w:val="12"/>
          <w:numId w:val="0"/>
        </w:numPr>
        <w:tabs>
          <w:tab w:val="left" w:pos="567"/>
        </w:tabs>
        <w:ind w:right="-2"/>
        <w:rPr>
          <w:szCs w:val="22"/>
        </w:rPr>
      </w:pPr>
    </w:p>
    <w:p w:rsidR="00307080" w:rsidRPr="00214D8E" w:rsidRDefault="00307080" w:rsidP="00307080">
      <w:pPr>
        <w:numPr>
          <w:ilvl w:val="12"/>
          <w:numId w:val="0"/>
        </w:numPr>
        <w:tabs>
          <w:tab w:val="left" w:pos="567"/>
        </w:tabs>
        <w:ind w:right="-2"/>
        <w:rPr>
          <w:szCs w:val="22"/>
        </w:rPr>
      </w:pPr>
      <w:r w:rsidRPr="00214D8E">
        <w:rPr>
          <w:szCs w:val="22"/>
        </w:rPr>
        <w:t>Vaistų negalima išmesti į kanalizaciją arba su buitinėmis atliekomis. Kaip išmesti nereikalingus vaistus, klauskite vaistininko. Šios priemonės padės apsaugoti aplinką.</w:t>
      </w:r>
    </w:p>
    <w:p w:rsidR="00307080" w:rsidRPr="00214D8E" w:rsidRDefault="00307080" w:rsidP="00307080">
      <w:pPr>
        <w:numPr>
          <w:ilvl w:val="12"/>
          <w:numId w:val="0"/>
        </w:numPr>
        <w:tabs>
          <w:tab w:val="left" w:pos="567"/>
        </w:tabs>
        <w:ind w:right="-2"/>
        <w:rPr>
          <w:szCs w:val="22"/>
        </w:rPr>
      </w:pPr>
    </w:p>
    <w:p w:rsidR="00307080" w:rsidRPr="00214D8E" w:rsidRDefault="00307080" w:rsidP="00307080">
      <w:pPr>
        <w:pStyle w:val="Antrat2"/>
        <w:rPr>
          <w:szCs w:val="22"/>
        </w:rPr>
      </w:pPr>
    </w:p>
    <w:p w:rsidR="00307080" w:rsidRPr="00214D8E" w:rsidRDefault="00307080" w:rsidP="00307080">
      <w:pPr>
        <w:pStyle w:val="Antrat2"/>
        <w:rPr>
          <w:szCs w:val="22"/>
        </w:rPr>
      </w:pPr>
      <w:r w:rsidRPr="00597913">
        <w:rPr>
          <w:noProof w:val="0"/>
          <w:sz w:val="22"/>
          <w:szCs w:val="22"/>
        </w:rPr>
        <w:t>6.</w:t>
      </w:r>
      <w:r w:rsidRPr="00597913">
        <w:rPr>
          <w:noProof w:val="0"/>
          <w:sz w:val="22"/>
          <w:szCs w:val="22"/>
        </w:rPr>
        <w:tab/>
        <w:t>Pakuotės turinys ir kita informacija</w:t>
      </w:r>
    </w:p>
    <w:p w:rsidR="00307080" w:rsidRPr="00B66696" w:rsidRDefault="00307080" w:rsidP="00307080">
      <w:pPr>
        <w:numPr>
          <w:ilvl w:val="12"/>
          <w:numId w:val="0"/>
        </w:numPr>
        <w:tabs>
          <w:tab w:val="left" w:pos="567"/>
        </w:tabs>
        <w:ind w:right="-2"/>
        <w:rPr>
          <w:szCs w:val="22"/>
        </w:rPr>
      </w:pPr>
    </w:p>
    <w:p w:rsidR="00307080" w:rsidRPr="00B66696" w:rsidRDefault="00307080" w:rsidP="00307080">
      <w:pPr>
        <w:numPr>
          <w:ilvl w:val="12"/>
          <w:numId w:val="0"/>
        </w:numPr>
        <w:tabs>
          <w:tab w:val="left" w:pos="567"/>
        </w:tabs>
        <w:ind w:right="-2"/>
        <w:rPr>
          <w:b/>
          <w:szCs w:val="22"/>
        </w:rPr>
      </w:pPr>
      <w:r w:rsidRPr="00B66696">
        <w:rPr>
          <w:b/>
          <w:szCs w:val="22"/>
        </w:rPr>
        <w:t>OFTAN CATACHROM akių lašų</w:t>
      </w:r>
      <w:r w:rsidRPr="00B66696">
        <w:rPr>
          <w:szCs w:val="22"/>
        </w:rPr>
        <w:t xml:space="preserve"> </w:t>
      </w:r>
      <w:r w:rsidRPr="00B66696">
        <w:rPr>
          <w:b/>
          <w:szCs w:val="22"/>
        </w:rPr>
        <w:t>sudėtis</w:t>
      </w:r>
    </w:p>
    <w:p w:rsidR="00307080" w:rsidRPr="00B66696" w:rsidRDefault="00307080" w:rsidP="00307080">
      <w:pPr>
        <w:numPr>
          <w:ilvl w:val="12"/>
          <w:numId w:val="0"/>
        </w:numPr>
        <w:tabs>
          <w:tab w:val="left" w:pos="567"/>
        </w:tabs>
        <w:ind w:right="-2"/>
        <w:rPr>
          <w:szCs w:val="22"/>
          <w:u w:val="single"/>
        </w:rPr>
      </w:pPr>
    </w:p>
    <w:p w:rsidR="00307080" w:rsidRPr="00214D8E" w:rsidRDefault="00307080" w:rsidP="00307080">
      <w:pPr>
        <w:tabs>
          <w:tab w:val="left" w:pos="567"/>
        </w:tabs>
        <w:ind w:left="567" w:hanging="567"/>
        <w:rPr>
          <w:szCs w:val="22"/>
        </w:rPr>
      </w:pPr>
      <w:r w:rsidRPr="00B66696">
        <w:rPr>
          <w:szCs w:val="22"/>
        </w:rPr>
        <w:t>-</w:t>
      </w:r>
      <w:r w:rsidRPr="00B66696">
        <w:rPr>
          <w:szCs w:val="22"/>
        </w:rPr>
        <w:tab/>
        <w:t xml:space="preserve">Veikliosios medžiagos yra </w:t>
      </w:r>
      <w:proofErr w:type="spellStart"/>
      <w:r w:rsidRPr="00B66696">
        <w:rPr>
          <w:szCs w:val="22"/>
        </w:rPr>
        <w:t>citochromas</w:t>
      </w:r>
      <w:proofErr w:type="spellEnd"/>
      <w:r w:rsidRPr="00B66696">
        <w:rPr>
          <w:szCs w:val="22"/>
        </w:rPr>
        <w:t xml:space="preserve"> C, </w:t>
      </w:r>
      <w:proofErr w:type="spellStart"/>
      <w:r w:rsidRPr="00B66696">
        <w:rPr>
          <w:szCs w:val="22"/>
        </w:rPr>
        <w:t>adenozinas</w:t>
      </w:r>
      <w:proofErr w:type="spellEnd"/>
      <w:r w:rsidRPr="00B66696">
        <w:rPr>
          <w:szCs w:val="22"/>
        </w:rPr>
        <w:t xml:space="preserve">, </w:t>
      </w:r>
      <w:proofErr w:type="spellStart"/>
      <w:r w:rsidRPr="00B66696">
        <w:rPr>
          <w:szCs w:val="22"/>
        </w:rPr>
        <w:t>nikotinamidas</w:t>
      </w:r>
      <w:proofErr w:type="spellEnd"/>
      <w:r w:rsidRPr="00B66696">
        <w:rPr>
          <w:szCs w:val="22"/>
        </w:rPr>
        <w:t xml:space="preserve">. Viename mililitre akių lašų yra 0,675 mg </w:t>
      </w:r>
      <w:proofErr w:type="spellStart"/>
      <w:r w:rsidRPr="00B66696">
        <w:rPr>
          <w:szCs w:val="22"/>
        </w:rPr>
        <w:t>citochromo</w:t>
      </w:r>
      <w:proofErr w:type="spellEnd"/>
      <w:r w:rsidRPr="00B66696">
        <w:rPr>
          <w:szCs w:val="22"/>
        </w:rPr>
        <w:t xml:space="preserve"> C, 2 mg </w:t>
      </w:r>
      <w:proofErr w:type="spellStart"/>
      <w:r w:rsidRPr="00B66696">
        <w:rPr>
          <w:szCs w:val="22"/>
        </w:rPr>
        <w:t>adenozino</w:t>
      </w:r>
      <w:proofErr w:type="spellEnd"/>
      <w:r w:rsidRPr="00B66696">
        <w:rPr>
          <w:szCs w:val="22"/>
        </w:rPr>
        <w:t xml:space="preserve"> ir 20 mg </w:t>
      </w:r>
      <w:proofErr w:type="spellStart"/>
      <w:r w:rsidRPr="00B66696">
        <w:rPr>
          <w:szCs w:val="22"/>
        </w:rPr>
        <w:t>nikotinamido</w:t>
      </w:r>
      <w:proofErr w:type="spellEnd"/>
      <w:r w:rsidRPr="00B66696">
        <w:rPr>
          <w:szCs w:val="22"/>
        </w:rPr>
        <w:t>.</w:t>
      </w:r>
    </w:p>
    <w:p w:rsidR="00307080" w:rsidRPr="00214D8E" w:rsidRDefault="00307080" w:rsidP="00307080">
      <w:pPr>
        <w:tabs>
          <w:tab w:val="left" w:pos="567"/>
        </w:tabs>
        <w:ind w:left="567" w:hanging="567"/>
        <w:rPr>
          <w:szCs w:val="22"/>
        </w:rPr>
      </w:pPr>
      <w:r w:rsidRPr="00214D8E">
        <w:rPr>
          <w:szCs w:val="22"/>
        </w:rPr>
        <w:t>-</w:t>
      </w:r>
      <w:r w:rsidRPr="00214D8E">
        <w:rPr>
          <w:szCs w:val="22"/>
        </w:rPr>
        <w:tab/>
        <w:t xml:space="preserve">Pagalbinės medžiagos yra </w:t>
      </w:r>
      <w:proofErr w:type="spellStart"/>
      <w:r w:rsidRPr="00214D8E">
        <w:rPr>
          <w:szCs w:val="22"/>
        </w:rPr>
        <w:t>benzalkonio</w:t>
      </w:r>
      <w:proofErr w:type="spellEnd"/>
      <w:r w:rsidRPr="00214D8E">
        <w:rPr>
          <w:szCs w:val="22"/>
        </w:rPr>
        <w:t xml:space="preserve"> chloridas, natrio </w:t>
      </w:r>
      <w:proofErr w:type="spellStart"/>
      <w:r w:rsidRPr="00214D8E">
        <w:rPr>
          <w:szCs w:val="22"/>
        </w:rPr>
        <w:t>sukcinatas</w:t>
      </w:r>
      <w:proofErr w:type="spellEnd"/>
      <w:r w:rsidRPr="00214D8E">
        <w:rPr>
          <w:szCs w:val="22"/>
        </w:rPr>
        <w:t xml:space="preserve"> </w:t>
      </w:r>
      <w:proofErr w:type="spellStart"/>
      <w:r w:rsidRPr="00214D8E">
        <w:rPr>
          <w:szCs w:val="22"/>
        </w:rPr>
        <w:t>heksahidratas</w:t>
      </w:r>
      <w:proofErr w:type="spellEnd"/>
      <w:r w:rsidRPr="00214D8E">
        <w:rPr>
          <w:szCs w:val="22"/>
        </w:rPr>
        <w:t xml:space="preserve">, </w:t>
      </w:r>
      <w:proofErr w:type="spellStart"/>
      <w:r w:rsidRPr="00214D8E">
        <w:rPr>
          <w:szCs w:val="22"/>
        </w:rPr>
        <w:t>sorbitolis</w:t>
      </w:r>
      <w:proofErr w:type="spellEnd"/>
      <w:r w:rsidRPr="00214D8E">
        <w:rPr>
          <w:szCs w:val="22"/>
        </w:rPr>
        <w:t xml:space="preserve">, </w:t>
      </w:r>
      <w:proofErr w:type="spellStart"/>
      <w:r w:rsidRPr="00214D8E">
        <w:rPr>
          <w:szCs w:val="22"/>
        </w:rPr>
        <w:t>dinatrio</w:t>
      </w:r>
      <w:proofErr w:type="spellEnd"/>
      <w:r w:rsidRPr="00214D8E">
        <w:rPr>
          <w:szCs w:val="22"/>
        </w:rPr>
        <w:t xml:space="preserve"> fosfatas </w:t>
      </w:r>
      <w:proofErr w:type="spellStart"/>
      <w:r w:rsidRPr="00214D8E">
        <w:rPr>
          <w:szCs w:val="22"/>
        </w:rPr>
        <w:t>dihidratas</w:t>
      </w:r>
      <w:proofErr w:type="spellEnd"/>
      <w:r w:rsidRPr="00214D8E">
        <w:rPr>
          <w:szCs w:val="22"/>
        </w:rPr>
        <w:t>, natrio-</w:t>
      </w:r>
      <w:proofErr w:type="spellStart"/>
      <w:r w:rsidRPr="00214D8E">
        <w:rPr>
          <w:szCs w:val="22"/>
        </w:rPr>
        <w:t>divandenilio</w:t>
      </w:r>
      <w:proofErr w:type="spellEnd"/>
      <w:r w:rsidRPr="00214D8E">
        <w:rPr>
          <w:szCs w:val="22"/>
        </w:rPr>
        <w:t xml:space="preserve"> fosfatas </w:t>
      </w:r>
      <w:proofErr w:type="spellStart"/>
      <w:r w:rsidRPr="00214D8E">
        <w:rPr>
          <w:szCs w:val="22"/>
        </w:rPr>
        <w:t>dihidratas</w:t>
      </w:r>
      <w:proofErr w:type="spellEnd"/>
      <w:r w:rsidRPr="00214D8E">
        <w:rPr>
          <w:szCs w:val="22"/>
        </w:rPr>
        <w:t>, injekcinis vanduo.</w:t>
      </w:r>
    </w:p>
    <w:p w:rsidR="00307080" w:rsidRPr="00214D8E" w:rsidRDefault="00307080" w:rsidP="00307080">
      <w:pPr>
        <w:tabs>
          <w:tab w:val="left" w:pos="567"/>
        </w:tabs>
        <w:ind w:right="-2"/>
        <w:rPr>
          <w:szCs w:val="22"/>
        </w:rPr>
      </w:pPr>
    </w:p>
    <w:p w:rsidR="00307080" w:rsidRPr="00214D8E" w:rsidRDefault="00307080" w:rsidP="00307080">
      <w:pPr>
        <w:keepNext/>
        <w:numPr>
          <w:ilvl w:val="12"/>
          <w:numId w:val="0"/>
        </w:numPr>
        <w:tabs>
          <w:tab w:val="left" w:pos="567"/>
        </w:tabs>
        <w:ind w:right="-2"/>
        <w:rPr>
          <w:b/>
          <w:szCs w:val="22"/>
        </w:rPr>
      </w:pPr>
      <w:r w:rsidRPr="00214D8E">
        <w:rPr>
          <w:b/>
          <w:szCs w:val="22"/>
        </w:rPr>
        <w:lastRenderedPageBreak/>
        <w:t>OFTAN CATACHROM išvaizda ir kiekis pakuotėje</w:t>
      </w:r>
    </w:p>
    <w:p w:rsidR="00307080" w:rsidRPr="00214D8E" w:rsidRDefault="00307080" w:rsidP="00307080">
      <w:pPr>
        <w:keepNext/>
        <w:numPr>
          <w:ilvl w:val="12"/>
          <w:numId w:val="0"/>
        </w:numPr>
        <w:tabs>
          <w:tab w:val="left" w:pos="567"/>
        </w:tabs>
        <w:ind w:right="-2"/>
        <w:rPr>
          <w:szCs w:val="22"/>
          <w:u w:val="single"/>
        </w:rPr>
      </w:pPr>
    </w:p>
    <w:p w:rsidR="00307080" w:rsidRPr="00214D8E" w:rsidRDefault="00307080" w:rsidP="00307080">
      <w:pPr>
        <w:keepNext/>
        <w:tabs>
          <w:tab w:val="left" w:pos="567"/>
        </w:tabs>
        <w:rPr>
          <w:szCs w:val="22"/>
        </w:rPr>
      </w:pPr>
      <w:r w:rsidRPr="00214D8E">
        <w:rPr>
          <w:szCs w:val="22"/>
        </w:rPr>
        <w:t xml:space="preserve">OFTAN CATACHROM akių lašai (tirpalas) yra skaidrus, raudonas, bekvapis tirpalas. </w:t>
      </w:r>
    </w:p>
    <w:p w:rsidR="00307080" w:rsidRPr="00214D8E" w:rsidRDefault="00307080" w:rsidP="00307080">
      <w:pPr>
        <w:tabs>
          <w:tab w:val="left" w:pos="567"/>
        </w:tabs>
        <w:rPr>
          <w:szCs w:val="22"/>
        </w:rPr>
      </w:pPr>
      <w:r w:rsidRPr="00214D8E">
        <w:rPr>
          <w:szCs w:val="22"/>
        </w:rPr>
        <w:t>OFTAN CATACHROM  tiekiamas 10</w:t>
      </w:r>
      <w:r w:rsidRPr="00B66696">
        <w:rPr>
          <w:szCs w:val="22"/>
        </w:rPr>
        <w:t> </w:t>
      </w:r>
      <w:r w:rsidRPr="00214D8E">
        <w:rPr>
          <w:szCs w:val="22"/>
        </w:rPr>
        <w:t>ml plastiko buteliuke su lašintuvu.</w:t>
      </w:r>
    </w:p>
    <w:p w:rsidR="00307080" w:rsidRPr="00214D8E" w:rsidRDefault="00307080" w:rsidP="00307080">
      <w:pPr>
        <w:tabs>
          <w:tab w:val="left" w:pos="567"/>
        </w:tabs>
        <w:rPr>
          <w:szCs w:val="22"/>
        </w:rPr>
      </w:pPr>
      <w:r w:rsidRPr="00214D8E">
        <w:rPr>
          <w:szCs w:val="22"/>
        </w:rPr>
        <w:t>Kiekvienoje kartono dėžutėje yra vienas buteliukas.</w:t>
      </w:r>
    </w:p>
    <w:p w:rsidR="00307080" w:rsidRPr="00214D8E" w:rsidRDefault="00307080" w:rsidP="00307080">
      <w:pPr>
        <w:numPr>
          <w:ilvl w:val="12"/>
          <w:numId w:val="0"/>
        </w:numPr>
        <w:tabs>
          <w:tab w:val="left" w:pos="567"/>
        </w:tabs>
        <w:ind w:right="-2"/>
        <w:rPr>
          <w:szCs w:val="22"/>
        </w:rPr>
      </w:pPr>
    </w:p>
    <w:p w:rsidR="00307080" w:rsidRPr="00214D8E" w:rsidRDefault="00307080" w:rsidP="00307080">
      <w:pPr>
        <w:numPr>
          <w:ilvl w:val="12"/>
          <w:numId w:val="0"/>
        </w:numPr>
        <w:tabs>
          <w:tab w:val="left" w:pos="567"/>
        </w:tabs>
        <w:ind w:right="-2"/>
        <w:rPr>
          <w:b/>
          <w:szCs w:val="22"/>
        </w:rPr>
      </w:pPr>
      <w:r w:rsidRPr="00214D8E">
        <w:rPr>
          <w:b/>
          <w:szCs w:val="22"/>
        </w:rPr>
        <w:t xml:space="preserve">Registruotojas </w:t>
      </w:r>
    </w:p>
    <w:p w:rsidR="00307080" w:rsidRPr="00214D8E" w:rsidRDefault="00307080" w:rsidP="00307080">
      <w:pPr>
        <w:tabs>
          <w:tab w:val="left" w:pos="567"/>
        </w:tabs>
        <w:rPr>
          <w:szCs w:val="22"/>
        </w:rPr>
      </w:pPr>
      <w:proofErr w:type="spellStart"/>
      <w:r w:rsidRPr="00214D8E">
        <w:rPr>
          <w:szCs w:val="22"/>
        </w:rPr>
        <w:t>Santen</w:t>
      </w:r>
      <w:proofErr w:type="spellEnd"/>
      <w:r w:rsidRPr="00214D8E">
        <w:rPr>
          <w:szCs w:val="22"/>
        </w:rPr>
        <w:t xml:space="preserve"> </w:t>
      </w:r>
      <w:proofErr w:type="spellStart"/>
      <w:r w:rsidRPr="00214D8E">
        <w:rPr>
          <w:szCs w:val="22"/>
        </w:rPr>
        <w:t>Oy</w:t>
      </w:r>
      <w:proofErr w:type="spellEnd"/>
    </w:p>
    <w:p w:rsidR="00307080" w:rsidRPr="00214D8E" w:rsidRDefault="00307080" w:rsidP="00307080">
      <w:pPr>
        <w:tabs>
          <w:tab w:val="left" w:pos="567"/>
        </w:tabs>
        <w:rPr>
          <w:szCs w:val="22"/>
        </w:rPr>
      </w:pPr>
      <w:proofErr w:type="spellStart"/>
      <w:r w:rsidRPr="00214D8E">
        <w:rPr>
          <w:szCs w:val="22"/>
        </w:rPr>
        <w:t>Niittyhaankatu</w:t>
      </w:r>
      <w:proofErr w:type="spellEnd"/>
      <w:r w:rsidRPr="00214D8E">
        <w:rPr>
          <w:szCs w:val="22"/>
        </w:rPr>
        <w:t xml:space="preserve"> 20</w:t>
      </w:r>
    </w:p>
    <w:p w:rsidR="00307080" w:rsidRPr="00214D8E" w:rsidRDefault="00307080" w:rsidP="00307080">
      <w:pPr>
        <w:tabs>
          <w:tab w:val="left" w:pos="567"/>
        </w:tabs>
        <w:rPr>
          <w:szCs w:val="22"/>
        </w:rPr>
      </w:pPr>
      <w:r w:rsidRPr="00214D8E">
        <w:rPr>
          <w:szCs w:val="22"/>
        </w:rPr>
        <w:t xml:space="preserve">FIN-33720 </w:t>
      </w:r>
      <w:proofErr w:type="spellStart"/>
      <w:r w:rsidRPr="00214D8E">
        <w:rPr>
          <w:szCs w:val="22"/>
        </w:rPr>
        <w:t>Tampere</w:t>
      </w:r>
      <w:proofErr w:type="spellEnd"/>
    </w:p>
    <w:p w:rsidR="00307080" w:rsidRPr="00214D8E" w:rsidRDefault="00307080" w:rsidP="00307080">
      <w:pPr>
        <w:tabs>
          <w:tab w:val="left" w:pos="567"/>
        </w:tabs>
        <w:rPr>
          <w:szCs w:val="22"/>
        </w:rPr>
      </w:pPr>
      <w:r w:rsidRPr="00214D8E">
        <w:rPr>
          <w:szCs w:val="22"/>
        </w:rPr>
        <w:t>Suomija</w:t>
      </w:r>
    </w:p>
    <w:p w:rsidR="00307080" w:rsidRPr="00214D8E" w:rsidRDefault="00307080" w:rsidP="00307080">
      <w:pPr>
        <w:tabs>
          <w:tab w:val="left" w:pos="567"/>
        </w:tabs>
        <w:rPr>
          <w:szCs w:val="22"/>
        </w:rPr>
      </w:pPr>
    </w:p>
    <w:p w:rsidR="00307080" w:rsidRPr="00597913" w:rsidRDefault="00307080" w:rsidP="00307080">
      <w:pPr>
        <w:tabs>
          <w:tab w:val="left" w:pos="567"/>
        </w:tabs>
        <w:ind w:right="-20"/>
        <w:rPr>
          <w:szCs w:val="22"/>
        </w:rPr>
      </w:pPr>
      <w:r w:rsidRPr="00597913">
        <w:rPr>
          <w:b/>
          <w:spacing w:val="-1"/>
          <w:szCs w:val="22"/>
        </w:rPr>
        <w:t>G</w:t>
      </w:r>
      <w:r w:rsidRPr="00597913">
        <w:rPr>
          <w:b/>
          <w:spacing w:val="-2"/>
          <w:szCs w:val="22"/>
        </w:rPr>
        <w:t>a</w:t>
      </w:r>
      <w:r w:rsidRPr="00597913">
        <w:rPr>
          <w:b/>
          <w:spacing w:val="1"/>
          <w:szCs w:val="22"/>
        </w:rPr>
        <w:t>mi</w:t>
      </w:r>
      <w:r w:rsidRPr="00597913">
        <w:rPr>
          <w:b/>
          <w:spacing w:val="-3"/>
          <w:szCs w:val="22"/>
        </w:rPr>
        <w:t>n</w:t>
      </w:r>
      <w:r w:rsidRPr="00597913">
        <w:rPr>
          <w:b/>
          <w:spacing w:val="1"/>
          <w:szCs w:val="22"/>
        </w:rPr>
        <w:t>t</w:t>
      </w:r>
      <w:r w:rsidRPr="00597913">
        <w:rPr>
          <w:b/>
          <w:spacing w:val="-2"/>
          <w:szCs w:val="22"/>
        </w:rPr>
        <w:t>o</w:t>
      </w:r>
      <w:r w:rsidRPr="00597913">
        <w:rPr>
          <w:b/>
          <w:spacing w:val="1"/>
          <w:szCs w:val="22"/>
        </w:rPr>
        <w:t>j</w:t>
      </w:r>
      <w:r w:rsidRPr="00597913">
        <w:rPr>
          <w:b/>
          <w:szCs w:val="22"/>
        </w:rPr>
        <w:t>as</w:t>
      </w:r>
    </w:p>
    <w:p w:rsidR="00307080" w:rsidRPr="00597913" w:rsidRDefault="00307080" w:rsidP="00307080">
      <w:pPr>
        <w:tabs>
          <w:tab w:val="left" w:pos="567"/>
        </w:tabs>
        <w:ind w:right="-20"/>
        <w:rPr>
          <w:szCs w:val="22"/>
        </w:rPr>
      </w:pPr>
      <w:proofErr w:type="spellStart"/>
      <w:r w:rsidRPr="00597913">
        <w:rPr>
          <w:szCs w:val="22"/>
        </w:rPr>
        <w:t>San</w:t>
      </w:r>
      <w:r w:rsidRPr="00597913">
        <w:rPr>
          <w:spacing w:val="1"/>
          <w:szCs w:val="22"/>
        </w:rPr>
        <w:t>t</w:t>
      </w:r>
      <w:r w:rsidRPr="00597913">
        <w:rPr>
          <w:szCs w:val="22"/>
        </w:rPr>
        <w:t>en</w:t>
      </w:r>
      <w:proofErr w:type="spellEnd"/>
      <w:r w:rsidRPr="00597913">
        <w:rPr>
          <w:spacing w:val="-2"/>
          <w:szCs w:val="22"/>
        </w:rPr>
        <w:t xml:space="preserve"> </w:t>
      </w:r>
      <w:proofErr w:type="spellStart"/>
      <w:r w:rsidRPr="00597913">
        <w:rPr>
          <w:spacing w:val="-1"/>
          <w:szCs w:val="22"/>
        </w:rPr>
        <w:t>O</w:t>
      </w:r>
      <w:r w:rsidRPr="00597913">
        <w:rPr>
          <w:szCs w:val="22"/>
        </w:rPr>
        <w:t>y</w:t>
      </w:r>
      <w:proofErr w:type="spellEnd"/>
    </w:p>
    <w:p w:rsidR="00307080" w:rsidRPr="00597913" w:rsidRDefault="00307080" w:rsidP="00307080">
      <w:pPr>
        <w:tabs>
          <w:tab w:val="left" w:pos="567"/>
        </w:tabs>
        <w:spacing w:line="252" w:lineRule="exact"/>
        <w:ind w:right="-20"/>
        <w:rPr>
          <w:szCs w:val="22"/>
        </w:rPr>
      </w:pPr>
      <w:proofErr w:type="spellStart"/>
      <w:r w:rsidRPr="00597913">
        <w:rPr>
          <w:spacing w:val="-1"/>
          <w:szCs w:val="22"/>
        </w:rPr>
        <w:t>Kelloportinkatu</w:t>
      </w:r>
      <w:proofErr w:type="spellEnd"/>
      <w:r w:rsidRPr="00597913">
        <w:rPr>
          <w:spacing w:val="-1"/>
          <w:szCs w:val="22"/>
        </w:rPr>
        <w:t xml:space="preserve"> 1</w:t>
      </w:r>
    </w:p>
    <w:p w:rsidR="00307080" w:rsidRPr="00597913" w:rsidRDefault="00307080" w:rsidP="00307080">
      <w:pPr>
        <w:tabs>
          <w:tab w:val="left" w:pos="567"/>
        </w:tabs>
        <w:spacing w:before="1"/>
        <w:ind w:right="-20"/>
        <w:rPr>
          <w:szCs w:val="22"/>
        </w:rPr>
      </w:pPr>
      <w:r w:rsidRPr="00597913">
        <w:rPr>
          <w:spacing w:val="2"/>
          <w:szCs w:val="22"/>
        </w:rPr>
        <w:t>F</w:t>
      </w:r>
      <w:r w:rsidRPr="00597913">
        <w:rPr>
          <w:spacing w:val="-4"/>
          <w:szCs w:val="22"/>
        </w:rPr>
        <w:t>I</w:t>
      </w:r>
      <w:r w:rsidRPr="00597913">
        <w:rPr>
          <w:spacing w:val="2"/>
          <w:szCs w:val="22"/>
        </w:rPr>
        <w:t>N</w:t>
      </w:r>
      <w:r w:rsidRPr="00597913">
        <w:rPr>
          <w:spacing w:val="-4"/>
          <w:szCs w:val="22"/>
        </w:rPr>
        <w:t>-</w:t>
      </w:r>
      <w:r w:rsidRPr="00597913">
        <w:rPr>
          <w:szCs w:val="22"/>
        </w:rPr>
        <w:t xml:space="preserve">33100 </w:t>
      </w:r>
      <w:proofErr w:type="spellStart"/>
      <w:r w:rsidRPr="00597913">
        <w:rPr>
          <w:spacing w:val="2"/>
          <w:szCs w:val="22"/>
        </w:rPr>
        <w:t>T</w:t>
      </w:r>
      <w:r w:rsidRPr="00597913">
        <w:rPr>
          <w:szCs w:val="22"/>
        </w:rPr>
        <w:t>a</w:t>
      </w:r>
      <w:r w:rsidRPr="00597913">
        <w:rPr>
          <w:spacing w:val="-3"/>
          <w:szCs w:val="22"/>
        </w:rPr>
        <w:t>m</w:t>
      </w:r>
      <w:r w:rsidRPr="00597913">
        <w:rPr>
          <w:szCs w:val="22"/>
        </w:rPr>
        <w:t>pe</w:t>
      </w:r>
      <w:r w:rsidRPr="00597913">
        <w:rPr>
          <w:spacing w:val="1"/>
          <w:szCs w:val="22"/>
        </w:rPr>
        <w:t>r</w:t>
      </w:r>
      <w:r w:rsidRPr="00597913">
        <w:rPr>
          <w:szCs w:val="22"/>
        </w:rPr>
        <w:t>e</w:t>
      </w:r>
      <w:proofErr w:type="spellEnd"/>
    </w:p>
    <w:p w:rsidR="00307080" w:rsidRPr="00597913" w:rsidRDefault="00307080" w:rsidP="00307080">
      <w:pPr>
        <w:tabs>
          <w:tab w:val="left" w:pos="567"/>
        </w:tabs>
        <w:spacing w:line="252" w:lineRule="exact"/>
        <w:ind w:right="-20"/>
        <w:rPr>
          <w:spacing w:val="3"/>
          <w:szCs w:val="22"/>
        </w:rPr>
      </w:pPr>
      <w:r w:rsidRPr="00597913">
        <w:rPr>
          <w:szCs w:val="22"/>
        </w:rPr>
        <w:t>Suo</w:t>
      </w:r>
      <w:r w:rsidRPr="00597913">
        <w:rPr>
          <w:spacing w:val="-4"/>
          <w:szCs w:val="22"/>
        </w:rPr>
        <w:t>m</w:t>
      </w:r>
      <w:r w:rsidRPr="00597913">
        <w:rPr>
          <w:spacing w:val="1"/>
          <w:szCs w:val="22"/>
        </w:rPr>
        <w:t>i</w:t>
      </w:r>
      <w:r w:rsidRPr="00597913">
        <w:rPr>
          <w:spacing w:val="3"/>
          <w:szCs w:val="22"/>
        </w:rPr>
        <w:t>ja</w:t>
      </w:r>
    </w:p>
    <w:p w:rsidR="00307080" w:rsidRPr="00B66696" w:rsidRDefault="00307080" w:rsidP="00307080">
      <w:pPr>
        <w:tabs>
          <w:tab w:val="left" w:pos="567"/>
        </w:tabs>
        <w:rPr>
          <w:szCs w:val="22"/>
        </w:rPr>
      </w:pPr>
    </w:p>
    <w:p w:rsidR="00307080" w:rsidRPr="00214D8E" w:rsidRDefault="00307080" w:rsidP="00307080">
      <w:pPr>
        <w:tabs>
          <w:tab w:val="left" w:pos="567"/>
        </w:tabs>
        <w:rPr>
          <w:szCs w:val="22"/>
        </w:rPr>
      </w:pPr>
      <w:r w:rsidRPr="00214D8E">
        <w:rPr>
          <w:szCs w:val="22"/>
        </w:rPr>
        <w:t>Jeigu apie šį vaistą norite sužinoti daugiau, kreipkitės į vietinį registruotojo atstovą.</w:t>
      </w:r>
    </w:p>
    <w:p w:rsidR="00307080" w:rsidRPr="00214D8E" w:rsidRDefault="00307080" w:rsidP="00307080">
      <w:pPr>
        <w:tabs>
          <w:tab w:val="left" w:pos="567"/>
        </w:tabs>
        <w:rPr>
          <w:szCs w:val="22"/>
        </w:rPr>
      </w:pPr>
    </w:p>
    <w:p w:rsidR="00307080" w:rsidRPr="00214D8E" w:rsidRDefault="00307080" w:rsidP="00307080">
      <w:pPr>
        <w:tabs>
          <w:tab w:val="left" w:pos="567"/>
        </w:tabs>
        <w:rPr>
          <w:szCs w:val="22"/>
        </w:rPr>
      </w:pPr>
      <w:r w:rsidRPr="00214D8E">
        <w:rPr>
          <w:szCs w:val="22"/>
        </w:rPr>
        <w:t>„</w:t>
      </w:r>
      <w:proofErr w:type="spellStart"/>
      <w:r w:rsidRPr="00214D8E">
        <w:rPr>
          <w:szCs w:val="22"/>
        </w:rPr>
        <w:t>Santen</w:t>
      </w:r>
      <w:proofErr w:type="spellEnd"/>
      <w:r w:rsidRPr="00214D8E">
        <w:rPr>
          <w:szCs w:val="22"/>
        </w:rPr>
        <w:t xml:space="preserve"> </w:t>
      </w:r>
      <w:proofErr w:type="spellStart"/>
      <w:r w:rsidRPr="00214D8E">
        <w:rPr>
          <w:szCs w:val="22"/>
        </w:rPr>
        <w:t>Oy</w:t>
      </w:r>
      <w:proofErr w:type="spellEnd"/>
      <w:r w:rsidRPr="00214D8E">
        <w:rPr>
          <w:szCs w:val="22"/>
        </w:rPr>
        <w:t>“ atstovybė</w:t>
      </w:r>
    </w:p>
    <w:p w:rsidR="00307080" w:rsidRPr="00B66696" w:rsidRDefault="00307080" w:rsidP="00307080">
      <w:pPr>
        <w:tabs>
          <w:tab w:val="left" w:pos="567"/>
        </w:tabs>
        <w:rPr>
          <w:szCs w:val="22"/>
        </w:rPr>
      </w:pPr>
      <w:r w:rsidRPr="00214D8E">
        <w:rPr>
          <w:szCs w:val="22"/>
        </w:rPr>
        <w:t xml:space="preserve">9-ojo forto g. 70 </w:t>
      </w:r>
      <w:r w:rsidRPr="00B66696">
        <w:rPr>
          <w:szCs w:val="22"/>
        </w:rPr>
        <w:sym w:font="Symbol" w:char="F02D"/>
      </w:r>
      <w:r w:rsidRPr="00B66696">
        <w:rPr>
          <w:szCs w:val="22"/>
        </w:rPr>
        <w:t xml:space="preserve"> 329</w:t>
      </w:r>
    </w:p>
    <w:p w:rsidR="00307080" w:rsidRPr="00B66696" w:rsidRDefault="00307080" w:rsidP="00307080">
      <w:pPr>
        <w:tabs>
          <w:tab w:val="left" w:pos="567"/>
        </w:tabs>
        <w:rPr>
          <w:szCs w:val="22"/>
        </w:rPr>
      </w:pPr>
      <w:r w:rsidRPr="00B66696">
        <w:rPr>
          <w:szCs w:val="22"/>
        </w:rPr>
        <w:t>Kaunas LT-48179</w:t>
      </w:r>
    </w:p>
    <w:p w:rsidR="00307080" w:rsidRPr="00B66696" w:rsidRDefault="00307080" w:rsidP="00307080">
      <w:pPr>
        <w:tabs>
          <w:tab w:val="left" w:pos="567"/>
        </w:tabs>
        <w:rPr>
          <w:szCs w:val="22"/>
        </w:rPr>
      </w:pPr>
      <w:r w:rsidRPr="00B66696">
        <w:rPr>
          <w:szCs w:val="22"/>
        </w:rPr>
        <w:t>Tel./Faksas: +370 37 366628</w:t>
      </w:r>
    </w:p>
    <w:p w:rsidR="00307080" w:rsidRPr="00214D8E" w:rsidRDefault="00307080" w:rsidP="00307080">
      <w:pPr>
        <w:tabs>
          <w:tab w:val="left" w:pos="567"/>
        </w:tabs>
        <w:rPr>
          <w:szCs w:val="22"/>
        </w:rPr>
      </w:pPr>
    </w:p>
    <w:p w:rsidR="00307080" w:rsidRPr="00214D8E" w:rsidRDefault="00307080" w:rsidP="00307080">
      <w:pPr>
        <w:numPr>
          <w:ilvl w:val="12"/>
          <w:numId w:val="0"/>
        </w:numPr>
        <w:tabs>
          <w:tab w:val="left" w:pos="567"/>
        </w:tabs>
        <w:ind w:right="-2"/>
        <w:outlineLvl w:val="0"/>
        <w:rPr>
          <w:b/>
          <w:szCs w:val="22"/>
        </w:rPr>
      </w:pPr>
    </w:p>
    <w:p w:rsidR="00307080" w:rsidRPr="00214D8E" w:rsidRDefault="00307080" w:rsidP="00307080">
      <w:pPr>
        <w:numPr>
          <w:ilvl w:val="12"/>
          <w:numId w:val="0"/>
        </w:numPr>
        <w:tabs>
          <w:tab w:val="left" w:pos="567"/>
        </w:tabs>
        <w:ind w:right="-2"/>
        <w:outlineLvl w:val="0"/>
        <w:rPr>
          <w:szCs w:val="22"/>
        </w:rPr>
      </w:pPr>
      <w:r w:rsidRPr="00214D8E">
        <w:rPr>
          <w:b/>
          <w:szCs w:val="22"/>
        </w:rPr>
        <w:t>Šis pakuotės lapelis paskutinį kartą peržiūrėtas</w:t>
      </w:r>
      <w:r>
        <w:rPr>
          <w:b/>
          <w:szCs w:val="22"/>
        </w:rPr>
        <w:t xml:space="preserve"> 2021-05-18</w:t>
      </w:r>
      <w:r w:rsidRPr="00214D8E">
        <w:rPr>
          <w:b/>
          <w:szCs w:val="22"/>
        </w:rPr>
        <w:t>.</w:t>
      </w:r>
    </w:p>
    <w:p w:rsidR="00307080" w:rsidRPr="00214D8E" w:rsidRDefault="00307080" w:rsidP="00307080">
      <w:pPr>
        <w:numPr>
          <w:ilvl w:val="12"/>
          <w:numId w:val="0"/>
        </w:numPr>
        <w:tabs>
          <w:tab w:val="left" w:pos="567"/>
        </w:tabs>
        <w:ind w:right="-2"/>
        <w:rPr>
          <w:szCs w:val="22"/>
        </w:rPr>
      </w:pPr>
    </w:p>
    <w:p w:rsidR="00307080" w:rsidRPr="00B66696" w:rsidRDefault="00307080" w:rsidP="00307080">
      <w:pPr>
        <w:tabs>
          <w:tab w:val="left" w:pos="567"/>
        </w:tabs>
        <w:rPr>
          <w:szCs w:val="22"/>
        </w:rPr>
      </w:pPr>
      <w:r w:rsidRPr="00214D8E">
        <w:rPr>
          <w:szCs w:val="22"/>
        </w:rPr>
        <w:t xml:space="preserve">Išsami informacija apie šį vaistą pateikiama Valstybinės vaistų kontrolės tarnybos prie Lietuvos Respublikos sveikatos apsaugos ministerijos tinklalapyje </w:t>
      </w:r>
      <w:hyperlink r:id="rId12" w:history="1">
        <w:r w:rsidRPr="00B66696">
          <w:rPr>
            <w:rStyle w:val="Hipersaitas"/>
            <w:color w:val="0070C0"/>
            <w:szCs w:val="22"/>
          </w:rPr>
          <w:t>http://www.vvkt.lt/</w:t>
        </w:r>
      </w:hyperlink>
      <w:r w:rsidRPr="00B66696">
        <w:rPr>
          <w:szCs w:val="22"/>
        </w:rPr>
        <w:t>.</w:t>
      </w:r>
      <w:r>
        <w:rPr>
          <w:szCs w:val="22"/>
        </w:rPr>
        <w:t xml:space="preserve"> </w:t>
      </w:r>
    </w:p>
    <w:p w:rsidR="009041DB" w:rsidRDefault="009041DB">
      <w:bookmarkStart w:id="1" w:name="_GoBack"/>
      <w:bookmarkEnd w:id="1"/>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1C21"/>
    <w:multiLevelType w:val="hybridMultilevel"/>
    <w:tmpl w:val="205272E4"/>
    <w:lvl w:ilvl="0" w:tplc="29F0679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8B5A48"/>
    <w:multiLevelType w:val="hybridMultilevel"/>
    <w:tmpl w:val="C6761660"/>
    <w:lvl w:ilvl="0" w:tplc="7C46FB0C">
      <w:start w:val="3"/>
      <w:numFmt w:val="decimal"/>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6972CB"/>
    <w:multiLevelType w:val="hybridMultilevel"/>
    <w:tmpl w:val="65803EC4"/>
    <w:lvl w:ilvl="0" w:tplc="F502F390">
      <w:start w:val="1"/>
      <w:numFmt w:val="decimal"/>
      <w:lvlText w:val="%1."/>
      <w:lvlJc w:val="left"/>
      <w:pPr>
        <w:ind w:left="848" w:hanging="564"/>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1587FA2"/>
    <w:multiLevelType w:val="hybridMultilevel"/>
    <w:tmpl w:val="911C82C6"/>
    <w:lvl w:ilvl="0" w:tplc="29F0679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AA37F5"/>
    <w:multiLevelType w:val="hybridMultilevel"/>
    <w:tmpl w:val="39223A3E"/>
    <w:lvl w:ilvl="0" w:tplc="29F0679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80"/>
    <w:rsid w:val="00307080"/>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07D49-5133-4FF8-8E18-54E42444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080"/>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qFormat/>
    <w:rsid w:val="00307080"/>
    <w:pPr>
      <w:numPr>
        <w:ilvl w:val="12"/>
      </w:numPr>
      <w:tabs>
        <w:tab w:val="left" w:pos="567"/>
      </w:tabs>
      <w:outlineLvl w:val="1"/>
    </w:pPr>
    <w:rPr>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07080"/>
    <w:rPr>
      <w:rFonts w:ascii="Times New Roman" w:hAnsi="Times New Roman" w:cs="Times New Roman"/>
      <w:b/>
      <w:noProof/>
      <w:sz w:val="24"/>
      <w:szCs w:val="24"/>
      <w:lang w:eastAsia="lt-LT"/>
    </w:rPr>
  </w:style>
  <w:style w:type="paragraph" w:styleId="Antrats">
    <w:name w:val="header"/>
    <w:basedOn w:val="prastasis"/>
    <w:link w:val="AntratsDiagrama"/>
    <w:rsid w:val="00307080"/>
    <w:pPr>
      <w:tabs>
        <w:tab w:val="center" w:pos="4153"/>
        <w:tab w:val="right" w:pos="8306"/>
      </w:tabs>
    </w:pPr>
    <w:rPr>
      <w:rFonts w:ascii="Helvetica" w:hAnsi="Helvetica"/>
    </w:rPr>
  </w:style>
  <w:style w:type="character" w:customStyle="1" w:styleId="AntratsDiagrama">
    <w:name w:val="Antraštės Diagrama"/>
    <w:basedOn w:val="Numatytasispastraiposriftas"/>
    <w:link w:val="Antrats"/>
    <w:rsid w:val="00307080"/>
    <w:rPr>
      <w:rFonts w:ascii="Helvetica" w:hAnsi="Helvetica" w:cs="Times New Roman"/>
      <w:szCs w:val="20"/>
      <w:lang w:eastAsia="lt-LT"/>
    </w:rPr>
  </w:style>
  <w:style w:type="paragraph" w:styleId="Pagrindinistekstas">
    <w:name w:val="Body Text"/>
    <w:basedOn w:val="prastasis"/>
    <w:link w:val="PagrindinistekstasDiagrama"/>
    <w:rsid w:val="00307080"/>
    <w:rPr>
      <w:i/>
      <w:color w:val="008000"/>
    </w:rPr>
  </w:style>
  <w:style w:type="character" w:customStyle="1" w:styleId="PagrindinistekstasDiagrama">
    <w:name w:val="Pagrindinis tekstas Diagrama"/>
    <w:basedOn w:val="Numatytasispastraiposriftas"/>
    <w:link w:val="Pagrindinistekstas"/>
    <w:rsid w:val="00307080"/>
    <w:rPr>
      <w:rFonts w:ascii="Times New Roman" w:hAnsi="Times New Roman" w:cs="Times New Roman"/>
      <w:i/>
      <w:color w:val="008000"/>
      <w:szCs w:val="20"/>
      <w:lang w:eastAsia="lt-LT"/>
    </w:rPr>
  </w:style>
  <w:style w:type="character" w:styleId="Hipersaitas">
    <w:name w:val="Hyperlink"/>
    <w:basedOn w:val="Numatytasispastraiposriftas"/>
    <w:uiPriority w:val="99"/>
    <w:rsid w:val="00307080"/>
    <w:rPr>
      <w:color w:val="0000FF"/>
      <w:u w:val="single"/>
    </w:rPr>
  </w:style>
  <w:style w:type="paragraph" w:customStyle="1" w:styleId="BT-EMEASMCA">
    <w:name w:val="BT- EMEA_SMCA"/>
    <w:basedOn w:val="prastasis"/>
    <w:autoRedefine/>
    <w:rsid w:val="00307080"/>
    <w:pPr>
      <w:numPr>
        <w:numId w:val="1"/>
      </w:numPr>
      <w:tabs>
        <w:tab w:val="clear" w:pos="720"/>
        <w:tab w:val="num" w:pos="360"/>
      </w:tabs>
      <w:ind w:left="0" w:firstLine="0"/>
    </w:pPr>
    <w:rPr>
      <w:noProof/>
      <w:szCs w:val="22"/>
    </w:rPr>
  </w:style>
  <w:style w:type="paragraph" w:customStyle="1" w:styleId="PI-3EMEASMCA">
    <w:name w:val="PI-3 EMEA_SMCA"/>
    <w:basedOn w:val="prastasis"/>
    <w:autoRedefine/>
    <w:rsid w:val="00307080"/>
    <w:pPr>
      <w:spacing w:line="220" w:lineRule="exact"/>
    </w:pPr>
    <w:rPr>
      <w:b/>
      <w:bCs/>
      <w:szCs w:val="22"/>
      <w:lang w:eastAsia="en-US"/>
    </w:rPr>
  </w:style>
  <w:style w:type="paragraph" w:styleId="Sraopastraipa">
    <w:name w:val="List Paragraph"/>
    <w:basedOn w:val="prastasis"/>
    <w:uiPriority w:val="34"/>
    <w:qFormat/>
    <w:rsid w:val="00307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jpe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6038</Words>
  <Characters>3443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2021-06-07T11:21:00Z</dcterms:created>
  <dcterms:modified xsi:type="dcterms:W3CDTF">2021-06-07T11:21:00Z</dcterms:modified>
</cp:coreProperties>
</file>