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8DF4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4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4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4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4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4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9"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5F"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DF60"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DF61"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I PRIEDAS</w:t>
      </w:r>
    </w:p>
    <w:p w14:paraId="5B98DF6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63" w14:textId="77777777" w:rsidR="0062589E" w:rsidRPr="002C6DA5" w:rsidRDefault="0062589E" w:rsidP="0062589E">
      <w:pPr>
        <w:tabs>
          <w:tab w:val="left" w:pos="-1440"/>
          <w:tab w:val="left" w:pos="-720"/>
          <w:tab w:val="left" w:pos="567"/>
        </w:tabs>
        <w:spacing w:after="0" w:line="240" w:lineRule="auto"/>
        <w:jc w:val="center"/>
        <w:rPr>
          <w:rFonts w:ascii="Times New Roman" w:hAnsi="Times New Roman"/>
          <w:sz w:val="22"/>
          <w:lang w:val="lt-LT"/>
        </w:rPr>
      </w:pPr>
      <w:r w:rsidRPr="002C6DA5">
        <w:rPr>
          <w:rFonts w:ascii="Times New Roman" w:hAnsi="Times New Roman"/>
          <w:b/>
          <w:sz w:val="22"/>
          <w:lang w:val="lt-LT"/>
        </w:rPr>
        <w:t>PREPARATO CHARAKTERISTIKŲ SANTRAUKA</w:t>
      </w:r>
    </w:p>
    <w:p w14:paraId="5B98DF64" w14:textId="77777777" w:rsidR="0062589E" w:rsidRPr="002C6DA5" w:rsidRDefault="0062589E" w:rsidP="0062589E">
      <w:pPr>
        <w:tabs>
          <w:tab w:val="left" w:pos="-1440"/>
          <w:tab w:val="left" w:pos="-720"/>
          <w:tab w:val="left" w:pos="567"/>
        </w:tabs>
        <w:spacing w:after="0" w:line="240" w:lineRule="auto"/>
        <w:jc w:val="center"/>
        <w:rPr>
          <w:rFonts w:ascii="Times New Roman" w:hAnsi="Times New Roman"/>
          <w:sz w:val="22"/>
          <w:lang w:val="lt-LT"/>
        </w:rPr>
      </w:pPr>
    </w:p>
    <w:p w14:paraId="5B98DF65" w14:textId="77777777" w:rsidR="0062589E" w:rsidRPr="002C6DA5" w:rsidRDefault="0062589E" w:rsidP="0062589E">
      <w:pPr>
        <w:tabs>
          <w:tab w:val="left" w:pos="720"/>
        </w:tabs>
        <w:spacing w:after="0" w:line="240" w:lineRule="auto"/>
        <w:rPr>
          <w:rFonts w:ascii="Times New Roman" w:hAnsi="Times New Roman"/>
          <w:b/>
          <w:i/>
          <w:sz w:val="22"/>
          <w:lang w:val="lt-LT"/>
        </w:rPr>
      </w:pPr>
      <w:r w:rsidRPr="002C6DA5">
        <w:rPr>
          <w:rFonts w:ascii="Times New Roman" w:hAnsi="Times New Roman"/>
          <w:b/>
          <w:i/>
          <w:sz w:val="22"/>
          <w:lang w:val="lt-LT"/>
        </w:rPr>
        <w:br w:type="page"/>
      </w:r>
      <w:r w:rsidRPr="002C6DA5">
        <w:rPr>
          <w:rFonts w:ascii="Times New Roman" w:hAnsi="Times New Roman"/>
          <w:b/>
          <w:sz w:val="22"/>
          <w:lang w:val="lt-LT"/>
        </w:rPr>
        <w:lastRenderedPageBreak/>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p w14:paraId="5B98DF66" w14:textId="77777777" w:rsidR="0062589E" w:rsidRPr="002C6DA5" w:rsidRDefault="0062589E" w:rsidP="0062589E">
      <w:pPr>
        <w:tabs>
          <w:tab w:val="left" w:pos="720"/>
        </w:tabs>
        <w:spacing w:after="0" w:line="240" w:lineRule="auto"/>
        <w:rPr>
          <w:rFonts w:ascii="Times New Roman" w:hAnsi="Times New Roman"/>
          <w:i/>
          <w:sz w:val="22"/>
          <w:lang w:val="lt-LT"/>
        </w:rPr>
      </w:pPr>
    </w:p>
    <w:p w14:paraId="5B98DF67"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 80 mg plėvele dengtos tabletės</w:t>
      </w:r>
    </w:p>
    <w:p w14:paraId="5B98DF68"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 160 mg plėvele dengtos tabletės</w:t>
      </w:r>
    </w:p>
    <w:p w14:paraId="5B98DF69"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p>
    <w:p w14:paraId="5B98DF6A"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p>
    <w:p w14:paraId="5B98DF6B"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r>
      <w:r w:rsidRPr="002C6DA5">
        <w:rPr>
          <w:rFonts w:ascii="Times New Roman" w:hAnsi="Times New Roman"/>
          <w:b/>
          <w:caps/>
          <w:sz w:val="22"/>
          <w:lang w:val="lt-LT"/>
        </w:rPr>
        <w:t>kokybinė ir kiekybinė sudėtis</w:t>
      </w:r>
    </w:p>
    <w:p w14:paraId="5B98DF6C"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p>
    <w:p w14:paraId="5B98DF6D"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sz w:val="22"/>
          <w:lang w:val="lt-LT"/>
        </w:rPr>
        <w:t>Kiekvienoje plėvele dengtoje tabletėje yra 80 mg valsartano</w:t>
      </w:r>
      <w:r w:rsidRPr="002C6DA5">
        <w:rPr>
          <w:rFonts w:ascii="Times New Roman" w:hAnsi="Times New Roman"/>
          <w:i/>
          <w:sz w:val="22"/>
          <w:lang w:val="lt-LT"/>
        </w:rPr>
        <w:t>.</w:t>
      </w:r>
    </w:p>
    <w:p w14:paraId="5B98DF6E"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sz w:val="22"/>
          <w:lang w:val="lt-LT"/>
        </w:rPr>
        <w:t>Kiekvienoje plėvele dengtoje tabletėje yra 160 mg valsartano</w:t>
      </w:r>
      <w:r w:rsidRPr="002C6DA5">
        <w:rPr>
          <w:rFonts w:ascii="Times New Roman" w:hAnsi="Times New Roman"/>
          <w:i/>
          <w:sz w:val="22"/>
          <w:lang w:val="lt-LT"/>
        </w:rPr>
        <w:t>.</w:t>
      </w:r>
    </w:p>
    <w:p w14:paraId="5B98DF6F"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p>
    <w:p w14:paraId="5B98DF70" w14:textId="77777777" w:rsidR="0062589E" w:rsidRPr="002C6DA5" w:rsidRDefault="0062589E" w:rsidP="0062589E">
      <w:pPr>
        <w:widowControl w:val="0"/>
        <w:tabs>
          <w:tab w:val="left" w:pos="720"/>
        </w:tabs>
        <w:spacing w:after="0" w:line="240" w:lineRule="auto"/>
        <w:rPr>
          <w:rFonts w:ascii="Times New Roman" w:hAnsi="Times New Roman"/>
          <w:sz w:val="22"/>
          <w:lang w:val="lt-LT"/>
        </w:rPr>
      </w:pPr>
      <w:r w:rsidRPr="002C6DA5">
        <w:rPr>
          <w:rFonts w:ascii="Times New Roman" w:hAnsi="Times New Roman"/>
          <w:sz w:val="22"/>
          <w:lang w:val="lt-LT"/>
        </w:rPr>
        <w:t>Visos pagalbinės medžiagos išvardytos 6.1 skyriuje.</w:t>
      </w:r>
    </w:p>
    <w:p w14:paraId="5B98DF7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7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73" w14:textId="77777777" w:rsidR="0062589E" w:rsidRPr="002C6DA5" w:rsidRDefault="0062589E" w:rsidP="0062589E">
      <w:pPr>
        <w:tabs>
          <w:tab w:val="left" w:pos="720"/>
        </w:tabs>
        <w:spacing w:after="0" w:line="240" w:lineRule="auto"/>
        <w:rPr>
          <w:rFonts w:ascii="Times New Roman" w:hAnsi="Times New Roman"/>
          <w:caps/>
          <w:sz w:val="22"/>
          <w:lang w:val="lt-LT"/>
        </w:rPr>
      </w:pPr>
      <w:r w:rsidRPr="002C6DA5">
        <w:rPr>
          <w:rFonts w:ascii="Times New Roman" w:hAnsi="Times New Roman"/>
          <w:b/>
          <w:sz w:val="22"/>
          <w:lang w:val="lt-LT"/>
        </w:rPr>
        <w:t>3.</w:t>
      </w:r>
      <w:r w:rsidRPr="002C6DA5">
        <w:rPr>
          <w:rFonts w:ascii="Times New Roman" w:hAnsi="Times New Roman"/>
          <w:b/>
          <w:sz w:val="22"/>
          <w:lang w:val="lt-LT"/>
        </w:rPr>
        <w:tab/>
        <w:t>FARMACINĖ FORMA</w:t>
      </w:r>
    </w:p>
    <w:p w14:paraId="5B98DF7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7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Plėvele dengtos tabletės</w:t>
      </w:r>
    </w:p>
    <w:p w14:paraId="5B98DF7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7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80 mg plėvele dengtos tabletės</w:t>
      </w:r>
    </w:p>
    <w:p w14:paraId="5B98DF7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Tabletės yra rausvos, apvalios, nuožulniais kraštais, vienoje jų pusėje yra įspausta vagelė (vienoje vagelės pusėje įspausta „D“, kitoje – „V“), o kitoje tablečių pusėje įspausta „NVR“. </w:t>
      </w:r>
    </w:p>
    <w:p w14:paraId="5B98DF79"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sz w:val="22"/>
          <w:lang w:val="lt-LT"/>
        </w:rPr>
        <w:t>Vagelė skirta tik tabletei perlaužti, kad būtų lengviau nuryti, bet ne jai padalyti į lygias dozes.</w:t>
      </w:r>
    </w:p>
    <w:p w14:paraId="5B98DF7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7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160 mg plėvele dengtos tabletės</w:t>
      </w:r>
    </w:p>
    <w:p w14:paraId="5B98DF7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Tabletės yra pilkai oranžinės, ovalios, šiek tiek išgaubtos, vienoje jų pusėje yra įspausta vagelė (vienoje vagelės pusėje įspausta „DX“, kitoje – „DX“), o kitoje tablečių pusėje įspausta „NVR“. </w:t>
      </w:r>
    </w:p>
    <w:p w14:paraId="5B98DF7D"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sz w:val="22"/>
          <w:lang w:val="lt-LT"/>
        </w:rPr>
        <w:t>Vagelė skirta tik tabletei perlaužti, kad būtų lengviau nuryti, bet ne jai padalyti į lygias dozes.</w:t>
      </w:r>
    </w:p>
    <w:p w14:paraId="5B98DF7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7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80" w14:textId="77777777" w:rsidR="0062589E" w:rsidRPr="002C6DA5" w:rsidRDefault="0062589E" w:rsidP="0062589E">
      <w:pPr>
        <w:tabs>
          <w:tab w:val="left" w:pos="720"/>
        </w:tabs>
        <w:spacing w:after="0" w:line="240" w:lineRule="auto"/>
        <w:ind w:left="567" w:hanging="567"/>
        <w:rPr>
          <w:rFonts w:ascii="Times New Roman" w:hAnsi="Times New Roman"/>
          <w:caps/>
          <w:sz w:val="22"/>
          <w:lang w:val="lt-LT"/>
        </w:rPr>
      </w:pPr>
      <w:r w:rsidRPr="002C6DA5">
        <w:rPr>
          <w:rFonts w:ascii="Times New Roman" w:hAnsi="Times New Roman"/>
          <w:b/>
          <w:caps/>
          <w:sz w:val="22"/>
          <w:lang w:val="lt-LT"/>
        </w:rPr>
        <w:t>4.</w:t>
      </w:r>
      <w:r w:rsidRPr="002C6DA5">
        <w:rPr>
          <w:rFonts w:ascii="Times New Roman" w:hAnsi="Times New Roman"/>
          <w:b/>
          <w:caps/>
          <w:sz w:val="22"/>
          <w:lang w:val="lt-LT"/>
        </w:rPr>
        <w:tab/>
        <w:t>klinikinĖ informacija</w:t>
      </w:r>
    </w:p>
    <w:p w14:paraId="5B98DF8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82"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4.1</w:t>
      </w:r>
      <w:r w:rsidRPr="002C6DA5">
        <w:rPr>
          <w:rFonts w:ascii="Times New Roman" w:hAnsi="Times New Roman"/>
          <w:b/>
          <w:sz w:val="22"/>
          <w:lang w:val="lt-LT"/>
        </w:rPr>
        <w:tab/>
        <w:t>Terapinės indikacijos</w:t>
      </w:r>
    </w:p>
    <w:p w14:paraId="5B98DF83" w14:textId="77777777" w:rsidR="0062589E" w:rsidRPr="002C6DA5" w:rsidRDefault="0062589E" w:rsidP="0062589E">
      <w:pPr>
        <w:spacing w:after="0" w:line="240" w:lineRule="auto"/>
        <w:rPr>
          <w:rFonts w:ascii="Times New Roman" w:hAnsi="Times New Roman"/>
          <w:sz w:val="22"/>
          <w:lang w:val="lt-LT"/>
        </w:rPr>
      </w:pPr>
    </w:p>
    <w:p w14:paraId="5B98DF84"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Arterinė hipertenzija</w:t>
      </w:r>
    </w:p>
    <w:p w14:paraId="5B98DF8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Pirminės arterinės hipertenzijos gydymas suaugusiems žmonėms bei arterinės hipertenzijos gydymas nuo 6 iki mažiau kaip 18 metų vaikams ir paaugliams.</w:t>
      </w:r>
    </w:p>
    <w:p w14:paraId="5B98DF8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87"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Neseniai ištikęs miokardo infarktas</w:t>
      </w:r>
    </w:p>
    <w:p w14:paraId="5B98DF8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Suaugusių pacientų, kurių klinikinė būklė stabili ir kurie serga simptominiu širdies nepakankamumu arba jiems pasireiškia besimptomis kairiojo skilvelio sistolinės funkcijos sutrikimas po neseniai ištikusio miokardo infarkto (prieš 12 valandų – 10 parų), gydymas (žr. 4.4 ir 5.1 skyrius).</w:t>
      </w:r>
    </w:p>
    <w:p w14:paraId="5B98DF8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8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Širdies nepakankamumas</w:t>
      </w:r>
    </w:p>
    <w:p w14:paraId="5B98DF8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Suaugusių pacientų, kurie serga simptominiu širdies nepakankamumu, gydymas, kai netoleruojami angiotenziną konvertuojančio fermento (AKF) inhibitoriai, arba pacientų, kurie netoleruoja beta adrenoblokatorių, gydymo AKF inhibitoriais papildymas, kai negalima vartoti mineralkortikoidinių receptorių antagonistų (žr. 4.2, 4.4, 4.5 ir 5.1 skyrius).</w:t>
      </w:r>
    </w:p>
    <w:p w14:paraId="5B98DF8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8D" w14:textId="77777777" w:rsidR="0062589E" w:rsidRPr="002C6DA5" w:rsidRDefault="0062589E" w:rsidP="0062589E">
      <w:pPr>
        <w:keepNext/>
        <w:numPr>
          <w:ilvl w:val="1"/>
          <w:numId w:val="4"/>
        </w:numPr>
        <w:spacing w:after="0" w:line="240" w:lineRule="auto"/>
        <w:outlineLvl w:val="0"/>
        <w:rPr>
          <w:rFonts w:ascii="Times New Roman" w:hAnsi="Times New Roman"/>
          <w:b/>
          <w:sz w:val="22"/>
          <w:lang w:val="lt-LT"/>
        </w:rPr>
      </w:pPr>
      <w:r w:rsidRPr="002C6DA5">
        <w:rPr>
          <w:rFonts w:ascii="Times New Roman" w:hAnsi="Times New Roman"/>
          <w:b/>
          <w:sz w:val="22"/>
          <w:lang w:val="lt-LT"/>
        </w:rPr>
        <w:lastRenderedPageBreak/>
        <w:t>Dozavimas ir vartojimo metodas</w:t>
      </w:r>
    </w:p>
    <w:p w14:paraId="5B98DF8E" w14:textId="77777777" w:rsidR="0062589E" w:rsidRPr="002C6DA5" w:rsidRDefault="0062589E" w:rsidP="0062589E">
      <w:pPr>
        <w:keepNext/>
        <w:spacing w:after="0" w:line="240" w:lineRule="auto"/>
        <w:rPr>
          <w:rFonts w:ascii="Times New Roman" w:hAnsi="Times New Roman"/>
          <w:sz w:val="22"/>
          <w:lang w:val="lt-LT"/>
        </w:rPr>
      </w:pPr>
    </w:p>
    <w:p w14:paraId="5B98DF8F" w14:textId="77777777" w:rsidR="0062589E" w:rsidRPr="002C6DA5" w:rsidRDefault="0062589E" w:rsidP="0062589E">
      <w:pPr>
        <w:keepNext/>
        <w:spacing w:after="0" w:line="240" w:lineRule="auto"/>
        <w:rPr>
          <w:rFonts w:ascii="Times New Roman" w:hAnsi="Times New Roman"/>
          <w:sz w:val="22"/>
          <w:u w:val="single"/>
          <w:lang w:val="lt-LT"/>
        </w:rPr>
      </w:pPr>
      <w:r w:rsidRPr="002C6DA5">
        <w:rPr>
          <w:rFonts w:ascii="Times New Roman" w:hAnsi="Times New Roman"/>
          <w:sz w:val="22"/>
          <w:u w:val="single"/>
          <w:lang w:val="lt-LT"/>
        </w:rPr>
        <w:t>Dozavimas</w:t>
      </w:r>
    </w:p>
    <w:p w14:paraId="5B98DF90" w14:textId="77777777" w:rsidR="0062589E" w:rsidRPr="002C6DA5" w:rsidRDefault="0062589E" w:rsidP="0062589E">
      <w:pPr>
        <w:keepNext/>
        <w:spacing w:after="0" w:line="240" w:lineRule="auto"/>
        <w:rPr>
          <w:rFonts w:ascii="Times New Roman" w:hAnsi="Times New Roman"/>
          <w:i/>
          <w:sz w:val="22"/>
          <w:u w:val="single"/>
          <w:lang w:val="lt-LT"/>
        </w:rPr>
      </w:pPr>
    </w:p>
    <w:p w14:paraId="5B98DF91" w14:textId="77777777" w:rsidR="0062589E" w:rsidRPr="002C6DA5" w:rsidRDefault="0062589E" w:rsidP="0062589E">
      <w:pPr>
        <w:keepNext/>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Arterinė hipertenzija</w:t>
      </w:r>
    </w:p>
    <w:p w14:paraId="5B98DF9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Rekomenduojama pradinė Diovan dozė yra 80 mg vieną kartą per parą. Antihipertenzinis poveikis iš esmės pasireiškia per 2 savaites, o didžiausias poveikis pasiekiamas per 4 savaites. Kai kuriems pacientams, kurių kraujospūdis susireguliuoja nepakankamai, dozę galima didinti iki 160 mg ir iki didžiausios 320 mg dozės.</w:t>
      </w:r>
    </w:p>
    <w:p w14:paraId="5B98DF93"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taip pat galima skirti su kitais antihipertenziniais vaistiniais preparatais (žr. 4.3, 4.4, 4.5 ir 5.1 skyrius). Papildomai skiriant diuretikų, pavyzdžiui, hidrochlorotiazido, šiems pacientams dar labiau sumažėja kraujospūdis.</w:t>
      </w:r>
    </w:p>
    <w:p w14:paraId="5B98DF95"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6"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Neseniai ištikęs miokardo infarktas</w:t>
      </w:r>
    </w:p>
    <w:p w14:paraId="5B98DF9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Pacientus, kurių klinikinė būklė stabili, galima pradėti gydyti ne anksčiau kaip praėjus 12 valandų nuo miokardo infarkto pradžios. Po pradinės, du kartus per parą vartojamos 20 mg dozės, per kelias tolesnes savaites valsartano dozę reikia pritaikyti iki po 40 mg, 80 mg ir 160 mg du kartus per parą. Pradinė dozė gaunama padalinus 40 mg tabletę.</w:t>
      </w:r>
    </w:p>
    <w:p w14:paraId="5B98DF9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Didžiausia tikslinė dozė yra po 160 mg du kartus per parą. Paprastai pacientams rekomenduojama po 80 mg du kartus per parą dozės lygį pasiekti per dvi savaites nuo gydymo pradžios, o tikslinę didžiausią dozę – po 160 mg du kartus per parą – pasiekti per tris mėnesius, atsižvelgiant į tai, kaip pacientas ją toleruoja. Jei stebimas simptominis kraujospūdžio sumažėjimas arba atsiranda inkstų funkcijos sutrikimas, reikia apsvarstyti dozės mažinimą.</w:t>
      </w:r>
    </w:p>
    <w:p w14:paraId="5B98DF9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Valsartaną gali vartoti pacientai, kuriems po miokardo infarkto skiriamas kitas gydymas, pavyzdžiui, tromboliziniai preparatai, acetilsalicilo rūgštis, beta adrenoblokatoriai, statinai ir diuretikai. Nerekomenduojama vartoti kartu su AKF inhibitoriais (žr. 4.4 ir 5.1 skyrius).</w:t>
      </w:r>
    </w:p>
    <w:p w14:paraId="5B98DF9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Vertinant pacientų būklę po miokardo infarkto, taip pat visada reikia įvertinti ir inkstų funkciją.</w:t>
      </w:r>
    </w:p>
    <w:p w14:paraId="5B98DF9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9F"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Širdies nepakankamumas</w:t>
      </w:r>
    </w:p>
    <w:p w14:paraId="5B98DFA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Rekomenduojama pradinė Diovan dozė yra po 40 mg du kartus per parą. Du kartus per parą skiriama po 80 mg ir po 160 mg dozė turėtų būti titruojama, didinant ją ne rečiau kaip kas dvi savaites, iki didžiausios dozės, kurią gali toleruoti pacientas. Reikia apsvarstyti kartu skiriamų diuretikų dozės mažinimą. Klinikinių tyrimų metu didžiausia paros dozė yra 320 mg, skiriama per kelis kartus.</w:t>
      </w:r>
    </w:p>
    <w:p w14:paraId="5B98DFA1"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A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Valsartaną galima skirti kartu su kitais vaistiniais preparatais, skirtais širdies nepakankamumui gydyti. Tačiau nerekomenduojama skirti trijų vaistų – AKF inhibitoriaus, valsartano ir beta adrenoblokatoriaus arba kalį sulaikančio diuretiko– derinio (žr. 4.4 ir 5.1 skyrius).</w:t>
      </w:r>
    </w:p>
    <w:p w14:paraId="5B98DFA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Vertinant pacientų, kuriems yra širdies nepakankamumas, būklę taip pat visada reikia įvertinti ir inkstų funkciją.</w:t>
      </w:r>
    </w:p>
    <w:p w14:paraId="5B98DFA4"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DFA5" w14:textId="77777777" w:rsidR="0062589E" w:rsidRPr="002C6DA5" w:rsidRDefault="0062589E" w:rsidP="0062589E">
      <w:pPr>
        <w:tabs>
          <w:tab w:val="left" w:pos="720"/>
        </w:tabs>
        <w:spacing w:after="0" w:line="240" w:lineRule="auto"/>
        <w:rPr>
          <w:rFonts w:ascii="Times New Roman" w:hAnsi="Times New Roman"/>
          <w:sz w:val="22"/>
          <w:u w:val="single"/>
          <w:lang w:val="lt-LT"/>
        </w:rPr>
      </w:pPr>
      <w:r w:rsidRPr="002C6DA5">
        <w:rPr>
          <w:rFonts w:ascii="Times New Roman" w:hAnsi="Times New Roman"/>
          <w:sz w:val="22"/>
          <w:u w:val="single"/>
          <w:lang w:val="lt-LT"/>
        </w:rPr>
        <w:t>Papildoma informacija specialioms asmenų grupėms</w:t>
      </w:r>
    </w:p>
    <w:p w14:paraId="5B98DFA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A7"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Senyviems pacientams</w:t>
      </w:r>
    </w:p>
    <w:p w14:paraId="5B98DFA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Senyvo amžiaus pacientams dozės koreguoti nereikia.</w:t>
      </w:r>
    </w:p>
    <w:p w14:paraId="5B98DFA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AA"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Pacientams, kurių inkstų funkcija sutrikusi</w:t>
      </w:r>
    </w:p>
    <w:p w14:paraId="5B98DFA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Suaugusiems pacientams, kurių kreatinino klirensas &gt; 10 ml/min., dozės koreguoti nereikia (žr. 4.4 ir 5.2 skyrius).</w:t>
      </w:r>
    </w:p>
    <w:p w14:paraId="5B98DFA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AD"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Pacientams, kurių kepenų funkcija sutrikusi</w:t>
      </w:r>
    </w:p>
    <w:p w14:paraId="5B98DFA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negalima skirti pacientams, kuriems yra sunkus kepenų funkcijos sutrikimas, bilijinė cirozė ar cholestazė (žr. 4.3, 4.4 ir 5.2 skyrius). Ligoniams, kuriems yra lengvas arba vidutinio sunkumo kepenų funkcijos sutrikimas be cholestazės, valsartano dozė turi neviršyti 80 mg.</w:t>
      </w:r>
    </w:p>
    <w:p w14:paraId="5B98DFAF"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DFB0"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Vaikų populiacija</w:t>
      </w:r>
    </w:p>
    <w:p w14:paraId="5B98DFB1"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DFB2"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Vaikų hipertenzija</w:t>
      </w:r>
    </w:p>
    <w:p w14:paraId="5B98DFB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Negalintiems nuryti tablečių vaikams ir paaugliams rekomenduojama vartoti Diovan geriamojo tirpalo. Valsartano sisteminės ekspozicijos ir didžiausiosios koncentracijos plazmoje rodmenys yra atitinkamai maždaug 1,7 karto ir 2,2 karto didesni vartojant geriamojo tirpalo nei vartojant tablečių.</w:t>
      </w:r>
    </w:p>
    <w:p w14:paraId="5B98DFB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B5"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Nuo 6 iki mažiau kaip 18</w:t>
      </w:r>
      <w:r w:rsidRPr="002C6DA5">
        <w:rPr>
          <w:rFonts w:ascii="Times New Roman" w:hAnsi="Times New Roman"/>
          <w:sz w:val="22"/>
          <w:u w:val="single"/>
          <w:lang w:val="lt-LT"/>
        </w:rPr>
        <w:t> </w:t>
      </w:r>
      <w:r w:rsidRPr="002C6DA5">
        <w:rPr>
          <w:rFonts w:ascii="Times New Roman" w:hAnsi="Times New Roman"/>
          <w:i/>
          <w:sz w:val="22"/>
          <w:u w:val="single"/>
          <w:lang w:val="lt-LT"/>
        </w:rPr>
        <w:t>metų vaikai ir paaugliai</w:t>
      </w:r>
    </w:p>
    <w:p w14:paraId="5B98DFB6"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Skiriant Diovan tablečių, mažiau kaip </w:t>
      </w:r>
      <w:smartTag w:uri="urn:schemas-microsoft-com:office:smarttags" w:element="metricconverter">
        <w:smartTagPr>
          <w:attr w:name="ProductID" w:val="35ﾠkg"/>
        </w:smartTagPr>
        <w:r w:rsidRPr="002C6DA5">
          <w:rPr>
            <w:rFonts w:ascii="Times New Roman" w:hAnsi="Times New Roman"/>
            <w:sz w:val="22"/>
            <w:lang w:val="lt-LT"/>
          </w:rPr>
          <w:t>35 kg</w:t>
        </w:r>
      </w:smartTag>
      <w:r w:rsidRPr="002C6DA5">
        <w:rPr>
          <w:rFonts w:ascii="Times New Roman" w:hAnsi="Times New Roman"/>
          <w:sz w:val="22"/>
          <w:lang w:val="lt-LT"/>
        </w:rPr>
        <w:t xml:space="preserve"> sveriantiems vaikams pradinė dozė yra 40 mg vieną kartą per parą, o sveriantiems </w:t>
      </w:r>
      <w:smartTag w:uri="urn:schemas-microsoft-com:office:smarttags" w:element="metricconverter">
        <w:smartTagPr>
          <w:attr w:name="ProductID" w:val="35ﾠkg"/>
        </w:smartTagPr>
        <w:r w:rsidRPr="002C6DA5">
          <w:rPr>
            <w:rFonts w:ascii="Times New Roman" w:hAnsi="Times New Roman"/>
            <w:sz w:val="22"/>
            <w:lang w:val="lt-LT"/>
          </w:rPr>
          <w:t>35 kg</w:t>
        </w:r>
      </w:smartTag>
      <w:r w:rsidRPr="002C6DA5">
        <w:rPr>
          <w:rFonts w:ascii="Times New Roman" w:hAnsi="Times New Roman"/>
          <w:sz w:val="22"/>
          <w:lang w:val="lt-LT"/>
        </w:rPr>
        <w:t xml:space="preserve"> ar daugiau – 80 mg vieną kartą per parą. Dozę reikia koreguoti atsižvelgiant į kraujospūdžio reakciją ir vaistinio preparato toleravimą. Didžiausios klinikinių tyrimų metu vartotos dozės nurodytos toliau esančioje lentelėje.</w:t>
      </w:r>
    </w:p>
    <w:p w14:paraId="5B98DFB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B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Didesnės nei nurodytos dozės netirtos, todėl jų vartoti nerekomenduojama.</w:t>
      </w:r>
    </w:p>
    <w:p w14:paraId="5B98DFB9" w14:textId="77777777" w:rsidR="0062589E" w:rsidRPr="002C6DA5" w:rsidRDefault="0062589E" w:rsidP="0062589E">
      <w:pPr>
        <w:tabs>
          <w:tab w:val="left" w:pos="567"/>
        </w:tabs>
        <w:spacing w:after="0" w:line="260" w:lineRule="exact"/>
        <w:rPr>
          <w:rFonts w:ascii="Times New Roman" w:hAnsi="Times New Roman"/>
          <w:sz w:val="22"/>
          <w:lang w:val="lt-LT"/>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7"/>
        <w:gridCol w:w="4234"/>
      </w:tblGrid>
      <w:tr w:rsidR="0062589E" w:rsidRPr="00536954" w14:paraId="5B98DFBC" w14:textId="77777777" w:rsidTr="0062589E">
        <w:tc>
          <w:tcPr>
            <w:tcW w:w="2457" w:type="dxa"/>
            <w:tcBorders>
              <w:top w:val="single" w:sz="4" w:space="0" w:color="auto"/>
              <w:left w:val="single" w:sz="4" w:space="0" w:color="auto"/>
              <w:bottom w:val="single" w:sz="4" w:space="0" w:color="auto"/>
              <w:right w:val="single" w:sz="4" w:space="0" w:color="auto"/>
            </w:tcBorders>
          </w:tcPr>
          <w:p w14:paraId="5B98DFB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Svoris</w:t>
            </w:r>
          </w:p>
        </w:tc>
        <w:tc>
          <w:tcPr>
            <w:tcW w:w="4234" w:type="dxa"/>
            <w:tcBorders>
              <w:top w:val="single" w:sz="4" w:space="0" w:color="auto"/>
              <w:left w:val="single" w:sz="4" w:space="0" w:color="auto"/>
              <w:bottom w:val="single" w:sz="4" w:space="0" w:color="auto"/>
              <w:right w:val="single" w:sz="4" w:space="0" w:color="auto"/>
            </w:tcBorders>
          </w:tcPr>
          <w:p w14:paraId="5B98DFB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Didžiausia klinikinių tyrimų metu tirta tablečių dozė</w:t>
            </w:r>
          </w:p>
        </w:tc>
      </w:tr>
      <w:tr w:rsidR="0062589E" w:rsidRPr="0062589E" w14:paraId="5B98DFBF" w14:textId="77777777" w:rsidTr="0062589E">
        <w:tc>
          <w:tcPr>
            <w:tcW w:w="2457" w:type="dxa"/>
            <w:tcBorders>
              <w:top w:val="single" w:sz="4" w:space="0" w:color="auto"/>
              <w:left w:val="single" w:sz="4" w:space="0" w:color="auto"/>
              <w:bottom w:val="single" w:sz="4" w:space="0" w:color="auto"/>
              <w:right w:val="single" w:sz="4" w:space="0" w:color="auto"/>
            </w:tcBorders>
          </w:tcPr>
          <w:p w14:paraId="5B98DFB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Nuo ≥ 18 kg iki &lt; 35 kg</w:t>
            </w:r>
          </w:p>
        </w:tc>
        <w:tc>
          <w:tcPr>
            <w:tcW w:w="4234" w:type="dxa"/>
            <w:tcBorders>
              <w:top w:val="single" w:sz="4" w:space="0" w:color="auto"/>
              <w:left w:val="single" w:sz="4" w:space="0" w:color="auto"/>
              <w:bottom w:val="single" w:sz="4" w:space="0" w:color="auto"/>
              <w:right w:val="single" w:sz="4" w:space="0" w:color="auto"/>
            </w:tcBorders>
          </w:tcPr>
          <w:p w14:paraId="5B98DFB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80 mg</w:t>
            </w:r>
          </w:p>
        </w:tc>
      </w:tr>
      <w:tr w:rsidR="0062589E" w:rsidRPr="0062589E" w14:paraId="5B98DFC2" w14:textId="77777777" w:rsidTr="0062589E">
        <w:tc>
          <w:tcPr>
            <w:tcW w:w="2457" w:type="dxa"/>
            <w:tcBorders>
              <w:top w:val="single" w:sz="4" w:space="0" w:color="auto"/>
              <w:left w:val="single" w:sz="4" w:space="0" w:color="auto"/>
              <w:bottom w:val="single" w:sz="4" w:space="0" w:color="auto"/>
              <w:right w:val="single" w:sz="4" w:space="0" w:color="auto"/>
            </w:tcBorders>
          </w:tcPr>
          <w:p w14:paraId="5B98DFC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Nuo ≥ 35 kg iki &lt; 80 kg</w:t>
            </w:r>
          </w:p>
        </w:tc>
        <w:tc>
          <w:tcPr>
            <w:tcW w:w="4234" w:type="dxa"/>
            <w:tcBorders>
              <w:top w:val="single" w:sz="4" w:space="0" w:color="auto"/>
              <w:left w:val="single" w:sz="4" w:space="0" w:color="auto"/>
              <w:bottom w:val="single" w:sz="4" w:space="0" w:color="auto"/>
              <w:right w:val="single" w:sz="4" w:space="0" w:color="auto"/>
            </w:tcBorders>
          </w:tcPr>
          <w:p w14:paraId="5B98DFC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160 mg</w:t>
            </w:r>
          </w:p>
        </w:tc>
      </w:tr>
      <w:tr w:rsidR="0062589E" w:rsidRPr="0062589E" w14:paraId="5B98DFC5" w14:textId="77777777" w:rsidTr="0062589E">
        <w:tc>
          <w:tcPr>
            <w:tcW w:w="2457" w:type="dxa"/>
            <w:tcBorders>
              <w:top w:val="single" w:sz="4" w:space="0" w:color="auto"/>
              <w:left w:val="single" w:sz="4" w:space="0" w:color="auto"/>
              <w:bottom w:val="single" w:sz="4" w:space="0" w:color="auto"/>
              <w:right w:val="single" w:sz="4" w:space="0" w:color="auto"/>
            </w:tcBorders>
          </w:tcPr>
          <w:p w14:paraId="5B98DFC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Nuo ≥ 80 kg iki ≤ 160 kg</w:t>
            </w:r>
          </w:p>
        </w:tc>
        <w:tc>
          <w:tcPr>
            <w:tcW w:w="4234" w:type="dxa"/>
            <w:tcBorders>
              <w:top w:val="single" w:sz="4" w:space="0" w:color="auto"/>
              <w:left w:val="single" w:sz="4" w:space="0" w:color="auto"/>
              <w:bottom w:val="single" w:sz="4" w:space="0" w:color="auto"/>
              <w:right w:val="single" w:sz="4" w:space="0" w:color="auto"/>
            </w:tcBorders>
          </w:tcPr>
          <w:p w14:paraId="5B98DFC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320 mg</w:t>
            </w:r>
          </w:p>
        </w:tc>
      </w:tr>
    </w:tbl>
    <w:p w14:paraId="5B98DFC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C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Vaikams, kuriems jau buvo pradėta skirti valsartano iki jiems suėjo šešerių metų amžius, dozavimo informacija nurodyta Diovan geriamojo tirpalo informaciniuose dokumentuose (skyrelyje „Vaikai nuo 1 iki mažiau kaip 6 metų“).</w:t>
      </w:r>
    </w:p>
    <w:p w14:paraId="5B98DFC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C9" w14:textId="77777777" w:rsidR="0062589E" w:rsidRPr="002C6DA5" w:rsidRDefault="0062589E" w:rsidP="0062589E">
      <w:pPr>
        <w:tabs>
          <w:tab w:val="left" w:pos="567"/>
        </w:tabs>
        <w:spacing w:after="0" w:line="260" w:lineRule="exact"/>
        <w:rPr>
          <w:rFonts w:ascii="Times New Roman" w:hAnsi="Times New Roman"/>
          <w:color w:val="000000"/>
          <w:sz w:val="22"/>
          <w:u w:val="single"/>
          <w:lang w:val="lt-LT"/>
        </w:rPr>
      </w:pPr>
      <w:r w:rsidRPr="002C6DA5">
        <w:rPr>
          <w:rFonts w:ascii="Times New Roman" w:hAnsi="Times New Roman"/>
          <w:i/>
          <w:sz w:val="22"/>
          <w:u w:val="single"/>
          <w:lang w:val="lt-LT"/>
        </w:rPr>
        <w:t>Jaunesni kaip</w:t>
      </w:r>
      <w:r w:rsidRPr="002C6DA5">
        <w:rPr>
          <w:rFonts w:ascii="Times New Roman" w:hAnsi="Times New Roman"/>
          <w:i/>
          <w:color w:val="000000"/>
          <w:sz w:val="22"/>
          <w:u w:val="single"/>
          <w:lang w:val="lt-LT"/>
        </w:rPr>
        <w:t xml:space="preserve"> 6</w:t>
      </w:r>
      <w:r w:rsidRPr="002C6DA5">
        <w:rPr>
          <w:rFonts w:ascii="Times New Roman" w:hAnsi="Times New Roman"/>
          <w:color w:val="000000"/>
          <w:sz w:val="22"/>
          <w:u w:val="single"/>
          <w:lang w:val="lt-LT"/>
        </w:rPr>
        <w:t> </w:t>
      </w:r>
      <w:r w:rsidRPr="002C6DA5">
        <w:rPr>
          <w:rFonts w:ascii="Times New Roman" w:hAnsi="Times New Roman"/>
          <w:i/>
          <w:color w:val="000000"/>
          <w:sz w:val="22"/>
          <w:u w:val="single"/>
          <w:lang w:val="lt-LT"/>
        </w:rPr>
        <w:t>metų vaikai</w:t>
      </w:r>
    </w:p>
    <w:p w14:paraId="5B98DFCA" w14:textId="77777777" w:rsidR="0062589E" w:rsidRPr="002C6DA5" w:rsidRDefault="0062589E" w:rsidP="0062589E">
      <w:pPr>
        <w:tabs>
          <w:tab w:val="left" w:pos="720"/>
        </w:tabs>
        <w:spacing w:after="0" w:line="240" w:lineRule="auto"/>
        <w:rPr>
          <w:rFonts w:ascii="Times New Roman" w:hAnsi="Times New Roman"/>
          <w:color w:val="000000"/>
          <w:sz w:val="22"/>
          <w:lang w:val="lt-LT"/>
        </w:rPr>
      </w:pPr>
      <w:r w:rsidRPr="002C6DA5">
        <w:rPr>
          <w:rFonts w:ascii="Times New Roman" w:hAnsi="Times New Roman"/>
          <w:color w:val="000000"/>
          <w:sz w:val="22"/>
          <w:lang w:val="lt-LT"/>
        </w:rPr>
        <w:t xml:space="preserve">1-5 metų vaikams ir tiems, kuriems sunku nuryti tabletes, rekomenduojama </w:t>
      </w:r>
      <w:r w:rsidRPr="002C6DA5">
        <w:rPr>
          <w:rFonts w:ascii="Times New Roman" w:hAnsi="Times New Roman"/>
          <w:sz w:val="22"/>
          <w:lang w:val="lt-LT"/>
        </w:rPr>
        <w:t>vartoti Diovan geriamojo tirpalo.</w:t>
      </w:r>
      <w:r w:rsidRPr="002C6DA5">
        <w:rPr>
          <w:rFonts w:ascii="Times New Roman" w:hAnsi="Times New Roman"/>
          <w:color w:val="000000"/>
          <w:sz w:val="22"/>
          <w:lang w:val="lt-LT"/>
        </w:rPr>
        <w:t xml:space="preserve"> Turimi duomenys pateikti 4.8, 5.1 ir 5.2 skyriuose. Diovan saugumas ir veiksmingumas jaunesniems kaip 1 metų vaikams neištirti.</w:t>
      </w:r>
    </w:p>
    <w:p w14:paraId="5B98DFCB" w14:textId="77777777" w:rsidR="0062589E" w:rsidRPr="002C6DA5" w:rsidRDefault="0062589E" w:rsidP="0062589E">
      <w:pPr>
        <w:tabs>
          <w:tab w:val="left" w:pos="720"/>
        </w:tabs>
        <w:spacing w:after="0" w:line="240" w:lineRule="auto"/>
        <w:rPr>
          <w:rFonts w:ascii="Times New Roman" w:hAnsi="Times New Roman"/>
          <w:color w:val="000000"/>
          <w:sz w:val="22"/>
          <w:lang w:val="lt-LT"/>
        </w:rPr>
      </w:pPr>
    </w:p>
    <w:p w14:paraId="5B98DFCC" w14:textId="77777777" w:rsidR="0062589E" w:rsidRPr="002C6DA5" w:rsidRDefault="0062589E" w:rsidP="0062589E">
      <w:pPr>
        <w:tabs>
          <w:tab w:val="left" w:pos="720"/>
        </w:tabs>
        <w:spacing w:after="0" w:line="240" w:lineRule="auto"/>
        <w:rPr>
          <w:rFonts w:ascii="Times New Roman" w:hAnsi="Times New Roman"/>
          <w:i/>
          <w:color w:val="000000"/>
          <w:sz w:val="22"/>
          <w:u w:val="single"/>
          <w:lang w:val="lt-LT"/>
        </w:rPr>
      </w:pPr>
      <w:r w:rsidRPr="002C6DA5">
        <w:rPr>
          <w:rFonts w:ascii="Times New Roman" w:hAnsi="Times New Roman"/>
          <w:i/>
          <w:color w:val="000000"/>
          <w:sz w:val="22"/>
          <w:u w:val="single"/>
          <w:lang w:val="lt-LT"/>
        </w:rPr>
        <w:t>Gydymo keitimas iš Diovan geriamojo tirpalo į Diovan tabletes</w:t>
      </w:r>
    </w:p>
    <w:p w14:paraId="5B98DFCD" w14:textId="77777777" w:rsidR="0062589E" w:rsidRPr="002C6DA5" w:rsidRDefault="0062589E" w:rsidP="0062589E">
      <w:pPr>
        <w:tabs>
          <w:tab w:val="left" w:pos="720"/>
        </w:tabs>
        <w:spacing w:after="0" w:line="240" w:lineRule="auto"/>
        <w:rPr>
          <w:rFonts w:ascii="Times New Roman" w:hAnsi="Times New Roman"/>
          <w:color w:val="000000"/>
          <w:sz w:val="22"/>
          <w:lang w:val="lt-LT"/>
        </w:rPr>
      </w:pPr>
      <w:r w:rsidRPr="002C6DA5">
        <w:rPr>
          <w:rFonts w:ascii="Times New Roman" w:hAnsi="Times New Roman"/>
          <w:color w:val="000000"/>
          <w:sz w:val="22"/>
          <w:lang w:val="lt-LT"/>
        </w:rPr>
        <w:t xml:space="preserve">Jeigu kliniškai reikalinga pakeisti gydymą iš Diovan geriamojo tirpalo į Diovan tabletes, iš pradžių reikia paskirti tokią pat dozę miligramais. Vėliau reikia dažnai matuoti kraujospūdį, atsižvelgiant į galimybę, kad dozė gali būti nepakankama, o po to dozę reikia </w:t>
      </w:r>
      <w:r w:rsidRPr="002C6DA5">
        <w:rPr>
          <w:rFonts w:ascii="Times New Roman" w:hAnsi="Times New Roman"/>
          <w:sz w:val="22"/>
          <w:lang w:val="lt-LT"/>
        </w:rPr>
        <w:t>koreguoti atsižvelgiant į kraujospūdžio reakciją ir vaistinio preparato toleravimą</w:t>
      </w:r>
      <w:r w:rsidRPr="002C6DA5">
        <w:rPr>
          <w:rFonts w:ascii="Times New Roman" w:hAnsi="Times New Roman"/>
          <w:color w:val="000000"/>
          <w:sz w:val="22"/>
          <w:lang w:val="lt-LT"/>
        </w:rPr>
        <w:t>.</w:t>
      </w:r>
    </w:p>
    <w:p w14:paraId="5B98DFCE" w14:textId="77777777" w:rsidR="0062589E" w:rsidRPr="002C6DA5" w:rsidRDefault="0062589E" w:rsidP="0062589E">
      <w:pPr>
        <w:tabs>
          <w:tab w:val="left" w:pos="720"/>
        </w:tabs>
        <w:spacing w:after="0" w:line="240" w:lineRule="auto"/>
        <w:rPr>
          <w:rFonts w:ascii="Times New Roman" w:hAnsi="Times New Roman"/>
          <w:color w:val="000000"/>
          <w:sz w:val="22"/>
          <w:lang w:val="lt-LT"/>
        </w:rPr>
      </w:pPr>
    </w:p>
    <w:p w14:paraId="5B98DFCF" w14:textId="77777777" w:rsidR="0062589E" w:rsidRPr="002C6DA5" w:rsidRDefault="0062589E" w:rsidP="0062589E">
      <w:pPr>
        <w:tabs>
          <w:tab w:val="left" w:pos="720"/>
        </w:tabs>
        <w:spacing w:after="0" w:line="240" w:lineRule="auto"/>
        <w:rPr>
          <w:rFonts w:ascii="Times New Roman" w:hAnsi="Times New Roman"/>
          <w:i/>
          <w:color w:val="000000"/>
          <w:sz w:val="22"/>
          <w:u w:val="single"/>
          <w:lang w:val="lt-LT"/>
        </w:rPr>
      </w:pPr>
      <w:r w:rsidRPr="002C6DA5">
        <w:rPr>
          <w:rFonts w:ascii="Times New Roman" w:hAnsi="Times New Roman"/>
          <w:i/>
          <w:color w:val="000000"/>
          <w:sz w:val="22"/>
          <w:u w:val="single"/>
          <w:lang w:val="lt-LT"/>
        </w:rPr>
        <w:t>Vartojimas nuo 6 iki mažiau kaip 18 metų vaikams ir paaugliams, kurių inkstų funkcija sutrikusi</w:t>
      </w:r>
    </w:p>
    <w:p w14:paraId="5B98DFD0"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Tyrimų su vaikais ir paaugliais, kurių kreatinino klirensas &lt; 30 ml/min., ar vaikais ir paaugliais, kurie gydomi dializėmis, neatlikta, todėl tokiems ligoniams valsartano vartoti nerekomenduojama. Vaikams ir paaugliams, kurių kreatinino klirensas &gt; 30 ml/min., dozės koreguoti nereikia. Reikia atidžiai stebėti inkstų funkciją ir kalio kiekį serume (žr. 4.4 ir 5.2 skyrius).</w:t>
      </w:r>
    </w:p>
    <w:p w14:paraId="5B98DFD1"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DFD2" w14:textId="77777777" w:rsidR="0062589E" w:rsidRPr="002C6DA5" w:rsidRDefault="0062589E" w:rsidP="0062589E">
      <w:pPr>
        <w:tabs>
          <w:tab w:val="left" w:pos="720"/>
        </w:tabs>
        <w:spacing w:after="0" w:line="240" w:lineRule="auto"/>
        <w:rPr>
          <w:rFonts w:ascii="Times New Roman" w:hAnsi="Times New Roman"/>
          <w:i/>
          <w:color w:val="000000"/>
          <w:sz w:val="22"/>
          <w:u w:val="single"/>
          <w:lang w:val="lt-LT"/>
        </w:rPr>
      </w:pPr>
      <w:r w:rsidRPr="002C6DA5">
        <w:rPr>
          <w:rFonts w:ascii="Times New Roman" w:hAnsi="Times New Roman"/>
          <w:i/>
          <w:color w:val="000000"/>
          <w:sz w:val="22"/>
          <w:u w:val="single"/>
          <w:lang w:val="lt-LT"/>
        </w:rPr>
        <w:t>Vartojimas nuo 6 iki mažiau kaip 18 metų vaikams ir paaugliams, kurių kepenų funkcija sutrikusi</w:t>
      </w:r>
    </w:p>
    <w:p w14:paraId="5B98DFD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color w:val="000000"/>
          <w:sz w:val="22"/>
          <w:lang w:val="lt-LT"/>
        </w:rPr>
        <w:t xml:space="preserve">Vaikams ir paaugliams, kaip ir suaugusiems žmonėms, Diovan negalima skirti, </w:t>
      </w:r>
      <w:r w:rsidRPr="002C6DA5">
        <w:rPr>
          <w:rFonts w:ascii="Times New Roman" w:hAnsi="Times New Roman"/>
          <w:sz w:val="22"/>
          <w:lang w:val="lt-LT"/>
        </w:rPr>
        <w:t xml:space="preserve">jei yra sunkus kepenų funkcijos sutrikimas, bilijinė cirozė ar cholestazė (žr. 4.3, 4.4 ir 5.2 skyrius). Klinikinės vaikų ir paauglių, </w:t>
      </w:r>
      <w:r w:rsidRPr="002C6DA5">
        <w:rPr>
          <w:rFonts w:ascii="Times New Roman" w:hAnsi="Times New Roman"/>
          <w:sz w:val="22"/>
          <w:lang w:val="lt-LT"/>
        </w:rPr>
        <w:lastRenderedPageBreak/>
        <w:t>kuriems yra lengvas arba vidutinio sunkumo kepenų funkcijos sutrikimas, gydymo Diovan patirties yra nedaug. Tokiems ligoniams valsartano dozė turi neviršyti 80 mg.</w:t>
      </w:r>
    </w:p>
    <w:p w14:paraId="5B98DFD4"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DFD5" w14:textId="77777777" w:rsidR="0062589E" w:rsidRPr="002C6DA5" w:rsidRDefault="0062589E" w:rsidP="0062589E">
      <w:pPr>
        <w:tabs>
          <w:tab w:val="left" w:pos="567"/>
        </w:tabs>
        <w:spacing w:after="0" w:line="260" w:lineRule="exact"/>
        <w:rPr>
          <w:rFonts w:ascii="Times New Roman" w:hAnsi="Times New Roman"/>
          <w:i/>
          <w:color w:val="000000"/>
          <w:sz w:val="22"/>
          <w:u w:val="single"/>
          <w:lang w:val="lt-LT"/>
        </w:rPr>
      </w:pPr>
      <w:r w:rsidRPr="002C6DA5">
        <w:rPr>
          <w:rFonts w:ascii="Times New Roman" w:hAnsi="Times New Roman"/>
          <w:i/>
          <w:color w:val="000000"/>
          <w:sz w:val="22"/>
          <w:u w:val="single"/>
          <w:lang w:val="lt-LT"/>
        </w:rPr>
        <w:t>Vaikai ir paaugliai, sergantys širdies nepakankamumu ar neseniai ištikti miokardo infarkto</w:t>
      </w:r>
    </w:p>
    <w:p w14:paraId="5B98DFD6" w14:textId="77777777" w:rsidR="0062589E" w:rsidRPr="002C6DA5" w:rsidRDefault="0062589E" w:rsidP="0062589E">
      <w:pPr>
        <w:tabs>
          <w:tab w:val="left" w:pos="567"/>
        </w:tabs>
        <w:spacing w:after="0" w:line="260" w:lineRule="exact"/>
        <w:rPr>
          <w:rFonts w:ascii="Times New Roman" w:hAnsi="Times New Roman"/>
          <w:i/>
          <w:color w:val="000000"/>
          <w:sz w:val="22"/>
          <w:lang w:val="lt-LT"/>
        </w:rPr>
      </w:pPr>
      <w:r w:rsidRPr="002C6DA5">
        <w:rPr>
          <w:rFonts w:ascii="Times New Roman" w:hAnsi="Times New Roman"/>
          <w:sz w:val="22"/>
          <w:lang w:val="lt-LT"/>
        </w:rPr>
        <w:t>Diovan nerekomenduojama gydyti širdies nepakankamumą ar neseniai ištikusį miokardo infarktą vaikams ir jaunesniems kaip 18 metų paaugliams, nes duomenų apie saugumą ir veiksmingumą nėra.</w:t>
      </w:r>
    </w:p>
    <w:p w14:paraId="5B98DFD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D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i/>
          <w:sz w:val="22"/>
          <w:u w:val="single"/>
          <w:lang w:val="lt-LT"/>
        </w:rPr>
        <w:t>Vartojimo metodas</w:t>
      </w:r>
    </w:p>
    <w:p w14:paraId="5B98DFD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galima vartoti nepriklausomai nuo valgio, vaistinį preparatą reikia išgerti su vandeniu.</w:t>
      </w:r>
    </w:p>
    <w:p w14:paraId="5B98DFD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DB"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r w:rsidRPr="002C6DA5">
        <w:rPr>
          <w:rFonts w:ascii="Times New Roman" w:hAnsi="Times New Roman"/>
          <w:b/>
          <w:sz w:val="22"/>
          <w:lang w:val="lt-LT"/>
        </w:rPr>
        <w:t>4.3</w:t>
      </w:r>
      <w:r w:rsidRPr="002C6DA5">
        <w:rPr>
          <w:rFonts w:ascii="Times New Roman" w:hAnsi="Times New Roman"/>
          <w:b/>
          <w:sz w:val="22"/>
          <w:lang w:val="lt-LT"/>
        </w:rPr>
        <w:tab/>
        <w:t>Kontraindikacijos</w:t>
      </w:r>
    </w:p>
    <w:p w14:paraId="5B98DFD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DD" w14:textId="77777777" w:rsidR="0062589E" w:rsidRPr="002C6DA5" w:rsidRDefault="0062589E" w:rsidP="0062589E">
      <w:pPr>
        <w:numPr>
          <w:ilvl w:val="0"/>
          <w:numId w:val="5"/>
        </w:numPr>
        <w:tabs>
          <w:tab w:val="left" w:pos="567"/>
          <w:tab w:val="left" w:pos="720"/>
        </w:tabs>
        <w:spacing w:after="0" w:line="260" w:lineRule="exact"/>
        <w:rPr>
          <w:rFonts w:ascii="Times New Roman" w:hAnsi="Times New Roman"/>
          <w:sz w:val="22"/>
          <w:lang w:val="lt-LT"/>
        </w:rPr>
      </w:pPr>
      <w:r w:rsidRPr="002C6DA5">
        <w:rPr>
          <w:rFonts w:ascii="Times New Roman" w:hAnsi="Times New Roman"/>
          <w:sz w:val="22"/>
          <w:lang w:val="lt-LT"/>
        </w:rPr>
        <w:t>Padidėjęs jautrumas veikliajai arba bet kuriai, 6.1 skyriuje nurodytai pagalbinei medžiagai..</w:t>
      </w:r>
    </w:p>
    <w:p w14:paraId="5B98DFDE" w14:textId="77777777" w:rsidR="0062589E" w:rsidRPr="002C6DA5" w:rsidRDefault="0062589E" w:rsidP="0062589E">
      <w:pPr>
        <w:numPr>
          <w:ilvl w:val="0"/>
          <w:numId w:val="5"/>
        </w:numPr>
        <w:tabs>
          <w:tab w:val="left" w:pos="567"/>
          <w:tab w:val="left" w:pos="720"/>
        </w:tabs>
        <w:spacing w:after="0" w:line="260" w:lineRule="exact"/>
        <w:ind w:left="567" w:hanging="567"/>
        <w:rPr>
          <w:rFonts w:ascii="Times New Roman" w:hAnsi="Times New Roman"/>
          <w:sz w:val="22"/>
          <w:lang w:val="lt-LT"/>
        </w:rPr>
      </w:pPr>
      <w:r w:rsidRPr="002C6DA5">
        <w:rPr>
          <w:rFonts w:ascii="Times New Roman" w:hAnsi="Times New Roman"/>
          <w:sz w:val="22"/>
          <w:lang w:val="lt-LT"/>
        </w:rPr>
        <w:t>Sunkus kepenų funkcijos sutrikimas, bilijinė cirozė ir cholestazė.</w:t>
      </w:r>
    </w:p>
    <w:p w14:paraId="5B98DFDF" w14:textId="77777777" w:rsidR="0062589E" w:rsidRPr="002C6DA5" w:rsidRDefault="0062589E" w:rsidP="0062589E">
      <w:pPr>
        <w:numPr>
          <w:ilvl w:val="0"/>
          <w:numId w:val="5"/>
        </w:numPr>
        <w:tabs>
          <w:tab w:val="left" w:pos="567"/>
          <w:tab w:val="left" w:pos="720"/>
        </w:tabs>
        <w:spacing w:after="0" w:line="260" w:lineRule="exact"/>
        <w:ind w:left="567" w:hanging="567"/>
        <w:rPr>
          <w:rFonts w:ascii="Times New Roman" w:hAnsi="Times New Roman"/>
          <w:sz w:val="22"/>
          <w:lang w:val="lt-LT"/>
        </w:rPr>
      </w:pPr>
      <w:r w:rsidRPr="002C6DA5">
        <w:rPr>
          <w:rFonts w:ascii="Times New Roman" w:hAnsi="Times New Roman"/>
          <w:sz w:val="22"/>
          <w:lang w:val="lt-LT"/>
        </w:rPr>
        <w:t>Antrasis ir trečiasis nėštumo trimestrai (žr. 4.4 ir 4.6 skyrius).</w:t>
      </w:r>
    </w:p>
    <w:p w14:paraId="5B98DFE0" w14:textId="77777777" w:rsidR="0062589E" w:rsidRPr="002C6DA5" w:rsidRDefault="0062589E" w:rsidP="0062589E">
      <w:pPr>
        <w:numPr>
          <w:ilvl w:val="0"/>
          <w:numId w:val="5"/>
        </w:numPr>
        <w:tabs>
          <w:tab w:val="left" w:pos="-5812"/>
          <w:tab w:val="left" w:pos="567"/>
          <w:tab w:val="left" w:pos="720"/>
        </w:tabs>
        <w:spacing w:after="0" w:line="240" w:lineRule="auto"/>
        <w:ind w:left="567" w:hanging="567"/>
        <w:rPr>
          <w:rFonts w:ascii="Times New Roman" w:hAnsi="Times New Roman"/>
          <w:sz w:val="22"/>
          <w:lang w:val="lt-LT"/>
        </w:rPr>
      </w:pPr>
      <w:r w:rsidRPr="002C6DA5">
        <w:rPr>
          <w:rFonts w:ascii="Times New Roman" w:hAnsi="Times New Roman"/>
          <w:sz w:val="22"/>
          <w:lang w:val="lt-LT"/>
        </w:rPr>
        <w:t>Pacientams, kurie serga cukriniu diabetu arba, kurių inkstų funkcija sutrikusi (GFG &lt; 60 ml/min/1,73 m</w:t>
      </w:r>
      <w:r w:rsidRPr="002C6DA5">
        <w:rPr>
          <w:rFonts w:ascii="Times New Roman" w:hAnsi="Times New Roman"/>
          <w:sz w:val="22"/>
          <w:vertAlign w:val="superscript"/>
          <w:lang w:val="lt-LT"/>
        </w:rPr>
        <w:t>2</w:t>
      </w:r>
      <w:r w:rsidRPr="002C6DA5">
        <w:rPr>
          <w:rFonts w:ascii="Times New Roman" w:hAnsi="Times New Roman"/>
          <w:sz w:val="22"/>
          <w:lang w:val="lt-LT"/>
        </w:rPr>
        <w:t>) Diovan negalima vartoti kartu su preparatais, kurių sudėtyje yra aliskireno (žr. 4.5 ir 5.1 skyrius).</w:t>
      </w:r>
    </w:p>
    <w:p w14:paraId="5B98DFE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E2"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4.4</w:t>
      </w:r>
      <w:r w:rsidRPr="002C6DA5">
        <w:rPr>
          <w:rFonts w:ascii="Times New Roman" w:hAnsi="Times New Roman"/>
          <w:b/>
          <w:sz w:val="22"/>
          <w:lang w:val="lt-LT"/>
        </w:rPr>
        <w:tab/>
        <w:t>Specialūs įspėjimai ir atsargumo priemonės</w:t>
      </w:r>
    </w:p>
    <w:p w14:paraId="5B98DFE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E4" w14:textId="77777777" w:rsidR="0062589E" w:rsidRPr="00796D69" w:rsidRDefault="0062589E" w:rsidP="0062589E">
      <w:pPr>
        <w:tabs>
          <w:tab w:val="left" w:pos="567"/>
        </w:tabs>
        <w:spacing w:after="0" w:line="260" w:lineRule="exact"/>
        <w:rPr>
          <w:rFonts w:ascii="Times New Roman" w:hAnsi="Times New Roman"/>
          <w:sz w:val="22"/>
          <w:u w:val="single"/>
        </w:rPr>
      </w:pPr>
      <w:r w:rsidRPr="002C6DA5">
        <w:rPr>
          <w:rFonts w:ascii="Times New Roman" w:hAnsi="Times New Roman"/>
          <w:sz w:val="22"/>
          <w:u w:val="single"/>
          <w:lang w:val="lt-LT"/>
        </w:rPr>
        <w:t>Hiperkalemija</w:t>
      </w:r>
    </w:p>
    <w:p w14:paraId="5B98DFE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Nerekomenduojama tuo pačiu metu vartoti kalio preparatų, kalį sulaikančių diuretikų, druskos pakaitalų, kurių sudėtyje yra kalio, arba kitokių preparatų, kurie didina kalio kiekį organizme (heparino ir kt.). Reikia reguliariai tinkamai stebėti kalio koncentraciją kraujyje.</w:t>
      </w:r>
    </w:p>
    <w:p w14:paraId="5B98DFE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E7"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Inkstų funkcijos sutrikimas</w:t>
      </w:r>
    </w:p>
    <w:p w14:paraId="5B98DFE8"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 xml:space="preserve">Pacientų, kurių kreatinino klirensas &lt; 10 ml/min., bei ligonių, kurie gydomi dializėmis, saugaus vartojimo patirties kol kas nėra, todėl tokiems ligoniams valsartano skirti reikia atsargiai. Suaugusiems pacientams, kurių kreatinino klirensas yra </w:t>
      </w:r>
      <w:r w:rsidRPr="002C6DA5">
        <w:rPr>
          <w:rFonts w:ascii="Times New Roman" w:hAnsi="Times New Roman"/>
          <w:sz w:val="22"/>
          <w:lang w:val="lt-LT"/>
        </w:rPr>
        <w:sym w:font="Symbol" w:char="F03E"/>
      </w:r>
      <w:r w:rsidRPr="002C6DA5">
        <w:rPr>
          <w:rFonts w:ascii="Times New Roman" w:hAnsi="Times New Roman"/>
          <w:sz w:val="22"/>
          <w:lang w:val="lt-LT"/>
        </w:rPr>
        <w:t> 10 ml/min., Diovan dozės keisti nereikia (žr. 4.2 ir 5.2 skyrius).</w:t>
      </w:r>
    </w:p>
    <w:p w14:paraId="5B98DFE9"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Kepenų funkcijos sutrikimas</w:t>
      </w:r>
    </w:p>
    <w:p w14:paraId="5B98DFE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Pacientams, kuriems yra lengvas arba vidutinio sunkumo kepenų funkcijos sutrikimas be cholestazės, Diovan reikia skirti atsargiai (žr. 4.2 ir 5.2 skyrius).</w:t>
      </w:r>
    </w:p>
    <w:p w14:paraId="5B98DFE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EC"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Natrio ir (arba) skysčių trūkumas organizme</w:t>
      </w:r>
    </w:p>
    <w:p w14:paraId="5B98DFE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Pacientams, kurių organizme yra didelis natrio ir (arba) skysčių trūkumas, pvz., dėl didelės diuretikų dozės vartojimo, gydymo preparatu Diovan pradžioje retais atvejais gali pasireikšti simptominė hipotenzija. Prieš pradedant gydyti preparatu Diovan, reikia atstatyti normalų natrio ir (arba) skysčių kiekį organizme, pvz., sumažinti diuretikų dozę.</w:t>
      </w:r>
    </w:p>
    <w:p w14:paraId="5B98DFE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EF"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Inkstų arterijų stenozė</w:t>
      </w:r>
    </w:p>
    <w:p w14:paraId="5B98DFF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Ar saugu Diovan vartoti žmonėms, kuriems yra abiejų inkstų arba vienintelio funkcionuojančio inksto arterijų stenozė, nenustatyta.</w:t>
      </w:r>
    </w:p>
    <w:p w14:paraId="5B98DFF1"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F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Trumpai Diovan vartojusiems dvylikai pacientų, sergančių renovaskuline hipertenzija, pasireiškusia dėl vieno inksto arterijos stenozės, inkstų kraujotaka, kreatinino kiekis kraujo serume ir šlapalo kiekis kraujyje pastebimai nepakito. Kadangi pacientams, kuriems yra vienos pusės inkstų arterijos stenozė, kitos renino-angiotenzino sistemą veikiančios medžiagos gali didinti šlapalo ir kreatinino kiekį kraujyje, todėl gydymui skiriant valsartaną rekomenduojama sekti inkstų funkciją.</w:t>
      </w:r>
    </w:p>
    <w:p w14:paraId="5B98DFF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DFF4"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Inkstų transplantacija</w:t>
      </w:r>
    </w:p>
    <w:p w14:paraId="5B98DFF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Pacientų, kuriems neseniai persodintas inkstas, saugaus gydymo Diovan preparatu patirties kol kas nėra.</w:t>
      </w:r>
    </w:p>
    <w:p w14:paraId="5B98DFF6" w14:textId="77777777" w:rsidR="0062589E" w:rsidRPr="002C6DA5" w:rsidRDefault="0062589E" w:rsidP="0062589E">
      <w:pPr>
        <w:tabs>
          <w:tab w:val="left" w:pos="567"/>
        </w:tabs>
        <w:spacing w:after="0" w:line="260" w:lineRule="exact"/>
        <w:rPr>
          <w:rFonts w:ascii="Times New Roman" w:hAnsi="Times New Roman"/>
          <w:i/>
          <w:sz w:val="22"/>
          <w:lang w:val="lt-LT"/>
        </w:rPr>
      </w:pPr>
    </w:p>
    <w:p w14:paraId="5B98DFF7"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Pirminis hiperaldosteronizmas</w:t>
      </w:r>
    </w:p>
    <w:p w14:paraId="5B98DFF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Pacientų, kuriems yra pirminis hiperaldosteronizmas, preparatu Diovan gydyti negalima, kadangi jų renino ir angiotenzino sistema neaktyvuojama.</w:t>
      </w:r>
    </w:p>
    <w:p w14:paraId="5B98DFF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F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Aortos ar mitralinė stenozė, obstrukcinė hipertrofinė kardiomiopatija</w:t>
      </w:r>
    </w:p>
    <w:p w14:paraId="5B98DFF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Jeigu yra aortos ar mitralinė stenozė, obstrukcinė hipertrofinė kardiomiopatija (OHKM), preparatu Diovan, kaip ir kitais kraujagysles plečiančiais medikamentais, reikia gydyti atsargiai.</w:t>
      </w:r>
    </w:p>
    <w:p w14:paraId="5B98DFF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DFFD"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Nėštumo laikotarpis</w:t>
      </w:r>
    </w:p>
    <w:p w14:paraId="5B98DFF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Gydymo angiotenzino II receptorių blokatoriais (AIIRB) nėštumo metu pradėti negalima. Pacienčių, kurios planuoja pastoti, gydymą reikia keisti skiriant kitą antihipertenzinį gydymą, kurį vartoti nėštumo metu yra neabejotinai saugu, išskyrus tuos atvejus, kai skirti AIIRB tikrai būtina. Nustačius nėštumą, gydymą AIIRB preparatais reikia nedelsiant nutraukti ir, jei reikia, pradėti alternatyvų gydymą (žr. 4.3 ir 4.6 skyrius).</w:t>
      </w:r>
    </w:p>
    <w:p w14:paraId="5B98DFFF"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00"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Neseniai ištikęs miokardo infarktas</w:t>
      </w:r>
    </w:p>
    <w:p w14:paraId="5B98E00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Gydant kaptopriliu ir kartu valsartanu, klinikinė nauda nebuvo didesnė, nei gydant kiekvienu medikamentu atskirai, tačiau nepageidaujamų reiškinių rizika padidėjo (žr. 4.2 ir 5.1 skyrius). Todėl vienu metu gydymui skirti valsartaną ir AKF inhibitorių nerekomenduojama.</w:t>
      </w:r>
    </w:p>
    <w:p w14:paraId="5B98E00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0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Pacientus po miokardo infarkto pradėti gydyti reikia atsargiai. Vertinant pacientų būklę po miokardo infarkto, taip pat visada reikia įvertinti ir inkstų funkciją (žr. 4.2 skyrių).</w:t>
      </w:r>
    </w:p>
    <w:p w14:paraId="5B98E00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0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Miokardo infarkto ištiktiems pacientams Diovan paprastai šiek tiek sumažina kraujospūdį, tačiau dėl išsilaikančios simptominės hipotenzijos preparato vartojimo dažniausiai nutraukti nereikia, jeigu dozė sumažinama taip, kaip rekomenduojama (žr. 4.2 skyrių).</w:t>
      </w:r>
    </w:p>
    <w:p w14:paraId="5B98E006" w14:textId="77777777" w:rsidR="0062589E" w:rsidRPr="002C6DA5" w:rsidRDefault="0062589E" w:rsidP="0062589E">
      <w:pPr>
        <w:tabs>
          <w:tab w:val="left" w:pos="567"/>
        </w:tabs>
        <w:spacing w:after="0" w:line="260" w:lineRule="exact"/>
        <w:rPr>
          <w:rFonts w:ascii="Times New Roman" w:hAnsi="Times New Roman"/>
          <w:sz w:val="22"/>
          <w:u w:val="single"/>
          <w:lang w:val="lt-LT"/>
        </w:rPr>
      </w:pPr>
    </w:p>
    <w:p w14:paraId="5B98E007"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Širdies nepakankamumas</w:t>
      </w:r>
    </w:p>
    <w:p w14:paraId="5B98E008" w14:textId="77777777" w:rsidR="0062589E" w:rsidRPr="002C6DA5" w:rsidRDefault="0062589E" w:rsidP="0062589E">
      <w:pPr>
        <w:autoSpaceDE w:val="0"/>
        <w:autoSpaceDN w:val="0"/>
        <w:adjustRightInd w:val="0"/>
        <w:spacing w:after="200" w:line="240" w:lineRule="auto"/>
        <w:rPr>
          <w:rFonts w:ascii="Times New Roman" w:hAnsi="Times New Roman"/>
          <w:color w:val="000000"/>
          <w:sz w:val="22"/>
          <w:lang w:val="lt-LT"/>
        </w:rPr>
      </w:pPr>
      <w:r w:rsidRPr="002C6DA5">
        <w:rPr>
          <w:rFonts w:ascii="Times New Roman" w:hAnsi="Times New Roman"/>
          <w:color w:val="000000"/>
          <w:sz w:val="22"/>
          <w:lang w:val="lt-LT"/>
        </w:rPr>
        <w:t xml:space="preserve">Vartojant Diovan ir AKF inhibitorių derinį, gali padidėti nepageidaujamų reakcijų, ypač hipotenzijos, hiperkalemijos ir inkstų funkcijos susilpnėjimo (įskaitant ūminį inkstų nepakankamumą) rizika. Pacientams, kurie serga širdies nepakankamumu, skiriant trijų vaistinių preparatų – AKF inhibitoriaus, beta adrenoblokatoriaus ir Diovan – derinį, klinikinės naudos nebuvo (žr. 5.1 skyrių). Skiriant šį derinį akivaizdžiai padidėja nepageidaujamų reiškinių rizika, todėl jo skirti nerekomenduojama. Taip pat nerekomenduojama skirti trijų vaistinių preparatų – AKF inhibitoriaus, mineralokortikoidinių receptorių antagonistų ir valsartano – derinio. Šiuos derinius vartojančius pacientus turi prižiūrėti specialistai, dažnai bei atidžiai tiriantys pacientų inkstų funkciją, elektrolitų koncentracijas ir kraujospūdį. </w:t>
      </w:r>
    </w:p>
    <w:p w14:paraId="5B98E00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Pradedant gydyti pacientus, sergančius širdies nepakankamumu, reikia būti atsargiems. Vertinant širdies nepakankamumu sergančių pacientų būklę, visada reikia įvertinti ir inkstų funkciją (žr. 4.2 skyrių). </w:t>
      </w:r>
    </w:p>
    <w:p w14:paraId="5B98E00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0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Širdies nepakankamumu sergantiems pacientams vartojant Diovan, dažniausiai šiek tiek sumažėja kraujospūdis, tačiau, jei laikomasi dozavimo nurodymų, nutraukti gydymą dėl besitęsiančios simptominės hipotenzijos paprastai nebūtina (žr. 4.2 skyrių).</w:t>
      </w:r>
    </w:p>
    <w:p w14:paraId="5B98E00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0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Pacientų, kurių inkstų funkcija gali priklausyti nuo renino-angiotenzino ir aldosterono sistemos aktyvumo (pvz., pacientų, sergančių sunkiu staziniu širdies nepakankamumu), gydymas AKF inhibitoriais buvo susijęs su oligurija ir (arba) progresuojančia azotemija, retais atvejais – su ūminiu inkstų nepakankamumu ir (arba) mirtimi. Kadangi valsartanas yra angiotenzino II receptorių blokatorius, atmesti galimybės, kad Diovan vartojimo metu pasireikš inkstų funkcijos sutrikimas, negalima.</w:t>
      </w:r>
    </w:p>
    <w:p w14:paraId="5B98E00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0F"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lastRenderedPageBreak/>
        <w:t>Pacientams, sergantiems diabetine nefropatija, negalima kartu vartoti AKF inhibitorių ir angiotenzino II receptorių blokatorių.</w:t>
      </w:r>
    </w:p>
    <w:p w14:paraId="5B98E01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11"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Angioneurozinė edema</w:t>
      </w:r>
    </w:p>
    <w:p w14:paraId="5B98E012" w14:textId="77777777" w:rsidR="0062589E"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Gauta pranešimų apie angioneurozinės edemos atvejus, įskaitant gerklų ir balso plyšio patinimą, kuri sukėlė kvėpavimo takų obstrukciją ir/ar veido, lūpų, ryklės ir/ar liežuvio tinimą pacientams, gydytiems valsartanu; kai kuriems iš šių pacientų anksčiau pasireiškė angioneurozinės edemos atvejų vartojant kitus vaistinius preparatus, įskaitant AKF inhibitorius. Pacientams, kuriems pasireiškė angioneurozinė edema, Diovan vartojimą būtina nedelsiant nutraukti ir Diovan nebeskirti pakartotinai (žr. 4.8 skyrių).</w:t>
      </w:r>
    </w:p>
    <w:p w14:paraId="259FD2AE" w14:textId="77777777" w:rsidR="00796D69" w:rsidRDefault="00796D69" w:rsidP="0062589E">
      <w:pPr>
        <w:tabs>
          <w:tab w:val="left" w:pos="567"/>
        </w:tabs>
        <w:spacing w:after="0" w:line="260" w:lineRule="exact"/>
        <w:rPr>
          <w:rFonts w:ascii="Times New Roman" w:hAnsi="Times New Roman"/>
          <w:sz w:val="22"/>
          <w:lang w:val="lt-LT"/>
        </w:rPr>
      </w:pPr>
    </w:p>
    <w:p w14:paraId="28574E04" w14:textId="5DE9F3EE" w:rsidR="00796D69" w:rsidRDefault="00796D69" w:rsidP="0062589E">
      <w:pPr>
        <w:tabs>
          <w:tab w:val="left" w:pos="567"/>
        </w:tabs>
        <w:spacing w:after="0" w:line="260" w:lineRule="exact"/>
        <w:rPr>
          <w:rFonts w:ascii="Times New Roman" w:hAnsi="Times New Roman"/>
          <w:sz w:val="22"/>
          <w:u w:val="single"/>
          <w:lang w:val="lt-LT"/>
        </w:rPr>
      </w:pPr>
      <w:r w:rsidRPr="00D04DA1">
        <w:rPr>
          <w:rFonts w:ascii="Times New Roman" w:hAnsi="Times New Roman"/>
          <w:sz w:val="22"/>
          <w:u w:val="single"/>
          <w:lang w:val="lt-LT"/>
        </w:rPr>
        <w:t>Žarnyno angioneurozinė edema</w:t>
      </w:r>
    </w:p>
    <w:p w14:paraId="2011F4AA" w14:textId="77777777" w:rsidR="00796D69" w:rsidRPr="00796D69" w:rsidRDefault="00796D69" w:rsidP="00796D69">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Gauta pranešimų apie žarnyno angioneurozinės edemos atvejus, pasireiškusius pacientams, gydytiems </w:t>
      </w:r>
    </w:p>
    <w:p w14:paraId="6BE3D846" w14:textId="68307EA7" w:rsidR="00796D69" w:rsidRPr="00796D69" w:rsidRDefault="00796D69" w:rsidP="00796D69">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angiotenzino II receptorių blokatoriais (įskaitant </w:t>
      </w:r>
      <w:r>
        <w:rPr>
          <w:rFonts w:ascii="Times New Roman" w:hAnsi="Times New Roman"/>
          <w:sz w:val="22"/>
          <w:lang w:val="lt-LT"/>
        </w:rPr>
        <w:t>valsartaną</w:t>
      </w:r>
      <w:r w:rsidRPr="00796D69">
        <w:rPr>
          <w:rFonts w:ascii="Times New Roman" w:hAnsi="Times New Roman"/>
          <w:sz w:val="22"/>
          <w:lang w:val="lt-LT"/>
        </w:rPr>
        <w:t>) (žr. 4.8</w:t>
      </w:r>
      <w:r>
        <w:rPr>
          <w:rFonts w:ascii="Times New Roman" w:hAnsi="Times New Roman"/>
          <w:sz w:val="22"/>
          <w:lang w:val="lt-LT"/>
        </w:rPr>
        <w:t> </w:t>
      </w:r>
      <w:r w:rsidRPr="00796D69">
        <w:rPr>
          <w:rFonts w:ascii="Times New Roman" w:hAnsi="Times New Roman"/>
          <w:sz w:val="22"/>
          <w:lang w:val="lt-LT"/>
        </w:rPr>
        <w:t xml:space="preserve">skyrių). Šiems pacientams pasireiškė </w:t>
      </w:r>
    </w:p>
    <w:p w14:paraId="1EECF050" w14:textId="77777777" w:rsidR="00796D69" w:rsidRPr="00796D69" w:rsidRDefault="00796D69" w:rsidP="00796D69">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pilvo skausmas, pykinimas, vėmimas ir viduriavimas. Nutraukus angiotenzino II receptorių antagonistų </w:t>
      </w:r>
    </w:p>
    <w:p w14:paraId="02CC02B6" w14:textId="0A0F0429" w:rsidR="00796D69" w:rsidRPr="00796D69" w:rsidRDefault="00796D69" w:rsidP="00796D69">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vartojimą, simptomai išnyko. Diagnozavus žarnyno angioneurozinę edemą, reikia nutraukti </w:t>
      </w:r>
      <w:r>
        <w:rPr>
          <w:rFonts w:ascii="Times New Roman" w:hAnsi="Times New Roman"/>
          <w:sz w:val="22"/>
          <w:lang w:val="lt-LT"/>
        </w:rPr>
        <w:t>valsartano</w:t>
      </w:r>
      <w:r w:rsidRPr="00796D69">
        <w:rPr>
          <w:rFonts w:ascii="Times New Roman" w:hAnsi="Times New Roman"/>
          <w:sz w:val="22"/>
          <w:lang w:val="lt-LT"/>
        </w:rPr>
        <w:t xml:space="preserve"> </w:t>
      </w:r>
    </w:p>
    <w:p w14:paraId="7BE9029F" w14:textId="6790A4D4" w:rsidR="00796D69" w:rsidRPr="00796D69" w:rsidRDefault="00796D69" w:rsidP="00796D69">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vartojimą ir pradėti atitinkamą stebėseną, kol simptomai visiškai išnyksta.</w:t>
      </w:r>
    </w:p>
    <w:p w14:paraId="5B98E01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14" w14:textId="77777777" w:rsidR="0062589E" w:rsidRPr="002C6DA5" w:rsidRDefault="0062589E" w:rsidP="0062589E">
      <w:pPr>
        <w:spacing w:after="0" w:line="240" w:lineRule="auto"/>
        <w:rPr>
          <w:rFonts w:ascii="Times New Roman" w:hAnsi="Times New Roman"/>
          <w:sz w:val="22"/>
          <w:u w:val="single"/>
          <w:lang w:val="lt-LT"/>
        </w:rPr>
      </w:pPr>
      <w:r w:rsidRPr="002C6DA5">
        <w:rPr>
          <w:rFonts w:ascii="Times New Roman" w:hAnsi="Times New Roman"/>
          <w:sz w:val="22"/>
          <w:u w:val="single"/>
          <w:lang w:val="lt-LT"/>
        </w:rPr>
        <w:t>Dvigubas renino, angiotenzino ir aldosterono sistemos (RAAS) nuslopinimas</w:t>
      </w:r>
    </w:p>
    <w:p w14:paraId="5B98E015" w14:textId="77777777" w:rsidR="0062589E" w:rsidRPr="002C6DA5" w:rsidRDefault="0062589E" w:rsidP="0062589E">
      <w:pPr>
        <w:spacing w:after="0" w:line="240" w:lineRule="auto"/>
        <w:rPr>
          <w:rFonts w:ascii="Times New Roman" w:hAnsi="Times New Roman"/>
          <w:color w:val="333333"/>
          <w:sz w:val="22"/>
          <w:lang w:val="lt-LT"/>
        </w:rPr>
      </w:pPr>
      <w:r w:rsidRPr="002C6DA5">
        <w:rPr>
          <w:rFonts w:ascii="Times New Roman" w:hAnsi="Times New Roman"/>
          <w:sz w:val="22"/>
          <w:lang w:val="lt-LT"/>
        </w:rPr>
        <w:t>Turima įrodymų, kad kartu vartojant AKF inhibitorius, angiotenzino II receptorių blokatorius ar aliskireną padidėja hipotenzijos, hiperkalemijos ir inkstų funkcijos susilpnėjimo (įskaitant ūminį inkstų nepakankamumą). Todėl, nerekomenduojama dvigubai nuslopinti RAAS vartojant AKF inhibitorių, angiotenzino II receptorių blokatorių ar aliskireno derinį (žr. 4.5 ir 5.1 skyrius)</w:t>
      </w:r>
      <w:r w:rsidRPr="002C6DA5">
        <w:rPr>
          <w:rFonts w:ascii="Times New Roman" w:hAnsi="Times New Roman"/>
          <w:color w:val="333333"/>
          <w:sz w:val="22"/>
          <w:lang w:val="lt-LT"/>
        </w:rPr>
        <w:t>.</w:t>
      </w:r>
    </w:p>
    <w:p w14:paraId="5B98E016" w14:textId="77777777" w:rsidR="0062589E" w:rsidRPr="002C6DA5" w:rsidRDefault="0062589E" w:rsidP="0062589E">
      <w:pPr>
        <w:spacing w:after="0" w:line="240" w:lineRule="auto"/>
        <w:rPr>
          <w:rFonts w:ascii="Times New Roman" w:hAnsi="Times New Roman"/>
          <w:sz w:val="22"/>
          <w:lang w:val="lt-LT"/>
        </w:rPr>
      </w:pPr>
    </w:p>
    <w:p w14:paraId="5B98E017"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 xml:space="preserve">Vis dėlto, jei dvigubas nuslopinimas laikomas absoliučiai būtinu, šis gydymas turi būti atliekamas tik prižiūrint specialistams ir dažnai bei atidžiai tiriant inkstų funkciją, elektrolitų koncentraciją bei kraujospūdį. </w:t>
      </w:r>
    </w:p>
    <w:p w14:paraId="5B98E018"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p>
    <w:p w14:paraId="5B98E019" w14:textId="77777777" w:rsidR="0062589E" w:rsidRPr="002C6DA5" w:rsidRDefault="0062589E" w:rsidP="0062589E">
      <w:pPr>
        <w:tabs>
          <w:tab w:val="left" w:pos="720"/>
        </w:tabs>
        <w:spacing w:after="0" w:line="240" w:lineRule="auto"/>
        <w:rPr>
          <w:rFonts w:ascii="Times New Roman" w:hAnsi="Times New Roman"/>
          <w:color w:val="000000"/>
          <w:sz w:val="22"/>
          <w:lang w:val="lt-LT"/>
        </w:rPr>
      </w:pPr>
      <w:r w:rsidRPr="002C6DA5">
        <w:rPr>
          <w:rFonts w:ascii="Times New Roman" w:hAnsi="Times New Roman"/>
          <w:color w:val="000000"/>
          <w:sz w:val="22"/>
          <w:lang w:val="lt-LT"/>
        </w:rPr>
        <w:t>Pacientams, sergantiems diabetine nefropatija, negalima kartu vartoti AKF inhibitorių ir angiotenzino II receptorių blokatorių.</w:t>
      </w:r>
    </w:p>
    <w:p w14:paraId="5B98E01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1B" w14:textId="77777777" w:rsidR="0062589E" w:rsidRPr="002C6DA5" w:rsidRDefault="0062589E" w:rsidP="0062589E">
      <w:pPr>
        <w:tabs>
          <w:tab w:val="left" w:pos="720"/>
        </w:tabs>
        <w:spacing w:after="0" w:line="240" w:lineRule="auto"/>
        <w:rPr>
          <w:rFonts w:ascii="Times New Roman" w:hAnsi="Times New Roman"/>
          <w:color w:val="000000"/>
          <w:sz w:val="22"/>
          <w:u w:val="single"/>
          <w:lang w:val="lt-LT"/>
        </w:rPr>
      </w:pPr>
      <w:r w:rsidRPr="002C6DA5">
        <w:rPr>
          <w:rFonts w:ascii="Times New Roman" w:hAnsi="Times New Roman"/>
          <w:color w:val="000000"/>
          <w:sz w:val="22"/>
          <w:u w:val="single"/>
          <w:lang w:val="lt-LT"/>
        </w:rPr>
        <w:t>Vaikų populiacija</w:t>
      </w:r>
    </w:p>
    <w:p w14:paraId="5B98E01C" w14:textId="77777777" w:rsidR="0062589E" w:rsidRPr="002C6DA5" w:rsidRDefault="0062589E" w:rsidP="0062589E">
      <w:pPr>
        <w:tabs>
          <w:tab w:val="left" w:pos="720"/>
        </w:tabs>
        <w:spacing w:after="0" w:line="240" w:lineRule="auto"/>
        <w:rPr>
          <w:rFonts w:ascii="Times New Roman" w:hAnsi="Times New Roman"/>
          <w:color w:val="000000"/>
          <w:sz w:val="22"/>
          <w:u w:val="single"/>
          <w:lang w:val="lt-LT"/>
        </w:rPr>
      </w:pPr>
    </w:p>
    <w:p w14:paraId="5B98E01D" w14:textId="77777777" w:rsidR="0062589E" w:rsidRPr="002C6DA5" w:rsidRDefault="0062589E" w:rsidP="0062589E">
      <w:pPr>
        <w:tabs>
          <w:tab w:val="left" w:pos="720"/>
        </w:tabs>
        <w:spacing w:after="0" w:line="240" w:lineRule="auto"/>
        <w:rPr>
          <w:rFonts w:ascii="Times New Roman" w:hAnsi="Times New Roman"/>
          <w:i/>
          <w:color w:val="000000"/>
          <w:sz w:val="22"/>
          <w:u w:val="single"/>
          <w:lang w:val="lt-LT"/>
        </w:rPr>
      </w:pPr>
      <w:r w:rsidRPr="002C6DA5">
        <w:rPr>
          <w:rFonts w:ascii="Times New Roman" w:hAnsi="Times New Roman"/>
          <w:i/>
          <w:color w:val="000000"/>
          <w:sz w:val="22"/>
          <w:u w:val="single"/>
          <w:lang w:val="lt-LT"/>
        </w:rPr>
        <w:t>Inkstų funkcijos sutrikimas</w:t>
      </w:r>
    </w:p>
    <w:p w14:paraId="5B98E01E"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Tyrimų su vaikais ir paaugliais, kurių kreatinino klirensas &lt; 30 ml/min., ar vaikais, kurie gydomi dializėmis, neatlikta, todėl tokiems ligoniams valsartano vartoti nerekomenduojama. Vaikams ir paaugliams, kurių kreatinino klirensas &gt; 30 ml/min., dozės koreguoti nereikia (žr. 4.2 ir 5.2 skyrius). Skiriant gydymą valsartanu, reikia atidžiai stebėti inkstų funkciją ir kalio kiekį serume. Tai ypatingai svarbu, kai valsartano skiriama pacientams, kuriems yra kitokių inkstų funkciją galinčių bloginti būklių (karščiavimas, dehidracija).</w:t>
      </w:r>
    </w:p>
    <w:p w14:paraId="5B98E01F" w14:textId="77777777" w:rsidR="0062589E" w:rsidRPr="002C6DA5" w:rsidRDefault="0062589E" w:rsidP="0062589E">
      <w:pPr>
        <w:spacing w:after="0" w:line="240" w:lineRule="auto"/>
        <w:rPr>
          <w:rFonts w:ascii="Times New Roman" w:hAnsi="Times New Roman"/>
          <w:color w:val="000000"/>
          <w:sz w:val="22"/>
          <w:lang w:val="lt-LT"/>
        </w:rPr>
      </w:pPr>
    </w:p>
    <w:p w14:paraId="5B98E020" w14:textId="77777777" w:rsidR="0062589E" w:rsidRPr="002C6DA5" w:rsidRDefault="0062589E" w:rsidP="0062589E">
      <w:pPr>
        <w:tabs>
          <w:tab w:val="left" w:pos="720"/>
        </w:tabs>
        <w:spacing w:after="0" w:line="240" w:lineRule="auto"/>
        <w:rPr>
          <w:rFonts w:ascii="Times New Roman" w:hAnsi="Times New Roman"/>
          <w:i/>
          <w:color w:val="000000"/>
          <w:sz w:val="22"/>
          <w:u w:val="single"/>
          <w:lang w:val="lt-LT"/>
        </w:rPr>
      </w:pPr>
      <w:r w:rsidRPr="002C6DA5">
        <w:rPr>
          <w:rFonts w:ascii="Times New Roman" w:hAnsi="Times New Roman"/>
          <w:i/>
          <w:color w:val="000000"/>
          <w:sz w:val="22"/>
          <w:u w:val="single"/>
          <w:lang w:val="lt-LT"/>
        </w:rPr>
        <w:t>Kepenų funkcijos sutrikimas</w:t>
      </w:r>
    </w:p>
    <w:p w14:paraId="5B98E02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color w:val="000000"/>
          <w:sz w:val="22"/>
          <w:lang w:val="lt-LT"/>
        </w:rPr>
        <w:t xml:space="preserve">Vaikams ir paaugliams, kaip ir suaugusiems žmonėms, Diovan negalima skirti, </w:t>
      </w:r>
      <w:r w:rsidRPr="002C6DA5">
        <w:rPr>
          <w:rFonts w:ascii="Times New Roman" w:hAnsi="Times New Roman"/>
          <w:sz w:val="22"/>
          <w:lang w:val="lt-LT"/>
        </w:rPr>
        <w:t>jei yra sunkus kepenų funkcijos sutrikimas, bilijinė cirozė ar cholestazė (žr. 4.3 ir 5.2 skyrius). Klinikinės vaikų ir paauglių, kuriems yra lengvas arba vidutinio sunkumo kepenų funkcijos sutrikimas, gydymo Diovan patirties yra nedaug. Tokiems ligoniams valsartano dozė turi neviršyti 80 mg.</w:t>
      </w:r>
    </w:p>
    <w:p w14:paraId="5B98E02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23"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4.5</w:t>
      </w:r>
      <w:r w:rsidRPr="002C6DA5">
        <w:rPr>
          <w:rFonts w:ascii="Times New Roman" w:hAnsi="Times New Roman"/>
          <w:b/>
          <w:sz w:val="22"/>
          <w:lang w:val="lt-LT"/>
        </w:rPr>
        <w:tab/>
        <w:t>Sąveika su kitais vaistiniais preparatais ir kitokia sąveika</w:t>
      </w:r>
    </w:p>
    <w:p w14:paraId="5B98E02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25" w14:textId="77777777" w:rsidR="0062589E" w:rsidRPr="002C6DA5" w:rsidRDefault="0062589E" w:rsidP="0062589E">
      <w:pPr>
        <w:spacing w:after="0" w:line="240" w:lineRule="auto"/>
        <w:rPr>
          <w:rFonts w:ascii="Times New Roman" w:hAnsi="Times New Roman"/>
          <w:sz w:val="22"/>
          <w:u w:val="single"/>
          <w:lang w:val="lt-LT"/>
        </w:rPr>
      </w:pPr>
      <w:r w:rsidRPr="002C6DA5">
        <w:rPr>
          <w:rFonts w:ascii="Times New Roman" w:hAnsi="Times New Roman"/>
          <w:sz w:val="22"/>
          <w:u w:val="single"/>
          <w:lang w:val="lt-LT"/>
        </w:rPr>
        <w:t>Dvigubas renino, angiotenzino ir aldosterono sistemos (RAAS) nuslopinimas su AIIRB, AKF inhibitoriais ar aliskirenu</w:t>
      </w:r>
    </w:p>
    <w:p w14:paraId="5B98E026"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Klinikinių tyrimų duomenys parodė, kad, palyginti su vieno RAAS veikiančio preparato vartojimu, dvigubas renino, angiotenzino ir aldosterono sistemos (RAAS) nuslopinimas, kai vartojamas AKF </w:t>
      </w:r>
      <w:r w:rsidRPr="002C6DA5">
        <w:rPr>
          <w:rFonts w:ascii="Times New Roman" w:hAnsi="Times New Roman"/>
          <w:sz w:val="22"/>
          <w:lang w:val="lt-LT"/>
        </w:rPr>
        <w:lastRenderedPageBreak/>
        <w:t>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p>
    <w:p w14:paraId="5B98E02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2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Nerekomenduojama vartoti kartu</w:t>
      </w:r>
    </w:p>
    <w:p w14:paraId="5B98E029"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E02A"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Litis</w:t>
      </w:r>
    </w:p>
    <w:p w14:paraId="5B98E02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Skiriant litį kartu su angiotenziną konvertuojančio fermento inhibitoriais arba</w:t>
      </w:r>
      <w:r w:rsidRPr="002C6DA5">
        <w:rPr>
          <w:rFonts w:ascii="Times New Roman" w:hAnsi="Times New Roman"/>
          <w:color w:val="000000"/>
          <w:sz w:val="22"/>
          <w:lang w:val="lt-LT"/>
        </w:rPr>
        <w:t xml:space="preserve"> angiotenzino II receptorių antagonistais</w:t>
      </w:r>
      <w:r w:rsidRPr="002C6DA5">
        <w:rPr>
          <w:rFonts w:ascii="Times New Roman" w:hAnsi="Times New Roman"/>
          <w:sz w:val="22"/>
          <w:lang w:val="lt-LT"/>
        </w:rPr>
        <w:t>, įskaitant Diovan stebėtas laikinas ličio koncentracijos kraujo serume ir toksiškumo padidėjimas. Jei šį vaistinių preparatų derinį skirti būtina, rekomenduojama atidžiai sekti ličio koncentraciją kraujo serume. Toksinio ličio poveikio rizika gali dar labiau padidėti dėl kartu skiriamo diuretiko.</w:t>
      </w:r>
    </w:p>
    <w:p w14:paraId="5B98E02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2D"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Kalį sulaikantys diuretikai, kalio papildai, druskos pakaitalai, kurių sudėtyje yra kalio ir kitų medžiagų, dėl kurių gali padidėti kalio koncentracija kraujyje</w:t>
      </w:r>
    </w:p>
    <w:p w14:paraId="5B98E02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 kartu su valsartanu reikia vartoti vaistinį preparatą, kuris įtakoja kalio kiekį, patariama sekti kalio koncentraciją kraujo plazmoje.</w:t>
      </w:r>
    </w:p>
    <w:p w14:paraId="5B98E02F"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30"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Atsargumas vartojant preparatus vienu metu</w:t>
      </w:r>
    </w:p>
    <w:p w14:paraId="5B98E031"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E032"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Nesteroidiniai vaistiniai preparatai nuo uždegimo (NVNU), įskaitant selektyvius COX-2 inhibitorius, acetilsalicilo rūgštį (&gt; 3 g per parą) ir neselektyvius NVNU</w:t>
      </w:r>
    </w:p>
    <w:p w14:paraId="5B98E03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Skiriant angiotenzino II receptorių blokatorių ir NVNU vienu metu, gali silpniau pasireikšti kraujospūdį mažinantis poveikis. Be to, kartu vartojant angiotenzino II receptorių blokatorių ir NVNU, gali padidėti inkstų funkcijos pablogėjimo ir kalio koncentracijos padidėjimo kraujo serume rizika. Todėl gydymo pradžioje rekomenduojama sekti inkstų funkciją, o taip pat pacientui skirti pakankamai skysčių.</w:t>
      </w:r>
    </w:p>
    <w:p w14:paraId="5B98E03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35" w14:textId="77777777" w:rsidR="0062589E" w:rsidRPr="002C6DA5" w:rsidRDefault="0062589E" w:rsidP="0062589E">
      <w:pPr>
        <w:tabs>
          <w:tab w:val="left" w:pos="567"/>
          <w:tab w:val="center" w:pos="4536"/>
          <w:tab w:val="center" w:pos="8930"/>
        </w:tabs>
        <w:spacing w:after="0" w:line="240" w:lineRule="auto"/>
        <w:rPr>
          <w:rFonts w:ascii="Times New Roman" w:hAnsi="Times New Roman"/>
          <w:i/>
          <w:sz w:val="22"/>
          <w:lang w:val="lt-LT"/>
        </w:rPr>
      </w:pPr>
      <w:r w:rsidRPr="002C6DA5">
        <w:rPr>
          <w:rFonts w:ascii="Times New Roman" w:hAnsi="Times New Roman"/>
          <w:i/>
          <w:sz w:val="22"/>
          <w:u w:val="single"/>
          <w:lang w:val="lt-LT"/>
        </w:rPr>
        <w:t>Pernešikliai</w:t>
      </w:r>
    </w:p>
    <w:p w14:paraId="5B98E036" w14:textId="77777777" w:rsidR="0062589E" w:rsidRPr="002C6DA5" w:rsidRDefault="0062589E" w:rsidP="0062589E">
      <w:pPr>
        <w:tabs>
          <w:tab w:val="left" w:pos="567"/>
          <w:tab w:val="center" w:pos="4536"/>
          <w:tab w:val="center" w:pos="8930"/>
        </w:tabs>
        <w:spacing w:after="0" w:line="240" w:lineRule="auto"/>
        <w:rPr>
          <w:rFonts w:ascii="Times New Roman" w:hAnsi="Times New Roman"/>
          <w:i/>
          <w:sz w:val="22"/>
          <w:lang w:val="lt-LT"/>
        </w:rPr>
      </w:pPr>
      <w:r w:rsidRPr="002C6DA5">
        <w:rPr>
          <w:rFonts w:ascii="Times New Roman" w:hAnsi="Times New Roman"/>
          <w:i/>
          <w:sz w:val="22"/>
          <w:lang w:val="lt-LT"/>
        </w:rPr>
        <w:t>In vitro</w:t>
      </w:r>
      <w:r w:rsidRPr="002C6DA5">
        <w:rPr>
          <w:rFonts w:ascii="Times New Roman" w:hAnsi="Times New Roman"/>
          <w:sz w:val="22"/>
          <w:lang w:val="lt-LT"/>
        </w:rPr>
        <w:t xml:space="preserve"> gauti duomenys rodo, kad valsartanas yra kepenų įsiurbimo pernešiklio OATP1B1/OATP1B3 ir kepenų srauto pernešiklio MRP2 substratas. Klinikinė tokių duomenų reikšmė nėra žinoma. Įsiurbimo pernešiklių inhibitoriai (pvz., rifampinas, ciklosporinas) ar srauto pernešiklių inhibitoriai (pvz., ritonaviras) gali didinti sisteminę kartu vartojamo valsartano ekspoziciją. Jei pradedamas ar baigimas kombinuotasis gydymas minėtais vaistiniais preparatais, būtina užtikrinti tinkamą paciento priežiūrą.</w:t>
      </w:r>
    </w:p>
    <w:p w14:paraId="5B98E037" w14:textId="77777777" w:rsidR="0062589E" w:rsidRPr="002C6DA5" w:rsidRDefault="0062589E" w:rsidP="0062589E">
      <w:pPr>
        <w:tabs>
          <w:tab w:val="left" w:pos="567"/>
        </w:tabs>
        <w:spacing w:after="0" w:line="260" w:lineRule="exact"/>
        <w:rPr>
          <w:rFonts w:ascii="Times New Roman" w:hAnsi="Times New Roman"/>
          <w:i/>
          <w:sz w:val="22"/>
          <w:lang w:val="lt-LT"/>
        </w:rPr>
      </w:pPr>
    </w:p>
    <w:p w14:paraId="5B98E03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Kiti vaistiniai preparatai</w:t>
      </w:r>
    </w:p>
    <w:p w14:paraId="5B98E03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Vaistinių preparatų tarpusavio sąveikos tyrimų metu nepastebėta kliniškai reikšmingos valsartano ar kurio nors iš šių medžiagų sąveikos: cimetidino, varfarino, furozemido, digoksino, atenololio, indometacino, hidrochlorotiazido, amlodipino, glibenklamido.</w:t>
      </w:r>
    </w:p>
    <w:p w14:paraId="5B98E03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3B"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Vaikų populiacija</w:t>
      </w:r>
    </w:p>
    <w:p w14:paraId="5B98E03C"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Hipertenzija sergantiems vaikams ir paaugliams dažnai kartu būna inkstų sutrikimų, todėl valsartano ir kitų medžiagų, slopinančių renino, angiotenzino ir aldosterono sistemą ir galinčių didinti kalio koncentraciją kraujyje, kartu skirti vartoti rekomenduojama atsargiai. Reikia atidžiai stebėti inkstų funkciją ir kalio kiekį serume.</w:t>
      </w:r>
    </w:p>
    <w:p w14:paraId="5B98E03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3E" w14:textId="77777777" w:rsidR="0062589E" w:rsidRPr="002C6DA5" w:rsidRDefault="0062589E" w:rsidP="0062589E">
      <w:pP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4.6</w:t>
      </w:r>
      <w:r w:rsidRPr="002C6DA5">
        <w:rPr>
          <w:rFonts w:ascii="Times New Roman" w:hAnsi="Times New Roman"/>
          <w:b/>
          <w:sz w:val="22"/>
          <w:lang w:val="lt-LT"/>
        </w:rPr>
        <w:tab/>
        <w:t>Vaisingumas, nėštumo ir žindymo laikotarpis</w:t>
      </w:r>
    </w:p>
    <w:p w14:paraId="5B98E03F"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p>
    <w:p w14:paraId="5B98E040"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u w:val="single"/>
          <w:lang w:val="lt-LT"/>
        </w:rPr>
      </w:pPr>
      <w:r w:rsidRPr="002C6DA5">
        <w:rPr>
          <w:rFonts w:ascii="Times New Roman" w:hAnsi="Times New Roman"/>
          <w:sz w:val="22"/>
          <w:u w:val="single"/>
          <w:lang w:val="lt-LT"/>
        </w:rPr>
        <w:t>Nėštumas</w:t>
      </w:r>
    </w:p>
    <w:p w14:paraId="5B98E041"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p>
    <w:p w14:paraId="5B98E042"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Angiotenzino II receptorių blokatorių (AIIRB) pirmojo nėštumo trimestro metu vartoti nerekomenduojama (žr. 4.4 skyrių). AIIRB antrojo ir trečiojo nėštumo trimestrų metu vartoti negalima (žr. 4.3 ir 4.4 skyrius).</w:t>
      </w:r>
    </w:p>
    <w:p w14:paraId="5B98E043"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4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Teratogeniškumo, kuris pasireiškia dėl AKF inhibitorių poveikio pirmojo nėštumo trimestro metu, galutinių epidemiologinių įrodymų negauta; tačiau negalima atmesti nedidelio rizikos padidėjimo galimybės. Nepaisant to, kad kontroliuojamųjų epidemiologinių duomenų apie AIIRB vartojimą nėra, šios vaistinių preparatų grupės rizika gali būti panaši. Pacienčių, kurios planuoja pastoti, gydymą reikia keisti, skirti kitą kraujospūdį mažinantį gydymą, kurį vartoti nėštumo metu yra neabejotinai saugu, išskyrus atvejus, kai skirti AIIRB tikrai būtina. Nustačius nėštumą, gydymą AIIRB reikia nedelsiant nutraukti ir, jei reikia, pradėti alternatyvų gydymą.</w:t>
      </w:r>
    </w:p>
    <w:p w14:paraId="5B98E045"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4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Yra žinoma, kad, skiriant gydymui AIIRB antro ir trečio nėštumo trimestro laikotarpiu, pasireiškia toksinis poveikis žmogaus vaisiui (inkstų funkcijos nusilpimas, oligohidramnionas, kaukolės kaulėjimo proceso sulėtėjimas) ir toksinis poveikis naujagimiui (inkstų nepakankamumas, hipotenzija, hiperkalemija); taip pat žr. 5.3 skyrių „Ikiklinikinių saugumo tyrimų duomenys“.</w:t>
      </w:r>
    </w:p>
    <w:p w14:paraId="5B98E04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 nuo antrojo nėštumo trimestro buvo vartojama AIIRB, rekomenduojama atlikti ultragarsinį inkstų funkcijos bei kaukolės kaulų tyrimą.</w:t>
      </w:r>
    </w:p>
    <w:p w14:paraId="5B98E04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4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Kūdikius, kurių motinos vartojo AIIRB, reikia atidžiai stebėti dėl hipotenzijos (taip pat žr. 4.3 ir 4.4 skyrius).</w:t>
      </w:r>
    </w:p>
    <w:p w14:paraId="5B98E04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4B"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Žindymas</w:t>
      </w:r>
    </w:p>
    <w:p w14:paraId="5B98E04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Apie valsartano vartojimą žindymo laikotarpiu duomenų nėra, todėl žindymo laikotarpiu Diovan skirti nerekomenduojama, ypač jei žindomas naujagimis arba neišnešiotas kūdikis. Tokiu metu labiau tinka alternatyvūs gydymo būdai, kuriuos saugu taikyti žindymo laikotarpiu.</w:t>
      </w:r>
    </w:p>
    <w:p w14:paraId="5B98E04D"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p>
    <w:p w14:paraId="5B98E04E" w14:textId="77777777" w:rsidR="0062589E" w:rsidRPr="002C6DA5" w:rsidRDefault="0062589E" w:rsidP="0062589E">
      <w:pPr>
        <w:tabs>
          <w:tab w:val="left" w:pos="720"/>
        </w:tabs>
        <w:spacing w:after="0" w:line="240" w:lineRule="auto"/>
        <w:ind w:left="567" w:hanging="567"/>
        <w:outlineLvl w:val="0"/>
        <w:rPr>
          <w:rFonts w:ascii="Times New Roman" w:hAnsi="Times New Roman"/>
          <w:color w:val="000000"/>
          <w:sz w:val="22"/>
          <w:u w:val="single"/>
          <w:lang w:val="lt-LT"/>
        </w:rPr>
      </w:pPr>
      <w:r w:rsidRPr="002C6DA5">
        <w:rPr>
          <w:rFonts w:ascii="Times New Roman" w:hAnsi="Times New Roman"/>
          <w:color w:val="000000"/>
          <w:sz w:val="22"/>
          <w:u w:val="single"/>
          <w:lang w:val="lt-LT"/>
        </w:rPr>
        <w:t>Vaisingumas</w:t>
      </w:r>
    </w:p>
    <w:p w14:paraId="5B98E04F" w14:textId="77777777" w:rsidR="0062589E" w:rsidRPr="002C6DA5" w:rsidRDefault="0062589E" w:rsidP="0062589E">
      <w:pPr>
        <w:tabs>
          <w:tab w:val="left" w:pos="720"/>
        </w:tabs>
        <w:spacing w:after="0" w:line="240" w:lineRule="auto"/>
        <w:outlineLvl w:val="0"/>
        <w:rPr>
          <w:rFonts w:ascii="Times New Roman" w:hAnsi="Times New Roman"/>
          <w:color w:val="000000"/>
          <w:sz w:val="22"/>
          <w:lang w:val="lt-LT"/>
        </w:rPr>
      </w:pPr>
      <w:r w:rsidRPr="002C6DA5">
        <w:rPr>
          <w:rFonts w:ascii="Times New Roman" w:hAnsi="Times New Roman"/>
          <w:color w:val="000000"/>
          <w:sz w:val="22"/>
          <w:lang w:val="lt-LT"/>
        </w:rPr>
        <w:t xml:space="preserve">Girdoma ne didesnė kaip 200 mg/kg kūno svorio valsartano paros dozė nepageidaujamo poveikio žiurkių patinų ir patelių reprodukcinei veiklai nesukėlė. Tokia dozė yra 6 kartus didesnė </w:t>
      </w:r>
      <w:r w:rsidRPr="002C6DA5">
        <w:rPr>
          <w:rFonts w:ascii="Times New Roman" w:hAnsi="Times New Roman"/>
          <w:sz w:val="22"/>
          <w:lang w:val="lt-LT"/>
        </w:rPr>
        <w:t>už didžiausią rekomenduojamą dozę žmogui, perskaičiuojant mg/m</w:t>
      </w:r>
      <w:r w:rsidRPr="002C6DA5">
        <w:rPr>
          <w:rFonts w:ascii="Times New Roman" w:hAnsi="Times New Roman"/>
          <w:sz w:val="22"/>
          <w:vertAlign w:val="superscript"/>
          <w:lang w:val="lt-LT"/>
        </w:rPr>
        <w:t>2</w:t>
      </w:r>
      <w:r w:rsidRPr="002C6DA5">
        <w:rPr>
          <w:rFonts w:ascii="Times New Roman" w:hAnsi="Times New Roman"/>
          <w:sz w:val="22"/>
          <w:lang w:val="lt-LT"/>
        </w:rPr>
        <w:t xml:space="preserve"> paviršiaus ploto (skaičiuojant laikyta, kad geriamoji paros dozė yra 320 mg, o pacientas sveria 60 kg).</w:t>
      </w:r>
    </w:p>
    <w:p w14:paraId="5B98E050"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p>
    <w:p w14:paraId="5B98E051"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4.7</w:t>
      </w:r>
      <w:r w:rsidRPr="002C6DA5">
        <w:rPr>
          <w:rFonts w:ascii="Times New Roman" w:hAnsi="Times New Roman"/>
          <w:b/>
          <w:sz w:val="22"/>
          <w:lang w:val="lt-LT"/>
        </w:rPr>
        <w:tab/>
        <w:t>Poveikis gebėjimui vairuoti ir valdyti mechanizmus</w:t>
      </w:r>
    </w:p>
    <w:p w14:paraId="5B98E05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5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Poveikio gebėjimui vairuoti tyrimų neatlikta. Vairuojant transporto priemones ir valdant mechanizmus negalima pamiršti, kad Diovan gali sukelti svaigulį ir nuovargį.</w:t>
      </w:r>
    </w:p>
    <w:p w14:paraId="5B98E05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055" w14:textId="77777777" w:rsidR="0062589E" w:rsidRPr="002C6DA5" w:rsidRDefault="0062589E" w:rsidP="0062589E">
      <w:pPr>
        <w:numPr>
          <w:ilvl w:val="1"/>
          <w:numId w:val="7"/>
        </w:numPr>
        <w:spacing w:after="0" w:line="240" w:lineRule="auto"/>
        <w:outlineLvl w:val="0"/>
        <w:rPr>
          <w:rFonts w:ascii="Times New Roman" w:hAnsi="Times New Roman"/>
          <w:b/>
          <w:sz w:val="22"/>
          <w:lang w:val="lt-LT"/>
        </w:rPr>
      </w:pPr>
      <w:r w:rsidRPr="002C6DA5">
        <w:rPr>
          <w:rFonts w:ascii="Times New Roman" w:hAnsi="Times New Roman"/>
          <w:b/>
          <w:sz w:val="22"/>
          <w:lang w:val="lt-LT"/>
        </w:rPr>
        <w:t>Nepageidaujamas poveikis</w:t>
      </w:r>
    </w:p>
    <w:p w14:paraId="5B98E056"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05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Su hipertenzija sergančiais suaugusiais pacientais atliktų kontroliuojamųjų klinikinių tyrimų metu bendras nepageidaujamų reakcijų (NR) dažnis, lyginant su placebo grupe, buvo panašus ir atitiko valsartano farmakologines savybes. NR dažnis nepriklausė nuo dozės dydžio ar gydymo trukmės, o taip pat nebuvo pastebėta sąsajų su paciento lytimi, amžiumi ar rase.</w:t>
      </w:r>
    </w:p>
    <w:p w14:paraId="5B98E05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5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Klinikinių tyrimų metu, vaistiniam preparatui patekus į rinką ir atlikus laboratorinius tyrimus stebėtų NR sąrašas pateikiamas toliau, pagal organų sistemų klases.</w:t>
      </w:r>
    </w:p>
    <w:p w14:paraId="5B98E05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5B" w14:textId="77777777" w:rsidR="0062589E" w:rsidRPr="002C6DA5" w:rsidRDefault="0062589E" w:rsidP="0062589E">
      <w:pPr>
        <w:spacing w:after="0" w:line="240" w:lineRule="auto"/>
        <w:rPr>
          <w:rFonts w:ascii="Times New Roman" w:hAnsi="Times New Roman"/>
          <w:b/>
          <w:sz w:val="22"/>
          <w:lang w:val="lt-LT"/>
        </w:rPr>
      </w:pPr>
      <w:r w:rsidRPr="002C6DA5">
        <w:rPr>
          <w:rFonts w:ascii="Times New Roman" w:hAnsi="Times New Roman"/>
          <w:b/>
          <w:sz w:val="22"/>
          <w:lang w:val="lt-LT"/>
        </w:rPr>
        <w:t xml:space="preserve">Nepageidaujamos reakcijos </w:t>
      </w:r>
    </w:p>
    <w:p w14:paraId="5B98E05C"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Nepageidaujamos reakcijos į vaistinį preparatą išdėstytos pagal dažnį, pirmiausia – dažniausiai pasitaikančios, pagal tokią tvarką: labai dažnos (≥ 1/10), dažnos (nuo ≥ 1/100 iki &lt; 1/10), nedažnos (nuo ≥ 1/1000 iki &lt; 1/100), retos (nuo ≥ 1/10000 iki &lt; 1/1000), labai retos (&lt; 1/10000), ir nežinomas (negali būti apskaičiuotas pagal turimus duomenis).</w:t>
      </w:r>
    </w:p>
    <w:p w14:paraId="5B98E05D" w14:textId="77777777" w:rsidR="0062589E" w:rsidRPr="002C6DA5" w:rsidRDefault="0062589E" w:rsidP="0062589E">
      <w:pPr>
        <w:spacing w:after="0" w:line="240" w:lineRule="auto"/>
        <w:rPr>
          <w:rFonts w:ascii="Times New Roman" w:hAnsi="Times New Roman"/>
          <w:sz w:val="22"/>
          <w:lang w:val="lt-LT"/>
        </w:rPr>
      </w:pPr>
    </w:p>
    <w:p w14:paraId="5B98E05E"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Kiekvienoje dažnio grupėje nepageidaujamos reakcijos pateikiamos mažėjančio sunkumo tvarka.</w:t>
      </w:r>
    </w:p>
    <w:p w14:paraId="5B98E05F" w14:textId="77777777" w:rsidR="0062589E" w:rsidRPr="002C6DA5" w:rsidRDefault="0062589E" w:rsidP="0062589E">
      <w:pPr>
        <w:spacing w:after="0" w:line="240" w:lineRule="auto"/>
        <w:rPr>
          <w:rFonts w:ascii="Times New Roman" w:hAnsi="Times New Roman"/>
          <w:i/>
          <w:sz w:val="22"/>
          <w:lang w:val="lt-LT"/>
        </w:rPr>
      </w:pPr>
    </w:p>
    <w:p w14:paraId="5B98E060"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NR dažnio apibūdinimo neįmanoma pritaikyti visoms vaistiniam preparatui patekus į rinką bei atlikus laboratorinius tyrimus stebėtoms NR, todėl jos minimos lentelėje kaip reakcijos, kurių dažnis „nežinomas“.</w:t>
      </w:r>
    </w:p>
    <w:p w14:paraId="5B98E061"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062" w14:textId="77777777" w:rsidR="0062589E" w:rsidRPr="002C6DA5" w:rsidRDefault="0062589E" w:rsidP="0062589E">
      <w:pPr>
        <w:keepNext/>
        <w:numPr>
          <w:ilvl w:val="0"/>
          <w:numId w:val="8"/>
        </w:numPr>
        <w:tabs>
          <w:tab w:val="left" w:pos="567"/>
          <w:tab w:val="left" w:pos="720"/>
        </w:tabs>
        <w:spacing w:after="0" w:line="240" w:lineRule="auto"/>
        <w:ind w:left="567" w:hanging="567"/>
        <w:rPr>
          <w:rFonts w:ascii="Times New Roman" w:hAnsi="Times New Roman"/>
          <w:sz w:val="22"/>
          <w:u w:val="single"/>
          <w:lang w:val="lt-LT"/>
        </w:rPr>
      </w:pPr>
      <w:r w:rsidRPr="002C6DA5">
        <w:rPr>
          <w:rFonts w:ascii="Times New Roman" w:hAnsi="Times New Roman"/>
          <w:sz w:val="22"/>
          <w:u w:val="single"/>
          <w:lang w:val="lt-LT"/>
        </w:rPr>
        <w:t>Arterinė hipertenzija</w:t>
      </w:r>
    </w:p>
    <w:p w14:paraId="5B98E063" w14:textId="77777777" w:rsidR="0062589E" w:rsidRPr="002C6DA5" w:rsidRDefault="0062589E" w:rsidP="0062589E">
      <w:pPr>
        <w:keepNext/>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08"/>
        <w:gridCol w:w="4714"/>
      </w:tblGrid>
      <w:tr w:rsidR="0062589E" w:rsidRPr="00536954" w14:paraId="5B98E065"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64"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Kraujo ir limfinės sistemos sutrikimai</w:t>
            </w:r>
          </w:p>
        </w:tc>
      </w:tr>
      <w:tr w:rsidR="0062589E" w:rsidRPr="00536954" w14:paraId="5B98E069" w14:textId="77777777" w:rsidTr="0062589E">
        <w:trPr>
          <w:trHeight w:val="750"/>
        </w:trPr>
        <w:tc>
          <w:tcPr>
            <w:tcW w:w="4608" w:type="dxa"/>
            <w:tcBorders>
              <w:top w:val="single" w:sz="4" w:space="0" w:color="auto"/>
              <w:left w:val="single" w:sz="4" w:space="0" w:color="auto"/>
              <w:bottom w:val="single" w:sz="4" w:space="0" w:color="auto"/>
              <w:right w:val="single" w:sz="4" w:space="0" w:color="auto"/>
            </w:tcBorders>
          </w:tcPr>
          <w:p w14:paraId="5B98E06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p w14:paraId="5B98E067" w14:textId="77777777" w:rsidR="0062589E" w:rsidRPr="002C6DA5" w:rsidRDefault="0062589E" w:rsidP="0062589E">
            <w:pPr>
              <w:tabs>
                <w:tab w:val="left" w:pos="567"/>
              </w:tabs>
              <w:spacing w:after="0" w:line="260" w:lineRule="exact"/>
              <w:rPr>
                <w:rFonts w:ascii="Times New Roman" w:hAnsi="Times New Roman"/>
                <w:sz w:val="22"/>
                <w:lang w:val="lt-LT"/>
              </w:rPr>
            </w:pPr>
          </w:p>
        </w:tc>
        <w:tc>
          <w:tcPr>
            <w:tcW w:w="4714" w:type="dxa"/>
            <w:tcBorders>
              <w:top w:val="single" w:sz="4" w:space="0" w:color="auto"/>
              <w:left w:val="single" w:sz="4" w:space="0" w:color="auto"/>
              <w:bottom w:val="single" w:sz="4" w:space="0" w:color="auto"/>
              <w:right w:val="single" w:sz="4" w:space="0" w:color="auto"/>
            </w:tcBorders>
          </w:tcPr>
          <w:p w14:paraId="5B98E06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Hemoglobino rodiklio sumažėjimas, hematokrito rodiklio sumažėjimas, neutropenija, trombocitopenija</w:t>
            </w:r>
          </w:p>
        </w:tc>
      </w:tr>
      <w:tr w:rsidR="0062589E" w:rsidRPr="0062589E" w14:paraId="5B98E06B"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6A" w14:textId="77777777" w:rsidR="0062589E" w:rsidRPr="002C6DA5" w:rsidRDefault="0062589E" w:rsidP="0062589E">
            <w:pPr>
              <w:keepNext/>
              <w:keepLines/>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Imuninės sistemos sutrikimai</w:t>
            </w:r>
          </w:p>
        </w:tc>
      </w:tr>
      <w:tr w:rsidR="0062589E" w:rsidRPr="00536954" w14:paraId="5B98E06E" w14:textId="77777777" w:rsidTr="0062589E">
        <w:tc>
          <w:tcPr>
            <w:tcW w:w="4608" w:type="dxa"/>
            <w:tcBorders>
              <w:top w:val="single" w:sz="4" w:space="0" w:color="auto"/>
              <w:left w:val="single" w:sz="4" w:space="0" w:color="auto"/>
              <w:bottom w:val="single" w:sz="4" w:space="0" w:color="auto"/>
              <w:right w:val="single" w:sz="4" w:space="0" w:color="auto"/>
            </w:tcBorders>
          </w:tcPr>
          <w:p w14:paraId="5B98E06C" w14:textId="77777777" w:rsidR="0062589E" w:rsidRPr="002C6DA5" w:rsidRDefault="0062589E" w:rsidP="0062589E">
            <w:pPr>
              <w:keepNext/>
              <w:keepLines/>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6D" w14:textId="77777777" w:rsidR="0062589E" w:rsidRPr="002C6DA5" w:rsidRDefault="0062589E" w:rsidP="0062589E">
            <w:pPr>
              <w:keepNext/>
              <w:keepLines/>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Padidėjusio jautrumo reakcijos, taip pat ir seruminė liga</w:t>
            </w:r>
          </w:p>
        </w:tc>
      </w:tr>
      <w:tr w:rsidR="0062589E" w:rsidRPr="0062589E" w14:paraId="5B98E070"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6F"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Metabolizmo ir mitybos sutrikimai</w:t>
            </w:r>
          </w:p>
        </w:tc>
      </w:tr>
      <w:tr w:rsidR="0062589E" w:rsidRPr="00536954" w14:paraId="5B98E073" w14:textId="77777777" w:rsidTr="0062589E">
        <w:trPr>
          <w:trHeight w:val="371"/>
        </w:trPr>
        <w:tc>
          <w:tcPr>
            <w:tcW w:w="4608" w:type="dxa"/>
            <w:tcBorders>
              <w:top w:val="single" w:sz="4" w:space="0" w:color="auto"/>
              <w:left w:val="single" w:sz="4" w:space="0" w:color="auto"/>
              <w:bottom w:val="single" w:sz="4" w:space="0" w:color="auto"/>
              <w:right w:val="single" w:sz="4" w:space="0" w:color="auto"/>
            </w:tcBorders>
          </w:tcPr>
          <w:p w14:paraId="5B98E07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7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Kalio koncentracijos padidėjimas serume, hiponatremija</w:t>
            </w:r>
          </w:p>
        </w:tc>
      </w:tr>
      <w:tr w:rsidR="0062589E" w:rsidRPr="0062589E" w14:paraId="5B98E075"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74"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Ausų ir labirintų sutrikimai</w:t>
            </w:r>
          </w:p>
        </w:tc>
      </w:tr>
      <w:tr w:rsidR="0062589E" w:rsidRPr="0062589E" w14:paraId="5B98E078" w14:textId="77777777" w:rsidTr="0062589E">
        <w:tc>
          <w:tcPr>
            <w:tcW w:w="4608" w:type="dxa"/>
            <w:tcBorders>
              <w:top w:val="single" w:sz="4" w:space="0" w:color="auto"/>
              <w:left w:val="single" w:sz="4" w:space="0" w:color="auto"/>
              <w:bottom w:val="single" w:sz="4" w:space="0" w:color="auto"/>
              <w:right w:val="single" w:sz="4" w:space="0" w:color="auto"/>
            </w:tcBorders>
          </w:tcPr>
          <w:p w14:paraId="5B98E07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714" w:type="dxa"/>
            <w:tcBorders>
              <w:top w:val="single" w:sz="4" w:space="0" w:color="auto"/>
              <w:left w:val="single" w:sz="4" w:space="0" w:color="auto"/>
              <w:bottom w:val="single" w:sz="4" w:space="0" w:color="auto"/>
              <w:right w:val="single" w:sz="4" w:space="0" w:color="auto"/>
            </w:tcBorders>
          </w:tcPr>
          <w:p w14:paraId="5B98E07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Galvos sukimasis (</w:t>
            </w:r>
            <w:r w:rsidRPr="002C6DA5">
              <w:rPr>
                <w:rFonts w:ascii="Times New Roman" w:hAnsi="Times New Roman"/>
                <w:i/>
                <w:sz w:val="22"/>
                <w:lang w:val="lt-LT"/>
              </w:rPr>
              <w:t>vertigo</w:t>
            </w:r>
            <w:r w:rsidRPr="002C6DA5">
              <w:rPr>
                <w:rFonts w:ascii="Times New Roman" w:hAnsi="Times New Roman"/>
                <w:sz w:val="22"/>
                <w:lang w:val="lt-LT"/>
              </w:rPr>
              <w:t>)</w:t>
            </w:r>
          </w:p>
        </w:tc>
      </w:tr>
      <w:tr w:rsidR="0062589E" w:rsidRPr="0062589E" w14:paraId="5B98E07A"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79"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Kraujagyslių sutrikimai</w:t>
            </w:r>
          </w:p>
        </w:tc>
      </w:tr>
      <w:tr w:rsidR="0062589E" w:rsidRPr="0062589E" w14:paraId="5B98E07D" w14:textId="77777777" w:rsidTr="0062589E">
        <w:tc>
          <w:tcPr>
            <w:tcW w:w="4608" w:type="dxa"/>
            <w:tcBorders>
              <w:top w:val="single" w:sz="4" w:space="0" w:color="auto"/>
              <w:left w:val="single" w:sz="4" w:space="0" w:color="auto"/>
              <w:bottom w:val="single" w:sz="4" w:space="0" w:color="auto"/>
              <w:right w:val="single" w:sz="4" w:space="0" w:color="auto"/>
            </w:tcBorders>
          </w:tcPr>
          <w:p w14:paraId="5B98E07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7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Vaskulitas</w:t>
            </w:r>
          </w:p>
        </w:tc>
      </w:tr>
      <w:tr w:rsidR="0062589E" w:rsidRPr="00536954" w14:paraId="5B98E07F"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7E"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Kvėpavimo sistemos, krūtinės ląstos ir tarpuplaučio sutrikimai</w:t>
            </w:r>
          </w:p>
        </w:tc>
      </w:tr>
      <w:tr w:rsidR="0062589E" w:rsidRPr="0062589E" w14:paraId="5B98E082" w14:textId="77777777" w:rsidTr="0062589E">
        <w:tc>
          <w:tcPr>
            <w:tcW w:w="4608" w:type="dxa"/>
            <w:tcBorders>
              <w:top w:val="single" w:sz="4" w:space="0" w:color="auto"/>
              <w:left w:val="single" w:sz="4" w:space="0" w:color="auto"/>
              <w:bottom w:val="single" w:sz="4" w:space="0" w:color="auto"/>
              <w:right w:val="single" w:sz="4" w:space="0" w:color="auto"/>
            </w:tcBorders>
          </w:tcPr>
          <w:p w14:paraId="5B98E08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714" w:type="dxa"/>
            <w:tcBorders>
              <w:top w:val="single" w:sz="4" w:space="0" w:color="auto"/>
              <w:left w:val="single" w:sz="4" w:space="0" w:color="auto"/>
              <w:bottom w:val="single" w:sz="4" w:space="0" w:color="auto"/>
              <w:right w:val="single" w:sz="4" w:space="0" w:color="auto"/>
            </w:tcBorders>
          </w:tcPr>
          <w:p w14:paraId="5B98E08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Kosulys</w:t>
            </w:r>
          </w:p>
        </w:tc>
      </w:tr>
      <w:tr w:rsidR="0062589E" w:rsidRPr="0062589E" w14:paraId="5B98E084"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83"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Virškinimo trakto sutrikimai</w:t>
            </w:r>
          </w:p>
        </w:tc>
      </w:tr>
      <w:tr w:rsidR="0062589E" w:rsidRPr="0062589E" w14:paraId="5B98E087" w14:textId="77777777" w:rsidTr="0062589E">
        <w:tc>
          <w:tcPr>
            <w:tcW w:w="4608" w:type="dxa"/>
            <w:tcBorders>
              <w:top w:val="single" w:sz="4" w:space="0" w:color="auto"/>
              <w:left w:val="single" w:sz="4" w:space="0" w:color="auto"/>
              <w:bottom w:val="single" w:sz="4" w:space="0" w:color="auto"/>
              <w:right w:val="single" w:sz="4" w:space="0" w:color="auto"/>
            </w:tcBorders>
          </w:tcPr>
          <w:p w14:paraId="5B98E08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714" w:type="dxa"/>
            <w:tcBorders>
              <w:top w:val="single" w:sz="4" w:space="0" w:color="auto"/>
              <w:left w:val="single" w:sz="4" w:space="0" w:color="auto"/>
              <w:bottom w:val="single" w:sz="4" w:space="0" w:color="auto"/>
              <w:right w:val="single" w:sz="4" w:space="0" w:color="auto"/>
            </w:tcBorders>
          </w:tcPr>
          <w:p w14:paraId="5B98E08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Pilvo skausmas</w:t>
            </w:r>
          </w:p>
        </w:tc>
      </w:tr>
      <w:tr w:rsidR="008334A0" w:rsidRPr="0062589E" w14:paraId="1889A37C" w14:textId="77777777" w:rsidTr="0062589E">
        <w:tc>
          <w:tcPr>
            <w:tcW w:w="4608" w:type="dxa"/>
            <w:tcBorders>
              <w:top w:val="single" w:sz="4" w:space="0" w:color="auto"/>
              <w:left w:val="single" w:sz="4" w:space="0" w:color="auto"/>
              <w:bottom w:val="single" w:sz="4" w:space="0" w:color="auto"/>
              <w:right w:val="single" w:sz="4" w:space="0" w:color="auto"/>
            </w:tcBorders>
          </w:tcPr>
          <w:p w14:paraId="54AC1EED" w14:textId="178B1700" w:rsidR="008334A0" w:rsidRPr="002C6DA5" w:rsidRDefault="008334A0" w:rsidP="0062589E">
            <w:pPr>
              <w:tabs>
                <w:tab w:val="left" w:pos="567"/>
              </w:tabs>
              <w:spacing w:after="0" w:line="260" w:lineRule="exact"/>
              <w:rPr>
                <w:rFonts w:ascii="Times New Roman" w:hAnsi="Times New Roman"/>
                <w:sz w:val="22"/>
                <w:lang w:val="lt-LT"/>
              </w:rPr>
            </w:pPr>
            <w:r>
              <w:rPr>
                <w:rFonts w:ascii="Times New Roman" w:hAnsi="Times New Roman"/>
                <w:sz w:val="22"/>
                <w:lang w:val="lt-LT"/>
              </w:rPr>
              <w:t>Labai reti</w:t>
            </w:r>
          </w:p>
        </w:tc>
        <w:tc>
          <w:tcPr>
            <w:tcW w:w="4714" w:type="dxa"/>
            <w:tcBorders>
              <w:top w:val="single" w:sz="4" w:space="0" w:color="auto"/>
              <w:left w:val="single" w:sz="4" w:space="0" w:color="auto"/>
              <w:bottom w:val="single" w:sz="4" w:space="0" w:color="auto"/>
              <w:right w:val="single" w:sz="4" w:space="0" w:color="auto"/>
            </w:tcBorders>
          </w:tcPr>
          <w:p w14:paraId="6A2B41D6" w14:textId="01315FA3" w:rsidR="008334A0" w:rsidRPr="002C6DA5" w:rsidRDefault="008334A0" w:rsidP="0062589E">
            <w:pPr>
              <w:tabs>
                <w:tab w:val="left" w:pos="567"/>
              </w:tabs>
              <w:spacing w:after="0" w:line="260" w:lineRule="exact"/>
              <w:rPr>
                <w:rFonts w:ascii="Times New Roman" w:hAnsi="Times New Roman"/>
                <w:sz w:val="22"/>
                <w:lang w:val="lt-LT"/>
              </w:rPr>
            </w:pPr>
            <w:r w:rsidRPr="008334A0">
              <w:rPr>
                <w:rFonts w:ascii="Times New Roman" w:hAnsi="Times New Roman"/>
                <w:sz w:val="22"/>
                <w:lang w:val="lt-LT"/>
              </w:rPr>
              <w:t>Žarnyno angioneurozinė edema</w:t>
            </w:r>
          </w:p>
        </w:tc>
      </w:tr>
      <w:tr w:rsidR="0062589E" w:rsidRPr="0062589E" w14:paraId="5B98E089"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88"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Kepenų, tulžies pūslės ir latakų sutrikimai</w:t>
            </w:r>
          </w:p>
        </w:tc>
      </w:tr>
      <w:tr w:rsidR="0062589E" w:rsidRPr="00536954" w14:paraId="5B98E08C" w14:textId="77777777" w:rsidTr="0062589E">
        <w:tc>
          <w:tcPr>
            <w:tcW w:w="4608" w:type="dxa"/>
            <w:tcBorders>
              <w:top w:val="single" w:sz="4" w:space="0" w:color="auto"/>
              <w:left w:val="single" w:sz="4" w:space="0" w:color="auto"/>
              <w:bottom w:val="single" w:sz="4" w:space="0" w:color="auto"/>
              <w:right w:val="single" w:sz="4" w:space="0" w:color="auto"/>
            </w:tcBorders>
          </w:tcPr>
          <w:p w14:paraId="5B98E08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8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Kepenų funkcijos rodiklių padidėjimas, įskaitant bilirubino koncentracijos serume padidėjimą</w:t>
            </w:r>
          </w:p>
        </w:tc>
      </w:tr>
      <w:tr w:rsidR="0062589E" w:rsidRPr="00536954" w14:paraId="5B98E08E"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8D"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Odos ir poodinio audinio sutrikimai</w:t>
            </w:r>
          </w:p>
        </w:tc>
      </w:tr>
      <w:tr w:rsidR="0062589E" w:rsidRPr="0062589E" w14:paraId="5B98E091" w14:textId="77777777" w:rsidTr="0062589E">
        <w:tc>
          <w:tcPr>
            <w:tcW w:w="4608" w:type="dxa"/>
            <w:tcBorders>
              <w:top w:val="single" w:sz="4" w:space="0" w:color="auto"/>
              <w:left w:val="single" w:sz="4" w:space="0" w:color="auto"/>
              <w:bottom w:val="single" w:sz="4" w:space="0" w:color="auto"/>
              <w:right w:val="single" w:sz="4" w:space="0" w:color="auto"/>
            </w:tcBorders>
          </w:tcPr>
          <w:p w14:paraId="5B98E08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9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Angioneurozinė edema, buliozinis (pūslinis) dermatitas, išbėrimas, niežulys</w:t>
            </w:r>
          </w:p>
        </w:tc>
      </w:tr>
      <w:tr w:rsidR="0062589E" w:rsidRPr="00536954" w14:paraId="5B98E093"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92"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Skeleto, raumenų ir jungiamojo audinio sutrikimai</w:t>
            </w:r>
          </w:p>
        </w:tc>
      </w:tr>
      <w:tr w:rsidR="0062589E" w:rsidRPr="0062589E" w14:paraId="5B98E096" w14:textId="77777777" w:rsidTr="0062589E">
        <w:tc>
          <w:tcPr>
            <w:tcW w:w="4608" w:type="dxa"/>
            <w:tcBorders>
              <w:top w:val="single" w:sz="4" w:space="0" w:color="auto"/>
              <w:left w:val="single" w:sz="4" w:space="0" w:color="auto"/>
              <w:bottom w:val="single" w:sz="4" w:space="0" w:color="auto"/>
              <w:right w:val="single" w:sz="4" w:space="0" w:color="auto"/>
            </w:tcBorders>
          </w:tcPr>
          <w:p w14:paraId="5B98E09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9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Mialgija</w:t>
            </w:r>
          </w:p>
        </w:tc>
      </w:tr>
      <w:tr w:rsidR="0062589E" w:rsidRPr="0062589E" w14:paraId="5B98E098"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97"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Inkstų ir šlapimo takų sutrikimai</w:t>
            </w:r>
          </w:p>
        </w:tc>
      </w:tr>
      <w:tr w:rsidR="0062589E" w:rsidRPr="00536954" w14:paraId="5B98E09B" w14:textId="77777777" w:rsidTr="0062589E">
        <w:tc>
          <w:tcPr>
            <w:tcW w:w="4608" w:type="dxa"/>
            <w:tcBorders>
              <w:top w:val="single" w:sz="4" w:space="0" w:color="auto"/>
              <w:left w:val="single" w:sz="4" w:space="0" w:color="auto"/>
              <w:bottom w:val="single" w:sz="4" w:space="0" w:color="auto"/>
              <w:right w:val="single" w:sz="4" w:space="0" w:color="auto"/>
            </w:tcBorders>
          </w:tcPr>
          <w:p w14:paraId="5B98E09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714" w:type="dxa"/>
            <w:tcBorders>
              <w:top w:val="single" w:sz="4" w:space="0" w:color="auto"/>
              <w:left w:val="single" w:sz="4" w:space="0" w:color="auto"/>
              <w:bottom w:val="single" w:sz="4" w:space="0" w:color="auto"/>
              <w:right w:val="single" w:sz="4" w:space="0" w:color="auto"/>
            </w:tcBorders>
          </w:tcPr>
          <w:p w14:paraId="5B98E09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Inkstų nepakankamumas ir funkcijos sutrikimas, kreatinino serume padidėjimas</w:t>
            </w:r>
          </w:p>
        </w:tc>
      </w:tr>
      <w:tr w:rsidR="0062589E" w:rsidRPr="00536954" w14:paraId="5B98E09D" w14:textId="77777777" w:rsidTr="0062589E">
        <w:tc>
          <w:tcPr>
            <w:tcW w:w="9322" w:type="dxa"/>
            <w:gridSpan w:val="2"/>
            <w:tcBorders>
              <w:top w:val="single" w:sz="4" w:space="0" w:color="auto"/>
              <w:left w:val="single" w:sz="4" w:space="0" w:color="auto"/>
              <w:bottom w:val="single" w:sz="4" w:space="0" w:color="auto"/>
              <w:right w:val="single" w:sz="4" w:space="0" w:color="auto"/>
            </w:tcBorders>
          </w:tcPr>
          <w:p w14:paraId="5B98E09C"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 xml:space="preserve">Bendrieji sutrikimai ir vartojimo vietos pažeidimai </w:t>
            </w:r>
          </w:p>
        </w:tc>
      </w:tr>
      <w:tr w:rsidR="0062589E" w:rsidRPr="0062589E" w14:paraId="5B98E0A0" w14:textId="77777777" w:rsidTr="0062589E">
        <w:trPr>
          <w:trHeight w:val="112"/>
        </w:trPr>
        <w:tc>
          <w:tcPr>
            <w:tcW w:w="4608" w:type="dxa"/>
            <w:tcBorders>
              <w:top w:val="single" w:sz="4" w:space="0" w:color="auto"/>
              <w:left w:val="single" w:sz="4" w:space="0" w:color="auto"/>
              <w:bottom w:val="single" w:sz="4" w:space="0" w:color="auto"/>
              <w:right w:val="single" w:sz="4" w:space="0" w:color="auto"/>
            </w:tcBorders>
          </w:tcPr>
          <w:p w14:paraId="5B98E09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714" w:type="dxa"/>
            <w:tcBorders>
              <w:top w:val="single" w:sz="4" w:space="0" w:color="auto"/>
              <w:left w:val="single" w:sz="4" w:space="0" w:color="auto"/>
              <w:bottom w:val="single" w:sz="4" w:space="0" w:color="auto"/>
              <w:right w:val="single" w:sz="4" w:space="0" w:color="auto"/>
            </w:tcBorders>
          </w:tcPr>
          <w:p w14:paraId="5B98E09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Nuovargis</w:t>
            </w:r>
          </w:p>
        </w:tc>
      </w:tr>
    </w:tbl>
    <w:p w14:paraId="5B98E0A1" w14:textId="77777777" w:rsidR="0062589E" w:rsidRPr="002C6DA5" w:rsidRDefault="0062589E" w:rsidP="0062589E">
      <w:pPr>
        <w:spacing w:after="0" w:line="240" w:lineRule="auto"/>
        <w:rPr>
          <w:rFonts w:ascii="Times New Roman" w:hAnsi="Times New Roman"/>
          <w:sz w:val="22"/>
          <w:lang w:val="lt-LT"/>
        </w:rPr>
      </w:pPr>
    </w:p>
    <w:p w14:paraId="5B98E0A2"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Vaikų populiacija</w:t>
      </w:r>
    </w:p>
    <w:p w14:paraId="5B98E0A3"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E0A4" w14:textId="77777777" w:rsidR="0062589E" w:rsidRPr="002C6DA5" w:rsidRDefault="0062589E" w:rsidP="0062589E">
      <w:pPr>
        <w:tabs>
          <w:tab w:val="left" w:pos="567"/>
        </w:tabs>
        <w:spacing w:after="0" w:line="260" w:lineRule="exact"/>
        <w:rPr>
          <w:rFonts w:ascii="Times New Roman" w:hAnsi="Times New Roman"/>
          <w:i/>
          <w:color w:val="000000"/>
          <w:sz w:val="22"/>
          <w:u w:val="single"/>
          <w:lang w:val="lt-LT"/>
        </w:rPr>
      </w:pPr>
      <w:r w:rsidRPr="002C6DA5">
        <w:rPr>
          <w:rFonts w:ascii="Times New Roman" w:hAnsi="Times New Roman"/>
          <w:i/>
          <w:color w:val="000000"/>
          <w:sz w:val="22"/>
          <w:u w:val="single"/>
          <w:lang w:val="lt-LT"/>
        </w:rPr>
        <w:t>Hipertenzija</w:t>
      </w:r>
    </w:p>
    <w:p w14:paraId="5B98E0A5"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E0A6"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Antihipertenzinis valsartano poveikis tirtas dviejų atsitiktinių imčių dvigubai koduotų klinikinių tyrimų</w:t>
      </w:r>
      <w:r w:rsidRPr="002C6DA5">
        <w:rPr>
          <w:rFonts w:ascii="Times New Roman" w:hAnsi="Times New Roman"/>
          <w:color w:val="222222"/>
          <w:sz w:val="22"/>
          <w:lang w:val="lt-LT"/>
        </w:rPr>
        <w:t xml:space="preserve"> (visi </w:t>
      </w:r>
      <w:r w:rsidRPr="002C6DA5">
        <w:rPr>
          <w:rFonts w:ascii="Times New Roman" w:hAnsi="Times New Roman"/>
          <w:color w:val="000000"/>
          <w:sz w:val="22"/>
          <w:lang w:val="lt-LT"/>
        </w:rPr>
        <w:t>po pratęsimo laikotarpio arba tyrimo) ir vienas atviro tyrimo metu. Tyrimuose dalyvavo 711 vaikų nuo 6 iki jaunesnių kaip 18 metų, kurie sirgo arba nesirgo lėtine inkstų liga (LIL), iš kurių 560 pacientų vartojo valsartaną. Vertinant saugumo savybes, reikšmingų nepageidaujamų reakcijų pobūdžio, dažnumo ir sunkumo skirtumo nuo 6 iki jaunesnių kaip 18 metų vaikams ir paaugliams, palyginti su anksčiau gautais suaugusių žmonių duomenimis, nepastebėta (išskyrus pavienius virškinimo trakto sutrikimų, kaip pilvo skausmo, pykinimo, vėmimo, bei svaigulio atvejus).</w:t>
      </w:r>
    </w:p>
    <w:p w14:paraId="5B98E0A7"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E0A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Nustatyta, kad ne ilgesnis kaip vienų metų gydymas Diovan kliniškai reikšmingo nepageidaujamo poveikio 6</w:t>
      </w:r>
      <w:r w:rsidRPr="002C6DA5">
        <w:rPr>
          <w:rFonts w:ascii="Times New Roman" w:hAnsi="Times New Roman"/>
          <w:sz w:val="22"/>
          <w:lang w:val="lt-LT"/>
        </w:rPr>
        <w:noBreakHyphen/>
        <w:t>16 metų vaikų neurokognityvinei funkcijai ir vystymuisi nedaro.</w:t>
      </w:r>
    </w:p>
    <w:p w14:paraId="5B98E0A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A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color w:val="000000"/>
          <w:sz w:val="22"/>
          <w:lang w:val="lt-LT"/>
        </w:rPr>
        <w:t>Buvo atlikta 560 hipertenzija sergančių vaikų pacientų (6-17 metų amžiaus), kuriems buvo skirta arba valsartano monoterapija [n=483], arba kombinuotas antihipertenzinis gydymas, įskaitant valsartaną [n=77], jungtinė analizė.</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Iš 560 pacientų, 85 (15,2 %) sirgo LIL (pradinis GFG &lt; 90 ml/min./1,73 m</w:t>
      </w:r>
      <w:r w:rsidRPr="002C6DA5">
        <w:rPr>
          <w:rFonts w:ascii="Times New Roman" w:hAnsi="Times New Roman"/>
          <w:color w:val="000000"/>
          <w:sz w:val="22"/>
          <w:vertAlign w:val="superscript"/>
          <w:lang w:val="lt-LT"/>
        </w:rPr>
        <w:t>2</w:t>
      </w:r>
      <w:r w:rsidRPr="002C6DA5">
        <w:rPr>
          <w:rFonts w:ascii="Times New Roman" w:hAnsi="Times New Roman"/>
          <w:color w:val="000000"/>
          <w:sz w:val="22"/>
          <w:lang w:val="lt-LT"/>
        </w:rPr>
        <w:t>).</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Iš viso 45 (8,0 %) pacientai nutraukė tyrimą dėl nepageidaujamų reiškinių.</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111 (19,8 %) pacientų pasireiškė nepageidaujama reakcija į vaistą (NRV), iš kurių dažniausios buvo galvos skausmas (5,4 %), galvos svaigimas (2,3 %) ir hiperkalemija (2,3 %).</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Pacientams, kurie sirgo LIL, dažniausios NRV buvo hiperkalemija (12,9 %), galvos skausmas (7,1 %), padidėjęs kreatinino kiekis kraujyje (5,9 %) ir hipotenzija (4,7 %).</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Pacientams, kurie nesirgo LIL, dažniausios NRV buvo galvos skausmas (5,1 %) ir galvos svaigimas (2,7 %).</w:t>
      </w:r>
      <w:r w:rsidRPr="002C6DA5">
        <w:rPr>
          <w:rFonts w:ascii="Times New Roman" w:hAnsi="Times New Roman"/>
          <w:color w:val="222222"/>
          <w:sz w:val="22"/>
          <w:lang w:val="lt-LT"/>
        </w:rPr>
        <w:t xml:space="preserve"> </w:t>
      </w:r>
      <w:r w:rsidRPr="002C6DA5">
        <w:rPr>
          <w:rFonts w:ascii="Times New Roman" w:hAnsi="Times New Roman"/>
          <w:color w:val="000000"/>
          <w:sz w:val="22"/>
          <w:lang w:val="lt-LT"/>
        </w:rPr>
        <w:t>NRV dažniau pastebėtos pacientams, kurie vartojo valsartano kartu su kitais antihipertenziniais vaistiniais preparatais, nei vien valsartano.</w:t>
      </w:r>
    </w:p>
    <w:p w14:paraId="5B98E0AB"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p>
    <w:p w14:paraId="5B98E0AC"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Valsartano antihipertenzinis poveikis vaikams nuo 1 iki mažiau kaip 6 metų buvo įvertintas atlikus tris atsitiktinių imčių, dvigubai koduotus klinikinius tyrimus (kurių kiekvienas turėjo tęstinį laikotarpį). Pirmajame tyrime dalyvavo 90 vaikų nuo 1 iki mažiau kaip 6 metų amžiaus; jo metu buvo du mirties atvejai bei pavienių reikšmingo kepenų transaminazių aktyvumo padidėjimo atvejų. Toks poveikis pasireiškė pacientams, kurie sirgo ir kitomis reikšmingomis ligomis. Priežastinis ryšys su Diovan vartojimu nenustatytas. Kituose dviejuose klinikiniuose tyrimuose dalyvavo 202 vaikai nuo 1 iki mažiau kaip 6 metų, o šių tyrimų metu valsartano vartojusiems pacientams reikšmingo kepenų transaminazių aktyvumo padidėjimo ar mirties atvejų nebuvo.</w:t>
      </w:r>
    </w:p>
    <w:p w14:paraId="5B98E0AD"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0AE"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Atlikta jungtinė pastarųjų dviejų klinikinių tyrimų metu surinktų duomenų 202 hipertenzija sergantiems vaikams (nuo 1 iki mažiau kaip 6 metų) analizė. Visiems pacientams dvigubai koduotu tyrimo laikotarpiu buvo skirta valsartano monoterapija (išskyrus nutraukimo laikotarpį su placebu). Iš šių pacientų 186 asmenys toliau tęsė dalyvavimą tęstiniame tyrimo laikotarpyje arba atvirajame tyrimo laikotarpyje. Iš 202 pacientų, 33 (16,3 %) sirgo LIL (pradinis aGFG &lt; 90 ml/min.). Dvigubai koduotu tyrimo laikotarpiu du pacientai (1 %) nutraukė dalyvavimą tyrime dėl pasireiškusių nepageidaujamų reiškinių, o atvirajame ar tęstiniame laikotarpyje keturi pacientai (2,1 %) nutraukė dalyvavimą tyrime dėl pasireiškusių nepageidaujamų reiškinių. Dvigubai koduotu tyrimo laikotarpiu 13 (7,0 %) pacientų pasireiškė bent viena NRV. Dažniausios NRV buvo vėmimas (n=3, 1,6 %) ir viduriavimas (n=2, 1,1 %). LIL sirgusiųjų grupėje nustatyta viena NRV (viduriavimas). Atviruoju tyrimo laikotarpiu 5,4 % pacientų (10 iš 186) pasireiškė bent viena NRV. Dažniausia NRV buvo sumažėjęs apetitas, kuris pastebėtas dviem pacientams (1,1 %). Tiek dvigubai koduotu laikotarpiu, tiek ir atviruoju laikotarpiu hiperkalemijos atvejų nustatyta vienam pacientui (kiekvieno laikotarpio metu). Nei dvigubai koduotu laikotarpiu, nei atviruoju laikotarpiu nebuvo nustatyta hipotenzijos ar galvos svaigimo atvejų.</w:t>
      </w:r>
    </w:p>
    <w:p w14:paraId="5B98E0AF"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E0B0"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Hiperkalemijos atvejų dažniau nustatyta vaikams ir paaugliams nuo 1 iki mažiau kaip 18 metų amžiaus, kurie kartu sirgo lėtine inkstų liga (LIL). Hiperkalemijos pasireiškimo rizika gali būti didesnė 1</w:t>
      </w:r>
      <w:r w:rsidRPr="002C6DA5">
        <w:rPr>
          <w:rFonts w:ascii="Times New Roman" w:hAnsi="Times New Roman"/>
          <w:color w:val="000000"/>
          <w:sz w:val="22"/>
          <w:lang w:val="lt-LT"/>
        </w:rPr>
        <w:noBreakHyphen/>
        <w:t>5 metų vaikams nei vaikams nuo 6 iki mažiau kaip 18 metų.</w:t>
      </w:r>
    </w:p>
    <w:p w14:paraId="5B98E0B1"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p>
    <w:p w14:paraId="5B98E0B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Saugumas suaugusiems pacientams, kurie patyrė miokardo infarktą ir (arba) sirgo širdies nepakankamumu, stebėtas kontroliuojamųjų klinikinių tyrimų metu, buvo kitoks nei bendras saugumas arterine hipertenzija sergantiems pacientams. Tai gali būti susiję su esama liga. Toliau išvardytos NR, kurios pasitaikė suaugusiems pacientams po miokardo infarkto ir (arba) tiems, kuriems buvo širdies nepakankamumas.</w:t>
      </w:r>
    </w:p>
    <w:p w14:paraId="5B98E0B3" w14:textId="77777777" w:rsidR="0062589E" w:rsidRPr="002C6DA5" w:rsidRDefault="0062589E" w:rsidP="0062589E">
      <w:pPr>
        <w:spacing w:after="0" w:line="240" w:lineRule="auto"/>
        <w:jc w:val="both"/>
        <w:rPr>
          <w:rFonts w:ascii="Times New Roman" w:hAnsi="Times New Roman"/>
          <w:sz w:val="22"/>
          <w:lang w:val="lt-LT"/>
        </w:rPr>
      </w:pPr>
    </w:p>
    <w:p w14:paraId="5B98E0B4" w14:textId="77777777" w:rsidR="0062589E" w:rsidRPr="002C6DA5" w:rsidRDefault="0062589E" w:rsidP="0062589E">
      <w:pPr>
        <w:numPr>
          <w:ilvl w:val="0"/>
          <w:numId w:val="8"/>
        </w:numPr>
        <w:tabs>
          <w:tab w:val="left" w:pos="567"/>
          <w:tab w:val="left" w:pos="720"/>
        </w:tabs>
        <w:spacing w:after="0" w:line="240" w:lineRule="auto"/>
        <w:ind w:left="567" w:hanging="567"/>
        <w:rPr>
          <w:rFonts w:ascii="Times New Roman" w:hAnsi="Times New Roman"/>
          <w:sz w:val="22"/>
          <w:u w:val="single"/>
          <w:lang w:val="lt-LT"/>
        </w:rPr>
      </w:pPr>
      <w:r w:rsidRPr="002C6DA5">
        <w:rPr>
          <w:rFonts w:ascii="Times New Roman" w:hAnsi="Times New Roman"/>
          <w:sz w:val="22"/>
          <w:u w:val="single"/>
          <w:lang w:val="lt-LT"/>
        </w:rPr>
        <w:t>Po miokardo infarkto ir (arba) esant širdies nepakankamumui (tyrimai atlikti tik su suaugusiais pacientais)</w:t>
      </w:r>
    </w:p>
    <w:p w14:paraId="5B98E0B5" w14:textId="77777777" w:rsidR="0062589E" w:rsidRPr="002C6DA5" w:rsidRDefault="0062589E" w:rsidP="0062589E">
      <w:pPr>
        <w:spacing w:after="0" w:line="240" w:lineRule="auto"/>
        <w:jc w:val="both"/>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0"/>
        <w:gridCol w:w="4698"/>
      </w:tblGrid>
      <w:tr w:rsidR="0062589E" w:rsidRPr="00536954" w14:paraId="5B98E0B7"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B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lastRenderedPageBreak/>
              <w:t>Kraujo ir limfinės sistemos sutrikimai</w:t>
            </w:r>
          </w:p>
        </w:tc>
      </w:tr>
      <w:tr w:rsidR="0062589E" w:rsidRPr="0062589E" w14:paraId="5B98E0BA" w14:textId="77777777" w:rsidTr="0062589E">
        <w:tc>
          <w:tcPr>
            <w:tcW w:w="4590" w:type="dxa"/>
            <w:tcBorders>
              <w:top w:val="single" w:sz="4" w:space="0" w:color="auto"/>
              <w:left w:val="single" w:sz="4" w:space="0" w:color="auto"/>
              <w:bottom w:val="single" w:sz="4" w:space="0" w:color="auto"/>
              <w:right w:val="single" w:sz="4" w:space="0" w:color="auto"/>
            </w:tcBorders>
          </w:tcPr>
          <w:p w14:paraId="5B98E0B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B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Trombocitopenija</w:t>
            </w:r>
          </w:p>
        </w:tc>
      </w:tr>
      <w:tr w:rsidR="0062589E" w:rsidRPr="0062589E" w14:paraId="5B98E0BC" w14:textId="77777777" w:rsidTr="0062589E">
        <w:trPr>
          <w:trHeight w:val="179"/>
        </w:trPr>
        <w:tc>
          <w:tcPr>
            <w:tcW w:w="9288" w:type="dxa"/>
            <w:gridSpan w:val="2"/>
            <w:tcBorders>
              <w:top w:val="single" w:sz="4" w:space="0" w:color="auto"/>
              <w:left w:val="single" w:sz="4" w:space="0" w:color="auto"/>
              <w:bottom w:val="single" w:sz="4" w:space="0" w:color="auto"/>
              <w:right w:val="single" w:sz="4" w:space="0" w:color="auto"/>
            </w:tcBorders>
          </w:tcPr>
          <w:p w14:paraId="5B98E0B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Imuninės sistemos sutrikimai</w:t>
            </w:r>
          </w:p>
        </w:tc>
      </w:tr>
      <w:tr w:rsidR="0062589E" w:rsidRPr="00536954" w14:paraId="5B98E0BF" w14:textId="77777777" w:rsidTr="0062589E">
        <w:tc>
          <w:tcPr>
            <w:tcW w:w="4590" w:type="dxa"/>
            <w:tcBorders>
              <w:top w:val="single" w:sz="4" w:space="0" w:color="auto"/>
              <w:left w:val="single" w:sz="4" w:space="0" w:color="auto"/>
              <w:bottom w:val="single" w:sz="4" w:space="0" w:color="auto"/>
              <w:right w:val="single" w:sz="4" w:space="0" w:color="auto"/>
            </w:tcBorders>
          </w:tcPr>
          <w:p w14:paraId="5B98E0B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B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Padidėjęs jautrumas, taip pat ir seruminė liga</w:t>
            </w:r>
          </w:p>
        </w:tc>
      </w:tr>
      <w:tr w:rsidR="0062589E" w:rsidRPr="0062589E" w14:paraId="5B98E0C1"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C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Metabolizmo ir mitybos sutrikimai</w:t>
            </w:r>
          </w:p>
        </w:tc>
      </w:tr>
      <w:tr w:rsidR="0062589E" w:rsidRPr="0062589E" w14:paraId="5B98E0C4" w14:textId="77777777" w:rsidTr="0062589E">
        <w:tc>
          <w:tcPr>
            <w:tcW w:w="4590" w:type="dxa"/>
            <w:tcBorders>
              <w:top w:val="single" w:sz="4" w:space="0" w:color="auto"/>
              <w:left w:val="single" w:sz="4" w:space="0" w:color="auto"/>
              <w:bottom w:val="single" w:sz="4" w:space="0" w:color="auto"/>
              <w:right w:val="single" w:sz="4" w:space="0" w:color="auto"/>
            </w:tcBorders>
          </w:tcPr>
          <w:p w14:paraId="5B98E0C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C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Hiperkalemija</w:t>
            </w:r>
          </w:p>
        </w:tc>
      </w:tr>
      <w:tr w:rsidR="0062589E" w:rsidRPr="00536954" w14:paraId="5B98E0C7" w14:textId="77777777" w:rsidTr="0062589E">
        <w:tc>
          <w:tcPr>
            <w:tcW w:w="4590" w:type="dxa"/>
            <w:tcBorders>
              <w:top w:val="single" w:sz="4" w:space="0" w:color="auto"/>
              <w:left w:val="single" w:sz="4" w:space="0" w:color="auto"/>
              <w:bottom w:val="single" w:sz="4" w:space="0" w:color="auto"/>
              <w:right w:val="single" w:sz="4" w:space="0" w:color="auto"/>
            </w:tcBorders>
          </w:tcPr>
          <w:p w14:paraId="5B98E0C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C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Kalio koncentracijos padidėjimas serume, hiponatremija, hiponatremija</w:t>
            </w:r>
          </w:p>
        </w:tc>
      </w:tr>
      <w:tr w:rsidR="0062589E" w:rsidRPr="0062589E" w14:paraId="5B98E0CA" w14:textId="77777777" w:rsidTr="0062589E">
        <w:tc>
          <w:tcPr>
            <w:tcW w:w="4590" w:type="dxa"/>
            <w:tcBorders>
              <w:top w:val="single" w:sz="4" w:space="0" w:color="auto"/>
              <w:left w:val="single" w:sz="4" w:space="0" w:color="auto"/>
              <w:bottom w:val="single" w:sz="4" w:space="0" w:color="auto"/>
              <w:right w:val="single" w:sz="4" w:space="0" w:color="auto"/>
            </w:tcBorders>
          </w:tcPr>
          <w:p w14:paraId="5B98E0C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Nervų sistemos sutrikimai</w:t>
            </w:r>
          </w:p>
        </w:tc>
        <w:tc>
          <w:tcPr>
            <w:tcW w:w="4698" w:type="dxa"/>
            <w:tcBorders>
              <w:top w:val="single" w:sz="4" w:space="0" w:color="auto"/>
              <w:left w:val="single" w:sz="4" w:space="0" w:color="auto"/>
              <w:bottom w:val="single" w:sz="4" w:space="0" w:color="auto"/>
              <w:right w:val="single" w:sz="4" w:space="0" w:color="auto"/>
            </w:tcBorders>
          </w:tcPr>
          <w:p w14:paraId="5B98E0C9" w14:textId="77777777" w:rsidR="0062589E" w:rsidRPr="002C6DA5" w:rsidRDefault="0062589E" w:rsidP="0062589E">
            <w:pPr>
              <w:tabs>
                <w:tab w:val="left" w:pos="567"/>
              </w:tabs>
              <w:spacing w:after="0" w:line="260" w:lineRule="exact"/>
              <w:rPr>
                <w:rFonts w:ascii="Times New Roman" w:hAnsi="Times New Roman"/>
                <w:sz w:val="22"/>
                <w:lang w:val="lt-LT"/>
              </w:rPr>
            </w:pPr>
          </w:p>
        </w:tc>
      </w:tr>
      <w:tr w:rsidR="0062589E" w:rsidRPr="00536954" w14:paraId="5B98E0CD" w14:textId="77777777" w:rsidTr="0062589E">
        <w:tc>
          <w:tcPr>
            <w:tcW w:w="4590" w:type="dxa"/>
            <w:tcBorders>
              <w:top w:val="single" w:sz="4" w:space="0" w:color="auto"/>
              <w:left w:val="single" w:sz="4" w:space="0" w:color="auto"/>
              <w:bottom w:val="single" w:sz="4" w:space="0" w:color="auto"/>
              <w:right w:val="single" w:sz="4" w:space="0" w:color="auto"/>
            </w:tcBorders>
          </w:tcPr>
          <w:p w14:paraId="5B98E0C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Dažni</w:t>
            </w:r>
          </w:p>
        </w:tc>
        <w:tc>
          <w:tcPr>
            <w:tcW w:w="4698" w:type="dxa"/>
            <w:tcBorders>
              <w:top w:val="single" w:sz="4" w:space="0" w:color="auto"/>
              <w:left w:val="single" w:sz="4" w:space="0" w:color="auto"/>
              <w:bottom w:val="single" w:sz="4" w:space="0" w:color="auto"/>
              <w:right w:val="single" w:sz="4" w:space="0" w:color="auto"/>
            </w:tcBorders>
          </w:tcPr>
          <w:p w14:paraId="5B98E0C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Svaigulys, svaigulys keičiant kūno padėtį</w:t>
            </w:r>
          </w:p>
        </w:tc>
      </w:tr>
      <w:tr w:rsidR="0062589E" w:rsidRPr="0062589E" w14:paraId="5B98E0D0" w14:textId="77777777" w:rsidTr="0062589E">
        <w:tc>
          <w:tcPr>
            <w:tcW w:w="4590" w:type="dxa"/>
            <w:tcBorders>
              <w:top w:val="single" w:sz="4" w:space="0" w:color="auto"/>
              <w:left w:val="single" w:sz="4" w:space="0" w:color="auto"/>
              <w:bottom w:val="single" w:sz="4" w:space="0" w:color="auto"/>
              <w:right w:val="single" w:sz="4" w:space="0" w:color="auto"/>
            </w:tcBorders>
          </w:tcPr>
          <w:p w14:paraId="5B98E0C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C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Sinkopė, galvos skausmas</w:t>
            </w:r>
          </w:p>
        </w:tc>
      </w:tr>
      <w:tr w:rsidR="0062589E" w:rsidRPr="0062589E" w14:paraId="5B98E0D2"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D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Ausų ir labirintų sutrikimai</w:t>
            </w:r>
          </w:p>
        </w:tc>
      </w:tr>
      <w:tr w:rsidR="0062589E" w:rsidRPr="0062589E" w14:paraId="5B98E0D5" w14:textId="77777777" w:rsidTr="0062589E">
        <w:tc>
          <w:tcPr>
            <w:tcW w:w="4590" w:type="dxa"/>
            <w:tcBorders>
              <w:top w:val="single" w:sz="4" w:space="0" w:color="auto"/>
              <w:left w:val="single" w:sz="4" w:space="0" w:color="auto"/>
              <w:bottom w:val="single" w:sz="4" w:space="0" w:color="auto"/>
              <w:right w:val="single" w:sz="4" w:space="0" w:color="auto"/>
            </w:tcBorders>
          </w:tcPr>
          <w:p w14:paraId="5B98E0D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D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Galvos sukimasis (</w:t>
            </w:r>
            <w:r w:rsidRPr="002C6DA5">
              <w:rPr>
                <w:rFonts w:ascii="Times New Roman" w:hAnsi="Times New Roman"/>
                <w:i/>
                <w:sz w:val="22"/>
                <w:lang w:val="lt-LT"/>
              </w:rPr>
              <w:t>vertigo</w:t>
            </w:r>
            <w:r w:rsidRPr="002C6DA5">
              <w:rPr>
                <w:rFonts w:ascii="Times New Roman" w:hAnsi="Times New Roman"/>
                <w:sz w:val="22"/>
                <w:lang w:val="lt-LT"/>
              </w:rPr>
              <w:t>)</w:t>
            </w:r>
          </w:p>
        </w:tc>
      </w:tr>
      <w:tr w:rsidR="0062589E" w:rsidRPr="0062589E" w14:paraId="5B98E0D7"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D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Širdies sutrikimai</w:t>
            </w:r>
          </w:p>
        </w:tc>
      </w:tr>
      <w:tr w:rsidR="0062589E" w:rsidRPr="0062589E" w14:paraId="5B98E0DA" w14:textId="77777777" w:rsidTr="0062589E">
        <w:tc>
          <w:tcPr>
            <w:tcW w:w="4590" w:type="dxa"/>
            <w:tcBorders>
              <w:top w:val="single" w:sz="4" w:space="0" w:color="auto"/>
              <w:left w:val="single" w:sz="4" w:space="0" w:color="auto"/>
              <w:bottom w:val="single" w:sz="4" w:space="0" w:color="auto"/>
              <w:right w:val="single" w:sz="4" w:space="0" w:color="auto"/>
            </w:tcBorders>
          </w:tcPr>
          <w:p w14:paraId="5B98E0D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D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Širdies nepakankamumas</w:t>
            </w:r>
          </w:p>
        </w:tc>
      </w:tr>
      <w:tr w:rsidR="0062589E" w:rsidRPr="0062589E" w14:paraId="5B98E0DC"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D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Kraujagyslių sutrikimai</w:t>
            </w:r>
          </w:p>
        </w:tc>
      </w:tr>
      <w:tr w:rsidR="0062589E" w:rsidRPr="0062589E" w14:paraId="5B98E0DF" w14:textId="77777777" w:rsidTr="0062589E">
        <w:tc>
          <w:tcPr>
            <w:tcW w:w="4590" w:type="dxa"/>
            <w:tcBorders>
              <w:top w:val="single" w:sz="4" w:space="0" w:color="auto"/>
              <w:left w:val="single" w:sz="4" w:space="0" w:color="auto"/>
              <w:bottom w:val="single" w:sz="4" w:space="0" w:color="auto"/>
              <w:right w:val="single" w:sz="4" w:space="0" w:color="auto"/>
            </w:tcBorders>
          </w:tcPr>
          <w:p w14:paraId="5B98E0D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Dažni</w:t>
            </w:r>
          </w:p>
        </w:tc>
        <w:tc>
          <w:tcPr>
            <w:tcW w:w="4698" w:type="dxa"/>
            <w:tcBorders>
              <w:top w:val="single" w:sz="4" w:space="0" w:color="auto"/>
              <w:left w:val="single" w:sz="4" w:space="0" w:color="auto"/>
              <w:bottom w:val="single" w:sz="4" w:space="0" w:color="auto"/>
              <w:right w:val="single" w:sz="4" w:space="0" w:color="auto"/>
            </w:tcBorders>
          </w:tcPr>
          <w:p w14:paraId="5B98E0D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Hipotenzija, ortostatinė hipotenzija</w:t>
            </w:r>
          </w:p>
        </w:tc>
      </w:tr>
      <w:tr w:rsidR="0062589E" w:rsidRPr="0062589E" w14:paraId="5B98E0E2" w14:textId="77777777" w:rsidTr="0062589E">
        <w:tc>
          <w:tcPr>
            <w:tcW w:w="4590" w:type="dxa"/>
            <w:tcBorders>
              <w:top w:val="single" w:sz="4" w:space="0" w:color="auto"/>
              <w:left w:val="single" w:sz="4" w:space="0" w:color="auto"/>
              <w:bottom w:val="single" w:sz="4" w:space="0" w:color="auto"/>
              <w:right w:val="single" w:sz="4" w:space="0" w:color="auto"/>
            </w:tcBorders>
          </w:tcPr>
          <w:p w14:paraId="5B98E0E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E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Vaskulitas</w:t>
            </w:r>
          </w:p>
        </w:tc>
      </w:tr>
      <w:tr w:rsidR="0062589E" w:rsidRPr="00536954" w14:paraId="5B98E0E4"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E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Kvėpavimo sistemos, krūtinės ląstos ir tarpuplaučio sutrikimai</w:t>
            </w:r>
          </w:p>
        </w:tc>
      </w:tr>
      <w:tr w:rsidR="0062589E" w:rsidRPr="0062589E" w14:paraId="5B98E0E7" w14:textId="77777777" w:rsidTr="0062589E">
        <w:tc>
          <w:tcPr>
            <w:tcW w:w="4590" w:type="dxa"/>
            <w:tcBorders>
              <w:top w:val="single" w:sz="4" w:space="0" w:color="auto"/>
              <w:left w:val="single" w:sz="4" w:space="0" w:color="auto"/>
              <w:bottom w:val="single" w:sz="4" w:space="0" w:color="auto"/>
              <w:right w:val="single" w:sz="4" w:space="0" w:color="auto"/>
            </w:tcBorders>
          </w:tcPr>
          <w:p w14:paraId="5B98E0E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E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Kosulys</w:t>
            </w:r>
          </w:p>
        </w:tc>
      </w:tr>
      <w:tr w:rsidR="0062589E" w:rsidRPr="0062589E" w14:paraId="5B98E0E9"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E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Virškinimo trakto sutrikimai</w:t>
            </w:r>
          </w:p>
        </w:tc>
      </w:tr>
      <w:tr w:rsidR="0062589E" w:rsidRPr="0062589E" w14:paraId="5B98E0EC" w14:textId="77777777" w:rsidTr="0062589E">
        <w:tc>
          <w:tcPr>
            <w:tcW w:w="4590" w:type="dxa"/>
            <w:tcBorders>
              <w:top w:val="single" w:sz="4" w:space="0" w:color="auto"/>
              <w:left w:val="single" w:sz="4" w:space="0" w:color="auto"/>
              <w:bottom w:val="single" w:sz="4" w:space="0" w:color="auto"/>
              <w:right w:val="single" w:sz="4" w:space="0" w:color="auto"/>
            </w:tcBorders>
          </w:tcPr>
          <w:p w14:paraId="5B98E0E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E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Pykinimas, viduriavimas</w:t>
            </w:r>
          </w:p>
        </w:tc>
      </w:tr>
      <w:tr w:rsidR="0062589E" w:rsidRPr="0062589E" w14:paraId="5B98E0EE"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E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 xml:space="preserve">Kepenų, tulžies pūslės ir latakų sutrikimai </w:t>
            </w:r>
          </w:p>
        </w:tc>
      </w:tr>
      <w:tr w:rsidR="0062589E" w:rsidRPr="0062589E" w14:paraId="5B98E0F1" w14:textId="77777777" w:rsidTr="0062589E">
        <w:tc>
          <w:tcPr>
            <w:tcW w:w="4590" w:type="dxa"/>
            <w:tcBorders>
              <w:top w:val="single" w:sz="4" w:space="0" w:color="auto"/>
              <w:left w:val="single" w:sz="4" w:space="0" w:color="auto"/>
              <w:bottom w:val="single" w:sz="4" w:space="0" w:color="auto"/>
              <w:right w:val="single" w:sz="4" w:space="0" w:color="auto"/>
            </w:tcBorders>
          </w:tcPr>
          <w:p w14:paraId="5B98E0E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F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Kepenų funkcijos rodiklių padidėjimas</w:t>
            </w:r>
          </w:p>
        </w:tc>
      </w:tr>
      <w:tr w:rsidR="0062589E" w:rsidRPr="00536954" w14:paraId="5B98E0F3"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F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Odos ir poodinio audinio sutrikimai</w:t>
            </w:r>
          </w:p>
        </w:tc>
      </w:tr>
      <w:tr w:rsidR="0062589E" w:rsidRPr="0062589E" w14:paraId="5B98E0F6" w14:textId="77777777" w:rsidTr="0062589E">
        <w:tc>
          <w:tcPr>
            <w:tcW w:w="4590" w:type="dxa"/>
            <w:tcBorders>
              <w:top w:val="single" w:sz="4" w:space="0" w:color="auto"/>
              <w:left w:val="single" w:sz="4" w:space="0" w:color="auto"/>
              <w:bottom w:val="single" w:sz="4" w:space="0" w:color="auto"/>
              <w:right w:val="single" w:sz="4" w:space="0" w:color="auto"/>
            </w:tcBorders>
          </w:tcPr>
          <w:p w14:paraId="5B98E0F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0F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Angioneurozinė edema</w:t>
            </w:r>
          </w:p>
        </w:tc>
      </w:tr>
      <w:tr w:rsidR="0062589E" w:rsidRPr="0062589E" w14:paraId="5B98E0F9" w14:textId="77777777" w:rsidTr="0062589E">
        <w:tc>
          <w:tcPr>
            <w:tcW w:w="4590" w:type="dxa"/>
            <w:tcBorders>
              <w:top w:val="single" w:sz="4" w:space="0" w:color="auto"/>
              <w:left w:val="single" w:sz="4" w:space="0" w:color="auto"/>
              <w:bottom w:val="single" w:sz="4" w:space="0" w:color="auto"/>
              <w:right w:val="single" w:sz="4" w:space="0" w:color="auto"/>
            </w:tcBorders>
          </w:tcPr>
          <w:p w14:paraId="5B98E0F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F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Buliozinis (pūslinis) dermatitas, išbėrimas, niežulys</w:t>
            </w:r>
          </w:p>
        </w:tc>
      </w:tr>
      <w:tr w:rsidR="0062589E" w:rsidRPr="00536954" w14:paraId="5B98E0FB"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F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Skeleto, raumenų ir jungiamojo audinio sutrikimai</w:t>
            </w:r>
          </w:p>
        </w:tc>
      </w:tr>
      <w:tr w:rsidR="0062589E" w:rsidRPr="0062589E" w14:paraId="5B98E0FE" w14:textId="77777777" w:rsidTr="0062589E">
        <w:tc>
          <w:tcPr>
            <w:tcW w:w="4590" w:type="dxa"/>
            <w:tcBorders>
              <w:top w:val="single" w:sz="4" w:space="0" w:color="auto"/>
              <w:left w:val="single" w:sz="4" w:space="0" w:color="auto"/>
              <w:bottom w:val="single" w:sz="4" w:space="0" w:color="auto"/>
              <w:right w:val="single" w:sz="4" w:space="0" w:color="auto"/>
            </w:tcBorders>
          </w:tcPr>
          <w:p w14:paraId="5B98E0F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0F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Mialgija</w:t>
            </w:r>
          </w:p>
        </w:tc>
      </w:tr>
      <w:tr w:rsidR="0062589E" w:rsidRPr="0062589E" w14:paraId="5B98E100"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0F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Inkstų ir šlapimo takų sutrikimai</w:t>
            </w:r>
          </w:p>
        </w:tc>
      </w:tr>
      <w:tr w:rsidR="0062589E" w:rsidRPr="00536954" w14:paraId="5B98E103" w14:textId="77777777" w:rsidTr="0062589E">
        <w:tc>
          <w:tcPr>
            <w:tcW w:w="4590" w:type="dxa"/>
            <w:tcBorders>
              <w:top w:val="single" w:sz="4" w:space="0" w:color="auto"/>
              <w:left w:val="single" w:sz="4" w:space="0" w:color="auto"/>
              <w:bottom w:val="single" w:sz="4" w:space="0" w:color="auto"/>
              <w:right w:val="single" w:sz="4" w:space="0" w:color="auto"/>
            </w:tcBorders>
          </w:tcPr>
          <w:p w14:paraId="5B98E10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Dažni</w:t>
            </w:r>
          </w:p>
        </w:tc>
        <w:tc>
          <w:tcPr>
            <w:tcW w:w="4698" w:type="dxa"/>
            <w:tcBorders>
              <w:top w:val="single" w:sz="4" w:space="0" w:color="auto"/>
              <w:left w:val="single" w:sz="4" w:space="0" w:color="auto"/>
              <w:bottom w:val="single" w:sz="4" w:space="0" w:color="auto"/>
              <w:right w:val="single" w:sz="4" w:space="0" w:color="auto"/>
            </w:tcBorders>
          </w:tcPr>
          <w:p w14:paraId="5B98E10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Inkstų nepakankamumas ir funkcijos sutrikimas</w:t>
            </w:r>
          </w:p>
        </w:tc>
      </w:tr>
      <w:tr w:rsidR="0062589E" w:rsidRPr="0062589E" w14:paraId="5B98E106" w14:textId="77777777" w:rsidTr="0062589E">
        <w:tc>
          <w:tcPr>
            <w:tcW w:w="4590" w:type="dxa"/>
            <w:tcBorders>
              <w:top w:val="single" w:sz="4" w:space="0" w:color="auto"/>
              <w:left w:val="single" w:sz="4" w:space="0" w:color="auto"/>
              <w:bottom w:val="single" w:sz="4" w:space="0" w:color="auto"/>
              <w:right w:val="single" w:sz="4" w:space="0" w:color="auto"/>
            </w:tcBorders>
          </w:tcPr>
          <w:p w14:paraId="5B98E10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10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Ūminis inkstų nepakankamumas, kreatinino koncentracijos padidėjimas serume</w:t>
            </w:r>
            <w:r w:rsidRPr="002C6DA5">
              <w:rPr>
                <w:rFonts w:ascii="Times New Roman" w:hAnsi="Times New Roman"/>
                <w:sz w:val="22"/>
                <w:vertAlign w:val="superscript"/>
                <w:lang w:val="lt-LT"/>
              </w:rPr>
              <w:t xml:space="preserve"> </w:t>
            </w:r>
          </w:p>
        </w:tc>
      </w:tr>
      <w:tr w:rsidR="0062589E" w:rsidRPr="0062589E" w14:paraId="5B98E109" w14:textId="77777777" w:rsidTr="0062589E">
        <w:tc>
          <w:tcPr>
            <w:tcW w:w="4590" w:type="dxa"/>
            <w:tcBorders>
              <w:top w:val="single" w:sz="4" w:space="0" w:color="auto"/>
              <w:left w:val="single" w:sz="4" w:space="0" w:color="auto"/>
              <w:bottom w:val="single" w:sz="4" w:space="0" w:color="auto"/>
              <w:right w:val="single" w:sz="4" w:space="0" w:color="auto"/>
            </w:tcBorders>
          </w:tcPr>
          <w:p w14:paraId="5B98E10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Nežinoma</w:t>
            </w:r>
          </w:p>
        </w:tc>
        <w:tc>
          <w:tcPr>
            <w:tcW w:w="4698" w:type="dxa"/>
            <w:tcBorders>
              <w:top w:val="single" w:sz="4" w:space="0" w:color="auto"/>
              <w:left w:val="single" w:sz="4" w:space="0" w:color="auto"/>
              <w:bottom w:val="single" w:sz="4" w:space="0" w:color="auto"/>
              <w:right w:val="single" w:sz="4" w:space="0" w:color="auto"/>
            </w:tcBorders>
          </w:tcPr>
          <w:p w14:paraId="5B98E10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šlapalo kiekio padidėjimas</w:t>
            </w:r>
            <w:r w:rsidRPr="002C6DA5">
              <w:rPr>
                <w:rFonts w:ascii="Times New Roman" w:hAnsi="Times New Roman"/>
                <w:sz w:val="22"/>
                <w:vertAlign w:val="superscript"/>
                <w:lang w:val="lt-LT"/>
              </w:rPr>
              <w:t xml:space="preserve"> </w:t>
            </w:r>
            <w:r w:rsidRPr="002C6DA5">
              <w:rPr>
                <w:rFonts w:ascii="Times New Roman" w:hAnsi="Times New Roman"/>
                <w:sz w:val="22"/>
                <w:lang w:val="lt-LT"/>
              </w:rPr>
              <w:t>kraujyje</w:t>
            </w:r>
          </w:p>
        </w:tc>
      </w:tr>
      <w:tr w:rsidR="0062589E" w:rsidRPr="00536954" w14:paraId="5B98E10B" w14:textId="77777777" w:rsidTr="0062589E">
        <w:tc>
          <w:tcPr>
            <w:tcW w:w="9288" w:type="dxa"/>
            <w:gridSpan w:val="2"/>
            <w:tcBorders>
              <w:top w:val="single" w:sz="4" w:space="0" w:color="auto"/>
              <w:left w:val="single" w:sz="4" w:space="0" w:color="auto"/>
              <w:bottom w:val="single" w:sz="4" w:space="0" w:color="auto"/>
              <w:right w:val="single" w:sz="4" w:space="0" w:color="auto"/>
            </w:tcBorders>
          </w:tcPr>
          <w:p w14:paraId="5B98E10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Bendrieji sutrikimai ir vartojimo vietos pažeidimai</w:t>
            </w:r>
          </w:p>
        </w:tc>
      </w:tr>
      <w:tr w:rsidR="0062589E" w:rsidRPr="0062589E" w14:paraId="5B98E10E" w14:textId="77777777" w:rsidTr="0062589E">
        <w:tc>
          <w:tcPr>
            <w:tcW w:w="4590" w:type="dxa"/>
            <w:tcBorders>
              <w:top w:val="single" w:sz="4" w:space="0" w:color="auto"/>
              <w:left w:val="single" w:sz="4" w:space="0" w:color="auto"/>
              <w:bottom w:val="single" w:sz="4" w:space="0" w:color="auto"/>
              <w:right w:val="single" w:sz="4" w:space="0" w:color="auto"/>
            </w:tcBorders>
          </w:tcPr>
          <w:p w14:paraId="5B98E10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Nedažni</w:t>
            </w:r>
          </w:p>
        </w:tc>
        <w:tc>
          <w:tcPr>
            <w:tcW w:w="4698" w:type="dxa"/>
            <w:tcBorders>
              <w:top w:val="single" w:sz="4" w:space="0" w:color="auto"/>
              <w:left w:val="single" w:sz="4" w:space="0" w:color="auto"/>
              <w:bottom w:val="single" w:sz="4" w:space="0" w:color="auto"/>
              <w:right w:val="single" w:sz="4" w:space="0" w:color="auto"/>
            </w:tcBorders>
          </w:tcPr>
          <w:p w14:paraId="5B98E10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Astenija, nuovargis</w:t>
            </w:r>
          </w:p>
        </w:tc>
      </w:tr>
    </w:tbl>
    <w:p w14:paraId="5B98E10F" w14:textId="77777777" w:rsidR="0062589E" w:rsidRPr="002C6DA5" w:rsidRDefault="0062589E" w:rsidP="0062589E">
      <w:pPr>
        <w:tabs>
          <w:tab w:val="left" w:pos="567"/>
        </w:tabs>
        <w:autoSpaceDE w:val="0"/>
        <w:autoSpaceDN w:val="0"/>
        <w:adjustRightInd w:val="0"/>
        <w:spacing w:after="0" w:line="260" w:lineRule="exact"/>
        <w:jc w:val="both"/>
        <w:rPr>
          <w:rFonts w:ascii="Times New Roman" w:hAnsi="Times New Roman"/>
          <w:sz w:val="22"/>
          <w:u w:val="single"/>
          <w:lang w:val="lt-LT"/>
        </w:rPr>
      </w:pPr>
    </w:p>
    <w:p w14:paraId="5B98E110"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sz w:val="22"/>
          <w:u w:val="single"/>
          <w:lang w:val="lt-LT"/>
        </w:rPr>
      </w:pPr>
      <w:r w:rsidRPr="002C6DA5">
        <w:rPr>
          <w:rFonts w:ascii="Times New Roman" w:hAnsi="Times New Roman"/>
          <w:sz w:val="22"/>
          <w:u w:val="single"/>
          <w:lang w:val="lt-LT"/>
        </w:rPr>
        <w:t>Pranešimas apie įtariamas nepageidaujamas reakcijas</w:t>
      </w:r>
    </w:p>
    <w:p w14:paraId="5B98E111" w14:textId="48C42907"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r w:rsidRPr="002C6DA5">
        <w:rPr>
          <w:rFonts w:ascii="Times New Roman" w:hAnsi="Times New Roman"/>
          <w:sz w:val="22"/>
          <w:lang w:val="lt-LT"/>
        </w:rPr>
        <w:t xml:space="preserve">Svarbu pranešti apie įtariamas nepageidaujamas reakcijas, pastebėtas po vaistinio preparato registracijos, nes tai leidžia nuolat stebėti vaistinio preparato naudos ir rizikos santykį. </w:t>
      </w:r>
      <w:r w:rsidR="00C31DB9" w:rsidRPr="00C31DB9">
        <w:rPr>
          <w:rFonts w:ascii="Times New Roman" w:hAnsi="Times New Roman"/>
          <w:sz w:val="22"/>
          <w:lang w:val="lt-LT"/>
        </w:rPr>
        <w:t xml:space="preserve">Sveikatos priežiūros ar farmacijos specialistai turi pranešti apie bet kokias įtariamas nepageidaujamas reakcijas, užpildę </w:t>
      </w:r>
      <w:r w:rsidR="00A35CA0">
        <w:rPr>
          <w:rFonts w:ascii="Times New Roman" w:hAnsi="Times New Roman"/>
          <w:sz w:val="22"/>
          <w:lang w:val="lt-LT"/>
        </w:rPr>
        <w:t xml:space="preserve">ir pateikę </w:t>
      </w:r>
      <w:r w:rsidR="00C31DB9" w:rsidRPr="00C31DB9">
        <w:rPr>
          <w:rFonts w:ascii="Times New Roman" w:hAnsi="Times New Roman"/>
          <w:sz w:val="22"/>
          <w:lang w:val="lt-LT"/>
        </w:rPr>
        <w:t xml:space="preserve">pranešimo formą </w:t>
      </w:r>
      <w:r w:rsidR="00A35CA0" w:rsidRPr="00A35CA0">
        <w:rPr>
          <w:rFonts w:ascii="Times New Roman" w:hAnsi="Times New Roman"/>
          <w:sz w:val="22"/>
          <w:lang w:val="lt-LT"/>
        </w:rPr>
        <w:t>Valstybinės vaistų kontrolės tarnybos prie Lietuvos Respublikos sveikatos apsaugos ministerijos tinklalapyje</w:t>
      </w:r>
      <w:r w:rsidR="00C31DB9" w:rsidRPr="00C31DB9">
        <w:rPr>
          <w:rFonts w:ascii="Times New Roman" w:hAnsi="Times New Roman"/>
          <w:sz w:val="22"/>
          <w:lang w:val="lt-LT"/>
        </w:rPr>
        <w:t xml:space="preserve"> </w:t>
      </w:r>
      <w:hyperlink r:id="rId12" w:history="1">
        <w:r w:rsidR="00152A5C" w:rsidRPr="00A320B6">
          <w:rPr>
            <w:rStyle w:val="Hipersaitas"/>
            <w:rFonts w:cs="Arial"/>
            <w:sz w:val="22"/>
            <w:lang w:val="lt-LT"/>
          </w:rPr>
          <w:t>https://vvkt.lrv.lt/lt/</w:t>
        </w:r>
      </w:hyperlink>
      <w:r w:rsidR="00152A5C">
        <w:rPr>
          <w:rFonts w:ascii="Times New Roman" w:hAnsi="Times New Roman"/>
          <w:sz w:val="22"/>
          <w:lang w:val="lt-LT"/>
        </w:rPr>
        <w:t xml:space="preserve"> </w:t>
      </w:r>
      <w:r w:rsidR="00A35CA0" w:rsidRPr="00A35CA0">
        <w:rPr>
          <w:rFonts w:ascii="Times New Roman" w:hAnsi="Times New Roman"/>
          <w:sz w:val="22"/>
          <w:lang w:val="lt-LT"/>
        </w:rPr>
        <w:t>nurodytais būdais.</w:t>
      </w:r>
    </w:p>
    <w:p w14:paraId="5B98E112" w14:textId="77777777" w:rsidR="0062589E" w:rsidRPr="002C6DA5" w:rsidRDefault="0062589E" w:rsidP="0062589E">
      <w:pPr>
        <w:tabs>
          <w:tab w:val="left" w:pos="720"/>
        </w:tabs>
        <w:spacing w:after="0" w:line="240" w:lineRule="auto"/>
        <w:ind w:left="567" w:hanging="567"/>
        <w:outlineLvl w:val="0"/>
        <w:rPr>
          <w:rFonts w:ascii="Times New Roman" w:hAnsi="Times New Roman"/>
          <w:b/>
          <w:sz w:val="22"/>
          <w:lang w:val="lt-LT"/>
        </w:rPr>
      </w:pPr>
    </w:p>
    <w:p w14:paraId="5B98E113"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4.9</w:t>
      </w:r>
      <w:r w:rsidRPr="002C6DA5">
        <w:rPr>
          <w:rFonts w:ascii="Times New Roman" w:hAnsi="Times New Roman"/>
          <w:b/>
          <w:sz w:val="22"/>
          <w:lang w:val="lt-LT"/>
        </w:rPr>
        <w:tab/>
        <w:t>Perdozavimas</w:t>
      </w:r>
    </w:p>
    <w:p w14:paraId="5B98E114" w14:textId="77777777" w:rsidR="0062589E" w:rsidRPr="002C6DA5" w:rsidRDefault="0062589E" w:rsidP="0062589E">
      <w:pPr>
        <w:tabs>
          <w:tab w:val="left" w:pos="567"/>
        </w:tabs>
        <w:spacing w:after="0" w:line="260" w:lineRule="exact"/>
        <w:rPr>
          <w:rFonts w:ascii="Times New Roman" w:hAnsi="Times New Roman"/>
          <w:sz w:val="22"/>
          <w:u w:val="single"/>
          <w:lang w:val="lt-LT"/>
        </w:rPr>
      </w:pPr>
    </w:p>
    <w:p w14:paraId="5B98E115"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Simptomai</w:t>
      </w:r>
    </w:p>
    <w:p w14:paraId="5B98E11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Perdozavus Diovan preparato, gali labai sumažėti kraujospūdis, todėl gali sutrikti sąmonė, įvykti kolapsas ir (arba) išsivystyti šokas dėl kraujotakos sutrikimo.</w:t>
      </w:r>
    </w:p>
    <w:p w14:paraId="5B98E11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1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Gydymas</w:t>
      </w:r>
    </w:p>
    <w:p w14:paraId="5B98E11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Gydymo priemonės priklauso nuo laiko, praėjusio po apsinuodijimo, ir simptomų pobūdžio bei sunkumo. Svarbiausia yra stabilizuoti kraujotaką.</w:t>
      </w:r>
    </w:p>
    <w:p w14:paraId="5B98E11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1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Jeigu pasireiškia hipotenzija, pacientą reikia paguldyti ant nugaros ir pradėti kraujo tūrio korekciją.</w:t>
      </w:r>
    </w:p>
    <w:p w14:paraId="5B98E11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1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Hemodialize valsartano iš organizmo pašalinti neįmanoma.</w:t>
      </w:r>
    </w:p>
    <w:p w14:paraId="5B98E11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1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20"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 xml:space="preserve">FARMAKOLOGINĖS </w:t>
      </w:r>
      <w:r w:rsidRPr="002C6DA5">
        <w:rPr>
          <w:rFonts w:ascii="Times New Roman" w:hAnsi="Times New Roman"/>
          <w:b/>
          <w:caps/>
          <w:sz w:val="22"/>
          <w:lang w:val="lt-LT"/>
        </w:rPr>
        <w:t>savybės</w:t>
      </w:r>
    </w:p>
    <w:p w14:paraId="5B98E12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22"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5.1</w:t>
      </w:r>
      <w:r w:rsidRPr="002C6DA5">
        <w:rPr>
          <w:rFonts w:ascii="Times New Roman" w:hAnsi="Times New Roman"/>
          <w:b/>
          <w:sz w:val="22"/>
          <w:lang w:val="lt-LT"/>
        </w:rPr>
        <w:tab/>
        <w:t>Farmakodinaminės savybės</w:t>
      </w:r>
    </w:p>
    <w:p w14:paraId="5B98E12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24" w14:textId="77777777" w:rsidR="0062589E" w:rsidRPr="002C6DA5" w:rsidRDefault="0062589E" w:rsidP="0062589E">
      <w:pPr>
        <w:tabs>
          <w:tab w:val="left" w:pos="567"/>
        </w:tabs>
        <w:spacing w:after="0" w:line="260" w:lineRule="exact"/>
        <w:outlineLvl w:val="0"/>
        <w:rPr>
          <w:rFonts w:ascii="Times New Roman" w:hAnsi="Times New Roman"/>
          <w:sz w:val="22"/>
          <w:lang w:val="lt-LT"/>
        </w:rPr>
      </w:pPr>
      <w:r w:rsidRPr="002C6DA5">
        <w:rPr>
          <w:rFonts w:ascii="Times New Roman" w:hAnsi="Times New Roman"/>
          <w:sz w:val="22"/>
          <w:lang w:val="lt-LT"/>
        </w:rPr>
        <w:t>Farmakoterapinė grupė – angiotenzino II receptorių blokatoriai, gryni, ATC kodas – C09CA03</w:t>
      </w:r>
    </w:p>
    <w:p w14:paraId="5B98E125" w14:textId="77777777" w:rsidR="0062589E" w:rsidRPr="002C6DA5" w:rsidRDefault="0062589E" w:rsidP="0062589E">
      <w:pPr>
        <w:tabs>
          <w:tab w:val="left" w:pos="567"/>
        </w:tabs>
        <w:spacing w:after="0" w:line="260" w:lineRule="exact"/>
        <w:outlineLvl w:val="0"/>
        <w:rPr>
          <w:rFonts w:ascii="Times New Roman" w:hAnsi="Times New Roman"/>
          <w:sz w:val="22"/>
          <w:lang w:val="lt-LT"/>
        </w:rPr>
      </w:pPr>
    </w:p>
    <w:p w14:paraId="5B98E12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Valsartanas veiklus išgertas, tai stiprus, specifinis angiotenzino II (Ang II) receptorių blokatorius. Jis selektyviai veikia AT</w:t>
      </w:r>
      <w:r w:rsidRPr="002C6DA5">
        <w:rPr>
          <w:rFonts w:ascii="Times New Roman" w:hAnsi="Times New Roman"/>
          <w:sz w:val="22"/>
          <w:vertAlign w:val="subscript"/>
          <w:lang w:val="lt-LT"/>
        </w:rPr>
        <w:t>1</w:t>
      </w:r>
      <w:r w:rsidRPr="002C6DA5">
        <w:rPr>
          <w:rFonts w:ascii="Times New Roman" w:hAnsi="Times New Roman"/>
          <w:sz w:val="22"/>
          <w:lang w:val="lt-LT"/>
        </w:rPr>
        <w:t xml:space="preserve"> tipo receptorius, nuo kurių priklauso angiotenzino II sukeliamas poveikis. Valsartanu užblokavus AT</w:t>
      </w:r>
      <w:r w:rsidRPr="002C6DA5">
        <w:rPr>
          <w:rFonts w:ascii="Times New Roman" w:hAnsi="Times New Roman"/>
          <w:sz w:val="22"/>
          <w:vertAlign w:val="subscript"/>
          <w:lang w:val="lt-LT"/>
        </w:rPr>
        <w:t>1</w:t>
      </w:r>
      <w:r w:rsidRPr="002C6DA5">
        <w:rPr>
          <w:rFonts w:ascii="Times New Roman" w:hAnsi="Times New Roman"/>
          <w:sz w:val="22"/>
          <w:lang w:val="lt-LT"/>
        </w:rPr>
        <w:t xml:space="preserve"> receptorius, kraujo plazmoje gali padaugėti angiotenzino II, kuris gali stimuliuoti neužblokuotus AT</w:t>
      </w:r>
      <w:r w:rsidRPr="002C6DA5">
        <w:rPr>
          <w:rFonts w:ascii="Times New Roman" w:hAnsi="Times New Roman"/>
          <w:sz w:val="22"/>
          <w:vertAlign w:val="subscript"/>
          <w:lang w:val="lt-LT"/>
        </w:rPr>
        <w:t xml:space="preserve">2 </w:t>
      </w:r>
      <w:r w:rsidRPr="002C6DA5">
        <w:rPr>
          <w:rFonts w:ascii="Times New Roman" w:hAnsi="Times New Roman"/>
          <w:sz w:val="22"/>
          <w:lang w:val="lt-LT"/>
        </w:rPr>
        <w:t>receptorius, taip sukeliamas priešingas poveikis nei pasireiškiantis, stimuliuojant AT</w:t>
      </w:r>
      <w:r w:rsidRPr="002C6DA5">
        <w:rPr>
          <w:rFonts w:ascii="Times New Roman" w:hAnsi="Times New Roman"/>
          <w:sz w:val="22"/>
          <w:vertAlign w:val="subscript"/>
          <w:lang w:val="lt-LT"/>
        </w:rPr>
        <w:t>1</w:t>
      </w:r>
      <w:r w:rsidRPr="002C6DA5">
        <w:rPr>
          <w:rFonts w:ascii="Times New Roman" w:hAnsi="Times New Roman"/>
          <w:sz w:val="22"/>
          <w:lang w:val="lt-LT"/>
        </w:rPr>
        <w:t xml:space="preserve"> receptorius. Dalinis agonistinis poveikis AT</w:t>
      </w:r>
      <w:r w:rsidRPr="002C6DA5">
        <w:rPr>
          <w:rFonts w:ascii="Times New Roman" w:hAnsi="Times New Roman"/>
          <w:sz w:val="22"/>
          <w:vertAlign w:val="subscript"/>
          <w:lang w:val="lt-LT"/>
        </w:rPr>
        <w:t>1</w:t>
      </w:r>
      <w:r w:rsidRPr="002C6DA5">
        <w:rPr>
          <w:rFonts w:ascii="Times New Roman" w:hAnsi="Times New Roman"/>
          <w:sz w:val="22"/>
          <w:lang w:val="lt-LT"/>
        </w:rPr>
        <w:t xml:space="preserve"> receptoriams valsartanui nebūdingas, AT</w:t>
      </w:r>
      <w:r w:rsidRPr="002C6DA5">
        <w:rPr>
          <w:rFonts w:ascii="Times New Roman" w:hAnsi="Times New Roman"/>
          <w:sz w:val="22"/>
          <w:vertAlign w:val="subscript"/>
          <w:lang w:val="lt-LT"/>
        </w:rPr>
        <w:t>1</w:t>
      </w:r>
      <w:r w:rsidRPr="002C6DA5">
        <w:rPr>
          <w:rFonts w:ascii="Times New Roman" w:hAnsi="Times New Roman"/>
          <w:sz w:val="22"/>
          <w:lang w:val="lt-LT"/>
        </w:rPr>
        <w:t xml:space="preserve"> receptoriams jo afinitetas yra daug (maždaug 20 000 kartų) didesnė negu AT</w:t>
      </w:r>
      <w:r w:rsidRPr="002C6DA5">
        <w:rPr>
          <w:rFonts w:ascii="Times New Roman" w:hAnsi="Times New Roman"/>
          <w:sz w:val="22"/>
          <w:vertAlign w:val="subscript"/>
          <w:lang w:val="lt-LT"/>
        </w:rPr>
        <w:t>2</w:t>
      </w:r>
      <w:r w:rsidRPr="002C6DA5">
        <w:rPr>
          <w:rFonts w:ascii="Times New Roman" w:hAnsi="Times New Roman"/>
          <w:sz w:val="22"/>
          <w:lang w:val="lt-LT"/>
        </w:rPr>
        <w:t xml:space="preserve"> receptoriams. Valsartanas prie kitiems hormonams jautrių receptorių arba jonų srovės kanalų, darančių svarbią įtaką širdies ir kraujagyslių funkcijos reguliavimui, nesijungia ir jų neblokuoja.</w:t>
      </w:r>
    </w:p>
    <w:p w14:paraId="5B98E12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2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AKF (kitaip dar vadinamo kininaze II), angiotenziną I verčiančio angiotenzinu II bei ardančio bradikininą, valsartanas neslopina. Kadangi nėra veikiamas AKF ir nesustiprinamas bradikinino ir substancijos P poveikis, angiotenzino II receptorių blokatoriai nesukelia kosulio. Klinikinių tyrimų metu valsartano poveikis buvo lyginamas su AKF inhibitorių sukeliamu poveikiu, valsartanu gydomiems pacientams sausas kosulys pasireiškė daug rečiau (p </w:t>
      </w:r>
      <w:r w:rsidRPr="002C6DA5">
        <w:rPr>
          <w:rFonts w:ascii="Times New Roman" w:hAnsi="Times New Roman"/>
          <w:sz w:val="22"/>
          <w:lang w:val="lt-LT"/>
        </w:rPr>
        <w:sym w:font="Symbol" w:char="F03C"/>
      </w:r>
      <w:r w:rsidRPr="002C6DA5">
        <w:rPr>
          <w:rFonts w:ascii="Times New Roman" w:hAnsi="Times New Roman"/>
          <w:sz w:val="22"/>
          <w:lang w:val="lt-LT"/>
        </w:rPr>
        <w:t> 0,05), negu gydomiems AKF inhibitoriais (atitinkamai 2,6 </w:t>
      </w:r>
      <w:r w:rsidRPr="002C6DA5">
        <w:rPr>
          <w:rFonts w:ascii="Times New Roman" w:hAnsi="Times New Roman"/>
          <w:sz w:val="22"/>
          <w:lang w:val="lt-LT"/>
        </w:rPr>
        <w:sym w:font="Symbol" w:char="F025"/>
      </w:r>
      <w:r w:rsidRPr="002C6DA5">
        <w:rPr>
          <w:rFonts w:ascii="Times New Roman" w:hAnsi="Times New Roman"/>
          <w:sz w:val="22"/>
          <w:lang w:val="lt-LT"/>
        </w:rPr>
        <w:t xml:space="preserve"> ir 7,9 </w:t>
      </w:r>
      <w:r w:rsidRPr="002C6DA5">
        <w:rPr>
          <w:rFonts w:ascii="Times New Roman" w:hAnsi="Times New Roman"/>
          <w:sz w:val="22"/>
          <w:lang w:val="lt-LT"/>
        </w:rPr>
        <w:sym w:font="Symbol" w:char="F025"/>
      </w:r>
      <w:r w:rsidRPr="002C6DA5">
        <w:rPr>
          <w:rFonts w:ascii="Times New Roman" w:hAnsi="Times New Roman"/>
          <w:sz w:val="22"/>
          <w:lang w:val="lt-LT"/>
        </w:rPr>
        <w:t>). Klinikinių tyrimų metu iš valsartano vartojusių pacientų, kuriems anksčiau AKF inhibitoriai buvo sukėlę sausą kosulį, kosulys prasidėjo 19,5 </w:t>
      </w:r>
      <w:r w:rsidRPr="002C6DA5">
        <w:rPr>
          <w:rFonts w:ascii="Times New Roman" w:hAnsi="Times New Roman"/>
          <w:sz w:val="22"/>
          <w:lang w:val="lt-LT"/>
        </w:rPr>
        <w:sym w:font="Symbol" w:char="F025"/>
      </w:r>
      <w:r w:rsidRPr="002C6DA5">
        <w:rPr>
          <w:rFonts w:ascii="Times New Roman" w:hAnsi="Times New Roman"/>
          <w:sz w:val="22"/>
          <w:lang w:val="lt-LT"/>
        </w:rPr>
        <w:t xml:space="preserve">, iš vartojusių tiazidinių diuretikų </w:t>
      </w:r>
      <w:r w:rsidRPr="002C6DA5">
        <w:rPr>
          <w:rFonts w:ascii="Times New Roman" w:hAnsi="Times New Roman"/>
          <w:sz w:val="22"/>
          <w:lang w:val="lt-LT"/>
        </w:rPr>
        <w:sym w:font="Symbol" w:char="F02D"/>
      </w:r>
      <w:r w:rsidRPr="002C6DA5">
        <w:rPr>
          <w:rFonts w:ascii="Times New Roman" w:hAnsi="Times New Roman"/>
          <w:sz w:val="22"/>
          <w:lang w:val="lt-LT"/>
        </w:rPr>
        <w:t xml:space="preserve"> 19,0 </w:t>
      </w:r>
      <w:r w:rsidRPr="002C6DA5">
        <w:rPr>
          <w:rFonts w:ascii="Times New Roman" w:hAnsi="Times New Roman"/>
          <w:sz w:val="22"/>
          <w:lang w:val="lt-LT"/>
        </w:rPr>
        <w:sym w:font="Symbol" w:char="F025"/>
      </w:r>
      <w:r w:rsidRPr="002C6DA5">
        <w:rPr>
          <w:rFonts w:ascii="Times New Roman" w:hAnsi="Times New Roman"/>
          <w:sz w:val="22"/>
          <w:lang w:val="lt-LT"/>
        </w:rPr>
        <w:t xml:space="preserve">, iš vartojusių AKF inhibitorių </w:t>
      </w:r>
      <w:r w:rsidRPr="002C6DA5">
        <w:rPr>
          <w:rFonts w:ascii="Times New Roman" w:hAnsi="Times New Roman"/>
          <w:sz w:val="22"/>
          <w:lang w:val="lt-LT"/>
        </w:rPr>
        <w:sym w:font="Symbol" w:char="F02D"/>
      </w:r>
      <w:r w:rsidRPr="002C6DA5">
        <w:rPr>
          <w:rFonts w:ascii="Times New Roman" w:hAnsi="Times New Roman"/>
          <w:sz w:val="22"/>
          <w:lang w:val="lt-LT"/>
        </w:rPr>
        <w:t xml:space="preserve"> 68,5 </w:t>
      </w:r>
      <w:r w:rsidRPr="002C6DA5">
        <w:rPr>
          <w:rFonts w:ascii="Times New Roman" w:hAnsi="Times New Roman"/>
          <w:sz w:val="22"/>
          <w:lang w:val="lt-LT"/>
        </w:rPr>
        <w:sym w:font="Symbol" w:char="F025"/>
      </w:r>
      <w:r w:rsidRPr="002C6DA5">
        <w:rPr>
          <w:rFonts w:ascii="Times New Roman" w:hAnsi="Times New Roman"/>
          <w:sz w:val="22"/>
          <w:lang w:val="lt-LT"/>
        </w:rPr>
        <w:t xml:space="preserve"> (p </w:t>
      </w:r>
      <w:r w:rsidRPr="002C6DA5">
        <w:rPr>
          <w:rFonts w:ascii="Times New Roman" w:hAnsi="Times New Roman"/>
          <w:sz w:val="22"/>
          <w:lang w:val="lt-LT"/>
        </w:rPr>
        <w:sym w:font="Symbol" w:char="F03C"/>
      </w:r>
      <w:r w:rsidRPr="002C6DA5">
        <w:rPr>
          <w:rFonts w:ascii="Times New Roman" w:hAnsi="Times New Roman"/>
          <w:sz w:val="22"/>
          <w:lang w:val="lt-LT"/>
        </w:rPr>
        <w:t> 0,05).</w:t>
      </w:r>
    </w:p>
    <w:p w14:paraId="5B98E12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2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Arterinė hipertenzija</w:t>
      </w:r>
    </w:p>
    <w:p w14:paraId="5B98E12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Arterine hipertenzija sergantiems pacientams Diovan mažina kraujospūdį, tačiau pulso dažniui įtakos nedaro.</w:t>
      </w:r>
    </w:p>
    <w:p w14:paraId="5B98E12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2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Daugumai pacientų vienkartinės dozės sukeliamas antihipertenzinis poveikis pasireiškia per 2 val., stipriausias kraujospūdžio sumažėjimas pasiekiamas per 4–6 val. Antihipertenzinis poveikis po vaistinio preparato vartojimo išlieka 24 val. Vartojant kartotines vaistinio preparato dozes, antihipertenzinis poveikis iš esmės pasiekiamas per 2 savaites, o stipriausias poveikis pasiekiamas per 4 savaites ir išlieka ilgalaikio gydymo metu. Vartojant kartu su hidrochlorotiazidu, kraujospūdis dar labiau reikšmingai sumažėja.</w:t>
      </w:r>
    </w:p>
    <w:p w14:paraId="5B98E12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2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vartojimą nutraukus staiga, atoveiksmio hipertenzijos ar kitokių nepageidaujamų reiškinių neatsiranda.</w:t>
      </w:r>
    </w:p>
    <w:p w14:paraId="5B98E130"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Hipertenzija ir II tipo cukriniu diabetu sergantiems pacientams, kuriems pasireiškia mikroalbuminurija, vartojant valsartano sumažėja albumino išsiskyrimas su šlapimu. MARVAL (angl. </w:t>
      </w:r>
      <w:r w:rsidRPr="002C6DA5">
        <w:rPr>
          <w:rFonts w:ascii="Times New Roman" w:hAnsi="Times New Roman"/>
          <w:i/>
          <w:sz w:val="22"/>
          <w:lang w:val="lt-LT"/>
        </w:rPr>
        <w:t>Micro Albuminuria Reduction with valsartan</w:t>
      </w:r>
      <w:r w:rsidRPr="002C6DA5">
        <w:rPr>
          <w:rFonts w:ascii="Times New Roman" w:hAnsi="Times New Roman"/>
          <w:sz w:val="22"/>
          <w:lang w:val="lt-LT"/>
        </w:rPr>
        <w:t xml:space="preserve">, „mikroalbuminurijos sumažinimo skiriant valsartano“) tyrimo metu buvo vertinamas albumino išsiskyrimas su šlapimu (AIŠ), skiriant valsartano (80–160 mg vieną kartą per parą) </w:t>
      </w:r>
      <w:r w:rsidRPr="002C6DA5">
        <w:rPr>
          <w:rFonts w:ascii="Times New Roman" w:hAnsi="Times New Roman"/>
          <w:sz w:val="22"/>
          <w:lang w:val="lt-LT"/>
        </w:rPr>
        <w:lastRenderedPageBreak/>
        <w:t>arba amlodipino (5–10 mg vieną kartą per parą) 332 antrojo tipo diabetu sergantiems pacientams (amžiaus vidurkis 58 metai; 265 vyrai), kuriems pasireiškė mikroalbuminurija (valsartano vartojusiųjų grupėje – 58 µg/min.; amlodipino vartojusiųjų grupėje – 55,4 µg/min.), buvo normalus arba aukštas kraujospūdis ir išsaugota inkstų funkcija (kreatinino koncentracija kraujyje &lt;120 µmol/l). Po 24 savaičių AIŠ sumažėjo (p &lt; 0,001) 42 % (-24,2 µg/min.; 95 % PI: nuo -40,4 iki -19,1) skiriant valsartano ir apie 3 % (-1,7 µg/min.; 95 % PI: nuo -5,6 iki 14,9) skiriant amlodipino, nepaisant panašaus kraujospūdžio rodiklių sumažėjimo abejose grupėse.</w:t>
      </w:r>
    </w:p>
    <w:p w14:paraId="5B98E13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Diovan proteinurijos sumažėjimo tyrimo metu (angl. </w:t>
      </w:r>
      <w:r w:rsidRPr="002C6DA5">
        <w:rPr>
          <w:rFonts w:ascii="Times New Roman" w:hAnsi="Times New Roman"/>
          <w:i/>
          <w:sz w:val="22"/>
          <w:lang w:val="lt-LT"/>
        </w:rPr>
        <w:t>Diovan Reduction of Proteinuria</w:t>
      </w:r>
      <w:r w:rsidRPr="002C6DA5">
        <w:rPr>
          <w:rFonts w:ascii="Times New Roman" w:hAnsi="Times New Roman"/>
          <w:sz w:val="22"/>
          <w:lang w:val="lt-LT"/>
        </w:rPr>
        <w:t>, DROP) buvo toliau tiriamas valsartano veiksmingumas, mažinant AIŠ 391 hipertenzija sergančiam pacientui (AKS = 150/88 mmHg), kuris taip pat sirgo II tipo cukriniu diabetu, kuriam pasireiškė albuminurija (vidurkis 102 µg/min.; 20-700 µg/min.) ir buvo išsaugota inkstų funkcija (vidutinė kreatinino koncentracija serume – 80 µmol/l). Pacientai atsitiktinių imčių būdu buvo atrinkti į grupes, kuriose buvo skiriama viena iš trijų valsartano dozių (160 mg, 320 mg ir 640 mg, skiriant vieną kartą per parą) ir gydoma 30 savaičių. Tyrimo tikslas buvo nustatyti optimalią valsartano dozę, kurią skiriant hipertenzija ir II tipo cukriniu diabetu sergantiems pacientams sumažėtų AIŠ. Po 30 savaičių procentinis AIŠ pokytis, lyginant su pradiniu, skiriant 160 mg valsartano, reikšmingai sumažėjo 36 % (95 % PI: nuo 22 iki 47 %) ir 44 %, skiriant 320 mg valsartano (95 % PI: nuo 31 iki 54 %). Gauta išvada, kad II tipo cukriniu diabetu sergantiems pacientams skiriant 160–320 mg valsartano, kliniškai reikšmingai sumažėja AIŠ.</w:t>
      </w:r>
    </w:p>
    <w:p w14:paraId="5B98E13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5"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Neseniai ištikęs miokardo infarktas</w:t>
      </w:r>
    </w:p>
    <w:p w14:paraId="5B98E13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Valsartano poveikis pacientams po ūmaus miokardo infarkto buvo tiriamas tarptautinio atsitiktinių imčių kontroliuojamo tyrimo metu (angl. </w:t>
      </w:r>
      <w:r w:rsidRPr="002C6DA5">
        <w:rPr>
          <w:rFonts w:ascii="Times New Roman" w:hAnsi="Times New Roman"/>
          <w:i/>
          <w:sz w:val="22"/>
          <w:lang w:val="lt-LT"/>
        </w:rPr>
        <w:t>VALsartan In Acute myocardial iNfarcTion trial</w:t>
      </w:r>
      <w:r w:rsidRPr="002C6DA5">
        <w:rPr>
          <w:rFonts w:ascii="Times New Roman" w:hAnsi="Times New Roman"/>
          <w:sz w:val="22"/>
          <w:lang w:val="lt-LT"/>
        </w:rPr>
        <w:t>, VALIANT), atliktu keliose šalyse dvigubai koduotu būdu. Tyrime dalyvavo 14 703 pacientai po ūmaus miokardo infarkto, kuriems buvo rentgenu patvirtinto stazinio širdies nepakankamumo simptomų ir požymių ir (arba) kairiojo širdies skilvelio sistolinės funkcijos sutrikimas: išmetimo frakcija, nustatyta radionuklidine ventrikulografija, buvo ≤ 40 %, nustatyta echokardiografija ar kontrastinės angiografijos būdu ≤ 35 %). Praėjus 12 val. – 10 dienų nuo miokardo infarkto simptomų atsiradimo pradžios, pacientai atsitiktinių imčių būdu buvo suskirstyti į tris grupes: valsartano, kaptoprilio, valsartano ir kaptoprilio. Vidutinė gydymo trukmė buvo du metai. Pagrindinis vertinimo kriterijus buvo laikas iki mirties dėl bet kokios priežasties.</w:t>
      </w:r>
    </w:p>
    <w:p w14:paraId="5B98E13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Mirtingumą po miokardo infarkto dėl bet kokios priežasties valsartanas mažino tiek pat veiksmingai, kaip kaptoprilis. Valsartanu (19,9 %), kaptopriliu (19,5 %) ar valsartanu kartu su kaptopriliu (19,3 %) gydytų pacientų grupėse mirtingumas nuo bet kokios priežasties buvo panašus. Kartu su kaptopriliu pradėjus vartoti valsartaną, didesnės naudos, negu gydant vien kaptopriliu, negauta. Nuo amžiaus, lyties, rasės, vartojamų vaistinių preparatų ir esamos ligos valsartano ir kaptoprilio įtaka mirtingumui dėl bet kokios priežasties nepriklausė. Valsartanas buvo veiksmingas ir ilginant laiką iki mirties dėl širdies ir kraujagyslių ligų, mažinant kardiovaskulinį mirštamumą, būtinumą ligonį guldyti į ligoninę dėl širdies funkcijos nepakankamumo, miokardo infarkto pasikartojimo, atgaivinimo po širdies sustojimo bei nemirtino smegenų insulto (antrinis sudėtinis vertinimo kriterijus).</w:t>
      </w:r>
    </w:p>
    <w:p w14:paraId="5B98E13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Valsartano saugumas kito priklausomai nuo pacientų, kurie buvo gydomi po miokardo infarkto, klinikinės būklės kitimo. Vertinant inkstų funkciją, kreatinino kiekis padvigubėjo 4,2 % pacientų, vartojusių vien valsartaną, 4,8 % vartojusių valsartaną kartu kaptopriliu ir 3,4 % vartojusių tik kaptoprilį. Gydymas dėl įvairių inkstų funkcijos sutrikimų nutrauktas 1,1 % pacientų, vartojusių vien valsartaną, 1,3 % vartojusių valsartaną kartu kaptopriliu ir 0,8 % vartojusių tik kaptoprilį. Vertinant pacientų po miokardo infarkto būklę reikia taip pat įvertinti inkstų funkciją.</w:t>
      </w:r>
    </w:p>
    <w:p w14:paraId="5B98E13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Mirtingumas dėl bet kokios priežasties, dėl širdies ir kraujagyslių ligų ar sergamumas po to, kai buvo paskirti beta adrenoblokatoriai kartu su valsartanu ir kaptopriliu, vien tiktai valsartanu arba vien tiktai kaptopriliu, nebuvo skirtingas. Nepriklausomai nuo vartojamų medikamentų mirtingumas buvo mažesnis </w:t>
      </w:r>
      <w:r w:rsidRPr="002C6DA5">
        <w:rPr>
          <w:rFonts w:ascii="Times New Roman" w:hAnsi="Times New Roman"/>
          <w:sz w:val="22"/>
          <w:lang w:val="lt-LT"/>
        </w:rPr>
        <w:lastRenderedPageBreak/>
        <w:t>adrenoblokatorių vartojusių pacientų grupėje, vadinasi, pastarieji preparatai tirtiems ligoniams buvo naudingi ir šio tyrimo metu.</w:t>
      </w:r>
    </w:p>
    <w:p w14:paraId="5B98E13D"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3E"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Širdies nepakankamumas</w:t>
      </w:r>
    </w:p>
    <w:p w14:paraId="5B98E13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Val-HeFT atsitiktinių imčių, kontroliuojamo, tarptautinio klinikinio tyrimo metu buvo lyginta valsartano ir placebo įtaka 5 010 pacientų, sirgusių II (62 %), III (36 %) ar IV (2 %) funkcinės klasės (pagal NYHA) širdies funkcijos nepakankamumu, kurie buvo gydomi įprastais medikamentais, ir kurių kairiojo širdies skilvelio išmetimo frakcija (KSIF) buvo &lt; 40 %, o kairiojo skilvelio vidinis skersmuo (KSVS) diastolės metu buvo &gt; 2,9 cm/m</w:t>
      </w:r>
      <w:r w:rsidRPr="002C6DA5">
        <w:rPr>
          <w:rFonts w:ascii="Times New Roman" w:hAnsi="Times New Roman"/>
          <w:sz w:val="22"/>
          <w:vertAlign w:val="superscript"/>
          <w:lang w:val="lt-LT"/>
        </w:rPr>
        <w:t>2</w:t>
      </w:r>
      <w:r w:rsidRPr="002C6DA5">
        <w:rPr>
          <w:rFonts w:ascii="Times New Roman" w:hAnsi="Times New Roman"/>
          <w:sz w:val="22"/>
          <w:lang w:val="lt-LT"/>
        </w:rPr>
        <w:t>, sergamumui ir mirtingumui. Pradiniam gydymui taikyti AKF inhibitoriai (93 %), diuretikai (86 %), digoksinas (67 %) ir beta adrenoblokatoriai (36 %). Tiriamieji buvo sekami vidutiniškai beveik du metus. Val-HeFt tyrimo metu vidutinė Diovan paros dozė buvo 254 mg. Tyrimas buvo vertinamas atsižvelgiant į du pagrindinius vertinamosios baigties kriterijus: mirtingumą dėl bet kokios priežasties (laiką, per kurį įvyko mirtis) ir sudėtinį mirtingumą bei mirtingumą dėl širdies nepakankamumo sukeltos patologijos (laiką, per kurį pasireiškė pirmasis patologinis reiškinys), tai apibrėžiama kaip mirtis, staigi mirtis, kurios metu ligonis gaivintas, hospitalizacija dėl širdies nepakankamumo arba ne ligoninėje pacientui keturias valandas ar ilgiau į veną infuzuota širdies inotropinę funkciją stiprinančių arba kraujagysles plečiančių medikamentų.</w:t>
      </w:r>
    </w:p>
    <w:p w14:paraId="5B98E140"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4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Mirtingumas dėl bet kokios priežasties valsartano (19,7 %) ir placebo (19,4 %) grupėse buvo panašus (p=NS, </w:t>
      </w:r>
      <w:r w:rsidRPr="002C6DA5">
        <w:rPr>
          <w:rFonts w:ascii="Times New Roman" w:hAnsi="Times New Roman"/>
          <w:i/>
          <w:sz w:val="22"/>
          <w:lang w:val="lt-LT"/>
        </w:rPr>
        <w:t>not significant</w:t>
      </w:r>
      <w:r w:rsidRPr="002C6DA5">
        <w:rPr>
          <w:rFonts w:ascii="Times New Roman" w:hAnsi="Times New Roman"/>
          <w:sz w:val="22"/>
          <w:lang w:val="lt-LT"/>
        </w:rPr>
        <w:t>). Gauta pirminė nauda buvo 27,5 % (95 % PI: nuo 17 iki 37 %) sutrumpėjo rizikos laikas iki pirmo patekimo į ligoninę dėl širdies nepakankamumo (13,9 % ir 18,5 %). Palankesni rezultatai gauti placebo grupėje (sudėtinis mirtingumas ir sergamumas placebo grupėje buvo 21,9 %, o valsartano grupėje – 25,4 %) stebint tuos pacientus, kuriems buvo skiriama trijų vaistinių preparatų derinys: AKF inhibitorius, beta adrenoblokatorius ir valsartanas.</w:t>
      </w:r>
    </w:p>
    <w:p w14:paraId="5B98E14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4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Pacientų, kuriems nebuvo skiriamas AKF inhibitorius, pogrupyje (n=366) nauda, vertinant sergamumą, buvo didžiausia. Šiame pogrupyje mirtingumas dėl bet kokios priežasties reikšmingai sumažėjo valsartano grupėje, lyginant su placebo, 33 % (95 % PI: nuo -6 % iki 58 %) (17,3 % valsartano grupėje, lyginant su 27,1 % placebo grupėje) sudėtinė mirtingumo ir sergamumo rizika reikšmingai sumažėjo 44 % (24,9 % valsartano grupėje, lyginant su 42,5 % placebo grupėje).</w:t>
      </w:r>
    </w:p>
    <w:p w14:paraId="5B98E14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4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Pacientų, kuriems buvo skiriamas AKF inhibitorius ir neskiriama beta adrenoblokatorių, mirtingumas dėl bet kokios priežasties buvo panašus (p=NS) valsartano (21,8 %) ir placebo (22,5 %) grupėse. Sudėtinė mirtingumo ir sergamumo rizika reikšmingai sumažėjo 18,3 % (95 % PI: nuo 8 % iki 28 %) skiriant valsartaną, lyginant su placebu (31,0 % ir 36,3 %).</w:t>
      </w:r>
    </w:p>
    <w:p w14:paraId="5B98E14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4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Bendroje val-HeFT populiacijoje valsartanu gydytų pacientų būklė, lyginant su placebo grupe, reikšmingai pagerėjo, vertinant NYHA klasės kriterijus, širdies nepakankamumo požymius ir simptomus: dusulį, nuovargį, edemą ir karkalus. Valsartanu gydytų pacientų gyvenimo kokybė, lyginant pradžią ir pabaigą, buvo geresnė nei tų, kuriems buvo skiriamas placebas, tai paaiškėjo, įvertinus pokyčius pagal Minesotos gyvenimo kokybės skalę, pagal kurią vertinamas gyvenimas esant širdies nepakankamumui. Valsartanu gydytų pacientų grupėje, lyginant su placebo grupe, išmetimo frakcija reikšmingai padidėjo, o kairiojo skilvelio vidinis skersmuo diastolės metu reikšmingai sumažėjo, lyginant pradinį ir galutinį.</w:t>
      </w:r>
    </w:p>
    <w:p w14:paraId="5B98E14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49"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Kita: dvigubas renino, angiotenzino ir aldosterono sistemos (RAAS) nuslopinimas</w:t>
      </w:r>
    </w:p>
    <w:p w14:paraId="5B98E14A"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 xml:space="preserve">Dviem dideliais atsitiktinės atrankos, kontroliuojamais tyrimais (ONTARGET (angl. </w:t>
      </w:r>
      <w:r w:rsidRPr="002C6DA5">
        <w:rPr>
          <w:rFonts w:ascii="Times New Roman" w:hAnsi="Times New Roman"/>
          <w:i/>
          <w:color w:val="000000"/>
          <w:sz w:val="22"/>
          <w:lang w:val="lt-LT"/>
        </w:rPr>
        <w:t>„ONgoing Telmisartan Alone and in combination with Ramipril Global Endpoint Trial“</w:t>
      </w:r>
      <w:r w:rsidRPr="002C6DA5">
        <w:rPr>
          <w:rFonts w:ascii="Times New Roman" w:hAnsi="Times New Roman"/>
          <w:color w:val="000000"/>
          <w:sz w:val="22"/>
          <w:lang w:val="lt-LT"/>
        </w:rPr>
        <w:t xml:space="preserve">) ir VA NEPHRON-D (angl. </w:t>
      </w:r>
      <w:r w:rsidRPr="002C6DA5">
        <w:rPr>
          <w:rFonts w:ascii="Times New Roman" w:hAnsi="Times New Roman"/>
          <w:i/>
          <w:color w:val="000000"/>
          <w:sz w:val="22"/>
          <w:lang w:val="lt-LT"/>
        </w:rPr>
        <w:t>„The Veterans Affairs Nephropathy in Diabetes“</w:t>
      </w:r>
      <w:r w:rsidRPr="002C6DA5">
        <w:rPr>
          <w:rFonts w:ascii="Times New Roman" w:hAnsi="Times New Roman"/>
          <w:color w:val="000000"/>
          <w:sz w:val="22"/>
          <w:lang w:val="lt-LT"/>
        </w:rPr>
        <w:t xml:space="preserve">)) buvo ištirtas AKF inhibitoriaus ir angiotenzino II receptorių blokatoriaus derinio vartojimas. </w:t>
      </w:r>
    </w:p>
    <w:p w14:paraId="5B98E14B"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p>
    <w:p w14:paraId="5B98E14C"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 xml:space="preserve">ONTARGET tyrime dalyvavo pacientai, kurių anamnezėje buvo širdies ir kraujagyslių ar smegenų kraujagyslių liga arba 2 tipo cukrinis diabetas ir susijusi akivaizdi organų-taikinių pažaida. VA </w:t>
      </w:r>
      <w:r w:rsidRPr="002C6DA5">
        <w:rPr>
          <w:rFonts w:ascii="Times New Roman" w:hAnsi="Times New Roman"/>
          <w:color w:val="000000"/>
          <w:sz w:val="22"/>
          <w:lang w:val="lt-LT"/>
        </w:rPr>
        <w:lastRenderedPageBreak/>
        <w:t>NEPHRON-D tyrimas buvo atliekamas su pacientais, sergančiais 2 tipo cukriniu diabetu ir diabetine nefropatija.</w:t>
      </w:r>
    </w:p>
    <w:p w14:paraId="5B98E14D"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p>
    <w:p w14:paraId="5B98E14E"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5B98E14F"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Todėl pacientams, sergantiems diabetine nefropatija, negalima kartu vartoti AKF inhibitorių ir angiotenzino II receptorių blokatorių.</w:t>
      </w:r>
    </w:p>
    <w:p w14:paraId="5B98E150"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color w:val="000000"/>
          <w:sz w:val="22"/>
          <w:lang w:val="lt-LT"/>
        </w:rPr>
      </w:pPr>
    </w:p>
    <w:p w14:paraId="5B98E151" w14:textId="77777777" w:rsidR="0062589E" w:rsidRPr="002C6DA5" w:rsidRDefault="0062589E" w:rsidP="0062589E">
      <w:pPr>
        <w:tabs>
          <w:tab w:val="left" w:pos="567"/>
        </w:tabs>
        <w:spacing w:after="0" w:line="260" w:lineRule="exact"/>
        <w:rPr>
          <w:rFonts w:ascii="Times New Roman" w:hAnsi="Times New Roman"/>
          <w:color w:val="000000"/>
          <w:sz w:val="22"/>
          <w:lang w:val="lt-LT"/>
        </w:rPr>
      </w:pPr>
      <w:r w:rsidRPr="002C6DA5">
        <w:rPr>
          <w:rFonts w:ascii="Times New Roman" w:hAnsi="Times New Roman"/>
          <w:color w:val="000000"/>
          <w:sz w:val="22"/>
          <w:lang w:val="lt-LT"/>
        </w:rPr>
        <w:t>ALTITUDE (angl. „</w:t>
      </w:r>
      <w:r w:rsidRPr="002C6DA5">
        <w:rPr>
          <w:rFonts w:ascii="Times New Roman" w:hAnsi="Times New Roman"/>
          <w:i/>
          <w:color w:val="000000"/>
          <w:sz w:val="22"/>
          <w:lang w:val="lt-LT"/>
        </w:rPr>
        <w:t>Aliskiren Trial in Type 2 Diabetes Using Cardiovascular and Renal Disease Endpoints“</w:t>
      </w:r>
      <w:r w:rsidRPr="002C6DA5">
        <w:rPr>
          <w:rFonts w:ascii="Times New Roman" w:hAnsi="Times New Roman"/>
          <w:color w:val="000000"/>
          <w:sz w:val="22"/>
          <w:lang w:val="lt-LT"/>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5B98E15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53"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Vaikų populiacija</w:t>
      </w:r>
    </w:p>
    <w:p w14:paraId="5B98E154" w14:textId="77777777" w:rsidR="0062589E" w:rsidRPr="002C6DA5" w:rsidRDefault="0062589E" w:rsidP="0062589E">
      <w:pPr>
        <w:tabs>
          <w:tab w:val="left" w:pos="567"/>
        </w:tabs>
        <w:spacing w:after="0" w:line="260" w:lineRule="exact"/>
        <w:rPr>
          <w:rFonts w:ascii="Times New Roman" w:hAnsi="Times New Roman"/>
          <w:i/>
          <w:sz w:val="22"/>
          <w:u w:val="single"/>
          <w:lang w:val="lt-LT"/>
        </w:rPr>
      </w:pPr>
    </w:p>
    <w:p w14:paraId="5B98E155"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Arterinė hipertenzija</w:t>
      </w:r>
    </w:p>
    <w:p w14:paraId="5B98E15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Antihipertenzinis valsartano poveikis tirtas keturių klinikinių atsitiktinių imčių dvigubai koduotų tyrimų, kuriuose dalyvavo 561 vaikas ir paauglys nuo 6 iki jaunesnių kaip 18 metų amžiaus bei 165 vaikai 1</w:t>
      </w:r>
      <w:r w:rsidRPr="002C6DA5">
        <w:rPr>
          <w:rFonts w:ascii="Times New Roman" w:hAnsi="Times New Roman"/>
          <w:sz w:val="22"/>
          <w:lang w:val="lt-LT"/>
        </w:rPr>
        <w:noBreakHyphen/>
        <w:t>6 metų amžiaus. Dažniausios šiame tyrime dalyvavusių vaikų medicininės būklės, galbūt susijusios su hipertenzija, buvo inkstų ir šlapimo takų ligos bei nutukimas.</w:t>
      </w:r>
    </w:p>
    <w:p w14:paraId="5B98E15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58"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Klinikinė 6</w:t>
      </w:r>
      <w:r w:rsidRPr="002C6DA5">
        <w:rPr>
          <w:rFonts w:ascii="Times New Roman" w:hAnsi="Times New Roman"/>
          <w:sz w:val="22"/>
          <w:u w:val="single"/>
          <w:lang w:val="lt-LT"/>
        </w:rPr>
        <w:t> </w:t>
      </w:r>
      <w:r w:rsidRPr="002C6DA5">
        <w:rPr>
          <w:rFonts w:ascii="Times New Roman" w:hAnsi="Times New Roman"/>
          <w:i/>
          <w:sz w:val="22"/>
          <w:u w:val="single"/>
          <w:lang w:val="lt-LT"/>
        </w:rPr>
        <w:t>metų ir vyresnių vaikų gydymo patirtis</w:t>
      </w:r>
    </w:p>
    <w:p w14:paraId="5B98E15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Buvo atliktas klinikinis tyrimas, kuriame dalyvavo 261 hipertenzija sergantis 6</w:t>
      </w:r>
      <w:r w:rsidRPr="002C6DA5">
        <w:rPr>
          <w:rFonts w:ascii="Times New Roman" w:hAnsi="Times New Roman"/>
          <w:sz w:val="22"/>
          <w:lang w:val="lt-LT"/>
        </w:rPr>
        <w:noBreakHyphen/>
        <w:t>16 metų vaikas ir paauglys. Ligoniai, svėrę &lt; 35 kg, kasdien vartojo 10 mg, 40 mg ar 80 mg valsartano tablečių dozę (mažą, vidutinę arba didelę dozę), o ≥ 35 kg svėrę pacientai kasdien vartojo 20 mg, 80 mg arba 160 mg valsartano tablečių dozę (mažą, vidutinę arba didelę dozę). 2 savaitės pabaigoje valsartanas sumažino ir sistolinį, ir diastolinį kraujospūdį, poveikis priklausė nuo dozės. Apskritai visos trys valsartano dozės (maža, vidutinė ir didelė) reikšmingai sumažino sistolinį kraujospūdį nuo pradinio rodmens (atitinkamai 8 mm Hg, 10 mm Hg ir 12 mm Hg). Vėliau pacientai iš naujo buvo suskirstyti į atsitiktines imtis ir toliau vartojo tokią pačią valsartano dozę arba placebo. Ligoniams, kurie toliau vartojo vidutinę ar didelę valsartano dozę, mažiausias sistolinis kraujospūdis buvo atitinkamai 4 mm Hg ir 7 mm Hg mažesnis nei placebo vartojusiems pacientams. Ligoniams, kurie vartojo mažą valsartano dozę, mažiausias sistolinis kraujospūdis buvo panašus į vartojusių placebo. Apskritai nuo dozės priklausomas antihipertenzinis valsartano poveikis buvo panašus visuose demografiniuose pogrupiuose.</w:t>
      </w:r>
    </w:p>
    <w:p w14:paraId="5B98E15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5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Antrame klinikiniame tyrime dalyvavo 300 hipertenzija sergančių nuo 6 iki jaunesnių kaip 18 metų vaikų ir paauglių. Įtraukimo kriterijus atitinkantys pacientai buvo suskirstyti į atsitiktines imtis ir 12 savaičių vartojo valsartano arba enalaprilio tablečių. Nuo ≥ 18 kg iki &lt; 35 kg svėrę vaikai vartojo 80 mg valsartano arba 10 mg enalaprilio, svėrę nuo ≥ 35 kg iki &lt; 80 kg - 160 mg valsartano arba 20 mg enalaprilio, o svėrę ≥ 80 kg - 320 mg valsartano arba 40 mg enalaprilio. Sistolinis kraujospūdis panašiai sumažėjo ir valsartano (15 mm Hg), ir enalaprilio (14 mm Hg) vartojusiems ligoniams (ne prastesnio poveikio p rodmuo &lt; 0,0001). Atitinkamas buvo ir diastolinio kraujospūdžio sumažėjimas (9,1 mm Hg vartojant valsartano ir 8,5 mmHg vartojant enalaprilio).</w:t>
      </w:r>
    </w:p>
    <w:p w14:paraId="5B98E15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5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Trečiame, atvirame klinikiniame tyrime dalyvavo 150 hipertenzija sergančių nuo 6 iki 17 metų vaikų ir paauglių. Įtraukimo kriterijus atitinkantys pacientai (sistolinis kraujospūdis (AKS) ≥ 95-osios procentilės </w:t>
      </w:r>
      <w:r w:rsidRPr="002C6DA5">
        <w:rPr>
          <w:rFonts w:ascii="Times New Roman" w:hAnsi="Times New Roman"/>
          <w:sz w:val="22"/>
          <w:lang w:val="lt-LT"/>
        </w:rPr>
        <w:lastRenderedPageBreak/>
        <w:t>reikšmė pagal amžių, lytį ir ūgį)</w:t>
      </w:r>
      <w:r w:rsidRPr="002C6DA5">
        <w:rPr>
          <w:rFonts w:ascii="Times New Roman" w:hAnsi="Times New Roman"/>
          <w:color w:val="222222"/>
          <w:sz w:val="22"/>
          <w:lang w:val="lt-LT"/>
        </w:rPr>
        <w:t xml:space="preserve"> </w:t>
      </w:r>
      <w:r w:rsidRPr="002C6DA5">
        <w:rPr>
          <w:rFonts w:ascii="Times New Roman" w:hAnsi="Times New Roman"/>
          <w:sz w:val="22"/>
          <w:lang w:val="lt-LT"/>
        </w:rPr>
        <w:t>vartojo valsartaną 18 mėnesių, siekiant įvertinti jo saugumą ir atsižvelgiant į tai, kaip pacientas jį toleruoja. Iš 150 pacientų, dalyvavusių šiame tyrime, 41 pacientas kartu vartojo ir kitus antihipertenzinius vaistinius preparatus.</w:t>
      </w:r>
      <w:r w:rsidRPr="002C6DA5">
        <w:rPr>
          <w:rFonts w:ascii="Times New Roman" w:hAnsi="Times New Roman"/>
          <w:color w:val="222222"/>
          <w:sz w:val="22"/>
          <w:lang w:val="lt-LT"/>
        </w:rPr>
        <w:t xml:space="preserve"> </w:t>
      </w:r>
      <w:r w:rsidRPr="002C6DA5">
        <w:rPr>
          <w:rFonts w:ascii="Times New Roman" w:hAnsi="Times New Roman"/>
          <w:sz w:val="22"/>
          <w:lang w:val="lt-LT"/>
        </w:rPr>
        <w:t xml:space="preserve">Pradinės ir palaikomosios dozės pacientams buvo skiriamos pagal kūno svorio kategorijas. Pacientai, kurių kūno svoris nuo </w:t>
      </w:r>
      <w:r w:rsidRPr="002C6DA5">
        <w:rPr>
          <w:rFonts w:ascii="Times New Roman" w:hAnsi="Times New Roman"/>
          <w:sz w:val="22"/>
          <w:u w:val="single"/>
          <w:lang w:val="lt-LT"/>
        </w:rPr>
        <w:t>&gt; </w:t>
      </w:r>
      <w:r w:rsidRPr="002C6DA5">
        <w:rPr>
          <w:rFonts w:ascii="Times New Roman" w:hAnsi="Times New Roman"/>
          <w:sz w:val="22"/>
          <w:lang w:val="lt-LT"/>
        </w:rPr>
        <w:t>18 iki &lt; 35 kg, nuo ≥ 35 iki &lt; 80 kg ir nuo ≥ 80 iki &lt; 160 kg vartojo 40 mg, 80 mg ir 160 mg ir po savaitės dozės buvo titruotos atitinkamai iki 80 mg, 160 mg ir 320 mg.</w:t>
      </w:r>
      <w:r w:rsidRPr="002C6DA5">
        <w:rPr>
          <w:rFonts w:ascii="Times New Roman" w:hAnsi="Times New Roman"/>
          <w:color w:val="222222"/>
          <w:sz w:val="22"/>
          <w:lang w:val="lt-LT"/>
        </w:rPr>
        <w:t xml:space="preserve"> </w:t>
      </w:r>
      <w:r w:rsidRPr="002C6DA5">
        <w:rPr>
          <w:rFonts w:ascii="Times New Roman" w:hAnsi="Times New Roman"/>
          <w:sz w:val="22"/>
          <w:lang w:val="lt-LT"/>
        </w:rPr>
        <w:t>Viena pusė pacientų sirgo LIL (50,0 %, n=75), iš jų 29,3 % (44) 2 stadijos LIL (GFG 60-89 ml/min/1,73 m</w:t>
      </w:r>
      <w:r w:rsidRPr="002C6DA5">
        <w:rPr>
          <w:rFonts w:ascii="Times New Roman" w:hAnsi="Times New Roman"/>
          <w:sz w:val="22"/>
          <w:vertAlign w:val="superscript"/>
          <w:lang w:val="lt-LT"/>
        </w:rPr>
        <w:t>2</w:t>
      </w:r>
      <w:r w:rsidRPr="002C6DA5">
        <w:rPr>
          <w:rFonts w:ascii="Times New Roman" w:hAnsi="Times New Roman"/>
          <w:sz w:val="22"/>
          <w:lang w:val="lt-LT"/>
        </w:rPr>
        <w:t>) arba 3 stadijos LIL (GFG 30-59 ml/min/1,73m</w:t>
      </w:r>
      <w:r w:rsidRPr="002C6DA5">
        <w:rPr>
          <w:rFonts w:ascii="Times New Roman" w:hAnsi="Times New Roman"/>
          <w:sz w:val="22"/>
          <w:vertAlign w:val="superscript"/>
          <w:lang w:val="lt-LT"/>
        </w:rPr>
        <w:t>2</w:t>
      </w:r>
      <w:r w:rsidRPr="002C6DA5">
        <w:rPr>
          <w:rFonts w:ascii="Times New Roman" w:hAnsi="Times New Roman"/>
          <w:sz w:val="22"/>
          <w:lang w:val="lt-LT"/>
        </w:rPr>
        <w:t>).</w:t>
      </w:r>
      <w:r w:rsidRPr="002C6DA5">
        <w:rPr>
          <w:rFonts w:ascii="Times New Roman" w:hAnsi="Times New Roman"/>
          <w:color w:val="222222"/>
          <w:sz w:val="22"/>
          <w:lang w:val="lt-LT"/>
        </w:rPr>
        <w:t xml:space="preserve"> Sistolinis kraujospūdis vidutiniškai sumažėjo 14,9 mmHg</w:t>
      </w:r>
      <w:r w:rsidRPr="002C6DA5">
        <w:rPr>
          <w:rFonts w:ascii="Times New Roman" w:hAnsi="Times New Roman"/>
          <w:sz w:val="22"/>
          <w:lang w:val="lt-LT"/>
        </w:rPr>
        <w:t xml:space="preserve"> visiems pacientams (pradinis 133,5 mmHg), pacientams, sergantiems LIL 18,4 mmHg (pradinis 131,9 mmHg) ir pacientams, kurie nesirgo LIL 11,5 mmHg (pradinis 135,1 mmHg).</w:t>
      </w:r>
      <w:r w:rsidRPr="002C6DA5">
        <w:rPr>
          <w:rFonts w:ascii="Times New Roman" w:hAnsi="Times New Roman"/>
          <w:color w:val="222222"/>
          <w:sz w:val="22"/>
          <w:lang w:val="lt-LT"/>
        </w:rPr>
        <w:t xml:space="preserve"> </w:t>
      </w:r>
      <w:r w:rsidRPr="002C6DA5">
        <w:rPr>
          <w:rFonts w:ascii="Times New Roman" w:hAnsi="Times New Roman"/>
          <w:sz w:val="22"/>
          <w:lang w:val="lt-LT"/>
        </w:rPr>
        <w:t>Pacientų, kurie pasiekė bendrą KS kontrolę (tiek sistolinis, tiek diastolinis KS &lt; 95-osios procentilės) procentas buvo šiek tiek didesnis LIL sergančiųjų grupėje (79,5 %), lyginant su nesergančiųjų LIL grupe (72,2 %).</w:t>
      </w:r>
    </w:p>
    <w:p w14:paraId="5B98E15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5F"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Klinikinė jaunesnių kaip 6</w:t>
      </w:r>
      <w:r w:rsidRPr="002C6DA5">
        <w:rPr>
          <w:rFonts w:ascii="Times New Roman" w:hAnsi="Times New Roman"/>
          <w:sz w:val="22"/>
          <w:u w:val="single"/>
          <w:lang w:val="lt-LT"/>
        </w:rPr>
        <w:t> </w:t>
      </w:r>
      <w:r w:rsidRPr="002C6DA5">
        <w:rPr>
          <w:rFonts w:ascii="Times New Roman" w:hAnsi="Times New Roman"/>
          <w:i/>
          <w:sz w:val="22"/>
          <w:u w:val="single"/>
          <w:lang w:val="lt-LT"/>
        </w:rPr>
        <w:t>metų vaikų gydymo patirtis</w:t>
      </w:r>
    </w:p>
    <w:p w14:paraId="5B98E160"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Buvo atlikti trys klinikiniai tyrimai su 1</w:t>
      </w:r>
      <w:r w:rsidRPr="002C6DA5">
        <w:rPr>
          <w:rFonts w:ascii="Times New Roman" w:hAnsi="Times New Roman"/>
          <w:sz w:val="22"/>
          <w:lang w:val="lt-LT"/>
        </w:rPr>
        <w:noBreakHyphen/>
        <w:t>5 metų vaikais (juose dalyvavo 291 pacientas). Jaunesni kaip 1 metų vaikai į šiuos tyrimus įtraukti nebuvo.</w:t>
      </w:r>
    </w:p>
    <w:p w14:paraId="5B98E161"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p>
    <w:p w14:paraId="5B98E162"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Pirmojo tyrimo metu (kuriame dalyvavo 90 pacientų) nuo dozės priklausomos reakcijos nenustatyta, tačiau antrojo tyrimo metu (kuriame dalyvavo 75 pacientai) didesnės valsartano dozės buvo susijusios su didesniu kraujospūdžio sumažėjimu.</w:t>
      </w:r>
    </w:p>
    <w:p w14:paraId="5B98E163"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p>
    <w:p w14:paraId="5B98E164"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Trečiasis tyrimas buvo 6 savaičių trukmės, atsitiktinių imčių, dvigubai koduotas tyrimas, skirtas įvertinti atsako priklausomybę nuo valsartano dozės; šiame tyrime dalyvavo 126 vaikai nuo 1 iki 5 metų, kuriems nustatyta hipertenzija ir kurie sirgo LIL arba šia liga nesirgo. Pacientams atsitiktine tvarka buvo skiriama 0,25 mg/kg arba 4 mg/kg kūno svorio dozė. Analizuojant vertinamąją baigtį nustatyta, kad vidutinio sistolinio kraujospūdžio (VSK) / vidutinio diastolinio kraujospūdžio (VDK) sumažėjimas vartojusiesiems 4,0 mg/kg valsartano dozę, lyginant 0,25 mg/kg valsartano dozę vartojusiais pacientais, buvo atitinkamai 8,5 / 6,8 mmHg ir 4,1 / 0,3 mmHg (p = 0,0157 / p &lt; 0,0001). Sergančiųjų LIL pogrupyje 4,0 mg/kg valsartano dozę ir 0,25 mg/kg valsartano dozę vartojusiems pacientams taip pat buvo nustatytas panašus VSK / VDK sumažėjimas atitinkamai 9,2 / 6,5 mmHg, lyginant su 1,2 / +1,3 mmHg.</w:t>
      </w:r>
    </w:p>
    <w:p w14:paraId="5B98E165" w14:textId="77777777" w:rsidR="0062589E" w:rsidRPr="002C6DA5" w:rsidRDefault="0062589E" w:rsidP="0062589E">
      <w:pPr>
        <w:spacing w:after="0" w:line="240" w:lineRule="auto"/>
        <w:rPr>
          <w:rFonts w:ascii="Times New Roman" w:hAnsi="Times New Roman"/>
          <w:sz w:val="22"/>
          <w:lang w:val="lt-LT"/>
        </w:rPr>
      </w:pPr>
    </w:p>
    <w:p w14:paraId="5B98E166"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color w:val="000000"/>
          <w:sz w:val="22"/>
          <w:lang w:val="lt-LT"/>
        </w:rPr>
        <w:t>Europos vaistų agentūra nereikalauja įsipareigoti pateikti rezultatų tyrimų, atliktų su Diovan visuose vaikų, sergančių širdies nepakankamumu, įskaitant atsiradusį po neseniai ištikusio miokardo infarkto, pogrupiuose (žr. 4.2 skyriuje informaciją apie vartojimą vaikams).</w:t>
      </w:r>
    </w:p>
    <w:p w14:paraId="5B98E16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68"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5.2</w:t>
      </w:r>
      <w:r w:rsidRPr="002C6DA5">
        <w:rPr>
          <w:rFonts w:ascii="Times New Roman" w:hAnsi="Times New Roman"/>
          <w:b/>
          <w:sz w:val="22"/>
          <w:lang w:val="lt-LT"/>
        </w:rPr>
        <w:tab/>
        <w:t>Farmakokinetinės savybės</w:t>
      </w:r>
    </w:p>
    <w:p w14:paraId="5B98E169" w14:textId="77777777" w:rsidR="0062589E" w:rsidRPr="002C6DA5" w:rsidRDefault="0062589E" w:rsidP="0062589E">
      <w:pPr>
        <w:tabs>
          <w:tab w:val="left" w:pos="567"/>
        </w:tabs>
        <w:spacing w:after="0" w:line="260" w:lineRule="exact"/>
        <w:rPr>
          <w:rFonts w:ascii="Times New Roman" w:hAnsi="Times New Roman"/>
          <w:i/>
          <w:sz w:val="22"/>
          <w:lang w:val="lt-LT"/>
        </w:rPr>
      </w:pPr>
    </w:p>
    <w:p w14:paraId="5B98E16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Absorbcija</w:t>
      </w:r>
    </w:p>
    <w:p w14:paraId="5B98E16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Išgėrus vien tiktai valsartano, didžiausia vaistinio preparato koncentracija plazmoje pasiekiama per 2</w:t>
      </w:r>
      <w:r w:rsidRPr="002C6DA5">
        <w:rPr>
          <w:rFonts w:ascii="Times New Roman" w:hAnsi="Times New Roman"/>
          <w:sz w:val="22"/>
          <w:lang w:val="lt-LT"/>
        </w:rPr>
        <w:noBreakHyphen/>
        <w:t>4 valandas, jei vartojama tablečių, ir per 1</w:t>
      </w:r>
      <w:r w:rsidRPr="002C6DA5">
        <w:rPr>
          <w:rFonts w:ascii="Times New Roman" w:hAnsi="Times New Roman"/>
          <w:sz w:val="22"/>
          <w:lang w:val="lt-LT"/>
        </w:rPr>
        <w:noBreakHyphen/>
        <w:t>2 valandas, jei vartojama tirpalo. Vidutinis biologinis tablečių ir tirpalo prieinamumas yra atitinkamai 23 % ir 39 %. Valsartano sisteminės ekspozicijos ir didžiausiosios koncentracijos plazmoje rodmenys yra atitinkamai maždaug 1,7 karto ir 2,2 karto didesni vartojant geriamojo tirpalo nei vartojant tablečių.</w:t>
      </w:r>
    </w:p>
    <w:p w14:paraId="5B98E16C"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6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Valsartano išgėrus valgio metu, plotas po koncentracijos ir laiko kreive (AUC) sumažėja 40 </w:t>
      </w:r>
      <w:r w:rsidRPr="002C6DA5">
        <w:rPr>
          <w:rFonts w:ascii="Times New Roman" w:hAnsi="Times New Roman"/>
          <w:sz w:val="22"/>
          <w:lang w:val="lt-LT"/>
        </w:rPr>
        <w:sym w:font="Symbol" w:char="F025"/>
      </w:r>
      <w:r w:rsidRPr="002C6DA5">
        <w:rPr>
          <w:rFonts w:ascii="Times New Roman" w:hAnsi="Times New Roman"/>
          <w:sz w:val="22"/>
          <w:lang w:val="lt-LT"/>
        </w:rPr>
        <w:t>, o didžiausia koncentracija plazmoje (C</w:t>
      </w:r>
      <w:r w:rsidRPr="002C6DA5">
        <w:rPr>
          <w:rFonts w:ascii="Times New Roman" w:hAnsi="Times New Roman"/>
          <w:sz w:val="22"/>
          <w:vertAlign w:val="subscript"/>
          <w:lang w:val="lt-LT"/>
        </w:rPr>
        <w:t>max</w:t>
      </w:r>
      <w:r w:rsidRPr="002C6DA5">
        <w:rPr>
          <w:rFonts w:ascii="Times New Roman" w:hAnsi="Times New Roman"/>
          <w:sz w:val="22"/>
          <w:lang w:val="lt-LT"/>
        </w:rPr>
        <w:t>) – apie 50 %, tačiau praėjus maždaug 8 val. po pavartojimo, valsartano koncentracija būna tokia pati tiek tų žmonių, kurie jo gėrė valgio metu, tiek tų, kurie jo gėrė nevalgę. Tačiau šis AUC sumažėjimas nėra susijęs su reikšmingu terapinio veiksmingumo mažėjimu, todėl valsartaną galima vartoti tiek su maistu, tiek nevalgius.</w:t>
      </w:r>
    </w:p>
    <w:p w14:paraId="5B98E16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6F"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Pasiskirstymas</w:t>
      </w:r>
    </w:p>
    <w:p w14:paraId="5B98E17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Valsartano pasiskirstymo tūris po jo injekcijos į veną tuo metu, kai koncentracija pusiausvyrinė, yra maždaug 17 litrų, tai rodo, kad nedaug valsartano pasiskirsto į audinius. Didelis kiekis, 94</w:t>
      </w:r>
      <w:r w:rsidRPr="002C6DA5">
        <w:rPr>
          <w:rFonts w:ascii="Times New Roman" w:hAnsi="Times New Roman"/>
          <w:sz w:val="22"/>
          <w:lang w:val="lt-LT"/>
        </w:rPr>
        <w:noBreakHyphen/>
        <w:t>97 </w:t>
      </w:r>
      <w:r w:rsidRPr="002C6DA5">
        <w:rPr>
          <w:rFonts w:ascii="Times New Roman" w:hAnsi="Times New Roman"/>
          <w:sz w:val="22"/>
          <w:lang w:val="lt-LT"/>
        </w:rPr>
        <w:sym w:font="Symbol" w:char="F025"/>
      </w:r>
      <w:r w:rsidRPr="002C6DA5">
        <w:rPr>
          <w:rFonts w:ascii="Times New Roman" w:hAnsi="Times New Roman"/>
          <w:sz w:val="22"/>
          <w:lang w:val="lt-LT"/>
        </w:rPr>
        <w:t xml:space="preserve"> valsartano jungiasi prie kraujo serumo baltymų, daugiausiai albuminų.</w:t>
      </w:r>
    </w:p>
    <w:p w14:paraId="5B98E171"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72"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Biotransformacija</w:t>
      </w:r>
    </w:p>
    <w:p w14:paraId="5B98E17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Valsartanas nėra intensyviai biologiškai transformuojamas, metabolizuojama tik 20 % dozės. Valsartano hidroksi-metabolito kraujo plazmoje būna mažai (mažiau negu 10 </w:t>
      </w:r>
      <w:r w:rsidRPr="002C6DA5">
        <w:rPr>
          <w:rFonts w:ascii="Times New Roman" w:hAnsi="Times New Roman"/>
          <w:sz w:val="22"/>
          <w:lang w:val="lt-LT"/>
        </w:rPr>
        <w:sym w:font="Symbol" w:char="F025"/>
      </w:r>
      <w:r w:rsidRPr="002C6DA5">
        <w:rPr>
          <w:rFonts w:ascii="Times New Roman" w:hAnsi="Times New Roman"/>
          <w:sz w:val="22"/>
          <w:lang w:val="lt-LT"/>
        </w:rPr>
        <w:t> valsartano AUC). Farmakologinio poveikio šis metabolitas nesukelia.</w:t>
      </w:r>
    </w:p>
    <w:p w14:paraId="5B98E17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75"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Eliminacija</w:t>
      </w:r>
    </w:p>
    <w:p w14:paraId="5B98E17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Valsartano kinetika yra daugiaeksponentė (</w:t>
      </w:r>
      <w:r w:rsidRPr="002C6DA5">
        <w:rPr>
          <w:rFonts w:ascii="Times New Roman" w:hAnsi="Times New Roman"/>
          <w:sz w:val="22"/>
          <w:lang w:val="lt-LT"/>
        </w:rPr>
        <w:sym w:font="Symbol" w:char="F061"/>
      </w:r>
      <w:r w:rsidRPr="002C6DA5">
        <w:rPr>
          <w:rFonts w:ascii="Times New Roman" w:hAnsi="Times New Roman"/>
          <w:sz w:val="22"/>
          <w:lang w:val="lt-LT"/>
        </w:rPr>
        <w:t xml:space="preserve"> fazės metu pusinės eliminacijos laikas yra </w:t>
      </w:r>
      <w:r w:rsidRPr="002C6DA5">
        <w:rPr>
          <w:rFonts w:ascii="Times New Roman" w:hAnsi="Times New Roman"/>
          <w:sz w:val="22"/>
          <w:lang w:val="lt-LT"/>
        </w:rPr>
        <w:sym w:font="Symbol" w:char="F03C"/>
      </w:r>
      <w:r w:rsidRPr="002C6DA5">
        <w:rPr>
          <w:rFonts w:ascii="Times New Roman" w:hAnsi="Times New Roman"/>
          <w:sz w:val="22"/>
          <w:lang w:val="lt-LT"/>
        </w:rPr>
        <w:t xml:space="preserve"> 1 val., </w:t>
      </w:r>
      <w:r w:rsidRPr="002C6DA5">
        <w:rPr>
          <w:rFonts w:ascii="Times New Roman" w:hAnsi="Times New Roman"/>
          <w:sz w:val="22"/>
          <w:lang w:val="lt-LT"/>
        </w:rPr>
        <w:sym w:font="Symbol" w:char="F062"/>
      </w:r>
      <w:r w:rsidRPr="002C6DA5">
        <w:rPr>
          <w:rFonts w:ascii="Times New Roman" w:hAnsi="Times New Roman"/>
          <w:sz w:val="22"/>
          <w:lang w:val="lt-LT"/>
        </w:rPr>
        <w:t xml:space="preserve"> fazės metu – maždaug 9 val.). Valsartanas pirmiausia išsiskiria bilijinės ekskrecijos būdu su išmatomis (apie 83 </w:t>
      </w:r>
      <w:r w:rsidRPr="002C6DA5">
        <w:rPr>
          <w:rFonts w:ascii="Times New Roman" w:hAnsi="Times New Roman"/>
          <w:sz w:val="22"/>
          <w:lang w:val="lt-LT"/>
        </w:rPr>
        <w:sym w:font="Symbol" w:char="F025"/>
      </w:r>
      <w:r w:rsidRPr="002C6DA5">
        <w:rPr>
          <w:rFonts w:ascii="Times New Roman" w:hAnsi="Times New Roman"/>
          <w:sz w:val="22"/>
          <w:lang w:val="lt-LT"/>
        </w:rPr>
        <w:t xml:space="preserve"> dozės) ir per inkstus su šlapimu (apie 13 </w:t>
      </w:r>
      <w:r w:rsidRPr="002C6DA5">
        <w:rPr>
          <w:rFonts w:ascii="Times New Roman" w:hAnsi="Times New Roman"/>
          <w:sz w:val="22"/>
          <w:lang w:val="lt-LT"/>
        </w:rPr>
        <w:sym w:font="Symbol" w:char="F025"/>
      </w:r>
      <w:r w:rsidRPr="002C6DA5">
        <w:rPr>
          <w:rFonts w:ascii="Times New Roman" w:hAnsi="Times New Roman"/>
          <w:sz w:val="22"/>
          <w:lang w:val="lt-LT"/>
        </w:rPr>
        <w:t xml:space="preserve"> dozės), daugiausiai nepakitusio preparato pavidalu. Valsartano klirensas kraujo plazmoje yra maždaug 2 l/val., jo klirensas inkstuose yra 0,62 l/val. (tai sudaro apie 30 % bendrojo klirenso). Valsartano pusinės eliminacijos laikas yra 6 valandos.</w:t>
      </w:r>
    </w:p>
    <w:p w14:paraId="5B98E17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7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Pacientai, kuriems yra širdies nepakankamumas</w:t>
      </w:r>
    </w:p>
    <w:p w14:paraId="5B98E17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Širdies nepakankamumu sergančių pacientų organizme vidutinis laikas, per kurį valsartano koncentracija kraujyje tampa didžiausia, ir pusinės eliminacijos laikas yra tokie patys kaip sveikų savanorių. Valsartano AUC ir C</w:t>
      </w:r>
      <w:r w:rsidRPr="002C6DA5">
        <w:rPr>
          <w:rFonts w:ascii="Times New Roman" w:hAnsi="Times New Roman"/>
          <w:sz w:val="22"/>
          <w:vertAlign w:val="subscript"/>
          <w:lang w:val="lt-LT"/>
        </w:rPr>
        <w:t>max</w:t>
      </w:r>
      <w:r w:rsidRPr="002C6DA5">
        <w:rPr>
          <w:rFonts w:ascii="Times New Roman" w:hAnsi="Times New Roman"/>
          <w:sz w:val="22"/>
          <w:lang w:val="lt-LT"/>
        </w:rPr>
        <w:t xml:space="preserve"> didėjimas yra beveik proporcingas dozės dydžiui, terapinių dozių ribose (2 kartus per parą vartojant 40–160 mg dozę). Kaupimosi faktorius yra maždaug 1,7. Išgerto valsartano klirensas yra maždaug 4,5 l /val. Vaistinio preparato klirensas širdies funkcijos nepakankamumu sergančių ligonių organizme nuo amžiaus nepriklauso.</w:t>
      </w:r>
    </w:p>
    <w:p w14:paraId="5B98E17A" w14:textId="77777777" w:rsidR="0062589E" w:rsidRPr="002C6DA5" w:rsidRDefault="0062589E" w:rsidP="0062589E">
      <w:pPr>
        <w:numPr>
          <w:ilvl w:val="12"/>
          <w:numId w:val="0"/>
        </w:numPr>
        <w:tabs>
          <w:tab w:val="left" w:pos="567"/>
        </w:tabs>
        <w:spacing w:after="0" w:line="260" w:lineRule="exact"/>
        <w:ind w:right="-2"/>
        <w:rPr>
          <w:rFonts w:ascii="Times New Roman" w:hAnsi="Times New Roman"/>
          <w:i/>
          <w:sz w:val="22"/>
          <w:u w:val="single"/>
          <w:lang w:val="lt-LT"/>
        </w:rPr>
      </w:pPr>
    </w:p>
    <w:p w14:paraId="5B98E17B" w14:textId="77777777" w:rsidR="0062589E" w:rsidRPr="002C6DA5" w:rsidRDefault="0062589E" w:rsidP="0062589E">
      <w:pPr>
        <w:numPr>
          <w:ilvl w:val="12"/>
          <w:numId w:val="0"/>
        </w:numPr>
        <w:tabs>
          <w:tab w:val="left" w:pos="567"/>
        </w:tabs>
        <w:spacing w:after="0" w:line="260" w:lineRule="exact"/>
        <w:ind w:right="-2"/>
        <w:rPr>
          <w:rFonts w:ascii="Times New Roman" w:hAnsi="Times New Roman"/>
          <w:sz w:val="22"/>
          <w:u w:val="single"/>
          <w:lang w:val="lt-LT"/>
        </w:rPr>
      </w:pPr>
      <w:r w:rsidRPr="002C6DA5">
        <w:rPr>
          <w:rFonts w:ascii="Times New Roman" w:hAnsi="Times New Roman"/>
          <w:sz w:val="22"/>
          <w:u w:val="single"/>
          <w:lang w:val="lt-LT"/>
        </w:rPr>
        <w:t>Ypatingos populiacijos</w:t>
      </w:r>
    </w:p>
    <w:p w14:paraId="5B98E17C" w14:textId="77777777" w:rsidR="0062589E" w:rsidRPr="002C6DA5" w:rsidRDefault="0062589E" w:rsidP="0062589E">
      <w:pPr>
        <w:numPr>
          <w:ilvl w:val="12"/>
          <w:numId w:val="0"/>
        </w:numPr>
        <w:tabs>
          <w:tab w:val="left" w:pos="567"/>
        </w:tabs>
        <w:spacing w:after="0" w:line="260" w:lineRule="exact"/>
        <w:ind w:right="-2"/>
        <w:rPr>
          <w:rFonts w:ascii="Times New Roman" w:hAnsi="Times New Roman"/>
          <w:sz w:val="22"/>
          <w:u w:val="single"/>
          <w:lang w:val="lt-LT"/>
        </w:rPr>
      </w:pPr>
    </w:p>
    <w:p w14:paraId="5B98E17D" w14:textId="77777777" w:rsidR="0062589E" w:rsidRPr="002C6DA5" w:rsidRDefault="0062589E" w:rsidP="0062589E">
      <w:pPr>
        <w:numPr>
          <w:ilvl w:val="12"/>
          <w:numId w:val="0"/>
        </w:numPr>
        <w:tabs>
          <w:tab w:val="left" w:pos="567"/>
        </w:tabs>
        <w:spacing w:after="0" w:line="260" w:lineRule="exact"/>
        <w:ind w:right="-2"/>
        <w:rPr>
          <w:rFonts w:ascii="Times New Roman" w:hAnsi="Times New Roman"/>
          <w:i/>
          <w:sz w:val="22"/>
          <w:u w:val="single"/>
          <w:lang w:val="lt-LT"/>
        </w:rPr>
      </w:pPr>
      <w:r w:rsidRPr="002C6DA5">
        <w:rPr>
          <w:rFonts w:ascii="Times New Roman" w:hAnsi="Times New Roman"/>
          <w:i/>
          <w:sz w:val="22"/>
          <w:u w:val="single"/>
          <w:lang w:val="lt-LT"/>
        </w:rPr>
        <w:t>Senyviems pacientams</w:t>
      </w:r>
    </w:p>
    <w:p w14:paraId="5B98E17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Pastebėta, kad kai kurių senyvų žmonių organizme valsartano ekspozicija buvo šiek tiek didesnė nei jaunų, tačiau klinikai tai nebuvo reikšminga.</w:t>
      </w:r>
    </w:p>
    <w:p w14:paraId="5B98E17F"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80" w14:textId="77777777" w:rsidR="0062589E" w:rsidRPr="002C6DA5" w:rsidRDefault="0062589E" w:rsidP="0062589E">
      <w:pPr>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Sutrikusi inkstų funkcija</w:t>
      </w:r>
    </w:p>
    <w:p w14:paraId="5B98E18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Kaip ir tikėtasi, vartojant valsartano, junginio, kurio klirensas inkstuose sudaro tik 30 </w:t>
      </w:r>
      <w:r w:rsidRPr="002C6DA5">
        <w:rPr>
          <w:rFonts w:ascii="Times New Roman" w:hAnsi="Times New Roman"/>
          <w:sz w:val="22"/>
          <w:lang w:val="lt-LT"/>
        </w:rPr>
        <w:sym w:font="Symbol" w:char="F025"/>
      </w:r>
      <w:r w:rsidRPr="002C6DA5">
        <w:rPr>
          <w:rFonts w:ascii="Times New Roman" w:hAnsi="Times New Roman"/>
          <w:sz w:val="22"/>
          <w:lang w:val="lt-LT"/>
        </w:rPr>
        <w:t xml:space="preserve"> bendro klirenso kraujo plazmoje, koreliacijos tarp sisteminės ekspozicijos ir inkstų funkcijos nepastebėta. Todėl pacientams, kurių inkstų funkcija sutrikusi (kreatinino klirensas </w:t>
      </w:r>
      <w:r w:rsidRPr="002C6DA5">
        <w:rPr>
          <w:rFonts w:ascii="Times New Roman" w:hAnsi="Times New Roman"/>
          <w:sz w:val="22"/>
          <w:lang w:val="lt-LT"/>
        </w:rPr>
        <w:sym w:font="Symbol" w:char="F03E"/>
      </w:r>
      <w:r w:rsidRPr="002C6DA5">
        <w:rPr>
          <w:rFonts w:ascii="Times New Roman" w:hAnsi="Times New Roman"/>
          <w:sz w:val="22"/>
          <w:lang w:val="lt-LT"/>
        </w:rPr>
        <w:t xml:space="preserve"> 10 ml/min.), dozės keisti nereikia. Apie vaistinio preparato saugumą, skiriant pacientams, kurių kreatinino klirensas </w:t>
      </w:r>
      <w:r w:rsidRPr="002C6DA5">
        <w:rPr>
          <w:rFonts w:ascii="Times New Roman" w:hAnsi="Times New Roman"/>
          <w:sz w:val="22"/>
          <w:lang w:val="lt-LT"/>
        </w:rPr>
        <w:sym w:font="Symbol" w:char="F03C"/>
      </w:r>
      <w:r w:rsidRPr="002C6DA5">
        <w:rPr>
          <w:rFonts w:ascii="Times New Roman" w:hAnsi="Times New Roman"/>
          <w:sz w:val="22"/>
          <w:lang w:val="lt-LT"/>
        </w:rPr>
        <w:t> 10 ml/min. ir kurie dializuojami, duomenų nėra, todėl šiems pacientams valsartaną reikia skirti atsargiai (žr. 4.2 ir 4.4 skyrius).</w:t>
      </w:r>
    </w:p>
    <w:p w14:paraId="5B98E18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8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Daug valsartano prisijungia prie kraujo plazmos baltymų, taikant dializę, iš organizmo jis tikriausiai nepasišalina.</w:t>
      </w:r>
    </w:p>
    <w:p w14:paraId="5B98E184"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85" w14:textId="77777777" w:rsidR="0062589E" w:rsidRPr="002C6DA5" w:rsidRDefault="0062589E" w:rsidP="0062589E">
      <w:pPr>
        <w:numPr>
          <w:ilvl w:val="12"/>
          <w:numId w:val="0"/>
        </w:numPr>
        <w:tabs>
          <w:tab w:val="left" w:pos="567"/>
        </w:tabs>
        <w:spacing w:after="0" w:line="260" w:lineRule="exact"/>
        <w:ind w:right="-2"/>
        <w:rPr>
          <w:rFonts w:ascii="Times New Roman" w:hAnsi="Times New Roman"/>
          <w:i/>
          <w:sz w:val="22"/>
          <w:u w:val="single"/>
          <w:lang w:val="lt-LT"/>
        </w:rPr>
      </w:pPr>
      <w:r w:rsidRPr="002C6DA5">
        <w:rPr>
          <w:rFonts w:ascii="Times New Roman" w:hAnsi="Times New Roman"/>
          <w:i/>
          <w:sz w:val="22"/>
          <w:u w:val="single"/>
          <w:lang w:val="lt-LT"/>
        </w:rPr>
        <w:t>Sutrikusi kepenų funkcija</w:t>
      </w:r>
    </w:p>
    <w:p w14:paraId="5B98E18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Apie 70 % absorbuotos dozės pasišalina su tulžimi, didžiausia dalis – nepakitusioje formoje. Jokia reikšminga valsartano biologinė transformacija nevyksta. Lengvo kepenų funkcijos sutrikimo arba tulžies latakų obstrukcijos atvejais stebėta ekspozicija (AUC) buvo dvigubai didesnė nei sveikų asmenų. Tačiau koreliacijos tarp valsartano koncentracijos kraujyje ir kepenų funkcijos sutrikimo sunkumo laipsnio pastebėta nebuvo. Diovan tyrimų su pacientais, kuriems yra sunkus kepenų funkcijos sutrikimas, neatlikta (žr. 4.2, 4.3 ir 4.4 skyrius).</w:t>
      </w:r>
    </w:p>
    <w:p w14:paraId="5B98E187" w14:textId="77777777" w:rsidR="0062589E" w:rsidRPr="002C6DA5" w:rsidRDefault="0062589E" w:rsidP="0062589E">
      <w:pPr>
        <w:numPr>
          <w:ilvl w:val="12"/>
          <w:numId w:val="0"/>
        </w:numPr>
        <w:tabs>
          <w:tab w:val="left" w:pos="567"/>
        </w:tabs>
        <w:spacing w:after="0" w:line="260" w:lineRule="exact"/>
        <w:ind w:right="-2"/>
        <w:rPr>
          <w:rFonts w:ascii="Times New Roman" w:hAnsi="Times New Roman"/>
          <w:i/>
          <w:sz w:val="22"/>
          <w:lang w:val="lt-LT"/>
        </w:rPr>
      </w:pPr>
    </w:p>
    <w:p w14:paraId="5B98E18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Vaikai ir paaugliai</w:t>
      </w:r>
    </w:p>
    <w:p w14:paraId="5B98E18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Tyrimo, kuriame dalyvavo 26 hipertenzija sirgę 1</w:t>
      </w:r>
      <w:r w:rsidRPr="002C6DA5">
        <w:rPr>
          <w:rFonts w:ascii="Times New Roman" w:hAnsi="Times New Roman"/>
          <w:sz w:val="22"/>
          <w:lang w:val="lt-LT"/>
        </w:rPr>
        <w:noBreakHyphen/>
        <w:t>16 metų vaikai ir paaugliai, metu vartota vienkartinė valsartano suspensijos dozė (vidurkis 0,9</w:t>
      </w:r>
      <w:r w:rsidRPr="002C6DA5">
        <w:rPr>
          <w:rFonts w:ascii="Times New Roman" w:hAnsi="Times New Roman"/>
          <w:sz w:val="22"/>
          <w:lang w:val="lt-LT"/>
        </w:rPr>
        <w:noBreakHyphen/>
        <w:t xml:space="preserve">2 mg/kg kūno svorio, didžiausia dozė - 80 mg). Valsartano </w:t>
      </w:r>
      <w:r w:rsidRPr="002C6DA5">
        <w:rPr>
          <w:rFonts w:ascii="Times New Roman" w:hAnsi="Times New Roman"/>
          <w:sz w:val="22"/>
          <w:lang w:val="lt-LT"/>
        </w:rPr>
        <w:lastRenderedPageBreak/>
        <w:t>klirensas (l/val./kg kūno svorio) visose amžiaus grupėse (nuo 1 iki 16 metų) buvo panašus, be to, buvo panašus į būnantį tokią pačią farmacinę formą vartojantiems suaugusiems žmonėms (žr. 5.2 skyriuje informaciją apie absorbciją).</w:t>
      </w:r>
    </w:p>
    <w:p w14:paraId="5B98E18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8B" w14:textId="77777777" w:rsidR="0062589E" w:rsidRPr="002C6DA5" w:rsidRDefault="0062589E" w:rsidP="0062589E">
      <w:pPr>
        <w:keepNext/>
        <w:tabs>
          <w:tab w:val="left" w:pos="567"/>
        </w:tabs>
        <w:spacing w:after="0" w:line="260" w:lineRule="exact"/>
        <w:rPr>
          <w:rFonts w:ascii="Times New Roman" w:hAnsi="Times New Roman"/>
          <w:i/>
          <w:sz w:val="22"/>
          <w:u w:val="single"/>
          <w:lang w:val="lt-LT"/>
        </w:rPr>
      </w:pPr>
      <w:r w:rsidRPr="002C6DA5">
        <w:rPr>
          <w:rFonts w:ascii="Times New Roman" w:hAnsi="Times New Roman"/>
          <w:i/>
          <w:sz w:val="22"/>
          <w:u w:val="single"/>
          <w:lang w:val="lt-LT"/>
        </w:rPr>
        <w:t>Sutrikusi inkstų funkcija</w:t>
      </w:r>
    </w:p>
    <w:p w14:paraId="5B98E18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color w:val="000000"/>
          <w:sz w:val="22"/>
          <w:lang w:val="lt-LT"/>
        </w:rPr>
        <w:t>Tyrimų su vaikais ir paaugliais, kurių kreatinino klirensas &lt; 30 ml/min., ar vaikais, kurie gydomi dializėmis, neatlikta, todėl tokiems ligoniams valsartano vartoti nerekomenduojama. Vaikams ir paaugliams, kurių kreatinino klirensas &gt; 30 ml/min., dozės koreguoti nereikia. Reikia atidžiai stebėti inkstų funkciją ir kalio kiekį serume (žr. 4.2 ir 4.4 skyrius).</w:t>
      </w:r>
    </w:p>
    <w:p w14:paraId="5B98E18D" w14:textId="77777777" w:rsidR="0062589E" w:rsidRPr="002C6DA5" w:rsidRDefault="0062589E" w:rsidP="0062589E">
      <w:pPr>
        <w:numPr>
          <w:ilvl w:val="12"/>
          <w:numId w:val="0"/>
        </w:numPr>
        <w:tabs>
          <w:tab w:val="left" w:pos="567"/>
        </w:tabs>
        <w:spacing w:after="0" w:line="260" w:lineRule="exact"/>
        <w:ind w:right="-2"/>
        <w:rPr>
          <w:rFonts w:ascii="Times New Roman" w:hAnsi="Times New Roman"/>
          <w:i/>
          <w:sz w:val="22"/>
          <w:lang w:val="lt-LT"/>
        </w:rPr>
      </w:pPr>
    </w:p>
    <w:p w14:paraId="5B98E18E"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5.3</w:t>
      </w:r>
      <w:r w:rsidRPr="002C6DA5">
        <w:rPr>
          <w:rFonts w:ascii="Times New Roman" w:hAnsi="Times New Roman"/>
          <w:b/>
          <w:sz w:val="22"/>
          <w:lang w:val="lt-LT"/>
        </w:rPr>
        <w:tab/>
        <w:t>Ikiklinikinių saugumo tyrimų duomenys</w:t>
      </w:r>
    </w:p>
    <w:p w14:paraId="5B98E18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90" w14:textId="77777777" w:rsidR="0062589E" w:rsidRPr="002C6DA5" w:rsidRDefault="0062589E" w:rsidP="0062589E">
      <w:pPr>
        <w:tabs>
          <w:tab w:val="left" w:pos="567"/>
        </w:tabs>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Įprastų farmakologinio saugumo, kartotinių dozių toksiškumo, genotoksiškumo, galimo kancerogeniškumo ikiklinikinių tyrimų duomenys specifinio pavojaus žmogui nerodo.</w:t>
      </w:r>
    </w:p>
    <w:p w14:paraId="5B98E191" w14:textId="77777777" w:rsidR="0062589E" w:rsidRPr="002C6DA5" w:rsidRDefault="0062589E" w:rsidP="0062589E">
      <w:pPr>
        <w:tabs>
          <w:tab w:val="left" w:pos="567"/>
        </w:tabs>
        <w:autoSpaceDE w:val="0"/>
        <w:autoSpaceDN w:val="0"/>
        <w:adjustRightInd w:val="0"/>
        <w:spacing w:after="0" w:line="240" w:lineRule="auto"/>
        <w:rPr>
          <w:rFonts w:ascii="Times New Roman" w:hAnsi="Times New Roman"/>
          <w:sz w:val="22"/>
          <w:lang w:val="lt-LT"/>
        </w:rPr>
      </w:pPr>
    </w:p>
    <w:p w14:paraId="5B98E192"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Skiriant toksines dozes vaikingoms žiurkėms ( 600 mg/kg per parą) paskutinėmis nėštumo dienomis ir laktacijos metu, jauniklių išgyvenimas buvo mažesnis, jie priaugo mažiau svorio, jų vystymasis (ausies kaušelio atsiskyrimas ir ausies kanalo atsidarymas) buvo lėtesnis (žr. 4.6 skyrių). Ši dozė žiurkėms (600 mg/kg kūno svorio per parą) yra maždaug 18 kartų didesnė už rekomenduojamą dozę žmogui, perskaičiuojant mg/m</w:t>
      </w:r>
      <w:r w:rsidRPr="002C6DA5">
        <w:rPr>
          <w:rFonts w:ascii="Times New Roman" w:hAnsi="Times New Roman"/>
          <w:sz w:val="22"/>
          <w:vertAlign w:val="superscript"/>
          <w:lang w:val="lt-LT"/>
        </w:rPr>
        <w:t>2</w:t>
      </w:r>
      <w:r w:rsidRPr="002C6DA5">
        <w:rPr>
          <w:rFonts w:ascii="Times New Roman" w:hAnsi="Times New Roman"/>
          <w:sz w:val="22"/>
          <w:lang w:val="lt-LT"/>
        </w:rPr>
        <w:t xml:space="preserve"> paviršiaus ploto (skaičiuojant laikyta, kad paros dozė yra 320 mg, o pacientė sveria 60 kg).</w:t>
      </w:r>
    </w:p>
    <w:p w14:paraId="5B98E193" w14:textId="77777777" w:rsidR="0062589E" w:rsidRPr="002C6DA5" w:rsidRDefault="0062589E" w:rsidP="0062589E">
      <w:pPr>
        <w:spacing w:after="0" w:line="240" w:lineRule="auto"/>
        <w:rPr>
          <w:rFonts w:ascii="Times New Roman" w:hAnsi="Times New Roman"/>
          <w:sz w:val="22"/>
          <w:lang w:val="lt-LT"/>
        </w:rPr>
      </w:pPr>
    </w:p>
    <w:p w14:paraId="5B98E19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Ikiklinikinių saugumo tyrimų metu žiurkėms, kurioms buvo skirta didelė (200–600 mg/kg kūno svorio) valsartano dozė, sumažėjo eritrocitų parametrai (eritrocitų ir hemoglobino kiekis, hematokrito rodmenys), pakito inkstų hemodinamika (šiek tiek padidėjo šlapalo kiekis kraujo plazmoje, patinams atsirado inkstų kanalėlių hiperplazija ir bazofilija). Šios dozės žiurkėms (200 mg/kg kūno svorio ir 600 mg/kg kūno svorio per parą) yra maždaug 6 ir 18 kartų didesnės už rekomenduojamą dozę žmogui, perskaičiuojant mg/m</w:t>
      </w:r>
      <w:r w:rsidRPr="002C6DA5">
        <w:rPr>
          <w:rFonts w:ascii="Times New Roman" w:hAnsi="Times New Roman"/>
          <w:sz w:val="22"/>
          <w:vertAlign w:val="superscript"/>
          <w:lang w:val="lt-LT"/>
        </w:rPr>
        <w:t>2</w:t>
      </w:r>
      <w:r w:rsidRPr="002C6DA5">
        <w:rPr>
          <w:rFonts w:ascii="Times New Roman" w:hAnsi="Times New Roman"/>
          <w:sz w:val="22"/>
          <w:lang w:val="lt-LT"/>
        </w:rPr>
        <w:t xml:space="preserve"> paviršiaus ploto (skaičiuojant laikyta, kad paros dozė yra 320 mg, o pacientas sveria 60 kg).</w:t>
      </w:r>
    </w:p>
    <w:p w14:paraId="5B98E195"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9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Mažosioms beždžionėms (marmozetėms) tokios pačios dozės sukėlė panašų, tačiau stipresnį, poveikį, ypač inkstams (pasireiškė nefropatija, padidėjo šlapalo ir kreatinino kiekis kraujyje), negu žiurkėms.</w:t>
      </w:r>
    </w:p>
    <w:p w14:paraId="5B98E19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9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Abiejų rūšių gyvūnams atsirado jukstaglomerulinių ląstelių hipertrofija. Manoma, jog minėti pokyčiai priklauso nuo sukeliamo farmakologinio valsartano poveikio, t. y. ilgalaikės hipotenzijos, ypač marmozetėms. Terapine doze gydant žmogų, tyrimo metu gauti duomenys apie jukstaglomerulinių ląstelių hipertrofiją neturėtų būti reikšmingi.</w:t>
      </w:r>
    </w:p>
    <w:p w14:paraId="5B98E199"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19A" w14:textId="77777777" w:rsidR="0062589E" w:rsidRPr="002C6DA5" w:rsidRDefault="0062589E" w:rsidP="0062589E">
      <w:pPr>
        <w:tabs>
          <w:tab w:val="left" w:pos="720"/>
        </w:tabs>
        <w:spacing w:after="0" w:line="260" w:lineRule="exact"/>
        <w:rPr>
          <w:rFonts w:ascii="Times New Roman" w:hAnsi="Times New Roman"/>
          <w:color w:val="000000"/>
          <w:sz w:val="22"/>
          <w:u w:val="single"/>
          <w:lang w:val="lt-LT"/>
        </w:rPr>
      </w:pPr>
      <w:r w:rsidRPr="002C6DA5">
        <w:rPr>
          <w:rFonts w:ascii="Times New Roman" w:hAnsi="Times New Roman"/>
          <w:color w:val="000000"/>
          <w:sz w:val="22"/>
          <w:u w:val="single"/>
          <w:lang w:val="lt-LT"/>
        </w:rPr>
        <w:t>Vaikai ir paaugliai</w:t>
      </w:r>
    </w:p>
    <w:p w14:paraId="5B98E19B"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color w:val="000000"/>
          <w:sz w:val="22"/>
          <w:lang w:val="lt-LT"/>
        </w:rPr>
      </w:pPr>
      <w:r w:rsidRPr="002C6DA5">
        <w:rPr>
          <w:rFonts w:ascii="Times New Roman" w:hAnsi="Times New Roman"/>
          <w:color w:val="000000"/>
          <w:sz w:val="22"/>
          <w:lang w:val="lt-LT"/>
        </w:rPr>
        <w:t>Kasdien tik atsivestiems ir jauniems žiurkiukams (7</w:t>
      </w:r>
      <w:r w:rsidRPr="002C6DA5">
        <w:rPr>
          <w:rFonts w:ascii="Times New Roman" w:hAnsi="Times New Roman"/>
          <w:color w:val="000000"/>
          <w:sz w:val="22"/>
          <w:lang w:val="lt-LT"/>
        </w:rPr>
        <w:noBreakHyphen/>
        <w:t>70 dienų po atsivedimo) girdyta maža 1 mg/kg kūno svorio valsartano paros dozė (maždaug 10</w:t>
      </w:r>
      <w:r w:rsidRPr="002C6DA5">
        <w:rPr>
          <w:rFonts w:ascii="Times New Roman" w:hAnsi="Times New Roman"/>
          <w:color w:val="000000"/>
          <w:sz w:val="22"/>
          <w:lang w:val="lt-LT"/>
        </w:rPr>
        <w:noBreakHyphen/>
        <w:t>35 % didžiausios vaikams ir paaugliams rekomenduojamos 4 mg/kg kūno svorio paros dozės, skaičiuojant pagal sisteminę ekspoziciją) sukėlė nuolatinį nepraeinantį inkstų pažeidimą. Toks poveikis atitinka tikėtiną stipresnį farmakologinį angiotenziną konvertuojančio fermento inhibitorių ir 1 tipo angiotenzino II receptorių blokatorių poveikį. Toks poveikis stebimas žiurkėms, vartojusioms vaistinio preparato per pirmąsias 13 dienų. Šis laikotarpis atitinka 36 moters nėštumo savaites, tačiau kartais gali atitikti ir laikotarpį iki 44 savaitės po pastojimo. Tyrimo metu valsartano jauniems žiurkiukams girdyta ne ilgiau kaip iki 70 gyvenimo dienos, poveikio inkstų brendimui (4</w:t>
      </w:r>
      <w:r w:rsidRPr="002C6DA5">
        <w:rPr>
          <w:rFonts w:ascii="Times New Roman" w:hAnsi="Times New Roman"/>
          <w:color w:val="000000"/>
          <w:sz w:val="22"/>
          <w:lang w:val="lt-LT"/>
        </w:rPr>
        <w:noBreakHyphen/>
        <w:t>6 postnatalinė savaitė) atmesti negalima. Funkcinis inkstų brendimas yra pirmaisiais žmonių gyvenimo metais vykstantis procesas. Vadinasi, klinikinės tokio poveikio reikšmės &lt; 1 metų vaikams paneigti negalima, tačiau ikiklinikiniai duomenys saugumo problemų, galinčių atsirasti vyresniems kaip 1 metų vaikams, nerodo.</w:t>
      </w:r>
    </w:p>
    <w:p w14:paraId="5B98E19C" w14:textId="77777777" w:rsidR="0062589E" w:rsidRPr="002C6DA5" w:rsidRDefault="0062589E" w:rsidP="0062589E">
      <w:pPr>
        <w:tabs>
          <w:tab w:val="left" w:pos="720"/>
        </w:tabs>
        <w:autoSpaceDE w:val="0"/>
        <w:autoSpaceDN w:val="0"/>
        <w:adjustRightInd w:val="0"/>
        <w:spacing w:after="0" w:line="240" w:lineRule="auto"/>
        <w:rPr>
          <w:rFonts w:ascii="Times New Roman" w:hAnsi="Times New Roman"/>
          <w:sz w:val="22"/>
          <w:lang w:val="lt-LT"/>
        </w:rPr>
      </w:pPr>
    </w:p>
    <w:p w14:paraId="5B98E19D"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19E" w14:textId="77777777" w:rsidR="0062589E" w:rsidRPr="002C6DA5" w:rsidRDefault="0062589E" w:rsidP="0062589E">
      <w:pPr>
        <w:keepNext/>
        <w:tabs>
          <w:tab w:val="left" w:pos="720"/>
        </w:tabs>
        <w:spacing w:after="0" w:line="240" w:lineRule="auto"/>
        <w:ind w:left="567" w:hanging="567"/>
        <w:rPr>
          <w:rFonts w:ascii="Times New Roman" w:hAnsi="Times New Roman"/>
          <w:b/>
          <w:sz w:val="22"/>
          <w:lang w:val="lt-LT"/>
        </w:rPr>
      </w:pPr>
      <w:r w:rsidRPr="002C6DA5">
        <w:rPr>
          <w:rFonts w:ascii="Times New Roman" w:hAnsi="Times New Roman"/>
          <w:b/>
          <w:sz w:val="22"/>
          <w:lang w:val="lt-LT"/>
        </w:rPr>
        <w:lastRenderedPageBreak/>
        <w:t>6.</w:t>
      </w:r>
      <w:r w:rsidRPr="002C6DA5">
        <w:rPr>
          <w:rFonts w:ascii="Times New Roman" w:hAnsi="Times New Roman"/>
          <w:b/>
          <w:sz w:val="22"/>
          <w:lang w:val="lt-LT"/>
        </w:rPr>
        <w:tab/>
        <w:t>FARMACINĖ</w:t>
      </w:r>
      <w:r w:rsidRPr="002C6DA5">
        <w:rPr>
          <w:rFonts w:ascii="Times New Roman" w:hAnsi="Times New Roman"/>
          <w:b/>
          <w:caps/>
          <w:sz w:val="22"/>
          <w:lang w:val="lt-LT"/>
        </w:rPr>
        <w:t xml:space="preserve"> informacija</w:t>
      </w:r>
    </w:p>
    <w:p w14:paraId="5B98E19F" w14:textId="77777777" w:rsidR="0062589E" w:rsidRPr="002C6DA5" w:rsidRDefault="0062589E" w:rsidP="0062589E">
      <w:pPr>
        <w:keepNext/>
        <w:tabs>
          <w:tab w:val="left" w:pos="720"/>
        </w:tabs>
        <w:spacing w:after="0" w:line="260" w:lineRule="exact"/>
        <w:rPr>
          <w:rFonts w:ascii="Times New Roman" w:hAnsi="Times New Roman"/>
          <w:sz w:val="22"/>
          <w:lang w:val="lt-LT"/>
        </w:rPr>
      </w:pPr>
    </w:p>
    <w:p w14:paraId="5B98E1A0" w14:textId="77777777" w:rsidR="0062589E" w:rsidRPr="002C6DA5" w:rsidRDefault="0062589E" w:rsidP="0062589E">
      <w:pPr>
        <w:keepNext/>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6.1</w:t>
      </w:r>
      <w:r w:rsidRPr="002C6DA5">
        <w:rPr>
          <w:rFonts w:ascii="Times New Roman" w:hAnsi="Times New Roman"/>
          <w:b/>
          <w:sz w:val="22"/>
          <w:lang w:val="lt-LT"/>
        </w:rPr>
        <w:tab/>
        <w:t>Pagalbinių medžiagų sąrašas</w:t>
      </w:r>
    </w:p>
    <w:p w14:paraId="5B98E1A1" w14:textId="77777777" w:rsidR="0062589E" w:rsidRPr="002C6DA5" w:rsidRDefault="0062589E" w:rsidP="0062589E">
      <w:pPr>
        <w:keepNext/>
        <w:tabs>
          <w:tab w:val="left" w:pos="720"/>
        </w:tabs>
        <w:spacing w:after="0" w:line="240" w:lineRule="auto"/>
        <w:rPr>
          <w:rFonts w:ascii="Times New Roman" w:hAnsi="Times New Roman"/>
          <w:i/>
          <w:sz w:val="22"/>
          <w:lang w:val="lt-LT"/>
        </w:rPr>
      </w:pPr>
    </w:p>
    <w:p w14:paraId="5B98E1A2" w14:textId="77777777" w:rsidR="0062589E" w:rsidRPr="002C6DA5" w:rsidRDefault="0062589E" w:rsidP="0062589E">
      <w:pPr>
        <w:keepNext/>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Tablečių branduolys:</w:t>
      </w:r>
    </w:p>
    <w:p w14:paraId="5B98E1A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Mikrokristalinė celiuliozė</w:t>
      </w:r>
    </w:p>
    <w:p w14:paraId="5B98E1A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Krospovidonas A tipo</w:t>
      </w:r>
    </w:p>
    <w:p w14:paraId="5B98E1A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Koloidinis bevandenis silicio dioksidas</w:t>
      </w:r>
    </w:p>
    <w:p w14:paraId="5B98E1A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Magnio stearatas</w:t>
      </w:r>
    </w:p>
    <w:p w14:paraId="5B98E1A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A8"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Tablečių plėvelė:</w:t>
      </w:r>
    </w:p>
    <w:p w14:paraId="5B98E1A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A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80 mg plėvele dengtos tabletės</w:t>
      </w:r>
    </w:p>
    <w:p w14:paraId="5B98E1A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Hipromeliozė</w:t>
      </w:r>
    </w:p>
    <w:p w14:paraId="5B98E1A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Titano dioksidas (E 171)</w:t>
      </w:r>
    </w:p>
    <w:p w14:paraId="5B98E1A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Makrogolis 8000</w:t>
      </w:r>
    </w:p>
    <w:p w14:paraId="5B98E1A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Raudonasis geležies oksidas (E 172)</w:t>
      </w:r>
    </w:p>
    <w:p w14:paraId="5B98E1A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Geltonasis geležies oksidas (E 172)</w:t>
      </w:r>
    </w:p>
    <w:p w14:paraId="5B98E1B0"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B1"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160 mg plėvele dengtos tabletės</w:t>
      </w:r>
    </w:p>
    <w:p w14:paraId="5B98E1B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Hipromeliozė</w:t>
      </w:r>
    </w:p>
    <w:p w14:paraId="5B98E1B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Titano dioksidas (E 171)</w:t>
      </w:r>
    </w:p>
    <w:p w14:paraId="5B98E1B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Makrogolis 8000</w:t>
      </w:r>
    </w:p>
    <w:p w14:paraId="5B98E1B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Raudonasis geležies oksidas (E 172)</w:t>
      </w:r>
    </w:p>
    <w:p w14:paraId="5B98E1B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Geltonasis geležies oksidas (E 172)</w:t>
      </w:r>
    </w:p>
    <w:p w14:paraId="5B98E1B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Juodasis geležies oksidas (E 172)</w:t>
      </w:r>
    </w:p>
    <w:p w14:paraId="5B98E1B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B9"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6.2</w:t>
      </w:r>
      <w:r w:rsidRPr="002C6DA5">
        <w:rPr>
          <w:rFonts w:ascii="Times New Roman" w:hAnsi="Times New Roman"/>
          <w:b/>
          <w:sz w:val="22"/>
          <w:lang w:val="lt-LT"/>
        </w:rPr>
        <w:tab/>
        <w:t>Nesuderinamumas</w:t>
      </w:r>
    </w:p>
    <w:p w14:paraId="5B98E1B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BB"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Duomenys nebūtini.</w:t>
      </w:r>
    </w:p>
    <w:p w14:paraId="5B98E1B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BD"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6.3</w:t>
      </w:r>
      <w:r w:rsidRPr="002C6DA5">
        <w:rPr>
          <w:rFonts w:ascii="Times New Roman" w:hAnsi="Times New Roman"/>
          <w:b/>
          <w:sz w:val="22"/>
          <w:lang w:val="lt-LT"/>
        </w:rPr>
        <w:tab/>
        <w:t>Tinkamumo laikas</w:t>
      </w:r>
    </w:p>
    <w:p w14:paraId="5B98E1B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BF"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3 metai</w:t>
      </w:r>
    </w:p>
    <w:p w14:paraId="5B98E1C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C1" w14:textId="77777777" w:rsidR="0062589E" w:rsidRPr="002C6DA5" w:rsidRDefault="0062589E" w:rsidP="0062589E">
      <w:pP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6.4</w:t>
      </w:r>
      <w:r w:rsidRPr="002C6DA5">
        <w:rPr>
          <w:rFonts w:ascii="Times New Roman" w:hAnsi="Times New Roman"/>
          <w:b/>
          <w:sz w:val="22"/>
          <w:lang w:val="lt-LT"/>
        </w:rPr>
        <w:tab/>
        <w:t>Specialios laikymo sąlygos</w:t>
      </w:r>
    </w:p>
    <w:p w14:paraId="5B98E1C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C3"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Laikyti ne aukštesnėje kaip 30 </w:t>
      </w:r>
      <w:r w:rsidRPr="002C6DA5">
        <w:rPr>
          <w:rFonts w:ascii="Times New Roman" w:hAnsi="Times New Roman"/>
          <w:sz w:val="22"/>
          <w:lang w:val="lt-LT"/>
        </w:rPr>
        <w:sym w:font="Symbol" w:char="F0B0"/>
      </w:r>
      <w:r w:rsidRPr="002C6DA5">
        <w:rPr>
          <w:rFonts w:ascii="Times New Roman" w:hAnsi="Times New Roman"/>
          <w:sz w:val="22"/>
          <w:lang w:val="lt-LT"/>
        </w:rPr>
        <w:t>C temperatūroje. Laikyti gamintojo pakuotėje, kad preparatas būtų apsaugotas nuo drėgmės.</w:t>
      </w:r>
    </w:p>
    <w:p w14:paraId="5B98E1C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C5" w14:textId="77777777" w:rsidR="0062589E" w:rsidRPr="002C6DA5" w:rsidRDefault="0062589E" w:rsidP="0062589E">
      <w:pPr>
        <w:numPr>
          <w:ilvl w:val="1"/>
          <w:numId w:val="10"/>
        </w:numPr>
        <w:spacing w:after="0" w:line="240" w:lineRule="auto"/>
        <w:outlineLvl w:val="0"/>
        <w:rPr>
          <w:rFonts w:ascii="Times New Roman" w:hAnsi="Times New Roman"/>
          <w:b/>
          <w:sz w:val="22"/>
          <w:lang w:val="lt-LT"/>
        </w:rPr>
      </w:pPr>
      <w:r w:rsidRPr="002C6DA5">
        <w:rPr>
          <w:rFonts w:ascii="Times New Roman" w:hAnsi="Times New Roman"/>
          <w:b/>
          <w:sz w:val="22"/>
          <w:lang w:val="lt-LT"/>
        </w:rPr>
        <w:t>Talpyklės pobūdis ir jos turinys</w:t>
      </w:r>
    </w:p>
    <w:p w14:paraId="5B98E1C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C7" w14:textId="5E310029"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r w:rsidRPr="002C6DA5">
        <w:rPr>
          <w:rFonts w:ascii="Times New Roman" w:hAnsi="Times New Roman"/>
          <w:sz w:val="22"/>
          <w:lang w:val="lt-LT"/>
        </w:rPr>
        <w:t>PVC/PVDC/Al lizdinės plokštelės</w:t>
      </w:r>
    </w:p>
    <w:p w14:paraId="5B98E1C8" w14:textId="18E01F8E"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r w:rsidRPr="002C6DA5">
        <w:rPr>
          <w:rFonts w:ascii="Times New Roman" w:hAnsi="Times New Roman"/>
          <w:sz w:val="22"/>
          <w:lang w:val="lt-LT"/>
        </w:rPr>
        <w:t>Pakuotės dydžiai: 14, 28, 30, 56, 90, 98 plėvele dengtos tabletės.</w:t>
      </w:r>
    </w:p>
    <w:p w14:paraId="5B98E1C9"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p>
    <w:p w14:paraId="5B98E1CA" w14:textId="69274B52"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r w:rsidRPr="002C6DA5">
        <w:rPr>
          <w:rFonts w:ascii="Times New Roman" w:hAnsi="Times New Roman"/>
          <w:sz w:val="22"/>
          <w:lang w:val="lt-LT"/>
        </w:rPr>
        <w:t>PVC/PVDC/Al kalendorinės lizdinės plokštelės</w:t>
      </w:r>
    </w:p>
    <w:p w14:paraId="5B98E1CB" w14:textId="21A5797D"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r w:rsidRPr="002C6DA5">
        <w:rPr>
          <w:rFonts w:ascii="Times New Roman" w:hAnsi="Times New Roman"/>
          <w:sz w:val="22"/>
          <w:lang w:val="lt-LT"/>
        </w:rPr>
        <w:t>Pakuotės dydžiai: 14, 28, 56, 98 plėvele dengt</w:t>
      </w:r>
      <w:r w:rsidR="007B0467">
        <w:rPr>
          <w:rFonts w:ascii="Times New Roman" w:hAnsi="Times New Roman"/>
          <w:sz w:val="22"/>
          <w:lang w:val="lt-LT"/>
        </w:rPr>
        <w:t>os</w:t>
      </w:r>
      <w:r w:rsidRPr="002C6DA5">
        <w:rPr>
          <w:rFonts w:ascii="Times New Roman" w:hAnsi="Times New Roman"/>
          <w:sz w:val="22"/>
          <w:lang w:val="lt-LT"/>
        </w:rPr>
        <w:t xml:space="preserve"> table</w:t>
      </w:r>
      <w:r w:rsidR="003A5428">
        <w:rPr>
          <w:rFonts w:ascii="Times New Roman" w:hAnsi="Times New Roman"/>
          <w:sz w:val="22"/>
          <w:lang w:val="lt-LT"/>
        </w:rPr>
        <w:t>tės</w:t>
      </w:r>
      <w:r w:rsidRPr="002C6DA5">
        <w:rPr>
          <w:rFonts w:ascii="Times New Roman" w:hAnsi="Times New Roman"/>
          <w:sz w:val="22"/>
          <w:lang w:val="lt-LT"/>
        </w:rPr>
        <w:t>.</w:t>
      </w:r>
    </w:p>
    <w:p w14:paraId="5B98E1CF" w14:textId="77777777" w:rsidR="0062589E" w:rsidRPr="002C6DA5" w:rsidRDefault="0062589E" w:rsidP="0062589E">
      <w:pPr>
        <w:tabs>
          <w:tab w:val="left" w:pos="567"/>
        </w:tabs>
        <w:autoSpaceDE w:val="0"/>
        <w:autoSpaceDN w:val="0"/>
        <w:adjustRightInd w:val="0"/>
        <w:spacing w:after="0" w:line="260" w:lineRule="exact"/>
        <w:rPr>
          <w:rFonts w:ascii="Times New Roman" w:hAnsi="Times New Roman"/>
          <w:sz w:val="22"/>
          <w:lang w:val="lt-LT"/>
        </w:rPr>
      </w:pPr>
    </w:p>
    <w:p w14:paraId="5B98E1D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Gali būti tiekiamos ne visų dydžių pakuotės.</w:t>
      </w:r>
    </w:p>
    <w:p w14:paraId="5B98E1D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2" w14:textId="77777777" w:rsidR="0062589E" w:rsidRPr="002C6DA5" w:rsidRDefault="0062589E" w:rsidP="0062589E">
      <w:pP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6.6</w:t>
      </w:r>
      <w:r w:rsidRPr="002C6DA5">
        <w:rPr>
          <w:rFonts w:ascii="Times New Roman" w:hAnsi="Times New Roman"/>
          <w:b/>
          <w:sz w:val="22"/>
          <w:lang w:val="lt-LT"/>
        </w:rPr>
        <w:tab/>
        <w:t>Specialūs reikalavimai atliekoms tvarkyti</w:t>
      </w:r>
    </w:p>
    <w:p w14:paraId="5B98E1D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4"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lastRenderedPageBreak/>
        <w:t>Nesuvartotą vaistinį preparatą ar atliekas reikia tvarkyti laikantis vietinių reikalavimų.</w:t>
      </w:r>
    </w:p>
    <w:p w14:paraId="5B98E1D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7"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r w:rsidRPr="002C6DA5">
        <w:rPr>
          <w:rFonts w:ascii="Times New Roman" w:hAnsi="Times New Roman"/>
          <w:b/>
          <w:sz w:val="22"/>
          <w:lang w:val="lt-LT"/>
        </w:rPr>
        <w:t>7.</w:t>
      </w:r>
      <w:r w:rsidRPr="002C6DA5">
        <w:rPr>
          <w:rFonts w:ascii="Times New Roman" w:hAnsi="Times New Roman"/>
          <w:b/>
          <w:sz w:val="22"/>
          <w:lang w:val="lt-LT"/>
        </w:rPr>
        <w:tab/>
        <w:t>REGISTRUOTOJAS</w:t>
      </w:r>
    </w:p>
    <w:p w14:paraId="5B98E1D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9" w14:textId="1129F7EA" w:rsidR="0062589E" w:rsidRPr="002C6DA5" w:rsidRDefault="0062589E" w:rsidP="0062589E">
      <w:pPr>
        <w:tabs>
          <w:tab w:val="left" w:pos="567"/>
        </w:tabs>
        <w:spacing w:after="0" w:line="260" w:lineRule="exact"/>
        <w:rPr>
          <w:rFonts w:ascii="Times New Roman" w:hAnsi="Times New Roman"/>
          <w:sz w:val="22"/>
          <w:lang w:val="lt-LT"/>
        </w:rPr>
      </w:pPr>
      <w:bookmarkStart w:id="0" w:name="OLE_LINK1"/>
      <w:r w:rsidRPr="002C6DA5">
        <w:rPr>
          <w:rFonts w:ascii="Times New Roman" w:hAnsi="Times New Roman"/>
          <w:sz w:val="22"/>
          <w:lang w:val="lt-LT"/>
        </w:rPr>
        <w:t>SIA Novartis Baltics</w:t>
      </w:r>
    </w:p>
    <w:p w14:paraId="77F47684" w14:textId="79D4F563" w:rsidR="007F2E54" w:rsidRPr="002C6DA5" w:rsidRDefault="007F2E54" w:rsidP="0062589E">
      <w:pPr>
        <w:tabs>
          <w:tab w:val="left" w:pos="567"/>
        </w:tabs>
        <w:spacing w:after="0" w:line="260" w:lineRule="exact"/>
        <w:rPr>
          <w:rFonts w:ascii="Times New Roman" w:hAnsi="Times New Roman"/>
          <w:sz w:val="22"/>
          <w:lang w:val="lt-LT"/>
        </w:rPr>
      </w:pPr>
      <w:r w:rsidRPr="001F6F21">
        <w:rPr>
          <w:rFonts w:ascii="Times New Roman" w:eastAsia="Times New Roman" w:hAnsi="Times New Roman" w:cs="Times New Roman"/>
          <w:sz w:val="22"/>
          <w:szCs w:val="22"/>
          <w:lang w:val="it-IT" w:eastAsia="et-EE"/>
        </w:rPr>
        <w:t>Skanstes iela 25</w:t>
      </w:r>
    </w:p>
    <w:p w14:paraId="5B98E1DB" w14:textId="79D6BE96"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sidR="007F2E54">
        <w:rPr>
          <w:rFonts w:ascii="Times New Roman" w:hAnsi="Times New Roman"/>
          <w:sz w:val="22"/>
          <w:lang w:val="lt-LT"/>
        </w:rPr>
        <w:t>1013</w:t>
      </w:r>
      <w:r w:rsidRPr="002C6DA5">
        <w:rPr>
          <w:rFonts w:ascii="Times New Roman" w:hAnsi="Times New Roman"/>
          <w:sz w:val="22"/>
          <w:lang w:val="lt-LT"/>
        </w:rPr>
        <w:t>, Rīga</w:t>
      </w:r>
    </w:p>
    <w:p w14:paraId="5B98E1D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bookmarkEnd w:id="0"/>
    <w:p w14:paraId="5B98E1D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DF" w14:textId="77777777" w:rsidR="0062589E" w:rsidRPr="002C6DA5" w:rsidRDefault="0062589E" w:rsidP="0062589E">
      <w:pPr>
        <w:tabs>
          <w:tab w:val="left" w:pos="720"/>
        </w:tabs>
        <w:spacing w:after="0" w:line="240" w:lineRule="auto"/>
        <w:ind w:left="567" w:hanging="567"/>
        <w:rPr>
          <w:rFonts w:ascii="Times New Roman" w:hAnsi="Times New Roman"/>
          <w:b/>
          <w:sz w:val="22"/>
          <w:lang w:val="lt-LT"/>
        </w:rPr>
      </w:pPr>
      <w:r w:rsidRPr="00124B74">
        <w:rPr>
          <w:rFonts w:ascii="Times New Roman" w:hAnsi="Times New Roman"/>
          <w:b/>
          <w:sz w:val="22"/>
          <w:lang w:val="lt-LT"/>
        </w:rPr>
        <w:t>8.</w:t>
      </w:r>
      <w:r w:rsidRPr="00124B74">
        <w:rPr>
          <w:rFonts w:ascii="Times New Roman" w:hAnsi="Times New Roman"/>
          <w:b/>
          <w:sz w:val="22"/>
          <w:lang w:val="lt-LT"/>
        </w:rPr>
        <w:tab/>
      </w:r>
      <w:r w:rsidRPr="00124B74">
        <w:rPr>
          <w:rFonts w:ascii="Times New Roman" w:hAnsi="Times New Roman"/>
          <w:b/>
          <w:caps/>
          <w:sz w:val="22"/>
          <w:lang w:val="lt-LT"/>
        </w:rPr>
        <w:t>REGISTRACIJOS PAŽYMĖJIMO numeris (-IAI)</w:t>
      </w:r>
    </w:p>
    <w:p w14:paraId="5B98E1E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1E1" w14:textId="77777777" w:rsidR="0062589E" w:rsidRPr="002C6DA5" w:rsidRDefault="0062589E" w:rsidP="0062589E">
      <w:pPr>
        <w:tabs>
          <w:tab w:val="left" w:pos="567"/>
        </w:tabs>
        <w:spacing w:after="0" w:line="260" w:lineRule="exact"/>
        <w:rPr>
          <w:rFonts w:ascii="Times New Roman" w:hAnsi="Times New Roman"/>
          <w:sz w:val="22"/>
          <w:shd w:val="clear" w:color="auto" w:fill="CCCCCC"/>
          <w:lang w:val="lt-LT"/>
        </w:rPr>
      </w:pPr>
      <w:r w:rsidRPr="002C6DA5">
        <w:rPr>
          <w:rFonts w:ascii="Times New Roman" w:hAnsi="Times New Roman"/>
          <w:sz w:val="22"/>
          <w:shd w:val="clear" w:color="auto" w:fill="CCCCCC"/>
          <w:lang w:val="lt-LT"/>
        </w:rPr>
        <w:t>Diovan 80 mg plėvele dengtos tabletės</w:t>
      </w:r>
    </w:p>
    <w:p w14:paraId="5B98E1E2" w14:textId="77777777" w:rsidR="0062589E" w:rsidRPr="002C6DA5" w:rsidRDefault="0062589E" w:rsidP="0062589E">
      <w:pPr>
        <w:tabs>
          <w:tab w:val="left" w:pos="567"/>
        </w:tabs>
        <w:spacing w:after="0" w:line="260" w:lineRule="exact"/>
        <w:rPr>
          <w:rFonts w:ascii="Times New Roman" w:hAnsi="Times New Roman"/>
          <w:sz w:val="22"/>
          <w:shd w:val="clear" w:color="auto" w:fill="CCCCCC"/>
          <w:lang w:val="lt-LT"/>
        </w:rPr>
      </w:pPr>
    </w:p>
    <w:p w14:paraId="5B98E1E3"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Lizdinė plokštelė:</w:t>
      </w:r>
    </w:p>
    <w:p w14:paraId="5B98E1E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N14 - LT/1/01/1236/029</w:t>
      </w:r>
    </w:p>
    <w:p w14:paraId="5B98E1E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N28 - LT/1/01/1236/035</w:t>
      </w:r>
    </w:p>
    <w:p w14:paraId="5B98E1E7" w14:textId="77777777" w:rsidR="0062589E" w:rsidRPr="002C6DA5" w:rsidRDefault="0062589E" w:rsidP="0062589E">
      <w:pPr>
        <w:tabs>
          <w:tab w:val="left" w:pos="567"/>
        </w:tabs>
        <w:spacing w:after="0" w:line="260" w:lineRule="exact"/>
        <w:rPr>
          <w:rFonts w:ascii="Times New Roman" w:hAnsi="Times New Roman"/>
          <w:sz w:val="22"/>
          <w:shd w:val="clear" w:color="auto" w:fill="CCCCCC"/>
          <w:lang w:val="lt-LT"/>
        </w:rPr>
      </w:pPr>
      <w:r w:rsidRPr="002C6DA5">
        <w:rPr>
          <w:rFonts w:ascii="Times New Roman" w:hAnsi="Times New Roman"/>
          <w:sz w:val="22"/>
          <w:lang w:val="lt-LT"/>
        </w:rPr>
        <w:t>N30 - LT/1/01/1236/030</w:t>
      </w:r>
    </w:p>
    <w:p w14:paraId="5B98E1E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N90 - LT/1/01/1236/032</w:t>
      </w:r>
    </w:p>
    <w:p w14:paraId="5B98E1E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N98 - LT/1/01/1236/033</w:t>
      </w:r>
    </w:p>
    <w:p w14:paraId="5B98E1E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EC"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Kalendorinė lizdinė plokštelė:</w:t>
      </w:r>
    </w:p>
    <w:p w14:paraId="5B98E1E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N14 - LT/1/01/1236/034</w:t>
      </w:r>
    </w:p>
    <w:p w14:paraId="5B98E1E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N28 – LT/1/01/1236/010</w:t>
      </w:r>
    </w:p>
    <w:p w14:paraId="5B98E1E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N56 - LT/1/01/1236/036</w:t>
      </w:r>
    </w:p>
    <w:p w14:paraId="5B98E1F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N98 - LT/1/01/1236/037</w:t>
      </w:r>
    </w:p>
    <w:p w14:paraId="5B98E1F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F7"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1F8" w14:textId="77777777" w:rsidR="0062589E" w:rsidRPr="002C6DA5" w:rsidRDefault="0062589E" w:rsidP="0062589E">
      <w:pPr>
        <w:tabs>
          <w:tab w:val="left" w:pos="567"/>
        </w:tabs>
        <w:spacing w:after="0" w:line="260" w:lineRule="exact"/>
        <w:rPr>
          <w:rFonts w:ascii="Times New Roman" w:hAnsi="Times New Roman"/>
          <w:sz w:val="22"/>
          <w:shd w:val="clear" w:color="auto" w:fill="B3B3B3"/>
          <w:lang w:val="lt-LT"/>
        </w:rPr>
      </w:pPr>
      <w:r w:rsidRPr="002C6DA5">
        <w:rPr>
          <w:rFonts w:ascii="Times New Roman" w:hAnsi="Times New Roman"/>
          <w:sz w:val="22"/>
          <w:shd w:val="clear" w:color="auto" w:fill="B3B3B3"/>
          <w:lang w:val="lt-LT"/>
        </w:rPr>
        <w:t xml:space="preserve">Diovan 160 mg plėvele dengtos tabletės </w:t>
      </w:r>
    </w:p>
    <w:p w14:paraId="5B98E1F9" w14:textId="77777777" w:rsidR="0062589E" w:rsidRPr="002C6DA5" w:rsidRDefault="0062589E" w:rsidP="0062589E">
      <w:pPr>
        <w:tabs>
          <w:tab w:val="left" w:pos="567"/>
        </w:tabs>
        <w:spacing w:after="0" w:line="260" w:lineRule="exact"/>
        <w:rPr>
          <w:rFonts w:ascii="Times New Roman" w:hAnsi="Times New Roman"/>
          <w:sz w:val="22"/>
          <w:shd w:val="clear" w:color="auto" w:fill="B3B3B3"/>
          <w:lang w:val="lt-LT"/>
        </w:rPr>
      </w:pPr>
    </w:p>
    <w:p w14:paraId="5B98E1FA"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Lizdinė plokštelė:</w:t>
      </w:r>
    </w:p>
    <w:p w14:paraId="5B98E1F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N28 - LT/1/01/1236/049</w:t>
      </w:r>
    </w:p>
    <w:p w14:paraId="5B98E1F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N30 - LT/1/01/1236/044</w:t>
      </w:r>
    </w:p>
    <w:p w14:paraId="5B98E1F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N56 - LT/1/01/1236/045</w:t>
      </w:r>
    </w:p>
    <w:p w14:paraId="5B98E20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N90 - LT/1/01/1236/046</w:t>
      </w:r>
    </w:p>
    <w:p w14:paraId="5B98E20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203" w14:textId="77777777" w:rsidR="0062589E" w:rsidRPr="002C6DA5" w:rsidRDefault="0062589E" w:rsidP="0062589E">
      <w:pPr>
        <w:tabs>
          <w:tab w:val="left" w:pos="567"/>
        </w:tabs>
        <w:spacing w:after="0" w:line="260" w:lineRule="exact"/>
        <w:rPr>
          <w:rFonts w:ascii="Times New Roman" w:hAnsi="Times New Roman"/>
          <w:sz w:val="22"/>
          <w:u w:val="single"/>
          <w:lang w:val="lt-LT"/>
        </w:rPr>
      </w:pPr>
      <w:r w:rsidRPr="002C6DA5">
        <w:rPr>
          <w:rFonts w:ascii="Times New Roman" w:hAnsi="Times New Roman"/>
          <w:sz w:val="22"/>
          <w:u w:val="single"/>
          <w:lang w:val="lt-LT"/>
        </w:rPr>
        <w:t>Kalendorinė lizdinė plokštelė:</w:t>
      </w:r>
    </w:p>
    <w:p w14:paraId="5B98E20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N14 - LT/1/01/1236/048</w:t>
      </w:r>
    </w:p>
    <w:p w14:paraId="5B98E20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N28 – LT/1/01/1236/011</w:t>
      </w:r>
    </w:p>
    <w:p w14:paraId="5B98E206"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N56 - LT/1/01/1236/050</w:t>
      </w:r>
    </w:p>
    <w:p w14:paraId="5B98E20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N98 - LT/1/01/1236/051</w:t>
      </w:r>
    </w:p>
    <w:p w14:paraId="5F043261" w14:textId="55F3E37C" w:rsidR="00820EA8" w:rsidRPr="002C6DA5" w:rsidRDefault="00820EA8" w:rsidP="0062589E">
      <w:pPr>
        <w:tabs>
          <w:tab w:val="left" w:pos="567"/>
        </w:tabs>
        <w:spacing w:after="0" w:line="260" w:lineRule="exact"/>
        <w:rPr>
          <w:rFonts w:ascii="Times New Roman" w:hAnsi="Times New Roman"/>
          <w:sz w:val="22"/>
          <w:lang w:val="lt-LT"/>
        </w:rPr>
      </w:pPr>
    </w:p>
    <w:p w14:paraId="5B98E20D"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20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0F" w14:textId="77777777" w:rsidR="0062589E" w:rsidRPr="002C6DA5" w:rsidRDefault="0062589E" w:rsidP="0062589E">
      <w:pPr>
        <w:spacing w:after="0" w:line="240" w:lineRule="auto"/>
        <w:ind w:left="567" w:hanging="567"/>
        <w:rPr>
          <w:rFonts w:ascii="Times New Roman" w:hAnsi="Times New Roman"/>
          <w:sz w:val="22"/>
          <w:lang w:val="lt-LT"/>
        </w:rPr>
      </w:pPr>
      <w:r w:rsidRPr="002C6DA5">
        <w:rPr>
          <w:rFonts w:ascii="Times New Roman" w:hAnsi="Times New Roman"/>
          <w:b/>
          <w:sz w:val="22"/>
          <w:lang w:val="lt-LT"/>
        </w:rPr>
        <w:t>9.</w:t>
      </w:r>
      <w:r w:rsidRPr="002C6DA5">
        <w:rPr>
          <w:rFonts w:ascii="Times New Roman" w:hAnsi="Times New Roman"/>
          <w:b/>
          <w:sz w:val="22"/>
          <w:lang w:val="lt-LT"/>
        </w:rPr>
        <w:tab/>
        <w:t>REGISTRAVIMO / PERREGISTRAVIMO DATA</w:t>
      </w:r>
    </w:p>
    <w:p w14:paraId="5B98E21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11"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Registravimo data 2001 m. spalio 8 d.</w:t>
      </w:r>
    </w:p>
    <w:p w14:paraId="5B98E212"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Paskutinio perregistravimo data 2011 m. liepos 20 d.</w:t>
      </w:r>
    </w:p>
    <w:p w14:paraId="5B98E21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1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15" w14:textId="77777777" w:rsidR="0062589E" w:rsidRPr="002C6DA5" w:rsidRDefault="0062589E" w:rsidP="0062589E">
      <w:pPr>
        <w:tabs>
          <w:tab w:val="left" w:pos="720"/>
        </w:tabs>
        <w:spacing w:after="0" w:line="240" w:lineRule="auto"/>
        <w:ind w:left="567" w:hanging="567"/>
        <w:rPr>
          <w:rFonts w:ascii="Times New Roman" w:hAnsi="Times New Roman"/>
          <w:b/>
          <w:sz w:val="22"/>
          <w:lang w:val="lt-LT"/>
        </w:rPr>
      </w:pPr>
      <w:r w:rsidRPr="002C6DA5">
        <w:rPr>
          <w:rFonts w:ascii="Times New Roman" w:hAnsi="Times New Roman"/>
          <w:b/>
          <w:sz w:val="22"/>
          <w:lang w:val="lt-LT"/>
        </w:rPr>
        <w:t>10.</w:t>
      </w:r>
      <w:r w:rsidRPr="002C6DA5">
        <w:rPr>
          <w:rFonts w:ascii="Times New Roman" w:hAnsi="Times New Roman"/>
          <w:b/>
          <w:sz w:val="22"/>
          <w:lang w:val="lt-LT"/>
        </w:rPr>
        <w:tab/>
        <w:t xml:space="preserve">TEKSTO PERŽIŪROS DATA </w:t>
      </w:r>
    </w:p>
    <w:p w14:paraId="5B98E216" w14:textId="77777777" w:rsidR="0062589E" w:rsidRPr="002C6DA5" w:rsidRDefault="0062589E" w:rsidP="0062589E">
      <w:pPr>
        <w:tabs>
          <w:tab w:val="left" w:pos="720"/>
        </w:tabs>
        <w:spacing w:after="0" w:line="240" w:lineRule="auto"/>
        <w:ind w:left="567" w:hanging="567"/>
        <w:rPr>
          <w:rFonts w:ascii="Times New Roman" w:hAnsi="Times New Roman"/>
          <w:b/>
          <w:sz w:val="22"/>
          <w:lang w:val="lt-LT"/>
        </w:rPr>
      </w:pPr>
    </w:p>
    <w:p w14:paraId="5B98E217" w14:textId="42494813" w:rsidR="0062589E" w:rsidRPr="006F2D28" w:rsidRDefault="00083F6B" w:rsidP="0062589E">
      <w:pPr>
        <w:tabs>
          <w:tab w:val="left" w:pos="720"/>
        </w:tabs>
        <w:spacing w:after="0" w:line="240" w:lineRule="auto"/>
        <w:rPr>
          <w:rFonts w:ascii="Times New Roman" w:hAnsi="Times New Roman"/>
          <w:sz w:val="22"/>
          <w:szCs w:val="22"/>
        </w:rPr>
      </w:pPr>
      <w:r w:rsidRPr="006F2D28">
        <w:rPr>
          <w:rFonts w:ascii="Times New Roman" w:eastAsia="Times New Roman" w:hAnsi="Times New Roman" w:cs="Times New Roman"/>
          <w:sz w:val="22"/>
          <w:szCs w:val="22"/>
        </w:rPr>
        <w:t xml:space="preserve"> 202</w:t>
      </w:r>
      <w:r w:rsidR="008334A0">
        <w:rPr>
          <w:rFonts w:ascii="Times New Roman" w:eastAsia="Times New Roman" w:hAnsi="Times New Roman" w:cs="Times New Roman"/>
          <w:sz w:val="22"/>
          <w:szCs w:val="22"/>
        </w:rPr>
        <w:t>5</w:t>
      </w:r>
      <w:r w:rsidRPr="006F2D28">
        <w:rPr>
          <w:rFonts w:ascii="Times New Roman" w:eastAsia="Times New Roman" w:hAnsi="Times New Roman" w:cs="Times New Roman"/>
          <w:sz w:val="22"/>
          <w:szCs w:val="22"/>
        </w:rPr>
        <w:t xml:space="preserve"> m. </w:t>
      </w:r>
      <w:proofErr w:type="spellStart"/>
      <w:r w:rsidR="0045192A">
        <w:rPr>
          <w:rFonts w:ascii="Times New Roman" w:eastAsia="Times New Roman" w:hAnsi="Times New Roman" w:cs="Times New Roman"/>
          <w:sz w:val="22"/>
          <w:szCs w:val="22"/>
        </w:rPr>
        <w:t>baland</w:t>
      </w:r>
      <w:r w:rsidR="0045192A">
        <w:rPr>
          <w:rFonts w:ascii="Times New Roman" w:eastAsia="Times New Roman" w:hAnsi="Times New Roman" w:cs="Times New Roman"/>
          <w:sz w:val="22"/>
          <w:szCs w:val="22"/>
          <w:lang w:val="lt-LT"/>
        </w:rPr>
        <w:t>žio</w:t>
      </w:r>
      <w:proofErr w:type="spellEnd"/>
      <w:r w:rsidR="00816F32">
        <w:rPr>
          <w:rFonts w:ascii="Times New Roman" w:eastAsia="Times New Roman" w:hAnsi="Times New Roman" w:cs="Times New Roman"/>
          <w:sz w:val="22"/>
          <w:szCs w:val="22"/>
        </w:rPr>
        <w:t xml:space="preserve"> </w:t>
      </w:r>
      <w:r w:rsidR="0045192A">
        <w:rPr>
          <w:rFonts w:ascii="Times New Roman" w:eastAsia="Times New Roman" w:hAnsi="Times New Roman" w:cs="Times New Roman"/>
          <w:sz w:val="22"/>
          <w:szCs w:val="22"/>
        </w:rPr>
        <w:t>4</w:t>
      </w:r>
      <w:r w:rsidRPr="006F2D28">
        <w:rPr>
          <w:rFonts w:ascii="Times New Roman" w:eastAsia="Times New Roman" w:hAnsi="Times New Roman" w:cs="Times New Roman"/>
          <w:sz w:val="22"/>
          <w:szCs w:val="22"/>
        </w:rPr>
        <w:t xml:space="preserve"> d.</w:t>
      </w:r>
    </w:p>
    <w:p w14:paraId="5B98E218" w14:textId="77777777" w:rsidR="0062589E" w:rsidRPr="002C6DA5" w:rsidRDefault="0062589E" w:rsidP="0062589E">
      <w:pPr>
        <w:spacing w:after="0" w:line="240" w:lineRule="auto"/>
        <w:rPr>
          <w:rFonts w:ascii="Times New Roman" w:hAnsi="Times New Roman"/>
          <w:sz w:val="22"/>
          <w:lang w:val="lt-LT"/>
        </w:rPr>
      </w:pPr>
    </w:p>
    <w:p w14:paraId="5B98E219" w14:textId="18ADE29D"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Išsami informacija apie šį vaistinį preparatą pateikiama Valstybinės vaistų kontrolės tarnybos prie Lietuvos Respublikos sveikatos apsaugos ministerijos tinklalapyje</w:t>
      </w:r>
      <w:r w:rsidRPr="002C6DA5">
        <w:rPr>
          <w:rFonts w:ascii="Times New Roman" w:hAnsi="Times New Roman"/>
          <w:i/>
          <w:sz w:val="22"/>
          <w:lang w:val="lt-LT"/>
        </w:rPr>
        <w:t xml:space="preserve"> </w:t>
      </w:r>
      <w:r w:rsidR="00A35CA0" w:rsidRPr="00A35CA0">
        <w:t xml:space="preserve"> </w:t>
      </w:r>
      <w:hyperlink r:id="rId13" w:history="1">
        <w:r w:rsidR="00152A5C" w:rsidRPr="00A320B6">
          <w:rPr>
            <w:rStyle w:val="Hipersaitas"/>
            <w:rFonts w:cs="Arial"/>
            <w:sz w:val="22"/>
            <w:lang w:val="lt-LT"/>
          </w:rPr>
          <w:t>https://vvkt.lrv.lt/lt</w:t>
        </w:r>
      </w:hyperlink>
      <w:r w:rsidR="00152A5C">
        <w:rPr>
          <w:rFonts w:ascii="Times New Roman" w:hAnsi="Times New Roman"/>
          <w:sz w:val="22"/>
          <w:lang w:val="lt-LT"/>
        </w:rPr>
        <w:t xml:space="preserve">. </w:t>
      </w:r>
    </w:p>
    <w:p w14:paraId="5B98E21A"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br w:type="page"/>
      </w:r>
    </w:p>
    <w:p w14:paraId="5B98E21B"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1C"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1D"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1E"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1F"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0"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1"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2"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3"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4"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5"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6"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7"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8"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9"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A"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B"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C"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D"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E"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2F"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30"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r w:rsidRPr="002C6DA5">
        <w:rPr>
          <w:rFonts w:ascii="Times New Roman" w:hAnsi="Times New Roman"/>
          <w:b/>
          <w:sz w:val="22"/>
          <w:lang w:val="lt-LT"/>
        </w:rPr>
        <w:t>II PRIEDAS</w:t>
      </w:r>
    </w:p>
    <w:p w14:paraId="5B98E231"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32" w14:textId="77777777" w:rsidR="0062589E" w:rsidRPr="002C6DA5" w:rsidRDefault="0062589E" w:rsidP="0062589E">
      <w:pPr>
        <w:tabs>
          <w:tab w:val="left" w:pos="567"/>
        </w:tabs>
        <w:spacing w:after="0" w:line="240" w:lineRule="auto"/>
        <w:ind w:left="567" w:hanging="567"/>
        <w:jc w:val="center"/>
        <w:outlineLvl w:val="0"/>
        <w:rPr>
          <w:rFonts w:asciiTheme="minorHAnsi" w:hAnsiTheme="minorHAnsi"/>
          <w:sz w:val="22"/>
          <w:lang w:val="lt-LT"/>
        </w:rPr>
      </w:pPr>
      <w:r w:rsidRPr="002C6DA5">
        <w:rPr>
          <w:rFonts w:ascii="Times New Roman" w:hAnsi="Times New Roman"/>
          <w:b/>
          <w:caps/>
          <w:sz w:val="22"/>
          <w:lang w:val="lt-LT"/>
        </w:rPr>
        <w:t>REGISTRACIJOS SĄLYGOS</w:t>
      </w:r>
    </w:p>
    <w:p w14:paraId="5B98E233"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234" w14:textId="77777777" w:rsidR="0062589E" w:rsidRPr="002C6DA5" w:rsidRDefault="0062589E" w:rsidP="0062589E">
      <w:pPr>
        <w:tabs>
          <w:tab w:val="left" w:pos="567"/>
        </w:tabs>
        <w:spacing w:after="0" w:line="260" w:lineRule="exact"/>
        <w:ind w:left="1800" w:right="1416" w:hanging="807"/>
        <w:rPr>
          <w:rFonts w:ascii="Times New Roman" w:hAnsi="Times New Roman"/>
          <w:b/>
          <w:sz w:val="22"/>
          <w:highlight w:val="yellow"/>
          <w:lang w:val="lt-LT"/>
        </w:rPr>
      </w:pPr>
      <w:r w:rsidRPr="002C6DA5">
        <w:rPr>
          <w:rFonts w:ascii="Times New Roman" w:hAnsi="Times New Roman"/>
          <w:b/>
          <w:sz w:val="22"/>
          <w:lang w:val="lt-LT"/>
        </w:rPr>
        <w:t>A.</w:t>
      </w:r>
      <w:r w:rsidRPr="002C6DA5">
        <w:rPr>
          <w:rFonts w:ascii="Times New Roman" w:hAnsi="Times New Roman"/>
          <w:b/>
          <w:sz w:val="22"/>
          <w:lang w:val="lt-LT"/>
        </w:rPr>
        <w:tab/>
        <w:t>GAMINTOJAS, ATSAKINGAS UŽ SERIJŲ IŠLEIDIMĄ</w:t>
      </w:r>
    </w:p>
    <w:p w14:paraId="5B98E235" w14:textId="77777777" w:rsidR="0062589E" w:rsidRPr="002C6DA5" w:rsidRDefault="0062589E" w:rsidP="0062589E">
      <w:pPr>
        <w:tabs>
          <w:tab w:val="left" w:pos="567"/>
        </w:tabs>
        <w:spacing w:after="0" w:line="260" w:lineRule="exact"/>
        <w:ind w:left="567" w:hanging="567"/>
        <w:rPr>
          <w:rFonts w:ascii="Times New Roman" w:hAnsi="Times New Roman"/>
          <w:sz w:val="22"/>
          <w:highlight w:val="yellow"/>
          <w:lang w:val="lt-LT"/>
        </w:rPr>
      </w:pPr>
    </w:p>
    <w:p w14:paraId="5B98E236" w14:textId="77777777" w:rsidR="0062589E" w:rsidRPr="002C6DA5" w:rsidRDefault="0062589E" w:rsidP="0062589E">
      <w:pPr>
        <w:tabs>
          <w:tab w:val="left" w:pos="567"/>
        </w:tabs>
        <w:spacing w:after="0" w:line="260" w:lineRule="exact"/>
        <w:ind w:left="1800" w:right="1416" w:hanging="807"/>
        <w:rPr>
          <w:rFonts w:ascii="Times New Roman" w:hAnsi="Times New Roman"/>
          <w:b/>
          <w:sz w:val="22"/>
          <w:lang w:val="lt-LT"/>
        </w:rPr>
      </w:pPr>
      <w:r w:rsidRPr="002C6DA5">
        <w:rPr>
          <w:rFonts w:ascii="Times New Roman" w:hAnsi="Times New Roman"/>
          <w:b/>
          <w:sz w:val="22"/>
          <w:lang w:val="lt-LT"/>
        </w:rPr>
        <w:t>B.</w:t>
      </w:r>
      <w:r w:rsidRPr="002C6DA5">
        <w:rPr>
          <w:rFonts w:ascii="Times New Roman" w:hAnsi="Times New Roman"/>
          <w:b/>
          <w:sz w:val="22"/>
          <w:lang w:val="lt-LT"/>
        </w:rPr>
        <w:tab/>
        <w:t>TIEKIMO IR VARTOJIMO SĄLYGOS AR APRIBOJIMAI</w:t>
      </w:r>
    </w:p>
    <w:p w14:paraId="5B98E237" w14:textId="77777777" w:rsidR="0062589E" w:rsidRPr="002C6DA5" w:rsidRDefault="0062589E" w:rsidP="0062589E">
      <w:pPr>
        <w:tabs>
          <w:tab w:val="left" w:pos="567"/>
        </w:tabs>
        <w:spacing w:after="0" w:line="260" w:lineRule="exact"/>
        <w:ind w:left="567" w:hanging="567"/>
        <w:rPr>
          <w:rFonts w:ascii="Times New Roman" w:hAnsi="Times New Roman"/>
          <w:sz w:val="22"/>
          <w:lang w:val="lt-LT"/>
        </w:rPr>
      </w:pPr>
      <w:r w:rsidRPr="002C6DA5">
        <w:rPr>
          <w:rFonts w:ascii="Times New Roman" w:hAnsi="Times New Roman"/>
          <w:sz w:val="22"/>
          <w:highlight w:val="yellow"/>
          <w:lang w:val="lt-LT"/>
        </w:rPr>
        <w:br w:type="page"/>
      </w:r>
      <w:r w:rsidRPr="002C6DA5">
        <w:rPr>
          <w:rFonts w:ascii="Times New Roman" w:hAnsi="Times New Roman"/>
          <w:b/>
          <w:sz w:val="22"/>
          <w:lang w:val="lt-LT"/>
        </w:rPr>
        <w:lastRenderedPageBreak/>
        <w:t>A.</w:t>
      </w:r>
      <w:r w:rsidRPr="002C6DA5">
        <w:rPr>
          <w:rFonts w:ascii="Times New Roman" w:hAnsi="Times New Roman"/>
          <w:b/>
          <w:sz w:val="22"/>
          <w:lang w:val="lt-LT"/>
        </w:rPr>
        <w:tab/>
        <w:t xml:space="preserve">GAMINTOJAS, ATSAKINGAS UŽ SERIJŲ IŠLEIDIMĄ </w:t>
      </w:r>
    </w:p>
    <w:p w14:paraId="5B98E238" w14:textId="77777777" w:rsidR="0062589E" w:rsidRPr="002C6DA5" w:rsidRDefault="0062589E" w:rsidP="0062589E">
      <w:pPr>
        <w:tabs>
          <w:tab w:val="left" w:pos="567"/>
        </w:tabs>
        <w:spacing w:after="0" w:line="260" w:lineRule="exact"/>
        <w:rPr>
          <w:rFonts w:ascii="Times New Roman" w:hAnsi="Times New Roman"/>
          <w:sz w:val="22"/>
          <w:highlight w:val="yellow"/>
          <w:lang w:val="lt-LT"/>
        </w:rPr>
      </w:pPr>
    </w:p>
    <w:p w14:paraId="5B98E239" w14:textId="77777777" w:rsidR="0062589E" w:rsidRPr="002C6DA5" w:rsidRDefault="0062589E" w:rsidP="0062589E">
      <w:pPr>
        <w:tabs>
          <w:tab w:val="left" w:pos="567"/>
        </w:tabs>
        <w:spacing w:after="0" w:line="260" w:lineRule="exact"/>
        <w:jc w:val="both"/>
        <w:rPr>
          <w:rFonts w:ascii="Times New Roman" w:hAnsi="Times New Roman"/>
          <w:sz w:val="22"/>
          <w:lang w:val="lt-LT"/>
        </w:rPr>
      </w:pPr>
      <w:r w:rsidRPr="002C6DA5">
        <w:rPr>
          <w:rFonts w:ascii="Times New Roman" w:hAnsi="Times New Roman"/>
          <w:sz w:val="22"/>
          <w:u w:val="single"/>
          <w:lang w:val="lt-LT"/>
        </w:rPr>
        <w:t>Gamintojo, atsakingo už serijų išleidimą, pavadinimas ir adresas</w:t>
      </w:r>
    </w:p>
    <w:p w14:paraId="5B98E23A" w14:textId="77777777" w:rsidR="0062589E" w:rsidRPr="002C6DA5" w:rsidRDefault="0062589E" w:rsidP="0062589E">
      <w:pPr>
        <w:tabs>
          <w:tab w:val="left" w:pos="567"/>
        </w:tabs>
        <w:spacing w:after="0" w:line="260" w:lineRule="exact"/>
        <w:rPr>
          <w:rFonts w:ascii="Times New Roman" w:hAnsi="Times New Roman"/>
          <w:sz w:val="22"/>
          <w:highlight w:val="yellow"/>
          <w:lang w:val="lt-LT"/>
        </w:rPr>
      </w:pPr>
    </w:p>
    <w:p w14:paraId="5B98E23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Novartis Pharma GmbH</w:t>
      </w:r>
    </w:p>
    <w:p w14:paraId="5B98E23C" w14:textId="178EAE26"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Roonstrasse 25</w:t>
      </w:r>
    </w:p>
    <w:p w14:paraId="5B98E23D" w14:textId="57BBB19C"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90429 Nürnberg</w:t>
      </w:r>
    </w:p>
    <w:p w14:paraId="5B98E23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Vokietija</w:t>
      </w:r>
    </w:p>
    <w:p w14:paraId="5B98E23F" w14:textId="77777777" w:rsidR="00345763" w:rsidRDefault="00345763" w:rsidP="00345763">
      <w:pPr>
        <w:tabs>
          <w:tab w:val="left" w:pos="567"/>
        </w:tabs>
        <w:spacing w:after="0" w:line="260" w:lineRule="exact"/>
        <w:rPr>
          <w:rFonts w:ascii="Times New Roman" w:hAnsi="Times New Roman" w:cstheme="minorBidi"/>
          <w:sz w:val="22"/>
          <w:szCs w:val="22"/>
          <w:lang w:val="lt-LT"/>
        </w:rPr>
      </w:pPr>
    </w:p>
    <w:p w14:paraId="5B98E240" w14:textId="77777777" w:rsidR="00345763" w:rsidRDefault="00345763" w:rsidP="00345763">
      <w:pPr>
        <w:tabs>
          <w:tab w:val="left" w:pos="567"/>
        </w:tabs>
        <w:spacing w:after="0" w:line="260" w:lineRule="exact"/>
        <w:rPr>
          <w:rFonts w:ascii="Times New Roman" w:hAnsi="Times New Roman" w:cstheme="minorBidi"/>
          <w:sz w:val="22"/>
          <w:szCs w:val="22"/>
          <w:lang w:val="lt-LT"/>
        </w:rPr>
      </w:pPr>
      <w:r>
        <w:rPr>
          <w:rFonts w:ascii="Times New Roman" w:hAnsi="Times New Roman" w:cstheme="minorBidi"/>
          <w:sz w:val="22"/>
          <w:szCs w:val="22"/>
          <w:lang w:val="lt-LT"/>
        </w:rPr>
        <w:t>arba</w:t>
      </w:r>
    </w:p>
    <w:p w14:paraId="5B98E241" w14:textId="77777777" w:rsidR="00536954" w:rsidRDefault="00536954" w:rsidP="00345763">
      <w:pPr>
        <w:tabs>
          <w:tab w:val="left" w:pos="567"/>
        </w:tabs>
        <w:spacing w:after="0" w:line="260" w:lineRule="exact"/>
        <w:rPr>
          <w:rFonts w:ascii="Times New Roman" w:hAnsi="Times New Roman" w:cstheme="minorBidi"/>
          <w:sz w:val="22"/>
          <w:szCs w:val="22"/>
          <w:lang w:val="lt-LT"/>
        </w:rPr>
      </w:pPr>
    </w:p>
    <w:p w14:paraId="7FDC619E" w14:textId="18A7AA58" w:rsidR="00961C30" w:rsidRDefault="00961C30" w:rsidP="0062589E">
      <w:pPr>
        <w:tabs>
          <w:tab w:val="left" w:pos="567"/>
        </w:tabs>
        <w:spacing w:after="0" w:line="260" w:lineRule="exact"/>
        <w:rPr>
          <w:rFonts w:ascii="Times New Roman" w:hAnsi="Times New Roman"/>
          <w:sz w:val="22"/>
          <w:lang w:val="lt-LT"/>
        </w:rPr>
      </w:pPr>
      <w:r w:rsidRPr="00961C30">
        <w:rPr>
          <w:rFonts w:ascii="Times New Roman" w:hAnsi="Times New Roman"/>
          <w:sz w:val="22"/>
          <w:lang w:val="lt-LT"/>
        </w:rPr>
        <w:t>Novartis Farmacéutica S.A.</w:t>
      </w:r>
    </w:p>
    <w:p w14:paraId="2243F7C9" w14:textId="77777777" w:rsidR="00961C30" w:rsidRPr="00961C30" w:rsidRDefault="00961C30" w:rsidP="00961C30">
      <w:pPr>
        <w:tabs>
          <w:tab w:val="left" w:pos="567"/>
        </w:tabs>
        <w:spacing w:after="0" w:line="260" w:lineRule="exact"/>
        <w:rPr>
          <w:rFonts w:ascii="Times New Roman" w:hAnsi="Times New Roman"/>
          <w:sz w:val="22"/>
          <w:lang w:val="lt-LT"/>
        </w:rPr>
      </w:pPr>
      <w:r w:rsidRPr="00961C30">
        <w:rPr>
          <w:rFonts w:ascii="Times New Roman" w:hAnsi="Times New Roman"/>
          <w:sz w:val="22"/>
          <w:lang w:val="lt-LT"/>
        </w:rPr>
        <w:t>Gran Via de les Corts Catalanes, 764</w:t>
      </w:r>
    </w:p>
    <w:p w14:paraId="2485AB65" w14:textId="77777777" w:rsidR="00961C30" w:rsidRPr="00961C30" w:rsidRDefault="00961C30" w:rsidP="00961C30">
      <w:pPr>
        <w:tabs>
          <w:tab w:val="left" w:pos="567"/>
        </w:tabs>
        <w:spacing w:after="0" w:line="260" w:lineRule="exact"/>
        <w:rPr>
          <w:rFonts w:ascii="Times New Roman" w:hAnsi="Times New Roman"/>
          <w:sz w:val="22"/>
          <w:lang w:val="lt-LT"/>
        </w:rPr>
      </w:pPr>
      <w:r w:rsidRPr="00961C30">
        <w:rPr>
          <w:rFonts w:ascii="Times New Roman" w:hAnsi="Times New Roman"/>
          <w:sz w:val="22"/>
          <w:lang w:val="lt-LT"/>
        </w:rPr>
        <w:t xml:space="preserve">08013 Barcelona </w:t>
      </w:r>
    </w:p>
    <w:p w14:paraId="733EA6DE" w14:textId="04CFB4B5" w:rsidR="00961C30" w:rsidRDefault="00961C30" w:rsidP="00961C30">
      <w:pPr>
        <w:tabs>
          <w:tab w:val="left" w:pos="567"/>
        </w:tabs>
        <w:spacing w:after="0" w:line="260" w:lineRule="exact"/>
        <w:rPr>
          <w:rFonts w:ascii="Times New Roman" w:hAnsi="Times New Roman"/>
          <w:sz w:val="22"/>
          <w:lang w:val="lt-LT"/>
        </w:rPr>
      </w:pPr>
      <w:r>
        <w:rPr>
          <w:rFonts w:ascii="Times New Roman" w:hAnsi="Times New Roman"/>
          <w:sz w:val="22"/>
          <w:lang w:val="lt-LT"/>
        </w:rPr>
        <w:t>Ispanija</w:t>
      </w:r>
    </w:p>
    <w:p w14:paraId="1AF237FD" w14:textId="77777777" w:rsidR="00961C30" w:rsidRDefault="00961C30" w:rsidP="00961C30">
      <w:pPr>
        <w:tabs>
          <w:tab w:val="left" w:pos="567"/>
        </w:tabs>
        <w:spacing w:after="0" w:line="260" w:lineRule="exact"/>
        <w:rPr>
          <w:rFonts w:ascii="Times New Roman" w:hAnsi="Times New Roman"/>
          <w:sz w:val="22"/>
          <w:lang w:val="lt-LT"/>
        </w:rPr>
      </w:pPr>
    </w:p>
    <w:p w14:paraId="42F40A57" w14:textId="57044372" w:rsidR="006E5D71" w:rsidRDefault="006E5D71" w:rsidP="0062589E">
      <w:pPr>
        <w:tabs>
          <w:tab w:val="left" w:pos="567"/>
        </w:tabs>
        <w:spacing w:after="0" w:line="260" w:lineRule="exact"/>
        <w:rPr>
          <w:rFonts w:ascii="Times New Roman" w:hAnsi="Times New Roman"/>
          <w:sz w:val="22"/>
          <w:lang w:val="lt-LT"/>
        </w:rPr>
      </w:pPr>
      <w:r>
        <w:rPr>
          <w:rFonts w:ascii="Times New Roman" w:hAnsi="Times New Roman"/>
          <w:sz w:val="22"/>
          <w:lang w:val="lt-LT"/>
        </w:rPr>
        <w:t>arba</w:t>
      </w:r>
    </w:p>
    <w:p w14:paraId="56F7F23E" w14:textId="490D2253" w:rsidR="006E5D71" w:rsidRDefault="006E5D71" w:rsidP="0062589E">
      <w:pPr>
        <w:tabs>
          <w:tab w:val="left" w:pos="567"/>
        </w:tabs>
        <w:spacing w:after="0" w:line="260" w:lineRule="exact"/>
        <w:rPr>
          <w:rFonts w:ascii="Times New Roman" w:hAnsi="Times New Roman"/>
          <w:sz w:val="22"/>
          <w:lang w:val="lt-LT"/>
        </w:rPr>
      </w:pPr>
    </w:p>
    <w:p w14:paraId="3EA862B5" w14:textId="77777777" w:rsidR="006E5D71" w:rsidRPr="006E5D71" w:rsidRDefault="006E5D71" w:rsidP="006E5D71">
      <w:pPr>
        <w:tabs>
          <w:tab w:val="left" w:pos="567"/>
        </w:tabs>
        <w:spacing w:after="0" w:line="260" w:lineRule="exact"/>
        <w:rPr>
          <w:rFonts w:ascii="Times New Roman" w:hAnsi="Times New Roman"/>
          <w:sz w:val="22"/>
        </w:rPr>
      </w:pPr>
      <w:r w:rsidRPr="006E5D71">
        <w:rPr>
          <w:rFonts w:ascii="Times New Roman" w:hAnsi="Times New Roman"/>
          <w:sz w:val="22"/>
        </w:rPr>
        <w:t>Novartis Farma S.P.A.</w:t>
      </w:r>
    </w:p>
    <w:p w14:paraId="5CDF7C70" w14:textId="77777777" w:rsidR="006E5D71" w:rsidRPr="006E5D71" w:rsidRDefault="006E5D71" w:rsidP="006E5D71">
      <w:pPr>
        <w:tabs>
          <w:tab w:val="left" w:pos="567"/>
        </w:tabs>
        <w:spacing w:after="0" w:line="260" w:lineRule="exact"/>
        <w:rPr>
          <w:rFonts w:ascii="Times New Roman" w:hAnsi="Times New Roman"/>
          <w:sz w:val="22"/>
        </w:rPr>
      </w:pPr>
      <w:r w:rsidRPr="006E5D71">
        <w:rPr>
          <w:rFonts w:ascii="Times New Roman" w:hAnsi="Times New Roman"/>
          <w:sz w:val="22"/>
        </w:rPr>
        <w:t xml:space="preserve">Via </w:t>
      </w:r>
      <w:proofErr w:type="spellStart"/>
      <w:r w:rsidRPr="006E5D71">
        <w:rPr>
          <w:rFonts w:ascii="Times New Roman" w:hAnsi="Times New Roman"/>
          <w:sz w:val="22"/>
        </w:rPr>
        <w:t>Provinciale</w:t>
      </w:r>
      <w:proofErr w:type="spellEnd"/>
      <w:r w:rsidRPr="006E5D71">
        <w:rPr>
          <w:rFonts w:ascii="Times New Roman" w:hAnsi="Times New Roman"/>
          <w:sz w:val="22"/>
        </w:rPr>
        <w:t xml:space="preserve"> </w:t>
      </w:r>
      <w:proofErr w:type="spellStart"/>
      <w:r w:rsidRPr="006E5D71">
        <w:rPr>
          <w:rFonts w:ascii="Times New Roman" w:hAnsi="Times New Roman"/>
          <w:sz w:val="22"/>
        </w:rPr>
        <w:t>Schito</w:t>
      </w:r>
      <w:proofErr w:type="spellEnd"/>
    </w:p>
    <w:p w14:paraId="04B5C7DB" w14:textId="77777777" w:rsidR="006E5D71" w:rsidRPr="006E5D71" w:rsidRDefault="006E5D71" w:rsidP="006E5D71">
      <w:pPr>
        <w:tabs>
          <w:tab w:val="left" w:pos="567"/>
        </w:tabs>
        <w:spacing w:after="0" w:line="260" w:lineRule="exact"/>
        <w:rPr>
          <w:rFonts w:ascii="Times New Roman" w:hAnsi="Times New Roman"/>
          <w:sz w:val="22"/>
        </w:rPr>
      </w:pPr>
      <w:r w:rsidRPr="006E5D71">
        <w:rPr>
          <w:rFonts w:ascii="Times New Roman" w:hAnsi="Times New Roman"/>
          <w:sz w:val="22"/>
        </w:rPr>
        <w:t>131-80058 Torre Annunziata (NA)</w:t>
      </w:r>
    </w:p>
    <w:p w14:paraId="2A8AB95E" w14:textId="6D2916CD" w:rsidR="006E5D71" w:rsidRDefault="006E5D71" w:rsidP="0062589E">
      <w:pPr>
        <w:tabs>
          <w:tab w:val="left" w:pos="567"/>
        </w:tabs>
        <w:spacing w:after="0" w:line="260" w:lineRule="exact"/>
        <w:rPr>
          <w:rFonts w:ascii="Times New Roman" w:hAnsi="Times New Roman"/>
          <w:sz w:val="22"/>
        </w:rPr>
      </w:pPr>
      <w:proofErr w:type="spellStart"/>
      <w:r w:rsidRPr="006E5D71">
        <w:rPr>
          <w:rFonts w:ascii="Times New Roman" w:hAnsi="Times New Roman"/>
          <w:sz w:val="22"/>
        </w:rPr>
        <w:t>Ital</w:t>
      </w:r>
      <w:r>
        <w:rPr>
          <w:rFonts w:ascii="Times New Roman" w:hAnsi="Times New Roman"/>
          <w:sz w:val="22"/>
        </w:rPr>
        <w:t>ija</w:t>
      </w:r>
      <w:proofErr w:type="spellEnd"/>
    </w:p>
    <w:p w14:paraId="5C5CB5C6" w14:textId="77777777" w:rsidR="006E5D71" w:rsidRDefault="006E5D71" w:rsidP="0062589E">
      <w:pPr>
        <w:tabs>
          <w:tab w:val="left" w:pos="567"/>
        </w:tabs>
        <w:spacing w:after="0" w:line="260" w:lineRule="exact"/>
        <w:rPr>
          <w:rFonts w:ascii="Times New Roman" w:hAnsi="Times New Roman"/>
          <w:sz w:val="22"/>
          <w:lang w:val="lt-LT"/>
        </w:rPr>
      </w:pPr>
    </w:p>
    <w:p w14:paraId="1755A682"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4C3DAC59" w14:textId="77777777" w:rsidR="006E5D71" w:rsidRPr="00825600" w:rsidRDefault="006E5D71" w:rsidP="0062589E">
      <w:pPr>
        <w:tabs>
          <w:tab w:val="left" w:pos="567"/>
        </w:tabs>
        <w:spacing w:after="0" w:line="260" w:lineRule="exact"/>
        <w:rPr>
          <w:rFonts w:ascii="Times New Roman" w:hAnsi="Times New Roman"/>
          <w:sz w:val="22"/>
          <w:highlight w:val="lightGray"/>
          <w:lang w:val="lt-LT"/>
        </w:rPr>
      </w:pPr>
    </w:p>
    <w:p w14:paraId="411D7023"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Novartis Poland Sp. z o.o.</w:t>
      </w:r>
    </w:p>
    <w:p w14:paraId="2163BD2B"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ul. Marynarska 15</w:t>
      </w:r>
    </w:p>
    <w:p w14:paraId="0A5CD4EB"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02-674 Warszawa</w:t>
      </w:r>
    </w:p>
    <w:p w14:paraId="58B03809" w14:textId="55416413"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Lenkija</w:t>
      </w:r>
    </w:p>
    <w:p w14:paraId="48A8FF79" w14:textId="272F60FB" w:rsidR="006E5D71" w:rsidRPr="001F5ED0" w:rsidRDefault="006E5D71" w:rsidP="006E5D71">
      <w:pPr>
        <w:tabs>
          <w:tab w:val="left" w:pos="567"/>
        </w:tabs>
        <w:spacing w:after="0" w:line="260" w:lineRule="exact"/>
        <w:rPr>
          <w:rFonts w:ascii="Times New Roman" w:hAnsi="Times New Roman"/>
          <w:sz w:val="22"/>
          <w:highlight w:val="lightGray"/>
          <w:lang w:val="lt-LT"/>
        </w:rPr>
      </w:pPr>
    </w:p>
    <w:p w14:paraId="5FA841E4" w14:textId="1D6AFC34" w:rsidR="006E5D71" w:rsidRPr="001F5ED0" w:rsidRDefault="006E5D71" w:rsidP="006E5D71">
      <w:pPr>
        <w:tabs>
          <w:tab w:val="left" w:pos="567"/>
        </w:tabs>
        <w:spacing w:after="0" w:line="260" w:lineRule="exact"/>
        <w:rPr>
          <w:rFonts w:ascii="Times New Roman" w:hAnsi="Times New Roman"/>
          <w:sz w:val="22"/>
          <w:highlight w:val="lightGray"/>
          <w:lang w:val="lt-LT"/>
        </w:rPr>
      </w:pPr>
      <w:r w:rsidRPr="001F5ED0">
        <w:rPr>
          <w:rFonts w:ascii="Times New Roman" w:hAnsi="Times New Roman"/>
          <w:sz w:val="22"/>
          <w:highlight w:val="lightGray"/>
          <w:lang w:val="lt-LT"/>
        </w:rPr>
        <w:t>arba</w:t>
      </w:r>
    </w:p>
    <w:p w14:paraId="2D9BB283" w14:textId="2C5A1336" w:rsidR="006E5D71" w:rsidRPr="001F5ED0" w:rsidRDefault="006E5D71" w:rsidP="006E5D71">
      <w:pPr>
        <w:tabs>
          <w:tab w:val="left" w:pos="567"/>
        </w:tabs>
        <w:spacing w:after="0" w:line="260" w:lineRule="exact"/>
        <w:rPr>
          <w:rFonts w:ascii="Times New Roman" w:hAnsi="Times New Roman"/>
          <w:sz w:val="22"/>
          <w:highlight w:val="lightGray"/>
          <w:lang w:val="lt-LT"/>
        </w:rPr>
      </w:pPr>
    </w:p>
    <w:p w14:paraId="456C98FE"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Hungária Kft.</w:t>
      </w:r>
    </w:p>
    <w:p w14:paraId="72361572"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H-1114 Budapest</w:t>
      </w:r>
    </w:p>
    <w:p w14:paraId="1FE1BA11"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 xml:space="preserve">Bartók Béla </w:t>
      </w:r>
      <w:proofErr w:type="spellStart"/>
      <w:r w:rsidRPr="00825600">
        <w:rPr>
          <w:rFonts w:ascii="Times New Roman" w:hAnsi="Times New Roman"/>
          <w:sz w:val="22"/>
          <w:highlight w:val="lightGray"/>
        </w:rPr>
        <w:t>út</w:t>
      </w:r>
      <w:proofErr w:type="spellEnd"/>
      <w:r w:rsidRPr="00825600">
        <w:rPr>
          <w:rFonts w:ascii="Times New Roman" w:hAnsi="Times New Roman"/>
          <w:sz w:val="22"/>
          <w:highlight w:val="lightGray"/>
        </w:rPr>
        <w:t xml:space="preserve"> 43-47.</w:t>
      </w:r>
    </w:p>
    <w:p w14:paraId="152D1EC2" w14:textId="47CCE390"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Vengrija</w:t>
      </w:r>
      <w:proofErr w:type="spellEnd"/>
    </w:p>
    <w:p w14:paraId="16525823" w14:textId="654AFD66" w:rsidR="006E5D71" w:rsidRPr="00F86762" w:rsidRDefault="006E5D71" w:rsidP="006E5D71">
      <w:pPr>
        <w:tabs>
          <w:tab w:val="left" w:pos="567"/>
        </w:tabs>
        <w:spacing w:after="0" w:line="260" w:lineRule="exact"/>
        <w:rPr>
          <w:rFonts w:ascii="Times New Roman" w:hAnsi="Times New Roman"/>
          <w:sz w:val="22"/>
          <w:highlight w:val="lightGray"/>
        </w:rPr>
      </w:pPr>
    </w:p>
    <w:p w14:paraId="4E196871"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08E82D2A" w14:textId="77777777" w:rsidR="006E5D71" w:rsidRPr="00F86762" w:rsidRDefault="006E5D71" w:rsidP="006E5D71">
      <w:pPr>
        <w:tabs>
          <w:tab w:val="left" w:pos="567"/>
        </w:tabs>
        <w:spacing w:after="0" w:line="260" w:lineRule="exact"/>
        <w:rPr>
          <w:rFonts w:ascii="Times New Roman" w:hAnsi="Times New Roman"/>
          <w:sz w:val="22"/>
          <w:highlight w:val="lightGray"/>
        </w:rPr>
      </w:pPr>
    </w:p>
    <w:p w14:paraId="1A1FBD59" w14:textId="18891A5D"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N.V. Novartis Pharma S.A.</w:t>
      </w:r>
    </w:p>
    <w:p w14:paraId="4EAFB534" w14:textId="77777777"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Medialaan</w:t>
      </w:r>
      <w:proofErr w:type="spellEnd"/>
      <w:r w:rsidRPr="00825600">
        <w:rPr>
          <w:rFonts w:ascii="Times New Roman" w:hAnsi="Times New Roman"/>
          <w:sz w:val="22"/>
          <w:highlight w:val="lightGray"/>
        </w:rPr>
        <w:t xml:space="preserve"> 40 bus 1</w:t>
      </w:r>
    </w:p>
    <w:p w14:paraId="45C77CBC" w14:textId="77777777"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Vilvoorde</w:t>
      </w:r>
      <w:proofErr w:type="spellEnd"/>
      <w:r w:rsidRPr="00825600">
        <w:rPr>
          <w:rFonts w:ascii="Times New Roman" w:hAnsi="Times New Roman"/>
          <w:sz w:val="22"/>
          <w:highlight w:val="lightGray"/>
        </w:rPr>
        <w:t>, 1800</w:t>
      </w:r>
    </w:p>
    <w:p w14:paraId="7552BA47" w14:textId="3F4447D3"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Belgija</w:t>
      </w:r>
      <w:proofErr w:type="spellEnd"/>
    </w:p>
    <w:p w14:paraId="39843A20" w14:textId="77777777" w:rsidR="006E5D71" w:rsidRPr="00825600" w:rsidRDefault="006E5D71" w:rsidP="006E5D71">
      <w:pPr>
        <w:tabs>
          <w:tab w:val="left" w:pos="567"/>
        </w:tabs>
        <w:spacing w:after="0" w:line="260" w:lineRule="exact"/>
        <w:rPr>
          <w:rFonts w:ascii="Times New Roman" w:hAnsi="Times New Roman"/>
          <w:sz w:val="22"/>
          <w:highlight w:val="lightGray"/>
        </w:rPr>
      </w:pPr>
    </w:p>
    <w:p w14:paraId="28A4AF7E"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0E1A791B" w14:textId="77777777" w:rsidR="006E5D71" w:rsidRPr="00825600" w:rsidRDefault="006E5D71" w:rsidP="006E5D71">
      <w:pPr>
        <w:tabs>
          <w:tab w:val="left" w:pos="567"/>
        </w:tabs>
        <w:spacing w:after="0" w:line="260" w:lineRule="exact"/>
        <w:rPr>
          <w:rFonts w:ascii="Times New Roman" w:hAnsi="Times New Roman"/>
          <w:sz w:val="22"/>
          <w:highlight w:val="lightGray"/>
        </w:rPr>
      </w:pPr>
    </w:p>
    <w:p w14:paraId="0AA38823"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Sverige AB</w:t>
      </w:r>
    </w:p>
    <w:p w14:paraId="3EAA5C84" w14:textId="77777777"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Torshamnsgatan</w:t>
      </w:r>
      <w:proofErr w:type="spellEnd"/>
      <w:r w:rsidRPr="00825600">
        <w:rPr>
          <w:rFonts w:ascii="Times New Roman" w:hAnsi="Times New Roman"/>
          <w:sz w:val="22"/>
          <w:highlight w:val="lightGray"/>
        </w:rPr>
        <w:t xml:space="preserve"> 48</w:t>
      </w:r>
    </w:p>
    <w:p w14:paraId="28ABF777"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164 40 Kista</w:t>
      </w:r>
    </w:p>
    <w:p w14:paraId="6C190B31" w14:textId="398ADA53"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lang w:val="lt-LT"/>
        </w:rPr>
        <w:t>Švedija</w:t>
      </w:r>
    </w:p>
    <w:p w14:paraId="343B22D9" w14:textId="70BF05AD" w:rsidR="006E5D71" w:rsidRPr="00F86762" w:rsidRDefault="006E5D71" w:rsidP="006E5D71">
      <w:pPr>
        <w:tabs>
          <w:tab w:val="left" w:pos="567"/>
        </w:tabs>
        <w:spacing w:after="0" w:line="260" w:lineRule="exact"/>
        <w:rPr>
          <w:rFonts w:ascii="Times New Roman" w:hAnsi="Times New Roman"/>
          <w:sz w:val="22"/>
          <w:highlight w:val="lightGray"/>
          <w:lang w:val="lt-LT"/>
        </w:rPr>
      </w:pPr>
    </w:p>
    <w:p w14:paraId="0723C970"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6B49BEA6" w14:textId="77777777" w:rsidR="006E5D71" w:rsidRPr="00F86762" w:rsidRDefault="006E5D71" w:rsidP="006E5D71">
      <w:pPr>
        <w:tabs>
          <w:tab w:val="left" w:pos="567"/>
        </w:tabs>
        <w:spacing w:after="0" w:line="260" w:lineRule="exact"/>
        <w:rPr>
          <w:rFonts w:ascii="Times New Roman" w:hAnsi="Times New Roman"/>
          <w:sz w:val="22"/>
          <w:highlight w:val="lightGray"/>
          <w:lang w:val="lt-LT"/>
        </w:rPr>
      </w:pPr>
    </w:p>
    <w:p w14:paraId="38F0AAA2"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Novartis Pharma B.V</w:t>
      </w:r>
    </w:p>
    <w:p w14:paraId="03CEEDA2"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Haaksbergweg 16</w:t>
      </w:r>
    </w:p>
    <w:p w14:paraId="347F1F18"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1101 BX Amsterdam</w:t>
      </w:r>
    </w:p>
    <w:p w14:paraId="2346C123" w14:textId="3A074346"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Nyderlandai</w:t>
      </w:r>
    </w:p>
    <w:p w14:paraId="21FDF736" w14:textId="02F38D28"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09B9275D"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547AE53D"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247D5580"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(HELLAS) SACI</w:t>
      </w:r>
    </w:p>
    <w:p w14:paraId="7745C85E"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12th km National Road Athens-Lamia</w:t>
      </w:r>
    </w:p>
    <w:p w14:paraId="4B24B92E"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 xml:space="preserve">14451, </w:t>
      </w:r>
      <w:proofErr w:type="spellStart"/>
      <w:r w:rsidRPr="00825600">
        <w:rPr>
          <w:rFonts w:ascii="Times New Roman" w:hAnsi="Times New Roman"/>
          <w:sz w:val="22"/>
          <w:highlight w:val="lightGray"/>
        </w:rPr>
        <w:t>Metamorfosi</w:t>
      </w:r>
      <w:proofErr w:type="spellEnd"/>
    </w:p>
    <w:p w14:paraId="024E03B4" w14:textId="12BC736E" w:rsidR="006E5D71" w:rsidRPr="00825600" w:rsidRDefault="006E5D71" w:rsidP="006E5D71">
      <w:pPr>
        <w:tabs>
          <w:tab w:val="left" w:pos="567"/>
        </w:tabs>
        <w:spacing w:after="0" w:line="260" w:lineRule="exact"/>
        <w:rPr>
          <w:rFonts w:ascii="Times New Roman" w:hAnsi="Times New Roman"/>
          <w:sz w:val="22"/>
          <w:highlight w:val="lightGray"/>
          <w:lang w:val="lt-LT"/>
        </w:rPr>
      </w:pPr>
      <w:proofErr w:type="spellStart"/>
      <w:r w:rsidRPr="00825600">
        <w:rPr>
          <w:rFonts w:ascii="Times New Roman" w:hAnsi="Times New Roman"/>
          <w:sz w:val="22"/>
          <w:highlight w:val="lightGray"/>
        </w:rPr>
        <w:t>Graikija</w:t>
      </w:r>
      <w:proofErr w:type="spellEnd"/>
    </w:p>
    <w:p w14:paraId="7F71BA83" w14:textId="1F27C8DE"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5E8C2E5A"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5451BB52"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51C26120"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Finland Oy</w:t>
      </w:r>
    </w:p>
    <w:p w14:paraId="2914F92B" w14:textId="77777777"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Metsänneidonkuja</w:t>
      </w:r>
      <w:proofErr w:type="spellEnd"/>
      <w:r w:rsidRPr="00825600">
        <w:rPr>
          <w:rFonts w:ascii="Times New Roman" w:hAnsi="Times New Roman"/>
          <w:sz w:val="22"/>
          <w:highlight w:val="lightGray"/>
        </w:rPr>
        <w:t xml:space="preserve"> 10</w:t>
      </w:r>
    </w:p>
    <w:p w14:paraId="24A7B9B8"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Espoo, FI-02130</w:t>
      </w:r>
    </w:p>
    <w:p w14:paraId="4921D4D2" w14:textId="19DC6EB7" w:rsidR="006E5D71" w:rsidRPr="00825600" w:rsidRDefault="006E5D71" w:rsidP="006E5D71">
      <w:pPr>
        <w:tabs>
          <w:tab w:val="left" w:pos="567"/>
        </w:tabs>
        <w:spacing w:after="0" w:line="260" w:lineRule="exact"/>
        <w:rPr>
          <w:rFonts w:ascii="Times New Roman" w:hAnsi="Times New Roman"/>
          <w:sz w:val="22"/>
          <w:highlight w:val="lightGray"/>
          <w:lang w:val="lt-LT"/>
        </w:rPr>
      </w:pPr>
      <w:proofErr w:type="spellStart"/>
      <w:r w:rsidRPr="00825600">
        <w:rPr>
          <w:rFonts w:ascii="Times New Roman" w:hAnsi="Times New Roman"/>
          <w:sz w:val="22"/>
          <w:highlight w:val="lightGray"/>
        </w:rPr>
        <w:t>Suomija</w:t>
      </w:r>
      <w:proofErr w:type="spellEnd"/>
    </w:p>
    <w:p w14:paraId="16D0E403" w14:textId="7D4591AA"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1446631F"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70F22370"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02A7BFE1"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Pharma GmbH</w:t>
      </w:r>
    </w:p>
    <w:p w14:paraId="7878C18C"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Jakov-Lind-</w:t>
      </w:r>
      <w:proofErr w:type="spellStart"/>
      <w:r w:rsidRPr="00825600">
        <w:rPr>
          <w:rFonts w:ascii="Times New Roman" w:hAnsi="Times New Roman"/>
          <w:sz w:val="22"/>
          <w:highlight w:val="lightGray"/>
        </w:rPr>
        <w:t>Straße</w:t>
      </w:r>
      <w:proofErr w:type="spellEnd"/>
      <w:r w:rsidRPr="00825600">
        <w:rPr>
          <w:rFonts w:ascii="Times New Roman" w:hAnsi="Times New Roman"/>
          <w:sz w:val="22"/>
          <w:highlight w:val="lightGray"/>
        </w:rPr>
        <w:t xml:space="preserve"> 5, Top 3.05</w:t>
      </w:r>
    </w:p>
    <w:p w14:paraId="4BA61B83"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1020 Wien</w:t>
      </w:r>
    </w:p>
    <w:p w14:paraId="7923F2AE" w14:textId="2E7ACDA0" w:rsidR="006E5D71" w:rsidRPr="00825600" w:rsidRDefault="006E5D71" w:rsidP="006E5D71">
      <w:pPr>
        <w:tabs>
          <w:tab w:val="left" w:pos="567"/>
        </w:tabs>
        <w:spacing w:after="0" w:line="260" w:lineRule="exact"/>
        <w:rPr>
          <w:rFonts w:ascii="Times New Roman" w:hAnsi="Times New Roman"/>
          <w:sz w:val="22"/>
          <w:highlight w:val="lightGray"/>
          <w:lang w:val="lt-LT"/>
        </w:rPr>
      </w:pPr>
      <w:proofErr w:type="spellStart"/>
      <w:r w:rsidRPr="00825600">
        <w:rPr>
          <w:rFonts w:ascii="Times New Roman" w:hAnsi="Times New Roman"/>
          <w:sz w:val="22"/>
          <w:highlight w:val="lightGray"/>
        </w:rPr>
        <w:t>Austrija</w:t>
      </w:r>
      <w:proofErr w:type="spellEnd"/>
    </w:p>
    <w:p w14:paraId="77FE3488" w14:textId="6B55513C"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6431F73B"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431A54BF"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p>
    <w:p w14:paraId="50F99800"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Pharma S.A.S.</w:t>
      </w:r>
    </w:p>
    <w:p w14:paraId="12492480"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8-10 rue Henri Sainte-Claire Deville</w:t>
      </w:r>
    </w:p>
    <w:p w14:paraId="1B09F694"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92500 Rueil-Malmaison</w:t>
      </w:r>
    </w:p>
    <w:p w14:paraId="249F7ABB" w14:textId="53710E28"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Prancūzija</w:t>
      </w:r>
      <w:proofErr w:type="spellEnd"/>
    </w:p>
    <w:p w14:paraId="47581CD8" w14:textId="6BE67616" w:rsidR="006E5D71" w:rsidRPr="00825600" w:rsidRDefault="006E5D71" w:rsidP="006E5D71">
      <w:pPr>
        <w:tabs>
          <w:tab w:val="left" w:pos="567"/>
        </w:tabs>
        <w:spacing w:after="0" w:line="260" w:lineRule="exact"/>
        <w:rPr>
          <w:rFonts w:ascii="Times New Roman" w:hAnsi="Times New Roman"/>
          <w:sz w:val="22"/>
          <w:highlight w:val="lightGray"/>
        </w:rPr>
      </w:pPr>
    </w:p>
    <w:p w14:paraId="3FF16D96"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034D1A2A" w14:textId="77777777" w:rsidR="006E5D71" w:rsidRPr="00825600" w:rsidRDefault="006E5D71" w:rsidP="006E5D71">
      <w:pPr>
        <w:tabs>
          <w:tab w:val="left" w:pos="567"/>
        </w:tabs>
        <w:spacing w:after="0" w:line="260" w:lineRule="exact"/>
        <w:rPr>
          <w:rFonts w:ascii="Times New Roman" w:hAnsi="Times New Roman"/>
          <w:sz w:val="22"/>
          <w:highlight w:val="lightGray"/>
        </w:rPr>
      </w:pPr>
    </w:p>
    <w:p w14:paraId="6D96E5CA"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 xml:space="preserve">Novartis Farma – </w:t>
      </w:r>
      <w:proofErr w:type="spellStart"/>
      <w:r w:rsidRPr="00825600">
        <w:rPr>
          <w:rFonts w:ascii="Times New Roman" w:hAnsi="Times New Roman"/>
          <w:sz w:val="22"/>
          <w:highlight w:val="lightGray"/>
        </w:rPr>
        <w:t>Productos</w:t>
      </w:r>
      <w:proofErr w:type="spellEnd"/>
      <w:r w:rsidRPr="00825600">
        <w:rPr>
          <w:rFonts w:ascii="Times New Roman" w:hAnsi="Times New Roman"/>
          <w:sz w:val="22"/>
          <w:highlight w:val="lightGray"/>
        </w:rPr>
        <w:t xml:space="preserve"> </w:t>
      </w:r>
      <w:proofErr w:type="spellStart"/>
      <w:r w:rsidRPr="00825600">
        <w:rPr>
          <w:rFonts w:ascii="Times New Roman" w:hAnsi="Times New Roman"/>
          <w:sz w:val="22"/>
          <w:highlight w:val="lightGray"/>
        </w:rPr>
        <w:t>Farmaceuticos</w:t>
      </w:r>
      <w:proofErr w:type="spellEnd"/>
      <w:r w:rsidRPr="00825600">
        <w:rPr>
          <w:rFonts w:ascii="Times New Roman" w:hAnsi="Times New Roman"/>
          <w:sz w:val="22"/>
          <w:highlight w:val="lightGray"/>
        </w:rPr>
        <w:t>, S.A.</w:t>
      </w:r>
    </w:p>
    <w:p w14:paraId="50FA6EB8"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 xml:space="preserve">Avenida Professor </w:t>
      </w:r>
      <w:proofErr w:type="spellStart"/>
      <w:r w:rsidRPr="00825600">
        <w:rPr>
          <w:rFonts w:ascii="Times New Roman" w:hAnsi="Times New Roman"/>
          <w:sz w:val="22"/>
          <w:highlight w:val="lightGray"/>
        </w:rPr>
        <w:t>Doutor</w:t>
      </w:r>
      <w:proofErr w:type="spellEnd"/>
      <w:r w:rsidRPr="00825600">
        <w:rPr>
          <w:rFonts w:ascii="Times New Roman" w:hAnsi="Times New Roman"/>
          <w:sz w:val="22"/>
          <w:highlight w:val="lightGray"/>
        </w:rPr>
        <w:t xml:space="preserve"> Cavaco Silva</w:t>
      </w:r>
    </w:p>
    <w:p w14:paraId="327657E5"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 10E, Tagus Park</w:t>
      </w:r>
    </w:p>
    <w:p w14:paraId="0116B7E0"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Porto Salvo, 2740-255</w:t>
      </w:r>
    </w:p>
    <w:p w14:paraId="653BFB4E" w14:textId="262FE676" w:rsidR="006E5D71" w:rsidRPr="00825600" w:rsidRDefault="006E5D71" w:rsidP="006E5D71">
      <w:pPr>
        <w:tabs>
          <w:tab w:val="left" w:pos="567"/>
        </w:tabs>
        <w:spacing w:after="0" w:line="260" w:lineRule="exact"/>
        <w:rPr>
          <w:rFonts w:ascii="Times New Roman" w:hAnsi="Times New Roman"/>
          <w:sz w:val="22"/>
          <w:highlight w:val="lightGray"/>
        </w:rPr>
      </w:pPr>
      <w:proofErr w:type="spellStart"/>
      <w:r w:rsidRPr="00825600">
        <w:rPr>
          <w:rFonts w:ascii="Times New Roman" w:hAnsi="Times New Roman"/>
          <w:sz w:val="22"/>
          <w:highlight w:val="lightGray"/>
        </w:rPr>
        <w:t>Portugalija</w:t>
      </w:r>
      <w:proofErr w:type="spellEnd"/>
    </w:p>
    <w:p w14:paraId="2529BF58" w14:textId="2C05F367" w:rsidR="006E5D71" w:rsidRPr="00825600" w:rsidRDefault="006E5D71" w:rsidP="006E5D71">
      <w:pPr>
        <w:tabs>
          <w:tab w:val="left" w:pos="567"/>
        </w:tabs>
        <w:spacing w:after="0" w:line="260" w:lineRule="exact"/>
        <w:rPr>
          <w:rFonts w:ascii="Times New Roman" w:hAnsi="Times New Roman"/>
          <w:sz w:val="22"/>
          <w:highlight w:val="lightGray"/>
        </w:rPr>
      </w:pPr>
    </w:p>
    <w:p w14:paraId="69D89F0D" w14:textId="77777777" w:rsidR="006E5D71" w:rsidRPr="00825600" w:rsidRDefault="006E5D71" w:rsidP="006E5D71">
      <w:pPr>
        <w:tabs>
          <w:tab w:val="left" w:pos="567"/>
        </w:tabs>
        <w:spacing w:after="0" w:line="260" w:lineRule="exact"/>
        <w:rPr>
          <w:rFonts w:ascii="Times New Roman" w:hAnsi="Times New Roman"/>
          <w:sz w:val="22"/>
          <w:highlight w:val="lightGray"/>
          <w:lang w:val="lt-LT"/>
        </w:rPr>
      </w:pPr>
      <w:r w:rsidRPr="00825600">
        <w:rPr>
          <w:rFonts w:ascii="Times New Roman" w:hAnsi="Times New Roman"/>
          <w:sz w:val="22"/>
          <w:highlight w:val="lightGray"/>
          <w:lang w:val="lt-LT"/>
        </w:rPr>
        <w:t>arba</w:t>
      </w:r>
    </w:p>
    <w:p w14:paraId="4EB0562D" w14:textId="5DE6E240" w:rsidR="006E5D71" w:rsidRPr="00825600" w:rsidRDefault="006E5D71" w:rsidP="006E5D71">
      <w:pPr>
        <w:tabs>
          <w:tab w:val="left" w:pos="567"/>
        </w:tabs>
        <w:spacing w:after="0" w:line="260" w:lineRule="exact"/>
        <w:rPr>
          <w:rFonts w:ascii="Times New Roman" w:hAnsi="Times New Roman"/>
          <w:sz w:val="22"/>
          <w:highlight w:val="lightGray"/>
        </w:rPr>
      </w:pPr>
    </w:p>
    <w:p w14:paraId="5AFA6C34" w14:textId="77777777" w:rsidR="006E5D71" w:rsidRPr="00825600" w:rsidRDefault="006E5D71" w:rsidP="006E5D71">
      <w:pPr>
        <w:tabs>
          <w:tab w:val="left" w:pos="567"/>
        </w:tabs>
        <w:spacing w:after="0" w:line="260" w:lineRule="exact"/>
        <w:rPr>
          <w:rFonts w:ascii="Times New Roman" w:hAnsi="Times New Roman"/>
          <w:sz w:val="22"/>
          <w:highlight w:val="lightGray"/>
        </w:rPr>
      </w:pPr>
      <w:r w:rsidRPr="00825600">
        <w:rPr>
          <w:rFonts w:ascii="Times New Roman" w:hAnsi="Times New Roman"/>
          <w:sz w:val="22"/>
          <w:highlight w:val="lightGray"/>
        </w:rPr>
        <w:t>Novartis Farma S.P.A.</w:t>
      </w:r>
    </w:p>
    <w:p w14:paraId="14FDE8AF" w14:textId="77777777" w:rsidR="00FC7F57" w:rsidRPr="00FC7F57" w:rsidRDefault="00FC7F57" w:rsidP="00FC7F57">
      <w:pPr>
        <w:tabs>
          <w:tab w:val="left" w:pos="567"/>
        </w:tabs>
        <w:spacing w:after="0" w:line="260" w:lineRule="exact"/>
        <w:rPr>
          <w:rFonts w:ascii="Times New Roman" w:hAnsi="Times New Roman"/>
          <w:sz w:val="22"/>
          <w:highlight w:val="lightGray"/>
        </w:rPr>
      </w:pPr>
      <w:r w:rsidRPr="00FC7F57">
        <w:rPr>
          <w:rFonts w:ascii="Times New Roman" w:hAnsi="Times New Roman"/>
          <w:sz w:val="22"/>
          <w:highlight w:val="lightGray"/>
        </w:rPr>
        <w:t xml:space="preserve">Viale Luigi </w:t>
      </w:r>
      <w:proofErr w:type="spellStart"/>
      <w:r w:rsidRPr="00FC7F57">
        <w:rPr>
          <w:rFonts w:ascii="Times New Roman" w:hAnsi="Times New Roman"/>
          <w:sz w:val="22"/>
          <w:highlight w:val="lightGray"/>
        </w:rPr>
        <w:t>Sturzo</w:t>
      </w:r>
      <w:proofErr w:type="spellEnd"/>
      <w:r w:rsidRPr="00FC7F57">
        <w:rPr>
          <w:rFonts w:ascii="Times New Roman" w:hAnsi="Times New Roman"/>
          <w:sz w:val="22"/>
          <w:highlight w:val="lightGray"/>
        </w:rPr>
        <w:t xml:space="preserve"> 43</w:t>
      </w:r>
    </w:p>
    <w:p w14:paraId="6AD903DF" w14:textId="73523C01" w:rsidR="006E5D71" w:rsidRPr="00825600" w:rsidRDefault="00FC7F57" w:rsidP="006E5D71">
      <w:pPr>
        <w:tabs>
          <w:tab w:val="left" w:pos="567"/>
        </w:tabs>
        <w:spacing w:after="0" w:line="260" w:lineRule="exact"/>
        <w:rPr>
          <w:rFonts w:ascii="Times New Roman" w:hAnsi="Times New Roman"/>
          <w:sz w:val="22"/>
          <w:highlight w:val="lightGray"/>
        </w:rPr>
      </w:pPr>
      <w:r w:rsidRPr="00FC7F57">
        <w:rPr>
          <w:rFonts w:ascii="Times New Roman" w:hAnsi="Times New Roman"/>
          <w:sz w:val="22"/>
          <w:highlight w:val="lightGray"/>
        </w:rPr>
        <w:t>20154 - Milano MI</w:t>
      </w:r>
    </w:p>
    <w:p w14:paraId="7D828C49" w14:textId="2ACE1E68" w:rsidR="006E5D71" w:rsidRPr="00BC4970" w:rsidRDefault="006E5D71" w:rsidP="006E5D71">
      <w:pPr>
        <w:tabs>
          <w:tab w:val="left" w:pos="567"/>
        </w:tabs>
        <w:spacing w:after="0" w:line="260" w:lineRule="exact"/>
        <w:rPr>
          <w:rFonts w:ascii="Times New Roman" w:hAnsi="Times New Roman"/>
          <w:sz w:val="22"/>
        </w:rPr>
      </w:pPr>
      <w:proofErr w:type="spellStart"/>
      <w:r w:rsidRPr="00825600">
        <w:rPr>
          <w:rFonts w:ascii="Times New Roman" w:hAnsi="Times New Roman"/>
          <w:sz w:val="22"/>
          <w:highlight w:val="lightGray"/>
        </w:rPr>
        <w:t>Italija</w:t>
      </w:r>
      <w:proofErr w:type="spellEnd"/>
      <w:r w:rsidRPr="00825600">
        <w:rPr>
          <w:rFonts w:ascii="Times New Roman" w:hAnsi="Times New Roman"/>
          <w:sz w:val="22"/>
          <w:highlight w:val="lightGray"/>
        </w:rPr>
        <w:t>.</w:t>
      </w:r>
    </w:p>
    <w:p w14:paraId="700EAE52" w14:textId="77777777" w:rsidR="006E5D71" w:rsidRPr="002C6DA5" w:rsidRDefault="006E5D71" w:rsidP="006E5D71">
      <w:pPr>
        <w:tabs>
          <w:tab w:val="left" w:pos="567"/>
        </w:tabs>
        <w:spacing w:after="0" w:line="260" w:lineRule="exact"/>
        <w:rPr>
          <w:rFonts w:ascii="Times New Roman" w:hAnsi="Times New Roman"/>
          <w:sz w:val="22"/>
          <w:lang w:val="lt-LT"/>
        </w:rPr>
      </w:pPr>
    </w:p>
    <w:p w14:paraId="5B98E2B8" w14:textId="59AFC420" w:rsidR="0062589E" w:rsidRDefault="00DE0659" w:rsidP="0062589E">
      <w:pPr>
        <w:tabs>
          <w:tab w:val="left" w:pos="567"/>
        </w:tabs>
        <w:spacing w:after="0" w:line="260" w:lineRule="exact"/>
        <w:rPr>
          <w:rFonts w:ascii="Times New Roman" w:hAnsi="Times New Roman"/>
          <w:sz w:val="22"/>
          <w:lang w:val="lt-LT"/>
        </w:rPr>
      </w:pPr>
      <w:r w:rsidRPr="00DE0659">
        <w:rPr>
          <w:rFonts w:ascii="Times New Roman" w:hAnsi="Times New Roman"/>
          <w:sz w:val="22"/>
          <w:lang w:val="lt-LT"/>
        </w:rPr>
        <w:t>Su pakuote pateikiamame lapelyje nurodomas gamintojo, atsakingo už konkrečios serijos išleidimą, pavadinimas ir adresas.</w:t>
      </w:r>
    </w:p>
    <w:p w14:paraId="4703E8AD" w14:textId="7C0201A5" w:rsidR="00DE0659" w:rsidRDefault="00DE0659" w:rsidP="0062589E">
      <w:pPr>
        <w:tabs>
          <w:tab w:val="left" w:pos="567"/>
        </w:tabs>
        <w:spacing w:after="0" w:line="260" w:lineRule="exact"/>
        <w:rPr>
          <w:rFonts w:ascii="Times New Roman" w:hAnsi="Times New Roman"/>
          <w:sz w:val="22"/>
          <w:lang w:val="lt-LT"/>
        </w:rPr>
      </w:pPr>
    </w:p>
    <w:p w14:paraId="74061E1C" w14:textId="77777777" w:rsidR="00DE0659" w:rsidRPr="002C6DA5" w:rsidRDefault="00DE0659" w:rsidP="0062589E">
      <w:pPr>
        <w:tabs>
          <w:tab w:val="left" w:pos="567"/>
        </w:tabs>
        <w:spacing w:after="0" w:line="260" w:lineRule="exact"/>
        <w:rPr>
          <w:rFonts w:ascii="Times New Roman" w:hAnsi="Times New Roman"/>
          <w:sz w:val="22"/>
          <w:lang w:val="lt-LT"/>
        </w:rPr>
      </w:pPr>
    </w:p>
    <w:p w14:paraId="5B98E2B9" w14:textId="77777777" w:rsidR="0062589E" w:rsidRPr="002C6DA5" w:rsidRDefault="0062589E" w:rsidP="0062589E">
      <w:pPr>
        <w:keepNext/>
        <w:keepLines/>
        <w:spacing w:after="0" w:line="240" w:lineRule="auto"/>
        <w:ind w:left="567" w:hanging="567"/>
        <w:outlineLvl w:val="2"/>
        <w:rPr>
          <w:rFonts w:ascii="Times New Roman" w:hAnsi="Times New Roman"/>
          <w:sz w:val="22"/>
          <w:lang w:val="lt-LT"/>
        </w:rPr>
      </w:pPr>
      <w:r w:rsidRPr="002C6DA5">
        <w:rPr>
          <w:rFonts w:ascii="Times New Roman" w:hAnsi="Times New Roman"/>
          <w:b/>
          <w:kern w:val="28"/>
          <w:sz w:val="22"/>
          <w:lang w:val="lt-LT"/>
        </w:rPr>
        <w:t>B.</w:t>
      </w:r>
      <w:r w:rsidRPr="002C6DA5">
        <w:rPr>
          <w:rFonts w:ascii="Times New Roman" w:hAnsi="Times New Roman"/>
          <w:kern w:val="28"/>
          <w:sz w:val="22"/>
          <w:lang w:val="lt-LT"/>
        </w:rPr>
        <w:tab/>
      </w:r>
      <w:r w:rsidRPr="002C6DA5">
        <w:rPr>
          <w:rFonts w:ascii="Times New Roman" w:hAnsi="Times New Roman"/>
          <w:b/>
          <w:kern w:val="28"/>
          <w:sz w:val="22"/>
          <w:lang w:val="lt-LT"/>
        </w:rPr>
        <w:t>TIEKIMO IR VARTOJIMO SĄLYGOS AR APRIBOJIMAI</w:t>
      </w:r>
    </w:p>
    <w:p w14:paraId="5B98E2BA" w14:textId="77777777" w:rsidR="0062589E" w:rsidRPr="002C6DA5" w:rsidRDefault="0062589E" w:rsidP="0062589E">
      <w:pPr>
        <w:numPr>
          <w:ilvl w:val="12"/>
          <w:numId w:val="0"/>
        </w:numPr>
        <w:tabs>
          <w:tab w:val="left" w:pos="567"/>
        </w:tabs>
        <w:spacing w:after="0" w:line="260" w:lineRule="exact"/>
        <w:jc w:val="both"/>
        <w:rPr>
          <w:rFonts w:ascii="Times New Roman" w:hAnsi="Times New Roman"/>
          <w:sz w:val="22"/>
          <w:lang w:val="lt-LT"/>
        </w:rPr>
      </w:pPr>
    </w:p>
    <w:p w14:paraId="5B98E2BB" w14:textId="77777777" w:rsidR="0062589E" w:rsidRPr="002C6DA5" w:rsidRDefault="0062589E" w:rsidP="0062589E">
      <w:pPr>
        <w:numPr>
          <w:ilvl w:val="12"/>
          <w:numId w:val="0"/>
        </w:numPr>
        <w:tabs>
          <w:tab w:val="left" w:pos="567"/>
        </w:tabs>
        <w:spacing w:after="0" w:line="260" w:lineRule="exact"/>
        <w:jc w:val="both"/>
        <w:rPr>
          <w:rFonts w:ascii="Times New Roman" w:hAnsi="Times New Roman"/>
          <w:sz w:val="22"/>
          <w:lang w:val="lt-LT"/>
        </w:rPr>
      </w:pPr>
      <w:r w:rsidRPr="002C6DA5">
        <w:rPr>
          <w:rFonts w:ascii="Times New Roman" w:hAnsi="Times New Roman"/>
          <w:sz w:val="22"/>
          <w:lang w:val="lt-LT"/>
        </w:rPr>
        <w:t>Receptinis vaistinis preparatas.</w:t>
      </w:r>
      <w:r w:rsidRPr="002C6DA5">
        <w:rPr>
          <w:rFonts w:ascii="Times New Roman" w:hAnsi="Times New Roman"/>
          <w:b/>
          <w:sz w:val="22"/>
          <w:lang w:val="lt-LT"/>
        </w:rPr>
        <w:t xml:space="preserve"> </w:t>
      </w:r>
    </w:p>
    <w:p w14:paraId="5B98E2BC" w14:textId="77777777" w:rsidR="0062589E" w:rsidRPr="002C6DA5" w:rsidRDefault="0062589E" w:rsidP="0062589E">
      <w:pPr>
        <w:numPr>
          <w:ilvl w:val="12"/>
          <w:numId w:val="0"/>
        </w:numPr>
        <w:tabs>
          <w:tab w:val="left" w:pos="567"/>
        </w:tabs>
        <w:spacing w:after="0" w:line="260" w:lineRule="exact"/>
        <w:rPr>
          <w:rFonts w:ascii="Times New Roman" w:hAnsi="Times New Roman"/>
          <w:sz w:val="22"/>
          <w:highlight w:val="yellow"/>
          <w:lang w:val="lt-LT"/>
        </w:rPr>
      </w:pPr>
    </w:p>
    <w:p w14:paraId="5B98E2BD" w14:textId="77777777" w:rsidR="0062589E" w:rsidRPr="002C6DA5" w:rsidRDefault="0062589E" w:rsidP="0062589E">
      <w:pPr>
        <w:numPr>
          <w:ilvl w:val="12"/>
          <w:numId w:val="0"/>
        </w:numPr>
        <w:tabs>
          <w:tab w:val="left" w:pos="567"/>
        </w:tabs>
        <w:spacing w:after="0" w:line="260" w:lineRule="exact"/>
        <w:rPr>
          <w:rFonts w:ascii="Times New Roman" w:hAnsi="Times New Roman"/>
          <w:sz w:val="22"/>
          <w:lang w:val="lt-LT"/>
        </w:rPr>
      </w:pPr>
    </w:p>
    <w:p w14:paraId="5B98E2BE"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sz w:val="22"/>
          <w:lang w:val="lt-LT"/>
        </w:rPr>
        <w:br w:type="page"/>
      </w:r>
    </w:p>
    <w:p w14:paraId="5B98E2BF"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0"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1"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2"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3"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4"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5"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6"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7"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8"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9"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A"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B"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C"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D"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E"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CF"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0"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1"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2"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3"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4"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5"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2D6"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III PRIEDAS</w:t>
      </w:r>
    </w:p>
    <w:p w14:paraId="5B98E2D7" w14:textId="77777777" w:rsidR="0062589E" w:rsidRPr="002C6DA5" w:rsidRDefault="0062589E" w:rsidP="0062589E">
      <w:pPr>
        <w:tabs>
          <w:tab w:val="left" w:pos="720"/>
        </w:tabs>
        <w:spacing w:after="0" w:line="240" w:lineRule="auto"/>
        <w:jc w:val="center"/>
        <w:rPr>
          <w:rFonts w:ascii="Times New Roman" w:hAnsi="Times New Roman"/>
          <w:sz w:val="22"/>
          <w:lang w:val="lt-LT"/>
        </w:rPr>
      </w:pPr>
    </w:p>
    <w:p w14:paraId="5B98E2D8"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ŽENKLINIMAS IR PAKUOTĖS LAPELIS</w:t>
      </w:r>
    </w:p>
    <w:p w14:paraId="5B98E2D9" w14:textId="77777777" w:rsidR="0062589E" w:rsidRPr="002C6DA5" w:rsidRDefault="0062589E" w:rsidP="0062589E">
      <w:pPr>
        <w:tabs>
          <w:tab w:val="left" w:pos="720"/>
        </w:tabs>
        <w:spacing w:after="0" w:line="240" w:lineRule="auto"/>
        <w:outlineLvl w:val="0"/>
        <w:rPr>
          <w:rFonts w:ascii="Times New Roman" w:hAnsi="Times New Roman"/>
          <w:sz w:val="22"/>
          <w:lang w:val="lt-LT"/>
        </w:rPr>
      </w:pPr>
    </w:p>
    <w:p w14:paraId="5B98E2DA" w14:textId="77777777" w:rsidR="0062589E" w:rsidRPr="002C6DA5" w:rsidRDefault="0062589E" w:rsidP="0062589E">
      <w:pPr>
        <w:numPr>
          <w:ilvl w:val="12"/>
          <w:numId w:val="0"/>
        </w:numPr>
        <w:tabs>
          <w:tab w:val="left" w:pos="567"/>
        </w:tabs>
        <w:spacing w:after="0" w:line="260" w:lineRule="exact"/>
        <w:rPr>
          <w:rFonts w:ascii="Times New Roman" w:hAnsi="Times New Roman"/>
          <w:sz w:val="22"/>
          <w:highlight w:val="yellow"/>
          <w:lang w:val="lt-LT"/>
        </w:rPr>
      </w:pPr>
    </w:p>
    <w:p w14:paraId="5B98E2DB"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r w:rsidRPr="002C6DA5">
        <w:rPr>
          <w:rFonts w:ascii="Times New Roman" w:hAnsi="Times New Roman"/>
          <w:sz w:val="22"/>
          <w:lang w:val="lt-LT"/>
        </w:rPr>
        <w:br w:type="page"/>
      </w:r>
    </w:p>
    <w:p w14:paraId="5B98E2DC"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DD"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DE"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DF"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0"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1"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2"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3"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4"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5"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6"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7"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8"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9"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A"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B"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C"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D"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E"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EF"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F0"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F1" w14:textId="77777777" w:rsidR="0062589E" w:rsidRPr="002C6DA5" w:rsidRDefault="0062589E" w:rsidP="0062589E">
      <w:pPr>
        <w:tabs>
          <w:tab w:val="left" w:pos="720"/>
        </w:tabs>
        <w:spacing w:after="0" w:line="240" w:lineRule="auto"/>
        <w:jc w:val="center"/>
        <w:outlineLvl w:val="0"/>
        <w:rPr>
          <w:rFonts w:ascii="Times New Roman" w:hAnsi="Times New Roman"/>
          <w:b/>
          <w:sz w:val="22"/>
          <w:lang w:val="lt-LT"/>
        </w:rPr>
      </w:pPr>
    </w:p>
    <w:p w14:paraId="5B98E2F2" w14:textId="77777777" w:rsidR="0062589E" w:rsidRPr="002C6DA5" w:rsidRDefault="0062589E" w:rsidP="0062589E">
      <w:pPr>
        <w:tabs>
          <w:tab w:val="left" w:pos="720"/>
        </w:tabs>
        <w:spacing w:after="0" w:line="240" w:lineRule="auto"/>
        <w:jc w:val="center"/>
        <w:outlineLvl w:val="0"/>
        <w:rPr>
          <w:rFonts w:ascii="Times New Roman" w:hAnsi="Times New Roman"/>
          <w:sz w:val="22"/>
          <w:lang w:val="lt-LT"/>
        </w:rPr>
      </w:pPr>
      <w:r w:rsidRPr="002C6DA5">
        <w:rPr>
          <w:rFonts w:ascii="Times New Roman" w:hAnsi="Times New Roman"/>
          <w:b/>
          <w:sz w:val="22"/>
          <w:lang w:val="lt-LT"/>
        </w:rPr>
        <w:t>A. ŽENKLINIMAS</w:t>
      </w:r>
    </w:p>
    <w:p w14:paraId="5B98E2F3" w14:textId="77777777" w:rsidR="0062589E" w:rsidRPr="002C6DA5" w:rsidRDefault="0062589E" w:rsidP="0062589E">
      <w:pPr>
        <w:shd w:val="clear" w:color="auto" w:fill="FFFFFF"/>
        <w:tabs>
          <w:tab w:val="left" w:pos="720"/>
        </w:tabs>
        <w:spacing w:after="0" w:line="240" w:lineRule="auto"/>
        <w:rPr>
          <w:rFonts w:ascii="Times New Roman" w:hAnsi="Times New Roman"/>
          <w:sz w:val="22"/>
          <w:lang w:val="lt-LT"/>
        </w:rPr>
      </w:pPr>
      <w:r w:rsidRPr="002C6DA5">
        <w:rPr>
          <w:rFonts w:ascii="Times New Roman" w:hAnsi="Times New Roman"/>
          <w:sz w:val="22"/>
          <w:lang w:val="lt-LT"/>
        </w:rPr>
        <w:br w:type="page"/>
      </w:r>
    </w:p>
    <w:p w14:paraId="5B98E2F4"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lastRenderedPageBreak/>
        <w:t>INFORMACIJA ANT IŠORINĖS PAKUOTĖS</w:t>
      </w:r>
    </w:p>
    <w:p w14:paraId="5B98E2F5"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sz w:val="22"/>
          <w:lang w:val="lt-LT"/>
        </w:rPr>
      </w:pPr>
    </w:p>
    <w:p w14:paraId="5B98E2F6"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t>KARTONO DĖŽUTĖ</w:t>
      </w:r>
    </w:p>
    <w:p w14:paraId="5B98E2F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F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F9"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p w14:paraId="5B98E2F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2FB"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Diovan 80 mg plėvele dengtos tabletės</w:t>
      </w:r>
    </w:p>
    <w:p w14:paraId="5B98E2FD" w14:textId="77777777" w:rsidR="0062589E" w:rsidRPr="002C6DA5" w:rsidRDefault="0062589E" w:rsidP="0062589E">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5B98E2FE"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2FF"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300"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2.</w:t>
      </w:r>
      <w:r w:rsidRPr="002C6DA5">
        <w:rPr>
          <w:rFonts w:ascii="Times New Roman" w:hAnsi="Times New Roman"/>
          <w:b/>
          <w:sz w:val="22"/>
          <w:lang w:val="lt-LT"/>
        </w:rPr>
        <w:tab/>
        <w:t>VEIKLIOJI (-IOS) MEDŽIAGA (-OS) IR JOS (-Ų) KIEKIS (-IAI)</w:t>
      </w:r>
    </w:p>
    <w:p w14:paraId="5B98E30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2"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Kiekvienoje plėvele dengtoje tabletėje yra 80 mg valsartano.</w:t>
      </w:r>
    </w:p>
    <w:p w14:paraId="5B98E30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6"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PAGALBINIŲ MEDŽIAGŲ SĄRAŠAS</w:t>
      </w:r>
    </w:p>
    <w:p w14:paraId="5B98E30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9"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FARMACINĖ FORMA IR KIEKIS PAKUOTĖJE</w:t>
      </w:r>
    </w:p>
    <w:p w14:paraId="5B98E30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0C" w14:textId="653A5F64" w:rsidR="0062589E" w:rsidRPr="002C6DA5" w:rsidRDefault="0062589E" w:rsidP="0062589E">
      <w:pPr>
        <w:tabs>
          <w:tab w:val="left" w:pos="720"/>
        </w:tabs>
        <w:spacing w:after="0" w:line="240" w:lineRule="auto"/>
        <w:rPr>
          <w:rFonts w:ascii="Times New Roman" w:hAnsi="Times New Roman"/>
          <w:sz w:val="22"/>
          <w:lang w:val="lt-LT"/>
        </w:rPr>
      </w:pPr>
      <w:r w:rsidRPr="001F5ED0">
        <w:rPr>
          <w:rFonts w:ascii="Times New Roman" w:hAnsi="Times New Roman"/>
          <w:sz w:val="22"/>
          <w:lang w:val="lt-LT"/>
        </w:rPr>
        <w:t>14 plėvele dengtų tablečių</w:t>
      </w:r>
    </w:p>
    <w:p w14:paraId="5B98E30D" w14:textId="77777777" w:rsidR="0062589E" w:rsidRPr="002C6DA5" w:rsidRDefault="0062589E" w:rsidP="0062589E">
      <w:pPr>
        <w:tabs>
          <w:tab w:val="left" w:pos="720"/>
        </w:tabs>
        <w:spacing w:after="0" w:line="240" w:lineRule="auto"/>
        <w:rPr>
          <w:rFonts w:ascii="Times New Roman" w:hAnsi="Times New Roman"/>
          <w:sz w:val="22"/>
          <w:lang w:val="lt-LT"/>
        </w:rPr>
      </w:pPr>
      <w:r w:rsidRPr="001F5ED0">
        <w:rPr>
          <w:rFonts w:ascii="Times New Roman" w:hAnsi="Times New Roman"/>
          <w:sz w:val="22"/>
          <w:highlight w:val="lightGray"/>
          <w:lang w:val="lt-LT"/>
        </w:rPr>
        <w:t>28 plėvele dengtos tabletės</w:t>
      </w:r>
    </w:p>
    <w:p w14:paraId="5B98E30E" w14:textId="77777777" w:rsidR="0062589E" w:rsidRPr="002C6DA5" w:rsidRDefault="0062589E" w:rsidP="0062589E">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30 plėvele dengtų tablečių</w:t>
      </w:r>
    </w:p>
    <w:p w14:paraId="5B98E310" w14:textId="77777777" w:rsidR="0062589E" w:rsidRPr="002C6DA5" w:rsidRDefault="0062589E" w:rsidP="0062589E">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90 plėvele dengtų tablečių</w:t>
      </w:r>
    </w:p>
    <w:p w14:paraId="5B98E311" w14:textId="77777777" w:rsidR="0062589E" w:rsidRPr="002C6DA5" w:rsidRDefault="0062589E" w:rsidP="0062589E">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98 plėvele dengtos tabletės</w:t>
      </w:r>
    </w:p>
    <w:p w14:paraId="5B98E31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4"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VARTOJIMO METODAS IR BŪDAS (-AI)</w:t>
      </w:r>
    </w:p>
    <w:p w14:paraId="5B98E315" w14:textId="77777777" w:rsidR="0062589E" w:rsidRPr="002C6DA5" w:rsidRDefault="0062589E" w:rsidP="0062589E">
      <w:pPr>
        <w:tabs>
          <w:tab w:val="left" w:pos="720"/>
        </w:tabs>
        <w:spacing w:after="0" w:line="240" w:lineRule="auto"/>
        <w:rPr>
          <w:rFonts w:ascii="Times New Roman" w:hAnsi="Times New Roman"/>
          <w:i/>
          <w:sz w:val="22"/>
          <w:lang w:val="lt-LT"/>
        </w:rPr>
      </w:pPr>
    </w:p>
    <w:p w14:paraId="5B98E316"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Prieš vartojimą perskaitykite pakuotės lapelį.</w:t>
      </w:r>
    </w:p>
    <w:p w14:paraId="5B98E317"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Vartoti per burną.</w:t>
      </w:r>
    </w:p>
    <w:p w14:paraId="5B98E31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9"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A"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w:t>
      </w:r>
      <w:r w:rsidRPr="002C6DA5">
        <w:rPr>
          <w:rFonts w:ascii="Times New Roman" w:hAnsi="Times New Roman"/>
          <w:b/>
          <w:sz w:val="22"/>
          <w:lang w:val="lt-LT"/>
        </w:rPr>
        <w:tab/>
        <w:t>SPECIALUS ĮSPĖJIMAS, KAD VAISTINĮ PREPARATĄ BŪTINA LAIKYTI VAIKAMS NEPASTEBIMOJE IR NEPASIEKIAMOJE VIETOJE</w:t>
      </w:r>
    </w:p>
    <w:p w14:paraId="5B98E31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C" w14:textId="77777777" w:rsidR="0062589E" w:rsidRPr="002C6DA5" w:rsidRDefault="0062589E" w:rsidP="0062589E">
      <w:pPr>
        <w:tabs>
          <w:tab w:val="left" w:pos="720"/>
        </w:tabs>
        <w:spacing w:after="0" w:line="240" w:lineRule="auto"/>
        <w:outlineLvl w:val="0"/>
        <w:rPr>
          <w:rFonts w:ascii="Times New Roman" w:hAnsi="Times New Roman"/>
          <w:sz w:val="22"/>
          <w:lang w:val="lt-LT"/>
        </w:rPr>
      </w:pPr>
      <w:r w:rsidRPr="002C6DA5">
        <w:rPr>
          <w:rFonts w:ascii="Times New Roman" w:hAnsi="Times New Roman"/>
          <w:sz w:val="22"/>
          <w:lang w:val="lt-LT"/>
        </w:rPr>
        <w:t>Laikyti vaikams nepastebimoje ir nepasiekiamoje vietoje.</w:t>
      </w:r>
    </w:p>
    <w:p w14:paraId="5B98E31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1F"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7.</w:t>
      </w:r>
      <w:r w:rsidRPr="002C6DA5">
        <w:rPr>
          <w:rFonts w:ascii="Times New Roman" w:hAnsi="Times New Roman"/>
          <w:b/>
          <w:sz w:val="22"/>
          <w:lang w:val="lt-LT"/>
        </w:rPr>
        <w:tab/>
        <w:t>KITAS (-I) SPECIALUS (-ŪS) ĮSPĖJIMAS (-AI) (JEI REIKIA)</w:t>
      </w:r>
    </w:p>
    <w:p w14:paraId="5B98E32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2"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8.</w:t>
      </w:r>
      <w:r w:rsidRPr="002C6DA5">
        <w:rPr>
          <w:rFonts w:ascii="Times New Roman" w:hAnsi="Times New Roman"/>
          <w:b/>
          <w:sz w:val="22"/>
          <w:lang w:val="lt-LT"/>
        </w:rPr>
        <w:tab/>
        <w:t>TINKAMUMO LAIKAS</w:t>
      </w:r>
    </w:p>
    <w:p w14:paraId="5B98E32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4"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5B98E32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7"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9.</w:t>
      </w:r>
      <w:r w:rsidRPr="002C6DA5">
        <w:rPr>
          <w:rFonts w:ascii="Times New Roman" w:hAnsi="Times New Roman"/>
          <w:b/>
          <w:sz w:val="22"/>
          <w:lang w:val="lt-LT"/>
        </w:rPr>
        <w:tab/>
        <w:t>SPECIALIOS LAIKYMO SĄLYGOS</w:t>
      </w:r>
    </w:p>
    <w:p w14:paraId="5B98E32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Laikyti ne aukštesnėje kaip 30 ºC temperatūroje. Laikyti gamintojo pakuotėje, kad vaistas būtų apsaugotas nuo drėgmės.</w:t>
      </w:r>
    </w:p>
    <w:p w14:paraId="5B98E32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32B"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32C"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10.</w:t>
      </w:r>
      <w:r w:rsidRPr="002C6DA5">
        <w:rPr>
          <w:rFonts w:ascii="Times New Roman" w:hAnsi="Times New Roman"/>
          <w:b/>
          <w:sz w:val="22"/>
          <w:lang w:val="lt-LT"/>
        </w:rPr>
        <w:tab/>
      </w:r>
      <w:r w:rsidRPr="002C6DA5">
        <w:rPr>
          <w:rFonts w:ascii="Times New Roman" w:hAnsi="Times New Roman"/>
          <w:b/>
          <w:caps/>
          <w:sz w:val="22"/>
          <w:lang w:val="lt-LT"/>
        </w:rPr>
        <w:t>specialios atsargumo priemonės DĖL NESUVARTOTO VAISTINIO PREPARATO AR JO ATLIEK</w:t>
      </w:r>
      <w:r w:rsidRPr="002C6DA5">
        <w:rPr>
          <w:rFonts w:ascii="Times New Roman" w:hAnsi="Times New Roman"/>
          <w:b/>
          <w:sz w:val="22"/>
          <w:lang w:val="lt-LT"/>
        </w:rPr>
        <w:t>Ų</w:t>
      </w:r>
      <w:r w:rsidRPr="002C6DA5">
        <w:rPr>
          <w:rFonts w:ascii="Times New Roman" w:hAnsi="Times New Roman"/>
          <w:b/>
          <w:caps/>
          <w:sz w:val="22"/>
          <w:lang w:val="lt-LT"/>
        </w:rPr>
        <w:t xml:space="preserve"> TVARKYMO (jei reikia)</w:t>
      </w:r>
    </w:p>
    <w:p w14:paraId="5B98E32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2F"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11.</w:t>
      </w:r>
      <w:r w:rsidRPr="002C6DA5">
        <w:rPr>
          <w:rFonts w:ascii="Times New Roman" w:hAnsi="Times New Roman"/>
          <w:b/>
          <w:sz w:val="22"/>
          <w:lang w:val="lt-LT"/>
        </w:rPr>
        <w:tab/>
        <w:t>REGISTRUOTOJO PAVADINIMAS IR ADRESAS</w:t>
      </w:r>
    </w:p>
    <w:p w14:paraId="5B98E33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31" w14:textId="5A74E3D2"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w:t>
      </w:r>
    </w:p>
    <w:p w14:paraId="6360D3E8" w14:textId="11FC5DE4" w:rsidR="007F2E54" w:rsidRPr="002C6DA5" w:rsidRDefault="007F2E54" w:rsidP="0062589E">
      <w:pPr>
        <w:tabs>
          <w:tab w:val="left" w:pos="567"/>
        </w:tabs>
        <w:spacing w:after="0" w:line="260" w:lineRule="exact"/>
        <w:rPr>
          <w:rFonts w:ascii="Times New Roman" w:hAnsi="Times New Roman"/>
          <w:sz w:val="22"/>
          <w:lang w:val="lt-LT"/>
        </w:rPr>
      </w:pPr>
      <w:r w:rsidRPr="007F2E54">
        <w:rPr>
          <w:rFonts w:ascii="Times New Roman" w:hAnsi="Times New Roman"/>
          <w:sz w:val="22"/>
          <w:lang w:val="lt-LT"/>
        </w:rPr>
        <w:t>Skanstes iela 25</w:t>
      </w:r>
    </w:p>
    <w:p w14:paraId="5B98E333" w14:textId="19AAC008"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sidR="007F2E54">
        <w:rPr>
          <w:rFonts w:ascii="Times New Roman" w:hAnsi="Times New Roman"/>
          <w:sz w:val="22"/>
          <w:lang w:val="lt-LT"/>
        </w:rPr>
        <w:t>1013</w:t>
      </w:r>
      <w:r w:rsidRPr="002C6DA5">
        <w:rPr>
          <w:rFonts w:ascii="Times New Roman" w:hAnsi="Times New Roman"/>
          <w:sz w:val="22"/>
          <w:lang w:val="lt-LT"/>
        </w:rPr>
        <w:t>, Rīga</w:t>
      </w:r>
    </w:p>
    <w:p w14:paraId="5B98E33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5B98E33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3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37"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12.</w:t>
      </w:r>
      <w:r w:rsidRPr="002C6DA5">
        <w:rPr>
          <w:rFonts w:ascii="Times New Roman" w:hAnsi="Times New Roman"/>
          <w:b/>
          <w:sz w:val="22"/>
          <w:lang w:val="lt-LT"/>
        </w:rPr>
        <w:tab/>
      </w:r>
      <w:r w:rsidRPr="002C6DA5">
        <w:rPr>
          <w:rFonts w:ascii="Times New Roman" w:hAnsi="Times New Roman"/>
          <w:b/>
          <w:caps/>
          <w:sz w:val="22"/>
          <w:lang w:val="lt-LT"/>
        </w:rPr>
        <w:t>REGISTRACIJOS PAŽYMĖJIMO numeris</w:t>
      </w:r>
      <w:r w:rsidRPr="002C6DA5">
        <w:rPr>
          <w:rFonts w:ascii="Times New Roman" w:hAnsi="Times New Roman"/>
          <w:b/>
          <w:sz w:val="22"/>
          <w:lang w:val="lt-LT"/>
        </w:rPr>
        <w:t xml:space="preserve"> </w:t>
      </w:r>
      <w:r w:rsidRPr="002C6DA5">
        <w:rPr>
          <w:rFonts w:ascii="Times New Roman" w:hAnsi="Times New Roman"/>
          <w:b/>
          <w:caps/>
          <w:sz w:val="22"/>
          <w:lang w:val="lt-LT"/>
        </w:rPr>
        <w:t>(-IAI)</w:t>
      </w:r>
    </w:p>
    <w:p w14:paraId="5B98E33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39" w14:textId="77777777" w:rsidR="0062589E" w:rsidRPr="002C6DA5" w:rsidRDefault="0062589E" w:rsidP="0062589E">
      <w:pPr>
        <w:tabs>
          <w:tab w:val="left" w:pos="567"/>
        </w:tabs>
        <w:spacing w:after="0" w:line="260" w:lineRule="exact"/>
        <w:rPr>
          <w:rFonts w:ascii="Times New Roman" w:hAnsi="Times New Roman"/>
          <w:sz w:val="22"/>
          <w:shd w:val="clear" w:color="auto" w:fill="CCCCCC"/>
          <w:lang w:val="lt-LT"/>
        </w:rPr>
      </w:pPr>
      <w:r w:rsidRPr="002C6DA5">
        <w:rPr>
          <w:rFonts w:ascii="Times New Roman" w:hAnsi="Times New Roman"/>
          <w:sz w:val="22"/>
          <w:shd w:val="clear" w:color="auto" w:fill="CCCCCC"/>
          <w:lang w:val="lt-LT"/>
        </w:rPr>
        <w:t>Diovan 80 mg plėvele dengtos tabletės</w:t>
      </w:r>
    </w:p>
    <w:p w14:paraId="5B98E33B" w14:textId="77777777" w:rsidR="0062589E" w:rsidRPr="002C6DA5" w:rsidRDefault="0062589E" w:rsidP="0062589E">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N14 - LT/1/01/1236/029</w:t>
      </w:r>
    </w:p>
    <w:p w14:paraId="5B98E33C" w14:textId="77777777" w:rsidR="0062589E" w:rsidRPr="002C6DA5" w:rsidRDefault="0062589E" w:rsidP="0062589E">
      <w:pPr>
        <w:tabs>
          <w:tab w:val="left" w:pos="567"/>
        </w:tabs>
        <w:spacing w:after="0" w:line="260" w:lineRule="exact"/>
        <w:rPr>
          <w:rFonts w:ascii="Times New Roman" w:hAnsi="Times New Roman"/>
          <w:sz w:val="22"/>
          <w:lang w:val="lt-LT"/>
        </w:rPr>
      </w:pPr>
      <w:r w:rsidRPr="001F5ED0">
        <w:rPr>
          <w:rFonts w:ascii="Times New Roman" w:hAnsi="Times New Roman"/>
          <w:sz w:val="22"/>
          <w:highlight w:val="lightGray"/>
          <w:lang w:val="lt-LT"/>
        </w:rPr>
        <w:t>N28 - LT/1/01/1236/035</w:t>
      </w:r>
    </w:p>
    <w:p w14:paraId="5B98E33D" w14:textId="77777777" w:rsidR="0062589E" w:rsidRPr="002C6DA5" w:rsidRDefault="0062589E" w:rsidP="0062589E">
      <w:pPr>
        <w:tabs>
          <w:tab w:val="left" w:pos="567"/>
        </w:tabs>
        <w:spacing w:after="0" w:line="260" w:lineRule="exact"/>
        <w:rPr>
          <w:rFonts w:ascii="Times New Roman" w:hAnsi="Times New Roman"/>
          <w:sz w:val="22"/>
          <w:highlight w:val="lightGray"/>
          <w:shd w:val="clear" w:color="auto" w:fill="CCCCCC"/>
          <w:lang w:val="lt-LT"/>
        </w:rPr>
      </w:pPr>
      <w:r w:rsidRPr="002C6DA5">
        <w:rPr>
          <w:rFonts w:ascii="Times New Roman" w:hAnsi="Times New Roman"/>
          <w:sz w:val="22"/>
          <w:highlight w:val="lightGray"/>
          <w:lang w:val="lt-LT"/>
        </w:rPr>
        <w:t>N30 - LT/1/01/1236/030</w:t>
      </w:r>
    </w:p>
    <w:p w14:paraId="5B98E33F" w14:textId="77777777" w:rsidR="0062589E" w:rsidRPr="002C6DA5" w:rsidRDefault="0062589E" w:rsidP="0062589E">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N90 - LT/1/01/1236/032</w:t>
      </w:r>
    </w:p>
    <w:p w14:paraId="5B98E340" w14:textId="77777777" w:rsidR="0062589E" w:rsidRPr="002C6DA5" w:rsidRDefault="0062589E" w:rsidP="0062589E">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N98 - LT/1/01/1236/033</w:t>
      </w:r>
    </w:p>
    <w:p w14:paraId="5B98E341" w14:textId="77777777" w:rsidR="0062589E" w:rsidRPr="002C6DA5" w:rsidRDefault="0062589E" w:rsidP="0062589E">
      <w:pPr>
        <w:tabs>
          <w:tab w:val="left" w:pos="567"/>
        </w:tabs>
        <w:spacing w:after="0" w:line="260" w:lineRule="exact"/>
        <w:rPr>
          <w:rFonts w:ascii="Times New Roman" w:hAnsi="Times New Roman"/>
          <w:sz w:val="22"/>
          <w:highlight w:val="lightGray"/>
          <w:lang w:val="lt-LT"/>
        </w:rPr>
      </w:pPr>
    </w:p>
    <w:p w14:paraId="5B98E34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4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4C"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13.</w:t>
      </w:r>
      <w:r w:rsidRPr="002C6DA5">
        <w:rPr>
          <w:rFonts w:ascii="Times New Roman" w:hAnsi="Times New Roman"/>
          <w:b/>
          <w:sz w:val="22"/>
          <w:lang w:val="lt-LT"/>
        </w:rPr>
        <w:tab/>
        <w:t>SERIJOS NUMERIS</w:t>
      </w:r>
    </w:p>
    <w:p w14:paraId="5B98E34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4E"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Lot</w:t>
      </w:r>
    </w:p>
    <w:p w14:paraId="5B98E34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1"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14.</w:t>
      </w:r>
      <w:r w:rsidRPr="002C6DA5">
        <w:rPr>
          <w:rFonts w:ascii="Times New Roman" w:hAnsi="Times New Roman"/>
          <w:b/>
          <w:sz w:val="22"/>
          <w:lang w:val="lt-LT"/>
        </w:rPr>
        <w:tab/>
        <w:t>PARDAVIMO (IŠDAVIMO)</w:t>
      </w:r>
      <w:r w:rsidRPr="002C6DA5">
        <w:rPr>
          <w:rFonts w:ascii="Times New Roman" w:hAnsi="Times New Roman"/>
          <w:b/>
          <w:caps/>
          <w:sz w:val="22"/>
          <w:lang w:val="lt-LT"/>
        </w:rPr>
        <w:t xml:space="preserve"> tvarka</w:t>
      </w:r>
    </w:p>
    <w:p w14:paraId="5B98E35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3"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Receptinis vaistas</w:t>
      </w:r>
    </w:p>
    <w:p w14:paraId="5B98E35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6"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15.</w:t>
      </w:r>
      <w:r w:rsidRPr="002C6DA5">
        <w:rPr>
          <w:rFonts w:ascii="Times New Roman" w:hAnsi="Times New Roman"/>
          <w:b/>
          <w:sz w:val="22"/>
          <w:lang w:val="lt-LT"/>
        </w:rPr>
        <w:tab/>
        <w:t>VARTOJIMO INSTRUKCIJA</w:t>
      </w:r>
    </w:p>
    <w:p w14:paraId="5B98E35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9"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16.</w:t>
      </w:r>
      <w:r w:rsidRPr="002C6DA5">
        <w:rPr>
          <w:rFonts w:ascii="Times New Roman" w:hAnsi="Times New Roman"/>
          <w:b/>
          <w:sz w:val="22"/>
          <w:lang w:val="lt-LT"/>
        </w:rPr>
        <w:tab/>
        <w:t>INFORMACIJA BRAILIO RAŠTU</w:t>
      </w:r>
    </w:p>
    <w:p w14:paraId="5B98E35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5B"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 80 mg</w:t>
      </w:r>
    </w:p>
    <w:p w14:paraId="5B98E35D" w14:textId="77777777" w:rsidR="0062589E" w:rsidRPr="002C6DA5" w:rsidRDefault="0062589E" w:rsidP="0062589E">
      <w:pPr>
        <w:spacing w:after="0" w:line="240" w:lineRule="auto"/>
        <w:rPr>
          <w:rFonts w:ascii="Times New Roman" w:hAnsi="Times New Roman"/>
          <w:sz w:val="22"/>
          <w:lang w:val="lt-LT"/>
        </w:rPr>
      </w:pPr>
    </w:p>
    <w:p w14:paraId="5B98E35E" w14:textId="77777777" w:rsidR="0062589E" w:rsidRPr="002C6DA5" w:rsidRDefault="0062589E" w:rsidP="0062589E">
      <w:pPr>
        <w:tabs>
          <w:tab w:val="left" w:pos="567"/>
        </w:tabs>
        <w:spacing w:after="0" w:line="240" w:lineRule="auto"/>
        <w:rPr>
          <w:rFonts w:ascii="Times New Roman" w:hAnsi="Times New Roman"/>
          <w:sz w:val="22"/>
          <w:shd w:val="clear" w:color="auto" w:fill="CCCCCC"/>
          <w:lang w:val="lt-LT"/>
        </w:rPr>
      </w:pPr>
    </w:p>
    <w:p w14:paraId="5B98E35F" w14:textId="77777777" w:rsidR="0062589E" w:rsidRPr="002C6DA5" w:rsidRDefault="0062589E" w:rsidP="0062589E">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17.</w:t>
      </w:r>
      <w:r w:rsidRPr="002C6DA5">
        <w:rPr>
          <w:rFonts w:ascii="Times New Roman" w:hAnsi="Times New Roman"/>
          <w:b/>
          <w:sz w:val="22"/>
          <w:lang w:val="lt-LT"/>
        </w:rPr>
        <w:tab/>
        <w:t>UNIKALUS IDENTIFIKATORIUS – 2D BRŪKŠNINIS KODAS</w:t>
      </w:r>
    </w:p>
    <w:p w14:paraId="5B98E360" w14:textId="77777777" w:rsidR="0062589E" w:rsidRPr="002C6DA5" w:rsidRDefault="0062589E" w:rsidP="0062589E">
      <w:pPr>
        <w:spacing w:after="0" w:line="240" w:lineRule="auto"/>
        <w:rPr>
          <w:rFonts w:ascii="Times New Roman" w:hAnsi="Times New Roman"/>
          <w:sz w:val="22"/>
          <w:lang w:val="lt-LT"/>
        </w:rPr>
      </w:pPr>
    </w:p>
    <w:p w14:paraId="5B98E361" w14:textId="77777777" w:rsidR="0062589E" w:rsidRPr="002C6DA5" w:rsidRDefault="0062589E" w:rsidP="0062589E">
      <w:pPr>
        <w:tabs>
          <w:tab w:val="left" w:pos="567"/>
        </w:tabs>
        <w:spacing w:after="0" w:line="240" w:lineRule="auto"/>
        <w:rPr>
          <w:rFonts w:ascii="Times New Roman" w:hAnsi="Times New Roman"/>
          <w:sz w:val="22"/>
          <w:shd w:val="pct15" w:color="auto" w:fill="auto"/>
          <w:lang w:val="lt-LT"/>
        </w:rPr>
      </w:pPr>
      <w:r w:rsidRPr="002C6DA5">
        <w:rPr>
          <w:rFonts w:ascii="Times New Roman" w:hAnsi="Times New Roman"/>
          <w:sz w:val="22"/>
          <w:shd w:val="pct15" w:color="auto" w:fill="auto"/>
          <w:lang w:val="lt-LT"/>
        </w:rPr>
        <w:t>2D brūkšninis kodas su nurodytu unikaliu identifikatoriumi.</w:t>
      </w:r>
    </w:p>
    <w:p w14:paraId="5B98E362" w14:textId="77777777" w:rsidR="0062589E" w:rsidRPr="002C6DA5" w:rsidRDefault="0062589E" w:rsidP="0062589E">
      <w:pPr>
        <w:tabs>
          <w:tab w:val="left" w:pos="567"/>
        </w:tabs>
        <w:spacing w:after="0" w:line="240" w:lineRule="auto"/>
        <w:rPr>
          <w:rFonts w:ascii="Times New Roman" w:hAnsi="Times New Roman"/>
          <w:sz w:val="22"/>
          <w:shd w:val="clear" w:color="auto" w:fill="CCCCCC"/>
          <w:lang w:val="lt-LT"/>
        </w:rPr>
      </w:pPr>
    </w:p>
    <w:p w14:paraId="5B98E363" w14:textId="77777777" w:rsidR="0062589E" w:rsidRPr="002C6DA5" w:rsidRDefault="0062589E" w:rsidP="0062589E">
      <w:pPr>
        <w:spacing w:after="0" w:line="240" w:lineRule="auto"/>
        <w:rPr>
          <w:rFonts w:ascii="Times New Roman" w:hAnsi="Times New Roman"/>
          <w:sz w:val="22"/>
          <w:lang w:val="lt-LT"/>
        </w:rPr>
      </w:pPr>
    </w:p>
    <w:p w14:paraId="5B98E364" w14:textId="77777777" w:rsidR="0062589E" w:rsidRPr="002C6DA5" w:rsidRDefault="0062589E" w:rsidP="0062589E">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lastRenderedPageBreak/>
        <w:t>18.</w:t>
      </w:r>
      <w:r w:rsidRPr="002C6DA5">
        <w:rPr>
          <w:rFonts w:ascii="Times New Roman" w:hAnsi="Times New Roman"/>
          <w:b/>
          <w:sz w:val="22"/>
          <w:lang w:val="lt-LT"/>
        </w:rPr>
        <w:tab/>
        <w:t>UNIKALUS IDENTIFIKATORIUS – ŽMONĖMS SUPRANTAMI DUOMENYS</w:t>
      </w:r>
    </w:p>
    <w:p w14:paraId="5B98E365" w14:textId="77777777" w:rsidR="0062589E" w:rsidRPr="002C6DA5" w:rsidRDefault="0062589E" w:rsidP="0062589E">
      <w:pPr>
        <w:spacing w:after="0" w:line="240" w:lineRule="auto"/>
        <w:rPr>
          <w:rFonts w:ascii="Times New Roman" w:hAnsi="Times New Roman"/>
          <w:sz w:val="22"/>
          <w:lang w:val="lt-LT"/>
        </w:rPr>
      </w:pPr>
    </w:p>
    <w:p w14:paraId="5B98E366" w14:textId="21C26231" w:rsidR="0062589E" w:rsidRPr="002C6DA5" w:rsidRDefault="0062589E" w:rsidP="0062589E">
      <w:pPr>
        <w:tabs>
          <w:tab w:val="left" w:pos="567"/>
        </w:tabs>
        <w:spacing w:after="0" w:line="260" w:lineRule="exact"/>
        <w:rPr>
          <w:rFonts w:ascii="Times New Roman" w:hAnsi="Times New Roman"/>
          <w:color w:val="008000"/>
          <w:sz w:val="22"/>
          <w:lang w:val="lt-LT"/>
        </w:rPr>
      </w:pPr>
      <w:r w:rsidRPr="002C6DA5">
        <w:rPr>
          <w:rFonts w:ascii="Times New Roman" w:hAnsi="Times New Roman"/>
          <w:sz w:val="22"/>
          <w:lang w:val="lt-LT"/>
        </w:rPr>
        <w:t>PC</w:t>
      </w:r>
    </w:p>
    <w:p w14:paraId="5B98E367" w14:textId="393DACC5"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SN</w:t>
      </w:r>
    </w:p>
    <w:p w14:paraId="5B98E368" w14:textId="0E19D989"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NN</w:t>
      </w:r>
    </w:p>
    <w:p w14:paraId="5B98E369" w14:textId="77777777" w:rsidR="0062589E" w:rsidRPr="002C6DA5" w:rsidRDefault="0062589E" w:rsidP="0062589E">
      <w:pPr>
        <w:spacing w:after="200" w:line="276" w:lineRule="auto"/>
        <w:rPr>
          <w:rFonts w:ascii="Times New Roman" w:hAnsi="Times New Roman"/>
          <w:sz w:val="22"/>
          <w:lang w:val="lt-LT"/>
        </w:rPr>
      </w:pPr>
      <w:r w:rsidRPr="002C6DA5">
        <w:rPr>
          <w:rFonts w:ascii="Times New Roman" w:hAnsi="Times New Roman"/>
          <w:b/>
          <w:sz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6D" w14:textId="77777777" w:rsidTr="0062589E">
        <w:trPr>
          <w:trHeight w:val="785"/>
        </w:trPr>
        <w:tc>
          <w:tcPr>
            <w:tcW w:w="9287" w:type="dxa"/>
            <w:tcBorders>
              <w:top w:val="single" w:sz="4" w:space="0" w:color="auto"/>
              <w:left w:val="single" w:sz="4" w:space="0" w:color="auto"/>
              <w:bottom w:val="single" w:sz="4" w:space="0" w:color="auto"/>
              <w:right w:val="single" w:sz="4" w:space="0" w:color="auto"/>
            </w:tcBorders>
          </w:tcPr>
          <w:p w14:paraId="5B98E36A"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lastRenderedPageBreak/>
              <w:t xml:space="preserve">MINIMALI </w:t>
            </w:r>
            <w:r w:rsidRPr="002C6DA5">
              <w:rPr>
                <w:rFonts w:ascii="Times New Roman" w:hAnsi="Times New Roman"/>
                <w:b/>
                <w:caps/>
                <w:sz w:val="22"/>
                <w:lang w:val="lt-LT"/>
              </w:rPr>
              <w:t xml:space="preserve">informacija ant </w:t>
            </w:r>
            <w:r w:rsidRPr="002C6DA5">
              <w:rPr>
                <w:rFonts w:ascii="Times New Roman" w:hAnsi="Times New Roman"/>
                <w:b/>
                <w:sz w:val="22"/>
                <w:lang w:val="lt-LT"/>
              </w:rPr>
              <w:t>LIZDINIŲ PLOKŠTELIŲ ARBA DVISLUOKSNIŲ JUOSTELIŲ</w:t>
            </w:r>
          </w:p>
          <w:p w14:paraId="5B98E36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36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LIZDINĖS PLOKŠTELĖS</w:t>
            </w:r>
          </w:p>
        </w:tc>
      </w:tr>
    </w:tbl>
    <w:p w14:paraId="5B98E36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6F"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71" w14:textId="77777777" w:rsidTr="0062589E">
        <w:tc>
          <w:tcPr>
            <w:tcW w:w="9287" w:type="dxa"/>
            <w:tcBorders>
              <w:top w:val="single" w:sz="4" w:space="0" w:color="auto"/>
              <w:left w:val="single" w:sz="4" w:space="0" w:color="auto"/>
              <w:bottom w:val="single" w:sz="4" w:space="0" w:color="auto"/>
              <w:right w:val="single" w:sz="4" w:space="0" w:color="auto"/>
            </w:tcBorders>
          </w:tcPr>
          <w:p w14:paraId="5B98E370"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tc>
      </w:tr>
    </w:tbl>
    <w:p w14:paraId="5B98E372"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373"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Diovan 80 mg plėvele dengtos tabletės</w:t>
      </w:r>
    </w:p>
    <w:p w14:paraId="5B98E375" w14:textId="77777777" w:rsidR="0062589E" w:rsidRPr="002C6DA5" w:rsidRDefault="0062589E" w:rsidP="0062589E">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5B98E37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77"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79" w14:textId="77777777" w:rsidTr="0062589E">
        <w:tc>
          <w:tcPr>
            <w:tcW w:w="9287" w:type="dxa"/>
            <w:tcBorders>
              <w:top w:val="single" w:sz="4" w:space="0" w:color="auto"/>
              <w:left w:val="single" w:sz="4" w:space="0" w:color="auto"/>
              <w:bottom w:val="single" w:sz="4" w:space="0" w:color="auto"/>
              <w:right w:val="single" w:sz="4" w:space="0" w:color="auto"/>
            </w:tcBorders>
          </w:tcPr>
          <w:p w14:paraId="5B98E378"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w:t>
            </w:r>
          </w:p>
        </w:tc>
      </w:tr>
    </w:tbl>
    <w:p w14:paraId="5B98E37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7B"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Novartis </w:t>
      </w:r>
    </w:p>
    <w:p w14:paraId="5B98E37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7D"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7F" w14:textId="77777777" w:rsidTr="0062589E">
        <w:tc>
          <w:tcPr>
            <w:tcW w:w="9287" w:type="dxa"/>
            <w:tcBorders>
              <w:top w:val="single" w:sz="4" w:space="0" w:color="auto"/>
              <w:left w:val="single" w:sz="4" w:space="0" w:color="auto"/>
              <w:bottom w:val="single" w:sz="4" w:space="0" w:color="auto"/>
              <w:right w:val="single" w:sz="4" w:space="0" w:color="auto"/>
            </w:tcBorders>
          </w:tcPr>
          <w:p w14:paraId="5B98E37E"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TINKAMUMO LAIKAS</w:t>
            </w:r>
          </w:p>
        </w:tc>
      </w:tr>
    </w:tbl>
    <w:p w14:paraId="5B98E38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81"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5B98E38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83"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85" w14:textId="77777777" w:rsidTr="0062589E">
        <w:tc>
          <w:tcPr>
            <w:tcW w:w="9287" w:type="dxa"/>
            <w:tcBorders>
              <w:top w:val="single" w:sz="4" w:space="0" w:color="auto"/>
              <w:left w:val="single" w:sz="4" w:space="0" w:color="auto"/>
              <w:bottom w:val="single" w:sz="4" w:space="0" w:color="auto"/>
              <w:right w:val="single" w:sz="4" w:space="0" w:color="auto"/>
            </w:tcBorders>
          </w:tcPr>
          <w:p w14:paraId="5B98E384"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SERIJOS NUMERIS</w:t>
            </w:r>
          </w:p>
        </w:tc>
      </w:tr>
    </w:tbl>
    <w:p w14:paraId="5B98E386" w14:textId="77777777" w:rsidR="0062589E" w:rsidRPr="002C6DA5" w:rsidRDefault="0062589E" w:rsidP="0062589E">
      <w:pPr>
        <w:tabs>
          <w:tab w:val="left" w:pos="720"/>
        </w:tabs>
        <w:spacing w:after="0" w:line="240" w:lineRule="auto"/>
        <w:ind w:right="113"/>
        <w:rPr>
          <w:rFonts w:ascii="Times New Roman" w:hAnsi="Times New Roman"/>
          <w:sz w:val="22"/>
          <w:lang w:val="lt-LT"/>
        </w:rPr>
      </w:pPr>
    </w:p>
    <w:p w14:paraId="5B98E387"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Lot</w:t>
      </w:r>
    </w:p>
    <w:p w14:paraId="5B98E388" w14:textId="77777777" w:rsidR="0062589E" w:rsidRPr="002C6DA5" w:rsidRDefault="0062589E" w:rsidP="0062589E">
      <w:pPr>
        <w:tabs>
          <w:tab w:val="left" w:pos="720"/>
        </w:tabs>
        <w:spacing w:after="0" w:line="240" w:lineRule="auto"/>
        <w:ind w:right="113"/>
        <w:rPr>
          <w:rFonts w:ascii="Times New Roman" w:hAnsi="Times New Roman"/>
          <w:sz w:val="22"/>
          <w:lang w:val="lt-LT"/>
        </w:rPr>
      </w:pPr>
    </w:p>
    <w:p w14:paraId="5B98E389" w14:textId="77777777" w:rsidR="0062589E" w:rsidRPr="002C6DA5" w:rsidRDefault="0062589E" w:rsidP="0062589E">
      <w:pPr>
        <w:tabs>
          <w:tab w:val="left" w:pos="720"/>
        </w:tabs>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38B" w14:textId="77777777" w:rsidTr="0062589E">
        <w:tc>
          <w:tcPr>
            <w:tcW w:w="9287" w:type="dxa"/>
            <w:tcBorders>
              <w:top w:val="single" w:sz="4" w:space="0" w:color="auto"/>
              <w:left w:val="single" w:sz="4" w:space="0" w:color="auto"/>
              <w:bottom w:val="single" w:sz="4" w:space="0" w:color="auto"/>
              <w:right w:val="single" w:sz="4" w:space="0" w:color="auto"/>
            </w:tcBorders>
          </w:tcPr>
          <w:p w14:paraId="5B98E38A"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KITA</w:t>
            </w:r>
          </w:p>
        </w:tc>
      </w:tr>
    </w:tbl>
    <w:p w14:paraId="5B98E38C" w14:textId="77777777" w:rsidR="0062589E" w:rsidRPr="002C6DA5" w:rsidRDefault="0062589E" w:rsidP="0062589E">
      <w:pPr>
        <w:tabs>
          <w:tab w:val="left" w:pos="720"/>
        </w:tabs>
        <w:spacing w:after="0" w:line="240" w:lineRule="auto"/>
        <w:ind w:right="113"/>
        <w:rPr>
          <w:rFonts w:ascii="Times New Roman" w:hAnsi="Times New Roman"/>
          <w:sz w:val="22"/>
          <w:lang w:val="lt-LT"/>
        </w:rPr>
      </w:pPr>
    </w:p>
    <w:p w14:paraId="1E867AC2" w14:textId="77777777" w:rsidR="00EA4F75" w:rsidRDefault="0062589E"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br w:type="page"/>
      </w:r>
    </w:p>
    <w:p w14:paraId="00902ACB"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lastRenderedPageBreak/>
        <w:t>INFORMACIJA ANT IŠORINĖS PAKUOTĖS</w:t>
      </w:r>
    </w:p>
    <w:p w14:paraId="35C65ED3"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sz w:val="22"/>
          <w:lang w:val="lt-LT"/>
        </w:rPr>
      </w:pPr>
    </w:p>
    <w:p w14:paraId="16309D85"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t>KARTONO DĖŽUTĖ</w:t>
      </w:r>
    </w:p>
    <w:p w14:paraId="25D732A9" w14:textId="77777777" w:rsidR="00EA4F75" w:rsidRPr="002C6DA5" w:rsidRDefault="00EA4F75" w:rsidP="00EA4F75">
      <w:pPr>
        <w:tabs>
          <w:tab w:val="left" w:pos="720"/>
        </w:tabs>
        <w:spacing w:after="0" w:line="240" w:lineRule="auto"/>
        <w:rPr>
          <w:rFonts w:ascii="Times New Roman" w:hAnsi="Times New Roman"/>
          <w:sz w:val="22"/>
          <w:lang w:val="lt-LT"/>
        </w:rPr>
      </w:pPr>
    </w:p>
    <w:p w14:paraId="4BBF5296" w14:textId="77777777" w:rsidR="00EA4F75" w:rsidRPr="002C6DA5" w:rsidRDefault="00EA4F75" w:rsidP="00EA4F75">
      <w:pPr>
        <w:tabs>
          <w:tab w:val="left" w:pos="720"/>
        </w:tabs>
        <w:spacing w:after="0" w:line="240" w:lineRule="auto"/>
        <w:rPr>
          <w:rFonts w:ascii="Times New Roman" w:hAnsi="Times New Roman"/>
          <w:sz w:val="22"/>
          <w:lang w:val="lt-LT"/>
        </w:rPr>
      </w:pPr>
    </w:p>
    <w:p w14:paraId="05D0327E"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p w14:paraId="1F2DB1C4" w14:textId="77777777" w:rsidR="00EA4F75" w:rsidRPr="002C6DA5" w:rsidRDefault="00EA4F75" w:rsidP="00EA4F75">
      <w:pPr>
        <w:tabs>
          <w:tab w:val="left" w:pos="720"/>
        </w:tabs>
        <w:spacing w:after="0" w:line="240" w:lineRule="auto"/>
        <w:rPr>
          <w:rFonts w:ascii="Times New Roman" w:hAnsi="Times New Roman"/>
          <w:sz w:val="22"/>
          <w:lang w:val="lt-LT"/>
        </w:rPr>
      </w:pPr>
    </w:p>
    <w:p w14:paraId="7E2F81CD" w14:textId="77777777" w:rsidR="00EA4F75" w:rsidRPr="002C6DA5" w:rsidRDefault="00EA4F75" w:rsidP="00EA4F75">
      <w:pPr>
        <w:tabs>
          <w:tab w:val="left" w:pos="720"/>
        </w:tabs>
        <w:spacing w:after="0" w:line="260" w:lineRule="exact"/>
        <w:rPr>
          <w:rFonts w:ascii="Times New Roman" w:hAnsi="Times New Roman"/>
          <w:sz w:val="22"/>
          <w:lang w:val="lt-LT"/>
        </w:rPr>
      </w:pPr>
      <w:r w:rsidRPr="001F5ED0">
        <w:rPr>
          <w:rFonts w:ascii="Times New Roman" w:hAnsi="Times New Roman"/>
          <w:sz w:val="22"/>
          <w:lang w:val="lt-LT"/>
        </w:rPr>
        <w:t>Diovan 160 mg plėvele dengtos tabletės</w:t>
      </w:r>
    </w:p>
    <w:p w14:paraId="7F939359" w14:textId="77777777" w:rsidR="00EA4F75" w:rsidRPr="002C6DA5" w:rsidRDefault="00EA4F75" w:rsidP="00EA4F75">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5B88C387" w14:textId="77777777" w:rsidR="00EA4F75" w:rsidRPr="002C6DA5" w:rsidRDefault="00EA4F75" w:rsidP="00EA4F75">
      <w:pPr>
        <w:tabs>
          <w:tab w:val="left" w:pos="720"/>
        </w:tabs>
        <w:spacing w:after="0" w:line="260" w:lineRule="exact"/>
        <w:rPr>
          <w:rFonts w:ascii="Times New Roman" w:hAnsi="Times New Roman"/>
          <w:sz w:val="22"/>
          <w:lang w:val="lt-LT"/>
        </w:rPr>
      </w:pPr>
    </w:p>
    <w:p w14:paraId="28C1F82C" w14:textId="77777777" w:rsidR="00EA4F75" w:rsidRPr="002C6DA5" w:rsidRDefault="00EA4F75" w:rsidP="00EA4F75">
      <w:pPr>
        <w:tabs>
          <w:tab w:val="left" w:pos="720"/>
        </w:tabs>
        <w:spacing w:after="0" w:line="260" w:lineRule="exact"/>
        <w:rPr>
          <w:rFonts w:ascii="Times New Roman" w:hAnsi="Times New Roman"/>
          <w:sz w:val="22"/>
          <w:lang w:val="lt-LT"/>
        </w:rPr>
      </w:pPr>
    </w:p>
    <w:p w14:paraId="345A7991" w14:textId="77777777" w:rsidR="00EA4F75" w:rsidRPr="002C6DA5" w:rsidRDefault="00EA4F75" w:rsidP="001F5ED0">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2.</w:t>
      </w:r>
      <w:r w:rsidRPr="002C6DA5">
        <w:rPr>
          <w:rFonts w:ascii="Times New Roman" w:hAnsi="Times New Roman"/>
          <w:b/>
          <w:sz w:val="22"/>
          <w:lang w:val="lt-LT"/>
        </w:rPr>
        <w:tab/>
        <w:t>VEIKLIOJI (-IOS) MEDŽIAGA (-OS) IR JOS (-Ų) KIEKIS (-IAI)</w:t>
      </w:r>
    </w:p>
    <w:p w14:paraId="0DF67164" w14:textId="77777777" w:rsidR="00EA4F75" w:rsidRPr="002C6DA5" w:rsidRDefault="00EA4F75" w:rsidP="00EA4F75">
      <w:pPr>
        <w:tabs>
          <w:tab w:val="left" w:pos="720"/>
        </w:tabs>
        <w:spacing w:after="0" w:line="240" w:lineRule="auto"/>
        <w:rPr>
          <w:rFonts w:ascii="Times New Roman" w:hAnsi="Times New Roman"/>
          <w:sz w:val="22"/>
          <w:lang w:val="lt-LT"/>
        </w:rPr>
      </w:pPr>
    </w:p>
    <w:p w14:paraId="48D7C8B9" w14:textId="5F22CB7E" w:rsidR="00EA4F75" w:rsidRPr="002C6DA5" w:rsidRDefault="00EA4F75" w:rsidP="00EA4F75">
      <w:pPr>
        <w:tabs>
          <w:tab w:val="left" w:pos="720"/>
        </w:tabs>
        <w:spacing w:after="0" w:line="260" w:lineRule="exact"/>
        <w:rPr>
          <w:rFonts w:ascii="Times New Roman" w:hAnsi="Times New Roman"/>
          <w:sz w:val="22"/>
          <w:lang w:val="lt-LT"/>
        </w:rPr>
      </w:pPr>
      <w:r w:rsidRPr="00816F32">
        <w:rPr>
          <w:rFonts w:ascii="Times New Roman" w:hAnsi="Times New Roman"/>
          <w:sz w:val="22"/>
          <w:lang w:val="lt-LT"/>
        </w:rPr>
        <w:t xml:space="preserve">Kiekvienoje plėvele dengtoje tabletėje yra </w:t>
      </w:r>
      <w:r w:rsidRPr="001F5ED0">
        <w:rPr>
          <w:rFonts w:ascii="Times New Roman" w:hAnsi="Times New Roman"/>
          <w:sz w:val="22"/>
          <w:lang w:val="lt-LT"/>
        </w:rPr>
        <w:t>160 mg valsartano.</w:t>
      </w:r>
    </w:p>
    <w:p w14:paraId="193C29E4" w14:textId="77777777" w:rsidR="00EA4F75" w:rsidRPr="002C6DA5" w:rsidRDefault="00EA4F75" w:rsidP="00EA4F75">
      <w:pPr>
        <w:tabs>
          <w:tab w:val="left" w:pos="720"/>
        </w:tabs>
        <w:spacing w:after="0" w:line="240" w:lineRule="auto"/>
        <w:rPr>
          <w:rFonts w:ascii="Times New Roman" w:hAnsi="Times New Roman"/>
          <w:sz w:val="22"/>
          <w:lang w:val="lt-LT"/>
        </w:rPr>
      </w:pPr>
    </w:p>
    <w:p w14:paraId="341FCAA6" w14:textId="77777777" w:rsidR="00EA4F75" w:rsidRPr="002C6DA5" w:rsidRDefault="00EA4F75" w:rsidP="00EA4F75">
      <w:pPr>
        <w:tabs>
          <w:tab w:val="left" w:pos="720"/>
        </w:tabs>
        <w:spacing w:after="0" w:line="240" w:lineRule="auto"/>
        <w:rPr>
          <w:rFonts w:ascii="Times New Roman" w:hAnsi="Times New Roman"/>
          <w:sz w:val="22"/>
          <w:lang w:val="lt-LT"/>
        </w:rPr>
      </w:pPr>
    </w:p>
    <w:p w14:paraId="42AE0C56"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PAGALBINIŲ MEDŽIAGŲ SĄRAŠAS</w:t>
      </w:r>
    </w:p>
    <w:p w14:paraId="2A1C0467" w14:textId="77777777" w:rsidR="00EA4F75" w:rsidRPr="002C6DA5" w:rsidRDefault="00EA4F75" w:rsidP="00EA4F75">
      <w:pPr>
        <w:tabs>
          <w:tab w:val="left" w:pos="720"/>
        </w:tabs>
        <w:spacing w:after="0" w:line="240" w:lineRule="auto"/>
        <w:rPr>
          <w:rFonts w:ascii="Times New Roman" w:hAnsi="Times New Roman"/>
          <w:sz w:val="22"/>
          <w:lang w:val="lt-LT"/>
        </w:rPr>
      </w:pPr>
    </w:p>
    <w:p w14:paraId="0FE1AFFF" w14:textId="77777777" w:rsidR="00EA4F75" w:rsidRPr="002C6DA5" w:rsidRDefault="00EA4F75" w:rsidP="00EA4F75">
      <w:pPr>
        <w:tabs>
          <w:tab w:val="left" w:pos="720"/>
        </w:tabs>
        <w:spacing w:after="0" w:line="240" w:lineRule="auto"/>
        <w:rPr>
          <w:rFonts w:ascii="Times New Roman" w:hAnsi="Times New Roman"/>
          <w:sz w:val="22"/>
          <w:lang w:val="lt-LT"/>
        </w:rPr>
      </w:pPr>
    </w:p>
    <w:p w14:paraId="6029958A"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FARMACINĖ FORMA IR KIEKIS PAKUOTĖJE</w:t>
      </w:r>
    </w:p>
    <w:p w14:paraId="365AA90C" w14:textId="77777777" w:rsidR="00EA4F75" w:rsidRPr="002C6DA5" w:rsidRDefault="00EA4F75" w:rsidP="00EA4F75">
      <w:pPr>
        <w:tabs>
          <w:tab w:val="left" w:pos="720"/>
        </w:tabs>
        <w:spacing w:after="0" w:line="240" w:lineRule="auto"/>
        <w:rPr>
          <w:rFonts w:ascii="Times New Roman" w:hAnsi="Times New Roman"/>
          <w:sz w:val="22"/>
          <w:lang w:val="lt-LT"/>
        </w:rPr>
      </w:pPr>
    </w:p>
    <w:p w14:paraId="4ED07745"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28 plėvele dengtos tabletės</w:t>
      </w:r>
    </w:p>
    <w:p w14:paraId="2E7C60AB" w14:textId="77777777" w:rsidR="00EA4F75" w:rsidRDefault="00EA4F75" w:rsidP="00EA4F75">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30 plėvele dengtų tablečių</w:t>
      </w:r>
    </w:p>
    <w:p w14:paraId="16F09882" w14:textId="4A6FE452" w:rsidR="00EA4F75" w:rsidRPr="00816F32" w:rsidRDefault="00EA4F75" w:rsidP="00EA4F75">
      <w:pPr>
        <w:tabs>
          <w:tab w:val="left" w:pos="567"/>
        </w:tabs>
        <w:spacing w:after="0" w:line="260" w:lineRule="exact"/>
        <w:ind w:left="567" w:hanging="567"/>
        <w:rPr>
          <w:rFonts w:ascii="Times New Roman" w:hAnsi="Times New Roman"/>
          <w:sz w:val="22"/>
          <w:highlight w:val="lightGray"/>
        </w:rPr>
      </w:pPr>
      <w:r>
        <w:rPr>
          <w:rFonts w:ascii="Times New Roman" w:hAnsi="Times New Roman"/>
          <w:sz w:val="22"/>
          <w:highlight w:val="lightGray"/>
        </w:rPr>
        <w:t>56 pl</w:t>
      </w:r>
      <w:r>
        <w:rPr>
          <w:rFonts w:ascii="Times New Roman" w:hAnsi="Times New Roman"/>
          <w:sz w:val="22"/>
          <w:highlight w:val="lightGray"/>
          <w:lang w:val="lt-LT"/>
        </w:rPr>
        <w:t>ėvele dengtos tabletės</w:t>
      </w:r>
    </w:p>
    <w:p w14:paraId="74954859" w14:textId="032E2D22" w:rsidR="00EA4F75" w:rsidRPr="002C6DA5" w:rsidRDefault="00EA4F75" w:rsidP="00EA4F75">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90 plėvele dengtų tablečių</w:t>
      </w:r>
    </w:p>
    <w:p w14:paraId="546998CA" w14:textId="77777777" w:rsidR="00EA4F75" w:rsidRPr="002C6DA5" w:rsidRDefault="00EA4F75" w:rsidP="00EA4F75">
      <w:pPr>
        <w:tabs>
          <w:tab w:val="left" w:pos="720"/>
        </w:tabs>
        <w:spacing w:after="0" w:line="240" w:lineRule="auto"/>
        <w:rPr>
          <w:rFonts w:ascii="Times New Roman" w:hAnsi="Times New Roman"/>
          <w:sz w:val="22"/>
          <w:lang w:val="lt-LT"/>
        </w:rPr>
      </w:pPr>
    </w:p>
    <w:p w14:paraId="72176D9F" w14:textId="77777777" w:rsidR="00EA4F75" w:rsidRPr="002C6DA5" w:rsidRDefault="00EA4F75" w:rsidP="00EA4F75">
      <w:pPr>
        <w:tabs>
          <w:tab w:val="left" w:pos="720"/>
        </w:tabs>
        <w:spacing w:after="0" w:line="240" w:lineRule="auto"/>
        <w:rPr>
          <w:rFonts w:ascii="Times New Roman" w:hAnsi="Times New Roman"/>
          <w:sz w:val="22"/>
          <w:lang w:val="lt-LT"/>
        </w:rPr>
      </w:pPr>
    </w:p>
    <w:p w14:paraId="07D570B7"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VARTOJIMO METODAS IR BŪDAS (-AI)</w:t>
      </w:r>
    </w:p>
    <w:p w14:paraId="2251CB03" w14:textId="77777777" w:rsidR="00EA4F75" w:rsidRPr="002C6DA5" w:rsidRDefault="00EA4F75" w:rsidP="00EA4F75">
      <w:pPr>
        <w:tabs>
          <w:tab w:val="left" w:pos="720"/>
        </w:tabs>
        <w:spacing w:after="0" w:line="240" w:lineRule="auto"/>
        <w:rPr>
          <w:rFonts w:ascii="Times New Roman" w:hAnsi="Times New Roman"/>
          <w:i/>
          <w:sz w:val="22"/>
          <w:lang w:val="lt-LT"/>
        </w:rPr>
      </w:pPr>
    </w:p>
    <w:p w14:paraId="36E60436"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Prieš vartojimą perskaitykite pakuotės lapelį.</w:t>
      </w:r>
    </w:p>
    <w:p w14:paraId="313C6874"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Vartoti per burną.</w:t>
      </w:r>
    </w:p>
    <w:p w14:paraId="75800600" w14:textId="77777777" w:rsidR="00EA4F75" w:rsidRPr="002C6DA5" w:rsidRDefault="00EA4F75" w:rsidP="00EA4F75">
      <w:pPr>
        <w:tabs>
          <w:tab w:val="left" w:pos="720"/>
        </w:tabs>
        <w:spacing w:after="0" w:line="240" w:lineRule="auto"/>
        <w:rPr>
          <w:rFonts w:ascii="Times New Roman" w:hAnsi="Times New Roman"/>
          <w:sz w:val="22"/>
          <w:lang w:val="lt-LT"/>
        </w:rPr>
      </w:pPr>
    </w:p>
    <w:p w14:paraId="4B73225D" w14:textId="77777777" w:rsidR="00EA4F75" w:rsidRPr="002C6DA5" w:rsidRDefault="00EA4F75" w:rsidP="00EA4F75">
      <w:pPr>
        <w:tabs>
          <w:tab w:val="left" w:pos="720"/>
        </w:tabs>
        <w:spacing w:after="0" w:line="240" w:lineRule="auto"/>
        <w:rPr>
          <w:rFonts w:ascii="Times New Roman" w:hAnsi="Times New Roman"/>
          <w:sz w:val="22"/>
          <w:lang w:val="lt-LT"/>
        </w:rPr>
      </w:pPr>
    </w:p>
    <w:p w14:paraId="1AFA2713"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w:t>
      </w:r>
      <w:r w:rsidRPr="002C6DA5">
        <w:rPr>
          <w:rFonts w:ascii="Times New Roman" w:hAnsi="Times New Roman"/>
          <w:b/>
          <w:sz w:val="22"/>
          <w:lang w:val="lt-LT"/>
        </w:rPr>
        <w:tab/>
        <w:t>SPECIALUS ĮSPĖJIMAS, KAD VAISTINĮ PREPARATĄ BŪTINA LAIKYTI VAIKAMS NEPASTEBIMOJE IR NEPASIEKIAMOJE VIETOJE</w:t>
      </w:r>
    </w:p>
    <w:p w14:paraId="09B9BCDA" w14:textId="77777777" w:rsidR="00EA4F75" w:rsidRPr="002C6DA5" w:rsidRDefault="00EA4F75" w:rsidP="00EA4F75">
      <w:pPr>
        <w:tabs>
          <w:tab w:val="left" w:pos="720"/>
        </w:tabs>
        <w:spacing w:after="0" w:line="240" w:lineRule="auto"/>
        <w:rPr>
          <w:rFonts w:ascii="Times New Roman" w:hAnsi="Times New Roman"/>
          <w:sz w:val="22"/>
          <w:lang w:val="lt-LT"/>
        </w:rPr>
      </w:pPr>
    </w:p>
    <w:p w14:paraId="358EAC78" w14:textId="77777777" w:rsidR="00EA4F75" w:rsidRPr="002C6DA5" w:rsidRDefault="00EA4F75" w:rsidP="00EA4F75">
      <w:pPr>
        <w:tabs>
          <w:tab w:val="left" w:pos="720"/>
        </w:tabs>
        <w:spacing w:after="0" w:line="240" w:lineRule="auto"/>
        <w:outlineLvl w:val="0"/>
        <w:rPr>
          <w:rFonts w:ascii="Times New Roman" w:hAnsi="Times New Roman"/>
          <w:sz w:val="22"/>
          <w:lang w:val="lt-LT"/>
        </w:rPr>
      </w:pPr>
      <w:r w:rsidRPr="002C6DA5">
        <w:rPr>
          <w:rFonts w:ascii="Times New Roman" w:hAnsi="Times New Roman"/>
          <w:sz w:val="22"/>
          <w:lang w:val="lt-LT"/>
        </w:rPr>
        <w:t>Laikyti vaikams nepastebimoje ir nepasiekiamoje vietoje.</w:t>
      </w:r>
    </w:p>
    <w:p w14:paraId="3D7B570E" w14:textId="77777777" w:rsidR="00EA4F75" w:rsidRPr="002C6DA5" w:rsidRDefault="00EA4F75" w:rsidP="00EA4F75">
      <w:pPr>
        <w:tabs>
          <w:tab w:val="left" w:pos="720"/>
        </w:tabs>
        <w:spacing w:after="0" w:line="240" w:lineRule="auto"/>
        <w:rPr>
          <w:rFonts w:ascii="Times New Roman" w:hAnsi="Times New Roman"/>
          <w:sz w:val="22"/>
          <w:lang w:val="lt-LT"/>
        </w:rPr>
      </w:pPr>
    </w:p>
    <w:p w14:paraId="3FC7774C" w14:textId="77777777" w:rsidR="00EA4F75" w:rsidRPr="002C6DA5" w:rsidRDefault="00EA4F75" w:rsidP="00EA4F75">
      <w:pPr>
        <w:tabs>
          <w:tab w:val="left" w:pos="720"/>
        </w:tabs>
        <w:spacing w:after="0" w:line="240" w:lineRule="auto"/>
        <w:rPr>
          <w:rFonts w:ascii="Times New Roman" w:hAnsi="Times New Roman"/>
          <w:sz w:val="22"/>
          <w:lang w:val="lt-LT"/>
        </w:rPr>
      </w:pPr>
    </w:p>
    <w:p w14:paraId="623875D3"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7.</w:t>
      </w:r>
      <w:r w:rsidRPr="002C6DA5">
        <w:rPr>
          <w:rFonts w:ascii="Times New Roman" w:hAnsi="Times New Roman"/>
          <w:b/>
          <w:sz w:val="22"/>
          <w:lang w:val="lt-LT"/>
        </w:rPr>
        <w:tab/>
        <w:t>KITAS (-I) SPECIALUS (-ŪS) ĮSPĖJIMAS (-AI) (JEI REIKIA)</w:t>
      </w:r>
    </w:p>
    <w:p w14:paraId="2B0D09FA" w14:textId="77777777" w:rsidR="00EA4F75" w:rsidRPr="002C6DA5" w:rsidRDefault="00EA4F75" w:rsidP="00EA4F75">
      <w:pPr>
        <w:tabs>
          <w:tab w:val="left" w:pos="720"/>
        </w:tabs>
        <w:spacing w:after="0" w:line="240" w:lineRule="auto"/>
        <w:rPr>
          <w:rFonts w:ascii="Times New Roman" w:hAnsi="Times New Roman"/>
          <w:sz w:val="22"/>
          <w:lang w:val="lt-LT"/>
        </w:rPr>
      </w:pPr>
    </w:p>
    <w:p w14:paraId="2E448BFF" w14:textId="77777777" w:rsidR="00EA4F75" w:rsidRPr="002C6DA5" w:rsidRDefault="00EA4F75" w:rsidP="00EA4F75">
      <w:pPr>
        <w:tabs>
          <w:tab w:val="left" w:pos="720"/>
        </w:tabs>
        <w:spacing w:after="0" w:line="240" w:lineRule="auto"/>
        <w:rPr>
          <w:rFonts w:ascii="Times New Roman" w:hAnsi="Times New Roman"/>
          <w:sz w:val="22"/>
          <w:lang w:val="lt-LT"/>
        </w:rPr>
      </w:pPr>
    </w:p>
    <w:p w14:paraId="16BB76C1"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8.</w:t>
      </w:r>
      <w:r w:rsidRPr="002C6DA5">
        <w:rPr>
          <w:rFonts w:ascii="Times New Roman" w:hAnsi="Times New Roman"/>
          <w:b/>
          <w:sz w:val="22"/>
          <w:lang w:val="lt-LT"/>
        </w:rPr>
        <w:tab/>
        <w:t>TINKAMUMO LAIKAS</w:t>
      </w:r>
    </w:p>
    <w:p w14:paraId="30C777AC" w14:textId="77777777" w:rsidR="00EA4F75" w:rsidRPr="002C6DA5" w:rsidRDefault="00EA4F75" w:rsidP="00EA4F75">
      <w:pPr>
        <w:tabs>
          <w:tab w:val="left" w:pos="720"/>
        </w:tabs>
        <w:spacing w:after="0" w:line="240" w:lineRule="auto"/>
        <w:rPr>
          <w:rFonts w:ascii="Times New Roman" w:hAnsi="Times New Roman"/>
          <w:sz w:val="22"/>
          <w:lang w:val="lt-LT"/>
        </w:rPr>
      </w:pPr>
    </w:p>
    <w:p w14:paraId="6F46C5BE"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091CF613" w14:textId="77777777" w:rsidR="00EA4F75" w:rsidRPr="002C6DA5" w:rsidRDefault="00EA4F75" w:rsidP="00EA4F75">
      <w:pPr>
        <w:tabs>
          <w:tab w:val="left" w:pos="720"/>
        </w:tabs>
        <w:spacing w:after="0" w:line="240" w:lineRule="auto"/>
        <w:rPr>
          <w:rFonts w:ascii="Times New Roman" w:hAnsi="Times New Roman"/>
          <w:sz w:val="22"/>
          <w:lang w:val="lt-LT"/>
        </w:rPr>
      </w:pPr>
    </w:p>
    <w:p w14:paraId="3718E7AE" w14:textId="77777777" w:rsidR="00EA4F75" w:rsidRPr="002C6DA5" w:rsidRDefault="00EA4F75" w:rsidP="00EA4F75">
      <w:pPr>
        <w:tabs>
          <w:tab w:val="left" w:pos="720"/>
        </w:tabs>
        <w:spacing w:after="0" w:line="240" w:lineRule="auto"/>
        <w:rPr>
          <w:rFonts w:ascii="Times New Roman" w:hAnsi="Times New Roman"/>
          <w:sz w:val="22"/>
          <w:lang w:val="lt-LT"/>
        </w:rPr>
      </w:pPr>
    </w:p>
    <w:p w14:paraId="517CE191"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9.</w:t>
      </w:r>
      <w:r w:rsidRPr="002C6DA5">
        <w:rPr>
          <w:rFonts w:ascii="Times New Roman" w:hAnsi="Times New Roman"/>
          <w:b/>
          <w:sz w:val="22"/>
          <w:lang w:val="lt-LT"/>
        </w:rPr>
        <w:tab/>
        <w:t>SPECIALIOS LAIKYMO SĄLYGOS</w:t>
      </w:r>
    </w:p>
    <w:p w14:paraId="3EE64BF8" w14:textId="77777777" w:rsidR="00EA4F75" w:rsidRPr="002C6DA5" w:rsidRDefault="00EA4F75" w:rsidP="00EA4F75">
      <w:pPr>
        <w:tabs>
          <w:tab w:val="left" w:pos="720"/>
        </w:tabs>
        <w:spacing w:after="0" w:line="240" w:lineRule="auto"/>
        <w:rPr>
          <w:rFonts w:ascii="Times New Roman" w:hAnsi="Times New Roman"/>
          <w:sz w:val="22"/>
          <w:lang w:val="lt-LT"/>
        </w:rPr>
      </w:pPr>
    </w:p>
    <w:p w14:paraId="23FD5032" w14:textId="77777777" w:rsidR="00EA4F75" w:rsidRPr="002C6DA5" w:rsidRDefault="00EA4F75" w:rsidP="001F5ED0">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Laikyti ne aukštesnėje kaip 30 ºC temperatūroje. Laikyti gamintojo pakuotėje, kad vaistas būtų apsaugotas nuo drėgmės.</w:t>
      </w:r>
    </w:p>
    <w:p w14:paraId="47FA659B" w14:textId="77777777" w:rsidR="00EA4F75" w:rsidRPr="002C6DA5" w:rsidRDefault="00EA4F75" w:rsidP="00EA4F75">
      <w:pPr>
        <w:tabs>
          <w:tab w:val="left" w:pos="567"/>
        </w:tabs>
        <w:spacing w:after="0" w:line="260" w:lineRule="exact"/>
        <w:rPr>
          <w:rFonts w:ascii="Times New Roman" w:hAnsi="Times New Roman"/>
          <w:sz w:val="22"/>
          <w:lang w:val="lt-LT"/>
        </w:rPr>
      </w:pPr>
    </w:p>
    <w:p w14:paraId="6C18C42C" w14:textId="77777777" w:rsidR="00EA4F75" w:rsidRPr="002C6DA5" w:rsidRDefault="00EA4F75" w:rsidP="00EA4F75">
      <w:pPr>
        <w:tabs>
          <w:tab w:val="left" w:pos="720"/>
        </w:tabs>
        <w:spacing w:after="0" w:line="240" w:lineRule="auto"/>
        <w:ind w:left="567" w:hanging="567"/>
        <w:rPr>
          <w:rFonts w:ascii="Times New Roman" w:hAnsi="Times New Roman"/>
          <w:sz w:val="22"/>
          <w:lang w:val="lt-LT"/>
        </w:rPr>
      </w:pPr>
    </w:p>
    <w:p w14:paraId="0D2AB629"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10.</w:t>
      </w:r>
      <w:r w:rsidRPr="002C6DA5">
        <w:rPr>
          <w:rFonts w:ascii="Times New Roman" w:hAnsi="Times New Roman"/>
          <w:b/>
          <w:sz w:val="22"/>
          <w:lang w:val="lt-LT"/>
        </w:rPr>
        <w:tab/>
      </w:r>
      <w:r w:rsidRPr="002C6DA5">
        <w:rPr>
          <w:rFonts w:ascii="Times New Roman" w:hAnsi="Times New Roman"/>
          <w:b/>
          <w:caps/>
          <w:sz w:val="22"/>
          <w:lang w:val="lt-LT"/>
        </w:rPr>
        <w:t>specialios atsargumo priemonės DĖL NESUVARTOTO VAISTINIO PREPARATO AR JO ATLIEK</w:t>
      </w:r>
      <w:r w:rsidRPr="002C6DA5">
        <w:rPr>
          <w:rFonts w:ascii="Times New Roman" w:hAnsi="Times New Roman"/>
          <w:b/>
          <w:sz w:val="22"/>
          <w:lang w:val="lt-LT"/>
        </w:rPr>
        <w:t>Ų</w:t>
      </w:r>
      <w:r w:rsidRPr="002C6DA5">
        <w:rPr>
          <w:rFonts w:ascii="Times New Roman" w:hAnsi="Times New Roman"/>
          <w:b/>
          <w:caps/>
          <w:sz w:val="22"/>
          <w:lang w:val="lt-LT"/>
        </w:rPr>
        <w:t xml:space="preserve"> TVARKYMO (jei reikia)</w:t>
      </w:r>
    </w:p>
    <w:p w14:paraId="3A9B0535" w14:textId="77777777" w:rsidR="00EA4F75" w:rsidRPr="002C6DA5" w:rsidRDefault="00EA4F75" w:rsidP="00EA4F75">
      <w:pPr>
        <w:tabs>
          <w:tab w:val="left" w:pos="720"/>
        </w:tabs>
        <w:spacing w:after="0" w:line="240" w:lineRule="auto"/>
        <w:rPr>
          <w:rFonts w:ascii="Times New Roman" w:hAnsi="Times New Roman"/>
          <w:sz w:val="22"/>
          <w:lang w:val="lt-LT"/>
        </w:rPr>
      </w:pPr>
    </w:p>
    <w:p w14:paraId="68239293" w14:textId="77777777" w:rsidR="00EA4F75" w:rsidRPr="002C6DA5" w:rsidRDefault="00EA4F75" w:rsidP="00EA4F75">
      <w:pPr>
        <w:tabs>
          <w:tab w:val="left" w:pos="720"/>
        </w:tabs>
        <w:spacing w:after="0" w:line="240" w:lineRule="auto"/>
        <w:rPr>
          <w:rFonts w:ascii="Times New Roman" w:hAnsi="Times New Roman"/>
          <w:sz w:val="22"/>
          <w:lang w:val="lt-LT"/>
        </w:rPr>
      </w:pPr>
    </w:p>
    <w:p w14:paraId="37BB06D1" w14:textId="77777777" w:rsidR="00EA4F75" w:rsidRPr="002C6DA5" w:rsidRDefault="00EA4F75"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11.</w:t>
      </w:r>
      <w:r w:rsidRPr="002C6DA5">
        <w:rPr>
          <w:rFonts w:ascii="Times New Roman" w:hAnsi="Times New Roman"/>
          <w:b/>
          <w:sz w:val="22"/>
          <w:lang w:val="lt-LT"/>
        </w:rPr>
        <w:tab/>
        <w:t>REGISTRUOTOJO PAVADINIMAS IR ADRESAS</w:t>
      </w:r>
    </w:p>
    <w:p w14:paraId="1D014B9B" w14:textId="77777777" w:rsidR="00EA4F75" w:rsidRPr="002C6DA5" w:rsidRDefault="00EA4F75" w:rsidP="00EA4F75">
      <w:pPr>
        <w:tabs>
          <w:tab w:val="left" w:pos="720"/>
        </w:tabs>
        <w:spacing w:after="0" w:line="240" w:lineRule="auto"/>
        <w:rPr>
          <w:rFonts w:ascii="Times New Roman" w:hAnsi="Times New Roman"/>
          <w:sz w:val="22"/>
          <w:lang w:val="lt-LT"/>
        </w:rPr>
      </w:pPr>
    </w:p>
    <w:p w14:paraId="55BE3E51" w14:textId="77777777" w:rsidR="00EA4F75" w:rsidRPr="002C6DA5" w:rsidRDefault="00EA4F75" w:rsidP="00EA4F75">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w:t>
      </w:r>
    </w:p>
    <w:p w14:paraId="7E698E6D" w14:textId="77777777" w:rsidR="00EA4F75" w:rsidRPr="002C6DA5" w:rsidRDefault="00EA4F75" w:rsidP="00EA4F75">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Skanstes iela 25</w:t>
      </w:r>
    </w:p>
    <w:p w14:paraId="3289E61B" w14:textId="77777777" w:rsidR="00EA4F75" w:rsidRPr="002C6DA5" w:rsidRDefault="00EA4F75" w:rsidP="00EA4F75">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Pr>
          <w:rFonts w:ascii="Times New Roman" w:hAnsi="Times New Roman"/>
          <w:sz w:val="22"/>
          <w:lang w:val="lt-LT"/>
        </w:rPr>
        <w:t>1013</w:t>
      </w:r>
      <w:r w:rsidRPr="002C6DA5">
        <w:rPr>
          <w:rFonts w:ascii="Times New Roman" w:hAnsi="Times New Roman"/>
          <w:sz w:val="22"/>
          <w:lang w:val="lt-LT"/>
        </w:rPr>
        <w:t>, Rīga</w:t>
      </w:r>
    </w:p>
    <w:p w14:paraId="6F4D730C" w14:textId="77777777" w:rsidR="00EA4F75" w:rsidRPr="002C6DA5" w:rsidRDefault="00EA4F75" w:rsidP="00EA4F75">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09437A04" w14:textId="77777777" w:rsidR="00EA4F75" w:rsidRPr="002C6DA5" w:rsidRDefault="00EA4F75" w:rsidP="00EA4F75">
      <w:pPr>
        <w:tabs>
          <w:tab w:val="left" w:pos="720"/>
        </w:tabs>
        <w:spacing w:after="0" w:line="240" w:lineRule="auto"/>
        <w:rPr>
          <w:rFonts w:ascii="Times New Roman" w:hAnsi="Times New Roman"/>
          <w:sz w:val="22"/>
          <w:lang w:val="lt-LT"/>
        </w:rPr>
      </w:pPr>
    </w:p>
    <w:p w14:paraId="7CAC993B" w14:textId="77777777" w:rsidR="00EA4F75" w:rsidRPr="002C6DA5" w:rsidRDefault="00EA4F75" w:rsidP="00EA4F75">
      <w:pPr>
        <w:tabs>
          <w:tab w:val="left" w:pos="720"/>
        </w:tabs>
        <w:spacing w:after="0" w:line="240" w:lineRule="auto"/>
        <w:rPr>
          <w:rFonts w:ascii="Times New Roman" w:hAnsi="Times New Roman"/>
          <w:sz w:val="22"/>
          <w:lang w:val="lt-LT"/>
        </w:rPr>
      </w:pPr>
    </w:p>
    <w:p w14:paraId="047F6BF7"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12.</w:t>
      </w:r>
      <w:r w:rsidRPr="002C6DA5">
        <w:rPr>
          <w:rFonts w:ascii="Times New Roman" w:hAnsi="Times New Roman"/>
          <w:b/>
          <w:sz w:val="22"/>
          <w:lang w:val="lt-LT"/>
        </w:rPr>
        <w:tab/>
      </w:r>
      <w:r w:rsidRPr="002C6DA5">
        <w:rPr>
          <w:rFonts w:ascii="Times New Roman" w:hAnsi="Times New Roman"/>
          <w:b/>
          <w:caps/>
          <w:sz w:val="22"/>
          <w:lang w:val="lt-LT"/>
        </w:rPr>
        <w:t>REGISTRACIJOS PAŽYMĖJIMO numeris</w:t>
      </w:r>
      <w:r w:rsidRPr="002C6DA5">
        <w:rPr>
          <w:rFonts w:ascii="Times New Roman" w:hAnsi="Times New Roman"/>
          <w:b/>
          <w:sz w:val="22"/>
          <w:lang w:val="lt-LT"/>
        </w:rPr>
        <w:t xml:space="preserve"> </w:t>
      </w:r>
      <w:r w:rsidRPr="002C6DA5">
        <w:rPr>
          <w:rFonts w:ascii="Times New Roman" w:hAnsi="Times New Roman"/>
          <w:b/>
          <w:caps/>
          <w:sz w:val="22"/>
          <w:lang w:val="lt-LT"/>
        </w:rPr>
        <w:t>(-IAI)</w:t>
      </w:r>
    </w:p>
    <w:p w14:paraId="025DE49B" w14:textId="77777777" w:rsidR="00EA4F75" w:rsidRPr="001F5ED0" w:rsidRDefault="00EA4F75" w:rsidP="001F5ED0">
      <w:pPr>
        <w:tabs>
          <w:tab w:val="left" w:pos="567"/>
        </w:tabs>
        <w:spacing w:after="0" w:line="260" w:lineRule="exact"/>
        <w:rPr>
          <w:rFonts w:ascii="Times New Roman" w:hAnsi="Times New Roman"/>
          <w:sz w:val="22"/>
          <w:highlight w:val="lightGray"/>
          <w:lang w:val="lt-LT"/>
        </w:rPr>
      </w:pPr>
    </w:p>
    <w:p w14:paraId="3767DB38" w14:textId="77777777" w:rsidR="00DB5C38" w:rsidRPr="001F5ED0" w:rsidRDefault="00DB5C38" w:rsidP="00DB5C38">
      <w:pPr>
        <w:tabs>
          <w:tab w:val="left" w:pos="720"/>
        </w:tabs>
        <w:spacing w:after="0" w:line="240" w:lineRule="auto"/>
        <w:rPr>
          <w:rFonts w:ascii="Times New Roman" w:hAnsi="Times New Roman"/>
          <w:sz w:val="22"/>
          <w:lang w:val="lt-LT"/>
        </w:rPr>
      </w:pPr>
      <w:r w:rsidRPr="001F5ED0">
        <w:rPr>
          <w:rFonts w:ascii="Times New Roman" w:hAnsi="Times New Roman"/>
          <w:sz w:val="22"/>
          <w:lang w:val="lt-LT"/>
        </w:rPr>
        <w:t>Diovan 160 mg plėvele dengtos tabletės</w:t>
      </w:r>
      <w:r w:rsidRPr="001F5ED0">
        <w:rPr>
          <w:rFonts w:ascii="Times New Roman" w:hAnsi="Times New Roman"/>
          <w:sz w:val="22"/>
          <w:shd w:val="clear" w:color="auto" w:fill="B3B3B3"/>
          <w:lang w:val="lt-LT"/>
        </w:rPr>
        <w:t xml:space="preserve"> </w:t>
      </w:r>
    </w:p>
    <w:p w14:paraId="28929E79" w14:textId="77777777" w:rsidR="00DB5C38" w:rsidRPr="001F5ED0" w:rsidRDefault="00DB5C38" w:rsidP="00DB5C38">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N28 - LT/1/01/1236/049</w:t>
      </w:r>
    </w:p>
    <w:p w14:paraId="1BD662D9" w14:textId="77777777" w:rsidR="00DB5C38" w:rsidRPr="001F5ED0" w:rsidRDefault="00DB5C38" w:rsidP="00DB5C38">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N30 - LT/1/01/1236/044</w:t>
      </w:r>
    </w:p>
    <w:p w14:paraId="0A9ADEF9" w14:textId="77777777" w:rsidR="00DB5C38" w:rsidRPr="001F5ED0" w:rsidRDefault="00DB5C38" w:rsidP="00DB5C38">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N56 - LT/1/01/1236/045</w:t>
      </w:r>
    </w:p>
    <w:p w14:paraId="7268BC83" w14:textId="77777777" w:rsidR="00DB5C38" w:rsidRPr="001F5ED0" w:rsidRDefault="00DB5C38" w:rsidP="00DB5C38">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N90 - LT/1/01/1236/046</w:t>
      </w:r>
    </w:p>
    <w:p w14:paraId="3E626C17" w14:textId="77777777" w:rsidR="00EA4F75" w:rsidRPr="002C6DA5" w:rsidRDefault="00EA4F75" w:rsidP="00EA4F75">
      <w:pPr>
        <w:tabs>
          <w:tab w:val="left" w:pos="720"/>
        </w:tabs>
        <w:spacing w:after="0" w:line="240" w:lineRule="auto"/>
        <w:rPr>
          <w:rFonts w:ascii="Times New Roman" w:hAnsi="Times New Roman"/>
          <w:sz w:val="22"/>
          <w:lang w:val="lt-LT"/>
        </w:rPr>
      </w:pPr>
    </w:p>
    <w:p w14:paraId="60D98EDD" w14:textId="77777777" w:rsidR="00EA4F75" w:rsidRPr="002C6DA5" w:rsidRDefault="00EA4F75" w:rsidP="00EA4F75">
      <w:pPr>
        <w:tabs>
          <w:tab w:val="left" w:pos="720"/>
        </w:tabs>
        <w:spacing w:after="0" w:line="240" w:lineRule="auto"/>
        <w:rPr>
          <w:rFonts w:ascii="Times New Roman" w:hAnsi="Times New Roman"/>
          <w:sz w:val="22"/>
          <w:lang w:val="lt-LT"/>
        </w:rPr>
      </w:pPr>
    </w:p>
    <w:p w14:paraId="154A8C54" w14:textId="77777777" w:rsidR="00EA4F75" w:rsidRPr="002C6DA5" w:rsidRDefault="00EA4F75"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13.</w:t>
      </w:r>
      <w:r w:rsidRPr="002C6DA5">
        <w:rPr>
          <w:rFonts w:ascii="Times New Roman" w:hAnsi="Times New Roman"/>
          <w:b/>
          <w:sz w:val="22"/>
          <w:lang w:val="lt-LT"/>
        </w:rPr>
        <w:tab/>
        <w:t>SERIJOS NUMERIS</w:t>
      </w:r>
    </w:p>
    <w:p w14:paraId="67F63666" w14:textId="77777777" w:rsidR="00EA4F75" w:rsidRPr="002C6DA5" w:rsidRDefault="00EA4F75" w:rsidP="00EA4F75">
      <w:pPr>
        <w:tabs>
          <w:tab w:val="left" w:pos="720"/>
        </w:tabs>
        <w:spacing w:after="0" w:line="240" w:lineRule="auto"/>
        <w:rPr>
          <w:rFonts w:ascii="Times New Roman" w:hAnsi="Times New Roman"/>
          <w:sz w:val="22"/>
          <w:lang w:val="lt-LT"/>
        </w:rPr>
      </w:pPr>
    </w:p>
    <w:p w14:paraId="6B91D69F"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Lot</w:t>
      </w:r>
    </w:p>
    <w:p w14:paraId="54E37D5C" w14:textId="77777777" w:rsidR="00EA4F75" w:rsidRPr="002C6DA5" w:rsidRDefault="00EA4F75" w:rsidP="00EA4F75">
      <w:pPr>
        <w:tabs>
          <w:tab w:val="left" w:pos="720"/>
        </w:tabs>
        <w:spacing w:after="0" w:line="240" w:lineRule="auto"/>
        <w:rPr>
          <w:rFonts w:ascii="Times New Roman" w:hAnsi="Times New Roman"/>
          <w:sz w:val="22"/>
          <w:lang w:val="lt-LT"/>
        </w:rPr>
      </w:pPr>
    </w:p>
    <w:p w14:paraId="364D05F8" w14:textId="77777777" w:rsidR="00EA4F75" w:rsidRPr="002C6DA5" w:rsidRDefault="00EA4F75" w:rsidP="00EA4F75">
      <w:pPr>
        <w:tabs>
          <w:tab w:val="left" w:pos="720"/>
        </w:tabs>
        <w:spacing w:after="0" w:line="240" w:lineRule="auto"/>
        <w:rPr>
          <w:rFonts w:ascii="Times New Roman" w:hAnsi="Times New Roman"/>
          <w:sz w:val="22"/>
          <w:lang w:val="lt-LT"/>
        </w:rPr>
      </w:pPr>
    </w:p>
    <w:p w14:paraId="43EAC2E0"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14.</w:t>
      </w:r>
      <w:r w:rsidRPr="002C6DA5">
        <w:rPr>
          <w:rFonts w:ascii="Times New Roman" w:hAnsi="Times New Roman"/>
          <w:b/>
          <w:sz w:val="22"/>
          <w:lang w:val="lt-LT"/>
        </w:rPr>
        <w:tab/>
        <w:t>PARDAVIMO (IŠDAVIMO)</w:t>
      </w:r>
      <w:r w:rsidRPr="002C6DA5">
        <w:rPr>
          <w:rFonts w:ascii="Times New Roman" w:hAnsi="Times New Roman"/>
          <w:b/>
          <w:caps/>
          <w:sz w:val="22"/>
          <w:lang w:val="lt-LT"/>
        </w:rPr>
        <w:t xml:space="preserve"> tvarka</w:t>
      </w:r>
    </w:p>
    <w:p w14:paraId="2042E5AA" w14:textId="77777777" w:rsidR="00EA4F75" w:rsidRPr="002C6DA5" w:rsidRDefault="00EA4F75" w:rsidP="00EA4F75">
      <w:pPr>
        <w:tabs>
          <w:tab w:val="left" w:pos="720"/>
        </w:tabs>
        <w:spacing w:after="0" w:line="240" w:lineRule="auto"/>
        <w:rPr>
          <w:rFonts w:ascii="Times New Roman" w:hAnsi="Times New Roman"/>
          <w:sz w:val="22"/>
          <w:lang w:val="lt-LT"/>
        </w:rPr>
      </w:pPr>
    </w:p>
    <w:p w14:paraId="41717FE0" w14:textId="77777777" w:rsidR="00EA4F75" w:rsidRPr="002C6DA5" w:rsidRDefault="00EA4F75" w:rsidP="00EA4F75">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Receptinis vaistas</w:t>
      </w:r>
    </w:p>
    <w:p w14:paraId="3A439B67" w14:textId="77777777" w:rsidR="00EA4F75" w:rsidRPr="002C6DA5" w:rsidRDefault="00EA4F75" w:rsidP="00EA4F75">
      <w:pPr>
        <w:tabs>
          <w:tab w:val="left" w:pos="720"/>
        </w:tabs>
        <w:spacing w:after="0" w:line="240" w:lineRule="auto"/>
        <w:rPr>
          <w:rFonts w:ascii="Times New Roman" w:hAnsi="Times New Roman"/>
          <w:sz w:val="22"/>
          <w:lang w:val="lt-LT"/>
        </w:rPr>
      </w:pPr>
    </w:p>
    <w:p w14:paraId="4EAD8EE4" w14:textId="77777777" w:rsidR="00EA4F75" w:rsidRPr="002C6DA5" w:rsidRDefault="00EA4F75" w:rsidP="00EA4F75">
      <w:pPr>
        <w:tabs>
          <w:tab w:val="left" w:pos="720"/>
        </w:tabs>
        <w:spacing w:after="0" w:line="240" w:lineRule="auto"/>
        <w:rPr>
          <w:rFonts w:ascii="Times New Roman" w:hAnsi="Times New Roman"/>
          <w:sz w:val="22"/>
          <w:lang w:val="lt-LT"/>
        </w:rPr>
      </w:pPr>
    </w:p>
    <w:p w14:paraId="734F9DD0"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15.</w:t>
      </w:r>
      <w:r w:rsidRPr="002C6DA5">
        <w:rPr>
          <w:rFonts w:ascii="Times New Roman" w:hAnsi="Times New Roman"/>
          <w:b/>
          <w:sz w:val="22"/>
          <w:lang w:val="lt-LT"/>
        </w:rPr>
        <w:tab/>
        <w:t>VARTOJIMO INSTRUKCIJA</w:t>
      </w:r>
    </w:p>
    <w:p w14:paraId="50661E5C" w14:textId="77777777" w:rsidR="00EA4F75" w:rsidRPr="002C6DA5" w:rsidRDefault="00EA4F75" w:rsidP="00EA4F75">
      <w:pPr>
        <w:tabs>
          <w:tab w:val="left" w:pos="720"/>
        </w:tabs>
        <w:spacing w:after="0" w:line="240" w:lineRule="auto"/>
        <w:rPr>
          <w:rFonts w:ascii="Times New Roman" w:hAnsi="Times New Roman"/>
          <w:sz w:val="22"/>
          <w:lang w:val="lt-LT"/>
        </w:rPr>
      </w:pPr>
    </w:p>
    <w:p w14:paraId="78A79B8A" w14:textId="77777777" w:rsidR="00EA4F75" w:rsidRPr="002C6DA5" w:rsidRDefault="00EA4F75" w:rsidP="00EA4F75">
      <w:pPr>
        <w:tabs>
          <w:tab w:val="left" w:pos="720"/>
        </w:tabs>
        <w:spacing w:after="0" w:line="240" w:lineRule="auto"/>
        <w:rPr>
          <w:rFonts w:ascii="Times New Roman" w:hAnsi="Times New Roman"/>
          <w:sz w:val="22"/>
          <w:lang w:val="lt-LT"/>
        </w:rPr>
      </w:pPr>
    </w:p>
    <w:p w14:paraId="51070175" w14:textId="77777777" w:rsidR="00EA4F75" w:rsidRPr="002C6DA5" w:rsidRDefault="00EA4F75" w:rsidP="00EA4F7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16.</w:t>
      </w:r>
      <w:r w:rsidRPr="002C6DA5">
        <w:rPr>
          <w:rFonts w:ascii="Times New Roman" w:hAnsi="Times New Roman"/>
          <w:b/>
          <w:sz w:val="22"/>
          <w:lang w:val="lt-LT"/>
        </w:rPr>
        <w:tab/>
        <w:t>INFORMACIJA BRAILIO RAŠTU</w:t>
      </w:r>
    </w:p>
    <w:p w14:paraId="14CFB6F4" w14:textId="77777777" w:rsidR="00EA4F75" w:rsidRPr="002C6DA5" w:rsidRDefault="00EA4F75" w:rsidP="00EA4F75">
      <w:pPr>
        <w:tabs>
          <w:tab w:val="left" w:pos="720"/>
        </w:tabs>
        <w:spacing w:after="0" w:line="240" w:lineRule="auto"/>
        <w:rPr>
          <w:rFonts w:ascii="Times New Roman" w:hAnsi="Times New Roman"/>
          <w:sz w:val="22"/>
          <w:lang w:val="lt-LT"/>
        </w:rPr>
      </w:pPr>
    </w:p>
    <w:p w14:paraId="490F6D37" w14:textId="77777777" w:rsidR="00EA4F75" w:rsidRPr="002C6DA5" w:rsidRDefault="00EA4F75" w:rsidP="00EA4F75">
      <w:pPr>
        <w:tabs>
          <w:tab w:val="left" w:pos="720"/>
        </w:tabs>
        <w:spacing w:after="0" w:line="240" w:lineRule="auto"/>
        <w:rPr>
          <w:rFonts w:ascii="Times New Roman" w:hAnsi="Times New Roman"/>
          <w:sz w:val="22"/>
          <w:lang w:val="lt-LT"/>
        </w:rPr>
      </w:pPr>
      <w:r w:rsidRPr="00A32669">
        <w:rPr>
          <w:rFonts w:ascii="Times New Roman" w:hAnsi="Times New Roman"/>
          <w:sz w:val="22"/>
          <w:lang w:val="lt-LT"/>
        </w:rPr>
        <w:t xml:space="preserve">Diovan </w:t>
      </w:r>
      <w:r w:rsidRPr="001F5ED0">
        <w:rPr>
          <w:rFonts w:ascii="Times New Roman" w:hAnsi="Times New Roman"/>
          <w:sz w:val="22"/>
          <w:lang w:val="lt-LT"/>
        </w:rPr>
        <w:t>160 mg</w:t>
      </w:r>
    </w:p>
    <w:p w14:paraId="6FDDA1AE" w14:textId="77777777" w:rsidR="00EA4F75" w:rsidRPr="002C6DA5" w:rsidRDefault="00EA4F75" w:rsidP="00EA4F75">
      <w:pPr>
        <w:spacing w:after="0" w:line="240" w:lineRule="auto"/>
        <w:rPr>
          <w:rFonts w:ascii="Times New Roman" w:hAnsi="Times New Roman"/>
          <w:sz w:val="22"/>
          <w:lang w:val="lt-LT"/>
        </w:rPr>
      </w:pPr>
    </w:p>
    <w:p w14:paraId="24909416" w14:textId="77777777" w:rsidR="00EA4F75" w:rsidRPr="002C6DA5" w:rsidRDefault="00EA4F75" w:rsidP="00EA4F75">
      <w:pPr>
        <w:tabs>
          <w:tab w:val="left" w:pos="567"/>
        </w:tabs>
        <w:spacing w:after="0" w:line="240" w:lineRule="auto"/>
        <w:rPr>
          <w:rFonts w:ascii="Times New Roman" w:hAnsi="Times New Roman"/>
          <w:sz w:val="22"/>
          <w:shd w:val="clear" w:color="auto" w:fill="CCCCCC"/>
          <w:lang w:val="lt-LT"/>
        </w:rPr>
      </w:pPr>
    </w:p>
    <w:p w14:paraId="598DDDD7" w14:textId="77777777" w:rsidR="00EA4F75" w:rsidRPr="002C6DA5" w:rsidRDefault="00EA4F75" w:rsidP="001F5ED0">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17.</w:t>
      </w:r>
      <w:r w:rsidRPr="002C6DA5">
        <w:rPr>
          <w:rFonts w:ascii="Times New Roman" w:hAnsi="Times New Roman"/>
          <w:b/>
          <w:sz w:val="22"/>
          <w:lang w:val="lt-LT"/>
        </w:rPr>
        <w:tab/>
        <w:t>UNIKALUS IDENTIFIKATORIUS – 2D BRŪKŠNINIS KODAS</w:t>
      </w:r>
    </w:p>
    <w:p w14:paraId="328476BE" w14:textId="77777777" w:rsidR="00EA4F75" w:rsidRPr="002C6DA5" w:rsidRDefault="00EA4F75" w:rsidP="00EA4F75">
      <w:pPr>
        <w:spacing w:after="0" w:line="240" w:lineRule="auto"/>
        <w:rPr>
          <w:rFonts w:ascii="Times New Roman" w:hAnsi="Times New Roman"/>
          <w:sz w:val="22"/>
          <w:lang w:val="lt-LT"/>
        </w:rPr>
      </w:pPr>
    </w:p>
    <w:p w14:paraId="1ECC379C" w14:textId="77777777" w:rsidR="00EA4F75" w:rsidRPr="002C6DA5" w:rsidRDefault="00EA4F75" w:rsidP="00EA4F75">
      <w:pPr>
        <w:tabs>
          <w:tab w:val="left" w:pos="567"/>
        </w:tabs>
        <w:spacing w:after="0" w:line="240" w:lineRule="auto"/>
        <w:rPr>
          <w:rFonts w:ascii="Times New Roman" w:hAnsi="Times New Roman"/>
          <w:sz w:val="22"/>
          <w:shd w:val="pct15" w:color="auto" w:fill="auto"/>
          <w:lang w:val="lt-LT"/>
        </w:rPr>
      </w:pPr>
      <w:r w:rsidRPr="002C6DA5">
        <w:rPr>
          <w:rFonts w:ascii="Times New Roman" w:hAnsi="Times New Roman"/>
          <w:sz w:val="22"/>
          <w:shd w:val="pct15" w:color="auto" w:fill="auto"/>
          <w:lang w:val="lt-LT"/>
        </w:rPr>
        <w:t>2D brūkšninis kodas su nurodytu unikaliu identifikatoriumi.</w:t>
      </w:r>
    </w:p>
    <w:p w14:paraId="1B7E1452" w14:textId="77777777" w:rsidR="00EA4F75" w:rsidRPr="002C6DA5" w:rsidRDefault="00EA4F75" w:rsidP="00EA4F75">
      <w:pPr>
        <w:tabs>
          <w:tab w:val="left" w:pos="567"/>
        </w:tabs>
        <w:spacing w:after="0" w:line="240" w:lineRule="auto"/>
        <w:rPr>
          <w:rFonts w:ascii="Times New Roman" w:hAnsi="Times New Roman"/>
          <w:sz w:val="22"/>
          <w:shd w:val="clear" w:color="auto" w:fill="CCCCCC"/>
          <w:lang w:val="lt-LT"/>
        </w:rPr>
      </w:pPr>
    </w:p>
    <w:p w14:paraId="4EDE4D8D" w14:textId="77777777" w:rsidR="00EA4F75" w:rsidRPr="002C6DA5" w:rsidRDefault="00EA4F75" w:rsidP="00EA4F75">
      <w:pPr>
        <w:spacing w:after="0" w:line="240" w:lineRule="auto"/>
        <w:rPr>
          <w:rFonts w:ascii="Times New Roman" w:hAnsi="Times New Roman"/>
          <w:sz w:val="22"/>
          <w:lang w:val="lt-LT"/>
        </w:rPr>
      </w:pPr>
    </w:p>
    <w:p w14:paraId="41520A2A" w14:textId="77777777" w:rsidR="00EA4F75" w:rsidRPr="002C6DA5" w:rsidRDefault="00EA4F75" w:rsidP="001F5ED0">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18.</w:t>
      </w:r>
      <w:r w:rsidRPr="002C6DA5">
        <w:rPr>
          <w:rFonts w:ascii="Times New Roman" w:hAnsi="Times New Roman"/>
          <w:b/>
          <w:sz w:val="22"/>
          <w:lang w:val="lt-LT"/>
        </w:rPr>
        <w:tab/>
        <w:t>UNIKALUS IDENTIFIKATORIUS – ŽMONĖMS SUPRANTAMI DUOMENYS</w:t>
      </w:r>
    </w:p>
    <w:p w14:paraId="035CD556" w14:textId="77777777" w:rsidR="00EA4F75" w:rsidRPr="002C6DA5" w:rsidRDefault="00EA4F75" w:rsidP="00EA4F75">
      <w:pPr>
        <w:spacing w:after="0" w:line="240" w:lineRule="auto"/>
        <w:rPr>
          <w:rFonts w:ascii="Times New Roman" w:hAnsi="Times New Roman"/>
          <w:sz w:val="22"/>
          <w:lang w:val="lt-LT"/>
        </w:rPr>
      </w:pPr>
    </w:p>
    <w:p w14:paraId="1B71032F" w14:textId="77777777" w:rsidR="00EA4F75" w:rsidRPr="002C6DA5" w:rsidRDefault="00EA4F75" w:rsidP="00EA4F75">
      <w:pPr>
        <w:tabs>
          <w:tab w:val="left" w:pos="567"/>
        </w:tabs>
        <w:spacing w:after="0" w:line="260" w:lineRule="exact"/>
        <w:rPr>
          <w:rFonts w:ascii="Times New Roman" w:hAnsi="Times New Roman"/>
          <w:color w:val="008000"/>
          <w:sz w:val="22"/>
          <w:lang w:val="lt-LT"/>
        </w:rPr>
      </w:pPr>
      <w:r w:rsidRPr="002C6DA5">
        <w:rPr>
          <w:rFonts w:ascii="Times New Roman" w:hAnsi="Times New Roman"/>
          <w:sz w:val="22"/>
          <w:lang w:val="lt-LT"/>
        </w:rPr>
        <w:t>PC</w:t>
      </w:r>
    </w:p>
    <w:p w14:paraId="5993EBBA" w14:textId="77777777" w:rsidR="00EA4F75" w:rsidRPr="002C6DA5" w:rsidRDefault="00EA4F75" w:rsidP="00EA4F75">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SN</w:t>
      </w:r>
    </w:p>
    <w:p w14:paraId="1AC72D9E" w14:textId="77777777" w:rsidR="00EA4F75" w:rsidRPr="002C6DA5" w:rsidRDefault="00EA4F75" w:rsidP="00EA4F75">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NN</w:t>
      </w:r>
    </w:p>
    <w:p w14:paraId="4497CC10" w14:textId="216DB067" w:rsidR="00DB5C38" w:rsidRDefault="00DB5C38">
      <w:pPr>
        <w:rPr>
          <w:rFonts w:ascii="Times New Roman" w:hAnsi="Times New Roman"/>
          <w:sz w:val="22"/>
          <w:lang w:val="lt-LT"/>
        </w:rPr>
      </w:pPr>
      <w:r>
        <w:rPr>
          <w:rFonts w:ascii="Times New Roman" w:hAnsi="Times New Roman"/>
          <w:sz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29FB24C2" w14:textId="77777777" w:rsidTr="00816F32">
        <w:trPr>
          <w:trHeight w:val="785"/>
        </w:trPr>
        <w:tc>
          <w:tcPr>
            <w:tcW w:w="9287" w:type="dxa"/>
            <w:tcBorders>
              <w:top w:val="single" w:sz="4" w:space="0" w:color="auto"/>
              <w:left w:val="single" w:sz="4" w:space="0" w:color="auto"/>
              <w:bottom w:val="single" w:sz="4" w:space="0" w:color="auto"/>
              <w:right w:val="single" w:sz="4" w:space="0" w:color="auto"/>
            </w:tcBorders>
          </w:tcPr>
          <w:p w14:paraId="6D79A5A0" w14:textId="77777777" w:rsidR="00DB5C38" w:rsidRPr="002C6DA5" w:rsidRDefault="00DB5C38" w:rsidP="00816F32">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lastRenderedPageBreak/>
              <w:t xml:space="preserve">MINIMALI </w:t>
            </w:r>
            <w:r w:rsidRPr="002C6DA5">
              <w:rPr>
                <w:rFonts w:ascii="Times New Roman" w:hAnsi="Times New Roman"/>
                <w:b/>
                <w:caps/>
                <w:sz w:val="22"/>
                <w:lang w:val="lt-LT"/>
              </w:rPr>
              <w:t xml:space="preserve">informacija ant </w:t>
            </w:r>
            <w:r w:rsidRPr="002C6DA5">
              <w:rPr>
                <w:rFonts w:ascii="Times New Roman" w:hAnsi="Times New Roman"/>
                <w:b/>
                <w:sz w:val="22"/>
                <w:lang w:val="lt-LT"/>
              </w:rPr>
              <w:t>LIZDINIŲ PLOKŠTELIŲ ARBA DVISLUOKSNIŲ JUOSTELIŲ</w:t>
            </w:r>
          </w:p>
          <w:p w14:paraId="6ED3F00C" w14:textId="77777777" w:rsidR="00DB5C38" w:rsidRPr="002C6DA5" w:rsidRDefault="00DB5C38" w:rsidP="00816F32">
            <w:pPr>
              <w:tabs>
                <w:tab w:val="left" w:pos="567"/>
              </w:tabs>
              <w:spacing w:after="0" w:line="260" w:lineRule="exact"/>
              <w:rPr>
                <w:rFonts w:ascii="Times New Roman" w:hAnsi="Times New Roman"/>
                <w:sz w:val="22"/>
                <w:lang w:val="lt-LT"/>
              </w:rPr>
            </w:pPr>
          </w:p>
          <w:p w14:paraId="53ACDF30" w14:textId="77777777" w:rsidR="00DB5C38" w:rsidRPr="002C6DA5" w:rsidRDefault="00DB5C38" w:rsidP="00816F32">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LIZDINĖS PLOKŠTELĖS</w:t>
            </w:r>
          </w:p>
        </w:tc>
      </w:tr>
    </w:tbl>
    <w:p w14:paraId="22BDE4AB" w14:textId="77777777" w:rsidR="00DB5C38" w:rsidRPr="002C6DA5" w:rsidRDefault="00DB5C38" w:rsidP="00DB5C38">
      <w:pPr>
        <w:tabs>
          <w:tab w:val="left" w:pos="720"/>
        </w:tabs>
        <w:spacing w:after="0" w:line="240" w:lineRule="auto"/>
        <w:rPr>
          <w:rFonts w:ascii="Times New Roman" w:hAnsi="Times New Roman"/>
          <w:sz w:val="22"/>
          <w:lang w:val="lt-LT"/>
        </w:rPr>
      </w:pPr>
    </w:p>
    <w:p w14:paraId="69FA44D1" w14:textId="77777777" w:rsidR="00DB5C38" w:rsidRPr="002C6DA5" w:rsidRDefault="00DB5C38" w:rsidP="00DB5C38">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41E5EA5D" w14:textId="77777777" w:rsidTr="00816F32">
        <w:tc>
          <w:tcPr>
            <w:tcW w:w="9287" w:type="dxa"/>
            <w:tcBorders>
              <w:top w:val="single" w:sz="4" w:space="0" w:color="auto"/>
              <w:left w:val="single" w:sz="4" w:space="0" w:color="auto"/>
              <w:bottom w:val="single" w:sz="4" w:space="0" w:color="auto"/>
              <w:right w:val="single" w:sz="4" w:space="0" w:color="auto"/>
            </w:tcBorders>
          </w:tcPr>
          <w:p w14:paraId="412EF7D1" w14:textId="77777777" w:rsidR="00DB5C38" w:rsidRPr="002C6DA5" w:rsidRDefault="00DB5C38"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tc>
      </w:tr>
    </w:tbl>
    <w:p w14:paraId="2C5CB8AB" w14:textId="77777777" w:rsidR="00DB5C38" w:rsidRPr="002C6DA5" w:rsidRDefault="00DB5C38" w:rsidP="00DB5C38">
      <w:pPr>
        <w:tabs>
          <w:tab w:val="left" w:pos="720"/>
        </w:tabs>
        <w:spacing w:after="0" w:line="240" w:lineRule="auto"/>
        <w:ind w:left="567" w:hanging="567"/>
        <w:rPr>
          <w:rFonts w:ascii="Times New Roman" w:hAnsi="Times New Roman"/>
          <w:sz w:val="22"/>
          <w:lang w:val="lt-LT"/>
        </w:rPr>
      </w:pPr>
    </w:p>
    <w:p w14:paraId="3DCEE729" w14:textId="77777777" w:rsidR="00DB5C38" w:rsidRPr="002C6DA5" w:rsidRDefault="00DB5C38" w:rsidP="00DB5C38">
      <w:pPr>
        <w:tabs>
          <w:tab w:val="left" w:pos="720"/>
        </w:tabs>
        <w:spacing w:after="0" w:line="260" w:lineRule="exact"/>
        <w:rPr>
          <w:rFonts w:ascii="Times New Roman" w:hAnsi="Times New Roman"/>
          <w:sz w:val="22"/>
          <w:lang w:val="lt-LT"/>
        </w:rPr>
      </w:pPr>
      <w:r w:rsidRPr="001F5ED0">
        <w:rPr>
          <w:rFonts w:ascii="Times New Roman" w:hAnsi="Times New Roman"/>
          <w:sz w:val="22"/>
          <w:lang w:val="lt-LT"/>
        </w:rPr>
        <w:t>Diovan 160 mg plėvele dengtos tabletės</w:t>
      </w:r>
    </w:p>
    <w:p w14:paraId="4586F26D" w14:textId="77777777" w:rsidR="00DB5C38" w:rsidRPr="002C6DA5" w:rsidRDefault="00DB5C38" w:rsidP="00DB5C38">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650F13F7" w14:textId="77777777" w:rsidR="00DB5C38" w:rsidRPr="002C6DA5" w:rsidRDefault="00DB5C38" w:rsidP="00DB5C38">
      <w:pPr>
        <w:tabs>
          <w:tab w:val="left" w:pos="720"/>
        </w:tabs>
        <w:spacing w:after="0" w:line="240" w:lineRule="auto"/>
        <w:rPr>
          <w:rFonts w:ascii="Times New Roman" w:hAnsi="Times New Roman"/>
          <w:sz w:val="22"/>
          <w:lang w:val="lt-LT"/>
        </w:rPr>
      </w:pPr>
    </w:p>
    <w:p w14:paraId="0E7DD8CE" w14:textId="77777777" w:rsidR="00DB5C38" w:rsidRPr="002C6DA5" w:rsidRDefault="00DB5C38" w:rsidP="00DB5C38">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61E55BFC" w14:textId="77777777" w:rsidTr="00816F32">
        <w:tc>
          <w:tcPr>
            <w:tcW w:w="9287" w:type="dxa"/>
            <w:tcBorders>
              <w:top w:val="single" w:sz="4" w:space="0" w:color="auto"/>
              <w:left w:val="single" w:sz="4" w:space="0" w:color="auto"/>
              <w:bottom w:val="single" w:sz="4" w:space="0" w:color="auto"/>
              <w:right w:val="single" w:sz="4" w:space="0" w:color="auto"/>
            </w:tcBorders>
          </w:tcPr>
          <w:p w14:paraId="0CF303CC" w14:textId="77777777" w:rsidR="00DB5C38" w:rsidRPr="002C6DA5" w:rsidRDefault="00DB5C38"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w:t>
            </w:r>
          </w:p>
        </w:tc>
      </w:tr>
    </w:tbl>
    <w:p w14:paraId="3706B933" w14:textId="77777777" w:rsidR="00DB5C38" w:rsidRPr="002C6DA5" w:rsidRDefault="00DB5C38" w:rsidP="00DB5C38">
      <w:pPr>
        <w:tabs>
          <w:tab w:val="left" w:pos="720"/>
        </w:tabs>
        <w:spacing w:after="0" w:line="240" w:lineRule="auto"/>
        <w:rPr>
          <w:rFonts w:ascii="Times New Roman" w:hAnsi="Times New Roman"/>
          <w:sz w:val="22"/>
          <w:lang w:val="lt-LT"/>
        </w:rPr>
      </w:pPr>
    </w:p>
    <w:p w14:paraId="17FBAD86" w14:textId="77777777" w:rsidR="00DB5C38" w:rsidRPr="002C6DA5" w:rsidRDefault="00DB5C38" w:rsidP="00DB5C38">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Novartis </w:t>
      </w:r>
    </w:p>
    <w:p w14:paraId="2D3CB8E9" w14:textId="77777777" w:rsidR="00DB5C38" w:rsidRPr="002C6DA5" w:rsidRDefault="00DB5C38" w:rsidP="00DB5C38">
      <w:pPr>
        <w:tabs>
          <w:tab w:val="left" w:pos="720"/>
        </w:tabs>
        <w:spacing w:after="0" w:line="240" w:lineRule="auto"/>
        <w:rPr>
          <w:rFonts w:ascii="Times New Roman" w:hAnsi="Times New Roman"/>
          <w:sz w:val="22"/>
          <w:lang w:val="lt-LT"/>
        </w:rPr>
      </w:pPr>
    </w:p>
    <w:p w14:paraId="0D8E8436" w14:textId="77777777" w:rsidR="00DB5C38" w:rsidRPr="002C6DA5" w:rsidRDefault="00DB5C38" w:rsidP="00DB5C38">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5FBAF1A8" w14:textId="77777777" w:rsidTr="00816F32">
        <w:tc>
          <w:tcPr>
            <w:tcW w:w="9287" w:type="dxa"/>
            <w:tcBorders>
              <w:top w:val="single" w:sz="4" w:space="0" w:color="auto"/>
              <w:left w:val="single" w:sz="4" w:space="0" w:color="auto"/>
              <w:bottom w:val="single" w:sz="4" w:space="0" w:color="auto"/>
              <w:right w:val="single" w:sz="4" w:space="0" w:color="auto"/>
            </w:tcBorders>
          </w:tcPr>
          <w:p w14:paraId="2F72BC9F" w14:textId="77777777" w:rsidR="00DB5C38" w:rsidRPr="002C6DA5" w:rsidRDefault="00DB5C38"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TINKAMUMO LAIKAS</w:t>
            </w:r>
          </w:p>
        </w:tc>
      </w:tr>
    </w:tbl>
    <w:p w14:paraId="21D5A854" w14:textId="77777777" w:rsidR="00DB5C38" w:rsidRPr="002C6DA5" w:rsidRDefault="00DB5C38" w:rsidP="00DB5C38">
      <w:pPr>
        <w:tabs>
          <w:tab w:val="left" w:pos="720"/>
        </w:tabs>
        <w:spacing w:after="0" w:line="240" w:lineRule="auto"/>
        <w:rPr>
          <w:rFonts w:ascii="Times New Roman" w:hAnsi="Times New Roman"/>
          <w:sz w:val="22"/>
          <w:lang w:val="lt-LT"/>
        </w:rPr>
      </w:pPr>
    </w:p>
    <w:p w14:paraId="1CA76061" w14:textId="77777777" w:rsidR="00DB5C38" w:rsidRPr="002C6DA5" w:rsidRDefault="00DB5C38" w:rsidP="00DB5C38">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5C29361D" w14:textId="77777777" w:rsidR="00DB5C38" w:rsidRPr="002C6DA5" w:rsidRDefault="00DB5C38" w:rsidP="00DB5C38">
      <w:pPr>
        <w:tabs>
          <w:tab w:val="left" w:pos="720"/>
        </w:tabs>
        <w:spacing w:after="0" w:line="240" w:lineRule="auto"/>
        <w:rPr>
          <w:rFonts w:ascii="Times New Roman" w:hAnsi="Times New Roman"/>
          <w:sz w:val="22"/>
          <w:lang w:val="lt-LT"/>
        </w:rPr>
      </w:pPr>
    </w:p>
    <w:p w14:paraId="340DDE50" w14:textId="77777777" w:rsidR="00DB5C38" w:rsidRPr="002C6DA5" w:rsidRDefault="00DB5C38" w:rsidP="00DB5C38">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5E4CF7E9" w14:textId="77777777" w:rsidTr="00816F32">
        <w:tc>
          <w:tcPr>
            <w:tcW w:w="9287" w:type="dxa"/>
            <w:tcBorders>
              <w:top w:val="single" w:sz="4" w:space="0" w:color="auto"/>
              <w:left w:val="single" w:sz="4" w:space="0" w:color="auto"/>
              <w:bottom w:val="single" w:sz="4" w:space="0" w:color="auto"/>
              <w:right w:val="single" w:sz="4" w:space="0" w:color="auto"/>
            </w:tcBorders>
          </w:tcPr>
          <w:p w14:paraId="13166C7F" w14:textId="77777777" w:rsidR="00DB5C38" w:rsidRPr="002C6DA5" w:rsidRDefault="00DB5C38"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SERIJOS NUMERIS</w:t>
            </w:r>
          </w:p>
        </w:tc>
      </w:tr>
    </w:tbl>
    <w:p w14:paraId="49CF9330" w14:textId="77777777" w:rsidR="00DB5C38" w:rsidRPr="002C6DA5" w:rsidRDefault="00DB5C38" w:rsidP="00DB5C38">
      <w:pPr>
        <w:tabs>
          <w:tab w:val="left" w:pos="720"/>
        </w:tabs>
        <w:spacing w:after="0" w:line="240" w:lineRule="auto"/>
        <w:ind w:right="113"/>
        <w:rPr>
          <w:rFonts w:ascii="Times New Roman" w:hAnsi="Times New Roman"/>
          <w:sz w:val="22"/>
          <w:lang w:val="lt-LT"/>
        </w:rPr>
      </w:pPr>
    </w:p>
    <w:p w14:paraId="3B4E87B5" w14:textId="77777777" w:rsidR="00DB5C38" w:rsidRPr="002C6DA5" w:rsidRDefault="00DB5C38" w:rsidP="00DB5C38">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Lot</w:t>
      </w:r>
    </w:p>
    <w:p w14:paraId="4EB8FA7A" w14:textId="77777777" w:rsidR="00DB5C38" w:rsidRPr="002C6DA5" w:rsidRDefault="00DB5C38" w:rsidP="00DB5C38">
      <w:pPr>
        <w:tabs>
          <w:tab w:val="left" w:pos="720"/>
        </w:tabs>
        <w:spacing w:after="0" w:line="240" w:lineRule="auto"/>
        <w:ind w:right="113"/>
        <w:rPr>
          <w:rFonts w:ascii="Times New Roman" w:hAnsi="Times New Roman"/>
          <w:sz w:val="22"/>
          <w:lang w:val="lt-LT"/>
        </w:rPr>
      </w:pPr>
    </w:p>
    <w:p w14:paraId="296DFE5A" w14:textId="77777777" w:rsidR="00DB5C38" w:rsidRPr="002C6DA5" w:rsidRDefault="00DB5C38" w:rsidP="00DB5C38">
      <w:pPr>
        <w:tabs>
          <w:tab w:val="left" w:pos="720"/>
        </w:tabs>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B5C38" w:rsidRPr="0062589E" w14:paraId="176AC733" w14:textId="77777777" w:rsidTr="00816F32">
        <w:tc>
          <w:tcPr>
            <w:tcW w:w="9287" w:type="dxa"/>
            <w:tcBorders>
              <w:top w:val="single" w:sz="4" w:space="0" w:color="auto"/>
              <w:left w:val="single" w:sz="4" w:space="0" w:color="auto"/>
              <w:bottom w:val="single" w:sz="4" w:space="0" w:color="auto"/>
              <w:right w:val="single" w:sz="4" w:space="0" w:color="auto"/>
            </w:tcBorders>
          </w:tcPr>
          <w:p w14:paraId="7BC388FA" w14:textId="77777777" w:rsidR="00DB5C38" w:rsidRPr="002C6DA5" w:rsidRDefault="00DB5C38"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KITA</w:t>
            </w:r>
          </w:p>
        </w:tc>
      </w:tr>
    </w:tbl>
    <w:p w14:paraId="7668A40D" w14:textId="77777777" w:rsidR="00DB5C38" w:rsidRPr="002C6DA5" w:rsidRDefault="00DB5C38" w:rsidP="00DB5C38">
      <w:pPr>
        <w:tabs>
          <w:tab w:val="left" w:pos="720"/>
        </w:tabs>
        <w:spacing w:after="0" w:line="240" w:lineRule="auto"/>
        <w:ind w:right="113"/>
        <w:rPr>
          <w:rFonts w:ascii="Times New Roman" w:hAnsi="Times New Roman"/>
          <w:sz w:val="22"/>
          <w:lang w:val="lt-LT"/>
        </w:rPr>
      </w:pPr>
    </w:p>
    <w:p w14:paraId="187CEB6E" w14:textId="66B76406" w:rsidR="00DB5C38" w:rsidRDefault="00DB5C38" w:rsidP="001F5ED0">
      <w:pPr>
        <w:rPr>
          <w:rFonts w:ascii="Times New Roman" w:hAnsi="Times New Roman"/>
          <w:sz w:val="22"/>
          <w:lang w:val="lt-LT"/>
        </w:rPr>
      </w:pPr>
      <w:r>
        <w:rPr>
          <w:rFonts w:ascii="Times New Roman" w:hAnsi="Times New Roman"/>
          <w:sz w:val="22"/>
          <w:lang w:val="lt-LT"/>
        </w:rPr>
        <w:br w:type="page"/>
      </w:r>
    </w:p>
    <w:p w14:paraId="5B98E38E"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lastRenderedPageBreak/>
        <w:t>INFORMACIJA ANT IŠORINĖS PAKUOTĖS</w:t>
      </w:r>
    </w:p>
    <w:p w14:paraId="5B98E38F"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sz w:val="22"/>
          <w:lang w:val="lt-LT"/>
        </w:rPr>
      </w:pPr>
    </w:p>
    <w:p w14:paraId="5B98E390"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t>KARTONO DĖŽUTĖ</w:t>
      </w:r>
    </w:p>
    <w:p w14:paraId="5B98E39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9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93"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p w14:paraId="5B98E39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95"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Diovan 80 mg plėvele dengtos tabletės</w:t>
      </w:r>
    </w:p>
    <w:p w14:paraId="5B98E397" w14:textId="77777777" w:rsidR="0062589E" w:rsidRPr="002C6DA5" w:rsidRDefault="0062589E" w:rsidP="0062589E">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5B98E398"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399" w14:textId="77777777" w:rsidR="0062589E" w:rsidRPr="002C6DA5" w:rsidRDefault="0062589E" w:rsidP="0062589E">
      <w:pPr>
        <w:tabs>
          <w:tab w:val="left" w:pos="720"/>
        </w:tabs>
        <w:spacing w:after="0" w:line="260" w:lineRule="exact"/>
        <w:rPr>
          <w:rFonts w:ascii="Times New Roman" w:hAnsi="Times New Roman"/>
          <w:sz w:val="22"/>
          <w:lang w:val="lt-LT"/>
        </w:rPr>
      </w:pPr>
    </w:p>
    <w:p w14:paraId="5B98E39A" w14:textId="77777777" w:rsidR="0062589E" w:rsidRPr="002C6DA5" w:rsidRDefault="0062589E" w:rsidP="001F5ED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2.</w:t>
      </w:r>
      <w:r w:rsidRPr="002C6DA5">
        <w:rPr>
          <w:rFonts w:ascii="Times New Roman" w:hAnsi="Times New Roman"/>
          <w:b/>
          <w:sz w:val="22"/>
          <w:lang w:val="lt-LT"/>
        </w:rPr>
        <w:tab/>
        <w:t>VEIKLIOJI (-IOS) MEDŽIAGA (-OS) IR JOS (-Ų) KIEKIS (-IAI)</w:t>
      </w:r>
    </w:p>
    <w:p w14:paraId="5B98E39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9C"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Kiekvienoje plėvele dengtoje tabletėje yra 80 mg valsartano.</w:t>
      </w:r>
    </w:p>
    <w:p w14:paraId="5B98E39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9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0"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PAGALBINIŲ MEDŽIAGŲ SĄRAŠAS</w:t>
      </w:r>
    </w:p>
    <w:p w14:paraId="5B98E3A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2"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3"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FARMACINĖ FORMA IR KIEKIS PAKUOTĖJE</w:t>
      </w:r>
    </w:p>
    <w:p w14:paraId="5B98E3A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5" w14:textId="77777777" w:rsidR="0062589E" w:rsidRPr="002C6DA5" w:rsidRDefault="0062589E" w:rsidP="0062589E">
      <w:pPr>
        <w:tabs>
          <w:tab w:val="left" w:pos="720"/>
        </w:tabs>
        <w:spacing w:after="0" w:line="240" w:lineRule="auto"/>
        <w:rPr>
          <w:rFonts w:ascii="Times New Roman" w:hAnsi="Times New Roman"/>
          <w:sz w:val="22"/>
          <w:lang w:val="lt-LT"/>
        </w:rPr>
      </w:pPr>
      <w:r w:rsidRPr="00816F32">
        <w:rPr>
          <w:rFonts w:ascii="Times New Roman" w:hAnsi="Times New Roman"/>
          <w:sz w:val="22"/>
          <w:lang w:val="lt-LT"/>
        </w:rPr>
        <w:t>14 plėvele dengtų tablečių</w:t>
      </w:r>
    </w:p>
    <w:p w14:paraId="5B98E3A6" w14:textId="77777777" w:rsidR="0062589E" w:rsidRPr="002C6DA5" w:rsidRDefault="0062589E" w:rsidP="0062589E">
      <w:pPr>
        <w:tabs>
          <w:tab w:val="left" w:pos="720"/>
        </w:tabs>
        <w:spacing w:after="0" w:line="240" w:lineRule="auto"/>
        <w:rPr>
          <w:rFonts w:ascii="Times New Roman" w:hAnsi="Times New Roman"/>
          <w:sz w:val="22"/>
          <w:lang w:val="lt-LT"/>
        </w:rPr>
      </w:pPr>
      <w:r w:rsidRPr="00816F32">
        <w:rPr>
          <w:rFonts w:ascii="Times New Roman" w:hAnsi="Times New Roman"/>
          <w:sz w:val="22"/>
          <w:highlight w:val="lightGray"/>
          <w:lang w:val="lt-LT"/>
        </w:rPr>
        <w:t>28 plėvele dengtos tabletės</w:t>
      </w:r>
    </w:p>
    <w:p w14:paraId="5B98E3A7" w14:textId="77777777" w:rsidR="0062589E" w:rsidRPr="002C6DA5" w:rsidRDefault="0062589E" w:rsidP="0062589E">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56 plėvele dengtos tabletės</w:t>
      </w:r>
    </w:p>
    <w:p w14:paraId="5B98E3A8" w14:textId="77777777" w:rsidR="0062589E" w:rsidRPr="002C6DA5" w:rsidRDefault="0062589E" w:rsidP="0062589E">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98 plėvele dengtos tabletės</w:t>
      </w:r>
    </w:p>
    <w:p w14:paraId="5B98E3AA"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AC"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VARTOJIMO METODAS IR BŪDAS (-AI)</w:t>
      </w:r>
    </w:p>
    <w:p w14:paraId="5B98E3AD" w14:textId="77777777" w:rsidR="0062589E" w:rsidRPr="002C6DA5" w:rsidRDefault="0062589E" w:rsidP="0062589E">
      <w:pPr>
        <w:tabs>
          <w:tab w:val="left" w:pos="720"/>
        </w:tabs>
        <w:spacing w:after="0" w:line="240" w:lineRule="auto"/>
        <w:rPr>
          <w:rFonts w:ascii="Times New Roman" w:hAnsi="Times New Roman"/>
          <w:i/>
          <w:sz w:val="22"/>
          <w:lang w:val="lt-LT"/>
        </w:rPr>
      </w:pPr>
    </w:p>
    <w:p w14:paraId="5B98E3AE"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Prieš vartojimą perskaitykite pakuotės lapelį.</w:t>
      </w:r>
    </w:p>
    <w:p w14:paraId="5B98E3AF"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Vartoti per burną.</w:t>
      </w:r>
    </w:p>
    <w:p w14:paraId="5B98E3B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2"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w:t>
      </w:r>
      <w:r w:rsidRPr="002C6DA5">
        <w:rPr>
          <w:rFonts w:ascii="Times New Roman" w:hAnsi="Times New Roman"/>
          <w:b/>
          <w:sz w:val="22"/>
          <w:lang w:val="lt-LT"/>
        </w:rPr>
        <w:tab/>
        <w:t>SPECIALUS ĮSPĖJIMAS, KAD VAISTINĮ PREPARATĄ BŪTINA LAIKYTI VAIKAMS NEPASTEBIMOJE IR NEPASIEKIAMOJE VIETOJE</w:t>
      </w:r>
    </w:p>
    <w:p w14:paraId="5B98E3B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4" w14:textId="77777777" w:rsidR="0062589E" w:rsidRPr="002C6DA5" w:rsidRDefault="0062589E" w:rsidP="0062589E">
      <w:pPr>
        <w:tabs>
          <w:tab w:val="left" w:pos="720"/>
        </w:tabs>
        <w:spacing w:after="0" w:line="240" w:lineRule="auto"/>
        <w:outlineLvl w:val="0"/>
        <w:rPr>
          <w:rFonts w:ascii="Times New Roman" w:hAnsi="Times New Roman"/>
          <w:sz w:val="22"/>
          <w:lang w:val="lt-LT"/>
        </w:rPr>
      </w:pPr>
      <w:r w:rsidRPr="002C6DA5">
        <w:rPr>
          <w:rFonts w:ascii="Times New Roman" w:hAnsi="Times New Roman"/>
          <w:sz w:val="22"/>
          <w:lang w:val="lt-LT"/>
        </w:rPr>
        <w:t>Laikyti vaikams nepastebimoje ir nepasiekiamoje vietoje.</w:t>
      </w:r>
    </w:p>
    <w:p w14:paraId="5B98E3B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7"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7.</w:t>
      </w:r>
      <w:r w:rsidRPr="002C6DA5">
        <w:rPr>
          <w:rFonts w:ascii="Times New Roman" w:hAnsi="Times New Roman"/>
          <w:b/>
          <w:sz w:val="22"/>
          <w:lang w:val="lt-LT"/>
        </w:rPr>
        <w:tab/>
        <w:t>KITAS (-I) SPECIALUS (-ŪS) ĮSPĖJIMAS (-AI) (JEI REIKIA)</w:t>
      </w:r>
    </w:p>
    <w:p w14:paraId="5B98E3B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9"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A"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8.</w:t>
      </w:r>
      <w:r w:rsidRPr="002C6DA5">
        <w:rPr>
          <w:rFonts w:ascii="Times New Roman" w:hAnsi="Times New Roman"/>
          <w:b/>
          <w:sz w:val="22"/>
          <w:lang w:val="lt-LT"/>
        </w:rPr>
        <w:tab/>
        <w:t>TINKAMUMO LAIKAS</w:t>
      </w:r>
    </w:p>
    <w:p w14:paraId="5B98E3B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C"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5B98E3B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BF"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9.</w:t>
      </w:r>
      <w:r w:rsidRPr="002C6DA5">
        <w:rPr>
          <w:rFonts w:ascii="Times New Roman" w:hAnsi="Times New Roman"/>
          <w:b/>
          <w:sz w:val="22"/>
          <w:lang w:val="lt-LT"/>
        </w:rPr>
        <w:tab/>
        <w:t>SPECIALIOS LAIKYMO SĄLYGOS</w:t>
      </w:r>
    </w:p>
    <w:p w14:paraId="5B98E3C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1"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Laikyti ne aukštesnėje kaip 30 ºC temperatūroje. Laikyti gamintojo pakuotėje, kad vaistas būtų apsaugotas nuo drėgmės.</w:t>
      </w:r>
    </w:p>
    <w:p w14:paraId="5B98E3C2"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3C3"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3C4"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10.</w:t>
      </w:r>
      <w:r w:rsidRPr="002C6DA5">
        <w:rPr>
          <w:rFonts w:ascii="Times New Roman" w:hAnsi="Times New Roman"/>
          <w:b/>
          <w:sz w:val="22"/>
          <w:lang w:val="lt-LT"/>
        </w:rPr>
        <w:tab/>
      </w:r>
      <w:r w:rsidRPr="002C6DA5">
        <w:rPr>
          <w:rFonts w:ascii="Times New Roman" w:hAnsi="Times New Roman"/>
          <w:b/>
          <w:caps/>
          <w:sz w:val="22"/>
          <w:lang w:val="lt-LT"/>
        </w:rPr>
        <w:t>specialios atsargumo priemonės DĖL NESUVARTOTO VAISTINIO PREPARATO AR JO ATLIEK</w:t>
      </w:r>
      <w:r w:rsidRPr="002C6DA5">
        <w:rPr>
          <w:rFonts w:ascii="Times New Roman" w:hAnsi="Times New Roman"/>
          <w:b/>
          <w:sz w:val="22"/>
          <w:lang w:val="lt-LT"/>
        </w:rPr>
        <w:t>Ų</w:t>
      </w:r>
      <w:r w:rsidRPr="002C6DA5">
        <w:rPr>
          <w:rFonts w:ascii="Times New Roman" w:hAnsi="Times New Roman"/>
          <w:b/>
          <w:caps/>
          <w:sz w:val="22"/>
          <w:lang w:val="lt-LT"/>
        </w:rPr>
        <w:t xml:space="preserve"> TVARKYMO (jei reikia)</w:t>
      </w:r>
    </w:p>
    <w:p w14:paraId="5B98E3C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7"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11.</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 IR ADRESAS</w:t>
      </w:r>
    </w:p>
    <w:p w14:paraId="5B98E3C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9" w14:textId="4032C071"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w:t>
      </w:r>
    </w:p>
    <w:p w14:paraId="79708E4A" w14:textId="1F9B96C0" w:rsidR="007F2E54" w:rsidRPr="002C6DA5" w:rsidRDefault="007F2E54" w:rsidP="0062589E">
      <w:pPr>
        <w:tabs>
          <w:tab w:val="left" w:pos="567"/>
        </w:tabs>
        <w:spacing w:after="0" w:line="260" w:lineRule="exact"/>
        <w:rPr>
          <w:rFonts w:ascii="Times New Roman" w:hAnsi="Times New Roman"/>
          <w:sz w:val="22"/>
          <w:lang w:val="lt-LT"/>
        </w:rPr>
      </w:pPr>
      <w:r w:rsidRPr="001F5ED0">
        <w:rPr>
          <w:rFonts w:ascii="Times New Roman" w:hAnsi="Times New Roman"/>
          <w:sz w:val="22"/>
          <w:lang w:val="it-IT"/>
        </w:rPr>
        <w:t>Skanstes iela 25</w:t>
      </w:r>
    </w:p>
    <w:p w14:paraId="5B98E3CB" w14:textId="2EF31679"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sidR="007F2E54">
        <w:rPr>
          <w:rFonts w:ascii="Times New Roman" w:hAnsi="Times New Roman"/>
          <w:sz w:val="22"/>
          <w:lang w:val="lt-LT"/>
        </w:rPr>
        <w:t>1013</w:t>
      </w:r>
      <w:r w:rsidRPr="002C6DA5">
        <w:rPr>
          <w:rFonts w:ascii="Times New Roman" w:hAnsi="Times New Roman"/>
          <w:sz w:val="22"/>
          <w:lang w:val="lt-LT"/>
        </w:rPr>
        <w:t>, Rīga</w:t>
      </w:r>
    </w:p>
    <w:p w14:paraId="5B98E3C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5B98E3CD"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CF" w14:textId="77777777" w:rsidR="0062589E" w:rsidRPr="002C6DA5" w:rsidRDefault="0062589E"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12.</w:t>
      </w:r>
      <w:r w:rsidRPr="002C6DA5">
        <w:rPr>
          <w:rFonts w:ascii="Times New Roman" w:hAnsi="Times New Roman"/>
          <w:b/>
          <w:sz w:val="22"/>
          <w:lang w:val="lt-LT"/>
        </w:rPr>
        <w:tab/>
      </w:r>
      <w:r w:rsidRPr="002C6DA5">
        <w:rPr>
          <w:rFonts w:ascii="Times New Roman" w:hAnsi="Times New Roman"/>
          <w:b/>
          <w:caps/>
          <w:sz w:val="22"/>
          <w:lang w:val="lt-LT"/>
        </w:rPr>
        <w:t>REGISTRACIJOS PAŽYMĖJIMO numeris</w:t>
      </w:r>
      <w:r w:rsidRPr="002C6DA5">
        <w:rPr>
          <w:rFonts w:ascii="Times New Roman" w:hAnsi="Times New Roman"/>
          <w:b/>
          <w:sz w:val="22"/>
          <w:lang w:val="lt-LT"/>
        </w:rPr>
        <w:t xml:space="preserve"> </w:t>
      </w:r>
      <w:r w:rsidRPr="002C6DA5">
        <w:rPr>
          <w:rFonts w:ascii="Times New Roman" w:hAnsi="Times New Roman"/>
          <w:b/>
          <w:caps/>
          <w:sz w:val="22"/>
          <w:lang w:val="lt-LT"/>
        </w:rPr>
        <w:t>(-IAI)</w:t>
      </w:r>
    </w:p>
    <w:p w14:paraId="5B98E3D0"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D1" w14:textId="15B4A2CB" w:rsidR="0062589E" w:rsidRPr="002C6DA5" w:rsidRDefault="0062589E" w:rsidP="0062589E">
      <w:pPr>
        <w:tabs>
          <w:tab w:val="left" w:pos="567"/>
        </w:tabs>
        <w:spacing w:after="0" w:line="260" w:lineRule="exact"/>
        <w:rPr>
          <w:rFonts w:ascii="Times New Roman" w:hAnsi="Times New Roman"/>
          <w:sz w:val="22"/>
          <w:shd w:val="clear" w:color="auto" w:fill="CCCCCC"/>
          <w:lang w:val="lt-LT"/>
        </w:rPr>
      </w:pPr>
      <w:r w:rsidRPr="002C6DA5">
        <w:rPr>
          <w:rFonts w:ascii="Times New Roman" w:hAnsi="Times New Roman"/>
          <w:sz w:val="22"/>
          <w:shd w:val="clear" w:color="auto" w:fill="CCCCCC"/>
          <w:lang w:val="lt-LT"/>
        </w:rPr>
        <w:t>Diovan 80 mg plėvele dengtos tabletės</w:t>
      </w:r>
    </w:p>
    <w:p w14:paraId="5B98E3D2" w14:textId="77777777" w:rsidR="0062589E" w:rsidRPr="002C6DA5" w:rsidRDefault="0062589E" w:rsidP="0062589E">
      <w:pPr>
        <w:tabs>
          <w:tab w:val="left" w:pos="567"/>
        </w:tabs>
        <w:spacing w:after="0" w:line="260" w:lineRule="exact"/>
        <w:rPr>
          <w:rFonts w:ascii="Times New Roman" w:hAnsi="Times New Roman"/>
          <w:sz w:val="22"/>
          <w:lang w:val="lt-LT"/>
        </w:rPr>
      </w:pPr>
      <w:r w:rsidRPr="001F5ED0">
        <w:rPr>
          <w:rFonts w:ascii="Times New Roman" w:hAnsi="Times New Roman"/>
          <w:sz w:val="22"/>
          <w:lang w:val="lt-LT"/>
        </w:rPr>
        <w:t>N14 - LT/1/01/1236/034</w:t>
      </w:r>
    </w:p>
    <w:p w14:paraId="5B98E3D3" w14:textId="77777777" w:rsidR="0062589E" w:rsidRPr="002C6DA5" w:rsidRDefault="0062589E" w:rsidP="0062589E">
      <w:pPr>
        <w:tabs>
          <w:tab w:val="left" w:pos="567"/>
        </w:tabs>
        <w:spacing w:after="0" w:line="260" w:lineRule="exact"/>
        <w:rPr>
          <w:rFonts w:ascii="Times New Roman" w:hAnsi="Times New Roman"/>
          <w:sz w:val="22"/>
          <w:lang w:val="lt-LT"/>
        </w:rPr>
      </w:pPr>
      <w:r w:rsidRPr="001F5ED0">
        <w:rPr>
          <w:rFonts w:ascii="Times New Roman" w:hAnsi="Times New Roman"/>
          <w:sz w:val="22"/>
          <w:highlight w:val="lightGray"/>
          <w:lang w:val="lt-LT"/>
        </w:rPr>
        <w:t>N28 – LT/1/01/1236/010</w:t>
      </w:r>
    </w:p>
    <w:p w14:paraId="5B98E3D4" w14:textId="77777777" w:rsidR="0062589E" w:rsidRPr="002C6DA5" w:rsidRDefault="0062589E" w:rsidP="0062589E">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N56 - LT/1/01/1236/036</w:t>
      </w:r>
    </w:p>
    <w:p w14:paraId="5B98E3D5" w14:textId="77777777" w:rsidR="0062589E" w:rsidRPr="002C6DA5" w:rsidRDefault="0062589E" w:rsidP="0062589E">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N98 - LT/1/01/1236/037</w:t>
      </w:r>
    </w:p>
    <w:p w14:paraId="5B98E3D7" w14:textId="77777777" w:rsidR="0062589E" w:rsidRPr="001F5ED0" w:rsidRDefault="0062589E" w:rsidP="0062589E">
      <w:pPr>
        <w:tabs>
          <w:tab w:val="left" w:pos="567"/>
        </w:tabs>
        <w:spacing w:after="0" w:line="260" w:lineRule="exact"/>
        <w:rPr>
          <w:rFonts w:ascii="Times New Roman" w:hAnsi="Times New Roman"/>
          <w:sz w:val="22"/>
          <w:highlight w:val="lightGray"/>
          <w:lang w:val="lt-LT"/>
        </w:rPr>
      </w:pPr>
    </w:p>
    <w:p w14:paraId="5B98E3D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D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0"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13.</w:t>
      </w:r>
      <w:r w:rsidRPr="002C6DA5">
        <w:rPr>
          <w:rFonts w:ascii="Times New Roman" w:hAnsi="Times New Roman"/>
          <w:b/>
          <w:sz w:val="22"/>
          <w:lang w:val="lt-LT"/>
        </w:rPr>
        <w:tab/>
        <w:t>SERIJOS NUMERIS</w:t>
      </w:r>
    </w:p>
    <w:p w14:paraId="5B98E3E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2"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Lot </w:t>
      </w:r>
    </w:p>
    <w:p w14:paraId="5B98E3E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4"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5"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14.</w:t>
      </w:r>
      <w:r w:rsidRPr="002C6DA5">
        <w:rPr>
          <w:rFonts w:ascii="Times New Roman" w:hAnsi="Times New Roman"/>
          <w:b/>
          <w:sz w:val="22"/>
          <w:lang w:val="lt-LT"/>
        </w:rPr>
        <w:tab/>
        <w:t>PARDAVIMO (IŠDAVIMO)</w:t>
      </w:r>
      <w:r w:rsidRPr="002C6DA5">
        <w:rPr>
          <w:rFonts w:ascii="Times New Roman" w:hAnsi="Times New Roman"/>
          <w:b/>
          <w:caps/>
          <w:sz w:val="22"/>
          <w:lang w:val="lt-LT"/>
        </w:rPr>
        <w:t xml:space="preserve"> tvarka</w:t>
      </w:r>
    </w:p>
    <w:p w14:paraId="5B98E3E6"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7"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Receptinis vaistas</w:t>
      </w:r>
    </w:p>
    <w:p w14:paraId="5B98E3E8"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9"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A"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15.</w:t>
      </w:r>
      <w:r w:rsidRPr="002C6DA5">
        <w:rPr>
          <w:rFonts w:ascii="Times New Roman" w:hAnsi="Times New Roman"/>
          <w:b/>
          <w:sz w:val="22"/>
          <w:lang w:val="lt-LT"/>
        </w:rPr>
        <w:tab/>
        <w:t>VARTOJIMO INSTRUKCIJA</w:t>
      </w:r>
    </w:p>
    <w:p w14:paraId="5B98E3E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C"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D" w14:textId="77777777" w:rsidR="0062589E" w:rsidRPr="002C6DA5" w:rsidRDefault="0062589E" w:rsidP="006258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16.</w:t>
      </w:r>
      <w:r w:rsidRPr="002C6DA5">
        <w:rPr>
          <w:rFonts w:ascii="Times New Roman" w:hAnsi="Times New Roman"/>
          <w:b/>
          <w:sz w:val="22"/>
          <w:lang w:val="lt-LT"/>
        </w:rPr>
        <w:tab/>
        <w:t>INFORMACIJA BRAILIO RAŠTU</w:t>
      </w:r>
    </w:p>
    <w:p w14:paraId="5B98E3EE"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3EF"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 80 mg</w:t>
      </w:r>
    </w:p>
    <w:p w14:paraId="5B98E3F1" w14:textId="1487EADD" w:rsidR="0062589E" w:rsidRPr="002C6DA5" w:rsidRDefault="0062589E" w:rsidP="001F5ED0">
      <w:pPr>
        <w:spacing w:after="0" w:line="240" w:lineRule="auto"/>
        <w:rPr>
          <w:rFonts w:ascii="Times New Roman" w:hAnsi="Times New Roman"/>
          <w:sz w:val="22"/>
          <w:lang w:val="lt-LT"/>
        </w:rPr>
      </w:pPr>
    </w:p>
    <w:p w14:paraId="5B98E3F2" w14:textId="77777777" w:rsidR="0062589E" w:rsidRPr="002C6DA5" w:rsidRDefault="0062589E" w:rsidP="0062589E">
      <w:pPr>
        <w:tabs>
          <w:tab w:val="left" w:pos="567"/>
        </w:tabs>
        <w:spacing w:after="0" w:line="240" w:lineRule="auto"/>
        <w:rPr>
          <w:rFonts w:ascii="Times New Roman" w:hAnsi="Times New Roman"/>
          <w:sz w:val="22"/>
          <w:shd w:val="clear" w:color="auto" w:fill="CCCCCC"/>
          <w:lang w:val="lt-LT"/>
        </w:rPr>
      </w:pPr>
    </w:p>
    <w:p w14:paraId="5B98E3F3" w14:textId="77777777" w:rsidR="0062589E" w:rsidRPr="002C6DA5" w:rsidRDefault="0062589E" w:rsidP="0062589E">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sz w:val="22"/>
          <w:lang w:val="lt-LT"/>
        </w:rPr>
      </w:pPr>
      <w:r w:rsidRPr="002C6DA5">
        <w:rPr>
          <w:rFonts w:ascii="Times New Roman" w:hAnsi="Times New Roman"/>
          <w:b/>
          <w:sz w:val="22"/>
          <w:lang w:val="lt-LT"/>
        </w:rPr>
        <w:t>17.</w:t>
      </w:r>
      <w:r w:rsidRPr="002C6DA5">
        <w:rPr>
          <w:rFonts w:ascii="Times New Roman" w:hAnsi="Times New Roman"/>
          <w:b/>
          <w:sz w:val="22"/>
          <w:lang w:val="lt-LT"/>
        </w:rPr>
        <w:tab/>
        <w:t>UNIKALUS IDENTIFIKATORIUS – 2D BRŪKŠNINIS KODAS</w:t>
      </w:r>
    </w:p>
    <w:p w14:paraId="5B98E3F4" w14:textId="77777777" w:rsidR="0062589E" w:rsidRPr="002C6DA5" w:rsidRDefault="0062589E" w:rsidP="0062589E">
      <w:pPr>
        <w:spacing w:after="0" w:line="240" w:lineRule="auto"/>
        <w:rPr>
          <w:rFonts w:ascii="Times New Roman" w:hAnsi="Times New Roman"/>
          <w:sz w:val="22"/>
          <w:lang w:val="lt-LT"/>
        </w:rPr>
      </w:pPr>
    </w:p>
    <w:p w14:paraId="5B98E3F5" w14:textId="77777777" w:rsidR="0062589E" w:rsidRPr="002C6DA5" w:rsidRDefault="0062589E" w:rsidP="0062589E">
      <w:pPr>
        <w:tabs>
          <w:tab w:val="left" w:pos="567"/>
        </w:tabs>
        <w:spacing w:after="0" w:line="240" w:lineRule="auto"/>
        <w:rPr>
          <w:rFonts w:ascii="Times New Roman" w:hAnsi="Times New Roman"/>
          <w:sz w:val="22"/>
          <w:shd w:val="pct15" w:color="auto" w:fill="auto"/>
          <w:lang w:val="lt-LT"/>
        </w:rPr>
      </w:pPr>
      <w:r w:rsidRPr="002C6DA5">
        <w:rPr>
          <w:rFonts w:ascii="Times New Roman" w:hAnsi="Times New Roman"/>
          <w:sz w:val="22"/>
          <w:shd w:val="pct15" w:color="auto" w:fill="auto"/>
          <w:lang w:val="lt-LT"/>
        </w:rPr>
        <w:t>2D brūkšninis kodas su nurodytu unikaliu identifikatoriumi.</w:t>
      </w:r>
    </w:p>
    <w:p w14:paraId="5B98E3F6" w14:textId="77777777" w:rsidR="0062589E" w:rsidRPr="002C6DA5" w:rsidRDefault="0062589E" w:rsidP="0062589E">
      <w:pPr>
        <w:tabs>
          <w:tab w:val="left" w:pos="567"/>
        </w:tabs>
        <w:spacing w:after="0" w:line="240" w:lineRule="auto"/>
        <w:rPr>
          <w:rFonts w:ascii="Times New Roman" w:hAnsi="Times New Roman"/>
          <w:sz w:val="22"/>
          <w:shd w:val="clear" w:color="auto" w:fill="CCCCCC"/>
          <w:lang w:val="lt-LT"/>
        </w:rPr>
      </w:pPr>
    </w:p>
    <w:p w14:paraId="5B98E3F7" w14:textId="77777777" w:rsidR="0062589E" w:rsidRPr="002C6DA5" w:rsidRDefault="0062589E" w:rsidP="0062589E">
      <w:pPr>
        <w:spacing w:after="0" w:line="240" w:lineRule="auto"/>
        <w:rPr>
          <w:rFonts w:ascii="Times New Roman" w:hAnsi="Times New Roman"/>
          <w:sz w:val="22"/>
          <w:lang w:val="lt-LT"/>
        </w:rPr>
      </w:pPr>
    </w:p>
    <w:p w14:paraId="5B98E3F8" w14:textId="77777777" w:rsidR="0062589E" w:rsidRPr="002C6DA5" w:rsidRDefault="0062589E" w:rsidP="0062589E">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sz w:val="22"/>
          <w:lang w:val="lt-LT"/>
        </w:rPr>
      </w:pPr>
      <w:r w:rsidRPr="002C6DA5">
        <w:rPr>
          <w:rFonts w:ascii="Times New Roman" w:hAnsi="Times New Roman"/>
          <w:b/>
          <w:sz w:val="22"/>
          <w:lang w:val="lt-LT"/>
        </w:rPr>
        <w:t>18.</w:t>
      </w:r>
      <w:r w:rsidRPr="002C6DA5">
        <w:rPr>
          <w:rFonts w:ascii="Times New Roman" w:hAnsi="Times New Roman"/>
          <w:b/>
          <w:sz w:val="22"/>
          <w:lang w:val="lt-LT"/>
        </w:rPr>
        <w:tab/>
        <w:t>UNIKALUS IDENTIFIKATORIUS – ŽMONĖMS SUPRANTAMI DUOMENYS</w:t>
      </w:r>
    </w:p>
    <w:p w14:paraId="5B98E3F9" w14:textId="77777777" w:rsidR="0062589E" w:rsidRPr="002C6DA5" w:rsidRDefault="0062589E" w:rsidP="0062589E">
      <w:pPr>
        <w:spacing w:after="0" w:line="240" w:lineRule="auto"/>
        <w:rPr>
          <w:rFonts w:ascii="Times New Roman" w:hAnsi="Times New Roman"/>
          <w:sz w:val="22"/>
          <w:lang w:val="lt-LT"/>
        </w:rPr>
      </w:pPr>
    </w:p>
    <w:p w14:paraId="5B98E3FA" w14:textId="2C2A7FBD" w:rsidR="0062589E" w:rsidRPr="002C6DA5" w:rsidRDefault="0062589E" w:rsidP="0062589E">
      <w:pPr>
        <w:tabs>
          <w:tab w:val="left" w:pos="567"/>
        </w:tabs>
        <w:spacing w:after="0" w:line="260" w:lineRule="exact"/>
        <w:rPr>
          <w:rFonts w:ascii="Times New Roman" w:hAnsi="Times New Roman"/>
          <w:color w:val="008000"/>
          <w:sz w:val="22"/>
          <w:lang w:val="lt-LT"/>
        </w:rPr>
      </w:pPr>
      <w:r w:rsidRPr="002C6DA5">
        <w:rPr>
          <w:rFonts w:ascii="Times New Roman" w:hAnsi="Times New Roman"/>
          <w:sz w:val="22"/>
          <w:lang w:val="lt-LT"/>
        </w:rPr>
        <w:t>PC</w:t>
      </w:r>
    </w:p>
    <w:p w14:paraId="5B98E3FB" w14:textId="75733CD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SN</w:t>
      </w:r>
    </w:p>
    <w:p w14:paraId="5B98E3FC" w14:textId="60F1F35F"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NN</w:t>
      </w:r>
    </w:p>
    <w:p w14:paraId="5B98E3FD" w14:textId="77777777" w:rsidR="0062589E" w:rsidRPr="002C6DA5" w:rsidRDefault="0062589E" w:rsidP="0062589E">
      <w:pPr>
        <w:spacing w:after="200" w:line="276" w:lineRule="auto"/>
        <w:rPr>
          <w:rFonts w:ascii="Times New Roman" w:hAnsi="Times New Roman"/>
          <w:sz w:val="22"/>
          <w:lang w:val="lt-LT"/>
        </w:rPr>
      </w:pPr>
      <w:r w:rsidRPr="002C6DA5">
        <w:rPr>
          <w:rFonts w:ascii="Times New Roman" w:hAnsi="Times New Roman"/>
          <w:sz w:val="22"/>
          <w:lang w:val="lt-LT"/>
        </w:rPr>
        <w:br w:type="page"/>
      </w:r>
    </w:p>
    <w:p w14:paraId="5B98E3FE" w14:textId="77777777" w:rsidR="0062589E" w:rsidRPr="002C6DA5" w:rsidRDefault="0062589E" w:rsidP="001F5ED0">
      <w:pPr>
        <w:tabs>
          <w:tab w:val="left" w:pos="720"/>
        </w:tabs>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02" w14:textId="77777777" w:rsidTr="0062589E">
        <w:trPr>
          <w:trHeight w:val="785"/>
        </w:trPr>
        <w:tc>
          <w:tcPr>
            <w:tcW w:w="9287" w:type="dxa"/>
            <w:tcBorders>
              <w:top w:val="single" w:sz="4" w:space="0" w:color="auto"/>
              <w:left w:val="single" w:sz="4" w:space="0" w:color="auto"/>
              <w:bottom w:val="single" w:sz="4" w:space="0" w:color="auto"/>
              <w:right w:val="single" w:sz="4" w:space="0" w:color="auto"/>
            </w:tcBorders>
          </w:tcPr>
          <w:p w14:paraId="5B98E3FF"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 xml:space="preserve">MINIMALI </w:t>
            </w:r>
            <w:r w:rsidRPr="002C6DA5">
              <w:rPr>
                <w:rFonts w:ascii="Times New Roman" w:hAnsi="Times New Roman"/>
                <w:b/>
                <w:caps/>
                <w:sz w:val="22"/>
                <w:lang w:val="lt-LT"/>
              </w:rPr>
              <w:t xml:space="preserve">informacija ant </w:t>
            </w:r>
            <w:r w:rsidRPr="002C6DA5">
              <w:rPr>
                <w:rFonts w:ascii="Times New Roman" w:hAnsi="Times New Roman"/>
                <w:b/>
                <w:sz w:val="22"/>
                <w:lang w:val="lt-LT"/>
              </w:rPr>
              <w:t>LIZDINIŲ PLOKŠTELIŲ ARBA DVISLUOKSNIŲ JUOSTELIŲ</w:t>
            </w:r>
          </w:p>
          <w:p w14:paraId="5B98E400"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401"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LIZDINĖS PLOKŠTELĖS</w:t>
            </w:r>
          </w:p>
        </w:tc>
      </w:tr>
    </w:tbl>
    <w:p w14:paraId="5B98E403"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04"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06" w14:textId="77777777" w:rsidTr="0062589E">
        <w:tc>
          <w:tcPr>
            <w:tcW w:w="9287" w:type="dxa"/>
            <w:tcBorders>
              <w:top w:val="single" w:sz="4" w:space="0" w:color="auto"/>
              <w:left w:val="single" w:sz="4" w:space="0" w:color="auto"/>
              <w:bottom w:val="single" w:sz="4" w:space="0" w:color="auto"/>
              <w:right w:val="single" w:sz="4" w:space="0" w:color="auto"/>
            </w:tcBorders>
          </w:tcPr>
          <w:p w14:paraId="5B98E405"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tc>
      </w:tr>
    </w:tbl>
    <w:p w14:paraId="5B98E407" w14:textId="77777777" w:rsidR="0062589E" w:rsidRPr="002C6DA5" w:rsidRDefault="0062589E" w:rsidP="0062589E">
      <w:pPr>
        <w:tabs>
          <w:tab w:val="left" w:pos="720"/>
        </w:tabs>
        <w:spacing w:after="0" w:line="240" w:lineRule="auto"/>
        <w:ind w:left="567" w:hanging="567"/>
        <w:rPr>
          <w:rFonts w:ascii="Times New Roman" w:hAnsi="Times New Roman"/>
          <w:sz w:val="22"/>
          <w:lang w:val="lt-LT"/>
        </w:rPr>
      </w:pPr>
    </w:p>
    <w:p w14:paraId="5B98E408" w14:textId="77777777" w:rsidR="0062589E" w:rsidRPr="002C6DA5" w:rsidRDefault="0062589E" w:rsidP="0062589E">
      <w:pPr>
        <w:tabs>
          <w:tab w:val="left" w:pos="720"/>
        </w:tabs>
        <w:spacing w:after="0" w:line="260" w:lineRule="exact"/>
        <w:rPr>
          <w:rFonts w:ascii="Times New Roman" w:hAnsi="Times New Roman"/>
          <w:sz w:val="22"/>
          <w:lang w:val="lt-LT"/>
        </w:rPr>
      </w:pPr>
      <w:r w:rsidRPr="002C6DA5">
        <w:rPr>
          <w:rFonts w:ascii="Times New Roman" w:hAnsi="Times New Roman"/>
          <w:sz w:val="22"/>
          <w:lang w:val="lt-LT"/>
        </w:rPr>
        <w:t>Diovan 80 mg plėvele dengtos tabletės</w:t>
      </w:r>
    </w:p>
    <w:p w14:paraId="5B98E40A" w14:textId="77777777" w:rsidR="0062589E" w:rsidRPr="002C6DA5" w:rsidRDefault="0062589E" w:rsidP="001F5ED0">
      <w:pPr>
        <w:tabs>
          <w:tab w:val="left" w:pos="720"/>
        </w:tabs>
        <w:spacing w:after="0" w:line="240" w:lineRule="auto"/>
        <w:rPr>
          <w:rFonts w:ascii="Times New Roman" w:hAnsi="Times New Roman"/>
          <w:i/>
          <w:sz w:val="22"/>
          <w:lang w:val="lt-LT"/>
        </w:rPr>
      </w:pPr>
      <w:r w:rsidRPr="002C6DA5">
        <w:rPr>
          <w:rFonts w:ascii="Times New Roman" w:hAnsi="Times New Roman"/>
          <w:i/>
          <w:sz w:val="22"/>
          <w:lang w:val="lt-LT"/>
        </w:rPr>
        <w:t>valsartanum</w:t>
      </w:r>
    </w:p>
    <w:p w14:paraId="5B98E40B"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0C"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0E" w14:textId="77777777" w:rsidTr="0062589E">
        <w:tc>
          <w:tcPr>
            <w:tcW w:w="9287" w:type="dxa"/>
            <w:tcBorders>
              <w:top w:val="single" w:sz="4" w:space="0" w:color="auto"/>
              <w:left w:val="single" w:sz="4" w:space="0" w:color="auto"/>
              <w:bottom w:val="single" w:sz="4" w:space="0" w:color="auto"/>
              <w:right w:val="single" w:sz="4" w:space="0" w:color="auto"/>
            </w:tcBorders>
          </w:tcPr>
          <w:p w14:paraId="5B98E40D"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w:t>
            </w:r>
          </w:p>
        </w:tc>
      </w:tr>
    </w:tbl>
    <w:p w14:paraId="5B98E40F"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1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Novartis </w:t>
      </w:r>
    </w:p>
    <w:p w14:paraId="5B98E41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12"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14" w14:textId="77777777" w:rsidTr="0062589E">
        <w:tc>
          <w:tcPr>
            <w:tcW w:w="9287" w:type="dxa"/>
            <w:tcBorders>
              <w:top w:val="single" w:sz="4" w:space="0" w:color="auto"/>
              <w:left w:val="single" w:sz="4" w:space="0" w:color="auto"/>
              <w:bottom w:val="single" w:sz="4" w:space="0" w:color="auto"/>
              <w:right w:val="single" w:sz="4" w:space="0" w:color="auto"/>
            </w:tcBorders>
          </w:tcPr>
          <w:p w14:paraId="5B98E413"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TINKAMUMO LAIKAS</w:t>
            </w:r>
          </w:p>
        </w:tc>
      </w:tr>
    </w:tbl>
    <w:p w14:paraId="5B98E415"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16"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5B98E417"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18" w14:textId="77777777" w:rsidR="0062589E" w:rsidRPr="002C6DA5" w:rsidRDefault="0062589E" w:rsidP="0062589E">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1A" w14:textId="77777777" w:rsidTr="0062589E">
        <w:tc>
          <w:tcPr>
            <w:tcW w:w="9287" w:type="dxa"/>
            <w:tcBorders>
              <w:top w:val="single" w:sz="4" w:space="0" w:color="auto"/>
              <w:left w:val="single" w:sz="4" w:space="0" w:color="auto"/>
              <w:bottom w:val="single" w:sz="4" w:space="0" w:color="auto"/>
              <w:right w:val="single" w:sz="4" w:space="0" w:color="auto"/>
            </w:tcBorders>
          </w:tcPr>
          <w:p w14:paraId="5B98E419"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SERIJOS NUMERIS</w:t>
            </w:r>
          </w:p>
        </w:tc>
      </w:tr>
    </w:tbl>
    <w:p w14:paraId="5B98E41B" w14:textId="77777777" w:rsidR="0062589E" w:rsidRPr="002C6DA5" w:rsidRDefault="0062589E" w:rsidP="0062589E">
      <w:pPr>
        <w:tabs>
          <w:tab w:val="left" w:pos="720"/>
        </w:tabs>
        <w:spacing w:after="0" w:line="240" w:lineRule="auto"/>
        <w:ind w:right="113"/>
        <w:rPr>
          <w:rFonts w:ascii="Times New Roman" w:hAnsi="Times New Roman"/>
          <w:sz w:val="22"/>
          <w:lang w:val="lt-LT"/>
        </w:rPr>
      </w:pPr>
    </w:p>
    <w:p w14:paraId="5B98E41C"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 xml:space="preserve">Lot </w:t>
      </w:r>
    </w:p>
    <w:p w14:paraId="5B98E41D" w14:textId="77777777" w:rsidR="0062589E" w:rsidRPr="002C6DA5" w:rsidRDefault="0062589E" w:rsidP="0062589E">
      <w:pPr>
        <w:tabs>
          <w:tab w:val="left" w:pos="720"/>
        </w:tabs>
        <w:spacing w:after="0" w:line="240" w:lineRule="auto"/>
        <w:ind w:right="113"/>
        <w:rPr>
          <w:rFonts w:ascii="Times New Roman" w:hAnsi="Times New Roman"/>
          <w:sz w:val="22"/>
          <w:lang w:val="lt-LT"/>
        </w:rPr>
      </w:pPr>
    </w:p>
    <w:p w14:paraId="5B98E41E" w14:textId="77777777" w:rsidR="0062589E" w:rsidRPr="002C6DA5" w:rsidRDefault="0062589E" w:rsidP="0062589E">
      <w:pPr>
        <w:tabs>
          <w:tab w:val="left" w:pos="720"/>
        </w:tabs>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62589E" w:rsidRPr="0062589E" w14:paraId="5B98E420" w14:textId="77777777" w:rsidTr="0062589E">
        <w:tc>
          <w:tcPr>
            <w:tcW w:w="9287" w:type="dxa"/>
            <w:tcBorders>
              <w:top w:val="single" w:sz="4" w:space="0" w:color="auto"/>
              <w:left w:val="single" w:sz="4" w:space="0" w:color="auto"/>
              <w:bottom w:val="single" w:sz="4" w:space="0" w:color="auto"/>
              <w:right w:val="single" w:sz="4" w:space="0" w:color="auto"/>
            </w:tcBorders>
          </w:tcPr>
          <w:p w14:paraId="5B98E41F" w14:textId="77777777" w:rsidR="0062589E" w:rsidRPr="002C6DA5" w:rsidRDefault="0062589E" w:rsidP="0062589E">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KITA</w:t>
            </w:r>
          </w:p>
        </w:tc>
      </w:tr>
    </w:tbl>
    <w:p w14:paraId="5B98E421" w14:textId="77777777" w:rsidR="0062589E" w:rsidRPr="002C6DA5" w:rsidRDefault="0062589E" w:rsidP="0062589E">
      <w:pPr>
        <w:tabs>
          <w:tab w:val="left" w:pos="720"/>
        </w:tabs>
        <w:spacing w:after="0" w:line="240" w:lineRule="auto"/>
        <w:rPr>
          <w:rFonts w:ascii="Times New Roman" w:hAnsi="Times New Roman"/>
          <w:sz w:val="22"/>
          <w:lang w:val="lt-LT"/>
        </w:rPr>
      </w:pPr>
    </w:p>
    <w:p w14:paraId="5B98E422"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shd w:val="clear" w:color="auto" w:fill="D9D9D9" w:themeFill="background1" w:themeFillShade="D9"/>
          <w:lang w:val="lt-LT"/>
        </w:rPr>
        <w:t>Kalendorinėms lizdinėms plokštelėms:</w:t>
      </w:r>
    </w:p>
    <w:p w14:paraId="5B98E423"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Pirmadienis</w:t>
      </w:r>
    </w:p>
    <w:p w14:paraId="5B98E424"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Antradienis</w:t>
      </w:r>
    </w:p>
    <w:p w14:paraId="5B98E425"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Trečiadienis</w:t>
      </w:r>
    </w:p>
    <w:p w14:paraId="5B98E426"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Ketvirtadienis</w:t>
      </w:r>
    </w:p>
    <w:p w14:paraId="5B98E427"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Penktadienis</w:t>
      </w:r>
    </w:p>
    <w:p w14:paraId="5B98E428"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Šeštadienis</w:t>
      </w:r>
    </w:p>
    <w:p w14:paraId="5B98E429" w14:textId="77777777" w:rsidR="0062589E" w:rsidRPr="002C6DA5" w:rsidRDefault="0062589E" w:rsidP="0062589E">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Sekmadienis</w:t>
      </w:r>
    </w:p>
    <w:p w14:paraId="7D66E970" w14:textId="6AB29F5C" w:rsidR="00835AB1" w:rsidRDefault="00835AB1" w:rsidP="0062589E">
      <w:pPr>
        <w:shd w:val="clear" w:color="auto" w:fill="FFFFFF"/>
        <w:tabs>
          <w:tab w:val="left" w:pos="720"/>
        </w:tabs>
        <w:spacing w:after="0" w:line="240" w:lineRule="auto"/>
        <w:rPr>
          <w:rFonts w:ascii="Times New Roman" w:hAnsi="Times New Roman"/>
          <w:sz w:val="22"/>
          <w:lang w:val="lt-LT"/>
        </w:rPr>
      </w:pPr>
    </w:p>
    <w:p w14:paraId="61986E34" w14:textId="77777777" w:rsidR="00835AB1" w:rsidRDefault="00835AB1">
      <w:pPr>
        <w:rPr>
          <w:rFonts w:ascii="Times New Roman" w:hAnsi="Times New Roman"/>
          <w:sz w:val="22"/>
          <w:lang w:val="lt-LT"/>
        </w:rPr>
      </w:pPr>
      <w:r>
        <w:rPr>
          <w:rFonts w:ascii="Times New Roman" w:hAnsi="Times New Roman"/>
          <w:sz w:val="22"/>
          <w:lang w:val="lt-LT"/>
        </w:rPr>
        <w:br w:type="page"/>
      </w:r>
    </w:p>
    <w:p w14:paraId="7741887B"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lastRenderedPageBreak/>
        <w:t>INFORMACIJA ANT IŠORINĖS PAKUOTĖS</w:t>
      </w:r>
    </w:p>
    <w:p w14:paraId="281DCF05"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sz w:val="22"/>
          <w:lang w:val="lt-LT"/>
        </w:rPr>
      </w:pPr>
    </w:p>
    <w:p w14:paraId="1A9BC1DE"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b/>
          <w:sz w:val="22"/>
          <w:lang w:val="lt-LT"/>
        </w:rPr>
        <w:t>KARTONO DĖŽUTĖ</w:t>
      </w:r>
    </w:p>
    <w:p w14:paraId="64692D53" w14:textId="77777777" w:rsidR="00835AB1" w:rsidRPr="002C6DA5" w:rsidRDefault="00835AB1" w:rsidP="00835AB1">
      <w:pPr>
        <w:tabs>
          <w:tab w:val="left" w:pos="720"/>
        </w:tabs>
        <w:spacing w:after="0" w:line="240" w:lineRule="auto"/>
        <w:rPr>
          <w:rFonts w:ascii="Times New Roman" w:hAnsi="Times New Roman"/>
          <w:sz w:val="22"/>
          <w:lang w:val="lt-LT"/>
        </w:rPr>
      </w:pPr>
    </w:p>
    <w:p w14:paraId="31FCB487" w14:textId="77777777" w:rsidR="00835AB1" w:rsidRPr="002C6DA5" w:rsidRDefault="00835AB1" w:rsidP="00835AB1">
      <w:pPr>
        <w:tabs>
          <w:tab w:val="left" w:pos="720"/>
        </w:tabs>
        <w:spacing w:after="0" w:line="240" w:lineRule="auto"/>
        <w:rPr>
          <w:rFonts w:ascii="Times New Roman" w:hAnsi="Times New Roman"/>
          <w:sz w:val="22"/>
          <w:lang w:val="lt-LT"/>
        </w:rPr>
      </w:pPr>
    </w:p>
    <w:p w14:paraId="46A65DAF"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p w14:paraId="7764D6B7" w14:textId="77777777" w:rsidR="00835AB1" w:rsidRPr="002C6DA5" w:rsidRDefault="00835AB1" w:rsidP="00835AB1">
      <w:pPr>
        <w:tabs>
          <w:tab w:val="left" w:pos="720"/>
        </w:tabs>
        <w:spacing w:after="0" w:line="240" w:lineRule="auto"/>
        <w:rPr>
          <w:rFonts w:ascii="Times New Roman" w:hAnsi="Times New Roman"/>
          <w:sz w:val="22"/>
          <w:lang w:val="lt-LT"/>
        </w:rPr>
      </w:pPr>
    </w:p>
    <w:p w14:paraId="52EE6E8F" w14:textId="77777777" w:rsidR="00835AB1" w:rsidRPr="002C6DA5" w:rsidRDefault="00835AB1" w:rsidP="00835AB1">
      <w:pPr>
        <w:tabs>
          <w:tab w:val="left" w:pos="720"/>
        </w:tabs>
        <w:spacing w:after="0" w:line="260" w:lineRule="exact"/>
        <w:rPr>
          <w:rFonts w:ascii="Times New Roman" w:hAnsi="Times New Roman"/>
          <w:sz w:val="22"/>
          <w:lang w:val="lt-LT"/>
        </w:rPr>
      </w:pPr>
      <w:r w:rsidRPr="001F5ED0">
        <w:rPr>
          <w:rFonts w:ascii="Times New Roman" w:hAnsi="Times New Roman"/>
          <w:sz w:val="22"/>
          <w:lang w:val="lt-LT"/>
        </w:rPr>
        <w:t>Diovan 160 mg plėvele dengtos tabletės</w:t>
      </w:r>
    </w:p>
    <w:p w14:paraId="20144A14" w14:textId="77777777" w:rsidR="00835AB1" w:rsidRPr="002C6DA5" w:rsidRDefault="00835AB1" w:rsidP="00835AB1">
      <w:pPr>
        <w:tabs>
          <w:tab w:val="left" w:pos="720"/>
        </w:tabs>
        <w:spacing w:after="0" w:line="260" w:lineRule="exact"/>
        <w:rPr>
          <w:rFonts w:ascii="Times New Roman" w:hAnsi="Times New Roman"/>
          <w:i/>
          <w:sz w:val="22"/>
          <w:lang w:val="lt-LT"/>
        </w:rPr>
      </w:pPr>
      <w:r w:rsidRPr="002C6DA5">
        <w:rPr>
          <w:rFonts w:ascii="Times New Roman" w:hAnsi="Times New Roman"/>
          <w:i/>
          <w:sz w:val="22"/>
          <w:lang w:val="lt-LT"/>
        </w:rPr>
        <w:t>valsartanum</w:t>
      </w:r>
    </w:p>
    <w:p w14:paraId="456AAAD8" w14:textId="77777777" w:rsidR="00835AB1" w:rsidRPr="002C6DA5" w:rsidRDefault="00835AB1" w:rsidP="00835AB1">
      <w:pPr>
        <w:tabs>
          <w:tab w:val="left" w:pos="720"/>
        </w:tabs>
        <w:spacing w:after="0" w:line="260" w:lineRule="exact"/>
        <w:rPr>
          <w:rFonts w:ascii="Times New Roman" w:hAnsi="Times New Roman"/>
          <w:sz w:val="22"/>
          <w:lang w:val="lt-LT"/>
        </w:rPr>
      </w:pPr>
    </w:p>
    <w:p w14:paraId="2829088C" w14:textId="77777777" w:rsidR="00835AB1" w:rsidRPr="002C6DA5" w:rsidRDefault="00835AB1" w:rsidP="00835AB1">
      <w:pPr>
        <w:tabs>
          <w:tab w:val="left" w:pos="720"/>
        </w:tabs>
        <w:spacing w:after="0" w:line="260" w:lineRule="exact"/>
        <w:rPr>
          <w:rFonts w:ascii="Times New Roman" w:hAnsi="Times New Roman"/>
          <w:sz w:val="22"/>
          <w:lang w:val="lt-LT"/>
        </w:rPr>
      </w:pPr>
    </w:p>
    <w:p w14:paraId="4939A1CD" w14:textId="77777777" w:rsidR="00835AB1" w:rsidRPr="002C6DA5" w:rsidRDefault="00835AB1" w:rsidP="00835AB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2.</w:t>
      </w:r>
      <w:r w:rsidRPr="002C6DA5">
        <w:rPr>
          <w:rFonts w:ascii="Times New Roman" w:hAnsi="Times New Roman"/>
          <w:b/>
          <w:sz w:val="22"/>
          <w:lang w:val="lt-LT"/>
        </w:rPr>
        <w:tab/>
        <w:t>VEIKLIOJI (-IOS) MEDŽIAGA (-OS) IR JOS (-Ų) KIEKIS (-IAI)</w:t>
      </w:r>
    </w:p>
    <w:p w14:paraId="4300FF21" w14:textId="77777777" w:rsidR="00835AB1" w:rsidRPr="002C6DA5" w:rsidRDefault="00835AB1" w:rsidP="001F5ED0">
      <w:pPr>
        <w:tabs>
          <w:tab w:val="left" w:pos="720"/>
        </w:tabs>
        <w:spacing w:after="0" w:line="240" w:lineRule="auto"/>
        <w:rPr>
          <w:rFonts w:ascii="Times New Roman" w:hAnsi="Times New Roman"/>
          <w:sz w:val="22"/>
          <w:lang w:val="lt-LT"/>
        </w:rPr>
      </w:pPr>
    </w:p>
    <w:p w14:paraId="2B3E4A4E" w14:textId="77777777" w:rsidR="00835AB1" w:rsidRPr="002C6DA5" w:rsidRDefault="00835AB1" w:rsidP="00835AB1">
      <w:pPr>
        <w:tabs>
          <w:tab w:val="left" w:pos="720"/>
        </w:tabs>
        <w:spacing w:after="0" w:line="260" w:lineRule="exact"/>
        <w:rPr>
          <w:rFonts w:ascii="Times New Roman" w:hAnsi="Times New Roman"/>
          <w:sz w:val="22"/>
          <w:lang w:val="lt-LT"/>
        </w:rPr>
      </w:pPr>
      <w:r w:rsidRPr="001F5ED0">
        <w:rPr>
          <w:rFonts w:ascii="Times New Roman" w:hAnsi="Times New Roman"/>
          <w:sz w:val="22"/>
          <w:lang w:val="lt-LT"/>
        </w:rPr>
        <w:t>Kiekvienoje plėvele dengtoje tabletėje yra 160 mg valsartano.</w:t>
      </w:r>
    </w:p>
    <w:p w14:paraId="0FB55C5E" w14:textId="77777777" w:rsidR="00835AB1" w:rsidRPr="002C6DA5" w:rsidRDefault="00835AB1" w:rsidP="00835AB1">
      <w:pPr>
        <w:tabs>
          <w:tab w:val="left" w:pos="720"/>
        </w:tabs>
        <w:spacing w:after="0" w:line="240" w:lineRule="auto"/>
        <w:rPr>
          <w:rFonts w:ascii="Times New Roman" w:hAnsi="Times New Roman"/>
          <w:sz w:val="22"/>
          <w:lang w:val="lt-LT"/>
        </w:rPr>
      </w:pPr>
    </w:p>
    <w:p w14:paraId="3BA5474F" w14:textId="77777777" w:rsidR="00835AB1" w:rsidRPr="002C6DA5" w:rsidRDefault="00835AB1" w:rsidP="00835AB1">
      <w:pPr>
        <w:tabs>
          <w:tab w:val="left" w:pos="720"/>
        </w:tabs>
        <w:spacing w:after="0" w:line="240" w:lineRule="auto"/>
        <w:rPr>
          <w:rFonts w:ascii="Times New Roman" w:hAnsi="Times New Roman"/>
          <w:sz w:val="22"/>
          <w:lang w:val="lt-LT"/>
        </w:rPr>
      </w:pPr>
    </w:p>
    <w:p w14:paraId="4EAD6E46"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PAGALBINIŲ MEDŽIAGŲ SĄRAŠAS</w:t>
      </w:r>
    </w:p>
    <w:p w14:paraId="6E6C65B1" w14:textId="77777777" w:rsidR="00835AB1" w:rsidRPr="002C6DA5" w:rsidRDefault="00835AB1" w:rsidP="00835AB1">
      <w:pPr>
        <w:tabs>
          <w:tab w:val="left" w:pos="720"/>
        </w:tabs>
        <w:spacing w:after="0" w:line="240" w:lineRule="auto"/>
        <w:rPr>
          <w:rFonts w:ascii="Times New Roman" w:hAnsi="Times New Roman"/>
          <w:sz w:val="22"/>
          <w:lang w:val="lt-LT"/>
        </w:rPr>
      </w:pPr>
    </w:p>
    <w:p w14:paraId="4F863794" w14:textId="77777777" w:rsidR="00835AB1" w:rsidRPr="002C6DA5" w:rsidRDefault="00835AB1" w:rsidP="00835AB1">
      <w:pPr>
        <w:tabs>
          <w:tab w:val="left" w:pos="720"/>
        </w:tabs>
        <w:spacing w:after="0" w:line="240" w:lineRule="auto"/>
        <w:rPr>
          <w:rFonts w:ascii="Times New Roman" w:hAnsi="Times New Roman"/>
          <w:sz w:val="22"/>
          <w:lang w:val="lt-LT"/>
        </w:rPr>
      </w:pPr>
    </w:p>
    <w:p w14:paraId="6B0F0167"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FARMACINĖ FORMA IR KIEKIS PAKUOTĖJE</w:t>
      </w:r>
    </w:p>
    <w:p w14:paraId="39B5C80D" w14:textId="77777777" w:rsidR="00835AB1" w:rsidRPr="002C6DA5" w:rsidRDefault="00835AB1" w:rsidP="00835AB1">
      <w:pPr>
        <w:tabs>
          <w:tab w:val="left" w:pos="720"/>
        </w:tabs>
        <w:spacing w:after="0" w:line="240" w:lineRule="auto"/>
        <w:rPr>
          <w:rFonts w:ascii="Times New Roman" w:hAnsi="Times New Roman"/>
          <w:sz w:val="22"/>
          <w:lang w:val="lt-LT"/>
        </w:rPr>
      </w:pPr>
    </w:p>
    <w:p w14:paraId="0DC8697A" w14:textId="77777777" w:rsidR="00835AB1" w:rsidRPr="002C6DA5" w:rsidRDefault="00835AB1" w:rsidP="00835AB1">
      <w:pPr>
        <w:tabs>
          <w:tab w:val="left" w:pos="720"/>
        </w:tabs>
        <w:spacing w:after="0" w:line="240" w:lineRule="auto"/>
        <w:rPr>
          <w:rFonts w:ascii="Times New Roman" w:hAnsi="Times New Roman"/>
          <w:sz w:val="22"/>
          <w:lang w:val="lt-LT"/>
        </w:rPr>
      </w:pPr>
      <w:r w:rsidRPr="001F5ED0">
        <w:rPr>
          <w:rFonts w:ascii="Times New Roman" w:hAnsi="Times New Roman"/>
          <w:sz w:val="22"/>
          <w:lang w:val="lt-LT"/>
        </w:rPr>
        <w:t>14 plėvele dengtų tablečių</w:t>
      </w:r>
    </w:p>
    <w:p w14:paraId="5C831D20" w14:textId="77777777" w:rsidR="00835AB1" w:rsidRPr="002C6DA5" w:rsidRDefault="00835AB1" w:rsidP="00835AB1">
      <w:pPr>
        <w:tabs>
          <w:tab w:val="left" w:pos="720"/>
        </w:tabs>
        <w:spacing w:after="0" w:line="240" w:lineRule="auto"/>
        <w:rPr>
          <w:rFonts w:ascii="Times New Roman" w:hAnsi="Times New Roman"/>
          <w:sz w:val="22"/>
          <w:lang w:val="lt-LT"/>
        </w:rPr>
      </w:pPr>
      <w:r w:rsidRPr="001F5ED0">
        <w:rPr>
          <w:rFonts w:ascii="Times New Roman" w:hAnsi="Times New Roman"/>
          <w:sz w:val="22"/>
          <w:highlight w:val="lightGray"/>
          <w:lang w:val="lt-LT"/>
        </w:rPr>
        <w:t>28 plėvele dengtos tabletės</w:t>
      </w:r>
    </w:p>
    <w:p w14:paraId="2D012A1F" w14:textId="77777777" w:rsidR="00835AB1" w:rsidRPr="002C6DA5" w:rsidRDefault="00835AB1" w:rsidP="00835AB1">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56 plėvele dengtos tabletės</w:t>
      </w:r>
    </w:p>
    <w:p w14:paraId="20B9A468" w14:textId="77777777" w:rsidR="00835AB1" w:rsidRPr="002C6DA5" w:rsidRDefault="00835AB1" w:rsidP="00835AB1">
      <w:pPr>
        <w:tabs>
          <w:tab w:val="left" w:pos="567"/>
        </w:tabs>
        <w:spacing w:after="0" w:line="260" w:lineRule="exact"/>
        <w:ind w:left="567" w:hanging="567"/>
        <w:rPr>
          <w:rFonts w:ascii="Times New Roman" w:hAnsi="Times New Roman"/>
          <w:sz w:val="22"/>
          <w:highlight w:val="lightGray"/>
          <w:lang w:val="lt-LT"/>
        </w:rPr>
      </w:pPr>
      <w:r w:rsidRPr="002C6DA5">
        <w:rPr>
          <w:rFonts w:ascii="Times New Roman" w:hAnsi="Times New Roman"/>
          <w:sz w:val="22"/>
          <w:highlight w:val="lightGray"/>
          <w:lang w:val="lt-LT"/>
        </w:rPr>
        <w:t>98 plėvele dengtos tabletės</w:t>
      </w:r>
    </w:p>
    <w:p w14:paraId="444AF02A" w14:textId="77777777" w:rsidR="00835AB1" w:rsidRPr="002C6DA5" w:rsidRDefault="00835AB1" w:rsidP="00835AB1">
      <w:pPr>
        <w:tabs>
          <w:tab w:val="left" w:pos="720"/>
        </w:tabs>
        <w:spacing w:after="0" w:line="240" w:lineRule="auto"/>
        <w:rPr>
          <w:rFonts w:ascii="Times New Roman" w:hAnsi="Times New Roman"/>
          <w:sz w:val="22"/>
          <w:lang w:val="lt-LT"/>
        </w:rPr>
      </w:pPr>
    </w:p>
    <w:p w14:paraId="09EC5374" w14:textId="77777777" w:rsidR="00835AB1" w:rsidRPr="002C6DA5" w:rsidRDefault="00835AB1" w:rsidP="00835AB1">
      <w:pPr>
        <w:tabs>
          <w:tab w:val="left" w:pos="720"/>
        </w:tabs>
        <w:spacing w:after="0" w:line="240" w:lineRule="auto"/>
        <w:rPr>
          <w:rFonts w:ascii="Times New Roman" w:hAnsi="Times New Roman"/>
          <w:sz w:val="22"/>
          <w:lang w:val="lt-LT"/>
        </w:rPr>
      </w:pPr>
    </w:p>
    <w:p w14:paraId="4A4A3499"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VARTOJIMO METODAS IR BŪDAS (-AI)</w:t>
      </w:r>
    </w:p>
    <w:p w14:paraId="1BD0B8E9" w14:textId="77777777" w:rsidR="00835AB1" w:rsidRPr="002C6DA5" w:rsidRDefault="00835AB1" w:rsidP="00835AB1">
      <w:pPr>
        <w:tabs>
          <w:tab w:val="left" w:pos="720"/>
        </w:tabs>
        <w:spacing w:after="0" w:line="240" w:lineRule="auto"/>
        <w:rPr>
          <w:rFonts w:ascii="Times New Roman" w:hAnsi="Times New Roman"/>
          <w:i/>
          <w:sz w:val="22"/>
          <w:lang w:val="lt-LT"/>
        </w:rPr>
      </w:pPr>
    </w:p>
    <w:p w14:paraId="315288A1"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Prieš vartojimą perskaitykite pakuotės lapelį.</w:t>
      </w:r>
    </w:p>
    <w:p w14:paraId="465054FD"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Vartoti per burną.</w:t>
      </w:r>
    </w:p>
    <w:p w14:paraId="12D95936" w14:textId="77777777" w:rsidR="00835AB1" w:rsidRPr="002C6DA5" w:rsidRDefault="00835AB1" w:rsidP="00835AB1">
      <w:pPr>
        <w:tabs>
          <w:tab w:val="left" w:pos="720"/>
        </w:tabs>
        <w:spacing w:after="0" w:line="240" w:lineRule="auto"/>
        <w:rPr>
          <w:rFonts w:ascii="Times New Roman" w:hAnsi="Times New Roman"/>
          <w:sz w:val="22"/>
          <w:lang w:val="lt-LT"/>
        </w:rPr>
      </w:pPr>
    </w:p>
    <w:p w14:paraId="3740244A" w14:textId="77777777" w:rsidR="00835AB1" w:rsidRPr="002C6DA5" w:rsidRDefault="00835AB1" w:rsidP="00835AB1">
      <w:pPr>
        <w:tabs>
          <w:tab w:val="left" w:pos="720"/>
        </w:tabs>
        <w:spacing w:after="0" w:line="240" w:lineRule="auto"/>
        <w:rPr>
          <w:rFonts w:ascii="Times New Roman" w:hAnsi="Times New Roman"/>
          <w:sz w:val="22"/>
          <w:lang w:val="lt-LT"/>
        </w:rPr>
      </w:pPr>
    </w:p>
    <w:p w14:paraId="32BD0326"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6.</w:t>
      </w:r>
      <w:r w:rsidRPr="002C6DA5">
        <w:rPr>
          <w:rFonts w:ascii="Times New Roman" w:hAnsi="Times New Roman"/>
          <w:b/>
          <w:sz w:val="22"/>
          <w:lang w:val="lt-LT"/>
        </w:rPr>
        <w:tab/>
        <w:t>SPECIALUS ĮSPĖJIMAS, KAD VAISTINĮ PREPARATĄ BŪTINA LAIKYTI VAIKAMS NEPASTEBIMOJE IR NEPASIEKIAMOJE VIETOJE</w:t>
      </w:r>
    </w:p>
    <w:p w14:paraId="182EA199" w14:textId="77777777" w:rsidR="00835AB1" w:rsidRPr="002C6DA5" w:rsidRDefault="00835AB1" w:rsidP="00835AB1">
      <w:pPr>
        <w:tabs>
          <w:tab w:val="left" w:pos="720"/>
        </w:tabs>
        <w:spacing w:after="0" w:line="240" w:lineRule="auto"/>
        <w:rPr>
          <w:rFonts w:ascii="Times New Roman" w:hAnsi="Times New Roman"/>
          <w:sz w:val="22"/>
          <w:lang w:val="lt-LT"/>
        </w:rPr>
      </w:pPr>
    </w:p>
    <w:p w14:paraId="4FFA276C" w14:textId="77777777" w:rsidR="00835AB1" w:rsidRPr="002C6DA5" w:rsidRDefault="00835AB1" w:rsidP="00835AB1">
      <w:pPr>
        <w:tabs>
          <w:tab w:val="left" w:pos="720"/>
        </w:tabs>
        <w:spacing w:after="0" w:line="240" w:lineRule="auto"/>
        <w:outlineLvl w:val="0"/>
        <w:rPr>
          <w:rFonts w:ascii="Times New Roman" w:hAnsi="Times New Roman"/>
          <w:sz w:val="22"/>
          <w:lang w:val="lt-LT"/>
        </w:rPr>
      </w:pPr>
      <w:r w:rsidRPr="002C6DA5">
        <w:rPr>
          <w:rFonts w:ascii="Times New Roman" w:hAnsi="Times New Roman"/>
          <w:sz w:val="22"/>
          <w:lang w:val="lt-LT"/>
        </w:rPr>
        <w:t>Laikyti vaikams nepastebimoje ir nepasiekiamoje vietoje.</w:t>
      </w:r>
    </w:p>
    <w:p w14:paraId="4AC746F4" w14:textId="77777777" w:rsidR="00835AB1" w:rsidRPr="002C6DA5" w:rsidRDefault="00835AB1" w:rsidP="00835AB1">
      <w:pPr>
        <w:tabs>
          <w:tab w:val="left" w:pos="720"/>
        </w:tabs>
        <w:spacing w:after="0" w:line="240" w:lineRule="auto"/>
        <w:rPr>
          <w:rFonts w:ascii="Times New Roman" w:hAnsi="Times New Roman"/>
          <w:sz w:val="22"/>
          <w:lang w:val="lt-LT"/>
        </w:rPr>
      </w:pPr>
    </w:p>
    <w:p w14:paraId="59F9EDFC" w14:textId="77777777" w:rsidR="00835AB1" w:rsidRPr="002C6DA5" w:rsidRDefault="00835AB1" w:rsidP="00835AB1">
      <w:pPr>
        <w:tabs>
          <w:tab w:val="left" w:pos="720"/>
        </w:tabs>
        <w:spacing w:after="0" w:line="240" w:lineRule="auto"/>
        <w:rPr>
          <w:rFonts w:ascii="Times New Roman" w:hAnsi="Times New Roman"/>
          <w:sz w:val="22"/>
          <w:lang w:val="lt-LT"/>
        </w:rPr>
      </w:pPr>
    </w:p>
    <w:p w14:paraId="642BB33D"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7.</w:t>
      </w:r>
      <w:r w:rsidRPr="002C6DA5">
        <w:rPr>
          <w:rFonts w:ascii="Times New Roman" w:hAnsi="Times New Roman"/>
          <w:b/>
          <w:sz w:val="22"/>
          <w:lang w:val="lt-LT"/>
        </w:rPr>
        <w:tab/>
        <w:t>KITAS (-I) SPECIALUS (-ŪS) ĮSPĖJIMAS (-AI) (JEI REIKIA)</w:t>
      </w:r>
    </w:p>
    <w:p w14:paraId="7B880B11" w14:textId="77777777" w:rsidR="00835AB1" w:rsidRPr="002C6DA5" w:rsidRDefault="00835AB1" w:rsidP="00835AB1">
      <w:pPr>
        <w:tabs>
          <w:tab w:val="left" w:pos="720"/>
        </w:tabs>
        <w:spacing w:after="0" w:line="240" w:lineRule="auto"/>
        <w:rPr>
          <w:rFonts w:ascii="Times New Roman" w:hAnsi="Times New Roman"/>
          <w:sz w:val="22"/>
          <w:lang w:val="lt-LT"/>
        </w:rPr>
      </w:pPr>
    </w:p>
    <w:p w14:paraId="2D1D7833" w14:textId="77777777" w:rsidR="00835AB1" w:rsidRPr="002C6DA5" w:rsidRDefault="00835AB1" w:rsidP="00835AB1">
      <w:pPr>
        <w:tabs>
          <w:tab w:val="left" w:pos="720"/>
        </w:tabs>
        <w:spacing w:after="0" w:line="240" w:lineRule="auto"/>
        <w:rPr>
          <w:rFonts w:ascii="Times New Roman" w:hAnsi="Times New Roman"/>
          <w:sz w:val="22"/>
          <w:lang w:val="lt-LT"/>
        </w:rPr>
      </w:pPr>
    </w:p>
    <w:p w14:paraId="5E98FB17"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8.</w:t>
      </w:r>
      <w:r w:rsidRPr="002C6DA5">
        <w:rPr>
          <w:rFonts w:ascii="Times New Roman" w:hAnsi="Times New Roman"/>
          <w:b/>
          <w:sz w:val="22"/>
          <w:lang w:val="lt-LT"/>
        </w:rPr>
        <w:tab/>
        <w:t>TINKAMUMO LAIKAS</w:t>
      </w:r>
    </w:p>
    <w:p w14:paraId="2DE594E5" w14:textId="77777777" w:rsidR="00835AB1" w:rsidRPr="002C6DA5" w:rsidRDefault="00835AB1" w:rsidP="00835AB1">
      <w:pPr>
        <w:tabs>
          <w:tab w:val="left" w:pos="720"/>
        </w:tabs>
        <w:spacing w:after="0" w:line="240" w:lineRule="auto"/>
        <w:rPr>
          <w:rFonts w:ascii="Times New Roman" w:hAnsi="Times New Roman"/>
          <w:sz w:val="22"/>
          <w:lang w:val="lt-LT"/>
        </w:rPr>
      </w:pPr>
    </w:p>
    <w:p w14:paraId="5B8DF27A"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6F9C11A0" w14:textId="77777777" w:rsidR="00835AB1" w:rsidRPr="002C6DA5" w:rsidRDefault="00835AB1" w:rsidP="00835AB1">
      <w:pPr>
        <w:tabs>
          <w:tab w:val="left" w:pos="720"/>
        </w:tabs>
        <w:spacing w:after="0" w:line="240" w:lineRule="auto"/>
        <w:rPr>
          <w:rFonts w:ascii="Times New Roman" w:hAnsi="Times New Roman"/>
          <w:sz w:val="22"/>
          <w:lang w:val="lt-LT"/>
        </w:rPr>
      </w:pPr>
    </w:p>
    <w:p w14:paraId="515D2920" w14:textId="77777777" w:rsidR="00835AB1" w:rsidRPr="002C6DA5" w:rsidRDefault="00835AB1" w:rsidP="00835AB1">
      <w:pPr>
        <w:tabs>
          <w:tab w:val="left" w:pos="720"/>
        </w:tabs>
        <w:spacing w:after="0" w:line="240" w:lineRule="auto"/>
        <w:rPr>
          <w:rFonts w:ascii="Times New Roman" w:hAnsi="Times New Roman"/>
          <w:sz w:val="22"/>
          <w:lang w:val="lt-LT"/>
        </w:rPr>
      </w:pPr>
    </w:p>
    <w:p w14:paraId="7DFF9028"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sz w:val="22"/>
          <w:lang w:val="lt-LT"/>
        </w:rPr>
      </w:pPr>
      <w:r w:rsidRPr="002C6DA5">
        <w:rPr>
          <w:rFonts w:ascii="Times New Roman" w:hAnsi="Times New Roman"/>
          <w:b/>
          <w:sz w:val="22"/>
          <w:lang w:val="lt-LT"/>
        </w:rPr>
        <w:t>9.</w:t>
      </w:r>
      <w:r w:rsidRPr="002C6DA5">
        <w:rPr>
          <w:rFonts w:ascii="Times New Roman" w:hAnsi="Times New Roman"/>
          <w:b/>
          <w:sz w:val="22"/>
          <w:lang w:val="lt-LT"/>
        </w:rPr>
        <w:tab/>
        <w:t>SPECIALIOS LAIKYMO SĄLYGOS</w:t>
      </w:r>
    </w:p>
    <w:p w14:paraId="504A3F13" w14:textId="77777777" w:rsidR="00835AB1" w:rsidRPr="002C6DA5" w:rsidRDefault="00835AB1" w:rsidP="00835AB1">
      <w:pPr>
        <w:tabs>
          <w:tab w:val="left" w:pos="720"/>
        </w:tabs>
        <w:spacing w:after="0" w:line="240" w:lineRule="auto"/>
        <w:rPr>
          <w:rFonts w:ascii="Times New Roman" w:hAnsi="Times New Roman"/>
          <w:sz w:val="22"/>
          <w:lang w:val="lt-LT"/>
        </w:rPr>
      </w:pPr>
    </w:p>
    <w:p w14:paraId="4B628F26"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Laikyti ne aukštesnėje kaip 30 ºC temperatūroje. Laikyti gamintojo pakuotėje, kad vaistas būtų apsaugotas nuo drėgmės.</w:t>
      </w:r>
    </w:p>
    <w:p w14:paraId="1F1A7714" w14:textId="77777777" w:rsidR="00835AB1" w:rsidRPr="002C6DA5" w:rsidRDefault="00835AB1" w:rsidP="00835AB1">
      <w:pPr>
        <w:tabs>
          <w:tab w:val="left" w:pos="567"/>
        </w:tabs>
        <w:spacing w:after="0" w:line="260" w:lineRule="exact"/>
        <w:rPr>
          <w:rFonts w:ascii="Times New Roman" w:hAnsi="Times New Roman"/>
          <w:sz w:val="22"/>
          <w:lang w:val="lt-LT"/>
        </w:rPr>
      </w:pPr>
    </w:p>
    <w:p w14:paraId="5556FEAD" w14:textId="77777777" w:rsidR="00835AB1" w:rsidRPr="002C6DA5" w:rsidRDefault="00835AB1" w:rsidP="00835AB1">
      <w:pPr>
        <w:tabs>
          <w:tab w:val="left" w:pos="720"/>
        </w:tabs>
        <w:spacing w:after="0" w:line="240" w:lineRule="auto"/>
        <w:ind w:left="567" w:hanging="567"/>
        <w:rPr>
          <w:rFonts w:ascii="Times New Roman" w:hAnsi="Times New Roman"/>
          <w:sz w:val="22"/>
          <w:lang w:val="lt-LT"/>
        </w:rPr>
      </w:pPr>
    </w:p>
    <w:p w14:paraId="05750679"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b/>
          <w:sz w:val="22"/>
          <w:lang w:val="lt-LT"/>
        </w:rPr>
      </w:pPr>
      <w:r w:rsidRPr="002C6DA5">
        <w:rPr>
          <w:rFonts w:ascii="Times New Roman" w:hAnsi="Times New Roman"/>
          <w:b/>
          <w:sz w:val="22"/>
          <w:lang w:val="lt-LT"/>
        </w:rPr>
        <w:t>10.</w:t>
      </w:r>
      <w:r w:rsidRPr="002C6DA5">
        <w:rPr>
          <w:rFonts w:ascii="Times New Roman" w:hAnsi="Times New Roman"/>
          <w:b/>
          <w:sz w:val="22"/>
          <w:lang w:val="lt-LT"/>
        </w:rPr>
        <w:tab/>
      </w:r>
      <w:r w:rsidRPr="002C6DA5">
        <w:rPr>
          <w:rFonts w:ascii="Times New Roman" w:hAnsi="Times New Roman"/>
          <w:b/>
          <w:caps/>
          <w:sz w:val="22"/>
          <w:lang w:val="lt-LT"/>
        </w:rPr>
        <w:t>specialios atsargumo priemonės DĖL NESUVARTOTO VAISTINIO PREPARATO AR JO ATLIEK</w:t>
      </w:r>
      <w:r w:rsidRPr="002C6DA5">
        <w:rPr>
          <w:rFonts w:ascii="Times New Roman" w:hAnsi="Times New Roman"/>
          <w:b/>
          <w:sz w:val="22"/>
          <w:lang w:val="lt-LT"/>
        </w:rPr>
        <w:t>Ų</w:t>
      </w:r>
      <w:r w:rsidRPr="002C6DA5">
        <w:rPr>
          <w:rFonts w:ascii="Times New Roman" w:hAnsi="Times New Roman"/>
          <w:b/>
          <w:caps/>
          <w:sz w:val="22"/>
          <w:lang w:val="lt-LT"/>
        </w:rPr>
        <w:t xml:space="preserve"> TVARKYMO (jei reikia)</w:t>
      </w:r>
    </w:p>
    <w:p w14:paraId="7585F857" w14:textId="77777777" w:rsidR="00835AB1" w:rsidRPr="002C6DA5" w:rsidRDefault="00835AB1" w:rsidP="00835AB1">
      <w:pPr>
        <w:tabs>
          <w:tab w:val="left" w:pos="720"/>
        </w:tabs>
        <w:spacing w:after="0" w:line="240" w:lineRule="auto"/>
        <w:rPr>
          <w:rFonts w:ascii="Times New Roman" w:hAnsi="Times New Roman"/>
          <w:sz w:val="22"/>
          <w:lang w:val="lt-LT"/>
        </w:rPr>
      </w:pPr>
    </w:p>
    <w:p w14:paraId="2F951E23" w14:textId="77777777" w:rsidR="00835AB1" w:rsidRPr="002C6DA5" w:rsidRDefault="00835AB1" w:rsidP="00835AB1">
      <w:pPr>
        <w:tabs>
          <w:tab w:val="left" w:pos="720"/>
        </w:tabs>
        <w:spacing w:after="0" w:line="240" w:lineRule="auto"/>
        <w:rPr>
          <w:rFonts w:ascii="Times New Roman" w:hAnsi="Times New Roman"/>
          <w:sz w:val="22"/>
          <w:lang w:val="lt-LT"/>
        </w:rPr>
      </w:pPr>
    </w:p>
    <w:p w14:paraId="06B1FA5D"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11.</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 IR ADRESAS</w:t>
      </w:r>
    </w:p>
    <w:p w14:paraId="74DE667F" w14:textId="77777777" w:rsidR="00835AB1" w:rsidRPr="002C6DA5" w:rsidRDefault="00835AB1" w:rsidP="00835AB1">
      <w:pPr>
        <w:tabs>
          <w:tab w:val="left" w:pos="720"/>
        </w:tabs>
        <w:spacing w:after="0" w:line="240" w:lineRule="auto"/>
        <w:rPr>
          <w:rFonts w:ascii="Times New Roman" w:hAnsi="Times New Roman"/>
          <w:sz w:val="22"/>
          <w:lang w:val="lt-LT"/>
        </w:rPr>
      </w:pPr>
    </w:p>
    <w:p w14:paraId="130F167E"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w:t>
      </w:r>
    </w:p>
    <w:p w14:paraId="44DE9918" w14:textId="77777777" w:rsidR="00835AB1" w:rsidRPr="002C6DA5" w:rsidRDefault="00835AB1" w:rsidP="00835AB1">
      <w:pPr>
        <w:tabs>
          <w:tab w:val="left" w:pos="567"/>
        </w:tabs>
        <w:spacing w:after="0" w:line="260" w:lineRule="exact"/>
        <w:rPr>
          <w:rFonts w:ascii="Times New Roman" w:hAnsi="Times New Roman"/>
          <w:sz w:val="22"/>
          <w:lang w:val="lt-LT"/>
        </w:rPr>
      </w:pPr>
      <w:r w:rsidRPr="001F6F21">
        <w:rPr>
          <w:rFonts w:ascii="Times New Roman" w:eastAsia="Times New Roman" w:hAnsi="Times New Roman" w:cs="Times New Roman"/>
          <w:sz w:val="22"/>
          <w:szCs w:val="22"/>
          <w:lang w:val="it-IT" w:eastAsia="et-EE"/>
        </w:rPr>
        <w:t>Skanstes iela 25</w:t>
      </w:r>
    </w:p>
    <w:p w14:paraId="2AA405D6"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Pr>
          <w:rFonts w:ascii="Times New Roman" w:hAnsi="Times New Roman"/>
          <w:sz w:val="22"/>
          <w:lang w:val="lt-LT"/>
        </w:rPr>
        <w:t>1013</w:t>
      </w:r>
      <w:r w:rsidRPr="002C6DA5">
        <w:rPr>
          <w:rFonts w:ascii="Times New Roman" w:hAnsi="Times New Roman"/>
          <w:sz w:val="22"/>
          <w:lang w:val="lt-LT"/>
        </w:rPr>
        <w:t>, Rīga</w:t>
      </w:r>
    </w:p>
    <w:p w14:paraId="7180AD98"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70908BAA" w14:textId="77777777" w:rsidR="00835AB1" w:rsidRPr="002C6DA5" w:rsidRDefault="00835AB1" w:rsidP="00835AB1">
      <w:pPr>
        <w:tabs>
          <w:tab w:val="left" w:pos="720"/>
        </w:tabs>
        <w:spacing w:after="0" w:line="240" w:lineRule="auto"/>
        <w:rPr>
          <w:rFonts w:ascii="Times New Roman" w:hAnsi="Times New Roman"/>
          <w:sz w:val="22"/>
          <w:lang w:val="lt-LT"/>
        </w:rPr>
      </w:pPr>
    </w:p>
    <w:p w14:paraId="744AE4E0" w14:textId="77777777" w:rsidR="00835AB1" w:rsidRPr="002C6DA5" w:rsidRDefault="00835AB1" w:rsidP="00835AB1">
      <w:pPr>
        <w:tabs>
          <w:tab w:val="left" w:pos="720"/>
        </w:tabs>
        <w:spacing w:after="0" w:line="240" w:lineRule="auto"/>
        <w:rPr>
          <w:rFonts w:ascii="Times New Roman" w:hAnsi="Times New Roman"/>
          <w:sz w:val="22"/>
          <w:lang w:val="lt-LT"/>
        </w:rPr>
      </w:pPr>
    </w:p>
    <w:p w14:paraId="783B69C5"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2C6DA5">
        <w:rPr>
          <w:rFonts w:ascii="Times New Roman" w:hAnsi="Times New Roman"/>
          <w:b/>
          <w:sz w:val="22"/>
          <w:lang w:val="lt-LT"/>
        </w:rPr>
        <w:t>12.</w:t>
      </w:r>
      <w:r w:rsidRPr="002C6DA5">
        <w:rPr>
          <w:rFonts w:ascii="Times New Roman" w:hAnsi="Times New Roman"/>
          <w:b/>
          <w:sz w:val="22"/>
          <w:lang w:val="lt-LT"/>
        </w:rPr>
        <w:tab/>
      </w:r>
      <w:r w:rsidRPr="002C6DA5">
        <w:rPr>
          <w:rFonts w:ascii="Times New Roman" w:hAnsi="Times New Roman"/>
          <w:b/>
          <w:caps/>
          <w:sz w:val="22"/>
          <w:lang w:val="lt-LT"/>
        </w:rPr>
        <w:t>REGISTRACIJOS PAŽYMĖJIMO numeris</w:t>
      </w:r>
      <w:r w:rsidRPr="002C6DA5">
        <w:rPr>
          <w:rFonts w:ascii="Times New Roman" w:hAnsi="Times New Roman"/>
          <w:b/>
          <w:sz w:val="22"/>
          <w:lang w:val="lt-LT"/>
        </w:rPr>
        <w:t xml:space="preserve"> </w:t>
      </w:r>
      <w:r w:rsidRPr="002C6DA5">
        <w:rPr>
          <w:rFonts w:ascii="Times New Roman" w:hAnsi="Times New Roman"/>
          <w:b/>
          <w:caps/>
          <w:sz w:val="22"/>
          <w:lang w:val="lt-LT"/>
        </w:rPr>
        <w:t>(-IAI)</w:t>
      </w:r>
    </w:p>
    <w:p w14:paraId="1A55A946" w14:textId="77777777" w:rsidR="00835AB1" w:rsidRPr="001F5ED0" w:rsidRDefault="00835AB1" w:rsidP="001F5ED0">
      <w:pPr>
        <w:tabs>
          <w:tab w:val="left" w:pos="720"/>
        </w:tabs>
        <w:spacing w:after="0" w:line="240" w:lineRule="auto"/>
        <w:rPr>
          <w:rFonts w:ascii="Times New Roman" w:hAnsi="Times New Roman"/>
          <w:sz w:val="22"/>
          <w:lang w:val="lt-LT"/>
        </w:rPr>
      </w:pPr>
    </w:p>
    <w:p w14:paraId="3811054D" w14:textId="77777777" w:rsidR="00835AB1" w:rsidRPr="002C6DA5" w:rsidRDefault="00835AB1" w:rsidP="00835AB1">
      <w:pPr>
        <w:tabs>
          <w:tab w:val="left" w:pos="567"/>
        </w:tabs>
        <w:spacing w:after="0" w:line="260" w:lineRule="exact"/>
        <w:rPr>
          <w:rFonts w:ascii="Times New Roman" w:hAnsi="Times New Roman"/>
          <w:sz w:val="22"/>
          <w:highlight w:val="lightGray"/>
          <w:lang w:val="lt-LT"/>
        </w:rPr>
      </w:pPr>
    </w:p>
    <w:p w14:paraId="72477721" w14:textId="77777777" w:rsidR="00835AB1" w:rsidRPr="002C6DA5" w:rsidRDefault="00835AB1" w:rsidP="00835AB1">
      <w:pPr>
        <w:tabs>
          <w:tab w:val="left" w:pos="720"/>
        </w:tabs>
        <w:spacing w:after="0" w:line="240" w:lineRule="auto"/>
        <w:rPr>
          <w:rFonts w:ascii="Times New Roman" w:hAnsi="Times New Roman"/>
          <w:sz w:val="22"/>
          <w:highlight w:val="lightGray"/>
          <w:shd w:val="clear" w:color="auto" w:fill="B3B3B3"/>
          <w:lang w:val="lt-LT"/>
        </w:rPr>
      </w:pPr>
      <w:r w:rsidRPr="002C6DA5">
        <w:rPr>
          <w:rFonts w:ascii="Times New Roman" w:hAnsi="Times New Roman"/>
          <w:sz w:val="22"/>
          <w:highlight w:val="lightGray"/>
          <w:shd w:val="clear" w:color="auto" w:fill="B3B3B3"/>
          <w:lang w:val="lt-LT"/>
        </w:rPr>
        <w:t xml:space="preserve">Diovan 160 mg plėvele dengtos tabletės </w:t>
      </w:r>
    </w:p>
    <w:p w14:paraId="3AB231D6" w14:textId="77777777" w:rsidR="00835AB1" w:rsidRPr="002C6DA5" w:rsidRDefault="00835AB1" w:rsidP="00835AB1">
      <w:pPr>
        <w:tabs>
          <w:tab w:val="left" w:pos="567"/>
        </w:tabs>
        <w:spacing w:after="0" w:line="260" w:lineRule="exact"/>
        <w:rPr>
          <w:rFonts w:ascii="Times New Roman" w:hAnsi="Times New Roman"/>
          <w:sz w:val="22"/>
          <w:highlight w:val="lightGray"/>
          <w:lang w:val="lt-LT"/>
        </w:rPr>
      </w:pPr>
      <w:r w:rsidRPr="001F5ED0">
        <w:rPr>
          <w:rFonts w:ascii="Times New Roman" w:hAnsi="Times New Roman"/>
          <w:sz w:val="22"/>
          <w:lang w:val="lt-LT"/>
        </w:rPr>
        <w:t>N14 - LT/1/01/1236/048</w:t>
      </w:r>
    </w:p>
    <w:p w14:paraId="612EBA87" w14:textId="77777777" w:rsidR="00835AB1" w:rsidRPr="002C6DA5" w:rsidRDefault="00835AB1" w:rsidP="00835AB1">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N28 – LT/1/01/1236/011</w:t>
      </w:r>
    </w:p>
    <w:p w14:paraId="58B6BA70" w14:textId="77777777" w:rsidR="00835AB1" w:rsidRPr="002C6DA5" w:rsidRDefault="00835AB1" w:rsidP="00835AB1">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N56 - LT/1/01/1236/050</w:t>
      </w:r>
    </w:p>
    <w:p w14:paraId="751B3C04" w14:textId="77777777" w:rsidR="00835AB1" w:rsidRPr="002C6DA5" w:rsidRDefault="00835AB1" w:rsidP="00835AB1">
      <w:pPr>
        <w:tabs>
          <w:tab w:val="left" w:pos="567"/>
        </w:tabs>
        <w:spacing w:after="0" w:line="260" w:lineRule="exact"/>
        <w:rPr>
          <w:rFonts w:ascii="Times New Roman" w:hAnsi="Times New Roman"/>
          <w:sz w:val="22"/>
          <w:highlight w:val="lightGray"/>
          <w:lang w:val="lt-LT"/>
        </w:rPr>
      </w:pPr>
      <w:r w:rsidRPr="002C6DA5">
        <w:rPr>
          <w:rFonts w:ascii="Times New Roman" w:hAnsi="Times New Roman"/>
          <w:sz w:val="22"/>
          <w:highlight w:val="lightGray"/>
          <w:lang w:val="lt-LT"/>
        </w:rPr>
        <w:t>N98 - LT/1/01/1236/051</w:t>
      </w:r>
    </w:p>
    <w:p w14:paraId="30DA63C9" w14:textId="074D1985" w:rsidR="00835AB1" w:rsidRPr="002C6DA5" w:rsidRDefault="00835AB1" w:rsidP="00835AB1">
      <w:pPr>
        <w:tabs>
          <w:tab w:val="left" w:pos="567"/>
        </w:tabs>
        <w:spacing w:after="0" w:line="260" w:lineRule="exact"/>
        <w:rPr>
          <w:rFonts w:ascii="Times New Roman" w:hAnsi="Times New Roman"/>
          <w:sz w:val="22"/>
          <w:lang w:val="lt-LT"/>
        </w:rPr>
      </w:pPr>
    </w:p>
    <w:p w14:paraId="1D9C04E9" w14:textId="77777777" w:rsidR="00835AB1" w:rsidRPr="002C6DA5" w:rsidRDefault="00835AB1" w:rsidP="00835AB1">
      <w:pPr>
        <w:tabs>
          <w:tab w:val="left" w:pos="720"/>
        </w:tabs>
        <w:spacing w:after="0" w:line="240" w:lineRule="auto"/>
        <w:rPr>
          <w:rFonts w:ascii="Times New Roman" w:hAnsi="Times New Roman"/>
          <w:sz w:val="22"/>
          <w:lang w:val="lt-LT"/>
        </w:rPr>
      </w:pPr>
    </w:p>
    <w:p w14:paraId="05751738" w14:textId="77777777" w:rsidR="00835AB1" w:rsidRPr="002C6DA5" w:rsidRDefault="00835AB1" w:rsidP="00835AB1">
      <w:pPr>
        <w:tabs>
          <w:tab w:val="left" w:pos="720"/>
        </w:tabs>
        <w:spacing w:after="0" w:line="240" w:lineRule="auto"/>
        <w:rPr>
          <w:rFonts w:ascii="Times New Roman" w:hAnsi="Times New Roman"/>
          <w:sz w:val="22"/>
          <w:lang w:val="lt-LT"/>
        </w:rPr>
      </w:pPr>
    </w:p>
    <w:p w14:paraId="78087823" w14:textId="77777777" w:rsidR="00835AB1" w:rsidRPr="002C6DA5" w:rsidRDefault="00835AB1" w:rsidP="00835AB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13.</w:t>
      </w:r>
      <w:r w:rsidRPr="002C6DA5">
        <w:rPr>
          <w:rFonts w:ascii="Times New Roman" w:hAnsi="Times New Roman"/>
          <w:b/>
          <w:sz w:val="22"/>
          <w:lang w:val="lt-LT"/>
        </w:rPr>
        <w:tab/>
        <w:t>SERIJOS NUMERIS</w:t>
      </w:r>
    </w:p>
    <w:p w14:paraId="77F5CAC7" w14:textId="77777777" w:rsidR="00835AB1" w:rsidRPr="002C6DA5" w:rsidRDefault="00835AB1" w:rsidP="00835AB1">
      <w:pPr>
        <w:tabs>
          <w:tab w:val="left" w:pos="720"/>
        </w:tabs>
        <w:spacing w:after="0" w:line="240" w:lineRule="auto"/>
        <w:rPr>
          <w:rFonts w:ascii="Times New Roman" w:hAnsi="Times New Roman"/>
          <w:sz w:val="22"/>
          <w:lang w:val="lt-LT"/>
        </w:rPr>
      </w:pPr>
    </w:p>
    <w:p w14:paraId="2B711C12"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Lot </w:t>
      </w:r>
    </w:p>
    <w:p w14:paraId="2D4EA80C" w14:textId="77777777" w:rsidR="00835AB1" w:rsidRPr="002C6DA5" w:rsidRDefault="00835AB1" w:rsidP="00835AB1">
      <w:pPr>
        <w:tabs>
          <w:tab w:val="left" w:pos="720"/>
        </w:tabs>
        <w:spacing w:after="0" w:line="240" w:lineRule="auto"/>
        <w:rPr>
          <w:rFonts w:ascii="Times New Roman" w:hAnsi="Times New Roman"/>
          <w:sz w:val="22"/>
          <w:lang w:val="lt-LT"/>
        </w:rPr>
      </w:pPr>
    </w:p>
    <w:p w14:paraId="3D918F1B" w14:textId="77777777" w:rsidR="00835AB1" w:rsidRPr="002C6DA5" w:rsidRDefault="00835AB1" w:rsidP="00835AB1">
      <w:pPr>
        <w:tabs>
          <w:tab w:val="left" w:pos="720"/>
        </w:tabs>
        <w:spacing w:after="0" w:line="240" w:lineRule="auto"/>
        <w:rPr>
          <w:rFonts w:ascii="Times New Roman" w:hAnsi="Times New Roman"/>
          <w:sz w:val="22"/>
          <w:lang w:val="lt-LT"/>
        </w:rPr>
      </w:pPr>
    </w:p>
    <w:p w14:paraId="142BC1DF" w14:textId="77777777" w:rsidR="00835AB1" w:rsidRPr="002C6DA5" w:rsidRDefault="00835AB1"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14.</w:t>
      </w:r>
      <w:r w:rsidRPr="002C6DA5">
        <w:rPr>
          <w:rFonts w:ascii="Times New Roman" w:hAnsi="Times New Roman"/>
          <w:b/>
          <w:sz w:val="22"/>
          <w:lang w:val="lt-LT"/>
        </w:rPr>
        <w:tab/>
        <w:t>PARDAVIMO (IŠDAVIMO)</w:t>
      </w:r>
      <w:r w:rsidRPr="002C6DA5">
        <w:rPr>
          <w:rFonts w:ascii="Times New Roman" w:hAnsi="Times New Roman"/>
          <w:b/>
          <w:caps/>
          <w:sz w:val="22"/>
          <w:lang w:val="lt-LT"/>
        </w:rPr>
        <w:t xml:space="preserve"> tvarka</w:t>
      </w:r>
    </w:p>
    <w:p w14:paraId="6DB9514A" w14:textId="77777777" w:rsidR="00835AB1" w:rsidRPr="002C6DA5" w:rsidRDefault="00835AB1" w:rsidP="00835AB1">
      <w:pPr>
        <w:tabs>
          <w:tab w:val="left" w:pos="720"/>
        </w:tabs>
        <w:spacing w:after="0" w:line="240" w:lineRule="auto"/>
        <w:rPr>
          <w:rFonts w:ascii="Times New Roman" w:hAnsi="Times New Roman"/>
          <w:sz w:val="22"/>
          <w:lang w:val="lt-LT"/>
        </w:rPr>
      </w:pPr>
    </w:p>
    <w:p w14:paraId="79707672"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Receptinis vaistas</w:t>
      </w:r>
    </w:p>
    <w:p w14:paraId="6A7CE946" w14:textId="77777777" w:rsidR="00835AB1" w:rsidRPr="002C6DA5" w:rsidRDefault="00835AB1" w:rsidP="00835AB1">
      <w:pPr>
        <w:tabs>
          <w:tab w:val="left" w:pos="720"/>
        </w:tabs>
        <w:spacing w:after="0" w:line="240" w:lineRule="auto"/>
        <w:rPr>
          <w:rFonts w:ascii="Times New Roman" w:hAnsi="Times New Roman"/>
          <w:sz w:val="22"/>
          <w:lang w:val="lt-LT"/>
        </w:rPr>
      </w:pPr>
    </w:p>
    <w:p w14:paraId="550E17FE" w14:textId="77777777" w:rsidR="00835AB1" w:rsidRPr="002C6DA5" w:rsidRDefault="00835AB1" w:rsidP="00835AB1">
      <w:pPr>
        <w:tabs>
          <w:tab w:val="left" w:pos="720"/>
        </w:tabs>
        <w:spacing w:after="0" w:line="240" w:lineRule="auto"/>
        <w:rPr>
          <w:rFonts w:ascii="Times New Roman" w:hAnsi="Times New Roman"/>
          <w:sz w:val="22"/>
          <w:lang w:val="lt-LT"/>
        </w:rPr>
      </w:pPr>
    </w:p>
    <w:p w14:paraId="18BB44E4" w14:textId="77777777" w:rsidR="00835AB1" w:rsidRPr="002C6DA5" w:rsidRDefault="00835AB1"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15.</w:t>
      </w:r>
      <w:r w:rsidRPr="002C6DA5">
        <w:rPr>
          <w:rFonts w:ascii="Times New Roman" w:hAnsi="Times New Roman"/>
          <w:b/>
          <w:sz w:val="22"/>
          <w:lang w:val="lt-LT"/>
        </w:rPr>
        <w:tab/>
        <w:t>VARTOJIMO INSTRUKCIJA</w:t>
      </w:r>
    </w:p>
    <w:p w14:paraId="634E9B98" w14:textId="77777777" w:rsidR="00835AB1" w:rsidRPr="002C6DA5" w:rsidRDefault="00835AB1" w:rsidP="00835AB1">
      <w:pPr>
        <w:tabs>
          <w:tab w:val="left" w:pos="720"/>
        </w:tabs>
        <w:spacing w:after="0" w:line="240" w:lineRule="auto"/>
        <w:rPr>
          <w:rFonts w:ascii="Times New Roman" w:hAnsi="Times New Roman"/>
          <w:sz w:val="22"/>
          <w:lang w:val="lt-LT"/>
        </w:rPr>
      </w:pPr>
    </w:p>
    <w:p w14:paraId="59B3FBF8" w14:textId="77777777" w:rsidR="00835AB1" w:rsidRPr="002C6DA5" w:rsidRDefault="00835AB1" w:rsidP="00835AB1">
      <w:pPr>
        <w:tabs>
          <w:tab w:val="left" w:pos="720"/>
        </w:tabs>
        <w:spacing w:after="0" w:line="240" w:lineRule="auto"/>
        <w:rPr>
          <w:rFonts w:ascii="Times New Roman" w:hAnsi="Times New Roman"/>
          <w:sz w:val="22"/>
          <w:lang w:val="lt-LT"/>
        </w:rPr>
      </w:pPr>
    </w:p>
    <w:p w14:paraId="68D64C8E" w14:textId="77777777" w:rsidR="00835AB1" w:rsidRPr="002C6DA5" w:rsidRDefault="00835AB1" w:rsidP="001F5E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sz w:val="22"/>
          <w:lang w:val="lt-LT"/>
        </w:rPr>
      </w:pPr>
      <w:r w:rsidRPr="002C6DA5">
        <w:rPr>
          <w:rFonts w:ascii="Times New Roman" w:hAnsi="Times New Roman"/>
          <w:b/>
          <w:sz w:val="22"/>
          <w:lang w:val="lt-LT"/>
        </w:rPr>
        <w:t>16.</w:t>
      </w:r>
      <w:r w:rsidRPr="002C6DA5">
        <w:rPr>
          <w:rFonts w:ascii="Times New Roman" w:hAnsi="Times New Roman"/>
          <w:b/>
          <w:sz w:val="22"/>
          <w:lang w:val="lt-LT"/>
        </w:rPr>
        <w:tab/>
        <w:t>INFORMACIJA BRAILIO RAŠTU</w:t>
      </w:r>
    </w:p>
    <w:p w14:paraId="0043E045" w14:textId="77777777" w:rsidR="00835AB1" w:rsidRPr="002C6DA5" w:rsidRDefault="00835AB1" w:rsidP="00835AB1">
      <w:pPr>
        <w:tabs>
          <w:tab w:val="left" w:pos="720"/>
        </w:tabs>
        <w:spacing w:after="0" w:line="240" w:lineRule="auto"/>
        <w:rPr>
          <w:rFonts w:ascii="Times New Roman" w:hAnsi="Times New Roman"/>
          <w:sz w:val="22"/>
          <w:lang w:val="lt-LT"/>
        </w:rPr>
      </w:pPr>
    </w:p>
    <w:p w14:paraId="5117179D" w14:textId="77777777" w:rsidR="00835AB1" w:rsidRPr="002C6DA5" w:rsidRDefault="00835AB1" w:rsidP="00835AB1">
      <w:pPr>
        <w:tabs>
          <w:tab w:val="left" w:pos="720"/>
        </w:tabs>
        <w:spacing w:after="0" w:line="240" w:lineRule="auto"/>
        <w:rPr>
          <w:rFonts w:ascii="Times New Roman" w:hAnsi="Times New Roman"/>
          <w:sz w:val="22"/>
          <w:lang w:val="lt-LT"/>
        </w:rPr>
      </w:pPr>
      <w:r w:rsidRPr="00816F32">
        <w:rPr>
          <w:rFonts w:ascii="Times New Roman" w:hAnsi="Times New Roman"/>
          <w:sz w:val="22"/>
          <w:lang w:val="lt-LT"/>
        </w:rPr>
        <w:t>Diovan 160 mg</w:t>
      </w:r>
    </w:p>
    <w:p w14:paraId="7DF1D366" w14:textId="77777777" w:rsidR="00835AB1" w:rsidRPr="002C6DA5" w:rsidRDefault="00835AB1" w:rsidP="00835AB1">
      <w:pPr>
        <w:spacing w:after="0" w:line="240" w:lineRule="auto"/>
        <w:rPr>
          <w:rFonts w:ascii="Times New Roman" w:hAnsi="Times New Roman"/>
          <w:sz w:val="22"/>
          <w:lang w:val="lt-LT"/>
        </w:rPr>
      </w:pPr>
    </w:p>
    <w:p w14:paraId="4147E970" w14:textId="77777777" w:rsidR="00835AB1" w:rsidRPr="002C6DA5" w:rsidRDefault="00835AB1" w:rsidP="00835AB1">
      <w:pPr>
        <w:tabs>
          <w:tab w:val="left" w:pos="567"/>
        </w:tabs>
        <w:spacing w:after="0" w:line="240" w:lineRule="auto"/>
        <w:rPr>
          <w:rFonts w:ascii="Times New Roman" w:hAnsi="Times New Roman"/>
          <w:sz w:val="22"/>
          <w:shd w:val="clear" w:color="auto" w:fill="CCCCCC"/>
          <w:lang w:val="lt-LT"/>
        </w:rPr>
      </w:pPr>
    </w:p>
    <w:p w14:paraId="7ED3516A" w14:textId="77777777" w:rsidR="00835AB1" w:rsidRPr="002C6DA5" w:rsidRDefault="00835AB1" w:rsidP="00835AB1">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sz w:val="22"/>
          <w:lang w:val="lt-LT"/>
        </w:rPr>
      </w:pPr>
      <w:r w:rsidRPr="002C6DA5">
        <w:rPr>
          <w:rFonts w:ascii="Times New Roman" w:hAnsi="Times New Roman"/>
          <w:b/>
          <w:sz w:val="22"/>
          <w:lang w:val="lt-LT"/>
        </w:rPr>
        <w:t>17.</w:t>
      </w:r>
      <w:r w:rsidRPr="002C6DA5">
        <w:rPr>
          <w:rFonts w:ascii="Times New Roman" w:hAnsi="Times New Roman"/>
          <w:b/>
          <w:sz w:val="22"/>
          <w:lang w:val="lt-LT"/>
        </w:rPr>
        <w:tab/>
        <w:t>UNIKALUS IDENTIFIKATORIUS – 2D BRŪKŠNINIS KODAS</w:t>
      </w:r>
    </w:p>
    <w:p w14:paraId="0BE746A6" w14:textId="77777777" w:rsidR="00835AB1" w:rsidRPr="002C6DA5" w:rsidRDefault="00835AB1" w:rsidP="00835AB1">
      <w:pPr>
        <w:spacing w:after="0" w:line="240" w:lineRule="auto"/>
        <w:rPr>
          <w:rFonts w:ascii="Times New Roman" w:hAnsi="Times New Roman"/>
          <w:sz w:val="22"/>
          <w:lang w:val="lt-LT"/>
        </w:rPr>
      </w:pPr>
    </w:p>
    <w:p w14:paraId="428DFA96" w14:textId="77777777" w:rsidR="00835AB1" w:rsidRPr="002C6DA5" w:rsidRDefault="00835AB1" w:rsidP="00835AB1">
      <w:pPr>
        <w:tabs>
          <w:tab w:val="left" w:pos="567"/>
        </w:tabs>
        <w:spacing w:after="0" w:line="240" w:lineRule="auto"/>
        <w:rPr>
          <w:rFonts w:ascii="Times New Roman" w:hAnsi="Times New Roman"/>
          <w:sz w:val="22"/>
          <w:shd w:val="pct15" w:color="auto" w:fill="auto"/>
          <w:lang w:val="lt-LT"/>
        </w:rPr>
      </w:pPr>
      <w:r w:rsidRPr="002C6DA5">
        <w:rPr>
          <w:rFonts w:ascii="Times New Roman" w:hAnsi="Times New Roman"/>
          <w:sz w:val="22"/>
          <w:shd w:val="pct15" w:color="auto" w:fill="auto"/>
          <w:lang w:val="lt-LT"/>
        </w:rPr>
        <w:t>2D brūkšninis kodas su nurodytu unikaliu identifikatoriumi.</w:t>
      </w:r>
    </w:p>
    <w:p w14:paraId="5BD333BE" w14:textId="77777777" w:rsidR="00835AB1" w:rsidRPr="002C6DA5" w:rsidRDefault="00835AB1" w:rsidP="00835AB1">
      <w:pPr>
        <w:tabs>
          <w:tab w:val="left" w:pos="567"/>
        </w:tabs>
        <w:spacing w:after="0" w:line="240" w:lineRule="auto"/>
        <w:rPr>
          <w:rFonts w:ascii="Times New Roman" w:hAnsi="Times New Roman"/>
          <w:sz w:val="22"/>
          <w:shd w:val="clear" w:color="auto" w:fill="CCCCCC"/>
          <w:lang w:val="lt-LT"/>
        </w:rPr>
      </w:pPr>
    </w:p>
    <w:p w14:paraId="5074E567" w14:textId="77777777" w:rsidR="00835AB1" w:rsidRPr="002C6DA5" w:rsidRDefault="00835AB1" w:rsidP="00835AB1">
      <w:pPr>
        <w:spacing w:after="0" w:line="240" w:lineRule="auto"/>
        <w:rPr>
          <w:rFonts w:ascii="Times New Roman" w:hAnsi="Times New Roman"/>
          <w:sz w:val="22"/>
          <w:lang w:val="lt-LT"/>
        </w:rPr>
      </w:pPr>
    </w:p>
    <w:p w14:paraId="2F91710B" w14:textId="77777777" w:rsidR="00835AB1" w:rsidRPr="002C6DA5" w:rsidRDefault="00835AB1" w:rsidP="00835AB1">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sz w:val="22"/>
          <w:lang w:val="lt-LT"/>
        </w:rPr>
      </w:pPr>
      <w:r w:rsidRPr="002C6DA5">
        <w:rPr>
          <w:rFonts w:ascii="Times New Roman" w:hAnsi="Times New Roman"/>
          <w:b/>
          <w:sz w:val="22"/>
          <w:lang w:val="lt-LT"/>
        </w:rPr>
        <w:t>18.</w:t>
      </w:r>
      <w:r w:rsidRPr="002C6DA5">
        <w:rPr>
          <w:rFonts w:ascii="Times New Roman" w:hAnsi="Times New Roman"/>
          <w:b/>
          <w:sz w:val="22"/>
          <w:lang w:val="lt-LT"/>
        </w:rPr>
        <w:tab/>
        <w:t>UNIKALUS IDENTIFIKATORIUS – ŽMONĖMS SUPRANTAMI DUOMENYS</w:t>
      </w:r>
    </w:p>
    <w:p w14:paraId="79AA778D" w14:textId="77777777" w:rsidR="00835AB1" w:rsidRPr="002C6DA5" w:rsidRDefault="00835AB1" w:rsidP="00835AB1">
      <w:pPr>
        <w:spacing w:after="0" w:line="240" w:lineRule="auto"/>
        <w:rPr>
          <w:rFonts w:ascii="Times New Roman" w:hAnsi="Times New Roman"/>
          <w:sz w:val="22"/>
          <w:lang w:val="lt-LT"/>
        </w:rPr>
      </w:pPr>
    </w:p>
    <w:p w14:paraId="1BB96425" w14:textId="77777777" w:rsidR="00835AB1" w:rsidRPr="002C6DA5" w:rsidRDefault="00835AB1" w:rsidP="00835AB1">
      <w:pPr>
        <w:tabs>
          <w:tab w:val="left" w:pos="567"/>
        </w:tabs>
        <w:spacing w:after="0" w:line="260" w:lineRule="exact"/>
        <w:rPr>
          <w:rFonts w:ascii="Times New Roman" w:hAnsi="Times New Roman"/>
          <w:color w:val="008000"/>
          <w:sz w:val="22"/>
          <w:lang w:val="lt-LT"/>
        </w:rPr>
      </w:pPr>
      <w:r w:rsidRPr="002C6DA5">
        <w:rPr>
          <w:rFonts w:ascii="Times New Roman" w:hAnsi="Times New Roman"/>
          <w:sz w:val="22"/>
          <w:lang w:val="lt-LT"/>
        </w:rPr>
        <w:t>PC</w:t>
      </w:r>
    </w:p>
    <w:p w14:paraId="3243A61A"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SN</w:t>
      </w:r>
    </w:p>
    <w:p w14:paraId="6847F1EF"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NN</w:t>
      </w:r>
    </w:p>
    <w:p w14:paraId="2B194A66" w14:textId="77777777" w:rsidR="00835AB1" w:rsidRPr="002C6DA5" w:rsidRDefault="00835AB1" w:rsidP="00835AB1">
      <w:pPr>
        <w:spacing w:after="200" w:line="276" w:lineRule="auto"/>
        <w:rPr>
          <w:rFonts w:ascii="Times New Roman" w:hAnsi="Times New Roman"/>
          <w:sz w:val="22"/>
          <w:lang w:val="lt-LT"/>
        </w:rPr>
      </w:pPr>
      <w:r w:rsidRPr="002C6DA5">
        <w:rPr>
          <w:rFonts w:ascii="Times New Roman" w:hAnsi="Times New Roman"/>
          <w:sz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7BFEAC12" w14:textId="77777777" w:rsidTr="00816F32">
        <w:trPr>
          <w:trHeight w:val="785"/>
        </w:trPr>
        <w:tc>
          <w:tcPr>
            <w:tcW w:w="9287" w:type="dxa"/>
            <w:tcBorders>
              <w:top w:val="single" w:sz="4" w:space="0" w:color="auto"/>
              <w:left w:val="single" w:sz="4" w:space="0" w:color="auto"/>
              <w:bottom w:val="single" w:sz="4" w:space="0" w:color="auto"/>
              <w:right w:val="single" w:sz="4" w:space="0" w:color="auto"/>
            </w:tcBorders>
          </w:tcPr>
          <w:p w14:paraId="55532C04" w14:textId="77777777" w:rsidR="00835AB1" w:rsidRPr="002C6DA5" w:rsidRDefault="00835AB1" w:rsidP="00816F32">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lastRenderedPageBreak/>
              <w:t xml:space="preserve">MINIMALI </w:t>
            </w:r>
            <w:r w:rsidRPr="002C6DA5">
              <w:rPr>
                <w:rFonts w:ascii="Times New Roman" w:hAnsi="Times New Roman"/>
                <w:b/>
                <w:caps/>
                <w:sz w:val="22"/>
                <w:lang w:val="lt-LT"/>
              </w:rPr>
              <w:t xml:space="preserve">informacija ant </w:t>
            </w:r>
            <w:r w:rsidRPr="002C6DA5">
              <w:rPr>
                <w:rFonts w:ascii="Times New Roman" w:hAnsi="Times New Roman"/>
                <w:b/>
                <w:sz w:val="22"/>
                <w:lang w:val="lt-LT"/>
              </w:rPr>
              <w:t>LIZDINIŲ PLOKŠTELIŲ ARBA DVISLUOKSNIŲ JUOSTELIŲ</w:t>
            </w:r>
          </w:p>
          <w:p w14:paraId="72CC749C" w14:textId="77777777" w:rsidR="00835AB1" w:rsidRPr="002C6DA5" w:rsidRDefault="00835AB1" w:rsidP="00816F32">
            <w:pPr>
              <w:tabs>
                <w:tab w:val="left" w:pos="567"/>
              </w:tabs>
              <w:spacing w:after="0" w:line="260" w:lineRule="exact"/>
              <w:rPr>
                <w:rFonts w:ascii="Times New Roman" w:hAnsi="Times New Roman"/>
                <w:sz w:val="22"/>
                <w:lang w:val="lt-LT"/>
              </w:rPr>
            </w:pPr>
          </w:p>
          <w:p w14:paraId="28A278BD" w14:textId="77777777" w:rsidR="00835AB1" w:rsidRPr="002C6DA5" w:rsidRDefault="00835AB1" w:rsidP="00816F32">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LIZDINĖS PLOKŠTELĖS</w:t>
            </w:r>
          </w:p>
        </w:tc>
      </w:tr>
    </w:tbl>
    <w:p w14:paraId="741C1E54" w14:textId="77777777" w:rsidR="00835AB1" w:rsidRPr="002C6DA5" w:rsidRDefault="00835AB1" w:rsidP="00835AB1">
      <w:pPr>
        <w:tabs>
          <w:tab w:val="left" w:pos="720"/>
        </w:tabs>
        <w:spacing w:after="0" w:line="240" w:lineRule="auto"/>
        <w:rPr>
          <w:rFonts w:ascii="Times New Roman" w:hAnsi="Times New Roman"/>
          <w:sz w:val="22"/>
          <w:lang w:val="lt-LT"/>
        </w:rPr>
      </w:pPr>
    </w:p>
    <w:p w14:paraId="75C47D04" w14:textId="77777777" w:rsidR="00835AB1" w:rsidRPr="002C6DA5" w:rsidRDefault="00835AB1" w:rsidP="00835AB1">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3B92D8DA" w14:textId="77777777" w:rsidTr="00816F32">
        <w:tc>
          <w:tcPr>
            <w:tcW w:w="9287" w:type="dxa"/>
            <w:tcBorders>
              <w:top w:val="single" w:sz="4" w:space="0" w:color="auto"/>
              <w:left w:val="single" w:sz="4" w:space="0" w:color="auto"/>
              <w:bottom w:val="single" w:sz="4" w:space="0" w:color="auto"/>
              <w:right w:val="single" w:sz="4" w:space="0" w:color="auto"/>
            </w:tcBorders>
          </w:tcPr>
          <w:p w14:paraId="0DFCF014" w14:textId="77777777" w:rsidR="00835AB1" w:rsidRPr="002C6DA5" w:rsidRDefault="00835AB1"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r>
            <w:r w:rsidRPr="002C6DA5">
              <w:rPr>
                <w:rFonts w:ascii="Times New Roman" w:hAnsi="Times New Roman"/>
                <w:b/>
                <w:caps/>
                <w:sz w:val="22"/>
                <w:lang w:val="lt-LT"/>
              </w:rPr>
              <w:t>VAISTINIO</w:t>
            </w:r>
            <w:r w:rsidRPr="002C6DA5">
              <w:rPr>
                <w:rFonts w:ascii="Times New Roman" w:hAnsi="Times New Roman"/>
                <w:b/>
                <w:sz w:val="22"/>
                <w:lang w:val="lt-LT"/>
              </w:rPr>
              <w:t xml:space="preserve"> PREPARATO PAVADINIMAS</w:t>
            </w:r>
          </w:p>
        </w:tc>
      </w:tr>
    </w:tbl>
    <w:p w14:paraId="0B95F5C5" w14:textId="77777777" w:rsidR="00835AB1" w:rsidRPr="002C6DA5" w:rsidRDefault="00835AB1" w:rsidP="001F5ED0">
      <w:pPr>
        <w:tabs>
          <w:tab w:val="left" w:pos="720"/>
        </w:tabs>
        <w:spacing w:after="0" w:line="240" w:lineRule="auto"/>
        <w:ind w:left="567" w:hanging="567"/>
        <w:rPr>
          <w:rFonts w:ascii="Times New Roman" w:hAnsi="Times New Roman"/>
          <w:sz w:val="22"/>
          <w:lang w:val="lt-LT"/>
        </w:rPr>
      </w:pPr>
    </w:p>
    <w:p w14:paraId="5870BE8B" w14:textId="77777777" w:rsidR="00835AB1" w:rsidRPr="002C6DA5" w:rsidRDefault="00835AB1" w:rsidP="00835AB1">
      <w:pPr>
        <w:tabs>
          <w:tab w:val="left" w:pos="720"/>
        </w:tabs>
        <w:spacing w:after="0" w:line="260" w:lineRule="exact"/>
        <w:rPr>
          <w:rFonts w:ascii="Times New Roman" w:hAnsi="Times New Roman"/>
          <w:sz w:val="22"/>
          <w:lang w:val="lt-LT"/>
        </w:rPr>
      </w:pPr>
      <w:r w:rsidRPr="001F5ED0">
        <w:rPr>
          <w:rFonts w:ascii="Times New Roman" w:hAnsi="Times New Roman"/>
          <w:sz w:val="22"/>
          <w:lang w:val="lt-LT"/>
        </w:rPr>
        <w:t>Diovan 160 mg plėvele dengtos tabletės</w:t>
      </w:r>
    </w:p>
    <w:p w14:paraId="784AD11B" w14:textId="77777777" w:rsidR="00835AB1" w:rsidRPr="002C6DA5" w:rsidRDefault="00835AB1" w:rsidP="00835AB1">
      <w:pPr>
        <w:tabs>
          <w:tab w:val="left" w:pos="720"/>
        </w:tabs>
        <w:spacing w:after="0" w:line="240" w:lineRule="auto"/>
        <w:rPr>
          <w:rFonts w:ascii="Times New Roman" w:hAnsi="Times New Roman"/>
          <w:i/>
          <w:sz w:val="22"/>
          <w:lang w:val="lt-LT"/>
        </w:rPr>
      </w:pPr>
      <w:r w:rsidRPr="002C6DA5">
        <w:rPr>
          <w:rFonts w:ascii="Times New Roman" w:hAnsi="Times New Roman"/>
          <w:i/>
          <w:sz w:val="22"/>
          <w:lang w:val="lt-LT"/>
        </w:rPr>
        <w:t>valsartanum</w:t>
      </w:r>
    </w:p>
    <w:p w14:paraId="6944E740" w14:textId="77777777" w:rsidR="00835AB1" w:rsidRPr="002C6DA5" w:rsidRDefault="00835AB1" w:rsidP="00835AB1">
      <w:pPr>
        <w:tabs>
          <w:tab w:val="left" w:pos="720"/>
        </w:tabs>
        <w:spacing w:after="0" w:line="240" w:lineRule="auto"/>
        <w:rPr>
          <w:rFonts w:ascii="Times New Roman" w:hAnsi="Times New Roman"/>
          <w:sz w:val="22"/>
          <w:lang w:val="lt-LT"/>
        </w:rPr>
      </w:pPr>
    </w:p>
    <w:p w14:paraId="13687891" w14:textId="77777777" w:rsidR="00835AB1" w:rsidRPr="002C6DA5" w:rsidRDefault="00835AB1" w:rsidP="00835AB1">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77700462" w14:textId="77777777" w:rsidTr="00816F32">
        <w:tc>
          <w:tcPr>
            <w:tcW w:w="9287" w:type="dxa"/>
            <w:tcBorders>
              <w:top w:val="single" w:sz="4" w:space="0" w:color="auto"/>
              <w:left w:val="single" w:sz="4" w:space="0" w:color="auto"/>
              <w:bottom w:val="single" w:sz="4" w:space="0" w:color="auto"/>
              <w:right w:val="single" w:sz="4" w:space="0" w:color="auto"/>
            </w:tcBorders>
          </w:tcPr>
          <w:p w14:paraId="29E5FEE3" w14:textId="77777777" w:rsidR="00835AB1" w:rsidRPr="002C6DA5" w:rsidRDefault="00835AB1"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REGISTRUOTOJO</w:t>
            </w:r>
            <w:r w:rsidRPr="002C6DA5" w:rsidDel="00F17767">
              <w:rPr>
                <w:rFonts w:ascii="Times New Roman" w:hAnsi="Times New Roman"/>
                <w:b/>
                <w:sz w:val="22"/>
                <w:lang w:val="lt-LT"/>
              </w:rPr>
              <w:t xml:space="preserve"> </w:t>
            </w:r>
            <w:r w:rsidRPr="002C6DA5">
              <w:rPr>
                <w:rFonts w:ascii="Times New Roman" w:hAnsi="Times New Roman"/>
                <w:b/>
                <w:sz w:val="22"/>
                <w:lang w:val="lt-LT"/>
              </w:rPr>
              <w:t>PAVADINIMAS</w:t>
            </w:r>
          </w:p>
        </w:tc>
      </w:tr>
    </w:tbl>
    <w:p w14:paraId="1F650D1A" w14:textId="77777777" w:rsidR="00835AB1" w:rsidRPr="002C6DA5" w:rsidRDefault="00835AB1" w:rsidP="00835AB1">
      <w:pPr>
        <w:tabs>
          <w:tab w:val="left" w:pos="720"/>
        </w:tabs>
        <w:spacing w:after="0" w:line="240" w:lineRule="auto"/>
        <w:rPr>
          <w:rFonts w:ascii="Times New Roman" w:hAnsi="Times New Roman"/>
          <w:sz w:val="22"/>
          <w:lang w:val="lt-LT"/>
        </w:rPr>
      </w:pPr>
    </w:p>
    <w:p w14:paraId="02B46EB3" w14:textId="77777777" w:rsidR="00835AB1" w:rsidRPr="002C6DA5" w:rsidRDefault="00835AB1" w:rsidP="00835AB1">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Novartis </w:t>
      </w:r>
    </w:p>
    <w:p w14:paraId="5F076ABE" w14:textId="77777777" w:rsidR="00835AB1" w:rsidRPr="002C6DA5" w:rsidRDefault="00835AB1" w:rsidP="00835AB1">
      <w:pPr>
        <w:tabs>
          <w:tab w:val="left" w:pos="720"/>
        </w:tabs>
        <w:spacing w:after="0" w:line="240" w:lineRule="auto"/>
        <w:rPr>
          <w:rFonts w:ascii="Times New Roman" w:hAnsi="Times New Roman"/>
          <w:sz w:val="22"/>
          <w:lang w:val="lt-LT"/>
        </w:rPr>
      </w:pPr>
    </w:p>
    <w:p w14:paraId="3A96F130" w14:textId="77777777" w:rsidR="00835AB1" w:rsidRPr="002C6DA5" w:rsidRDefault="00835AB1" w:rsidP="00835AB1">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2AB6AA5D" w14:textId="77777777" w:rsidTr="00816F32">
        <w:tc>
          <w:tcPr>
            <w:tcW w:w="9287" w:type="dxa"/>
            <w:tcBorders>
              <w:top w:val="single" w:sz="4" w:space="0" w:color="auto"/>
              <w:left w:val="single" w:sz="4" w:space="0" w:color="auto"/>
              <w:bottom w:val="single" w:sz="4" w:space="0" w:color="auto"/>
              <w:right w:val="single" w:sz="4" w:space="0" w:color="auto"/>
            </w:tcBorders>
          </w:tcPr>
          <w:p w14:paraId="4BAF9A13" w14:textId="77777777" w:rsidR="00835AB1" w:rsidRPr="002C6DA5" w:rsidRDefault="00835AB1"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TINKAMUMO LAIKAS</w:t>
            </w:r>
          </w:p>
        </w:tc>
      </w:tr>
    </w:tbl>
    <w:p w14:paraId="3CB274FF" w14:textId="77777777" w:rsidR="00835AB1" w:rsidRPr="002C6DA5" w:rsidRDefault="00835AB1" w:rsidP="00835AB1">
      <w:pPr>
        <w:tabs>
          <w:tab w:val="left" w:pos="720"/>
        </w:tabs>
        <w:spacing w:after="0" w:line="240" w:lineRule="auto"/>
        <w:rPr>
          <w:rFonts w:ascii="Times New Roman" w:hAnsi="Times New Roman"/>
          <w:sz w:val="22"/>
          <w:lang w:val="lt-LT"/>
        </w:rPr>
      </w:pPr>
    </w:p>
    <w:p w14:paraId="253F31DB"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 xml:space="preserve">EXP {mm MMMM} </w:t>
      </w:r>
    </w:p>
    <w:p w14:paraId="04686286" w14:textId="77777777" w:rsidR="00835AB1" w:rsidRPr="002C6DA5" w:rsidRDefault="00835AB1" w:rsidP="00835AB1">
      <w:pPr>
        <w:tabs>
          <w:tab w:val="left" w:pos="720"/>
        </w:tabs>
        <w:spacing w:after="0" w:line="240" w:lineRule="auto"/>
        <w:rPr>
          <w:rFonts w:ascii="Times New Roman" w:hAnsi="Times New Roman"/>
          <w:sz w:val="22"/>
          <w:lang w:val="lt-LT"/>
        </w:rPr>
      </w:pPr>
    </w:p>
    <w:p w14:paraId="3398587E" w14:textId="77777777" w:rsidR="00835AB1" w:rsidRPr="002C6DA5" w:rsidRDefault="00835AB1" w:rsidP="00835AB1">
      <w:pPr>
        <w:tabs>
          <w:tab w:val="left" w:pos="720"/>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4B4DCA62" w14:textId="77777777" w:rsidTr="00816F32">
        <w:tc>
          <w:tcPr>
            <w:tcW w:w="9287" w:type="dxa"/>
            <w:tcBorders>
              <w:top w:val="single" w:sz="4" w:space="0" w:color="auto"/>
              <w:left w:val="single" w:sz="4" w:space="0" w:color="auto"/>
              <w:bottom w:val="single" w:sz="4" w:space="0" w:color="auto"/>
              <w:right w:val="single" w:sz="4" w:space="0" w:color="auto"/>
            </w:tcBorders>
          </w:tcPr>
          <w:p w14:paraId="76879AE2" w14:textId="77777777" w:rsidR="00835AB1" w:rsidRPr="002C6DA5" w:rsidRDefault="00835AB1"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4.</w:t>
            </w:r>
            <w:r w:rsidRPr="002C6DA5">
              <w:rPr>
                <w:rFonts w:ascii="Times New Roman" w:hAnsi="Times New Roman"/>
                <w:b/>
                <w:sz w:val="22"/>
                <w:lang w:val="lt-LT"/>
              </w:rPr>
              <w:tab/>
              <w:t>SERIJOS NUMERIS</w:t>
            </w:r>
          </w:p>
        </w:tc>
      </w:tr>
    </w:tbl>
    <w:p w14:paraId="0259FC3B" w14:textId="77777777" w:rsidR="00835AB1" w:rsidRPr="002C6DA5" w:rsidRDefault="00835AB1" w:rsidP="00835AB1">
      <w:pPr>
        <w:tabs>
          <w:tab w:val="left" w:pos="720"/>
        </w:tabs>
        <w:spacing w:after="0" w:line="240" w:lineRule="auto"/>
        <w:ind w:right="113"/>
        <w:rPr>
          <w:rFonts w:ascii="Times New Roman" w:hAnsi="Times New Roman"/>
          <w:sz w:val="22"/>
          <w:lang w:val="lt-LT"/>
        </w:rPr>
      </w:pPr>
    </w:p>
    <w:p w14:paraId="512E02C1"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 xml:space="preserve">Lot </w:t>
      </w:r>
    </w:p>
    <w:p w14:paraId="6D2C7D1B" w14:textId="77777777" w:rsidR="00835AB1" w:rsidRPr="002C6DA5" w:rsidRDefault="00835AB1" w:rsidP="00835AB1">
      <w:pPr>
        <w:tabs>
          <w:tab w:val="left" w:pos="720"/>
        </w:tabs>
        <w:spacing w:after="0" w:line="240" w:lineRule="auto"/>
        <w:ind w:right="113"/>
        <w:rPr>
          <w:rFonts w:ascii="Times New Roman" w:hAnsi="Times New Roman"/>
          <w:sz w:val="22"/>
          <w:lang w:val="lt-LT"/>
        </w:rPr>
      </w:pPr>
    </w:p>
    <w:p w14:paraId="5EC8613A" w14:textId="77777777" w:rsidR="00835AB1" w:rsidRPr="002C6DA5" w:rsidRDefault="00835AB1" w:rsidP="00835AB1">
      <w:pPr>
        <w:tabs>
          <w:tab w:val="left" w:pos="720"/>
        </w:tabs>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35AB1" w:rsidRPr="0062589E" w14:paraId="633E4FF7" w14:textId="77777777" w:rsidTr="00816F32">
        <w:tc>
          <w:tcPr>
            <w:tcW w:w="9287" w:type="dxa"/>
            <w:tcBorders>
              <w:top w:val="single" w:sz="4" w:space="0" w:color="auto"/>
              <w:left w:val="single" w:sz="4" w:space="0" w:color="auto"/>
              <w:bottom w:val="single" w:sz="4" w:space="0" w:color="auto"/>
              <w:right w:val="single" w:sz="4" w:space="0" w:color="auto"/>
            </w:tcBorders>
          </w:tcPr>
          <w:p w14:paraId="4846E7FA" w14:textId="77777777" w:rsidR="00835AB1" w:rsidRPr="002C6DA5" w:rsidRDefault="00835AB1" w:rsidP="00816F32">
            <w:pPr>
              <w:tabs>
                <w:tab w:val="left" w:pos="142"/>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KITA</w:t>
            </w:r>
          </w:p>
        </w:tc>
      </w:tr>
    </w:tbl>
    <w:p w14:paraId="688E9104" w14:textId="77777777" w:rsidR="00835AB1" w:rsidRPr="002C6DA5" w:rsidRDefault="00835AB1" w:rsidP="00835AB1">
      <w:pPr>
        <w:tabs>
          <w:tab w:val="left" w:pos="720"/>
        </w:tabs>
        <w:spacing w:after="0" w:line="240" w:lineRule="auto"/>
        <w:rPr>
          <w:rFonts w:ascii="Times New Roman" w:hAnsi="Times New Roman"/>
          <w:sz w:val="22"/>
          <w:lang w:val="lt-LT"/>
        </w:rPr>
      </w:pPr>
    </w:p>
    <w:p w14:paraId="405E41EF" w14:textId="77777777" w:rsidR="00835AB1" w:rsidRPr="002C6DA5" w:rsidRDefault="00835AB1" w:rsidP="00835AB1">
      <w:pPr>
        <w:tabs>
          <w:tab w:val="left" w:pos="720"/>
        </w:tabs>
        <w:spacing w:after="0" w:line="240" w:lineRule="auto"/>
        <w:rPr>
          <w:rFonts w:ascii="Times New Roman" w:hAnsi="Times New Roman"/>
          <w:sz w:val="22"/>
          <w:lang w:val="lt-LT"/>
        </w:rPr>
      </w:pPr>
      <w:r w:rsidRPr="002C6DA5">
        <w:rPr>
          <w:rFonts w:ascii="Times New Roman" w:hAnsi="Times New Roman"/>
          <w:sz w:val="22"/>
          <w:shd w:val="clear" w:color="auto" w:fill="D9D9D9" w:themeFill="background1" w:themeFillShade="D9"/>
          <w:lang w:val="lt-LT"/>
        </w:rPr>
        <w:t>Kalendorinėms lizdinėms plokštelėms:</w:t>
      </w:r>
    </w:p>
    <w:p w14:paraId="7B1454D9"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Pirmadienis</w:t>
      </w:r>
    </w:p>
    <w:p w14:paraId="5607FFAB"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Antradienis</w:t>
      </w:r>
    </w:p>
    <w:p w14:paraId="0BE82043" w14:textId="2F3D725D"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Trečiadieni</w:t>
      </w:r>
      <w:r>
        <w:rPr>
          <w:rFonts w:ascii="Times New Roman" w:hAnsi="Times New Roman"/>
          <w:sz w:val="22"/>
          <w:lang w:val="lt-LT"/>
        </w:rPr>
        <w:t>s</w:t>
      </w:r>
    </w:p>
    <w:p w14:paraId="632A5559"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Ketvirtadienis</w:t>
      </w:r>
    </w:p>
    <w:p w14:paraId="6A191B36"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Penktadienis</w:t>
      </w:r>
    </w:p>
    <w:p w14:paraId="6035C553"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Šeštadienis</w:t>
      </w:r>
    </w:p>
    <w:p w14:paraId="09DFF1C6" w14:textId="77777777" w:rsidR="00835AB1" w:rsidRPr="002C6DA5" w:rsidRDefault="00835AB1" w:rsidP="00835AB1">
      <w:pPr>
        <w:tabs>
          <w:tab w:val="left" w:pos="720"/>
        </w:tabs>
        <w:spacing w:after="0" w:line="240" w:lineRule="auto"/>
        <w:ind w:right="113"/>
        <w:rPr>
          <w:rFonts w:ascii="Times New Roman" w:hAnsi="Times New Roman"/>
          <w:sz w:val="22"/>
          <w:lang w:val="lt-LT"/>
        </w:rPr>
      </w:pPr>
      <w:r w:rsidRPr="002C6DA5">
        <w:rPr>
          <w:rFonts w:ascii="Times New Roman" w:hAnsi="Times New Roman"/>
          <w:sz w:val="22"/>
          <w:lang w:val="lt-LT"/>
        </w:rPr>
        <w:t>Sekmadienis</w:t>
      </w:r>
    </w:p>
    <w:p w14:paraId="6F4AECA1" w14:textId="77777777" w:rsidR="00835AB1" w:rsidRPr="002C6DA5" w:rsidRDefault="00835AB1" w:rsidP="00835AB1">
      <w:pPr>
        <w:shd w:val="clear" w:color="auto" w:fill="FFFFFF"/>
        <w:tabs>
          <w:tab w:val="left" w:pos="720"/>
        </w:tabs>
        <w:spacing w:after="0" w:line="240" w:lineRule="auto"/>
        <w:rPr>
          <w:rFonts w:ascii="Times New Roman" w:hAnsi="Times New Roman"/>
          <w:sz w:val="22"/>
          <w:lang w:val="lt-LT"/>
        </w:rPr>
      </w:pPr>
    </w:p>
    <w:p w14:paraId="2864C311" w14:textId="77777777" w:rsidR="00835AB1" w:rsidRPr="002C6DA5" w:rsidRDefault="00835AB1" w:rsidP="00835AB1">
      <w:pPr>
        <w:shd w:val="clear" w:color="auto" w:fill="FFFFFF"/>
        <w:tabs>
          <w:tab w:val="left" w:pos="720"/>
        </w:tabs>
        <w:spacing w:after="0" w:line="240" w:lineRule="auto"/>
        <w:rPr>
          <w:rFonts w:ascii="Times New Roman" w:hAnsi="Times New Roman"/>
          <w:sz w:val="22"/>
          <w:lang w:val="lt-LT"/>
        </w:rPr>
      </w:pPr>
    </w:p>
    <w:p w14:paraId="5B98E4B8" w14:textId="699D8FEE" w:rsidR="0062589E" w:rsidRPr="002C6DA5" w:rsidRDefault="00835AB1" w:rsidP="001F5ED0">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b/>
          <w:sz w:val="22"/>
          <w:lang w:val="lt-LT"/>
        </w:rPr>
      </w:pPr>
      <w:r w:rsidRPr="002C6DA5">
        <w:rPr>
          <w:rFonts w:ascii="Times New Roman" w:hAnsi="Times New Roman"/>
          <w:sz w:val="22"/>
          <w:lang w:val="lt-LT"/>
        </w:rPr>
        <w:br w:type="page"/>
      </w:r>
    </w:p>
    <w:p w14:paraId="5B98E4B9"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A"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B"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C"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D"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E"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BF"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C0"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C1"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C2" w14:textId="77777777" w:rsidR="0062589E" w:rsidRPr="002C6DA5" w:rsidRDefault="0062589E" w:rsidP="0062589E">
      <w:pPr>
        <w:tabs>
          <w:tab w:val="left" w:pos="567"/>
        </w:tabs>
        <w:spacing w:after="0" w:line="260" w:lineRule="exact"/>
        <w:jc w:val="center"/>
        <w:rPr>
          <w:rFonts w:ascii="Times New Roman" w:hAnsi="Times New Roman"/>
          <w:b/>
          <w:sz w:val="22"/>
          <w:lang w:val="lt-LT"/>
        </w:rPr>
      </w:pPr>
    </w:p>
    <w:p w14:paraId="5B98E4C3"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4"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5"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6"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7"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8"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9"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A"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B"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C"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D"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E"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CF" w14:textId="77777777" w:rsidR="0062589E" w:rsidRPr="002C6DA5" w:rsidRDefault="0062589E" w:rsidP="0062589E">
      <w:pPr>
        <w:tabs>
          <w:tab w:val="left" w:pos="720"/>
        </w:tabs>
        <w:spacing w:after="0" w:line="240" w:lineRule="auto"/>
        <w:jc w:val="center"/>
        <w:rPr>
          <w:rFonts w:ascii="Times New Roman" w:hAnsi="Times New Roman"/>
          <w:b/>
          <w:sz w:val="22"/>
          <w:lang w:val="lt-LT"/>
        </w:rPr>
      </w:pPr>
    </w:p>
    <w:p w14:paraId="5B98E4D0"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B. PAKUOTĖS LAPELIS</w:t>
      </w:r>
    </w:p>
    <w:p w14:paraId="5B98E4D1"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br w:type="page"/>
      </w:r>
      <w:r w:rsidRPr="002C6DA5">
        <w:rPr>
          <w:rFonts w:ascii="Times New Roman" w:hAnsi="Times New Roman"/>
          <w:b/>
          <w:sz w:val="22"/>
          <w:lang w:val="lt-LT"/>
        </w:rPr>
        <w:lastRenderedPageBreak/>
        <w:t>Pakuotės lapelis: informacija vartotojui</w:t>
      </w:r>
    </w:p>
    <w:p w14:paraId="5B98E4D2" w14:textId="77777777" w:rsidR="0062589E" w:rsidRPr="002C6DA5" w:rsidRDefault="0062589E" w:rsidP="0062589E">
      <w:pPr>
        <w:tabs>
          <w:tab w:val="left" w:pos="720"/>
        </w:tabs>
        <w:spacing w:after="0" w:line="240" w:lineRule="auto"/>
        <w:jc w:val="center"/>
        <w:rPr>
          <w:rFonts w:ascii="Times New Roman" w:hAnsi="Times New Roman"/>
          <w:sz w:val="22"/>
          <w:lang w:val="lt-LT"/>
        </w:rPr>
      </w:pPr>
    </w:p>
    <w:p w14:paraId="5B98E4D3"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Diovan 80 mg plėvele dengtos tabletės</w:t>
      </w:r>
    </w:p>
    <w:p w14:paraId="5B98E4D4" w14:textId="77777777" w:rsidR="0062589E" w:rsidRPr="002C6DA5" w:rsidRDefault="0062589E" w:rsidP="0062589E">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Diovan 160 mg plėvele dengtos tabletės</w:t>
      </w:r>
    </w:p>
    <w:p w14:paraId="5B98E4D5" w14:textId="77777777" w:rsidR="0062589E" w:rsidRPr="002C6DA5" w:rsidRDefault="0062589E" w:rsidP="0062589E">
      <w:pPr>
        <w:tabs>
          <w:tab w:val="left" w:pos="567"/>
        </w:tabs>
        <w:spacing w:after="0" w:line="260" w:lineRule="exact"/>
        <w:jc w:val="center"/>
        <w:rPr>
          <w:rFonts w:ascii="Times New Roman" w:hAnsi="Times New Roman"/>
          <w:sz w:val="22"/>
          <w:lang w:val="lt-LT"/>
        </w:rPr>
      </w:pPr>
      <w:r w:rsidRPr="002C6DA5">
        <w:rPr>
          <w:rFonts w:ascii="Times New Roman" w:hAnsi="Times New Roman"/>
          <w:sz w:val="22"/>
          <w:lang w:val="lt-LT"/>
        </w:rPr>
        <w:t xml:space="preserve">valsartanas </w:t>
      </w:r>
    </w:p>
    <w:p w14:paraId="5B98E4D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4D7" w14:textId="77777777" w:rsidR="0062589E" w:rsidRPr="002C6DA5" w:rsidRDefault="0062589E" w:rsidP="0062589E">
      <w:pPr>
        <w:tabs>
          <w:tab w:val="left" w:pos="720"/>
        </w:tabs>
        <w:suppressAutoHyphens/>
        <w:spacing w:after="0" w:line="240" w:lineRule="auto"/>
        <w:rPr>
          <w:rFonts w:ascii="Times New Roman" w:hAnsi="Times New Roman"/>
          <w:sz w:val="22"/>
          <w:lang w:val="lt-LT"/>
        </w:rPr>
      </w:pPr>
      <w:r w:rsidRPr="002C6DA5">
        <w:rPr>
          <w:rFonts w:ascii="Times New Roman" w:hAnsi="Times New Roman"/>
          <w:b/>
          <w:sz w:val="22"/>
          <w:lang w:val="lt-LT"/>
        </w:rPr>
        <w:t>Atidžiai perskaitykite visą šį lapelį, prieš pradėdami vartoti vaistą, nes jame pateikiama Jums svarbi informacija.</w:t>
      </w:r>
    </w:p>
    <w:p w14:paraId="5B98E4D8" w14:textId="77777777" w:rsidR="0062589E" w:rsidRPr="002C6DA5" w:rsidRDefault="0062589E" w:rsidP="0062589E">
      <w:pPr>
        <w:numPr>
          <w:ilvl w:val="0"/>
          <w:numId w:val="1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Neišmeskite šio lapelio, nes vėl gali prireikti jį perskaityti.</w:t>
      </w:r>
    </w:p>
    <w:p w14:paraId="5B98E4D9" w14:textId="77777777" w:rsidR="0062589E" w:rsidRPr="002C6DA5" w:rsidRDefault="0062589E" w:rsidP="0062589E">
      <w:pPr>
        <w:numPr>
          <w:ilvl w:val="0"/>
          <w:numId w:val="1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kiltų daugiau klausimų, kreipkitės į gydytoją arba vaistininką.</w:t>
      </w:r>
    </w:p>
    <w:p w14:paraId="5B98E4DA" w14:textId="77777777" w:rsidR="0062589E" w:rsidRPr="002C6DA5" w:rsidRDefault="0062589E" w:rsidP="0062589E">
      <w:pPr>
        <w:numPr>
          <w:ilvl w:val="0"/>
          <w:numId w:val="1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Šis vaistas skirtas tik Jums, todėl kitiems žmonėms jo duoti negalima. Vaistas gali jiems pakenkti (net tiems, kurių ligos požymiai yra tokie patys kaip Jūsų).</w:t>
      </w:r>
    </w:p>
    <w:p w14:paraId="5B98E4DB" w14:textId="77777777" w:rsidR="0062589E" w:rsidRPr="002C6DA5" w:rsidRDefault="0062589E" w:rsidP="0062589E">
      <w:pPr>
        <w:numPr>
          <w:ilvl w:val="0"/>
          <w:numId w:val="1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pasireiškė šalutinis poveikis (net jeigu jis šiame lapelyje nenurodytas), kreipkitės į gydytoją arba vaistininką. Žr. 4 skyrių. </w:t>
      </w:r>
    </w:p>
    <w:p w14:paraId="5B98E4DC"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4DD" w14:textId="77777777" w:rsidR="0062589E" w:rsidRPr="002C6DA5" w:rsidRDefault="0062589E" w:rsidP="0062589E">
      <w:pPr>
        <w:numPr>
          <w:ilvl w:val="12"/>
          <w:numId w:val="0"/>
        </w:num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Apie ką rašoma šiame lapelyje?</w:t>
      </w:r>
    </w:p>
    <w:p w14:paraId="5B98E4DE"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1.</w:t>
      </w:r>
      <w:r w:rsidRPr="002C6DA5">
        <w:rPr>
          <w:rFonts w:ascii="Times New Roman" w:hAnsi="Times New Roman"/>
          <w:sz w:val="22"/>
          <w:lang w:val="lt-LT"/>
        </w:rPr>
        <w:tab/>
        <w:t>Kas yra Diovan ir kam jis vartojamas</w:t>
      </w:r>
    </w:p>
    <w:p w14:paraId="5B98E4DF"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2.</w:t>
      </w:r>
      <w:r w:rsidRPr="002C6DA5">
        <w:rPr>
          <w:rFonts w:ascii="Times New Roman" w:hAnsi="Times New Roman"/>
          <w:sz w:val="22"/>
          <w:lang w:val="lt-LT"/>
        </w:rPr>
        <w:tab/>
        <w:t>Kas žinotina prieš vartojant Diovan</w:t>
      </w:r>
    </w:p>
    <w:p w14:paraId="5B98E4E0"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3.</w:t>
      </w:r>
      <w:r w:rsidRPr="002C6DA5">
        <w:rPr>
          <w:rFonts w:ascii="Times New Roman" w:hAnsi="Times New Roman"/>
          <w:sz w:val="22"/>
          <w:lang w:val="lt-LT"/>
        </w:rPr>
        <w:tab/>
        <w:t>Kaip vartoti Diovan</w:t>
      </w:r>
    </w:p>
    <w:p w14:paraId="5B98E4E1"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4.</w:t>
      </w:r>
      <w:r w:rsidRPr="002C6DA5">
        <w:rPr>
          <w:rFonts w:ascii="Times New Roman" w:hAnsi="Times New Roman"/>
          <w:sz w:val="22"/>
          <w:lang w:val="lt-LT"/>
        </w:rPr>
        <w:tab/>
        <w:t>Galimas šalutinis poveikis</w:t>
      </w:r>
    </w:p>
    <w:p w14:paraId="5B98E4E2"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5.</w:t>
      </w:r>
      <w:r w:rsidRPr="002C6DA5">
        <w:rPr>
          <w:rFonts w:ascii="Times New Roman" w:hAnsi="Times New Roman"/>
          <w:sz w:val="22"/>
          <w:lang w:val="lt-LT"/>
        </w:rPr>
        <w:tab/>
        <w:t>Kaip laikyti Diovan</w:t>
      </w:r>
    </w:p>
    <w:p w14:paraId="5B98E4E3" w14:textId="77777777" w:rsidR="0062589E" w:rsidRPr="002C6DA5" w:rsidRDefault="0062589E" w:rsidP="0062589E">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6.</w:t>
      </w:r>
      <w:r w:rsidRPr="002C6DA5">
        <w:rPr>
          <w:rFonts w:ascii="Times New Roman" w:hAnsi="Times New Roman"/>
          <w:sz w:val="22"/>
          <w:lang w:val="lt-LT"/>
        </w:rPr>
        <w:tab/>
        <w:t>Pakuotės turinys ir kita informacija</w:t>
      </w:r>
    </w:p>
    <w:p w14:paraId="5B98E4E4"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4E5"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4E6"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t>Kas yra Diovan ir kam jis vartojamas</w:t>
      </w:r>
    </w:p>
    <w:p w14:paraId="5B98E4E7" w14:textId="77777777" w:rsidR="0062589E" w:rsidRPr="002C6DA5" w:rsidRDefault="0062589E" w:rsidP="0062589E">
      <w:pPr>
        <w:numPr>
          <w:ilvl w:val="12"/>
          <w:numId w:val="0"/>
        </w:numPr>
        <w:tabs>
          <w:tab w:val="left" w:pos="567"/>
        </w:tabs>
        <w:spacing w:after="0" w:line="260" w:lineRule="exact"/>
        <w:rPr>
          <w:rFonts w:ascii="Times New Roman" w:hAnsi="Times New Roman"/>
          <w:sz w:val="22"/>
          <w:lang w:val="lt-LT"/>
        </w:rPr>
      </w:pPr>
    </w:p>
    <w:p w14:paraId="5B98E4E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veiklioji medžiaga valsartanas priklauso grupei vaistų, kurie vadinami angiotenzino II receptorių blokatoriais, jie padeda reguliuoti padidėjusį kraujospūdį. Angiotenzinas II yra organizmo medžiaga, kuri sutraukia kraujagysles, todėl didėja kraujospūdis. Diovan blokuoja angiotenzino II sukeltą poveikį. Todėl kraujagyslės plečiasi ir kraujospūdis mažėja.</w:t>
      </w:r>
    </w:p>
    <w:p w14:paraId="5B98E4E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4EA" w14:textId="77777777" w:rsidR="0062589E" w:rsidRPr="002C6DA5" w:rsidRDefault="0062589E" w:rsidP="0062589E">
      <w:pPr>
        <w:tabs>
          <w:tab w:val="left" w:pos="720"/>
        </w:tabs>
        <w:spacing w:after="0" w:line="240" w:lineRule="auto"/>
        <w:rPr>
          <w:rFonts w:ascii="Times New Roman" w:hAnsi="Times New Roman"/>
          <w:b/>
          <w:sz w:val="22"/>
          <w:lang w:val="lt-LT"/>
        </w:rPr>
      </w:pPr>
      <w:r w:rsidRPr="002C6DA5">
        <w:rPr>
          <w:rFonts w:ascii="Times New Roman" w:hAnsi="Times New Roman"/>
          <w:sz w:val="22"/>
          <w:lang w:val="lt-LT"/>
        </w:rPr>
        <w:t>Diovan 80 mg plėvele dengtos tabletės</w:t>
      </w:r>
      <w:r w:rsidRPr="002C6DA5">
        <w:rPr>
          <w:rFonts w:ascii="Times New Roman" w:hAnsi="Times New Roman"/>
          <w:b/>
          <w:sz w:val="22"/>
          <w:lang w:val="lt-LT"/>
        </w:rPr>
        <w:t xml:space="preserve"> gali būti vartojamos trim skirtingais atvejais:</w:t>
      </w:r>
    </w:p>
    <w:p w14:paraId="5B98E4EB" w14:textId="77777777" w:rsidR="0062589E" w:rsidRPr="002C6DA5" w:rsidRDefault="0062589E" w:rsidP="0062589E">
      <w:pPr>
        <w:numPr>
          <w:ilvl w:val="0"/>
          <w:numId w:val="12"/>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padidėjusio kraujospūdžio gydymui suaugusiems žmonėms ir vaikams bei paaugliams nuo 6 iki mažiau kaip 18 metų.</w:t>
      </w:r>
      <w:r w:rsidRPr="002C6DA5">
        <w:rPr>
          <w:rFonts w:ascii="Times New Roman" w:hAnsi="Times New Roman"/>
          <w:sz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nepakankamumas. Padidėjęs kraujospūdis didina miokardo infarkto riziką. Sumažinus padidėjusį kraujospūdį iki normalaus, tokių sutrikimų pavojus mažėja;</w:t>
      </w:r>
    </w:p>
    <w:p w14:paraId="5B98E4EC" w14:textId="77777777" w:rsidR="0062589E" w:rsidRPr="002C6DA5" w:rsidRDefault="0062589E" w:rsidP="0062589E">
      <w:pPr>
        <w:numPr>
          <w:ilvl w:val="0"/>
          <w:numId w:val="12"/>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 xml:space="preserve">gydyti suaugusius žmones, kuriems neseniai įvyko širdies priepuolis </w:t>
      </w:r>
      <w:r w:rsidRPr="002C6DA5">
        <w:rPr>
          <w:rFonts w:ascii="Times New Roman" w:hAnsi="Times New Roman"/>
          <w:sz w:val="22"/>
          <w:lang w:val="lt-LT"/>
        </w:rPr>
        <w:t>(miokardo infarktas). „Neseniai“ reiškia 12 valandų – 10 parų laikotarpyje;</w:t>
      </w:r>
    </w:p>
    <w:p w14:paraId="5B98E4ED" w14:textId="77777777" w:rsidR="0062589E" w:rsidRPr="002C6DA5" w:rsidRDefault="0062589E" w:rsidP="0062589E">
      <w:pPr>
        <w:numPr>
          <w:ilvl w:val="0"/>
          <w:numId w:val="12"/>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 xml:space="preserve">gydyti simptominį širdies nepakankamumą suaugusiems žmonėms. </w:t>
      </w:r>
      <w:r w:rsidRPr="002C6DA5">
        <w:rPr>
          <w:rFonts w:ascii="Times New Roman" w:hAnsi="Times New Roman"/>
          <w:sz w:val="22"/>
          <w:lang w:val="lt-LT"/>
        </w:rPr>
        <w:t xml:space="preserve">Diovan naudojamas, kai negalima vartoti grupės vaistų, vadinamų angiotenziną konvertuojančio fermento (AKF) inhibitoriais (vaistų, skirtų širdies nepakankamumui gydyti) arba jį galima naudoti papildomai, kai gydoma AKF inhibitoriais, kai negalima vartoti kitų vaistų, skirtų širdies nepakankamumui gydyti. </w:t>
      </w:r>
      <w:r w:rsidRPr="002C6DA5">
        <w:rPr>
          <w:rFonts w:ascii="Times New Roman" w:hAnsi="Times New Roman"/>
          <w:sz w:val="22"/>
          <w:lang w:val="lt-LT"/>
        </w:rPr>
        <w:br/>
        <w:t>Širdies nepakankamumo simptomai yra dusulys, pėdų ir kojų patinimas dėl skysčių susikaupimo. Taip atsitinka, kai širdis nepajėgia išstumti tiek kraujo, kad aprūpintų juo visus organus.</w:t>
      </w:r>
    </w:p>
    <w:p w14:paraId="5B98E4EE" w14:textId="77777777" w:rsidR="0062589E" w:rsidRPr="002C6DA5" w:rsidRDefault="0062589E" w:rsidP="0062589E">
      <w:pPr>
        <w:autoSpaceDE w:val="0"/>
        <w:autoSpaceDN w:val="0"/>
        <w:adjustRightInd w:val="0"/>
        <w:spacing w:after="0" w:line="240" w:lineRule="auto"/>
        <w:rPr>
          <w:rFonts w:ascii="Times New Roman" w:hAnsi="Times New Roman"/>
          <w:sz w:val="22"/>
          <w:lang w:val="lt-LT"/>
        </w:rPr>
      </w:pPr>
    </w:p>
    <w:p w14:paraId="5B98E4EF" w14:textId="77777777" w:rsidR="0062589E" w:rsidRPr="002C6DA5" w:rsidRDefault="0062589E" w:rsidP="0062589E">
      <w:pPr>
        <w:tabs>
          <w:tab w:val="left" w:pos="720"/>
        </w:tabs>
        <w:spacing w:after="0" w:line="240" w:lineRule="auto"/>
        <w:rPr>
          <w:rFonts w:ascii="Times New Roman" w:hAnsi="Times New Roman"/>
          <w:b/>
          <w:sz w:val="22"/>
          <w:lang w:val="lt-LT"/>
        </w:rPr>
      </w:pPr>
      <w:r w:rsidRPr="002C6DA5">
        <w:rPr>
          <w:rFonts w:ascii="Times New Roman" w:hAnsi="Times New Roman"/>
          <w:sz w:val="22"/>
          <w:lang w:val="lt-LT"/>
        </w:rPr>
        <w:t>Diovan 160 mg plėvele dengtos tabletės</w:t>
      </w:r>
      <w:r w:rsidRPr="002C6DA5">
        <w:rPr>
          <w:rFonts w:ascii="Times New Roman" w:hAnsi="Times New Roman"/>
          <w:b/>
          <w:sz w:val="22"/>
          <w:lang w:val="lt-LT"/>
        </w:rPr>
        <w:t xml:space="preserve"> gali būti vartojamos trim skirtingais atvejais:</w:t>
      </w:r>
    </w:p>
    <w:p w14:paraId="5B98E4F0" w14:textId="77777777" w:rsidR="0062589E" w:rsidRPr="002C6DA5" w:rsidRDefault="0062589E" w:rsidP="0062589E">
      <w:pPr>
        <w:numPr>
          <w:ilvl w:val="0"/>
          <w:numId w:val="12"/>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padidėjusio kraujospūdžio gydymui suaugusiems žmonėms ir vaikams bei paaugliams nuo 6 iki mažiau kaip 18 metų.</w:t>
      </w:r>
      <w:r w:rsidRPr="002C6DA5">
        <w:rPr>
          <w:rFonts w:ascii="Times New Roman" w:hAnsi="Times New Roman"/>
          <w:sz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nepakankamumas. Padidėjęs </w:t>
      </w:r>
      <w:r w:rsidRPr="002C6DA5">
        <w:rPr>
          <w:rFonts w:ascii="Times New Roman" w:hAnsi="Times New Roman"/>
          <w:sz w:val="22"/>
          <w:lang w:val="lt-LT"/>
        </w:rPr>
        <w:lastRenderedPageBreak/>
        <w:t>kraujospūdis didina miokardo infarkto riziką. Sumažinus padidėjusį kraujospūdį iki normalaus, tokių sutrikimų pavojus mažėja;</w:t>
      </w:r>
    </w:p>
    <w:p w14:paraId="5B98E4F1" w14:textId="77777777" w:rsidR="0062589E" w:rsidRPr="002C6DA5" w:rsidRDefault="0062589E" w:rsidP="0062589E">
      <w:pPr>
        <w:numPr>
          <w:ilvl w:val="0"/>
          <w:numId w:val="12"/>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 xml:space="preserve">gydyti suaugusius žmones, kuriems neseniai įvyko širdies priepuolis (miokardo infarktas). </w:t>
      </w:r>
      <w:r w:rsidRPr="002C6DA5">
        <w:rPr>
          <w:rFonts w:ascii="Times New Roman" w:hAnsi="Times New Roman"/>
          <w:sz w:val="22"/>
          <w:lang w:val="lt-LT"/>
        </w:rPr>
        <w:t>„Neseniai“ reiškia 12 valandų – 10 parų laikotarpyje;</w:t>
      </w:r>
    </w:p>
    <w:p w14:paraId="5B98E4F2" w14:textId="77777777" w:rsidR="0062589E" w:rsidRPr="002C6DA5" w:rsidRDefault="0062589E" w:rsidP="0062589E">
      <w:pPr>
        <w:numPr>
          <w:ilvl w:val="0"/>
          <w:numId w:val="12"/>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 xml:space="preserve">gydyti simptominį širdies nepakankamumą suaugusiems žmonėms. </w:t>
      </w:r>
      <w:r w:rsidRPr="002C6DA5">
        <w:rPr>
          <w:rFonts w:ascii="Times New Roman" w:hAnsi="Times New Roman"/>
          <w:sz w:val="22"/>
          <w:lang w:val="lt-LT"/>
        </w:rPr>
        <w:t>Diovan naudojamas, kai negalima vartoti grupės vaistų, vadinamų angiotenziną konvertuojančio fermento (AKF) inhibitoriais (vaistų, skirtų širdies nepakankamumui gydyti) arba jį galima naudoti papildomai, kai gydoma AKF inhibitoriais, kai negalima vartoti kitų vaistų, skirtų širdies nepakankamumui gydyti; širdies nepakankamumo simptomai yra dusulys, pėdų ir kojų patinimas dėl skysčių susikaupimo. Taip atsitinka, kai širdis nepajėgia išstumti tiek kraujo, kad aprūpintų juo visus organus.</w:t>
      </w:r>
    </w:p>
    <w:p w14:paraId="5B98E4F3" w14:textId="77777777" w:rsidR="0062589E" w:rsidRPr="002C6DA5" w:rsidRDefault="0062589E" w:rsidP="0062589E">
      <w:pPr>
        <w:autoSpaceDE w:val="0"/>
        <w:autoSpaceDN w:val="0"/>
        <w:adjustRightInd w:val="0"/>
        <w:spacing w:after="0" w:line="240" w:lineRule="auto"/>
        <w:rPr>
          <w:rFonts w:ascii="Times New Roman" w:hAnsi="Times New Roman"/>
          <w:sz w:val="22"/>
          <w:lang w:val="lt-LT"/>
        </w:rPr>
      </w:pPr>
    </w:p>
    <w:p w14:paraId="5B98E4F4"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4F5" w14:textId="77777777" w:rsidR="0062589E" w:rsidRPr="002C6DA5" w:rsidRDefault="0062589E" w:rsidP="0062589E">
      <w:pPr>
        <w:tabs>
          <w:tab w:val="left" w:pos="720"/>
        </w:tabs>
        <w:spacing w:after="0" w:line="260" w:lineRule="exact"/>
        <w:ind w:right="-2"/>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Kas žinotina prieš vartojant</w:t>
      </w:r>
      <w:r w:rsidRPr="002C6DA5">
        <w:rPr>
          <w:rFonts w:ascii="Times New Roman" w:hAnsi="Times New Roman"/>
          <w:sz w:val="22"/>
          <w:lang w:val="lt-LT"/>
        </w:rPr>
        <w:t xml:space="preserve"> </w:t>
      </w:r>
      <w:r w:rsidRPr="002C6DA5">
        <w:rPr>
          <w:rFonts w:ascii="Times New Roman" w:hAnsi="Times New Roman"/>
          <w:b/>
          <w:sz w:val="22"/>
          <w:lang w:val="lt-LT"/>
        </w:rPr>
        <w:t>Diovan</w:t>
      </w:r>
    </w:p>
    <w:p w14:paraId="5B98E4F6" w14:textId="77777777" w:rsidR="0062589E" w:rsidRPr="002C6DA5" w:rsidRDefault="0062589E" w:rsidP="0062589E">
      <w:pPr>
        <w:numPr>
          <w:ilvl w:val="12"/>
          <w:numId w:val="0"/>
        </w:numPr>
        <w:tabs>
          <w:tab w:val="left" w:pos="567"/>
        </w:tabs>
        <w:spacing w:after="0" w:line="260" w:lineRule="exact"/>
        <w:rPr>
          <w:rFonts w:ascii="Times New Roman" w:hAnsi="Times New Roman"/>
          <w:sz w:val="22"/>
          <w:lang w:val="lt-LT"/>
        </w:rPr>
      </w:pPr>
    </w:p>
    <w:p w14:paraId="5B98E4F7" w14:textId="77777777" w:rsidR="0062589E" w:rsidRPr="002C6DA5" w:rsidRDefault="0062589E" w:rsidP="0062589E">
      <w:pPr>
        <w:numPr>
          <w:ilvl w:val="12"/>
          <w:numId w:val="0"/>
        </w:num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Diovan vartoti negalima</w:t>
      </w:r>
    </w:p>
    <w:p w14:paraId="5B98E4F8" w14:textId="77777777" w:rsidR="0062589E" w:rsidRPr="002C6DA5" w:rsidRDefault="0062589E" w:rsidP="0062589E">
      <w:pPr>
        <w:numPr>
          <w:ilvl w:val="0"/>
          <w:numId w:val="13"/>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yra </w:t>
      </w:r>
      <w:r w:rsidRPr="002C6DA5">
        <w:rPr>
          <w:rFonts w:ascii="Times New Roman" w:hAnsi="Times New Roman"/>
          <w:b/>
          <w:sz w:val="22"/>
          <w:lang w:val="lt-LT"/>
        </w:rPr>
        <w:t>alergija</w:t>
      </w:r>
      <w:r w:rsidRPr="002C6DA5">
        <w:rPr>
          <w:rFonts w:ascii="Times New Roman" w:hAnsi="Times New Roman"/>
          <w:sz w:val="22"/>
          <w:lang w:val="lt-LT"/>
        </w:rPr>
        <w:t xml:space="preserve"> (padidėjęs jautrumas) valsartanui arba bet kuriai pagalbinei šio vaisto medžiagai (jos išvardytos 6</w:t>
      </w:r>
      <w:r w:rsidRPr="002C6DA5">
        <w:rPr>
          <w:rFonts w:ascii="Times New Roman" w:hAnsi="Times New Roman"/>
          <w:b/>
          <w:sz w:val="22"/>
          <w:lang w:val="lt-LT"/>
        </w:rPr>
        <w:t> </w:t>
      </w:r>
      <w:r w:rsidRPr="002C6DA5">
        <w:rPr>
          <w:rFonts w:ascii="Times New Roman" w:hAnsi="Times New Roman"/>
          <w:sz w:val="22"/>
          <w:lang w:val="lt-LT"/>
        </w:rPr>
        <w:t>skyriuje);</w:t>
      </w:r>
    </w:p>
    <w:p w14:paraId="5B98E4F9" w14:textId="77777777" w:rsidR="0062589E" w:rsidRPr="002C6DA5" w:rsidRDefault="0062589E" w:rsidP="0062589E">
      <w:pPr>
        <w:numPr>
          <w:ilvl w:val="0"/>
          <w:numId w:val="13"/>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sergate </w:t>
      </w:r>
      <w:r w:rsidRPr="002C6DA5">
        <w:rPr>
          <w:rFonts w:ascii="Times New Roman" w:hAnsi="Times New Roman"/>
          <w:b/>
          <w:sz w:val="22"/>
          <w:lang w:val="lt-LT"/>
        </w:rPr>
        <w:t>sunkia kepenų liga</w:t>
      </w:r>
      <w:r w:rsidRPr="002C6DA5">
        <w:rPr>
          <w:rFonts w:ascii="Times New Roman" w:hAnsi="Times New Roman"/>
          <w:sz w:val="22"/>
          <w:lang w:val="lt-LT"/>
        </w:rPr>
        <w:t>;</w:t>
      </w:r>
    </w:p>
    <w:p w14:paraId="5B98E4FA" w14:textId="77777777" w:rsidR="0062589E" w:rsidRPr="002C6DA5" w:rsidRDefault="0062589E" w:rsidP="0062589E">
      <w:pPr>
        <w:numPr>
          <w:ilvl w:val="0"/>
          <w:numId w:val="13"/>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esate </w:t>
      </w:r>
      <w:r w:rsidRPr="002C6DA5">
        <w:rPr>
          <w:rFonts w:ascii="Times New Roman" w:hAnsi="Times New Roman"/>
          <w:b/>
          <w:sz w:val="22"/>
          <w:lang w:val="lt-LT"/>
        </w:rPr>
        <w:t>nėščia daugiau kaip tris mėnesius</w:t>
      </w:r>
      <w:r w:rsidRPr="002C6DA5">
        <w:rPr>
          <w:rFonts w:ascii="Times New Roman" w:hAnsi="Times New Roman"/>
          <w:sz w:val="22"/>
          <w:lang w:val="lt-LT"/>
        </w:rPr>
        <w:t xml:space="preserve"> (taip pat geriau nevartoti Diovan ankstyvuoju nėštumo laikotarpiu – žr. skyrių „Nėštumas ir žindymo laikotarpis“);</w:t>
      </w:r>
    </w:p>
    <w:p w14:paraId="5B98E4FB" w14:textId="77777777" w:rsidR="0062589E" w:rsidRPr="002C6DA5" w:rsidRDefault="0062589E" w:rsidP="0062589E">
      <w:pPr>
        <w:numPr>
          <w:ilvl w:val="0"/>
          <w:numId w:val="13"/>
        </w:numPr>
        <w:tabs>
          <w:tab w:val="clear" w:pos="357"/>
          <w:tab w:val="left" w:pos="567"/>
        </w:tabs>
        <w:autoSpaceDE w:val="0"/>
        <w:autoSpaceDN w:val="0"/>
        <w:adjustRightInd w:val="0"/>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cukriniu diabetu arba Jūsų inkstų veikla sutrikusi ir Jums skirtas kraujospūdį mažinantis vaistas, kurio sudėtyje yra aliskireno.</w:t>
      </w:r>
    </w:p>
    <w:p w14:paraId="5B98E4FC"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Jei bent vienas iš šių teiginių tinka Jums, pasakykite gydytojui ir Diovan nevartokite.</w:t>
      </w:r>
    </w:p>
    <w:p w14:paraId="5B98E4FD" w14:textId="77777777" w:rsidR="0062589E" w:rsidRPr="002C6DA5" w:rsidRDefault="0062589E" w:rsidP="0062589E">
      <w:pPr>
        <w:tabs>
          <w:tab w:val="left" w:pos="567"/>
        </w:tabs>
        <w:spacing w:after="0" w:line="260" w:lineRule="exact"/>
        <w:rPr>
          <w:rFonts w:ascii="Times New Roman" w:hAnsi="Times New Roman"/>
          <w:b/>
          <w:sz w:val="22"/>
          <w:lang w:val="lt-LT"/>
        </w:rPr>
      </w:pPr>
    </w:p>
    <w:p w14:paraId="5B98E4FE"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Įspėjimai ir atsargumo priemonės</w:t>
      </w:r>
    </w:p>
    <w:p w14:paraId="5B98E4FF" w14:textId="77777777" w:rsidR="0062589E" w:rsidRPr="002C6DA5" w:rsidRDefault="0062589E" w:rsidP="0062589E">
      <w:pPr>
        <w:tabs>
          <w:tab w:val="left" w:pos="567"/>
        </w:tabs>
        <w:spacing w:after="0" w:line="240" w:lineRule="auto"/>
        <w:rPr>
          <w:rFonts w:ascii="Times New Roman" w:hAnsi="Times New Roman"/>
          <w:sz w:val="22"/>
          <w:lang w:val="lt-LT"/>
        </w:rPr>
      </w:pPr>
      <w:r w:rsidRPr="002C6DA5">
        <w:rPr>
          <w:rFonts w:ascii="Times New Roman" w:hAnsi="Times New Roman"/>
          <w:b/>
          <w:sz w:val="22"/>
          <w:lang w:val="lt-LT"/>
        </w:rPr>
        <w:t>Pasakykite gydytojui</w:t>
      </w:r>
    </w:p>
    <w:p w14:paraId="5B98E500"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kepenų liga;</w:t>
      </w:r>
    </w:p>
    <w:p w14:paraId="5B98E501"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sunkia inkstų liga arba jeigu Jums atliekama dializė;</w:t>
      </w:r>
    </w:p>
    <w:p w14:paraId="5B98E502"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susiaurėjusios inkstų arterijos;</w:t>
      </w:r>
    </w:p>
    <w:p w14:paraId="5B98E503"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Jums neseniai atlikta inksto transplantacija (persodintas naujas inkstas);</w:t>
      </w:r>
    </w:p>
    <w:p w14:paraId="5B98E504"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sunkia širdies liga, kita nei širdies nepakankamumas ar širdies priepuolis;</w:t>
      </w:r>
    </w:p>
    <w:p w14:paraId="5B98E505" w14:textId="77777777" w:rsidR="0062589E"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vartojant kitokių vaistų (įskaitant AKF inhibitorius) buvo pasireiškusi vadinamoji angioneurozinė edema, t. y. alerginės reakcijos sukeltas liežuvio ir veido patinimas. Apie tai būtina pasakyti gydytojui. Jeigu tokių simptomų atsiranda Diovan vartojimo laikotarpiu, nedelsdami nutraukite Diovan vartojimą ir niekada jo nebevartokite. Taip pat žr. 4 skyrių „Galimas šalutinis poveikis“;</w:t>
      </w:r>
    </w:p>
    <w:p w14:paraId="4DD2A554" w14:textId="10999328" w:rsidR="008334A0" w:rsidRPr="002C6DA5" w:rsidRDefault="008334A0" w:rsidP="0062589E">
      <w:pPr>
        <w:numPr>
          <w:ilvl w:val="0"/>
          <w:numId w:val="14"/>
        </w:numPr>
        <w:tabs>
          <w:tab w:val="clear" w:pos="357"/>
          <w:tab w:val="left" w:pos="567"/>
        </w:tabs>
        <w:spacing w:after="0" w:line="240" w:lineRule="auto"/>
        <w:ind w:left="567" w:hanging="567"/>
        <w:rPr>
          <w:rFonts w:ascii="Times New Roman" w:hAnsi="Times New Roman"/>
          <w:sz w:val="22"/>
          <w:lang w:val="lt-LT"/>
        </w:rPr>
      </w:pPr>
      <w:proofErr w:type="spellStart"/>
      <w:r w:rsidRPr="008334A0">
        <w:rPr>
          <w:rFonts w:ascii="Times New Roman" w:hAnsi="Times New Roman"/>
          <w:sz w:val="22"/>
        </w:rPr>
        <w:t>Pasitarkite</w:t>
      </w:r>
      <w:proofErr w:type="spellEnd"/>
      <w:r w:rsidRPr="008334A0">
        <w:rPr>
          <w:rFonts w:ascii="Times New Roman" w:hAnsi="Times New Roman"/>
          <w:sz w:val="22"/>
        </w:rPr>
        <w:t xml:space="preserve"> </w:t>
      </w:r>
      <w:proofErr w:type="spellStart"/>
      <w:r w:rsidRPr="008334A0">
        <w:rPr>
          <w:rFonts w:ascii="Times New Roman" w:hAnsi="Times New Roman"/>
          <w:sz w:val="22"/>
        </w:rPr>
        <w:t>su</w:t>
      </w:r>
      <w:proofErr w:type="spellEnd"/>
      <w:r w:rsidRPr="008334A0">
        <w:rPr>
          <w:rFonts w:ascii="Times New Roman" w:hAnsi="Times New Roman"/>
          <w:sz w:val="22"/>
        </w:rPr>
        <w:t xml:space="preserve"> </w:t>
      </w:r>
      <w:proofErr w:type="spellStart"/>
      <w:r w:rsidRPr="008334A0">
        <w:rPr>
          <w:rFonts w:ascii="Times New Roman" w:hAnsi="Times New Roman"/>
          <w:sz w:val="22"/>
        </w:rPr>
        <w:t>gydytoju</w:t>
      </w:r>
      <w:proofErr w:type="spellEnd"/>
      <w:r w:rsidRPr="008334A0">
        <w:rPr>
          <w:rFonts w:ascii="Times New Roman" w:hAnsi="Times New Roman"/>
          <w:sz w:val="22"/>
        </w:rPr>
        <w:t xml:space="preserve">, </w:t>
      </w:r>
      <w:proofErr w:type="spellStart"/>
      <w:r w:rsidRPr="008334A0">
        <w:rPr>
          <w:rFonts w:ascii="Times New Roman" w:hAnsi="Times New Roman"/>
          <w:sz w:val="22"/>
        </w:rPr>
        <w:t>jei</w:t>
      </w:r>
      <w:proofErr w:type="spellEnd"/>
      <w:r w:rsidRPr="008334A0">
        <w:rPr>
          <w:rFonts w:ascii="Times New Roman" w:hAnsi="Times New Roman"/>
          <w:sz w:val="22"/>
        </w:rPr>
        <w:t xml:space="preserve"> </w:t>
      </w:r>
      <w:proofErr w:type="spellStart"/>
      <w:r w:rsidRPr="008334A0">
        <w:rPr>
          <w:rFonts w:ascii="Times New Roman" w:hAnsi="Times New Roman"/>
          <w:sz w:val="22"/>
        </w:rPr>
        <w:t>pavartojus</w:t>
      </w:r>
      <w:proofErr w:type="spellEnd"/>
      <w:r w:rsidRPr="008334A0">
        <w:rPr>
          <w:rFonts w:ascii="Times New Roman" w:hAnsi="Times New Roman"/>
          <w:sz w:val="22"/>
        </w:rPr>
        <w:t xml:space="preserve"> </w:t>
      </w:r>
      <w:r>
        <w:rPr>
          <w:rFonts w:ascii="Times New Roman" w:hAnsi="Times New Roman"/>
          <w:sz w:val="22"/>
        </w:rPr>
        <w:t xml:space="preserve">Diovan </w:t>
      </w:r>
      <w:proofErr w:type="spellStart"/>
      <w:r w:rsidRPr="008334A0">
        <w:rPr>
          <w:rFonts w:ascii="Times New Roman" w:hAnsi="Times New Roman"/>
          <w:sz w:val="22"/>
        </w:rPr>
        <w:t>jaučiate</w:t>
      </w:r>
      <w:proofErr w:type="spellEnd"/>
      <w:r w:rsidRPr="008334A0">
        <w:rPr>
          <w:rFonts w:ascii="Times New Roman" w:hAnsi="Times New Roman"/>
          <w:sz w:val="22"/>
        </w:rPr>
        <w:t xml:space="preserve"> </w:t>
      </w:r>
      <w:proofErr w:type="spellStart"/>
      <w:r w:rsidRPr="008334A0">
        <w:rPr>
          <w:rFonts w:ascii="Times New Roman" w:hAnsi="Times New Roman"/>
          <w:sz w:val="22"/>
        </w:rPr>
        <w:t>pilvo</w:t>
      </w:r>
      <w:proofErr w:type="spellEnd"/>
      <w:r w:rsidRPr="008334A0">
        <w:rPr>
          <w:rFonts w:ascii="Times New Roman" w:hAnsi="Times New Roman"/>
          <w:sz w:val="22"/>
        </w:rPr>
        <w:t xml:space="preserve"> </w:t>
      </w:r>
      <w:proofErr w:type="spellStart"/>
      <w:r w:rsidRPr="008334A0">
        <w:rPr>
          <w:rFonts w:ascii="Times New Roman" w:hAnsi="Times New Roman"/>
          <w:sz w:val="22"/>
        </w:rPr>
        <w:t>skausmą</w:t>
      </w:r>
      <w:proofErr w:type="spellEnd"/>
      <w:r w:rsidRPr="008334A0">
        <w:rPr>
          <w:rFonts w:ascii="Times New Roman" w:hAnsi="Times New Roman"/>
          <w:sz w:val="22"/>
        </w:rPr>
        <w:t xml:space="preserve">, </w:t>
      </w:r>
      <w:proofErr w:type="spellStart"/>
      <w:r w:rsidRPr="008334A0">
        <w:rPr>
          <w:rFonts w:ascii="Times New Roman" w:hAnsi="Times New Roman"/>
          <w:sz w:val="22"/>
        </w:rPr>
        <w:t>pykinimą</w:t>
      </w:r>
      <w:proofErr w:type="spellEnd"/>
      <w:r w:rsidRPr="008334A0">
        <w:rPr>
          <w:rFonts w:ascii="Times New Roman" w:hAnsi="Times New Roman"/>
          <w:sz w:val="22"/>
        </w:rPr>
        <w:t xml:space="preserve">, </w:t>
      </w:r>
      <w:proofErr w:type="spellStart"/>
      <w:r w:rsidRPr="008334A0">
        <w:rPr>
          <w:rFonts w:ascii="Times New Roman" w:hAnsi="Times New Roman"/>
          <w:sz w:val="22"/>
        </w:rPr>
        <w:t>vėmimą</w:t>
      </w:r>
      <w:proofErr w:type="spellEnd"/>
      <w:r w:rsidRPr="008334A0">
        <w:rPr>
          <w:rFonts w:ascii="Times New Roman" w:hAnsi="Times New Roman"/>
          <w:sz w:val="22"/>
        </w:rPr>
        <w:t xml:space="preserve"> </w:t>
      </w:r>
      <w:proofErr w:type="spellStart"/>
      <w:r w:rsidRPr="008334A0">
        <w:rPr>
          <w:rFonts w:ascii="Times New Roman" w:hAnsi="Times New Roman"/>
          <w:sz w:val="22"/>
        </w:rPr>
        <w:t>arba</w:t>
      </w:r>
      <w:proofErr w:type="spellEnd"/>
      <w:r w:rsidRPr="008334A0">
        <w:rPr>
          <w:rFonts w:ascii="Times New Roman" w:hAnsi="Times New Roman"/>
          <w:sz w:val="22"/>
        </w:rPr>
        <w:t xml:space="preserve"> </w:t>
      </w:r>
      <w:proofErr w:type="spellStart"/>
      <w:r w:rsidRPr="008334A0">
        <w:rPr>
          <w:rFonts w:ascii="Times New Roman" w:hAnsi="Times New Roman"/>
          <w:sz w:val="22"/>
        </w:rPr>
        <w:t>viduriavimą</w:t>
      </w:r>
      <w:proofErr w:type="spellEnd"/>
      <w:r w:rsidRPr="008334A0">
        <w:rPr>
          <w:rFonts w:ascii="Times New Roman" w:hAnsi="Times New Roman"/>
          <w:sz w:val="22"/>
        </w:rPr>
        <w:t xml:space="preserve">.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Diovan </w:t>
      </w:r>
      <w:r w:rsidRPr="008334A0">
        <w:rPr>
          <w:rFonts w:ascii="Times New Roman" w:hAnsi="Times New Roman"/>
          <w:sz w:val="22"/>
        </w:rPr>
        <w:t>pats</w:t>
      </w:r>
      <w:r w:rsidR="0015101D">
        <w:rPr>
          <w:rFonts w:ascii="Times New Roman" w:hAnsi="Times New Roman"/>
          <w:sz w:val="22"/>
        </w:rPr>
        <w:t>;</w:t>
      </w:r>
    </w:p>
    <w:p w14:paraId="5B98E506"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vartojate vaistų, kurie didina kalio kiekį kraujyje. Tai yra kalio preparatai, druskų pakaitalai, kurių sudėtyje yra kalio, kalį organizme sulaikantys vaistai ir heparinas. Gali prireikti reguliariai tikrinti kalio kiekį kraujyje;</w:t>
      </w:r>
    </w:p>
    <w:p w14:paraId="5B98E507"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yra hiperaldosteronizmas; tai yra liga, kuria sergant antinksčiai gamina per daug hormono aldosterono; jei tai tinka Jums, vartoti Diovan nerekomenduojama;</w:t>
      </w:r>
    </w:p>
    <w:p w14:paraId="5B98E508"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netekote daug skysčių (įvyko dehidratacija) dėl viduriavimo, vėmimo ar didelio šlapimą varančių vaistų (diuretikų) kiekio vartojimo;</w:t>
      </w:r>
    </w:p>
    <w:p w14:paraId="5B98E509" w14:textId="77777777" w:rsidR="0062589E" w:rsidRPr="002C6DA5" w:rsidRDefault="0062589E" w:rsidP="0062589E">
      <w:pPr>
        <w:numPr>
          <w:ilvl w:val="0"/>
          <w:numId w:val="14"/>
        </w:numPr>
        <w:tabs>
          <w:tab w:val="clear" w:pos="357"/>
          <w:tab w:val="num" w:pos="567"/>
        </w:tabs>
        <w:autoSpaceDE w:val="0"/>
        <w:autoSpaceDN w:val="0"/>
        <w:adjustRightInd w:val="0"/>
        <w:spacing w:after="0" w:line="240" w:lineRule="auto"/>
        <w:ind w:left="567" w:hanging="567"/>
        <w:rPr>
          <w:rFonts w:ascii="Times New Roman" w:hAnsi="Times New Roman"/>
          <w:sz w:val="22"/>
          <w:lang w:val="lt-LT"/>
        </w:rPr>
      </w:pPr>
      <w:r w:rsidRPr="002C6DA5">
        <w:rPr>
          <w:rFonts w:ascii="Times New Roman" w:hAnsi="Times New Roman"/>
          <w:sz w:val="22"/>
          <w:lang w:val="lt-LT"/>
        </w:rPr>
        <w:t>jeigu vartojate kurį nors iš šių vaistų padidėjusiam kraujospūdžiui gydyti:</w:t>
      </w:r>
    </w:p>
    <w:p w14:paraId="5B98E50A" w14:textId="77777777" w:rsidR="0062589E" w:rsidRPr="002C6DA5" w:rsidRDefault="0062589E" w:rsidP="0062589E">
      <w:pPr>
        <w:numPr>
          <w:ilvl w:val="1"/>
          <w:numId w:val="14"/>
        </w:numPr>
        <w:tabs>
          <w:tab w:val="left" w:pos="567"/>
        </w:tabs>
        <w:spacing w:after="0" w:line="240" w:lineRule="auto"/>
        <w:ind w:hanging="306"/>
        <w:rPr>
          <w:rFonts w:ascii="Times New Roman" w:hAnsi="Times New Roman"/>
          <w:sz w:val="22"/>
          <w:lang w:val="lt-LT"/>
        </w:rPr>
      </w:pPr>
      <w:r w:rsidRPr="002C6DA5">
        <w:rPr>
          <w:rFonts w:ascii="Times New Roman" w:hAnsi="Times New Roman"/>
          <w:sz w:val="22"/>
          <w:lang w:val="lt-LT"/>
        </w:rPr>
        <w:t>AKF inhibitorius (pavyzdžiui, enalaprilį, lizinoprilį, ramiprilį), ypač jei turite su diabetu susijusių inkstų sutrikimų;</w:t>
      </w:r>
    </w:p>
    <w:p w14:paraId="5B98E50B" w14:textId="77777777" w:rsidR="0062589E" w:rsidRPr="002C6DA5" w:rsidRDefault="0062589E" w:rsidP="0062589E">
      <w:pPr>
        <w:numPr>
          <w:ilvl w:val="1"/>
          <w:numId w:val="14"/>
        </w:numPr>
        <w:tabs>
          <w:tab w:val="left" w:pos="567"/>
        </w:tabs>
        <w:spacing w:after="0" w:line="240" w:lineRule="auto"/>
        <w:ind w:hanging="306"/>
        <w:rPr>
          <w:rFonts w:ascii="Times New Roman" w:hAnsi="Times New Roman"/>
          <w:sz w:val="22"/>
          <w:lang w:val="lt-LT"/>
        </w:rPr>
      </w:pPr>
      <w:r w:rsidRPr="002C6DA5">
        <w:rPr>
          <w:rFonts w:ascii="Times New Roman" w:hAnsi="Times New Roman"/>
          <w:sz w:val="22"/>
          <w:lang w:val="lt-LT"/>
        </w:rPr>
        <w:t>aliskireną;</w:t>
      </w:r>
    </w:p>
    <w:p w14:paraId="5B98E50C" w14:textId="77777777" w:rsidR="0062589E" w:rsidRPr="002C6DA5" w:rsidRDefault="0062589E" w:rsidP="0062589E">
      <w:pPr>
        <w:numPr>
          <w:ilvl w:val="1"/>
          <w:numId w:val="14"/>
        </w:numPr>
        <w:tabs>
          <w:tab w:val="left" w:pos="567"/>
        </w:tabs>
        <w:spacing w:after="0" w:line="240" w:lineRule="auto"/>
        <w:ind w:hanging="306"/>
        <w:rPr>
          <w:rFonts w:ascii="Times New Roman" w:hAnsi="Times New Roman"/>
          <w:sz w:val="22"/>
          <w:lang w:val="lt-LT"/>
        </w:rPr>
      </w:pPr>
      <w:r w:rsidRPr="002C6DA5">
        <w:rPr>
          <w:rFonts w:ascii="Times New Roman" w:hAnsi="Times New Roman"/>
          <w:sz w:val="22"/>
          <w:lang w:val="lt-LT"/>
        </w:rPr>
        <w:t xml:space="preserve">jei Jums skiriama AKF inhibitorių kartu su tam tikrais kitais vaistais širdies nepakankamumui gydyti, kurie vadinami mineralkortikoidų receptorių antagonistais </w:t>
      </w:r>
      <w:r w:rsidRPr="002C6DA5">
        <w:rPr>
          <w:rFonts w:ascii="Times New Roman" w:hAnsi="Times New Roman"/>
          <w:sz w:val="22"/>
          <w:lang w:val="lt-LT"/>
        </w:rPr>
        <w:lastRenderedPageBreak/>
        <w:t>(MRA) (pavyzdžiui spironolaktonas, eplerenonas) ar betablokatorių (pavyzdžiui metoprololis).</w:t>
      </w:r>
    </w:p>
    <w:p w14:paraId="5B98E50D" w14:textId="77777777" w:rsidR="0062589E" w:rsidRPr="002C6DA5" w:rsidRDefault="0062589E" w:rsidP="0062589E">
      <w:pPr>
        <w:tabs>
          <w:tab w:val="left" w:pos="567"/>
        </w:tabs>
        <w:spacing w:after="0" w:line="260" w:lineRule="exact"/>
        <w:ind w:right="-2"/>
        <w:rPr>
          <w:rFonts w:ascii="Times New Roman" w:hAnsi="Times New Roman"/>
          <w:b/>
          <w:sz w:val="22"/>
          <w:lang w:val="lt-LT"/>
        </w:rPr>
      </w:pPr>
    </w:p>
    <w:p w14:paraId="5B98E50E"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Jūsų gydytojas gali reguliariai tirti Jūsų inkstų funkciją, kraujospūdį ir elektrolitų (pvz., kalio) kiekį kraujyje.</w:t>
      </w:r>
    </w:p>
    <w:p w14:paraId="5B98E50F"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1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Taip pat žiūrėkite informaciją, pateiktą poskyryje „Diovan vartoti negalima“.</w:t>
      </w:r>
    </w:p>
    <w:p w14:paraId="5B98E511" w14:textId="77777777" w:rsidR="0062589E" w:rsidRPr="002C6DA5" w:rsidRDefault="0062589E" w:rsidP="0062589E">
      <w:pPr>
        <w:numPr>
          <w:ilvl w:val="0"/>
          <w:numId w:val="1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pasakykite gydytojui, jei manote, kad pastojote (</w:t>
      </w:r>
      <w:r w:rsidRPr="002C6DA5">
        <w:rPr>
          <w:rFonts w:ascii="Times New Roman" w:hAnsi="Times New Roman"/>
          <w:sz w:val="22"/>
          <w:u w:val="single"/>
          <w:lang w:val="lt-LT"/>
        </w:rPr>
        <w:t>arba galbūt pastojote</w:t>
      </w:r>
      <w:r w:rsidRPr="002C6DA5">
        <w:rPr>
          <w:rFonts w:ascii="Times New Roman" w:hAnsi="Times New Roman"/>
          <w:sz w:val="22"/>
          <w:lang w:val="lt-LT"/>
        </w:rPr>
        <w:t>); Diovan nerekomenduojama vartoti ankstyvuoju nėštumo laikotarpiu, jo negalima vartoti, jei yra didesnis kaip 3 mėnesių nėštumas, nes vartojant vaistą tokiu metu, jis gali labai pakenkti kūdikiui (žr. poskyrį „</w:t>
      </w:r>
      <w:r w:rsidRPr="002C6DA5">
        <w:rPr>
          <w:rFonts w:ascii="Times New Roman" w:hAnsi="Times New Roman"/>
          <w:i/>
          <w:sz w:val="22"/>
          <w:lang w:val="lt-LT"/>
        </w:rPr>
        <w:t>Nėštumas ir žindymo laikotarpis</w:t>
      </w:r>
      <w:r w:rsidRPr="002C6DA5">
        <w:rPr>
          <w:rFonts w:ascii="Times New Roman" w:hAnsi="Times New Roman"/>
          <w:sz w:val="22"/>
          <w:lang w:val="lt-LT"/>
        </w:rPr>
        <w:t>“);</w:t>
      </w:r>
    </w:p>
    <w:p w14:paraId="5B98E512" w14:textId="77777777" w:rsidR="0062589E" w:rsidRPr="002C6DA5" w:rsidRDefault="0062589E" w:rsidP="0062589E">
      <w:pPr>
        <w:tabs>
          <w:tab w:val="left" w:pos="567"/>
        </w:tabs>
        <w:spacing w:after="0" w:line="260" w:lineRule="exact"/>
        <w:ind w:right="-29"/>
        <w:rPr>
          <w:rFonts w:ascii="Times New Roman" w:hAnsi="Times New Roman"/>
          <w:sz w:val="22"/>
          <w:lang w:val="lt-LT"/>
        </w:rPr>
      </w:pPr>
    </w:p>
    <w:p w14:paraId="5B98E513"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Kiti vaistai ir Diovan</w:t>
      </w:r>
    </w:p>
    <w:p w14:paraId="5B98E514"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Jeigu vartojate ar neseniai vartojote kitų vaistų arba dėl to nesate tikri, apie tai pasakykite gydytojui arba vaistininkui.</w:t>
      </w:r>
    </w:p>
    <w:p w14:paraId="5B98E515"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16"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Diovan vartojant kartu su tam tikrais kitais vaistais, tai gali turėti įtakos gydymo efektui. Gali prireikti pakeisti dozę ar imtis kitų atsargumo priemonių, ar kai kuriais atvejais nutraukti vieno iš vaistų vartojimą. Tai tinka tiek vaistams, kurie parduodami pateikus receptą, tiek nereceptiniams vaistams, tai yra:</w:t>
      </w:r>
    </w:p>
    <w:p w14:paraId="5B98E517"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18"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kiti kraujospūdį mažinantys vaistai</w:t>
      </w:r>
      <w:r w:rsidRPr="002C6DA5">
        <w:rPr>
          <w:rFonts w:ascii="Times New Roman" w:hAnsi="Times New Roman"/>
          <w:sz w:val="22"/>
          <w:lang w:val="lt-LT"/>
        </w:rPr>
        <w:t xml:space="preserve">, ypač </w:t>
      </w:r>
      <w:r w:rsidRPr="002C6DA5">
        <w:rPr>
          <w:rFonts w:ascii="Times New Roman" w:hAnsi="Times New Roman"/>
          <w:b/>
          <w:sz w:val="22"/>
          <w:lang w:val="lt-LT"/>
        </w:rPr>
        <w:t>šlapimą varantys vaistai</w:t>
      </w:r>
      <w:r w:rsidRPr="002C6DA5">
        <w:rPr>
          <w:rFonts w:ascii="Times New Roman" w:hAnsi="Times New Roman"/>
          <w:sz w:val="22"/>
          <w:lang w:val="lt-LT"/>
        </w:rPr>
        <w:t xml:space="preserve"> (diuretikai) AKF inhibitoriai (tokie kaip enalaprilis, lizinoprilis ir kt.,) arba aliskirenas (taip pat žiūrėkite informaciją, pateiktą poskyriuose „Diovan vartoti negalima“ ir „Įspėjimai ir atsargumo priemonės“);</w:t>
      </w:r>
    </w:p>
    <w:p w14:paraId="5B98E519"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vaistai, kurie didina kalio kiekį</w:t>
      </w:r>
      <w:r w:rsidRPr="002C6DA5">
        <w:rPr>
          <w:rFonts w:ascii="Times New Roman" w:hAnsi="Times New Roman"/>
          <w:sz w:val="22"/>
          <w:lang w:val="lt-LT"/>
        </w:rPr>
        <w:t xml:space="preserve"> kraujyje; tai yra kalio preparatai, druskų pakaitalai, kurių sudėtyje yra kalio, kalį organizme sulaikantys vaistai ir heparinas;</w:t>
      </w:r>
    </w:p>
    <w:p w14:paraId="5B98E51A"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kai kurie skausmą malšinantys vaistai</w:t>
      </w:r>
      <w:r w:rsidRPr="002C6DA5">
        <w:rPr>
          <w:rFonts w:ascii="Times New Roman" w:hAnsi="Times New Roman"/>
          <w:sz w:val="22"/>
          <w:lang w:val="lt-LT"/>
        </w:rPr>
        <w:t xml:space="preserve">, taip vadinamieji nesteroidiniai vaistai nuo uždegimo </w:t>
      </w:r>
      <w:r w:rsidRPr="002C6DA5">
        <w:rPr>
          <w:rFonts w:ascii="Times New Roman" w:hAnsi="Times New Roman"/>
          <w:b/>
          <w:sz w:val="22"/>
          <w:lang w:val="lt-LT"/>
        </w:rPr>
        <w:t>(NVNU)</w:t>
      </w:r>
      <w:r w:rsidRPr="002C6DA5">
        <w:rPr>
          <w:rFonts w:ascii="Times New Roman" w:hAnsi="Times New Roman"/>
          <w:sz w:val="22"/>
          <w:lang w:val="lt-LT"/>
        </w:rPr>
        <w:t>;</w:t>
      </w:r>
    </w:p>
    <w:p w14:paraId="5B98E51B"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kai kurie antibiotikai (rifampicino grupės), vaistai, vartojami siekiant apsaugoti persodintą organą nuo atmetimo reakcijos (ciklosporinas), ar antiretrovirusiniai vaistai nuo ŽIV/AIDS infekcijos (ritonaviras). Šie vaistai gali stiprinti Diovan poveikį;</w:t>
      </w:r>
    </w:p>
    <w:p w14:paraId="5B98E51C"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ličio preparatai</w:t>
      </w:r>
      <w:r w:rsidRPr="002C6DA5">
        <w:rPr>
          <w:rFonts w:ascii="Times New Roman" w:hAnsi="Times New Roman"/>
          <w:sz w:val="22"/>
          <w:lang w:val="lt-LT"/>
        </w:rPr>
        <w:t>, vaistai naudojami kai kurioms psichikos ligoms gydyti.</w:t>
      </w:r>
    </w:p>
    <w:p w14:paraId="5B98E51D" w14:textId="77777777" w:rsidR="0062589E" w:rsidRPr="002C6DA5" w:rsidRDefault="0062589E" w:rsidP="0062589E">
      <w:pPr>
        <w:tabs>
          <w:tab w:val="left" w:pos="0"/>
        </w:tabs>
        <w:spacing w:after="0" w:line="240" w:lineRule="auto"/>
        <w:rPr>
          <w:rFonts w:ascii="Times New Roman" w:hAnsi="Times New Roman"/>
          <w:sz w:val="22"/>
          <w:lang w:val="lt-LT"/>
        </w:rPr>
      </w:pPr>
    </w:p>
    <w:p w14:paraId="5B98E51E" w14:textId="77777777" w:rsidR="0062589E" w:rsidRPr="002C6DA5" w:rsidRDefault="0062589E" w:rsidP="0062589E">
      <w:pPr>
        <w:tabs>
          <w:tab w:val="left" w:pos="0"/>
        </w:tabs>
        <w:spacing w:after="0" w:line="240" w:lineRule="auto"/>
        <w:ind w:left="567"/>
        <w:rPr>
          <w:rFonts w:ascii="Times New Roman" w:hAnsi="Times New Roman"/>
          <w:b/>
          <w:sz w:val="22"/>
          <w:lang w:val="lt-LT"/>
        </w:rPr>
      </w:pPr>
      <w:r w:rsidRPr="002C6DA5">
        <w:rPr>
          <w:rFonts w:ascii="Times New Roman" w:hAnsi="Times New Roman"/>
          <w:b/>
          <w:sz w:val="22"/>
          <w:lang w:val="lt-LT"/>
        </w:rPr>
        <w:t>Papildomai:</w:t>
      </w:r>
    </w:p>
    <w:p w14:paraId="5B98E51F"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b/>
          <w:sz w:val="22"/>
          <w:lang w:val="lt-LT"/>
        </w:rPr>
      </w:pPr>
      <w:r w:rsidRPr="002C6DA5">
        <w:rPr>
          <w:rFonts w:ascii="Times New Roman" w:hAnsi="Times New Roman"/>
          <w:sz w:val="22"/>
          <w:lang w:val="lt-LT"/>
        </w:rPr>
        <w:t>jeigu Jums</w:t>
      </w:r>
      <w:r w:rsidRPr="002C6DA5">
        <w:rPr>
          <w:rFonts w:ascii="Times New Roman" w:hAnsi="Times New Roman"/>
          <w:b/>
          <w:sz w:val="22"/>
          <w:lang w:val="lt-LT"/>
        </w:rPr>
        <w:t xml:space="preserve"> skiriamas gydymas po miokardo infarkto, </w:t>
      </w:r>
      <w:r w:rsidRPr="002C6DA5">
        <w:rPr>
          <w:rFonts w:ascii="Times New Roman" w:hAnsi="Times New Roman"/>
          <w:sz w:val="22"/>
          <w:lang w:val="lt-LT"/>
        </w:rPr>
        <w:t>nerekomenduojama</w:t>
      </w:r>
      <w:r w:rsidRPr="002C6DA5">
        <w:rPr>
          <w:rFonts w:ascii="Times New Roman" w:hAnsi="Times New Roman"/>
          <w:b/>
          <w:sz w:val="22"/>
          <w:lang w:val="lt-LT"/>
        </w:rPr>
        <w:t xml:space="preserve"> </w:t>
      </w:r>
      <w:r w:rsidRPr="002C6DA5">
        <w:rPr>
          <w:rFonts w:ascii="Times New Roman" w:hAnsi="Times New Roman"/>
          <w:sz w:val="22"/>
          <w:lang w:val="lt-LT"/>
        </w:rPr>
        <w:t xml:space="preserve">tuo pačiu metu vartoti </w:t>
      </w:r>
      <w:r w:rsidRPr="002C6DA5">
        <w:rPr>
          <w:rFonts w:ascii="Times New Roman" w:hAnsi="Times New Roman"/>
          <w:b/>
          <w:sz w:val="22"/>
          <w:lang w:val="lt-LT"/>
        </w:rPr>
        <w:t xml:space="preserve">AKF inhibitorių </w:t>
      </w:r>
      <w:r w:rsidRPr="002C6DA5">
        <w:rPr>
          <w:rFonts w:ascii="Times New Roman" w:hAnsi="Times New Roman"/>
          <w:sz w:val="22"/>
          <w:lang w:val="lt-LT"/>
        </w:rPr>
        <w:t>(vaistų, naudojamų miokardo infarktui gydyti);</w:t>
      </w:r>
    </w:p>
    <w:p w14:paraId="5B98E520" w14:textId="77777777" w:rsidR="0062589E" w:rsidRPr="002C6DA5" w:rsidRDefault="0062589E" w:rsidP="0062589E">
      <w:pPr>
        <w:numPr>
          <w:ilvl w:val="0"/>
          <w:numId w:val="15"/>
        </w:numPr>
        <w:tabs>
          <w:tab w:val="clear" w:pos="357"/>
          <w:tab w:val="left" w:pos="567"/>
        </w:tabs>
        <w:spacing w:after="0" w:line="240" w:lineRule="auto"/>
        <w:ind w:left="567" w:hanging="567"/>
        <w:rPr>
          <w:rFonts w:ascii="Times New Roman" w:hAnsi="Times New Roman"/>
          <w:b/>
          <w:sz w:val="22"/>
          <w:lang w:val="lt-LT"/>
        </w:rPr>
      </w:pPr>
      <w:r w:rsidRPr="002C6DA5">
        <w:rPr>
          <w:rFonts w:ascii="Times New Roman" w:hAnsi="Times New Roman"/>
          <w:sz w:val="22"/>
          <w:lang w:val="lt-LT"/>
        </w:rPr>
        <w:t>jeigu Jums skiriamas</w:t>
      </w:r>
      <w:r w:rsidRPr="002C6DA5">
        <w:rPr>
          <w:rFonts w:ascii="Times New Roman" w:hAnsi="Times New Roman"/>
          <w:b/>
          <w:sz w:val="22"/>
          <w:lang w:val="lt-LT"/>
        </w:rPr>
        <w:t xml:space="preserve"> gydymas dėl širdies nepakankamumo, </w:t>
      </w:r>
      <w:r w:rsidRPr="002C6DA5">
        <w:rPr>
          <w:rFonts w:ascii="Times New Roman" w:hAnsi="Times New Roman"/>
          <w:sz w:val="22"/>
          <w:lang w:val="lt-LT"/>
        </w:rPr>
        <w:t>nerekomenduojama tuo pačiu metu</w:t>
      </w:r>
      <w:r w:rsidRPr="002C6DA5">
        <w:rPr>
          <w:rFonts w:ascii="Times New Roman" w:hAnsi="Times New Roman"/>
          <w:b/>
          <w:sz w:val="22"/>
          <w:lang w:val="lt-LT"/>
        </w:rPr>
        <w:t xml:space="preserve"> </w:t>
      </w:r>
      <w:r w:rsidRPr="002C6DA5">
        <w:rPr>
          <w:rFonts w:ascii="Times New Roman" w:hAnsi="Times New Roman"/>
          <w:sz w:val="22"/>
          <w:lang w:val="lt-LT"/>
        </w:rPr>
        <w:t>vartoti trijų rūšių vaistų</w:t>
      </w:r>
      <w:r w:rsidRPr="002C6DA5">
        <w:rPr>
          <w:rFonts w:ascii="Times New Roman" w:hAnsi="Times New Roman"/>
          <w:b/>
          <w:sz w:val="22"/>
          <w:lang w:val="lt-LT"/>
        </w:rPr>
        <w:t xml:space="preserve"> – AKF inhibitorių kartu su tam tikrais vaistais, skirtais širdies nepakankamumui gydyti ir vadinamais mineralkortikoidų receptorių antagonistais (MRA)</w:t>
      </w:r>
      <w:r w:rsidRPr="002C6DA5">
        <w:rPr>
          <w:rFonts w:ascii="Times New Roman" w:hAnsi="Times New Roman"/>
          <w:sz w:val="22"/>
          <w:lang w:val="lt-LT"/>
        </w:rPr>
        <w:t xml:space="preserve"> (pavyzdžiui, spironolaktonu, eplerenonu) arba beta blokatoriais (pavyzdžiui, metoprololiu).</w:t>
      </w:r>
    </w:p>
    <w:p w14:paraId="5B98E521"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2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Nėštumas, žindymo laikotarpis ir vaisingumas</w:t>
      </w:r>
    </w:p>
    <w:p w14:paraId="5B98E523"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24" w14:textId="77777777" w:rsidR="0062589E" w:rsidRPr="002C6DA5" w:rsidRDefault="0062589E" w:rsidP="0062589E">
      <w:pPr>
        <w:numPr>
          <w:ilvl w:val="0"/>
          <w:numId w:val="16"/>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Pasakykite gydytojui, jei manote, kad pastojote (</w:t>
      </w:r>
      <w:r w:rsidRPr="002C6DA5">
        <w:rPr>
          <w:rFonts w:ascii="Times New Roman" w:hAnsi="Times New Roman"/>
          <w:b/>
          <w:sz w:val="22"/>
          <w:u w:val="single"/>
          <w:lang w:val="lt-LT"/>
        </w:rPr>
        <w:t>arba galbūt pastojote</w:t>
      </w:r>
      <w:r w:rsidRPr="002C6DA5">
        <w:rPr>
          <w:rFonts w:ascii="Times New Roman" w:hAnsi="Times New Roman"/>
          <w:b/>
          <w:sz w:val="22"/>
          <w:lang w:val="lt-LT"/>
        </w:rPr>
        <w:t>).</w:t>
      </w:r>
      <w:r w:rsidRPr="002C6DA5">
        <w:rPr>
          <w:rFonts w:ascii="Times New Roman" w:hAnsi="Times New Roman"/>
          <w:sz w:val="22"/>
          <w:lang w:val="lt-LT"/>
        </w:rPr>
        <w:t xml:space="preserve"> Gydytojas patars nutraukti Diovan vartojimą prieš pastojimą arba tuoj pat, kai sužinosite, kad pastojote, jis patars vietoj Diovan vartoti kitus vaistus. Diovan nerekomenduojama vartoti ankstyvuoju nėštumo laikotarpiu, jo negalima vartoti, jei yra didesnis kaip 3 mėnesių nėštumas, nes vartojant vaistą esant trijų mėnesių ir didesniam nėštumui, jis gali labai pakenkti kūdikiui.</w:t>
      </w:r>
      <w:r w:rsidRPr="002C6DA5">
        <w:rPr>
          <w:rFonts w:ascii="Times New Roman" w:hAnsi="Times New Roman"/>
          <w:b/>
          <w:sz w:val="22"/>
          <w:lang w:val="lt-LT"/>
        </w:rPr>
        <w:br/>
      </w:r>
    </w:p>
    <w:p w14:paraId="5B98E525" w14:textId="77777777" w:rsidR="0062589E" w:rsidRPr="002C6DA5" w:rsidRDefault="0062589E" w:rsidP="0062589E">
      <w:pPr>
        <w:numPr>
          <w:ilvl w:val="0"/>
          <w:numId w:val="17"/>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Jei žindote kūdikį ar ruošiatės pradėti tai daryti, pasakykite gydytojui.</w:t>
      </w:r>
      <w:r w:rsidRPr="002C6DA5">
        <w:rPr>
          <w:rFonts w:ascii="Times New Roman" w:hAnsi="Times New Roman"/>
          <w:sz w:val="22"/>
          <w:lang w:val="lt-LT"/>
        </w:rPr>
        <w:t xml:space="preserve"> Diovan nerekomenduojama vartoti motinoms, kurios maitina krūtimi, jei norite maitinti krūtimi, Jūsų gydytojas gali parinkti kitą gydymą, ypač tada, kai vaikas yra ką tik gimęs arba gimė anksčiau laiko.</w:t>
      </w:r>
    </w:p>
    <w:p w14:paraId="5B98E52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27" w14:textId="77777777" w:rsidR="0062589E" w:rsidRPr="002C6DA5" w:rsidRDefault="0062589E" w:rsidP="0062589E">
      <w:pPr>
        <w:keepNext/>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Vairavimas ir mechanizmų valdymas</w:t>
      </w:r>
    </w:p>
    <w:p w14:paraId="5B98E528"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Prieš vairavimą, darbą su prietaisais, mechanizmų valdymą ar kitokį dėmesio sukaupimo reikalaujantį darbą reikia pasitikrinti, kokią reakciją sukelia Diovan. Diovan, kaip ir kiti padidėjusį kraujospūdį mažinantys preparatai, gali sukelti svaigulį ir gali sumažėti gebėjimas sukaupti dėmesį.</w:t>
      </w:r>
    </w:p>
    <w:p w14:paraId="5B98E52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2A"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2B"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Kaip vartoti Diovan</w:t>
      </w:r>
    </w:p>
    <w:p w14:paraId="5B98E52C"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2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Visada vartokite šį vaistą tiksliai, kaip nurodė gydytojas, kad gydymo rezultatai būtų geriausi ir sumažėtų šalutinio poveikio rizika. Jeigu abejojate, kreipkitės į gydytoją arba vaistininką. Pacientai, kurių kraujospūdis didelis, dažnai šios ligos simptomų nejaučia. Dauguma jų jaučiasi normaliai. Vadinasi, gydymo metu labai svarbu, net ir gerai jaučiantis, lankytis pas gydytoją.</w:t>
      </w:r>
    </w:p>
    <w:p w14:paraId="5B98E52E"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2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Suaugę žmonės, kurių kraujospūdis didelis</w:t>
      </w:r>
      <w:r w:rsidRPr="002C6DA5">
        <w:rPr>
          <w:rFonts w:ascii="Times New Roman" w:hAnsi="Times New Roman"/>
          <w:sz w:val="22"/>
          <w:lang w:val="lt-LT"/>
        </w:rPr>
        <w:t>. Rekomenduojama dozė yra 80 mg per parą. Kai kuriais atvejais gydytojas gali paskirti didesnę dozę (160 mg arba 320 mg). Jis taip pat gali paskirti Diovan kartu su kitais vaistais (pvz., diuretikais).</w:t>
      </w:r>
    </w:p>
    <w:p w14:paraId="5B98E530"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31"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Vartojimas vaikams ir paaugliams</w:t>
      </w:r>
    </w:p>
    <w:p w14:paraId="5B98E532"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Vaikai ir paaugliai nuo 6 iki mažiau kaip 18 metų, kurių kraujospūdis didelis</w:t>
      </w:r>
    </w:p>
    <w:p w14:paraId="5B98E53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Rekomenduojama vieną kartą per parą vartojama pradinė Diovan tablečių dozė mažiau kaip 35 kg sveriantiems pacientams yra 40 mg.</w:t>
      </w:r>
    </w:p>
    <w:p w14:paraId="5B98E53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 pacientas sveria 35 kg ar daugiau, rekomenduojama vieną kartą per parą vartojama pradinė Diovan tablečių dozė yra 80 mg.</w:t>
      </w:r>
    </w:p>
    <w:p w14:paraId="5B98E53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Tam tikrais atvejais gydytojas gali skirti didesnes dozes (dozė gali būti padidinta iki 160 mg ir didžiausios 320 mg dozės).</w:t>
      </w:r>
    </w:p>
    <w:p w14:paraId="5B98E536"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3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Vaikams, kurie negali nuryti tablečių, rekomenduojama vartoti Diovan geriamojo tirpalo.</w:t>
      </w:r>
    </w:p>
    <w:p w14:paraId="5B98E538"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39"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Suaugusiems žmonėms po neseniai įvykusio miokardo infarkto</w:t>
      </w:r>
      <w:r w:rsidRPr="002C6DA5">
        <w:rPr>
          <w:rFonts w:ascii="Times New Roman" w:hAnsi="Times New Roman"/>
          <w:sz w:val="22"/>
          <w:lang w:val="lt-LT"/>
        </w:rPr>
        <w:t>. Po miokardo infarkto gydymas paprastai pradedamas per 12 valandų, skiriama įprasta 20 mg dozė du kartus per parą. Ši 20 mg dozė gaunama padalijus 40 mg tabletę. Gydytojas šią dozę padidins palaipsniui per keletą savaičių iki didžiausios 160 mg dozės du kartus per parą. Galutinės dozės dydis priklausys nuo to, kokią dozę tas pacientas galės toleruoti.</w:t>
      </w:r>
    </w:p>
    <w:p w14:paraId="5B98E53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galima skirti kartu su kitais vaistais, skirtais miokardo infarkto gydymui; Jūsų gydytojas nuspręs, kuris vaistas Jums tinka.</w:t>
      </w:r>
    </w:p>
    <w:p w14:paraId="5B98E53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3C"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Suaugusių žmonių širdies nepakankamumas</w:t>
      </w:r>
      <w:r w:rsidRPr="002C6DA5">
        <w:rPr>
          <w:rFonts w:ascii="Times New Roman" w:hAnsi="Times New Roman"/>
          <w:sz w:val="22"/>
          <w:lang w:val="lt-LT"/>
        </w:rPr>
        <w:t>. Gydyti paprastai pradedama nuo 40 mg dozės du kartus per parą. Gydytojas šią dozę didins palaipsniui keletą savaičių iki didžiausios 160 mg dozės du kartus per parą. Galutinės dozės dydis priklausys nuo to, kokią dozę tas pacientas galės toleruoti.</w:t>
      </w:r>
    </w:p>
    <w:p w14:paraId="5B98E53D"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galima skirti kartu su kitais vaistais, skirtais širdies nepakankamumo gydymui; Jūsų gydytojas nuspręs, kuris vaistas Jums tinka.</w:t>
      </w:r>
    </w:p>
    <w:p w14:paraId="5B98E53E" w14:textId="77777777" w:rsidR="0062589E" w:rsidRPr="002C6DA5" w:rsidRDefault="0062589E" w:rsidP="0062589E">
      <w:pPr>
        <w:spacing w:after="0" w:line="240" w:lineRule="auto"/>
        <w:rPr>
          <w:rFonts w:ascii="Times New Roman" w:hAnsi="Times New Roman"/>
          <w:sz w:val="22"/>
          <w:lang w:val="lt-LT"/>
        </w:rPr>
      </w:pPr>
    </w:p>
    <w:p w14:paraId="5B98E53F"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Diovan galima vartoti su maistu arba be jo. Diovan nurykite, užsigerdami stikline vandens.</w:t>
      </w:r>
    </w:p>
    <w:p w14:paraId="5B98E540"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Diovan vartokite kasdien maždaug tuo pačiu laiku.</w:t>
      </w:r>
    </w:p>
    <w:p w14:paraId="5B98E541"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42"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Ką daryti pavartojus per didelę Diovan dozę?</w:t>
      </w:r>
    </w:p>
    <w:p w14:paraId="5B98E543"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 Jums labai svaigsta galva ir (arba) alpstate, nedelsdami susisiekite su gydytoju ir atsigulkite. Jeigu netyčia išgėrėte per daug tablečių, susisiekite su gydytoju, vaistininku arba nuvykite į ligoninę.</w:t>
      </w:r>
    </w:p>
    <w:p w14:paraId="5B98E544" w14:textId="77777777" w:rsidR="0062589E" w:rsidRPr="002C6DA5" w:rsidRDefault="0062589E" w:rsidP="0062589E">
      <w:pPr>
        <w:tabs>
          <w:tab w:val="left" w:pos="567"/>
        </w:tabs>
        <w:spacing w:after="0" w:line="240" w:lineRule="auto"/>
        <w:ind w:right="-29"/>
        <w:rPr>
          <w:rFonts w:ascii="Times New Roman" w:hAnsi="Times New Roman"/>
          <w:sz w:val="22"/>
          <w:lang w:val="lt-LT"/>
        </w:rPr>
      </w:pPr>
    </w:p>
    <w:p w14:paraId="5B98E545" w14:textId="77777777" w:rsidR="0062589E" w:rsidRPr="002C6DA5" w:rsidRDefault="0062589E" w:rsidP="0062589E">
      <w:pPr>
        <w:tabs>
          <w:tab w:val="left" w:pos="567"/>
        </w:tabs>
        <w:spacing w:after="0" w:line="240" w:lineRule="auto"/>
        <w:ind w:right="-2"/>
        <w:rPr>
          <w:rFonts w:ascii="Times New Roman" w:hAnsi="Times New Roman"/>
          <w:b/>
          <w:sz w:val="22"/>
          <w:lang w:val="lt-LT"/>
        </w:rPr>
      </w:pPr>
      <w:r w:rsidRPr="002C6DA5">
        <w:rPr>
          <w:rFonts w:ascii="Times New Roman" w:hAnsi="Times New Roman"/>
          <w:b/>
          <w:sz w:val="22"/>
          <w:lang w:val="lt-LT"/>
        </w:rPr>
        <w:t>Pamiršus pavartoti Diovan</w:t>
      </w:r>
    </w:p>
    <w:p w14:paraId="5B98E546"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lastRenderedPageBreak/>
        <w:t>Jei pamiršote išgerti dozę, išgerkite ją tuoj pat, kai prisiminsite. Tačiau, jeigu jau atėjo laikas išgerti kitą dozę, pamirštą dozę praleiskite.</w:t>
      </w:r>
    </w:p>
    <w:p w14:paraId="5B98E547"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48"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Negalima vartoti dvigubos dozės norint kompensuoti praleistą dozę.</w:t>
      </w:r>
    </w:p>
    <w:p w14:paraId="5B98E549"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4A" w14:textId="77777777" w:rsidR="0062589E" w:rsidRPr="002C6DA5" w:rsidRDefault="0062589E" w:rsidP="0062589E">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Nustojus vartoti Diovan</w:t>
      </w:r>
    </w:p>
    <w:p w14:paraId="5B98E54B"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Nustojus vartoti Diovan, Jūsų liga gali pablogėti. Nenutraukite vaisto vartojimo, jei tai padaryti nepatarė gydytojas.</w:t>
      </w:r>
    </w:p>
    <w:p w14:paraId="5B98E54C"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4D"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Jeigu kiltų daugiau klausimų dėl šio vaisto vartojimo, kreipkitės į gydytoją arba vaistininką.</w:t>
      </w:r>
    </w:p>
    <w:p w14:paraId="5B98E54E"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4F"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50" w14:textId="77777777" w:rsidR="0062589E" w:rsidRPr="002C6DA5" w:rsidRDefault="0062589E" w:rsidP="0062589E">
      <w:pPr>
        <w:tabs>
          <w:tab w:val="left" w:pos="720"/>
        </w:tabs>
        <w:spacing w:after="0" w:line="260" w:lineRule="exact"/>
        <w:ind w:right="-2"/>
        <w:rPr>
          <w:rFonts w:ascii="Times New Roman" w:hAnsi="Times New Roman"/>
          <w:b/>
          <w:sz w:val="22"/>
          <w:lang w:val="lt-LT"/>
        </w:rPr>
      </w:pPr>
      <w:r w:rsidRPr="002C6DA5">
        <w:rPr>
          <w:rFonts w:ascii="Times New Roman" w:hAnsi="Times New Roman"/>
          <w:b/>
          <w:sz w:val="22"/>
          <w:lang w:val="lt-LT"/>
        </w:rPr>
        <w:t>4.</w:t>
      </w:r>
      <w:r w:rsidRPr="002C6DA5">
        <w:rPr>
          <w:rFonts w:ascii="Times New Roman" w:hAnsi="Times New Roman"/>
          <w:b/>
          <w:sz w:val="22"/>
          <w:lang w:val="lt-LT"/>
        </w:rPr>
        <w:tab/>
        <w:t>Galimas šalutinis poveikis</w:t>
      </w:r>
    </w:p>
    <w:p w14:paraId="5B98E551"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52" w14:textId="77777777" w:rsidR="0062589E" w:rsidRPr="002C6DA5" w:rsidRDefault="0062589E" w:rsidP="0062589E">
      <w:pPr>
        <w:tabs>
          <w:tab w:val="left" w:pos="567"/>
        </w:tabs>
        <w:spacing w:after="0" w:line="260" w:lineRule="exact"/>
        <w:ind w:right="-29"/>
        <w:rPr>
          <w:rFonts w:ascii="Times New Roman" w:hAnsi="Times New Roman"/>
          <w:sz w:val="22"/>
          <w:lang w:val="lt-LT"/>
        </w:rPr>
      </w:pPr>
      <w:r w:rsidRPr="002C6DA5">
        <w:rPr>
          <w:rFonts w:ascii="Times New Roman" w:hAnsi="Times New Roman"/>
          <w:sz w:val="22"/>
          <w:lang w:val="lt-LT"/>
        </w:rPr>
        <w:t>Šis vaistas, kaip ir visi kiti, gali sukelti šalutinį poveikį, nors jis pasireiškia ne visiems žmonėms.</w:t>
      </w:r>
    </w:p>
    <w:p w14:paraId="5B98E553"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54"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Kai kurie šalutiniai poveikiai gali būti sunkūs ir pasireiškus reikia skubios medicinos pagalbos</w:t>
      </w:r>
    </w:p>
    <w:p w14:paraId="5B98E555"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Gali pasireikšti šie angioneurozinės edemos (specifinės alerginės reakcijos) simptomai:</w:t>
      </w:r>
    </w:p>
    <w:p w14:paraId="5B98E556" w14:textId="77777777" w:rsidR="0062589E" w:rsidRPr="002C6DA5" w:rsidRDefault="0062589E" w:rsidP="0062589E">
      <w:pPr>
        <w:numPr>
          <w:ilvl w:val="0"/>
          <w:numId w:val="1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veido, lūpų, liežuvio ar ryklės tinimas;</w:t>
      </w:r>
    </w:p>
    <w:p w14:paraId="5B98E557" w14:textId="77777777" w:rsidR="0062589E" w:rsidRPr="002C6DA5" w:rsidRDefault="0062589E" w:rsidP="0062589E">
      <w:pPr>
        <w:numPr>
          <w:ilvl w:val="0"/>
          <w:numId w:val="1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sunkumas kvėpuoti ar ryti;</w:t>
      </w:r>
    </w:p>
    <w:p w14:paraId="7C558941" w14:textId="332604EB" w:rsidR="00C05A77" w:rsidRDefault="0062589E" w:rsidP="00C05A77">
      <w:pPr>
        <w:numPr>
          <w:ilvl w:val="0"/>
          <w:numId w:val="1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dilgėlinė, niežulys.</w:t>
      </w:r>
    </w:p>
    <w:p w14:paraId="430BFF71" w14:textId="77777777" w:rsidR="00C05A77" w:rsidRPr="00D04DA1" w:rsidRDefault="00C05A77" w:rsidP="00C05A77">
      <w:pPr>
        <w:tabs>
          <w:tab w:val="left" w:pos="567"/>
        </w:tabs>
        <w:spacing w:after="0" w:line="260" w:lineRule="exact"/>
        <w:rPr>
          <w:rFonts w:ascii="Times New Roman" w:hAnsi="Times New Roman"/>
          <w:sz w:val="22"/>
          <w:lang w:val="lt-LT"/>
        </w:rPr>
      </w:pPr>
    </w:p>
    <w:p w14:paraId="5B98E559" w14:textId="77777777" w:rsidR="0062589E" w:rsidRPr="002C6DA5" w:rsidRDefault="0062589E" w:rsidP="0062589E">
      <w:pPr>
        <w:autoSpaceDE w:val="0"/>
        <w:autoSpaceDN w:val="0"/>
        <w:adjustRightInd w:val="0"/>
        <w:spacing w:after="0" w:line="240" w:lineRule="auto"/>
        <w:rPr>
          <w:rFonts w:ascii="Times New Roman" w:hAnsi="Times New Roman"/>
          <w:b/>
          <w:sz w:val="22"/>
          <w:lang w:val="lt-LT"/>
        </w:rPr>
      </w:pPr>
      <w:r w:rsidRPr="002C6DA5">
        <w:rPr>
          <w:rFonts w:ascii="Times New Roman" w:hAnsi="Times New Roman"/>
          <w:b/>
          <w:sz w:val="22"/>
          <w:lang w:val="lt-LT"/>
        </w:rPr>
        <w:t>Jei Jums pasireiškė kuris nors iš šių simptomų, nedelsdami nutraukite Diovan vartojimą ir kreipkitės į savo gydytoją (taip pat žr. 2 skyriaus poskyrį „Įspėjimai ir atsargumo priemonės“).</w:t>
      </w:r>
    </w:p>
    <w:p w14:paraId="5B98E55A" w14:textId="77777777" w:rsidR="0062589E" w:rsidRPr="002C6DA5" w:rsidRDefault="0062589E" w:rsidP="0062589E">
      <w:pPr>
        <w:autoSpaceDE w:val="0"/>
        <w:autoSpaceDN w:val="0"/>
        <w:adjustRightInd w:val="0"/>
        <w:spacing w:after="0" w:line="240" w:lineRule="auto"/>
        <w:rPr>
          <w:rFonts w:ascii="Times New Roman" w:hAnsi="Times New Roman"/>
          <w:sz w:val="22"/>
          <w:lang w:val="lt-LT"/>
        </w:rPr>
      </w:pPr>
    </w:p>
    <w:p w14:paraId="5B98E55B" w14:textId="77777777" w:rsidR="0062589E" w:rsidRPr="002C6DA5" w:rsidRDefault="0062589E" w:rsidP="0062589E">
      <w:pPr>
        <w:autoSpaceDE w:val="0"/>
        <w:autoSpaceDN w:val="0"/>
        <w:adjustRightInd w:val="0"/>
        <w:spacing w:after="0" w:line="240" w:lineRule="auto"/>
        <w:rPr>
          <w:rFonts w:ascii="Times New Roman" w:hAnsi="Times New Roman"/>
          <w:b/>
          <w:sz w:val="22"/>
          <w:lang w:val="lt-LT"/>
        </w:rPr>
      </w:pPr>
      <w:r w:rsidRPr="002C6DA5">
        <w:rPr>
          <w:rFonts w:ascii="Times New Roman" w:hAnsi="Times New Roman"/>
          <w:b/>
          <w:sz w:val="22"/>
          <w:lang w:val="lt-LT"/>
        </w:rPr>
        <w:t>Kitas galimas šalutinis poveikis</w:t>
      </w:r>
    </w:p>
    <w:p w14:paraId="5B98E55C" w14:textId="77777777" w:rsidR="0062589E" w:rsidRPr="002C6DA5" w:rsidRDefault="0062589E" w:rsidP="0062589E">
      <w:pPr>
        <w:spacing w:after="0" w:line="240" w:lineRule="auto"/>
        <w:rPr>
          <w:rFonts w:ascii="Times New Roman" w:hAnsi="Times New Roman"/>
          <w:sz w:val="22"/>
          <w:lang w:val="lt-LT"/>
        </w:rPr>
      </w:pPr>
    </w:p>
    <w:p w14:paraId="5B98E55D" w14:textId="77777777" w:rsidR="0062589E" w:rsidRPr="002C6DA5" w:rsidRDefault="0062589E" w:rsidP="0062589E">
      <w:pPr>
        <w:spacing w:after="0" w:line="240" w:lineRule="auto"/>
        <w:rPr>
          <w:rFonts w:ascii="Times New Roman" w:hAnsi="Times New Roman"/>
          <w:i/>
          <w:sz w:val="22"/>
          <w:lang w:val="lt-LT"/>
        </w:rPr>
      </w:pPr>
      <w:r w:rsidRPr="002C6DA5">
        <w:rPr>
          <w:rFonts w:ascii="Times New Roman" w:hAnsi="Times New Roman"/>
          <w:i/>
          <w:sz w:val="22"/>
          <w:lang w:val="lt-LT"/>
        </w:rPr>
        <w:t>Dažnas (gali pasireikšti 1 iš 10 žmonių)</w:t>
      </w:r>
    </w:p>
    <w:p w14:paraId="5B98E55E"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svaigulys;</w:t>
      </w:r>
    </w:p>
    <w:p w14:paraId="5B98E55F"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žemas kraujospūdis su pasireiškiančiais simptomais, pavyzdžiui, svaiguliu ar alpimu keliantis, arba be jų;</w:t>
      </w:r>
    </w:p>
    <w:p w14:paraId="5B98E560"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inkstų funkcijos susilpnėjimas (inkstų funkcijos sutrikimo požymiai).</w:t>
      </w:r>
    </w:p>
    <w:p w14:paraId="5B98E561" w14:textId="77777777" w:rsidR="0062589E" w:rsidRPr="002C6DA5" w:rsidRDefault="0062589E" w:rsidP="0062589E">
      <w:pPr>
        <w:spacing w:after="0" w:line="240" w:lineRule="auto"/>
        <w:rPr>
          <w:rFonts w:ascii="Times New Roman" w:hAnsi="Times New Roman"/>
          <w:sz w:val="22"/>
          <w:lang w:val="lt-LT"/>
        </w:rPr>
      </w:pPr>
    </w:p>
    <w:p w14:paraId="5B98E562" w14:textId="77777777" w:rsidR="0062589E" w:rsidRPr="002C6DA5" w:rsidRDefault="0062589E" w:rsidP="0062589E">
      <w:pPr>
        <w:spacing w:after="0" w:line="240" w:lineRule="auto"/>
        <w:rPr>
          <w:rFonts w:ascii="Times New Roman" w:hAnsi="Times New Roman"/>
          <w:i/>
          <w:sz w:val="22"/>
          <w:lang w:val="lt-LT"/>
        </w:rPr>
      </w:pPr>
      <w:r w:rsidRPr="002C6DA5">
        <w:rPr>
          <w:rFonts w:ascii="Times New Roman" w:hAnsi="Times New Roman"/>
          <w:i/>
          <w:sz w:val="22"/>
          <w:lang w:val="lt-LT"/>
        </w:rPr>
        <w:t>Nedažnas (gali pasireikšti 1 iš 100 žmonių)</w:t>
      </w:r>
    </w:p>
    <w:p w14:paraId="5B98E563"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angioneurozinė edema (žr. poskyrį „Kai kurie simptomai, kuriems pasireiškus reikia skubios medicinos pagalbos“);</w:t>
      </w:r>
    </w:p>
    <w:p w14:paraId="5B98E564"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staigus sąmonės praradimas (sinkopė);</w:t>
      </w:r>
    </w:p>
    <w:p w14:paraId="5B98E565"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sukimosi pojūtis (galvos sukimasis);</w:t>
      </w:r>
    </w:p>
    <w:p w14:paraId="5B98E566"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labai susilpnėjusi inkstų funkcija (ūminio inkstų nepakankamumo požymiai);</w:t>
      </w:r>
    </w:p>
    <w:p w14:paraId="5B98E567"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raumenų spazmai, nenormalus širdies ritmas (hiperkalemijos požymiai);</w:t>
      </w:r>
    </w:p>
    <w:p w14:paraId="5B98E568"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dusulys, apsunkintas kvėpavimas gulint, veido ir kojų patinimas (širdies nepakankamumo požymiai);</w:t>
      </w:r>
    </w:p>
    <w:p w14:paraId="5B98E569"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galvos skausmas;</w:t>
      </w:r>
    </w:p>
    <w:p w14:paraId="5B98E56A"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kosulys;</w:t>
      </w:r>
    </w:p>
    <w:p w14:paraId="5B98E56B"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pilvo skausmas;</w:t>
      </w:r>
    </w:p>
    <w:p w14:paraId="5B98E56C"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pykinimas;</w:t>
      </w:r>
    </w:p>
    <w:p w14:paraId="5B98E56D"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viduriavimas;</w:t>
      </w:r>
    </w:p>
    <w:p w14:paraId="5B98E56E"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nuovargis;</w:t>
      </w:r>
    </w:p>
    <w:p w14:paraId="5B98E56F" w14:textId="77777777" w:rsidR="0062589E"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silpnumas.</w:t>
      </w:r>
    </w:p>
    <w:p w14:paraId="1EF08E36" w14:textId="77777777" w:rsidR="007E5FB2" w:rsidRDefault="007E5FB2" w:rsidP="007E5FB2">
      <w:pPr>
        <w:spacing w:after="0" w:line="240" w:lineRule="auto"/>
        <w:rPr>
          <w:rFonts w:ascii="Times New Roman" w:hAnsi="Times New Roman"/>
          <w:sz w:val="22"/>
          <w:lang w:val="lt-LT"/>
        </w:rPr>
      </w:pPr>
    </w:p>
    <w:p w14:paraId="1138C28B" w14:textId="39BFAC62" w:rsidR="007E5FB2" w:rsidRDefault="007E5FB2" w:rsidP="007E5FB2">
      <w:pPr>
        <w:spacing w:after="0" w:line="240" w:lineRule="auto"/>
        <w:rPr>
          <w:rFonts w:ascii="Times New Roman" w:hAnsi="Times New Roman"/>
          <w:i/>
          <w:iCs/>
          <w:sz w:val="22"/>
          <w:lang w:val="lt-LT"/>
        </w:rPr>
      </w:pPr>
      <w:r w:rsidRPr="00D04DA1">
        <w:rPr>
          <w:rFonts w:ascii="Times New Roman" w:hAnsi="Times New Roman"/>
          <w:i/>
          <w:iCs/>
          <w:sz w:val="22"/>
          <w:lang w:val="lt-LT"/>
        </w:rPr>
        <w:t xml:space="preserve">Labai retas (gali pasireikšti rečiau kaip </w:t>
      </w:r>
      <w:r w:rsidRPr="00D04DA1">
        <w:rPr>
          <w:rFonts w:ascii="Times New Roman" w:hAnsi="Times New Roman"/>
          <w:i/>
          <w:iCs/>
          <w:sz w:val="22"/>
        </w:rPr>
        <w:t>1</w:t>
      </w:r>
      <w:r w:rsidRPr="00D04DA1">
        <w:rPr>
          <w:rFonts w:ascii="Times New Roman" w:hAnsi="Times New Roman"/>
          <w:i/>
          <w:iCs/>
          <w:sz w:val="22"/>
          <w:lang w:val="lt-LT"/>
        </w:rPr>
        <w:t xml:space="preserve"> iš </w:t>
      </w:r>
      <w:r w:rsidRPr="00D04DA1">
        <w:rPr>
          <w:rFonts w:ascii="Times New Roman" w:hAnsi="Times New Roman"/>
          <w:i/>
          <w:iCs/>
          <w:sz w:val="22"/>
        </w:rPr>
        <w:t xml:space="preserve">10 000 </w:t>
      </w:r>
      <w:r w:rsidRPr="00D04DA1">
        <w:rPr>
          <w:rFonts w:ascii="Times New Roman" w:hAnsi="Times New Roman"/>
          <w:i/>
          <w:iCs/>
          <w:sz w:val="22"/>
          <w:lang w:val="lt-LT"/>
        </w:rPr>
        <w:t>žmonių)</w:t>
      </w:r>
    </w:p>
    <w:p w14:paraId="3428FE04" w14:textId="45CDE7B2" w:rsidR="004335AA" w:rsidRPr="00CD330F" w:rsidRDefault="004335AA" w:rsidP="00CD330F">
      <w:pPr>
        <w:pStyle w:val="Sraopastraipa"/>
        <w:numPr>
          <w:ilvl w:val="0"/>
          <w:numId w:val="24"/>
        </w:numPr>
        <w:tabs>
          <w:tab w:val="left" w:pos="567"/>
        </w:tabs>
        <w:spacing w:after="0" w:line="260" w:lineRule="exact"/>
        <w:ind w:left="540" w:hanging="540"/>
        <w:rPr>
          <w:rFonts w:ascii="Times New Roman" w:hAnsi="Times New Roman"/>
          <w:sz w:val="22"/>
        </w:rPr>
      </w:pPr>
      <w:proofErr w:type="spellStart"/>
      <w:r w:rsidRPr="00CD330F">
        <w:rPr>
          <w:rFonts w:ascii="Times New Roman" w:hAnsi="Times New Roman"/>
          <w:sz w:val="22"/>
        </w:rPr>
        <w:lastRenderedPageBreak/>
        <w:t>žarnyno</w:t>
      </w:r>
      <w:proofErr w:type="spellEnd"/>
      <w:r w:rsidRPr="00CD330F">
        <w:rPr>
          <w:rFonts w:ascii="Times New Roman" w:hAnsi="Times New Roman"/>
          <w:sz w:val="22"/>
        </w:rPr>
        <w:t xml:space="preserve"> </w:t>
      </w:r>
      <w:proofErr w:type="spellStart"/>
      <w:r w:rsidRPr="00CD330F">
        <w:rPr>
          <w:rFonts w:ascii="Times New Roman" w:hAnsi="Times New Roman"/>
          <w:sz w:val="22"/>
        </w:rPr>
        <w:t>angioneurozinė</w:t>
      </w:r>
      <w:proofErr w:type="spellEnd"/>
      <w:r w:rsidRPr="00CD330F">
        <w:rPr>
          <w:rFonts w:ascii="Times New Roman" w:hAnsi="Times New Roman"/>
          <w:sz w:val="22"/>
        </w:rPr>
        <w:t xml:space="preserve"> edema: </w:t>
      </w:r>
      <w:proofErr w:type="spellStart"/>
      <w:r w:rsidRPr="00CD330F">
        <w:rPr>
          <w:rFonts w:ascii="Times New Roman" w:hAnsi="Times New Roman"/>
          <w:sz w:val="22"/>
        </w:rPr>
        <w:t>tinimas</w:t>
      </w:r>
      <w:proofErr w:type="spellEnd"/>
      <w:r w:rsidRPr="00CD330F">
        <w:rPr>
          <w:rFonts w:ascii="Times New Roman" w:hAnsi="Times New Roman"/>
          <w:sz w:val="22"/>
        </w:rPr>
        <w:t xml:space="preserve"> </w:t>
      </w:r>
      <w:proofErr w:type="spellStart"/>
      <w:r w:rsidRPr="00CD330F">
        <w:rPr>
          <w:rFonts w:ascii="Times New Roman" w:hAnsi="Times New Roman"/>
          <w:sz w:val="22"/>
        </w:rPr>
        <w:t>žarnyne</w:t>
      </w:r>
      <w:proofErr w:type="spellEnd"/>
      <w:r w:rsidRPr="00CD330F">
        <w:rPr>
          <w:rFonts w:ascii="Times New Roman" w:hAnsi="Times New Roman"/>
          <w:sz w:val="22"/>
        </w:rPr>
        <w:t xml:space="preserve">, </w:t>
      </w:r>
      <w:proofErr w:type="spellStart"/>
      <w:r w:rsidRPr="00CD330F">
        <w:rPr>
          <w:rFonts w:ascii="Times New Roman" w:hAnsi="Times New Roman"/>
          <w:sz w:val="22"/>
        </w:rPr>
        <w:t>pasireiškiantis</w:t>
      </w:r>
      <w:proofErr w:type="spellEnd"/>
      <w:r w:rsidRPr="00CD330F">
        <w:rPr>
          <w:rFonts w:ascii="Times New Roman" w:hAnsi="Times New Roman"/>
          <w:sz w:val="22"/>
        </w:rPr>
        <w:t xml:space="preserve"> </w:t>
      </w:r>
      <w:proofErr w:type="spellStart"/>
      <w:r w:rsidRPr="00CD330F">
        <w:rPr>
          <w:rFonts w:ascii="Times New Roman" w:hAnsi="Times New Roman"/>
          <w:sz w:val="22"/>
        </w:rPr>
        <w:t>tokiais</w:t>
      </w:r>
      <w:proofErr w:type="spellEnd"/>
      <w:r w:rsidRPr="00CD330F">
        <w:rPr>
          <w:rFonts w:ascii="Times New Roman" w:hAnsi="Times New Roman"/>
          <w:sz w:val="22"/>
        </w:rPr>
        <w:t xml:space="preserve"> </w:t>
      </w:r>
      <w:proofErr w:type="spellStart"/>
      <w:r w:rsidRPr="00CD330F">
        <w:rPr>
          <w:rFonts w:ascii="Times New Roman" w:hAnsi="Times New Roman"/>
          <w:sz w:val="22"/>
        </w:rPr>
        <w:t>simptomais</w:t>
      </w:r>
      <w:proofErr w:type="spellEnd"/>
      <w:r w:rsidRPr="00CD330F">
        <w:rPr>
          <w:rFonts w:ascii="Times New Roman" w:hAnsi="Times New Roman"/>
          <w:sz w:val="22"/>
        </w:rPr>
        <w:t xml:space="preserve"> </w:t>
      </w:r>
      <w:proofErr w:type="spellStart"/>
      <w:r w:rsidRPr="00CD330F">
        <w:rPr>
          <w:rFonts w:ascii="Times New Roman" w:hAnsi="Times New Roman"/>
          <w:sz w:val="22"/>
        </w:rPr>
        <w:t>kaip</w:t>
      </w:r>
      <w:proofErr w:type="spellEnd"/>
      <w:r w:rsidRPr="00CD330F">
        <w:rPr>
          <w:rFonts w:ascii="Times New Roman" w:hAnsi="Times New Roman"/>
          <w:sz w:val="22"/>
        </w:rPr>
        <w:t xml:space="preserve"> </w:t>
      </w:r>
      <w:proofErr w:type="spellStart"/>
      <w:r w:rsidRPr="00CD330F">
        <w:rPr>
          <w:rFonts w:ascii="Times New Roman" w:hAnsi="Times New Roman"/>
          <w:sz w:val="22"/>
        </w:rPr>
        <w:t>pilvo</w:t>
      </w:r>
      <w:proofErr w:type="spellEnd"/>
      <w:r w:rsidRPr="00CD330F">
        <w:rPr>
          <w:rFonts w:ascii="Times New Roman" w:hAnsi="Times New Roman"/>
          <w:sz w:val="22"/>
        </w:rPr>
        <w:t xml:space="preserve"> </w:t>
      </w:r>
      <w:proofErr w:type="spellStart"/>
      <w:r w:rsidRPr="00CD330F">
        <w:rPr>
          <w:rFonts w:ascii="Times New Roman" w:hAnsi="Times New Roman"/>
          <w:sz w:val="22"/>
        </w:rPr>
        <w:t>skausmas</w:t>
      </w:r>
      <w:proofErr w:type="spellEnd"/>
      <w:r w:rsidRPr="00CD330F">
        <w:rPr>
          <w:rFonts w:ascii="Times New Roman" w:hAnsi="Times New Roman"/>
          <w:sz w:val="22"/>
        </w:rPr>
        <w:t xml:space="preserve">, </w:t>
      </w:r>
      <w:proofErr w:type="spellStart"/>
      <w:r w:rsidRPr="00CD330F">
        <w:rPr>
          <w:rFonts w:ascii="Times New Roman" w:hAnsi="Times New Roman"/>
          <w:sz w:val="22"/>
        </w:rPr>
        <w:t>pykinimas</w:t>
      </w:r>
      <w:proofErr w:type="spellEnd"/>
      <w:r w:rsidRPr="00CD330F">
        <w:rPr>
          <w:rFonts w:ascii="Times New Roman" w:hAnsi="Times New Roman"/>
          <w:sz w:val="22"/>
        </w:rPr>
        <w:t xml:space="preserve">, </w:t>
      </w:r>
      <w:proofErr w:type="spellStart"/>
      <w:r w:rsidRPr="00CD330F">
        <w:rPr>
          <w:rFonts w:ascii="Times New Roman" w:hAnsi="Times New Roman"/>
          <w:sz w:val="22"/>
        </w:rPr>
        <w:t>vėmimas</w:t>
      </w:r>
      <w:proofErr w:type="spellEnd"/>
      <w:r w:rsidRPr="00CD330F">
        <w:rPr>
          <w:rFonts w:ascii="Times New Roman" w:hAnsi="Times New Roman"/>
          <w:sz w:val="22"/>
        </w:rPr>
        <w:t xml:space="preserve"> </w:t>
      </w:r>
      <w:proofErr w:type="spellStart"/>
      <w:r w:rsidRPr="00CD330F">
        <w:rPr>
          <w:rFonts w:ascii="Times New Roman" w:hAnsi="Times New Roman"/>
          <w:sz w:val="22"/>
        </w:rPr>
        <w:t>ir</w:t>
      </w:r>
      <w:proofErr w:type="spellEnd"/>
      <w:r w:rsidRPr="00CD330F">
        <w:rPr>
          <w:rFonts w:ascii="Times New Roman" w:hAnsi="Times New Roman"/>
          <w:sz w:val="22"/>
        </w:rPr>
        <w:t xml:space="preserve"> </w:t>
      </w:r>
      <w:proofErr w:type="spellStart"/>
      <w:r w:rsidRPr="00CD330F">
        <w:rPr>
          <w:rFonts w:ascii="Times New Roman" w:hAnsi="Times New Roman"/>
          <w:sz w:val="22"/>
        </w:rPr>
        <w:t>viduriavimas</w:t>
      </w:r>
      <w:proofErr w:type="spellEnd"/>
      <w:r w:rsidRPr="00CD330F">
        <w:rPr>
          <w:rFonts w:ascii="Times New Roman" w:hAnsi="Times New Roman"/>
          <w:sz w:val="22"/>
        </w:rPr>
        <w:t>.</w:t>
      </w:r>
    </w:p>
    <w:p w14:paraId="62940E46" w14:textId="77777777" w:rsidR="007E5FB2" w:rsidRPr="007E5FB2" w:rsidRDefault="007E5FB2" w:rsidP="007E5FB2">
      <w:pPr>
        <w:spacing w:after="0" w:line="240" w:lineRule="auto"/>
        <w:rPr>
          <w:rFonts w:ascii="Times New Roman" w:hAnsi="Times New Roman"/>
          <w:sz w:val="22"/>
          <w:lang w:val="lt-LT"/>
        </w:rPr>
      </w:pPr>
    </w:p>
    <w:p w14:paraId="5B98E570" w14:textId="77777777" w:rsidR="0062589E" w:rsidRPr="002C6DA5" w:rsidRDefault="0062589E" w:rsidP="0062589E">
      <w:pPr>
        <w:spacing w:after="0" w:line="240" w:lineRule="auto"/>
        <w:rPr>
          <w:rFonts w:ascii="Times New Roman" w:hAnsi="Times New Roman"/>
          <w:sz w:val="22"/>
          <w:lang w:val="lt-LT"/>
        </w:rPr>
      </w:pPr>
    </w:p>
    <w:p w14:paraId="5B98E571" w14:textId="77777777" w:rsidR="0062589E" w:rsidRPr="002C6DA5" w:rsidRDefault="0062589E" w:rsidP="0062589E">
      <w:pPr>
        <w:spacing w:after="0" w:line="240" w:lineRule="auto"/>
        <w:rPr>
          <w:rFonts w:ascii="Times New Roman" w:hAnsi="Times New Roman"/>
          <w:i/>
          <w:sz w:val="22"/>
          <w:lang w:val="lt-LT"/>
        </w:rPr>
      </w:pPr>
      <w:r w:rsidRPr="002C6DA5">
        <w:rPr>
          <w:rFonts w:ascii="Times New Roman" w:hAnsi="Times New Roman"/>
          <w:i/>
          <w:sz w:val="22"/>
          <w:lang w:val="lt-LT"/>
        </w:rPr>
        <w:t>Dažnis nežinomas (negali būti apskaičiuotas pagal turimus duomenis)</w:t>
      </w:r>
    </w:p>
    <w:p w14:paraId="5B98E572"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pūslių atsiradimas ant odos (buliozinio (pūslinio) dermatito požymiai);</w:t>
      </w:r>
    </w:p>
    <w:p w14:paraId="5B98E573"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alerginė reakcija, pasireiškianti išbėrimu, niežuliu ir dilgėline; galimi tokie simptomai kaip karščiavimas, sąnarių patinimas ir skausmas, raumenų skausmas, limfmazgių patinimas ir (arba) simptomai, panašūs į gripo (seruminės ligos požymiai);</w:t>
      </w:r>
    </w:p>
    <w:p w14:paraId="5B98E574"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rausvos-raudonos dėmės, karščiavimas su niežuliu (kraujagyslių uždegimo, taip vadinamojo vaskulito, požymiai);</w:t>
      </w:r>
    </w:p>
    <w:p w14:paraId="5B98E575"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neįprastas kraujavimas ar mėlynės (trombocitopenijos požymiai);</w:t>
      </w:r>
    </w:p>
    <w:p w14:paraId="5B98E576"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raumenų skausmai (mialgija);</w:t>
      </w:r>
    </w:p>
    <w:p w14:paraId="5B98E577" w14:textId="77777777" w:rsidR="0062589E" w:rsidRPr="002C6DA5" w:rsidRDefault="0062589E" w:rsidP="0062589E">
      <w:pPr>
        <w:numPr>
          <w:ilvl w:val="0"/>
          <w:numId w:val="2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color w:val="000000"/>
          <w:sz w:val="22"/>
          <w:lang w:val="lt-LT"/>
        </w:rPr>
        <w:t>karščiavimas, gerklės skausmas arba opelės burnoje dėl infekcijų (leukocitų kiekio sumažėjimo, dar vadinamo neutropenija, požymiai);</w:t>
      </w:r>
    </w:p>
    <w:p w14:paraId="5B98E578" w14:textId="77777777" w:rsidR="0062589E" w:rsidRPr="002C6DA5" w:rsidRDefault="0062589E" w:rsidP="0062589E">
      <w:pPr>
        <w:numPr>
          <w:ilvl w:val="0"/>
          <w:numId w:val="2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hemoglobino koncentracijos sumažėjimas ir eritrocitų procentinės dalies kraujyje sumažėjimas (sunkiais atvejais gali būti mažakraujystė);</w:t>
      </w:r>
    </w:p>
    <w:p w14:paraId="5B98E579" w14:textId="77777777" w:rsidR="0062589E" w:rsidRPr="002C6DA5" w:rsidRDefault="0062589E" w:rsidP="0062589E">
      <w:pPr>
        <w:numPr>
          <w:ilvl w:val="0"/>
          <w:numId w:val="20"/>
        </w:numPr>
        <w:tabs>
          <w:tab w:val="clear" w:pos="357"/>
          <w:tab w:val="num" w:pos="567"/>
        </w:tabs>
        <w:spacing w:before="40" w:after="20" w:line="240" w:lineRule="auto"/>
        <w:ind w:left="567" w:hanging="567"/>
        <w:rPr>
          <w:rFonts w:ascii="Times New Roman" w:hAnsi="Times New Roman"/>
          <w:color w:val="000000"/>
          <w:sz w:val="22"/>
          <w:lang w:val="lt-LT"/>
        </w:rPr>
      </w:pPr>
      <w:r w:rsidRPr="002C6DA5">
        <w:rPr>
          <w:rFonts w:ascii="Times New Roman" w:hAnsi="Times New Roman"/>
          <w:color w:val="000000"/>
          <w:sz w:val="22"/>
          <w:lang w:val="lt-LT"/>
        </w:rPr>
        <w:t>kalio koncentracijos kraujyje padidėjimas (tai sunkiais atvejais gali sukelti raumenų spazmus ir sutrikdyti širdies ritmą);</w:t>
      </w:r>
    </w:p>
    <w:p w14:paraId="5B98E57A" w14:textId="77777777" w:rsidR="0062589E" w:rsidRPr="002C6DA5" w:rsidRDefault="0062589E" w:rsidP="0062589E">
      <w:pPr>
        <w:numPr>
          <w:ilvl w:val="0"/>
          <w:numId w:val="2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kepenų funkcijos rodiklių reikšmių padidėjimas (tai gali reikšti, kad yra pažeistos kepenys), įskaitant bilirubino koncentracijos padidėjimą kraujyje (dėl to sunkiais atvejais gali pagelsti oda ir akys);</w:t>
      </w:r>
    </w:p>
    <w:p w14:paraId="5B98E57B" w14:textId="77777777" w:rsidR="0062589E" w:rsidRPr="002C6DA5" w:rsidRDefault="0062589E" w:rsidP="0062589E">
      <w:pPr>
        <w:numPr>
          <w:ilvl w:val="0"/>
          <w:numId w:val="2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šlapalo koncentracijos kraujyje padidėjimas ir kreatinino koncentracijos padidėjimas (tai gali reikšti, kad inkstų funkcija sutrikusi);</w:t>
      </w:r>
    </w:p>
    <w:p w14:paraId="5B98E57C" w14:textId="77777777" w:rsidR="0062589E" w:rsidRPr="002C6DA5" w:rsidRDefault="0062589E" w:rsidP="0062589E">
      <w:pPr>
        <w:numPr>
          <w:ilvl w:val="0"/>
          <w:numId w:val="2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mažas natrio kiekis kraujyje (kuris gali sukelti nuovargį, konfūziją, raumenų traukulius ir/arba sunkiais atvejais konvulsijas).</w:t>
      </w:r>
    </w:p>
    <w:p w14:paraId="5B98E57D" w14:textId="77777777" w:rsidR="0062589E" w:rsidRPr="002C6DA5" w:rsidRDefault="0062589E" w:rsidP="0062589E">
      <w:pPr>
        <w:spacing w:after="0" w:line="240" w:lineRule="auto"/>
        <w:rPr>
          <w:rFonts w:ascii="Times New Roman" w:hAnsi="Times New Roman"/>
          <w:sz w:val="22"/>
          <w:lang w:val="lt-LT"/>
        </w:rPr>
      </w:pPr>
    </w:p>
    <w:p w14:paraId="5B98E57E" w14:textId="77777777" w:rsidR="0062589E" w:rsidRPr="002C6DA5" w:rsidRDefault="0062589E" w:rsidP="0062589E">
      <w:pPr>
        <w:spacing w:after="0" w:line="240" w:lineRule="auto"/>
        <w:rPr>
          <w:rFonts w:ascii="Times New Roman" w:hAnsi="Times New Roman"/>
          <w:sz w:val="22"/>
          <w:lang w:val="lt-LT"/>
        </w:rPr>
      </w:pPr>
      <w:r w:rsidRPr="002C6DA5">
        <w:rPr>
          <w:rFonts w:ascii="Times New Roman" w:hAnsi="Times New Roman"/>
          <w:sz w:val="22"/>
          <w:lang w:val="lt-LT"/>
        </w:rPr>
        <w:t>Kai kurių šalutinių reakcijų dažnis gali būti skirtingas, priklausomai nuo Jūsų būklės. Pavyzdžiui, tokios reakcijos kaip svaigulys, inkstų funkcijos susilpnėjimas buvo stebimos rečiau tiems suaugusiems pacientams, kurie buvo gydomi dėl aukšto kraujospūdžio, nei tiems suaugusiems ligoniams, kurie buvo gydomi dėl širdies nepakankamumo ar po neseniai įvykusio širdies priepuolio.</w:t>
      </w:r>
    </w:p>
    <w:p w14:paraId="5B98E57F"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0" w14:textId="77777777" w:rsidR="0062589E" w:rsidRPr="002C6DA5" w:rsidRDefault="0062589E" w:rsidP="0062589E">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Vaikams ir paaugliams pasireiškiantis šalutinis poveikis būna panašus į atsirandantį suaugusiems žmonėms.</w:t>
      </w:r>
    </w:p>
    <w:p w14:paraId="5B98E581" w14:textId="77777777" w:rsidR="0062589E" w:rsidRPr="002C6DA5" w:rsidRDefault="0062589E" w:rsidP="0062589E">
      <w:pPr>
        <w:tabs>
          <w:tab w:val="left" w:pos="567"/>
        </w:tabs>
        <w:spacing w:after="0" w:line="260" w:lineRule="exact"/>
        <w:ind w:right="-2"/>
        <w:rPr>
          <w:rFonts w:ascii="Times New Roman" w:hAnsi="Times New Roman"/>
          <w:b/>
          <w:sz w:val="22"/>
          <w:lang w:val="lt-LT"/>
        </w:rPr>
      </w:pPr>
    </w:p>
    <w:p w14:paraId="5B98E582" w14:textId="77777777" w:rsidR="0062589E" w:rsidRPr="002C6DA5" w:rsidRDefault="0062589E" w:rsidP="0062589E">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Pranešimas apie šalutinį poveikį</w:t>
      </w:r>
    </w:p>
    <w:p w14:paraId="5B98E583" w14:textId="62F6CFE5" w:rsidR="0062589E" w:rsidRPr="002C6DA5" w:rsidRDefault="0062589E" w:rsidP="0062589E">
      <w:pPr>
        <w:tabs>
          <w:tab w:val="left" w:pos="567"/>
        </w:tabs>
        <w:spacing w:after="0" w:line="260" w:lineRule="exact"/>
        <w:ind w:right="49"/>
        <w:rPr>
          <w:rFonts w:ascii="Times New Roman" w:hAnsi="Times New Roman"/>
          <w:sz w:val="22"/>
          <w:lang w:val="lt-LT"/>
        </w:rPr>
      </w:pPr>
      <w:r w:rsidRPr="002C6DA5">
        <w:rPr>
          <w:rFonts w:ascii="Times New Roman" w:hAnsi="Times New Roman"/>
          <w:sz w:val="22"/>
          <w:lang w:val="lt-LT"/>
        </w:rPr>
        <w:t xml:space="preserve">Jeigu pasireiškė šalutinis poveikis, įskaitant šiame lapelyje nenurodytą, pasakykite gydytojui arba vaistininkui. </w:t>
      </w:r>
      <w:r w:rsidR="00C31DB9" w:rsidRPr="00C31DB9">
        <w:rPr>
          <w:rFonts w:ascii="Times New Roman" w:hAnsi="Times New Roman"/>
          <w:sz w:val="22"/>
          <w:lang w:val="lt-LT"/>
        </w:rPr>
        <w:t xml:space="preserve">Pranešimą apie šalutinį poveikį galite </w:t>
      </w:r>
      <w:r w:rsidR="00A35CA0">
        <w:rPr>
          <w:rFonts w:ascii="Times New Roman" w:hAnsi="Times New Roman"/>
          <w:sz w:val="22"/>
          <w:lang w:val="lt-LT"/>
        </w:rPr>
        <w:t xml:space="preserve">užpildyti ir </w:t>
      </w:r>
      <w:r w:rsidR="00C31DB9" w:rsidRPr="00C31DB9">
        <w:rPr>
          <w:rFonts w:ascii="Times New Roman" w:hAnsi="Times New Roman"/>
          <w:sz w:val="22"/>
          <w:lang w:val="lt-LT"/>
        </w:rPr>
        <w:t xml:space="preserve">pateikti Valstybinės vaistų kontrolės tarnybos prie Lietuvos Respublikos sveikatos apsaugos ministerijos </w:t>
      </w:r>
      <w:r w:rsidR="00A35CA0">
        <w:rPr>
          <w:rFonts w:ascii="Times New Roman" w:hAnsi="Times New Roman"/>
          <w:sz w:val="22"/>
          <w:lang w:val="lt-LT"/>
        </w:rPr>
        <w:t>tinklalapyje</w:t>
      </w:r>
      <w:r w:rsidR="00C31DB9" w:rsidRPr="00C31DB9">
        <w:rPr>
          <w:rFonts w:ascii="Times New Roman" w:hAnsi="Times New Roman"/>
          <w:sz w:val="22"/>
          <w:lang w:val="lt-LT"/>
        </w:rPr>
        <w:t xml:space="preserve"> https://vvkt.</w:t>
      </w:r>
      <w:r w:rsidR="00A35CA0" w:rsidRPr="00A35CA0">
        <w:rPr>
          <w:rFonts w:ascii="Times New Roman" w:hAnsi="Times New Roman"/>
          <w:sz w:val="22"/>
          <w:lang w:val="lt-LT"/>
        </w:rPr>
        <w:t>lrv.</w:t>
      </w:r>
      <w:r w:rsidR="00C31DB9" w:rsidRPr="00C31DB9">
        <w:rPr>
          <w:rFonts w:ascii="Times New Roman" w:hAnsi="Times New Roman"/>
          <w:sz w:val="22"/>
          <w:lang w:val="lt-LT"/>
        </w:rPr>
        <w:t>lt/</w:t>
      </w:r>
      <w:r w:rsidR="00A35CA0" w:rsidRPr="00A35CA0">
        <w:rPr>
          <w:rFonts w:ascii="Times New Roman" w:hAnsi="Times New Roman"/>
          <w:sz w:val="22"/>
          <w:lang w:val="lt-LT"/>
        </w:rPr>
        <w:t>lt/ nurodytais būdais</w:t>
      </w:r>
      <w:r w:rsidR="00C31DB9" w:rsidRPr="00C31DB9">
        <w:rPr>
          <w:rFonts w:ascii="Times New Roman" w:hAnsi="Times New Roman"/>
          <w:sz w:val="22"/>
          <w:lang w:val="lt-LT"/>
        </w:rPr>
        <w:t xml:space="preserve"> arba </w:t>
      </w:r>
      <w:r w:rsidR="00A35CA0" w:rsidRPr="00A35CA0">
        <w:rPr>
          <w:rFonts w:ascii="Times New Roman" w:hAnsi="Times New Roman"/>
          <w:sz w:val="22"/>
          <w:lang w:val="lt-LT"/>
        </w:rPr>
        <w:t>paskambinti</w:t>
      </w:r>
      <w:r w:rsidR="00C31DB9" w:rsidRPr="00C31DB9">
        <w:rPr>
          <w:rFonts w:ascii="Times New Roman" w:hAnsi="Times New Roman"/>
          <w:sz w:val="22"/>
          <w:lang w:val="lt-LT"/>
        </w:rPr>
        <w:t xml:space="preserve"> nemokamu telefonu </w:t>
      </w:r>
      <w:r w:rsidR="00152A5C">
        <w:rPr>
          <w:rFonts w:ascii="Times New Roman" w:hAnsi="Times New Roman"/>
          <w:sz w:val="22"/>
          <w:lang w:val="lt-LT"/>
        </w:rPr>
        <w:t>+370</w:t>
      </w:r>
      <w:r w:rsidR="00C31DB9" w:rsidRPr="00C31DB9">
        <w:rPr>
          <w:rFonts w:ascii="Times New Roman" w:hAnsi="Times New Roman"/>
          <w:sz w:val="22"/>
          <w:lang w:val="lt-LT"/>
        </w:rPr>
        <w:t xml:space="preserve"> 800 73 568. Pranešdami apie šalutinį poveikį galite mums padėti gauti daugiau informacijos apie šio vaisto saugumą</w:t>
      </w:r>
      <w:r w:rsidRPr="002C6DA5">
        <w:rPr>
          <w:rFonts w:ascii="Times New Roman" w:hAnsi="Times New Roman"/>
          <w:sz w:val="22"/>
          <w:lang w:val="lt-LT"/>
        </w:rPr>
        <w:t>.</w:t>
      </w:r>
    </w:p>
    <w:p w14:paraId="5B98E584"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5"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6" w14:textId="77777777" w:rsidR="0062589E" w:rsidRPr="002C6DA5" w:rsidRDefault="0062589E" w:rsidP="0062589E">
      <w:pPr>
        <w:tabs>
          <w:tab w:val="left" w:pos="720"/>
        </w:tabs>
        <w:spacing w:after="0" w:line="260" w:lineRule="exact"/>
        <w:ind w:right="-2"/>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Kaip laikyti Diovan</w:t>
      </w:r>
    </w:p>
    <w:p w14:paraId="5B98E587"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8" w14:textId="77777777" w:rsidR="0062589E" w:rsidRPr="002C6DA5" w:rsidRDefault="0062589E" w:rsidP="0062589E">
      <w:pPr>
        <w:numPr>
          <w:ilvl w:val="0"/>
          <w:numId w:val="2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Šį vaistą laikykite vaikams nepastebimoje ir nepasiekiamoje vietoje.</w:t>
      </w:r>
    </w:p>
    <w:p w14:paraId="5B98E589" w14:textId="77777777" w:rsidR="0062589E" w:rsidRPr="002C6DA5" w:rsidRDefault="0062589E" w:rsidP="0062589E">
      <w:pPr>
        <w:numPr>
          <w:ilvl w:val="0"/>
          <w:numId w:val="2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Ant pakuotės po „EXP“ nurodytam tinkamumo laikui pasibaigus, šio vaisto vartoti negalima. Vaistas tinkamas vartoti iki paskutinės nurodyto mėnesio dienos.</w:t>
      </w:r>
    </w:p>
    <w:p w14:paraId="5B98E58A" w14:textId="77777777" w:rsidR="0062589E" w:rsidRPr="002C6DA5" w:rsidRDefault="0062589E" w:rsidP="0062589E">
      <w:pPr>
        <w:numPr>
          <w:ilvl w:val="0"/>
          <w:numId w:val="2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Laikyti ne aukštesnėje kaip 30 </w:t>
      </w:r>
      <w:r w:rsidRPr="002C6DA5">
        <w:rPr>
          <w:rFonts w:ascii="Times New Roman" w:hAnsi="Times New Roman"/>
          <w:sz w:val="22"/>
          <w:lang w:val="lt-LT"/>
        </w:rPr>
        <w:sym w:font="Symbol" w:char="F0B0"/>
      </w:r>
      <w:r w:rsidRPr="002C6DA5">
        <w:rPr>
          <w:rFonts w:ascii="Times New Roman" w:hAnsi="Times New Roman"/>
          <w:sz w:val="22"/>
          <w:lang w:val="lt-LT"/>
        </w:rPr>
        <w:t>C temperatūroje. Laikyti gamintojo pakuotėje, kad vaistas būtų apsaugotas nuo drėgmės.</w:t>
      </w:r>
    </w:p>
    <w:p w14:paraId="5B98E58B" w14:textId="77777777" w:rsidR="0062589E" w:rsidRPr="002C6DA5" w:rsidRDefault="0062589E" w:rsidP="0062589E">
      <w:pPr>
        <w:numPr>
          <w:ilvl w:val="0"/>
          <w:numId w:val="2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Pastebėjus pakuotės pažeidimo ar apgadinimo požymių, šio vaisto vartoti negalima.</w:t>
      </w:r>
    </w:p>
    <w:p w14:paraId="5B98E58C" w14:textId="77777777" w:rsidR="0062589E" w:rsidRPr="002C6DA5" w:rsidRDefault="0062589E" w:rsidP="0062589E">
      <w:pPr>
        <w:numPr>
          <w:ilvl w:val="0"/>
          <w:numId w:val="2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lastRenderedPageBreak/>
        <w:t>Vaistų negalima išmesti į kanalizaciją arba su buitinėmis atliekomis. Kaip išmesti nereikalingus vaistus, klauskite vaistininko. Šios priemonės padės apsaugoti aplinką.</w:t>
      </w:r>
    </w:p>
    <w:p w14:paraId="5B98E58D"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E"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8F" w14:textId="77777777" w:rsidR="0062589E" w:rsidRPr="002C6DA5" w:rsidRDefault="0062589E" w:rsidP="0062589E">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6.</w:t>
      </w:r>
      <w:r w:rsidRPr="002C6DA5">
        <w:rPr>
          <w:rFonts w:ascii="Times New Roman" w:hAnsi="Times New Roman"/>
          <w:b/>
          <w:sz w:val="22"/>
          <w:lang w:val="lt-LT"/>
        </w:rPr>
        <w:tab/>
        <w:t>Pakuotės turinys ir kita informacija</w:t>
      </w:r>
    </w:p>
    <w:p w14:paraId="5B98E590"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91" w14:textId="77777777" w:rsidR="0062589E" w:rsidRPr="002C6DA5" w:rsidRDefault="0062589E" w:rsidP="0062589E">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Diovan sudėtis</w:t>
      </w:r>
    </w:p>
    <w:p w14:paraId="5B98E592"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93" w14:textId="77777777" w:rsidR="0062589E" w:rsidRPr="002C6DA5" w:rsidRDefault="0062589E" w:rsidP="0062589E">
      <w:pPr>
        <w:tabs>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w:t>
      </w:r>
      <w:r w:rsidRPr="002C6DA5">
        <w:rPr>
          <w:rFonts w:ascii="Times New Roman" w:hAnsi="Times New Roman"/>
          <w:sz w:val="22"/>
          <w:lang w:val="lt-LT"/>
        </w:rPr>
        <w:tab/>
        <w:t>Veiklioji medžiaga yra valsartanas. Kiekvienoje plėvele dengtoje tabletėje yra 80 mg arba 160 mg valsartano.</w:t>
      </w:r>
    </w:p>
    <w:p w14:paraId="5B98E594" w14:textId="77777777" w:rsidR="0062589E" w:rsidRPr="002C6DA5" w:rsidRDefault="0062589E" w:rsidP="0062589E">
      <w:pPr>
        <w:numPr>
          <w:ilvl w:val="0"/>
          <w:numId w:val="8"/>
        </w:numPr>
        <w:tabs>
          <w:tab w:val="left" w:pos="567"/>
          <w:tab w:val="left" w:pos="720"/>
        </w:tabs>
        <w:spacing w:after="0" w:line="260" w:lineRule="exact"/>
        <w:ind w:left="567" w:right="-2" w:hanging="567"/>
        <w:rPr>
          <w:rFonts w:ascii="Times New Roman" w:hAnsi="Times New Roman"/>
          <w:sz w:val="22"/>
          <w:lang w:val="lt-LT"/>
        </w:rPr>
      </w:pPr>
      <w:r w:rsidRPr="002C6DA5">
        <w:rPr>
          <w:rFonts w:ascii="Times New Roman" w:hAnsi="Times New Roman"/>
          <w:sz w:val="22"/>
          <w:lang w:val="lt-LT"/>
        </w:rPr>
        <w:t>Pagalbinės medžiagos. Tabletės branduolyje yra mikrokristalinės celiuliozės, krospovidono A tipo, bevandenio koloidinio silicio dioksido, magnio stearato. Tabletės plėvelėje yra hipromeliozės, titano dioksido (E171), makrogolio 8000, raudonojo geležies oksido (E172), geltonojo geležies oksido (E172), juodojo geležies oksido (E172) (tik 160 mg tabletėse).</w:t>
      </w:r>
    </w:p>
    <w:p w14:paraId="5B98E595"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96" w14:textId="77777777" w:rsidR="0062589E" w:rsidRPr="002C6DA5" w:rsidRDefault="0062589E" w:rsidP="0062589E">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Diovan išvaizda ir kiekis pakuotėje</w:t>
      </w:r>
    </w:p>
    <w:p w14:paraId="5B98E597" w14:textId="77777777" w:rsidR="0062589E" w:rsidRPr="002C6DA5" w:rsidRDefault="0062589E" w:rsidP="0062589E">
      <w:pPr>
        <w:tabs>
          <w:tab w:val="left" w:pos="567"/>
        </w:tabs>
        <w:spacing w:after="0" w:line="260" w:lineRule="exact"/>
        <w:ind w:right="-2"/>
        <w:rPr>
          <w:rFonts w:ascii="Times New Roman" w:hAnsi="Times New Roman"/>
          <w:sz w:val="22"/>
          <w:lang w:val="lt-LT"/>
        </w:rPr>
      </w:pPr>
    </w:p>
    <w:p w14:paraId="5B98E598"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sz w:val="22"/>
          <w:lang w:val="lt-LT"/>
        </w:rPr>
        <w:t>Diovan 80 mg plėvele dengtos tabletės yra rausvos, apvalios, vienoje jų pusėje yra įspausta vagelė (vienoje vagelės pusėje įspausta „D“, kitoje – „V“), o kitoje tablečių pusėje įspausta „NVR“. Vagelė skirta tik tabletei perlaužti, kad būtų lengviau nuryti, bet ne jai padalyti į lygias dozes.</w:t>
      </w:r>
    </w:p>
    <w:p w14:paraId="5B98E599"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9A"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sz w:val="22"/>
          <w:lang w:val="lt-LT"/>
        </w:rPr>
        <w:t>Diovan 160 mg plėvele dengtos tabletės yra pilkai oranžinės, ovalios, vienoje jų pusėje yra įspausta vagelė (vienoje vagelės pusėje įspausta „DX“, kitoje – „DX“), o kitoje tablečių pusėje įspausta „NVR“. Vagelė skirta tik tabletei perlaužti, kad būtų lengviau nuryti, bet ne jai padalyti į lygias dozes.</w:t>
      </w:r>
    </w:p>
    <w:p w14:paraId="5B98E59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9C" w14:textId="6A6D5C54" w:rsidR="0062589E" w:rsidRPr="002C6DA5" w:rsidRDefault="0062589E" w:rsidP="0062589E">
      <w:pPr>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Tabletės tiekiamos lizdinėmis plokštelėmis po 14, 28, 30, 56, 90 arba 98 tabletes</w:t>
      </w:r>
      <w:r w:rsidR="009A475F">
        <w:rPr>
          <w:rFonts w:ascii="Times New Roman" w:hAnsi="Times New Roman"/>
          <w:sz w:val="22"/>
          <w:lang w:val="lt-LT"/>
        </w:rPr>
        <w:t xml:space="preserve"> ir</w:t>
      </w:r>
      <w:r w:rsidRPr="002C6DA5">
        <w:rPr>
          <w:rFonts w:ascii="Times New Roman" w:hAnsi="Times New Roman"/>
          <w:sz w:val="22"/>
          <w:lang w:val="lt-LT"/>
        </w:rPr>
        <w:t xml:space="preserve"> kalendorinėmis lizdinėmis plokštelėmis po 14, 28, 56</w:t>
      </w:r>
      <w:r w:rsidR="009A475F">
        <w:rPr>
          <w:rFonts w:ascii="Times New Roman" w:hAnsi="Times New Roman"/>
          <w:sz w:val="22"/>
          <w:lang w:val="lt-LT"/>
        </w:rPr>
        <w:t xml:space="preserve"> arba</w:t>
      </w:r>
      <w:r w:rsidRPr="002C6DA5">
        <w:rPr>
          <w:rFonts w:ascii="Times New Roman" w:hAnsi="Times New Roman"/>
          <w:sz w:val="22"/>
          <w:lang w:val="lt-LT"/>
        </w:rPr>
        <w:t xml:space="preserve"> 98 table</w:t>
      </w:r>
      <w:r w:rsidR="009A475F">
        <w:rPr>
          <w:rFonts w:ascii="Times New Roman" w:hAnsi="Times New Roman"/>
          <w:sz w:val="22"/>
          <w:lang w:val="lt-LT"/>
        </w:rPr>
        <w:t>tes.</w:t>
      </w:r>
    </w:p>
    <w:p w14:paraId="5B98E59D" w14:textId="77777777" w:rsidR="0062589E" w:rsidRPr="002C6DA5" w:rsidRDefault="0062589E" w:rsidP="0062589E">
      <w:pPr>
        <w:autoSpaceDE w:val="0"/>
        <w:autoSpaceDN w:val="0"/>
        <w:adjustRightInd w:val="0"/>
        <w:spacing w:after="0" w:line="240" w:lineRule="auto"/>
        <w:rPr>
          <w:rFonts w:ascii="Times New Roman" w:hAnsi="Times New Roman"/>
          <w:sz w:val="22"/>
          <w:lang w:val="lt-LT"/>
        </w:rPr>
      </w:pPr>
    </w:p>
    <w:p w14:paraId="5B98E59E" w14:textId="77777777" w:rsidR="0062589E" w:rsidRPr="002C6DA5" w:rsidRDefault="0062589E" w:rsidP="0062589E">
      <w:pPr>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Gali būti tiekiamos ne visų dydžių pakuotės.</w:t>
      </w:r>
    </w:p>
    <w:p w14:paraId="5B98E59F" w14:textId="77777777" w:rsidR="0062589E" w:rsidRPr="002C6DA5" w:rsidRDefault="0062589E" w:rsidP="0062589E">
      <w:pPr>
        <w:tabs>
          <w:tab w:val="left" w:pos="567"/>
        </w:tabs>
        <w:spacing w:after="0" w:line="260" w:lineRule="exact"/>
        <w:rPr>
          <w:rFonts w:ascii="Times New Roman" w:hAnsi="Times New Roman"/>
          <w:b/>
          <w:sz w:val="22"/>
          <w:lang w:val="lt-LT"/>
        </w:rPr>
      </w:pPr>
    </w:p>
    <w:p w14:paraId="5B98E5A0"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Registruotojas</w:t>
      </w:r>
    </w:p>
    <w:p w14:paraId="5B98E5A1" w14:textId="763A8C6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w:t>
      </w:r>
    </w:p>
    <w:p w14:paraId="011007F9" w14:textId="13F6DEA8" w:rsidR="007F2E54" w:rsidRPr="002C6DA5" w:rsidRDefault="007F2E54" w:rsidP="0062589E">
      <w:pPr>
        <w:tabs>
          <w:tab w:val="left" w:pos="567"/>
        </w:tabs>
        <w:spacing w:after="0" w:line="260" w:lineRule="exact"/>
        <w:rPr>
          <w:rFonts w:ascii="Times New Roman" w:hAnsi="Times New Roman"/>
          <w:sz w:val="22"/>
          <w:lang w:val="lt-LT"/>
        </w:rPr>
      </w:pPr>
      <w:r w:rsidRPr="007F2E54">
        <w:rPr>
          <w:rFonts w:ascii="Times New Roman" w:hAnsi="Times New Roman"/>
          <w:sz w:val="22"/>
          <w:lang w:val="lt-LT"/>
        </w:rPr>
        <w:t>Skanstes iela 25</w:t>
      </w:r>
    </w:p>
    <w:p w14:paraId="5B98E5A3" w14:textId="00C88C81"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sidR="007F2E54">
        <w:rPr>
          <w:rFonts w:ascii="Times New Roman" w:hAnsi="Times New Roman"/>
          <w:sz w:val="22"/>
          <w:lang w:val="lt-LT"/>
        </w:rPr>
        <w:t>1013</w:t>
      </w:r>
      <w:r w:rsidRPr="002C6DA5">
        <w:rPr>
          <w:rFonts w:ascii="Times New Roman" w:hAnsi="Times New Roman"/>
          <w:sz w:val="22"/>
          <w:lang w:val="lt-LT"/>
        </w:rPr>
        <w:t>, Rīga</w:t>
      </w:r>
    </w:p>
    <w:p w14:paraId="5B98E5A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5B98E5A5"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A6" w14:textId="77777777"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 xml:space="preserve">Gamintojas </w:t>
      </w:r>
    </w:p>
    <w:p w14:paraId="5B98E5A7"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Novartis Pharma GmbH</w:t>
      </w:r>
    </w:p>
    <w:p w14:paraId="5B98E5A8" w14:textId="3F29365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Roonstrasse 25</w:t>
      </w:r>
    </w:p>
    <w:p w14:paraId="5B98E5A9" w14:textId="2B16893D"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90429 Nürnberg</w:t>
      </w:r>
    </w:p>
    <w:p w14:paraId="5B98E5AA"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Vokietija</w:t>
      </w:r>
    </w:p>
    <w:p w14:paraId="5B98E5A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5AC" w14:textId="5176DB15" w:rsidR="0062589E" w:rsidRDefault="008D450F" w:rsidP="0062589E">
      <w:pPr>
        <w:tabs>
          <w:tab w:val="left" w:pos="567"/>
        </w:tabs>
        <w:spacing w:after="0" w:line="260" w:lineRule="exact"/>
        <w:rPr>
          <w:rFonts w:ascii="Times New Roman" w:hAnsi="Times New Roman" w:cstheme="minorBidi"/>
          <w:sz w:val="22"/>
          <w:szCs w:val="22"/>
          <w:lang w:val="lt-LT"/>
        </w:rPr>
      </w:pPr>
      <w:r>
        <w:rPr>
          <w:rFonts w:ascii="Times New Roman" w:hAnsi="Times New Roman" w:cstheme="minorBidi"/>
          <w:sz w:val="22"/>
          <w:szCs w:val="22"/>
          <w:lang w:val="lt-LT"/>
        </w:rPr>
        <w:t>a</w:t>
      </w:r>
      <w:r w:rsidR="0062589E">
        <w:rPr>
          <w:rFonts w:ascii="Times New Roman" w:hAnsi="Times New Roman" w:cstheme="minorBidi"/>
          <w:sz w:val="22"/>
          <w:szCs w:val="22"/>
          <w:lang w:val="lt-LT"/>
        </w:rPr>
        <w:t>rba</w:t>
      </w:r>
    </w:p>
    <w:p w14:paraId="33906050" w14:textId="77777777" w:rsidR="008D450F" w:rsidRDefault="008D450F" w:rsidP="0062589E">
      <w:pPr>
        <w:tabs>
          <w:tab w:val="left" w:pos="567"/>
        </w:tabs>
        <w:spacing w:after="0" w:line="260" w:lineRule="exact"/>
        <w:rPr>
          <w:rFonts w:ascii="Times New Roman" w:hAnsi="Times New Roman" w:cstheme="minorBidi"/>
          <w:sz w:val="22"/>
          <w:szCs w:val="22"/>
          <w:lang w:val="lt-LT"/>
        </w:rPr>
      </w:pPr>
    </w:p>
    <w:p w14:paraId="5B98E5AE" w14:textId="60EFF79F" w:rsidR="00536954" w:rsidRPr="00536954" w:rsidRDefault="00536954" w:rsidP="00536954">
      <w:pPr>
        <w:tabs>
          <w:tab w:val="left" w:pos="567"/>
        </w:tabs>
        <w:spacing w:after="0" w:line="260" w:lineRule="exact"/>
        <w:rPr>
          <w:rFonts w:ascii="Times New Roman" w:hAnsi="Times New Roman" w:cstheme="minorBidi"/>
          <w:sz w:val="22"/>
          <w:szCs w:val="22"/>
          <w:lang w:val="lt-LT"/>
        </w:rPr>
      </w:pPr>
      <w:r w:rsidRPr="00536954">
        <w:rPr>
          <w:rFonts w:ascii="Times New Roman" w:hAnsi="Times New Roman" w:cstheme="minorBidi"/>
          <w:sz w:val="22"/>
          <w:szCs w:val="22"/>
          <w:lang w:val="lt-LT"/>
        </w:rPr>
        <w:t>Novartis Farmacéutica SA</w:t>
      </w:r>
    </w:p>
    <w:p w14:paraId="718630CE" w14:textId="6B59863C" w:rsidR="008D450F" w:rsidRPr="008D450F" w:rsidRDefault="008D450F" w:rsidP="008D450F">
      <w:pPr>
        <w:tabs>
          <w:tab w:val="left" w:pos="567"/>
        </w:tabs>
        <w:spacing w:after="0" w:line="260" w:lineRule="exact"/>
        <w:rPr>
          <w:rFonts w:ascii="Times New Roman" w:hAnsi="Times New Roman" w:cstheme="minorBidi"/>
          <w:sz w:val="22"/>
          <w:szCs w:val="22"/>
          <w:lang w:val="lt-LT"/>
        </w:rPr>
      </w:pPr>
      <w:r w:rsidRPr="008D450F">
        <w:rPr>
          <w:rFonts w:ascii="Times New Roman" w:hAnsi="Times New Roman" w:cstheme="minorBidi"/>
          <w:sz w:val="22"/>
          <w:szCs w:val="22"/>
          <w:lang w:val="lt-LT"/>
        </w:rPr>
        <w:t>Gran Via de les Corts Catalanes, 764</w:t>
      </w:r>
    </w:p>
    <w:p w14:paraId="2A558896" w14:textId="647F9598" w:rsidR="00D64ED4" w:rsidRDefault="008D450F" w:rsidP="008D450F">
      <w:pPr>
        <w:tabs>
          <w:tab w:val="left" w:pos="567"/>
        </w:tabs>
        <w:spacing w:after="0" w:line="260" w:lineRule="exact"/>
        <w:rPr>
          <w:rFonts w:ascii="Times New Roman" w:hAnsi="Times New Roman" w:cstheme="minorBidi"/>
          <w:sz w:val="22"/>
          <w:szCs w:val="22"/>
          <w:lang w:val="lt-LT"/>
        </w:rPr>
      </w:pPr>
      <w:r w:rsidRPr="008D450F">
        <w:rPr>
          <w:rFonts w:ascii="Times New Roman" w:hAnsi="Times New Roman" w:cstheme="minorBidi"/>
          <w:sz w:val="22"/>
          <w:szCs w:val="22"/>
          <w:lang w:val="lt-LT"/>
        </w:rPr>
        <w:t>08013 Barcelona</w:t>
      </w:r>
    </w:p>
    <w:p w14:paraId="5B98E5B1" w14:textId="77777777" w:rsidR="00536954" w:rsidRPr="00536954" w:rsidRDefault="00536954" w:rsidP="00536954">
      <w:pPr>
        <w:tabs>
          <w:tab w:val="left" w:pos="567"/>
        </w:tabs>
        <w:spacing w:after="0" w:line="260" w:lineRule="exact"/>
        <w:rPr>
          <w:rFonts w:ascii="Times New Roman" w:hAnsi="Times New Roman" w:cstheme="minorBidi"/>
          <w:sz w:val="22"/>
          <w:szCs w:val="22"/>
          <w:lang w:val="lt-LT"/>
        </w:rPr>
      </w:pPr>
      <w:r w:rsidRPr="00536954">
        <w:rPr>
          <w:rFonts w:ascii="Times New Roman" w:hAnsi="Times New Roman" w:cstheme="minorBidi"/>
          <w:sz w:val="22"/>
          <w:szCs w:val="22"/>
          <w:lang w:val="lt-LT"/>
        </w:rPr>
        <w:t>Ispanija</w:t>
      </w:r>
    </w:p>
    <w:p w14:paraId="5B98E5B2" w14:textId="77777777" w:rsidR="00536954" w:rsidRPr="00536954" w:rsidRDefault="00536954" w:rsidP="00536954">
      <w:pPr>
        <w:tabs>
          <w:tab w:val="left" w:pos="567"/>
        </w:tabs>
        <w:spacing w:after="0" w:line="260" w:lineRule="exact"/>
        <w:rPr>
          <w:rFonts w:ascii="Times New Roman" w:hAnsi="Times New Roman" w:cstheme="minorBidi"/>
          <w:sz w:val="22"/>
          <w:szCs w:val="22"/>
          <w:lang w:val="lt-LT"/>
        </w:rPr>
      </w:pPr>
    </w:p>
    <w:p w14:paraId="0BF1EF0F" w14:textId="77777777" w:rsidR="00A629BB" w:rsidRPr="00A629BB" w:rsidRDefault="00A629BB" w:rsidP="00A629BB">
      <w:pPr>
        <w:tabs>
          <w:tab w:val="left" w:pos="567"/>
        </w:tabs>
        <w:spacing w:after="0" w:line="260" w:lineRule="exact"/>
        <w:rPr>
          <w:rFonts w:ascii="Times New Roman" w:hAnsi="Times New Roman" w:cs="Times New Roman"/>
          <w:sz w:val="22"/>
          <w:szCs w:val="22"/>
          <w:lang w:val="lt-LT"/>
        </w:rPr>
      </w:pPr>
      <w:r w:rsidRPr="00A629BB">
        <w:rPr>
          <w:rFonts w:ascii="Times New Roman" w:hAnsi="Times New Roman" w:cs="Times New Roman"/>
          <w:sz w:val="22"/>
          <w:szCs w:val="22"/>
          <w:lang w:val="lt-LT"/>
        </w:rPr>
        <w:t>arba</w:t>
      </w:r>
    </w:p>
    <w:p w14:paraId="5B6CD535" w14:textId="77777777" w:rsidR="00A629BB" w:rsidRPr="00A629BB" w:rsidRDefault="00A629BB" w:rsidP="00A629BB">
      <w:pPr>
        <w:tabs>
          <w:tab w:val="left" w:pos="567"/>
        </w:tabs>
        <w:spacing w:after="0" w:line="260" w:lineRule="exact"/>
        <w:rPr>
          <w:rFonts w:ascii="Times New Roman" w:hAnsi="Times New Roman" w:cs="Times New Roman"/>
          <w:sz w:val="22"/>
          <w:szCs w:val="22"/>
          <w:lang w:val="lt-LT"/>
        </w:rPr>
      </w:pPr>
    </w:p>
    <w:p w14:paraId="793C4C62" w14:textId="77777777" w:rsidR="00A629BB" w:rsidRPr="00A629BB" w:rsidRDefault="00A629BB" w:rsidP="00A629BB">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t>Novartis Farma S.P.A.</w:t>
      </w:r>
    </w:p>
    <w:p w14:paraId="194B4EA7" w14:textId="77777777" w:rsidR="00A629BB" w:rsidRPr="00A629BB" w:rsidRDefault="00A629BB" w:rsidP="00A629BB">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lastRenderedPageBreak/>
        <w:t xml:space="preserve">Via </w:t>
      </w:r>
      <w:proofErr w:type="spellStart"/>
      <w:r w:rsidRPr="00A629BB">
        <w:rPr>
          <w:rFonts w:ascii="Times New Roman" w:hAnsi="Times New Roman" w:cs="Times New Roman"/>
          <w:sz w:val="22"/>
          <w:szCs w:val="22"/>
        </w:rPr>
        <w:t>Provinciale</w:t>
      </w:r>
      <w:proofErr w:type="spellEnd"/>
      <w:r w:rsidRPr="00A629BB">
        <w:rPr>
          <w:rFonts w:ascii="Times New Roman" w:hAnsi="Times New Roman" w:cs="Times New Roman"/>
          <w:sz w:val="22"/>
          <w:szCs w:val="22"/>
        </w:rPr>
        <w:t xml:space="preserve"> </w:t>
      </w:r>
      <w:proofErr w:type="spellStart"/>
      <w:r w:rsidRPr="00A629BB">
        <w:rPr>
          <w:rFonts w:ascii="Times New Roman" w:hAnsi="Times New Roman" w:cs="Times New Roman"/>
          <w:sz w:val="22"/>
          <w:szCs w:val="22"/>
        </w:rPr>
        <w:t>Schito</w:t>
      </w:r>
      <w:proofErr w:type="spellEnd"/>
    </w:p>
    <w:p w14:paraId="79152AAA" w14:textId="77777777" w:rsidR="00A629BB" w:rsidRPr="00A629BB" w:rsidRDefault="00A629BB" w:rsidP="00A629BB">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t>131-80058 Torre Annunziata (NA)</w:t>
      </w:r>
    </w:p>
    <w:p w14:paraId="3C12BF55" w14:textId="77777777" w:rsidR="00A629BB" w:rsidRPr="00A629BB" w:rsidRDefault="00A629BB" w:rsidP="00A629BB">
      <w:pPr>
        <w:tabs>
          <w:tab w:val="left" w:pos="567"/>
        </w:tabs>
        <w:spacing w:after="0" w:line="260" w:lineRule="exact"/>
        <w:rPr>
          <w:rFonts w:ascii="Times New Roman" w:hAnsi="Times New Roman" w:cs="Times New Roman"/>
          <w:sz w:val="22"/>
          <w:szCs w:val="22"/>
        </w:rPr>
      </w:pPr>
      <w:proofErr w:type="spellStart"/>
      <w:r w:rsidRPr="00A629BB">
        <w:rPr>
          <w:rFonts w:ascii="Times New Roman" w:hAnsi="Times New Roman" w:cs="Times New Roman"/>
          <w:sz w:val="22"/>
          <w:szCs w:val="22"/>
        </w:rPr>
        <w:t>Italija</w:t>
      </w:r>
      <w:proofErr w:type="spellEnd"/>
    </w:p>
    <w:p w14:paraId="3642F838" w14:textId="77777777" w:rsidR="00A629BB" w:rsidRPr="00A629BB" w:rsidRDefault="00A629BB" w:rsidP="00A629BB">
      <w:pPr>
        <w:tabs>
          <w:tab w:val="left" w:pos="567"/>
        </w:tabs>
        <w:spacing w:after="0" w:line="260" w:lineRule="exact"/>
        <w:rPr>
          <w:rFonts w:ascii="Times New Roman" w:hAnsi="Times New Roman" w:cs="Times New Roman"/>
          <w:sz w:val="22"/>
          <w:szCs w:val="22"/>
          <w:lang w:val="lt-LT"/>
        </w:rPr>
      </w:pPr>
    </w:p>
    <w:p w14:paraId="42395C1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2D8F308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69459823"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Novartis Poland Sp. z o.o.</w:t>
      </w:r>
    </w:p>
    <w:p w14:paraId="2DEA628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ul. Marynarska 15</w:t>
      </w:r>
    </w:p>
    <w:p w14:paraId="13D30A39"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02-674 Warszawa</w:t>
      </w:r>
    </w:p>
    <w:p w14:paraId="223BE821"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Lenkija</w:t>
      </w:r>
    </w:p>
    <w:p w14:paraId="6F44EF09" w14:textId="77777777" w:rsidR="00A629BB" w:rsidRPr="001F5ED0" w:rsidRDefault="00A629BB" w:rsidP="00A629BB">
      <w:pPr>
        <w:tabs>
          <w:tab w:val="left" w:pos="567"/>
        </w:tabs>
        <w:spacing w:after="0" w:line="260" w:lineRule="exact"/>
        <w:rPr>
          <w:rFonts w:ascii="Times New Roman" w:hAnsi="Times New Roman"/>
          <w:sz w:val="22"/>
          <w:highlight w:val="lightGray"/>
          <w:lang w:val="lt-LT"/>
        </w:rPr>
      </w:pPr>
    </w:p>
    <w:p w14:paraId="42931D30" w14:textId="77777777" w:rsidR="00A629BB" w:rsidRPr="001F5ED0" w:rsidRDefault="00A629BB" w:rsidP="00A629BB">
      <w:pPr>
        <w:tabs>
          <w:tab w:val="left" w:pos="567"/>
        </w:tabs>
        <w:spacing w:after="0" w:line="260" w:lineRule="exact"/>
        <w:rPr>
          <w:rFonts w:ascii="Times New Roman" w:hAnsi="Times New Roman"/>
          <w:sz w:val="22"/>
          <w:highlight w:val="lightGray"/>
          <w:lang w:val="lt-LT"/>
        </w:rPr>
      </w:pPr>
      <w:r w:rsidRPr="001F5ED0">
        <w:rPr>
          <w:rFonts w:ascii="Times New Roman" w:hAnsi="Times New Roman"/>
          <w:sz w:val="22"/>
          <w:highlight w:val="lightGray"/>
          <w:lang w:val="lt-LT"/>
        </w:rPr>
        <w:t>arba</w:t>
      </w:r>
    </w:p>
    <w:p w14:paraId="7EDA3A0E"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14F21B7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Hungária Kft.</w:t>
      </w:r>
    </w:p>
    <w:p w14:paraId="271502D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H-1114 Budapest</w:t>
      </w:r>
    </w:p>
    <w:p w14:paraId="6C1AE50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Bartók Béla </w:t>
      </w:r>
      <w:proofErr w:type="spellStart"/>
      <w:r w:rsidRPr="00825600">
        <w:rPr>
          <w:rFonts w:ascii="Times New Roman" w:hAnsi="Times New Roman" w:cs="Times New Roman"/>
          <w:sz w:val="22"/>
          <w:szCs w:val="22"/>
          <w:highlight w:val="lightGray"/>
        </w:rPr>
        <w:t>út</w:t>
      </w:r>
      <w:proofErr w:type="spellEnd"/>
      <w:r w:rsidRPr="00825600">
        <w:rPr>
          <w:rFonts w:ascii="Times New Roman" w:hAnsi="Times New Roman" w:cs="Times New Roman"/>
          <w:sz w:val="22"/>
          <w:szCs w:val="22"/>
          <w:highlight w:val="lightGray"/>
        </w:rPr>
        <w:t xml:space="preserve"> 43-47.</w:t>
      </w:r>
    </w:p>
    <w:p w14:paraId="5ED1C943"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Vengrija</w:t>
      </w:r>
      <w:proofErr w:type="spellEnd"/>
    </w:p>
    <w:p w14:paraId="27C0E453" w14:textId="77777777" w:rsidR="00A629BB" w:rsidRPr="00F86762" w:rsidRDefault="00A629BB" w:rsidP="00A629BB">
      <w:pPr>
        <w:tabs>
          <w:tab w:val="left" w:pos="567"/>
        </w:tabs>
        <w:spacing w:after="0" w:line="260" w:lineRule="exact"/>
        <w:rPr>
          <w:rFonts w:ascii="Times New Roman" w:hAnsi="Times New Roman"/>
          <w:sz w:val="22"/>
          <w:highlight w:val="lightGray"/>
        </w:rPr>
      </w:pPr>
    </w:p>
    <w:p w14:paraId="2E0404F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6B3F5623" w14:textId="77777777" w:rsidR="00A629BB" w:rsidRPr="00F86762" w:rsidRDefault="00A629BB" w:rsidP="00A629BB">
      <w:pPr>
        <w:tabs>
          <w:tab w:val="left" w:pos="567"/>
        </w:tabs>
        <w:spacing w:after="0" w:line="260" w:lineRule="exact"/>
        <w:rPr>
          <w:rFonts w:ascii="Times New Roman" w:hAnsi="Times New Roman"/>
          <w:sz w:val="22"/>
          <w:highlight w:val="lightGray"/>
        </w:rPr>
      </w:pPr>
    </w:p>
    <w:p w14:paraId="77D877D2"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N.V. Novartis Pharma S.A.</w:t>
      </w:r>
    </w:p>
    <w:p w14:paraId="46799DE9"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Medialaan</w:t>
      </w:r>
      <w:proofErr w:type="spellEnd"/>
      <w:r w:rsidRPr="00825600">
        <w:rPr>
          <w:rFonts w:ascii="Times New Roman" w:hAnsi="Times New Roman" w:cs="Times New Roman"/>
          <w:sz w:val="22"/>
          <w:szCs w:val="22"/>
          <w:highlight w:val="lightGray"/>
        </w:rPr>
        <w:t xml:space="preserve"> 40 bus 1</w:t>
      </w:r>
    </w:p>
    <w:p w14:paraId="42ABDFC4"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Vilvoorde</w:t>
      </w:r>
      <w:proofErr w:type="spellEnd"/>
      <w:r w:rsidRPr="00825600">
        <w:rPr>
          <w:rFonts w:ascii="Times New Roman" w:hAnsi="Times New Roman" w:cs="Times New Roman"/>
          <w:sz w:val="22"/>
          <w:szCs w:val="22"/>
          <w:highlight w:val="lightGray"/>
        </w:rPr>
        <w:t>, 1800</w:t>
      </w:r>
    </w:p>
    <w:p w14:paraId="56B4402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Belgija</w:t>
      </w:r>
      <w:proofErr w:type="spellEnd"/>
    </w:p>
    <w:p w14:paraId="5C0E5C8E"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2E019080"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D113AF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691005F9"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Sverige AB</w:t>
      </w:r>
    </w:p>
    <w:p w14:paraId="26C1FF0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Torshamnsgatan</w:t>
      </w:r>
      <w:proofErr w:type="spellEnd"/>
      <w:r w:rsidRPr="00825600">
        <w:rPr>
          <w:rFonts w:ascii="Times New Roman" w:hAnsi="Times New Roman" w:cs="Times New Roman"/>
          <w:sz w:val="22"/>
          <w:szCs w:val="22"/>
          <w:highlight w:val="lightGray"/>
        </w:rPr>
        <w:t xml:space="preserve"> 48</w:t>
      </w:r>
    </w:p>
    <w:p w14:paraId="7B621DD0"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164 40 Kista</w:t>
      </w:r>
    </w:p>
    <w:p w14:paraId="7E1EA613"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lang w:val="lt-LT"/>
        </w:rPr>
        <w:t>Švedija</w:t>
      </w:r>
    </w:p>
    <w:p w14:paraId="236E934D"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6415BE12"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3129B539"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281A08C6"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Novartis Pharma B.V</w:t>
      </w:r>
    </w:p>
    <w:p w14:paraId="09CF6F32"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Haaksbergweg 16</w:t>
      </w:r>
    </w:p>
    <w:p w14:paraId="75E98DC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1101 BX Amsterdam</w:t>
      </w:r>
    </w:p>
    <w:p w14:paraId="1BF1097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Nyderlandai</w:t>
      </w:r>
    </w:p>
    <w:p w14:paraId="09053C4E"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28E72B8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477E379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5028136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(HELLAS) SACI</w:t>
      </w:r>
    </w:p>
    <w:p w14:paraId="2C7DCF1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12th km National Road Athens-Lamia</w:t>
      </w:r>
    </w:p>
    <w:p w14:paraId="717F137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14451, </w:t>
      </w:r>
      <w:proofErr w:type="spellStart"/>
      <w:r w:rsidRPr="00825600">
        <w:rPr>
          <w:rFonts w:ascii="Times New Roman" w:hAnsi="Times New Roman" w:cs="Times New Roman"/>
          <w:sz w:val="22"/>
          <w:szCs w:val="22"/>
          <w:highlight w:val="lightGray"/>
        </w:rPr>
        <w:t>Metamorfosi</w:t>
      </w:r>
      <w:proofErr w:type="spellEnd"/>
    </w:p>
    <w:p w14:paraId="331B12E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Graikija</w:t>
      </w:r>
      <w:proofErr w:type="spellEnd"/>
    </w:p>
    <w:p w14:paraId="30B0EAD5"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0E2DA8B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8AE95A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2CAFF65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Finland Oy</w:t>
      </w:r>
    </w:p>
    <w:p w14:paraId="758A5D2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Metsänneidonkuja</w:t>
      </w:r>
      <w:proofErr w:type="spellEnd"/>
      <w:r w:rsidRPr="00825600">
        <w:rPr>
          <w:rFonts w:ascii="Times New Roman" w:hAnsi="Times New Roman" w:cs="Times New Roman"/>
          <w:sz w:val="22"/>
          <w:szCs w:val="22"/>
          <w:highlight w:val="lightGray"/>
        </w:rPr>
        <w:t xml:space="preserve"> 10</w:t>
      </w:r>
    </w:p>
    <w:p w14:paraId="5825143C"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Espoo, FI-02130</w:t>
      </w:r>
    </w:p>
    <w:p w14:paraId="218624EE"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Suomija</w:t>
      </w:r>
      <w:proofErr w:type="spellEnd"/>
    </w:p>
    <w:p w14:paraId="505DFCDE"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40BAA638"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53877674"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0ED81E41"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Pharma GmbH</w:t>
      </w:r>
    </w:p>
    <w:p w14:paraId="140D5C7D"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Jakov-Lind-</w:t>
      </w:r>
      <w:proofErr w:type="spellStart"/>
      <w:r w:rsidRPr="00825600">
        <w:rPr>
          <w:rFonts w:ascii="Times New Roman" w:hAnsi="Times New Roman" w:cs="Times New Roman"/>
          <w:sz w:val="22"/>
          <w:szCs w:val="22"/>
          <w:highlight w:val="lightGray"/>
        </w:rPr>
        <w:t>Straße</w:t>
      </w:r>
      <w:proofErr w:type="spellEnd"/>
      <w:r w:rsidRPr="00825600">
        <w:rPr>
          <w:rFonts w:ascii="Times New Roman" w:hAnsi="Times New Roman" w:cs="Times New Roman"/>
          <w:sz w:val="22"/>
          <w:szCs w:val="22"/>
          <w:highlight w:val="lightGray"/>
        </w:rPr>
        <w:t xml:space="preserve"> 5, Top 3.05</w:t>
      </w:r>
    </w:p>
    <w:p w14:paraId="5FA1D5B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1020 Wien</w:t>
      </w:r>
    </w:p>
    <w:p w14:paraId="5E90B10F"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Austrija</w:t>
      </w:r>
      <w:proofErr w:type="spellEnd"/>
    </w:p>
    <w:p w14:paraId="6FE575A5"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50DF3C0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1F0F4AA3"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p>
    <w:p w14:paraId="28AF247C"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Pharma S.A.S.</w:t>
      </w:r>
    </w:p>
    <w:p w14:paraId="621777A5"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8-10 rue Henri Sainte-Claire Deville</w:t>
      </w:r>
    </w:p>
    <w:p w14:paraId="3955E389"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92500 Rueil-Malmaison</w:t>
      </w:r>
    </w:p>
    <w:p w14:paraId="2F06DC82"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Prancūzija</w:t>
      </w:r>
      <w:proofErr w:type="spellEnd"/>
    </w:p>
    <w:p w14:paraId="3546239F"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5ED14DAC"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1E9DA131"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203DA93F"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Novartis Farma – </w:t>
      </w:r>
      <w:proofErr w:type="spellStart"/>
      <w:r w:rsidRPr="00825600">
        <w:rPr>
          <w:rFonts w:ascii="Times New Roman" w:hAnsi="Times New Roman" w:cs="Times New Roman"/>
          <w:sz w:val="22"/>
          <w:szCs w:val="22"/>
          <w:highlight w:val="lightGray"/>
        </w:rPr>
        <w:t>Productos</w:t>
      </w:r>
      <w:proofErr w:type="spellEnd"/>
      <w:r w:rsidRPr="00825600">
        <w:rPr>
          <w:rFonts w:ascii="Times New Roman" w:hAnsi="Times New Roman" w:cs="Times New Roman"/>
          <w:sz w:val="22"/>
          <w:szCs w:val="22"/>
          <w:highlight w:val="lightGray"/>
        </w:rPr>
        <w:t xml:space="preserve"> </w:t>
      </w:r>
      <w:proofErr w:type="spellStart"/>
      <w:r w:rsidRPr="00825600">
        <w:rPr>
          <w:rFonts w:ascii="Times New Roman" w:hAnsi="Times New Roman" w:cs="Times New Roman"/>
          <w:sz w:val="22"/>
          <w:szCs w:val="22"/>
          <w:highlight w:val="lightGray"/>
        </w:rPr>
        <w:t>Farmaceuticos</w:t>
      </w:r>
      <w:proofErr w:type="spellEnd"/>
      <w:r w:rsidRPr="00825600">
        <w:rPr>
          <w:rFonts w:ascii="Times New Roman" w:hAnsi="Times New Roman" w:cs="Times New Roman"/>
          <w:sz w:val="22"/>
          <w:szCs w:val="22"/>
          <w:highlight w:val="lightGray"/>
        </w:rPr>
        <w:t>, S.A.</w:t>
      </w:r>
    </w:p>
    <w:p w14:paraId="7892A48F"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Avenida Professor </w:t>
      </w:r>
      <w:proofErr w:type="spellStart"/>
      <w:r w:rsidRPr="00825600">
        <w:rPr>
          <w:rFonts w:ascii="Times New Roman" w:hAnsi="Times New Roman" w:cs="Times New Roman"/>
          <w:sz w:val="22"/>
          <w:szCs w:val="22"/>
          <w:highlight w:val="lightGray"/>
        </w:rPr>
        <w:t>Doutor</w:t>
      </w:r>
      <w:proofErr w:type="spellEnd"/>
      <w:r w:rsidRPr="00825600">
        <w:rPr>
          <w:rFonts w:ascii="Times New Roman" w:hAnsi="Times New Roman" w:cs="Times New Roman"/>
          <w:sz w:val="22"/>
          <w:szCs w:val="22"/>
          <w:highlight w:val="lightGray"/>
        </w:rPr>
        <w:t xml:space="preserve"> Cavaco Silva</w:t>
      </w:r>
    </w:p>
    <w:p w14:paraId="2CBFF783"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 10E, Tagus Park</w:t>
      </w:r>
    </w:p>
    <w:p w14:paraId="5B87364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Porto Salvo, 2740-255</w:t>
      </w:r>
    </w:p>
    <w:p w14:paraId="6D3A2BE4"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Portugalija</w:t>
      </w:r>
      <w:proofErr w:type="spellEnd"/>
    </w:p>
    <w:p w14:paraId="6BB2AB75"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40689B6B"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81F31B7"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p>
    <w:p w14:paraId="2FC2E4CA" w14:textId="77777777" w:rsidR="00A629BB" w:rsidRPr="00825600" w:rsidRDefault="00A629BB" w:rsidP="00A629BB">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Farma S.P.A.</w:t>
      </w:r>
    </w:p>
    <w:p w14:paraId="6F6732AF" w14:textId="77777777" w:rsidR="00FC7F57" w:rsidRPr="00FC7F57" w:rsidRDefault="00FC7F57" w:rsidP="00FC7F57">
      <w:pPr>
        <w:tabs>
          <w:tab w:val="left" w:pos="567"/>
        </w:tabs>
        <w:spacing w:after="0" w:line="260" w:lineRule="exact"/>
        <w:rPr>
          <w:rFonts w:ascii="Times New Roman" w:hAnsi="Times New Roman" w:cs="Times New Roman"/>
          <w:sz w:val="22"/>
          <w:szCs w:val="22"/>
          <w:highlight w:val="lightGray"/>
        </w:rPr>
      </w:pPr>
      <w:r w:rsidRPr="00FC7F57">
        <w:rPr>
          <w:rFonts w:ascii="Times New Roman" w:hAnsi="Times New Roman" w:cs="Times New Roman"/>
          <w:sz w:val="22"/>
          <w:szCs w:val="22"/>
          <w:highlight w:val="lightGray"/>
        </w:rPr>
        <w:t xml:space="preserve">Viale Luigi </w:t>
      </w:r>
      <w:proofErr w:type="spellStart"/>
      <w:r w:rsidRPr="00FC7F57">
        <w:rPr>
          <w:rFonts w:ascii="Times New Roman" w:hAnsi="Times New Roman" w:cs="Times New Roman"/>
          <w:sz w:val="22"/>
          <w:szCs w:val="22"/>
          <w:highlight w:val="lightGray"/>
        </w:rPr>
        <w:t>Sturzo</w:t>
      </w:r>
      <w:proofErr w:type="spellEnd"/>
      <w:r w:rsidRPr="00FC7F57">
        <w:rPr>
          <w:rFonts w:ascii="Times New Roman" w:hAnsi="Times New Roman" w:cs="Times New Roman"/>
          <w:sz w:val="22"/>
          <w:szCs w:val="22"/>
          <w:highlight w:val="lightGray"/>
        </w:rPr>
        <w:t xml:space="preserve"> 43</w:t>
      </w:r>
    </w:p>
    <w:p w14:paraId="62CFF2C5" w14:textId="4741BD12" w:rsidR="00A629BB" w:rsidRPr="00825600" w:rsidRDefault="00FC7F57" w:rsidP="00FC7F57">
      <w:pPr>
        <w:tabs>
          <w:tab w:val="left" w:pos="567"/>
        </w:tabs>
        <w:spacing w:after="0" w:line="260" w:lineRule="exact"/>
        <w:rPr>
          <w:rFonts w:ascii="Times New Roman" w:hAnsi="Times New Roman" w:cs="Times New Roman"/>
          <w:sz w:val="22"/>
          <w:szCs w:val="22"/>
          <w:highlight w:val="lightGray"/>
        </w:rPr>
      </w:pPr>
      <w:r w:rsidRPr="00FC7F57">
        <w:rPr>
          <w:rFonts w:ascii="Times New Roman" w:hAnsi="Times New Roman" w:cs="Times New Roman"/>
          <w:sz w:val="22"/>
          <w:szCs w:val="22"/>
          <w:highlight w:val="lightGray"/>
        </w:rPr>
        <w:t>20154 - Milano MI</w:t>
      </w:r>
    </w:p>
    <w:p w14:paraId="373421FE" w14:textId="3CAA7BFA" w:rsidR="00A629BB" w:rsidRDefault="00A629BB" w:rsidP="0062589E">
      <w:pPr>
        <w:tabs>
          <w:tab w:val="left" w:pos="567"/>
        </w:tabs>
        <w:spacing w:after="0" w:line="260" w:lineRule="exact"/>
        <w:rPr>
          <w:rFonts w:ascii="Times New Roman" w:hAnsi="Times New Roman" w:cs="Times New Roman"/>
          <w:sz w:val="22"/>
          <w:szCs w:val="22"/>
          <w:lang w:val="lt-LT"/>
        </w:rPr>
      </w:pPr>
      <w:r w:rsidRPr="00825600">
        <w:rPr>
          <w:rFonts w:ascii="Times New Roman" w:hAnsi="Times New Roman" w:cs="Times New Roman"/>
          <w:sz w:val="22"/>
          <w:szCs w:val="22"/>
          <w:highlight w:val="lightGray"/>
          <w:lang w:val="lt-LT"/>
        </w:rPr>
        <w:t>Italija</w:t>
      </w:r>
      <w:r>
        <w:rPr>
          <w:rFonts w:ascii="Times New Roman" w:hAnsi="Times New Roman" w:cs="Times New Roman"/>
          <w:sz w:val="22"/>
          <w:szCs w:val="22"/>
          <w:lang w:val="lt-LT"/>
        </w:rPr>
        <w:t>.</w:t>
      </w:r>
    </w:p>
    <w:p w14:paraId="715A8027" w14:textId="77777777" w:rsidR="00A629BB" w:rsidRPr="0062589E" w:rsidRDefault="00A629BB" w:rsidP="0062589E">
      <w:pPr>
        <w:tabs>
          <w:tab w:val="left" w:pos="567"/>
        </w:tabs>
        <w:spacing w:after="0" w:line="260" w:lineRule="exact"/>
        <w:rPr>
          <w:rFonts w:ascii="Times New Roman" w:hAnsi="Times New Roman" w:cs="Times New Roman"/>
          <w:sz w:val="22"/>
          <w:szCs w:val="22"/>
          <w:lang w:val="lt-LT"/>
        </w:rPr>
      </w:pPr>
    </w:p>
    <w:p w14:paraId="5B98E624" w14:textId="77777777"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Jeigu apie šį vaistą norite sužinoti daugiau, kreipkitės į vietinį registruotojo atstovą:</w:t>
      </w:r>
    </w:p>
    <w:p w14:paraId="5B98E625"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626" w14:textId="62BA5E02"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SIA Novartis Baltics Lietuvos filialas</w:t>
      </w:r>
    </w:p>
    <w:p w14:paraId="5B98E628" w14:textId="3070721B" w:rsidR="0062589E" w:rsidRPr="001F5ED0" w:rsidRDefault="0062589E" w:rsidP="0062589E">
      <w:pPr>
        <w:tabs>
          <w:tab w:val="left" w:pos="0"/>
          <w:tab w:val="left" w:pos="567"/>
        </w:tabs>
        <w:spacing w:after="0" w:line="260" w:lineRule="exact"/>
        <w:rPr>
          <w:rFonts w:ascii="Times New Roman" w:hAnsi="Times New Roman" w:cstheme="minorBidi"/>
          <w:sz w:val="22"/>
          <w:szCs w:val="22"/>
        </w:rPr>
      </w:pPr>
      <w:r>
        <w:rPr>
          <w:rFonts w:ascii="Times New Roman" w:hAnsi="Times New Roman" w:cstheme="minorBidi"/>
          <w:sz w:val="22"/>
          <w:szCs w:val="22"/>
          <w:lang w:val="lt-LT"/>
        </w:rPr>
        <w:t>Upės g</w:t>
      </w:r>
      <w:r w:rsidRPr="0062589E">
        <w:rPr>
          <w:rFonts w:ascii="Times New Roman" w:hAnsi="Times New Roman" w:cstheme="minorBidi"/>
          <w:sz w:val="22"/>
          <w:szCs w:val="22"/>
          <w:lang w:val="lt-LT"/>
        </w:rPr>
        <w:t xml:space="preserve">. </w:t>
      </w:r>
      <w:r>
        <w:rPr>
          <w:rFonts w:ascii="Times New Roman" w:hAnsi="Times New Roman" w:cstheme="minorBidi"/>
          <w:sz w:val="22"/>
          <w:szCs w:val="22"/>
          <w:lang w:val="lt-LT"/>
        </w:rPr>
        <w:t>19</w:t>
      </w:r>
      <w:r w:rsidR="00A35CA0">
        <w:rPr>
          <w:rFonts w:ascii="Times New Roman" w:hAnsi="Times New Roman" w:cstheme="minorBidi"/>
          <w:sz w:val="22"/>
          <w:szCs w:val="22"/>
        </w:rPr>
        <w:t>-1</w:t>
      </w:r>
    </w:p>
    <w:p w14:paraId="5B98E629" w14:textId="24605925" w:rsidR="0062589E" w:rsidRPr="002C6DA5" w:rsidRDefault="0062589E" w:rsidP="0062589E">
      <w:pPr>
        <w:tabs>
          <w:tab w:val="left" w:pos="0"/>
          <w:tab w:val="left" w:pos="567"/>
        </w:tabs>
        <w:spacing w:after="0" w:line="260" w:lineRule="exact"/>
        <w:rPr>
          <w:rFonts w:ascii="Times New Roman" w:hAnsi="Times New Roman"/>
          <w:sz w:val="22"/>
          <w:lang w:val="lt-LT"/>
        </w:rPr>
      </w:pPr>
      <w:r w:rsidRPr="0062589E">
        <w:rPr>
          <w:rFonts w:ascii="Times New Roman" w:hAnsi="Times New Roman" w:cstheme="minorBidi"/>
          <w:sz w:val="22"/>
          <w:szCs w:val="22"/>
          <w:lang w:val="lt-LT"/>
        </w:rPr>
        <w:t>LT-</w:t>
      </w:r>
      <w:r w:rsidRPr="0062589E">
        <w:rPr>
          <w:rFonts w:ascii="Times New Roman" w:hAnsi="Times New Roman" w:cstheme="minorBidi"/>
          <w:sz w:val="22"/>
          <w:szCs w:val="22"/>
        </w:rPr>
        <w:t>08128</w:t>
      </w:r>
      <w:r>
        <w:rPr>
          <w:rFonts w:ascii="Times New Roman" w:hAnsi="Times New Roman" w:cstheme="minorBidi"/>
          <w:sz w:val="22"/>
          <w:szCs w:val="22"/>
        </w:rPr>
        <w:t xml:space="preserve">, </w:t>
      </w:r>
      <w:r w:rsidRPr="002C6DA5">
        <w:rPr>
          <w:rFonts w:ascii="Times New Roman" w:hAnsi="Times New Roman"/>
          <w:sz w:val="22"/>
          <w:lang w:val="lt-LT"/>
        </w:rPr>
        <w:t>Vilnius</w:t>
      </w:r>
    </w:p>
    <w:p w14:paraId="5B98E62A" w14:textId="77777777" w:rsidR="0062589E" w:rsidRPr="002C6DA5" w:rsidRDefault="0062589E" w:rsidP="0062589E">
      <w:pPr>
        <w:tabs>
          <w:tab w:val="left" w:pos="0"/>
          <w:tab w:val="left" w:pos="567"/>
        </w:tabs>
        <w:spacing w:after="0" w:line="260" w:lineRule="exact"/>
        <w:rPr>
          <w:rFonts w:ascii="Times New Roman" w:hAnsi="Times New Roman"/>
          <w:sz w:val="22"/>
          <w:lang w:val="lt-LT"/>
        </w:rPr>
      </w:pPr>
      <w:r w:rsidRPr="002C6DA5">
        <w:rPr>
          <w:rFonts w:ascii="Times New Roman" w:hAnsi="Times New Roman"/>
          <w:sz w:val="22"/>
          <w:lang w:val="lt-LT"/>
        </w:rPr>
        <w:t>Tel. +370 5 269 16 50</w:t>
      </w:r>
    </w:p>
    <w:p w14:paraId="5B98E62B" w14:textId="77777777" w:rsidR="0062589E" w:rsidRPr="002C6DA5" w:rsidRDefault="0062589E" w:rsidP="0062589E">
      <w:pPr>
        <w:tabs>
          <w:tab w:val="left" w:pos="567"/>
        </w:tabs>
        <w:spacing w:after="0" w:line="260" w:lineRule="exact"/>
        <w:rPr>
          <w:rFonts w:ascii="Times New Roman" w:hAnsi="Times New Roman"/>
          <w:b/>
          <w:sz w:val="22"/>
          <w:lang w:val="lt-LT"/>
        </w:rPr>
      </w:pPr>
    </w:p>
    <w:p w14:paraId="5B98E62C" w14:textId="52CE6610" w:rsidR="0062589E" w:rsidRPr="002C6DA5" w:rsidRDefault="0062589E" w:rsidP="0062589E">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Šis vaistas EEE valstybėse narėse registruotas tokiais pavadinimais:</w:t>
      </w:r>
    </w:p>
    <w:p w14:paraId="5B98E62D" w14:textId="77777777" w:rsidR="0062589E" w:rsidRPr="002C6DA5" w:rsidRDefault="0062589E" w:rsidP="0062589E">
      <w:pPr>
        <w:tabs>
          <w:tab w:val="left" w:pos="567"/>
        </w:tabs>
        <w:spacing w:after="0" w:line="260" w:lineRule="exact"/>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7"/>
        <w:gridCol w:w="2800"/>
      </w:tblGrid>
      <w:tr w:rsidR="0062589E" w:rsidRPr="0062589E" w14:paraId="5B98E630" w14:textId="77777777" w:rsidTr="001F5ED0">
        <w:tc>
          <w:tcPr>
            <w:tcW w:w="6487" w:type="dxa"/>
            <w:tcBorders>
              <w:top w:val="single" w:sz="4" w:space="0" w:color="auto"/>
              <w:left w:val="single" w:sz="4" w:space="0" w:color="auto"/>
              <w:bottom w:val="single" w:sz="4" w:space="0" w:color="auto"/>
              <w:right w:val="single" w:sz="4" w:space="0" w:color="auto"/>
            </w:tcBorders>
          </w:tcPr>
          <w:p w14:paraId="5B98E62E"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Austrija, Bulgarija, Kroatija, Kipras, Danija, Estija, Suomija, Vokietija, Graikija, Vengrija, Islandija, Airija, Latvija, Lietuva, Malta, Nyderlandai, Norvegija, Lenkija, Portugalija, Rumunija, Slovėnija, Ispanija, Švedija</w:t>
            </w:r>
          </w:p>
        </w:tc>
        <w:tc>
          <w:tcPr>
            <w:tcW w:w="2800" w:type="dxa"/>
            <w:tcBorders>
              <w:top w:val="single" w:sz="4" w:space="0" w:color="auto"/>
              <w:left w:val="single" w:sz="4" w:space="0" w:color="auto"/>
              <w:bottom w:val="single" w:sz="4" w:space="0" w:color="auto"/>
              <w:right w:val="single" w:sz="4" w:space="0" w:color="auto"/>
            </w:tcBorders>
          </w:tcPr>
          <w:p w14:paraId="5B98E62F"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w:t>
            </w:r>
          </w:p>
        </w:tc>
      </w:tr>
      <w:tr w:rsidR="0062589E" w:rsidRPr="0062589E" w14:paraId="5B98E633" w14:textId="77777777" w:rsidTr="001F5ED0">
        <w:tc>
          <w:tcPr>
            <w:tcW w:w="6487" w:type="dxa"/>
            <w:tcBorders>
              <w:top w:val="single" w:sz="4" w:space="0" w:color="auto"/>
              <w:left w:val="single" w:sz="4" w:space="0" w:color="auto"/>
              <w:bottom w:val="single" w:sz="4" w:space="0" w:color="auto"/>
              <w:right w:val="single" w:sz="4" w:space="0" w:color="auto"/>
            </w:tcBorders>
          </w:tcPr>
          <w:p w14:paraId="5B98E631"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Belgija, Liuksemburgas</w:t>
            </w:r>
          </w:p>
        </w:tc>
        <w:tc>
          <w:tcPr>
            <w:tcW w:w="2800" w:type="dxa"/>
            <w:tcBorders>
              <w:top w:val="single" w:sz="4" w:space="0" w:color="auto"/>
              <w:left w:val="single" w:sz="4" w:space="0" w:color="auto"/>
              <w:bottom w:val="single" w:sz="4" w:space="0" w:color="auto"/>
              <w:right w:val="single" w:sz="4" w:space="0" w:color="auto"/>
            </w:tcBorders>
          </w:tcPr>
          <w:p w14:paraId="5B98E632"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Diovane</w:t>
            </w:r>
          </w:p>
        </w:tc>
      </w:tr>
      <w:tr w:rsidR="0062589E" w:rsidRPr="0062589E" w14:paraId="5B98E636" w14:textId="77777777" w:rsidTr="001F5ED0">
        <w:tc>
          <w:tcPr>
            <w:tcW w:w="6487" w:type="dxa"/>
            <w:tcBorders>
              <w:top w:val="single" w:sz="4" w:space="0" w:color="auto"/>
              <w:left w:val="single" w:sz="4" w:space="0" w:color="auto"/>
              <w:bottom w:val="single" w:sz="4" w:space="0" w:color="auto"/>
              <w:right w:val="single" w:sz="4" w:space="0" w:color="auto"/>
            </w:tcBorders>
          </w:tcPr>
          <w:p w14:paraId="5B98E634"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Prancūzija, Italija</w:t>
            </w:r>
          </w:p>
        </w:tc>
        <w:tc>
          <w:tcPr>
            <w:tcW w:w="2800" w:type="dxa"/>
            <w:tcBorders>
              <w:top w:val="single" w:sz="4" w:space="0" w:color="auto"/>
              <w:left w:val="single" w:sz="4" w:space="0" w:color="auto"/>
              <w:bottom w:val="single" w:sz="4" w:space="0" w:color="auto"/>
              <w:right w:val="single" w:sz="4" w:space="0" w:color="auto"/>
            </w:tcBorders>
          </w:tcPr>
          <w:p w14:paraId="5B98E635"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Tareg</w:t>
            </w:r>
          </w:p>
        </w:tc>
      </w:tr>
      <w:tr w:rsidR="0062589E" w:rsidRPr="0062589E" w14:paraId="5B98E639" w14:textId="77777777" w:rsidTr="001F5ED0">
        <w:tc>
          <w:tcPr>
            <w:tcW w:w="6487" w:type="dxa"/>
            <w:tcBorders>
              <w:top w:val="single" w:sz="4" w:space="0" w:color="auto"/>
              <w:left w:val="single" w:sz="4" w:space="0" w:color="auto"/>
              <w:bottom w:val="single" w:sz="4" w:space="0" w:color="auto"/>
              <w:right w:val="single" w:sz="4" w:space="0" w:color="auto"/>
            </w:tcBorders>
          </w:tcPr>
          <w:p w14:paraId="5B98E637"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Ispanija</w:t>
            </w:r>
          </w:p>
        </w:tc>
        <w:tc>
          <w:tcPr>
            <w:tcW w:w="2800" w:type="dxa"/>
            <w:tcBorders>
              <w:top w:val="single" w:sz="4" w:space="0" w:color="auto"/>
              <w:left w:val="single" w:sz="4" w:space="0" w:color="auto"/>
              <w:bottom w:val="single" w:sz="4" w:space="0" w:color="auto"/>
              <w:right w:val="single" w:sz="4" w:space="0" w:color="auto"/>
            </w:tcBorders>
          </w:tcPr>
          <w:p w14:paraId="5B98E638" w14:textId="77777777" w:rsidR="0062589E" w:rsidRPr="002C6DA5" w:rsidRDefault="0062589E" w:rsidP="0062589E">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Diovan Cardio</w:t>
            </w:r>
          </w:p>
        </w:tc>
      </w:tr>
    </w:tbl>
    <w:p w14:paraId="5B98E63A"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63B"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63C" w14:textId="397948C8" w:rsidR="0062589E" w:rsidRPr="002C6DA5" w:rsidRDefault="0062589E" w:rsidP="0062589E">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Šis pakuotės lapelis paskutinį kartą peržiūrėtas</w:t>
      </w:r>
      <w:r w:rsidR="00460C02">
        <w:rPr>
          <w:rFonts w:ascii="Times New Roman" w:hAnsi="Times New Roman"/>
          <w:b/>
          <w:sz w:val="22"/>
          <w:lang w:val="lt-LT"/>
        </w:rPr>
        <w:t xml:space="preserve"> 202</w:t>
      </w:r>
      <w:r w:rsidR="00C05A77">
        <w:rPr>
          <w:rFonts w:ascii="Times New Roman" w:hAnsi="Times New Roman"/>
          <w:b/>
          <w:sz w:val="22"/>
          <w:lang w:val="lt-LT"/>
        </w:rPr>
        <w:t>5</w:t>
      </w:r>
      <w:r w:rsidR="00C11889">
        <w:rPr>
          <w:rFonts w:ascii="Times New Roman" w:hAnsi="Times New Roman"/>
          <w:b/>
          <w:sz w:val="22"/>
          <w:lang w:val="lt-LT"/>
        </w:rPr>
        <w:t>-0</w:t>
      </w:r>
      <w:r w:rsidR="004335AA">
        <w:rPr>
          <w:rFonts w:ascii="Times New Roman" w:hAnsi="Times New Roman"/>
          <w:b/>
          <w:sz w:val="22"/>
        </w:rPr>
        <w:t>4</w:t>
      </w:r>
      <w:r w:rsidR="00C11889">
        <w:rPr>
          <w:rFonts w:ascii="Times New Roman" w:hAnsi="Times New Roman"/>
          <w:b/>
          <w:sz w:val="22"/>
          <w:lang w:val="lt-LT"/>
        </w:rPr>
        <w:t>-</w:t>
      </w:r>
      <w:r w:rsidR="004335AA">
        <w:rPr>
          <w:rFonts w:ascii="Times New Roman" w:hAnsi="Times New Roman"/>
          <w:b/>
          <w:sz w:val="22"/>
          <w:lang w:val="lt-LT"/>
        </w:rPr>
        <w:t>04</w:t>
      </w:r>
      <w:r w:rsidR="00460C02">
        <w:rPr>
          <w:rFonts w:ascii="Times New Roman" w:hAnsi="Times New Roman"/>
          <w:b/>
          <w:sz w:val="22"/>
          <w:lang w:val="lt-LT"/>
        </w:rPr>
        <w:t>.</w:t>
      </w:r>
    </w:p>
    <w:p w14:paraId="5B98E63D" w14:textId="77777777" w:rsidR="0062589E" w:rsidRPr="002C6DA5" w:rsidRDefault="0062589E" w:rsidP="0062589E">
      <w:pPr>
        <w:tabs>
          <w:tab w:val="left" w:pos="567"/>
        </w:tabs>
        <w:spacing w:after="0" w:line="260" w:lineRule="exact"/>
        <w:rPr>
          <w:rFonts w:ascii="Times New Roman" w:hAnsi="Times New Roman"/>
          <w:sz w:val="22"/>
          <w:lang w:val="lt-LT"/>
        </w:rPr>
      </w:pPr>
    </w:p>
    <w:p w14:paraId="5B98E642" w14:textId="23083898" w:rsidR="00FF5FC9" w:rsidRPr="004335AA" w:rsidRDefault="0062589E" w:rsidP="004335AA">
      <w:pPr>
        <w:numPr>
          <w:ilvl w:val="12"/>
          <w:numId w:val="0"/>
        </w:numPr>
        <w:tabs>
          <w:tab w:val="left" w:pos="567"/>
        </w:tabs>
        <w:spacing w:after="0" w:line="240" w:lineRule="auto"/>
        <w:ind w:right="-2"/>
        <w:rPr>
          <w:rFonts w:ascii="Times New Roman" w:hAnsi="Times New Roman"/>
          <w:sz w:val="22"/>
          <w:lang w:val="lt-LT"/>
        </w:rPr>
      </w:pPr>
      <w:r w:rsidRPr="002C6DA5">
        <w:rPr>
          <w:rFonts w:ascii="Times New Roman" w:hAnsi="Times New Roman"/>
          <w:sz w:val="22"/>
          <w:lang w:val="lt-LT"/>
        </w:rPr>
        <w:t>Išsami informacija apie šį vaistą pateikiama Valstybinės vaistų kontrolės tarnybos prie Lietuvos Respublikos sveikatos apsaugos ministerijos tinklalapyje</w:t>
      </w:r>
      <w:r w:rsidRPr="002C6DA5">
        <w:rPr>
          <w:rFonts w:ascii="Times New Roman" w:hAnsi="Times New Roman"/>
          <w:i/>
          <w:sz w:val="22"/>
          <w:lang w:val="lt-LT"/>
        </w:rPr>
        <w:t xml:space="preserve"> </w:t>
      </w:r>
      <w:hyperlink r:id="rId14" w:history="1">
        <w:r w:rsidR="00C15616" w:rsidRPr="00036A0F">
          <w:rPr>
            <w:rStyle w:val="Hipersaitas"/>
            <w:rFonts w:cs="Arial"/>
            <w:sz w:val="22"/>
            <w:lang w:val="lt-LT"/>
          </w:rPr>
          <w:t>https://vvkt.lrv.lt/lt/</w:t>
        </w:r>
      </w:hyperlink>
      <w:r w:rsidR="00A35CA0" w:rsidRPr="00A35CA0">
        <w:rPr>
          <w:rFonts w:ascii="Times New Roman" w:hAnsi="Times New Roman"/>
          <w:sz w:val="22"/>
          <w:lang w:val="lt-LT"/>
        </w:rPr>
        <w:t>.</w:t>
      </w:r>
      <w:r w:rsidR="00C15616">
        <w:rPr>
          <w:rFonts w:ascii="Times New Roman" w:hAnsi="Times New Roman"/>
          <w:sz w:val="22"/>
          <w:lang w:val="lt-LT"/>
        </w:rPr>
        <w:t xml:space="preserve">    </w:t>
      </w:r>
    </w:p>
    <w:sectPr w:rsidR="00FF5FC9" w:rsidRPr="004335AA" w:rsidSect="0062589E">
      <w:headerReference w:type="even" r:id="rId15"/>
      <w:headerReference w:type="default" r:id="rId16"/>
      <w:footerReference w:type="even" r:id="rId17"/>
      <w:footerReference w:type="default" r:id="rId18"/>
      <w:headerReference w:type="first" r:id="rId19"/>
      <w:footerReference w:type="first" r:id="rId20"/>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A7940" w14:textId="77777777" w:rsidR="007020F7" w:rsidRDefault="007020F7">
      <w:pPr>
        <w:spacing w:after="0" w:line="240" w:lineRule="auto"/>
      </w:pPr>
      <w:r>
        <w:separator/>
      </w:r>
    </w:p>
  </w:endnote>
  <w:endnote w:type="continuationSeparator" w:id="0">
    <w:p w14:paraId="5E63BBBA" w14:textId="77777777" w:rsidR="007020F7" w:rsidRDefault="007020F7">
      <w:pPr>
        <w:spacing w:after="0" w:line="240" w:lineRule="auto"/>
      </w:pPr>
      <w:r>
        <w:continuationSeparator/>
      </w:r>
    </w:p>
  </w:endnote>
  <w:endnote w:type="continuationNotice" w:id="1">
    <w:p w14:paraId="46FCB2D7" w14:textId="77777777" w:rsidR="007020F7" w:rsidRDefault="007020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465AA" w14:textId="77777777" w:rsidR="00816F32" w:rsidRDefault="00816F3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DD1AA" w14:textId="77777777" w:rsidR="00816F32" w:rsidRDefault="00816F3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79D18" w14:textId="77777777" w:rsidR="00816F32" w:rsidRDefault="00816F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4BB2E" w14:textId="77777777" w:rsidR="007020F7" w:rsidRDefault="007020F7">
      <w:pPr>
        <w:spacing w:after="0" w:line="240" w:lineRule="auto"/>
      </w:pPr>
      <w:r>
        <w:separator/>
      </w:r>
    </w:p>
  </w:footnote>
  <w:footnote w:type="continuationSeparator" w:id="0">
    <w:p w14:paraId="6F39877F" w14:textId="77777777" w:rsidR="007020F7" w:rsidRDefault="007020F7">
      <w:pPr>
        <w:spacing w:after="0" w:line="240" w:lineRule="auto"/>
      </w:pPr>
      <w:r>
        <w:continuationSeparator/>
      </w:r>
    </w:p>
  </w:footnote>
  <w:footnote w:type="continuationNotice" w:id="1">
    <w:p w14:paraId="38F16E53" w14:textId="77777777" w:rsidR="007020F7" w:rsidRDefault="007020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F958D" w14:textId="77777777" w:rsidR="00816F32" w:rsidRDefault="00816F3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0D3B4" w14:textId="77777777" w:rsidR="00816F32" w:rsidRDefault="00816F3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508D6" w14:textId="77777777" w:rsidR="00816F32" w:rsidRDefault="00816F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376BCB"/>
    <w:multiLevelType w:val="hybridMultilevel"/>
    <w:tmpl w:val="17E64156"/>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pStyle w:val="Pagrindiniotekstotrauka3"/>
      <w:lvlText w:val="%4)"/>
      <w:lvlJc w:val="left"/>
      <w:pPr>
        <w:tabs>
          <w:tab w:val="num" w:pos="1276"/>
        </w:tabs>
        <w:ind w:left="1276" w:hanging="567"/>
      </w:pPr>
      <w:rPr>
        <w:rFonts w:ascii="Arial" w:hAnsi="Arial" w:cs="Times New Roman" w:hint="default"/>
        <w:b w:val="0"/>
        <w:i w:val="0"/>
        <w:sz w:val="22"/>
      </w:rPr>
    </w:lvl>
    <w:lvl w:ilvl="4">
      <w:start w:val="1"/>
      <w:numFmt w:val="lowerLetter"/>
      <w:lvlRestart w:val="0"/>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04E76AF"/>
    <w:multiLevelType w:val="multilevel"/>
    <w:tmpl w:val="ED740546"/>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7" w15:restartNumberingAfterBreak="0">
    <w:nsid w:val="2D253073"/>
    <w:multiLevelType w:val="hybridMultilevel"/>
    <w:tmpl w:val="F216C87A"/>
    <w:lvl w:ilvl="0" w:tplc="BB52ADE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D75245D"/>
    <w:multiLevelType w:val="hybridMultilevel"/>
    <w:tmpl w:val="93FA6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8E30D3"/>
    <w:multiLevelType w:val="multilevel"/>
    <w:tmpl w:val="88209D6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1" w15:restartNumberingAfterBreak="0">
    <w:nsid w:val="3937403E"/>
    <w:multiLevelType w:val="hybridMultilevel"/>
    <w:tmpl w:val="6A20C676"/>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6E3805"/>
    <w:multiLevelType w:val="hybridMultilevel"/>
    <w:tmpl w:val="A4F24776"/>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4036D"/>
    <w:multiLevelType w:val="hybridMultilevel"/>
    <w:tmpl w:val="4B1C0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FD08A0"/>
    <w:multiLevelType w:val="hybridMultilevel"/>
    <w:tmpl w:val="49A4715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7" w15:restartNumberingAfterBreak="0">
    <w:nsid w:val="6DA827BD"/>
    <w:multiLevelType w:val="hybridMultilevel"/>
    <w:tmpl w:val="4F4C8740"/>
    <w:lvl w:ilvl="0" w:tplc="FFFFFFFF">
      <w:start w:val="1"/>
      <w:numFmt w:val="bullet"/>
      <w:lvlText w:val="-"/>
      <w:legacy w:legacy="1" w:legacySpace="360" w:legacyIndent="360"/>
      <w:lvlJc w:val="left"/>
      <w:pPr>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E166923"/>
    <w:multiLevelType w:val="hybridMultilevel"/>
    <w:tmpl w:val="9CDE69B8"/>
    <w:lvl w:ilvl="0" w:tplc="FFFFFFFF">
      <w:start w:val="1"/>
      <w:numFmt w:val="bullet"/>
      <w:lvlText w:val="-"/>
      <w:lvlJc w:val="left"/>
      <w:pPr>
        <w:tabs>
          <w:tab w:val="num" w:pos="357"/>
        </w:tabs>
        <w:ind w:left="357" w:hanging="357"/>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72805737">
    <w:abstractNumId w:val="5"/>
  </w:num>
  <w:num w:numId="2" w16cid:durableId="10111074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48993763">
    <w:abstractNumId w:val="6"/>
  </w:num>
  <w:num w:numId="4" w16cid:durableId="2015648247">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72228613">
    <w:abstractNumId w:val="12"/>
  </w:num>
  <w:num w:numId="6" w16cid:durableId="1043404241">
    <w:abstractNumId w:val="16"/>
  </w:num>
  <w:num w:numId="7" w16cid:durableId="1942684868">
    <w:abstractNumId w:val="16"/>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29528209">
    <w:abstractNumId w:val="17"/>
  </w:num>
  <w:num w:numId="9" w16cid:durableId="922183902">
    <w:abstractNumId w:val="10"/>
  </w:num>
  <w:num w:numId="10" w16cid:durableId="1080559763">
    <w:abstractNumId w:val="10"/>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27581503">
    <w:abstractNumId w:val="19"/>
  </w:num>
  <w:num w:numId="12" w16cid:durableId="2072263514">
    <w:abstractNumId w:val="11"/>
  </w:num>
  <w:num w:numId="13" w16cid:durableId="1615094207">
    <w:abstractNumId w:val="1"/>
  </w:num>
  <w:num w:numId="14" w16cid:durableId="901721491">
    <w:abstractNumId w:val="0"/>
  </w:num>
  <w:num w:numId="15" w16cid:durableId="855000650">
    <w:abstractNumId w:val="9"/>
  </w:num>
  <w:num w:numId="16" w16cid:durableId="2137138434">
    <w:abstractNumId w:val="4"/>
  </w:num>
  <w:num w:numId="17" w16cid:durableId="1053847957">
    <w:abstractNumId w:val="2"/>
  </w:num>
  <w:num w:numId="18" w16cid:durableId="306208130">
    <w:abstractNumId w:val="14"/>
  </w:num>
  <w:num w:numId="19" w16cid:durableId="1941527592">
    <w:abstractNumId w:val="15"/>
  </w:num>
  <w:num w:numId="20" w16cid:durableId="490364572">
    <w:abstractNumId w:val="18"/>
  </w:num>
  <w:num w:numId="21" w16cid:durableId="92215114">
    <w:abstractNumId w:val="3"/>
  </w:num>
  <w:num w:numId="22" w16cid:durableId="504319182">
    <w:abstractNumId w:val="7"/>
  </w:num>
  <w:num w:numId="23" w16cid:durableId="899483479">
    <w:abstractNumId w:val="13"/>
  </w:num>
  <w:num w:numId="24" w16cid:durableId="17424087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589E"/>
    <w:rsid w:val="0002754E"/>
    <w:rsid w:val="00037DDD"/>
    <w:rsid w:val="00083F6B"/>
    <w:rsid w:val="00084B1B"/>
    <w:rsid w:val="000A30A0"/>
    <w:rsid w:val="000F3730"/>
    <w:rsid w:val="00101E92"/>
    <w:rsid w:val="00115BC4"/>
    <w:rsid w:val="00124B74"/>
    <w:rsid w:val="0015101D"/>
    <w:rsid w:val="00152A5C"/>
    <w:rsid w:val="001F5ED0"/>
    <w:rsid w:val="00220CCE"/>
    <w:rsid w:val="00221352"/>
    <w:rsid w:val="00232D69"/>
    <w:rsid w:val="00283AA4"/>
    <w:rsid w:val="00286A7D"/>
    <w:rsid w:val="00292C3E"/>
    <w:rsid w:val="002948C9"/>
    <w:rsid w:val="002B17EB"/>
    <w:rsid w:val="002C6DA5"/>
    <w:rsid w:val="002E62DF"/>
    <w:rsid w:val="003343DE"/>
    <w:rsid w:val="00345763"/>
    <w:rsid w:val="003556D2"/>
    <w:rsid w:val="003A5428"/>
    <w:rsid w:val="003C36E2"/>
    <w:rsid w:val="003D6E35"/>
    <w:rsid w:val="004335AA"/>
    <w:rsid w:val="0045192A"/>
    <w:rsid w:val="00453354"/>
    <w:rsid w:val="00460634"/>
    <w:rsid w:val="00460C02"/>
    <w:rsid w:val="004625A3"/>
    <w:rsid w:val="0046736C"/>
    <w:rsid w:val="004A3407"/>
    <w:rsid w:val="004A38E6"/>
    <w:rsid w:val="004D0E76"/>
    <w:rsid w:val="004D28F3"/>
    <w:rsid w:val="004D5444"/>
    <w:rsid w:val="004E4B5D"/>
    <w:rsid w:val="004E5B3E"/>
    <w:rsid w:val="00536954"/>
    <w:rsid w:val="00554AB6"/>
    <w:rsid w:val="00563647"/>
    <w:rsid w:val="005739DE"/>
    <w:rsid w:val="00593560"/>
    <w:rsid w:val="005C286A"/>
    <w:rsid w:val="005D120B"/>
    <w:rsid w:val="005D3937"/>
    <w:rsid w:val="005D792C"/>
    <w:rsid w:val="0062589E"/>
    <w:rsid w:val="006660F1"/>
    <w:rsid w:val="00666E02"/>
    <w:rsid w:val="00686F12"/>
    <w:rsid w:val="006A1E8F"/>
    <w:rsid w:val="006B2A24"/>
    <w:rsid w:val="006C5E13"/>
    <w:rsid w:val="006E571B"/>
    <w:rsid w:val="006E5D71"/>
    <w:rsid w:val="006F2D28"/>
    <w:rsid w:val="006F4E0D"/>
    <w:rsid w:val="007020F7"/>
    <w:rsid w:val="00704D90"/>
    <w:rsid w:val="00712564"/>
    <w:rsid w:val="00723EC4"/>
    <w:rsid w:val="007519BA"/>
    <w:rsid w:val="00780B27"/>
    <w:rsid w:val="00796D69"/>
    <w:rsid w:val="007B0467"/>
    <w:rsid w:val="007C29D7"/>
    <w:rsid w:val="007D2468"/>
    <w:rsid w:val="007E5FB2"/>
    <w:rsid w:val="007F2E54"/>
    <w:rsid w:val="00806B05"/>
    <w:rsid w:val="00816F32"/>
    <w:rsid w:val="00820EA8"/>
    <w:rsid w:val="00821780"/>
    <w:rsid w:val="00825600"/>
    <w:rsid w:val="008334A0"/>
    <w:rsid w:val="00835AB1"/>
    <w:rsid w:val="0084554C"/>
    <w:rsid w:val="00860165"/>
    <w:rsid w:val="00872634"/>
    <w:rsid w:val="008A4B4A"/>
    <w:rsid w:val="008A787D"/>
    <w:rsid w:val="008B4B3B"/>
    <w:rsid w:val="008D2D4E"/>
    <w:rsid w:val="008D450F"/>
    <w:rsid w:val="008E2BE2"/>
    <w:rsid w:val="008F08CB"/>
    <w:rsid w:val="009078FF"/>
    <w:rsid w:val="00925527"/>
    <w:rsid w:val="0094599D"/>
    <w:rsid w:val="00961C30"/>
    <w:rsid w:val="009A1F01"/>
    <w:rsid w:val="009A475F"/>
    <w:rsid w:val="009D7002"/>
    <w:rsid w:val="009E27FA"/>
    <w:rsid w:val="00A05FE0"/>
    <w:rsid w:val="00A14FB1"/>
    <w:rsid w:val="00A2300D"/>
    <w:rsid w:val="00A32669"/>
    <w:rsid w:val="00A35CA0"/>
    <w:rsid w:val="00A627CC"/>
    <w:rsid w:val="00A629BB"/>
    <w:rsid w:val="00A67DE1"/>
    <w:rsid w:val="00A85D2F"/>
    <w:rsid w:val="00AA6A5B"/>
    <w:rsid w:val="00B14E0E"/>
    <w:rsid w:val="00B54B1E"/>
    <w:rsid w:val="00B718AA"/>
    <w:rsid w:val="00B77A3D"/>
    <w:rsid w:val="00BB5900"/>
    <w:rsid w:val="00BC1C85"/>
    <w:rsid w:val="00BC4970"/>
    <w:rsid w:val="00BE0E70"/>
    <w:rsid w:val="00C04217"/>
    <w:rsid w:val="00C05A77"/>
    <w:rsid w:val="00C11889"/>
    <w:rsid w:val="00C15616"/>
    <w:rsid w:val="00C22420"/>
    <w:rsid w:val="00C31DB9"/>
    <w:rsid w:val="00C63EC9"/>
    <w:rsid w:val="00C72A2F"/>
    <w:rsid w:val="00CD330F"/>
    <w:rsid w:val="00CE7810"/>
    <w:rsid w:val="00CF257A"/>
    <w:rsid w:val="00CF62B9"/>
    <w:rsid w:val="00D04DA1"/>
    <w:rsid w:val="00D052E8"/>
    <w:rsid w:val="00D14E48"/>
    <w:rsid w:val="00D46ADD"/>
    <w:rsid w:val="00D64ED4"/>
    <w:rsid w:val="00D818F5"/>
    <w:rsid w:val="00DA665F"/>
    <w:rsid w:val="00DB1675"/>
    <w:rsid w:val="00DB5C38"/>
    <w:rsid w:val="00DC41E6"/>
    <w:rsid w:val="00DE0659"/>
    <w:rsid w:val="00DE7ABB"/>
    <w:rsid w:val="00E43425"/>
    <w:rsid w:val="00E443A3"/>
    <w:rsid w:val="00E51454"/>
    <w:rsid w:val="00E5411F"/>
    <w:rsid w:val="00E963AC"/>
    <w:rsid w:val="00EA1E98"/>
    <w:rsid w:val="00EA4F75"/>
    <w:rsid w:val="00EB2B55"/>
    <w:rsid w:val="00EC3391"/>
    <w:rsid w:val="00EC7D6A"/>
    <w:rsid w:val="00F05468"/>
    <w:rsid w:val="00F31F85"/>
    <w:rsid w:val="00F338F3"/>
    <w:rsid w:val="00F45E2A"/>
    <w:rsid w:val="00F54D50"/>
    <w:rsid w:val="00F572B8"/>
    <w:rsid w:val="00F86762"/>
    <w:rsid w:val="00F90094"/>
    <w:rsid w:val="00F93F59"/>
    <w:rsid w:val="00FC7F57"/>
    <w:rsid w:val="00FE3732"/>
    <w:rsid w:val="00FE45A5"/>
    <w:rsid w:val="00FF103D"/>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5B98DF4A"/>
  <w15:chartTrackingRefBased/>
  <w15:docId w15:val="{F70107F5-A627-40E7-878C-30507AFF6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F572B8"/>
    <w:pPr>
      <w:tabs>
        <w:tab w:val="left" w:pos="567"/>
      </w:tabs>
      <w:spacing w:before="240" w:after="120" w:line="260" w:lineRule="exact"/>
      <w:ind w:left="357" w:hanging="357"/>
      <w:outlineLvl w:val="0"/>
    </w:pPr>
    <w:rPr>
      <w:rFonts w:ascii="Times New Roman" w:eastAsia="Times New Roman" w:hAnsi="Times New Roman" w:cs="Arial Unicode MS"/>
      <w:b/>
      <w:caps/>
      <w:sz w:val="26"/>
      <w:lang w:val="x-none" w:eastAsia="x-none" w:bidi="lo-LA"/>
    </w:rPr>
  </w:style>
  <w:style w:type="paragraph" w:styleId="Antrat2">
    <w:name w:val="heading 2"/>
    <w:aliases w:val="D70AR2,(eg 2.0,2.1),(eg 1.1),Level 2"/>
    <w:basedOn w:val="prastasis"/>
    <w:next w:val="prastasis"/>
    <w:link w:val="Antrat2Diagrama"/>
    <w:uiPriority w:val="99"/>
    <w:qFormat/>
    <w:rsid w:val="00F572B8"/>
    <w:pPr>
      <w:keepNext/>
      <w:tabs>
        <w:tab w:val="left" w:pos="567"/>
      </w:tabs>
      <w:spacing w:before="240" w:after="60" w:line="260" w:lineRule="exact"/>
      <w:outlineLvl w:val="1"/>
    </w:pPr>
    <w:rPr>
      <w:rFonts w:ascii="Helvetica" w:eastAsia="Times New Roman" w:hAnsi="Helvetica" w:cs="Arial Unicode MS"/>
      <w:b/>
      <w:i/>
      <w:sz w:val="24"/>
      <w:lang w:val="en-GB" w:eastAsia="x-none" w:bidi="lo-LA"/>
    </w:rPr>
  </w:style>
  <w:style w:type="paragraph" w:styleId="Antrat3">
    <w:name w:val="heading 3"/>
    <w:basedOn w:val="prastasis"/>
    <w:next w:val="prastasis"/>
    <w:link w:val="Antrat3Diagrama"/>
    <w:uiPriority w:val="99"/>
    <w:qFormat/>
    <w:rsid w:val="00F572B8"/>
    <w:pPr>
      <w:keepNext/>
      <w:keepLines/>
      <w:tabs>
        <w:tab w:val="left" w:pos="567"/>
      </w:tabs>
      <w:spacing w:before="120" w:after="80" w:line="260" w:lineRule="exact"/>
      <w:outlineLvl w:val="2"/>
    </w:pPr>
    <w:rPr>
      <w:rFonts w:ascii="Times New Roman" w:eastAsia="Times New Roman" w:hAnsi="Times New Roman" w:cs="Arial Unicode MS"/>
      <w:b/>
      <w:kern w:val="28"/>
      <w:sz w:val="24"/>
      <w:lang w:val="x-none" w:eastAsia="x-none" w:bidi="lo-LA"/>
    </w:rPr>
  </w:style>
  <w:style w:type="paragraph" w:styleId="Antrat4">
    <w:name w:val="heading 4"/>
    <w:basedOn w:val="prastasis"/>
    <w:next w:val="prastasis"/>
    <w:link w:val="Antrat4Diagrama"/>
    <w:uiPriority w:val="99"/>
    <w:qFormat/>
    <w:rsid w:val="00F572B8"/>
    <w:pPr>
      <w:keepNext/>
      <w:tabs>
        <w:tab w:val="left" w:pos="567"/>
      </w:tabs>
      <w:spacing w:after="0" w:line="260" w:lineRule="exact"/>
      <w:jc w:val="both"/>
      <w:outlineLvl w:val="3"/>
    </w:pPr>
    <w:rPr>
      <w:rFonts w:ascii="Times New Roman" w:eastAsia="Times New Roman" w:hAnsi="Times New Roman" w:cs="Times New Roman"/>
      <w:b/>
      <w:noProof/>
      <w:lang w:val="en-GB"/>
    </w:rPr>
  </w:style>
  <w:style w:type="paragraph" w:styleId="Antrat5">
    <w:name w:val="heading 5"/>
    <w:basedOn w:val="prastasis"/>
    <w:next w:val="prastasis"/>
    <w:link w:val="Antrat5Diagrama"/>
    <w:uiPriority w:val="99"/>
    <w:qFormat/>
    <w:rsid w:val="00F572B8"/>
    <w:pPr>
      <w:keepNext/>
      <w:tabs>
        <w:tab w:val="left" w:pos="567"/>
      </w:tabs>
      <w:spacing w:after="0" w:line="260" w:lineRule="exact"/>
      <w:jc w:val="both"/>
      <w:outlineLvl w:val="4"/>
    </w:pPr>
    <w:rPr>
      <w:rFonts w:ascii="Times New Roman" w:eastAsia="Times New Roman" w:hAnsi="Times New Roman" w:cs="Times New Roman"/>
      <w:noProof/>
      <w:lang w:val="en-GB"/>
    </w:rPr>
  </w:style>
  <w:style w:type="paragraph" w:styleId="Antrat6">
    <w:name w:val="heading 6"/>
    <w:basedOn w:val="prastasis"/>
    <w:next w:val="prastasis"/>
    <w:link w:val="Antrat6Diagrama"/>
    <w:uiPriority w:val="99"/>
    <w:qFormat/>
    <w:rsid w:val="00F572B8"/>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lang w:val="en-GB"/>
    </w:rPr>
  </w:style>
  <w:style w:type="paragraph" w:styleId="Antrat7">
    <w:name w:val="heading 7"/>
    <w:basedOn w:val="prastasis"/>
    <w:next w:val="prastasis"/>
    <w:link w:val="Antrat7Diagrama"/>
    <w:uiPriority w:val="99"/>
    <w:qFormat/>
    <w:rsid w:val="00F572B8"/>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lang w:val="en-GB"/>
    </w:rPr>
  </w:style>
  <w:style w:type="paragraph" w:styleId="Antrat8">
    <w:name w:val="heading 8"/>
    <w:basedOn w:val="prastasis"/>
    <w:next w:val="prastasis"/>
    <w:link w:val="Antrat8Diagrama"/>
    <w:uiPriority w:val="99"/>
    <w:qFormat/>
    <w:rsid w:val="00F572B8"/>
    <w:pPr>
      <w:keepNext/>
      <w:tabs>
        <w:tab w:val="left" w:pos="567"/>
      </w:tabs>
      <w:spacing w:after="0" w:line="260" w:lineRule="exact"/>
      <w:ind w:left="567" w:hanging="567"/>
      <w:jc w:val="both"/>
      <w:outlineLvl w:val="7"/>
    </w:pPr>
    <w:rPr>
      <w:rFonts w:ascii="Times New Roman" w:eastAsia="Times New Roman" w:hAnsi="Times New Roman" w:cs="Times New Roman"/>
      <w:b/>
      <w:i/>
      <w:lang w:val="en-GB"/>
    </w:rPr>
  </w:style>
  <w:style w:type="paragraph" w:styleId="Antrat9">
    <w:name w:val="heading 9"/>
    <w:basedOn w:val="prastasis"/>
    <w:next w:val="prastasis"/>
    <w:link w:val="Antrat9Diagrama"/>
    <w:uiPriority w:val="99"/>
    <w:qFormat/>
    <w:rsid w:val="00F572B8"/>
    <w:pPr>
      <w:keepNext/>
      <w:tabs>
        <w:tab w:val="left" w:pos="567"/>
      </w:tabs>
      <w:spacing w:after="0" w:line="260" w:lineRule="exact"/>
      <w:jc w:val="both"/>
      <w:outlineLvl w:val="8"/>
    </w:pPr>
    <w:rPr>
      <w:rFonts w:ascii="Times New Roman" w:eastAsia="Times New Roman" w:hAnsi="Times New Roman" w:cs="Times New Roman"/>
      <w:b/>
      <w:i/>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2589E"/>
    <w:rPr>
      <w:rFonts w:ascii="Times New Roman" w:eastAsia="Times New Roman" w:hAnsi="Times New Roman" w:cs="Arial Unicode MS"/>
      <w:b/>
      <w:caps/>
      <w:sz w:val="26"/>
      <w:lang w:val="x-none" w:eastAsia="x-none" w:bidi="lo-LA"/>
    </w:rPr>
  </w:style>
  <w:style w:type="character" w:customStyle="1" w:styleId="Antrat2Diagrama">
    <w:name w:val="Antraštė 2 Diagrama"/>
    <w:aliases w:val="D70AR2 Diagrama,(eg 2.0 Diagrama,2.1) Diagrama,(eg 1.1) Diagrama,Level 2 Diagrama"/>
    <w:basedOn w:val="Numatytasispastraiposriftas"/>
    <w:link w:val="Antrat2"/>
    <w:uiPriority w:val="99"/>
    <w:rsid w:val="0062589E"/>
    <w:rPr>
      <w:rFonts w:ascii="Helvetica" w:eastAsia="Times New Roman" w:hAnsi="Helvetica" w:cs="Arial Unicode MS"/>
      <w:b/>
      <w:i/>
      <w:sz w:val="24"/>
      <w:lang w:val="en-GB" w:eastAsia="x-none" w:bidi="lo-LA"/>
    </w:rPr>
  </w:style>
  <w:style w:type="character" w:customStyle="1" w:styleId="Antrat3Diagrama">
    <w:name w:val="Antraštė 3 Diagrama"/>
    <w:basedOn w:val="Numatytasispastraiposriftas"/>
    <w:link w:val="Antrat3"/>
    <w:uiPriority w:val="99"/>
    <w:rsid w:val="0062589E"/>
    <w:rPr>
      <w:rFonts w:ascii="Times New Roman" w:eastAsia="Times New Roman" w:hAnsi="Times New Roman" w:cs="Arial Unicode MS"/>
      <w:b/>
      <w:kern w:val="28"/>
      <w:sz w:val="24"/>
      <w:lang w:val="x-none" w:eastAsia="x-none" w:bidi="lo-LA"/>
    </w:rPr>
  </w:style>
  <w:style w:type="character" w:customStyle="1" w:styleId="Antrat4Diagrama">
    <w:name w:val="Antraštė 4 Diagrama"/>
    <w:basedOn w:val="Numatytasispastraiposriftas"/>
    <w:link w:val="Antrat4"/>
    <w:uiPriority w:val="99"/>
    <w:rsid w:val="0062589E"/>
    <w:rPr>
      <w:rFonts w:ascii="Times New Roman" w:eastAsia="Times New Roman" w:hAnsi="Times New Roman" w:cs="Times New Roman"/>
      <w:b/>
      <w:noProof/>
      <w:lang w:val="en-GB"/>
    </w:rPr>
  </w:style>
  <w:style w:type="character" w:customStyle="1" w:styleId="Antrat5Diagrama">
    <w:name w:val="Antraštė 5 Diagrama"/>
    <w:basedOn w:val="Numatytasispastraiposriftas"/>
    <w:link w:val="Antrat5"/>
    <w:uiPriority w:val="99"/>
    <w:rsid w:val="0062589E"/>
    <w:rPr>
      <w:rFonts w:ascii="Times New Roman" w:eastAsia="Times New Roman" w:hAnsi="Times New Roman" w:cs="Times New Roman"/>
      <w:noProof/>
      <w:lang w:val="en-GB"/>
    </w:rPr>
  </w:style>
  <w:style w:type="character" w:customStyle="1" w:styleId="Antrat6Diagrama">
    <w:name w:val="Antraštė 6 Diagrama"/>
    <w:basedOn w:val="Numatytasispastraiposriftas"/>
    <w:link w:val="Antrat6"/>
    <w:uiPriority w:val="99"/>
    <w:rsid w:val="0062589E"/>
    <w:rPr>
      <w:rFonts w:ascii="Times New Roman" w:eastAsia="Times New Roman" w:hAnsi="Times New Roman" w:cs="Times New Roman"/>
      <w:i/>
      <w:lang w:val="en-GB"/>
    </w:rPr>
  </w:style>
  <w:style w:type="character" w:customStyle="1" w:styleId="Antrat7Diagrama">
    <w:name w:val="Antraštė 7 Diagrama"/>
    <w:basedOn w:val="Numatytasispastraiposriftas"/>
    <w:link w:val="Antrat7"/>
    <w:uiPriority w:val="99"/>
    <w:rsid w:val="0062589E"/>
    <w:rPr>
      <w:rFonts w:ascii="Times New Roman" w:eastAsia="Times New Roman" w:hAnsi="Times New Roman" w:cs="Times New Roman"/>
      <w:i/>
      <w:lang w:val="en-GB"/>
    </w:rPr>
  </w:style>
  <w:style w:type="character" w:customStyle="1" w:styleId="Antrat8Diagrama">
    <w:name w:val="Antraštė 8 Diagrama"/>
    <w:basedOn w:val="Numatytasispastraiposriftas"/>
    <w:link w:val="Antrat8"/>
    <w:uiPriority w:val="99"/>
    <w:rsid w:val="0062589E"/>
    <w:rPr>
      <w:rFonts w:ascii="Times New Roman" w:eastAsia="Times New Roman" w:hAnsi="Times New Roman" w:cs="Times New Roman"/>
      <w:b/>
      <w:i/>
      <w:lang w:val="en-GB"/>
    </w:rPr>
  </w:style>
  <w:style w:type="character" w:customStyle="1" w:styleId="Antrat9Diagrama">
    <w:name w:val="Antraštė 9 Diagrama"/>
    <w:basedOn w:val="Numatytasispastraiposriftas"/>
    <w:link w:val="Antrat9"/>
    <w:uiPriority w:val="99"/>
    <w:rsid w:val="0062589E"/>
    <w:rPr>
      <w:rFonts w:ascii="Times New Roman" w:eastAsia="Times New Roman" w:hAnsi="Times New Roman" w:cs="Times New Roman"/>
      <w:b/>
      <w:i/>
      <w:lang w:val="en-GB"/>
    </w:rPr>
  </w:style>
  <w:style w:type="numbering" w:customStyle="1" w:styleId="NoList1">
    <w:name w:val="No List1"/>
    <w:next w:val="Sraonra"/>
    <w:uiPriority w:val="99"/>
    <w:semiHidden/>
    <w:unhideWhenUsed/>
    <w:rsid w:val="0062589E"/>
  </w:style>
  <w:style w:type="numbering" w:customStyle="1" w:styleId="NoList11">
    <w:name w:val="No List11"/>
    <w:next w:val="Sraonra"/>
    <w:uiPriority w:val="99"/>
    <w:semiHidden/>
    <w:unhideWhenUsed/>
    <w:rsid w:val="0062589E"/>
  </w:style>
  <w:style w:type="character" w:styleId="Hipersaitas">
    <w:name w:val="Hyperlink"/>
    <w:uiPriority w:val="99"/>
    <w:unhideWhenUsed/>
    <w:rsid w:val="0062589E"/>
    <w:rPr>
      <w:rFonts w:ascii="Times New Roman" w:hAnsi="Times New Roman" w:cs="Times New Roman" w:hint="default"/>
      <w:color w:val="0000FF"/>
      <w:u w:val="single"/>
    </w:rPr>
  </w:style>
  <w:style w:type="character" w:styleId="Perirtashipersaitas">
    <w:name w:val="FollowedHyperlink"/>
    <w:uiPriority w:val="99"/>
    <w:semiHidden/>
    <w:unhideWhenUsed/>
    <w:rsid w:val="0062589E"/>
    <w:rPr>
      <w:rFonts w:ascii="Times New Roman" w:hAnsi="Times New Roman" w:cs="Times New Roman" w:hint="default"/>
      <w:color w:val="800080"/>
      <w:u w:val="single"/>
    </w:rPr>
  </w:style>
  <w:style w:type="character" w:styleId="Emfaz">
    <w:name w:val="Emphasis"/>
    <w:uiPriority w:val="99"/>
    <w:qFormat/>
    <w:rsid w:val="0062589E"/>
    <w:rPr>
      <w:rFonts w:ascii="Times New Roman" w:hAnsi="Times New Roman" w:cs="Times New Roman" w:hint="default"/>
      <w:i/>
      <w:iCs/>
    </w:rPr>
  </w:style>
  <w:style w:type="character" w:customStyle="1" w:styleId="Heading2Char1">
    <w:name w:val="Heading 2 Char1"/>
    <w:aliases w:val="D70AR2 Char1,(eg 2.0 Char1,2.1) Char1,(eg 1.1) Char1,Level 2 Char1"/>
    <w:uiPriority w:val="99"/>
    <w:semiHidden/>
    <w:rsid w:val="0062589E"/>
    <w:rPr>
      <w:rFonts w:ascii="Cambria" w:eastAsia="Times New Roman" w:hAnsi="Cambria" w:cs="Times New Roman"/>
      <w:b/>
      <w:bCs/>
      <w:color w:val="4F81BD"/>
      <w:sz w:val="26"/>
      <w:szCs w:val="26"/>
      <w:lang w:val="en-GB"/>
    </w:rPr>
  </w:style>
  <w:style w:type="character" w:styleId="Grietas">
    <w:name w:val="Strong"/>
    <w:uiPriority w:val="99"/>
    <w:qFormat/>
    <w:rsid w:val="0062589E"/>
    <w:rPr>
      <w:rFonts w:ascii="Times New Roman" w:hAnsi="Times New Roman" w:cs="Times New Roman" w:hint="default"/>
      <w:b/>
      <w:bCs/>
    </w:rPr>
  </w:style>
  <w:style w:type="paragraph" w:customStyle="1" w:styleId="prastasiniatinklio1">
    <w:name w:val="Įprastas (žiniatinklio)1"/>
    <w:basedOn w:val="prastasis"/>
    <w:uiPriority w:val="99"/>
    <w:semiHidden/>
    <w:unhideWhenUsed/>
    <w:rsid w:val="0062589E"/>
    <w:pPr>
      <w:spacing w:before="100" w:beforeAutospacing="1" w:after="75" w:line="240" w:lineRule="auto"/>
    </w:pPr>
    <w:rPr>
      <w:rFonts w:ascii="Times New Roman" w:eastAsia="Times New Roman" w:hAnsi="Times New Roman" w:cs="Times New Roman"/>
      <w:color w:val="000000"/>
      <w:sz w:val="24"/>
      <w:szCs w:val="24"/>
      <w:lang w:bidi="th-TH"/>
    </w:rPr>
  </w:style>
  <w:style w:type="paragraph" w:styleId="Komentarotekstas">
    <w:name w:val="annotation text"/>
    <w:basedOn w:val="prastasis"/>
    <w:link w:val="KomentarotekstasDiagrama"/>
    <w:unhideWhenUsed/>
    <w:rsid w:val="00816F32"/>
    <w:pPr>
      <w:tabs>
        <w:tab w:val="left" w:pos="567"/>
      </w:tabs>
      <w:spacing w:after="0" w:line="260" w:lineRule="exact"/>
    </w:pPr>
    <w:rPr>
      <w:rFonts w:ascii="Times New Roman" w:eastAsia="Times New Roman" w:hAnsi="Times New Roman" w:cs="Arial Unicode MS"/>
      <w:lang w:val="en-GB" w:eastAsia="x-none" w:bidi="lo-LA"/>
    </w:rPr>
  </w:style>
  <w:style w:type="character" w:customStyle="1" w:styleId="KomentarotekstasDiagrama">
    <w:name w:val="Komentaro tekstas Diagrama"/>
    <w:basedOn w:val="Numatytasispastraiposriftas"/>
    <w:link w:val="Komentarotekstas"/>
    <w:rsid w:val="0062589E"/>
    <w:rPr>
      <w:rFonts w:ascii="Times New Roman" w:eastAsia="Times New Roman" w:hAnsi="Times New Roman" w:cs="Arial Unicode MS"/>
      <w:lang w:val="en-GB" w:eastAsia="x-none" w:bidi="lo-LA"/>
    </w:rPr>
  </w:style>
  <w:style w:type="paragraph" w:styleId="Antrats">
    <w:name w:val="header"/>
    <w:basedOn w:val="prastasis"/>
    <w:link w:val="AntratsDiagrama"/>
    <w:uiPriority w:val="99"/>
    <w:unhideWhenUsed/>
    <w:rsid w:val="00F572B8"/>
    <w:pPr>
      <w:tabs>
        <w:tab w:val="left" w:pos="567"/>
        <w:tab w:val="center" w:pos="4153"/>
        <w:tab w:val="right" w:pos="8306"/>
      </w:tabs>
      <w:spacing w:after="0" w:line="240" w:lineRule="auto"/>
    </w:pPr>
    <w:rPr>
      <w:rFonts w:ascii="Helvetica" w:eastAsia="Times New Roman" w:hAnsi="Helvetica" w:cs="Arial Unicode MS"/>
      <w:lang w:val="en-GB" w:eastAsia="x-none" w:bidi="lo-LA"/>
    </w:rPr>
  </w:style>
  <w:style w:type="character" w:customStyle="1" w:styleId="AntratsDiagrama">
    <w:name w:val="Antraštės Diagrama"/>
    <w:basedOn w:val="Numatytasispastraiposriftas"/>
    <w:link w:val="Antrats"/>
    <w:uiPriority w:val="99"/>
    <w:rsid w:val="0062589E"/>
    <w:rPr>
      <w:rFonts w:ascii="Helvetica" w:eastAsia="Times New Roman" w:hAnsi="Helvetica" w:cs="Arial Unicode MS"/>
      <w:lang w:val="en-GB" w:eastAsia="x-none" w:bidi="lo-LA"/>
    </w:rPr>
  </w:style>
  <w:style w:type="paragraph" w:styleId="Porat">
    <w:name w:val="footer"/>
    <w:basedOn w:val="prastasis"/>
    <w:link w:val="PoratDiagrama"/>
    <w:uiPriority w:val="99"/>
    <w:unhideWhenUsed/>
    <w:rsid w:val="00F572B8"/>
    <w:pPr>
      <w:tabs>
        <w:tab w:val="left" w:pos="567"/>
        <w:tab w:val="center" w:pos="4536"/>
        <w:tab w:val="center" w:pos="8930"/>
      </w:tabs>
      <w:spacing w:after="0" w:line="240" w:lineRule="auto"/>
    </w:pPr>
    <w:rPr>
      <w:rFonts w:ascii="Helvetica" w:eastAsia="Calibri" w:hAnsi="Helvetica" w:cs="Arial Unicode MS"/>
      <w:lang w:val="en-GB" w:eastAsia="lt-LT" w:bidi="lo-LA"/>
    </w:rPr>
  </w:style>
  <w:style w:type="character" w:customStyle="1" w:styleId="FooterChar">
    <w:name w:val="Footer Char"/>
    <w:basedOn w:val="Numatytasispastraiposriftas"/>
    <w:uiPriority w:val="99"/>
    <w:semiHidden/>
    <w:rsid w:val="0062589E"/>
  </w:style>
  <w:style w:type="paragraph" w:styleId="Pavadinimas">
    <w:name w:val="Title"/>
    <w:basedOn w:val="prastasis"/>
    <w:link w:val="PavadinimasDiagrama"/>
    <w:uiPriority w:val="99"/>
    <w:qFormat/>
    <w:rsid w:val="00F572B8"/>
    <w:pPr>
      <w:spacing w:after="0" w:line="240" w:lineRule="auto"/>
      <w:jc w:val="center"/>
    </w:pPr>
    <w:rPr>
      <w:rFonts w:ascii="Times New Roman" w:eastAsia="Times New Roman" w:hAnsi="Times New Roman" w:cs="Times New Roman"/>
      <w:b/>
      <w:lang w:val="en-GB"/>
    </w:rPr>
  </w:style>
  <w:style w:type="character" w:customStyle="1" w:styleId="PavadinimasDiagrama">
    <w:name w:val="Pavadinimas Diagrama"/>
    <w:basedOn w:val="Numatytasispastraiposriftas"/>
    <w:link w:val="Pavadinimas"/>
    <w:uiPriority w:val="99"/>
    <w:rsid w:val="0062589E"/>
    <w:rPr>
      <w:rFonts w:ascii="Times New Roman" w:eastAsia="Times New Roman" w:hAnsi="Times New Roman" w:cs="Times New Roman"/>
      <w:b/>
      <w:lang w:val="en-GB"/>
    </w:rPr>
  </w:style>
  <w:style w:type="paragraph" w:styleId="Pagrindinistekstas">
    <w:name w:val="Body Text"/>
    <w:basedOn w:val="prastasis"/>
    <w:link w:val="PagrindinistekstasDiagrama"/>
    <w:uiPriority w:val="99"/>
    <w:semiHidden/>
    <w:unhideWhenUsed/>
    <w:rsid w:val="00F572B8"/>
    <w:pPr>
      <w:spacing w:after="0" w:line="240" w:lineRule="auto"/>
    </w:pPr>
    <w:rPr>
      <w:rFonts w:ascii="Times New Roman" w:eastAsia="Calibri" w:hAnsi="Times New Roman" w:cs="Arial Unicode MS"/>
      <w:i/>
      <w:color w:val="008000"/>
      <w:lang w:val="en-GB" w:eastAsia="lt-LT" w:bidi="lo-LA"/>
    </w:rPr>
  </w:style>
  <w:style w:type="character" w:customStyle="1" w:styleId="BodyTextChar">
    <w:name w:val="Body Text Char"/>
    <w:basedOn w:val="Numatytasispastraiposriftas"/>
    <w:uiPriority w:val="99"/>
    <w:semiHidden/>
    <w:rsid w:val="0062589E"/>
  </w:style>
  <w:style w:type="paragraph" w:styleId="Pagrindiniotekstotrauka">
    <w:name w:val="Body Text Indent"/>
    <w:basedOn w:val="prastasis"/>
    <w:link w:val="PagrindiniotekstotraukaDiagrama"/>
    <w:uiPriority w:val="99"/>
    <w:semiHidden/>
    <w:unhideWhenUsed/>
    <w:rsid w:val="00F572B8"/>
    <w:pPr>
      <w:autoSpaceDE w:val="0"/>
      <w:autoSpaceDN w:val="0"/>
      <w:adjustRightInd w:val="0"/>
      <w:spacing w:after="0" w:line="240" w:lineRule="auto"/>
      <w:ind w:left="720"/>
      <w:jc w:val="both"/>
    </w:pPr>
    <w:rPr>
      <w:rFonts w:ascii="Times New Roman" w:eastAsia="Times New Roma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62589E"/>
    <w:rPr>
      <w:rFonts w:ascii="Times New Roman" w:eastAsia="Times New Roman" w:hAnsi="Times New Roman" w:cs="Times New Roman"/>
      <w:lang w:val="en-GB" w:eastAsia="en-GB"/>
    </w:rPr>
  </w:style>
  <w:style w:type="paragraph" w:customStyle="1" w:styleId="Laikoantrat1">
    <w:name w:val="Laiško antraštė1"/>
    <w:basedOn w:val="Pagrindinistekstas"/>
    <w:link w:val="LaikoantratDiagrama"/>
    <w:uiPriority w:val="99"/>
    <w:semiHidden/>
    <w:unhideWhenUsed/>
    <w:rsid w:val="0062589E"/>
    <w:pPr>
      <w:keepLines/>
      <w:tabs>
        <w:tab w:val="left" w:pos="3600"/>
        <w:tab w:val="left" w:pos="4680"/>
      </w:tabs>
      <w:spacing w:after="240"/>
      <w:ind w:left="1080" w:hanging="1080"/>
    </w:pPr>
    <w:rPr>
      <w:rFonts w:ascii="Arial" w:hAnsi="Arial"/>
      <w:i w:val="0"/>
      <w:color w:val="auto"/>
      <w:lang w:val="x-none"/>
    </w:rPr>
  </w:style>
  <w:style w:type="character" w:customStyle="1" w:styleId="MessageHeaderChar">
    <w:name w:val="Message Header Char"/>
    <w:uiPriority w:val="99"/>
    <w:semiHidden/>
    <w:rsid w:val="0062589E"/>
    <w:rPr>
      <w:rFonts w:ascii="Cambria" w:eastAsia="Times New Roman" w:hAnsi="Cambria" w:cs="Times New Roman"/>
      <w:sz w:val="24"/>
      <w:szCs w:val="24"/>
      <w:shd w:val="pct20" w:color="auto" w:fill="auto"/>
      <w:lang w:val="en-GB"/>
    </w:rPr>
  </w:style>
  <w:style w:type="paragraph" w:styleId="Pagrindinistekstas2">
    <w:name w:val="Body Text 2"/>
    <w:basedOn w:val="prastasis"/>
    <w:link w:val="Pagrindinistekstas2Diagrama"/>
    <w:uiPriority w:val="99"/>
    <w:semiHidden/>
    <w:unhideWhenUsed/>
    <w:rsid w:val="00F572B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Calibri" w:hAnsi="Times New Roman" w:cs="Arial Unicode MS"/>
      <w:b/>
      <w:bCs/>
      <w:color w:val="0000FF"/>
      <w:u w:val="single"/>
      <w:lang w:val="en-GB" w:eastAsia="lt-LT" w:bidi="lo-LA"/>
    </w:rPr>
  </w:style>
  <w:style w:type="character" w:customStyle="1" w:styleId="BodyText2Char">
    <w:name w:val="Body Text 2 Char"/>
    <w:basedOn w:val="Numatytasispastraiposriftas"/>
    <w:uiPriority w:val="99"/>
    <w:semiHidden/>
    <w:rsid w:val="0062589E"/>
  </w:style>
  <w:style w:type="paragraph" w:styleId="Pagrindinistekstas3">
    <w:name w:val="Body Text 3"/>
    <w:basedOn w:val="prastasis"/>
    <w:link w:val="Pagrindinistekstas3Diagrama"/>
    <w:uiPriority w:val="99"/>
    <w:semiHidden/>
    <w:unhideWhenUsed/>
    <w:rsid w:val="00F572B8"/>
    <w:pPr>
      <w:autoSpaceDE w:val="0"/>
      <w:autoSpaceDN w:val="0"/>
      <w:adjustRightInd w:val="0"/>
      <w:spacing w:after="0" w:line="240" w:lineRule="auto"/>
      <w:jc w:val="both"/>
    </w:pPr>
    <w:rPr>
      <w:rFonts w:ascii="Times New Roman" w:eastAsia="Calibri" w:hAnsi="Times New Roman" w:cs="Arial Unicode MS"/>
      <w:color w:val="0000FF"/>
      <w:lang w:val="en-GB" w:eastAsia="en-GB" w:bidi="lo-LA"/>
    </w:rPr>
  </w:style>
  <w:style w:type="character" w:customStyle="1" w:styleId="BodyText3Char">
    <w:name w:val="Body Text 3 Char"/>
    <w:basedOn w:val="Numatytasispastraiposriftas"/>
    <w:uiPriority w:val="99"/>
    <w:semiHidden/>
    <w:rsid w:val="0062589E"/>
    <w:rPr>
      <w:sz w:val="16"/>
      <w:szCs w:val="16"/>
    </w:rPr>
  </w:style>
  <w:style w:type="paragraph" w:styleId="Pagrindiniotekstotrauka2">
    <w:name w:val="Body Text Indent 2"/>
    <w:basedOn w:val="prastasis"/>
    <w:link w:val="Pagrindiniotekstotrauka2Diagrama"/>
    <w:uiPriority w:val="99"/>
    <w:semiHidden/>
    <w:unhideWhenUsed/>
    <w:rsid w:val="00F572B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Calibri" w:hAnsi="Times New Roman" w:cs="Arial Unicode MS"/>
      <w:b/>
      <w:bCs/>
      <w:color w:val="0000FF"/>
      <w:lang w:val="en-GB" w:eastAsia="lt-LT" w:bidi="lo-LA"/>
    </w:rPr>
  </w:style>
  <w:style w:type="character" w:customStyle="1" w:styleId="BodyTextIndent2Char">
    <w:name w:val="Body Text Indent 2 Char"/>
    <w:basedOn w:val="Numatytasispastraiposriftas"/>
    <w:uiPriority w:val="99"/>
    <w:semiHidden/>
    <w:rsid w:val="0062589E"/>
  </w:style>
  <w:style w:type="paragraph" w:styleId="Pagrindiniotekstotrauka3">
    <w:name w:val="Body Text Indent 3"/>
    <w:basedOn w:val="prastasis"/>
    <w:link w:val="Pagrindiniotekstotrauka3Diagrama"/>
    <w:uiPriority w:val="99"/>
    <w:semiHidden/>
    <w:unhideWhenUsed/>
    <w:rsid w:val="00F572B8"/>
    <w:pPr>
      <w:numPr>
        <w:ilvl w:val="3"/>
        <w:numId w:val="1"/>
      </w:numPr>
      <w:tabs>
        <w:tab w:val="left" w:pos="567"/>
        <w:tab w:val="left" w:pos="1134"/>
      </w:tabs>
      <w:autoSpaceDE w:val="0"/>
      <w:autoSpaceDN w:val="0"/>
      <w:adjustRightInd w:val="0"/>
      <w:spacing w:after="0" w:line="260" w:lineRule="exact"/>
      <w:ind w:left="633" w:firstLine="0"/>
      <w:jc w:val="both"/>
    </w:pPr>
    <w:rPr>
      <w:rFonts w:ascii="Times New Roman" w:eastAsia="Times New Roma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62589E"/>
    <w:rPr>
      <w:rFonts w:ascii="Times New Roman" w:eastAsia="Times New Roman" w:hAnsi="Times New Roman" w:cs="Times New Roman"/>
      <w:szCs w:val="21"/>
      <w:lang w:val="en-GB"/>
    </w:rPr>
  </w:style>
  <w:style w:type="paragraph" w:styleId="Komentarotema">
    <w:name w:val="annotation subject"/>
    <w:basedOn w:val="Komentarotekstas"/>
    <w:next w:val="Komentarotekstas"/>
    <w:link w:val="KomentarotemaDiagrama"/>
    <w:uiPriority w:val="99"/>
    <w:semiHidden/>
    <w:unhideWhenUsed/>
    <w:rsid w:val="0062589E"/>
    <w:rPr>
      <w:b/>
      <w:bCs/>
    </w:rPr>
  </w:style>
  <w:style w:type="character" w:customStyle="1" w:styleId="KomentarotemaDiagrama">
    <w:name w:val="Komentaro tema Diagrama"/>
    <w:basedOn w:val="KomentarotekstasDiagrama"/>
    <w:link w:val="Komentarotema"/>
    <w:uiPriority w:val="99"/>
    <w:semiHidden/>
    <w:rsid w:val="0062589E"/>
    <w:rPr>
      <w:rFonts w:ascii="Times New Roman" w:eastAsia="Times New Roman" w:hAnsi="Times New Roman" w:cs="Arial Unicode MS"/>
      <w:b/>
      <w:bCs/>
      <w:lang w:val="en-GB" w:eastAsia="x-none" w:bidi="lo-LA"/>
    </w:rPr>
  </w:style>
  <w:style w:type="paragraph" w:styleId="Debesliotekstas">
    <w:name w:val="Balloon Text"/>
    <w:basedOn w:val="prastasis"/>
    <w:link w:val="DebesliotekstasDiagrama"/>
    <w:uiPriority w:val="99"/>
    <w:semiHidden/>
    <w:unhideWhenUsed/>
    <w:rsid w:val="0062589E"/>
    <w:pPr>
      <w:tabs>
        <w:tab w:val="left" w:pos="567"/>
      </w:tabs>
      <w:spacing w:after="0" w:line="240" w:lineRule="auto"/>
    </w:pPr>
    <w:rPr>
      <w:rFonts w:ascii="Tahoma" w:eastAsia="Times New Roman" w:hAnsi="Tahoma" w:cs="Arial Unicode MS"/>
      <w:sz w:val="16"/>
      <w:szCs w:val="16"/>
      <w:lang w:val="en-GB" w:eastAsia="x-none" w:bidi="lo-LA"/>
    </w:rPr>
  </w:style>
  <w:style w:type="character" w:customStyle="1" w:styleId="DebesliotekstasDiagrama">
    <w:name w:val="Debesėlio tekstas Diagrama"/>
    <w:basedOn w:val="Numatytasispastraiposriftas"/>
    <w:link w:val="Debesliotekstas"/>
    <w:uiPriority w:val="99"/>
    <w:semiHidden/>
    <w:rsid w:val="0062589E"/>
    <w:rPr>
      <w:rFonts w:ascii="Tahoma" w:eastAsia="Times New Roman" w:hAnsi="Tahoma" w:cs="Arial Unicode MS"/>
      <w:sz w:val="16"/>
      <w:szCs w:val="16"/>
      <w:lang w:val="en-GB" w:eastAsia="x-none" w:bidi="lo-LA"/>
    </w:rPr>
  </w:style>
  <w:style w:type="paragraph" w:styleId="Pataisymai">
    <w:name w:val="Revision"/>
    <w:uiPriority w:val="99"/>
    <w:semiHidden/>
    <w:rsid w:val="00F572B8"/>
    <w:pPr>
      <w:spacing w:after="0" w:line="240" w:lineRule="auto"/>
    </w:pPr>
    <w:rPr>
      <w:rFonts w:ascii="Times New Roman" w:eastAsia="Times New Roman" w:hAnsi="Times New Roman" w:cs="Times New Roman"/>
      <w:sz w:val="22"/>
      <w:lang w:val="en-GB"/>
    </w:rPr>
  </w:style>
  <w:style w:type="paragraph" w:customStyle="1" w:styleId="AHeader1">
    <w:name w:val="AHeader 1"/>
    <w:basedOn w:val="prastasis"/>
    <w:uiPriority w:val="99"/>
    <w:rsid w:val="00F572B8"/>
    <w:pPr>
      <w:tabs>
        <w:tab w:val="num" w:pos="720"/>
      </w:tabs>
      <w:spacing w:after="120" w:line="240" w:lineRule="auto"/>
      <w:ind w:left="284" w:hanging="284"/>
    </w:pPr>
    <w:rPr>
      <w:rFonts w:eastAsia="Times New Roman"/>
      <w:b/>
      <w:bCs/>
      <w:sz w:val="24"/>
      <w:lang w:val="en-GB"/>
    </w:rPr>
  </w:style>
  <w:style w:type="paragraph" w:customStyle="1" w:styleId="Text">
    <w:name w:val="Text"/>
    <w:basedOn w:val="prastasis"/>
    <w:uiPriority w:val="99"/>
    <w:rsid w:val="00F572B8"/>
    <w:pPr>
      <w:spacing w:before="120" w:after="0" w:line="240" w:lineRule="auto"/>
      <w:jc w:val="both"/>
    </w:pPr>
    <w:rPr>
      <w:rFonts w:ascii="Times New Roman" w:eastAsia="Times New Roman" w:hAnsi="Times New Roman" w:cs="Times New Roman"/>
      <w:sz w:val="24"/>
    </w:rPr>
  </w:style>
  <w:style w:type="paragraph" w:customStyle="1" w:styleId="NormalLatinArial">
    <w:name w:val="Normal + (Latin) Arial"/>
    <w:aliases w:val="(Complex) Arial,9 pt"/>
    <w:basedOn w:val="prastasis"/>
    <w:uiPriority w:val="99"/>
    <w:rsid w:val="00F572B8"/>
    <w:pPr>
      <w:tabs>
        <w:tab w:val="left" w:pos="426"/>
      </w:tabs>
      <w:spacing w:after="0" w:line="240" w:lineRule="auto"/>
    </w:pPr>
    <w:rPr>
      <w:rFonts w:eastAsia="MS Mincho" w:cs="Times New Roman"/>
      <w:sz w:val="18"/>
      <w:szCs w:val="18"/>
    </w:rPr>
  </w:style>
  <w:style w:type="paragraph" w:customStyle="1" w:styleId="Default">
    <w:name w:val="Default"/>
    <w:uiPriority w:val="99"/>
    <w:rsid w:val="00F572B8"/>
    <w:pPr>
      <w:autoSpaceDE w:val="0"/>
      <w:autoSpaceDN w:val="0"/>
      <w:adjustRightInd w:val="0"/>
      <w:spacing w:after="0" w:line="240" w:lineRule="auto"/>
    </w:pPr>
    <w:rPr>
      <w:rFonts w:ascii="Times New Roman" w:eastAsia="Times New Roman" w:hAnsi="Times New Roman" w:cs="Times New Roman"/>
    </w:rPr>
  </w:style>
  <w:style w:type="paragraph" w:customStyle="1" w:styleId="Listlevel1">
    <w:name w:val="List level 1"/>
    <w:basedOn w:val="prastasis"/>
    <w:rsid w:val="00F572B8"/>
    <w:pPr>
      <w:spacing w:before="40" w:after="20" w:line="240" w:lineRule="auto"/>
      <w:ind w:left="425" w:hanging="425"/>
    </w:pPr>
    <w:rPr>
      <w:rFonts w:ascii="Times New Roman" w:eastAsia="Times New Roman" w:hAnsi="Times New Roman" w:cs="Times New Roman"/>
      <w:sz w:val="24"/>
    </w:rPr>
  </w:style>
  <w:style w:type="paragraph" w:customStyle="1" w:styleId="copy">
    <w:name w:val="*copy"/>
    <w:uiPriority w:val="99"/>
    <w:rsid w:val="00F572B8"/>
    <w:pPr>
      <w:spacing w:after="0" w:line="240" w:lineRule="auto"/>
    </w:pPr>
    <w:rPr>
      <w:rFonts w:ascii="Times New Roman" w:eastAsia="Times New Roman" w:hAnsi="Times New Roman" w:cs="Times New Roman"/>
      <w:sz w:val="22"/>
      <w:lang w:val="en-GB"/>
    </w:rPr>
  </w:style>
  <w:style w:type="paragraph" w:customStyle="1" w:styleId="Antrats1">
    <w:name w:val="Antraštės1"/>
    <w:uiPriority w:val="99"/>
    <w:rsid w:val="00F572B8"/>
    <w:pPr>
      <w:suppressAutoHyphens/>
      <w:spacing w:after="0" w:line="260" w:lineRule="exact"/>
    </w:pPr>
    <w:rPr>
      <w:rFonts w:eastAsia="Times New Roman" w:cs="Times New Roman"/>
      <w:b/>
      <w:u w:val="single"/>
      <w:lang w:val="en-GB"/>
    </w:rPr>
  </w:style>
  <w:style w:type="paragraph" w:customStyle="1" w:styleId="Porat1">
    <w:name w:val="Poraštė1"/>
    <w:uiPriority w:val="99"/>
    <w:rsid w:val="00F572B8"/>
    <w:pPr>
      <w:spacing w:after="0" w:line="240" w:lineRule="auto"/>
    </w:pPr>
    <w:rPr>
      <w:rFonts w:eastAsia="Times New Roman" w:cs="Times New Roman"/>
      <w:sz w:val="16"/>
      <w:lang w:val="en-GB"/>
    </w:rPr>
  </w:style>
  <w:style w:type="paragraph" w:customStyle="1" w:styleId="TTEMEASMCA">
    <w:name w:val="TT EMEA_SMCA"/>
    <w:basedOn w:val="Antrat1"/>
    <w:autoRedefine/>
    <w:uiPriority w:val="99"/>
    <w:rsid w:val="0062589E"/>
    <w:pPr>
      <w:spacing w:before="0" w:after="0" w:line="240" w:lineRule="auto"/>
      <w:ind w:left="567" w:hanging="567"/>
      <w:jc w:val="center"/>
    </w:pPr>
    <w:rPr>
      <w:sz w:val="22"/>
      <w:szCs w:val="22"/>
    </w:rPr>
  </w:style>
  <w:style w:type="character" w:customStyle="1" w:styleId="BTEMEASMCAChar">
    <w:name w:val="BT EMEA_SMCA Char"/>
    <w:link w:val="BTEMEASMCA"/>
    <w:uiPriority w:val="99"/>
    <w:locked/>
    <w:rsid w:val="0062589E"/>
    <w:rPr>
      <w:rFonts w:ascii="Times New Roman" w:eastAsia="Times New Roman" w:hAnsi="Times New Roman" w:cs="Times New Roman"/>
      <w:noProof/>
      <w:lang w:val="lt-LT"/>
    </w:rPr>
  </w:style>
  <w:style w:type="paragraph" w:customStyle="1" w:styleId="BTEMEASMCA">
    <w:name w:val="BT EMEA_SMCA"/>
    <w:basedOn w:val="prastasis"/>
    <w:link w:val="BTEMEASMCAChar"/>
    <w:autoRedefine/>
    <w:uiPriority w:val="99"/>
    <w:rsid w:val="0062589E"/>
    <w:pPr>
      <w:spacing w:after="0" w:line="240" w:lineRule="auto"/>
    </w:pPr>
    <w:rPr>
      <w:rFonts w:ascii="Times New Roman" w:eastAsia="Times New Roman" w:hAnsi="Times New Roman" w:cs="Times New Roman"/>
      <w:noProof/>
      <w:lang w:val="lt-LT"/>
    </w:rPr>
  </w:style>
  <w:style w:type="paragraph" w:customStyle="1" w:styleId="PI-1EMEASMCA">
    <w:name w:val="PI-1 EMEA_SMCA"/>
    <w:basedOn w:val="Antrat2"/>
    <w:autoRedefine/>
    <w:uiPriority w:val="99"/>
    <w:rsid w:val="0062589E"/>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Antrat3"/>
    <w:autoRedefine/>
    <w:uiPriority w:val="99"/>
    <w:rsid w:val="0062589E"/>
    <w:pPr>
      <w:tabs>
        <w:tab w:val="clear" w:pos="567"/>
      </w:tabs>
      <w:spacing w:before="0" w:after="0" w:line="240" w:lineRule="auto"/>
      <w:ind w:left="567" w:hanging="567"/>
    </w:pPr>
    <w:rPr>
      <w:sz w:val="22"/>
      <w:szCs w:val="22"/>
      <w:lang w:val="lt-LT"/>
    </w:rPr>
  </w:style>
  <w:style w:type="character" w:customStyle="1" w:styleId="BTgEMEASMCAChar">
    <w:name w:val="BT(g) EMEA_SMCA Char"/>
    <w:link w:val="BTgEMEASMCA"/>
    <w:uiPriority w:val="99"/>
    <w:locked/>
    <w:rsid w:val="0062589E"/>
    <w:rPr>
      <w:rFonts w:ascii="Times New Roman" w:eastAsia="Times New Roman" w:hAnsi="Times New Roman" w:cs="Times New Roman"/>
      <w:i/>
      <w:noProof/>
      <w:color w:val="008000"/>
      <w:lang w:val="lt-LT"/>
    </w:rPr>
  </w:style>
  <w:style w:type="paragraph" w:customStyle="1" w:styleId="BTgEMEASMCA">
    <w:name w:val="BT(g) EMEA_SMCA"/>
    <w:basedOn w:val="BTEMEASMCA"/>
    <w:link w:val="BTgEMEASMCAChar"/>
    <w:autoRedefine/>
    <w:uiPriority w:val="99"/>
    <w:rsid w:val="0062589E"/>
    <w:rPr>
      <w:i/>
      <w:color w:val="008000"/>
    </w:rPr>
  </w:style>
  <w:style w:type="character" w:styleId="Komentaronuoroda">
    <w:name w:val="annotation reference"/>
    <w:uiPriority w:val="99"/>
    <w:semiHidden/>
    <w:unhideWhenUsed/>
    <w:rsid w:val="0062589E"/>
    <w:rPr>
      <w:rFonts w:ascii="Times New Roman" w:hAnsi="Times New Roman" w:cs="Times New Roman" w:hint="default"/>
      <w:sz w:val="16"/>
      <w:szCs w:val="16"/>
    </w:rPr>
  </w:style>
  <w:style w:type="character" w:styleId="Puslapionumeris">
    <w:name w:val="page number"/>
    <w:uiPriority w:val="99"/>
    <w:semiHidden/>
    <w:unhideWhenUsed/>
    <w:rsid w:val="0062589E"/>
    <w:rPr>
      <w:rFonts w:ascii="Times New Roman" w:hAnsi="Times New Roman" w:cs="Times New Roman" w:hint="default"/>
    </w:rPr>
  </w:style>
  <w:style w:type="character" w:customStyle="1" w:styleId="PoratDiagrama">
    <w:name w:val="Poraštė Diagrama"/>
    <w:link w:val="Porat"/>
    <w:uiPriority w:val="99"/>
    <w:locked/>
    <w:rsid w:val="0062589E"/>
    <w:rPr>
      <w:rFonts w:ascii="Helvetica" w:eastAsia="Calibri" w:hAnsi="Helvetica" w:cs="Arial Unicode MS"/>
      <w:lang w:val="en-GB" w:eastAsia="lt-LT" w:bidi="lo-LA"/>
    </w:rPr>
  </w:style>
  <w:style w:type="character" w:customStyle="1" w:styleId="Pagrindinistekstas3Diagrama">
    <w:name w:val="Pagrindinis tekstas 3 Diagrama"/>
    <w:link w:val="Pagrindinistekstas3"/>
    <w:uiPriority w:val="99"/>
    <w:semiHidden/>
    <w:locked/>
    <w:rsid w:val="0062589E"/>
    <w:rPr>
      <w:rFonts w:ascii="Times New Roman" w:eastAsia="Calibri" w:hAnsi="Times New Roman" w:cs="Arial Unicode MS"/>
      <w:color w:val="0000FF"/>
      <w:lang w:val="en-GB" w:eastAsia="en-GB" w:bidi="lo-LA"/>
    </w:rPr>
  </w:style>
  <w:style w:type="character" w:customStyle="1" w:styleId="Pagrindiniotekstotrauka2Diagrama">
    <w:name w:val="Pagrindinio teksto įtrauka 2 Diagrama"/>
    <w:link w:val="Pagrindiniotekstotrauka2"/>
    <w:uiPriority w:val="99"/>
    <w:semiHidden/>
    <w:locked/>
    <w:rsid w:val="0062589E"/>
    <w:rPr>
      <w:rFonts w:ascii="Times New Roman" w:eastAsia="Calibri" w:hAnsi="Times New Roman" w:cs="Arial Unicode MS"/>
      <w:b/>
      <w:bCs/>
      <w:color w:val="0000FF"/>
      <w:lang w:val="en-GB" w:eastAsia="lt-LT" w:bidi="lo-LA"/>
    </w:rPr>
  </w:style>
  <w:style w:type="character" w:customStyle="1" w:styleId="PagrindinistekstasDiagrama">
    <w:name w:val="Pagrindinis tekstas Diagrama"/>
    <w:link w:val="Pagrindinistekstas"/>
    <w:uiPriority w:val="99"/>
    <w:semiHidden/>
    <w:locked/>
    <w:rsid w:val="0062589E"/>
    <w:rPr>
      <w:rFonts w:ascii="Times New Roman" w:eastAsia="Calibri" w:hAnsi="Times New Roman" w:cs="Arial Unicode MS"/>
      <w:i/>
      <w:color w:val="008000"/>
      <w:lang w:val="en-GB" w:eastAsia="lt-LT" w:bidi="lo-LA"/>
    </w:rPr>
  </w:style>
  <w:style w:type="character" w:customStyle="1" w:styleId="Pagrindinistekstas2Diagrama">
    <w:name w:val="Pagrindinis tekstas 2 Diagrama"/>
    <w:link w:val="Pagrindinistekstas2"/>
    <w:uiPriority w:val="99"/>
    <w:semiHidden/>
    <w:locked/>
    <w:rsid w:val="0062589E"/>
    <w:rPr>
      <w:rFonts w:ascii="Times New Roman" w:eastAsia="Calibri" w:hAnsi="Times New Roman" w:cs="Arial Unicode MS"/>
      <w:b/>
      <w:bCs/>
      <w:color w:val="0000FF"/>
      <w:u w:val="single"/>
      <w:lang w:val="en-GB" w:eastAsia="lt-LT" w:bidi="lo-LA"/>
    </w:rPr>
  </w:style>
  <w:style w:type="character" w:customStyle="1" w:styleId="Nottoc-headingsChar">
    <w:name w:val="Not toc-headings Char"/>
    <w:uiPriority w:val="99"/>
    <w:rsid w:val="0062589E"/>
    <w:rPr>
      <w:rFonts w:ascii="Arial" w:hAnsi="Arial" w:cs="Times New Roman" w:hint="default"/>
      <w:b/>
      <w:bCs w:val="0"/>
      <w:sz w:val="24"/>
      <w:lang w:val="en-US" w:eastAsia="en-US" w:bidi="ar-SA"/>
    </w:rPr>
  </w:style>
  <w:style w:type="character" w:customStyle="1" w:styleId="TextChar1">
    <w:name w:val="Text Char1"/>
    <w:uiPriority w:val="99"/>
    <w:rsid w:val="0062589E"/>
    <w:rPr>
      <w:rFonts w:ascii="MS Mincho" w:eastAsia="MS Mincho" w:hAnsi="MS Mincho" w:cs="Times New Roman" w:hint="eastAsia"/>
      <w:sz w:val="24"/>
      <w:lang w:val="en-US" w:eastAsia="en-US" w:bidi="ar-SA"/>
    </w:rPr>
  </w:style>
  <w:style w:type="character" w:customStyle="1" w:styleId="tw4winMark">
    <w:name w:val="tw4winMark"/>
    <w:uiPriority w:val="99"/>
    <w:rsid w:val="0062589E"/>
    <w:rPr>
      <w:rFonts w:ascii="Courier New" w:hAnsi="Courier New" w:cs="Courier New" w:hint="default"/>
      <w:vanish/>
      <w:webHidden w:val="0"/>
      <w:color w:val="800080"/>
      <w:sz w:val="24"/>
      <w:vertAlign w:val="subscript"/>
      <w:specVanish w:val="0"/>
    </w:rPr>
  </w:style>
  <w:style w:type="character" w:customStyle="1" w:styleId="tw4winError">
    <w:name w:val="tw4winError"/>
    <w:uiPriority w:val="99"/>
    <w:rsid w:val="0062589E"/>
    <w:rPr>
      <w:rFonts w:ascii="Courier New" w:hAnsi="Courier New" w:cs="Courier New" w:hint="default"/>
      <w:color w:val="00FF00"/>
      <w:sz w:val="40"/>
    </w:rPr>
  </w:style>
  <w:style w:type="character" w:customStyle="1" w:styleId="tw4winTerm">
    <w:name w:val="tw4winTerm"/>
    <w:uiPriority w:val="99"/>
    <w:rsid w:val="0062589E"/>
    <w:rPr>
      <w:color w:val="0000FF"/>
    </w:rPr>
  </w:style>
  <w:style w:type="character" w:customStyle="1" w:styleId="tw4winPopup">
    <w:name w:val="tw4winPopup"/>
    <w:uiPriority w:val="99"/>
    <w:rsid w:val="0062589E"/>
    <w:rPr>
      <w:rFonts w:ascii="Courier New" w:hAnsi="Courier New" w:cs="Courier New" w:hint="default"/>
      <w:noProof/>
      <w:color w:val="008000"/>
    </w:rPr>
  </w:style>
  <w:style w:type="character" w:customStyle="1" w:styleId="tw4winJump">
    <w:name w:val="tw4winJump"/>
    <w:uiPriority w:val="99"/>
    <w:rsid w:val="0062589E"/>
    <w:rPr>
      <w:rFonts w:ascii="Courier New" w:hAnsi="Courier New" w:cs="Courier New" w:hint="default"/>
      <w:noProof/>
      <w:color w:val="008080"/>
    </w:rPr>
  </w:style>
  <w:style w:type="character" w:customStyle="1" w:styleId="tw4winExternal">
    <w:name w:val="tw4winExternal"/>
    <w:uiPriority w:val="99"/>
    <w:rsid w:val="0062589E"/>
    <w:rPr>
      <w:rFonts w:ascii="Courier New" w:hAnsi="Courier New" w:cs="Courier New" w:hint="default"/>
      <w:noProof/>
      <w:color w:val="808080"/>
    </w:rPr>
  </w:style>
  <w:style w:type="character" w:customStyle="1" w:styleId="tw4winInternal">
    <w:name w:val="tw4winInternal"/>
    <w:uiPriority w:val="99"/>
    <w:rsid w:val="0062589E"/>
    <w:rPr>
      <w:rFonts w:ascii="Courier New" w:hAnsi="Courier New" w:cs="Courier New" w:hint="default"/>
      <w:noProof/>
      <w:color w:val="FF0000"/>
    </w:rPr>
  </w:style>
  <w:style w:type="character" w:customStyle="1" w:styleId="DONOTTRANSLATE">
    <w:name w:val="DO_NOT_TRANSLATE"/>
    <w:uiPriority w:val="99"/>
    <w:rsid w:val="0062589E"/>
    <w:rPr>
      <w:rFonts w:ascii="Courier New" w:hAnsi="Courier New" w:cs="Courier New" w:hint="default"/>
      <w:noProof/>
      <w:color w:val="800000"/>
    </w:rPr>
  </w:style>
  <w:style w:type="character" w:customStyle="1" w:styleId="LaikoantratDiagrama">
    <w:name w:val="Laiško antraštė Diagrama"/>
    <w:link w:val="Laikoantrat1"/>
    <w:uiPriority w:val="99"/>
    <w:semiHidden/>
    <w:locked/>
    <w:rsid w:val="0062589E"/>
    <w:rPr>
      <w:rFonts w:eastAsia="Calibri" w:cs="Arial Unicode MS"/>
      <w:lang w:val="x-none" w:eastAsia="lt-LT" w:bidi="lo-LA"/>
    </w:rPr>
  </w:style>
  <w:style w:type="character" w:customStyle="1" w:styleId="MessageHeaderLabel">
    <w:name w:val="Message Header Label"/>
    <w:uiPriority w:val="99"/>
    <w:rsid w:val="0062589E"/>
    <w:rPr>
      <w:rFonts w:ascii="Arial" w:hAnsi="Arial" w:cs="Arial" w:hint="default"/>
      <w:b/>
      <w:bCs w:val="0"/>
      <w:caps/>
      <w:sz w:val="18"/>
    </w:rPr>
  </w:style>
  <w:style w:type="table" w:styleId="Lentelstinklelis">
    <w:name w:val="Table Grid"/>
    <w:basedOn w:val="prastojilentel"/>
    <w:uiPriority w:val="99"/>
    <w:rsid w:val="0062589E"/>
    <w:pPr>
      <w:tabs>
        <w:tab w:val="left" w:pos="567"/>
      </w:tabs>
      <w:spacing w:after="0" w:line="260" w:lineRule="exact"/>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Header2">
    <w:name w:val="AHeader 2"/>
    <w:basedOn w:val="AHeader1"/>
    <w:uiPriority w:val="99"/>
    <w:rsid w:val="0062589E"/>
    <w:pPr>
      <w:tabs>
        <w:tab w:val="clear" w:pos="720"/>
        <w:tab w:val="num" w:pos="360"/>
      </w:tabs>
      <w:ind w:left="709" w:hanging="425"/>
    </w:pPr>
    <w:rPr>
      <w:sz w:val="22"/>
    </w:rPr>
  </w:style>
  <w:style w:type="paragraph" w:customStyle="1" w:styleId="AHeader3">
    <w:name w:val="AHeader 3"/>
    <w:basedOn w:val="AHeader2"/>
    <w:uiPriority w:val="99"/>
    <w:rsid w:val="0062589E"/>
    <w:pPr>
      <w:ind w:left="1276" w:hanging="567"/>
    </w:pPr>
  </w:style>
  <w:style w:type="paragraph" w:customStyle="1" w:styleId="AHeader2abc">
    <w:name w:val="AHeader 2 abc"/>
    <w:basedOn w:val="AHeader3"/>
    <w:uiPriority w:val="99"/>
    <w:rsid w:val="0062589E"/>
    <w:pPr>
      <w:jc w:val="both"/>
    </w:pPr>
    <w:rPr>
      <w:b w:val="0"/>
      <w:bCs w:val="0"/>
    </w:rPr>
  </w:style>
  <w:style w:type="paragraph" w:customStyle="1" w:styleId="AHeader3abc">
    <w:name w:val="AHeader 3 abc"/>
    <w:basedOn w:val="AHeader2abc"/>
    <w:uiPriority w:val="99"/>
    <w:rsid w:val="0062589E"/>
    <w:pPr>
      <w:ind w:left="1701" w:hanging="425"/>
    </w:pPr>
  </w:style>
  <w:style w:type="character" w:customStyle="1" w:styleId="hps">
    <w:name w:val="hps"/>
    <w:rsid w:val="0062589E"/>
  </w:style>
  <w:style w:type="numbering" w:customStyle="1" w:styleId="NoList111">
    <w:name w:val="No List111"/>
    <w:next w:val="Sraonra"/>
    <w:uiPriority w:val="99"/>
    <w:semiHidden/>
    <w:unhideWhenUsed/>
    <w:rsid w:val="00F572B8"/>
  </w:style>
  <w:style w:type="paragraph" w:styleId="Sraopastraipa">
    <w:name w:val="List Paragraph"/>
    <w:basedOn w:val="prastasis"/>
    <w:uiPriority w:val="34"/>
    <w:qFormat/>
    <w:rsid w:val="00C05A77"/>
    <w:pPr>
      <w:ind w:left="720"/>
      <w:contextualSpacing/>
    </w:pPr>
  </w:style>
  <w:style w:type="character" w:styleId="Neapdorotaspaminjimas">
    <w:name w:val="Unresolved Mention"/>
    <w:basedOn w:val="Numatytasispastraiposriftas"/>
    <w:uiPriority w:val="99"/>
    <w:semiHidden/>
    <w:unhideWhenUsed/>
    <w:rsid w:val="00152A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vvkt.lrv.l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49007D515220498996C95C8387DFF1" ma:contentTypeVersion="17" ma:contentTypeDescription="Create a new document." ma:contentTypeScope="" ma:versionID="b26468a06b557e7431da5117008a2785">
  <xsd:schema xmlns:xsd="http://www.w3.org/2001/XMLSchema" xmlns:xs="http://www.w3.org/2001/XMLSchema" xmlns:p="http://schemas.microsoft.com/office/2006/metadata/properties" xmlns:ns2="6aacdd09-f89a-4c08-8a0f-900e360fbf0b" xmlns:ns3="99b584ab-1029-4efb-8391-56fee08bc380" xmlns:ns4="c9ac3ab4-a7cc-4b3a-aeed-dd55a233ac4b" targetNamespace="http://schemas.microsoft.com/office/2006/metadata/properties" ma:root="true" ma:fieldsID="eaf62bb87fd713d8a2a3f1c070cf0902" ns2:_="" ns3:_="" ns4:_="">
    <xsd:import namespace="6aacdd09-f89a-4c08-8a0f-900e360fbf0b"/>
    <xsd:import namespace="99b584ab-1029-4efb-8391-56fee08bc380"/>
    <xsd:import namespace="c9ac3ab4-a7cc-4b3a-aeed-dd55a233ac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acdd09-f89a-4c08-8a0f-900e360fbf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37bc47b-3997-4ccb-824d-08e9c3bde3a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b584ab-1029-4efb-8391-56fee08bc3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ac3ab4-a7cc-4b3a-aeed-dd55a233ac4b"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38fbf9d-fe28-4719-8531-a9c60ba3a7bc}" ma:internalName="TaxCatchAll" ma:showField="CatchAllData" ma:web="99b584ab-1029-4efb-8391-56fee08bc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3" ma:contentTypeDescription="Create a new document." ma:contentTypeScope="" ma:versionID="6bb23f564ccf0b4b04cbf54f31b6632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9e7258cc12ff8ace56d6d1e5f948f1d8"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aacdd09-f89a-4c08-8a0f-900e360fbf0b">
      <Terms xmlns="http://schemas.microsoft.com/office/infopath/2007/PartnerControls"/>
    </lcf76f155ced4ddcb4097134ff3c332f>
    <TaxCatchAll xmlns="c9ac3ab4-a7cc-4b3a-aeed-dd55a233ac4b"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BBD99B-BF98-4622-9EAA-16B2AB48D3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acdd09-f89a-4c08-8a0f-900e360fbf0b"/>
    <ds:schemaRef ds:uri="99b584ab-1029-4efb-8391-56fee08bc380"/>
    <ds:schemaRef ds:uri="c9ac3ab4-a7cc-4b3a-aeed-dd55a233ac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69F0F3-59AE-4D2E-AC73-7CF9FA8591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0B657A-C40F-4444-AE38-288FE72137AE}">
  <ds:schemaRefs>
    <ds:schemaRef ds:uri="http://schemas.openxmlformats.org/officeDocument/2006/bibliography"/>
  </ds:schemaRefs>
</ds:datastoreItem>
</file>

<file path=customXml/itemProps4.xml><?xml version="1.0" encoding="utf-8"?>
<ds:datastoreItem xmlns:ds="http://schemas.openxmlformats.org/officeDocument/2006/customXml" ds:itemID="{487A87DC-0FDC-4312-873F-4612CA1F6D98}">
  <ds:schemaRefs>
    <ds:schemaRef ds:uri="http://schemas.microsoft.com/office/2006/metadata/properties"/>
    <ds:schemaRef ds:uri="http://schemas.microsoft.com/office/infopath/2007/PartnerControls"/>
    <ds:schemaRef ds:uri="6aacdd09-f89a-4c08-8a0f-900e360fbf0b"/>
    <ds:schemaRef ds:uri="c9ac3ab4-a7cc-4b3a-aeed-dd55a233ac4b"/>
  </ds:schemaRefs>
</ds:datastoreItem>
</file>

<file path=customXml/itemProps5.xml><?xml version="1.0" encoding="utf-8"?>
<ds:datastoreItem xmlns:ds="http://schemas.openxmlformats.org/officeDocument/2006/customXml" ds:itemID="{EF6C524F-9D67-43DA-A5ED-8289E4C3D2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58903</Words>
  <Characters>33575</Characters>
  <Application>Microsoft Office Word</Application>
  <DocSecurity>4</DocSecurity>
  <Lines>279</Lines>
  <Paragraphs>184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92294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2</cp:revision>
  <dcterms:created xsi:type="dcterms:W3CDTF">2025-07-10T05:15:00Z</dcterms:created>
  <dcterms:modified xsi:type="dcterms:W3CDTF">2025-07-10T05:15:00Z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2020-12-15T14:50:44Z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dd91c518-ee5e-4bc1-9821-0cf81f604b39</vt:lpwstr>
  </property>
  <property fmtid="{D5CDD505-2E9C-101B-9397-08002B2CF9AE}" pid="8" name="MSIP_Label_4929bff8-5b33-42aa-95d2-28f72e792cb0_ContentBits">
    <vt:lpwstr>0</vt:lpwstr>
  </property>
  <property fmtid="{D5CDD505-2E9C-101B-9397-08002B2CF9AE}" pid="9" name="ContentTypeId">
    <vt:lpwstr>0x0101006A49007D515220498996C95C8387DFF1</vt:lpwstr>
  </property>
</Properties>
</file>