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9A26D" w14:textId="77777777" w:rsidR="00A32B8D" w:rsidRPr="005364DD" w:rsidRDefault="00A32B8D">
      <w:pPr>
        <w:rPr>
          <w:szCs w:val="22"/>
        </w:rPr>
      </w:pPr>
    </w:p>
    <w:p w14:paraId="3C98E313" w14:textId="77777777" w:rsidR="00A32B8D" w:rsidRPr="005364DD" w:rsidRDefault="00A32B8D">
      <w:pPr>
        <w:rPr>
          <w:szCs w:val="22"/>
        </w:rPr>
      </w:pPr>
    </w:p>
    <w:p w14:paraId="504C2193" w14:textId="77777777" w:rsidR="00A32B8D" w:rsidRPr="005364DD" w:rsidRDefault="00A32B8D">
      <w:pPr>
        <w:rPr>
          <w:szCs w:val="22"/>
        </w:rPr>
      </w:pPr>
    </w:p>
    <w:p w14:paraId="13B0DDCB" w14:textId="77777777" w:rsidR="00A32B8D" w:rsidRPr="005364DD" w:rsidRDefault="00A32B8D">
      <w:pPr>
        <w:rPr>
          <w:szCs w:val="22"/>
        </w:rPr>
      </w:pPr>
    </w:p>
    <w:p w14:paraId="033982FA" w14:textId="77777777" w:rsidR="00A32B8D" w:rsidRPr="005364DD" w:rsidRDefault="00A32B8D">
      <w:pPr>
        <w:rPr>
          <w:szCs w:val="22"/>
        </w:rPr>
      </w:pPr>
    </w:p>
    <w:p w14:paraId="50625635" w14:textId="77777777" w:rsidR="00A32B8D" w:rsidRPr="005364DD" w:rsidRDefault="00A32B8D">
      <w:pPr>
        <w:rPr>
          <w:szCs w:val="22"/>
        </w:rPr>
      </w:pPr>
    </w:p>
    <w:p w14:paraId="67922198" w14:textId="77777777" w:rsidR="00A32B8D" w:rsidRPr="005364DD" w:rsidRDefault="00A32B8D">
      <w:pPr>
        <w:rPr>
          <w:szCs w:val="22"/>
        </w:rPr>
      </w:pPr>
    </w:p>
    <w:p w14:paraId="6C1FBC1A" w14:textId="77777777" w:rsidR="00A32B8D" w:rsidRPr="005364DD" w:rsidRDefault="00A32B8D">
      <w:pPr>
        <w:rPr>
          <w:szCs w:val="22"/>
        </w:rPr>
      </w:pPr>
    </w:p>
    <w:p w14:paraId="18802344" w14:textId="77777777" w:rsidR="00A32B8D" w:rsidRPr="005364DD" w:rsidRDefault="00A32B8D">
      <w:pPr>
        <w:rPr>
          <w:szCs w:val="22"/>
        </w:rPr>
      </w:pPr>
    </w:p>
    <w:p w14:paraId="06D597E3" w14:textId="77777777" w:rsidR="00A32B8D" w:rsidRPr="005364DD" w:rsidRDefault="00A32B8D">
      <w:pPr>
        <w:rPr>
          <w:szCs w:val="22"/>
        </w:rPr>
      </w:pPr>
    </w:p>
    <w:p w14:paraId="4B308B13" w14:textId="77777777" w:rsidR="00A32B8D" w:rsidRPr="005364DD" w:rsidRDefault="00A32B8D" w:rsidP="001A0DA1">
      <w:pPr>
        <w:pStyle w:val="BTEMEASMCA"/>
      </w:pPr>
    </w:p>
    <w:p w14:paraId="205426CE" w14:textId="77777777" w:rsidR="00A32B8D" w:rsidRPr="005364DD" w:rsidRDefault="00A32B8D" w:rsidP="00A16FC8">
      <w:pPr>
        <w:pStyle w:val="BTEMEASMCA"/>
      </w:pPr>
    </w:p>
    <w:p w14:paraId="57616A93" w14:textId="77777777" w:rsidR="00A32B8D" w:rsidRPr="005364DD" w:rsidRDefault="00A32B8D" w:rsidP="00A16FC8">
      <w:pPr>
        <w:pStyle w:val="BTEMEASMCA"/>
      </w:pPr>
    </w:p>
    <w:p w14:paraId="4F427D04" w14:textId="77777777" w:rsidR="00A32B8D" w:rsidRPr="005364DD" w:rsidRDefault="00A32B8D" w:rsidP="00A16FC8">
      <w:pPr>
        <w:pStyle w:val="BTEMEASMCA"/>
      </w:pPr>
    </w:p>
    <w:p w14:paraId="44C2E6B5" w14:textId="77777777" w:rsidR="00A32B8D" w:rsidRPr="005364DD" w:rsidRDefault="00A32B8D" w:rsidP="00A16FC8">
      <w:pPr>
        <w:pStyle w:val="BTEMEASMCA"/>
      </w:pPr>
    </w:p>
    <w:p w14:paraId="041988F2" w14:textId="77777777" w:rsidR="00A32B8D" w:rsidRPr="005364DD" w:rsidRDefault="00A32B8D" w:rsidP="00A16FC8">
      <w:pPr>
        <w:pStyle w:val="BTEMEASMCA"/>
      </w:pPr>
    </w:p>
    <w:p w14:paraId="62A76190" w14:textId="77777777" w:rsidR="00A32B8D" w:rsidRPr="005364DD" w:rsidRDefault="00A32B8D" w:rsidP="00A16FC8">
      <w:pPr>
        <w:pStyle w:val="BTEMEASMCA"/>
      </w:pPr>
    </w:p>
    <w:p w14:paraId="4A56AD40" w14:textId="77777777" w:rsidR="00A32B8D" w:rsidRPr="005364DD" w:rsidRDefault="00A32B8D" w:rsidP="00A16FC8">
      <w:pPr>
        <w:pStyle w:val="BTEMEASMCA"/>
      </w:pPr>
    </w:p>
    <w:p w14:paraId="7A414537" w14:textId="77777777" w:rsidR="00A32B8D" w:rsidRPr="005364DD" w:rsidRDefault="00A32B8D" w:rsidP="00A16FC8">
      <w:pPr>
        <w:pStyle w:val="BTEMEASMCA"/>
      </w:pPr>
    </w:p>
    <w:p w14:paraId="35094E6F" w14:textId="77777777" w:rsidR="00A32B8D" w:rsidRPr="005364DD" w:rsidRDefault="00A32B8D" w:rsidP="00A16FC8">
      <w:pPr>
        <w:pStyle w:val="BTEMEASMCA"/>
      </w:pPr>
    </w:p>
    <w:p w14:paraId="4112D11D" w14:textId="77777777" w:rsidR="00A32B8D" w:rsidRPr="005364DD" w:rsidRDefault="00A32B8D" w:rsidP="00A16FC8">
      <w:pPr>
        <w:pStyle w:val="BTEMEASMCA"/>
      </w:pPr>
    </w:p>
    <w:p w14:paraId="09ED28BE" w14:textId="77777777" w:rsidR="00A32B8D" w:rsidRPr="005364DD" w:rsidRDefault="00A32B8D" w:rsidP="00A16FC8">
      <w:pPr>
        <w:pStyle w:val="BTEMEASMCA"/>
      </w:pPr>
    </w:p>
    <w:p w14:paraId="6A40C761" w14:textId="77777777" w:rsidR="00A32B8D" w:rsidRPr="005364DD" w:rsidRDefault="00A32B8D" w:rsidP="00A16FC8">
      <w:pPr>
        <w:pStyle w:val="BTEMEASMCA"/>
      </w:pPr>
    </w:p>
    <w:p w14:paraId="522DC395" w14:textId="43155BFA" w:rsidR="00A32B8D" w:rsidRPr="005364DD" w:rsidRDefault="00A32B8D">
      <w:pPr>
        <w:pStyle w:val="TTEMEASMCA"/>
        <w:rPr>
          <w:lang w:val="lt-LT"/>
        </w:rPr>
      </w:pPr>
      <w:bookmarkStart w:id="0" w:name="_Toc129243221"/>
      <w:bookmarkStart w:id="1" w:name="_Toc129243096"/>
      <w:r w:rsidRPr="005364DD">
        <w:rPr>
          <w:lang w:val="lt-LT"/>
        </w:rPr>
        <w:t>I PRIEDAS</w:t>
      </w:r>
      <w:bookmarkEnd w:id="0"/>
      <w:bookmarkEnd w:id="1"/>
    </w:p>
    <w:p w14:paraId="40B501D2" w14:textId="77777777" w:rsidR="00A32B8D" w:rsidRPr="005364DD" w:rsidRDefault="00A32B8D" w:rsidP="001A0DA1">
      <w:pPr>
        <w:pStyle w:val="BTEMEASMCA"/>
      </w:pPr>
    </w:p>
    <w:p w14:paraId="7B13B532" w14:textId="5EAD3AC0" w:rsidR="00A32B8D" w:rsidRPr="005364DD" w:rsidRDefault="00A32B8D">
      <w:pPr>
        <w:pStyle w:val="TTEMEASMCA"/>
        <w:rPr>
          <w:lang w:val="lt-LT"/>
        </w:rPr>
      </w:pPr>
      <w:bookmarkStart w:id="2" w:name="_Toc129243222"/>
      <w:bookmarkStart w:id="3" w:name="_Toc129243097"/>
      <w:r w:rsidRPr="005364DD">
        <w:rPr>
          <w:lang w:val="lt-LT"/>
        </w:rPr>
        <w:t>PREPARATO CHARAKTERISTIKŲ SANTRAUKA</w:t>
      </w:r>
      <w:bookmarkEnd w:id="2"/>
      <w:bookmarkEnd w:id="3"/>
    </w:p>
    <w:p w14:paraId="3E1B2C2F" w14:textId="77777777" w:rsidR="00A32B8D" w:rsidRPr="005364DD" w:rsidRDefault="00A32B8D">
      <w:pPr>
        <w:pStyle w:val="PI-3EMEASMCA"/>
      </w:pPr>
      <w:r w:rsidRPr="005364DD">
        <w:rPr>
          <w:b w:val="0"/>
          <w:bCs w:val="0"/>
        </w:rPr>
        <w:br w:type="page"/>
      </w:r>
      <w:r w:rsidRPr="005364DD">
        <w:lastRenderedPageBreak/>
        <w:t>1.</w:t>
      </w:r>
      <w:r w:rsidRPr="005364DD">
        <w:tab/>
        <w:t>VAISTINIO PREPARATO PAVADINIMAS</w:t>
      </w:r>
    </w:p>
    <w:p w14:paraId="337AEC01" w14:textId="77777777" w:rsidR="00A32B8D" w:rsidRPr="005364DD" w:rsidRDefault="00A32B8D" w:rsidP="001A0DA1">
      <w:pPr>
        <w:pStyle w:val="BTEMEASMCA"/>
      </w:pPr>
    </w:p>
    <w:p w14:paraId="0DBCAF8B" w14:textId="77777777" w:rsidR="00A32B8D" w:rsidRPr="005364DD" w:rsidRDefault="00A32B8D" w:rsidP="00A16FC8">
      <w:pPr>
        <w:pStyle w:val="BTEMEASMCA"/>
      </w:pPr>
      <w:r w:rsidRPr="005364DD">
        <w:t>DOSTINEX 500 mikrogramų tabletės</w:t>
      </w:r>
    </w:p>
    <w:p w14:paraId="1AA71E6C" w14:textId="77777777" w:rsidR="00A32B8D" w:rsidRPr="005364DD" w:rsidRDefault="00A32B8D" w:rsidP="00A16FC8">
      <w:pPr>
        <w:pStyle w:val="BTEMEASMCA"/>
      </w:pPr>
    </w:p>
    <w:p w14:paraId="1846CE2F" w14:textId="77777777" w:rsidR="00A32B8D" w:rsidRPr="005364DD" w:rsidRDefault="00A32B8D" w:rsidP="00A16FC8">
      <w:pPr>
        <w:pStyle w:val="BTEMEASMCA"/>
      </w:pPr>
    </w:p>
    <w:p w14:paraId="6F609658" w14:textId="77777777" w:rsidR="00A32B8D" w:rsidRPr="005364DD" w:rsidRDefault="00A32B8D">
      <w:pPr>
        <w:pStyle w:val="PI-3EMEASMCA"/>
      </w:pPr>
      <w:r w:rsidRPr="005364DD">
        <w:t>2.</w:t>
      </w:r>
      <w:r w:rsidRPr="005364DD">
        <w:tab/>
        <w:t xml:space="preserve">KOKYBINĖ IR KIEKYBINĖ SUDĖTIS </w:t>
      </w:r>
    </w:p>
    <w:p w14:paraId="6774B3CA" w14:textId="77777777" w:rsidR="00A32B8D" w:rsidRPr="005364DD" w:rsidRDefault="00A32B8D" w:rsidP="001A0DA1">
      <w:pPr>
        <w:pStyle w:val="BTEMEASMCA"/>
      </w:pPr>
    </w:p>
    <w:p w14:paraId="032235F6" w14:textId="77777777" w:rsidR="00A32B8D" w:rsidRPr="005364DD" w:rsidRDefault="00A32B8D" w:rsidP="00A16FC8">
      <w:pPr>
        <w:pStyle w:val="BTEMEASMCA"/>
      </w:pPr>
      <w:r w:rsidRPr="005364DD">
        <w:t>Kiekvienoje tabletėje</w:t>
      </w:r>
      <w:r w:rsidR="003B2EF5" w:rsidRPr="005364DD">
        <w:t xml:space="preserve"> yra 500 mikrogramų kabergolino.</w:t>
      </w:r>
    </w:p>
    <w:p w14:paraId="527CCF38" w14:textId="77777777" w:rsidR="00A32B8D" w:rsidRPr="005364DD" w:rsidRDefault="00A32B8D" w:rsidP="00A16FC8">
      <w:pPr>
        <w:pStyle w:val="BTEMEASMCA"/>
      </w:pPr>
    </w:p>
    <w:p w14:paraId="192681AC" w14:textId="125AA291" w:rsidR="00A32B8D" w:rsidRPr="005364DD" w:rsidRDefault="009B3D7B" w:rsidP="00A16FC8">
      <w:pPr>
        <w:pStyle w:val="BTEMEASMCA"/>
      </w:pPr>
      <w:r w:rsidRPr="0091373B">
        <w:rPr>
          <w:u w:val="single"/>
        </w:rPr>
        <w:t>Pagalbinė medžiaga, kurios poveikis žinomas</w:t>
      </w:r>
      <w:r w:rsidR="00E61F80" w:rsidRPr="0091373B">
        <w:rPr>
          <w:u w:val="single"/>
        </w:rPr>
        <w:t>:</w:t>
      </w:r>
      <w:r w:rsidRPr="005364DD">
        <w:t xml:space="preserve"> kiekvienoje tabletėje yra 75,9 mg bevandenės laktozės</w:t>
      </w:r>
      <w:r w:rsidR="00A32B8D" w:rsidRPr="005364DD">
        <w:t>.</w:t>
      </w:r>
    </w:p>
    <w:p w14:paraId="7549644B" w14:textId="77777777" w:rsidR="00A32B8D" w:rsidRPr="005364DD" w:rsidRDefault="00A32B8D">
      <w:pPr>
        <w:pStyle w:val="BTEMEASMCA"/>
      </w:pPr>
      <w:r w:rsidRPr="005364DD">
        <w:t>Visos pagalbinės medžiagos išvardytos 6.1 skyriuje.</w:t>
      </w:r>
    </w:p>
    <w:p w14:paraId="1B999606" w14:textId="77777777" w:rsidR="00A32B8D" w:rsidRPr="005364DD" w:rsidRDefault="00A32B8D">
      <w:pPr>
        <w:pStyle w:val="BTEMEASMCA"/>
      </w:pPr>
    </w:p>
    <w:p w14:paraId="6E1D128F" w14:textId="77777777" w:rsidR="00A32B8D" w:rsidRPr="005364DD" w:rsidRDefault="00A32B8D">
      <w:pPr>
        <w:pStyle w:val="BTEMEASMCA"/>
      </w:pPr>
    </w:p>
    <w:p w14:paraId="6C5DE27F" w14:textId="77777777" w:rsidR="00A32B8D" w:rsidRPr="005364DD" w:rsidRDefault="00A32B8D">
      <w:pPr>
        <w:pStyle w:val="PI-3EMEASMCA"/>
      </w:pPr>
      <w:r w:rsidRPr="005364DD">
        <w:t>3.</w:t>
      </w:r>
      <w:r w:rsidRPr="005364DD">
        <w:tab/>
        <w:t>FARMACINĖ FORMA</w:t>
      </w:r>
    </w:p>
    <w:p w14:paraId="68C70736" w14:textId="77777777" w:rsidR="00A32B8D" w:rsidRPr="005364DD" w:rsidRDefault="00A32B8D" w:rsidP="001A0DA1">
      <w:pPr>
        <w:pStyle w:val="BTEMEASMCA"/>
      </w:pPr>
    </w:p>
    <w:p w14:paraId="366CA42B" w14:textId="77777777" w:rsidR="00A32B8D" w:rsidRPr="005364DD" w:rsidRDefault="00A32B8D" w:rsidP="00A16FC8">
      <w:pPr>
        <w:pStyle w:val="BTEMEASMCA"/>
      </w:pPr>
      <w:r w:rsidRPr="005364DD">
        <w:t>Tabletė</w:t>
      </w:r>
    </w:p>
    <w:p w14:paraId="00E2E1A3" w14:textId="77777777" w:rsidR="00A32B8D" w:rsidRPr="005364DD" w:rsidRDefault="00A32B8D" w:rsidP="00A16FC8">
      <w:pPr>
        <w:pStyle w:val="BTEMEASMCA"/>
      </w:pPr>
    </w:p>
    <w:p w14:paraId="1AF6DFCB" w14:textId="77777777" w:rsidR="00A32B8D" w:rsidRPr="005364DD" w:rsidRDefault="00A32B8D">
      <w:pPr>
        <w:pStyle w:val="BTEMEASMCA"/>
      </w:pPr>
      <w:r w:rsidRPr="005364DD">
        <w:t>Tabletės yra baltos, pailgos, vienoje pusėje yra įspausta „PU“ ir laužimo vagelė, kitoje pusėje - „700“ ir negili vagelė, įspausta tik aukščiau bei žemiau viduriniojo „0“.</w:t>
      </w:r>
    </w:p>
    <w:p w14:paraId="0BF41D5B" w14:textId="77777777" w:rsidR="00A32B8D" w:rsidRPr="005364DD" w:rsidRDefault="00A32B8D">
      <w:pPr>
        <w:pStyle w:val="BTEMEASMCA"/>
      </w:pPr>
    </w:p>
    <w:p w14:paraId="2F16EA4A" w14:textId="77777777" w:rsidR="00A32B8D" w:rsidRPr="005364DD" w:rsidRDefault="00A32B8D">
      <w:pPr>
        <w:pStyle w:val="BTEMEASMCA"/>
      </w:pPr>
      <w:r w:rsidRPr="005364DD">
        <w:t>Tabletę galima padalyti į dvi lygias d</w:t>
      </w:r>
      <w:r w:rsidR="0010690C" w:rsidRPr="005364DD">
        <w:t>ozes</w:t>
      </w:r>
      <w:r w:rsidRPr="005364DD">
        <w:t>.</w:t>
      </w:r>
    </w:p>
    <w:p w14:paraId="1D26D9E3" w14:textId="77777777" w:rsidR="00A32B8D" w:rsidRPr="005364DD" w:rsidRDefault="00A32B8D">
      <w:pPr>
        <w:pStyle w:val="BTEMEASMCA"/>
      </w:pPr>
    </w:p>
    <w:p w14:paraId="76818FBF" w14:textId="77777777" w:rsidR="00A32B8D" w:rsidRPr="005364DD" w:rsidRDefault="00A32B8D">
      <w:pPr>
        <w:pStyle w:val="BTEMEASMCA"/>
      </w:pPr>
    </w:p>
    <w:p w14:paraId="6374965F" w14:textId="77777777" w:rsidR="00A32B8D" w:rsidRPr="005364DD" w:rsidRDefault="00A32B8D">
      <w:pPr>
        <w:pStyle w:val="PI-3EMEASMCA"/>
        <w:rPr>
          <w:iCs/>
        </w:rPr>
      </w:pPr>
      <w:r w:rsidRPr="005364DD">
        <w:rPr>
          <w:iCs/>
          <w:caps/>
        </w:rPr>
        <w:t>4.</w:t>
      </w:r>
      <w:r w:rsidRPr="005364DD">
        <w:rPr>
          <w:iCs/>
          <w:caps/>
        </w:rPr>
        <w:tab/>
      </w:r>
      <w:r w:rsidRPr="005364DD">
        <w:rPr>
          <w:iCs/>
        </w:rPr>
        <w:t>KLINIKINĖ INFORMACIJA</w:t>
      </w:r>
    </w:p>
    <w:p w14:paraId="0AB9A60A" w14:textId="77777777" w:rsidR="00A32B8D" w:rsidRPr="005364DD" w:rsidRDefault="00A32B8D" w:rsidP="001A0DA1">
      <w:pPr>
        <w:pStyle w:val="BTEMEASMCA"/>
      </w:pPr>
    </w:p>
    <w:p w14:paraId="0F2373D9" w14:textId="77777777" w:rsidR="00A32B8D" w:rsidRPr="005364DD" w:rsidRDefault="00A32B8D">
      <w:pPr>
        <w:pStyle w:val="PI-3EMEASMCA"/>
      </w:pPr>
      <w:r w:rsidRPr="005364DD">
        <w:t>4.1</w:t>
      </w:r>
      <w:r w:rsidRPr="005364DD">
        <w:tab/>
        <w:t>Terapinės indikacijos</w:t>
      </w:r>
    </w:p>
    <w:p w14:paraId="5E2017BC" w14:textId="77777777" w:rsidR="00A32B8D" w:rsidRPr="005364DD" w:rsidRDefault="00A32B8D" w:rsidP="001A0DA1">
      <w:pPr>
        <w:pStyle w:val="BTEMEASMCA"/>
      </w:pPr>
    </w:p>
    <w:p w14:paraId="103B6137" w14:textId="77777777" w:rsidR="00A32B8D" w:rsidRPr="005364DD" w:rsidRDefault="00A32B8D" w:rsidP="00A16FC8">
      <w:pPr>
        <w:pStyle w:val="BTEMEASMCA"/>
      </w:pPr>
      <w:r w:rsidRPr="005364DD">
        <w:t>Fiziologinės laktacijos slopinimas:</w:t>
      </w:r>
    </w:p>
    <w:p w14:paraId="510D2D42" w14:textId="77777777" w:rsidR="00A32B8D" w:rsidRPr="005364DD" w:rsidRDefault="00A32B8D">
      <w:pPr>
        <w:pStyle w:val="BodyText"/>
        <w:numPr>
          <w:ilvl w:val="0"/>
          <w:numId w:val="2"/>
        </w:numPr>
        <w:tabs>
          <w:tab w:val="left" w:pos="567"/>
        </w:tabs>
        <w:spacing w:after="0"/>
        <w:rPr>
          <w:szCs w:val="22"/>
        </w:rPr>
      </w:pPr>
      <w:r w:rsidRPr="005364DD">
        <w:rPr>
          <w:szCs w:val="22"/>
        </w:rPr>
        <w:t>po gimdymo, kai motina nusprendžia nežindyti kūdikio, arba kai žindyti negalima dėl motinos arba naujagimio ligos;</w:t>
      </w:r>
    </w:p>
    <w:p w14:paraId="018E1240" w14:textId="77777777" w:rsidR="00A32B8D" w:rsidRPr="005364DD" w:rsidRDefault="00A32B8D">
      <w:pPr>
        <w:pStyle w:val="BodyText"/>
        <w:numPr>
          <w:ilvl w:val="0"/>
          <w:numId w:val="2"/>
        </w:numPr>
        <w:tabs>
          <w:tab w:val="left" w:pos="567"/>
        </w:tabs>
        <w:spacing w:after="0"/>
        <w:rPr>
          <w:szCs w:val="22"/>
        </w:rPr>
      </w:pPr>
      <w:r w:rsidRPr="005364DD">
        <w:rPr>
          <w:szCs w:val="22"/>
        </w:rPr>
        <w:t>gimus negyvam naujagimiui arba po aborto.</w:t>
      </w:r>
    </w:p>
    <w:p w14:paraId="425EC97D" w14:textId="77777777" w:rsidR="00A32B8D" w:rsidRPr="005364DD" w:rsidRDefault="00A32B8D" w:rsidP="001A0DA1">
      <w:pPr>
        <w:pStyle w:val="BTEMEASMCA"/>
      </w:pPr>
      <w:r w:rsidRPr="005364DD">
        <w:t>Hiperprolaktinemijos sutrikimų gydymas (žr. 4.4 skyriaus poskyrį “Ilgalaikis gydymas”).</w:t>
      </w:r>
    </w:p>
    <w:p w14:paraId="496488A4" w14:textId="77777777" w:rsidR="00A32B8D" w:rsidRPr="005364DD" w:rsidRDefault="00A32B8D" w:rsidP="00A16FC8">
      <w:pPr>
        <w:pStyle w:val="BTEMEASMCA"/>
      </w:pPr>
    </w:p>
    <w:p w14:paraId="30DAE4C7" w14:textId="77777777" w:rsidR="00A32B8D" w:rsidRPr="005364DD" w:rsidRDefault="00A32B8D">
      <w:pPr>
        <w:pStyle w:val="PI-3EMEASMCA"/>
      </w:pPr>
      <w:r w:rsidRPr="005364DD">
        <w:t>4.2</w:t>
      </w:r>
      <w:r w:rsidRPr="005364DD">
        <w:tab/>
        <w:t>Dozavimas ir vartojimo metodas</w:t>
      </w:r>
    </w:p>
    <w:p w14:paraId="507C3842" w14:textId="745FE2C1" w:rsidR="00A32B8D" w:rsidRDefault="00A32B8D" w:rsidP="00A16FC8">
      <w:pPr>
        <w:pStyle w:val="BTEMEASMCA"/>
      </w:pPr>
    </w:p>
    <w:p w14:paraId="1D8AFD07" w14:textId="5B9E21BD" w:rsidR="007556FA" w:rsidRDefault="007556FA">
      <w:pPr>
        <w:pStyle w:val="BTEMEASMCA"/>
      </w:pPr>
      <w:r w:rsidRPr="001A0DA1">
        <w:t>Dozavimas</w:t>
      </w:r>
    </w:p>
    <w:p w14:paraId="5C814765" w14:textId="77777777" w:rsidR="0010407A" w:rsidRPr="001A0DA1" w:rsidRDefault="0010407A">
      <w:pPr>
        <w:pStyle w:val="BTEMEASMCA"/>
      </w:pPr>
    </w:p>
    <w:p w14:paraId="48870EB2" w14:textId="0C4DFA52" w:rsidR="00A32B8D" w:rsidRDefault="00C816B2">
      <w:pPr>
        <w:pStyle w:val="BodyText"/>
        <w:tabs>
          <w:tab w:val="left" w:pos="567"/>
        </w:tabs>
        <w:spacing w:after="0"/>
        <w:rPr>
          <w:i/>
          <w:szCs w:val="22"/>
        </w:rPr>
      </w:pPr>
      <w:r w:rsidRPr="0091373B">
        <w:rPr>
          <w:i/>
          <w:szCs w:val="22"/>
        </w:rPr>
        <w:t>S</w:t>
      </w:r>
      <w:r w:rsidR="00A32B8D" w:rsidRPr="0091373B">
        <w:rPr>
          <w:i/>
          <w:szCs w:val="22"/>
        </w:rPr>
        <w:t>uaugusie</w:t>
      </w:r>
      <w:r w:rsidRPr="0091373B">
        <w:rPr>
          <w:i/>
          <w:szCs w:val="22"/>
        </w:rPr>
        <w:t>ms pacientams</w:t>
      </w:r>
    </w:p>
    <w:p w14:paraId="2688D4B3" w14:textId="77777777" w:rsidR="001F0591" w:rsidRPr="007556FA" w:rsidRDefault="001F0591">
      <w:pPr>
        <w:pStyle w:val="BodyText"/>
        <w:tabs>
          <w:tab w:val="left" w:pos="567"/>
        </w:tabs>
        <w:spacing w:after="0"/>
        <w:rPr>
          <w:i/>
          <w:szCs w:val="22"/>
        </w:rPr>
      </w:pPr>
    </w:p>
    <w:p w14:paraId="004BB0E3" w14:textId="77777777" w:rsidR="00A32B8D" w:rsidRPr="005364DD" w:rsidRDefault="00A32B8D">
      <w:pPr>
        <w:pStyle w:val="BodyText"/>
        <w:tabs>
          <w:tab w:val="left" w:pos="567"/>
        </w:tabs>
        <w:spacing w:after="0"/>
        <w:rPr>
          <w:i/>
          <w:szCs w:val="22"/>
          <w:u w:val="single"/>
        </w:rPr>
      </w:pPr>
      <w:r w:rsidRPr="005364DD">
        <w:rPr>
          <w:i/>
          <w:szCs w:val="22"/>
          <w:u w:val="single"/>
        </w:rPr>
        <w:t>Fiziologinei laktacijai slopinti</w:t>
      </w:r>
    </w:p>
    <w:p w14:paraId="72CDAF5B" w14:textId="77777777" w:rsidR="00A32B8D" w:rsidRPr="005364DD" w:rsidRDefault="00A32B8D" w:rsidP="001A0DA1">
      <w:pPr>
        <w:pStyle w:val="BTEMEASMCA"/>
      </w:pPr>
      <w:r w:rsidRPr="005364DD">
        <w:rPr>
          <w:i/>
        </w:rPr>
        <w:t>Kad neprasidėtų laktacija,</w:t>
      </w:r>
      <w:r w:rsidRPr="005364DD">
        <w:t xml:space="preserve"> DOSTINEX vartojamas pirmąją dieną po gimdymo. Rekomenduojama gerti 1 mg (2 tabletes po 500 mikrogramų) vienu kartu.</w:t>
      </w:r>
    </w:p>
    <w:p w14:paraId="57CD2D6B" w14:textId="77777777" w:rsidR="00A32B8D" w:rsidRPr="005364DD" w:rsidRDefault="00A32B8D" w:rsidP="00A16FC8">
      <w:pPr>
        <w:pStyle w:val="BTEMEASMCA"/>
      </w:pPr>
      <w:r w:rsidRPr="005364DD">
        <w:rPr>
          <w:i/>
        </w:rPr>
        <w:t>Vykstančiai laktacijai sustabdyti</w:t>
      </w:r>
      <w:r w:rsidRPr="005364DD">
        <w:t xml:space="preserve"> rekomenduojama gerti po 250 mikrogramų (pusę 500 mikrogramų tabletės) kas 12 val. 2 dienas (suminė dozė – 1 mg). Maksimali paros dozė negali būti didesnė kaip 3 mg. Nustatyta, kad moterys, rekomenduojamu būdu vartojančios vaisto laktacijai sustabdyti, jį toleruoja geriau ir nepageidaujamo poveikio, ypač hipotenzijos simptomų, patiria mažiau, nei vartojančios vaisto vieną kartą per dieną.</w:t>
      </w:r>
    </w:p>
    <w:p w14:paraId="75545795" w14:textId="77777777" w:rsidR="00A32B8D" w:rsidRPr="005364DD" w:rsidRDefault="00A32B8D" w:rsidP="00A16FC8">
      <w:pPr>
        <w:pStyle w:val="BTEMEASMCA"/>
      </w:pPr>
    </w:p>
    <w:p w14:paraId="3FB0D6AE" w14:textId="77777777" w:rsidR="00A32B8D" w:rsidRPr="005364DD" w:rsidRDefault="00A32B8D">
      <w:pPr>
        <w:pStyle w:val="BodyText"/>
        <w:tabs>
          <w:tab w:val="left" w:pos="567"/>
        </w:tabs>
        <w:spacing w:after="0"/>
        <w:rPr>
          <w:i/>
          <w:szCs w:val="22"/>
          <w:u w:val="single"/>
        </w:rPr>
      </w:pPr>
      <w:r w:rsidRPr="005364DD">
        <w:rPr>
          <w:i/>
          <w:szCs w:val="22"/>
          <w:u w:val="single"/>
        </w:rPr>
        <w:t>Hiperprolaktineminiams sutrikimams gydyti (žr.4.4 skyriaus poskyrį “Ilgalaikis gydymas”):</w:t>
      </w:r>
    </w:p>
    <w:p w14:paraId="7E28AC18" w14:textId="77777777" w:rsidR="00A32B8D" w:rsidRPr="005364DD" w:rsidRDefault="00A32B8D" w:rsidP="001A0DA1">
      <w:pPr>
        <w:pStyle w:val="BTEMEASMCA"/>
      </w:pPr>
      <w:r w:rsidRPr="005364DD">
        <w:t>Rekomenduojama pradinė DOSTINEX dozė – 500 mikrogramų (1 tabletė) per savaitę. Ji išgeriama per 1</w:t>
      </w:r>
      <w:r w:rsidRPr="005364DD">
        <w:noBreakHyphen/>
        <w:t>2 kartus (pvz., vartojama pirmadienį ir ketvirtadienį po pusę 500 mikrogramų tabletės). Savaitės dozę reikėtų palaipsniui didinti (geriausia – po 500 mikrogramų kas mėnesį), kol pasireikš optimalus terapinis poveikis. Įprastinė terapinė dozė – 1 mg per savaitę (diapazonas – 0,25</w:t>
      </w:r>
      <w:r w:rsidRPr="005364DD">
        <w:noBreakHyphen/>
        <w:t>2 mg). Maksimali paros dozė negali būti didesnė kaip 3 mg. Esant hiperprolaktinemijai, skiriama iki 4,5 mg per savaitę (žr. 4.5 skyrių).</w:t>
      </w:r>
    </w:p>
    <w:p w14:paraId="795F2195" w14:textId="77777777" w:rsidR="00A32B8D" w:rsidRPr="005364DD" w:rsidRDefault="00A32B8D" w:rsidP="001A0DA1">
      <w:pPr>
        <w:pStyle w:val="BTEMEASMCA"/>
      </w:pPr>
    </w:p>
    <w:p w14:paraId="51983D8D" w14:textId="77777777" w:rsidR="00A32B8D" w:rsidRPr="005364DD" w:rsidRDefault="00A32B8D" w:rsidP="00A16FC8">
      <w:pPr>
        <w:pStyle w:val="BTEMEASMCA"/>
      </w:pPr>
      <w:r w:rsidRPr="005364DD">
        <w:lastRenderedPageBreak/>
        <w:t>Priklausomai nuo to, kaip pacientas (pacientė) toleruoja vaistą, visą savaitės dozę galima išgerti vienu kartu, per 2 ar daugiau kartų. Didesnę kaip 1 mg savaitės dozę patartina padalyti, kadangi didesnių kaip 1 mg dozių, vartojamų 1 kartą per savaitę, toleravimas tirtas su nedaug pacientų.</w:t>
      </w:r>
    </w:p>
    <w:p w14:paraId="587E1DC4" w14:textId="77777777" w:rsidR="00A32B8D" w:rsidRPr="005364DD" w:rsidRDefault="00A32B8D" w:rsidP="00A16FC8">
      <w:pPr>
        <w:pStyle w:val="BTEMEASMCA"/>
      </w:pPr>
      <w:r w:rsidRPr="005364DD">
        <w:t>Didinant dozę, reikėtų stebėti pacientą, kad būtų galima nustatyti mažiausią veiksmingą terapinę dozę. Patartina kas mėnesį tirti prolaktino koncentraciją serume, kadangi pasiekus veiksmingą terapinę dozę, prolaktino koncentracija serume paprastai sunormalėja per 2</w:t>
      </w:r>
      <w:r w:rsidRPr="005364DD">
        <w:noBreakHyphen/>
        <w:t>4 savaites.</w:t>
      </w:r>
    </w:p>
    <w:p w14:paraId="7948D658" w14:textId="77777777" w:rsidR="00A32B8D" w:rsidRPr="005364DD" w:rsidRDefault="00A32B8D">
      <w:pPr>
        <w:pStyle w:val="BTEMEASMCA"/>
      </w:pPr>
      <w:r w:rsidRPr="005364DD">
        <w:t>Nebevartojant DOSTINEX, hiperprolaktinemija dažniausiai atsinaujina, tačiau kai kuriems pacientams (pacientėms) pastebėtas ilgalaikis (trukęs kelis mėnesius) prolaktino koncentracijos sumažėjimas. Baigus vartoti DOSTINEX, 23 iš 29 moterų menstruaciniai ciklai su ovuliacija kartojosi dar bent 6 mėnesius.</w:t>
      </w:r>
    </w:p>
    <w:p w14:paraId="7A53EE9E" w14:textId="77777777" w:rsidR="00A32B8D" w:rsidRPr="005364DD" w:rsidRDefault="00A32B8D">
      <w:pPr>
        <w:pStyle w:val="BTEMEASMCA"/>
      </w:pPr>
    </w:p>
    <w:p w14:paraId="00F61EF6" w14:textId="77777777" w:rsidR="009D79D9" w:rsidRPr="0091373B" w:rsidRDefault="00C816B2">
      <w:pPr>
        <w:pStyle w:val="BTEMEASMCA"/>
      </w:pPr>
      <w:r w:rsidRPr="0091373B">
        <w:t>Vaikų populiacija</w:t>
      </w:r>
    </w:p>
    <w:p w14:paraId="7D0E64B5" w14:textId="77777777" w:rsidR="00A32B8D" w:rsidRPr="005364DD" w:rsidRDefault="00A32B8D">
      <w:pPr>
        <w:pStyle w:val="BTEMEASMCA"/>
      </w:pPr>
      <w:r w:rsidRPr="005364DD">
        <w:t>DOSTINEX nerekomenduojama vartoti jaunesniems kaip 16 metų vaikams, nes duomenų apie saugumą ir veiksmingumą nėra.</w:t>
      </w:r>
    </w:p>
    <w:p w14:paraId="2C3A6D71" w14:textId="77777777" w:rsidR="00A32B8D" w:rsidRPr="005364DD" w:rsidRDefault="00A32B8D">
      <w:pPr>
        <w:pStyle w:val="BTEMEASMCA"/>
      </w:pPr>
    </w:p>
    <w:p w14:paraId="58854677" w14:textId="77777777" w:rsidR="00A32B8D" w:rsidRPr="0091373B" w:rsidRDefault="00C816B2">
      <w:pPr>
        <w:pStyle w:val="BodyText"/>
        <w:tabs>
          <w:tab w:val="left" w:pos="567"/>
        </w:tabs>
        <w:spacing w:after="0"/>
        <w:rPr>
          <w:i/>
          <w:szCs w:val="22"/>
        </w:rPr>
      </w:pPr>
      <w:r w:rsidRPr="0091373B">
        <w:rPr>
          <w:i/>
          <w:szCs w:val="22"/>
        </w:rPr>
        <w:t>S</w:t>
      </w:r>
      <w:r w:rsidR="00A32B8D" w:rsidRPr="0091373B">
        <w:rPr>
          <w:i/>
          <w:szCs w:val="22"/>
        </w:rPr>
        <w:t xml:space="preserve">enyviems </w:t>
      </w:r>
      <w:r w:rsidRPr="0091373B">
        <w:rPr>
          <w:i/>
          <w:szCs w:val="22"/>
        </w:rPr>
        <w:t>pacientams</w:t>
      </w:r>
    </w:p>
    <w:p w14:paraId="0BED28D6" w14:textId="77777777" w:rsidR="00A32B8D" w:rsidRPr="005364DD" w:rsidRDefault="00A32B8D" w:rsidP="001A0DA1">
      <w:pPr>
        <w:pStyle w:val="BTEMEASMCA"/>
      </w:pPr>
      <w:r w:rsidRPr="005364DD">
        <w:t>DOSTINEX vartojimo senyviems žmonėms patirtis yra labai maža, kadangi jiems indikacijų vartoti šį vaistinį preparatą būna retai. Turimais duomenimis, ypatingo pavojaus jiems šis vaistinis preparatas nekelia.</w:t>
      </w:r>
    </w:p>
    <w:p w14:paraId="244458E9" w14:textId="77777777" w:rsidR="00A32B8D" w:rsidRPr="005364DD" w:rsidRDefault="00A32B8D" w:rsidP="00A16FC8">
      <w:pPr>
        <w:pStyle w:val="BTEMEASMCA"/>
      </w:pPr>
    </w:p>
    <w:p w14:paraId="6D139AD7" w14:textId="77777777" w:rsidR="00A32B8D" w:rsidRPr="00AD73BA" w:rsidRDefault="00C816B2">
      <w:pPr>
        <w:pStyle w:val="BodyText"/>
        <w:tabs>
          <w:tab w:val="left" w:pos="567"/>
        </w:tabs>
        <w:spacing w:after="0"/>
        <w:rPr>
          <w:i/>
          <w:iCs/>
          <w:szCs w:val="22"/>
        </w:rPr>
      </w:pPr>
      <w:r w:rsidRPr="0091373B">
        <w:rPr>
          <w:i/>
          <w:iCs/>
          <w:szCs w:val="22"/>
        </w:rPr>
        <w:t>Pacientams, kurių inkstų funkcija sutrikusi</w:t>
      </w:r>
      <w:r w:rsidRPr="00AD73BA">
        <w:rPr>
          <w:i/>
          <w:iCs/>
          <w:szCs w:val="22"/>
        </w:rPr>
        <w:t xml:space="preserve"> </w:t>
      </w:r>
    </w:p>
    <w:p w14:paraId="24280CCA" w14:textId="77777777" w:rsidR="00A32B8D" w:rsidRPr="005364DD" w:rsidRDefault="00A32B8D" w:rsidP="001A0DA1">
      <w:pPr>
        <w:pStyle w:val="BTEMEASMCA"/>
      </w:pPr>
      <w:r w:rsidRPr="005364DD">
        <w:t>Esant inkstų funkcijos nepakankamumui DOSTINEX vartoti atsargiai.</w:t>
      </w:r>
    </w:p>
    <w:p w14:paraId="2F7F5D67" w14:textId="77777777" w:rsidR="00A32B8D" w:rsidRPr="005364DD" w:rsidRDefault="00A32B8D" w:rsidP="00A16FC8">
      <w:pPr>
        <w:pStyle w:val="BTEMEASMCA"/>
      </w:pPr>
    </w:p>
    <w:p w14:paraId="442EFEDA" w14:textId="77777777" w:rsidR="009863A5" w:rsidRPr="0091373B" w:rsidRDefault="00C816B2" w:rsidP="00A16FC8">
      <w:pPr>
        <w:pStyle w:val="BTEMEASMCA"/>
      </w:pPr>
      <w:r w:rsidRPr="0091373B">
        <w:t>Pacientams, kurių kepenų funkcija sutrikusi</w:t>
      </w:r>
    </w:p>
    <w:p w14:paraId="59F3C124" w14:textId="77777777" w:rsidR="00A32B8D" w:rsidRPr="005364DD" w:rsidRDefault="00A32B8D">
      <w:pPr>
        <w:pStyle w:val="BTEMEASMCA"/>
      </w:pPr>
      <w:r w:rsidRPr="005364DD">
        <w:t>Esant sunkiam kepenų funkcijos nepakankamumui DOSTINEX vartoti negalima.</w:t>
      </w:r>
    </w:p>
    <w:p w14:paraId="77457B02" w14:textId="01640C9B" w:rsidR="00A32B8D" w:rsidRDefault="00A32B8D">
      <w:pPr>
        <w:pStyle w:val="BTEMEASMCA"/>
      </w:pPr>
    </w:p>
    <w:p w14:paraId="764439F9" w14:textId="6A30A679" w:rsidR="00AD73BA" w:rsidRPr="00A16FC8" w:rsidRDefault="00AD73BA">
      <w:pPr>
        <w:pStyle w:val="BTEMEASMCA"/>
      </w:pPr>
      <w:r w:rsidRPr="001A0DA1">
        <w:t>Vartojimo metodas</w:t>
      </w:r>
    </w:p>
    <w:p w14:paraId="39810495" w14:textId="0ECB8FF0" w:rsidR="00AD73BA" w:rsidRPr="005364DD" w:rsidRDefault="00AD73BA">
      <w:pPr>
        <w:pStyle w:val="BTEMEASMCA"/>
      </w:pPr>
      <w:r w:rsidRPr="0091373B">
        <w:t>DOSTINEX geriamas. Klinikinių tyrimų metu jis dažniausiai vartotas valgio metu, maistas gerina šios grupės vaist</w:t>
      </w:r>
      <w:r w:rsidR="001E294C" w:rsidRPr="0091373B">
        <w:t>ini</w:t>
      </w:r>
      <w:r w:rsidRPr="0091373B">
        <w:t>ų</w:t>
      </w:r>
      <w:r w:rsidR="001E294C" w:rsidRPr="0091373B">
        <w:t xml:space="preserve"> preparatų</w:t>
      </w:r>
      <w:r w:rsidRPr="0091373B">
        <w:t xml:space="preserve"> toleravimą, todėl DOSTINEX visada geriau vartoti valgio metu. Maistas ne</w:t>
      </w:r>
      <w:r w:rsidR="001E294C" w:rsidRPr="0091373B">
        <w:t xml:space="preserve">daro </w:t>
      </w:r>
      <w:r w:rsidRPr="0091373B">
        <w:t>įtako</w:t>
      </w:r>
      <w:r w:rsidR="001E294C" w:rsidRPr="0091373B">
        <w:t>s</w:t>
      </w:r>
      <w:r w:rsidRPr="0091373B">
        <w:t xml:space="preserve"> DOSTINEX absorbcij</w:t>
      </w:r>
      <w:r w:rsidR="007D655F" w:rsidRPr="0091373B">
        <w:t>ai</w:t>
      </w:r>
      <w:r w:rsidRPr="0091373B">
        <w:t xml:space="preserve"> (žr. 5.2 skyrių).</w:t>
      </w:r>
    </w:p>
    <w:p w14:paraId="67B5D12C" w14:textId="77777777" w:rsidR="00AD73BA" w:rsidRPr="005364DD" w:rsidRDefault="00AD73BA">
      <w:pPr>
        <w:pStyle w:val="BTEMEASMCA"/>
      </w:pPr>
    </w:p>
    <w:p w14:paraId="3F8D0260" w14:textId="77777777" w:rsidR="00A32B8D" w:rsidRPr="005364DD" w:rsidRDefault="00A32B8D">
      <w:pPr>
        <w:pStyle w:val="PI-3EMEASMCA"/>
      </w:pPr>
      <w:r w:rsidRPr="005364DD">
        <w:t>4.3</w:t>
      </w:r>
      <w:r w:rsidRPr="005364DD">
        <w:tab/>
        <w:t>Kontraindikacijos</w:t>
      </w:r>
    </w:p>
    <w:p w14:paraId="1FA0E017" w14:textId="77777777" w:rsidR="00A32B8D" w:rsidRPr="005364DD" w:rsidRDefault="00A32B8D" w:rsidP="001A0DA1">
      <w:pPr>
        <w:pStyle w:val="BTEMEASMCA"/>
      </w:pPr>
    </w:p>
    <w:p w14:paraId="79C18335" w14:textId="77777777" w:rsidR="00A32B8D" w:rsidRPr="005364DD" w:rsidRDefault="00A32B8D" w:rsidP="00A16FC8">
      <w:pPr>
        <w:pStyle w:val="BTEMEASMCA"/>
      </w:pPr>
      <w:r w:rsidRPr="005364DD">
        <w:t xml:space="preserve">Padidėjęs jautrumas kabergolinui arba bet kuriai </w:t>
      </w:r>
      <w:r w:rsidR="00C816B2" w:rsidRPr="005364DD">
        <w:t xml:space="preserve">6.1 skyriuje nurodytai </w:t>
      </w:r>
      <w:r w:rsidRPr="005364DD">
        <w:t>pagalbinei medžiagai</w:t>
      </w:r>
      <w:r w:rsidR="00345EF5" w:rsidRPr="005364DD">
        <w:t xml:space="preserve"> ar kitiems skalsių alkaloidams</w:t>
      </w:r>
      <w:r w:rsidRPr="005364DD">
        <w:t>.</w:t>
      </w:r>
    </w:p>
    <w:p w14:paraId="0FD37295" w14:textId="77777777" w:rsidR="00A32B8D" w:rsidRPr="005364DD" w:rsidRDefault="00A32B8D" w:rsidP="00A16FC8">
      <w:pPr>
        <w:pStyle w:val="BTEMEASMCA"/>
      </w:pPr>
    </w:p>
    <w:p w14:paraId="3DDF6804" w14:textId="77777777" w:rsidR="00A32B8D" w:rsidRPr="005364DD" w:rsidRDefault="00A32B8D">
      <w:pPr>
        <w:pStyle w:val="BTEMEASMCA"/>
      </w:pPr>
      <w:r w:rsidRPr="005364DD">
        <w:t>Buvę plaučių, perikardo ar retroperitoniniai fibroziniai sutrikimai.</w:t>
      </w:r>
    </w:p>
    <w:p w14:paraId="3EA62989" w14:textId="77777777" w:rsidR="00A32B8D" w:rsidRPr="005364DD" w:rsidRDefault="00A32B8D">
      <w:pPr>
        <w:pStyle w:val="BTEMEASMCA"/>
      </w:pPr>
    </w:p>
    <w:p w14:paraId="07943C92" w14:textId="325D986B" w:rsidR="00A32B8D" w:rsidRPr="005364DD" w:rsidRDefault="00A32B8D">
      <w:pPr>
        <w:pStyle w:val="BTEMEASMCA"/>
      </w:pPr>
      <w:r w:rsidRPr="005364DD">
        <w:t>Ilgalaikiam gydymui, jei prieš gydymą echokardiografiniu tyrimu buvo nustatyta širdies vožtuvų patologija. (žr.</w:t>
      </w:r>
      <w:r w:rsidR="001259CD">
        <w:t xml:space="preserve"> </w:t>
      </w:r>
      <w:r w:rsidRPr="005364DD">
        <w:t>4.4 skyriaus poskyrį „</w:t>
      </w:r>
      <w:r w:rsidRPr="005364DD">
        <w:rPr>
          <w:spacing w:val="-3"/>
        </w:rPr>
        <w:t>Fibrozė</w:t>
      </w:r>
      <w:r w:rsidR="001259CD">
        <w:rPr>
          <w:spacing w:val="-3"/>
        </w:rPr>
        <w:t xml:space="preserve"> </w:t>
      </w:r>
      <w:r w:rsidR="001259CD" w:rsidRPr="0091373B">
        <w:rPr>
          <w:spacing w:val="-3"/>
        </w:rPr>
        <w:t>ir širdies vožtuvų patologija bei galimai susiję klinikiniai reiškiniai</w:t>
      </w:r>
      <w:r w:rsidRPr="005364DD">
        <w:rPr>
          <w:spacing w:val="-3"/>
        </w:rPr>
        <w:t>“</w:t>
      </w:r>
      <w:r w:rsidRPr="005364DD">
        <w:t>).</w:t>
      </w:r>
    </w:p>
    <w:p w14:paraId="5CE471AC" w14:textId="77777777" w:rsidR="00A32B8D" w:rsidRPr="005364DD" w:rsidRDefault="00A32B8D">
      <w:pPr>
        <w:pStyle w:val="BTEMEASMCA"/>
      </w:pPr>
    </w:p>
    <w:p w14:paraId="42E9BC02" w14:textId="77777777" w:rsidR="00A32B8D" w:rsidRPr="005364DD" w:rsidRDefault="00A32B8D">
      <w:pPr>
        <w:pStyle w:val="PI-3EMEASMCA"/>
      </w:pPr>
      <w:r w:rsidRPr="005364DD">
        <w:t>4.4</w:t>
      </w:r>
      <w:r w:rsidRPr="005364DD">
        <w:tab/>
        <w:t>Specialūs įspėjimai ir atsargumo priemonės</w:t>
      </w:r>
    </w:p>
    <w:p w14:paraId="1BDE817B" w14:textId="77777777" w:rsidR="00A32B8D" w:rsidRPr="005364DD" w:rsidRDefault="00A32B8D">
      <w:pPr>
        <w:pStyle w:val="BodyText"/>
        <w:tabs>
          <w:tab w:val="left" w:pos="567"/>
        </w:tabs>
        <w:spacing w:after="0"/>
        <w:rPr>
          <w:szCs w:val="22"/>
        </w:rPr>
      </w:pPr>
    </w:p>
    <w:p w14:paraId="4219FC9D" w14:textId="77777777" w:rsidR="00A32B8D" w:rsidRPr="0091373B" w:rsidRDefault="00A32B8D">
      <w:pPr>
        <w:pStyle w:val="BodyText"/>
        <w:tabs>
          <w:tab w:val="left" w:pos="567"/>
        </w:tabs>
        <w:spacing w:after="0"/>
        <w:rPr>
          <w:i/>
          <w:szCs w:val="22"/>
        </w:rPr>
      </w:pPr>
      <w:r w:rsidRPr="0091373B">
        <w:rPr>
          <w:i/>
          <w:szCs w:val="22"/>
        </w:rPr>
        <w:t>Bendrieji įspėjimai ir atsargumo priemonės</w:t>
      </w:r>
    </w:p>
    <w:p w14:paraId="79FCDDF6" w14:textId="77777777" w:rsidR="00A32B8D" w:rsidRPr="005364DD" w:rsidRDefault="00A32B8D">
      <w:pPr>
        <w:pStyle w:val="BodyText"/>
        <w:tabs>
          <w:tab w:val="left" w:pos="567"/>
        </w:tabs>
        <w:spacing w:after="0"/>
        <w:jc w:val="both"/>
        <w:rPr>
          <w:szCs w:val="22"/>
        </w:rPr>
      </w:pPr>
      <w:r w:rsidRPr="005364DD">
        <w:rPr>
          <w:szCs w:val="22"/>
        </w:rPr>
        <w:t xml:space="preserve">Pacientams, sergantiems širdies ir kraujagyslių ligomis, </w:t>
      </w:r>
      <w:r w:rsidRPr="005364DD">
        <w:rPr>
          <w:i/>
          <w:szCs w:val="22"/>
        </w:rPr>
        <w:t>Raynaud</w:t>
      </w:r>
      <w:r w:rsidRPr="005364DD">
        <w:rPr>
          <w:szCs w:val="22"/>
        </w:rPr>
        <w:t xml:space="preserve"> sindromu, kepenų ligomis, inkstų nepakankamumu, pepsine opa, taip pat esant ar buvus psichozei arba kraujavimui virškinimo trakte, </w:t>
      </w:r>
      <w:r w:rsidR="00740B2F" w:rsidRPr="005364DD">
        <w:rPr>
          <w:szCs w:val="22"/>
        </w:rPr>
        <w:t>kabergolino</w:t>
      </w:r>
      <w:r w:rsidRPr="005364DD">
        <w:rPr>
          <w:szCs w:val="22"/>
        </w:rPr>
        <w:t>, kaip ir kitų skalsių alkaloidų, skiriama atsargiai.</w:t>
      </w:r>
    </w:p>
    <w:p w14:paraId="74DC18C8" w14:textId="77777777" w:rsidR="00A32B8D" w:rsidRPr="005364DD" w:rsidRDefault="00A32B8D">
      <w:pPr>
        <w:pStyle w:val="BodyText"/>
        <w:tabs>
          <w:tab w:val="left" w:pos="567"/>
        </w:tabs>
        <w:spacing w:after="0"/>
        <w:rPr>
          <w:szCs w:val="22"/>
        </w:rPr>
      </w:pPr>
    </w:p>
    <w:p w14:paraId="3AAF9895" w14:textId="4BAD1D7B" w:rsidR="00A32B8D" w:rsidRPr="005364DD" w:rsidRDefault="00A32B8D">
      <w:pPr>
        <w:tabs>
          <w:tab w:val="left" w:pos="567"/>
        </w:tabs>
        <w:jc w:val="both"/>
        <w:rPr>
          <w:szCs w:val="22"/>
        </w:rPr>
      </w:pPr>
      <w:r w:rsidRPr="005364DD">
        <w:rPr>
          <w:szCs w:val="22"/>
        </w:rPr>
        <w:t xml:space="preserve">Vaistinio preparato sudėtyje yra laktozės. Šio vaistinio preparato negalima vartoti pacientams, kuriems nustatytas retas paveldimas sutrikimas – </w:t>
      </w:r>
      <w:r w:rsidR="002305C5">
        <w:rPr>
          <w:szCs w:val="22"/>
        </w:rPr>
        <w:t>galaktozės netoleravimas, visiškas</w:t>
      </w:r>
      <w:r w:rsidRPr="005364DD">
        <w:rPr>
          <w:szCs w:val="22"/>
        </w:rPr>
        <w:t xml:space="preserve"> laktazės stygius arba gliukozės ir galaktozės malabsorbcija.</w:t>
      </w:r>
    </w:p>
    <w:p w14:paraId="7D7D6391" w14:textId="77777777" w:rsidR="00A32B8D" w:rsidRPr="005364DD" w:rsidRDefault="00A32B8D">
      <w:pPr>
        <w:pStyle w:val="BodyText"/>
        <w:tabs>
          <w:tab w:val="left" w:pos="567"/>
        </w:tabs>
        <w:spacing w:after="0"/>
        <w:rPr>
          <w:szCs w:val="22"/>
        </w:rPr>
      </w:pPr>
    </w:p>
    <w:p w14:paraId="4E61B0E7" w14:textId="77777777" w:rsidR="00A32B8D" w:rsidRPr="00F94CA4" w:rsidRDefault="00A32B8D">
      <w:pPr>
        <w:ind w:left="567" w:hanging="567"/>
        <w:rPr>
          <w:i/>
          <w:szCs w:val="22"/>
        </w:rPr>
      </w:pPr>
      <w:r w:rsidRPr="0091373B">
        <w:rPr>
          <w:i/>
          <w:szCs w:val="22"/>
        </w:rPr>
        <w:t>Kepenų nepakankamumas</w:t>
      </w:r>
    </w:p>
    <w:p w14:paraId="14CC7818" w14:textId="77777777" w:rsidR="00A32B8D" w:rsidRPr="005364DD" w:rsidRDefault="00A32B8D" w:rsidP="001A0DA1">
      <w:pPr>
        <w:pStyle w:val="BTEMEASMCA"/>
      </w:pPr>
      <w:r w:rsidRPr="005364DD">
        <w:t xml:space="preserve">Jeigu pacientas serga sunkių kepenų nepakankamumu ir </w:t>
      </w:r>
      <w:r w:rsidR="00740B2F" w:rsidRPr="005364DD">
        <w:t>kabergolinu</w:t>
      </w:r>
      <w:r w:rsidRPr="005364DD">
        <w:t xml:space="preserve"> gydoma ilgai, reikia apsvarstyti tokio paciento gydymą mažesne doze. Palyginti su savanoriais, kurių kepenų funkcija buvo normali, bei pacientais, kurių kepenų nepakankamumas buvo lengvesnis, ligoniams, kurie sirgo sunkiu kepenų </w:t>
      </w:r>
      <w:r w:rsidRPr="005364DD">
        <w:lastRenderedPageBreak/>
        <w:t>nepakankamumu (C klasė pagal Child-Pugh), AUC po vienkartinės 1 mg dozės pavartojimo buvo didesnis.</w:t>
      </w:r>
    </w:p>
    <w:p w14:paraId="0327F2F6" w14:textId="77777777" w:rsidR="00A32B8D" w:rsidRPr="005364DD" w:rsidRDefault="00A32B8D" w:rsidP="00A16FC8">
      <w:pPr>
        <w:pStyle w:val="BTEMEASMCA"/>
      </w:pPr>
    </w:p>
    <w:p w14:paraId="2EA06A5C" w14:textId="77777777" w:rsidR="00A32B8D" w:rsidRPr="00F94CA4" w:rsidRDefault="00A32B8D">
      <w:pPr>
        <w:ind w:left="567" w:hanging="567"/>
        <w:rPr>
          <w:i/>
          <w:szCs w:val="22"/>
        </w:rPr>
      </w:pPr>
      <w:r w:rsidRPr="0091373B">
        <w:rPr>
          <w:i/>
          <w:szCs w:val="22"/>
        </w:rPr>
        <w:t>Ortostatinė hipotenzija</w:t>
      </w:r>
    </w:p>
    <w:p w14:paraId="5B1D1E98" w14:textId="77777777" w:rsidR="00A32B8D" w:rsidRPr="005364DD" w:rsidRDefault="00740B2F" w:rsidP="001A0DA1">
      <w:pPr>
        <w:pStyle w:val="BTEMEASMCA"/>
      </w:pPr>
      <w:r w:rsidRPr="005364DD">
        <w:t>Kabergolinas</w:t>
      </w:r>
      <w:r w:rsidR="00A32B8D" w:rsidRPr="005364DD">
        <w:t xml:space="preserve"> gali sukelti simptominę hipotenziją, todėl kartu su kitais kraujospūdį mažinančiais vaistiniais preparatais jo skiriama atsargiai.</w:t>
      </w:r>
    </w:p>
    <w:p w14:paraId="072B8F87" w14:textId="77777777" w:rsidR="00A32B8D" w:rsidRPr="005364DD" w:rsidRDefault="00A32B8D" w:rsidP="00A16FC8">
      <w:pPr>
        <w:pStyle w:val="BTEMEASMCA"/>
      </w:pPr>
    </w:p>
    <w:p w14:paraId="2D2DED82" w14:textId="77777777" w:rsidR="00A32B8D" w:rsidRPr="0091373B" w:rsidRDefault="00A32B8D">
      <w:pPr>
        <w:pStyle w:val="BodyText"/>
        <w:tabs>
          <w:tab w:val="left" w:pos="567"/>
        </w:tabs>
        <w:spacing w:after="0"/>
        <w:rPr>
          <w:i/>
          <w:iCs/>
          <w:szCs w:val="22"/>
        </w:rPr>
      </w:pPr>
      <w:r w:rsidRPr="0091373B">
        <w:rPr>
          <w:i/>
          <w:iCs/>
          <w:spacing w:val="-3"/>
          <w:szCs w:val="22"/>
        </w:rPr>
        <w:t>Fibrozė</w:t>
      </w:r>
      <w:r w:rsidR="0071537C" w:rsidRPr="0091373B">
        <w:rPr>
          <w:i/>
          <w:iCs/>
          <w:spacing w:val="-3"/>
          <w:szCs w:val="22"/>
        </w:rPr>
        <w:t xml:space="preserve"> ir </w:t>
      </w:r>
      <w:r w:rsidRPr="0091373B">
        <w:rPr>
          <w:i/>
          <w:iCs/>
          <w:spacing w:val="-3"/>
          <w:szCs w:val="22"/>
        </w:rPr>
        <w:t>širdies vožtuvų patologija</w:t>
      </w:r>
      <w:r w:rsidR="009936C3" w:rsidRPr="0091373B">
        <w:rPr>
          <w:i/>
          <w:iCs/>
          <w:spacing w:val="-3"/>
          <w:szCs w:val="22"/>
        </w:rPr>
        <w:t xml:space="preserve"> bei</w:t>
      </w:r>
      <w:r w:rsidR="0071537C" w:rsidRPr="0091373B">
        <w:rPr>
          <w:i/>
          <w:iCs/>
          <w:spacing w:val="-3"/>
          <w:szCs w:val="22"/>
        </w:rPr>
        <w:t xml:space="preserve"> galimai susiję klinikiniai reiškiniai</w:t>
      </w:r>
    </w:p>
    <w:p w14:paraId="55FD684C" w14:textId="77777777" w:rsidR="00A32B8D" w:rsidRPr="005364DD" w:rsidRDefault="00A32B8D" w:rsidP="001A0DA1">
      <w:pPr>
        <w:pStyle w:val="BTEMEASMCA"/>
      </w:pPr>
      <w:r w:rsidRPr="005364DD">
        <w:t>Po ilgo gydymo skalsių dariniais, sukeliančiais agonistinį poveikį serotonino 5HT</w:t>
      </w:r>
      <w:r w:rsidRPr="005364DD">
        <w:rPr>
          <w:vertAlign w:val="subscript"/>
        </w:rPr>
        <w:t>2B</w:t>
      </w:r>
      <w:r w:rsidRPr="005364DD">
        <w:t xml:space="preserve"> receptoriams, pvz., kabergolinu, buvo fibrozinių ir serozinių uždegimu pasireiškiančių sutrikimų, pvz., pleurito, pleuros efuzijos, pleuros fibrozės, plaučių fibrozės, perikardito, perikardo efuzijos, širdies vožtuvų patologijos, apimančios vieną ar daugiau vožtuvų (aortos, dviburį ir triburį), ar retroperitoninės fibrozės atvejų. Kai kuriais atvejais po kabergolino vartojimo nutraukimo palengvėjo širdies vožtuvų patologijos simptomai ar išraiška.</w:t>
      </w:r>
    </w:p>
    <w:p w14:paraId="7596FDCE" w14:textId="77777777" w:rsidR="00A32B8D" w:rsidRPr="005364DD" w:rsidRDefault="00A32B8D" w:rsidP="00A16FC8">
      <w:pPr>
        <w:pStyle w:val="BTEMEASMCA"/>
      </w:pPr>
    </w:p>
    <w:p w14:paraId="3C93ABA4" w14:textId="77777777" w:rsidR="00A32B8D" w:rsidRPr="005364DD" w:rsidRDefault="00A32B8D" w:rsidP="00A16FC8">
      <w:pPr>
        <w:pStyle w:val="BTEMEASMCA"/>
      </w:pPr>
      <w:r w:rsidRPr="005364DD">
        <w:t>Buvo su pleuros efuzija bei fibroze susijusio nenormalaus eritrocitų nusėdimo greičio (ENG) padidėjimo atvejų. Jei dėl neaiškių priežasčių padidėja ir tampa nenormalus ENG, rekomenduojama atlikti krūtinės ląstos rentgenografinį tyrimą.</w:t>
      </w:r>
    </w:p>
    <w:p w14:paraId="082C8A53" w14:textId="77777777" w:rsidR="00A32B8D" w:rsidRPr="005364DD" w:rsidRDefault="00A32B8D">
      <w:pPr>
        <w:pStyle w:val="BTEMEASMCA"/>
      </w:pPr>
    </w:p>
    <w:p w14:paraId="2FC33A2A" w14:textId="77777777" w:rsidR="00A32B8D" w:rsidRPr="005364DD" w:rsidRDefault="00A32B8D">
      <w:pPr>
        <w:pStyle w:val="BTEMEASMCA"/>
      </w:pPr>
      <w:r w:rsidRPr="005364DD">
        <w:t>Vožtuvų patologija buvo susijusi su kumuliacine doze, todėl pacientus būtina gydyti mažiausia veiksminga doze. Kiekvieno apsilankymo metu būtina iš naujo apsvarstyti paciento gydymo kabergolinu rizikos ir naudos santykį, kad būtų nustatyta, ar tęsti gydymą kabergolinu.</w:t>
      </w:r>
    </w:p>
    <w:p w14:paraId="6F9B36F2" w14:textId="77777777" w:rsidR="00A32B8D" w:rsidRPr="005364DD" w:rsidRDefault="00A32B8D">
      <w:pPr>
        <w:pStyle w:val="BTEMEASMCA"/>
      </w:pPr>
    </w:p>
    <w:p w14:paraId="3097CC04" w14:textId="77777777" w:rsidR="00A32B8D" w:rsidRPr="0091373B" w:rsidRDefault="00A32B8D">
      <w:pPr>
        <w:jc w:val="both"/>
        <w:rPr>
          <w:i/>
          <w:szCs w:val="22"/>
        </w:rPr>
      </w:pPr>
      <w:r w:rsidRPr="0091373B">
        <w:rPr>
          <w:i/>
          <w:szCs w:val="22"/>
        </w:rPr>
        <w:t>Prieš pradedant ilgalaikį gydymą</w:t>
      </w:r>
    </w:p>
    <w:p w14:paraId="4A7A70B9" w14:textId="77777777" w:rsidR="00A32B8D" w:rsidRPr="005364DD" w:rsidRDefault="00A32B8D" w:rsidP="001A0DA1">
      <w:pPr>
        <w:pStyle w:val="BTEMEASMCA"/>
      </w:pPr>
      <w:r w:rsidRPr="005364DD">
        <w:t>Būtina įvertinti visų pacientų širdies ir kraujagyslių sistemą, įskaitant echokardiografinio tyrimo atlikimą, kad būtų galima nustatyti, ar nėra besimptomės vožtuvų ligos. Be to, prieš pradedant gydymą, reikia nustatyti pradinį eritrocitų nusėdimo greitį ar kitokį uždegimo rodmenį, ištirti plaučių funkciją, atilikti krūtinės ląstos rentgenografinį tyrimą bei ištirti inkstų funkciją.</w:t>
      </w:r>
      <w:r w:rsidR="009936C3" w:rsidRPr="005364DD">
        <w:t xml:space="preserve"> </w:t>
      </w:r>
      <w:r w:rsidRPr="005364DD">
        <w:t>Ar pacientams, kuriems yra vožtuvo regurgitacija, gydymas kabergolinu gali pasunkinti ligą, nežinoma. Jei nustatoma, kad yra fibrozinė vožtuvų liga, paciento kabergolinu gydyti negalima (žr. 4.3 skyrių).</w:t>
      </w:r>
    </w:p>
    <w:p w14:paraId="564336AF" w14:textId="77777777" w:rsidR="00A32B8D" w:rsidRPr="005364DD" w:rsidRDefault="00A32B8D" w:rsidP="00A16FC8">
      <w:pPr>
        <w:pStyle w:val="BTEMEASMCA"/>
      </w:pPr>
    </w:p>
    <w:p w14:paraId="6B95AA5E" w14:textId="77777777" w:rsidR="00A32B8D" w:rsidRPr="0091373B" w:rsidRDefault="00A32B8D">
      <w:pPr>
        <w:jc w:val="both"/>
        <w:rPr>
          <w:i/>
          <w:szCs w:val="22"/>
        </w:rPr>
      </w:pPr>
      <w:r w:rsidRPr="0091373B">
        <w:rPr>
          <w:i/>
          <w:szCs w:val="22"/>
        </w:rPr>
        <w:t>Ilgalaikio gydymo metu</w:t>
      </w:r>
    </w:p>
    <w:p w14:paraId="67B5CD56" w14:textId="77777777" w:rsidR="00A32B8D" w:rsidRPr="005364DD" w:rsidRDefault="00A32B8D" w:rsidP="001A0DA1">
      <w:pPr>
        <w:pStyle w:val="BTEMEASMCA"/>
      </w:pPr>
      <w:r w:rsidRPr="005364DD">
        <w:t>Fibroziniai pakitimai gali prasidėti nepastebimai, todėl būtina reguliariai stebėti, ar pacientui nepasireiškia ar nepasunkėja fibrozė. Dėl šios priežasties, gydymo metu būtina atkreipti dėmesį į tokius požymius ir simptomus:</w:t>
      </w:r>
    </w:p>
    <w:p w14:paraId="44933961" w14:textId="77777777" w:rsidR="00A32B8D" w:rsidRPr="005364DD" w:rsidRDefault="00A32B8D">
      <w:pPr>
        <w:numPr>
          <w:ilvl w:val="0"/>
          <w:numId w:val="4"/>
        </w:numPr>
        <w:ind w:left="539" w:hanging="539"/>
        <w:jc w:val="both"/>
        <w:rPr>
          <w:iCs/>
          <w:szCs w:val="22"/>
        </w:rPr>
      </w:pPr>
      <w:r w:rsidRPr="005364DD">
        <w:rPr>
          <w:iCs/>
          <w:szCs w:val="22"/>
        </w:rPr>
        <w:t>pleuros ir plaučių sutrikimus, pvz., dispnėją, dusulį, persistentinį kosulį ar krūtinės skausmą;</w:t>
      </w:r>
    </w:p>
    <w:p w14:paraId="5F0D0F9C" w14:textId="77777777" w:rsidR="00A32B8D" w:rsidRPr="005364DD" w:rsidRDefault="00A32B8D">
      <w:pPr>
        <w:numPr>
          <w:ilvl w:val="0"/>
          <w:numId w:val="4"/>
        </w:numPr>
        <w:ind w:left="539" w:hanging="539"/>
        <w:jc w:val="both"/>
        <w:rPr>
          <w:iCs/>
          <w:szCs w:val="22"/>
        </w:rPr>
      </w:pPr>
      <w:r w:rsidRPr="005364DD">
        <w:rPr>
          <w:iCs/>
          <w:szCs w:val="22"/>
        </w:rPr>
        <w:t>inkstų funkcijos nepakankamumą, šlapimtakio ar pilvo kraujagyslių obstrukciją, galinčią pasireikšti juosmens ar šono skausmu ir apatinių galūnių edema, ar bet kokį galimą darinį pilve ar jo jautrumą, galintį reikšti retroperitoninę fibrozę;</w:t>
      </w:r>
    </w:p>
    <w:p w14:paraId="131CB78E" w14:textId="77777777" w:rsidR="00A32B8D" w:rsidRPr="005364DD" w:rsidRDefault="00A32B8D">
      <w:pPr>
        <w:numPr>
          <w:ilvl w:val="0"/>
          <w:numId w:val="4"/>
        </w:numPr>
        <w:ind w:left="539" w:hanging="539"/>
        <w:jc w:val="both"/>
        <w:rPr>
          <w:iCs/>
          <w:szCs w:val="22"/>
        </w:rPr>
      </w:pPr>
      <w:r w:rsidRPr="005364DD">
        <w:rPr>
          <w:iCs/>
          <w:szCs w:val="22"/>
        </w:rPr>
        <w:t>širdies funkcijos nepakankamumą. Vožtuvų ir perikardo fibrozė dažnai pasireiškia širdies funkcijos nepakankamumu, vadinasi, jei atsiranda jo simptomų, būtina patikrinti, ar nėra vožtuvų fibrozės ir konstrikcinio perikardito.</w:t>
      </w:r>
    </w:p>
    <w:p w14:paraId="4FBA7AEE" w14:textId="77777777" w:rsidR="00A32B8D" w:rsidRPr="005364DD" w:rsidRDefault="00A32B8D" w:rsidP="001A0DA1">
      <w:pPr>
        <w:pStyle w:val="BTEMEASMCA"/>
      </w:pPr>
    </w:p>
    <w:p w14:paraId="400AED14" w14:textId="77777777" w:rsidR="00A32B8D" w:rsidRPr="005364DD" w:rsidRDefault="00A32B8D" w:rsidP="00A16FC8">
      <w:pPr>
        <w:pStyle w:val="BTEMEASMCA"/>
      </w:pPr>
      <w:r w:rsidRPr="005364DD">
        <w:t>Būtinas tinkamas klinikinis diagnostinis stebėjimas, ar neatsiranda fibrozinių sutrikimų. Pradėjus gydymą, pirmąjį echokardiografinį tyrimą reikia atlikti per 3-6 mėnesius, o vėliau echokardiografinio tyrimo dažnumą reikia nustatyti atsižvelgiant į tinkamą individualų klinikinį ištyrimą, ypač atkreipiant dėmesį į aukščiau paminėtus požymius ir simptomus, tačiau ne rečiau kaip kas 6</w:t>
      </w:r>
      <w:r w:rsidRPr="005364DD">
        <w:noBreakHyphen/>
        <w:t>12 mėnesių.</w:t>
      </w:r>
    </w:p>
    <w:p w14:paraId="7E35F253" w14:textId="77777777" w:rsidR="00A32B8D" w:rsidRPr="005364DD" w:rsidRDefault="00A32B8D" w:rsidP="00A16FC8">
      <w:pPr>
        <w:pStyle w:val="BTEMEASMCA"/>
      </w:pPr>
    </w:p>
    <w:p w14:paraId="769E6717" w14:textId="77777777" w:rsidR="00A32B8D" w:rsidRPr="005364DD" w:rsidRDefault="00A32B8D">
      <w:pPr>
        <w:pStyle w:val="BTEMEASMCA"/>
      </w:pPr>
      <w:r w:rsidRPr="005364DD">
        <w:t>Jei atlikus echokardiografinį tyrimą nustatoma nauja ar pasunkėjusi vožtuvo regurgitacija, praeinamumo sumažėjimas ar burės sustorėjimas, karbegolino vartojimą būtina nutraukti (žr. 4.3 skyrių).</w:t>
      </w:r>
    </w:p>
    <w:p w14:paraId="35E5D0D2" w14:textId="77777777" w:rsidR="00A32B8D" w:rsidRPr="005364DD" w:rsidRDefault="00A32B8D">
      <w:pPr>
        <w:pStyle w:val="BTEMEASMCA"/>
      </w:pPr>
    </w:p>
    <w:p w14:paraId="4C88DEAE" w14:textId="77777777" w:rsidR="00A32B8D" w:rsidRPr="005364DD" w:rsidRDefault="00A32B8D">
      <w:pPr>
        <w:pStyle w:val="BTEMEASMCA"/>
      </w:pPr>
      <w:r w:rsidRPr="005364DD">
        <w:t>Ar reikalingas kitoks klinikinis būklės stebėjimas (pvz., fizinis ištyrimas, įskaitant širdies auskultaciją, rentgenografinis tyrimas ir kompiuterinį tomografija), būtina nustatyti individualiai.</w:t>
      </w:r>
    </w:p>
    <w:p w14:paraId="39D3A39C" w14:textId="77777777" w:rsidR="00A32B8D" w:rsidRPr="005364DD" w:rsidRDefault="00A32B8D">
      <w:pPr>
        <w:pStyle w:val="BTEMEASMCA"/>
      </w:pPr>
    </w:p>
    <w:p w14:paraId="07386ED1" w14:textId="77777777" w:rsidR="00A32B8D" w:rsidRPr="005364DD" w:rsidRDefault="00A32B8D">
      <w:pPr>
        <w:pStyle w:val="BTEMEASMCA"/>
      </w:pPr>
      <w:r w:rsidRPr="005364DD">
        <w:t>Jei reikia, siekiant patvirtinti fibrozinius pakitimus, būtina atlikti reikiamų papildomų tyrimų, pvz., nustatyti eritrocitų nusėdimo greitį, kreatinino koncentraciją serume.</w:t>
      </w:r>
    </w:p>
    <w:p w14:paraId="1B0004EC" w14:textId="77777777" w:rsidR="00A32B8D" w:rsidRPr="005364DD" w:rsidRDefault="00A32B8D">
      <w:pPr>
        <w:pStyle w:val="BTEMEASMCA"/>
      </w:pPr>
    </w:p>
    <w:p w14:paraId="6AC97FAA" w14:textId="77777777" w:rsidR="00A32B8D" w:rsidRPr="0091373B" w:rsidRDefault="00A32B8D">
      <w:pPr>
        <w:pStyle w:val="BodyText"/>
        <w:tabs>
          <w:tab w:val="left" w:pos="567"/>
        </w:tabs>
        <w:spacing w:after="0"/>
        <w:rPr>
          <w:szCs w:val="22"/>
        </w:rPr>
      </w:pPr>
      <w:r w:rsidRPr="0091373B">
        <w:rPr>
          <w:i/>
          <w:szCs w:val="22"/>
        </w:rPr>
        <w:t>Mieguistumas/ staigaus miego priepuoliai</w:t>
      </w:r>
    </w:p>
    <w:p w14:paraId="4F3383DC" w14:textId="77777777" w:rsidR="00A32B8D" w:rsidRPr="005364DD" w:rsidRDefault="009936C3" w:rsidP="001A0DA1">
      <w:pPr>
        <w:pStyle w:val="BTEMEASMCA"/>
      </w:pPr>
      <w:r w:rsidRPr="005364DD">
        <w:t xml:space="preserve">Kabergolino </w:t>
      </w:r>
      <w:r w:rsidR="00A32B8D" w:rsidRPr="005364DD">
        <w:t>vartojimas buvo susijęs su mieguistumo atsiradimu. Dopamino agonistų vartojimas ligoniams, sergantiems Parkinsono liga, gali būti susijęs su staigaus užmigimo epizodais. Gali reikėti apsvarstyti dozės sumažinimą ar gydymo nutraukimą (žr. 4.7 skyrių).</w:t>
      </w:r>
    </w:p>
    <w:p w14:paraId="0656665E" w14:textId="77777777" w:rsidR="00A32B8D" w:rsidRPr="005364DD" w:rsidRDefault="00A32B8D" w:rsidP="00A16FC8">
      <w:pPr>
        <w:pStyle w:val="BTEMEASMCA"/>
      </w:pPr>
    </w:p>
    <w:p w14:paraId="3BA1D6A7" w14:textId="77777777" w:rsidR="00A32B8D" w:rsidRPr="0091373B" w:rsidRDefault="00A32B8D">
      <w:pPr>
        <w:pStyle w:val="BodyText"/>
        <w:tabs>
          <w:tab w:val="left" w:pos="567"/>
        </w:tabs>
        <w:spacing w:after="0"/>
        <w:rPr>
          <w:szCs w:val="22"/>
        </w:rPr>
      </w:pPr>
      <w:r w:rsidRPr="0091373B">
        <w:rPr>
          <w:i/>
          <w:szCs w:val="22"/>
        </w:rPr>
        <w:t>Kai slopinama fiziologinė laktacija</w:t>
      </w:r>
    </w:p>
    <w:p w14:paraId="4AB4887A" w14:textId="77777777" w:rsidR="00A32B8D" w:rsidRPr="005364DD" w:rsidRDefault="009936C3" w:rsidP="001A0DA1">
      <w:pPr>
        <w:pStyle w:val="BTEMEASMCA"/>
      </w:pPr>
      <w:r w:rsidRPr="005364DD">
        <w:t>Kabergolino</w:t>
      </w:r>
      <w:r w:rsidR="00A32B8D" w:rsidRPr="005364DD">
        <w:t xml:space="preserve"> (kaip ir kitų skalsių alkaloidų) nereikėtų vartoti moterims, sergančioms preeklampsija arba pogimdymine hipertenzija, nebent nusprendžiama, kad galima nauda yra didesnė už galimą riziką.</w:t>
      </w:r>
    </w:p>
    <w:p w14:paraId="0AE498EC" w14:textId="40928B45" w:rsidR="00A32B8D" w:rsidRDefault="00A32B8D" w:rsidP="00A16FC8">
      <w:pPr>
        <w:pStyle w:val="BTEMEASMCA"/>
      </w:pPr>
    </w:p>
    <w:p w14:paraId="50F5AC9C" w14:textId="528E9EDE" w:rsidR="00453CEE" w:rsidRPr="00BA1618" w:rsidRDefault="00453CEE" w:rsidP="00BA1618">
      <w:pPr>
        <w:autoSpaceDE w:val="0"/>
        <w:autoSpaceDN w:val="0"/>
        <w:adjustRightInd w:val="0"/>
        <w:rPr>
          <w:bCs/>
        </w:rPr>
      </w:pPr>
      <w:r w:rsidRPr="0091373B">
        <w:rPr>
          <w:bCs/>
        </w:rPr>
        <w:t xml:space="preserve">Gauta pranešimų apie </w:t>
      </w:r>
      <w:r w:rsidR="00363476" w:rsidRPr="0091373B">
        <w:rPr>
          <w:bCs/>
        </w:rPr>
        <w:t>sunkius</w:t>
      </w:r>
      <w:r w:rsidRPr="0091373B">
        <w:rPr>
          <w:bCs/>
        </w:rPr>
        <w:t xml:space="preserve"> nepageidaujamus reiškinius, įskaitant hipertenziją, miokardo</w:t>
      </w:r>
      <w:r w:rsidR="00363476" w:rsidRPr="0091373B">
        <w:rPr>
          <w:bCs/>
        </w:rPr>
        <w:t xml:space="preserve"> </w:t>
      </w:r>
      <w:r w:rsidRPr="0091373B">
        <w:rPr>
          <w:bCs/>
        </w:rPr>
        <w:t>infarktą, traukulių priepuolius, insultą arba psichikos sutrikimus, išsivysčiusius moterims,</w:t>
      </w:r>
      <w:r w:rsidR="00363476" w:rsidRPr="0091373B">
        <w:rPr>
          <w:bCs/>
        </w:rPr>
        <w:t xml:space="preserve"> </w:t>
      </w:r>
      <w:r w:rsidRPr="0091373B">
        <w:rPr>
          <w:bCs/>
        </w:rPr>
        <w:t>pogimdyminiu laikotarpiu gydytoms kabergolinu pieno gamybai slopinti. Kai kurioms</w:t>
      </w:r>
      <w:r w:rsidR="00363476" w:rsidRPr="0091373B">
        <w:rPr>
          <w:bCs/>
        </w:rPr>
        <w:t xml:space="preserve"> </w:t>
      </w:r>
      <w:r w:rsidRPr="0091373B">
        <w:rPr>
          <w:bCs/>
        </w:rPr>
        <w:t>pacientėms prieš traukulių priepuolius arba insultą pasireiškė stiprus galvos skausmas ir (arba)</w:t>
      </w:r>
      <w:r w:rsidR="00363476" w:rsidRPr="0091373B">
        <w:rPr>
          <w:bCs/>
        </w:rPr>
        <w:t xml:space="preserve"> </w:t>
      </w:r>
      <w:r w:rsidRPr="0091373B">
        <w:rPr>
          <w:bCs/>
        </w:rPr>
        <w:t xml:space="preserve">laikinai buvo sutrikęs regėjimas. </w:t>
      </w:r>
      <w:r w:rsidR="00021D3F" w:rsidRPr="0091373B">
        <w:rPr>
          <w:bCs/>
        </w:rPr>
        <w:t>G</w:t>
      </w:r>
      <w:r w:rsidRPr="0091373B">
        <w:rPr>
          <w:bCs/>
        </w:rPr>
        <w:t xml:space="preserve">ydymo </w:t>
      </w:r>
      <w:r w:rsidR="00021D3F" w:rsidRPr="0091373B">
        <w:rPr>
          <w:bCs/>
        </w:rPr>
        <w:t xml:space="preserve">metu </w:t>
      </w:r>
      <w:r w:rsidRPr="0091373B">
        <w:rPr>
          <w:bCs/>
        </w:rPr>
        <w:t>reikia atidžiai stebėti kraujospūdį. Jeigu</w:t>
      </w:r>
      <w:r w:rsidR="00363476" w:rsidRPr="0091373B">
        <w:rPr>
          <w:bCs/>
        </w:rPr>
        <w:t xml:space="preserve"> </w:t>
      </w:r>
      <w:r w:rsidRPr="0091373B">
        <w:rPr>
          <w:bCs/>
        </w:rPr>
        <w:t>išsivysto hipertenzija, tipinis skausmas krūtinės ląstoje, stiprus progresuojantis arba</w:t>
      </w:r>
      <w:r w:rsidR="00363476" w:rsidRPr="0091373B">
        <w:rPr>
          <w:bCs/>
        </w:rPr>
        <w:t xml:space="preserve"> </w:t>
      </w:r>
      <w:r w:rsidRPr="0091373B">
        <w:rPr>
          <w:bCs/>
        </w:rPr>
        <w:t>nepaliaujamas galvos skausmas (esant arba nesant regėjimo sutrikimų) arba atsiranda toksinio</w:t>
      </w:r>
      <w:r w:rsidR="00363476" w:rsidRPr="0091373B">
        <w:rPr>
          <w:bCs/>
        </w:rPr>
        <w:t xml:space="preserve"> </w:t>
      </w:r>
      <w:r w:rsidRPr="0091373B">
        <w:rPr>
          <w:bCs/>
        </w:rPr>
        <w:t xml:space="preserve">poveikio centrinei nervų sistemai požymių, </w:t>
      </w:r>
      <w:r w:rsidR="00490336" w:rsidRPr="0091373B">
        <w:rPr>
          <w:bCs/>
        </w:rPr>
        <w:t xml:space="preserve">kabergolino vartojimą </w:t>
      </w:r>
      <w:r w:rsidRPr="0091373B">
        <w:rPr>
          <w:bCs/>
        </w:rPr>
        <w:t xml:space="preserve">reikia </w:t>
      </w:r>
      <w:r w:rsidR="00490336" w:rsidRPr="0091373B">
        <w:rPr>
          <w:bCs/>
        </w:rPr>
        <w:t xml:space="preserve">nutraukti ir </w:t>
      </w:r>
      <w:r w:rsidRPr="0091373B">
        <w:rPr>
          <w:bCs/>
        </w:rPr>
        <w:t>skubiai</w:t>
      </w:r>
      <w:r w:rsidR="00BA1618" w:rsidRPr="0091373B">
        <w:rPr>
          <w:bCs/>
        </w:rPr>
        <w:t xml:space="preserve"> </w:t>
      </w:r>
      <w:r w:rsidRPr="0091373B">
        <w:rPr>
          <w:bCs/>
        </w:rPr>
        <w:t>įvertinti pacientės būklę.</w:t>
      </w:r>
    </w:p>
    <w:p w14:paraId="1B97BED8" w14:textId="77777777" w:rsidR="00453CEE" w:rsidRPr="005364DD" w:rsidRDefault="00453CEE" w:rsidP="001A0DA1">
      <w:pPr>
        <w:pStyle w:val="BTEMEASMCA"/>
      </w:pPr>
    </w:p>
    <w:p w14:paraId="7ECB5F16" w14:textId="77777777" w:rsidR="00A32B8D" w:rsidRPr="005364DD" w:rsidRDefault="00A32B8D" w:rsidP="00A16FC8">
      <w:pPr>
        <w:pStyle w:val="BTEMEASMCA"/>
        <w:rPr>
          <w:bCs/>
        </w:rPr>
      </w:pPr>
      <w:r w:rsidRPr="005364DD">
        <w:t xml:space="preserve">Siekiant, kad neatsirastų ortostatinės hipotenzijos, vienkartinė </w:t>
      </w:r>
      <w:r w:rsidR="009936C3" w:rsidRPr="005364DD">
        <w:t>kabergolino</w:t>
      </w:r>
      <w:r w:rsidRPr="005364DD">
        <w:t xml:space="preserve"> dozė žindyvėms, vartojančioms šio vaistinio preparato nusistovėjusiai laktacijai slopinti, negali būti didesnė kaip 0,25 mg (žr. </w:t>
      </w:r>
      <w:r w:rsidRPr="005364DD">
        <w:rPr>
          <w:bCs/>
        </w:rPr>
        <w:t>4.2 skyriaus poskyrį „Fiziologinei laktacijai slopinti“ ir šio skyriaus poskyrį „Ortostatinė hipotenzija“).</w:t>
      </w:r>
    </w:p>
    <w:p w14:paraId="5B0BC886" w14:textId="77777777" w:rsidR="00A32B8D" w:rsidRPr="005364DD" w:rsidRDefault="00A32B8D" w:rsidP="00A16FC8">
      <w:pPr>
        <w:pStyle w:val="BTEMEASMCA"/>
      </w:pPr>
    </w:p>
    <w:p w14:paraId="6E18AE58" w14:textId="77777777" w:rsidR="00A32B8D" w:rsidRPr="0091373B" w:rsidRDefault="00A32B8D">
      <w:pPr>
        <w:pStyle w:val="BodyText"/>
        <w:tabs>
          <w:tab w:val="left" w:pos="567"/>
        </w:tabs>
        <w:spacing w:after="0"/>
        <w:rPr>
          <w:szCs w:val="22"/>
        </w:rPr>
      </w:pPr>
      <w:r w:rsidRPr="0091373B">
        <w:rPr>
          <w:i/>
          <w:szCs w:val="22"/>
        </w:rPr>
        <w:t>Hiperprolaktineminiams sutrikimams gydyti</w:t>
      </w:r>
    </w:p>
    <w:p w14:paraId="43E554DD" w14:textId="77777777" w:rsidR="00A32B8D" w:rsidRPr="005364DD" w:rsidRDefault="00A32B8D" w:rsidP="001A0DA1">
      <w:pPr>
        <w:pStyle w:val="BTEMEASMCA"/>
      </w:pPr>
      <w:r w:rsidRPr="005364DD">
        <w:t xml:space="preserve">Hiperprolaktinemija su amenorėja, galaktorėja ir nevaisingumu gali būti susijusi su hipofizio naviku, todėl, prieš skiriant </w:t>
      </w:r>
      <w:r w:rsidR="009936C3" w:rsidRPr="005364DD">
        <w:t>kabergolino</w:t>
      </w:r>
      <w:r w:rsidRPr="005364DD">
        <w:t xml:space="preserve">, reikėtų pilnutinai ištirti hipofizį. </w:t>
      </w:r>
    </w:p>
    <w:p w14:paraId="4FF57588" w14:textId="77777777" w:rsidR="009936C3" w:rsidRPr="005364DD" w:rsidRDefault="009936C3" w:rsidP="00A16FC8">
      <w:pPr>
        <w:pStyle w:val="BTEMEASMCA"/>
      </w:pPr>
    </w:p>
    <w:p w14:paraId="16AAB4AE" w14:textId="77777777" w:rsidR="00A32B8D" w:rsidRPr="005364DD" w:rsidRDefault="009936C3" w:rsidP="00A16FC8">
      <w:pPr>
        <w:pStyle w:val="BTEMEASMCA"/>
      </w:pPr>
      <w:r w:rsidRPr="005364DD">
        <w:t>Kabergolinas</w:t>
      </w:r>
      <w:r w:rsidR="00A32B8D" w:rsidRPr="005364DD">
        <w:t xml:space="preserve"> sugrąžina ovuliaciją ir vaisingumą moterims, sergančioms hiperprolaktineminiu hipogonadizmu. </w:t>
      </w:r>
    </w:p>
    <w:p w14:paraId="2DE23B9F" w14:textId="77777777" w:rsidR="00A32B8D" w:rsidRPr="005364DD" w:rsidRDefault="00A32B8D">
      <w:pPr>
        <w:pStyle w:val="BTEMEASMCA"/>
      </w:pPr>
    </w:p>
    <w:p w14:paraId="5B161661" w14:textId="77777777" w:rsidR="00A32B8D" w:rsidRPr="005364DD" w:rsidRDefault="00A32B8D">
      <w:pPr>
        <w:pStyle w:val="BTEMEASMCA"/>
      </w:pPr>
      <w:r w:rsidRPr="005364DD">
        <w:t xml:space="preserve">Prieš skiriant kabergolino, būtina patikrinti, ar pacientė nėra nėščia. Kadangi klinikinės patirties vis dar trūksta, o preparato pusinės eliminacijos laikas yra ilgas, atsargumo dėlei pastoti siekiančiai moteriai, atsiradus reguliarių ovuliacijos ciklų, rekomenduojama </w:t>
      </w:r>
      <w:r w:rsidR="009936C3" w:rsidRPr="005364DD">
        <w:t>kabergolino</w:t>
      </w:r>
      <w:r w:rsidRPr="005364DD">
        <w:t xml:space="preserve"> vartojimą nutraukti likus mėnesiui iki planuojamo pastojimo.</w:t>
      </w:r>
    </w:p>
    <w:p w14:paraId="79657C59" w14:textId="77777777" w:rsidR="00A32B8D" w:rsidRPr="005364DD" w:rsidRDefault="00A32B8D">
      <w:pPr>
        <w:pStyle w:val="BTEMEASMCA"/>
      </w:pPr>
    </w:p>
    <w:p w14:paraId="45605EDD" w14:textId="77777777" w:rsidR="00A32B8D" w:rsidRPr="005364DD" w:rsidRDefault="00A32B8D">
      <w:pPr>
        <w:pStyle w:val="BTEMEASMCA"/>
      </w:pPr>
      <w:r w:rsidRPr="005364DD">
        <w:t xml:space="preserve">Moteris gali pastoti dar neatsinaujinus menstruacijoms, todėl, nesant menstruacijų, bent kas 4 savaites reikėtų tirti, ar moteris nenėščia. Kai menstruacijos atsinaujina, dėl nėštumo moterį reikėtų tirti tais atvejais, kai jos vėluoja daugiau kaip 3 dienas. Moterims, nenorinčioms pastoti, reikėtų patarti taikyti mechaninę kontracepciją vartojant </w:t>
      </w:r>
      <w:r w:rsidR="009936C3" w:rsidRPr="005364DD">
        <w:t>kabergoliną</w:t>
      </w:r>
      <w:r w:rsidRPr="005364DD">
        <w:t xml:space="preserve"> ir vėliau, kol ovuliacija baigsis. </w:t>
      </w:r>
    </w:p>
    <w:p w14:paraId="1D2419C8" w14:textId="77777777" w:rsidR="00A32B8D" w:rsidRPr="005364DD" w:rsidRDefault="00A32B8D">
      <w:pPr>
        <w:pStyle w:val="BTEMEASMCA"/>
      </w:pPr>
    </w:p>
    <w:p w14:paraId="0CFDCACD" w14:textId="77777777" w:rsidR="00A32B8D" w:rsidRPr="005364DD" w:rsidRDefault="00A32B8D">
      <w:pPr>
        <w:pStyle w:val="BTEMEASMCA"/>
      </w:pPr>
      <w:r w:rsidRPr="005364DD">
        <w:t>Atsargumo dėlei būtina stebėti, ar pastojusioms moterims neatsiranda hipofizio padidėjimo požymių, kadangi nėštumo laikotarpiu jau esantys hipofizio navikai gali padidėti.</w:t>
      </w:r>
    </w:p>
    <w:p w14:paraId="7F59D656" w14:textId="77777777" w:rsidR="00A32B8D" w:rsidRPr="005364DD" w:rsidRDefault="00A32B8D">
      <w:pPr>
        <w:pStyle w:val="BTEMEASMCA"/>
      </w:pPr>
    </w:p>
    <w:p w14:paraId="3480A677" w14:textId="77777777" w:rsidR="00A32B8D" w:rsidRPr="0091373B" w:rsidRDefault="00A32B8D">
      <w:pPr>
        <w:rPr>
          <w:i/>
          <w:szCs w:val="22"/>
        </w:rPr>
      </w:pPr>
      <w:r w:rsidRPr="0091373B">
        <w:rPr>
          <w:i/>
          <w:szCs w:val="22"/>
        </w:rPr>
        <w:t>Impulsų kontrolės sutrikimai</w:t>
      </w:r>
    </w:p>
    <w:p w14:paraId="467EFB6C" w14:textId="77777777" w:rsidR="00A32B8D" w:rsidRPr="005364DD" w:rsidRDefault="00A32B8D" w:rsidP="001A0DA1">
      <w:pPr>
        <w:pStyle w:val="BTEMEASMCA"/>
      </w:pPr>
      <w:r w:rsidRPr="005364DD">
        <w:t xml:space="preserve">Ligonius reikia reguliariai stebėti dėl impulsų kontrolės sutrikimų išsivystymo galimybės. Ligoniai ir slaugytojai turi būti informuoti, kad ligoniams, gydomiems dopamino agonistais, įskaitant DOSTINEX, gali pasireikšti elgesio impulsų kontrolės sutrikimų simptomų, įskaitant patologinį potraukį azartiniams žaidimams, sustiprėjusį lytinį potraukį, hiperseksualumą, neįveikiamą potraukį išlaidauti arba pirkti, persivalgymą ir besaikį valgymą. Jei šie </w:t>
      </w:r>
      <w:bookmarkStart w:id="4" w:name="OLE_LINK2"/>
      <w:bookmarkStart w:id="5" w:name="OLE_LINK1"/>
      <w:r w:rsidRPr="005364DD">
        <w:t xml:space="preserve">simptomai </w:t>
      </w:r>
      <w:bookmarkEnd w:id="4"/>
      <w:bookmarkEnd w:id="5"/>
      <w:r w:rsidRPr="005364DD">
        <w:t xml:space="preserve">išsivysto, turėtų būti apsvarstyta galimybė sumažinti vaisto dozę ir (arba) </w:t>
      </w:r>
      <w:bookmarkStart w:id="6" w:name="OLE_LINK4"/>
      <w:bookmarkStart w:id="7" w:name="OLE_LINK3"/>
      <w:r w:rsidRPr="005364DD">
        <w:t>jo vartojimą palaipsniui nutraukti</w:t>
      </w:r>
      <w:bookmarkEnd w:id="6"/>
      <w:bookmarkEnd w:id="7"/>
      <w:r w:rsidRPr="005364DD">
        <w:t>. Sumažinus dozę ar gydymą nutraukus, toks poveikis paprastai išnyksta.</w:t>
      </w:r>
    </w:p>
    <w:p w14:paraId="1080300F" w14:textId="77777777" w:rsidR="00A32B8D" w:rsidRPr="005364DD" w:rsidRDefault="00A32B8D">
      <w:pPr>
        <w:tabs>
          <w:tab w:val="left" w:pos="567"/>
        </w:tabs>
        <w:jc w:val="both"/>
        <w:rPr>
          <w:szCs w:val="22"/>
        </w:rPr>
      </w:pPr>
    </w:p>
    <w:p w14:paraId="20C0706A" w14:textId="77777777" w:rsidR="00A32B8D" w:rsidRPr="005364DD" w:rsidRDefault="00A32B8D">
      <w:pPr>
        <w:pStyle w:val="PI-3EMEASMCA"/>
      </w:pPr>
      <w:r w:rsidRPr="005364DD">
        <w:t>4.5</w:t>
      </w:r>
      <w:r w:rsidRPr="005364DD">
        <w:tab/>
        <w:t>Sąveika su kitais vaistiniais preparatais ir kitokia sąveika</w:t>
      </w:r>
    </w:p>
    <w:p w14:paraId="11A5587E" w14:textId="77777777" w:rsidR="00A32B8D" w:rsidRPr="005364DD" w:rsidRDefault="00A32B8D" w:rsidP="001A0DA1">
      <w:pPr>
        <w:pStyle w:val="BTEMEASMCA"/>
      </w:pPr>
    </w:p>
    <w:p w14:paraId="0F40A647" w14:textId="77777777" w:rsidR="00A32B8D" w:rsidRPr="005364DD" w:rsidRDefault="00A32B8D" w:rsidP="00A16FC8">
      <w:pPr>
        <w:pStyle w:val="BTEMEASMCA"/>
      </w:pPr>
      <w:r w:rsidRPr="005364DD">
        <w:lastRenderedPageBreak/>
        <w:t xml:space="preserve">Nors duomenų, leidžiančių daryti išvadas apie </w:t>
      </w:r>
      <w:r w:rsidR="00525D8B" w:rsidRPr="005364DD">
        <w:t>kabergolino</w:t>
      </w:r>
      <w:r w:rsidRPr="005364DD">
        <w:t xml:space="preserve"> sąveiką su kitais skalsių alkaloidais, nėra, tačiau kartu su </w:t>
      </w:r>
      <w:r w:rsidR="00525D8B" w:rsidRPr="005364DD">
        <w:t>kabergolinu</w:t>
      </w:r>
      <w:r w:rsidRPr="005364DD">
        <w:t xml:space="preserve"> jų nerekomenduojama vartoti ilgai.</w:t>
      </w:r>
    </w:p>
    <w:p w14:paraId="3E37B6BA" w14:textId="77777777" w:rsidR="00A32B8D" w:rsidRPr="005364DD" w:rsidRDefault="00A32B8D" w:rsidP="00A16FC8">
      <w:pPr>
        <w:pStyle w:val="BTEMEASMCA"/>
      </w:pPr>
    </w:p>
    <w:p w14:paraId="7A69DB9A" w14:textId="77777777" w:rsidR="00A32B8D" w:rsidRPr="005364DD" w:rsidRDefault="00525D8B">
      <w:pPr>
        <w:pStyle w:val="BTEMEASMCA"/>
      </w:pPr>
      <w:r w:rsidRPr="005364DD">
        <w:t>Kabergolino</w:t>
      </w:r>
      <w:r w:rsidR="00A32B8D" w:rsidRPr="005364DD">
        <w:t xml:space="preserve"> vartojant ankstyvuoju pogimdyminiu laikotarpiu kartu su kitais vaistais, ypač skalsių alkaloidais, nenustatyta sąveikos, dėl kurios pakistų </w:t>
      </w:r>
      <w:r w:rsidRPr="005364DD">
        <w:t>kabergolino</w:t>
      </w:r>
      <w:r w:rsidR="00A32B8D" w:rsidRPr="005364DD">
        <w:t xml:space="preserve"> veiksmingumas arba saugumas.</w:t>
      </w:r>
    </w:p>
    <w:p w14:paraId="4A1AA193" w14:textId="77777777" w:rsidR="00A32B8D" w:rsidRPr="005364DD" w:rsidRDefault="00A32B8D">
      <w:pPr>
        <w:pStyle w:val="BTEMEASMCA"/>
      </w:pPr>
    </w:p>
    <w:p w14:paraId="7AB55D30" w14:textId="77777777" w:rsidR="00A32B8D" w:rsidRPr="005364DD" w:rsidRDefault="00525D8B">
      <w:pPr>
        <w:pStyle w:val="BTEMEASMCA"/>
      </w:pPr>
      <w:r w:rsidRPr="005364DD">
        <w:t>Kabergolino</w:t>
      </w:r>
      <w:r w:rsidR="00A32B8D" w:rsidRPr="005364DD">
        <w:t xml:space="preserve"> terapinis poveikis priklauso nuo tiesioginės dopamino receptorių stimuliacijos, todėl jo nereikėtų vartoti kartu su dopamino antagonistais, pavyzdžiui, fenotiazinais, butirofenonais, tioksantenais ar metoklopramidu (pastarieji gali silpninti </w:t>
      </w:r>
      <w:r w:rsidRPr="005364DD">
        <w:t>kabergolino</w:t>
      </w:r>
      <w:r w:rsidR="00A32B8D" w:rsidRPr="005364DD">
        <w:t xml:space="preserve"> sukeliamą prolaktino koncentracijos mažėjimą).</w:t>
      </w:r>
    </w:p>
    <w:p w14:paraId="1AC50402" w14:textId="77777777" w:rsidR="00A32B8D" w:rsidRPr="005364DD" w:rsidRDefault="00A32B8D">
      <w:pPr>
        <w:pStyle w:val="BTEMEASMCA"/>
      </w:pPr>
    </w:p>
    <w:p w14:paraId="13378716" w14:textId="77777777" w:rsidR="00A32B8D" w:rsidRPr="005364DD" w:rsidRDefault="00A32B8D">
      <w:pPr>
        <w:pStyle w:val="BTEMEASMCA"/>
      </w:pPr>
      <w:r w:rsidRPr="005364DD">
        <w:t xml:space="preserve">Analogiškai skalsių junginiams, </w:t>
      </w:r>
      <w:r w:rsidR="00525D8B" w:rsidRPr="005364DD">
        <w:t>kabergolino</w:t>
      </w:r>
      <w:r w:rsidRPr="005364DD">
        <w:t xml:space="preserve"> negalima vartoti kartu su makrolidų grupės antibiotikais (pvz., eritromicinu), nes gali padidėti sisteminis biologinis</w:t>
      </w:r>
      <w:r w:rsidR="00A15D55" w:rsidRPr="005364DD">
        <w:t xml:space="preserve"> kabergolino</w:t>
      </w:r>
      <w:r w:rsidRPr="005364DD">
        <w:t xml:space="preserve"> prieinamumas.</w:t>
      </w:r>
    </w:p>
    <w:p w14:paraId="54461FF9" w14:textId="77777777" w:rsidR="00A32B8D" w:rsidRPr="005364DD" w:rsidRDefault="00A32B8D">
      <w:pPr>
        <w:pStyle w:val="BTEMEASMCA"/>
      </w:pPr>
    </w:p>
    <w:p w14:paraId="21456A27" w14:textId="77777777" w:rsidR="00A32B8D" w:rsidRPr="005364DD" w:rsidRDefault="00A32B8D">
      <w:pPr>
        <w:pStyle w:val="PI-3EMEASMCA"/>
        <w:keepNext/>
        <w:keepLines/>
      </w:pPr>
      <w:r w:rsidRPr="005364DD">
        <w:t>4.6</w:t>
      </w:r>
      <w:r w:rsidRPr="005364DD">
        <w:tab/>
      </w:r>
      <w:r w:rsidR="00C816B2" w:rsidRPr="005364DD">
        <w:t>Vaisingumas, n</w:t>
      </w:r>
      <w:r w:rsidRPr="005364DD">
        <w:t>ėštumo ir žindymo laikotarpis</w:t>
      </w:r>
    </w:p>
    <w:p w14:paraId="7F0613B6" w14:textId="77777777" w:rsidR="00A32B8D" w:rsidRPr="005364DD" w:rsidRDefault="00A32B8D" w:rsidP="007349D5">
      <w:pPr>
        <w:pStyle w:val="PI-3EMEASMCA"/>
        <w:keepNext/>
        <w:keepLines/>
      </w:pPr>
    </w:p>
    <w:p w14:paraId="272F1A24" w14:textId="77777777" w:rsidR="00C816B2" w:rsidRPr="0091373B" w:rsidRDefault="00C816B2" w:rsidP="00C816B2">
      <w:pPr>
        <w:rPr>
          <w:szCs w:val="22"/>
          <w:u w:val="single"/>
        </w:rPr>
      </w:pPr>
      <w:r w:rsidRPr="0091373B">
        <w:rPr>
          <w:szCs w:val="22"/>
          <w:u w:val="single"/>
        </w:rPr>
        <w:t>Nėštumas</w:t>
      </w:r>
    </w:p>
    <w:p w14:paraId="550A95A4" w14:textId="77777777" w:rsidR="00A96E22" w:rsidRPr="005364DD" w:rsidRDefault="00525D8B" w:rsidP="001A0DA1">
      <w:pPr>
        <w:pStyle w:val="BTEMEASMCA"/>
      </w:pPr>
      <w:r w:rsidRPr="005364DD">
        <w:t xml:space="preserve">Nėra atlikta tinkamų ir gerai kontroliuojamų kabergolino vartojimo tyrimų su nėščiosiomis. Tyrimuose su gyvūnais nebuvo </w:t>
      </w:r>
      <w:r w:rsidR="00A96E22" w:rsidRPr="005364DD">
        <w:t>įrodytas</w:t>
      </w:r>
      <w:r w:rsidRPr="005364DD">
        <w:t xml:space="preserve"> teratogenini</w:t>
      </w:r>
      <w:r w:rsidR="00A96E22" w:rsidRPr="005364DD">
        <w:t>s</w:t>
      </w:r>
      <w:r w:rsidRPr="005364DD">
        <w:t xml:space="preserve"> poveiki</w:t>
      </w:r>
      <w:r w:rsidR="00A96E22" w:rsidRPr="005364DD">
        <w:t>s</w:t>
      </w:r>
      <w:r w:rsidRPr="005364DD">
        <w:t>, tačiau buvo stebimas sumažėjęs vaisingumas ir embriotoksi</w:t>
      </w:r>
      <w:r w:rsidR="00A96E22" w:rsidRPr="005364DD">
        <w:t xml:space="preserve">škumas dėl farmakodinaminio </w:t>
      </w:r>
      <w:r w:rsidRPr="005364DD">
        <w:t>poveiki</w:t>
      </w:r>
      <w:r w:rsidR="00A96E22" w:rsidRPr="005364DD">
        <w:t>o</w:t>
      </w:r>
      <w:r w:rsidRPr="005364DD">
        <w:t xml:space="preserve"> </w:t>
      </w:r>
      <w:r w:rsidR="00A96E22" w:rsidRPr="005364DD">
        <w:t>(žr. 5.3 skyrių).</w:t>
      </w:r>
    </w:p>
    <w:p w14:paraId="121BA81F" w14:textId="77777777" w:rsidR="00A32B8D" w:rsidRPr="005364DD" w:rsidRDefault="00A32B8D" w:rsidP="00A16FC8">
      <w:pPr>
        <w:pStyle w:val="BTEMEASMCA"/>
      </w:pPr>
      <w:r w:rsidRPr="005364DD">
        <w:t xml:space="preserve">Dvylikos metų trukmės nėštumo baigčių stebėjimo po gydymo karbegolinu tyrimo metu gauta duomenų apie 256 nėštumo atvejus. Iš jų </w:t>
      </w:r>
      <w:r w:rsidRPr="005364DD">
        <w:rPr>
          <w:lang w:eastAsia="ja-JP"/>
        </w:rPr>
        <w:t>17</w:t>
      </w:r>
      <w:r w:rsidRPr="005364DD">
        <w:t xml:space="preserve"> atvejų (6,6%) naujagimiui buvo sunkių apsigimimų arba nėštumas baigėsi abortu. </w:t>
      </w:r>
      <w:r w:rsidRPr="005364DD">
        <w:rPr>
          <w:rFonts w:eastAsia="SimSun"/>
          <w:lang w:eastAsia="zh-CN"/>
        </w:rPr>
        <w:t xml:space="preserve">Turima informacijos apie </w:t>
      </w:r>
      <w:r w:rsidRPr="005364DD">
        <w:t>23</w:t>
      </w:r>
      <w:r w:rsidRPr="005364DD">
        <w:rPr>
          <w:rFonts w:eastAsia="SimSun"/>
          <w:lang w:eastAsia="zh-CN"/>
        </w:rPr>
        <w:t> (i</w:t>
      </w:r>
      <w:r w:rsidRPr="005364DD">
        <w:rPr>
          <w:rFonts w:eastAsia="PMingLiU"/>
          <w:lang w:eastAsia="zh-TW"/>
        </w:rPr>
        <w:t>š</w:t>
      </w:r>
      <w:r w:rsidRPr="005364DD">
        <w:rPr>
          <w:rFonts w:eastAsia="SimSun"/>
          <w:lang w:eastAsia="zh-CN"/>
        </w:rPr>
        <w:t xml:space="preserve"> </w:t>
      </w:r>
      <w:r w:rsidRPr="005364DD">
        <w:t xml:space="preserve">258) </w:t>
      </w:r>
      <w:r w:rsidRPr="005364DD">
        <w:rPr>
          <w:rFonts w:eastAsia="PMingLiU"/>
          <w:lang w:eastAsia="zh-TW"/>
        </w:rPr>
        <w:t>k</w:t>
      </w:r>
      <w:r w:rsidRPr="005364DD">
        <w:rPr>
          <w:rFonts w:eastAsia="Malgun Gothic"/>
          <w:lang w:eastAsia="ko-KR"/>
        </w:rPr>
        <w:t xml:space="preserve">ūdikius, kuriems iš viso buvo </w:t>
      </w:r>
      <w:r w:rsidRPr="005364DD">
        <w:t>27 apsigimimai (ir sunkūs, ir lengvi). Dažniausi apsigimimai buvo raumenų ir griaučių patologija (10), kiek retesni buvo širdies ir plaučių sistemos apsigimimai (5). Duomenų apie kūdikių, kurių motinos nėštumo laikotarpiu vartojo kabergolino, perinatalines ligas ar ilgalaikį vystymąsi nėra. Remiantis neseniai paskelbtais literatūros duomenimis, sunkių apsigimimų dažnis bendrojoje populiacijoje yra 6,9 % arba didesnis. Apsigimimų dažnis įvairiose populiacijose būna skirtingas. Neįmanoma patikimai nustatyti, ar šiuo atveju rizika būna didesnė, kadangi nebuvo kontrolinės grupės.</w:t>
      </w:r>
    </w:p>
    <w:p w14:paraId="4A0D642F" w14:textId="77777777" w:rsidR="00A32B8D" w:rsidRPr="005364DD" w:rsidRDefault="00A32B8D" w:rsidP="00A16FC8">
      <w:pPr>
        <w:pStyle w:val="BTEMEASMCA"/>
      </w:pPr>
    </w:p>
    <w:p w14:paraId="7EC93E61" w14:textId="77777777" w:rsidR="00A96E22" w:rsidRPr="005364DD" w:rsidRDefault="00A96E22" w:rsidP="004C0068">
      <w:pPr>
        <w:rPr>
          <w:szCs w:val="22"/>
        </w:rPr>
      </w:pPr>
      <w:r w:rsidRPr="005364DD">
        <w:rPr>
          <w:szCs w:val="22"/>
        </w:rPr>
        <w:t xml:space="preserve">Nėštumo metu kabergoliną vartoti tik tuomet, jei </w:t>
      </w:r>
      <w:r w:rsidR="00DF5274" w:rsidRPr="005364DD">
        <w:rPr>
          <w:szCs w:val="22"/>
        </w:rPr>
        <w:t>moters klinikinė būklė yra tokia, kad ją būtina gydyti</w:t>
      </w:r>
      <w:r w:rsidRPr="005364DD">
        <w:rPr>
          <w:szCs w:val="22"/>
        </w:rPr>
        <w:t xml:space="preserve"> ir po išsamaus naudos</w:t>
      </w:r>
      <w:r w:rsidR="00A15D55" w:rsidRPr="005364DD">
        <w:rPr>
          <w:szCs w:val="22"/>
        </w:rPr>
        <w:t xml:space="preserve"> </w:t>
      </w:r>
      <w:r w:rsidR="00DF5274" w:rsidRPr="005364DD">
        <w:rPr>
          <w:szCs w:val="22"/>
        </w:rPr>
        <w:t>ir</w:t>
      </w:r>
      <w:r w:rsidR="00A15D55" w:rsidRPr="005364DD">
        <w:rPr>
          <w:szCs w:val="22"/>
        </w:rPr>
        <w:t xml:space="preserve"> </w:t>
      </w:r>
      <w:r w:rsidRPr="005364DD">
        <w:rPr>
          <w:szCs w:val="22"/>
        </w:rPr>
        <w:t xml:space="preserve">rizikos </w:t>
      </w:r>
      <w:r w:rsidR="00DF5274" w:rsidRPr="005364DD">
        <w:rPr>
          <w:szCs w:val="22"/>
        </w:rPr>
        <w:t xml:space="preserve">santykio </w:t>
      </w:r>
      <w:r w:rsidRPr="005364DD">
        <w:rPr>
          <w:szCs w:val="22"/>
        </w:rPr>
        <w:t xml:space="preserve">įvertinimo. (Žr. 4.4 skyrių „Specialūs įspėjimai ir atsargumo priemonės“ </w:t>
      </w:r>
      <w:r w:rsidR="00A15D55" w:rsidRPr="005364DD">
        <w:rPr>
          <w:rStyle w:val="f"/>
          <w:szCs w:val="22"/>
        </w:rPr>
        <w:t>–</w:t>
      </w:r>
      <w:r w:rsidR="00DF5274" w:rsidRPr="005364DD">
        <w:rPr>
          <w:rStyle w:val="f"/>
          <w:szCs w:val="22"/>
        </w:rPr>
        <w:t xml:space="preserve"> </w:t>
      </w:r>
      <w:r w:rsidRPr="0091373B">
        <w:rPr>
          <w:szCs w:val="22"/>
        </w:rPr>
        <w:t>Hiperprolaktineminiams sutrikimams gydyti</w:t>
      </w:r>
      <w:r w:rsidRPr="005364DD">
        <w:rPr>
          <w:szCs w:val="22"/>
        </w:rPr>
        <w:t>).</w:t>
      </w:r>
    </w:p>
    <w:p w14:paraId="096B113E" w14:textId="77777777" w:rsidR="00A96E22" w:rsidRPr="005364DD" w:rsidRDefault="00A96E22" w:rsidP="001A0DA1">
      <w:pPr>
        <w:pStyle w:val="BTEMEASMCA"/>
      </w:pPr>
      <w:r w:rsidRPr="005364DD">
        <w:t xml:space="preserve">Dėl vaisto ilgo pusinės eliminacijos laiko ir ribotų duomenų apie </w:t>
      </w:r>
      <w:r w:rsidR="006A1F4A" w:rsidRPr="005364DD">
        <w:t xml:space="preserve">poveikį gimdoje, </w:t>
      </w:r>
      <w:r w:rsidR="00293821" w:rsidRPr="005364DD">
        <w:t xml:space="preserve">pastoti </w:t>
      </w:r>
      <w:r w:rsidR="006A1F4A" w:rsidRPr="005364DD">
        <w:t>planuojančios moterys turi nutraukti kabergolin</w:t>
      </w:r>
      <w:r w:rsidR="00293821" w:rsidRPr="005364DD">
        <w:t>o vartojimą</w:t>
      </w:r>
      <w:r w:rsidR="006A1F4A" w:rsidRPr="005364DD">
        <w:t xml:space="preserve"> vieną mėnesį iki numatomo pastojimo. Jei </w:t>
      </w:r>
      <w:r w:rsidR="00BB094D" w:rsidRPr="005364DD">
        <w:t xml:space="preserve">moteris </w:t>
      </w:r>
      <w:r w:rsidR="006A1F4A" w:rsidRPr="005364DD">
        <w:t>pastoja gydymo metu, gydymą reikia kuo greičiau nutraukti, kai tik patvirtinama apie nėštumą, kad būtų kuo mažesnis vaisto poveikis vaisiui.</w:t>
      </w:r>
    </w:p>
    <w:p w14:paraId="6B8130B1" w14:textId="77777777" w:rsidR="00A96E22" w:rsidRPr="005364DD" w:rsidRDefault="00A96E22" w:rsidP="00A16FC8">
      <w:pPr>
        <w:pStyle w:val="BTEMEASMCA"/>
      </w:pPr>
    </w:p>
    <w:p w14:paraId="5635E6D8" w14:textId="77777777" w:rsidR="00A32B8D" w:rsidRPr="005364DD" w:rsidRDefault="00A32B8D" w:rsidP="00A16FC8">
      <w:pPr>
        <w:pStyle w:val="BTEMEASMCA"/>
        <w:rPr>
          <w:u w:val="single"/>
        </w:rPr>
      </w:pPr>
      <w:r w:rsidRPr="005364DD">
        <w:t>Taip pat žr. 4.4 skyriaus poskyrį „Hiperprolaktineminiams sutrikimams gydyti“.</w:t>
      </w:r>
    </w:p>
    <w:p w14:paraId="6CE5BF90" w14:textId="77777777" w:rsidR="00A32B8D" w:rsidRPr="005364DD" w:rsidRDefault="00A32B8D">
      <w:pPr>
        <w:pStyle w:val="BTEMEASMCA"/>
      </w:pPr>
    </w:p>
    <w:p w14:paraId="44F2E203" w14:textId="77777777" w:rsidR="00C816B2" w:rsidRPr="00A16FC8" w:rsidRDefault="00C816B2">
      <w:pPr>
        <w:pStyle w:val="BTEMEASMCA"/>
      </w:pPr>
      <w:r w:rsidRPr="001A0DA1">
        <w:t>Žindymas</w:t>
      </w:r>
    </w:p>
    <w:p w14:paraId="34D559BE" w14:textId="77777777" w:rsidR="00A32B8D" w:rsidRPr="005364DD" w:rsidRDefault="006A1F4A">
      <w:pPr>
        <w:pStyle w:val="BTEMEASMCA"/>
      </w:pPr>
      <w:r w:rsidRPr="005364DD">
        <w:rPr>
          <w:bCs/>
          <w:color w:val="000000"/>
          <w:lang w:eastAsia="en-GB"/>
        </w:rPr>
        <w:t>Kabergolino</w:t>
      </w:r>
      <w:r w:rsidRPr="005364DD">
        <w:t xml:space="preserve"> </w:t>
      </w:r>
      <w:r w:rsidR="00A32B8D" w:rsidRPr="005364DD">
        <w:t xml:space="preserve">ir (arba) jo metabolitų išsiskiria su žiurkių pienu. Duomenų apie išsiskyrimą į motinos pieną nėra; tačiau, moterims, nusprendusioms žindyti, </w:t>
      </w:r>
      <w:r w:rsidRPr="005364DD">
        <w:rPr>
          <w:bCs/>
          <w:color w:val="000000"/>
          <w:lang w:eastAsia="en-GB"/>
        </w:rPr>
        <w:t>kabergolino</w:t>
      </w:r>
      <w:r w:rsidR="00A32B8D" w:rsidRPr="005364DD">
        <w:t xml:space="preserve"> nereikėtų vartoti, kadangi šis vaistas neleidžia prasidėti laktacijai arba ją stabdo. Kadangi </w:t>
      </w:r>
      <w:r w:rsidRPr="005364DD">
        <w:rPr>
          <w:bCs/>
          <w:color w:val="000000"/>
          <w:lang w:eastAsia="en-GB"/>
        </w:rPr>
        <w:t>kabergolinas</w:t>
      </w:r>
      <w:r w:rsidR="00A32B8D" w:rsidRPr="005364DD">
        <w:t xml:space="preserve"> slopina laktaciją, šio vaistinio preparato negalima skirti moterims, kurioms yra hiperprolaktinemijos sutrikimų ir kurios nori žindyti savo kūdikius.</w:t>
      </w:r>
    </w:p>
    <w:p w14:paraId="77E0A0E4" w14:textId="77777777" w:rsidR="00A32B8D" w:rsidRPr="005364DD" w:rsidRDefault="00A32B8D">
      <w:pPr>
        <w:pStyle w:val="BTEMEASMCA"/>
      </w:pPr>
    </w:p>
    <w:p w14:paraId="7F8946FB" w14:textId="77777777" w:rsidR="00A32B8D" w:rsidRPr="005364DD" w:rsidRDefault="00A32B8D">
      <w:pPr>
        <w:pStyle w:val="PI-3EMEASMCA"/>
      </w:pPr>
      <w:r w:rsidRPr="005364DD">
        <w:t>4.7</w:t>
      </w:r>
      <w:r w:rsidRPr="005364DD">
        <w:tab/>
        <w:t>Poveikis gebėjimui vairuoti ir valdyti mechanizmus</w:t>
      </w:r>
    </w:p>
    <w:p w14:paraId="50750AA3" w14:textId="77777777" w:rsidR="00A32B8D" w:rsidRPr="005364DD" w:rsidRDefault="00A32B8D" w:rsidP="001A0DA1">
      <w:pPr>
        <w:pStyle w:val="BTEMEASMCA"/>
      </w:pPr>
    </w:p>
    <w:p w14:paraId="3525E801" w14:textId="77777777" w:rsidR="006A1F4A" w:rsidRPr="005364DD" w:rsidRDefault="006A1F4A" w:rsidP="00A16FC8">
      <w:pPr>
        <w:pStyle w:val="BTEMEASMCA"/>
      </w:pPr>
      <w:r w:rsidRPr="005364DD">
        <w:t>Gydymo pradžioje pacientai turi būti atsargūs atlikdami veiksmus, kuriems reikia greitos ir tikslios reakcijos.</w:t>
      </w:r>
    </w:p>
    <w:p w14:paraId="0A425192" w14:textId="77777777" w:rsidR="00A32B8D" w:rsidRPr="005364DD" w:rsidRDefault="00A32B8D" w:rsidP="00A16FC8">
      <w:pPr>
        <w:pStyle w:val="BTEMEASMCA"/>
      </w:pPr>
      <w:r w:rsidRPr="005364DD">
        <w:t xml:space="preserve">Karbegolinu gydomus pacientus, kuriems būna mieguistumas ir (ar) staigaus miego priepuolių, reikia įspėti, kad nevairuotų ir nedirbtų darbų (pvz., nevaldytų mechanizmų), kurių metu sumažėjęs budrumas gali sukelti sunkios traumos ar mirties pavojų pačiam pacientui ar aplinkiniams, tol, kol </w:t>
      </w:r>
      <w:r w:rsidR="00204DC7" w:rsidRPr="005364DD">
        <w:t>baigsis tokie</w:t>
      </w:r>
      <w:r w:rsidRPr="005364DD">
        <w:t xml:space="preserve"> priepuoliai ir mieguistumas (žr. 4.4 skyrių </w:t>
      </w:r>
      <w:r w:rsidRPr="0091373B">
        <w:t>poskyrį „Mieguistumas/ staigaus miego priepuoliai“</w:t>
      </w:r>
      <w:r w:rsidRPr="005364DD">
        <w:t>).</w:t>
      </w:r>
    </w:p>
    <w:p w14:paraId="2D401466" w14:textId="77777777" w:rsidR="00A32B8D" w:rsidRPr="005364DD" w:rsidRDefault="00A32B8D" w:rsidP="00A16FC8">
      <w:pPr>
        <w:pStyle w:val="BTEMEASMCA"/>
      </w:pPr>
    </w:p>
    <w:p w14:paraId="0E5B560A" w14:textId="77777777" w:rsidR="00A32B8D" w:rsidRPr="005364DD" w:rsidRDefault="00A32B8D">
      <w:pPr>
        <w:pStyle w:val="PI-3EMEASMCA"/>
      </w:pPr>
      <w:r w:rsidRPr="005364DD">
        <w:t>4.8</w:t>
      </w:r>
      <w:r w:rsidRPr="005364DD">
        <w:tab/>
        <w:t>Nepageidaujamas poveikis</w:t>
      </w:r>
    </w:p>
    <w:p w14:paraId="61006DF6" w14:textId="77777777" w:rsidR="00A32B8D" w:rsidRPr="005364DD" w:rsidRDefault="00A32B8D" w:rsidP="001A0DA1">
      <w:pPr>
        <w:pStyle w:val="BTEMEASMCA"/>
      </w:pPr>
    </w:p>
    <w:p w14:paraId="68875646" w14:textId="77777777" w:rsidR="00A32B8D" w:rsidRPr="005364DD" w:rsidRDefault="00A32B8D" w:rsidP="00A16FC8">
      <w:pPr>
        <w:pStyle w:val="BTEMEASMCA"/>
      </w:pPr>
      <w:r w:rsidRPr="005364DD">
        <w:t xml:space="preserve">Nepageidaujamo poveikio, pastebėto ir pranešto gydymo </w:t>
      </w:r>
      <w:r w:rsidR="001B72AF" w:rsidRPr="005364DD">
        <w:rPr>
          <w:bCs/>
          <w:color w:val="000000"/>
          <w:lang w:eastAsia="en-GB"/>
        </w:rPr>
        <w:t>kabergolinu</w:t>
      </w:r>
      <w:r w:rsidRPr="005364DD">
        <w:t xml:space="preserve"> metu, atvejai pagal pasireiškimo dažnumą suskirstyti taip: labai dažni (≥1/10), dažni (nuo ≥1/100 iki &lt;1/10), nedažni (nuo ≥1/1 000 iki ≤1/100), reti (nuo ≥1/10 000 iki ≤1/1 000), labai reti (≤1/10 000), dažnis nežinomas (negali būti įvertintas pagal turimus duomenis).</w:t>
      </w:r>
    </w:p>
    <w:p w14:paraId="2B05A874" w14:textId="77777777" w:rsidR="00A32B8D" w:rsidRPr="005364DD" w:rsidRDefault="00B44B5B">
      <w:pPr>
        <w:pStyle w:val="BTEMEASMCA"/>
      </w:pPr>
      <w:r w:rsidRPr="005364DD">
        <w:br w:type="page"/>
      </w:r>
    </w:p>
    <w:tbl>
      <w:tblPr>
        <w:tblW w:w="9180" w:type="dxa"/>
        <w:tblLayout w:type="fixed"/>
        <w:tblLook w:val="0000" w:firstRow="0" w:lastRow="0" w:firstColumn="0" w:lastColumn="0" w:noHBand="0" w:noVBand="0"/>
      </w:tblPr>
      <w:tblGrid>
        <w:gridCol w:w="3149"/>
        <w:gridCol w:w="2488"/>
        <w:gridCol w:w="3543"/>
      </w:tblGrid>
      <w:tr w:rsidR="00B44B5B" w:rsidRPr="005364DD" w14:paraId="62E94D7E" w14:textId="77777777" w:rsidTr="004C0068">
        <w:tc>
          <w:tcPr>
            <w:tcW w:w="3149" w:type="dxa"/>
            <w:tcBorders>
              <w:top w:val="single" w:sz="4" w:space="0" w:color="auto"/>
              <w:left w:val="single" w:sz="4" w:space="0" w:color="auto"/>
              <w:right w:val="single" w:sz="4" w:space="0" w:color="auto"/>
            </w:tcBorders>
          </w:tcPr>
          <w:p w14:paraId="131C28A2" w14:textId="77777777" w:rsidR="00B44B5B" w:rsidRPr="005364DD" w:rsidRDefault="00B44B5B" w:rsidP="00D42B5B">
            <w:pPr>
              <w:keepNext/>
              <w:keepLines/>
              <w:spacing w:before="120" w:after="80"/>
              <w:outlineLvl w:val="2"/>
              <w:rPr>
                <w:b/>
                <w:bCs/>
                <w:kern w:val="28"/>
                <w:szCs w:val="22"/>
              </w:rPr>
            </w:pPr>
            <w:r w:rsidRPr="005364DD">
              <w:rPr>
                <w:b/>
                <w:bCs/>
                <w:kern w:val="28"/>
                <w:szCs w:val="22"/>
              </w:rPr>
              <w:lastRenderedPageBreak/>
              <w:t>MedDRA</w:t>
            </w:r>
          </w:p>
        </w:tc>
        <w:tc>
          <w:tcPr>
            <w:tcW w:w="2488" w:type="dxa"/>
            <w:tcBorders>
              <w:top w:val="single" w:sz="4" w:space="0" w:color="auto"/>
              <w:left w:val="single" w:sz="4" w:space="0" w:color="auto"/>
              <w:right w:val="single" w:sz="4" w:space="0" w:color="auto"/>
            </w:tcBorders>
          </w:tcPr>
          <w:p w14:paraId="3A4F950F" w14:textId="77777777" w:rsidR="00B44B5B" w:rsidRPr="005364DD" w:rsidRDefault="00B44B5B" w:rsidP="00D42B5B">
            <w:pPr>
              <w:keepNext/>
              <w:keepLines/>
              <w:spacing w:before="120" w:after="80"/>
              <w:outlineLvl w:val="2"/>
              <w:rPr>
                <w:b/>
                <w:bCs/>
                <w:kern w:val="28"/>
                <w:szCs w:val="22"/>
              </w:rPr>
            </w:pPr>
          </w:p>
        </w:tc>
        <w:tc>
          <w:tcPr>
            <w:tcW w:w="3543" w:type="dxa"/>
            <w:tcBorders>
              <w:top w:val="single" w:sz="4" w:space="0" w:color="auto"/>
              <w:left w:val="single" w:sz="4" w:space="0" w:color="auto"/>
              <w:right w:val="single" w:sz="4" w:space="0" w:color="auto"/>
            </w:tcBorders>
          </w:tcPr>
          <w:p w14:paraId="1A1641DC" w14:textId="77777777" w:rsidR="00B44B5B" w:rsidRPr="005364DD" w:rsidRDefault="00B44B5B" w:rsidP="00D42B5B">
            <w:pPr>
              <w:keepNext/>
              <w:keepLines/>
              <w:spacing w:before="120" w:after="80"/>
              <w:outlineLvl w:val="2"/>
              <w:rPr>
                <w:b/>
                <w:bCs/>
                <w:kern w:val="28"/>
                <w:szCs w:val="22"/>
              </w:rPr>
            </w:pPr>
          </w:p>
        </w:tc>
      </w:tr>
      <w:tr w:rsidR="00B44B5B" w:rsidRPr="005364DD" w14:paraId="4F62A910" w14:textId="77777777" w:rsidTr="004C0068">
        <w:tc>
          <w:tcPr>
            <w:tcW w:w="3149" w:type="dxa"/>
            <w:tcBorders>
              <w:left w:val="single" w:sz="4" w:space="0" w:color="auto"/>
              <w:bottom w:val="single" w:sz="4" w:space="0" w:color="auto"/>
              <w:right w:val="single" w:sz="4" w:space="0" w:color="auto"/>
            </w:tcBorders>
          </w:tcPr>
          <w:p w14:paraId="2B4EB9EF" w14:textId="77777777" w:rsidR="00B44B5B" w:rsidRPr="005364DD" w:rsidRDefault="00B44B5B" w:rsidP="00D42B5B">
            <w:pPr>
              <w:rPr>
                <w:b/>
                <w:bCs/>
                <w:noProof/>
                <w:szCs w:val="22"/>
              </w:rPr>
            </w:pPr>
            <w:r w:rsidRPr="005364DD">
              <w:rPr>
                <w:b/>
                <w:bCs/>
                <w:szCs w:val="22"/>
              </w:rPr>
              <w:t>organų sistemų klasė</w:t>
            </w:r>
          </w:p>
        </w:tc>
        <w:tc>
          <w:tcPr>
            <w:tcW w:w="2488" w:type="dxa"/>
            <w:tcBorders>
              <w:left w:val="single" w:sz="4" w:space="0" w:color="auto"/>
              <w:bottom w:val="single" w:sz="4" w:space="0" w:color="auto"/>
              <w:right w:val="single" w:sz="4" w:space="0" w:color="auto"/>
            </w:tcBorders>
          </w:tcPr>
          <w:p w14:paraId="063FD387" w14:textId="77777777" w:rsidR="00B44B5B" w:rsidRPr="005364DD" w:rsidRDefault="00B44B5B" w:rsidP="00D42B5B">
            <w:pPr>
              <w:rPr>
                <w:b/>
                <w:bCs/>
                <w:noProof/>
                <w:szCs w:val="22"/>
              </w:rPr>
            </w:pPr>
            <w:r w:rsidRPr="005364DD">
              <w:rPr>
                <w:b/>
                <w:bCs/>
                <w:szCs w:val="22"/>
              </w:rPr>
              <w:t>Dažnis</w:t>
            </w:r>
          </w:p>
        </w:tc>
        <w:tc>
          <w:tcPr>
            <w:tcW w:w="3543" w:type="dxa"/>
            <w:tcBorders>
              <w:left w:val="single" w:sz="4" w:space="0" w:color="auto"/>
              <w:bottom w:val="single" w:sz="4" w:space="0" w:color="auto"/>
              <w:right w:val="single" w:sz="4" w:space="0" w:color="auto"/>
            </w:tcBorders>
          </w:tcPr>
          <w:p w14:paraId="59A2A361" w14:textId="77777777" w:rsidR="00B44B5B" w:rsidRPr="005364DD" w:rsidRDefault="00B44B5B" w:rsidP="00D42B5B">
            <w:pPr>
              <w:rPr>
                <w:b/>
                <w:bCs/>
                <w:szCs w:val="22"/>
              </w:rPr>
            </w:pPr>
            <w:r w:rsidRPr="005364DD">
              <w:rPr>
                <w:b/>
                <w:bCs/>
                <w:szCs w:val="22"/>
              </w:rPr>
              <w:t>Nepageidaujamas poveikis</w:t>
            </w:r>
          </w:p>
        </w:tc>
      </w:tr>
      <w:tr w:rsidR="00B44B5B" w:rsidRPr="005364DD" w14:paraId="75FA66D2" w14:textId="77777777" w:rsidTr="004C0068">
        <w:tc>
          <w:tcPr>
            <w:tcW w:w="3149" w:type="dxa"/>
            <w:tcBorders>
              <w:top w:val="single" w:sz="4" w:space="0" w:color="auto"/>
              <w:left w:val="single" w:sz="4" w:space="0" w:color="auto"/>
              <w:right w:val="single" w:sz="4" w:space="0" w:color="auto"/>
            </w:tcBorders>
          </w:tcPr>
          <w:p w14:paraId="16FCA913" w14:textId="77777777" w:rsidR="00B44B5B" w:rsidRPr="005364DD" w:rsidRDefault="00B44B5B" w:rsidP="00D42B5B">
            <w:pPr>
              <w:rPr>
                <w:b/>
                <w:bCs/>
                <w:kern w:val="28"/>
                <w:szCs w:val="22"/>
              </w:rPr>
            </w:pPr>
            <w:r w:rsidRPr="005364DD">
              <w:rPr>
                <w:b/>
                <w:bCs/>
                <w:kern w:val="28"/>
                <w:szCs w:val="22"/>
              </w:rPr>
              <w:t>Širdies sutrikimai</w:t>
            </w:r>
          </w:p>
        </w:tc>
        <w:tc>
          <w:tcPr>
            <w:tcW w:w="2488" w:type="dxa"/>
            <w:tcBorders>
              <w:top w:val="single" w:sz="4" w:space="0" w:color="auto"/>
              <w:left w:val="single" w:sz="4" w:space="0" w:color="auto"/>
              <w:right w:val="single" w:sz="4" w:space="0" w:color="auto"/>
            </w:tcBorders>
          </w:tcPr>
          <w:p w14:paraId="75EF04B5" w14:textId="77777777" w:rsidR="00B44B5B" w:rsidRPr="005364DD" w:rsidRDefault="00B44B5B" w:rsidP="00D42B5B">
            <w:pPr>
              <w:rPr>
                <w:b/>
                <w:bCs/>
                <w:noProof/>
                <w:szCs w:val="22"/>
              </w:rPr>
            </w:pPr>
            <w:r w:rsidRPr="005364DD">
              <w:rPr>
                <w:b/>
                <w:bCs/>
                <w:szCs w:val="22"/>
              </w:rPr>
              <w:t>Labai dažni</w:t>
            </w:r>
          </w:p>
        </w:tc>
        <w:tc>
          <w:tcPr>
            <w:tcW w:w="3543" w:type="dxa"/>
            <w:tcBorders>
              <w:top w:val="single" w:sz="4" w:space="0" w:color="auto"/>
              <w:left w:val="single" w:sz="4" w:space="0" w:color="auto"/>
              <w:right w:val="single" w:sz="4" w:space="0" w:color="auto"/>
            </w:tcBorders>
          </w:tcPr>
          <w:p w14:paraId="6D94868B" w14:textId="77777777" w:rsidR="00B44B5B" w:rsidRPr="005364DD" w:rsidRDefault="00B44B5B" w:rsidP="00D42B5B">
            <w:pPr>
              <w:rPr>
                <w:szCs w:val="22"/>
              </w:rPr>
            </w:pPr>
            <w:r w:rsidRPr="005364DD">
              <w:rPr>
                <w:szCs w:val="22"/>
              </w:rPr>
              <w:t>Širdies vožtuvų pakitimai (įskaitant regurgitaciją) ir susiję sutrikimai (perikarditas ir skystis perikardo ertmėje)</w:t>
            </w:r>
          </w:p>
        </w:tc>
      </w:tr>
      <w:tr w:rsidR="00B44B5B" w:rsidRPr="005364DD" w14:paraId="0428CCAA" w14:textId="77777777" w:rsidTr="004C0068">
        <w:tc>
          <w:tcPr>
            <w:tcW w:w="3149" w:type="dxa"/>
            <w:tcBorders>
              <w:left w:val="single" w:sz="4" w:space="0" w:color="auto"/>
              <w:right w:val="single" w:sz="4" w:space="0" w:color="auto"/>
            </w:tcBorders>
          </w:tcPr>
          <w:p w14:paraId="22478EE3" w14:textId="77777777" w:rsidR="00B44B5B" w:rsidRPr="005364DD" w:rsidRDefault="00B44B5B" w:rsidP="00D42B5B">
            <w:pPr>
              <w:rPr>
                <w:szCs w:val="22"/>
              </w:rPr>
            </w:pPr>
          </w:p>
        </w:tc>
        <w:tc>
          <w:tcPr>
            <w:tcW w:w="2488" w:type="dxa"/>
            <w:tcBorders>
              <w:left w:val="single" w:sz="4" w:space="0" w:color="auto"/>
              <w:bottom w:val="single" w:sz="4" w:space="0" w:color="auto"/>
              <w:right w:val="single" w:sz="4" w:space="0" w:color="auto"/>
            </w:tcBorders>
          </w:tcPr>
          <w:p w14:paraId="2E41530A" w14:textId="77777777" w:rsidR="00B44B5B" w:rsidRPr="005364DD" w:rsidRDefault="00B44B5B" w:rsidP="00D42B5B">
            <w:pPr>
              <w:rPr>
                <w:szCs w:val="22"/>
              </w:rPr>
            </w:pPr>
          </w:p>
        </w:tc>
        <w:tc>
          <w:tcPr>
            <w:tcW w:w="3543" w:type="dxa"/>
            <w:tcBorders>
              <w:left w:val="single" w:sz="4" w:space="0" w:color="auto"/>
              <w:bottom w:val="single" w:sz="4" w:space="0" w:color="auto"/>
              <w:right w:val="single" w:sz="4" w:space="0" w:color="auto"/>
            </w:tcBorders>
          </w:tcPr>
          <w:p w14:paraId="1B1B5F6E" w14:textId="77777777" w:rsidR="00B44B5B" w:rsidRPr="005364DD" w:rsidRDefault="00B44B5B" w:rsidP="00D42B5B">
            <w:pPr>
              <w:rPr>
                <w:szCs w:val="22"/>
              </w:rPr>
            </w:pPr>
          </w:p>
        </w:tc>
      </w:tr>
      <w:tr w:rsidR="00192D05" w:rsidRPr="005364DD" w14:paraId="7B3F7F48" w14:textId="77777777" w:rsidTr="004C0068">
        <w:tc>
          <w:tcPr>
            <w:tcW w:w="3149" w:type="dxa"/>
            <w:tcBorders>
              <w:left w:val="single" w:sz="4" w:space="0" w:color="auto"/>
              <w:right w:val="single" w:sz="4" w:space="0" w:color="auto"/>
            </w:tcBorders>
          </w:tcPr>
          <w:p w14:paraId="2C405719"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3B5A1C8B" w14:textId="77777777" w:rsidR="00B44B5B" w:rsidRPr="005364DD" w:rsidRDefault="00B44B5B" w:rsidP="00D42B5B">
            <w:pPr>
              <w:rPr>
                <w:b/>
                <w:bCs/>
                <w:noProof/>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0B05DEC2" w14:textId="77777777" w:rsidR="00B44B5B" w:rsidRPr="005364DD" w:rsidRDefault="00B44B5B" w:rsidP="00D42B5B">
            <w:pPr>
              <w:rPr>
                <w:color w:val="FF0000"/>
                <w:szCs w:val="22"/>
              </w:rPr>
            </w:pPr>
            <w:r w:rsidRPr="005364DD">
              <w:rPr>
                <w:szCs w:val="22"/>
              </w:rPr>
              <w:t>Palpitacijos</w:t>
            </w:r>
          </w:p>
        </w:tc>
      </w:tr>
      <w:tr w:rsidR="00B44B5B" w:rsidRPr="005364DD" w14:paraId="4A23AA1A" w14:textId="77777777" w:rsidTr="004C0068">
        <w:tc>
          <w:tcPr>
            <w:tcW w:w="3149" w:type="dxa"/>
            <w:tcBorders>
              <w:left w:val="single" w:sz="4" w:space="0" w:color="auto"/>
              <w:bottom w:val="single" w:sz="4" w:space="0" w:color="auto"/>
              <w:right w:val="single" w:sz="4" w:space="0" w:color="auto"/>
            </w:tcBorders>
          </w:tcPr>
          <w:p w14:paraId="4E02DFF2"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5F562B3E" w14:textId="77777777" w:rsidR="00B44B5B" w:rsidRPr="005364DD" w:rsidRDefault="00B44B5B" w:rsidP="00D42B5B">
            <w:pPr>
              <w:rPr>
                <w:b/>
                <w:bCs/>
                <w:noProof/>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07C5CBAF" w14:textId="77777777" w:rsidR="00B44B5B" w:rsidRPr="005364DD" w:rsidRDefault="00B44B5B" w:rsidP="00D42B5B">
            <w:pPr>
              <w:rPr>
                <w:szCs w:val="22"/>
              </w:rPr>
            </w:pPr>
            <w:r w:rsidRPr="005364DD">
              <w:rPr>
                <w:szCs w:val="22"/>
              </w:rPr>
              <w:t>Krūtinės angina</w:t>
            </w:r>
          </w:p>
        </w:tc>
      </w:tr>
      <w:tr w:rsidR="00B44B5B" w:rsidRPr="005364DD" w14:paraId="157720B8" w14:textId="77777777" w:rsidTr="004C0068">
        <w:tc>
          <w:tcPr>
            <w:tcW w:w="3149" w:type="dxa"/>
            <w:tcBorders>
              <w:top w:val="single" w:sz="4" w:space="0" w:color="auto"/>
              <w:left w:val="single" w:sz="4" w:space="0" w:color="auto"/>
              <w:right w:val="single" w:sz="4" w:space="0" w:color="auto"/>
            </w:tcBorders>
          </w:tcPr>
          <w:p w14:paraId="554183C2" w14:textId="77777777" w:rsidR="00B44B5B" w:rsidRPr="005364DD" w:rsidRDefault="00B44B5B" w:rsidP="00D42B5B">
            <w:pPr>
              <w:rPr>
                <w:b/>
                <w:bCs/>
                <w:kern w:val="28"/>
                <w:szCs w:val="22"/>
              </w:rPr>
            </w:pPr>
            <w:r w:rsidRPr="005364DD">
              <w:rPr>
                <w:b/>
                <w:bCs/>
                <w:kern w:val="28"/>
                <w:szCs w:val="22"/>
              </w:rPr>
              <w:t>Kvėpavimo sistemos, krūtinės ląstos ir tarpuplaučio sutrikimai</w:t>
            </w:r>
          </w:p>
        </w:tc>
        <w:tc>
          <w:tcPr>
            <w:tcW w:w="2488" w:type="dxa"/>
            <w:tcBorders>
              <w:top w:val="single" w:sz="4" w:space="0" w:color="auto"/>
              <w:left w:val="single" w:sz="4" w:space="0" w:color="auto"/>
              <w:bottom w:val="single" w:sz="4" w:space="0" w:color="auto"/>
              <w:right w:val="single" w:sz="4" w:space="0" w:color="auto"/>
            </w:tcBorders>
          </w:tcPr>
          <w:p w14:paraId="4D687AEC" w14:textId="77777777" w:rsidR="00B44B5B" w:rsidRPr="005364DD" w:rsidRDefault="00B44B5B" w:rsidP="00D42B5B">
            <w:pPr>
              <w:rPr>
                <w:b/>
                <w:bCs/>
                <w:noProof/>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3C409A95" w14:textId="77777777" w:rsidR="00B44B5B" w:rsidRPr="005364DD" w:rsidRDefault="00B44B5B" w:rsidP="00D42B5B">
            <w:pPr>
              <w:rPr>
                <w:szCs w:val="22"/>
              </w:rPr>
            </w:pPr>
            <w:r w:rsidRPr="005364DD">
              <w:rPr>
                <w:szCs w:val="22"/>
              </w:rPr>
              <w:t xml:space="preserve">Dusulys, skystis pleuros ertmėje, fibrozė (įskaitant plaučių fibrozę), kraujavimas iš nosies   </w:t>
            </w:r>
          </w:p>
        </w:tc>
      </w:tr>
      <w:tr w:rsidR="00192D05" w:rsidRPr="005364DD" w14:paraId="11BA99DC" w14:textId="77777777" w:rsidTr="004C0068">
        <w:tc>
          <w:tcPr>
            <w:tcW w:w="3149" w:type="dxa"/>
            <w:tcBorders>
              <w:left w:val="single" w:sz="4" w:space="0" w:color="auto"/>
              <w:right w:val="single" w:sz="4" w:space="0" w:color="auto"/>
            </w:tcBorders>
          </w:tcPr>
          <w:p w14:paraId="162EFD7A"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23BEE180" w14:textId="77777777" w:rsidR="00B44B5B" w:rsidRPr="005364DD" w:rsidRDefault="00B44B5B" w:rsidP="00D42B5B">
            <w:pPr>
              <w:rPr>
                <w:b/>
                <w:bCs/>
                <w:noProof/>
                <w:szCs w:val="22"/>
              </w:rPr>
            </w:pPr>
            <w:r w:rsidRPr="005364DD">
              <w:rPr>
                <w:b/>
                <w:bCs/>
                <w:szCs w:val="22"/>
              </w:rPr>
              <w:t>Labai reti</w:t>
            </w:r>
            <w:r w:rsidRPr="005364DD">
              <w:rPr>
                <w:b/>
                <w:bCs/>
                <w:noProof/>
                <w:szCs w:val="22"/>
              </w:rPr>
              <w:t xml:space="preserve">  </w:t>
            </w:r>
          </w:p>
        </w:tc>
        <w:tc>
          <w:tcPr>
            <w:tcW w:w="3543" w:type="dxa"/>
            <w:tcBorders>
              <w:top w:val="single" w:sz="4" w:space="0" w:color="auto"/>
              <w:left w:val="single" w:sz="4" w:space="0" w:color="auto"/>
              <w:bottom w:val="single" w:sz="4" w:space="0" w:color="auto"/>
              <w:right w:val="single" w:sz="4" w:space="0" w:color="auto"/>
            </w:tcBorders>
          </w:tcPr>
          <w:p w14:paraId="6CDDBD78" w14:textId="77777777" w:rsidR="00B44B5B" w:rsidRPr="005364DD" w:rsidRDefault="00B44B5B" w:rsidP="00D42B5B">
            <w:pPr>
              <w:rPr>
                <w:szCs w:val="22"/>
              </w:rPr>
            </w:pPr>
            <w:r w:rsidRPr="005364DD">
              <w:rPr>
                <w:szCs w:val="22"/>
              </w:rPr>
              <w:t>Pleuros fibrozė</w:t>
            </w:r>
          </w:p>
        </w:tc>
      </w:tr>
      <w:tr w:rsidR="00192D05" w:rsidRPr="005364DD" w14:paraId="0D146994" w14:textId="77777777" w:rsidTr="004C0068">
        <w:tc>
          <w:tcPr>
            <w:tcW w:w="3149" w:type="dxa"/>
            <w:tcBorders>
              <w:left w:val="single" w:sz="4" w:space="0" w:color="auto"/>
              <w:bottom w:val="single" w:sz="4" w:space="0" w:color="auto"/>
              <w:right w:val="single" w:sz="4" w:space="0" w:color="auto"/>
            </w:tcBorders>
          </w:tcPr>
          <w:p w14:paraId="3EAD4ABD"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191908E2" w14:textId="77777777" w:rsidR="00B44B5B" w:rsidRPr="005364DD" w:rsidRDefault="00B44B5B" w:rsidP="00D42B5B">
            <w:pPr>
              <w:rPr>
                <w:b/>
                <w:bCs/>
                <w:noProof/>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70767FDE" w14:textId="77777777" w:rsidR="00B44B5B" w:rsidRPr="005364DD" w:rsidRDefault="00B44B5B" w:rsidP="00D42B5B">
            <w:pPr>
              <w:rPr>
                <w:szCs w:val="22"/>
              </w:rPr>
            </w:pPr>
            <w:r w:rsidRPr="005364DD">
              <w:rPr>
                <w:szCs w:val="22"/>
              </w:rPr>
              <w:t>Kvėpavimo sutrikimas, kvėpavimo nepakankamumas, pleuritas, skausmas krūtinėje</w:t>
            </w:r>
            <w:r w:rsidRPr="005364DD" w:rsidDel="00FA6CAC">
              <w:rPr>
                <w:color w:val="FF0000"/>
                <w:szCs w:val="22"/>
              </w:rPr>
              <w:t xml:space="preserve"> </w:t>
            </w:r>
          </w:p>
        </w:tc>
      </w:tr>
      <w:tr w:rsidR="00192D05" w:rsidRPr="005364DD" w14:paraId="74792729" w14:textId="77777777" w:rsidTr="004C0068">
        <w:tc>
          <w:tcPr>
            <w:tcW w:w="3149" w:type="dxa"/>
            <w:tcBorders>
              <w:top w:val="single" w:sz="4" w:space="0" w:color="auto"/>
              <w:left w:val="single" w:sz="4" w:space="0" w:color="auto"/>
              <w:bottom w:val="single" w:sz="4" w:space="0" w:color="auto"/>
              <w:right w:val="single" w:sz="4" w:space="0" w:color="auto"/>
            </w:tcBorders>
          </w:tcPr>
          <w:p w14:paraId="632304E4" w14:textId="77777777" w:rsidR="00B44B5B" w:rsidRPr="005364DD" w:rsidRDefault="00B44B5B" w:rsidP="00D42B5B">
            <w:pPr>
              <w:rPr>
                <w:b/>
                <w:bCs/>
                <w:kern w:val="28"/>
                <w:szCs w:val="22"/>
              </w:rPr>
            </w:pPr>
            <w:r w:rsidRPr="005364DD">
              <w:rPr>
                <w:b/>
                <w:bCs/>
                <w:kern w:val="28"/>
                <w:szCs w:val="22"/>
              </w:rPr>
              <w:t>Imuninės sistemos sutrikimai</w:t>
            </w:r>
          </w:p>
        </w:tc>
        <w:tc>
          <w:tcPr>
            <w:tcW w:w="2488" w:type="dxa"/>
            <w:tcBorders>
              <w:top w:val="single" w:sz="4" w:space="0" w:color="auto"/>
              <w:left w:val="single" w:sz="4" w:space="0" w:color="auto"/>
              <w:bottom w:val="single" w:sz="4" w:space="0" w:color="auto"/>
              <w:right w:val="single" w:sz="4" w:space="0" w:color="auto"/>
            </w:tcBorders>
          </w:tcPr>
          <w:p w14:paraId="517F8C86" w14:textId="77777777" w:rsidR="00B44B5B" w:rsidRPr="005364DD" w:rsidRDefault="00B44B5B" w:rsidP="00D42B5B">
            <w:pPr>
              <w:rPr>
                <w:b/>
                <w:bCs/>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253EC786" w14:textId="77777777" w:rsidR="00B44B5B" w:rsidRPr="005364DD" w:rsidRDefault="00B44B5B" w:rsidP="00D42B5B">
            <w:pPr>
              <w:rPr>
                <w:szCs w:val="22"/>
              </w:rPr>
            </w:pPr>
            <w:r w:rsidRPr="005364DD">
              <w:rPr>
                <w:szCs w:val="22"/>
              </w:rPr>
              <w:t>Padidėjusio jautrumo reakcija</w:t>
            </w:r>
          </w:p>
        </w:tc>
      </w:tr>
      <w:tr w:rsidR="00192D05" w:rsidRPr="005364DD" w14:paraId="7EE913C3" w14:textId="77777777" w:rsidTr="004C0068">
        <w:tc>
          <w:tcPr>
            <w:tcW w:w="3149" w:type="dxa"/>
            <w:tcBorders>
              <w:top w:val="single" w:sz="4" w:space="0" w:color="auto"/>
              <w:left w:val="single" w:sz="4" w:space="0" w:color="auto"/>
              <w:right w:val="single" w:sz="4" w:space="0" w:color="auto"/>
            </w:tcBorders>
          </w:tcPr>
          <w:p w14:paraId="66E034AC" w14:textId="77777777" w:rsidR="00B44B5B" w:rsidRPr="005364DD" w:rsidRDefault="00B44B5B" w:rsidP="00D42B5B">
            <w:pPr>
              <w:rPr>
                <w:b/>
                <w:bCs/>
                <w:szCs w:val="22"/>
              </w:rPr>
            </w:pPr>
            <w:r w:rsidRPr="005364DD">
              <w:rPr>
                <w:b/>
                <w:bCs/>
                <w:szCs w:val="22"/>
              </w:rPr>
              <w:t>Nervų sistemos sutrikimai</w:t>
            </w:r>
          </w:p>
        </w:tc>
        <w:tc>
          <w:tcPr>
            <w:tcW w:w="2488" w:type="dxa"/>
            <w:tcBorders>
              <w:top w:val="single" w:sz="4" w:space="0" w:color="auto"/>
              <w:left w:val="single" w:sz="4" w:space="0" w:color="auto"/>
              <w:bottom w:val="single" w:sz="4" w:space="0" w:color="auto"/>
              <w:right w:val="single" w:sz="4" w:space="0" w:color="auto"/>
            </w:tcBorders>
          </w:tcPr>
          <w:p w14:paraId="4251902A" w14:textId="77777777" w:rsidR="00B44B5B" w:rsidRPr="005364DD" w:rsidRDefault="00B44B5B" w:rsidP="00D42B5B">
            <w:pPr>
              <w:rPr>
                <w:b/>
                <w:bCs/>
                <w:szCs w:val="22"/>
              </w:rPr>
            </w:pPr>
            <w:r w:rsidRPr="005364DD">
              <w:rPr>
                <w:b/>
                <w:bCs/>
                <w:szCs w:val="22"/>
              </w:rPr>
              <w:t>Labai dažni</w:t>
            </w:r>
          </w:p>
        </w:tc>
        <w:tc>
          <w:tcPr>
            <w:tcW w:w="3543" w:type="dxa"/>
            <w:tcBorders>
              <w:top w:val="single" w:sz="4" w:space="0" w:color="auto"/>
              <w:left w:val="single" w:sz="4" w:space="0" w:color="auto"/>
              <w:bottom w:val="single" w:sz="4" w:space="0" w:color="auto"/>
              <w:right w:val="single" w:sz="4" w:space="0" w:color="auto"/>
            </w:tcBorders>
          </w:tcPr>
          <w:p w14:paraId="4E146164" w14:textId="77777777" w:rsidR="00B44B5B" w:rsidRPr="005364DD" w:rsidRDefault="00B44B5B" w:rsidP="001B767C">
            <w:pPr>
              <w:rPr>
                <w:szCs w:val="22"/>
                <w:lang w:val="it-IT"/>
              </w:rPr>
            </w:pPr>
            <w:r w:rsidRPr="005364DD">
              <w:rPr>
                <w:szCs w:val="22"/>
              </w:rPr>
              <w:t xml:space="preserve">Galvos skausmas*, </w:t>
            </w:r>
            <w:r w:rsidR="001B767C" w:rsidRPr="005364DD">
              <w:rPr>
                <w:szCs w:val="22"/>
              </w:rPr>
              <w:t>svaigulys</w:t>
            </w:r>
            <w:r w:rsidRPr="005364DD">
              <w:rPr>
                <w:szCs w:val="22"/>
              </w:rPr>
              <w:t>/</w:t>
            </w:r>
            <w:r w:rsidR="00293821" w:rsidRPr="005364DD">
              <w:rPr>
                <w:szCs w:val="22"/>
              </w:rPr>
              <w:t xml:space="preserve"> </w:t>
            </w:r>
            <w:r w:rsidR="001B767C" w:rsidRPr="005364DD">
              <w:rPr>
                <w:szCs w:val="22"/>
              </w:rPr>
              <w:t>svaigimas (</w:t>
            </w:r>
            <w:r w:rsidRPr="005364DD">
              <w:rPr>
                <w:i/>
                <w:szCs w:val="22"/>
              </w:rPr>
              <w:t>vertigo</w:t>
            </w:r>
            <w:r w:rsidR="001B767C" w:rsidRPr="005364DD">
              <w:rPr>
                <w:i/>
                <w:szCs w:val="22"/>
              </w:rPr>
              <w:t>)</w:t>
            </w:r>
            <w:r w:rsidRPr="005364DD">
              <w:rPr>
                <w:szCs w:val="22"/>
              </w:rPr>
              <w:t>*</w:t>
            </w:r>
          </w:p>
        </w:tc>
      </w:tr>
      <w:tr w:rsidR="00192D05" w:rsidRPr="005364DD" w14:paraId="3B39FCC2" w14:textId="77777777" w:rsidTr="004C0068">
        <w:tc>
          <w:tcPr>
            <w:tcW w:w="3149" w:type="dxa"/>
            <w:tcBorders>
              <w:left w:val="single" w:sz="4" w:space="0" w:color="auto"/>
              <w:right w:val="single" w:sz="4" w:space="0" w:color="auto"/>
            </w:tcBorders>
          </w:tcPr>
          <w:p w14:paraId="4EA82942" w14:textId="77777777" w:rsidR="00B44B5B" w:rsidRPr="005364DD" w:rsidRDefault="00B44B5B" w:rsidP="00D42B5B">
            <w:pPr>
              <w:rPr>
                <w:b/>
                <w:bCs/>
                <w:szCs w:val="22"/>
                <w:lang w:val="it-IT"/>
              </w:rPr>
            </w:pPr>
          </w:p>
        </w:tc>
        <w:tc>
          <w:tcPr>
            <w:tcW w:w="2488" w:type="dxa"/>
            <w:tcBorders>
              <w:top w:val="single" w:sz="4" w:space="0" w:color="auto"/>
              <w:left w:val="single" w:sz="4" w:space="0" w:color="auto"/>
              <w:bottom w:val="single" w:sz="4" w:space="0" w:color="auto"/>
              <w:right w:val="single" w:sz="4" w:space="0" w:color="auto"/>
            </w:tcBorders>
          </w:tcPr>
          <w:p w14:paraId="2443A7C3" w14:textId="77777777" w:rsidR="00B44B5B" w:rsidRPr="005364DD" w:rsidRDefault="00B44B5B" w:rsidP="00D42B5B">
            <w:pPr>
              <w:rPr>
                <w:b/>
                <w:bCs/>
                <w:szCs w:val="22"/>
              </w:rPr>
            </w:pPr>
            <w:r w:rsidRPr="005364DD">
              <w:rPr>
                <w:b/>
                <w:bCs/>
                <w:szCs w:val="22"/>
              </w:rPr>
              <w:t>Dažni</w:t>
            </w:r>
          </w:p>
        </w:tc>
        <w:tc>
          <w:tcPr>
            <w:tcW w:w="3543" w:type="dxa"/>
            <w:tcBorders>
              <w:top w:val="single" w:sz="4" w:space="0" w:color="auto"/>
              <w:left w:val="single" w:sz="4" w:space="0" w:color="auto"/>
              <w:bottom w:val="single" w:sz="4" w:space="0" w:color="auto"/>
              <w:right w:val="single" w:sz="4" w:space="0" w:color="auto"/>
            </w:tcBorders>
          </w:tcPr>
          <w:p w14:paraId="5287B510" w14:textId="77777777" w:rsidR="00B44B5B" w:rsidRPr="005364DD" w:rsidRDefault="00B44B5B" w:rsidP="00D42B5B">
            <w:pPr>
              <w:rPr>
                <w:szCs w:val="22"/>
              </w:rPr>
            </w:pPr>
            <w:r w:rsidRPr="005364DD">
              <w:rPr>
                <w:szCs w:val="22"/>
              </w:rPr>
              <w:t>Mieguistumas</w:t>
            </w:r>
          </w:p>
        </w:tc>
      </w:tr>
      <w:tr w:rsidR="00192D05" w:rsidRPr="005364DD" w14:paraId="08A648DB" w14:textId="77777777" w:rsidTr="004C0068">
        <w:tc>
          <w:tcPr>
            <w:tcW w:w="3149" w:type="dxa"/>
            <w:tcBorders>
              <w:left w:val="single" w:sz="4" w:space="0" w:color="auto"/>
              <w:right w:val="single" w:sz="4" w:space="0" w:color="auto"/>
            </w:tcBorders>
          </w:tcPr>
          <w:p w14:paraId="3AA25F11" w14:textId="77777777" w:rsidR="00B44B5B" w:rsidRPr="005364DD" w:rsidRDefault="00B44B5B" w:rsidP="00D42B5B">
            <w:pPr>
              <w:rPr>
                <w:b/>
                <w:bCs/>
                <w:szCs w:val="22"/>
                <w:lang w:val="it-IT"/>
              </w:rPr>
            </w:pPr>
          </w:p>
        </w:tc>
        <w:tc>
          <w:tcPr>
            <w:tcW w:w="2488" w:type="dxa"/>
            <w:tcBorders>
              <w:top w:val="single" w:sz="4" w:space="0" w:color="auto"/>
              <w:left w:val="single" w:sz="4" w:space="0" w:color="auto"/>
              <w:bottom w:val="single" w:sz="4" w:space="0" w:color="auto"/>
              <w:right w:val="single" w:sz="4" w:space="0" w:color="auto"/>
            </w:tcBorders>
          </w:tcPr>
          <w:p w14:paraId="0225D8AF" w14:textId="77777777" w:rsidR="00B44B5B" w:rsidRPr="005364DD" w:rsidRDefault="00B44B5B" w:rsidP="00D42B5B">
            <w:pPr>
              <w:rPr>
                <w:b/>
                <w:bCs/>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00F66C52" w14:textId="77777777" w:rsidR="00B44B5B" w:rsidRPr="005364DD" w:rsidRDefault="00B44B5B" w:rsidP="00D42B5B">
            <w:pPr>
              <w:rPr>
                <w:szCs w:val="22"/>
              </w:rPr>
            </w:pPr>
            <w:r w:rsidRPr="005364DD">
              <w:rPr>
                <w:szCs w:val="22"/>
              </w:rPr>
              <w:t xml:space="preserve">Laikina hemianopsija, </w:t>
            </w:r>
            <w:r w:rsidR="001B767C" w:rsidRPr="005364DD">
              <w:rPr>
                <w:szCs w:val="22"/>
              </w:rPr>
              <w:t>apalpimas (</w:t>
            </w:r>
            <w:r w:rsidRPr="005364DD">
              <w:rPr>
                <w:szCs w:val="22"/>
              </w:rPr>
              <w:t>sinkopė</w:t>
            </w:r>
            <w:r w:rsidR="001B767C" w:rsidRPr="005364DD">
              <w:rPr>
                <w:szCs w:val="22"/>
              </w:rPr>
              <w:t>)</w:t>
            </w:r>
            <w:r w:rsidRPr="005364DD">
              <w:rPr>
                <w:szCs w:val="22"/>
              </w:rPr>
              <w:t xml:space="preserve">, </w:t>
            </w:r>
            <w:r w:rsidRPr="005364DD">
              <w:rPr>
                <w:rStyle w:val="Emphasis"/>
                <w:i w:val="0"/>
                <w:iCs w:val="0"/>
                <w:szCs w:val="22"/>
              </w:rPr>
              <w:t>parestezija</w:t>
            </w:r>
          </w:p>
        </w:tc>
      </w:tr>
      <w:tr w:rsidR="00192D05" w:rsidRPr="005364DD" w14:paraId="123E7193" w14:textId="77777777" w:rsidTr="004C0068">
        <w:tc>
          <w:tcPr>
            <w:tcW w:w="3149" w:type="dxa"/>
            <w:tcBorders>
              <w:left w:val="single" w:sz="4" w:space="0" w:color="auto"/>
              <w:bottom w:val="single" w:sz="4" w:space="0" w:color="auto"/>
              <w:right w:val="single" w:sz="4" w:space="0" w:color="auto"/>
            </w:tcBorders>
          </w:tcPr>
          <w:p w14:paraId="6E45B378" w14:textId="77777777" w:rsidR="00B44B5B" w:rsidRPr="005364DD" w:rsidRDefault="00B44B5B" w:rsidP="00D42B5B">
            <w:pPr>
              <w:rPr>
                <w:b/>
                <w:bCs/>
                <w:szCs w:val="22"/>
                <w:lang w:val="it-IT"/>
              </w:rPr>
            </w:pPr>
          </w:p>
        </w:tc>
        <w:tc>
          <w:tcPr>
            <w:tcW w:w="2488" w:type="dxa"/>
            <w:tcBorders>
              <w:top w:val="single" w:sz="4" w:space="0" w:color="auto"/>
              <w:left w:val="single" w:sz="4" w:space="0" w:color="auto"/>
              <w:bottom w:val="single" w:sz="4" w:space="0" w:color="auto"/>
              <w:right w:val="single" w:sz="4" w:space="0" w:color="auto"/>
            </w:tcBorders>
          </w:tcPr>
          <w:p w14:paraId="0302FF56" w14:textId="77777777" w:rsidR="00B44B5B" w:rsidRPr="005364DD" w:rsidRDefault="00B44B5B" w:rsidP="00D42B5B">
            <w:pPr>
              <w:rPr>
                <w:b/>
                <w:bCs/>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250A2BC9" w14:textId="77777777" w:rsidR="00B44B5B" w:rsidRPr="005364DD" w:rsidRDefault="00B44B5B" w:rsidP="00D42B5B">
            <w:pPr>
              <w:rPr>
                <w:szCs w:val="22"/>
              </w:rPr>
            </w:pPr>
            <w:r w:rsidRPr="005364DD">
              <w:rPr>
                <w:szCs w:val="22"/>
              </w:rPr>
              <w:t>Staigus miego priepuolis, tremoras</w:t>
            </w:r>
          </w:p>
        </w:tc>
      </w:tr>
      <w:tr w:rsidR="00192D05" w:rsidRPr="005364DD" w14:paraId="777E2176" w14:textId="77777777" w:rsidTr="004C0068">
        <w:tc>
          <w:tcPr>
            <w:tcW w:w="3149" w:type="dxa"/>
            <w:tcBorders>
              <w:top w:val="single" w:sz="4" w:space="0" w:color="auto"/>
              <w:left w:val="single" w:sz="4" w:space="0" w:color="auto"/>
              <w:bottom w:val="single" w:sz="4" w:space="0" w:color="auto"/>
              <w:right w:val="single" w:sz="4" w:space="0" w:color="auto"/>
            </w:tcBorders>
          </w:tcPr>
          <w:p w14:paraId="0097DDB0" w14:textId="77777777" w:rsidR="00B44B5B" w:rsidRPr="005364DD" w:rsidRDefault="00B44B5B" w:rsidP="00D42B5B">
            <w:pPr>
              <w:rPr>
                <w:b/>
                <w:bCs/>
                <w:szCs w:val="22"/>
              </w:rPr>
            </w:pPr>
            <w:r w:rsidRPr="005364DD">
              <w:rPr>
                <w:b/>
                <w:bCs/>
                <w:szCs w:val="22"/>
              </w:rPr>
              <w:t xml:space="preserve">Akių sutrikimai </w:t>
            </w:r>
          </w:p>
        </w:tc>
        <w:tc>
          <w:tcPr>
            <w:tcW w:w="2488" w:type="dxa"/>
            <w:tcBorders>
              <w:top w:val="single" w:sz="4" w:space="0" w:color="auto"/>
              <w:left w:val="single" w:sz="4" w:space="0" w:color="auto"/>
              <w:bottom w:val="single" w:sz="4" w:space="0" w:color="auto"/>
              <w:right w:val="single" w:sz="4" w:space="0" w:color="auto"/>
            </w:tcBorders>
          </w:tcPr>
          <w:p w14:paraId="5D204EC6" w14:textId="77777777" w:rsidR="00B44B5B" w:rsidRPr="005364DD" w:rsidRDefault="00B44B5B" w:rsidP="00D42B5B">
            <w:pPr>
              <w:rPr>
                <w:b/>
                <w:bCs/>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3B7AF7B8" w14:textId="77777777" w:rsidR="00B44B5B" w:rsidRPr="005364DD" w:rsidRDefault="00B44B5B" w:rsidP="00D42B5B">
            <w:pPr>
              <w:rPr>
                <w:szCs w:val="22"/>
              </w:rPr>
            </w:pPr>
            <w:r w:rsidRPr="005364DD">
              <w:rPr>
                <w:szCs w:val="22"/>
              </w:rPr>
              <w:t xml:space="preserve">Regos sutrikimas </w:t>
            </w:r>
          </w:p>
        </w:tc>
      </w:tr>
      <w:tr w:rsidR="00192D05" w:rsidRPr="005364DD" w14:paraId="6DCAB3D5" w14:textId="77777777" w:rsidTr="004C0068">
        <w:tc>
          <w:tcPr>
            <w:tcW w:w="3149" w:type="dxa"/>
            <w:tcBorders>
              <w:top w:val="single" w:sz="4" w:space="0" w:color="auto"/>
              <w:left w:val="single" w:sz="4" w:space="0" w:color="auto"/>
              <w:right w:val="single" w:sz="4" w:space="0" w:color="auto"/>
            </w:tcBorders>
          </w:tcPr>
          <w:p w14:paraId="3CD6A0FB" w14:textId="77777777" w:rsidR="00B44B5B" w:rsidRPr="005364DD" w:rsidRDefault="00B44B5B" w:rsidP="00D42B5B">
            <w:pPr>
              <w:rPr>
                <w:b/>
                <w:bCs/>
                <w:kern w:val="28"/>
                <w:szCs w:val="22"/>
              </w:rPr>
            </w:pPr>
            <w:r w:rsidRPr="005364DD">
              <w:rPr>
                <w:b/>
                <w:bCs/>
                <w:kern w:val="28"/>
                <w:szCs w:val="22"/>
              </w:rPr>
              <w:t>Psichikos sutrikimai</w:t>
            </w:r>
          </w:p>
        </w:tc>
        <w:tc>
          <w:tcPr>
            <w:tcW w:w="2488" w:type="dxa"/>
            <w:tcBorders>
              <w:top w:val="single" w:sz="4" w:space="0" w:color="auto"/>
              <w:left w:val="single" w:sz="4" w:space="0" w:color="auto"/>
              <w:bottom w:val="single" w:sz="4" w:space="0" w:color="auto"/>
              <w:right w:val="single" w:sz="4" w:space="0" w:color="auto"/>
            </w:tcBorders>
          </w:tcPr>
          <w:p w14:paraId="10EA936E" w14:textId="77777777" w:rsidR="00B44B5B" w:rsidRPr="005364DD" w:rsidRDefault="00B44B5B" w:rsidP="00D42B5B">
            <w:pPr>
              <w:rPr>
                <w:b/>
                <w:bCs/>
                <w:noProof/>
                <w:szCs w:val="22"/>
              </w:rPr>
            </w:pPr>
            <w:r w:rsidRPr="005364DD">
              <w:rPr>
                <w:b/>
                <w:bCs/>
                <w:szCs w:val="22"/>
              </w:rPr>
              <w:t>Dažni</w:t>
            </w:r>
          </w:p>
        </w:tc>
        <w:tc>
          <w:tcPr>
            <w:tcW w:w="3543" w:type="dxa"/>
            <w:tcBorders>
              <w:top w:val="single" w:sz="4" w:space="0" w:color="auto"/>
              <w:left w:val="single" w:sz="4" w:space="0" w:color="auto"/>
              <w:bottom w:val="single" w:sz="4" w:space="0" w:color="auto"/>
              <w:right w:val="single" w:sz="4" w:space="0" w:color="auto"/>
            </w:tcBorders>
          </w:tcPr>
          <w:p w14:paraId="12269910" w14:textId="77777777" w:rsidR="00B44B5B" w:rsidRPr="005364DD" w:rsidRDefault="00B44B5B" w:rsidP="00D42B5B">
            <w:pPr>
              <w:rPr>
                <w:szCs w:val="22"/>
              </w:rPr>
            </w:pPr>
            <w:r w:rsidRPr="005364DD">
              <w:rPr>
                <w:szCs w:val="22"/>
              </w:rPr>
              <w:t>Depresija</w:t>
            </w:r>
          </w:p>
        </w:tc>
      </w:tr>
      <w:tr w:rsidR="00192D05" w:rsidRPr="005364DD" w14:paraId="17AAA06C" w14:textId="77777777" w:rsidTr="004C0068">
        <w:tc>
          <w:tcPr>
            <w:tcW w:w="3149" w:type="dxa"/>
            <w:tcBorders>
              <w:left w:val="single" w:sz="4" w:space="0" w:color="auto"/>
              <w:right w:val="single" w:sz="4" w:space="0" w:color="auto"/>
            </w:tcBorders>
          </w:tcPr>
          <w:p w14:paraId="1461D4FD"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0834A2E3" w14:textId="77777777" w:rsidR="00B44B5B" w:rsidRPr="005364DD" w:rsidRDefault="00B44B5B" w:rsidP="00D42B5B">
            <w:pPr>
              <w:rPr>
                <w:b/>
                <w:bCs/>
                <w:noProof/>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6659A20C" w14:textId="77777777" w:rsidR="00B44B5B" w:rsidRPr="005364DD" w:rsidRDefault="00B44B5B" w:rsidP="00D42B5B">
            <w:pPr>
              <w:rPr>
                <w:szCs w:val="22"/>
              </w:rPr>
            </w:pPr>
            <w:r w:rsidRPr="005364DD">
              <w:rPr>
                <w:szCs w:val="22"/>
              </w:rPr>
              <w:t>Sustiprėjęs lytinis potraukis</w:t>
            </w:r>
          </w:p>
        </w:tc>
      </w:tr>
      <w:tr w:rsidR="00192D05" w:rsidRPr="005364DD" w14:paraId="16253E01" w14:textId="77777777" w:rsidTr="004C0068">
        <w:tc>
          <w:tcPr>
            <w:tcW w:w="3149" w:type="dxa"/>
            <w:tcBorders>
              <w:left w:val="single" w:sz="4" w:space="0" w:color="auto"/>
              <w:bottom w:val="single" w:sz="4" w:space="0" w:color="auto"/>
              <w:right w:val="single" w:sz="4" w:space="0" w:color="auto"/>
            </w:tcBorders>
          </w:tcPr>
          <w:p w14:paraId="07D8FE98"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2AABB8E7" w14:textId="77777777" w:rsidR="00B44B5B" w:rsidRPr="005364DD" w:rsidRDefault="00B44B5B" w:rsidP="00D42B5B">
            <w:pPr>
              <w:rPr>
                <w:b/>
                <w:bCs/>
                <w:noProof/>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18E14BCA" w14:textId="77777777" w:rsidR="00B44B5B" w:rsidRPr="005364DD" w:rsidRDefault="00B44B5B" w:rsidP="00D42B5B">
            <w:pPr>
              <w:rPr>
                <w:szCs w:val="22"/>
              </w:rPr>
            </w:pPr>
            <w:r w:rsidRPr="005364DD">
              <w:rPr>
                <w:szCs w:val="22"/>
              </w:rPr>
              <w:t>Agresija, kliedesiai, sustiprėjęs seksualumas, patologinis potraukis azartiniams lošimams, psichoziniai sutrikimai, haliucinacijos</w:t>
            </w:r>
          </w:p>
        </w:tc>
      </w:tr>
      <w:tr w:rsidR="00192D05" w:rsidRPr="005364DD" w14:paraId="57356990" w14:textId="77777777" w:rsidTr="00740CD2">
        <w:tc>
          <w:tcPr>
            <w:tcW w:w="3149" w:type="dxa"/>
            <w:tcBorders>
              <w:top w:val="single" w:sz="4" w:space="0" w:color="auto"/>
              <w:left w:val="single" w:sz="4" w:space="0" w:color="auto"/>
              <w:right w:val="single" w:sz="4" w:space="0" w:color="auto"/>
            </w:tcBorders>
          </w:tcPr>
          <w:p w14:paraId="2DC879FE" w14:textId="77777777" w:rsidR="00B44B5B" w:rsidRPr="005364DD" w:rsidRDefault="00B44B5B" w:rsidP="00D42B5B">
            <w:pPr>
              <w:rPr>
                <w:b/>
                <w:bCs/>
                <w:szCs w:val="22"/>
              </w:rPr>
            </w:pPr>
            <w:r w:rsidRPr="005364DD">
              <w:rPr>
                <w:b/>
                <w:bCs/>
                <w:szCs w:val="22"/>
              </w:rPr>
              <w:t>Kraujagyslių sutrikimai</w:t>
            </w:r>
          </w:p>
        </w:tc>
        <w:tc>
          <w:tcPr>
            <w:tcW w:w="2488" w:type="dxa"/>
            <w:tcBorders>
              <w:top w:val="single" w:sz="4" w:space="0" w:color="auto"/>
              <w:left w:val="single" w:sz="4" w:space="0" w:color="auto"/>
              <w:bottom w:val="single" w:sz="4" w:space="0" w:color="auto"/>
              <w:right w:val="single" w:sz="4" w:space="0" w:color="auto"/>
            </w:tcBorders>
          </w:tcPr>
          <w:p w14:paraId="7EFCBFA4" w14:textId="77777777" w:rsidR="00B44B5B" w:rsidRPr="005364DD" w:rsidRDefault="00B44B5B" w:rsidP="00D42B5B">
            <w:pPr>
              <w:rPr>
                <w:b/>
                <w:bCs/>
                <w:szCs w:val="22"/>
              </w:rPr>
            </w:pPr>
            <w:r w:rsidRPr="005364DD">
              <w:rPr>
                <w:b/>
                <w:bCs/>
                <w:szCs w:val="22"/>
              </w:rPr>
              <w:t>Dažni</w:t>
            </w:r>
          </w:p>
        </w:tc>
        <w:tc>
          <w:tcPr>
            <w:tcW w:w="3543" w:type="dxa"/>
            <w:tcBorders>
              <w:top w:val="single" w:sz="4" w:space="0" w:color="auto"/>
              <w:left w:val="single" w:sz="4" w:space="0" w:color="auto"/>
              <w:bottom w:val="single" w:sz="4" w:space="0" w:color="auto"/>
              <w:right w:val="single" w:sz="4" w:space="0" w:color="auto"/>
            </w:tcBorders>
          </w:tcPr>
          <w:p w14:paraId="4150E386" w14:textId="77777777" w:rsidR="00B44B5B" w:rsidRPr="005364DD" w:rsidRDefault="00B44B5B" w:rsidP="00D42B5B">
            <w:pPr>
              <w:rPr>
                <w:szCs w:val="22"/>
              </w:rPr>
            </w:pPr>
            <w:r w:rsidRPr="005364DD">
              <w:rPr>
                <w:szCs w:val="22"/>
              </w:rPr>
              <w:t>D</w:t>
            </w:r>
            <w:r w:rsidR="00F51204" w:rsidRPr="005364DD">
              <w:rPr>
                <w:szCs w:val="22"/>
              </w:rPr>
              <w:t>OSTINEX</w:t>
            </w:r>
            <w:r w:rsidRPr="005364DD">
              <w:rPr>
                <w:szCs w:val="22"/>
              </w:rPr>
              <w:t xml:space="preserve"> paprastai sukelia hipotenzinį poveikį pacientams, kurie gydomi ilgą laiką; pozicinė hipotenzija, karščio pylimas**</w:t>
            </w:r>
          </w:p>
        </w:tc>
      </w:tr>
      <w:tr w:rsidR="00192D05" w:rsidRPr="005364DD" w14:paraId="1FD22135" w14:textId="77777777" w:rsidTr="004C0068">
        <w:tc>
          <w:tcPr>
            <w:tcW w:w="3149" w:type="dxa"/>
            <w:tcBorders>
              <w:left w:val="single" w:sz="4" w:space="0" w:color="auto"/>
              <w:bottom w:val="single" w:sz="4" w:space="0" w:color="auto"/>
              <w:right w:val="single" w:sz="4" w:space="0" w:color="auto"/>
            </w:tcBorders>
          </w:tcPr>
          <w:p w14:paraId="371FAA01" w14:textId="77777777" w:rsidR="00B44B5B" w:rsidRPr="005364DD" w:rsidRDefault="00B44B5B" w:rsidP="00D42B5B">
            <w:pPr>
              <w:rPr>
                <w:b/>
                <w:bCs/>
                <w:szCs w:val="22"/>
              </w:rPr>
            </w:pPr>
          </w:p>
        </w:tc>
        <w:tc>
          <w:tcPr>
            <w:tcW w:w="2488" w:type="dxa"/>
            <w:tcBorders>
              <w:top w:val="single" w:sz="4" w:space="0" w:color="auto"/>
              <w:left w:val="single" w:sz="4" w:space="0" w:color="auto"/>
              <w:bottom w:val="single" w:sz="4" w:space="0" w:color="auto"/>
              <w:right w:val="single" w:sz="4" w:space="0" w:color="auto"/>
            </w:tcBorders>
          </w:tcPr>
          <w:p w14:paraId="54C9C965" w14:textId="77777777" w:rsidR="00B44B5B" w:rsidRPr="005364DD" w:rsidRDefault="00B44B5B" w:rsidP="00D42B5B">
            <w:pPr>
              <w:rPr>
                <w:b/>
                <w:bCs/>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5C400A25" w14:textId="77777777" w:rsidR="00B44B5B" w:rsidRPr="005364DD" w:rsidRDefault="00B44B5B" w:rsidP="00D42B5B">
            <w:pPr>
              <w:rPr>
                <w:szCs w:val="22"/>
              </w:rPr>
            </w:pPr>
            <w:r w:rsidRPr="005364DD">
              <w:rPr>
                <w:szCs w:val="22"/>
              </w:rPr>
              <w:t xml:space="preserve">Pirštų kraujagyslių spazmai, apalpimas  </w:t>
            </w:r>
          </w:p>
        </w:tc>
      </w:tr>
      <w:tr w:rsidR="00192D05" w:rsidRPr="005364DD" w14:paraId="5E1D4E26" w14:textId="77777777" w:rsidTr="004C0068">
        <w:tc>
          <w:tcPr>
            <w:tcW w:w="3149" w:type="dxa"/>
            <w:tcBorders>
              <w:top w:val="single" w:sz="4" w:space="0" w:color="auto"/>
              <w:left w:val="single" w:sz="4" w:space="0" w:color="auto"/>
              <w:right w:val="single" w:sz="4" w:space="0" w:color="auto"/>
            </w:tcBorders>
          </w:tcPr>
          <w:p w14:paraId="5B50BA14" w14:textId="77777777" w:rsidR="00B44B5B" w:rsidRPr="005364DD" w:rsidRDefault="00B44B5B" w:rsidP="00D42B5B">
            <w:pPr>
              <w:rPr>
                <w:b/>
                <w:bCs/>
                <w:kern w:val="28"/>
                <w:szCs w:val="22"/>
              </w:rPr>
            </w:pPr>
            <w:r w:rsidRPr="005364DD">
              <w:rPr>
                <w:b/>
                <w:bCs/>
                <w:kern w:val="28"/>
                <w:szCs w:val="22"/>
              </w:rPr>
              <w:t>Virškinimo trakto sutrikimai</w:t>
            </w:r>
          </w:p>
        </w:tc>
        <w:tc>
          <w:tcPr>
            <w:tcW w:w="2488" w:type="dxa"/>
            <w:tcBorders>
              <w:top w:val="single" w:sz="4" w:space="0" w:color="auto"/>
              <w:left w:val="single" w:sz="4" w:space="0" w:color="auto"/>
              <w:bottom w:val="single" w:sz="4" w:space="0" w:color="auto"/>
              <w:right w:val="single" w:sz="4" w:space="0" w:color="auto"/>
            </w:tcBorders>
          </w:tcPr>
          <w:p w14:paraId="42FF8A93" w14:textId="77777777" w:rsidR="00B44B5B" w:rsidRPr="005364DD" w:rsidRDefault="00B44B5B" w:rsidP="00D42B5B">
            <w:pPr>
              <w:rPr>
                <w:b/>
                <w:bCs/>
                <w:kern w:val="28"/>
                <w:szCs w:val="22"/>
              </w:rPr>
            </w:pPr>
            <w:r w:rsidRPr="005364DD">
              <w:rPr>
                <w:b/>
                <w:bCs/>
                <w:kern w:val="28"/>
                <w:szCs w:val="22"/>
              </w:rPr>
              <w:t>Labai dažni</w:t>
            </w:r>
          </w:p>
        </w:tc>
        <w:tc>
          <w:tcPr>
            <w:tcW w:w="3543" w:type="dxa"/>
            <w:tcBorders>
              <w:top w:val="single" w:sz="4" w:space="0" w:color="auto"/>
              <w:left w:val="single" w:sz="4" w:space="0" w:color="auto"/>
              <w:bottom w:val="single" w:sz="4" w:space="0" w:color="auto"/>
              <w:right w:val="single" w:sz="4" w:space="0" w:color="auto"/>
            </w:tcBorders>
          </w:tcPr>
          <w:p w14:paraId="60740629" w14:textId="77777777" w:rsidR="00B44B5B" w:rsidRPr="005364DD" w:rsidRDefault="00B44B5B" w:rsidP="00D42B5B">
            <w:pPr>
              <w:rPr>
                <w:szCs w:val="22"/>
              </w:rPr>
            </w:pPr>
            <w:r w:rsidRPr="005364DD">
              <w:rPr>
                <w:szCs w:val="22"/>
              </w:rPr>
              <w:t>Pykinimas*, dispepsija, gastritas, pilvo skausmas*</w:t>
            </w:r>
          </w:p>
        </w:tc>
      </w:tr>
      <w:tr w:rsidR="00192D05" w:rsidRPr="005364DD" w14:paraId="54DCAEC1" w14:textId="77777777" w:rsidTr="004C0068">
        <w:tc>
          <w:tcPr>
            <w:tcW w:w="3149" w:type="dxa"/>
            <w:tcBorders>
              <w:left w:val="single" w:sz="4" w:space="0" w:color="auto"/>
              <w:right w:val="single" w:sz="4" w:space="0" w:color="auto"/>
            </w:tcBorders>
          </w:tcPr>
          <w:p w14:paraId="254C004B"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6FB3F3B7" w14:textId="77777777" w:rsidR="00B44B5B" w:rsidRPr="005364DD" w:rsidRDefault="00B44B5B" w:rsidP="00D42B5B">
            <w:pPr>
              <w:rPr>
                <w:b/>
                <w:bCs/>
                <w:szCs w:val="22"/>
              </w:rPr>
            </w:pPr>
            <w:r w:rsidRPr="005364DD">
              <w:rPr>
                <w:b/>
                <w:bCs/>
                <w:szCs w:val="22"/>
              </w:rPr>
              <w:t>Dažni</w:t>
            </w:r>
          </w:p>
        </w:tc>
        <w:tc>
          <w:tcPr>
            <w:tcW w:w="3543" w:type="dxa"/>
            <w:tcBorders>
              <w:top w:val="single" w:sz="4" w:space="0" w:color="auto"/>
              <w:left w:val="single" w:sz="4" w:space="0" w:color="auto"/>
              <w:bottom w:val="single" w:sz="4" w:space="0" w:color="auto"/>
              <w:right w:val="single" w:sz="4" w:space="0" w:color="auto"/>
            </w:tcBorders>
          </w:tcPr>
          <w:p w14:paraId="6599B5B4" w14:textId="77777777" w:rsidR="00B44B5B" w:rsidRPr="005364DD" w:rsidRDefault="00B44B5B" w:rsidP="00D42B5B">
            <w:pPr>
              <w:rPr>
                <w:szCs w:val="22"/>
              </w:rPr>
            </w:pPr>
            <w:r w:rsidRPr="005364DD">
              <w:rPr>
                <w:szCs w:val="22"/>
              </w:rPr>
              <w:t>Vidurių užkietėjimas, vėmimas**</w:t>
            </w:r>
          </w:p>
        </w:tc>
      </w:tr>
      <w:tr w:rsidR="00192D05" w:rsidRPr="005364DD" w14:paraId="7F56E07D" w14:textId="77777777" w:rsidTr="004C0068">
        <w:tc>
          <w:tcPr>
            <w:tcW w:w="3149" w:type="dxa"/>
            <w:tcBorders>
              <w:left w:val="single" w:sz="4" w:space="0" w:color="auto"/>
              <w:bottom w:val="single" w:sz="4" w:space="0" w:color="auto"/>
              <w:right w:val="single" w:sz="4" w:space="0" w:color="auto"/>
            </w:tcBorders>
          </w:tcPr>
          <w:p w14:paraId="3128FF53" w14:textId="77777777" w:rsidR="00B44B5B" w:rsidRPr="005364DD" w:rsidRDefault="00B44B5B" w:rsidP="00D42B5B">
            <w:pPr>
              <w:rPr>
                <w:b/>
                <w:bCs/>
                <w:kern w:val="28"/>
                <w:szCs w:val="22"/>
              </w:rPr>
            </w:pPr>
          </w:p>
        </w:tc>
        <w:tc>
          <w:tcPr>
            <w:tcW w:w="2488" w:type="dxa"/>
            <w:tcBorders>
              <w:top w:val="single" w:sz="4" w:space="0" w:color="auto"/>
              <w:left w:val="single" w:sz="4" w:space="0" w:color="auto"/>
              <w:bottom w:val="single" w:sz="4" w:space="0" w:color="auto"/>
              <w:right w:val="single" w:sz="4" w:space="0" w:color="auto"/>
            </w:tcBorders>
          </w:tcPr>
          <w:p w14:paraId="0CD7EB7F" w14:textId="77777777" w:rsidR="00B44B5B" w:rsidRPr="005364DD" w:rsidRDefault="00B44B5B" w:rsidP="00D42B5B">
            <w:pPr>
              <w:rPr>
                <w:b/>
                <w:bCs/>
                <w:szCs w:val="22"/>
              </w:rPr>
            </w:pPr>
            <w:r w:rsidRPr="005364DD">
              <w:rPr>
                <w:b/>
                <w:bCs/>
                <w:szCs w:val="22"/>
              </w:rPr>
              <w:t>Reti</w:t>
            </w:r>
          </w:p>
        </w:tc>
        <w:tc>
          <w:tcPr>
            <w:tcW w:w="3543" w:type="dxa"/>
            <w:tcBorders>
              <w:top w:val="single" w:sz="4" w:space="0" w:color="auto"/>
              <w:left w:val="single" w:sz="4" w:space="0" w:color="auto"/>
              <w:bottom w:val="single" w:sz="4" w:space="0" w:color="auto"/>
              <w:right w:val="single" w:sz="4" w:space="0" w:color="auto"/>
            </w:tcBorders>
          </w:tcPr>
          <w:p w14:paraId="52722088" w14:textId="77777777" w:rsidR="00B44B5B" w:rsidRPr="005364DD" w:rsidRDefault="00B44B5B" w:rsidP="00D42B5B">
            <w:pPr>
              <w:rPr>
                <w:szCs w:val="22"/>
              </w:rPr>
            </w:pPr>
            <w:r w:rsidRPr="005364DD">
              <w:rPr>
                <w:szCs w:val="22"/>
              </w:rPr>
              <w:t>Skausmas epigastriume</w:t>
            </w:r>
          </w:p>
        </w:tc>
      </w:tr>
      <w:tr w:rsidR="00192D05" w:rsidRPr="005364DD" w14:paraId="47CE89F6" w14:textId="77777777" w:rsidTr="004C0068">
        <w:tc>
          <w:tcPr>
            <w:tcW w:w="3149" w:type="dxa"/>
            <w:tcBorders>
              <w:top w:val="single" w:sz="4" w:space="0" w:color="auto"/>
              <w:left w:val="single" w:sz="4" w:space="0" w:color="auto"/>
              <w:right w:val="single" w:sz="4" w:space="0" w:color="auto"/>
            </w:tcBorders>
          </w:tcPr>
          <w:p w14:paraId="42EF0882" w14:textId="77777777" w:rsidR="00B44B5B" w:rsidRPr="005364DD" w:rsidRDefault="00B44B5B" w:rsidP="00D42B5B">
            <w:pPr>
              <w:rPr>
                <w:b/>
                <w:bCs/>
                <w:szCs w:val="22"/>
              </w:rPr>
            </w:pPr>
            <w:r w:rsidRPr="005364DD">
              <w:rPr>
                <w:b/>
                <w:bCs/>
                <w:szCs w:val="22"/>
              </w:rPr>
              <w:t>Bendrieji sutrikimai ir vartojimo vietos pažeidimai</w:t>
            </w:r>
          </w:p>
        </w:tc>
        <w:tc>
          <w:tcPr>
            <w:tcW w:w="2488" w:type="dxa"/>
            <w:tcBorders>
              <w:top w:val="single" w:sz="4" w:space="0" w:color="auto"/>
              <w:left w:val="single" w:sz="4" w:space="0" w:color="auto"/>
              <w:bottom w:val="single" w:sz="4" w:space="0" w:color="auto"/>
              <w:right w:val="single" w:sz="4" w:space="0" w:color="auto"/>
            </w:tcBorders>
          </w:tcPr>
          <w:p w14:paraId="672628AF" w14:textId="77777777" w:rsidR="00B44B5B" w:rsidRPr="005364DD" w:rsidRDefault="00B44B5B" w:rsidP="00D42B5B">
            <w:pPr>
              <w:rPr>
                <w:b/>
                <w:bCs/>
                <w:noProof/>
                <w:szCs w:val="22"/>
              </w:rPr>
            </w:pPr>
            <w:r w:rsidRPr="005364DD">
              <w:rPr>
                <w:b/>
                <w:bCs/>
                <w:szCs w:val="22"/>
              </w:rPr>
              <w:t>Labai dažni</w:t>
            </w:r>
          </w:p>
        </w:tc>
        <w:tc>
          <w:tcPr>
            <w:tcW w:w="3543" w:type="dxa"/>
            <w:tcBorders>
              <w:top w:val="single" w:sz="4" w:space="0" w:color="auto"/>
              <w:left w:val="single" w:sz="4" w:space="0" w:color="auto"/>
              <w:bottom w:val="single" w:sz="4" w:space="0" w:color="auto"/>
              <w:right w:val="single" w:sz="4" w:space="0" w:color="auto"/>
            </w:tcBorders>
          </w:tcPr>
          <w:p w14:paraId="3DF3AA06" w14:textId="77777777" w:rsidR="00B44B5B" w:rsidRPr="005364DD" w:rsidRDefault="00B44B5B" w:rsidP="00D42B5B">
            <w:pPr>
              <w:rPr>
                <w:szCs w:val="22"/>
              </w:rPr>
            </w:pPr>
            <w:r w:rsidRPr="005364DD">
              <w:rPr>
                <w:szCs w:val="22"/>
              </w:rPr>
              <w:t>Astenija***, nuovargis</w:t>
            </w:r>
          </w:p>
        </w:tc>
      </w:tr>
      <w:tr w:rsidR="00192D05" w:rsidRPr="005364DD" w14:paraId="4FF5A4E5" w14:textId="77777777" w:rsidTr="004C0068">
        <w:tc>
          <w:tcPr>
            <w:tcW w:w="3149" w:type="dxa"/>
            <w:tcBorders>
              <w:left w:val="single" w:sz="4" w:space="0" w:color="auto"/>
              <w:bottom w:val="single" w:sz="4" w:space="0" w:color="auto"/>
              <w:right w:val="single" w:sz="4" w:space="0" w:color="auto"/>
            </w:tcBorders>
          </w:tcPr>
          <w:p w14:paraId="598F7DC7" w14:textId="77777777" w:rsidR="00B44B5B" w:rsidRPr="005364DD" w:rsidRDefault="00B44B5B" w:rsidP="00D42B5B">
            <w:pPr>
              <w:rPr>
                <w:b/>
                <w:bCs/>
                <w:szCs w:val="22"/>
              </w:rPr>
            </w:pPr>
          </w:p>
        </w:tc>
        <w:tc>
          <w:tcPr>
            <w:tcW w:w="2488" w:type="dxa"/>
            <w:tcBorders>
              <w:top w:val="single" w:sz="4" w:space="0" w:color="auto"/>
              <w:left w:val="single" w:sz="4" w:space="0" w:color="auto"/>
              <w:bottom w:val="single" w:sz="4" w:space="0" w:color="auto"/>
              <w:right w:val="single" w:sz="4" w:space="0" w:color="auto"/>
            </w:tcBorders>
          </w:tcPr>
          <w:p w14:paraId="70D92C35" w14:textId="77777777" w:rsidR="00B44B5B" w:rsidRPr="005364DD" w:rsidRDefault="00B44B5B" w:rsidP="00D42B5B">
            <w:pPr>
              <w:rPr>
                <w:b/>
                <w:bCs/>
                <w:noProof/>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5681E331" w14:textId="77777777" w:rsidR="00B44B5B" w:rsidRPr="005364DD" w:rsidRDefault="00B44B5B" w:rsidP="00D42B5B">
            <w:pPr>
              <w:rPr>
                <w:szCs w:val="22"/>
              </w:rPr>
            </w:pPr>
            <w:r w:rsidRPr="005364DD">
              <w:rPr>
                <w:szCs w:val="22"/>
              </w:rPr>
              <w:t>Edema, periferinė edema</w:t>
            </w:r>
          </w:p>
        </w:tc>
      </w:tr>
      <w:tr w:rsidR="00192D05" w:rsidRPr="005364DD" w14:paraId="39D2E824" w14:textId="77777777" w:rsidTr="004C0068">
        <w:tc>
          <w:tcPr>
            <w:tcW w:w="3149" w:type="dxa"/>
            <w:tcBorders>
              <w:top w:val="single" w:sz="4" w:space="0" w:color="auto"/>
              <w:left w:val="single" w:sz="4" w:space="0" w:color="auto"/>
              <w:bottom w:val="single" w:sz="4" w:space="0" w:color="auto"/>
              <w:right w:val="single" w:sz="4" w:space="0" w:color="auto"/>
            </w:tcBorders>
          </w:tcPr>
          <w:p w14:paraId="1DC3B3B8" w14:textId="77777777" w:rsidR="00B44B5B" w:rsidRPr="005364DD" w:rsidRDefault="00B44B5B" w:rsidP="00D42B5B">
            <w:pPr>
              <w:rPr>
                <w:b/>
                <w:bCs/>
                <w:szCs w:val="22"/>
              </w:rPr>
            </w:pPr>
            <w:r w:rsidRPr="005364DD">
              <w:rPr>
                <w:b/>
                <w:bCs/>
                <w:szCs w:val="22"/>
              </w:rPr>
              <w:t>Kepenų, tulžies pūslės ir latakų sutrikimai</w:t>
            </w:r>
          </w:p>
        </w:tc>
        <w:tc>
          <w:tcPr>
            <w:tcW w:w="2488" w:type="dxa"/>
            <w:tcBorders>
              <w:top w:val="single" w:sz="4" w:space="0" w:color="auto"/>
              <w:left w:val="single" w:sz="4" w:space="0" w:color="auto"/>
              <w:bottom w:val="single" w:sz="4" w:space="0" w:color="auto"/>
              <w:right w:val="single" w:sz="4" w:space="0" w:color="auto"/>
            </w:tcBorders>
          </w:tcPr>
          <w:p w14:paraId="77D25B1A" w14:textId="77777777" w:rsidR="00B44B5B" w:rsidRPr="005364DD" w:rsidRDefault="00B44B5B" w:rsidP="00D42B5B">
            <w:pPr>
              <w:rPr>
                <w:b/>
                <w:bCs/>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5BFDFCAA" w14:textId="77777777" w:rsidR="00B44B5B" w:rsidRPr="005364DD" w:rsidRDefault="00B44B5B" w:rsidP="00D42B5B">
            <w:pPr>
              <w:rPr>
                <w:szCs w:val="22"/>
              </w:rPr>
            </w:pPr>
            <w:r w:rsidRPr="005364DD">
              <w:rPr>
                <w:szCs w:val="22"/>
              </w:rPr>
              <w:t>Kepenų funkcijos sutrikimas</w:t>
            </w:r>
          </w:p>
        </w:tc>
      </w:tr>
      <w:tr w:rsidR="00192D05" w:rsidRPr="005364DD" w14:paraId="38B6318C" w14:textId="77777777" w:rsidTr="004C0068">
        <w:tc>
          <w:tcPr>
            <w:tcW w:w="3149" w:type="dxa"/>
            <w:tcBorders>
              <w:top w:val="single" w:sz="4" w:space="0" w:color="auto"/>
              <w:left w:val="single" w:sz="4" w:space="0" w:color="auto"/>
              <w:bottom w:val="single" w:sz="4" w:space="0" w:color="auto"/>
              <w:right w:val="single" w:sz="4" w:space="0" w:color="auto"/>
            </w:tcBorders>
          </w:tcPr>
          <w:p w14:paraId="6B207382" w14:textId="77777777" w:rsidR="00B44B5B" w:rsidRPr="005364DD" w:rsidRDefault="00B44B5B" w:rsidP="00D42B5B">
            <w:pPr>
              <w:rPr>
                <w:b/>
                <w:bCs/>
                <w:szCs w:val="22"/>
              </w:rPr>
            </w:pPr>
            <w:r w:rsidRPr="005364DD">
              <w:rPr>
                <w:b/>
                <w:bCs/>
                <w:szCs w:val="22"/>
              </w:rPr>
              <w:t>Odos ir poodinio audinio sutrikimai</w:t>
            </w:r>
          </w:p>
        </w:tc>
        <w:tc>
          <w:tcPr>
            <w:tcW w:w="2488" w:type="dxa"/>
            <w:tcBorders>
              <w:top w:val="single" w:sz="4" w:space="0" w:color="auto"/>
              <w:left w:val="single" w:sz="4" w:space="0" w:color="auto"/>
              <w:bottom w:val="single" w:sz="4" w:space="0" w:color="auto"/>
              <w:right w:val="single" w:sz="4" w:space="0" w:color="auto"/>
            </w:tcBorders>
          </w:tcPr>
          <w:p w14:paraId="56FC388A" w14:textId="77777777" w:rsidR="00B44B5B" w:rsidRPr="005364DD" w:rsidRDefault="00B44B5B" w:rsidP="00D42B5B">
            <w:pPr>
              <w:rPr>
                <w:b/>
                <w:bCs/>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2511D8C8" w14:textId="77777777" w:rsidR="00B44B5B" w:rsidRPr="005364DD" w:rsidRDefault="00B44B5B" w:rsidP="00D42B5B">
            <w:pPr>
              <w:rPr>
                <w:szCs w:val="22"/>
              </w:rPr>
            </w:pPr>
            <w:r w:rsidRPr="005364DD">
              <w:rPr>
                <w:szCs w:val="22"/>
              </w:rPr>
              <w:t>Bėrimas, alopecija</w:t>
            </w:r>
          </w:p>
        </w:tc>
      </w:tr>
      <w:tr w:rsidR="00192D05" w:rsidRPr="005364DD" w14:paraId="1D481382" w14:textId="77777777" w:rsidTr="004C0068">
        <w:tc>
          <w:tcPr>
            <w:tcW w:w="3149" w:type="dxa"/>
            <w:tcBorders>
              <w:top w:val="single" w:sz="4" w:space="0" w:color="auto"/>
              <w:left w:val="single" w:sz="4" w:space="0" w:color="auto"/>
              <w:bottom w:val="single" w:sz="4" w:space="0" w:color="auto"/>
              <w:right w:val="single" w:sz="4" w:space="0" w:color="auto"/>
            </w:tcBorders>
          </w:tcPr>
          <w:p w14:paraId="409786E0" w14:textId="77777777" w:rsidR="00B44B5B" w:rsidRPr="005364DD" w:rsidRDefault="00B44B5B" w:rsidP="00D42B5B">
            <w:pPr>
              <w:rPr>
                <w:b/>
                <w:bCs/>
                <w:szCs w:val="22"/>
              </w:rPr>
            </w:pPr>
            <w:r w:rsidRPr="005364DD">
              <w:rPr>
                <w:b/>
                <w:bCs/>
                <w:szCs w:val="22"/>
              </w:rPr>
              <w:t>Skeleto, raumenų ir jungiamojo audinio sutrikimai</w:t>
            </w:r>
          </w:p>
        </w:tc>
        <w:tc>
          <w:tcPr>
            <w:tcW w:w="2488" w:type="dxa"/>
            <w:tcBorders>
              <w:top w:val="single" w:sz="4" w:space="0" w:color="auto"/>
              <w:left w:val="single" w:sz="4" w:space="0" w:color="auto"/>
              <w:bottom w:val="single" w:sz="4" w:space="0" w:color="auto"/>
              <w:right w:val="single" w:sz="4" w:space="0" w:color="auto"/>
            </w:tcBorders>
          </w:tcPr>
          <w:p w14:paraId="101E1000" w14:textId="77777777" w:rsidR="00B44B5B" w:rsidRPr="005364DD" w:rsidRDefault="00B44B5B" w:rsidP="00D42B5B">
            <w:pPr>
              <w:rPr>
                <w:b/>
                <w:bCs/>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6C58948F" w14:textId="77777777" w:rsidR="00B44B5B" w:rsidRPr="005364DD" w:rsidRDefault="00B44B5B" w:rsidP="00D42B5B">
            <w:pPr>
              <w:rPr>
                <w:szCs w:val="22"/>
              </w:rPr>
            </w:pPr>
            <w:r w:rsidRPr="005364DD">
              <w:rPr>
                <w:szCs w:val="22"/>
              </w:rPr>
              <w:t>Kojų mėšlungis</w:t>
            </w:r>
          </w:p>
        </w:tc>
      </w:tr>
      <w:tr w:rsidR="00192D05" w:rsidRPr="005364DD" w:rsidDel="00C80644" w14:paraId="7DDADB9D" w14:textId="77777777" w:rsidTr="004C0068">
        <w:tc>
          <w:tcPr>
            <w:tcW w:w="3149" w:type="dxa"/>
            <w:tcBorders>
              <w:top w:val="single" w:sz="4" w:space="0" w:color="auto"/>
              <w:left w:val="single" w:sz="4" w:space="0" w:color="auto"/>
              <w:bottom w:val="single" w:sz="4" w:space="0" w:color="auto"/>
              <w:right w:val="single" w:sz="4" w:space="0" w:color="auto"/>
            </w:tcBorders>
          </w:tcPr>
          <w:p w14:paraId="712128BB" w14:textId="77777777" w:rsidR="00B44B5B" w:rsidRPr="005364DD" w:rsidRDefault="00B44B5B" w:rsidP="00D42B5B">
            <w:pPr>
              <w:rPr>
                <w:b/>
                <w:bCs/>
                <w:szCs w:val="22"/>
              </w:rPr>
            </w:pPr>
            <w:r w:rsidRPr="005364DD">
              <w:rPr>
                <w:b/>
                <w:bCs/>
                <w:szCs w:val="22"/>
              </w:rPr>
              <w:t>Lytinės sistemos ir krūties sutrikimai</w:t>
            </w:r>
          </w:p>
        </w:tc>
        <w:tc>
          <w:tcPr>
            <w:tcW w:w="2488" w:type="dxa"/>
            <w:tcBorders>
              <w:top w:val="single" w:sz="4" w:space="0" w:color="auto"/>
              <w:left w:val="single" w:sz="4" w:space="0" w:color="auto"/>
              <w:bottom w:val="single" w:sz="4" w:space="0" w:color="auto"/>
              <w:right w:val="single" w:sz="4" w:space="0" w:color="auto"/>
            </w:tcBorders>
          </w:tcPr>
          <w:p w14:paraId="20248B37" w14:textId="77777777" w:rsidR="00B44B5B" w:rsidRPr="005364DD" w:rsidRDefault="00B44B5B" w:rsidP="00D42B5B">
            <w:pPr>
              <w:rPr>
                <w:b/>
                <w:bCs/>
                <w:szCs w:val="22"/>
              </w:rPr>
            </w:pPr>
            <w:r w:rsidRPr="005364DD">
              <w:rPr>
                <w:b/>
                <w:bCs/>
                <w:szCs w:val="22"/>
              </w:rPr>
              <w:t>Dažni</w:t>
            </w:r>
          </w:p>
        </w:tc>
        <w:tc>
          <w:tcPr>
            <w:tcW w:w="3543" w:type="dxa"/>
            <w:tcBorders>
              <w:top w:val="single" w:sz="4" w:space="0" w:color="auto"/>
              <w:left w:val="single" w:sz="4" w:space="0" w:color="auto"/>
              <w:bottom w:val="single" w:sz="4" w:space="0" w:color="auto"/>
              <w:right w:val="single" w:sz="4" w:space="0" w:color="auto"/>
            </w:tcBorders>
          </w:tcPr>
          <w:p w14:paraId="34FD8B6E" w14:textId="77777777" w:rsidR="00B44B5B" w:rsidRPr="005364DD" w:rsidDel="00C80644" w:rsidRDefault="00B44B5B" w:rsidP="00D42B5B">
            <w:pPr>
              <w:rPr>
                <w:szCs w:val="22"/>
              </w:rPr>
            </w:pPr>
            <w:r w:rsidRPr="005364DD">
              <w:rPr>
                <w:szCs w:val="22"/>
              </w:rPr>
              <w:t>Krūt</w:t>
            </w:r>
            <w:r w:rsidR="00127771" w:rsidRPr="005364DD">
              <w:rPr>
                <w:szCs w:val="22"/>
              </w:rPr>
              <w:t>ies</w:t>
            </w:r>
            <w:r w:rsidRPr="005364DD">
              <w:rPr>
                <w:szCs w:val="22"/>
              </w:rPr>
              <w:t xml:space="preserve"> skausmas</w:t>
            </w:r>
          </w:p>
        </w:tc>
      </w:tr>
      <w:tr w:rsidR="00192D05" w:rsidRPr="005364DD" w14:paraId="6D2D7D87" w14:textId="77777777" w:rsidTr="004C0068">
        <w:tc>
          <w:tcPr>
            <w:tcW w:w="3149" w:type="dxa"/>
            <w:tcBorders>
              <w:top w:val="single" w:sz="4" w:space="0" w:color="auto"/>
              <w:left w:val="single" w:sz="4" w:space="0" w:color="auto"/>
              <w:right w:val="single" w:sz="4" w:space="0" w:color="auto"/>
            </w:tcBorders>
          </w:tcPr>
          <w:p w14:paraId="50282260" w14:textId="77777777" w:rsidR="00B44B5B" w:rsidRPr="005364DD" w:rsidRDefault="00192D05" w:rsidP="00D42B5B">
            <w:pPr>
              <w:rPr>
                <w:b/>
                <w:bCs/>
                <w:szCs w:val="22"/>
              </w:rPr>
            </w:pPr>
            <w:r w:rsidRPr="005364DD">
              <w:rPr>
                <w:b/>
                <w:bCs/>
                <w:szCs w:val="22"/>
              </w:rPr>
              <w:t>Tyrimai</w:t>
            </w:r>
          </w:p>
        </w:tc>
        <w:tc>
          <w:tcPr>
            <w:tcW w:w="2488" w:type="dxa"/>
            <w:tcBorders>
              <w:top w:val="single" w:sz="4" w:space="0" w:color="auto"/>
              <w:left w:val="single" w:sz="4" w:space="0" w:color="auto"/>
              <w:bottom w:val="single" w:sz="4" w:space="0" w:color="auto"/>
              <w:right w:val="single" w:sz="4" w:space="0" w:color="auto"/>
            </w:tcBorders>
          </w:tcPr>
          <w:p w14:paraId="2EBB9EF5" w14:textId="77777777" w:rsidR="00B44B5B" w:rsidRPr="005364DD" w:rsidRDefault="00B44B5B" w:rsidP="00D42B5B">
            <w:pPr>
              <w:rPr>
                <w:b/>
                <w:bCs/>
                <w:szCs w:val="22"/>
              </w:rPr>
            </w:pPr>
            <w:r w:rsidRPr="005364DD">
              <w:rPr>
                <w:b/>
                <w:bCs/>
                <w:szCs w:val="22"/>
              </w:rPr>
              <w:t>Dažni</w:t>
            </w:r>
          </w:p>
        </w:tc>
        <w:tc>
          <w:tcPr>
            <w:tcW w:w="3543" w:type="dxa"/>
            <w:tcBorders>
              <w:top w:val="single" w:sz="4" w:space="0" w:color="auto"/>
              <w:left w:val="single" w:sz="4" w:space="0" w:color="auto"/>
              <w:bottom w:val="single" w:sz="4" w:space="0" w:color="auto"/>
              <w:right w:val="single" w:sz="4" w:space="0" w:color="auto"/>
            </w:tcBorders>
          </w:tcPr>
          <w:p w14:paraId="6ECDEDED" w14:textId="77777777" w:rsidR="00B44B5B" w:rsidRPr="005364DD" w:rsidRDefault="00B44B5B" w:rsidP="00D42B5B">
            <w:pPr>
              <w:rPr>
                <w:szCs w:val="22"/>
              </w:rPr>
            </w:pPr>
            <w:r w:rsidRPr="005364DD">
              <w:rPr>
                <w:szCs w:val="22"/>
              </w:rPr>
              <w:t xml:space="preserve">Besimptomis kraujospūdžio sumažėjimas (sistolinio </w:t>
            </w:r>
            <w:r w:rsidRPr="005364DD">
              <w:rPr>
                <w:szCs w:val="22"/>
              </w:rPr>
              <w:sym w:font="Symbol" w:char="F0B3"/>
            </w:r>
            <w:r w:rsidRPr="005364DD">
              <w:rPr>
                <w:szCs w:val="22"/>
              </w:rPr>
              <w:t xml:space="preserve"> 20 mmHg ir diastolinio </w:t>
            </w:r>
            <w:r w:rsidRPr="005364DD">
              <w:rPr>
                <w:szCs w:val="22"/>
              </w:rPr>
              <w:sym w:font="Symbol" w:char="F0B3"/>
            </w:r>
            <w:r w:rsidRPr="005364DD">
              <w:rPr>
                <w:szCs w:val="22"/>
              </w:rPr>
              <w:t xml:space="preserve"> 10 mmHg)</w:t>
            </w:r>
          </w:p>
        </w:tc>
      </w:tr>
      <w:tr w:rsidR="00192D05" w:rsidRPr="005364DD" w14:paraId="1C29BB34" w14:textId="77777777" w:rsidTr="004C0068">
        <w:tc>
          <w:tcPr>
            <w:tcW w:w="3149" w:type="dxa"/>
            <w:tcBorders>
              <w:left w:val="single" w:sz="4" w:space="0" w:color="auto"/>
              <w:right w:val="single" w:sz="4" w:space="0" w:color="auto"/>
            </w:tcBorders>
          </w:tcPr>
          <w:p w14:paraId="05359B8F" w14:textId="77777777" w:rsidR="00B44B5B" w:rsidRPr="005364DD" w:rsidRDefault="00B44B5B" w:rsidP="00D42B5B">
            <w:pPr>
              <w:rPr>
                <w:b/>
                <w:bCs/>
                <w:szCs w:val="22"/>
              </w:rPr>
            </w:pPr>
          </w:p>
        </w:tc>
        <w:tc>
          <w:tcPr>
            <w:tcW w:w="2488" w:type="dxa"/>
            <w:tcBorders>
              <w:top w:val="single" w:sz="4" w:space="0" w:color="auto"/>
              <w:left w:val="single" w:sz="4" w:space="0" w:color="auto"/>
              <w:bottom w:val="single" w:sz="4" w:space="0" w:color="auto"/>
              <w:right w:val="single" w:sz="4" w:space="0" w:color="auto"/>
            </w:tcBorders>
          </w:tcPr>
          <w:p w14:paraId="749D65A2" w14:textId="77777777" w:rsidR="00B44B5B" w:rsidRPr="005364DD" w:rsidRDefault="00B44B5B" w:rsidP="00D42B5B">
            <w:pPr>
              <w:rPr>
                <w:b/>
                <w:bCs/>
                <w:szCs w:val="22"/>
              </w:rPr>
            </w:pPr>
            <w:r w:rsidRPr="005364DD">
              <w:rPr>
                <w:b/>
                <w:bCs/>
                <w:szCs w:val="22"/>
              </w:rPr>
              <w:t>Nedažni</w:t>
            </w:r>
          </w:p>
        </w:tc>
        <w:tc>
          <w:tcPr>
            <w:tcW w:w="3543" w:type="dxa"/>
            <w:tcBorders>
              <w:top w:val="single" w:sz="4" w:space="0" w:color="auto"/>
              <w:left w:val="single" w:sz="4" w:space="0" w:color="auto"/>
              <w:bottom w:val="single" w:sz="4" w:space="0" w:color="auto"/>
              <w:right w:val="single" w:sz="4" w:space="0" w:color="auto"/>
            </w:tcBorders>
          </w:tcPr>
          <w:p w14:paraId="5550E9E4" w14:textId="77777777" w:rsidR="00B44B5B" w:rsidRPr="005364DD" w:rsidRDefault="00B44B5B" w:rsidP="00D42B5B">
            <w:pPr>
              <w:rPr>
                <w:szCs w:val="22"/>
              </w:rPr>
            </w:pPr>
            <w:r w:rsidRPr="005364DD">
              <w:rPr>
                <w:szCs w:val="22"/>
              </w:rPr>
              <w:t>Buvo stebėtas hemoglobino koncentracijos sumažėjimas per pirmuosius kelis mėnesius po menstruacijų moterims, kurioms buvo amenorėja.</w:t>
            </w:r>
          </w:p>
        </w:tc>
      </w:tr>
      <w:tr w:rsidR="00192D05" w:rsidRPr="005364DD" w14:paraId="03807CA7" w14:textId="77777777" w:rsidTr="004C0068">
        <w:tc>
          <w:tcPr>
            <w:tcW w:w="3149" w:type="dxa"/>
            <w:tcBorders>
              <w:left w:val="single" w:sz="4" w:space="0" w:color="auto"/>
              <w:bottom w:val="single" w:sz="4" w:space="0" w:color="auto"/>
              <w:right w:val="single" w:sz="4" w:space="0" w:color="auto"/>
            </w:tcBorders>
          </w:tcPr>
          <w:p w14:paraId="07FF7889" w14:textId="77777777" w:rsidR="00B44B5B" w:rsidRPr="005364DD" w:rsidRDefault="00B44B5B" w:rsidP="00D42B5B">
            <w:pPr>
              <w:rPr>
                <w:b/>
                <w:bCs/>
                <w:szCs w:val="22"/>
              </w:rPr>
            </w:pPr>
          </w:p>
        </w:tc>
        <w:tc>
          <w:tcPr>
            <w:tcW w:w="2488" w:type="dxa"/>
            <w:tcBorders>
              <w:top w:val="single" w:sz="4" w:space="0" w:color="auto"/>
              <w:left w:val="single" w:sz="4" w:space="0" w:color="auto"/>
              <w:bottom w:val="single" w:sz="4" w:space="0" w:color="auto"/>
              <w:right w:val="single" w:sz="4" w:space="0" w:color="auto"/>
            </w:tcBorders>
          </w:tcPr>
          <w:p w14:paraId="6EBFCD8C" w14:textId="77777777" w:rsidR="00B44B5B" w:rsidRPr="005364DD" w:rsidRDefault="00B44B5B" w:rsidP="00D42B5B">
            <w:pPr>
              <w:rPr>
                <w:b/>
                <w:bCs/>
                <w:szCs w:val="22"/>
              </w:rPr>
            </w:pPr>
            <w:r w:rsidRPr="005364DD">
              <w:rPr>
                <w:b/>
                <w:bCs/>
                <w:szCs w:val="22"/>
              </w:rPr>
              <w:t>Dažnis nežinomas</w:t>
            </w:r>
          </w:p>
        </w:tc>
        <w:tc>
          <w:tcPr>
            <w:tcW w:w="3543" w:type="dxa"/>
            <w:tcBorders>
              <w:top w:val="single" w:sz="4" w:space="0" w:color="auto"/>
              <w:left w:val="single" w:sz="4" w:space="0" w:color="auto"/>
              <w:bottom w:val="single" w:sz="4" w:space="0" w:color="auto"/>
              <w:right w:val="single" w:sz="4" w:space="0" w:color="auto"/>
            </w:tcBorders>
          </w:tcPr>
          <w:p w14:paraId="4F3D7363" w14:textId="77777777" w:rsidR="00B44B5B" w:rsidRPr="005364DD" w:rsidRDefault="00B44B5B" w:rsidP="00BF0DD6">
            <w:pPr>
              <w:rPr>
                <w:szCs w:val="22"/>
              </w:rPr>
            </w:pPr>
            <w:r w:rsidRPr="005364DD">
              <w:rPr>
                <w:szCs w:val="22"/>
              </w:rPr>
              <w:t xml:space="preserve">Kreatinfosfokinazės </w:t>
            </w:r>
            <w:r w:rsidR="00127771" w:rsidRPr="005364DD">
              <w:rPr>
                <w:szCs w:val="22"/>
              </w:rPr>
              <w:t xml:space="preserve">aktyvumo </w:t>
            </w:r>
            <w:r w:rsidRPr="005364DD">
              <w:rPr>
                <w:szCs w:val="22"/>
              </w:rPr>
              <w:t>kraujyje padidėjimas, nenormalūs kepenų funkcijos tyrimų rodikliai</w:t>
            </w:r>
          </w:p>
        </w:tc>
      </w:tr>
    </w:tbl>
    <w:p w14:paraId="733AC46B" w14:textId="77777777" w:rsidR="00B44B5B" w:rsidRPr="005364DD" w:rsidRDefault="00192D05" w:rsidP="001A0DA1">
      <w:pPr>
        <w:pStyle w:val="BTEMEASMCA"/>
      </w:pPr>
      <w:r w:rsidRPr="005364DD">
        <w:t>*Labai dažnai pasireiškia paci</w:t>
      </w:r>
      <w:r w:rsidR="00843AB2" w:rsidRPr="005364DD">
        <w:t>e</w:t>
      </w:r>
      <w:r w:rsidRPr="005364DD">
        <w:t>n</w:t>
      </w:r>
      <w:r w:rsidR="00843AB2" w:rsidRPr="005364DD">
        <w:t>tams, kurie</w:t>
      </w:r>
      <w:r w:rsidRPr="005364DD">
        <w:t xml:space="preserve"> gyd</w:t>
      </w:r>
      <w:r w:rsidR="00843AB2" w:rsidRPr="005364DD">
        <w:t>omi dėl hiperprolaktinemijos sutrikimų; dažnai pasireiškia pacientams, kurie gydomi dėl laktacijos slopinimo</w:t>
      </w:r>
    </w:p>
    <w:p w14:paraId="308E2E17" w14:textId="77777777" w:rsidR="00843AB2" w:rsidRPr="005364DD" w:rsidRDefault="00843AB2" w:rsidP="00A16FC8">
      <w:pPr>
        <w:pStyle w:val="BTEMEASMCA"/>
      </w:pPr>
      <w:r w:rsidRPr="005364DD">
        <w:t>**Dažnai pasireiškia pacientams, kurie gydomi dėl hiperprolaktinemijos sutrikimų; nedažnai pasireiškia pacientams, kurie gydomi dėl laktacijos slopinimo</w:t>
      </w:r>
    </w:p>
    <w:p w14:paraId="598AED83" w14:textId="77777777" w:rsidR="00F47C63" w:rsidRPr="005364DD" w:rsidRDefault="00F47C63" w:rsidP="00A16FC8">
      <w:pPr>
        <w:pStyle w:val="BTEMEASMCA"/>
      </w:pPr>
      <w:r w:rsidRPr="005364DD">
        <w:t>***Labai dažnai pasireiškia pacientams, kurie gydomi dėl hiperprolaktinemijos sutrikimų; nedažnai pasireiškia pacientams, kurie gydomi dėl laktacijos slopinimo</w:t>
      </w:r>
    </w:p>
    <w:p w14:paraId="41C6AD88" w14:textId="77777777" w:rsidR="00F47C63" w:rsidRPr="005364DD" w:rsidRDefault="00F47C63">
      <w:pPr>
        <w:pStyle w:val="BTEMEASMCA"/>
      </w:pPr>
    </w:p>
    <w:p w14:paraId="7DFC064E" w14:textId="77777777" w:rsidR="00A32B8D" w:rsidRPr="00A16FC8" w:rsidRDefault="00A32B8D">
      <w:pPr>
        <w:pStyle w:val="BTEMEASMCA"/>
      </w:pPr>
      <w:r w:rsidRPr="001A0DA1">
        <w:t>Impulsų kontrolės sutrikimai</w:t>
      </w:r>
    </w:p>
    <w:p w14:paraId="128B05AE" w14:textId="77777777" w:rsidR="00A32B8D" w:rsidRPr="005364DD" w:rsidRDefault="00A32B8D">
      <w:pPr>
        <w:pStyle w:val="BTEMEASMCA"/>
        <w:rPr>
          <w:bCs/>
        </w:rPr>
      </w:pPr>
      <w:r w:rsidRPr="005364DD">
        <w:t xml:space="preserve">Ligoniams, gydomiems dopamino agonistais, įskaitant </w:t>
      </w:r>
      <w:r w:rsidRPr="005364DD">
        <w:rPr>
          <w:caps/>
        </w:rPr>
        <w:t>Dostinex</w:t>
      </w:r>
      <w:r w:rsidRPr="005364DD">
        <w:t>, gali pasireikšti elgesio impulsų kontrolės sutrikimų simptomai, įskaitant patologinį potraukį azartiniams žaidimams, sustiprėjusį lytinį potraukį, hiperseksualumą, neįveikiamą potraukį išlaidauti arba pirkti, persivalgymą ir besaikį valgymą (žr. 4.4 skirsnį „Specialūs įspėjimai ir atsargumo priemonės“).</w:t>
      </w:r>
    </w:p>
    <w:p w14:paraId="7A65931D" w14:textId="77777777" w:rsidR="00A32B8D" w:rsidRPr="005364DD" w:rsidRDefault="00A32B8D">
      <w:pPr>
        <w:pStyle w:val="BTEMEASMCA"/>
      </w:pPr>
    </w:p>
    <w:p w14:paraId="25C9B480" w14:textId="77777777" w:rsidR="00892B5E" w:rsidRPr="005364DD" w:rsidRDefault="00892B5E" w:rsidP="00892B5E">
      <w:pPr>
        <w:autoSpaceDE w:val="0"/>
        <w:autoSpaceDN w:val="0"/>
        <w:adjustRightInd w:val="0"/>
        <w:jc w:val="both"/>
        <w:rPr>
          <w:szCs w:val="22"/>
          <w:u w:val="single"/>
        </w:rPr>
      </w:pPr>
      <w:r w:rsidRPr="005364DD">
        <w:rPr>
          <w:noProof/>
          <w:szCs w:val="22"/>
          <w:u w:val="single"/>
        </w:rPr>
        <w:t>Pranešimas apie įtariamas nepageidaujamas reakcijas</w:t>
      </w:r>
    </w:p>
    <w:p w14:paraId="487B44E2" w14:textId="77777777" w:rsidR="00E05C72" w:rsidRPr="00E05C72" w:rsidRDefault="00E05C72" w:rsidP="00E05C72">
      <w:pPr>
        <w:tabs>
          <w:tab w:val="left" w:pos="567"/>
        </w:tabs>
        <w:autoSpaceDE w:val="0"/>
        <w:autoSpaceDN w:val="0"/>
        <w:adjustRightInd w:val="0"/>
        <w:spacing w:line="260" w:lineRule="exact"/>
        <w:jc w:val="both"/>
        <w:rPr>
          <w:noProof/>
          <w:snapToGrid w:val="0"/>
          <w:szCs w:val="24"/>
          <w:lang w:eastAsia="en-US"/>
        </w:rPr>
      </w:pPr>
      <w:r w:rsidRPr="00E05C72">
        <w:rPr>
          <w:noProof/>
          <w:snapToGrid w:val="0"/>
          <w:szCs w:val="24"/>
          <w:lang w:eastAsia="en-US"/>
        </w:rPr>
        <w:t>Svarbu pranešti apie įtariamas nepageidaujamas reakcijas, pastebėtas po vaistinio preparato registracijos, nes tai leidžia nuolat stebėti vaistinio preparato naudos ir rizikos santykį.</w:t>
      </w:r>
      <w:r w:rsidRPr="00E05C72">
        <w:rPr>
          <w:snapToGrid w:val="0"/>
          <w:szCs w:val="24"/>
          <w:lang w:eastAsia="en-US"/>
        </w:rPr>
        <w:t xml:space="preserve"> </w:t>
      </w:r>
      <w:r w:rsidRPr="00E05C72">
        <w:rPr>
          <w:noProof/>
          <w:snapToGrid w:val="0"/>
          <w:szCs w:val="24"/>
          <w:lang w:eastAsia="en-US"/>
        </w:rPr>
        <w:t>Sveikatos priežiūros specialistai turi pranešti apie bet kokias įtariamas nepageidaujamas reakcijas, užpildę interneto svetainėje http://</w:t>
      </w:r>
      <w:hyperlink r:id="rId7" w:history="1">
        <w:r w:rsidRPr="00E05C72">
          <w:rPr>
            <w:rFonts w:eastAsia="SimSun"/>
            <w:noProof/>
            <w:snapToGrid w:val="0"/>
            <w:color w:val="0000FF"/>
            <w:szCs w:val="24"/>
            <w:u w:val="single"/>
            <w:lang w:eastAsia="en-US"/>
          </w:rPr>
          <w:t>www.vvkt.lt</w:t>
        </w:r>
      </w:hyperlink>
      <w:r w:rsidRPr="00E05C72">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05C72">
          <w:rPr>
            <w:rFonts w:eastAsia="SimSun"/>
            <w:noProof/>
            <w:snapToGrid w:val="0"/>
            <w:color w:val="0000FF"/>
            <w:szCs w:val="24"/>
            <w:u w:val="single"/>
            <w:lang w:eastAsia="en-US"/>
          </w:rPr>
          <w:t>NepageidaujamaR@vvkt.lt</w:t>
        </w:r>
      </w:hyperlink>
      <w:r w:rsidRPr="00E05C72">
        <w:rPr>
          <w:noProof/>
          <w:snapToGrid w:val="0"/>
          <w:szCs w:val="24"/>
          <w:lang w:eastAsia="en-US"/>
        </w:rPr>
        <w:t>), per interneto svetainę (adresu http://www.vvkt.lt).</w:t>
      </w:r>
    </w:p>
    <w:p w14:paraId="158E758B" w14:textId="77777777" w:rsidR="00892B5E" w:rsidRPr="005364DD" w:rsidRDefault="00892B5E" w:rsidP="001A0DA1">
      <w:pPr>
        <w:pStyle w:val="BTEMEASMCA"/>
      </w:pPr>
    </w:p>
    <w:p w14:paraId="15400DC5" w14:textId="77777777" w:rsidR="00A32B8D" w:rsidRPr="005364DD" w:rsidRDefault="00A32B8D">
      <w:pPr>
        <w:pStyle w:val="PI-3EMEASMCA"/>
      </w:pPr>
      <w:r w:rsidRPr="005364DD">
        <w:t>4.9</w:t>
      </w:r>
      <w:r w:rsidRPr="005364DD">
        <w:tab/>
        <w:t>Perdozavimas</w:t>
      </w:r>
    </w:p>
    <w:p w14:paraId="555D01DA" w14:textId="77777777" w:rsidR="00A32B8D" w:rsidRPr="005364DD" w:rsidRDefault="00A32B8D" w:rsidP="001A0DA1">
      <w:pPr>
        <w:pStyle w:val="BTEMEASMCA"/>
      </w:pPr>
    </w:p>
    <w:p w14:paraId="6C1CE661" w14:textId="77777777" w:rsidR="00A32B8D" w:rsidRPr="005364DD" w:rsidRDefault="00A32B8D" w:rsidP="00A16FC8">
      <w:pPr>
        <w:pStyle w:val="BTEMEASMCA"/>
      </w:pPr>
      <w:r w:rsidRPr="005364DD">
        <w:t>Perdozavus reikėtų tikėtis per stiprios dopamino receptorių stimuliacijos simptomų. Tai gali būti pykinimas, vėmimas, skrandžio sutrikimai, hipotenzija, mąstymo ar suvokimo sutrikimai arba haliucinacijos.</w:t>
      </w:r>
    </w:p>
    <w:p w14:paraId="2BBEFD71" w14:textId="77777777" w:rsidR="00A32B8D" w:rsidRPr="005364DD" w:rsidRDefault="00A32B8D" w:rsidP="00A16FC8">
      <w:pPr>
        <w:pStyle w:val="BTEMEASMCA"/>
      </w:pPr>
      <w:r w:rsidRPr="005364DD">
        <w:t>Reikėtų imtis bendrųjų priemonių nesirezorbavusiam vaistui šalinti ir kraujospūdžiui palaikyti. Be to, gali būti patartina skirti dopamino antagonistų.</w:t>
      </w:r>
    </w:p>
    <w:p w14:paraId="590DA899" w14:textId="77777777" w:rsidR="00A32B8D" w:rsidRPr="005364DD" w:rsidRDefault="00A32B8D">
      <w:pPr>
        <w:pStyle w:val="BTEMEASMCA"/>
      </w:pPr>
    </w:p>
    <w:p w14:paraId="7C09D988" w14:textId="77777777" w:rsidR="00A32B8D" w:rsidRPr="005364DD" w:rsidRDefault="00A32B8D">
      <w:pPr>
        <w:pStyle w:val="BTEMEASMCA"/>
      </w:pPr>
    </w:p>
    <w:p w14:paraId="20EB4273" w14:textId="77777777" w:rsidR="00A32B8D" w:rsidRPr="005364DD" w:rsidRDefault="00A32B8D">
      <w:pPr>
        <w:pStyle w:val="PI-3EMEASMCA"/>
      </w:pPr>
      <w:r w:rsidRPr="005364DD">
        <w:t>5.</w:t>
      </w:r>
      <w:r w:rsidRPr="005364DD">
        <w:tab/>
        <w:t>FARMAKOLOGINĖS SAVYBĖS</w:t>
      </w:r>
    </w:p>
    <w:p w14:paraId="7C60FBFB" w14:textId="77777777" w:rsidR="00A32B8D" w:rsidRPr="005364DD" w:rsidRDefault="00A32B8D" w:rsidP="001A0DA1">
      <w:pPr>
        <w:pStyle w:val="BTEMEASMCA"/>
      </w:pPr>
    </w:p>
    <w:p w14:paraId="2FAFD3F4" w14:textId="77777777" w:rsidR="00A32B8D" w:rsidRPr="005364DD" w:rsidRDefault="00A32B8D">
      <w:pPr>
        <w:pStyle w:val="PI-3EMEASMCA"/>
      </w:pPr>
      <w:r w:rsidRPr="005364DD">
        <w:t>5.1</w:t>
      </w:r>
      <w:r w:rsidRPr="005364DD">
        <w:tab/>
        <w:t>Farmakodinaminės savybės</w:t>
      </w:r>
    </w:p>
    <w:p w14:paraId="07631694" w14:textId="77777777" w:rsidR="00A32B8D" w:rsidRPr="005364DD" w:rsidRDefault="00A32B8D" w:rsidP="001A0DA1">
      <w:pPr>
        <w:pStyle w:val="BTEMEASMCA"/>
      </w:pPr>
    </w:p>
    <w:p w14:paraId="7F65E48F" w14:textId="77777777" w:rsidR="00A32B8D" w:rsidRPr="005364DD" w:rsidRDefault="00A32B8D" w:rsidP="00A16FC8">
      <w:pPr>
        <w:pStyle w:val="BTEMEASMCA"/>
      </w:pPr>
      <w:r w:rsidRPr="005364DD">
        <w:t>Farmakoterapinė grupė – prolaktino inhibitoriai, ATC kodas – G02CB03</w:t>
      </w:r>
      <w:r w:rsidR="00904DC2" w:rsidRPr="005364DD">
        <w:t>.</w:t>
      </w:r>
    </w:p>
    <w:p w14:paraId="02FE3604" w14:textId="77777777" w:rsidR="00A32B8D" w:rsidRPr="005364DD" w:rsidRDefault="00A32B8D" w:rsidP="00A16FC8">
      <w:pPr>
        <w:pStyle w:val="BTEMEASMCA"/>
      </w:pPr>
    </w:p>
    <w:p w14:paraId="6D6AF8DD" w14:textId="77777777" w:rsidR="00A32B8D" w:rsidRPr="005364DD" w:rsidRDefault="00A32B8D">
      <w:pPr>
        <w:pStyle w:val="BTEMEASMCA"/>
      </w:pPr>
      <w:r w:rsidRPr="005364DD">
        <w:t>DOSTINEX yra dopaminerginis ergolino darinys, kuris stipriai ir ilgai mažina prolaktino kiekį. DOSTINEX tiesiogiai stimuliuoja dopamino D</w:t>
      </w:r>
      <w:r w:rsidRPr="005364DD">
        <w:rPr>
          <w:vertAlign w:val="subscript"/>
        </w:rPr>
        <w:t>2</w:t>
      </w:r>
      <w:r w:rsidRPr="005364DD">
        <w:t xml:space="preserve"> receptorius prolaktiną gaminančiose hipofizio ląstelėse, todėl slopina prolaktino sekreciją. Žiurkėms prolaktino sekreciją mažina 3</w:t>
      </w:r>
      <w:r w:rsidRPr="005364DD">
        <w:noBreakHyphen/>
        <w:t xml:space="preserve">25 mg/kg geriamosios DOSTINEX dozės, </w:t>
      </w:r>
      <w:r w:rsidRPr="005364DD">
        <w:rPr>
          <w:i/>
        </w:rPr>
        <w:t>in vitro</w:t>
      </w:r>
      <w:r w:rsidRPr="005364DD">
        <w:t xml:space="preserve"> – 45 pikogramų/ml koncentracija. Be to, DOSTINEX stimuliuoja D</w:t>
      </w:r>
      <w:r w:rsidRPr="005364DD">
        <w:rPr>
          <w:vertAlign w:val="subscript"/>
        </w:rPr>
        <w:t>2</w:t>
      </w:r>
      <w:r w:rsidRPr="005364DD">
        <w:t xml:space="preserve"> receptorius ir sukelia centrinį dopaminerginį poveikį, kai geriamas dozėmis, didesnėmis negu ta, kuri yra veiksminga prolaktino koncentracijai serume mažinti.</w:t>
      </w:r>
    </w:p>
    <w:p w14:paraId="3BDA2615" w14:textId="77777777" w:rsidR="00A32B8D" w:rsidRPr="005364DD" w:rsidRDefault="00A32B8D">
      <w:pPr>
        <w:pStyle w:val="BTEMEASMCA"/>
      </w:pPr>
    </w:p>
    <w:p w14:paraId="3AF3BE55" w14:textId="77777777" w:rsidR="00A32B8D" w:rsidRPr="005364DD" w:rsidRDefault="00A32B8D">
      <w:pPr>
        <w:pStyle w:val="BTEMEASMCA"/>
      </w:pPr>
      <w:r w:rsidRPr="005364DD">
        <w:t>Ilgalaikis prolaktino sekreciją mažinantis DOSTINEX poveikis tikriausiai priklauso nuo ilgalaikio vaisto buvimo veikimo vietoje. Taip manoma dėl to, kad po vienos dozės, duotos žiurkėms</w:t>
      </w:r>
      <w:r w:rsidRPr="005364DD">
        <w:rPr>
          <w:i/>
        </w:rPr>
        <w:t xml:space="preserve"> per os</w:t>
      </w:r>
      <w:r w:rsidRPr="005364DD">
        <w:t>, suminis radioaktyvumas hipofizyje mažėja lėtai (puslaikis – maždaug 60 val.).</w:t>
      </w:r>
    </w:p>
    <w:p w14:paraId="33D9A064" w14:textId="77777777" w:rsidR="00A32B8D" w:rsidRPr="005364DD" w:rsidRDefault="00A32B8D">
      <w:pPr>
        <w:pStyle w:val="BTEMEASMCA"/>
      </w:pPr>
      <w:r w:rsidRPr="005364DD">
        <w:t>DOSTINEX farmakodinaminiai poveikiai tirti sveikų savanorių, moterų po gimdymo ir hiperprolaktinemija sergančių pacientų organizme. Išgėrus vieną 0,3</w:t>
      </w:r>
      <w:r w:rsidRPr="005364DD">
        <w:noBreakHyphen/>
        <w:t xml:space="preserve">1,5 mg DOSTINEX dozę, visose </w:t>
      </w:r>
      <w:r w:rsidRPr="005364DD">
        <w:lastRenderedPageBreak/>
        <w:t>tiriamųjų grupėse reikšmingai sumažėjo prolaktino koncentracija serume. Šis poveikis pasireiškė greitai (per 3 val. po vaisto vartojimo) ir truko ilgai (iki 7</w:t>
      </w:r>
      <w:r w:rsidRPr="005364DD">
        <w:noBreakHyphen/>
        <w:t>28 val. – sveikų savanorių ir hiperprolaktinemija sergančių pacientų organizme, iki 14</w:t>
      </w:r>
      <w:r w:rsidRPr="005364DD">
        <w:noBreakHyphen/>
        <w:t>21 dienos – pagimdžiusių moterų organizme). Prolaktino sekreciją mažinančio poveikio stiprumas ir trukmė yra susiję su doze.</w:t>
      </w:r>
    </w:p>
    <w:p w14:paraId="3EEAEA2E" w14:textId="77777777" w:rsidR="00A32B8D" w:rsidRPr="005364DD" w:rsidRDefault="00A32B8D">
      <w:pPr>
        <w:pStyle w:val="BTEMEASMCA"/>
      </w:pPr>
      <w:r w:rsidRPr="005364DD">
        <w:t xml:space="preserve">Kalbant apie DOSTINEX endokrininius poveikius, nesusijusius su antiprolaktineminiu, galima teigti, kad klinikinės studijos patvirtino eksperimentinius (tyrimų su gyvūnais) duomenis, parodžiusius labai selektyvų šio vaisto poveikį, įtakos bazinei kitų hipofizio hormonų ir kortizolio sekrecijai nebuvimą. </w:t>
      </w:r>
    </w:p>
    <w:p w14:paraId="5526B5FC" w14:textId="77777777" w:rsidR="00A32B8D" w:rsidRPr="005364DD" w:rsidRDefault="00A32B8D">
      <w:pPr>
        <w:pStyle w:val="BTEMEASMCA"/>
      </w:pPr>
    </w:p>
    <w:p w14:paraId="49206521" w14:textId="77777777" w:rsidR="00A32B8D" w:rsidRPr="005364DD" w:rsidRDefault="00A32B8D">
      <w:pPr>
        <w:pStyle w:val="BTEMEASMCA"/>
      </w:pPr>
      <w:r w:rsidRPr="005364DD">
        <w:t>Kontroliuojamų klinikinių tyrimų metu viena 1 mg DOSTINEX dozė, pavartota pirmąją dieną po gimdymo, neleido prasidėti pieno sekrecijai ir padidėti krūtims 70</w:t>
      </w:r>
      <w:r w:rsidRPr="005364DD">
        <w:noBreakHyphen/>
        <w:t>90 % moterų. Mažiau kaip 5 % moterų trečiąją savaitę po gimdymo krūtų simptomai atsinaujino (paprastai jie būdavo lengvi).</w:t>
      </w:r>
    </w:p>
    <w:p w14:paraId="7AD481FE" w14:textId="77777777" w:rsidR="00A32B8D" w:rsidRPr="005364DD" w:rsidRDefault="00A32B8D">
      <w:pPr>
        <w:pStyle w:val="BTEMEASMCA"/>
      </w:pPr>
      <w:r w:rsidRPr="005364DD">
        <w:t>Maždaug 85 % žindyvių, per 2 dienas suvartojusių 1 mg DOSTINEX (per 4 kartus), nustojo gamintis pienas, sumažėjo padidėjusios krūtys ir praėjo jų skausmas. Tiriant po 10 dienų, maždaug 2 % atvejų rasta atsinaujinusių krūtų simptomų.</w:t>
      </w:r>
    </w:p>
    <w:p w14:paraId="458BF9C4" w14:textId="77777777" w:rsidR="00A32B8D" w:rsidRPr="005364DD" w:rsidRDefault="00A32B8D">
      <w:pPr>
        <w:pStyle w:val="BTEMEASMCA"/>
      </w:pPr>
    </w:p>
    <w:p w14:paraId="25F99DDC" w14:textId="77777777" w:rsidR="00A32B8D" w:rsidRPr="005364DD" w:rsidRDefault="00A32B8D">
      <w:pPr>
        <w:pStyle w:val="BTEMEASMCA"/>
      </w:pPr>
      <w:r w:rsidRPr="005364DD">
        <w:t>Ilgalaikis gydymas DOSTINEX (1</w:t>
      </w:r>
      <w:r w:rsidRPr="005364DD">
        <w:noBreakHyphen/>
        <w:t>2 mg per savaitę) normalizavo prolaktino koncentraciją serume maždaug 84 % pacientų. Reguliarus menstruacinis ciklas atsinaujino 83 % moterų, kurioms iki tol buvo amenorėja. Atsinaujinusi ovuliacija dokumentuota 89 % moterų (liuteninės fazės metu tirta progesterono koncentracija). Galaktorėja praėjo 90 % atvejų. 50</w:t>
      </w:r>
      <w:r w:rsidRPr="005364DD">
        <w:noBreakHyphen/>
        <w:t>90 % moterų ir vyrų, sirgusių mikroprolaktinoma arba makroprolaktinoma, sumažėjo navikas.</w:t>
      </w:r>
    </w:p>
    <w:p w14:paraId="7429C999" w14:textId="77777777" w:rsidR="00A32B8D" w:rsidRPr="005364DD" w:rsidRDefault="00A32B8D">
      <w:pPr>
        <w:pStyle w:val="BTEMEASMCA"/>
      </w:pPr>
    </w:p>
    <w:p w14:paraId="0227FA22" w14:textId="77777777" w:rsidR="00A32B8D" w:rsidRPr="005364DD" w:rsidRDefault="00A32B8D">
      <w:pPr>
        <w:pStyle w:val="BTEMEASMCA"/>
      </w:pPr>
      <w:r w:rsidRPr="005364DD">
        <w:t>Vienintelis DOSTINEX farmakodinaminis poveikis, nekoreliavęs su terapiniu, buvo kraujospūdžio sumažėjimas. Pavartojus vieną DOSTINEX dozę, stipriausias hipotenzinis poveikis paprastai pasireiškia per pirmąsias 6 val. ir priklauso nuo dozės (tiek maksimalus kraujospūdžio sumažėjimas, tiek hipotenzijos dažnis).</w:t>
      </w:r>
    </w:p>
    <w:p w14:paraId="52B38E17" w14:textId="77777777" w:rsidR="00A32B8D" w:rsidRPr="005364DD" w:rsidRDefault="00A32B8D">
      <w:pPr>
        <w:pStyle w:val="BTEMEASMCA"/>
      </w:pPr>
    </w:p>
    <w:p w14:paraId="4D5EFAD9" w14:textId="77777777" w:rsidR="00A32B8D" w:rsidRPr="005364DD" w:rsidRDefault="00A32B8D">
      <w:pPr>
        <w:pStyle w:val="PI-3EMEASMCA"/>
      </w:pPr>
      <w:r w:rsidRPr="005364DD">
        <w:t>5.2</w:t>
      </w:r>
      <w:r w:rsidRPr="005364DD">
        <w:tab/>
        <w:t>Farmakokinetinės savybės</w:t>
      </w:r>
    </w:p>
    <w:p w14:paraId="4FCA364A" w14:textId="77777777" w:rsidR="00A32B8D" w:rsidRPr="005364DD" w:rsidRDefault="00A32B8D" w:rsidP="001A0DA1">
      <w:pPr>
        <w:pStyle w:val="BTEMEASMCA"/>
      </w:pPr>
    </w:p>
    <w:p w14:paraId="1B919E76" w14:textId="77777777" w:rsidR="00A32B8D" w:rsidRPr="005364DD" w:rsidRDefault="00A32B8D" w:rsidP="00A16FC8">
      <w:pPr>
        <w:pStyle w:val="BTEMEASMCA"/>
      </w:pPr>
      <w:r w:rsidRPr="005364DD">
        <w:t>DOSTINEX farmakokinetika ir metabolizmas tirti abiejų lyčių sveikų savanorių ir hiperprolaktinemija sergančių moterų organizme.</w:t>
      </w:r>
    </w:p>
    <w:p w14:paraId="3C78C5B9" w14:textId="77777777" w:rsidR="00A32B8D" w:rsidRPr="005364DD" w:rsidRDefault="00A32B8D" w:rsidP="00A16FC8">
      <w:pPr>
        <w:pStyle w:val="BTEMEASMCA"/>
      </w:pPr>
      <w:r w:rsidRPr="005364DD">
        <w:t>Išgėrus žymėtojo DOSTINEX, radioaktyvumas greitai rezorbuojasi virškinimo trakte, didžiausias radioaktyvumas plazmoje randamas po 0,5</w:t>
      </w:r>
      <w:r w:rsidRPr="005364DD">
        <w:noBreakHyphen/>
        <w:t>4 val. Pavartojus šio vaisto, per 10 dienų maždaug 18 % radioaktyvumo randama šlapime, 72 % – išmatose. Šlapime randamas nepakitęs vaistas sudaro 2</w:t>
      </w:r>
      <w:r w:rsidRPr="005364DD">
        <w:noBreakHyphen/>
        <w:t>3 % pavartotos dozės.</w:t>
      </w:r>
    </w:p>
    <w:p w14:paraId="00460E2C" w14:textId="77777777" w:rsidR="00A32B8D" w:rsidRPr="005364DD" w:rsidRDefault="00A32B8D">
      <w:pPr>
        <w:pStyle w:val="BTEMEASMCA"/>
      </w:pPr>
      <w:r w:rsidRPr="005364DD">
        <w:t>Pagrindinis metabolitas, identifikuotas šlapime, yra 6-alil-8b-karboksiergolinas, kuris sudaro 4</w:t>
      </w:r>
      <w:r w:rsidRPr="005364DD">
        <w:noBreakHyphen/>
        <w:t xml:space="preserve">6 % pavartotos dozės. Kiti 3 šlapime identifikuoti metabolitai kartu sudaro mažiau kaip 3 %. Nustatyta, kad šie metabolitai prolaktino sekreciją </w:t>
      </w:r>
      <w:r w:rsidRPr="005364DD">
        <w:rPr>
          <w:i/>
        </w:rPr>
        <w:t>in vitro</w:t>
      </w:r>
      <w:r w:rsidRPr="005364DD">
        <w:t xml:space="preserve"> slopina žymiai silpniau negu DOSTINEX. Tiriant biotransformaciją sveikų savanorių vyrų, pavartojusių [</w:t>
      </w:r>
      <w:r w:rsidRPr="005364DD">
        <w:rPr>
          <w:vertAlign w:val="superscript"/>
        </w:rPr>
        <w:t>14</w:t>
      </w:r>
      <w:r w:rsidRPr="005364DD">
        <w:t>C] žymėto kabergolino, plazmoje nustatyta, kad ji yra greita ir ekstensyvi.</w:t>
      </w:r>
    </w:p>
    <w:p w14:paraId="1A9A57CC" w14:textId="77777777" w:rsidR="00A32B8D" w:rsidRPr="005364DD" w:rsidRDefault="00A32B8D">
      <w:pPr>
        <w:pStyle w:val="BTEMEASMCA"/>
      </w:pPr>
      <w:r w:rsidRPr="005364DD">
        <w:t>Tai, kad nepakitusio DOSTINEX su šlapimu išsiskiria mažai, patvirtino su neradioaktyviu vaistu atlikti tyrimai. DOSTINEX pusinės eliminacijos laikas, apskaičiuotas pagal ekskrecijos su šlapimu greitį, yra ilgas (sveikų savanorių organizme – 63</w:t>
      </w:r>
      <w:r w:rsidRPr="005364DD">
        <w:noBreakHyphen/>
        <w:t>68 val., hiperprolaktinemija sergančių pacienčių – 79</w:t>
      </w:r>
      <w:r w:rsidRPr="005364DD">
        <w:noBreakHyphen/>
        <w:t xml:space="preserve">115 val.). </w:t>
      </w:r>
    </w:p>
    <w:p w14:paraId="2E26EE3A" w14:textId="77777777" w:rsidR="00A32B8D" w:rsidRPr="005364DD" w:rsidRDefault="00A32B8D">
      <w:pPr>
        <w:pStyle w:val="BTEMEASMCA"/>
      </w:pPr>
      <w:r w:rsidRPr="005364DD">
        <w:t>Sprendžiant pagal pusinės eliminacijos trukmę, pusiausvyrinė kabergolino koncentracija turėtų susidaryti po 4 savaičių. Tą patvirtina tai, kad vidutinė didžiausia koncentracija plazmoje po vienos DOSTINEX dozės būna 37</w:t>
      </w:r>
      <w:r w:rsidRPr="005364DD">
        <w:sym w:font="Symbol" w:char="00B1"/>
      </w:r>
      <w:r w:rsidRPr="005364DD">
        <w:t>8 pikogramai/ml, o vartojus vaistą daug kartų 4 savaites – 101</w:t>
      </w:r>
      <w:r w:rsidRPr="005364DD">
        <w:sym w:font="Symbol" w:char="00B1"/>
      </w:r>
      <w:r w:rsidRPr="005364DD">
        <w:t>43 pikogramai/ml.</w:t>
      </w:r>
    </w:p>
    <w:p w14:paraId="268DE2FF" w14:textId="77777777" w:rsidR="00A32B8D" w:rsidRPr="005364DD" w:rsidRDefault="00A32B8D">
      <w:pPr>
        <w:pStyle w:val="BTEMEASMCA"/>
      </w:pPr>
      <w:r w:rsidRPr="005364DD">
        <w:t xml:space="preserve">Tyrimai </w:t>
      </w:r>
      <w:r w:rsidRPr="005364DD">
        <w:rPr>
          <w:i/>
        </w:rPr>
        <w:t>in vitro</w:t>
      </w:r>
      <w:r w:rsidRPr="005364DD">
        <w:t xml:space="preserve"> parodė, kad, esant 0,1</w:t>
      </w:r>
      <w:r w:rsidRPr="005364DD">
        <w:noBreakHyphen/>
        <w:t>1 nanogramo/ml koncentracijai, 41</w:t>
      </w:r>
      <w:r w:rsidRPr="005364DD">
        <w:noBreakHyphen/>
        <w:t>42 % vaisto būna prisijungusio prie plazmos baltymų.</w:t>
      </w:r>
    </w:p>
    <w:p w14:paraId="2C4A17F8" w14:textId="77777777" w:rsidR="00A32B8D" w:rsidRPr="005364DD" w:rsidRDefault="00A32B8D">
      <w:pPr>
        <w:pStyle w:val="BTEMEASMCA"/>
      </w:pPr>
      <w:r w:rsidRPr="005364DD">
        <w:t>Maisto įtakos DOSTINEX rezorbcijai ir dispozicijai nepastebėta.</w:t>
      </w:r>
    </w:p>
    <w:p w14:paraId="31865BF0" w14:textId="77777777" w:rsidR="00A32B8D" w:rsidRPr="005364DD" w:rsidRDefault="00A32B8D">
      <w:pPr>
        <w:pStyle w:val="BTEMEASMCA"/>
      </w:pPr>
    </w:p>
    <w:p w14:paraId="0A81CDAC" w14:textId="77777777" w:rsidR="00A32B8D" w:rsidRPr="005364DD" w:rsidRDefault="00A32B8D">
      <w:pPr>
        <w:pStyle w:val="PI-3EMEASMCA"/>
      </w:pPr>
      <w:r w:rsidRPr="005364DD">
        <w:t>5.3</w:t>
      </w:r>
      <w:r w:rsidRPr="005364DD">
        <w:tab/>
        <w:t>Ikiklinikinių saugumo tyrimų duomenys</w:t>
      </w:r>
    </w:p>
    <w:p w14:paraId="30BBFDE7" w14:textId="77777777" w:rsidR="00A32B8D" w:rsidRPr="005364DD" w:rsidRDefault="00A32B8D" w:rsidP="001A0DA1">
      <w:pPr>
        <w:pStyle w:val="BTEMEASMCA"/>
      </w:pPr>
    </w:p>
    <w:p w14:paraId="37084629" w14:textId="77777777" w:rsidR="00A32B8D" w:rsidRPr="005364DD" w:rsidRDefault="00A32B8D" w:rsidP="001A0DA1">
      <w:pPr>
        <w:pStyle w:val="BTEMEASMCA"/>
      </w:pPr>
      <w:r w:rsidRPr="005364DD">
        <w:t>Beveik visi ikiklinikinių vaisto saugumo tyrimų metu gauti duomenys yra centrinio dopaminerginio veikimo arba ilgalaikio prolaktino sekrecijos slopinimo graužikų organizme pasekmės. Hormoninė fiziologija graužikų organizme skiriasi nuo žmogaus.</w:t>
      </w:r>
    </w:p>
    <w:p w14:paraId="5378520F" w14:textId="77777777" w:rsidR="00A32B8D" w:rsidRPr="005364DD" w:rsidRDefault="00A32B8D" w:rsidP="00A16FC8">
      <w:pPr>
        <w:pStyle w:val="BTEMEASMCA"/>
      </w:pPr>
    </w:p>
    <w:p w14:paraId="49F0E802" w14:textId="77777777" w:rsidR="00A32B8D" w:rsidRPr="005364DD" w:rsidRDefault="00A32B8D" w:rsidP="00A16FC8">
      <w:pPr>
        <w:pStyle w:val="BTEMEASMCA"/>
      </w:pPr>
      <w:r w:rsidRPr="005364DD">
        <w:lastRenderedPageBreak/>
        <w:t>Ikiklinikinių DOSTINEX saugumo tyrimų duomenys rodo platų saugių jo dozių diapazoną graužikams ir beždžionėms bei tai, kad šis vaistas neturi potencialaus teratogeninio, mutageninio ir kancerogeninio poveikio.</w:t>
      </w:r>
    </w:p>
    <w:p w14:paraId="3A017768" w14:textId="77777777" w:rsidR="00A32B8D" w:rsidRPr="005364DD" w:rsidRDefault="00A32B8D">
      <w:pPr>
        <w:pStyle w:val="BTEMEASMCA"/>
      </w:pPr>
    </w:p>
    <w:p w14:paraId="654EB316" w14:textId="77777777" w:rsidR="00A32B8D" w:rsidRPr="005364DD" w:rsidRDefault="00A32B8D">
      <w:pPr>
        <w:pStyle w:val="BTEMEASMCA"/>
      </w:pPr>
    </w:p>
    <w:p w14:paraId="173938D3" w14:textId="77777777" w:rsidR="00A32B8D" w:rsidRPr="005364DD" w:rsidRDefault="00A32B8D">
      <w:pPr>
        <w:pStyle w:val="PI-3EMEASMCA"/>
      </w:pPr>
      <w:r w:rsidRPr="005364DD">
        <w:t>6.</w:t>
      </w:r>
      <w:r w:rsidRPr="005364DD">
        <w:tab/>
        <w:t>FARMACINĖ INFORMACIJA</w:t>
      </w:r>
    </w:p>
    <w:p w14:paraId="0945A45D" w14:textId="77777777" w:rsidR="00A32B8D" w:rsidRPr="005364DD" w:rsidRDefault="00A32B8D">
      <w:pPr>
        <w:pStyle w:val="BodyText"/>
        <w:tabs>
          <w:tab w:val="left" w:pos="567"/>
        </w:tabs>
        <w:spacing w:after="0"/>
        <w:rPr>
          <w:bCs/>
          <w:szCs w:val="22"/>
        </w:rPr>
      </w:pPr>
    </w:p>
    <w:p w14:paraId="4FBF2F9E" w14:textId="77777777" w:rsidR="00A32B8D" w:rsidRPr="005364DD" w:rsidRDefault="00A32B8D">
      <w:pPr>
        <w:pStyle w:val="PI-3EMEASMCA"/>
      </w:pPr>
      <w:r w:rsidRPr="005364DD">
        <w:t>6.1</w:t>
      </w:r>
      <w:r w:rsidRPr="005364DD">
        <w:tab/>
        <w:t>Pagalbinių medžiagų sąrašas</w:t>
      </w:r>
    </w:p>
    <w:p w14:paraId="7492A433" w14:textId="77777777" w:rsidR="00A32B8D" w:rsidRPr="005364DD" w:rsidRDefault="00A32B8D" w:rsidP="001A0DA1">
      <w:pPr>
        <w:pStyle w:val="BTEMEASMCA"/>
      </w:pPr>
    </w:p>
    <w:p w14:paraId="38B236A2" w14:textId="77777777" w:rsidR="00A32B8D" w:rsidRPr="005364DD" w:rsidRDefault="0010690C" w:rsidP="00A16FC8">
      <w:pPr>
        <w:pStyle w:val="BTEMEASMCA"/>
      </w:pPr>
      <w:r w:rsidRPr="005364DD">
        <w:t>Bevandenė l</w:t>
      </w:r>
      <w:r w:rsidR="00A32B8D" w:rsidRPr="005364DD">
        <w:t>aktozė</w:t>
      </w:r>
    </w:p>
    <w:p w14:paraId="27E6B34E" w14:textId="77777777" w:rsidR="00A32B8D" w:rsidRPr="005364DD" w:rsidRDefault="00A32B8D" w:rsidP="00A16FC8">
      <w:pPr>
        <w:pStyle w:val="BTEMEASMCA"/>
      </w:pPr>
      <w:r w:rsidRPr="005364DD">
        <w:t>Leucinas</w:t>
      </w:r>
    </w:p>
    <w:p w14:paraId="587971A1" w14:textId="77777777" w:rsidR="00A32B8D" w:rsidRPr="005364DD" w:rsidRDefault="00A32B8D">
      <w:pPr>
        <w:pStyle w:val="BTEMEASMCA"/>
      </w:pPr>
    </w:p>
    <w:p w14:paraId="46091377" w14:textId="77777777" w:rsidR="00A32B8D" w:rsidRPr="005364DD" w:rsidRDefault="00A32B8D">
      <w:pPr>
        <w:pStyle w:val="PI-3EMEASMCA"/>
      </w:pPr>
      <w:r w:rsidRPr="005364DD">
        <w:t>6.2</w:t>
      </w:r>
      <w:r w:rsidRPr="005364DD">
        <w:tab/>
        <w:t>Nesuderinamumas</w:t>
      </w:r>
    </w:p>
    <w:p w14:paraId="653C9E3C" w14:textId="77777777" w:rsidR="00A32B8D" w:rsidRPr="005364DD" w:rsidRDefault="00A32B8D" w:rsidP="001A0DA1">
      <w:pPr>
        <w:pStyle w:val="BTEMEASMCA"/>
      </w:pPr>
    </w:p>
    <w:p w14:paraId="618F541D" w14:textId="77777777" w:rsidR="00A32B8D" w:rsidRPr="005364DD" w:rsidRDefault="00A32B8D" w:rsidP="00A16FC8">
      <w:pPr>
        <w:pStyle w:val="BTEMEASMCA"/>
      </w:pPr>
      <w:r w:rsidRPr="005364DD">
        <w:t>Duomenys nebūtini.</w:t>
      </w:r>
    </w:p>
    <w:p w14:paraId="529AC117" w14:textId="77777777" w:rsidR="00A32B8D" w:rsidRPr="005364DD" w:rsidRDefault="00A32B8D" w:rsidP="00A16FC8">
      <w:pPr>
        <w:pStyle w:val="BTEMEASMCA"/>
      </w:pPr>
    </w:p>
    <w:p w14:paraId="15EE600E" w14:textId="77777777" w:rsidR="00A32B8D" w:rsidRPr="005364DD" w:rsidRDefault="00A32B8D">
      <w:pPr>
        <w:pStyle w:val="PI-3EMEASMCA"/>
      </w:pPr>
      <w:r w:rsidRPr="005364DD">
        <w:t>6.3</w:t>
      </w:r>
      <w:r w:rsidRPr="005364DD">
        <w:tab/>
        <w:t>Tinkamumo laikas</w:t>
      </w:r>
    </w:p>
    <w:p w14:paraId="74E7C49C" w14:textId="77777777" w:rsidR="00A32B8D" w:rsidRPr="005364DD" w:rsidRDefault="00A32B8D" w:rsidP="001A0DA1">
      <w:pPr>
        <w:pStyle w:val="BTEMEASMCA"/>
      </w:pPr>
    </w:p>
    <w:p w14:paraId="7A6E9878" w14:textId="77777777" w:rsidR="00A32B8D" w:rsidRPr="005364DD" w:rsidRDefault="00A32B8D" w:rsidP="00A16FC8">
      <w:pPr>
        <w:pStyle w:val="BTEMEASMCA"/>
      </w:pPr>
      <w:r w:rsidRPr="005364DD">
        <w:t>2 metai.</w:t>
      </w:r>
    </w:p>
    <w:p w14:paraId="7FDC20E9" w14:textId="77777777" w:rsidR="00A32B8D" w:rsidRPr="005364DD" w:rsidRDefault="00A32B8D" w:rsidP="00A16FC8">
      <w:pPr>
        <w:pStyle w:val="BTEMEASMCA"/>
      </w:pPr>
    </w:p>
    <w:p w14:paraId="3AE78B72" w14:textId="77777777" w:rsidR="00A32B8D" w:rsidRPr="005364DD" w:rsidRDefault="00A32B8D">
      <w:pPr>
        <w:pStyle w:val="PI-3EMEASMCA"/>
      </w:pPr>
      <w:r w:rsidRPr="005364DD">
        <w:t>6.4</w:t>
      </w:r>
      <w:r w:rsidRPr="005364DD">
        <w:tab/>
        <w:t>Specialios laikymo sąlygos</w:t>
      </w:r>
    </w:p>
    <w:p w14:paraId="5FDD778B" w14:textId="77777777" w:rsidR="00A32B8D" w:rsidRPr="005364DD" w:rsidRDefault="00A32B8D" w:rsidP="001A0DA1">
      <w:pPr>
        <w:pStyle w:val="BTEMEASMCA"/>
      </w:pPr>
    </w:p>
    <w:p w14:paraId="4E3FF540" w14:textId="77777777" w:rsidR="00A32B8D" w:rsidRPr="005364DD" w:rsidRDefault="00A32B8D" w:rsidP="00A16FC8">
      <w:pPr>
        <w:pStyle w:val="BTEMEASMCA"/>
      </w:pPr>
      <w:r w:rsidRPr="005364DD">
        <w:t>Laikyti ne aukštesnėje kaip 25 </w:t>
      </w:r>
      <w:bookmarkStart w:id="8" w:name="_Hlk30504829"/>
      <w:r w:rsidRPr="005364DD">
        <w:sym w:font="Symbol" w:char="00B0"/>
      </w:r>
      <w:bookmarkEnd w:id="8"/>
      <w:r w:rsidRPr="005364DD">
        <w:t>C temperatūroje.</w:t>
      </w:r>
    </w:p>
    <w:p w14:paraId="06B0655B" w14:textId="44717F51" w:rsidR="00A32B8D" w:rsidRPr="005364DD" w:rsidRDefault="00A32B8D" w:rsidP="00A16FC8">
      <w:pPr>
        <w:pStyle w:val="BTEMEASMCA"/>
      </w:pPr>
      <w:r w:rsidRPr="005364DD">
        <w:t>Buteliuką laikyti sandarų</w:t>
      </w:r>
      <w:r w:rsidR="00E61F80">
        <w:t>,</w:t>
      </w:r>
      <w:r w:rsidR="00E61F80" w:rsidRPr="00E61F80">
        <w:rPr>
          <w:snapToGrid w:val="0"/>
        </w:rPr>
        <w:t xml:space="preserve"> kad </w:t>
      </w:r>
      <w:r w:rsidR="00E61F80">
        <w:rPr>
          <w:snapToGrid w:val="0"/>
        </w:rPr>
        <w:t xml:space="preserve">vaistinis </w:t>
      </w:r>
      <w:r w:rsidR="00E61F80" w:rsidRPr="00E61F80">
        <w:rPr>
          <w:snapToGrid w:val="0"/>
        </w:rPr>
        <w:t>preparatas būtų apsaugotas nuo</w:t>
      </w:r>
      <w:r w:rsidR="00E61F80">
        <w:rPr>
          <w:snapToGrid w:val="0"/>
        </w:rPr>
        <w:t xml:space="preserve"> </w:t>
      </w:r>
      <w:r w:rsidR="00E61F80" w:rsidRPr="00E61F80">
        <w:rPr>
          <w:snapToGrid w:val="0"/>
        </w:rPr>
        <w:t>drėgmės</w:t>
      </w:r>
      <w:r w:rsidR="00E61F80">
        <w:rPr>
          <w:snapToGrid w:val="0"/>
        </w:rPr>
        <w:t>.</w:t>
      </w:r>
    </w:p>
    <w:p w14:paraId="382D0403" w14:textId="77777777" w:rsidR="00A32B8D" w:rsidRPr="005364DD" w:rsidRDefault="00A32B8D">
      <w:pPr>
        <w:pStyle w:val="BTEMEASMCA"/>
      </w:pPr>
    </w:p>
    <w:p w14:paraId="31FFCA85" w14:textId="77777777" w:rsidR="00A32B8D" w:rsidRPr="005364DD" w:rsidRDefault="0037416D">
      <w:pPr>
        <w:pStyle w:val="Heading3"/>
        <w:keepLines w:val="0"/>
        <w:numPr>
          <w:ilvl w:val="1"/>
          <w:numId w:val="6"/>
        </w:numPr>
        <w:tabs>
          <w:tab w:val="left" w:pos="567"/>
        </w:tabs>
        <w:spacing w:before="0" w:after="0"/>
        <w:rPr>
          <w:sz w:val="22"/>
          <w:szCs w:val="22"/>
        </w:rPr>
      </w:pPr>
      <w:r w:rsidRPr="005364DD">
        <w:rPr>
          <w:sz w:val="22"/>
          <w:szCs w:val="22"/>
        </w:rPr>
        <w:t>Talpyklės pobūdis</w:t>
      </w:r>
      <w:r w:rsidRPr="005364DD">
        <w:rPr>
          <w:b w:val="0"/>
          <w:sz w:val="22"/>
          <w:szCs w:val="22"/>
        </w:rPr>
        <w:t xml:space="preserve"> </w:t>
      </w:r>
      <w:r w:rsidR="00A32B8D" w:rsidRPr="005364DD">
        <w:rPr>
          <w:sz w:val="22"/>
          <w:szCs w:val="22"/>
        </w:rPr>
        <w:t>ir jos turinys</w:t>
      </w:r>
    </w:p>
    <w:p w14:paraId="3D092B94" w14:textId="77777777" w:rsidR="00A32B8D" w:rsidRPr="005364DD" w:rsidRDefault="00A32B8D" w:rsidP="001A0DA1">
      <w:pPr>
        <w:pStyle w:val="BTEMEASMCA"/>
      </w:pPr>
    </w:p>
    <w:p w14:paraId="23D9AFBF" w14:textId="77777777" w:rsidR="00481818" w:rsidRDefault="00A32B8D" w:rsidP="00A16FC8">
      <w:pPr>
        <w:pStyle w:val="BTEMEASMCA"/>
      </w:pPr>
      <w:r w:rsidRPr="005364DD">
        <w:t>Tamsaus stiklo (I tipo) buteliukas, uždarytas užsukamu aliuminio dangteliu su MTPE/termoplastinio elastomero įdėklu, kuriame yra patalpintas silikagelio sausiklis, ir po pirmojo dangtelio atsukimo atsiskiriančia apatine dangtelio juostele</w:t>
      </w:r>
      <w:r w:rsidR="005559FE">
        <w:t>.</w:t>
      </w:r>
    </w:p>
    <w:p w14:paraId="71380A33" w14:textId="77777777" w:rsidR="00481818" w:rsidRPr="00E97335" w:rsidRDefault="005559FE" w:rsidP="00A16FC8">
      <w:pPr>
        <w:pStyle w:val="BTEMEASMCA"/>
      </w:pPr>
      <w:r>
        <w:t>D</w:t>
      </w:r>
      <w:r w:rsidR="00481818">
        <w:t>idelio tankio polietileno</w:t>
      </w:r>
      <w:r w:rsidR="00E97335">
        <w:t xml:space="preserve"> (DTPE)</w:t>
      </w:r>
      <w:r w:rsidR="00481818">
        <w:t xml:space="preserve"> buteliukas su vaikų neatidaromu polipropileno dangteliu,</w:t>
      </w:r>
      <w:r w:rsidR="00481818" w:rsidRPr="00481818">
        <w:t xml:space="preserve"> </w:t>
      </w:r>
      <w:r w:rsidR="00E97335">
        <w:t>kurio viduje</w:t>
      </w:r>
      <w:r w:rsidR="00481818" w:rsidRPr="005364DD">
        <w:t xml:space="preserve"> yra </w:t>
      </w:r>
      <w:r w:rsidR="00E97335" w:rsidRPr="005364DD">
        <w:t xml:space="preserve">MTPE </w:t>
      </w:r>
      <w:r>
        <w:t xml:space="preserve">sausiklio </w:t>
      </w:r>
      <w:r w:rsidR="00E97335">
        <w:t>talpa</w:t>
      </w:r>
      <w:r>
        <w:t>, užpildyta silikageliu</w:t>
      </w:r>
      <w:r w:rsidR="00481818">
        <w:t>.</w:t>
      </w:r>
    </w:p>
    <w:p w14:paraId="0DEC423D" w14:textId="77777777" w:rsidR="00A32B8D" w:rsidRPr="005364DD" w:rsidRDefault="00A32B8D">
      <w:pPr>
        <w:pStyle w:val="BTEMEASMCA"/>
      </w:pPr>
      <w:r w:rsidRPr="005364DD">
        <w:t>Dėžutėje yra buteliukas su 2,</w:t>
      </w:r>
      <w:r w:rsidRPr="005364DD">
        <w:rPr>
          <w:lang w:val="es-ES"/>
        </w:rPr>
        <w:t xml:space="preserve"> 4</w:t>
      </w:r>
      <w:r w:rsidRPr="005364DD">
        <w:t> arba 8 tabletėmis.</w:t>
      </w:r>
    </w:p>
    <w:p w14:paraId="3BB5CD71" w14:textId="77777777" w:rsidR="00A32B8D" w:rsidRPr="005364DD" w:rsidRDefault="00A32B8D">
      <w:pPr>
        <w:pStyle w:val="BTEMEASMCA"/>
      </w:pPr>
      <w:r w:rsidRPr="005364DD">
        <w:t>Gali būti tiekiamos ne visų dydžių pakuotės.</w:t>
      </w:r>
    </w:p>
    <w:p w14:paraId="48973321" w14:textId="77777777" w:rsidR="00A32B8D" w:rsidRPr="005364DD" w:rsidRDefault="00A32B8D">
      <w:pPr>
        <w:pStyle w:val="BTEMEASMCA"/>
      </w:pPr>
    </w:p>
    <w:p w14:paraId="6B9152FA" w14:textId="77777777" w:rsidR="00A32B8D" w:rsidRPr="005364DD" w:rsidRDefault="00A32B8D">
      <w:pPr>
        <w:pStyle w:val="PI-3EMEASMCA"/>
      </w:pPr>
      <w:r w:rsidRPr="005364DD">
        <w:t>6.6</w:t>
      </w:r>
      <w:r w:rsidRPr="005364DD">
        <w:tab/>
        <w:t>Specialūs reikalavimai atliekoms tvarkyti ir vaistiniam preparatui ruošti</w:t>
      </w:r>
    </w:p>
    <w:p w14:paraId="4129206E" w14:textId="77777777" w:rsidR="00A32B8D" w:rsidRPr="005364DD" w:rsidRDefault="00A32B8D" w:rsidP="001A0DA1">
      <w:pPr>
        <w:pStyle w:val="BTEMEASMCA"/>
      </w:pPr>
    </w:p>
    <w:p w14:paraId="61CDED1B" w14:textId="77777777" w:rsidR="00A32B8D" w:rsidRPr="005364DD" w:rsidRDefault="00A32B8D" w:rsidP="00A16FC8">
      <w:pPr>
        <w:pStyle w:val="BTEMEASMCA"/>
      </w:pPr>
      <w:r w:rsidRPr="005364DD">
        <w:t>Specialių reikalavimų nėra.</w:t>
      </w:r>
    </w:p>
    <w:p w14:paraId="340E1A26" w14:textId="77777777" w:rsidR="00A32B8D" w:rsidRPr="005364DD" w:rsidRDefault="00A32B8D" w:rsidP="00A16FC8">
      <w:pPr>
        <w:pStyle w:val="BTEMEASMCA"/>
      </w:pPr>
      <w:r w:rsidRPr="005364DD">
        <w:t>DOSTINEX buteliuko dangtelyje yra sausiklis, kurio negalima išimti.</w:t>
      </w:r>
    </w:p>
    <w:p w14:paraId="1C0DE884" w14:textId="77777777" w:rsidR="00A32B8D" w:rsidRPr="005364DD" w:rsidRDefault="00A32B8D">
      <w:pPr>
        <w:pStyle w:val="BTEMEASMCA"/>
      </w:pPr>
    </w:p>
    <w:p w14:paraId="5C9DD915" w14:textId="77777777" w:rsidR="00A32B8D" w:rsidRPr="005364DD" w:rsidRDefault="00A32B8D">
      <w:pPr>
        <w:pStyle w:val="BTEMEASMCA"/>
      </w:pPr>
    </w:p>
    <w:p w14:paraId="2E9DDF42" w14:textId="6C164BF2" w:rsidR="00A32B8D" w:rsidRPr="005364DD" w:rsidRDefault="00A32B8D">
      <w:pPr>
        <w:pStyle w:val="PI-3EMEASMCA"/>
      </w:pPr>
      <w:r w:rsidRPr="005364DD">
        <w:t>7.</w:t>
      </w:r>
      <w:r w:rsidRPr="005364DD">
        <w:tab/>
      </w:r>
      <w:r w:rsidR="00E05C72">
        <w:t>REGISTRUOTOJAS</w:t>
      </w:r>
    </w:p>
    <w:p w14:paraId="798ABEA4" w14:textId="77777777" w:rsidR="00A32B8D" w:rsidRPr="005364DD" w:rsidRDefault="00A32B8D" w:rsidP="001A0DA1">
      <w:pPr>
        <w:pStyle w:val="BTEMEASMCA"/>
      </w:pPr>
    </w:p>
    <w:p w14:paraId="5AC08759" w14:textId="77777777" w:rsidR="00A32B8D" w:rsidRPr="005364DD" w:rsidRDefault="00A32B8D" w:rsidP="00A16FC8">
      <w:pPr>
        <w:pStyle w:val="BTEMEASMCA"/>
      </w:pPr>
      <w:r w:rsidRPr="005364DD">
        <w:t>Pfizer Italia S.r.l.</w:t>
      </w:r>
    </w:p>
    <w:p w14:paraId="27153F38" w14:textId="77777777" w:rsidR="00A32B8D" w:rsidRPr="005364DD" w:rsidRDefault="00A32B8D" w:rsidP="00A16FC8">
      <w:pPr>
        <w:pStyle w:val="BTEMEASMCA"/>
      </w:pPr>
      <w:r w:rsidRPr="005364DD">
        <w:t xml:space="preserve">S.S. </w:t>
      </w:r>
      <w:smartTag w:uri="urn:schemas-microsoft-com:office:smarttags" w:element="metricconverter">
        <w:smartTagPr>
          <w:attr w:name="ProductID" w:val="156 Km"/>
        </w:smartTagPr>
        <w:r w:rsidRPr="005364DD">
          <w:t>156 Km</w:t>
        </w:r>
      </w:smartTag>
      <w:r w:rsidRPr="005364DD">
        <w:t xml:space="preserve"> 50, 04010 Borgo San Michele, Latina</w:t>
      </w:r>
    </w:p>
    <w:p w14:paraId="752711AB" w14:textId="77777777" w:rsidR="00A32B8D" w:rsidRPr="005364DD" w:rsidRDefault="00A32B8D">
      <w:pPr>
        <w:pStyle w:val="BTEMEASMCA"/>
      </w:pPr>
      <w:r w:rsidRPr="005364DD">
        <w:t>Italija</w:t>
      </w:r>
    </w:p>
    <w:p w14:paraId="76DDD483" w14:textId="77777777" w:rsidR="00A32B8D" w:rsidRPr="005364DD" w:rsidRDefault="00A32B8D">
      <w:pPr>
        <w:pStyle w:val="BTEMEASMCA"/>
      </w:pPr>
    </w:p>
    <w:p w14:paraId="372EAE7C" w14:textId="77777777" w:rsidR="00A32B8D" w:rsidRPr="005364DD" w:rsidRDefault="00A32B8D">
      <w:pPr>
        <w:pStyle w:val="BTEMEASMCA"/>
      </w:pPr>
    </w:p>
    <w:p w14:paraId="14E89F7E" w14:textId="2E6C62C0" w:rsidR="00A32B8D" w:rsidRPr="005364DD" w:rsidRDefault="00A32B8D">
      <w:pPr>
        <w:pStyle w:val="PI-3EMEASMCA"/>
      </w:pPr>
      <w:r w:rsidRPr="005364DD">
        <w:t>8.</w:t>
      </w:r>
      <w:r w:rsidRPr="005364DD">
        <w:tab/>
      </w:r>
      <w:r w:rsidR="00E05C72">
        <w:t>REGISTRACIJOS</w:t>
      </w:r>
      <w:r w:rsidR="00E05C72" w:rsidRPr="005364DD">
        <w:t xml:space="preserve"> </w:t>
      </w:r>
      <w:r w:rsidR="0010690C" w:rsidRPr="005364DD">
        <w:t>PAŽYMĖJIMO</w:t>
      </w:r>
      <w:r w:rsidRPr="005364DD">
        <w:t xml:space="preserve"> NUMERIS (-IAI)</w:t>
      </w:r>
    </w:p>
    <w:p w14:paraId="3B3B7373" w14:textId="77777777" w:rsidR="00A32B8D" w:rsidRPr="005364DD" w:rsidRDefault="00A32B8D" w:rsidP="001A0DA1">
      <w:pPr>
        <w:pStyle w:val="BTEMEASMCA"/>
      </w:pPr>
    </w:p>
    <w:p w14:paraId="72C8D1F9" w14:textId="77777777" w:rsidR="00A32B8D" w:rsidRPr="005364DD" w:rsidRDefault="00A32B8D" w:rsidP="00A16FC8">
      <w:pPr>
        <w:pStyle w:val="BTEMEASMCA"/>
      </w:pPr>
      <w:r w:rsidRPr="005364DD">
        <w:t>N2 - LT/1/01/1619/001</w:t>
      </w:r>
    </w:p>
    <w:p w14:paraId="1D2C3D70" w14:textId="77777777" w:rsidR="00A32B8D" w:rsidRPr="005364DD" w:rsidRDefault="00A32B8D" w:rsidP="00A16FC8">
      <w:pPr>
        <w:pStyle w:val="BTEMEASMCA"/>
      </w:pPr>
      <w:r w:rsidRPr="005364DD">
        <w:t>N4 - LT/1/01/1619/002</w:t>
      </w:r>
    </w:p>
    <w:p w14:paraId="453DAE74" w14:textId="77777777" w:rsidR="00A32B8D" w:rsidRPr="005364DD" w:rsidRDefault="00A32B8D">
      <w:pPr>
        <w:pStyle w:val="BTEMEASMCA"/>
      </w:pPr>
      <w:r w:rsidRPr="005364DD">
        <w:t>N8 - LT/1/01/1619/003</w:t>
      </w:r>
    </w:p>
    <w:p w14:paraId="6A5A7DE4" w14:textId="77777777" w:rsidR="00A32B8D" w:rsidRPr="005364DD" w:rsidRDefault="00A32B8D">
      <w:pPr>
        <w:pStyle w:val="BTEMEASMCA"/>
      </w:pPr>
    </w:p>
    <w:p w14:paraId="2C9C874B" w14:textId="77777777" w:rsidR="00A32B8D" w:rsidRPr="005364DD" w:rsidRDefault="00A32B8D">
      <w:pPr>
        <w:pStyle w:val="BTEMEASMCA"/>
      </w:pPr>
    </w:p>
    <w:p w14:paraId="0BFF1E91" w14:textId="3866D489" w:rsidR="00A32B8D" w:rsidRPr="005364DD" w:rsidRDefault="00A32B8D">
      <w:pPr>
        <w:pStyle w:val="PI-3EMEASMCA"/>
      </w:pPr>
      <w:r w:rsidRPr="005364DD">
        <w:t>9.</w:t>
      </w:r>
      <w:r w:rsidRPr="005364DD">
        <w:tab/>
      </w:r>
      <w:r w:rsidR="00E05C72">
        <w:t>REGISTRAVIMO</w:t>
      </w:r>
      <w:r w:rsidRPr="005364DD">
        <w:t xml:space="preserve"> / </w:t>
      </w:r>
      <w:r w:rsidR="00E05C72">
        <w:t>PERREGISTRAVIMO</w:t>
      </w:r>
      <w:r w:rsidR="00E05C72" w:rsidRPr="005364DD">
        <w:t xml:space="preserve"> </w:t>
      </w:r>
      <w:r w:rsidRPr="005364DD">
        <w:t>DATA</w:t>
      </w:r>
    </w:p>
    <w:p w14:paraId="55445DBE" w14:textId="77777777" w:rsidR="00A32B8D" w:rsidRPr="005364DD" w:rsidRDefault="00A32B8D" w:rsidP="001A0DA1">
      <w:pPr>
        <w:pStyle w:val="BTEMEASMCA"/>
      </w:pPr>
    </w:p>
    <w:p w14:paraId="3ACD1D49" w14:textId="00B61BAA" w:rsidR="00A32B8D" w:rsidRPr="005364DD" w:rsidRDefault="00E05C72" w:rsidP="00A16FC8">
      <w:pPr>
        <w:pStyle w:val="BTEMEASMCA"/>
      </w:pPr>
      <w:r>
        <w:t>Registravimo data</w:t>
      </w:r>
      <w:r w:rsidR="0037416D" w:rsidRPr="005364DD">
        <w:t xml:space="preserve"> </w:t>
      </w:r>
      <w:r w:rsidR="00A32B8D" w:rsidRPr="005364DD">
        <w:t>2001</w:t>
      </w:r>
      <w:r w:rsidR="002313D2">
        <w:t xml:space="preserve"> </w:t>
      </w:r>
      <w:r w:rsidR="0037416D" w:rsidRPr="005364DD">
        <w:t>m. spalio 8 d.</w:t>
      </w:r>
    </w:p>
    <w:p w14:paraId="69E95C7F" w14:textId="730A75FC" w:rsidR="00A32B8D" w:rsidRPr="005364DD" w:rsidRDefault="002313D2" w:rsidP="00A16FC8">
      <w:pPr>
        <w:pStyle w:val="BTEMEASMCA"/>
      </w:pPr>
      <w:r>
        <w:lastRenderedPageBreak/>
        <w:t>Paskutinio perregistravimo data 2009 m. liepos 21 d.</w:t>
      </w:r>
    </w:p>
    <w:p w14:paraId="388E7251" w14:textId="77777777" w:rsidR="00A32B8D" w:rsidRPr="005364DD" w:rsidRDefault="00A32B8D">
      <w:pPr>
        <w:pStyle w:val="BTEMEASMCA"/>
      </w:pPr>
    </w:p>
    <w:p w14:paraId="4BC462C5" w14:textId="77777777" w:rsidR="00A32B8D" w:rsidRPr="005364DD" w:rsidRDefault="00A32B8D">
      <w:pPr>
        <w:pStyle w:val="PI-3EMEASMCA"/>
      </w:pPr>
      <w:r w:rsidRPr="005364DD">
        <w:t>10.</w:t>
      </w:r>
      <w:r w:rsidRPr="005364DD">
        <w:tab/>
        <w:t>TEKSTO PERŽIŪROS DATA</w:t>
      </w:r>
    </w:p>
    <w:p w14:paraId="480DF522" w14:textId="77777777" w:rsidR="00A32B8D" w:rsidRPr="005364DD" w:rsidRDefault="00A32B8D" w:rsidP="001A0DA1">
      <w:pPr>
        <w:pStyle w:val="BTEMEASMCA"/>
      </w:pPr>
    </w:p>
    <w:p w14:paraId="5A8203D3" w14:textId="3F7874CD" w:rsidR="00A32B8D" w:rsidRPr="005364DD" w:rsidRDefault="0091373B" w:rsidP="00A16FC8">
      <w:pPr>
        <w:pStyle w:val="BTEMEASMCA"/>
      </w:pPr>
      <w:r>
        <w:t>2021 m. sausio 22 d.</w:t>
      </w:r>
    </w:p>
    <w:p w14:paraId="48D993C3" w14:textId="77777777" w:rsidR="00A32B8D" w:rsidRPr="005364DD" w:rsidRDefault="00A32B8D" w:rsidP="00A16FC8">
      <w:pPr>
        <w:pStyle w:val="BTEMEASMCA"/>
      </w:pPr>
    </w:p>
    <w:p w14:paraId="5E067F12" w14:textId="77777777" w:rsidR="00A32B8D" w:rsidRPr="005364DD" w:rsidRDefault="00F51204">
      <w:pPr>
        <w:pStyle w:val="BTEMEASMCA"/>
      </w:pPr>
      <w:r w:rsidRPr="005364DD">
        <w:t xml:space="preserve">Išsami informacija apie šį vaistinį preparatą </w:t>
      </w:r>
      <w:r w:rsidR="00A32B8D" w:rsidRPr="005364DD">
        <w:t xml:space="preserve">pateikiama Valstybinės vaistų kontrolės tarnybos prie Lietuvos Respublikos sveikatos apsaugos ministerijos </w:t>
      </w:r>
      <w:r w:rsidRPr="005364DD">
        <w:t xml:space="preserve">tinklalapyje  </w:t>
      </w:r>
      <w:hyperlink r:id="rId9" w:history="1">
        <w:r w:rsidR="00A32B8D" w:rsidRPr="005364DD">
          <w:rPr>
            <w:rStyle w:val="Hyperlink"/>
          </w:rPr>
          <w:t>http://www.vvkt.lt/</w:t>
        </w:r>
      </w:hyperlink>
    </w:p>
    <w:p w14:paraId="3A45D092" w14:textId="77777777" w:rsidR="00A32B8D" w:rsidRPr="005364DD" w:rsidRDefault="00A32B8D">
      <w:pPr>
        <w:pStyle w:val="BTEMEASMCA"/>
      </w:pPr>
    </w:p>
    <w:p w14:paraId="235F549F" w14:textId="77777777" w:rsidR="00A32B8D" w:rsidRPr="005364DD" w:rsidRDefault="00A32B8D">
      <w:pPr>
        <w:pStyle w:val="BodyText"/>
        <w:tabs>
          <w:tab w:val="left" w:pos="567"/>
        </w:tabs>
        <w:spacing w:after="0"/>
        <w:rPr>
          <w:szCs w:val="22"/>
        </w:rPr>
      </w:pPr>
      <w:r w:rsidRPr="005364DD">
        <w:rPr>
          <w:szCs w:val="22"/>
        </w:rPr>
        <w:br w:type="page"/>
      </w:r>
    </w:p>
    <w:p w14:paraId="1B3E1A9A" w14:textId="77777777" w:rsidR="00A32B8D" w:rsidRPr="005364DD" w:rsidRDefault="00A32B8D">
      <w:pPr>
        <w:pStyle w:val="BodyText"/>
        <w:tabs>
          <w:tab w:val="left" w:pos="567"/>
        </w:tabs>
        <w:spacing w:after="0"/>
        <w:rPr>
          <w:szCs w:val="22"/>
        </w:rPr>
      </w:pPr>
    </w:p>
    <w:p w14:paraId="388F3A52" w14:textId="77777777" w:rsidR="00A32B8D" w:rsidRPr="005364DD" w:rsidRDefault="00A32B8D">
      <w:pPr>
        <w:pStyle w:val="BodyText"/>
        <w:tabs>
          <w:tab w:val="left" w:pos="567"/>
        </w:tabs>
        <w:spacing w:after="0"/>
        <w:rPr>
          <w:szCs w:val="22"/>
        </w:rPr>
      </w:pPr>
    </w:p>
    <w:p w14:paraId="69BD345A" w14:textId="77777777" w:rsidR="00A32B8D" w:rsidRPr="005364DD" w:rsidRDefault="00A32B8D">
      <w:pPr>
        <w:pStyle w:val="BodyText"/>
        <w:tabs>
          <w:tab w:val="left" w:pos="567"/>
        </w:tabs>
        <w:spacing w:after="0"/>
        <w:rPr>
          <w:szCs w:val="22"/>
        </w:rPr>
      </w:pPr>
    </w:p>
    <w:p w14:paraId="1A8E555C" w14:textId="77777777" w:rsidR="00A32B8D" w:rsidRPr="005364DD" w:rsidRDefault="00A32B8D">
      <w:pPr>
        <w:pStyle w:val="BodyText"/>
        <w:tabs>
          <w:tab w:val="left" w:pos="567"/>
        </w:tabs>
        <w:spacing w:after="0"/>
        <w:rPr>
          <w:szCs w:val="22"/>
        </w:rPr>
      </w:pPr>
    </w:p>
    <w:p w14:paraId="616D7D24" w14:textId="77777777" w:rsidR="00A32B8D" w:rsidRPr="005364DD" w:rsidRDefault="00A32B8D">
      <w:pPr>
        <w:pStyle w:val="BodyText"/>
        <w:tabs>
          <w:tab w:val="left" w:pos="567"/>
        </w:tabs>
        <w:spacing w:after="0"/>
        <w:rPr>
          <w:szCs w:val="22"/>
        </w:rPr>
      </w:pPr>
    </w:p>
    <w:p w14:paraId="4066BC4C" w14:textId="77777777" w:rsidR="00A32B8D" w:rsidRPr="005364DD" w:rsidRDefault="00A32B8D">
      <w:pPr>
        <w:pStyle w:val="BodyText"/>
        <w:tabs>
          <w:tab w:val="left" w:pos="567"/>
        </w:tabs>
        <w:spacing w:after="0"/>
        <w:rPr>
          <w:szCs w:val="22"/>
        </w:rPr>
      </w:pPr>
    </w:p>
    <w:p w14:paraId="405290DE" w14:textId="77777777" w:rsidR="00A32B8D" w:rsidRPr="005364DD" w:rsidRDefault="00A32B8D">
      <w:pPr>
        <w:pStyle w:val="BodyText"/>
        <w:tabs>
          <w:tab w:val="left" w:pos="567"/>
        </w:tabs>
        <w:spacing w:after="0"/>
        <w:rPr>
          <w:szCs w:val="22"/>
        </w:rPr>
      </w:pPr>
    </w:p>
    <w:p w14:paraId="3A8C65A6" w14:textId="77777777" w:rsidR="00A32B8D" w:rsidRPr="005364DD" w:rsidRDefault="00A32B8D">
      <w:pPr>
        <w:pStyle w:val="BodyText"/>
        <w:tabs>
          <w:tab w:val="left" w:pos="567"/>
        </w:tabs>
        <w:spacing w:after="0"/>
        <w:rPr>
          <w:szCs w:val="22"/>
        </w:rPr>
      </w:pPr>
    </w:p>
    <w:p w14:paraId="37245258" w14:textId="77777777" w:rsidR="00A32B8D" w:rsidRPr="005364DD" w:rsidRDefault="00A32B8D">
      <w:pPr>
        <w:pStyle w:val="BodyText"/>
        <w:tabs>
          <w:tab w:val="left" w:pos="567"/>
        </w:tabs>
        <w:spacing w:after="0"/>
        <w:rPr>
          <w:szCs w:val="22"/>
        </w:rPr>
      </w:pPr>
    </w:p>
    <w:p w14:paraId="0777C6ED" w14:textId="77777777" w:rsidR="00A32B8D" w:rsidRPr="005364DD" w:rsidRDefault="00A32B8D">
      <w:pPr>
        <w:pStyle w:val="BodyText"/>
        <w:tabs>
          <w:tab w:val="left" w:pos="567"/>
        </w:tabs>
        <w:spacing w:after="0"/>
        <w:rPr>
          <w:szCs w:val="22"/>
        </w:rPr>
      </w:pPr>
    </w:p>
    <w:p w14:paraId="1917141E" w14:textId="77777777" w:rsidR="00A32B8D" w:rsidRPr="005364DD" w:rsidRDefault="00A32B8D">
      <w:pPr>
        <w:pStyle w:val="BodyText"/>
        <w:tabs>
          <w:tab w:val="left" w:pos="567"/>
        </w:tabs>
        <w:spacing w:after="0"/>
        <w:rPr>
          <w:szCs w:val="22"/>
        </w:rPr>
      </w:pPr>
    </w:p>
    <w:p w14:paraId="256B8836" w14:textId="77777777" w:rsidR="00A32B8D" w:rsidRPr="005364DD" w:rsidRDefault="00A32B8D">
      <w:pPr>
        <w:pStyle w:val="BodyText"/>
        <w:tabs>
          <w:tab w:val="left" w:pos="567"/>
        </w:tabs>
        <w:spacing w:after="0"/>
        <w:rPr>
          <w:szCs w:val="22"/>
        </w:rPr>
      </w:pPr>
    </w:p>
    <w:p w14:paraId="295533C5" w14:textId="77777777" w:rsidR="00A32B8D" w:rsidRPr="005364DD" w:rsidRDefault="00A32B8D">
      <w:pPr>
        <w:pStyle w:val="BodyText"/>
        <w:tabs>
          <w:tab w:val="left" w:pos="567"/>
        </w:tabs>
        <w:spacing w:after="0"/>
        <w:rPr>
          <w:szCs w:val="22"/>
        </w:rPr>
      </w:pPr>
    </w:p>
    <w:p w14:paraId="44AFD03A" w14:textId="77777777" w:rsidR="00A32B8D" w:rsidRPr="005364DD" w:rsidRDefault="00A32B8D">
      <w:pPr>
        <w:pStyle w:val="BodyText"/>
        <w:tabs>
          <w:tab w:val="left" w:pos="567"/>
        </w:tabs>
        <w:spacing w:after="0"/>
        <w:rPr>
          <w:szCs w:val="22"/>
        </w:rPr>
      </w:pPr>
    </w:p>
    <w:p w14:paraId="27D41BBC" w14:textId="77777777" w:rsidR="00A32B8D" w:rsidRPr="005364DD" w:rsidRDefault="00A32B8D">
      <w:pPr>
        <w:pStyle w:val="BodyText"/>
        <w:tabs>
          <w:tab w:val="left" w:pos="567"/>
        </w:tabs>
        <w:spacing w:after="0"/>
        <w:rPr>
          <w:szCs w:val="22"/>
        </w:rPr>
      </w:pPr>
    </w:p>
    <w:p w14:paraId="0F38CCE6" w14:textId="77777777" w:rsidR="00A32B8D" w:rsidRPr="005364DD" w:rsidRDefault="00A32B8D">
      <w:pPr>
        <w:pStyle w:val="BodyText"/>
        <w:tabs>
          <w:tab w:val="left" w:pos="567"/>
        </w:tabs>
        <w:spacing w:after="0"/>
        <w:rPr>
          <w:szCs w:val="22"/>
        </w:rPr>
      </w:pPr>
    </w:p>
    <w:p w14:paraId="11193F9E" w14:textId="77777777" w:rsidR="00A32B8D" w:rsidRPr="005364DD" w:rsidRDefault="00A32B8D">
      <w:pPr>
        <w:pStyle w:val="BodyText"/>
        <w:tabs>
          <w:tab w:val="left" w:pos="567"/>
        </w:tabs>
        <w:spacing w:after="0"/>
        <w:rPr>
          <w:szCs w:val="22"/>
        </w:rPr>
      </w:pPr>
    </w:p>
    <w:p w14:paraId="10AA3C62" w14:textId="77777777" w:rsidR="00A32B8D" w:rsidRPr="005364DD" w:rsidRDefault="00A32B8D">
      <w:pPr>
        <w:pStyle w:val="BodyText"/>
        <w:tabs>
          <w:tab w:val="left" w:pos="567"/>
        </w:tabs>
        <w:spacing w:after="0"/>
        <w:rPr>
          <w:szCs w:val="22"/>
        </w:rPr>
      </w:pPr>
    </w:p>
    <w:p w14:paraId="6DDB46FA" w14:textId="77777777" w:rsidR="00A32B8D" w:rsidRPr="005364DD" w:rsidRDefault="00A32B8D">
      <w:pPr>
        <w:pStyle w:val="BodyText"/>
        <w:tabs>
          <w:tab w:val="left" w:pos="567"/>
        </w:tabs>
        <w:spacing w:after="0"/>
        <w:rPr>
          <w:szCs w:val="22"/>
        </w:rPr>
      </w:pPr>
    </w:p>
    <w:p w14:paraId="103EDAB0" w14:textId="77777777" w:rsidR="00A32B8D" w:rsidRPr="005364DD" w:rsidRDefault="00A32B8D">
      <w:pPr>
        <w:pStyle w:val="BodyText"/>
        <w:tabs>
          <w:tab w:val="left" w:pos="567"/>
        </w:tabs>
        <w:spacing w:after="0"/>
        <w:rPr>
          <w:szCs w:val="22"/>
        </w:rPr>
      </w:pPr>
    </w:p>
    <w:p w14:paraId="56583AC6" w14:textId="77777777" w:rsidR="00A32B8D" w:rsidRPr="005364DD" w:rsidRDefault="00A32B8D">
      <w:pPr>
        <w:pStyle w:val="BodyText"/>
        <w:tabs>
          <w:tab w:val="left" w:pos="567"/>
        </w:tabs>
        <w:spacing w:after="0"/>
        <w:rPr>
          <w:szCs w:val="22"/>
        </w:rPr>
      </w:pPr>
    </w:p>
    <w:p w14:paraId="11D3978C" w14:textId="77777777" w:rsidR="00A32B8D" w:rsidRPr="005364DD" w:rsidRDefault="00A32B8D">
      <w:pPr>
        <w:pStyle w:val="BodyText"/>
        <w:tabs>
          <w:tab w:val="left" w:pos="567"/>
        </w:tabs>
        <w:spacing w:after="0"/>
        <w:rPr>
          <w:szCs w:val="22"/>
        </w:rPr>
      </w:pPr>
    </w:p>
    <w:p w14:paraId="7D69929F" w14:textId="77777777" w:rsidR="00A32B8D" w:rsidRPr="005364DD" w:rsidRDefault="00A32B8D">
      <w:pPr>
        <w:jc w:val="center"/>
        <w:rPr>
          <w:b/>
          <w:szCs w:val="22"/>
        </w:rPr>
      </w:pPr>
      <w:r w:rsidRPr="005364DD">
        <w:rPr>
          <w:b/>
          <w:szCs w:val="22"/>
        </w:rPr>
        <w:t>II PRIEDAS</w:t>
      </w:r>
    </w:p>
    <w:p w14:paraId="562AE9E0" w14:textId="77777777" w:rsidR="00A32B8D" w:rsidRPr="005364DD" w:rsidRDefault="00A32B8D">
      <w:pPr>
        <w:rPr>
          <w:b/>
          <w:szCs w:val="22"/>
        </w:rPr>
      </w:pPr>
    </w:p>
    <w:p w14:paraId="475B29D7" w14:textId="0E2990D7" w:rsidR="00A32B8D" w:rsidRPr="005364DD" w:rsidRDefault="0017393C">
      <w:pPr>
        <w:jc w:val="center"/>
        <w:rPr>
          <w:b/>
          <w:szCs w:val="22"/>
        </w:rPr>
      </w:pPr>
      <w:r>
        <w:rPr>
          <w:b/>
          <w:szCs w:val="22"/>
        </w:rPr>
        <w:t>REGISTRACIJOS</w:t>
      </w:r>
      <w:r w:rsidRPr="005364DD">
        <w:rPr>
          <w:b/>
          <w:szCs w:val="22"/>
        </w:rPr>
        <w:t xml:space="preserve"> </w:t>
      </w:r>
      <w:r w:rsidR="00A32B8D" w:rsidRPr="005364DD">
        <w:rPr>
          <w:b/>
          <w:szCs w:val="22"/>
        </w:rPr>
        <w:t>SĄLYGOS</w:t>
      </w:r>
    </w:p>
    <w:p w14:paraId="0F60F36D" w14:textId="77777777" w:rsidR="00A32B8D" w:rsidRPr="005364DD" w:rsidRDefault="00A32B8D">
      <w:pPr>
        <w:jc w:val="center"/>
        <w:rPr>
          <w:b/>
          <w:szCs w:val="22"/>
        </w:rPr>
      </w:pPr>
    </w:p>
    <w:p w14:paraId="156759AB" w14:textId="77777777" w:rsidR="00A32B8D" w:rsidRPr="005364DD" w:rsidRDefault="00A32B8D" w:rsidP="0091373B">
      <w:pPr>
        <w:jc w:val="center"/>
        <w:rPr>
          <w:b/>
          <w:szCs w:val="22"/>
        </w:rPr>
      </w:pPr>
      <w:r w:rsidRPr="005364DD">
        <w:rPr>
          <w:b/>
          <w:szCs w:val="22"/>
        </w:rPr>
        <w:t xml:space="preserve">A. </w:t>
      </w:r>
      <w:r w:rsidR="0037416D" w:rsidRPr="005364DD">
        <w:rPr>
          <w:rFonts w:eastAsia="SimSun"/>
          <w:b/>
          <w:szCs w:val="22"/>
          <w:lang w:eastAsia="zh-CN"/>
        </w:rPr>
        <w:t>GAMINTOJAS</w:t>
      </w:r>
      <w:r w:rsidRPr="005364DD">
        <w:rPr>
          <w:b/>
          <w:szCs w:val="22"/>
        </w:rPr>
        <w:t>, ATSAKINGAS UŽ SERIJŲ IŠLEIDIMĄ</w:t>
      </w:r>
    </w:p>
    <w:p w14:paraId="38E7AA05" w14:textId="77777777" w:rsidR="00A32B8D" w:rsidRPr="005364DD" w:rsidRDefault="00A32B8D" w:rsidP="0091373B">
      <w:pPr>
        <w:jc w:val="center"/>
        <w:rPr>
          <w:b/>
          <w:szCs w:val="22"/>
        </w:rPr>
      </w:pPr>
    </w:p>
    <w:p w14:paraId="2A7264CC" w14:textId="0ABE105E" w:rsidR="00A32B8D" w:rsidRPr="005364DD" w:rsidRDefault="004B3EB5" w:rsidP="0091373B">
      <w:pPr>
        <w:jc w:val="center"/>
        <w:rPr>
          <w:b/>
          <w:szCs w:val="22"/>
        </w:rPr>
      </w:pPr>
      <w:r>
        <w:rPr>
          <w:b/>
          <w:szCs w:val="22"/>
        </w:rPr>
        <w:t xml:space="preserve">     </w:t>
      </w:r>
      <w:r w:rsidR="00A32B8D" w:rsidRPr="005364DD">
        <w:rPr>
          <w:b/>
          <w:szCs w:val="22"/>
        </w:rPr>
        <w:t xml:space="preserve">B. </w:t>
      </w:r>
      <w:r w:rsidR="0037416D" w:rsidRPr="005364DD">
        <w:rPr>
          <w:rFonts w:eastAsia="SimSun"/>
          <w:b/>
          <w:szCs w:val="22"/>
          <w:lang w:eastAsia="zh-CN"/>
        </w:rPr>
        <w:t>TIEKIMO IR VARTOJIMO SĄLYGOS AR APRIBOJIMAI</w:t>
      </w:r>
    </w:p>
    <w:p w14:paraId="0191BDEE" w14:textId="77777777" w:rsidR="00A32B8D" w:rsidRPr="005364DD" w:rsidRDefault="00A32B8D">
      <w:pPr>
        <w:pStyle w:val="BodyText"/>
        <w:tabs>
          <w:tab w:val="left" w:pos="567"/>
        </w:tabs>
        <w:spacing w:after="0"/>
        <w:rPr>
          <w:b/>
          <w:szCs w:val="22"/>
        </w:rPr>
      </w:pPr>
    </w:p>
    <w:p w14:paraId="4F300271" w14:textId="6944765B" w:rsidR="00A32B8D" w:rsidRPr="005364DD" w:rsidRDefault="00A32B8D">
      <w:pPr>
        <w:pStyle w:val="BodyText"/>
        <w:tabs>
          <w:tab w:val="left" w:pos="567"/>
        </w:tabs>
        <w:spacing w:after="0"/>
        <w:rPr>
          <w:b/>
          <w:szCs w:val="22"/>
        </w:rPr>
      </w:pPr>
      <w:r w:rsidRPr="005364DD">
        <w:rPr>
          <w:szCs w:val="22"/>
        </w:rPr>
        <w:br w:type="page"/>
      </w:r>
      <w:r w:rsidRPr="005364DD">
        <w:rPr>
          <w:b/>
          <w:szCs w:val="22"/>
        </w:rPr>
        <w:lastRenderedPageBreak/>
        <w:t>A.</w:t>
      </w:r>
      <w:r w:rsidRPr="005364DD">
        <w:rPr>
          <w:b/>
          <w:szCs w:val="22"/>
        </w:rPr>
        <w:tab/>
      </w:r>
      <w:r w:rsidR="0037416D" w:rsidRPr="005364DD">
        <w:rPr>
          <w:b/>
          <w:szCs w:val="22"/>
        </w:rPr>
        <w:t>GAMINTOJAS</w:t>
      </w:r>
      <w:r w:rsidRPr="005364DD">
        <w:rPr>
          <w:b/>
          <w:szCs w:val="22"/>
        </w:rPr>
        <w:t>, ATSAKINGAS UŽ SERIJŲ IŠLEIDIMĄ</w:t>
      </w:r>
    </w:p>
    <w:p w14:paraId="7FDA7E9E" w14:textId="77777777" w:rsidR="00A32B8D" w:rsidRPr="005364DD" w:rsidRDefault="00A32B8D">
      <w:pPr>
        <w:pStyle w:val="BodyText"/>
        <w:tabs>
          <w:tab w:val="left" w:pos="567"/>
        </w:tabs>
        <w:spacing w:after="0"/>
        <w:rPr>
          <w:szCs w:val="22"/>
        </w:rPr>
      </w:pPr>
    </w:p>
    <w:p w14:paraId="7C386955" w14:textId="77777777" w:rsidR="00A32B8D" w:rsidRPr="005364DD" w:rsidRDefault="00A32B8D">
      <w:pPr>
        <w:pStyle w:val="BodyText"/>
        <w:tabs>
          <w:tab w:val="left" w:pos="567"/>
        </w:tabs>
        <w:spacing w:after="0"/>
        <w:rPr>
          <w:szCs w:val="22"/>
          <w:u w:val="single"/>
        </w:rPr>
      </w:pPr>
      <w:r w:rsidRPr="005364DD">
        <w:rPr>
          <w:szCs w:val="22"/>
          <w:u w:val="single"/>
        </w:rPr>
        <w:t>Gamintojo, atsakingo už serijų išleidimą, pavadinimas ir adresas</w:t>
      </w:r>
    </w:p>
    <w:p w14:paraId="1B2DDE56" w14:textId="77777777" w:rsidR="00A32B8D" w:rsidRPr="005364DD" w:rsidRDefault="00A32B8D">
      <w:pPr>
        <w:pStyle w:val="BodyText"/>
        <w:tabs>
          <w:tab w:val="left" w:pos="567"/>
        </w:tabs>
        <w:spacing w:after="0"/>
        <w:rPr>
          <w:szCs w:val="22"/>
        </w:rPr>
      </w:pPr>
    </w:p>
    <w:p w14:paraId="49B757D7" w14:textId="027D63D1" w:rsidR="00A32B8D" w:rsidRPr="005364DD" w:rsidRDefault="00A32B8D">
      <w:pPr>
        <w:pStyle w:val="BodyText"/>
        <w:tabs>
          <w:tab w:val="left" w:pos="567"/>
        </w:tabs>
        <w:spacing w:after="0"/>
        <w:rPr>
          <w:szCs w:val="22"/>
        </w:rPr>
      </w:pPr>
      <w:r w:rsidRPr="005364DD">
        <w:rPr>
          <w:snapToGrid w:val="0"/>
          <w:szCs w:val="22"/>
          <w:lang w:val="it-IT"/>
        </w:rPr>
        <w:t xml:space="preserve">Pfizer Italia S.r.l., </w:t>
      </w:r>
      <w:r w:rsidR="001A0DA1">
        <w:rPr>
          <w:snapToGrid w:val="0"/>
          <w:szCs w:val="22"/>
          <w:lang w:val="it-IT"/>
        </w:rPr>
        <w:t xml:space="preserve">Localita </w:t>
      </w:r>
      <w:r w:rsidRPr="005364DD">
        <w:rPr>
          <w:snapToGrid w:val="0"/>
          <w:szCs w:val="22"/>
          <w:lang w:val="it-IT"/>
        </w:rPr>
        <w:t xml:space="preserve">Marino Del Tronto, </w:t>
      </w:r>
      <w:r w:rsidR="001A0DA1">
        <w:rPr>
          <w:snapToGrid w:val="0"/>
          <w:szCs w:val="22"/>
          <w:lang w:val="it-IT"/>
        </w:rPr>
        <w:t xml:space="preserve">63100 </w:t>
      </w:r>
      <w:r w:rsidRPr="005364DD">
        <w:rPr>
          <w:snapToGrid w:val="0"/>
          <w:szCs w:val="22"/>
          <w:lang w:val="it-IT"/>
        </w:rPr>
        <w:t>Ascoli Piceno</w:t>
      </w:r>
      <w:r w:rsidR="001A0DA1">
        <w:rPr>
          <w:snapToGrid w:val="0"/>
          <w:szCs w:val="22"/>
          <w:lang w:val="it-IT"/>
        </w:rPr>
        <w:t xml:space="preserve"> (AP)</w:t>
      </w:r>
      <w:r w:rsidRPr="005364DD">
        <w:rPr>
          <w:snapToGrid w:val="0"/>
          <w:szCs w:val="22"/>
          <w:lang w:val="it-IT"/>
        </w:rPr>
        <w:t>, Italija</w:t>
      </w:r>
    </w:p>
    <w:p w14:paraId="19B1C1B4" w14:textId="77777777" w:rsidR="00A32B8D" w:rsidRPr="005364DD" w:rsidRDefault="00A32B8D">
      <w:pPr>
        <w:pStyle w:val="BodyText"/>
        <w:tabs>
          <w:tab w:val="left" w:pos="567"/>
        </w:tabs>
        <w:spacing w:after="0"/>
        <w:rPr>
          <w:szCs w:val="22"/>
        </w:rPr>
      </w:pPr>
    </w:p>
    <w:p w14:paraId="5360CDC3" w14:textId="77777777" w:rsidR="00A32B8D" w:rsidRPr="005364DD" w:rsidRDefault="00A32B8D">
      <w:pPr>
        <w:pStyle w:val="BodyText"/>
        <w:tabs>
          <w:tab w:val="left" w:pos="567"/>
        </w:tabs>
        <w:spacing w:after="0"/>
        <w:rPr>
          <w:szCs w:val="22"/>
        </w:rPr>
      </w:pPr>
    </w:p>
    <w:p w14:paraId="43C29498" w14:textId="77777777" w:rsidR="00A32B8D" w:rsidRPr="005364DD" w:rsidRDefault="00A32B8D" w:rsidP="0037416D">
      <w:pPr>
        <w:pStyle w:val="BodyText"/>
        <w:tabs>
          <w:tab w:val="left" w:pos="567"/>
        </w:tabs>
        <w:spacing w:after="0"/>
        <w:rPr>
          <w:szCs w:val="22"/>
        </w:rPr>
      </w:pPr>
      <w:r w:rsidRPr="005364DD">
        <w:rPr>
          <w:b/>
          <w:szCs w:val="22"/>
        </w:rPr>
        <w:t>B.</w:t>
      </w:r>
      <w:r w:rsidRPr="005364DD">
        <w:rPr>
          <w:b/>
          <w:szCs w:val="22"/>
        </w:rPr>
        <w:tab/>
      </w:r>
      <w:r w:rsidR="0037416D" w:rsidRPr="005364DD">
        <w:rPr>
          <w:b/>
          <w:szCs w:val="22"/>
        </w:rPr>
        <w:t>TIEKIMO IR VARTOJIMO SĄLYGOS AR APRIBOJIMAI</w:t>
      </w:r>
      <w:r w:rsidR="0037416D" w:rsidRPr="005364DD">
        <w:rPr>
          <w:szCs w:val="22"/>
        </w:rPr>
        <w:t xml:space="preserve"> </w:t>
      </w:r>
    </w:p>
    <w:p w14:paraId="1ACB747F" w14:textId="77777777" w:rsidR="00A32B8D" w:rsidRPr="005364DD" w:rsidRDefault="00A32B8D">
      <w:pPr>
        <w:pStyle w:val="BodyText"/>
        <w:tabs>
          <w:tab w:val="left" w:pos="567"/>
        </w:tabs>
        <w:spacing w:after="0"/>
        <w:rPr>
          <w:szCs w:val="22"/>
        </w:rPr>
      </w:pPr>
    </w:p>
    <w:p w14:paraId="0A40E77C" w14:textId="77777777" w:rsidR="00A32B8D" w:rsidRPr="005364DD" w:rsidRDefault="00A32B8D">
      <w:pPr>
        <w:pStyle w:val="BodyText"/>
        <w:tabs>
          <w:tab w:val="left" w:pos="567"/>
        </w:tabs>
        <w:spacing w:after="0"/>
        <w:rPr>
          <w:szCs w:val="22"/>
        </w:rPr>
      </w:pPr>
      <w:r w:rsidRPr="005364DD">
        <w:rPr>
          <w:szCs w:val="22"/>
        </w:rPr>
        <w:t>Receptinis vaistinis preparatas.</w:t>
      </w:r>
    </w:p>
    <w:p w14:paraId="76FD2E20" w14:textId="77777777" w:rsidR="00A32B8D" w:rsidRPr="005364DD" w:rsidRDefault="00A32B8D">
      <w:pPr>
        <w:pStyle w:val="BodyText"/>
        <w:tabs>
          <w:tab w:val="left" w:pos="567"/>
        </w:tabs>
        <w:spacing w:after="0"/>
        <w:rPr>
          <w:szCs w:val="22"/>
        </w:rPr>
      </w:pPr>
      <w:r w:rsidRPr="005364DD">
        <w:rPr>
          <w:szCs w:val="22"/>
        </w:rPr>
        <w:br w:type="page"/>
      </w:r>
    </w:p>
    <w:p w14:paraId="69DF76A9" w14:textId="77777777" w:rsidR="00A32B8D" w:rsidRPr="005364DD" w:rsidRDefault="00A32B8D">
      <w:pPr>
        <w:pStyle w:val="BodyText"/>
        <w:tabs>
          <w:tab w:val="left" w:pos="567"/>
        </w:tabs>
        <w:spacing w:after="0"/>
        <w:rPr>
          <w:szCs w:val="22"/>
        </w:rPr>
      </w:pPr>
    </w:p>
    <w:p w14:paraId="3CD826F5" w14:textId="77777777" w:rsidR="00A32B8D" w:rsidRPr="005364DD" w:rsidRDefault="00A32B8D">
      <w:pPr>
        <w:pStyle w:val="BodyText"/>
        <w:tabs>
          <w:tab w:val="left" w:pos="567"/>
        </w:tabs>
        <w:spacing w:after="0"/>
        <w:rPr>
          <w:szCs w:val="22"/>
        </w:rPr>
      </w:pPr>
    </w:p>
    <w:p w14:paraId="4B5B5E9E" w14:textId="77777777" w:rsidR="00A32B8D" w:rsidRPr="005364DD" w:rsidRDefault="00A32B8D">
      <w:pPr>
        <w:pStyle w:val="BodyText"/>
        <w:tabs>
          <w:tab w:val="left" w:pos="567"/>
        </w:tabs>
        <w:spacing w:after="0"/>
        <w:rPr>
          <w:szCs w:val="22"/>
        </w:rPr>
      </w:pPr>
    </w:p>
    <w:p w14:paraId="0B49B688" w14:textId="77777777" w:rsidR="00A32B8D" w:rsidRPr="005364DD" w:rsidRDefault="00A32B8D">
      <w:pPr>
        <w:pStyle w:val="BodyText"/>
        <w:tabs>
          <w:tab w:val="left" w:pos="567"/>
        </w:tabs>
        <w:spacing w:after="0"/>
        <w:rPr>
          <w:szCs w:val="22"/>
        </w:rPr>
      </w:pPr>
    </w:p>
    <w:p w14:paraId="25EC3ECC" w14:textId="77777777" w:rsidR="00A32B8D" w:rsidRPr="005364DD" w:rsidRDefault="00A32B8D">
      <w:pPr>
        <w:pStyle w:val="BodyText"/>
        <w:tabs>
          <w:tab w:val="left" w:pos="567"/>
        </w:tabs>
        <w:spacing w:after="0"/>
        <w:rPr>
          <w:szCs w:val="22"/>
        </w:rPr>
      </w:pPr>
    </w:p>
    <w:p w14:paraId="7331E535" w14:textId="77777777" w:rsidR="00A32B8D" w:rsidRPr="005364DD" w:rsidRDefault="00A32B8D">
      <w:pPr>
        <w:pStyle w:val="BodyText"/>
        <w:tabs>
          <w:tab w:val="left" w:pos="567"/>
        </w:tabs>
        <w:spacing w:after="0"/>
        <w:rPr>
          <w:szCs w:val="22"/>
        </w:rPr>
      </w:pPr>
    </w:p>
    <w:p w14:paraId="5C331EEF" w14:textId="77777777" w:rsidR="00A32B8D" w:rsidRPr="005364DD" w:rsidRDefault="00A32B8D">
      <w:pPr>
        <w:pStyle w:val="BodyText"/>
        <w:tabs>
          <w:tab w:val="left" w:pos="567"/>
        </w:tabs>
        <w:spacing w:after="0"/>
        <w:rPr>
          <w:szCs w:val="22"/>
        </w:rPr>
      </w:pPr>
    </w:p>
    <w:p w14:paraId="30369A41" w14:textId="77777777" w:rsidR="00A32B8D" w:rsidRPr="005364DD" w:rsidRDefault="00A32B8D">
      <w:pPr>
        <w:pStyle w:val="BodyText"/>
        <w:tabs>
          <w:tab w:val="left" w:pos="567"/>
        </w:tabs>
        <w:spacing w:after="0"/>
        <w:rPr>
          <w:szCs w:val="22"/>
        </w:rPr>
      </w:pPr>
    </w:p>
    <w:p w14:paraId="39C88AE0" w14:textId="77777777" w:rsidR="00A32B8D" w:rsidRPr="005364DD" w:rsidRDefault="00A32B8D">
      <w:pPr>
        <w:pStyle w:val="BodyText"/>
        <w:tabs>
          <w:tab w:val="left" w:pos="567"/>
        </w:tabs>
        <w:spacing w:after="0"/>
        <w:rPr>
          <w:szCs w:val="22"/>
        </w:rPr>
      </w:pPr>
    </w:p>
    <w:p w14:paraId="5D84965B" w14:textId="77777777" w:rsidR="00A32B8D" w:rsidRPr="005364DD" w:rsidRDefault="00A32B8D">
      <w:pPr>
        <w:pStyle w:val="BodyText"/>
        <w:tabs>
          <w:tab w:val="left" w:pos="567"/>
        </w:tabs>
        <w:spacing w:after="0"/>
        <w:rPr>
          <w:szCs w:val="22"/>
        </w:rPr>
      </w:pPr>
    </w:p>
    <w:p w14:paraId="4288F8E0" w14:textId="77777777" w:rsidR="00A32B8D" w:rsidRPr="005364DD" w:rsidRDefault="00A32B8D">
      <w:pPr>
        <w:pStyle w:val="BodyText"/>
        <w:tabs>
          <w:tab w:val="left" w:pos="567"/>
        </w:tabs>
        <w:spacing w:after="0"/>
        <w:rPr>
          <w:szCs w:val="22"/>
        </w:rPr>
      </w:pPr>
    </w:p>
    <w:p w14:paraId="1BC07EB9" w14:textId="77777777" w:rsidR="00A32B8D" w:rsidRPr="005364DD" w:rsidRDefault="00A32B8D">
      <w:pPr>
        <w:pStyle w:val="BodyText"/>
        <w:tabs>
          <w:tab w:val="left" w:pos="567"/>
        </w:tabs>
        <w:spacing w:after="0"/>
        <w:rPr>
          <w:szCs w:val="22"/>
        </w:rPr>
      </w:pPr>
    </w:p>
    <w:p w14:paraId="42CA2E69" w14:textId="77777777" w:rsidR="00A32B8D" w:rsidRPr="005364DD" w:rsidRDefault="00A32B8D">
      <w:pPr>
        <w:pStyle w:val="BodyText"/>
        <w:tabs>
          <w:tab w:val="left" w:pos="567"/>
        </w:tabs>
        <w:spacing w:after="0"/>
        <w:rPr>
          <w:szCs w:val="22"/>
        </w:rPr>
      </w:pPr>
    </w:p>
    <w:p w14:paraId="61635C9E" w14:textId="77777777" w:rsidR="00A32B8D" w:rsidRPr="005364DD" w:rsidRDefault="00A32B8D">
      <w:pPr>
        <w:pStyle w:val="BodyText"/>
        <w:tabs>
          <w:tab w:val="left" w:pos="567"/>
        </w:tabs>
        <w:spacing w:after="0"/>
        <w:rPr>
          <w:szCs w:val="22"/>
        </w:rPr>
      </w:pPr>
    </w:p>
    <w:p w14:paraId="3BE4F782" w14:textId="77777777" w:rsidR="00A32B8D" w:rsidRPr="005364DD" w:rsidRDefault="00A32B8D">
      <w:pPr>
        <w:pStyle w:val="BodyText"/>
        <w:tabs>
          <w:tab w:val="left" w:pos="567"/>
        </w:tabs>
        <w:spacing w:after="0"/>
        <w:rPr>
          <w:szCs w:val="22"/>
        </w:rPr>
      </w:pPr>
    </w:p>
    <w:p w14:paraId="59F81576" w14:textId="77777777" w:rsidR="00A32B8D" w:rsidRPr="005364DD" w:rsidRDefault="00A32B8D">
      <w:pPr>
        <w:pStyle w:val="BodyText"/>
        <w:tabs>
          <w:tab w:val="left" w:pos="567"/>
        </w:tabs>
        <w:spacing w:after="0"/>
        <w:rPr>
          <w:szCs w:val="22"/>
        </w:rPr>
      </w:pPr>
    </w:p>
    <w:p w14:paraId="1D5C248A" w14:textId="77777777" w:rsidR="00A32B8D" w:rsidRPr="005364DD" w:rsidRDefault="00A32B8D">
      <w:pPr>
        <w:pStyle w:val="BodyText"/>
        <w:tabs>
          <w:tab w:val="left" w:pos="567"/>
        </w:tabs>
        <w:spacing w:after="0"/>
        <w:rPr>
          <w:szCs w:val="22"/>
        </w:rPr>
      </w:pPr>
    </w:p>
    <w:p w14:paraId="72F27F59" w14:textId="77777777" w:rsidR="00A32B8D" w:rsidRPr="005364DD" w:rsidRDefault="00A32B8D">
      <w:pPr>
        <w:pStyle w:val="BodyText"/>
        <w:tabs>
          <w:tab w:val="left" w:pos="567"/>
        </w:tabs>
        <w:spacing w:after="0"/>
        <w:rPr>
          <w:szCs w:val="22"/>
        </w:rPr>
      </w:pPr>
    </w:p>
    <w:p w14:paraId="5C0C6288" w14:textId="77777777" w:rsidR="00A32B8D" w:rsidRPr="005364DD" w:rsidRDefault="00A32B8D">
      <w:pPr>
        <w:pStyle w:val="BodyText"/>
        <w:tabs>
          <w:tab w:val="left" w:pos="567"/>
        </w:tabs>
        <w:spacing w:after="0"/>
        <w:rPr>
          <w:szCs w:val="22"/>
        </w:rPr>
      </w:pPr>
    </w:p>
    <w:p w14:paraId="622CD625" w14:textId="77777777" w:rsidR="00A32B8D" w:rsidRPr="005364DD" w:rsidRDefault="00A32B8D">
      <w:pPr>
        <w:pStyle w:val="BodyText"/>
        <w:tabs>
          <w:tab w:val="left" w:pos="567"/>
        </w:tabs>
        <w:spacing w:after="0"/>
        <w:rPr>
          <w:szCs w:val="22"/>
        </w:rPr>
      </w:pPr>
    </w:p>
    <w:p w14:paraId="6D202201" w14:textId="77777777" w:rsidR="00A32B8D" w:rsidRPr="005364DD" w:rsidRDefault="00A32B8D">
      <w:pPr>
        <w:pStyle w:val="BodyText"/>
        <w:tabs>
          <w:tab w:val="left" w:pos="567"/>
        </w:tabs>
        <w:spacing w:after="0"/>
        <w:rPr>
          <w:szCs w:val="22"/>
        </w:rPr>
      </w:pPr>
    </w:p>
    <w:p w14:paraId="04C57508" w14:textId="77777777" w:rsidR="00A32B8D" w:rsidRPr="005364DD" w:rsidRDefault="00A32B8D">
      <w:pPr>
        <w:pStyle w:val="BodyText"/>
        <w:tabs>
          <w:tab w:val="left" w:pos="567"/>
        </w:tabs>
        <w:spacing w:after="0"/>
        <w:rPr>
          <w:szCs w:val="22"/>
        </w:rPr>
      </w:pPr>
    </w:p>
    <w:p w14:paraId="26276057" w14:textId="77777777" w:rsidR="00A32B8D" w:rsidRPr="005364DD" w:rsidRDefault="00A32B8D">
      <w:pPr>
        <w:pStyle w:val="Title"/>
        <w:tabs>
          <w:tab w:val="left" w:pos="567"/>
        </w:tabs>
        <w:rPr>
          <w:rFonts w:ascii="Times New Roman" w:hAnsi="Times New Roman"/>
          <w:sz w:val="22"/>
          <w:szCs w:val="22"/>
        </w:rPr>
      </w:pPr>
      <w:r w:rsidRPr="005364DD">
        <w:rPr>
          <w:rFonts w:ascii="Times New Roman" w:hAnsi="Times New Roman"/>
          <w:sz w:val="22"/>
          <w:szCs w:val="22"/>
        </w:rPr>
        <w:t>III PRIEDAS</w:t>
      </w:r>
    </w:p>
    <w:p w14:paraId="4FA7B86E" w14:textId="77777777" w:rsidR="00A32B8D" w:rsidRPr="005364DD" w:rsidRDefault="00A32B8D">
      <w:pPr>
        <w:pStyle w:val="BodyText"/>
        <w:tabs>
          <w:tab w:val="left" w:pos="567"/>
        </w:tabs>
        <w:spacing w:after="0"/>
        <w:rPr>
          <w:szCs w:val="22"/>
        </w:rPr>
      </w:pPr>
    </w:p>
    <w:p w14:paraId="705B3118" w14:textId="77777777" w:rsidR="00A32B8D" w:rsidRPr="005364DD" w:rsidRDefault="00A32B8D">
      <w:pPr>
        <w:pStyle w:val="BodyText"/>
        <w:tabs>
          <w:tab w:val="left" w:pos="567"/>
        </w:tabs>
        <w:spacing w:after="0"/>
        <w:jc w:val="center"/>
        <w:rPr>
          <w:b/>
          <w:szCs w:val="22"/>
        </w:rPr>
      </w:pPr>
      <w:r w:rsidRPr="005364DD">
        <w:rPr>
          <w:b/>
          <w:szCs w:val="22"/>
        </w:rPr>
        <w:t>ŽENKLINIMAS IR PAKUOTĖS LAPELIS</w:t>
      </w:r>
    </w:p>
    <w:p w14:paraId="75775D74" w14:textId="77777777" w:rsidR="00A32B8D" w:rsidRPr="005364DD" w:rsidRDefault="00A32B8D">
      <w:pPr>
        <w:pStyle w:val="BodyText"/>
        <w:tabs>
          <w:tab w:val="left" w:pos="567"/>
        </w:tabs>
        <w:spacing w:after="0"/>
        <w:rPr>
          <w:szCs w:val="22"/>
        </w:rPr>
      </w:pPr>
      <w:r w:rsidRPr="005364DD">
        <w:rPr>
          <w:szCs w:val="22"/>
        </w:rPr>
        <w:br w:type="page"/>
      </w:r>
    </w:p>
    <w:p w14:paraId="7F490F04" w14:textId="77777777" w:rsidR="00A32B8D" w:rsidRPr="005364DD" w:rsidRDefault="00A32B8D">
      <w:pPr>
        <w:pStyle w:val="BodyText"/>
        <w:tabs>
          <w:tab w:val="left" w:pos="567"/>
        </w:tabs>
        <w:spacing w:after="0"/>
        <w:rPr>
          <w:szCs w:val="22"/>
        </w:rPr>
      </w:pPr>
    </w:p>
    <w:p w14:paraId="30D2119A" w14:textId="77777777" w:rsidR="00A32B8D" w:rsidRPr="005364DD" w:rsidRDefault="00A32B8D">
      <w:pPr>
        <w:pStyle w:val="BodyText"/>
        <w:tabs>
          <w:tab w:val="left" w:pos="567"/>
        </w:tabs>
        <w:spacing w:after="0"/>
        <w:rPr>
          <w:szCs w:val="22"/>
        </w:rPr>
      </w:pPr>
    </w:p>
    <w:p w14:paraId="05FA123F" w14:textId="77777777" w:rsidR="00A32B8D" w:rsidRPr="005364DD" w:rsidRDefault="00A32B8D">
      <w:pPr>
        <w:pStyle w:val="BodyText"/>
        <w:tabs>
          <w:tab w:val="left" w:pos="567"/>
        </w:tabs>
        <w:spacing w:after="0"/>
        <w:rPr>
          <w:szCs w:val="22"/>
        </w:rPr>
      </w:pPr>
    </w:p>
    <w:p w14:paraId="659AB16F" w14:textId="77777777" w:rsidR="00A32B8D" w:rsidRPr="005364DD" w:rsidRDefault="00A32B8D">
      <w:pPr>
        <w:pStyle w:val="BodyText"/>
        <w:tabs>
          <w:tab w:val="left" w:pos="567"/>
        </w:tabs>
        <w:spacing w:after="0"/>
        <w:rPr>
          <w:szCs w:val="22"/>
        </w:rPr>
      </w:pPr>
    </w:p>
    <w:p w14:paraId="7A95D227" w14:textId="77777777" w:rsidR="00A32B8D" w:rsidRPr="005364DD" w:rsidRDefault="00A32B8D">
      <w:pPr>
        <w:pStyle w:val="BodyText"/>
        <w:tabs>
          <w:tab w:val="left" w:pos="567"/>
        </w:tabs>
        <w:spacing w:after="0"/>
        <w:rPr>
          <w:szCs w:val="22"/>
        </w:rPr>
      </w:pPr>
    </w:p>
    <w:p w14:paraId="60AC1269" w14:textId="77777777" w:rsidR="00A32B8D" w:rsidRPr="005364DD" w:rsidRDefault="00A32B8D">
      <w:pPr>
        <w:pStyle w:val="BodyText"/>
        <w:tabs>
          <w:tab w:val="left" w:pos="567"/>
        </w:tabs>
        <w:spacing w:after="0"/>
        <w:rPr>
          <w:szCs w:val="22"/>
        </w:rPr>
      </w:pPr>
    </w:p>
    <w:p w14:paraId="444B23BB" w14:textId="77777777" w:rsidR="00A32B8D" w:rsidRPr="005364DD" w:rsidRDefault="00A32B8D">
      <w:pPr>
        <w:pStyle w:val="BodyText"/>
        <w:tabs>
          <w:tab w:val="left" w:pos="567"/>
        </w:tabs>
        <w:spacing w:after="0"/>
        <w:rPr>
          <w:szCs w:val="22"/>
        </w:rPr>
      </w:pPr>
    </w:p>
    <w:p w14:paraId="11A691C1" w14:textId="77777777" w:rsidR="00A32B8D" w:rsidRPr="005364DD" w:rsidRDefault="00A32B8D">
      <w:pPr>
        <w:pStyle w:val="BodyText"/>
        <w:tabs>
          <w:tab w:val="left" w:pos="567"/>
        </w:tabs>
        <w:spacing w:after="0"/>
        <w:rPr>
          <w:szCs w:val="22"/>
        </w:rPr>
      </w:pPr>
    </w:p>
    <w:p w14:paraId="3E326444" w14:textId="77777777" w:rsidR="00A32B8D" w:rsidRPr="005364DD" w:rsidRDefault="00A32B8D">
      <w:pPr>
        <w:pStyle w:val="BodyText"/>
        <w:tabs>
          <w:tab w:val="left" w:pos="567"/>
        </w:tabs>
        <w:spacing w:after="0"/>
        <w:rPr>
          <w:szCs w:val="22"/>
        </w:rPr>
      </w:pPr>
    </w:p>
    <w:p w14:paraId="2E3D65A9" w14:textId="77777777" w:rsidR="00A32B8D" w:rsidRPr="005364DD" w:rsidRDefault="00A32B8D">
      <w:pPr>
        <w:pStyle w:val="BodyText"/>
        <w:tabs>
          <w:tab w:val="left" w:pos="567"/>
        </w:tabs>
        <w:spacing w:after="0"/>
        <w:rPr>
          <w:szCs w:val="22"/>
        </w:rPr>
      </w:pPr>
    </w:p>
    <w:p w14:paraId="0471DFE3" w14:textId="77777777" w:rsidR="00A32B8D" w:rsidRPr="005364DD" w:rsidRDefault="00A32B8D">
      <w:pPr>
        <w:pStyle w:val="BodyText"/>
        <w:tabs>
          <w:tab w:val="left" w:pos="567"/>
        </w:tabs>
        <w:spacing w:after="0"/>
        <w:rPr>
          <w:szCs w:val="22"/>
        </w:rPr>
      </w:pPr>
    </w:p>
    <w:p w14:paraId="1FA6B2A0" w14:textId="77777777" w:rsidR="00A32B8D" w:rsidRPr="005364DD" w:rsidRDefault="00A32B8D">
      <w:pPr>
        <w:pStyle w:val="BodyText"/>
        <w:tabs>
          <w:tab w:val="left" w:pos="567"/>
        </w:tabs>
        <w:spacing w:after="0"/>
        <w:rPr>
          <w:szCs w:val="22"/>
        </w:rPr>
      </w:pPr>
    </w:p>
    <w:p w14:paraId="591F6F94" w14:textId="77777777" w:rsidR="00A32B8D" w:rsidRPr="005364DD" w:rsidRDefault="00A32B8D">
      <w:pPr>
        <w:pStyle w:val="BodyText"/>
        <w:tabs>
          <w:tab w:val="left" w:pos="567"/>
        </w:tabs>
        <w:spacing w:after="0"/>
        <w:rPr>
          <w:szCs w:val="22"/>
        </w:rPr>
      </w:pPr>
    </w:p>
    <w:p w14:paraId="2608573C" w14:textId="77777777" w:rsidR="00A32B8D" w:rsidRPr="005364DD" w:rsidRDefault="00A32B8D">
      <w:pPr>
        <w:pStyle w:val="BodyText"/>
        <w:tabs>
          <w:tab w:val="left" w:pos="567"/>
        </w:tabs>
        <w:spacing w:after="0"/>
        <w:rPr>
          <w:szCs w:val="22"/>
        </w:rPr>
      </w:pPr>
    </w:p>
    <w:p w14:paraId="290763CD" w14:textId="77777777" w:rsidR="00A32B8D" w:rsidRPr="005364DD" w:rsidRDefault="00A32B8D">
      <w:pPr>
        <w:pStyle w:val="BodyText"/>
        <w:tabs>
          <w:tab w:val="left" w:pos="567"/>
        </w:tabs>
        <w:spacing w:after="0"/>
        <w:rPr>
          <w:szCs w:val="22"/>
        </w:rPr>
      </w:pPr>
    </w:p>
    <w:p w14:paraId="1B8C827F" w14:textId="77777777" w:rsidR="00A32B8D" w:rsidRPr="005364DD" w:rsidRDefault="00A32B8D">
      <w:pPr>
        <w:pStyle w:val="BodyText"/>
        <w:tabs>
          <w:tab w:val="left" w:pos="567"/>
        </w:tabs>
        <w:spacing w:after="0"/>
        <w:rPr>
          <w:szCs w:val="22"/>
        </w:rPr>
      </w:pPr>
    </w:p>
    <w:p w14:paraId="7876FF80" w14:textId="77777777" w:rsidR="00A32B8D" w:rsidRPr="005364DD" w:rsidRDefault="00A32B8D">
      <w:pPr>
        <w:pStyle w:val="BodyText"/>
        <w:tabs>
          <w:tab w:val="left" w:pos="567"/>
        </w:tabs>
        <w:spacing w:after="0"/>
        <w:rPr>
          <w:szCs w:val="22"/>
        </w:rPr>
      </w:pPr>
    </w:p>
    <w:p w14:paraId="0834C8A4" w14:textId="77777777" w:rsidR="00A32B8D" w:rsidRPr="005364DD" w:rsidRDefault="00A32B8D">
      <w:pPr>
        <w:pStyle w:val="BodyText"/>
        <w:tabs>
          <w:tab w:val="left" w:pos="567"/>
        </w:tabs>
        <w:spacing w:after="0"/>
        <w:rPr>
          <w:szCs w:val="22"/>
        </w:rPr>
      </w:pPr>
    </w:p>
    <w:p w14:paraId="6C01E7B5" w14:textId="77777777" w:rsidR="00A32B8D" w:rsidRPr="005364DD" w:rsidRDefault="00A32B8D">
      <w:pPr>
        <w:pStyle w:val="BodyText"/>
        <w:tabs>
          <w:tab w:val="left" w:pos="567"/>
        </w:tabs>
        <w:spacing w:after="0"/>
        <w:rPr>
          <w:szCs w:val="22"/>
        </w:rPr>
      </w:pPr>
    </w:p>
    <w:p w14:paraId="20230A6F" w14:textId="77777777" w:rsidR="00A32B8D" w:rsidRPr="005364DD" w:rsidRDefault="00A32B8D">
      <w:pPr>
        <w:pStyle w:val="BodyText"/>
        <w:tabs>
          <w:tab w:val="left" w:pos="567"/>
        </w:tabs>
        <w:spacing w:after="0"/>
        <w:rPr>
          <w:szCs w:val="22"/>
        </w:rPr>
      </w:pPr>
    </w:p>
    <w:p w14:paraId="7B540B94" w14:textId="77777777" w:rsidR="00A32B8D" w:rsidRPr="005364DD" w:rsidRDefault="00A32B8D">
      <w:pPr>
        <w:pStyle w:val="BodyText"/>
        <w:tabs>
          <w:tab w:val="left" w:pos="567"/>
        </w:tabs>
        <w:spacing w:after="0"/>
        <w:rPr>
          <w:szCs w:val="22"/>
        </w:rPr>
      </w:pPr>
    </w:p>
    <w:p w14:paraId="624D2300" w14:textId="77777777" w:rsidR="00A32B8D" w:rsidRPr="005364DD" w:rsidRDefault="00A32B8D">
      <w:pPr>
        <w:pStyle w:val="BodyText"/>
        <w:tabs>
          <w:tab w:val="left" w:pos="567"/>
        </w:tabs>
        <w:spacing w:after="0"/>
        <w:rPr>
          <w:szCs w:val="22"/>
        </w:rPr>
      </w:pPr>
    </w:p>
    <w:p w14:paraId="4444A8F7" w14:textId="77777777" w:rsidR="00A32B8D" w:rsidRPr="005364DD" w:rsidRDefault="00A32B8D">
      <w:pPr>
        <w:pStyle w:val="Title"/>
        <w:tabs>
          <w:tab w:val="left" w:pos="567"/>
        </w:tabs>
        <w:rPr>
          <w:rFonts w:ascii="Times New Roman" w:hAnsi="Times New Roman"/>
          <w:sz w:val="22"/>
          <w:szCs w:val="22"/>
        </w:rPr>
      </w:pPr>
      <w:r w:rsidRPr="005364DD">
        <w:rPr>
          <w:rFonts w:ascii="Times New Roman" w:hAnsi="Times New Roman"/>
          <w:sz w:val="22"/>
          <w:szCs w:val="22"/>
        </w:rPr>
        <w:t>A. ŽENKLINIMAS</w:t>
      </w:r>
    </w:p>
    <w:p w14:paraId="1912F023" w14:textId="1F6B0BD7" w:rsidR="00A32B8D" w:rsidRDefault="00A32B8D" w:rsidP="00FF5626">
      <w:pPr>
        <w:pBdr>
          <w:top w:val="single" w:sz="4" w:space="1" w:color="auto"/>
          <w:left w:val="single" w:sz="4" w:space="4" w:color="auto"/>
          <w:bottom w:val="single" w:sz="4" w:space="1" w:color="auto"/>
          <w:right w:val="single" w:sz="4" w:space="4" w:color="auto"/>
        </w:pBdr>
        <w:rPr>
          <w:b/>
          <w:szCs w:val="22"/>
        </w:rPr>
      </w:pPr>
      <w:r w:rsidRPr="005364DD">
        <w:rPr>
          <w:szCs w:val="22"/>
        </w:rPr>
        <w:br w:type="page"/>
      </w:r>
      <w:r w:rsidRPr="005364DD">
        <w:rPr>
          <w:b/>
          <w:szCs w:val="22"/>
        </w:rPr>
        <w:lastRenderedPageBreak/>
        <w:t xml:space="preserve">INFORMACIJA ANT IŠORINĖS PAKUOTĖS </w:t>
      </w:r>
    </w:p>
    <w:p w14:paraId="1E6A24AE" w14:textId="77777777" w:rsidR="004B3EB5" w:rsidRPr="005364DD" w:rsidRDefault="004B3EB5" w:rsidP="00FF5626">
      <w:pPr>
        <w:pBdr>
          <w:top w:val="single" w:sz="4" w:space="1" w:color="auto"/>
          <w:left w:val="single" w:sz="4" w:space="4" w:color="auto"/>
          <w:bottom w:val="single" w:sz="4" w:space="1" w:color="auto"/>
          <w:right w:val="single" w:sz="4" w:space="4" w:color="auto"/>
        </w:pBdr>
        <w:rPr>
          <w:b/>
          <w:szCs w:val="22"/>
        </w:rPr>
      </w:pPr>
    </w:p>
    <w:p w14:paraId="0693317B" w14:textId="77777777" w:rsidR="00A32B8D" w:rsidRPr="005364DD" w:rsidRDefault="00A32B8D" w:rsidP="00FF5626">
      <w:pPr>
        <w:pBdr>
          <w:top w:val="single" w:sz="4" w:space="1" w:color="auto"/>
          <w:left w:val="single" w:sz="4" w:space="4" w:color="auto"/>
          <w:bottom w:val="single" w:sz="4" w:space="1" w:color="auto"/>
          <w:right w:val="single" w:sz="4" w:space="4" w:color="auto"/>
        </w:pBdr>
        <w:rPr>
          <w:b/>
          <w:szCs w:val="22"/>
        </w:rPr>
      </w:pPr>
      <w:r w:rsidRPr="005364DD">
        <w:rPr>
          <w:b/>
          <w:szCs w:val="22"/>
        </w:rPr>
        <w:t>KARTONO DĖŽUTĖ</w:t>
      </w:r>
    </w:p>
    <w:p w14:paraId="57DDE917" w14:textId="77777777" w:rsidR="00A32B8D" w:rsidRPr="005364DD" w:rsidRDefault="00A32B8D">
      <w:pPr>
        <w:rPr>
          <w:szCs w:val="22"/>
        </w:rPr>
      </w:pPr>
    </w:p>
    <w:p w14:paraId="7743F40A" w14:textId="77777777" w:rsidR="00A32B8D" w:rsidRPr="005364DD" w:rsidRDefault="00A32B8D">
      <w:pPr>
        <w:rPr>
          <w:szCs w:val="22"/>
        </w:rPr>
      </w:pPr>
    </w:p>
    <w:p w14:paraId="04F617ED"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w:t>
      </w:r>
      <w:r w:rsidRPr="005364DD">
        <w:rPr>
          <w:b/>
          <w:szCs w:val="22"/>
        </w:rPr>
        <w:tab/>
        <w:t>VAISTINIO PREPARATO PAVADINIMAS</w:t>
      </w:r>
    </w:p>
    <w:p w14:paraId="70008EF9" w14:textId="77777777" w:rsidR="00A32B8D" w:rsidRPr="005364DD" w:rsidRDefault="00A32B8D">
      <w:pPr>
        <w:rPr>
          <w:szCs w:val="22"/>
        </w:rPr>
      </w:pPr>
    </w:p>
    <w:p w14:paraId="6079E948" w14:textId="77777777" w:rsidR="00A32B8D" w:rsidRPr="005364DD" w:rsidRDefault="00A32B8D">
      <w:pPr>
        <w:rPr>
          <w:szCs w:val="22"/>
        </w:rPr>
      </w:pPr>
      <w:r w:rsidRPr="005364DD">
        <w:rPr>
          <w:szCs w:val="22"/>
        </w:rPr>
        <w:t>DOSTINEX 500 mikrogramų tabletės</w:t>
      </w:r>
    </w:p>
    <w:p w14:paraId="3FF74E8A" w14:textId="77777777" w:rsidR="00A32B8D" w:rsidRPr="005364DD" w:rsidRDefault="00A32B8D">
      <w:pPr>
        <w:rPr>
          <w:szCs w:val="22"/>
        </w:rPr>
      </w:pPr>
      <w:r w:rsidRPr="005364DD">
        <w:rPr>
          <w:szCs w:val="22"/>
        </w:rPr>
        <w:t>Kabergolinas</w:t>
      </w:r>
    </w:p>
    <w:p w14:paraId="0D8CE6BE" w14:textId="77777777" w:rsidR="00A32B8D" w:rsidRPr="005364DD" w:rsidRDefault="00A32B8D">
      <w:pPr>
        <w:rPr>
          <w:szCs w:val="22"/>
        </w:rPr>
      </w:pPr>
    </w:p>
    <w:p w14:paraId="717CBBFF" w14:textId="77777777" w:rsidR="00A32B8D" w:rsidRPr="005364DD" w:rsidRDefault="00A32B8D">
      <w:pPr>
        <w:rPr>
          <w:szCs w:val="22"/>
        </w:rPr>
      </w:pPr>
    </w:p>
    <w:p w14:paraId="59450F96"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2.</w:t>
      </w:r>
      <w:r w:rsidRPr="005364DD">
        <w:rPr>
          <w:b/>
          <w:szCs w:val="22"/>
        </w:rPr>
        <w:tab/>
        <w:t xml:space="preserve">VEIKLIOJI MEDŽIAGA IR JOS KIEKIS </w:t>
      </w:r>
    </w:p>
    <w:p w14:paraId="4973C130" w14:textId="77777777" w:rsidR="00A32B8D" w:rsidRPr="005364DD" w:rsidRDefault="00A32B8D">
      <w:pPr>
        <w:rPr>
          <w:szCs w:val="22"/>
        </w:rPr>
      </w:pPr>
    </w:p>
    <w:p w14:paraId="78C72427" w14:textId="77777777" w:rsidR="00A32B8D" w:rsidRPr="005364DD" w:rsidRDefault="00A32B8D">
      <w:pPr>
        <w:rPr>
          <w:szCs w:val="22"/>
        </w:rPr>
      </w:pPr>
      <w:r w:rsidRPr="005364DD">
        <w:rPr>
          <w:szCs w:val="22"/>
        </w:rPr>
        <w:t>Kiekvienoje tabletėje yra 500 mikrogramų kabergolino.</w:t>
      </w:r>
    </w:p>
    <w:p w14:paraId="0AC2E495" w14:textId="77777777" w:rsidR="00A32B8D" w:rsidRPr="005364DD" w:rsidRDefault="00A32B8D">
      <w:pPr>
        <w:rPr>
          <w:szCs w:val="22"/>
        </w:rPr>
      </w:pPr>
    </w:p>
    <w:p w14:paraId="71C7D7B5" w14:textId="77777777" w:rsidR="00A32B8D" w:rsidRPr="005364DD" w:rsidRDefault="00A32B8D">
      <w:pPr>
        <w:rPr>
          <w:szCs w:val="22"/>
        </w:rPr>
      </w:pPr>
    </w:p>
    <w:p w14:paraId="1AAB21B5"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3.</w:t>
      </w:r>
      <w:r w:rsidRPr="005364DD">
        <w:rPr>
          <w:b/>
          <w:szCs w:val="22"/>
        </w:rPr>
        <w:tab/>
        <w:t>PAGALBINIŲ MEDŽIAGŲ SĄRAŠAS</w:t>
      </w:r>
    </w:p>
    <w:p w14:paraId="3238E642" w14:textId="77777777" w:rsidR="00A32B8D" w:rsidRPr="005364DD" w:rsidRDefault="00A32B8D">
      <w:pPr>
        <w:rPr>
          <w:szCs w:val="22"/>
        </w:rPr>
      </w:pPr>
    </w:p>
    <w:p w14:paraId="4BE65315" w14:textId="77777777" w:rsidR="00A32B8D" w:rsidRPr="005364DD" w:rsidRDefault="00A32B8D">
      <w:pPr>
        <w:rPr>
          <w:szCs w:val="22"/>
        </w:rPr>
      </w:pPr>
      <w:r w:rsidRPr="005364DD">
        <w:rPr>
          <w:szCs w:val="22"/>
        </w:rPr>
        <w:t>Sudėtyje yra laktozės.</w:t>
      </w:r>
    </w:p>
    <w:p w14:paraId="5E0E360D" w14:textId="77777777" w:rsidR="00A32B8D" w:rsidRPr="005364DD" w:rsidRDefault="00A32B8D">
      <w:pPr>
        <w:rPr>
          <w:szCs w:val="22"/>
        </w:rPr>
      </w:pPr>
    </w:p>
    <w:p w14:paraId="623C805D" w14:textId="77777777" w:rsidR="00A32B8D" w:rsidRPr="005364DD" w:rsidRDefault="00A32B8D">
      <w:pPr>
        <w:rPr>
          <w:szCs w:val="22"/>
        </w:rPr>
      </w:pPr>
    </w:p>
    <w:p w14:paraId="4615625A"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4.</w:t>
      </w:r>
      <w:r w:rsidRPr="005364DD">
        <w:rPr>
          <w:b/>
          <w:szCs w:val="22"/>
        </w:rPr>
        <w:tab/>
        <w:t>FARMACINĖ FORMA IR KIEKIS PAKUOTĖJE</w:t>
      </w:r>
    </w:p>
    <w:p w14:paraId="3D6AE61F" w14:textId="77777777" w:rsidR="00A32B8D" w:rsidRPr="005364DD" w:rsidRDefault="00A32B8D">
      <w:pPr>
        <w:rPr>
          <w:szCs w:val="22"/>
        </w:rPr>
      </w:pPr>
    </w:p>
    <w:p w14:paraId="490AFB6B" w14:textId="77777777" w:rsidR="00A32B8D" w:rsidRPr="005364DD" w:rsidRDefault="00A32B8D">
      <w:pPr>
        <w:rPr>
          <w:szCs w:val="22"/>
        </w:rPr>
      </w:pPr>
      <w:r w:rsidRPr="005364DD">
        <w:rPr>
          <w:szCs w:val="22"/>
        </w:rPr>
        <w:t>2 tabletės</w:t>
      </w:r>
    </w:p>
    <w:p w14:paraId="455C0EA3" w14:textId="77777777" w:rsidR="00A32B8D" w:rsidRPr="0091373B" w:rsidRDefault="00A32B8D">
      <w:pPr>
        <w:rPr>
          <w:szCs w:val="22"/>
          <w:highlight w:val="lightGray"/>
        </w:rPr>
      </w:pPr>
      <w:r w:rsidRPr="0091373B">
        <w:rPr>
          <w:szCs w:val="22"/>
          <w:highlight w:val="lightGray"/>
        </w:rPr>
        <w:t>4 tabletės</w:t>
      </w:r>
    </w:p>
    <w:p w14:paraId="77AA6A17" w14:textId="77777777" w:rsidR="00A32B8D" w:rsidRPr="005364DD" w:rsidRDefault="00A32B8D">
      <w:pPr>
        <w:rPr>
          <w:szCs w:val="22"/>
        </w:rPr>
      </w:pPr>
      <w:r w:rsidRPr="0091373B">
        <w:rPr>
          <w:szCs w:val="22"/>
          <w:highlight w:val="lightGray"/>
        </w:rPr>
        <w:t>8 tabletės</w:t>
      </w:r>
    </w:p>
    <w:p w14:paraId="5FB4DD41" w14:textId="77777777" w:rsidR="00A32B8D" w:rsidRPr="005364DD" w:rsidRDefault="00A32B8D">
      <w:pPr>
        <w:rPr>
          <w:szCs w:val="22"/>
        </w:rPr>
      </w:pPr>
    </w:p>
    <w:p w14:paraId="3898EBD8" w14:textId="77777777" w:rsidR="00A32B8D" w:rsidRPr="005364DD" w:rsidRDefault="00A32B8D">
      <w:pPr>
        <w:rPr>
          <w:szCs w:val="22"/>
        </w:rPr>
      </w:pPr>
    </w:p>
    <w:p w14:paraId="5D9C8027"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5.</w:t>
      </w:r>
      <w:r w:rsidRPr="005364DD">
        <w:rPr>
          <w:b/>
          <w:szCs w:val="22"/>
        </w:rPr>
        <w:tab/>
        <w:t>VARTOJIMO METODAS IR BŪDAS</w:t>
      </w:r>
    </w:p>
    <w:p w14:paraId="57ED4B55" w14:textId="77777777" w:rsidR="00A32B8D" w:rsidRPr="005364DD" w:rsidRDefault="00A32B8D">
      <w:pPr>
        <w:rPr>
          <w:szCs w:val="22"/>
        </w:rPr>
      </w:pPr>
    </w:p>
    <w:p w14:paraId="456FDCB0" w14:textId="77777777" w:rsidR="00A32B8D" w:rsidRPr="005364DD" w:rsidRDefault="00A32B8D">
      <w:pPr>
        <w:rPr>
          <w:szCs w:val="22"/>
        </w:rPr>
      </w:pPr>
      <w:r w:rsidRPr="005364DD">
        <w:rPr>
          <w:szCs w:val="22"/>
        </w:rPr>
        <w:t>Vartoti per burną.</w:t>
      </w:r>
    </w:p>
    <w:p w14:paraId="6F72197C" w14:textId="77777777" w:rsidR="00A32B8D" w:rsidRPr="005364DD" w:rsidRDefault="00A32B8D">
      <w:pPr>
        <w:rPr>
          <w:szCs w:val="22"/>
        </w:rPr>
      </w:pPr>
      <w:r w:rsidRPr="005364DD">
        <w:rPr>
          <w:szCs w:val="22"/>
        </w:rPr>
        <w:t>Prieš vartojimą perskaitykite pakuotės lapelį.</w:t>
      </w:r>
    </w:p>
    <w:p w14:paraId="0748AA2E" w14:textId="77777777" w:rsidR="00A32B8D" w:rsidRPr="005364DD" w:rsidRDefault="00A32B8D">
      <w:pPr>
        <w:rPr>
          <w:szCs w:val="22"/>
        </w:rPr>
      </w:pPr>
    </w:p>
    <w:p w14:paraId="09B54B0E" w14:textId="77777777" w:rsidR="00A32B8D" w:rsidRPr="005364DD" w:rsidRDefault="00A32B8D">
      <w:pPr>
        <w:rPr>
          <w:szCs w:val="22"/>
        </w:rPr>
      </w:pPr>
    </w:p>
    <w:p w14:paraId="0B0D0F3D"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6.</w:t>
      </w:r>
      <w:r w:rsidRPr="005364DD">
        <w:rPr>
          <w:b/>
          <w:szCs w:val="22"/>
        </w:rPr>
        <w:tab/>
        <w:t>SPECIALUS ĮSPĖJIMAS, KAD VAISTINĮ PREPARATĄ BŪTINA LAIKYTI</w:t>
      </w:r>
      <w:r w:rsidRPr="005364DD">
        <w:rPr>
          <w:szCs w:val="22"/>
        </w:rPr>
        <w:t xml:space="preserve"> </w:t>
      </w:r>
      <w:r w:rsidRPr="005364DD">
        <w:rPr>
          <w:b/>
          <w:szCs w:val="22"/>
        </w:rPr>
        <w:t xml:space="preserve">VAIKAMS </w:t>
      </w:r>
      <w:r w:rsidR="0037416D" w:rsidRPr="005364DD">
        <w:rPr>
          <w:b/>
          <w:szCs w:val="22"/>
        </w:rPr>
        <w:t xml:space="preserve">NEPASTEBIMOJE IR </w:t>
      </w:r>
      <w:r w:rsidRPr="005364DD">
        <w:rPr>
          <w:b/>
          <w:szCs w:val="22"/>
        </w:rPr>
        <w:t>NEPASIEKIAMOJE VIETOJE</w:t>
      </w:r>
    </w:p>
    <w:p w14:paraId="0F0E3EA7" w14:textId="77777777" w:rsidR="00A32B8D" w:rsidRPr="005364DD" w:rsidRDefault="00A32B8D">
      <w:pPr>
        <w:rPr>
          <w:szCs w:val="22"/>
        </w:rPr>
      </w:pPr>
    </w:p>
    <w:p w14:paraId="30863595" w14:textId="77777777" w:rsidR="00A32B8D" w:rsidRPr="005364DD" w:rsidRDefault="00A32B8D">
      <w:pPr>
        <w:rPr>
          <w:szCs w:val="22"/>
        </w:rPr>
      </w:pPr>
      <w:r w:rsidRPr="005364DD">
        <w:rPr>
          <w:szCs w:val="22"/>
        </w:rPr>
        <w:t xml:space="preserve">Laikyti vaikams </w:t>
      </w:r>
      <w:r w:rsidR="0037416D" w:rsidRPr="005364DD">
        <w:rPr>
          <w:szCs w:val="22"/>
        </w:rPr>
        <w:t xml:space="preserve">nepastebimoje ir </w:t>
      </w:r>
      <w:r w:rsidRPr="005364DD">
        <w:rPr>
          <w:szCs w:val="22"/>
        </w:rPr>
        <w:t>nepasiekiamoje vietoje.</w:t>
      </w:r>
    </w:p>
    <w:p w14:paraId="27C24F5A" w14:textId="77777777" w:rsidR="00A32B8D" w:rsidRPr="005364DD" w:rsidRDefault="00A32B8D">
      <w:pPr>
        <w:rPr>
          <w:szCs w:val="22"/>
        </w:rPr>
      </w:pPr>
    </w:p>
    <w:p w14:paraId="646AE857" w14:textId="77777777" w:rsidR="00A32B8D" w:rsidRPr="005364DD" w:rsidRDefault="00A32B8D">
      <w:pPr>
        <w:rPr>
          <w:szCs w:val="22"/>
        </w:rPr>
      </w:pPr>
    </w:p>
    <w:p w14:paraId="746037BB"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7.</w:t>
      </w:r>
      <w:r w:rsidRPr="005364DD">
        <w:rPr>
          <w:b/>
          <w:szCs w:val="22"/>
        </w:rPr>
        <w:tab/>
        <w:t>KITAS SPECIALUS ĮSPĖJIMAS (JEI REIKIA)</w:t>
      </w:r>
    </w:p>
    <w:p w14:paraId="2A46F0E1" w14:textId="77777777" w:rsidR="00A32B8D" w:rsidRPr="005364DD" w:rsidRDefault="00A32B8D">
      <w:pPr>
        <w:rPr>
          <w:szCs w:val="22"/>
        </w:rPr>
      </w:pPr>
    </w:p>
    <w:p w14:paraId="7E93A972" w14:textId="77777777" w:rsidR="00A32B8D" w:rsidRPr="005364DD" w:rsidRDefault="00A32B8D">
      <w:pPr>
        <w:rPr>
          <w:szCs w:val="22"/>
        </w:rPr>
      </w:pPr>
    </w:p>
    <w:p w14:paraId="01D88616"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8.</w:t>
      </w:r>
      <w:r w:rsidRPr="005364DD">
        <w:rPr>
          <w:b/>
          <w:szCs w:val="22"/>
        </w:rPr>
        <w:tab/>
        <w:t>TINKAMUMO LAIKAS</w:t>
      </w:r>
    </w:p>
    <w:p w14:paraId="6A9C9D48" w14:textId="77777777" w:rsidR="00A32B8D" w:rsidRPr="005364DD" w:rsidRDefault="00A32B8D">
      <w:pPr>
        <w:rPr>
          <w:szCs w:val="22"/>
        </w:rPr>
      </w:pPr>
    </w:p>
    <w:p w14:paraId="154AC235" w14:textId="77777777" w:rsidR="00A32B8D" w:rsidRPr="005364DD" w:rsidRDefault="00A32B8D">
      <w:pPr>
        <w:rPr>
          <w:color w:val="000000"/>
          <w:szCs w:val="22"/>
        </w:rPr>
      </w:pPr>
      <w:r w:rsidRPr="005364DD">
        <w:rPr>
          <w:szCs w:val="22"/>
        </w:rPr>
        <w:t>Tinka iki</w:t>
      </w:r>
      <w:r w:rsidR="002937D8" w:rsidRPr="005364DD">
        <w:rPr>
          <w:szCs w:val="22"/>
        </w:rPr>
        <w:t xml:space="preserve"> </w:t>
      </w:r>
      <w:r w:rsidR="002937D8" w:rsidRPr="005364DD">
        <w:rPr>
          <w:color w:val="000000"/>
          <w:szCs w:val="22"/>
        </w:rPr>
        <w:t>{MMMM/mm}</w:t>
      </w:r>
    </w:p>
    <w:p w14:paraId="700916B6" w14:textId="36D9289C" w:rsidR="00A32B8D" w:rsidRDefault="007B09C4">
      <w:pPr>
        <w:rPr>
          <w:szCs w:val="22"/>
        </w:rPr>
      </w:pPr>
      <w:r w:rsidRPr="0091373B">
        <w:rPr>
          <w:szCs w:val="22"/>
          <w:highlight w:val="lightGray"/>
        </w:rPr>
        <w:t>EXP</w:t>
      </w:r>
    </w:p>
    <w:p w14:paraId="43F7BA0B" w14:textId="77777777" w:rsidR="007B09C4" w:rsidRPr="005364DD" w:rsidRDefault="007B09C4">
      <w:pPr>
        <w:rPr>
          <w:szCs w:val="22"/>
        </w:rPr>
      </w:pPr>
    </w:p>
    <w:p w14:paraId="27B92B72" w14:textId="77777777" w:rsidR="00A32B8D" w:rsidRPr="005364DD" w:rsidRDefault="00A32B8D">
      <w:pPr>
        <w:rPr>
          <w:szCs w:val="22"/>
        </w:rPr>
      </w:pPr>
    </w:p>
    <w:p w14:paraId="05C47A7A"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9.</w:t>
      </w:r>
      <w:r w:rsidRPr="005364DD">
        <w:rPr>
          <w:b/>
          <w:szCs w:val="22"/>
        </w:rPr>
        <w:tab/>
        <w:t>SPECIALIOS LAIKYMO SĄLYGOS</w:t>
      </w:r>
    </w:p>
    <w:p w14:paraId="5D9B476D" w14:textId="77777777" w:rsidR="00A32B8D" w:rsidRPr="005364DD" w:rsidRDefault="00A32B8D">
      <w:pPr>
        <w:rPr>
          <w:szCs w:val="22"/>
        </w:rPr>
      </w:pPr>
    </w:p>
    <w:p w14:paraId="291007C7" w14:textId="77777777" w:rsidR="00A32B8D" w:rsidRPr="005364DD" w:rsidRDefault="00A32B8D">
      <w:pPr>
        <w:rPr>
          <w:szCs w:val="22"/>
        </w:rPr>
      </w:pPr>
      <w:r w:rsidRPr="005364DD">
        <w:rPr>
          <w:szCs w:val="22"/>
        </w:rPr>
        <w:t xml:space="preserve">Laikyti ne aukštesnėje kaip 25 </w:t>
      </w:r>
      <w:r w:rsidRPr="005364DD">
        <w:rPr>
          <w:szCs w:val="22"/>
        </w:rPr>
        <w:sym w:font="Symbol" w:char="00B0"/>
      </w:r>
      <w:r w:rsidRPr="005364DD">
        <w:rPr>
          <w:szCs w:val="22"/>
        </w:rPr>
        <w:t>C temperatūroje.</w:t>
      </w:r>
    </w:p>
    <w:p w14:paraId="67071556" w14:textId="4A163768" w:rsidR="00A32B8D" w:rsidRPr="005364DD" w:rsidRDefault="00A32B8D">
      <w:pPr>
        <w:rPr>
          <w:szCs w:val="22"/>
        </w:rPr>
      </w:pPr>
      <w:r w:rsidRPr="005364DD">
        <w:rPr>
          <w:szCs w:val="22"/>
        </w:rPr>
        <w:t>Buteliuką laikyti sandarų</w:t>
      </w:r>
      <w:r w:rsidR="00E61F80">
        <w:rPr>
          <w:szCs w:val="22"/>
        </w:rPr>
        <w:t xml:space="preserve">, </w:t>
      </w:r>
      <w:r w:rsidR="00E61F80" w:rsidRPr="00E61F80">
        <w:rPr>
          <w:snapToGrid w:val="0"/>
          <w:lang w:eastAsia="en-US"/>
        </w:rPr>
        <w:t xml:space="preserve">kad </w:t>
      </w:r>
      <w:r w:rsidR="00E61F80">
        <w:rPr>
          <w:snapToGrid w:val="0"/>
          <w:lang w:eastAsia="en-US"/>
        </w:rPr>
        <w:t>vaistas</w:t>
      </w:r>
      <w:r w:rsidR="00E61F80" w:rsidRPr="00E61F80">
        <w:rPr>
          <w:snapToGrid w:val="0"/>
          <w:lang w:eastAsia="en-US"/>
        </w:rPr>
        <w:t xml:space="preserve"> būtų apsaugotas nuo</w:t>
      </w:r>
      <w:r w:rsidR="00E61F80">
        <w:rPr>
          <w:snapToGrid w:val="0"/>
          <w:lang w:eastAsia="en-US"/>
        </w:rPr>
        <w:t xml:space="preserve"> </w:t>
      </w:r>
      <w:r w:rsidR="00E61F80" w:rsidRPr="00E61F80">
        <w:rPr>
          <w:snapToGrid w:val="0"/>
          <w:lang w:eastAsia="en-US"/>
        </w:rPr>
        <w:t>drėgmės</w:t>
      </w:r>
      <w:r w:rsidRPr="005364DD">
        <w:rPr>
          <w:szCs w:val="22"/>
        </w:rPr>
        <w:t>.</w:t>
      </w:r>
    </w:p>
    <w:p w14:paraId="15CA7F5A" w14:textId="77777777" w:rsidR="00A32B8D" w:rsidRPr="005364DD" w:rsidRDefault="00A32B8D">
      <w:pPr>
        <w:rPr>
          <w:szCs w:val="22"/>
        </w:rPr>
      </w:pPr>
    </w:p>
    <w:p w14:paraId="148463E2" w14:textId="77777777" w:rsidR="00A32B8D" w:rsidRPr="005364DD" w:rsidRDefault="00A32B8D">
      <w:pPr>
        <w:rPr>
          <w:szCs w:val="22"/>
        </w:rPr>
      </w:pPr>
    </w:p>
    <w:p w14:paraId="35F893D1"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lastRenderedPageBreak/>
        <w:t>10.</w:t>
      </w:r>
      <w:r w:rsidRPr="005364DD">
        <w:rPr>
          <w:b/>
          <w:szCs w:val="22"/>
        </w:rPr>
        <w:tab/>
        <w:t xml:space="preserve">SPECIALIOS ATSARGUMO PRIEMONĖS DĖL NESUVARTOTO </w:t>
      </w:r>
      <w:r w:rsidRPr="005364DD">
        <w:rPr>
          <w:b/>
          <w:bCs/>
          <w:szCs w:val="22"/>
        </w:rPr>
        <w:t xml:space="preserve">VAISTINIO PREPARATO AR JO ATLIEKŲ </w:t>
      </w:r>
      <w:r w:rsidRPr="005364DD">
        <w:rPr>
          <w:b/>
          <w:szCs w:val="22"/>
        </w:rPr>
        <w:t>TVARKYMO (JEI REIKIA)</w:t>
      </w:r>
    </w:p>
    <w:p w14:paraId="1C4B940B" w14:textId="77777777" w:rsidR="00A32B8D" w:rsidRPr="005364DD" w:rsidRDefault="00A32B8D">
      <w:pPr>
        <w:rPr>
          <w:szCs w:val="22"/>
        </w:rPr>
      </w:pPr>
    </w:p>
    <w:p w14:paraId="1A7B18AE" w14:textId="77777777" w:rsidR="00A32B8D" w:rsidRPr="005364DD" w:rsidRDefault="00A32B8D">
      <w:pPr>
        <w:rPr>
          <w:szCs w:val="22"/>
        </w:rPr>
      </w:pPr>
    </w:p>
    <w:p w14:paraId="7F6E84E7" w14:textId="6636D30B"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11.</w:t>
      </w:r>
      <w:r w:rsidRPr="005364DD">
        <w:rPr>
          <w:b/>
          <w:szCs w:val="22"/>
        </w:rPr>
        <w:tab/>
      </w:r>
      <w:r w:rsidR="00C1486F">
        <w:rPr>
          <w:b/>
          <w:szCs w:val="22"/>
        </w:rPr>
        <w:t>REGISTRUOTOJO</w:t>
      </w:r>
      <w:r w:rsidRPr="005364DD">
        <w:rPr>
          <w:b/>
          <w:szCs w:val="22"/>
        </w:rPr>
        <w:t xml:space="preserve"> PAVADINIMAS IR ADRESAS</w:t>
      </w:r>
    </w:p>
    <w:p w14:paraId="4DED8CE0" w14:textId="77777777" w:rsidR="00A32B8D" w:rsidRPr="005364DD" w:rsidRDefault="00A32B8D">
      <w:pPr>
        <w:rPr>
          <w:szCs w:val="22"/>
        </w:rPr>
      </w:pPr>
    </w:p>
    <w:p w14:paraId="2D424A10" w14:textId="77777777" w:rsidR="00A32B8D" w:rsidRPr="005364DD" w:rsidRDefault="00A32B8D">
      <w:pPr>
        <w:rPr>
          <w:szCs w:val="22"/>
        </w:rPr>
      </w:pPr>
      <w:r w:rsidRPr="005364DD">
        <w:rPr>
          <w:szCs w:val="22"/>
        </w:rPr>
        <w:t>Pfizer Italia S.r.l.</w:t>
      </w:r>
    </w:p>
    <w:p w14:paraId="632015BC" w14:textId="77777777" w:rsidR="00A32B8D" w:rsidRPr="005364DD" w:rsidRDefault="00A32B8D">
      <w:pPr>
        <w:rPr>
          <w:szCs w:val="22"/>
        </w:rPr>
      </w:pPr>
      <w:r w:rsidRPr="005364DD">
        <w:rPr>
          <w:szCs w:val="22"/>
        </w:rPr>
        <w:t xml:space="preserve">S.S. </w:t>
      </w:r>
      <w:smartTag w:uri="urn:schemas-microsoft-com:office:smarttags" w:element="metricconverter">
        <w:smartTagPr>
          <w:attr w:name="ProductID" w:val="156 Km"/>
        </w:smartTagPr>
        <w:r w:rsidRPr="005364DD">
          <w:rPr>
            <w:szCs w:val="22"/>
          </w:rPr>
          <w:t>156 Km</w:t>
        </w:r>
      </w:smartTag>
      <w:r w:rsidRPr="005364DD">
        <w:rPr>
          <w:szCs w:val="22"/>
        </w:rPr>
        <w:t xml:space="preserve"> 50</w:t>
      </w:r>
    </w:p>
    <w:p w14:paraId="60EEC9E7" w14:textId="77777777" w:rsidR="00A32B8D" w:rsidRPr="005364DD" w:rsidRDefault="00A32B8D">
      <w:pPr>
        <w:rPr>
          <w:szCs w:val="22"/>
        </w:rPr>
      </w:pPr>
      <w:r w:rsidRPr="005364DD">
        <w:rPr>
          <w:szCs w:val="22"/>
        </w:rPr>
        <w:t>04010 Borgo San Michele, Latina</w:t>
      </w:r>
    </w:p>
    <w:p w14:paraId="43C47F61" w14:textId="77777777" w:rsidR="00A32B8D" w:rsidRPr="005364DD" w:rsidRDefault="00A32B8D">
      <w:pPr>
        <w:rPr>
          <w:szCs w:val="22"/>
        </w:rPr>
      </w:pPr>
      <w:r w:rsidRPr="005364DD">
        <w:rPr>
          <w:szCs w:val="22"/>
        </w:rPr>
        <w:t>Italija</w:t>
      </w:r>
    </w:p>
    <w:p w14:paraId="64578B9F" w14:textId="77777777" w:rsidR="00A32B8D" w:rsidRPr="005364DD" w:rsidRDefault="00A32B8D">
      <w:pPr>
        <w:rPr>
          <w:szCs w:val="22"/>
        </w:rPr>
      </w:pPr>
    </w:p>
    <w:p w14:paraId="0D94355F" w14:textId="77777777" w:rsidR="00A32B8D" w:rsidRPr="005364DD" w:rsidRDefault="00A32B8D">
      <w:pPr>
        <w:rPr>
          <w:b/>
          <w:szCs w:val="22"/>
        </w:rPr>
      </w:pPr>
    </w:p>
    <w:p w14:paraId="09D0327D" w14:textId="4398724E"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12.</w:t>
      </w:r>
      <w:r w:rsidRPr="005364DD">
        <w:rPr>
          <w:b/>
          <w:szCs w:val="22"/>
        </w:rPr>
        <w:tab/>
      </w:r>
      <w:r w:rsidR="00C1486F">
        <w:rPr>
          <w:b/>
          <w:szCs w:val="22"/>
        </w:rPr>
        <w:t>REGISTRACIJOS</w:t>
      </w:r>
      <w:r w:rsidR="00C1486F" w:rsidRPr="005364DD">
        <w:rPr>
          <w:b/>
          <w:szCs w:val="22"/>
        </w:rPr>
        <w:t xml:space="preserve"> </w:t>
      </w:r>
      <w:r w:rsidR="00C1486F">
        <w:rPr>
          <w:b/>
          <w:szCs w:val="22"/>
        </w:rPr>
        <w:t>PAŽYMĖJIMO</w:t>
      </w:r>
      <w:r w:rsidR="00C1486F" w:rsidRPr="005364DD">
        <w:rPr>
          <w:b/>
          <w:szCs w:val="22"/>
        </w:rPr>
        <w:t xml:space="preserve"> </w:t>
      </w:r>
      <w:r w:rsidRPr="005364DD">
        <w:rPr>
          <w:b/>
          <w:szCs w:val="22"/>
        </w:rPr>
        <w:t>NUMERIS</w:t>
      </w:r>
      <w:r w:rsidR="00C1486F">
        <w:rPr>
          <w:b/>
          <w:szCs w:val="22"/>
        </w:rPr>
        <w:t xml:space="preserve"> (-IAI)</w:t>
      </w:r>
    </w:p>
    <w:p w14:paraId="132DA900" w14:textId="77777777" w:rsidR="00A32B8D" w:rsidRPr="005364DD" w:rsidRDefault="00A32B8D">
      <w:pPr>
        <w:rPr>
          <w:szCs w:val="22"/>
        </w:rPr>
      </w:pPr>
    </w:p>
    <w:p w14:paraId="59B91255" w14:textId="77777777" w:rsidR="00A32B8D" w:rsidRPr="005364DD" w:rsidRDefault="00A32B8D">
      <w:pPr>
        <w:rPr>
          <w:bCs/>
          <w:szCs w:val="22"/>
        </w:rPr>
      </w:pPr>
      <w:r w:rsidRPr="005364DD">
        <w:rPr>
          <w:bCs/>
          <w:szCs w:val="22"/>
        </w:rPr>
        <w:t xml:space="preserve">N2 - LT/1/01/1619/001 </w:t>
      </w:r>
    </w:p>
    <w:p w14:paraId="2C011C99" w14:textId="77777777" w:rsidR="00A32B8D" w:rsidRPr="005364DD" w:rsidRDefault="00A32B8D">
      <w:pPr>
        <w:rPr>
          <w:bCs/>
          <w:szCs w:val="22"/>
        </w:rPr>
      </w:pPr>
      <w:r w:rsidRPr="005364DD">
        <w:rPr>
          <w:bCs/>
          <w:szCs w:val="22"/>
        </w:rPr>
        <w:t xml:space="preserve">N4 - LT/1/01/1619/002 </w:t>
      </w:r>
    </w:p>
    <w:p w14:paraId="41B2EBA1" w14:textId="77777777" w:rsidR="00A32B8D" w:rsidRPr="005364DD" w:rsidRDefault="00A32B8D">
      <w:pPr>
        <w:rPr>
          <w:bCs/>
          <w:szCs w:val="22"/>
        </w:rPr>
      </w:pPr>
      <w:r w:rsidRPr="005364DD">
        <w:rPr>
          <w:bCs/>
          <w:szCs w:val="22"/>
        </w:rPr>
        <w:t xml:space="preserve">N8 - LT/1/01/1619/003 </w:t>
      </w:r>
    </w:p>
    <w:p w14:paraId="0806555C" w14:textId="77777777" w:rsidR="00A32B8D" w:rsidRPr="005364DD" w:rsidRDefault="00A32B8D">
      <w:pPr>
        <w:rPr>
          <w:szCs w:val="22"/>
        </w:rPr>
      </w:pPr>
    </w:p>
    <w:p w14:paraId="7605640A" w14:textId="77777777" w:rsidR="00A32B8D" w:rsidRPr="005364DD" w:rsidRDefault="00A32B8D">
      <w:pPr>
        <w:rPr>
          <w:szCs w:val="22"/>
        </w:rPr>
      </w:pPr>
    </w:p>
    <w:p w14:paraId="47DBC79F"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13.</w:t>
      </w:r>
      <w:r w:rsidRPr="005364DD">
        <w:rPr>
          <w:b/>
          <w:szCs w:val="22"/>
        </w:rPr>
        <w:tab/>
        <w:t>SERIJOS NUMERIS</w:t>
      </w:r>
    </w:p>
    <w:p w14:paraId="5585FF7E" w14:textId="77777777" w:rsidR="00A32B8D" w:rsidRPr="005364DD" w:rsidRDefault="00A32B8D">
      <w:pPr>
        <w:rPr>
          <w:szCs w:val="22"/>
        </w:rPr>
      </w:pPr>
    </w:p>
    <w:p w14:paraId="10A771B9" w14:textId="77777777" w:rsidR="00A32B8D" w:rsidRPr="005364DD" w:rsidRDefault="00A32B8D">
      <w:pPr>
        <w:rPr>
          <w:szCs w:val="22"/>
        </w:rPr>
      </w:pPr>
      <w:r w:rsidRPr="005364DD">
        <w:rPr>
          <w:szCs w:val="22"/>
        </w:rPr>
        <w:t>Serija</w:t>
      </w:r>
    </w:p>
    <w:p w14:paraId="02C27DBC" w14:textId="58132496" w:rsidR="00A32B8D" w:rsidRDefault="007B09C4">
      <w:pPr>
        <w:rPr>
          <w:szCs w:val="22"/>
        </w:rPr>
      </w:pPr>
      <w:r w:rsidRPr="0091373B">
        <w:rPr>
          <w:szCs w:val="22"/>
          <w:highlight w:val="lightGray"/>
        </w:rPr>
        <w:t>Lot</w:t>
      </w:r>
    </w:p>
    <w:p w14:paraId="716F8374" w14:textId="77777777" w:rsidR="007B09C4" w:rsidRPr="005364DD" w:rsidRDefault="007B09C4">
      <w:pPr>
        <w:rPr>
          <w:szCs w:val="22"/>
        </w:rPr>
      </w:pPr>
    </w:p>
    <w:p w14:paraId="7A5E3942" w14:textId="77777777" w:rsidR="00A32B8D" w:rsidRPr="005364DD" w:rsidRDefault="00A32B8D">
      <w:pPr>
        <w:rPr>
          <w:szCs w:val="22"/>
        </w:rPr>
      </w:pPr>
    </w:p>
    <w:p w14:paraId="0BC7A061"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14.</w:t>
      </w:r>
      <w:r w:rsidRPr="005364DD">
        <w:rPr>
          <w:b/>
          <w:szCs w:val="22"/>
        </w:rPr>
        <w:tab/>
        <w:t xml:space="preserve">PARDAVIMO (IŠDAVIMO) TVARKA </w:t>
      </w:r>
    </w:p>
    <w:p w14:paraId="046055F9" w14:textId="77777777" w:rsidR="00A32B8D" w:rsidRPr="005364DD" w:rsidRDefault="00A32B8D">
      <w:pPr>
        <w:rPr>
          <w:szCs w:val="22"/>
        </w:rPr>
      </w:pPr>
    </w:p>
    <w:p w14:paraId="7ECEF5CA" w14:textId="68B1F273" w:rsidR="00A32B8D" w:rsidRPr="005364DD" w:rsidRDefault="00A32B8D">
      <w:pPr>
        <w:rPr>
          <w:szCs w:val="22"/>
        </w:rPr>
      </w:pPr>
      <w:r w:rsidRPr="005364DD">
        <w:rPr>
          <w:szCs w:val="22"/>
        </w:rPr>
        <w:t>Receptinis vaist</w:t>
      </w:r>
      <w:r w:rsidR="004B3EB5">
        <w:rPr>
          <w:szCs w:val="22"/>
        </w:rPr>
        <w:t>as</w:t>
      </w:r>
    </w:p>
    <w:p w14:paraId="64B83965" w14:textId="77777777" w:rsidR="00A32B8D" w:rsidRPr="005364DD" w:rsidRDefault="00A32B8D">
      <w:pPr>
        <w:rPr>
          <w:szCs w:val="22"/>
        </w:rPr>
      </w:pPr>
    </w:p>
    <w:p w14:paraId="0A7ED101" w14:textId="77777777" w:rsidR="00A32B8D" w:rsidRPr="005364DD" w:rsidRDefault="00A32B8D">
      <w:pPr>
        <w:rPr>
          <w:szCs w:val="22"/>
        </w:rPr>
      </w:pPr>
    </w:p>
    <w:p w14:paraId="3E24C9C3"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15.</w:t>
      </w:r>
      <w:r w:rsidRPr="005364DD">
        <w:rPr>
          <w:b/>
          <w:szCs w:val="22"/>
        </w:rPr>
        <w:tab/>
        <w:t>VARTOJIMO INSTRUKCIJA</w:t>
      </w:r>
    </w:p>
    <w:p w14:paraId="245D12BC" w14:textId="77777777" w:rsidR="00A32B8D" w:rsidRPr="005364DD" w:rsidRDefault="00A32B8D">
      <w:pPr>
        <w:rPr>
          <w:szCs w:val="22"/>
        </w:rPr>
      </w:pPr>
    </w:p>
    <w:p w14:paraId="21A4886C" w14:textId="77777777" w:rsidR="00A32B8D" w:rsidRPr="005364DD" w:rsidRDefault="00A32B8D">
      <w:pPr>
        <w:rPr>
          <w:szCs w:val="22"/>
        </w:rPr>
      </w:pPr>
    </w:p>
    <w:p w14:paraId="40124DB5"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16.</w:t>
      </w:r>
      <w:r w:rsidRPr="005364DD">
        <w:rPr>
          <w:b/>
          <w:szCs w:val="22"/>
        </w:rPr>
        <w:tab/>
        <w:t>INFORMACIJA BRAILIO RAŠTU</w:t>
      </w:r>
    </w:p>
    <w:p w14:paraId="193BF49E" w14:textId="77777777" w:rsidR="00A32B8D" w:rsidRPr="005364DD" w:rsidRDefault="00A32B8D">
      <w:pPr>
        <w:rPr>
          <w:b/>
          <w:szCs w:val="22"/>
        </w:rPr>
      </w:pPr>
    </w:p>
    <w:p w14:paraId="2C241F66" w14:textId="4DBED164" w:rsidR="00A32B8D" w:rsidRDefault="004B3EB5">
      <w:pPr>
        <w:rPr>
          <w:szCs w:val="22"/>
        </w:rPr>
      </w:pPr>
      <w:r>
        <w:rPr>
          <w:szCs w:val="22"/>
        </w:rPr>
        <w:t>dostinex</w:t>
      </w:r>
    </w:p>
    <w:p w14:paraId="198DD6F0" w14:textId="3B8EFA9A" w:rsidR="004B3EB5" w:rsidRDefault="004B3EB5">
      <w:pPr>
        <w:rPr>
          <w:szCs w:val="22"/>
        </w:rPr>
      </w:pPr>
    </w:p>
    <w:p w14:paraId="7730A81B" w14:textId="77777777" w:rsidR="004B3EB5" w:rsidRDefault="004B3EB5">
      <w:pPr>
        <w:rPr>
          <w:szCs w:val="22"/>
        </w:rPr>
      </w:pPr>
    </w:p>
    <w:p w14:paraId="01B4F455" w14:textId="44E267EF" w:rsidR="004B3EB5" w:rsidRDefault="004B3EB5" w:rsidP="004B3EB5">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     UNIKALUS IDENTIFIKATORIUS – 2D BRŪKŠNINIS KODAS</w:t>
      </w:r>
    </w:p>
    <w:p w14:paraId="160E0C7D" w14:textId="77777777" w:rsidR="004B3EB5" w:rsidRDefault="004B3EB5" w:rsidP="004B3EB5">
      <w:pPr>
        <w:rPr>
          <w:noProof/>
        </w:rPr>
      </w:pPr>
    </w:p>
    <w:p w14:paraId="3401E650" w14:textId="0204B133" w:rsidR="004B3EB5" w:rsidRDefault="004B3EB5" w:rsidP="004B3EB5">
      <w:pPr>
        <w:rPr>
          <w:noProof/>
          <w:szCs w:val="22"/>
          <w:shd w:val="clear" w:color="auto" w:fill="CCCCCC"/>
        </w:rPr>
      </w:pPr>
      <w:r>
        <w:rPr>
          <w:noProof/>
          <w:highlight w:val="lightGray"/>
        </w:rPr>
        <w:t>2D brūkšninis kodas su nurodytu unikaliu identifikatoriumi.</w:t>
      </w:r>
    </w:p>
    <w:p w14:paraId="78814C61" w14:textId="13933985" w:rsidR="004B3EB5" w:rsidRDefault="004B3EB5" w:rsidP="004B3EB5">
      <w:pPr>
        <w:rPr>
          <w:noProof/>
          <w:szCs w:val="24"/>
          <w:highlight w:val="lightGray"/>
        </w:rPr>
      </w:pPr>
      <w:r>
        <w:rPr>
          <w:noProof/>
          <w:highlight w:val="lightGray"/>
        </w:rPr>
        <w:t xml:space="preserve"> </w:t>
      </w:r>
    </w:p>
    <w:p w14:paraId="52C45E66" w14:textId="77777777" w:rsidR="004B3EB5" w:rsidRDefault="004B3EB5" w:rsidP="004B3EB5">
      <w:pPr>
        <w:rPr>
          <w:noProof/>
        </w:rPr>
      </w:pPr>
    </w:p>
    <w:p w14:paraId="52664B11" w14:textId="5E365F2D" w:rsidR="004B3EB5" w:rsidRDefault="004B3EB5" w:rsidP="004B3EB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      UNIKALUS IDENTIFIKATORIUS – ŽMONĖMS SUPRANTAMI DUOMENYS</w:t>
      </w:r>
    </w:p>
    <w:p w14:paraId="395AA71D" w14:textId="77777777" w:rsidR="004B3EB5" w:rsidRDefault="004B3EB5" w:rsidP="004B3EB5">
      <w:pPr>
        <w:rPr>
          <w:noProof/>
        </w:rPr>
      </w:pPr>
    </w:p>
    <w:p w14:paraId="65C9D880" w14:textId="2C88C57E" w:rsidR="004B3EB5" w:rsidRDefault="004B3EB5" w:rsidP="004B3EB5">
      <w:pPr>
        <w:rPr>
          <w:color w:val="008000"/>
          <w:szCs w:val="22"/>
        </w:rPr>
      </w:pPr>
      <w:r>
        <w:t xml:space="preserve">PC: </w:t>
      </w:r>
    </w:p>
    <w:p w14:paraId="0B83A5F5" w14:textId="3B24A0E5" w:rsidR="004B3EB5" w:rsidRDefault="004B3EB5" w:rsidP="004B3EB5">
      <w:pPr>
        <w:rPr>
          <w:szCs w:val="22"/>
        </w:rPr>
      </w:pPr>
      <w:r>
        <w:t>SN:</w:t>
      </w:r>
    </w:p>
    <w:p w14:paraId="6302DC94" w14:textId="074F2C82" w:rsidR="004B3EB5" w:rsidRDefault="004B3EB5" w:rsidP="007B09C4">
      <w:pPr>
        <w:rPr>
          <w:szCs w:val="24"/>
        </w:rPr>
      </w:pPr>
      <w:r>
        <w:rPr>
          <w:highlight w:val="lightGray"/>
        </w:rPr>
        <w:t>NN:</w:t>
      </w:r>
    </w:p>
    <w:p w14:paraId="71322147" w14:textId="77777777" w:rsidR="004B3EB5" w:rsidRPr="005364DD" w:rsidRDefault="004B3EB5">
      <w:pPr>
        <w:rPr>
          <w:szCs w:val="22"/>
        </w:rPr>
      </w:pPr>
    </w:p>
    <w:p w14:paraId="00D56945" w14:textId="073D4A23" w:rsidR="00A32B8D" w:rsidRDefault="00A32B8D" w:rsidP="00FF5626">
      <w:pPr>
        <w:pBdr>
          <w:top w:val="single" w:sz="4" w:space="1" w:color="auto"/>
          <w:left w:val="single" w:sz="4" w:space="4" w:color="auto"/>
          <w:bottom w:val="single" w:sz="4" w:space="1" w:color="auto"/>
          <w:right w:val="single" w:sz="4" w:space="4" w:color="auto"/>
        </w:pBdr>
        <w:rPr>
          <w:b/>
          <w:szCs w:val="22"/>
        </w:rPr>
      </w:pPr>
      <w:r w:rsidRPr="005364DD">
        <w:rPr>
          <w:szCs w:val="22"/>
        </w:rPr>
        <w:br w:type="page"/>
      </w:r>
      <w:r w:rsidRPr="005364DD">
        <w:rPr>
          <w:b/>
          <w:szCs w:val="22"/>
        </w:rPr>
        <w:lastRenderedPageBreak/>
        <w:t>MINIMALI INFORMACIJA ANT MAŽŲ VIDINIŲ PAKUOČIŲ</w:t>
      </w:r>
    </w:p>
    <w:p w14:paraId="5551C521" w14:textId="77777777" w:rsidR="007B09C4" w:rsidRPr="005364DD" w:rsidRDefault="007B09C4" w:rsidP="00FF5626">
      <w:pPr>
        <w:pBdr>
          <w:top w:val="single" w:sz="4" w:space="1" w:color="auto"/>
          <w:left w:val="single" w:sz="4" w:space="4" w:color="auto"/>
          <w:bottom w:val="single" w:sz="4" w:space="1" w:color="auto"/>
          <w:right w:val="single" w:sz="4" w:space="4" w:color="auto"/>
        </w:pBdr>
        <w:rPr>
          <w:b/>
          <w:szCs w:val="22"/>
        </w:rPr>
      </w:pPr>
    </w:p>
    <w:p w14:paraId="16342E0C" w14:textId="77777777" w:rsidR="00A32B8D" w:rsidRPr="005364DD" w:rsidRDefault="00A32B8D" w:rsidP="00FF5626">
      <w:pPr>
        <w:pBdr>
          <w:top w:val="single" w:sz="4" w:space="1" w:color="auto"/>
          <w:left w:val="single" w:sz="4" w:space="4" w:color="auto"/>
          <w:bottom w:val="single" w:sz="4" w:space="1" w:color="auto"/>
          <w:right w:val="single" w:sz="4" w:space="4" w:color="auto"/>
        </w:pBdr>
        <w:rPr>
          <w:b/>
          <w:szCs w:val="22"/>
        </w:rPr>
      </w:pPr>
      <w:r w:rsidRPr="005364DD">
        <w:rPr>
          <w:b/>
          <w:szCs w:val="22"/>
        </w:rPr>
        <w:t>BUTELIUKAS</w:t>
      </w:r>
    </w:p>
    <w:p w14:paraId="6AD73BC1" w14:textId="77777777" w:rsidR="00A32B8D" w:rsidRPr="005364DD" w:rsidRDefault="00A32B8D">
      <w:pPr>
        <w:rPr>
          <w:szCs w:val="22"/>
        </w:rPr>
      </w:pPr>
    </w:p>
    <w:p w14:paraId="5E1C45B2" w14:textId="77777777" w:rsidR="00A32B8D" w:rsidRPr="005364DD" w:rsidRDefault="00A32B8D">
      <w:pPr>
        <w:rPr>
          <w:szCs w:val="22"/>
        </w:rPr>
      </w:pPr>
    </w:p>
    <w:p w14:paraId="7DAAB95E"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1.</w:t>
      </w:r>
      <w:r w:rsidRPr="005364DD">
        <w:rPr>
          <w:b/>
          <w:szCs w:val="22"/>
        </w:rPr>
        <w:tab/>
        <w:t>VAISTINIO PREPARATO PAVADINIMAS IR VARTOJIMO BŪDAS</w:t>
      </w:r>
    </w:p>
    <w:p w14:paraId="19964715" w14:textId="77777777" w:rsidR="00A32B8D" w:rsidRPr="005364DD" w:rsidRDefault="00A32B8D">
      <w:pPr>
        <w:rPr>
          <w:szCs w:val="22"/>
        </w:rPr>
      </w:pPr>
    </w:p>
    <w:p w14:paraId="3531B4BD" w14:textId="77777777" w:rsidR="00A32B8D" w:rsidRPr="005364DD" w:rsidRDefault="00A32B8D">
      <w:pPr>
        <w:rPr>
          <w:szCs w:val="22"/>
        </w:rPr>
      </w:pPr>
      <w:r w:rsidRPr="005364DD">
        <w:rPr>
          <w:szCs w:val="22"/>
        </w:rPr>
        <w:t>DOSTINEX 500 mikrogramų tabletės</w:t>
      </w:r>
    </w:p>
    <w:p w14:paraId="4EEF94C5" w14:textId="77777777" w:rsidR="00A32B8D" w:rsidRPr="005364DD" w:rsidRDefault="00A32B8D">
      <w:pPr>
        <w:rPr>
          <w:szCs w:val="22"/>
        </w:rPr>
      </w:pPr>
      <w:r w:rsidRPr="005364DD">
        <w:rPr>
          <w:szCs w:val="22"/>
        </w:rPr>
        <w:t>Kabergolinas</w:t>
      </w:r>
    </w:p>
    <w:p w14:paraId="582B28CD" w14:textId="77777777" w:rsidR="00A32B8D" w:rsidRPr="005364DD" w:rsidRDefault="00A32B8D">
      <w:pPr>
        <w:rPr>
          <w:szCs w:val="22"/>
        </w:rPr>
      </w:pPr>
      <w:r w:rsidRPr="005364DD">
        <w:rPr>
          <w:szCs w:val="22"/>
        </w:rPr>
        <w:t>Vartoti per burną.</w:t>
      </w:r>
    </w:p>
    <w:p w14:paraId="0AC91525" w14:textId="77777777" w:rsidR="00A32B8D" w:rsidRPr="005364DD" w:rsidRDefault="00A32B8D">
      <w:pPr>
        <w:rPr>
          <w:szCs w:val="22"/>
        </w:rPr>
      </w:pPr>
    </w:p>
    <w:p w14:paraId="5F3CE9A8" w14:textId="77777777" w:rsidR="00A32B8D" w:rsidRPr="005364DD" w:rsidRDefault="00A32B8D">
      <w:pPr>
        <w:rPr>
          <w:szCs w:val="22"/>
        </w:rPr>
      </w:pPr>
    </w:p>
    <w:p w14:paraId="3EDCBB3B"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2.</w:t>
      </w:r>
      <w:r w:rsidRPr="005364DD">
        <w:rPr>
          <w:b/>
          <w:szCs w:val="22"/>
        </w:rPr>
        <w:tab/>
        <w:t>VARTOJIMO METODAS</w:t>
      </w:r>
    </w:p>
    <w:p w14:paraId="37AC0886" w14:textId="77777777" w:rsidR="00A32B8D" w:rsidRPr="005364DD" w:rsidRDefault="00A32B8D">
      <w:pPr>
        <w:rPr>
          <w:szCs w:val="22"/>
        </w:rPr>
      </w:pPr>
    </w:p>
    <w:p w14:paraId="5DCFCF66" w14:textId="77777777" w:rsidR="00A32B8D" w:rsidRPr="005364DD" w:rsidRDefault="00A32B8D">
      <w:pPr>
        <w:rPr>
          <w:szCs w:val="22"/>
        </w:rPr>
      </w:pPr>
    </w:p>
    <w:p w14:paraId="085475BE"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3.</w:t>
      </w:r>
      <w:r w:rsidRPr="005364DD">
        <w:rPr>
          <w:b/>
          <w:szCs w:val="22"/>
        </w:rPr>
        <w:tab/>
        <w:t>TINKAMUMO LAIKAS</w:t>
      </w:r>
    </w:p>
    <w:p w14:paraId="2B35ACE7" w14:textId="77777777" w:rsidR="00A32B8D" w:rsidRPr="005364DD" w:rsidRDefault="00A32B8D">
      <w:pPr>
        <w:rPr>
          <w:szCs w:val="22"/>
        </w:rPr>
      </w:pPr>
    </w:p>
    <w:p w14:paraId="4536DA35" w14:textId="77777777" w:rsidR="00A32B8D" w:rsidRPr="005364DD" w:rsidRDefault="00A32B8D">
      <w:pPr>
        <w:rPr>
          <w:color w:val="000000"/>
          <w:szCs w:val="22"/>
        </w:rPr>
      </w:pPr>
      <w:r w:rsidRPr="005364DD">
        <w:rPr>
          <w:szCs w:val="22"/>
        </w:rPr>
        <w:t>Tinka iki</w:t>
      </w:r>
      <w:r w:rsidR="002937D8" w:rsidRPr="005364DD">
        <w:rPr>
          <w:szCs w:val="22"/>
        </w:rPr>
        <w:t xml:space="preserve"> {</w:t>
      </w:r>
      <w:r w:rsidR="002937D8" w:rsidRPr="005364DD">
        <w:rPr>
          <w:color w:val="000000"/>
          <w:szCs w:val="22"/>
        </w:rPr>
        <w:t>MMMM/mm}</w:t>
      </w:r>
    </w:p>
    <w:p w14:paraId="645DF73F" w14:textId="1BD33AAC" w:rsidR="00A32B8D" w:rsidRDefault="007B09C4">
      <w:pPr>
        <w:rPr>
          <w:szCs w:val="22"/>
        </w:rPr>
      </w:pPr>
      <w:r w:rsidRPr="0091373B">
        <w:rPr>
          <w:szCs w:val="22"/>
          <w:highlight w:val="lightGray"/>
        </w:rPr>
        <w:t>EXP</w:t>
      </w:r>
    </w:p>
    <w:p w14:paraId="117E93D5" w14:textId="77777777" w:rsidR="007B09C4" w:rsidRPr="005364DD" w:rsidRDefault="007B09C4">
      <w:pPr>
        <w:rPr>
          <w:szCs w:val="22"/>
        </w:rPr>
      </w:pPr>
    </w:p>
    <w:p w14:paraId="03E31D7B" w14:textId="77777777" w:rsidR="00A32B8D" w:rsidRPr="005364DD" w:rsidRDefault="00A32B8D">
      <w:pPr>
        <w:rPr>
          <w:szCs w:val="22"/>
        </w:rPr>
      </w:pPr>
    </w:p>
    <w:p w14:paraId="3AEEB93F"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4.</w:t>
      </w:r>
      <w:r w:rsidRPr="005364DD">
        <w:rPr>
          <w:b/>
          <w:szCs w:val="22"/>
        </w:rPr>
        <w:tab/>
        <w:t>SERIJOS NUMERIS</w:t>
      </w:r>
    </w:p>
    <w:p w14:paraId="73457D40" w14:textId="77777777" w:rsidR="00A32B8D" w:rsidRPr="005364DD" w:rsidRDefault="00A32B8D">
      <w:pPr>
        <w:rPr>
          <w:szCs w:val="22"/>
        </w:rPr>
      </w:pPr>
    </w:p>
    <w:p w14:paraId="4BE2F882" w14:textId="77777777" w:rsidR="00A32B8D" w:rsidRPr="005364DD" w:rsidRDefault="00A32B8D">
      <w:pPr>
        <w:rPr>
          <w:szCs w:val="22"/>
        </w:rPr>
      </w:pPr>
      <w:r w:rsidRPr="005364DD">
        <w:rPr>
          <w:szCs w:val="22"/>
        </w:rPr>
        <w:t>Serija</w:t>
      </w:r>
    </w:p>
    <w:p w14:paraId="5D648198" w14:textId="490D0CB2" w:rsidR="00A32B8D" w:rsidRPr="005364DD" w:rsidRDefault="007B09C4">
      <w:pPr>
        <w:rPr>
          <w:szCs w:val="22"/>
        </w:rPr>
      </w:pPr>
      <w:r w:rsidRPr="0091373B">
        <w:rPr>
          <w:szCs w:val="22"/>
          <w:highlight w:val="lightGray"/>
        </w:rPr>
        <w:t>Lot</w:t>
      </w:r>
    </w:p>
    <w:p w14:paraId="73CC9369" w14:textId="14ACE25B" w:rsidR="00A32B8D" w:rsidRDefault="00A32B8D">
      <w:pPr>
        <w:rPr>
          <w:szCs w:val="22"/>
        </w:rPr>
      </w:pPr>
    </w:p>
    <w:p w14:paraId="477480CB" w14:textId="77777777" w:rsidR="007B09C4" w:rsidRPr="005364DD" w:rsidRDefault="007B09C4">
      <w:pPr>
        <w:rPr>
          <w:szCs w:val="22"/>
        </w:rPr>
      </w:pPr>
    </w:p>
    <w:p w14:paraId="0A401244"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5.</w:t>
      </w:r>
      <w:r w:rsidRPr="005364DD">
        <w:rPr>
          <w:b/>
          <w:szCs w:val="22"/>
        </w:rPr>
        <w:tab/>
        <w:t>KIEKIS (MASĖ, TŪRIS ARBA VIENETAI)</w:t>
      </w:r>
    </w:p>
    <w:p w14:paraId="57097C90" w14:textId="77777777" w:rsidR="00A32B8D" w:rsidRPr="005364DD" w:rsidRDefault="00A32B8D">
      <w:pPr>
        <w:rPr>
          <w:szCs w:val="22"/>
        </w:rPr>
      </w:pPr>
    </w:p>
    <w:p w14:paraId="21FC938E" w14:textId="77777777" w:rsidR="00A32B8D" w:rsidRPr="005364DD" w:rsidRDefault="00A32B8D">
      <w:pPr>
        <w:rPr>
          <w:szCs w:val="22"/>
        </w:rPr>
      </w:pPr>
      <w:r w:rsidRPr="005364DD">
        <w:rPr>
          <w:szCs w:val="22"/>
        </w:rPr>
        <w:t>2 tabletės</w:t>
      </w:r>
    </w:p>
    <w:p w14:paraId="71B56FFF" w14:textId="77777777" w:rsidR="00A32B8D" w:rsidRPr="0091373B" w:rsidRDefault="00A32B8D">
      <w:pPr>
        <w:rPr>
          <w:szCs w:val="22"/>
          <w:highlight w:val="lightGray"/>
        </w:rPr>
      </w:pPr>
      <w:r w:rsidRPr="0091373B">
        <w:rPr>
          <w:szCs w:val="22"/>
          <w:highlight w:val="lightGray"/>
        </w:rPr>
        <w:t>4 tabletės</w:t>
      </w:r>
    </w:p>
    <w:p w14:paraId="5896796E" w14:textId="77777777" w:rsidR="00A32B8D" w:rsidRPr="005364DD" w:rsidRDefault="00A32B8D">
      <w:pPr>
        <w:rPr>
          <w:szCs w:val="22"/>
        </w:rPr>
      </w:pPr>
      <w:r w:rsidRPr="0091373B">
        <w:rPr>
          <w:szCs w:val="22"/>
          <w:highlight w:val="lightGray"/>
        </w:rPr>
        <w:t>8 tabletės</w:t>
      </w:r>
    </w:p>
    <w:p w14:paraId="1FBD4B1A" w14:textId="77777777" w:rsidR="00A32B8D" w:rsidRPr="005364DD" w:rsidRDefault="00A32B8D">
      <w:pPr>
        <w:rPr>
          <w:szCs w:val="22"/>
        </w:rPr>
      </w:pPr>
    </w:p>
    <w:p w14:paraId="3BF6EBA1" w14:textId="77777777" w:rsidR="00A32B8D" w:rsidRPr="005364DD" w:rsidRDefault="00A32B8D">
      <w:pPr>
        <w:rPr>
          <w:szCs w:val="22"/>
        </w:rPr>
      </w:pPr>
    </w:p>
    <w:p w14:paraId="0ABA4866" w14:textId="77777777" w:rsidR="00A32B8D" w:rsidRPr="005364DD" w:rsidRDefault="00A32B8D" w:rsidP="00FF5626">
      <w:pPr>
        <w:pBdr>
          <w:top w:val="single" w:sz="4" w:space="1" w:color="auto"/>
          <w:left w:val="single" w:sz="4" w:space="4" w:color="auto"/>
          <w:bottom w:val="single" w:sz="4" w:space="1" w:color="auto"/>
          <w:right w:val="single" w:sz="4" w:space="4" w:color="auto"/>
        </w:pBdr>
        <w:ind w:left="540" w:hanging="540"/>
        <w:rPr>
          <w:b/>
          <w:szCs w:val="22"/>
        </w:rPr>
      </w:pPr>
      <w:r w:rsidRPr="005364DD">
        <w:rPr>
          <w:b/>
          <w:szCs w:val="22"/>
        </w:rPr>
        <w:t>6.</w:t>
      </w:r>
      <w:r w:rsidRPr="005364DD">
        <w:rPr>
          <w:b/>
          <w:szCs w:val="22"/>
        </w:rPr>
        <w:tab/>
        <w:t xml:space="preserve">KITA </w:t>
      </w:r>
    </w:p>
    <w:p w14:paraId="27781A6B" w14:textId="77777777" w:rsidR="00A32B8D" w:rsidRPr="005364DD" w:rsidRDefault="00A32B8D">
      <w:pPr>
        <w:rPr>
          <w:szCs w:val="22"/>
        </w:rPr>
      </w:pPr>
    </w:p>
    <w:p w14:paraId="54436EDD" w14:textId="77777777" w:rsidR="00A32B8D" w:rsidRPr="005364DD" w:rsidRDefault="00A32B8D">
      <w:pPr>
        <w:rPr>
          <w:szCs w:val="22"/>
        </w:rPr>
      </w:pPr>
    </w:p>
    <w:p w14:paraId="3A00F10C" w14:textId="77777777" w:rsidR="00A32B8D" w:rsidRPr="005364DD" w:rsidRDefault="00A32B8D">
      <w:pPr>
        <w:rPr>
          <w:szCs w:val="22"/>
        </w:rPr>
      </w:pPr>
      <w:r w:rsidRPr="005364DD">
        <w:rPr>
          <w:szCs w:val="22"/>
        </w:rPr>
        <w:br w:type="page"/>
      </w:r>
    </w:p>
    <w:p w14:paraId="512C2E41" w14:textId="77777777" w:rsidR="00A32B8D" w:rsidRPr="005364DD" w:rsidRDefault="00A32B8D">
      <w:pPr>
        <w:pStyle w:val="BodyText"/>
        <w:tabs>
          <w:tab w:val="left" w:pos="567"/>
        </w:tabs>
        <w:spacing w:after="0"/>
        <w:rPr>
          <w:szCs w:val="22"/>
        </w:rPr>
      </w:pPr>
    </w:p>
    <w:p w14:paraId="26F745BD" w14:textId="77777777" w:rsidR="00A32B8D" w:rsidRPr="005364DD" w:rsidRDefault="00A32B8D">
      <w:pPr>
        <w:pStyle w:val="BodyText"/>
        <w:tabs>
          <w:tab w:val="left" w:pos="567"/>
        </w:tabs>
        <w:spacing w:after="0"/>
        <w:rPr>
          <w:szCs w:val="22"/>
        </w:rPr>
      </w:pPr>
    </w:p>
    <w:p w14:paraId="773B1A21" w14:textId="77777777" w:rsidR="00A32B8D" w:rsidRPr="005364DD" w:rsidRDefault="00A32B8D">
      <w:pPr>
        <w:pStyle w:val="BodyText"/>
        <w:tabs>
          <w:tab w:val="left" w:pos="567"/>
        </w:tabs>
        <w:spacing w:after="0"/>
        <w:rPr>
          <w:szCs w:val="22"/>
        </w:rPr>
      </w:pPr>
    </w:p>
    <w:p w14:paraId="31666637" w14:textId="77777777" w:rsidR="00A32B8D" w:rsidRPr="005364DD" w:rsidRDefault="00A32B8D">
      <w:pPr>
        <w:pStyle w:val="BodyText"/>
        <w:tabs>
          <w:tab w:val="left" w:pos="567"/>
        </w:tabs>
        <w:spacing w:after="0"/>
        <w:rPr>
          <w:szCs w:val="22"/>
        </w:rPr>
      </w:pPr>
    </w:p>
    <w:p w14:paraId="406C19FB" w14:textId="77777777" w:rsidR="00A32B8D" w:rsidRPr="005364DD" w:rsidRDefault="00A32B8D">
      <w:pPr>
        <w:pStyle w:val="BodyText"/>
        <w:tabs>
          <w:tab w:val="left" w:pos="567"/>
        </w:tabs>
        <w:spacing w:after="0"/>
        <w:rPr>
          <w:szCs w:val="22"/>
        </w:rPr>
      </w:pPr>
    </w:p>
    <w:p w14:paraId="0E2D8F66" w14:textId="77777777" w:rsidR="00A32B8D" w:rsidRPr="005364DD" w:rsidRDefault="00A32B8D">
      <w:pPr>
        <w:pStyle w:val="BodyText"/>
        <w:tabs>
          <w:tab w:val="left" w:pos="567"/>
        </w:tabs>
        <w:spacing w:after="0"/>
        <w:rPr>
          <w:szCs w:val="22"/>
        </w:rPr>
      </w:pPr>
    </w:p>
    <w:p w14:paraId="04E2EE09" w14:textId="77777777" w:rsidR="00A32B8D" w:rsidRPr="005364DD" w:rsidRDefault="00A32B8D">
      <w:pPr>
        <w:pStyle w:val="BodyText"/>
        <w:tabs>
          <w:tab w:val="left" w:pos="567"/>
        </w:tabs>
        <w:spacing w:after="0"/>
        <w:rPr>
          <w:szCs w:val="22"/>
        </w:rPr>
      </w:pPr>
    </w:p>
    <w:p w14:paraId="10D288AB" w14:textId="77777777" w:rsidR="00A32B8D" w:rsidRPr="005364DD" w:rsidRDefault="00A32B8D">
      <w:pPr>
        <w:pStyle w:val="BodyText"/>
        <w:tabs>
          <w:tab w:val="left" w:pos="567"/>
        </w:tabs>
        <w:spacing w:after="0"/>
        <w:rPr>
          <w:szCs w:val="22"/>
        </w:rPr>
      </w:pPr>
    </w:p>
    <w:p w14:paraId="77D1C0D7" w14:textId="77777777" w:rsidR="00A32B8D" w:rsidRPr="005364DD" w:rsidRDefault="00A32B8D">
      <w:pPr>
        <w:pStyle w:val="BodyText"/>
        <w:tabs>
          <w:tab w:val="left" w:pos="567"/>
        </w:tabs>
        <w:spacing w:after="0"/>
        <w:rPr>
          <w:szCs w:val="22"/>
        </w:rPr>
      </w:pPr>
    </w:p>
    <w:p w14:paraId="44DFE533" w14:textId="77777777" w:rsidR="00A32B8D" w:rsidRPr="005364DD" w:rsidRDefault="00A32B8D">
      <w:pPr>
        <w:pStyle w:val="BodyText"/>
        <w:tabs>
          <w:tab w:val="left" w:pos="567"/>
        </w:tabs>
        <w:spacing w:after="0"/>
        <w:rPr>
          <w:szCs w:val="22"/>
        </w:rPr>
      </w:pPr>
    </w:p>
    <w:p w14:paraId="5C68C159" w14:textId="77777777" w:rsidR="00A32B8D" w:rsidRPr="005364DD" w:rsidRDefault="00A32B8D">
      <w:pPr>
        <w:pStyle w:val="BodyText"/>
        <w:tabs>
          <w:tab w:val="left" w:pos="567"/>
        </w:tabs>
        <w:spacing w:after="0"/>
        <w:rPr>
          <w:szCs w:val="22"/>
        </w:rPr>
      </w:pPr>
    </w:p>
    <w:p w14:paraId="39CE5BC8" w14:textId="77777777" w:rsidR="00A32B8D" w:rsidRPr="005364DD" w:rsidRDefault="00A32B8D">
      <w:pPr>
        <w:pStyle w:val="BodyText"/>
        <w:tabs>
          <w:tab w:val="left" w:pos="567"/>
        </w:tabs>
        <w:spacing w:after="0"/>
        <w:rPr>
          <w:szCs w:val="22"/>
        </w:rPr>
      </w:pPr>
    </w:p>
    <w:p w14:paraId="3CA3E970" w14:textId="77777777" w:rsidR="00A32B8D" w:rsidRPr="005364DD" w:rsidRDefault="00A32B8D">
      <w:pPr>
        <w:pStyle w:val="BodyText"/>
        <w:tabs>
          <w:tab w:val="left" w:pos="567"/>
        </w:tabs>
        <w:spacing w:after="0"/>
        <w:rPr>
          <w:szCs w:val="22"/>
        </w:rPr>
      </w:pPr>
    </w:p>
    <w:p w14:paraId="773F4919" w14:textId="77777777" w:rsidR="00A32B8D" w:rsidRPr="005364DD" w:rsidRDefault="00A32B8D">
      <w:pPr>
        <w:pStyle w:val="BodyText"/>
        <w:tabs>
          <w:tab w:val="left" w:pos="567"/>
        </w:tabs>
        <w:spacing w:after="0"/>
        <w:rPr>
          <w:szCs w:val="22"/>
        </w:rPr>
      </w:pPr>
    </w:p>
    <w:p w14:paraId="51E43500" w14:textId="77777777" w:rsidR="00A32B8D" w:rsidRPr="005364DD" w:rsidRDefault="00A32B8D">
      <w:pPr>
        <w:pStyle w:val="BodyText"/>
        <w:tabs>
          <w:tab w:val="left" w:pos="567"/>
        </w:tabs>
        <w:spacing w:after="0"/>
        <w:rPr>
          <w:szCs w:val="22"/>
        </w:rPr>
      </w:pPr>
    </w:p>
    <w:p w14:paraId="3AD210A6" w14:textId="77777777" w:rsidR="00A32B8D" w:rsidRPr="005364DD" w:rsidRDefault="00A32B8D">
      <w:pPr>
        <w:pStyle w:val="BodyText"/>
        <w:tabs>
          <w:tab w:val="left" w:pos="567"/>
        </w:tabs>
        <w:spacing w:after="0"/>
        <w:rPr>
          <w:szCs w:val="22"/>
        </w:rPr>
      </w:pPr>
    </w:p>
    <w:p w14:paraId="27D58D5E" w14:textId="77777777" w:rsidR="00A32B8D" w:rsidRPr="005364DD" w:rsidRDefault="00A32B8D">
      <w:pPr>
        <w:pStyle w:val="BodyText"/>
        <w:tabs>
          <w:tab w:val="left" w:pos="567"/>
        </w:tabs>
        <w:spacing w:after="0"/>
        <w:rPr>
          <w:szCs w:val="22"/>
        </w:rPr>
      </w:pPr>
    </w:p>
    <w:p w14:paraId="469D198D" w14:textId="77777777" w:rsidR="00A32B8D" w:rsidRPr="005364DD" w:rsidRDefault="00A32B8D">
      <w:pPr>
        <w:pStyle w:val="BodyText"/>
        <w:tabs>
          <w:tab w:val="left" w:pos="567"/>
        </w:tabs>
        <w:spacing w:after="0"/>
        <w:rPr>
          <w:szCs w:val="22"/>
        </w:rPr>
      </w:pPr>
    </w:p>
    <w:p w14:paraId="13EA1E3A" w14:textId="77777777" w:rsidR="00A32B8D" w:rsidRPr="005364DD" w:rsidRDefault="00A32B8D">
      <w:pPr>
        <w:pStyle w:val="BodyText"/>
        <w:tabs>
          <w:tab w:val="left" w:pos="567"/>
        </w:tabs>
        <w:spacing w:after="0"/>
        <w:rPr>
          <w:szCs w:val="22"/>
        </w:rPr>
      </w:pPr>
    </w:p>
    <w:p w14:paraId="17964F0B" w14:textId="77777777" w:rsidR="00A32B8D" w:rsidRPr="005364DD" w:rsidRDefault="00A32B8D">
      <w:pPr>
        <w:pStyle w:val="BodyText"/>
        <w:tabs>
          <w:tab w:val="left" w:pos="567"/>
        </w:tabs>
        <w:spacing w:after="0"/>
        <w:rPr>
          <w:szCs w:val="22"/>
        </w:rPr>
      </w:pPr>
    </w:p>
    <w:p w14:paraId="7C6326C5" w14:textId="77777777" w:rsidR="00A32B8D" w:rsidRPr="005364DD" w:rsidRDefault="00A32B8D">
      <w:pPr>
        <w:pStyle w:val="BodyText"/>
        <w:tabs>
          <w:tab w:val="left" w:pos="567"/>
        </w:tabs>
        <w:spacing w:after="0"/>
        <w:rPr>
          <w:szCs w:val="22"/>
        </w:rPr>
      </w:pPr>
    </w:p>
    <w:p w14:paraId="02D3423D" w14:textId="77777777" w:rsidR="00A32B8D" w:rsidRPr="005364DD" w:rsidRDefault="00A32B8D">
      <w:pPr>
        <w:pStyle w:val="BodyText"/>
        <w:tabs>
          <w:tab w:val="left" w:pos="567"/>
        </w:tabs>
        <w:spacing w:after="0"/>
        <w:rPr>
          <w:szCs w:val="22"/>
        </w:rPr>
      </w:pPr>
    </w:p>
    <w:p w14:paraId="7DA0DC92" w14:textId="77777777" w:rsidR="00A32B8D" w:rsidRPr="005364DD" w:rsidRDefault="00A32B8D">
      <w:pPr>
        <w:pStyle w:val="Title"/>
        <w:tabs>
          <w:tab w:val="left" w:pos="567"/>
        </w:tabs>
        <w:rPr>
          <w:rFonts w:ascii="Times New Roman" w:hAnsi="Times New Roman"/>
          <w:sz w:val="22"/>
          <w:szCs w:val="22"/>
        </w:rPr>
      </w:pPr>
      <w:r w:rsidRPr="005364DD">
        <w:rPr>
          <w:rFonts w:ascii="Times New Roman" w:hAnsi="Times New Roman"/>
          <w:sz w:val="22"/>
          <w:szCs w:val="22"/>
        </w:rPr>
        <w:t>B. PAKUOTĖS LAPELIS</w:t>
      </w:r>
    </w:p>
    <w:p w14:paraId="1F3AD903" w14:textId="77777777" w:rsidR="00A32B8D" w:rsidRPr="005364DD" w:rsidRDefault="00A32B8D">
      <w:pPr>
        <w:rPr>
          <w:szCs w:val="22"/>
        </w:rPr>
      </w:pPr>
    </w:p>
    <w:p w14:paraId="2FA3F7D2" w14:textId="77777777" w:rsidR="00A32B8D" w:rsidRPr="005364DD" w:rsidRDefault="00A32B8D">
      <w:pPr>
        <w:pStyle w:val="BodyText"/>
        <w:tabs>
          <w:tab w:val="left" w:pos="567"/>
        </w:tabs>
        <w:spacing w:after="0"/>
        <w:rPr>
          <w:szCs w:val="22"/>
        </w:rPr>
      </w:pPr>
    </w:p>
    <w:p w14:paraId="406701D0" w14:textId="77777777" w:rsidR="00A32B8D" w:rsidRPr="005364DD" w:rsidRDefault="00A32B8D">
      <w:pPr>
        <w:pStyle w:val="BodyText"/>
        <w:tabs>
          <w:tab w:val="left" w:pos="567"/>
        </w:tabs>
        <w:spacing w:after="0"/>
        <w:rPr>
          <w:szCs w:val="22"/>
        </w:rPr>
      </w:pPr>
    </w:p>
    <w:p w14:paraId="4ABD7030" w14:textId="77777777" w:rsidR="00A32B8D" w:rsidRPr="005364DD" w:rsidRDefault="00A32B8D">
      <w:pPr>
        <w:pStyle w:val="BodyText"/>
        <w:tabs>
          <w:tab w:val="left" w:pos="567"/>
        </w:tabs>
        <w:spacing w:after="0"/>
        <w:rPr>
          <w:szCs w:val="22"/>
        </w:rPr>
      </w:pPr>
    </w:p>
    <w:p w14:paraId="6085C34B" w14:textId="77777777" w:rsidR="00A32B8D" w:rsidRPr="005364DD" w:rsidRDefault="00A32B8D">
      <w:pPr>
        <w:pStyle w:val="BodyText"/>
        <w:tabs>
          <w:tab w:val="left" w:pos="567"/>
        </w:tabs>
        <w:spacing w:after="0"/>
        <w:rPr>
          <w:szCs w:val="22"/>
        </w:rPr>
      </w:pPr>
    </w:p>
    <w:p w14:paraId="06A1F6A1" w14:textId="77777777" w:rsidR="00A32B8D" w:rsidRPr="005364DD" w:rsidRDefault="00A32B8D">
      <w:pPr>
        <w:pStyle w:val="BodyText"/>
        <w:tabs>
          <w:tab w:val="left" w:pos="567"/>
        </w:tabs>
        <w:spacing w:after="0"/>
        <w:rPr>
          <w:szCs w:val="22"/>
        </w:rPr>
      </w:pPr>
    </w:p>
    <w:p w14:paraId="0E7F44ED" w14:textId="77777777" w:rsidR="00A32B8D" w:rsidRPr="005364DD" w:rsidRDefault="00A32B8D">
      <w:pPr>
        <w:pStyle w:val="BodyText"/>
        <w:tabs>
          <w:tab w:val="left" w:pos="567"/>
        </w:tabs>
        <w:spacing w:after="0"/>
        <w:rPr>
          <w:szCs w:val="22"/>
        </w:rPr>
      </w:pPr>
    </w:p>
    <w:p w14:paraId="4383E1AF" w14:textId="77777777" w:rsidR="00A32B8D" w:rsidRPr="005364DD" w:rsidRDefault="00A32B8D">
      <w:pPr>
        <w:pStyle w:val="BodyText"/>
        <w:tabs>
          <w:tab w:val="left" w:pos="567"/>
        </w:tabs>
        <w:spacing w:after="0"/>
        <w:rPr>
          <w:szCs w:val="22"/>
        </w:rPr>
      </w:pPr>
    </w:p>
    <w:p w14:paraId="3575C925" w14:textId="77777777" w:rsidR="00A32B8D" w:rsidRPr="005364DD" w:rsidRDefault="00A32B8D">
      <w:pPr>
        <w:pStyle w:val="BodyText"/>
        <w:tabs>
          <w:tab w:val="left" w:pos="567"/>
        </w:tabs>
        <w:spacing w:after="0"/>
        <w:rPr>
          <w:szCs w:val="22"/>
        </w:rPr>
      </w:pPr>
    </w:p>
    <w:p w14:paraId="02B270BA" w14:textId="77777777" w:rsidR="00A32B8D" w:rsidRPr="005364DD" w:rsidRDefault="00A32B8D">
      <w:pPr>
        <w:pStyle w:val="BodyText"/>
        <w:tabs>
          <w:tab w:val="left" w:pos="567"/>
        </w:tabs>
        <w:spacing w:after="0"/>
        <w:rPr>
          <w:szCs w:val="22"/>
        </w:rPr>
      </w:pPr>
    </w:p>
    <w:p w14:paraId="129B52B6" w14:textId="77777777" w:rsidR="00A32B8D" w:rsidRPr="005364DD" w:rsidRDefault="00A32B8D">
      <w:pPr>
        <w:pStyle w:val="BodyText"/>
        <w:tabs>
          <w:tab w:val="left" w:pos="567"/>
        </w:tabs>
        <w:spacing w:after="0"/>
        <w:rPr>
          <w:szCs w:val="22"/>
        </w:rPr>
      </w:pPr>
    </w:p>
    <w:p w14:paraId="6BC0BA01" w14:textId="77777777" w:rsidR="00A32B8D" w:rsidRPr="005364DD" w:rsidRDefault="00A32B8D">
      <w:pPr>
        <w:pStyle w:val="BodyText"/>
        <w:tabs>
          <w:tab w:val="left" w:pos="567"/>
        </w:tabs>
        <w:spacing w:after="0"/>
        <w:rPr>
          <w:szCs w:val="22"/>
        </w:rPr>
      </w:pPr>
    </w:p>
    <w:p w14:paraId="5BAC9772" w14:textId="77777777" w:rsidR="00A32B8D" w:rsidRPr="005364DD" w:rsidRDefault="00A32B8D">
      <w:pPr>
        <w:pStyle w:val="BodyText"/>
        <w:tabs>
          <w:tab w:val="left" w:pos="567"/>
        </w:tabs>
        <w:spacing w:after="0"/>
        <w:rPr>
          <w:szCs w:val="22"/>
        </w:rPr>
      </w:pPr>
    </w:p>
    <w:p w14:paraId="073ADD97" w14:textId="77777777" w:rsidR="00A32B8D" w:rsidRPr="005364DD" w:rsidRDefault="00A32B8D">
      <w:pPr>
        <w:pStyle w:val="BodyText"/>
        <w:tabs>
          <w:tab w:val="left" w:pos="567"/>
        </w:tabs>
        <w:spacing w:after="0"/>
        <w:rPr>
          <w:szCs w:val="22"/>
        </w:rPr>
      </w:pPr>
    </w:p>
    <w:p w14:paraId="78538FEA" w14:textId="77777777" w:rsidR="00A32B8D" w:rsidRPr="005364DD" w:rsidRDefault="00A32B8D">
      <w:pPr>
        <w:pStyle w:val="BodyText"/>
        <w:tabs>
          <w:tab w:val="left" w:pos="567"/>
        </w:tabs>
        <w:spacing w:after="0"/>
        <w:rPr>
          <w:szCs w:val="22"/>
        </w:rPr>
      </w:pPr>
    </w:p>
    <w:p w14:paraId="38C50EB3" w14:textId="77777777" w:rsidR="00A32B8D" w:rsidRPr="005364DD" w:rsidRDefault="00A32B8D">
      <w:pPr>
        <w:pStyle w:val="BodyText"/>
        <w:tabs>
          <w:tab w:val="left" w:pos="567"/>
        </w:tabs>
        <w:spacing w:after="0"/>
        <w:rPr>
          <w:szCs w:val="22"/>
        </w:rPr>
      </w:pPr>
    </w:p>
    <w:p w14:paraId="7AD1CB41" w14:textId="77777777" w:rsidR="00A32B8D" w:rsidRPr="005364DD" w:rsidRDefault="00A32B8D">
      <w:pPr>
        <w:pStyle w:val="BodyText"/>
        <w:tabs>
          <w:tab w:val="left" w:pos="567"/>
        </w:tabs>
        <w:spacing w:after="0"/>
        <w:rPr>
          <w:szCs w:val="22"/>
        </w:rPr>
      </w:pPr>
    </w:p>
    <w:p w14:paraId="5D6F81D6" w14:textId="77777777" w:rsidR="00A32B8D" w:rsidRPr="005364DD" w:rsidRDefault="00A32B8D">
      <w:pPr>
        <w:pStyle w:val="BodyText"/>
        <w:tabs>
          <w:tab w:val="left" w:pos="567"/>
        </w:tabs>
        <w:spacing w:after="0"/>
        <w:rPr>
          <w:szCs w:val="22"/>
        </w:rPr>
      </w:pPr>
    </w:p>
    <w:p w14:paraId="19D4C6EF" w14:textId="77777777" w:rsidR="00A32B8D" w:rsidRPr="005364DD" w:rsidRDefault="00A32B8D">
      <w:pPr>
        <w:pStyle w:val="BodyText"/>
        <w:tabs>
          <w:tab w:val="left" w:pos="567"/>
        </w:tabs>
        <w:spacing w:after="0"/>
        <w:rPr>
          <w:szCs w:val="22"/>
        </w:rPr>
      </w:pPr>
    </w:p>
    <w:p w14:paraId="12E090A6" w14:textId="77777777" w:rsidR="00A32B8D" w:rsidRPr="005364DD" w:rsidRDefault="00A32B8D">
      <w:pPr>
        <w:pStyle w:val="BodyText"/>
        <w:tabs>
          <w:tab w:val="left" w:pos="567"/>
        </w:tabs>
        <w:spacing w:after="0"/>
        <w:rPr>
          <w:szCs w:val="22"/>
        </w:rPr>
      </w:pPr>
    </w:p>
    <w:p w14:paraId="4C19F144" w14:textId="77777777" w:rsidR="00A32B8D" w:rsidRPr="005364DD" w:rsidRDefault="00A32B8D">
      <w:pPr>
        <w:pStyle w:val="BodyText"/>
        <w:tabs>
          <w:tab w:val="left" w:pos="567"/>
        </w:tabs>
        <w:spacing w:after="0"/>
        <w:rPr>
          <w:szCs w:val="22"/>
        </w:rPr>
      </w:pPr>
    </w:p>
    <w:p w14:paraId="1A49AA0D" w14:textId="77777777" w:rsidR="00A32B8D" w:rsidRPr="005364DD" w:rsidRDefault="00A32B8D">
      <w:pPr>
        <w:pStyle w:val="BodyText"/>
        <w:tabs>
          <w:tab w:val="left" w:pos="567"/>
        </w:tabs>
        <w:spacing w:after="0"/>
        <w:rPr>
          <w:szCs w:val="22"/>
        </w:rPr>
      </w:pPr>
    </w:p>
    <w:p w14:paraId="170D813A" w14:textId="77777777" w:rsidR="00A32B8D" w:rsidRPr="005364DD" w:rsidRDefault="00A32B8D">
      <w:pPr>
        <w:pStyle w:val="BodyText"/>
        <w:tabs>
          <w:tab w:val="left" w:pos="567"/>
        </w:tabs>
        <w:spacing w:after="0"/>
        <w:jc w:val="center"/>
        <w:rPr>
          <w:b/>
          <w:szCs w:val="22"/>
        </w:rPr>
      </w:pPr>
      <w:r w:rsidRPr="005364DD">
        <w:rPr>
          <w:szCs w:val="22"/>
        </w:rPr>
        <w:br w:type="page"/>
      </w:r>
      <w:bookmarkStart w:id="9" w:name="_Toc129243263"/>
      <w:bookmarkStart w:id="10" w:name="_Toc129243138"/>
      <w:r w:rsidR="0037416D" w:rsidRPr="005364DD">
        <w:rPr>
          <w:b/>
          <w:szCs w:val="22"/>
        </w:rPr>
        <w:lastRenderedPageBreak/>
        <w:t>Pakuotės lapelis: informacija vartotojui</w:t>
      </w:r>
      <w:r w:rsidR="0037416D" w:rsidRPr="005364DD" w:rsidDel="0037416D">
        <w:rPr>
          <w:b/>
          <w:szCs w:val="22"/>
        </w:rPr>
        <w:t xml:space="preserve"> </w:t>
      </w:r>
      <w:bookmarkEnd w:id="9"/>
      <w:bookmarkEnd w:id="10"/>
    </w:p>
    <w:p w14:paraId="7C235300" w14:textId="77777777" w:rsidR="00A32B8D" w:rsidRPr="005364DD" w:rsidRDefault="00A32B8D">
      <w:pPr>
        <w:pStyle w:val="BodyText"/>
        <w:tabs>
          <w:tab w:val="left" w:pos="567"/>
        </w:tabs>
        <w:spacing w:after="0"/>
        <w:jc w:val="center"/>
        <w:rPr>
          <w:b/>
          <w:szCs w:val="22"/>
        </w:rPr>
      </w:pPr>
    </w:p>
    <w:p w14:paraId="72342B65" w14:textId="77777777" w:rsidR="00A32B8D" w:rsidRPr="005364DD" w:rsidRDefault="00A32B8D">
      <w:pPr>
        <w:pStyle w:val="BodyText"/>
        <w:tabs>
          <w:tab w:val="left" w:pos="567"/>
        </w:tabs>
        <w:spacing w:after="0"/>
        <w:jc w:val="center"/>
        <w:rPr>
          <w:b/>
          <w:szCs w:val="22"/>
        </w:rPr>
      </w:pPr>
      <w:r w:rsidRPr="005364DD">
        <w:rPr>
          <w:b/>
          <w:szCs w:val="22"/>
        </w:rPr>
        <w:t>DOSTINEX 500 mikrogramų tabletės</w:t>
      </w:r>
    </w:p>
    <w:p w14:paraId="5671C065" w14:textId="77777777" w:rsidR="00A32B8D" w:rsidRPr="005364DD" w:rsidRDefault="00A32B8D">
      <w:pPr>
        <w:pStyle w:val="BodyText"/>
        <w:tabs>
          <w:tab w:val="left" w:pos="567"/>
        </w:tabs>
        <w:spacing w:after="0"/>
        <w:jc w:val="center"/>
        <w:rPr>
          <w:b/>
          <w:szCs w:val="22"/>
        </w:rPr>
      </w:pPr>
      <w:r w:rsidRPr="005364DD">
        <w:rPr>
          <w:szCs w:val="22"/>
        </w:rPr>
        <w:t>Kabergolinas</w:t>
      </w:r>
    </w:p>
    <w:p w14:paraId="64EEC286" w14:textId="77777777" w:rsidR="00A32B8D" w:rsidRPr="005364DD" w:rsidRDefault="00A32B8D" w:rsidP="001A0DA1">
      <w:pPr>
        <w:pStyle w:val="BTEMEASMCA"/>
      </w:pPr>
    </w:p>
    <w:p w14:paraId="36A974BC" w14:textId="77777777" w:rsidR="00A32B8D" w:rsidRPr="005364DD" w:rsidRDefault="00A32B8D" w:rsidP="00A16FC8">
      <w:pPr>
        <w:pStyle w:val="BTEMEASMCA"/>
      </w:pPr>
    </w:p>
    <w:p w14:paraId="1DF012E9" w14:textId="77777777" w:rsidR="0037416D" w:rsidRPr="005364DD" w:rsidRDefault="00A32B8D" w:rsidP="0037416D">
      <w:pPr>
        <w:rPr>
          <w:b/>
          <w:szCs w:val="22"/>
        </w:rPr>
      </w:pPr>
      <w:r w:rsidRPr="005364DD">
        <w:rPr>
          <w:b/>
          <w:szCs w:val="22"/>
        </w:rPr>
        <w:t>Atidžiai perskaitykite visą šį lapelį, prieš pradėdami vartoti vaistą</w:t>
      </w:r>
      <w:r w:rsidR="0037416D" w:rsidRPr="005364DD">
        <w:rPr>
          <w:b/>
          <w:szCs w:val="22"/>
        </w:rPr>
        <w:t>, nes jame pateikiama Jums svarbi informacija.</w:t>
      </w:r>
    </w:p>
    <w:p w14:paraId="1E123A7B" w14:textId="77777777" w:rsidR="00A32B8D" w:rsidRPr="005364DD" w:rsidRDefault="00A32B8D">
      <w:pPr>
        <w:pStyle w:val="BodyText"/>
        <w:tabs>
          <w:tab w:val="left" w:pos="567"/>
        </w:tabs>
        <w:spacing w:after="0"/>
        <w:rPr>
          <w:b/>
          <w:szCs w:val="22"/>
        </w:rPr>
      </w:pPr>
    </w:p>
    <w:p w14:paraId="3C5A3F40" w14:textId="77777777" w:rsidR="00A32B8D" w:rsidRPr="005364DD" w:rsidRDefault="00A32B8D">
      <w:pPr>
        <w:pStyle w:val="BodyText"/>
        <w:tabs>
          <w:tab w:val="left" w:pos="567"/>
        </w:tabs>
        <w:spacing w:after="0"/>
        <w:rPr>
          <w:szCs w:val="22"/>
        </w:rPr>
      </w:pPr>
      <w:r w:rsidRPr="005364DD">
        <w:rPr>
          <w:szCs w:val="22"/>
        </w:rPr>
        <w:t>-</w:t>
      </w:r>
      <w:r w:rsidRPr="005364DD">
        <w:rPr>
          <w:szCs w:val="22"/>
        </w:rPr>
        <w:tab/>
        <w:t>Neišmeskite šio lapelio, nes vėl gali prireikti jį perskaityti.</w:t>
      </w:r>
    </w:p>
    <w:p w14:paraId="6D39476C" w14:textId="77777777" w:rsidR="00A32B8D" w:rsidRPr="005364DD" w:rsidRDefault="00A32B8D">
      <w:pPr>
        <w:pStyle w:val="BodyText"/>
        <w:tabs>
          <w:tab w:val="left" w:pos="567"/>
        </w:tabs>
        <w:spacing w:after="0"/>
        <w:rPr>
          <w:szCs w:val="22"/>
        </w:rPr>
      </w:pPr>
      <w:r w:rsidRPr="005364DD">
        <w:rPr>
          <w:szCs w:val="22"/>
        </w:rPr>
        <w:t>-</w:t>
      </w:r>
      <w:r w:rsidRPr="005364DD">
        <w:rPr>
          <w:szCs w:val="22"/>
        </w:rPr>
        <w:tab/>
        <w:t>Jeigu kiltų daugiau klausimų, kreipkitės į gydytoją arba vaistininką.</w:t>
      </w:r>
    </w:p>
    <w:p w14:paraId="4975FDE2" w14:textId="77777777" w:rsidR="00A32B8D" w:rsidRPr="005364DD" w:rsidRDefault="00A32B8D">
      <w:pPr>
        <w:pStyle w:val="BodyText"/>
        <w:tabs>
          <w:tab w:val="left" w:pos="567"/>
        </w:tabs>
        <w:spacing w:after="0"/>
        <w:ind w:left="567" w:hanging="567"/>
        <w:rPr>
          <w:szCs w:val="22"/>
        </w:rPr>
      </w:pPr>
      <w:r w:rsidRPr="005364DD">
        <w:rPr>
          <w:szCs w:val="22"/>
        </w:rPr>
        <w:t>-</w:t>
      </w:r>
      <w:r w:rsidRPr="005364DD">
        <w:rPr>
          <w:szCs w:val="22"/>
        </w:rPr>
        <w:tab/>
        <w:t xml:space="preserve">Šis vaistas skirtas </w:t>
      </w:r>
      <w:r w:rsidR="0037416D" w:rsidRPr="005364DD">
        <w:rPr>
          <w:szCs w:val="22"/>
        </w:rPr>
        <w:t xml:space="preserve">tik </w:t>
      </w:r>
      <w:r w:rsidRPr="005364DD">
        <w:rPr>
          <w:szCs w:val="22"/>
        </w:rPr>
        <w:t xml:space="preserve">Jums, todėl kitiems žmonėms jo duoti negalima. Vaistas gali jiems pakenkti (net tiems, kurių ligos </w:t>
      </w:r>
      <w:r w:rsidR="0037416D" w:rsidRPr="005364DD">
        <w:rPr>
          <w:szCs w:val="22"/>
        </w:rPr>
        <w:t>požymiai</w:t>
      </w:r>
      <w:r w:rsidRPr="005364DD">
        <w:rPr>
          <w:szCs w:val="22"/>
        </w:rPr>
        <w:t xml:space="preserve"> yra tokie patys kaip Jūsų).</w:t>
      </w:r>
    </w:p>
    <w:p w14:paraId="4E99A67C" w14:textId="77777777" w:rsidR="00A32B8D" w:rsidRPr="005364DD" w:rsidRDefault="00A32B8D">
      <w:pPr>
        <w:pStyle w:val="BodyText"/>
        <w:numPr>
          <w:ilvl w:val="0"/>
          <w:numId w:val="8"/>
        </w:numPr>
        <w:tabs>
          <w:tab w:val="left" w:pos="567"/>
        </w:tabs>
        <w:spacing w:after="0"/>
        <w:ind w:left="567" w:hanging="567"/>
        <w:rPr>
          <w:szCs w:val="22"/>
        </w:rPr>
      </w:pPr>
      <w:r w:rsidRPr="005364DD">
        <w:rPr>
          <w:szCs w:val="22"/>
        </w:rPr>
        <w:t xml:space="preserve">Jeigu pasireiškė  šalutinis poveikis </w:t>
      </w:r>
      <w:r w:rsidR="0037416D" w:rsidRPr="005364DD">
        <w:rPr>
          <w:szCs w:val="22"/>
        </w:rPr>
        <w:t>(net jeigu jis šiame lapelyje nenurodytas), kreipkitės į gydytoją arba vaistininką.</w:t>
      </w:r>
      <w:r w:rsidR="000F3FFF" w:rsidRPr="005364DD">
        <w:rPr>
          <w:szCs w:val="22"/>
        </w:rPr>
        <w:t xml:space="preserve"> Žr. 4 skyrių.</w:t>
      </w:r>
    </w:p>
    <w:p w14:paraId="7794C5A6" w14:textId="77777777" w:rsidR="00A32B8D" w:rsidRPr="005364DD" w:rsidRDefault="00A32B8D" w:rsidP="001A0DA1">
      <w:pPr>
        <w:pStyle w:val="BTEMEASMCA"/>
      </w:pPr>
    </w:p>
    <w:p w14:paraId="216F7302" w14:textId="77777777" w:rsidR="00A32B8D" w:rsidRPr="005364DD" w:rsidRDefault="00A32B8D" w:rsidP="00A16FC8">
      <w:pPr>
        <w:pStyle w:val="BTEMEASMCA"/>
      </w:pPr>
    </w:p>
    <w:p w14:paraId="4B9BD763" w14:textId="77777777" w:rsidR="0037416D" w:rsidRPr="005364DD" w:rsidRDefault="0037416D" w:rsidP="0037416D">
      <w:pPr>
        <w:keepNext/>
        <w:tabs>
          <w:tab w:val="left" w:pos="567"/>
        </w:tabs>
        <w:spacing w:line="260" w:lineRule="exact"/>
        <w:jc w:val="both"/>
        <w:outlineLvl w:val="3"/>
        <w:rPr>
          <w:rFonts w:eastAsia="SimSun"/>
          <w:b/>
          <w:szCs w:val="22"/>
        </w:rPr>
      </w:pPr>
      <w:r w:rsidRPr="005364DD">
        <w:rPr>
          <w:rFonts w:eastAsia="SimSun"/>
          <w:b/>
          <w:szCs w:val="22"/>
        </w:rPr>
        <w:t>Apie ką rašoma šiame lapelyje?</w:t>
      </w:r>
    </w:p>
    <w:p w14:paraId="34A2CBA1" w14:textId="77777777" w:rsidR="00A32B8D" w:rsidRPr="005364DD" w:rsidRDefault="00A32B8D">
      <w:pPr>
        <w:pStyle w:val="BodyText"/>
        <w:tabs>
          <w:tab w:val="left" w:pos="567"/>
        </w:tabs>
        <w:spacing w:after="0"/>
        <w:rPr>
          <w:szCs w:val="22"/>
        </w:rPr>
      </w:pPr>
      <w:r w:rsidRPr="005364DD">
        <w:rPr>
          <w:szCs w:val="22"/>
        </w:rPr>
        <w:t>1.</w:t>
      </w:r>
      <w:r w:rsidRPr="005364DD">
        <w:rPr>
          <w:szCs w:val="22"/>
        </w:rPr>
        <w:tab/>
        <w:t>Kas yra DOSTINEX ir kam jis vartojamas</w:t>
      </w:r>
    </w:p>
    <w:p w14:paraId="646AB115" w14:textId="77777777" w:rsidR="00A32B8D" w:rsidRPr="005364DD" w:rsidRDefault="00A32B8D">
      <w:pPr>
        <w:pStyle w:val="BodyText"/>
        <w:tabs>
          <w:tab w:val="left" w:pos="567"/>
        </w:tabs>
        <w:spacing w:after="0"/>
        <w:rPr>
          <w:szCs w:val="22"/>
        </w:rPr>
      </w:pPr>
      <w:r w:rsidRPr="005364DD">
        <w:rPr>
          <w:szCs w:val="22"/>
        </w:rPr>
        <w:t>2.</w:t>
      </w:r>
      <w:r w:rsidRPr="005364DD">
        <w:rPr>
          <w:szCs w:val="22"/>
        </w:rPr>
        <w:tab/>
        <w:t>Kas žinotina prieš vartojant DOSTINEX</w:t>
      </w:r>
    </w:p>
    <w:p w14:paraId="6C186B69" w14:textId="77777777" w:rsidR="00A32B8D" w:rsidRPr="005364DD" w:rsidRDefault="00A32B8D">
      <w:pPr>
        <w:pStyle w:val="BodyText"/>
        <w:tabs>
          <w:tab w:val="left" w:pos="567"/>
        </w:tabs>
        <w:spacing w:after="0"/>
        <w:rPr>
          <w:szCs w:val="22"/>
        </w:rPr>
      </w:pPr>
      <w:r w:rsidRPr="005364DD">
        <w:rPr>
          <w:szCs w:val="22"/>
        </w:rPr>
        <w:t>3.</w:t>
      </w:r>
      <w:r w:rsidRPr="005364DD">
        <w:rPr>
          <w:szCs w:val="22"/>
        </w:rPr>
        <w:tab/>
        <w:t>Kaip vartoti DOSTINEX</w:t>
      </w:r>
    </w:p>
    <w:p w14:paraId="7FDD93DA" w14:textId="77777777" w:rsidR="00A32B8D" w:rsidRPr="005364DD" w:rsidRDefault="00A32B8D">
      <w:pPr>
        <w:pStyle w:val="BodyText"/>
        <w:tabs>
          <w:tab w:val="left" w:pos="567"/>
        </w:tabs>
        <w:spacing w:after="0"/>
        <w:rPr>
          <w:szCs w:val="22"/>
        </w:rPr>
      </w:pPr>
      <w:r w:rsidRPr="005364DD">
        <w:rPr>
          <w:szCs w:val="22"/>
        </w:rPr>
        <w:t>4.</w:t>
      </w:r>
      <w:r w:rsidRPr="005364DD">
        <w:rPr>
          <w:szCs w:val="22"/>
        </w:rPr>
        <w:tab/>
        <w:t>Galimas šalutinis poveikis</w:t>
      </w:r>
    </w:p>
    <w:p w14:paraId="727E0402" w14:textId="77777777" w:rsidR="00A32B8D" w:rsidRPr="005364DD" w:rsidRDefault="00A32B8D">
      <w:pPr>
        <w:pStyle w:val="BodyText"/>
        <w:tabs>
          <w:tab w:val="left" w:pos="567"/>
        </w:tabs>
        <w:spacing w:after="0"/>
        <w:rPr>
          <w:szCs w:val="22"/>
        </w:rPr>
      </w:pPr>
      <w:r w:rsidRPr="005364DD">
        <w:rPr>
          <w:szCs w:val="22"/>
        </w:rPr>
        <w:t>5.</w:t>
      </w:r>
      <w:r w:rsidRPr="005364DD">
        <w:rPr>
          <w:szCs w:val="22"/>
        </w:rPr>
        <w:tab/>
        <w:t xml:space="preserve">Kaip laikyti DOSTINEX </w:t>
      </w:r>
    </w:p>
    <w:p w14:paraId="676CBDA1" w14:textId="77777777" w:rsidR="00A32B8D" w:rsidRPr="005364DD" w:rsidRDefault="00A32B8D">
      <w:pPr>
        <w:pStyle w:val="BodyText"/>
        <w:tabs>
          <w:tab w:val="left" w:pos="567"/>
        </w:tabs>
        <w:spacing w:after="0"/>
        <w:rPr>
          <w:szCs w:val="22"/>
        </w:rPr>
      </w:pPr>
      <w:r w:rsidRPr="005364DD">
        <w:rPr>
          <w:szCs w:val="22"/>
        </w:rPr>
        <w:t>6.</w:t>
      </w:r>
      <w:r w:rsidRPr="005364DD">
        <w:rPr>
          <w:szCs w:val="22"/>
        </w:rPr>
        <w:tab/>
      </w:r>
      <w:r w:rsidR="0037416D" w:rsidRPr="005364DD">
        <w:rPr>
          <w:szCs w:val="22"/>
        </w:rPr>
        <w:t>Pakuotės turinys ir kita</w:t>
      </w:r>
      <w:r w:rsidRPr="005364DD">
        <w:rPr>
          <w:szCs w:val="22"/>
        </w:rPr>
        <w:t xml:space="preserve"> informacija</w:t>
      </w:r>
    </w:p>
    <w:p w14:paraId="51B3C1E6" w14:textId="77777777" w:rsidR="00A32B8D" w:rsidRPr="005364DD" w:rsidRDefault="00A32B8D" w:rsidP="001A0DA1">
      <w:pPr>
        <w:pStyle w:val="BTEMEASMCA"/>
      </w:pPr>
    </w:p>
    <w:p w14:paraId="78226A6B" w14:textId="77777777" w:rsidR="00A32B8D" w:rsidRPr="005364DD" w:rsidRDefault="00A32B8D" w:rsidP="00A16FC8">
      <w:pPr>
        <w:pStyle w:val="BTEMEASMCA"/>
      </w:pPr>
    </w:p>
    <w:p w14:paraId="5B599137" w14:textId="77777777" w:rsidR="00A32B8D" w:rsidRPr="005364DD" w:rsidRDefault="00A32B8D">
      <w:pPr>
        <w:pStyle w:val="PI-3EMEASMCA"/>
      </w:pPr>
      <w:r w:rsidRPr="005364DD">
        <w:t>1.</w:t>
      </w:r>
      <w:r w:rsidRPr="005364DD">
        <w:tab/>
      </w:r>
      <w:r w:rsidR="0037416D" w:rsidRPr="005364DD">
        <w:t xml:space="preserve">Kas yra </w:t>
      </w:r>
      <w:r w:rsidRPr="005364DD">
        <w:t xml:space="preserve"> DOSTINEX </w:t>
      </w:r>
      <w:r w:rsidR="0037416D" w:rsidRPr="005364DD">
        <w:t xml:space="preserve">ir kam jis vartojamas </w:t>
      </w:r>
    </w:p>
    <w:p w14:paraId="1624DF0C" w14:textId="77777777" w:rsidR="00A32B8D" w:rsidRPr="005364DD" w:rsidRDefault="00A32B8D" w:rsidP="001A0DA1">
      <w:pPr>
        <w:pStyle w:val="BTEMEASMCA"/>
      </w:pPr>
    </w:p>
    <w:p w14:paraId="1F8D90B3" w14:textId="77777777" w:rsidR="00A32B8D" w:rsidRPr="005364DD" w:rsidRDefault="00A32B8D" w:rsidP="00A16FC8">
      <w:pPr>
        <w:pStyle w:val="BTEMEASMCA"/>
      </w:pPr>
      <w:r w:rsidRPr="005364DD">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14:paraId="14F4E57E" w14:textId="77777777" w:rsidR="00A32B8D" w:rsidRPr="005364DD" w:rsidRDefault="00A32B8D" w:rsidP="00A16FC8">
      <w:pPr>
        <w:pStyle w:val="BTEMEASMCA"/>
      </w:pPr>
      <w:r w:rsidRPr="005364DD">
        <w:t>DOSTINEX vartojamas norint neleisti prasidėti laktacijai (pieno gamybai) tuoj po gimdymo arba laktacijai sustabdyti žindant kūdikį.</w:t>
      </w:r>
    </w:p>
    <w:p w14:paraId="1214CAAC" w14:textId="77777777" w:rsidR="00A32B8D" w:rsidRPr="005364DD" w:rsidRDefault="00A32B8D">
      <w:pPr>
        <w:pStyle w:val="BTEMEASMCA"/>
      </w:pPr>
      <w:r w:rsidRPr="005364DD">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14:paraId="42AFEF4B" w14:textId="77777777" w:rsidR="00A32B8D" w:rsidRPr="005364DD" w:rsidRDefault="00A32B8D">
      <w:pPr>
        <w:pStyle w:val="BTEMEASMCA"/>
      </w:pPr>
    </w:p>
    <w:p w14:paraId="727BDCAC" w14:textId="77777777" w:rsidR="00A32B8D" w:rsidRPr="005364DD" w:rsidRDefault="00A32B8D">
      <w:pPr>
        <w:pStyle w:val="BTEMEASMCA"/>
      </w:pPr>
    </w:p>
    <w:p w14:paraId="14CD96D1" w14:textId="77777777" w:rsidR="00A32B8D" w:rsidRPr="005364DD" w:rsidRDefault="00A32B8D">
      <w:pPr>
        <w:pStyle w:val="PI-3EMEASMCA"/>
      </w:pPr>
      <w:r w:rsidRPr="005364DD">
        <w:t>2.</w:t>
      </w:r>
      <w:r w:rsidRPr="005364DD">
        <w:tab/>
      </w:r>
      <w:r w:rsidR="000F092C" w:rsidRPr="005364DD">
        <w:t xml:space="preserve">Kas žinotina prieš vartojant </w:t>
      </w:r>
      <w:r w:rsidRPr="005364DD">
        <w:t>DOSTINEX</w:t>
      </w:r>
    </w:p>
    <w:p w14:paraId="2E1F8BCB" w14:textId="77777777" w:rsidR="00A32B8D" w:rsidRPr="005364DD" w:rsidRDefault="00A32B8D" w:rsidP="001A0DA1">
      <w:pPr>
        <w:pStyle w:val="BTEMEASMCA"/>
      </w:pPr>
    </w:p>
    <w:p w14:paraId="0B42C99C" w14:textId="77777777" w:rsidR="00A32B8D" w:rsidRPr="005364DD" w:rsidRDefault="00A32B8D">
      <w:pPr>
        <w:pStyle w:val="PI-3EMEASMCA"/>
      </w:pPr>
      <w:r w:rsidRPr="005364DD">
        <w:t>DOSTINEX vartoti negalima:</w:t>
      </w:r>
    </w:p>
    <w:p w14:paraId="1C3D1780" w14:textId="77777777" w:rsidR="00A32B8D" w:rsidRPr="005364DD" w:rsidRDefault="00A32B8D">
      <w:pPr>
        <w:pStyle w:val="BodyText"/>
        <w:tabs>
          <w:tab w:val="left" w:pos="567"/>
        </w:tabs>
        <w:spacing w:after="0"/>
        <w:ind w:left="567" w:hanging="567"/>
        <w:rPr>
          <w:szCs w:val="22"/>
        </w:rPr>
      </w:pPr>
      <w:r w:rsidRPr="005364DD">
        <w:rPr>
          <w:szCs w:val="22"/>
        </w:rPr>
        <w:t>-</w:t>
      </w:r>
      <w:r w:rsidRPr="005364DD">
        <w:rPr>
          <w:szCs w:val="22"/>
        </w:rPr>
        <w:tab/>
        <w:t xml:space="preserve">jeigu yra alergija kabergolinui arba bet kuriai pagalbinei </w:t>
      </w:r>
      <w:r w:rsidR="000F092C" w:rsidRPr="005364DD">
        <w:rPr>
          <w:szCs w:val="22"/>
        </w:rPr>
        <w:t xml:space="preserve">šio vaisto </w:t>
      </w:r>
      <w:r w:rsidRPr="005364DD">
        <w:rPr>
          <w:szCs w:val="22"/>
        </w:rPr>
        <w:t>medžiagai</w:t>
      </w:r>
      <w:r w:rsidR="000F092C" w:rsidRPr="005364DD">
        <w:rPr>
          <w:szCs w:val="22"/>
        </w:rPr>
        <w:t xml:space="preserve"> (jos išvardytos 6 skyriuje)</w:t>
      </w:r>
      <w:r w:rsidRPr="005364DD">
        <w:rPr>
          <w:szCs w:val="22"/>
        </w:rPr>
        <w:t>;</w:t>
      </w:r>
    </w:p>
    <w:p w14:paraId="6EBB5B52" w14:textId="77777777" w:rsidR="00A32B8D" w:rsidRPr="005364DD" w:rsidRDefault="00A32B8D">
      <w:pPr>
        <w:pStyle w:val="BodyText"/>
        <w:tabs>
          <w:tab w:val="left" w:pos="567"/>
        </w:tabs>
        <w:spacing w:after="0"/>
        <w:rPr>
          <w:szCs w:val="22"/>
        </w:rPr>
      </w:pPr>
      <w:r w:rsidRPr="005364DD">
        <w:rPr>
          <w:szCs w:val="22"/>
        </w:rPr>
        <w:t>-</w:t>
      </w:r>
      <w:r w:rsidRPr="005364DD">
        <w:rPr>
          <w:szCs w:val="22"/>
        </w:rPr>
        <w:tab/>
        <w:t>jeigu Jums yra buvę plaučių, širdies ar užpilvaplėvinio skaidulinio audinio vešėjimo sutrikimu;</w:t>
      </w:r>
    </w:p>
    <w:p w14:paraId="24AB401E" w14:textId="77777777" w:rsidR="00A32B8D" w:rsidRPr="005364DD" w:rsidRDefault="00A32B8D" w:rsidP="004B7E27">
      <w:pPr>
        <w:pStyle w:val="BodyText"/>
        <w:tabs>
          <w:tab w:val="left" w:pos="567"/>
        </w:tabs>
        <w:spacing w:after="0"/>
        <w:ind w:left="567" w:hanging="567"/>
        <w:rPr>
          <w:szCs w:val="22"/>
        </w:rPr>
      </w:pPr>
      <w:r w:rsidRPr="005364DD">
        <w:rPr>
          <w:szCs w:val="22"/>
        </w:rPr>
        <w:t>-</w:t>
      </w:r>
      <w:r w:rsidRPr="005364DD">
        <w:rPr>
          <w:szCs w:val="22"/>
        </w:rPr>
        <w:tab/>
        <w:t>jeigu Jums skiriamas ilgalaikis gydymas ir patiriate ar esate patyrę fibrozinių (randėjimo) reakcijų, kurios pažeidė širdį.</w:t>
      </w:r>
    </w:p>
    <w:p w14:paraId="58C784F5" w14:textId="77777777" w:rsidR="00A32B8D" w:rsidRPr="005364DD" w:rsidRDefault="00A32B8D" w:rsidP="001A0DA1">
      <w:pPr>
        <w:pStyle w:val="BTEMEASMCA"/>
      </w:pPr>
    </w:p>
    <w:p w14:paraId="79447E79" w14:textId="77777777" w:rsidR="000F092C" w:rsidRPr="005364DD" w:rsidRDefault="000F092C" w:rsidP="000F092C">
      <w:pPr>
        <w:keepNext/>
        <w:tabs>
          <w:tab w:val="left" w:pos="567"/>
        </w:tabs>
        <w:spacing w:line="260" w:lineRule="exact"/>
        <w:jc w:val="both"/>
        <w:outlineLvl w:val="3"/>
        <w:rPr>
          <w:rFonts w:eastAsia="SimSun"/>
          <w:b/>
          <w:szCs w:val="22"/>
        </w:rPr>
      </w:pPr>
      <w:r w:rsidRPr="005364DD">
        <w:rPr>
          <w:rFonts w:eastAsia="SimSun"/>
          <w:b/>
          <w:szCs w:val="22"/>
        </w:rPr>
        <w:t xml:space="preserve">Įspėjimai ir atsargumo priemonės </w:t>
      </w:r>
    </w:p>
    <w:p w14:paraId="53B4CF22" w14:textId="77777777" w:rsidR="004B7E27" w:rsidRPr="005364DD" w:rsidRDefault="000F092C" w:rsidP="000F092C">
      <w:pPr>
        <w:pStyle w:val="PI-3EMEASMCA"/>
        <w:rPr>
          <w:b w:val="0"/>
          <w:bCs w:val="0"/>
        </w:rPr>
      </w:pPr>
      <w:r w:rsidRPr="005364DD">
        <w:rPr>
          <w:rFonts w:eastAsia="SimSun"/>
          <w:b w:val="0"/>
          <w:lang w:eastAsia="zh-CN"/>
        </w:rPr>
        <w:t>Pasitarkite su gydytoju arba vaistininku, prieš pradėdami vartoti DOSTINEX</w:t>
      </w:r>
      <w:r w:rsidR="000D0F9B" w:rsidRPr="005364DD">
        <w:rPr>
          <w:rFonts w:eastAsia="SimSun"/>
          <w:b w:val="0"/>
          <w:lang w:eastAsia="zh-CN"/>
        </w:rPr>
        <w:t>.</w:t>
      </w:r>
    </w:p>
    <w:p w14:paraId="5A7B29D6" w14:textId="77777777" w:rsidR="00A32B8D" w:rsidRPr="005364DD" w:rsidRDefault="00A32B8D">
      <w:pPr>
        <w:pStyle w:val="BodyText"/>
        <w:tabs>
          <w:tab w:val="left" w:pos="567"/>
        </w:tabs>
        <w:spacing w:after="0"/>
        <w:rPr>
          <w:szCs w:val="22"/>
        </w:rPr>
      </w:pPr>
      <w:r w:rsidRPr="005364DD">
        <w:rPr>
          <w:szCs w:val="22"/>
        </w:rPr>
        <w:t>-</w:t>
      </w:r>
      <w:r w:rsidRPr="005364DD">
        <w:rPr>
          <w:szCs w:val="22"/>
        </w:rPr>
        <w:tab/>
        <w:t>jeigu sutrikusi inkstų arba kepenų funkcija (tai nustato gydytojas tam tikrais tyrimais).</w:t>
      </w:r>
    </w:p>
    <w:p w14:paraId="4200D274" w14:textId="77777777" w:rsidR="00A32B8D" w:rsidRPr="005364DD" w:rsidRDefault="00A32B8D">
      <w:pPr>
        <w:pStyle w:val="BodyText"/>
        <w:tabs>
          <w:tab w:val="left" w:pos="567"/>
        </w:tabs>
        <w:spacing w:after="0"/>
        <w:rPr>
          <w:szCs w:val="22"/>
        </w:rPr>
      </w:pPr>
      <w:r w:rsidRPr="005364DD">
        <w:rPr>
          <w:szCs w:val="22"/>
        </w:rPr>
        <w:t>-</w:t>
      </w:r>
      <w:r w:rsidRPr="005364DD">
        <w:rPr>
          <w:szCs w:val="22"/>
        </w:rPr>
        <w:tab/>
        <w:t>jeigu vartojate vaistus nuo psichozės (psichikos sutrikimų).</w:t>
      </w:r>
    </w:p>
    <w:p w14:paraId="34969292" w14:textId="77777777" w:rsidR="00A32B8D" w:rsidRPr="005364DD" w:rsidRDefault="00A32B8D">
      <w:pPr>
        <w:pStyle w:val="BodyText"/>
        <w:numPr>
          <w:ilvl w:val="0"/>
          <w:numId w:val="10"/>
        </w:numPr>
        <w:tabs>
          <w:tab w:val="num" w:pos="567"/>
        </w:tabs>
        <w:spacing w:after="0"/>
        <w:ind w:left="567" w:hanging="567"/>
        <w:rPr>
          <w:szCs w:val="22"/>
        </w:rPr>
      </w:pPr>
      <w:r w:rsidRPr="005364DD">
        <w:rPr>
          <w:szCs w:val="22"/>
        </w:rPr>
        <w:t>jeigu vartojate kitus vaistus: nuo vėmimo (pvz., metoklopramidą), kai kuriuos antibiotikus (pvz., eritromiciną), nuo psichikos ar sunkių elgesio sutrikimų (pvz., fenotiazinus, butirofenonus, tioksantenus) arba skalsių alkaloidus (jų yra kai kurių vaistų nuo migrenos sudėtyje, ergotamine, kuris vartojamas kraujavimui išvengti arba stabdyti po aborto arba gimdymo); nuo didelio kraujospūdžio ligos (nes gali stipriai sumažėti kraujospūdis).</w:t>
      </w:r>
    </w:p>
    <w:p w14:paraId="0F81AA22" w14:textId="77777777" w:rsidR="00A32B8D" w:rsidRPr="005364DD" w:rsidRDefault="00A32B8D">
      <w:pPr>
        <w:pStyle w:val="BodyText"/>
        <w:numPr>
          <w:ilvl w:val="0"/>
          <w:numId w:val="10"/>
        </w:numPr>
        <w:tabs>
          <w:tab w:val="num" w:pos="567"/>
        </w:tabs>
        <w:spacing w:after="0"/>
        <w:ind w:left="567" w:hanging="567"/>
        <w:rPr>
          <w:szCs w:val="22"/>
        </w:rPr>
      </w:pPr>
      <w:r w:rsidRPr="005364DD">
        <w:rPr>
          <w:szCs w:val="22"/>
        </w:rPr>
        <w:lastRenderedPageBreak/>
        <w:t>jeigu ankstesnio nėštumo metu arba po jo buvo padidėjęs kraujospūdis, patinimų (pvz., kulkšnių, veido, plaštakų) arba inkstų sutrikimų.</w:t>
      </w:r>
    </w:p>
    <w:p w14:paraId="7C688B93" w14:textId="77777777" w:rsidR="00A32B8D" w:rsidRPr="005364DD" w:rsidRDefault="00A32B8D">
      <w:pPr>
        <w:pStyle w:val="BodyText"/>
        <w:numPr>
          <w:ilvl w:val="0"/>
          <w:numId w:val="10"/>
        </w:numPr>
        <w:tabs>
          <w:tab w:val="left" w:pos="567"/>
          <w:tab w:val="num" w:pos="709"/>
        </w:tabs>
        <w:spacing w:after="0"/>
        <w:ind w:left="709" w:hanging="709"/>
        <w:rPr>
          <w:szCs w:val="22"/>
        </w:rPr>
      </w:pPr>
      <w:r w:rsidRPr="005364DD">
        <w:rPr>
          <w:szCs w:val="22"/>
        </w:rPr>
        <w:t>jeigu ankstesnio nėštumo metu arba po gimdymo buvo pakitusi psichika.</w:t>
      </w:r>
    </w:p>
    <w:p w14:paraId="51BF9391" w14:textId="77777777" w:rsidR="00A32B8D" w:rsidRPr="005364DD" w:rsidRDefault="00A32B8D">
      <w:pPr>
        <w:pStyle w:val="BodyText"/>
        <w:numPr>
          <w:ilvl w:val="0"/>
          <w:numId w:val="10"/>
        </w:numPr>
        <w:tabs>
          <w:tab w:val="left" w:pos="567"/>
          <w:tab w:val="num" w:pos="709"/>
        </w:tabs>
        <w:spacing w:after="0"/>
        <w:ind w:left="709" w:hanging="709"/>
        <w:rPr>
          <w:szCs w:val="22"/>
        </w:rPr>
      </w:pPr>
      <w:r w:rsidRPr="005364DD">
        <w:rPr>
          <w:szCs w:val="22"/>
        </w:rPr>
        <w:t>jeigu sergate širdies ir (arba) kraujagyslių liga.</w:t>
      </w:r>
    </w:p>
    <w:p w14:paraId="3D8D039C" w14:textId="77777777" w:rsidR="00A32B8D" w:rsidRPr="005364DD" w:rsidRDefault="00A32B8D">
      <w:pPr>
        <w:pStyle w:val="BodyText"/>
        <w:numPr>
          <w:ilvl w:val="0"/>
          <w:numId w:val="10"/>
        </w:numPr>
        <w:tabs>
          <w:tab w:val="num" w:pos="567"/>
        </w:tabs>
        <w:spacing w:after="0"/>
        <w:ind w:left="567" w:hanging="567"/>
        <w:rPr>
          <w:szCs w:val="22"/>
        </w:rPr>
      </w:pPr>
      <w:r w:rsidRPr="005364DD">
        <w:rPr>
          <w:szCs w:val="22"/>
        </w:rPr>
        <w:t xml:space="preserve">jeigu sergate </w:t>
      </w:r>
      <w:r w:rsidRPr="005364DD">
        <w:rPr>
          <w:i/>
          <w:szCs w:val="22"/>
        </w:rPr>
        <w:t>Raynaud</w:t>
      </w:r>
      <w:r w:rsidRPr="005364DD">
        <w:rPr>
          <w:szCs w:val="22"/>
        </w:rPr>
        <w:t xml:space="preserve"> sindromu (šaltis trikdo rankų pirštų kraujotaką ir gali trikdyti kojų pirštų kraujotaką, todėl jie gali pabalti arba pamėlynuoti, gali atsirasti badymo ar deginimo pojūtis, nejautra pažeistose vietose).</w:t>
      </w:r>
    </w:p>
    <w:p w14:paraId="65D03AA8" w14:textId="77777777" w:rsidR="00A32B8D" w:rsidRPr="005364DD" w:rsidRDefault="00A32B8D">
      <w:pPr>
        <w:pStyle w:val="BodyText"/>
        <w:numPr>
          <w:ilvl w:val="0"/>
          <w:numId w:val="10"/>
        </w:numPr>
        <w:tabs>
          <w:tab w:val="left" w:pos="567"/>
          <w:tab w:val="num" w:pos="709"/>
        </w:tabs>
        <w:spacing w:after="0"/>
        <w:ind w:left="709" w:hanging="709"/>
        <w:rPr>
          <w:szCs w:val="22"/>
        </w:rPr>
      </w:pPr>
      <w:r w:rsidRPr="005364DD">
        <w:rPr>
          <w:szCs w:val="22"/>
        </w:rPr>
        <w:t>jeigu kraujuoja virškinimo trakte (gali būti juodos išmatos, vėmimas krauju).</w:t>
      </w:r>
    </w:p>
    <w:p w14:paraId="006727B6" w14:textId="77777777" w:rsidR="00A32B8D" w:rsidRPr="005364DD" w:rsidRDefault="00A32B8D">
      <w:pPr>
        <w:pStyle w:val="BodyText"/>
        <w:numPr>
          <w:ilvl w:val="0"/>
          <w:numId w:val="10"/>
        </w:numPr>
        <w:tabs>
          <w:tab w:val="left" w:pos="567"/>
          <w:tab w:val="num" w:pos="709"/>
        </w:tabs>
        <w:spacing w:after="0"/>
        <w:ind w:left="709" w:hanging="709"/>
        <w:rPr>
          <w:szCs w:val="22"/>
        </w:rPr>
      </w:pPr>
      <w:r w:rsidRPr="005364DD">
        <w:rPr>
          <w:szCs w:val="22"/>
        </w:rPr>
        <w:t>jeigu Jūsų kraujospūdis yra žemas, arba vartojate vaistus jam mažinti;</w:t>
      </w:r>
    </w:p>
    <w:p w14:paraId="106B1B15" w14:textId="77777777" w:rsidR="00A32B8D" w:rsidRPr="005364DD" w:rsidRDefault="00A32B8D">
      <w:pPr>
        <w:pStyle w:val="BodyText"/>
        <w:numPr>
          <w:ilvl w:val="0"/>
          <w:numId w:val="10"/>
        </w:numPr>
        <w:tabs>
          <w:tab w:val="num" w:pos="567"/>
        </w:tabs>
        <w:spacing w:after="0"/>
        <w:ind w:left="567" w:hanging="567"/>
        <w:rPr>
          <w:szCs w:val="22"/>
        </w:rPr>
      </w:pPr>
      <w:r w:rsidRPr="005364DD">
        <w:rPr>
          <w:szCs w:val="22"/>
        </w:rPr>
        <w:t>jei patiriate ar esate patyrę fibrozinių (randėjimo) reakcijų širdies, plaučių ar pilvo audiniuose;</w:t>
      </w:r>
    </w:p>
    <w:p w14:paraId="77FA9D50" w14:textId="1F531A22" w:rsidR="00A32B8D" w:rsidRPr="005364DD" w:rsidRDefault="00A32B8D">
      <w:pPr>
        <w:pStyle w:val="BodyText"/>
        <w:numPr>
          <w:ilvl w:val="0"/>
          <w:numId w:val="10"/>
        </w:numPr>
        <w:tabs>
          <w:tab w:val="num" w:pos="567"/>
        </w:tabs>
        <w:spacing w:after="0"/>
        <w:ind w:left="567" w:hanging="567"/>
        <w:rPr>
          <w:szCs w:val="22"/>
        </w:rPr>
      </w:pPr>
      <w:r w:rsidRPr="005364DD">
        <w:rPr>
          <w:szCs w:val="22"/>
        </w:rPr>
        <w:t>jeigu yra hipofizės (smegenyse esančios liaukos) navikas (gydymo DOSTINEX metu jis gali padidėti</w:t>
      </w:r>
      <w:r w:rsidR="00BA1618">
        <w:rPr>
          <w:szCs w:val="22"/>
        </w:rPr>
        <w:t>)</w:t>
      </w:r>
      <w:r w:rsidRPr="005364DD">
        <w:rPr>
          <w:szCs w:val="22"/>
        </w:rPr>
        <w:t>.</w:t>
      </w:r>
    </w:p>
    <w:p w14:paraId="64720678" w14:textId="3D89E0EC" w:rsidR="00A32B8D" w:rsidRDefault="00A32B8D" w:rsidP="001A0DA1">
      <w:pPr>
        <w:pStyle w:val="BTEMEASMCA"/>
      </w:pPr>
    </w:p>
    <w:p w14:paraId="26F6384E" w14:textId="3274EA3C" w:rsidR="00BA1618" w:rsidRPr="00697108" w:rsidRDefault="00BA1618" w:rsidP="0091373B">
      <w:pPr>
        <w:autoSpaceDE w:val="0"/>
        <w:autoSpaceDN w:val="0"/>
        <w:adjustRightInd w:val="0"/>
      </w:pPr>
      <w:r w:rsidRPr="0091373B">
        <w:rPr>
          <w:bCs/>
        </w:rPr>
        <w:t>Jeigu neseniai pagimdėte, Jums gali kilti didesnė tam tikrų sutrikimų rizika. Tai gali būti</w:t>
      </w:r>
      <w:r w:rsidR="00363476" w:rsidRPr="0091373B">
        <w:rPr>
          <w:bCs/>
        </w:rPr>
        <w:t xml:space="preserve"> </w:t>
      </w:r>
      <w:r w:rsidRPr="0091373B">
        <w:rPr>
          <w:bCs/>
        </w:rPr>
        <w:t>padidėjęs kraujospūdis, širdies smūgis, traukuliai, insultas arba psichinės sveikatos sutrikimai.</w:t>
      </w:r>
      <w:r w:rsidR="00A16FC8" w:rsidRPr="0091373B">
        <w:rPr>
          <w:bCs/>
        </w:rPr>
        <w:t xml:space="preserve"> </w:t>
      </w:r>
      <w:r w:rsidRPr="0091373B">
        <w:rPr>
          <w:bCs/>
        </w:rPr>
        <w:t xml:space="preserve">Todėl </w:t>
      </w:r>
      <w:r w:rsidR="007D655F" w:rsidRPr="0091373B">
        <w:rPr>
          <w:bCs/>
        </w:rPr>
        <w:t>gydant šiuo vaistu</w:t>
      </w:r>
      <w:r w:rsidRPr="0091373B">
        <w:rPr>
          <w:bCs/>
        </w:rPr>
        <w:t xml:space="preserve"> gydytojas turės reguliariai tikrinti Jūsų kraujospūdį. Nedelsdama</w:t>
      </w:r>
      <w:r w:rsidR="009A423B" w:rsidRPr="0091373B">
        <w:rPr>
          <w:bCs/>
        </w:rPr>
        <w:t xml:space="preserve"> </w:t>
      </w:r>
      <w:r w:rsidRPr="0091373B">
        <w:rPr>
          <w:bCs/>
        </w:rPr>
        <w:t>pasakykite gydytojui, jeigu pakilo kraujospūdis, jaučiate skausmą krūtinės ląstoje arba</w:t>
      </w:r>
      <w:r w:rsidR="009A423B" w:rsidRPr="0091373B">
        <w:rPr>
          <w:bCs/>
        </w:rPr>
        <w:t xml:space="preserve"> </w:t>
      </w:r>
      <w:r w:rsidRPr="0091373B">
        <w:rPr>
          <w:bCs/>
        </w:rPr>
        <w:t>neįprastai stiprų ar nepaliaujamą galvos skausmą (esant arba nesant regėjimo sutrikimų).</w:t>
      </w:r>
    </w:p>
    <w:p w14:paraId="6D868D28" w14:textId="77777777" w:rsidR="00BA1618" w:rsidRPr="005364DD" w:rsidRDefault="00BA1618" w:rsidP="001A0DA1">
      <w:pPr>
        <w:pStyle w:val="BTEMEASMCA"/>
      </w:pPr>
    </w:p>
    <w:p w14:paraId="056F17F8" w14:textId="77777777" w:rsidR="00A32B8D" w:rsidRPr="005364DD" w:rsidRDefault="00A32B8D" w:rsidP="00A16FC8">
      <w:pPr>
        <w:pStyle w:val="BTEMEASMCA"/>
      </w:pPr>
      <w:r w:rsidRPr="005364DD">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14:paraId="11F72790" w14:textId="77777777" w:rsidR="00E0598C" w:rsidRPr="005364DD" w:rsidRDefault="00E0598C" w:rsidP="00A16FC8">
      <w:pPr>
        <w:pStyle w:val="BTEMEASMCA"/>
      </w:pPr>
    </w:p>
    <w:p w14:paraId="51B58811" w14:textId="77777777" w:rsidR="00A32B8D" w:rsidRPr="005364DD" w:rsidRDefault="00A32B8D">
      <w:pPr>
        <w:pStyle w:val="BTEMEASMCA"/>
      </w:pPr>
      <w:r w:rsidRPr="005364DD">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14:paraId="3C31DC54" w14:textId="77777777" w:rsidR="00A32B8D" w:rsidRPr="005364DD" w:rsidRDefault="00A32B8D">
      <w:pPr>
        <w:pStyle w:val="BTEMEASMCA"/>
      </w:pPr>
      <w:r w:rsidRPr="005364DD">
        <w:t>Prieš gydymą gydytojas patikrins, ar nesate nėščia. Baigus vartoti DOSTINEX, pastoti rekomenduojama ne anksčiau kaip po 1 mėnesio.</w:t>
      </w:r>
    </w:p>
    <w:p w14:paraId="5FDE486C" w14:textId="77777777" w:rsidR="00E0598C" w:rsidRPr="005364DD" w:rsidRDefault="00E0598C">
      <w:pPr>
        <w:pStyle w:val="BTEMEASMCA"/>
      </w:pPr>
    </w:p>
    <w:p w14:paraId="6D8D4321" w14:textId="77777777" w:rsidR="00A32B8D" w:rsidRPr="005364DD" w:rsidRDefault="00A32B8D">
      <w:pPr>
        <w:pStyle w:val="BTEMEASMCA"/>
      </w:pPr>
      <w:r w:rsidRPr="005364DD">
        <w:t>Gali atsirasti staigaus miego priepuolių, ypač pacientams sergantiems Parkinsono liga.</w:t>
      </w:r>
    </w:p>
    <w:p w14:paraId="5F553868" w14:textId="77777777" w:rsidR="00E0598C" w:rsidRPr="005364DD" w:rsidRDefault="00E0598C">
      <w:pPr>
        <w:pStyle w:val="BTEMEASMCA"/>
      </w:pPr>
    </w:p>
    <w:p w14:paraId="6361CB84" w14:textId="77777777" w:rsidR="00A32B8D" w:rsidRPr="005364DD" w:rsidRDefault="00A32B8D">
      <w:pPr>
        <w:pStyle w:val="BTEMEASMCA"/>
      </w:pPr>
      <w:r w:rsidRPr="005364DD">
        <w:t xml:space="preserve">Pacientams vartojantiems kabergolino Parkinsono ligai gydyti, gali atsirasti patologinis potraukis lošti arba hiperseksualumas. </w:t>
      </w:r>
      <w:r w:rsidR="00E0598C" w:rsidRPr="005364DD">
        <w:t xml:space="preserve">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w:t>
      </w:r>
      <w:r w:rsidR="00E0598C" w:rsidRPr="0091373B">
        <w:t xml:space="preserve">Jūsų gydytojui gali tekti peržiūrėti gydymą. </w:t>
      </w:r>
      <w:r w:rsidRPr="005364DD">
        <w:t>Sumažinus dozę ar DOSTINEX vartojimą nutraukus, toks poveikis parastai išnyksta.</w:t>
      </w:r>
    </w:p>
    <w:p w14:paraId="39C969B6" w14:textId="77777777" w:rsidR="00A32B8D" w:rsidRPr="005364DD" w:rsidRDefault="00A32B8D">
      <w:pPr>
        <w:pStyle w:val="BTEMEASMCA"/>
      </w:pPr>
    </w:p>
    <w:p w14:paraId="7EE92E06" w14:textId="77777777" w:rsidR="00A32B8D" w:rsidRPr="005364DD" w:rsidRDefault="000F092C">
      <w:pPr>
        <w:rPr>
          <w:b/>
          <w:bCs/>
          <w:szCs w:val="22"/>
        </w:rPr>
      </w:pPr>
      <w:r w:rsidRPr="005364DD">
        <w:rPr>
          <w:rFonts w:eastAsia="SimSun"/>
          <w:b/>
          <w:szCs w:val="22"/>
        </w:rPr>
        <w:t>Kiti vaistai ir DOSTINEX</w:t>
      </w:r>
    </w:p>
    <w:p w14:paraId="5297A440" w14:textId="77777777" w:rsidR="00A32B8D" w:rsidRPr="005364DD" w:rsidRDefault="00A32B8D" w:rsidP="001A0DA1">
      <w:pPr>
        <w:pStyle w:val="BTEMEASMCA"/>
      </w:pPr>
      <w:r w:rsidRPr="005364DD">
        <w:t xml:space="preserve">Jeigu vartojate ar neseniai vartojote kitų vaistų </w:t>
      </w:r>
      <w:r w:rsidR="000F092C" w:rsidRPr="005364DD">
        <w:t xml:space="preserve">arba dėl to nesate tikri, apie tai </w:t>
      </w:r>
      <w:r w:rsidRPr="005364DD">
        <w:t>pasakykite gydytojui arba vaistininkui.</w:t>
      </w:r>
    </w:p>
    <w:p w14:paraId="1E84FFB2" w14:textId="77777777" w:rsidR="00A32B8D" w:rsidRPr="005364DD" w:rsidRDefault="00A32B8D" w:rsidP="00A16FC8">
      <w:pPr>
        <w:pStyle w:val="BTEMEASMCA"/>
      </w:pPr>
      <w:r w:rsidRPr="005364DD">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14:paraId="6F521E56" w14:textId="77777777" w:rsidR="00A32B8D" w:rsidRPr="005364DD" w:rsidRDefault="00A32B8D" w:rsidP="00A16FC8">
      <w:pPr>
        <w:pStyle w:val="BTEMEASMCA"/>
      </w:pPr>
    </w:p>
    <w:p w14:paraId="3C62BECE" w14:textId="77777777" w:rsidR="00A32B8D" w:rsidRPr="005364DD" w:rsidRDefault="00A32B8D">
      <w:pPr>
        <w:rPr>
          <w:b/>
          <w:szCs w:val="22"/>
        </w:rPr>
      </w:pPr>
      <w:r w:rsidRPr="005364DD">
        <w:rPr>
          <w:b/>
          <w:szCs w:val="22"/>
        </w:rPr>
        <w:t>DOSTINEX vartojimas su maistu ir gėrimais</w:t>
      </w:r>
    </w:p>
    <w:p w14:paraId="333EBE87" w14:textId="77777777" w:rsidR="00A32B8D" w:rsidRPr="005364DD" w:rsidRDefault="00A32B8D" w:rsidP="001A0DA1">
      <w:pPr>
        <w:pStyle w:val="BTEMEASMCA"/>
      </w:pPr>
      <w:r w:rsidRPr="005364DD">
        <w:t>DOSTINEX tabletės geriamos, geriausiai valgio metu.</w:t>
      </w:r>
    </w:p>
    <w:p w14:paraId="092004C8" w14:textId="77777777" w:rsidR="00A32B8D" w:rsidRPr="005364DD" w:rsidRDefault="00A32B8D" w:rsidP="00A16FC8">
      <w:pPr>
        <w:pStyle w:val="BTEMEASMCA"/>
      </w:pPr>
    </w:p>
    <w:p w14:paraId="2C6427ED" w14:textId="77777777" w:rsidR="00A32B8D" w:rsidRPr="005364DD" w:rsidRDefault="00A32B8D">
      <w:pPr>
        <w:pStyle w:val="BodyText"/>
        <w:tabs>
          <w:tab w:val="left" w:pos="567"/>
        </w:tabs>
        <w:spacing w:after="0"/>
        <w:rPr>
          <w:b/>
          <w:bCs/>
          <w:szCs w:val="22"/>
        </w:rPr>
      </w:pPr>
      <w:r w:rsidRPr="005364DD">
        <w:rPr>
          <w:b/>
          <w:bCs/>
          <w:szCs w:val="22"/>
        </w:rPr>
        <w:t>Nėštumas</w:t>
      </w:r>
      <w:r w:rsidR="000F092C" w:rsidRPr="005364DD">
        <w:rPr>
          <w:b/>
          <w:bCs/>
          <w:szCs w:val="22"/>
        </w:rPr>
        <w:t>,</w:t>
      </w:r>
      <w:r w:rsidRPr="005364DD">
        <w:rPr>
          <w:b/>
          <w:bCs/>
          <w:szCs w:val="22"/>
        </w:rPr>
        <w:t xml:space="preserve"> žindymo laikotarpis</w:t>
      </w:r>
      <w:r w:rsidR="000F092C" w:rsidRPr="005364DD">
        <w:rPr>
          <w:b/>
          <w:bCs/>
          <w:szCs w:val="22"/>
        </w:rPr>
        <w:t xml:space="preserve"> </w:t>
      </w:r>
      <w:r w:rsidR="000F092C" w:rsidRPr="005364DD">
        <w:rPr>
          <w:b/>
          <w:szCs w:val="22"/>
        </w:rPr>
        <w:t>ir vaisingumas</w:t>
      </w:r>
    </w:p>
    <w:p w14:paraId="195C7C94" w14:textId="77777777" w:rsidR="000F092C" w:rsidRPr="005364DD" w:rsidRDefault="000F092C" w:rsidP="000F092C">
      <w:pPr>
        <w:rPr>
          <w:szCs w:val="22"/>
        </w:rPr>
      </w:pPr>
      <w:r w:rsidRPr="005364DD">
        <w:rPr>
          <w:szCs w:val="22"/>
        </w:rPr>
        <w:lastRenderedPageBreak/>
        <w:t xml:space="preserve">Jeigu esate nėščia, žindote kūdikį, manote, kad galbūt esate nėščia arba planuojate pastoti, tai prieš vartodama šį vaistą pasitarkite su gydytoju arba vaistininku. </w:t>
      </w:r>
    </w:p>
    <w:p w14:paraId="0C23E634" w14:textId="77777777" w:rsidR="00A32B8D" w:rsidRPr="005364DD" w:rsidRDefault="00A32B8D" w:rsidP="001A0DA1">
      <w:pPr>
        <w:pStyle w:val="BTEMEASMCA"/>
      </w:pPr>
    </w:p>
    <w:p w14:paraId="5843015A" w14:textId="77777777" w:rsidR="00A32B8D" w:rsidRPr="005364DD" w:rsidRDefault="00A32B8D">
      <w:pPr>
        <w:jc w:val="both"/>
        <w:rPr>
          <w:i/>
          <w:iCs/>
          <w:szCs w:val="22"/>
        </w:rPr>
      </w:pPr>
      <w:r w:rsidRPr="005364DD">
        <w:rPr>
          <w:i/>
          <w:iCs/>
          <w:szCs w:val="22"/>
        </w:rPr>
        <w:t>Nėštumas</w:t>
      </w:r>
    </w:p>
    <w:p w14:paraId="1D97B6D5" w14:textId="77777777" w:rsidR="00A32B8D" w:rsidRPr="005364DD" w:rsidRDefault="00410281" w:rsidP="001A0DA1">
      <w:pPr>
        <w:pStyle w:val="BTEMEASMCA"/>
        <w:rPr>
          <w:color w:val="000000"/>
          <w:lang w:eastAsia="en-GB"/>
        </w:rPr>
      </w:pPr>
      <w:r w:rsidRPr="005364DD">
        <w:t>Nėščioms moterims šio vaisto galima vartoti tik gydytoj</w:t>
      </w:r>
      <w:r w:rsidR="001B767C" w:rsidRPr="005364DD">
        <w:t>ui</w:t>
      </w:r>
      <w:r w:rsidRPr="005364DD">
        <w:t xml:space="preserve"> leid</w:t>
      </w:r>
      <w:r w:rsidR="001B767C" w:rsidRPr="005364DD">
        <w:t>us</w:t>
      </w:r>
      <w:r w:rsidRPr="005364DD">
        <w:t xml:space="preserve">. </w:t>
      </w:r>
      <w:r w:rsidR="00A32B8D" w:rsidRPr="005364DD">
        <w:t xml:space="preserve">Jeigu esate nėščia ar planuojate pastoti, pasakykite gydytojui. Prieš skirdamas DOSTINEX, gydytojas patikrins, ar nesate nėščia. Po gydymo turite nepastoti mažiausiai vieną mėnesį (aptarkite tai su gydytoju). </w:t>
      </w:r>
      <w:r w:rsidR="00A32B8D" w:rsidRPr="005364DD">
        <w:rPr>
          <w:color w:val="000000"/>
          <w:lang w:eastAsia="en-GB"/>
        </w:rPr>
        <w:t>Jei gydymo metu pastojate, būtina nedelsiant nutraukti vaistinio preparato vartojimą ir kreiptis į gydytoją.</w:t>
      </w:r>
    </w:p>
    <w:p w14:paraId="604DDAC0" w14:textId="77777777" w:rsidR="00A32B8D" w:rsidRPr="005364DD" w:rsidRDefault="00A32B8D" w:rsidP="00A16FC8">
      <w:pPr>
        <w:pStyle w:val="BTEMEASMCA"/>
      </w:pPr>
    </w:p>
    <w:p w14:paraId="25CDDBA2" w14:textId="77777777" w:rsidR="00A32B8D" w:rsidRPr="005364DD" w:rsidRDefault="00A32B8D">
      <w:pPr>
        <w:jc w:val="both"/>
        <w:rPr>
          <w:i/>
          <w:iCs/>
          <w:szCs w:val="22"/>
        </w:rPr>
      </w:pPr>
      <w:r w:rsidRPr="005364DD">
        <w:rPr>
          <w:i/>
          <w:iCs/>
          <w:szCs w:val="22"/>
        </w:rPr>
        <w:t>Žindymo laikotarpis</w:t>
      </w:r>
    </w:p>
    <w:p w14:paraId="656F8E32" w14:textId="77777777" w:rsidR="00A32B8D" w:rsidRPr="005364DD" w:rsidRDefault="00A32B8D" w:rsidP="001A0DA1">
      <w:pPr>
        <w:pStyle w:val="BTEMEASMCA"/>
      </w:pPr>
      <w:r w:rsidRPr="005364DD">
        <w:t>Šis vaistas slopina pieno išsiskyrimą. Jei DOSTINEX vartojimo metu kūdikį norite maitinti krūtimi, pasitarkite su gydytoju.</w:t>
      </w:r>
    </w:p>
    <w:p w14:paraId="03AF04C9" w14:textId="77777777" w:rsidR="00A32B8D" w:rsidRPr="005364DD" w:rsidRDefault="00A32B8D" w:rsidP="00A16FC8">
      <w:pPr>
        <w:pStyle w:val="BTEMEASMCA"/>
      </w:pPr>
    </w:p>
    <w:p w14:paraId="6C5746B8" w14:textId="77777777" w:rsidR="00A32B8D" w:rsidRPr="005364DD" w:rsidRDefault="00A32B8D">
      <w:pPr>
        <w:rPr>
          <w:b/>
          <w:bCs/>
          <w:szCs w:val="22"/>
        </w:rPr>
      </w:pPr>
      <w:r w:rsidRPr="005364DD">
        <w:rPr>
          <w:b/>
          <w:bCs/>
          <w:szCs w:val="22"/>
        </w:rPr>
        <w:t>Vairavimas ir mechanizmų valdymas</w:t>
      </w:r>
    </w:p>
    <w:p w14:paraId="6B40E76B" w14:textId="77777777" w:rsidR="00420C95" w:rsidRPr="005364DD" w:rsidRDefault="00420C95" w:rsidP="001A0DA1">
      <w:pPr>
        <w:pStyle w:val="BTEMEASMCA"/>
      </w:pPr>
      <w:r w:rsidRPr="005364DD">
        <w:t>Gydymo pradžioje būtina atsargiai atlikinėti veiksmus, kuriems reikia greitos ir tikslios reakcijos.</w:t>
      </w:r>
    </w:p>
    <w:p w14:paraId="33FAE756" w14:textId="77777777" w:rsidR="00A32B8D" w:rsidRPr="005364DD" w:rsidRDefault="00A32B8D" w:rsidP="00A16FC8">
      <w:pPr>
        <w:pStyle w:val="BTEMEASMCA"/>
      </w:pPr>
      <w:r w:rsidRPr="005364DD">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14:paraId="3B89A4A3" w14:textId="77777777" w:rsidR="00A32B8D" w:rsidRPr="005364DD" w:rsidRDefault="00A32B8D" w:rsidP="00A16FC8">
      <w:pPr>
        <w:pStyle w:val="BTEMEASMCA"/>
      </w:pPr>
    </w:p>
    <w:p w14:paraId="2A7DC540" w14:textId="77777777" w:rsidR="00BA175C" w:rsidRPr="00A16FC8" w:rsidRDefault="00BA175C">
      <w:pPr>
        <w:pStyle w:val="BTEMEASMCA"/>
      </w:pPr>
      <w:r w:rsidRPr="001A0DA1">
        <w:t xml:space="preserve">DOSTINEX </w:t>
      </w:r>
      <w:r w:rsidR="00A32B8D" w:rsidRPr="00A16FC8">
        <w:t xml:space="preserve">sudėtyje yra laktozės </w:t>
      </w:r>
    </w:p>
    <w:p w14:paraId="3604FF64" w14:textId="77777777" w:rsidR="00A32B8D" w:rsidRPr="005364DD" w:rsidRDefault="00A32B8D">
      <w:pPr>
        <w:pStyle w:val="BTEMEASMCA"/>
      </w:pPr>
      <w:r w:rsidRPr="005364DD">
        <w:t>Jeigu gydytojas Jums yra sakęs, kad netoleruojate kokių nors angliavandenių, kreipkitės į jį prieš pradėdami vartoti šį vaistą.</w:t>
      </w:r>
    </w:p>
    <w:p w14:paraId="78C682AE" w14:textId="77777777" w:rsidR="00A32B8D" w:rsidRPr="005364DD" w:rsidRDefault="00A32B8D">
      <w:pPr>
        <w:pStyle w:val="BTEMEASMCA"/>
      </w:pPr>
    </w:p>
    <w:p w14:paraId="729047DE" w14:textId="77777777" w:rsidR="00A32B8D" w:rsidRPr="005364DD" w:rsidRDefault="00A32B8D">
      <w:pPr>
        <w:pStyle w:val="BTEMEASMCA"/>
      </w:pPr>
    </w:p>
    <w:p w14:paraId="2421F6D4" w14:textId="77777777" w:rsidR="00A32B8D" w:rsidRPr="005364DD" w:rsidRDefault="00A32B8D">
      <w:pPr>
        <w:pStyle w:val="PI-3EMEASMCA"/>
      </w:pPr>
      <w:r w:rsidRPr="005364DD">
        <w:t>3.</w:t>
      </w:r>
      <w:r w:rsidRPr="005364DD">
        <w:tab/>
      </w:r>
      <w:r w:rsidR="000F092C" w:rsidRPr="005364DD">
        <w:t xml:space="preserve">Kaip vartoti </w:t>
      </w:r>
      <w:r w:rsidRPr="005364DD">
        <w:t>DOSTINEX</w:t>
      </w:r>
    </w:p>
    <w:p w14:paraId="4606DB23" w14:textId="77777777" w:rsidR="00A32B8D" w:rsidRPr="005364DD" w:rsidRDefault="00A32B8D" w:rsidP="001A0DA1">
      <w:pPr>
        <w:pStyle w:val="BTEMEASMCA"/>
      </w:pPr>
    </w:p>
    <w:p w14:paraId="1011A96E" w14:textId="77777777" w:rsidR="00A32B8D" w:rsidRPr="005364DD" w:rsidRDefault="000F092C" w:rsidP="00A16FC8">
      <w:pPr>
        <w:pStyle w:val="BTEMEASMCA"/>
      </w:pPr>
      <w:r w:rsidRPr="005364DD">
        <w:t>V</w:t>
      </w:r>
      <w:r w:rsidR="00A32B8D" w:rsidRPr="005364DD">
        <w:t xml:space="preserve">isada vartokite </w:t>
      </w:r>
      <w:r w:rsidRPr="005364DD">
        <w:t xml:space="preserve">šį vaistą </w:t>
      </w:r>
      <w:r w:rsidR="00A32B8D" w:rsidRPr="005364DD">
        <w:t>tiksliai taip, kaip nurodė gydytojas. Jeigu abejojate, kreipkitės į gydytoją arba vaistininką.</w:t>
      </w:r>
    </w:p>
    <w:p w14:paraId="109DA107" w14:textId="77777777" w:rsidR="00A32B8D" w:rsidRPr="005364DD" w:rsidRDefault="00A32B8D" w:rsidP="00A16FC8">
      <w:pPr>
        <w:pStyle w:val="BTEMEASMCA"/>
      </w:pPr>
    </w:p>
    <w:p w14:paraId="0A3748A3" w14:textId="77777777" w:rsidR="00A32B8D" w:rsidRPr="005364DD" w:rsidRDefault="00A32B8D">
      <w:pPr>
        <w:pStyle w:val="BodyText"/>
        <w:tabs>
          <w:tab w:val="left" w:pos="567"/>
        </w:tabs>
        <w:spacing w:after="0"/>
        <w:jc w:val="both"/>
        <w:rPr>
          <w:szCs w:val="22"/>
        </w:rPr>
      </w:pPr>
      <w:r w:rsidRPr="005364DD">
        <w:rPr>
          <w:i/>
          <w:szCs w:val="22"/>
        </w:rPr>
        <w:t>Norint išvengti laktacijos</w:t>
      </w:r>
      <w:r w:rsidRPr="005364DD">
        <w:rPr>
          <w:szCs w:val="22"/>
        </w:rPr>
        <w:t>, geriamas 1 mg (2 tabletės) pirmąją dieną po gimdymo.</w:t>
      </w:r>
    </w:p>
    <w:p w14:paraId="05EA4672" w14:textId="77777777" w:rsidR="00A32B8D" w:rsidRPr="005364DD" w:rsidRDefault="00A32B8D">
      <w:pPr>
        <w:pStyle w:val="BodyText"/>
        <w:tabs>
          <w:tab w:val="left" w:pos="567"/>
        </w:tabs>
        <w:spacing w:after="0"/>
        <w:jc w:val="both"/>
        <w:rPr>
          <w:szCs w:val="22"/>
        </w:rPr>
      </w:pPr>
      <w:r w:rsidRPr="005364DD">
        <w:rPr>
          <w:i/>
          <w:szCs w:val="22"/>
        </w:rPr>
        <w:t>Laktacijai sustabdyti</w:t>
      </w:r>
      <w:r w:rsidRPr="005364DD">
        <w:rPr>
          <w:szCs w:val="22"/>
        </w:rPr>
        <w:t xml:space="preserve"> geriama po 250 mikrogramų (pusę tabletės) kas 12 val., 2 dienas.</w:t>
      </w:r>
    </w:p>
    <w:p w14:paraId="079D43DB" w14:textId="77777777" w:rsidR="00A32B8D" w:rsidRPr="005364DD" w:rsidRDefault="00A32B8D">
      <w:pPr>
        <w:pStyle w:val="BodyText"/>
        <w:tabs>
          <w:tab w:val="left" w:pos="567"/>
        </w:tabs>
        <w:spacing w:after="0"/>
        <w:jc w:val="both"/>
        <w:rPr>
          <w:szCs w:val="22"/>
        </w:rPr>
      </w:pPr>
      <w:r w:rsidRPr="005364DD">
        <w:rPr>
          <w:i/>
          <w:szCs w:val="22"/>
        </w:rPr>
        <w:t xml:space="preserve">Prolaktino kiekiui mažinti kitais atvejais </w:t>
      </w:r>
      <w:r w:rsidRPr="005364DD">
        <w:rPr>
          <w:szCs w:val="22"/>
        </w:rPr>
        <w:t>DOSTINEX paprastai vartojamas 1</w:t>
      </w:r>
      <w:r w:rsidRPr="005364DD">
        <w:rPr>
          <w:szCs w:val="22"/>
        </w:rPr>
        <w:noBreakHyphen/>
        <w:t>2 kartus per savaitę (pvz., pirmadienį arba pirmadienį ir ketvirtadienį). Iš pradžių paprastai vartojama maža dozė (0,5</w:t>
      </w:r>
      <w:r w:rsidRPr="005364DD">
        <w:rPr>
          <w:szCs w:val="22"/>
        </w:rPr>
        <w:noBreakHyphen/>
        <w:t>1 tabletė per savaitę). Jei reikės didesnės dozės, pasakys gydytojas.</w:t>
      </w:r>
    </w:p>
    <w:p w14:paraId="3740E421" w14:textId="77777777" w:rsidR="00A32B8D" w:rsidRPr="005364DD" w:rsidRDefault="00A32B8D" w:rsidP="001A0DA1">
      <w:pPr>
        <w:pStyle w:val="BTEMEASMCA"/>
      </w:pPr>
      <w:r w:rsidRPr="005364DD">
        <w:t>Negalima gerti daugiau kaip 6 tabletes (šešias 500 mikrogramų tabletes) per parą.</w:t>
      </w:r>
    </w:p>
    <w:p w14:paraId="4F7C88F9" w14:textId="77777777" w:rsidR="00A32B8D" w:rsidRPr="005364DD" w:rsidRDefault="00A32B8D" w:rsidP="00A16FC8">
      <w:pPr>
        <w:pStyle w:val="BTEMEASMCA"/>
      </w:pPr>
      <w:r w:rsidRPr="005364DD">
        <w:t>Pacientams (pacientėms) iki 16 metų DOSTINEX nerekomenduojamas.</w:t>
      </w:r>
    </w:p>
    <w:p w14:paraId="779FA121" w14:textId="77777777" w:rsidR="00A32B8D" w:rsidRPr="005364DD" w:rsidRDefault="00A32B8D" w:rsidP="00A16FC8">
      <w:pPr>
        <w:pStyle w:val="BTEMEASMCA"/>
      </w:pPr>
    </w:p>
    <w:p w14:paraId="41F565AD" w14:textId="77777777" w:rsidR="00A32B8D" w:rsidRPr="005364DD" w:rsidRDefault="00A32B8D">
      <w:pPr>
        <w:pStyle w:val="BTEMEASMCA"/>
      </w:pPr>
      <w:r w:rsidRPr="005364DD">
        <w:t>Jeigu manote, kad DOSTINEX veikia per stipriai arba per silpnai, kreipkitės į gydytoją arba vaistininką.</w:t>
      </w:r>
    </w:p>
    <w:p w14:paraId="7E4A6CE5" w14:textId="77777777" w:rsidR="00A32B8D" w:rsidRPr="005364DD" w:rsidRDefault="00A32B8D">
      <w:pPr>
        <w:pStyle w:val="BTEMEASMCA"/>
      </w:pPr>
    </w:p>
    <w:p w14:paraId="08407F3C" w14:textId="77777777" w:rsidR="00A32B8D" w:rsidRPr="005364DD" w:rsidRDefault="000F092C">
      <w:pPr>
        <w:pStyle w:val="PI-3EMEASMCA"/>
      </w:pPr>
      <w:r w:rsidRPr="005364DD">
        <w:t>Ką daryti p</w:t>
      </w:r>
      <w:r w:rsidR="00A32B8D" w:rsidRPr="005364DD">
        <w:t>avartojus per didelę DOSTINEX dozę</w:t>
      </w:r>
      <w:r w:rsidRPr="005364DD">
        <w:t>?</w:t>
      </w:r>
    </w:p>
    <w:p w14:paraId="2D5DE5CF" w14:textId="77777777" w:rsidR="00A32B8D" w:rsidRPr="005364DD" w:rsidRDefault="00A32B8D" w:rsidP="001A0DA1">
      <w:pPr>
        <w:pStyle w:val="BTEMEASMCA"/>
      </w:pPr>
      <w:r w:rsidRPr="005364DD">
        <w:t>Išgėrus per daug tablečių, reikia nedelsiant pasikonsultuoti su gydytoju.</w:t>
      </w:r>
    </w:p>
    <w:p w14:paraId="0645F4D8" w14:textId="77777777" w:rsidR="00A32B8D" w:rsidRPr="005364DD" w:rsidRDefault="00A32B8D" w:rsidP="00A16FC8">
      <w:pPr>
        <w:pStyle w:val="BTEMEASMCA"/>
      </w:pPr>
    </w:p>
    <w:p w14:paraId="44CEB040" w14:textId="77777777" w:rsidR="00A32B8D" w:rsidRPr="005364DD" w:rsidRDefault="00A32B8D">
      <w:pPr>
        <w:pStyle w:val="PI-3EMEASMCA"/>
      </w:pPr>
      <w:r w:rsidRPr="005364DD">
        <w:t>Pamiršus pavartoti DOSTINEX</w:t>
      </w:r>
    </w:p>
    <w:p w14:paraId="484C606A" w14:textId="77777777" w:rsidR="00A32B8D" w:rsidRPr="005364DD" w:rsidRDefault="00A32B8D" w:rsidP="001A0DA1">
      <w:pPr>
        <w:pStyle w:val="BTEMEASMCA"/>
      </w:pPr>
      <w:r w:rsidRPr="005364DD">
        <w:t>Jeigu užmiršote laiku išgerti tabletę ar dalį tabletės, nerimauti nereikėtų. Praleistą dozę reikia išgerti iš karto prisiminus.</w:t>
      </w:r>
      <w:r w:rsidRPr="005364DD">
        <w:rPr>
          <w:noProof w:val="0"/>
        </w:rPr>
        <w:t xml:space="preserve"> Negalima vartoti dvigubos dozės norint kompensuoti praleistą dozę.</w:t>
      </w:r>
    </w:p>
    <w:p w14:paraId="351BA231" w14:textId="77777777" w:rsidR="00A32B8D" w:rsidRPr="005364DD" w:rsidRDefault="00A32B8D" w:rsidP="00A16FC8">
      <w:pPr>
        <w:pStyle w:val="BTEMEASMCA"/>
      </w:pPr>
    </w:p>
    <w:p w14:paraId="002A09EC" w14:textId="77777777" w:rsidR="00A32B8D" w:rsidRPr="005364DD" w:rsidRDefault="00A32B8D" w:rsidP="00A16FC8">
      <w:pPr>
        <w:pStyle w:val="BTEMEASMCA"/>
      </w:pPr>
      <w:r w:rsidRPr="005364DD">
        <w:t>Jeigu kiltų daugiau klausimų dėl šio vaisto vartojimo, kreipkitės į gydytoją arba vaistininką.</w:t>
      </w:r>
    </w:p>
    <w:p w14:paraId="67CB4739" w14:textId="77777777" w:rsidR="00A32B8D" w:rsidRPr="005364DD" w:rsidRDefault="00A32B8D">
      <w:pPr>
        <w:pStyle w:val="BTEMEASMCA"/>
      </w:pPr>
    </w:p>
    <w:p w14:paraId="7C784127" w14:textId="77777777" w:rsidR="00A32B8D" w:rsidRPr="005364DD" w:rsidRDefault="00A32B8D">
      <w:pPr>
        <w:pStyle w:val="BTEMEASMCA"/>
      </w:pPr>
    </w:p>
    <w:p w14:paraId="2C686F87" w14:textId="77777777" w:rsidR="00A32B8D" w:rsidRPr="005364DD" w:rsidRDefault="00A32B8D">
      <w:pPr>
        <w:pStyle w:val="PI-3EMEASMCA"/>
      </w:pPr>
      <w:r w:rsidRPr="005364DD">
        <w:t>4.</w:t>
      </w:r>
      <w:r w:rsidRPr="005364DD">
        <w:tab/>
      </w:r>
      <w:r w:rsidR="000F092C" w:rsidRPr="005364DD">
        <w:t>Galimas šalutinis poveikis</w:t>
      </w:r>
      <w:r w:rsidR="000F092C" w:rsidRPr="005364DD" w:rsidDel="000F092C">
        <w:t xml:space="preserve"> </w:t>
      </w:r>
    </w:p>
    <w:p w14:paraId="3D8B5959" w14:textId="77777777" w:rsidR="00A32B8D" w:rsidRPr="005364DD" w:rsidRDefault="00A32B8D">
      <w:pPr>
        <w:pStyle w:val="BodyText"/>
        <w:tabs>
          <w:tab w:val="left" w:pos="567"/>
        </w:tabs>
        <w:spacing w:after="0"/>
        <w:jc w:val="both"/>
        <w:rPr>
          <w:szCs w:val="22"/>
        </w:rPr>
      </w:pPr>
    </w:p>
    <w:p w14:paraId="25EF73DD" w14:textId="77777777" w:rsidR="00A32B8D" w:rsidRPr="005364DD" w:rsidRDefault="000F092C" w:rsidP="001A0DA1">
      <w:pPr>
        <w:pStyle w:val="BTEMEASMCA"/>
      </w:pPr>
      <w:r w:rsidRPr="005364DD">
        <w:t>Šis vaistas</w:t>
      </w:r>
      <w:r w:rsidR="00A32B8D" w:rsidRPr="005364DD">
        <w:t xml:space="preserve">, kaip ir </w:t>
      </w:r>
      <w:r w:rsidRPr="005364DD">
        <w:t xml:space="preserve">visi </w:t>
      </w:r>
      <w:r w:rsidR="00A32B8D" w:rsidRPr="005364DD">
        <w:t>kiti, gali sukelti šalutinį poveikį, nors jis pasireiškia ne visiems žmonėms.</w:t>
      </w:r>
    </w:p>
    <w:p w14:paraId="6E3CB887" w14:textId="77777777" w:rsidR="00A32B8D" w:rsidRPr="005364DD" w:rsidRDefault="00A32B8D" w:rsidP="00A16FC8">
      <w:pPr>
        <w:pStyle w:val="BTEMEASMCA"/>
      </w:pPr>
    </w:p>
    <w:p w14:paraId="2A800BAE" w14:textId="77777777" w:rsidR="00E0598C" w:rsidRPr="005364DD" w:rsidRDefault="00E0598C" w:rsidP="00A16FC8">
      <w:pPr>
        <w:pStyle w:val="BTEMEASMCA"/>
      </w:pPr>
      <w:r w:rsidRPr="005364DD">
        <w:t>Jums gali pasireikšti išvardytas šalutinis poveikis</w:t>
      </w:r>
    </w:p>
    <w:p w14:paraId="0D4CD6A0" w14:textId="77777777" w:rsidR="00E0598C" w:rsidRPr="005364DD" w:rsidRDefault="00E0598C">
      <w:pPr>
        <w:pStyle w:val="BTEMEASMCA"/>
      </w:pPr>
    </w:p>
    <w:p w14:paraId="57D26561" w14:textId="77777777" w:rsidR="00E0598C" w:rsidRPr="005364DD" w:rsidRDefault="00E0598C">
      <w:pPr>
        <w:pStyle w:val="BTEMEASMCA"/>
      </w:pPr>
      <w:r w:rsidRPr="005364DD">
        <w:t>-</w:t>
      </w:r>
      <w:r w:rsidRPr="005364DD">
        <w:tab/>
        <w:t>Negalėjimas atsispirti impulsui atlikti kokį nors veiksmą, kuris gali pakenkti. Tai gali būti:</w:t>
      </w:r>
    </w:p>
    <w:p w14:paraId="3D882F5A" w14:textId="77777777" w:rsidR="00E0598C" w:rsidRPr="005364DD" w:rsidRDefault="00E0598C">
      <w:pPr>
        <w:pStyle w:val="BTEMEASMCA"/>
      </w:pPr>
      <w:r w:rsidRPr="005364DD">
        <w:t>-</w:t>
      </w:r>
      <w:r w:rsidRPr="005364DD">
        <w:tab/>
        <w:t>stiprus impulsas pernelyg daug lošti, nepaisant sunkių asmeninių ar šeimyninių pasekmių;</w:t>
      </w:r>
    </w:p>
    <w:p w14:paraId="2C8D65DD" w14:textId="77777777" w:rsidR="00E0598C" w:rsidRPr="005364DD" w:rsidRDefault="00E0598C">
      <w:pPr>
        <w:pStyle w:val="BTEMEASMCA"/>
      </w:pPr>
      <w:r w:rsidRPr="005364DD">
        <w:lastRenderedPageBreak/>
        <w:t>-</w:t>
      </w:r>
      <w:r w:rsidRPr="005364DD">
        <w:tab/>
        <w:t>seksualinio potraukio ir elgesio pokyčiai arba sustiprėjimas, kurie kelia Jums ir kitiems susirūpinimą, pavyzdžiui, lytinio potraukio padidėjimas;</w:t>
      </w:r>
    </w:p>
    <w:p w14:paraId="4789A4C7" w14:textId="77777777" w:rsidR="00E0598C" w:rsidRPr="005364DD" w:rsidRDefault="00E0598C">
      <w:pPr>
        <w:pStyle w:val="BTEMEASMCA"/>
      </w:pPr>
      <w:r w:rsidRPr="005364DD">
        <w:t>-</w:t>
      </w:r>
      <w:r w:rsidRPr="005364DD">
        <w:tab/>
        <w:t>pernelyg padidėjęs nekontroliuojamas nors apsipirkinėti ar išlaidauti;</w:t>
      </w:r>
    </w:p>
    <w:p w14:paraId="068349CD" w14:textId="77777777" w:rsidR="00E0598C" w:rsidRPr="005364DD" w:rsidRDefault="00E0598C">
      <w:pPr>
        <w:pStyle w:val="BTEMEASMCA"/>
      </w:pPr>
      <w:r w:rsidRPr="005364DD">
        <w:t>-</w:t>
      </w:r>
      <w:r w:rsidRPr="005364DD">
        <w:tab/>
        <w:t>besaikis valgymas (suvalgote didelius maisto kiekius per trumpą laikotarpį) arba valgymo priepuoliai (suvalgote daugiau maisto nei įprastai ir daugiau nei reikėtų alkiui patenkinti).</w:t>
      </w:r>
    </w:p>
    <w:p w14:paraId="75B2F956" w14:textId="77777777" w:rsidR="00E0598C" w:rsidRPr="005364DD" w:rsidRDefault="00E0598C">
      <w:pPr>
        <w:pStyle w:val="BTEMEASMCA"/>
      </w:pPr>
    </w:p>
    <w:p w14:paraId="6E145D76" w14:textId="77777777" w:rsidR="00E0598C" w:rsidRPr="005364DD" w:rsidRDefault="00E0598C">
      <w:pPr>
        <w:pStyle w:val="BTEMEASMCA"/>
      </w:pPr>
      <w:r w:rsidRPr="005364DD">
        <w:t>Jeigu pasireiškia kuris nors šis elgesys, apie tai pasakykite gydytojui. Gydytojas aptars su Jumis būdus, kurie padėtų suvaldyti arba sumažinti simptomus.</w:t>
      </w:r>
    </w:p>
    <w:p w14:paraId="1E52766C" w14:textId="77777777" w:rsidR="00E0598C" w:rsidRPr="005364DD" w:rsidRDefault="00E0598C">
      <w:pPr>
        <w:pStyle w:val="BTEMEASMCA"/>
      </w:pPr>
    </w:p>
    <w:p w14:paraId="5C95DF21" w14:textId="77777777" w:rsidR="007D0F57" w:rsidRPr="005364DD" w:rsidRDefault="007D0F57" w:rsidP="007D0F57">
      <w:pPr>
        <w:pStyle w:val="BodyText"/>
        <w:tabs>
          <w:tab w:val="left" w:pos="567"/>
        </w:tabs>
        <w:spacing w:after="0"/>
        <w:rPr>
          <w:i/>
          <w:szCs w:val="22"/>
        </w:rPr>
      </w:pPr>
      <w:r w:rsidRPr="005364DD">
        <w:rPr>
          <w:i/>
          <w:szCs w:val="22"/>
        </w:rPr>
        <w:t>Labai dažnas šalutinis poveikis (atsiranda daugiau kaip 1 iš 10 gydytų žmonių)</w:t>
      </w:r>
    </w:p>
    <w:p w14:paraId="7C9DE348" w14:textId="77777777" w:rsidR="007D0F57" w:rsidRPr="005364DD" w:rsidRDefault="007D0F57" w:rsidP="001A0DA1">
      <w:pPr>
        <w:pStyle w:val="BTEMEASMCA"/>
      </w:pPr>
      <w:r w:rsidRPr="005364DD">
        <w:t xml:space="preserve">Širdies vožtuvų ir susiję sutrikimai, pvz., </w:t>
      </w:r>
      <w:r w:rsidR="00133928" w:rsidRPr="005364DD">
        <w:t xml:space="preserve">širdiplėvės </w:t>
      </w:r>
      <w:r w:rsidRPr="005364DD">
        <w:t xml:space="preserve">uždegimas (perikarditas) ar skysčio susikaupimas </w:t>
      </w:r>
      <w:r w:rsidR="00133928" w:rsidRPr="005364DD">
        <w:t>širdiplėvės ertmėje</w:t>
      </w:r>
      <w:r w:rsidRPr="005364DD">
        <w:t xml:space="preserve">, galvos skausmas*, </w:t>
      </w:r>
      <w:r w:rsidR="00F36652" w:rsidRPr="005364DD">
        <w:t xml:space="preserve">svaigulys ar </w:t>
      </w:r>
      <w:r w:rsidRPr="005364DD">
        <w:t xml:space="preserve">svaigimas </w:t>
      </w:r>
      <w:r w:rsidR="00F36652" w:rsidRPr="005364DD">
        <w:t xml:space="preserve">(galvos </w:t>
      </w:r>
      <w:r w:rsidRPr="005364DD">
        <w:t>sukimasis</w:t>
      </w:r>
      <w:r w:rsidR="00F36652" w:rsidRPr="005364DD">
        <w:t>)</w:t>
      </w:r>
      <w:r w:rsidRPr="005364DD">
        <w:t>*, pykinimas*, nevirškinimas, skrandžio uždegimas, pilvo skausmas*, silpnumas***, nuovargis.</w:t>
      </w:r>
    </w:p>
    <w:p w14:paraId="50252961" w14:textId="77777777" w:rsidR="007D0F57" w:rsidRPr="005364DD" w:rsidRDefault="007D0F57" w:rsidP="007D0F57">
      <w:pPr>
        <w:pStyle w:val="BodyText"/>
        <w:tabs>
          <w:tab w:val="left" w:pos="567"/>
        </w:tabs>
        <w:spacing w:after="0"/>
        <w:rPr>
          <w:i/>
          <w:szCs w:val="22"/>
        </w:rPr>
      </w:pPr>
    </w:p>
    <w:p w14:paraId="3CB1618E" w14:textId="77777777" w:rsidR="007D0F57" w:rsidRPr="005364DD" w:rsidRDefault="007D0F57" w:rsidP="007D0F57">
      <w:pPr>
        <w:pStyle w:val="BodyText"/>
        <w:tabs>
          <w:tab w:val="left" w:pos="567"/>
        </w:tabs>
        <w:spacing w:after="0"/>
        <w:rPr>
          <w:i/>
          <w:iCs/>
          <w:szCs w:val="22"/>
        </w:rPr>
      </w:pPr>
      <w:r w:rsidRPr="005364DD">
        <w:rPr>
          <w:i/>
          <w:szCs w:val="22"/>
        </w:rPr>
        <w:t>Dažnas šalutinis poveikis (</w:t>
      </w:r>
      <w:r w:rsidRPr="005364DD">
        <w:rPr>
          <w:i/>
          <w:szCs w:val="22"/>
          <w:lang w:eastAsia="ja-JP"/>
        </w:rPr>
        <w:t>a</w:t>
      </w:r>
      <w:r w:rsidRPr="005364DD">
        <w:rPr>
          <w:i/>
          <w:szCs w:val="22"/>
        </w:rPr>
        <w:t xml:space="preserve">tsiranda </w:t>
      </w:r>
      <w:r w:rsidRPr="005364DD">
        <w:rPr>
          <w:i/>
          <w:iCs/>
          <w:szCs w:val="22"/>
        </w:rPr>
        <w:t>mažiau kaip 1 iš 10, bet daugiau kaip 1 iš 100 gydytų žmonių)</w:t>
      </w:r>
    </w:p>
    <w:p w14:paraId="7BF84CF7" w14:textId="77777777" w:rsidR="007D0F57" w:rsidRPr="005364DD" w:rsidRDefault="007D0F57" w:rsidP="001A0DA1">
      <w:pPr>
        <w:pStyle w:val="BTEMEASMCA"/>
        <w:rPr>
          <w:lang w:eastAsia="ja-JP"/>
        </w:rPr>
      </w:pPr>
      <w:r w:rsidRPr="005364DD">
        <w:t>Mieguistumas, depresija, kraujo</w:t>
      </w:r>
      <w:r w:rsidR="00513996" w:rsidRPr="005364DD">
        <w:t>spūdžio</w:t>
      </w:r>
      <w:r w:rsidRPr="005364DD">
        <w:t xml:space="preserve"> sumažėjimas (dažniausiai pasireiškia ilgalaikio gydymo atveju), kraujo</w:t>
      </w:r>
      <w:r w:rsidR="00513996" w:rsidRPr="005364DD">
        <w:t>spūdžio</w:t>
      </w:r>
      <w:r w:rsidRPr="005364DD">
        <w:t xml:space="preserve"> sumažėjimas keliantis arba stojantis, karščio pylimas</w:t>
      </w:r>
      <w:r w:rsidR="00133928" w:rsidRPr="005364DD">
        <w:t>**</w:t>
      </w:r>
      <w:r w:rsidRPr="005364DD">
        <w:t>, vidurių užkietėjimas, vėmimas**, krūt</w:t>
      </w:r>
      <w:r w:rsidR="00BF0DD6" w:rsidRPr="005364DD">
        <w:t>ies</w:t>
      </w:r>
      <w:r w:rsidRPr="005364DD">
        <w:t xml:space="preserve"> skausmas, simptomų nesukeliantis kraujospūdžio sumažėjimas</w:t>
      </w:r>
      <w:r w:rsidRPr="005364DD">
        <w:rPr>
          <w:lang w:eastAsia="ja-JP"/>
        </w:rPr>
        <w:t>.</w:t>
      </w:r>
    </w:p>
    <w:p w14:paraId="7FAD8B66" w14:textId="77777777" w:rsidR="007D0F57" w:rsidRPr="005364DD" w:rsidRDefault="007D0F57" w:rsidP="00A16FC8">
      <w:pPr>
        <w:pStyle w:val="BTEMEASMCA"/>
      </w:pPr>
    </w:p>
    <w:p w14:paraId="3FC9C902" w14:textId="77777777" w:rsidR="007D0F57" w:rsidRPr="005364DD" w:rsidRDefault="007D0F57" w:rsidP="007D0F57">
      <w:pPr>
        <w:pStyle w:val="BodyText"/>
        <w:tabs>
          <w:tab w:val="left" w:pos="567"/>
        </w:tabs>
        <w:spacing w:after="0"/>
        <w:rPr>
          <w:i/>
          <w:szCs w:val="22"/>
          <w:u w:val="single"/>
        </w:rPr>
      </w:pPr>
      <w:r w:rsidRPr="005364DD">
        <w:rPr>
          <w:i/>
          <w:szCs w:val="22"/>
        </w:rPr>
        <w:t>Nedažnas šalutinis poveikis (atsiranda mažiau kaip 1 iš 100, bet daugiau kaip 1 iš 1 000 gydytų žmonių)</w:t>
      </w:r>
    </w:p>
    <w:p w14:paraId="3B311C6E" w14:textId="77777777" w:rsidR="007D0F57" w:rsidRPr="005364DD" w:rsidRDefault="007D0F57" w:rsidP="001A0DA1">
      <w:pPr>
        <w:pStyle w:val="BTEMEASMCA"/>
      </w:pPr>
      <w:r w:rsidRPr="005364DD">
        <w:t xml:space="preserve">Stipraus širdies plakimo pojūtis, dusulys, skystis krūtinplėvės ertmėje, jungiamojo audinio išvešėjimas (fibrozė), įskaitant jungiamojo audinio išvešėjimą plaučiuose, kraujavimas iš nosies, padidėjusio jautrumo reakcija, </w:t>
      </w:r>
      <w:r w:rsidR="00F36652" w:rsidRPr="005364DD">
        <w:t xml:space="preserve">regėjimo lauko </w:t>
      </w:r>
      <w:r w:rsidRPr="005364DD">
        <w:t xml:space="preserve">sumažėjimas (pusės vaizdo matymas), </w:t>
      </w:r>
      <w:r w:rsidR="00F36652" w:rsidRPr="005364DD">
        <w:t>apalpimas</w:t>
      </w:r>
      <w:r w:rsidRPr="005364DD">
        <w:t xml:space="preserve">, odos jutimų sutrikimas (parestezija), sustiprėjęs lytinis potraukis, pirštų kraujagyslių </w:t>
      </w:r>
      <w:r w:rsidR="00513996" w:rsidRPr="005364DD">
        <w:t xml:space="preserve">staigus </w:t>
      </w:r>
      <w:r w:rsidRPr="005364DD">
        <w:t xml:space="preserve">susiaurėjimas </w:t>
      </w:r>
      <w:r w:rsidR="00513996" w:rsidRPr="005364DD">
        <w:t xml:space="preserve">(spazmas) </w:t>
      </w:r>
      <w:r w:rsidRPr="005364DD">
        <w:t xml:space="preserve">(galimas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w:t>
      </w:r>
      <w:r w:rsidR="00BF0DD6" w:rsidRPr="005364DD">
        <w:t xml:space="preserve">paskutinių </w:t>
      </w:r>
      <w:r w:rsidRPr="005364DD">
        <w:t>mėnesinių atsiradimo moterims, kurioms mėnesinių nebuvo).</w:t>
      </w:r>
    </w:p>
    <w:p w14:paraId="661C8578" w14:textId="77777777" w:rsidR="007D0F57" w:rsidRPr="005364DD" w:rsidRDefault="007D0F57" w:rsidP="00A16FC8">
      <w:pPr>
        <w:pStyle w:val="BTEMEASMCA"/>
      </w:pPr>
    </w:p>
    <w:p w14:paraId="6F3940CE" w14:textId="77777777" w:rsidR="007D0F57" w:rsidRPr="005364DD" w:rsidRDefault="007D0F57" w:rsidP="007D0F57">
      <w:pPr>
        <w:pStyle w:val="BodyText"/>
        <w:tabs>
          <w:tab w:val="left" w:pos="567"/>
        </w:tabs>
        <w:spacing w:after="0"/>
        <w:rPr>
          <w:i/>
          <w:szCs w:val="22"/>
        </w:rPr>
      </w:pPr>
      <w:r w:rsidRPr="005364DD">
        <w:rPr>
          <w:i/>
          <w:szCs w:val="22"/>
        </w:rPr>
        <w:t>Retas šalutinis poveikis (atsiranda mažiau kaip 1 iš 1 000, bet daugiau kaip 1 iš 10 000 gydytų žmonių)</w:t>
      </w:r>
    </w:p>
    <w:p w14:paraId="0278147A" w14:textId="77777777" w:rsidR="007D0F57" w:rsidRPr="005364DD" w:rsidRDefault="007D0F57" w:rsidP="001A0DA1">
      <w:pPr>
        <w:pStyle w:val="BTEMEASMCA"/>
      </w:pPr>
      <w:r w:rsidRPr="005364DD">
        <w:t xml:space="preserve">Pilvo skausmas </w:t>
      </w:r>
      <w:r w:rsidR="00513996" w:rsidRPr="005364DD">
        <w:t xml:space="preserve">viršutinėje pilvo dalyje </w:t>
      </w:r>
      <w:r w:rsidRPr="005364DD">
        <w:t>duobutės srityje (epigastriume).</w:t>
      </w:r>
    </w:p>
    <w:p w14:paraId="53B6468A" w14:textId="77777777" w:rsidR="007D0F57" w:rsidRPr="005364DD" w:rsidRDefault="007D0F57" w:rsidP="00A16FC8">
      <w:pPr>
        <w:pStyle w:val="BTEMEASMCA"/>
      </w:pPr>
    </w:p>
    <w:p w14:paraId="12BCFB26" w14:textId="77777777" w:rsidR="007D0F57" w:rsidRPr="005364DD" w:rsidRDefault="007D0F57" w:rsidP="007D0F57">
      <w:pPr>
        <w:pStyle w:val="BodyText"/>
        <w:tabs>
          <w:tab w:val="left" w:pos="567"/>
        </w:tabs>
        <w:spacing w:after="0"/>
        <w:rPr>
          <w:i/>
          <w:iCs/>
          <w:szCs w:val="22"/>
        </w:rPr>
      </w:pPr>
      <w:r w:rsidRPr="005364DD">
        <w:rPr>
          <w:i/>
          <w:szCs w:val="22"/>
        </w:rPr>
        <w:t>Labai retas šalutinis poveikis (</w:t>
      </w:r>
      <w:r w:rsidRPr="005364DD">
        <w:rPr>
          <w:i/>
          <w:szCs w:val="22"/>
          <w:lang w:eastAsia="ja-JP"/>
        </w:rPr>
        <w:t>a</w:t>
      </w:r>
      <w:r w:rsidRPr="005364DD">
        <w:rPr>
          <w:i/>
          <w:szCs w:val="22"/>
        </w:rPr>
        <w:t xml:space="preserve">tsiranda </w:t>
      </w:r>
      <w:r w:rsidRPr="005364DD">
        <w:rPr>
          <w:i/>
          <w:iCs/>
          <w:szCs w:val="22"/>
        </w:rPr>
        <w:t>mažiau kaip 1 iš 10 000 gydytų žmonių)</w:t>
      </w:r>
    </w:p>
    <w:p w14:paraId="76FB9135" w14:textId="77777777" w:rsidR="007D0F57" w:rsidRPr="005364DD" w:rsidRDefault="007D0F57" w:rsidP="001A0DA1">
      <w:pPr>
        <w:pStyle w:val="BTEMEASMCA"/>
      </w:pPr>
      <w:r w:rsidRPr="005364DD">
        <w:t xml:space="preserve">Jungiamojo audinio išvešėjimas krūtinplėvėje. </w:t>
      </w:r>
    </w:p>
    <w:p w14:paraId="2BFE8522" w14:textId="77777777" w:rsidR="007D0F57" w:rsidRPr="005364DD" w:rsidRDefault="007D0F57" w:rsidP="00A16FC8">
      <w:pPr>
        <w:pStyle w:val="BTEMEASMCA"/>
      </w:pPr>
    </w:p>
    <w:p w14:paraId="5E462BF6" w14:textId="77777777" w:rsidR="007D0F57" w:rsidRPr="005364DD" w:rsidRDefault="007D0F57" w:rsidP="007D0F57">
      <w:pPr>
        <w:pStyle w:val="BodyText"/>
        <w:tabs>
          <w:tab w:val="left" w:pos="567"/>
        </w:tabs>
        <w:spacing w:after="0"/>
        <w:rPr>
          <w:i/>
          <w:iCs/>
          <w:szCs w:val="22"/>
        </w:rPr>
      </w:pPr>
      <w:r w:rsidRPr="005364DD">
        <w:rPr>
          <w:i/>
          <w:iCs/>
          <w:szCs w:val="22"/>
        </w:rPr>
        <w:t>Šalutinis poveikis, kurio dažnis nežinomas (negali būti įvertintas pagal turimus duomenis)</w:t>
      </w:r>
    </w:p>
    <w:p w14:paraId="45116890" w14:textId="77777777" w:rsidR="007D0F57" w:rsidRPr="005364DD" w:rsidRDefault="007D0F57" w:rsidP="001A0DA1">
      <w:pPr>
        <w:pStyle w:val="BTEMEASMCA"/>
      </w:pPr>
      <w:r w:rsidRPr="005364DD">
        <w:t>Širdies aprūpinimo deguonimi sutrikimo sukeltas krūtinės skausmas (krūtinės angina), kvėpavimo sutrikimas, kvėpavimo nepakankamumas,</w:t>
      </w:r>
      <w:r w:rsidR="00F36652" w:rsidRPr="005364DD">
        <w:t xml:space="preserve"> </w:t>
      </w:r>
      <w:r w:rsidRPr="005364DD">
        <w:t>krūtinplėvės uždegimas (pleuritas), skausmas krūtinėje, staigus miego priepuolis, drebulys, regos sutrikimas, agresyvumas, kliedesiai, sustiprėjęs seksualumas, nenumaldomas noras lošti</w:t>
      </w:r>
      <w:r w:rsidR="00513996" w:rsidRPr="005364DD">
        <w:t xml:space="preserve"> azartinius lošimus</w:t>
      </w:r>
      <w:r w:rsidRPr="005364DD">
        <w:t xml:space="preserve">, psichikos sutrikimai, haliucinacijos, kepenų veiklos sutrikimas, kreatinkinazės kiekio kraujyje </w:t>
      </w:r>
      <w:r w:rsidR="00513996" w:rsidRPr="005364DD">
        <w:t xml:space="preserve">padidėjimas </w:t>
      </w:r>
      <w:r w:rsidRPr="005364DD">
        <w:t>ir nenormalūs kepenų veiklos rodmenys (minėti pokyčiai nustatomi kraujo tyrimais).</w:t>
      </w:r>
    </w:p>
    <w:p w14:paraId="47E5413E" w14:textId="77777777" w:rsidR="00F4227E" w:rsidRPr="005364DD" w:rsidRDefault="00F4227E" w:rsidP="00A16FC8">
      <w:pPr>
        <w:pStyle w:val="BTEMEASMCA"/>
      </w:pPr>
    </w:p>
    <w:p w14:paraId="4104B4B3" w14:textId="77777777" w:rsidR="00F4227E" w:rsidRPr="005364DD" w:rsidRDefault="00F4227E" w:rsidP="00A16FC8">
      <w:pPr>
        <w:pStyle w:val="BTEMEASMCA"/>
      </w:pPr>
      <w:r w:rsidRPr="005364DD">
        <w:t>*Labai dažnai pasireiškia pacientams, kurie gydomi dėl padidėjusio prolaktino kiekio sukeltų sutrikimų; dažnai pasireiškia pacientams, kurie gydomi dėl pieno gamybos slopinimo</w:t>
      </w:r>
    </w:p>
    <w:p w14:paraId="6C951450" w14:textId="77777777" w:rsidR="00F4227E" w:rsidRPr="005364DD" w:rsidRDefault="00F4227E">
      <w:pPr>
        <w:pStyle w:val="BTEMEASMCA"/>
      </w:pPr>
      <w:r w:rsidRPr="005364DD">
        <w:t>**Dažnai pasireiškia pacientams, kurie gydomi dėl padidėjusio prolaktino kiekio sukeltų sutrikimų; nedažnai pasireiškia pacientams, kurie gydomi dėl pieno gamybos slopinimo</w:t>
      </w:r>
    </w:p>
    <w:p w14:paraId="2E39205F" w14:textId="77777777" w:rsidR="00F4227E" w:rsidRPr="005364DD" w:rsidRDefault="00F4227E">
      <w:pPr>
        <w:pStyle w:val="BTEMEASMCA"/>
      </w:pPr>
      <w:r w:rsidRPr="005364DD">
        <w:t>***Labai dažnai pasireiškia pacientams, kurie gydomi dėl padidėjusio prolaktino kiekio sukeltų sutrikimų; nedažnai pasireiškia pacientams, kurie gydomi dėl pieno gamybos slopinimo</w:t>
      </w:r>
    </w:p>
    <w:p w14:paraId="50F46943" w14:textId="77777777" w:rsidR="00BA175C" w:rsidRPr="005364DD" w:rsidRDefault="00BA175C">
      <w:pPr>
        <w:pStyle w:val="BTEMEASMCA"/>
      </w:pPr>
    </w:p>
    <w:p w14:paraId="4B7718EA" w14:textId="77777777" w:rsidR="00BA175C" w:rsidRPr="005364DD" w:rsidRDefault="00BA175C" w:rsidP="00BA175C">
      <w:pPr>
        <w:rPr>
          <w:b/>
          <w:szCs w:val="22"/>
        </w:rPr>
      </w:pPr>
      <w:r w:rsidRPr="005364DD">
        <w:rPr>
          <w:b/>
          <w:noProof/>
          <w:szCs w:val="22"/>
        </w:rPr>
        <w:t>Pranešimas apie šalutinį poveikį</w:t>
      </w:r>
    </w:p>
    <w:p w14:paraId="3FAB746F" w14:textId="77777777" w:rsidR="00A75018" w:rsidRPr="00A75018" w:rsidRDefault="00A32B8D" w:rsidP="00A75018">
      <w:pPr>
        <w:ind w:right="-449"/>
        <w:rPr>
          <w:noProof/>
          <w:snapToGrid w:val="0"/>
          <w:szCs w:val="24"/>
          <w:lang w:eastAsia="en-US"/>
        </w:rPr>
      </w:pPr>
      <w:r w:rsidRPr="005364DD">
        <w:t xml:space="preserve">Jeigu pasireiškė  šalutinis poveikis </w:t>
      </w:r>
      <w:r w:rsidR="000F092C" w:rsidRPr="005364DD">
        <w:t>įskaitant šiame lapelyje nenurodytą, pasakykite gydytojui arba vaistininkui.</w:t>
      </w:r>
      <w:r w:rsidR="00BA175C" w:rsidRPr="005364DD">
        <w:t xml:space="preserve"> </w:t>
      </w:r>
      <w:r w:rsidR="00A75018" w:rsidRPr="00A75018">
        <w:rPr>
          <w:snapToGrid w:val="0"/>
          <w:lang w:eastAsia="en-US"/>
        </w:rPr>
        <w:t>Apie šalutinį poveikį taip pat galite pranešti Valstybinei vaistų kontrolės tarnybai prie Lietuvos Respublikos sveikatos apsaugos ministerijos nemokamu t</w:t>
      </w:r>
      <w:r w:rsidR="00A75018" w:rsidRPr="00A75018">
        <w:rPr>
          <w:snapToGrid w:val="0"/>
          <w:lang w:eastAsia="zh-CN"/>
        </w:rPr>
        <w:t>elefonu 8 800 73568</w:t>
      </w:r>
      <w:r w:rsidR="00A75018" w:rsidRPr="00A75018">
        <w:rPr>
          <w:snapToGrid w:val="0"/>
          <w:lang w:eastAsia="en-US"/>
        </w:rPr>
        <w:t xml:space="preserve"> arba užpildyti </w:t>
      </w:r>
      <w:r w:rsidR="00A75018" w:rsidRPr="00A75018">
        <w:rPr>
          <w:snapToGrid w:val="0"/>
          <w:lang w:eastAsia="en-US"/>
        </w:rPr>
        <w:lastRenderedPageBreak/>
        <w:t xml:space="preserve">interneto svetainėje </w:t>
      </w:r>
      <w:hyperlink r:id="rId10" w:history="1">
        <w:r w:rsidR="00A75018" w:rsidRPr="00A75018">
          <w:rPr>
            <w:rFonts w:eastAsia="SimSun"/>
            <w:snapToGrid w:val="0"/>
            <w:color w:val="0000FF"/>
            <w:u w:val="single"/>
            <w:lang w:eastAsia="en-US"/>
          </w:rPr>
          <w:t>www.vvkt.lt</w:t>
        </w:r>
      </w:hyperlink>
      <w:r w:rsidR="00A75018" w:rsidRPr="00A75018">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00A75018" w:rsidRPr="00A75018">
        <w:rPr>
          <w:snapToGrid w:val="0"/>
          <w:lang w:eastAsia="zh-CN"/>
        </w:rPr>
        <w:t xml:space="preserve">nemokamu </w:t>
      </w:r>
      <w:r w:rsidR="00A75018" w:rsidRPr="00A75018">
        <w:rPr>
          <w:snapToGrid w:val="0"/>
          <w:lang w:eastAsia="en-US"/>
        </w:rPr>
        <w:t>fakso numeriu 8 800 20131</w:t>
      </w:r>
      <w:r w:rsidR="00A75018" w:rsidRPr="00A75018">
        <w:rPr>
          <w:snapToGrid w:val="0"/>
          <w:lang w:eastAsia="zh-CN"/>
        </w:rPr>
        <w:t xml:space="preserve">, </w:t>
      </w:r>
      <w:r w:rsidR="00A75018" w:rsidRPr="00A75018">
        <w:rPr>
          <w:snapToGrid w:val="0"/>
          <w:lang w:eastAsia="en-US"/>
        </w:rPr>
        <w:t xml:space="preserve">el. paštu </w:t>
      </w:r>
      <w:hyperlink r:id="rId11" w:history="1">
        <w:r w:rsidR="00A75018" w:rsidRPr="00A75018">
          <w:rPr>
            <w:rFonts w:eastAsia="SimSun"/>
            <w:snapToGrid w:val="0"/>
            <w:color w:val="0000FF"/>
            <w:u w:val="single"/>
            <w:lang w:eastAsia="en-US"/>
          </w:rPr>
          <w:t>NepageidaujamaR@vvkt.lt</w:t>
        </w:r>
      </w:hyperlink>
      <w:r w:rsidR="00A75018" w:rsidRPr="00A75018">
        <w:rPr>
          <w:snapToGrid w:val="0"/>
          <w:lang w:eastAsia="en-US"/>
        </w:rPr>
        <w:t xml:space="preserve">, taip pat per Valstybinės vaistų kontrolės tarnybos prie Lietuvos Respublikos sveikatos apsaugos ministerijos interneto svetainę (adresu </w:t>
      </w:r>
      <w:hyperlink r:id="rId12" w:history="1">
        <w:r w:rsidR="00A75018" w:rsidRPr="00A75018">
          <w:rPr>
            <w:rFonts w:eastAsia="SimSun"/>
            <w:snapToGrid w:val="0"/>
            <w:color w:val="0000FF"/>
            <w:u w:val="single"/>
            <w:lang w:eastAsia="en-US"/>
          </w:rPr>
          <w:t>http://www.vvkt.lt</w:t>
        </w:r>
      </w:hyperlink>
      <w:r w:rsidR="00A75018" w:rsidRPr="00A75018">
        <w:rPr>
          <w:snapToGrid w:val="0"/>
          <w:lang w:eastAsia="en-US"/>
        </w:rPr>
        <w:t>). Pranešdami apie šalutinį poveikį galite mums padėti gauti daugiau informacijos apie šio vaisto saugumą.</w:t>
      </w:r>
    </w:p>
    <w:p w14:paraId="2D269508" w14:textId="77777777" w:rsidR="00BA175C" w:rsidRPr="005364DD" w:rsidRDefault="00BA175C" w:rsidP="001A0DA1">
      <w:pPr>
        <w:pStyle w:val="BTEMEASMCA"/>
      </w:pPr>
    </w:p>
    <w:p w14:paraId="3C302415" w14:textId="77777777" w:rsidR="00A32B8D" w:rsidRPr="005364DD" w:rsidRDefault="00A32B8D" w:rsidP="00A16FC8">
      <w:pPr>
        <w:pStyle w:val="BTEMEASMCA"/>
      </w:pPr>
    </w:p>
    <w:p w14:paraId="1DE4FABE" w14:textId="77777777" w:rsidR="00A32B8D" w:rsidRPr="005364DD" w:rsidRDefault="00A32B8D">
      <w:pPr>
        <w:pStyle w:val="PI-3EMEASMCA"/>
      </w:pPr>
      <w:r w:rsidRPr="005364DD">
        <w:t>5.</w:t>
      </w:r>
      <w:r w:rsidRPr="005364DD">
        <w:tab/>
      </w:r>
      <w:r w:rsidR="000F092C" w:rsidRPr="005364DD">
        <w:t xml:space="preserve">Kaip laikyti </w:t>
      </w:r>
      <w:r w:rsidRPr="005364DD">
        <w:t xml:space="preserve">DOSTINEX </w:t>
      </w:r>
    </w:p>
    <w:p w14:paraId="74741EF1" w14:textId="77777777" w:rsidR="00A32B8D" w:rsidRPr="005364DD" w:rsidRDefault="00A32B8D" w:rsidP="001A0DA1">
      <w:pPr>
        <w:pStyle w:val="BTEMEASMCA"/>
      </w:pPr>
    </w:p>
    <w:p w14:paraId="25D3EE2D" w14:textId="77777777" w:rsidR="00A32B8D" w:rsidRPr="005364DD" w:rsidRDefault="000F092C" w:rsidP="00A16FC8">
      <w:pPr>
        <w:pStyle w:val="BTEMEASMCA"/>
      </w:pPr>
      <w:r w:rsidRPr="005364DD">
        <w:rPr>
          <w:rFonts w:eastAsia="SimSun"/>
        </w:rPr>
        <w:t>Šį vaistą laikykite vaikams nepastebimoje ir nepasiekiamoje vietoje.</w:t>
      </w:r>
      <w:r w:rsidRPr="005364DD">
        <w:t xml:space="preserve"> </w:t>
      </w:r>
    </w:p>
    <w:p w14:paraId="4E64FA1B" w14:textId="77777777" w:rsidR="00A32B8D" w:rsidRPr="005364DD" w:rsidRDefault="00A32B8D" w:rsidP="00A16FC8">
      <w:pPr>
        <w:pStyle w:val="BTEMEASMCA"/>
      </w:pPr>
      <w:r w:rsidRPr="005364DD">
        <w:t>Laikyti ne aukštesnėje kaip 25 </w:t>
      </w:r>
      <w:r w:rsidRPr="005364DD">
        <w:sym w:font="Symbol" w:char="00B0"/>
      </w:r>
      <w:r w:rsidRPr="005364DD">
        <w:t>C temperatūroje.</w:t>
      </w:r>
    </w:p>
    <w:p w14:paraId="12DBBBC6" w14:textId="69962186" w:rsidR="00A32B8D" w:rsidRPr="005364DD" w:rsidRDefault="00A32B8D">
      <w:pPr>
        <w:pStyle w:val="BTEMEASMCA"/>
      </w:pPr>
      <w:r w:rsidRPr="005364DD">
        <w:t>Buteliuką laikyti sandarų</w:t>
      </w:r>
      <w:r w:rsidR="00E61F80">
        <w:rPr>
          <w:snapToGrid w:val="0"/>
        </w:rPr>
        <w:t xml:space="preserve">, </w:t>
      </w:r>
      <w:r w:rsidR="00E61F80" w:rsidRPr="00E61F80">
        <w:rPr>
          <w:snapToGrid w:val="0"/>
        </w:rPr>
        <w:t xml:space="preserve">kad </w:t>
      </w:r>
      <w:r w:rsidR="00E61F80">
        <w:rPr>
          <w:snapToGrid w:val="0"/>
        </w:rPr>
        <w:t>vaistas</w:t>
      </w:r>
      <w:r w:rsidR="00E61F80" w:rsidRPr="00E61F80">
        <w:rPr>
          <w:snapToGrid w:val="0"/>
        </w:rPr>
        <w:t xml:space="preserve"> būtų apsaugotas nuo drėgmės</w:t>
      </w:r>
      <w:r w:rsidRPr="005364DD">
        <w:t>.</w:t>
      </w:r>
    </w:p>
    <w:p w14:paraId="12BF45DE" w14:textId="77777777" w:rsidR="00A32B8D" w:rsidRPr="005364DD" w:rsidRDefault="00A32B8D">
      <w:pPr>
        <w:pStyle w:val="BTEMEASMCA"/>
      </w:pPr>
    </w:p>
    <w:p w14:paraId="4EE80C32" w14:textId="77777777" w:rsidR="00A32B8D" w:rsidRPr="005364DD" w:rsidRDefault="00A32B8D">
      <w:pPr>
        <w:pStyle w:val="BTEMEASMCA"/>
      </w:pPr>
      <w:r w:rsidRPr="005364DD">
        <w:t>DOSTINEX tabletės sugeria drėgmę, todėl, paėmus tabletę, buteliuką visada reikia vėl uždaryti dangteliu. Neišimkite specialių granulių iš dangtelio ir nedėkite šių tablečių į kitą pakuotę.</w:t>
      </w:r>
    </w:p>
    <w:p w14:paraId="3728BCFF" w14:textId="77777777" w:rsidR="00A32B8D" w:rsidRPr="005364DD" w:rsidRDefault="00A32B8D">
      <w:pPr>
        <w:pStyle w:val="BTEMEASMCA"/>
      </w:pPr>
    </w:p>
    <w:p w14:paraId="30E74C84" w14:textId="769E922D" w:rsidR="00A32B8D" w:rsidRPr="005364DD" w:rsidRDefault="00A32B8D">
      <w:pPr>
        <w:pStyle w:val="BTEMEASMCA"/>
      </w:pPr>
      <w:r w:rsidRPr="005364DD">
        <w:t>Ant dėžutės ir buteliuko po „Tinka iki</w:t>
      </w:r>
      <w:r w:rsidRPr="00A937DF">
        <w:t>“</w:t>
      </w:r>
      <w:r w:rsidR="003F289B">
        <w:t xml:space="preserve"> </w:t>
      </w:r>
      <w:r w:rsidR="00A937DF" w:rsidRPr="0091373B">
        <w:rPr>
          <w:highlight w:val="lightGray"/>
        </w:rPr>
        <w:t>/</w:t>
      </w:r>
      <w:r w:rsidR="003F289B">
        <w:rPr>
          <w:highlight w:val="lightGray"/>
        </w:rPr>
        <w:t xml:space="preserve"> </w:t>
      </w:r>
      <w:r w:rsidR="003F289B" w:rsidRPr="0091373B">
        <w:rPr>
          <w:highlight w:val="lightGray"/>
        </w:rPr>
        <w:t>„</w:t>
      </w:r>
      <w:r w:rsidR="00A937DF" w:rsidRPr="0091373B">
        <w:rPr>
          <w:highlight w:val="lightGray"/>
        </w:rPr>
        <w:t>EXP“</w:t>
      </w:r>
      <w:r w:rsidRPr="005364DD">
        <w:t xml:space="preserve"> nurodytam tinkamumo laikui pasibaigus, </w:t>
      </w:r>
      <w:r w:rsidR="000F092C" w:rsidRPr="005364DD">
        <w:t>šio vaisto</w:t>
      </w:r>
      <w:r w:rsidR="00A937DF">
        <w:t xml:space="preserve"> </w:t>
      </w:r>
      <w:r w:rsidRPr="005364DD">
        <w:t xml:space="preserve">vartoti negalima. </w:t>
      </w:r>
      <w:r w:rsidRPr="005364DD">
        <w:rPr>
          <w:noProof w:val="0"/>
        </w:rPr>
        <w:t>Vaistas tinka</w:t>
      </w:r>
      <w:r w:rsidR="000F092C" w:rsidRPr="005364DD">
        <w:rPr>
          <w:noProof w:val="0"/>
        </w:rPr>
        <w:t>mas</w:t>
      </w:r>
      <w:r w:rsidRPr="005364DD">
        <w:rPr>
          <w:noProof w:val="0"/>
        </w:rPr>
        <w:t xml:space="preserve"> vartoti iki paskutinės nurodyto mėnesio dienos.</w:t>
      </w:r>
    </w:p>
    <w:p w14:paraId="346F418A" w14:textId="77777777" w:rsidR="00A32B8D" w:rsidRPr="005364DD" w:rsidRDefault="00A32B8D">
      <w:pPr>
        <w:pStyle w:val="BTEMEASMCA"/>
      </w:pPr>
    </w:p>
    <w:p w14:paraId="2B321FF4" w14:textId="77777777" w:rsidR="00A32B8D" w:rsidRPr="005364DD" w:rsidRDefault="00A32B8D">
      <w:pPr>
        <w:pStyle w:val="BTEMEASMCA"/>
      </w:pPr>
      <w:r w:rsidRPr="005364DD">
        <w:t>Vaistų negalima iš</w:t>
      </w:r>
      <w:r w:rsidR="000F092C" w:rsidRPr="005364DD">
        <w:t>mesti</w:t>
      </w:r>
      <w:r w:rsidRPr="005364DD">
        <w:t xml:space="preserve"> į kanalizaciją arba</w:t>
      </w:r>
      <w:r w:rsidR="00A9536B" w:rsidRPr="005364DD">
        <w:t xml:space="preserve"> </w:t>
      </w:r>
      <w:r w:rsidRPr="005364DD">
        <w:t xml:space="preserve">su buitinėmis atliekomis. Kaip </w:t>
      </w:r>
      <w:r w:rsidR="00A9536B" w:rsidRPr="005364DD">
        <w:t>išmesti</w:t>
      </w:r>
      <w:r w:rsidRPr="005364DD">
        <w:t xml:space="preserve"> nereikalingus vaistus, klauskite vaistininko. Šios priemonės padės apsaugoti aplinką.</w:t>
      </w:r>
    </w:p>
    <w:p w14:paraId="3D009ECB" w14:textId="77777777" w:rsidR="00A32B8D" w:rsidRPr="005364DD" w:rsidRDefault="00A32B8D">
      <w:pPr>
        <w:pStyle w:val="BTEMEASMCA"/>
      </w:pPr>
    </w:p>
    <w:p w14:paraId="5BD8B2B4" w14:textId="77777777" w:rsidR="00A32B8D" w:rsidRPr="005364DD" w:rsidRDefault="00A32B8D">
      <w:pPr>
        <w:pStyle w:val="BTEMEASMCA"/>
      </w:pPr>
    </w:p>
    <w:p w14:paraId="234C7EE1" w14:textId="77777777" w:rsidR="00A32B8D" w:rsidRPr="005364DD" w:rsidRDefault="00A32B8D">
      <w:pPr>
        <w:pStyle w:val="PI-3EMEASMCA"/>
      </w:pPr>
      <w:r w:rsidRPr="005364DD">
        <w:t>6.</w:t>
      </w:r>
      <w:r w:rsidRPr="005364DD">
        <w:tab/>
      </w:r>
      <w:r w:rsidR="00A9536B" w:rsidRPr="005364DD">
        <w:t>Pakuotės turinys ir kita informacija</w:t>
      </w:r>
      <w:r w:rsidR="00A9536B" w:rsidRPr="005364DD" w:rsidDel="00A9536B">
        <w:t xml:space="preserve"> </w:t>
      </w:r>
    </w:p>
    <w:p w14:paraId="48AC4F43" w14:textId="77777777" w:rsidR="00A32B8D" w:rsidRPr="005364DD" w:rsidRDefault="00A32B8D">
      <w:pPr>
        <w:pStyle w:val="BodyText"/>
        <w:tabs>
          <w:tab w:val="left" w:pos="567"/>
        </w:tabs>
        <w:spacing w:after="0"/>
        <w:rPr>
          <w:szCs w:val="22"/>
        </w:rPr>
      </w:pPr>
    </w:p>
    <w:p w14:paraId="0CB1AA38" w14:textId="4A4AD07F" w:rsidR="00A32B8D" w:rsidRPr="005364DD" w:rsidRDefault="00A32B8D" w:rsidP="0091373B">
      <w:pPr>
        <w:pStyle w:val="PI-3EMEASMCA"/>
      </w:pPr>
      <w:r w:rsidRPr="005364DD">
        <w:t>DOSTINEX sudėtis</w:t>
      </w:r>
    </w:p>
    <w:p w14:paraId="16DBCAFD" w14:textId="77777777" w:rsidR="00A32B8D" w:rsidRPr="005364DD" w:rsidRDefault="00A32B8D">
      <w:pPr>
        <w:pStyle w:val="BodyText"/>
        <w:tabs>
          <w:tab w:val="left" w:pos="567"/>
        </w:tabs>
        <w:spacing w:after="0"/>
        <w:rPr>
          <w:szCs w:val="22"/>
        </w:rPr>
      </w:pPr>
      <w:r w:rsidRPr="005364DD">
        <w:rPr>
          <w:szCs w:val="22"/>
        </w:rPr>
        <w:t>-</w:t>
      </w:r>
      <w:r w:rsidRPr="005364DD">
        <w:rPr>
          <w:szCs w:val="22"/>
        </w:rPr>
        <w:tab/>
        <w:t>Veiklioji medžiaga yra kabergolinas. Kiekvienoje tabletėje jo yra 500 mikrogramų.</w:t>
      </w:r>
    </w:p>
    <w:p w14:paraId="0906F892" w14:textId="77777777" w:rsidR="00A32B8D" w:rsidRPr="005364DD" w:rsidRDefault="00A32B8D">
      <w:pPr>
        <w:pStyle w:val="BodyText"/>
        <w:tabs>
          <w:tab w:val="left" w:pos="567"/>
        </w:tabs>
        <w:spacing w:after="0"/>
        <w:rPr>
          <w:szCs w:val="22"/>
        </w:rPr>
      </w:pPr>
      <w:r w:rsidRPr="005364DD">
        <w:rPr>
          <w:szCs w:val="22"/>
        </w:rPr>
        <w:t>-</w:t>
      </w:r>
      <w:r w:rsidRPr="005364DD">
        <w:rPr>
          <w:szCs w:val="22"/>
        </w:rPr>
        <w:tab/>
        <w:t>Pagalbinės medžiagos yra bevandenė laktozė ir leucinas.</w:t>
      </w:r>
    </w:p>
    <w:p w14:paraId="6B7AB667" w14:textId="77777777" w:rsidR="00A32B8D" w:rsidRPr="005364DD" w:rsidRDefault="00A32B8D" w:rsidP="001A0DA1">
      <w:pPr>
        <w:pStyle w:val="BTEMEASMCA"/>
      </w:pPr>
    </w:p>
    <w:p w14:paraId="5DB4848D" w14:textId="77777777" w:rsidR="00A32B8D" w:rsidRPr="005364DD" w:rsidRDefault="00A32B8D">
      <w:pPr>
        <w:pStyle w:val="PI-3EMEASMCA"/>
      </w:pPr>
      <w:r w:rsidRPr="005364DD">
        <w:t>DOSTINEX išvaizda ir kiekis pakuotėje</w:t>
      </w:r>
    </w:p>
    <w:p w14:paraId="714E0E14" w14:textId="77777777" w:rsidR="00A32B8D" w:rsidRPr="005364DD" w:rsidRDefault="00A32B8D" w:rsidP="001A0DA1">
      <w:pPr>
        <w:pStyle w:val="BTEMEASMCA"/>
      </w:pPr>
      <w:r w:rsidRPr="005364DD">
        <w:t>Tabletės yra baltos, pailgos, vienoje pusėje yra įspausta „PU“ ir laužimo vagelė, kitoje pusėje - „700“ ir negili vagelė, įspausta tik aukščiau bei žemiau viduriniojo „0“. Tabletę galima padalyti į dvi lygias d</w:t>
      </w:r>
      <w:r w:rsidR="0010690C" w:rsidRPr="005364DD">
        <w:t>ozes</w:t>
      </w:r>
      <w:r w:rsidRPr="005364DD">
        <w:t>.</w:t>
      </w:r>
    </w:p>
    <w:p w14:paraId="5A7F14F1" w14:textId="0021B6CA" w:rsidR="00A32B8D" w:rsidRPr="005364DD" w:rsidRDefault="00A32B8D" w:rsidP="00A16FC8">
      <w:pPr>
        <w:pStyle w:val="BTEMEASMCA"/>
      </w:pPr>
      <w:r w:rsidRPr="005364DD">
        <w:t>Jos supakuotos į tamsaus stiklo buteliuką su užsukamu aliuminio dangteliu</w:t>
      </w:r>
      <w:r w:rsidR="005559FE">
        <w:t xml:space="preserve"> arba didelio tankio polietileno (DTPE) buteliuką su vaikų neatidaromu polipropileno dangteliu</w:t>
      </w:r>
      <w:r w:rsidRPr="005364DD">
        <w:t xml:space="preserve">. Kartono dėžutėje yra buteliukas su 2, 4 arba 8 tabletėmis. </w:t>
      </w:r>
    </w:p>
    <w:p w14:paraId="58534F2B" w14:textId="77777777" w:rsidR="00A32B8D" w:rsidRPr="005364DD" w:rsidRDefault="00A32B8D" w:rsidP="00A16FC8">
      <w:pPr>
        <w:pStyle w:val="BTEMEASMCA"/>
      </w:pPr>
    </w:p>
    <w:p w14:paraId="0F111ADC" w14:textId="77777777" w:rsidR="00A32B8D" w:rsidRPr="005364DD" w:rsidRDefault="00A32B8D">
      <w:pPr>
        <w:pStyle w:val="BTEMEASMCA"/>
      </w:pPr>
      <w:r w:rsidRPr="005364DD">
        <w:t>Gali būti tiekiamos ne visų dydžių pakuotės</w:t>
      </w:r>
    </w:p>
    <w:p w14:paraId="1E403587" w14:textId="77777777" w:rsidR="00A32B8D" w:rsidRPr="005364DD" w:rsidRDefault="00A32B8D">
      <w:pPr>
        <w:pStyle w:val="BTEMEASMCA"/>
      </w:pPr>
    </w:p>
    <w:p w14:paraId="20523A16" w14:textId="73196E70" w:rsidR="00A32B8D" w:rsidRPr="005364DD" w:rsidRDefault="00F677CA">
      <w:pPr>
        <w:pStyle w:val="PI-3EMEASMCA"/>
      </w:pPr>
      <w:r>
        <w:t>Registruotojas</w:t>
      </w:r>
    </w:p>
    <w:p w14:paraId="0D8B20C2" w14:textId="77777777" w:rsidR="00A32B8D" w:rsidRPr="005364DD" w:rsidRDefault="00A32B8D" w:rsidP="001A0DA1">
      <w:pPr>
        <w:pStyle w:val="BTEMEASMCA"/>
      </w:pPr>
      <w:r w:rsidRPr="005364DD">
        <w:t>Pfizer Italia S.r.l.</w:t>
      </w:r>
    </w:p>
    <w:p w14:paraId="2D745FE2" w14:textId="77777777" w:rsidR="00A32B8D" w:rsidRPr="005364DD" w:rsidRDefault="00A32B8D" w:rsidP="00A16FC8">
      <w:pPr>
        <w:pStyle w:val="BTEMEASMCA"/>
      </w:pPr>
      <w:r w:rsidRPr="005364DD">
        <w:t xml:space="preserve">S.S. </w:t>
      </w:r>
      <w:smartTag w:uri="urn:schemas-microsoft-com:office:smarttags" w:element="metricconverter">
        <w:smartTagPr>
          <w:attr w:name="ProductID" w:val="156 Km"/>
        </w:smartTagPr>
        <w:r w:rsidRPr="005364DD">
          <w:t>156 Km</w:t>
        </w:r>
      </w:smartTag>
      <w:r w:rsidRPr="005364DD">
        <w:t xml:space="preserve"> 50, 04010 Borgo San Michele, Latina</w:t>
      </w:r>
    </w:p>
    <w:p w14:paraId="648F3DC9" w14:textId="77777777" w:rsidR="00A32B8D" w:rsidRPr="005364DD" w:rsidRDefault="00A32B8D" w:rsidP="00A16FC8">
      <w:pPr>
        <w:pStyle w:val="BTEMEASMCA"/>
        <w:rPr>
          <w:color w:val="000000"/>
        </w:rPr>
      </w:pPr>
      <w:r w:rsidRPr="005364DD">
        <w:t>Italija</w:t>
      </w:r>
    </w:p>
    <w:p w14:paraId="66423C4E" w14:textId="77777777" w:rsidR="00A32B8D" w:rsidRPr="005364DD" w:rsidRDefault="00A32B8D">
      <w:pPr>
        <w:pStyle w:val="BTEMEASMCA"/>
      </w:pPr>
    </w:p>
    <w:p w14:paraId="161078F2" w14:textId="77777777" w:rsidR="00A32B8D" w:rsidRPr="005364DD" w:rsidRDefault="00A32B8D">
      <w:pPr>
        <w:pStyle w:val="PI-3EMEASMCA"/>
      </w:pPr>
      <w:r w:rsidRPr="005364DD">
        <w:t xml:space="preserve">Gamintojas </w:t>
      </w:r>
    </w:p>
    <w:p w14:paraId="10FC9204" w14:textId="77777777" w:rsidR="00A32B8D" w:rsidRPr="005364DD" w:rsidRDefault="00A32B8D" w:rsidP="001A0DA1">
      <w:pPr>
        <w:pStyle w:val="BTEMEASMCA"/>
        <w:rPr>
          <w:snapToGrid w:val="0"/>
          <w:lang w:val="pt-BR"/>
        </w:rPr>
      </w:pPr>
      <w:r w:rsidRPr="005364DD">
        <w:rPr>
          <w:snapToGrid w:val="0"/>
          <w:lang w:val="pt-BR"/>
        </w:rPr>
        <w:t>Pfizer Italia S.r.l.</w:t>
      </w:r>
    </w:p>
    <w:p w14:paraId="7D410EB3" w14:textId="6F554E31" w:rsidR="001A0DA1" w:rsidRDefault="001A0DA1" w:rsidP="001A0DA1">
      <w:pPr>
        <w:pStyle w:val="BTEMEASMCA"/>
        <w:rPr>
          <w:snapToGrid w:val="0"/>
          <w:lang w:val="it-IT"/>
        </w:rPr>
      </w:pPr>
      <w:r>
        <w:rPr>
          <w:snapToGrid w:val="0"/>
          <w:lang w:val="it-IT"/>
        </w:rPr>
        <w:t>Localita</w:t>
      </w:r>
      <w:r w:rsidR="00A32B8D" w:rsidRPr="005364DD">
        <w:rPr>
          <w:snapToGrid w:val="0"/>
          <w:lang w:val="it-IT"/>
        </w:rPr>
        <w:t xml:space="preserve"> Marino Del Tronto </w:t>
      </w:r>
    </w:p>
    <w:p w14:paraId="447A5C79" w14:textId="5D6CF3F1" w:rsidR="00A32B8D" w:rsidRPr="005364DD" w:rsidRDefault="001A0DA1" w:rsidP="001A0DA1">
      <w:pPr>
        <w:pStyle w:val="BTEMEASMCA"/>
        <w:rPr>
          <w:snapToGrid w:val="0"/>
          <w:lang w:val="it-IT"/>
        </w:rPr>
      </w:pPr>
      <w:r>
        <w:rPr>
          <w:snapToGrid w:val="0"/>
          <w:lang w:val="it-IT"/>
        </w:rPr>
        <w:t xml:space="preserve">63100 </w:t>
      </w:r>
      <w:r w:rsidR="00A32B8D" w:rsidRPr="005364DD">
        <w:rPr>
          <w:snapToGrid w:val="0"/>
          <w:lang w:val="it-IT"/>
        </w:rPr>
        <w:t>Ascoli Piceno</w:t>
      </w:r>
      <w:r>
        <w:rPr>
          <w:snapToGrid w:val="0"/>
          <w:lang w:val="it-IT"/>
        </w:rPr>
        <w:t xml:space="preserve"> (AP)</w:t>
      </w:r>
    </w:p>
    <w:p w14:paraId="253A7091" w14:textId="77777777" w:rsidR="00A32B8D" w:rsidRPr="005364DD" w:rsidRDefault="00A32B8D" w:rsidP="00A16FC8">
      <w:pPr>
        <w:pStyle w:val="BTEMEASMCA"/>
        <w:rPr>
          <w:color w:val="000000"/>
        </w:rPr>
      </w:pPr>
      <w:r w:rsidRPr="005364DD">
        <w:rPr>
          <w:snapToGrid w:val="0"/>
          <w:lang w:val="it-IT"/>
        </w:rPr>
        <w:t>Italija</w:t>
      </w:r>
    </w:p>
    <w:p w14:paraId="4DFD1FA6" w14:textId="77777777" w:rsidR="00A32B8D" w:rsidRPr="005364DD" w:rsidRDefault="00A32B8D" w:rsidP="00A16FC8">
      <w:pPr>
        <w:pStyle w:val="BTEMEASMCA"/>
      </w:pPr>
    </w:p>
    <w:p w14:paraId="02B40D42" w14:textId="31AEA27E" w:rsidR="00A32B8D" w:rsidRPr="005364DD" w:rsidRDefault="00A32B8D">
      <w:pPr>
        <w:pStyle w:val="BTEMEASMCA"/>
      </w:pPr>
      <w:r w:rsidRPr="005364DD">
        <w:t xml:space="preserve">Jeigu apie šį vaistą norite sužinoti daugiau, kreipkitės į vietinį </w:t>
      </w:r>
      <w:r w:rsidR="00F677CA">
        <w:t>registruotojo</w:t>
      </w:r>
      <w:r w:rsidRPr="005364DD">
        <w:t xml:space="preserve"> atstovą.</w:t>
      </w:r>
    </w:p>
    <w:p w14:paraId="506D4A4F" w14:textId="77777777" w:rsidR="00A32B8D" w:rsidRPr="005364DD" w:rsidRDefault="00A32B8D">
      <w:pPr>
        <w:pStyle w:val="BTEMEASMCA"/>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70"/>
      </w:tblGrid>
      <w:tr w:rsidR="00A32B8D" w:rsidRPr="005364DD" w14:paraId="003F6052" w14:textId="77777777">
        <w:tc>
          <w:tcPr>
            <w:tcW w:w="4570" w:type="dxa"/>
            <w:tcBorders>
              <w:top w:val="single" w:sz="4" w:space="0" w:color="auto"/>
              <w:left w:val="single" w:sz="4" w:space="0" w:color="auto"/>
              <w:bottom w:val="single" w:sz="4" w:space="0" w:color="auto"/>
              <w:right w:val="single" w:sz="4" w:space="0" w:color="auto"/>
            </w:tcBorders>
          </w:tcPr>
          <w:p w14:paraId="0BC88E6C" w14:textId="77777777" w:rsidR="00A32B8D" w:rsidRPr="005364DD" w:rsidRDefault="00A32B8D">
            <w:pPr>
              <w:pStyle w:val="BTEMEASMCA"/>
            </w:pPr>
            <w:r w:rsidRPr="005364DD">
              <w:t>Pfizer Luxembourg SARL" filialas Lietuvoje,</w:t>
            </w:r>
          </w:p>
          <w:p w14:paraId="280C87EC" w14:textId="77777777" w:rsidR="00A32B8D" w:rsidRPr="005364DD" w:rsidRDefault="00A32B8D">
            <w:pPr>
              <w:pStyle w:val="BTEMEASMCA"/>
            </w:pPr>
            <w:r w:rsidRPr="005364DD">
              <w:t xml:space="preserve">Goštauto 40a, </w:t>
            </w:r>
          </w:p>
          <w:p w14:paraId="03C7358A" w14:textId="77777777" w:rsidR="00A32B8D" w:rsidRPr="005364DD" w:rsidRDefault="00A32B8D">
            <w:pPr>
              <w:pStyle w:val="BTEMEASMCA"/>
            </w:pPr>
            <w:r w:rsidRPr="005364DD">
              <w:t>LT</w:t>
            </w:r>
            <w:r w:rsidRPr="005364DD">
              <w:noBreakHyphen/>
              <w:t>01112 Vilnius</w:t>
            </w:r>
          </w:p>
          <w:p w14:paraId="0C5DA995" w14:textId="77777777" w:rsidR="00A32B8D" w:rsidRPr="005364DD" w:rsidRDefault="00A32B8D">
            <w:pPr>
              <w:pStyle w:val="BTEMEASMCA"/>
            </w:pPr>
            <w:r w:rsidRPr="005364DD">
              <w:rPr>
                <w:lang w:val="pt-BR"/>
              </w:rPr>
              <w:t>Tel. +370 5 2514000</w:t>
            </w:r>
          </w:p>
        </w:tc>
      </w:tr>
    </w:tbl>
    <w:p w14:paraId="1A5EDD31" w14:textId="77777777" w:rsidR="00A32B8D" w:rsidRPr="005364DD" w:rsidRDefault="00A32B8D" w:rsidP="001A0DA1">
      <w:pPr>
        <w:pStyle w:val="BTEMEASMCA"/>
      </w:pPr>
    </w:p>
    <w:p w14:paraId="44586B81" w14:textId="77777777" w:rsidR="00A32B8D" w:rsidRPr="005364DD" w:rsidRDefault="00A32B8D" w:rsidP="00A16FC8">
      <w:pPr>
        <w:pStyle w:val="BTEMEASMCA"/>
      </w:pPr>
    </w:p>
    <w:p w14:paraId="0F211FBF" w14:textId="354A3EF5" w:rsidR="00A32B8D" w:rsidRPr="005364DD" w:rsidRDefault="00A32B8D" w:rsidP="00A16FC8">
      <w:pPr>
        <w:pStyle w:val="BTbEMEASMCA"/>
      </w:pPr>
      <w:r w:rsidRPr="005364DD">
        <w:rPr>
          <w:bCs/>
        </w:rPr>
        <w:t>Šis pakuotės lapelis</w:t>
      </w:r>
      <w:r w:rsidRPr="005364DD">
        <w:t xml:space="preserve"> paskutinį kartą </w:t>
      </w:r>
      <w:r w:rsidR="00A9536B" w:rsidRPr="005364DD">
        <w:t>peržiūrėtas</w:t>
      </w:r>
      <w:r w:rsidR="0091373B">
        <w:t xml:space="preserve"> 2021-01-22.</w:t>
      </w:r>
      <w:bookmarkStart w:id="11" w:name="_GoBack"/>
      <w:bookmarkEnd w:id="11"/>
      <w:r w:rsidR="009920E1" w:rsidRPr="005364DD">
        <w:t xml:space="preserve"> </w:t>
      </w:r>
    </w:p>
    <w:p w14:paraId="04CB8CF3" w14:textId="77777777" w:rsidR="00A32B8D" w:rsidRPr="005364DD" w:rsidRDefault="00A32B8D">
      <w:pPr>
        <w:pStyle w:val="BTEMEASMCA"/>
      </w:pPr>
    </w:p>
    <w:p w14:paraId="0FEB005A" w14:textId="77777777" w:rsidR="00A32B8D" w:rsidRPr="005364DD" w:rsidRDefault="00BA175C">
      <w:pPr>
        <w:pStyle w:val="BTEMEASMCA"/>
      </w:pPr>
      <w:r w:rsidRPr="005364DD">
        <w:t xml:space="preserve">Išsami informacija apie šį vaistą </w:t>
      </w:r>
      <w:r w:rsidR="00A32B8D" w:rsidRPr="005364DD">
        <w:t>pateikiama Valstybinės vaistų kontrolės tarnybos prie Lietuvos Respublikos sveikatos apsaugos ministerijos</w:t>
      </w:r>
      <w:r w:rsidRPr="005364DD">
        <w:t xml:space="preserve"> tinklalapyje</w:t>
      </w:r>
      <w:r w:rsidR="00A32B8D" w:rsidRPr="005364DD">
        <w:t xml:space="preserve"> </w:t>
      </w:r>
      <w:hyperlink r:id="rId13" w:history="1">
        <w:r w:rsidR="00A32B8D" w:rsidRPr="005364DD">
          <w:rPr>
            <w:rStyle w:val="Hyperlink"/>
          </w:rPr>
          <w:t>http://www.vvkt.lt/</w:t>
        </w:r>
      </w:hyperlink>
    </w:p>
    <w:p w14:paraId="45792768" w14:textId="77777777" w:rsidR="00A32B8D" w:rsidRPr="005364DD" w:rsidRDefault="00A32B8D">
      <w:pPr>
        <w:pStyle w:val="BTEMEASMCA"/>
      </w:pPr>
      <w:permStart w:id="745938159" w:edGrp="everyone"/>
      <w:permEnd w:id="745938159"/>
    </w:p>
    <w:p w14:paraId="53E988C9" w14:textId="77777777" w:rsidR="00A32B8D" w:rsidRPr="005364DD" w:rsidRDefault="00A32B8D">
      <w:pPr>
        <w:rPr>
          <w:szCs w:val="22"/>
        </w:rPr>
      </w:pPr>
    </w:p>
    <w:sectPr w:rsidR="00A32B8D" w:rsidRPr="005364DD">
      <w:headerReference w:type="default" r:id="rId14"/>
      <w:footerReference w:type="even" r:id="rId15"/>
      <w:footerReference w:type="default" r:id="rId16"/>
      <w:pgSz w:w="11906" w:h="16838"/>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94E5F" w16cid:durableId="23B45304"/>
  <w16cid:commentId w16cid:paraId="09873D70" w16cid:durableId="23B45305"/>
  <w16cid:commentId w16cid:paraId="6FE848F2" w16cid:durableId="23B453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4EB2" w14:textId="77777777" w:rsidR="00260297" w:rsidRDefault="00260297">
      <w:r>
        <w:separator/>
      </w:r>
    </w:p>
  </w:endnote>
  <w:endnote w:type="continuationSeparator" w:id="0">
    <w:p w14:paraId="29F86234" w14:textId="77777777" w:rsidR="00260297" w:rsidRDefault="00260297">
      <w:r>
        <w:continuationSeparator/>
      </w:r>
    </w:p>
  </w:endnote>
  <w:endnote w:type="continuationNotice" w:id="1">
    <w:p w14:paraId="6F8B5537" w14:textId="77777777" w:rsidR="00260297" w:rsidRDefault="00260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7637" w14:textId="77777777" w:rsidR="001E294C" w:rsidRDefault="001E2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90E4BD" w14:textId="77777777" w:rsidR="001E294C" w:rsidRDefault="001E294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49B1" w14:textId="1B648ED3" w:rsidR="001E294C" w:rsidRDefault="001E2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373B">
      <w:rPr>
        <w:rStyle w:val="PageNumber"/>
        <w:noProof/>
      </w:rPr>
      <w:t>26</w:t>
    </w:r>
    <w:r>
      <w:rPr>
        <w:rStyle w:val="PageNumber"/>
      </w:rPr>
      <w:fldChar w:fldCharType="end"/>
    </w:r>
  </w:p>
  <w:p w14:paraId="422CAA79" w14:textId="77777777" w:rsidR="001E294C" w:rsidRDefault="001E294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CB6A3" w14:textId="77777777" w:rsidR="00260297" w:rsidRDefault="00260297">
      <w:r>
        <w:separator/>
      </w:r>
    </w:p>
  </w:footnote>
  <w:footnote w:type="continuationSeparator" w:id="0">
    <w:p w14:paraId="08BE63F7" w14:textId="77777777" w:rsidR="00260297" w:rsidRDefault="00260297">
      <w:r>
        <w:continuationSeparator/>
      </w:r>
    </w:p>
  </w:footnote>
  <w:footnote w:type="continuationNotice" w:id="1">
    <w:p w14:paraId="271A7657" w14:textId="77777777" w:rsidR="00260297" w:rsidRDefault="002602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0BCB" w14:textId="77777777" w:rsidR="001E294C" w:rsidRDefault="001E29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2BB"/>
    <w:multiLevelType w:val="multilevel"/>
    <w:tmpl w:val="D8BEA9F6"/>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E66D74"/>
    <w:multiLevelType w:val="hybridMultilevel"/>
    <w:tmpl w:val="B5E6AA0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FCA1BE9"/>
    <w:multiLevelType w:val="hybridMultilevel"/>
    <w:tmpl w:val="A704F1A4"/>
    <w:lvl w:ilvl="0" w:tplc="890CF4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E19645A"/>
    <w:multiLevelType w:val="singleLevel"/>
    <w:tmpl w:val="1E4EEC12"/>
    <w:lvl w:ilvl="0">
      <w:start w:val="1"/>
      <w:numFmt w:val="bullet"/>
      <w:lvlText w:val=""/>
      <w:lvlJc w:val="left"/>
      <w:pPr>
        <w:tabs>
          <w:tab w:val="num" w:pos="357"/>
        </w:tabs>
        <w:ind w:left="357" w:hanging="357"/>
      </w:pPr>
      <w:rPr>
        <w:rFonts w:ascii="Symbol" w:hAnsi="Symbol" w:hint="default"/>
      </w:rPr>
    </w:lvl>
  </w:abstractNum>
  <w:num w:numId="1">
    <w:abstractNumId w:val="4"/>
  </w:num>
  <w:num w:numId="2">
    <w:abstractNumId w:val="4"/>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8D"/>
    <w:rsid w:val="0000103D"/>
    <w:rsid w:val="00001312"/>
    <w:rsid w:val="00021D3F"/>
    <w:rsid w:val="00032DD4"/>
    <w:rsid w:val="00033389"/>
    <w:rsid w:val="000439CC"/>
    <w:rsid w:val="000465E5"/>
    <w:rsid w:val="00051A6E"/>
    <w:rsid w:val="00054984"/>
    <w:rsid w:val="00083694"/>
    <w:rsid w:val="000D0F9B"/>
    <w:rsid w:val="000D62C7"/>
    <w:rsid w:val="000F092C"/>
    <w:rsid w:val="000F3FFF"/>
    <w:rsid w:val="000F5916"/>
    <w:rsid w:val="0010249E"/>
    <w:rsid w:val="0010407A"/>
    <w:rsid w:val="0010690C"/>
    <w:rsid w:val="00115B3C"/>
    <w:rsid w:val="001259CD"/>
    <w:rsid w:val="00126ED8"/>
    <w:rsid w:val="00127771"/>
    <w:rsid w:val="00133928"/>
    <w:rsid w:val="0016300D"/>
    <w:rsid w:val="00170FA0"/>
    <w:rsid w:val="0017393C"/>
    <w:rsid w:val="00177AEB"/>
    <w:rsid w:val="00192D05"/>
    <w:rsid w:val="001930B2"/>
    <w:rsid w:val="001A0DA1"/>
    <w:rsid w:val="001B72AF"/>
    <w:rsid w:val="001B767C"/>
    <w:rsid w:val="001D76EF"/>
    <w:rsid w:val="001E294C"/>
    <w:rsid w:val="001F0591"/>
    <w:rsid w:val="0020168A"/>
    <w:rsid w:val="00204DC7"/>
    <w:rsid w:val="00206490"/>
    <w:rsid w:val="00215EEE"/>
    <w:rsid w:val="002305C5"/>
    <w:rsid w:val="002313D2"/>
    <w:rsid w:val="00235372"/>
    <w:rsid w:val="00251AE0"/>
    <w:rsid w:val="002535F9"/>
    <w:rsid w:val="00260297"/>
    <w:rsid w:val="0026256F"/>
    <w:rsid w:val="002937D8"/>
    <w:rsid w:val="00293821"/>
    <w:rsid w:val="002C142F"/>
    <w:rsid w:val="002D60C9"/>
    <w:rsid w:val="00336389"/>
    <w:rsid w:val="00345EF5"/>
    <w:rsid w:val="00352106"/>
    <w:rsid w:val="00352C9D"/>
    <w:rsid w:val="003619F1"/>
    <w:rsid w:val="00363476"/>
    <w:rsid w:val="0036589E"/>
    <w:rsid w:val="00367511"/>
    <w:rsid w:val="0037416D"/>
    <w:rsid w:val="003A3FF0"/>
    <w:rsid w:val="003B0162"/>
    <w:rsid w:val="003B2EF5"/>
    <w:rsid w:val="003F289B"/>
    <w:rsid w:val="00410281"/>
    <w:rsid w:val="00410F96"/>
    <w:rsid w:val="00413C3B"/>
    <w:rsid w:val="00420882"/>
    <w:rsid w:val="00420C95"/>
    <w:rsid w:val="00453CEE"/>
    <w:rsid w:val="00454101"/>
    <w:rsid w:val="0046161C"/>
    <w:rsid w:val="00464CCE"/>
    <w:rsid w:val="00481818"/>
    <w:rsid w:val="00490336"/>
    <w:rsid w:val="004918A7"/>
    <w:rsid w:val="004953F6"/>
    <w:rsid w:val="004B3EB5"/>
    <w:rsid w:val="004B7E27"/>
    <w:rsid w:val="004C0068"/>
    <w:rsid w:val="004F06D0"/>
    <w:rsid w:val="00513996"/>
    <w:rsid w:val="00525D8B"/>
    <w:rsid w:val="00525E96"/>
    <w:rsid w:val="0052738F"/>
    <w:rsid w:val="005364DD"/>
    <w:rsid w:val="00551F33"/>
    <w:rsid w:val="005559FE"/>
    <w:rsid w:val="005972FA"/>
    <w:rsid w:val="005C03DC"/>
    <w:rsid w:val="005C607E"/>
    <w:rsid w:val="0061778D"/>
    <w:rsid w:val="00632953"/>
    <w:rsid w:val="006625BE"/>
    <w:rsid w:val="006840C4"/>
    <w:rsid w:val="00687DB2"/>
    <w:rsid w:val="006A0FE8"/>
    <w:rsid w:val="006A1F4A"/>
    <w:rsid w:val="006B2245"/>
    <w:rsid w:val="006D67DA"/>
    <w:rsid w:val="006F6420"/>
    <w:rsid w:val="00712DEA"/>
    <w:rsid w:val="0071537C"/>
    <w:rsid w:val="007273FD"/>
    <w:rsid w:val="007349D5"/>
    <w:rsid w:val="00740B2F"/>
    <w:rsid w:val="00740CD2"/>
    <w:rsid w:val="007437FD"/>
    <w:rsid w:val="007502DF"/>
    <w:rsid w:val="0075358E"/>
    <w:rsid w:val="00753947"/>
    <w:rsid w:val="007550F8"/>
    <w:rsid w:val="007556FA"/>
    <w:rsid w:val="00767AE3"/>
    <w:rsid w:val="00777807"/>
    <w:rsid w:val="007806B3"/>
    <w:rsid w:val="00783B5E"/>
    <w:rsid w:val="007B09C4"/>
    <w:rsid w:val="007C43D8"/>
    <w:rsid w:val="007D0F57"/>
    <w:rsid w:val="007D655F"/>
    <w:rsid w:val="007E7939"/>
    <w:rsid w:val="008045B6"/>
    <w:rsid w:val="00843AB2"/>
    <w:rsid w:val="0084640C"/>
    <w:rsid w:val="00892B5E"/>
    <w:rsid w:val="00897C26"/>
    <w:rsid w:val="008B0FAA"/>
    <w:rsid w:val="008B1100"/>
    <w:rsid w:val="008D07E2"/>
    <w:rsid w:val="008E1748"/>
    <w:rsid w:val="008E4B63"/>
    <w:rsid w:val="008F565D"/>
    <w:rsid w:val="008F5C84"/>
    <w:rsid w:val="00904DC2"/>
    <w:rsid w:val="00912B76"/>
    <w:rsid w:val="0091373B"/>
    <w:rsid w:val="00913A87"/>
    <w:rsid w:val="00916225"/>
    <w:rsid w:val="009176FF"/>
    <w:rsid w:val="009863A5"/>
    <w:rsid w:val="009920E1"/>
    <w:rsid w:val="009936C3"/>
    <w:rsid w:val="009A022C"/>
    <w:rsid w:val="009A423B"/>
    <w:rsid w:val="009A61E3"/>
    <w:rsid w:val="009B0983"/>
    <w:rsid w:val="009B3D7B"/>
    <w:rsid w:val="009C0D06"/>
    <w:rsid w:val="009D79D9"/>
    <w:rsid w:val="00A15D55"/>
    <w:rsid w:val="00A16E6C"/>
    <w:rsid w:val="00A16FC8"/>
    <w:rsid w:val="00A25B8D"/>
    <w:rsid w:val="00A32B8D"/>
    <w:rsid w:val="00A33B91"/>
    <w:rsid w:val="00A378FA"/>
    <w:rsid w:val="00A55F4D"/>
    <w:rsid w:val="00A75018"/>
    <w:rsid w:val="00A767DE"/>
    <w:rsid w:val="00A937DF"/>
    <w:rsid w:val="00A9536B"/>
    <w:rsid w:val="00A96E22"/>
    <w:rsid w:val="00AC473B"/>
    <w:rsid w:val="00AC611F"/>
    <w:rsid w:val="00AD53A0"/>
    <w:rsid w:val="00AD73BA"/>
    <w:rsid w:val="00B12930"/>
    <w:rsid w:val="00B15AEC"/>
    <w:rsid w:val="00B27D8E"/>
    <w:rsid w:val="00B370C5"/>
    <w:rsid w:val="00B4103C"/>
    <w:rsid w:val="00B44B5B"/>
    <w:rsid w:val="00B73D1C"/>
    <w:rsid w:val="00B8580B"/>
    <w:rsid w:val="00B8650B"/>
    <w:rsid w:val="00BA1618"/>
    <w:rsid w:val="00BA175C"/>
    <w:rsid w:val="00BA3176"/>
    <w:rsid w:val="00BB094D"/>
    <w:rsid w:val="00BB287E"/>
    <w:rsid w:val="00BB4171"/>
    <w:rsid w:val="00BE2880"/>
    <w:rsid w:val="00BE63A3"/>
    <w:rsid w:val="00BF0DD6"/>
    <w:rsid w:val="00C04F96"/>
    <w:rsid w:val="00C1486F"/>
    <w:rsid w:val="00C20F58"/>
    <w:rsid w:val="00C27C29"/>
    <w:rsid w:val="00C3235F"/>
    <w:rsid w:val="00C35194"/>
    <w:rsid w:val="00C4339B"/>
    <w:rsid w:val="00C656DF"/>
    <w:rsid w:val="00C6621B"/>
    <w:rsid w:val="00C816B2"/>
    <w:rsid w:val="00C87A95"/>
    <w:rsid w:val="00CB0060"/>
    <w:rsid w:val="00CE631D"/>
    <w:rsid w:val="00CF5063"/>
    <w:rsid w:val="00D05827"/>
    <w:rsid w:val="00D25E75"/>
    <w:rsid w:val="00D318A2"/>
    <w:rsid w:val="00D359EB"/>
    <w:rsid w:val="00D42B5B"/>
    <w:rsid w:val="00D57801"/>
    <w:rsid w:val="00D64DFB"/>
    <w:rsid w:val="00DA177E"/>
    <w:rsid w:val="00DE7330"/>
    <w:rsid w:val="00DF5274"/>
    <w:rsid w:val="00E02E7C"/>
    <w:rsid w:val="00E056A7"/>
    <w:rsid w:val="00E0598C"/>
    <w:rsid w:val="00E05C72"/>
    <w:rsid w:val="00E05EAD"/>
    <w:rsid w:val="00E11A0D"/>
    <w:rsid w:val="00E2545E"/>
    <w:rsid w:val="00E305E2"/>
    <w:rsid w:val="00E3718D"/>
    <w:rsid w:val="00E47EAB"/>
    <w:rsid w:val="00E61AA1"/>
    <w:rsid w:val="00E61F80"/>
    <w:rsid w:val="00E709A8"/>
    <w:rsid w:val="00E733A8"/>
    <w:rsid w:val="00E77CE1"/>
    <w:rsid w:val="00E863C2"/>
    <w:rsid w:val="00E97335"/>
    <w:rsid w:val="00EA1C62"/>
    <w:rsid w:val="00EC72D1"/>
    <w:rsid w:val="00EE05D3"/>
    <w:rsid w:val="00EF0B7A"/>
    <w:rsid w:val="00EF4AC7"/>
    <w:rsid w:val="00EF6084"/>
    <w:rsid w:val="00F04C83"/>
    <w:rsid w:val="00F147FF"/>
    <w:rsid w:val="00F14A8C"/>
    <w:rsid w:val="00F36652"/>
    <w:rsid w:val="00F4227E"/>
    <w:rsid w:val="00F47C63"/>
    <w:rsid w:val="00F51204"/>
    <w:rsid w:val="00F52721"/>
    <w:rsid w:val="00F54CE8"/>
    <w:rsid w:val="00F677CA"/>
    <w:rsid w:val="00F8223A"/>
    <w:rsid w:val="00F94CA4"/>
    <w:rsid w:val="00FA3317"/>
    <w:rsid w:val="00FC3053"/>
    <w:rsid w:val="00FF395C"/>
    <w:rsid w:val="00FF5626"/>
    <w:rsid w:val="00FF6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72F0F3"/>
  <w15:docId w15:val="{8D180A11-1525-4AE6-A70C-E1FB9C6C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pPr>
      <w:keepNext/>
      <w:keepLines/>
      <w:spacing w:before="120" w:after="80"/>
      <w:outlineLvl w:val="2"/>
    </w:pPr>
    <w:rPr>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3Char">
    <w:name w:val="Heading 3 Char"/>
    <w:link w:val="Heading3"/>
    <w:locked/>
    <w:rPr>
      <w:b/>
      <w:bCs w:val="0"/>
      <w:kern w:val="28"/>
      <w:sz w:val="24"/>
      <w:lang w:val="lt-LT" w:eastAsia="lt-LT" w:bidi="ar-SA"/>
    </w:rPr>
  </w:style>
  <w:style w:type="character" w:customStyle="1" w:styleId="HeaderChar">
    <w:name w:val="Header Char"/>
    <w:link w:val="Header"/>
    <w:locked/>
    <w:rPr>
      <w:sz w:val="22"/>
      <w:lang w:val="lt-LT" w:eastAsia="lt-LT" w:bidi="ar-SA"/>
    </w:rPr>
  </w:style>
  <w:style w:type="paragraph" w:styleId="Header">
    <w:name w:val="header"/>
    <w:basedOn w:val="Normal"/>
    <w:link w:val="HeaderChar"/>
    <w:pPr>
      <w:tabs>
        <w:tab w:val="center" w:pos="4819"/>
        <w:tab w:val="right" w:pos="9638"/>
      </w:tabs>
    </w:pPr>
  </w:style>
  <w:style w:type="character" w:customStyle="1" w:styleId="FooterChar">
    <w:name w:val="Footer Char"/>
    <w:link w:val="Footer"/>
    <w:locked/>
    <w:rPr>
      <w:sz w:val="22"/>
      <w:lang w:val="lt-LT" w:eastAsia="lt-LT" w:bidi="ar-SA"/>
    </w:rPr>
  </w:style>
  <w:style w:type="paragraph" w:styleId="Footer">
    <w:name w:val="footer"/>
    <w:basedOn w:val="Normal"/>
    <w:link w:val="FooterChar"/>
    <w:pPr>
      <w:tabs>
        <w:tab w:val="center" w:pos="4153"/>
        <w:tab w:val="right" w:pos="8306"/>
      </w:tabs>
    </w:pPr>
  </w:style>
  <w:style w:type="character" w:customStyle="1" w:styleId="TitleChar">
    <w:name w:val="Title Char"/>
    <w:link w:val="Title"/>
    <w:locked/>
    <w:rPr>
      <w:rFonts w:ascii="Cambria" w:hAnsi="Cambria" w:hint="default"/>
      <w:b/>
      <w:bCs/>
      <w:kern w:val="28"/>
      <w:sz w:val="32"/>
      <w:szCs w:val="32"/>
      <w:lang w:val="lt-LT" w:eastAsia="lt-LT" w:bidi="ar-SA"/>
    </w:rPr>
  </w:style>
  <w:style w:type="paragraph" w:styleId="Title">
    <w:name w:val="Title"/>
    <w:basedOn w:val="Normal"/>
    <w:link w:val="TitleChar"/>
    <w:qFormat/>
    <w:pPr>
      <w:spacing w:before="240" w:after="60"/>
      <w:jc w:val="center"/>
      <w:outlineLvl w:val="0"/>
    </w:pPr>
    <w:rPr>
      <w:rFonts w:ascii="Cambria" w:hAnsi="Cambria"/>
      <w:b/>
      <w:bCs/>
      <w:kern w:val="28"/>
      <w:sz w:val="32"/>
      <w:szCs w:val="32"/>
    </w:rPr>
  </w:style>
  <w:style w:type="character" w:customStyle="1" w:styleId="BodyTextChar">
    <w:name w:val="Body Text Char"/>
    <w:link w:val="BodyText"/>
    <w:locked/>
    <w:rPr>
      <w:sz w:val="22"/>
      <w:lang w:val="lt-LT" w:eastAsia="lt-LT" w:bidi="ar-SA"/>
    </w:r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character" w:customStyle="1" w:styleId="BTEMEASMCAChar">
    <w:name w:val="BT EMEA_SMCA Char"/>
    <w:link w:val="BTEMEASMCA"/>
    <w:locked/>
    <w:rsid w:val="001A0DA1"/>
    <w:rPr>
      <w:iCs/>
      <w:noProof/>
      <w:sz w:val="22"/>
      <w:szCs w:val="22"/>
      <w:lang w:eastAsia="en-US"/>
    </w:rPr>
  </w:style>
  <w:style w:type="paragraph" w:customStyle="1" w:styleId="BTEMEASMCA">
    <w:name w:val="BT EMEA_SMCA"/>
    <w:basedOn w:val="Normal"/>
    <w:link w:val="BTEMEASMCAChar"/>
    <w:autoRedefine/>
    <w:rsid w:val="001A0DA1"/>
    <w:rPr>
      <w:iCs/>
      <w:noProof/>
      <w:szCs w:val="22"/>
      <w:lang w:eastAsia="en-US"/>
    </w:rPr>
  </w:style>
  <w:style w:type="paragraph" w:customStyle="1" w:styleId="PI-2EMEASMCA">
    <w:name w:val="PI-2 EMEA_SMCA"/>
    <w:basedOn w:val="Heading3"/>
    <w:autoRedefine/>
    <w:pPr>
      <w:spacing w:before="0" w:after="0"/>
      <w:ind w:left="567" w:hanging="567"/>
    </w:pPr>
    <w:rPr>
      <w:sz w:val="22"/>
      <w:szCs w:val="22"/>
    </w:rPr>
  </w:style>
  <w:style w:type="paragraph" w:customStyle="1" w:styleId="PI-3EMEASMCA">
    <w:name w:val="PI-3 EMEA_SMCA"/>
    <w:basedOn w:val="Normal"/>
    <w:autoRedefine/>
    <w:pPr>
      <w:tabs>
        <w:tab w:val="left" w:pos="567"/>
      </w:tabs>
      <w:spacing w:line="220" w:lineRule="exact"/>
    </w:pPr>
    <w:rPr>
      <w:b/>
      <w:bCs/>
      <w:szCs w:val="22"/>
      <w:lang w:eastAsia="en-US"/>
    </w:rPr>
  </w:style>
  <w:style w:type="paragraph" w:customStyle="1" w:styleId="BTbEMEASMCA">
    <w:name w:val="BT(b) EMEA_SMCA"/>
    <w:basedOn w:val="BTEMEASMCA"/>
    <w:autoRedefine/>
    <w:rPr>
      <w:b/>
    </w:rPr>
  </w:style>
  <w:style w:type="character" w:customStyle="1" w:styleId="TTEMEASMCAChar">
    <w:name w:val="TT EMEA_SMCA Char"/>
    <w:link w:val="TTEMEASMCA"/>
    <w:locked/>
    <w:rPr>
      <w:b/>
      <w:bCs w:val="0"/>
      <w:caps/>
      <w:sz w:val="22"/>
      <w:szCs w:val="22"/>
      <w:lang w:val="en-US" w:eastAsia="en-US" w:bidi="ar-SA"/>
    </w:rPr>
  </w:style>
  <w:style w:type="paragraph" w:customStyle="1" w:styleId="TTEMEASMCA">
    <w:name w:val="TT EMEA_SMCA"/>
    <w:basedOn w:val="Heading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Revision1">
    <w:name w:val="Revision1"/>
    <w:semiHidden/>
    <w:rPr>
      <w:sz w:val="22"/>
    </w:rPr>
  </w:style>
  <w:style w:type="character" w:styleId="PageNumber">
    <w:name w:val="page number"/>
    <w:basedOn w:val="DefaultParagraphFont"/>
  </w:style>
  <w:style w:type="character" w:styleId="CommentReference">
    <w:name w:val="annotation reference"/>
    <w:rsid w:val="0010690C"/>
    <w:rPr>
      <w:sz w:val="16"/>
      <w:szCs w:val="16"/>
    </w:rPr>
  </w:style>
  <w:style w:type="paragraph" w:styleId="CommentText">
    <w:name w:val="annotation text"/>
    <w:basedOn w:val="Normal"/>
    <w:link w:val="CommentTextChar"/>
    <w:rsid w:val="0010690C"/>
    <w:rPr>
      <w:sz w:val="20"/>
    </w:rPr>
  </w:style>
  <w:style w:type="character" w:customStyle="1" w:styleId="CommentTextChar">
    <w:name w:val="Comment Text Char"/>
    <w:basedOn w:val="DefaultParagraphFont"/>
    <w:link w:val="CommentText"/>
    <w:rsid w:val="0010690C"/>
  </w:style>
  <w:style w:type="paragraph" w:styleId="CommentSubject">
    <w:name w:val="annotation subject"/>
    <w:basedOn w:val="CommentText"/>
    <w:next w:val="CommentText"/>
    <w:link w:val="CommentSubjectChar"/>
    <w:rsid w:val="0010690C"/>
    <w:rPr>
      <w:b/>
      <w:bCs/>
      <w:lang w:val="x-none" w:eastAsia="x-none"/>
    </w:rPr>
  </w:style>
  <w:style w:type="character" w:customStyle="1" w:styleId="CommentSubjectChar">
    <w:name w:val="Comment Subject Char"/>
    <w:link w:val="CommentSubject"/>
    <w:rsid w:val="0010690C"/>
    <w:rPr>
      <w:b/>
      <w:bCs/>
    </w:rPr>
  </w:style>
  <w:style w:type="character" w:styleId="Emphasis">
    <w:name w:val="Emphasis"/>
    <w:qFormat/>
    <w:rsid w:val="00B44B5B"/>
    <w:rPr>
      <w:i/>
      <w:iCs/>
    </w:rPr>
  </w:style>
  <w:style w:type="character" w:customStyle="1" w:styleId="f">
    <w:name w:val="f"/>
    <w:basedOn w:val="DefaultParagraphFont"/>
    <w:rsid w:val="00A15D55"/>
  </w:style>
  <w:style w:type="paragraph" w:customStyle="1" w:styleId="Pataisymai1">
    <w:name w:val="Pataisymai1"/>
    <w:hidden/>
    <w:uiPriority w:val="99"/>
    <w:semiHidden/>
    <w:rsid w:val="007E7939"/>
    <w:rPr>
      <w:sz w:val="22"/>
    </w:rPr>
  </w:style>
  <w:style w:type="paragraph" w:styleId="Revision">
    <w:name w:val="Revision"/>
    <w:hidden/>
    <w:uiPriority w:val="99"/>
    <w:semiHidden/>
    <w:rsid w:val="00E05C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27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29896</Words>
  <Characters>17041</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&lt;arabianhorse&gt;</Company>
  <LinksUpToDate>false</LinksUpToDate>
  <CharactersWithSpaces>46844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vilnonis</dc:creator>
  <cp:lastModifiedBy>Sigita Žentelienė</cp:lastModifiedBy>
  <cp:revision>5</cp:revision>
  <dcterms:created xsi:type="dcterms:W3CDTF">2021-01-21T17:23:00Z</dcterms:created>
  <dcterms:modified xsi:type="dcterms:W3CDTF">2021-01-26T11:25:00Z</dcterms:modified>
</cp:coreProperties>
</file>