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7AF43" w14:textId="77777777" w:rsidR="002D41B6" w:rsidRPr="00873F27" w:rsidRDefault="002D41B6" w:rsidP="002D41B6">
      <w:pPr>
        <w:rPr>
          <w:sz w:val="22"/>
          <w:szCs w:val="22"/>
        </w:rPr>
      </w:pPr>
    </w:p>
    <w:p w14:paraId="1E6B9813" w14:textId="77777777" w:rsidR="002D41B6" w:rsidRPr="00873F27" w:rsidRDefault="002D41B6" w:rsidP="002D41B6">
      <w:pPr>
        <w:rPr>
          <w:sz w:val="22"/>
          <w:szCs w:val="22"/>
        </w:rPr>
      </w:pPr>
    </w:p>
    <w:p w14:paraId="20B5D89C" w14:textId="77777777" w:rsidR="002D41B6" w:rsidRPr="00873F27" w:rsidRDefault="002D41B6" w:rsidP="002D41B6">
      <w:pPr>
        <w:rPr>
          <w:sz w:val="22"/>
          <w:szCs w:val="22"/>
        </w:rPr>
      </w:pPr>
    </w:p>
    <w:p w14:paraId="7B43ABFD" w14:textId="77777777" w:rsidR="002D41B6" w:rsidRPr="00873F27" w:rsidRDefault="002D41B6" w:rsidP="002D41B6">
      <w:pPr>
        <w:rPr>
          <w:sz w:val="22"/>
          <w:szCs w:val="22"/>
        </w:rPr>
      </w:pPr>
    </w:p>
    <w:p w14:paraId="6E2A0883" w14:textId="77777777" w:rsidR="002D41B6" w:rsidRPr="00873F27" w:rsidRDefault="002D41B6" w:rsidP="002D41B6">
      <w:pPr>
        <w:rPr>
          <w:sz w:val="22"/>
          <w:szCs w:val="22"/>
        </w:rPr>
      </w:pPr>
    </w:p>
    <w:p w14:paraId="5D957051" w14:textId="77777777" w:rsidR="002D41B6" w:rsidRPr="00873F27" w:rsidRDefault="002D41B6" w:rsidP="002D41B6">
      <w:pPr>
        <w:rPr>
          <w:sz w:val="22"/>
          <w:szCs w:val="22"/>
        </w:rPr>
      </w:pPr>
    </w:p>
    <w:p w14:paraId="4902AE77" w14:textId="77777777" w:rsidR="002D41B6" w:rsidRPr="00873F27" w:rsidRDefault="002D41B6" w:rsidP="002D41B6">
      <w:pPr>
        <w:rPr>
          <w:sz w:val="22"/>
          <w:szCs w:val="22"/>
        </w:rPr>
      </w:pPr>
    </w:p>
    <w:p w14:paraId="06EBD94F" w14:textId="77777777" w:rsidR="002D41B6" w:rsidRPr="00873F27" w:rsidRDefault="002D41B6" w:rsidP="002D41B6">
      <w:pPr>
        <w:rPr>
          <w:sz w:val="22"/>
          <w:szCs w:val="22"/>
        </w:rPr>
      </w:pPr>
    </w:p>
    <w:p w14:paraId="20FC6984" w14:textId="77777777" w:rsidR="002D41B6" w:rsidRPr="00873F27" w:rsidRDefault="002D41B6" w:rsidP="002D41B6">
      <w:pPr>
        <w:rPr>
          <w:sz w:val="22"/>
          <w:szCs w:val="22"/>
        </w:rPr>
      </w:pPr>
    </w:p>
    <w:p w14:paraId="0E68C12D" w14:textId="77777777" w:rsidR="002D41B6" w:rsidRPr="00873F27" w:rsidRDefault="002D41B6" w:rsidP="002D41B6">
      <w:pPr>
        <w:rPr>
          <w:sz w:val="22"/>
          <w:szCs w:val="22"/>
        </w:rPr>
      </w:pPr>
    </w:p>
    <w:p w14:paraId="63C7951E" w14:textId="77777777" w:rsidR="002D41B6" w:rsidRPr="00873F27" w:rsidRDefault="002D41B6" w:rsidP="00BF00DD">
      <w:pPr>
        <w:pStyle w:val="BTEMEASMCA"/>
      </w:pPr>
    </w:p>
    <w:p w14:paraId="7AB07B75" w14:textId="77777777" w:rsidR="002D41B6" w:rsidRPr="00873F27" w:rsidRDefault="002D41B6">
      <w:pPr>
        <w:pStyle w:val="BTEMEASMCA"/>
      </w:pPr>
    </w:p>
    <w:p w14:paraId="5F7D365B" w14:textId="77777777" w:rsidR="00474201" w:rsidRPr="00873F27" w:rsidRDefault="00474201">
      <w:pPr>
        <w:pStyle w:val="BTEMEASMCA"/>
      </w:pPr>
    </w:p>
    <w:p w14:paraId="619B2ED4" w14:textId="77777777" w:rsidR="00474201" w:rsidRPr="00873F27" w:rsidRDefault="00474201">
      <w:pPr>
        <w:pStyle w:val="BTEMEASMCA"/>
      </w:pPr>
    </w:p>
    <w:p w14:paraId="196058D4" w14:textId="77777777" w:rsidR="00474201" w:rsidRPr="00873F27" w:rsidRDefault="00474201">
      <w:pPr>
        <w:pStyle w:val="BTEMEASMCA"/>
      </w:pPr>
    </w:p>
    <w:p w14:paraId="203C8061" w14:textId="77777777" w:rsidR="00474201" w:rsidRPr="00873F27" w:rsidRDefault="00474201">
      <w:pPr>
        <w:pStyle w:val="BTEMEASMCA"/>
      </w:pPr>
    </w:p>
    <w:p w14:paraId="4C15C807" w14:textId="77777777" w:rsidR="00474201" w:rsidRPr="00873F27" w:rsidRDefault="00474201">
      <w:pPr>
        <w:pStyle w:val="BTEMEASMCA"/>
      </w:pPr>
    </w:p>
    <w:p w14:paraId="7AA7969F" w14:textId="77777777" w:rsidR="00474201" w:rsidRPr="00873F27" w:rsidRDefault="00474201">
      <w:pPr>
        <w:pStyle w:val="BTEMEASMCA"/>
      </w:pPr>
    </w:p>
    <w:p w14:paraId="0A4A490D" w14:textId="77777777" w:rsidR="00474201" w:rsidRPr="00873F27" w:rsidRDefault="00474201">
      <w:pPr>
        <w:pStyle w:val="BTEMEASMCA"/>
      </w:pPr>
    </w:p>
    <w:p w14:paraId="5EE131CA" w14:textId="77777777" w:rsidR="00474201" w:rsidRPr="00873F27" w:rsidRDefault="00474201">
      <w:pPr>
        <w:pStyle w:val="BTEMEASMCA"/>
      </w:pPr>
    </w:p>
    <w:p w14:paraId="004009D3" w14:textId="77777777" w:rsidR="00474201" w:rsidRPr="00873F27" w:rsidRDefault="00474201">
      <w:pPr>
        <w:pStyle w:val="BTEMEASMCA"/>
      </w:pPr>
    </w:p>
    <w:p w14:paraId="33C5854C" w14:textId="77777777" w:rsidR="002E7F55" w:rsidRPr="00873F27" w:rsidRDefault="002E7F55">
      <w:pPr>
        <w:pStyle w:val="BTEMEASMCA"/>
      </w:pPr>
    </w:p>
    <w:p w14:paraId="3B977D71" w14:textId="77777777" w:rsidR="002E7F55" w:rsidRPr="00873F27" w:rsidRDefault="002E7F55">
      <w:pPr>
        <w:pStyle w:val="BTEMEASMCA"/>
      </w:pPr>
    </w:p>
    <w:p w14:paraId="3DB42F31" w14:textId="3C3076CC" w:rsidR="002D41B6" w:rsidRPr="00873F27" w:rsidRDefault="001464E3" w:rsidP="00CA41C0">
      <w:pPr>
        <w:pStyle w:val="TTEMEASMCA"/>
        <w:rPr>
          <w:lang w:val="lt-LT"/>
        </w:rPr>
      </w:pPr>
      <w:bookmarkStart w:id="0" w:name="_Toc129243221"/>
      <w:bookmarkStart w:id="1" w:name="_Toc129243096"/>
      <w:r w:rsidRPr="00873F27">
        <w:rPr>
          <w:lang w:val="lt-LT"/>
        </w:rPr>
        <w:t>I PRIEDAS</w:t>
      </w:r>
      <w:bookmarkEnd w:id="0"/>
      <w:bookmarkEnd w:id="1"/>
    </w:p>
    <w:p w14:paraId="44834E28" w14:textId="77777777" w:rsidR="002D41B6" w:rsidRPr="00873F27" w:rsidRDefault="002D41B6" w:rsidP="00BF00DD">
      <w:pPr>
        <w:pStyle w:val="BTEMEASMCA"/>
      </w:pPr>
    </w:p>
    <w:p w14:paraId="7C5A28D2" w14:textId="3810779E" w:rsidR="002D41B6" w:rsidRPr="00873F27" w:rsidRDefault="001464E3" w:rsidP="00CA41C0">
      <w:pPr>
        <w:pStyle w:val="TTEMEASMCA"/>
        <w:rPr>
          <w:lang w:val="lt-LT"/>
        </w:rPr>
      </w:pPr>
      <w:bookmarkStart w:id="2" w:name="_Toc129243222"/>
      <w:bookmarkStart w:id="3" w:name="_Toc129243097"/>
      <w:r w:rsidRPr="00873F27">
        <w:rPr>
          <w:lang w:val="lt-LT"/>
        </w:rPr>
        <w:t>PREPARATO CHARAKTERISTIKŲ SANTRAUKA</w:t>
      </w:r>
      <w:bookmarkEnd w:id="2"/>
      <w:bookmarkEnd w:id="3"/>
    </w:p>
    <w:p w14:paraId="29DD0DC1" w14:textId="77777777" w:rsidR="002D41B6" w:rsidRPr="00873F27" w:rsidRDefault="002D41B6" w:rsidP="002D41B6">
      <w:pPr>
        <w:pStyle w:val="PI-1EMEASMCA"/>
      </w:pPr>
      <w:r w:rsidRPr="00873F27">
        <w:rPr>
          <w:b w:val="0"/>
        </w:rPr>
        <w:br w:type="page"/>
      </w:r>
      <w:bookmarkStart w:id="4" w:name="_Toc129243223"/>
      <w:bookmarkStart w:id="5" w:name="_Toc129243098"/>
      <w:r w:rsidRPr="00873F27">
        <w:lastRenderedPageBreak/>
        <w:t>1.</w:t>
      </w:r>
      <w:r w:rsidRPr="00873F27">
        <w:tab/>
        <w:t>VAISTINIO PREPARATO PAVADINIMAS</w:t>
      </w:r>
      <w:bookmarkEnd w:id="4"/>
      <w:bookmarkEnd w:id="5"/>
    </w:p>
    <w:p w14:paraId="20657C8F" w14:textId="77777777" w:rsidR="002D41B6" w:rsidRPr="00873F27" w:rsidRDefault="002D41B6" w:rsidP="00BF00DD">
      <w:pPr>
        <w:pStyle w:val="BTEMEASMCA"/>
      </w:pPr>
    </w:p>
    <w:p w14:paraId="70682C73" w14:textId="77777777" w:rsidR="002D41B6" w:rsidRPr="00873F27" w:rsidRDefault="002D41B6" w:rsidP="002D41B6">
      <w:pPr>
        <w:rPr>
          <w:sz w:val="22"/>
          <w:szCs w:val="22"/>
        </w:rPr>
      </w:pPr>
      <w:r w:rsidRPr="00873F27">
        <w:rPr>
          <w:caps/>
          <w:sz w:val="22"/>
        </w:rPr>
        <w:t>Ursosan</w:t>
      </w:r>
      <w:r w:rsidRPr="00873F27">
        <w:rPr>
          <w:sz w:val="22"/>
          <w:szCs w:val="22"/>
        </w:rPr>
        <w:t xml:space="preserve"> 250 mg kietosios kapsulės</w:t>
      </w:r>
      <w:bookmarkStart w:id="6" w:name="_GoBack"/>
      <w:bookmarkEnd w:id="6"/>
    </w:p>
    <w:p w14:paraId="677E21F3" w14:textId="77777777" w:rsidR="002D41B6" w:rsidRPr="00873F27" w:rsidRDefault="002D41B6" w:rsidP="00BF00DD">
      <w:pPr>
        <w:pStyle w:val="BTEMEASMCA"/>
      </w:pPr>
    </w:p>
    <w:p w14:paraId="6CE94FF3" w14:textId="77777777" w:rsidR="002D41B6" w:rsidRPr="00873F27" w:rsidRDefault="002D41B6">
      <w:pPr>
        <w:pStyle w:val="BTEMEASMCA"/>
      </w:pPr>
    </w:p>
    <w:p w14:paraId="4DAD13F7" w14:textId="33D80544" w:rsidR="002D41B6" w:rsidRPr="00873F27" w:rsidRDefault="002D41B6" w:rsidP="002D41B6">
      <w:pPr>
        <w:pStyle w:val="PI-1EMEASMCA"/>
      </w:pPr>
      <w:bookmarkStart w:id="7" w:name="_Toc129243224"/>
      <w:bookmarkStart w:id="8" w:name="_Toc129243099"/>
      <w:r w:rsidRPr="00873F27">
        <w:t>2.</w:t>
      </w:r>
      <w:r w:rsidRPr="00873F27">
        <w:tab/>
        <w:t>KOKYBINĖ IR KIEKYBINĖ SUDĖTIS</w:t>
      </w:r>
      <w:bookmarkEnd w:id="7"/>
      <w:bookmarkEnd w:id="8"/>
    </w:p>
    <w:p w14:paraId="03E3B9C9" w14:textId="77777777" w:rsidR="002D41B6" w:rsidRPr="00873F27" w:rsidRDefault="002D41B6" w:rsidP="00BF00DD">
      <w:pPr>
        <w:pStyle w:val="BTEMEASMCA"/>
      </w:pPr>
    </w:p>
    <w:p w14:paraId="525AF955" w14:textId="77777777" w:rsidR="002D41B6" w:rsidRPr="00873F27" w:rsidRDefault="002D41B6" w:rsidP="002D41B6">
      <w:pPr>
        <w:rPr>
          <w:sz w:val="22"/>
          <w:szCs w:val="22"/>
        </w:rPr>
      </w:pPr>
      <w:r w:rsidRPr="00873F27">
        <w:rPr>
          <w:sz w:val="22"/>
          <w:szCs w:val="22"/>
        </w:rPr>
        <w:t xml:space="preserve">Vienoje kapsulėje yra 250 mg </w:t>
      </w:r>
      <w:proofErr w:type="spellStart"/>
      <w:r w:rsidRPr="00873F27">
        <w:rPr>
          <w:sz w:val="22"/>
          <w:szCs w:val="22"/>
        </w:rPr>
        <w:t>ursodeoksicholio</w:t>
      </w:r>
      <w:proofErr w:type="spellEnd"/>
      <w:r w:rsidRPr="00873F27">
        <w:rPr>
          <w:sz w:val="22"/>
          <w:szCs w:val="22"/>
        </w:rPr>
        <w:t xml:space="preserve"> rūgšties.</w:t>
      </w:r>
    </w:p>
    <w:p w14:paraId="071C1D41" w14:textId="77777777" w:rsidR="002D41B6" w:rsidRPr="00873F27" w:rsidRDefault="002D41B6" w:rsidP="00BF00DD">
      <w:pPr>
        <w:pStyle w:val="BTEMEASMCA"/>
      </w:pPr>
    </w:p>
    <w:p w14:paraId="5C9B0540" w14:textId="77777777" w:rsidR="002D41B6" w:rsidRPr="00873F27" w:rsidRDefault="002D41B6">
      <w:pPr>
        <w:pStyle w:val="BTEMEASMCA"/>
      </w:pPr>
      <w:r w:rsidRPr="00873F27">
        <w:t>Visos pagalbinės medžiagos išvardytos 6.1 skyriuje.</w:t>
      </w:r>
    </w:p>
    <w:p w14:paraId="422562C2" w14:textId="77777777" w:rsidR="00474201" w:rsidRPr="00873F27" w:rsidRDefault="00474201">
      <w:pPr>
        <w:pStyle w:val="BTEMEASMCA"/>
      </w:pPr>
    </w:p>
    <w:p w14:paraId="2F4A85A4" w14:textId="77777777" w:rsidR="00474201" w:rsidRPr="00873F27" w:rsidRDefault="00474201">
      <w:pPr>
        <w:pStyle w:val="BTEMEASMCA"/>
      </w:pPr>
    </w:p>
    <w:p w14:paraId="58F5C443" w14:textId="1B78ABFD" w:rsidR="002D41B6" w:rsidRPr="00873F27" w:rsidRDefault="002D41B6" w:rsidP="002D41B6">
      <w:pPr>
        <w:pStyle w:val="PI-1EMEASMCA"/>
      </w:pPr>
      <w:bookmarkStart w:id="9" w:name="_Toc129243225"/>
      <w:bookmarkStart w:id="10" w:name="_Toc129243100"/>
      <w:r w:rsidRPr="00873F27">
        <w:t>3.</w:t>
      </w:r>
      <w:r w:rsidRPr="00873F27">
        <w:tab/>
        <w:t>FARMACINĖ FORMA</w:t>
      </w:r>
      <w:bookmarkEnd w:id="9"/>
      <w:bookmarkEnd w:id="10"/>
    </w:p>
    <w:p w14:paraId="67771674" w14:textId="77777777" w:rsidR="002D41B6" w:rsidRPr="00873F27" w:rsidRDefault="002D41B6" w:rsidP="00BF00DD">
      <w:pPr>
        <w:pStyle w:val="BTEMEASMCA"/>
      </w:pPr>
    </w:p>
    <w:p w14:paraId="5EA5515B" w14:textId="77777777" w:rsidR="002D41B6" w:rsidRPr="00873F27" w:rsidRDefault="002D41B6" w:rsidP="002D41B6">
      <w:pPr>
        <w:rPr>
          <w:sz w:val="22"/>
          <w:szCs w:val="22"/>
        </w:rPr>
      </w:pPr>
      <w:r w:rsidRPr="00873F27">
        <w:rPr>
          <w:sz w:val="22"/>
          <w:szCs w:val="22"/>
        </w:rPr>
        <w:t>Kietoji kapsulė.</w:t>
      </w:r>
    </w:p>
    <w:p w14:paraId="072EFB82" w14:textId="77777777" w:rsidR="002D41B6" w:rsidRPr="00873F27" w:rsidRDefault="002D41B6" w:rsidP="002D41B6">
      <w:pPr>
        <w:rPr>
          <w:sz w:val="22"/>
          <w:szCs w:val="22"/>
        </w:rPr>
      </w:pPr>
      <w:r w:rsidRPr="00873F27">
        <w:rPr>
          <w:sz w:val="22"/>
          <w:szCs w:val="22"/>
        </w:rPr>
        <w:t>Baltos kapsulės, užpildytos baltomis granulėmis.</w:t>
      </w:r>
    </w:p>
    <w:p w14:paraId="30736FD6" w14:textId="77777777" w:rsidR="002D41B6" w:rsidRPr="00873F27" w:rsidRDefault="002D41B6" w:rsidP="00BF00DD">
      <w:pPr>
        <w:pStyle w:val="BTEMEASMCA"/>
      </w:pPr>
    </w:p>
    <w:p w14:paraId="579634C4" w14:textId="77777777" w:rsidR="002D41B6" w:rsidRPr="00873F27" w:rsidRDefault="002D41B6">
      <w:pPr>
        <w:pStyle w:val="BTEMEASMCA"/>
      </w:pPr>
    </w:p>
    <w:p w14:paraId="38731CBE" w14:textId="2A68F121" w:rsidR="002D41B6" w:rsidRPr="00873F27" w:rsidRDefault="002D41B6" w:rsidP="002D41B6">
      <w:pPr>
        <w:pStyle w:val="PI-1EMEASMCA"/>
      </w:pPr>
      <w:bookmarkStart w:id="11" w:name="_Toc129243226"/>
      <w:bookmarkStart w:id="12" w:name="_Toc129243101"/>
      <w:r w:rsidRPr="00873F27">
        <w:t>4.</w:t>
      </w:r>
      <w:r w:rsidRPr="00873F27">
        <w:tab/>
        <w:t>KLINIKINĖ INFORMACIJA</w:t>
      </w:r>
      <w:bookmarkEnd w:id="11"/>
      <w:bookmarkEnd w:id="12"/>
    </w:p>
    <w:p w14:paraId="33228130" w14:textId="77777777" w:rsidR="002D41B6" w:rsidRPr="00873F27" w:rsidRDefault="002D41B6" w:rsidP="00BF00DD">
      <w:pPr>
        <w:pStyle w:val="BTEMEASMCA"/>
      </w:pPr>
    </w:p>
    <w:p w14:paraId="4DC2D1F3" w14:textId="0D941E32" w:rsidR="002D41B6" w:rsidRPr="00873F27" w:rsidRDefault="002D41B6" w:rsidP="002D41B6">
      <w:pPr>
        <w:pStyle w:val="PI-2EMEASMCA"/>
      </w:pPr>
      <w:bookmarkStart w:id="13" w:name="_Toc129243227"/>
      <w:bookmarkStart w:id="14" w:name="_Toc129243102"/>
      <w:r w:rsidRPr="00873F27">
        <w:t>4.1</w:t>
      </w:r>
      <w:r w:rsidRPr="00873F27">
        <w:tab/>
        <w:t>Terapinės indikacijos</w:t>
      </w:r>
      <w:bookmarkEnd w:id="13"/>
      <w:bookmarkEnd w:id="14"/>
    </w:p>
    <w:p w14:paraId="45FD2401" w14:textId="77777777" w:rsidR="002D41B6" w:rsidRPr="00873F27" w:rsidRDefault="002D41B6" w:rsidP="00BF00DD">
      <w:pPr>
        <w:pStyle w:val="BTEMEASMCA"/>
      </w:pPr>
    </w:p>
    <w:p w14:paraId="1B5B1434" w14:textId="77777777" w:rsidR="002D41B6" w:rsidRPr="00873F27" w:rsidRDefault="002D41B6" w:rsidP="002D41B6">
      <w:pPr>
        <w:pStyle w:val="Pagrindinistekstas"/>
        <w:spacing w:after="0"/>
        <w:rPr>
          <w:szCs w:val="22"/>
        </w:rPr>
      </w:pPr>
      <w:proofErr w:type="spellStart"/>
      <w:r w:rsidRPr="00873F27">
        <w:rPr>
          <w:szCs w:val="22"/>
        </w:rPr>
        <w:t>Cholesterolinių</w:t>
      </w:r>
      <w:proofErr w:type="spellEnd"/>
      <w:r w:rsidRPr="00873F27">
        <w:rPr>
          <w:szCs w:val="22"/>
        </w:rPr>
        <w:t xml:space="preserve"> tulžies pūslės akmenų tirpinimas tuo atveju, kai </w:t>
      </w:r>
      <w:r w:rsidRPr="00873F27">
        <w:rPr>
          <w:noProof/>
          <w:szCs w:val="22"/>
        </w:rPr>
        <w:t>tulžies pūslės akmenų šešėliai nėra matomi rentgeno nuotraukose ir yra ne didesni kaip 15 mm skersmens, o tulžies pūslės veikla dėl susidariusių akmenų nėra sutrikusi.</w:t>
      </w:r>
    </w:p>
    <w:p w14:paraId="1022E091" w14:textId="77777777" w:rsidR="002D41B6" w:rsidRPr="00873F27" w:rsidRDefault="002D41B6" w:rsidP="002D41B6">
      <w:pPr>
        <w:pStyle w:val="Pagrindinistekstas"/>
        <w:spacing w:after="0"/>
        <w:rPr>
          <w:szCs w:val="22"/>
        </w:rPr>
      </w:pPr>
      <w:r w:rsidRPr="00873F27">
        <w:rPr>
          <w:szCs w:val="22"/>
        </w:rPr>
        <w:t xml:space="preserve">Tulžies </w:t>
      </w:r>
      <w:proofErr w:type="spellStart"/>
      <w:r w:rsidRPr="00873F27">
        <w:rPr>
          <w:szCs w:val="22"/>
        </w:rPr>
        <w:t>refliukso</w:t>
      </w:r>
      <w:proofErr w:type="spellEnd"/>
      <w:r w:rsidRPr="00873F27">
        <w:rPr>
          <w:szCs w:val="22"/>
        </w:rPr>
        <w:t xml:space="preserve"> sukelto skrandžio gleivinės uždegimo gydymas.</w:t>
      </w:r>
    </w:p>
    <w:p w14:paraId="250DCDB4" w14:textId="77777777" w:rsidR="002D41B6" w:rsidRPr="00873F27" w:rsidRDefault="002D41B6" w:rsidP="002D41B6">
      <w:pPr>
        <w:pStyle w:val="Pagrindinistekstas"/>
        <w:spacing w:after="0"/>
        <w:rPr>
          <w:szCs w:val="22"/>
        </w:rPr>
      </w:pPr>
      <w:r w:rsidRPr="00873F27">
        <w:rPr>
          <w:szCs w:val="22"/>
        </w:rPr>
        <w:t xml:space="preserve">Simptominis pirminės </w:t>
      </w:r>
      <w:proofErr w:type="spellStart"/>
      <w:r w:rsidRPr="00873F27">
        <w:rPr>
          <w:szCs w:val="22"/>
        </w:rPr>
        <w:t>bilijinės</w:t>
      </w:r>
      <w:proofErr w:type="spellEnd"/>
      <w:r w:rsidRPr="00873F27">
        <w:rPr>
          <w:szCs w:val="22"/>
        </w:rPr>
        <w:t xml:space="preserve"> kepenų cirozės gydymas, jei ji yra ne </w:t>
      </w:r>
      <w:proofErr w:type="spellStart"/>
      <w:r w:rsidRPr="00873F27">
        <w:rPr>
          <w:szCs w:val="22"/>
        </w:rPr>
        <w:t>dekompensuota</w:t>
      </w:r>
      <w:proofErr w:type="spellEnd"/>
      <w:r w:rsidRPr="00873F27">
        <w:rPr>
          <w:szCs w:val="22"/>
        </w:rPr>
        <w:t>.</w:t>
      </w:r>
    </w:p>
    <w:p w14:paraId="1D99409E" w14:textId="77777777" w:rsidR="00474201" w:rsidRPr="00873F27" w:rsidRDefault="00474201" w:rsidP="00BF00DD">
      <w:pPr>
        <w:pStyle w:val="BTEMEASMCA"/>
      </w:pPr>
    </w:p>
    <w:p w14:paraId="1B50B927" w14:textId="77777777" w:rsidR="002A510E" w:rsidRPr="00873F27" w:rsidRDefault="001C3278">
      <w:pPr>
        <w:pStyle w:val="BTEMEASMCA"/>
      </w:pPr>
      <w:r w:rsidRPr="00873F27">
        <w:t>Vaikų populiacija</w:t>
      </w:r>
    </w:p>
    <w:p w14:paraId="02DBD926" w14:textId="77777777" w:rsidR="002A510E" w:rsidRPr="00873F27" w:rsidRDefault="002A510E">
      <w:pPr>
        <w:pStyle w:val="BTEMEASMCA"/>
      </w:pPr>
      <w:r w:rsidRPr="00873F27">
        <w:t xml:space="preserve">Su cistine fibroze susijusių kepenų ir tulžies pūslės funkcijos sutrikimų gydymas </w:t>
      </w:r>
      <w:r w:rsidR="008511A1" w:rsidRPr="00873F27">
        <w:t>6 metų</w:t>
      </w:r>
      <w:r w:rsidR="00504691" w:rsidRPr="00873F27">
        <w:t xml:space="preserve"> ir jaunesniems kaip </w:t>
      </w:r>
      <w:r w:rsidRPr="00873F27">
        <w:t>18 metų</w:t>
      </w:r>
      <w:r w:rsidR="00504691" w:rsidRPr="00873F27">
        <w:t xml:space="preserve"> vaikams</w:t>
      </w:r>
      <w:r w:rsidRPr="00873F27">
        <w:t>.</w:t>
      </w:r>
    </w:p>
    <w:p w14:paraId="47264153" w14:textId="77777777" w:rsidR="002A510E" w:rsidRPr="00873F27" w:rsidRDefault="002A510E">
      <w:pPr>
        <w:pStyle w:val="BTEMEASMCA"/>
      </w:pPr>
    </w:p>
    <w:p w14:paraId="21A4E1AD" w14:textId="77777777" w:rsidR="002D41B6" w:rsidRPr="00873F27" w:rsidRDefault="002D41B6" w:rsidP="002D41B6">
      <w:pPr>
        <w:pStyle w:val="PI-2EMEASMCA"/>
      </w:pPr>
      <w:bookmarkStart w:id="15" w:name="_Toc129243228"/>
      <w:bookmarkStart w:id="16" w:name="_Toc129243103"/>
      <w:r w:rsidRPr="00873F27">
        <w:t>4.2</w:t>
      </w:r>
      <w:r w:rsidRPr="00873F27">
        <w:tab/>
        <w:t>Dozavimas ir vartojimo metodas</w:t>
      </w:r>
      <w:bookmarkEnd w:id="15"/>
      <w:bookmarkEnd w:id="16"/>
    </w:p>
    <w:p w14:paraId="4D727021" w14:textId="77777777" w:rsidR="002D41B6" w:rsidRPr="00873F27" w:rsidRDefault="002D41B6" w:rsidP="00BF00DD">
      <w:pPr>
        <w:pStyle w:val="BTEMEASMCA"/>
      </w:pPr>
    </w:p>
    <w:p w14:paraId="3A448A5D" w14:textId="77777777" w:rsidR="00474201" w:rsidRDefault="00474201" w:rsidP="00474201">
      <w:pPr>
        <w:rPr>
          <w:noProof/>
          <w:sz w:val="22"/>
          <w:szCs w:val="22"/>
          <w:u w:val="single"/>
        </w:rPr>
      </w:pPr>
      <w:r w:rsidRPr="00873F27">
        <w:rPr>
          <w:noProof/>
          <w:sz w:val="22"/>
          <w:szCs w:val="22"/>
          <w:u w:val="single"/>
        </w:rPr>
        <w:t>Dozavimas</w:t>
      </w:r>
    </w:p>
    <w:p w14:paraId="233D1C40" w14:textId="77777777" w:rsidR="00CD0F47" w:rsidRPr="00873F27" w:rsidRDefault="00CD0F47" w:rsidP="00474201">
      <w:pPr>
        <w:rPr>
          <w:noProof/>
          <w:sz w:val="22"/>
          <w:szCs w:val="22"/>
          <w:u w:val="single"/>
        </w:rPr>
      </w:pPr>
    </w:p>
    <w:p w14:paraId="0F3B38A6" w14:textId="1454865D" w:rsidR="001A6649" w:rsidRPr="00C637F4" w:rsidRDefault="001A6649" w:rsidP="002D41B6">
      <w:pPr>
        <w:rPr>
          <w:i/>
          <w:iCs/>
          <w:sz w:val="22"/>
          <w:szCs w:val="22"/>
        </w:rPr>
      </w:pPr>
      <w:proofErr w:type="spellStart"/>
      <w:r w:rsidRPr="00C637F4">
        <w:rPr>
          <w:i/>
          <w:iCs/>
          <w:sz w:val="22"/>
          <w:szCs w:val="22"/>
        </w:rPr>
        <w:t>Cholesterolinių</w:t>
      </w:r>
      <w:proofErr w:type="spellEnd"/>
      <w:r w:rsidRPr="00C637F4">
        <w:rPr>
          <w:i/>
          <w:iCs/>
          <w:sz w:val="22"/>
          <w:szCs w:val="22"/>
        </w:rPr>
        <w:t xml:space="preserve"> akmenų tirpinimas</w:t>
      </w:r>
    </w:p>
    <w:p w14:paraId="727CEC98" w14:textId="03BD4636" w:rsidR="002D41B6" w:rsidRPr="00873F27" w:rsidRDefault="00932DE3" w:rsidP="002D41B6">
      <w:pPr>
        <w:rPr>
          <w:sz w:val="22"/>
          <w:szCs w:val="22"/>
        </w:rPr>
      </w:pPr>
      <w:proofErr w:type="spellStart"/>
      <w:r w:rsidRPr="00873F27">
        <w:rPr>
          <w:sz w:val="22"/>
          <w:szCs w:val="22"/>
        </w:rPr>
        <w:t>Cholesterolinių</w:t>
      </w:r>
      <w:proofErr w:type="spellEnd"/>
      <w:r w:rsidRPr="00873F27">
        <w:rPr>
          <w:sz w:val="22"/>
          <w:szCs w:val="22"/>
        </w:rPr>
        <w:t xml:space="preserve"> t</w:t>
      </w:r>
      <w:r w:rsidR="002D41B6" w:rsidRPr="00873F27">
        <w:rPr>
          <w:sz w:val="22"/>
          <w:szCs w:val="22"/>
        </w:rPr>
        <w:t>ulžies akmenų tirpdymui ir tulžies sutirštėjimo padarinių gydymui rekomenduojama kasdien vartoti po 2-5 kapsules (500-1250 mg), priklausomai nuo kūno svorio (10 mg/kg/dieną).</w:t>
      </w:r>
    </w:p>
    <w:p w14:paraId="3D8D891E" w14:textId="559A6033" w:rsidR="002D41B6" w:rsidRPr="00873F27" w:rsidRDefault="002D41B6" w:rsidP="002D41B6">
      <w:pPr>
        <w:rPr>
          <w:sz w:val="22"/>
          <w:szCs w:val="22"/>
        </w:rPr>
      </w:pPr>
      <w:r w:rsidRPr="00873F27">
        <w:rPr>
          <w:sz w:val="22"/>
          <w:szCs w:val="22"/>
        </w:rPr>
        <w:t>Visą dozę reikia išgerti vienu kartu vakare prieš miegą.</w:t>
      </w:r>
      <w:r w:rsidR="00D843CE" w:rsidRPr="00873F27" w:rsidDel="00D843CE">
        <w:rPr>
          <w:sz w:val="22"/>
          <w:szCs w:val="22"/>
        </w:rPr>
        <w:t xml:space="preserve"> </w:t>
      </w:r>
    </w:p>
    <w:p w14:paraId="79D20E26" w14:textId="77777777" w:rsidR="002A5F64" w:rsidRPr="00873F27" w:rsidRDefault="002A5F64" w:rsidP="00F01167">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66"/>
        <w:gridCol w:w="1014"/>
      </w:tblGrid>
      <w:tr w:rsidR="002D41B6" w:rsidRPr="00873F27" w14:paraId="66D37807" w14:textId="77777777" w:rsidTr="00F01167">
        <w:tc>
          <w:tcPr>
            <w:tcW w:w="2340" w:type="dxa"/>
            <w:tcBorders>
              <w:top w:val="single" w:sz="4" w:space="0" w:color="auto"/>
              <w:left w:val="single" w:sz="4" w:space="0" w:color="auto"/>
              <w:bottom w:val="single" w:sz="4" w:space="0" w:color="auto"/>
              <w:right w:val="single" w:sz="4" w:space="0" w:color="auto"/>
            </w:tcBorders>
            <w:hideMark/>
          </w:tcPr>
          <w:p w14:paraId="0A75C83C" w14:textId="77777777" w:rsidR="002D41B6" w:rsidRPr="00873F27" w:rsidRDefault="002D41B6">
            <w:r w:rsidRPr="00873F27">
              <w:rPr>
                <w:sz w:val="22"/>
                <w:szCs w:val="22"/>
              </w:rPr>
              <w:t>Kūno svoris</w:t>
            </w:r>
          </w:p>
        </w:tc>
        <w:tc>
          <w:tcPr>
            <w:tcW w:w="1866" w:type="dxa"/>
            <w:tcBorders>
              <w:top w:val="single" w:sz="4" w:space="0" w:color="auto"/>
              <w:left w:val="single" w:sz="4" w:space="0" w:color="auto"/>
              <w:bottom w:val="single" w:sz="4" w:space="0" w:color="auto"/>
              <w:right w:val="single" w:sz="4" w:space="0" w:color="auto"/>
            </w:tcBorders>
            <w:hideMark/>
          </w:tcPr>
          <w:p w14:paraId="638F6629" w14:textId="34C6BDF5" w:rsidR="002D41B6" w:rsidRPr="00873F27" w:rsidRDefault="0079213A">
            <w:proofErr w:type="spellStart"/>
            <w:r>
              <w:rPr>
                <w:sz w:val="22"/>
                <w:szCs w:val="22"/>
              </w:rPr>
              <w:t>U</w:t>
            </w:r>
            <w:r w:rsidRPr="0079213A">
              <w:rPr>
                <w:sz w:val="22"/>
                <w:szCs w:val="22"/>
              </w:rPr>
              <w:t>rsodeoksicholio</w:t>
            </w:r>
            <w:proofErr w:type="spellEnd"/>
            <w:r w:rsidRPr="0079213A">
              <w:rPr>
                <w:sz w:val="22"/>
                <w:szCs w:val="22"/>
              </w:rPr>
              <w:t xml:space="preserve"> </w:t>
            </w:r>
            <w:r w:rsidR="002D41B6" w:rsidRPr="00873F27">
              <w:rPr>
                <w:sz w:val="22"/>
                <w:szCs w:val="22"/>
              </w:rPr>
              <w:t xml:space="preserve">rūgštis </w:t>
            </w:r>
          </w:p>
        </w:tc>
        <w:tc>
          <w:tcPr>
            <w:tcW w:w="1014" w:type="dxa"/>
            <w:tcBorders>
              <w:top w:val="single" w:sz="4" w:space="0" w:color="auto"/>
              <w:left w:val="single" w:sz="4" w:space="0" w:color="auto"/>
              <w:bottom w:val="single" w:sz="4" w:space="0" w:color="auto"/>
              <w:right w:val="single" w:sz="4" w:space="0" w:color="auto"/>
            </w:tcBorders>
            <w:hideMark/>
          </w:tcPr>
          <w:p w14:paraId="0F4F0DDC" w14:textId="77777777" w:rsidR="002D41B6" w:rsidRPr="00873F27" w:rsidRDefault="002D41B6">
            <w:r w:rsidRPr="00873F27">
              <w:rPr>
                <w:sz w:val="22"/>
                <w:szCs w:val="22"/>
              </w:rPr>
              <w:t>Kapsulių kiekis</w:t>
            </w:r>
          </w:p>
        </w:tc>
      </w:tr>
      <w:tr w:rsidR="002D41B6" w:rsidRPr="00873F27" w14:paraId="38AABAA6" w14:textId="77777777" w:rsidTr="00F01167">
        <w:tc>
          <w:tcPr>
            <w:tcW w:w="2340" w:type="dxa"/>
            <w:tcBorders>
              <w:top w:val="single" w:sz="4" w:space="0" w:color="auto"/>
              <w:left w:val="single" w:sz="4" w:space="0" w:color="auto"/>
              <w:bottom w:val="single" w:sz="4" w:space="0" w:color="auto"/>
              <w:right w:val="single" w:sz="4" w:space="0" w:color="auto"/>
            </w:tcBorders>
            <w:hideMark/>
          </w:tcPr>
          <w:p w14:paraId="59B08CD8" w14:textId="77777777" w:rsidR="002D41B6" w:rsidRPr="00873F27" w:rsidRDefault="002D41B6">
            <w:r w:rsidRPr="00873F27">
              <w:rPr>
                <w:sz w:val="22"/>
                <w:szCs w:val="22"/>
              </w:rPr>
              <w:t>Iki 60 kg</w:t>
            </w:r>
          </w:p>
        </w:tc>
        <w:tc>
          <w:tcPr>
            <w:tcW w:w="1866" w:type="dxa"/>
            <w:tcBorders>
              <w:top w:val="single" w:sz="4" w:space="0" w:color="auto"/>
              <w:left w:val="single" w:sz="4" w:space="0" w:color="auto"/>
              <w:bottom w:val="single" w:sz="4" w:space="0" w:color="auto"/>
              <w:right w:val="single" w:sz="4" w:space="0" w:color="auto"/>
            </w:tcBorders>
            <w:hideMark/>
          </w:tcPr>
          <w:p w14:paraId="65180E50" w14:textId="77777777" w:rsidR="002D41B6" w:rsidRPr="00873F27" w:rsidRDefault="002D41B6">
            <w:r w:rsidRPr="00873F27">
              <w:rPr>
                <w:sz w:val="22"/>
                <w:szCs w:val="22"/>
              </w:rPr>
              <w:t>500 mg</w:t>
            </w:r>
          </w:p>
        </w:tc>
        <w:tc>
          <w:tcPr>
            <w:tcW w:w="1014" w:type="dxa"/>
            <w:tcBorders>
              <w:top w:val="single" w:sz="4" w:space="0" w:color="auto"/>
              <w:left w:val="single" w:sz="4" w:space="0" w:color="auto"/>
              <w:bottom w:val="single" w:sz="4" w:space="0" w:color="auto"/>
              <w:right w:val="single" w:sz="4" w:space="0" w:color="auto"/>
            </w:tcBorders>
            <w:hideMark/>
          </w:tcPr>
          <w:p w14:paraId="66E9F6B7" w14:textId="77777777" w:rsidR="002D41B6" w:rsidRPr="00873F27" w:rsidRDefault="002D41B6">
            <w:r w:rsidRPr="00873F27">
              <w:rPr>
                <w:sz w:val="22"/>
                <w:szCs w:val="22"/>
              </w:rPr>
              <w:t>2</w:t>
            </w:r>
          </w:p>
        </w:tc>
      </w:tr>
      <w:tr w:rsidR="002D41B6" w:rsidRPr="00873F27" w14:paraId="263C279B" w14:textId="77777777" w:rsidTr="00F01167">
        <w:tc>
          <w:tcPr>
            <w:tcW w:w="2340" w:type="dxa"/>
            <w:tcBorders>
              <w:top w:val="single" w:sz="4" w:space="0" w:color="auto"/>
              <w:left w:val="single" w:sz="4" w:space="0" w:color="auto"/>
              <w:bottom w:val="single" w:sz="4" w:space="0" w:color="auto"/>
              <w:right w:val="single" w:sz="4" w:space="0" w:color="auto"/>
            </w:tcBorders>
            <w:hideMark/>
          </w:tcPr>
          <w:p w14:paraId="08C748ED" w14:textId="77777777" w:rsidR="002D41B6" w:rsidRPr="00873F27" w:rsidRDefault="002D41B6">
            <w:r w:rsidRPr="00873F27">
              <w:rPr>
                <w:sz w:val="22"/>
                <w:szCs w:val="22"/>
              </w:rPr>
              <w:t>60- 80 kg</w:t>
            </w:r>
          </w:p>
        </w:tc>
        <w:tc>
          <w:tcPr>
            <w:tcW w:w="1866" w:type="dxa"/>
            <w:tcBorders>
              <w:top w:val="single" w:sz="4" w:space="0" w:color="auto"/>
              <w:left w:val="single" w:sz="4" w:space="0" w:color="auto"/>
              <w:bottom w:val="single" w:sz="4" w:space="0" w:color="auto"/>
              <w:right w:val="single" w:sz="4" w:space="0" w:color="auto"/>
            </w:tcBorders>
            <w:hideMark/>
          </w:tcPr>
          <w:p w14:paraId="60455EAC" w14:textId="77777777" w:rsidR="002D41B6" w:rsidRPr="00873F27" w:rsidRDefault="002D41B6">
            <w:r w:rsidRPr="00873F27">
              <w:rPr>
                <w:sz w:val="22"/>
                <w:szCs w:val="22"/>
              </w:rPr>
              <w:t>750 mg</w:t>
            </w:r>
          </w:p>
        </w:tc>
        <w:tc>
          <w:tcPr>
            <w:tcW w:w="1014" w:type="dxa"/>
            <w:tcBorders>
              <w:top w:val="single" w:sz="4" w:space="0" w:color="auto"/>
              <w:left w:val="single" w:sz="4" w:space="0" w:color="auto"/>
              <w:bottom w:val="single" w:sz="4" w:space="0" w:color="auto"/>
              <w:right w:val="single" w:sz="4" w:space="0" w:color="auto"/>
            </w:tcBorders>
            <w:hideMark/>
          </w:tcPr>
          <w:p w14:paraId="604DDDA0" w14:textId="77777777" w:rsidR="002D41B6" w:rsidRPr="00873F27" w:rsidRDefault="002D41B6">
            <w:r w:rsidRPr="00873F27">
              <w:rPr>
                <w:sz w:val="22"/>
                <w:szCs w:val="22"/>
              </w:rPr>
              <w:t>3</w:t>
            </w:r>
          </w:p>
        </w:tc>
      </w:tr>
      <w:tr w:rsidR="002D41B6" w:rsidRPr="00873F27" w14:paraId="76A9AB9D" w14:textId="77777777" w:rsidTr="00F01167">
        <w:tc>
          <w:tcPr>
            <w:tcW w:w="2340" w:type="dxa"/>
            <w:tcBorders>
              <w:top w:val="single" w:sz="4" w:space="0" w:color="auto"/>
              <w:left w:val="single" w:sz="4" w:space="0" w:color="auto"/>
              <w:bottom w:val="single" w:sz="4" w:space="0" w:color="auto"/>
              <w:right w:val="single" w:sz="4" w:space="0" w:color="auto"/>
            </w:tcBorders>
            <w:hideMark/>
          </w:tcPr>
          <w:p w14:paraId="6CC82F09" w14:textId="77777777" w:rsidR="002D41B6" w:rsidRPr="00873F27" w:rsidRDefault="002D41B6">
            <w:r w:rsidRPr="00873F27">
              <w:rPr>
                <w:sz w:val="22"/>
                <w:szCs w:val="22"/>
              </w:rPr>
              <w:t>80- 100 kg</w:t>
            </w:r>
          </w:p>
        </w:tc>
        <w:tc>
          <w:tcPr>
            <w:tcW w:w="1866" w:type="dxa"/>
            <w:tcBorders>
              <w:top w:val="single" w:sz="4" w:space="0" w:color="auto"/>
              <w:left w:val="single" w:sz="4" w:space="0" w:color="auto"/>
              <w:bottom w:val="single" w:sz="4" w:space="0" w:color="auto"/>
              <w:right w:val="single" w:sz="4" w:space="0" w:color="auto"/>
            </w:tcBorders>
            <w:hideMark/>
          </w:tcPr>
          <w:p w14:paraId="56C16248" w14:textId="77777777" w:rsidR="002D41B6" w:rsidRPr="00873F27" w:rsidRDefault="002D41B6">
            <w:r w:rsidRPr="00873F27">
              <w:rPr>
                <w:sz w:val="22"/>
                <w:szCs w:val="22"/>
              </w:rPr>
              <w:t>1000 mg</w:t>
            </w:r>
          </w:p>
        </w:tc>
        <w:tc>
          <w:tcPr>
            <w:tcW w:w="1014" w:type="dxa"/>
            <w:tcBorders>
              <w:top w:val="single" w:sz="4" w:space="0" w:color="auto"/>
              <w:left w:val="single" w:sz="4" w:space="0" w:color="auto"/>
              <w:bottom w:val="single" w:sz="4" w:space="0" w:color="auto"/>
              <w:right w:val="single" w:sz="4" w:space="0" w:color="auto"/>
            </w:tcBorders>
            <w:hideMark/>
          </w:tcPr>
          <w:p w14:paraId="53E4414B" w14:textId="77777777" w:rsidR="002D41B6" w:rsidRPr="00873F27" w:rsidRDefault="002D41B6">
            <w:r w:rsidRPr="00873F27">
              <w:rPr>
                <w:sz w:val="22"/>
                <w:szCs w:val="22"/>
              </w:rPr>
              <w:t>4</w:t>
            </w:r>
          </w:p>
        </w:tc>
      </w:tr>
      <w:tr w:rsidR="002D41B6" w:rsidRPr="00873F27" w14:paraId="675C87DA" w14:textId="77777777" w:rsidTr="00F01167">
        <w:tc>
          <w:tcPr>
            <w:tcW w:w="2340" w:type="dxa"/>
            <w:tcBorders>
              <w:top w:val="single" w:sz="4" w:space="0" w:color="auto"/>
              <w:left w:val="single" w:sz="4" w:space="0" w:color="auto"/>
              <w:bottom w:val="single" w:sz="4" w:space="0" w:color="auto"/>
              <w:right w:val="single" w:sz="4" w:space="0" w:color="auto"/>
            </w:tcBorders>
            <w:hideMark/>
          </w:tcPr>
          <w:p w14:paraId="6629B047" w14:textId="77777777" w:rsidR="002D41B6" w:rsidRPr="00873F27" w:rsidRDefault="002D41B6">
            <w:r w:rsidRPr="00873F27">
              <w:rPr>
                <w:sz w:val="22"/>
                <w:szCs w:val="22"/>
              </w:rPr>
              <w:t>Daugiau kaip 100 kg</w:t>
            </w:r>
          </w:p>
        </w:tc>
        <w:tc>
          <w:tcPr>
            <w:tcW w:w="1866" w:type="dxa"/>
            <w:tcBorders>
              <w:top w:val="single" w:sz="4" w:space="0" w:color="auto"/>
              <w:left w:val="single" w:sz="4" w:space="0" w:color="auto"/>
              <w:bottom w:val="single" w:sz="4" w:space="0" w:color="auto"/>
              <w:right w:val="single" w:sz="4" w:space="0" w:color="auto"/>
            </w:tcBorders>
            <w:hideMark/>
          </w:tcPr>
          <w:p w14:paraId="685C7293" w14:textId="77777777" w:rsidR="002D41B6" w:rsidRPr="00873F27" w:rsidRDefault="002D41B6">
            <w:r w:rsidRPr="00873F27">
              <w:rPr>
                <w:sz w:val="22"/>
                <w:szCs w:val="22"/>
              </w:rPr>
              <w:t>1250 mg</w:t>
            </w:r>
          </w:p>
        </w:tc>
        <w:tc>
          <w:tcPr>
            <w:tcW w:w="1014" w:type="dxa"/>
            <w:tcBorders>
              <w:top w:val="single" w:sz="4" w:space="0" w:color="auto"/>
              <w:left w:val="single" w:sz="4" w:space="0" w:color="auto"/>
              <w:bottom w:val="single" w:sz="4" w:space="0" w:color="auto"/>
              <w:right w:val="single" w:sz="4" w:space="0" w:color="auto"/>
            </w:tcBorders>
            <w:hideMark/>
          </w:tcPr>
          <w:p w14:paraId="3DA468FD" w14:textId="77777777" w:rsidR="002D41B6" w:rsidRPr="00873F27" w:rsidRDefault="002D41B6">
            <w:r w:rsidRPr="00873F27">
              <w:rPr>
                <w:sz w:val="22"/>
                <w:szCs w:val="22"/>
              </w:rPr>
              <w:t>5</w:t>
            </w:r>
          </w:p>
        </w:tc>
      </w:tr>
    </w:tbl>
    <w:p w14:paraId="63D49D25" w14:textId="77777777" w:rsidR="002A5F64" w:rsidRPr="00873F27" w:rsidRDefault="002A5F64" w:rsidP="00F01167">
      <w:pPr>
        <w:rPr>
          <w:sz w:val="22"/>
          <w:szCs w:val="22"/>
        </w:rPr>
      </w:pPr>
    </w:p>
    <w:p w14:paraId="06A0D49B" w14:textId="77777777" w:rsidR="00115822" w:rsidRDefault="00115822" w:rsidP="002D41B6">
      <w:pPr>
        <w:rPr>
          <w:sz w:val="22"/>
          <w:szCs w:val="22"/>
        </w:rPr>
      </w:pPr>
      <w:r w:rsidRPr="00115822">
        <w:rPr>
          <w:sz w:val="22"/>
          <w:szCs w:val="22"/>
        </w:rPr>
        <w:t>Vaistinis preparatas turi būti vartojamas reguliariai</w:t>
      </w:r>
      <w:r>
        <w:rPr>
          <w:sz w:val="22"/>
          <w:szCs w:val="22"/>
        </w:rPr>
        <w:t>.</w:t>
      </w:r>
    </w:p>
    <w:p w14:paraId="6E9D844F" w14:textId="4D97D3D3" w:rsidR="002D41B6" w:rsidRPr="00873F27" w:rsidRDefault="002D41B6" w:rsidP="002D41B6">
      <w:pPr>
        <w:rPr>
          <w:sz w:val="22"/>
          <w:szCs w:val="22"/>
        </w:rPr>
      </w:pPr>
      <w:r w:rsidRPr="00873F27">
        <w:rPr>
          <w:sz w:val="22"/>
          <w:szCs w:val="22"/>
        </w:rPr>
        <w:lastRenderedPageBreak/>
        <w:t>Gydymo laikotarpis ir efektyvumas priklauso nuo tulžies akmenų dydžio</w:t>
      </w:r>
      <w:r w:rsidR="001A6649">
        <w:rPr>
          <w:sz w:val="22"/>
          <w:szCs w:val="22"/>
        </w:rPr>
        <w:t xml:space="preserve"> ir</w:t>
      </w:r>
      <w:r w:rsidRPr="00873F27">
        <w:rPr>
          <w:sz w:val="22"/>
          <w:szCs w:val="22"/>
        </w:rPr>
        <w:t xml:space="preserve"> nuo bendradarbiavimo su pacientu. </w:t>
      </w:r>
      <w:r w:rsidR="00115822" w:rsidRPr="00115822">
        <w:rPr>
          <w:sz w:val="22"/>
          <w:szCs w:val="22"/>
        </w:rPr>
        <w:t>Tulžies akmenys paprastai ištirpsta per 6-24 mėnesius.</w:t>
      </w:r>
      <w:r w:rsidR="00115822">
        <w:rPr>
          <w:sz w:val="22"/>
          <w:szCs w:val="22"/>
        </w:rPr>
        <w:t xml:space="preserve"> </w:t>
      </w:r>
      <w:r w:rsidRPr="00873F27">
        <w:rPr>
          <w:sz w:val="22"/>
          <w:szCs w:val="22"/>
        </w:rPr>
        <w:t xml:space="preserve">Jeigu per vienerius metus gydymo akmenys nemažėja, toliau tęsti gydymo nerekomenduojama. </w:t>
      </w:r>
    </w:p>
    <w:p w14:paraId="2BE9ABCF" w14:textId="065A7C32" w:rsidR="002D41B6" w:rsidRPr="00873F27" w:rsidRDefault="002D41B6" w:rsidP="002D41B6">
      <w:pPr>
        <w:rPr>
          <w:noProof/>
          <w:sz w:val="22"/>
          <w:szCs w:val="22"/>
        </w:rPr>
      </w:pPr>
      <w:r w:rsidRPr="00873F27">
        <w:rPr>
          <w:sz w:val="22"/>
          <w:szCs w:val="22"/>
        </w:rPr>
        <w:t xml:space="preserve">Pirmuosius tris gydymo mėnesius būtina kas 4 savaites tikrinti serumo </w:t>
      </w:r>
      <w:proofErr w:type="spellStart"/>
      <w:r w:rsidRPr="00873F27">
        <w:rPr>
          <w:sz w:val="22"/>
          <w:szCs w:val="22"/>
        </w:rPr>
        <w:t>transaminazių</w:t>
      </w:r>
      <w:proofErr w:type="spellEnd"/>
      <w:r w:rsidRPr="00873F27">
        <w:rPr>
          <w:sz w:val="22"/>
          <w:szCs w:val="22"/>
        </w:rPr>
        <w:t xml:space="preserve"> </w:t>
      </w:r>
      <w:r w:rsidR="00115822">
        <w:rPr>
          <w:sz w:val="22"/>
          <w:szCs w:val="22"/>
        </w:rPr>
        <w:t>aktyvumą</w:t>
      </w:r>
      <w:r w:rsidRPr="00873F27">
        <w:rPr>
          <w:sz w:val="22"/>
          <w:szCs w:val="22"/>
        </w:rPr>
        <w:t xml:space="preserve">. Jeigu jų </w:t>
      </w:r>
      <w:r w:rsidR="00115822">
        <w:rPr>
          <w:sz w:val="22"/>
          <w:szCs w:val="22"/>
        </w:rPr>
        <w:t>aktyvumas</w:t>
      </w:r>
      <w:r w:rsidRPr="00873F27">
        <w:rPr>
          <w:sz w:val="22"/>
          <w:szCs w:val="22"/>
        </w:rPr>
        <w:t xml:space="preserve"> patologiškai padidėja, rekomenduojama laikinai sumažinti </w:t>
      </w:r>
      <w:proofErr w:type="spellStart"/>
      <w:r w:rsidRPr="00873F27">
        <w:rPr>
          <w:sz w:val="22"/>
          <w:szCs w:val="22"/>
        </w:rPr>
        <w:t>Ursosan</w:t>
      </w:r>
      <w:proofErr w:type="spellEnd"/>
      <w:r w:rsidRPr="00873F27">
        <w:rPr>
          <w:sz w:val="22"/>
          <w:szCs w:val="22"/>
        </w:rPr>
        <w:t xml:space="preserve"> dozę. </w:t>
      </w:r>
      <w:r w:rsidRPr="00873F27">
        <w:rPr>
          <w:noProof/>
          <w:sz w:val="22"/>
          <w:szCs w:val="22"/>
        </w:rPr>
        <w:t>Gydymo veiksmingumą reikia vertinti kas 6 mėnesius, atliekant ultragarsinį arba rentgenologinį tyrimą. Šiuos tyrimus būtina atlikti, kad būtų išaiškinta, ar akmenys nesukalkėjo. Akmenims sukalkėjus, gydymą reikia baigti.</w:t>
      </w:r>
    </w:p>
    <w:p w14:paraId="3E70E743" w14:textId="77777777" w:rsidR="002D41B6" w:rsidRPr="00873F27" w:rsidRDefault="002D41B6" w:rsidP="002D41B6">
      <w:pPr>
        <w:rPr>
          <w:sz w:val="22"/>
          <w:szCs w:val="22"/>
        </w:rPr>
      </w:pPr>
      <w:r w:rsidRPr="00873F27">
        <w:rPr>
          <w:sz w:val="22"/>
          <w:szCs w:val="22"/>
        </w:rPr>
        <w:t xml:space="preserve">Ištirpus akmenims, gydymą patariama tęsti dar 3 mėnesius, kad įsitikinti, kad akmenų likučiai visiškai pasišalino. </w:t>
      </w:r>
    </w:p>
    <w:p w14:paraId="0C64BEA0" w14:textId="77777777" w:rsidR="00496556" w:rsidRPr="00873F27" w:rsidRDefault="00496556" w:rsidP="002D41B6">
      <w:pPr>
        <w:rPr>
          <w:sz w:val="22"/>
          <w:szCs w:val="22"/>
        </w:rPr>
      </w:pPr>
    </w:p>
    <w:p w14:paraId="57A24276" w14:textId="0902B2AA" w:rsidR="00115822" w:rsidRPr="00C637F4" w:rsidRDefault="00115822" w:rsidP="002D41B6">
      <w:pPr>
        <w:rPr>
          <w:i/>
          <w:iCs/>
          <w:sz w:val="22"/>
          <w:szCs w:val="22"/>
        </w:rPr>
      </w:pPr>
      <w:r w:rsidRPr="00C637F4">
        <w:rPr>
          <w:i/>
          <w:iCs/>
          <w:sz w:val="22"/>
          <w:szCs w:val="22"/>
        </w:rPr>
        <w:t>T</w:t>
      </w:r>
      <w:r w:rsidR="002D41B6" w:rsidRPr="00C637F4">
        <w:rPr>
          <w:i/>
          <w:iCs/>
          <w:sz w:val="22"/>
          <w:szCs w:val="22"/>
        </w:rPr>
        <w:t xml:space="preserve">ulžies </w:t>
      </w:r>
      <w:proofErr w:type="spellStart"/>
      <w:r w:rsidR="002D41B6" w:rsidRPr="00C637F4">
        <w:rPr>
          <w:i/>
          <w:iCs/>
          <w:sz w:val="22"/>
          <w:szCs w:val="22"/>
        </w:rPr>
        <w:t>refliukso</w:t>
      </w:r>
      <w:proofErr w:type="spellEnd"/>
      <w:r w:rsidR="002D41B6" w:rsidRPr="00C637F4">
        <w:rPr>
          <w:i/>
          <w:iCs/>
          <w:sz w:val="22"/>
          <w:szCs w:val="22"/>
        </w:rPr>
        <w:t xml:space="preserve"> sukelt</w:t>
      </w:r>
      <w:r w:rsidRPr="00C637F4">
        <w:rPr>
          <w:i/>
          <w:iCs/>
          <w:sz w:val="22"/>
          <w:szCs w:val="22"/>
        </w:rPr>
        <w:t>o</w:t>
      </w:r>
      <w:r w:rsidR="002D41B6" w:rsidRPr="00C637F4">
        <w:rPr>
          <w:i/>
          <w:iCs/>
          <w:sz w:val="22"/>
          <w:szCs w:val="22"/>
        </w:rPr>
        <w:t xml:space="preserve"> skrandžio gleivinės uždegim</w:t>
      </w:r>
      <w:r w:rsidRPr="00C637F4">
        <w:rPr>
          <w:i/>
          <w:iCs/>
          <w:sz w:val="22"/>
          <w:szCs w:val="22"/>
        </w:rPr>
        <w:t>o</w:t>
      </w:r>
      <w:r w:rsidR="002D41B6" w:rsidRPr="00C637F4">
        <w:rPr>
          <w:i/>
          <w:iCs/>
          <w:sz w:val="22"/>
          <w:szCs w:val="22"/>
        </w:rPr>
        <w:t xml:space="preserve"> ir virškinimo sutrikim</w:t>
      </w:r>
      <w:r w:rsidRPr="00C637F4">
        <w:rPr>
          <w:i/>
          <w:iCs/>
          <w:sz w:val="22"/>
          <w:szCs w:val="22"/>
        </w:rPr>
        <w:t>o</w:t>
      </w:r>
      <w:r w:rsidR="002D41B6" w:rsidRPr="00C637F4">
        <w:rPr>
          <w:i/>
          <w:iCs/>
          <w:sz w:val="22"/>
          <w:szCs w:val="22"/>
        </w:rPr>
        <w:t xml:space="preserve"> </w:t>
      </w:r>
      <w:r w:rsidRPr="00C637F4">
        <w:rPr>
          <w:i/>
          <w:iCs/>
          <w:sz w:val="22"/>
          <w:szCs w:val="22"/>
        </w:rPr>
        <w:t>gydymas</w:t>
      </w:r>
    </w:p>
    <w:p w14:paraId="0FF1A5F8" w14:textId="478CDAE8" w:rsidR="002D41B6" w:rsidRPr="00873F27" w:rsidRDefault="00115822" w:rsidP="002D41B6">
      <w:pPr>
        <w:rPr>
          <w:sz w:val="22"/>
          <w:szCs w:val="22"/>
        </w:rPr>
      </w:pPr>
      <w:r>
        <w:rPr>
          <w:sz w:val="22"/>
          <w:szCs w:val="22"/>
        </w:rPr>
        <w:t>R</w:t>
      </w:r>
      <w:r w:rsidR="002D41B6" w:rsidRPr="00873F27">
        <w:rPr>
          <w:sz w:val="22"/>
          <w:szCs w:val="22"/>
        </w:rPr>
        <w:t xml:space="preserve">ekomenduojama dozė yra 1 kapsulė (250 mg) per parą. Ji išgeriama vakare prieš miegą. Šiuo atveju rekomenduojama gydymo </w:t>
      </w:r>
      <w:proofErr w:type="spellStart"/>
      <w:r w:rsidR="002D41B6" w:rsidRPr="00873F27">
        <w:rPr>
          <w:sz w:val="22"/>
          <w:szCs w:val="22"/>
        </w:rPr>
        <w:t>Ursosan</w:t>
      </w:r>
      <w:proofErr w:type="spellEnd"/>
      <w:r w:rsidR="002D41B6" w:rsidRPr="00873F27">
        <w:rPr>
          <w:sz w:val="22"/>
          <w:szCs w:val="22"/>
        </w:rPr>
        <w:t xml:space="preserve"> trukmė yra 10- 14 parų.</w:t>
      </w:r>
    </w:p>
    <w:p w14:paraId="4478C428" w14:textId="77777777" w:rsidR="002D41B6" w:rsidRPr="00873F27" w:rsidRDefault="002D41B6" w:rsidP="002D41B6">
      <w:pPr>
        <w:rPr>
          <w:sz w:val="22"/>
          <w:szCs w:val="22"/>
          <w:u w:val="single"/>
        </w:rPr>
      </w:pPr>
    </w:p>
    <w:p w14:paraId="6809FAAF" w14:textId="01B6C423" w:rsidR="002D41B6" w:rsidRPr="00C637F4" w:rsidRDefault="00115822" w:rsidP="002D41B6">
      <w:pPr>
        <w:rPr>
          <w:bCs/>
          <w:i/>
          <w:iCs/>
          <w:sz w:val="22"/>
        </w:rPr>
      </w:pPr>
      <w:r w:rsidRPr="00C637F4">
        <w:rPr>
          <w:bCs/>
          <w:i/>
          <w:iCs/>
          <w:sz w:val="22"/>
        </w:rPr>
        <w:t>P</w:t>
      </w:r>
      <w:r w:rsidR="002D41B6" w:rsidRPr="00C637F4">
        <w:rPr>
          <w:bCs/>
          <w:i/>
          <w:iCs/>
          <w:sz w:val="22"/>
        </w:rPr>
        <w:t xml:space="preserve">irminės </w:t>
      </w:r>
      <w:proofErr w:type="spellStart"/>
      <w:r w:rsidR="002D41B6" w:rsidRPr="00C637F4">
        <w:rPr>
          <w:bCs/>
          <w:i/>
          <w:iCs/>
          <w:sz w:val="22"/>
        </w:rPr>
        <w:t>bilijinės</w:t>
      </w:r>
      <w:proofErr w:type="spellEnd"/>
      <w:r w:rsidR="002D41B6" w:rsidRPr="00C637F4">
        <w:rPr>
          <w:bCs/>
          <w:i/>
          <w:iCs/>
          <w:sz w:val="22"/>
        </w:rPr>
        <w:t xml:space="preserve"> kepenų cirozės </w:t>
      </w:r>
      <w:r w:rsidR="00333F9D">
        <w:rPr>
          <w:bCs/>
          <w:i/>
          <w:iCs/>
          <w:sz w:val="22"/>
        </w:rPr>
        <w:t xml:space="preserve">(PBC) </w:t>
      </w:r>
      <w:r w:rsidR="002D41B6" w:rsidRPr="00C637F4">
        <w:rPr>
          <w:bCs/>
          <w:i/>
          <w:iCs/>
          <w:sz w:val="22"/>
        </w:rPr>
        <w:t>gydymas</w:t>
      </w:r>
    </w:p>
    <w:p w14:paraId="61E308B4" w14:textId="77777777" w:rsidR="002D41B6" w:rsidRPr="00873F27" w:rsidRDefault="002D41B6" w:rsidP="002D41B6">
      <w:pPr>
        <w:rPr>
          <w:sz w:val="22"/>
          <w:szCs w:val="22"/>
        </w:rPr>
      </w:pPr>
      <w:r w:rsidRPr="00873F27">
        <w:rPr>
          <w:sz w:val="22"/>
          <w:szCs w:val="22"/>
        </w:rPr>
        <w:t xml:space="preserve">Vaistinio preparato paros dozė priklauso nuo kūno svorio ir yra maždaug 3-7 kapsulės (14 ± 2 mg/kg kūno svorio </w:t>
      </w:r>
      <w:proofErr w:type="spellStart"/>
      <w:r w:rsidRPr="00873F27">
        <w:rPr>
          <w:sz w:val="22"/>
          <w:szCs w:val="22"/>
        </w:rPr>
        <w:t>ursodeoksicholio</w:t>
      </w:r>
      <w:proofErr w:type="spellEnd"/>
      <w:r w:rsidRPr="00873F27">
        <w:rPr>
          <w:sz w:val="22"/>
          <w:szCs w:val="22"/>
        </w:rPr>
        <w:t xml:space="preserve"> rūgšties). Rekomenduojama laikytis toliau nurodyto dozavimo. </w:t>
      </w:r>
    </w:p>
    <w:p w14:paraId="5DD1C844" w14:textId="77777777" w:rsidR="002D41B6" w:rsidRPr="00873F27" w:rsidRDefault="002D41B6" w:rsidP="002D41B6">
      <w:pPr>
        <w:widowControl w:val="0"/>
        <w:rPr>
          <w:noProof/>
          <w:sz w:val="22"/>
          <w:szCs w:val="22"/>
        </w:rPr>
      </w:pPr>
      <w:r w:rsidRPr="00873F27">
        <w:rPr>
          <w:noProof/>
          <w:sz w:val="22"/>
          <w:szCs w:val="22"/>
        </w:rPr>
        <w:t xml:space="preserve">Per pirmuosius tris gydymo mėnesius </w:t>
      </w:r>
      <w:r w:rsidRPr="00873F27">
        <w:rPr>
          <w:sz w:val="22"/>
          <w:szCs w:val="22"/>
        </w:rPr>
        <w:t xml:space="preserve">kapsulių reikia vartoti paros dozę padalijus į lygias dalis. </w:t>
      </w:r>
      <w:r w:rsidRPr="00873F27">
        <w:rPr>
          <w:noProof/>
          <w:sz w:val="22"/>
          <w:szCs w:val="22"/>
        </w:rPr>
        <w:t>Pagerėjus kepenų funkcijos rodmenims, vaistinio preparto galima vartoti vieną kartą per parą vakare.</w:t>
      </w:r>
    </w:p>
    <w:p w14:paraId="53FCC19A" w14:textId="77777777" w:rsidR="002D41B6" w:rsidRPr="00873F27" w:rsidRDefault="002D41B6" w:rsidP="002D41B6">
      <w:pPr>
        <w:widowControl w:val="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80"/>
        <w:gridCol w:w="1392"/>
        <w:gridCol w:w="1383"/>
        <w:gridCol w:w="1387"/>
        <w:gridCol w:w="1659"/>
      </w:tblGrid>
      <w:tr w:rsidR="002D41B6" w:rsidRPr="00873F27" w14:paraId="2F2FDBE2" w14:textId="77777777" w:rsidTr="00F01167">
        <w:tc>
          <w:tcPr>
            <w:tcW w:w="1377" w:type="dxa"/>
            <w:vMerge w:val="restart"/>
            <w:tcBorders>
              <w:top w:val="single" w:sz="4" w:space="0" w:color="auto"/>
              <w:left w:val="single" w:sz="4" w:space="0" w:color="auto"/>
              <w:bottom w:val="single" w:sz="4" w:space="0" w:color="auto"/>
              <w:right w:val="single" w:sz="4" w:space="0" w:color="auto"/>
            </w:tcBorders>
            <w:hideMark/>
          </w:tcPr>
          <w:p w14:paraId="229C162D" w14:textId="77777777" w:rsidR="002D41B6" w:rsidRPr="00873F27" w:rsidRDefault="002D41B6">
            <w:pPr>
              <w:tabs>
                <w:tab w:val="left" w:pos="720"/>
              </w:tabs>
              <w:autoSpaceDE w:val="0"/>
              <w:autoSpaceDN w:val="0"/>
              <w:jc w:val="center"/>
            </w:pPr>
            <w:r w:rsidRPr="00873F27">
              <w:rPr>
                <w:sz w:val="22"/>
                <w:szCs w:val="22"/>
              </w:rPr>
              <w:t>Kūno svoris (kg)</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590B7F08" w14:textId="77777777" w:rsidR="002D41B6" w:rsidRPr="00873F27" w:rsidRDefault="002D41B6">
            <w:pPr>
              <w:tabs>
                <w:tab w:val="left" w:pos="720"/>
              </w:tabs>
              <w:autoSpaceDE w:val="0"/>
              <w:autoSpaceDN w:val="0"/>
              <w:jc w:val="center"/>
            </w:pPr>
            <w:r w:rsidRPr="00873F27">
              <w:rPr>
                <w:sz w:val="22"/>
                <w:szCs w:val="22"/>
              </w:rPr>
              <w:t>Paros dozė</w:t>
            </w:r>
          </w:p>
          <w:p w14:paraId="29154913" w14:textId="77777777" w:rsidR="002D41B6" w:rsidRPr="00873F27" w:rsidRDefault="002D41B6">
            <w:pPr>
              <w:tabs>
                <w:tab w:val="left" w:pos="720"/>
              </w:tabs>
              <w:autoSpaceDE w:val="0"/>
              <w:autoSpaceDN w:val="0"/>
              <w:jc w:val="center"/>
            </w:pPr>
            <w:r w:rsidRPr="00873F27">
              <w:rPr>
                <w:sz w:val="22"/>
                <w:szCs w:val="22"/>
              </w:rPr>
              <w:t>(mg/kg)</w:t>
            </w:r>
          </w:p>
        </w:tc>
        <w:tc>
          <w:tcPr>
            <w:tcW w:w="5821" w:type="dxa"/>
            <w:gridSpan w:val="4"/>
            <w:tcBorders>
              <w:top w:val="single" w:sz="4" w:space="0" w:color="auto"/>
              <w:left w:val="single" w:sz="4" w:space="0" w:color="auto"/>
              <w:bottom w:val="single" w:sz="4" w:space="0" w:color="auto"/>
              <w:right w:val="single" w:sz="4" w:space="0" w:color="auto"/>
            </w:tcBorders>
            <w:hideMark/>
          </w:tcPr>
          <w:p w14:paraId="30A11859" w14:textId="77777777" w:rsidR="002D41B6" w:rsidRPr="00873F27" w:rsidRDefault="002D41B6">
            <w:pPr>
              <w:tabs>
                <w:tab w:val="left" w:pos="720"/>
              </w:tabs>
              <w:autoSpaceDE w:val="0"/>
              <w:autoSpaceDN w:val="0"/>
              <w:jc w:val="center"/>
            </w:pPr>
            <w:proofErr w:type="spellStart"/>
            <w:r w:rsidRPr="00873F27">
              <w:rPr>
                <w:sz w:val="22"/>
                <w:szCs w:val="22"/>
              </w:rPr>
              <w:t>Ursosan</w:t>
            </w:r>
            <w:proofErr w:type="spellEnd"/>
            <w:r w:rsidRPr="00873F27">
              <w:rPr>
                <w:sz w:val="22"/>
                <w:szCs w:val="22"/>
              </w:rPr>
              <w:t xml:space="preserve"> kapsulės</w:t>
            </w:r>
          </w:p>
        </w:tc>
      </w:tr>
      <w:tr w:rsidR="002D41B6" w:rsidRPr="00873F27" w14:paraId="539B5928" w14:textId="77777777" w:rsidTr="00F01167">
        <w:tc>
          <w:tcPr>
            <w:tcW w:w="1377" w:type="dxa"/>
            <w:vMerge/>
            <w:tcBorders>
              <w:top w:val="single" w:sz="4" w:space="0" w:color="auto"/>
              <w:left w:val="single" w:sz="4" w:space="0" w:color="auto"/>
              <w:bottom w:val="single" w:sz="4" w:space="0" w:color="auto"/>
              <w:right w:val="single" w:sz="4" w:space="0" w:color="auto"/>
            </w:tcBorders>
            <w:vAlign w:val="center"/>
            <w:hideMark/>
          </w:tcPr>
          <w:p w14:paraId="5A1346DD" w14:textId="77777777" w:rsidR="002D41B6" w:rsidRPr="00873F27" w:rsidRDefault="002D41B6" w:rsidP="00555CDC"/>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0927D5A" w14:textId="77777777" w:rsidR="002D41B6" w:rsidRPr="00873F27" w:rsidRDefault="002D41B6" w:rsidP="00555CDC"/>
        </w:tc>
        <w:tc>
          <w:tcPr>
            <w:tcW w:w="4162" w:type="dxa"/>
            <w:gridSpan w:val="3"/>
            <w:tcBorders>
              <w:top w:val="single" w:sz="4" w:space="0" w:color="auto"/>
              <w:left w:val="single" w:sz="4" w:space="0" w:color="auto"/>
              <w:bottom w:val="single" w:sz="4" w:space="0" w:color="auto"/>
              <w:right w:val="single" w:sz="4" w:space="0" w:color="auto"/>
            </w:tcBorders>
            <w:hideMark/>
          </w:tcPr>
          <w:p w14:paraId="7EDFC334" w14:textId="77777777" w:rsidR="002D41B6" w:rsidRPr="00873F27" w:rsidRDefault="002D41B6">
            <w:pPr>
              <w:tabs>
                <w:tab w:val="left" w:pos="720"/>
              </w:tabs>
              <w:autoSpaceDE w:val="0"/>
              <w:autoSpaceDN w:val="0"/>
              <w:jc w:val="center"/>
              <w:rPr>
                <w:bCs/>
              </w:rPr>
            </w:pPr>
            <w:r w:rsidRPr="00873F27">
              <w:rPr>
                <w:bCs/>
                <w:sz w:val="22"/>
                <w:szCs w:val="22"/>
              </w:rPr>
              <w:t>3 pirmieji mėnesiai</w:t>
            </w:r>
          </w:p>
        </w:tc>
        <w:tc>
          <w:tcPr>
            <w:tcW w:w="1659" w:type="dxa"/>
            <w:tcBorders>
              <w:top w:val="single" w:sz="4" w:space="0" w:color="auto"/>
              <w:left w:val="single" w:sz="4" w:space="0" w:color="auto"/>
              <w:bottom w:val="single" w:sz="4" w:space="0" w:color="auto"/>
              <w:right w:val="single" w:sz="4" w:space="0" w:color="auto"/>
            </w:tcBorders>
            <w:hideMark/>
          </w:tcPr>
          <w:p w14:paraId="6950961A" w14:textId="77777777" w:rsidR="002D41B6" w:rsidRPr="00873F27" w:rsidRDefault="002D41B6">
            <w:r w:rsidRPr="00873F27">
              <w:rPr>
                <w:bCs/>
                <w:sz w:val="22"/>
                <w:szCs w:val="22"/>
              </w:rPr>
              <w:t xml:space="preserve">      Vėliau</w:t>
            </w:r>
          </w:p>
        </w:tc>
      </w:tr>
      <w:tr w:rsidR="002D41B6" w:rsidRPr="00873F27" w14:paraId="0E0D2455" w14:textId="77777777" w:rsidTr="00F01167">
        <w:tc>
          <w:tcPr>
            <w:tcW w:w="1377" w:type="dxa"/>
            <w:vMerge/>
            <w:tcBorders>
              <w:top w:val="single" w:sz="4" w:space="0" w:color="auto"/>
              <w:left w:val="single" w:sz="4" w:space="0" w:color="auto"/>
              <w:bottom w:val="single" w:sz="4" w:space="0" w:color="auto"/>
              <w:right w:val="single" w:sz="4" w:space="0" w:color="auto"/>
            </w:tcBorders>
            <w:vAlign w:val="center"/>
            <w:hideMark/>
          </w:tcPr>
          <w:p w14:paraId="09B83B16" w14:textId="77777777" w:rsidR="002D41B6" w:rsidRPr="00873F27" w:rsidRDefault="002D41B6" w:rsidP="00555CDC"/>
        </w:tc>
        <w:tc>
          <w:tcPr>
            <w:tcW w:w="1380" w:type="dxa"/>
            <w:vMerge/>
            <w:tcBorders>
              <w:top w:val="single" w:sz="4" w:space="0" w:color="auto"/>
              <w:left w:val="single" w:sz="4" w:space="0" w:color="auto"/>
              <w:bottom w:val="single" w:sz="4" w:space="0" w:color="auto"/>
              <w:right w:val="single" w:sz="4" w:space="0" w:color="auto"/>
            </w:tcBorders>
            <w:vAlign w:val="center"/>
            <w:hideMark/>
          </w:tcPr>
          <w:p w14:paraId="7BBF6F83" w14:textId="77777777" w:rsidR="002D41B6" w:rsidRPr="00873F27" w:rsidRDefault="002D41B6" w:rsidP="00555CDC"/>
        </w:tc>
        <w:tc>
          <w:tcPr>
            <w:tcW w:w="1392" w:type="dxa"/>
            <w:tcBorders>
              <w:top w:val="single" w:sz="4" w:space="0" w:color="auto"/>
              <w:left w:val="single" w:sz="4" w:space="0" w:color="auto"/>
              <w:bottom w:val="single" w:sz="4" w:space="0" w:color="auto"/>
              <w:right w:val="single" w:sz="4" w:space="0" w:color="auto"/>
            </w:tcBorders>
            <w:hideMark/>
          </w:tcPr>
          <w:p w14:paraId="7A260174" w14:textId="77777777" w:rsidR="002D41B6" w:rsidRPr="00873F27" w:rsidRDefault="002D41B6">
            <w:pPr>
              <w:tabs>
                <w:tab w:val="left" w:pos="720"/>
              </w:tabs>
              <w:autoSpaceDE w:val="0"/>
              <w:autoSpaceDN w:val="0"/>
              <w:jc w:val="center"/>
            </w:pPr>
            <w:r w:rsidRPr="00873F27">
              <w:rPr>
                <w:sz w:val="22"/>
                <w:szCs w:val="22"/>
              </w:rPr>
              <w:t xml:space="preserve">Ryte </w:t>
            </w:r>
          </w:p>
        </w:tc>
        <w:tc>
          <w:tcPr>
            <w:tcW w:w="1383" w:type="dxa"/>
            <w:tcBorders>
              <w:top w:val="single" w:sz="4" w:space="0" w:color="auto"/>
              <w:left w:val="single" w:sz="4" w:space="0" w:color="auto"/>
              <w:bottom w:val="single" w:sz="4" w:space="0" w:color="auto"/>
              <w:right w:val="single" w:sz="4" w:space="0" w:color="auto"/>
            </w:tcBorders>
            <w:hideMark/>
          </w:tcPr>
          <w:p w14:paraId="1F12AB90" w14:textId="77777777" w:rsidR="002D41B6" w:rsidRPr="00873F27" w:rsidRDefault="002D41B6">
            <w:pPr>
              <w:tabs>
                <w:tab w:val="left" w:pos="720"/>
              </w:tabs>
              <w:autoSpaceDE w:val="0"/>
              <w:autoSpaceDN w:val="0"/>
              <w:jc w:val="center"/>
            </w:pPr>
            <w:r w:rsidRPr="00873F27">
              <w:rPr>
                <w:sz w:val="22"/>
                <w:szCs w:val="22"/>
              </w:rPr>
              <w:t>Per pietus</w:t>
            </w:r>
          </w:p>
        </w:tc>
        <w:tc>
          <w:tcPr>
            <w:tcW w:w="1387" w:type="dxa"/>
            <w:tcBorders>
              <w:top w:val="single" w:sz="4" w:space="0" w:color="auto"/>
              <w:left w:val="single" w:sz="4" w:space="0" w:color="auto"/>
              <w:bottom w:val="single" w:sz="4" w:space="0" w:color="auto"/>
              <w:right w:val="single" w:sz="4" w:space="0" w:color="auto"/>
            </w:tcBorders>
            <w:hideMark/>
          </w:tcPr>
          <w:p w14:paraId="2A4C86DC" w14:textId="77777777" w:rsidR="002D41B6" w:rsidRPr="00873F27" w:rsidRDefault="002D41B6">
            <w:pPr>
              <w:tabs>
                <w:tab w:val="left" w:pos="720"/>
              </w:tabs>
              <w:autoSpaceDE w:val="0"/>
              <w:autoSpaceDN w:val="0"/>
              <w:jc w:val="center"/>
            </w:pPr>
            <w:r w:rsidRPr="00873F27">
              <w:rPr>
                <w:sz w:val="22"/>
                <w:szCs w:val="22"/>
              </w:rPr>
              <w:t>Vakare</w:t>
            </w:r>
          </w:p>
        </w:tc>
        <w:tc>
          <w:tcPr>
            <w:tcW w:w="1659" w:type="dxa"/>
            <w:tcBorders>
              <w:top w:val="single" w:sz="4" w:space="0" w:color="auto"/>
              <w:left w:val="single" w:sz="4" w:space="0" w:color="auto"/>
              <w:bottom w:val="single" w:sz="4" w:space="0" w:color="auto"/>
              <w:right w:val="single" w:sz="4" w:space="0" w:color="auto"/>
            </w:tcBorders>
            <w:hideMark/>
          </w:tcPr>
          <w:p w14:paraId="54DE6DB4" w14:textId="77777777" w:rsidR="002D41B6" w:rsidRPr="00873F27" w:rsidRDefault="002D41B6">
            <w:pPr>
              <w:tabs>
                <w:tab w:val="left" w:pos="720"/>
              </w:tabs>
              <w:autoSpaceDE w:val="0"/>
              <w:autoSpaceDN w:val="0"/>
              <w:jc w:val="center"/>
            </w:pPr>
            <w:r w:rsidRPr="00873F27">
              <w:rPr>
                <w:sz w:val="22"/>
                <w:szCs w:val="22"/>
              </w:rPr>
              <w:t>Vakare</w:t>
            </w:r>
          </w:p>
          <w:p w14:paraId="74236CAD" w14:textId="77777777" w:rsidR="002D41B6" w:rsidRPr="00873F27" w:rsidRDefault="002D41B6">
            <w:pPr>
              <w:tabs>
                <w:tab w:val="left" w:pos="720"/>
              </w:tabs>
              <w:autoSpaceDE w:val="0"/>
              <w:autoSpaceDN w:val="0"/>
              <w:jc w:val="center"/>
            </w:pPr>
            <w:r w:rsidRPr="00873F27">
              <w:rPr>
                <w:sz w:val="22"/>
                <w:szCs w:val="22"/>
              </w:rPr>
              <w:t>(1 k./d.)</w:t>
            </w:r>
          </w:p>
        </w:tc>
      </w:tr>
      <w:tr w:rsidR="002D41B6" w:rsidRPr="00873F27" w14:paraId="33540078" w14:textId="77777777" w:rsidTr="00F01167">
        <w:tc>
          <w:tcPr>
            <w:tcW w:w="1377" w:type="dxa"/>
            <w:tcBorders>
              <w:top w:val="single" w:sz="4" w:space="0" w:color="auto"/>
              <w:left w:val="single" w:sz="4" w:space="0" w:color="auto"/>
              <w:bottom w:val="single" w:sz="4" w:space="0" w:color="auto"/>
              <w:right w:val="single" w:sz="4" w:space="0" w:color="auto"/>
            </w:tcBorders>
            <w:hideMark/>
          </w:tcPr>
          <w:p w14:paraId="2937918B" w14:textId="77777777" w:rsidR="002D41B6" w:rsidRPr="00873F27" w:rsidRDefault="002D41B6">
            <w:pPr>
              <w:tabs>
                <w:tab w:val="left" w:pos="720"/>
              </w:tabs>
              <w:autoSpaceDE w:val="0"/>
              <w:autoSpaceDN w:val="0"/>
              <w:jc w:val="center"/>
            </w:pPr>
            <w:r w:rsidRPr="00873F27">
              <w:rPr>
                <w:sz w:val="22"/>
                <w:szCs w:val="22"/>
              </w:rPr>
              <w:t>47-62</w:t>
            </w:r>
          </w:p>
        </w:tc>
        <w:tc>
          <w:tcPr>
            <w:tcW w:w="1380" w:type="dxa"/>
            <w:tcBorders>
              <w:top w:val="single" w:sz="4" w:space="0" w:color="auto"/>
              <w:left w:val="single" w:sz="4" w:space="0" w:color="auto"/>
              <w:bottom w:val="single" w:sz="4" w:space="0" w:color="auto"/>
              <w:right w:val="single" w:sz="4" w:space="0" w:color="auto"/>
            </w:tcBorders>
            <w:hideMark/>
          </w:tcPr>
          <w:p w14:paraId="53D751F8" w14:textId="77777777" w:rsidR="002D41B6" w:rsidRPr="00873F27" w:rsidRDefault="002D41B6">
            <w:pPr>
              <w:tabs>
                <w:tab w:val="left" w:pos="720"/>
              </w:tabs>
              <w:autoSpaceDE w:val="0"/>
              <w:autoSpaceDN w:val="0"/>
              <w:jc w:val="center"/>
            </w:pPr>
            <w:r w:rsidRPr="00873F27">
              <w:rPr>
                <w:sz w:val="22"/>
                <w:szCs w:val="22"/>
              </w:rPr>
              <w:t>12 – 16</w:t>
            </w:r>
          </w:p>
        </w:tc>
        <w:tc>
          <w:tcPr>
            <w:tcW w:w="1392" w:type="dxa"/>
            <w:tcBorders>
              <w:top w:val="single" w:sz="4" w:space="0" w:color="auto"/>
              <w:left w:val="single" w:sz="4" w:space="0" w:color="auto"/>
              <w:bottom w:val="single" w:sz="4" w:space="0" w:color="auto"/>
              <w:right w:val="single" w:sz="4" w:space="0" w:color="auto"/>
            </w:tcBorders>
            <w:hideMark/>
          </w:tcPr>
          <w:p w14:paraId="06707415" w14:textId="77777777" w:rsidR="002D41B6" w:rsidRPr="00873F27" w:rsidRDefault="002D41B6">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23220D11" w14:textId="77777777" w:rsidR="002D41B6" w:rsidRPr="00873F27" w:rsidRDefault="002D41B6">
            <w:pPr>
              <w:tabs>
                <w:tab w:val="left" w:pos="720"/>
              </w:tabs>
              <w:autoSpaceDE w:val="0"/>
              <w:autoSpaceDN w:val="0"/>
              <w:jc w:val="center"/>
            </w:pPr>
            <w:r w:rsidRPr="00873F27">
              <w:rPr>
                <w:sz w:val="22"/>
                <w:szCs w:val="22"/>
              </w:rPr>
              <w:t>1</w:t>
            </w:r>
          </w:p>
        </w:tc>
        <w:tc>
          <w:tcPr>
            <w:tcW w:w="1387" w:type="dxa"/>
            <w:tcBorders>
              <w:top w:val="single" w:sz="4" w:space="0" w:color="auto"/>
              <w:left w:val="single" w:sz="4" w:space="0" w:color="auto"/>
              <w:bottom w:val="single" w:sz="4" w:space="0" w:color="auto"/>
              <w:right w:val="single" w:sz="4" w:space="0" w:color="auto"/>
            </w:tcBorders>
            <w:hideMark/>
          </w:tcPr>
          <w:p w14:paraId="6C5C0AEF" w14:textId="77777777" w:rsidR="002D41B6" w:rsidRPr="00873F27" w:rsidRDefault="002D41B6">
            <w:pPr>
              <w:tabs>
                <w:tab w:val="left" w:pos="720"/>
              </w:tabs>
              <w:autoSpaceDE w:val="0"/>
              <w:autoSpaceDN w:val="0"/>
              <w:jc w:val="center"/>
            </w:pPr>
            <w:r w:rsidRPr="00873F27">
              <w:rPr>
                <w:sz w:val="22"/>
                <w:szCs w:val="22"/>
              </w:rPr>
              <w:t>1</w:t>
            </w:r>
          </w:p>
        </w:tc>
        <w:tc>
          <w:tcPr>
            <w:tcW w:w="1659" w:type="dxa"/>
            <w:tcBorders>
              <w:top w:val="single" w:sz="4" w:space="0" w:color="auto"/>
              <w:left w:val="single" w:sz="4" w:space="0" w:color="auto"/>
              <w:bottom w:val="single" w:sz="4" w:space="0" w:color="auto"/>
              <w:right w:val="single" w:sz="4" w:space="0" w:color="auto"/>
            </w:tcBorders>
            <w:hideMark/>
          </w:tcPr>
          <w:p w14:paraId="221C50C9" w14:textId="77777777" w:rsidR="002D41B6" w:rsidRPr="00873F27" w:rsidRDefault="002D41B6">
            <w:pPr>
              <w:tabs>
                <w:tab w:val="left" w:pos="720"/>
              </w:tabs>
              <w:autoSpaceDE w:val="0"/>
              <w:autoSpaceDN w:val="0"/>
              <w:jc w:val="center"/>
            </w:pPr>
            <w:r w:rsidRPr="00873F27">
              <w:rPr>
                <w:sz w:val="22"/>
                <w:szCs w:val="22"/>
              </w:rPr>
              <w:t>3</w:t>
            </w:r>
          </w:p>
        </w:tc>
      </w:tr>
      <w:tr w:rsidR="002D41B6" w:rsidRPr="00873F27" w14:paraId="51B52410" w14:textId="77777777" w:rsidTr="00F01167">
        <w:tc>
          <w:tcPr>
            <w:tcW w:w="1377" w:type="dxa"/>
            <w:tcBorders>
              <w:top w:val="single" w:sz="4" w:space="0" w:color="auto"/>
              <w:left w:val="single" w:sz="4" w:space="0" w:color="auto"/>
              <w:bottom w:val="single" w:sz="4" w:space="0" w:color="auto"/>
              <w:right w:val="single" w:sz="4" w:space="0" w:color="auto"/>
            </w:tcBorders>
            <w:hideMark/>
          </w:tcPr>
          <w:p w14:paraId="38A2C014" w14:textId="77777777" w:rsidR="002D41B6" w:rsidRPr="00873F27" w:rsidRDefault="002D41B6">
            <w:pPr>
              <w:tabs>
                <w:tab w:val="left" w:pos="720"/>
              </w:tabs>
              <w:autoSpaceDE w:val="0"/>
              <w:autoSpaceDN w:val="0"/>
              <w:jc w:val="center"/>
            </w:pPr>
            <w:r w:rsidRPr="00873F27">
              <w:rPr>
                <w:sz w:val="22"/>
                <w:szCs w:val="22"/>
              </w:rPr>
              <w:t>63-78</w:t>
            </w:r>
          </w:p>
        </w:tc>
        <w:tc>
          <w:tcPr>
            <w:tcW w:w="1380" w:type="dxa"/>
            <w:tcBorders>
              <w:top w:val="single" w:sz="4" w:space="0" w:color="auto"/>
              <w:left w:val="single" w:sz="4" w:space="0" w:color="auto"/>
              <w:bottom w:val="single" w:sz="4" w:space="0" w:color="auto"/>
              <w:right w:val="single" w:sz="4" w:space="0" w:color="auto"/>
            </w:tcBorders>
            <w:hideMark/>
          </w:tcPr>
          <w:p w14:paraId="56AF99DA" w14:textId="77777777" w:rsidR="002D41B6" w:rsidRPr="00873F27" w:rsidRDefault="002D41B6">
            <w:pPr>
              <w:tabs>
                <w:tab w:val="left" w:pos="720"/>
              </w:tabs>
              <w:autoSpaceDE w:val="0"/>
              <w:autoSpaceDN w:val="0"/>
              <w:jc w:val="center"/>
            </w:pPr>
            <w:r w:rsidRPr="00873F27">
              <w:rPr>
                <w:sz w:val="22"/>
                <w:szCs w:val="22"/>
              </w:rPr>
              <w:t>13 – 16</w:t>
            </w:r>
          </w:p>
        </w:tc>
        <w:tc>
          <w:tcPr>
            <w:tcW w:w="1392" w:type="dxa"/>
            <w:tcBorders>
              <w:top w:val="single" w:sz="4" w:space="0" w:color="auto"/>
              <w:left w:val="single" w:sz="4" w:space="0" w:color="auto"/>
              <w:bottom w:val="single" w:sz="4" w:space="0" w:color="auto"/>
              <w:right w:val="single" w:sz="4" w:space="0" w:color="auto"/>
            </w:tcBorders>
            <w:hideMark/>
          </w:tcPr>
          <w:p w14:paraId="29AE3130" w14:textId="77777777" w:rsidR="002D41B6" w:rsidRPr="00873F27" w:rsidRDefault="002D41B6">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1AA1D4FB" w14:textId="77777777" w:rsidR="002D41B6" w:rsidRPr="00873F27" w:rsidRDefault="002D41B6">
            <w:pPr>
              <w:tabs>
                <w:tab w:val="left" w:pos="720"/>
              </w:tabs>
              <w:autoSpaceDE w:val="0"/>
              <w:autoSpaceDN w:val="0"/>
              <w:jc w:val="center"/>
            </w:pPr>
            <w:r w:rsidRPr="00873F27">
              <w:rPr>
                <w:sz w:val="22"/>
                <w:szCs w:val="22"/>
              </w:rPr>
              <w:t>1</w:t>
            </w:r>
          </w:p>
        </w:tc>
        <w:tc>
          <w:tcPr>
            <w:tcW w:w="1387" w:type="dxa"/>
            <w:tcBorders>
              <w:top w:val="single" w:sz="4" w:space="0" w:color="auto"/>
              <w:left w:val="single" w:sz="4" w:space="0" w:color="auto"/>
              <w:bottom w:val="single" w:sz="4" w:space="0" w:color="auto"/>
              <w:right w:val="single" w:sz="4" w:space="0" w:color="auto"/>
            </w:tcBorders>
            <w:hideMark/>
          </w:tcPr>
          <w:p w14:paraId="4D747328" w14:textId="77777777" w:rsidR="002D41B6" w:rsidRPr="00873F27" w:rsidRDefault="002D41B6">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0772946F" w14:textId="77777777" w:rsidR="002D41B6" w:rsidRPr="00873F27" w:rsidRDefault="002D41B6">
            <w:pPr>
              <w:tabs>
                <w:tab w:val="left" w:pos="720"/>
              </w:tabs>
              <w:autoSpaceDE w:val="0"/>
              <w:autoSpaceDN w:val="0"/>
              <w:jc w:val="center"/>
            </w:pPr>
            <w:r w:rsidRPr="00873F27">
              <w:rPr>
                <w:sz w:val="22"/>
                <w:szCs w:val="22"/>
              </w:rPr>
              <w:t>4</w:t>
            </w:r>
          </w:p>
        </w:tc>
      </w:tr>
      <w:tr w:rsidR="002D41B6" w:rsidRPr="00873F27" w14:paraId="5AF168E4" w14:textId="77777777" w:rsidTr="00F01167">
        <w:tc>
          <w:tcPr>
            <w:tcW w:w="1377" w:type="dxa"/>
            <w:tcBorders>
              <w:top w:val="single" w:sz="4" w:space="0" w:color="auto"/>
              <w:left w:val="single" w:sz="4" w:space="0" w:color="auto"/>
              <w:bottom w:val="single" w:sz="4" w:space="0" w:color="auto"/>
              <w:right w:val="single" w:sz="4" w:space="0" w:color="auto"/>
            </w:tcBorders>
            <w:hideMark/>
          </w:tcPr>
          <w:p w14:paraId="2D356D6E" w14:textId="77777777" w:rsidR="002D41B6" w:rsidRPr="00873F27" w:rsidRDefault="002D41B6">
            <w:pPr>
              <w:tabs>
                <w:tab w:val="left" w:pos="720"/>
              </w:tabs>
              <w:autoSpaceDE w:val="0"/>
              <w:autoSpaceDN w:val="0"/>
              <w:jc w:val="center"/>
            </w:pPr>
            <w:r w:rsidRPr="00873F27">
              <w:rPr>
                <w:sz w:val="22"/>
                <w:szCs w:val="22"/>
              </w:rPr>
              <w:t>79-93</w:t>
            </w:r>
          </w:p>
        </w:tc>
        <w:tc>
          <w:tcPr>
            <w:tcW w:w="1380" w:type="dxa"/>
            <w:tcBorders>
              <w:top w:val="single" w:sz="4" w:space="0" w:color="auto"/>
              <w:left w:val="single" w:sz="4" w:space="0" w:color="auto"/>
              <w:bottom w:val="single" w:sz="4" w:space="0" w:color="auto"/>
              <w:right w:val="single" w:sz="4" w:space="0" w:color="auto"/>
            </w:tcBorders>
            <w:hideMark/>
          </w:tcPr>
          <w:p w14:paraId="75B3D2D9" w14:textId="77777777" w:rsidR="002D41B6" w:rsidRPr="00873F27" w:rsidRDefault="002D41B6">
            <w:pPr>
              <w:tabs>
                <w:tab w:val="left" w:pos="720"/>
              </w:tabs>
              <w:autoSpaceDE w:val="0"/>
              <w:autoSpaceDN w:val="0"/>
              <w:jc w:val="center"/>
            </w:pPr>
            <w:r w:rsidRPr="00873F27">
              <w:rPr>
                <w:sz w:val="22"/>
                <w:szCs w:val="22"/>
              </w:rPr>
              <w:t>13 – 16</w:t>
            </w:r>
          </w:p>
        </w:tc>
        <w:tc>
          <w:tcPr>
            <w:tcW w:w="1392" w:type="dxa"/>
            <w:tcBorders>
              <w:top w:val="single" w:sz="4" w:space="0" w:color="auto"/>
              <w:left w:val="single" w:sz="4" w:space="0" w:color="auto"/>
              <w:bottom w:val="single" w:sz="4" w:space="0" w:color="auto"/>
              <w:right w:val="single" w:sz="4" w:space="0" w:color="auto"/>
            </w:tcBorders>
            <w:hideMark/>
          </w:tcPr>
          <w:p w14:paraId="0EACD063" w14:textId="77777777" w:rsidR="002D41B6" w:rsidRPr="00873F27" w:rsidRDefault="002D41B6">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16C31BB1" w14:textId="77777777" w:rsidR="002D41B6" w:rsidRPr="00873F27" w:rsidRDefault="002D41B6">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560A11D8" w14:textId="77777777" w:rsidR="002D41B6" w:rsidRPr="00873F27" w:rsidRDefault="002D41B6">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5B5B5C51" w14:textId="77777777" w:rsidR="002D41B6" w:rsidRPr="00873F27" w:rsidRDefault="002D41B6">
            <w:pPr>
              <w:tabs>
                <w:tab w:val="left" w:pos="720"/>
              </w:tabs>
              <w:autoSpaceDE w:val="0"/>
              <w:autoSpaceDN w:val="0"/>
              <w:jc w:val="center"/>
            </w:pPr>
            <w:r w:rsidRPr="00873F27">
              <w:rPr>
                <w:sz w:val="22"/>
                <w:szCs w:val="22"/>
              </w:rPr>
              <w:t>5</w:t>
            </w:r>
          </w:p>
        </w:tc>
      </w:tr>
      <w:tr w:rsidR="002D41B6" w:rsidRPr="00873F27" w14:paraId="5DEB6B5E" w14:textId="77777777" w:rsidTr="00F01167">
        <w:tc>
          <w:tcPr>
            <w:tcW w:w="1377" w:type="dxa"/>
            <w:tcBorders>
              <w:top w:val="single" w:sz="4" w:space="0" w:color="auto"/>
              <w:left w:val="single" w:sz="4" w:space="0" w:color="auto"/>
              <w:bottom w:val="single" w:sz="4" w:space="0" w:color="auto"/>
              <w:right w:val="single" w:sz="4" w:space="0" w:color="auto"/>
            </w:tcBorders>
            <w:hideMark/>
          </w:tcPr>
          <w:p w14:paraId="7A51C805" w14:textId="77777777" w:rsidR="002D41B6" w:rsidRPr="00873F27" w:rsidRDefault="002D41B6">
            <w:pPr>
              <w:tabs>
                <w:tab w:val="left" w:pos="720"/>
              </w:tabs>
              <w:autoSpaceDE w:val="0"/>
              <w:autoSpaceDN w:val="0"/>
              <w:jc w:val="center"/>
            </w:pPr>
            <w:r w:rsidRPr="00873F27">
              <w:rPr>
                <w:sz w:val="22"/>
                <w:szCs w:val="22"/>
              </w:rPr>
              <w:t>94-109</w:t>
            </w:r>
          </w:p>
        </w:tc>
        <w:tc>
          <w:tcPr>
            <w:tcW w:w="1380" w:type="dxa"/>
            <w:tcBorders>
              <w:top w:val="single" w:sz="4" w:space="0" w:color="auto"/>
              <w:left w:val="single" w:sz="4" w:space="0" w:color="auto"/>
              <w:bottom w:val="single" w:sz="4" w:space="0" w:color="auto"/>
              <w:right w:val="single" w:sz="4" w:space="0" w:color="auto"/>
            </w:tcBorders>
            <w:hideMark/>
          </w:tcPr>
          <w:p w14:paraId="2E7355D0" w14:textId="77777777" w:rsidR="002D41B6" w:rsidRPr="00873F27" w:rsidRDefault="002D41B6">
            <w:pPr>
              <w:tabs>
                <w:tab w:val="left" w:pos="720"/>
              </w:tabs>
              <w:autoSpaceDE w:val="0"/>
              <w:autoSpaceDN w:val="0"/>
              <w:jc w:val="center"/>
            </w:pPr>
            <w:r w:rsidRPr="00873F27">
              <w:rPr>
                <w:sz w:val="22"/>
                <w:szCs w:val="22"/>
              </w:rPr>
              <w:t>14 – 15</w:t>
            </w:r>
          </w:p>
        </w:tc>
        <w:tc>
          <w:tcPr>
            <w:tcW w:w="1392" w:type="dxa"/>
            <w:tcBorders>
              <w:top w:val="single" w:sz="4" w:space="0" w:color="auto"/>
              <w:left w:val="single" w:sz="4" w:space="0" w:color="auto"/>
              <w:bottom w:val="single" w:sz="4" w:space="0" w:color="auto"/>
              <w:right w:val="single" w:sz="4" w:space="0" w:color="auto"/>
            </w:tcBorders>
            <w:hideMark/>
          </w:tcPr>
          <w:p w14:paraId="19AFD8EB" w14:textId="77777777" w:rsidR="002D41B6" w:rsidRPr="00873F27" w:rsidRDefault="002D41B6">
            <w:pPr>
              <w:tabs>
                <w:tab w:val="left" w:pos="720"/>
              </w:tabs>
              <w:autoSpaceDE w:val="0"/>
              <w:autoSpaceDN w:val="0"/>
              <w:jc w:val="center"/>
            </w:pPr>
            <w:r w:rsidRPr="00873F27">
              <w:rPr>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14:paraId="0A21665F" w14:textId="77777777" w:rsidR="002D41B6" w:rsidRPr="00873F27" w:rsidRDefault="002D41B6">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3E610A6D" w14:textId="77777777" w:rsidR="002D41B6" w:rsidRPr="00873F27" w:rsidRDefault="002D41B6">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2BD9CF1E" w14:textId="77777777" w:rsidR="002D41B6" w:rsidRPr="00873F27" w:rsidRDefault="002D41B6">
            <w:pPr>
              <w:tabs>
                <w:tab w:val="left" w:pos="720"/>
              </w:tabs>
              <w:autoSpaceDE w:val="0"/>
              <w:autoSpaceDN w:val="0"/>
              <w:jc w:val="center"/>
            </w:pPr>
            <w:r w:rsidRPr="00873F27">
              <w:rPr>
                <w:sz w:val="22"/>
                <w:szCs w:val="22"/>
              </w:rPr>
              <w:t>6</w:t>
            </w:r>
          </w:p>
        </w:tc>
      </w:tr>
      <w:tr w:rsidR="002D41B6" w:rsidRPr="00873F27" w14:paraId="3773E7DF" w14:textId="77777777" w:rsidTr="00F01167">
        <w:tc>
          <w:tcPr>
            <w:tcW w:w="1377" w:type="dxa"/>
            <w:tcBorders>
              <w:top w:val="single" w:sz="4" w:space="0" w:color="auto"/>
              <w:left w:val="single" w:sz="4" w:space="0" w:color="auto"/>
              <w:bottom w:val="single" w:sz="4" w:space="0" w:color="auto"/>
              <w:right w:val="single" w:sz="4" w:space="0" w:color="auto"/>
            </w:tcBorders>
            <w:hideMark/>
          </w:tcPr>
          <w:p w14:paraId="2B82DB34" w14:textId="77777777" w:rsidR="002D41B6" w:rsidRPr="00873F27" w:rsidRDefault="002D41B6">
            <w:pPr>
              <w:tabs>
                <w:tab w:val="left" w:pos="720"/>
              </w:tabs>
              <w:autoSpaceDE w:val="0"/>
              <w:autoSpaceDN w:val="0"/>
              <w:jc w:val="center"/>
            </w:pPr>
            <w:r w:rsidRPr="00873F27">
              <w:rPr>
                <w:sz w:val="22"/>
                <w:szCs w:val="22"/>
              </w:rPr>
              <w:t xml:space="preserve">Daugiau 110 </w:t>
            </w:r>
          </w:p>
        </w:tc>
        <w:tc>
          <w:tcPr>
            <w:tcW w:w="1380" w:type="dxa"/>
            <w:tcBorders>
              <w:top w:val="single" w:sz="4" w:space="0" w:color="auto"/>
              <w:left w:val="single" w:sz="4" w:space="0" w:color="auto"/>
              <w:bottom w:val="single" w:sz="4" w:space="0" w:color="auto"/>
              <w:right w:val="single" w:sz="4" w:space="0" w:color="auto"/>
            </w:tcBorders>
          </w:tcPr>
          <w:p w14:paraId="56201C80" w14:textId="77777777" w:rsidR="002D41B6" w:rsidRPr="00873F27" w:rsidRDefault="002D41B6">
            <w:pPr>
              <w:tabs>
                <w:tab w:val="left" w:pos="720"/>
              </w:tabs>
              <w:autoSpaceDE w:val="0"/>
              <w:autoSpaceDN w:val="0"/>
              <w:jc w:val="center"/>
            </w:pPr>
          </w:p>
        </w:tc>
        <w:tc>
          <w:tcPr>
            <w:tcW w:w="1392" w:type="dxa"/>
            <w:tcBorders>
              <w:top w:val="single" w:sz="4" w:space="0" w:color="auto"/>
              <w:left w:val="single" w:sz="4" w:space="0" w:color="auto"/>
              <w:bottom w:val="single" w:sz="4" w:space="0" w:color="auto"/>
              <w:right w:val="single" w:sz="4" w:space="0" w:color="auto"/>
            </w:tcBorders>
            <w:hideMark/>
          </w:tcPr>
          <w:p w14:paraId="28F246B3" w14:textId="77777777" w:rsidR="002D41B6" w:rsidRPr="00873F27" w:rsidRDefault="002D41B6">
            <w:pPr>
              <w:tabs>
                <w:tab w:val="left" w:pos="720"/>
              </w:tabs>
              <w:autoSpaceDE w:val="0"/>
              <w:autoSpaceDN w:val="0"/>
              <w:jc w:val="center"/>
            </w:pPr>
            <w:r w:rsidRPr="00873F27">
              <w:rPr>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14:paraId="718EFF97" w14:textId="77777777" w:rsidR="002D41B6" w:rsidRPr="00873F27" w:rsidRDefault="002D41B6">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15F03766" w14:textId="77777777" w:rsidR="002D41B6" w:rsidRPr="00873F27" w:rsidRDefault="002D41B6">
            <w:pPr>
              <w:tabs>
                <w:tab w:val="left" w:pos="720"/>
              </w:tabs>
              <w:autoSpaceDE w:val="0"/>
              <w:autoSpaceDN w:val="0"/>
              <w:jc w:val="center"/>
            </w:pPr>
            <w:r w:rsidRPr="00873F27">
              <w:rPr>
                <w:sz w:val="22"/>
                <w:szCs w:val="22"/>
              </w:rPr>
              <w:t>3</w:t>
            </w:r>
          </w:p>
        </w:tc>
        <w:tc>
          <w:tcPr>
            <w:tcW w:w="1659" w:type="dxa"/>
            <w:tcBorders>
              <w:top w:val="single" w:sz="4" w:space="0" w:color="auto"/>
              <w:left w:val="single" w:sz="4" w:space="0" w:color="auto"/>
              <w:bottom w:val="single" w:sz="4" w:space="0" w:color="auto"/>
              <w:right w:val="single" w:sz="4" w:space="0" w:color="auto"/>
            </w:tcBorders>
            <w:hideMark/>
          </w:tcPr>
          <w:p w14:paraId="3B89FB21" w14:textId="77777777" w:rsidR="002D41B6" w:rsidRPr="00873F27" w:rsidRDefault="002D41B6">
            <w:pPr>
              <w:tabs>
                <w:tab w:val="left" w:pos="720"/>
              </w:tabs>
              <w:autoSpaceDE w:val="0"/>
              <w:autoSpaceDN w:val="0"/>
              <w:jc w:val="center"/>
            </w:pPr>
            <w:r w:rsidRPr="00873F27">
              <w:rPr>
                <w:sz w:val="22"/>
                <w:szCs w:val="22"/>
              </w:rPr>
              <w:t>7</w:t>
            </w:r>
          </w:p>
        </w:tc>
      </w:tr>
    </w:tbl>
    <w:p w14:paraId="74932967" w14:textId="77777777" w:rsidR="002D41B6" w:rsidRPr="00873F27" w:rsidRDefault="002D41B6" w:rsidP="00F01167">
      <w:pPr>
        <w:pStyle w:val="Porat"/>
        <w:tabs>
          <w:tab w:val="left" w:pos="720"/>
        </w:tabs>
        <w:rPr>
          <w:szCs w:val="22"/>
        </w:rPr>
      </w:pPr>
    </w:p>
    <w:p w14:paraId="4CA85AFD" w14:textId="77777777" w:rsidR="002D41B6" w:rsidRPr="00873F27" w:rsidRDefault="002D41B6" w:rsidP="00F01167">
      <w:pPr>
        <w:pStyle w:val="Porat"/>
        <w:tabs>
          <w:tab w:val="left" w:pos="720"/>
        </w:tabs>
        <w:rPr>
          <w:szCs w:val="22"/>
        </w:rPr>
      </w:pPr>
      <w:r w:rsidRPr="00873F27">
        <w:rPr>
          <w:szCs w:val="22"/>
        </w:rPr>
        <w:t>Reikia pasirūpinti, kad vaistinio preparato būtų vartojama reguliariai.</w:t>
      </w:r>
    </w:p>
    <w:p w14:paraId="71B77E70" w14:textId="77777777" w:rsidR="002D41B6" w:rsidRPr="00873F27" w:rsidRDefault="002D41B6" w:rsidP="002D41B6">
      <w:pPr>
        <w:pStyle w:val="Pagrindinistekstas"/>
        <w:spacing w:after="0"/>
        <w:rPr>
          <w:szCs w:val="22"/>
        </w:rPr>
      </w:pPr>
      <w:bookmarkStart w:id="17" w:name="_Hlk172398754"/>
      <w:r w:rsidRPr="00873F27">
        <w:rPr>
          <w:szCs w:val="22"/>
        </w:rPr>
        <w:t xml:space="preserve">Sergant pirmine </w:t>
      </w:r>
      <w:proofErr w:type="spellStart"/>
      <w:r w:rsidRPr="00873F27">
        <w:rPr>
          <w:szCs w:val="22"/>
        </w:rPr>
        <w:t>bilijine</w:t>
      </w:r>
      <w:proofErr w:type="spellEnd"/>
      <w:r w:rsidRPr="00873F27">
        <w:rPr>
          <w:szCs w:val="22"/>
        </w:rPr>
        <w:t xml:space="preserve"> kepenų ciroze, </w:t>
      </w:r>
      <w:proofErr w:type="spellStart"/>
      <w:r w:rsidRPr="00873F27">
        <w:rPr>
          <w:szCs w:val="22"/>
        </w:rPr>
        <w:t>Ursosan</w:t>
      </w:r>
      <w:proofErr w:type="spellEnd"/>
      <w:r w:rsidRPr="00873F27">
        <w:rPr>
          <w:szCs w:val="22"/>
        </w:rPr>
        <w:t xml:space="preserve"> kapsulių galima vartoti neribotą laiką</w:t>
      </w:r>
      <w:bookmarkEnd w:id="17"/>
      <w:r w:rsidRPr="00873F27">
        <w:rPr>
          <w:szCs w:val="22"/>
        </w:rPr>
        <w:t>.</w:t>
      </w:r>
    </w:p>
    <w:p w14:paraId="277A896C" w14:textId="5B8F1BA0" w:rsidR="002D41B6" w:rsidRPr="00873F27" w:rsidRDefault="002D41B6" w:rsidP="002D41B6">
      <w:pPr>
        <w:pStyle w:val="Pagrindinistekstas"/>
        <w:spacing w:after="0"/>
        <w:rPr>
          <w:szCs w:val="22"/>
        </w:rPr>
      </w:pPr>
      <w:bookmarkStart w:id="18" w:name="_Hlk172398971"/>
      <w:r w:rsidRPr="00873F27">
        <w:rPr>
          <w:szCs w:val="22"/>
        </w:rPr>
        <w:t xml:space="preserve">Retai, pradėjus gydymą, pacientams, sergantiems pirmine </w:t>
      </w:r>
      <w:proofErr w:type="spellStart"/>
      <w:r w:rsidRPr="00873F27">
        <w:rPr>
          <w:szCs w:val="22"/>
        </w:rPr>
        <w:t>bilijine</w:t>
      </w:r>
      <w:proofErr w:type="spellEnd"/>
      <w:r w:rsidRPr="00873F27">
        <w:rPr>
          <w:szCs w:val="22"/>
        </w:rPr>
        <w:t xml:space="preserve"> kepenų ciroze, klinikiniai ligos simptomai gali pablogėti. Pavyzdžiui, gali sustiprėti niež</w:t>
      </w:r>
      <w:r w:rsidR="00034A95">
        <w:rPr>
          <w:szCs w:val="22"/>
        </w:rPr>
        <w:t>ėjimas</w:t>
      </w:r>
      <w:r w:rsidRPr="00873F27">
        <w:rPr>
          <w:szCs w:val="22"/>
        </w:rPr>
        <w:t xml:space="preserve">. Jeigu taip atsitinka, gydymą reikia tęsti vartojant vieną </w:t>
      </w:r>
      <w:proofErr w:type="spellStart"/>
      <w:r w:rsidRPr="00873F27">
        <w:rPr>
          <w:szCs w:val="22"/>
        </w:rPr>
        <w:t>Ursosan</w:t>
      </w:r>
      <w:proofErr w:type="spellEnd"/>
      <w:r w:rsidRPr="00873F27">
        <w:rPr>
          <w:szCs w:val="22"/>
        </w:rPr>
        <w:t xml:space="preserve"> </w:t>
      </w:r>
      <w:r w:rsidR="00034A95">
        <w:rPr>
          <w:szCs w:val="22"/>
        </w:rPr>
        <w:t xml:space="preserve">250 mg </w:t>
      </w:r>
      <w:r w:rsidRPr="00873F27">
        <w:rPr>
          <w:szCs w:val="22"/>
        </w:rPr>
        <w:t>kapsulę vieną kartą per parą ir dozę laipsniškai didinti (po vieną kapsulę kas savaitę) iki įprastinės rekomenduojamos dozės.</w:t>
      </w:r>
    </w:p>
    <w:bookmarkEnd w:id="18"/>
    <w:p w14:paraId="3CEA1B08" w14:textId="77777777" w:rsidR="00504691" w:rsidRPr="00873F27" w:rsidRDefault="00504691" w:rsidP="002D41B6">
      <w:pPr>
        <w:rPr>
          <w:sz w:val="22"/>
          <w:szCs w:val="22"/>
        </w:rPr>
      </w:pPr>
    </w:p>
    <w:p w14:paraId="7C1BE961" w14:textId="77777777" w:rsidR="00504691" w:rsidRPr="00C637F4" w:rsidRDefault="001C3278" w:rsidP="00504691">
      <w:pPr>
        <w:rPr>
          <w:i/>
          <w:sz w:val="22"/>
          <w:szCs w:val="22"/>
        </w:rPr>
      </w:pPr>
      <w:r w:rsidRPr="00C637F4">
        <w:rPr>
          <w:i/>
          <w:sz w:val="22"/>
          <w:szCs w:val="22"/>
        </w:rPr>
        <w:t>Vaikų populiacija</w:t>
      </w:r>
    </w:p>
    <w:p w14:paraId="55D52885" w14:textId="77777777" w:rsidR="00504691" w:rsidRDefault="001C3278" w:rsidP="00504691">
      <w:pPr>
        <w:rPr>
          <w:sz w:val="22"/>
          <w:szCs w:val="22"/>
        </w:rPr>
      </w:pPr>
      <w:r w:rsidRPr="00873F27">
        <w:rPr>
          <w:sz w:val="22"/>
          <w:szCs w:val="22"/>
          <w:u w:val="single"/>
        </w:rPr>
        <w:t xml:space="preserve">Cistine fibroze sergantiems </w:t>
      </w:r>
      <w:r w:rsidR="008511A1" w:rsidRPr="00873F27">
        <w:rPr>
          <w:sz w:val="22"/>
          <w:szCs w:val="22"/>
          <w:u w:val="single"/>
        </w:rPr>
        <w:t>6 metų</w:t>
      </w:r>
      <w:r w:rsidR="001666C3" w:rsidRPr="00873F27">
        <w:rPr>
          <w:sz w:val="22"/>
          <w:szCs w:val="22"/>
          <w:u w:val="single"/>
        </w:rPr>
        <w:t xml:space="preserve"> ir jaunesniems kaip 18 metų vaikams</w:t>
      </w:r>
      <w:r w:rsidR="00504691" w:rsidRPr="00873F27">
        <w:rPr>
          <w:sz w:val="22"/>
          <w:szCs w:val="22"/>
          <w:u w:val="single"/>
        </w:rPr>
        <w:t>:</w:t>
      </w:r>
      <w:r w:rsidRPr="00C637F4">
        <w:rPr>
          <w:sz w:val="22"/>
          <w:szCs w:val="22"/>
        </w:rPr>
        <w:t xml:space="preserve"> </w:t>
      </w:r>
      <w:r w:rsidR="00504691" w:rsidRPr="00873F27">
        <w:rPr>
          <w:sz w:val="22"/>
          <w:szCs w:val="22"/>
        </w:rPr>
        <w:t xml:space="preserve">20 mg/kg per parą </w:t>
      </w:r>
      <w:r w:rsidR="00421D10" w:rsidRPr="00873F27">
        <w:rPr>
          <w:sz w:val="22"/>
          <w:szCs w:val="22"/>
        </w:rPr>
        <w:t>padalijus į</w:t>
      </w:r>
      <w:r w:rsidR="00504691" w:rsidRPr="00873F27">
        <w:rPr>
          <w:sz w:val="22"/>
          <w:szCs w:val="22"/>
        </w:rPr>
        <w:t xml:space="preserve"> 2</w:t>
      </w:r>
      <w:r w:rsidR="00421D10" w:rsidRPr="00873F27">
        <w:rPr>
          <w:sz w:val="22"/>
          <w:szCs w:val="22"/>
        </w:rPr>
        <w:noBreakHyphen/>
      </w:r>
      <w:r w:rsidR="00504691" w:rsidRPr="00873F27">
        <w:rPr>
          <w:sz w:val="22"/>
          <w:szCs w:val="22"/>
        </w:rPr>
        <w:t xml:space="preserve">3 lygias </w:t>
      </w:r>
      <w:r w:rsidR="00421D10" w:rsidRPr="00873F27">
        <w:rPr>
          <w:sz w:val="22"/>
          <w:szCs w:val="22"/>
        </w:rPr>
        <w:t>dozes</w:t>
      </w:r>
      <w:r w:rsidR="00504691" w:rsidRPr="00873F27">
        <w:rPr>
          <w:sz w:val="22"/>
          <w:szCs w:val="22"/>
        </w:rPr>
        <w:t>. Vėliau, prireikus, dozė didinama iki 30 mg/kg per parą.</w:t>
      </w:r>
    </w:p>
    <w:p w14:paraId="4876F64A" w14:textId="77777777" w:rsidR="00745B41" w:rsidRPr="00873F27" w:rsidRDefault="00745B41" w:rsidP="00504691">
      <w:pPr>
        <w:rPr>
          <w:sz w:val="22"/>
          <w:szCs w:val="22"/>
        </w:rPr>
      </w:pPr>
    </w:p>
    <w:tbl>
      <w:tblPr>
        <w:tblStyle w:val="Lentelstinklelis"/>
        <w:tblW w:w="0" w:type="auto"/>
        <w:tblLook w:val="04A0" w:firstRow="1" w:lastRow="0" w:firstColumn="1" w:lastColumn="0" w:noHBand="0" w:noVBand="1"/>
      </w:tblPr>
      <w:tblGrid>
        <w:gridCol w:w="1286"/>
        <w:gridCol w:w="1176"/>
        <w:gridCol w:w="907"/>
        <w:gridCol w:w="1134"/>
        <w:gridCol w:w="992"/>
      </w:tblGrid>
      <w:tr w:rsidR="00745B41" w:rsidRPr="00745B41" w14:paraId="7B41F6FE" w14:textId="77777777" w:rsidTr="00381E20">
        <w:trPr>
          <w:trHeight w:val="350"/>
        </w:trPr>
        <w:tc>
          <w:tcPr>
            <w:tcW w:w="0" w:type="auto"/>
            <w:vMerge w:val="restart"/>
            <w:vAlign w:val="center"/>
          </w:tcPr>
          <w:p w14:paraId="5A8A8317" w14:textId="77777777" w:rsidR="00745B41" w:rsidRPr="00745B41" w:rsidRDefault="00745B41" w:rsidP="00BF00DD">
            <w:pPr>
              <w:pStyle w:val="BTEMEASMCA"/>
              <w:rPr>
                <w:lang w:val="de-DE"/>
              </w:rPr>
            </w:pPr>
            <w:r w:rsidRPr="00745B41">
              <w:rPr>
                <w:lang w:val="de-DE"/>
              </w:rPr>
              <w:t>Kūno svoris</w:t>
            </w:r>
          </w:p>
          <w:p w14:paraId="0ED3FA93" w14:textId="77777777" w:rsidR="00745B41" w:rsidRPr="00745B41" w:rsidRDefault="00745B41">
            <w:pPr>
              <w:pStyle w:val="BTEMEASMCA"/>
              <w:rPr>
                <w:lang w:val="de-DE"/>
              </w:rPr>
            </w:pPr>
            <w:r w:rsidRPr="00745B41">
              <w:rPr>
                <w:lang w:val="de-DE"/>
              </w:rPr>
              <w:t>(kg)</w:t>
            </w:r>
          </w:p>
        </w:tc>
        <w:tc>
          <w:tcPr>
            <w:tcW w:w="0" w:type="auto"/>
            <w:vMerge w:val="restart"/>
            <w:vAlign w:val="center"/>
          </w:tcPr>
          <w:p w14:paraId="75409E7C" w14:textId="77777777" w:rsidR="00745B41" w:rsidRPr="00745B41" w:rsidRDefault="00745B41">
            <w:pPr>
              <w:pStyle w:val="BTEMEASMCA"/>
            </w:pPr>
            <w:r w:rsidRPr="00745B41">
              <w:t>Paros dozė</w:t>
            </w:r>
          </w:p>
          <w:p w14:paraId="4B0CE705" w14:textId="77777777" w:rsidR="00745B41" w:rsidRPr="00745B41" w:rsidRDefault="00745B41">
            <w:pPr>
              <w:pStyle w:val="BTEMEASMCA"/>
            </w:pPr>
            <w:r w:rsidRPr="00745B41">
              <w:t>(mg/kg )</w:t>
            </w:r>
          </w:p>
        </w:tc>
        <w:tc>
          <w:tcPr>
            <w:tcW w:w="3033" w:type="dxa"/>
            <w:gridSpan w:val="3"/>
            <w:vAlign w:val="center"/>
          </w:tcPr>
          <w:p w14:paraId="49077AEA" w14:textId="77777777" w:rsidR="00745B41" w:rsidRPr="00745B41" w:rsidRDefault="00745B41">
            <w:pPr>
              <w:pStyle w:val="BTEMEASMCA"/>
            </w:pPr>
          </w:p>
          <w:p w14:paraId="3F034384" w14:textId="44507B8D" w:rsidR="00745B41" w:rsidRPr="00745B41" w:rsidRDefault="000D6E70">
            <w:pPr>
              <w:pStyle w:val="BTEMEASMCA"/>
            </w:pPr>
            <w:r>
              <w:t>Ursosan</w:t>
            </w:r>
            <w:r w:rsidR="00745B41" w:rsidRPr="00745B41">
              <w:t xml:space="preserve"> 250 mg kietosios kapsulės</w:t>
            </w:r>
          </w:p>
        </w:tc>
      </w:tr>
      <w:tr w:rsidR="00745B41" w:rsidRPr="00745B41" w14:paraId="582FEF1A" w14:textId="77777777" w:rsidTr="00381E20">
        <w:trPr>
          <w:trHeight w:val="350"/>
        </w:trPr>
        <w:tc>
          <w:tcPr>
            <w:tcW w:w="0" w:type="auto"/>
            <w:vMerge/>
            <w:vAlign w:val="center"/>
          </w:tcPr>
          <w:p w14:paraId="2CAD5886" w14:textId="77777777" w:rsidR="00745B41" w:rsidRPr="00745B41" w:rsidRDefault="00745B41">
            <w:pPr>
              <w:pStyle w:val="BTEMEASMCA"/>
            </w:pPr>
          </w:p>
        </w:tc>
        <w:tc>
          <w:tcPr>
            <w:tcW w:w="0" w:type="auto"/>
            <w:vMerge/>
            <w:vAlign w:val="center"/>
          </w:tcPr>
          <w:p w14:paraId="1129D60A" w14:textId="77777777" w:rsidR="00745B41" w:rsidRPr="00745B41" w:rsidRDefault="00745B41">
            <w:pPr>
              <w:pStyle w:val="BTEMEASMCA"/>
            </w:pPr>
          </w:p>
        </w:tc>
        <w:tc>
          <w:tcPr>
            <w:tcW w:w="907" w:type="dxa"/>
            <w:vAlign w:val="center"/>
          </w:tcPr>
          <w:p w14:paraId="0D04EA72" w14:textId="77777777" w:rsidR="00745B41" w:rsidRPr="00745B41" w:rsidRDefault="00745B41">
            <w:pPr>
              <w:pStyle w:val="BTEMEASMCA"/>
            </w:pPr>
            <w:r w:rsidRPr="00745B41">
              <w:t>Ryte</w:t>
            </w:r>
          </w:p>
        </w:tc>
        <w:tc>
          <w:tcPr>
            <w:tcW w:w="1134" w:type="dxa"/>
            <w:vAlign w:val="center"/>
          </w:tcPr>
          <w:p w14:paraId="10A2BC5B" w14:textId="77777777" w:rsidR="00745B41" w:rsidRPr="00745B41" w:rsidRDefault="00745B41">
            <w:pPr>
              <w:pStyle w:val="BTEMEASMCA"/>
            </w:pPr>
            <w:r w:rsidRPr="00745B41">
              <w:t>Per pietus</w:t>
            </w:r>
          </w:p>
        </w:tc>
        <w:tc>
          <w:tcPr>
            <w:tcW w:w="992" w:type="dxa"/>
            <w:vAlign w:val="center"/>
          </w:tcPr>
          <w:p w14:paraId="4E20B797" w14:textId="77777777" w:rsidR="00745B41" w:rsidRPr="00745B41" w:rsidRDefault="00745B41">
            <w:pPr>
              <w:pStyle w:val="BTEMEASMCA"/>
            </w:pPr>
            <w:r w:rsidRPr="00745B41">
              <w:t>Vakare</w:t>
            </w:r>
          </w:p>
        </w:tc>
      </w:tr>
      <w:tr w:rsidR="00745B41" w:rsidRPr="00745B41" w14:paraId="6E7A9909" w14:textId="77777777" w:rsidTr="00381E20">
        <w:trPr>
          <w:trHeight w:val="350"/>
        </w:trPr>
        <w:tc>
          <w:tcPr>
            <w:tcW w:w="0" w:type="auto"/>
            <w:vAlign w:val="center"/>
          </w:tcPr>
          <w:p w14:paraId="41F48AB7" w14:textId="77777777" w:rsidR="00745B41" w:rsidRPr="00745B41" w:rsidRDefault="00745B41" w:rsidP="00BF00DD">
            <w:pPr>
              <w:pStyle w:val="BTEMEASMCA"/>
              <w:rPr>
                <w:lang w:val="de-DE"/>
              </w:rPr>
            </w:pPr>
            <w:r w:rsidRPr="00745B41">
              <w:rPr>
                <w:lang w:val="de-DE"/>
              </w:rPr>
              <w:t>20 – 29</w:t>
            </w:r>
          </w:p>
        </w:tc>
        <w:tc>
          <w:tcPr>
            <w:tcW w:w="0" w:type="auto"/>
            <w:vAlign w:val="center"/>
          </w:tcPr>
          <w:p w14:paraId="5D7A7940" w14:textId="77777777" w:rsidR="00745B41" w:rsidRPr="00745B41" w:rsidRDefault="00745B41">
            <w:pPr>
              <w:pStyle w:val="BTEMEASMCA"/>
              <w:rPr>
                <w:lang w:val="de-DE"/>
              </w:rPr>
            </w:pPr>
            <w:r w:rsidRPr="00745B41">
              <w:rPr>
                <w:lang w:val="de-DE"/>
              </w:rPr>
              <w:t>17-25</w:t>
            </w:r>
          </w:p>
        </w:tc>
        <w:tc>
          <w:tcPr>
            <w:tcW w:w="907" w:type="dxa"/>
            <w:vAlign w:val="center"/>
          </w:tcPr>
          <w:p w14:paraId="3E8A863C" w14:textId="77777777" w:rsidR="00745B41" w:rsidRPr="00745B41" w:rsidRDefault="00745B41">
            <w:pPr>
              <w:pStyle w:val="BTEMEASMCA"/>
              <w:rPr>
                <w:lang w:val="de-DE"/>
              </w:rPr>
            </w:pPr>
            <w:r w:rsidRPr="00745B41">
              <w:rPr>
                <w:lang w:val="de-DE"/>
              </w:rPr>
              <w:t>1</w:t>
            </w:r>
          </w:p>
        </w:tc>
        <w:tc>
          <w:tcPr>
            <w:tcW w:w="1134" w:type="dxa"/>
            <w:vAlign w:val="center"/>
          </w:tcPr>
          <w:p w14:paraId="634C7A8B" w14:textId="77777777" w:rsidR="00745B41" w:rsidRPr="00745B41" w:rsidRDefault="00745B41">
            <w:pPr>
              <w:pStyle w:val="BTEMEASMCA"/>
              <w:rPr>
                <w:lang w:val="de-DE"/>
              </w:rPr>
            </w:pPr>
            <w:r w:rsidRPr="00745B41">
              <w:rPr>
                <w:lang w:val="de-DE"/>
              </w:rPr>
              <w:t>--</w:t>
            </w:r>
          </w:p>
        </w:tc>
        <w:tc>
          <w:tcPr>
            <w:tcW w:w="992" w:type="dxa"/>
            <w:vAlign w:val="center"/>
          </w:tcPr>
          <w:p w14:paraId="08062308" w14:textId="77777777" w:rsidR="00745B41" w:rsidRPr="00745B41" w:rsidRDefault="00745B41">
            <w:pPr>
              <w:pStyle w:val="BTEMEASMCA"/>
              <w:rPr>
                <w:lang w:val="de-DE"/>
              </w:rPr>
            </w:pPr>
            <w:r w:rsidRPr="00745B41">
              <w:rPr>
                <w:lang w:val="de-DE"/>
              </w:rPr>
              <w:t>1</w:t>
            </w:r>
          </w:p>
        </w:tc>
      </w:tr>
      <w:tr w:rsidR="00745B41" w:rsidRPr="00745B41" w14:paraId="007537F4" w14:textId="77777777" w:rsidTr="00381E20">
        <w:trPr>
          <w:trHeight w:val="350"/>
        </w:trPr>
        <w:tc>
          <w:tcPr>
            <w:tcW w:w="0" w:type="auto"/>
            <w:vAlign w:val="center"/>
          </w:tcPr>
          <w:p w14:paraId="704DD1C6" w14:textId="77777777" w:rsidR="00745B41" w:rsidRPr="00745B41" w:rsidRDefault="00745B41" w:rsidP="00BF00DD">
            <w:pPr>
              <w:pStyle w:val="BTEMEASMCA"/>
              <w:rPr>
                <w:lang w:val="en-GB"/>
              </w:rPr>
            </w:pPr>
            <w:r w:rsidRPr="00745B41">
              <w:rPr>
                <w:lang w:val="de-DE"/>
              </w:rPr>
              <w:t>30 – 39</w:t>
            </w:r>
          </w:p>
        </w:tc>
        <w:tc>
          <w:tcPr>
            <w:tcW w:w="0" w:type="auto"/>
            <w:vAlign w:val="center"/>
          </w:tcPr>
          <w:p w14:paraId="74757B28" w14:textId="77777777" w:rsidR="00745B41" w:rsidRPr="00745B41" w:rsidRDefault="00745B41">
            <w:pPr>
              <w:pStyle w:val="BTEMEASMCA"/>
              <w:rPr>
                <w:lang w:val="de-DE"/>
              </w:rPr>
            </w:pPr>
            <w:r w:rsidRPr="00745B41">
              <w:rPr>
                <w:lang w:val="de-DE"/>
              </w:rPr>
              <w:t>19-25</w:t>
            </w:r>
          </w:p>
        </w:tc>
        <w:tc>
          <w:tcPr>
            <w:tcW w:w="907" w:type="dxa"/>
            <w:vAlign w:val="center"/>
          </w:tcPr>
          <w:p w14:paraId="5A02B2D4" w14:textId="77777777" w:rsidR="00745B41" w:rsidRPr="00745B41" w:rsidRDefault="00745B41">
            <w:pPr>
              <w:pStyle w:val="BTEMEASMCA"/>
              <w:rPr>
                <w:lang w:val="de-DE"/>
              </w:rPr>
            </w:pPr>
            <w:r w:rsidRPr="00745B41">
              <w:rPr>
                <w:lang w:val="de-DE"/>
              </w:rPr>
              <w:t>1</w:t>
            </w:r>
          </w:p>
        </w:tc>
        <w:tc>
          <w:tcPr>
            <w:tcW w:w="1134" w:type="dxa"/>
            <w:vAlign w:val="center"/>
          </w:tcPr>
          <w:p w14:paraId="34934E40" w14:textId="77777777" w:rsidR="00745B41" w:rsidRPr="00745B41" w:rsidRDefault="00745B41">
            <w:pPr>
              <w:pStyle w:val="BTEMEASMCA"/>
              <w:rPr>
                <w:lang w:val="de-DE"/>
              </w:rPr>
            </w:pPr>
            <w:r w:rsidRPr="00745B41">
              <w:rPr>
                <w:lang w:val="de-DE"/>
              </w:rPr>
              <w:t>1</w:t>
            </w:r>
          </w:p>
        </w:tc>
        <w:tc>
          <w:tcPr>
            <w:tcW w:w="992" w:type="dxa"/>
            <w:vAlign w:val="center"/>
          </w:tcPr>
          <w:p w14:paraId="122DC1EC" w14:textId="77777777" w:rsidR="00745B41" w:rsidRPr="00745B41" w:rsidRDefault="00745B41">
            <w:pPr>
              <w:pStyle w:val="BTEMEASMCA"/>
              <w:rPr>
                <w:lang w:val="de-DE"/>
              </w:rPr>
            </w:pPr>
            <w:r w:rsidRPr="00745B41">
              <w:rPr>
                <w:lang w:val="de-DE"/>
              </w:rPr>
              <w:t>1</w:t>
            </w:r>
          </w:p>
        </w:tc>
      </w:tr>
      <w:tr w:rsidR="00745B41" w:rsidRPr="00745B41" w14:paraId="7A86E1D9" w14:textId="77777777" w:rsidTr="00381E20">
        <w:trPr>
          <w:trHeight w:val="350"/>
        </w:trPr>
        <w:tc>
          <w:tcPr>
            <w:tcW w:w="0" w:type="auto"/>
            <w:vAlign w:val="center"/>
          </w:tcPr>
          <w:p w14:paraId="2BF04E7A" w14:textId="77777777" w:rsidR="00745B41" w:rsidRPr="00745B41" w:rsidRDefault="00745B41" w:rsidP="00BF00DD">
            <w:pPr>
              <w:pStyle w:val="BTEMEASMCA"/>
              <w:rPr>
                <w:lang w:val="en-GB"/>
              </w:rPr>
            </w:pPr>
            <w:r w:rsidRPr="00745B41">
              <w:rPr>
                <w:lang w:val="de-DE"/>
              </w:rPr>
              <w:t>40 – 49</w:t>
            </w:r>
          </w:p>
        </w:tc>
        <w:tc>
          <w:tcPr>
            <w:tcW w:w="0" w:type="auto"/>
            <w:vAlign w:val="center"/>
          </w:tcPr>
          <w:p w14:paraId="3CFF790F" w14:textId="77777777" w:rsidR="00745B41" w:rsidRPr="00745B41" w:rsidRDefault="00745B41">
            <w:pPr>
              <w:pStyle w:val="BTEMEASMCA"/>
              <w:rPr>
                <w:lang w:val="de-DE"/>
              </w:rPr>
            </w:pPr>
            <w:r w:rsidRPr="00745B41">
              <w:rPr>
                <w:lang w:val="de-DE"/>
              </w:rPr>
              <w:t>20-25</w:t>
            </w:r>
          </w:p>
        </w:tc>
        <w:tc>
          <w:tcPr>
            <w:tcW w:w="907" w:type="dxa"/>
            <w:vAlign w:val="center"/>
          </w:tcPr>
          <w:p w14:paraId="2FD41884" w14:textId="77777777" w:rsidR="00745B41" w:rsidRPr="00745B41" w:rsidRDefault="00745B41">
            <w:pPr>
              <w:pStyle w:val="BTEMEASMCA"/>
              <w:rPr>
                <w:lang w:val="de-DE"/>
              </w:rPr>
            </w:pPr>
            <w:r w:rsidRPr="00745B41">
              <w:rPr>
                <w:lang w:val="de-DE"/>
              </w:rPr>
              <w:t>1</w:t>
            </w:r>
          </w:p>
        </w:tc>
        <w:tc>
          <w:tcPr>
            <w:tcW w:w="1134" w:type="dxa"/>
            <w:vAlign w:val="center"/>
          </w:tcPr>
          <w:p w14:paraId="76BD5CDC" w14:textId="77777777" w:rsidR="00745B41" w:rsidRPr="00745B41" w:rsidRDefault="00745B41">
            <w:pPr>
              <w:pStyle w:val="BTEMEASMCA"/>
              <w:rPr>
                <w:lang w:val="de-DE"/>
              </w:rPr>
            </w:pPr>
            <w:r w:rsidRPr="00745B41">
              <w:rPr>
                <w:lang w:val="de-DE"/>
              </w:rPr>
              <w:t>1</w:t>
            </w:r>
          </w:p>
        </w:tc>
        <w:tc>
          <w:tcPr>
            <w:tcW w:w="992" w:type="dxa"/>
            <w:vAlign w:val="center"/>
          </w:tcPr>
          <w:p w14:paraId="59A06D1D" w14:textId="77777777" w:rsidR="00745B41" w:rsidRPr="00745B41" w:rsidRDefault="00745B41">
            <w:pPr>
              <w:pStyle w:val="BTEMEASMCA"/>
              <w:rPr>
                <w:lang w:val="de-DE"/>
              </w:rPr>
            </w:pPr>
            <w:r w:rsidRPr="00745B41">
              <w:rPr>
                <w:lang w:val="de-DE"/>
              </w:rPr>
              <w:t>2</w:t>
            </w:r>
          </w:p>
        </w:tc>
      </w:tr>
      <w:tr w:rsidR="00745B41" w:rsidRPr="00745B41" w14:paraId="1AADC1B3" w14:textId="77777777" w:rsidTr="00381E20">
        <w:trPr>
          <w:trHeight w:val="350"/>
        </w:trPr>
        <w:tc>
          <w:tcPr>
            <w:tcW w:w="0" w:type="auto"/>
            <w:vAlign w:val="center"/>
          </w:tcPr>
          <w:p w14:paraId="23934CC0" w14:textId="77777777" w:rsidR="00745B41" w:rsidRPr="00745B41" w:rsidRDefault="00745B41" w:rsidP="00BF00DD">
            <w:pPr>
              <w:pStyle w:val="BTEMEASMCA"/>
              <w:rPr>
                <w:lang w:val="en-GB"/>
              </w:rPr>
            </w:pPr>
            <w:r w:rsidRPr="00745B41">
              <w:rPr>
                <w:lang w:val="de-DE"/>
              </w:rPr>
              <w:lastRenderedPageBreak/>
              <w:t>50 – 59</w:t>
            </w:r>
          </w:p>
        </w:tc>
        <w:tc>
          <w:tcPr>
            <w:tcW w:w="0" w:type="auto"/>
            <w:vAlign w:val="center"/>
          </w:tcPr>
          <w:p w14:paraId="64F43298" w14:textId="77777777" w:rsidR="00745B41" w:rsidRPr="00745B41" w:rsidRDefault="00745B41">
            <w:pPr>
              <w:pStyle w:val="BTEMEASMCA"/>
              <w:rPr>
                <w:lang w:val="de-DE"/>
              </w:rPr>
            </w:pPr>
            <w:r w:rsidRPr="00745B41">
              <w:rPr>
                <w:lang w:val="de-DE"/>
              </w:rPr>
              <w:t>21-25</w:t>
            </w:r>
          </w:p>
        </w:tc>
        <w:tc>
          <w:tcPr>
            <w:tcW w:w="907" w:type="dxa"/>
            <w:vAlign w:val="center"/>
          </w:tcPr>
          <w:p w14:paraId="0745F10D" w14:textId="77777777" w:rsidR="00745B41" w:rsidRPr="00745B41" w:rsidRDefault="00745B41">
            <w:pPr>
              <w:pStyle w:val="BTEMEASMCA"/>
              <w:rPr>
                <w:lang w:val="de-DE"/>
              </w:rPr>
            </w:pPr>
            <w:r w:rsidRPr="00745B41">
              <w:rPr>
                <w:lang w:val="de-DE"/>
              </w:rPr>
              <w:t>1</w:t>
            </w:r>
          </w:p>
        </w:tc>
        <w:tc>
          <w:tcPr>
            <w:tcW w:w="1134" w:type="dxa"/>
            <w:vAlign w:val="center"/>
          </w:tcPr>
          <w:p w14:paraId="213D2E8E" w14:textId="77777777" w:rsidR="00745B41" w:rsidRPr="00745B41" w:rsidRDefault="00745B41">
            <w:pPr>
              <w:pStyle w:val="BTEMEASMCA"/>
              <w:rPr>
                <w:lang w:val="de-DE"/>
              </w:rPr>
            </w:pPr>
            <w:r w:rsidRPr="00745B41">
              <w:rPr>
                <w:lang w:val="de-DE"/>
              </w:rPr>
              <w:t>2</w:t>
            </w:r>
          </w:p>
        </w:tc>
        <w:tc>
          <w:tcPr>
            <w:tcW w:w="992" w:type="dxa"/>
            <w:vAlign w:val="center"/>
          </w:tcPr>
          <w:p w14:paraId="432FC538" w14:textId="77777777" w:rsidR="00745B41" w:rsidRPr="00745B41" w:rsidRDefault="00745B41">
            <w:pPr>
              <w:pStyle w:val="BTEMEASMCA"/>
              <w:rPr>
                <w:lang w:val="de-DE"/>
              </w:rPr>
            </w:pPr>
            <w:r w:rsidRPr="00745B41">
              <w:rPr>
                <w:lang w:val="de-DE"/>
              </w:rPr>
              <w:t>2</w:t>
            </w:r>
          </w:p>
        </w:tc>
      </w:tr>
      <w:tr w:rsidR="00745B41" w:rsidRPr="00745B41" w14:paraId="0BF65809" w14:textId="77777777" w:rsidTr="00381E20">
        <w:trPr>
          <w:trHeight w:val="350"/>
        </w:trPr>
        <w:tc>
          <w:tcPr>
            <w:tcW w:w="0" w:type="auto"/>
            <w:vAlign w:val="center"/>
          </w:tcPr>
          <w:p w14:paraId="16ECA707" w14:textId="77777777" w:rsidR="00745B41" w:rsidRPr="00745B41" w:rsidRDefault="00745B41" w:rsidP="00BF00DD">
            <w:pPr>
              <w:pStyle w:val="BTEMEASMCA"/>
              <w:rPr>
                <w:lang w:val="en-GB"/>
              </w:rPr>
            </w:pPr>
            <w:r w:rsidRPr="00745B41">
              <w:rPr>
                <w:lang w:val="de-DE"/>
              </w:rPr>
              <w:t>60 – 69</w:t>
            </w:r>
          </w:p>
        </w:tc>
        <w:tc>
          <w:tcPr>
            <w:tcW w:w="0" w:type="auto"/>
            <w:vAlign w:val="center"/>
          </w:tcPr>
          <w:p w14:paraId="0FD07776" w14:textId="77777777" w:rsidR="00745B41" w:rsidRPr="00745B41" w:rsidRDefault="00745B41">
            <w:pPr>
              <w:pStyle w:val="BTEMEASMCA"/>
              <w:rPr>
                <w:lang w:val="de-DE"/>
              </w:rPr>
            </w:pPr>
            <w:r w:rsidRPr="00745B41">
              <w:rPr>
                <w:lang w:val="de-DE"/>
              </w:rPr>
              <w:t>22-25</w:t>
            </w:r>
          </w:p>
        </w:tc>
        <w:tc>
          <w:tcPr>
            <w:tcW w:w="907" w:type="dxa"/>
            <w:vAlign w:val="center"/>
          </w:tcPr>
          <w:p w14:paraId="4B839B05" w14:textId="77777777" w:rsidR="00745B41" w:rsidRPr="00745B41" w:rsidRDefault="00745B41">
            <w:pPr>
              <w:pStyle w:val="BTEMEASMCA"/>
              <w:rPr>
                <w:lang w:val="de-DE"/>
              </w:rPr>
            </w:pPr>
            <w:r w:rsidRPr="00745B41">
              <w:rPr>
                <w:lang w:val="de-DE"/>
              </w:rPr>
              <w:t>2</w:t>
            </w:r>
          </w:p>
        </w:tc>
        <w:tc>
          <w:tcPr>
            <w:tcW w:w="1134" w:type="dxa"/>
            <w:vAlign w:val="center"/>
          </w:tcPr>
          <w:p w14:paraId="12DEEEA7" w14:textId="77777777" w:rsidR="00745B41" w:rsidRPr="00745B41" w:rsidRDefault="00745B41">
            <w:pPr>
              <w:pStyle w:val="BTEMEASMCA"/>
              <w:rPr>
                <w:lang w:val="de-DE"/>
              </w:rPr>
            </w:pPr>
            <w:r w:rsidRPr="00745B41">
              <w:rPr>
                <w:lang w:val="de-DE"/>
              </w:rPr>
              <w:t>2</w:t>
            </w:r>
          </w:p>
        </w:tc>
        <w:tc>
          <w:tcPr>
            <w:tcW w:w="992" w:type="dxa"/>
            <w:vAlign w:val="center"/>
          </w:tcPr>
          <w:p w14:paraId="0D763C5C" w14:textId="77777777" w:rsidR="00745B41" w:rsidRPr="00745B41" w:rsidRDefault="00745B41">
            <w:pPr>
              <w:pStyle w:val="BTEMEASMCA"/>
              <w:rPr>
                <w:lang w:val="de-DE"/>
              </w:rPr>
            </w:pPr>
            <w:r w:rsidRPr="00745B41">
              <w:rPr>
                <w:lang w:val="de-DE"/>
              </w:rPr>
              <w:t>2</w:t>
            </w:r>
          </w:p>
        </w:tc>
      </w:tr>
      <w:tr w:rsidR="00745B41" w:rsidRPr="00745B41" w14:paraId="14885990" w14:textId="77777777" w:rsidTr="00381E20">
        <w:trPr>
          <w:trHeight w:val="350"/>
        </w:trPr>
        <w:tc>
          <w:tcPr>
            <w:tcW w:w="0" w:type="auto"/>
            <w:vAlign w:val="center"/>
          </w:tcPr>
          <w:p w14:paraId="049C171B" w14:textId="77777777" w:rsidR="00745B41" w:rsidRPr="00745B41" w:rsidRDefault="00745B41" w:rsidP="00BF00DD">
            <w:pPr>
              <w:pStyle w:val="BTEMEASMCA"/>
              <w:rPr>
                <w:lang w:val="en-GB"/>
              </w:rPr>
            </w:pPr>
            <w:r w:rsidRPr="00745B41">
              <w:rPr>
                <w:lang w:val="de-DE"/>
              </w:rPr>
              <w:t>70 – 79</w:t>
            </w:r>
          </w:p>
        </w:tc>
        <w:tc>
          <w:tcPr>
            <w:tcW w:w="0" w:type="auto"/>
            <w:vAlign w:val="center"/>
          </w:tcPr>
          <w:p w14:paraId="732F255F" w14:textId="77777777" w:rsidR="00745B41" w:rsidRPr="00745B41" w:rsidRDefault="00745B41">
            <w:pPr>
              <w:pStyle w:val="BTEMEASMCA"/>
              <w:rPr>
                <w:lang w:val="de-DE"/>
              </w:rPr>
            </w:pPr>
            <w:r w:rsidRPr="00745B41">
              <w:rPr>
                <w:lang w:val="de-DE"/>
              </w:rPr>
              <w:t>22-25</w:t>
            </w:r>
          </w:p>
        </w:tc>
        <w:tc>
          <w:tcPr>
            <w:tcW w:w="907" w:type="dxa"/>
            <w:vAlign w:val="center"/>
          </w:tcPr>
          <w:p w14:paraId="72B9A10C" w14:textId="77777777" w:rsidR="00745B41" w:rsidRPr="00745B41" w:rsidRDefault="00745B41">
            <w:pPr>
              <w:pStyle w:val="BTEMEASMCA"/>
              <w:rPr>
                <w:lang w:val="de-DE"/>
              </w:rPr>
            </w:pPr>
            <w:r w:rsidRPr="00745B41">
              <w:rPr>
                <w:lang w:val="de-DE"/>
              </w:rPr>
              <w:t>2</w:t>
            </w:r>
          </w:p>
        </w:tc>
        <w:tc>
          <w:tcPr>
            <w:tcW w:w="1134" w:type="dxa"/>
            <w:vAlign w:val="center"/>
          </w:tcPr>
          <w:p w14:paraId="56644D28" w14:textId="77777777" w:rsidR="00745B41" w:rsidRPr="00745B41" w:rsidRDefault="00745B41">
            <w:pPr>
              <w:pStyle w:val="BTEMEASMCA"/>
              <w:rPr>
                <w:lang w:val="de-DE"/>
              </w:rPr>
            </w:pPr>
            <w:r w:rsidRPr="00745B41">
              <w:rPr>
                <w:lang w:val="de-DE"/>
              </w:rPr>
              <w:t>2</w:t>
            </w:r>
          </w:p>
        </w:tc>
        <w:tc>
          <w:tcPr>
            <w:tcW w:w="992" w:type="dxa"/>
            <w:vAlign w:val="center"/>
          </w:tcPr>
          <w:p w14:paraId="60F0E4DA" w14:textId="77777777" w:rsidR="00745B41" w:rsidRPr="00745B41" w:rsidRDefault="00745B41">
            <w:pPr>
              <w:pStyle w:val="BTEMEASMCA"/>
              <w:rPr>
                <w:lang w:val="de-DE"/>
              </w:rPr>
            </w:pPr>
            <w:r w:rsidRPr="00745B41">
              <w:rPr>
                <w:lang w:val="de-DE"/>
              </w:rPr>
              <w:t>3</w:t>
            </w:r>
          </w:p>
        </w:tc>
      </w:tr>
      <w:tr w:rsidR="00745B41" w:rsidRPr="00745B41" w14:paraId="40B94B48" w14:textId="77777777" w:rsidTr="00381E20">
        <w:trPr>
          <w:trHeight w:val="350"/>
        </w:trPr>
        <w:tc>
          <w:tcPr>
            <w:tcW w:w="0" w:type="auto"/>
            <w:vAlign w:val="center"/>
          </w:tcPr>
          <w:p w14:paraId="4DE09F09" w14:textId="77777777" w:rsidR="00745B41" w:rsidRPr="00745B41" w:rsidRDefault="00745B41" w:rsidP="00BF00DD">
            <w:pPr>
              <w:pStyle w:val="BTEMEASMCA"/>
              <w:rPr>
                <w:lang w:val="en-GB"/>
              </w:rPr>
            </w:pPr>
            <w:r w:rsidRPr="00745B41">
              <w:rPr>
                <w:lang w:val="de-DE"/>
              </w:rPr>
              <w:t>80 – 89</w:t>
            </w:r>
          </w:p>
        </w:tc>
        <w:tc>
          <w:tcPr>
            <w:tcW w:w="0" w:type="auto"/>
            <w:vAlign w:val="center"/>
          </w:tcPr>
          <w:p w14:paraId="3D41FF2D" w14:textId="77777777" w:rsidR="00745B41" w:rsidRPr="00745B41" w:rsidRDefault="00745B41">
            <w:pPr>
              <w:pStyle w:val="BTEMEASMCA"/>
              <w:rPr>
                <w:lang w:val="de-DE"/>
              </w:rPr>
            </w:pPr>
            <w:r w:rsidRPr="00745B41">
              <w:rPr>
                <w:lang w:val="de-DE"/>
              </w:rPr>
              <w:t>22-25</w:t>
            </w:r>
          </w:p>
        </w:tc>
        <w:tc>
          <w:tcPr>
            <w:tcW w:w="907" w:type="dxa"/>
            <w:vAlign w:val="center"/>
          </w:tcPr>
          <w:p w14:paraId="27E73232" w14:textId="77777777" w:rsidR="00745B41" w:rsidRPr="00745B41" w:rsidRDefault="00745B41">
            <w:pPr>
              <w:pStyle w:val="BTEMEASMCA"/>
              <w:rPr>
                <w:lang w:val="de-DE"/>
              </w:rPr>
            </w:pPr>
            <w:r w:rsidRPr="00745B41">
              <w:rPr>
                <w:lang w:val="de-DE"/>
              </w:rPr>
              <w:t>2</w:t>
            </w:r>
          </w:p>
        </w:tc>
        <w:tc>
          <w:tcPr>
            <w:tcW w:w="1134" w:type="dxa"/>
            <w:vAlign w:val="center"/>
          </w:tcPr>
          <w:p w14:paraId="6B7D81A0" w14:textId="77777777" w:rsidR="00745B41" w:rsidRPr="00745B41" w:rsidRDefault="00745B41">
            <w:pPr>
              <w:pStyle w:val="BTEMEASMCA"/>
              <w:rPr>
                <w:lang w:val="de-DE"/>
              </w:rPr>
            </w:pPr>
            <w:r w:rsidRPr="00745B41">
              <w:rPr>
                <w:lang w:val="de-DE"/>
              </w:rPr>
              <w:t>3</w:t>
            </w:r>
          </w:p>
        </w:tc>
        <w:tc>
          <w:tcPr>
            <w:tcW w:w="992" w:type="dxa"/>
            <w:vAlign w:val="center"/>
          </w:tcPr>
          <w:p w14:paraId="48E2D2AE" w14:textId="77777777" w:rsidR="00745B41" w:rsidRPr="00745B41" w:rsidRDefault="00745B41">
            <w:pPr>
              <w:pStyle w:val="BTEMEASMCA"/>
              <w:rPr>
                <w:lang w:val="de-DE"/>
              </w:rPr>
            </w:pPr>
            <w:r w:rsidRPr="00745B41">
              <w:rPr>
                <w:lang w:val="de-DE"/>
              </w:rPr>
              <w:t>3</w:t>
            </w:r>
          </w:p>
        </w:tc>
      </w:tr>
      <w:tr w:rsidR="00745B41" w:rsidRPr="00745B41" w14:paraId="4047A238" w14:textId="77777777" w:rsidTr="00381E20">
        <w:trPr>
          <w:trHeight w:val="350"/>
        </w:trPr>
        <w:tc>
          <w:tcPr>
            <w:tcW w:w="0" w:type="auto"/>
            <w:vAlign w:val="center"/>
          </w:tcPr>
          <w:p w14:paraId="1F89DC7B" w14:textId="77777777" w:rsidR="00745B41" w:rsidRPr="00745B41" w:rsidRDefault="00745B41" w:rsidP="00BF00DD">
            <w:pPr>
              <w:pStyle w:val="BTEMEASMCA"/>
              <w:rPr>
                <w:lang w:val="en-GB"/>
              </w:rPr>
            </w:pPr>
            <w:r w:rsidRPr="00745B41">
              <w:rPr>
                <w:lang w:val="de-DE"/>
              </w:rPr>
              <w:t>90 – 99</w:t>
            </w:r>
          </w:p>
        </w:tc>
        <w:tc>
          <w:tcPr>
            <w:tcW w:w="0" w:type="auto"/>
            <w:vAlign w:val="center"/>
          </w:tcPr>
          <w:p w14:paraId="06DC0D90" w14:textId="77777777" w:rsidR="00745B41" w:rsidRPr="00745B41" w:rsidRDefault="00745B41">
            <w:pPr>
              <w:pStyle w:val="BTEMEASMCA"/>
              <w:rPr>
                <w:lang w:val="de-DE"/>
              </w:rPr>
            </w:pPr>
            <w:r w:rsidRPr="00745B41">
              <w:rPr>
                <w:lang w:val="de-DE"/>
              </w:rPr>
              <w:t>23-25</w:t>
            </w:r>
          </w:p>
        </w:tc>
        <w:tc>
          <w:tcPr>
            <w:tcW w:w="907" w:type="dxa"/>
            <w:vAlign w:val="center"/>
          </w:tcPr>
          <w:p w14:paraId="43010D9A" w14:textId="77777777" w:rsidR="00745B41" w:rsidRPr="00745B41" w:rsidRDefault="00745B41">
            <w:pPr>
              <w:pStyle w:val="BTEMEASMCA"/>
              <w:rPr>
                <w:lang w:val="de-DE"/>
              </w:rPr>
            </w:pPr>
            <w:r w:rsidRPr="00745B41">
              <w:rPr>
                <w:lang w:val="de-DE"/>
              </w:rPr>
              <w:t>3</w:t>
            </w:r>
          </w:p>
        </w:tc>
        <w:tc>
          <w:tcPr>
            <w:tcW w:w="1134" w:type="dxa"/>
            <w:vAlign w:val="center"/>
          </w:tcPr>
          <w:p w14:paraId="1A73A0F1" w14:textId="77777777" w:rsidR="00745B41" w:rsidRPr="00745B41" w:rsidRDefault="00745B41">
            <w:pPr>
              <w:pStyle w:val="BTEMEASMCA"/>
              <w:rPr>
                <w:lang w:val="de-DE"/>
              </w:rPr>
            </w:pPr>
            <w:r w:rsidRPr="00745B41">
              <w:rPr>
                <w:lang w:val="de-DE"/>
              </w:rPr>
              <w:t>3</w:t>
            </w:r>
          </w:p>
        </w:tc>
        <w:tc>
          <w:tcPr>
            <w:tcW w:w="992" w:type="dxa"/>
            <w:vAlign w:val="center"/>
          </w:tcPr>
          <w:p w14:paraId="60F208C7" w14:textId="77777777" w:rsidR="00745B41" w:rsidRPr="00745B41" w:rsidRDefault="00745B41">
            <w:pPr>
              <w:pStyle w:val="BTEMEASMCA"/>
              <w:rPr>
                <w:lang w:val="de-DE"/>
              </w:rPr>
            </w:pPr>
            <w:r w:rsidRPr="00745B41">
              <w:rPr>
                <w:lang w:val="de-DE"/>
              </w:rPr>
              <w:t>3</w:t>
            </w:r>
          </w:p>
        </w:tc>
      </w:tr>
      <w:tr w:rsidR="00745B41" w:rsidRPr="00745B41" w14:paraId="0C133C9B" w14:textId="77777777" w:rsidTr="00381E20">
        <w:trPr>
          <w:trHeight w:val="350"/>
        </w:trPr>
        <w:tc>
          <w:tcPr>
            <w:tcW w:w="0" w:type="auto"/>
            <w:vAlign w:val="center"/>
          </w:tcPr>
          <w:p w14:paraId="172715B7" w14:textId="77777777" w:rsidR="00745B41" w:rsidRPr="00745B41" w:rsidRDefault="00745B41" w:rsidP="00BF00DD">
            <w:pPr>
              <w:pStyle w:val="BTEMEASMCA"/>
              <w:rPr>
                <w:lang w:val="en-GB"/>
              </w:rPr>
            </w:pPr>
            <w:r w:rsidRPr="00745B41">
              <w:rPr>
                <w:lang w:val="de-DE"/>
              </w:rPr>
              <w:t>100 – 109</w:t>
            </w:r>
          </w:p>
        </w:tc>
        <w:tc>
          <w:tcPr>
            <w:tcW w:w="0" w:type="auto"/>
            <w:vAlign w:val="center"/>
          </w:tcPr>
          <w:p w14:paraId="5178B903" w14:textId="77777777" w:rsidR="00745B41" w:rsidRPr="00745B41" w:rsidRDefault="00745B41">
            <w:pPr>
              <w:pStyle w:val="BTEMEASMCA"/>
              <w:rPr>
                <w:lang w:val="de-DE"/>
              </w:rPr>
            </w:pPr>
            <w:r w:rsidRPr="00745B41">
              <w:rPr>
                <w:lang w:val="de-DE"/>
              </w:rPr>
              <w:t>23-25</w:t>
            </w:r>
          </w:p>
        </w:tc>
        <w:tc>
          <w:tcPr>
            <w:tcW w:w="907" w:type="dxa"/>
            <w:vAlign w:val="center"/>
          </w:tcPr>
          <w:p w14:paraId="1F5E9663" w14:textId="77777777" w:rsidR="00745B41" w:rsidRPr="00745B41" w:rsidRDefault="00745B41">
            <w:pPr>
              <w:pStyle w:val="BTEMEASMCA"/>
              <w:rPr>
                <w:lang w:val="de-DE"/>
              </w:rPr>
            </w:pPr>
            <w:r w:rsidRPr="00745B41">
              <w:rPr>
                <w:lang w:val="de-DE"/>
              </w:rPr>
              <w:t>3</w:t>
            </w:r>
          </w:p>
        </w:tc>
        <w:tc>
          <w:tcPr>
            <w:tcW w:w="1134" w:type="dxa"/>
            <w:vAlign w:val="center"/>
          </w:tcPr>
          <w:p w14:paraId="0ABC15D5" w14:textId="77777777" w:rsidR="00745B41" w:rsidRPr="00745B41" w:rsidRDefault="00745B41">
            <w:pPr>
              <w:pStyle w:val="BTEMEASMCA"/>
              <w:rPr>
                <w:lang w:val="de-DE"/>
              </w:rPr>
            </w:pPr>
            <w:r w:rsidRPr="00745B41">
              <w:rPr>
                <w:lang w:val="de-DE"/>
              </w:rPr>
              <w:t>3</w:t>
            </w:r>
          </w:p>
        </w:tc>
        <w:tc>
          <w:tcPr>
            <w:tcW w:w="992" w:type="dxa"/>
            <w:vAlign w:val="center"/>
          </w:tcPr>
          <w:p w14:paraId="6C9E32E4" w14:textId="77777777" w:rsidR="00745B41" w:rsidRPr="00745B41" w:rsidRDefault="00745B41">
            <w:pPr>
              <w:pStyle w:val="BTEMEASMCA"/>
              <w:rPr>
                <w:lang w:val="de-DE"/>
              </w:rPr>
            </w:pPr>
            <w:r w:rsidRPr="00745B41">
              <w:rPr>
                <w:lang w:val="de-DE"/>
              </w:rPr>
              <w:t>4</w:t>
            </w:r>
          </w:p>
        </w:tc>
      </w:tr>
      <w:tr w:rsidR="00745B41" w:rsidRPr="00745B41" w14:paraId="27EE6695" w14:textId="77777777" w:rsidTr="00381E20">
        <w:trPr>
          <w:trHeight w:val="350"/>
        </w:trPr>
        <w:tc>
          <w:tcPr>
            <w:tcW w:w="0" w:type="auto"/>
            <w:vAlign w:val="center"/>
          </w:tcPr>
          <w:p w14:paraId="5908CFD0" w14:textId="77777777" w:rsidR="00745B41" w:rsidRPr="00745B41" w:rsidRDefault="00745B41" w:rsidP="00BF00DD">
            <w:pPr>
              <w:pStyle w:val="BTEMEASMCA"/>
              <w:rPr>
                <w:lang w:val="de-DE"/>
              </w:rPr>
            </w:pPr>
            <w:r w:rsidRPr="00745B41">
              <w:rPr>
                <w:lang w:val="de-DE"/>
              </w:rPr>
              <w:t>&gt;110</w:t>
            </w:r>
          </w:p>
        </w:tc>
        <w:tc>
          <w:tcPr>
            <w:tcW w:w="0" w:type="auto"/>
            <w:vAlign w:val="center"/>
          </w:tcPr>
          <w:p w14:paraId="42193FAB" w14:textId="77777777" w:rsidR="00745B41" w:rsidRPr="00745B41" w:rsidRDefault="00745B41">
            <w:pPr>
              <w:pStyle w:val="BTEMEASMCA"/>
              <w:rPr>
                <w:lang w:val="de-DE"/>
              </w:rPr>
            </w:pPr>
          </w:p>
        </w:tc>
        <w:tc>
          <w:tcPr>
            <w:tcW w:w="907" w:type="dxa"/>
            <w:vAlign w:val="center"/>
          </w:tcPr>
          <w:p w14:paraId="5DAC6C8B" w14:textId="77777777" w:rsidR="00745B41" w:rsidRPr="00745B41" w:rsidRDefault="00745B41">
            <w:pPr>
              <w:pStyle w:val="BTEMEASMCA"/>
              <w:rPr>
                <w:lang w:val="de-DE"/>
              </w:rPr>
            </w:pPr>
            <w:r w:rsidRPr="00745B41">
              <w:rPr>
                <w:lang w:val="de-DE"/>
              </w:rPr>
              <w:t>3</w:t>
            </w:r>
          </w:p>
        </w:tc>
        <w:tc>
          <w:tcPr>
            <w:tcW w:w="1134" w:type="dxa"/>
            <w:vAlign w:val="center"/>
          </w:tcPr>
          <w:p w14:paraId="3ACD0024" w14:textId="77777777" w:rsidR="00745B41" w:rsidRPr="00745B41" w:rsidRDefault="00745B41">
            <w:pPr>
              <w:pStyle w:val="BTEMEASMCA"/>
              <w:rPr>
                <w:lang w:val="de-DE"/>
              </w:rPr>
            </w:pPr>
            <w:r w:rsidRPr="00745B41">
              <w:rPr>
                <w:lang w:val="de-DE"/>
              </w:rPr>
              <w:t>4</w:t>
            </w:r>
          </w:p>
        </w:tc>
        <w:tc>
          <w:tcPr>
            <w:tcW w:w="992" w:type="dxa"/>
            <w:vAlign w:val="center"/>
          </w:tcPr>
          <w:p w14:paraId="658B3147" w14:textId="77777777" w:rsidR="00745B41" w:rsidRPr="00745B41" w:rsidRDefault="00745B41">
            <w:pPr>
              <w:pStyle w:val="BTEMEASMCA"/>
              <w:rPr>
                <w:lang w:val="de-DE"/>
              </w:rPr>
            </w:pPr>
            <w:r w:rsidRPr="00745B41">
              <w:rPr>
                <w:lang w:val="de-DE"/>
              </w:rPr>
              <w:t>4</w:t>
            </w:r>
          </w:p>
        </w:tc>
      </w:tr>
    </w:tbl>
    <w:p w14:paraId="6D8060F0" w14:textId="77777777" w:rsidR="00474201" w:rsidRPr="00873F27" w:rsidRDefault="00474201" w:rsidP="00BF00DD">
      <w:pPr>
        <w:pStyle w:val="BTEMEASMCA"/>
      </w:pPr>
    </w:p>
    <w:p w14:paraId="7113C33B" w14:textId="77777777" w:rsidR="00474201" w:rsidRPr="00333F9D" w:rsidRDefault="00474201">
      <w:pPr>
        <w:pStyle w:val="BTEMEASMCA"/>
      </w:pPr>
      <w:r w:rsidRPr="00333F9D">
        <w:t xml:space="preserve">Vartojimo metodas </w:t>
      </w:r>
    </w:p>
    <w:p w14:paraId="2F70ECB3" w14:textId="411DA5AE" w:rsidR="00034A95" w:rsidRPr="00034A95" w:rsidRDefault="00034A95">
      <w:pPr>
        <w:pStyle w:val="BTEMEASMCA"/>
      </w:pPr>
      <w:r>
        <w:t>Vartoti per burną.</w:t>
      </w:r>
    </w:p>
    <w:p w14:paraId="1E35ABF1" w14:textId="77777777" w:rsidR="002D41B6" w:rsidRPr="00333F9D" w:rsidRDefault="00474201">
      <w:pPr>
        <w:pStyle w:val="BTEMEASMCA"/>
      </w:pPr>
      <w:r w:rsidRPr="00333F9D">
        <w:t>Kapsules reikia nuryti nekramtytas, užsigeriant pakankamu skysčio kiekiu.</w:t>
      </w:r>
    </w:p>
    <w:p w14:paraId="0C11F99F" w14:textId="77777777" w:rsidR="00474201" w:rsidRPr="00873F27" w:rsidRDefault="00474201">
      <w:pPr>
        <w:pStyle w:val="BTEMEASMCA"/>
      </w:pPr>
    </w:p>
    <w:p w14:paraId="28A1FDAA" w14:textId="77777777" w:rsidR="002D41B6" w:rsidRPr="00873F27" w:rsidRDefault="002D41B6" w:rsidP="002D41B6">
      <w:pPr>
        <w:pStyle w:val="PI-2EMEASMCA"/>
      </w:pPr>
      <w:bookmarkStart w:id="19" w:name="_Toc129243229"/>
      <w:bookmarkStart w:id="20" w:name="_Toc129243104"/>
      <w:r w:rsidRPr="00873F27">
        <w:t>4.3</w:t>
      </w:r>
      <w:r w:rsidRPr="00873F27">
        <w:tab/>
        <w:t>Kontraindikacijos</w:t>
      </w:r>
      <w:bookmarkEnd w:id="19"/>
      <w:bookmarkEnd w:id="20"/>
    </w:p>
    <w:p w14:paraId="698D1F5F" w14:textId="77777777" w:rsidR="002D41B6" w:rsidRPr="00873F27" w:rsidRDefault="002D41B6" w:rsidP="002D41B6">
      <w:pPr>
        <w:pStyle w:val="Pagrindinistekstas"/>
        <w:spacing w:after="0"/>
        <w:rPr>
          <w:szCs w:val="22"/>
        </w:rPr>
      </w:pPr>
    </w:p>
    <w:p w14:paraId="65F97DB0"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 xml:space="preserve">Padidėjęs jautrumas </w:t>
      </w:r>
      <w:r w:rsidR="008B2FA4" w:rsidRPr="00873F27">
        <w:rPr>
          <w:noProof/>
          <w:sz w:val="22"/>
          <w:szCs w:val="22"/>
        </w:rPr>
        <w:t>veikliajai</w:t>
      </w:r>
      <w:r w:rsidRPr="00873F27">
        <w:rPr>
          <w:noProof/>
          <w:sz w:val="22"/>
          <w:szCs w:val="22"/>
        </w:rPr>
        <w:t xml:space="preserve"> arba bet kuriai </w:t>
      </w:r>
      <w:r w:rsidRPr="00873F27">
        <w:rPr>
          <w:sz w:val="22"/>
          <w:szCs w:val="22"/>
        </w:rPr>
        <w:t xml:space="preserve">6.1 skyriuje nurodytai </w:t>
      </w:r>
      <w:r w:rsidRPr="00873F27">
        <w:rPr>
          <w:noProof/>
          <w:sz w:val="22"/>
          <w:szCs w:val="22"/>
        </w:rPr>
        <w:t xml:space="preserve">pagalbinei medžiagai. </w:t>
      </w:r>
    </w:p>
    <w:p w14:paraId="2F57C4A5"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Ūminis tulžies pūslės ir latakų uždegimas.</w:t>
      </w:r>
    </w:p>
    <w:p w14:paraId="551FC382"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Tulžies latakų (nepakitusių ar cistinių) užsikimšimas.</w:t>
      </w:r>
    </w:p>
    <w:p w14:paraId="3E9C3CB3"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Dažnai pasikartojantys kepenų diegliai.</w:t>
      </w:r>
    </w:p>
    <w:p w14:paraId="0AD17D24"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Rentgenologinio tyrimo metu nematomi ar sukalkėję tulžies pūslės akmenys.</w:t>
      </w:r>
    </w:p>
    <w:p w14:paraId="21BA86F3" w14:textId="77777777" w:rsidR="002A5F64" w:rsidRPr="00873F27" w:rsidRDefault="00E50B78" w:rsidP="00F01167">
      <w:pPr>
        <w:pStyle w:val="Sraopastraipa"/>
        <w:numPr>
          <w:ilvl w:val="0"/>
          <w:numId w:val="5"/>
        </w:numPr>
        <w:ind w:left="567" w:hanging="567"/>
        <w:contextualSpacing w:val="0"/>
        <w:rPr>
          <w:noProof/>
          <w:sz w:val="22"/>
          <w:szCs w:val="22"/>
        </w:rPr>
      </w:pPr>
      <w:r w:rsidRPr="00873F27">
        <w:rPr>
          <w:noProof/>
          <w:sz w:val="22"/>
          <w:szCs w:val="22"/>
        </w:rPr>
        <w:t>Pablogėjęs tulžies pūslės gebėjimas susitraukti.</w:t>
      </w:r>
    </w:p>
    <w:p w14:paraId="75A9E37E" w14:textId="77777777" w:rsidR="007D7996" w:rsidRPr="00873F27" w:rsidRDefault="007D7996" w:rsidP="007D7996">
      <w:pPr>
        <w:rPr>
          <w:noProof/>
          <w:sz w:val="22"/>
          <w:szCs w:val="22"/>
        </w:rPr>
      </w:pPr>
    </w:p>
    <w:p w14:paraId="118941FA" w14:textId="77777777" w:rsidR="007D7996" w:rsidRPr="00873F27" w:rsidRDefault="001C3278" w:rsidP="007D7996">
      <w:pPr>
        <w:tabs>
          <w:tab w:val="left" w:pos="567"/>
        </w:tabs>
        <w:spacing w:line="260" w:lineRule="exact"/>
        <w:rPr>
          <w:snapToGrid w:val="0"/>
          <w:sz w:val="20"/>
          <w:szCs w:val="22"/>
          <w:u w:val="single"/>
        </w:rPr>
      </w:pPr>
      <w:r w:rsidRPr="00873F27">
        <w:rPr>
          <w:snapToGrid w:val="0"/>
          <w:sz w:val="22"/>
          <w:u w:val="single"/>
        </w:rPr>
        <w:t>Vaikų populiacija</w:t>
      </w:r>
    </w:p>
    <w:p w14:paraId="59B4C832" w14:textId="1286CC1F" w:rsidR="007D7996" w:rsidRPr="00873F27" w:rsidRDefault="001C3278">
      <w:pPr>
        <w:tabs>
          <w:tab w:val="left" w:pos="567"/>
        </w:tabs>
        <w:spacing w:line="260" w:lineRule="exact"/>
        <w:rPr>
          <w:snapToGrid w:val="0"/>
          <w:sz w:val="22"/>
        </w:rPr>
      </w:pPr>
      <w:r w:rsidRPr="00873F27">
        <w:rPr>
          <w:snapToGrid w:val="0"/>
          <w:sz w:val="22"/>
        </w:rPr>
        <w:t xml:space="preserve">Nesėkminga </w:t>
      </w:r>
      <w:proofErr w:type="spellStart"/>
      <w:r w:rsidRPr="00873F27">
        <w:rPr>
          <w:snapToGrid w:val="0"/>
          <w:sz w:val="22"/>
        </w:rPr>
        <w:t>portoenterostomijos</w:t>
      </w:r>
      <w:proofErr w:type="spellEnd"/>
      <w:r w:rsidRPr="00873F27">
        <w:rPr>
          <w:snapToGrid w:val="0"/>
          <w:sz w:val="22"/>
        </w:rPr>
        <w:t xml:space="preserve"> operacija ar</w:t>
      </w:r>
      <w:r w:rsidR="00E802CC" w:rsidRPr="00873F27">
        <w:rPr>
          <w:snapToGrid w:val="0"/>
          <w:sz w:val="22"/>
        </w:rPr>
        <w:t xml:space="preserve"> po jos</w:t>
      </w:r>
      <w:r w:rsidRPr="00873F27">
        <w:rPr>
          <w:snapToGrid w:val="0"/>
          <w:sz w:val="22"/>
        </w:rPr>
        <w:t xml:space="preserve"> neatsi</w:t>
      </w:r>
      <w:r w:rsidR="00E802CC" w:rsidRPr="00873F27">
        <w:rPr>
          <w:snapToGrid w:val="0"/>
          <w:sz w:val="22"/>
        </w:rPr>
        <w:t>kuriantis</w:t>
      </w:r>
      <w:r w:rsidRPr="00873F27">
        <w:rPr>
          <w:snapToGrid w:val="0"/>
          <w:sz w:val="22"/>
        </w:rPr>
        <w:t xml:space="preserve"> geras tulžies nutekėjimas vaikams, sergantiems įgimta tulžies latakų </w:t>
      </w:r>
      <w:proofErr w:type="spellStart"/>
      <w:r w:rsidRPr="00873F27">
        <w:rPr>
          <w:snapToGrid w:val="0"/>
          <w:sz w:val="22"/>
        </w:rPr>
        <w:t>atrezija</w:t>
      </w:r>
      <w:proofErr w:type="spellEnd"/>
      <w:r w:rsidRPr="00873F27">
        <w:rPr>
          <w:snapToGrid w:val="0"/>
          <w:sz w:val="22"/>
        </w:rPr>
        <w:t>.</w:t>
      </w:r>
    </w:p>
    <w:p w14:paraId="14E91A3D" w14:textId="77777777" w:rsidR="00CA4018" w:rsidRPr="00873F27" w:rsidRDefault="00CA4018" w:rsidP="00BF00DD">
      <w:pPr>
        <w:pStyle w:val="BTEMEASMCA"/>
      </w:pPr>
    </w:p>
    <w:p w14:paraId="4DA04284" w14:textId="77777777" w:rsidR="002D41B6" w:rsidRPr="00873F27" w:rsidRDefault="002D41B6" w:rsidP="002D41B6">
      <w:pPr>
        <w:pStyle w:val="PI-2EMEASMCA"/>
      </w:pPr>
      <w:bookmarkStart w:id="21" w:name="_Toc129243230"/>
      <w:bookmarkStart w:id="22" w:name="_Toc129243105"/>
      <w:r w:rsidRPr="00873F27">
        <w:t>4.4</w:t>
      </w:r>
      <w:r w:rsidRPr="00873F27">
        <w:tab/>
        <w:t>Specialūs įspėjimai ir atsargumo priemonės</w:t>
      </w:r>
      <w:bookmarkEnd w:id="21"/>
      <w:bookmarkEnd w:id="22"/>
    </w:p>
    <w:p w14:paraId="1824B02D" w14:textId="77777777" w:rsidR="002D41B6" w:rsidRPr="00873F27" w:rsidRDefault="002D41B6" w:rsidP="00BF00DD">
      <w:pPr>
        <w:pStyle w:val="BTEMEASMCA"/>
      </w:pPr>
    </w:p>
    <w:p w14:paraId="5287693E" w14:textId="77777777" w:rsidR="002D41B6" w:rsidRPr="00873F27" w:rsidRDefault="002D41B6" w:rsidP="002D41B6">
      <w:pPr>
        <w:ind w:left="567" w:hanging="567"/>
        <w:outlineLvl w:val="0"/>
        <w:rPr>
          <w:sz w:val="22"/>
          <w:szCs w:val="22"/>
        </w:rPr>
      </w:pPr>
      <w:proofErr w:type="spellStart"/>
      <w:r w:rsidRPr="00873F27">
        <w:rPr>
          <w:sz w:val="22"/>
          <w:szCs w:val="22"/>
        </w:rPr>
        <w:t>Ursosan</w:t>
      </w:r>
      <w:proofErr w:type="spellEnd"/>
      <w:r w:rsidRPr="00873F27">
        <w:rPr>
          <w:sz w:val="22"/>
          <w:szCs w:val="22"/>
        </w:rPr>
        <w:t xml:space="preserve"> kapsulių būtina vartoti prižiūrint medicinos personalui.</w:t>
      </w:r>
    </w:p>
    <w:p w14:paraId="2FDD4086" w14:textId="77777777" w:rsidR="002D41B6" w:rsidRPr="00873F27" w:rsidRDefault="002D41B6" w:rsidP="002D41B6">
      <w:pPr>
        <w:rPr>
          <w:sz w:val="22"/>
          <w:szCs w:val="22"/>
        </w:rPr>
      </w:pPr>
    </w:p>
    <w:p w14:paraId="560115B7" w14:textId="77777777" w:rsidR="002D41B6" w:rsidRPr="00873F27" w:rsidRDefault="002D41B6" w:rsidP="002D41B6">
      <w:pPr>
        <w:rPr>
          <w:sz w:val="22"/>
          <w:szCs w:val="22"/>
        </w:rPr>
      </w:pPr>
      <w:r w:rsidRPr="00873F27">
        <w:rPr>
          <w:sz w:val="22"/>
          <w:szCs w:val="22"/>
        </w:rPr>
        <w:t xml:space="preserve">Per pirmuosius tris gydymo mėnesius kas 4 savaites būtina stebėti kepenų funkcijos rodmenis: </w:t>
      </w:r>
      <w:proofErr w:type="spellStart"/>
      <w:r w:rsidRPr="00873F27">
        <w:rPr>
          <w:sz w:val="22"/>
          <w:szCs w:val="22"/>
        </w:rPr>
        <w:t>aspartatamino</w:t>
      </w:r>
      <w:proofErr w:type="spellEnd"/>
      <w:r w:rsidRPr="00873F27">
        <w:rPr>
          <w:sz w:val="22"/>
          <w:szCs w:val="22"/>
        </w:rPr>
        <w:t xml:space="preserve"> </w:t>
      </w:r>
      <w:proofErr w:type="spellStart"/>
      <w:r w:rsidRPr="00873F27">
        <w:rPr>
          <w:sz w:val="22"/>
          <w:szCs w:val="22"/>
        </w:rPr>
        <w:t>transferazę</w:t>
      </w:r>
      <w:proofErr w:type="spellEnd"/>
      <w:r w:rsidRPr="00873F27">
        <w:rPr>
          <w:sz w:val="22"/>
          <w:szCs w:val="22"/>
        </w:rPr>
        <w:t xml:space="preserve"> (AST), alaninaminotransferazę (ALT) ir gama </w:t>
      </w:r>
      <w:proofErr w:type="spellStart"/>
      <w:r w:rsidRPr="00873F27">
        <w:rPr>
          <w:sz w:val="22"/>
          <w:szCs w:val="22"/>
        </w:rPr>
        <w:t>guaniltransferazę</w:t>
      </w:r>
      <w:proofErr w:type="spellEnd"/>
      <w:r w:rsidRPr="00873F27">
        <w:rPr>
          <w:sz w:val="22"/>
          <w:szCs w:val="22"/>
        </w:rPr>
        <w:t xml:space="preserve"> (GGT). Vėliau kepenų funkcijos rodmenų tyrimus reikia atlikti kas 3 mėnesius. Neskaitant galimybės nustatyti į gydymą reaguojančius ir nereaguojančius pacientus, gydomus dėl pirminės </w:t>
      </w:r>
      <w:proofErr w:type="spellStart"/>
      <w:r w:rsidRPr="00873F27">
        <w:rPr>
          <w:sz w:val="22"/>
          <w:szCs w:val="22"/>
        </w:rPr>
        <w:t>bilijinės</w:t>
      </w:r>
      <w:proofErr w:type="spellEnd"/>
      <w:r w:rsidRPr="00873F27">
        <w:rPr>
          <w:sz w:val="22"/>
          <w:szCs w:val="22"/>
        </w:rPr>
        <w:t xml:space="preserve"> kepenų cirozės, toks stebėjimas taip pat padės anksti išaiškinti galimą kepenų veiklos pablogėjimą, ypač pacientams, sergantiems toli pažengusia pirmine </w:t>
      </w:r>
      <w:proofErr w:type="spellStart"/>
      <w:r w:rsidRPr="00873F27">
        <w:rPr>
          <w:sz w:val="22"/>
          <w:szCs w:val="22"/>
        </w:rPr>
        <w:t>bilijine</w:t>
      </w:r>
      <w:proofErr w:type="spellEnd"/>
      <w:r w:rsidRPr="00873F27">
        <w:rPr>
          <w:sz w:val="22"/>
          <w:szCs w:val="22"/>
        </w:rPr>
        <w:t xml:space="preserve"> kepenų ciroze.</w:t>
      </w:r>
    </w:p>
    <w:p w14:paraId="02AB00CD" w14:textId="77777777" w:rsidR="002D41B6" w:rsidRPr="00873F27" w:rsidRDefault="002D41B6" w:rsidP="002D41B6">
      <w:pPr>
        <w:rPr>
          <w:sz w:val="22"/>
          <w:szCs w:val="22"/>
        </w:rPr>
      </w:pPr>
    </w:p>
    <w:p w14:paraId="754A5A7D" w14:textId="77777777" w:rsidR="002D41B6" w:rsidRPr="00873F27" w:rsidRDefault="002D41B6" w:rsidP="002D41B6">
      <w:pPr>
        <w:rPr>
          <w:noProof/>
          <w:sz w:val="22"/>
          <w:szCs w:val="22"/>
          <w:u w:val="single"/>
        </w:rPr>
      </w:pPr>
      <w:r w:rsidRPr="00873F27">
        <w:rPr>
          <w:noProof/>
          <w:sz w:val="22"/>
          <w:szCs w:val="22"/>
          <w:u w:val="single"/>
        </w:rPr>
        <w:t xml:space="preserve">Vartojant cholesteroliniams akmenims tirpinti </w:t>
      </w:r>
    </w:p>
    <w:p w14:paraId="407E5916" w14:textId="77777777" w:rsidR="002D41B6" w:rsidRPr="00873F27" w:rsidRDefault="002D41B6" w:rsidP="002D41B6">
      <w:pPr>
        <w:rPr>
          <w:noProof/>
          <w:sz w:val="22"/>
          <w:szCs w:val="22"/>
        </w:rPr>
      </w:pPr>
      <w:r w:rsidRPr="00873F27">
        <w:rPr>
          <w:noProof/>
          <w:sz w:val="22"/>
          <w:szCs w:val="22"/>
        </w:rPr>
        <w:t xml:space="preserve">Kad būtų galima įvertinti terapinį vaistinio preparato poveikį ir laiku nustatyti nuo dydžio priklausomą tulžies akmenų kalkėjimą, po 6-10 mėnesių nuo gydymo pradžios tulžies pūslę būtina apžiūrėti, atliekant apžvalginę tulžies pūslės rentgenografiją, naudojant geriamąją kontrastinę medžiagą ir okliuzinę cholecistografiją, pacientui stovint ir gulint ant nugaros (kontroliuojant ultragarsu). </w:t>
      </w:r>
    </w:p>
    <w:p w14:paraId="4A2C6C25" w14:textId="77777777" w:rsidR="002D41B6" w:rsidRPr="00873F27" w:rsidRDefault="002D41B6" w:rsidP="002D41B6">
      <w:pPr>
        <w:rPr>
          <w:noProof/>
          <w:sz w:val="22"/>
          <w:szCs w:val="22"/>
        </w:rPr>
      </w:pPr>
    </w:p>
    <w:p w14:paraId="253DA867" w14:textId="3D8A5A23" w:rsidR="002D41B6" w:rsidRDefault="002D41B6" w:rsidP="002D41B6">
      <w:pPr>
        <w:rPr>
          <w:sz w:val="22"/>
          <w:szCs w:val="22"/>
        </w:rPr>
      </w:pPr>
      <w:r w:rsidRPr="00873F27">
        <w:rPr>
          <w:noProof/>
          <w:sz w:val="22"/>
          <w:szCs w:val="22"/>
        </w:rPr>
        <w:t xml:space="preserve">Jei rentgenologiniu tyrimu tulžies pūslės apžiūrėti neįmanoma, tulžies pūslės akmenys sukalkėję, sutrikęs tulžies pūslės gebėjimas susitraukti ar dažnai kartojasi kepenų diegliai, </w:t>
      </w:r>
      <w:proofErr w:type="spellStart"/>
      <w:r w:rsidRPr="00873F27">
        <w:rPr>
          <w:sz w:val="22"/>
          <w:szCs w:val="22"/>
        </w:rPr>
        <w:t>Ursosan</w:t>
      </w:r>
      <w:proofErr w:type="spellEnd"/>
      <w:r w:rsidRPr="00873F27">
        <w:rPr>
          <w:sz w:val="22"/>
          <w:szCs w:val="22"/>
        </w:rPr>
        <w:t xml:space="preserve"> kapsulių vartoti negalima</w:t>
      </w:r>
      <w:r w:rsidR="00333F9D">
        <w:rPr>
          <w:sz w:val="22"/>
          <w:szCs w:val="22"/>
        </w:rPr>
        <w:t xml:space="preserve"> (žr. 4.3 skyrių)</w:t>
      </w:r>
      <w:r w:rsidRPr="00873F27">
        <w:rPr>
          <w:sz w:val="22"/>
          <w:szCs w:val="22"/>
        </w:rPr>
        <w:t>.</w:t>
      </w:r>
    </w:p>
    <w:p w14:paraId="2A53FC5A" w14:textId="77777777" w:rsidR="001A6649" w:rsidRDefault="001A6649" w:rsidP="002D41B6">
      <w:pPr>
        <w:rPr>
          <w:sz w:val="22"/>
          <w:szCs w:val="22"/>
        </w:rPr>
      </w:pPr>
    </w:p>
    <w:p w14:paraId="194D48DA" w14:textId="567EB2CC" w:rsidR="001A6649" w:rsidRPr="00873F27" w:rsidRDefault="001A6649" w:rsidP="002D41B6">
      <w:pPr>
        <w:rPr>
          <w:sz w:val="22"/>
          <w:szCs w:val="22"/>
        </w:rPr>
      </w:pPr>
      <w:r w:rsidRPr="001A6649">
        <w:rPr>
          <w:sz w:val="22"/>
          <w:szCs w:val="22"/>
        </w:rPr>
        <w:lastRenderedPageBreak/>
        <w:t xml:space="preserve">Moterys, vartojančios </w:t>
      </w:r>
      <w:proofErr w:type="spellStart"/>
      <w:r w:rsidRPr="001A6649">
        <w:rPr>
          <w:sz w:val="22"/>
          <w:szCs w:val="22"/>
        </w:rPr>
        <w:t>Ursosan</w:t>
      </w:r>
      <w:proofErr w:type="spellEnd"/>
      <w:r w:rsidRPr="001A6649">
        <w:rPr>
          <w:sz w:val="22"/>
          <w:szCs w:val="22"/>
        </w:rPr>
        <w:t xml:space="preserve"> tulžies pūslės akmenų tirpinimui tur</w:t>
      </w:r>
      <w:r w:rsidR="00333F9D">
        <w:rPr>
          <w:sz w:val="22"/>
          <w:szCs w:val="22"/>
        </w:rPr>
        <w:t>i</w:t>
      </w:r>
      <w:r w:rsidRPr="001A6649">
        <w:rPr>
          <w:sz w:val="22"/>
          <w:szCs w:val="22"/>
        </w:rPr>
        <w:t xml:space="preserve"> naudotis nehormoninėmis kontracepcijos priemonėmis, nes hormoninė kontracepcija gali paskatinti tulžies pūslės akmenų susidarymą (žr. 4.5 ir 4.6</w:t>
      </w:r>
      <w:r w:rsidR="00333F9D">
        <w:rPr>
          <w:sz w:val="22"/>
          <w:szCs w:val="22"/>
        </w:rPr>
        <w:t xml:space="preserve"> skyrius</w:t>
      </w:r>
      <w:r w:rsidRPr="001A6649">
        <w:rPr>
          <w:sz w:val="22"/>
          <w:szCs w:val="22"/>
        </w:rPr>
        <w:t>)</w:t>
      </w:r>
      <w:r>
        <w:rPr>
          <w:sz w:val="22"/>
          <w:szCs w:val="22"/>
        </w:rPr>
        <w:t>.</w:t>
      </w:r>
    </w:p>
    <w:p w14:paraId="49722C8B" w14:textId="77777777" w:rsidR="002D41B6" w:rsidRPr="00873F27" w:rsidRDefault="002D41B6" w:rsidP="002D41B6">
      <w:pPr>
        <w:rPr>
          <w:sz w:val="22"/>
          <w:szCs w:val="22"/>
        </w:rPr>
      </w:pPr>
    </w:p>
    <w:p w14:paraId="3C23A205" w14:textId="77777777" w:rsidR="002D41B6" w:rsidRPr="00873F27" w:rsidRDefault="002D41B6" w:rsidP="002D41B6">
      <w:pPr>
        <w:rPr>
          <w:noProof/>
          <w:sz w:val="22"/>
          <w:szCs w:val="22"/>
          <w:u w:val="single"/>
        </w:rPr>
      </w:pPr>
      <w:r w:rsidRPr="00873F27">
        <w:rPr>
          <w:sz w:val="22"/>
          <w:szCs w:val="22"/>
          <w:u w:val="single"/>
        </w:rPr>
        <w:t xml:space="preserve">Gydant toli pažengusią </w:t>
      </w:r>
      <w:proofErr w:type="spellStart"/>
      <w:r w:rsidRPr="00873F27">
        <w:rPr>
          <w:sz w:val="22"/>
          <w:szCs w:val="22"/>
          <w:u w:val="single"/>
        </w:rPr>
        <w:t>bilijinę</w:t>
      </w:r>
      <w:proofErr w:type="spellEnd"/>
      <w:r w:rsidRPr="00873F27">
        <w:rPr>
          <w:sz w:val="22"/>
          <w:szCs w:val="22"/>
          <w:u w:val="single"/>
        </w:rPr>
        <w:t xml:space="preserve"> cirozę</w:t>
      </w:r>
      <w:r w:rsidRPr="00873F27">
        <w:rPr>
          <w:noProof/>
          <w:sz w:val="22"/>
          <w:szCs w:val="22"/>
          <w:u w:val="single"/>
        </w:rPr>
        <w:t xml:space="preserve"> </w:t>
      </w:r>
    </w:p>
    <w:p w14:paraId="3E0B6545" w14:textId="77777777" w:rsidR="002D41B6" w:rsidRDefault="002D41B6" w:rsidP="002D41B6">
      <w:pPr>
        <w:rPr>
          <w:noProof/>
          <w:sz w:val="22"/>
          <w:szCs w:val="22"/>
        </w:rPr>
      </w:pPr>
      <w:r w:rsidRPr="00873F27">
        <w:rPr>
          <w:noProof/>
          <w:sz w:val="22"/>
          <w:szCs w:val="22"/>
        </w:rPr>
        <w:t>Labai retai nustatyta kepenų cirozės dekompensacija, iš dalies regresavusi nutraukus gydymą.</w:t>
      </w:r>
    </w:p>
    <w:p w14:paraId="628354EA" w14:textId="77777777" w:rsidR="001A6649" w:rsidRDefault="001A6649" w:rsidP="002D41B6">
      <w:pPr>
        <w:rPr>
          <w:noProof/>
          <w:sz w:val="22"/>
          <w:szCs w:val="22"/>
        </w:rPr>
      </w:pPr>
    </w:p>
    <w:p w14:paraId="759D2EA4" w14:textId="559E2801" w:rsidR="001A6649" w:rsidRPr="00873F27" w:rsidRDefault="001A6649" w:rsidP="002D41B6">
      <w:pPr>
        <w:rPr>
          <w:noProof/>
          <w:sz w:val="22"/>
          <w:szCs w:val="22"/>
        </w:rPr>
      </w:pPr>
      <w:r w:rsidRPr="001A6649">
        <w:rPr>
          <w:noProof/>
          <w:sz w:val="22"/>
          <w:szCs w:val="22"/>
        </w:rPr>
        <w:t>Retais atvejais, pacientams sergantiems PBC, gydymo pradžioje klinikiniai simptomai gali pablogėti, pvz., sustiprėti niež</w:t>
      </w:r>
      <w:r w:rsidR="00333F9D">
        <w:rPr>
          <w:noProof/>
          <w:sz w:val="22"/>
          <w:szCs w:val="22"/>
        </w:rPr>
        <w:t>ėjimas</w:t>
      </w:r>
      <w:r w:rsidRPr="001A6649">
        <w:rPr>
          <w:noProof/>
          <w:sz w:val="22"/>
          <w:szCs w:val="22"/>
        </w:rPr>
        <w:t>. Tokiu atveju reikia mažinti Urso</w:t>
      </w:r>
      <w:r>
        <w:rPr>
          <w:noProof/>
          <w:sz w:val="22"/>
          <w:szCs w:val="22"/>
        </w:rPr>
        <w:t>san</w:t>
      </w:r>
      <w:r w:rsidRPr="001A6649">
        <w:rPr>
          <w:noProof/>
          <w:sz w:val="22"/>
          <w:szCs w:val="22"/>
        </w:rPr>
        <w:t xml:space="preserve"> paros dozę iki vienos kapsulės, vėliau palaipsniui didinti dozę taip, kaip aprašyta 4.2 skyriuje</w:t>
      </w:r>
      <w:r>
        <w:rPr>
          <w:noProof/>
          <w:sz w:val="22"/>
          <w:szCs w:val="22"/>
        </w:rPr>
        <w:t>.</w:t>
      </w:r>
    </w:p>
    <w:p w14:paraId="5638DE88" w14:textId="77777777" w:rsidR="002D41B6" w:rsidRPr="00873F27" w:rsidRDefault="002D41B6" w:rsidP="002D41B6">
      <w:pPr>
        <w:rPr>
          <w:noProof/>
          <w:sz w:val="22"/>
          <w:szCs w:val="22"/>
          <w:u w:val="single"/>
        </w:rPr>
      </w:pPr>
    </w:p>
    <w:p w14:paraId="5EBDF8C5" w14:textId="77777777" w:rsidR="002D41B6" w:rsidRPr="00873F27" w:rsidRDefault="002D41B6" w:rsidP="002D41B6">
      <w:pPr>
        <w:rPr>
          <w:noProof/>
          <w:sz w:val="22"/>
          <w:szCs w:val="22"/>
        </w:rPr>
      </w:pPr>
      <w:r w:rsidRPr="00873F27">
        <w:rPr>
          <w:noProof/>
          <w:sz w:val="22"/>
          <w:szCs w:val="22"/>
        </w:rPr>
        <w:t>Pacientui suviduriavus, būtina mažinti vaistinio preparato dozę. Jei viduriavimas tęsiasi, reikia nutraukti gydymą preparatu Ursosan.</w:t>
      </w:r>
    </w:p>
    <w:p w14:paraId="38FD96F3" w14:textId="77777777" w:rsidR="002D41B6" w:rsidRPr="00873F27" w:rsidRDefault="002D41B6" w:rsidP="00BF00DD">
      <w:pPr>
        <w:pStyle w:val="BTEMEASMCA"/>
      </w:pPr>
    </w:p>
    <w:p w14:paraId="7394CC01" w14:textId="77777777" w:rsidR="002D41B6" w:rsidRPr="00873F27" w:rsidRDefault="002D41B6" w:rsidP="002D41B6">
      <w:pPr>
        <w:pStyle w:val="PI-2EMEASMCA"/>
      </w:pPr>
      <w:bookmarkStart w:id="23" w:name="_Toc129243231"/>
      <w:bookmarkStart w:id="24" w:name="_Toc129243106"/>
      <w:r w:rsidRPr="00873F27">
        <w:t>4.5</w:t>
      </w:r>
      <w:r w:rsidRPr="00873F27">
        <w:tab/>
        <w:t>Sąveika su kitais vaistiniais preparatais ir kitokia sąveika</w:t>
      </w:r>
      <w:bookmarkEnd w:id="23"/>
      <w:bookmarkEnd w:id="24"/>
    </w:p>
    <w:p w14:paraId="2E633980" w14:textId="77777777" w:rsidR="002D41B6" w:rsidRPr="00873F27" w:rsidRDefault="002D41B6" w:rsidP="002D41B6">
      <w:pPr>
        <w:pStyle w:val="Pagrindinistekstas"/>
        <w:spacing w:after="0"/>
        <w:rPr>
          <w:szCs w:val="22"/>
        </w:rPr>
      </w:pPr>
    </w:p>
    <w:p w14:paraId="2FA1B626" w14:textId="2F719DC8" w:rsidR="002D41B6" w:rsidRPr="00873F27" w:rsidRDefault="002D41B6" w:rsidP="002D41B6">
      <w:pPr>
        <w:rPr>
          <w:sz w:val="22"/>
          <w:szCs w:val="22"/>
        </w:rPr>
      </w:pPr>
      <w:r w:rsidRPr="00873F27">
        <w:rPr>
          <w:sz w:val="22"/>
          <w:szCs w:val="22"/>
        </w:rPr>
        <w:t xml:space="preserve">Nerekomenduojama </w:t>
      </w:r>
      <w:proofErr w:type="spellStart"/>
      <w:r w:rsidRPr="00873F27">
        <w:rPr>
          <w:sz w:val="22"/>
          <w:szCs w:val="22"/>
        </w:rPr>
        <w:t>Ursosan</w:t>
      </w:r>
      <w:proofErr w:type="spellEnd"/>
      <w:r w:rsidRPr="00873F27">
        <w:rPr>
          <w:sz w:val="22"/>
          <w:szCs w:val="22"/>
        </w:rPr>
        <w:t xml:space="preserve"> kapsulių vartoti kartu su </w:t>
      </w:r>
      <w:proofErr w:type="spellStart"/>
      <w:r w:rsidRPr="00873F27">
        <w:rPr>
          <w:sz w:val="22"/>
          <w:szCs w:val="22"/>
        </w:rPr>
        <w:t>kolestiraminu</w:t>
      </w:r>
      <w:proofErr w:type="spellEnd"/>
      <w:r w:rsidRPr="00873F27">
        <w:rPr>
          <w:sz w:val="22"/>
          <w:szCs w:val="22"/>
        </w:rPr>
        <w:t xml:space="preserve">, </w:t>
      </w:r>
      <w:proofErr w:type="spellStart"/>
      <w:r w:rsidRPr="00873F27">
        <w:rPr>
          <w:sz w:val="22"/>
          <w:szCs w:val="22"/>
        </w:rPr>
        <w:t>kolestipoliu</w:t>
      </w:r>
      <w:proofErr w:type="spellEnd"/>
      <w:r w:rsidRPr="00873F27">
        <w:rPr>
          <w:sz w:val="22"/>
          <w:szCs w:val="22"/>
        </w:rPr>
        <w:t xml:space="preserve"> ir </w:t>
      </w:r>
      <w:proofErr w:type="spellStart"/>
      <w:r w:rsidRPr="00873F27">
        <w:rPr>
          <w:sz w:val="22"/>
          <w:szCs w:val="22"/>
        </w:rPr>
        <w:t>antacidiniais</w:t>
      </w:r>
      <w:proofErr w:type="spellEnd"/>
      <w:r w:rsidRPr="00873F27">
        <w:rPr>
          <w:sz w:val="22"/>
          <w:szCs w:val="22"/>
        </w:rPr>
        <w:t xml:space="preserve"> vaistiniais preparatais, kurių sudėtyje yra aliuminio </w:t>
      </w:r>
      <w:proofErr w:type="spellStart"/>
      <w:r w:rsidRPr="00873F27">
        <w:rPr>
          <w:sz w:val="22"/>
          <w:szCs w:val="22"/>
        </w:rPr>
        <w:t>hidroksido</w:t>
      </w:r>
      <w:proofErr w:type="spellEnd"/>
      <w:r w:rsidRPr="00873F27">
        <w:rPr>
          <w:sz w:val="22"/>
          <w:szCs w:val="22"/>
        </w:rPr>
        <w:t xml:space="preserve"> ir (ar) </w:t>
      </w:r>
      <w:proofErr w:type="spellStart"/>
      <w:r w:rsidRPr="00873F27">
        <w:rPr>
          <w:sz w:val="22"/>
          <w:szCs w:val="22"/>
        </w:rPr>
        <w:t>smektitų</w:t>
      </w:r>
      <w:proofErr w:type="spellEnd"/>
      <w:r w:rsidRPr="00873F27">
        <w:rPr>
          <w:sz w:val="22"/>
          <w:szCs w:val="22"/>
        </w:rPr>
        <w:t xml:space="preserve"> (aliuminio oksido), kadangi šie vaistiniai preparatai žarnyne jungiasi su </w:t>
      </w:r>
      <w:proofErr w:type="spellStart"/>
      <w:r w:rsidRPr="00873F27">
        <w:rPr>
          <w:sz w:val="22"/>
          <w:szCs w:val="22"/>
        </w:rPr>
        <w:t>ursodeoksicholio</w:t>
      </w:r>
      <w:proofErr w:type="spellEnd"/>
      <w:r w:rsidRPr="00873F27">
        <w:rPr>
          <w:sz w:val="22"/>
          <w:szCs w:val="22"/>
        </w:rPr>
        <w:t xml:space="preserve"> rūgštimi ir slopina šio </w:t>
      </w:r>
      <w:r w:rsidR="001B4962">
        <w:rPr>
          <w:sz w:val="22"/>
          <w:szCs w:val="22"/>
        </w:rPr>
        <w:t>vaistinio preparato</w:t>
      </w:r>
      <w:r w:rsidRPr="00873F27">
        <w:rPr>
          <w:sz w:val="22"/>
          <w:szCs w:val="22"/>
        </w:rPr>
        <w:t xml:space="preserve"> absorbciją bei veiksmingumą. Jei nors vieno iš minėtų vaistinių preparatų vartoti būtina, jo reikia išgerti bent 2 valandas prieš arba po </w:t>
      </w:r>
      <w:proofErr w:type="spellStart"/>
      <w:r w:rsidRPr="00873F27">
        <w:rPr>
          <w:sz w:val="22"/>
          <w:szCs w:val="22"/>
        </w:rPr>
        <w:t>Ursosan</w:t>
      </w:r>
      <w:proofErr w:type="spellEnd"/>
      <w:r w:rsidRPr="00873F27">
        <w:rPr>
          <w:sz w:val="22"/>
          <w:szCs w:val="22"/>
        </w:rPr>
        <w:t xml:space="preserve"> kapsulių vartojimo. </w:t>
      </w:r>
    </w:p>
    <w:p w14:paraId="69D590B1" w14:textId="77777777" w:rsidR="002D41B6" w:rsidRPr="00873F27" w:rsidRDefault="002D41B6" w:rsidP="002D41B6">
      <w:pPr>
        <w:rPr>
          <w:noProof/>
          <w:sz w:val="22"/>
          <w:szCs w:val="22"/>
        </w:rPr>
      </w:pPr>
    </w:p>
    <w:p w14:paraId="411CBBAE" w14:textId="34BEDF51" w:rsidR="002D41B6" w:rsidRPr="00873F27" w:rsidRDefault="002D41B6" w:rsidP="002D41B6">
      <w:pPr>
        <w:rPr>
          <w:sz w:val="22"/>
          <w:szCs w:val="22"/>
        </w:rPr>
      </w:pPr>
      <w:proofErr w:type="spellStart"/>
      <w:r w:rsidRPr="00873F27">
        <w:rPr>
          <w:sz w:val="22"/>
          <w:szCs w:val="22"/>
        </w:rPr>
        <w:t>Urso</w:t>
      </w:r>
      <w:r w:rsidR="001B4962">
        <w:rPr>
          <w:sz w:val="22"/>
          <w:szCs w:val="22"/>
        </w:rPr>
        <w:t>deoksicholio</w:t>
      </w:r>
      <w:proofErr w:type="spellEnd"/>
      <w:r w:rsidR="001B4962">
        <w:rPr>
          <w:sz w:val="22"/>
          <w:szCs w:val="22"/>
        </w:rPr>
        <w:t xml:space="preserve"> rūgštis</w:t>
      </w:r>
      <w:r w:rsidR="00A90E8C">
        <w:rPr>
          <w:sz w:val="22"/>
          <w:szCs w:val="22"/>
        </w:rPr>
        <w:t xml:space="preserve"> (UDCR)</w:t>
      </w:r>
      <w:r w:rsidRPr="00873F27">
        <w:rPr>
          <w:sz w:val="22"/>
          <w:szCs w:val="22"/>
        </w:rPr>
        <w:t xml:space="preserve"> gali paskatinti </w:t>
      </w:r>
      <w:proofErr w:type="spellStart"/>
      <w:r w:rsidRPr="00873F27">
        <w:rPr>
          <w:sz w:val="22"/>
          <w:szCs w:val="22"/>
        </w:rPr>
        <w:t>ciklosporino</w:t>
      </w:r>
      <w:proofErr w:type="spellEnd"/>
      <w:r w:rsidRPr="00873F27">
        <w:rPr>
          <w:sz w:val="22"/>
          <w:szCs w:val="22"/>
        </w:rPr>
        <w:t xml:space="preserve"> absorbciją iš virškinamojo trakto. Pacientams, vartojantiems </w:t>
      </w:r>
      <w:proofErr w:type="spellStart"/>
      <w:r w:rsidRPr="00873F27">
        <w:rPr>
          <w:sz w:val="22"/>
          <w:szCs w:val="22"/>
        </w:rPr>
        <w:t>ciklosporino</w:t>
      </w:r>
      <w:proofErr w:type="spellEnd"/>
      <w:r w:rsidRPr="00873F27">
        <w:rPr>
          <w:sz w:val="22"/>
          <w:szCs w:val="22"/>
        </w:rPr>
        <w:t>, būtina stebėti vaistinio preparato koncentraciją kraujyje ir, jei reikia, mažinti jo dozę.</w:t>
      </w:r>
    </w:p>
    <w:p w14:paraId="0658D2D6" w14:textId="77777777" w:rsidR="002D41B6" w:rsidRPr="00873F27" w:rsidRDefault="002D41B6" w:rsidP="002D41B6">
      <w:pPr>
        <w:rPr>
          <w:sz w:val="22"/>
          <w:szCs w:val="22"/>
        </w:rPr>
      </w:pPr>
    </w:p>
    <w:p w14:paraId="189D204E" w14:textId="198A0237" w:rsidR="002D41B6" w:rsidRDefault="002D41B6" w:rsidP="002D41B6">
      <w:pPr>
        <w:rPr>
          <w:sz w:val="22"/>
          <w:szCs w:val="22"/>
        </w:rPr>
      </w:pPr>
      <w:r w:rsidRPr="00873F27">
        <w:rPr>
          <w:sz w:val="22"/>
          <w:szCs w:val="22"/>
        </w:rPr>
        <w:t xml:space="preserve">Pavieniais atvejais </w:t>
      </w:r>
      <w:proofErr w:type="spellStart"/>
      <w:r w:rsidR="001B4962">
        <w:rPr>
          <w:sz w:val="22"/>
          <w:szCs w:val="22"/>
        </w:rPr>
        <w:t>ursodeoksicholio</w:t>
      </w:r>
      <w:proofErr w:type="spellEnd"/>
      <w:r w:rsidR="001B4962">
        <w:rPr>
          <w:sz w:val="22"/>
          <w:szCs w:val="22"/>
        </w:rPr>
        <w:t xml:space="preserve"> rūgštis</w:t>
      </w:r>
      <w:r w:rsidRPr="00873F27">
        <w:rPr>
          <w:sz w:val="22"/>
          <w:szCs w:val="22"/>
        </w:rPr>
        <w:t xml:space="preserve"> gali mažinti </w:t>
      </w:r>
      <w:proofErr w:type="spellStart"/>
      <w:r w:rsidRPr="00873F27">
        <w:rPr>
          <w:sz w:val="22"/>
          <w:szCs w:val="22"/>
        </w:rPr>
        <w:t>ciprofloksacino</w:t>
      </w:r>
      <w:proofErr w:type="spellEnd"/>
      <w:r w:rsidRPr="00873F27">
        <w:rPr>
          <w:sz w:val="22"/>
          <w:szCs w:val="22"/>
        </w:rPr>
        <w:t xml:space="preserve"> absorbciją.</w:t>
      </w:r>
    </w:p>
    <w:p w14:paraId="4875EAD4" w14:textId="77777777" w:rsidR="00652AA8" w:rsidRDefault="00652AA8" w:rsidP="002D41B6">
      <w:pPr>
        <w:rPr>
          <w:sz w:val="22"/>
          <w:szCs w:val="22"/>
        </w:rPr>
      </w:pPr>
    </w:p>
    <w:p w14:paraId="6EC4F021" w14:textId="5E83BF03" w:rsidR="00652AA8" w:rsidRPr="00873F27" w:rsidRDefault="00652AA8" w:rsidP="002D41B6">
      <w:pPr>
        <w:rPr>
          <w:sz w:val="22"/>
          <w:szCs w:val="22"/>
        </w:rPr>
      </w:pPr>
      <w:r w:rsidRPr="00652AA8">
        <w:rPr>
          <w:sz w:val="22"/>
          <w:szCs w:val="22"/>
        </w:rPr>
        <w:t xml:space="preserve">Klinikiniai tyrimai su sveikais savanoriais parodė, kad UDCR (500 mg per parą) vartojant derinyje su </w:t>
      </w:r>
      <w:proofErr w:type="spellStart"/>
      <w:r w:rsidRPr="00652AA8">
        <w:rPr>
          <w:sz w:val="22"/>
          <w:szCs w:val="22"/>
        </w:rPr>
        <w:t>rozuvastatinu</w:t>
      </w:r>
      <w:proofErr w:type="spellEnd"/>
      <w:r w:rsidRPr="00652AA8">
        <w:rPr>
          <w:sz w:val="22"/>
          <w:szCs w:val="22"/>
        </w:rPr>
        <w:t xml:space="preserve"> (20 mg per parą) pasireiškė nedidelis </w:t>
      </w:r>
      <w:proofErr w:type="spellStart"/>
      <w:r w:rsidRPr="00652AA8">
        <w:rPr>
          <w:sz w:val="22"/>
          <w:szCs w:val="22"/>
        </w:rPr>
        <w:t>rozuvastatino</w:t>
      </w:r>
      <w:proofErr w:type="spellEnd"/>
      <w:r w:rsidRPr="00652AA8">
        <w:rPr>
          <w:sz w:val="22"/>
          <w:szCs w:val="22"/>
        </w:rPr>
        <w:t xml:space="preserve"> k</w:t>
      </w:r>
      <w:r w:rsidR="00A90E8C">
        <w:rPr>
          <w:sz w:val="22"/>
          <w:szCs w:val="22"/>
        </w:rPr>
        <w:t>oncentracijos</w:t>
      </w:r>
      <w:r w:rsidRPr="00652AA8">
        <w:rPr>
          <w:sz w:val="22"/>
          <w:szCs w:val="22"/>
        </w:rPr>
        <w:t xml:space="preserve"> padidėjimas plazmoje. Klinikinė šios sąveikos reikšmė, taip pat kaip ir kitų </w:t>
      </w:r>
      <w:proofErr w:type="spellStart"/>
      <w:r w:rsidRPr="00652AA8">
        <w:rPr>
          <w:sz w:val="22"/>
          <w:szCs w:val="22"/>
        </w:rPr>
        <w:t>statinų</w:t>
      </w:r>
      <w:proofErr w:type="spellEnd"/>
      <w:r w:rsidRPr="00652AA8">
        <w:rPr>
          <w:sz w:val="22"/>
          <w:szCs w:val="22"/>
        </w:rPr>
        <w:t xml:space="preserve"> atveju, nežinoma</w:t>
      </w:r>
      <w:r>
        <w:rPr>
          <w:sz w:val="22"/>
          <w:szCs w:val="22"/>
        </w:rPr>
        <w:t>.</w:t>
      </w:r>
    </w:p>
    <w:p w14:paraId="5EED0B87" w14:textId="77777777" w:rsidR="002D41B6" w:rsidRPr="00873F27" w:rsidRDefault="002D41B6" w:rsidP="002D41B6">
      <w:pPr>
        <w:rPr>
          <w:sz w:val="22"/>
          <w:szCs w:val="22"/>
        </w:rPr>
      </w:pPr>
    </w:p>
    <w:p w14:paraId="52C75CBE" w14:textId="5AAE81D6" w:rsidR="00652AA8" w:rsidRDefault="002D41B6" w:rsidP="002D41B6">
      <w:pPr>
        <w:rPr>
          <w:sz w:val="22"/>
          <w:szCs w:val="22"/>
        </w:rPr>
      </w:pPr>
      <w:r w:rsidRPr="00873F27">
        <w:rPr>
          <w:sz w:val="22"/>
          <w:szCs w:val="22"/>
        </w:rPr>
        <w:t xml:space="preserve">Nustatyta, kad </w:t>
      </w:r>
      <w:proofErr w:type="spellStart"/>
      <w:r w:rsidRPr="00873F27">
        <w:rPr>
          <w:sz w:val="22"/>
          <w:szCs w:val="22"/>
        </w:rPr>
        <w:t>ursodeoksicholio</w:t>
      </w:r>
      <w:proofErr w:type="spellEnd"/>
      <w:r w:rsidRPr="00873F27">
        <w:rPr>
          <w:sz w:val="22"/>
          <w:szCs w:val="22"/>
        </w:rPr>
        <w:t xml:space="preserve"> rūgštis mažina kalcio kanalų blokatoriaus </w:t>
      </w:r>
      <w:proofErr w:type="spellStart"/>
      <w:r w:rsidRPr="00873F27">
        <w:rPr>
          <w:sz w:val="22"/>
          <w:szCs w:val="22"/>
        </w:rPr>
        <w:t>nitrendipino</w:t>
      </w:r>
      <w:proofErr w:type="spellEnd"/>
      <w:r w:rsidRPr="00873F27">
        <w:rPr>
          <w:sz w:val="22"/>
          <w:szCs w:val="22"/>
        </w:rPr>
        <w:t xml:space="preserve"> didžiausią plazmos koncentraciją (</w:t>
      </w:r>
      <w:proofErr w:type="spellStart"/>
      <w:r w:rsidRPr="00873F27">
        <w:rPr>
          <w:sz w:val="22"/>
          <w:szCs w:val="22"/>
        </w:rPr>
        <w:t>C</w:t>
      </w:r>
      <w:r w:rsidRPr="00873F27">
        <w:rPr>
          <w:sz w:val="22"/>
          <w:szCs w:val="22"/>
          <w:vertAlign w:val="subscript"/>
        </w:rPr>
        <w:t>max</w:t>
      </w:r>
      <w:proofErr w:type="spellEnd"/>
      <w:r w:rsidRPr="00873F27">
        <w:rPr>
          <w:sz w:val="22"/>
          <w:szCs w:val="22"/>
        </w:rPr>
        <w:t xml:space="preserve">) ir plotą po koncentracijos kreive (AUC). </w:t>
      </w:r>
      <w:r w:rsidR="00652AA8" w:rsidRPr="00652AA8">
        <w:rPr>
          <w:sz w:val="22"/>
          <w:szCs w:val="22"/>
        </w:rPr>
        <w:t xml:space="preserve">Rekomenduojama atidžiai stebėti </w:t>
      </w:r>
      <w:proofErr w:type="spellStart"/>
      <w:r w:rsidR="00652AA8" w:rsidRPr="00652AA8">
        <w:rPr>
          <w:sz w:val="22"/>
          <w:szCs w:val="22"/>
        </w:rPr>
        <w:t>nitrendipino</w:t>
      </w:r>
      <w:proofErr w:type="spellEnd"/>
      <w:r w:rsidR="00652AA8" w:rsidRPr="00652AA8">
        <w:rPr>
          <w:sz w:val="22"/>
          <w:szCs w:val="22"/>
        </w:rPr>
        <w:t xml:space="preserve"> ir UDCR sąveikos rezultatus. Gali tekti didinti </w:t>
      </w:r>
      <w:proofErr w:type="spellStart"/>
      <w:r w:rsidR="00652AA8" w:rsidRPr="00652AA8">
        <w:rPr>
          <w:sz w:val="22"/>
          <w:szCs w:val="22"/>
        </w:rPr>
        <w:t>nitrendipino</w:t>
      </w:r>
      <w:proofErr w:type="spellEnd"/>
      <w:r w:rsidR="00652AA8" w:rsidRPr="00652AA8">
        <w:rPr>
          <w:sz w:val="22"/>
          <w:szCs w:val="22"/>
        </w:rPr>
        <w:t xml:space="preserve"> dozę</w:t>
      </w:r>
      <w:r w:rsidR="00652AA8">
        <w:rPr>
          <w:sz w:val="22"/>
          <w:szCs w:val="22"/>
        </w:rPr>
        <w:t>.</w:t>
      </w:r>
    </w:p>
    <w:p w14:paraId="5BEB264D" w14:textId="77777777" w:rsidR="00652AA8" w:rsidRDefault="00652AA8" w:rsidP="002D41B6">
      <w:pPr>
        <w:rPr>
          <w:sz w:val="22"/>
          <w:szCs w:val="22"/>
        </w:rPr>
      </w:pPr>
    </w:p>
    <w:p w14:paraId="46E026EA" w14:textId="761B5C7A" w:rsidR="002D41B6" w:rsidRPr="00873F27" w:rsidRDefault="002D41B6" w:rsidP="002D41B6">
      <w:pPr>
        <w:rPr>
          <w:sz w:val="22"/>
          <w:szCs w:val="22"/>
        </w:rPr>
      </w:pPr>
      <w:r w:rsidRPr="00873F27">
        <w:rPr>
          <w:sz w:val="22"/>
          <w:szCs w:val="22"/>
        </w:rPr>
        <w:t xml:space="preserve">Taip pat pranešama apie sąveiką su </w:t>
      </w:r>
      <w:proofErr w:type="spellStart"/>
      <w:r w:rsidRPr="00873F27">
        <w:rPr>
          <w:sz w:val="22"/>
          <w:szCs w:val="22"/>
        </w:rPr>
        <w:t>dapsonu</w:t>
      </w:r>
      <w:proofErr w:type="spellEnd"/>
      <w:r w:rsidRPr="00873F27">
        <w:rPr>
          <w:sz w:val="22"/>
          <w:szCs w:val="22"/>
        </w:rPr>
        <w:t xml:space="preserve">, pasireiškiančią terapinio pastarojo vaistinio preparato poveikio susilpnėjimu. Šie duomenys, o taip pat </w:t>
      </w:r>
      <w:proofErr w:type="spellStart"/>
      <w:r w:rsidRPr="00873F27">
        <w:rPr>
          <w:i/>
          <w:sz w:val="22"/>
          <w:szCs w:val="22"/>
        </w:rPr>
        <w:t>in</w:t>
      </w:r>
      <w:proofErr w:type="spellEnd"/>
      <w:r w:rsidRPr="00873F27">
        <w:rPr>
          <w:i/>
          <w:sz w:val="22"/>
          <w:szCs w:val="22"/>
        </w:rPr>
        <w:t xml:space="preserve"> </w:t>
      </w:r>
      <w:proofErr w:type="spellStart"/>
      <w:r w:rsidRPr="00873F27">
        <w:rPr>
          <w:i/>
          <w:sz w:val="22"/>
          <w:szCs w:val="22"/>
        </w:rPr>
        <w:t>vitro</w:t>
      </w:r>
      <w:proofErr w:type="spellEnd"/>
      <w:r w:rsidRPr="00873F27">
        <w:rPr>
          <w:i/>
          <w:sz w:val="22"/>
          <w:szCs w:val="22"/>
        </w:rPr>
        <w:t xml:space="preserve"> </w:t>
      </w:r>
      <w:r w:rsidRPr="00873F27">
        <w:rPr>
          <w:sz w:val="22"/>
          <w:szCs w:val="22"/>
        </w:rPr>
        <w:t xml:space="preserve">tyrimų rezultatai nurodo, kad </w:t>
      </w:r>
      <w:proofErr w:type="spellStart"/>
      <w:r w:rsidRPr="00873F27">
        <w:rPr>
          <w:sz w:val="22"/>
          <w:szCs w:val="22"/>
        </w:rPr>
        <w:t>ursodeoksicholio</w:t>
      </w:r>
      <w:proofErr w:type="spellEnd"/>
      <w:r w:rsidRPr="00873F27">
        <w:rPr>
          <w:sz w:val="22"/>
          <w:szCs w:val="22"/>
        </w:rPr>
        <w:t xml:space="preserve"> rūgštis gali aktyvinti </w:t>
      </w:r>
      <w:proofErr w:type="spellStart"/>
      <w:r w:rsidRPr="00873F27">
        <w:rPr>
          <w:sz w:val="22"/>
          <w:szCs w:val="22"/>
        </w:rPr>
        <w:t>citochromo</w:t>
      </w:r>
      <w:proofErr w:type="spellEnd"/>
      <w:r w:rsidRPr="00873F27">
        <w:rPr>
          <w:sz w:val="22"/>
          <w:szCs w:val="22"/>
        </w:rPr>
        <w:t xml:space="preserve"> P450 3A fermentus. Tačiau kontroliuojamieji tyrimai parodė, kad </w:t>
      </w:r>
      <w:proofErr w:type="spellStart"/>
      <w:r w:rsidRPr="00873F27">
        <w:rPr>
          <w:sz w:val="22"/>
          <w:szCs w:val="22"/>
        </w:rPr>
        <w:t>ursodeoksicholio</w:t>
      </w:r>
      <w:proofErr w:type="spellEnd"/>
      <w:r w:rsidRPr="00873F27">
        <w:rPr>
          <w:sz w:val="22"/>
          <w:szCs w:val="22"/>
        </w:rPr>
        <w:t xml:space="preserve"> rūgštis nedaro reikšmingo poveikio </w:t>
      </w:r>
      <w:proofErr w:type="spellStart"/>
      <w:r w:rsidRPr="00873F27">
        <w:rPr>
          <w:sz w:val="22"/>
          <w:szCs w:val="22"/>
        </w:rPr>
        <w:t>citochromo</w:t>
      </w:r>
      <w:proofErr w:type="spellEnd"/>
      <w:r w:rsidRPr="00873F27">
        <w:rPr>
          <w:sz w:val="22"/>
          <w:szCs w:val="22"/>
        </w:rPr>
        <w:t xml:space="preserve"> P450 3A fermentams.</w:t>
      </w:r>
      <w:r w:rsidR="00652AA8">
        <w:rPr>
          <w:sz w:val="22"/>
          <w:szCs w:val="22"/>
        </w:rPr>
        <w:t xml:space="preserve"> </w:t>
      </w:r>
      <w:r w:rsidR="00652AA8" w:rsidRPr="00652AA8">
        <w:rPr>
          <w:sz w:val="22"/>
          <w:szCs w:val="22"/>
        </w:rPr>
        <w:t xml:space="preserve">Gerai suplanuotame sąveikos tyrime su </w:t>
      </w:r>
      <w:proofErr w:type="spellStart"/>
      <w:r w:rsidR="00652AA8" w:rsidRPr="00652AA8">
        <w:rPr>
          <w:sz w:val="22"/>
          <w:szCs w:val="22"/>
        </w:rPr>
        <w:t>budezonidu</w:t>
      </w:r>
      <w:proofErr w:type="spellEnd"/>
      <w:r w:rsidR="00652AA8" w:rsidRPr="00652AA8">
        <w:rPr>
          <w:sz w:val="22"/>
          <w:szCs w:val="22"/>
        </w:rPr>
        <w:t xml:space="preserve">, kuris, kaip žinoma yra </w:t>
      </w:r>
      <w:proofErr w:type="spellStart"/>
      <w:r w:rsidR="00652AA8" w:rsidRPr="00652AA8">
        <w:rPr>
          <w:sz w:val="22"/>
          <w:szCs w:val="22"/>
        </w:rPr>
        <w:t>citochromo</w:t>
      </w:r>
      <w:proofErr w:type="spellEnd"/>
      <w:r w:rsidR="00652AA8" w:rsidRPr="00652AA8">
        <w:rPr>
          <w:sz w:val="22"/>
          <w:szCs w:val="22"/>
        </w:rPr>
        <w:t xml:space="preserve"> P450 3A substratas, fermentų indukcijos nepastebėta</w:t>
      </w:r>
      <w:r w:rsidR="00652AA8">
        <w:rPr>
          <w:sz w:val="22"/>
          <w:szCs w:val="22"/>
        </w:rPr>
        <w:t>.</w:t>
      </w:r>
    </w:p>
    <w:p w14:paraId="2041B5ED" w14:textId="77777777" w:rsidR="002D41B6" w:rsidRPr="00873F27" w:rsidRDefault="002D41B6" w:rsidP="002D41B6">
      <w:pPr>
        <w:rPr>
          <w:sz w:val="22"/>
          <w:szCs w:val="22"/>
        </w:rPr>
      </w:pPr>
    </w:p>
    <w:p w14:paraId="13ED138D" w14:textId="47723379" w:rsidR="002D41B6" w:rsidRPr="00873F27" w:rsidRDefault="002D41B6" w:rsidP="002D41B6">
      <w:pPr>
        <w:rPr>
          <w:noProof/>
          <w:sz w:val="22"/>
          <w:szCs w:val="22"/>
        </w:rPr>
      </w:pPr>
      <w:r w:rsidRPr="00873F27">
        <w:rPr>
          <w:sz w:val="22"/>
          <w:szCs w:val="22"/>
        </w:rPr>
        <w:t xml:space="preserve">Estrogenai ir cholesterolio kiekį kraujyje mažinantys vaistiniai preparatai, pvz., </w:t>
      </w:r>
      <w:proofErr w:type="spellStart"/>
      <w:r w:rsidRPr="00873F27">
        <w:rPr>
          <w:sz w:val="22"/>
          <w:szCs w:val="22"/>
        </w:rPr>
        <w:t>klofibratas</w:t>
      </w:r>
      <w:proofErr w:type="spellEnd"/>
      <w:r w:rsidRPr="00873F27">
        <w:rPr>
          <w:sz w:val="22"/>
          <w:szCs w:val="22"/>
        </w:rPr>
        <w:t xml:space="preserve">, gali skatinti tulžies pūslės akmenligę. Toks poveikis priešingas </w:t>
      </w:r>
      <w:proofErr w:type="spellStart"/>
      <w:r w:rsidRPr="00873F27">
        <w:rPr>
          <w:sz w:val="22"/>
          <w:szCs w:val="22"/>
        </w:rPr>
        <w:t>ursodeoksicholio</w:t>
      </w:r>
      <w:proofErr w:type="spellEnd"/>
      <w:r w:rsidRPr="00873F27">
        <w:rPr>
          <w:sz w:val="22"/>
          <w:szCs w:val="22"/>
        </w:rPr>
        <w:t xml:space="preserve"> </w:t>
      </w:r>
      <w:r w:rsidR="0079213A" w:rsidRPr="00873F27">
        <w:rPr>
          <w:sz w:val="22"/>
          <w:szCs w:val="22"/>
        </w:rPr>
        <w:t>rūgšties</w:t>
      </w:r>
      <w:r w:rsidRPr="00873F27">
        <w:rPr>
          <w:sz w:val="22"/>
          <w:szCs w:val="22"/>
        </w:rPr>
        <w:t>, vartojamos tulžies pūslės akmenų tirpinimui, poveikiui.</w:t>
      </w:r>
    </w:p>
    <w:p w14:paraId="0913C285" w14:textId="77777777" w:rsidR="002D41B6" w:rsidRPr="00873F27" w:rsidRDefault="002D41B6" w:rsidP="00BF00DD">
      <w:pPr>
        <w:pStyle w:val="BTEMEASMCA"/>
      </w:pPr>
    </w:p>
    <w:p w14:paraId="561A27EE" w14:textId="77777777" w:rsidR="002D41B6" w:rsidRPr="00873F27" w:rsidRDefault="002D41B6" w:rsidP="002D41B6">
      <w:pPr>
        <w:pStyle w:val="PI-2EMEASMCA"/>
      </w:pPr>
      <w:bookmarkStart w:id="25" w:name="_Toc129243232"/>
      <w:bookmarkStart w:id="26" w:name="_Toc129243107"/>
      <w:r w:rsidRPr="00873F27">
        <w:t>4.6</w:t>
      </w:r>
      <w:r w:rsidRPr="00873F27">
        <w:tab/>
      </w:r>
      <w:r w:rsidR="00511928" w:rsidRPr="00873F27">
        <w:rPr>
          <w:noProof/>
        </w:rPr>
        <w:t xml:space="preserve">Vaisingumas, </w:t>
      </w:r>
      <w:r w:rsidR="00511928" w:rsidRPr="00873F27">
        <w:rPr>
          <w:bCs/>
        </w:rPr>
        <w:t>n</w:t>
      </w:r>
      <w:r w:rsidRPr="00873F27">
        <w:t>ėštumo ir žindymo laikotarpis</w:t>
      </w:r>
      <w:bookmarkEnd w:id="25"/>
      <w:bookmarkEnd w:id="26"/>
    </w:p>
    <w:p w14:paraId="447AB778" w14:textId="77777777" w:rsidR="002D41B6" w:rsidRPr="00873F27" w:rsidRDefault="002D41B6" w:rsidP="00BF00DD">
      <w:pPr>
        <w:pStyle w:val="BTEMEASMCA"/>
      </w:pPr>
    </w:p>
    <w:p w14:paraId="32DD408D" w14:textId="77777777" w:rsidR="00F261C7" w:rsidRPr="00873F27" w:rsidRDefault="00F261C7" w:rsidP="00F01167">
      <w:pPr>
        <w:rPr>
          <w:sz w:val="22"/>
          <w:u w:val="single"/>
        </w:rPr>
      </w:pPr>
      <w:r w:rsidRPr="00873F27">
        <w:rPr>
          <w:noProof/>
          <w:sz w:val="22"/>
          <w:szCs w:val="22"/>
          <w:u w:val="single"/>
        </w:rPr>
        <w:t>Nėštumas</w:t>
      </w:r>
    </w:p>
    <w:p w14:paraId="083C63F1" w14:textId="77777777" w:rsidR="00BE5192" w:rsidRDefault="002D41B6" w:rsidP="002D41B6">
      <w:pPr>
        <w:rPr>
          <w:noProof/>
          <w:sz w:val="22"/>
          <w:szCs w:val="22"/>
        </w:rPr>
      </w:pPr>
      <w:r w:rsidRPr="00873F27">
        <w:rPr>
          <w:noProof/>
          <w:sz w:val="22"/>
          <w:szCs w:val="22"/>
        </w:rPr>
        <w:lastRenderedPageBreak/>
        <w:t>Duomenų apie ursodeoksicholio rūgšties vartojimą nėštumo metu, ypač – pirmąjį nėštumo trimestrą, yra nepakankamai. Tyrimai su gyvūnais parodė, kad šiam vaistiniam preparatui būdingas teratogeninis poveikis, ypač – vartojant jo ankstyvuoju nėštumo laikotarpiu</w:t>
      </w:r>
      <w:r w:rsidR="00A47F34">
        <w:rPr>
          <w:noProof/>
          <w:sz w:val="22"/>
          <w:szCs w:val="22"/>
        </w:rPr>
        <w:t xml:space="preserve"> (žr. 5.3 skyrių)</w:t>
      </w:r>
      <w:r w:rsidRPr="00873F27">
        <w:rPr>
          <w:noProof/>
          <w:sz w:val="22"/>
          <w:szCs w:val="22"/>
        </w:rPr>
        <w:t xml:space="preserve">. </w:t>
      </w:r>
    </w:p>
    <w:p w14:paraId="6D021F69" w14:textId="7F43B76B" w:rsidR="002D41B6" w:rsidRPr="00873F27" w:rsidRDefault="002D41B6" w:rsidP="002D41B6">
      <w:pPr>
        <w:rPr>
          <w:noProof/>
          <w:sz w:val="22"/>
          <w:szCs w:val="22"/>
        </w:rPr>
      </w:pPr>
      <w:proofErr w:type="spellStart"/>
      <w:r w:rsidRPr="00873F27">
        <w:rPr>
          <w:sz w:val="22"/>
          <w:szCs w:val="22"/>
        </w:rPr>
        <w:t>Ursosan</w:t>
      </w:r>
      <w:proofErr w:type="spellEnd"/>
      <w:r w:rsidRPr="00873F27">
        <w:rPr>
          <w:sz w:val="22"/>
          <w:szCs w:val="22"/>
        </w:rPr>
        <w:t xml:space="preserve"> kapsulių nerekomenduojama vartoti nėštumo metu, nebent tai būtina.</w:t>
      </w:r>
      <w:r w:rsidRPr="00873F27">
        <w:rPr>
          <w:noProof/>
          <w:sz w:val="22"/>
          <w:szCs w:val="22"/>
        </w:rPr>
        <w:t xml:space="preserve"> Vaisingos moterys šiuo vaistiniu preparatu gali būti gydomos tik tuo atveju, jei naudojasi patikimomis kontracepcijos priemonėmis (rekomenduojama naudotis nehormoninėms arba mažai estrogenų turinčiomis kontracepcijos priemonėmis). Tačiau Ursosan vartojant tulžies pūslės akmenų tirpinimui, būtina naudotis nehormoninėmis kontracepcijos priemonėmis, kadangi hormoniniai kontraceptikai gali skatinti tulžies pūslės akmenų susidarymą.</w:t>
      </w:r>
    </w:p>
    <w:p w14:paraId="057BF636" w14:textId="77777777" w:rsidR="002D41B6" w:rsidRPr="00873F27" w:rsidRDefault="002D41B6" w:rsidP="002D41B6">
      <w:pPr>
        <w:rPr>
          <w:noProof/>
          <w:sz w:val="22"/>
          <w:szCs w:val="22"/>
        </w:rPr>
      </w:pPr>
    </w:p>
    <w:p w14:paraId="7FA11ADA" w14:textId="63E08233" w:rsidR="002D41B6" w:rsidRPr="00873F27" w:rsidRDefault="002D41B6" w:rsidP="002D41B6">
      <w:pPr>
        <w:rPr>
          <w:noProof/>
          <w:sz w:val="22"/>
          <w:szCs w:val="22"/>
        </w:rPr>
      </w:pPr>
      <w:r w:rsidRPr="00873F27">
        <w:rPr>
          <w:noProof/>
          <w:sz w:val="22"/>
          <w:szCs w:val="22"/>
        </w:rPr>
        <w:t xml:space="preserve">Prieš pradedant gydyti šiuo </w:t>
      </w:r>
      <w:r w:rsidR="00BE5192">
        <w:rPr>
          <w:noProof/>
          <w:sz w:val="22"/>
          <w:szCs w:val="22"/>
        </w:rPr>
        <w:t>vaistiniu preparatu</w:t>
      </w:r>
      <w:r w:rsidRPr="00873F27">
        <w:rPr>
          <w:noProof/>
          <w:sz w:val="22"/>
          <w:szCs w:val="22"/>
        </w:rPr>
        <w:t>, būtina atmesti galimo nėštumo tikimybę.</w:t>
      </w:r>
    </w:p>
    <w:p w14:paraId="629027F6" w14:textId="77777777" w:rsidR="002D41B6" w:rsidRPr="00873F27" w:rsidRDefault="002D41B6" w:rsidP="002D41B6">
      <w:pPr>
        <w:rPr>
          <w:noProof/>
          <w:sz w:val="22"/>
          <w:szCs w:val="22"/>
        </w:rPr>
      </w:pPr>
    </w:p>
    <w:p w14:paraId="4F59F17E" w14:textId="77777777" w:rsidR="00F261C7" w:rsidRPr="00873F27" w:rsidRDefault="00F261C7" w:rsidP="002D41B6">
      <w:pPr>
        <w:rPr>
          <w:noProof/>
          <w:sz w:val="22"/>
          <w:szCs w:val="22"/>
          <w:u w:val="single"/>
        </w:rPr>
      </w:pPr>
      <w:r w:rsidRPr="00873F27">
        <w:rPr>
          <w:noProof/>
          <w:sz w:val="22"/>
          <w:szCs w:val="22"/>
          <w:u w:val="single"/>
        </w:rPr>
        <w:t>Žindymas</w:t>
      </w:r>
    </w:p>
    <w:p w14:paraId="4892428B" w14:textId="26F0AF45" w:rsidR="002D41B6" w:rsidRDefault="00652AA8" w:rsidP="002D41B6">
      <w:pPr>
        <w:rPr>
          <w:noProof/>
          <w:sz w:val="22"/>
          <w:szCs w:val="22"/>
        </w:rPr>
      </w:pPr>
      <w:r w:rsidRPr="00652AA8">
        <w:rPr>
          <w:noProof/>
          <w:sz w:val="22"/>
          <w:szCs w:val="22"/>
        </w:rPr>
        <w:t>Keli užfiksuoti atvejai apie ursodeoksicholio vartojimą žindymo laikotarpiu rodo, kad į pieną išsiskiria labai mažai UDCR ir žindomam kūdikiui neturėtų pasireikšti nepageidaujamų reakcijų</w:t>
      </w:r>
      <w:r>
        <w:rPr>
          <w:noProof/>
          <w:sz w:val="22"/>
          <w:szCs w:val="22"/>
        </w:rPr>
        <w:t>.</w:t>
      </w:r>
    </w:p>
    <w:p w14:paraId="01545DD3" w14:textId="77777777" w:rsidR="00652AA8" w:rsidRDefault="00652AA8" w:rsidP="002D41B6">
      <w:pPr>
        <w:rPr>
          <w:noProof/>
          <w:sz w:val="22"/>
          <w:szCs w:val="22"/>
        </w:rPr>
      </w:pPr>
    </w:p>
    <w:p w14:paraId="0C4BC158" w14:textId="77777777" w:rsidR="001735C2" w:rsidRPr="00C637F4" w:rsidRDefault="001735C2" w:rsidP="001735C2">
      <w:pPr>
        <w:rPr>
          <w:noProof/>
          <w:sz w:val="22"/>
          <w:szCs w:val="22"/>
          <w:u w:val="single"/>
        </w:rPr>
      </w:pPr>
      <w:r w:rsidRPr="00C637F4">
        <w:rPr>
          <w:noProof/>
          <w:sz w:val="22"/>
          <w:szCs w:val="22"/>
          <w:u w:val="single"/>
        </w:rPr>
        <w:t>Vaisingumas</w:t>
      </w:r>
    </w:p>
    <w:p w14:paraId="0A747267" w14:textId="7B5FCB40" w:rsidR="001735C2" w:rsidRPr="00873F27" w:rsidRDefault="001735C2" w:rsidP="001735C2">
      <w:pPr>
        <w:rPr>
          <w:noProof/>
          <w:sz w:val="22"/>
          <w:szCs w:val="22"/>
        </w:rPr>
      </w:pPr>
      <w:r w:rsidRPr="001735C2">
        <w:rPr>
          <w:noProof/>
          <w:sz w:val="22"/>
          <w:szCs w:val="22"/>
        </w:rPr>
        <w:t>Tyrimai su gyvūnais poveikio vaisingumui nerodo (žr. skyrių 5.3). Apie UDCR gydymo poveikį žmonių vaisingumui duomenų nėra</w:t>
      </w:r>
      <w:r>
        <w:rPr>
          <w:noProof/>
          <w:sz w:val="22"/>
          <w:szCs w:val="22"/>
        </w:rPr>
        <w:t>.</w:t>
      </w:r>
    </w:p>
    <w:p w14:paraId="2E0FAB2F" w14:textId="77777777" w:rsidR="002D41B6" w:rsidRPr="00873F27" w:rsidRDefault="002D41B6" w:rsidP="00BF00DD">
      <w:pPr>
        <w:pStyle w:val="BTEMEASMCA"/>
      </w:pPr>
    </w:p>
    <w:p w14:paraId="2A26F800" w14:textId="77777777" w:rsidR="002D41B6" w:rsidRPr="00873F27" w:rsidRDefault="002D41B6" w:rsidP="002D41B6">
      <w:pPr>
        <w:pStyle w:val="PI-2EMEASMCA"/>
      </w:pPr>
      <w:bookmarkStart w:id="27" w:name="_Toc129243233"/>
      <w:bookmarkStart w:id="28" w:name="_Toc129243108"/>
      <w:r w:rsidRPr="00873F27">
        <w:t>4.7</w:t>
      </w:r>
      <w:r w:rsidRPr="00873F27">
        <w:tab/>
        <w:t>Poveikis gebėjimui vairuoti ir valdyti mechanizmus</w:t>
      </w:r>
      <w:bookmarkEnd w:id="27"/>
      <w:bookmarkEnd w:id="28"/>
    </w:p>
    <w:p w14:paraId="3404EE3E" w14:textId="77777777" w:rsidR="002D41B6" w:rsidRPr="00745B41" w:rsidRDefault="002D41B6" w:rsidP="00BF00DD">
      <w:pPr>
        <w:pStyle w:val="BTEMEASMCA"/>
      </w:pPr>
    </w:p>
    <w:p w14:paraId="3C349CFC" w14:textId="486354AC" w:rsidR="002D41B6" w:rsidRPr="00BF00DD" w:rsidRDefault="002604AB">
      <w:pPr>
        <w:pStyle w:val="BTEMEASMCA"/>
      </w:pPr>
      <w:r w:rsidRPr="00BF00DD">
        <w:t>Ursodeoksicholio rūgštis gebėjimo vairuoti ir valdyti mechanizmus neveikia arba veikia nereikšmingai.</w:t>
      </w:r>
    </w:p>
    <w:p w14:paraId="49774EEE" w14:textId="77777777" w:rsidR="002D41B6" w:rsidRPr="00873F27" w:rsidRDefault="002D41B6">
      <w:pPr>
        <w:pStyle w:val="BTEMEASMCA"/>
      </w:pPr>
    </w:p>
    <w:p w14:paraId="011BE312" w14:textId="77777777" w:rsidR="002D41B6" w:rsidRPr="00873F27" w:rsidRDefault="002D41B6" w:rsidP="002D41B6">
      <w:pPr>
        <w:pStyle w:val="PI-2EMEASMCA"/>
      </w:pPr>
      <w:bookmarkStart w:id="29" w:name="_Toc129243234"/>
      <w:bookmarkStart w:id="30" w:name="_Toc129243109"/>
      <w:r w:rsidRPr="00873F27">
        <w:t>4.8</w:t>
      </w:r>
      <w:r w:rsidRPr="00873F27">
        <w:tab/>
        <w:t>Nepageidaujamas poveikis</w:t>
      </w:r>
      <w:bookmarkEnd w:id="29"/>
      <w:bookmarkEnd w:id="30"/>
    </w:p>
    <w:p w14:paraId="25E2DE84" w14:textId="77777777" w:rsidR="002D41B6" w:rsidRPr="00873F27" w:rsidRDefault="002D41B6" w:rsidP="00BF00DD">
      <w:pPr>
        <w:pStyle w:val="BTEMEASMCA"/>
      </w:pPr>
    </w:p>
    <w:p w14:paraId="0B7F318B" w14:textId="25B4200E" w:rsidR="002D41B6" w:rsidRPr="00873F27" w:rsidRDefault="002D41B6" w:rsidP="002D41B6">
      <w:pPr>
        <w:ind w:left="567" w:hanging="567"/>
        <w:rPr>
          <w:noProof/>
          <w:sz w:val="22"/>
          <w:szCs w:val="22"/>
        </w:rPr>
      </w:pPr>
      <w:r w:rsidRPr="00873F27">
        <w:rPr>
          <w:noProof/>
          <w:sz w:val="22"/>
          <w:szCs w:val="22"/>
        </w:rPr>
        <w:t>Nepageidaujamo poveikio dažnis apibūdintas taip:</w:t>
      </w:r>
    </w:p>
    <w:p w14:paraId="299C5A55" w14:textId="0A3E7D33" w:rsidR="002D41B6" w:rsidRPr="00873F27" w:rsidRDefault="002D41B6" w:rsidP="002D41B6">
      <w:pPr>
        <w:pStyle w:val="Pagrindinistekstas"/>
        <w:spacing w:after="0"/>
        <w:rPr>
          <w:szCs w:val="22"/>
        </w:rPr>
      </w:pPr>
      <w:r w:rsidRPr="00873F27">
        <w:rPr>
          <w:szCs w:val="22"/>
        </w:rPr>
        <w:t>labai dažn</w:t>
      </w:r>
      <w:r w:rsidR="00A86BE1">
        <w:rPr>
          <w:szCs w:val="22"/>
        </w:rPr>
        <w:t>as</w:t>
      </w:r>
      <w:r w:rsidRPr="00873F27">
        <w:rPr>
          <w:szCs w:val="22"/>
        </w:rPr>
        <w:t xml:space="preserve"> (≥</w:t>
      </w:r>
      <w:r w:rsidR="00A86BE1">
        <w:rPr>
          <w:szCs w:val="22"/>
        </w:rPr>
        <w:t xml:space="preserve"> </w:t>
      </w:r>
      <w:r w:rsidRPr="00873F27">
        <w:rPr>
          <w:szCs w:val="22"/>
        </w:rPr>
        <w:t>1</w:t>
      </w:r>
      <w:r w:rsidR="002E635C" w:rsidRPr="00873F27">
        <w:rPr>
          <w:szCs w:val="22"/>
        </w:rPr>
        <w:t>/</w:t>
      </w:r>
      <w:r w:rsidRPr="00873F27">
        <w:rPr>
          <w:szCs w:val="22"/>
        </w:rPr>
        <w:t>10)</w:t>
      </w:r>
      <w:r w:rsidR="003D683D">
        <w:rPr>
          <w:szCs w:val="22"/>
        </w:rPr>
        <w:t>,</w:t>
      </w:r>
    </w:p>
    <w:p w14:paraId="6E422CE1" w14:textId="1A55C547" w:rsidR="002D41B6" w:rsidRPr="00873F27" w:rsidRDefault="002D41B6" w:rsidP="002D41B6">
      <w:pPr>
        <w:pStyle w:val="Pagrindinistekstas"/>
        <w:spacing w:after="0"/>
        <w:rPr>
          <w:szCs w:val="22"/>
        </w:rPr>
      </w:pPr>
      <w:r w:rsidRPr="00873F27">
        <w:rPr>
          <w:szCs w:val="22"/>
        </w:rPr>
        <w:t>dažn</w:t>
      </w:r>
      <w:r w:rsidR="00A86BE1">
        <w:rPr>
          <w:szCs w:val="22"/>
        </w:rPr>
        <w:t>as</w:t>
      </w:r>
      <w:r w:rsidRPr="00873F27">
        <w:rPr>
          <w:szCs w:val="22"/>
        </w:rPr>
        <w:t xml:space="preserve"> (nuo ≥</w:t>
      </w:r>
      <w:r w:rsidR="00A86BE1">
        <w:rPr>
          <w:szCs w:val="22"/>
        </w:rPr>
        <w:t xml:space="preserve"> </w:t>
      </w:r>
      <w:r w:rsidRPr="00873F27">
        <w:rPr>
          <w:szCs w:val="22"/>
        </w:rPr>
        <w:t>1</w:t>
      </w:r>
      <w:r w:rsidR="002E635C" w:rsidRPr="00873F27">
        <w:rPr>
          <w:szCs w:val="22"/>
        </w:rPr>
        <w:t>/</w:t>
      </w:r>
      <w:r w:rsidRPr="00873F27">
        <w:rPr>
          <w:szCs w:val="22"/>
        </w:rPr>
        <w:t>100 iki &lt;</w:t>
      </w:r>
      <w:r w:rsidR="00A86BE1">
        <w:rPr>
          <w:szCs w:val="22"/>
        </w:rPr>
        <w:t xml:space="preserve"> </w:t>
      </w:r>
      <w:r w:rsidRPr="00873F27">
        <w:rPr>
          <w:szCs w:val="22"/>
        </w:rPr>
        <w:t>1</w:t>
      </w:r>
      <w:r w:rsidR="002E635C" w:rsidRPr="00873F27">
        <w:rPr>
          <w:szCs w:val="22"/>
        </w:rPr>
        <w:t>/</w:t>
      </w:r>
      <w:r w:rsidRPr="00873F27">
        <w:rPr>
          <w:szCs w:val="22"/>
        </w:rPr>
        <w:t>10)</w:t>
      </w:r>
      <w:r w:rsidR="003D683D">
        <w:rPr>
          <w:szCs w:val="22"/>
        </w:rPr>
        <w:t>,</w:t>
      </w:r>
    </w:p>
    <w:p w14:paraId="7BC0AC8F" w14:textId="677DEDA9" w:rsidR="002D41B6" w:rsidRPr="00873F27" w:rsidRDefault="002D41B6" w:rsidP="002D41B6">
      <w:pPr>
        <w:pStyle w:val="Pagrindinistekstas"/>
        <w:spacing w:after="0"/>
        <w:rPr>
          <w:szCs w:val="22"/>
        </w:rPr>
      </w:pPr>
      <w:r w:rsidRPr="00873F27">
        <w:rPr>
          <w:szCs w:val="22"/>
        </w:rPr>
        <w:t>nedažn</w:t>
      </w:r>
      <w:r w:rsidR="003D683D">
        <w:rPr>
          <w:szCs w:val="22"/>
        </w:rPr>
        <w:t>as</w:t>
      </w:r>
      <w:r w:rsidRPr="00873F27">
        <w:rPr>
          <w:szCs w:val="22"/>
        </w:rPr>
        <w:t xml:space="preserve"> (nuo ≥</w:t>
      </w:r>
      <w:r w:rsidR="003D683D">
        <w:rPr>
          <w:szCs w:val="22"/>
        </w:rPr>
        <w:t xml:space="preserve"> </w:t>
      </w:r>
      <w:r w:rsidRPr="00873F27">
        <w:rPr>
          <w:szCs w:val="22"/>
        </w:rPr>
        <w:t>1</w:t>
      </w:r>
      <w:r w:rsidR="002E635C" w:rsidRPr="00873F27">
        <w:rPr>
          <w:szCs w:val="22"/>
        </w:rPr>
        <w:t>/</w:t>
      </w:r>
      <w:r w:rsidRPr="00873F27">
        <w:rPr>
          <w:szCs w:val="22"/>
        </w:rPr>
        <w:t>1</w:t>
      </w:r>
      <w:r w:rsidR="002E635C" w:rsidRPr="00873F27">
        <w:rPr>
          <w:szCs w:val="22"/>
        </w:rPr>
        <w:t xml:space="preserve"> </w:t>
      </w:r>
      <w:r w:rsidRPr="00873F27">
        <w:rPr>
          <w:szCs w:val="22"/>
        </w:rPr>
        <w:t>000 iki &lt;</w:t>
      </w:r>
      <w:r w:rsidR="003D683D">
        <w:rPr>
          <w:szCs w:val="22"/>
        </w:rPr>
        <w:t xml:space="preserve"> </w:t>
      </w:r>
      <w:r w:rsidRPr="00873F27">
        <w:rPr>
          <w:szCs w:val="22"/>
        </w:rPr>
        <w:t>1</w:t>
      </w:r>
      <w:r w:rsidR="002E635C" w:rsidRPr="00873F27">
        <w:rPr>
          <w:szCs w:val="22"/>
        </w:rPr>
        <w:t>/</w:t>
      </w:r>
      <w:r w:rsidRPr="00873F27">
        <w:rPr>
          <w:szCs w:val="22"/>
        </w:rPr>
        <w:t>100)</w:t>
      </w:r>
      <w:r w:rsidR="003D683D">
        <w:rPr>
          <w:szCs w:val="22"/>
        </w:rPr>
        <w:t>,</w:t>
      </w:r>
    </w:p>
    <w:p w14:paraId="29A8D313" w14:textId="6513676D" w:rsidR="002D41B6" w:rsidRPr="00873F27" w:rsidRDefault="002D41B6" w:rsidP="002D41B6">
      <w:pPr>
        <w:pStyle w:val="Pagrindinistekstas"/>
        <w:spacing w:after="0"/>
        <w:rPr>
          <w:szCs w:val="22"/>
        </w:rPr>
      </w:pPr>
      <w:r w:rsidRPr="00873F27">
        <w:rPr>
          <w:szCs w:val="22"/>
        </w:rPr>
        <w:t>ret</w:t>
      </w:r>
      <w:r w:rsidR="003D683D">
        <w:rPr>
          <w:szCs w:val="22"/>
        </w:rPr>
        <w:t>as</w:t>
      </w:r>
      <w:r w:rsidRPr="00873F27">
        <w:rPr>
          <w:szCs w:val="22"/>
        </w:rPr>
        <w:t xml:space="preserve"> (nuo ≥</w:t>
      </w:r>
      <w:r w:rsidR="003D683D">
        <w:rPr>
          <w:szCs w:val="22"/>
        </w:rPr>
        <w:t xml:space="preserve"> </w:t>
      </w:r>
      <w:r w:rsidRPr="00873F27">
        <w:rPr>
          <w:szCs w:val="22"/>
        </w:rPr>
        <w:t>1</w:t>
      </w:r>
      <w:r w:rsidR="002E635C" w:rsidRPr="00873F27">
        <w:rPr>
          <w:szCs w:val="22"/>
        </w:rPr>
        <w:t>/</w:t>
      </w:r>
      <w:r w:rsidRPr="00873F27">
        <w:rPr>
          <w:szCs w:val="22"/>
        </w:rPr>
        <w:t>10</w:t>
      </w:r>
      <w:r w:rsidR="002E635C" w:rsidRPr="00873F27">
        <w:rPr>
          <w:szCs w:val="22"/>
        </w:rPr>
        <w:t xml:space="preserve"> </w:t>
      </w:r>
      <w:r w:rsidRPr="00873F27">
        <w:rPr>
          <w:szCs w:val="22"/>
        </w:rPr>
        <w:t>000 iki &lt;</w:t>
      </w:r>
      <w:r w:rsidR="003D683D">
        <w:rPr>
          <w:szCs w:val="22"/>
        </w:rPr>
        <w:t xml:space="preserve"> </w:t>
      </w:r>
      <w:r w:rsidRPr="00873F27">
        <w:rPr>
          <w:szCs w:val="22"/>
        </w:rPr>
        <w:t>1</w:t>
      </w:r>
      <w:r w:rsidR="002E635C" w:rsidRPr="00873F27">
        <w:rPr>
          <w:szCs w:val="22"/>
        </w:rPr>
        <w:t>/</w:t>
      </w:r>
      <w:r w:rsidRPr="00873F27">
        <w:rPr>
          <w:szCs w:val="22"/>
        </w:rPr>
        <w:t>1</w:t>
      </w:r>
      <w:r w:rsidR="002E635C" w:rsidRPr="00873F27">
        <w:rPr>
          <w:szCs w:val="22"/>
        </w:rPr>
        <w:t xml:space="preserve"> </w:t>
      </w:r>
      <w:r w:rsidRPr="00873F27">
        <w:rPr>
          <w:szCs w:val="22"/>
        </w:rPr>
        <w:t>000)</w:t>
      </w:r>
      <w:r w:rsidR="003D683D">
        <w:rPr>
          <w:szCs w:val="22"/>
        </w:rPr>
        <w:t>,</w:t>
      </w:r>
    </w:p>
    <w:p w14:paraId="4CB653BF" w14:textId="3473A42E" w:rsidR="006B48E1" w:rsidRPr="00873F27" w:rsidRDefault="002D41B6" w:rsidP="002D41B6">
      <w:pPr>
        <w:pStyle w:val="Pagrindinistekstas"/>
        <w:spacing w:after="0"/>
        <w:rPr>
          <w:szCs w:val="22"/>
        </w:rPr>
      </w:pPr>
      <w:r w:rsidRPr="00873F27">
        <w:rPr>
          <w:szCs w:val="22"/>
        </w:rPr>
        <w:t>labai ret</w:t>
      </w:r>
      <w:r w:rsidR="003D683D">
        <w:rPr>
          <w:szCs w:val="22"/>
        </w:rPr>
        <w:t>as</w:t>
      </w:r>
      <w:r w:rsidRPr="00873F27">
        <w:rPr>
          <w:szCs w:val="22"/>
        </w:rPr>
        <w:t xml:space="preserve"> </w:t>
      </w:r>
      <w:r w:rsidR="002E635C" w:rsidRPr="00873F27">
        <w:rPr>
          <w:szCs w:val="22"/>
        </w:rPr>
        <w:t>(&lt;</w:t>
      </w:r>
      <w:r w:rsidR="003D683D">
        <w:rPr>
          <w:szCs w:val="22"/>
        </w:rPr>
        <w:t xml:space="preserve"> </w:t>
      </w:r>
      <w:r w:rsidR="002E635C" w:rsidRPr="00873F27">
        <w:rPr>
          <w:szCs w:val="22"/>
        </w:rPr>
        <w:t>1/10 000</w:t>
      </w:r>
      <w:r w:rsidR="006B48E1" w:rsidRPr="00873F27">
        <w:rPr>
          <w:szCs w:val="22"/>
        </w:rPr>
        <w:t>)</w:t>
      </w:r>
      <w:r w:rsidR="004B4AD9">
        <w:rPr>
          <w:szCs w:val="22"/>
        </w:rPr>
        <w:t xml:space="preserve"> ir </w:t>
      </w:r>
    </w:p>
    <w:p w14:paraId="09B7AA0C" w14:textId="536E3B8C" w:rsidR="002D41B6" w:rsidRPr="00873F27" w:rsidRDefault="002D41B6" w:rsidP="002D41B6">
      <w:pPr>
        <w:pStyle w:val="Pagrindinistekstas"/>
        <w:spacing w:after="0"/>
        <w:rPr>
          <w:szCs w:val="22"/>
        </w:rPr>
      </w:pPr>
      <w:r w:rsidRPr="00873F27">
        <w:rPr>
          <w:szCs w:val="22"/>
        </w:rPr>
        <w:t>nežinomas</w:t>
      </w:r>
      <w:r w:rsidR="0081487E" w:rsidRPr="00873F27">
        <w:rPr>
          <w:szCs w:val="22"/>
        </w:rPr>
        <w:t xml:space="preserve"> (</w:t>
      </w:r>
      <w:r w:rsidRPr="00873F27">
        <w:rPr>
          <w:szCs w:val="22"/>
        </w:rPr>
        <w:t xml:space="preserve">negali būti </w:t>
      </w:r>
      <w:r w:rsidR="002A56E8" w:rsidRPr="00873F27">
        <w:rPr>
          <w:noProof/>
        </w:rPr>
        <w:t xml:space="preserve">apskaičiuotas </w:t>
      </w:r>
      <w:r w:rsidRPr="00873F27">
        <w:rPr>
          <w:szCs w:val="22"/>
        </w:rPr>
        <w:t>pagal turimus duomenis).</w:t>
      </w:r>
    </w:p>
    <w:p w14:paraId="660331CC" w14:textId="77777777" w:rsidR="002D41B6" w:rsidRPr="00873F27" w:rsidRDefault="002D41B6" w:rsidP="002D41B6">
      <w:pPr>
        <w:pStyle w:val="Pagrindinistekstas"/>
        <w:spacing w:after="0"/>
        <w:rPr>
          <w:szCs w:val="22"/>
        </w:rPr>
      </w:pPr>
    </w:p>
    <w:p w14:paraId="239A5C18" w14:textId="77777777" w:rsidR="002D41B6" w:rsidRPr="00873F27" w:rsidRDefault="002D41B6" w:rsidP="002D41B6">
      <w:pPr>
        <w:pStyle w:val="Pagrindinistekstas"/>
        <w:spacing w:after="0"/>
        <w:rPr>
          <w:i/>
          <w:szCs w:val="22"/>
        </w:rPr>
      </w:pPr>
      <w:r w:rsidRPr="00873F27">
        <w:rPr>
          <w:i/>
          <w:szCs w:val="22"/>
        </w:rPr>
        <w:t>Virškinimo trakto sutrikimai</w:t>
      </w:r>
    </w:p>
    <w:p w14:paraId="73CBB74B" w14:textId="46EF4499" w:rsidR="002D41B6" w:rsidRPr="00873F27" w:rsidRDefault="002D41B6" w:rsidP="002D41B6">
      <w:pPr>
        <w:pStyle w:val="Pagrindinistekstas"/>
        <w:spacing w:after="0"/>
        <w:rPr>
          <w:szCs w:val="22"/>
        </w:rPr>
      </w:pPr>
      <w:r w:rsidRPr="00873F27">
        <w:rPr>
          <w:szCs w:val="22"/>
        </w:rPr>
        <w:t xml:space="preserve">Klinikinių tyrimų metu </w:t>
      </w:r>
      <w:r w:rsidR="002604AB">
        <w:rPr>
          <w:szCs w:val="22"/>
        </w:rPr>
        <w:t>pacientai</w:t>
      </w:r>
      <w:r w:rsidRPr="00873F27">
        <w:rPr>
          <w:szCs w:val="22"/>
        </w:rPr>
        <w:t xml:space="preserve">, vartoję </w:t>
      </w:r>
      <w:proofErr w:type="spellStart"/>
      <w:r w:rsidRPr="00873F27">
        <w:rPr>
          <w:szCs w:val="22"/>
        </w:rPr>
        <w:t>ursodeoksicholio</w:t>
      </w:r>
      <w:proofErr w:type="spellEnd"/>
      <w:r w:rsidRPr="00873F27">
        <w:rPr>
          <w:szCs w:val="22"/>
        </w:rPr>
        <w:t xml:space="preserve"> rūgšties, dažnai tuštindavosi skystomis išmatomis ar viduriavo.</w:t>
      </w:r>
    </w:p>
    <w:p w14:paraId="6943A963" w14:textId="77777777" w:rsidR="002D41B6" w:rsidRPr="00873F27" w:rsidRDefault="002D41B6" w:rsidP="002D41B6">
      <w:pPr>
        <w:ind w:left="567" w:hanging="567"/>
        <w:outlineLvl w:val="0"/>
        <w:rPr>
          <w:noProof/>
          <w:sz w:val="22"/>
          <w:szCs w:val="22"/>
        </w:rPr>
      </w:pPr>
      <w:r w:rsidRPr="00873F27">
        <w:rPr>
          <w:noProof/>
          <w:sz w:val="22"/>
          <w:szCs w:val="22"/>
        </w:rPr>
        <w:t xml:space="preserve">Gydant sergančiuosius pirmine bilijine kepenų  ciroze, jiems labai retai skaudėjo viršutinę pilvo dalį. </w:t>
      </w:r>
    </w:p>
    <w:p w14:paraId="63C61F97" w14:textId="77777777" w:rsidR="002D41B6" w:rsidRPr="00873F27" w:rsidRDefault="002D41B6" w:rsidP="002D41B6">
      <w:pPr>
        <w:pStyle w:val="Pagrindinistekstas"/>
        <w:spacing w:after="0"/>
        <w:rPr>
          <w:i/>
          <w:szCs w:val="22"/>
        </w:rPr>
      </w:pPr>
    </w:p>
    <w:p w14:paraId="42B6E1E3" w14:textId="77777777" w:rsidR="002D41B6" w:rsidRPr="00873F27" w:rsidRDefault="002D41B6" w:rsidP="002D41B6">
      <w:pPr>
        <w:ind w:left="567" w:hanging="567"/>
        <w:outlineLvl w:val="0"/>
        <w:rPr>
          <w:i/>
          <w:noProof/>
          <w:sz w:val="22"/>
          <w:szCs w:val="22"/>
        </w:rPr>
      </w:pPr>
      <w:r w:rsidRPr="00873F27">
        <w:rPr>
          <w:i/>
          <w:sz w:val="22"/>
          <w:szCs w:val="22"/>
        </w:rPr>
        <w:t>Kepenų,</w:t>
      </w:r>
      <w:r w:rsidRPr="00873F27">
        <w:rPr>
          <w:i/>
          <w:noProof/>
          <w:sz w:val="22"/>
          <w:szCs w:val="22"/>
        </w:rPr>
        <w:t xml:space="preserve"> tulžies pūslės ir latakų sutrikimai</w:t>
      </w:r>
    </w:p>
    <w:p w14:paraId="7D0488DE" w14:textId="77777777" w:rsidR="002D41B6" w:rsidRPr="00873F27" w:rsidRDefault="002D41B6" w:rsidP="002D41B6">
      <w:pPr>
        <w:pStyle w:val="Pagrindinistekstas"/>
        <w:spacing w:after="0"/>
        <w:rPr>
          <w:szCs w:val="22"/>
        </w:rPr>
      </w:pPr>
      <w:r w:rsidRPr="00873F27">
        <w:rPr>
          <w:szCs w:val="22"/>
        </w:rPr>
        <w:t xml:space="preserve">Gydant </w:t>
      </w:r>
      <w:proofErr w:type="spellStart"/>
      <w:r w:rsidRPr="00873F27">
        <w:rPr>
          <w:szCs w:val="22"/>
        </w:rPr>
        <w:t>ursodeoksicholio</w:t>
      </w:r>
      <w:proofErr w:type="spellEnd"/>
      <w:r w:rsidRPr="00873F27">
        <w:rPr>
          <w:szCs w:val="22"/>
        </w:rPr>
        <w:t xml:space="preserve"> rūgštimi, labai retai gali sukalkėti tulžies pūslės akmenys.</w:t>
      </w:r>
    </w:p>
    <w:p w14:paraId="3203B0D3" w14:textId="77777777" w:rsidR="002D41B6" w:rsidRPr="00873F27" w:rsidRDefault="002D41B6" w:rsidP="002D41B6">
      <w:pPr>
        <w:outlineLvl w:val="0"/>
        <w:rPr>
          <w:noProof/>
          <w:sz w:val="22"/>
          <w:szCs w:val="22"/>
        </w:rPr>
      </w:pPr>
      <w:r w:rsidRPr="00873F27">
        <w:rPr>
          <w:noProof/>
          <w:sz w:val="22"/>
          <w:szCs w:val="22"/>
        </w:rPr>
        <w:t>Gydant toli pažengusią pirminę bilijinę cirozę, labai retai buvo kepenų cirozės dekompensacija, kuri, nutraukus gydymą, iš dalies buvo grįžtama.</w:t>
      </w:r>
    </w:p>
    <w:p w14:paraId="52A35203" w14:textId="77777777" w:rsidR="002D41B6" w:rsidRPr="00873F27" w:rsidRDefault="002D41B6" w:rsidP="002D41B6">
      <w:pPr>
        <w:pStyle w:val="Pagrindinistekstas"/>
        <w:spacing w:after="0"/>
        <w:rPr>
          <w:i/>
          <w:szCs w:val="22"/>
        </w:rPr>
      </w:pPr>
    </w:p>
    <w:p w14:paraId="5E8E223E" w14:textId="77777777" w:rsidR="002D41B6" w:rsidRPr="00873F27" w:rsidRDefault="002D41B6" w:rsidP="002D41B6">
      <w:pPr>
        <w:pStyle w:val="Pagrindinistekstas"/>
        <w:spacing w:after="0"/>
        <w:rPr>
          <w:szCs w:val="22"/>
        </w:rPr>
      </w:pPr>
      <w:r w:rsidRPr="00873F27">
        <w:rPr>
          <w:i/>
          <w:szCs w:val="22"/>
        </w:rPr>
        <w:t>Odos ir poodinio audinio sutrikimai</w:t>
      </w:r>
    </w:p>
    <w:p w14:paraId="0DC4869C" w14:textId="77777777" w:rsidR="002D41B6" w:rsidRPr="00873F27" w:rsidRDefault="002D41B6" w:rsidP="002D41B6">
      <w:pPr>
        <w:pStyle w:val="Pagrindinistekstas"/>
        <w:spacing w:after="0"/>
        <w:rPr>
          <w:szCs w:val="22"/>
        </w:rPr>
      </w:pPr>
      <w:r w:rsidRPr="00873F27">
        <w:rPr>
          <w:szCs w:val="22"/>
        </w:rPr>
        <w:t>Labai retai galima dilgėlinė.</w:t>
      </w:r>
    </w:p>
    <w:p w14:paraId="476CB93B" w14:textId="77777777" w:rsidR="002D41B6" w:rsidRPr="00873F27" w:rsidRDefault="002D41B6" w:rsidP="00BF00DD">
      <w:pPr>
        <w:pStyle w:val="BTEMEASMCA"/>
      </w:pPr>
    </w:p>
    <w:p w14:paraId="310AECDE" w14:textId="77777777" w:rsidR="00482AF6" w:rsidRPr="00873F27" w:rsidRDefault="00482AF6" w:rsidP="00482AF6">
      <w:pPr>
        <w:tabs>
          <w:tab w:val="left" w:pos="567"/>
        </w:tabs>
        <w:autoSpaceDE w:val="0"/>
        <w:autoSpaceDN w:val="0"/>
        <w:adjustRightInd w:val="0"/>
        <w:spacing w:line="260" w:lineRule="exact"/>
        <w:jc w:val="both"/>
        <w:rPr>
          <w:snapToGrid w:val="0"/>
          <w:sz w:val="22"/>
          <w:u w:val="single"/>
        </w:rPr>
      </w:pPr>
      <w:r w:rsidRPr="00873F27">
        <w:rPr>
          <w:noProof/>
          <w:snapToGrid w:val="0"/>
          <w:sz w:val="22"/>
          <w:u w:val="single"/>
        </w:rPr>
        <w:t>Pranešimas apie įtariamas nepageidaujamas reakcijas</w:t>
      </w:r>
    </w:p>
    <w:p w14:paraId="0B2DD1B9" w14:textId="498575C6" w:rsidR="00482AF6" w:rsidRPr="00873F27" w:rsidRDefault="00482AF6" w:rsidP="00482AF6">
      <w:pPr>
        <w:tabs>
          <w:tab w:val="left" w:pos="567"/>
        </w:tabs>
        <w:autoSpaceDE w:val="0"/>
        <w:autoSpaceDN w:val="0"/>
        <w:adjustRightInd w:val="0"/>
        <w:spacing w:line="260" w:lineRule="exact"/>
        <w:jc w:val="both"/>
        <w:rPr>
          <w:noProof/>
          <w:snapToGrid w:val="0"/>
          <w:sz w:val="22"/>
        </w:rPr>
      </w:pPr>
      <w:r w:rsidRPr="00873F27">
        <w:rPr>
          <w:noProof/>
          <w:snapToGrid w:val="0"/>
          <w:sz w:val="22"/>
        </w:rPr>
        <w:t>Svarbu pranešti apie įtariamas nepageidaujamas reakcijas, pastebėtas po vaistinio preparato registracijos, nes tai leidžia nuolat stebėti vaistinio preparato naudos ir rizikos santykį.</w:t>
      </w:r>
      <w:r w:rsidRPr="00873F27">
        <w:rPr>
          <w:snapToGrid w:val="0"/>
          <w:sz w:val="22"/>
        </w:rPr>
        <w:t xml:space="preserve"> </w:t>
      </w:r>
      <w:r w:rsidR="000462B4">
        <w:rPr>
          <w:sz w:val="22"/>
          <w:szCs w:val="22"/>
        </w:rPr>
        <w:t xml:space="preserve">Sveikatos priežiūros ar farmacijos specialistai turi pranešti apie bet kokias įtariamas nepageidaujamas reakcijas, užpildę ir pateikę pranešimo </w:t>
      </w:r>
      <w:r w:rsidR="000462B4">
        <w:rPr>
          <w:sz w:val="22"/>
          <w:szCs w:val="22"/>
        </w:rPr>
        <w:lastRenderedPageBreak/>
        <w:t xml:space="preserve">formą Valstybinės vaistų kontrolės tarnybos prie Lietuvos Respublikos sveikatos apsaugos ministerijos tinklalapyje </w:t>
      </w:r>
      <w:r w:rsidR="000462B4">
        <w:rPr>
          <w:sz w:val="22"/>
          <w:szCs w:val="22"/>
          <w:u w:val="single"/>
        </w:rPr>
        <w:t>https://vvkt.lrv.lt/lt/</w:t>
      </w:r>
      <w:r w:rsidR="000462B4">
        <w:rPr>
          <w:sz w:val="22"/>
          <w:szCs w:val="22"/>
        </w:rPr>
        <w:t xml:space="preserve"> nurodytais būdais.</w:t>
      </w:r>
      <w:r w:rsidR="00745B41">
        <w:rPr>
          <w:noProof/>
          <w:snapToGrid w:val="0"/>
          <w:sz w:val="22"/>
        </w:rPr>
        <w:t xml:space="preserve"> </w:t>
      </w:r>
    </w:p>
    <w:p w14:paraId="0537FCD1" w14:textId="77777777" w:rsidR="00482AF6" w:rsidRPr="00873F27" w:rsidRDefault="00482AF6" w:rsidP="00BF00DD">
      <w:pPr>
        <w:pStyle w:val="BTEMEASMCA"/>
      </w:pPr>
    </w:p>
    <w:p w14:paraId="4FEA8051" w14:textId="77777777" w:rsidR="002D41B6" w:rsidRPr="00873F27" w:rsidRDefault="002D41B6" w:rsidP="002D41B6">
      <w:pPr>
        <w:pStyle w:val="PI-2EMEASMCA"/>
      </w:pPr>
      <w:bookmarkStart w:id="31" w:name="_Toc129243235"/>
      <w:bookmarkStart w:id="32" w:name="_Toc129243110"/>
      <w:r w:rsidRPr="00873F27">
        <w:t>4.9</w:t>
      </w:r>
      <w:r w:rsidRPr="00873F27">
        <w:tab/>
        <w:t>Perdozavimas</w:t>
      </w:r>
      <w:bookmarkEnd w:id="31"/>
      <w:bookmarkEnd w:id="32"/>
    </w:p>
    <w:p w14:paraId="72498B93" w14:textId="77777777" w:rsidR="002D41B6" w:rsidRPr="00873F27" w:rsidRDefault="002D41B6" w:rsidP="00BF00DD">
      <w:pPr>
        <w:pStyle w:val="BTEMEASMCA"/>
      </w:pPr>
    </w:p>
    <w:p w14:paraId="0A7C72AD" w14:textId="77777777" w:rsidR="002D41B6" w:rsidRPr="00873F27" w:rsidRDefault="002D41B6" w:rsidP="002D41B6">
      <w:pPr>
        <w:pStyle w:val="Pagrindinistekstas"/>
        <w:spacing w:after="0"/>
        <w:rPr>
          <w:szCs w:val="22"/>
        </w:rPr>
      </w:pPr>
      <w:r w:rsidRPr="00873F27">
        <w:rPr>
          <w:szCs w:val="22"/>
        </w:rPr>
        <w:t xml:space="preserve">Perdozavus vaistinio preparato galimas viduriavimas. </w:t>
      </w:r>
      <w:r w:rsidRPr="00873F27">
        <w:rPr>
          <w:noProof/>
          <w:szCs w:val="22"/>
        </w:rPr>
        <w:t>Apskritai perdozavimo galimybė</w:t>
      </w:r>
      <w:r w:rsidRPr="00873F27">
        <w:rPr>
          <w:szCs w:val="22"/>
        </w:rPr>
        <w:t xml:space="preserve"> mažai tikėtina, kadangi didėjant </w:t>
      </w:r>
      <w:proofErr w:type="spellStart"/>
      <w:r w:rsidRPr="00873F27">
        <w:rPr>
          <w:szCs w:val="22"/>
        </w:rPr>
        <w:t>ursodeoksicholio</w:t>
      </w:r>
      <w:proofErr w:type="spellEnd"/>
      <w:r w:rsidRPr="00873F27">
        <w:rPr>
          <w:szCs w:val="22"/>
        </w:rPr>
        <w:t xml:space="preserve"> rūgšties dozei, jos absorbcija mažėja. Todėl daugiau vaistinio preparato išsiskiria su išmatomis.</w:t>
      </w:r>
    </w:p>
    <w:p w14:paraId="63481C74" w14:textId="77777777" w:rsidR="002D41B6" w:rsidRPr="00873F27" w:rsidRDefault="002D41B6" w:rsidP="002D41B6">
      <w:pPr>
        <w:pStyle w:val="Pagrindinistekstas"/>
        <w:spacing w:after="0"/>
        <w:rPr>
          <w:noProof/>
          <w:szCs w:val="22"/>
        </w:rPr>
      </w:pPr>
    </w:p>
    <w:p w14:paraId="60788487" w14:textId="77777777" w:rsidR="002D41B6" w:rsidRDefault="002D41B6" w:rsidP="002D41B6">
      <w:pPr>
        <w:pStyle w:val="Pagrindinistekstas"/>
        <w:spacing w:after="0"/>
        <w:rPr>
          <w:noProof/>
          <w:szCs w:val="22"/>
        </w:rPr>
      </w:pPr>
      <w:r w:rsidRPr="00873F27">
        <w:rPr>
          <w:noProof/>
          <w:szCs w:val="22"/>
        </w:rPr>
        <w:t>Specifinis apsinuodijimo gydymas nebūtinas. Viduriavimo padariniai gydomi simptominėmis priemonėmis, normalizuojant skysčių ir elektrolitų pusiausvyrą.</w:t>
      </w:r>
    </w:p>
    <w:p w14:paraId="426B0EB1" w14:textId="77777777" w:rsidR="001735C2" w:rsidRDefault="001735C2" w:rsidP="002D41B6">
      <w:pPr>
        <w:pStyle w:val="Pagrindinistekstas"/>
        <w:spacing w:after="0"/>
        <w:rPr>
          <w:szCs w:val="22"/>
        </w:rPr>
      </w:pPr>
    </w:p>
    <w:p w14:paraId="6EE08DD6" w14:textId="77777777" w:rsidR="001735C2" w:rsidRPr="00C637F4" w:rsidRDefault="001735C2" w:rsidP="002D41B6">
      <w:pPr>
        <w:pStyle w:val="Pagrindinistekstas"/>
        <w:spacing w:after="0"/>
        <w:rPr>
          <w:szCs w:val="22"/>
          <w:u w:val="single"/>
        </w:rPr>
      </w:pPr>
      <w:r w:rsidRPr="00C637F4">
        <w:rPr>
          <w:szCs w:val="22"/>
          <w:u w:val="single"/>
        </w:rPr>
        <w:t xml:space="preserve">Papildoma informacija apie ypatingas populiacijas </w:t>
      </w:r>
    </w:p>
    <w:p w14:paraId="027036D4" w14:textId="4AA7A99E" w:rsidR="001735C2" w:rsidRPr="00873F27" w:rsidRDefault="001735C2" w:rsidP="002D41B6">
      <w:pPr>
        <w:pStyle w:val="Pagrindinistekstas"/>
        <w:spacing w:after="0"/>
        <w:rPr>
          <w:szCs w:val="22"/>
        </w:rPr>
      </w:pPr>
      <w:r w:rsidRPr="001735C2">
        <w:rPr>
          <w:szCs w:val="22"/>
        </w:rPr>
        <w:t>Ilgalaikis gydymas didelėmis UDCR dozėmis (28-30</w:t>
      </w:r>
      <w:r>
        <w:rPr>
          <w:szCs w:val="22"/>
        </w:rPr>
        <w:t xml:space="preserve"> </w:t>
      </w:r>
      <w:r w:rsidRPr="001735C2">
        <w:rPr>
          <w:szCs w:val="22"/>
        </w:rPr>
        <w:t xml:space="preserve">mg/kg per parą) pacientams, sergantiems </w:t>
      </w:r>
      <w:proofErr w:type="spellStart"/>
      <w:r w:rsidRPr="001735C2">
        <w:rPr>
          <w:szCs w:val="22"/>
        </w:rPr>
        <w:t>sklerozuojančiu</w:t>
      </w:r>
      <w:proofErr w:type="spellEnd"/>
      <w:r w:rsidRPr="001735C2">
        <w:rPr>
          <w:szCs w:val="22"/>
        </w:rPr>
        <w:t xml:space="preserve"> </w:t>
      </w:r>
      <w:proofErr w:type="spellStart"/>
      <w:r w:rsidRPr="001735C2">
        <w:rPr>
          <w:szCs w:val="22"/>
        </w:rPr>
        <w:t>cholangitu</w:t>
      </w:r>
      <w:proofErr w:type="spellEnd"/>
      <w:r w:rsidRPr="001735C2">
        <w:rPr>
          <w:szCs w:val="22"/>
        </w:rPr>
        <w:t xml:space="preserve"> (ne pagal įteisintas indikacijas), susijęs su dažnesniu sunkių nepageidaujamų reiškinių atsiradimu.</w:t>
      </w:r>
    </w:p>
    <w:p w14:paraId="0A810896" w14:textId="77777777" w:rsidR="002D41B6" w:rsidRPr="00873F27" w:rsidRDefault="002D41B6" w:rsidP="00BF00DD">
      <w:pPr>
        <w:pStyle w:val="BTEMEASMCA"/>
      </w:pPr>
    </w:p>
    <w:p w14:paraId="1333184B" w14:textId="77777777" w:rsidR="002D41B6" w:rsidRPr="00873F27" w:rsidRDefault="002D41B6">
      <w:pPr>
        <w:pStyle w:val="BTEMEASMCA"/>
      </w:pPr>
    </w:p>
    <w:p w14:paraId="2A37B8C2" w14:textId="77777777" w:rsidR="002D41B6" w:rsidRPr="00873F27" w:rsidRDefault="002D41B6" w:rsidP="002D41B6">
      <w:pPr>
        <w:pStyle w:val="PI-1EMEASMCA"/>
      </w:pPr>
      <w:bookmarkStart w:id="33" w:name="_Toc129243236"/>
      <w:bookmarkStart w:id="34" w:name="_Toc129243111"/>
      <w:r w:rsidRPr="00873F27">
        <w:t>5.</w:t>
      </w:r>
      <w:r w:rsidRPr="00873F27">
        <w:tab/>
        <w:t>FARMAKOLOGINĖS SAVYBĖS</w:t>
      </w:r>
      <w:bookmarkEnd w:id="33"/>
      <w:bookmarkEnd w:id="34"/>
    </w:p>
    <w:p w14:paraId="36B7B734" w14:textId="77777777" w:rsidR="002D41B6" w:rsidRPr="00873F27" w:rsidRDefault="002D41B6" w:rsidP="00BF00DD">
      <w:pPr>
        <w:pStyle w:val="BTEMEASMCA"/>
      </w:pPr>
    </w:p>
    <w:p w14:paraId="40FC1FBB" w14:textId="77777777" w:rsidR="002D41B6" w:rsidRPr="00873F27" w:rsidRDefault="002D41B6" w:rsidP="002D41B6">
      <w:pPr>
        <w:pStyle w:val="PI-2EMEASMCA"/>
      </w:pPr>
      <w:bookmarkStart w:id="35" w:name="_Toc129243237"/>
      <w:bookmarkStart w:id="36" w:name="_Toc129243112"/>
      <w:r w:rsidRPr="00873F27">
        <w:t>5.1</w:t>
      </w:r>
      <w:r w:rsidRPr="00873F27">
        <w:tab/>
      </w:r>
      <w:proofErr w:type="spellStart"/>
      <w:r w:rsidRPr="00873F27">
        <w:t>Farmakodinaminės</w:t>
      </w:r>
      <w:proofErr w:type="spellEnd"/>
      <w:r w:rsidRPr="00873F27">
        <w:t xml:space="preserve"> savybės</w:t>
      </w:r>
      <w:bookmarkEnd w:id="35"/>
      <w:bookmarkEnd w:id="36"/>
    </w:p>
    <w:p w14:paraId="235A1A9C" w14:textId="77777777" w:rsidR="002D41B6" w:rsidRPr="00873F27" w:rsidRDefault="002D41B6" w:rsidP="00BF00DD">
      <w:pPr>
        <w:pStyle w:val="BTEMEASMCA"/>
      </w:pPr>
    </w:p>
    <w:p w14:paraId="52BB85B2" w14:textId="20041828" w:rsidR="002D41B6" w:rsidRPr="00873F27" w:rsidRDefault="002D41B6" w:rsidP="002D41B6">
      <w:pPr>
        <w:outlineLvl w:val="0"/>
        <w:rPr>
          <w:noProof/>
          <w:sz w:val="22"/>
          <w:szCs w:val="22"/>
        </w:rPr>
      </w:pPr>
      <w:proofErr w:type="spellStart"/>
      <w:r w:rsidRPr="00873F27">
        <w:rPr>
          <w:sz w:val="22"/>
          <w:szCs w:val="22"/>
        </w:rPr>
        <w:t>Farmakoterapinė</w:t>
      </w:r>
      <w:proofErr w:type="spellEnd"/>
      <w:r w:rsidRPr="00873F27">
        <w:rPr>
          <w:sz w:val="22"/>
          <w:szCs w:val="22"/>
        </w:rPr>
        <w:t xml:space="preserve"> grupė </w:t>
      </w:r>
      <w:r w:rsidR="00765665" w:rsidRPr="00765665">
        <w:rPr>
          <w:sz w:val="22"/>
          <w:szCs w:val="22"/>
        </w:rPr>
        <w:t>–</w:t>
      </w:r>
      <w:r w:rsidRPr="00873F27">
        <w:rPr>
          <w:sz w:val="22"/>
          <w:szCs w:val="22"/>
        </w:rPr>
        <w:t xml:space="preserve"> </w:t>
      </w:r>
      <w:r w:rsidRPr="00873F27">
        <w:rPr>
          <w:noProof/>
          <w:sz w:val="22"/>
          <w:szCs w:val="22"/>
        </w:rPr>
        <w:t>tulžies apykaitą veikiantys vaist</w:t>
      </w:r>
      <w:r w:rsidR="00E55AD4" w:rsidRPr="00873F27">
        <w:rPr>
          <w:noProof/>
          <w:sz w:val="22"/>
          <w:szCs w:val="22"/>
        </w:rPr>
        <w:t>iniai preparatai</w:t>
      </w:r>
      <w:r w:rsidRPr="00873F27">
        <w:rPr>
          <w:noProof/>
          <w:sz w:val="22"/>
          <w:szCs w:val="22"/>
        </w:rPr>
        <w:t xml:space="preserve">, ATC kodas – </w:t>
      </w:r>
      <w:r w:rsidRPr="00873F27">
        <w:rPr>
          <w:sz w:val="22"/>
          <w:szCs w:val="22"/>
        </w:rPr>
        <w:t xml:space="preserve">A05AA02, ir vaistai kepenų ligoms gydyti, </w:t>
      </w:r>
      <w:r w:rsidRPr="00873F27">
        <w:rPr>
          <w:noProof/>
          <w:sz w:val="22"/>
          <w:szCs w:val="22"/>
        </w:rPr>
        <w:t xml:space="preserve">ATC kodas – </w:t>
      </w:r>
      <w:r w:rsidRPr="00873F27">
        <w:rPr>
          <w:sz w:val="22"/>
          <w:szCs w:val="22"/>
        </w:rPr>
        <w:t>A05B.</w:t>
      </w:r>
    </w:p>
    <w:p w14:paraId="7F04F240" w14:textId="77777777" w:rsidR="002D41B6" w:rsidRPr="00873F27" w:rsidRDefault="002D41B6" w:rsidP="002D41B6">
      <w:pPr>
        <w:pStyle w:val="Pagrindinistekstas"/>
        <w:spacing w:after="0"/>
        <w:rPr>
          <w:b/>
          <w:szCs w:val="22"/>
        </w:rPr>
      </w:pPr>
    </w:p>
    <w:p w14:paraId="7BCE735D" w14:textId="77777777" w:rsidR="002D41B6" w:rsidRPr="00873F27" w:rsidRDefault="002D41B6" w:rsidP="002D41B6">
      <w:pPr>
        <w:numPr>
          <w:ilvl w:val="12"/>
          <w:numId w:val="0"/>
        </w:numPr>
        <w:ind w:right="-2"/>
        <w:rPr>
          <w:iCs/>
          <w:noProof/>
          <w:sz w:val="22"/>
          <w:szCs w:val="22"/>
        </w:rPr>
      </w:pPr>
      <w:r w:rsidRPr="00873F27">
        <w:rPr>
          <w:iCs/>
          <w:noProof/>
          <w:sz w:val="22"/>
          <w:szCs w:val="22"/>
        </w:rPr>
        <w:t>Nedaug ursodeoksicholio rūgšties aptinkama žmonių tulžyje.</w:t>
      </w:r>
    </w:p>
    <w:p w14:paraId="3A2CA934" w14:textId="77777777" w:rsidR="002D41B6" w:rsidRPr="00873F27" w:rsidRDefault="002D41B6" w:rsidP="002D41B6">
      <w:pPr>
        <w:numPr>
          <w:ilvl w:val="12"/>
          <w:numId w:val="0"/>
        </w:numPr>
        <w:ind w:right="-2"/>
        <w:rPr>
          <w:iCs/>
          <w:noProof/>
          <w:sz w:val="22"/>
          <w:szCs w:val="22"/>
        </w:rPr>
      </w:pPr>
    </w:p>
    <w:p w14:paraId="5E63F174" w14:textId="77777777" w:rsidR="002D41B6" w:rsidRPr="00873F27" w:rsidRDefault="002D41B6" w:rsidP="002D41B6">
      <w:pPr>
        <w:numPr>
          <w:ilvl w:val="12"/>
          <w:numId w:val="0"/>
        </w:numPr>
        <w:ind w:right="-2"/>
        <w:rPr>
          <w:iCs/>
          <w:noProof/>
          <w:sz w:val="22"/>
          <w:szCs w:val="22"/>
        </w:rPr>
      </w:pPr>
      <w:r w:rsidRPr="00873F27">
        <w:rPr>
          <w:iCs/>
          <w:noProof/>
          <w:sz w:val="22"/>
          <w:szCs w:val="22"/>
        </w:rPr>
        <w:t>Išgėrus ursodeoksicholio rūgšties, mažėja cholesterolio kaupimasis tulžyje, slopinama cholesterolio absorbcija žarnyne ir mažinama cholesterolio sekrecija į tulžį. Manoma, kad dėl cholesterolio išsklaidymo ir skystų kristalų susidarymo cholesteroliniai akmenys ištirpsta.</w:t>
      </w:r>
    </w:p>
    <w:p w14:paraId="3B32C682" w14:textId="77777777" w:rsidR="002D41B6" w:rsidRPr="00873F27" w:rsidRDefault="002D41B6" w:rsidP="002D41B6">
      <w:pPr>
        <w:numPr>
          <w:ilvl w:val="12"/>
          <w:numId w:val="0"/>
        </w:numPr>
        <w:ind w:right="-2"/>
        <w:rPr>
          <w:iCs/>
          <w:noProof/>
          <w:sz w:val="22"/>
          <w:szCs w:val="22"/>
        </w:rPr>
      </w:pPr>
    </w:p>
    <w:p w14:paraId="25F63B20" w14:textId="77777777" w:rsidR="002D41B6" w:rsidRPr="00873F27" w:rsidRDefault="002D41B6" w:rsidP="002D41B6">
      <w:pPr>
        <w:numPr>
          <w:ilvl w:val="12"/>
          <w:numId w:val="0"/>
        </w:numPr>
        <w:ind w:right="-2"/>
        <w:rPr>
          <w:iCs/>
          <w:noProof/>
          <w:sz w:val="22"/>
          <w:szCs w:val="22"/>
        </w:rPr>
      </w:pPr>
      <w:r w:rsidRPr="00873F27">
        <w:rPr>
          <w:iCs/>
          <w:noProof/>
          <w:sz w:val="22"/>
          <w:szCs w:val="22"/>
        </w:rPr>
        <w:t xml:space="preserve">Remiantis šiuolaikinėmis žiniomis, ursodeoksicholio rūgšties poveikis gydant kepenų ligas ir ligas, susijusius su tulžies sąstoviu, galimas dėl santykinio lipofilinių, į detergentus panašių toksinių tulžies rūgščių virtimo hidrofiline, ląsteles tausojančia, netoksiška ursodeoksicholio rūgštimi. Šio vaistinio preparato poveikis taip pat susijęs su pagerėjusia sekrecine hepatocitų funkcija ir imuninį atsaką reguliuojančiais procesais. </w:t>
      </w:r>
    </w:p>
    <w:p w14:paraId="7247028E" w14:textId="77777777" w:rsidR="00474201" w:rsidRPr="00873F27" w:rsidRDefault="00474201" w:rsidP="00BF00DD">
      <w:pPr>
        <w:pStyle w:val="BTEMEASMCA"/>
      </w:pPr>
    </w:p>
    <w:p w14:paraId="2939E9D0" w14:textId="77777777" w:rsidR="00574ADB" w:rsidRPr="00D168D5" w:rsidRDefault="00574ADB">
      <w:pPr>
        <w:pStyle w:val="BTEMEASMCA"/>
      </w:pPr>
      <w:r w:rsidRPr="00D168D5">
        <w:t>Vaikų populiacija</w:t>
      </w:r>
    </w:p>
    <w:p w14:paraId="2DCB9D84" w14:textId="77777777" w:rsidR="00574ADB" w:rsidRPr="00873F27" w:rsidRDefault="00574ADB">
      <w:pPr>
        <w:pStyle w:val="BTEMEASMCA"/>
      </w:pPr>
      <w:r w:rsidRPr="00873F27">
        <w:t>Cistinė fibrozė</w:t>
      </w:r>
    </w:p>
    <w:p w14:paraId="77669955" w14:textId="6D304BBA" w:rsidR="00574ADB" w:rsidRPr="00873F27" w:rsidRDefault="00574ADB">
      <w:pPr>
        <w:pStyle w:val="BTEMEASMCA"/>
      </w:pPr>
      <w:r w:rsidRPr="00873F27">
        <w:t>Klinikinių tyrimų metu sukaupta daugiau nei 10 metų</w:t>
      </w:r>
      <w:r w:rsidR="00E802CC" w:rsidRPr="00873F27">
        <w:t>,</w:t>
      </w:r>
      <w:r w:rsidRPr="00873F27">
        <w:t xml:space="preserve"> </w:t>
      </w:r>
      <w:r w:rsidR="00E802CC" w:rsidRPr="00873F27">
        <w:t xml:space="preserve">vaikų, sergančių cistine fibroze, kepenų ir tulžies sutrikimais, gydymo ursodeoksicholio rūgštimi, </w:t>
      </w:r>
      <w:r w:rsidRPr="00873F27">
        <w:t xml:space="preserve">patirties . </w:t>
      </w:r>
      <w:r w:rsidR="003259F4" w:rsidRPr="00873F27">
        <w:t>Yra duomenų</w:t>
      </w:r>
      <w:r w:rsidRPr="00873F27">
        <w:t xml:space="preserve">, </w:t>
      </w:r>
      <w:r w:rsidR="003259F4" w:rsidRPr="00873F27">
        <w:t xml:space="preserve">įrodančių, </w:t>
      </w:r>
      <w:r w:rsidRPr="00873F27">
        <w:t xml:space="preserve">kad gydymas ursodeoksicholio rūgštimi ankstyvojoje kepenų ir tulžies sutrikimų, susijusių su cistine fibroze, stadijoje gali sumažinti tulžies latakų proliferaciją, sustabdyti histologinės pažaidos progresavimą ir net </w:t>
      </w:r>
      <w:r w:rsidR="003259F4" w:rsidRPr="00873F27">
        <w:t>atstatyti</w:t>
      </w:r>
      <w:r w:rsidRPr="00873F27">
        <w:t xml:space="preserve"> kepenų ir tulžies </w:t>
      </w:r>
      <w:r w:rsidR="003259F4" w:rsidRPr="00873F27">
        <w:t>pakitimus</w:t>
      </w:r>
      <w:r w:rsidRPr="00873F27">
        <w:t xml:space="preserve">. Norint pasiekti </w:t>
      </w:r>
      <w:r w:rsidR="003259F4" w:rsidRPr="00873F27">
        <w:t>optimalų</w:t>
      </w:r>
      <w:r w:rsidRPr="00873F27">
        <w:t xml:space="preserve"> gydymo </w:t>
      </w:r>
      <w:r w:rsidR="003259F4" w:rsidRPr="00873F27">
        <w:t>efektyvumą</w:t>
      </w:r>
      <w:r w:rsidRPr="00873F27">
        <w:t>, gydymą ursodeoksicholio rūgštimi reikėtų pradėti iš</w:t>
      </w:r>
      <w:r w:rsidR="004335D3" w:rsidRPr="00873F27">
        <w:t xml:space="preserve"> </w:t>
      </w:r>
      <w:r w:rsidRPr="00873F27">
        <w:t>kart</w:t>
      </w:r>
      <w:r w:rsidR="004335D3" w:rsidRPr="00873F27">
        <w:t>o, kai tik</w:t>
      </w:r>
      <w:r w:rsidRPr="00873F27">
        <w:t xml:space="preserve"> </w:t>
      </w:r>
      <w:r w:rsidR="004335D3" w:rsidRPr="00873F27">
        <w:t>diagnozuojami</w:t>
      </w:r>
      <w:r w:rsidRPr="00873F27">
        <w:t xml:space="preserve"> kepenų ir tulžies sutrikim</w:t>
      </w:r>
      <w:r w:rsidR="004335D3" w:rsidRPr="00873F27">
        <w:t>ai</w:t>
      </w:r>
      <w:r w:rsidRPr="00873F27">
        <w:t>, susij</w:t>
      </w:r>
      <w:r w:rsidR="004335D3" w:rsidRPr="00873F27">
        <w:t>ę</w:t>
      </w:r>
      <w:r w:rsidRPr="00873F27">
        <w:t xml:space="preserve"> su cistine fibroze.</w:t>
      </w:r>
    </w:p>
    <w:p w14:paraId="36153D8D" w14:textId="77777777" w:rsidR="00574ADB" w:rsidRPr="00873F27" w:rsidRDefault="00574ADB">
      <w:pPr>
        <w:pStyle w:val="BTEMEASMCA"/>
      </w:pPr>
    </w:p>
    <w:p w14:paraId="67E724CF" w14:textId="77777777" w:rsidR="002D41B6" w:rsidRPr="00873F27" w:rsidRDefault="002D41B6" w:rsidP="002D41B6">
      <w:pPr>
        <w:pStyle w:val="PI-2EMEASMCA"/>
      </w:pPr>
      <w:bookmarkStart w:id="37" w:name="_Toc129243238"/>
      <w:bookmarkStart w:id="38" w:name="_Toc129243113"/>
      <w:r w:rsidRPr="00873F27">
        <w:t>5.2</w:t>
      </w:r>
      <w:r w:rsidRPr="00873F27">
        <w:tab/>
      </w:r>
      <w:proofErr w:type="spellStart"/>
      <w:r w:rsidRPr="00873F27">
        <w:t>Farmakokinetinės</w:t>
      </w:r>
      <w:proofErr w:type="spellEnd"/>
      <w:r w:rsidRPr="00873F27">
        <w:t xml:space="preserve"> savybės</w:t>
      </w:r>
      <w:bookmarkEnd w:id="37"/>
      <w:bookmarkEnd w:id="38"/>
    </w:p>
    <w:p w14:paraId="297C0A31" w14:textId="77777777" w:rsidR="002D41B6" w:rsidRPr="00873F27" w:rsidRDefault="002D41B6" w:rsidP="002D41B6">
      <w:pPr>
        <w:pStyle w:val="PI-2EMEASMCA"/>
      </w:pPr>
    </w:p>
    <w:p w14:paraId="4E019D9B" w14:textId="65263F4F" w:rsidR="001735C2" w:rsidRPr="00C637F4" w:rsidRDefault="001735C2" w:rsidP="002D41B6">
      <w:pPr>
        <w:rPr>
          <w:sz w:val="22"/>
          <w:szCs w:val="22"/>
          <w:u w:val="single"/>
        </w:rPr>
      </w:pPr>
      <w:r w:rsidRPr="00C637F4">
        <w:rPr>
          <w:sz w:val="22"/>
          <w:szCs w:val="22"/>
          <w:u w:val="single"/>
        </w:rPr>
        <w:t>Absorbcija</w:t>
      </w:r>
    </w:p>
    <w:p w14:paraId="03AC2F69" w14:textId="2F37BA10" w:rsidR="001735C2" w:rsidRDefault="00773EAD" w:rsidP="002D41B6">
      <w:pPr>
        <w:rPr>
          <w:sz w:val="22"/>
          <w:szCs w:val="22"/>
        </w:rPr>
      </w:pPr>
      <w:r w:rsidRPr="00773EAD">
        <w:rPr>
          <w:sz w:val="22"/>
          <w:szCs w:val="22"/>
        </w:rPr>
        <w:lastRenderedPageBreak/>
        <w:t xml:space="preserve">Išgerta UDCR greitai absorbuojama dvylikapirštėje žarnoje ir viršutinėje </w:t>
      </w:r>
      <w:r>
        <w:rPr>
          <w:sz w:val="22"/>
          <w:szCs w:val="22"/>
        </w:rPr>
        <w:t>storosios</w:t>
      </w:r>
      <w:r w:rsidRPr="00773EAD">
        <w:rPr>
          <w:sz w:val="22"/>
          <w:szCs w:val="22"/>
        </w:rPr>
        <w:t xml:space="preserve"> žarnos dalyje pasyviojo transporto būdu ir apatinėje </w:t>
      </w:r>
      <w:r>
        <w:rPr>
          <w:sz w:val="22"/>
          <w:szCs w:val="22"/>
        </w:rPr>
        <w:t>storosios</w:t>
      </w:r>
      <w:r w:rsidRPr="00773EAD">
        <w:rPr>
          <w:sz w:val="22"/>
          <w:szCs w:val="22"/>
        </w:rPr>
        <w:t xml:space="preserve"> žarnos dalyje aktyviojo transporto būdu. </w:t>
      </w:r>
      <w:r w:rsidR="002F2E58" w:rsidRPr="002F2E58">
        <w:rPr>
          <w:sz w:val="22"/>
          <w:szCs w:val="22"/>
        </w:rPr>
        <w:t>Absorbuojama 60-80</w:t>
      </w:r>
      <w:r w:rsidR="00BC7D00">
        <w:rPr>
          <w:sz w:val="22"/>
          <w:szCs w:val="22"/>
        </w:rPr>
        <w:t xml:space="preserve"> </w:t>
      </w:r>
      <w:r w:rsidR="002F2E58">
        <w:rPr>
          <w:sz w:val="22"/>
          <w:szCs w:val="22"/>
        </w:rPr>
        <w:t>%</w:t>
      </w:r>
      <w:r w:rsidR="002F2E58" w:rsidRPr="002F2E58">
        <w:rPr>
          <w:sz w:val="22"/>
          <w:szCs w:val="22"/>
        </w:rPr>
        <w:t xml:space="preserve"> vaistinio preparato</w:t>
      </w:r>
      <w:r w:rsidR="002F2E58">
        <w:rPr>
          <w:sz w:val="22"/>
          <w:szCs w:val="22"/>
        </w:rPr>
        <w:t>.</w:t>
      </w:r>
      <w:r w:rsidR="00E34FBC" w:rsidRPr="00E34FBC">
        <w:t xml:space="preserve"> </w:t>
      </w:r>
    </w:p>
    <w:p w14:paraId="25C97B3C" w14:textId="77777777" w:rsidR="001735C2" w:rsidRDefault="001735C2" w:rsidP="002D41B6">
      <w:pPr>
        <w:rPr>
          <w:sz w:val="22"/>
          <w:szCs w:val="22"/>
        </w:rPr>
      </w:pPr>
    </w:p>
    <w:p w14:paraId="4313C599" w14:textId="42D1E348" w:rsidR="001735C2" w:rsidRPr="00C637F4" w:rsidRDefault="001735C2" w:rsidP="002D41B6">
      <w:pPr>
        <w:rPr>
          <w:sz w:val="22"/>
          <w:szCs w:val="22"/>
          <w:u w:val="single"/>
        </w:rPr>
      </w:pPr>
      <w:proofErr w:type="spellStart"/>
      <w:r w:rsidRPr="00C637F4">
        <w:rPr>
          <w:sz w:val="22"/>
          <w:szCs w:val="22"/>
          <w:u w:val="single"/>
        </w:rPr>
        <w:t>Biotransformacija</w:t>
      </w:r>
      <w:proofErr w:type="spellEnd"/>
      <w:r w:rsidRPr="00C637F4">
        <w:rPr>
          <w:sz w:val="22"/>
          <w:szCs w:val="22"/>
          <w:u w:val="single"/>
        </w:rPr>
        <w:t xml:space="preserve"> ir eliminacija</w:t>
      </w:r>
    </w:p>
    <w:p w14:paraId="04943EF2" w14:textId="433E1496" w:rsidR="002F2E58" w:rsidRDefault="002F2E58" w:rsidP="002D41B6">
      <w:pPr>
        <w:rPr>
          <w:sz w:val="22"/>
          <w:szCs w:val="22"/>
        </w:rPr>
      </w:pPr>
      <w:r w:rsidRPr="002F2E58">
        <w:rPr>
          <w:sz w:val="22"/>
          <w:szCs w:val="22"/>
        </w:rPr>
        <w:t xml:space="preserve">Geriau vandenyje tirpstanti UDCR kaupiasi tulžyje, ir tai </w:t>
      </w:r>
      <w:r w:rsidR="00E34FBC">
        <w:rPr>
          <w:sz w:val="22"/>
          <w:szCs w:val="22"/>
        </w:rPr>
        <w:t>priklauso nuo</w:t>
      </w:r>
      <w:r w:rsidRPr="002F2E58">
        <w:rPr>
          <w:sz w:val="22"/>
          <w:szCs w:val="22"/>
        </w:rPr>
        <w:t xml:space="preserve"> vaistinio preparato paros dozė</w:t>
      </w:r>
      <w:r w:rsidR="00E34FBC">
        <w:rPr>
          <w:sz w:val="22"/>
          <w:szCs w:val="22"/>
        </w:rPr>
        <w:t>s</w:t>
      </w:r>
      <w:r w:rsidRPr="002F2E58">
        <w:rPr>
          <w:sz w:val="22"/>
          <w:szCs w:val="22"/>
        </w:rPr>
        <w:t>, gretutin</w:t>
      </w:r>
      <w:r w:rsidR="00E34FBC">
        <w:rPr>
          <w:sz w:val="22"/>
          <w:szCs w:val="22"/>
        </w:rPr>
        <w:t>ių</w:t>
      </w:r>
      <w:r w:rsidRPr="002F2E58">
        <w:rPr>
          <w:sz w:val="22"/>
          <w:szCs w:val="22"/>
        </w:rPr>
        <w:t xml:space="preserve"> lig</w:t>
      </w:r>
      <w:r w:rsidR="00E34FBC">
        <w:rPr>
          <w:sz w:val="22"/>
          <w:szCs w:val="22"/>
        </w:rPr>
        <w:t>ų</w:t>
      </w:r>
      <w:r w:rsidRPr="002F2E58">
        <w:rPr>
          <w:sz w:val="22"/>
          <w:szCs w:val="22"/>
        </w:rPr>
        <w:t xml:space="preserve"> ir kepenų būklė</w:t>
      </w:r>
      <w:r w:rsidR="00E34FBC">
        <w:rPr>
          <w:sz w:val="22"/>
          <w:szCs w:val="22"/>
        </w:rPr>
        <w:t>s</w:t>
      </w:r>
      <w:r w:rsidRPr="002F2E58">
        <w:rPr>
          <w:sz w:val="22"/>
          <w:szCs w:val="22"/>
        </w:rPr>
        <w:t>. Vartojant vaistinio preparato, santykinai sumažėja kitų geriau vandenyje tirpstančių tulžies rūgščių kiekis</w:t>
      </w:r>
      <w:r>
        <w:rPr>
          <w:sz w:val="22"/>
          <w:szCs w:val="22"/>
        </w:rPr>
        <w:t>.</w:t>
      </w:r>
    </w:p>
    <w:p w14:paraId="5E19DFC9" w14:textId="77777777" w:rsidR="002F2E58" w:rsidRDefault="002F2E58" w:rsidP="002D41B6">
      <w:pPr>
        <w:rPr>
          <w:sz w:val="22"/>
          <w:szCs w:val="22"/>
        </w:rPr>
      </w:pPr>
    </w:p>
    <w:p w14:paraId="15B6087D" w14:textId="5A68B924" w:rsidR="002F2E58" w:rsidRDefault="002D41B6" w:rsidP="002D41B6">
      <w:pPr>
        <w:rPr>
          <w:sz w:val="22"/>
          <w:szCs w:val="22"/>
        </w:rPr>
      </w:pPr>
      <w:r w:rsidRPr="00873F27">
        <w:rPr>
          <w:sz w:val="22"/>
          <w:szCs w:val="22"/>
        </w:rPr>
        <w:t xml:space="preserve">Ji biologiškai ardoma vykstant intensyviam metabolizmui kepenyse. UDCR yra sujungiama su glicinu ir taurinu ir išskiriama per kepenis į tulžį. </w:t>
      </w:r>
      <w:r w:rsidR="0018453E">
        <w:rPr>
          <w:sz w:val="22"/>
          <w:szCs w:val="22"/>
        </w:rPr>
        <w:t>Klirensas po p</w:t>
      </w:r>
      <w:r w:rsidR="002F2E58" w:rsidRPr="002F2E58">
        <w:rPr>
          <w:sz w:val="22"/>
          <w:szCs w:val="22"/>
        </w:rPr>
        <w:t>irmojo prasiskverbimo p</w:t>
      </w:r>
      <w:r w:rsidR="0018453E">
        <w:rPr>
          <w:sz w:val="22"/>
          <w:szCs w:val="22"/>
        </w:rPr>
        <w:t>er</w:t>
      </w:r>
      <w:r w:rsidR="002F2E58" w:rsidRPr="002F2E58">
        <w:rPr>
          <w:sz w:val="22"/>
          <w:szCs w:val="22"/>
        </w:rPr>
        <w:t xml:space="preserve"> kepenis yra iki 60</w:t>
      </w:r>
      <w:r w:rsidR="007F2DFF">
        <w:rPr>
          <w:sz w:val="22"/>
          <w:szCs w:val="22"/>
        </w:rPr>
        <w:t xml:space="preserve"> </w:t>
      </w:r>
      <w:r w:rsidR="002F2E58" w:rsidRPr="002F2E58">
        <w:rPr>
          <w:sz w:val="22"/>
          <w:szCs w:val="22"/>
        </w:rPr>
        <w:t>%.</w:t>
      </w:r>
    </w:p>
    <w:p w14:paraId="4D82F5B5" w14:textId="77777777" w:rsidR="002F2E58" w:rsidRDefault="002F2E58" w:rsidP="002D41B6">
      <w:pPr>
        <w:rPr>
          <w:sz w:val="22"/>
          <w:szCs w:val="22"/>
        </w:rPr>
      </w:pPr>
    </w:p>
    <w:p w14:paraId="169FD059" w14:textId="432F2F67" w:rsidR="002D41B6" w:rsidRDefault="004233DD" w:rsidP="002D41B6">
      <w:pPr>
        <w:rPr>
          <w:sz w:val="22"/>
          <w:szCs w:val="22"/>
        </w:rPr>
      </w:pPr>
      <w:r w:rsidRPr="004233DD">
        <w:rPr>
          <w:sz w:val="22"/>
          <w:szCs w:val="22"/>
        </w:rPr>
        <w:t xml:space="preserve">Dėl žarnyno bakterijų veiklos veiklioji vaistinio preparato medžiaga iš dalies </w:t>
      </w:r>
      <w:proofErr w:type="spellStart"/>
      <w:r w:rsidRPr="004233DD">
        <w:rPr>
          <w:sz w:val="22"/>
          <w:szCs w:val="22"/>
        </w:rPr>
        <w:t>metabolizuojama</w:t>
      </w:r>
      <w:proofErr w:type="spellEnd"/>
      <w:r w:rsidRPr="004233DD">
        <w:rPr>
          <w:sz w:val="22"/>
          <w:szCs w:val="22"/>
        </w:rPr>
        <w:t xml:space="preserve"> į 7-ketolitocholio rūgštį ir </w:t>
      </w:r>
      <w:proofErr w:type="spellStart"/>
      <w:r w:rsidRPr="004233DD">
        <w:rPr>
          <w:sz w:val="22"/>
          <w:szCs w:val="22"/>
        </w:rPr>
        <w:t>litocholio</w:t>
      </w:r>
      <w:proofErr w:type="spellEnd"/>
      <w:r w:rsidRPr="004233DD">
        <w:rPr>
          <w:sz w:val="22"/>
          <w:szCs w:val="22"/>
        </w:rPr>
        <w:t xml:space="preserve"> rūgštį. </w:t>
      </w:r>
      <w:proofErr w:type="spellStart"/>
      <w:r w:rsidR="0006378A" w:rsidRPr="0006378A">
        <w:rPr>
          <w:sz w:val="22"/>
          <w:szCs w:val="22"/>
        </w:rPr>
        <w:t>Litocholi</w:t>
      </w:r>
      <w:r w:rsidR="0006378A">
        <w:rPr>
          <w:sz w:val="22"/>
          <w:szCs w:val="22"/>
        </w:rPr>
        <w:t>nė</w:t>
      </w:r>
      <w:proofErr w:type="spellEnd"/>
      <w:r w:rsidR="0006378A" w:rsidRPr="0006378A">
        <w:rPr>
          <w:sz w:val="22"/>
          <w:szCs w:val="22"/>
        </w:rPr>
        <w:t xml:space="preserve"> rūgštis sukelia toksinį poveikį kepenims ir daugeliui gyvūnų rūšių pažeidžia kepenų parenchimą</w:t>
      </w:r>
      <w:r w:rsidR="0006378A">
        <w:rPr>
          <w:sz w:val="22"/>
          <w:szCs w:val="22"/>
        </w:rPr>
        <w:t>.</w:t>
      </w:r>
      <w:r w:rsidR="002D41B6" w:rsidRPr="00873F27">
        <w:rPr>
          <w:sz w:val="22"/>
          <w:szCs w:val="22"/>
        </w:rPr>
        <w:t xml:space="preserve"> </w:t>
      </w:r>
      <w:proofErr w:type="spellStart"/>
      <w:r w:rsidR="002D41B6" w:rsidRPr="00873F27">
        <w:rPr>
          <w:sz w:val="22"/>
          <w:szCs w:val="22"/>
        </w:rPr>
        <w:t>Litocholinė</w:t>
      </w:r>
      <w:proofErr w:type="spellEnd"/>
      <w:r w:rsidR="002D41B6" w:rsidRPr="00873F27">
        <w:rPr>
          <w:sz w:val="22"/>
          <w:szCs w:val="22"/>
        </w:rPr>
        <w:t xml:space="preserve"> rūgštis </w:t>
      </w:r>
      <w:r>
        <w:rPr>
          <w:sz w:val="22"/>
          <w:szCs w:val="22"/>
        </w:rPr>
        <w:t xml:space="preserve">žmogaus organizme </w:t>
      </w:r>
      <w:r w:rsidR="002D41B6" w:rsidRPr="00873F27">
        <w:rPr>
          <w:sz w:val="22"/>
          <w:szCs w:val="22"/>
        </w:rPr>
        <w:t xml:space="preserve">absorbuojasi </w:t>
      </w:r>
      <w:r w:rsidR="0006378A">
        <w:rPr>
          <w:sz w:val="22"/>
          <w:szCs w:val="22"/>
        </w:rPr>
        <w:t xml:space="preserve">tik labai nedideliais kiekiais </w:t>
      </w:r>
      <w:r w:rsidR="002D41B6" w:rsidRPr="00873F27">
        <w:rPr>
          <w:sz w:val="22"/>
          <w:szCs w:val="22"/>
        </w:rPr>
        <w:t xml:space="preserve">ir jungiasi prie sulfatų anijonų, </w:t>
      </w:r>
      <w:r w:rsidR="0006378A">
        <w:rPr>
          <w:sz w:val="22"/>
          <w:szCs w:val="22"/>
        </w:rPr>
        <w:t>po to</w:t>
      </w:r>
      <w:r w:rsidR="002D41B6" w:rsidRPr="00873F27">
        <w:rPr>
          <w:sz w:val="22"/>
          <w:szCs w:val="22"/>
        </w:rPr>
        <w:t xml:space="preserve"> išsiskiria į tulžį</w:t>
      </w:r>
      <w:r w:rsidR="0006378A">
        <w:rPr>
          <w:sz w:val="22"/>
          <w:szCs w:val="22"/>
        </w:rPr>
        <w:t xml:space="preserve"> ir galiausiai pasišalina su išmatomis</w:t>
      </w:r>
      <w:r w:rsidR="002D41B6" w:rsidRPr="00873F27">
        <w:rPr>
          <w:sz w:val="22"/>
          <w:szCs w:val="22"/>
        </w:rPr>
        <w:t>.</w:t>
      </w:r>
    </w:p>
    <w:p w14:paraId="0E05B9E0" w14:textId="77777777" w:rsidR="0006378A" w:rsidRDefault="0006378A" w:rsidP="002D41B6">
      <w:pPr>
        <w:rPr>
          <w:sz w:val="22"/>
          <w:szCs w:val="22"/>
        </w:rPr>
      </w:pPr>
    </w:p>
    <w:p w14:paraId="1EF2B81E" w14:textId="4D2E00A1" w:rsidR="0006378A" w:rsidRPr="00873F27" w:rsidRDefault="0006378A" w:rsidP="002D41B6">
      <w:pPr>
        <w:rPr>
          <w:sz w:val="22"/>
          <w:szCs w:val="22"/>
        </w:rPr>
      </w:pPr>
      <w:r w:rsidRPr="0006378A">
        <w:rPr>
          <w:sz w:val="22"/>
          <w:szCs w:val="22"/>
        </w:rPr>
        <w:t>UDCR pusinės eliminacijos laikas yra 3,5-5,8 paros</w:t>
      </w:r>
      <w:r>
        <w:rPr>
          <w:sz w:val="22"/>
          <w:szCs w:val="22"/>
        </w:rPr>
        <w:t>.</w:t>
      </w:r>
    </w:p>
    <w:p w14:paraId="0C0891F2" w14:textId="77777777" w:rsidR="002D41B6" w:rsidRPr="00873F27" w:rsidRDefault="002D41B6" w:rsidP="00BF00DD">
      <w:pPr>
        <w:pStyle w:val="BTEMEASMCA"/>
      </w:pPr>
    </w:p>
    <w:p w14:paraId="3FD39973" w14:textId="77777777" w:rsidR="002D41B6" w:rsidRPr="00873F27" w:rsidRDefault="002D41B6" w:rsidP="002D41B6">
      <w:pPr>
        <w:pStyle w:val="PI-2EMEASMCA"/>
      </w:pPr>
      <w:bookmarkStart w:id="39" w:name="_Toc129243239"/>
      <w:bookmarkStart w:id="40" w:name="_Toc129243114"/>
      <w:r w:rsidRPr="00873F27">
        <w:t>5.3</w:t>
      </w:r>
      <w:r w:rsidRPr="00873F27">
        <w:tab/>
      </w:r>
      <w:proofErr w:type="spellStart"/>
      <w:r w:rsidRPr="00873F27">
        <w:t>Ikiklinikinių</w:t>
      </w:r>
      <w:proofErr w:type="spellEnd"/>
      <w:r w:rsidRPr="00873F27">
        <w:t xml:space="preserve"> saugumo tyrimų duomenys</w:t>
      </w:r>
      <w:bookmarkEnd w:id="39"/>
      <w:bookmarkEnd w:id="40"/>
    </w:p>
    <w:p w14:paraId="33B2B4E2" w14:textId="77777777" w:rsidR="002D41B6" w:rsidRPr="00873F27" w:rsidRDefault="002D41B6" w:rsidP="00BF00DD">
      <w:pPr>
        <w:pStyle w:val="BTEMEASMCA"/>
      </w:pPr>
    </w:p>
    <w:p w14:paraId="428F25DD" w14:textId="3CC82D4D" w:rsidR="00223E39" w:rsidRPr="00C637F4" w:rsidRDefault="00223E39" w:rsidP="00C637F4">
      <w:pPr>
        <w:pStyle w:val="Sraopastraipa"/>
        <w:numPr>
          <w:ilvl w:val="0"/>
          <w:numId w:val="18"/>
        </w:numPr>
        <w:ind w:left="360"/>
        <w:rPr>
          <w:sz w:val="22"/>
          <w:szCs w:val="22"/>
          <w:u w:val="single"/>
        </w:rPr>
      </w:pPr>
      <w:r w:rsidRPr="00C637F4">
        <w:rPr>
          <w:sz w:val="22"/>
          <w:szCs w:val="22"/>
          <w:u w:val="single"/>
        </w:rPr>
        <w:t>Ūminis toksinis poveikis</w:t>
      </w:r>
    </w:p>
    <w:p w14:paraId="08AC780A" w14:textId="77777777" w:rsidR="00223E39" w:rsidRPr="00223E39" w:rsidRDefault="00223E39" w:rsidP="00223E39">
      <w:pPr>
        <w:rPr>
          <w:sz w:val="22"/>
          <w:szCs w:val="22"/>
        </w:rPr>
      </w:pPr>
      <w:r w:rsidRPr="00223E39">
        <w:rPr>
          <w:sz w:val="22"/>
          <w:szCs w:val="22"/>
        </w:rPr>
        <w:t>Atlikus ūminio toksinio poveikio tyrimus, jokio toksinio poveikio gyvūnams nenustatyta.</w:t>
      </w:r>
    </w:p>
    <w:p w14:paraId="5B85C88F" w14:textId="77777777" w:rsidR="00223E39" w:rsidRPr="00223E39" w:rsidRDefault="00223E39" w:rsidP="00223E39">
      <w:pPr>
        <w:rPr>
          <w:sz w:val="22"/>
          <w:szCs w:val="22"/>
        </w:rPr>
      </w:pPr>
    </w:p>
    <w:p w14:paraId="366C073E" w14:textId="4DD3FFAB" w:rsidR="00223E39" w:rsidRPr="00C637F4" w:rsidRDefault="00223E39" w:rsidP="00C637F4">
      <w:pPr>
        <w:pStyle w:val="Sraopastraipa"/>
        <w:numPr>
          <w:ilvl w:val="0"/>
          <w:numId w:val="18"/>
        </w:numPr>
        <w:ind w:left="360"/>
        <w:rPr>
          <w:sz w:val="22"/>
          <w:szCs w:val="22"/>
          <w:u w:val="single"/>
        </w:rPr>
      </w:pPr>
      <w:r w:rsidRPr="00C637F4">
        <w:rPr>
          <w:sz w:val="22"/>
          <w:szCs w:val="22"/>
          <w:u w:val="single"/>
        </w:rPr>
        <w:t>Lėtinis toksinis poveikis</w:t>
      </w:r>
    </w:p>
    <w:p w14:paraId="695EA193" w14:textId="4B48E04C" w:rsidR="00223E39" w:rsidRPr="00223E39" w:rsidRDefault="00223E39" w:rsidP="00223E39">
      <w:pPr>
        <w:rPr>
          <w:sz w:val="22"/>
          <w:szCs w:val="22"/>
        </w:rPr>
      </w:pPr>
      <w:r w:rsidRPr="00223E39">
        <w:rPr>
          <w:sz w:val="22"/>
          <w:szCs w:val="22"/>
        </w:rPr>
        <w:t xml:space="preserve">Atlikus </w:t>
      </w:r>
      <w:proofErr w:type="spellStart"/>
      <w:r w:rsidRPr="00223E39">
        <w:rPr>
          <w:sz w:val="22"/>
          <w:szCs w:val="22"/>
        </w:rPr>
        <w:t>poūmio</w:t>
      </w:r>
      <w:proofErr w:type="spellEnd"/>
      <w:r w:rsidRPr="00223E39">
        <w:rPr>
          <w:sz w:val="22"/>
          <w:szCs w:val="22"/>
        </w:rPr>
        <w:t xml:space="preserve"> toksinio poveikio tyrimus su beždžionėmis, pavartojus dideles </w:t>
      </w:r>
      <w:r w:rsidR="00C706B9">
        <w:rPr>
          <w:sz w:val="22"/>
          <w:szCs w:val="22"/>
        </w:rPr>
        <w:t>vaistinio preparato</w:t>
      </w:r>
      <w:r w:rsidRPr="00223E39">
        <w:rPr>
          <w:sz w:val="22"/>
          <w:szCs w:val="22"/>
        </w:rPr>
        <w:t xml:space="preserve"> dozes, nustatytas </w:t>
      </w:r>
      <w:proofErr w:type="spellStart"/>
      <w:r w:rsidRPr="00223E39">
        <w:rPr>
          <w:sz w:val="22"/>
          <w:szCs w:val="22"/>
        </w:rPr>
        <w:t>hepatotoksinis</w:t>
      </w:r>
      <w:proofErr w:type="spellEnd"/>
      <w:r w:rsidRPr="00223E39">
        <w:rPr>
          <w:sz w:val="22"/>
          <w:szCs w:val="22"/>
        </w:rPr>
        <w:t xml:space="preserve"> vaistinio preparato poveikis, tame tarpe funkciniai sutrikimai (pvz., fermentų aktyvumo padidėjimas) ir morfologiniai pokyčiai (tulžies latakų </w:t>
      </w:r>
      <w:proofErr w:type="spellStart"/>
      <w:r w:rsidRPr="00223E39">
        <w:rPr>
          <w:sz w:val="22"/>
          <w:szCs w:val="22"/>
        </w:rPr>
        <w:t>proliferacija</w:t>
      </w:r>
      <w:proofErr w:type="spellEnd"/>
      <w:r w:rsidRPr="00223E39">
        <w:rPr>
          <w:sz w:val="22"/>
          <w:szCs w:val="22"/>
        </w:rPr>
        <w:t xml:space="preserve">, uždegiminiai židiniai vartų venų srityje, kepenų ląstelių nekrozė). Manoma, kad toks toksinis poveikis susijęs su UDCR metabolitu </w:t>
      </w:r>
      <w:proofErr w:type="spellStart"/>
      <w:r w:rsidRPr="00223E39">
        <w:rPr>
          <w:sz w:val="22"/>
          <w:szCs w:val="22"/>
        </w:rPr>
        <w:t>litocholi</w:t>
      </w:r>
      <w:r>
        <w:rPr>
          <w:sz w:val="22"/>
          <w:szCs w:val="22"/>
        </w:rPr>
        <w:t>ne</w:t>
      </w:r>
      <w:proofErr w:type="spellEnd"/>
      <w:r w:rsidRPr="00223E39">
        <w:rPr>
          <w:sz w:val="22"/>
          <w:szCs w:val="22"/>
        </w:rPr>
        <w:t xml:space="preserve"> rūgštimi, kuri beždžionių organizme, kitaip nei žmonių, nėra nuke</w:t>
      </w:r>
      <w:r>
        <w:rPr>
          <w:sz w:val="22"/>
          <w:szCs w:val="22"/>
        </w:rPr>
        <w:t>n</w:t>
      </w:r>
      <w:r w:rsidRPr="00223E39">
        <w:rPr>
          <w:sz w:val="22"/>
          <w:szCs w:val="22"/>
        </w:rPr>
        <w:t xml:space="preserve">ksminama. Klinikinė vaistinio preparato vartojimo patirtis rodo, kad toks </w:t>
      </w:r>
      <w:proofErr w:type="spellStart"/>
      <w:r w:rsidRPr="00223E39">
        <w:rPr>
          <w:sz w:val="22"/>
          <w:szCs w:val="22"/>
        </w:rPr>
        <w:t>hepatotoksinis</w:t>
      </w:r>
      <w:proofErr w:type="spellEnd"/>
      <w:r w:rsidRPr="00223E39">
        <w:rPr>
          <w:sz w:val="22"/>
          <w:szCs w:val="22"/>
        </w:rPr>
        <w:t xml:space="preserve"> poveikis žmogui nėra reikšmingas.</w:t>
      </w:r>
    </w:p>
    <w:p w14:paraId="6E696C40" w14:textId="77777777" w:rsidR="00223E39" w:rsidRPr="00223E39" w:rsidRDefault="00223E39" w:rsidP="00223E39">
      <w:pPr>
        <w:rPr>
          <w:sz w:val="22"/>
          <w:szCs w:val="22"/>
        </w:rPr>
      </w:pPr>
    </w:p>
    <w:p w14:paraId="5D6ACA03" w14:textId="7DC1BA0D" w:rsidR="00223E39" w:rsidRPr="00C637F4" w:rsidRDefault="00223E39" w:rsidP="00C637F4">
      <w:pPr>
        <w:pStyle w:val="Sraopastraipa"/>
        <w:numPr>
          <w:ilvl w:val="0"/>
          <w:numId w:val="18"/>
        </w:numPr>
        <w:ind w:left="360"/>
        <w:rPr>
          <w:sz w:val="22"/>
          <w:szCs w:val="22"/>
          <w:u w:val="single"/>
        </w:rPr>
      </w:pPr>
      <w:r w:rsidRPr="00C637F4">
        <w:rPr>
          <w:sz w:val="22"/>
          <w:szCs w:val="22"/>
          <w:u w:val="single"/>
        </w:rPr>
        <w:t xml:space="preserve">Kancerogeninis ir </w:t>
      </w:r>
      <w:proofErr w:type="spellStart"/>
      <w:r w:rsidRPr="00C637F4">
        <w:rPr>
          <w:sz w:val="22"/>
          <w:szCs w:val="22"/>
          <w:u w:val="single"/>
        </w:rPr>
        <w:t>genotoksinis</w:t>
      </w:r>
      <w:proofErr w:type="spellEnd"/>
      <w:r w:rsidRPr="00C637F4">
        <w:rPr>
          <w:sz w:val="22"/>
          <w:szCs w:val="22"/>
          <w:u w:val="single"/>
        </w:rPr>
        <w:t xml:space="preserve"> poveikis</w:t>
      </w:r>
    </w:p>
    <w:p w14:paraId="64D4AB2E" w14:textId="77777777" w:rsidR="00223E39" w:rsidRPr="00223E39" w:rsidRDefault="00223E39" w:rsidP="00223E39">
      <w:pPr>
        <w:rPr>
          <w:sz w:val="22"/>
          <w:szCs w:val="22"/>
        </w:rPr>
      </w:pPr>
      <w:r w:rsidRPr="00223E39">
        <w:rPr>
          <w:sz w:val="22"/>
          <w:szCs w:val="22"/>
        </w:rPr>
        <w:t>Ilgalaikiais tyrimais su pelėmis kancerogeninio UDCR poveikio nenustatyta.</w:t>
      </w:r>
    </w:p>
    <w:p w14:paraId="4DB7F899" w14:textId="77777777" w:rsidR="00223E39" w:rsidRPr="00223E39" w:rsidRDefault="00223E39" w:rsidP="00223E39">
      <w:pPr>
        <w:rPr>
          <w:sz w:val="22"/>
          <w:szCs w:val="22"/>
        </w:rPr>
      </w:pPr>
    </w:p>
    <w:p w14:paraId="2CCE8650" w14:textId="148FC616" w:rsidR="00223E39" w:rsidRPr="00873F27" w:rsidRDefault="00223E39" w:rsidP="00223E39">
      <w:pPr>
        <w:rPr>
          <w:sz w:val="22"/>
          <w:szCs w:val="22"/>
        </w:rPr>
      </w:pPr>
      <w:r w:rsidRPr="00223E39">
        <w:rPr>
          <w:sz w:val="22"/>
          <w:szCs w:val="22"/>
        </w:rPr>
        <w:t xml:space="preserve">Tyrimais </w:t>
      </w:r>
      <w:proofErr w:type="spellStart"/>
      <w:r w:rsidRPr="00C637F4">
        <w:rPr>
          <w:i/>
          <w:iCs/>
          <w:sz w:val="22"/>
          <w:szCs w:val="22"/>
        </w:rPr>
        <w:t>in</w:t>
      </w:r>
      <w:proofErr w:type="spellEnd"/>
      <w:r w:rsidRPr="00C637F4">
        <w:rPr>
          <w:i/>
          <w:iCs/>
          <w:sz w:val="22"/>
          <w:szCs w:val="22"/>
        </w:rPr>
        <w:t xml:space="preserve"> </w:t>
      </w:r>
      <w:proofErr w:type="spellStart"/>
      <w:r w:rsidRPr="00C637F4">
        <w:rPr>
          <w:i/>
          <w:iCs/>
          <w:sz w:val="22"/>
          <w:szCs w:val="22"/>
        </w:rPr>
        <w:t>vitro</w:t>
      </w:r>
      <w:proofErr w:type="spellEnd"/>
      <w:r w:rsidRPr="00223E39">
        <w:rPr>
          <w:sz w:val="22"/>
          <w:szCs w:val="22"/>
        </w:rPr>
        <w:t xml:space="preserve"> ir</w:t>
      </w:r>
      <w:r w:rsidRPr="00C637F4">
        <w:rPr>
          <w:i/>
          <w:iCs/>
          <w:sz w:val="22"/>
          <w:szCs w:val="22"/>
        </w:rPr>
        <w:t xml:space="preserve"> </w:t>
      </w:r>
      <w:proofErr w:type="spellStart"/>
      <w:r w:rsidRPr="00C637F4">
        <w:rPr>
          <w:i/>
          <w:iCs/>
          <w:sz w:val="22"/>
          <w:szCs w:val="22"/>
        </w:rPr>
        <w:t>in</w:t>
      </w:r>
      <w:proofErr w:type="spellEnd"/>
      <w:r w:rsidRPr="00C637F4">
        <w:rPr>
          <w:i/>
          <w:iCs/>
          <w:sz w:val="22"/>
          <w:szCs w:val="22"/>
        </w:rPr>
        <w:t xml:space="preserve"> </w:t>
      </w:r>
      <w:proofErr w:type="spellStart"/>
      <w:r w:rsidRPr="00C637F4">
        <w:rPr>
          <w:i/>
          <w:iCs/>
          <w:sz w:val="22"/>
          <w:szCs w:val="22"/>
        </w:rPr>
        <w:t>vivo</w:t>
      </w:r>
      <w:proofErr w:type="spellEnd"/>
      <w:r w:rsidRPr="00223E39">
        <w:rPr>
          <w:sz w:val="22"/>
          <w:szCs w:val="22"/>
        </w:rPr>
        <w:t xml:space="preserve"> </w:t>
      </w:r>
      <w:proofErr w:type="spellStart"/>
      <w:r w:rsidRPr="00223E39">
        <w:rPr>
          <w:sz w:val="22"/>
          <w:szCs w:val="22"/>
        </w:rPr>
        <w:t>genotoksinio</w:t>
      </w:r>
      <w:proofErr w:type="spellEnd"/>
      <w:r w:rsidRPr="00223E39">
        <w:rPr>
          <w:sz w:val="22"/>
          <w:szCs w:val="22"/>
        </w:rPr>
        <w:t xml:space="preserve"> UDCR poveikio nenustatyta.</w:t>
      </w:r>
    </w:p>
    <w:p w14:paraId="608EA6AE" w14:textId="77777777" w:rsidR="002D41B6" w:rsidRPr="00873F27" w:rsidRDefault="002D41B6" w:rsidP="002D41B6">
      <w:pPr>
        <w:rPr>
          <w:noProof/>
          <w:sz w:val="22"/>
          <w:szCs w:val="22"/>
          <w:u w:val="single"/>
        </w:rPr>
      </w:pPr>
    </w:p>
    <w:p w14:paraId="5B9D4C6F" w14:textId="2B5A95EE" w:rsidR="002D41B6" w:rsidRPr="00C637F4" w:rsidRDefault="00C706B9" w:rsidP="002D41B6">
      <w:pPr>
        <w:rPr>
          <w:iCs/>
          <w:noProof/>
          <w:sz w:val="22"/>
          <w:szCs w:val="22"/>
        </w:rPr>
      </w:pPr>
      <w:r w:rsidRPr="00C637F4">
        <w:rPr>
          <w:iCs/>
          <w:noProof/>
          <w:sz w:val="22"/>
          <w:szCs w:val="22"/>
        </w:rPr>
        <w:t xml:space="preserve">d) </w:t>
      </w:r>
      <w:r w:rsidR="002D41B6" w:rsidRPr="00C637F4">
        <w:rPr>
          <w:iCs/>
          <w:noProof/>
          <w:sz w:val="22"/>
          <w:szCs w:val="22"/>
          <w:u w:val="single"/>
        </w:rPr>
        <w:t>Toksinis poveikis dauginimosi funkcijai</w:t>
      </w:r>
    </w:p>
    <w:p w14:paraId="3C8A1564" w14:textId="4D3699E9" w:rsidR="002D41B6" w:rsidRPr="00873F27" w:rsidRDefault="002D41B6" w:rsidP="002D41B6">
      <w:pPr>
        <w:rPr>
          <w:noProof/>
          <w:sz w:val="22"/>
          <w:szCs w:val="22"/>
        </w:rPr>
      </w:pPr>
      <w:r w:rsidRPr="00873F27">
        <w:rPr>
          <w:noProof/>
          <w:sz w:val="22"/>
          <w:szCs w:val="22"/>
        </w:rPr>
        <w:t xml:space="preserve">Tyrimais su vaikingomis žiurkėmis nustatyta, kad 2000 mg/kg kūno svorio vaistinio preparato dozė jaunikliams sukėlė uodegos anomalijų. Tyrimais su triušiais teratogeninio vaistinio preparato poveikio nenustatyta, tačiau 100 mg/kg kūno svorio </w:t>
      </w:r>
      <w:r w:rsidR="00C706B9">
        <w:rPr>
          <w:noProof/>
          <w:sz w:val="22"/>
          <w:szCs w:val="22"/>
        </w:rPr>
        <w:t>vaistinio preparato</w:t>
      </w:r>
      <w:r w:rsidRPr="00873F27">
        <w:rPr>
          <w:noProof/>
          <w:sz w:val="22"/>
          <w:szCs w:val="22"/>
        </w:rPr>
        <w:t xml:space="preserve"> dozė sukelė embriotoksinį poveikį. Poveikio žiurkių vaisingumui, perinataliniam ir postnataliniam jauniklių vystymuisi ursodeoksicholio rūgštis nedarė.</w:t>
      </w:r>
    </w:p>
    <w:p w14:paraId="186379B8" w14:textId="77777777" w:rsidR="002D41B6" w:rsidRPr="00873F27" w:rsidRDefault="002D41B6" w:rsidP="00BF00DD">
      <w:pPr>
        <w:pStyle w:val="BTEMEASMCA"/>
      </w:pPr>
    </w:p>
    <w:p w14:paraId="3B4139E5" w14:textId="77777777" w:rsidR="002D41B6" w:rsidRPr="00873F27" w:rsidRDefault="002D41B6">
      <w:pPr>
        <w:pStyle w:val="BTEMEASMCA"/>
      </w:pPr>
    </w:p>
    <w:p w14:paraId="5056ECEB" w14:textId="77777777" w:rsidR="002D41B6" w:rsidRPr="00873F27" w:rsidRDefault="002D41B6" w:rsidP="002D41B6">
      <w:pPr>
        <w:pStyle w:val="PI-1EMEASMCA"/>
      </w:pPr>
      <w:bookmarkStart w:id="41" w:name="_Toc129243240"/>
      <w:bookmarkStart w:id="42" w:name="_Toc129243115"/>
      <w:r w:rsidRPr="00873F27">
        <w:t>6.</w:t>
      </w:r>
      <w:r w:rsidRPr="00873F27">
        <w:tab/>
        <w:t>FARMACINĖ INFORMACIJA</w:t>
      </w:r>
      <w:bookmarkEnd w:id="41"/>
      <w:bookmarkEnd w:id="42"/>
    </w:p>
    <w:p w14:paraId="31CBCE56" w14:textId="77777777" w:rsidR="002D41B6" w:rsidRPr="00873F27" w:rsidRDefault="002D41B6" w:rsidP="00BF00DD">
      <w:pPr>
        <w:pStyle w:val="BTEMEASMCA"/>
      </w:pPr>
    </w:p>
    <w:p w14:paraId="72B78059" w14:textId="77777777" w:rsidR="002D41B6" w:rsidRPr="00873F27" w:rsidRDefault="002D41B6" w:rsidP="002D41B6">
      <w:pPr>
        <w:pStyle w:val="PI-2EMEASMCA"/>
      </w:pPr>
      <w:bookmarkStart w:id="43" w:name="_Toc129243241"/>
      <w:bookmarkStart w:id="44" w:name="_Toc129243116"/>
      <w:r w:rsidRPr="00873F27">
        <w:t>6.1</w:t>
      </w:r>
      <w:r w:rsidRPr="00873F27">
        <w:tab/>
        <w:t>Pagalbinių medžiagų sąrašas</w:t>
      </w:r>
      <w:bookmarkEnd w:id="43"/>
      <w:bookmarkEnd w:id="44"/>
    </w:p>
    <w:p w14:paraId="04C3BEA3" w14:textId="77777777" w:rsidR="002D41B6" w:rsidRPr="00873F27" w:rsidRDefault="002D41B6" w:rsidP="002D41B6">
      <w:pPr>
        <w:rPr>
          <w:sz w:val="22"/>
          <w:szCs w:val="22"/>
        </w:rPr>
      </w:pPr>
    </w:p>
    <w:p w14:paraId="647520B2" w14:textId="77777777" w:rsidR="002D41B6" w:rsidRPr="00873F27" w:rsidRDefault="002D41B6" w:rsidP="002D41B6">
      <w:pPr>
        <w:rPr>
          <w:sz w:val="22"/>
          <w:szCs w:val="22"/>
        </w:rPr>
      </w:pPr>
      <w:r w:rsidRPr="00873F27">
        <w:rPr>
          <w:sz w:val="22"/>
          <w:szCs w:val="22"/>
        </w:rPr>
        <w:t>Kapsulės turinys:</w:t>
      </w:r>
    </w:p>
    <w:p w14:paraId="7C743051" w14:textId="77777777" w:rsidR="002D41B6" w:rsidRPr="00873F27" w:rsidRDefault="002D41B6" w:rsidP="002D41B6">
      <w:pPr>
        <w:rPr>
          <w:sz w:val="22"/>
          <w:szCs w:val="22"/>
        </w:rPr>
      </w:pPr>
      <w:r w:rsidRPr="00873F27">
        <w:rPr>
          <w:sz w:val="22"/>
          <w:szCs w:val="22"/>
        </w:rPr>
        <w:lastRenderedPageBreak/>
        <w:t>Kukurūzų krakmolas</w:t>
      </w:r>
    </w:p>
    <w:p w14:paraId="106E8399" w14:textId="77777777" w:rsidR="002D41B6" w:rsidRPr="00873F27" w:rsidRDefault="002D41B6" w:rsidP="002D41B6">
      <w:pPr>
        <w:rPr>
          <w:sz w:val="22"/>
          <w:szCs w:val="22"/>
        </w:rPr>
      </w:pPr>
      <w:proofErr w:type="spellStart"/>
      <w:r w:rsidRPr="00873F27">
        <w:rPr>
          <w:sz w:val="22"/>
          <w:szCs w:val="22"/>
        </w:rPr>
        <w:t>Pregelifikuotas</w:t>
      </w:r>
      <w:proofErr w:type="spellEnd"/>
      <w:r w:rsidRPr="00873F27">
        <w:rPr>
          <w:sz w:val="22"/>
          <w:szCs w:val="22"/>
        </w:rPr>
        <w:t xml:space="preserve"> kukurūzų krakmolas</w:t>
      </w:r>
    </w:p>
    <w:p w14:paraId="7ABB34E8" w14:textId="77777777" w:rsidR="002D41B6" w:rsidRPr="00873F27" w:rsidRDefault="002D41B6" w:rsidP="002D41B6">
      <w:pPr>
        <w:rPr>
          <w:sz w:val="22"/>
          <w:szCs w:val="22"/>
        </w:rPr>
      </w:pPr>
      <w:r w:rsidRPr="00873F27">
        <w:rPr>
          <w:sz w:val="22"/>
          <w:szCs w:val="22"/>
        </w:rPr>
        <w:t xml:space="preserve">Koloidinis silicio dioksidas, bevandenis </w:t>
      </w:r>
    </w:p>
    <w:p w14:paraId="7AE9AE8D" w14:textId="77777777" w:rsidR="002D41B6" w:rsidRPr="00873F27" w:rsidRDefault="002D41B6" w:rsidP="002D41B6">
      <w:pPr>
        <w:rPr>
          <w:sz w:val="22"/>
          <w:szCs w:val="22"/>
        </w:rPr>
      </w:pPr>
      <w:r w:rsidRPr="00873F27">
        <w:rPr>
          <w:sz w:val="22"/>
          <w:szCs w:val="22"/>
        </w:rPr>
        <w:t xml:space="preserve">Magnio </w:t>
      </w:r>
      <w:proofErr w:type="spellStart"/>
      <w:r w:rsidRPr="00873F27">
        <w:rPr>
          <w:sz w:val="22"/>
          <w:szCs w:val="22"/>
        </w:rPr>
        <w:t>stearatas</w:t>
      </w:r>
      <w:proofErr w:type="spellEnd"/>
    </w:p>
    <w:p w14:paraId="71DA443E" w14:textId="77777777" w:rsidR="002D41B6" w:rsidRPr="00873F27" w:rsidRDefault="002D41B6" w:rsidP="002D41B6">
      <w:pPr>
        <w:rPr>
          <w:sz w:val="22"/>
          <w:szCs w:val="22"/>
        </w:rPr>
      </w:pPr>
    </w:p>
    <w:p w14:paraId="5D78E373" w14:textId="77777777" w:rsidR="002D41B6" w:rsidRPr="00873F27" w:rsidRDefault="002D41B6" w:rsidP="002D41B6">
      <w:pPr>
        <w:rPr>
          <w:sz w:val="22"/>
          <w:szCs w:val="22"/>
        </w:rPr>
      </w:pPr>
      <w:r w:rsidRPr="00873F27">
        <w:rPr>
          <w:sz w:val="22"/>
          <w:szCs w:val="22"/>
        </w:rPr>
        <w:t>Kapsulės korpusas:</w:t>
      </w:r>
    </w:p>
    <w:p w14:paraId="01BAA665" w14:textId="77777777" w:rsidR="002D41B6" w:rsidRPr="00873F27" w:rsidRDefault="002D41B6" w:rsidP="002D41B6">
      <w:pPr>
        <w:rPr>
          <w:sz w:val="22"/>
          <w:szCs w:val="22"/>
        </w:rPr>
      </w:pPr>
      <w:r w:rsidRPr="00873F27">
        <w:rPr>
          <w:sz w:val="22"/>
          <w:szCs w:val="22"/>
        </w:rPr>
        <w:t>Titano dioksidas (E171)</w:t>
      </w:r>
    </w:p>
    <w:p w14:paraId="708E2E94" w14:textId="77777777" w:rsidR="002D41B6" w:rsidRPr="00873F27" w:rsidRDefault="002D41B6" w:rsidP="002D41B6">
      <w:pPr>
        <w:rPr>
          <w:sz w:val="22"/>
          <w:szCs w:val="22"/>
        </w:rPr>
      </w:pPr>
      <w:r w:rsidRPr="00873F27">
        <w:rPr>
          <w:sz w:val="22"/>
          <w:szCs w:val="22"/>
        </w:rPr>
        <w:t>Želatina</w:t>
      </w:r>
    </w:p>
    <w:p w14:paraId="199DE552" w14:textId="77777777" w:rsidR="002D41B6" w:rsidRPr="00873F27" w:rsidRDefault="002D41B6" w:rsidP="00BF00DD">
      <w:pPr>
        <w:pStyle w:val="BTEMEASMCA"/>
      </w:pPr>
    </w:p>
    <w:p w14:paraId="59734771" w14:textId="77777777" w:rsidR="002D41B6" w:rsidRPr="00873F27" w:rsidRDefault="002D41B6" w:rsidP="002D41B6">
      <w:pPr>
        <w:pStyle w:val="PI-2EMEASMCA"/>
      </w:pPr>
      <w:bookmarkStart w:id="45" w:name="_Toc129243242"/>
      <w:bookmarkStart w:id="46" w:name="_Toc129243117"/>
      <w:r w:rsidRPr="00873F27">
        <w:t>6.2</w:t>
      </w:r>
      <w:r w:rsidRPr="00873F27">
        <w:tab/>
        <w:t>Nesuderinamumas</w:t>
      </w:r>
      <w:bookmarkEnd w:id="45"/>
      <w:bookmarkEnd w:id="46"/>
    </w:p>
    <w:p w14:paraId="36888CEC" w14:textId="77777777" w:rsidR="002D41B6" w:rsidRPr="00873F27" w:rsidRDefault="002D41B6" w:rsidP="00BF00DD">
      <w:pPr>
        <w:pStyle w:val="BTEMEASMCA"/>
      </w:pPr>
    </w:p>
    <w:p w14:paraId="2F930F87" w14:textId="77777777" w:rsidR="002D41B6" w:rsidRPr="00873F27" w:rsidRDefault="002D41B6">
      <w:pPr>
        <w:pStyle w:val="BTEMEASMCA"/>
      </w:pPr>
      <w:r w:rsidRPr="00873F27">
        <w:t>Duomenys nebūtini.</w:t>
      </w:r>
    </w:p>
    <w:p w14:paraId="37C7870F" w14:textId="77777777" w:rsidR="002D41B6" w:rsidRPr="00873F27" w:rsidRDefault="002D41B6">
      <w:pPr>
        <w:pStyle w:val="BTEMEASMCA"/>
      </w:pPr>
    </w:p>
    <w:p w14:paraId="7C951C31" w14:textId="77777777" w:rsidR="002D41B6" w:rsidRPr="00873F27" w:rsidRDefault="002D41B6" w:rsidP="002D41B6">
      <w:pPr>
        <w:pStyle w:val="PI-2EMEASMCA"/>
      </w:pPr>
      <w:bookmarkStart w:id="47" w:name="_Toc129243243"/>
      <w:bookmarkStart w:id="48" w:name="_Toc129243118"/>
      <w:r w:rsidRPr="00873F27">
        <w:t>6.3</w:t>
      </w:r>
      <w:r w:rsidRPr="00873F27">
        <w:tab/>
        <w:t>Tinkamumo laikas</w:t>
      </w:r>
      <w:bookmarkEnd w:id="47"/>
      <w:bookmarkEnd w:id="48"/>
    </w:p>
    <w:p w14:paraId="7F678A85" w14:textId="77777777" w:rsidR="002D41B6" w:rsidRPr="00873F27" w:rsidRDefault="002D41B6" w:rsidP="00BF00DD">
      <w:pPr>
        <w:pStyle w:val="BTEMEASMCA"/>
      </w:pPr>
    </w:p>
    <w:p w14:paraId="423A00EF" w14:textId="1D7404AC" w:rsidR="002D41B6" w:rsidRPr="00873F27" w:rsidRDefault="00873F27" w:rsidP="002D41B6">
      <w:pPr>
        <w:rPr>
          <w:sz w:val="22"/>
          <w:szCs w:val="22"/>
        </w:rPr>
      </w:pPr>
      <w:r w:rsidRPr="00873F27">
        <w:rPr>
          <w:sz w:val="22"/>
          <w:szCs w:val="22"/>
        </w:rPr>
        <w:t xml:space="preserve">5 </w:t>
      </w:r>
      <w:r w:rsidR="002D41B6" w:rsidRPr="00873F27">
        <w:rPr>
          <w:sz w:val="22"/>
          <w:szCs w:val="22"/>
        </w:rPr>
        <w:t>metai</w:t>
      </w:r>
      <w:r w:rsidRPr="00873F27">
        <w:rPr>
          <w:sz w:val="22"/>
          <w:szCs w:val="22"/>
        </w:rPr>
        <w:t>.</w:t>
      </w:r>
    </w:p>
    <w:p w14:paraId="4642AAF7" w14:textId="77777777" w:rsidR="00FA42F4" w:rsidRPr="00873F27" w:rsidRDefault="00FA42F4" w:rsidP="002D41B6">
      <w:pPr>
        <w:rPr>
          <w:sz w:val="22"/>
          <w:szCs w:val="22"/>
        </w:rPr>
      </w:pPr>
    </w:p>
    <w:p w14:paraId="06A58CEB" w14:textId="77777777" w:rsidR="002D41B6" w:rsidRPr="00873F27" w:rsidRDefault="002D41B6" w:rsidP="002D41B6">
      <w:pPr>
        <w:pStyle w:val="PI-2EMEASMCA"/>
      </w:pPr>
      <w:bookmarkStart w:id="49" w:name="_Toc129243244"/>
      <w:bookmarkStart w:id="50" w:name="_Toc129243119"/>
      <w:r w:rsidRPr="00873F27">
        <w:t>6.4</w:t>
      </w:r>
      <w:r w:rsidRPr="00873F27">
        <w:tab/>
        <w:t>Specialios laikymo sąlygos</w:t>
      </w:r>
      <w:bookmarkEnd w:id="49"/>
      <w:bookmarkEnd w:id="50"/>
    </w:p>
    <w:p w14:paraId="181BB5EA" w14:textId="77777777" w:rsidR="002D41B6" w:rsidRPr="00873F27" w:rsidRDefault="002D41B6" w:rsidP="00BF00DD">
      <w:pPr>
        <w:pStyle w:val="BTEMEASMCA"/>
      </w:pPr>
    </w:p>
    <w:p w14:paraId="042F66F8" w14:textId="1294267F" w:rsidR="002D41B6" w:rsidRPr="00873F27" w:rsidRDefault="00873F27" w:rsidP="002D41B6">
      <w:pPr>
        <w:rPr>
          <w:sz w:val="22"/>
          <w:szCs w:val="22"/>
        </w:rPr>
      </w:pPr>
      <w:r w:rsidRPr="00873F27">
        <w:rPr>
          <w:sz w:val="22"/>
          <w:szCs w:val="22"/>
        </w:rPr>
        <w:t>Šiam vaistiniam preparatui specialių laikymo sąlygų nereikia.</w:t>
      </w:r>
    </w:p>
    <w:p w14:paraId="298DD817" w14:textId="77777777" w:rsidR="002D41B6" w:rsidRPr="00873F27" w:rsidRDefault="002D41B6" w:rsidP="00BF00DD">
      <w:pPr>
        <w:pStyle w:val="BTEMEASMCA"/>
      </w:pPr>
    </w:p>
    <w:p w14:paraId="41A7B356" w14:textId="77777777" w:rsidR="002D41B6" w:rsidRPr="00873F27" w:rsidRDefault="002D41B6" w:rsidP="002D41B6">
      <w:pPr>
        <w:pStyle w:val="PI-2EMEASMCA"/>
      </w:pPr>
      <w:bookmarkStart w:id="51" w:name="_Toc129243245"/>
      <w:bookmarkStart w:id="52" w:name="_Toc129243120"/>
      <w:r w:rsidRPr="00873F27">
        <w:t>6.5</w:t>
      </w:r>
      <w:r w:rsidRPr="00873F27">
        <w:tab/>
      </w:r>
      <w:proofErr w:type="spellStart"/>
      <w:r w:rsidR="00FA42F4" w:rsidRPr="00873F27">
        <w:t>Talpyklės</w:t>
      </w:r>
      <w:proofErr w:type="spellEnd"/>
      <w:r w:rsidR="00FA42F4" w:rsidRPr="00873F27">
        <w:t xml:space="preserve"> pobūdis</w:t>
      </w:r>
      <w:r w:rsidRPr="00873F27">
        <w:t xml:space="preserve"> ir jos turinys</w:t>
      </w:r>
      <w:bookmarkEnd w:id="51"/>
      <w:bookmarkEnd w:id="52"/>
    </w:p>
    <w:p w14:paraId="5997C0EF" w14:textId="77777777" w:rsidR="002D41B6" w:rsidRPr="00873F27" w:rsidRDefault="002D41B6" w:rsidP="002D41B6">
      <w:pPr>
        <w:rPr>
          <w:sz w:val="22"/>
          <w:szCs w:val="22"/>
        </w:rPr>
      </w:pPr>
    </w:p>
    <w:p w14:paraId="2DD170BC" w14:textId="77777777" w:rsidR="002D41B6" w:rsidRPr="00873F27" w:rsidRDefault="002D41B6" w:rsidP="00BF00DD">
      <w:pPr>
        <w:pStyle w:val="BTEMEASMCA"/>
      </w:pPr>
      <w:r w:rsidRPr="00873F27">
        <w:t>PVC/Al lizdinės plokštelės kartoninėje dėžutėje.</w:t>
      </w:r>
    </w:p>
    <w:p w14:paraId="56DEA2F4" w14:textId="77777777" w:rsidR="002D41B6" w:rsidRPr="00873F27" w:rsidRDefault="002D41B6" w:rsidP="002D41B6">
      <w:pPr>
        <w:rPr>
          <w:sz w:val="22"/>
          <w:szCs w:val="22"/>
        </w:rPr>
      </w:pPr>
      <w:r w:rsidRPr="00873F27">
        <w:rPr>
          <w:sz w:val="22"/>
          <w:szCs w:val="22"/>
        </w:rPr>
        <w:t xml:space="preserve">Dėžutėje yra </w:t>
      </w:r>
      <w:r w:rsidR="00F261C7" w:rsidRPr="00873F27">
        <w:rPr>
          <w:sz w:val="22"/>
          <w:szCs w:val="22"/>
        </w:rPr>
        <w:t xml:space="preserve">10, 20, 30, 40, </w:t>
      </w:r>
      <w:r w:rsidRPr="00873F27">
        <w:rPr>
          <w:sz w:val="22"/>
          <w:szCs w:val="22"/>
        </w:rPr>
        <w:t>50</w:t>
      </w:r>
      <w:r w:rsidR="00F261C7" w:rsidRPr="00873F27">
        <w:rPr>
          <w:sz w:val="22"/>
          <w:szCs w:val="22"/>
        </w:rPr>
        <w:t>, 60, 80, 90 arba 100</w:t>
      </w:r>
      <w:r w:rsidRPr="00873F27">
        <w:rPr>
          <w:sz w:val="22"/>
          <w:szCs w:val="22"/>
        </w:rPr>
        <w:t xml:space="preserve"> kapsulių.</w:t>
      </w:r>
    </w:p>
    <w:p w14:paraId="361E4F7F" w14:textId="77777777" w:rsidR="002D41B6" w:rsidRPr="00873F27" w:rsidRDefault="002D41B6" w:rsidP="00BF00DD">
      <w:pPr>
        <w:pStyle w:val="BTEMEASMCA"/>
      </w:pPr>
    </w:p>
    <w:p w14:paraId="43DC8158" w14:textId="77777777" w:rsidR="002D41B6" w:rsidRPr="00873F27" w:rsidRDefault="002D41B6" w:rsidP="002D41B6">
      <w:pPr>
        <w:pStyle w:val="PI-2EMEASMCA"/>
      </w:pPr>
      <w:bookmarkStart w:id="53" w:name="_Toc129243246"/>
      <w:bookmarkStart w:id="54" w:name="_Toc129243121"/>
      <w:r w:rsidRPr="00873F27">
        <w:t>6.6</w:t>
      </w:r>
      <w:r w:rsidRPr="00873F27">
        <w:tab/>
        <w:t xml:space="preserve">Specialūs reikalavimai atliekoms tvarkyti </w:t>
      </w:r>
      <w:bookmarkEnd w:id="53"/>
      <w:bookmarkEnd w:id="54"/>
    </w:p>
    <w:p w14:paraId="7D5AEE5F" w14:textId="77777777" w:rsidR="002D41B6" w:rsidRPr="00873F27" w:rsidRDefault="002D41B6" w:rsidP="00BF00DD">
      <w:pPr>
        <w:pStyle w:val="BTEMEASMCA"/>
      </w:pPr>
    </w:p>
    <w:p w14:paraId="2477B7D0" w14:textId="77777777" w:rsidR="002D41B6" w:rsidRPr="00873F27" w:rsidRDefault="002D41B6">
      <w:pPr>
        <w:pStyle w:val="BTEMEASMCA"/>
      </w:pPr>
      <w:r w:rsidRPr="00873F27">
        <w:t>Specialių reikalavimų nėra.</w:t>
      </w:r>
    </w:p>
    <w:p w14:paraId="1FD35F6F" w14:textId="77777777" w:rsidR="002D41B6" w:rsidRPr="00873F27" w:rsidRDefault="002D41B6">
      <w:pPr>
        <w:pStyle w:val="BTEMEASMCA"/>
      </w:pPr>
    </w:p>
    <w:p w14:paraId="0B00F9FF" w14:textId="77777777" w:rsidR="00474201" w:rsidRPr="00873F27" w:rsidRDefault="00474201">
      <w:pPr>
        <w:pStyle w:val="BTEMEASMCA"/>
      </w:pPr>
    </w:p>
    <w:p w14:paraId="3F8368DA" w14:textId="77777777" w:rsidR="002D41B6" w:rsidRPr="00873F27" w:rsidRDefault="002D41B6" w:rsidP="002D41B6">
      <w:pPr>
        <w:pStyle w:val="PI-1EMEASMCA"/>
      </w:pPr>
      <w:bookmarkStart w:id="55" w:name="_Toc129243247"/>
      <w:bookmarkStart w:id="56" w:name="_Toc129243122"/>
      <w:r w:rsidRPr="00873F27">
        <w:t>7.</w:t>
      </w:r>
      <w:r w:rsidRPr="00873F27">
        <w:tab/>
        <w:t>R</w:t>
      </w:r>
      <w:r w:rsidR="002F2673" w:rsidRPr="00873F27">
        <w:t>EGISTRUOTOJAS</w:t>
      </w:r>
      <w:bookmarkEnd w:id="55"/>
      <w:bookmarkEnd w:id="56"/>
    </w:p>
    <w:p w14:paraId="2F5A5C65" w14:textId="77777777" w:rsidR="002D41B6" w:rsidRPr="00873F27" w:rsidRDefault="002D41B6" w:rsidP="00BF00DD">
      <w:pPr>
        <w:pStyle w:val="BTEMEASMCA"/>
      </w:pPr>
    </w:p>
    <w:p w14:paraId="3897696E" w14:textId="77777777" w:rsidR="002D41B6" w:rsidRPr="00873F27" w:rsidRDefault="002D41B6" w:rsidP="002D41B6">
      <w:pPr>
        <w:rPr>
          <w:sz w:val="22"/>
          <w:szCs w:val="22"/>
        </w:rPr>
      </w:pPr>
      <w:r w:rsidRPr="00873F27">
        <w:rPr>
          <w:sz w:val="22"/>
          <w:szCs w:val="22"/>
        </w:rPr>
        <w:t xml:space="preserve">PRO.MED.CS Praha </w:t>
      </w:r>
      <w:proofErr w:type="spellStart"/>
      <w:r w:rsidRPr="00873F27">
        <w:rPr>
          <w:sz w:val="22"/>
          <w:szCs w:val="22"/>
        </w:rPr>
        <w:t>a.s</w:t>
      </w:r>
      <w:proofErr w:type="spellEnd"/>
      <w:r w:rsidRPr="00873F27">
        <w:rPr>
          <w:sz w:val="22"/>
          <w:szCs w:val="22"/>
        </w:rPr>
        <w:t>.</w:t>
      </w:r>
    </w:p>
    <w:p w14:paraId="23B47987" w14:textId="77777777" w:rsidR="002D41B6" w:rsidRPr="00873F27" w:rsidRDefault="002D41B6" w:rsidP="002D41B6">
      <w:pPr>
        <w:rPr>
          <w:sz w:val="22"/>
          <w:szCs w:val="22"/>
        </w:rPr>
      </w:pPr>
      <w:proofErr w:type="spellStart"/>
      <w:r w:rsidRPr="00873F27">
        <w:rPr>
          <w:sz w:val="22"/>
          <w:szCs w:val="22"/>
        </w:rPr>
        <w:t>Telčská</w:t>
      </w:r>
      <w:proofErr w:type="spellEnd"/>
      <w:r w:rsidRPr="00873F27">
        <w:rPr>
          <w:sz w:val="22"/>
          <w:szCs w:val="22"/>
        </w:rPr>
        <w:t xml:space="preserve"> </w:t>
      </w:r>
      <w:r w:rsidR="002F2673" w:rsidRPr="00873F27">
        <w:rPr>
          <w:sz w:val="22"/>
          <w:szCs w:val="22"/>
        </w:rPr>
        <w:t>377/</w:t>
      </w:r>
      <w:r w:rsidRPr="00873F27">
        <w:rPr>
          <w:sz w:val="22"/>
          <w:szCs w:val="22"/>
        </w:rPr>
        <w:t>1,</w:t>
      </w:r>
      <w:r w:rsidR="002F2673" w:rsidRPr="00873F27">
        <w:rPr>
          <w:sz w:val="22"/>
          <w:szCs w:val="22"/>
        </w:rPr>
        <w:t xml:space="preserve"> </w:t>
      </w:r>
      <w:proofErr w:type="spellStart"/>
      <w:r w:rsidR="002F2673" w:rsidRPr="00873F27">
        <w:rPr>
          <w:sz w:val="22"/>
          <w:szCs w:val="22"/>
        </w:rPr>
        <w:t>Michle</w:t>
      </w:r>
      <w:proofErr w:type="spellEnd"/>
      <w:r w:rsidR="002F2673" w:rsidRPr="00873F27">
        <w:rPr>
          <w:sz w:val="22"/>
          <w:szCs w:val="22"/>
        </w:rPr>
        <w:t>,</w:t>
      </w:r>
      <w:r w:rsidRPr="00873F27">
        <w:rPr>
          <w:sz w:val="22"/>
          <w:szCs w:val="22"/>
        </w:rPr>
        <w:t xml:space="preserve"> 140 00 Praha 4</w:t>
      </w:r>
    </w:p>
    <w:p w14:paraId="5DA6FE57" w14:textId="77777777" w:rsidR="002D41B6" w:rsidRPr="00873F27" w:rsidRDefault="002D41B6" w:rsidP="002D41B6">
      <w:pPr>
        <w:rPr>
          <w:sz w:val="22"/>
          <w:szCs w:val="22"/>
        </w:rPr>
      </w:pPr>
      <w:r w:rsidRPr="00873F27">
        <w:rPr>
          <w:sz w:val="22"/>
          <w:szCs w:val="22"/>
        </w:rPr>
        <w:t>Čekijos Respublika</w:t>
      </w:r>
    </w:p>
    <w:p w14:paraId="6A7848B0" w14:textId="77777777" w:rsidR="002D41B6" w:rsidRPr="00873F27" w:rsidRDefault="002D41B6" w:rsidP="00BF00DD">
      <w:pPr>
        <w:pStyle w:val="BTEMEASMCA"/>
      </w:pPr>
    </w:p>
    <w:p w14:paraId="23897629" w14:textId="77777777" w:rsidR="002D41B6" w:rsidRPr="00873F27" w:rsidRDefault="002D41B6">
      <w:pPr>
        <w:pStyle w:val="BTEMEASMCA"/>
      </w:pPr>
    </w:p>
    <w:p w14:paraId="6B86BDC9" w14:textId="77777777" w:rsidR="002D41B6" w:rsidRPr="00873F27" w:rsidRDefault="002D41B6" w:rsidP="002D41B6">
      <w:pPr>
        <w:pStyle w:val="PI-1EMEASMCA"/>
      </w:pPr>
      <w:bookmarkStart w:id="57" w:name="_Toc129243248"/>
      <w:bookmarkStart w:id="58" w:name="_Toc129243123"/>
      <w:r w:rsidRPr="00873F27">
        <w:t>8.</w:t>
      </w:r>
      <w:r w:rsidRPr="00873F27">
        <w:tab/>
        <w:t>R</w:t>
      </w:r>
      <w:r w:rsidR="002F2673" w:rsidRPr="00873F27">
        <w:t>EGISTRACIJOS PAŽYMĖJIMO</w:t>
      </w:r>
      <w:r w:rsidRPr="00873F27">
        <w:t xml:space="preserve"> NUMERIS</w:t>
      </w:r>
      <w:bookmarkEnd w:id="57"/>
      <w:bookmarkEnd w:id="58"/>
      <w:r w:rsidRPr="00873F27">
        <w:t xml:space="preserve"> (-IAI)</w:t>
      </w:r>
    </w:p>
    <w:p w14:paraId="2B2BBF62" w14:textId="77777777" w:rsidR="002D41B6" w:rsidRPr="00873F27" w:rsidRDefault="002D41B6" w:rsidP="00BF00DD">
      <w:pPr>
        <w:pStyle w:val="BTEMEASMCA"/>
      </w:pPr>
    </w:p>
    <w:p w14:paraId="4859D3B7" w14:textId="77777777" w:rsidR="002D41B6" w:rsidRPr="00873F27" w:rsidRDefault="002D41B6">
      <w:pPr>
        <w:pStyle w:val="BTEMEASMCA"/>
      </w:pPr>
      <w:r w:rsidRPr="00873F27">
        <w:t>LT/1/02/2916/001</w:t>
      </w:r>
      <w:r w:rsidR="00F33E2B" w:rsidRPr="00873F27">
        <w:t xml:space="preserve"> – lizdinė plokštelė, N50</w:t>
      </w:r>
    </w:p>
    <w:p w14:paraId="391BE767" w14:textId="77777777" w:rsidR="00F33E2B" w:rsidRPr="00873F27" w:rsidRDefault="00F33E2B" w:rsidP="00F33E2B">
      <w:pPr>
        <w:rPr>
          <w:rFonts w:eastAsia="Calibri"/>
          <w:sz w:val="22"/>
          <w:szCs w:val="22"/>
        </w:rPr>
      </w:pPr>
      <w:r w:rsidRPr="00873F27">
        <w:rPr>
          <w:rFonts w:eastAsia="Calibri"/>
          <w:sz w:val="22"/>
          <w:szCs w:val="22"/>
        </w:rPr>
        <w:t>LT/1/02/2916/002 – lizdinė plokštelė, N10</w:t>
      </w:r>
    </w:p>
    <w:p w14:paraId="7E891EAD" w14:textId="77777777" w:rsidR="00F33E2B" w:rsidRPr="00873F27" w:rsidRDefault="00F33E2B" w:rsidP="00F33E2B">
      <w:pPr>
        <w:rPr>
          <w:rFonts w:eastAsia="Calibri"/>
          <w:sz w:val="22"/>
          <w:szCs w:val="22"/>
        </w:rPr>
      </w:pPr>
      <w:r w:rsidRPr="00873F27">
        <w:rPr>
          <w:rFonts w:eastAsia="Calibri"/>
          <w:sz w:val="22"/>
          <w:szCs w:val="22"/>
        </w:rPr>
        <w:t>LT/1/02/2916/003 – lizdinė plokštelė, N20</w:t>
      </w:r>
    </w:p>
    <w:p w14:paraId="6D6ABEE4" w14:textId="77777777" w:rsidR="00F33E2B" w:rsidRPr="00873F27" w:rsidRDefault="00F33E2B" w:rsidP="00F33E2B">
      <w:pPr>
        <w:rPr>
          <w:rFonts w:eastAsia="Calibri"/>
          <w:sz w:val="22"/>
          <w:szCs w:val="22"/>
        </w:rPr>
      </w:pPr>
      <w:r w:rsidRPr="00873F27">
        <w:rPr>
          <w:rFonts w:eastAsia="Calibri"/>
          <w:sz w:val="22"/>
          <w:szCs w:val="22"/>
        </w:rPr>
        <w:t>LT/1/02/2916/004 – lizdinė plokštelė, N30</w:t>
      </w:r>
    </w:p>
    <w:p w14:paraId="332A2E56" w14:textId="77777777" w:rsidR="00F33E2B" w:rsidRPr="00873F27" w:rsidRDefault="00F33E2B" w:rsidP="00F33E2B">
      <w:pPr>
        <w:rPr>
          <w:rFonts w:eastAsia="Calibri"/>
          <w:sz w:val="22"/>
          <w:szCs w:val="22"/>
        </w:rPr>
      </w:pPr>
      <w:r w:rsidRPr="00873F27">
        <w:rPr>
          <w:rFonts w:eastAsia="Calibri"/>
          <w:sz w:val="22"/>
          <w:szCs w:val="22"/>
        </w:rPr>
        <w:t>LT/1/02/2916/005 – lizdinė plokštelė, N40</w:t>
      </w:r>
    </w:p>
    <w:p w14:paraId="7440564E" w14:textId="77777777" w:rsidR="00F33E2B" w:rsidRPr="00873F27" w:rsidRDefault="00F33E2B" w:rsidP="00F33E2B">
      <w:pPr>
        <w:rPr>
          <w:rFonts w:eastAsia="Calibri"/>
          <w:sz w:val="22"/>
          <w:szCs w:val="22"/>
        </w:rPr>
      </w:pPr>
      <w:r w:rsidRPr="00873F27">
        <w:rPr>
          <w:rFonts w:eastAsia="Calibri"/>
          <w:sz w:val="22"/>
          <w:szCs w:val="22"/>
        </w:rPr>
        <w:t>LT/1/02/2916/006 – lizdinė plokštelė, N60</w:t>
      </w:r>
    </w:p>
    <w:p w14:paraId="633BEFF6" w14:textId="77777777" w:rsidR="00F33E2B" w:rsidRPr="00873F27" w:rsidRDefault="00F33E2B" w:rsidP="00F33E2B">
      <w:pPr>
        <w:rPr>
          <w:rFonts w:eastAsia="Calibri"/>
          <w:sz w:val="22"/>
          <w:szCs w:val="22"/>
        </w:rPr>
      </w:pPr>
      <w:r w:rsidRPr="00873F27">
        <w:rPr>
          <w:rFonts w:eastAsia="Calibri"/>
          <w:sz w:val="22"/>
          <w:szCs w:val="22"/>
        </w:rPr>
        <w:t>LT/1/02/2916/007 – lizdinė plokštelė, N80</w:t>
      </w:r>
    </w:p>
    <w:p w14:paraId="0D719380" w14:textId="77777777" w:rsidR="00F33E2B" w:rsidRPr="00873F27" w:rsidRDefault="00F33E2B" w:rsidP="00F33E2B">
      <w:pPr>
        <w:rPr>
          <w:rFonts w:eastAsia="Calibri"/>
          <w:sz w:val="22"/>
          <w:szCs w:val="22"/>
        </w:rPr>
      </w:pPr>
      <w:r w:rsidRPr="00873F27">
        <w:rPr>
          <w:rFonts w:eastAsia="Calibri"/>
          <w:sz w:val="22"/>
          <w:szCs w:val="22"/>
        </w:rPr>
        <w:t>LT/1/02/2916/008 – lizdinė plokštelė, N90</w:t>
      </w:r>
    </w:p>
    <w:p w14:paraId="593454E3" w14:textId="77777777" w:rsidR="00F33E2B" w:rsidRPr="00873F27" w:rsidRDefault="00F33E2B" w:rsidP="00BF00DD">
      <w:pPr>
        <w:pStyle w:val="BTEMEASMCA"/>
      </w:pPr>
      <w:r w:rsidRPr="00873F27">
        <w:t>LT/1/02/2916/009 – lizdinė plokštelė, N100</w:t>
      </w:r>
    </w:p>
    <w:p w14:paraId="47A97BEE" w14:textId="77777777" w:rsidR="002D41B6" w:rsidRPr="00873F27" w:rsidRDefault="002D41B6">
      <w:pPr>
        <w:pStyle w:val="BTEMEASMCA"/>
      </w:pPr>
    </w:p>
    <w:p w14:paraId="4C042FC7" w14:textId="77777777" w:rsidR="00474201" w:rsidRPr="00873F27" w:rsidRDefault="00474201">
      <w:pPr>
        <w:pStyle w:val="BTEMEASMCA"/>
      </w:pPr>
    </w:p>
    <w:p w14:paraId="57A9C8B9" w14:textId="77777777" w:rsidR="002D41B6" w:rsidRPr="00873F27" w:rsidRDefault="002D41B6" w:rsidP="002D41B6">
      <w:pPr>
        <w:pStyle w:val="PI-1EMEASMCA"/>
      </w:pPr>
      <w:bookmarkStart w:id="59" w:name="_Toc129243249"/>
      <w:bookmarkStart w:id="60" w:name="_Toc129243124"/>
      <w:r w:rsidRPr="00873F27">
        <w:lastRenderedPageBreak/>
        <w:t>9.</w:t>
      </w:r>
      <w:r w:rsidRPr="00873F27">
        <w:tab/>
        <w:t>R</w:t>
      </w:r>
      <w:r w:rsidR="002F2673" w:rsidRPr="00873F27">
        <w:t>EGISTRAVIMO</w:t>
      </w:r>
      <w:r w:rsidRPr="00873F27">
        <w:t>/</w:t>
      </w:r>
      <w:r w:rsidR="002F2673" w:rsidRPr="00873F27">
        <w:t>PERREGISTRAVIMO</w:t>
      </w:r>
      <w:r w:rsidRPr="00873F27">
        <w:t xml:space="preserve"> DATA</w:t>
      </w:r>
      <w:bookmarkEnd w:id="59"/>
      <w:bookmarkEnd w:id="60"/>
    </w:p>
    <w:p w14:paraId="27863C79" w14:textId="77777777" w:rsidR="002D41B6" w:rsidRPr="00873F27" w:rsidRDefault="002D41B6" w:rsidP="00BF00DD">
      <w:pPr>
        <w:pStyle w:val="BTEMEASMCA"/>
      </w:pPr>
    </w:p>
    <w:p w14:paraId="63CAAA92" w14:textId="77777777" w:rsidR="00960A25" w:rsidRPr="00873F27" w:rsidRDefault="00960A25">
      <w:pPr>
        <w:pStyle w:val="BTEMEASMCA"/>
      </w:pPr>
      <w:r w:rsidRPr="00873F27">
        <w:t>R</w:t>
      </w:r>
      <w:r w:rsidR="002F2673" w:rsidRPr="00873F27">
        <w:t>egistravimo data</w:t>
      </w:r>
      <w:r w:rsidRPr="00873F27">
        <w:t xml:space="preserve"> </w:t>
      </w:r>
      <w:r w:rsidR="002D41B6" w:rsidRPr="00873F27">
        <w:t>2002</w:t>
      </w:r>
      <w:r w:rsidR="00F33E2B" w:rsidRPr="00873F27">
        <w:t xml:space="preserve"> m. kovo </w:t>
      </w:r>
      <w:r w:rsidR="002D41B6" w:rsidRPr="00873F27">
        <w:t>13</w:t>
      </w:r>
      <w:r w:rsidR="00F33E2B" w:rsidRPr="00873F27">
        <w:t xml:space="preserve"> d.</w:t>
      </w:r>
    </w:p>
    <w:p w14:paraId="70FEA137" w14:textId="77777777" w:rsidR="002D41B6" w:rsidRPr="00873F27" w:rsidRDefault="002F2673">
      <w:pPr>
        <w:pStyle w:val="BTEMEASMCA"/>
      </w:pPr>
      <w:r w:rsidRPr="00873F27">
        <w:t>Paskutinio perregistravimo data</w:t>
      </w:r>
      <w:r w:rsidR="00960A25" w:rsidRPr="00873F27">
        <w:t xml:space="preserve"> </w:t>
      </w:r>
      <w:r w:rsidR="002D41B6" w:rsidRPr="00873F27">
        <w:t>2012</w:t>
      </w:r>
      <w:r w:rsidR="00F33E2B" w:rsidRPr="00873F27">
        <w:t xml:space="preserve"> m. balandžio </w:t>
      </w:r>
      <w:r w:rsidR="002D41B6" w:rsidRPr="00873F27">
        <w:t>23</w:t>
      </w:r>
      <w:r w:rsidR="00F33E2B" w:rsidRPr="00873F27">
        <w:t xml:space="preserve"> d.</w:t>
      </w:r>
    </w:p>
    <w:p w14:paraId="737BB6AF" w14:textId="77777777" w:rsidR="00474201" w:rsidRPr="00873F27" w:rsidRDefault="00474201">
      <w:pPr>
        <w:pStyle w:val="BTEMEASMCA"/>
      </w:pPr>
    </w:p>
    <w:p w14:paraId="6C1C5394" w14:textId="77777777" w:rsidR="00474201" w:rsidRPr="00873F27" w:rsidRDefault="00474201">
      <w:pPr>
        <w:pStyle w:val="BTEMEASMCA"/>
      </w:pPr>
    </w:p>
    <w:p w14:paraId="15BF4649" w14:textId="77777777" w:rsidR="002D41B6" w:rsidRPr="00873F27" w:rsidRDefault="002D41B6" w:rsidP="002D41B6">
      <w:pPr>
        <w:pStyle w:val="PI-1EMEASMCA"/>
      </w:pPr>
      <w:bookmarkStart w:id="61" w:name="_Toc129243250"/>
      <w:bookmarkStart w:id="62" w:name="_Toc129243125"/>
      <w:r w:rsidRPr="00873F27">
        <w:t>10.</w:t>
      </w:r>
      <w:r w:rsidRPr="00873F27">
        <w:tab/>
        <w:t>TEKSTO PERŽIŪROS DATA</w:t>
      </w:r>
      <w:bookmarkEnd w:id="61"/>
      <w:bookmarkEnd w:id="62"/>
    </w:p>
    <w:p w14:paraId="65F81930" w14:textId="77777777" w:rsidR="00CC22FA" w:rsidRPr="00873F27" w:rsidRDefault="00CC22FA" w:rsidP="002D41B6">
      <w:pPr>
        <w:pStyle w:val="PI-1EMEASMCA"/>
      </w:pPr>
    </w:p>
    <w:p w14:paraId="27DFE11F" w14:textId="42BB604D" w:rsidR="00474201" w:rsidRDefault="00D54932" w:rsidP="00BF00DD">
      <w:pPr>
        <w:pStyle w:val="BTEMEASMCA"/>
      </w:pPr>
      <w:r>
        <w:t>2025 m. vasario 27 d.</w:t>
      </w:r>
    </w:p>
    <w:p w14:paraId="17C6E944" w14:textId="77777777" w:rsidR="00622059" w:rsidRPr="00873F27" w:rsidRDefault="00622059">
      <w:pPr>
        <w:pStyle w:val="BTEMEASMCA"/>
      </w:pPr>
    </w:p>
    <w:p w14:paraId="52CC3C2D" w14:textId="296A4FF4" w:rsidR="00482AF6" w:rsidRPr="00873F27" w:rsidRDefault="00482AF6" w:rsidP="00F01167">
      <w:pPr>
        <w:tabs>
          <w:tab w:val="left" w:pos="5954"/>
          <w:tab w:val="left" w:pos="6237"/>
          <w:tab w:val="left" w:pos="6663"/>
          <w:tab w:val="left" w:pos="6946"/>
        </w:tabs>
        <w:rPr>
          <w:rFonts w:eastAsia="SimSun"/>
          <w:sz w:val="22"/>
        </w:rPr>
      </w:pPr>
      <w:r w:rsidRPr="00873F27">
        <w:rPr>
          <w:rFonts w:eastAsia="SimSun"/>
          <w:noProof/>
          <w:sz w:val="22"/>
          <w:szCs w:val="22"/>
        </w:rPr>
        <w:t>Išsami informacija apie šį vaistinį preparatą</w:t>
      </w:r>
      <w:r w:rsidRPr="00873F27">
        <w:rPr>
          <w:rFonts w:eastAsia="SimSun"/>
          <w:sz w:val="22"/>
        </w:rPr>
        <w:t xml:space="preserve"> pateikiama Valstybinės vaistų kontrolės tarnybos prie Lietuvos Respublikos sveikatos apsaugos ministerijos </w:t>
      </w:r>
      <w:r w:rsidRPr="00873F27">
        <w:rPr>
          <w:rFonts w:eastAsia="SimSun"/>
          <w:noProof/>
          <w:sz w:val="22"/>
          <w:szCs w:val="22"/>
        </w:rPr>
        <w:t>tinklalapyje</w:t>
      </w:r>
      <w:r w:rsidRPr="00873F27">
        <w:rPr>
          <w:rFonts w:eastAsia="SimSun"/>
          <w:i/>
          <w:noProof/>
          <w:sz w:val="22"/>
          <w:szCs w:val="22"/>
        </w:rPr>
        <w:t xml:space="preserve"> </w:t>
      </w:r>
      <w:r w:rsidR="006A64E7">
        <w:rPr>
          <w:color w:val="0000EE"/>
          <w:sz w:val="22"/>
          <w:szCs w:val="22"/>
          <w:u w:val="single"/>
          <w:lang w:eastAsia="lt-LT"/>
        </w:rPr>
        <w:t>https://vvkt.lrv.lt/lt/.</w:t>
      </w:r>
    </w:p>
    <w:p w14:paraId="002D62FE" w14:textId="77777777" w:rsidR="00474201" w:rsidRPr="00873F27" w:rsidRDefault="00474201" w:rsidP="00BF00DD">
      <w:pPr>
        <w:pStyle w:val="BTEMEASMCA"/>
      </w:pPr>
    </w:p>
    <w:p w14:paraId="683B592D" w14:textId="77777777" w:rsidR="00474201" w:rsidRPr="00873F27" w:rsidRDefault="00474201">
      <w:pPr>
        <w:pStyle w:val="BTEMEASMCA"/>
      </w:pPr>
    </w:p>
    <w:p w14:paraId="47D90850" w14:textId="77777777" w:rsidR="00474201" w:rsidRPr="00873F27" w:rsidRDefault="00474201">
      <w:pPr>
        <w:pStyle w:val="BTEMEASMCA"/>
      </w:pPr>
    </w:p>
    <w:p w14:paraId="6C20BBAD" w14:textId="77777777" w:rsidR="00474201" w:rsidRPr="00873F27" w:rsidRDefault="00474201">
      <w:pPr>
        <w:pStyle w:val="BTEMEASMCA"/>
      </w:pPr>
    </w:p>
    <w:p w14:paraId="3ECCDB27" w14:textId="77777777" w:rsidR="00474201" w:rsidRPr="00873F27" w:rsidRDefault="00474201">
      <w:pPr>
        <w:pStyle w:val="BTEMEASMCA"/>
      </w:pPr>
    </w:p>
    <w:p w14:paraId="54003205" w14:textId="77777777" w:rsidR="00474201" w:rsidRPr="00873F27" w:rsidRDefault="00474201">
      <w:pPr>
        <w:pStyle w:val="BTEMEASMCA"/>
      </w:pPr>
    </w:p>
    <w:p w14:paraId="268BD544" w14:textId="77777777" w:rsidR="002E7F55" w:rsidRPr="00873F27" w:rsidRDefault="002E7F55">
      <w:pPr>
        <w:pStyle w:val="BTEMEASMCA"/>
      </w:pPr>
    </w:p>
    <w:p w14:paraId="5D81574F" w14:textId="77777777" w:rsidR="002E7F55" w:rsidRPr="00873F27" w:rsidRDefault="002E7F55">
      <w:pPr>
        <w:pStyle w:val="BTEMEASMCA"/>
      </w:pPr>
    </w:p>
    <w:p w14:paraId="45FF6816" w14:textId="77777777" w:rsidR="002E7F55" w:rsidRPr="00873F27" w:rsidRDefault="002E7F55">
      <w:pPr>
        <w:pStyle w:val="BTEMEASMCA"/>
      </w:pPr>
    </w:p>
    <w:p w14:paraId="7248ED87" w14:textId="77777777" w:rsidR="002E7F55" w:rsidRPr="00873F27" w:rsidRDefault="002E7F55">
      <w:pPr>
        <w:pStyle w:val="BTEMEASMCA"/>
      </w:pPr>
    </w:p>
    <w:p w14:paraId="72CD5691" w14:textId="77777777" w:rsidR="002E7F55" w:rsidRPr="00873F27" w:rsidRDefault="002E7F55">
      <w:pPr>
        <w:pStyle w:val="BTEMEASMCA"/>
      </w:pPr>
    </w:p>
    <w:p w14:paraId="4A7EE2B3" w14:textId="77777777" w:rsidR="002E7F55" w:rsidRPr="00873F27" w:rsidRDefault="002E7F55">
      <w:pPr>
        <w:pStyle w:val="BTEMEASMCA"/>
      </w:pPr>
    </w:p>
    <w:p w14:paraId="00CBC7C5" w14:textId="77777777" w:rsidR="002E7F55" w:rsidRPr="00873F27" w:rsidRDefault="002E7F55">
      <w:pPr>
        <w:pStyle w:val="BTEMEASMCA"/>
      </w:pPr>
    </w:p>
    <w:p w14:paraId="24BB82C5" w14:textId="77777777" w:rsidR="005F2AFD" w:rsidRPr="00873F27" w:rsidRDefault="005F2AFD">
      <w:pPr>
        <w:pStyle w:val="BTEMEASMCA"/>
      </w:pPr>
    </w:p>
    <w:p w14:paraId="48948DDE" w14:textId="77777777" w:rsidR="005F2AFD" w:rsidRPr="00873F27" w:rsidRDefault="005F2AFD">
      <w:pPr>
        <w:pStyle w:val="BTEMEASMCA"/>
      </w:pPr>
    </w:p>
    <w:p w14:paraId="06135BE0" w14:textId="77777777" w:rsidR="005F2AFD" w:rsidRPr="00873F27" w:rsidRDefault="005F2AFD">
      <w:pPr>
        <w:pStyle w:val="BTEMEASMCA"/>
      </w:pPr>
    </w:p>
    <w:p w14:paraId="2FB8507B" w14:textId="77777777" w:rsidR="005F2AFD" w:rsidRPr="00873F27" w:rsidRDefault="005F2AFD">
      <w:pPr>
        <w:pStyle w:val="BTEMEASMCA"/>
      </w:pPr>
    </w:p>
    <w:p w14:paraId="4CF449B0" w14:textId="77777777" w:rsidR="005F2AFD" w:rsidRPr="00873F27" w:rsidRDefault="005F2AFD">
      <w:pPr>
        <w:pStyle w:val="BTEMEASMCA"/>
      </w:pPr>
    </w:p>
    <w:p w14:paraId="52BBB7F5" w14:textId="77777777" w:rsidR="005F2AFD" w:rsidRPr="00873F27" w:rsidRDefault="005F2AFD">
      <w:pPr>
        <w:pStyle w:val="BTEMEASMCA"/>
      </w:pPr>
    </w:p>
    <w:p w14:paraId="068D15BD" w14:textId="77777777" w:rsidR="005F2AFD" w:rsidRPr="00873F27" w:rsidRDefault="005F2AFD">
      <w:pPr>
        <w:pStyle w:val="BTEMEASMCA"/>
      </w:pPr>
    </w:p>
    <w:p w14:paraId="6D879E11" w14:textId="77777777" w:rsidR="005F2AFD" w:rsidRPr="00873F27" w:rsidRDefault="005F2AFD">
      <w:pPr>
        <w:pStyle w:val="BTEMEASMCA"/>
      </w:pPr>
    </w:p>
    <w:p w14:paraId="06C7EB0A" w14:textId="77777777" w:rsidR="005F2AFD" w:rsidRPr="00873F27" w:rsidRDefault="005F2AFD">
      <w:pPr>
        <w:pStyle w:val="BTEMEASMCA"/>
      </w:pPr>
    </w:p>
    <w:p w14:paraId="3E9091A9" w14:textId="77777777" w:rsidR="005F2AFD" w:rsidRPr="00873F27" w:rsidRDefault="005F2AFD">
      <w:pPr>
        <w:pStyle w:val="BTEMEASMCA"/>
      </w:pPr>
    </w:p>
    <w:p w14:paraId="4B30CE9F" w14:textId="77777777" w:rsidR="005F2AFD" w:rsidRPr="00873F27" w:rsidRDefault="005F2AFD">
      <w:pPr>
        <w:pStyle w:val="BTEMEASMCA"/>
      </w:pPr>
    </w:p>
    <w:p w14:paraId="2A737584" w14:textId="77777777" w:rsidR="005F2AFD" w:rsidRPr="00873F27" w:rsidRDefault="005F2AFD">
      <w:pPr>
        <w:pStyle w:val="BTEMEASMCA"/>
      </w:pPr>
    </w:p>
    <w:p w14:paraId="2A7014EF" w14:textId="77777777" w:rsidR="005F2AFD" w:rsidRPr="00873F27" w:rsidRDefault="005F2AFD">
      <w:pPr>
        <w:pStyle w:val="BTEMEASMCA"/>
      </w:pPr>
    </w:p>
    <w:p w14:paraId="28DFCF58" w14:textId="77777777" w:rsidR="005F2AFD" w:rsidRPr="00873F27" w:rsidRDefault="005F2AFD">
      <w:pPr>
        <w:pStyle w:val="BTEMEASMCA"/>
      </w:pPr>
    </w:p>
    <w:p w14:paraId="2D22377D" w14:textId="77777777" w:rsidR="002E7F55" w:rsidRPr="00873F27" w:rsidRDefault="002E7F55">
      <w:pPr>
        <w:pStyle w:val="BTEMEASMCA"/>
      </w:pPr>
    </w:p>
    <w:p w14:paraId="14B78C0E" w14:textId="77777777" w:rsidR="002E7F55" w:rsidRPr="00873F27" w:rsidRDefault="002E7F55">
      <w:pPr>
        <w:pStyle w:val="BTEMEASMCA"/>
      </w:pPr>
    </w:p>
    <w:p w14:paraId="6084C02A" w14:textId="77777777" w:rsidR="002E7F55" w:rsidRPr="00873F27" w:rsidRDefault="002E7F55">
      <w:pPr>
        <w:pStyle w:val="BTEMEASMCA"/>
      </w:pPr>
    </w:p>
    <w:p w14:paraId="5FCCE53F" w14:textId="77777777" w:rsidR="002E7F55" w:rsidRPr="00873F27" w:rsidRDefault="002E7F55">
      <w:pPr>
        <w:pStyle w:val="BTEMEASMCA"/>
      </w:pPr>
    </w:p>
    <w:p w14:paraId="5283817F" w14:textId="77777777" w:rsidR="002E7F55" w:rsidRPr="00873F27" w:rsidRDefault="002E7F55">
      <w:pPr>
        <w:pStyle w:val="BTEMEASMCA"/>
      </w:pPr>
    </w:p>
    <w:p w14:paraId="1A0BB649" w14:textId="77777777" w:rsidR="002E7F55" w:rsidRPr="00873F27" w:rsidRDefault="002E7F55">
      <w:pPr>
        <w:pStyle w:val="BTEMEASMCA"/>
      </w:pPr>
    </w:p>
    <w:p w14:paraId="4E5CDD7E" w14:textId="77777777" w:rsidR="002E7F55" w:rsidRPr="00873F27" w:rsidRDefault="002E7F55">
      <w:pPr>
        <w:pStyle w:val="BTEMEASMCA"/>
      </w:pPr>
    </w:p>
    <w:p w14:paraId="5BAA15D8" w14:textId="77777777" w:rsidR="002E7F55" w:rsidRPr="00873F27" w:rsidRDefault="002E7F55">
      <w:pPr>
        <w:pStyle w:val="BTEMEASMCA"/>
      </w:pPr>
    </w:p>
    <w:p w14:paraId="2714EEF7" w14:textId="77777777" w:rsidR="002E7F55" w:rsidRPr="00873F27" w:rsidRDefault="002E7F55">
      <w:pPr>
        <w:pStyle w:val="BTEMEASMCA"/>
      </w:pPr>
    </w:p>
    <w:p w14:paraId="692037FE" w14:textId="77777777" w:rsidR="002864CB" w:rsidRPr="00873F27" w:rsidRDefault="002864CB" w:rsidP="00CA41C0">
      <w:pPr>
        <w:pStyle w:val="TTEMEASMCA"/>
        <w:rPr>
          <w:lang w:val="lt-LT"/>
        </w:rPr>
      </w:pPr>
      <w:bookmarkStart w:id="63" w:name="_Toc129243253"/>
      <w:bookmarkStart w:id="64" w:name="_Toc129243128"/>
    </w:p>
    <w:p w14:paraId="1411094E" w14:textId="77777777" w:rsidR="002864CB" w:rsidRPr="00873F27" w:rsidRDefault="002864CB" w:rsidP="00CA41C0">
      <w:pPr>
        <w:pStyle w:val="TTEMEASMCA"/>
        <w:rPr>
          <w:lang w:val="lt-LT"/>
        </w:rPr>
      </w:pPr>
    </w:p>
    <w:p w14:paraId="6C9EBCBD" w14:textId="77777777" w:rsidR="002864CB" w:rsidRPr="00873F27" w:rsidRDefault="002864CB" w:rsidP="00CA41C0">
      <w:pPr>
        <w:pStyle w:val="TTEMEASMCA"/>
        <w:rPr>
          <w:lang w:val="lt-LT"/>
        </w:rPr>
      </w:pPr>
    </w:p>
    <w:p w14:paraId="20BBA2D6" w14:textId="77777777" w:rsidR="002864CB" w:rsidRPr="00873F27" w:rsidRDefault="002864CB" w:rsidP="00CA41C0">
      <w:pPr>
        <w:pStyle w:val="TTEMEASMCA"/>
        <w:rPr>
          <w:lang w:val="lt-LT"/>
        </w:rPr>
      </w:pPr>
    </w:p>
    <w:p w14:paraId="5962AF1A" w14:textId="77777777" w:rsidR="005F2AFD" w:rsidRPr="00873F27" w:rsidRDefault="005F2AFD" w:rsidP="00CA41C0">
      <w:pPr>
        <w:pStyle w:val="TTEMEASMCA"/>
        <w:rPr>
          <w:lang w:val="lt-LT"/>
        </w:rPr>
      </w:pPr>
    </w:p>
    <w:p w14:paraId="39E45D99" w14:textId="77777777" w:rsidR="005F2AFD" w:rsidRPr="00873F27" w:rsidRDefault="005F2AFD" w:rsidP="00CA41C0">
      <w:pPr>
        <w:pStyle w:val="TTEMEASMCA"/>
        <w:rPr>
          <w:lang w:val="lt-LT"/>
        </w:rPr>
      </w:pPr>
    </w:p>
    <w:p w14:paraId="08E798AB" w14:textId="77777777" w:rsidR="005F2AFD" w:rsidRPr="00873F27" w:rsidRDefault="005F2AFD" w:rsidP="00CA41C0">
      <w:pPr>
        <w:pStyle w:val="TTEMEASMCA"/>
        <w:rPr>
          <w:lang w:val="lt-LT"/>
        </w:rPr>
      </w:pPr>
    </w:p>
    <w:p w14:paraId="37D882AE" w14:textId="77777777" w:rsidR="005F2AFD" w:rsidRPr="00873F27" w:rsidRDefault="005F2AFD" w:rsidP="00CA41C0">
      <w:pPr>
        <w:pStyle w:val="TTEMEASMCA"/>
        <w:rPr>
          <w:lang w:val="lt-LT"/>
        </w:rPr>
      </w:pPr>
    </w:p>
    <w:p w14:paraId="081A2DA6" w14:textId="77777777" w:rsidR="005F2AFD" w:rsidRPr="00873F27" w:rsidRDefault="005F2AFD" w:rsidP="00CA41C0">
      <w:pPr>
        <w:pStyle w:val="TTEMEASMCA"/>
        <w:rPr>
          <w:lang w:val="lt-LT"/>
        </w:rPr>
      </w:pPr>
    </w:p>
    <w:p w14:paraId="6F55E403" w14:textId="77777777" w:rsidR="005F2AFD" w:rsidRPr="00873F27" w:rsidRDefault="005F2AFD" w:rsidP="00CA41C0">
      <w:pPr>
        <w:pStyle w:val="TTEMEASMCA"/>
        <w:rPr>
          <w:lang w:val="lt-LT"/>
        </w:rPr>
      </w:pPr>
    </w:p>
    <w:p w14:paraId="4D193575" w14:textId="77777777" w:rsidR="005F2AFD" w:rsidRPr="00873F27" w:rsidRDefault="005F2AFD" w:rsidP="00CA41C0">
      <w:pPr>
        <w:pStyle w:val="TTEMEASMCA"/>
        <w:rPr>
          <w:lang w:val="lt-LT"/>
        </w:rPr>
      </w:pPr>
    </w:p>
    <w:p w14:paraId="5B24B8C5" w14:textId="77777777" w:rsidR="002864CB" w:rsidRPr="00873F27" w:rsidRDefault="002864CB" w:rsidP="00CA41C0">
      <w:pPr>
        <w:pStyle w:val="TTEMEASMCA"/>
        <w:rPr>
          <w:lang w:val="lt-LT"/>
        </w:rPr>
      </w:pPr>
    </w:p>
    <w:p w14:paraId="2AD153A8" w14:textId="77777777" w:rsidR="002864CB" w:rsidRPr="00873F27" w:rsidRDefault="002864CB" w:rsidP="00CA41C0">
      <w:pPr>
        <w:pStyle w:val="TTEMEASMCA"/>
        <w:rPr>
          <w:lang w:val="lt-LT"/>
        </w:rPr>
      </w:pPr>
    </w:p>
    <w:p w14:paraId="3B8311B3" w14:textId="77777777" w:rsidR="002864CB" w:rsidRPr="00873F27" w:rsidRDefault="002864CB" w:rsidP="00CA41C0">
      <w:pPr>
        <w:pStyle w:val="TTEMEASMCA"/>
        <w:rPr>
          <w:lang w:val="lt-LT"/>
        </w:rPr>
      </w:pPr>
    </w:p>
    <w:p w14:paraId="2E4AC650" w14:textId="77777777" w:rsidR="002864CB" w:rsidRPr="00873F27" w:rsidRDefault="002864CB" w:rsidP="00CA41C0">
      <w:pPr>
        <w:pStyle w:val="TTEMEASMCA"/>
        <w:rPr>
          <w:lang w:val="lt-LT"/>
        </w:rPr>
      </w:pPr>
    </w:p>
    <w:p w14:paraId="05A6AD14" w14:textId="77777777" w:rsidR="002864CB" w:rsidRPr="00873F27" w:rsidRDefault="002864CB" w:rsidP="00CA41C0">
      <w:pPr>
        <w:pStyle w:val="TTEMEASMCA"/>
        <w:rPr>
          <w:lang w:val="lt-LT"/>
        </w:rPr>
      </w:pPr>
    </w:p>
    <w:p w14:paraId="664A8CB7" w14:textId="77777777" w:rsidR="002D41B6" w:rsidRPr="00873F27" w:rsidRDefault="001464E3" w:rsidP="00CA41C0">
      <w:pPr>
        <w:pStyle w:val="TTEMEASMCA"/>
        <w:rPr>
          <w:lang w:val="lt-LT"/>
        </w:rPr>
      </w:pPr>
      <w:r w:rsidRPr="00873F27">
        <w:rPr>
          <w:lang w:val="lt-LT"/>
        </w:rPr>
        <w:t>II PRIEDAS</w:t>
      </w:r>
      <w:bookmarkEnd w:id="63"/>
      <w:bookmarkEnd w:id="64"/>
    </w:p>
    <w:p w14:paraId="55052803" w14:textId="77777777" w:rsidR="002D41B6" w:rsidRPr="00873F27" w:rsidRDefault="002D41B6" w:rsidP="00CA41C0">
      <w:pPr>
        <w:pStyle w:val="TTEMEASMCA"/>
        <w:rPr>
          <w:lang w:val="lt-LT"/>
        </w:rPr>
      </w:pPr>
    </w:p>
    <w:p w14:paraId="41DCEBA2" w14:textId="77777777" w:rsidR="002D41B6" w:rsidRPr="00873F27" w:rsidRDefault="003F4A34" w:rsidP="00CA41C0">
      <w:pPr>
        <w:pStyle w:val="TTEMEASMCA"/>
        <w:rPr>
          <w:lang w:val="lt-LT"/>
        </w:rPr>
      </w:pPr>
      <w:r w:rsidRPr="00873F27">
        <w:rPr>
          <w:lang w:val="lt-LT"/>
        </w:rPr>
        <w:t>REGISTRACIJOS</w:t>
      </w:r>
      <w:r w:rsidR="001464E3" w:rsidRPr="00873F27">
        <w:rPr>
          <w:lang w:val="lt-LT"/>
        </w:rPr>
        <w:t xml:space="preserve"> SĄLYGOS</w:t>
      </w:r>
    </w:p>
    <w:p w14:paraId="534878F2" w14:textId="77777777" w:rsidR="002D41B6" w:rsidRPr="00873F27" w:rsidRDefault="002D41B6" w:rsidP="00BF00DD">
      <w:pPr>
        <w:pStyle w:val="BTEMEASMCA"/>
      </w:pPr>
    </w:p>
    <w:p w14:paraId="1E54C69D" w14:textId="77777777" w:rsidR="00482AF6" w:rsidRPr="00873F27" w:rsidRDefault="002D41B6" w:rsidP="00FE6E03">
      <w:pPr>
        <w:tabs>
          <w:tab w:val="left" w:pos="1701"/>
        </w:tabs>
        <w:ind w:left="1701" w:right="567" w:hanging="567"/>
        <w:rPr>
          <w:b/>
          <w:sz w:val="22"/>
        </w:rPr>
      </w:pPr>
      <w:r w:rsidRPr="00873F27">
        <w:t>A.</w:t>
      </w:r>
      <w:r w:rsidRPr="00873F27">
        <w:tab/>
      </w:r>
      <w:r w:rsidR="00482AF6" w:rsidRPr="00873F27">
        <w:rPr>
          <w:b/>
          <w:noProof/>
          <w:snapToGrid w:val="0"/>
          <w:sz w:val="22"/>
        </w:rPr>
        <w:t>GAMINTOJAS (-AI),</w:t>
      </w:r>
      <w:r w:rsidR="00482AF6" w:rsidRPr="00873F27">
        <w:rPr>
          <w:b/>
          <w:sz w:val="22"/>
        </w:rPr>
        <w:t xml:space="preserve"> ATSAKINGAS </w:t>
      </w:r>
      <w:r w:rsidR="00482AF6" w:rsidRPr="00873F27">
        <w:rPr>
          <w:b/>
          <w:noProof/>
          <w:snapToGrid w:val="0"/>
          <w:sz w:val="22"/>
        </w:rPr>
        <w:t xml:space="preserve">(-I) </w:t>
      </w:r>
      <w:r w:rsidR="00482AF6" w:rsidRPr="00873F27">
        <w:rPr>
          <w:b/>
          <w:sz w:val="22"/>
        </w:rPr>
        <w:t>UŽ SERIJŲ IŠLEIDIMĄ</w:t>
      </w:r>
    </w:p>
    <w:p w14:paraId="355441B0" w14:textId="77777777" w:rsidR="00FE6E03" w:rsidRPr="00873F27" w:rsidRDefault="00FE6E03" w:rsidP="00FE6E03">
      <w:pPr>
        <w:tabs>
          <w:tab w:val="left" w:pos="1701"/>
        </w:tabs>
        <w:ind w:left="1701" w:right="567" w:hanging="567"/>
        <w:rPr>
          <w:b/>
          <w:sz w:val="22"/>
        </w:rPr>
      </w:pPr>
    </w:p>
    <w:p w14:paraId="7C68CFCE" w14:textId="77777777" w:rsidR="00482AF6" w:rsidRPr="00873F27" w:rsidRDefault="002D41B6" w:rsidP="00482AF6">
      <w:pPr>
        <w:tabs>
          <w:tab w:val="left" w:pos="1701"/>
        </w:tabs>
        <w:ind w:left="1701" w:right="567" w:hanging="567"/>
        <w:rPr>
          <w:b/>
          <w:snapToGrid w:val="0"/>
          <w:sz w:val="22"/>
          <w:szCs w:val="20"/>
        </w:rPr>
      </w:pPr>
      <w:r w:rsidRPr="00873F27">
        <w:t>B.</w:t>
      </w:r>
      <w:r w:rsidRPr="00873F27">
        <w:tab/>
      </w:r>
      <w:r w:rsidR="00482AF6" w:rsidRPr="00873F27">
        <w:rPr>
          <w:b/>
          <w:snapToGrid w:val="0"/>
          <w:sz w:val="22"/>
          <w:szCs w:val="20"/>
        </w:rPr>
        <w:t xml:space="preserve"> TIEKIMO IR VARTOJIMO</w:t>
      </w:r>
      <w:r w:rsidR="00482AF6" w:rsidRPr="00873F27">
        <w:rPr>
          <w:b/>
          <w:sz w:val="22"/>
        </w:rPr>
        <w:t xml:space="preserve"> SĄLYGOS</w:t>
      </w:r>
      <w:r w:rsidR="00482AF6" w:rsidRPr="00873F27">
        <w:rPr>
          <w:b/>
          <w:snapToGrid w:val="0"/>
          <w:sz w:val="22"/>
          <w:szCs w:val="20"/>
        </w:rPr>
        <w:t xml:space="preserve"> AR APRIBOJIMAI</w:t>
      </w:r>
    </w:p>
    <w:p w14:paraId="5BF90DFE" w14:textId="77777777" w:rsidR="002D41B6" w:rsidRPr="00873F27" w:rsidRDefault="002D41B6" w:rsidP="002D41B6">
      <w:pPr>
        <w:pStyle w:val="BTAnIIEMEASMCA"/>
        <w:rPr>
          <w:rFonts w:cs="Times New Roman"/>
          <w:lang w:val="lt-LT"/>
        </w:rPr>
      </w:pPr>
    </w:p>
    <w:p w14:paraId="7C9AA25C" w14:textId="77777777" w:rsidR="002D41B6" w:rsidRPr="00873F27" w:rsidRDefault="002D41B6" w:rsidP="00BF00DD">
      <w:pPr>
        <w:pStyle w:val="BTEMEASMCA"/>
        <w:rPr>
          <w:highlight w:val="yellow"/>
        </w:rPr>
      </w:pPr>
    </w:p>
    <w:p w14:paraId="5353A280" w14:textId="77777777" w:rsidR="002D41B6" w:rsidRPr="00873F27" w:rsidRDefault="002D41B6" w:rsidP="00482AF6">
      <w:pPr>
        <w:pStyle w:val="PI-1EMEASMCA"/>
        <w:rPr>
          <w:highlight w:val="yellow"/>
        </w:rPr>
      </w:pPr>
      <w:r w:rsidRPr="00873F27">
        <w:rPr>
          <w:b w:val="0"/>
        </w:rPr>
        <w:br w:type="page"/>
      </w:r>
      <w:r w:rsidRPr="00873F27">
        <w:lastRenderedPageBreak/>
        <w:t>A.</w:t>
      </w:r>
      <w:r w:rsidRPr="00873F27">
        <w:tab/>
      </w:r>
      <w:r w:rsidR="00482AF6" w:rsidRPr="00873F27">
        <w:t>GAMINTOJAS (-AI), ATSAKINGAS (-I) UŽ SERIJŲ IŠLEIDIMĄ</w:t>
      </w:r>
      <w:r w:rsidR="00482AF6" w:rsidRPr="00873F27" w:rsidDel="00482AF6">
        <w:t xml:space="preserve"> </w:t>
      </w:r>
    </w:p>
    <w:p w14:paraId="65B54A1D" w14:textId="77777777" w:rsidR="00A43ECF" w:rsidRDefault="00A43ECF" w:rsidP="00BF00DD">
      <w:pPr>
        <w:pStyle w:val="BTuEMEASMCA"/>
      </w:pPr>
    </w:p>
    <w:p w14:paraId="4A8DE4BD" w14:textId="466682D0" w:rsidR="002A56E8" w:rsidRPr="00873F27" w:rsidRDefault="002D41B6">
      <w:pPr>
        <w:pStyle w:val="BTuEMEASMCA"/>
      </w:pPr>
      <w:r w:rsidRPr="00873F27">
        <w:t>Gamintojo, atsakingo už serijų išleidimą, pavadinimas ir adresas</w:t>
      </w:r>
    </w:p>
    <w:p w14:paraId="408CF124" w14:textId="77777777" w:rsidR="00474201" w:rsidRPr="00873F27" w:rsidRDefault="00474201">
      <w:pPr>
        <w:pStyle w:val="BTEMEASMCA"/>
      </w:pPr>
    </w:p>
    <w:p w14:paraId="7A0BBAAE" w14:textId="77777777" w:rsidR="002D41B6" w:rsidRPr="00873F27" w:rsidRDefault="002D41B6" w:rsidP="002D41B6">
      <w:pPr>
        <w:rPr>
          <w:sz w:val="22"/>
          <w:szCs w:val="22"/>
        </w:rPr>
      </w:pPr>
      <w:r w:rsidRPr="00873F27">
        <w:rPr>
          <w:sz w:val="22"/>
          <w:szCs w:val="22"/>
        </w:rPr>
        <w:t xml:space="preserve">PRO.MED.CS Praha </w:t>
      </w:r>
      <w:proofErr w:type="spellStart"/>
      <w:r w:rsidRPr="00873F27">
        <w:rPr>
          <w:sz w:val="22"/>
          <w:szCs w:val="22"/>
        </w:rPr>
        <w:t>a.s</w:t>
      </w:r>
      <w:proofErr w:type="spellEnd"/>
      <w:r w:rsidRPr="00873F27">
        <w:rPr>
          <w:sz w:val="22"/>
          <w:szCs w:val="22"/>
        </w:rPr>
        <w:t>.</w:t>
      </w:r>
    </w:p>
    <w:p w14:paraId="2F05A5CA" w14:textId="77777777" w:rsidR="002D41B6" w:rsidRPr="00873F27" w:rsidRDefault="002D41B6" w:rsidP="002D41B6">
      <w:pPr>
        <w:rPr>
          <w:sz w:val="22"/>
          <w:szCs w:val="22"/>
        </w:rPr>
      </w:pPr>
      <w:proofErr w:type="spellStart"/>
      <w:r w:rsidRPr="00873F27">
        <w:rPr>
          <w:sz w:val="22"/>
          <w:szCs w:val="22"/>
        </w:rPr>
        <w:t>Telčská</w:t>
      </w:r>
      <w:proofErr w:type="spellEnd"/>
      <w:r w:rsidRPr="00873F27">
        <w:rPr>
          <w:sz w:val="22"/>
          <w:szCs w:val="22"/>
        </w:rPr>
        <w:t xml:space="preserve"> </w:t>
      </w:r>
      <w:r w:rsidR="002F2673" w:rsidRPr="00873F27">
        <w:rPr>
          <w:sz w:val="22"/>
          <w:szCs w:val="22"/>
        </w:rPr>
        <w:t>377/</w:t>
      </w:r>
      <w:r w:rsidRPr="00873F27">
        <w:rPr>
          <w:sz w:val="22"/>
          <w:szCs w:val="22"/>
        </w:rPr>
        <w:t>1,</w:t>
      </w:r>
      <w:r w:rsidR="002F2673" w:rsidRPr="00873F27">
        <w:rPr>
          <w:sz w:val="22"/>
          <w:szCs w:val="22"/>
        </w:rPr>
        <w:t xml:space="preserve"> </w:t>
      </w:r>
      <w:proofErr w:type="spellStart"/>
      <w:r w:rsidR="002F2673" w:rsidRPr="00873F27">
        <w:rPr>
          <w:sz w:val="22"/>
          <w:szCs w:val="22"/>
        </w:rPr>
        <w:t>Michle</w:t>
      </w:r>
      <w:proofErr w:type="spellEnd"/>
      <w:r w:rsidR="002F2673" w:rsidRPr="00873F27">
        <w:rPr>
          <w:sz w:val="22"/>
          <w:szCs w:val="22"/>
        </w:rPr>
        <w:t>,</w:t>
      </w:r>
      <w:r w:rsidRPr="00873F27">
        <w:rPr>
          <w:sz w:val="22"/>
          <w:szCs w:val="22"/>
        </w:rPr>
        <w:t xml:space="preserve"> 140 00 Praha 4</w:t>
      </w:r>
    </w:p>
    <w:p w14:paraId="06B60489" w14:textId="77777777" w:rsidR="002D41B6" w:rsidRPr="00873F27" w:rsidRDefault="002D41B6" w:rsidP="00BF00DD">
      <w:pPr>
        <w:pStyle w:val="BTEMEASMCA"/>
        <w:rPr>
          <w:noProof w:val="0"/>
        </w:rPr>
      </w:pPr>
      <w:r w:rsidRPr="00873F27">
        <w:t>Čekijos Respublika</w:t>
      </w:r>
      <w:r w:rsidRPr="00873F27">
        <w:rPr>
          <w:noProof w:val="0"/>
        </w:rPr>
        <w:t xml:space="preserve"> </w:t>
      </w:r>
    </w:p>
    <w:p w14:paraId="0FD8C08F" w14:textId="77777777" w:rsidR="002D41B6" w:rsidRPr="00873F27" w:rsidRDefault="002D41B6">
      <w:pPr>
        <w:pStyle w:val="BTEMEASMCA"/>
        <w:rPr>
          <w:highlight w:val="yellow"/>
        </w:rPr>
      </w:pPr>
    </w:p>
    <w:p w14:paraId="095FD7B0" w14:textId="77777777" w:rsidR="002D41B6" w:rsidRPr="00873F27" w:rsidRDefault="002D41B6">
      <w:pPr>
        <w:pStyle w:val="BTEMEASMCA"/>
        <w:rPr>
          <w:highlight w:val="yellow"/>
        </w:rPr>
      </w:pPr>
    </w:p>
    <w:p w14:paraId="3CE23515" w14:textId="6CFDEC12" w:rsidR="002D41B6" w:rsidRPr="00873F27" w:rsidRDefault="002D41B6" w:rsidP="00FE6E03">
      <w:pPr>
        <w:pStyle w:val="PI-1EMEASMCA"/>
      </w:pPr>
      <w:bookmarkStart w:id="65" w:name="_Toc129243254"/>
      <w:bookmarkStart w:id="66" w:name="_Toc129243129"/>
      <w:bookmarkStart w:id="67" w:name="_Toc129243130"/>
      <w:bookmarkStart w:id="68" w:name="_Toc129243255"/>
      <w:r w:rsidRPr="00873F27">
        <w:t>B.</w:t>
      </w:r>
      <w:r w:rsidRPr="00873F27">
        <w:tab/>
      </w:r>
      <w:r w:rsidR="00482AF6" w:rsidRPr="00873F27">
        <w:t>TIEKIMO IR VARTOJIMO SĄLYGOS AR APRIBOJIMAI</w:t>
      </w:r>
      <w:bookmarkEnd w:id="65"/>
      <w:bookmarkEnd w:id="66"/>
      <w:bookmarkEnd w:id="67"/>
      <w:bookmarkEnd w:id="68"/>
    </w:p>
    <w:p w14:paraId="4D1B3EAB" w14:textId="77777777" w:rsidR="002D41B6" w:rsidRPr="00873F27" w:rsidRDefault="002D41B6" w:rsidP="00BF00DD">
      <w:pPr>
        <w:pStyle w:val="BTEMEASMCA"/>
      </w:pPr>
    </w:p>
    <w:p w14:paraId="2940105F" w14:textId="77777777" w:rsidR="002D41B6" w:rsidRPr="00873F27" w:rsidRDefault="002D41B6">
      <w:pPr>
        <w:pStyle w:val="BTEMEASMCA"/>
      </w:pPr>
      <w:r w:rsidRPr="00873F27">
        <w:t>Receptinis vaistinis preparatas.</w:t>
      </w:r>
    </w:p>
    <w:p w14:paraId="19C0D5B8" w14:textId="77777777" w:rsidR="002D41B6" w:rsidRPr="00873F27" w:rsidRDefault="002D41B6">
      <w:pPr>
        <w:pStyle w:val="BTEMEASMCA"/>
        <w:rPr>
          <w:highlight w:val="yellow"/>
        </w:rPr>
      </w:pPr>
    </w:p>
    <w:p w14:paraId="15D3B915" w14:textId="77777777" w:rsidR="00474201" w:rsidRPr="00873F27" w:rsidRDefault="00474201">
      <w:pPr>
        <w:pStyle w:val="BTEMEASMCA"/>
        <w:rPr>
          <w:highlight w:val="yellow"/>
        </w:rPr>
      </w:pPr>
    </w:p>
    <w:p w14:paraId="767007CF" w14:textId="44930DCD" w:rsidR="002D41B6" w:rsidRPr="00873F27" w:rsidRDefault="002D41B6" w:rsidP="002D41B6">
      <w:pPr>
        <w:pStyle w:val="PI-2EMEASMCA"/>
      </w:pPr>
      <w:bookmarkStart w:id="69" w:name="_Toc129243256"/>
      <w:bookmarkStart w:id="70" w:name="_Toc129243131"/>
      <w:r w:rsidRPr="00873F27">
        <w:tab/>
        <w:t>SĄLYGOS AR APRIBOJIMAI, SKIRTI SAUGIAM IR VEIKSMINGAM VAISTINIO PREPARATO VARTOJIMUI UŽTIKRINTI</w:t>
      </w:r>
      <w:bookmarkEnd w:id="69"/>
      <w:bookmarkEnd w:id="70"/>
    </w:p>
    <w:p w14:paraId="42E87E58" w14:textId="77777777" w:rsidR="002D41B6" w:rsidRPr="00873F27" w:rsidRDefault="002D41B6" w:rsidP="00BF00DD">
      <w:pPr>
        <w:pStyle w:val="BTEMEASMCA"/>
      </w:pPr>
    </w:p>
    <w:p w14:paraId="6C43D068" w14:textId="77777777" w:rsidR="002D41B6" w:rsidRPr="00873F27" w:rsidRDefault="002D41B6">
      <w:pPr>
        <w:pStyle w:val="BTEMEASMCA"/>
      </w:pPr>
      <w:r w:rsidRPr="00873F27">
        <w:t>Nebūtini.</w:t>
      </w:r>
    </w:p>
    <w:p w14:paraId="009F08D7" w14:textId="77777777" w:rsidR="002D41B6" w:rsidRPr="00873F27" w:rsidRDefault="002D41B6">
      <w:pPr>
        <w:pStyle w:val="BTEMEASMCA"/>
      </w:pPr>
    </w:p>
    <w:p w14:paraId="7022D8AC" w14:textId="77777777" w:rsidR="00474201" w:rsidRPr="00873F27" w:rsidRDefault="00474201">
      <w:pPr>
        <w:pStyle w:val="BTEMEASMCA"/>
        <w:rPr>
          <w:highlight w:val="yellow"/>
        </w:rPr>
      </w:pPr>
    </w:p>
    <w:p w14:paraId="64FFE943" w14:textId="64E63D4D" w:rsidR="002A5F64" w:rsidRPr="00873F27" w:rsidRDefault="002D41B6">
      <w:pPr>
        <w:pStyle w:val="BTEMEASMCA"/>
        <w:rPr>
          <w:noProof w:val="0"/>
        </w:rPr>
      </w:pPr>
      <w:r w:rsidRPr="00873F27">
        <w:rPr>
          <w:noProof w:val="0"/>
        </w:rPr>
        <w:br w:type="page"/>
      </w:r>
    </w:p>
    <w:p w14:paraId="48A49A7D" w14:textId="77777777" w:rsidR="002D41B6" w:rsidRPr="00873F27" w:rsidRDefault="002D41B6">
      <w:pPr>
        <w:pStyle w:val="BTEMEASMCA"/>
      </w:pPr>
    </w:p>
    <w:p w14:paraId="6DC77D82" w14:textId="77777777" w:rsidR="002D41B6" w:rsidRPr="00873F27" w:rsidRDefault="002D41B6">
      <w:pPr>
        <w:pStyle w:val="BTEMEASMCA"/>
      </w:pPr>
    </w:p>
    <w:p w14:paraId="1926C4BD" w14:textId="77777777" w:rsidR="002D41B6" w:rsidRPr="00873F27" w:rsidRDefault="002D41B6">
      <w:pPr>
        <w:pStyle w:val="BTEMEASMCA"/>
      </w:pPr>
    </w:p>
    <w:p w14:paraId="7F563856" w14:textId="77777777" w:rsidR="00474201" w:rsidRPr="00873F27" w:rsidRDefault="00474201">
      <w:pPr>
        <w:pStyle w:val="BTEMEASMCA"/>
      </w:pPr>
    </w:p>
    <w:p w14:paraId="29BC257E" w14:textId="77777777" w:rsidR="00474201" w:rsidRPr="00873F27" w:rsidRDefault="00474201">
      <w:pPr>
        <w:pStyle w:val="BTEMEASMCA"/>
      </w:pPr>
    </w:p>
    <w:p w14:paraId="31F71C21" w14:textId="77777777" w:rsidR="00474201" w:rsidRPr="00873F27" w:rsidRDefault="00474201">
      <w:pPr>
        <w:pStyle w:val="BTEMEASMCA"/>
      </w:pPr>
    </w:p>
    <w:p w14:paraId="6FFEF128" w14:textId="77777777" w:rsidR="00474201" w:rsidRPr="00873F27" w:rsidRDefault="00474201">
      <w:pPr>
        <w:pStyle w:val="BTEMEASMCA"/>
      </w:pPr>
    </w:p>
    <w:p w14:paraId="22767D33" w14:textId="77777777" w:rsidR="00474201" w:rsidRPr="00873F27" w:rsidRDefault="00474201">
      <w:pPr>
        <w:pStyle w:val="BTEMEASMCA"/>
      </w:pPr>
    </w:p>
    <w:p w14:paraId="36ADD622" w14:textId="77777777" w:rsidR="00474201" w:rsidRPr="00873F27" w:rsidRDefault="00474201">
      <w:pPr>
        <w:pStyle w:val="BTEMEASMCA"/>
      </w:pPr>
    </w:p>
    <w:p w14:paraId="45FCB091" w14:textId="77777777" w:rsidR="00474201" w:rsidRPr="00873F27" w:rsidRDefault="00474201">
      <w:pPr>
        <w:pStyle w:val="BTEMEASMCA"/>
      </w:pPr>
    </w:p>
    <w:p w14:paraId="0A0E78D4" w14:textId="77777777" w:rsidR="00474201" w:rsidRPr="00873F27" w:rsidRDefault="00474201">
      <w:pPr>
        <w:pStyle w:val="BTEMEASMCA"/>
      </w:pPr>
    </w:p>
    <w:p w14:paraId="683E21CC" w14:textId="77777777" w:rsidR="002E7F55" w:rsidRPr="00873F27" w:rsidRDefault="002E7F55">
      <w:pPr>
        <w:pStyle w:val="BTEMEASMCA"/>
      </w:pPr>
    </w:p>
    <w:p w14:paraId="32A38592" w14:textId="77777777" w:rsidR="002E7F55" w:rsidRPr="00873F27" w:rsidRDefault="002E7F55">
      <w:pPr>
        <w:pStyle w:val="BTEMEASMCA"/>
      </w:pPr>
    </w:p>
    <w:p w14:paraId="4648128C" w14:textId="77777777" w:rsidR="002E7F55" w:rsidRPr="00873F27" w:rsidRDefault="002E7F55">
      <w:pPr>
        <w:pStyle w:val="BTEMEASMCA"/>
      </w:pPr>
    </w:p>
    <w:p w14:paraId="55FC5CE6" w14:textId="77777777" w:rsidR="002E7F55" w:rsidRPr="00873F27" w:rsidRDefault="002E7F55">
      <w:pPr>
        <w:pStyle w:val="BTEMEASMCA"/>
      </w:pPr>
    </w:p>
    <w:p w14:paraId="4D84CDCD" w14:textId="77777777" w:rsidR="002E7F55" w:rsidRPr="00873F27" w:rsidRDefault="002E7F55">
      <w:pPr>
        <w:pStyle w:val="BTEMEASMCA"/>
      </w:pPr>
    </w:p>
    <w:p w14:paraId="7AD8210A" w14:textId="77777777" w:rsidR="002E7F55" w:rsidRPr="00873F27" w:rsidRDefault="002E7F55">
      <w:pPr>
        <w:pStyle w:val="BTEMEASMCA"/>
      </w:pPr>
    </w:p>
    <w:p w14:paraId="5078683B" w14:textId="77777777" w:rsidR="002E7F55" w:rsidRPr="00873F27" w:rsidRDefault="002E7F55">
      <w:pPr>
        <w:pStyle w:val="BTEMEASMCA"/>
      </w:pPr>
    </w:p>
    <w:p w14:paraId="364372FB" w14:textId="77777777" w:rsidR="002E7F55" w:rsidRPr="00873F27" w:rsidRDefault="002E7F55">
      <w:pPr>
        <w:pStyle w:val="BTEMEASMCA"/>
      </w:pPr>
    </w:p>
    <w:p w14:paraId="549ECEF7" w14:textId="77777777" w:rsidR="002E7F55" w:rsidRPr="00873F27" w:rsidRDefault="002E7F55">
      <w:pPr>
        <w:pStyle w:val="BTEMEASMCA"/>
      </w:pPr>
    </w:p>
    <w:p w14:paraId="6B76B404" w14:textId="77777777" w:rsidR="002E7F55" w:rsidRPr="00873F27" w:rsidRDefault="002E7F55">
      <w:pPr>
        <w:pStyle w:val="BTEMEASMCA"/>
      </w:pPr>
    </w:p>
    <w:p w14:paraId="43E4F8EF" w14:textId="77777777" w:rsidR="002E7F55" w:rsidRPr="00873F27" w:rsidRDefault="002E7F55">
      <w:pPr>
        <w:pStyle w:val="BTEMEASMCA"/>
      </w:pPr>
    </w:p>
    <w:p w14:paraId="422ECFDA" w14:textId="77777777" w:rsidR="002D41B6" w:rsidRPr="00873F27" w:rsidRDefault="001464E3" w:rsidP="00CA41C0">
      <w:pPr>
        <w:pStyle w:val="TTEMEASMCA"/>
        <w:rPr>
          <w:lang w:val="lt-LT"/>
        </w:rPr>
      </w:pPr>
      <w:bookmarkStart w:id="71" w:name="_Toc129243259"/>
      <w:bookmarkStart w:id="72" w:name="_Toc129243134"/>
      <w:r w:rsidRPr="00873F27">
        <w:rPr>
          <w:lang w:val="lt-LT"/>
        </w:rPr>
        <w:t>III PRIEDAS</w:t>
      </w:r>
      <w:bookmarkEnd w:id="71"/>
      <w:bookmarkEnd w:id="72"/>
    </w:p>
    <w:p w14:paraId="18E8AEAC" w14:textId="77777777" w:rsidR="002D41B6" w:rsidRPr="00873F27" w:rsidRDefault="002D41B6" w:rsidP="00BF00DD">
      <w:pPr>
        <w:pStyle w:val="BTEMEASMCA"/>
      </w:pPr>
    </w:p>
    <w:p w14:paraId="3181B31C" w14:textId="77777777" w:rsidR="002D41B6" w:rsidRPr="00873F27" w:rsidRDefault="001464E3" w:rsidP="00CA41C0">
      <w:pPr>
        <w:pStyle w:val="TTEMEASMCA"/>
        <w:rPr>
          <w:lang w:val="lt-LT"/>
        </w:rPr>
      </w:pPr>
      <w:bookmarkStart w:id="73" w:name="_Toc129243260"/>
      <w:bookmarkStart w:id="74" w:name="_Toc129243135"/>
      <w:r w:rsidRPr="00873F27">
        <w:rPr>
          <w:lang w:val="lt-LT"/>
        </w:rPr>
        <w:t>ŽENKLINIMAS IR PAKUOTĖS LAPELIS</w:t>
      </w:r>
      <w:bookmarkEnd w:id="73"/>
      <w:bookmarkEnd w:id="74"/>
    </w:p>
    <w:p w14:paraId="57C0FC9B" w14:textId="77777777" w:rsidR="002D41B6" w:rsidRPr="00873F27" w:rsidRDefault="002D41B6">
      <w:pPr>
        <w:pStyle w:val="BTEMEASMCA"/>
      </w:pPr>
      <w:r w:rsidRPr="00873F27">
        <w:br w:type="page"/>
      </w:r>
    </w:p>
    <w:p w14:paraId="21A7B26F" w14:textId="77777777" w:rsidR="002D41B6" w:rsidRPr="00873F27" w:rsidRDefault="002D41B6">
      <w:pPr>
        <w:pStyle w:val="BTEMEASMCA"/>
      </w:pPr>
    </w:p>
    <w:p w14:paraId="397503EC" w14:textId="77777777" w:rsidR="002D41B6" w:rsidRPr="00873F27" w:rsidRDefault="002D41B6">
      <w:pPr>
        <w:pStyle w:val="BTEMEASMCA"/>
      </w:pPr>
    </w:p>
    <w:p w14:paraId="59244608" w14:textId="77777777" w:rsidR="002D41B6" w:rsidRPr="00873F27" w:rsidRDefault="002D41B6">
      <w:pPr>
        <w:pStyle w:val="BTEMEASMCA"/>
      </w:pPr>
    </w:p>
    <w:p w14:paraId="5F9F7DD1" w14:textId="77777777" w:rsidR="00474201" w:rsidRPr="00873F27" w:rsidRDefault="00474201">
      <w:pPr>
        <w:pStyle w:val="BTEMEASMCA"/>
      </w:pPr>
    </w:p>
    <w:p w14:paraId="04AA9DC3" w14:textId="77777777" w:rsidR="00474201" w:rsidRPr="00873F27" w:rsidRDefault="00474201">
      <w:pPr>
        <w:pStyle w:val="BTEMEASMCA"/>
      </w:pPr>
    </w:p>
    <w:p w14:paraId="2072E55C" w14:textId="77777777" w:rsidR="00474201" w:rsidRPr="00873F27" w:rsidRDefault="00474201">
      <w:pPr>
        <w:pStyle w:val="BTEMEASMCA"/>
      </w:pPr>
    </w:p>
    <w:p w14:paraId="72D5B1A4" w14:textId="77777777" w:rsidR="00474201" w:rsidRPr="00873F27" w:rsidRDefault="00474201">
      <w:pPr>
        <w:pStyle w:val="BTEMEASMCA"/>
      </w:pPr>
    </w:p>
    <w:p w14:paraId="0B0CDBC4" w14:textId="77777777" w:rsidR="00474201" w:rsidRPr="00873F27" w:rsidRDefault="00474201">
      <w:pPr>
        <w:pStyle w:val="BTEMEASMCA"/>
      </w:pPr>
    </w:p>
    <w:p w14:paraId="075792FF" w14:textId="77777777" w:rsidR="00474201" w:rsidRPr="00873F27" w:rsidRDefault="00474201">
      <w:pPr>
        <w:pStyle w:val="BTEMEASMCA"/>
      </w:pPr>
    </w:p>
    <w:p w14:paraId="45AEFB3B" w14:textId="77777777" w:rsidR="00474201" w:rsidRPr="00873F27" w:rsidRDefault="00474201">
      <w:pPr>
        <w:pStyle w:val="BTEMEASMCA"/>
      </w:pPr>
    </w:p>
    <w:p w14:paraId="64E8E1EB" w14:textId="77777777" w:rsidR="00474201" w:rsidRPr="00873F27" w:rsidRDefault="00474201">
      <w:pPr>
        <w:pStyle w:val="BTEMEASMCA"/>
      </w:pPr>
    </w:p>
    <w:p w14:paraId="552FEC41" w14:textId="77777777" w:rsidR="002E7F55" w:rsidRPr="00873F27" w:rsidRDefault="002E7F55">
      <w:pPr>
        <w:pStyle w:val="BTEMEASMCA"/>
      </w:pPr>
    </w:p>
    <w:p w14:paraId="2A876B6E" w14:textId="77777777" w:rsidR="002E7F55" w:rsidRPr="00873F27" w:rsidRDefault="002E7F55">
      <w:pPr>
        <w:pStyle w:val="BTEMEASMCA"/>
      </w:pPr>
    </w:p>
    <w:p w14:paraId="2831316E" w14:textId="77777777" w:rsidR="002E7F55" w:rsidRPr="00873F27" w:rsidRDefault="002E7F55">
      <w:pPr>
        <w:pStyle w:val="BTEMEASMCA"/>
      </w:pPr>
    </w:p>
    <w:p w14:paraId="024213F8" w14:textId="77777777" w:rsidR="002E7F55" w:rsidRPr="00873F27" w:rsidRDefault="002E7F55">
      <w:pPr>
        <w:pStyle w:val="BTEMEASMCA"/>
      </w:pPr>
    </w:p>
    <w:p w14:paraId="3C04BDC0" w14:textId="77777777" w:rsidR="002E7F55" w:rsidRPr="00873F27" w:rsidRDefault="002E7F55">
      <w:pPr>
        <w:pStyle w:val="BTEMEASMCA"/>
      </w:pPr>
    </w:p>
    <w:p w14:paraId="1CF0527C" w14:textId="77777777" w:rsidR="002E7F55" w:rsidRPr="00873F27" w:rsidRDefault="002E7F55">
      <w:pPr>
        <w:pStyle w:val="BTEMEASMCA"/>
      </w:pPr>
    </w:p>
    <w:p w14:paraId="4A992075" w14:textId="77777777" w:rsidR="002E7F55" w:rsidRPr="00873F27" w:rsidRDefault="002E7F55">
      <w:pPr>
        <w:pStyle w:val="BTEMEASMCA"/>
      </w:pPr>
    </w:p>
    <w:p w14:paraId="6F7F184B" w14:textId="77777777" w:rsidR="002E7F55" w:rsidRPr="00873F27" w:rsidRDefault="002E7F55">
      <w:pPr>
        <w:pStyle w:val="BTEMEASMCA"/>
      </w:pPr>
    </w:p>
    <w:p w14:paraId="79D3F5BF" w14:textId="77777777" w:rsidR="002E7F55" w:rsidRPr="00873F27" w:rsidRDefault="002E7F55">
      <w:pPr>
        <w:pStyle w:val="BTEMEASMCA"/>
      </w:pPr>
    </w:p>
    <w:p w14:paraId="53878E02" w14:textId="77777777" w:rsidR="002E7F55" w:rsidRPr="00873F27" w:rsidRDefault="002E7F55">
      <w:pPr>
        <w:pStyle w:val="BTEMEASMCA"/>
      </w:pPr>
    </w:p>
    <w:p w14:paraId="125FB2AE" w14:textId="77777777" w:rsidR="002E7F55" w:rsidRPr="00873F27" w:rsidRDefault="002E7F55">
      <w:pPr>
        <w:pStyle w:val="BTEMEASMCA"/>
      </w:pPr>
    </w:p>
    <w:p w14:paraId="7C56696A" w14:textId="77777777" w:rsidR="002D41B6" w:rsidRPr="00622059" w:rsidRDefault="00E50B78" w:rsidP="00CA41C0">
      <w:pPr>
        <w:pStyle w:val="TTEMEASMCA"/>
        <w:rPr>
          <w:lang w:val="lt-LT"/>
        </w:rPr>
      </w:pPr>
      <w:bookmarkStart w:id="75" w:name="_Toc129243261"/>
      <w:bookmarkStart w:id="76" w:name="_Toc129243136"/>
      <w:r w:rsidRPr="00622059">
        <w:rPr>
          <w:lang w:val="lt-LT"/>
        </w:rPr>
        <w:t>A. ŽENKLINIMAS</w:t>
      </w:r>
      <w:bookmarkEnd w:id="75"/>
      <w:bookmarkEnd w:id="76"/>
    </w:p>
    <w:p w14:paraId="1A170E28" w14:textId="77777777" w:rsidR="002D41B6" w:rsidRPr="00873F27" w:rsidRDefault="002D41B6">
      <w:pPr>
        <w:pStyle w:val="BTEMEASMCA"/>
      </w:pPr>
      <w:r w:rsidRPr="00873F27">
        <w:br w:type="page"/>
      </w:r>
    </w:p>
    <w:p w14:paraId="0186D7BF" w14:textId="77777777" w:rsidR="002D41B6" w:rsidRPr="00873F27" w:rsidRDefault="002D41B6" w:rsidP="002D41B6">
      <w:pPr>
        <w:pStyle w:val="PI-1labEMEASMCA"/>
        <w:rPr>
          <w:rFonts w:ascii="Times New Roman" w:hAnsi="Times New Roman"/>
        </w:rPr>
      </w:pPr>
      <w:r w:rsidRPr="00873F27">
        <w:rPr>
          <w:rFonts w:ascii="Times New Roman" w:hAnsi="Times New Roman"/>
        </w:rPr>
        <w:lastRenderedPageBreak/>
        <w:t>INFORMACIJA ANT IŠORINĖS PAKUOTĖS</w:t>
      </w:r>
    </w:p>
    <w:p w14:paraId="2D0F6B3E" w14:textId="77777777" w:rsidR="002D41B6" w:rsidRPr="00873F27" w:rsidRDefault="002D41B6" w:rsidP="002D41B6">
      <w:pPr>
        <w:pStyle w:val="PI-1labEMEASMCA"/>
        <w:rPr>
          <w:rFonts w:ascii="Times New Roman" w:hAnsi="Times New Roman"/>
        </w:rPr>
      </w:pPr>
    </w:p>
    <w:p w14:paraId="4391ED7C" w14:textId="77777777" w:rsidR="002D41B6" w:rsidRPr="00873F27" w:rsidRDefault="002D41B6" w:rsidP="002D41B6">
      <w:pPr>
        <w:pStyle w:val="PI-1labEMEASMCA"/>
        <w:rPr>
          <w:rFonts w:ascii="Times New Roman" w:hAnsi="Times New Roman"/>
        </w:rPr>
      </w:pPr>
      <w:r w:rsidRPr="00873F27">
        <w:rPr>
          <w:rFonts w:ascii="Times New Roman" w:hAnsi="Times New Roman"/>
        </w:rPr>
        <w:t>KARTONO DĖŽUTĖ</w:t>
      </w:r>
    </w:p>
    <w:p w14:paraId="505089B9" w14:textId="77777777" w:rsidR="002D41B6" w:rsidRPr="00873F27" w:rsidRDefault="002D41B6" w:rsidP="00BF00DD">
      <w:pPr>
        <w:pStyle w:val="BTEMEASMCA"/>
      </w:pPr>
    </w:p>
    <w:p w14:paraId="3CC04DEE" w14:textId="77777777" w:rsidR="002D41B6" w:rsidRPr="00873F27" w:rsidRDefault="002D41B6">
      <w:pPr>
        <w:pStyle w:val="BTEMEASMCA"/>
      </w:pPr>
    </w:p>
    <w:p w14:paraId="387A877E" w14:textId="77777777" w:rsidR="002D41B6" w:rsidRPr="00873F27" w:rsidRDefault="002D41B6" w:rsidP="002D41B6">
      <w:pPr>
        <w:pStyle w:val="PI-1labEMEASMCA"/>
        <w:rPr>
          <w:rFonts w:ascii="Times New Roman" w:hAnsi="Times New Roman"/>
        </w:rPr>
      </w:pPr>
      <w:r w:rsidRPr="00873F27">
        <w:rPr>
          <w:rFonts w:ascii="Times New Roman" w:hAnsi="Times New Roman"/>
        </w:rPr>
        <w:t>1.</w:t>
      </w:r>
      <w:r w:rsidRPr="00873F27">
        <w:rPr>
          <w:rFonts w:ascii="Times New Roman" w:hAnsi="Times New Roman"/>
        </w:rPr>
        <w:tab/>
        <w:t>VAISTINIO PREPARATO PAVADINIMAS</w:t>
      </w:r>
    </w:p>
    <w:p w14:paraId="4FACB30E" w14:textId="77777777" w:rsidR="002D41B6" w:rsidRPr="00873F27" w:rsidRDefault="002D41B6" w:rsidP="00BF00DD">
      <w:pPr>
        <w:pStyle w:val="BTEMEASMCA"/>
      </w:pPr>
    </w:p>
    <w:p w14:paraId="2F5E0876" w14:textId="77777777" w:rsidR="002D41B6" w:rsidRPr="00873F27" w:rsidRDefault="002D41B6">
      <w:pPr>
        <w:pStyle w:val="BTEMEASMCA"/>
      </w:pPr>
      <w:r w:rsidRPr="00873F27">
        <w:rPr>
          <w:caps/>
        </w:rPr>
        <w:t>Ursosan</w:t>
      </w:r>
      <w:r w:rsidRPr="00873F27">
        <w:t xml:space="preserve"> 250 mg kietosios kapsulės</w:t>
      </w:r>
    </w:p>
    <w:p w14:paraId="457771AE" w14:textId="49213261" w:rsidR="002D41B6" w:rsidRPr="00873F27" w:rsidRDefault="001B119D">
      <w:pPr>
        <w:pStyle w:val="BTEMEASMCA"/>
      </w:pPr>
      <w:r w:rsidRPr="00C637F4">
        <w:rPr>
          <w:i/>
          <w:iCs/>
        </w:rPr>
        <w:t>acidum ursodeoxycholicum</w:t>
      </w:r>
    </w:p>
    <w:p w14:paraId="1250FFBF" w14:textId="77777777" w:rsidR="00474201" w:rsidRPr="00873F27" w:rsidRDefault="00474201">
      <w:pPr>
        <w:pStyle w:val="BTEMEASMCA"/>
      </w:pPr>
    </w:p>
    <w:p w14:paraId="48700C91" w14:textId="77777777" w:rsidR="00474201" w:rsidRPr="00873F27" w:rsidRDefault="00474201">
      <w:pPr>
        <w:pStyle w:val="BTEMEASMCA"/>
      </w:pPr>
    </w:p>
    <w:p w14:paraId="0D9EE9C6" w14:textId="77777777" w:rsidR="002D41B6" w:rsidRPr="00873F27" w:rsidRDefault="002D41B6" w:rsidP="002D41B6">
      <w:pPr>
        <w:pStyle w:val="PI-1labEMEASMCA"/>
        <w:rPr>
          <w:rFonts w:ascii="Times New Roman" w:hAnsi="Times New Roman"/>
        </w:rPr>
      </w:pPr>
      <w:r w:rsidRPr="00873F27">
        <w:rPr>
          <w:rFonts w:ascii="Times New Roman" w:hAnsi="Times New Roman"/>
        </w:rPr>
        <w:t>2.</w:t>
      </w:r>
      <w:r w:rsidRPr="00873F27">
        <w:rPr>
          <w:rFonts w:ascii="Times New Roman" w:hAnsi="Times New Roman"/>
        </w:rPr>
        <w:tab/>
        <w:t>VEIKLIOJI MEDŽIAGA IR JOS KIEKIS</w:t>
      </w:r>
    </w:p>
    <w:p w14:paraId="247B1544" w14:textId="77777777" w:rsidR="002D41B6" w:rsidRPr="00873F27" w:rsidRDefault="002D41B6" w:rsidP="00BF00DD">
      <w:pPr>
        <w:pStyle w:val="BTEMEASMCA"/>
      </w:pPr>
    </w:p>
    <w:p w14:paraId="20EB9E5B" w14:textId="77777777" w:rsidR="002D41B6" w:rsidRPr="00873F27" w:rsidRDefault="002D41B6">
      <w:pPr>
        <w:pStyle w:val="BTEMEASMCA"/>
      </w:pPr>
      <w:r w:rsidRPr="00873F27">
        <w:t>Vienoje kapsulėje yra 250 mg ursodeoksicholio rūgšties.</w:t>
      </w:r>
    </w:p>
    <w:p w14:paraId="0A26DBEF" w14:textId="77777777" w:rsidR="002D41B6" w:rsidRPr="00873F27" w:rsidRDefault="002D41B6">
      <w:pPr>
        <w:pStyle w:val="BTEMEASMCA"/>
      </w:pPr>
    </w:p>
    <w:p w14:paraId="0FD00F42" w14:textId="77777777" w:rsidR="00474201" w:rsidRPr="00873F27" w:rsidRDefault="00474201">
      <w:pPr>
        <w:pStyle w:val="BTEMEASMCA"/>
      </w:pPr>
    </w:p>
    <w:p w14:paraId="3BE609A1" w14:textId="77777777" w:rsidR="002D41B6" w:rsidRPr="00873F27" w:rsidRDefault="002D41B6" w:rsidP="002D41B6">
      <w:pPr>
        <w:pStyle w:val="PI-1labEMEASMCA"/>
        <w:rPr>
          <w:rFonts w:ascii="Times New Roman" w:hAnsi="Times New Roman"/>
          <w:highlight w:val="lightGray"/>
        </w:rPr>
      </w:pPr>
      <w:r w:rsidRPr="00873F27">
        <w:rPr>
          <w:rFonts w:ascii="Times New Roman" w:hAnsi="Times New Roman"/>
        </w:rPr>
        <w:t>3.</w:t>
      </w:r>
      <w:r w:rsidRPr="00873F27">
        <w:rPr>
          <w:rFonts w:ascii="Times New Roman" w:hAnsi="Times New Roman"/>
        </w:rPr>
        <w:tab/>
        <w:t>PAGALBINIŲ MEDŽIAGŲ SĄRAŠAS</w:t>
      </w:r>
    </w:p>
    <w:p w14:paraId="030C373D" w14:textId="77777777" w:rsidR="002D41B6" w:rsidRPr="00873F27" w:rsidRDefault="002D41B6" w:rsidP="00BF00DD">
      <w:pPr>
        <w:pStyle w:val="BTEMEASMCA"/>
      </w:pPr>
    </w:p>
    <w:p w14:paraId="06AFD929" w14:textId="77777777" w:rsidR="002D41B6" w:rsidRPr="00873F27" w:rsidRDefault="002D41B6">
      <w:pPr>
        <w:pStyle w:val="BTEMEASMCA"/>
      </w:pPr>
    </w:p>
    <w:p w14:paraId="232A9DA4" w14:textId="77777777" w:rsidR="002D41B6" w:rsidRPr="00873F27" w:rsidRDefault="002D41B6" w:rsidP="002D41B6">
      <w:pPr>
        <w:pStyle w:val="PI-1labEMEASMCA"/>
        <w:rPr>
          <w:rFonts w:ascii="Times New Roman" w:hAnsi="Times New Roman"/>
        </w:rPr>
      </w:pPr>
      <w:r w:rsidRPr="00873F27">
        <w:rPr>
          <w:rFonts w:ascii="Times New Roman" w:hAnsi="Times New Roman"/>
        </w:rPr>
        <w:t>4.</w:t>
      </w:r>
      <w:r w:rsidRPr="00873F27">
        <w:rPr>
          <w:rFonts w:ascii="Times New Roman" w:hAnsi="Times New Roman"/>
        </w:rPr>
        <w:tab/>
        <w:t>FARMACINĖ FORMA IR KIEKIS PAKUOTĖJE</w:t>
      </w:r>
    </w:p>
    <w:p w14:paraId="34EE5956" w14:textId="77777777" w:rsidR="002D41B6" w:rsidRPr="00873F27" w:rsidRDefault="002D41B6" w:rsidP="00BF00DD">
      <w:pPr>
        <w:pStyle w:val="BTEMEASMCA"/>
      </w:pPr>
    </w:p>
    <w:p w14:paraId="36E60EBF" w14:textId="77777777" w:rsidR="002D41B6" w:rsidRPr="00873F27" w:rsidRDefault="002D41B6">
      <w:pPr>
        <w:pStyle w:val="BTEMEASMCA"/>
      </w:pPr>
      <w:r w:rsidRPr="00873F27">
        <w:rPr>
          <w:highlight w:val="lightGray"/>
        </w:rPr>
        <w:t>Kietosios kapsulės</w:t>
      </w:r>
    </w:p>
    <w:p w14:paraId="32D0970F" w14:textId="77777777" w:rsidR="00BC03AC" w:rsidRPr="00873F27" w:rsidRDefault="00BC03AC">
      <w:pPr>
        <w:pStyle w:val="BTEMEASMCA"/>
      </w:pPr>
    </w:p>
    <w:p w14:paraId="073FD832" w14:textId="77777777" w:rsidR="00BC03AC" w:rsidRPr="00873F27" w:rsidRDefault="00BC03AC">
      <w:pPr>
        <w:pStyle w:val="BTEMEASMCA"/>
      </w:pPr>
      <w:r w:rsidRPr="00873F27">
        <w:t>10 kietųjų kapsulių</w:t>
      </w:r>
    </w:p>
    <w:p w14:paraId="37559D0D" w14:textId="77777777" w:rsidR="00BC03AC" w:rsidRPr="00873F27" w:rsidRDefault="00BC03AC">
      <w:pPr>
        <w:pStyle w:val="BTEMEASMCA"/>
        <w:rPr>
          <w:highlight w:val="lightGray"/>
        </w:rPr>
      </w:pPr>
      <w:r w:rsidRPr="00873F27">
        <w:rPr>
          <w:highlight w:val="lightGray"/>
        </w:rPr>
        <w:t>20 kietųjų kapsulių</w:t>
      </w:r>
    </w:p>
    <w:p w14:paraId="6A76DFF9" w14:textId="77777777" w:rsidR="00BC03AC" w:rsidRPr="00873F27" w:rsidRDefault="00BC03AC">
      <w:pPr>
        <w:pStyle w:val="BTEMEASMCA"/>
        <w:rPr>
          <w:highlight w:val="lightGray"/>
        </w:rPr>
      </w:pPr>
      <w:r w:rsidRPr="00873F27">
        <w:rPr>
          <w:highlight w:val="lightGray"/>
        </w:rPr>
        <w:t>30 kietųjų kapsulių</w:t>
      </w:r>
    </w:p>
    <w:p w14:paraId="6D7B5501" w14:textId="77777777" w:rsidR="00BC03AC" w:rsidRPr="00873F27" w:rsidRDefault="00BC03AC">
      <w:pPr>
        <w:pStyle w:val="BTEMEASMCA"/>
        <w:rPr>
          <w:highlight w:val="lightGray"/>
        </w:rPr>
      </w:pPr>
      <w:r w:rsidRPr="00873F27">
        <w:rPr>
          <w:highlight w:val="lightGray"/>
        </w:rPr>
        <w:t>40 kietųjų kapsulių</w:t>
      </w:r>
    </w:p>
    <w:p w14:paraId="2F7909BD" w14:textId="77777777" w:rsidR="002D41B6" w:rsidRPr="00873F27" w:rsidRDefault="002D41B6">
      <w:pPr>
        <w:pStyle w:val="BTEMEASMCA"/>
        <w:rPr>
          <w:highlight w:val="lightGray"/>
        </w:rPr>
      </w:pPr>
      <w:r w:rsidRPr="00873F27">
        <w:rPr>
          <w:highlight w:val="lightGray"/>
        </w:rPr>
        <w:t>50 kietųjų kapsulių</w:t>
      </w:r>
    </w:p>
    <w:p w14:paraId="51777399" w14:textId="77777777" w:rsidR="00474201" w:rsidRPr="00873F27" w:rsidRDefault="00BC03AC">
      <w:pPr>
        <w:pStyle w:val="BTEMEASMCA"/>
        <w:rPr>
          <w:highlight w:val="lightGray"/>
        </w:rPr>
      </w:pPr>
      <w:r w:rsidRPr="00873F27">
        <w:rPr>
          <w:highlight w:val="lightGray"/>
        </w:rPr>
        <w:t>60 kietųjų kapsulių</w:t>
      </w:r>
    </w:p>
    <w:p w14:paraId="6E9A898C" w14:textId="77777777" w:rsidR="00BC03AC" w:rsidRPr="00873F27" w:rsidRDefault="00BC03AC">
      <w:pPr>
        <w:pStyle w:val="BTEMEASMCA"/>
        <w:rPr>
          <w:highlight w:val="lightGray"/>
        </w:rPr>
      </w:pPr>
      <w:r w:rsidRPr="00873F27">
        <w:rPr>
          <w:highlight w:val="lightGray"/>
        </w:rPr>
        <w:t>80 kietųjų kapsulių</w:t>
      </w:r>
    </w:p>
    <w:p w14:paraId="399BBF50" w14:textId="77777777" w:rsidR="00BC03AC" w:rsidRPr="00873F27" w:rsidRDefault="00BC03AC">
      <w:pPr>
        <w:pStyle w:val="BTEMEASMCA"/>
        <w:rPr>
          <w:highlight w:val="lightGray"/>
        </w:rPr>
      </w:pPr>
      <w:r w:rsidRPr="00873F27">
        <w:rPr>
          <w:highlight w:val="lightGray"/>
        </w:rPr>
        <w:t>90 kietųjų kapsulių</w:t>
      </w:r>
    </w:p>
    <w:p w14:paraId="270738DB" w14:textId="77777777" w:rsidR="00BC03AC" w:rsidRPr="00873F27" w:rsidRDefault="00BC03AC">
      <w:pPr>
        <w:pStyle w:val="BTEMEASMCA"/>
      </w:pPr>
      <w:r w:rsidRPr="00873F27">
        <w:rPr>
          <w:highlight w:val="lightGray"/>
        </w:rPr>
        <w:t>100 kietųjų kapsulių</w:t>
      </w:r>
    </w:p>
    <w:p w14:paraId="5B1CE666" w14:textId="77777777" w:rsidR="00BC03AC" w:rsidRPr="00873F27" w:rsidRDefault="00BC03AC">
      <w:pPr>
        <w:pStyle w:val="BTEMEASMCA"/>
      </w:pPr>
    </w:p>
    <w:p w14:paraId="7EBFC3C6" w14:textId="77777777" w:rsidR="00474201" w:rsidRPr="00873F27" w:rsidRDefault="00474201">
      <w:pPr>
        <w:pStyle w:val="BTEMEASMCA"/>
      </w:pPr>
    </w:p>
    <w:p w14:paraId="1DC67247" w14:textId="77777777" w:rsidR="002D41B6" w:rsidRPr="00873F27" w:rsidRDefault="002D41B6" w:rsidP="002D41B6">
      <w:pPr>
        <w:pStyle w:val="PI-1labEMEASMCA"/>
        <w:rPr>
          <w:rFonts w:ascii="Times New Roman" w:hAnsi="Times New Roman"/>
          <w:highlight w:val="lightGray"/>
        </w:rPr>
      </w:pPr>
      <w:r w:rsidRPr="00873F27">
        <w:rPr>
          <w:rFonts w:ascii="Times New Roman" w:hAnsi="Times New Roman"/>
        </w:rPr>
        <w:t>5.</w:t>
      </w:r>
      <w:r w:rsidRPr="00873F27">
        <w:rPr>
          <w:rFonts w:ascii="Times New Roman" w:hAnsi="Times New Roman"/>
        </w:rPr>
        <w:tab/>
        <w:t>VARTOJIMO METODAS IR BŪDAS (-AI)</w:t>
      </w:r>
    </w:p>
    <w:p w14:paraId="611ABE45" w14:textId="77777777" w:rsidR="002D41B6" w:rsidRPr="00873F27" w:rsidRDefault="002D41B6" w:rsidP="00BF00DD">
      <w:pPr>
        <w:pStyle w:val="BTEMEASMCA"/>
      </w:pPr>
    </w:p>
    <w:p w14:paraId="5A024AE9" w14:textId="77777777" w:rsidR="002D41B6" w:rsidRPr="00873F27" w:rsidRDefault="002D41B6">
      <w:pPr>
        <w:pStyle w:val="BTEMEASMCA"/>
        <w:rPr>
          <w:noProof w:val="0"/>
        </w:rPr>
      </w:pPr>
      <w:r w:rsidRPr="00873F27">
        <w:t>Vartoti per burną.</w:t>
      </w:r>
    </w:p>
    <w:p w14:paraId="2500B16D" w14:textId="77777777" w:rsidR="002D41B6" w:rsidRPr="00873F27" w:rsidRDefault="002D41B6">
      <w:pPr>
        <w:pStyle w:val="BTEMEASMCA"/>
      </w:pPr>
      <w:r w:rsidRPr="00873F27">
        <w:t>Prieš vartojimą perskaitykite pakuotės lapelį.</w:t>
      </w:r>
    </w:p>
    <w:p w14:paraId="26A361D7" w14:textId="77777777" w:rsidR="00474201" w:rsidRPr="00873F27" w:rsidRDefault="00474201">
      <w:pPr>
        <w:pStyle w:val="BTEMEASMCA"/>
      </w:pPr>
    </w:p>
    <w:p w14:paraId="64ED3445" w14:textId="77777777" w:rsidR="00474201" w:rsidRPr="00873F27" w:rsidRDefault="00474201">
      <w:pPr>
        <w:pStyle w:val="BTEMEASMCA"/>
      </w:pPr>
    </w:p>
    <w:p w14:paraId="7AFB199F" w14:textId="77777777" w:rsidR="002D41B6" w:rsidRPr="00873F27" w:rsidRDefault="002D41B6" w:rsidP="00CC22FA">
      <w:pPr>
        <w:pStyle w:val="PI-1labEMEASMCA"/>
        <w:ind w:left="567" w:hanging="567"/>
        <w:rPr>
          <w:rFonts w:ascii="Times New Roman" w:hAnsi="Times New Roman"/>
        </w:rPr>
      </w:pPr>
      <w:r w:rsidRPr="00873F27">
        <w:rPr>
          <w:rFonts w:ascii="Times New Roman" w:hAnsi="Times New Roman"/>
        </w:rPr>
        <w:t>6.</w:t>
      </w:r>
      <w:r w:rsidRPr="00873F27">
        <w:rPr>
          <w:rFonts w:ascii="Times New Roman" w:hAnsi="Times New Roman"/>
        </w:rPr>
        <w:tab/>
        <w:t xml:space="preserve">SPECIALUS ĮSPĖJIMAS, KAD VAISTINĮ PREPARATĄ BŪTINA LAIKYTI VAIKAMS </w:t>
      </w:r>
    </w:p>
    <w:p w14:paraId="0E12F1CF" w14:textId="77777777" w:rsidR="002D41B6" w:rsidRPr="00873F27" w:rsidRDefault="001A1EAF" w:rsidP="002D41B6">
      <w:pPr>
        <w:pStyle w:val="PI-1labEMEASMCA"/>
        <w:ind w:firstLine="567"/>
        <w:rPr>
          <w:rFonts w:ascii="Times New Roman" w:hAnsi="Times New Roman"/>
        </w:rPr>
      </w:pPr>
      <w:r w:rsidRPr="00873F27">
        <w:rPr>
          <w:rFonts w:ascii="Times New Roman" w:hAnsi="Times New Roman"/>
        </w:rPr>
        <w:t xml:space="preserve">NEPASTEBIMOJE </w:t>
      </w:r>
      <w:r w:rsidR="002D41B6" w:rsidRPr="00873F27">
        <w:rPr>
          <w:rFonts w:ascii="Times New Roman" w:hAnsi="Times New Roman"/>
        </w:rPr>
        <w:t xml:space="preserve">IR </w:t>
      </w:r>
      <w:r w:rsidRPr="00873F27">
        <w:rPr>
          <w:rFonts w:ascii="Times New Roman" w:hAnsi="Times New Roman"/>
        </w:rPr>
        <w:t xml:space="preserve">NEPASIEKIAMOJE </w:t>
      </w:r>
      <w:r w:rsidR="002D41B6" w:rsidRPr="00873F27">
        <w:rPr>
          <w:rFonts w:ascii="Times New Roman" w:hAnsi="Times New Roman"/>
        </w:rPr>
        <w:t>VIETOJE</w:t>
      </w:r>
    </w:p>
    <w:p w14:paraId="07D34E38" w14:textId="77777777" w:rsidR="002D41B6" w:rsidRPr="00873F27" w:rsidRDefault="002D41B6" w:rsidP="00BF00DD">
      <w:pPr>
        <w:pStyle w:val="BTEMEASMCA"/>
      </w:pPr>
    </w:p>
    <w:p w14:paraId="506C80C7" w14:textId="77777777" w:rsidR="002D41B6" w:rsidRPr="00873F27" w:rsidRDefault="002D41B6">
      <w:pPr>
        <w:pStyle w:val="BTEMEASMCA"/>
      </w:pPr>
      <w:r w:rsidRPr="00873F27">
        <w:t xml:space="preserve">Laikyti vaikams </w:t>
      </w:r>
      <w:r w:rsidR="001A1EAF" w:rsidRPr="00873F27">
        <w:t xml:space="preserve">nepastebimoje </w:t>
      </w:r>
      <w:r w:rsidRPr="00873F27">
        <w:t xml:space="preserve">ir </w:t>
      </w:r>
      <w:r w:rsidR="001A1EAF" w:rsidRPr="00873F27">
        <w:t>nepasiekiamoje</w:t>
      </w:r>
      <w:r w:rsidR="001A1EAF" w:rsidRPr="00873F27" w:rsidDel="001A1EAF">
        <w:t xml:space="preserve"> </w:t>
      </w:r>
      <w:r w:rsidRPr="00873F27">
        <w:t>vietoje.</w:t>
      </w:r>
    </w:p>
    <w:p w14:paraId="6D95223D" w14:textId="77777777" w:rsidR="002D41B6" w:rsidRPr="00873F27" w:rsidRDefault="002D41B6">
      <w:pPr>
        <w:pStyle w:val="BTEMEASMCA"/>
      </w:pPr>
    </w:p>
    <w:p w14:paraId="0D4F7719" w14:textId="77777777" w:rsidR="00474201" w:rsidRPr="00873F27" w:rsidRDefault="00474201">
      <w:pPr>
        <w:pStyle w:val="BTEMEASMCA"/>
      </w:pPr>
    </w:p>
    <w:p w14:paraId="3C98B427" w14:textId="77777777" w:rsidR="002D41B6" w:rsidRPr="00873F27" w:rsidRDefault="002D41B6" w:rsidP="002D41B6">
      <w:pPr>
        <w:pStyle w:val="PI-1labEMEASMCA"/>
        <w:rPr>
          <w:rFonts w:ascii="Times New Roman" w:hAnsi="Times New Roman"/>
          <w:highlight w:val="lightGray"/>
        </w:rPr>
      </w:pPr>
      <w:r w:rsidRPr="00873F27">
        <w:rPr>
          <w:rFonts w:ascii="Times New Roman" w:hAnsi="Times New Roman"/>
        </w:rPr>
        <w:t>7.</w:t>
      </w:r>
      <w:r w:rsidRPr="00873F27">
        <w:rPr>
          <w:rFonts w:ascii="Times New Roman" w:hAnsi="Times New Roman"/>
        </w:rPr>
        <w:tab/>
        <w:t>KITAS (-I) SPECIALUS (-ŪS) ĮSPĖJIMAS (-AI) (JEI REIKIA)</w:t>
      </w:r>
    </w:p>
    <w:p w14:paraId="49440D3D" w14:textId="77777777" w:rsidR="002D41B6" w:rsidRPr="00873F27" w:rsidRDefault="002D41B6" w:rsidP="00BF00DD">
      <w:pPr>
        <w:pStyle w:val="BTEMEASMCA"/>
      </w:pPr>
    </w:p>
    <w:p w14:paraId="52BCCB87" w14:textId="77777777" w:rsidR="002D41B6" w:rsidRPr="00873F27" w:rsidRDefault="002D41B6">
      <w:pPr>
        <w:pStyle w:val="BTEMEASMCA"/>
      </w:pPr>
    </w:p>
    <w:p w14:paraId="2FD8E93D" w14:textId="77777777" w:rsidR="002D41B6" w:rsidRPr="00873F27" w:rsidRDefault="002D41B6" w:rsidP="002D41B6">
      <w:pPr>
        <w:pStyle w:val="PI-1labEMEASMCA"/>
        <w:rPr>
          <w:rFonts w:ascii="Times New Roman" w:hAnsi="Times New Roman"/>
          <w:highlight w:val="lightGray"/>
        </w:rPr>
      </w:pPr>
      <w:r w:rsidRPr="00873F27">
        <w:rPr>
          <w:rFonts w:ascii="Times New Roman" w:hAnsi="Times New Roman"/>
        </w:rPr>
        <w:lastRenderedPageBreak/>
        <w:t>8.</w:t>
      </w:r>
      <w:r w:rsidRPr="00873F27">
        <w:rPr>
          <w:rFonts w:ascii="Times New Roman" w:hAnsi="Times New Roman"/>
        </w:rPr>
        <w:tab/>
        <w:t>TINKAMUMO LAIKAS</w:t>
      </w:r>
    </w:p>
    <w:p w14:paraId="2F7891EB" w14:textId="77777777" w:rsidR="002D41B6" w:rsidRPr="00873F27" w:rsidRDefault="002D41B6" w:rsidP="00BF00DD">
      <w:pPr>
        <w:pStyle w:val="BTEMEASMCA"/>
      </w:pPr>
    </w:p>
    <w:p w14:paraId="3F82A629" w14:textId="4163F648" w:rsidR="002D41B6" w:rsidRPr="00873F27" w:rsidRDefault="00D75840" w:rsidP="00BF00DD">
      <w:pPr>
        <w:pStyle w:val="BTEMEASMCA"/>
      </w:pPr>
      <w:r w:rsidRPr="00873F27">
        <w:t>EXP</w:t>
      </w:r>
    </w:p>
    <w:p w14:paraId="122D38CE" w14:textId="77777777" w:rsidR="002D41B6" w:rsidRPr="00873F27" w:rsidRDefault="002D41B6">
      <w:pPr>
        <w:pStyle w:val="BTEMEASMCA"/>
      </w:pPr>
    </w:p>
    <w:p w14:paraId="6BE8FC5E" w14:textId="77777777" w:rsidR="00474201" w:rsidRPr="00873F27" w:rsidRDefault="00474201">
      <w:pPr>
        <w:pStyle w:val="BTEMEASMCA"/>
      </w:pPr>
    </w:p>
    <w:p w14:paraId="64269191" w14:textId="77777777" w:rsidR="002D41B6" w:rsidRPr="00873F27" w:rsidRDefault="002D41B6" w:rsidP="002D41B6">
      <w:pPr>
        <w:pStyle w:val="PI-1labEMEASMCA"/>
        <w:rPr>
          <w:rFonts w:ascii="Times New Roman" w:hAnsi="Times New Roman"/>
        </w:rPr>
      </w:pPr>
      <w:r w:rsidRPr="00873F27">
        <w:rPr>
          <w:rFonts w:ascii="Times New Roman" w:hAnsi="Times New Roman"/>
        </w:rPr>
        <w:t>9.</w:t>
      </w:r>
      <w:r w:rsidRPr="00873F27">
        <w:rPr>
          <w:rFonts w:ascii="Times New Roman" w:hAnsi="Times New Roman"/>
        </w:rPr>
        <w:tab/>
        <w:t>SPECIALIOS LAIKYMO SĄLYGOS</w:t>
      </w:r>
    </w:p>
    <w:p w14:paraId="36AB4569" w14:textId="77777777" w:rsidR="002D41B6" w:rsidRPr="00873F27" w:rsidRDefault="002D41B6" w:rsidP="00BF00DD">
      <w:pPr>
        <w:pStyle w:val="BTEMEASMCA"/>
      </w:pPr>
    </w:p>
    <w:p w14:paraId="54ACA6A6" w14:textId="77777777" w:rsidR="002D41B6" w:rsidRPr="00873F27" w:rsidRDefault="002D41B6">
      <w:pPr>
        <w:pStyle w:val="BTEMEASMCA"/>
      </w:pPr>
    </w:p>
    <w:p w14:paraId="7E822357" w14:textId="77777777" w:rsidR="002D41B6" w:rsidRPr="00873F27" w:rsidRDefault="002D41B6" w:rsidP="002D41B6">
      <w:pPr>
        <w:pStyle w:val="PI-1labEMEASMCA"/>
        <w:rPr>
          <w:rFonts w:ascii="Times New Roman" w:hAnsi="Times New Roman"/>
        </w:rPr>
      </w:pPr>
      <w:r w:rsidRPr="00873F27">
        <w:rPr>
          <w:rFonts w:ascii="Times New Roman" w:hAnsi="Times New Roman"/>
        </w:rPr>
        <w:t>10.</w:t>
      </w:r>
      <w:r w:rsidRPr="00873F27">
        <w:rPr>
          <w:rFonts w:ascii="Times New Roman" w:hAnsi="Times New Roman"/>
        </w:rPr>
        <w:tab/>
        <w:t xml:space="preserve">SPECIALIOS ATSARGUMO PRIEMONĖS DĖL NESUVARTOTO VAISTINIO </w:t>
      </w:r>
    </w:p>
    <w:p w14:paraId="6192B62B" w14:textId="77777777" w:rsidR="002D41B6" w:rsidRPr="00873F27" w:rsidRDefault="002E7F55" w:rsidP="002D41B6">
      <w:pPr>
        <w:pStyle w:val="PI-1labEMEASMCA"/>
        <w:ind w:firstLine="567"/>
        <w:rPr>
          <w:rFonts w:ascii="Times New Roman" w:hAnsi="Times New Roman"/>
        </w:rPr>
      </w:pPr>
      <w:r w:rsidRPr="00873F27">
        <w:rPr>
          <w:rFonts w:ascii="Times New Roman" w:hAnsi="Times New Roman"/>
          <w:bCs/>
        </w:rPr>
        <w:t xml:space="preserve">PREPARATO </w:t>
      </w:r>
      <w:r w:rsidR="002D41B6" w:rsidRPr="00873F27">
        <w:rPr>
          <w:rFonts w:ascii="Times New Roman" w:hAnsi="Times New Roman"/>
        </w:rPr>
        <w:t>AR JO ATLIEKŲ TVARKYMO (JEI REIKIA)</w:t>
      </w:r>
    </w:p>
    <w:p w14:paraId="5463694F" w14:textId="77777777" w:rsidR="002D41B6" w:rsidRPr="00873F27" w:rsidRDefault="002D41B6" w:rsidP="00BF00DD">
      <w:pPr>
        <w:pStyle w:val="BTEMEASMCA"/>
      </w:pPr>
    </w:p>
    <w:p w14:paraId="04CBE5CD" w14:textId="77777777" w:rsidR="002D41B6" w:rsidRPr="00873F27" w:rsidRDefault="002D41B6">
      <w:pPr>
        <w:pStyle w:val="BTEMEASMCA"/>
      </w:pPr>
    </w:p>
    <w:p w14:paraId="1D3BA4BE" w14:textId="77777777" w:rsidR="002D41B6" w:rsidRPr="00873F27" w:rsidRDefault="002D41B6" w:rsidP="002D41B6">
      <w:pPr>
        <w:pStyle w:val="PI-1labEMEASMCA"/>
        <w:rPr>
          <w:rFonts w:ascii="Times New Roman" w:hAnsi="Times New Roman"/>
        </w:rPr>
      </w:pPr>
      <w:r w:rsidRPr="00873F27">
        <w:rPr>
          <w:rFonts w:ascii="Times New Roman" w:hAnsi="Times New Roman"/>
        </w:rPr>
        <w:t>11.</w:t>
      </w:r>
      <w:r w:rsidRPr="00873F27">
        <w:rPr>
          <w:rFonts w:ascii="Times New Roman" w:hAnsi="Times New Roman"/>
        </w:rPr>
        <w:tab/>
        <w:t>R</w:t>
      </w:r>
      <w:r w:rsidR="00FC4E09" w:rsidRPr="00873F27">
        <w:rPr>
          <w:rFonts w:ascii="Times New Roman" w:hAnsi="Times New Roman"/>
        </w:rPr>
        <w:t>EGISTRUOTOJO</w:t>
      </w:r>
      <w:r w:rsidRPr="00873F27">
        <w:rPr>
          <w:rFonts w:ascii="Times New Roman" w:hAnsi="Times New Roman"/>
        </w:rPr>
        <w:t xml:space="preserve"> PAVADINIMAS IR ADRESAS</w:t>
      </w:r>
    </w:p>
    <w:p w14:paraId="142BDA81" w14:textId="77777777" w:rsidR="002D41B6" w:rsidRPr="00873F27" w:rsidRDefault="002D41B6" w:rsidP="00BF00DD">
      <w:pPr>
        <w:pStyle w:val="BTEMEASMCA"/>
      </w:pPr>
    </w:p>
    <w:p w14:paraId="716A334B" w14:textId="77777777" w:rsidR="002D41B6" w:rsidRPr="00873F27" w:rsidRDefault="002D41B6" w:rsidP="002D41B6">
      <w:pPr>
        <w:rPr>
          <w:sz w:val="22"/>
          <w:szCs w:val="22"/>
        </w:rPr>
      </w:pPr>
      <w:r w:rsidRPr="00873F27">
        <w:rPr>
          <w:sz w:val="22"/>
          <w:szCs w:val="22"/>
        </w:rPr>
        <w:t xml:space="preserve">PRO.MED.CS Praha </w:t>
      </w:r>
      <w:proofErr w:type="spellStart"/>
      <w:r w:rsidRPr="00873F27">
        <w:rPr>
          <w:sz w:val="22"/>
          <w:szCs w:val="22"/>
        </w:rPr>
        <w:t>a.s</w:t>
      </w:r>
      <w:proofErr w:type="spellEnd"/>
      <w:r w:rsidRPr="00873F27">
        <w:rPr>
          <w:sz w:val="22"/>
          <w:szCs w:val="22"/>
        </w:rPr>
        <w:t>.</w:t>
      </w:r>
    </w:p>
    <w:p w14:paraId="123EB970" w14:textId="77777777" w:rsidR="002D41B6" w:rsidRPr="00873F27" w:rsidRDefault="002D41B6" w:rsidP="002D41B6">
      <w:pPr>
        <w:rPr>
          <w:sz w:val="22"/>
          <w:szCs w:val="22"/>
        </w:rPr>
      </w:pPr>
      <w:proofErr w:type="spellStart"/>
      <w:r w:rsidRPr="00873F27">
        <w:rPr>
          <w:sz w:val="22"/>
          <w:szCs w:val="22"/>
        </w:rPr>
        <w:t>Telčská</w:t>
      </w:r>
      <w:proofErr w:type="spellEnd"/>
      <w:r w:rsidRPr="00873F27">
        <w:rPr>
          <w:sz w:val="22"/>
          <w:szCs w:val="22"/>
        </w:rPr>
        <w:t xml:space="preserve"> </w:t>
      </w:r>
      <w:r w:rsidR="00FC4E09" w:rsidRPr="00873F27">
        <w:rPr>
          <w:sz w:val="22"/>
          <w:szCs w:val="22"/>
        </w:rPr>
        <w:t>377/</w:t>
      </w:r>
      <w:r w:rsidRPr="00873F27">
        <w:rPr>
          <w:sz w:val="22"/>
          <w:szCs w:val="22"/>
        </w:rPr>
        <w:t>1,</w:t>
      </w:r>
      <w:r w:rsidR="00FC4E09" w:rsidRPr="00873F27">
        <w:rPr>
          <w:sz w:val="22"/>
          <w:szCs w:val="22"/>
        </w:rPr>
        <w:t xml:space="preserve"> </w:t>
      </w:r>
      <w:proofErr w:type="spellStart"/>
      <w:r w:rsidR="00FC4E09" w:rsidRPr="00873F27">
        <w:rPr>
          <w:sz w:val="22"/>
          <w:szCs w:val="22"/>
        </w:rPr>
        <w:t>Michle</w:t>
      </w:r>
      <w:proofErr w:type="spellEnd"/>
      <w:r w:rsidR="00FC4E09" w:rsidRPr="00873F27">
        <w:rPr>
          <w:sz w:val="22"/>
          <w:szCs w:val="22"/>
        </w:rPr>
        <w:t>,</w:t>
      </w:r>
      <w:r w:rsidRPr="00873F27">
        <w:rPr>
          <w:sz w:val="22"/>
          <w:szCs w:val="22"/>
        </w:rPr>
        <w:t xml:space="preserve"> 140 00 Praha 4</w:t>
      </w:r>
    </w:p>
    <w:p w14:paraId="0B5CB477" w14:textId="77777777" w:rsidR="002D41B6" w:rsidRPr="00873F27" w:rsidRDefault="002D41B6" w:rsidP="00BF00DD">
      <w:pPr>
        <w:pStyle w:val="BTEMEASMCA"/>
        <w:rPr>
          <w:noProof w:val="0"/>
        </w:rPr>
      </w:pPr>
      <w:r w:rsidRPr="00873F27">
        <w:t>Čekijos Respublika</w:t>
      </w:r>
      <w:r w:rsidRPr="00873F27">
        <w:rPr>
          <w:noProof w:val="0"/>
        </w:rPr>
        <w:t xml:space="preserve"> </w:t>
      </w:r>
    </w:p>
    <w:p w14:paraId="7E83E43C" w14:textId="77777777" w:rsidR="002D41B6" w:rsidRPr="00873F27" w:rsidRDefault="002D41B6">
      <w:pPr>
        <w:pStyle w:val="BTEMEASMCA"/>
      </w:pPr>
    </w:p>
    <w:p w14:paraId="24D7DC0B" w14:textId="77777777" w:rsidR="002D41B6" w:rsidRPr="00873F27" w:rsidRDefault="002D41B6">
      <w:pPr>
        <w:pStyle w:val="BTEMEASMCA"/>
      </w:pPr>
    </w:p>
    <w:p w14:paraId="08214A6C" w14:textId="77777777" w:rsidR="002D41B6" w:rsidRPr="00873F27" w:rsidRDefault="002D41B6" w:rsidP="002D41B6">
      <w:pPr>
        <w:pStyle w:val="PI-1labEMEASMCA"/>
        <w:rPr>
          <w:rFonts w:ascii="Times New Roman" w:hAnsi="Times New Roman"/>
        </w:rPr>
      </w:pPr>
      <w:r w:rsidRPr="00873F27">
        <w:rPr>
          <w:rFonts w:ascii="Times New Roman" w:hAnsi="Times New Roman"/>
        </w:rPr>
        <w:t>12.</w:t>
      </w:r>
      <w:r w:rsidRPr="00873F27">
        <w:rPr>
          <w:rFonts w:ascii="Times New Roman" w:hAnsi="Times New Roman"/>
        </w:rPr>
        <w:tab/>
        <w:t>R</w:t>
      </w:r>
      <w:r w:rsidR="00107C2F" w:rsidRPr="00873F27">
        <w:rPr>
          <w:rFonts w:ascii="Times New Roman" w:hAnsi="Times New Roman"/>
        </w:rPr>
        <w:t>EGISTRACIJOS PAŽYMĖJIMO</w:t>
      </w:r>
      <w:r w:rsidRPr="00873F27">
        <w:rPr>
          <w:rFonts w:ascii="Times New Roman" w:hAnsi="Times New Roman"/>
        </w:rPr>
        <w:t xml:space="preserve"> NUMERIS </w:t>
      </w:r>
      <w:r w:rsidR="00F33E2B" w:rsidRPr="00873F27">
        <w:rPr>
          <w:rFonts w:ascii="Times New Roman" w:hAnsi="Times New Roman"/>
        </w:rPr>
        <w:t>(-IAI)</w:t>
      </w:r>
    </w:p>
    <w:p w14:paraId="0030BC19" w14:textId="77777777" w:rsidR="002D41B6" w:rsidRPr="00873F27" w:rsidRDefault="002D41B6" w:rsidP="00BF00DD">
      <w:pPr>
        <w:pStyle w:val="BTEMEASMCA"/>
      </w:pPr>
    </w:p>
    <w:p w14:paraId="68ACBAA9" w14:textId="77777777" w:rsidR="002D41B6" w:rsidRPr="00873F27" w:rsidRDefault="00F33E2B">
      <w:pPr>
        <w:pStyle w:val="BTEMEASMCA"/>
      </w:pPr>
      <w:r w:rsidRPr="00873F27">
        <w:t xml:space="preserve">N50 - </w:t>
      </w:r>
      <w:r w:rsidR="002D41B6" w:rsidRPr="00873F27">
        <w:t>LT/1/02/2916/001</w:t>
      </w:r>
    </w:p>
    <w:p w14:paraId="4581CC59" w14:textId="77777777" w:rsidR="00F33E2B" w:rsidRPr="00873F27" w:rsidRDefault="00F33E2B" w:rsidP="00F33E2B">
      <w:pPr>
        <w:rPr>
          <w:rFonts w:eastAsia="Calibri"/>
          <w:sz w:val="22"/>
          <w:szCs w:val="22"/>
        </w:rPr>
      </w:pPr>
      <w:r w:rsidRPr="00873F27">
        <w:rPr>
          <w:rFonts w:eastAsia="Calibri"/>
          <w:sz w:val="22"/>
          <w:szCs w:val="22"/>
        </w:rPr>
        <w:t>N10 - LT/1/02/2916/002</w:t>
      </w:r>
    </w:p>
    <w:p w14:paraId="1F894A3A" w14:textId="77777777" w:rsidR="00F33E2B" w:rsidRPr="00873F27" w:rsidRDefault="00F33E2B" w:rsidP="00F33E2B">
      <w:pPr>
        <w:rPr>
          <w:rFonts w:eastAsia="Calibri"/>
          <w:sz w:val="22"/>
          <w:szCs w:val="22"/>
        </w:rPr>
      </w:pPr>
      <w:r w:rsidRPr="00873F27">
        <w:rPr>
          <w:rFonts w:eastAsia="Calibri"/>
          <w:sz w:val="22"/>
          <w:szCs w:val="22"/>
        </w:rPr>
        <w:t>N20 - LT/1/02/2916/003</w:t>
      </w:r>
    </w:p>
    <w:p w14:paraId="70F14904" w14:textId="77777777" w:rsidR="00F33E2B" w:rsidRPr="00873F27" w:rsidRDefault="00F33E2B" w:rsidP="00F33E2B">
      <w:pPr>
        <w:rPr>
          <w:rFonts w:eastAsia="Calibri"/>
          <w:sz w:val="22"/>
          <w:szCs w:val="22"/>
        </w:rPr>
      </w:pPr>
      <w:r w:rsidRPr="00873F27">
        <w:rPr>
          <w:rFonts w:eastAsia="Calibri"/>
          <w:sz w:val="22"/>
          <w:szCs w:val="22"/>
        </w:rPr>
        <w:t>N30 - LT/1/02/2916/004</w:t>
      </w:r>
    </w:p>
    <w:p w14:paraId="738B1643" w14:textId="77777777" w:rsidR="00F33E2B" w:rsidRPr="00873F27" w:rsidRDefault="00F33E2B" w:rsidP="00F33E2B">
      <w:pPr>
        <w:rPr>
          <w:rFonts w:eastAsia="Calibri"/>
          <w:sz w:val="22"/>
          <w:szCs w:val="22"/>
        </w:rPr>
      </w:pPr>
      <w:r w:rsidRPr="00873F27">
        <w:rPr>
          <w:rFonts w:eastAsia="Calibri"/>
          <w:sz w:val="22"/>
          <w:szCs w:val="22"/>
        </w:rPr>
        <w:t>N40 - LT/1/02/2916/005</w:t>
      </w:r>
    </w:p>
    <w:p w14:paraId="39E1F343" w14:textId="77777777" w:rsidR="00F33E2B" w:rsidRPr="00873F27" w:rsidRDefault="00F33E2B" w:rsidP="00F33E2B">
      <w:pPr>
        <w:rPr>
          <w:rFonts w:eastAsia="Calibri"/>
          <w:sz w:val="22"/>
          <w:szCs w:val="22"/>
        </w:rPr>
      </w:pPr>
      <w:r w:rsidRPr="00873F27">
        <w:rPr>
          <w:rFonts w:eastAsia="Calibri"/>
          <w:sz w:val="22"/>
          <w:szCs w:val="22"/>
        </w:rPr>
        <w:t>N60 - LT/1/02/2916/006</w:t>
      </w:r>
    </w:p>
    <w:p w14:paraId="2C3E32F9" w14:textId="77777777" w:rsidR="00F33E2B" w:rsidRPr="00873F27" w:rsidRDefault="00F33E2B" w:rsidP="00F33E2B">
      <w:pPr>
        <w:rPr>
          <w:rFonts w:eastAsia="Calibri"/>
          <w:sz w:val="22"/>
          <w:szCs w:val="22"/>
        </w:rPr>
      </w:pPr>
      <w:r w:rsidRPr="00873F27">
        <w:rPr>
          <w:rFonts w:eastAsia="Calibri"/>
          <w:sz w:val="22"/>
          <w:szCs w:val="22"/>
        </w:rPr>
        <w:t xml:space="preserve">N80 - LT/1/02/2916/007 </w:t>
      </w:r>
    </w:p>
    <w:p w14:paraId="693647EE" w14:textId="77777777" w:rsidR="00F33E2B" w:rsidRPr="00873F27" w:rsidRDefault="00F33E2B" w:rsidP="00F33E2B">
      <w:pPr>
        <w:rPr>
          <w:rFonts w:eastAsia="Calibri"/>
          <w:sz w:val="22"/>
          <w:szCs w:val="22"/>
        </w:rPr>
      </w:pPr>
      <w:r w:rsidRPr="00873F27">
        <w:rPr>
          <w:rFonts w:eastAsia="Calibri"/>
          <w:sz w:val="22"/>
          <w:szCs w:val="22"/>
        </w:rPr>
        <w:t xml:space="preserve">N90 - LT/1/02/2916/008 </w:t>
      </w:r>
    </w:p>
    <w:p w14:paraId="62726E9E" w14:textId="77777777" w:rsidR="00F33E2B" w:rsidRPr="00873F27" w:rsidRDefault="00F33E2B" w:rsidP="00BF00DD">
      <w:pPr>
        <w:pStyle w:val="BTEMEASMCA"/>
      </w:pPr>
      <w:r w:rsidRPr="00873F27">
        <w:t>N100 - LT/1/02/2916/009</w:t>
      </w:r>
    </w:p>
    <w:p w14:paraId="5B0A9896" w14:textId="77777777" w:rsidR="002D41B6" w:rsidRPr="00873F27" w:rsidRDefault="002D41B6">
      <w:pPr>
        <w:pStyle w:val="BTEMEASMCA"/>
      </w:pPr>
    </w:p>
    <w:p w14:paraId="408C8FA1" w14:textId="77777777" w:rsidR="00474201" w:rsidRPr="00873F27" w:rsidRDefault="00474201">
      <w:pPr>
        <w:pStyle w:val="BTEMEASMCA"/>
      </w:pPr>
    </w:p>
    <w:p w14:paraId="6B6EE4DC" w14:textId="77777777" w:rsidR="002D41B6" w:rsidRPr="00873F27" w:rsidRDefault="002D41B6" w:rsidP="002D41B6">
      <w:pPr>
        <w:pStyle w:val="PI-1labEMEASMCA"/>
        <w:rPr>
          <w:rFonts w:ascii="Times New Roman" w:hAnsi="Times New Roman"/>
        </w:rPr>
      </w:pPr>
      <w:r w:rsidRPr="00873F27">
        <w:rPr>
          <w:rFonts w:ascii="Times New Roman" w:hAnsi="Times New Roman"/>
        </w:rPr>
        <w:t>13.</w:t>
      </w:r>
      <w:r w:rsidRPr="00873F27">
        <w:rPr>
          <w:rFonts w:ascii="Times New Roman" w:hAnsi="Times New Roman"/>
        </w:rPr>
        <w:tab/>
        <w:t>SERIJOS NUMERIS</w:t>
      </w:r>
    </w:p>
    <w:p w14:paraId="184EAFCE" w14:textId="77777777" w:rsidR="002D41B6" w:rsidRPr="00873F27" w:rsidRDefault="002D41B6" w:rsidP="00BF00DD">
      <w:pPr>
        <w:pStyle w:val="BTEMEASMCA"/>
      </w:pPr>
    </w:p>
    <w:p w14:paraId="1DBB2A42" w14:textId="1300681E" w:rsidR="002D41B6" w:rsidRPr="00873F27" w:rsidRDefault="00D75840" w:rsidP="00BF00DD">
      <w:pPr>
        <w:pStyle w:val="BTEMEASMCA"/>
        <w:rPr>
          <w:noProof w:val="0"/>
        </w:rPr>
      </w:pPr>
      <w:r w:rsidRPr="00873F27">
        <w:rPr>
          <w:noProof w:val="0"/>
        </w:rPr>
        <w:t>Lot</w:t>
      </w:r>
    </w:p>
    <w:p w14:paraId="3050F733" w14:textId="77777777" w:rsidR="002D41B6" w:rsidRPr="00873F27" w:rsidRDefault="002D41B6">
      <w:pPr>
        <w:pStyle w:val="BTEMEASMCA"/>
      </w:pPr>
    </w:p>
    <w:p w14:paraId="2D283579" w14:textId="77777777" w:rsidR="00474201" w:rsidRPr="00873F27" w:rsidRDefault="00474201">
      <w:pPr>
        <w:pStyle w:val="BTEMEASMCA"/>
      </w:pPr>
    </w:p>
    <w:p w14:paraId="7A98238B" w14:textId="77777777" w:rsidR="002D41B6" w:rsidRPr="00873F27" w:rsidRDefault="002D41B6" w:rsidP="002D41B6">
      <w:pPr>
        <w:pStyle w:val="PI-1labEMEASMCA"/>
        <w:rPr>
          <w:rFonts w:ascii="Times New Roman" w:hAnsi="Times New Roman"/>
        </w:rPr>
      </w:pPr>
      <w:r w:rsidRPr="00873F27">
        <w:rPr>
          <w:rFonts w:ascii="Times New Roman" w:hAnsi="Times New Roman"/>
        </w:rPr>
        <w:t>14.</w:t>
      </w:r>
      <w:r w:rsidRPr="00873F27">
        <w:rPr>
          <w:rFonts w:ascii="Times New Roman" w:hAnsi="Times New Roman"/>
        </w:rPr>
        <w:tab/>
        <w:t>PARDAVIMO (IŠDAVIMO) TVARKA</w:t>
      </w:r>
    </w:p>
    <w:p w14:paraId="39987B5D" w14:textId="77777777" w:rsidR="002D41B6" w:rsidRPr="00873F27" w:rsidRDefault="002D41B6" w:rsidP="00BF00DD">
      <w:pPr>
        <w:pStyle w:val="BTEMEASMCA"/>
      </w:pPr>
    </w:p>
    <w:p w14:paraId="29C17FF8" w14:textId="77777777" w:rsidR="002D41B6" w:rsidRPr="00873F27" w:rsidRDefault="00482AF6">
      <w:pPr>
        <w:pStyle w:val="BTEMEASMCA"/>
      </w:pPr>
      <w:r w:rsidRPr="00873F27">
        <w:t>Receptinis vaistas</w:t>
      </w:r>
      <w:r w:rsidR="002D41B6" w:rsidRPr="00873F27">
        <w:t>.</w:t>
      </w:r>
    </w:p>
    <w:p w14:paraId="7F57171F" w14:textId="77777777" w:rsidR="002D41B6" w:rsidRPr="00873F27" w:rsidRDefault="002D41B6">
      <w:pPr>
        <w:pStyle w:val="BTEMEASMCA"/>
      </w:pPr>
    </w:p>
    <w:p w14:paraId="4B1EEBC9" w14:textId="77777777" w:rsidR="00474201" w:rsidRPr="00873F27" w:rsidRDefault="00474201">
      <w:pPr>
        <w:pStyle w:val="BTEMEASMCA"/>
      </w:pPr>
    </w:p>
    <w:p w14:paraId="7C484AAB" w14:textId="77777777" w:rsidR="002D41B6" w:rsidRPr="00873F27" w:rsidRDefault="002D41B6" w:rsidP="002D41B6">
      <w:pPr>
        <w:pStyle w:val="PI-1labEMEASMCA"/>
        <w:rPr>
          <w:rFonts w:ascii="Times New Roman" w:hAnsi="Times New Roman"/>
        </w:rPr>
      </w:pPr>
      <w:r w:rsidRPr="00873F27">
        <w:rPr>
          <w:rFonts w:ascii="Times New Roman" w:hAnsi="Times New Roman"/>
        </w:rPr>
        <w:t>15.</w:t>
      </w:r>
      <w:r w:rsidRPr="00873F27">
        <w:rPr>
          <w:rFonts w:ascii="Times New Roman" w:hAnsi="Times New Roman"/>
        </w:rPr>
        <w:tab/>
        <w:t>VARTOJIMO INSTRUKCIJA</w:t>
      </w:r>
    </w:p>
    <w:p w14:paraId="7C657B5A" w14:textId="77777777" w:rsidR="002D41B6" w:rsidRPr="00873F27" w:rsidRDefault="002D41B6" w:rsidP="00BF00DD">
      <w:pPr>
        <w:pStyle w:val="BTEMEASMCA"/>
      </w:pPr>
    </w:p>
    <w:p w14:paraId="5C3A2800" w14:textId="77777777" w:rsidR="002D41B6" w:rsidRPr="00873F27" w:rsidRDefault="002D41B6">
      <w:pPr>
        <w:pStyle w:val="BTEMEASMCA"/>
      </w:pPr>
    </w:p>
    <w:p w14:paraId="3E1D6F07" w14:textId="77777777" w:rsidR="002D41B6" w:rsidRPr="00873F27" w:rsidRDefault="002D41B6" w:rsidP="002D41B6">
      <w:pPr>
        <w:pStyle w:val="PI-1labEMEASMCA"/>
        <w:rPr>
          <w:rFonts w:ascii="Times New Roman" w:hAnsi="Times New Roman"/>
        </w:rPr>
      </w:pPr>
      <w:r w:rsidRPr="00873F27">
        <w:rPr>
          <w:rFonts w:ascii="Times New Roman" w:hAnsi="Times New Roman"/>
        </w:rPr>
        <w:t>16.</w:t>
      </w:r>
      <w:r w:rsidRPr="00873F27">
        <w:rPr>
          <w:rFonts w:ascii="Times New Roman" w:hAnsi="Times New Roman"/>
        </w:rPr>
        <w:tab/>
        <w:t>INFORMACIJA BRAILIO RAŠTU</w:t>
      </w:r>
    </w:p>
    <w:p w14:paraId="0A393005" w14:textId="77777777" w:rsidR="002D41B6" w:rsidRPr="00873F27" w:rsidRDefault="002D41B6" w:rsidP="00BF00DD">
      <w:pPr>
        <w:pStyle w:val="BTEMEASMCA"/>
      </w:pPr>
    </w:p>
    <w:p w14:paraId="4EF3E670" w14:textId="11A6FA4D" w:rsidR="00107C2F" w:rsidRPr="00873F27" w:rsidRDefault="00C45282">
      <w:pPr>
        <w:pStyle w:val="BTEMEASMCA"/>
      </w:pPr>
      <w:r>
        <w:t>u</w:t>
      </w:r>
      <w:r w:rsidR="002D41B6" w:rsidRPr="00873F27">
        <w:t>rsosan 250 mg</w:t>
      </w:r>
    </w:p>
    <w:p w14:paraId="7DDC407C" w14:textId="77777777" w:rsidR="00107C2F" w:rsidRPr="00873F27" w:rsidRDefault="00107C2F">
      <w:pPr>
        <w:pStyle w:val="BTEMEASMCA"/>
      </w:pPr>
    </w:p>
    <w:p w14:paraId="05A2C12C" w14:textId="77777777" w:rsidR="00107C2F" w:rsidRPr="00873F27" w:rsidRDefault="00107C2F" w:rsidP="00107C2F">
      <w:pPr>
        <w:rPr>
          <w:noProof/>
          <w:szCs w:val="22"/>
          <w:shd w:val="clear" w:color="auto" w:fill="CCCCCC"/>
        </w:rPr>
      </w:pPr>
    </w:p>
    <w:p w14:paraId="4FD96CA8" w14:textId="77777777" w:rsidR="00107C2F" w:rsidRPr="00873F27" w:rsidRDefault="00107C2F" w:rsidP="00085E1C">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873F27">
        <w:rPr>
          <w:b/>
          <w:noProof/>
          <w:sz w:val="22"/>
          <w:szCs w:val="22"/>
        </w:rPr>
        <w:t>17.</w:t>
      </w:r>
      <w:r w:rsidRPr="00873F27">
        <w:rPr>
          <w:b/>
          <w:noProof/>
          <w:sz w:val="22"/>
          <w:szCs w:val="22"/>
        </w:rPr>
        <w:tab/>
        <w:t>UNIKALUS IDENTIFIKATORIUS – 2D BRŪKŠNINIS KODAS</w:t>
      </w:r>
    </w:p>
    <w:p w14:paraId="632A414C" w14:textId="77777777" w:rsidR="00107C2F" w:rsidRPr="00873F27" w:rsidRDefault="00107C2F" w:rsidP="00107C2F">
      <w:pPr>
        <w:rPr>
          <w:noProof/>
          <w:sz w:val="22"/>
          <w:szCs w:val="22"/>
        </w:rPr>
      </w:pPr>
    </w:p>
    <w:p w14:paraId="6717D966" w14:textId="5E58A231" w:rsidR="00107C2F" w:rsidRPr="00622059" w:rsidRDefault="00107C2F" w:rsidP="00107C2F">
      <w:pPr>
        <w:rPr>
          <w:sz w:val="22"/>
        </w:rPr>
      </w:pPr>
      <w:r w:rsidRPr="00873F27">
        <w:rPr>
          <w:noProof/>
          <w:sz w:val="22"/>
          <w:szCs w:val="22"/>
          <w:highlight w:val="lightGray"/>
        </w:rPr>
        <w:t>2D brūkšninis kodas su nurodytu unikaliu identifikatoriumi.</w:t>
      </w:r>
    </w:p>
    <w:p w14:paraId="09532771" w14:textId="77777777" w:rsidR="0079213A" w:rsidRPr="00622059" w:rsidRDefault="0079213A" w:rsidP="00107C2F">
      <w:pPr>
        <w:rPr>
          <w:sz w:val="22"/>
          <w:shd w:val="clear" w:color="auto" w:fill="CCCCCC"/>
        </w:rPr>
      </w:pPr>
    </w:p>
    <w:p w14:paraId="16C92DB3" w14:textId="77777777" w:rsidR="001474BB" w:rsidRPr="00622059" w:rsidRDefault="001474BB" w:rsidP="00107C2F">
      <w:pPr>
        <w:rPr>
          <w:vanish/>
          <w:sz w:val="22"/>
        </w:rPr>
      </w:pPr>
    </w:p>
    <w:p w14:paraId="3EEAF502" w14:textId="77777777" w:rsidR="00107C2F" w:rsidRPr="00873F27" w:rsidRDefault="00107C2F" w:rsidP="00107C2F">
      <w:pPr>
        <w:rPr>
          <w:noProof/>
          <w:sz w:val="22"/>
          <w:szCs w:val="22"/>
        </w:rPr>
      </w:pPr>
    </w:p>
    <w:p w14:paraId="56C6246B" w14:textId="77777777" w:rsidR="00107C2F" w:rsidRPr="00873F27" w:rsidRDefault="00107C2F" w:rsidP="00085E1C">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rPr>
      </w:pPr>
      <w:r w:rsidRPr="00873F27">
        <w:rPr>
          <w:b/>
          <w:noProof/>
          <w:sz w:val="22"/>
          <w:szCs w:val="22"/>
        </w:rPr>
        <w:t>18.</w:t>
      </w:r>
      <w:r w:rsidRPr="00873F27">
        <w:rPr>
          <w:b/>
          <w:noProof/>
          <w:sz w:val="22"/>
          <w:szCs w:val="22"/>
        </w:rPr>
        <w:tab/>
        <w:t>UNIKALUS IDENTIFIKATORIUS – ŽMONĖMS SUPRANTAMI DUOMENYS</w:t>
      </w:r>
    </w:p>
    <w:p w14:paraId="0A6FFCC8" w14:textId="77777777" w:rsidR="00107C2F" w:rsidRPr="00873F27" w:rsidRDefault="00107C2F" w:rsidP="00107C2F">
      <w:pPr>
        <w:rPr>
          <w:noProof/>
          <w:sz w:val="22"/>
          <w:szCs w:val="22"/>
        </w:rPr>
      </w:pPr>
    </w:p>
    <w:p w14:paraId="05414B51" w14:textId="4DDD26AD" w:rsidR="00107C2F" w:rsidRPr="00873F27" w:rsidRDefault="00107C2F" w:rsidP="00107C2F">
      <w:pPr>
        <w:rPr>
          <w:color w:val="008000"/>
          <w:sz w:val="22"/>
          <w:szCs w:val="22"/>
        </w:rPr>
      </w:pPr>
      <w:r w:rsidRPr="00873F27">
        <w:rPr>
          <w:sz w:val="22"/>
          <w:szCs w:val="22"/>
        </w:rPr>
        <w:t>PC</w:t>
      </w:r>
    </w:p>
    <w:p w14:paraId="34F320EB" w14:textId="3821985C" w:rsidR="00107C2F" w:rsidRPr="00873F27" w:rsidRDefault="00107C2F" w:rsidP="00107C2F">
      <w:pPr>
        <w:rPr>
          <w:sz w:val="22"/>
          <w:szCs w:val="22"/>
        </w:rPr>
      </w:pPr>
      <w:r w:rsidRPr="00873F27">
        <w:rPr>
          <w:sz w:val="22"/>
          <w:szCs w:val="22"/>
        </w:rPr>
        <w:t>SN</w:t>
      </w:r>
    </w:p>
    <w:p w14:paraId="6E429D94" w14:textId="7BDECF45" w:rsidR="002D41B6" w:rsidRPr="00873F27" w:rsidRDefault="00107C2F" w:rsidP="00BF00DD">
      <w:pPr>
        <w:pStyle w:val="BTEMEASMCA"/>
      </w:pPr>
      <w:r w:rsidRPr="00873F27">
        <w:rPr>
          <w:highlight w:val="lightGray"/>
        </w:rPr>
        <w:t>NN</w:t>
      </w:r>
      <w:r w:rsidR="002D41B6" w:rsidRPr="00873F27">
        <w:t xml:space="preserve"> </w:t>
      </w:r>
    </w:p>
    <w:p w14:paraId="0CA4182D" w14:textId="77777777" w:rsidR="00474201" w:rsidRPr="00873F27" w:rsidRDefault="002D41B6">
      <w:pPr>
        <w:pStyle w:val="BTEMEASMCA"/>
      </w:pPr>
      <w:r w:rsidRPr="00873F27">
        <w:br w:type="page"/>
      </w:r>
    </w:p>
    <w:p w14:paraId="0E402EEC" w14:textId="77777777" w:rsidR="002D41B6" w:rsidRPr="00873F27" w:rsidRDefault="002D41B6" w:rsidP="002D41B6">
      <w:pPr>
        <w:pStyle w:val="PI-1labEMEASMCA"/>
        <w:rPr>
          <w:rFonts w:ascii="Times New Roman" w:hAnsi="Times New Roman"/>
        </w:rPr>
      </w:pPr>
      <w:r w:rsidRPr="00873F27">
        <w:rPr>
          <w:rFonts w:ascii="Times New Roman" w:hAnsi="Times New Roman"/>
        </w:rPr>
        <w:lastRenderedPageBreak/>
        <w:t xml:space="preserve">MINIMALI </w:t>
      </w:r>
      <w:r w:rsidRPr="00873F27">
        <w:rPr>
          <w:rFonts w:ascii="Times New Roman" w:hAnsi="Times New Roman"/>
          <w:caps/>
        </w:rPr>
        <w:t xml:space="preserve">informacija ant </w:t>
      </w:r>
      <w:r w:rsidRPr="00873F27">
        <w:rPr>
          <w:rFonts w:ascii="Times New Roman" w:hAnsi="Times New Roman"/>
        </w:rPr>
        <w:t>LIZDINIŲ PLOKŠTELIŲ ARBA DVISLUOKSNIŲ JUOSTELIŲ</w:t>
      </w:r>
    </w:p>
    <w:p w14:paraId="4F54CC88" w14:textId="77777777" w:rsidR="002D41B6" w:rsidRPr="00873F27" w:rsidRDefault="002D41B6" w:rsidP="002D41B6">
      <w:pPr>
        <w:pStyle w:val="PI-1labEMEASMCA"/>
        <w:rPr>
          <w:rFonts w:ascii="Times New Roman" w:hAnsi="Times New Roman"/>
        </w:rPr>
      </w:pPr>
    </w:p>
    <w:p w14:paraId="03374B1C" w14:textId="77777777" w:rsidR="002D41B6" w:rsidRPr="00873F27" w:rsidRDefault="00E50B78" w:rsidP="002D41B6">
      <w:pPr>
        <w:pStyle w:val="PI-1labEMEASMCA"/>
        <w:rPr>
          <w:rFonts w:ascii="Times New Roman" w:hAnsi="Times New Roman"/>
        </w:rPr>
      </w:pPr>
      <w:r w:rsidRPr="00873F27">
        <w:rPr>
          <w:rFonts w:ascii="Times New Roman" w:hAnsi="Times New Roman"/>
        </w:rPr>
        <w:t>LIZDINĖ PLOKŠTELĖ</w:t>
      </w:r>
    </w:p>
    <w:p w14:paraId="7B493282" w14:textId="77777777" w:rsidR="002D41B6" w:rsidRPr="00873F27" w:rsidRDefault="002D41B6" w:rsidP="00BF00DD">
      <w:pPr>
        <w:pStyle w:val="BTEMEASMCA"/>
      </w:pPr>
    </w:p>
    <w:p w14:paraId="42238E0E" w14:textId="77777777" w:rsidR="002D41B6" w:rsidRPr="00873F27" w:rsidRDefault="002D41B6">
      <w:pPr>
        <w:pStyle w:val="BTEMEASMCA"/>
      </w:pPr>
    </w:p>
    <w:p w14:paraId="690D7DFC" w14:textId="77777777" w:rsidR="002D41B6" w:rsidRPr="00873F27" w:rsidRDefault="00E50B78" w:rsidP="002D41B6">
      <w:pPr>
        <w:pStyle w:val="PI-1labEMEASMCA"/>
        <w:rPr>
          <w:rFonts w:ascii="Times New Roman" w:hAnsi="Times New Roman"/>
        </w:rPr>
      </w:pPr>
      <w:r w:rsidRPr="00873F27">
        <w:rPr>
          <w:rFonts w:ascii="Times New Roman" w:hAnsi="Times New Roman"/>
        </w:rPr>
        <w:t>1.</w:t>
      </w:r>
      <w:r w:rsidRPr="00873F27">
        <w:rPr>
          <w:rFonts w:ascii="Times New Roman" w:hAnsi="Times New Roman"/>
        </w:rPr>
        <w:tab/>
        <w:t>VAISTINIO PREPARATO PAVADINIMAS</w:t>
      </w:r>
    </w:p>
    <w:p w14:paraId="45A710A7" w14:textId="77777777" w:rsidR="002D41B6" w:rsidRPr="00873F27" w:rsidRDefault="002D41B6" w:rsidP="00BF00DD">
      <w:pPr>
        <w:pStyle w:val="BTEMEASMCA"/>
      </w:pPr>
    </w:p>
    <w:p w14:paraId="3536A3EC" w14:textId="77777777" w:rsidR="002D41B6" w:rsidRPr="00873F27" w:rsidRDefault="00E50B78">
      <w:pPr>
        <w:pStyle w:val="BTEMEASMCA"/>
      </w:pPr>
      <w:r w:rsidRPr="00873F27">
        <w:rPr>
          <w:caps/>
        </w:rPr>
        <w:t>Ursosan</w:t>
      </w:r>
      <w:r w:rsidRPr="00873F27">
        <w:t xml:space="preserve"> 250 mg kietosios kapsulės</w:t>
      </w:r>
    </w:p>
    <w:p w14:paraId="0C3B52A1" w14:textId="19A9FD20" w:rsidR="002D41B6" w:rsidRPr="00873F27" w:rsidRDefault="001B119D">
      <w:pPr>
        <w:pStyle w:val="BTEMEASMCA"/>
      </w:pPr>
      <w:r w:rsidRPr="00C637F4">
        <w:rPr>
          <w:i/>
          <w:iCs/>
        </w:rPr>
        <w:t>acidum ursodeoxycholicum</w:t>
      </w:r>
      <w:r w:rsidR="00E50B78" w:rsidRPr="00873F27">
        <w:t xml:space="preserve"> </w:t>
      </w:r>
    </w:p>
    <w:p w14:paraId="5ADD9F50" w14:textId="77777777" w:rsidR="00474201" w:rsidRPr="00873F27" w:rsidRDefault="00474201">
      <w:pPr>
        <w:pStyle w:val="BTEMEASMCA"/>
      </w:pPr>
    </w:p>
    <w:p w14:paraId="03359C14" w14:textId="77777777" w:rsidR="00474201" w:rsidRPr="00873F27" w:rsidRDefault="00474201">
      <w:pPr>
        <w:pStyle w:val="BTEMEASMCA"/>
      </w:pPr>
    </w:p>
    <w:p w14:paraId="3AB160D7" w14:textId="77777777" w:rsidR="002D41B6" w:rsidRPr="00873F27" w:rsidRDefault="00E50B78" w:rsidP="002D41B6">
      <w:pPr>
        <w:pStyle w:val="PI-1labEMEASMCA"/>
        <w:rPr>
          <w:rFonts w:ascii="Times New Roman" w:hAnsi="Times New Roman"/>
        </w:rPr>
      </w:pPr>
      <w:r w:rsidRPr="00873F27">
        <w:rPr>
          <w:rFonts w:ascii="Times New Roman" w:hAnsi="Times New Roman"/>
        </w:rPr>
        <w:t>2.</w:t>
      </w:r>
      <w:r w:rsidRPr="00873F27">
        <w:rPr>
          <w:rFonts w:ascii="Times New Roman" w:hAnsi="Times New Roman"/>
        </w:rPr>
        <w:tab/>
        <w:t>R</w:t>
      </w:r>
      <w:r w:rsidR="00865FEE" w:rsidRPr="00873F27">
        <w:rPr>
          <w:rFonts w:ascii="Times New Roman" w:hAnsi="Times New Roman"/>
        </w:rPr>
        <w:tab/>
        <w:t>EGISTRUOTOJO</w:t>
      </w:r>
      <w:r w:rsidRPr="00873F27">
        <w:rPr>
          <w:rFonts w:ascii="Times New Roman" w:hAnsi="Times New Roman"/>
        </w:rPr>
        <w:t xml:space="preserve"> PAVADINIMAS</w:t>
      </w:r>
    </w:p>
    <w:p w14:paraId="41DCED14" w14:textId="77777777" w:rsidR="002D41B6" w:rsidRPr="00873F27" w:rsidRDefault="002D41B6" w:rsidP="00BF00DD">
      <w:pPr>
        <w:pStyle w:val="BTEMEASMCA"/>
      </w:pPr>
    </w:p>
    <w:p w14:paraId="537FE1FF" w14:textId="77777777" w:rsidR="002D41B6" w:rsidRPr="00873F27" w:rsidRDefault="00E50B78" w:rsidP="002D41B6">
      <w:pPr>
        <w:rPr>
          <w:sz w:val="22"/>
          <w:szCs w:val="22"/>
        </w:rPr>
      </w:pPr>
      <w:r w:rsidRPr="00873F27">
        <w:rPr>
          <w:sz w:val="22"/>
          <w:szCs w:val="22"/>
        </w:rPr>
        <w:t xml:space="preserve">PRO.MED.CS Praha </w:t>
      </w:r>
      <w:proofErr w:type="spellStart"/>
      <w:r w:rsidRPr="00873F27">
        <w:rPr>
          <w:sz w:val="22"/>
          <w:szCs w:val="22"/>
        </w:rPr>
        <w:t>a.s</w:t>
      </w:r>
      <w:proofErr w:type="spellEnd"/>
      <w:r w:rsidRPr="00873F27">
        <w:rPr>
          <w:sz w:val="22"/>
          <w:szCs w:val="22"/>
        </w:rPr>
        <w:t>.</w:t>
      </w:r>
    </w:p>
    <w:p w14:paraId="6C0DC348" w14:textId="77777777" w:rsidR="002D41B6" w:rsidRPr="00873F27" w:rsidRDefault="002D41B6" w:rsidP="00BF00DD">
      <w:pPr>
        <w:pStyle w:val="BTEMEASMCA"/>
      </w:pPr>
    </w:p>
    <w:p w14:paraId="6709A494" w14:textId="77777777" w:rsidR="002D41B6" w:rsidRPr="00873F27" w:rsidRDefault="002D41B6">
      <w:pPr>
        <w:pStyle w:val="BTEMEASMCA"/>
      </w:pPr>
    </w:p>
    <w:p w14:paraId="77FBB2AE" w14:textId="77777777" w:rsidR="002D41B6" w:rsidRPr="00873F27" w:rsidRDefault="00E50B78" w:rsidP="002D41B6">
      <w:pPr>
        <w:pStyle w:val="PI-1labEMEASMCA"/>
        <w:rPr>
          <w:rFonts w:ascii="Times New Roman" w:hAnsi="Times New Roman"/>
        </w:rPr>
      </w:pPr>
      <w:r w:rsidRPr="00873F27">
        <w:rPr>
          <w:rFonts w:ascii="Times New Roman" w:hAnsi="Times New Roman"/>
        </w:rPr>
        <w:t>3.</w:t>
      </w:r>
      <w:r w:rsidRPr="00873F27">
        <w:rPr>
          <w:rFonts w:ascii="Times New Roman" w:hAnsi="Times New Roman"/>
        </w:rPr>
        <w:tab/>
        <w:t>TINKAMUMO LAIKAS</w:t>
      </w:r>
    </w:p>
    <w:p w14:paraId="0E02B327" w14:textId="77777777" w:rsidR="002D41B6" w:rsidRPr="00873F27" w:rsidRDefault="002D41B6" w:rsidP="00BF00DD">
      <w:pPr>
        <w:pStyle w:val="BTEMEASMCA"/>
      </w:pPr>
    </w:p>
    <w:p w14:paraId="189F8F0D" w14:textId="75637E23" w:rsidR="002D41B6" w:rsidRPr="00873F27" w:rsidRDefault="00734BFE" w:rsidP="00BF00DD">
      <w:pPr>
        <w:pStyle w:val="BTEMEASMCA"/>
      </w:pPr>
      <w:r>
        <w:t>EXP</w:t>
      </w:r>
    </w:p>
    <w:p w14:paraId="3C3F9BD2" w14:textId="77777777" w:rsidR="002D41B6" w:rsidRPr="00873F27" w:rsidRDefault="002D41B6">
      <w:pPr>
        <w:pStyle w:val="BTEMEASMCA"/>
      </w:pPr>
    </w:p>
    <w:p w14:paraId="6F49A6AC" w14:textId="77777777" w:rsidR="00474201" w:rsidRPr="00873F27" w:rsidRDefault="00474201">
      <w:pPr>
        <w:pStyle w:val="BTEMEASMCA"/>
      </w:pPr>
    </w:p>
    <w:p w14:paraId="778BF716" w14:textId="77777777" w:rsidR="002D41B6" w:rsidRPr="00873F27" w:rsidRDefault="00E50B78" w:rsidP="002D41B6">
      <w:pPr>
        <w:pStyle w:val="PI-1labEMEASMCA"/>
        <w:rPr>
          <w:rFonts w:ascii="Times New Roman" w:hAnsi="Times New Roman"/>
        </w:rPr>
      </w:pPr>
      <w:r w:rsidRPr="00873F27">
        <w:rPr>
          <w:rFonts w:ascii="Times New Roman" w:hAnsi="Times New Roman"/>
        </w:rPr>
        <w:t>4.</w:t>
      </w:r>
      <w:r w:rsidRPr="00873F27">
        <w:rPr>
          <w:rFonts w:ascii="Times New Roman" w:hAnsi="Times New Roman"/>
        </w:rPr>
        <w:tab/>
        <w:t>SERIJOS NUMERIS</w:t>
      </w:r>
    </w:p>
    <w:p w14:paraId="4F9308B1" w14:textId="77777777" w:rsidR="002D41B6" w:rsidRPr="00873F27" w:rsidRDefault="002D41B6" w:rsidP="00BF00DD">
      <w:pPr>
        <w:pStyle w:val="BTEMEASMCA"/>
      </w:pPr>
    </w:p>
    <w:p w14:paraId="56C15853" w14:textId="04EAF569" w:rsidR="002D41B6" w:rsidRPr="00873F27" w:rsidRDefault="00734BFE" w:rsidP="00BF00DD">
      <w:pPr>
        <w:pStyle w:val="BTEMEASMCA"/>
      </w:pPr>
      <w:r>
        <w:t>Lot</w:t>
      </w:r>
    </w:p>
    <w:p w14:paraId="526642D1" w14:textId="42532A08" w:rsidR="002D41B6" w:rsidRPr="00873F27" w:rsidRDefault="002D41B6">
      <w:pPr>
        <w:pStyle w:val="BTEMEASMCA"/>
      </w:pPr>
    </w:p>
    <w:p w14:paraId="381E1D86" w14:textId="77777777" w:rsidR="00474201" w:rsidRPr="00873F27" w:rsidRDefault="00474201">
      <w:pPr>
        <w:pStyle w:val="BTEMEASMCA"/>
      </w:pPr>
    </w:p>
    <w:p w14:paraId="765F7019" w14:textId="77777777" w:rsidR="002D41B6" w:rsidRPr="00873F27" w:rsidRDefault="00E50B78" w:rsidP="002D41B6">
      <w:pPr>
        <w:pStyle w:val="PI-1labEMEASMCA"/>
        <w:rPr>
          <w:rFonts w:ascii="Times New Roman" w:hAnsi="Times New Roman"/>
        </w:rPr>
      </w:pPr>
      <w:r w:rsidRPr="00873F27">
        <w:rPr>
          <w:rFonts w:ascii="Times New Roman" w:hAnsi="Times New Roman"/>
        </w:rPr>
        <w:t>5.</w:t>
      </w:r>
      <w:r w:rsidRPr="00873F27">
        <w:rPr>
          <w:rFonts w:ascii="Times New Roman" w:hAnsi="Times New Roman"/>
        </w:rPr>
        <w:tab/>
        <w:t>KITA</w:t>
      </w:r>
    </w:p>
    <w:p w14:paraId="465C67CB" w14:textId="77777777" w:rsidR="002D41B6" w:rsidRPr="00873F27" w:rsidRDefault="002D41B6" w:rsidP="00BF00DD">
      <w:pPr>
        <w:pStyle w:val="BTEMEASMCA"/>
      </w:pPr>
    </w:p>
    <w:p w14:paraId="6206A232" w14:textId="77777777" w:rsidR="002D41B6" w:rsidRPr="00873F27" w:rsidRDefault="002D41B6">
      <w:pPr>
        <w:pStyle w:val="BTEMEASMCA"/>
        <w:rPr>
          <w:noProof w:val="0"/>
        </w:rPr>
      </w:pPr>
      <w:r w:rsidRPr="00873F27">
        <w:br w:type="page"/>
      </w:r>
    </w:p>
    <w:p w14:paraId="338954FF" w14:textId="77777777" w:rsidR="002D41B6" w:rsidRPr="00873F27" w:rsidRDefault="002D41B6">
      <w:pPr>
        <w:pStyle w:val="BTEMEASMCA"/>
      </w:pPr>
    </w:p>
    <w:p w14:paraId="368E85A4" w14:textId="77777777" w:rsidR="002D41B6" w:rsidRPr="00873F27" w:rsidRDefault="002D41B6">
      <w:pPr>
        <w:pStyle w:val="BTEMEASMCA"/>
      </w:pPr>
    </w:p>
    <w:p w14:paraId="14A9B79A" w14:textId="77777777" w:rsidR="00474201" w:rsidRPr="00873F27" w:rsidRDefault="00474201">
      <w:pPr>
        <w:pStyle w:val="BTEMEASMCA"/>
      </w:pPr>
    </w:p>
    <w:p w14:paraId="4DF54C50" w14:textId="77777777" w:rsidR="00474201" w:rsidRPr="00873F27" w:rsidRDefault="00474201">
      <w:pPr>
        <w:pStyle w:val="BTEMEASMCA"/>
      </w:pPr>
    </w:p>
    <w:p w14:paraId="567D69D6" w14:textId="77777777" w:rsidR="00474201" w:rsidRPr="00873F27" w:rsidRDefault="00474201">
      <w:pPr>
        <w:pStyle w:val="BTEMEASMCA"/>
      </w:pPr>
    </w:p>
    <w:p w14:paraId="2452093E" w14:textId="77777777" w:rsidR="00474201" w:rsidRPr="00873F27" w:rsidRDefault="00474201">
      <w:pPr>
        <w:pStyle w:val="BTEMEASMCA"/>
      </w:pPr>
    </w:p>
    <w:p w14:paraId="7A394279" w14:textId="77777777" w:rsidR="00474201" w:rsidRPr="00873F27" w:rsidRDefault="00474201">
      <w:pPr>
        <w:pStyle w:val="BTEMEASMCA"/>
      </w:pPr>
    </w:p>
    <w:p w14:paraId="01B80995" w14:textId="77777777" w:rsidR="00474201" w:rsidRPr="00873F27" w:rsidRDefault="00474201">
      <w:pPr>
        <w:pStyle w:val="BTEMEASMCA"/>
      </w:pPr>
    </w:p>
    <w:p w14:paraId="0C5442B8" w14:textId="77777777" w:rsidR="00474201" w:rsidRPr="00873F27" w:rsidRDefault="00474201">
      <w:pPr>
        <w:pStyle w:val="BTEMEASMCA"/>
      </w:pPr>
    </w:p>
    <w:p w14:paraId="1790390E" w14:textId="77777777" w:rsidR="00474201" w:rsidRPr="00873F27" w:rsidRDefault="00474201">
      <w:pPr>
        <w:pStyle w:val="BTEMEASMCA"/>
      </w:pPr>
    </w:p>
    <w:p w14:paraId="12E99F01" w14:textId="77777777" w:rsidR="002E7F55" w:rsidRPr="00873F27" w:rsidRDefault="002E7F55">
      <w:pPr>
        <w:pStyle w:val="BTEMEASMCA"/>
      </w:pPr>
    </w:p>
    <w:p w14:paraId="27859430" w14:textId="77777777" w:rsidR="002E7F55" w:rsidRPr="00873F27" w:rsidRDefault="002E7F55">
      <w:pPr>
        <w:pStyle w:val="BTEMEASMCA"/>
      </w:pPr>
    </w:p>
    <w:p w14:paraId="4A92B4B7" w14:textId="77777777" w:rsidR="002E7F55" w:rsidRPr="00873F27" w:rsidRDefault="002E7F55">
      <w:pPr>
        <w:pStyle w:val="BTEMEASMCA"/>
      </w:pPr>
    </w:p>
    <w:p w14:paraId="792BA64F" w14:textId="77777777" w:rsidR="002E7F55" w:rsidRPr="00873F27" w:rsidRDefault="002E7F55">
      <w:pPr>
        <w:pStyle w:val="BTEMEASMCA"/>
      </w:pPr>
    </w:p>
    <w:p w14:paraId="1A981458" w14:textId="77777777" w:rsidR="002E7F55" w:rsidRPr="00873F27" w:rsidRDefault="002E7F55">
      <w:pPr>
        <w:pStyle w:val="BTEMEASMCA"/>
      </w:pPr>
    </w:p>
    <w:p w14:paraId="57514052" w14:textId="77777777" w:rsidR="002E7F55" w:rsidRPr="00873F27" w:rsidRDefault="002E7F55">
      <w:pPr>
        <w:pStyle w:val="BTEMEASMCA"/>
      </w:pPr>
    </w:p>
    <w:p w14:paraId="631D6726" w14:textId="77777777" w:rsidR="002E7F55" w:rsidRPr="00873F27" w:rsidRDefault="002E7F55">
      <w:pPr>
        <w:pStyle w:val="BTEMEASMCA"/>
      </w:pPr>
    </w:p>
    <w:p w14:paraId="7A0B0314" w14:textId="77777777" w:rsidR="002E7F55" w:rsidRPr="00873F27" w:rsidRDefault="002E7F55">
      <w:pPr>
        <w:pStyle w:val="BTEMEASMCA"/>
      </w:pPr>
    </w:p>
    <w:p w14:paraId="13821426" w14:textId="77777777" w:rsidR="002E7F55" w:rsidRPr="00873F27" w:rsidRDefault="002E7F55">
      <w:pPr>
        <w:pStyle w:val="BTEMEASMCA"/>
      </w:pPr>
    </w:p>
    <w:p w14:paraId="004BAF47" w14:textId="77777777" w:rsidR="002E7F55" w:rsidRPr="00873F27" w:rsidRDefault="002E7F55">
      <w:pPr>
        <w:pStyle w:val="BTEMEASMCA"/>
      </w:pPr>
    </w:p>
    <w:p w14:paraId="728FF67B" w14:textId="77777777" w:rsidR="002E7F55" w:rsidRPr="00873F27" w:rsidRDefault="002E7F55">
      <w:pPr>
        <w:pStyle w:val="BTEMEASMCA"/>
      </w:pPr>
    </w:p>
    <w:p w14:paraId="17EFB5AA" w14:textId="77777777" w:rsidR="002E7F55" w:rsidRPr="00873F27" w:rsidRDefault="002E7F55">
      <w:pPr>
        <w:pStyle w:val="BTEMEASMCA"/>
      </w:pPr>
    </w:p>
    <w:p w14:paraId="6218E8B0" w14:textId="77777777" w:rsidR="002D41B6" w:rsidRPr="00873F27" w:rsidRDefault="001464E3" w:rsidP="00CA41C0">
      <w:pPr>
        <w:pStyle w:val="TTEMEASMCA"/>
        <w:rPr>
          <w:lang w:val="lt-LT"/>
        </w:rPr>
      </w:pPr>
      <w:bookmarkStart w:id="77" w:name="_Toc129243262"/>
      <w:bookmarkStart w:id="78" w:name="_Toc129243137"/>
      <w:r w:rsidRPr="00873F27">
        <w:rPr>
          <w:lang w:val="lt-LT"/>
        </w:rPr>
        <w:t>B. PAKUOTĖS LAPELIS</w:t>
      </w:r>
      <w:bookmarkEnd w:id="77"/>
      <w:bookmarkEnd w:id="78"/>
    </w:p>
    <w:p w14:paraId="70A38F09" w14:textId="77777777" w:rsidR="002D41B6" w:rsidRPr="00873F27" w:rsidRDefault="001464E3" w:rsidP="00F80290">
      <w:pPr>
        <w:pStyle w:val="TTEMEASMCA"/>
        <w:tabs>
          <w:tab w:val="clear" w:pos="567"/>
        </w:tabs>
        <w:rPr>
          <w:lang w:val="lt-LT"/>
        </w:rPr>
      </w:pPr>
      <w:r w:rsidRPr="00873F27">
        <w:rPr>
          <w:lang w:val="lt-LT"/>
        </w:rPr>
        <w:br w:type="page"/>
      </w:r>
      <w:bookmarkStart w:id="79" w:name="_Toc129243263"/>
      <w:bookmarkStart w:id="80" w:name="_Toc129243138"/>
      <w:r w:rsidR="00CA41C0" w:rsidRPr="00873F27">
        <w:rPr>
          <w:lang w:val="lt-LT"/>
        </w:rPr>
        <w:lastRenderedPageBreak/>
        <w:t>Pakuotės lapelis:</w:t>
      </w:r>
      <w:r w:rsidR="00CA41C0" w:rsidRPr="00873F27">
        <w:rPr>
          <w:noProof/>
          <w:lang w:val="lt-LT"/>
        </w:rPr>
        <w:t xml:space="preserve"> </w:t>
      </w:r>
      <w:r w:rsidR="00CA41C0" w:rsidRPr="00873F27">
        <w:rPr>
          <w:lang w:val="lt-LT"/>
        </w:rPr>
        <w:t>informacija vartotojui</w:t>
      </w:r>
      <w:bookmarkEnd w:id="79"/>
      <w:bookmarkEnd w:id="80"/>
    </w:p>
    <w:p w14:paraId="4DB34A13" w14:textId="77777777" w:rsidR="002D41B6" w:rsidRPr="00873F27" w:rsidRDefault="002D41B6" w:rsidP="00BF00DD">
      <w:pPr>
        <w:pStyle w:val="BTEMEASMCA"/>
      </w:pPr>
    </w:p>
    <w:p w14:paraId="722D93D7" w14:textId="77777777" w:rsidR="002A56E8" w:rsidRPr="00873F27" w:rsidRDefault="002D41B6">
      <w:pPr>
        <w:pStyle w:val="BTbeEMEASMCA"/>
      </w:pPr>
      <w:r w:rsidRPr="00873F27">
        <w:rPr>
          <w:caps/>
        </w:rPr>
        <w:t>Ursosan</w:t>
      </w:r>
      <w:r w:rsidRPr="00873F27">
        <w:t xml:space="preserve"> 250 mg kietosios kapsulės</w:t>
      </w:r>
    </w:p>
    <w:p w14:paraId="26E3A584" w14:textId="71981237" w:rsidR="00474201" w:rsidRPr="00873F27" w:rsidRDefault="001F762B" w:rsidP="00C637F4">
      <w:pPr>
        <w:pStyle w:val="BTEMEASMCA"/>
        <w:jc w:val="center"/>
      </w:pPr>
      <w:r w:rsidRPr="00C637F4">
        <w:rPr>
          <w:i/>
          <w:iCs/>
        </w:rPr>
        <w:t>acidum ursodeoxycholicum</w:t>
      </w:r>
    </w:p>
    <w:p w14:paraId="59A29CBE" w14:textId="77777777" w:rsidR="000F3FA7" w:rsidRDefault="000F3FA7">
      <w:pPr>
        <w:pStyle w:val="BTbEMEASMCA"/>
      </w:pPr>
    </w:p>
    <w:p w14:paraId="065190A0" w14:textId="633A963D" w:rsidR="002A56E8" w:rsidRPr="00873F27" w:rsidRDefault="002D41B6">
      <w:pPr>
        <w:pStyle w:val="BTbEMEASMCA"/>
      </w:pPr>
      <w:r w:rsidRPr="00873F27">
        <w:t>Atidžiai perskaitykite visą šį lapelį, prieš pradėdami vartoti vaistą</w:t>
      </w:r>
      <w:r w:rsidR="006A5B2E" w:rsidRPr="00873F27">
        <w:t>, nes jame pateikiama Jums svarbi informacija</w:t>
      </w:r>
      <w:r w:rsidRPr="00873F27">
        <w:t>.</w:t>
      </w:r>
    </w:p>
    <w:p w14:paraId="0225EB2C" w14:textId="77777777" w:rsidR="002A56E8" w:rsidRPr="00873F27" w:rsidRDefault="002D41B6">
      <w:pPr>
        <w:pStyle w:val="BT-EMEASMCA"/>
      </w:pPr>
      <w:r w:rsidRPr="00873F27">
        <w:t>Neišmeskite šio lapelio, nes vėl gali prireikti jį perskaityti.</w:t>
      </w:r>
    </w:p>
    <w:p w14:paraId="03BBAE6F" w14:textId="77777777" w:rsidR="002A5F64" w:rsidRPr="00873F27" w:rsidRDefault="002D41B6">
      <w:pPr>
        <w:pStyle w:val="BT-EMEASMCA"/>
      </w:pPr>
      <w:r w:rsidRPr="00873F27">
        <w:t>Jeigu kiltų daugiau klausimų, kreipkitės į gydytoją arba vaistininką.</w:t>
      </w:r>
    </w:p>
    <w:p w14:paraId="521F9BB0" w14:textId="77777777" w:rsidR="002A5F64" w:rsidRPr="00873F27" w:rsidRDefault="002D41B6">
      <w:pPr>
        <w:pStyle w:val="BT-EMEASMCA"/>
      </w:pPr>
      <w:r w:rsidRPr="00873F27">
        <w:t xml:space="preserve">Šis vaistas skirtas Jums, todėl kitiems žmonėms jo duoti negalima. Vaistas gali jiems pakenkti (net tiems, kurių ligos </w:t>
      </w:r>
      <w:r w:rsidR="00736D97" w:rsidRPr="00873F27">
        <w:t>požymiai</w:t>
      </w:r>
      <w:r w:rsidRPr="00873F27">
        <w:t xml:space="preserve"> yra tokie patys kaip Jūsų).</w:t>
      </w:r>
    </w:p>
    <w:p w14:paraId="21A484B9" w14:textId="77777777" w:rsidR="002A5F64" w:rsidRPr="00873F27" w:rsidRDefault="002D41B6">
      <w:pPr>
        <w:pStyle w:val="BT-EMEASMCA"/>
      </w:pPr>
      <w:r w:rsidRPr="00873F27">
        <w:t xml:space="preserve">Jeigu pasireiškė šalutinis poveikis </w:t>
      </w:r>
      <w:r w:rsidR="007C2012" w:rsidRPr="00873F27">
        <w:t xml:space="preserve">(net jeigu jis </w:t>
      </w:r>
      <w:r w:rsidRPr="00873F27">
        <w:t>šiame lapelyje nenurodytą</w:t>
      </w:r>
      <w:r w:rsidR="007C2012" w:rsidRPr="00873F27">
        <w:t>s), kreipkitės į</w:t>
      </w:r>
      <w:r w:rsidRPr="00873F27">
        <w:t xml:space="preserve"> gydytoj</w:t>
      </w:r>
      <w:r w:rsidR="007C2012" w:rsidRPr="00873F27">
        <w:t>ą</w:t>
      </w:r>
      <w:r w:rsidRPr="00873F27">
        <w:t xml:space="preserve"> arba vaistinink</w:t>
      </w:r>
      <w:r w:rsidR="007C2012" w:rsidRPr="00873F27">
        <w:t>ą</w:t>
      </w:r>
      <w:r w:rsidRPr="00873F27">
        <w:t>.</w:t>
      </w:r>
      <w:r w:rsidR="00736D97" w:rsidRPr="00873F27">
        <w:t xml:space="preserve"> Žr. 4 skyrių.</w:t>
      </w:r>
    </w:p>
    <w:p w14:paraId="3F8476F0" w14:textId="77777777" w:rsidR="002D41B6" w:rsidRPr="00873F27" w:rsidRDefault="002D41B6">
      <w:pPr>
        <w:pStyle w:val="BTEMEASMCA"/>
      </w:pPr>
    </w:p>
    <w:p w14:paraId="57D3A4D6" w14:textId="77777777" w:rsidR="002A56E8" w:rsidRPr="00873F27" w:rsidRDefault="00736D97">
      <w:pPr>
        <w:pStyle w:val="BTbEMEASMCA"/>
      </w:pPr>
      <w:r w:rsidRPr="00873F27">
        <w:t>Apie ką rašoma šiame lapelyje?</w:t>
      </w:r>
    </w:p>
    <w:p w14:paraId="6D6782CD" w14:textId="77777777" w:rsidR="00474201" w:rsidRPr="00873F27" w:rsidRDefault="002D41B6">
      <w:pPr>
        <w:pStyle w:val="BTEMEASMCA"/>
      </w:pPr>
      <w:r w:rsidRPr="00873F27">
        <w:t>1.</w:t>
      </w:r>
      <w:r w:rsidRPr="00873F27">
        <w:tab/>
        <w:t>Kas yra Ursosan ir kam jis vartojamas</w:t>
      </w:r>
    </w:p>
    <w:p w14:paraId="3711E33E" w14:textId="77777777" w:rsidR="00474201" w:rsidRPr="00873F27" w:rsidRDefault="002D41B6">
      <w:pPr>
        <w:pStyle w:val="BTEMEASMCA"/>
      </w:pPr>
      <w:r w:rsidRPr="00873F27">
        <w:t>2.</w:t>
      </w:r>
      <w:r w:rsidRPr="00873F27">
        <w:tab/>
        <w:t>Kas žinotina prieš vartojant Ursosan</w:t>
      </w:r>
    </w:p>
    <w:p w14:paraId="4447833C" w14:textId="77777777" w:rsidR="00474201" w:rsidRPr="00873F27" w:rsidRDefault="002D41B6">
      <w:pPr>
        <w:pStyle w:val="BTEMEASMCA"/>
      </w:pPr>
      <w:r w:rsidRPr="00873F27">
        <w:t>3.</w:t>
      </w:r>
      <w:r w:rsidRPr="00873F27">
        <w:tab/>
        <w:t>Kaip vartoti Ursosan</w:t>
      </w:r>
    </w:p>
    <w:p w14:paraId="06827A1B" w14:textId="77777777" w:rsidR="00474201" w:rsidRPr="00873F27" w:rsidRDefault="002D41B6">
      <w:pPr>
        <w:pStyle w:val="BTEMEASMCA"/>
      </w:pPr>
      <w:r w:rsidRPr="00873F27">
        <w:t>4.</w:t>
      </w:r>
      <w:r w:rsidRPr="00873F27">
        <w:tab/>
        <w:t>Galimas šalutinis poveikis</w:t>
      </w:r>
    </w:p>
    <w:p w14:paraId="56930119" w14:textId="77777777" w:rsidR="00474201" w:rsidRPr="00873F27" w:rsidRDefault="002D41B6">
      <w:pPr>
        <w:pStyle w:val="BTEMEASMCA"/>
      </w:pPr>
      <w:r w:rsidRPr="00873F27">
        <w:t>5.</w:t>
      </w:r>
      <w:r w:rsidRPr="00873F27">
        <w:tab/>
        <w:t>Kaip laikyti Ursosan</w:t>
      </w:r>
    </w:p>
    <w:p w14:paraId="609E0B20" w14:textId="77777777" w:rsidR="00474201" w:rsidRPr="00873F27" w:rsidRDefault="002D41B6">
      <w:pPr>
        <w:pStyle w:val="BTEMEASMCA"/>
      </w:pPr>
      <w:r w:rsidRPr="00873F27">
        <w:t>6.</w:t>
      </w:r>
      <w:r w:rsidRPr="00873F27">
        <w:tab/>
      </w:r>
      <w:r w:rsidR="00D175E1" w:rsidRPr="00873F27">
        <w:t>Pakuotės turinys ir k</w:t>
      </w:r>
      <w:r w:rsidRPr="00873F27">
        <w:t>ita informacija</w:t>
      </w:r>
    </w:p>
    <w:p w14:paraId="2A1DABCF" w14:textId="77777777" w:rsidR="00474201" w:rsidRPr="00873F27" w:rsidRDefault="00474201">
      <w:pPr>
        <w:pStyle w:val="BTEMEASMCA"/>
      </w:pPr>
    </w:p>
    <w:p w14:paraId="4F54EE3A" w14:textId="77777777" w:rsidR="00474201" w:rsidRPr="00873F27" w:rsidRDefault="00474201">
      <w:pPr>
        <w:pStyle w:val="BTEMEASMCA"/>
      </w:pPr>
    </w:p>
    <w:p w14:paraId="08441299" w14:textId="77777777" w:rsidR="002D41B6" w:rsidRPr="00873F27" w:rsidRDefault="002D41B6" w:rsidP="002D41B6">
      <w:pPr>
        <w:pStyle w:val="PI-1EMEASMCA"/>
      </w:pPr>
      <w:bookmarkStart w:id="81" w:name="_Toc129243264"/>
      <w:bookmarkStart w:id="82" w:name="_Toc129243139"/>
      <w:r w:rsidRPr="00873F27">
        <w:t>1.</w:t>
      </w:r>
      <w:r w:rsidRPr="00873F27">
        <w:tab/>
      </w:r>
      <w:r w:rsidR="00736D97" w:rsidRPr="00873F27">
        <w:t xml:space="preserve">Kas yra </w:t>
      </w:r>
      <w:proofErr w:type="spellStart"/>
      <w:r w:rsidR="00736D97" w:rsidRPr="00873F27">
        <w:t>Ursosan</w:t>
      </w:r>
      <w:proofErr w:type="spellEnd"/>
      <w:r w:rsidR="00736D97" w:rsidRPr="00873F27">
        <w:t xml:space="preserve"> ir kam jis vartojamas</w:t>
      </w:r>
      <w:bookmarkEnd w:id="81"/>
      <w:bookmarkEnd w:id="82"/>
    </w:p>
    <w:p w14:paraId="368A1DCC" w14:textId="77777777" w:rsidR="002D41B6" w:rsidRPr="00873F27" w:rsidRDefault="002D41B6" w:rsidP="00BF00DD">
      <w:pPr>
        <w:pStyle w:val="BTEMEASMCA"/>
      </w:pPr>
    </w:p>
    <w:p w14:paraId="6BA5E702" w14:textId="77777777" w:rsidR="002D41B6" w:rsidRPr="00873F27" w:rsidRDefault="002D41B6" w:rsidP="002D41B6">
      <w:pPr>
        <w:tabs>
          <w:tab w:val="left" w:pos="0"/>
        </w:tabs>
        <w:rPr>
          <w:noProof/>
          <w:sz w:val="22"/>
          <w:szCs w:val="22"/>
        </w:rPr>
      </w:pPr>
      <w:r w:rsidRPr="00873F27">
        <w:rPr>
          <w:noProof/>
          <w:sz w:val="22"/>
          <w:szCs w:val="22"/>
        </w:rPr>
        <w:t xml:space="preserve">Veiklioji </w:t>
      </w:r>
      <w:proofErr w:type="spellStart"/>
      <w:r w:rsidRPr="00873F27">
        <w:rPr>
          <w:sz w:val="22"/>
          <w:szCs w:val="22"/>
        </w:rPr>
        <w:t>Ursosan</w:t>
      </w:r>
      <w:proofErr w:type="spellEnd"/>
      <w:r w:rsidRPr="00873F27">
        <w:rPr>
          <w:sz w:val="22"/>
          <w:szCs w:val="22"/>
        </w:rPr>
        <w:t xml:space="preserve"> kapsulių medžiaga yra </w:t>
      </w:r>
      <w:proofErr w:type="spellStart"/>
      <w:r w:rsidRPr="00873F27">
        <w:rPr>
          <w:sz w:val="22"/>
          <w:szCs w:val="22"/>
        </w:rPr>
        <w:t>u</w:t>
      </w:r>
      <w:r w:rsidRPr="00873F27">
        <w:rPr>
          <w:noProof/>
          <w:sz w:val="22"/>
          <w:szCs w:val="22"/>
        </w:rPr>
        <w:t>rsodeoksicholio</w:t>
      </w:r>
      <w:proofErr w:type="spellEnd"/>
      <w:r w:rsidRPr="00873F27">
        <w:rPr>
          <w:noProof/>
          <w:sz w:val="22"/>
          <w:szCs w:val="22"/>
        </w:rPr>
        <w:t xml:space="preserve"> rūgštis. Tai yra natūraliai organizme susidaranti tulžies rūgštis, kurios nedidelis kiekis aptinkamas žmogaus tulžyje. </w:t>
      </w:r>
    </w:p>
    <w:p w14:paraId="569C3801" w14:textId="77777777" w:rsidR="002D41B6" w:rsidRPr="00873F27" w:rsidRDefault="002D41B6" w:rsidP="002D41B6">
      <w:pPr>
        <w:pStyle w:val="Pagrindinistekstas"/>
        <w:spacing w:after="0"/>
        <w:rPr>
          <w:szCs w:val="22"/>
        </w:rPr>
      </w:pPr>
    </w:p>
    <w:p w14:paraId="421D5701" w14:textId="24B47D1E" w:rsidR="002D41B6" w:rsidRPr="00EF1A9D" w:rsidRDefault="002D41B6" w:rsidP="002D41B6">
      <w:pPr>
        <w:pStyle w:val="Pagrindinistekstas"/>
        <w:spacing w:after="0"/>
        <w:rPr>
          <w:szCs w:val="22"/>
        </w:rPr>
      </w:pPr>
      <w:proofErr w:type="spellStart"/>
      <w:r w:rsidRPr="00EF1A9D">
        <w:rPr>
          <w:b/>
          <w:bCs/>
          <w:szCs w:val="22"/>
        </w:rPr>
        <w:t>Ursosan</w:t>
      </w:r>
      <w:proofErr w:type="spellEnd"/>
      <w:r w:rsidRPr="00EF1A9D">
        <w:rPr>
          <w:b/>
          <w:bCs/>
          <w:szCs w:val="22"/>
        </w:rPr>
        <w:t xml:space="preserve"> kapsulių yra vartojama:</w:t>
      </w:r>
    </w:p>
    <w:p w14:paraId="7A9F96A1" w14:textId="77777777" w:rsidR="002A5F64" w:rsidRPr="00873F27" w:rsidRDefault="002D41B6" w:rsidP="00CC22FA">
      <w:pPr>
        <w:pStyle w:val="Sraopastraipa"/>
        <w:numPr>
          <w:ilvl w:val="0"/>
          <w:numId w:val="3"/>
        </w:numPr>
        <w:tabs>
          <w:tab w:val="clear" w:pos="567"/>
        </w:tabs>
        <w:contextualSpacing w:val="0"/>
        <w:rPr>
          <w:noProof/>
          <w:sz w:val="22"/>
          <w:szCs w:val="22"/>
        </w:rPr>
      </w:pPr>
      <w:r w:rsidRPr="00873F27">
        <w:rPr>
          <w:noProof/>
          <w:sz w:val="22"/>
          <w:szCs w:val="22"/>
        </w:rPr>
        <w:t>cholesterolinių tulžies pūslės akmenų tirpinimui; akmenys turi būti laidūs spinduliams (nematomi rentgenologinio tyrimo metu) ir ne daugiau kaip 15 mm skersmen</w:t>
      </w:r>
      <w:r w:rsidR="00EB109D" w:rsidRPr="00873F27">
        <w:rPr>
          <w:noProof/>
          <w:sz w:val="22"/>
          <w:szCs w:val="22"/>
        </w:rPr>
        <w:t>s</w:t>
      </w:r>
      <w:r w:rsidRPr="00873F27">
        <w:rPr>
          <w:noProof/>
          <w:sz w:val="22"/>
          <w:szCs w:val="22"/>
        </w:rPr>
        <w:t>; tulžies pūslės veikla dėl susidariusių akmenų turi būti nesutrikusi;</w:t>
      </w:r>
    </w:p>
    <w:p w14:paraId="57629373" w14:textId="77777777" w:rsidR="002A5F64" w:rsidRPr="00873F27" w:rsidRDefault="002D41B6" w:rsidP="00CC22FA">
      <w:pPr>
        <w:pStyle w:val="Pagrindinistekstas"/>
        <w:numPr>
          <w:ilvl w:val="0"/>
          <w:numId w:val="8"/>
        </w:numPr>
        <w:spacing w:after="0"/>
        <w:ind w:left="567" w:hanging="567"/>
        <w:rPr>
          <w:szCs w:val="22"/>
        </w:rPr>
      </w:pPr>
      <w:r w:rsidRPr="00873F27">
        <w:rPr>
          <w:szCs w:val="22"/>
        </w:rPr>
        <w:t>grįžtamo tulžies tekėjimo (</w:t>
      </w:r>
      <w:proofErr w:type="spellStart"/>
      <w:r w:rsidRPr="00873F27">
        <w:rPr>
          <w:szCs w:val="22"/>
        </w:rPr>
        <w:t>refliukso</w:t>
      </w:r>
      <w:proofErr w:type="spellEnd"/>
      <w:r w:rsidRPr="00873F27">
        <w:rPr>
          <w:szCs w:val="22"/>
        </w:rPr>
        <w:t>) sukelto skrandžio gleivinės uždegimo gydymui;</w:t>
      </w:r>
    </w:p>
    <w:p w14:paraId="7BBF9171" w14:textId="77777777" w:rsidR="002A5F64" w:rsidRPr="00873F27" w:rsidRDefault="002D41B6" w:rsidP="00CC22FA">
      <w:pPr>
        <w:pStyle w:val="Sraopastraipa"/>
        <w:numPr>
          <w:ilvl w:val="0"/>
          <w:numId w:val="8"/>
        </w:numPr>
        <w:ind w:left="567" w:hanging="567"/>
        <w:contextualSpacing w:val="0"/>
        <w:rPr>
          <w:sz w:val="22"/>
          <w:szCs w:val="22"/>
        </w:rPr>
      </w:pPr>
      <w:r w:rsidRPr="00873F27">
        <w:rPr>
          <w:sz w:val="22"/>
          <w:szCs w:val="22"/>
        </w:rPr>
        <w:t xml:space="preserve">simptominiam pirminės </w:t>
      </w:r>
      <w:proofErr w:type="spellStart"/>
      <w:r w:rsidRPr="00873F27">
        <w:rPr>
          <w:sz w:val="22"/>
          <w:szCs w:val="22"/>
        </w:rPr>
        <w:t>bilijinės</w:t>
      </w:r>
      <w:proofErr w:type="spellEnd"/>
      <w:r w:rsidRPr="00873F27">
        <w:rPr>
          <w:sz w:val="22"/>
          <w:szCs w:val="22"/>
        </w:rPr>
        <w:t xml:space="preserve"> (</w:t>
      </w:r>
      <w:proofErr w:type="spellStart"/>
      <w:r w:rsidRPr="00873F27">
        <w:rPr>
          <w:sz w:val="22"/>
          <w:szCs w:val="22"/>
        </w:rPr>
        <w:t>tulžinės</w:t>
      </w:r>
      <w:proofErr w:type="spellEnd"/>
      <w:r w:rsidRPr="00873F27">
        <w:rPr>
          <w:sz w:val="22"/>
          <w:szCs w:val="22"/>
        </w:rPr>
        <w:t xml:space="preserve"> kepenų) cirozės gydymui (pirminė </w:t>
      </w:r>
      <w:proofErr w:type="spellStart"/>
      <w:r w:rsidRPr="00873F27">
        <w:rPr>
          <w:sz w:val="22"/>
          <w:szCs w:val="22"/>
        </w:rPr>
        <w:t>bilijinė</w:t>
      </w:r>
      <w:proofErr w:type="spellEnd"/>
      <w:r w:rsidRPr="00873F27">
        <w:rPr>
          <w:sz w:val="22"/>
          <w:szCs w:val="22"/>
        </w:rPr>
        <w:t xml:space="preserve"> kepenų cirozė yra su kepenų ciroze susijęs lėtinis uždegimas, apėmęs tulžies latakus), jei cirozė </w:t>
      </w:r>
      <w:proofErr w:type="spellStart"/>
      <w:r w:rsidRPr="00873F27">
        <w:rPr>
          <w:sz w:val="22"/>
          <w:szCs w:val="22"/>
        </w:rPr>
        <w:t>nedekompensuota</w:t>
      </w:r>
      <w:proofErr w:type="spellEnd"/>
      <w:r w:rsidRPr="00873F27">
        <w:rPr>
          <w:sz w:val="22"/>
          <w:szCs w:val="22"/>
        </w:rPr>
        <w:t xml:space="preserve"> (tai yra sunki kepenų liga, kurios metu nepažeistas kepenų audinys jau negali kompensuoti pablogėjusios kepenų funkcijos). </w:t>
      </w:r>
    </w:p>
    <w:p w14:paraId="7F3BA71D" w14:textId="77777777" w:rsidR="002D41B6" w:rsidRPr="00873F27" w:rsidRDefault="002D41B6" w:rsidP="002D41B6">
      <w:pPr>
        <w:pStyle w:val="Pagrindinistekstas"/>
        <w:spacing w:after="0"/>
        <w:rPr>
          <w:szCs w:val="22"/>
        </w:rPr>
      </w:pPr>
    </w:p>
    <w:p w14:paraId="2E870889" w14:textId="77777777" w:rsidR="00A71437" w:rsidRPr="00873F27" w:rsidRDefault="00A71437" w:rsidP="00BF00DD">
      <w:pPr>
        <w:pStyle w:val="BTEMEASMCA"/>
      </w:pPr>
      <w:r w:rsidRPr="00873F27">
        <w:t>Vaikams ir paaugliams</w:t>
      </w:r>
    </w:p>
    <w:p w14:paraId="0D5F3322" w14:textId="77777777" w:rsidR="002D41B6" w:rsidRPr="00873F27" w:rsidRDefault="00A71437">
      <w:pPr>
        <w:pStyle w:val="BTEMEASMCA"/>
      </w:pPr>
      <w:r w:rsidRPr="00873F27">
        <w:t>Cistinės fibrozės sukeltų tulžies pūslės ir kepenų sutrikimų gydymas 6 metų ir jaunesniems kaip 18 metų vaikams.</w:t>
      </w:r>
    </w:p>
    <w:p w14:paraId="18395E25" w14:textId="77777777" w:rsidR="00A71437" w:rsidRPr="00873F27" w:rsidRDefault="00A71437">
      <w:pPr>
        <w:pStyle w:val="BTEMEASMCA"/>
      </w:pPr>
    </w:p>
    <w:p w14:paraId="6BDD6D28" w14:textId="77777777" w:rsidR="00D9076C" w:rsidRPr="00873F27" w:rsidRDefault="00D9076C">
      <w:pPr>
        <w:pStyle w:val="BTEMEASMCA"/>
      </w:pPr>
    </w:p>
    <w:p w14:paraId="28B18ED2" w14:textId="77777777" w:rsidR="002D41B6" w:rsidRPr="00873F27" w:rsidRDefault="002D41B6" w:rsidP="002D41B6">
      <w:pPr>
        <w:pStyle w:val="PI-1EMEASMCA"/>
      </w:pPr>
      <w:bookmarkStart w:id="83" w:name="_Toc129243265"/>
      <w:bookmarkStart w:id="84" w:name="_Toc129243140"/>
      <w:r w:rsidRPr="00873F27">
        <w:t>2.</w:t>
      </w:r>
      <w:r w:rsidRPr="00873F27">
        <w:tab/>
      </w:r>
      <w:r w:rsidR="00FF5AEE" w:rsidRPr="00873F27">
        <w:t xml:space="preserve">Kas žinotina prieš vartojant </w:t>
      </w:r>
      <w:proofErr w:type="spellStart"/>
      <w:r w:rsidR="00FF5AEE" w:rsidRPr="00873F27">
        <w:t>Ursosan</w:t>
      </w:r>
      <w:bookmarkEnd w:id="83"/>
      <w:bookmarkEnd w:id="84"/>
      <w:proofErr w:type="spellEnd"/>
    </w:p>
    <w:p w14:paraId="3EC0C85C" w14:textId="77777777" w:rsidR="002D41B6" w:rsidRPr="00873F27" w:rsidRDefault="002D41B6" w:rsidP="00BF00DD">
      <w:pPr>
        <w:pStyle w:val="BTEMEASMCA"/>
      </w:pPr>
    </w:p>
    <w:p w14:paraId="04D34280" w14:textId="71FFBA2B" w:rsidR="002D41B6" w:rsidRPr="00873F27" w:rsidRDefault="002D41B6" w:rsidP="002D41B6">
      <w:pPr>
        <w:pStyle w:val="PI-3EMEASMCA"/>
      </w:pPr>
      <w:proofErr w:type="spellStart"/>
      <w:r w:rsidRPr="00873F27">
        <w:t>Ursosan</w:t>
      </w:r>
      <w:proofErr w:type="spellEnd"/>
      <w:r w:rsidRPr="00873F27">
        <w:t xml:space="preserve"> vartoti </w:t>
      </w:r>
      <w:r w:rsidR="004B6BAC">
        <w:t>draudžiama</w:t>
      </w:r>
      <w:r w:rsidR="00EB109D" w:rsidRPr="00873F27">
        <w:t>:</w:t>
      </w:r>
    </w:p>
    <w:p w14:paraId="37AACA25"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t xml:space="preserve">jeigu yra alergija tulžies rūgštims (tokioms kaip ursodeoksicholio rūgštis) arba bet kuriai pagalbinei </w:t>
      </w:r>
      <w:r w:rsidR="00D175E1" w:rsidRPr="00873F27">
        <w:rPr>
          <w:noProof/>
          <w:sz w:val="22"/>
          <w:szCs w:val="22"/>
        </w:rPr>
        <w:t>šio vaisto</w:t>
      </w:r>
      <w:r w:rsidRPr="00873F27">
        <w:rPr>
          <w:noProof/>
          <w:sz w:val="22"/>
          <w:szCs w:val="22"/>
        </w:rPr>
        <w:t xml:space="preserve"> medžiagai (</w:t>
      </w:r>
      <w:r w:rsidR="00D175E1" w:rsidRPr="00873F27">
        <w:rPr>
          <w:noProof/>
          <w:sz w:val="22"/>
          <w:szCs w:val="22"/>
        </w:rPr>
        <w:t>jos</w:t>
      </w:r>
      <w:r w:rsidRPr="00873F27">
        <w:rPr>
          <w:noProof/>
          <w:sz w:val="22"/>
          <w:szCs w:val="22"/>
        </w:rPr>
        <w:t xml:space="preserve"> išvardintos 6 skyriuje);</w:t>
      </w:r>
    </w:p>
    <w:p w14:paraId="2E19B646"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t>jeigu sergate ūminiu tulžies pūslės ar latakų uždegimu;</w:t>
      </w:r>
    </w:p>
    <w:p w14:paraId="2B726430"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t>jeigu tulžies latakai užsikimšę (nepraeinami nepakitę arba pūsliniai tulžies latakai);</w:t>
      </w:r>
    </w:p>
    <w:p w14:paraId="5E7A4739"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t>jei dažnai kartojasi spazminis viršutinės pilvo dalies skausmas (kepenų diegliai);</w:t>
      </w:r>
    </w:p>
    <w:p w14:paraId="140B41FB"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lastRenderedPageBreak/>
        <w:t>jei gydytojas yra sakęs, kad Jūsų tulžies pūslės akmenys sukalkėję;</w:t>
      </w:r>
    </w:p>
    <w:p w14:paraId="0EEEFFB8" w14:textId="77777777" w:rsidR="002A5F64" w:rsidRPr="00873F27" w:rsidRDefault="00E50B78" w:rsidP="00CC22FA">
      <w:pPr>
        <w:pStyle w:val="Sraopastraipa"/>
        <w:numPr>
          <w:ilvl w:val="0"/>
          <w:numId w:val="9"/>
        </w:numPr>
        <w:ind w:left="567" w:hanging="567"/>
        <w:contextualSpacing w:val="0"/>
        <w:rPr>
          <w:noProof/>
          <w:sz w:val="22"/>
          <w:szCs w:val="22"/>
        </w:rPr>
      </w:pPr>
      <w:r w:rsidRPr="00873F27">
        <w:rPr>
          <w:noProof/>
          <w:sz w:val="22"/>
          <w:szCs w:val="22"/>
        </w:rPr>
        <w:t>jei yra pablogėjęs tulžies pūslės gebėjimas susitraukti</w:t>
      </w:r>
      <w:r w:rsidR="00976EEF" w:rsidRPr="00873F27">
        <w:rPr>
          <w:noProof/>
          <w:sz w:val="22"/>
          <w:szCs w:val="22"/>
        </w:rPr>
        <w:t>;</w:t>
      </w:r>
    </w:p>
    <w:p w14:paraId="01D4FEE7" w14:textId="7A95FCED" w:rsidR="00D911A2" w:rsidRPr="00873F27" w:rsidRDefault="00B360E8" w:rsidP="00CC22FA">
      <w:pPr>
        <w:pStyle w:val="Sraopastraipa"/>
        <w:numPr>
          <w:ilvl w:val="0"/>
          <w:numId w:val="9"/>
        </w:numPr>
        <w:ind w:left="567" w:hanging="567"/>
        <w:contextualSpacing w:val="0"/>
        <w:rPr>
          <w:noProof/>
          <w:sz w:val="22"/>
          <w:szCs w:val="22"/>
        </w:rPr>
      </w:pPr>
      <w:r w:rsidRPr="00873F27">
        <w:rPr>
          <w:noProof/>
          <w:sz w:val="22"/>
          <w:szCs w:val="22"/>
        </w:rPr>
        <w:t>jeigu vaikui užakę tulžies latakai (įgimta tulžies latakų atrezija) arba blogai nuteka tulžis net ir po operacijos</w:t>
      </w:r>
      <w:r w:rsidR="00597942">
        <w:rPr>
          <w:noProof/>
          <w:sz w:val="22"/>
          <w:szCs w:val="22"/>
        </w:rPr>
        <w:t>.</w:t>
      </w:r>
    </w:p>
    <w:p w14:paraId="63439B37" w14:textId="6715134C" w:rsidR="002A5F64" w:rsidRPr="00873F27" w:rsidRDefault="002A5F64" w:rsidP="00C637F4">
      <w:pPr>
        <w:pStyle w:val="BTEMEASMCA"/>
      </w:pPr>
    </w:p>
    <w:p w14:paraId="33A668C5" w14:textId="77777777" w:rsidR="00A71437" w:rsidRPr="00873F27" w:rsidRDefault="00A71437" w:rsidP="00BF00DD">
      <w:pPr>
        <w:pStyle w:val="BTEMEASMCA"/>
      </w:pPr>
    </w:p>
    <w:p w14:paraId="120E2B9B" w14:textId="77777777" w:rsidR="00474201" w:rsidRPr="00705FFE" w:rsidRDefault="00D175E1">
      <w:pPr>
        <w:pStyle w:val="BTEMEASMCA"/>
      </w:pPr>
      <w:r w:rsidRPr="00705FFE">
        <w:t>Įspėjimai ir atsargumo priemonės</w:t>
      </w:r>
    </w:p>
    <w:p w14:paraId="44AB8B36" w14:textId="77777777" w:rsidR="00976EEF" w:rsidRPr="00873F27" w:rsidRDefault="00976EEF" w:rsidP="002D41B6">
      <w:pPr>
        <w:outlineLvl w:val="0"/>
        <w:rPr>
          <w:sz w:val="22"/>
          <w:szCs w:val="22"/>
        </w:rPr>
      </w:pPr>
      <w:r w:rsidRPr="00873F27">
        <w:rPr>
          <w:sz w:val="22"/>
          <w:szCs w:val="22"/>
        </w:rPr>
        <w:t xml:space="preserve">Pasitarkite su gydytoju arba vaistininku, prieš pradėdami vartoti </w:t>
      </w:r>
      <w:proofErr w:type="spellStart"/>
      <w:r w:rsidRPr="00873F27">
        <w:rPr>
          <w:sz w:val="22"/>
          <w:szCs w:val="22"/>
        </w:rPr>
        <w:t>Ursosan</w:t>
      </w:r>
      <w:proofErr w:type="spellEnd"/>
      <w:r w:rsidRPr="00873F27">
        <w:rPr>
          <w:sz w:val="22"/>
          <w:szCs w:val="22"/>
        </w:rPr>
        <w:t>.</w:t>
      </w:r>
    </w:p>
    <w:p w14:paraId="04086F69" w14:textId="77777777" w:rsidR="002D41B6" w:rsidRPr="00873F27" w:rsidRDefault="002D41B6" w:rsidP="002D41B6">
      <w:pPr>
        <w:outlineLvl w:val="0"/>
        <w:rPr>
          <w:sz w:val="22"/>
          <w:szCs w:val="22"/>
        </w:rPr>
      </w:pPr>
      <w:r w:rsidRPr="00873F27">
        <w:rPr>
          <w:sz w:val="22"/>
          <w:szCs w:val="22"/>
        </w:rPr>
        <w:t xml:space="preserve">Per pirmuosius tris gydymo mėnesius gydytojas turi kas 4 savaites stebėti Jūsų kepenų funkcijos rodmenis. Vėliau kepenų funkcijos rodmenų tyrimus reikia atlikti kas 3 mėnesius. </w:t>
      </w:r>
    </w:p>
    <w:p w14:paraId="52A6CBFC" w14:textId="77777777" w:rsidR="002D41B6" w:rsidRDefault="002D41B6" w:rsidP="002D41B6">
      <w:pPr>
        <w:outlineLvl w:val="0"/>
        <w:rPr>
          <w:noProof/>
          <w:sz w:val="22"/>
          <w:szCs w:val="22"/>
        </w:rPr>
      </w:pPr>
    </w:p>
    <w:p w14:paraId="6E42D95B" w14:textId="77777777" w:rsidR="00FD275B" w:rsidRPr="00FD275B" w:rsidRDefault="00FD275B" w:rsidP="00FD275B">
      <w:pPr>
        <w:outlineLvl w:val="0"/>
        <w:rPr>
          <w:noProof/>
          <w:sz w:val="22"/>
          <w:szCs w:val="22"/>
        </w:rPr>
      </w:pPr>
      <w:r w:rsidRPr="00FD275B">
        <w:rPr>
          <w:noProof/>
          <w:sz w:val="22"/>
          <w:szCs w:val="22"/>
        </w:rPr>
        <w:t>Po 6-10 mėnesių nuo cholesterolinių tulžies pūslės akmenų tirpinimo pradžios gydytojas turėtų atlikti apžvalginę tulžies pūslės rentgenografiją.</w:t>
      </w:r>
    </w:p>
    <w:p w14:paraId="15997A49" w14:textId="77777777" w:rsidR="00FD275B" w:rsidRPr="00FD275B" w:rsidRDefault="00FD275B" w:rsidP="00FD275B">
      <w:pPr>
        <w:outlineLvl w:val="0"/>
        <w:rPr>
          <w:noProof/>
          <w:sz w:val="22"/>
          <w:szCs w:val="22"/>
        </w:rPr>
      </w:pPr>
    </w:p>
    <w:p w14:paraId="3BF510AC" w14:textId="77777777" w:rsidR="00FD275B" w:rsidRPr="00FD275B" w:rsidRDefault="00FD275B" w:rsidP="00FD275B">
      <w:pPr>
        <w:outlineLvl w:val="0"/>
        <w:rPr>
          <w:noProof/>
          <w:sz w:val="22"/>
          <w:szCs w:val="22"/>
        </w:rPr>
      </w:pPr>
      <w:r w:rsidRPr="00FD275B">
        <w:rPr>
          <w:noProof/>
          <w:sz w:val="22"/>
          <w:szCs w:val="22"/>
        </w:rPr>
        <w:t>Jei esate moteris, vartodama Ursosan tulžies pūslės akmenų tirpinimui, turėtumėte naudotis veiksmingomis nehormoninėmis kontracepcijos priemonėmis, nes hormoninės priemonės gali paskatinti tulžies puslės akmenų susidarymą.</w:t>
      </w:r>
    </w:p>
    <w:p w14:paraId="438D5B45" w14:textId="77777777" w:rsidR="00FD275B" w:rsidRPr="00FD275B" w:rsidRDefault="00FD275B" w:rsidP="00FD275B">
      <w:pPr>
        <w:outlineLvl w:val="0"/>
        <w:rPr>
          <w:noProof/>
          <w:sz w:val="22"/>
          <w:szCs w:val="22"/>
        </w:rPr>
      </w:pPr>
    </w:p>
    <w:p w14:paraId="1C4CE933" w14:textId="2E92268C" w:rsidR="00FD275B" w:rsidRDefault="00FD275B" w:rsidP="00FD275B">
      <w:pPr>
        <w:outlineLvl w:val="0"/>
        <w:rPr>
          <w:noProof/>
          <w:sz w:val="22"/>
          <w:szCs w:val="22"/>
        </w:rPr>
      </w:pPr>
      <w:r w:rsidRPr="00FD275B">
        <w:rPr>
          <w:noProof/>
          <w:sz w:val="22"/>
          <w:szCs w:val="22"/>
        </w:rPr>
        <w:t>Retai, pradėjus gydymą, pacientams, sergantiems PBC, ligos simptomai gali pablogėti (pavyzdžiui, gali sustiprėti niež</w:t>
      </w:r>
      <w:r w:rsidR="00705FFE">
        <w:rPr>
          <w:noProof/>
          <w:sz w:val="22"/>
          <w:szCs w:val="22"/>
        </w:rPr>
        <w:t>ėjimas</w:t>
      </w:r>
      <w:r w:rsidRPr="00FD275B">
        <w:rPr>
          <w:noProof/>
          <w:sz w:val="22"/>
          <w:szCs w:val="22"/>
        </w:rPr>
        <w:t>). Jei taip atsitinka, pasitarkite su gydytoju dėl pradinės dozės mažinimo.</w:t>
      </w:r>
    </w:p>
    <w:p w14:paraId="7F78573F" w14:textId="77777777" w:rsidR="00FD275B" w:rsidRPr="00873F27" w:rsidRDefault="00FD275B" w:rsidP="00FD275B">
      <w:pPr>
        <w:outlineLvl w:val="0"/>
        <w:rPr>
          <w:noProof/>
          <w:sz w:val="22"/>
          <w:szCs w:val="22"/>
        </w:rPr>
      </w:pPr>
    </w:p>
    <w:p w14:paraId="63EC6F44" w14:textId="0C802513" w:rsidR="002D41B6" w:rsidRPr="00873F27" w:rsidRDefault="002D41B6" w:rsidP="002D41B6">
      <w:pPr>
        <w:outlineLvl w:val="0"/>
        <w:rPr>
          <w:noProof/>
          <w:sz w:val="22"/>
          <w:szCs w:val="22"/>
        </w:rPr>
      </w:pPr>
      <w:r w:rsidRPr="00873F27">
        <w:rPr>
          <w:noProof/>
          <w:sz w:val="22"/>
          <w:szCs w:val="22"/>
        </w:rPr>
        <w:t xml:space="preserve">Jei pasireiškė viduriavimas, nedelsiant informuokite gydytoją, nes gali tekti mažinti vaisto dozę ar nutraukti gydymą </w:t>
      </w:r>
      <w:proofErr w:type="spellStart"/>
      <w:r w:rsidR="00EB109D" w:rsidRPr="00873F27">
        <w:rPr>
          <w:sz w:val="22"/>
          <w:szCs w:val="22"/>
        </w:rPr>
        <w:t>Ursosan</w:t>
      </w:r>
      <w:proofErr w:type="spellEnd"/>
      <w:r w:rsidR="00EB109D" w:rsidRPr="00873F27" w:rsidDel="00EB109D">
        <w:rPr>
          <w:noProof/>
          <w:sz w:val="22"/>
          <w:szCs w:val="22"/>
        </w:rPr>
        <w:t xml:space="preserve"> </w:t>
      </w:r>
      <w:r w:rsidRPr="00873F27">
        <w:rPr>
          <w:noProof/>
          <w:sz w:val="22"/>
          <w:szCs w:val="22"/>
        </w:rPr>
        <w:t>kapsulėmis.</w:t>
      </w:r>
    </w:p>
    <w:p w14:paraId="0075730D" w14:textId="77777777" w:rsidR="002D41B6" w:rsidRPr="00873F27" w:rsidRDefault="002D41B6" w:rsidP="002D41B6">
      <w:pPr>
        <w:pStyle w:val="PI-3EMEASMCA"/>
      </w:pPr>
    </w:p>
    <w:p w14:paraId="34CB6A0D" w14:textId="77777777" w:rsidR="002D41B6" w:rsidRPr="00873F27" w:rsidRDefault="002D41B6" w:rsidP="002D41B6">
      <w:pPr>
        <w:pStyle w:val="PI-3EMEASMCA"/>
      </w:pPr>
      <w:r w:rsidRPr="00873F27">
        <w:t>Kit</w:t>
      </w:r>
      <w:r w:rsidR="009032E6" w:rsidRPr="00873F27">
        <w:t>i</w:t>
      </w:r>
      <w:r w:rsidRPr="00873F27">
        <w:t xml:space="preserve"> vaist</w:t>
      </w:r>
      <w:r w:rsidR="009032E6" w:rsidRPr="00873F27">
        <w:t>ai</w:t>
      </w:r>
      <w:r w:rsidRPr="00873F27">
        <w:t xml:space="preserve"> </w:t>
      </w:r>
      <w:r w:rsidR="00D175E1" w:rsidRPr="00873F27">
        <w:t xml:space="preserve">ir </w:t>
      </w:r>
      <w:proofErr w:type="spellStart"/>
      <w:r w:rsidR="00D175E1" w:rsidRPr="00873F27">
        <w:t>Ursosan</w:t>
      </w:r>
      <w:proofErr w:type="spellEnd"/>
    </w:p>
    <w:p w14:paraId="7AB054A1" w14:textId="77777777" w:rsidR="00246CA7" w:rsidRPr="00873F27" w:rsidRDefault="00246CA7" w:rsidP="002D41B6">
      <w:pPr>
        <w:rPr>
          <w:sz w:val="22"/>
          <w:szCs w:val="22"/>
        </w:rPr>
      </w:pPr>
      <w:r w:rsidRPr="00873F27">
        <w:rPr>
          <w:noProof/>
          <w:sz w:val="22"/>
          <w:szCs w:val="22"/>
        </w:rPr>
        <w:t xml:space="preserve">Jeigu vartojate ar neseniai vartojote kitų vaistų </w:t>
      </w:r>
      <w:r w:rsidRPr="00873F27">
        <w:rPr>
          <w:sz w:val="22"/>
          <w:szCs w:val="22"/>
        </w:rPr>
        <w:t xml:space="preserve">arba dėl to nesate tikri, apie tai </w:t>
      </w:r>
      <w:r w:rsidRPr="00873F27">
        <w:rPr>
          <w:noProof/>
          <w:sz w:val="22"/>
          <w:szCs w:val="22"/>
        </w:rPr>
        <w:t>pasakykite gydytojui arba vaistininkui</w:t>
      </w:r>
      <w:r w:rsidRPr="00873F27">
        <w:rPr>
          <w:sz w:val="22"/>
          <w:szCs w:val="22"/>
        </w:rPr>
        <w:t>.</w:t>
      </w:r>
    </w:p>
    <w:p w14:paraId="59AB9D02" w14:textId="77777777" w:rsidR="00246CA7" w:rsidRPr="00873F27" w:rsidRDefault="00246CA7" w:rsidP="00CC22FA">
      <w:pPr>
        <w:rPr>
          <w:sz w:val="22"/>
        </w:rPr>
      </w:pPr>
    </w:p>
    <w:p w14:paraId="27B34958" w14:textId="5DE72A3F" w:rsidR="002D41B6" w:rsidRPr="00873F27" w:rsidRDefault="002D41B6" w:rsidP="002D41B6">
      <w:pPr>
        <w:rPr>
          <w:sz w:val="22"/>
          <w:szCs w:val="22"/>
        </w:rPr>
      </w:pPr>
      <w:proofErr w:type="spellStart"/>
      <w:r w:rsidRPr="00873F27">
        <w:rPr>
          <w:sz w:val="22"/>
          <w:szCs w:val="22"/>
        </w:rPr>
        <w:t>Cholestiramino</w:t>
      </w:r>
      <w:proofErr w:type="spellEnd"/>
      <w:r w:rsidRPr="00873F27">
        <w:rPr>
          <w:sz w:val="22"/>
          <w:szCs w:val="22"/>
        </w:rPr>
        <w:t xml:space="preserve"> tipo </w:t>
      </w:r>
      <w:proofErr w:type="spellStart"/>
      <w:r w:rsidRPr="00873F27">
        <w:rPr>
          <w:sz w:val="22"/>
          <w:szCs w:val="22"/>
        </w:rPr>
        <w:t>antilipideminiai</w:t>
      </w:r>
      <w:proofErr w:type="spellEnd"/>
      <w:r w:rsidRPr="00873F27">
        <w:rPr>
          <w:sz w:val="22"/>
          <w:szCs w:val="22"/>
        </w:rPr>
        <w:t xml:space="preserve"> vaistai, </w:t>
      </w:r>
      <w:proofErr w:type="spellStart"/>
      <w:r w:rsidRPr="00873F27">
        <w:rPr>
          <w:sz w:val="22"/>
          <w:szCs w:val="22"/>
        </w:rPr>
        <w:t>kolestipolis</w:t>
      </w:r>
      <w:proofErr w:type="spellEnd"/>
      <w:r w:rsidR="00FD275B">
        <w:rPr>
          <w:sz w:val="22"/>
          <w:szCs w:val="22"/>
        </w:rPr>
        <w:t xml:space="preserve"> </w:t>
      </w:r>
      <w:r w:rsidR="00FD275B" w:rsidRPr="00FD275B">
        <w:rPr>
          <w:sz w:val="22"/>
          <w:szCs w:val="22"/>
        </w:rPr>
        <w:t>(mažinantis lipidų kiekį kraujyje</w:t>
      </w:r>
      <w:r w:rsidR="00FD275B">
        <w:rPr>
          <w:sz w:val="22"/>
          <w:szCs w:val="22"/>
        </w:rPr>
        <w:t>)</w:t>
      </w:r>
      <w:r w:rsidRPr="00873F27">
        <w:rPr>
          <w:sz w:val="22"/>
          <w:szCs w:val="22"/>
        </w:rPr>
        <w:t xml:space="preserve"> ir </w:t>
      </w:r>
      <w:proofErr w:type="spellStart"/>
      <w:r w:rsidRPr="00873F27">
        <w:rPr>
          <w:sz w:val="22"/>
          <w:szCs w:val="22"/>
        </w:rPr>
        <w:t>antacidiniai</w:t>
      </w:r>
      <w:proofErr w:type="spellEnd"/>
      <w:r w:rsidRPr="00873F27">
        <w:rPr>
          <w:sz w:val="22"/>
          <w:szCs w:val="22"/>
        </w:rPr>
        <w:t xml:space="preserve"> aliuminio </w:t>
      </w:r>
      <w:proofErr w:type="spellStart"/>
      <w:r w:rsidRPr="00873F27">
        <w:rPr>
          <w:sz w:val="22"/>
          <w:szCs w:val="22"/>
        </w:rPr>
        <w:t>hidroksido</w:t>
      </w:r>
      <w:proofErr w:type="spellEnd"/>
      <w:r w:rsidRPr="00873F27">
        <w:rPr>
          <w:sz w:val="22"/>
          <w:szCs w:val="22"/>
        </w:rPr>
        <w:t xml:space="preserve"> sudėtyje turintys vaistai</w:t>
      </w:r>
      <w:r w:rsidR="00FD275B">
        <w:rPr>
          <w:sz w:val="22"/>
          <w:szCs w:val="22"/>
        </w:rPr>
        <w:t xml:space="preserve"> </w:t>
      </w:r>
      <w:r w:rsidR="00FD275B" w:rsidRPr="00FD275B">
        <w:rPr>
          <w:sz w:val="22"/>
          <w:szCs w:val="22"/>
        </w:rPr>
        <w:t>(skrandžio sulčių rūgštingumą neutralizuojantys vaistai</w:t>
      </w:r>
      <w:r w:rsidR="00FD275B">
        <w:rPr>
          <w:sz w:val="22"/>
          <w:szCs w:val="22"/>
        </w:rPr>
        <w:t>)</w:t>
      </w:r>
      <w:r w:rsidRPr="00873F27">
        <w:rPr>
          <w:sz w:val="22"/>
          <w:szCs w:val="22"/>
        </w:rPr>
        <w:t xml:space="preserve"> gali sumažinti </w:t>
      </w:r>
      <w:proofErr w:type="spellStart"/>
      <w:r w:rsidRPr="00873F27">
        <w:rPr>
          <w:sz w:val="22"/>
          <w:szCs w:val="22"/>
        </w:rPr>
        <w:t>ursodeoksicholinės</w:t>
      </w:r>
      <w:proofErr w:type="spellEnd"/>
      <w:r w:rsidRPr="00873F27">
        <w:rPr>
          <w:sz w:val="22"/>
          <w:szCs w:val="22"/>
        </w:rPr>
        <w:t xml:space="preserve"> rūgšties absorbciją ir tuo </w:t>
      </w:r>
      <w:proofErr w:type="spellStart"/>
      <w:r w:rsidRPr="00873F27">
        <w:rPr>
          <w:sz w:val="22"/>
          <w:szCs w:val="22"/>
        </w:rPr>
        <w:t>susilpninti</w:t>
      </w:r>
      <w:proofErr w:type="spellEnd"/>
      <w:r w:rsidRPr="00873F27">
        <w:rPr>
          <w:sz w:val="22"/>
          <w:szCs w:val="22"/>
        </w:rPr>
        <w:t xml:space="preserve"> </w:t>
      </w:r>
      <w:proofErr w:type="spellStart"/>
      <w:r w:rsidRPr="00873F27">
        <w:rPr>
          <w:sz w:val="22"/>
          <w:szCs w:val="22"/>
        </w:rPr>
        <w:t>Ursosan</w:t>
      </w:r>
      <w:proofErr w:type="spellEnd"/>
      <w:r w:rsidRPr="00873F27">
        <w:rPr>
          <w:sz w:val="22"/>
          <w:szCs w:val="22"/>
        </w:rPr>
        <w:t xml:space="preserve"> poveikį. </w:t>
      </w:r>
    </w:p>
    <w:p w14:paraId="241172DD" w14:textId="77777777" w:rsidR="002D41B6" w:rsidRDefault="002D41B6" w:rsidP="002D41B6">
      <w:pPr>
        <w:rPr>
          <w:noProof/>
          <w:sz w:val="22"/>
          <w:szCs w:val="22"/>
        </w:rPr>
      </w:pPr>
      <w:r w:rsidRPr="00873F27">
        <w:rPr>
          <w:noProof/>
          <w:sz w:val="22"/>
          <w:szCs w:val="22"/>
        </w:rPr>
        <w:t xml:space="preserve">Ursosan vartojant tulžies pūslės akmenų tirpinimui, pasakykite gydytojui, jei kartu vartojate vaistų, kurių sudėtyje yra estrogeninių hormonų ar cholesterolio kiekį kraujyje mažinančių vaistų, </w:t>
      </w:r>
      <w:r w:rsidRPr="00873F27">
        <w:rPr>
          <w:sz w:val="22"/>
          <w:szCs w:val="22"/>
        </w:rPr>
        <w:t xml:space="preserve">tokių kaip </w:t>
      </w:r>
      <w:r w:rsidRPr="00873F27">
        <w:rPr>
          <w:noProof/>
          <w:sz w:val="22"/>
          <w:szCs w:val="22"/>
        </w:rPr>
        <w:t>klofibratas. Šie vaistai gali skatinti tulžies pūslės akmenų susidarymą. Toks poveikis priešingas Ursosan kapsulių sukeliamam poveikiui.</w:t>
      </w:r>
    </w:p>
    <w:p w14:paraId="7BED4F59" w14:textId="77777777" w:rsidR="00FD275B" w:rsidRDefault="00FD275B" w:rsidP="002D41B6">
      <w:pPr>
        <w:rPr>
          <w:noProof/>
          <w:sz w:val="22"/>
          <w:szCs w:val="22"/>
        </w:rPr>
      </w:pPr>
    </w:p>
    <w:p w14:paraId="122ED9CB" w14:textId="715CFF7B" w:rsidR="00FD275B" w:rsidRPr="00873F27" w:rsidRDefault="00FD275B" w:rsidP="002D41B6">
      <w:pPr>
        <w:rPr>
          <w:noProof/>
          <w:sz w:val="22"/>
          <w:szCs w:val="22"/>
        </w:rPr>
      </w:pPr>
      <w:r w:rsidRPr="00FD275B">
        <w:rPr>
          <w:noProof/>
          <w:sz w:val="22"/>
          <w:szCs w:val="22"/>
        </w:rPr>
        <w:t>Ciprofloksacinas, dapsonas (antimikrobiniai vaistai), nitrendipinas (juo gydomas padidėjęs kraujo spaudimas) ir kiti vaistai, metabolizuojami tuo pačiu būdu. Vartojant šių vaistų kartu, gydytojui gali tekti keisti jų dozavimą</w:t>
      </w:r>
      <w:r>
        <w:rPr>
          <w:noProof/>
          <w:sz w:val="22"/>
          <w:szCs w:val="22"/>
        </w:rPr>
        <w:t>.</w:t>
      </w:r>
    </w:p>
    <w:p w14:paraId="4C703D1C" w14:textId="77777777" w:rsidR="002D41B6" w:rsidRPr="00873F27" w:rsidRDefault="002D41B6" w:rsidP="002D41B6">
      <w:pPr>
        <w:pStyle w:val="PI-3EMEASMCA"/>
      </w:pPr>
    </w:p>
    <w:p w14:paraId="08E53730" w14:textId="77777777" w:rsidR="002D41B6" w:rsidRDefault="002D41B6" w:rsidP="002D41B6">
      <w:pPr>
        <w:tabs>
          <w:tab w:val="left" w:pos="0"/>
        </w:tabs>
        <w:rPr>
          <w:sz w:val="22"/>
          <w:szCs w:val="22"/>
        </w:rPr>
      </w:pPr>
      <w:r w:rsidRPr="00873F27">
        <w:rPr>
          <w:noProof/>
          <w:sz w:val="22"/>
          <w:szCs w:val="22"/>
        </w:rPr>
        <w:t xml:space="preserve">Vartojant </w:t>
      </w:r>
      <w:proofErr w:type="spellStart"/>
      <w:r w:rsidRPr="00873F27">
        <w:rPr>
          <w:sz w:val="22"/>
          <w:szCs w:val="22"/>
        </w:rPr>
        <w:t>Ursosan</w:t>
      </w:r>
      <w:proofErr w:type="spellEnd"/>
      <w:r w:rsidRPr="00873F27">
        <w:rPr>
          <w:sz w:val="22"/>
          <w:szCs w:val="22"/>
        </w:rPr>
        <w:t xml:space="preserve"> kapsulių, gali sustiprėti </w:t>
      </w:r>
      <w:proofErr w:type="spellStart"/>
      <w:r w:rsidRPr="00873F27">
        <w:rPr>
          <w:sz w:val="22"/>
          <w:szCs w:val="22"/>
        </w:rPr>
        <w:t>ciklosporino</w:t>
      </w:r>
      <w:proofErr w:type="spellEnd"/>
      <w:r w:rsidRPr="00873F27">
        <w:rPr>
          <w:sz w:val="22"/>
          <w:szCs w:val="22"/>
        </w:rPr>
        <w:t xml:space="preserve"> (imuninės sistemos veiklą slopinančio vaisto) poveikis. Jei Jūs gydomas </w:t>
      </w:r>
      <w:proofErr w:type="spellStart"/>
      <w:r w:rsidRPr="00873F27">
        <w:rPr>
          <w:sz w:val="22"/>
          <w:szCs w:val="22"/>
        </w:rPr>
        <w:t>ciklosporinu</w:t>
      </w:r>
      <w:proofErr w:type="spellEnd"/>
      <w:r w:rsidRPr="00873F27">
        <w:rPr>
          <w:sz w:val="22"/>
          <w:szCs w:val="22"/>
        </w:rPr>
        <w:t xml:space="preserve">, gydytojas turi tikrinti </w:t>
      </w:r>
      <w:proofErr w:type="spellStart"/>
      <w:r w:rsidRPr="00873F27">
        <w:rPr>
          <w:sz w:val="22"/>
          <w:szCs w:val="22"/>
        </w:rPr>
        <w:t>ciklosporino</w:t>
      </w:r>
      <w:proofErr w:type="spellEnd"/>
      <w:r w:rsidRPr="00873F27">
        <w:rPr>
          <w:sz w:val="22"/>
          <w:szCs w:val="22"/>
        </w:rPr>
        <w:t xml:space="preserve"> koncentraciją kraujyje. Jei reikės, gydytojas keis </w:t>
      </w:r>
      <w:proofErr w:type="spellStart"/>
      <w:r w:rsidRPr="00873F27">
        <w:rPr>
          <w:sz w:val="22"/>
          <w:szCs w:val="22"/>
        </w:rPr>
        <w:t>ciklosporino</w:t>
      </w:r>
      <w:proofErr w:type="spellEnd"/>
      <w:r w:rsidRPr="00873F27">
        <w:rPr>
          <w:sz w:val="22"/>
          <w:szCs w:val="22"/>
        </w:rPr>
        <w:t xml:space="preserve"> dozę.</w:t>
      </w:r>
    </w:p>
    <w:p w14:paraId="3A40F3E4" w14:textId="77777777" w:rsidR="00FD275B" w:rsidRPr="00FD275B" w:rsidRDefault="00FD275B" w:rsidP="00FD275B">
      <w:pPr>
        <w:tabs>
          <w:tab w:val="left" w:pos="0"/>
        </w:tabs>
        <w:rPr>
          <w:sz w:val="22"/>
          <w:szCs w:val="22"/>
        </w:rPr>
      </w:pPr>
      <w:r w:rsidRPr="00FD275B">
        <w:rPr>
          <w:sz w:val="22"/>
          <w:szCs w:val="22"/>
        </w:rPr>
        <w:t xml:space="preserve">Vartojant </w:t>
      </w:r>
      <w:proofErr w:type="spellStart"/>
      <w:r w:rsidRPr="00FD275B">
        <w:rPr>
          <w:sz w:val="22"/>
          <w:szCs w:val="22"/>
        </w:rPr>
        <w:t>Ursosan</w:t>
      </w:r>
      <w:proofErr w:type="spellEnd"/>
      <w:r w:rsidRPr="00FD275B">
        <w:rPr>
          <w:sz w:val="22"/>
          <w:szCs w:val="22"/>
        </w:rPr>
        <w:t xml:space="preserve">, gali pasikeisti </w:t>
      </w:r>
      <w:proofErr w:type="spellStart"/>
      <w:r w:rsidRPr="00FD275B">
        <w:rPr>
          <w:sz w:val="22"/>
          <w:szCs w:val="22"/>
        </w:rPr>
        <w:t>rozuvastatino</w:t>
      </w:r>
      <w:proofErr w:type="spellEnd"/>
      <w:r w:rsidRPr="00FD275B">
        <w:rPr>
          <w:sz w:val="22"/>
          <w:szCs w:val="22"/>
        </w:rPr>
        <w:t xml:space="preserve"> (vaisto padidėjusiai cholesterolio koncentracijai kraujyje mažinti) poveikis.</w:t>
      </w:r>
    </w:p>
    <w:p w14:paraId="68D94093" w14:textId="77777777" w:rsidR="00FD275B" w:rsidRPr="00FD275B" w:rsidRDefault="00FD275B" w:rsidP="00FD275B">
      <w:pPr>
        <w:tabs>
          <w:tab w:val="left" w:pos="0"/>
        </w:tabs>
        <w:rPr>
          <w:sz w:val="22"/>
          <w:szCs w:val="22"/>
        </w:rPr>
      </w:pPr>
    </w:p>
    <w:p w14:paraId="17638DFD" w14:textId="44DF1451" w:rsidR="00FD275B" w:rsidRPr="00873F27" w:rsidRDefault="00FD275B" w:rsidP="00FD275B">
      <w:pPr>
        <w:tabs>
          <w:tab w:val="left" w:pos="0"/>
        </w:tabs>
        <w:rPr>
          <w:sz w:val="22"/>
          <w:szCs w:val="22"/>
        </w:rPr>
      </w:pPr>
      <w:proofErr w:type="spellStart"/>
      <w:r w:rsidRPr="00FD275B">
        <w:rPr>
          <w:sz w:val="22"/>
          <w:szCs w:val="22"/>
        </w:rPr>
        <w:t>Ursosan</w:t>
      </w:r>
      <w:proofErr w:type="spellEnd"/>
      <w:r w:rsidRPr="00FD275B">
        <w:rPr>
          <w:sz w:val="22"/>
          <w:szCs w:val="22"/>
        </w:rPr>
        <w:t xml:space="preserve"> vartojant tulžies pūslės akmenų tirpinimui, pasakykite gydytojui, jei kartu vartojate vaistų, kurių sudėtyje yra </w:t>
      </w:r>
      <w:proofErr w:type="spellStart"/>
      <w:r w:rsidRPr="00FD275B">
        <w:rPr>
          <w:sz w:val="22"/>
          <w:szCs w:val="22"/>
        </w:rPr>
        <w:t>estrogeninių</w:t>
      </w:r>
      <w:proofErr w:type="spellEnd"/>
      <w:r w:rsidRPr="00FD275B">
        <w:rPr>
          <w:sz w:val="22"/>
          <w:szCs w:val="22"/>
        </w:rPr>
        <w:t xml:space="preserve"> hormonų ar cholesterolio kiekį kraujyje mažinančių vaistų, tokių kaip </w:t>
      </w:r>
      <w:proofErr w:type="spellStart"/>
      <w:r w:rsidRPr="00FD275B">
        <w:rPr>
          <w:sz w:val="22"/>
          <w:szCs w:val="22"/>
        </w:rPr>
        <w:t>klofibratas</w:t>
      </w:r>
      <w:proofErr w:type="spellEnd"/>
      <w:r w:rsidRPr="00FD275B">
        <w:rPr>
          <w:sz w:val="22"/>
          <w:szCs w:val="22"/>
        </w:rPr>
        <w:t xml:space="preserve">. Šie vaistai gali skatinti tulžies pūslės akmenų susidarymą. Toks poveikis priešingas </w:t>
      </w:r>
      <w:proofErr w:type="spellStart"/>
      <w:r w:rsidRPr="00FD275B">
        <w:rPr>
          <w:sz w:val="22"/>
          <w:szCs w:val="22"/>
        </w:rPr>
        <w:t>Ursosan</w:t>
      </w:r>
      <w:proofErr w:type="spellEnd"/>
      <w:r w:rsidRPr="00FD275B">
        <w:rPr>
          <w:sz w:val="22"/>
          <w:szCs w:val="22"/>
        </w:rPr>
        <w:t xml:space="preserve"> sukeliamam poveikiui</w:t>
      </w:r>
      <w:r>
        <w:rPr>
          <w:sz w:val="22"/>
          <w:szCs w:val="22"/>
        </w:rPr>
        <w:t>.</w:t>
      </w:r>
    </w:p>
    <w:p w14:paraId="5C82E203" w14:textId="77777777" w:rsidR="002D41B6" w:rsidRPr="00873F27" w:rsidRDefault="002D41B6" w:rsidP="00BF00DD">
      <w:pPr>
        <w:pStyle w:val="BTEMEASMCA"/>
      </w:pPr>
    </w:p>
    <w:p w14:paraId="24256210" w14:textId="77777777" w:rsidR="002D41B6" w:rsidRPr="00873F27" w:rsidRDefault="002D41B6" w:rsidP="002D41B6">
      <w:pPr>
        <w:pStyle w:val="PI-3EMEASMCA"/>
      </w:pPr>
      <w:r w:rsidRPr="00873F27">
        <w:lastRenderedPageBreak/>
        <w:t>Nėštumas ir žindymo laikotarpis</w:t>
      </w:r>
    </w:p>
    <w:p w14:paraId="492FB28A" w14:textId="77777777" w:rsidR="00A64709" w:rsidRPr="00873F27" w:rsidRDefault="00A64709" w:rsidP="002D41B6">
      <w:pPr>
        <w:rPr>
          <w:sz w:val="22"/>
          <w:szCs w:val="22"/>
        </w:rPr>
      </w:pPr>
      <w:r w:rsidRPr="00873F27">
        <w:rPr>
          <w:sz w:val="22"/>
          <w:szCs w:val="22"/>
        </w:rPr>
        <w:t xml:space="preserve">Jeigu esate nėščia, žindote kūdikį, manote, kad galbūt esate nėščia arba planuojate pastoti, tai prieš vartodama šį vaistą pasitarkite su gydytoju arba vaistininku. </w:t>
      </w:r>
    </w:p>
    <w:p w14:paraId="45E130D9" w14:textId="77777777" w:rsidR="00A64709" w:rsidRPr="00873F27" w:rsidRDefault="00A64709" w:rsidP="00CC22FA">
      <w:pPr>
        <w:rPr>
          <w:sz w:val="22"/>
        </w:rPr>
      </w:pPr>
    </w:p>
    <w:p w14:paraId="56E6B994" w14:textId="29533FAA" w:rsidR="00FD275B" w:rsidRPr="00C637F4" w:rsidRDefault="00FD275B" w:rsidP="00FD275B">
      <w:pPr>
        <w:rPr>
          <w:i/>
          <w:iCs/>
          <w:sz w:val="22"/>
          <w:szCs w:val="22"/>
        </w:rPr>
      </w:pPr>
      <w:r w:rsidRPr="00C637F4">
        <w:rPr>
          <w:i/>
          <w:iCs/>
          <w:sz w:val="22"/>
          <w:szCs w:val="22"/>
        </w:rPr>
        <w:t>Nėštumas</w:t>
      </w:r>
    </w:p>
    <w:p w14:paraId="6C6A5A20" w14:textId="77777777" w:rsidR="00FD275B" w:rsidRPr="00FD275B" w:rsidRDefault="00FD275B" w:rsidP="00FD275B">
      <w:pPr>
        <w:rPr>
          <w:sz w:val="22"/>
          <w:szCs w:val="22"/>
        </w:rPr>
      </w:pPr>
      <w:r w:rsidRPr="00FD275B">
        <w:rPr>
          <w:sz w:val="22"/>
          <w:szCs w:val="22"/>
        </w:rPr>
        <w:t xml:space="preserve">Nėštumo metu </w:t>
      </w:r>
      <w:proofErr w:type="spellStart"/>
      <w:r w:rsidRPr="00FD275B">
        <w:rPr>
          <w:sz w:val="22"/>
          <w:szCs w:val="22"/>
        </w:rPr>
        <w:t>Ursosan</w:t>
      </w:r>
      <w:proofErr w:type="spellEnd"/>
      <w:r w:rsidRPr="00FD275B">
        <w:rPr>
          <w:sz w:val="22"/>
          <w:szCs w:val="22"/>
        </w:rPr>
        <w:t xml:space="preserve"> vartoti negalima, nebent gydytojas mano, kad tai būtina. </w:t>
      </w:r>
    </w:p>
    <w:p w14:paraId="47106507" w14:textId="37DD9DD4" w:rsidR="00FD275B" w:rsidRPr="00FD275B" w:rsidRDefault="00FD275B" w:rsidP="00FD275B">
      <w:pPr>
        <w:rPr>
          <w:sz w:val="22"/>
          <w:szCs w:val="22"/>
        </w:rPr>
      </w:pPr>
      <w:r w:rsidRPr="00FD275B">
        <w:rPr>
          <w:sz w:val="22"/>
          <w:szCs w:val="22"/>
        </w:rPr>
        <w:t>Net jei nesate nėščia, būtina pasitarti su gydytoju, kadangi vaisingos moterys šiuo vaist</w:t>
      </w:r>
      <w:r w:rsidR="0099493C">
        <w:rPr>
          <w:sz w:val="22"/>
          <w:szCs w:val="22"/>
        </w:rPr>
        <w:t>u</w:t>
      </w:r>
      <w:r w:rsidRPr="00FD275B">
        <w:rPr>
          <w:sz w:val="22"/>
          <w:szCs w:val="22"/>
        </w:rPr>
        <w:t xml:space="preserve"> gali būti gydomos tik tuo atveju, jeigu naudojasi patikimomis apsaugos nuo nėštumo priemonėmis. Rekomenduojama naudotis nehormoninėmis kontracepcijos priemonėmis arba mažai estrogenų turinčiomis kontracepcijos priemonėmis. Jei pacientės </w:t>
      </w:r>
      <w:proofErr w:type="spellStart"/>
      <w:r w:rsidRPr="00FD275B">
        <w:rPr>
          <w:sz w:val="22"/>
          <w:szCs w:val="22"/>
        </w:rPr>
        <w:t>Ursosan</w:t>
      </w:r>
      <w:proofErr w:type="spellEnd"/>
      <w:r w:rsidRPr="00FD275B">
        <w:rPr>
          <w:sz w:val="22"/>
          <w:szCs w:val="22"/>
        </w:rPr>
        <w:t xml:space="preserve"> vartoja tulžies pūslės akmenų tirpinimui, būtina naudoti nehormoninių kontracepcijos priemonių, kadangi hormoniniai kontraceptikai gali skatinti tulžies pūslės akmenų susidarymą.</w:t>
      </w:r>
    </w:p>
    <w:p w14:paraId="5B008A7E" w14:textId="77777777" w:rsidR="00FD275B" w:rsidRPr="00FD275B" w:rsidRDefault="00FD275B" w:rsidP="00FD275B">
      <w:pPr>
        <w:rPr>
          <w:sz w:val="22"/>
          <w:szCs w:val="22"/>
        </w:rPr>
      </w:pPr>
    </w:p>
    <w:p w14:paraId="3ECDF285" w14:textId="77777777" w:rsidR="00FD275B" w:rsidRPr="00C637F4" w:rsidRDefault="00FD275B" w:rsidP="00FD275B">
      <w:pPr>
        <w:rPr>
          <w:i/>
          <w:iCs/>
          <w:sz w:val="22"/>
          <w:szCs w:val="22"/>
        </w:rPr>
      </w:pPr>
      <w:r w:rsidRPr="00C637F4">
        <w:rPr>
          <w:i/>
          <w:iCs/>
          <w:sz w:val="22"/>
          <w:szCs w:val="22"/>
        </w:rPr>
        <w:t>Žindymas</w:t>
      </w:r>
    </w:p>
    <w:p w14:paraId="4D600A92" w14:textId="49D8DB16" w:rsidR="002D41B6" w:rsidRPr="00873F27" w:rsidRDefault="00FD275B" w:rsidP="002D41B6">
      <w:pPr>
        <w:rPr>
          <w:sz w:val="22"/>
          <w:szCs w:val="22"/>
        </w:rPr>
      </w:pPr>
      <w:r w:rsidRPr="00FD275B">
        <w:rPr>
          <w:sz w:val="22"/>
          <w:szCs w:val="22"/>
        </w:rPr>
        <w:t xml:space="preserve">Užfiksuoti tik keli atvejai apie </w:t>
      </w:r>
      <w:proofErr w:type="spellStart"/>
      <w:r w:rsidRPr="00FD275B">
        <w:rPr>
          <w:sz w:val="22"/>
          <w:szCs w:val="22"/>
        </w:rPr>
        <w:t>ursodeoksicholio</w:t>
      </w:r>
      <w:proofErr w:type="spellEnd"/>
      <w:r w:rsidRPr="00FD275B">
        <w:rPr>
          <w:sz w:val="22"/>
          <w:szCs w:val="22"/>
        </w:rPr>
        <w:t xml:space="preserve"> vartojimą žindymo metu. Į pieną išsiskiria labai mažai </w:t>
      </w:r>
      <w:proofErr w:type="spellStart"/>
      <w:r w:rsidRPr="00FD275B">
        <w:rPr>
          <w:sz w:val="22"/>
          <w:szCs w:val="22"/>
        </w:rPr>
        <w:t>ursodeoksicholio</w:t>
      </w:r>
      <w:proofErr w:type="spellEnd"/>
      <w:r w:rsidRPr="00FD275B">
        <w:rPr>
          <w:sz w:val="22"/>
          <w:szCs w:val="22"/>
        </w:rPr>
        <w:t xml:space="preserve"> ir žindomam kūdikiui neturėtų pasireikšti nepageidaujamų reakcijų</w:t>
      </w:r>
      <w:r w:rsidR="002D41B6" w:rsidRPr="00873F27">
        <w:rPr>
          <w:sz w:val="22"/>
          <w:szCs w:val="22"/>
        </w:rPr>
        <w:t>.</w:t>
      </w:r>
    </w:p>
    <w:p w14:paraId="78826B30" w14:textId="77777777" w:rsidR="002D41B6" w:rsidRPr="00873F27" w:rsidRDefault="002D41B6" w:rsidP="00CC22FA">
      <w:pPr>
        <w:rPr>
          <w:sz w:val="22"/>
        </w:rPr>
      </w:pPr>
    </w:p>
    <w:p w14:paraId="3E56FCB6" w14:textId="77777777" w:rsidR="002D41B6" w:rsidRPr="00873F27" w:rsidRDefault="002D41B6" w:rsidP="002D41B6">
      <w:pPr>
        <w:rPr>
          <w:b/>
          <w:sz w:val="22"/>
          <w:szCs w:val="22"/>
        </w:rPr>
      </w:pPr>
      <w:r w:rsidRPr="00873F27">
        <w:rPr>
          <w:b/>
          <w:sz w:val="22"/>
          <w:szCs w:val="22"/>
        </w:rPr>
        <w:t>Vairavimas ir mechanizmų valdymas</w:t>
      </w:r>
    </w:p>
    <w:p w14:paraId="2A2997BA" w14:textId="77777777" w:rsidR="002D41B6" w:rsidRPr="00873F27" w:rsidRDefault="002D41B6" w:rsidP="002D41B6">
      <w:pPr>
        <w:rPr>
          <w:sz w:val="22"/>
          <w:szCs w:val="22"/>
        </w:rPr>
      </w:pPr>
      <w:r w:rsidRPr="00873F27">
        <w:rPr>
          <w:sz w:val="22"/>
          <w:szCs w:val="22"/>
        </w:rPr>
        <w:t>Specialių atsargumo priemonių nereikia.</w:t>
      </w:r>
    </w:p>
    <w:p w14:paraId="18AE8A99" w14:textId="77777777" w:rsidR="002D41B6" w:rsidRPr="00873F27" w:rsidRDefault="002D41B6" w:rsidP="00BF00DD">
      <w:pPr>
        <w:pStyle w:val="BTEMEASMCA"/>
      </w:pPr>
    </w:p>
    <w:p w14:paraId="7B07C2C1" w14:textId="77777777" w:rsidR="002D41B6" w:rsidRPr="00873F27" w:rsidRDefault="002D41B6">
      <w:pPr>
        <w:pStyle w:val="BTEMEASMCA"/>
      </w:pPr>
    </w:p>
    <w:p w14:paraId="73C768A3" w14:textId="77777777" w:rsidR="002D41B6" w:rsidRPr="00873F27" w:rsidRDefault="002D41B6" w:rsidP="002D41B6">
      <w:pPr>
        <w:pStyle w:val="PI-1EMEASMCA"/>
      </w:pPr>
      <w:bookmarkStart w:id="85" w:name="_Toc129243266"/>
      <w:bookmarkStart w:id="86" w:name="_Toc129243141"/>
      <w:r w:rsidRPr="00873F27">
        <w:t>3.</w:t>
      </w:r>
      <w:r w:rsidRPr="00873F27">
        <w:tab/>
      </w:r>
      <w:r w:rsidR="00736D97" w:rsidRPr="00873F27">
        <w:t xml:space="preserve">Kaip vartoti </w:t>
      </w:r>
      <w:proofErr w:type="spellStart"/>
      <w:r w:rsidR="00736D97" w:rsidRPr="00873F27">
        <w:t>Ursosan</w:t>
      </w:r>
      <w:bookmarkEnd w:id="85"/>
      <w:bookmarkEnd w:id="86"/>
      <w:proofErr w:type="spellEnd"/>
    </w:p>
    <w:p w14:paraId="44061F3D" w14:textId="77777777" w:rsidR="002D41B6" w:rsidRPr="00873F27" w:rsidRDefault="002D41B6" w:rsidP="00BF00DD">
      <w:pPr>
        <w:pStyle w:val="BTEMEASMCA"/>
      </w:pPr>
    </w:p>
    <w:p w14:paraId="39E941E6" w14:textId="77777777" w:rsidR="002D41B6" w:rsidRPr="00873F27" w:rsidRDefault="00736D97" w:rsidP="002D41B6">
      <w:pPr>
        <w:rPr>
          <w:sz w:val="22"/>
          <w:szCs w:val="22"/>
        </w:rPr>
      </w:pPr>
      <w:r w:rsidRPr="00873F27">
        <w:rPr>
          <w:sz w:val="22"/>
          <w:szCs w:val="22"/>
        </w:rPr>
        <w:t>V</w:t>
      </w:r>
      <w:r w:rsidR="002D41B6" w:rsidRPr="00873F27">
        <w:rPr>
          <w:sz w:val="22"/>
          <w:szCs w:val="22"/>
        </w:rPr>
        <w:t xml:space="preserve">isada vartokite </w:t>
      </w:r>
      <w:r w:rsidRPr="00873F27">
        <w:rPr>
          <w:noProof/>
        </w:rPr>
        <w:t xml:space="preserve">šį vaistą </w:t>
      </w:r>
      <w:r w:rsidR="002D41B6" w:rsidRPr="00873F27">
        <w:rPr>
          <w:sz w:val="22"/>
          <w:szCs w:val="22"/>
        </w:rPr>
        <w:t xml:space="preserve">tiksliai, kaip nurodė gydytojas. Jeigu abejojate, kreipkitės į gydytoją arba vaistininką. </w:t>
      </w:r>
    </w:p>
    <w:p w14:paraId="7777D020" w14:textId="7836C028" w:rsidR="00370588" w:rsidRPr="00A5483D" w:rsidRDefault="00370588" w:rsidP="002D41B6">
      <w:pPr>
        <w:rPr>
          <w:sz w:val="22"/>
          <w:szCs w:val="22"/>
        </w:rPr>
      </w:pPr>
    </w:p>
    <w:p w14:paraId="2B819A0C" w14:textId="36F118B2" w:rsidR="00FD275B" w:rsidRPr="00C637F4" w:rsidRDefault="00FD275B" w:rsidP="002D41B6">
      <w:pPr>
        <w:rPr>
          <w:sz w:val="22"/>
          <w:szCs w:val="22"/>
          <w:u w:val="single"/>
        </w:rPr>
      </w:pPr>
      <w:proofErr w:type="spellStart"/>
      <w:r w:rsidRPr="00C637F4">
        <w:rPr>
          <w:sz w:val="22"/>
          <w:szCs w:val="22"/>
          <w:u w:val="single"/>
        </w:rPr>
        <w:t>Cholesterolinių</w:t>
      </w:r>
      <w:proofErr w:type="spellEnd"/>
      <w:r w:rsidRPr="00C637F4">
        <w:rPr>
          <w:sz w:val="22"/>
          <w:szCs w:val="22"/>
          <w:u w:val="single"/>
        </w:rPr>
        <w:t xml:space="preserve"> tulžies pūslės akmenų tirpinimas</w:t>
      </w:r>
    </w:p>
    <w:p w14:paraId="2D428C90" w14:textId="015EC393" w:rsidR="002D41B6" w:rsidRPr="00873F27" w:rsidRDefault="00932DE3" w:rsidP="002D41B6">
      <w:pPr>
        <w:rPr>
          <w:sz w:val="22"/>
          <w:szCs w:val="22"/>
        </w:rPr>
      </w:pPr>
      <w:proofErr w:type="spellStart"/>
      <w:r w:rsidRPr="00873F27">
        <w:rPr>
          <w:sz w:val="22"/>
          <w:szCs w:val="22"/>
        </w:rPr>
        <w:t>Cholesterolinių</w:t>
      </w:r>
      <w:proofErr w:type="spellEnd"/>
      <w:r w:rsidRPr="00873F27">
        <w:rPr>
          <w:sz w:val="22"/>
          <w:szCs w:val="22"/>
        </w:rPr>
        <w:t xml:space="preserve"> t</w:t>
      </w:r>
      <w:r w:rsidR="002D41B6" w:rsidRPr="00873F27">
        <w:rPr>
          <w:sz w:val="22"/>
          <w:szCs w:val="22"/>
        </w:rPr>
        <w:t xml:space="preserve">ulžies akmenų tirpdymui ir tulžies sutirštėjimo padarinių gydymui rekomenduojama kasdien vartoti po 2-5 kapsules, priklausomai nuo kūno svorio (10 mg/kg/per dieną). </w:t>
      </w:r>
    </w:p>
    <w:p w14:paraId="6D174308" w14:textId="77777777" w:rsidR="002D41B6" w:rsidRPr="00873F27" w:rsidRDefault="002D41B6" w:rsidP="002D41B6">
      <w:pPr>
        <w:rPr>
          <w:sz w:val="22"/>
          <w:szCs w:val="22"/>
        </w:rPr>
      </w:pPr>
      <w:r w:rsidRPr="00873F27">
        <w:rPr>
          <w:sz w:val="22"/>
          <w:szCs w:val="22"/>
        </w:rPr>
        <w:t xml:space="preserve">Visą dozę reikia išgerti vienu kartu vakare prieš miegą. </w:t>
      </w:r>
    </w:p>
    <w:p w14:paraId="30737821" w14:textId="77777777" w:rsidR="002D41B6" w:rsidRPr="00873F27" w:rsidRDefault="002D41B6" w:rsidP="002D41B6">
      <w:pPr>
        <w:rPr>
          <w:sz w:val="22"/>
          <w:szCs w:val="22"/>
        </w:rPr>
      </w:pPr>
    </w:p>
    <w:p w14:paraId="58D444F5" w14:textId="77777777" w:rsidR="002D41B6" w:rsidRPr="00873F27" w:rsidRDefault="002D41B6" w:rsidP="002D41B6">
      <w:pPr>
        <w:rPr>
          <w:sz w:val="22"/>
          <w:szCs w:val="22"/>
        </w:rPr>
      </w:pPr>
      <w:r w:rsidRPr="00873F27">
        <w:rPr>
          <w:sz w:val="22"/>
          <w:szCs w:val="22"/>
        </w:rPr>
        <w:t>Įprastinė dozė pagal kūno svorį:</w:t>
      </w:r>
    </w:p>
    <w:p w14:paraId="626642F8" w14:textId="77777777" w:rsidR="002D41B6" w:rsidRPr="00873F27" w:rsidRDefault="002D41B6" w:rsidP="002D41B6">
      <w:pPr>
        <w:rPr>
          <w:sz w:val="22"/>
          <w:szCs w:val="22"/>
        </w:rPr>
      </w:pPr>
    </w:p>
    <w:tbl>
      <w:tblPr>
        <w:tblW w:w="4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080"/>
      </w:tblGrid>
      <w:tr w:rsidR="002D41B6" w:rsidRPr="00873F27" w14:paraId="3CD062D1" w14:textId="77777777" w:rsidTr="00CC22FA">
        <w:tc>
          <w:tcPr>
            <w:tcW w:w="1440" w:type="dxa"/>
            <w:tcBorders>
              <w:top w:val="single" w:sz="4" w:space="0" w:color="auto"/>
              <w:left w:val="single" w:sz="4" w:space="0" w:color="auto"/>
              <w:bottom w:val="single" w:sz="4" w:space="0" w:color="auto"/>
              <w:right w:val="single" w:sz="4" w:space="0" w:color="auto"/>
            </w:tcBorders>
            <w:hideMark/>
          </w:tcPr>
          <w:p w14:paraId="08240761" w14:textId="77777777" w:rsidR="002D41B6" w:rsidRPr="00873F27" w:rsidRDefault="002D41B6">
            <w:r w:rsidRPr="00873F27">
              <w:rPr>
                <w:sz w:val="22"/>
                <w:szCs w:val="22"/>
              </w:rPr>
              <w:t>Kūno svoris</w:t>
            </w:r>
          </w:p>
        </w:tc>
        <w:tc>
          <w:tcPr>
            <w:tcW w:w="1980" w:type="dxa"/>
            <w:tcBorders>
              <w:top w:val="single" w:sz="4" w:space="0" w:color="auto"/>
              <w:left w:val="single" w:sz="4" w:space="0" w:color="auto"/>
              <w:bottom w:val="single" w:sz="4" w:space="0" w:color="auto"/>
              <w:right w:val="single" w:sz="4" w:space="0" w:color="auto"/>
            </w:tcBorders>
            <w:hideMark/>
          </w:tcPr>
          <w:p w14:paraId="693BBB33" w14:textId="6B4FD319" w:rsidR="002D41B6" w:rsidRPr="00873F27" w:rsidRDefault="0079213A">
            <w:proofErr w:type="spellStart"/>
            <w:r>
              <w:rPr>
                <w:sz w:val="22"/>
                <w:szCs w:val="22"/>
              </w:rPr>
              <w:t>U</w:t>
            </w:r>
            <w:r w:rsidRPr="00873F27">
              <w:rPr>
                <w:sz w:val="22"/>
                <w:szCs w:val="22"/>
              </w:rPr>
              <w:t>rsodeoksicholio</w:t>
            </w:r>
            <w:proofErr w:type="spellEnd"/>
            <w:r w:rsidRPr="00873F27">
              <w:rPr>
                <w:sz w:val="22"/>
                <w:szCs w:val="22"/>
              </w:rPr>
              <w:t xml:space="preserve"> </w:t>
            </w:r>
            <w:r w:rsidR="002D41B6" w:rsidRPr="00873F27">
              <w:rPr>
                <w:sz w:val="22"/>
                <w:szCs w:val="22"/>
              </w:rPr>
              <w:t>rūgštis</w:t>
            </w:r>
          </w:p>
        </w:tc>
        <w:tc>
          <w:tcPr>
            <w:tcW w:w="1080" w:type="dxa"/>
            <w:tcBorders>
              <w:top w:val="single" w:sz="4" w:space="0" w:color="auto"/>
              <w:left w:val="single" w:sz="4" w:space="0" w:color="auto"/>
              <w:bottom w:val="single" w:sz="4" w:space="0" w:color="auto"/>
              <w:right w:val="single" w:sz="4" w:space="0" w:color="auto"/>
            </w:tcBorders>
            <w:hideMark/>
          </w:tcPr>
          <w:p w14:paraId="33897EC0" w14:textId="77777777" w:rsidR="002D41B6" w:rsidRPr="00873F27" w:rsidRDefault="002D41B6">
            <w:r w:rsidRPr="00873F27">
              <w:rPr>
                <w:sz w:val="22"/>
                <w:szCs w:val="22"/>
              </w:rPr>
              <w:t>Kapsulių kiekis</w:t>
            </w:r>
          </w:p>
        </w:tc>
      </w:tr>
      <w:tr w:rsidR="002D41B6" w:rsidRPr="00873F27" w14:paraId="4BE616B5" w14:textId="77777777" w:rsidTr="00CC22FA">
        <w:tc>
          <w:tcPr>
            <w:tcW w:w="1440" w:type="dxa"/>
            <w:tcBorders>
              <w:top w:val="single" w:sz="4" w:space="0" w:color="auto"/>
              <w:left w:val="single" w:sz="4" w:space="0" w:color="auto"/>
              <w:bottom w:val="single" w:sz="4" w:space="0" w:color="auto"/>
              <w:right w:val="single" w:sz="4" w:space="0" w:color="auto"/>
            </w:tcBorders>
            <w:hideMark/>
          </w:tcPr>
          <w:p w14:paraId="216BC851" w14:textId="77777777" w:rsidR="002D41B6" w:rsidRPr="00873F27" w:rsidRDefault="002D41B6">
            <w:r w:rsidRPr="00873F27">
              <w:rPr>
                <w:sz w:val="22"/>
                <w:szCs w:val="22"/>
              </w:rPr>
              <w:t>Iki 60 kg</w:t>
            </w:r>
          </w:p>
          <w:p w14:paraId="3EF07D7A" w14:textId="77777777" w:rsidR="002D41B6" w:rsidRPr="00873F27" w:rsidRDefault="002D41B6">
            <w:r w:rsidRPr="00873F27">
              <w:rPr>
                <w:sz w:val="22"/>
                <w:szCs w:val="22"/>
              </w:rPr>
              <w:t>Iki 80 kg</w:t>
            </w:r>
          </w:p>
          <w:p w14:paraId="2B0A980C" w14:textId="77777777" w:rsidR="002D41B6" w:rsidRPr="00873F27" w:rsidRDefault="002D41B6">
            <w:r w:rsidRPr="00873F27">
              <w:rPr>
                <w:sz w:val="22"/>
                <w:szCs w:val="22"/>
              </w:rPr>
              <w:t>Iki 100 kg</w:t>
            </w:r>
          </w:p>
          <w:p w14:paraId="5077DF52" w14:textId="77777777" w:rsidR="002D41B6" w:rsidRPr="00873F27" w:rsidRDefault="002D41B6">
            <w:r w:rsidRPr="00873F27">
              <w:rPr>
                <w:sz w:val="22"/>
                <w:szCs w:val="22"/>
              </w:rPr>
              <w:t>Virš 100 kg</w:t>
            </w:r>
          </w:p>
        </w:tc>
        <w:tc>
          <w:tcPr>
            <w:tcW w:w="1980" w:type="dxa"/>
            <w:tcBorders>
              <w:top w:val="single" w:sz="4" w:space="0" w:color="auto"/>
              <w:left w:val="single" w:sz="4" w:space="0" w:color="auto"/>
              <w:bottom w:val="single" w:sz="4" w:space="0" w:color="auto"/>
              <w:right w:val="single" w:sz="4" w:space="0" w:color="auto"/>
            </w:tcBorders>
            <w:hideMark/>
          </w:tcPr>
          <w:p w14:paraId="21BF3A43" w14:textId="77777777" w:rsidR="002D41B6" w:rsidRPr="00873F27" w:rsidRDefault="002D41B6">
            <w:r w:rsidRPr="00873F27">
              <w:rPr>
                <w:sz w:val="22"/>
                <w:szCs w:val="22"/>
              </w:rPr>
              <w:t>500 mg</w:t>
            </w:r>
          </w:p>
          <w:p w14:paraId="402ADE47" w14:textId="77777777" w:rsidR="002D41B6" w:rsidRPr="00873F27" w:rsidRDefault="002D41B6">
            <w:r w:rsidRPr="00873F27">
              <w:rPr>
                <w:sz w:val="22"/>
                <w:szCs w:val="22"/>
              </w:rPr>
              <w:t>750 mg</w:t>
            </w:r>
          </w:p>
          <w:p w14:paraId="479E1DA3" w14:textId="77777777" w:rsidR="002D41B6" w:rsidRPr="00873F27" w:rsidRDefault="002D41B6">
            <w:r w:rsidRPr="00873F27">
              <w:rPr>
                <w:sz w:val="22"/>
                <w:szCs w:val="22"/>
              </w:rPr>
              <w:t>1000 mg</w:t>
            </w:r>
          </w:p>
          <w:p w14:paraId="17E3D9DF" w14:textId="77777777" w:rsidR="002D41B6" w:rsidRPr="00873F27" w:rsidRDefault="002D41B6">
            <w:r w:rsidRPr="00873F27">
              <w:rPr>
                <w:sz w:val="22"/>
                <w:szCs w:val="22"/>
              </w:rPr>
              <w:t>1250 mg</w:t>
            </w:r>
          </w:p>
        </w:tc>
        <w:tc>
          <w:tcPr>
            <w:tcW w:w="1080" w:type="dxa"/>
            <w:tcBorders>
              <w:top w:val="single" w:sz="4" w:space="0" w:color="auto"/>
              <w:left w:val="single" w:sz="4" w:space="0" w:color="auto"/>
              <w:bottom w:val="single" w:sz="4" w:space="0" w:color="auto"/>
              <w:right w:val="single" w:sz="4" w:space="0" w:color="auto"/>
            </w:tcBorders>
            <w:hideMark/>
          </w:tcPr>
          <w:p w14:paraId="1B2A09D2" w14:textId="77777777" w:rsidR="002D41B6" w:rsidRPr="00873F27" w:rsidRDefault="002D41B6">
            <w:r w:rsidRPr="00873F27">
              <w:rPr>
                <w:sz w:val="22"/>
                <w:szCs w:val="22"/>
              </w:rPr>
              <w:t>2</w:t>
            </w:r>
          </w:p>
          <w:p w14:paraId="36C76D8B" w14:textId="77777777" w:rsidR="002D41B6" w:rsidRPr="00873F27" w:rsidRDefault="002D41B6">
            <w:r w:rsidRPr="00873F27">
              <w:rPr>
                <w:sz w:val="22"/>
                <w:szCs w:val="22"/>
              </w:rPr>
              <w:t>3</w:t>
            </w:r>
          </w:p>
          <w:p w14:paraId="1BC24670" w14:textId="77777777" w:rsidR="002D41B6" w:rsidRPr="00873F27" w:rsidRDefault="002D41B6">
            <w:r w:rsidRPr="00873F27">
              <w:rPr>
                <w:sz w:val="22"/>
                <w:szCs w:val="22"/>
              </w:rPr>
              <w:t>4</w:t>
            </w:r>
          </w:p>
          <w:p w14:paraId="07150178" w14:textId="77777777" w:rsidR="002D41B6" w:rsidRPr="00873F27" w:rsidRDefault="002D41B6">
            <w:r w:rsidRPr="00873F27">
              <w:rPr>
                <w:sz w:val="22"/>
                <w:szCs w:val="22"/>
              </w:rPr>
              <w:t>5</w:t>
            </w:r>
          </w:p>
        </w:tc>
      </w:tr>
    </w:tbl>
    <w:p w14:paraId="55020DD8" w14:textId="77777777" w:rsidR="002D41B6" w:rsidRPr="00873F27" w:rsidRDefault="002D41B6" w:rsidP="002D41B6">
      <w:pPr>
        <w:rPr>
          <w:sz w:val="22"/>
          <w:szCs w:val="22"/>
        </w:rPr>
      </w:pPr>
    </w:p>
    <w:p w14:paraId="4ADA0D7B" w14:textId="1F59C624" w:rsidR="002D41B6" w:rsidRPr="00873F27" w:rsidRDefault="002D41B6" w:rsidP="002D41B6">
      <w:pPr>
        <w:rPr>
          <w:sz w:val="22"/>
          <w:szCs w:val="22"/>
        </w:rPr>
      </w:pPr>
      <w:r w:rsidRPr="00873F27">
        <w:rPr>
          <w:sz w:val="22"/>
          <w:szCs w:val="22"/>
        </w:rPr>
        <w:t xml:space="preserve">Gydymo laikotarpis ir efektyvumas priklauso nuo tulžies akmenų dydžio. Jeigu per vienus gydymo metus akmenys nemažėja, toliau tęsti gydymo nerekomenduojama. Ištirpus akmenims, patariama tęsti gydymą dar 3 mėnesius, kad </w:t>
      </w:r>
      <w:r w:rsidR="00E20145">
        <w:rPr>
          <w:sz w:val="22"/>
          <w:szCs w:val="22"/>
        </w:rPr>
        <w:t xml:space="preserve">būtų </w:t>
      </w:r>
      <w:r w:rsidRPr="00873F27">
        <w:rPr>
          <w:sz w:val="22"/>
          <w:szCs w:val="22"/>
        </w:rPr>
        <w:t>įsitikint</w:t>
      </w:r>
      <w:r w:rsidR="00214EFF">
        <w:rPr>
          <w:sz w:val="22"/>
          <w:szCs w:val="22"/>
        </w:rPr>
        <w:t>a</w:t>
      </w:r>
      <w:r w:rsidRPr="00873F27">
        <w:rPr>
          <w:sz w:val="22"/>
          <w:szCs w:val="22"/>
        </w:rPr>
        <w:t xml:space="preserve">, </w:t>
      </w:r>
      <w:r w:rsidR="00E13FDC">
        <w:rPr>
          <w:sz w:val="22"/>
          <w:szCs w:val="22"/>
        </w:rPr>
        <w:t>jog</w:t>
      </w:r>
      <w:r w:rsidR="00E13FDC" w:rsidRPr="00873F27">
        <w:rPr>
          <w:sz w:val="22"/>
          <w:szCs w:val="22"/>
        </w:rPr>
        <w:t xml:space="preserve"> </w:t>
      </w:r>
      <w:r w:rsidRPr="00873F27">
        <w:rPr>
          <w:sz w:val="22"/>
          <w:szCs w:val="22"/>
        </w:rPr>
        <w:t xml:space="preserve">akmenų likučiai pilnai pasišalino. Akmenų tirpimo laipsnį Jums nustatys gydytojas echoskopu mažiausiai kas 6 mėnesius. </w:t>
      </w:r>
    </w:p>
    <w:p w14:paraId="3D9F3D9D" w14:textId="77777777" w:rsidR="00A2571D" w:rsidRPr="00873F27" w:rsidRDefault="00A2571D" w:rsidP="002D41B6">
      <w:pPr>
        <w:rPr>
          <w:sz w:val="22"/>
          <w:szCs w:val="22"/>
        </w:rPr>
      </w:pPr>
    </w:p>
    <w:p w14:paraId="6553967E" w14:textId="21BFE452" w:rsidR="00A2571D" w:rsidRDefault="002D41B6" w:rsidP="0064226E">
      <w:pPr>
        <w:rPr>
          <w:sz w:val="22"/>
          <w:szCs w:val="22"/>
        </w:rPr>
      </w:pPr>
      <w:r w:rsidRPr="00873F27">
        <w:rPr>
          <w:sz w:val="22"/>
          <w:szCs w:val="22"/>
        </w:rPr>
        <w:t>Gydant grįžtamo tulžies tekėjimo sukeltą skrandžio gleivinės uždegimą ir virškinimo sutrikimą</w:t>
      </w:r>
      <w:r w:rsidR="00CC22FA" w:rsidRPr="00873F27">
        <w:rPr>
          <w:sz w:val="22"/>
          <w:szCs w:val="22"/>
        </w:rPr>
        <w:t xml:space="preserve"> </w:t>
      </w:r>
      <w:r w:rsidRPr="00873F27">
        <w:rPr>
          <w:sz w:val="22"/>
          <w:szCs w:val="22"/>
        </w:rPr>
        <w:t xml:space="preserve">rekomenduojama dozė yra 1 kapsulė (250 mg) per dieną. Ji išgeriama vakare prieš miegą. Rekomenduojama gydymo </w:t>
      </w:r>
      <w:proofErr w:type="spellStart"/>
      <w:r w:rsidRPr="00873F27">
        <w:rPr>
          <w:sz w:val="22"/>
          <w:szCs w:val="22"/>
        </w:rPr>
        <w:t>Ursosan</w:t>
      </w:r>
      <w:proofErr w:type="spellEnd"/>
      <w:r w:rsidRPr="00873F27">
        <w:rPr>
          <w:sz w:val="22"/>
          <w:szCs w:val="22"/>
        </w:rPr>
        <w:t xml:space="preserve"> trukmė – 10-14 dienų. </w:t>
      </w:r>
    </w:p>
    <w:p w14:paraId="5CDC4980" w14:textId="77777777" w:rsidR="00FD275B" w:rsidRDefault="00FD275B" w:rsidP="0064226E">
      <w:pPr>
        <w:rPr>
          <w:sz w:val="22"/>
          <w:szCs w:val="22"/>
        </w:rPr>
      </w:pPr>
    </w:p>
    <w:p w14:paraId="167BA43B" w14:textId="77777777" w:rsidR="00FD275B" w:rsidRDefault="00FD275B" w:rsidP="00FD275B">
      <w:pPr>
        <w:rPr>
          <w:sz w:val="22"/>
          <w:u w:val="single"/>
        </w:rPr>
      </w:pPr>
      <w:r w:rsidRPr="00A2571D">
        <w:rPr>
          <w:sz w:val="22"/>
          <w:u w:val="single"/>
        </w:rPr>
        <w:t xml:space="preserve">Pirminės </w:t>
      </w:r>
      <w:proofErr w:type="spellStart"/>
      <w:r w:rsidRPr="00A2571D">
        <w:rPr>
          <w:sz w:val="22"/>
          <w:u w:val="single"/>
        </w:rPr>
        <w:t>bilijinės</w:t>
      </w:r>
      <w:proofErr w:type="spellEnd"/>
      <w:r w:rsidRPr="00A2571D">
        <w:rPr>
          <w:sz w:val="22"/>
          <w:u w:val="single"/>
        </w:rPr>
        <w:t xml:space="preserve"> kepenų cirozės gydymas</w:t>
      </w:r>
    </w:p>
    <w:p w14:paraId="20582EA6" w14:textId="46AEC97A" w:rsidR="00FD275B" w:rsidRPr="00873F27" w:rsidRDefault="004A150D" w:rsidP="00FD275B">
      <w:pPr>
        <w:widowControl w:val="0"/>
        <w:rPr>
          <w:noProof/>
          <w:sz w:val="22"/>
          <w:szCs w:val="22"/>
        </w:rPr>
      </w:pPr>
      <w:r w:rsidRPr="004A150D">
        <w:rPr>
          <w:noProof/>
          <w:sz w:val="22"/>
          <w:szCs w:val="22"/>
        </w:rPr>
        <w:t>Per pirmuosius tris gydymo mėnesius kapsulių reikia vartoti paros dozę padalijus į lygias dalis</w:t>
      </w:r>
      <w:r w:rsidR="00FD275B" w:rsidRPr="00873F27">
        <w:rPr>
          <w:sz w:val="22"/>
          <w:szCs w:val="22"/>
        </w:rPr>
        <w:t xml:space="preserve">. </w:t>
      </w:r>
      <w:r w:rsidR="00FD275B" w:rsidRPr="00873F27">
        <w:rPr>
          <w:noProof/>
          <w:sz w:val="22"/>
          <w:szCs w:val="22"/>
        </w:rPr>
        <w:t xml:space="preserve">Pagerėjus </w:t>
      </w:r>
      <w:r w:rsidR="00FD275B" w:rsidRPr="00873F27">
        <w:rPr>
          <w:noProof/>
          <w:sz w:val="22"/>
          <w:szCs w:val="22"/>
        </w:rPr>
        <w:lastRenderedPageBreak/>
        <w:t>kepenų funkcijos rodmenims, vaist</w:t>
      </w:r>
      <w:r w:rsidR="0099493C">
        <w:rPr>
          <w:noProof/>
          <w:sz w:val="22"/>
          <w:szCs w:val="22"/>
        </w:rPr>
        <w:t>o</w:t>
      </w:r>
      <w:r w:rsidR="00FD275B" w:rsidRPr="00873F27">
        <w:rPr>
          <w:noProof/>
          <w:sz w:val="22"/>
          <w:szCs w:val="22"/>
        </w:rPr>
        <w:t xml:space="preserve"> galima vartoti vieną kartą per parą vakare.</w:t>
      </w:r>
    </w:p>
    <w:p w14:paraId="72024728" w14:textId="77777777" w:rsidR="00FD275B" w:rsidRPr="00873F27" w:rsidRDefault="00FD275B" w:rsidP="00FD275B">
      <w:pPr>
        <w:widowControl w:val="0"/>
        <w:rPr>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380"/>
        <w:gridCol w:w="1392"/>
        <w:gridCol w:w="1383"/>
        <w:gridCol w:w="1387"/>
        <w:gridCol w:w="1659"/>
      </w:tblGrid>
      <w:tr w:rsidR="00FD275B" w:rsidRPr="00873F27" w14:paraId="22EA4DA4" w14:textId="77777777" w:rsidTr="00B87D03">
        <w:tc>
          <w:tcPr>
            <w:tcW w:w="1377" w:type="dxa"/>
            <w:vMerge w:val="restart"/>
            <w:tcBorders>
              <w:top w:val="single" w:sz="4" w:space="0" w:color="auto"/>
              <w:left w:val="single" w:sz="4" w:space="0" w:color="auto"/>
              <w:bottom w:val="single" w:sz="4" w:space="0" w:color="auto"/>
              <w:right w:val="single" w:sz="4" w:space="0" w:color="auto"/>
            </w:tcBorders>
            <w:hideMark/>
          </w:tcPr>
          <w:p w14:paraId="5C70B3DA" w14:textId="77777777" w:rsidR="00FD275B" w:rsidRPr="00873F27" w:rsidRDefault="00FD275B" w:rsidP="00B87D03">
            <w:pPr>
              <w:tabs>
                <w:tab w:val="left" w:pos="720"/>
              </w:tabs>
              <w:autoSpaceDE w:val="0"/>
              <w:autoSpaceDN w:val="0"/>
              <w:jc w:val="center"/>
            </w:pPr>
            <w:r w:rsidRPr="00873F27">
              <w:rPr>
                <w:sz w:val="22"/>
                <w:szCs w:val="22"/>
              </w:rPr>
              <w:t>Kūno svoris (kg)</w:t>
            </w:r>
          </w:p>
        </w:tc>
        <w:tc>
          <w:tcPr>
            <w:tcW w:w="1380" w:type="dxa"/>
            <w:vMerge w:val="restart"/>
            <w:tcBorders>
              <w:top w:val="single" w:sz="4" w:space="0" w:color="auto"/>
              <w:left w:val="single" w:sz="4" w:space="0" w:color="auto"/>
              <w:bottom w:val="single" w:sz="4" w:space="0" w:color="auto"/>
              <w:right w:val="single" w:sz="4" w:space="0" w:color="auto"/>
            </w:tcBorders>
            <w:hideMark/>
          </w:tcPr>
          <w:p w14:paraId="6AB0A8CE" w14:textId="77777777" w:rsidR="00FD275B" w:rsidRPr="00873F27" w:rsidRDefault="00FD275B" w:rsidP="00B87D03">
            <w:pPr>
              <w:tabs>
                <w:tab w:val="left" w:pos="720"/>
              </w:tabs>
              <w:autoSpaceDE w:val="0"/>
              <w:autoSpaceDN w:val="0"/>
              <w:jc w:val="center"/>
            </w:pPr>
            <w:r w:rsidRPr="00873F27">
              <w:rPr>
                <w:sz w:val="22"/>
                <w:szCs w:val="22"/>
              </w:rPr>
              <w:t>Paros dozė</w:t>
            </w:r>
          </w:p>
          <w:p w14:paraId="1648D548" w14:textId="77777777" w:rsidR="00FD275B" w:rsidRPr="00873F27" w:rsidRDefault="00FD275B" w:rsidP="00B87D03">
            <w:pPr>
              <w:tabs>
                <w:tab w:val="left" w:pos="720"/>
              </w:tabs>
              <w:autoSpaceDE w:val="0"/>
              <w:autoSpaceDN w:val="0"/>
              <w:jc w:val="center"/>
            </w:pPr>
            <w:r w:rsidRPr="00873F27">
              <w:rPr>
                <w:sz w:val="22"/>
                <w:szCs w:val="22"/>
              </w:rPr>
              <w:t>(mg/kg)</w:t>
            </w:r>
          </w:p>
        </w:tc>
        <w:tc>
          <w:tcPr>
            <w:tcW w:w="5821" w:type="dxa"/>
            <w:gridSpan w:val="4"/>
            <w:tcBorders>
              <w:top w:val="single" w:sz="4" w:space="0" w:color="auto"/>
              <w:left w:val="single" w:sz="4" w:space="0" w:color="auto"/>
              <w:bottom w:val="single" w:sz="4" w:space="0" w:color="auto"/>
              <w:right w:val="single" w:sz="4" w:space="0" w:color="auto"/>
            </w:tcBorders>
            <w:hideMark/>
          </w:tcPr>
          <w:p w14:paraId="032AFAF5" w14:textId="77777777" w:rsidR="00FD275B" w:rsidRPr="00873F27" w:rsidRDefault="00FD275B" w:rsidP="00B87D03">
            <w:pPr>
              <w:tabs>
                <w:tab w:val="left" w:pos="720"/>
              </w:tabs>
              <w:autoSpaceDE w:val="0"/>
              <w:autoSpaceDN w:val="0"/>
              <w:jc w:val="center"/>
            </w:pPr>
            <w:proofErr w:type="spellStart"/>
            <w:r w:rsidRPr="00873F27">
              <w:rPr>
                <w:sz w:val="22"/>
                <w:szCs w:val="22"/>
              </w:rPr>
              <w:t>Ursosan</w:t>
            </w:r>
            <w:proofErr w:type="spellEnd"/>
            <w:r w:rsidRPr="00873F27">
              <w:rPr>
                <w:sz w:val="22"/>
                <w:szCs w:val="22"/>
              </w:rPr>
              <w:t xml:space="preserve"> kapsulės</w:t>
            </w:r>
          </w:p>
        </w:tc>
      </w:tr>
      <w:tr w:rsidR="00FD275B" w:rsidRPr="00873F27" w14:paraId="43384EB3" w14:textId="77777777" w:rsidTr="00B87D03">
        <w:tc>
          <w:tcPr>
            <w:tcW w:w="1377" w:type="dxa"/>
            <w:vMerge/>
            <w:tcBorders>
              <w:top w:val="single" w:sz="4" w:space="0" w:color="auto"/>
              <w:left w:val="single" w:sz="4" w:space="0" w:color="auto"/>
              <w:bottom w:val="single" w:sz="4" w:space="0" w:color="auto"/>
              <w:right w:val="single" w:sz="4" w:space="0" w:color="auto"/>
            </w:tcBorders>
            <w:vAlign w:val="center"/>
            <w:hideMark/>
          </w:tcPr>
          <w:p w14:paraId="11B14EBF" w14:textId="77777777" w:rsidR="00FD275B" w:rsidRPr="00873F27" w:rsidRDefault="00FD275B" w:rsidP="00B87D03"/>
        </w:tc>
        <w:tc>
          <w:tcPr>
            <w:tcW w:w="1380" w:type="dxa"/>
            <w:vMerge/>
            <w:tcBorders>
              <w:top w:val="single" w:sz="4" w:space="0" w:color="auto"/>
              <w:left w:val="single" w:sz="4" w:space="0" w:color="auto"/>
              <w:bottom w:val="single" w:sz="4" w:space="0" w:color="auto"/>
              <w:right w:val="single" w:sz="4" w:space="0" w:color="auto"/>
            </w:tcBorders>
            <w:vAlign w:val="center"/>
            <w:hideMark/>
          </w:tcPr>
          <w:p w14:paraId="5A26A869" w14:textId="77777777" w:rsidR="00FD275B" w:rsidRPr="00873F27" w:rsidRDefault="00FD275B" w:rsidP="00B87D03"/>
        </w:tc>
        <w:tc>
          <w:tcPr>
            <w:tcW w:w="4162" w:type="dxa"/>
            <w:gridSpan w:val="3"/>
            <w:tcBorders>
              <w:top w:val="single" w:sz="4" w:space="0" w:color="auto"/>
              <w:left w:val="single" w:sz="4" w:space="0" w:color="auto"/>
              <w:bottom w:val="single" w:sz="4" w:space="0" w:color="auto"/>
              <w:right w:val="single" w:sz="4" w:space="0" w:color="auto"/>
            </w:tcBorders>
            <w:hideMark/>
          </w:tcPr>
          <w:p w14:paraId="1817B8BC" w14:textId="77777777" w:rsidR="00FD275B" w:rsidRPr="00873F27" w:rsidRDefault="00FD275B" w:rsidP="00B87D03">
            <w:pPr>
              <w:tabs>
                <w:tab w:val="left" w:pos="720"/>
              </w:tabs>
              <w:autoSpaceDE w:val="0"/>
              <w:autoSpaceDN w:val="0"/>
              <w:jc w:val="center"/>
              <w:rPr>
                <w:bCs/>
              </w:rPr>
            </w:pPr>
            <w:r w:rsidRPr="00873F27">
              <w:rPr>
                <w:bCs/>
                <w:sz w:val="22"/>
                <w:szCs w:val="22"/>
              </w:rPr>
              <w:t>3 pirmieji mėnesiai</w:t>
            </w:r>
          </w:p>
        </w:tc>
        <w:tc>
          <w:tcPr>
            <w:tcW w:w="1659" w:type="dxa"/>
            <w:tcBorders>
              <w:top w:val="single" w:sz="4" w:space="0" w:color="auto"/>
              <w:left w:val="single" w:sz="4" w:space="0" w:color="auto"/>
              <w:bottom w:val="single" w:sz="4" w:space="0" w:color="auto"/>
              <w:right w:val="single" w:sz="4" w:space="0" w:color="auto"/>
            </w:tcBorders>
            <w:hideMark/>
          </w:tcPr>
          <w:p w14:paraId="6116D00C" w14:textId="77777777" w:rsidR="00FD275B" w:rsidRPr="00873F27" w:rsidRDefault="00FD275B" w:rsidP="00B87D03">
            <w:r w:rsidRPr="00873F27">
              <w:rPr>
                <w:bCs/>
                <w:sz w:val="22"/>
                <w:szCs w:val="22"/>
              </w:rPr>
              <w:t xml:space="preserve">      Vėliau</w:t>
            </w:r>
          </w:p>
        </w:tc>
      </w:tr>
      <w:tr w:rsidR="00FD275B" w:rsidRPr="00873F27" w14:paraId="45846A77" w14:textId="77777777" w:rsidTr="00B87D03">
        <w:tc>
          <w:tcPr>
            <w:tcW w:w="1377" w:type="dxa"/>
            <w:vMerge/>
            <w:tcBorders>
              <w:top w:val="single" w:sz="4" w:space="0" w:color="auto"/>
              <w:left w:val="single" w:sz="4" w:space="0" w:color="auto"/>
              <w:bottom w:val="single" w:sz="4" w:space="0" w:color="auto"/>
              <w:right w:val="single" w:sz="4" w:space="0" w:color="auto"/>
            </w:tcBorders>
            <w:vAlign w:val="center"/>
            <w:hideMark/>
          </w:tcPr>
          <w:p w14:paraId="623009E8" w14:textId="77777777" w:rsidR="00FD275B" w:rsidRPr="00873F27" w:rsidRDefault="00FD275B" w:rsidP="00B87D03"/>
        </w:tc>
        <w:tc>
          <w:tcPr>
            <w:tcW w:w="1380" w:type="dxa"/>
            <w:vMerge/>
            <w:tcBorders>
              <w:top w:val="single" w:sz="4" w:space="0" w:color="auto"/>
              <w:left w:val="single" w:sz="4" w:space="0" w:color="auto"/>
              <w:bottom w:val="single" w:sz="4" w:space="0" w:color="auto"/>
              <w:right w:val="single" w:sz="4" w:space="0" w:color="auto"/>
            </w:tcBorders>
            <w:vAlign w:val="center"/>
            <w:hideMark/>
          </w:tcPr>
          <w:p w14:paraId="67F90429" w14:textId="77777777" w:rsidR="00FD275B" w:rsidRPr="00873F27" w:rsidRDefault="00FD275B" w:rsidP="00B87D03"/>
        </w:tc>
        <w:tc>
          <w:tcPr>
            <w:tcW w:w="1392" w:type="dxa"/>
            <w:tcBorders>
              <w:top w:val="single" w:sz="4" w:space="0" w:color="auto"/>
              <w:left w:val="single" w:sz="4" w:space="0" w:color="auto"/>
              <w:bottom w:val="single" w:sz="4" w:space="0" w:color="auto"/>
              <w:right w:val="single" w:sz="4" w:space="0" w:color="auto"/>
            </w:tcBorders>
            <w:hideMark/>
          </w:tcPr>
          <w:p w14:paraId="572194E6" w14:textId="77777777" w:rsidR="00FD275B" w:rsidRPr="00873F27" w:rsidRDefault="00FD275B" w:rsidP="00B87D03">
            <w:pPr>
              <w:tabs>
                <w:tab w:val="left" w:pos="720"/>
              </w:tabs>
              <w:autoSpaceDE w:val="0"/>
              <w:autoSpaceDN w:val="0"/>
              <w:jc w:val="center"/>
            </w:pPr>
            <w:r w:rsidRPr="00873F27">
              <w:rPr>
                <w:sz w:val="22"/>
                <w:szCs w:val="22"/>
              </w:rPr>
              <w:t xml:space="preserve">Ryte </w:t>
            </w:r>
          </w:p>
        </w:tc>
        <w:tc>
          <w:tcPr>
            <w:tcW w:w="1383" w:type="dxa"/>
            <w:tcBorders>
              <w:top w:val="single" w:sz="4" w:space="0" w:color="auto"/>
              <w:left w:val="single" w:sz="4" w:space="0" w:color="auto"/>
              <w:bottom w:val="single" w:sz="4" w:space="0" w:color="auto"/>
              <w:right w:val="single" w:sz="4" w:space="0" w:color="auto"/>
            </w:tcBorders>
            <w:hideMark/>
          </w:tcPr>
          <w:p w14:paraId="3E5A2CFF" w14:textId="77777777" w:rsidR="00FD275B" w:rsidRPr="00873F27" w:rsidRDefault="00FD275B" w:rsidP="00B87D03">
            <w:pPr>
              <w:tabs>
                <w:tab w:val="left" w:pos="720"/>
              </w:tabs>
              <w:autoSpaceDE w:val="0"/>
              <w:autoSpaceDN w:val="0"/>
              <w:jc w:val="center"/>
            </w:pPr>
            <w:r w:rsidRPr="00873F27">
              <w:rPr>
                <w:sz w:val="22"/>
                <w:szCs w:val="22"/>
              </w:rPr>
              <w:t>Per pietus</w:t>
            </w:r>
          </w:p>
        </w:tc>
        <w:tc>
          <w:tcPr>
            <w:tcW w:w="1387" w:type="dxa"/>
            <w:tcBorders>
              <w:top w:val="single" w:sz="4" w:space="0" w:color="auto"/>
              <w:left w:val="single" w:sz="4" w:space="0" w:color="auto"/>
              <w:bottom w:val="single" w:sz="4" w:space="0" w:color="auto"/>
              <w:right w:val="single" w:sz="4" w:space="0" w:color="auto"/>
            </w:tcBorders>
            <w:hideMark/>
          </w:tcPr>
          <w:p w14:paraId="247D0CA1" w14:textId="77777777" w:rsidR="00FD275B" w:rsidRPr="00873F27" w:rsidRDefault="00FD275B" w:rsidP="00B87D03">
            <w:pPr>
              <w:tabs>
                <w:tab w:val="left" w:pos="720"/>
              </w:tabs>
              <w:autoSpaceDE w:val="0"/>
              <w:autoSpaceDN w:val="0"/>
              <w:jc w:val="center"/>
            </w:pPr>
            <w:r w:rsidRPr="00873F27">
              <w:rPr>
                <w:sz w:val="22"/>
                <w:szCs w:val="22"/>
              </w:rPr>
              <w:t>Vakare</w:t>
            </w:r>
          </w:p>
        </w:tc>
        <w:tc>
          <w:tcPr>
            <w:tcW w:w="1659" w:type="dxa"/>
            <w:tcBorders>
              <w:top w:val="single" w:sz="4" w:space="0" w:color="auto"/>
              <w:left w:val="single" w:sz="4" w:space="0" w:color="auto"/>
              <w:bottom w:val="single" w:sz="4" w:space="0" w:color="auto"/>
              <w:right w:val="single" w:sz="4" w:space="0" w:color="auto"/>
            </w:tcBorders>
            <w:hideMark/>
          </w:tcPr>
          <w:p w14:paraId="6C5A35BB" w14:textId="77777777" w:rsidR="00FD275B" w:rsidRPr="00873F27" w:rsidRDefault="00FD275B" w:rsidP="00B87D03">
            <w:pPr>
              <w:tabs>
                <w:tab w:val="left" w:pos="720"/>
              </w:tabs>
              <w:autoSpaceDE w:val="0"/>
              <w:autoSpaceDN w:val="0"/>
              <w:jc w:val="center"/>
            </w:pPr>
            <w:r w:rsidRPr="00873F27">
              <w:rPr>
                <w:sz w:val="22"/>
                <w:szCs w:val="22"/>
              </w:rPr>
              <w:t>Vakare</w:t>
            </w:r>
          </w:p>
          <w:p w14:paraId="5BCC3E71" w14:textId="77777777" w:rsidR="00FD275B" w:rsidRPr="00873F27" w:rsidRDefault="00FD275B" w:rsidP="00B87D03">
            <w:pPr>
              <w:tabs>
                <w:tab w:val="left" w:pos="720"/>
              </w:tabs>
              <w:autoSpaceDE w:val="0"/>
              <w:autoSpaceDN w:val="0"/>
              <w:jc w:val="center"/>
            </w:pPr>
            <w:r w:rsidRPr="00873F27">
              <w:rPr>
                <w:sz w:val="22"/>
                <w:szCs w:val="22"/>
              </w:rPr>
              <w:t>(1 k./d.)</w:t>
            </w:r>
          </w:p>
        </w:tc>
      </w:tr>
      <w:tr w:rsidR="00FD275B" w:rsidRPr="00873F27" w14:paraId="421E0E1C" w14:textId="77777777" w:rsidTr="00B87D03">
        <w:tc>
          <w:tcPr>
            <w:tcW w:w="1377" w:type="dxa"/>
            <w:tcBorders>
              <w:top w:val="single" w:sz="4" w:space="0" w:color="auto"/>
              <w:left w:val="single" w:sz="4" w:space="0" w:color="auto"/>
              <w:bottom w:val="single" w:sz="4" w:space="0" w:color="auto"/>
              <w:right w:val="single" w:sz="4" w:space="0" w:color="auto"/>
            </w:tcBorders>
            <w:hideMark/>
          </w:tcPr>
          <w:p w14:paraId="03F522E9" w14:textId="77777777" w:rsidR="00FD275B" w:rsidRPr="00873F27" w:rsidRDefault="00FD275B" w:rsidP="00B87D03">
            <w:pPr>
              <w:tabs>
                <w:tab w:val="left" w:pos="720"/>
              </w:tabs>
              <w:autoSpaceDE w:val="0"/>
              <w:autoSpaceDN w:val="0"/>
              <w:jc w:val="center"/>
            </w:pPr>
            <w:r w:rsidRPr="00873F27">
              <w:rPr>
                <w:sz w:val="22"/>
                <w:szCs w:val="22"/>
              </w:rPr>
              <w:t>47-62</w:t>
            </w:r>
          </w:p>
        </w:tc>
        <w:tc>
          <w:tcPr>
            <w:tcW w:w="1380" w:type="dxa"/>
            <w:tcBorders>
              <w:top w:val="single" w:sz="4" w:space="0" w:color="auto"/>
              <w:left w:val="single" w:sz="4" w:space="0" w:color="auto"/>
              <w:bottom w:val="single" w:sz="4" w:space="0" w:color="auto"/>
              <w:right w:val="single" w:sz="4" w:space="0" w:color="auto"/>
            </w:tcBorders>
            <w:hideMark/>
          </w:tcPr>
          <w:p w14:paraId="6E4909A7" w14:textId="77777777" w:rsidR="00FD275B" w:rsidRPr="00873F27" w:rsidRDefault="00FD275B" w:rsidP="00B87D03">
            <w:pPr>
              <w:tabs>
                <w:tab w:val="left" w:pos="720"/>
              </w:tabs>
              <w:autoSpaceDE w:val="0"/>
              <w:autoSpaceDN w:val="0"/>
              <w:jc w:val="center"/>
            </w:pPr>
            <w:r w:rsidRPr="00873F27">
              <w:rPr>
                <w:sz w:val="22"/>
                <w:szCs w:val="22"/>
              </w:rPr>
              <w:t>12 – 16</w:t>
            </w:r>
          </w:p>
        </w:tc>
        <w:tc>
          <w:tcPr>
            <w:tcW w:w="1392" w:type="dxa"/>
            <w:tcBorders>
              <w:top w:val="single" w:sz="4" w:space="0" w:color="auto"/>
              <w:left w:val="single" w:sz="4" w:space="0" w:color="auto"/>
              <w:bottom w:val="single" w:sz="4" w:space="0" w:color="auto"/>
              <w:right w:val="single" w:sz="4" w:space="0" w:color="auto"/>
            </w:tcBorders>
            <w:hideMark/>
          </w:tcPr>
          <w:p w14:paraId="030430AD" w14:textId="77777777" w:rsidR="00FD275B" w:rsidRPr="00873F27" w:rsidRDefault="00FD275B" w:rsidP="00B87D03">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52CC0AA1" w14:textId="77777777" w:rsidR="00FD275B" w:rsidRPr="00873F27" w:rsidRDefault="00FD275B" w:rsidP="00B87D03">
            <w:pPr>
              <w:tabs>
                <w:tab w:val="left" w:pos="720"/>
              </w:tabs>
              <w:autoSpaceDE w:val="0"/>
              <w:autoSpaceDN w:val="0"/>
              <w:jc w:val="center"/>
            </w:pPr>
            <w:r w:rsidRPr="00873F27">
              <w:rPr>
                <w:sz w:val="22"/>
                <w:szCs w:val="22"/>
              </w:rPr>
              <w:t>1</w:t>
            </w:r>
          </w:p>
        </w:tc>
        <w:tc>
          <w:tcPr>
            <w:tcW w:w="1387" w:type="dxa"/>
            <w:tcBorders>
              <w:top w:val="single" w:sz="4" w:space="0" w:color="auto"/>
              <w:left w:val="single" w:sz="4" w:space="0" w:color="auto"/>
              <w:bottom w:val="single" w:sz="4" w:space="0" w:color="auto"/>
              <w:right w:val="single" w:sz="4" w:space="0" w:color="auto"/>
            </w:tcBorders>
            <w:hideMark/>
          </w:tcPr>
          <w:p w14:paraId="78C09BA7" w14:textId="77777777" w:rsidR="00FD275B" w:rsidRPr="00873F27" w:rsidRDefault="00FD275B" w:rsidP="00B87D03">
            <w:pPr>
              <w:tabs>
                <w:tab w:val="left" w:pos="720"/>
              </w:tabs>
              <w:autoSpaceDE w:val="0"/>
              <w:autoSpaceDN w:val="0"/>
              <w:jc w:val="center"/>
            </w:pPr>
            <w:r w:rsidRPr="00873F27">
              <w:rPr>
                <w:sz w:val="22"/>
                <w:szCs w:val="22"/>
              </w:rPr>
              <w:t>1</w:t>
            </w:r>
          </w:p>
        </w:tc>
        <w:tc>
          <w:tcPr>
            <w:tcW w:w="1659" w:type="dxa"/>
            <w:tcBorders>
              <w:top w:val="single" w:sz="4" w:space="0" w:color="auto"/>
              <w:left w:val="single" w:sz="4" w:space="0" w:color="auto"/>
              <w:bottom w:val="single" w:sz="4" w:space="0" w:color="auto"/>
              <w:right w:val="single" w:sz="4" w:space="0" w:color="auto"/>
            </w:tcBorders>
            <w:hideMark/>
          </w:tcPr>
          <w:p w14:paraId="10204C5C" w14:textId="77777777" w:rsidR="00FD275B" w:rsidRPr="00873F27" w:rsidRDefault="00FD275B" w:rsidP="00B87D03">
            <w:pPr>
              <w:tabs>
                <w:tab w:val="left" w:pos="720"/>
              </w:tabs>
              <w:autoSpaceDE w:val="0"/>
              <w:autoSpaceDN w:val="0"/>
              <w:jc w:val="center"/>
            </w:pPr>
            <w:r w:rsidRPr="00873F27">
              <w:rPr>
                <w:sz w:val="22"/>
                <w:szCs w:val="22"/>
              </w:rPr>
              <w:t>3</w:t>
            </w:r>
          </w:p>
        </w:tc>
      </w:tr>
      <w:tr w:rsidR="00FD275B" w:rsidRPr="00873F27" w14:paraId="5EB6E9C7" w14:textId="77777777" w:rsidTr="00B87D03">
        <w:tc>
          <w:tcPr>
            <w:tcW w:w="1377" w:type="dxa"/>
            <w:tcBorders>
              <w:top w:val="single" w:sz="4" w:space="0" w:color="auto"/>
              <w:left w:val="single" w:sz="4" w:space="0" w:color="auto"/>
              <w:bottom w:val="single" w:sz="4" w:space="0" w:color="auto"/>
              <w:right w:val="single" w:sz="4" w:space="0" w:color="auto"/>
            </w:tcBorders>
            <w:hideMark/>
          </w:tcPr>
          <w:p w14:paraId="161013DA" w14:textId="77777777" w:rsidR="00FD275B" w:rsidRPr="00873F27" w:rsidRDefault="00FD275B" w:rsidP="00B87D03">
            <w:pPr>
              <w:tabs>
                <w:tab w:val="left" w:pos="720"/>
              </w:tabs>
              <w:autoSpaceDE w:val="0"/>
              <w:autoSpaceDN w:val="0"/>
              <w:jc w:val="center"/>
            </w:pPr>
            <w:r w:rsidRPr="00873F27">
              <w:rPr>
                <w:sz w:val="22"/>
                <w:szCs w:val="22"/>
              </w:rPr>
              <w:t>63-78</w:t>
            </w:r>
          </w:p>
        </w:tc>
        <w:tc>
          <w:tcPr>
            <w:tcW w:w="1380" w:type="dxa"/>
            <w:tcBorders>
              <w:top w:val="single" w:sz="4" w:space="0" w:color="auto"/>
              <w:left w:val="single" w:sz="4" w:space="0" w:color="auto"/>
              <w:bottom w:val="single" w:sz="4" w:space="0" w:color="auto"/>
              <w:right w:val="single" w:sz="4" w:space="0" w:color="auto"/>
            </w:tcBorders>
            <w:hideMark/>
          </w:tcPr>
          <w:p w14:paraId="01D65735" w14:textId="77777777" w:rsidR="00FD275B" w:rsidRPr="00873F27" w:rsidRDefault="00FD275B" w:rsidP="00B87D03">
            <w:pPr>
              <w:tabs>
                <w:tab w:val="left" w:pos="720"/>
              </w:tabs>
              <w:autoSpaceDE w:val="0"/>
              <w:autoSpaceDN w:val="0"/>
              <w:jc w:val="center"/>
            </w:pPr>
            <w:r w:rsidRPr="00873F27">
              <w:rPr>
                <w:sz w:val="22"/>
                <w:szCs w:val="22"/>
              </w:rPr>
              <w:t>13 – 16</w:t>
            </w:r>
          </w:p>
        </w:tc>
        <w:tc>
          <w:tcPr>
            <w:tcW w:w="1392" w:type="dxa"/>
            <w:tcBorders>
              <w:top w:val="single" w:sz="4" w:space="0" w:color="auto"/>
              <w:left w:val="single" w:sz="4" w:space="0" w:color="auto"/>
              <w:bottom w:val="single" w:sz="4" w:space="0" w:color="auto"/>
              <w:right w:val="single" w:sz="4" w:space="0" w:color="auto"/>
            </w:tcBorders>
            <w:hideMark/>
          </w:tcPr>
          <w:p w14:paraId="16DC4AE6" w14:textId="77777777" w:rsidR="00FD275B" w:rsidRPr="00873F27" w:rsidRDefault="00FD275B" w:rsidP="00B87D03">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1C320757" w14:textId="77777777" w:rsidR="00FD275B" w:rsidRPr="00873F27" w:rsidRDefault="00FD275B" w:rsidP="00B87D03">
            <w:pPr>
              <w:tabs>
                <w:tab w:val="left" w:pos="720"/>
              </w:tabs>
              <w:autoSpaceDE w:val="0"/>
              <w:autoSpaceDN w:val="0"/>
              <w:jc w:val="center"/>
            </w:pPr>
            <w:r w:rsidRPr="00873F27">
              <w:rPr>
                <w:sz w:val="22"/>
                <w:szCs w:val="22"/>
              </w:rPr>
              <w:t>1</w:t>
            </w:r>
          </w:p>
        </w:tc>
        <w:tc>
          <w:tcPr>
            <w:tcW w:w="1387" w:type="dxa"/>
            <w:tcBorders>
              <w:top w:val="single" w:sz="4" w:space="0" w:color="auto"/>
              <w:left w:val="single" w:sz="4" w:space="0" w:color="auto"/>
              <w:bottom w:val="single" w:sz="4" w:space="0" w:color="auto"/>
              <w:right w:val="single" w:sz="4" w:space="0" w:color="auto"/>
            </w:tcBorders>
            <w:hideMark/>
          </w:tcPr>
          <w:p w14:paraId="46505E69" w14:textId="77777777" w:rsidR="00FD275B" w:rsidRPr="00873F27" w:rsidRDefault="00FD275B" w:rsidP="00B87D03">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1442B8C4" w14:textId="77777777" w:rsidR="00FD275B" w:rsidRPr="00873F27" w:rsidRDefault="00FD275B" w:rsidP="00B87D03">
            <w:pPr>
              <w:tabs>
                <w:tab w:val="left" w:pos="720"/>
              </w:tabs>
              <w:autoSpaceDE w:val="0"/>
              <w:autoSpaceDN w:val="0"/>
              <w:jc w:val="center"/>
            </w:pPr>
            <w:r w:rsidRPr="00873F27">
              <w:rPr>
                <w:sz w:val="22"/>
                <w:szCs w:val="22"/>
              </w:rPr>
              <w:t>4</w:t>
            </w:r>
          </w:p>
        </w:tc>
      </w:tr>
      <w:tr w:rsidR="00FD275B" w:rsidRPr="00873F27" w14:paraId="41A1049A" w14:textId="77777777" w:rsidTr="00B87D03">
        <w:tc>
          <w:tcPr>
            <w:tcW w:w="1377" w:type="dxa"/>
            <w:tcBorders>
              <w:top w:val="single" w:sz="4" w:space="0" w:color="auto"/>
              <w:left w:val="single" w:sz="4" w:space="0" w:color="auto"/>
              <w:bottom w:val="single" w:sz="4" w:space="0" w:color="auto"/>
              <w:right w:val="single" w:sz="4" w:space="0" w:color="auto"/>
            </w:tcBorders>
            <w:hideMark/>
          </w:tcPr>
          <w:p w14:paraId="2A336870" w14:textId="77777777" w:rsidR="00FD275B" w:rsidRPr="00873F27" w:rsidRDefault="00FD275B" w:rsidP="00B87D03">
            <w:pPr>
              <w:tabs>
                <w:tab w:val="left" w:pos="720"/>
              </w:tabs>
              <w:autoSpaceDE w:val="0"/>
              <w:autoSpaceDN w:val="0"/>
              <w:jc w:val="center"/>
            </w:pPr>
            <w:r w:rsidRPr="00873F27">
              <w:rPr>
                <w:sz w:val="22"/>
                <w:szCs w:val="22"/>
              </w:rPr>
              <w:t>79-93</w:t>
            </w:r>
          </w:p>
        </w:tc>
        <w:tc>
          <w:tcPr>
            <w:tcW w:w="1380" w:type="dxa"/>
            <w:tcBorders>
              <w:top w:val="single" w:sz="4" w:space="0" w:color="auto"/>
              <w:left w:val="single" w:sz="4" w:space="0" w:color="auto"/>
              <w:bottom w:val="single" w:sz="4" w:space="0" w:color="auto"/>
              <w:right w:val="single" w:sz="4" w:space="0" w:color="auto"/>
            </w:tcBorders>
            <w:hideMark/>
          </w:tcPr>
          <w:p w14:paraId="113A4ECE" w14:textId="77777777" w:rsidR="00FD275B" w:rsidRPr="00873F27" w:rsidRDefault="00FD275B" w:rsidP="00B87D03">
            <w:pPr>
              <w:tabs>
                <w:tab w:val="left" w:pos="720"/>
              </w:tabs>
              <w:autoSpaceDE w:val="0"/>
              <w:autoSpaceDN w:val="0"/>
              <w:jc w:val="center"/>
            </w:pPr>
            <w:r w:rsidRPr="00873F27">
              <w:rPr>
                <w:sz w:val="22"/>
                <w:szCs w:val="22"/>
              </w:rPr>
              <w:t>13 – 16</w:t>
            </w:r>
          </w:p>
        </w:tc>
        <w:tc>
          <w:tcPr>
            <w:tcW w:w="1392" w:type="dxa"/>
            <w:tcBorders>
              <w:top w:val="single" w:sz="4" w:space="0" w:color="auto"/>
              <w:left w:val="single" w:sz="4" w:space="0" w:color="auto"/>
              <w:bottom w:val="single" w:sz="4" w:space="0" w:color="auto"/>
              <w:right w:val="single" w:sz="4" w:space="0" w:color="auto"/>
            </w:tcBorders>
            <w:hideMark/>
          </w:tcPr>
          <w:p w14:paraId="04EDFE92" w14:textId="77777777" w:rsidR="00FD275B" w:rsidRPr="00873F27" w:rsidRDefault="00FD275B" w:rsidP="00B87D03">
            <w:pPr>
              <w:tabs>
                <w:tab w:val="left" w:pos="720"/>
              </w:tabs>
              <w:autoSpaceDE w:val="0"/>
              <w:autoSpaceDN w:val="0"/>
              <w:jc w:val="center"/>
            </w:pPr>
            <w:r w:rsidRPr="00873F27">
              <w:rPr>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394BD053" w14:textId="77777777" w:rsidR="00FD275B" w:rsidRPr="00873F27" w:rsidRDefault="00FD275B" w:rsidP="00B87D03">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2C83DD37" w14:textId="77777777" w:rsidR="00FD275B" w:rsidRPr="00873F27" w:rsidRDefault="00FD275B" w:rsidP="00B87D03">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59CA5162" w14:textId="77777777" w:rsidR="00FD275B" w:rsidRPr="00873F27" w:rsidRDefault="00FD275B" w:rsidP="00B87D03">
            <w:pPr>
              <w:tabs>
                <w:tab w:val="left" w:pos="720"/>
              </w:tabs>
              <w:autoSpaceDE w:val="0"/>
              <w:autoSpaceDN w:val="0"/>
              <w:jc w:val="center"/>
            </w:pPr>
            <w:r w:rsidRPr="00873F27">
              <w:rPr>
                <w:sz w:val="22"/>
                <w:szCs w:val="22"/>
              </w:rPr>
              <w:t>5</w:t>
            </w:r>
          </w:p>
        </w:tc>
      </w:tr>
      <w:tr w:rsidR="00FD275B" w:rsidRPr="00873F27" w14:paraId="2446CE17" w14:textId="77777777" w:rsidTr="00B87D03">
        <w:tc>
          <w:tcPr>
            <w:tcW w:w="1377" w:type="dxa"/>
            <w:tcBorders>
              <w:top w:val="single" w:sz="4" w:space="0" w:color="auto"/>
              <w:left w:val="single" w:sz="4" w:space="0" w:color="auto"/>
              <w:bottom w:val="single" w:sz="4" w:space="0" w:color="auto"/>
              <w:right w:val="single" w:sz="4" w:space="0" w:color="auto"/>
            </w:tcBorders>
            <w:hideMark/>
          </w:tcPr>
          <w:p w14:paraId="593A6647" w14:textId="77777777" w:rsidR="00FD275B" w:rsidRPr="00873F27" w:rsidRDefault="00FD275B" w:rsidP="00B87D03">
            <w:pPr>
              <w:tabs>
                <w:tab w:val="left" w:pos="720"/>
              </w:tabs>
              <w:autoSpaceDE w:val="0"/>
              <w:autoSpaceDN w:val="0"/>
              <w:jc w:val="center"/>
            </w:pPr>
            <w:r w:rsidRPr="00873F27">
              <w:rPr>
                <w:sz w:val="22"/>
                <w:szCs w:val="22"/>
              </w:rPr>
              <w:t>94-109</w:t>
            </w:r>
          </w:p>
        </w:tc>
        <w:tc>
          <w:tcPr>
            <w:tcW w:w="1380" w:type="dxa"/>
            <w:tcBorders>
              <w:top w:val="single" w:sz="4" w:space="0" w:color="auto"/>
              <w:left w:val="single" w:sz="4" w:space="0" w:color="auto"/>
              <w:bottom w:val="single" w:sz="4" w:space="0" w:color="auto"/>
              <w:right w:val="single" w:sz="4" w:space="0" w:color="auto"/>
            </w:tcBorders>
            <w:hideMark/>
          </w:tcPr>
          <w:p w14:paraId="3072A5EF" w14:textId="77777777" w:rsidR="00FD275B" w:rsidRPr="00873F27" w:rsidRDefault="00FD275B" w:rsidP="00B87D03">
            <w:pPr>
              <w:tabs>
                <w:tab w:val="left" w:pos="720"/>
              </w:tabs>
              <w:autoSpaceDE w:val="0"/>
              <w:autoSpaceDN w:val="0"/>
              <w:jc w:val="center"/>
            </w:pPr>
            <w:r w:rsidRPr="00873F27">
              <w:rPr>
                <w:sz w:val="22"/>
                <w:szCs w:val="22"/>
              </w:rPr>
              <w:t>14 – 15</w:t>
            </w:r>
          </w:p>
        </w:tc>
        <w:tc>
          <w:tcPr>
            <w:tcW w:w="1392" w:type="dxa"/>
            <w:tcBorders>
              <w:top w:val="single" w:sz="4" w:space="0" w:color="auto"/>
              <w:left w:val="single" w:sz="4" w:space="0" w:color="auto"/>
              <w:bottom w:val="single" w:sz="4" w:space="0" w:color="auto"/>
              <w:right w:val="single" w:sz="4" w:space="0" w:color="auto"/>
            </w:tcBorders>
            <w:hideMark/>
          </w:tcPr>
          <w:p w14:paraId="39548A21" w14:textId="77777777" w:rsidR="00FD275B" w:rsidRPr="00873F27" w:rsidRDefault="00FD275B" w:rsidP="00B87D03">
            <w:pPr>
              <w:tabs>
                <w:tab w:val="left" w:pos="720"/>
              </w:tabs>
              <w:autoSpaceDE w:val="0"/>
              <w:autoSpaceDN w:val="0"/>
              <w:jc w:val="center"/>
            </w:pPr>
            <w:r w:rsidRPr="00873F27">
              <w:rPr>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14:paraId="7B43F8B0" w14:textId="77777777" w:rsidR="00FD275B" w:rsidRPr="00873F27" w:rsidRDefault="00FD275B" w:rsidP="00B87D03">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79A87CEF" w14:textId="77777777" w:rsidR="00FD275B" w:rsidRPr="00873F27" w:rsidRDefault="00FD275B" w:rsidP="00B87D03">
            <w:pPr>
              <w:tabs>
                <w:tab w:val="left" w:pos="720"/>
              </w:tabs>
              <w:autoSpaceDE w:val="0"/>
              <w:autoSpaceDN w:val="0"/>
              <w:jc w:val="center"/>
            </w:pPr>
            <w:r w:rsidRPr="00873F27">
              <w:rPr>
                <w:sz w:val="22"/>
                <w:szCs w:val="22"/>
              </w:rPr>
              <w:t>2</w:t>
            </w:r>
          </w:p>
        </w:tc>
        <w:tc>
          <w:tcPr>
            <w:tcW w:w="1659" w:type="dxa"/>
            <w:tcBorders>
              <w:top w:val="single" w:sz="4" w:space="0" w:color="auto"/>
              <w:left w:val="single" w:sz="4" w:space="0" w:color="auto"/>
              <w:bottom w:val="single" w:sz="4" w:space="0" w:color="auto"/>
              <w:right w:val="single" w:sz="4" w:space="0" w:color="auto"/>
            </w:tcBorders>
            <w:hideMark/>
          </w:tcPr>
          <w:p w14:paraId="4FCDC68C" w14:textId="77777777" w:rsidR="00FD275B" w:rsidRPr="00873F27" w:rsidRDefault="00FD275B" w:rsidP="00B87D03">
            <w:pPr>
              <w:tabs>
                <w:tab w:val="left" w:pos="720"/>
              </w:tabs>
              <w:autoSpaceDE w:val="0"/>
              <w:autoSpaceDN w:val="0"/>
              <w:jc w:val="center"/>
            </w:pPr>
            <w:r w:rsidRPr="00873F27">
              <w:rPr>
                <w:sz w:val="22"/>
                <w:szCs w:val="22"/>
              </w:rPr>
              <w:t>6</w:t>
            </w:r>
          </w:p>
        </w:tc>
      </w:tr>
      <w:tr w:rsidR="00FD275B" w:rsidRPr="00873F27" w14:paraId="3FA20F67" w14:textId="77777777" w:rsidTr="00B87D03">
        <w:tc>
          <w:tcPr>
            <w:tcW w:w="1377" w:type="dxa"/>
            <w:tcBorders>
              <w:top w:val="single" w:sz="4" w:space="0" w:color="auto"/>
              <w:left w:val="single" w:sz="4" w:space="0" w:color="auto"/>
              <w:bottom w:val="single" w:sz="4" w:space="0" w:color="auto"/>
              <w:right w:val="single" w:sz="4" w:space="0" w:color="auto"/>
            </w:tcBorders>
            <w:hideMark/>
          </w:tcPr>
          <w:p w14:paraId="4B5D0B0B" w14:textId="77777777" w:rsidR="00FD275B" w:rsidRPr="00873F27" w:rsidRDefault="00FD275B" w:rsidP="00B87D03">
            <w:pPr>
              <w:tabs>
                <w:tab w:val="left" w:pos="720"/>
              </w:tabs>
              <w:autoSpaceDE w:val="0"/>
              <w:autoSpaceDN w:val="0"/>
              <w:jc w:val="center"/>
            </w:pPr>
            <w:r w:rsidRPr="00873F27">
              <w:rPr>
                <w:sz w:val="22"/>
                <w:szCs w:val="22"/>
              </w:rPr>
              <w:t xml:space="preserve">Daugiau 110 </w:t>
            </w:r>
          </w:p>
        </w:tc>
        <w:tc>
          <w:tcPr>
            <w:tcW w:w="1380" w:type="dxa"/>
            <w:tcBorders>
              <w:top w:val="single" w:sz="4" w:space="0" w:color="auto"/>
              <w:left w:val="single" w:sz="4" w:space="0" w:color="auto"/>
              <w:bottom w:val="single" w:sz="4" w:space="0" w:color="auto"/>
              <w:right w:val="single" w:sz="4" w:space="0" w:color="auto"/>
            </w:tcBorders>
          </w:tcPr>
          <w:p w14:paraId="4B7D71CC" w14:textId="77777777" w:rsidR="00FD275B" w:rsidRPr="00873F27" w:rsidRDefault="00FD275B" w:rsidP="00B87D03">
            <w:pPr>
              <w:tabs>
                <w:tab w:val="left" w:pos="720"/>
              </w:tabs>
              <w:autoSpaceDE w:val="0"/>
              <w:autoSpaceDN w:val="0"/>
              <w:jc w:val="center"/>
            </w:pPr>
          </w:p>
        </w:tc>
        <w:tc>
          <w:tcPr>
            <w:tcW w:w="1392" w:type="dxa"/>
            <w:tcBorders>
              <w:top w:val="single" w:sz="4" w:space="0" w:color="auto"/>
              <w:left w:val="single" w:sz="4" w:space="0" w:color="auto"/>
              <w:bottom w:val="single" w:sz="4" w:space="0" w:color="auto"/>
              <w:right w:val="single" w:sz="4" w:space="0" w:color="auto"/>
            </w:tcBorders>
            <w:hideMark/>
          </w:tcPr>
          <w:p w14:paraId="26837FEB" w14:textId="77777777" w:rsidR="00FD275B" w:rsidRPr="00873F27" w:rsidRDefault="00FD275B" w:rsidP="00B87D03">
            <w:pPr>
              <w:tabs>
                <w:tab w:val="left" w:pos="720"/>
              </w:tabs>
              <w:autoSpaceDE w:val="0"/>
              <w:autoSpaceDN w:val="0"/>
              <w:jc w:val="center"/>
            </w:pPr>
            <w:r w:rsidRPr="00873F27">
              <w:rPr>
                <w:sz w:val="22"/>
                <w:szCs w:val="22"/>
              </w:rPr>
              <w:t>2</w:t>
            </w:r>
          </w:p>
        </w:tc>
        <w:tc>
          <w:tcPr>
            <w:tcW w:w="1383" w:type="dxa"/>
            <w:tcBorders>
              <w:top w:val="single" w:sz="4" w:space="0" w:color="auto"/>
              <w:left w:val="single" w:sz="4" w:space="0" w:color="auto"/>
              <w:bottom w:val="single" w:sz="4" w:space="0" w:color="auto"/>
              <w:right w:val="single" w:sz="4" w:space="0" w:color="auto"/>
            </w:tcBorders>
            <w:hideMark/>
          </w:tcPr>
          <w:p w14:paraId="1DCF27ED" w14:textId="77777777" w:rsidR="00FD275B" w:rsidRPr="00873F27" w:rsidRDefault="00FD275B" w:rsidP="00B87D03">
            <w:pPr>
              <w:tabs>
                <w:tab w:val="left" w:pos="720"/>
              </w:tabs>
              <w:autoSpaceDE w:val="0"/>
              <w:autoSpaceDN w:val="0"/>
              <w:jc w:val="center"/>
            </w:pPr>
            <w:r w:rsidRPr="00873F27">
              <w:rPr>
                <w:sz w:val="22"/>
                <w:szCs w:val="22"/>
              </w:rPr>
              <w:t>2</w:t>
            </w:r>
          </w:p>
        </w:tc>
        <w:tc>
          <w:tcPr>
            <w:tcW w:w="1387" w:type="dxa"/>
            <w:tcBorders>
              <w:top w:val="single" w:sz="4" w:space="0" w:color="auto"/>
              <w:left w:val="single" w:sz="4" w:space="0" w:color="auto"/>
              <w:bottom w:val="single" w:sz="4" w:space="0" w:color="auto"/>
              <w:right w:val="single" w:sz="4" w:space="0" w:color="auto"/>
            </w:tcBorders>
            <w:hideMark/>
          </w:tcPr>
          <w:p w14:paraId="2F3B6280" w14:textId="77777777" w:rsidR="00FD275B" w:rsidRPr="00873F27" w:rsidRDefault="00FD275B" w:rsidP="00B87D03">
            <w:pPr>
              <w:tabs>
                <w:tab w:val="left" w:pos="720"/>
              </w:tabs>
              <w:autoSpaceDE w:val="0"/>
              <w:autoSpaceDN w:val="0"/>
              <w:jc w:val="center"/>
            </w:pPr>
            <w:r w:rsidRPr="00873F27">
              <w:rPr>
                <w:sz w:val="22"/>
                <w:szCs w:val="22"/>
              </w:rPr>
              <w:t>3</w:t>
            </w:r>
          </w:p>
        </w:tc>
        <w:tc>
          <w:tcPr>
            <w:tcW w:w="1659" w:type="dxa"/>
            <w:tcBorders>
              <w:top w:val="single" w:sz="4" w:space="0" w:color="auto"/>
              <w:left w:val="single" w:sz="4" w:space="0" w:color="auto"/>
              <w:bottom w:val="single" w:sz="4" w:space="0" w:color="auto"/>
              <w:right w:val="single" w:sz="4" w:space="0" w:color="auto"/>
            </w:tcBorders>
            <w:hideMark/>
          </w:tcPr>
          <w:p w14:paraId="143E9335" w14:textId="77777777" w:rsidR="00FD275B" w:rsidRPr="00873F27" w:rsidRDefault="00FD275B" w:rsidP="00B87D03">
            <w:pPr>
              <w:tabs>
                <w:tab w:val="left" w:pos="720"/>
              </w:tabs>
              <w:autoSpaceDE w:val="0"/>
              <w:autoSpaceDN w:val="0"/>
              <w:jc w:val="center"/>
            </w:pPr>
            <w:r w:rsidRPr="00873F27">
              <w:rPr>
                <w:sz w:val="22"/>
                <w:szCs w:val="22"/>
              </w:rPr>
              <w:t>7</w:t>
            </w:r>
          </w:p>
        </w:tc>
      </w:tr>
    </w:tbl>
    <w:p w14:paraId="4735B045" w14:textId="77777777" w:rsidR="00FD275B" w:rsidRDefault="00FD275B" w:rsidP="00FD275B">
      <w:pPr>
        <w:rPr>
          <w:sz w:val="22"/>
          <w:u w:val="single"/>
        </w:rPr>
      </w:pPr>
    </w:p>
    <w:p w14:paraId="71B81656" w14:textId="77777777" w:rsidR="00FD275B" w:rsidRPr="00C637F4" w:rsidRDefault="00FD275B" w:rsidP="00FD275B">
      <w:pPr>
        <w:rPr>
          <w:sz w:val="22"/>
        </w:rPr>
      </w:pPr>
      <w:r w:rsidRPr="00C637F4">
        <w:rPr>
          <w:sz w:val="22"/>
        </w:rPr>
        <w:t xml:space="preserve">Įsitikinkite, kad vaisto vartojate reguliariai. Gydant pirminę </w:t>
      </w:r>
      <w:proofErr w:type="spellStart"/>
      <w:r w:rsidRPr="00C637F4">
        <w:rPr>
          <w:sz w:val="22"/>
        </w:rPr>
        <w:t>bilijinę</w:t>
      </w:r>
      <w:proofErr w:type="spellEnd"/>
      <w:r w:rsidRPr="00C637F4">
        <w:rPr>
          <w:sz w:val="22"/>
        </w:rPr>
        <w:t xml:space="preserve"> kepenų ciroze, </w:t>
      </w:r>
      <w:proofErr w:type="spellStart"/>
      <w:r w:rsidRPr="00C637F4">
        <w:rPr>
          <w:sz w:val="22"/>
        </w:rPr>
        <w:t>Ursosan</w:t>
      </w:r>
      <w:proofErr w:type="spellEnd"/>
      <w:r w:rsidRPr="00C637F4">
        <w:rPr>
          <w:sz w:val="22"/>
        </w:rPr>
        <w:t xml:space="preserve"> kapsulių galima vartoti neribotą laiką.</w:t>
      </w:r>
    </w:p>
    <w:p w14:paraId="3E3DE830" w14:textId="77777777" w:rsidR="00FD275B" w:rsidRDefault="00FD275B" w:rsidP="00FD275B">
      <w:pPr>
        <w:rPr>
          <w:sz w:val="22"/>
          <w:u w:val="single"/>
        </w:rPr>
      </w:pPr>
    </w:p>
    <w:p w14:paraId="0E8E7B18" w14:textId="433955DB" w:rsidR="00FD275B" w:rsidRPr="00C637F4" w:rsidRDefault="00FD275B" w:rsidP="0064226E">
      <w:pPr>
        <w:rPr>
          <w:sz w:val="22"/>
        </w:rPr>
      </w:pPr>
      <w:r w:rsidRPr="00C637F4">
        <w:rPr>
          <w:sz w:val="22"/>
        </w:rPr>
        <w:t xml:space="preserve">Pradėjus gydymą retais atvejais, pacientams, sergantiems pirmine </w:t>
      </w:r>
      <w:proofErr w:type="spellStart"/>
      <w:r w:rsidRPr="00C637F4">
        <w:rPr>
          <w:sz w:val="22"/>
        </w:rPr>
        <w:t>bilijine</w:t>
      </w:r>
      <w:proofErr w:type="spellEnd"/>
      <w:r w:rsidRPr="00C637F4">
        <w:rPr>
          <w:sz w:val="22"/>
        </w:rPr>
        <w:t xml:space="preserve"> kepenų ciroze, klinikiniai ligos simptomai gali pablogėti. Pavyzdžiui, gali sustiprėti niež</w:t>
      </w:r>
      <w:r w:rsidR="00705FFE">
        <w:rPr>
          <w:sz w:val="22"/>
        </w:rPr>
        <w:t>ėjimas</w:t>
      </w:r>
      <w:r w:rsidRPr="00C637F4">
        <w:rPr>
          <w:sz w:val="22"/>
        </w:rPr>
        <w:t xml:space="preserve">. Jeigu taip atsitinka, gydymą reikia tęsti vartojant vieną </w:t>
      </w:r>
      <w:proofErr w:type="spellStart"/>
      <w:r w:rsidRPr="00C637F4">
        <w:rPr>
          <w:sz w:val="22"/>
        </w:rPr>
        <w:t>Ursosan</w:t>
      </w:r>
      <w:proofErr w:type="spellEnd"/>
      <w:r w:rsidRPr="00C637F4">
        <w:rPr>
          <w:sz w:val="22"/>
        </w:rPr>
        <w:t xml:space="preserve"> kapsulę vieną kartą per parą ir dozę laipsniškai didinti (po vieną kapsulę kas savaitę) iki įprastinės rekomenduojamos dozės.</w:t>
      </w:r>
    </w:p>
    <w:p w14:paraId="14F88F7C" w14:textId="77777777" w:rsidR="00CA78E2" w:rsidRPr="00873F27" w:rsidRDefault="00CA78E2" w:rsidP="002D41B6">
      <w:pPr>
        <w:rPr>
          <w:sz w:val="22"/>
          <w:szCs w:val="22"/>
        </w:rPr>
      </w:pPr>
    </w:p>
    <w:p w14:paraId="4E862130" w14:textId="16412996" w:rsidR="00A71437" w:rsidRDefault="00EA7D8F" w:rsidP="00A71437">
      <w:pPr>
        <w:rPr>
          <w:sz w:val="22"/>
          <w:szCs w:val="22"/>
        </w:rPr>
      </w:pPr>
      <w:r w:rsidRPr="00EA7D8F">
        <w:rPr>
          <w:sz w:val="22"/>
          <w:szCs w:val="22"/>
        </w:rPr>
        <w:t>Su cistine fibroze susijusių kepenų ligų gydymas (vaikams nuo 6 iki 18 metų)</w:t>
      </w:r>
      <w:r w:rsidR="000E51E7" w:rsidRPr="00873F27">
        <w:rPr>
          <w:sz w:val="22"/>
          <w:szCs w:val="22"/>
        </w:rPr>
        <w:t>Cistine fibroze sergantiems 6 metų ir jaunesniems kaip 18 metų vaikams</w:t>
      </w:r>
      <w:r w:rsidR="00A71437" w:rsidRPr="00873F27">
        <w:rPr>
          <w:sz w:val="22"/>
          <w:szCs w:val="22"/>
        </w:rPr>
        <w:t>, skiriama 20 mg/kg</w:t>
      </w:r>
      <w:r w:rsidR="000E51E7" w:rsidRPr="00873F27">
        <w:rPr>
          <w:sz w:val="22"/>
          <w:szCs w:val="22"/>
        </w:rPr>
        <w:t xml:space="preserve"> </w:t>
      </w:r>
      <w:r w:rsidR="00A71437" w:rsidRPr="00873F27">
        <w:rPr>
          <w:sz w:val="22"/>
          <w:szCs w:val="22"/>
        </w:rPr>
        <w:t xml:space="preserve">per </w:t>
      </w:r>
      <w:r w:rsidR="000E51E7" w:rsidRPr="00873F27">
        <w:rPr>
          <w:sz w:val="22"/>
          <w:szCs w:val="22"/>
        </w:rPr>
        <w:t>parą</w:t>
      </w:r>
      <w:r w:rsidR="00A71437" w:rsidRPr="00873F27">
        <w:rPr>
          <w:sz w:val="22"/>
          <w:szCs w:val="22"/>
        </w:rPr>
        <w:t xml:space="preserve">, dozę padalinant į 2-3 lygias </w:t>
      </w:r>
      <w:r w:rsidR="000E51E7" w:rsidRPr="00873F27">
        <w:rPr>
          <w:sz w:val="22"/>
          <w:szCs w:val="22"/>
        </w:rPr>
        <w:t>dalis</w:t>
      </w:r>
      <w:r w:rsidR="00A71437" w:rsidRPr="00873F27">
        <w:rPr>
          <w:sz w:val="22"/>
          <w:szCs w:val="22"/>
        </w:rPr>
        <w:t>. Jeigu reikia</w:t>
      </w:r>
      <w:r w:rsidR="000E51E7" w:rsidRPr="00873F27">
        <w:rPr>
          <w:sz w:val="22"/>
          <w:szCs w:val="22"/>
        </w:rPr>
        <w:t>,</w:t>
      </w:r>
      <w:r w:rsidR="00A71437" w:rsidRPr="00873F27">
        <w:rPr>
          <w:sz w:val="22"/>
          <w:szCs w:val="22"/>
        </w:rPr>
        <w:t xml:space="preserve"> dozę galima padidinti iki 30 mg/kg</w:t>
      </w:r>
      <w:r w:rsidR="000E51E7" w:rsidRPr="00873F27">
        <w:rPr>
          <w:sz w:val="22"/>
          <w:szCs w:val="22"/>
        </w:rPr>
        <w:t xml:space="preserve"> </w:t>
      </w:r>
      <w:r w:rsidR="00A71437" w:rsidRPr="00873F27">
        <w:rPr>
          <w:sz w:val="22"/>
          <w:szCs w:val="22"/>
        </w:rPr>
        <w:t xml:space="preserve">per </w:t>
      </w:r>
      <w:r w:rsidR="000E51E7" w:rsidRPr="00873F27">
        <w:rPr>
          <w:sz w:val="22"/>
          <w:szCs w:val="22"/>
        </w:rPr>
        <w:t>parą</w:t>
      </w:r>
      <w:r w:rsidR="00A71437" w:rsidRPr="00873F27">
        <w:rPr>
          <w:sz w:val="22"/>
          <w:szCs w:val="22"/>
        </w:rPr>
        <w:t>.</w:t>
      </w:r>
    </w:p>
    <w:p w14:paraId="5E199015" w14:textId="77777777" w:rsidR="00EA7D8F" w:rsidRPr="00873F27" w:rsidRDefault="00EA7D8F" w:rsidP="00A71437">
      <w:pPr>
        <w:rPr>
          <w:sz w:val="22"/>
          <w:szCs w:val="22"/>
        </w:rPr>
      </w:pPr>
    </w:p>
    <w:tbl>
      <w:tblPr>
        <w:tblStyle w:val="Lentelstinklelis"/>
        <w:tblW w:w="0" w:type="auto"/>
        <w:tblLook w:val="04A0" w:firstRow="1" w:lastRow="0" w:firstColumn="1" w:lastColumn="0" w:noHBand="0" w:noVBand="1"/>
      </w:tblPr>
      <w:tblGrid>
        <w:gridCol w:w="1286"/>
        <w:gridCol w:w="1176"/>
        <w:gridCol w:w="907"/>
        <w:gridCol w:w="1134"/>
        <w:gridCol w:w="992"/>
      </w:tblGrid>
      <w:tr w:rsidR="00EA7D8F" w:rsidRPr="00EA7D8F" w14:paraId="0006810C" w14:textId="77777777" w:rsidTr="007E1167">
        <w:trPr>
          <w:trHeight w:val="350"/>
        </w:trPr>
        <w:tc>
          <w:tcPr>
            <w:tcW w:w="0" w:type="auto"/>
            <w:vMerge w:val="restart"/>
            <w:vAlign w:val="center"/>
          </w:tcPr>
          <w:p w14:paraId="3E3F748E" w14:textId="77777777" w:rsidR="00EA7D8F" w:rsidRPr="00EA7D8F" w:rsidRDefault="00EA7D8F" w:rsidP="00EA7D8F">
            <w:pPr>
              <w:rPr>
                <w:sz w:val="22"/>
                <w:szCs w:val="22"/>
                <w:lang w:val="de-DE"/>
              </w:rPr>
            </w:pPr>
            <w:proofErr w:type="spellStart"/>
            <w:r w:rsidRPr="00EA7D8F">
              <w:rPr>
                <w:sz w:val="22"/>
                <w:szCs w:val="22"/>
                <w:lang w:val="de-DE"/>
              </w:rPr>
              <w:t>Kūno</w:t>
            </w:r>
            <w:proofErr w:type="spellEnd"/>
            <w:r w:rsidRPr="00EA7D8F">
              <w:rPr>
                <w:sz w:val="22"/>
                <w:szCs w:val="22"/>
                <w:lang w:val="de-DE"/>
              </w:rPr>
              <w:t xml:space="preserve"> </w:t>
            </w:r>
            <w:proofErr w:type="spellStart"/>
            <w:r w:rsidRPr="00EA7D8F">
              <w:rPr>
                <w:sz w:val="22"/>
                <w:szCs w:val="22"/>
                <w:lang w:val="de-DE"/>
              </w:rPr>
              <w:t>svoris</w:t>
            </w:r>
            <w:proofErr w:type="spellEnd"/>
          </w:p>
          <w:p w14:paraId="236746ED" w14:textId="77777777" w:rsidR="00EA7D8F" w:rsidRPr="00EA7D8F" w:rsidRDefault="00EA7D8F" w:rsidP="00EA7D8F">
            <w:pPr>
              <w:rPr>
                <w:b/>
                <w:sz w:val="22"/>
                <w:szCs w:val="22"/>
                <w:lang w:val="de-DE"/>
              </w:rPr>
            </w:pPr>
            <w:r w:rsidRPr="00EA7D8F">
              <w:rPr>
                <w:sz w:val="22"/>
                <w:szCs w:val="22"/>
                <w:lang w:val="de-DE"/>
              </w:rPr>
              <w:t>(kg)</w:t>
            </w:r>
          </w:p>
        </w:tc>
        <w:tc>
          <w:tcPr>
            <w:tcW w:w="0" w:type="auto"/>
            <w:vMerge w:val="restart"/>
            <w:vAlign w:val="center"/>
          </w:tcPr>
          <w:p w14:paraId="4C18B5AF" w14:textId="77777777" w:rsidR="00EA7D8F" w:rsidRPr="00EA7D8F" w:rsidRDefault="00EA7D8F" w:rsidP="00EA7D8F">
            <w:pPr>
              <w:rPr>
                <w:sz w:val="22"/>
                <w:szCs w:val="22"/>
              </w:rPr>
            </w:pPr>
            <w:r w:rsidRPr="00EA7D8F">
              <w:rPr>
                <w:sz w:val="22"/>
                <w:szCs w:val="22"/>
              </w:rPr>
              <w:t>Paros dozė</w:t>
            </w:r>
          </w:p>
          <w:p w14:paraId="6AFECE44" w14:textId="77777777" w:rsidR="00EA7D8F" w:rsidRPr="00EA7D8F" w:rsidRDefault="00EA7D8F" w:rsidP="00EA7D8F">
            <w:pPr>
              <w:rPr>
                <w:sz w:val="22"/>
                <w:szCs w:val="22"/>
              </w:rPr>
            </w:pPr>
            <w:r w:rsidRPr="00EA7D8F">
              <w:rPr>
                <w:sz w:val="22"/>
                <w:szCs w:val="22"/>
              </w:rPr>
              <w:t>(mg/kg )</w:t>
            </w:r>
          </w:p>
        </w:tc>
        <w:tc>
          <w:tcPr>
            <w:tcW w:w="3033" w:type="dxa"/>
            <w:gridSpan w:val="3"/>
            <w:vAlign w:val="center"/>
          </w:tcPr>
          <w:p w14:paraId="4C3C02C9" w14:textId="77777777" w:rsidR="00EA7D8F" w:rsidRPr="00EA7D8F" w:rsidRDefault="00EA7D8F" w:rsidP="00EA7D8F">
            <w:pPr>
              <w:rPr>
                <w:sz w:val="22"/>
                <w:szCs w:val="22"/>
              </w:rPr>
            </w:pPr>
          </w:p>
          <w:p w14:paraId="3543AB11" w14:textId="0312381B" w:rsidR="00EA7D8F" w:rsidRPr="00EA7D8F" w:rsidRDefault="00EA7D8F" w:rsidP="00EA7D8F">
            <w:pPr>
              <w:rPr>
                <w:sz w:val="22"/>
                <w:szCs w:val="22"/>
              </w:rPr>
            </w:pPr>
            <w:proofErr w:type="spellStart"/>
            <w:r w:rsidRPr="00EA7D8F">
              <w:rPr>
                <w:sz w:val="22"/>
                <w:szCs w:val="22"/>
              </w:rPr>
              <w:t>Urso</w:t>
            </w:r>
            <w:r>
              <w:rPr>
                <w:sz w:val="22"/>
                <w:szCs w:val="22"/>
              </w:rPr>
              <w:t>san</w:t>
            </w:r>
            <w:proofErr w:type="spellEnd"/>
            <w:r w:rsidRPr="00EA7D8F">
              <w:rPr>
                <w:sz w:val="22"/>
                <w:szCs w:val="22"/>
              </w:rPr>
              <w:t xml:space="preserve"> 250 mg kietosios kapsulės</w:t>
            </w:r>
          </w:p>
        </w:tc>
      </w:tr>
      <w:tr w:rsidR="00EA7D8F" w:rsidRPr="00EA7D8F" w14:paraId="25D3FBEF" w14:textId="77777777" w:rsidTr="007E1167">
        <w:trPr>
          <w:trHeight w:val="350"/>
        </w:trPr>
        <w:tc>
          <w:tcPr>
            <w:tcW w:w="0" w:type="auto"/>
            <w:vMerge/>
            <w:vAlign w:val="center"/>
          </w:tcPr>
          <w:p w14:paraId="149162FB" w14:textId="77777777" w:rsidR="00EA7D8F" w:rsidRPr="00EA7D8F" w:rsidRDefault="00EA7D8F" w:rsidP="00EA7D8F">
            <w:pPr>
              <w:rPr>
                <w:b/>
                <w:sz w:val="22"/>
                <w:szCs w:val="22"/>
              </w:rPr>
            </w:pPr>
          </w:p>
        </w:tc>
        <w:tc>
          <w:tcPr>
            <w:tcW w:w="0" w:type="auto"/>
            <w:vMerge/>
            <w:vAlign w:val="center"/>
          </w:tcPr>
          <w:p w14:paraId="288F04D0" w14:textId="77777777" w:rsidR="00EA7D8F" w:rsidRPr="00EA7D8F" w:rsidRDefault="00EA7D8F" w:rsidP="00EA7D8F">
            <w:pPr>
              <w:rPr>
                <w:sz w:val="22"/>
                <w:szCs w:val="22"/>
              </w:rPr>
            </w:pPr>
          </w:p>
        </w:tc>
        <w:tc>
          <w:tcPr>
            <w:tcW w:w="907" w:type="dxa"/>
            <w:vAlign w:val="center"/>
          </w:tcPr>
          <w:p w14:paraId="11B86797" w14:textId="77777777" w:rsidR="00EA7D8F" w:rsidRPr="00EA7D8F" w:rsidRDefault="00EA7D8F" w:rsidP="00EA7D8F">
            <w:pPr>
              <w:rPr>
                <w:sz w:val="22"/>
                <w:szCs w:val="22"/>
              </w:rPr>
            </w:pPr>
            <w:r w:rsidRPr="00EA7D8F">
              <w:rPr>
                <w:sz w:val="22"/>
                <w:szCs w:val="22"/>
              </w:rPr>
              <w:t>Ryte</w:t>
            </w:r>
          </w:p>
        </w:tc>
        <w:tc>
          <w:tcPr>
            <w:tcW w:w="1134" w:type="dxa"/>
            <w:vAlign w:val="center"/>
          </w:tcPr>
          <w:p w14:paraId="6A6ACCD1" w14:textId="77777777" w:rsidR="00EA7D8F" w:rsidRPr="00EA7D8F" w:rsidRDefault="00EA7D8F" w:rsidP="00EA7D8F">
            <w:pPr>
              <w:rPr>
                <w:sz w:val="22"/>
                <w:szCs w:val="22"/>
              </w:rPr>
            </w:pPr>
            <w:r w:rsidRPr="00EA7D8F">
              <w:rPr>
                <w:sz w:val="22"/>
                <w:szCs w:val="22"/>
              </w:rPr>
              <w:t>Per pietus</w:t>
            </w:r>
          </w:p>
        </w:tc>
        <w:tc>
          <w:tcPr>
            <w:tcW w:w="992" w:type="dxa"/>
            <w:vAlign w:val="center"/>
          </w:tcPr>
          <w:p w14:paraId="1E405A46" w14:textId="77777777" w:rsidR="00EA7D8F" w:rsidRPr="00EA7D8F" w:rsidRDefault="00EA7D8F" w:rsidP="00EA7D8F">
            <w:pPr>
              <w:rPr>
                <w:sz w:val="22"/>
                <w:szCs w:val="22"/>
              </w:rPr>
            </w:pPr>
            <w:r w:rsidRPr="00EA7D8F">
              <w:rPr>
                <w:sz w:val="22"/>
                <w:szCs w:val="22"/>
              </w:rPr>
              <w:t>Vakare</w:t>
            </w:r>
          </w:p>
        </w:tc>
      </w:tr>
      <w:tr w:rsidR="00EA7D8F" w:rsidRPr="00EA7D8F" w14:paraId="5D7B647D" w14:textId="77777777" w:rsidTr="007E1167">
        <w:trPr>
          <w:trHeight w:val="350"/>
        </w:trPr>
        <w:tc>
          <w:tcPr>
            <w:tcW w:w="0" w:type="auto"/>
            <w:vAlign w:val="center"/>
          </w:tcPr>
          <w:p w14:paraId="5074C4C2" w14:textId="77777777" w:rsidR="00EA7D8F" w:rsidRPr="00EA7D8F" w:rsidRDefault="00EA7D8F" w:rsidP="00EA7D8F">
            <w:pPr>
              <w:rPr>
                <w:sz w:val="22"/>
                <w:szCs w:val="22"/>
                <w:lang w:val="de-DE"/>
              </w:rPr>
            </w:pPr>
            <w:r w:rsidRPr="00EA7D8F">
              <w:rPr>
                <w:sz w:val="22"/>
                <w:szCs w:val="22"/>
                <w:lang w:val="de-DE"/>
              </w:rPr>
              <w:t>20 – 29</w:t>
            </w:r>
          </w:p>
        </w:tc>
        <w:tc>
          <w:tcPr>
            <w:tcW w:w="0" w:type="auto"/>
            <w:vAlign w:val="center"/>
          </w:tcPr>
          <w:p w14:paraId="2AAD2483" w14:textId="77777777" w:rsidR="00EA7D8F" w:rsidRPr="00EA7D8F" w:rsidRDefault="00EA7D8F" w:rsidP="00EA7D8F">
            <w:pPr>
              <w:rPr>
                <w:sz w:val="22"/>
                <w:szCs w:val="22"/>
                <w:lang w:val="de-DE"/>
              </w:rPr>
            </w:pPr>
            <w:r w:rsidRPr="00EA7D8F">
              <w:rPr>
                <w:sz w:val="22"/>
                <w:szCs w:val="22"/>
                <w:lang w:val="de-DE"/>
              </w:rPr>
              <w:t>17-25</w:t>
            </w:r>
          </w:p>
        </w:tc>
        <w:tc>
          <w:tcPr>
            <w:tcW w:w="907" w:type="dxa"/>
            <w:vAlign w:val="center"/>
          </w:tcPr>
          <w:p w14:paraId="4F5E8DDB" w14:textId="77777777" w:rsidR="00EA7D8F" w:rsidRPr="00EA7D8F" w:rsidRDefault="00EA7D8F" w:rsidP="00EA7D8F">
            <w:pPr>
              <w:rPr>
                <w:sz w:val="22"/>
                <w:szCs w:val="22"/>
                <w:lang w:val="de-DE"/>
              </w:rPr>
            </w:pPr>
            <w:r w:rsidRPr="00EA7D8F">
              <w:rPr>
                <w:sz w:val="22"/>
                <w:szCs w:val="22"/>
                <w:lang w:val="de-DE"/>
              </w:rPr>
              <w:t>1</w:t>
            </w:r>
          </w:p>
        </w:tc>
        <w:tc>
          <w:tcPr>
            <w:tcW w:w="1134" w:type="dxa"/>
            <w:vAlign w:val="center"/>
          </w:tcPr>
          <w:p w14:paraId="7974E358" w14:textId="77777777" w:rsidR="00EA7D8F" w:rsidRPr="00EA7D8F" w:rsidRDefault="00EA7D8F" w:rsidP="00EA7D8F">
            <w:pPr>
              <w:rPr>
                <w:sz w:val="22"/>
                <w:szCs w:val="22"/>
                <w:lang w:val="de-DE"/>
              </w:rPr>
            </w:pPr>
            <w:r w:rsidRPr="00EA7D8F">
              <w:rPr>
                <w:sz w:val="22"/>
                <w:szCs w:val="22"/>
                <w:lang w:val="de-DE"/>
              </w:rPr>
              <w:t>--</w:t>
            </w:r>
          </w:p>
        </w:tc>
        <w:tc>
          <w:tcPr>
            <w:tcW w:w="992" w:type="dxa"/>
            <w:vAlign w:val="center"/>
          </w:tcPr>
          <w:p w14:paraId="1442B08A" w14:textId="77777777" w:rsidR="00EA7D8F" w:rsidRPr="00EA7D8F" w:rsidRDefault="00EA7D8F" w:rsidP="00EA7D8F">
            <w:pPr>
              <w:rPr>
                <w:sz w:val="22"/>
                <w:szCs w:val="22"/>
                <w:lang w:val="de-DE"/>
              </w:rPr>
            </w:pPr>
            <w:r w:rsidRPr="00EA7D8F">
              <w:rPr>
                <w:sz w:val="22"/>
                <w:szCs w:val="22"/>
                <w:lang w:val="de-DE"/>
              </w:rPr>
              <w:t>1</w:t>
            </w:r>
          </w:p>
        </w:tc>
      </w:tr>
      <w:tr w:rsidR="00EA7D8F" w:rsidRPr="00EA7D8F" w14:paraId="5DA5E767" w14:textId="77777777" w:rsidTr="007E1167">
        <w:trPr>
          <w:trHeight w:val="350"/>
        </w:trPr>
        <w:tc>
          <w:tcPr>
            <w:tcW w:w="0" w:type="auto"/>
            <w:vAlign w:val="center"/>
          </w:tcPr>
          <w:p w14:paraId="61CAFEC0" w14:textId="77777777" w:rsidR="00EA7D8F" w:rsidRPr="00EA7D8F" w:rsidRDefault="00EA7D8F" w:rsidP="00EA7D8F">
            <w:pPr>
              <w:rPr>
                <w:sz w:val="22"/>
                <w:szCs w:val="22"/>
                <w:lang w:val="en-GB"/>
              </w:rPr>
            </w:pPr>
            <w:r w:rsidRPr="00EA7D8F">
              <w:rPr>
                <w:sz w:val="22"/>
                <w:szCs w:val="22"/>
                <w:lang w:val="de-DE"/>
              </w:rPr>
              <w:t>30 – 39</w:t>
            </w:r>
          </w:p>
        </w:tc>
        <w:tc>
          <w:tcPr>
            <w:tcW w:w="0" w:type="auto"/>
            <w:vAlign w:val="center"/>
          </w:tcPr>
          <w:p w14:paraId="439C08CE" w14:textId="77777777" w:rsidR="00EA7D8F" w:rsidRPr="00EA7D8F" w:rsidRDefault="00EA7D8F" w:rsidP="00EA7D8F">
            <w:pPr>
              <w:rPr>
                <w:sz w:val="22"/>
                <w:szCs w:val="22"/>
                <w:lang w:val="de-DE"/>
              </w:rPr>
            </w:pPr>
            <w:r w:rsidRPr="00EA7D8F">
              <w:rPr>
                <w:sz w:val="22"/>
                <w:szCs w:val="22"/>
                <w:lang w:val="de-DE"/>
              </w:rPr>
              <w:t>19-25</w:t>
            </w:r>
          </w:p>
        </w:tc>
        <w:tc>
          <w:tcPr>
            <w:tcW w:w="907" w:type="dxa"/>
            <w:vAlign w:val="center"/>
          </w:tcPr>
          <w:p w14:paraId="540AA6BE" w14:textId="77777777" w:rsidR="00EA7D8F" w:rsidRPr="00EA7D8F" w:rsidRDefault="00EA7D8F" w:rsidP="00EA7D8F">
            <w:pPr>
              <w:rPr>
                <w:sz w:val="22"/>
                <w:szCs w:val="22"/>
                <w:lang w:val="de-DE"/>
              </w:rPr>
            </w:pPr>
            <w:r w:rsidRPr="00EA7D8F">
              <w:rPr>
                <w:sz w:val="22"/>
                <w:szCs w:val="22"/>
                <w:lang w:val="de-DE"/>
              </w:rPr>
              <w:t>1</w:t>
            </w:r>
          </w:p>
        </w:tc>
        <w:tc>
          <w:tcPr>
            <w:tcW w:w="1134" w:type="dxa"/>
            <w:vAlign w:val="center"/>
          </w:tcPr>
          <w:p w14:paraId="37ABB40C" w14:textId="77777777" w:rsidR="00EA7D8F" w:rsidRPr="00EA7D8F" w:rsidRDefault="00EA7D8F" w:rsidP="00EA7D8F">
            <w:pPr>
              <w:rPr>
                <w:sz w:val="22"/>
                <w:szCs w:val="22"/>
                <w:lang w:val="de-DE"/>
              </w:rPr>
            </w:pPr>
            <w:r w:rsidRPr="00EA7D8F">
              <w:rPr>
                <w:sz w:val="22"/>
                <w:szCs w:val="22"/>
                <w:lang w:val="de-DE"/>
              </w:rPr>
              <w:t>1</w:t>
            </w:r>
          </w:p>
        </w:tc>
        <w:tc>
          <w:tcPr>
            <w:tcW w:w="992" w:type="dxa"/>
            <w:vAlign w:val="center"/>
          </w:tcPr>
          <w:p w14:paraId="5126EED9" w14:textId="77777777" w:rsidR="00EA7D8F" w:rsidRPr="00EA7D8F" w:rsidRDefault="00EA7D8F" w:rsidP="00EA7D8F">
            <w:pPr>
              <w:rPr>
                <w:sz w:val="22"/>
                <w:szCs w:val="22"/>
                <w:lang w:val="de-DE"/>
              </w:rPr>
            </w:pPr>
            <w:r w:rsidRPr="00EA7D8F">
              <w:rPr>
                <w:sz w:val="22"/>
                <w:szCs w:val="22"/>
                <w:lang w:val="de-DE"/>
              </w:rPr>
              <w:t>1</w:t>
            </w:r>
          </w:p>
        </w:tc>
      </w:tr>
      <w:tr w:rsidR="00EA7D8F" w:rsidRPr="00EA7D8F" w14:paraId="4D7033A8" w14:textId="77777777" w:rsidTr="007E1167">
        <w:trPr>
          <w:trHeight w:val="350"/>
        </w:trPr>
        <w:tc>
          <w:tcPr>
            <w:tcW w:w="0" w:type="auto"/>
            <w:vAlign w:val="center"/>
          </w:tcPr>
          <w:p w14:paraId="40AB3BD3" w14:textId="77777777" w:rsidR="00EA7D8F" w:rsidRPr="00EA7D8F" w:rsidRDefault="00EA7D8F" w:rsidP="00EA7D8F">
            <w:pPr>
              <w:rPr>
                <w:sz w:val="22"/>
                <w:szCs w:val="22"/>
                <w:lang w:val="en-GB"/>
              </w:rPr>
            </w:pPr>
            <w:r w:rsidRPr="00EA7D8F">
              <w:rPr>
                <w:sz w:val="22"/>
                <w:szCs w:val="22"/>
                <w:lang w:val="de-DE"/>
              </w:rPr>
              <w:t>40 – 49</w:t>
            </w:r>
          </w:p>
        </w:tc>
        <w:tc>
          <w:tcPr>
            <w:tcW w:w="0" w:type="auto"/>
            <w:vAlign w:val="center"/>
          </w:tcPr>
          <w:p w14:paraId="0422EC97" w14:textId="77777777" w:rsidR="00EA7D8F" w:rsidRPr="00EA7D8F" w:rsidRDefault="00EA7D8F" w:rsidP="00EA7D8F">
            <w:pPr>
              <w:rPr>
                <w:sz w:val="22"/>
                <w:szCs w:val="22"/>
                <w:lang w:val="de-DE"/>
              </w:rPr>
            </w:pPr>
            <w:r w:rsidRPr="00EA7D8F">
              <w:rPr>
                <w:sz w:val="22"/>
                <w:szCs w:val="22"/>
                <w:lang w:val="de-DE"/>
              </w:rPr>
              <w:t>20-25</w:t>
            </w:r>
          </w:p>
        </w:tc>
        <w:tc>
          <w:tcPr>
            <w:tcW w:w="907" w:type="dxa"/>
            <w:vAlign w:val="center"/>
          </w:tcPr>
          <w:p w14:paraId="4ADB15A7" w14:textId="77777777" w:rsidR="00EA7D8F" w:rsidRPr="00EA7D8F" w:rsidRDefault="00EA7D8F" w:rsidP="00EA7D8F">
            <w:pPr>
              <w:rPr>
                <w:b/>
                <w:sz w:val="22"/>
                <w:szCs w:val="22"/>
                <w:lang w:val="de-DE"/>
              </w:rPr>
            </w:pPr>
            <w:r w:rsidRPr="00EA7D8F">
              <w:rPr>
                <w:sz w:val="22"/>
                <w:szCs w:val="22"/>
                <w:lang w:val="de-DE"/>
              </w:rPr>
              <w:t>1</w:t>
            </w:r>
          </w:p>
        </w:tc>
        <w:tc>
          <w:tcPr>
            <w:tcW w:w="1134" w:type="dxa"/>
            <w:vAlign w:val="center"/>
          </w:tcPr>
          <w:p w14:paraId="51DA755E" w14:textId="77777777" w:rsidR="00EA7D8F" w:rsidRPr="00EA7D8F" w:rsidRDefault="00EA7D8F" w:rsidP="00EA7D8F">
            <w:pPr>
              <w:rPr>
                <w:sz w:val="22"/>
                <w:szCs w:val="22"/>
                <w:lang w:val="de-DE"/>
              </w:rPr>
            </w:pPr>
            <w:r w:rsidRPr="00EA7D8F">
              <w:rPr>
                <w:sz w:val="22"/>
                <w:szCs w:val="22"/>
                <w:lang w:val="de-DE"/>
              </w:rPr>
              <w:t>1</w:t>
            </w:r>
          </w:p>
        </w:tc>
        <w:tc>
          <w:tcPr>
            <w:tcW w:w="992" w:type="dxa"/>
            <w:vAlign w:val="center"/>
          </w:tcPr>
          <w:p w14:paraId="44D57ED9" w14:textId="77777777" w:rsidR="00EA7D8F" w:rsidRPr="00EA7D8F" w:rsidRDefault="00EA7D8F" w:rsidP="00EA7D8F">
            <w:pPr>
              <w:rPr>
                <w:sz w:val="22"/>
                <w:szCs w:val="22"/>
                <w:lang w:val="de-DE"/>
              </w:rPr>
            </w:pPr>
            <w:r w:rsidRPr="00EA7D8F">
              <w:rPr>
                <w:sz w:val="22"/>
                <w:szCs w:val="22"/>
                <w:lang w:val="de-DE"/>
              </w:rPr>
              <w:t>2</w:t>
            </w:r>
          </w:p>
        </w:tc>
      </w:tr>
      <w:tr w:rsidR="00EA7D8F" w:rsidRPr="00EA7D8F" w14:paraId="1F247BF0" w14:textId="77777777" w:rsidTr="007E1167">
        <w:trPr>
          <w:trHeight w:val="350"/>
        </w:trPr>
        <w:tc>
          <w:tcPr>
            <w:tcW w:w="0" w:type="auto"/>
            <w:vAlign w:val="center"/>
          </w:tcPr>
          <w:p w14:paraId="647A924A" w14:textId="77777777" w:rsidR="00EA7D8F" w:rsidRPr="00EA7D8F" w:rsidRDefault="00EA7D8F" w:rsidP="00EA7D8F">
            <w:pPr>
              <w:rPr>
                <w:sz w:val="22"/>
                <w:szCs w:val="22"/>
                <w:lang w:val="en-GB"/>
              </w:rPr>
            </w:pPr>
            <w:r w:rsidRPr="00EA7D8F">
              <w:rPr>
                <w:sz w:val="22"/>
                <w:szCs w:val="22"/>
                <w:lang w:val="de-DE"/>
              </w:rPr>
              <w:t>50 – 59</w:t>
            </w:r>
          </w:p>
        </w:tc>
        <w:tc>
          <w:tcPr>
            <w:tcW w:w="0" w:type="auto"/>
            <w:vAlign w:val="center"/>
          </w:tcPr>
          <w:p w14:paraId="4D4B0E0E" w14:textId="77777777" w:rsidR="00EA7D8F" w:rsidRPr="00EA7D8F" w:rsidRDefault="00EA7D8F" w:rsidP="00EA7D8F">
            <w:pPr>
              <w:rPr>
                <w:sz w:val="22"/>
                <w:szCs w:val="22"/>
                <w:lang w:val="de-DE"/>
              </w:rPr>
            </w:pPr>
            <w:r w:rsidRPr="00EA7D8F">
              <w:rPr>
                <w:sz w:val="22"/>
                <w:szCs w:val="22"/>
                <w:lang w:val="de-DE"/>
              </w:rPr>
              <w:t>21-25</w:t>
            </w:r>
          </w:p>
        </w:tc>
        <w:tc>
          <w:tcPr>
            <w:tcW w:w="907" w:type="dxa"/>
            <w:vAlign w:val="center"/>
          </w:tcPr>
          <w:p w14:paraId="5366FB83" w14:textId="77777777" w:rsidR="00EA7D8F" w:rsidRPr="00EA7D8F" w:rsidRDefault="00EA7D8F" w:rsidP="00EA7D8F">
            <w:pPr>
              <w:rPr>
                <w:sz w:val="22"/>
                <w:szCs w:val="22"/>
                <w:lang w:val="de-DE"/>
              </w:rPr>
            </w:pPr>
            <w:r w:rsidRPr="00EA7D8F">
              <w:rPr>
                <w:sz w:val="22"/>
                <w:szCs w:val="22"/>
                <w:lang w:val="de-DE"/>
              </w:rPr>
              <w:t>1</w:t>
            </w:r>
          </w:p>
        </w:tc>
        <w:tc>
          <w:tcPr>
            <w:tcW w:w="1134" w:type="dxa"/>
            <w:vAlign w:val="center"/>
          </w:tcPr>
          <w:p w14:paraId="30CBB4EC" w14:textId="77777777" w:rsidR="00EA7D8F" w:rsidRPr="00EA7D8F" w:rsidRDefault="00EA7D8F" w:rsidP="00EA7D8F">
            <w:pPr>
              <w:rPr>
                <w:sz w:val="22"/>
                <w:szCs w:val="22"/>
                <w:lang w:val="de-DE"/>
              </w:rPr>
            </w:pPr>
            <w:r w:rsidRPr="00EA7D8F">
              <w:rPr>
                <w:sz w:val="22"/>
                <w:szCs w:val="22"/>
                <w:lang w:val="de-DE"/>
              </w:rPr>
              <w:t>2</w:t>
            </w:r>
          </w:p>
        </w:tc>
        <w:tc>
          <w:tcPr>
            <w:tcW w:w="992" w:type="dxa"/>
            <w:vAlign w:val="center"/>
          </w:tcPr>
          <w:p w14:paraId="11E87D88" w14:textId="77777777" w:rsidR="00EA7D8F" w:rsidRPr="00EA7D8F" w:rsidRDefault="00EA7D8F" w:rsidP="00EA7D8F">
            <w:pPr>
              <w:rPr>
                <w:sz w:val="22"/>
                <w:szCs w:val="22"/>
                <w:lang w:val="de-DE"/>
              </w:rPr>
            </w:pPr>
            <w:r w:rsidRPr="00EA7D8F">
              <w:rPr>
                <w:sz w:val="22"/>
                <w:szCs w:val="22"/>
                <w:lang w:val="de-DE"/>
              </w:rPr>
              <w:t>2</w:t>
            </w:r>
          </w:p>
        </w:tc>
      </w:tr>
      <w:tr w:rsidR="00EA7D8F" w:rsidRPr="00EA7D8F" w14:paraId="5AFC4F3F" w14:textId="77777777" w:rsidTr="007E1167">
        <w:trPr>
          <w:trHeight w:val="350"/>
        </w:trPr>
        <w:tc>
          <w:tcPr>
            <w:tcW w:w="0" w:type="auto"/>
            <w:vAlign w:val="center"/>
          </w:tcPr>
          <w:p w14:paraId="55B35C23" w14:textId="77777777" w:rsidR="00EA7D8F" w:rsidRPr="00EA7D8F" w:rsidRDefault="00EA7D8F" w:rsidP="00EA7D8F">
            <w:pPr>
              <w:rPr>
                <w:sz w:val="22"/>
                <w:szCs w:val="22"/>
                <w:lang w:val="en-GB"/>
              </w:rPr>
            </w:pPr>
            <w:r w:rsidRPr="00EA7D8F">
              <w:rPr>
                <w:sz w:val="22"/>
                <w:szCs w:val="22"/>
                <w:lang w:val="de-DE"/>
              </w:rPr>
              <w:t>60 – 69</w:t>
            </w:r>
          </w:p>
        </w:tc>
        <w:tc>
          <w:tcPr>
            <w:tcW w:w="0" w:type="auto"/>
            <w:vAlign w:val="center"/>
          </w:tcPr>
          <w:p w14:paraId="5CE27C29" w14:textId="77777777" w:rsidR="00EA7D8F" w:rsidRPr="00EA7D8F" w:rsidRDefault="00EA7D8F" w:rsidP="00EA7D8F">
            <w:pPr>
              <w:rPr>
                <w:sz w:val="22"/>
                <w:szCs w:val="22"/>
                <w:lang w:val="de-DE"/>
              </w:rPr>
            </w:pPr>
            <w:r w:rsidRPr="00EA7D8F">
              <w:rPr>
                <w:sz w:val="22"/>
                <w:szCs w:val="22"/>
                <w:lang w:val="de-DE"/>
              </w:rPr>
              <w:t>22-25</w:t>
            </w:r>
          </w:p>
        </w:tc>
        <w:tc>
          <w:tcPr>
            <w:tcW w:w="907" w:type="dxa"/>
            <w:vAlign w:val="center"/>
          </w:tcPr>
          <w:p w14:paraId="77C21BBD" w14:textId="77777777" w:rsidR="00EA7D8F" w:rsidRPr="00EA7D8F" w:rsidRDefault="00EA7D8F" w:rsidP="00EA7D8F">
            <w:pPr>
              <w:rPr>
                <w:sz w:val="22"/>
                <w:szCs w:val="22"/>
                <w:lang w:val="de-DE"/>
              </w:rPr>
            </w:pPr>
            <w:r w:rsidRPr="00EA7D8F">
              <w:rPr>
                <w:sz w:val="22"/>
                <w:szCs w:val="22"/>
                <w:lang w:val="de-DE"/>
              </w:rPr>
              <w:t>2</w:t>
            </w:r>
          </w:p>
        </w:tc>
        <w:tc>
          <w:tcPr>
            <w:tcW w:w="1134" w:type="dxa"/>
            <w:vAlign w:val="center"/>
          </w:tcPr>
          <w:p w14:paraId="6CAF229C" w14:textId="77777777" w:rsidR="00EA7D8F" w:rsidRPr="00EA7D8F" w:rsidRDefault="00EA7D8F" w:rsidP="00EA7D8F">
            <w:pPr>
              <w:rPr>
                <w:sz w:val="22"/>
                <w:szCs w:val="22"/>
                <w:lang w:val="de-DE"/>
              </w:rPr>
            </w:pPr>
            <w:r w:rsidRPr="00EA7D8F">
              <w:rPr>
                <w:sz w:val="22"/>
                <w:szCs w:val="22"/>
                <w:lang w:val="de-DE"/>
              </w:rPr>
              <w:t>2</w:t>
            </w:r>
          </w:p>
        </w:tc>
        <w:tc>
          <w:tcPr>
            <w:tcW w:w="992" w:type="dxa"/>
            <w:vAlign w:val="center"/>
          </w:tcPr>
          <w:p w14:paraId="15CFABBE" w14:textId="77777777" w:rsidR="00EA7D8F" w:rsidRPr="00EA7D8F" w:rsidRDefault="00EA7D8F" w:rsidP="00EA7D8F">
            <w:pPr>
              <w:rPr>
                <w:sz w:val="22"/>
                <w:szCs w:val="22"/>
                <w:lang w:val="de-DE"/>
              </w:rPr>
            </w:pPr>
            <w:r w:rsidRPr="00EA7D8F">
              <w:rPr>
                <w:sz w:val="22"/>
                <w:szCs w:val="22"/>
                <w:lang w:val="de-DE"/>
              </w:rPr>
              <w:t>2</w:t>
            </w:r>
          </w:p>
        </w:tc>
      </w:tr>
      <w:tr w:rsidR="00EA7D8F" w:rsidRPr="00EA7D8F" w14:paraId="4F5BEF78" w14:textId="77777777" w:rsidTr="007E1167">
        <w:trPr>
          <w:trHeight w:val="350"/>
        </w:trPr>
        <w:tc>
          <w:tcPr>
            <w:tcW w:w="0" w:type="auto"/>
            <w:vAlign w:val="center"/>
          </w:tcPr>
          <w:p w14:paraId="1C78F8B5" w14:textId="77777777" w:rsidR="00EA7D8F" w:rsidRPr="00EA7D8F" w:rsidRDefault="00EA7D8F" w:rsidP="00EA7D8F">
            <w:pPr>
              <w:rPr>
                <w:sz w:val="22"/>
                <w:szCs w:val="22"/>
                <w:lang w:val="en-GB"/>
              </w:rPr>
            </w:pPr>
            <w:r w:rsidRPr="00EA7D8F">
              <w:rPr>
                <w:sz w:val="22"/>
                <w:szCs w:val="22"/>
                <w:lang w:val="de-DE"/>
              </w:rPr>
              <w:t>70 – 79</w:t>
            </w:r>
          </w:p>
        </w:tc>
        <w:tc>
          <w:tcPr>
            <w:tcW w:w="0" w:type="auto"/>
            <w:vAlign w:val="center"/>
          </w:tcPr>
          <w:p w14:paraId="67EA02E8" w14:textId="77777777" w:rsidR="00EA7D8F" w:rsidRPr="00EA7D8F" w:rsidRDefault="00EA7D8F" w:rsidP="00EA7D8F">
            <w:pPr>
              <w:rPr>
                <w:sz w:val="22"/>
                <w:szCs w:val="22"/>
                <w:lang w:val="de-DE"/>
              </w:rPr>
            </w:pPr>
            <w:r w:rsidRPr="00EA7D8F">
              <w:rPr>
                <w:sz w:val="22"/>
                <w:szCs w:val="22"/>
                <w:lang w:val="de-DE"/>
              </w:rPr>
              <w:t>22-25</w:t>
            </w:r>
          </w:p>
        </w:tc>
        <w:tc>
          <w:tcPr>
            <w:tcW w:w="907" w:type="dxa"/>
            <w:vAlign w:val="center"/>
          </w:tcPr>
          <w:p w14:paraId="177E5F3E" w14:textId="77777777" w:rsidR="00EA7D8F" w:rsidRPr="00EA7D8F" w:rsidRDefault="00EA7D8F" w:rsidP="00EA7D8F">
            <w:pPr>
              <w:rPr>
                <w:sz w:val="22"/>
                <w:szCs w:val="22"/>
                <w:lang w:val="de-DE"/>
              </w:rPr>
            </w:pPr>
            <w:r w:rsidRPr="00EA7D8F">
              <w:rPr>
                <w:sz w:val="22"/>
                <w:szCs w:val="22"/>
                <w:lang w:val="de-DE"/>
              </w:rPr>
              <w:t>2</w:t>
            </w:r>
          </w:p>
        </w:tc>
        <w:tc>
          <w:tcPr>
            <w:tcW w:w="1134" w:type="dxa"/>
            <w:vAlign w:val="center"/>
          </w:tcPr>
          <w:p w14:paraId="661882A5" w14:textId="77777777" w:rsidR="00EA7D8F" w:rsidRPr="00EA7D8F" w:rsidRDefault="00EA7D8F" w:rsidP="00EA7D8F">
            <w:pPr>
              <w:rPr>
                <w:sz w:val="22"/>
                <w:szCs w:val="22"/>
                <w:lang w:val="de-DE"/>
              </w:rPr>
            </w:pPr>
            <w:r w:rsidRPr="00EA7D8F">
              <w:rPr>
                <w:sz w:val="22"/>
                <w:szCs w:val="22"/>
                <w:lang w:val="de-DE"/>
              </w:rPr>
              <w:t>2</w:t>
            </w:r>
          </w:p>
        </w:tc>
        <w:tc>
          <w:tcPr>
            <w:tcW w:w="992" w:type="dxa"/>
            <w:vAlign w:val="center"/>
          </w:tcPr>
          <w:p w14:paraId="5558EBD3" w14:textId="77777777" w:rsidR="00EA7D8F" w:rsidRPr="00EA7D8F" w:rsidRDefault="00EA7D8F" w:rsidP="00EA7D8F">
            <w:pPr>
              <w:rPr>
                <w:sz w:val="22"/>
                <w:szCs w:val="22"/>
                <w:lang w:val="de-DE"/>
              </w:rPr>
            </w:pPr>
            <w:r w:rsidRPr="00EA7D8F">
              <w:rPr>
                <w:sz w:val="22"/>
                <w:szCs w:val="22"/>
                <w:lang w:val="de-DE"/>
              </w:rPr>
              <w:t>3</w:t>
            </w:r>
          </w:p>
        </w:tc>
      </w:tr>
      <w:tr w:rsidR="00EA7D8F" w:rsidRPr="00EA7D8F" w14:paraId="4147A4FA" w14:textId="77777777" w:rsidTr="007E1167">
        <w:trPr>
          <w:trHeight w:val="350"/>
        </w:trPr>
        <w:tc>
          <w:tcPr>
            <w:tcW w:w="0" w:type="auto"/>
            <w:vAlign w:val="center"/>
          </w:tcPr>
          <w:p w14:paraId="14FEA510" w14:textId="77777777" w:rsidR="00EA7D8F" w:rsidRPr="00EA7D8F" w:rsidRDefault="00EA7D8F" w:rsidP="00EA7D8F">
            <w:pPr>
              <w:rPr>
                <w:sz w:val="22"/>
                <w:szCs w:val="22"/>
                <w:lang w:val="en-GB"/>
              </w:rPr>
            </w:pPr>
            <w:r w:rsidRPr="00EA7D8F">
              <w:rPr>
                <w:sz w:val="22"/>
                <w:szCs w:val="22"/>
                <w:lang w:val="de-DE"/>
              </w:rPr>
              <w:t>80 – 89</w:t>
            </w:r>
          </w:p>
        </w:tc>
        <w:tc>
          <w:tcPr>
            <w:tcW w:w="0" w:type="auto"/>
            <w:vAlign w:val="center"/>
          </w:tcPr>
          <w:p w14:paraId="080F21D2" w14:textId="77777777" w:rsidR="00EA7D8F" w:rsidRPr="00EA7D8F" w:rsidRDefault="00EA7D8F" w:rsidP="00EA7D8F">
            <w:pPr>
              <w:rPr>
                <w:sz w:val="22"/>
                <w:szCs w:val="22"/>
                <w:lang w:val="de-DE"/>
              </w:rPr>
            </w:pPr>
            <w:r w:rsidRPr="00EA7D8F">
              <w:rPr>
                <w:sz w:val="22"/>
                <w:szCs w:val="22"/>
                <w:lang w:val="de-DE"/>
              </w:rPr>
              <w:t>22-25</w:t>
            </w:r>
          </w:p>
        </w:tc>
        <w:tc>
          <w:tcPr>
            <w:tcW w:w="907" w:type="dxa"/>
            <w:vAlign w:val="center"/>
          </w:tcPr>
          <w:p w14:paraId="479121F2" w14:textId="77777777" w:rsidR="00EA7D8F" w:rsidRPr="00EA7D8F" w:rsidRDefault="00EA7D8F" w:rsidP="00EA7D8F">
            <w:pPr>
              <w:rPr>
                <w:sz w:val="22"/>
                <w:szCs w:val="22"/>
                <w:lang w:val="de-DE"/>
              </w:rPr>
            </w:pPr>
            <w:r w:rsidRPr="00EA7D8F">
              <w:rPr>
                <w:sz w:val="22"/>
                <w:szCs w:val="22"/>
                <w:lang w:val="de-DE"/>
              </w:rPr>
              <w:t>2</w:t>
            </w:r>
          </w:p>
        </w:tc>
        <w:tc>
          <w:tcPr>
            <w:tcW w:w="1134" w:type="dxa"/>
            <w:vAlign w:val="center"/>
          </w:tcPr>
          <w:p w14:paraId="25D024A5" w14:textId="77777777" w:rsidR="00EA7D8F" w:rsidRPr="00EA7D8F" w:rsidRDefault="00EA7D8F" w:rsidP="00EA7D8F">
            <w:pPr>
              <w:rPr>
                <w:sz w:val="22"/>
                <w:szCs w:val="22"/>
                <w:lang w:val="de-DE"/>
              </w:rPr>
            </w:pPr>
            <w:r w:rsidRPr="00EA7D8F">
              <w:rPr>
                <w:sz w:val="22"/>
                <w:szCs w:val="22"/>
                <w:lang w:val="de-DE"/>
              </w:rPr>
              <w:t>3</w:t>
            </w:r>
          </w:p>
        </w:tc>
        <w:tc>
          <w:tcPr>
            <w:tcW w:w="992" w:type="dxa"/>
            <w:vAlign w:val="center"/>
          </w:tcPr>
          <w:p w14:paraId="3D1A9EB7" w14:textId="77777777" w:rsidR="00EA7D8F" w:rsidRPr="00EA7D8F" w:rsidRDefault="00EA7D8F" w:rsidP="00EA7D8F">
            <w:pPr>
              <w:rPr>
                <w:sz w:val="22"/>
                <w:szCs w:val="22"/>
                <w:lang w:val="de-DE"/>
              </w:rPr>
            </w:pPr>
            <w:r w:rsidRPr="00EA7D8F">
              <w:rPr>
                <w:sz w:val="22"/>
                <w:szCs w:val="22"/>
                <w:lang w:val="de-DE"/>
              </w:rPr>
              <w:t>3</w:t>
            </w:r>
          </w:p>
        </w:tc>
      </w:tr>
      <w:tr w:rsidR="00EA7D8F" w:rsidRPr="00EA7D8F" w14:paraId="7A10A735" w14:textId="77777777" w:rsidTr="007E1167">
        <w:trPr>
          <w:trHeight w:val="350"/>
        </w:trPr>
        <w:tc>
          <w:tcPr>
            <w:tcW w:w="0" w:type="auto"/>
            <w:vAlign w:val="center"/>
          </w:tcPr>
          <w:p w14:paraId="7490E422" w14:textId="77777777" w:rsidR="00EA7D8F" w:rsidRPr="00EA7D8F" w:rsidRDefault="00EA7D8F" w:rsidP="00EA7D8F">
            <w:pPr>
              <w:rPr>
                <w:sz w:val="22"/>
                <w:szCs w:val="22"/>
                <w:lang w:val="en-GB"/>
              </w:rPr>
            </w:pPr>
            <w:r w:rsidRPr="00EA7D8F">
              <w:rPr>
                <w:sz w:val="22"/>
                <w:szCs w:val="22"/>
                <w:lang w:val="de-DE"/>
              </w:rPr>
              <w:t>90 – 99</w:t>
            </w:r>
          </w:p>
        </w:tc>
        <w:tc>
          <w:tcPr>
            <w:tcW w:w="0" w:type="auto"/>
            <w:vAlign w:val="center"/>
          </w:tcPr>
          <w:p w14:paraId="758CD9F8" w14:textId="77777777" w:rsidR="00EA7D8F" w:rsidRPr="00EA7D8F" w:rsidRDefault="00EA7D8F" w:rsidP="00EA7D8F">
            <w:pPr>
              <w:rPr>
                <w:sz w:val="22"/>
                <w:szCs w:val="22"/>
                <w:lang w:val="de-DE"/>
              </w:rPr>
            </w:pPr>
            <w:r w:rsidRPr="00EA7D8F">
              <w:rPr>
                <w:sz w:val="22"/>
                <w:szCs w:val="22"/>
                <w:lang w:val="de-DE"/>
              </w:rPr>
              <w:t>23-25</w:t>
            </w:r>
          </w:p>
        </w:tc>
        <w:tc>
          <w:tcPr>
            <w:tcW w:w="907" w:type="dxa"/>
            <w:vAlign w:val="center"/>
          </w:tcPr>
          <w:p w14:paraId="3792F568" w14:textId="77777777" w:rsidR="00EA7D8F" w:rsidRPr="00EA7D8F" w:rsidRDefault="00EA7D8F" w:rsidP="00EA7D8F">
            <w:pPr>
              <w:rPr>
                <w:sz w:val="22"/>
                <w:szCs w:val="22"/>
                <w:lang w:val="de-DE"/>
              </w:rPr>
            </w:pPr>
            <w:r w:rsidRPr="00EA7D8F">
              <w:rPr>
                <w:sz w:val="22"/>
                <w:szCs w:val="22"/>
                <w:lang w:val="de-DE"/>
              </w:rPr>
              <w:t>3</w:t>
            </w:r>
          </w:p>
        </w:tc>
        <w:tc>
          <w:tcPr>
            <w:tcW w:w="1134" w:type="dxa"/>
            <w:vAlign w:val="center"/>
          </w:tcPr>
          <w:p w14:paraId="1BDD696E" w14:textId="77777777" w:rsidR="00EA7D8F" w:rsidRPr="00EA7D8F" w:rsidRDefault="00EA7D8F" w:rsidP="00EA7D8F">
            <w:pPr>
              <w:rPr>
                <w:sz w:val="22"/>
                <w:szCs w:val="22"/>
                <w:lang w:val="de-DE"/>
              </w:rPr>
            </w:pPr>
            <w:r w:rsidRPr="00EA7D8F">
              <w:rPr>
                <w:sz w:val="22"/>
                <w:szCs w:val="22"/>
                <w:lang w:val="de-DE"/>
              </w:rPr>
              <w:t>3</w:t>
            </w:r>
          </w:p>
        </w:tc>
        <w:tc>
          <w:tcPr>
            <w:tcW w:w="992" w:type="dxa"/>
            <w:vAlign w:val="center"/>
          </w:tcPr>
          <w:p w14:paraId="182261DA" w14:textId="77777777" w:rsidR="00EA7D8F" w:rsidRPr="00EA7D8F" w:rsidRDefault="00EA7D8F" w:rsidP="00EA7D8F">
            <w:pPr>
              <w:rPr>
                <w:sz w:val="22"/>
                <w:szCs w:val="22"/>
                <w:lang w:val="de-DE"/>
              </w:rPr>
            </w:pPr>
            <w:r w:rsidRPr="00EA7D8F">
              <w:rPr>
                <w:sz w:val="22"/>
                <w:szCs w:val="22"/>
                <w:lang w:val="de-DE"/>
              </w:rPr>
              <w:t>3</w:t>
            </w:r>
          </w:p>
        </w:tc>
      </w:tr>
      <w:tr w:rsidR="00EA7D8F" w:rsidRPr="00EA7D8F" w14:paraId="1411E409" w14:textId="77777777" w:rsidTr="007E1167">
        <w:trPr>
          <w:trHeight w:val="350"/>
        </w:trPr>
        <w:tc>
          <w:tcPr>
            <w:tcW w:w="0" w:type="auto"/>
            <w:vAlign w:val="center"/>
          </w:tcPr>
          <w:p w14:paraId="6BEB933D" w14:textId="77777777" w:rsidR="00EA7D8F" w:rsidRPr="00EA7D8F" w:rsidRDefault="00EA7D8F" w:rsidP="00EA7D8F">
            <w:pPr>
              <w:rPr>
                <w:sz w:val="22"/>
                <w:szCs w:val="22"/>
                <w:lang w:val="en-GB"/>
              </w:rPr>
            </w:pPr>
            <w:r w:rsidRPr="00EA7D8F">
              <w:rPr>
                <w:sz w:val="22"/>
                <w:szCs w:val="22"/>
                <w:lang w:val="de-DE"/>
              </w:rPr>
              <w:t>100 – 109</w:t>
            </w:r>
          </w:p>
        </w:tc>
        <w:tc>
          <w:tcPr>
            <w:tcW w:w="0" w:type="auto"/>
            <w:vAlign w:val="center"/>
          </w:tcPr>
          <w:p w14:paraId="477C7615" w14:textId="77777777" w:rsidR="00EA7D8F" w:rsidRPr="00EA7D8F" w:rsidRDefault="00EA7D8F" w:rsidP="00EA7D8F">
            <w:pPr>
              <w:rPr>
                <w:sz w:val="22"/>
                <w:szCs w:val="22"/>
                <w:lang w:val="de-DE"/>
              </w:rPr>
            </w:pPr>
            <w:r w:rsidRPr="00EA7D8F">
              <w:rPr>
                <w:sz w:val="22"/>
                <w:szCs w:val="22"/>
                <w:lang w:val="de-DE"/>
              </w:rPr>
              <w:t>23-25</w:t>
            </w:r>
          </w:p>
        </w:tc>
        <w:tc>
          <w:tcPr>
            <w:tcW w:w="907" w:type="dxa"/>
            <w:vAlign w:val="center"/>
          </w:tcPr>
          <w:p w14:paraId="0CCAE544" w14:textId="77777777" w:rsidR="00EA7D8F" w:rsidRPr="00EA7D8F" w:rsidRDefault="00EA7D8F" w:rsidP="00EA7D8F">
            <w:pPr>
              <w:rPr>
                <w:sz w:val="22"/>
                <w:szCs w:val="22"/>
                <w:lang w:val="de-DE"/>
              </w:rPr>
            </w:pPr>
            <w:r w:rsidRPr="00EA7D8F">
              <w:rPr>
                <w:sz w:val="22"/>
                <w:szCs w:val="22"/>
                <w:lang w:val="de-DE"/>
              </w:rPr>
              <w:t>3</w:t>
            </w:r>
          </w:p>
        </w:tc>
        <w:tc>
          <w:tcPr>
            <w:tcW w:w="1134" w:type="dxa"/>
            <w:vAlign w:val="center"/>
          </w:tcPr>
          <w:p w14:paraId="5ECA08D0" w14:textId="77777777" w:rsidR="00EA7D8F" w:rsidRPr="00EA7D8F" w:rsidRDefault="00EA7D8F" w:rsidP="00EA7D8F">
            <w:pPr>
              <w:rPr>
                <w:sz w:val="22"/>
                <w:szCs w:val="22"/>
                <w:lang w:val="de-DE"/>
              </w:rPr>
            </w:pPr>
            <w:r w:rsidRPr="00EA7D8F">
              <w:rPr>
                <w:sz w:val="22"/>
                <w:szCs w:val="22"/>
                <w:lang w:val="de-DE"/>
              </w:rPr>
              <w:t>3</w:t>
            </w:r>
          </w:p>
        </w:tc>
        <w:tc>
          <w:tcPr>
            <w:tcW w:w="992" w:type="dxa"/>
            <w:vAlign w:val="center"/>
          </w:tcPr>
          <w:p w14:paraId="07C10CBA" w14:textId="77777777" w:rsidR="00EA7D8F" w:rsidRPr="00EA7D8F" w:rsidRDefault="00EA7D8F" w:rsidP="00EA7D8F">
            <w:pPr>
              <w:rPr>
                <w:sz w:val="22"/>
                <w:szCs w:val="22"/>
                <w:lang w:val="de-DE"/>
              </w:rPr>
            </w:pPr>
            <w:r w:rsidRPr="00EA7D8F">
              <w:rPr>
                <w:sz w:val="22"/>
                <w:szCs w:val="22"/>
                <w:lang w:val="de-DE"/>
              </w:rPr>
              <w:t>4</w:t>
            </w:r>
          </w:p>
        </w:tc>
      </w:tr>
      <w:tr w:rsidR="00EA7D8F" w:rsidRPr="00EA7D8F" w14:paraId="481EC9C9" w14:textId="77777777" w:rsidTr="007E1167">
        <w:trPr>
          <w:trHeight w:val="350"/>
        </w:trPr>
        <w:tc>
          <w:tcPr>
            <w:tcW w:w="0" w:type="auto"/>
            <w:vAlign w:val="center"/>
          </w:tcPr>
          <w:p w14:paraId="0D65E40C" w14:textId="77777777" w:rsidR="00EA7D8F" w:rsidRPr="00EA7D8F" w:rsidRDefault="00EA7D8F" w:rsidP="00EA7D8F">
            <w:pPr>
              <w:rPr>
                <w:sz w:val="22"/>
                <w:szCs w:val="22"/>
                <w:lang w:val="de-DE"/>
              </w:rPr>
            </w:pPr>
            <w:r w:rsidRPr="00EA7D8F">
              <w:rPr>
                <w:sz w:val="22"/>
                <w:szCs w:val="22"/>
                <w:lang w:val="de-DE"/>
              </w:rPr>
              <w:t>&gt;110</w:t>
            </w:r>
          </w:p>
        </w:tc>
        <w:tc>
          <w:tcPr>
            <w:tcW w:w="0" w:type="auto"/>
            <w:vAlign w:val="center"/>
          </w:tcPr>
          <w:p w14:paraId="18EA4B5F" w14:textId="77777777" w:rsidR="00EA7D8F" w:rsidRPr="00EA7D8F" w:rsidRDefault="00EA7D8F" w:rsidP="00EA7D8F">
            <w:pPr>
              <w:rPr>
                <w:sz w:val="22"/>
                <w:szCs w:val="22"/>
                <w:lang w:val="de-DE"/>
              </w:rPr>
            </w:pPr>
          </w:p>
        </w:tc>
        <w:tc>
          <w:tcPr>
            <w:tcW w:w="907" w:type="dxa"/>
            <w:vAlign w:val="center"/>
          </w:tcPr>
          <w:p w14:paraId="6F5A3906" w14:textId="77777777" w:rsidR="00EA7D8F" w:rsidRPr="00EA7D8F" w:rsidRDefault="00EA7D8F" w:rsidP="00EA7D8F">
            <w:pPr>
              <w:rPr>
                <w:sz w:val="22"/>
                <w:szCs w:val="22"/>
                <w:lang w:val="de-DE"/>
              </w:rPr>
            </w:pPr>
            <w:r w:rsidRPr="00EA7D8F">
              <w:rPr>
                <w:sz w:val="22"/>
                <w:szCs w:val="22"/>
                <w:lang w:val="de-DE"/>
              </w:rPr>
              <w:t>3</w:t>
            </w:r>
          </w:p>
        </w:tc>
        <w:tc>
          <w:tcPr>
            <w:tcW w:w="1134" w:type="dxa"/>
            <w:vAlign w:val="center"/>
          </w:tcPr>
          <w:p w14:paraId="734AA040" w14:textId="77777777" w:rsidR="00EA7D8F" w:rsidRPr="00EA7D8F" w:rsidRDefault="00EA7D8F" w:rsidP="00EA7D8F">
            <w:pPr>
              <w:rPr>
                <w:sz w:val="22"/>
                <w:szCs w:val="22"/>
                <w:lang w:val="de-DE"/>
              </w:rPr>
            </w:pPr>
            <w:r w:rsidRPr="00EA7D8F">
              <w:rPr>
                <w:sz w:val="22"/>
                <w:szCs w:val="22"/>
                <w:lang w:val="de-DE"/>
              </w:rPr>
              <w:t>4</w:t>
            </w:r>
          </w:p>
        </w:tc>
        <w:tc>
          <w:tcPr>
            <w:tcW w:w="992" w:type="dxa"/>
            <w:vAlign w:val="center"/>
          </w:tcPr>
          <w:p w14:paraId="10F2A7DF" w14:textId="77777777" w:rsidR="00EA7D8F" w:rsidRPr="00EA7D8F" w:rsidRDefault="00EA7D8F" w:rsidP="00EA7D8F">
            <w:pPr>
              <w:rPr>
                <w:sz w:val="22"/>
                <w:szCs w:val="22"/>
                <w:lang w:val="de-DE"/>
              </w:rPr>
            </w:pPr>
            <w:r w:rsidRPr="00EA7D8F">
              <w:rPr>
                <w:sz w:val="22"/>
                <w:szCs w:val="22"/>
                <w:lang w:val="de-DE"/>
              </w:rPr>
              <w:t>4</w:t>
            </w:r>
          </w:p>
        </w:tc>
      </w:tr>
    </w:tbl>
    <w:p w14:paraId="0AB3FC5E" w14:textId="77777777" w:rsidR="00A71437" w:rsidRPr="00873F27" w:rsidRDefault="00A71437" w:rsidP="002D41B6">
      <w:pPr>
        <w:rPr>
          <w:sz w:val="22"/>
          <w:szCs w:val="22"/>
        </w:rPr>
      </w:pPr>
    </w:p>
    <w:p w14:paraId="35E55207" w14:textId="77777777" w:rsidR="002D41B6" w:rsidRPr="00705D42" w:rsidRDefault="00313CF4" w:rsidP="00BF00DD">
      <w:pPr>
        <w:pStyle w:val="BTEMEASMCA"/>
      </w:pPr>
      <w:r w:rsidRPr="00705D42">
        <w:t>Kapsules reikia nuryti nekramtytas, užsigeriant pakankamu skysčio kiekiu.</w:t>
      </w:r>
    </w:p>
    <w:p w14:paraId="3988B301" w14:textId="77777777" w:rsidR="00313CF4" w:rsidRPr="00705D42" w:rsidRDefault="00313CF4">
      <w:pPr>
        <w:pStyle w:val="BTEMEASMCA"/>
      </w:pPr>
    </w:p>
    <w:p w14:paraId="4C480CBF" w14:textId="77777777" w:rsidR="002D41B6" w:rsidRPr="00873F27" w:rsidRDefault="00736D97" w:rsidP="002D41B6">
      <w:pPr>
        <w:pStyle w:val="PI-3EMEASMCA"/>
      </w:pPr>
      <w:r w:rsidRPr="00873F27">
        <w:t xml:space="preserve">Ką daryti </w:t>
      </w:r>
      <w:r w:rsidRPr="00873F27">
        <w:rPr>
          <w:noProof/>
        </w:rPr>
        <w:t>p</w:t>
      </w:r>
      <w:proofErr w:type="spellStart"/>
      <w:r w:rsidR="002D41B6" w:rsidRPr="00873F27">
        <w:t>avartojus</w:t>
      </w:r>
      <w:proofErr w:type="spellEnd"/>
      <w:r w:rsidR="002D41B6" w:rsidRPr="00873F27">
        <w:t xml:space="preserve"> per didelę </w:t>
      </w:r>
      <w:proofErr w:type="spellStart"/>
      <w:r w:rsidR="002D41B6" w:rsidRPr="00873F27">
        <w:t>Ursosan</w:t>
      </w:r>
      <w:proofErr w:type="spellEnd"/>
      <w:r w:rsidR="002D41B6" w:rsidRPr="00873F27">
        <w:t xml:space="preserve"> dozę</w:t>
      </w:r>
    </w:p>
    <w:p w14:paraId="031DDDFF" w14:textId="5CE524B9" w:rsidR="002D41B6" w:rsidRPr="00873F27" w:rsidRDefault="00C963FD" w:rsidP="002D41B6">
      <w:pPr>
        <w:rPr>
          <w:sz w:val="22"/>
          <w:szCs w:val="22"/>
        </w:rPr>
      </w:pPr>
      <w:r w:rsidRPr="00C963FD">
        <w:rPr>
          <w:sz w:val="22"/>
          <w:szCs w:val="22"/>
        </w:rPr>
        <w:t>Perdozavus galimas viduriavimas. Jei nuolat viduriuojate, tuoj pat praneškite apie tai gydytojui, kadangi gali reikėti mažinti vaisto dozę. Jeigu viduriuojate, gerkite pakankamai skysčių, kad nesutriktų skysčių ir elektrolitų pusiausvyra</w:t>
      </w:r>
      <w:r w:rsidR="002D41B6" w:rsidRPr="00873F27">
        <w:rPr>
          <w:sz w:val="22"/>
          <w:szCs w:val="22"/>
        </w:rPr>
        <w:t xml:space="preserve">. </w:t>
      </w:r>
    </w:p>
    <w:p w14:paraId="2BDA349D" w14:textId="77777777" w:rsidR="002D41B6" w:rsidRPr="00873F27" w:rsidRDefault="002D41B6" w:rsidP="00BF00DD">
      <w:pPr>
        <w:pStyle w:val="BTEMEASMCA"/>
      </w:pPr>
    </w:p>
    <w:p w14:paraId="6D212E9F" w14:textId="77777777" w:rsidR="002D41B6" w:rsidRPr="00873F27" w:rsidRDefault="002D41B6" w:rsidP="002D41B6">
      <w:pPr>
        <w:pStyle w:val="PI-3EMEASMCA"/>
      </w:pPr>
      <w:r w:rsidRPr="00873F27">
        <w:lastRenderedPageBreak/>
        <w:t xml:space="preserve">Pamiršus pavartoti </w:t>
      </w:r>
      <w:proofErr w:type="spellStart"/>
      <w:r w:rsidRPr="00873F27">
        <w:t>Ursosan</w:t>
      </w:r>
      <w:proofErr w:type="spellEnd"/>
    </w:p>
    <w:p w14:paraId="2D067476" w14:textId="77777777" w:rsidR="002D41B6" w:rsidRPr="00D676F9" w:rsidRDefault="002D41B6" w:rsidP="00BF00DD">
      <w:pPr>
        <w:pStyle w:val="BTEMEASMCA"/>
      </w:pPr>
      <w:r w:rsidRPr="00D676F9">
        <w:t>Negalima vartoti dvigubos dozės norint kompensuoti praleistą dozę.</w:t>
      </w:r>
    </w:p>
    <w:p w14:paraId="6BAE9F84" w14:textId="77777777" w:rsidR="002D41B6" w:rsidRPr="00873F27" w:rsidRDefault="002D41B6">
      <w:pPr>
        <w:pStyle w:val="BTEMEASMCA"/>
      </w:pPr>
    </w:p>
    <w:p w14:paraId="60EE12B2" w14:textId="77777777" w:rsidR="00C963FD" w:rsidRPr="00705D42" w:rsidRDefault="00C963FD">
      <w:pPr>
        <w:pStyle w:val="BTEMEASMCA"/>
      </w:pPr>
      <w:r w:rsidRPr="00705D42">
        <w:t>Nustojus vartoti Ursosan</w:t>
      </w:r>
    </w:p>
    <w:p w14:paraId="5CEC64F5" w14:textId="77777777" w:rsidR="00C40458" w:rsidRPr="00C40458" w:rsidRDefault="00C40458" w:rsidP="00C40458">
      <w:pPr>
        <w:rPr>
          <w:rFonts w:eastAsia="Calibri"/>
          <w:noProof/>
          <w:sz w:val="22"/>
          <w:szCs w:val="22"/>
          <w:lang w:val="cs-CZ"/>
        </w:rPr>
      </w:pPr>
      <w:r w:rsidRPr="00C40458">
        <w:rPr>
          <w:rFonts w:eastAsia="Calibri"/>
          <w:noProof/>
          <w:sz w:val="22"/>
          <w:szCs w:val="22"/>
          <w:lang w:val="cs-CZ"/>
        </w:rPr>
        <w:t>Visada pasitarkite su savo gydytoju, jei norite nutraukti ar anksčiau baigti gydymą Ursosan kapsulėmis. Jeigu kiltų daugiau klausimų dėl šio vaisto vartojimo, kreipkitės į gydytoją arba vaistininką.</w:t>
      </w:r>
    </w:p>
    <w:p w14:paraId="6B1DFB61" w14:textId="77777777" w:rsidR="00474201" w:rsidRPr="00873F27" w:rsidRDefault="00474201" w:rsidP="00BF00DD">
      <w:pPr>
        <w:pStyle w:val="BTEMEASMCA"/>
      </w:pPr>
    </w:p>
    <w:p w14:paraId="78419F30" w14:textId="77777777" w:rsidR="00474201" w:rsidRPr="00873F27" w:rsidRDefault="00474201">
      <w:pPr>
        <w:pStyle w:val="BTEMEASMCA"/>
      </w:pPr>
    </w:p>
    <w:p w14:paraId="0884E476" w14:textId="77777777" w:rsidR="002D41B6" w:rsidRPr="00873F27" w:rsidRDefault="002D41B6" w:rsidP="002D41B6">
      <w:pPr>
        <w:pStyle w:val="PI-1EMEASMCA"/>
      </w:pPr>
      <w:bookmarkStart w:id="87" w:name="_Toc129243267"/>
      <w:bookmarkStart w:id="88" w:name="_Toc129243142"/>
      <w:r w:rsidRPr="00873F27">
        <w:t>4.</w:t>
      </w:r>
      <w:r w:rsidRPr="00873F27">
        <w:tab/>
      </w:r>
      <w:r w:rsidR="001D754A" w:rsidRPr="00873F27">
        <w:t>Galimas šalutinis poveikis</w:t>
      </w:r>
      <w:bookmarkEnd w:id="87"/>
      <w:bookmarkEnd w:id="88"/>
    </w:p>
    <w:p w14:paraId="6D3D2542" w14:textId="77777777" w:rsidR="002D41B6" w:rsidRPr="00873F27" w:rsidRDefault="002D41B6" w:rsidP="00BF00DD">
      <w:pPr>
        <w:pStyle w:val="BTEMEASMCA"/>
      </w:pPr>
    </w:p>
    <w:p w14:paraId="5DCB3D20" w14:textId="77777777" w:rsidR="002D41B6" w:rsidRPr="00873F27" w:rsidRDefault="001D754A" w:rsidP="002D41B6">
      <w:pPr>
        <w:pStyle w:val="Pagrindinistekstas"/>
        <w:spacing w:after="0"/>
        <w:rPr>
          <w:szCs w:val="22"/>
        </w:rPr>
      </w:pPr>
      <w:r w:rsidRPr="00873F27">
        <w:rPr>
          <w:noProof/>
        </w:rPr>
        <w:t>Šis vaistas</w:t>
      </w:r>
      <w:r w:rsidR="002D41B6" w:rsidRPr="00873F27">
        <w:rPr>
          <w:szCs w:val="22"/>
        </w:rPr>
        <w:t xml:space="preserve">, kaip ir </w:t>
      </w:r>
      <w:r w:rsidRPr="00873F27">
        <w:rPr>
          <w:noProof/>
        </w:rPr>
        <w:t xml:space="preserve">visi </w:t>
      </w:r>
      <w:r w:rsidR="002D41B6" w:rsidRPr="00873F27">
        <w:rPr>
          <w:szCs w:val="22"/>
        </w:rPr>
        <w:t xml:space="preserve">kiti, gali sukelti šalutinį poveikį, nors jis </w:t>
      </w:r>
      <w:r w:rsidRPr="00873F27">
        <w:rPr>
          <w:noProof/>
        </w:rPr>
        <w:t>pasireiškia</w:t>
      </w:r>
      <w:r w:rsidR="002D41B6" w:rsidRPr="00873F27">
        <w:rPr>
          <w:szCs w:val="22"/>
        </w:rPr>
        <w:t xml:space="preserve"> ne visiems žmonėms.</w:t>
      </w:r>
    </w:p>
    <w:p w14:paraId="58F4E10C" w14:textId="77777777" w:rsidR="002D41B6" w:rsidRPr="00873F27" w:rsidRDefault="002D41B6" w:rsidP="002D41B6">
      <w:pPr>
        <w:autoSpaceDE w:val="0"/>
        <w:autoSpaceDN w:val="0"/>
        <w:rPr>
          <w:bCs/>
          <w:i/>
          <w:iCs/>
          <w:sz w:val="22"/>
          <w:szCs w:val="22"/>
        </w:rPr>
      </w:pPr>
    </w:p>
    <w:p w14:paraId="456A5CD4" w14:textId="4CAB149E" w:rsidR="002D41B6" w:rsidRPr="00873F27" w:rsidRDefault="00332060" w:rsidP="002D41B6">
      <w:pPr>
        <w:autoSpaceDE w:val="0"/>
        <w:autoSpaceDN w:val="0"/>
        <w:rPr>
          <w:noProof/>
          <w:sz w:val="22"/>
          <w:szCs w:val="22"/>
          <w:u w:val="single"/>
        </w:rPr>
      </w:pPr>
      <w:r>
        <w:rPr>
          <w:b/>
          <w:bCs/>
          <w:sz w:val="22"/>
          <w:szCs w:val="22"/>
          <w:lang w:eastAsia="lt-LT"/>
        </w:rPr>
        <w:t>Dažni šalutinio poveikio reiškiniai (gali pasireikšti rečiau kaip 1 iš 10 asmenų):</w:t>
      </w:r>
    </w:p>
    <w:p w14:paraId="1C781832" w14:textId="77777777" w:rsidR="002A5F64" w:rsidRPr="00873F27" w:rsidRDefault="002D41B6" w:rsidP="00CC22FA">
      <w:pPr>
        <w:numPr>
          <w:ilvl w:val="0"/>
          <w:numId w:val="10"/>
        </w:numPr>
        <w:ind w:left="567" w:hanging="567"/>
        <w:rPr>
          <w:noProof/>
          <w:sz w:val="22"/>
          <w:szCs w:val="22"/>
        </w:rPr>
      </w:pPr>
      <w:r w:rsidRPr="00873F27">
        <w:rPr>
          <w:noProof/>
          <w:sz w:val="22"/>
          <w:szCs w:val="22"/>
        </w:rPr>
        <w:t>Išmatų suskystėjmas ar viduriavimas.</w:t>
      </w:r>
    </w:p>
    <w:p w14:paraId="4644EE36" w14:textId="77777777" w:rsidR="002D41B6" w:rsidRPr="00873F27" w:rsidRDefault="002D41B6" w:rsidP="002D41B6">
      <w:pPr>
        <w:rPr>
          <w:noProof/>
          <w:sz w:val="22"/>
          <w:szCs w:val="22"/>
        </w:rPr>
      </w:pPr>
    </w:p>
    <w:p w14:paraId="5D73625C" w14:textId="00DDE413" w:rsidR="002D41B6" w:rsidRPr="00873F27" w:rsidRDefault="00E95FCB" w:rsidP="002D41B6">
      <w:pPr>
        <w:autoSpaceDE w:val="0"/>
        <w:autoSpaceDN w:val="0"/>
        <w:rPr>
          <w:noProof/>
          <w:sz w:val="22"/>
          <w:szCs w:val="22"/>
          <w:u w:val="single"/>
        </w:rPr>
      </w:pPr>
      <w:r>
        <w:rPr>
          <w:b/>
          <w:bCs/>
          <w:sz w:val="22"/>
          <w:szCs w:val="22"/>
          <w:lang w:eastAsia="lt-LT"/>
        </w:rPr>
        <w:t>Labai reti šalutinio poveikio reiškiniai (gali pasireikšti rečiau kaip 1 iš 10 000 asmenų):</w:t>
      </w:r>
    </w:p>
    <w:p w14:paraId="2E914DF9" w14:textId="77777777" w:rsidR="002A5F64" w:rsidRPr="00873F27" w:rsidRDefault="00E50B78" w:rsidP="00CC22FA">
      <w:pPr>
        <w:pStyle w:val="Sraopastraipa"/>
        <w:numPr>
          <w:ilvl w:val="0"/>
          <w:numId w:val="10"/>
        </w:numPr>
        <w:ind w:left="567" w:hanging="567"/>
        <w:contextualSpacing w:val="0"/>
        <w:rPr>
          <w:noProof/>
          <w:sz w:val="22"/>
          <w:szCs w:val="22"/>
        </w:rPr>
      </w:pPr>
      <w:r w:rsidRPr="00873F27">
        <w:rPr>
          <w:noProof/>
          <w:sz w:val="22"/>
          <w:szCs w:val="22"/>
        </w:rPr>
        <w:t xml:space="preserve">Gydant pirminę bilijinę kepenų cirozę, stipriai skaudėjo viršutinę dešiniąją pilvo dalį, pablogėjo kepenų cirozės eiga (dekompensacija), kuri iš dalies buvo grįžtama, nutraukus gydymą. </w:t>
      </w:r>
    </w:p>
    <w:p w14:paraId="1769082D" w14:textId="77777777" w:rsidR="002A5F64" w:rsidRPr="00873F27" w:rsidRDefault="00E50B78" w:rsidP="00CC22FA">
      <w:pPr>
        <w:pStyle w:val="Sraopastraipa"/>
        <w:numPr>
          <w:ilvl w:val="0"/>
          <w:numId w:val="10"/>
        </w:numPr>
        <w:ind w:left="567" w:hanging="567"/>
        <w:contextualSpacing w:val="0"/>
        <w:rPr>
          <w:noProof/>
          <w:sz w:val="22"/>
          <w:szCs w:val="22"/>
        </w:rPr>
      </w:pPr>
      <w:r w:rsidRPr="00873F27">
        <w:rPr>
          <w:noProof/>
          <w:sz w:val="22"/>
          <w:szCs w:val="22"/>
        </w:rPr>
        <w:t xml:space="preserve">Tulžies pūslės akmenų sukalkėjimas. </w:t>
      </w:r>
    </w:p>
    <w:p w14:paraId="336B5B19" w14:textId="77777777" w:rsidR="002A5F64" w:rsidRPr="00873F27" w:rsidRDefault="00E50B78" w:rsidP="00CC22FA">
      <w:pPr>
        <w:pStyle w:val="Sraopastraipa"/>
        <w:numPr>
          <w:ilvl w:val="0"/>
          <w:numId w:val="10"/>
        </w:numPr>
        <w:ind w:left="567" w:hanging="567"/>
        <w:contextualSpacing w:val="0"/>
        <w:rPr>
          <w:noProof/>
          <w:sz w:val="22"/>
          <w:szCs w:val="22"/>
        </w:rPr>
      </w:pPr>
      <w:r w:rsidRPr="00873F27">
        <w:rPr>
          <w:noProof/>
          <w:sz w:val="22"/>
          <w:szCs w:val="22"/>
        </w:rPr>
        <w:t>Dilgėlinė (urtikarija).</w:t>
      </w:r>
    </w:p>
    <w:p w14:paraId="3892A320" w14:textId="77777777" w:rsidR="002D41B6" w:rsidRPr="00873F27" w:rsidRDefault="002D41B6" w:rsidP="00BF00DD">
      <w:pPr>
        <w:pStyle w:val="BTEMEASMCA"/>
      </w:pPr>
    </w:p>
    <w:p w14:paraId="6C88E2AE" w14:textId="77777777" w:rsidR="00482AF6" w:rsidRPr="00873F27" w:rsidRDefault="00482AF6" w:rsidP="00482AF6">
      <w:pPr>
        <w:tabs>
          <w:tab w:val="left" w:pos="567"/>
        </w:tabs>
        <w:rPr>
          <w:b/>
          <w:snapToGrid w:val="0"/>
          <w:sz w:val="22"/>
        </w:rPr>
      </w:pPr>
      <w:r w:rsidRPr="00873F27">
        <w:rPr>
          <w:b/>
          <w:noProof/>
          <w:snapToGrid w:val="0"/>
          <w:sz w:val="22"/>
        </w:rPr>
        <w:t>Pranešimas apie šalutinį poveikį</w:t>
      </w:r>
    </w:p>
    <w:p w14:paraId="5A6D282B" w14:textId="74D9EFF4" w:rsidR="00482AF6" w:rsidRPr="00873F27" w:rsidRDefault="00482AF6" w:rsidP="00482AF6">
      <w:pPr>
        <w:tabs>
          <w:tab w:val="left" w:pos="567"/>
        </w:tabs>
        <w:spacing w:line="260" w:lineRule="exact"/>
        <w:ind w:right="-449"/>
        <w:rPr>
          <w:noProof/>
          <w:snapToGrid w:val="0"/>
          <w:sz w:val="22"/>
        </w:rPr>
      </w:pPr>
      <w:r w:rsidRPr="00873F27">
        <w:rPr>
          <w:snapToGrid w:val="0"/>
          <w:sz w:val="22"/>
          <w:szCs w:val="20"/>
        </w:rPr>
        <w:t>Jeigu pasireiškė šalutinis poveikis, įskaitant šiame lapelyje nenurodytą, pasakykite gydytojui,</w:t>
      </w:r>
      <w:r w:rsidR="00085E1C" w:rsidRPr="00873F27">
        <w:rPr>
          <w:snapToGrid w:val="0"/>
          <w:sz w:val="22"/>
          <w:szCs w:val="20"/>
        </w:rPr>
        <w:t xml:space="preserve"> </w:t>
      </w:r>
      <w:r w:rsidRPr="00873F27">
        <w:rPr>
          <w:snapToGrid w:val="0"/>
          <w:sz w:val="22"/>
          <w:szCs w:val="20"/>
        </w:rPr>
        <w:t xml:space="preserve">vaistininkui arba slaugytojui. </w:t>
      </w:r>
      <w:r w:rsidR="002D1657">
        <w:rPr>
          <w:sz w:val="22"/>
          <w:szCs w:val="22"/>
          <w:lang w:eastAsia="lt-LT"/>
        </w:rPr>
        <w:t xml:space="preserve">Pranešimą apie šalutinį poveikį galite užpildyti ir pateikti Valstybinės vaistų kontrolės tarnybos prie Lietuvos Respublikos sveikatos apsaugos ministerijos tinklalapyje </w:t>
      </w:r>
      <w:r w:rsidR="002D1657">
        <w:rPr>
          <w:color w:val="0000EE"/>
          <w:sz w:val="22"/>
          <w:szCs w:val="22"/>
          <w:u w:val="single"/>
          <w:lang w:eastAsia="lt-LT"/>
        </w:rPr>
        <w:t>https://vvkt.lrv.lt/lt/</w:t>
      </w:r>
      <w:r w:rsidR="002D1657">
        <w:rPr>
          <w:sz w:val="22"/>
          <w:szCs w:val="22"/>
          <w:lang w:eastAsia="lt-LT"/>
        </w:rPr>
        <w:t xml:space="preserve"> nurodytais būdais arba paskambinti nemokamu telefonu 8 800 73 568.</w:t>
      </w:r>
      <w:r w:rsidRPr="00873F27">
        <w:rPr>
          <w:snapToGrid w:val="0"/>
          <w:sz w:val="22"/>
          <w:szCs w:val="20"/>
        </w:rPr>
        <w:t xml:space="preserve"> Pranešdami apie šalutinį poveikį galite mums padėti gauti daugiau informacijos apie šio vaisto saugumą.</w:t>
      </w:r>
    </w:p>
    <w:p w14:paraId="28AAD64F" w14:textId="77777777" w:rsidR="002D41B6" w:rsidRPr="00873F27" w:rsidRDefault="002D41B6" w:rsidP="00BF00DD">
      <w:pPr>
        <w:pStyle w:val="BTEMEASMCA"/>
      </w:pPr>
    </w:p>
    <w:p w14:paraId="3CEC62A0" w14:textId="77777777" w:rsidR="00474201" w:rsidRPr="00873F27" w:rsidRDefault="00474201">
      <w:pPr>
        <w:pStyle w:val="BTEMEASMCA"/>
      </w:pPr>
    </w:p>
    <w:p w14:paraId="53906A5E" w14:textId="4E038044" w:rsidR="002D41B6" w:rsidRPr="00873F27" w:rsidRDefault="002D41B6" w:rsidP="002D41B6">
      <w:pPr>
        <w:pStyle w:val="PI-1EMEASMCA"/>
      </w:pPr>
      <w:bookmarkStart w:id="89" w:name="_Toc129243268"/>
      <w:bookmarkStart w:id="90" w:name="_Toc129243143"/>
      <w:r w:rsidRPr="00873F27">
        <w:t>5.</w:t>
      </w:r>
      <w:r w:rsidRPr="00873F27">
        <w:tab/>
      </w:r>
      <w:r w:rsidR="006A5B2E" w:rsidRPr="00873F27">
        <w:rPr>
          <w:noProof/>
        </w:rPr>
        <w:t xml:space="preserve">Kaip laikyti </w:t>
      </w:r>
      <w:r w:rsidR="00EB109D" w:rsidRPr="00873F27">
        <w:rPr>
          <w:noProof/>
        </w:rPr>
        <w:t>Ursosan</w:t>
      </w:r>
      <w:bookmarkEnd w:id="89"/>
      <w:bookmarkEnd w:id="90"/>
    </w:p>
    <w:p w14:paraId="664D749C" w14:textId="77777777" w:rsidR="002D41B6" w:rsidRPr="00873F27" w:rsidRDefault="002D41B6" w:rsidP="00BF00DD">
      <w:pPr>
        <w:pStyle w:val="BTEMEASMCA"/>
      </w:pPr>
    </w:p>
    <w:p w14:paraId="447F640E" w14:textId="77777777" w:rsidR="007A3D66" w:rsidRPr="00873F27" w:rsidRDefault="007A3D66" w:rsidP="00CC22FA">
      <w:pPr>
        <w:numPr>
          <w:ilvl w:val="12"/>
          <w:numId w:val="0"/>
        </w:numPr>
        <w:ind w:right="-2"/>
        <w:rPr>
          <w:sz w:val="22"/>
        </w:rPr>
      </w:pPr>
      <w:r w:rsidRPr="00873F27">
        <w:rPr>
          <w:noProof/>
          <w:sz w:val="22"/>
          <w:szCs w:val="22"/>
        </w:rPr>
        <w:t>Šį vaistą laikykite</w:t>
      </w:r>
      <w:r w:rsidRPr="00873F27">
        <w:rPr>
          <w:sz w:val="22"/>
        </w:rPr>
        <w:t xml:space="preserve"> vaikams </w:t>
      </w:r>
      <w:r w:rsidRPr="00873F27">
        <w:rPr>
          <w:noProof/>
          <w:sz w:val="22"/>
          <w:szCs w:val="22"/>
        </w:rPr>
        <w:t xml:space="preserve">nepastebimoje ir </w:t>
      </w:r>
      <w:r w:rsidRPr="00873F27">
        <w:rPr>
          <w:sz w:val="22"/>
        </w:rPr>
        <w:t>nepasiekiamoje vietoje.</w:t>
      </w:r>
    </w:p>
    <w:p w14:paraId="662E4FB1" w14:textId="77777777" w:rsidR="002D41B6" w:rsidRPr="00873F27" w:rsidRDefault="002D41B6" w:rsidP="00BF00DD">
      <w:pPr>
        <w:pStyle w:val="BTEMEASMCA"/>
      </w:pPr>
    </w:p>
    <w:p w14:paraId="2C889B2A" w14:textId="1F2F12BE" w:rsidR="002D41B6" w:rsidRPr="00D676F9" w:rsidRDefault="0079213A">
      <w:pPr>
        <w:pStyle w:val="BTEMEASMCA"/>
      </w:pPr>
      <w:r w:rsidRPr="00D676F9">
        <w:t xml:space="preserve">Šiam </w:t>
      </w:r>
      <w:r w:rsidR="006B71C8" w:rsidRPr="00D676F9">
        <w:t>vaistui</w:t>
      </w:r>
      <w:r w:rsidRPr="00D676F9">
        <w:t xml:space="preserve"> specialių laikymo sąlygų nereikia.</w:t>
      </w:r>
    </w:p>
    <w:p w14:paraId="0FB56DF5" w14:textId="77777777" w:rsidR="002D41B6" w:rsidRPr="00D676F9" w:rsidRDefault="002D41B6">
      <w:pPr>
        <w:pStyle w:val="BTEMEASMCA"/>
      </w:pPr>
    </w:p>
    <w:p w14:paraId="3E47FF5C" w14:textId="77777777" w:rsidR="002D41B6" w:rsidRPr="00D676F9" w:rsidRDefault="002D41B6">
      <w:pPr>
        <w:pStyle w:val="BTEMEASMCA"/>
      </w:pPr>
      <w:r w:rsidRPr="00D676F9">
        <w:t>Ant dėžutės po „</w:t>
      </w:r>
      <w:r w:rsidR="00925B43" w:rsidRPr="00D676F9">
        <w:t>EXP</w:t>
      </w:r>
      <w:r w:rsidRPr="00D676F9">
        <w:t xml:space="preserve">“ ir lizdinės plokštelės nurodytam tinkamumo laikui pasibaigus, </w:t>
      </w:r>
      <w:r w:rsidR="006A5B2E" w:rsidRPr="00D676F9">
        <w:rPr>
          <w:iCs/>
        </w:rPr>
        <w:t>šio vaisto</w:t>
      </w:r>
      <w:r w:rsidRPr="00D676F9">
        <w:t xml:space="preserve"> vartoti negalima. Vaistas tinka</w:t>
      </w:r>
      <w:r w:rsidR="001D754A" w:rsidRPr="00D676F9">
        <w:t>mas</w:t>
      </w:r>
      <w:r w:rsidRPr="00D676F9">
        <w:t xml:space="preserve"> vartoti iki paskutinės nurodyto mėnesio dienos.</w:t>
      </w:r>
    </w:p>
    <w:p w14:paraId="6B1C3E77" w14:textId="77777777" w:rsidR="00474201" w:rsidRPr="00D676F9" w:rsidRDefault="00474201">
      <w:pPr>
        <w:pStyle w:val="BTEMEASMCA"/>
      </w:pPr>
    </w:p>
    <w:p w14:paraId="35955776" w14:textId="77777777" w:rsidR="00474201" w:rsidRPr="00D676F9" w:rsidRDefault="002D41B6">
      <w:pPr>
        <w:pStyle w:val="BTEMEASMCA"/>
      </w:pPr>
      <w:r w:rsidRPr="00D676F9">
        <w:t xml:space="preserve">Vaistų negalima </w:t>
      </w:r>
      <w:r w:rsidR="006A5B2E" w:rsidRPr="00D676F9">
        <w:t>išmesti</w:t>
      </w:r>
      <w:r w:rsidRPr="00D676F9">
        <w:t xml:space="preserve"> į kanalizaciją arba su buitinėmis atliekomis. Kaip </w:t>
      </w:r>
      <w:r w:rsidR="001D754A" w:rsidRPr="00D676F9">
        <w:t>išmesti</w:t>
      </w:r>
      <w:r w:rsidRPr="00D676F9">
        <w:t xml:space="preserve"> nereikalingus vaistus, klauskite vaistininko. Šios priemonės padės apsaugoti aplinką.</w:t>
      </w:r>
    </w:p>
    <w:p w14:paraId="3D492A00" w14:textId="77777777" w:rsidR="00474201" w:rsidRPr="00873F27" w:rsidRDefault="00474201">
      <w:pPr>
        <w:pStyle w:val="BTEMEASMCA"/>
      </w:pPr>
    </w:p>
    <w:p w14:paraId="3ADD1D90" w14:textId="77777777" w:rsidR="00474201" w:rsidRPr="00873F27" w:rsidRDefault="00474201">
      <w:pPr>
        <w:pStyle w:val="BTEMEASMCA"/>
      </w:pPr>
    </w:p>
    <w:p w14:paraId="4FC3F5CD" w14:textId="77777777" w:rsidR="002D41B6" w:rsidRPr="00873F27" w:rsidRDefault="002D41B6" w:rsidP="002D41B6">
      <w:pPr>
        <w:pStyle w:val="PI-1EMEASMCA"/>
      </w:pPr>
      <w:bookmarkStart w:id="91" w:name="_Toc129243269"/>
      <w:bookmarkStart w:id="92" w:name="_Toc129243144"/>
      <w:r w:rsidRPr="00873F27">
        <w:t>6.</w:t>
      </w:r>
      <w:r w:rsidRPr="00873F27">
        <w:tab/>
      </w:r>
      <w:r w:rsidR="006A5B2E" w:rsidRPr="00873F27">
        <w:rPr>
          <w:noProof/>
        </w:rPr>
        <w:t>Pakuotės turinys ir kita informacija</w:t>
      </w:r>
      <w:bookmarkEnd w:id="91"/>
      <w:bookmarkEnd w:id="92"/>
    </w:p>
    <w:p w14:paraId="2BB9A72B" w14:textId="77777777" w:rsidR="002D41B6" w:rsidRPr="00873F27" w:rsidRDefault="002D41B6" w:rsidP="00BF00DD">
      <w:pPr>
        <w:pStyle w:val="BTEMEASMCA"/>
      </w:pPr>
    </w:p>
    <w:p w14:paraId="0C4EF377" w14:textId="77777777" w:rsidR="002D41B6" w:rsidRPr="00873F27" w:rsidRDefault="002D41B6" w:rsidP="002D41B6">
      <w:pPr>
        <w:pStyle w:val="PI-3EMEASMCA"/>
      </w:pPr>
      <w:proofErr w:type="spellStart"/>
      <w:r w:rsidRPr="00873F27">
        <w:t>Ursosan</w:t>
      </w:r>
      <w:proofErr w:type="spellEnd"/>
      <w:r w:rsidRPr="00873F27">
        <w:t xml:space="preserve"> sudėtis</w:t>
      </w:r>
    </w:p>
    <w:p w14:paraId="4BDEE3B6" w14:textId="77777777" w:rsidR="002A56E8" w:rsidRPr="00D676F9" w:rsidRDefault="002D41B6" w:rsidP="00BF00DD">
      <w:pPr>
        <w:pStyle w:val="BT-EMEASMCA"/>
      </w:pPr>
      <w:r w:rsidRPr="00D676F9">
        <w:t>Veiklioji medžiaga yra ursodeoksicholio rūgštis. Vienoje kapsulėje yra 250 mg ursodeoksicholio rūgšties.</w:t>
      </w:r>
    </w:p>
    <w:p w14:paraId="40D2A1E5" w14:textId="77777777" w:rsidR="002A5F64" w:rsidRPr="00D676F9" w:rsidRDefault="002D41B6">
      <w:pPr>
        <w:pStyle w:val="BT-EMEASMCA"/>
      </w:pPr>
      <w:r w:rsidRPr="00D676F9">
        <w:t>Pagalbinės medžiagos. Kapsulės turinys: kukurūzų krakmolas, pregelifikuotas kukurūzų krakmolas, bevandenis koloidinis silicio dioksidas, magnio stearatas. Kapsulės korpusas: titano dioksidas (E171), želatina.</w:t>
      </w:r>
    </w:p>
    <w:p w14:paraId="6B99B3CB" w14:textId="77777777" w:rsidR="002D41B6" w:rsidRPr="00873F27" w:rsidRDefault="002D41B6">
      <w:pPr>
        <w:pStyle w:val="BTEMEASMCA"/>
      </w:pPr>
    </w:p>
    <w:p w14:paraId="02935847" w14:textId="77777777" w:rsidR="002D41B6" w:rsidRPr="00873F27" w:rsidRDefault="002D41B6" w:rsidP="002D41B6">
      <w:pPr>
        <w:pStyle w:val="PI-3EMEASMCA"/>
      </w:pPr>
      <w:proofErr w:type="spellStart"/>
      <w:r w:rsidRPr="00873F27">
        <w:lastRenderedPageBreak/>
        <w:t>Ursosan</w:t>
      </w:r>
      <w:proofErr w:type="spellEnd"/>
      <w:r w:rsidRPr="00873F27">
        <w:t xml:space="preserve"> išvaizda ir kiekis pakuotėje</w:t>
      </w:r>
    </w:p>
    <w:p w14:paraId="69AE5410" w14:textId="77777777" w:rsidR="002D41B6" w:rsidRPr="00873F27" w:rsidRDefault="002D41B6" w:rsidP="002D41B6">
      <w:pPr>
        <w:rPr>
          <w:sz w:val="22"/>
          <w:szCs w:val="22"/>
        </w:rPr>
      </w:pPr>
      <w:r w:rsidRPr="00873F27">
        <w:rPr>
          <w:sz w:val="22"/>
          <w:szCs w:val="22"/>
        </w:rPr>
        <w:t>Baltos kapsulės, užpildytos baltomis granulėmis.</w:t>
      </w:r>
    </w:p>
    <w:p w14:paraId="5FDBD376" w14:textId="77777777" w:rsidR="002D41B6" w:rsidRPr="00D676F9" w:rsidRDefault="002D41B6" w:rsidP="00BF00DD">
      <w:pPr>
        <w:pStyle w:val="BTEMEASMCA"/>
      </w:pPr>
      <w:r w:rsidRPr="00D676F9">
        <w:t xml:space="preserve">Dėžutėje yra </w:t>
      </w:r>
      <w:r w:rsidR="00DA4997" w:rsidRPr="00D676F9">
        <w:t xml:space="preserve">10, 20, 30, 40, </w:t>
      </w:r>
      <w:r w:rsidRPr="00D676F9">
        <w:t>50</w:t>
      </w:r>
      <w:r w:rsidR="00DA4997" w:rsidRPr="00D676F9">
        <w:t>, 60, 80, 90 arba 100</w:t>
      </w:r>
      <w:r w:rsidRPr="00D676F9">
        <w:t xml:space="preserve"> kapsulių.</w:t>
      </w:r>
    </w:p>
    <w:p w14:paraId="0F4C4B0F" w14:textId="77777777" w:rsidR="002D41B6" w:rsidRPr="00873F27" w:rsidRDefault="002D41B6">
      <w:pPr>
        <w:pStyle w:val="BTEMEASMCA"/>
      </w:pPr>
    </w:p>
    <w:p w14:paraId="7CE83538" w14:textId="77777777" w:rsidR="002D41B6" w:rsidRPr="00873F27" w:rsidRDefault="002D41B6" w:rsidP="002D41B6">
      <w:pPr>
        <w:pStyle w:val="PI-3EMEASMCA"/>
      </w:pPr>
      <w:r w:rsidRPr="00873F27">
        <w:t>R</w:t>
      </w:r>
      <w:r w:rsidR="007C36D9" w:rsidRPr="00873F27">
        <w:t>egistruotojas</w:t>
      </w:r>
      <w:r w:rsidRPr="00873F27">
        <w:t xml:space="preserve"> ir gamintojas</w:t>
      </w:r>
    </w:p>
    <w:p w14:paraId="734E9D14" w14:textId="77777777" w:rsidR="002D41B6" w:rsidRPr="00873F27" w:rsidRDefault="002D41B6" w:rsidP="002D41B6">
      <w:pPr>
        <w:rPr>
          <w:sz w:val="22"/>
          <w:szCs w:val="22"/>
        </w:rPr>
      </w:pPr>
      <w:r w:rsidRPr="00873F27">
        <w:rPr>
          <w:sz w:val="22"/>
          <w:szCs w:val="22"/>
        </w:rPr>
        <w:t xml:space="preserve">PRO.MED.CS Praha </w:t>
      </w:r>
      <w:proofErr w:type="spellStart"/>
      <w:r w:rsidRPr="00873F27">
        <w:rPr>
          <w:sz w:val="22"/>
          <w:szCs w:val="22"/>
        </w:rPr>
        <w:t>a.s</w:t>
      </w:r>
      <w:proofErr w:type="spellEnd"/>
      <w:r w:rsidRPr="00873F27">
        <w:rPr>
          <w:sz w:val="22"/>
          <w:szCs w:val="22"/>
        </w:rPr>
        <w:t>.</w:t>
      </w:r>
    </w:p>
    <w:p w14:paraId="29ECEC4C" w14:textId="77777777" w:rsidR="002D41B6" w:rsidRPr="00873F27" w:rsidRDefault="002D41B6" w:rsidP="002D41B6">
      <w:pPr>
        <w:rPr>
          <w:sz w:val="22"/>
          <w:szCs w:val="22"/>
        </w:rPr>
      </w:pPr>
      <w:proofErr w:type="spellStart"/>
      <w:r w:rsidRPr="00873F27">
        <w:rPr>
          <w:sz w:val="22"/>
          <w:szCs w:val="22"/>
        </w:rPr>
        <w:t>Telčská</w:t>
      </w:r>
      <w:proofErr w:type="spellEnd"/>
      <w:r w:rsidRPr="00873F27">
        <w:rPr>
          <w:sz w:val="22"/>
          <w:szCs w:val="22"/>
        </w:rPr>
        <w:t xml:space="preserve"> </w:t>
      </w:r>
      <w:r w:rsidR="007C36D9" w:rsidRPr="00873F27">
        <w:rPr>
          <w:sz w:val="22"/>
          <w:szCs w:val="22"/>
        </w:rPr>
        <w:t>377/</w:t>
      </w:r>
      <w:r w:rsidRPr="00873F27">
        <w:rPr>
          <w:sz w:val="22"/>
          <w:szCs w:val="22"/>
        </w:rPr>
        <w:t>1,</w:t>
      </w:r>
      <w:r w:rsidR="007C36D9" w:rsidRPr="00873F27">
        <w:rPr>
          <w:sz w:val="22"/>
          <w:szCs w:val="22"/>
        </w:rPr>
        <w:t xml:space="preserve"> </w:t>
      </w:r>
      <w:proofErr w:type="spellStart"/>
      <w:r w:rsidR="007C36D9" w:rsidRPr="00873F27">
        <w:rPr>
          <w:sz w:val="22"/>
          <w:szCs w:val="22"/>
        </w:rPr>
        <w:t>Michle</w:t>
      </w:r>
      <w:proofErr w:type="spellEnd"/>
      <w:r w:rsidR="007C36D9" w:rsidRPr="00873F27">
        <w:rPr>
          <w:sz w:val="22"/>
          <w:szCs w:val="22"/>
        </w:rPr>
        <w:t>,</w:t>
      </w:r>
      <w:r w:rsidRPr="00873F27">
        <w:rPr>
          <w:sz w:val="22"/>
          <w:szCs w:val="22"/>
        </w:rPr>
        <w:t xml:space="preserve"> 140 00 Praha 4</w:t>
      </w:r>
    </w:p>
    <w:p w14:paraId="0131E5F9" w14:textId="77777777" w:rsidR="002D41B6" w:rsidRPr="00873F27" w:rsidRDefault="002D41B6" w:rsidP="00BF00DD">
      <w:pPr>
        <w:pStyle w:val="BTEMEASMCA"/>
        <w:rPr>
          <w:noProof w:val="0"/>
        </w:rPr>
      </w:pPr>
      <w:r w:rsidRPr="00873F27">
        <w:t>Čekijos Respublika</w:t>
      </w:r>
      <w:r w:rsidRPr="00873F27">
        <w:rPr>
          <w:noProof w:val="0"/>
        </w:rPr>
        <w:t xml:space="preserve"> </w:t>
      </w:r>
    </w:p>
    <w:p w14:paraId="72502412" w14:textId="77777777" w:rsidR="002D41B6" w:rsidRPr="00873F27" w:rsidRDefault="002D41B6">
      <w:pPr>
        <w:pStyle w:val="BTEMEASMCA"/>
      </w:pPr>
    </w:p>
    <w:p w14:paraId="0784C399" w14:textId="21718AF7" w:rsidR="002D41B6" w:rsidRPr="00873F27" w:rsidRDefault="002D41B6">
      <w:pPr>
        <w:pStyle w:val="BTEMEASMCA"/>
      </w:pPr>
      <w:r w:rsidRPr="00873F27">
        <w:t xml:space="preserve">Jeigu apie šį vaistą norite sužinoti daugiau, kreipkitės į vietinį </w:t>
      </w:r>
      <w:r w:rsidR="00482AF6" w:rsidRPr="00873F27">
        <w:t>registruotojo</w:t>
      </w:r>
      <w:r w:rsidRPr="00873F27">
        <w:t xml:space="preserve"> atstovą</w:t>
      </w:r>
      <w:r w:rsidR="0096383A">
        <w:t>:</w:t>
      </w:r>
    </w:p>
    <w:p w14:paraId="0B5089BF" w14:textId="77777777" w:rsidR="00520801" w:rsidRPr="00873F27" w:rsidRDefault="00520801" w:rsidP="00633D05">
      <w:pPr>
        <w:rPr>
          <w:sz w:val="22"/>
          <w:szCs w:val="22"/>
        </w:rPr>
      </w:pPr>
    </w:p>
    <w:tbl>
      <w:tblPr>
        <w:tblW w:w="4680" w:type="dxa"/>
        <w:tblInd w:w="-34" w:type="dxa"/>
        <w:tblLayout w:type="fixed"/>
        <w:tblLook w:val="04A0" w:firstRow="1" w:lastRow="0" w:firstColumn="1" w:lastColumn="0" w:noHBand="0" w:noVBand="1"/>
      </w:tblPr>
      <w:tblGrid>
        <w:gridCol w:w="4680"/>
      </w:tblGrid>
      <w:tr w:rsidR="002D41B6" w:rsidRPr="00873F27" w14:paraId="4AFAE707" w14:textId="77777777" w:rsidTr="00CC22FA">
        <w:tc>
          <w:tcPr>
            <w:tcW w:w="4678" w:type="dxa"/>
            <w:hideMark/>
          </w:tcPr>
          <w:p w14:paraId="2BC10A9A" w14:textId="4047E0C8" w:rsidR="002D41B6" w:rsidRPr="00873F27" w:rsidRDefault="00EB109D">
            <w:r w:rsidRPr="00873F27">
              <w:rPr>
                <w:sz w:val="22"/>
                <w:szCs w:val="22"/>
              </w:rPr>
              <w:t xml:space="preserve">PRO.MED.CS </w:t>
            </w:r>
            <w:r w:rsidR="002D41B6" w:rsidRPr="00873F27">
              <w:rPr>
                <w:sz w:val="22"/>
                <w:szCs w:val="22"/>
              </w:rPr>
              <w:t xml:space="preserve">Praha </w:t>
            </w:r>
            <w:proofErr w:type="spellStart"/>
            <w:r w:rsidR="002D41B6" w:rsidRPr="00873F27">
              <w:rPr>
                <w:sz w:val="22"/>
                <w:szCs w:val="22"/>
              </w:rPr>
              <w:t>a.s</w:t>
            </w:r>
            <w:proofErr w:type="spellEnd"/>
            <w:r w:rsidR="002D41B6" w:rsidRPr="00873F27">
              <w:rPr>
                <w:sz w:val="22"/>
                <w:szCs w:val="22"/>
              </w:rPr>
              <w:t>. atstovybė</w:t>
            </w:r>
          </w:p>
          <w:p w14:paraId="27C081D9" w14:textId="77777777" w:rsidR="002D41B6" w:rsidRPr="00873F27" w:rsidRDefault="002D41B6">
            <w:r w:rsidRPr="00873F27">
              <w:rPr>
                <w:sz w:val="22"/>
                <w:szCs w:val="22"/>
              </w:rPr>
              <w:t>Lukiškių g. 5</w:t>
            </w:r>
            <w:r w:rsidRPr="00873F27">
              <w:rPr>
                <w:sz w:val="22"/>
                <w:szCs w:val="22"/>
              </w:rPr>
              <w:noBreakHyphen/>
              <w:t>205, Vilnius</w:t>
            </w:r>
          </w:p>
          <w:p w14:paraId="1F423BC0" w14:textId="77777777" w:rsidR="002D41B6" w:rsidRPr="00873F27" w:rsidRDefault="002D41B6">
            <w:pPr>
              <w:tabs>
                <w:tab w:val="left" w:pos="-720"/>
              </w:tabs>
              <w:suppressAutoHyphens/>
            </w:pPr>
            <w:r w:rsidRPr="00873F27">
              <w:rPr>
                <w:sz w:val="22"/>
                <w:szCs w:val="22"/>
              </w:rPr>
              <w:t>Tel: +370 5 2151008</w:t>
            </w:r>
          </w:p>
        </w:tc>
      </w:tr>
    </w:tbl>
    <w:p w14:paraId="167DCCD0" w14:textId="77777777" w:rsidR="002D41B6" w:rsidRPr="00873F27" w:rsidRDefault="002D41B6" w:rsidP="00BF00DD">
      <w:pPr>
        <w:pStyle w:val="BTEMEASMCA"/>
      </w:pPr>
    </w:p>
    <w:p w14:paraId="3D8A117D" w14:textId="67D76C28" w:rsidR="002D41B6" w:rsidRPr="00873F27" w:rsidRDefault="002D41B6" w:rsidP="00BF00DD">
      <w:pPr>
        <w:pStyle w:val="BTbEMEASMCA"/>
      </w:pPr>
      <w:r w:rsidRPr="00873F27">
        <w:t xml:space="preserve">Šis pakuotės lapelis paskutinį kartą </w:t>
      </w:r>
      <w:r w:rsidR="006A5B2E" w:rsidRPr="00873F27">
        <w:t>peržiūrėtas</w:t>
      </w:r>
      <w:r w:rsidR="000F3FA7">
        <w:t xml:space="preserve"> 2025-02-27</w:t>
      </w:r>
      <w:r w:rsidR="002864CB" w:rsidRPr="00873F27">
        <w:t>.</w:t>
      </w:r>
    </w:p>
    <w:p w14:paraId="74CDC624" w14:textId="77777777" w:rsidR="002D41B6" w:rsidRPr="00873F27" w:rsidRDefault="002D41B6" w:rsidP="002D41B6">
      <w:pPr>
        <w:rPr>
          <w:sz w:val="22"/>
          <w:szCs w:val="22"/>
        </w:rPr>
      </w:pPr>
    </w:p>
    <w:p w14:paraId="243A1123" w14:textId="695E1312" w:rsidR="002F4D37" w:rsidRDefault="00482AF6" w:rsidP="000228ED">
      <w:pPr>
        <w:numPr>
          <w:ilvl w:val="12"/>
          <w:numId w:val="0"/>
        </w:numPr>
        <w:tabs>
          <w:tab w:val="left" w:pos="567"/>
        </w:tabs>
        <w:ind w:right="-2"/>
        <w:rPr>
          <w:sz w:val="22"/>
        </w:rPr>
      </w:pPr>
      <w:r w:rsidRPr="00873F27">
        <w:rPr>
          <w:snapToGrid w:val="0"/>
          <w:sz w:val="22"/>
          <w:szCs w:val="20"/>
        </w:rPr>
        <w:t xml:space="preserve">Išsami informacija apie šį </w:t>
      </w:r>
      <w:r w:rsidRPr="00873F27">
        <w:rPr>
          <w:snapToGrid w:val="0"/>
          <w:sz w:val="22"/>
        </w:rPr>
        <w:t>vaistą</w:t>
      </w:r>
      <w:r w:rsidRPr="00873F27">
        <w:rPr>
          <w:sz w:val="22"/>
        </w:rPr>
        <w:t xml:space="preserve"> pateikiama Valstybinės vaistų kontrolės tarnybos prie Lietuvos Respublikos sveikatos apsaugos ministerijos </w:t>
      </w:r>
      <w:r w:rsidRPr="00873F27">
        <w:rPr>
          <w:snapToGrid w:val="0"/>
          <w:sz w:val="22"/>
          <w:szCs w:val="20"/>
        </w:rPr>
        <w:t>tinklalapyje</w:t>
      </w:r>
      <w:r w:rsidRPr="00873F27">
        <w:rPr>
          <w:i/>
          <w:sz w:val="22"/>
        </w:rPr>
        <w:t xml:space="preserve"> </w:t>
      </w:r>
      <w:r w:rsidR="00A05DCF">
        <w:rPr>
          <w:color w:val="0000EE"/>
          <w:sz w:val="22"/>
          <w:szCs w:val="22"/>
          <w:u w:val="single"/>
          <w:lang w:eastAsia="lt-LT"/>
        </w:rPr>
        <w:t>https://vvkt.lrv.lt/lt/</w:t>
      </w:r>
      <w:r w:rsidR="00A05DCF">
        <w:rPr>
          <w:sz w:val="22"/>
          <w:szCs w:val="22"/>
          <w:lang w:eastAsia="lt-LT"/>
        </w:rPr>
        <w:t>.</w:t>
      </w:r>
    </w:p>
    <w:p w14:paraId="126EED4C" w14:textId="77777777" w:rsidR="00B82BB5" w:rsidRPr="00873F27" w:rsidRDefault="00B82BB5" w:rsidP="000228ED">
      <w:pPr>
        <w:numPr>
          <w:ilvl w:val="12"/>
          <w:numId w:val="0"/>
        </w:numPr>
        <w:tabs>
          <w:tab w:val="left" w:pos="567"/>
        </w:tabs>
        <w:ind w:right="-2"/>
        <w:rPr>
          <w:sz w:val="22"/>
          <w:szCs w:val="22"/>
        </w:rPr>
      </w:pPr>
    </w:p>
    <w:sectPr w:rsidR="00B82BB5" w:rsidRPr="00873F27" w:rsidSect="00F01167">
      <w:headerReference w:type="default" r:id="rId11"/>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3EB8E" w14:textId="77777777" w:rsidR="0046310C" w:rsidRDefault="0046310C" w:rsidP="00F80290">
      <w:r>
        <w:separator/>
      </w:r>
    </w:p>
  </w:endnote>
  <w:endnote w:type="continuationSeparator" w:id="0">
    <w:p w14:paraId="3C5D98C9" w14:textId="77777777" w:rsidR="0046310C" w:rsidRDefault="0046310C" w:rsidP="00F80290">
      <w:r>
        <w:continuationSeparator/>
      </w:r>
    </w:p>
  </w:endnote>
  <w:endnote w:type="continuationNotice" w:id="1">
    <w:p w14:paraId="410EFC70" w14:textId="77777777" w:rsidR="0046310C" w:rsidRDefault="00463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1A241" w14:textId="77777777" w:rsidR="00E802CC" w:rsidRDefault="00E802CC" w:rsidP="00555CD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BE6A" w14:textId="77777777" w:rsidR="00E802CC" w:rsidRDefault="00E802CC" w:rsidP="00CC22F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40478" w14:textId="77777777" w:rsidR="0046310C" w:rsidRDefault="0046310C" w:rsidP="00F80290">
      <w:r>
        <w:separator/>
      </w:r>
    </w:p>
  </w:footnote>
  <w:footnote w:type="continuationSeparator" w:id="0">
    <w:p w14:paraId="1FA8FA17" w14:textId="77777777" w:rsidR="0046310C" w:rsidRDefault="0046310C" w:rsidP="00F80290">
      <w:r>
        <w:continuationSeparator/>
      </w:r>
    </w:p>
  </w:footnote>
  <w:footnote w:type="continuationNotice" w:id="1">
    <w:p w14:paraId="7995433A" w14:textId="77777777" w:rsidR="0046310C" w:rsidRDefault="004631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7B532" w14:textId="77777777" w:rsidR="00622059" w:rsidRDefault="0062205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B40087"/>
    <w:multiLevelType w:val="hybridMultilevel"/>
    <w:tmpl w:val="3AC63D0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17083DBF"/>
    <w:multiLevelType w:val="hybridMultilevel"/>
    <w:tmpl w:val="06148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E3858"/>
    <w:multiLevelType w:val="hybridMultilevel"/>
    <w:tmpl w:val="7BA2701C"/>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F286DDC"/>
    <w:multiLevelType w:val="hybridMultilevel"/>
    <w:tmpl w:val="C35053C4"/>
    <w:lvl w:ilvl="0" w:tplc="04270017">
      <w:start w:val="1"/>
      <w:numFmt w:val="lowerLetter"/>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7370D2"/>
    <w:multiLevelType w:val="hybridMultilevel"/>
    <w:tmpl w:val="0674D178"/>
    <w:lvl w:ilvl="0" w:tplc="7AAC8B12">
      <w:start w:val="1"/>
      <w:numFmt w:val="decimal"/>
      <w:lvlText w:val="%1."/>
      <w:lvlJc w:val="left"/>
      <w:pPr>
        <w:tabs>
          <w:tab w:val="num" w:pos="720"/>
        </w:tabs>
        <w:ind w:left="720" w:hanging="360"/>
      </w:pPr>
      <w:rPr>
        <w:rFonts w:cs="Times New Roman" w:hint="default"/>
      </w:rPr>
    </w:lvl>
    <w:lvl w:ilvl="1" w:tplc="CD388A20">
      <w:numFmt w:val="none"/>
      <w:lvlText w:val=""/>
      <w:lvlJc w:val="left"/>
      <w:pPr>
        <w:tabs>
          <w:tab w:val="num" w:pos="360"/>
        </w:tabs>
      </w:pPr>
      <w:rPr>
        <w:rFonts w:cs="Times New Roman"/>
      </w:rPr>
    </w:lvl>
    <w:lvl w:ilvl="2" w:tplc="4E12739A">
      <w:numFmt w:val="none"/>
      <w:lvlText w:val=""/>
      <w:lvlJc w:val="left"/>
      <w:pPr>
        <w:tabs>
          <w:tab w:val="num" w:pos="360"/>
        </w:tabs>
      </w:pPr>
      <w:rPr>
        <w:rFonts w:cs="Times New Roman"/>
      </w:rPr>
    </w:lvl>
    <w:lvl w:ilvl="3" w:tplc="72FE1136">
      <w:numFmt w:val="none"/>
      <w:lvlText w:val=""/>
      <w:lvlJc w:val="left"/>
      <w:pPr>
        <w:tabs>
          <w:tab w:val="num" w:pos="360"/>
        </w:tabs>
      </w:pPr>
      <w:rPr>
        <w:rFonts w:cs="Times New Roman"/>
      </w:rPr>
    </w:lvl>
    <w:lvl w:ilvl="4" w:tplc="84C86018">
      <w:numFmt w:val="none"/>
      <w:lvlText w:val=""/>
      <w:lvlJc w:val="left"/>
      <w:pPr>
        <w:tabs>
          <w:tab w:val="num" w:pos="360"/>
        </w:tabs>
      </w:pPr>
      <w:rPr>
        <w:rFonts w:cs="Times New Roman"/>
      </w:rPr>
    </w:lvl>
    <w:lvl w:ilvl="5" w:tplc="CD9676CE">
      <w:numFmt w:val="none"/>
      <w:lvlText w:val=""/>
      <w:lvlJc w:val="left"/>
      <w:pPr>
        <w:tabs>
          <w:tab w:val="num" w:pos="360"/>
        </w:tabs>
      </w:pPr>
      <w:rPr>
        <w:rFonts w:cs="Times New Roman"/>
      </w:rPr>
    </w:lvl>
    <w:lvl w:ilvl="6" w:tplc="3878BC7A">
      <w:numFmt w:val="none"/>
      <w:lvlText w:val=""/>
      <w:lvlJc w:val="left"/>
      <w:pPr>
        <w:tabs>
          <w:tab w:val="num" w:pos="360"/>
        </w:tabs>
      </w:pPr>
      <w:rPr>
        <w:rFonts w:cs="Times New Roman"/>
      </w:rPr>
    </w:lvl>
    <w:lvl w:ilvl="7" w:tplc="0C904F1A">
      <w:numFmt w:val="none"/>
      <w:lvlText w:val=""/>
      <w:lvlJc w:val="left"/>
      <w:pPr>
        <w:tabs>
          <w:tab w:val="num" w:pos="360"/>
        </w:tabs>
      </w:pPr>
      <w:rPr>
        <w:rFonts w:cs="Times New Roman"/>
      </w:rPr>
    </w:lvl>
    <w:lvl w:ilvl="8" w:tplc="1538480E">
      <w:numFmt w:val="none"/>
      <w:lvlText w:val=""/>
      <w:lvlJc w:val="left"/>
      <w:pPr>
        <w:tabs>
          <w:tab w:val="num" w:pos="360"/>
        </w:tabs>
      </w:pPr>
      <w:rPr>
        <w:rFonts w:cs="Times New Roman"/>
      </w:rPr>
    </w:lvl>
  </w:abstractNum>
  <w:abstractNum w:abstractNumId="6" w15:restartNumberingAfterBreak="0">
    <w:nsid w:val="2CAB65A8"/>
    <w:multiLevelType w:val="hybridMultilevel"/>
    <w:tmpl w:val="62FE2B9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4F2B69"/>
    <w:multiLevelType w:val="hybridMultilevel"/>
    <w:tmpl w:val="27A682EE"/>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F02CEA"/>
    <w:multiLevelType w:val="hybridMultilevel"/>
    <w:tmpl w:val="BB4278CE"/>
    <w:lvl w:ilvl="0" w:tplc="0F24304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F96105"/>
    <w:multiLevelType w:val="singleLevel"/>
    <w:tmpl w:val="D8B63C8A"/>
    <w:lvl w:ilvl="0">
      <w:numFmt w:val="bullet"/>
      <w:lvlText w:val="-"/>
      <w:lvlJc w:val="left"/>
      <w:pPr>
        <w:tabs>
          <w:tab w:val="num" w:pos="567"/>
        </w:tabs>
        <w:ind w:left="567" w:hanging="567"/>
      </w:pPr>
      <w:rPr>
        <w:rFonts w:ascii="Times New Roman" w:hAnsi="Times New Roman" w:cs="Times New Roman" w:hint="default"/>
      </w:rPr>
    </w:lvl>
  </w:abstractNum>
  <w:abstractNum w:abstractNumId="10" w15:restartNumberingAfterBreak="0">
    <w:nsid w:val="4D1017C1"/>
    <w:multiLevelType w:val="hybridMultilevel"/>
    <w:tmpl w:val="AB2C326A"/>
    <w:lvl w:ilvl="0" w:tplc="19EE32A8">
      <w:numFmt w:val="bullet"/>
      <w:lvlText w:val="-"/>
      <w:lvlJc w:val="left"/>
      <w:pPr>
        <w:ind w:left="900" w:hanging="54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042AFD"/>
    <w:multiLevelType w:val="multilevel"/>
    <w:tmpl w:val="236897EC"/>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C74C84"/>
    <w:multiLevelType w:val="hybridMultilevel"/>
    <w:tmpl w:val="236897EC"/>
    <w:lvl w:ilvl="0" w:tplc="B5CCC6E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7C0DA8"/>
    <w:multiLevelType w:val="hybridMultilevel"/>
    <w:tmpl w:val="0AB62E1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4067D0B"/>
    <w:multiLevelType w:val="hybridMultilevel"/>
    <w:tmpl w:val="39D2B4D8"/>
    <w:lvl w:ilvl="0" w:tplc="DD3E0D6C">
      <w:start w:val="1"/>
      <w:numFmt w:val="bullet"/>
      <w:lvlText w:val="-"/>
      <w:lvlJc w:val="left"/>
      <w:pPr>
        <w:tabs>
          <w:tab w:val="num" w:pos="360"/>
        </w:tabs>
        <w:ind w:left="360" w:hanging="360"/>
      </w:p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E69DA"/>
    <w:multiLevelType w:val="hybridMultilevel"/>
    <w:tmpl w:val="31AC17FA"/>
    <w:lvl w:ilvl="0" w:tplc="E3B6729C">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1A5F7E"/>
    <w:multiLevelType w:val="hybridMultilevel"/>
    <w:tmpl w:val="564ABFA2"/>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F16478"/>
    <w:multiLevelType w:val="hybridMultilevel"/>
    <w:tmpl w:val="5C0835A0"/>
    <w:lvl w:ilvl="0" w:tplc="E3B6729C">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4"/>
  </w:num>
  <w:num w:numId="3">
    <w:abstractNumId w:val="9"/>
  </w:num>
  <w:num w:numId="4">
    <w:abstractNumId w:val="0"/>
    <w:lvlOverride w:ilvl="0">
      <w:lvl w:ilvl="0">
        <w:numFmt w:val="bullet"/>
        <w:lvlText w:val="-"/>
        <w:legacy w:legacy="1" w:legacySpace="0" w:legacyIndent="360"/>
        <w:lvlJc w:val="left"/>
        <w:pPr>
          <w:ind w:left="360" w:hanging="360"/>
        </w:pPr>
        <w:rPr>
          <w:rFonts w:cs="Times New Roman"/>
        </w:rPr>
      </w:lvl>
    </w:lvlOverride>
  </w:num>
  <w:num w:numId="5">
    <w:abstractNumId w:val="6"/>
  </w:num>
  <w:num w:numId="6">
    <w:abstractNumId w:val="10"/>
  </w:num>
  <w:num w:numId="7">
    <w:abstractNumId w:val="15"/>
  </w:num>
  <w:num w:numId="8">
    <w:abstractNumId w:val="3"/>
  </w:num>
  <w:num w:numId="9">
    <w:abstractNumId w:val="7"/>
  </w:num>
  <w:num w:numId="10">
    <w:abstractNumId w:val="13"/>
  </w:num>
  <w:num w:numId="11">
    <w:abstractNumId w:val="17"/>
  </w:num>
  <w:num w:numId="12">
    <w:abstractNumId w:val="16"/>
  </w:num>
  <w:num w:numId="13">
    <w:abstractNumId w:val="5"/>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1B6"/>
    <w:rsid w:val="00005F40"/>
    <w:rsid w:val="0001146F"/>
    <w:rsid w:val="000228ED"/>
    <w:rsid w:val="000307E9"/>
    <w:rsid w:val="00031C75"/>
    <w:rsid w:val="00034A95"/>
    <w:rsid w:val="00040808"/>
    <w:rsid w:val="00044571"/>
    <w:rsid w:val="000462B4"/>
    <w:rsid w:val="0006378A"/>
    <w:rsid w:val="00071FA3"/>
    <w:rsid w:val="000761AB"/>
    <w:rsid w:val="0007760D"/>
    <w:rsid w:val="00082C37"/>
    <w:rsid w:val="00085E1C"/>
    <w:rsid w:val="000A760B"/>
    <w:rsid w:val="000C6B82"/>
    <w:rsid w:val="000D41F3"/>
    <w:rsid w:val="000D67D8"/>
    <w:rsid w:val="000D6E70"/>
    <w:rsid w:val="000E51E7"/>
    <w:rsid w:val="000F1FCD"/>
    <w:rsid w:val="000F2900"/>
    <w:rsid w:val="000F3FA7"/>
    <w:rsid w:val="000F4E59"/>
    <w:rsid w:val="000F5077"/>
    <w:rsid w:val="00107C2F"/>
    <w:rsid w:val="001120C8"/>
    <w:rsid w:val="0011302D"/>
    <w:rsid w:val="00115822"/>
    <w:rsid w:val="001168AB"/>
    <w:rsid w:val="00126541"/>
    <w:rsid w:val="00133F0A"/>
    <w:rsid w:val="00134878"/>
    <w:rsid w:val="00135BBD"/>
    <w:rsid w:val="00141CA2"/>
    <w:rsid w:val="00142223"/>
    <w:rsid w:val="001464E3"/>
    <w:rsid w:val="001474BB"/>
    <w:rsid w:val="00147F8F"/>
    <w:rsid w:val="00150563"/>
    <w:rsid w:val="00150C9E"/>
    <w:rsid w:val="00156999"/>
    <w:rsid w:val="0016053E"/>
    <w:rsid w:val="0016146C"/>
    <w:rsid w:val="001666C3"/>
    <w:rsid w:val="00166AF6"/>
    <w:rsid w:val="001735C2"/>
    <w:rsid w:val="00173C41"/>
    <w:rsid w:val="001806FA"/>
    <w:rsid w:val="001813A8"/>
    <w:rsid w:val="0018453E"/>
    <w:rsid w:val="00197356"/>
    <w:rsid w:val="001A1EAF"/>
    <w:rsid w:val="001A5876"/>
    <w:rsid w:val="001A6649"/>
    <w:rsid w:val="001B119D"/>
    <w:rsid w:val="001B3024"/>
    <w:rsid w:val="001B4962"/>
    <w:rsid w:val="001C276F"/>
    <w:rsid w:val="001C3278"/>
    <w:rsid w:val="001C3F8E"/>
    <w:rsid w:val="001C595E"/>
    <w:rsid w:val="001D3091"/>
    <w:rsid w:val="001D68CB"/>
    <w:rsid w:val="001D754A"/>
    <w:rsid w:val="001E1007"/>
    <w:rsid w:val="001E18E4"/>
    <w:rsid w:val="001E502F"/>
    <w:rsid w:val="001F7485"/>
    <w:rsid w:val="001F762B"/>
    <w:rsid w:val="002039AA"/>
    <w:rsid w:val="002143EF"/>
    <w:rsid w:val="00214EFF"/>
    <w:rsid w:val="002156F4"/>
    <w:rsid w:val="0022360F"/>
    <w:rsid w:val="00223E39"/>
    <w:rsid w:val="002269CB"/>
    <w:rsid w:val="00245A25"/>
    <w:rsid w:val="00246CA7"/>
    <w:rsid w:val="00246DAD"/>
    <w:rsid w:val="002604AB"/>
    <w:rsid w:val="002864CB"/>
    <w:rsid w:val="002A510E"/>
    <w:rsid w:val="002A56E8"/>
    <w:rsid w:val="002A5F64"/>
    <w:rsid w:val="002B3866"/>
    <w:rsid w:val="002B661F"/>
    <w:rsid w:val="002C4E37"/>
    <w:rsid w:val="002D1657"/>
    <w:rsid w:val="002D41B6"/>
    <w:rsid w:val="002E2A8D"/>
    <w:rsid w:val="002E4D9F"/>
    <w:rsid w:val="002E635C"/>
    <w:rsid w:val="002E6A69"/>
    <w:rsid w:val="002E7F55"/>
    <w:rsid w:val="002F1F22"/>
    <w:rsid w:val="002F2673"/>
    <w:rsid w:val="002F2E58"/>
    <w:rsid w:val="002F4D37"/>
    <w:rsid w:val="002F6504"/>
    <w:rsid w:val="00302888"/>
    <w:rsid w:val="003051C4"/>
    <w:rsid w:val="00313CF4"/>
    <w:rsid w:val="003256E1"/>
    <w:rsid w:val="003259F4"/>
    <w:rsid w:val="00325E10"/>
    <w:rsid w:val="00332060"/>
    <w:rsid w:val="00333F9D"/>
    <w:rsid w:val="00335776"/>
    <w:rsid w:val="0035047D"/>
    <w:rsid w:val="0035181C"/>
    <w:rsid w:val="00355985"/>
    <w:rsid w:val="00360A0F"/>
    <w:rsid w:val="00362249"/>
    <w:rsid w:val="00362FAC"/>
    <w:rsid w:val="00370588"/>
    <w:rsid w:val="00390939"/>
    <w:rsid w:val="00390C10"/>
    <w:rsid w:val="00395653"/>
    <w:rsid w:val="003A313A"/>
    <w:rsid w:val="003A35BD"/>
    <w:rsid w:val="003B4F79"/>
    <w:rsid w:val="003C17F7"/>
    <w:rsid w:val="003C2AC6"/>
    <w:rsid w:val="003D683D"/>
    <w:rsid w:val="003D7F0D"/>
    <w:rsid w:val="003E176D"/>
    <w:rsid w:val="003E38B9"/>
    <w:rsid w:val="003E537F"/>
    <w:rsid w:val="003F24C0"/>
    <w:rsid w:val="003F4A34"/>
    <w:rsid w:val="004166E9"/>
    <w:rsid w:val="00420891"/>
    <w:rsid w:val="00420F74"/>
    <w:rsid w:val="00421D10"/>
    <w:rsid w:val="004233DD"/>
    <w:rsid w:val="004335D3"/>
    <w:rsid w:val="00451298"/>
    <w:rsid w:val="004542DC"/>
    <w:rsid w:val="00462B78"/>
    <w:rsid w:val="00462D8A"/>
    <w:rsid w:val="0046310C"/>
    <w:rsid w:val="0047262E"/>
    <w:rsid w:val="00474201"/>
    <w:rsid w:val="00480343"/>
    <w:rsid w:val="0048053F"/>
    <w:rsid w:val="00482AF6"/>
    <w:rsid w:val="00483561"/>
    <w:rsid w:val="00484F4B"/>
    <w:rsid w:val="00485176"/>
    <w:rsid w:val="0049394E"/>
    <w:rsid w:val="00496556"/>
    <w:rsid w:val="004A150D"/>
    <w:rsid w:val="004A189D"/>
    <w:rsid w:val="004A511C"/>
    <w:rsid w:val="004B10E6"/>
    <w:rsid w:val="004B173D"/>
    <w:rsid w:val="004B457A"/>
    <w:rsid w:val="004B4AD9"/>
    <w:rsid w:val="004B6BAC"/>
    <w:rsid w:val="004C10C7"/>
    <w:rsid w:val="004C353E"/>
    <w:rsid w:val="004E4EDE"/>
    <w:rsid w:val="00501E74"/>
    <w:rsid w:val="00502599"/>
    <w:rsid w:val="00504691"/>
    <w:rsid w:val="00511928"/>
    <w:rsid w:val="00517991"/>
    <w:rsid w:val="0052015E"/>
    <w:rsid w:val="00520801"/>
    <w:rsid w:val="00525B9E"/>
    <w:rsid w:val="00535095"/>
    <w:rsid w:val="00545002"/>
    <w:rsid w:val="005468A4"/>
    <w:rsid w:val="00555CDC"/>
    <w:rsid w:val="00561EC7"/>
    <w:rsid w:val="00563A72"/>
    <w:rsid w:val="0056471E"/>
    <w:rsid w:val="00565F9F"/>
    <w:rsid w:val="00574ADB"/>
    <w:rsid w:val="005753AC"/>
    <w:rsid w:val="00592F96"/>
    <w:rsid w:val="00597942"/>
    <w:rsid w:val="005A0CF9"/>
    <w:rsid w:val="005A6847"/>
    <w:rsid w:val="005C25F0"/>
    <w:rsid w:val="005C5F64"/>
    <w:rsid w:val="005D0C4F"/>
    <w:rsid w:val="005E177E"/>
    <w:rsid w:val="005F2AFD"/>
    <w:rsid w:val="005F3E7F"/>
    <w:rsid w:val="00622059"/>
    <w:rsid w:val="00622C32"/>
    <w:rsid w:val="00633D05"/>
    <w:rsid w:val="00637E40"/>
    <w:rsid w:val="0064226E"/>
    <w:rsid w:val="00652155"/>
    <w:rsid w:val="00652AA8"/>
    <w:rsid w:val="00666E2B"/>
    <w:rsid w:val="00673194"/>
    <w:rsid w:val="00677CE8"/>
    <w:rsid w:val="0068565D"/>
    <w:rsid w:val="00693D29"/>
    <w:rsid w:val="00694732"/>
    <w:rsid w:val="006957FE"/>
    <w:rsid w:val="006A00AC"/>
    <w:rsid w:val="006A3643"/>
    <w:rsid w:val="006A5B2E"/>
    <w:rsid w:val="006A64E7"/>
    <w:rsid w:val="006B384A"/>
    <w:rsid w:val="006B48E1"/>
    <w:rsid w:val="006B6ADF"/>
    <w:rsid w:val="006B71C8"/>
    <w:rsid w:val="006B7E9B"/>
    <w:rsid w:val="006B7F54"/>
    <w:rsid w:val="006D4BE0"/>
    <w:rsid w:val="006E2C97"/>
    <w:rsid w:val="006F1D42"/>
    <w:rsid w:val="00705D42"/>
    <w:rsid w:val="00705FFE"/>
    <w:rsid w:val="00730FDF"/>
    <w:rsid w:val="00734BFE"/>
    <w:rsid w:val="00736D97"/>
    <w:rsid w:val="00737FA3"/>
    <w:rsid w:val="00740FFE"/>
    <w:rsid w:val="00744ADA"/>
    <w:rsid w:val="00745B41"/>
    <w:rsid w:val="00753895"/>
    <w:rsid w:val="00763988"/>
    <w:rsid w:val="00765665"/>
    <w:rsid w:val="00773EAD"/>
    <w:rsid w:val="0077667D"/>
    <w:rsid w:val="00784202"/>
    <w:rsid w:val="00786F14"/>
    <w:rsid w:val="00791906"/>
    <w:rsid w:val="0079213A"/>
    <w:rsid w:val="007A02FC"/>
    <w:rsid w:val="007A3D66"/>
    <w:rsid w:val="007A7460"/>
    <w:rsid w:val="007C2012"/>
    <w:rsid w:val="007C36D9"/>
    <w:rsid w:val="007C377C"/>
    <w:rsid w:val="007C3C7E"/>
    <w:rsid w:val="007D6443"/>
    <w:rsid w:val="007D7996"/>
    <w:rsid w:val="007E53FF"/>
    <w:rsid w:val="007E71EA"/>
    <w:rsid w:val="007E78C0"/>
    <w:rsid w:val="007F15AD"/>
    <w:rsid w:val="007F2020"/>
    <w:rsid w:val="007F2DFF"/>
    <w:rsid w:val="00801181"/>
    <w:rsid w:val="00804E87"/>
    <w:rsid w:val="0081487E"/>
    <w:rsid w:val="008220B0"/>
    <w:rsid w:val="00822C77"/>
    <w:rsid w:val="00822DF5"/>
    <w:rsid w:val="00824EA0"/>
    <w:rsid w:val="00825311"/>
    <w:rsid w:val="00837D93"/>
    <w:rsid w:val="0084462E"/>
    <w:rsid w:val="008511A1"/>
    <w:rsid w:val="00863F53"/>
    <w:rsid w:val="008651FE"/>
    <w:rsid w:val="00865FEE"/>
    <w:rsid w:val="00867091"/>
    <w:rsid w:val="0086771B"/>
    <w:rsid w:val="00870D04"/>
    <w:rsid w:val="00873F27"/>
    <w:rsid w:val="008761E7"/>
    <w:rsid w:val="00884C48"/>
    <w:rsid w:val="00896A17"/>
    <w:rsid w:val="008B1AE9"/>
    <w:rsid w:val="008B2FA4"/>
    <w:rsid w:val="008C0FA5"/>
    <w:rsid w:val="008F0CCE"/>
    <w:rsid w:val="009032E6"/>
    <w:rsid w:val="00912EF4"/>
    <w:rsid w:val="00914345"/>
    <w:rsid w:val="00925B43"/>
    <w:rsid w:val="009305B3"/>
    <w:rsid w:val="00931770"/>
    <w:rsid w:val="00932DE3"/>
    <w:rsid w:val="00936F1A"/>
    <w:rsid w:val="009459B8"/>
    <w:rsid w:val="00955891"/>
    <w:rsid w:val="00960A25"/>
    <w:rsid w:val="0096383A"/>
    <w:rsid w:val="009663F6"/>
    <w:rsid w:val="00976EEF"/>
    <w:rsid w:val="009948A4"/>
    <w:rsid w:val="0099493C"/>
    <w:rsid w:val="009967E8"/>
    <w:rsid w:val="009974D8"/>
    <w:rsid w:val="009A0C2A"/>
    <w:rsid w:val="009A3B87"/>
    <w:rsid w:val="009A7DAB"/>
    <w:rsid w:val="009B1065"/>
    <w:rsid w:val="009D046E"/>
    <w:rsid w:val="009D21D4"/>
    <w:rsid w:val="009E3F7E"/>
    <w:rsid w:val="009F21E5"/>
    <w:rsid w:val="00A04DA5"/>
    <w:rsid w:val="00A05DCF"/>
    <w:rsid w:val="00A2571D"/>
    <w:rsid w:val="00A3459F"/>
    <w:rsid w:val="00A43ECF"/>
    <w:rsid w:val="00A46105"/>
    <w:rsid w:val="00A4690E"/>
    <w:rsid w:val="00A46D8C"/>
    <w:rsid w:val="00A47F34"/>
    <w:rsid w:val="00A5483D"/>
    <w:rsid w:val="00A637B5"/>
    <w:rsid w:val="00A6462B"/>
    <w:rsid w:val="00A64709"/>
    <w:rsid w:val="00A71437"/>
    <w:rsid w:val="00A7798E"/>
    <w:rsid w:val="00A86BE1"/>
    <w:rsid w:val="00A879B2"/>
    <w:rsid w:val="00A90AF8"/>
    <w:rsid w:val="00A90E8C"/>
    <w:rsid w:val="00AA40BA"/>
    <w:rsid w:val="00AC73CE"/>
    <w:rsid w:val="00AE662C"/>
    <w:rsid w:val="00AF167E"/>
    <w:rsid w:val="00B11BF0"/>
    <w:rsid w:val="00B12F83"/>
    <w:rsid w:val="00B17D72"/>
    <w:rsid w:val="00B20CC0"/>
    <w:rsid w:val="00B32AC9"/>
    <w:rsid w:val="00B360E8"/>
    <w:rsid w:val="00B3759D"/>
    <w:rsid w:val="00B5635E"/>
    <w:rsid w:val="00B617A5"/>
    <w:rsid w:val="00B61D5B"/>
    <w:rsid w:val="00B70176"/>
    <w:rsid w:val="00B71A9F"/>
    <w:rsid w:val="00B802A3"/>
    <w:rsid w:val="00B82BB5"/>
    <w:rsid w:val="00B843C2"/>
    <w:rsid w:val="00BA0E30"/>
    <w:rsid w:val="00BA39AE"/>
    <w:rsid w:val="00BA7277"/>
    <w:rsid w:val="00BC03AC"/>
    <w:rsid w:val="00BC7D00"/>
    <w:rsid w:val="00BD62EB"/>
    <w:rsid w:val="00BE0D6C"/>
    <w:rsid w:val="00BE5192"/>
    <w:rsid w:val="00BE636D"/>
    <w:rsid w:val="00BF00DD"/>
    <w:rsid w:val="00BF4517"/>
    <w:rsid w:val="00BF66D7"/>
    <w:rsid w:val="00BF7C71"/>
    <w:rsid w:val="00C17996"/>
    <w:rsid w:val="00C222B7"/>
    <w:rsid w:val="00C31549"/>
    <w:rsid w:val="00C40458"/>
    <w:rsid w:val="00C41E43"/>
    <w:rsid w:val="00C45282"/>
    <w:rsid w:val="00C628C7"/>
    <w:rsid w:val="00C637F4"/>
    <w:rsid w:val="00C706B9"/>
    <w:rsid w:val="00C72266"/>
    <w:rsid w:val="00C75513"/>
    <w:rsid w:val="00C81480"/>
    <w:rsid w:val="00C84833"/>
    <w:rsid w:val="00C84B57"/>
    <w:rsid w:val="00C87CEA"/>
    <w:rsid w:val="00C87DB5"/>
    <w:rsid w:val="00C963FD"/>
    <w:rsid w:val="00CA4018"/>
    <w:rsid w:val="00CA41C0"/>
    <w:rsid w:val="00CA78E2"/>
    <w:rsid w:val="00CC22FA"/>
    <w:rsid w:val="00CD0F47"/>
    <w:rsid w:val="00CD6094"/>
    <w:rsid w:val="00CE4A2C"/>
    <w:rsid w:val="00CE7AF1"/>
    <w:rsid w:val="00CF7FE9"/>
    <w:rsid w:val="00D168D5"/>
    <w:rsid w:val="00D175E1"/>
    <w:rsid w:val="00D17C76"/>
    <w:rsid w:val="00D2197D"/>
    <w:rsid w:val="00D27141"/>
    <w:rsid w:val="00D369DD"/>
    <w:rsid w:val="00D50C34"/>
    <w:rsid w:val="00D54932"/>
    <w:rsid w:val="00D56E3A"/>
    <w:rsid w:val="00D57511"/>
    <w:rsid w:val="00D5765B"/>
    <w:rsid w:val="00D676F9"/>
    <w:rsid w:val="00D75840"/>
    <w:rsid w:val="00D80DC6"/>
    <w:rsid w:val="00D81CD9"/>
    <w:rsid w:val="00D843CE"/>
    <w:rsid w:val="00D9076C"/>
    <w:rsid w:val="00D911A2"/>
    <w:rsid w:val="00DA0555"/>
    <w:rsid w:val="00DA20E1"/>
    <w:rsid w:val="00DA4997"/>
    <w:rsid w:val="00DB2836"/>
    <w:rsid w:val="00DB42C1"/>
    <w:rsid w:val="00DC05B2"/>
    <w:rsid w:val="00DC09EF"/>
    <w:rsid w:val="00DC15FF"/>
    <w:rsid w:val="00DC7D75"/>
    <w:rsid w:val="00DE113F"/>
    <w:rsid w:val="00DE339D"/>
    <w:rsid w:val="00DE43A1"/>
    <w:rsid w:val="00DF4173"/>
    <w:rsid w:val="00DF7A7B"/>
    <w:rsid w:val="00E07B7D"/>
    <w:rsid w:val="00E13FDC"/>
    <w:rsid w:val="00E141FE"/>
    <w:rsid w:val="00E20145"/>
    <w:rsid w:val="00E21D73"/>
    <w:rsid w:val="00E2314A"/>
    <w:rsid w:val="00E2467B"/>
    <w:rsid w:val="00E27ABB"/>
    <w:rsid w:val="00E30931"/>
    <w:rsid w:val="00E33D55"/>
    <w:rsid w:val="00E34FBC"/>
    <w:rsid w:val="00E3761E"/>
    <w:rsid w:val="00E436E4"/>
    <w:rsid w:val="00E50B78"/>
    <w:rsid w:val="00E55AD4"/>
    <w:rsid w:val="00E67D9E"/>
    <w:rsid w:val="00E709E6"/>
    <w:rsid w:val="00E802CC"/>
    <w:rsid w:val="00E83E99"/>
    <w:rsid w:val="00E928B7"/>
    <w:rsid w:val="00E94F8D"/>
    <w:rsid w:val="00E95FCB"/>
    <w:rsid w:val="00EA7485"/>
    <w:rsid w:val="00EA7D8F"/>
    <w:rsid w:val="00EB109D"/>
    <w:rsid w:val="00EF13CC"/>
    <w:rsid w:val="00EF1A9D"/>
    <w:rsid w:val="00F01167"/>
    <w:rsid w:val="00F1194D"/>
    <w:rsid w:val="00F17098"/>
    <w:rsid w:val="00F261C7"/>
    <w:rsid w:val="00F30AE8"/>
    <w:rsid w:val="00F321AE"/>
    <w:rsid w:val="00F33E2B"/>
    <w:rsid w:val="00F436B7"/>
    <w:rsid w:val="00F43E67"/>
    <w:rsid w:val="00F44B5A"/>
    <w:rsid w:val="00F80290"/>
    <w:rsid w:val="00F83519"/>
    <w:rsid w:val="00F86008"/>
    <w:rsid w:val="00F95386"/>
    <w:rsid w:val="00FA42F4"/>
    <w:rsid w:val="00FB2F83"/>
    <w:rsid w:val="00FC4E09"/>
    <w:rsid w:val="00FD275B"/>
    <w:rsid w:val="00FD487B"/>
    <w:rsid w:val="00FE009F"/>
    <w:rsid w:val="00FE0B88"/>
    <w:rsid w:val="00FE2CFD"/>
    <w:rsid w:val="00FE3F9E"/>
    <w:rsid w:val="00FE6E03"/>
    <w:rsid w:val="00FF5A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3A8B"/>
  <w15:docId w15:val="{F2BEE1FC-1B86-409E-83E2-528F5F9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290"/>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F80290"/>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uiPriority w:val="99"/>
    <w:unhideWhenUsed/>
    <w:qFormat/>
    <w:rsid w:val="00F80290"/>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uiPriority w:val="99"/>
    <w:unhideWhenUsed/>
    <w:qFormat/>
    <w:rsid w:val="00F80290"/>
    <w:pPr>
      <w:keepNext/>
      <w:keepLines/>
      <w:spacing w:before="200"/>
      <w:outlineLvl w:val="2"/>
    </w:pPr>
    <w:rPr>
      <w:rFonts w:ascii="Cambria" w:hAnsi="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F80290"/>
    <w:rPr>
      <w:rFonts w:ascii="Times New Roman" w:hAnsi="Times New Roman" w:cs="Times New Roman" w:hint="default"/>
      <w:color w:val="0000FF"/>
      <w:u w:val="single"/>
    </w:rPr>
  </w:style>
  <w:style w:type="paragraph" w:styleId="Porat">
    <w:name w:val="footer"/>
    <w:basedOn w:val="prastasis"/>
    <w:link w:val="PoratDiagrama"/>
    <w:uiPriority w:val="99"/>
    <w:unhideWhenUsed/>
    <w:rsid w:val="00F80290"/>
    <w:pPr>
      <w:tabs>
        <w:tab w:val="center" w:pos="4153"/>
        <w:tab w:val="right" w:pos="8306"/>
      </w:tabs>
    </w:pPr>
    <w:rPr>
      <w:sz w:val="22"/>
      <w:szCs w:val="20"/>
      <w:lang w:eastAsia="lt-LT"/>
    </w:rPr>
  </w:style>
  <w:style w:type="character" w:customStyle="1" w:styleId="PoratDiagrama">
    <w:name w:val="Poraštė Diagrama"/>
    <w:link w:val="Porat"/>
    <w:uiPriority w:val="99"/>
    <w:rsid w:val="002D41B6"/>
    <w:rPr>
      <w:rFonts w:ascii="Times New Roman" w:eastAsia="Times New Roman" w:hAnsi="Times New Roman"/>
      <w:sz w:val="22"/>
    </w:rPr>
  </w:style>
  <w:style w:type="paragraph" w:styleId="Pagrindinistekstas">
    <w:name w:val="Body Text"/>
    <w:basedOn w:val="prastasis"/>
    <w:link w:val="PagrindinistekstasDiagrama"/>
    <w:uiPriority w:val="99"/>
    <w:unhideWhenUsed/>
    <w:rsid w:val="00F80290"/>
    <w:pPr>
      <w:spacing w:after="120"/>
    </w:pPr>
    <w:rPr>
      <w:sz w:val="22"/>
      <w:szCs w:val="20"/>
      <w:lang w:eastAsia="lt-LT"/>
    </w:rPr>
  </w:style>
  <w:style w:type="character" w:customStyle="1" w:styleId="PagrindinistekstasDiagrama">
    <w:name w:val="Pagrindinis tekstas Diagrama"/>
    <w:link w:val="Pagrindinistekstas"/>
    <w:uiPriority w:val="99"/>
    <w:rsid w:val="002D41B6"/>
    <w:rPr>
      <w:rFonts w:ascii="Times New Roman" w:eastAsia="Times New Roman" w:hAnsi="Times New Roman"/>
      <w:sz w:val="22"/>
    </w:rPr>
  </w:style>
  <w:style w:type="paragraph" w:customStyle="1" w:styleId="PI-1EMEASMCA">
    <w:name w:val="PI-1 EMEA_SMCA"/>
    <w:basedOn w:val="Antrat2"/>
    <w:autoRedefine/>
    <w:uiPriority w:val="99"/>
    <w:rsid w:val="00F80290"/>
    <w:pPr>
      <w:keepLines w:val="0"/>
      <w:tabs>
        <w:tab w:val="left" w:pos="567"/>
      </w:tabs>
      <w:spacing w:before="0"/>
      <w:ind w:left="567" w:hanging="567"/>
    </w:pPr>
    <w:rPr>
      <w:rFonts w:ascii="Times New Roman" w:hAnsi="Times New Roman"/>
      <w:bCs w:val="0"/>
      <w:color w:val="auto"/>
      <w:sz w:val="22"/>
      <w:szCs w:val="22"/>
    </w:rPr>
  </w:style>
  <w:style w:type="character" w:customStyle="1" w:styleId="PI-1labEMEASMCAChar">
    <w:name w:val="PI-1_lab EMEA_SMCA Char"/>
    <w:link w:val="PI-1labEMEASMCA"/>
    <w:uiPriority w:val="99"/>
    <w:locked/>
    <w:rsid w:val="002D41B6"/>
    <w:rPr>
      <w:b/>
      <w:noProof/>
      <w:sz w:val="22"/>
      <w:szCs w:val="22"/>
      <w:lang w:eastAsia="en-US"/>
    </w:rPr>
  </w:style>
  <w:style w:type="paragraph" w:customStyle="1" w:styleId="PI-1labEMEASMCA">
    <w:name w:val="PI-1_lab EMEA_SMCA"/>
    <w:basedOn w:val="prastasis"/>
    <w:link w:val="PI-1labEMEASMCAChar"/>
    <w:autoRedefine/>
    <w:uiPriority w:val="99"/>
    <w:rsid w:val="00F80290"/>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2"/>
      <w:szCs w:val="22"/>
    </w:rPr>
  </w:style>
  <w:style w:type="paragraph" w:customStyle="1" w:styleId="PI-2EMEASMCA">
    <w:name w:val="PI-2 EMEA_SMCA"/>
    <w:basedOn w:val="Antrat3"/>
    <w:autoRedefine/>
    <w:uiPriority w:val="99"/>
    <w:rsid w:val="00F80290"/>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link w:val="BTEMEASMCA"/>
    <w:uiPriority w:val="99"/>
    <w:locked/>
    <w:rsid w:val="00BF00DD"/>
    <w:rPr>
      <w:rFonts w:ascii="Times New Roman" w:hAnsi="Times New Roman"/>
      <w:bCs/>
      <w:noProof/>
      <w:sz w:val="22"/>
      <w:szCs w:val="22"/>
      <w:lang w:eastAsia="en-US"/>
    </w:rPr>
  </w:style>
  <w:style w:type="paragraph" w:customStyle="1" w:styleId="BTEMEASMCA">
    <w:name w:val="BT EMEA_SMCA"/>
    <w:basedOn w:val="prastasis"/>
    <w:link w:val="BTEMEASMCAChar"/>
    <w:autoRedefine/>
    <w:uiPriority w:val="99"/>
    <w:rsid w:val="00BF00DD"/>
    <w:rPr>
      <w:rFonts w:eastAsia="Calibri"/>
      <w:bCs/>
      <w:noProof/>
      <w:sz w:val="22"/>
      <w:szCs w:val="22"/>
    </w:rPr>
  </w:style>
  <w:style w:type="character" w:customStyle="1" w:styleId="TTEMEASMCAChar">
    <w:name w:val="TT EMEA_SMCA Char"/>
    <w:link w:val="TTEMEASMCA"/>
    <w:uiPriority w:val="99"/>
    <w:locked/>
    <w:rsid w:val="00CA41C0"/>
    <w:rPr>
      <w:rFonts w:ascii="Times New Roman" w:hAnsi="Times New Roman"/>
      <w:b/>
      <w:sz w:val="22"/>
      <w:szCs w:val="22"/>
      <w:lang w:val="en-US" w:eastAsia="en-US"/>
    </w:rPr>
  </w:style>
  <w:style w:type="paragraph" w:customStyle="1" w:styleId="TTEMEASMCA">
    <w:name w:val="TT EMEA_SMCA"/>
    <w:basedOn w:val="Antrat1"/>
    <w:link w:val="TTEMEASMCAChar"/>
    <w:autoRedefine/>
    <w:uiPriority w:val="99"/>
    <w:rsid w:val="00F80290"/>
    <w:pPr>
      <w:keepNext w:val="0"/>
      <w:keepLines w:val="0"/>
      <w:tabs>
        <w:tab w:val="left" w:pos="567"/>
      </w:tabs>
      <w:spacing w:before="0"/>
      <w:jc w:val="center"/>
    </w:pPr>
    <w:rPr>
      <w:rFonts w:ascii="Times New Roman" w:eastAsia="Calibri" w:hAnsi="Times New Roman"/>
      <w:bCs w:val="0"/>
      <w:color w:val="auto"/>
      <w:sz w:val="22"/>
      <w:szCs w:val="22"/>
      <w:lang w:val="en-US"/>
    </w:rPr>
  </w:style>
  <w:style w:type="paragraph" w:customStyle="1" w:styleId="BTAnIIEMEASMCA">
    <w:name w:val="BT(AnII) EMEA_SMCA"/>
    <w:basedOn w:val="Debesliotekstas"/>
    <w:autoRedefine/>
    <w:uiPriority w:val="99"/>
    <w:rsid w:val="002D41B6"/>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F80290"/>
    <w:pPr>
      <w:numPr>
        <w:numId w:val="1"/>
      </w:numPr>
      <w:tabs>
        <w:tab w:val="clear" w:pos="720"/>
        <w:tab w:val="num" w:pos="360"/>
      </w:tabs>
      <w:ind w:left="357" w:hanging="357"/>
    </w:pPr>
  </w:style>
  <w:style w:type="paragraph" w:customStyle="1" w:styleId="PI-3EMEASMCA">
    <w:name w:val="PI-3 EMEA_SMCA"/>
    <w:basedOn w:val="prastasis"/>
    <w:autoRedefine/>
    <w:uiPriority w:val="99"/>
    <w:rsid w:val="002D41B6"/>
    <w:pPr>
      <w:spacing w:line="220" w:lineRule="exact"/>
    </w:pPr>
    <w:rPr>
      <w:b/>
      <w:bCs/>
      <w:sz w:val="22"/>
      <w:szCs w:val="22"/>
    </w:rPr>
  </w:style>
  <w:style w:type="paragraph" w:customStyle="1" w:styleId="BTbEMEASMCA">
    <w:name w:val="BT(b) EMEA_SMCA"/>
    <w:basedOn w:val="BTEMEASMCA"/>
    <w:autoRedefine/>
    <w:uiPriority w:val="99"/>
    <w:rsid w:val="002D41B6"/>
    <w:rPr>
      <w:b/>
    </w:rPr>
  </w:style>
  <w:style w:type="paragraph" w:customStyle="1" w:styleId="BTbeEMEASMCA">
    <w:name w:val="BT(be) EMEA_SMCA"/>
    <w:basedOn w:val="BTEMEASMCA"/>
    <w:autoRedefine/>
    <w:uiPriority w:val="99"/>
    <w:rsid w:val="002D41B6"/>
    <w:pPr>
      <w:jc w:val="center"/>
    </w:pPr>
    <w:rPr>
      <w:b/>
    </w:rPr>
  </w:style>
  <w:style w:type="paragraph" w:customStyle="1" w:styleId="BTeEMEASMCA">
    <w:name w:val="BT(e) EMEA_SMCA"/>
    <w:basedOn w:val="BTEMEASMCA"/>
    <w:autoRedefine/>
    <w:uiPriority w:val="99"/>
    <w:rsid w:val="002D41B6"/>
    <w:pPr>
      <w:jc w:val="center"/>
    </w:pPr>
  </w:style>
  <w:style w:type="paragraph" w:customStyle="1" w:styleId="BTuEMEASMCA">
    <w:name w:val="BT(u) EMEA_SMCA"/>
    <w:basedOn w:val="BTEMEASMCA"/>
    <w:autoRedefine/>
    <w:uiPriority w:val="99"/>
    <w:rsid w:val="002D41B6"/>
    <w:rPr>
      <w:u w:val="single"/>
    </w:rPr>
  </w:style>
  <w:style w:type="character" w:customStyle="1" w:styleId="Antrat2Diagrama">
    <w:name w:val="Antraštė 2 Diagrama"/>
    <w:link w:val="Antrat2"/>
    <w:uiPriority w:val="99"/>
    <w:rsid w:val="002D41B6"/>
    <w:rPr>
      <w:rFonts w:ascii="Cambria" w:eastAsia="Times New Roman" w:hAnsi="Cambria"/>
      <w:b/>
      <w:bCs/>
      <w:color w:val="4F81BD"/>
      <w:sz w:val="26"/>
      <w:szCs w:val="26"/>
      <w:lang w:eastAsia="en-US"/>
    </w:rPr>
  </w:style>
  <w:style w:type="character" w:customStyle="1" w:styleId="Antrat3Diagrama">
    <w:name w:val="Antraštė 3 Diagrama"/>
    <w:link w:val="Antrat3"/>
    <w:uiPriority w:val="99"/>
    <w:rsid w:val="002D41B6"/>
    <w:rPr>
      <w:rFonts w:ascii="Cambria" w:eastAsia="Times New Roman" w:hAnsi="Cambria"/>
      <w:b/>
      <w:bCs/>
      <w:color w:val="4F81BD"/>
      <w:sz w:val="24"/>
      <w:szCs w:val="24"/>
      <w:lang w:eastAsia="en-US"/>
    </w:rPr>
  </w:style>
  <w:style w:type="character" w:customStyle="1" w:styleId="Antrat1Diagrama">
    <w:name w:val="Antraštė 1 Diagrama"/>
    <w:link w:val="Antrat1"/>
    <w:uiPriority w:val="99"/>
    <w:rsid w:val="002D41B6"/>
    <w:rPr>
      <w:rFonts w:ascii="Cambria" w:eastAsia="Times New Roman" w:hAnsi="Cambria"/>
      <w:b/>
      <w:bCs/>
      <w:color w:val="365F91"/>
      <w:sz w:val="28"/>
      <w:szCs w:val="28"/>
      <w:lang w:eastAsia="en-US"/>
    </w:rPr>
  </w:style>
  <w:style w:type="paragraph" w:styleId="Debesliotekstas">
    <w:name w:val="Balloon Text"/>
    <w:basedOn w:val="prastasis"/>
    <w:link w:val="DebesliotekstasDiagrama"/>
    <w:uiPriority w:val="99"/>
    <w:semiHidden/>
    <w:unhideWhenUsed/>
    <w:rsid w:val="00F80290"/>
    <w:rPr>
      <w:rFonts w:ascii="Tahoma" w:hAnsi="Tahoma" w:cs="Tahoma"/>
      <w:sz w:val="16"/>
      <w:szCs w:val="16"/>
    </w:rPr>
  </w:style>
  <w:style w:type="character" w:customStyle="1" w:styleId="DebesliotekstasDiagrama">
    <w:name w:val="Debesėlio tekstas Diagrama"/>
    <w:link w:val="Debesliotekstas"/>
    <w:uiPriority w:val="99"/>
    <w:semiHidden/>
    <w:rsid w:val="002D41B6"/>
    <w:rPr>
      <w:rFonts w:ascii="Tahoma" w:eastAsia="Times New Roman" w:hAnsi="Tahoma" w:cs="Tahoma"/>
      <w:sz w:val="16"/>
      <w:szCs w:val="16"/>
      <w:lang w:eastAsia="en-US"/>
    </w:rPr>
  </w:style>
  <w:style w:type="character" w:styleId="Komentaronuoroda">
    <w:name w:val="annotation reference"/>
    <w:uiPriority w:val="99"/>
    <w:unhideWhenUsed/>
    <w:rsid w:val="00F80290"/>
    <w:rPr>
      <w:sz w:val="16"/>
      <w:szCs w:val="16"/>
    </w:rPr>
  </w:style>
  <w:style w:type="paragraph" w:styleId="Komentarotekstas">
    <w:name w:val="annotation text"/>
    <w:basedOn w:val="prastasis"/>
    <w:link w:val="KomentarotekstasDiagrama"/>
    <w:uiPriority w:val="99"/>
    <w:unhideWhenUsed/>
    <w:rsid w:val="00F80290"/>
    <w:rPr>
      <w:sz w:val="20"/>
      <w:szCs w:val="20"/>
    </w:rPr>
  </w:style>
  <w:style w:type="character" w:customStyle="1" w:styleId="KomentarotekstasDiagrama">
    <w:name w:val="Komentaro tekstas Diagrama"/>
    <w:link w:val="Komentarotekstas"/>
    <w:uiPriority w:val="99"/>
    <w:rsid w:val="000A760B"/>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unhideWhenUsed/>
    <w:rsid w:val="00F80290"/>
    <w:rPr>
      <w:b/>
      <w:bCs/>
    </w:rPr>
  </w:style>
  <w:style w:type="character" w:customStyle="1" w:styleId="KomentarotemaDiagrama">
    <w:name w:val="Komentaro tema Diagrama"/>
    <w:link w:val="Komentarotema"/>
    <w:uiPriority w:val="99"/>
    <w:rsid w:val="000A760B"/>
    <w:rPr>
      <w:rFonts w:ascii="Times New Roman" w:eastAsia="Times New Roman" w:hAnsi="Times New Roman"/>
      <w:b/>
      <w:bCs/>
      <w:lang w:eastAsia="en-US"/>
    </w:rPr>
  </w:style>
  <w:style w:type="paragraph" w:styleId="Sraopastraipa">
    <w:name w:val="List Paragraph"/>
    <w:basedOn w:val="prastasis"/>
    <w:uiPriority w:val="34"/>
    <w:qFormat/>
    <w:rsid w:val="00CA41C0"/>
    <w:pPr>
      <w:ind w:left="720"/>
      <w:contextualSpacing/>
    </w:pPr>
  </w:style>
  <w:style w:type="paragraph" w:customStyle="1" w:styleId="BTgEMEASMCA">
    <w:name w:val="BT(g) EMEA_SMCA"/>
    <w:basedOn w:val="BTEMEASMCA"/>
    <w:link w:val="BTgEMEASMCAChar"/>
    <w:autoRedefine/>
    <w:uiPriority w:val="99"/>
    <w:rsid w:val="00F80290"/>
    <w:rPr>
      <w:rFonts w:eastAsia="Times New Roman"/>
      <w:i/>
      <w:color w:val="008000"/>
    </w:rPr>
  </w:style>
  <w:style w:type="character" w:customStyle="1" w:styleId="BTgEMEASMCAChar">
    <w:name w:val="BT(g) EMEA_SMCA Char"/>
    <w:link w:val="BTgEMEASMCA"/>
    <w:uiPriority w:val="99"/>
    <w:locked/>
    <w:rsid w:val="00F80290"/>
    <w:rPr>
      <w:rFonts w:ascii="Times New Roman" w:eastAsia="Times New Roman" w:hAnsi="Times New Roman"/>
      <w:i/>
      <w:noProof/>
      <w:color w:val="008000"/>
      <w:sz w:val="22"/>
      <w:szCs w:val="22"/>
      <w:lang w:eastAsia="en-US"/>
    </w:rPr>
  </w:style>
  <w:style w:type="paragraph" w:styleId="Dokumentostruktra">
    <w:name w:val="Document Map"/>
    <w:basedOn w:val="prastasis"/>
    <w:link w:val="DokumentostruktraDiagrama"/>
    <w:uiPriority w:val="99"/>
    <w:semiHidden/>
    <w:rsid w:val="00F80290"/>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F80290"/>
    <w:rPr>
      <w:rFonts w:ascii="Tahoma" w:eastAsia="Times New Roman" w:hAnsi="Tahoma" w:cs="Tahoma"/>
      <w:shd w:val="clear" w:color="auto" w:fill="000080"/>
      <w:lang w:eastAsia="en-US"/>
    </w:rPr>
  </w:style>
  <w:style w:type="table" w:styleId="Lentelstinklelis">
    <w:name w:val="Table Grid"/>
    <w:basedOn w:val="prastojilentel"/>
    <w:uiPriority w:val="99"/>
    <w:rsid w:val="00F802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F80290"/>
    <w:rPr>
      <w:rFonts w:ascii="Times New Roman" w:eastAsia="Times New Roman" w:hAnsi="Times New Roman"/>
      <w:sz w:val="24"/>
      <w:szCs w:val="24"/>
      <w:lang w:eastAsia="en-US"/>
    </w:rPr>
  </w:style>
  <w:style w:type="paragraph" w:styleId="Pavadinimas">
    <w:name w:val="Title"/>
    <w:basedOn w:val="prastasis"/>
    <w:link w:val="PavadinimasDiagrama"/>
    <w:autoRedefine/>
    <w:uiPriority w:val="99"/>
    <w:qFormat/>
    <w:rsid w:val="00F80290"/>
    <w:pPr>
      <w:tabs>
        <w:tab w:val="left" w:pos="330"/>
        <w:tab w:val="center" w:pos="4535"/>
      </w:tabs>
      <w:ind w:firstLine="567"/>
      <w:outlineLvl w:val="0"/>
    </w:pPr>
    <w:rPr>
      <w:b/>
      <w:kern w:val="28"/>
      <w:sz w:val="22"/>
      <w:szCs w:val="20"/>
      <w:u w:val="single"/>
      <w:lang w:eastAsia="lt-LT"/>
    </w:rPr>
  </w:style>
  <w:style w:type="character" w:customStyle="1" w:styleId="PavadinimasDiagrama">
    <w:name w:val="Pavadinimas Diagrama"/>
    <w:basedOn w:val="Numatytasispastraiposriftas"/>
    <w:link w:val="Pavadinimas"/>
    <w:uiPriority w:val="99"/>
    <w:rsid w:val="00F80290"/>
    <w:rPr>
      <w:rFonts w:ascii="Times New Roman" w:eastAsia="Times New Roman" w:hAnsi="Times New Roman"/>
      <w:b/>
      <w:kern w:val="28"/>
      <w:sz w:val="22"/>
      <w:u w:val="single"/>
    </w:rPr>
  </w:style>
  <w:style w:type="character" w:styleId="Puslapionumeris">
    <w:name w:val="page number"/>
    <w:uiPriority w:val="99"/>
    <w:rsid w:val="00F80290"/>
    <w:rPr>
      <w:rFonts w:cs="Times New Roman"/>
    </w:rPr>
  </w:style>
  <w:style w:type="paragraph" w:styleId="Antrats">
    <w:name w:val="header"/>
    <w:basedOn w:val="prastasis"/>
    <w:link w:val="AntratsDiagrama"/>
    <w:uiPriority w:val="99"/>
    <w:unhideWhenUsed/>
    <w:rsid w:val="00F80290"/>
    <w:pPr>
      <w:tabs>
        <w:tab w:val="center" w:pos="4819"/>
        <w:tab w:val="right" w:pos="9638"/>
      </w:tabs>
    </w:pPr>
  </w:style>
  <w:style w:type="character" w:customStyle="1" w:styleId="AntratsDiagrama">
    <w:name w:val="Antraštės Diagrama"/>
    <w:basedOn w:val="Numatytasispastraiposriftas"/>
    <w:link w:val="Antrats"/>
    <w:uiPriority w:val="99"/>
    <w:rsid w:val="00F80290"/>
    <w:rPr>
      <w:rFonts w:ascii="Times New Roman" w:eastAsia="Times New Roman" w:hAnsi="Times New Roman"/>
      <w:sz w:val="24"/>
      <w:szCs w:val="24"/>
      <w:lang w:eastAsia="en-US"/>
    </w:rPr>
  </w:style>
  <w:style w:type="paragraph" w:styleId="Pataisymai">
    <w:name w:val="Revision"/>
    <w:hidden/>
    <w:uiPriority w:val="99"/>
    <w:semiHidden/>
    <w:rsid w:val="001A6649"/>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615467">
      <w:bodyDiv w:val="1"/>
      <w:marLeft w:val="0"/>
      <w:marRight w:val="0"/>
      <w:marTop w:val="0"/>
      <w:marBottom w:val="0"/>
      <w:divBdr>
        <w:top w:val="none" w:sz="0" w:space="0" w:color="auto"/>
        <w:left w:val="none" w:sz="0" w:space="0" w:color="auto"/>
        <w:bottom w:val="none" w:sz="0" w:space="0" w:color="auto"/>
        <w:right w:val="none" w:sz="0" w:space="0" w:color="auto"/>
      </w:divBdr>
    </w:div>
    <w:div w:id="544408571">
      <w:bodyDiv w:val="1"/>
      <w:marLeft w:val="0"/>
      <w:marRight w:val="0"/>
      <w:marTop w:val="0"/>
      <w:marBottom w:val="0"/>
      <w:divBdr>
        <w:top w:val="none" w:sz="0" w:space="0" w:color="auto"/>
        <w:left w:val="none" w:sz="0" w:space="0" w:color="auto"/>
        <w:bottom w:val="none" w:sz="0" w:space="0" w:color="auto"/>
        <w:right w:val="none" w:sz="0" w:space="0" w:color="auto"/>
      </w:divBdr>
    </w:div>
    <w:div w:id="579754259">
      <w:bodyDiv w:val="1"/>
      <w:marLeft w:val="0"/>
      <w:marRight w:val="0"/>
      <w:marTop w:val="0"/>
      <w:marBottom w:val="0"/>
      <w:divBdr>
        <w:top w:val="none" w:sz="0" w:space="0" w:color="auto"/>
        <w:left w:val="none" w:sz="0" w:space="0" w:color="auto"/>
        <w:bottom w:val="none" w:sz="0" w:space="0" w:color="auto"/>
        <w:right w:val="none" w:sz="0" w:space="0" w:color="auto"/>
      </w:divBdr>
    </w:div>
    <w:div w:id="739790672">
      <w:bodyDiv w:val="1"/>
      <w:marLeft w:val="0"/>
      <w:marRight w:val="0"/>
      <w:marTop w:val="0"/>
      <w:marBottom w:val="0"/>
      <w:divBdr>
        <w:top w:val="none" w:sz="0" w:space="0" w:color="auto"/>
        <w:left w:val="none" w:sz="0" w:space="0" w:color="auto"/>
        <w:bottom w:val="none" w:sz="0" w:space="0" w:color="auto"/>
        <w:right w:val="none" w:sz="0" w:space="0" w:color="auto"/>
      </w:divBdr>
    </w:div>
    <w:div w:id="830826091">
      <w:marLeft w:val="0"/>
      <w:marRight w:val="0"/>
      <w:marTop w:val="0"/>
      <w:marBottom w:val="0"/>
      <w:divBdr>
        <w:top w:val="none" w:sz="0" w:space="0" w:color="auto"/>
        <w:left w:val="none" w:sz="0" w:space="0" w:color="auto"/>
        <w:bottom w:val="none" w:sz="0" w:space="0" w:color="auto"/>
        <w:right w:val="none" w:sz="0" w:space="0" w:color="auto"/>
      </w:divBdr>
    </w:div>
    <w:div w:id="1209610819">
      <w:bodyDiv w:val="1"/>
      <w:marLeft w:val="0"/>
      <w:marRight w:val="0"/>
      <w:marTop w:val="0"/>
      <w:marBottom w:val="0"/>
      <w:divBdr>
        <w:top w:val="none" w:sz="0" w:space="0" w:color="auto"/>
        <w:left w:val="none" w:sz="0" w:space="0" w:color="auto"/>
        <w:bottom w:val="none" w:sz="0" w:space="0" w:color="auto"/>
        <w:right w:val="none" w:sz="0" w:space="0" w:color="auto"/>
      </w:divBdr>
    </w:div>
    <w:div w:id="1296527111">
      <w:bodyDiv w:val="1"/>
      <w:marLeft w:val="0"/>
      <w:marRight w:val="0"/>
      <w:marTop w:val="0"/>
      <w:marBottom w:val="0"/>
      <w:divBdr>
        <w:top w:val="none" w:sz="0" w:space="0" w:color="auto"/>
        <w:left w:val="none" w:sz="0" w:space="0" w:color="auto"/>
        <w:bottom w:val="none" w:sz="0" w:space="0" w:color="auto"/>
        <w:right w:val="none" w:sz="0" w:space="0" w:color="auto"/>
      </w:divBdr>
    </w:div>
    <w:div w:id="1420639496">
      <w:bodyDiv w:val="1"/>
      <w:marLeft w:val="0"/>
      <w:marRight w:val="0"/>
      <w:marTop w:val="0"/>
      <w:marBottom w:val="0"/>
      <w:divBdr>
        <w:top w:val="none" w:sz="0" w:space="0" w:color="auto"/>
        <w:left w:val="none" w:sz="0" w:space="0" w:color="auto"/>
        <w:bottom w:val="none" w:sz="0" w:space="0" w:color="auto"/>
        <w:right w:val="none" w:sz="0" w:space="0" w:color="auto"/>
      </w:divBdr>
    </w:div>
    <w:div w:id="16890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10" ma:contentTypeDescription="Create a new document." ma:contentTypeScope="" ma:versionID="cf3b39f28539589d86b7b6973f1b273a">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32a52727b7a79f2499dbe37d1770b625"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BE5DB-B1B7-4074-88EE-78999F65E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47A29D-E7AE-4444-8B76-A750BFA7CB1F}">
  <ds:schemaRefs>
    <ds:schemaRef ds:uri="http://schemas.microsoft.com/sharepoint/v3/contenttype/forms"/>
  </ds:schemaRefs>
</ds:datastoreItem>
</file>

<file path=customXml/itemProps3.xml><?xml version="1.0" encoding="utf-8"?>
<ds:datastoreItem xmlns:ds="http://schemas.openxmlformats.org/officeDocument/2006/customXml" ds:itemID="{D8A94E9C-4A93-4E82-BE4D-FF2D28532D93}">
  <ds:schemaRefs>
    <ds:schemaRef ds:uri="http://schemas.microsoft.com/office/2006/metadata/properties"/>
    <ds:schemaRef ds:uri="82d6c8fa-9de3-4664-a790-4fc049747599"/>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86817650-3f57-4b3c-8091-0aedbe8fb98e"/>
    <ds:schemaRef ds:uri="http://purl.org/dc/terms/"/>
    <ds:schemaRef ds:uri="http://purl.org/dc/elements/1.1/"/>
  </ds:schemaRefs>
</ds:datastoreItem>
</file>

<file path=customXml/itemProps4.xml><?xml version="1.0" encoding="utf-8"?>
<ds:datastoreItem xmlns:ds="http://schemas.openxmlformats.org/officeDocument/2006/customXml" ds:itemID="{C0E077C0-BF7C-476C-AA69-19C7ED02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21600</Words>
  <Characters>12312</Characters>
  <Application>Microsoft Office Word</Application>
  <DocSecurity>4</DocSecurity>
  <Lines>102</Lines>
  <Paragraphs>67</Paragraphs>
  <ScaleCrop>false</ScaleCrop>
  <HeadingPairs>
    <vt:vector size="6" baseType="variant">
      <vt:variant>
        <vt:lpstr>Pavadinimas</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Johnson &amp; Johnson</Company>
  <LinksUpToDate>false</LinksUpToDate>
  <CharactersWithSpaces>33845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Bendinskiene, Jurgita [CONLT]</dc:creator>
  <cp:keywords/>
  <cp:lastModifiedBy>Albina Burkauskaitė</cp:lastModifiedBy>
  <cp:revision>2</cp:revision>
  <dcterms:created xsi:type="dcterms:W3CDTF">2025-02-27T11:58:00Z</dcterms:created>
  <dcterms:modified xsi:type="dcterms:W3CDTF">2025-02-27T11:58:00Z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0x0101008384A840F7926A4EA5E223DF8A014DF4</vt:lpwstr>
  </property>
</Properties>
</file>