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435" w:rsidRPr="00EB067F" w:rsidRDefault="00DE0435" w:rsidP="00DE0435">
      <w:pPr>
        <w:ind w:left="567" w:hanging="567"/>
        <w:jc w:val="center"/>
        <w:rPr>
          <w:b/>
          <w:caps/>
          <w:snapToGrid/>
          <w:szCs w:val="22"/>
          <w:lang w:val="lt-LT"/>
        </w:rPr>
      </w:pPr>
      <w:r w:rsidRPr="00EB067F">
        <w:rPr>
          <w:b/>
          <w:snapToGrid/>
          <w:szCs w:val="22"/>
          <w:lang w:val="lt-LT"/>
        </w:rPr>
        <w:t>Pakuotės lapelis: informacija vartotojui</w:t>
      </w:r>
    </w:p>
    <w:p w:rsidR="00DE0435" w:rsidRPr="00EB067F" w:rsidRDefault="00DE0435" w:rsidP="00DE0435">
      <w:pPr>
        <w:numPr>
          <w:ilvl w:val="12"/>
          <w:numId w:val="0"/>
        </w:numPr>
        <w:tabs>
          <w:tab w:val="clear" w:pos="567"/>
        </w:tabs>
        <w:spacing w:line="240" w:lineRule="auto"/>
        <w:jc w:val="center"/>
        <w:rPr>
          <w:snapToGrid/>
          <w:szCs w:val="22"/>
          <w:lang w:val="lt-LT"/>
        </w:rPr>
      </w:pPr>
    </w:p>
    <w:p w:rsidR="00DE0435" w:rsidRPr="00EB067F" w:rsidRDefault="00DE0435" w:rsidP="00DE0435">
      <w:pPr>
        <w:numPr>
          <w:ilvl w:val="12"/>
          <w:numId w:val="0"/>
        </w:numPr>
        <w:tabs>
          <w:tab w:val="clear" w:pos="567"/>
        </w:tabs>
        <w:spacing w:line="240" w:lineRule="auto"/>
        <w:jc w:val="center"/>
        <w:rPr>
          <w:b/>
          <w:snapToGrid/>
          <w:szCs w:val="22"/>
          <w:lang w:val="lt-LT"/>
        </w:rPr>
      </w:pPr>
      <w:r>
        <w:rPr>
          <w:b/>
          <w:snapToGrid/>
          <w:szCs w:val="22"/>
          <w:lang w:val="lt-LT"/>
        </w:rPr>
        <w:t>Cyclogyl</w:t>
      </w:r>
      <w:r w:rsidRPr="00EB067F">
        <w:rPr>
          <w:b/>
          <w:snapToGrid/>
          <w:szCs w:val="22"/>
          <w:lang w:val="lt-LT"/>
        </w:rPr>
        <w:t xml:space="preserve"> 10 mg/ml akių lašai (tirpalas)</w:t>
      </w:r>
    </w:p>
    <w:p w:rsidR="00DE0435" w:rsidRPr="00EB067F" w:rsidRDefault="00DE0435" w:rsidP="00DE0435">
      <w:pPr>
        <w:numPr>
          <w:ilvl w:val="12"/>
          <w:numId w:val="0"/>
        </w:numPr>
        <w:tabs>
          <w:tab w:val="clear" w:pos="567"/>
        </w:tabs>
        <w:spacing w:line="240" w:lineRule="auto"/>
        <w:jc w:val="center"/>
        <w:rPr>
          <w:snapToGrid/>
          <w:color w:val="000000"/>
          <w:szCs w:val="22"/>
          <w:lang w:val="lt-LT"/>
        </w:rPr>
      </w:pPr>
      <w:r>
        <w:rPr>
          <w:snapToGrid/>
          <w:color w:val="000000"/>
          <w:szCs w:val="22"/>
          <w:lang w:val="lt-LT"/>
        </w:rPr>
        <w:t>c</w:t>
      </w:r>
      <w:r w:rsidRPr="00EB067F">
        <w:rPr>
          <w:snapToGrid/>
          <w:color w:val="000000"/>
          <w:szCs w:val="22"/>
          <w:lang w:val="lt-LT"/>
        </w:rPr>
        <w:t>iklopentolato hidrochloridas</w:t>
      </w:r>
    </w:p>
    <w:p w:rsidR="00DE0435" w:rsidRPr="00EB067F" w:rsidRDefault="00DE0435" w:rsidP="00DE0435">
      <w:pPr>
        <w:ind w:left="567" w:hanging="567"/>
        <w:jc w:val="center"/>
        <w:rPr>
          <w:b/>
          <w:caps/>
          <w:snapToGrid/>
          <w:szCs w:val="22"/>
          <w:lang w:val="lt-LT"/>
        </w:rPr>
      </w:pPr>
    </w:p>
    <w:p w:rsidR="00DE0435" w:rsidRPr="00EB067F" w:rsidRDefault="00DE0435" w:rsidP="00DE0435">
      <w:pPr>
        <w:numPr>
          <w:ilvl w:val="0"/>
          <w:numId w:val="3"/>
        </w:numPr>
        <w:ind w:left="567" w:hanging="567"/>
        <w:rPr>
          <w:b/>
          <w:snapToGrid/>
          <w:szCs w:val="22"/>
          <w:lang w:val="lt-LT"/>
        </w:rPr>
      </w:pPr>
      <w:r w:rsidRPr="00EB067F">
        <w:rPr>
          <w:b/>
          <w:snapToGrid/>
          <w:szCs w:val="22"/>
          <w:lang w:val="lt-LT"/>
        </w:rPr>
        <w:t>Atidžiai perskaitykite visą šį lapelį, prieš pradėdami vartoti vaistą, nes jame pateikiama Jums svarbi informacija.</w:t>
      </w:r>
    </w:p>
    <w:p w:rsidR="00DE0435" w:rsidRPr="00EB067F" w:rsidRDefault="00DE0435" w:rsidP="00DE0435">
      <w:pPr>
        <w:numPr>
          <w:ilvl w:val="0"/>
          <w:numId w:val="3"/>
        </w:numPr>
        <w:ind w:left="567" w:hanging="567"/>
        <w:rPr>
          <w:snapToGrid/>
          <w:szCs w:val="22"/>
          <w:lang w:val="lt-LT"/>
        </w:rPr>
      </w:pPr>
      <w:r w:rsidRPr="00EB067F">
        <w:rPr>
          <w:snapToGrid/>
          <w:szCs w:val="22"/>
          <w:lang w:val="lt-LT"/>
        </w:rPr>
        <w:t>Neišmeskite šio lapelio, nes vėl gali prireikti jį perskaityti.</w:t>
      </w:r>
    </w:p>
    <w:p w:rsidR="00DE0435" w:rsidRPr="00EB067F" w:rsidRDefault="00DE0435" w:rsidP="00DE0435">
      <w:pPr>
        <w:numPr>
          <w:ilvl w:val="0"/>
          <w:numId w:val="3"/>
        </w:numPr>
        <w:ind w:left="567" w:hanging="567"/>
        <w:rPr>
          <w:snapToGrid/>
          <w:szCs w:val="22"/>
          <w:lang w:val="lt-LT"/>
        </w:rPr>
      </w:pPr>
      <w:r w:rsidRPr="00EB067F">
        <w:rPr>
          <w:snapToGrid/>
          <w:szCs w:val="22"/>
          <w:lang w:val="lt-LT"/>
        </w:rPr>
        <w:t>Jeigu kiltų daugiau klausimų, kreipkitės į gydytoją arba vaistininką.</w:t>
      </w:r>
    </w:p>
    <w:p w:rsidR="00DE0435" w:rsidRPr="00EB067F" w:rsidRDefault="00DE0435" w:rsidP="00DE0435">
      <w:pPr>
        <w:numPr>
          <w:ilvl w:val="0"/>
          <w:numId w:val="3"/>
        </w:numPr>
        <w:spacing w:line="240" w:lineRule="auto"/>
        <w:ind w:left="567" w:right="-2" w:hanging="567"/>
        <w:rPr>
          <w:b/>
          <w:snapToGrid/>
          <w:szCs w:val="22"/>
          <w:lang w:val="lt-LT"/>
        </w:rPr>
      </w:pPr>
      <w:r w:rsidRPr="00EB067F">
        <w:rPr>
          <w:snapToGrid/>
          <w:szCs w:val="22"/>
          <w:lang w:val="lt-LT"/>
        </w:rPr>
        <w:t>Šis vaistas skirtas tik Jums, todėl kitiems žmonėms jo duoti negalima. Vaistas gali jiems pakenkti (net tiems, kurių ligos požymiai yra tokie patys kaip Jūsų).</w:t>
      </w:r>
    </w:p>
    <w:p w:rsidR="00DE0435" w:rsidRPr="00EB067F" w:rsidRDefault="00DE0435" w:rsidP="00DE0435">
      <w:pPr>
        <w:numPr>
          <w:ilvl w:val="0"/>
          <w:numId w:val="3"/>
        </w:numPr>
        <w:spacing w:line="240" w:lineRule="auto"/>
        <w:ind w:left="567" w:hanging="567"/>
        <w:rPr>
          <w:snapToGrid/>
          <w:szCs w:val="22"/>
          <w:lang w:val="lt-LT"/>
        </w:rPr>
      </w:pPr>
      <w:r w:rsidRPr="00EB067F">
        <w:rPr>
          <w:snapToGrid/>
          <w:szCs w:val="22"/>
          <w:lang w:val="lt-LT"/>
        </w:rPr>
        <w:t>Jeigu pasireiškė šalutinis poveikis (net jeigu jis šiame lapelyje nenurodytas), kreipkitės į gydytoją arba vaistininką. Žr. 4 skyrių.</w:t>
      </w:r>
    </w:p>
    <w:p w:rsidR="00DE0435" w:rsidRPr="00EB067F" w:rsidRDefault="00DE0435" w:rsidP="00DE0435">
      <w:pPr>
        <w:spacing w:line="240" w:lineRule="auto"/>
        <w:ind w:left="567"/>
        <w:rPr>
          <w:snapToGrid/>
          <w:szCs w:val="22"/>
          <w:lang w:val="lt-LT"/>
        </w:rPr>
      </w:pPr>
    </w:p>
    <w:p w:rsidR="00DE0435" w:rsidRPr="00EB067F" w:rsidRDefault="00DE0435" w:rsidP="00DE0435">
      <w:pPr>
        <w:spacing w:line="240" w:lineRule="auto"/>
        <w:ind w:left="567"/>
        <w:rPr>
          <w:snapToGrid/>
          <w:szCs w:val="22"/>
          <w:lang w:val="lt-LT"/>
        </w:rPr>
      </w:pPr>
    </w:p>
    <w:p w:rsidR="00DE0435" w:rsidRPr="00EB067F" w:rsidRDefault="00DE0435" w:rsidP="00DE0435">
      <w:pPr>
        <w:ind w:left="567" w:hanging="567"/>
        <w:rPr>
          <w:b/>
          <w:snapToGrid/>
          <w:szCs w:val="22"/>
          <w:lang w:val="lt-LT"/>
        </w:rPr>
      </w:pPr>
      <w:r w:rsidRPr="00EB067F">
        <w:rPr>
          <w:b/>
          <w:snapToGrid/>
          <w:szCs w:val="22"/>
          <w:lang w:val="lt-LT"/>
        </w:rPr>
        <w:t>Apie ką rašoma šiame lapelyje?</w:t>
      </w:r>
    </w:p>
    <w:p w:rsidR="00DE0435" w:rsidRPr="00EB067F" w:rsidRDefault="00DE0435" w:rsidP="00DE0435">
      <w:pPr>
        <w:ind w:left="567" w:hanging="567"/>
        <w:rPr>
          <w:b/>
          <w:snapToGrid/>
          <w:szCs w:val="22"/>
          <w:lang w:val="lt-LT"/>
        </w:rPr>
      </w:pPr>
    </w:p>
    <w:p w:rsidR="00DE0435" w:rsidRPr="00EB067F" w:rsidRDefault="00DE0435" w:rsidP="00DE0435">
      <w:pPr>
        <w:ind w:left="567" w:hanging="567"/>
        <w:rPr>
          <w:snapToGrid/>
          <w:szCs w:val="22"/>
          <w:lang w:val="lt-LT"/>
        </w:rPr>
      </w:pPr>
      <w:r w:rsidRPr="00EB067F">
        <w:rPr>
          <w:snapToGrid/>
          <w:szCs w:val="22"/>
          <w:lang w:val="lt-LT"/>
        </w:rPr>
        <w:t>1.</w:t>
      </w:r>
      <w:r w:rsidRPr="00EB067F">
        <w:rPr>
          <w:snapToGrid/>
          <w:szCs w:val="22"/>
          <w:lang w:val="lt-LT"/>
        </w:rPr>
        <w:tab/>
        <w:t xml:space="preserve">Kas yra </w:t>
      </w:r>
      <w:r>
        <w:rPr>
          <w:snapToGrid/>
          <w:szCs w:val="22"/>
          <w:lang w:val="lt-LT"/>
        </w:rPr>
        <w:t>Cyclogyl</w:t>
      </w:r>
      <w:r w:rsidRPr="00EB067F">
        <w:rPr>
          <w:snapToGrid/>
          <w:szCs w:val="22"/>
          <w:lang w:val="lt-LT"/>
        </w:rPr>
        <w:t xml:space="preserve"> ir kam jis vartojamas</w:t>
      </w:r>
    </w:p>
    <w:p w:rsidR="00DE0435" w:rsidRPr="00EB067F" w:rsidRDefault="00DE0435" w:rsidP="00DE0435">
      <w:pPr>
        <w:ind w:left="567" w:hanging="567"/>
        <w:rPr>
          <w:snapToGrid/>
          <w:szCs w:val="22"/>
          <w:lang w:val="lt-LT"/>
        </w:rPr>
      </w:pPr>
      <w:r w:rsidRPr="00EB067F">
        <w:rPr>
          <w:snapToGrid/>
          <w:szCs w:val="22"/>
          <w:lang w:val="lt-LT"/>
        </w:rPr>
        <w:t>2.</w:t>
      </w:r>
      <w:r w:rsidRPr="00EB067F">
        <w:rPr>
          <w:snapToGrid/>
          <w:szCs w:val="22"/>
          <w:lang w:val="lt-LT"/>
        </w:rPr>
        <w:tab/>
        <w:t xml:space="preserve">Kas žinotina prieš vartojant </w:t>
      </w:r>
      <w:r>
        <w:rPr>
          <w:snapToGrid/>
          <w:szCs w:val="22"/>
          <w:lang w:val="lt-LT"/>
        </w:rPr>
        <w:t>Cyclogyl</w:t>
      </w:r>
    </w:p>
    <w:p w:rsidR="00DE0435" w:rsidRPr="00EB067F" w:rsidRDefault="00DE0435" w:rsidP="00DE0435">
      <w:pPr>
        <w:ind w:left="567" w:hanging="567"/>
        <w:rPr>
          <w:snapToGrid/>
          <w:szCs w:val="22"/>
          <w:lang w:val="lt-LT"/>
        </w:rPr>
      </w:pPr>
      <w:r w:rsidRPr="00EB067F">
        <w:rPr>
          <w:snapToGrid/>
          <w:szCs w:val="22"/>
          <w:lang w:val="lt-LT"/>
        </w:rPr>
        <w:t>3.</w:t>
      </w:r>
      <w:r w:rsidRPr="00EB067F">
        <w:rPr>
          <w:snapToGrid/>
          <w:szCs w:val="22"/>
          <w:lang w:val="lt-LT"/>
        </w:rPr>
        <w:tab/>
        <w:t xml:space="preserve">Kaip vartoti </w:t>
      </w:r>
      <w:r>
        <w:rPr>
          <w:snapToGrid/>
          <w:szCs w:val="22"/>
          <w:lang w:val="lt-LT"/>
        </w:rPr>
        <w:t>Cyclogyl</w:t>
      </w:r>
    </w:p>
    <w:p w:rsidR="00DE0435" w:rsidRPr="00EB067F" w:rsidRDefault="00DE0435" w:rsidP="00DE0435">
      <w:pPr>
        <w:ind w:left="567" w:hanging="567"/>
        <w:rPr>
          <w:snapToGrid/>
          <w:szCs w:val="22"/>
          <w:lang w:val="lt-LT"/>
        </w:rPr>
      </w:pPr>
      <w:r w:rsidRPr="00EB067F">
        <w:rPr>
          <w:snapToGrid/>
          <w:szCs w:val="22"/>
          <w:lang w:val="lt-LT"/>
        </w:rPr>
        <w:t>4.</w:t>
      </w:r>
      <w:r w:rsidRPr="00EB067F">
        <w:rPr>
          <w:snapToGrid/>
          <w:szCs w:val="22"/>
          <w:lang w:val="lt-LT"/>
        </w:rPr>
        <w:tab/>
        <w:t>Galimas šalutinis poveikis</w:t>
      </w:r>
    </w:p>
    <w:p w:rsidR="00DE0435" w:rsidRPr="00EB067F" w:rsidRDefault="00DE0435" w:rsidP="00DE0435">
      <w:pPr>
        <w:ind w:left="567" w:hanging="567"/>
        <w:rPr>
          <w:snapToGrid/>
          <w:szCs w:val="22"/>
          <w:lang w:val="lt-LT"/>
        </w:rPr>
      </w:pPr>
      <w:r w:rsidRPr="00EB067F">
        <w:rPr>
          <w:snapToGrid/>
          <w:szCs w:val="22"/>
          <w:lang w:val="lt-LT"/>
        </w:rPr>
        <w:t>5.</w:t>
      </w:r>
      <w:r w:rsidRPr="00EB067F">
        <w:rPr>
          <w:snapToGrid/>
          <w:szCs w:val="22"/>
          <w:lang w:val="lt-LT"/>
        </w:rPr>
        <w:tab/>
        <w:t xml:space="preserve">Kaip laikyti </w:t>
      </w:r>
      <w:r>
        <w:rPr>
          <w:snapToGrid/>
          <w:szCs w:val="22"/>
          <w:lang w:val="lt-LT"/>
        </w:rPr>
        <w:t>Cyclogyl</w:t>
      </w:r>
      <w:r w:rsidRPr="00EB067F">
        <w:rPr>
          <w:snapToGrid/>
          <w:szCs w:val="22"/>
          <w:lang w:val="lt-LT"/>
        </w:rPr>
        <w:t xml:space="preserve"> </w:t>
      </w:r>
    </w:p>
    <w:p w:rsidR="00DE0435" w:rsidRPr="00EB067F" w:rsidRDefault="00DE0435" w:rsidP="00DE0435">
      <w:pPr>
        <w:numPr>
          <w:ilvl w:val="12"/>
          <w:numId w:val="0"/>
        </w:numPr>
        <w:tabs>
          <w:tab w:val="clear" w:pos="567"/>
        </w:tabs>
        <w:spacing w:line="240" w:lineRule="auto"/>
        <w:ind w:left="567" w:right="-2" w:hanging="567"/>
        <w:rPr>
          <w:snapToGrid/>
          <w:szCs w:val="22"/>
          <w:lang w:val="lt-LT"/>
        </w:rPr>
      </w:pPr>
      <w:r w:rsidRPr="00EB067F">
        <w:rPr>
          <w:snapToGrid/>
          <w:szCs w:val="22"/>
          <w:lang w:val="lt-LT"/>
        </w:rPr>
        <w:t>6.</w:t>
      </w:r>
      <w:r w:rsidRPr="00EB067F">
        <w:rPr>
          <w:snapToGrid/>
          <w:szCs w:val="22"/>
          <w:lang w:val="lt-LT"/>
        </w:rPr>
        <w:tab/>
        <w:t>Pakuotės turinys ir kita informacija</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left="567" w:right="-2" w:hanging="567"/>
        <w:rPr>
          <w:snapToGrid/>
          <w:szCs w:val="22"/>
          <w:lang w:val="lt-LT"/>
        </w:rPr>
      </w:pPr>
      <w:r w:rsidRPr="00EB067F">
        <w:rPr>
          <w:b/>
          <w:snapToGrid/>
          <w:szCs w:val="22"/>
          <w:lang w:val="lt-LT"/>
        </w:rPr>
        <w:t>1.</w:t>
      </w:r>
      <w:r w:rsidRPr="00EB067F">
        <w:rPr>
          <w:b/>
          <w:snapToGrid/>
          <w:szCs w:val="22"/>
          <w:lang w:val="lt-LT"/>
        </w:rPr>
        <w:tab/>
        <w:t xml:space="preserve">Kas yra </w:t>
      </w:r>
      <w:r>
        <w:rPr>
          <w:b/>
          <w:snapToGrid/>
          <w:szCs w:val="22"/>
          <w:lang w:val="lt-LT"/>
        </w:rPr>
        <w:t>Cyclogyl</w:t>
      </w:r>
      <w:r w:rsidRPr="00EB067F">
        <w:rPr>
          <w:b/>
          <w:snapToGrid/>
          <w:szCs w:val="22"/>
          <w:lang w:val="lt-LT"/>
        </w:rPr>
        <w:t xml:space="preserve"> ir kam jis vartojamas</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r>
        <w:rPr>
          <w:snapToGrid/>
          <w:szCs w:val="22"/>
          <w:lang w:val="lt-LT"/>
        </w:rPr>
        <w:t>Cyclogyl</w:t>
      </w:r>
      <w:r w:rsidRPr="00EB067F">
        <w:rPr>
          <w:b/>
          <w:snapToGrid/>
          <w:szCs w:val="22"/>
          <w:lang w:val="lt-LT"/>
        </w:rPr>
        <w:t xml:space="preserve"> </w:t>
      </w:r>
      <w:r w:rsidRPr="00EB067F">
        <w:rPr>
          <w:snapToGrid/>
          <w:szCs w:val="22"/>
          <w:lang w:val="lt-LT"/>
        </w:rPr>
        <w:t>yra vartojamas</w:t>
      </w:r>
      <w:r w:rsidRPr="00EB067F">
        <w:rPr>
          <w:b/>
          <w:snapToGrid/>
          <w:szCs w:val="22"/>
          <w:lang w:val="lt-LT"/>
        </w:rPr>
        <w:t xml:space="preserve"> </w:t>
      </w:r>
      <w:r w:rsidRPr="00EB067F">
        <w:rPr>
          <w:snapToGrid/>
          <w:szCs w:val="22"/>
          <w:lang w:val="lt-LT"/>
        </w:rPr>
        <w:t>prieš oftalmologo atliekamą akies (akių) dugno ir</w:t>
      </w:r>
      <w:r>
        <w:rPr>
          <w:snapToGrid/>
          <w:szCs w:val="22"/>
          <w:lang w:val="lt-LT"/>
        </w:rPr>
        <w:t xml:space="preserve"> </w:t>
      </w:r>
      <w:r w:rsidRPr="00EB067F">
        <w:rPr>
          <w:snapToGrid/>
          <w:szCs w:val="22"/>
          <w:lang w:val="lt-LT"/>
        </w:rPr>
        <w:t>/</w:t>
      </w:r>
      <w:r>
        <w:rPr>
          <w:snapToGrid/>
          <w:szCs w:val="22"/>
          <w:lang w:val="lt-LT"/>
        </w:rPr>
        <w:t xml:space="preserve"> </w:t>
      </w:r>
      <w:r w:rsidRPr="00EB067F">
        <w:rPr>
          <w:snapToGrid/>
          <w:szCs w:val="22"/>
          <w:lang w:val="lt-LT"/>
        </w:rPr>
        <w:t>ar refrakcijos tyrimą, kai reikia</w:t>
      </w:r>
      <w:r w:rsidRPr="00EB067F">
        <w:rPr>
          <w:b/>
          <w:snapToGrid/>
          <w:szCs w:val="22"/>
          <w:lang w:val="lt-LT"/>
        </w:rPr>
        <w:t xml:space="preserve"> </w:t>
      </w:r>
      <w:r w:rsidRPr="00EB067F">
        <w:rPr>
          <w:snapToGrid/>
          <w:szCs w:val="22"/>
          <w:lang w:val="lt-LT"/>
        </w:rPr>
        <w:t>išplėsti vyzdį</w:t>
      </w:r>
      <w:r w:rsidRPr="00EB067F">
        <w:rPr>
          <w:b/>
          <w:snapToGrid/>
          <w:szCs w:val="22"/>
          <w:lang w:val="lt-LT"/>
        </w:rPr>
        <w:t xml:space="preserve"> </w:t>
      </w:r>
      <w:r w:rsidRPr="00EB067F">
        <w:rPr>
          <w:snapToGrid/>
          <w:szCs w:val="22"/>
          <w:lang w:val="lt-LT"/>
        </w:rPr>
        <w:t>ir paralyžiuoti akomodaciją. Taip pat vartojamas vyzdžiui išplėsti, kad sergant rainelės ir krumplyno uždegimu būtų išvengta sąaugų susidarymo ar jau susidariusios sąaugos nutrūktų.</w:t>
      </w:r>
    </w:p>
    <w:p w:rsidR="00DE0435" w:rsidRPr="00EB067F" w:rsidRDefault="00DE0435" w:rsidP="00DE0435">
      <w:pPr>
        <w:numPr>
          <w:ilvl w:val="12"/>
          <w:numId w:val="0"/>
        </w:numPr>
        <w:tabs>
          <w:tab w:val="clear" w:pos="567"/>
        </w:tabs>
        <w:spacing w:line="240" w:lineRule="auto"/>
        <w:ind w:right="-2"/>
        <w:rPr>
          <w:b/>
          <w:snapToGrid/>
          <w:szCs w:val="22"/>
          <w:lang w:val="lt-LT"/>
        </w:rPr>
      </w:pPr>
    </w:p>
    <w:p w:rsidR="00DE0435" w:rsidRPr="00EB067F" w:rsidRDefault="00DE0435" w:rsidP="00DE0435">
      <w:pPr>
        <w:numPr>
          <w:ilvl w:val="12"/>
          <w:numId w:val="0"/>
        </w:numPr>
        <w:tabs>
          <w:tab w:val="clear" w:pos="567"/>
        </w:tabs>
        <w:spacing w:line="240" w:lineRule="auto"/>
        <w:ind w:right="-2"/>
        <w:rPr>
          <w:b/>
          <w:snapToGrid/>
          <w:szCs w:val="22"/>
          <w:lang w:val="lt-LT"/>
        </w:rPr>
      </w:pPr>
      <w:r>
        <w:rPr>
          <w:snapToGrid/>
          <w:szCs w:val="22"/>
          <w:lang w:val="lt-LT"/>
        </w:rPr>
        <w:t>Cyclogyl</w:t>
      </w:r>
      <w:r w:rsidRPr="00EB067F">
        <w:rPr>
          <w:snapToGrid/>
          <w:szCs w:val="22"/>
          <w:lang w:val="lt-LT"/>
        </w:rPr>
        <w:t xml:space="preserve"> priklauso</w:t>
      </w:r>
      <w:r w:rsidRPr="00EB067F">
        <w:rPr>
          <w:b/>
          <w:snapToGrid/>
          <w:szCs w:val="22"/>
          <w:lang w:val="lt-LT"/>
        </w:rPr>
        <w:t xml:space="preserve"> </w:t>
      </w:r>
      <w:r w:rsidRPr="00EB067F">
        <w:rPr>
          <w:snapToGrid/>
          <w:szCs w:val="22"/>
          <w:lang w:val="lt-LT"/>
        </w:rPr>
        <w:t>vyzdį plečiantiems ir akomodaciją (akies prisitaikymą ryškiai matyti objektus iš įvairaus atstumo) paralyžiuojantiems vaistams.</w:t>
      </w:r>
      <w:r w:rsidRPr="00EB067F">
        <w:rPr>
          <w:b/>
          <w:snapToGrid/>
          <w:szCs w:val="22"/>
          <w:lang w:val="lt-LT"/>
        </w:rPr>
        <w:t xml:space="preserve"> </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left="567" w:right="-2" w:hanging="567"/>
        <w:rPr>
          <w:snapToGrid/>
          <w:szCs w:val="22"/>
          <w:lang w:val="lt-LT"/>
        </w:rPr>
      </w:pPr>
      <w:r w:rsidRPr="00EB067F">
        <w:rPr>
          <w:b/>
          <w:snapToGrid/>
          <w:szCs w:val="22"/>
          <w:lang w:val="lt-LT"/>
        </w:rPr>
        <w:t>2.</w:t>
      </w:r>
      <w:r w:rsidRPr="00EB067F">
        <w:rPr>
          <w:b/>
          <w:snapToGrid/>
          <w:szCs w:val="22"/>
          <w:lang w:val="lt-LT"/>
        </w:rPr>
        <w:tab/>
        <w:t xml:space="preserve">Kas žinotina prieš vartojant </w:t>
      </w:r>
      <w:r>
        <w:rPr>
          <w:b/>
          <w:snapToGrid/>
          <w:szCs w:val="22"/>
          <w:lang w:val="lt-LT"/>
        </w:rPr>
        <w:t>Cyclogyl</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rPr>
          <w:snapToGrid/>
          <w:szCs w:val="22"/>
          <w:lang w:val="lt-LT"/>
        </w:rPr>
      </w:pPr>
      <w:r>
        <w:rPr>
          <w:b/>
          <w:snapToGrid/>
          <w:szCs w:val="22"/>
          <w:lang w:val="lt-LT"/>
        </w:rPr>
        <w:t>Cyclogyl</w:t>
      </w:r>
      <w:r w:rsidRPr="00EB067F">
        <w:rPr>
          <w:b/>
          <w:snapToGrid/>
          <w:szCs w:val="22"/>
          <w:lang w:val="lt-LT"/>
        </w:rPr>
        <w:t xml:space="preserve"> </w:t>
      </w:r>
      <w:r w:rsidRPr="00EB067F">
        <w:rPr>
          <w:b/>
          <w:bCs/>
          <w:snapToGrid/>
          <w:szCs w:val="22"/>
          <w:lang w:val="lt-LT"/>
        </w:rPr>
        <w:t xml:space="preserve">vartoti </w:t>
      </w:r>
      <w:r>
        <w:rPr>
          <w:b/>
          <w:bCs/>
          <w:snapToGrid/>
          <w:szCs w:val="22"/>
          <w:lang w:val="lt-LT"/>
        </w:rPr>
        <w:t>draudžiama</w:t>
      </w:r>
      <w:r w:rsidRPr="00EB067F">
        <w:rPr>
          <w:b/>
          <w:bCs/>
          <w:snapToGrid/>
          <w:szCs w:val="22"/>
          <w:lang w:val="lt-LT"/>
        </w:rPr>
        <w:t>:</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jeigu yra alergija </w:t>
      </w:r>
      <w:r>
        <w:rPr>
          <w:snapToGrid/>
          <w:szCs w:val="22"/>
          <w:lang w:val="lt-LT"/>
        </w:rPr>
        <w:t>veikliajai medžiagai</w:t>
      </w:r>
      <w:r w:rsidRPr="00EB067F">
        <w:rPr>
          <w:snapToGrid/>
          <w:szCs w:val="22"/>
          <w:lang w:val="lt-LT"/>
        </w:rPr>
        <w:t xml:space="preserve"> arba bet kuriai pagalbinei šio vaisto medžiagai (jos išvardytos 6 skyriuje); </w:t>
      </w:r>
    </w:p>
    <w:p w:rsidR="00DE0435"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yra uždaro kampo glaukoma arba anatomiškai siauras akies priekinės kameros kampas. Jeigu nežinote, prieš pradėdami vartoti šį vaistą kreipkitės į gydytoją</w:t>
      </w:r>
      <w:r>
        <w:rPr>
          <w:snapToGrid/>
          <w:szCs w:val="22"/>
          <w:lang w:val="lt-LT"/>
        </w:rPr>
        <w:t>;</w:t>
      </w:r>
    </w:p>
    <w:p w:rsidR="00DE0435" w:rsidRPr="00EB067F" w:rsidRDefault="00DE0435" w:rsidP="00DE0435">
      <w:pPr>
        <w:numPr>
          <w:ilvl w:val="12"/>
          <w:numId w:val="0"/>
        </w:numPr>
        <w:tabs>
          <w:tab w:val="clear" w:pos="567"/>
        </w:tabs>
        <w:spacing w:line="240" w:lineRule="auto"/>
        <w:ind w:left="567" w:hanging="567"/>
        <w:rPr>
          <w:snapToGrid/>
          <w:szCs w:val="22"/>
          <w:lang w:val="lt-LT"/>
        </w:rPr>
      </w:pPr>
      <w:r>
        <w:rPr>
          <w:snapToGrid/>
          <w:szCs w:val="22"/>
          <w:lang w:val="lt-LT"/>
        </w:rPr>
        <w:t>-</w:t>
      </w:r>
      <w:r>
        <w:rPr>
          <w:snapToGrid/>
          <w:szCs w:val="22"/>
          <w:lang w:val="lt-LT"/>
        </w:rPr>
        <w:tab/>
        <w:t>naujagimiams ir kūdikiams (iki 1 m.)</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294925" w:rsidRDefault="00DE0435" w:rsidP="00DE0435">
      <w:pPr>
        <w:rPr>
          <w:b/>
          <w:bCs/>
          <w:lang w:val="lt-LT"/>
        </w:rPr>
      </w:pPr>
      <w:r w:rsidRPr="00294925">
        <w:rPr>
          <w:b/>
          <w:bCs/>
          <w:lang w:val="lt-LT"/>
        </w:rPr>
        <w:t xml:space="preserve">Įspėjimai ir atsargumo priemonės </w:t>
      </w:r>
    </w:p>
    <w:p w:rsidR="00DE0435" w:rsidRPr="00EB067F" w:rsidRDefault="00DE0435" w:rsidP="00DE0435">
      <w:pPr>
        <w:numPr>
          <w:ilvl w:val="12"/>
          <w:numId w:val="0"/>
        </w:numPr>
        <w:tabs>
          <w:tab w:val="clear" w:pos="567"/>
        </w:tabs>
        <w:spacing w:line="240" w:lineRule="auto"/>
        <w:ind w:right="-2"/>
        <w:rPr>
          <w:noProof/>
          <w:szCs w:val="22"/>
          <w:lang w:val="lt-LT"/>
        </w:rPr>
      </w:pPr>
      <w:r w:rsidRPr="00EB067F">
        <w:rPr>
          <w:noProof/>
          <w:szCs w:val="22"/>
          <w:lang w:val="lt-LT"/>
        </w:rPr>
        <w:t>Pasitarkite su gydytoju arba vaistininku, prieš pradėdami vartoti Cyclogyl</w:t>
      </w:r>
    </w:p>
    <w:p w:rsidR="00DE0435" w:rsidRPr="00EB067F" w:rsidRDefault="00DE0435" w:rsidP="00DE0435">
      <w:pPr>
        <w:numPr>
          <w:ilvl w:val="12"/>
          <w:numId w:val="0"/>
        </w:numPr>
        <w:tabs>
          <w:tab w:val="clear" w:pos="567"/>
        </w:tabs>
        <w:spacing w:line="240" w:lineRule="auto"/>
        <w:ind w:right="-2"/>
        <w:rPr>
          <w:noProof/>
          <w:szCs w:val="22"/>
          <w:lang w:val="lt-LT"/>
        </w:rPr>
      </w:pPr>
      <w:r>
        <w:rPr>
          <w:noProof/>
          <w:szCs w:val="22"/>
          <w:lang w:val="lt-LT"/>
        </w:rPr>
        <w:t>Cyclogyl</w:t>
      </w:r>
      <w:r w:rsidRPr="00EB067F">
        <w:rPr>
          <w:noProof/>
          <w:szCs w:val="22"/>
          <w:lang w:val="lt-LT"/>
        </w:rPr>
        <w:t xml:space="preserve"> galima</w:t>
      </w:r>
      <w:r>
        <w:rPr>
          <w:noProof/>
          <w:szCs w:val="22"/>
          <w:lang w:val="lt-LT"/>
        </w:rPr>
        <w:t xml:space="preserve"> vartoti</w:t>
      </w:r>
      <w:r w:rsidRPr="00EB067F">
        <w:rPr>
          <w:noProof/>
          <w:szCs w:val="22"/>
          <w:lang w:val="lt-LT"/>
        </w:rPr>
        <w:t xml:space="preserve"> tik ant akies (-ių).</w:t>
      </w:r>
    </w:p>
    <w:p w:rsidR="00DE0435" w:rsidRPr="00EB067F" w:rsidRDefault="00DE0435" w:rsidP="00DE0435">
      <w:pPr>
        <w:numPr>
          <w:ilvl w:val="12"/>
          <w:numId w:val="0"/>
        </w:numPr>
        <w:tabs>
          <w:tab w:val="clear" w:pos="567"/>
        </w:tabs>
        <w:spacing w:line="240" w:lineRule="auto"/>
        <w:ind w:right="-2"/>
        <w:rPr>
          <w:noProof/>
          <w:szCs w:val="22"/>
          <w:lang w:val="lt-LT"/>
        </w:rPr>
      </w:pPr>
    </w:p>
    <w:p w:rsidR="00DE0435" w:rsidRPr="00EB067F" w:rsidRDefault="00DE0435" w:rsidP="00DE0435">
      <w:pPr>
        <w:numPr>
          <w:ilvl w:val="12"/>
          <w:numId w:val="0"/>
        </w:numPr>
        <w:tabs>
          <w:tab w:val="clear" w:pos="567"/>
        </w:tabs>
        <w:spacing w:line="240" w:lineRule="auto"/>
        <w:ind w:right="-2"/>
        <w:rPr>
          <w:noProof/>
          <w:szCs w:val="22"/>
          <w:lang w:val="lt-LT"/>
        </w:rPr>
      </w:pPr>
      <w:r w:rsidRPr="00EB067F">
        <w:rPr>
          <w:noProof/>
          <w:szCs w:val="22"/>
          <w:lang w:val="lt-LT"/>
        </w:rPr>
        <w:t xml:space="preserve">Užsimerkite ir tuo pat metu pirštu mažiausiai 1 minutę švelniai spauskite ašarų kanalą (žr. skyrių „Kaip vartoti </w:t>
      </w:r>
      <w:r>
        <w:rPr>
          <w:noProof/>
          <w:szCs w:val="22"/>
          <w:lang w:val="lt-LT"/>
        </w:rPr>
        <w:t>Cyclogyl</w:t>
      </w:r>
      <w:r w:rsidRPr="00EB067F">
        <w:rPr>
          <w:noProof/>
          <w:szCs w:val="22"/>
          <w:lang w:val="lt-LT"/>
        </w:rPr>
        <w:t>“).</w:t>
      </w:r>
    </w:p>
    <w:p w:rsidR="00DE0435" w:rsidRPr="00EB067F" w:rsidRDefault="00DE0435" w:rsidP="00DE0435">
      <w:pPr>
        <w:numPr>
          <w:ilvl w:val="12"/>
          <w:numId w:val="0"/>
        </w:numPr>
        <w:tabs>
          <w:tab w:val="clear" w:pos="567"/>
        </w:tabs>
        <w:spacing w:line="240" w:lineRule="auto"/>
        <w:ind w:right="-2"/>
        <w:rPr>
          <w:noProof/>
          <w:szCs w:val="22"/>
          <w:lang w:val="lt-LT"/>
        </w:rPr>
      </w:pPr>
    </w:p>
    <w:p w:rsidR="00DE0435" w:rsidRPr="00EB067F" w:rsidRDefault="00DE0435" w:rsidP="00DE0435">
      <w:pPr>
        <w:numPr>
          <w:ilvl w:val="12"/>
          <w:numId w:val="0"/>
        </w:numPr>
        <w:tabs>
          <w:tab w:val="clear" w:pos="567"/>
        </w:tabs>
        <w:spacing w:line="240" w:lineRule="auto"/>
        <w:ind w:right="-2"/>
        <w:rPr>
          <w:szCs w:val="22"/>
          <w:lang w:val="lt-LT"/>
        </w:rPr>
      </w:pPr>
      <w:r w:rsidRPr="00EB067F">
        <w:rPr>
          <w:noProof/>
          <w:szCs w:val="22"/>
          <w:lang w:val="lt-LT"/>
        </w:rPr>
        <w:t xml:space="preserve">Pasitarkite su gydytoju arba vaistininku, prieš pradėdami vartoti </w:t>
      </w:r>
      <w:r>
        <w:rPr>
          <w:noProof/>
          <w:szCs w:val="22"/>
          <w:lang w:val="lt-LT"/>
        </w:rPr>
        <w:t>Cyclogyl</w:t>
      </w:r>
      <w:r w:rsidRPr="00EB067F">
        <w:rPr>
          <w:noProof/>
          <w:szCs w:val="22"/>
          <w:lang w:val="lt-LT"/>
        </w:rPr>
        <w:t>:</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jeigu anksčiau buvo pasireiškusi sunki sisteminė reakciją į vaistą, vadinamą atropinu (ypač jei </w:t>
      </w:r>
      <w:r>
        <w:rPr>
          <w:snapToGrid/>
          <w:szCs w:val="22"/>
          <w:lang w:val="lt-LT"/>
        </w:rPr>
        <w:t xml:space="preserve">Cyclogyl </w:t>
      </w:r>
      <w:r w:rsidRPr="00EB067F">
        <w:rPr>
          <w:snapToGrid/>
          <w:szCs w:val="22"/>
          <w:lang w:val="lt-LT"/>
        </w:rPr>
        <w:t>gydomas vaikas);</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karščiuojate ar esate vietovėje, kur oras yra karštas (ypač jei šiuo vaistu gydomas vaikas);</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esate vyresnio amžiaus arba jeigu yra padidėjęs Jūsų akispūdis. Klauskite gydytojo patarimo. Akispūdis turi būti išmatuotas prieš pradedant gydymą (ypač jei esate senyvas);</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labai skauda akį. Kiek galima greičiau kreipkitės į gydytoją;</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jeigu akis paraudusi arba yra akies uždegimas, nes dėl to gali padidėti į </w:t>
      </w:r>
      <w:r>
        <w:rPr>
          <w:snapToGrid/>
          <w:szCs w:val="22"/>
          <w:lang w:val="lt-LT"/>
        </w:rPr>
        <w:t>J</w:t>
      </w:r>
      <w:r w:rsidRPr="00EB067F">
        <w:rPr>
          <w:snapToGrid/>
          <w:szCs w:val="22"/>
          <w:lang w:val="lt-LT"/>
        </w:rPr>
        <w:t xml:space="preserve">ūsų organizmą patenkančio </w:t>
      </w:r>
      <w:r>
        <w:rPr>
          <w:snapToGrid/>
          <w:szCs w:val="22"/>
          <w:lang w:val="lt-LT"/>
        </w:rPr>
        <w:t>Cyclogyl</w:t>
      </w:r>
      <w:r w:rsidRPr="00EB067F">
        <w:rPr>
          <w:snapToGrid/>
          <w:szCs w:val="22"/>
          <w:lang w:val="lt-LT"/>
        </w:rPr>
        <w:t xml:space="preserve"> kiekis;</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nevartokite </w:t>
      </w:r>
      <w:r>
        <w:rPr>
          <w:snapToGrid/>
          <w:szCs w:val="22"/>
          <w:lang w:val="lt-LT"/>
        </w:rPr>
        <w:t>Cyclogyl</w:t>
      </w:r>
      <w:r w:rsidRPr="00EB067F">
        <w:rPr>
          <w:snapToGrid/>
          <w:szCs w:val="22"/>
          <w:lang w:val="lt-LT"/>
        </w:rPr>
        <w:t xml:space="preserve"> dažniau negu paskyrė gydytojas;</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kitos ligos gali pakeisti </w:t>
      </w:r>
      <w:r>
        <w:rPr>
          <w:snapToGrid/>
          <w:szCs w:val="22"/>
          <w:lang w:val="lt-LT"/>
        </w:rPr>
        <w:t>Cyclogyl</w:t>
      </w:r>
      <w:r w:rsidRPr="00EB067F">
        <w:rPr>
          <w:snapToGrid/>
          <w:szCs w:val="22"/>
          <w:lang w:val="lt-LT"/>
        </w:rPr>
        <w:t xml:space="preserve"> poveikį. Būtinai pasakykite gydytojui, jeigu Jūs sergate kitomis ligomis, ypač, jeigu yra Dauno sindromas ar širdies ir kraujagyslių liga;</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gauta pranešimų, kad kai kuris </w:t>
      </w:r>
      <w:r>
        <w:rPr>
          <w:snapToGrid/>
          <w:szCs w:val="22"/>
          <w:lang w:val="lt-LT"/>
        </w:rPr>
        <w:t>Cyclogyl</w:t>
      </w:r>
      <w:r w:rsidRPr="00EB067F">
        <w:rPr>
          <w:snapToGrid/>
          <w:szCs w:val="22"/>
          <w:lang w:val="lt-LT"/>
        </w:rPr>
        <w:t xml:space="preserve"> šalutinis poveikis (sutrikusi kojų ir rankų koordinacija, nerišli kalba, neramumas, haliucinacijos, padidėjęs aktyvumas, traukuliai ir orientacijos sutrikimas) kartais pasireiškia vaikams, didesnes šio vaisto dozes vartojantiems </w:t>
      </w:r>
      <w:r>
        <w:rPr>
          <w:snapToGrid/>
          <w:szCs w:val="22"/>
          <w:lang w:val="lt-LT"/>
        </w:rPr>
        <w:t xml:space="preserve">pacientams </w:t>
      </w:r>
      <w:r w:rsidRPr="00EB067F">
        <w:rPr>
          <w:snapToGrid/>
          <w:szCs w:val="22"/>
          <w:lang w:val="lt-LT"/>
        </w:rPr>
        <w:t>ir senyviems pacientams. Klauskite gydytojo patarimo;</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w:t>
      </w:r>
      <w:r w:rsidRPr="00EB067F">
        <w:rPr>
          <w:snapToGrid/>
          <w:szCs w:val="22"/>
          <w:lang w:val="lt-LT"/>
        </w:rPr>
        <w:tab/>
        <w:t>jeigu juntate greitą širdies plakimą ir (arba) galvos svaigimą, nutraukite vaisto vartojimą ir klauskite gydytojo patarimo;</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r>
      <w:r>
        <w:rPr>
          <w:snapToGrid/>
          <w:szCs w:val="22"/>
          <w:lang w:val="lt-LT"/>
        </w:rPr>
        <w:t>vartojant Cyclogyl</w:t>
      </w:r>
      <w:r w:rsidRPr="00EB067F">
        <w:rPr>
          <w:snapToGrid/>
          <w:szCs w:val="22"/>
          <w:lang w:val="lt-LT"/>
        </w:rPr>
        <w:t xml:space="preserve">, </w:t>
      </w:r>
      <w:r>
        <w:rPr>
          <w:snapToGrid/>
          <w:szCs w:val="22"/>
          <w:lang w:val="lt-LT"/>
        </w:rPr>
        <w:t xml:space="preserve">gali </w:t>
      </w:r>
      <w:r w:rsidRPr="00EB067F">
        <w:rPr>
          <w:snapToGrid/>
          <w:szCs w:val="22"/>
          <w:lang w:val="lt-LT"/>
        </w:rPr>
        <w:t>padidė</w:t>
      </w:r>
      <w:r>
        <w:rPr>
          <w:snapToGrid/>
          <w:szCs w:val="22"/>
          <w:lang w:val="lt-LT"/>
        </w:rPr>
        <w:t>ti akių</w:t>
      </w:r>
      <w:r w:rsidRPr="00EB067F">
        <w:rPr>
          <w:snapToGrid/>
          <w:szCs w:val="22"/>
          <w:lang w:val="lt-LT"/>
        </w:rPr>
        <w:t xml:space="preserve"> jautrumas šviesai; padidėjusį jautrumą šviesai gali sumažinti tamsūs akiniai;</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šis vaistas Jums paskirtas gydymo tikslais, jį gali tekti vartoti ilgesnį laiką; prieš paskiriant šį vaistą gydytojui reikia pasakyti apie kai kurias esamas ligas, pavyzdžiui, prostatos padidėjimą arba senatvinę demenciją. Laikykitės gydytojo nurodymų;</w:t>
      </w:r>
    </w:p>
    <w:p w:rsidR="00DE0435" w:rsidRPr="00EB067F" w:rsidRDefault="00DE0435" w:rsidP="00DE0435">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gydytoj</w:t>
      </w:r>
      <w:r>
        <w:rPr>
          <w:snapToGrid/>
          <w:szCs w:val="22"/>
          <w:lang w:val="lt-LT"/>
        </w:rPr>
        <w:t>as</w:t>
      </w:r>
      <w:r w:rsidRPr="00EB067F">
        <w:rPr>
          <w:snapToGrid/>
          <w:szCs w:val="22"/>
          <w:lang w:val="lt-LT"/>
        </w:rPr>
        <w:t xml:space="preserve"> gali patikrinti Jūsų akis, kad galėtų nustatyti, ar </w:t>
      </w:r>
      <w:r>
        <w:rPr>
          <w:snapToGrid/>
          <w:szCs w:val="22"/>
          <w:lang w:val="lt-LT"/>
        </w:rPr>
        <w:t>nesergate</w:t>
      </w:r>
      <w:r w:rsidRPr="00EB067F">
        <w:rPr>
          <w:snapToGrid/>
          <w:szCs w:val="22"/>
          <w:lang w:val="lt-LT"/>
        </w:rPr>
        <w:t xml:space="preserve"> glaukoma;</w:t>
      </w:r>
    </w:p>
    <w:p w:rsidR="00DE0435" w:rsidRPr="00EB067F" w:rsidRDefault="00DE0435" w:rsidP="00DE0435">
      <w:pPr>
        <w:numPr>
          <w:ilvl w:val="12"/>
          <w:numId w:val="0"/>
        </w:numPr>
        <w:tabs>
          <w:tab w:val="clear" w:pos="567"/>
        </w:tabs>
        <w:spacing w:line="240" w:lineRule="auto"/>
        <w:ind w:left="567" w:hanging="567"/>
        <w:rPr>
          <w:snapToGrid/>
          <w:szCs w:val="22"/>
          <w:lang w:val="lt-LT"/>
        </w:rPr>
      </w:pPr>
    </w:p>
    <w:p w:rsidR="00DE0435" w:rsidRPr="00EB067F" w:rsidRDefault="00DE0435" w:rsidP="00DE0435">
      <w:pPr>
        <w:numPr>
          <w:ilvl w:val="12"/>
          <w:numId w:val="0"/>
        </w:numPr>
        <w:tabs>
          <w:tab w:val="clear" w:pos="567"/>
        </w:tabs>
        <w:spacing w:line="240" w:lineRule="auto"/>
        <w:rPr>
          <w:b/>
          <w:snapToGrid/>
          <w:szCs w:val="22"/>
          <w:lang w:val="lt-LT"/>
        </w:rPr>
      </w:pPr>
      <w:r w:rsidRPr="00EB067F">
        <w:rPr>
          <w:b/>
          <w:snapToGrid/>
          <w:szCs w:val="22"/>
          <w:lang w:val="lt-LT"/>
        </w:rPr>
        <w:t>Vaikams</w:t>
      </w:r>
      <w:r>
        <w:rPr>
          <w:b/>
          <w:snapToGrid/>
          <w:szCs w:val="22"/>
          <w:lang w:val="lt-LT"/>
        </w:rPr>
        <w:t xml:space="preserve"> ir paaugliams</w:t>
      </w:r>
    </w:p>
    <w:p w:rsidR="00DE0435" w:rsidRPr="00EB067F" w:rsidRDefault="00DE0435" w:rsidP="00DE0435">
      <w:pPr>
        <w:numPr>
          <w:ilvl w:val="12"/>
          <w:numId w:val="0"/>
        </w:numPr>
        <w:tabs>
          <w:tab w:val="clear" w:pos="567"/>
        </w:tabs>
        <w:spacing w:line="240" w:lineRule="auto"/>
        <w:rPr>
          <w:snapToGrid/>
          <w:szCs w:val="22"/>
          <w:lang w:val="lt-LT"/>
        </w:rPr>
      </w:pPr>
    </w:p>
    <w:p w:rsidR="00DE0435" w:rsidRPr="00EB067F" w:rsidRDefault="00DE0435" w:rsidP="00DE0435">
      <w:pPr>
        <w:numPr>
          <w:ilvl w:val="12"/>
          <w:numId w:val="0"/>
        </w:numPr>
        <w:tabs>
          <w:tab w:val="clear" w:pos="567"/>
        </w:tabs>
        <w:spacing w:line="240" w:lineRule="auto"/>
        <w:rPr>
          <w:snapToGrid/>
          <w:szCs w:val="22"/>
          <w:lang w:val="lt-LT"/>
        </w:rPr>
      </w:pPr>
      <w:r w:rsidRPr="00EB067F">
        <w:rPr>
          <w:snapToGrid/>
          <w:szCs w:val="22"/>
          <w:lang w:val="lt-LT"/>
        </w:rPr>
        <w:t>Jei nėra užtikrinama tinkama medicin</w:t>
      </w:r>
      <w:r>
        <w:rPr>
          <w:snapToGrid/>
          <w:szCs w:val="22"/>
          <w:lang w:val="lt-LT"/>
        </w:rPr>
        <w:t>os</w:t>
      </w:r>
      <w:r w:rsidRPr="00EB067F">
        <w:rPr>
          <w:snapToGrid/>
          <w:szCs w:val="22"/>
          <w:lang w:val="lt-LT"/>
        </w:rPr>
        <w:t xml:space="preserve"> priežiūra, šio vaisto negalima ilgai vartoti</w:t>
      </w:r>
      <w:r w:rsidRPr="00EB067F">
        <w:rPr>
          <w:b/>
          <w:snapToGrid/>
          <w:szCs w:val="22"/>
          <w:lang w:val="lt-LT"/>
        </w:rPr>
        <w:t xml:space="preserve"> </w:t>
      </w:r>
      <w:r w:rsidRPr="00EB067F">
        <w:rPr>
          <w:snapToGrid/>
          <w:szCs w:val="22"/>
          <w:lang w:val="lt-LT"/>
        </w:rPr>
        <w:t>vaikams.</w:t>
      </w:r>
      <w:r w:rsidRPr="00E11E53">
        <w:rPr>
          <w:snapToGrid/>
          <w:szCs w:val="22"/>
          <w:lang w:val="lt-LT"/>
        </w:rPr>
        <w:t xml:space="preserve"> </w:t>
      </w:r>
      <w:r w:rsidRPr="00EB067F">
        <w:rPr>
          <w:snapToGrid/>
          <w:szCs w:val="22"/>
          <w:lang w:val="lt-LT"/>
        </w:rPr>
        <w:t>Taip pat žr.</w:t>
      </w:r>
      <w:r>
        <w:rPr>
          <w:snapToGrid/>
          <w:szCs w:val="22"/>
          <w:lang w:val="lt-LT"/>
        </w:rPr>
        <w:t xml:space="preserve"> poskyrį „</w:t>
      </w:r>
      <w:r w:rsidRPr="00E11E53">
        <w:rPr>
          <w:i/>
          <w:snapToGrid/>
          <w:szCs w:val="22"/>
          <w:lang w:val="lt-LT"/>
        </w:rPr>
        <w:t xml:space="preserve">Cyclogyl </w:t>
      </w:r>
      <w:r w:rsidRPr="00E11E53">
        <w:rPr>
          <w:bCs/>
          <w:i/>
          <w:snapToGrid/>
          <w:szCs w:val="22"/>
          <w:lang w:val="lt-LT"/>
        </w:rPr>
        <w:t>vartoti negalima</w:t>
      </w:r>
      <w:r w:rsidRPr="00792E61">
        <w:rPr>
          <w:bCs/>
          <w:snapToGrid/>
          <w:szCs w:val="22"/>
          <w:lang w:val="lt-LT"/>
        </w:rPr>
        <w:t>“.</w:t>
      </w:r>
      <w:r>
        <w:rPr>
          <w:b/>
          <w:bCs/>
          <w:snapToGrid/>
          <w:szCs w:val="22"/>
          <w:lang w:val="lt-LT"/>
        </w:rPr>
        <w:t xml:space="preserve"> </w:t>
      </w:r>
    </w:p>
    <w:p w:rsidR="00DE0435" w:rsidRPr="00EB067F" w:rsidRDefault="00DE0435" w:rsidP="00DE0435">
      <w:pPr>
        <w:numPr>
          <w:ilvl w:val="12"/>
          <w:numId w:val="0"/>
        </w:numPr>
        <w:tabs>
          <w:tab w:val="clear" w:pos="567"/>
        </w:tabs>
        <w:spacing w:line="240" w:lineRule="auto"/>
        <w:rPr>
          <w:snapToGrid/>
          <w:szCs w:val="22"/>
          <w:lang w:val="lt-LT"/>
        </w:rPr>
      </w:pPr>
    </w:p>
    <w:p w:rsidR="00DE0435" w:rsidRPr="00EB067F" w:rsidRDefault="00DE0435" w:rsidP="00DE0435">
      <w:pPr>
        <w:numPr>
          <w:ilvl w:val="0"/>
          <w:numId w:val="4"/>
        </w:numPr>
        <w:tabs>
          <w:tab w:val="clear" w:pos="567"/>
        </w:tabs>
        <w:spacing w:line="240" w:lineRule="auto"/>
        <w:ind w:left="567" w:hanging="567"/>
        <w:rPr>
          <w:snapToGrid/>
          <w:szCs w:val="22"/>
          <w:lang w:val="lt-LT"/>
        </w:rPr>
      </w:pPr>
      <w:r w:rsidRPr="00EB067F">
        <w:rPr>
          <w:snapToGrid/>
          <w:szCs w:val="22"/>
          <w:lang w:val="lt-LT"/>
        </w:rPr>
        <w:t xml:space="preserve">Maži vaikai neturi vartoti </w:t>
      </w:r>
      <w:r>
        <w:rPr>
          <w:snapToGrid/>
          <w:szCs w:val="22"/>
          <w:lang w:val="lt-LT"/>
        </w:rPr>
        <w:t>Cyclogyl</w:t>
      </w:r>
      <w:r w:rsidRPr="00EB067F">
        <w:rPr>
          <w:snapToGrid/>
          <w:szCs w:val="22"/>
          <w:lang w:val="lt-LT"/>
        </w:rPr>
        <w:t>, kadangi gali pasireikšti sunkių nepageidaujamų reakcijų.</w:t>
      </w:r>
    </w:p>
    <w:p w:rsidR="00DE0435" w:rsidRPr="00EB067F" w:rsidRDefault="00DE0435" w:rsidP="00DE0435">
      <w:pPr>
        <w:numPr>
          <w:ilvl w:val="0"/>
          <w:numId w:val="4"/>
        </w:numPr>
        <w:tabs>
          <w:tab w:val="clear" w:pos="567"/>
        </w:tabs>
        <w:spacing w:line="240" w:lineRule="auto"/>
        <w:ind w:left="567" w:hanging="567"/>
        <w:rPr>
          <w:snapToGrid/>
          <w:szCs w:val="22"/>
          <w:lang w:val="lt-LT"/>
        </w:rPr>
      </w:pPr>
      <w:r w:rsidRPr="00EB067F">
        <w:rPr>
          <w:snapToGrid/>
          <w:szCs w:val="22"/>
          <w:lang w:val="lt-LT"/>
        </w:rPr>
        <w:t xml:space="preserve">Jei </w:t>
      </w:r>
      <w:r>
        <w:rPr>
          <w:snapToGrid/>
          <w:szCs w:val="22"/>
          <w:lang w:val="lt-LT"/>
        </w:rPr>
        <w:t>Cyclogyl</w:t>
      </w:r>
      <w:r w:rsidRPr="00EB067F">
        <w:rPr>
          <w:snapToGrid/>
          <w:szCs w:val="22"/>
          <w:lang w:val="lt-LT"/>
        </w:rPr>
        <w:t xml:space="preserve"> vartoja vaikai bei Dauno sindromu, spazminiu paralyžiumi, smegenų pažeidimu ar epilepsija sergantys vaikai bei vaikai, kurių oda šviesi ir akys mėlynos, būtina pasitarti su gydytoju, kadangi vartojant šio vaisto gali pasireikšti sunkių nepageidaujamų reakcijų. Taip pat žr. skyrių „Kaip vartoti </w:t>
      </w:r>
      <w:r>
        <w:rPr>
          <w:snapToGrid/>
          <w:szCs w:val="22"/>
          <w:lang w:val="lt-LT"/>
        </w:rPr>
        <w:t>Cyclogyl</w:t>
      </w:r>
      <w:r w:rsidRPr="00EB067F">
        <w:rPr>
          <w:snapToGrid/>
          <w:szCs w:val="22"/>
          <w:lang w:val="lt-LT"/>
        </w:rPr>
        <w:t>“.</w:t>
      </w:r>
    </w:p>
    <w:p w:rsidR="00DE0435" w:rsidRPr="00EB067F" w:rsidRDefault="00DE0435" w:rsidP="00DE0435">
      <w:pPr>
        <w:numPr>
          <w:ilvl w:val="0"/>
          <w:numId w:val="4"/>
        </w:numPr>
        <w:tabs>
          <w:tab w:val="clear" w:pos="567"/>
        </w:tabs>
        <w:spacing w:line="240" w:lineRule="auto"/>
        <w:ind w:left="567" w:hanging="567"/>
        <w:rPr>
          <w:snapToGrid/>
          <w:szCs w:val="22"/>
          <w:lang w:val="lt-LT"/>
        </w:rPr>
      </w:pPr>
      <w:r>
        <w:rPr>
          <w:snapToGrid/>
          <w:szCs w:val="22"/>
          <w:lang w:val="lt-LT"/>
        </w:rPr>
        <w:t>Cyclogyl</w:t>
      </w:r>
      <w:r w:rsidRPr="00EB067F">
        <w:rPr>
          <w:snapToGrid/>
          <w:szCs w:val="22"/>
          <w:lang w:val="lt-LT"/>
        </w:rPr>
        <w:t xml:space="preserve"> negalima lašinti į vaiko burną ar ant skruostų ir po įlašinimo nedelsiant reikia nusiplauti savo rankas bei nuplauti vaiko rankas ar skruostus.</w:t>
      </w:r>
    </w:p>
    <w:p w:rsidR="00DE0435" w:rsidRPr="00EB067F" w:rsidRDefault="00DE0435" w:rsidP="00DE0435">
      <w:pPr>
        <w:ind w:left="567" w:hanging="567"/>
        <w:rPr>
          <w:b/>
          <w:snapToGrid/>
          <w:szCs w:val="22"/>
          <w:lang w:val="lt-LT"/>
        </w:rPr>
      </w:pPr>
    </w:p>
    <w:p w:rsidR="00DE0435" w:rsidRPr="00EB067F" w:rsidRDefault="00DE0435" w:rsidP="00DE0435">
      <w:pPr>
        <w:ind w:left="567" w:hanging="567"/>
        <w:rPr>
          <w:b/>
          <w:snapToGrid/>
          <w:szCs w:val="22"/>
          <w:lang w:val="lt-LT"/>
        </w:rPr>
      </w:pPr>
      <w:r w:rsidRPr="00EB067F">
        <w:rPr>
          <w:b/>
          <w:snapToGrid/>
          <w:szCs w:val="22"/>
          <w:lang w:val="lt-LT"/>
        </w:rPr>
        <w:t xml:space="preserve">Kiti vaistai ir </w:t>
      </w:r>
      <w:r>
        <w:rPr>
          <w:b/>
          <w:snapToGrid/>
          <w:szCs w:val="22"/>
          <w:lang w:val="lt-LT"/>
        </w:rPr>
        <w:t>Cyclogyl</w:t>
      </w:r>
    </w:p>
    <w:p w:rsidR="00DE0435" w:rsidRPr="00EB067F" w:rsidRDefault="00DE0435" w:rsidP="00DE0435">
      <w:pPr>
        <w:rPr>
          <w:snapToGrid/>
          <w:szCs w:val="22"/>
          <w:lang w:val="lt-LT"/>
        </w:rPr>
      </w:pPr>
      <w:r w:rsidRPr="00EB067F">
        <w:rPr>
          <w:snapToGrid/>
          <w:szCs w:val="22"/>
          <w:lang w:val="lt-LT"/>
        </w:rPr>
        <w:t>Jeigu vartojate arba neseniai vartojote kitų vaistų</w:t>
      </w:r>
      <w:r w:rsidRPr="00EB067F">
        <w:rPr>
          <w:noProof/>
          <w:szCs w:val="22"/>
          <w:lang w:val="lt-LT"/>
        </w:rPr>
        <w:t xml:space="preserve"> </w:t>
      </w:r>
      <w:r w:rsidRPr="00EB067F">
        <w:rPr>
          <w:snapToGrid/>
          <w:szCs w:val="22"/>
          <w:lang w:val="lt-LT"/>
        </w:rPr>
        <w:t>arba dėl to nesate tikri, apie tai pasakykite gydytojui arba vaistininkui.</w:t>
      </w:r>
    </w:p>
    <w:p w:rsidR="00DE0435" w:rsidRPr="00EB067F" w:rsidRDefault="00DE0435" w:rsidP="00DE0435">
      <w:pPr>
        <w:rPr>
          <w:snapToGrid/>
          <w:szCs w:val="22"/>
          <w:lang w:val="lt-LT"/>
        </w:rPr>
      </w:pPr>
      <w:r w:rsidRPr="00EB067F">
        <w:rPr>
          <w:snapToGrid/>
          <w:szCs w:val="22"/>
          <w:lang w:val="lt-LT"/>
        </w:rPr>
        <w:t>Ypač svarbu, kad gydytojui pasakytumėte, jeigu vartojate:</w:t>
      </w:r>
    </w:p>
    <w:p w:rsidR="00DE0435" w:rsidRPr="00EB067F" w:rsidRDefault="00DE0435" w:rsidP="00DE0435">
      <w:pPr>
        <w:rPr>
          <w:snapToGrid/>
          <w:szCs w:val="22"/>
          <w:lang w:val="lt-LT"/>
        </w:rPr>
      </w:pPr>
      <w:r w:rsidRPr="00EB067F">
        <w:rPr>
          <w:snapToGrid/>
          <w:szCs w:val="22"/>
          <w:lang w:val="lt-LT"/>
        </w:rPr>
        <w:tab/>
        <w:t>amantadin</w:t>
      </w:r>
      <w:r>
        <w:rPr>
          <w:snapToGrid/>
          <w:szCs w:val="22"/>
          <w:lang w:val="lt-LT"/>
        </w:rPr>
        <w:t>o</w:t>
      </w:r>
      <w:r w:rsidRPr="00EB067F">
        <w:rPr>
          <w:snapToGrid/>
          <w:szCs w:val="22"/>
          <w:lang w:val="lt-LT"/>
        </w:rPr>
        <w:t>;</w:t>
      </w:r>
    </w:p>
    <w:p w:rsidR="00DE0435" w:rsidRPr="00EB067F" w:rsidRDefault="00DE0435" w:rsidP="00DE0435">
      <w:pPr>
        <w:rPr>
          <w:snapToGrid/>
          <w:szCs w:val="22"/>
          <w:lang w:val="lt-LT"/>
        </w:rPr>
      </w:pPr>
      <w:r w:rsidRPr="00EB067F">
        <w:rPr>
          <w:snapToGrid/>
          <w:szCs w:val="22"/>
          <w:lang w:val="lt-LT"/>
        </w:rPr>
        <w:tab/>
        <w:t>antihistaminini</w:t>
      </w:r>
      <w:r>
        <w:rPr>
          <w:snapToGrid/>
          <w:szCs w:val="22"/>
          <w:lang w:val="lt-LT"/>
        </w:rPr>
        <w:t>ų</w:t>
      </w:r>
      <w:r w:rsidRPr="00EB067F">
        <w:rPr>
          <w:snapToGrid/>
          <w:szCs w:val="22"/>
          <w:lang w:val="lt-LT"/>
        </w:rPr>
        <w:t xml:space="preserve"> vaist</w:t>
      </w:r>
      <w:r>
        <w:rPr>
          <w:snapToGrid/>
          <w:szCs w:val="22"/>
          <w:lang w:val="lt-LT"/>
        </w:rPr>
        <w:t>ų</w:t>
      </w:r>
      <w:r w:rsidRPr="00EB067F">
        <w:rPr>
          <w:snapToGrid/>
          <w:szCs w:val="22"/>
          <w:lang w:val="lt-LT"/>
        </w:rPr>
        <w:t>;</w:t>
      </w:r>
    </w:p>
    <w:p w:rsidR="00DE0435" w:rsidRPr="00EB067F" w:rsidRDefault="00DE0435" w:rsidP="00DE0435">
      <w:pPr>
        <w:rPr>
          <w:snapToGrid/>
          <w:szCs w:val="22"/>
          <w:lang w:val="lt-LT"/>
        </w:rPr>
      </w:pPr>
      <w:r w:rsidRPr="00EB067F">
        <w:rPr>
          <w:snapToGrid/>
          <w:szCs w:val="22"/>
          <w:lang w:val="lt-LT"/>
        </w:rPr>
        <w:tab/>
        <w:t>vaist</w:t>
      </w:r>
      <w:r>
        <w:rPr>
          <w:snapToGrid/>
          <w:szCs w:val="22"/>
          <w:lang w:val="lt-LT"/>
        </w:rPr>
        <w:t>ų</w:t>
      </w:r>
      <w:r w:rsidRPr="00EB067F">
        <w:rPr>
          <w:snapToGrid/>
          <w:szCs w:val="22"/>
          <w:lang w:val="lt-LT"/>
        </w:rPr>
        <w:t xml:space="preserve"> nuo psichozės;</w:t>
      </w:r>
    </w:p>
    <w:p w:rsidR="00DE0435" w:rsidRPr="00EB067F" w:rsidRDefault="00DE0435" w:rsidP="00DE0435">
      <w:pPr>
        <w:rPr>
          <w:snapToGrid/>
          <w:szCs w:val="22"/>
          <w:lang w:val="lt-LT"/>
        </w:rPr>
      </w:pPr>
      <w:r w:rsidRPr="00EB067F">
        <w:rPr>
          <w:snapToGrid/>
          <w:szCs w:val="22"/>
          <w:lang w:val="lt-LT"/>
        </w:rPr>
        <w:tab/>
        <w:t>antidepresant</w:t>
      </w:r>
      <w:r>
        <w:rPr>
          <w:snapToGrid/>
          <w:szCs w:val="22"/>
          <w:lang w:val="lt-LT"/>
        </w:rPr>
        <w:t>ų</w:t>
      </w:r>
      <w:r w:rsidRPr="00EB067F">
        <w:rPr>
          <w:snapToGrid/>
          <w:szCs w:val="22"/>
          <w:lang w:val="lt-LT"/>
        </w:rPr>
        <w:t>;</w:t>
      </w:r>
    </w:p>
    <w:p w:rsidR="00DE0435" w:rsidRPr="00EB067F" w:rsidRDefault="00DE0435" w:rsidP="00DE0435">
      <w:pPr>
        <w:rPr>
          <w:snapToGrid/>
          <w:szCs w:val="22"/>
          <w:lang w:val="lt-LT"/>
        </w:rPr>
      </w:pPr>
      <w:r w:rsidRPr="00EB067F">
        <w:rPr>
          <w:snapToGrid/>
          <w:szCs w:val="22"/>
          <w:lang w:val="lt-LT"/>
        </w:rPr>
        <w:tab/>
        <w:t>į akis lašinam</w:t>
      </w:r>
      <w:r>
        <w:rPr>
          <w:snapToGrid/>
          <w:szCs w:val="22"/>
          <w:lang w:val="lt-LT"/>
        </w:rPr>
        <w:t>ų</w:t>
      </w:r>
      <w:r w:rsidRPr="00EB067F">
        <w:rPr>
          <w:snapToGrid/>
          <w:szCs w:val="22"/>
          <w:lang w:val="lt-LT"/>
        </w:rPr>
        <w:t xml:space="preserve"> cholinesterazės inhibitori</w:t>
      </w:r>
      <w:r>
        <w:rPr>
          <w:snapToGrid/>
          <w:szCs w:val="22"/>
          <w:lang w:val="lt-LT"/>
        </w:rPr>
        <w:t>ų</w:t>
      </w:r>
      <w:r w:rsidRPr="00EB067F">
        <w:rPr>
          <w:snapToGrid/>
          <w:szCs w:val="22"/>
          <w:lang w:val="lt-LT"/>
        </w:rPr>
        <w:t>;</w:t>
      </w:r>
    </w:p>
    <w:p w:rsidR="00DE0435" w:rsidRPr="00EB067F" w:rsidRDefault="00DE0435" w:rsidP="00DE0435">
      <w:pPr>
        <w:rPr>
          <w:snapToGrid/>
          <w:szCs w:val="22"/>
          <w:lang w:val="lt-LT"/>
        </w:rPr>
      </w:pPr>
      <w:r w:rsidRPr="00EB067F">
        <w:rPr>
          <w:snapToGrid/>
          <w:szCs w:val="22"/>
          <w:lang w:val="lt-LT"/>
        </w:rPr>
        <w:tab/>
        <w:t>į akis lašinam</w:t>
      </w:r>
      <w:r>
        <w:rPr>
          <w:snapToGrid/>
          <w:szCs w:val="22"/>
          <w:lang w:val="lt-LT"/>
        </w:rPr>
        <w:t>ų</w:t>
      </w:r>
      <w:r w:rsidRPr="00EB067F">
        <w:rPr>
          <w:snapToGrid/>
          <w:szCs w:val="22"/>
          <w:lang w:val="lt-LT"/>
        </w:rPr>
        <w:t xml:space="preserve"> kortikosteroid</w:t>
      </w:r>
      <w:r>
        <w:rPr>
          <w:snapToGrid/>
          <w:szCs w:val="22"/>
          <w:lang w:val="lt-LT"/>
        </w:rPr>
        <w:t>ų</w:t>
      </w:r>
      <w:r w:rsidRPr="00EB067F">
        <w:rPr>
          <w:snapToGrid/>
          <w:szCs w:val="22"/>
          <w:lang w:val="lt-LT"/>
        </w:rPr>
        <w:t xml:space="preserve"> (priešuždegimini</w:t>
      </w:r>
      <w:r>
        <w:rPr>
          <w:snapToGrid/>
          <w:szCs w:val="22"/>
          <w:lang w:val="lt-LT"/>
        </w:rPr>
        <w:t>ų</w:t>
      </w:r>
      <w:r w:rsidRPr="00EB067F">
        <w:rPr>
          <w:snapToGrid/>
          <w:szCs w:val="22"/>
          <w:lang w:val="lt-LT"/>
        </w:rPr>
        <w:t xml:space="preserve"> vaist</w:t>
      </w:r>
      <w:r>
        <w:rPr>
          <w:snapToGrid/>
          <w:szCs w:val="22"/>
          <w:lang w:val="lt-LT"/>
        </w:rPr>
        <w:t>ų</w:t>
      </w:r>
      <w:r w:rsidRPr="00EB067F">
        <w:rPr>
          <w:snapToGrid/>
          <w:szCs w:val="22"/>
          <w:lang w:val="lt-LT"/>
        </w:rPr>
        <w:t>);</w:t>
      </w:r>
    </w:p>
    <w:p w:rsidR="00DE0435" w:rsidRPr="00EB067F" w:rsidRDefault="00DE0435" w:rsidP="00DE0435">
      <w:pPr>
        <w:rPr>
          <w:snapToGrid/>
          <w:szCs w:val="22"/>
          <w:lang w:val="lt-LT"/>
        </w:rPr>
      </w:pPr>
      <w:r w:rsidRPr="00EB067F">
        <w:rPr>
          <w:snapToGrid/>
          <w:szCs w:val="22"/>
          <w:lang w:val="lt-LT"/>
        </w:rPr>
        <w:tab/>
        <w:t>cholinergini</w:t>
      </w:r>
      <w:r>
        <w:rPr>
          <w:snapToGrid/>
          <w:szCs w:val="22"/>
          <w:lang w:val="lt-LT"/>
        </w:rPr>
        <w:t>ų</w:t>
      </w:r>
      <w:r w:rsidRPr="00EB067F">
        <w:rPr>
          <w:snapToGrid/>
          <w:szCs w:val="22"/>
          <w:lang w:val="lt-LT"/>
        </w:rPr>
        <w:t xml:space="preserve"> vaist</w:t>
      </w:r>
      <w:r>
        <w:rPr>
          <w:snapToGrid/>
          <w:szCs w:val="22"/>
          <w:lang w:val="lt-LT"/>
        </w:rPr>
        <w:t>ų</w:t>
      </w:r>
      <w:r w:rsidRPr="00EB067F">
        <w:rPr>
          <w:snapToGrid/>
          <w:szCs w:val="22"/>
          <w:lang w:val="lt-LT"/>
        </w:rPr>
        <w:t>, pavyzdžiui, karbachol</w:t>
      </w:r>
      <w:r>
        <w:rPr>
          <w:snapToGrid/>
          <w:szCs w:val="22"/>
          <w:lang w:val="lt-LT"/>
        </w:rPr>
        <w:t>io</w:t>
      </w:r>
      <w:r w:rsidRPr="00EB067F">
        <w:rPr>
          <w:snapToGrid/>
          <w:szCs w:val="22"/>
          <w:lang w:val="lt-LT"/>
        </w:rPr>
        <w:t xml:space="preserve"> arba pilokarpin</w:t>
      </w:r>
      <w:r>
        <w:rPr>
          <w:snapToGrid/>
          <w:szCs w:val="22"/>
          <w:lang w:val="lt-LT"/>
        </w:rPr>
        <w:t>o</w:t>
      </w:r>
      <w:r w:rsidRPr="00EB067F">
        <w:rPr>
          <w:snapToGrid/>
          <w:szCs w:val="22"/>
          <w:lang w:val="lt-LT"/>
        </w:rPr>
        <w:t>.</w:t>
      </w:r>
    </w:p>
    <w:p w:rsidR="00DE0435" w:rsidRPr="00EB067F" w:rsidRDefault="00DE0435" w:rsidP="00DE0435">
      <w:pPr>
        <w:rPr>
          <w:snapToGrid/>
          <w:szCs w:val="22"/>
          <w:lang w:val="lt-LT"/>
        </w:rPr>
      </w:pPr>
    </w:p>
    <w:p w:rsidR="00DE0435" w:rsidRPr="00EB067F" w:rsidRDefault="00DE0435" w:rsidP="00DE0435">
      <w:pPr>
        <w:rPr>
          <w:b/>
          <w:snapToGrid/>
          <w:szCs w:val="22"/>
          <w:lang w:val="lt-LT"/>
        </w:rPr>
      </w:pPr>
      <w:r w:rsidRPr="00EB067F">
        <w:rPr>
          <w:b/>
          <w:snapToGrid/>
          <w:szCs w:val="22"/>
          <w:lang w:val="lt-LT"/>
        </w:rPr>
        <w:t>Nėštumas, žindymo laikotarpis ir vaisingumas</w:t>
      </w:r>
    </w:p>
    <w:p w:rsidR="00DE0435" w:rsidRPr="00EB067F" w:rsidRDefault="00DE0435" w:rsidP="00DE0435">
      <w:pPr>
        <w:rPr>
          <w:snapToGrid/>
          <w:szCs w:val="22"/>
          <w:lang w:val="lt-LT"/>
        </w:rPr>
      </w:pPr>
      <w:r w:rsidRPr="00EB067F">
        <w:rPr>
          <w:snapToGrid/>
          <w:szCs w:val="22"/>
          <w:lang w:val="lt-LT"/>
        </w:rPr>
        <w:t>Jeigu esate nėščia, žindote kūdikį, manote, kad galbūt esate nėščia, arba planuojate pastoti, tai prieš vartodama šį vaistą, pasitarkite su gydytoju arba vaistininku.</w:t>
      </w:r>
    </w:p>
    <w:p w:rsidR="00DE0435" w:rsidRPr="00EB067F" w:rsidRDefault="00DE0435" w:rsidP="00DE0435">
      <w:pPr>
        <w:rPr>
          <w:snapToGrid/>
          <w:szCs w:val="22"/>
          <w:lang w:val="lt-LT"/>
        </w:rPr>
      </w:pPr>
      <w:r>
        <w:rPr>
          <w:snapToGrid/>
          <w:szCs w:val="22"/>
          <w:lang w:val="lt-LT"/>
        </w:rPr>
        <w:t>Cyclogyl</w:t>
      </w:r>
      <w:r w:rsidRPr="00EB067F">
        <w:rPr>
          <w:snapToGrid/>
          <w:szCs w:val="22"/>
          <w:lang w:val="lt-LT"/>
        </w:rPr>
        <w:t xml:space="preserve"> nėščioms arba žindančioms moterims vartoti negalima</w:t>
      </w:r>
      <w:r>
        <w:rPr>
          <w:snapToGrid/>
          <w:szCs w:val="22"/>
          <w:lang w:val="lt-LT"/>
        </w:rPr>
        <w:t>, nebent laukiamas teigiamas vaisto poveikis yra didesnis už galimą pavojų</w:t>
      </w:r>
    </w:p>
    <w:p w:rsidR="00DE0435" w:rsidRPr="00EB067F" w:rsidRDefault="00DE0435" w:rsidP="00DE0435">
      <w:pPr>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b/>
          <w:snapToGrid/>
          <w:szCs w:val="22"/>
          <w:lang w:val="lt-LT"/>
        </w:rPr>
        <w:t>Vairavimas ir mechanizmų valdymas</w:t>
      </w:r>
    </w:p>
    <w:p w:rsidR="00DE0435" w:rsidRPr="00EB067F" w:rsidRDefault="00DE0435" w:rsidP="00DE0435">
      <w:pPr>
        <w:numPr>
          <w:ilvl w:val="12"/>
          <w:numId w:val="0"/>
        </w:numPr>
        <w:tabs>
          <w:tab w:val="clear" w:pos="567"/>
        </w:tabs>
        <w:spacing w:line="240" w:lineRule="auto"/>
        <w:ind w:right="-29"/>
        <w:rPr>
          <w:snapToGrid/>
          <w:color w:val="000000"/>
          <w:szCs w:val="22"/>
          <w:lang w:val="lt-LT"/>
        </w:rPr>
      </w:pPr>
      <w:r w:rsidRPr="00EB067F">
        <w:rPr>
          <w:snapToGrid/>
          <w:szCs w:val="22"/>
          <w:lang w:val="lt-LT"/>
        </w:rPr>
        <w:t>C</w:t>
      </w:r>
      <w:r>
        <w:rPr>
          <w:snapToGrid/>
          <w:szCs w:val="22"/>
          <w:lang w:val="lt-LT"/>
        </w:rPr>
        <w:t xml:space="preserve">yclogyl </w:t>
      </w:r>
      <w:r w:rsidRPr="00EB067F">
        <w:rPr>
          <w:snapToGrid/>
          <w:szCs w:val="22"/>
          <w:lang w:val="lt-LT"/>
        </w:rPr>
        <w:t xml:space="preserve">gebėjimą vairuoti ir valdyti mechanizmus veikia vidutiniškai. Įsilašinus </w:t>
      </w:r>
      <w:r>
        <w:rPr>
          <w:snapToGrid/>
          <w:szCs w:val="22"/>
          <w:lang w:val="lt-LT"/>
        </w:rPr>
        <w:t>ant</w:t>
      </w:r>
      <w:r w:rsidRPr="00EB067F">
        <w:rPr>
          <w:snapToGrid/>
          <w:szCs w:val="22"/>
          <w:lang w:val="lt-LT"/>
        </w:rPr>
        <w:t xml:space="preserve"> aki</w:t>
      </w:r>
      <w:r>
        <w:rPr>
          <w:snapToGrid/>
          <w:szCs w:val="22"/>
          <w:lang w:val="lt-LT"/>
        </w:rPr>
        <w:t>ų</w:t>
      </w:r>
      <w:r w:rsidRPr="00EB067F">
        <w:rPr>
          <w:snapToGrid/>
          <w:szCs w:val="22"/>
          <w:lang w:val="lt-LT"/>
        </w:rPr>
        <w:t xml:space="preserve"> šio vaisto</w:t>
      </w:r>
      <w:r>
        <w:rPr>
          <w:snapToGrid/>
          <w:szCs w:val="22"/>
          <w:lang w:val="lt-LT"/>
        </w:rPr>
        <w:t>,</w:t>
      </w:r>
      <w:r w:rsidRPr="00EB067F">
        <w:rPr>
          <w:snapToGrid/>
          <w:szCs w:val="22"/>
          <w:lang w:val="lt-LT"/>
        </w:rPr>
        <w:t xml:space="preserve"> vyzdžiai neįprastai išsiplės ir regėjimas pasidarys neryškus, ypač žiūrint į artimus daiktus, taip pat padidės jautrumas šviesai. Nevairuokite automobilio ir nedirbkite su mechanizmais, </w:t>
      </w:r>
      <w:r>
        <w:rPr>
          <w:snapToGrid/>
          <w:szCs w:val="22"/>
          <w:lang w:val="lt-LT"/>
        </w:rPr>
        <w:t>kol šis poveikis</w:t>
      </w:r>
      <w:r w:rsidRPr="00EB067F">
        <w:rPr>
          <w:snapToGrid/>
          <w:szCs w:val="22"/>
          <w:lang w:val="lt-LT"/>
        </w:rPr>
        <w:t xml:space="preserve"> praeis. </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Default="00DE0435" w:rsidP="00DE0435">
      <w:pPr>
        <w:numPr>
          <w:ilvl w:val="12"/>
          <w:numId w:val="0"/>
        </w:numPr>
        <w:tabs>
          <w:tab w:val="clear" w:pos="567"/>
        </w:tabs>
        <w:spacing w:line="240" w:lineRule="auto"/>
        <w:ind w:left="567" w:hanging="567"/>
        <w:rPr>
          <w:b/>
          <w:snapToGrid/>
          <w:szCs w:val="22"/>
          <w:lang w:val="lt-LT"/>
        </w:rPr>
      </w:pPr>
      <w:r>
        <w:rPr>
          <w:b/>
          <w:snapToGrid/>
          <w:szCs w:val="22"/>
          <w:lang w:val="lt-LT"/>
        </w:rPr>
        <w:t>Cyclogyl</w:t>
      </w:r>
      <w:r w:rsidRPr="00EB067F">
        <w:rPr>
          <w:b/>
          <w:snapToGrid/>
          <w:szCs w:val="22"/>
          <w:lang w:val="lt-LT"/>
        </w:rPr>
        <w:t xml:space="preserve"> sudėtyje yra benzalkonio chlorido</w:t>
      </w:r>
    </w:p>
    <w:p w:rsidR="00DE0435" w:rsidRDefault="00DE0435" w:rsidP="00DE0435">
      <w:pPr>
        <w:rPr>
          <w:snapToGrid/>
          <w:lang w:val="hr-HR"/>
        </w:rPr>
      </w:pPr>
      <w:r>
        <w:rPr>
          <w:lang w:val="hr-HR"/>
        </w:rPr>
        <w:t xml:space="preserve">Kiekviename šio vaistinio preparato laše yra </w:t>
      </w:r>
      <w:r w:rsidRPr="00BE14AC">
        <w:rPr>
          <w:lang w:val="hr-HR"/>
        </w:rPr>
        <w:t>0,0035 mg</w:t>
      </w:r>
      <w:r>
        <w:rPr>
          <w:rFonts w:ascii="Arial" w:hAnsi="Arial" w:cs="Arial"/>
          <w:sz w:val="20"/>
          <w:lang w:val="hr-HR"/>
        </w:rPr>
        <w:t xml:space="preserve"> </w:t>
      </w:r>
      <w:r>
        <w:rPr>
          <w:lang w:val="hr-HR"/>
        </w:rPr>
        <w:t>benzalkonio chlorido, tai atitinka 0,1 mg/ml.</w:t>
      </w:r>
    </w:p>
    <w:p w:rsidR="00DE0435" w:rsidRPr="00524806" w:rsidRDefault="00DE0435" w:rsidP="00DE0435">
      <w:pPr>
        <w:tabs>
          <w:tab w:val="clear" w:pos="567"/>
        </w:tabs>
        <w:autoSpaceDE w:val="0"/>
        <w:autoSpaceDN w:val="0"/>
        <w:adjustRightInd w:val="0"/>
        <w:spacing w:line="240" w:lineRule="auto"/>
        <w:rPr>
          <w:b/>
          <w:lang w:val="lt-LT"/>
        </w:rPr>
      </w:pPr>
      <w:r w:rsidRPr="00792E61">
        <w:rPr>
          <w:rFonts w:eastAsiaTheme="minorHAnsi"/>
          <w:snapToGrid/>
          <w:szCs w:val="22"/>
          <w:lang w:val="lt-LT"/>
        </w:rPr>
        <w:t>Minkštieji kontaktiniai lęšiai gali absorbuoti benzalkonio chloridą ir gali pasikeisti kontaktinių lęšių spalva.</w:t>
      </w:r>
      <w:r w:rsidRPr="00524806">
        <w:rPr>
          <w:rFonts w:eastAsiaTheme="minorHAnsi"/>
          <w:lang w:val="lt-LT"/>
        </w:rPr>
        <w:t xml:space="preserve"> </w:t>
      </w:r>
      <w:r w:rsidRPr="00792E61">
        <w:rPr>
          <w:rFonts w:eastAsiaTheme="minorHAnsi"/>
          <w:snapToGrid/>
          <w:szCs w:val="22"/>
          <w:lang w:val="lt-LT"/>
        </w:rPr>
        <w:t>Prieš šio vaisto vartojimą kontaktinius lęšius reikia išimti ir vėl juos galima įdėti ne anksčiau kaip po 15 min. Benzalkonio chloridas gali sudirginti akis, ypač jei Jums yra akių sausmė ar ragenos (akies priekinę dalį gaubiančio skaidraus sluoksnio) pažeidimų. Jeigu pavartojus šio vaisto jaučiate nenormalų pojūtį akyje, deginimą ar skausmą, pasitarkite su gydytoju.</w:t>
      </w:r>
    </w:p>
    <w:p w:rsidR="00DE0435" w:rsidRPr="00EB067F" w:rsidRDefault="00DE0435" w:rsidP="00DE0435">
      <w:pPr>
        <w:numPr>
          <w:ilvl w:val="12"/>
          <w:numId w:val="0"/>
        </w:numPr>
        <w:tabs>
          <w:tab w:val="clear" w:pos="567"/>
        </w:tabs>
        <w:spacing w:line="240" w:lineRule="auto"/>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left="567" w:right="-2" w:hanging="567"/>
        <w:rPr>
          <w:snapToGrid/>
          <w:szCs w:val="22"/>
          <w:lang w:val="lt-LT"/>
        </w:rPr>
      </w:pPr>
      <w:r w:rsidRPr="00EB067F">
        <w:rPr>
          <w:b/>
          <w:snapToGrid/>
          <w:szCs w:val="22"/>
          <w:lang w:val="lt-LT"/>
        </w:rPr>
        <w:t>3.</w:t>
      </w:r>
      <w:r w:rsidRPr="00EB067F">
        <w:rPr>
          <w:b/>
          <w:snapToGrid/>
          <w:szCs w:val="22"/>
          <w:lang w:val="lt-LT"/>
        </w:rPr>
        <w:tab/>
        <w:t xml:space="preserve">Kaip vartoti </w:t>
      </w:r>
      <w:r>
        <w:rPr>
          <w:b/>
          <w:snapToGrid/>
          <w:szCs w:val="22"/>
          <w:lang w:val="lt-LT"/>
        </w:rPr>
        <w:t>Cyclogyl</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spacing w:line="240" w:lineRule="atLeast"/>
        <w:rPr>
          <w:snapToGrid/>
          <w:szCs w:val="22"/>
          <w:lang w:val="lt-LT"/>
        </w:rPr>
      </w:pPr>
      <w:r w:rsidRPr="00EB067F">
        <w:rPr>
          <w:snapToGrid/>
          <w:szCs w:val="22"/>
          <w:lang w:val="lt-LT"/>
        </w:rPr>
        <w:t>Visada vartokite šį vaistą tiksliai kaip nurodė gydytojas. Jeigu abejojate, kreipkitės į gydytoją arba vaistininką.</w:t>
      </w:r>
    </w:p>
    <w:p w:rsidR="00DE0435" w:rsidRPr="00EB067F" w:rsidRDefault="00DE0435" w:rsidP="00DE0435">
      <w:pPr>
        <w:spacing w:line="240" w:lineRule="atLeast"/>
        <w:rPr>
          <w:snapToGrid/>
          <w:szCs w:val="22"/>
          <w:lang w:val="lt-LT"/>
        </w:rPr>
      </w:pPr>
    </w:p>
    <w:p w:rsidR="00DE0435" w:rsidRPr="00524806" w:rsidRDefault="00DE0435" w:rsidP="00DE0435">
      <w:pPr>
        <w:spacing w:line="240" w:lineRule="atLeast"/>
        <w:rPr>
          <w:i/>
          <w:lang w:val="lt-LT"/>
        </w:rPr>
      </w:pPr>
      <w:r w:rsidRPr="00524806">
        <w:rPr>
          <w:i/>
          <w:lang w:val="lt-LT"/>
        </w:rPr>
        <w:t>Suaugusiesiems</w:t>
      </w:r>
    </w:p>
    <w:p w:rsidR="00DE0435" w:rsidRPr="00EB067F" w:rsidRDefault="00DE0435" w:rsidP="00DE0435">
      <w:pPr>
        <w:spacing w:line="240" w:lineRule="atLeast"/>
        <w:rPr>
          <w:snapToGrid/>
          <w:szCs w:val="22"/>
          <w:lang w:val="lt-LT"/>
        </w:rPr>
      </w:pPr>
      <w:r w:rsidRPr="00EB067F">
        <w:rPr>
          <w:snapToGrid/>
          <w:szCs w:val="22"/>
          <w:lang w:val="lt-LT"/>
        </w:rPr>
        <w:t xml:space="preserve">Tiriant akis rekomenduojama dozė yra vienas lašas į akį (akis); jei reikia (pvz., akys, kurių tamsios rainelės), po penkių ar dešimties minučių šią dozę galima pakartoti. Kai kurių būklių, susijusių su akies (akių) rainelės ir krumplyno uždegimu, profilaktikai ir (arba) gydymui, rekomenduojama dozė yra vienas lašas į akį (akis) 3–4 kartus per parą. Gydytojas pasakys, kaip ilgai gydytis. </w:t>
      </w:r>
    </w:p>
    <w:p w:rsidR="00DE0435" w:rsidRPr="00EB067F" w:rsidRDefault="00DE0435" w:rsidP="00DE0435">
      <w:pPr>
        <w:spacing w:line="240" w:lineRule="atLeast"/>
        <w:rPr>
          <w:snapToGrid/>
          <w:szCs w:val="22"/>
          <w:lang w:val="lt-LT"/>
        </w:rPr>
      </w:pPr>
      <w:r w:rsidRPr="00EB067F">
        <w:rPr>
          <w:snapToGrid/>
          <w:szCs w:val="22"/>
          <w:lang w:val="lt-LT"/>
        </w:rPr>
        <w:t xml:space="preserve">Vartokite </w:t>
      </w:r>
      <w:r>
        <w:rPr>
          <w:snapToGrid/>
          <w:szCs w:val="22"/>
          <w:lang w:val="lt-LT"/>
        </w:rPr>
        <w:t>Cyclogyl</w:t>
      </w:r>
      <w:r w:rsidRPr="00EB067F">
        <w:rPr>
          <w:snapToGrid/>
          <w:szCs w:val="22"/>
          <w:lang w:val="lt-LT"/>
        </w:rPr>
        <w:t xml:space="preserve"> tik akims gydyti. </w:t>
      </w:r>
    </w:p>
    <w:p w:rsidR="00DE0435" w:rsidRPr="00EB067F" w:rsidRDefault="00DE0435" w:rsidP="00DE0435">
      <w:pPr>
        <w:spacing w:line="240" w:lineRule="atLeast"/>
        <w:rPr>
          <w:snapToGrid/>
          <w:szCs w:val="22"/>
          <w:lang w:val="lt-LT"/>
        </w:rPr>
      </w:pPr>
      <w:r w:rsidRPr="00EB067F">
        <w:rPr>
          <w:snapToGrid/>
          <w:szCs w:val="22"/>
          <w:lang w:val="lt-LT"/>
        </w:rPr>
        <w:t>Vyzdžio išsiplėtimas ir (arba) akomodacijos paralyžius paprastai visiškai praeina per 24 valandas</w:t>
      </w:r>
    </w:p>
    <w:p w:rsidR="00DE0435" w:rsidRPr="00EB067F" w:rsidRDefault="00DE0435" w:rsidP="00DE0435">
      <w:pPr>
        <w:spacing w:line="240" w:lineRule="atLeast"/>
        <w:rPr>
          <w:snapToGrid/>
          <w:szCs w:val="22"/>
          <w:u w:val="single"/>
          <w:lang w:val="lt-LT"/>
        </w:rPr>
      </w:pPr>
    </w:p>
    <w:p w:rsidR="00DE0435" w:rsidRPr="00EB067F" w:rsidRDefault="00DE0435" w:rsidP="00DE0435">
      <w:pPr>
        <w:spacing w:line="240" w:lineRule="atLeast"/>
        <w:rPr>
          <w:b/>
          <w:snapToGrid/>
          <w:szCs w:val="22"/>
          <w:lang w:val="lt-LT"/>
        </w:rPr>
      </w:pPr>
      <w:r w:rsidRPr="00EB067F">
        <w:rPr>
          <w:b/>
          <w:snapToGrid/>
          <w:szCs w:val="22"/>
          <w:lang w:val="lt-LT"/>
        </w:rPr>
        <w:t>Vartojimas vaikams</w:t>
      </w:r>
      <w:r>
        <w:rPr>
          <w:b/>
          <w:snapToGrid/>
          <w:szCs w:val="22"/>
          <w:lang w:val="lt-LT"/>
        </w:rPr>
        <w:t xml:space="preserve"> ir paaugliams</w:t>
      </w:r>
    </w:p>
    <w:p w:rsidR="00DE0435" w:rsidRPr="00EB067F" w:rsidRDefault="00DE0435" w:rsidP="00DE0435">
      <w:pPr>
        <w:spacing w:line="240" w:lineRule="atLeast"/>
        <w:rPr>
          <w:snapToGrid/>
          <w:szCs w:val="22"/>
          <w:lang w:val="lt-LT"/>
        </w:rPr>
      </w:pPr>
      <w:r w:rsidRPr="00EB067F">
        <w:rPr>
          <w:snapToGrid/>
          <w:szCs w:val="22"/>
          <w:lang w:val="lt-LT"/>
        </w:rPr>
        <w:t>Cyclogyl nerekomenduojamas vartoti jaunesniems nei 18 metų vaikams</w:t>
      </w:r>
      <w:r>
        <w:rPr>
          <w:snapToGrid/>
          <w:szCs w:val="22"/>
          <w:lang w:val="lt-LT"/>
        </w:rPr>
        <w:t xml:space="preserve"> ir paaugliams</w:t>
      </w:r>
      <w:r w:rsidRPr="00EB067F">
        <w:rPr>
          <w:snapToGrid/>
          <w:szCs w:val="22"/>
          <w:lang w:val="lt-LT"/>
        </w:rPr>
        <w:t>.</w:t>
      </w:r>
    </w:p>
    <w:p w:rsidR="00DE0435" w:rsidRPr="00EB067F" w:rsidRDefault="00DE0435" w:rsidP="00DE0435">
      <w:pPr>
        <w:spacing w:line="240" w:lineRule="atLeast"/>
        <w:rPr>
          <w:snapToGrid/>
          <w:szCs w:val="22"/>
          <w:lang w:val="lt-LT"/>
        </w:rPr>
      </w:pPr>
      <w:r w:rsidRPr="00EB067F">
        <w:rPr>
          <w:snapToGrid/>
          <w:szCs w:val="22"/>
          <w:lang w:val="lt-LT"/>
        </w:rPr>
        <w:t xml:space="preserve">Kūdikiams </w:t>
      </w:r>
      <w:r>
        <w:rPr>
          <w:snapToGrid/>
          <w:szCs w:val="22"/>
          <w:lang w:val="lt-LT"/>
        </w:rPr>
        <w:t>Cyclogyl</w:t>
      </w:r>
      <w:r w:rsidRPr="00EB067F">
        <w:rPr>
          <w:snapToGrid/>
          <w:szCs w:val="22"/>
          <w:lang w:val="lt-LT"/>
        </w:rPr>
        <w:t xml:space="preserve"> neturėtų būti vartojama, kadangi gali pasireikšti sunkių nepageidaujamų reakcijų. Taip pat žr. skyrius „Įspėjimai ir atsargumo priemonės“, „Ką daryti pavartojus per didelę </w:t>
      </w:r>
      <w:r>
        <w:rPr>
          <w:snapToGrid/>
          <w:szCs w:val="22"/>
          <w:lang w:val="lt-LT"/>
        </w:rPr>
        <w:t>Cyclogyl</w:t>
      </w:r>
      <w:r w:rsidRPr="00EB067F">
        <w:rPr>
          <w:snapToGrid/>
          <w:szCs w:val="22"/>
          <w:lang w:val="lt-LT"/>
        </w:rPr>
        <w:t xml:space="preserve"> dozę?“ ir „Galimas šalutinis poveikis“.</w:t>
      </w:r>
    </w:p>
    <w:p w:rsidR="00DE0435" w:rsidRPr="00EB067F" w:rsidRDefault="00DE0435" w:rsidP="00DE0435">
      <w:pPr>
        <w:spacing w:line="240" w:lineRule="atLeast"/>
        <w:rPr>
          <w:snapToGrid/>
          <w:szCs w:val="22"/>
          <w:lang w:val="lt-LT"/>
        </w:rPr>
      </w:pPr>
    </w:p>
    <w:p w:rsidR="00DE0435" w:rsidRPr="00524806" w:rsidRDefault="00DE0435" w:rsidP="00DE0435">
      <w:pPr>
        <w:spacing w:line="240" w:lineRule="atLeast"/>
        <w:rPr>
          <w:i/>
          <w:lang w:val="lt-LT"/>
        </w:rPr>
      </w:pPr>
      <w:r w:rsidRPr="00792E61">
        <w:rPr>
          <w:i/>
          <w:snapToGrid/>
          <w:szCs w:val="22"/>
          <w:lang w:val="lt-LT"/>
        </w:rPr>
        <w:t>Pacientams</w:t>
      </w:r>
      <w:r w:rsidRPr="00524806">
        <w:rPr>
          <w:i/>
          <w:lang w:val="lt-LT"/>
        </w:rPr>
        <w:t>, kurių sutrikusi kepenų ar inkstų funkcija</w:t>
      </w:r>
    </w:p>
    <w:p w:rsidR="00DE0435" w:rsidRPr="00EB067F" w:rsidRDefault="00DE0435" w:rsidP="00DE0435">
      <w:pPr>
        <w:spacing w:line="240" w:lineRule="atLeast"/>
        <w:rPr>
          <w:snapToGrid/>
          <w:szCs w:val="22"/>
          <w:lang w:val="lt-LT"/>
        </w:rPr>
      </w:pPr>
      <w:r>
        <w:rPr>
          <w:snapToGrid/>
          <w:szCs w:val="22"/>
          <w:lang w:val="lt-LT"/>
        </w:rPr>
        <w:t>Cyclogyl</w:t>
      </w:r>
      <w:r w:rsidRPr="00EB067F">
        <w:rPr>
          <w:snapToGrid/>
          <w:szCs w:val="22"/>
          <w:lang w:val="lt-LT"/>
        </w:rPr>
        <w:t xml:space="preserve"> 10</w:t>
      </w:r>
      <w:r w:rsidRPr="00EB067F">
        <w:rPr>
          <w:b/>
          <w:snapToGrid/>
          <w:szCs w:val="22"/>
          <w:lang w:val="lt-LT"/>
        </w:rPr>
        <w:t> </w:t>
      </w:r>
      <w:r w:rsidRPr="00EB067F">
        <w:rPr>
          <w:snapToGrid/>
          <w:szCs w:val="22"/>
          <w:lang w:val="lt-LT"/>
        </w:rPr>
        <w:t xml:space="preserve">mg/ml vartojimas šiems </w:t>
      </w:r>
      <w:r>
        <w:rPr>
          <w:snapToGrid/>
          <w:szCs w:val="22"/>
          <w:lang w:val="lt-LT"/>
        </w:rPr>
        <w:t>pacientams</w:t>
      </w:r>
      <w:r w:rsidRPr="00EB067F">
        <w:rPr>
          <w:snapToGrid/>
          <w:szCs w:val="22"/>
          <w:lang w:val="lt-LT"/>
        </w:rPr>
        <w:t xml:space="preserve"> netirtas.</w:t>
      </w:r>
    </w:p>
    <w:p w:rsidR="00DE0435" w:rsidRPr="00EB067F" w:rsidRDefault="00DE0435" w:rsidP="00DE0435">
      <w:pPr>
        <w:spacing w:line="240" w:lineRule="auto"/>
        <w:rPr>
          <w:b/>
          <w:snapToGrid/>
          <w:szCs w:val="22"/>
          <w:lang w:val="lt-LT"/>
        </w:rPr>
      </w:pPr>
    </w:p>
    <w:p w:rsidR="00DE0435" w:rsidRPr="00EB067F" w:rsidRDefault="00DE0435" w:rsidP="00DE0435">
      <w:pPr>
        <w:spacing w:line="240" w:lineRule="auto"/>
        <w:rPr>
          <w:snapToGrid/>
          <w:szCs w:val="22"/>
          <w:lang w:val="lt-LT"/>
        </w:rPr>
      </w:pPr>
      <w:r>
        <w:rPr>
          <w:snapToGrid/>
          <w:szCs w:val="22"/>
          <w:lang w:val="lt-LT"/>
        </w:rPr>
        <w:t>Cyclogyl</w:t>
      </w:r>
      <w:r w:rsidRPr="00EB067F">
        <w:rPr>
          <w:snapToGrid/>
          <w:szCs w:val="22"/>
          <w:lang w:val="lt-LT"/>
        </w:rPr>
        <w:t xml:space="preserve"> galima vartoti tik ant akių. </w:t>
      </w:r>
    </w:p>
    <w:p w:rsidR="00DE0435" w:rsidRPr="00EB067F" w:rsidRDefault="00DE0435" w:rsidP="00DE0435">
      <w:pPr>
        <w:keepNext/>
        <w:numPr>
          <w:ilvl w:val="12"/>
          <w:numId w:val="0"/>
        </w:numPr>
        <w:tabs>
          <w:tab w:val="clear" w:pos="567"/>
        </w:tabs>
        <w:spacing w:line="240" w:lineRule="auto"/>
        <w:ind w:right="-2"/>
        <w:rPr>
          <w:snapToGrid/>
          <w:szCs w:val="22"/>
          <w:lang w:val="lt-LT"/>
        </w:rPr>
      </w:pPr>
    </w:p>
    <w:p w:rsidR="00DE0435" w:rsidRPr="00EB067F" w:rsidRDefault="00DE0435" w:rsidP="00DE0435">
      <w:pPr>
        <w:keepNext/>
        <w:numPr>
          <w:ilvl w:val="12"/>
          <w:numId w:val="0"/>
        </w:numPr>
        <w:tabs>
          <w:tab w:val="clear" w:pos="567"/>
        </w:tabs>
        <w:spacing w:line="240" w:lineRule="auto"/>
        <w:ind w:right="-2"/>
        <w:rPr>
          <w:snapToGrid/>
          <w:szCs w:val="22"/>
          <w:lang w:val="lt-LT"/>
        </w:rPr>
      </w:pPr>
      <w:r w:rsidRPr="00EB067F">
        <w:rPr>
          <w:snapToGrid/>
          <w:szCs w:val="22"/>
          <w:lang w:val="lt-LT"/>
        </w:rPr>
        <w:t>Jei po dangtelio nuėmimo atidarymą rodantis žiedas atsilaisvina, jį prieš vaisto vartojimą reikia nuimti.</w:t>
      </w:r>
    </w:p>
    <w:p w:rsidR="00DE0435" w:rsidRPr="00EB067F" w:rsidRDefault="00DE0435" w:rsidP="00DE0435">
      <w:pPr>
        <w:keepNext/>
        <w:numPr>
          <w:ilvl w:val="12"/>
          <w:numId w:val="0"/>
        </w:numPr>
        <w:tabs>
          <w:tab w:val="clear" w:pos="567"/>
        </w:tabs>
        <w:spacing w:line="240" w:lineRule="auto"/>
        <w:ind w:right="-2"/>
        <w:rPr>
          <w:snapToGrid/>
          <w:szCs w:val="22"/>
          <w:lang w:val="lt-LT"/>
        </w:rPr>
      </w:pPr>
    </w:p>
    <w:p w:rsidR="00DE0435" w:rsidRPr="00EB067F" w:rsidRDefault="00DE0435" w:rsidP="00DE0435">
      <w:pPr>
        <w:keepNext/>
        <w:numPr>
          <w:ilvl w:val="12"/>
          <w:numId w:val="0"/>
        </w:numPr>
        <w:tabs>
          <w:tab w:val="clear" w:pos="567"/>
        </w:tabs>
        <w:spacing w:line="240" w:lineRule="auto"/>
        <w:ind w:right="-2"/>
        <w:rPr>
          <w:snapToGrid/>
          <w:szCs w:val="22"/>
          <w:lang w:val="lt-LT"/>
        </w:rPr>
      </w:pPr>
      <w:r w:rsidRPr="00EB067F">
        <w:rPr>
          <w:snapToGrid/>
          <w:szCs w:val="22"/>
          <w:lang w:val="lt-LT"/>
        </w:rPr>
        <w:t>Jei vartojama ir daugiau akių lašų ar akims skirtų tepalų, tarp jų vartojimo turi praeiti mažiausiai 5 minutės. Akių tepalą reikia vartoti paskiausiai.</w:t>
      </w:r>
    </w:p>
    <w:p w:rsidR="00DE0435" w:rsidRPr="00EB067F" w:rsidRDefault="00DE0435" w:rsidP="00DE0435">
      <w:pPr>
        <w:numPr>
          <w:ilvl w:val="12"/>
          <w:numId w:val="0"/>
        </w:numPr>
        <w:tabs>
          <w:tab w:val="clear" w:pos="567"/>
        </w:tabs>
        <w:spacing w:line="240" w:lineRule="auto"/>
        <w:ind w:right="-2"/>
        <w:rPr>
          <w:snapToGrid/>
          <w:color w:val="000000"/>
          <w:szCs w:val="22"/>
          <w:lang w:val="lt-LT"/>
        </w:rPr>
      </w:pPr>
      <w:r>
        <w:rPr>
          <w:noProof/>
          <w:snapToGrid/>
          <w:szCs w:val="22"/>
          <w:lang w:val="lt-LT" w:eastAsia="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pt;margin-top:23.95pt;width:89.6pt;height:90.25pt;z-index:-251654144;visibility:visible;mso-wrap-edited:f" o:allowincell="f" fillcolor="window">
            <v:imagedata r:id="rId5" o:title=""/>
          </v:shape>
          <o:OLEObject Type="Embed" ProgID="Word.Picture.8" ShapeID="_x0000_s1026" DrawAspect="Content" ObjectID="_1812374134" r:id="rId6"/>
        </w:object>
      </w:r>
      <w:r w:rsidRPr="00EB067F">
        <w:rPr>
          <w:noProof/>
          <w:snapToGrid/>
          <w:szCs w:val="22"/>
          <w:lang w:val="lt-LT" w:eastAsia="lt-LT"/>
        </w:rPr>
        <w:drawing>
          <wp:anchor distT="0" distB="0" distL="114300" distR="114300" simplePos="0" relativeHeight="251659264" behindDoc="0" locked="0" layoutInCell="0" allowOverlap="1" wp14:anchorId="7B3FE94D" wp14:editId="5DE62DD3">
            <wp:simplePos x="0" y="0"/>
            <wp:positionH relativeFrom="column">
              <wp:posOffset>4951730</wp:posOffset>
            </wp:positionH>
            <wp:positionV relativeFrom="paragraph">
              <wp:posOffset>304165</wp:posOffset>
            </wp:positionV>
            <wp:extent cx="1005840" cy="1002030"/>
            <wp:effectExtent l="0" t="0" r="3810" b="7620"/>
            <wp:wrapTopAndBottom/>
            <wp:docPr id="6" name="Picture 6"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r w:rsidRPr="00EB067F">
        <w:rPr>
          <w:noProof/>
          <w:snapToGrid/>
          <w:szCs w:val="22"/>
          <w:lang w:val="lt-LT" w:eastAsia="lt-LT"/>
        </w:rPr>
        <w:drawing>
          <wp:anchor distT="0" distB="0" distL="114300" distR="114300" simplePos="0" relativeHeight="251661312" behindDoc="1" locked="0" layoutInCell="0" allowOverlap="1" wp14:anchorId="6278E56C" wp14:editId="53063E0B">
            <wp:simplePos x="0" y="0"/>
            <wp:positionH relativeFrom="column">
              <wp:posOffset>3122930</wp:posOffset>
            </wp:positionH>
            <wp:positionV relativeFrom="paragraph">
              <wp:posOffset>117475</wp:posOffset>
            </wp:positionV>
            <wp:extent cx="1737360" cy="13703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Pr="00EB067F">
        <w:rPr>
          <w:noProof/>
          <w:snapToGrid/>
          <w:szCs w:val="22"/>
          <w:lang w:val="lt-LT" w:eastAsia="lt-LT"/>
        </w:rPr>
        <w:drawing>
          <wp:anchor distT="0" distB="0" distL="114300" distR="114300" simplePos="0" relativeHeight="251660288" behindDoc="1" locked="0" layoutInCell="0" allowOverlap="1" wp14:anchorId="318715B9" wp14:editId="26591900">
            <wp:simplePos x="0" y="0"/>
            <wp:positionH relativeFrom="column">
              <wp:posOffset>1385570</wp:posOffset>
            </wp:positionH>
            <wp:positionV relativeFrom="paragraph">
              <wp:posOffset>26035</wp:posOffset>
            </wp:positionV>
            <wp:extent cx="1828800" cy="15030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pic:spPr>
                </pic:pic>
              </a:graphicData>
            </a:graphic>
            <wp14:sizeRelH relativeFrom="page">
              <wp14:pctWidth>0</wp14:pctWidth>
            </wp14:sizeRelH>
            <wp14:sizeRelV relativeFrom="page">
              <wp14:pctHeight>0</wp14:pctHeight>
            </wp14:sizeRelV>
          </wp:anchor>
        </w:drawing>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spacing w:line="240" w:lineRule="atLeast"/>
        <w:rPr>
          <w:snapToGrid/>
          <w:szCs w:val="22"/>
          <w:lang w:val="lt-LT"/>
        </w:rPr>
      </w:pPr>
      <w:r w:rsidRPr="00EB067F">
        <w:rPr>
          <w:snapToGrid/>
          <w:szCs w:val="22"/>
          <w:lang w:val="lt-LT"/>
        </w:rPr>
        <w:tab/>
      </w:r>
      <w:r w:rsidRPr="00EB067F">
        <w:rPr>
          <w:snapToGrid/>
          <w:szCs w:val="22"/>
          <w:lang w:val="lt-LT"/>
        </w:rPr>
        <w:tab/>
        <w:t>1</w:t>
      </w:r>
      <w:r w:rsidRPr="00EB067F">
        <w:rPr>
          <w:snapToGrid/>
          <w:szCs w:val="22"/>
          <w:lang w:val="lt-LT"/>
        </w:rPr>
        <w:tab/>
      </w:r>
      <w:r w:rsidRPr="00EB067F">
        <w:rPr>
          <w:snapToGrid/>
          <w:szCs w:val="22"/>
          <w:lang w:val="lt-LT"/>
        </w:rPr>
        <w:tab/>
      </w:r>
      <w:r w:rsidRPr="00EB067F">
        <w:rPr>
          <w:snapToGrid/>
          <w:szCs w:val="22"/>
          <w:lang w:val="lt-LT"/>
        </w:rPr>
        <w:tab/>
      </w:r>
      <w:r w:rsidRPr="00EB067F">
        <w:rPr>
          <w:snapToGrid/>
          <w:szCs w:val="22"/>
          <w:lang w:val="lt-LT"/>
        </w:rPr>
        <w:tab/>
        <w:t>2</w:t>
      </w:r>
      <w:r w:rsidRPr="00EB067F">
        <w:rPr>
          <w:snapToGrid/>
          <w:szCs w:val="22"/>
          <w:lang w:val="lt-LT"/>
        </w:rPr>
        <w:tab/>
      </w:r>
      <w:r w:rsidRPr="00EB067F">
        <w:rPr>
          <w:snapToGrid/>
          <w:szCs w:val="22"/>
          <w:lang w:val="lt-LT"/>
        </w:rPr>
        <w:tab/>
      </w:r>
      <w:r w:rsidRPr="00EB067F">
        <w:rPr>
          <w:snapToGrid/>
          <w:szCs w:val="22"/>
          <w:lang w:val="lt-LT"/>
        </w:rPr>
        <w:tab/>
      </w:r>
      <w:r w:rsidRPr="00EB067F">
        <w:rPr>
          <w:snapToGrid/>
          <w:szCs w:val="22"/>
          <w:lang w:val="lt-LT"/>
        </w:rPr>
        <w:tab/>
      </w:r>
      <w:r w:rsidRPr="00EB067F">
        <w:rPr>
          <w:snapToGrid/>
          <w:szCs w:val="22"/>
          <w:lang w:val="lt-LT"/>
        </w:rPr>
        <w:tab/>
        <w:t>3</w:t>
      </w:r>
      <w:r w:rsidRPr="00EB067F">
        <w:rPr>
          <w:snapToGrid/>
          <w:szCs w:val="22"/>
          <w:lang w:val="lt-LT"/>
        </w:rPr>
        <w:tab/>
      </w:r>
      <w:r w:rsidRPr="00EB067F">
        <w:rPr>
          <w:snapToGrid/>
          <w:szCs w:val="22"/>
          <w:lang w:val="lt-LT"/>
        </w:rPr>
        <w:tab/>
      </w:r>
      <w:r w:rsidRPr="00EB067F">
        <w:rPr>
          <w:snapToGrid/>
          <w:szCs w:val="22"/>
          <w:lang w:val="lt-LT"/>
        </w:rPr>
        <w:tab/>
      </w:r>
      <w:r w:rsidRPr="00EB067F">
        <w:rPr>
          <w:snapToGrid/>
          <w:szCs w:val="22"/>
          <w:lang w:val="lt-LT"/>
        </w:rPr>
        <w:tab/>
        <w:t>4</w:t>
      </w:r>
    </w:p>
    <w:p w:rsidR="00DE0435" w:rsidRPr="00EB067F" w:rsidRDefault="00DE0435" w:rsidP="00DE0435">
      <w:pPr>
        <w:spacing w:line="240" w:lineRule="atLeast"/>
        <w:rPr>
          <w:snapToGrid/>
          <w:szCs w:val="22"/>
          <w:lang w:val="lt-LT"/>
        </w:rPr>
      </w:pP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 xml:space="preserve">Paimkite </w:t>
      </w:r>
      <w:r>
        <w:rPr>
          <w:snapToGrid/>
          <w:szCs w:val="22"/>
          <w:lang w:val="lt-LT"/>
        </w:rPr>
        <w:t>Cyclogyl</w:t>
      </w:r>
      <w:r w:rsidRPr="00EB067F">
        <w:rPr>
          <w:snapToGrid/>
          <w:szCs w:val="22"/>
          <w:lang w:val="lt-LT"/>
        </w:rPr>
        <w:t xml:space="preserve"> buteliuką ir veidrodį.</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Nusiplaukite rankas.</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Atsukite dangtelį.</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Laikykite apverstą buteliuką nykščiu ir didžiuoju pirštu (1 pav.).</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Atloškite galvą. Švariu pirštu patraukite akies voką žemyn, kad tarp voko ir akies susidarytų kišenėlė. Į ją lašinsite vaisto (2 pav.).</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Buteliuko lašintuvą prikiškite prie akies. Naudokitės veidrodžiu, jei tai padeda.</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Lašintuvu nelieskite akies, voko, aplinkinių sričių ar kitų paviršių. Lašai gali užsiteršti.</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 xml:space="preserve">Atsargiai paspaudus smiliumi apversto buteliuko dugną, išlašės vienas </w:t>
      </w:r>
      <w:r>
        <w:rPr>
          <w:snapToGrid/>
          <w:szCs w:val="22"/>
          <w:lang w:val="lt-LT"/>
        </w:rPr>
        <w:t>Cyclogyl</w:t>
      </w:r>
      <w:r w:rsidRPr="00EB067F">
        <w:rPr>
          <w:snapToGrid/>
          <w:szCs w:val="22"/>
          <w:lang w:val="lt-LT"/>
        </w:rPr>
        <w:t xml:space="preserve"> lašas (3 pav.).</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 xml:space="preserve">Įsilašinę  paleiskite apatinį voką, užsimerkite ir dviem trim minutėms švelniai užspauskite pirštu akies kampą prie nosies (4 pav.). Tai padės sustabdyti </w:t>
      </w:r>
      <w:r>
        <w:rPr>
          <w:snapToGrid/>
          <w:szCs w:val="22"/>
          <w:lang w:val="lt-LT"/>
        </w:rPr>
        <w:t>Cyclogyl</w:t>
      </w:r>
      <w:r w:rsidRPr="00EB067F">
        <w:rPr>
          <w:snapToGrid/>
          <w:szCs w:val="22"/>
          <w:lang w:val="lt-LT"/>
        </w:rPr>
        <w:t xml:space="preserve"> patekimą į visą organizmą.</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Jei lašinatės vaisto į abi akis, taip pat įsilašinkite ir į kitą akį.</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Iškart po vartojimo sandariai užsukite buteliuko dangtelį.</w:t>
      </w:r>
    </w:p>
    <w:p w:rsidR="00DE0435" w:rsidRPr="00EB067F" w:rsidRDefault="00DE0435" w:rsidP="00DE0435">
      <w:pPr>
        <w:numPr>
          <w:ilvl w:val="0"/>
          <w:numId w:val="1"/>
        </w:numPr>
        <w:tabs>
          <w:tab w:val="clear" w:pos="360"/>
          <w:tab w:val="clear" w:pos="567"/>
          <w:tab w:val="left" w:pos="0"/>
        </w:tabs>
        <w:spacing w:line="240" w:lineRule="atLeast"/>
        <w:ind w:left="567" w:hanging="567"/>
        <w:rPr>
          <w:snapToGrid/>
          <w:szCs w:val="22"/>
          <w:lang w:val="lt-LT"/>
        </w:rPr>
      </w:pPr>
      <w:r w:rsidRPr="00EB067F">
        <w:rPr>
          <w:snapToGrid/>
          <w:szCs w:val="22"/>
          <w:lang w:val="lt-LT"/>
        </w:rPr>
        <w:t>Vienu metu naudokite tik vieną buteliuką.</w:t>
      </w:r>
    </w:p>
    <w:p w:rsidR="00DE0435" w:rsidRPr="00EB067F" w:rsidRDefault="00DE0435" w:rsidP="00DE0435">
      <w:pPr>
        <w:spacing w:line="240" w:lineRule="atLeast"/>
        <w:rPr>
          <w:b/>
          <w:i/>
          <w:snapToGrid/>
          <w:szCs w:val="22"/>
          <w:lang w:val="lt-LT"/>
        </w:rPr>
      </w:pPr>
    </w:p>
    <w:p w:rsidR="00DE0435" w:rsidRPr="00EB067F" w:rsidRDefault="00DE0435" w:rsidP="00DE0435">
      <w:pPr>
        <w:spacing w:line="240" w:lineRule="atLeast"/>
        <w:rPr>
          <w:snapToGrid/>
          <w:szCs w:val="22"/>
          <w:lang w:val="lt-LT"/>
        </w:rPr>
      </w:pPr>
      <w:r w:rsidRPr="00EB067F">
        <w:rPr>
          <w:snapToGrid/>
          <w:szCs w:val="22"/>
          <w:lang w:val="lt-LT"/>
        </w:rPr>
        <w:t>Jei nepavyko įsilašinti, bandykite dar kartą.</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b/>
          <w:snapToGrid/>
          <w:szCs w:val="22"/>
          <w:lang w:val="lt-LT"/>
        </w:rPr>
      </w:pPr>
      <w:r w:rsidRPr="00EB067F">
        <w:rPr>
          <w:b/>
          <w:snapToGrid/>
          <w:szCs w:val="22"/>
          <w:lang w:val="lt-LT"/>
        </w:rPr>
        <w:t xml:space="preserve">Ką daryti pavartojus per didelę </w:t>
      </w:r>
      <w:r>
        <w:rPr>
          <w:b/>
          <w:snapToGrid/>
          <w:szCs w:val="22"/>
          <w:lang w:val="lt-LT"/>
        </w:rPr>
        <w:t>Cyclogyl</w:t>
      </w:r>
      <w:r w:rsidRPr="00EB067F">
        <w:rPr>
          <w:b/>
          <w:snapToGrid/>
          <w:szCs w:val="22"/>
          <w:lang w:val="lt-LT"/>
        </w:rPr>
        <w:t xml:space="preserve"> dozę? </w:t>
      </w: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 xml:space="preserve">Galimi ant akių vartojamo vaisto perdozavimo simptomai yra paraudimas ir odos sausumas (vaikams gali pasireikšti išbėrimas), matomo vaizdo neryškumas, dažnas ir neritmiškas širdies plakimas, karščiavimas, pilvo apimties padidėjimas vaikams, traukuliai, haliucinacijos ar koordinacijos sutrikimas. </w:t>
      </w: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 xml:space="preserve">Jei pasireiškia sunkus perdozavimas ar vaisto netyčia nuryjama, būtina nedelsiant pasitarti su gydytoju arba vaistininku arba kreiptis į </w:t>
      </w:r>
      <w:r w:rsidRPr="00792E61">
        <w:rPr>
          <w:lang w:val="lt-LT"/>
        </w:rPr>
        <w:t>VVKT Farmakologinio budrumo ir apsinuodijimų informacijos skyrių (</w:t>
      </w:r>
      <w:r w:rsidRPr="00792E61">
        <w:rPr>
          <w:i/>
          <w:iCs/>
          <w:lang w:val="lt-LT"/>
        </w:rPr>
        <w:t>konsultantus-toksikologus</w:t>
      </w:r>
      <w:r w:rsidRPr="00792E61">
        <w:rPr>
          <w:lang w:val="lt-LT"/>
        </w:rPr>
        <w:t xml:space="preserve">) </w:t>
      </w:r>
      <w:r w:rsidRPr="00EB067F">
        <w:rPr>
          <w:snapToGrid/>
          <w:szCs w:val="22"/>
          <w:lang w:val="lt-LT"/>
        </w:rPr>
        <w:t>, kadangi gali atsirasti sunkių reakcijų (ypač vaikams).</w:t>
      </w: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 xml:space="preserve">Jei reikia, </w:t>
      </w:r>
      <w:r>
        <w:rPr>
          <w:snapToGrid/>
          <w:szCs w:val="22"/>
          <w:lang w:val="lt-LT"/>
        </w:rPr>
        <w:t>Cyclogyl</w:t>
      </w:r>
      <w:r w:rsidRPr="00EB067F">
        <w:rPr>
          <w:snapToGrid/>
          <w:szCs w:val="22"/>
          <w:lang w:val="lt-LT"/>
        </w:rPr>
        <w:t xml:space="preserve"> galima iš akies (akių) išplauti drungnu vandeniu. Daugiau lašų negalima lašinti tol, kol neateis laikas vartoti kitą įprastą dozę.</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tabs>
          <w:tab w:val="clear" w:pos="567"/>
          <w:tab w:val="left" w:pos="0"/>
        </w:tabs>
        <w:rPr>
          <w:b/>
          <w:snapToGrid/>
          <w:szCs w:val="22"/>
          <w:lang w:val="lt-LT"/>
        </w:rPr>
      </w:pPr>
      <w:r w:rsidRPr="00EB067F">
        <w:rPr>
          <w:b/>
          <w:snapToGrid/>
          <w:szCs w:val="22"/>
          <w:lang w:val="lt-LT"/>
        </w:rPr>
        <w:t xml:space="preserve">Pamiršus pavartoti </w:t>
      </w:r>
      <w:r>
        <w:rPr>
          <w:b/>
          <w:snapToGrid/>
          <w:szCs w:val="22"/>
          <w:lang w:val="lt-LT"/>
        </w:rPr>
        <w:t>Cyclogyl</w:t>
      </w:r>
    </w:p>
    <w:p w:rsidR="00DE0435" w:rsidRPr="00EB067F" w:rsidRDefault="00DE0435" w:rsidP="00DE0435">
      <w:pPr>
        <w:tabs>
          <w:tab w:val="clear" w:pos="567"/>
          <w:tab w:val="left" w:pos="0"/>
        </w:tabs>
        <w:rPr>
          <w:snapToGrid/>
          <w:szCs w:val="22"/>
          <w:lang w:val="lt-LT"/>
        </w:rPr>
      </w:pPr>
      <w:r w:rsidRPr="00EB067F">
        <w:rPr>
          <w:snapToGrid/>
          <w:szCs w:val="22"/>
          <w:lang w:val="lt-LT"/>
        </w:rPr>
        <w:t xml:space="preserve">Lašinkitės vieną dozę kai tik prisiminsite. Jeigu jau beveik laikas lašintis kitą dozę, praleiskite pamirštąją dozę ir toliau lašinkitės vaisto įprastu laiku. </w:t>
      </w:r>
      <w:r w:rsidRPr="00B34FA1">
        <w:rPr>
          <w:noProof/>
          <w:szCs w:val="24"/>
          <w:lang w:val="lt-LT"/>
        </w:rPr>
        <w:t xml:space="preserve">Negalima vartoti dvigubos dozės norint kompensuoti praleistą </w:t>
      </w:r>
      <w:r>
        <w:rPr>
          <w:noProof/>
          <w:szCs w:val="24"/>
          <w:lang w:val="lt-LT"/>
        </w:rPr>
        <w:t>dozę.</w:t>
      </w: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Jeigu kiltų daugiau klausimų dėl šio vaisto vartojimo, kreipkitės į gydytoją arba vaistininką.</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left="567" w:right="-2" w:hanging="567"/>
        <w:rPr>
          <w:snapToGrid/>
          <w:szCs w:val="22"/>
          <w:lang w:val="lt-LT"/>
        </w:rPr>
      </w:pPr>
      <w:r w:rsidRPr="00EB067F">
        <w:rPr>
          <w:b/>
          <w:snapToGrid/>
          <w:szCs w:val="22"/>
          <w:lang w:val="lt-LT"/>
        </w:rPr>
        <w:t>4.</w:t>
      </w:r>
      <w:r w:rsidRPr="00EB067F">
        <w:rPr>
          <w:b/>
          <w:snapToGrid/>
          <w:szCs w:val="22"/>
          <w:lang w:val="lt-LT"/>
        </w:rPr>
        <w:tab/>
        <w:t>Galimas šalutinis poveikis</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Pr="00EB067F" w:rsidRDefault="00DE0435" w:rsidP="00DE0435">
      <w:pPr>
        <w:numPr>
          <w:ilvl w:val="12"/>
          <w:numId w:val="0"/>
        </w:numPr>
        <w:tabs>
          <w:tab w:val="clear" w:pos="567"/>
        </w:tabs>
        <w:spacing w:line="240" w:lineRule="auto"/>
        <w:ind w:right="-29"/>
        <w:rPr>
          <w:snapToGrid/>
          <w:szCs w:val="22"/>
          <w:lang w:val="lt-LT"/>
        </w:rPr>
      </w:pPr>
      <w:r w:rsidRPr="00EB067F">
        <w:rPr>
          <w:snapToGrid/>
          <w:szCs w:val="22"/>
          <w:lang w:val="lt-LT"/>
        </w:rPr>
        <w:t>Šis vaistas, kaip ir kiti, gali sukelti šalutinį poveikį, nors jis pasireiškia ne visiems žmonėms.</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Pr="00EB067F" w:rsidRDefault="00DE0435" w:rsidP="00DE0435">
      <w:pPr>
        <w:numPr>
          <w:ilvl w:val="12"/>
          <w:numId w:val="0"/>
        </w:numPr>
        <w:tabs>
          <w:tab w:val="clear" w:pos="567"/>
        </w:tabs>
        <w:spacing w:line="240" w:lineRule="auto"/>
        <w:ind w:right="-29"/>
        <w:rPr>
          <w:snapToGrid/>
          <w:szCs w:val="22"/>
          <w:lang w:val="lt-LT"/>
        </w:rPr>
      </w:pPr>
      <w:r w:rsidRPr="00EB067F">
        <w:rPr>
          <w:snapToGrid/>
          <w:szCs w:val="22"/>
          <w:lang w:val="lt-LT"/>
        </w:rPr>
        <w:t xml:space="preserve">Stebėtas toliau išvardintas </w:t>
      </w:r>
      <w:r>
        <w:rPr>
          <w:snapToGrid/>
          <w:szCs w:val="22"/>
          <w:lang w:val="lt-LT"/>
        </w:rPr>
        <w:t>Cyclogyl</w:t>
      </w:r>
      <w:r w:rsidRPr="00EB067F">
        <w:rPr>
          <w:snapToGrid/>
          <w:szCs w:val="22"/>
          <w:lang w:val="lt-LT"/>
        </w:rPr>
        <w:t xml:space="preserve"> šalutinis poveikis.</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Pr="00DA0E41" w:rsidRDefault="00DE0435" w:rsidP="00DE0435">
      <w:pPr>
        <w:numPr>
          <w:ilvl w:val="12"/>
          <w:numId w:val="0"/>
        </w:numPr>
        <w:tabs>
          <w:tab w:val="clear" w:pos="567"/>
        </w:tabs>
        <w:spacing w:line="240" w:lineRule="auto"/>
        <w:ind w:right="-29"/>
        <w:rPr>
          <w:snapToGrid/>
          <w:szCs w:val="22"/>
          <w:lang w:val="lt-LT"/>
        </w:rPr>
      </w:pPr>
      <w:r w:rsidRPr="002171F5">
        <w:rPr>
          <w:i/>
          <w:iCs/>
          <w:noProof/>
          <w:szCs w:val="22"/>
          <w:lang w:val="lt-LT"/>
        </w:rPr>
        <w:t>Labai dažni šalutinio poveikio reiškiniai</w:t>
      </w:r>
      <w:r w:rsidRPr="002171F5">
        <w:rPr>
          <w:noProof/>
          <w:szCs w:val="22"/>
          <w:lang w:val="lt-LT"/>
        </w:rPr>
        <w:t xml:space="preserve"> (gali pasireikšti ne rečiau kaip 1 iš 10 asmenų)</w:t>
      </w:r>
      <w:r>
        <w:rPr>
          <w:noProof/>
          <w:szCs w:val="22"/>
          <w:lang w:val="lt-LT"/>
        </w:rPr>
        <w:t>.</w:t>
      </w:r>
    </w:p>
    <w:p w:rsidR="00DE0435" w:rsidRPr="00EB067F" w:rsidRDefault="00DE0435" w:rsidP="00DE0435">
      <w:pPr>
        <w:numPr>
          <w:ilvl w:val="12"/>
          <w:numId w:val="0"/>
        </w:numPr>
        <w:tabs>
          <w:tab w:val="clear" w:pos="567"/>
        </w:tabs>
        <w:spacing w:line="240" w:lineRule="auto"/>
        <w:ind w:right="-29"/>
        <w:rPr>
          <w:snapToGrid/>
          <w:szCs w:val="22"/>
          <w:lang w:val="lt-LT"/>
        </w:rPr>
      </w:pPr>
      <w:r>
        <w:rPr>
          <w:snapToGrid/>
          <w:szCs w:val="22"/>
          <w:lang w:val="lt-LT"/>
        </w:rPr>
        <w:t>T</w:t>
      </w:r>
      <w:r w:rsidRPr="00EB067F">
        <w:rPr>
          <w:snapToGrid/>
          <w:szCs w:val="22"/>
          <w:lang w:val="lt-LT"/>
        </w:rPr>
        <w:t>rumpalaikis niežėjimas, deginimas ar dilgsėjimas.</w:t>
      </w:r>
    </w:p>
    <w:p w:rsidR="00DE0435" w:rsidRPr="00EB067F" w:rsidRDefault="00DE0435" w:rsidP="00DE0435">
      <w:pPr>
        <w:numPr>
          <w:ilvl w:val="12"/>
          <w:numId w:val="0"/>
        </w:numPr>
        <w:tabs>
          <w:tab w:val="clear" w:pos="567"/>
        </w:tabs>
        <w:spacing w:line="240" w:lineRule="auto"/>
        <w:ind w:right="-29"/>
        <w:rPr>
          <w:b/>
          <w:snapToGrid/>
          <w:szCs w:val="22"/>
          <w:lang w:val="lt-LT"/>
        </w:rPr>
      </w:pPr>
    </w:p>
    <w:p w:rsidR="00DE0435" w:rsidRPr="00EB067F" w:rsidRDefault="00DE0435" w:rsidP="00DE0435">
      <w:pPr>
        <w:numPr>
          <w:ilvl w:val="12"/>
          <w:numId w:val="0"/>
        </w:numPr>
        <w:tabs>
          <w:tab w:val="clear" w:pos="567"/>
        </w:tabs>
        <w:spacing w:line="240" w:lineRule="auto"/>
        <w:ind w:right="-29"/>
        <w:rPr>
          <w:snapToGrid/>
          <w:szCs w:val="22"/>
          <w:lang w:val="lt-LT"/>
        </w:rPr>
      </w:pPr>
      <w:r w:rsidRPr="002171F5">
        <w:rPr>
          <w:i/>
          <w:iCs/>
          <w:noProof/>
          <w:szCs w:val="22"/>
          <w:lang w:val="lt-LT"/>
        </w:rPr>
        <w:t>Dažni šalutinio poveikio reiškiniai</w:t>
      </w:r>
      <w:r w:rsidRPr="002171F5">
        <w:rPr>
          <w:noProof/>
          <w:szCs w:val="22"/>
          <w:lang w:val="lt-LT"/>
        </w:rPr>
        <w:t xml:space="preserve"> (gali pasireikšti rečiau kaip 1 iš 10 asmenų).</w:t>
      </w:r>
    </w:p>
    <w:p w:rsidR="00DE0435" w:rsidRPr="00EB067F" w:rsidRDefault="00DE0435" w:rsidP="00DE0435">
      <w:pPr>
        <w:numPr>
          <w:ilvl w:val="12"/>
          <w:numId w:val="0"/>
        </w:numPr>
        <w:tabs>
          <w:tab w:val="clear" w:pos="567"/>
        </w:tabs>
        <w:spacing w:line="240" w:lineRule="auto"/>
        <w:ind w:right="-29"/>
        <w:rPr>
          <w:snapToGrid/>
          <w:color w:val="000000"/>
          <w:szCs w:val="22"/>
          <w:lang w:val="lt-LT"/>
        </w:rPr>
      </w:pPr>
      <w:r>
        <w:rPr>
          <w:snapToGrid/>
          <w:szCs w:val="22"/>
          <w:lang w:val="lt-LT"/>
        </w:rPr>
        <w:t>L</w:t>
      </w:r>
      <w:r w:rsidRPr="00EB067F">
        <w:rPr>
          <w:snapToGrid/>
          <w:szCs w:val="22"/>
          <w:lang w:val="lt-LT"/>
        </w:rPr>
        <w:t>aikinas akomodacijos sutrikimas, neryškus matymas, jautrumas šviesai.</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Pr="00EB067F" w:rsidRDefault="00DE0435" w:rsidP="00DE0435">
      <w:pPr>
        <w:numPr>
          <w:ilvl w:val="12"/>
          <w:numId w:val="0"/>
        </w:numPr>
        <w:tabs>
          <w:tab w:val="clear" w:pos="567"/>
        </w:tabs>
        <w:spacing w:line="240" w:lineRule="auto"/>
        <w:ind w:right="-29"/>
        <w:rPr>
          <w:snapToGrid/>
          <w:szCs w:val="22"/>
          <w:lang w:val="lt-LT"/>
        </w:rPr>
      </w:pPr>
      <w:r w:rsidRPr="002171F5">
        <w:rPr>
          <w:i/>
          <w:iCs/>
          <w:noProof/>
          <w:szCs w:val="22"/>
          <w:lang w:val="lt-LT"/>
        </w:rPr>
        <w:t>Nedažni šalutinio poveikio reiškiniai</w:t>
      </w:r>
      <w:r w:rsidRPr="002171F5">
        <w:rPr>
          <w:noProof/>
          <w:szCs w:val="22"/>
          <w:lang w:val="lt-LT"/>
        </w:rPr>
        <w:t xml:space="preserve"> (gali pasireikšti rečiau kaip 1 iš 100 asmenų).</w:t>
      </w:r>
    </w:p>
    <w:p w:rsidR="00DE0435" w:rsidRPr="00EB067F" w:rsidRDefault="00DE0435" w:rsidP="00DE0435">
      <w:pPr>
        <w:tabs>
          <w:tab w:val="clear" w:pos="567"/>
        </w:tabs>
        <w:spacing w:line="240" w:lineRule="auto"/>
        <w:rPr>
          <w:snapToGrid/>
          <w:szCs w:val="22"/>
          <w:lang w:val="lt-LT"/>
        </w:rPr>
      </w:pPr>
      <w:r w:rsidRPr="00EB067F">
        <w:rPr>
          <w:snapToGrid/>
          <w:szCs w:val="22"/>
          <w:lang w:val="lt-LT"/>
        </w:rPr>
        <w:t>Akispūdžio padidėjimas.</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Pr="00DA0E41" w:rsidRDefault="00DE0435" w:rsidP="00DE0435">
      <w:pPr>
        <w:numPr>
          <w:ilvl w:val="12"/>
          <w:numId w:val="0"/>
        </w:numPr>
        <w:tabs>
          <w:tab w:val="clear" w:pos="567"/>
        </w:tabs>
        <w:spacing w:line="240" w:lineRule="auto"/>
        <w:ind w:right="-29"/>
        <w:rPr>
          <w:snapToGrid/>
          <w:szCs w:val="22"/>
          <w:lang w:val="lt-LT"/>
        </w:rPr>
      </w:pPr>
      <w:r w:rsidRPr="002171F5">
        <w:rPr>
          <w:i/>
          <w:iCs/>
          <w:noProof/>
          <w:szCs w:val="22"/>
          <w:lang w:val="lt-LT"/>
        </w:rPr>
        <w:t>Reti šalutinio poveikio reiškiniai</w:t>
      </w:r>
      <w:r w:rsidRPr="002171F5">
        <w:rPr>
          <w:noProof/>
          <w:szCs w:val="22"/>
          <w:lang w:val="lt-LT"/>
        </w:rPr>
        <w:t xml:space="preserve"> (gali pasireikšti rečiau kaip 1 iš 1 000 asmenų).</w:t>
      </w:r>
    </w:p>
    <w:p w:rsidR="00DE0435" w:rsidRPr="00EB067F" w:rsidRDefault="00DE0435" w:rsidP="00DE0435">
      <w:pPr>
        <w:numPr>
          <w:ilvl w:val="12"/>
          <w:numId w:val="0"/>
        </w:numPr>
        <w:tabs>
          <w:tab w:val="clear" w:pos="567"/>
        </w:tabs>
        <w:spacing w:line="240" w:lineRule="auto"/>
        <w:ind w:right="-29"/>
        <w:rPr>
          <w:snapToGrid/>
          <w:szCs w:val="22"/>
          <w:lang w:val="lt-LT"/>
        </w:rPr>
      </w:pPr>
      <w:r w:rsidRPr="00EB067F">
        <w:rPr>
          <w:snapToGrid/>
          <w:szCs w:val="22"/>
          <w:lang w:val="lt-LT"/>
        </w:rPr>
        <w:t>Akies skausmas, toksinis poveikis ragenos epiteliui.</w:t>
      </w:r>
    </w:p>
    <w:p w:rsidR="00DE0435" w:rsidRPr="00EB067F" w:rsidRDefault="00DE0435" w:rsidP="00DE0435">
      <w:pPr>
        <w:numPr>
          <w:ilvl w:val="12"/>
          <w:numId w:val="0"/>
        </w:numPr>
        <w:tabs>
          <w:tab w:val="clear" w:pos="567"/>
        </w:tabs>
        <w:spacing w:line="240" w:lineRule="auto"/>
        <w:ind w:right="-29"/>
        <w:rPr>
          <w:snapToGrid/>
          <w:szCs w:val="22"/>
          <w:lang w:val="lt-LT"/>
        </w:rPr>
      </w:pPr>
      <w:r>
        <w:rPr>
          <w:snapToGrid/>
          <w:szCs w:val="22"/>
          <w:lang w:val="lt-LT"/>
        </w:rPr>
        <w:t>A</w:t>
      </w:r>
      <w:r w:rsidRPr="00EB067F">
        <w:rPr>
          <w:snapToGrid/>
          <w:szCs w:val="22"/>
          <w:lang w:val="lt-LT"/>
        </w:rPr>
        <w:t>lerginė reakcija, kojų arba rankų koordinacijos sutrikimas, nerišli kalba, neramumas, traukuliai, orientacijos laike ir vietoje sutrikimas, žmonių neatpažinimas, svaigulys, alpimas, sutrikęs lietimo jausmas,</w:t>
      </w:r>
      <w:r w:rsidRPr="00EB067F">
        <w:rPr>
          <w:snapToGrid/>
          <w:color w:val="000000"/>
          <w:szCs w:val="22"/>
          <w:lang w:val="lt-LT"/>
        </w:rPr>
        <w:t xml:space="preserve"> </w:t>
      </w:r>
      <w:r w:rsidRPr="00EB067F">
        <w:rPr>
          <w:snapToGrid/>
          <w:szCs w:val="22"/>
          <w:lang w:val="lt-LT"/>
        </w:rPr>
        <w:t>nenormalus deginimo ar dilgčiojimo jutimas, dažniausiai rankose, plaštakose, kojose ar pėdose, greitas širdies plakimas, retas širdies plakimas, hipertenzija, vidurių užkietėjimas, sumažėjusi seilių sekrecija, šleikštulys, pasunkėjęs rijimas, odos deginimo jutimas, odos bėrimas.</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Pr="00EB067F" w:rsidRDefault="00DE0435" w:rsidP="00DE0435">
      <w:pPr>
        <w:numPr>
          <w:ilvl w:val="12"/>
          <w:numId w:val="0"/>
        </w:numPr>
        <w:tabs>
          <w:tab w:val="clear" w:pos="567"/>
        </w:tabs>
        <w:spacing w:line="240" w:lineRule="auto"/>
        <w:ind w:right="-29"/>
        <w:rPr>
          <w:snapToGrid/>
          <w:szCs w:val="22"/>
          <w:lang w:val="lt-LT"/>
        </w:rPr>
      </w:pPr>
      <w:r w:rsidRPr="00825A00">
        <w:rPr>
          <w:i/>
          <w:snapToGrid/>
          <w:szCs w:val="22"/>
          <w:lang w:val="lt-LT"/>
        </w:rPr>
        <w:t>Labai reti šalutinio poveikio reiškiniai (</w:t>
      </w:r>
      <w:r w:rsidRPr="002171F5">
        <w:rPr>
          <w:iCs/>
          <w:snapToGrid/>
          <w:szCs w:val="22"/>
          <w:lang w:val="lt-LT"/>
        </w:rPr>
        <w:t>gali pasireikšti rečiau kaip 1 iš 10 000 asmenų</w:t>
      </w:r>
      <w:r>
        <w:rPr>
          <w:iCs/>
          <w:snapToGrid/>
          <w:szCs w:val="22"/>
          <w:lang w:val="lt-LT"/>
        </w:rPr>
        <w:t>)</w:t>
      </w:r>
      <w:r w:rsidRPr="002171F5">
        <w:rPr>
          <w:iCs/>
          <w:snapToGrid/>
          <w:szCs w:val="22"/>
          <w:lang w:val="lt-LT"/>
        </w:rPr>
        <w:t>.</w:t>
      </w:r>
    </w:p>
    <w:p w:rsidR="00DE0435" w:rsidRPr="00EB067F" w:rsidRDefault="00DE0435" w:rsidP="00DE0435">
      <w:pPr>
        <w:numPr>
          <w:ilvl w:val="12"/>
          <w:numId w:val="0"/>
        </w:numPr>
        <w:tabs>
          <w:tab w:val="clear" w:pos="567"/>
        </w:tabs>
        <w:spacing w:line="240" w:lineRule="auto"/>
        <w:ind w:right="-29"/>
        <w:rPr>
          <w:snapToGrid/>
          <w:szCs w:val="22"/>
          <w:lang w:val="lt-LT"/>
        </w:rPr>
      </w:pPr>
      <w:r>
        <w:rPr>
          <w:snapToGrid/>
          <w:szCs w:val="22"/>
          <w:lang w:val="lt-LT"/>
        </w:rPr>
        <w:t>P</w:t>
      </w:r>
      <w:r w:rsidRPr="00EB067F">
        <w:rPr>
          <w:snapToGrid/>
          <w:szCs w:val="22"/>
          <w:lang w:val="lt-LT"/>
        </w:rPr>
        <w:t>sichozės reakcijos, elgesio sutrikimai, haliucinacijos, padidėjęs aktyvumas, sumažėjusi ryklės, bronchų ir nosies gleivinės sekrecija, pasunkėjęs kvėpavimas, sumažėjęs prakaitavimas, sunkumas šlapintis.</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Pr="00EB067F" w:rsidRDefault="00DE0435" w:rsidP="00DE0435">
      <w:pPr>
        <w:numPr>
          <w:ilvl w:val="12"/>
          <w:numId w:val="0"/>
        </w:numPr>
        <w:tabs>
          <w:tab w:val="clear" w:pos="567"/>
        </w:tabs>
        <w:spacing w:line="240" w:lineRule="auto"/>
        <w:ind w:right="-29"/>
        <w:rPr>
          <w:i/>
          <w:snapToGrid/>
          <w:szCs w:val="22"/>
          <w:lang w:val="lt-LT"/>
        </w:rPr>
      </w:pPr>
      <w:r w:rsidRPr="002171F5">
        <w:rPr>
          <w:i/>
          <w:iCs/>
          <w:noProof/>
          <w:szCs w:val="22"/>
          <w:lang w:val="lt-LT"/>
        </w:rPr>
        <w:t>Šalutinio poveikio reiškiniai, kurių dažnis nežinomas (negali būti apskaičiuotas pagal turimus duomenis)</w:t>
      </w:r>
      <w:r>
        <w:rPr>
          <w:i/>
          <w:iCs/>
          <w:noProof/>
          <w:szCs w:val="22"/>
          <w:lang w:val="lt-LT"/>
        </w:rPr>
        <w:t>.</w:t>
      </w:r>
    </w:p>
    <w:p w:rsidR="00DE0435" w:rsidRPr="00EB067F" w:rsidRDefault="00DE0435" w:rsidP="00DE0435">
      <w:pPr>
        <w:widowControl w:val="0"/>
        <w:tabs>
          <w:tab w:val="clear" w:pos="567"/>
        </w:tabs>
        <w:spacing w:line="240" w:lineRule="auto"/>
        <w:ind w:right="-2"/>
        <w:rPr>
          <w:snapToGrid/>
          <w:szCs w:val="22"/>
          <w:lang w:val="lt-LT"/>
        </w:rPr>
      </w:pPr>
      <w:r>
        <w:rPr>
          <w:snapToGrid/>
          <w:szCs w:val="22"/>
          <w:lang w:val="lt-LT"/>
        </w:rPr>
        <w:t>V</w:t>
      </w:r>
      <w:r w:rsidRPr="00EB067F">
        <w:rPr>
          <w:snapToGrid/>
          <w:szCs w:val="22"/>
          <w:lang w:val="lt-LT"/>
        </w:rPr>
        <w:t>yzdžio išsiplėtimas (ilgesnis vaisto poveikis), akies dirginimas</w:t>
      </w:r>
      <w:r>
        <w:rPr>
          <w:snapToGrid/>
          <w:szCs w:val="22"/>
          <w:lang w:val="lt-LT"/>
        </w:rPr>
        <w:t xml:space="preserve">, akies </w:t>
      </w:r>
      <w:r w:rsidRPr="00DA0E41">
        <w:rPr>
          <w:lang w:val="lt-LT"/>
        </w:rPr>
        <w:t>paraudimas</w:t>
      </w:r>
      <w:r w:rsidRPr="00EB067F">
        <w:rPr>
          <w:snapToGrid/>
          <w:szCs w:val="22"/>
          <w:lang w:val="lt-LT"/>
        </w:rPr>
        <w:t>.</w:t>
      </w:r>
    </w:p>
    <w:p w:rsidR="00DE0435" w:rsidRPr="00EB067F" w:rsidRDefault="00DE0435" w:rsidP="00DE0435">
      <w:pPr>
        <w:widowControl w:val="0"/>
        <w:tabs>
          <w:tab w:val="clear" w:pos="567"/>
        </w:tabs>
        <w:autoSpaceDE w:val="0"/>
        <w:autoSpaceDN w:val="0"/>
        <w:adjustRightInd w:val="0"/>
        <w:spacing w:line="240" w:lineRule="auto"/>
        <w:rPr>
          <w:snapToGrid/>
          <w:szCs w:val="22"/>
          <w:lang w:val="lt-LT"/>
        </w:rPr>
      </w:pPr>
      <w:r>
        <w:rPr>
          <w:snapToGrid/>
          <w:szCs w:val="22"/>
          <w:lang w:val="lt-LT"/>
        </w:rPr>
        <w:t>M</w:t>
      </w:r>
      <w:r w:rsidRPr="00EB067F">
        <w:rPr>
          <w:snapToGrid/>
          <w:szCs w:val="22"/>
          <w:lang w:val="lt-LT"/>
        </w:rPr>
        <w:t>inčių susipainiojimas, baimingas susijaudinimas, neramumas, negebėjimas atsiminti neseniai įvykusių įvykių, galvos skausmas, apsnūdimas, vėmimas, odos paraudimas, eisenos sutrikimas, karščiavimas, nuovargis.</w:t>
      </w:r>
    </w:p>
    <w:p w:rsidR="00DE0435" w:rsidRPr="00EB067F" w:rsidRDefault="00DE0435" w:rsidP="00DE0435">
      <w:pPr>
        <w:numPr>
          <w:ilvl w:val="12"/>
          <w:numId w:val="0"/>
        </w:numPr>
        <w:tabs>
          <w:tab w:val="clear" w:pos="567"/>
        </w:tabs>
        <w:spacing w:line="240" w:lineRule="auto"/>
        <w:ind w:right="-29"/>
        <w:rPr>
          <w:b/>
          <w:snapToGrid/>
          <w:szCs w:val="22"/>
          <w:lang w:val="lt-LT"/>
        </w:rPr>
      </w:pPr>
    </w:p>
    <w:p w:rsidR="00DE0435" w:rsidRPr="00EB067F" w:rsidRDefault="00DE0435" w:rsidP="00DE0435">
      <w:pPr>
        <w:numPr>
          <w:ilvl w:val="12"/>
          <w:numId w:val="0"/>
        </w:numPr>
        <w:tabs>
          <w:tab w:val="clear" w:pos="567"/>
        </w:tabs>
        <w:spacing w:line="240" w:lineRule="auto"/>
        <w:ind w:right="-29"/>
        <w:rPr>
          <w:b/>
          <w:snapToGrid/>
          <w:szCs w:val="22"/>
          <w:lang w:val="lt-LT"/>
        </w:rPr>
      </w:pPr>
      <w:r w:rsidRPr="00EB067F">
        <w:rPr>
          <w:b/>
          <w:snapToGrid/>
          <w:szCs w:val="22"/>
          <w:lang w:val="lt-LT"/>
        </w:rPr>
        <w:t>Kitas šalutinis poveikis, kuris gali pasireikšti vaikams</w:t>
      </w:r>
    </w:p>
    <w:p w:rsidR="00DE0435" w:rsidRPr="00EB067F" w:rsidRDefault="00DE0435" w:rsidP="00DE0435">
      <w:pPr>
        <w:numPr>
          <w:ilvl w:val="12"/>
          <w:numId w:val="0"/>
        </w:numPr>
        <w:tabs>
          <w:tab w:val="clear" w:pos="567"/>
        </w:tabs>
        <w:spacing w:line="240" w:lineRule="auto"/>
        <w:ind w:right="-29"/>
        <w:rPr>
          <w:snapToGrid/>
          <w:szCs w:val="22"/>
          <w:lang w:val="lt-LT"/>
        </w:rPr>
      </w:pPr>
      <w:r w:rsidRPr="00EB067F">
        <w:rPr>
          <w:snapToGrid/>
          <w:szCs w:val="22"/>
          <w:lang w:val="lt-LT"/>
        </w:rPr>
        <w:t>Gali sutrikti judesių koordinacija, pasireikšti traukuliai, odos išbėrimas, pilvo apimties padidėjimas vaikams, širdies plakimo padažnėjimas, kraujagyslių išsiplėtimas, negalėjimas pasišlapinti, žarnyno judrumo sumažėjimas ir seilių, prakaito, ryklės, bronchų bei nosies išskyrų išsiskyrimo sumažėjimas. Sunkios reakcijos pasireiškia kraujospūdžio sumažėjimu ir greitai progresuojančiu kvėpavimo slopinimu.</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Pr="00EB067F" w:rsidRDefault="00DE0435" w:rsidP="00DE0435">
      <w:pPr>
        <w:numPr>
          <w:ilvl w:val="12"/>
          <w:numId w:val="0"/>
        </w:numPr>
        <w:tabs>
          <w:tab w:val="clear" w:pos="567"/>
        </w:tabs>
        <w:spacing w:line="240" w:lineRule="auto"/>
        <w:ind w:right="-29"/>
        <w:rPr>
          <w:snapToGrid/>
          <w:szCs w:val="22"/>
          <w:lang w:val="lt-LT"/>
        </w:rPr>
      </w:pPr>
      <w:r w:rsidRPr="00EB067F">
        <w:rPr>
          <w:snapToGrid/>
          <w:szCs w:val="22"/>
          <w:lang w:val="lt-LT"/>
        </w:rPr>
        <w:t>Vaikams buvo išbėrimu pasireiškiančios lokalios alerginės reakcijos į šį vaistą atvejų.</w:t>
      </w:r>
    </w:p>
    <w:p w:rsidR="00DE0435" w:rsidRPr="00EB067F" w:rsidRDefault="00DE0435" w:rsidP="00DE0435">
      <w:pPr>
        <w:numPr>
          <w:ilvl w:val="12"/>
          <w:numId w:val="0"/>
        </w:numPr>
        <w:tabs>
          <w:tab w:val="clear" w:pos="567"/>
        </w:tabs>
        <w:spacing w:line="240" w:lineRule="auto"/>
        <w:ind w:right="-29"/>
        <w:rPr>
          <w:snapToGrid/>
          <w:szCs w:val="22"/>
          <w:lang w:val="lt-LT"/>
        </w:rPr>
      </w:pPr>
    </w:p>
    <w:p w:rsidR="00DE0435" w:rsidRPr="00EB067F" w:rsidRDefault="00DE0435" w:rsidP="00DE0435">
      <w:pPr>
        <w:spacing w:line="240" w:lineRule="auto"/>
        <w:rPr>
          <w:b/>
          <w:szCs w:val="22"/>
          <w:lang w:val="lt-LT"/>
        </w:rPr>
      </w:pPr>
      <w:r w:rsidRPr="00EB067F">
        <w:rPr>
          <w:b/>
          <w:noProof/>
          <w:szCs w:val="22"/>
          <w:lang w:val="lt-LT"/>
        </w:rPr>
        <w:t>Pranešimas apie šalutinį poveikį</w:t>
      </w:r>
    </w:p>
    <w:p w:rsidR="00DE0435" w:rsidRPr="007D6926" w:rsidRDefault="00DE0435" w:rsidP="00DE0435">
      <w:pPr>
        <w:ind w:right="-449"/>
        <w:rPr>
          <w:noProof/>
          <w:szCs w:val="22"/>
          <w:lang w:val="lt-LT"/>
        </w:rPr>
      </w:pPr>
      <w:r w:rsidRPr="00EB067F">
        <w:rPr>
          <w:noProof/>
          <w:szCs w:val="22"/>
          <w:lang w:val="lt-LT"/>
        </w:rPr>
        <w:t>Jeigu pasireiškė šalutinis poveikis, įskaitant šiame lapelyje nenurodytą, pasakykite gydytojui arba vaistininkui</w:t>
      </w:r>
      <w:r w:rsidRPr="00EB067F">
        <w:rPr>
          <w:szCs w:val="22"/>
          <w:lang w:val="lt-LT"/>
        </w:rPr>
        <w:t>.</w:t>
      </w:r>
      <w:r w:rsidRPr="00EB067F">
        <w:rPr>
          <w:noProof/>
          <w:szCs w:val="22"/>
          <w:lang w:val="lt-LT"/>
        </w:rPr>
        <w:t xml:space="preserve"> </w:t>
      </w:r>
    </w:p>
    <w:p w:rsidR="00DE0435" w:rsidRPr="00D3415B" w:rsidRDefault="00DE0435" w:rsidP="00DE0435">
      <w:pPr>
        <w:ind w:right="-1"/>
        <w:rPr>
          <w:lang w:val="lt-LT"/>
        </w:rPr>
      </w:pPr>
      <w:r w:rsidRPr="00D3415B">
        <w:rPr>
          <w:lang w:val="lt-LT"/>
        </w:rPr>
        <w:t>Pranešimą apie šalutinį poveikį galite pateikti šiais būdais: tiesiogiai užpildant formą internetu Valstybinės vaistų kon</w:t>
      </w:r>
      <w:r w:rsidRPr="00F4075A">
        <w:rPr>
          <w:color w:val="000000" w:themeColor="text1"/>
          <w:lang w:val="lt-LT"/>
        </w:rPr>
        <w:t xml:space="preserve">trolės tarnybos prie Lietuvos Respublikos sveikatos apsaugos ministerijos Vaistinių preparatų informacinėje sistemoje </w:t>
      </w:r>
      <w:r w:rsidRPr="00F4075A">
        <w:rPr>
          <w:color w:val="000000" w:themeColor="text1"/>
          <w:u w:val="single"/>
          <w:lang w:val="lt-LT"/>
        </w:rPr>
        <w:t>https://vapris.vvkt.lt/vvkt-web/public/nrv</w:t>
      </w:r>
      <w:r w:rsidRPr="00F4075A">
        <w:rPr>
          <w:color w:val="000000" w:themeColor="text1"/>
          <w:lang w:val="lt-LT"/>
        </w:rPr>
        <w:t xml:space="preserve"> arba užpildant Paciento pranešimo apie įtariamą nepageidaujamą reakciją (ĮNR) formą, kuri skelbiama </w:t>
      </w:r>
      <w:r w:rsidRPr="00F4075A">
        <w:rPr>
          <w:color w:val="000000" w:themeColor="text1"/>
          <w:u w:val="single"/>
          <w:lang w:val="lt-LT"/>
        </w:rPr>
        <w:t>https://www.vvkt.lt/index.php?4004286486</w:t>
      </w:r>
      <w:r w:rsidRPr="00F4075A">
        <w:rPr>
          <w:color w:val="000000" w:themeColor="text1"/>
          <w:lang w:val="lt-LT"/>
        </w:rPr>
        <w:t xml:space="preserve">, ir atsiunčiant elektroniniu paštu (adresu </w:t>
      </w:r>
      <w:r w:rsidRPr="00F4075A">
        <w:rPr>
          <w:color w:val="000000" w:themeColor="text1"/>
          <w:u w:val="single"/>
          <w:lang w:val="lt-LT"/>
        </w:rPr>
        <w:t>NepageidaujamaR@vvkt.lt</w:t>
      </w:r>
      <w:r w:rsidRPr="00F4075A">
        <w:rPr>
          <w:color w:val="000000" w:themeColor="text1"/>
          <w:lang w:val="lt-LT"/>
        </w:rPr>
        <w:t>) arb</w:t>
      </w:r>
      <w:r w:rsidRPr="00D3415B">
        <w:rPr>
          <w:lang w:val="lt-LT"/>
        </w:rPr>
        <w:t>a nemokamu telefonu 8 800 73 568. Pranešdami apie šalutinį poveikį galite mums padėti gauti daugiau informacijos apie šio vaisto saugumą.</w:t>
      </w:r>
    </w:p>
    <w:p w:rsidR="00DE0435" w:rsidRPr="00EB067F" w:rsidRDefault="00DE0435" w:rsidP="00DE0435">
      <w:pPr>
        <w:ind w:right="-449"/>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left="567" w:right="-2" w:hanging="567"/>
        <w:rPr>
          <w:snapToGrid/>
          <w:szCs w:val="22"/>
          <w:lang w:val="lt-LT"/>
        </w:rPr>
      </w:pPr>
      <w:r w:rsidRPr="00EB067F">
        <w:rPr>
          <w:b/>
          <w:snapToGrid/>
          <w:szCs w:val="22"/>
          <w:lang w:val="lt-LT"/>
        </w:rPr>
        <w:t>5.</w:t>
      </w:r>
      <w:r w:rsidRPr="00EB067F">
        <w:rPr>
          <w:b/>
          <w:snapToGrid/>
          <w:szCs w:val="22"/>
          <w:lang w:val="lt-LT"/>
        </w:rPr>
        <w:tab/>
        <w:t xml:space="preserve">Kaip laikyti </w:t>
      </w:r>
      <w:r>
        <w:rPr>
          <w:b/>
          <w:snapToGrid/>
          <w:szCs w:val="22"/>
          <w:lang w:val="lt-LT"/>
        </w:rPr>
        <w:t>Cyclogyl</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Šį vaistą laikykite vaikams nepastebimoje ir nepasiekiamoje vietoje.</w:t>
      </w:r>
      <w:r w:rsidRPr="00EB067F">
        <w:rPr>
          <w:b/>
          <w:snapToGrid/>
          <w:szCs w:val="22"/>
          <w:lang w:val="lt-LT"/>
        </w:rPr>
        <w:t xml:space="preserve"> </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Laikyti ne aukštesnėje kaip 25 </w:t>
      </w:r>
      <w:r w:rsidRPr="00EB067F">
        <w:rPr>
          <w:snapToGrid/>
          <w:szCs w:val="22"/>
          <w:lang w:val="lt-LT"/>
        </w:rPr>
        <w:sym w:font="Symbol" w:char="F0B0"/>
      </w:r>
      <w:r w:rsidRPr="00EB067F">
        <w:rPr>
          <w:snapToGrid/>
          <w:szCs w:val="22"/>
          <w:lang w:val="lt-LT"/>
        </w:rPr>
        <w:t>C temperatūroje.</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Ant buteliuko ir dėžutės po „</w:t>
      </w:r>
      <w:r>
        <w:rPr>
          <w:snapToGrid/>
          <w:szCs w:val="22"/>
          <w:lang w:val="lt-LT"/>
        </w:rPr>
        <w:t>EXP</w:t>
      </w:r>
      <w:r w:rsidRPr="00EB067F">
        <w:rPr>
          <w:snapToGrid/>
          <w:szCs w:val="22"/>
          <w:lang w:val="lt-LT"/>
        </w:rPr>
        <w:t>“ nurodytam tinkamumo laikui pasibaigus, šio vaisto vartoti negalima. Vaistas tinkamas vartoti iki paskutinės nurodyto mėnesio dienos</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Kad išvengtumėte tirpalo užteršimo, išmeskite buteliuką praėjus 28 paroms po pirmojo atidarymo ir pradėkite naudoti naują buteliuką. Čia žemiau užrašykite atidarymo datą.</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Atidaryta:</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Buteliuką laikyti sandariai užsuktą.</w:t>
      </w:r>
    </w:p>
    <w:p w:rsidR="00DE0435" w:rsidRPr="00EB067F" w:rsidRDefault="00DE0435" w:rsidP="00DE0435">
      <w:pPr>
        <w:numPr>
          <w:ilvl w:val="12"/>
          <w:numId w:val="0"/>
        </w:numPr>
        <w:tabs>
          <w:tab w:val="clear" w:pos="567"/>
        </w:tabs>
        <w:spacing w:line="240" w:lineRule="auto"/>
        <w:ind w:left="567" w:right="-2" w:hanging="567"/>
        <w:rPr>
          <w:snapToGrid/>
          <w:szCs w:val="22"/>
          <w:lang w:val="lt-LT"/>
        </w:rPr>
      </w:pPr>
    </w:p>
    <w:p w:rsidR="00DE0435" w:rsidRPr="00EB067F" w:rsidRDefault="00DE0435" w:rsidP="00DE0435">
      <w:pPr>
        <w:numPr>
          <w:ilvl w:val="12"/>
          <w:numId w:val="0"/>
        </w:numPr>
        <w:tabs>
          <w:tab w:val="clear" w:pos="567"/>
        </w:tabs>
        <w:spacing w:line="240" w:lineRule="auto"/>
        <w:ind w:right="-2"/>
        <w:rPr>
          <w:snapToGrid/>
          <w:szCs w:val="22"/>
          <w:lang w:val="lt-LT"/>
        </w:rPr>
      </w:pPr>
      <w:r w:rsidRPr="00EB067F">
        <w:rPr>
          <w:snapToGrid/>
          <w:szCs w:val="22"/>
          <w:lang w:val="lt-LT"/>
        </w:rPr>
        <w:t>Vaistų negalima išmesti į kanalizaciją arba su buitinėmis atliekomis. Kaip išmesti nereikalingus vaistus, klauskite vaistininko. Šios priemonės padės apsaugoti aplinką.</w:t>
      </w:r>
    </w:p>
    <w:p w:rsidR="00DE0435" w:rsidRPr="00EB067F" w:rsidRDefault="00DE0435" w:rsidP="00DE0435">
      <w:pPr>
        <w:numPr>
          <w:ilvl w:val="12"/>
          <w:numId w:val="0"/>
        </w:numPr>
        <w:tabs>
          <w:tab w:val="clear" w:pos="567"/>
        </w:tabs>
        <w:spacing w:line="240" w:lineRule="auto"/>
        <w:ind w:right="-2"/>
        <w:rPr>
          <w:snapToGrid/>
          <w:szCs w:val="22"/>
          <w:lang w:val="lt-LT"/>
        </w:rPr>
      </w:pPr>
    </w:p>
    <w:p w:rsidR="00DE0435" w:rsidRPr="00EB067F" w:rsidRDefault="00DE0435" w:rsidP="00DE0435">
      <w:pPr>
        <w:numPr>
          <w:ilvl w:val="12"/>
          <w:numId w:val="0"/>
        </w:numPr>
        <w:tabs>
          <w:tab w:val="clear" w:pos="567"/>
        </w:tabs>
        <w:spacing w:line="240" w:lineRule="auto"/>
        <w:ind w:right="-2"/>
        <w:rPr>
          <w:b/>
          <w:snapToGrid/>
          <w:szCs w:val="22"/>
          <w:lang w:val="lt-LT"/>
        </w:rPr>
      </w:pPr>
    </w:p>
    <w:p w:rsidR="00DE0435" w:rsidRPr="00EB067F" w:rsidRDefault="00DE0435" w:rsidP="00DE0435">
      <w:pPr>
        <w:numPr>
          <w:ilvl w:val="0"/>
          <w:numId w:val="2"/>
        </w:numPr>
        <w:tabs>
          <w:tab w:val="num" w:pos="567"/>
        </w:tabs>
        <w:spacing w:line="240" w:lineRule="auto"/>
        <w:ind w:left="567" w:right="-2" w:hanging="567"/>
        <w:rPr>
          <w:b/>
          <w:snapToGrid/>
          <w:szCs w:val="22"/>
          <w:lang w:val="lt-LT"/>
        </w:rPr>
      </w:pPr>
      <w:r w:rsidRPr="00EB067F">
        <w:rPr>
          <w:b/>
          <w:snapToGrid/>
          <w:szCs w:val="22"/>
          <w:lang w:val="lt-LT"/>
        </w:rPr>
        <w:t>Pakuotės turinys ir kita informacija</w:t>
      </w:r>
    </w:p>
    <w:p w:rsidR="00DE0435" w:rsidRPr="00EB067F" w:rsidRDefault="00DE0435" w:rsidP="00DE0435">
      <w:pPr>
        <w:tabs>
          <w:tab w:val="clear" w:pos="567"/>
        </w:tabs>
        <w:spacing w:line="240" w:lineRule="auto"/>
        <w:ind w:right="-2"/>
        <w:rPr>
          <w:b/>
          <w:snapToGrid/>
          <w:szCs w:val="22"/>
          <w:lang w:val="lt-LT"/>
        </w:rPr>
      </w:pPr>
    </w:p>
    <w:p w:rsidR="00DE0435" w:rsidRPr="00EB067F" w:rsidRDefault="00DE0435" w:rsidP="00DE0435">
      <w:pPr>
        <w:tabs>
          <w:tab w:val="clear" w:pos="567"/>
        </w:tabs>
        <w:spacing w:line="240" w:lineRule="auto"/>
        <w:ind w:right="-2"/>
        <w:rPr>
          <w:b/>
          <w:snapToGrid/>
          <w:szCs w:val="22"/>
          <w:lang w:val="lt-LT"/>
        </w:rPr>
      </w:pPr>
      <w:r>
        <w:rPr>
          <w:b/>
          <w:snapToGrid/>
          <w:szCs w:val="22"/>
          <w:lang w:val="lt-LT"/>
        </w:rPr>
        <w:t>Cyclogyl</w:t>
      </w:r>
      <w:r w:rsidRPr="00EB067F">
        <w:rPr>
          <w:b/>
          <w:snapToGrid/>
          <w:szCs w:val="22"/>
          <w:lang w:val="lt-LT"/>
        </w:rPr>
        <w:t xml:space="preserve"> sudėtis</w:t>
      </w:r>
    </w:p>
    <w:p w:rsidR="00DE0435" w:rsidRPr="00EB067F" w:rsidRDefault="00DE0435" w:rsidP="00DE0435">
      <w:pPr>
        <w:numPr>
          <w:ilvl w:val="0"/>
          <w:numId w:val="5"/>
        </w:numPr>
        <w:spacing w:line="240" w:lineRule="auto"/>
        <w:ind w:left="567" w:hanging="567"/>
        <w:rPr>
          <w:snapToGrid/>
          <w:szCs w:val="22"/>
          <w:lang w:val="lt-LT"/>
        </w:rPr>
      </w:pPr>
      <w:r w:rsidRPr="00EB067F">
        <w:rPr>
          <w:snapToGrid/>
          <w:szCs w:val="22"/>
          <w:lang w:val="lt-LT"/>
        </w:rPr>
        <w:t>Veiklioji medžiaga yra 10 mg/ml c</w:t>
      </w:r>
      <w:r w:rsidRPr="00EB067F">
        <w:rPr>
          <w:snapToGrid/>
          <w:color w:val="000000"/>
          <w:szCs w:val="22"/>
          <w:lang w:val="lt-LT"/>
        </w:rPr>
        <w:t>iklopentolato hidrochloridas.</w:t>
      </w:r>
    </w:p>
    <w:p w:rsidR="00DE0435" w:rsidRPr="00EB067F" w:rsidRDefault="00DE0435" w:rsidP="00DE0435">
      <w:pPr>
        <w:numPr>
          <w:ilvl w:val="0"/>
          <w:numId w:val="5"/>
        </w:numPr>
        <w:spacing w:line="240" w:lineRule="auto"/>
        <w:ind w:left="567" w:hanging="567"/>
        <w:rPr>
          <w:snapToGrid/>
          <w:szCs w:val="22"/>
          <w:lang w:val="lt-LT"/>
        </w:rPr>
      </w:pPr>
      <w:r w:rsidRPr="00EB067F">
        <w:rPr>
          <w:snapToGrid/>
          <w:szCs w:val="22"/>
          <w:lang w:val="lt-LT"/>
        </w:rPr>
        <w:t>Pagalbinės medžiagos yra boro rūgštis (E284), kalio chloridas (E508), benzalkonio chloridas, dinatrio edetatas ir išgrynintas vanduo. Rūgštingumui (pH) reguliuoti naudojami maži kiekiai koncentruotos vandenilio chlorido rūgšties ir (arba) natrio karbonato monohidrato.</w:t>
      </w:r>
    </w:p>
    <w:p w:rsidR="00DE0435" w:rsidRPr="00EB067F" w:rsidRDefault="00DE0435" w:rsidP="00DE0435">
      <w:pPr>
        <w:tabs>
          <w:tab w:val="clear" w:pos="567"/>
        </w:tabs>
        <w:spacing w:line="240" w:lineRule="auto"/>
        <w:rPr>
          <w:snapToGrid/>
          <w:szCs w:val="22"/>
          <w:lang w:val="lt-LT"/>
        </w:rPr>
      </w:pPr>
    </w:p>
    <w:p w:rsidR="00DE0435" w:rsidRPr="00EB067F" w:rsidRDefault="00DE0435" w:rsidP="00DE0435">
      <w:pPr>
        <w:tabs>
          <w:tab w:val="clear" w:pos="567"/>
        </w:tabs>
        <w:spacing w:line="240" w:lineRule="auto"/>
        <w:ind w:right="-2"/>
        <w:rPr>
          <w:b/>
          <w:snapToGrid/>
          <w:szCs w:val="22"/>
          <w:lang w:val="lt-LT"/>
        </w:rPr>
      </w:pPr>
      <w:r>
        <w:rPr>
          <w:b/>
          <w:snapToGrid/>
          <w:szCs w:val="22"/>
          <w:lang w:val="lt-LT"/>
        </w:rPr>
        <w:t>Cyclogyl</w:t>
      </w:r>
      <w:r w:rsidRPr="00EB067F">
        <w:rPr>
          <w:b/>
          <w:snapToGrid/>
          <w:szCs w:val="22"/>
          <w:lang w:val="lt-LT"/>
        </w:rPr>
        <w:t xml:space="preserve"> 10 mg/ml</w:t>
      </w:r>
      <w:r w:rsidRPr="00EB067F">
        <w:rPr>
          <w:snapToGrid/>
          <w:szCs w:val="22"/>
          <w:lang w:val="lt-LT"/>
        </w:rPr>
        <w:t xml:space="preserve"> </w:t>
      </w:r>
      <w:r w:rsidRPr="00EB067F">
        <w:rPr>
          <w:b/>
          <w:snapToGrid/>
          <w:szCs w:val="22"/>
          <w:lang w:val="lt-LT"/>
        </w:rPr>
        <w:t>išvaizda ir kiekis pakuotėje</w:t>
      </w:r>
    </w:p>
    <w:p w:rsidR="00DE0435" w:rsidRPr="00EB067F" w:rsidRDefault="00DE0435" w:rsidP="00DE0435">
      <w:pPr>
        <w:tabs>
          <w:tab w:val="clear" w:pos="567"/>
        </w:tabs>
        <w:spacing w:line="240" w:lineRule="auto"/>
        <w:ind w:right="-2"/>
        <w:rPr>
          <w:b/>
          <w:snapToGrid/>
          <w:szCs w:val="22"/>
          <w:lang w:val="lt-LT"/>
        </w:rPr>
      </w:pPr>
    </w:p>
    <w:p w:rsidR="00DE0435" w:rsidRPr="00EB067F" w:rsidRDefault="00DE0435" w:rsidP="00DE0435">
      <w:pPr>
        <w:rPr>
          <w:snapToGrid/>
          <w:szCs w:val="22"/>
          <w:lang w:val="lt-LT"/>
        </w:rPr>
      </w:pPr>
      <w:r>
        <w:rPr>
          <w:snapToGrid/>
          <w:szCs w:val="22"/>
          <w:lang w:val="lt-LT"/>
        </w:rPr>
        <w:t>Cyclogyl</w:t>
      </w:r>
      <w:r w:rsidRPr="00EB067F">
        <w:rPr>
          <w:snapToGrid/>
          <w:szCs w:val="22"/>
          <w:lang w:val="lt-LT"/>
        </w:rPr>
        <w:t xml:space="preserve"> yra skystis (skaidrus, bespalvis arba gelsvas tirpalas), tiekiamas kartoninėje dėžutėje supakuotame 15 ml buteliuke su lašintuvu ir užsukamuoju raudonu dangteliu, kurio nepažeidus negalima atsukti.</w:t>
      </w:r>
    </w:p>
    <w:p w:rsidR="00DE0435" w:rsidRPr="00EB067F" w:rsidRDefault="00DE0435" w:rsidP="00DE0435">
      <w:pPr>
        <w:tabs>
          <w:tab w:val="clear" w:pos="567"/>
        </w:tabs>
        <w:spacing w:line="240" w:lineRule="auto"/>
        <w:ind w:right="-2"/>
        <w:rPr>
          <w:b/>
          <w:snapToGrid/>
          <w:szCs w:val="22"/>
          <w:lang w:val="lt-LT"/>
        </w:rPr>
      </w:pPr>
    </w:p>
    <w:p w:rsidR="00DE0435" w:rsidRPr="00EB067F" w:rsidRDefault="00DE0435" w:rsidP="00DE0435">
      <w:pPr>
        <w:tabs>
          <w:tab w:val="clear" w:pos="567"/>
        </w:tabs>
        <w:spacing w:line="240" w:lineRule="auto"/>
        <w:ind w:right="-2"/>
        <w:rPr>
          <w:snapToGrid/>
          <w:szCs w:val="22"/>
          <w:lang w:val="lt-LT"/>
        </w:rPr>
      </w:pPr>
      <w:r w:rsidRPr="00EB067F">
        <w:rPr>
          <w:b/>
          <w:snapToGrid/>
          <w:szCs w:val="22"/>
          <w:lang w:val="lt-LT"/>
        </w:rPr>
        <w:t>R</w:t>
      </w:r>
      <w:r>
        <w:rPr>
          <w:b/>
          <w:snapToGrid/>
          <w:szCs w:val="22"/>
          <w:lang w:val="lt-LT"/>
        </w:rPr>
        <w:t>egistruotojas</w:t>
      </w:r>
      <w:r w:rsidRPr="00A86435">
        <w:rPr>
          <w:b/>
          <w:lang w:val="lt-LT"/>
        </w:rPr>
        <w:t xml:space="preserve"> </w:t>
      </w:r>
    </w:p>
    <w:p w:rsidR="00DE0435" w:rsidRDefault="00DE0435" w:rsidP="00DE0435">
      <w:pPr>
        <w:spacing w:line="240" w:lineRule="auto"/>
        <w:rPr>
          <w:szCs w:val="22"/>
        </w:rPr>
      </w:pPr>
      <w:r w:rsidRPr="00FA6A7C">
        <w:rPr>
          <w:szCs w:val="22"/>
        </w:rPr>
        <w:t>Alcon Farmaceutika d.o.o.</w:t>
      </w:r>
      <w:r>
        <w:rPr>
          <w:szCs w:val="22"/>
        </w:rPr>
        <w:t xml:space="preserve"> </w:t>
      </w:r>
    </w:p>
    <w:p w:rsidR="00DE0435" w:rsidRDefault="00DE0435" w:rsidP="00DE0435">
      <w:pPr>
        <w:spacing w:line="240" w:lineRule="auto"/>
        <w:rPr>
          <w:szCs w:val="22"/>
        </w:rPr>
      </w:pPr>
      <w:r w:rsidRPr="00FA6A7C">
        <w:rPr>
          <w:szCs w:val="22"/>
        </w:rPr>
        <w:t>Avenija Dubrovnik 16</w:t>
      </w:r>
      <w:r>
        <w:rPr>
          <w:szCs w:val="22"/>
        </w:rPr>
        <w:t xml:space="preserve"> </w:t>
      </w:r>
    </w:p>
    <w:p w:rsidR="00DE0435" w:rsidRDefault="00DE0435" w:rsidP="00DE0435">
      <w:pPr>
        <w:spacing w:line="240" w:lineRule="auto"/>
        <w:rPr>
          <w:szCs w:val="22"/>
        </w:rPr>
      </w:pPr>
      <w:r w:rsidRPr="00FA6A7C">
        <w:rPr>
          <w:szCs w:val="22"/>
        </w:rPr>
        <w:t>10160 Zagreb</w:t>
      </w:r>
      <w:r>
        <w:rPr>
          <w:szCs w:val="22"/>
        </w:rPr>
        <w:t xml:space="preserve"> </w:t>
      </w:r>
    </w:p>
    <w:p w:rsidR="00DE0435" w:rsidRPr="000D5D0D" w:rsidRDefault="00DE0435" w:rsidP="00DE0435">
      <w:pPr>
        <w:spacing w:line="240" w:lineRule="auto"/>
        <w:rPr>
          <w:snapToGrid/>
          <w:szCs w:val="22"/>
          <w:lang w:val="lt-LT"/>
        </w:rPr>
      </w:pPr>
      <w:r w:rsidRPr="00FA6A7C">
        <w:rPr>
          <w:szCs w:val="22"/>
        </w:rPr>
        <w:t>Kroatija</w:t>
      </w:r>
    </w:p>
    <w:p w:rsidR="00DE0435" w:rsidRDefault="00DE0435" w:rsidP="00DE0435">
      <w:pPr>
        <w:tabs>
          <w:tab w:val="clear" w:pos="567"/>
        </w:tabs>
        <w:spacing w:line="240" w:lineRule="auto"/>
        <w:ind w:right="-2"/>
        <w:rPr>
          <w:snapToGrid/>
          <w:szCs w:val="22"/>
          <w:lang w:val="lt-LT"/>
        </w:rPr>
      </w:pPr>
    </w:p>
    <w:p w:rsidR="00DE0435" w:rsidRDefault="00DE0435" w:rsidP="00DE0435">
      <w:pPr>
        <w:tabs>
          <w:tab w:val="clear" w:pos="567"/>
        </w:tabs>
        <w:spacing w:line="240" w:lineRule="auto"/>
        <w:ind w:right="-2"/>
        <w:rPr>
          <w:b/>
          <w:snapToGrid/>
          <w:szCs w:val="22"/>
          <w:lang w:val="lt-LT"/>
        </w:rPr>
      </w:pPr>
      <w:r>
        <w:rPr>
          <w:b/>
          <w:snapToGrid/>
          <w:szCs w:val="22"/>
          <w:lang w:val="lt-LT"/>
        </w:rPr>
        <w:t>G</w:t>
      </w:r>
      <w:r w:rsidRPr="00EB067F">
        <w:rPr>
          <w:b/>
          <w:snapToGrid/>
          <w:szCs w:val="22"/>
          <w:lang w:val="lt-LT"/>
        </w:rPr>
        <w:t>amintojas</w:t>
      </w:r>
    </w:p>
    <w:p w:rsidR="00DE0435" w:rsidRDefault="00DE0435" w:rsidP="00DE0435">
      <w:pPr>
        <w:tabs>
          <w:tab w:val="clear" w:pos="567"/>
        </w:tabs>
        <w:spacing w:line="240" w:lineRule="auto"/>
        <w:ind w:right="-2"/>
        <w:rPr>
          <w:b/>
          <w:snapToGrid/>
          <w:szCs w:val="22"/>
          <w:lang w:val="lt-LT"/>
        </w:rPr>
      </w:pPr>
    </w:p>
    <w:p w:rsidR="00DE0435" w:rsidRDefault="00DE0435" w:rsidP="00DE0435">
      <w:pPr>
        <w:tabs>
          <w:tab w:val="clear" w:pos="567"/>
        </w:tabs>
        <w:spacing w:line="240" w:lineRule="auto"/>
        <w:ind w:right="-2"/>
        <w:rPr>
          <w:snapToGrid/>
          <w:szCs w:val="22"/>
          <w:lang w:val="lt-LT"/>
        </w:rPr>
      </w:pPr>
    </w:p>
    <w:p w:rsidR="00DE0435" w:rsidRPr="00EB067F" w:rsidRDefault="00DE0435" w:rsidP="00DE0435">
      <w:pPr>
        <w:tabs>
          <w:tab w:val="clear" w:pos="567"/>
        </w:tabs>
        <w:spacing w:line="240" w:lineRule="auto"/>
        <w:ind w:right="-2"/>
        <w:rPr>
          <w:snapToGrid/>
          <w:szCs w:val="22"/>
          <w:lang w:val="lt-LT"/>
        </w:rPr>
      </w:pPr>
      <w:r w:rsidRPr="00EB067F">
        <w:rPr>
          <w:snapToGrid/>
          <w:szCs w:val="22"/>
          <w:lang w:val="lt-LT"/>
        </w:rPr>
        <w:t xml:space="preserve">Alcon </w:t>
      </w:r>
      <w:r w:rsidRPr="00384BCE">
        <w:rPr>
          <w:snapToGrid/>
          <w:szCs w:val="22"/>
          <w:lang w:val="lt-LT"/>
        </w:rPr>
        <w:t>Laboratories Belgium</w:t>
      </w:r>
    </w:p>
    <w:p w:rsidR="00DE0435" w:rsidRPr="00384BCE" w:rsidRDefault="00DE0435" w:rsidP="00DE0435">
      <w:pPr>
        <w:tabs>
          <w:tab w:val="clear" w:pos="567"/>
        </w:tabs>
        <w:spacing w:line="240" w:lineRule="auto"/>
        <w:ind w:right="-2"/>
        <w:rPr>
          <w:snapToGrid/>
          <w:szCs w:val="22"/>
          <w:lang w:val="lt-LT"/>
        </w:rPr>
      </w:pPr>
      <w:r w:rsidRPr="00384BCE">
        <w:rPr>
          <w:snapToGrid/>
          <w:szCs w:val="22"/>
          <w:lang w:val="lt-LT"/>
        </w:rPr>
        <w:t>Lichterveld 3</w:t>
      </w:r>
    </w:p>
    <w:p w:rsidR="00DE0435" w:rsidRPr="00384BCE" w:rsidRDefault="00DE0435" w:rsidP="00DE0435">
      <w:pPr>
        <w:tabs>
          <w:tab w:val="clear" w:pos="567"/>
        </w:tabs>
        <w:spacing w:line="240" w:lineRule="auto"/>
        <w:ind w:right="-2"/>
        <w:rPr>
          <w:snapToGrid/>
          <w:szCs w:val="22"/>
          <w:lang w:val="lt-LT"/>
        </w:rPr>
      </w:pPr>
      <w:r w:rsidRPr="00384BCE">
        <w:rPr>
          <w:snapToGrid/>
          <w:szCs w:val="22"/>
          <w:lang w:val="lt-LT"/>
        </w:rPr>
        <w:t>2870 Puurs-Sint-Amands</w:t>
      </w:r>
    </w:p>
    <w:p w:rsidR="00DE0435" w:rsidRPr="00EB067F" w:rsidRDefault="00DE0435" w:rsidP="00DE0435">
      <w:pPr>
        <w:tabs>
          <w:tab w:val="clear" w:pos="567"/>
        </w:tabs>
        <w:spacing w:line="240" w:lineRule="auto"/>
        <w:ind w:right="-2"/>
        <w:rPr>
          <w:snapToGrid/>
          <w:szCs w:val="22"/>
          <w:lang w:val="lt-LT"/>
        </w:rPr>
      </w:pPr>
      <w:r w:rsidRPr="00EB067F">
        <w:rPr>
          <w:snapToGrid/>
          <w:szCs w:val="22"/>
          <w:lang w:val="lt-LT"/>
        </w:rPr>
        <w:t>Belgija</w:t>
      </w:r>
    </w:p>
    <w:p w:rsidR="00DE0435" w:rsidRPr="00EB067F" w:rsidRDefault="00DE0435" w:rsidP="00DE0435">
      <w:pPr>
        <w:tabs>
          <w:tab w:val="clear" w:pos="567"/>
          <w:tab w:val="left" w:pos="984"/>
        </w:tabs>
        <w:spacing w:line="240" w:lineRule="auto"/>
        <w:ind w:right="-2"/>
        <w:rPr>
          <w:snapToGrid/>
          <w:szCs w:val="22"/>
          <w:lang w:val="lt-LT"/>
        </w:rPr>
      </w:pPr>
      <w:r>
        <w:rPr>
          <w:snapToGrid/>
          <w:szCs w:val="22"/>
          <w:lang w:val="lt-LT"/>
        </w:rPr>
        <w:tab/>
      </w:r>
    </w:p>
    <w:p w:rsidR="00DE0435" w:rsidRPr="00EB067F" w:rsidRDefault="00DE0435" w:rsidP="00DE0435">
      <w:pPr>
        <w:tabs>
          <w:tab w:val="clear" w:pos="567"/>
        </w:tabs>
        <w:spacing w:line="240" w:lineRule="auto"/>
        <w:rPr>
          <w:snapToGrid/>
          <w:szCs w:val="22"/>
          <w:lang w:val="lt-LT"/>
        </w:rPr>
      </w:pPr>
      <w:r w:rsidRPr="00EB067F">
        <w:rPr>
          <w:snapToGrid/>
          <w:szCs w:val="22"/>
          <w:lang w:val="lt-LT"/>
        </w:rPr>
        <w:t>Jeigu apie šį vaistą norite sužinoti daugiau, kreipkitės į vietinį r</w:t>
      </w:r>
      <w:r>
        <w:rPr>
          <w:snapToGrid/>
          <w:szCs w:val="22"/>
          <w:lang w:val="lt-LT"/>
        </w:rPr>
        <w:t>egistruotojo</w:t>
      </w:r>
      <w:r w:rsidRPr="00EB067F">
        <w:rPr>
          <w:snapToGrid/>
          <w:szCs w:val="22"/>
          <w:lang w:val="lt-LT"/>
        </w:rPr>
        <w:t xml:space="preserve"> atstovą.</w:t>
      </w:r>
    </w:p>
    <w:p w:rsidR="00DE0435" w:rsidRPr="00EB067F" w:rsidRDefault="00DE0435" w:rsidP="00DE0435">
      <w:pPr>
        <w:rPr>
          <w:snapToGrid/>
          <w:szCs w:val="22"/>
          <w:lang w:val="lt-LT"/>
        </w:rPr>
      </w:pPr>
    </w:p>
    <w:p w:rsidR="00DE0435" w:rsidRDefault="00DE0435" w:rsidP="00DE0435">
      <w:pPr>
        <w:tabs>
          <w:tab w:val="left" w:pos="0"/>
        </w:tabs>
        <w:spacing w:line="240" w:lineRule="auto"/>
        <w:rPr>
          <w:snapToGrid/>
          <w:lang w:val="lt-LT"/>
        </w:rPr>
      </w:pPr>
      <w:r w:rsidRPr="00604F01">
        <w:rPr>
          <w:lang w:val="it-IT"/>
        </w:rPr>
        <w:t>Alcon Farmaceutika d.o.o.</w:t>
      </w:r>
    </w:p>
    <w:p w:rsidR="00DE0435" w:rsidRPr="00604F01" w:rsidRDefault="00DE0435" w:rsidP="00DE0435">
      <w:pPr>
        <w:tabs>
          <w:tab w:val="left" w:pos="0"/>
        </w:tabs>
        <w:spacing w:line="240" w:lineRule="auto"/>
        <w:rPr>
          <w:lang w:val="lt-LT"/>
        </w:rPr>
      </w:pPr>
      <w:r w:rsidRPr="00604F01">
        <w:rPr>
          <w:lang w:val="lt-LT"/>
        </w:rPr>
        <w:t>Avenija Dubrovnik 16</w:t>
      </w:r>
    </w:p>
    <w:p w:rsidR="00DE0435" w:rsidRPr="00604F01" w:rsidRDefault="00DE0435" w:rsidP="00DE0435">
      <w:pPr>
        <w:tabs>
          <w:tab w:val="left" w:pos="0"/>
        </w:tabs>
        <w:spacing w:line="240" w:lineRule="auto"/>
        <w:rPr>
          <w:lang w:val="lt-LT"/>
        </w:rPr>
      </w:pPr>
      <w:r w:rsidRPr="00604F01">
        <w:rPr>
          <w:lang w:val="lt-LT"/>
        </w:rPr>
        <w:t>10160 Zagreb</w:t>
      </w:r>
    </w:p>
    <w:p w:rsidR="00DE0435" w:rsidRPr="00604F01" w:rsidRDefault="00DE0435" w:rsidP="00DE0435">
      <w:pPr>
        <w:tabs>
          <w:tab w:val="left" w:pos="0"/>
        </w:tabs>
        <w:spacing w:line="240" w:lineRule="auto"/>
        <w:rPr>
          <w:lang w:val="lt-LT"/>
        </w:rPr>
      </w:pPr>
      <w:r w:rsidRPr="00604F01">
        <w:rPr>
          <w:lang w:val="lt-LT"/>
        </w:rPr>
        <w:t>Kroatija</w:t>
      </w:r>
    </w:p>
    <w:p w:rsidR="00DE0435" w:rsidRDefault="00DE0435" w:rsidP="00DE0435">
      <w:pPr>
        <w:rPr>
          <w:snapToGrid/>
          <w:szCs w:val="22"/>
          <w:lang w:val="lt-LT"/>
        </w:rPr>
      </w:pPr>
      <w:r w:rsidRPr="00604F01">
        <w:rPr>
          <w:lang w:val="lt-LT"/>
        </w:rPr>
        <w:t>Tel.: +385 1 4611 988</w:t>
      </w:r>
    </w:p>
    <w:p w:rsidR="00DE0435" w:rsidRPr="00EB067F" w:rsidRDefault="00DE0435" w:rsidP="00DE0435">
      <w:pPr>
        <w:rPr>
          <w:snapToGrid/>
          <w:szCs w:val="22"/>
          <w:lang w:val="lt-LT"/>
        </w:rPr>
      </w:pPr>
    </w:p>
    <w:p w:rsidR="00DE0435" w:rsidRPr="00EB067F" w:rsidRDefault="00DE0435" w:rsidP="00DE0435">
      <w:pPr>
        <w:ind w:right="-2"/>
        <w:rPr>
          <w:b/>
          <w:snapToGrid/>
          <w:szCs w:val="22"/>
          <w:lang w:val="lt-LT"/>
        </w:rPr>
      </w:pPr>
      <w:r w:rsidRPr="00EB067F">
        <w:rPr>
          <w:b/>
          <w:bCs/>
          <w:snapToGrid/>
          <w:szCs w:val="22"/>
          <w:lang w:val="lt-LT"/>
        </w:rPr>
        <w:t xml:space="preserve">Šis pakuotės </w:t>
      </w:r>
      <w:r w:rsidRPr="00EB067F">
        <w:rPr>
          <w:b/>
          <w:snapToGrid/>
          <w:szCs w:val="22"/>
          <w:lang w:val="lt-LT"/>
        </w:rPr>
        <w:t>lapelis paskutinį kartą peržiūrėtas</w:t>
      </w:r>
      <w:r>
        <w:rPr>
          <w:b/>
          <w:snapToGrid/>
          <w:szCs w:val="22"/>
          <w:lang w:val="lt-LT"/>
        </w:rPr>
        <w:t xml:space="preserve"> 2024-09-30.</w:t>
      </w:r>
    </w:p>
    <w:p w:rsidR="00DE0435" w:rsidRPr="00EB067F" w:rsidRDefault="00DE0435" w:rsidP="00DE0435">
      <w:pPr>
        <w:ind w:right="-2"/>
        <w:rPr>
          <w:b/>
          <w:snapToGrid/>
          <w:szCs w:val="22"/>
          <w:lang w:val="lt-LT"/>
        </w:rPr>
      </w:pPr>
    </w:p>
    <w:p w:rsidR="00DE0435" w:rsidRPr="00EB067F" w:rsidRDefault="00DE0435" w:rsidP="00DE0435">
      <w:pPr>
        <w:ind w:right="-2"/>
        <w:rPr>
          <w:b/>
          <w:snapToGrid/>
          <w:szCs w:val="22"/>
          <w:lang w:val="lt-LT"/>
        </w:rPr>
      </w:pPr>
    </w:p>
    <w:p w:rsidR="00DE0435" w:rsidRPr="00EB067F" w:rsidRDefault="00DE0435" w:rsidP="00DE0435">
      <w:pPr>
        <w:tabs>
          <w:tab w:val="clear" w:pos="567"/>
        </w:tabs>
        <w:spacing w:line="240" w:lineRule="auto"/>
        <w:rPr>
          <w:snapToGrid/>
          <w:szCs w:val="22"/>
          <w:lang w:val="lt-LT"/>
        </w:rPr>
      </w:pPr>
      <w:r w:rsidRPr="00EB067F">
        <w:rPr>
          <w:snapToGrid/>
          <w:szCs w:val="22"/>
          <w:lang w:val="lt-LT"/>
        </w:rPr>
        <w:t xml:space="preserve">Išsami informacija apie šį vaistą pateikiama Valstybinės vaistų kontrolės tarnybos prie Lietuvos Respublikos sveikatos apsaugos ministerijos tinklalapyje </w:t>
      </w:r>
      <w:r w:rsidRPr="00314998">
        <w:rPr>
          <w:snapToGrid/>
          <w:szCs w:val="22"/>
          <w:u w:val="single"/>
          <w:lang w:val="lt-LT"/>
        </w:rPr>
        <w:t>http://www.vvkt.lt/</w:t>
      </w:r>
    </w:p>
    <w:p w:rsidR="00DE0435" w:rsidRPr="00EB067F" w:rsidRDefault="00DE0435" w:rsidP="00DE0435">
      <w:pPr>
        <w:ind w:right="-2"/>
        <w:rPr>
          <w:snapToGrid/>
          <w:szCs w:val="22"/>
          <w:lang w:val="lt-LT"/>
        </w:rPr>
      </w:pPr>
    </w:p>
    <w:p w:rsidR="00DE0435" w:rsidRPr="00EB067F" w:rsidRDefault="00DE0435" w:rsidP="00DE0435">
      <w:pPr>
        <w:rPr>
          <w:szCs w:val="22"/>
          <w:lang w:val="lt-LT"/>
        </w:rPr>
      </w:pPr>
    </w:p>
    <w:p w:rsidR="00DE0435" w:rsidRPr="0041686D" w:rsidRDefault="00DE0435" w:rsidP="00DE0435">
      <w:pPr>
        <w:rPr>
          <w:lang w:val="lt-LT"/>
        </w:rPr>
      </w:pPr>
    </w:p>
    <w:p w:rsidR="00DE0435" w:rsidRPr="00A86435" w:rsidRDefault="00DE0435" w:rsidP="00DE0435">
      <w:pPr>
        <w:rPr>
          <w:lang w:val="lt-LT"/>
        </w:rPr>
      </w:pPr>
    </w:p>
    <w:p w:rsidR="00BA6577" w:rsidRDefault="00BA6577">
      <w:bookmarkStart w:id="0" w:name="_GoBack"/>
      <w:bookmarkEnd w:id="0"/>
    </w:p>
    <w:sectPr w:rsidR="00BA6577" w:rsidSect="005248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DD1" w:rsidRDefault="00DE04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C3" w:rsidRDefault="00DE0435" w:rsidP="005248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C3" w:rsidRDefault="00DE0435" w:rsidP="0052480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C3" w:rsidRDefault="00DE0435" w:rsidP="005248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C3" w:rsidRDefault="00DE0435" w:rsidP="005248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C3" w:rsidRDefault="00DE0435" w:rsidP="005248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B9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24614E4F"/>
    <w:multiLevelType w:val="hybridMultilevel"/>
    <w:tmpl w:val="E1AC15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90029"/>
    <w:multiLevelType w:val="hybridMultilevel"/>
    <w:tmpl w:val="A8985F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B263F"/>
    <w:multiLevelType w:val="hybridMultilevel"/>
    <w:tmpl w:val="86943DC2"/>
    <w:lvl w:ilvl="0" w:tplc="F5F8BF40">
      <w:start w:val="6"/>
      <w:numFmt w:val="decimal"/>
      <w:lvlText w:val="%1."/>
      <w:lvlJc w:val="left"/>
      <w:pPr>
        <w:tabs>
          <w:tab w:val="num" w:pos="930"/>
        </w:tabs>
        <w:ind w:left="930" w:hanging="57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B2E7720"/>
    <w:multiLevelType w:val="hybridMultilevel"/>
    <w:tmpl w:val="8F30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35"/>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DE0435"/>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F87B86C-2192-4F04-8446-1DD03FDE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0435"/>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rsid w:val="00DE0435"/>
    <w:pPr>
      <w:tabs>
        <w:tab w:val="center" w:pos="4536"/>
        <w:tab w:val="right" w:pos="8306"/>
      </w:tabs>
    </w:pPr>
  </w:style>
  <w:style w:type="character" w:customStyle="1" w:styleId="PoratDiagrama">
    <w:name w:val="Poraštė Diagrama"/>
    <w:basedOn w:val="Numatytasispastraiposriftas"/>
    <w:link w:val="Porat"/>
    <w:uiPriority w:val="99"/>
    <w:rsid w:val="00DE0435"/>
    <w:rPr>
      <w:rFonts w:ascii="Times New Roman" w:hAnsi="Times New Roman" w:cs="Times New Roman"/>
      <w:snapToGrid w:val="0"/>
      <w:szCs w:val="20"/>
      <w:lang w:val="en-GB"/>
    </w:rPr>
  </w:style>
  <w:style w:type="paragraph" w:styleId="Antrats">
    <w:name w:val="header"/>
    <w:basedOn w:val="prastasis"/>
    <w:link w:val="AntratsDiagrama"/>
    <w:uiPriority w:val="99"/>
    <w:unhideWhenUsed/>
    <w:rsid w:val="00DE0435"/>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E0435"/>
    <w:rPr>
      <w:rFonts w:ascii="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9694</Words>
  <Characters>5527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2025-06-25T13:28:00Z</dcterms:created>
  <dcterms:modified xsi:type="dcterms:W3CDTF">2025-06-25T13:29:00Z</dcterms:modified>
</cp:coreProperties>
</file>