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20B7" w14:textId="77777777" w:rsidR="004853B9" w:rsidRPr="000D5D0D" w:rsidRDefault="004853B9" w:rsidP="004853B9">
      <w:pPr>
        <w:spacing w:line="240" w:lineRule="auto"/>
        <w:ind w:left="567" w:hanging="567"/>
        <w:jc w:val="center"/>
        <w:outlineLvl w:val="0"/>
        <w:rPr>
          <w:b/>
          <w:snapToGrid/>
          <w:szCs w:val="22"/>
          <w:lang w:val="lt-LT"/>
        </w:rPr>
      </w:pPr>
      <w:bookmarkStart w:id="0" w:name="_Toc129243138"/>
      <w:bookmarkStart w:id="1" w:name="_Toc129243263"/>
      <w:r w:rsidRPr="000D5D0D">
        <w:rPr>
          <w:b/>
          <w:snapToGrid/>
          <w:szCs w:val="22"/>
          <w:lang w:val="lt-LT"/>
        </w:rPr>
        <w:t>Pakuotės lapelis: informacija vartotojui</w:t>
      </w:r>
      <w:bookmarkEnd w:id="0"/>
      <w:bookmarkEnd w:id="1"/>
    </w:p>
    <w:p w14:paraId="23E2C85A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</w:p>
    <w:p w14:paraId="4E2CDD31" w14:textId="77777777" w:rsidR="004853B9" w:rsidRPr="000D5D0D" w:rsidRDefault="004853B9" w:rsidP="004853B9">
      <w:pPr>
        <w:spacing w:line="240" w:lineRule="auto"/>
        <w:jc w:val="center"/>
        <w:rPr>
          <w:b/>
          <w:snapToGrid/>
          <w:szCs w:val="22"/>
          <w:lang w:val="lt-LT"/>
        </w:rPr>
      </w:pPr>
      <w:proofErr w:type="spellStart"/>
      <w:r w:rsidRPr="000D5D0D">
        <w:rPr>
          <w:b/>
          <w:snapToGrid/>
          <w:szCs w:val="22"/>
          <w:lang w:val="lt-LT"/>
        </w:rPr>
        <w:t>Alcaine</w:t>
      </w:r>
      <w:proofErr w:type="spellEnd"/>
      <w:r w:rsidRPr="000D5D0D">
        <w:rPr>
          <w:b/>
          <w:snapToGrid/>
          <w:szCs w:val="22"/>
          <w:lang w:val="lt-LT"/>
        </w:rPr>
        <w:t xml:space="preserve"> 5 mg/ml akių lašai (tirpalas)</w:t>
      </w:r>
    </w:p>
    <w:p w14:paraId="2A2E78FE" w14:textId="77777777" w:rsidR="004853B9" w:rsidRPr="000D5D0D" w:rsidRDefault="004853B9" w:rsidP="004853B9">
      <w:pPr>
        <w:spacing w:line="240" w:lineRule="auto"/>
        <w:jc w:val="center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p</w:t>
      </w:r>
      <w:r w:rsidRPr="000D5D0D">
        <w:rPr>
          <w:snapToGrid/>
          <w:szCs w:val="22"/>
          <w:lang w:val="lt-LT"/>
        </w:rPr>
        <w:t>roksimetakaino</w:t>
      </w:r>
      <w:proofErr w:type="spellEnd"/>
      <w:r w:rsidRPr="000D5D0D">
        <w:rPr>
          <w:snapToGrid/>
          <w:szCs w:val="22"/>
          <w:lang w:val="lt-LT"/>
        </w:rPr>
        <w:t xml:space="preserve"> hidrochloridas</w:t>
      </w:r>
    </w:p>
    <w:p w14:paraId="53E47A18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7F2CD20B" w14:textId="77777777" w:rsidR="004853B9" w:rsidRPr="000D5D0D" w:rsidRDefault="004853B9" w:rsidP="004853B9">
      <w:pPr>
        <w:spacing w:line="240" w:lineRule="auto"/>
        <w:rPr>
          <w:b/>
          <w:snapToGrid/>
          <w:szCs w:val="22"/>
          <w:lang w:val="lt-LT"/>
        </w:rPr>
      </w:pPr>
      <w:r w:rsidRPr="000D5D0D">
        <w:rPr>
          <w:b/>
          <w:snapToGrid/>
          <w:szCs w:val="22"/>
          <w:lang w:val="lt-LT"/>
        </w:rPr>
        <w:t>Atidžiai perskaitykite visą šį lapelį, prieš pradėdami vartoti vaistą, nes jame pateikiama Jums svarbi informacija.</w:t>
      </w:r>
    </w:p>
    <w:p w14:paraId="7582DC57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  <w:t>Neišmeskite šio lapelio, nes vėl gali prireikti jį perskaityti.</w:t>
      </w:r>
    </w:p>
    <w:p w14:paraId="384BE89F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  <w:t>Jeigu kiltų daugiau klausimų, kreipkitės į gydytoją arba vaistininką.</w:t>
      </w:r>
    </w:p>
    <w:p w14:paraId="5327EEB5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  <w:t xml:space="preserve">Šis vaistas skirtas tik Jums, todėl kitiems žmonėms jo duoti negalima. Vaistas gali jiems pakenkti (net tiems, kurių ligos požymiai yra tokie patys kaip Jūsų). </w:t>
      </w:r>
    </w:p>
    <w:p w14:paraId="3DFD7284" w14:textId="77777777" w:rsidR="004853B9" w:rsidRPr="000D5D0D" w:rsidRDefault="004853B9" w:rsidP="004853B9">
      <w:pPr>
        <w:widowControl w:val="0"/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  <w:t>Jeigu pasireiškė šalutinis poveikis (net jeigu jis šiame lapelyje nenurodytas), kreipkitės į gydytoją arba vaistininką. Žr. 4 skyrių.</w:t>
      </w:r>
    </w:p>
    <w:p w14:paraId="3F1F06D9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245684F5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2637617B" w14:textId="77777777" w:rsidR="004853B9" w:rsidRPr="000D5D0D" w:rsidRDefault="004853B9" w:rsidP="004853B9">
      <w:pPr>
        <w:ind w:left="567" w:hanging="567"/>
        <w:rPr>
          <w:b/>
          <w:snapToGrid/>
          <w:szCs w:val="22"/>
          <w:lang w:val="lt-LT"/>
        </w:rPr>
      </w:pPr>
      <w:r w:rsidRPr="000D5D0D">
        <w:rPr>
          <w:b/>
          <w:snapToGrid/>
          <w:szCs w:val="22"/>
          <w:lang w:val="lt-LT"/>
        </w:rPr>
        <w:t>Apie ką rašoma šiame lapelyje?</w:t>
      </w:r>
    </w:p>
    <w:p w14:paraId="35A3612F" w14:textId="77777777" w:rsidR="004853B9" w:rsidRPr="000D5D0D" w:rsidRDefault="004853B9" w:rsidP="004853B9">
      <w:pPr>
        <w:ind w:left="567" w:hanging="567"/>
        <w:rPr>
          <w:b/>
          <w:snapToGrid/>
          <w:szCs w:val="22"/>
          <w:lang w:val="lt-LT"/>
        </w:rPr>
      </w:pPr>
    </w:p>
    <w:p w14:paraId="57D41613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1.</w:t>
      </w:r>
      <w:r w:rsidRPr="000D5D0D">
        <w:rPr>
          <w:snapToGrid/>
          <w:szCs w:val="22"/>
          <w:lang w:val="lt-LT"/>
        </w:rPr>
        <w:tab/>
        <w:t xml:space="preserve">Kas yra </w:t>
      </w:r>
      <w:proofErr w:type="spellStart"/>
      <w:r w:rsidRPr="000D5D0D">
        <w:rPr>
          <w:snapToGrid/>
          <w:szCs w:val="22"/>
          <w:lang w:val="lt-LT"/>
        </w:rPr>
        <w:t>Alcaine</w:t>
      </w:r>
      <w:proofErr w:type="spellEnd"/>
      <w:r w:rsidRPr="000D5D0D">
        <w:rPr>
          <w:snapToGrid/>
          <w:szCs w:val="22"/>
          <w:lang w:val="lt-LT"/>
        </w:rPr>
        <w:t xml:space="preserve"> ir kam jis vartojamas</w:t>
      </w:r>
    </w:p>
    <w:p w14:paraId="7E5FB41C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2.</w:t>
      </w:r>
      <w:r w:rsidRPr="000D5D0D">
        <w:rPr>
          <w:snapToGrid/>
          <w:szCs w:val="22"/>
          <w:lang w:val="lt-LT"/>
        </w:rPr>
        <w:tab/>
        <w:t xml:space="preserve">Kas žinotina prieš vartojant </w:t>
      </w:r>
      <w:proofErr w:type="spellStart"/>
      <w:r w:rsidRPr="000D5D0D">
        <w:rPr>
          <w:snapToGrid/>
          <w:szCs w:val="22"/>
          <w:lang w:val="lt-LT"/>
        </w:rPr>
        <w:t>Alcaine</w:t>
      </w:r>
      <w:proofErr w:type="spellEnd"/>
    </w:p>
    <w:p w14:paraId="388D94E0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3.</w:t>
      </w:r>
      <w:r w:rsidRPr="000D5D0D">
        <w:rPr>
          <w:snapToGrid/>
          <w:szCs w:val="22"/>
          <w:lang w:val="lt-LT"/>
        </w:rPr>
        <w:tab/>
        <w:t xml:space="preserve">Kaip vartoti </w:t>
      </w:r>
      <w:proofErr w:type="spellStart"/>
      <w:r w:rsidRPr="000D5D0D">
        <w:rPr>
          <w:snapToGrid/>
          <w:szCs w:val="22"/>
          <w:lang w:val="lt-LT"/>
        </w:rPr>
        <w:t>Alcaine</w:t>
      </w:r>
      <w:proofErr w:type="spellEnd"/>
    </w:p>
    <w:p w14:paraId="2A953536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4.</w:t>
      </w:r>
      <w:r w:rsidRPr="000D5D0D">
        <w:rPr>
          <w:snapToGrid/>
          <w:szCs w:val="22"/>
          <w:lang w:val="lt-LT"/>
        </w:rPr>
        <w:tab/>
        <w:t>Galimas šalutinis poveikis</w:t>
      </w:r>
    </w:p>
    <w:p w14:paraId="3927184F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5.</w:t>
      </w:r>
      <w:r w:rsidRPr="000D5D0D">
        <w:rPr>
          <w:snapToGrid/>
          <w:szCs w:val="22"/>
          <w:lang w:val="lt-LT"/>
        </w:rPr>
        <w:tab/>
        <w:t xml:space="preserve">Kaip laikyti </w:t>
      </w:r>
      <w:proofErr w:type="spellStart"/>
      <w:r w:rsidRPr="000D5D0D">
        <w:rPr>
          <w:snapToGrid/>
          <w:szCs w:val="22"/>
          <w:lang w:val="lt-LT"/>
        </w:rPr>
        <w:t>Alcaine</w:t>
      </w:r>
      <w:proofErr w:type="spellEnd"/>
    </w:p>
    <w:p w14:paraId="2BDC5150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6.</w:t>
      </w:r>
      <w:r w:rsidRPr="000D5D0D">
        <w:rPr>
          <w:snapToGrid/>
          <w:szCs w:val="22"/>
          <w:lang w:val="lt-LT"/>
        </w:rPr>
        <w:tab/>
        <w:t>Pakuotės turinys ir kita informacija</w:t>
      </w:r>
    </w:p>
    <w:p w14:paraId="3E282FE5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26C2491F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067BF771" w14:textId="77777777" w:rsidR="004853B9" w:rsidRPr="00C340DF" w:rsidRDefault="004853B9" w:rsidP="004853B9">
      <w:pPr>
        <w:rPr>
          <w:b/>
          <w:bCs/>
          <w:caps/>
          <w:snapToGrid/>
          <w:lang w:val="lt-LT"/>
        </w:rPr>
      </w:pPr>
      <w:r w:rsidRPr="00C340DF">
        <w:rPr>
          <w:b/>
          <w:bCs/>
          <w:snapToGrid/>
          <w:lang w:val="lt-LT"/>
        </w:rPr>
        <w:t>1.</w:t>
      </w:r>
      <w:r w:rsidRPr="00C340DF">
        <w:rPr>
          <w:b/>
          <w:bCs/>
          <w:snapToGrid/>
          <w:lang w:val="lt-LT"/>
        </w:rPr>
        <w:tab/>
        <w:t xml:space="preserve">Kas yra </w:t>
      </w:r>
      <w:proofErr w:type="spellStart"/>
      <w:r w:rsidRPr="00C340DF">
        <w:rPr>
          <w:b/>
          <w:bCs/>
          <w:snapToGrid/>
          <w:lang w:val="lt-LT"/>
        </w:rPr>
        <w:t>Alcaine</w:t>
      </w:r>
      <w:proofErr w:type="spellEnd"/>
      <w:r w:rsidRPr="00C340DF">
        <w:rPr>
          <w:b/>
          <w:bCs/>
          <w:snapToGrid/>
          <w:lang w:val="lt-LT"/>
        </w:rPr>
        <w:t xml:space="preserve"> ir kam jis vartojamas</w:t>
      </w:r>
    </w:p>
    <w:p w14:paraId="5CD060F9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41250FC4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proofErr w:type="spellStart"/>
      <w:r w:rsidRPr="000D5D0D">
        <w:rPr>
          <w:snapToGrid/>
          <w:szCs w:val="22"/>
          <w:lang w:val="lt-LT"/>
        </w:rPr>
        <w:t>Alcaine</w:t>
      </w:r>
      <w:proofErr w:type="spellEnd"/>
      <w:r w:rsidRPr="000D5D0D">
        <w:rPr>
          <w:snapToGrid/>
          <w:szCs w:val="22"/>
          <w:lang w:val="lt-LT"/>
        </w:rPr>
        <w:t xml:space="preserve"> 5 mg/ml vartojamas atliekant procedūras, dėl kurių reikia greitos ir trumpos vietinės akies paviršiaus nejautros.</w:t>
      </w:r>
    </w:p>
    <w:p w14:paraId="45DAADD7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714BF090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</w:p>
    <w:p w14:paraId="0958ADE4" w14:textId="77777777" w:rsidR="004853B9" w:rsidRPr="00C340DF" w:rsidRDefault="004853B9" w:rsidP="004853B9">
      <w:pPr>
        <w:rPr>
          <w:b/>
          <w:bCs/>
          <w:caps/>
          <w:snapToGrid/>
          <w:lang w:val="lt-LT"/>
        </w:rPr>
      </w:pPr>
      <w:r w:rsidRPr="00C340DF">
        <w:rPr>
          <w:b/>
          <w:bCs/>
          <w:snapToGrid/>
          <w:lang w:val="lt-LT"/>
        </w:rPr>
        <w:t>2.</w:t>
      </w:r>
      <w:r w:rsidRPr="00C340DF">
        <w:rPr>
          <w:b/>
          <w:bCs/>
          <w:snapToGrid/>
          <w:lang w:val="lt-LT"/>
        </w:rPr>
        <w:tab/>
        <w:t xml:space="preserve">Kas žinotina prieš vartojant </w:t>
      </w:r>
      <w:proofErr w:type="spellStart"/>
      <w:r w:rsidRPr="00C340DF">
        <w:rPr>
          <w:b/>
          <w:bCs/>
          <w:snapToGrid/>
          <w:lang w:val="lt-LT"/>
        </w:rPr>
        <w:t>Alcaine</w:t>
      </w:r>
      <w:proofErr w:type="spellEnd"/>
    </w:p>
    <w:p w14:paraId="2A13B4C2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510A4167" w14:textId="77777777" w:rsidR="004853B9" w:rsidRPr="000D5D0D" w:rsidRDefault="004853B9" w:rsidP="004853B9">
      <w:pPr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proofErr w:type="spellStart"/>
      <w:r w:rsidRPr="000D5D0D">
        <w:rPr>
          <w:b/>
          <w:snapToGrid/>
          <w:szCs w:val="22"/>
          <w:lang w:val="lt-LT"/>
        </w:rPr>
        <w:t>Alcaine</w:t>
      </w:r>
      <w:proofErr w:type="spellEnd"/>
      <w:r w:rsidRPr="000D5D0D">
        <w:rPr>
          <w:b/>
          <w:snapToGrid/>
          <w:szCs w:val="22"/>
          <w:lang w:val="lt-LT"/>
        </w:rPr>
        <w:t xml:space="preserve"> </w:t>
      </w:r>
      <w:r w:rsidRPr="000D5D0D">
        <w:rPr>
          <w:b/>
          <w:bCs/>
          <w:snapToGrid/>
          <w:szCs w:val="22"/>
          <w:lang w:val="lt-LT"/>
        </w:rPr>
        <w:t xml:space="preserve">vartoti </w:t>
      </w:r>
      <w:r>
        <w:rPr>
          <w:b/>
          <w:bCs/>
          <w:snapToGrid/>
          <w:szCs w:val="22"/>
          <w:lang w:val="lt-LT"/>
        </w:rPr>
        <w:t>draudžiama</w:t>
      </w:r>
      <w:r w:rsidRPr="000D5D0D">
        <w:rPr>
          <w:b/>
          <w:bCs/>
          <w:snapToGrid/>
          <w:szCs w:val="22"/>
          <w:lang w:val="lt-LT"/>
        </w:rPr>
        <w:t>:</w:t>
      </w:r>
    </w:p>
    <w:p w14:paraId="117BFED6" w14:textId="77777777" w:rsidR="004853B9" w:rsidRPr="000D5D0D" w:rsidRDefault="004853B9" w:rsidP="004853B9">
      <w:pPr>
        <w:spacing w:line="240" w:lineRule="auto"/>
        <w:ind w:left="567" w:hanging="567"/>
        <w:rPr>
          <w:caps/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  <w:t xml:space="preserve">jeigu yra alergija </w:t>
      </w:r>
      <w:proofErr w:type="spellStart"/>
      <w:r w:rsidRPr="000D5D0D">
        <w:rPr>
          <w:snapToGrid/>
          <w:szCs w:val="22"/>
          <w:lang w:val="lt-LT"/>
        </w:rPr>
        <w:t>proksimetakaino</w:t>
      </w:r>
      <w:proofErr w:type="spellEnd"/>
      <w:r w:rsidRPr="000D5D0D">
        <w:rPr>
          <w:snapToGrid/>
          <w:szCs w:val="22"/>
          <w:lang w:val="lt-LT"/>
        </w:rPr>
        <w:t xml:space="preserve"> hidrochloridui arba bet kuriai pagalbinei šio vaisto medžia</w:t>
      </w:r>
      <w:r>
        <w:rPr>
          <w:snapToGrid/>
          <w:szCs w:val="22"/>
          <w:lang w:val="lt-LT"/>
        </w:rPr>
        <w:t>gai (jos išvardytos 6 skyriuje)</w:t>
      </w:r>
      <w:r w:rsidRPr="000D5D0D">
        <w:rPr>
          <w:snapToGrid/>
          <w:szCs w:val="22"/>
          <w:lang w:val="lt-LT"/>
        </w:rPr>
        <w:t>;</w:t>
      </w:r>
    </w:p>
    <w:p w14:paraId="5CEC193A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  <w:t>be gydytojo priežiūros</w:t>
      </w:r>
      <w:r>
        <w:rPr>
          <w:snapToGrid/>
          <w:szCs w:val="22"/>
          <w:lang w:val="lt-LT"/>
        </w:rPr>
        <w:t>.</w:t>
      </w:r>
      <w:r w:rsidRPr="000D5D0D">
        <w:rPr>
          <w:snapToGrid/>
          <w:szCs w:val="22"/>
          <w:lang w:val="lt-LT"/>
        </w:rPr>
        <w:t>.</w:t>
      </w:r>
    </w:p>
    <w:p w14:paraId="6890BCD4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13A90D66" w14:textId="77777777" w:rsidR="004853B9" w:rsidRPr="00C340DF" w:rsidRDefault="004853B9" w:rsidP="004853B9">
      <w:pPr>
        <w:rPr>
          <w:b/>
          <w:bCs/>
          <w:lang w:val="lt-LT"/>
        </w:rPr>
      </w:pPr>
      <w:r w:rsidRPr="00C340DF">
        <w:rPr>
          <w:b/>
          <w:bCs/>
          <w:lang w:val="lt-LT"/>
        </w:rPr>
        <w:t xml:space="preserve">Įspėjimai ir atsargumo priemonės </w:t>
      </w:r>
    </w:p>
    <w:p w14:paraId="5773C99C" w14:textId="77777777" w:rsidR="004853B9" w:rsidRDefault="004853B9" w:rsidP="004853B9">
      <w:pPr>
        <w:numPr>
          <w:ilvl w:val="12"/>
          <w:numId w:val="0"/>
        </w:numPr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noProof/>
          <w:szCs w:val="24"/>
          <w:lang w:val="lt-LT"/>
        </w:rPr>
        <w:t xml:space="preserve">Pasitarkite su gydytoju arba </w:t>
      </w:r>
      <w:r w:rsidRPr="00B34FA1">
        <w:rPr>
          <w:noProof/>
          <w:szCs w:val="24"/>
          <w:lang w:val="lt-LT"/>
        </w:rPr>
        <w:t>vaistininku</w:t>
      </w:r>
      <w:r>
        <w:rPr>
          <w:noProof/>
          <w:szCs w:val="24"/>
          <w:lang w:val="lt-LT"/>
        </w:rPr>
        <w:t>, prieš pradėdami vartoti Alcaine:</w:t>
      </w:r>
    </w:p>
    <w:p w14:paraId="100A516C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  <w:t xml:space="preserve">jeigu Jūs serga epilepsija, širdies ligomis arba jei yra </w:t>
      </w:r>
      <w:proofErr w:type="spellStart"/>
      <w:r w:rsidRPr="000D5D0D">
        <w:rPr>
          <w:snapToGrid/>
          <w:szCs w:val="22"/>
          <w:lang w:val="lt-LT"/>
        </w:rPr>
        <w:t>pseudocholinerazės</w:t>
      </w:r>
      <w:proofErr w:type="spellEnd"/>
      <w:r w:rsidRPr="000D5D0D">
        <w:rPr>
          <w:snapToGrid/>
          <w:szCs w:val="22"/>
          <w:lang w:val="lt-LT"/>
        </w:rPr>
        <w:t xml:space="preserve"> nepakankamumas, padidėjęs jūsų skydliaukės aktyvumas arba turite kvėpavimo sutrikimų;</w:t>
      </w:r>
    </w:p>
    <w:p w14:paraId="76E2575A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  <w:t xml:space="preserve">jeigu sergate sunkiąja </w:t>
      </w:r>
      <w:proofErr w:type="spellStart"/>
      <w:r w:rsidRPr="000D5D0D">
        <w:rPr>
          <w:snapToGrid/>
          <w:szCs w:val="22"/>
          <w:lang w:val="lt-LT"/>
        </w:rPr>
        <w:t>miastenija</w:t>
      </w:r>
      <w:proofErr w:type="spellEnd"/>
      <w:r w:rsidRPr="000D5D0D">
        <w:rPr>
          <w:snapToGrid/>
          <w:szCs w:val="22"/>
          <w:lang w:val="lt-LT"/>
        </w:rPr>
        <w:t>, nes šia liga sergantys asmenys yra ypač jautrūs anestetikų poveikiui;</w:t>
      </w:r>
    </w:p>
    <w:p w14:paraId="643DFD99" w14:textId="77777777" w:rsidR="004853B9" w:rsidRDefault="004853B9" w:rsidP="004853B9">
      <w:pPr>
        <w:numPr>
          <w:ilvl w:val="12"/>
          <w:numId w:val="0"/>
        </w:num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</w:r>
      <w:r>
        <w:rPr>
          <w:snapToGrid/>
          <w:szCs w:val="22"/>
          <w:lang w:val="lt-LT"/>
        </w:rPr>
        <w:t>jeigu šio vaisto vartojama kartotinai arba piktnaudžiaujama, gali atsirasti ragenos sutrikimų;</w:t>
      </w:r>
    </w:p>
    <w:p w14:paraId="3936B19F" w14:textId="77777777" w:rsidR="004853B9" w:rsidRDefault="004853B9" w:rsidP="004853B9">
      <w:pPr>
        <w:numPr>
          <w:ilvl w:val="12"/>
          <w:numId w:val="0"/>
        </w:numPr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-</w:t>
      </w:r>
      <w:r>
        <w:rPr>
          <w:snapToGrid/>
          <w:szCs w:val="22"/>
          <w:lang w:val="lt-LT"/>
        </w:rPr>
        <w:tab/>
        <w:t>dėl anestetiko poveikio Jūsų akių jautrumas sumažės, todėl būtina imtis priemonių, kad būtų išvengta netyčinių akių pažeidimų</w:t>
      </w:r>
      <w:r w:rsidRPr="00240EC5">
        <w:rPr>
          <w:snapToGrid/>
          <w:szCs w:val="22"/>
          <w:lang w:val="lt-LT"/>
        </w:rPr>
        <w:t xml:space="preserve">. </w:t>
      </w:r>
      <w:r>
        <w:rPr>
          <w:snapToGrid/>
          <w:szCs w:val="22"/>
          <w:lang w:val="lt-LT"/>
        </w:rPr>
        <w:t>Akies negalima liesti ar trinti, be to, būtina imtis atsargumo priemonių, kad į ją nepatektų įprastų teršalų (pvz., dulkių, purvo ir kt.);</w:t>
      </w:r>
    </w:p>
    <w:p w14:paraId="0248EED7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-</w:t>
      </w:r>
      <w:r>
        <w:rPr>
          <w:snapToGrid/>
          <w:szCs w:val="22"/>
          <w:lang w:val="lt-LT"/>
        </w:rPr>
        <w:tab/>
      </w:r>
      <w:r w:rsidRPr="000D5D0D">
        <w:rPr>
          <w:snapToGrid/>
          <w:szCs w:val="22"/>
          <w:lang w:val="lt-LT"/>
        </w:rPr>
        <w:t xml:space="preserve">jeigu Jūsų plazmoje yra sumažėjęs </w:t>
      </w:r>
      <w:proofErr w:type="spellStart"/>
      <w:r w:rsidRPr="000D5D0D">
        <w:rPr>
          <w:snapToGrid/>
          <w:szCs w:val="22"/>
          <w:lang w:val="lt-LT"/>
        </w:rPr>
        <w:t>acetilcholinesterazės</w:t>
      </w:r>
      <w:proofErr w:type="spellEnd"/>
      <w:r w:rsidRPr="000D5D0D">
        <w:rPr>
          <w:snapToGrid/>
          <w:szCs w:val="22"/>
          <w:lang w:val="lt-LT"/>
        </w:rPr>
        <w:t xml:space="preserve"> kiekis arba esate gydomi </w:t>
      </w:r>
      <w:proofErr w:type="spellStart"/>
      <w:r w:rsidRPr="000D5D0D">
        <w:rPr>
          <w:snapToGrid/>
          <w:szCs w:val="22"/>
          <w:lang w:val="lt-LT"/>
        </w:rPr>
        <w:t>cholinesterazės</w:t>
      </w:r>
      <w:proofErr w:type="spellEnd"/>
      <w:r w:rsidRPr="000D5D0D">
        <w:rPr>
          <w:snapToGrid/>
          <w:szCs w:val="22"/>
          <w:lang w:val="lt-LT"/>
        </w:rPr>
        <w:t xml:space="preserve"> inhibitoriais, nes tokiu atveju yra didesnis sisteminio šalutinio poveikio pavojus lokaliai vartojant esterių tipo anestetikus;</w:t>
      </w:r>
    </w:p>
    <w:p w14:paraId="42FF6BEC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  <w:t xml:space="preserve">jeigu vartojate kitokių vaistų. Žr. skyrių „Kiti vaistai ir </w:t>
      </w:r>
      <w:proofErr w:type="spellStart"/>
      <w:r w:rsidRPr="000D5D0D">
        <w:rPr>
          <w:snapToGrid/>
          <w:szCs w:val="22"/>
          <w:lang w:val="lt-LT"/>
        </w:rPr>
        <w:t>Alcaine</w:t>
      </w:r>
      <w:proofErr w:type="spellEnd"/>
      <w:r w:rsidRPr="000D5D0D">
        <w:rPr>
          <w:snapToGrid/>
          <w:szCs w:val="22"/>
          <w:lang w:val="lt-LT"/>
        </w:rPr>
        <w:t>“.</w:t>
      </w:r>
    </w:p>
    <w:p w14:paraId="5BDC10F4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left="567" w:hanging="567"/>
        <w:rPr>
          <w:snapToGrid/>
          <w:szCs w:val="22"/>
          <w:lang w:val="lt-LT"/>
        </w:rPr>
      </w:pPr>
    </w:p>
    <w:p w14:paraId="248357C7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0D5D0D">
        <w:rPr>
          <w:snapToGrid/>
          <w:szCs w:val="22"/>
          <w:lang w:val="lt-LT"/>
        </w:rPr>
        <w:t>Alcaine</w:t>
      </w:r>
      <w:proofErr w:type="spellEnd"/>
      <w:r w:rsidRPr="000D5D0D">
        <w:rPr>
          <w:snapToGrid/>
          <w:szCs w:val="22"/>
          <w:lang w:val="lt-LT"/>
        </w:rPr>
        <w:t xml:space="preserve"> 5 mg/ml skirtas tik lašinti į akis, todėl jo negalima švirkšti.</w:t>
      </w:r>
    </w:p>
    <w:p w14:paraId="5DCB3FCA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left="567" w:hanging="567"/>
        <w:rPr>
          <w:snapToGrid/>
          <w:szCs w:val="22"/>
          <w:lang w:val="lt-LT"/>
        </w:rPr>
      </w:pPr>
    </w:p>
    <w:p w14:paraId="595B01B2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 xml:space="preserve">Ilgiau vartojant vietinį akių anestetiką gali sumažėti jo veikimo trukmė, todėl reikės lašinti vis daugiau ir daugiau vaisto, kad būtų pasiekta reikiama nejautra. Jei vaisto vartojama ilgai, gali atsirasti ragenos </w:t>
      </w:r>
      <w:r w:rsidRPr="000D5D0D">
        <w:rPr>
          <w:snapToGrid/>
          <w:szCs w:val="22"/>
          <w:lang w:val="lt-LT"/>
        </w:rPr>
        <w:lastRenderedPageBreak/>
        <w:t>sutrikimų, prasidėti ragenos infekcija ir (arba) ragenos padrumstėjimas, dėl to visam laikui gali pablogėti regėjimas ar prakiurti ragena.</w:t>
      </w:r>
    </w:p>
    <w:p w14:paraId="135CF74A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</w:p>
    <w:p w14:paraId="70877B64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Ligonius reikia įspėti, kad neliestų ir netrintų akies, kol nejautra nepraeis.</w:t>
      </w:r>
    </w:p>
    <w:p w14:paraId="18959D4C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</w:p>
    <w:p w14:paraId="3EC02ABA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proofErr w:type="spellStart"/>
      <w:r w:rsidRPr="000D5D0D">
        <w:rPr>
          <w:snapToGrid/>
          <w:szCs w:val="22"/>
          <w:lang w:val="lt-LT"/>
        </w:rPr>
        <w:t>Proksimetakainas</w:t>
      </w:r>
      <w:proofErr w:type="spellEnd"/>
      <w:r w:rsidRPr="000D5D0D">
        <w:rPr>
          <w:snapToGrid/>
          <w:szCs w:val="22"/>
          <w:lang w:val="lt-LT"/>
        </w:rPr>
        <w:t xml:space="preserve"> gali sukelti kontaktinį alerginį odos uždegimą. Būtina vengti </w:t>
      </w:r>
      <w:proofErr w:type="spellStart"/>
      <w:r w:rsidRPr="000D5D0D">
        <w:rPr>
          <w:snapToGrid/>
          <w:szCs w:val="22"/>
          <w:lang w:val="lt-LT"/>
        </w:rPr>
        <w:t>Alcaine</w:t>
      </w:r>
      <w:proofErr w:type="spellEnd"/>
      <w:r w:rsidRPr="000D5D0D">
        <w:rPr>
          <w:snapToGrid/>
          <w:szCs w:val="22"/>
          <w:lang w:val="lt-LT"/>
        </w:rPr>
        <w:t xml:space="preserve"> kontakto su oda.</w:t>
      </w:r>
    </w:p>
    <w:p w14:paraId="6D33EB4C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Jei atsiranda padidėjusio akies jautrumo ar dirginimo simptomų arba šie simptomai paryškėja, vaisto nebevartokite.</w:t>
      </w:r>
    </w:p>
    <w:p w14:paraId="7BD6B89E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Kad neužsiterštų buteliuko anga ir tirpalas, reikia stengtis lašintuvo galiuku neliesti vokų ar aplinkinių paviršių.</w:t>
      </w:r>
    </w:p>
    <w:p w14:paraId="777588E5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Atkreipkite dėmesį į tinkamumo laiką; negalima vartoti tirpalo, jeigu jis drumstas ar pakitusi jo spalva.</w:t>
      </w:r>
    </w:p>
    <w:p w14:paraId="7311B100" w14:textId="77777777" w:rsidR="004853B9" w:rsidRPr="000D5D0D" w:rsidRDefault="004853B9" w:rsidP="004853B9">
      <w:pPr>
        <w:spacing w:line="240" w:lineRule="auto"/>
        <w:ind w:left="567" w:hanging="567"/>
        <w:rPr>
          <w:b/>
          <w:snapToGrid/>
          <w:szCs w:val="22"/>
          <w:lang w:val="lt-LT"/>
        </w:rPr>
      </w:pPr>
    </w:p>
    <w:p w14:paraId="08C037ED" w14:textId="77777777" w:rsidR="004853B9" w:rsidRPr="000D5D0D" w:rsidRDefault="004853B9" w:rsidP="004853B9">
      <w:pPr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0D5D0D">
        <w:rPr>
          <w:b/>
          <w:snapToGrid/>
          <w:szCs w:val="22"/>
          <w:lang w:val="lt-LT"/>
        </w:rPr>
        <w:t xml:space="preserve">Kiti vaistai ir </w:t>
      </w:r>
      <w:proofErr w:type="spellStart"/>
      <w:r w:rsidRPr="000D5D0D">
        <w:rPr>
          <w:b/>
          <w:snapToGrid/>
          <w:szCs w:val="22"/>
          <w:lang w:val="lt-LT"/>
        </w:rPr>
        <w:t>Alcaine</w:t>
      </w:r>
      <w:proofErr w:type="spellEnd"/>
    </w:p>
    <w:p w14:paraId="512E3A5D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Jeigu vartojate arba neseniai vartojote kitų vaistų arba dėl to nesate tikri, apie tai pasakykite gydytojui arba vaistininkui.</w:t>
      </w:r>
    </w:p>
    <w:p w14:paraId="7581F59F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proofErr w:type="spellStart"/>
      <w:r w:rsidRPr="000D5D0D">
        <w:rPr>
          <w:snapToGrid/>
          <w:szCs w:val="22"/>
          <w:lang w:val="lt-LT"/>
        </w:rPr>
        <w:t>Cholinesterazės</w:t>
      </w:r>
      <w:proofErr w:type="spellEnd"/>
      <w:r w:rsidRPr="000D5D0D">
        <w:rPr>
          <w:snapToGrid/>
          <w:szCs w:val="22"/>
          <w:lang w:val="lt-LT"/>
        </w:rPr>
        <w:t xml:space="preserve"> inhibitoriais (pvz., </w:t>
      </w:r>
      <w:proofErr w:type="spellStart"/>
      <w:r w:rsidRPr="000D5D0D">
        <w:rPr>
          <w:snapToGrid/>
          <w:szCs w:val="22"/>
          <w:lang w:val="lt-LT"/>
        </w:rPr>
        <w:t>neostigminu</w:t>
      </w:r>
      <w:proofErr w:type="spellEnd"/>
      <w:r w:rsidRPr="000D5D0D">
        <w:rPr>
          <w:snapToGrid/>
          <w:szCs w:val="22"/>
          <w:lang w:val="lt-LT"/>
        </w:rPr>
        <w:t xml:space="preserve">, </w:t>
      </w:r>
      <w:proofErr w:type="spellStart"/>
      <w:r w:rsidRPr="000D5D0D">
        <w:rPr>
          <w:snapToGrid/>
          <w:szCs w:val="22"/>
          <w:lang w:val="lt-LT"/>
        </w:rPr>
        <w:t>piridostigminu</w:t>
      </w:r>
      <w:proofErr w:type="spellEnd"/>
      <w:r w:rsidRPr="000D5D0D">
        <w:rPr>
          <w:snapToGrid/>
          <w:szCs w:val="22"/>
          <w:lang w:val="lt-LT"/>
        </w:rPr>
        <w:t>) gydomiems ligoniams gali pasireikšti toksinis didelių vietinių anestetikų dozių poveikis.</w:t>
      </w:r>
    </w:p>
    <w:p w14:paraId="15B8CDEC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6DC0A5A2" w14:textId="77777777" w:rsidR="004853B9" w:rsidRPr="000D5D0D" w:rsidRDefault="004853B9" w:rsidP="004853B9">
      <w:pPr>
        <w:spacing w:line="240" w:lineRule="auto"/>
        <w:ind w:left="567" w:hanging="567"/>
        <w:rPr>
          <w:b/>
          <w:snapToGrid/>
          <w:szCs w:val="22"/>
          <w:lang w:val="lt-LT"/>
        </w:rPr>
      </w:pPr>
      <w:proofErr w:type="spellStart"/>
      <w:r w:rsidRPr="000D5D0D">
        <w:rPr>
          <w:b/>
          <w:snapToGrid/>
          <w:szCs w:val="22"/>
          <w:lang w:val="lt-LT"/>
        </w:rPr>
        <w:t>Alcaine</w:t>
      </w:r>
      <w:proofErr w:type="spellEnd"/>
      <w:r w:rsidRPr="000D5D0D">
        <w:rPr>
          <w:b/>
          <w:snapToGrid/>
          <w:szCs w:val="22"/>
          <w:lang w:val="lt-LT"/>
        </w:rPr>
        <w:t xml:space="preserve"> vartojimas su maistu ir gėrimais</w:t>
      </w:r>
    </w:p>
    <w:p w14:paraId="129F1BF5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Duomenys nebūtini.</w:t>
      </w:r>
    </w:p>
    <w:p w14:paraId="7D005340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1086C8DF" w14:textId="77777777" w:rsidR="004853B9" w:rsidRPr="000D5D0D" w:rsidRDefault="004853B9" w:rsidP="004853B9">
      <w:pPr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0D5D0D">
        <w:rPr>
          <w:b/>
          <w:snapToGrid/>
          <w:szCs w:val="22"/>
          <w:lang w:val="lt-LT"/>
        </w:rPr>
        <w:t>Nėštumas, žindymo laikotarpis ir vaisingumas</w:t>
      </w:r>
    </w:p>
    <w:p w14:paraId="1DD4C7FD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Prieš vartojant bet kokį vaistą, būtina pasitarti su gydytoju arba vaistininku.</w:t>
      </w:r>
    </w:p>
    <w:p w14:paraId="0708F880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 xml:space="preserve">Nėštumo ar žindymo laikotarpiu </w:t>
      </w:r>
      <w:proofErr w:type="spellStart"/>
      <w:r w:rsidRPr="000D5D0D">
        <w:rPr>
          <w:snapToGrid/>
          <w:szCs w:val="22"/>
          <w:lang w:val="lt-LT"/>
        </w:rPr>
        <w:t>Alcaine</w:t>
      </w:r>
      <w:proofErr w:type="spellEnd"/>
      <w:r w:rsidRPr="000D5D0D">
        <w:rPr>
          <w:snapToGrid/>
          <w:szCs w:val="22"/>
          <w:lang w:val="lt-LT"/>
        </w:rPr>
        <w:t xml:space="preserve"> neturi būti vartojamas.</w:t>
      </w:r>
    </w:p>
    <w:p w14:paraId="7E31F3D4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5D640818" w14:textId="77777777" w:rsidR="004853B9" w:rsidRPr="000D5D0D" w:rsidRDefault="004853B9" w:rsidP="004853B9">
      <w:pPr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0D5D0D">
        <w:rPr>
          <w:b/>
          <w:snapToGrid/>
          <w:szCs w:val="22"/>
          <w:lang w:val="lt-LT"/>
        </w:rPr>
        <w:t>Vairavimas ir mechanizmų valdymas</w:t>
      </w:r>
    </w:p>
    <w:p w14:paraId="61977920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Nepageidaujamo poveikio nepastebėta, tačiau įsilašinus akių lašų regėjimas kurį laiką gali būti neryškus, todėl negalima vairuoti automobilio ar dirbti su pavojingais mechanizmais, kol regėjimas neaiškus.</w:t>
      </w:r>
    </w:p>
    <w:p w14:paraId="0B0EBCDC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4F6FFD8B" w14:textId="77777777" w:rsidR="004853B9" w:rsidRPr="000D5D0D" w:rsidRDefault="004853B9" w:rsidP="004853B9">
      <w:pPr>
        <w:spacing w:line="240" w:lineRule="auto"/>
        <w:ind w:left="567" w:hanging="567"/>
        <w:rPr>
          <w:b/>
          <w:snapToGrid/>
          <w:szCs w:val="22"/>
          <w:lang w:val="lt-LT"/>
        </w:rPr>
      </w:pPr>
      <w:proofErr w:type="spellStart"/>
      <w:r w:rsidRPr="000D5D0D">
        <w:rPr>
          <w:b/>
          <w:snapToGrid/>
          <w:szCs w:val="22"/>
          <w:lang w:val="lt-LT"/>
        </w:rPr>
        <w:t>Alcaine</w:t>
      </w:r>
      <w:proofErr w:type="spellEnd"/>
      <w:r w:rsidRPr="000D5D0D">
        <w:rPr>
          <w:b/>
          <w:snapToGrid/>
          <w:szCs w:val="22"/>
          <w:lang w:val="lt-LT"/>
        </w:rPr>
        <w:t xml:space="preserve"> sudėtyje yra </w:t>
      </w:r>
      <w:proofErr w:type="spellStart"/>
      <w:r w:rsidRPr="000D5D0D">
        <w:rPr>
          <w:b/>
          <w:snapToGrid/>
          <w:szCs w:val="22"/>
          <w:lang w:val="lt-LT"/>
        </w:rPr>
        <w:t>benzalkonio</w:t>
      </w:r>
      <w:proofErr w:type="spellEnd"/>
      <w:r w:rsidRPr="000D5D0D">
        <w:rPr>
          <w:b/>
          <w:snapToGrid/>
          <w:szCs w:val="22"/>
          <w:lang w:val="lt-LT"/>
        </w:rPr>
        <w:t xml:space="preserve"> chlorido</w:t>
      </w:r>
    </w:p>
    <w:p w14:paraId="165E8B20" w14:textId="77777777" w:rsidR="004853B9" w:rsidRPr="000D5D0D" w:rsidRDefault="004853B9" w:rsidP="004853B9">
      <w:pPr>
        <w:spacing w:line="240" w:lineRule="auto"/>
        <w:jc w:val="both"/>
        <w:rPr>
          <w:snapToGrid/>
          <w:szCs w:val="22"/>
          <w:lang w:val="lt-LT"/>
        </w:rPr>
      </w:pPr>
      <w:r w:rsidRPr="000D5D0D">
        <w:rPr>
          <w:szCs w:val="22"/>
          <w:lang w:val="lt-LT"/>
        </w:rPr>
        <w:t>Gali sudirginti akis.</w:t>
      </w:r>
      <w:r w:rsidRPr="000D5D0D">
        <w:rPr>
          <w:i/>
          <w:szCs w:val="22"/>
          <w:lang w:val="lt-LT"/>
        </w:rPr>
        <w:t xml:space="preserve"> </w:t>
      </w:r>
      <w:r w:rsidRPr="000D5D0D">
        <w:rPr>
          <w:szCs w:val="22"/>
          <w:lang w:val="lt-LT"/>
        </w:rPr>
        <w:t>Turi nepatekti ant minkštųjų kontaktinių lęšių.</w:t>
      </w:r>
      <w:r w:rsidRPr="000D5D0D">
        <w:rPr>
          <w:i/>
          <w:szCs w:val="22"/>
          <w:lang w:val="lt-LT"/>
        </w:rPr>
        <w:t xml:space="preserve"> </w:t>
      </w:r>
      <w:r w:rsidRPr="000D5D0D">
        <w:rPr>
          <w:szCs w:val="22"/>
          <w:lang w:val="lt-LT"/>
        </w:rPr>
        <w:t>Prieš vartojimą kontaktinius lęšius reikia išimti (vėl juos galima įdėti ne anksčiau kaip po 15 min.).</w:t>
      </w:r>
      <w:r w:rsidRPr="000D5D0D">
        <w:rPr>
          <w:i/>
          <w:szCs w:val="22"/>
          <w:lang w:val="lt-LT"/>
        </w:rPr>
        <w:t xml:space="preserve"> </w:t>
      </w:r>
      <w:r w:rsidRPr="000D5D0D">
        <w:rPr>
          <w:szCs w:val="22"/>
          <w:lang w:val="lt-LT"/>
        </w:rPr>
        <w:t>Keičia minkštųjų kontaktinių lęšių spalvą.</w:t>
      </w:r>
      <w:r w:rsidRPr="000D5D0D">
        <w:rPr>
          <w:snapToGrid/>
          <w:szCs w:val="22"/>
          <w:lang w:val="lt-LT"/>
        </w:rPr>
        <w:t xml:space="preserve"> Minkštųjų kontaktinių lęšių rekomenduojama nenešioti tol, kol neišnyksta nejautra.</w:t>
      </w:r>
    </w:p>
    <w:p w14:paraId="440C04FF" w14:textId="77777777" w:rsidR="004853B9" w:rsidRPr="000D5D0D" w:rsidRDefault="004853B9" w:rsidP="004853B9">
      <w:pPr>
        <w:spacing w:line="240" w:lineRule="auto"/>
        <w:jc w:val="both"/>
        <w:rPr>
          <w:snapToGrid/>
          <w:szCs w:val="22"/>
          <w:lang w:val="lt-LT"/>
        </w:rPr>
      </w:pPr>
    </w:p>
    <w:p w14:paraId="1C287139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</w:p>
    <w:p w14:paraId="568C4F3A" w14:textId="77777777" w:rsidR="004853B9" w:rsidRPr="00C340DF" w:rsidRDefault="004853B9" w:rsidP="004853B9">
      <w:pPr>
        <w:rPr>
          <w:b/>
          <w:bCs/>
          <w:caps/>
          <w:snapToGrid/>
          <w:lang w:val="lt-LT"/>
        </w:rPr>
      </w:pPr>
      <w:r w:rsidRPr="00C340DF">
        <w:rPr>
          <w:b/>
          <w:bCs/>
          <w:snapToGrid/>
          <w:lang w:val="lt-LT"/>
        </w:rPr>
        <w:t>3.</w:t>
      </w:r>
      <w:r w:rsidRPr="00C340DF">
        <w:rPr>
          <w:b/>
          <w:bCs/>
          <w:snapToGrid/>
          <w:lang w:val="lt-LT"/>
        </w:rPr>
        <w:tab/>
        <w:t xml:space="preserve">Kaip vartoti </w:t>
      </w:r>
      <w:proofErr w:type="spellStart"/>
      <w:r w:rsidRPr="00C340DF">
        <w:rPr>
          <w:b/>
          <w:bCs/>
          <w:snapToGrid/>
          <w:lang w:val="lt-LT"/>
        </w:rPr>
        <w:t>Alcaine</w:t>
      </w:r>
      <w:proofErr w:type="spellEnd"/>
    </w:p>
    <w:p w14:paraId="5FC854C3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23689DE0" w14:textId="77777777" w:rsidR="004853B9" w:rsidRPr="000D5D0D" w:rsidRDefault="004853B9" w:rsidP="004853B9">
      <w:pPr>
        <w:spacing w:line="240" w:lineRule="atLeast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Visada vartokite šį vaistą tiksliai kaip nurodė gydytojas arba vaistininkas. Jeigu abejojate, kreipkitės į gydytoją arba vaistininką.</w:t>
      </w:r>
    </w:p>
    <w:p w14:paraId="7F7D5677" w14:textId="77777777" w:rsidR="004853B9" w:rsidRPr="000D5D0D" w:rsidRDefault="004853B9" w:rsidP="004853B9">
      <w:pPr>
        <w:spacing w:line="240" w:lineRule="atLeast"/>
        <w:rPr>
          <w:snapToGrid/>
          <w:szCs w:val="22"/>
          <w:lang w:val="lt-LT"/>
        </w:rPr>
      </w:pPr>
    </w:p>
    <w:p w14:paraId="066B0700" w14:textId="77777777" w:rsidR="004853B9" w:rsidRDefault="004853B9" w:rsidP="004853B9">
      <w:pPr>
        <w:spacing w:line="240" w:lineRule="auto"/>
        <w:rPr>
          <w:snapToGrid/>
          <w:szCs w:val="22"/>
          <w:lang w:val="lt-LT"/>
        </w:rPr>
      </w:pPr>
      <w:proofErr w:type="spellStart"/>
      <w:r>
        <w:rPr>
          <w:snapToGrid/>
          <w:szCs w:val="22"/>
          <w:lang w:val="lt-LT"/>
        </w:rPr>
        <w:t>Alcaine</w:t>
      </w:r>
      <w:proofErr w:type="spellEnd"/>
      <w:r>
        <w:rPr>
          <w:snapToGrid/>
          <w:szCs w:val="22"/>
          <w:lang w:val="lt-LT"/>
        </w:rPr>
        <w:t xml:space="preserve"> galima tik lašinti ant akies (-</w:t>
      </w:r>
      <w:proofErr w:type="spellStart"/>
      <w:r>
        <w:rPr>
          <w:snapToGrid/>
          <w:szCs w:val="22"/>
          <w:lang w:val="lt-LT"/>
        </w:rPr>
        <w:t>ių</w:t>
      </w:r>
      <w:proofErr w:type="spellEnd"/>
      <w:r>
        <w:rPr>
          <w:snapToGrid/>
          <w:szCs w:val="22"/>
          <w:lang w:val="lt-LT"/>
        </w:rPr>
        <w:t>).</w:t>
      </w:r>
    </w:p>
    <w:p w14:paraId="52F8308A" w14:textId="77777777" w:rsidR="004853B9" w:rsidRDefault="004853B9" w:rsidP="004853B9">
      <w:pPr>
        <w:spacing w:line="240" w:lineRule="auto"/>
        <w:rPr>
          <w:snapToGrid/>
          <w:szCs w:val="22"/>
          <w:lang w:val="lt-LT"/>
        </w:rPr>
      </w:pPr>
      <w:r w:rsidRPr="00F86138">
        <w:rPr>
          <w:snapToGrid/>
          <w:szCs w:val="22"/>
          <w:lang w:val="lt-LT"/>
        </w:rPr>
        <w:t>Jei</w:t>
      </w:r>
      <w:r>
        <w:rPr>
          <w:snapToGrid/>
          <w:szCs w:val="22"/>
          <w:lang w:val="lt-LT"/>
        </w:rPr>
        <w:t>gu</w:t>
      </w:r>
      <w:r w:rsidRPr="00F86138">
        <w:rPr>
          <w:snapToGrid/>
          <w:szCs w:val="22"/>
          <w:lang w:val="lt-LT"/>
        </w:rPr>
        <w:t xml:space="preserve"> po dangtelio nuėmimo atidarymą rodantis žiedas atsilaisvina, jį prieš </w:t>
      </w:r>
      <w:r>
        <w:rPr>
          <w:snapToGrid/>
          <w:szCs w:val="22"/>
          <w:lang w:val="lt-LT"/>
        </w:rPr>
        <w:t>vaisto</w:t>
      </w:r>
      <w:r w:rsidRPr="00F86138">
        <w:rPr>
          <w:snapToGrid/>
          <w:szCs w:val="22"/>
          <w:lang w:val="lt-LT"/>
        </w:rPr>
        <w:t xml:space="preserve"> vartojimą</w:t>
      </w:r>
      <w:r>
        <w:rPr>
          <w:snapToGrid/>
          <w:szCs w:val="22"/>
          <w:lang w:val="lt-LT"/>
        </w:rPr>
        <w:t xml:space="preserve"> </w:t>
      </w:r>
      <w:r w:rsidRPr="00F86138">
        <w:rPr>
          <w:snapToGrid/>
          <w:szCs w:val="22"/>
          <w:lang w:val="lt-LT"/>
        </w:rPr>
        <w:t>reikia nuimti</w:t>
      </w:r>
      <w:r>
        <w:rPr>
          <w:snapToGrid/>
          <w:szCs w:val="22"/>
          <w:lang w:val="lt-LT"/>
        </w:rPr>
        <w:t>.</w:t>
      </w:r>
    </w:p>
    <w:p w14:paraId="166AF80D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 xml:space="preserve">Kad neužsiterštų lašintuvo </w:t>
      </w:r>
      <w:r>
        <w:rPr>
          <w:snapToGrid/>
          <w:szCs w:val="22"/>
          <w:lang w:val="lt-LT"/>
        </w:rPr>
        <w:t>galiukas</w:t>
      </w:r>
      <w:r w:rsidRPr="000D5D0D">
        <w:rPr>
          <w:snapToGrid/>
          <w:szCs w:val="22"/>
          <w:lang w:val="lt-LT"/>
        </w:rPr>
        <w:t xml:space="preserve"> ir tir</w:t>
      </w:r>
      <w:r>
        <w:rPr>
          <w:snapToGrid/>
          <w:szCs w:val="22"/>
          <w:lang w:val="lt-LT"/>
        </w:rPr>
        <w:t>palas, reikia stengtis lašintuvo galiuku</w:t>
      </w:r>
      <w:r w:rsidRPr="000D5D0D">
        <w:rPr>
          <w:snapToGrid/>
          <w:szCs w:val="22"/>
          <w:lang w:val="lt-LT"/>
        </w:rPr>
        <w:t xml:space="preserve"> nepaliesti vokų ar aplinkinių paviršių.</w:t>
      </w:r>
      <w:r>
        <w:rPr>
          <w:snapToGrid/>
          <w:szCs w:val="22"/>
          <w:lang w:val="lt-LT"/>
        </w:rPr>
        <w:t xml:space="preserve"> Nenaudojamą buteliuką reikia laikyti sandariai uždarytą.</w:t>
      </w:r>
    </w:p>
    <w:p w14:paraId="20BABD00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Vartojimas suaugusiesiems (ir senyvo amžiaus žmonėms)</w:t>
      </w:r>
    </w:p>
    <w:p w14:paraId="36F17E45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Atliekant paprastą vietinį tyrimą, prieš procedūrą įsilašinkite 1 arba 2 lašus kas 5</w:t>
      </w:r>
      <w:r w:rsidRPr="000D5D0D">
        <w:rPr>
          <w:snapToGrid/>
          <w:szCs w:val="22"/>
          <w:lang w:val="lt-LT"/>
        </w:rPr>
        <w:noBreakHyphen/>
        <w:t>10 minučių 1</w:t>
      </w:r>
      <w:r w:rsidRPr="000D5D0D">
        <w:rPr>
          <w:snapToGrid/>
          <w:szCs w:val="22"/>
          <w:lang w:val="lt-LT"/>
        </w:rPr>
        <w:noBreakHyphen/>
        <w:t>3 kartus.</w:t>
      </w:r>
    </w:p>
    <w:p w14:paraId="6985EBAA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Atliekant nedideles chirurgines procedūras, pvz., šalinant svetimkūnį ar siūlus, lašinama po 1</w:t>
      </w:r>
      <w:r w:rsidRPr="000D5D0D">
        <w:rPr>
          <w:snapToGrid/>
          <w:szCs w:val="22"/>
          <w:lang w:val="lt-LT"/>
        </w:rPr>
        <w:noBreakHyphen/>
        <w:t>2 lašus kas 5</w:t>
      </w:r>
      <w:r w:rsidRPr="000D5D0D">
        <w:rPr>
          <w:snapToGrid/>
          <w:szCs w:val="22"/>
          <w:lang w:val="lt-LT"/>
        </w:rPr>
        <w:noBreakHyphen/>
        <w:t>10 minučių 1</w:t>
      </w:r>
      <w:r w:rsidRPr="000D5D0D">
        <w:rPr>
          <w:snapToGrid/>
          <w:szCs w:val="22"/>
          <w:lang w:val="lt-LT"/>
        </w:rPr>
        <w:noBreakHyphen/>
        <w:t xml:space="preserve">3 kartus. </w:t>
      </w:r>
    </w:p>
    <w:p w14:paraId="51AEC75A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Būtina pabrėžti, kad įlašinus vaisto vietinė nejautra paprastai prasideda per 30 sekundžių ir gali trukti iki 15 minučių.</w:t>
      </w:r>
    </w:p>
    <w:p w14:paraId="3922A56E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</w:p>
    <w:p w14:paraId="01314FB8" w14:textId="77777777" w:rsidR="004853B9" w:rsidRPr="000D5D0D" w:rsidRDefault="004853B9" w:rsidP="004853B9">
      <w:pPr>
        <w:spacing w:line="240" w:lineRule="auto"/>
        <w:rPr>
          <w:b/>
          <w:snapToGrid/>
          <w:szCs w:val="22"/>
          <w:lang w:val="lt-LT"/>
        </w:rPr>
      </w:pPr>
      <w:r w:rsidRPr="000D5D0D">
        <w:rPr>
          <w:b/>
          <w:snapToGrid/>
          <w:szCs w:val="22"/>
          <w:lang w:val="lt-LT"/>
        </w:rPr>
        <w:t>Vartojimas vaikams</w:t>
      </w:r>
    </w:p>
    <w:p w14:paraId="5BCC08C1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proofErr w:type="spellStart"/>
      <w:r w:rsidRPr="000D5D0D">
        <w:rPr>
          <w:snapToGrid/>
          <w:szCs w:val="22"/>
          <w:lang w:val="lt-LT"/>
        </w:rPr>
        <w:t>Alcaine</w:t>
      </w:r>
      <w:proofErr w:type="spellEnd"/>
      <w:r w:rsidRPr="000D5D0D">
        <w:rPr>
          <w:snapToGrid/>
          <w:szCs w:val="22"/>
          <w:lang w:val="lt-LT"/>
        </w:rPr>
        <w:t xml:space="preserve"> 5 mg/ml sauga ir veiksmingumas vaikams nenustatytas, todėl vaikams iki 18 metų nevartoti.</w:t>
      </w:r>
    </w:p>
    <w:p w14:paraId="3D78B5D2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lastRenderedPageBreak/>
        <w:t>Duomenų nėra.</w:t>
      </w:r>
    </w:p>
    <w:p w14:paraId="5AE41932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7BA7802E" w14:textId="77777777" w:rsidR="004853B9" w:rsidRPr="000D5D0D" w:rsidRDefault="004853B9" w:rsidP="004853B9">
      <w:pPr>
        <w:keepNext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Jei vartojama ir daugiau akių lašų ar akims skirtų tepalų, tarp jų vartojimo turi praeiti mažiausiai 5 minutės. Akių tepalą reikia vartoti paskiausiai.</w:t>
      </w:r>
    </w:p>
    <w:p w14:paraId="63ED6FED" w14:textId="77777777" w:rsidR="004853B9" w:rsidRPr="000D5D0D" w:rsidRDefault="004853B9" w:rsidP="004853B9">
      <w:pPr>
        <w:spacing w:line="240" w:lineRule="auto"/>
        <w:ind w:left="567" w:hanging="567"/>
        <w:rPr>
          <w:b/>
          <w:snapToGrid/>
          <w:szCs w:val="22"/>
          <w:lang w:val="lt-LT"/>
        </w:rPr>
      </w:pPr>
    </w:p>
    <w:p w14:paraId="26EBC3D2" w14:textId="77777777" w:rsidR="004853B9" w:rsidRPr="000D5D0D" w:rsidRDefault="004853B9" w:rsidP="004853B9">
      <w:pPr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0D5D0D">
        <w:rPr>
          <w:b/>
          <w:snapToGrid/>
          <w:szCs w:val="22"/>
          <w:lang w:val="lt-LT"/>
        </w:rPr>
        <w:t xml:space="preserve">Ką daryti pavartojus per didelę </w:t>
      </w:r>
      <w:proofErr w:type="spellStart"/>
      <w:r w:rsidRPr="000D5D0D">
        <w:rPr>
          <w:b/>
          <w:snapToGrid/>
          <w:szCs w:val="22"/>
          <w:lang w:val="lt-LT"/>
        </w:rPr>
        <w:t>Alcaine</w:t>
      </w:r>
      <w:proofErr w:type="spellEnd"/>
      <w:r w:rsidRPr="000D5D0D">
        <w:rPr>
          <w:b/>
          <w:snapToGrid/>
          <w:szCs w:val="22"/>
          <w:lang w:val="lt-LT"/>
        </w:rPr>
        <w:t xml:space="preserve"> dozę?</w:t>
      </w:r>
    </w:p>
    <w:p w14:paraId="3DC41845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Akis praplaukite šiltu vandeniu, kad vaisto neliktų.</w:t>
      </w:r>
    </w:p>
    <w:p w14:paraId="26E3E5C3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Jei perdozuojama ar vaisto netyčia nuryjama, būtina nedelsiant pasitarti su gydytoju arba vaistininku arba kreiptis į apsinuodijimų centrą. Jei perdozavus pasireiškia toksinis poveikis, pavyzdžiui, nervingumas, drebulys, traukuliai, sąmonės netekimas ar kvėpavimo problemos, reikia imtis simptomus mažinančio ir palaikomojo gydymo priemonių.</w:t>
      </w:r>
    </w:p>
    <w:p w14:paraId="0FF22363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5744539F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b/>
          <w:snapToGrid/>
          <w:szCs w:val="22"/>
          <w:lang w:val="lt-LT"/>
        </w:rPr>
        <w:t xml:space="preserve">Pamiršus pavartoti </w:t>
      </w:r>
      <w:proofErr w:type="spellStart"/>
      <w:r w:rsidRPr="000D5D0D">
        <w:rPr>
          <w:b/>
          <w:snapToGrid/>
          <w:szCs w:val="22"/>
          <w:lang w:val="lt-LT"/>
        </w:rPr>
        <w:t>Alcaine</w:t>
      </w:r>
      <w:proofErr w:type="spellEnd"/>
      <w:r w:rsidRPr="000D5D0D">
        <w:rPr>
          <w:b/>
          <w:snapToGrid/>
          <w:szCs w:val="22"/>
          <w:lang w:val="lt-LT"/>
        </w:rPr>
        <w:t xml:space="preserve"> </w:t>
      </w:r>
    </w:p>
    <w:p w14:paraId="7348DF9D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Negalima vartoti dvigubos dozės norint kompensuoti praleistą dozę.</w:t>
      </w:r>
    </w:p>
    <w:p w14:paraId="4DB7769B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124DF9CB" w14:textId="77777777" w:rsidR="004853B9" w:rsidRPr="000D5D0D" w:rsidRDefault="004853B9" w:rsidP="004853B9">
      <w:pPr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0D5D0D">
        <w:rPr>
          <w:b/>
          <w:snapToGrid/>
          <w:szCs w:val="22"/>
          <w:lang w:val="lt-LT"/>
        </w:rPr>
        <w:t xml:space="preserve">Nustojus vartoti </w:t>
      </w:r>
      <w:proofErr w:type="spellStart"/>
      <w:r w:rsidRPr="000D5D0D">
        <w:rPr>
          <w:b/>
          <w:snapToGrid/>
          <w:szCs w:val="22"/>
          <w:lang w:val="lt-LT"/>
        </w:rPr>
        <w:t>Alcaine</w:t>
      </w:r>
      <w:proofErr w:type="spellEnd"/>
    </w:p>
    <w:p w14:paraId="5474A049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Vietinė nejautra po vienkartinės dozės paprastai prasideda per 30 sekundžių ir gali trukti iki 15 minučių.</w:t>
      </w:r>
    </w:p>
    <w:p w14:paraId="1935EB8F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</w:p>
    <w:p w14:paraId="449A9B06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Jeigu kiltų daugiau klausimų dėl šio vaisto vartojimo, kreipkitės į gydytoją arba vaistininką.</w:t>
      </w:r>
    </w:p>
    <w:p w14:paraId="7A3A195B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21EBB2A5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6A311DB5" w14:textId="77777777" w:rsidR="004853B9" w:rsidRPr="00C340DF" w:rsidRDefault="004853B9" w:rsidP="004853B9">
      <w:pPr>
        <w:rPr>
          <w:b/>
          <w:bCs/>
          <w:caps/>
          <w:snapToGrid/>
          <w:lang w:val="lt-LT"/>
        </w:rPr>
      </w:pPr>
      <w:r w:rsidRPr="00C340DF">
        <w:rPr>
          <w:b/>
          <w:bCs/>
          <w:caps/>
          <w:snapToGrid/>
          <w:lang w:val="lt-LT"/>
        </w:rPr>
        <w:t>4.</w:t>
      </w:r>
      <w:r w:rsidRPr="00C340DF">
        <w:rPr>
          <w:b/>
          <w:bCs/>
          <w:caps/>
          <w:snapToGrid/>
          <w:lang w:val="lt-LT"/>
        </w:rPr>
        <w:tab/>
      </w:r>
      <w:r w:rsidRPr="00C340DF">
        <w:rPr>
          <w:b/>
          <w:bCs/>
          <w:snapToGrid/>
          <w:lang w:val="lt-LT"/>
        </w:rPr>
        <w:t>Galimas šalutinis poveikis</w:t>
      </w:r>
    </w:p>
    <w:p w14:paraId="794DAAAD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3399ADB4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 xml:space="preserve">Šis vaistas, kaip ir </w:t>
      </w:r>
      <w:r>
        <w:rPr>
          <w:snapToGrid/>
          <w:szCs w:val="22"/>
          <w:lang w:val="lt-LT"/>
        </w:rPr>
        <w:t xml:space="preserve">visi </w:t>
      </w:r>
      <w:r w:rsidRPr="000D5D0D">
        <w:rPr>
          <w:snapToGrid/>
          <w:szCs w:val="22"/>
          <w:lang w:val="lt-LT"/>
        </w:rPr>
        <w:t>kiti, gali sukelti šalutinį poveikį, nors jis pasireiškia ne visiems žmonėms.</w:t>
      </w:r>
    </w:p>
    <w:p w14:paraId="29A999CD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6A7E04EB" w14:textId="77777777" w:rsidR="004853B9" w:rsidRDefault="004853B9" w:rsidP="004853B9">
      <w:pPr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Vartojant </w:t>
      </w:r>
      <w:proofErr w:type="spellStart"/>
      <w:r>
        <w:rPr>
          <w:snapToGrid/>
          <w:szCs w:val="22"/>
          <w:lang w:val="lt-LT"/>
        </w:rPr>
        <w:t>Alcaine</w:t>
      </w:r>
      <w:proofErr w:type="spellEnd"/>
      <w:r>
        <w:rPr>
          <w:snapToGrid/>
          <w:szCs w:val="22"/>
          <w:lang w:val="lt-LT"/>
        </w:rPr>
        <w:t xml:space="preserve"> akių lašų pastebėtas toliau išvardytas šalutinis poveikis. Jo dažnis negali būti nustatytas pagal turimus duomenis.</w:t>
      </w:r>
    </w:p>
    <w:p w14:paraId="7F8F9517" w14:textId="77777777" w:rsidR="004853B9" w:rsidRPr="000B3E1A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B3E1A">
        <w:rPr>
          <w:snapToGrid/>
          <w:szCs w:val="22"/>
          <w:lang w:val="lt-LT"/>
        </w:rPr>
        <w:t>•</w:t>
      </w:r>
      <w:r w:rsidRPr="000B3E1A">
        <w:rPr>
          <w:snapToGrid/>
          <w:szCs w:val="22"/>
          <w:lang w:val="lt-LT"/>
        </w:rPr>
        <w:tab/>
      </w:r>
      <w:r>
        <w:rPr>
          <w:snapToGrid/>
          <w:szCs w:val="22"/>
          <w:lang w:val="lt-LT"/>
        </w:rPr>
        <w:t>Poveikis akims</w:t>
      </w:r>
      <w:r w:rsidRPr="000B3E1A">
        <w:rPr>
          <w:snapToGrid/>
          <w:szCs w:val="22"/>
          <w:lang w:val="lt-LT"/>
        </w:rPr>
        <w:t xml:space="preserve">: </w:t>
      </w:r>
      <w:r>
        <w:rPr>
          <w:snapToGrid/>
          <w:szCs w:val="22"/>
          <w:lang w:val="lt-LT"/>
        </w:rPr>
        <w:t>ragenos sutrikimas</w:t>
      </w:r>
      <w:r w:rsidRPr="000B3E1A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 xml:space="preserve">akies paviršiaus </w:t>
      </w:r>
      <w:proofErr w:type="spellStart"/>
      <w:r>
        <w:rPr>
          <w:snapToGrid/>
          <w:szCs w:val="22"/>
          <w:lang w:val="lt-LT"/>
        </w:rPr>
        <w:t>drumstumas</w:t>
      </w:r>
      <w:proofErr w:type="spellEnd"/>
      <w:r w:rsidRPr="000B3E1A">
        <w:rPr>
          <w:snapToGrid/>
          <w:szCs w:val="22"/>
          <w:lang w:val="lt-LT"/>
        </w:rPr>
        <w:t>,</w:t>
      </w:r>
      <w:r w:rsidRPr="00627685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a</w:t>
      </w:r>
      <w:r w:rsidRPr="003E6742">
        <w:rPr>
          <w:snapToGrid/>
          <w:szCs w:val="22"/>
          <w:lang w:val="lt-LT"/>
        </w:rPr>
        <w:t xml:space="preserve">kių </w:t>
      </w:r>
      <w:r>
        <w:rPr>
          <w:snapToGrid/>
          <w:szCs w:val="22"/>
          <w:lang w:val="lt-LT"/>
        </w:rPr>
        <w:t>dangalo (ragenos)</w:t>
      </w:r>
      <w:r w:rsidRPr="003E6742">
        <w:rPr>
          <w:snapToGrid/>
          <w:szCs w:val="22"/>
          <w:lang w:val="lt-LT"/>
        </w:rPr>
        <w:t xml:space="preserve"> patinimas</w:t>
      </w:r>
      <w:r>
        <w:rPr>
          <w:snapToGrid/>
          <w:szCs w:val="22"/>
          <w:lang w:val="lt-LT"/>
        </w:rPr>
        <w:t>,</w:t>
      </w:r>
      <w:r w:rsidRPr="000B3E1A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akies paviršiaus uždegimas</w:t>
      </w:r>
      <w:r w:rsidRPr="000B3E1A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 xml:space="preserve">matomo vaizdo </w:t>
      </w:r>
      <w:proofErr w:type="spellStart"/>
      <w:r>
        <w:rPr>
          <w:snapToGrid/>
          <w:szCs w:val="22"/>
          <w:lang w:val="lt-LT"/>
        </w:rPr>
        <w:t>neryškumas</w:t>
      </w:r>
      <w:proofErr w:type="spellEnd"/>
      <w:r w:rsidRPr="000B3E1A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jautrumas šviesai</w:t>
      </w:r>
      <w:r w:rsidRPr="000B3E1A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vyzdžio padidėjimas</w:t>
      </w:r>
      <w:r w:rsidRPr="000B3E1A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akies skausmas</w:t>
      </w:r>
      <w:r w:rsidRPr="000B3E1A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rainelės uždegimas, akies dirginimas</w:t>
      </w:r>
      <w:r w:rsidRPr="000B3E1A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akies patinimas</w:t>
      </w:r>
      <w:r w:rsidRPr="000B3E1A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nemalonus pojūtis akyje</w:t>
      </w:r>
      <w:r w:rsidRPr="000B3E1A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akies paraudimas</w:t>
      </w:r>
      <w:r w:rsidRPr="000B3E1A">
        <w:rPr>
          <w:snapToGrid/>
          <w:szCs w:val="22"/>
          <w:lang w:val="lt-LT"/>
        </w:rPr>
        <w:t xml:space="preserve">, </w:t>
      </w:r>
      <w:r>
        <w:rPr>
          <w:snapToGrid/>
          <w:szCs w:val="22"/>
          <w:lang w:val="lt-LT"/>
        </w:rPr>
        <w:t>sustiprėjęs ašarojimas</w:t>
      </w:r>
      <w:r w:rsidRPr="000B3E1A">
        <w:rPr>
          <w:snapToGrid/>
          <w:szCs w:val="22"/>
          <w:lang w:val="lt-LT"/>
        </w:rPr>
        <w:t xml:space="preserve">. </w:t>
      </w:r>
    </w:p>
    <w:p w14:paraId="42579EDF" w14:textId="77777777" w:rsidR="004853B9" w:rsidRPr="000B3E1A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  <w:r w:rsidRPr="000B3E1A">
        <w:rPr>
          <w:snapToGrid/>
          <w:szCs w:val="22"/>
          <w:lang w:val="lt-LT"/>
        </w:rPr>
        <w:t>•</w:t>
      </w:r>
      <w:r w:rsidRPr="000B3E1A">
        <w:rPr>
          <w:snapToGrid/>
          <w:szCs w:val="22"/>
          <w:lang w:val="lt-LT"/>
        </w:rPr>
        <w:tab/>
      </w:r>
      <w:r>
        <w:rPr>
          <w:snapToGrid/>
          <w:szCs w:val="22"/>
          <w:lang w:val="lt-LT"/>
        </w:rPr>
        <w:t>Bendrasis šalutinis poveikis</w:t>
      </w:r>
      <w:r w:rsidRPr="000B3E1A">
        <w:rPr>
          <w:snapToGrid/>
          <w:szCs w:val="22"/>
          <w:lang w:val="lt-LT"/>
        </w:rPr>
        <w:t xml:space="preserve">: </w:t>
      </w:r>
      <w:r>
        <w:rPr>
          <w:snapToGrid/>
          <w:szCs w:val="22"/>
          <w:lang w:val="lt-LT"/>
        </w:rPr>
        <w:t>alergija</w:t>
      </w:r>
      <w:r w:rsidRPr="000B3E1A">
        <w:rPr>
          <w:snapToGrid/>
          <w:szCs w:val="22"/>
          <w:lang w:val="lt-LT"/>
        </w:rPr>
        <w:t xml:space="preserve"> (</w:t>
      </w:r>
      <w:r>
        <w:rPr>
          <w:snapToGrid/>
          <w:szCs w:val="22"/>
          <w:lang w:val="lt-LT"/>
        </w:rPr>
        <w:t>padidėjęs jautrumas</w:t>
      </w:r>
      <w:r w:rsidRPr="000B3E1A">
        <w:rPr>
          <w:snapToGrid/>
          <w:szCs w:val="22"/>
          <w:lang w:val="lt-LT"/>
        </w:rPr>
        <w:t xml:space="preserve">), </w:t>
      </w:r>
      <w:r>
        <w:rPr>
          <w:snapToGrid/>
          <w:szCs w:val="22"/>
          <w:lang w:val="lt-LT"/>
        </w:rPr>
        <w:t>alpulys, depresija,</w:t>
      </w:r>
      <w:r w:rsidRPr="00886863">
        <w:rPr>
          <w:snapToGrid/>
          <w:szCs w:val="22"/>
          <w:lang w:val="lt-LT"/>
        </w:rPr>
        <w:t xml:space="preserve"> svaigulys</w:t>
      </w:r>
      <w:r>
        <w:rPr>
          <w:snapToGrid/>
          <w:szCs w:val="22"/>
          <w:lang w:val="lt-LT"/>
        </w:rPr>
        <w:t>.</w:t>
      </w:r>
    </w:p>
    <w:p w14:paraId="3676B33E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Gali atsirasti trumpalaikių simptomų, pavyzdžiui, akių dilgsėjimas, deginimo jausmas, junginės paraudimas. Gauta retų pranešimų apie sunkią greito tipo ragenos alerginę reakciją, pasireiškusią ūmin</w:t>
      </w:r>
      <w:r>
        <w:rPr>
          <w:snapToGrid/>
          <w:szCs w:val="22"/>
          <w:lang w:val="lt-LT"/>
        </w:rPr>
        <w:t xml:space="preserve">iu difuziniu </w:t>
      </w:r>
      <w:proofErr w:type="spellStart"/>
      <w:r>
        <w:rPr>
          <w:snapToGrid/>
          <w:szCs w:val="22"/>
          <w:lang w:val="lt-LT"/>
        </w:rPr>
        <w:t>epiteliniu</w:t>
      </w:r>
      <w:proofErr w:type="spellEnd"/>
      <w:r>
        <w:rPr>
          <w:snapToGrid/>
          <w:szCs w:val="22"/>
          <w:lang w:val="lt-LT"/>
        </w:rPr>
        <w:t xml:space="preserve"> ragenos uždegimu</w:t>
      </w:r>
      <w:r w:rsidRPr="000D5D0D">
        <w:rPr>
          <w:snapToGrid/>
          <w:szCs w:val="22"/>
          <w:lang w:val="lt-LT"/>
        </w:rPr>
        <w:t xml:space="preserve"> su plaušelių formavimusi ir (arba) didelių </w:t>
      </w:r>
      <w:proofErr w:type="spellStart"/>
      <w:r w:rsidRPr="000D5D0D">
        <w:rPr>
          <w:snapToGrid/>
          <w:szCs w:val="22"/>
          <w:lang w:val="lt-LT"/>
        </w:rPr>
        <w:t>nekrozinio</w:t>
      </w:r>
      <w:proofErr w:type="spellEnd"/>
      <w:r w:rsidRPr="000D5D0D">
        <w:rPr>
          <w:snapToGrid/>
          <w:szCs w:val="22"/>
          <w:lang w:val="lt-LT"/>
        </w:rPr>
        <w:t xml:space="preserve"> ragenos epitelio plotų nu</w:t>
      </w:r>
      <w:r>
        <w:rPr>
          <w:snapToGrid/>
          <w:szCs w:val="22"/>
          <w:lang w:val="lt-LT"/>
        </w:rPr>
        <w:t xml:space="preserve">silupimu, išplitusia skysčių sankaupa ragenos audinyje, </w:t>
      </w:r>
      <w:proofErr w:type="spellStart"/>
      <w:r>
        <w:rPr>
          <w:snapToGrid/>
          <w:szCs w:val="22"/>
          <w:lang w:val="lt-LT"/>
        </w:rPr>
        <w:t>descemeto</w:t>
      </w:r>
      <w:proofErr w:type="spellEnd"/>
      <w:r>
        <w:rPr>
          <w:snapToGrid/>
          <w:szCs w:val="22"/>
          <w:lang w:val="lt-LT"/>
        </w:rPr>
        <w:t xml:space="preserve"> membranos uždegimu ir rainelės uždegimu</w:t>
      </w:r>
      <w:r w:rsidRPr="000D5D0D">
        <w:rPr>
          <w:snapToGrid/>
          <w:szCs w:val="22"/>
          <w:lang w:val="lt-LT"/>
        </w:rPr>
        <w:t>.</w:t>
      </w:r>
    </w:p>
    <w:p w14:paraId="02C73063" w14:textId="77777777" w:rsidR="004853B9" w:rsidRPr="000B3E1A" w:rsidRDefault="004853B9" w:rsidP="004853B9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Nors ir nepaprastai retai, vartojant akims vietinius anestetikus gali atsirasti sisteminis toksinis poveikis – centrinės nervų sistemos sudirginimas, o vėliau slopinimas.</w:t>
      </w:r>
    </w:p>
    <w:p w14:paraId="2E97F7CB" w14:textId="77777777" w:rsidR="004853B9" w:rsidRDefault="004853B9" w:rsidP="004853B9">
      <w:pPr>
        <w:numPr>
          <w:ilvl w:val="12"/>
          <w:numId w:val="0"/>
        </w:numPr>
        <w:spacing w:line="240" w:lineRule="auto"/>
        <w:ind w:right="-29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Be to, nekontroliuojamas </w:t>
      </w:r>
      <w:proofErr w:type="spellStart"/>
      <w:r>
        <w:rPr>
          <w:snapToGrid/>
          <w:szCs w:val="22"/>
          <w:lang w:val="lt-LT"/>
        </w:rPr>
        <w:t>Alcaine</w:t>
      </w:r>
      <w:proofErr w:type="spellEnd"/>
      <w:r>
        <w:rPr>
          <w:snapToGrid/>
          <w:szCs w:val="22"/>
          <w:lang w:val="lt-LT"/>
        </w:rPr>
        <w:t xml:space="preserve"> vartojimas ar piktnaudžiavimas gali sukelti neišnykstantį ragenos sutrikimą arba akies pažeidimą.</w:t>
      </w:r>
    </w:p>
    <w:p w14:paraId="1709F893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right="-29"/>
        <w:rPr>
          <w:snapToGrid/>
          <w:szCs w:val="22"/>
          <w:lang w:val="lt-LT"/>
        </w:rPr>
      </w:pPr>
    </w:p>
    <w:p w14:paraId="7491D101" w14:textId="77777777" w:rsidR="004853B9" w:rsidRPr="000D5D0D" w:rsidRDefault="004853B9" w:rsidP="004853B9">
      <w:pPr>
        <w:spacing w:line="240" w:lineRule="auto"/>
        <w:rPr>
          <w:b/>
          <w:szCs w:val="22"/>
          <w:lang w:val="lt-LT"/>
        </w:rPr>
      </w:pPr>
      <w:r w:rsidRPr="000D5D0D">
        <w:rPr>
          <w:b/>
          <w:noProof/>
          <w:szCs w:val="22"/>
          <w:lang w:val="lt-LT"/>
        </w:rPr>
        <w:t>Pranešimas apie šalutinį poveikį</w:t>
      </w:r>
    </w:p>
    <w:p w14:paraId="190BF6A5" w14:textId="77777777" w:rsidR="004853B9" w:rsidRPr="000D5D0D" w:rsidRDefault="004853B9" w:rsidP="004853B9">
      <w:pPr>
        <w:ind w:right="-449"/>
        <w:rPr>
          <w:noProof/>
          <w:szCs w:val="22"/>
          <w:lang w:val="lt-LT"/>
        </w:rPr>
      </w:pPr>
      <w:r w:rsidRPr="000D5D0D">
        <w:rPr>
          <w:noProof/>
          <w:szCs w:val="22"/>
          <w:lang w:val="lt-LT"/>
        </w:rPr>
        <w:t>Jeigu pasireiškė šalutinis poveikis, įskaitant šiame lapelyje nenurodytą, pasakykite gydytojui arba vaistininkui</w:t>
      </w:r>
      <w:r w:rsidRPr="000D5D0D">
        <w:rPr>
          <w:szCs w:val="22"/>
          <w:lang w:val="lt-LT"/>
        </w:rPr>
        <w:t>.</w:t>
      </w:r>
      <w:r w:rsidRPr="000D5D0D">
        <w:rPr>
          <w:noProof/>
          <w:szCs w:val="22"/>
          <w:lang w:val="lt-LT"/>
        </w:rPr>
        <w:t xml:space="preserve"> </w:t>
      </w:r>
      <w:r w:rsidRPr="00C84CFA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C84CFA">
        <w:rPr>
          <w:color w:val="0000EE"/>
          <w:szCs w:val="22"/>
          <w:u w:val="single"/>
          <w:lang w:val="lt-LT" w:eastAsia="lt-LT"/>
        </w:rPr>
        <w:t>https://vvkt.lrv.lt/lt/</w:t>
      </w:r>
      <w:r w:rsidRPr="00C84CFA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5E3460">
        <w:rPr>
          <w:noProof/>
          <w:szCs w:val="22"/>
          <w:lang w:val="lt-LT"/>
        </w:rPr>
        <w:t>.</w:t>
      </w:r>
      <w:r>
        <w:rPr>
          <w:noProof/>
          <w:szCs w:val="22"/>
          <w:lang w:val="lt-LT"/>
        </w:rPr>
        <w:t xml:space="preserve"> </w:t>
      </w:r>
    </w:p>
    <w:p w14:paraId="7B01E557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12C82CCD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246B610F" w14:textId="77777777" w:rsidR="004853B9" w:rsidRPr="00C340DF" w:rsidRDefault="004853B9" w:rsidP="004853B9">
      <w:pPr>
        <w:rPr>
          <w:b/>
          <w:bCs/>
          <w:caps/>
          <w:snapToGrid/>
          <w:lang w:val="lt-LT"/>
        </w:rPr>
      </w:pPr>
      <w:r w:rsidRPr="00C340DF">
        <w:rPr>
          <w:b/>
          <w:bCs/>
          <w:caps/>
          <w:snapToGrid/>
          <w:lang w:val="lt-LT"/>
        </w:rPr>
        <w:t>5.</w:t>
      </w:r>
      <w:r w:rsidRPr="00C340DF">
        <w:rPr>
          <w:b/>
          <w:bCs/>
          <w:caps/>
          <w:snapToGrid/>
          <w:lang w:val="lt-LT"/>
        </w:rPr>
        <w:tab/>
      </w:r>
      <w:r w:rsidRPr="00C340DF">
        <w:rPr>
          <w:b/>
          <w:bCs/>
          <w:snapToGrid/>
          <w:lang w:val="lt-LT"/>
        </w:rPr>
        <w:t xml:space="preserve">Kaip laikyti </w:t>
      </w:r>
      <w:proofErr w:type="spellStart"/>
      <w:r w:rsidRPr="00C340DF">
        <w:rPr>
          <w:b/>
          <w:bCs/>
          <w:snapToGrid/>
          <w:lang w:val="lt-LT"/>
        </w:rPr>
        <w:t>Alcaine</w:t>
      </w:r>
      <w:proofErr w:type="spellEnd"/>
    </w:p>
    <w:p w14:paraId="467732D9" w14:textId="77777777" w:rsidR="004853B9" w:rsidRPr="000D5D0D" w:rsidRDefault="004853B9" w:rsidP="004853B9">
      <w:pPr>
        <w:spacing w:line="240" w:lineRule="auto"/>
        <w:ind w:left="567" w:hanging="567"/>
        <w:rPr>
          <w:snapToGrid/>
          <w:szCs w:val="22"/>
          <w:lang w:val="lt-LT"/>
        </w:rPr>
      </w:pPr>
    </w:p>
    <w:p w14:paraId="65E683B9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Šį vaistą laikykite vaikams nepastebimoje ir nepasiekiamoje</w:t>
      </w:r>
      <w:r w:rsidRPr="000D5D0D" w:rsidDel="00704ED4">
        <w:rPr>
          <w:snapToGrid/>
          <w:szCs w:val="22"/>
          <w:lang w:val="lt-LT"/>
        </w:rPr>
        <w:t xml:space="preserve"> </w:t>
      </w:r>
      <w:r w:rsidRPr="000D5D0D">
        <w:rPr>
          <w:snapToGrid/>
          <w:szCs w:val="22"/>
          <w:lang w:val="lt-LT"/>
        </w:rPr>
        <w:t>vietoje.</w:t>
      </w:r>
    </w:p>
    <w:p w14:paraId="575848B1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 xml:space="preserve">Buteliuką laikyti išorinėje dėžutėje, kad </w:t>
      </w:r>
      <w:r>
        <w:rPr>
          <w:snapToGrid/>
          <w:szCs w:val="22"/>
          <w:lang w:val="lt-LT"/>
        </w:rPr>
        <w:t>vaistas</w:t>
      </w:r>
      <w:r w:rsidRPr="000D5D0D">
        <w:rPr>
          <w:snapToGrid/>
          <w:szCs w:val="22"/>
          <w:lang w:val="lt-LT"/>
        </w:rPr>
        <w:t xml:space="preserve"> būtų apsaugotas nuo šviesos.</w:t>
      </w:r>
    </w:p>
    <w:p w14:paraId="70E98B22" w14:textId="77777777" w:rsidR="004853B9" w:rsidRPr="000D5D0D" w:rsidRDefault="004853B9" w:rsidP="004853B9">
      <w:pPr>
        <w:spacing w:line="240" w:lineRule="auto"/>
        <w:jc w:val="both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Laikyti ir transportuoti šaltai (2 ºC–8 ºC).</w:t>
      </w:r>
    </w:p>
    <w:p w14:paraId="4A8B9994" w14:textId="77777777" w:rsidR="004853B9" w:rsidRPr="000D5D0D" w:rsidRDefault="004853B9" w:rsidP="004853B9">
      <w:pPr>
        <w:spacing w:line="240" w:lineRule="auto"/>
        <w:jc w:val="both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Po buteliuko pirmo atidarymo vaistą galima vartoti ne ilgiau kaip 28 paras.</w:t>
      </w:r>
    </w:p>
    <w:p w14:paraId="688F90EA" w14:textId="77777777" w:rsidR="004853B9" w:rsidRPr="000D5D0D" w:rsidRDefault="004853B9" w:rsidP="004853B9">
      <w:pPr>
        <w:spacing w:line="240" w:lineRule="auto"/>
        <w:jc w:val="both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lastRenderedPageBreak/>
        <w:t>Pavartojus kaskart buteliuką sandariai uždaryti.</w:t>
      </w:r>
    </w:p>
    <w:p w14:paraId="66B74C27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/>
        </w:rPr>
      </w:pPr>
      <w:r w:rsidRPr="000D5D0D">
        <w:rPr>
          <w:noProof/>
          <w:szCs w:val="22"/>
          <w:lang w:val="lt-LT"/>
        </w:rPr>
        <w:t>Pastebėjus,</w:t>
      </w:r>
      <w:r w:rsidRPr="000D5D0D">
        <w:rPr>
          <w:snapToGrid/>
          <w:szCs w:val="22"/>
          <w:lang w:val="lt-LT"/>
        </w:rPr>
        <w:t xml:space="preserve"> kad tirpalas susidrumstęs ar pakitusi jo spalva</w:t>
      </w:r>
      <w:r w:rsidRPr="000D5D0D">
        <w:rPr>
          <w:noProof/>
          <w:szCs w:val="22"/>
          <w:lang w:val="lt-LT"/>
        </w:rPr>
        <w:t>, šio vaisto vartoti negalima</w:t>
      </w:r>
      <w:r w:rsidRPr="000D5D0D">
        <w:rPr>
          <w:snapToGrid/>
          <w:szCs w:val="22"/>
          <w:lang w:val="lt-LT"/>
        </w:rPr>
        <w:t>.</w:t>
      </w:r>
    </w:p>
    <w:p w14:paraId="20F16AA2" w14:textId="77777777" w:rsidR="004853B9" w:rsidRPr="000D5D0D" w:rsidRDefault="004853B9" w:rsidP="004853B9">
      <w:pPr>
        <w:spacing w:line="240" w:lineRule="auto"/>
        <w:jc w:val="both"/>
        <w:rPr>
          <w:snapToGrid/>
          <w:szCs w:val="22"/>
          <w:lang w:val="lt-LT"/>
        </w:rPr>
      </w:pPr>
    </w:p>
    <w:p w14:paraId="689482FE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Ant buteliuko ir dėžutės po „</w:t>
      </w:r>
      <w:r>
        <w:rPr>
          <w:snapToGrid/>
          <w:szCs w:val="22"/>
          <w:lang w:val="lt-LT"/>
        </w:rPr>
        <w:t>EXP</w:t>
      </w:r>
      <w:r w:rsidRPr="000D5D0D">
        <w:rPr>
          <w:snapToGrid/>
          <w:szCs w:val="22"/>
          <w:lang w:val="lt-LT"/>
        </w:rPr>
        <w:t>“ nurodytam tinkamumo laikui pasibaigus, šio vaisto vartoti negalima. Vaistas tinkamas vartoti iki paskutinės nurodyto mėnesio dienos.</w:t>
      </w:r>
    </w:p>
    <w:p w14:paraId="247248AE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</w:p>
    <w:p w14:paraId="4F5AFF18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 w:eastAsia="ja-JP"/>
        </w:rPr>
      </w:pPr>
      <w:r w:rsidRPr="000D5D0D">
        <w:rPr>
          <w:snapToGrid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0F92B49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</w:p>
    <w:p w14:paraId="21FE7B1E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left="567" w:hanging="567"/>
        <w:outlineLvl w:val="0"/>
        <w:rPr>
          <w:snapToGrid/>
          <w:szCs w:val="22"/>
          <w:lang w:val="lt-LT"/>
        </w:rPr>
      </w:pPr>
    </w:p>
    <w:p w14:paraId="3AC60172" w14:textId="77777777" w:rsidR="004853B9" w:rsidRPr="00C340DF" w:rsidRDefault="004853B9" w:rsidP="004853B9">
      <w:pPr>
        <w:rPr>
          <w:b/>
          <w:bCs/>
          <w:snapToGrid/>
          <w:lang w:val="lt-LT"/>
        </w:rPr>
      </w:pPr>
      <w:r w:rsidRPr="00C340DF">
        <w:rPr>
          <w:b/>
          <w:bCs/>
          <w:snapToGrid/>
          <w:lang w:val="lt-LT"/>
        </w:rPr>
        <w:t>6.</w:t>
      </w:r>
      <w:r w:rsidRPr="00C340DF">
        <w:rPr>
          <w:b/>
          <w:bCs/>
          <w:snapToGrid/>
          <w:lang w:val="lt-LT"/>
        </w:rPr>
        <w:tab/>
        <w:t>Pakuotės turinys ir kita informacija</w:t>
      </w:r>
    </w:p>
    <w:p w14:paraId="59323A32" w14:textId="77777777" w:rsidR="004853B9" w:rsidRPr="000D5D0D" w:rsidRDefault="004853B9" w:rsidP="004853B9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snapToGrid/>
          <w:szCs w:val="22"/>
          <w:lang w:val="lt-LT"/>
        </w:rPr>
      </w:pPr>
    </w:p>
    <w:p w14:paraId="76EF6A73" w14:textId="77777777" w:rsidR="004853B9" w:rsidRPr="000D5D0D" w:rsidRDefault="004853B9" w:rsidP="004853B9">
      <w:pPr>
        <w:tabs>
          <w:tab w:val="left" w:pos="4820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proofErr w:type="spellStart"/>
      <w:r w:rsidRPr="000D5D0D">
        <w:rPr>
          <w:b/>
          <w:snapToGrid/>
          <w:szCs w:val="22"/>
          <w:lang w:val="lt-LT"/>
        </w:rPr>
        <w:t>Alcaine</w:t>
      </w:r>
      <w:proofErr w:type="spellEnd"/>
      <w:r w:rsidRPr="000D5D0D">
        <w:rPr>
          <w:b/>
          <w:snapToGrid/>
          <w:szCs w:val="22"/>
          <w:lang w:val="lt-LT"/>
        </w:rPr>
        <w:t xml:space="preserve"> sudėtis</w:t>
      </w:r>
    </w:p>
    <w:p w14:paraId="59D3B942" w14:textId="77777777" w:rsidR="004853B9" w:rsidRPr="000D5D0D" w:rsidRDefault="004853B9" w:rsidP="004853B9">
      <w:pPr>
        <w:tabs>
          <w:tab w:val="left" w:pos="4820"/>
        </w:tabs>
        <w:spacing w:line="240" w:lineRule="auto"/>
        <w:ind w:left="567" w:hanging="283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  <w:t xml:space="preserve">Veiklioji medžiaga yra </w:t>
      </w:r>
      <w:proofErr w:type="spellStart"/>
      <w:r w:rsidRPr="000D5D0D">
        <w:rPr>
          <w:snapToGrid/>
          <w:szCs w:val="22"/>
          <w:lang w:val="lt-LT"/>
        </w:rPr>
        <w:t>proksimetakaino</w:t>
      </w:r>
      <w:proofErr w:type="spellEnd"/>
      <w:r w:rsidRPr="000D5D0D">
        <w:rPr>
          <w:snapToGrid/>
          <w:szCs w:val="22"/>
          <w:lang w:val="lt-LT"/>
        </w:rPr>
        <w:t xml:space="preserve"> hidrochloridas. 1 ml tirpalo jo yra 5 mg.</w:t>
      </w:r>
    </w:p>
    <w:p w14:paraId="2A770001" w14:textId="77777777" w:rsidR="004853B9" w:rsidRPr="000D5D0D" w:rsidRDefault="004853B9" w:rsidP="004853B9">
      <w:pPr>
        <w:tabs>
          <w:tab w:val="left" w:pos="4820"/>
        </w:tabs>
        <w:spacing w:line="240" w:lineRule="auto"/>
        <w:ind w:left="567" w:hanging="283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>-</w:t>
      </w:r>
      <w:r w:rsidRPr="000D5D0D">
        <w:rPr>
          <w:snapToGrid/>
          <w:szCs w:val="22"/>
          <w:lang w:val="lt-LT"/>
        </w:rPr>
        <w:tab/>
        <w:t xml:space="preserve">Pagalbinės medžiagos yra </w:t>
      </w:r>
      <w:proofErr w:type="spellStart"/>
      <w:r w:rsidRPr="000D5D0D">
        <w:rPr>
          <w:snapToGrid/>
          <w:szCs w:val="22"/>
          <w:lang w:val="lt-LT"/>
        </w:rPr>
        <w:t>glicerolis</w:t>
      </w:r>
      <w:proofErr w:type="spellEnd"/>
      <w:r w:rsidRPr="000D5D0D">
        <w:rPr>
          <w:snapToGrid/>
          <w:szCs w:val="22"/>
          <w:lang w:val="lt-LT"/>
        </w:rPr>
        <w:t xml:space="preserve">, koncentruota vandenilio chlorido rūgštis (pH reguliuoti), natrio hidroksidas (pH reguliuoti), </w:t>
      </w:r>
      <w:proofErr w:type="spellStart"/>
      <w:r w:rsidRPr="000D5D0D">
        <w:rPr>
          <w:snapToGrid/>
          <w:szCs w:val="22"/>
          <w:lang w:val="lt-LT"/>
        </w:rPr>
        <w:t>benzalkonio</w:t>
      </w:r>
      <w:proofErr w:type="spellEnd"/>
      <w:r w:rsidRPr="000D5D0D">
        <w:rPr>
          <w:snapToGrid/>
          <w:szCs w:val="22"/>
          <w:lang w:val="lt-LT"/>
        </w:rPr>
        <w:t xml:space="preserve"> chlorido tirpalas, išgrynintas vanduo.</w:t>
      </w:r>
    </w:p>
    <w:p w14:paraId="3247F6D6" w14:textId="77777777" w:rsidR="004853B9" w:rsidRPr="000D5D0D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DD54CBB" w14:textId="77777777" w:rsidR="004853B9" w:rsidRPr="000D5D0D" w:rsidRDefault="004853B9" w:rsidP="004853B9">
      <w:pPr>
        <w:tabs>
          <w:tab w:val="left" w:pos="4820"/>
        </w:tabs>
        <w:spacing w:line="220" w:lineRule="exact"/>
        <w:rPr>
          <w:b/>
          <w:bCs/>
          <w:snapToGrid/>
          <w:szCs w:val="22"/>
          <w:lang w:val="lt-LT"/>
        </w:rPr>
      </w:pPr>
      <w:proofErr w:type="spellStart"/>
      <w:r w:rsidRPr="000D5D0D">
        <w:rPr>
          <w:b/>
          <w:bCs/>
          <w:snapToGrid/>
          <w:szCs w:val="22"/>
          <w:lang w:val="lt-LT"/>
        </w:rPr>
        <w:t>Alcaine</w:t>
      </w:r>
      <w:proofErr w:type="spellEnd"/>
      <w:r w:rsidRPr="000D5D0D">
        <w:rPr>
          <w:b/>
          <w:bCs/>
          <w:snapToGrid/>
          <w:szCs w:val="22"/>
          <w:lang w:val="lt-LT"/>
        </w:rPr>
        <w:t xml:space="preserve"> išvaizda ir kiekis pakuotėje</w:t>
      </w:r>
    </w:p>
    <w:p w14:paraId="4AED655E" w14:textId="77777777" w:rsidR="004853B9" w:rsidRPr="000D5D0D" w:rsidRDefault="004853B9" w:rsidP="004853B9">
      <w:pPr>
        <w:tabs>
          <w:tab w:val="left" w:pos="4820"/>
        </w:tabs>
        <w:spacing w:line="220" w:lineRule="exact"/>
        <w:rPr>
          <w:b/>
          <w:bCs/>
          <w:snapToGrid/>
          <w:szCs w:val="22"/>
          <w:lang w:val="lt-LT"/>
        </w:rPr>
      </w:pPr>
      <w:proofErr w:type="spellStart"/>
      <w:r w:rsidRPr="000D5D0D">
        <w:rPr>
          <w:bCs/>
          <w:snapToGrid/>
          <w:szCs w:val="22"/>
          <w:lang w:val="lt-LT"/>
        </w:rPr>
        <w:t>Alcaine</w:t>
      </w:r>
      <w:proofErr w:type="spellEnd"/>
      <w:r w:rsidRPr="000D5D0D">
        <w:rPr>
          <w:bCs/>
          <w:snapToGrid/>
          <w:szCs w:val="22"/>
          <w:lang w:val="lt-LT"/>
        </w:rPr>
        <w:t xml:space="preserve"> yra skystis (skaidrus, bespalvis, gali būti šviesiai gelsvas arba rusvas), kuris tiekiamas dėžutėje, kurioje</w:t>
      </w:r>
      <w:r w:rsidRPr="000D5D0D">
        <w:rPr>
          <w:b/>
          <w:bCs/>
          <w:snapToGrid/>
          <w:szCs w:val="22"/>
          <w:lang w:val="lt-LT"/>
        </w:rPr>
        <w:t xml:space="preserve"> </w:t>
      </w:r>
      <w:r w:rsidRPr="000D5D0D">
        <w:rPr>
          <w:bCs/>
          <w:snapToGrid/>
          <w:szCs w:val="22"/>
          <w:lang w:val="lt-LT"/>
        </w:rPr>
        <w:t>yra vienas 15 ml plastikinis buteliukas su lašintuvu.</w:t>
      </w:r>
    </w:p>
    <w:p w14:paraId="1056B346" w14:textId="77777777" w:rsidR="004853B9" w:rsidRPr="000D5D0D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9283C06" w14:textId="77777777" w:rsidR="004853B9" w:rsidRPr="00002A10" w:rsidRDefault="004853B9" w:rsidP="004853B9">
      <w:pPr>
        <w:tabs>
          <w:tab w:val="left" w:pos="4820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  <w:r w:rsidRPr="005C11EC">
        <w:rPr>
          <w:b/>
          <w:snapToGrid/>
          <w:szCs w:val="24"/>
          <w:lang w:val="lt-LT" w:eastAsia="lt-LT"/>
        </w:rPr>
        <w:t xml:space="preserve">Registruotojas </w:t>
      </w:r>
      <w:r w:rsidRPr="00002A10">
        <w:rPr>
          <w:b/>
          <w:snapToGrid/>
          <w:szCs w:val="22"/>
          <w:lang w:val="lt-LT"/>
        </w:rPr>
        <w:t>ir gamintojas</w:t>
      </w:r>
    </w:p>
    <w:p w14:paraId="4793A9D7" w14:textId="77777777" w:rsidR="004853B9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06E77A05" w14:textId="77777777" w:rsidR="004853B9" w:rsidRPr="000D5D0D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Registruotojas</w:t>
      </w:r>
    </w:p>
    <w:p w14:paraId="7940CE48" w14:textId="77777777" w:rsidR="004853B9" w:rsidRDefault="004853B9" w:rsidP="004853B9">
      <w:pPr>
        <w:spacing w:line="240" w:lineRule="auto"/>
        <w:rPr>
          <w:szCs w:val="22"/>
        </w:rPr>
      </w:pPr>
      <w:r w:rsidRPr="00FA6A7C">
        <w:rPr>
          <w:szCs w:val="22"/>
        </w:rPr>
        <w:t xml:space="preserve">Alcon </w:t>
      </w:r>
      <w:proofErr w:type="spellStart"/>
      <w:r w:rsidRPr="00FA6A7C">
        <w:rPr>
          <w:szCs w:val="22"/>
        </w:rPr>
        <w:t>Farmaceutika</w:t>
      </w:r>
      <w:proofErr w:type="spellEnd"/>
      <w:r w:rsidRPr="00FA6A7C">
        <w:rPr>
          <w:szCs w:val="22"/>
        </w:rPr>
        <w:t xml:space="preserve"> d.o.o.</w:t>
      </w:r>
      <w:r>
        <w:rPr>
          <w:szCs w:val="22"/>
        </w:rPr>
        <w:t xml:space="preserve"> </w:t>
      </w:r>
    </w:p>
    <w:p w14:paraId="46369066" w14:textId="77777777" w:rsidR="004853B9" w:rsidRDefault="004853B9" w:rsidP="004853B9">
      <w:pPr>
        <w:spacing w:line="240" w:lineRule="auto"/>
        <w:rPr>
          <w:szCs w:val="22"/>
        </w:rPr>
      </w:pPr>
      <w:proofErr w:type="spellStart"/>
      <w:r w:rsidRPr="00FA6A7C">
        <w:rPr>
          <w:szCs w:val="22"/>
        </w:rPr>
        <w:t>Avenija</w:t>
      </w:r>
      <w:proofErr w:type="spellEnd"/>
      <w:r w:rsidRPr="00FA6A7C">
        <w:rPr>
          <w:szCs w:val="22"/>
        </w:rPr>
        <w:t xml:space="preserve"> Dubrovnik 16</w:t>
      </w:r>
      <w:r>
        <w:rPr>
          <w:szCs w:val="22"/>
        </w:rPr>
        <w:t xml:space="preserve"> </w:t>
      </w:r>
    </w:p>
    <w:p w14:paraId="364E76CA" w14:textId="77777777" w:rsidR="004853B9" w:rsidRDefault="004853B9" w:rsidP="004853B9">
      <w:pPr>
        <w:spacing w:line="240" w:lineRule="auto"/>
        <w:rPr>
          <w:szCs w:val="22"/>
        </w:rPr>
      </w:pPr>
      <w:r w:rsidRPr="00FA6A7C">
        <w:rPr>
          <w:szCs w:val="22"/>
        </w:rPr>
        <w:t>10160 Zagreb</w:t>
      </w:r>
      <w:r>
        <w:rPr>
          <w:szCs w:val="22"/>
        </w:rPr>
        <w:t xml:space="preserve"> </w:t>
      </w:r>
    </w:p>
    <w:p w14:paraId="7B300623" w14:textId="77777777" w:rsidR="004853B9" w:rsidRPr="000D5D0D" w:rsidRDefault="004853B9" w:rsidP="004853B9">
      <w:pPr>
        <w:spacing w:line="240" w:lineRule="auto"/>
        <w:rPr>
          <w:snapToGrid/>
          <w:szCs w:val="22"/>
          <w:lang w:val="lt-LT"/>
        </w:rPr>
      </w:pPr>
      <w:proofErr w:type="spellStart"/>
      <w:r w:rsidRPr="00FA6A7C">
        <w:rPr>
          <w:szCs w:val="22"/>
        </w:rPr>
        <w:t>Kroatija</w:t>
      </w:r>
      <w:proofErr w:type="spellEnd"/>
    </w:p>
    <w:p w14:paraId="7C6855FC" w14:textId="77777777" w:rsidR="004853B9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9B7ACB1" w14:textId="77777777" w:rsidR="004853B9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Gamintojas</w:t>
      </w:r>
    </w:p>
    <w:p w14:paraId="2668DDCA" w14:textId="77777777" w:rsidR="004853B9" w:rsidRPr="005F09F4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20115FE8" w14:textId="77777777" w:rsidR="004853B9" w:rsidRPr="005F09F4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5F09F4">
        <w:rPr>
          <w:snapToGrid/>
          <w:szCs w:val="22"/>
          <w:lang w:val="lt-LT"/>
        </w:rPr>
        <w:t>Alcon</w:t>
      </w:r>
      <w:proofErr w:type="spellEnd"/>
      <w:r w:rsidRPr="005F09F4">
        <w:rPr>
          <w:snapToGrid/>
          <w:szCs w:val="22"/>
          <w:lang w:val="lt-LT"/>
        </w:rPr>
        <w:t xml:space="preserve"> </w:t>
      </w:r>
      <w:proofErr w:type="spellStart"/>
      <w:r w:rsidRPr="005F09F4">
        <w:rPr>
          <w:snapToGrid/>
          <w:szCs w:val="22"/>
          <w:lang w:val="lt-LT"/>
        </w:rPr>
        <w:t>Laboratories</w:t>
      </w:r>
      <w:proofErr w:type="spellEnd"/>
      <w:r w:rsidRPr="005F09F4">
        <w:rPr>
          <w:snapToGrid/>
          <w:szCs w:val="22"/>
          <w:lang w:val="lt-LT"/>
        </w:rPr>
        <w:t xml:space="preserve"> </w:t>
      </w:r>
      <w:proofErr w:type="spellStart"/>
      <w:r w:rsidRPr="005F09F4">
        <w:rPr>
          <w:snapToGrid/>
          <w:szCs w:val="22"/>
          <w:lang w:val="lt-LT"/>
        </w:rPr>
        <w:t>Belgium</w:t>
      </w:r>
      <w:proofErr w:type="spellEnd"/>
    </w:p>
    <w:p w14:paraId="559912BC" w14:textId="77777777" w:rsidR="004853B9" w:rsidRPr="005F09F4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5F09F4">
        <w:rPr>
          <w:snapToGrid/>
          <w:szCs w:val="22"/>
          <w:lang w:val="lt-LT"/>
        </w:rPr>
        <w:t>Lichterveld</w:t>
      </w:r>
      <w:proofErr w:type="spellEnd"/>
      <w:r w:rsidRPr="005F09F4">
        <w:rPr>
          <w:snapToGrid/>
          <w:szCs w:val="22"/>
          <w:lang w:val="lt-LT"/>
        </w:rPr>
        <w:t xml:space="preserve"> 3</w:t>
      </w:r>
    </w:p>
    <w:p w14:paraId="6C708CC3" w14:textId="77777777" w:rsidR="004853B9" w:rsidRPr="005F09F4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5F09F4">
        <w:rPr>
          <w:snapToGrid/>
          <w:szCs w:val="22"/>
          <w:lang w:val="lt-LT"/>
        </w:rPr>
        <w:t xml:space="preserve">2870 </w:t>
      </w:r>
      <w:proofErr w:type="spellStart"/>
      <w:r w:rsidRPr="005F09F4">
        <w:rPr>
          <w:snapToGrid/>
          <w:szCs w:val="22"/>
          <w:lang w:val="lt-LT"/>
        </w:rPr>
        <w:t>Puurs</w:t>
      </w:r>
      <w:proofErr w:type="spellEnd"/>
      <w:r w:rsidRPr="005F09F4">
        <w:rPr>
          <w:snapToGrid/>
          <w:szCs w:val="22"/>
          <w:lang w:val="lt-LT"/>
        </w:rPr>
        <w:t xml:space="preserve"> – </w:t>
      </w:r>
      <w:proofErr w:type="spellStart"/>
      <w:r w:rsidRPr="005F09F4">
        <w:rPr>
          <w:snapToGrid/>
          <w:szCs w:val="22"/>
          <w:lang w:val="lt-LT"/>
        </w:rPr>
        <w:t>Sint-Amands</w:t>
      </w:r>
      <w:proofErr w:type="spellEnd"/>
    </w:p>
    <w:p w14:paraId="34D50635" w14:textId="77777777" w:rsidR="004853B9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5F09F4">
        <w:rPr>
          <w:snapToGrid/>
          <w:szCs w:val="22"/>
          <w:lang w:val="lt-LT"/>
        </w:rPr>
        <w:t>Belgija</w:t>
      </w:r>
    </w:p>
    <w:p w14:paraId="6B5BF259" w14:textId="77777777" w:rsidR="004853B9" w:rsidRPr="000D5D0D" w:rsidRDefault="004853B9" w:rsidP="004853B9">
      <w:pPr>
        <w:tabs>
          <w:tab w:val="left" w:pos="4820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416D2B08" w14:textId="77777777" w:rsidR="004853B9" w:rsidRPr="000D5D0D" w:rsidRDefault="004853B9" w:rsidP="004853B9">
      <w:pPr>
        <w:tabs>
          <w:tab w:val="left" w:pos="4820"/>
        </w:tabs>
        <w:spacing w:line="240" w:lineRule="auto"/>
        <w:rPr>
          <w:snapToGrid/>
          <w:szCs w:val="22"/>
          <w:lang w:val="lt-LT"/>
        </w:rPr>
      </w:pPr>
    </w:p>
    <w:p w14:paraId="14189E90" w14:textId="77777777" w:rsidR="004853B9" w:rsidRPr="000D5D0D" w:rsidRDefault="004853B9" w:rsidP="004853B9">
      <w:pPr>
        <w:tabs>
          <w:tab w:val="left" w:pos="4820"/>
        </w:tabs>
        <w:spacing w:line="240" w:lineRule="auto"/>
        <w:ind w:left="567" w:hanging="567"/>
        <w:rPr>
          <w:b/>
          <w:snapToGrid/>
          <w:szCs w:val="22"/>
          <w:u w:val="single"/>
          <w:lang w:val="lt-LT"/>
        </w:rPr>
      </w:pPr>
      <w:r w:rsidRPr="000D5D0D">
        <w:rPr>
          <w:b/>
          <w:bCs/>
          <w:snapToGrid/>
          <w:szCs w:val="22"/>
          <w:lang w:val="lt-LT"/>
        </w:rPr>
        <w:t>Šis pakuotės lapelis</w:t>
      </w:r>
      <w:r w:rsidRPr="000D5D0D">
        <w:rPr>
          <w:b/>
          <w:snapToGrid/>
          <w:szCs w:val="22"/>
          <w:lang w:val="lt-LT"/>
        </w:rPr>
        <w:t xml:space="preserve"> paskutinį kartą peržiūrėtas </w:t>
      </w:r>
      <w:r>
        <w:rPr>
          <w:b/>
          <w:snapToGrid/>
          <w:szCs w:val="22"/>
          <w:lang w:val="lt-LT"/>
        </w:rPr>
        <w:t>2025-04-30</w:t>
      </w:r>
    </w:p>
    <w:p w14:paraId="0F87A6D3" w14:textId="77777777" w:rsidR="004853B9" w:rsidRPr="000D5D0D" w:rsidRDefault="004853B9" w:rsidP="004853B9">
      <w:pPr>
        <w:tabs>
          <w:tab w:val="left" w:pos="4820"/>
        </w:tabs>
        <w:spacing w:line="240" w:lineRule="auto"/>
        <w:rPr>
          <w:snapToGrid/>
          <w:szCs w:val="22"/>
          <w:lang w:val="lt-LT"/>
        </w:rPr>
      </w:pPr>
    </w:p>
    <w:p w14:paraId="62179C15" w14:textId="77777777" w:rsidR="004853B9" w:rsidRPr="00C340DF" w:rsidRDefault="004853B9" w:rsidP="004853B9">
      <w:pPr>
        <w:spacing w:line="240" w:lineRule="auto"/>
        <w:rPr>
          <w:snapToGrid/>
          <w:szCs w:val="22"/>
          <w:lang w:val="lt-LT"/>
        </w:rPr>
      </w:pPr>
      <w:r w:rsidRPr="000D5D0D">
        <w:rPr>
          <w:snapToGrid/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Pr="00C340DF">
        <w:rPr>
          <w:snapToGrid/>
          <w:szCs w:val="22"/>
          <w:u w:val="single"/>
          <w:lang w:val="lt-LT"/>
        </w:rPr>
        <w:t>http://www.vvkt.lt/</w:t>
      </w:r>
    </w:p>
    <w:p w14:paraId="3ECBAAA5" w14:textId="77777777" w:rsidR="004853B9" w:rsidRPr="00613ACF" w:rsidRDefault="004853B9" w:rsidP="004853B9">
      <w:pPr>
        <w:rPr>
          <w:lang w:val="lt-LT"/>
        </w:rPr>
      </w:pPr>
    </w:p>
    <w:p w14:paraId="26553E0D" w14:textId="77777777" w:rsidR="00222FED" w:rsidRDefault="00222FED"/>
    <w:sectPr w:rsidR="00222FED" w:rsidSect="004853B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F320" w14:textId="77777777" w:rsidR="004853B9" w:rsidRDefault="004853B9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15</w:t>
    </w:r>
    <w:r>
      <w:rPr>
        <w:rStyle w:val="Puslapionumeris"/>
        <w:rFonts w:eastAsiaTheme="majorEastAsia"/>
      </w:rPr>
      <w:fldChar w:fldCharType="end"/>
    </w:r>
  </w:p>
  <w:p w14:paraId="347C0557" w14:textId="77777777" w:rsidR="004853B9" w:rsidRDefault="004853B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44E1" w14:textId="77777777" w:rsidR="004853B9" w:rsidRPr="00EF6915" w:rsidRDefault="004853B9">
    <w:pPr>
      <w:pStyle w:val="Porat"/>
      <w:framePr w:wrap="around" w:vAnchor="text" w:hAnchor="margin" w:xAlign="right" w:y="1"/>
      <w:rPr>
        <w:rStyle w:val="Puslapionumeris"/>
        <w:rFonts w:eastAsiaTheme="majorEastAsia"/>
        <w:szCs w:val="22"/>
      </w:rPr>
    </w:pPr>
    <w:r w:rsidRPr="00EF6915">
      <w:rPr>
        <w:rStyle w:val="Puslapionumeris"/>
        <w:rFonts w:eastAsiaTheme="majorEastAsia"/>
        <w:szCs w:val="22"/>
      </w:rPr>
      <w:fldChar w:fldCharType="begin"/>
    </w:r>
    <w:r w:rsidRPr="00EF6915">
      <w:rPr>
        <w:rStyle w:val="Puslapionumeris"/>
        <w:rFonts w:eastAsiaTheme="majorEastAsia"/>
        <w:szCs w:val="22"/>
      </w:rPr>
      <w:instrText xml:space="preserve">PAGE  </w:instrText>
    </w:r>
    <w:r w:rsidRPr="00EF6915">
      <w:rPr>
        <w:rStyle w:val="Puslapionumeris"/>
        <w:rFonts w:eastAsiaTheme="majorEastAsia"/>
        <w:szCs w:val="22"/>
      </w:rPr>
      <w:fldChar w:fldCharType="separate"/>
    </w:r>
    <w:r>
      <w:rPr>
        <w:rStyle w:val="Puslapionumeris"/>
        <w:rFonts w:eastAsiaTheme="majorEastAsia"/>
        <w:noProof/>
        <w:szCs w:val="22"/>
      </w:rPr>
      <w:t>7</w:t>
    </w:r>
    <w:r w:rsidRPr="00EF6915">
      <w:rPr>
        <w:rStyle w:val="Puslapionumeris"/>
        <w:rFonts w:eastAsiaTheme="majorEastAsia"/>
        <w:szCs w:val="22"/>
      </w:rPr>
      <w:fldChar w:fldCharType="end"/>
    </w:r>
  </w:p>
  <w:p w14:paraId="5CA93F22" w14:textId="77777777" w:rsidR="004853B9" w:rsidRDefault="004853B9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4ECC" w14:textId="77777777" w:rsidR="004853B9" w:rsidRDefault="004853B9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4DB1" w14:textId="77777777" w:rsidR="004853B9" w:rsidRDefault="004853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E2B6" w14:textId="77777777" w:rsidR="004853B9" w:rsidRDefault="004853B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DF7B" w14:textId="77777777" w:rsidR="004853B9" w:rsidRDefault="004853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B9"/>
    <w:rsid w:val="00222FED"/>
    <w:rsid w:val="004853B9"/>
    <w:rsid w:val="005F173E"/>
    <w:rsid w:val="00601F7F"/>
    <w:rsid w:val="008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8C52"/>
  <w15:chartTrackingRefBased/>
  <w15:docId w15:val="{E304C524-387C-42C1-87C0-79F403E5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53B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 w:val="22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53B9"/>
    <w:pPr>
      <w:keepNext/>
      <w:keepLines/>
      <w:tabs>
        <w:tab w:val="clear" w:pos="56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53B9"/>
    <w:pPr>
      <w:keepNext/>
      <w:keepLines/>
      <w:tabs>
        <w:tab w:val="clear" w:pos="56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53B9"/>
    <w:pPr>
      <w:keepNext/>
      <w:keepLines/>
      <w:tabs>
        <w:tab w:val="clear" w:pos="56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53B9"/>
    <w:pPr>
      <w:keepNext/>
      <w:keepLines/>
      <w:tabs>
        <w:tab w:val="clear" w:pos="56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53B9"/>
    <w:pPr>
      <w:keepNext/>
      <w:keepLines/>
      <w:tabs>
        <w:tab w:val="clear" w:pos="56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53B9"/>
    <w:pPr>
      <w:keepNext/>
      <w:keepLines/>
      <w:tabs>
        <w:tab w:val="clear" w:pos="56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53B9"/>
    <w:pPr>
      <w:keepNext/>
      <w:keepLines/>
      <w:tabs>
        <w:tab w:val="clear" w:pos="567"/>
      </w:tabs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53B9"/>
    <w:pPr>
      <w:keepNext/>
      <w:keepLines/>
      <w:tabs>
        <w:tab w:val="clear" w:pos="56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53B9"/>
    <w:pPr>
      <w:keepNext/>
      <w:keepLines/>
      <w:tabs>
        <w:tab w:val="clear" w:pos="567"/>
      </w:tabs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53B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53B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53B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53B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53B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53B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53B9"/>
    <w:pPr>
      <w:tabs>
        <w:tab w:val="clear" w:pos="567"/>
      </w:tabs>
      <w:spacing w:after="80" w:line="240" w:lineRule="auto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53B9"/>
    <w:pPr>
      <w:numPr>
        <w:ilvl w:val="1"/>
      </w:numPr>
      <w:tabs>
        <w:tab w:val="clear" w:pos="567"/>
      </w:tabs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53B9"/>
    <w:pPr>
      <w:tabs>
        <w:tab w:val="clear" w:pos="567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53B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53B9"/>
    <w:pPr>
      <w:tabs>
        <w:tab w:val="clear" w:pos="567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853B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567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53B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53B9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4853B9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4853B9"/>
    <w:rPr>
      <w:rFonts w:ascii="Times New Roman" w:eastAsia="Times New Roman" w:hAnsi="Times New Roman" w:cs="Times New Roman"/>
      <w:snapToGrid w:val="0"/>
      <w:kern w:val="0"/>
      <w:sz w:val="22"/>
      <w:szCs w:val="20"/>
      <w:lang w:val="en-GB" w:eastAsia="x-none"/>
      <w14:ligatures w14:val="none"/>
    </w:rPr>
  </w:style>
  <w:style w:type="character" w:styleId="Puslapionumeris">
    <w:name w:val="page number"/>
    <w:rsid w:val="004853B9"/>
    <w:rPr>
      <w:rFonts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4853B9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53B9"/>
    <w:rPr>
      <w:rFonts w:ascii="Times New Roman" w:eastAsia="Times New Roman" w:hAnsi="Times New Roman" w:cs="Times New Roman"/>
      <w:snapToGrid w:val="0"/>
      <w:kern w:val="0"/>
      <w:sz w:val="22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6421</Words>
  <Characters>3661</Characters>
  <Application>Microsoft Office Word</Application>
  <DocSecurity>0</DocSecurity>
  <Lines>30</Lines>
  <Paragraphs>20</Paragraphs>
  <ScaleCrop>false</ScaleCrop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2025-07-28T12:30:00Z</dcterms:created>
  <dcterms:modified xsi:type="dcterms:W3CDTF">2025-07-28T12:31:00Z</dcterms:modified>
</cp:coreProperties>
</file>