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28" w:rsidRPr="00AC06D0" w:rsidRDefault="00053728" w:rsidP="00053728">
      <w:pPr>
        <w:pStyle w:val="TTEMEASMCA"/>
        <w:rPr>
          <w:lang w:val="lt-LT"/>
        </w:rPr>
      </w:pPr>
      <w:bookmarkStart w:id="0" w:name="_Toc129243263"/>
      <w:bookmarkStart w:id="1" w:name="_Toc129243138"/>
      <w:r w:rsidRPr="00AC06D0">
        <w:rPr>
          <w:caps w:val="0"/>
          <w:lang w:val="lt-LT"/>
        </w:rPr>
        <w:t>Pakuotės lapelis: informacija vartotojui</w:t>
      </w:r>
      <w:bookmarkEnd w:id="0"/>
      <w:bookmarkEnd w:id="1"/>
    </w:p>
    <w:p w:rsidR="00053728" w:rsidRPr="0050137B" w:rsidRDefault="00053728" w:rsidP="00053728">
      <w:pPr>
        <w:pStyle w:val="BTEMEASMCA"/>
      </w:pPr>
    </w:p>
    <w:p w:rsidR="00053728" w:rsidRPr="0050137B" w:rsidRDefault="00053728" w:rsidP="00053728">
      <w:pPr>
        <w:jc w:val="center"/>
        <w:rPr>
          <w:b/>
          <w:sz w:val="22"/>
          <w:szCs w:val="22"/>
        </w:rPr>
      </w:pPr>
      <w:r w:rsidRPr="0050137B">
        <w:rPr>
          <w:b/>
          <w:sz w:val="22"/>
          <w:szCs w:val="22"/>
        </w:rPr>
        <w:t xml:space="preserve">Dr. </w:t>
      </w:r>
      <w:proofErr w:type="spellStart"/>
      <w:r w:rsidRPr="0050137B">
        <w:rPr>
          <w:b/>
          <w:sz w:val="22"/>
          <w:szCs w:val="22"/>
        </w:rPr>
        <w:t>Theiss</w:t>
      </w:r>
      <w:proofErr w:type="spellEnd"/>
      <w:r w:rsidRPr="0050137B">
        <w:rPr>
          <w:b/>
          <w:sz w:val="22"/>
          <w:szCs w:val="22"/>
        </w:rPr>
        <w:t xml:space="preserve"> </w:t>
      </w:r>
      <w:proofErr w:type="spellStart"/>
      <w:r w:rsidRPr="0050137B">
        <w:rPr>
          <w:b/>
          <w:sz w:val="22"/>
          <w:szCs w:val="22"/>
        </w:rPr>
        <w:t>Echinacea</w:t>
      </w:r>
      <w:proofErr w:type="spellEnd"/>
      <w:r w:rsidRPr="0050137B">
        <w:rPr>
          <w:b/>
          <w:sz w:val="22"/>
          <w:szCs w:val="22"/>
        </w:rPr>
        <w:t xml:space="preserve"> Forte 0,756 ml/ml geriamieji lašai (tirpalas)</w:t>
      </w:r>
    </w:p>
    <w:p w:rsidR="00053728" w:rsidRPr="0050137B" w:rsidRDefault="00053728" w:rsidP="00053728">
      <w:pPr>
        <w:jc w:val="center"/>
        <w:rPr>
          <w:sz w:val="22"/>
          <w:szCs w:val="22"/>
        </w:rPr>
      </w:pPr>
      <w:r w:rsidRPr="0050137B">
        <w:rPr>
          <w:sz w:val="22"/>
          <w:szCs w:val="22"/>
        </w:rPr>
        <w:t xml:space="preserve">Rausvažiedžių </w:t>
      </w:r>
      <w:proofErr w:type="spellStart"/>
      <w:r w:rsidRPr="0050137B">
        <w:rPr>
          <w:sz w:val="22"/>
          <w:szCs w:val="22"/>
        </w:rPr>
        <w:t>ežiuolių</w:t>
      </w:r>
      <w:proofErr w:type="spellEnd"/>
      <w:r w:rsidRPr="0050137B">
        <w:rPr>
          <w:sz w:val="22"/>
          <w:szCs w:val="22"/>
        </w:rPr>
        <w:t xml:space="preserve"> šviežios žolės sultys</w:t>
      </w:r>
    </w:p>
    <w:p w:rsidR="00053728" w:rsidRPr="0050137B" w:rsidRDefault="00053728" w:rsidP="00053728">
      <w:pPr>
        <w:pStyle w:val="BTEMEASMCA"/>
      </w:pPr>
    </w:p>
    <w:p w:rsidR="00053728" w:rsidRPr="0050137B" w:rsidRDefault="00053728" w:rsidP="00053728">
      <w:pPr>
        <w:numPr>
          <w:ilvl w:val="12"/>
          <w:numId w:val="0"/>
        </w:numPr>
        <w:ind w:right="-2"/>
        <w:rPr>
          <w:b/>
          <w:sz w:val="22"/>
          <w:szCs w:val="22"/>
        </w:rPr>
      </w:pPr>
      <w:r w:rsidRPr="0050137B">
        <w:rPr>
          <w:b/>
          <w:sz w:val="22"/>
          <w:szCs w:val="22"/>
        </w:rPr>
        <w:t>Atidžiai perskaitykite visą šį lapelį, prieš pradėdami vartoti šį vaistą, nes jame pateikiama Jums svarbi informacija.</w:t>
      </w:r>
    </w:p>
    <w:p w:rsidR="00053728" w:rsidRPr="0050137B" w:rsidRDefault="00053728" w:rsidP="00053728">
      <w:pPr>
        <w:numPr>
          <w:ilvl w:val="12"/>
          <w:numId w:val="0"/>
        </w:numPr>
        <w:rPr>
          <w:sz w:val="22"/>
          <w:szCs w:val="22"/>
        </w:rPr>
      </w:pPr>
      <w:r w:rsidRPr="0050137B">
        <w:rPr>
          <w:sz w:val="22"/>
          <w:szCs w:val="22"/>
        </w:rPr>
        <w:t>Visada vartokite šį vaistą tiksliai kaip aprašyta šiame lapelyje arba kaip nurodė gydytojas arba vaistininkas.</w:t>
      </w:r>
    </w:p>
    <w:p w:rsidR="00053728" w:rsidRPr="0050137B" w:rsidRDefault="00053728" w:rsidP="00053728">
      <w:pPr>
        <w:numPr>
          <w:ilvl w:val="0"/>
          <w:numId w:val="1"/>
        </w:numPr>
        <w:tabs>
          <w:tab w:val="num" w:pos="567"/>
        </w:tabs>
        <w:ind w:left="567" w:hanging="567"/>
        <w:rPr>
          <w:sz w:val="22"/>
          <w:szCs w:val="22"/>
        </w:rPr>
      </w:pPr>
      <w:r w:rsidRPr="0050137B">
        <w:rPr>
          <w:sz w:val="22"/>
          <w:szCs w:val="22"/>
        </w:rPr>
        <w:t xml:space="preserve">Neišmeskite šio lapelio, nes vėl gali prireikti jį perskaityti. </w:t>
      </w:r>
    </w:p>
    <w:p w:rsidR="00053728" w:rsidRPr="0050137B" w:rsidRDefault="00053728" w:rsidP="00053728">
      <w:pPr>
        <w:numPr>
          <w:ilvl w:val="0"/>
          <w:numId w:val="1"/>
        </w:numPr>
        <w:tabs>
          <w:tab w:val="num" w:pos="567"/>
        </w:tabs>
        <w:ind w:left="567" w:hanging="567"/>
        <w:rPr>
          <w:sz w:val="22"/>
          <w:szCs w:val="22"/>
        </w:rPr>
      </w:pPr>
      <w:r w:rsidRPr="0050137B">
        <w:rPr>
          <w:sz w:val="22"/>
          <w:szCs w:val="22"/>
        </w:rPr>
        <w:t>Jeigu norite sužinoti daugiau arba pasitarti, kreipkitės į vaistininką.</w:t>
      </w:r>
    </w:p>
    <w:p w:rsidR="00053728" w:rsidRPr="0050137B" w:rsidRDefault="00053728" w:rsidP="00053728">
      <w:pPr>
        <w:numPr>
          <w:ilvl w:val="0"/>
          <w:numId w:val="1"/>
        </w:numPr>
        <w:tabs>
          <w:tab w:val="num" w:pos="567"/>
        </w:tabs>
        <w:ind w:left="567" w:hanging="567"/>
        <w:rPr>
          <w:sz w:val="22"/>
          <w:szCs w:val="22"/>
        </w:rPr>
      </w:pPr>
      <w:r w:rsidRPr="0050137B">
        <w:rPr>
          <w:sz w:val="22"/>
          <w:szCs w:val="22"/>
        </w:rPr>
        <w:t>Jeigu pasireiškė šalutinis poveikis (net jeigu jis šiame lapelyje nenurodytas), kreipkitės į gydytoją, arba vaistininką. Žr. 4 skyrių.</w:t>
      </w:r>
    </w:p>
    <w:p w:rsidR="00053728" w:rsidRPr="0050137B" w:rsidRDefault="00053728" w:rsidP="00053728">
      <w:pPr>
        <w:numPr>
          <w:ilvl w:val="0"/>
          <w:numId w:val="1"/>
        </w:numPr>
        <w:tabs>
          <w:tab w:val="num" w:pos="567"/>
        </w:tabs>
        <w:ind w:left="567" w:hanging="567"/>
        <w:rPr>
          <w:sz w:val="22"/>
          <w:szCs w:val="22"/>
        </w:rPr>
      </w:pPr>
      <w:r w:rsidRPr="0050137B">
        <w:rPr>
          <w:sz w:val="22"/>
          <w:szCs w:val="22"/>
        </w:rPr>
        <w:t>Jeigu per 10 dienų Jūsų savijauta nepagerėjo arba net pablogėjo, kreipkitės į gydytoją.</w:t>
      </w:r>
    </w:p>
    <w:p w:rsidR="00053728" w:rsidRPr="0050137B" w:rsidRDefault="00053728" w:rsidP="00053728">
      <w:pPr>
        <w:pStyle w:val="BTEMEASMCA"/>
        <w:rPr>
          <w:highlight w:val="yellow"/>
        </w:rPr>
      </w:pPr>
    </w:p>
    <w:p w:rsidR="00053728" w:rsidRPr="0050137B" w:rsidRDefault="00053728" w:rsidP="00053728">
      <w:pPr>
        <w:tabs>
          <w:tab w:val="left" w:pos="567"/>
        </w:tabs>
        <w:rPr>
          <w:b/>
          <w:sz w:val="22"/>
          <w:szCs w:val="22"/>
        </w:rPr>
      </w:pPr>
      <w:r w:rsidRPr="0050137B">
        <w:rPr>
          <w:b/>
          <w:sz w:val="22"/>
          <w:szCs w:val="22"/>
        </w:rPr>
        <w:t>Apie ką rašoma šiame lapelyje?</w:t>
      </w:r>
    </w:p>
    <w:p w:rsidR="00053728" w:rsidRPr="0050137B" w:rsidRDefault="00053728" w:rsidP="00053728">
      <w:pPr>
        <w:tabs>
          <w:tab w:val="left" w:pos="567"/>
        </w:tabs>
        <w:rPr>
          <w:b/>
          <w:bCs/>
          <w:sz w:val="22"/>
          <w:szCs w:val="22"/>
          <w:highlight w:val="yellow"/>
        </w:rPr>
      </w:pPr>
    </w:p>
    <w:p w:rsidR="00053728" w:rsidRPr="0050137B" w:rsidRDefault="00053728" w:rsidP="00053728">
      <w:pPr>
        <w:tabs>
          <w:tab w:val="left" w:pos="567"/>
        </w:tabs>
        <w:rPr>
          <w:sz w:val="22"/>
          <w:szCs w:val="22"/>
        </w:rPr>
      </w:pPr>
      <w:r w:rsidRPr="0050137B">
        <w:rPr>
          <w:sz w:val="22"/>
          <w:szCs w:val="22"/>
        </w:rPr>
        <w:t>1.</w:t>
      </w:r>
      <w:r w:rsidRPr="0050137B">
        <w:rPr>
          <w:sz w:val="22"/>
          <w:szCs w:val="22"/>
        </w:rPr>
        <w:tab/>
        <w:t xml:space="preserve">Kas yra Dr. </w:t>
      </w:r>
      <w:proofErr w:type="spellStart"/>
      <w:r w:rsidRPr="0050137B">
        <w:rPr>
          <w:sz w:val="22"/>
          <w:szCs w:val="22"/>
        </w:rPr>
        <w:t>Theiss</w:t>
      </w:r>
      <w:proofErr w:type="spellEnd"/>
      <w:r w:rsidRPr="0050137B">
        <w:rPr>
          <w:sz w:val="22"/>
          <w:szCs w:val="22"/>
        </w:rPr>
        <w:t xml:space="preserve"> </w:t>
      </w:r>
      <w:proofErr w:type="spellStart"/>
      <w:r w:rsidRPr="0050137B">
        <w:rPr>
          <w:sz w:val="22"/>
          <w:szCs w:val="22"/>
        </w:rPr>
        <w:t>Echinacea</w:t>
      </w:r>
      <w:proofErr w:type="spellEnd"/>
      <w:r w:rsidRPr="0050137B">
        <w:rPr>
          <w:sz w:val="22"/>
          <w:szCs w:val="22"/>
        </w:rPr>
        <w:t xml:space="preserve"> Forte ir kam jis vartojamas</w:t>
      </w:r>
    </w:p>
    <w:p w:rsidR="00053728" w:rsidRPr="0050137B" w:rsidRDefault="00053728" w:rsidP="00053728">
      <w:pPr>
        <w:tabs>
          <w:tab w:val="left" w:pos="567"/>
        </w:tabs>
        <w:rPr>
          <w:sz w:val="22"/>
          <w:szCs w:val="22"/>
        </w:rPr>
      </w:pPr>
      <w:r w:rsidRPr="0050137B">
        <w:rPr>
          <w:sz w:val="22"/>
          <w:szCs w:val="22"/>
        </w:rPr>
        <w:t>2.</w:t>
      </w:r>
      <w:r w:rsidRPr="0050137B">
        <w:rPr>
          <w:sz w:val="22"/>
          <w:szCs w:val="22"/>
        </w:rPr>
        <w:tab/>
        <w:t xml:space="preserve">Kas žinotina prieš vartojant Dr. </w:t>
      </w:r>
      <w:proofErr w:type="spellStart"/>
      <w:r w:rsidRPr="0050137B">
        <w:rPr>
          <w:sz w:val="22"/>
          <w:szCs w:val="22"/>
        </w:rPr>
        <w:t>Theiss</w:t>
      </w:r>
      <w:proofErr w:type="spellEnd"/>
      <w:r w:rsidRPr="0050137B">
        <w:rPr>
          <w:sz w:val="22"/>
          <w:szCs w:val="22"/>
        </w:rPr>
        <w:t xml:space="preserve"> </w:t>
      </w:r>
      <w:proofErr w:type="spellStart"/>
      <w:r w:rsidRPr="0050137B">
        <w:rPr>
          <w:sz w:val="22"/>
          <w:szCs w:val="22"/>
        </w:rPr>
        <w:t>Echinacea</w:t>
      </w:r>
      <w:proofErr w:type="spellEnd"/>
      <w:r w:rsidRPr="0050137B">
        <w:rPr>
          <w:sz w:val="22"/>
          <w:szCs w:val="22"/>
        </w:rPr>
        <w:t xml:space="preserve"> Forte </w:t>
      </w:r>
    </w:p>
    <w:p w:rsidR="00053728" w:rsidRPr="0050137B" w:rsidRDefault="00053728" w:rsidP="00053728">
      <w:pPr>
        <w:tabs>
          <w:tab w:val="left" w:pos="567"/>
        </w:tabs>
        <w:rPr>
          <w:sz w:val="22"/>
          <w:szCs w:val="22"/>
        </w:rPr>
      </w:pPr>
      <w:r w:rsidRPr="0050137B">
        <w:rPr>
          <w:sz w:val="22"/>
          <w:szCs w:val="22"/>
        </w:rPr>
        <w:t>3.</w:t>
      </w:r>
      <w:r w:rsidRPr="0050137B">
        <w:rPr>
          <w:sz w:val="22"/>
          <w:szCs w:val="22"/>
        </w:rPr>
        <w:tab/>
        <w:t xml:space="preserve">Kaip vartoti Dr. </w:t>
      </w:r>
      <w:proofErr w:type="spellStart"/>
      <w:r w:rsidRPr="0050137B">
        <w:rPr>
          <w:sz w:val="22"/>
          <w:szCs w:val="22"/>
        </w:rPr>
        <w:t>Theiss</w:t>
      </w:r>
      <w:proofErr w:type="spellEnd"/>
      <w:r w:rsidRPr="0050137B">
        <w:rPr>
          <w:sz w:val="22"/>
          <w:szCs w:val="22"/>
        </w:rPr>
        <w:t xml:space="preserve"> </w:t>
      </w:r>
      <w:proofErr w:type="spellStart"/>
      <w:r w:rsidRPr="0050137B">
        <w:rPr>
          <w:sz w:val="22"/>
          <w:szCs w:val="22"/>
        </w:rPr>
        <w:t>Echinacea</w:t>
      </w:r>
      <w:proofErr w:type="spellEnd"/>
      <w:r w:rsidRPr="0050137B">
        <w:rPr>
          <w:sz w:val="22"/>
          <w:szCs w:val="22"/>
        </w:rPr>
        <w:t xml:space="preserve"> Forte </w:t>
      </w:r>
    </w:p>
    <w:p w:rsidR="00053728" w:rsidRPr="0050137B" w:rsidRDefault="00053728" w:rsidP="00053728">
      <w:pPr>
        <w:tabs>
          <w:tab w:val="left" w:pos="567"/>
        </w:tabs>
        <w:rPr>
          <w:sz w:val="22"/>
          <w:szCs w:val="22"/>
        </w:rPr>
      </w:pPr>
      <w:r w:rsidRPr="0050137B">
        <w:rPr>
          <w:sz w:val="22"/>
          <w:szCs w:val="22"/>
        </w:rPr>
        <w:t>4.</w:t>
      </w:r>
      <w:r w:rsidRPr="0050137B">
        <w:rPr>
          <w:sz w:val="22"/>
          <w:szCs w:val="22"/>
        </w:rPr>
        <w:tab/>
        <w:t>Galimas šalutinis poveikis</w:t>
      </w:r>
    </w:p>
    <w:p w:rsidR="00053728" w:rsidRPr="0050137B" w:rsidRDefault="00053728" w:rsidP="00053728">
      <w:pPr>
        <w:tabs>
          <w:tab w:val="left" w:pos="567"/>
        </w:tabs>
        <w:rPr>
          <w:sz w:val="22"/>
          <w:szCs w:val="22"/>
        </w:rPr>
      </w:pPr>
      <w:r w:rsidRPr="0050137B">
        <w:rPr>
          <w:sz w:val="22"/>
          <w:szCs w:val="22"/>
        </w:rPr>
        <w:t>5.</w:t>
      </w:r>
      <w:r w:rsidRPr="0050137B">
        <w:rPr>
          <w:sz w:val="22"/>
          <w:szCs w:val="22"/>
        </w:rPr>
        <w:tab/>
        <w:t xml:space="preserve">Kaip laikyti Dr. </w:t>
      </w:r>
      <w:proofErr w:type="spellStart"/>
      <w:r w:rsidRPr="0050137B">
        <w:rPr>
          <w:sz w:val="22"/>
          <w:szCs w:val="22"/>
        </w:rPr>
        <w:t>Theiss</w:t>
      </w:r>
      <w:proofErr w:type="spellEnd"/>
      <w:r w:rsidRPr="0050137B">
        <w:rPr>
          <w:sz w:val="22"/>
          <w:szCs w:val="22"/>
        </w:rPr>
        <w:t xml:space="preserve"> </w:t>
      </w:r>
      <w:proofErr w:type="spellStart"/>
      <w:r w:rsidRPr="0050137B">
        <w:rPr>
          <w:sz w:val="22"/>
          <w:szCs w:val="22"/>
        </w:rPr>
        <w:t>Echinacea</w:t>
      </w:r>
      <w:proofErr w:type="spellEnd"/>
      <w:r w:rsidRPr="0050137B">
        <w:rPr>
          <w:sz w:val="22"/>
          <w:szCs w:val="22"/>
        </w:rPr>
        <w:t xml:space="preserve"> Forte </w:t>
      </w:r>
    </w:p>
    <w:p w:rsidR="00053728" w:rsidRPr="0050137B" w:rsidRDefault="00053728" w:rsidP="00053728">
      <w:pPr>
        <w:tabs>
          <w:tab w:val="left" w:pos="540"/>
        </w:tabs>
        <w:rPr>
          <w:sz w:val="22"/>
          <w:szCs w:val="22"/>
        </w:rPr>
      </w:pPr>
      <w:r w:rsidRPr="0050137B">
        <w:rPr>
          <w:sz w:val="22"/>
          <w:szCs w:val="22"/>
        </w:rPr>
        <w:t>6.</w:t>
      </w:r>
      <w:r w:rsidRPr="0050137B">
        <w:rPr>
          <w:sz w:val="22"/>
          <w:szCs w:val="22"/>
        </w:rPr>
        <w:tab/>
        <w:t>Pakuotės turinys ir kita informacija</w:t>
      </w:r>
    </w:p>
    <w:p w:rsidR="00053728" w:rsidRPr="0050137B" w:rsidRDefault="00053728" w:rsidP="00053728">
      <w:pPr>
        <w:pStyle w:val="BTEMEASMCA"/>
        <w:rPr>
          <w:highlight w:val="yellow"/>
        </w:rPr>
      </w:pPr>
    </w:p>
    <w:p w:rsidR="00053728" w:rsidRPr="0050137B" w:rsidRDefault="00053728" w:rsidP="00053728">
      <w:pPr>
        <w:pStyle w:val="BTEMEASMCA"/>
        <w:rPr>
          <w:highlight w:val="yellow"/>
        </w:rPr>
      </w:pPr>
    </w:p>
    <w:p w:rsidR="00053728" w:rsidRPr="0050137B" w:rsidRDefault="00053728" w:rsidP="00053728">
      <w:pPr>
        <w:pStyle w:val="PI-1EMEASMCA"/>
      </w:pPr>
      <w:bookmarkStart w:id="2" w:name="_Toc129243264"/>
      <w:bookmarkStart w:id="3" w:name="_Toc129243139"/>
      <w:r w:rsidRPr="0050137B">
        <w:rPr>
          <w:caps w:val="0"/>
        </w:rPr>
        <w:t>1.</w:t>
      </w:r>
      <w:r w:rsidRPr="0050137B">
        <w:rPr>
          <w:caps w:val="0"/>
        </w:rPr>
        <w:tab/>
        <w:t xml:space="preserve">Kas yra </w:t>
      </w:r>
      <w:r w:rsidRPr="0050137B">
        <w:rPr>
          <w:bCs/>
          <w:caps w:val="0"/>
        </w:rPr>
        <w:t xml:space="preserve">Dr. </w:t>
      </w:r>
      <w:proofErr w:type="spellStart"/>
      <w:r w:rsidRPr="0050137B">
        <w:rPr>
          <w:bCs/>
          <w:caps w:val="0"/>
        </w:rPr>
        <w:t>Theiss</w:t>
      </w:r>
      <w:proofErr w:type="spellEnd"/>
      <w:r w:rsidRPr="0050137B">
        <w:rPr>
          <w:bCs/>
          <w:caps w:val="0"/>
        </w:rPr>
        <w:t xml:space="preserve"> </w:t>
      </w:r>
      <w:proofErr w:type="spellStart"/>
      <w:r w:rsidRPr="0050137B">
        <w:rPr>
          <w:bCs/>
          <w:caps w:val="0"/>
        </w:rPr>
        <w:t>Echinacea</w:t>
      </w:r>
      <w:proofErr w:type="spellEnd"/>
      <w:r w:rsidRPr="0050137B">
        <w:rPr>
          <w:bCs/>
          <w:caps w:val="0"/>
        </w:rPr>
        <w:t xml:space="preserve"> Forte</w:t>
      </w:r>
      <w:r w:rsidRPr="0050137B">
        <w:rPr>
          <w:caps w:val="0"/>
        </w:rPr>
        <w:t xml:space="preserve"> ir kam jis vartojamas</w:t>
      </w:r>
      <w:bookmarkEnd w:id="2"/>
      <w:bookmarkEnd w:id="3"/>
    </w:p>
    <w:p w:rsidR="00053728" w:rsidRPr="0050137B" w:rsidRDefault="00053728" w:rsidP="00053728">
      <w:pPr>
        <w:pStyle w:val="BTEMEASMCA"/>
      </w:pPr>
    </w:p>
    <w:p w:rsidR="00053728" w:rsidRPr="0050137B" w:rsidRDefault="00053728" w:rsidP="00053728">
      <w:pPr>
        <w:pStyle w:val="BTEMEASMCA"/>
      </w:pPr>
      <w:r w:rsidRPr="0050137B">
        <w:t>Augalinis vaistinis preparatas, skirtas trumpalaikei peršalimo profilaktikai ir peršalimui gydyti.</w:t>
      </w:r>
    </w:p>
    <w:p w:rsidR="00053728" w:rsidRPr="0050137B" w:rsidRDefault="00053728" w:rsidP="00053728">
      <w:pPr>
        <w:pStyle w:val="BTEMEASMCA"/>
      </w:pPr>
      <w:r w:rsidRPr="0050137B">
        <w:t>Jeigu per 10 dienų Jūsų savijauta nepagerėjo arba net pablogėjo, kreipkitės į gydytoją.</w:t>
      </w:r>
    </w:p>
    <w:p w:rsidR="00053728" w:rsidRPr="0050137B" w:rsidRDefault="00053728" w:rsidP="00053728">
      <w:pPr>
        <w:pStyle w:val="BTEMEASMCA"/>
      </w:pPr>
    </w:p>
    <w:p w:rsidR="00053728" w:rsidRPr="0050137B" w:rsidRDefault="00053728" w:rsidP="00053728">
      <w:pPr>
        <w:pStyle w:val="BTEMEASMCA"/>
      </w:pPr>
    </w:p>
    <w:p w:rsidR="00053728" w:rsidRPr="0050137B" w:rsidRDefault="00053728" w:rsidP="00053728">
      <w:pPr>
        <w:pStyle w:val="PI-1EMEASMCA"/>
      </w:pPr>
      <w:bookmarkStart w:id="4" w:name="_Toc129243265"/>
      <w:bookmarkStart w:id="5" w:name="_Toc129243140"/>
      <w:r w:rsidRPr="0050137B">
        <w:t>2.</w:t>
      </w:r>
      <w:r w:rsidRPr="0050137B">
        <w:tab/>
      </w:r>
      <w:r w:rsidRPr="0050137B">
        <w:rPr>
          <w:caps w:val="0"/>
        </w:rPr>
        <w:t xml:space="preserve">Kas žinotina prieš vartojant </w:t>
      </w:r>
      <w:bookmarkEnd w:id="4"/>
      <w:bookmarkEnd w:id="5"/>
      <w:r w:rsidRPr="0050137B">
        <w:rPr>
          <w:bCs/>
          <w:caps w:val="0"/>
        </w:rPr>
        <w:t xml:space="preserve">Dr. </w:t>
      </w:r>
      <w:proofErr w:type="spellStart"/>
      <w:r w:rsidRPr="0050137B">
        <w:rPr>
          <w:bCs/>
          <w:caps w:val="0"/>
        </w:rPr>
        <w:t>Theiss</w:t>
      </w:r>
      <w:proofErr w:type="spellEnd"/>
      <w:r w:rsidRPr="0050137B">
        <w:rPr>
          <w:bCs/>
          <w:caps w:val="0"/>
        </w:rPr>
        <w:t xml:space="preserve"> </w:t>
      </w:r>
      <w:proofErr w:type="spellStart"/>
      <w:r w:rsidRPr="0050137B">
        <w:rPr>
          <w:bCs/>
          <w:caps w:val="0"/>
        </w:rPr>
        <w:t>Echinacea</w:t>
      </w:r>
      <w:proofErr w:type="spellEnd"/>
      <w:r w:rsidRPr="0050137B">
        <w:rPr>
          <w:bCs/>
          <w:caps w:val="0"/>
        </w:rPr>
        <w:t xml:space="preserve"> Forte</w:t>
      </w:r>
    </w:p>
    <w:p w:rsidR="00053728" w:rsidRPr="0050137B" w:rsidRDefault="00053728" w:rsidP="00053728">
      <w:pPr>
        <w:pStyle w:val="BTEMEASMCA"/>
      </w:pPr>
    </w:p>
    <w:p w:rsidR="00053728" w:rsidRPr="0050137B" w:rsidRDefault="00053728" w:rsidP="00053728">
      <w:pPr>
        <w:rPr>
          <w:b/>
          <w:sz w:val="22"/>
          <w:szCs w:val="22"/>
        </w:rPr>
      </w:pPr>
      <w:r w:rsidRPr="0050137B">
        <w:rPr>
          <w:b/>
          <w:sz w:val="22"/>
          <w:szCs w:val="22"/>
        </w:rPr>
        <w:t xml:space="preserve">Dr. </w:t>
      </w:r>
      <w:proofErr w:type="spellStart"/>
      <w:r w:rsidRPr="0050137B">
        <w:rPr>
          <w:b/>
          <w:sz w:val="22"/>
          <w:szCs w:val="22"/>
        </w:rPr>
        <w:t>Theiss</w:t>
      </w:r>
      <w:proofErr w:type="spellEnd"/>
      <w:r w:rsidRPr="0050137B">
        <w:rPr>
          <w:b/>
          <w:sz w:val="22"/>
          <w:szCs w:val="22"/>
        </w:rPr>
        <w:t xml:space="preserve"> </w:t>
      </w:r>
      <w:proofErr w:type="spellStart"/>
      <w:r w:rsidRPr="0050137B">
        <w:rPr>
          <w:b/>
          <w:sz w:val="22"/>
          <w:szCs w:val="22"/>
        </w:rPr>
        <w:t>Echinacea</w:t>
      </w:r>
      <w:proofErr w:type="spellEnd"/>
      <w:r w:rsidRPr="0050137B">
        <w:rPr>
          <w:b/>
          <w:sz w:val="22"/>
          <w:szCs w:val="22"/>
        </w:rPr>
        <w:t xml:space="preserve"> Forte vartoti negalima:</w:t>
      </w:r>
    </w:p>
    <w:p w:rsidR="00053728" w:rsidRPr="0050137B" w:rsidRDefault="00053728" w:rsidP="00053728">
      <w:pPr>
        <w:numPr>
          <w:ilvl w:val="0"/>
          <w:numId w:val="2"/>
        </w:numPr>
        <w:ind w:left="567" w:hanging="567"/>
        <w:rPr>
          <w:sz w:val="22"/>
          <w:szCs w:val="22"/>
        </w:rPr>
      </w:pPr>
      <w:r w:rsidRPr="0050137B">
        <w:rPr>
          <w:sz w:val="22"/>
          <w:szCs w:val="22"/>
        </w:rPr>
        <w:t xml:space="preserve">jeigu yra alergija šviežioms rausvažiedžių </w:t>
      </w:r>
      <w:proofErr w:type="spellStart"/>
      <w:r w:rsidRPr="0050137B">
        <w:rPr>
          <w:sz w:val="22"/>
          <w:szCs w:val="22"/>
        </w:rPr>
        <w:t>ežiuolių</w:t>
      </w:r>
      <w:proofErr w:type="spellEnd"/>
      <w:r w:rsidRPr="0050137B">
        <w:rPr>
          <w:sz w:val="22"/>
          <w:szCs w:val="22"/>
        </w:rPr>
        <w:t xml:space="preserve"> </w:t>
      </w:r>
      <w:proofErr w:type="spellStart"/>
      <w:r w:rsidRPr="0050137B">
        <w:rPr>
          <w:sz w:val="22"/>
          <w:szCs w:val="22"/>
        </w:rPr>
        <w:t>sultims</w:t>
      </w:r>
      <w:proofErr w:type="spellEnd"/>
      <w:r w:rsidRPr="0050137B">
        <w:rPr>
          <w:sz w:val="22"/>
          <w:szCs w:val="22"/>
        </w:rPr>
        <w:t xml:space="preserve"> ar </w:t>
      </w:r>
      <w:proofErr w:type="spellStart"/>
      <w:r w:rsidRPr="0050137B">
        <w:rPr>
          <w:i/>
          <w:sz w:val="22"/>
          <w:szCs w:val="22"/>
        </w:rPr>
        <w:t>Asteraceae</w:t>
      </w:r>
      <w:proofErr w:type="spellEnd"/>
      <w:r w:rsidRPr="0050137B">
        <w:rPr>
          <w:i/>
          <w:sz w:val="22"/>
          <w:szCs w:val="22"/>
        </w:rPr>
        <w:t xml:space="preserve"> (</w:t>
      </w:r>
      <w:proofErr w:type="spellStart"/>
      <w:r w:rsidRPr="0050137B">
        <w:rPr>
          <w:i/>
          <w:sz w:val="22"/>
          <w:szCs w:val="22"/>
        </w:rPr>
        <w:t>Compositae</w:t>
      </w:r>
      <w:proofErr w:type="spellEnd"/>
      <w:r w:rsidRPr="0050137B">
        <w:rPr>
          <w:i/>
          <w:sz w:val="22"/>
          <w:szCs w:val="22"/>
        </w:rPr>
        <w:t>)</w:t>
      </w:r>
      <w:r w:rsidRPr="0050137B">
        <w:rPr>
          <w:sz w:val="22"/>
          <w:szCs w:val="22"/>
        </w:rPr>
        <w:t xml:space="preserve"> augalų šeimai, arba bet kuriai pagalbinei šio vaisto medžiagai (jos išvardytos 6 skyriuje).</w:t>
      </w:r>
    </w:p>
    <w:p w:rsidR="00053728" w:rsidRPr="0050137B" w:rsidRDefault="00053728" w:rsidP="00053728">
      <w:pPr>
        <w:rPr>
          <w:b/>
          <w:sz w:val="22"/>
          <w:szCs w:val="22"/>
        </w:rPr>
      </w:pPr>
    </w:p>
    <w:p w:rsidR="00053728" w:rsidRPr="0050137B" w:rsidRDefault="00053728" w:rsidP="00053728">
      <w:pPr>
        <w:numPr>
          <w:ilvl w:val="12"/>
          <w:numId w:val="0"/>
        </w:numPr>
        <w:ind w:right="-2"/>
        <w:outlineLvl w:val="0"/>
        <w:rPr>
          <w:b/>
          <w:noProof/>
          <w:sz w:val="22"/>
          <w:szCs w:val="22"/>
        </w:rPr>
      </w:pPr>
      <w:r w:rsidRPr="0050137B">
        <w:rPr>
          <w:b/>
          <w:noProof/>
          <w:sz w:val="22"/>
          <w:szCs w:val="22"/>
        </w:rPr>
        <w:t>Įspėjimai ir atsargumo priemonės</w:t>
      </w:r>
    </w:p>
    <w:p w:rsidR="00053728" w:rsidRPr="0050137B" w:rsidRDefault="00053728" w:rsidP="00053728">
      <w:pPr>
        <w:autoSpaceDE w:val="0"/>
        <w:autoSpaceDN w:val="0"/>
        <w:adjustRightInd w:val="0"/>
        <w:rPr>
          <w:sz w:val="22"/>
          <w:szCs w:val="22"/>
          <w:lang w:eastAsia="lt-LT"/>
        </w:rPr>
      </w:pPr>
      <w:r w:rsidRPr="0050137B">
        <w:rPr>
          <w:sz w:val="22"/>
          <w:szCs w:val="22"/>
          <w:lang w:eastAsia="lt-LT"/>
        </w:rPr>
        <w:t>Nerekomenduojama vartoti sergant progresuojančiomis sisteminėmis ligomis, autoimuninėmis, imunodeficitinėmis ligomis, esant susil</w:t>
      </w:r>
      <w:r>
        <w:rPr>
          <w:sz w:val="22"/>
          <w:szCs w:val="22"/>
          <w:lang w:eastAsia="lt-LT"/>
        </w:rPr>
        <w:t>p</w:t>
      </w:r>
      <w:r w:rsidRPr="0050137B">
        <w:rPr>
          <w:sz w:val="22"/>
          <w:szCs w:val="22"/>
          <w:lang w:eastAsia="lt-LT"/>
        </w:rPr>
        <w:t>nėjusiai imuninei sistemai ir ligomis, kurių metu pažeidžiamos baltosios kraujo ląstelės.</w:t>
      </w:r>
    </w:p>
    <w:p w:rsidR="00053728" w:rsidRPr="0050137B" w:rsidRDefault="00053728" w:rsidP="00053728">
      <w:pPr>
        <w:autoSpaceDE w:val="0"/>
        <w:autoSpaceDN w:val="0"/>
        <w:adjustRightInd w:val="0"/>
        <w:rPr>
          <w:sz w:val="22"/>
          <w:szCs w:val="22"/>
          <w:lang w:eastAsia="lt-LT"/>
        </w:rPr>
      </w:pPr>
    </w:p>
    <w:p w:rsidR="00053728" w:rsidRPr="0050137B" w:rsidRDefault="00053728" w:rsidP="00053728">
      <w:pPr>
        <w:autoSpaceDE w:val="0"/>
        <w:autoSpaceDN w:val="0"/>
        <w:adjustRightInd w:val="0"/>
        <w:rPr>
          <w:sz w:val="22"/>
          <w:szCs w:val="22"/>
          <w:lang w:eastAsia="lt-LT"/>
        </w:rPr>
      </w:pPr>
      <w:r w:rsidRPr="0050137B">
        <w:rPr>
          <w:sz w:val="22"/>
          <w:szCs w:val="22"/>
          <w:lang w:eastAsia="lt-LT"/>
        </w:rPr>
        <w:t xml:space="preserve">Jeigu vartojant vaisto sustiprėja ligos simptomai arba atsiranda stiprus karščiavimas, būtina pasitarti su gydytoju ar vaistininku.  </w:t>
      </w:r>
    </w:p>
    <w:p w:rsidR="00053728" w:rsidRPr="0050137B" w:rsidRDefault="00053728" w:rsidP="00053728">
      <w:pPr>
        <w:autoSpaceDE w:val="0"/>
        <w:autoSpaceDN w:val="0"/>
        <w:adjustRightInd w:val="0"/>
        <w:rPr>
          <w:sz w:val="22"/>
          <w:szCs w:val="22"/>
          <w:lang w:eastAsia="lt-LT"/>
        </w:rPr>
      </w:pPr>
    </w:p>
    <w:p w:rsidR="00053728" w:rsidRPr="0050137B" w:rsidRDefault="00053728" w:rsidP="00053728">
      <w:pPr>
        <w:autoSpaceDE w:val="0"/>
        <w:autoSpaceDN w:val="0"/>
        <w:adjustRightInd w:val="0"/>
        <w:rPr>
          <w:sz w:val="22"/>
          <w:szCs w:val="22"/>
          <w:lang w:eastAsia="lt-LT"/>
        </w:rPr>
      </w:pPr>
      <w:r w:rsidRPr="0050137B">
        <w:rPr>
          <w:sz w:val="22"/>
          <w:szCs w:val="22"/>
          <w:lang w:eastAsia="lt-LT"/>
        </w:rPr>
        <w:t xml:space="preserve">Į alergiją linkusiems pacientams gali pasireikšti sunkios padidėjusio jautrumo reakcijos. Į alergiją linkę pacientai prieš vartodami vaistų, kurių sudėtyje yra </w:t>
      </w:r>
      <w:proofErr w:type="spellStart"/>
      <w:r w:rsidRPr="0050137B">
        <w:rPr>
          <w:sz w:val="22"/>
          <w:szCs w:val="22"/>
          <w:lang w:eastAsia="lt-LT"/>
        </w:rPr>
        <w:t>ežiuolių</w:t>
      </w:r>
      <w:proofErr w:type="spellEnd"/>
      <w:r w:rsidRPr="0050137B">
        <w:rPr>
          <w:sz w:val="22"/>
          <w:szCs w:val="22"/>
          <w:lang w:eastAsia="lt-LT"/>
        </w:rPr>
        <w:t>, turėtų pasitarti su gydytoju.</w:t>
      </w:r>
    </w:p>
    <w:p w:rsidR="00053728" w:rsidRPr="0050137B" w:rsidRDefault="00053728" w:rsidP="00053728">
      <w:pPr>
        <w:numPr>
          <w:ilvl w:val="12"/>
          <w:numId w:val="0"/>
        </w:numPr>
        <w:rPr>
          <w:noProof/>
          <w:sz w:val="22"/>
          <w:szCs w:val="22"/>
        </w:rPr>
      </w:pPr>
    </w:p>
    <w:p w:rsidR="00053728" w:rsidRPr="0050137B" w:rsidRDefault="00053728" w:rsidP="00053728">
      <w:pPr>
        <w:rPr>
          <w:noProof/>
          <w:sz w:val="22"/>
          <w:szCs w:val="22"/>
        </w:rPr>
      </w:pPr>
      <w:r w:rsidRPr="0050137B">
        <w:rPr>
          <w:noProof/>
          <w:sz w:val="22"/>
          <w:szCs w:val="22"/>
        </w:rPr>
        <w:t>Tai reikia prisiminti netyčia pavartojus per didelį šio vaistinio preparato kiekį.</w:t>
      </w:r>
    </w:p>
    <w:p w:rsidR="00053728" w:rsidRPr="0050137B" w:rsidRDefault="00053728" w:rsidP="00053728">
      <w:pPr>
        <w:rPr>
          <w:b/>
          <w:sz w:val="22"/>
          <w:szCs w:val="22"/>
        </w:rPr>
      </w:pPr>
    </w:p>
    <w:p w:rsidR="00053728" w:rsidRPr="0050137B" w:rsidRDefault="00053728" w:rsidP="00053728">
      <w:pPr>
        <w:rPr>
          <w:b/>
          <w:sz w:val="22"/>
          <w:szCs w:val="22"/>
        </w:rPr>
      </w:pPr>
      <w:r w:rsidRPr="0050137B">
        <w:rPr>
          <w:b/>
          <w:sz w:val="22"/>
          <w:szCs w:val="22"/>
        </w:rPr>
        <w:t>Vaikams</w:t>
      </w:r>
    </w:p>
    <w:p w:rsidR="00053728" w:rsidRPr="0050137B" w:rsidRDefault="00053728" w:rsidP="00053728">
      <w:pPr>
        <w:rPr>
          <w:sz w:val="22"/>
          <w:szCs w:val="22"/>
        </w:rPr>
      </w:pPr>
      <w:r w:rsidRPr="0050137B">
        <w:rPr>
          <w:sz w:val="22"/>
          <w:szCs w:val="22"/>
        </w:rPr>
        <w:t>Nerekomenduojama vartoti jaunesniems kaip 12 metų vaikams, nes nepakanka duomenų.</w:t>
      </w:r>
    </w:p>
    <w:p w:rsidR="00053728" w:rsidRPr="0050137B" w:rsidRDefault="00053728" w:rsidP="00053728">
      <w:pPr>
        <w:rPr>
          <w:sz w:val="22"/>
          <w:szCs w:val="22"/>
        </w:rPr>
      </w:pPr>
    </w:p>
    <w:p w:rsidR="00053728" w:rsidRPr="0050137B" w:rsidRDefault="00053728" w:rsidP="00053728">
      <w:pPr>
        <w:rPr>
          <w:b/>
          <w:sz w:val="22"/>
          <w:szCs w:val="22"/>
        </w:rPr>
      </w:pPr>
      <w:r w:rsidRPr="0050137B">
        <w:rPr>
          <w:b/>
          <w:sz w:val="22"/>
          <w:szCs w:val="22"/>
        </w:rPr>
        <w:t xml:space="preserve">Kiti vaistai ir Dr. </w:t>
      </w:r>
      <w:proofErr w:type="spellStart"/>
      <w:r w:rsidRPr="0050137B">
        <w:rPr>
          <w:b/>
          <w:sz w:val="22"/>
          <w:szCs w:val="22"/>
        </w:rPr>
        <w:t>Theiss</w:t>
      </w:r>
      <w:proofErr w:type="spellEnd"/>
      <w:r w:rsidRPr="0050137B">
        <w:rPr>
          <w:b/>
          <w:sz w:val="22"/>
          <w:szCs w:val="22"/>
        </w:rPr>
        <w:t xml:space="preserve"> </w:t>
      </w:r>
      <w:proofErr w:type="spellStart"/>
      <w:r w:rsidRPr="0050137B">
        <w:rPr>
          <w:b/>
          <w:sz w:val="22"/>
          <w:szCs w:val="22"/>
        </w:rPr>
        <w:t>Echinacea</w:t>
      </w:r>
      <w:proofErr w:type="spellEnd"/>
      <w:r w:rsidRPr="0050137B">
        <w:rPr>
          <w:b/>
          <w:sz w:val="22"/>
          <w:szCs w:val="22"/>
        </w:rPr>
        <w:t xml:space="preserve"> Forte</w:t>
      </w:r>
    </w:p>
    <w:p w:rsidR="00053728" w:rsidRPr="0050137B" w:rsidRDefault="00053728" w:rsidP="00053728">
      <w:pPr>
        <w:numPr>
          <w:ilvl w:val="12"/>
          <w:numId w:val="0"/>
        </w:numPr>
        <w:ind w:right="-2"/>
        <w:rPr>
          <w:noProof/>
          <w:sz w:val="22"/>
          <w:szCs w:val="22"/>
        </w:rPr>
      </w:pPr>
      <w:r w:rsidRPr="0050137B">
        <w:rPr>
          <w:noProof/>
          <w:sz w:val="22"/>
          <w:szCs w:val="22"/>
        </w:rPr>
        <w:t>Jeigu vartojate ar neseniai vartojote kitų vaistų arba dėl to nesate tikri, apie tai pasakykite gydytojui arba vaistininkui.</w:t>
      </w:r>
    </w:p>
    <w:p w:rsidR="00053728" w:rsidRPr="0050137B" w:rsidRDefault="00053728" w:rsidP="00053728">
      <w:pPr>
        <w:rPr>
          <w:sz w:val="22"/>
          <w:szCs w:val="22"/>
        </w:rPr>
      </w:pPr>
      <w:r w:rsidRPr="0050137B">
        <w:rPr>
          <w:sz w:val="22"/>
          <w:szCs w:val="22"/>
        </w:rPr>
        <w:lastRenderedPageBreak/>
        <w:t>Sąveika su kitais vaistais nežinoma.</w:t>
      </w:r>
    </w:p>
    <w:p w:rsidR="00053728" w:rsidRPr="0050137B" w:rsidRDefault="00053728" w:rsidP="00053728">
      <w:pPr>
        <w:pStyle w:val="BTEMEASMCA"/>
        <w:rPr>
          <w:highlight w:val="yellow"/>
        </w:rPr>
      </w:pPr>
    </w:p>
    <w:p w:rsidR="00053728" w:rsidRPr="0050137B" w:rsidRDefault="00053728" w:rsidP="00053728">
      <w:pPr>
        <w:rPr>
          <w:b/>
          <w:sz w:val="22"/>
          <w:szCs w:val="22"/>
        </w:rPr>
      </w:pPr>
      <w:r w:rsidRPr="0050137B">
        <w:rPr>
          <w:b/>
          <w:sz w:val="22"/>
          <w:szCs w:val="22"/>
        </w:rPr>
        <w:t>Nėštumas ir žindymo laikotarpis</w:t>
      </w:r>
    </w:p>
    <w:p w:rsidR="00053728" w:rsidRPr="0050137B" w:rsidRDefault="00053728" w:rsidP="00053728">
      <w:pPr>
        <w:rPr>
          <w:sz w:val="22"/>
          <w:szCs w:val="22"/>
        </w:rPr>
      </w:pPr>
      <w:r w:rsidRPr="0050137B">
        <w:rPr>
          <w:sz w:val="22"/>
          <w:szCs w:val="22"/>
        </w:rPr>
        <w:t xml:space="preserve">Jeigu esate nėščia, žindote kūdikį, manote, kad galbūt esate nėščia, arba planuojate pastoti, tai prieš vartodama šį vaistą, pasitarkite su gydytoju arba vaistininku. </w:t>
      </w:r>
    </w:p>
    <w:p w:rsidR="00053728" w:rsidRPr="0050137B" w:rsidRDefault="00053728" w:rsidP="00053728">
      <w:pPr>
        <w:rPr>
          <w:sz w:val="22"/>
          <w:szCs w:val="22"/>
        </w:rPr>
      </w:pPr>
    </w:p>
    <w:p w:rsidR="00053728" w:rsidRPr="0050137B" w:rsidRDefault="00053728" w:rsidP="00053728">
      <w:pPr>
        <w:autoSpaceDE w:val="0"/>
        <w:autoSpaceDN w:val="0"/>
        <w:adjustRightInd w:val="0"/>
        <w:rPr>
          <w:sz w:val="22"/>
          <w:szCs w:val="22"/>
          <w:lang w:eastAsia="lt-LT"/>
        </w:rPr>
      </w:pPr>
      <w:r w:rsidRPr="0050137B">
        <w:rPr>
          <w:sz w:val="22"/>
          <w:szCs w:val="22"/>
          <w:lang w:eastAsia="lt-LT"/>
        </w:rPr>
        <w:t xml:space="preserve">Yra duomenų, kad vartojant vaistų, kurių sudėtyje yra </w:t>
      </w:r>
      <w:proofErr w:type="spellStart"/>
      <w:r w:rsidRPr="0050137B">
        <w:rPr>
          <w:sz w:val="22"/>
          <w:szCs w:val="22"/>
          <w:lang w:eastAsia="lt-LT"/>
        </w:rPr>
        <w:t>ežiuolių</w:t>
      </w:r>
      <w:proofErr w:type="spellEnd"/>
      <w:r w:rsidRPr="0050137B">
        <w:rPr>
          <w:sz w:val="22"/>
          <w:szCs w:val="22"/>
          <w:lang w:eastAsia="lt-LT"/>
        </w:rPr>
        <w:t xml:space="preserve"> nėštumo metu, nepasireiškia šalutiniai poveikiai ir nėra jokio poveikio vaisiaus ar naujagimio vystymuisi, tačiau jie yra nepakankami (keli šimtai vartojusių nėščiųjų). Šiuo metu dar nėra kitų patikimų epidemiologinių tyrimų.</w:t>
      </w:r>
    </w:p>
    <w:p w:rsidR="00053728" w:rsidRPr="0050137B" w:rsidRDefault="00053728" w:rsidP="00053728">
      <w:pPr>
        <w:autoSpaceDE w:val="0"/>
        <w:autoSpaceDN w:val="0"/>
        <w:adjustRightInd w:val="0"/>
        <w:rPr>
          <w:sz w:val="22"/>
          <w:szCs w:val="22"/>
          <w:lang w:eastAsia="lt-LT"/>
        </w:rPr>
      </w:pPr>
    </w:p>
    <w:p w:rsidR="00053728" w:rsidRPr="0050137B" w:rsidRDefault="00053728" w:rsidP="00053728">
      <w:pPr>
        <w:rPr>
          <w:sz w:val="22"/>
          <w:szCs w:val="22"/>
        </w:rPr>
      </w:pPr>
      <w:r w:rsidRPr="0050137B">
        <w:rPr>
          <w:sz w:val="22"/>
          <w:szCs w:val="22"/>
        </w:rPr>
        <w:t xml:space="preserve">Kadangi nėra pakankamai saugumo duomenų, Dr. </w:t>
      </w:r>
      <w:proofErr w:type="spellStart"/>
      <w:r w:rsidRPr="0050137B">
        <w:rPr>
          <w:sz w:val="22"/>
          <w:szCs w:val="22"/>
        </w:rPr>
        <w:t>Theiss</w:t>
      </w:r>
      <w:proofErr w:type="spellEnd"/>
      <w:r w:rsidRPr="0050137B">
        <w:rPr>
          <w:sz w:val="22"/>
          <w:szCs w:val="22"/>
        </w:rPr>
        <w:t xml:space="preserve"> </w:t>
      </w:r>
      <w:proofErr w:type="spellStart"/>
      <w:r w:rsidRPr="0050137B">
        <w:rPr>
          <w:sz w:val="22"/>
          <w:szCs w:val="22"/>
        </w:rPr>
        <w:t>Echinacea</w:t>
      </w:r>
      <w:proofErr w:type="spellEnd"/>
      <w:r w:rsidRPr="0050137B">
        <w:rPr>
          <w:sz w:val="22"/>
          <w:szCs w:val="22"/>
        </w:rPr>
        <w:t xml:space="preserve"> Forte vartoti nėštumo ir žindymo laikotarpiu nerekomenduojama, nebent paskyrus gydytojui.</w:t>
      </w:r>
    </w:p>
    <w:p w:rsidR="00053728" w:rsidRPr="0050137B" w:rsidRDefault="00053728" w:rsidP="00053728">
      <w:pPr>
        <w:rPr>
          <w:sz w:val="22"/>
          <w:szCs w:val="22"/>
        </w:rPr>
      </w:pPr>
    </w:p>
    <w:p w:rsidR="00053728" w:rsidRPr="0050137B" w:rsidRDefault="00053728" w:rsidP="00053728">
      <w:pPr>
        <w:rPr>
          <w:sz w:val="22"/>
          <w:szCs w:val="22"/>
          <w:lang w:eastAsia="lt-LT"/>
        </w:rPr>
      </w:pPr>
      <w:r w:rsidRPr="0050137B">
        <w:rPr>
          <w:sz w:val="22"/>
          <w:szCs w:val="22"/>
          <w:lang w:eastAsia="lt-LT"/>
        </w:rPr>
        <w:t>Duomenų apie vaisingumą nėra.</w:t>
      </w:r>
    </w:p>
    <w:p w:rsidR="00053728" w:rsidRPr="0050137B" w:rsidRDefault="00053728" w:rsidP="00053728">
      <w:pPr>
        <w:rPr>
          <w:sz w:val="22"/>
          <w:szCs w:val="22"/>
        </w:rPr>
      </w:pPr>
    </w:p>
    <w:p w:rsidR="00053728" w:rsidRPr="0050137B" w:rsidRDefault="00053728" w:rsidP="00053728">
      <w:pPr>
        <w:rPr>
          <w:b/>
          <w:sz w:val="22"/>
          <w:szCs w:val="22"/>
        </w:rPr>
      </w:pPr>
      <w:r w:rsidRPr="0050137B">
        <w:rPr>
          <w:b/>
          <w:sz w:val="22"/>
          <w:szCs w:val="22"/>
        </w:rPr>
        <w:t>Vairavimas ir mechanizmų valdymas</w:t>
      </w:r>
    </w:p>
    <w:p w:rsidR="00053728" w:rsidRPr="0050137B" w:rsidRDefault="00053728" w:rsidP="00053728">
      <w:pPr>
        <w:rPr>
          <w:sz w:val="22"/>
          <w:szCs w:val="22"/>
        </w:rPr>
      </w:pPr>
      <w:r w:rsidRPr="0050137B">
        <w:rPr>
          <w:sz w:val="22"/>
          <w:szCs w:val="22"/>
        </w:rPr>
        <w:t xml:space="preserve">Dr. </w:t>
      </w:r>
      <w:proofErr w:type="spellStart"/>
      <w:r w:rsidRPr="0050137B">
        <w:rPr>
          <w:sz w:val="22"/>
          <w:szCs w:val="22"/>
        </w:rPr>
        <w:t>Theiss</w:t>
      </w:r>
      <w:proofErr w:type="spellEnd"/>
      <w:r w:rsidRPr="0050137B">
        <w:rPr>
          <w:sz w:val="22"/>
          <w:szCs w:val="22"/>
        </w:rPr>
        <w:t xml:space="preserve"> </w:t>
      </w:r>
      <w:proofErr w:type="spellStart"/>
      <w:r w:rsidRPr="0050137B">
        <w:rPr>
          <w:sz w:val="22"/>
          <w:szCs w:val="22"/>
        </w:rPr>
        <w:t>Echinacea</w:t>
      </w:r>
      <w:proofErr w:type="spellEnd"/>
      <w:r w:rsidRPr="0050137B">
        <w:rPr>
          <w:sz w:val="22"/>
          <w:szCs w:val="22"/>
        </w:rPr>
        <w:t xml:space="preserve"> Forte sudėtyje yra 23 </w:t>
      </w:r>
      <w:r w:rsidRPr="0050137B">
        <w:rPr>
          <w:sz w:val="22"/>
          <w:szCs w:val="22"/>
        </w:rPr>
        <w:sym w:font="Symbol" w:char="F025"/>
      </w:r>
      <w:r w:rsidRPr="0050137B">
        <w:rPr>
          <w:sz w:val="22"/>
          <w:szCs w:val="22"/>
        </w:rPr>
        <w:t xml:space="preserve"> etanolio. Tai reikia prisiminti, jei vaistas vartojamas atliekant darbą, susijusį su mechanizmų valdymu, vairuojant automobilį.</w:t>
      </w:r>
    </w:p>
    <w:p w:rsidR="00053728" w:rsidRPr="0050137B" w:rsidRDefault="00053728" w:rsidP="00053728">
      <w:pPr>
        <w:rPr>
          <w:sz w:val="22"/>
          <w:szCs w:val="22"/>
        </w:rPr>
      </w:pPr>
    </w:p>
    <w:p w:rsidR="00053728" w:rsidRPr="0050137B" w:rsidRDefault="00053728" w:rsidP="00053728">
      <w:pPr>
        <w:rPr>
          <w:b/>
          <w:sz w:val="22"/>
          <w:szCs w:val="22"/>
        </w:rPr>
      </w:pPr>
      <w:r w:rsidRPr="0050137B">
        <w:rPr>
          <w:b/>
          <w:sz w:val="22"/>
          <w:szCs w:val="22"/>
        </w:rPr>
        <w:t xml:space="preserve">Dr. </w:t>
      </w:r>
      <w:proofErr w:type="spellStart"/>
      <w:r w:rsidRPr="0050137B">
        <w:rPr>
          <w:b/>
          <w:sz w:val="22"/>
          <w:szCs w:val="22"/>
        </w:rPr>
        <w:t>Theiss</w:t>
      </w:r>
      <w:proofErr w:type="spellEnd"/>
      <w:r w:rsidRPr="0050137B">
        <w:rPr>
          <w:b/>
          <w:sz w:val="22"/>
          <w:szCs w:val="22"/>
        </w:rPr>
        <w:t xml:space="preserve"> </w:t>
      </w:r>
      <w:proofErr w:type="spellStart"/>
      <w:r w:rsidRPr="0050137B">
        <w:rPr>
          <w:b/>
          <w:sz w:val="22"/>
          <w:szCs w:val="22"/>
        </w:rPr>
        <w:t>Echinacea</w:t>
      </w:r>
      <w:proofErr w:type="spellEnd"/>
      <w:r w:rsidRPr="0050137B">
        <w:rPr>
          <w:b/>
          <w:sz w:val="22"/>
          <w:szCs w:val="22"/>
        </w:rPr>
        <w:t xml:space="preserve"> Forte sudėtyje yra etanolio</w:t>
      </w:r>
    </w:p>
    <w:p w:rsidR="00053728" w:rsidRPr="0050137B" w:rsidRDefault="00053728" w:rsidP="00053728">
      <w:pPr>
        <w:pStyle w:val="Pagrindinistekstas"/>
        <w:spacing w:after="0"/>
        <w:rPr>
          <w:sz w:val="22"/>
          <w:szCs w:val="22"/>
        </w:rPr>
      </w:pPr>
      <w:r w:rsidRPr="005E39B1">
        <w:rPr>
          <w:sz w:val="22"/>
          <w:szCs w:val="22"/>
        </w:rPr>
        <w:t>Kiekviename šio vaisto</w:t>
      </w:r>
      <w:r>
        <w:rPr>
          <w:sz w:val="22"/>
          <w:szCs w:val="22"/>
        </w:rPr>
        <w:t xml:space="preserve"> ml yra 186 </w:t>
      </w:r>
      <w:r w:rsidRPr="005E39B1">
        <w:rPr>
          <w:sz w:val="22"/>
          <w:szCs w:val="22"/>
        </w:rPr>
        <w:t>mg alkohol</w:t>
      </w:r>
      <w:r>
        <w:rPr>
          <w:sz w:val="22"/>
          <w:szCs w:val="22"/>
        </w:rPr>
        <w:t>io (etanolio), tai atitinka 188 mg/ml. Toks 55 </w:t>
      </w:r>
      <w:r w:rsidRPr="005E39B1">
        <w:rPr>
          <w:sz w:val="22"/>
          <w:szCs w:val="22"/>
        </w:rPr>
        <w:t>lašuose (2,75</w:t>
      </w:r>
      <w:r>
        <w:rPr>
          <w:sz w:val="22"/>
          <w:szCs w:val="22"/>
        </w:rPr>
        <w:t> </w:t>
      </w:r>
      <w:r w:rsidRPr="005E39B1">
        <w:rPr>
          <w:sz w:val="22"/>
          <w:szCs w:val="22"/>
        </w:rPr>
        <w:t>ml) esantis alkoholio kiekis atitinka mažiau kaip 13</w:t>
      </w:r>
      <w:r>
        <w:rPr>
          <w:sz w:val="22"/>
          <w:szCs w:val="22"/>
        </w:rPr>
        <w:t> ml alaus ar 6 </w:t>
      </w:r>
      <w:r w:rsidRPr="005E39B1">
        <w:rPr>
          <w:sz w:val="22"/>
          <w:szCs w:val="22"/>
        </w:rPr>
        <w:t>ml vyno.</w:t>
      </w:r>
      <w:r>
        <w:rPr>
          <w:sz w:val="22"/>
          <w:szCs w:val="22"/>
        </w:rPr>
        <w:t xml:space="preserve"> </w:t>
      </w:r>
      <w:r w:rsidRPr="005E39B1">
        <w:rPr>
          <w:sz w:val="22"/>
          <w:szCs w:val="22"/>
        </w:rPr>
        <w:t>Mažas alkoholio kiekis, esantis šio vaistinio preparato sudėtyje, nesukelia pastebimo poveikio.</w:t>
      </w:r>
    </w:p>
    <w:p w:rsidR="00053728" w:rsidRPr="0050137B" w:rsidRDefault="00053728" w:rsidP="00053728">
      <w:pPr>
        <w:rPr>
          <w:sz w:val="22"/>
          <w:szCs w:val="22"/>
          <w:highlight w:val="yellow"/>
        </w:rPr>
      </w:pPr>
    </w:p>
    <w:p w:rsidR="00053728" w:rsidRPr="0050137B" w:rsidRDefault="00053728" w:rsidP="00053728">
      <w:pPr>
        <w:rPr>
          <w:sz w:val="22"/>
          <w:szCs w:val="22"/>
        </w:rPr>
      </w:pPr>
    </w:p>
    <w:p w:rsidR="00053728" w:rsidRPr="0050137B" w:rsidRDefault="00053728" w:rsidP="00053728">
      <w:pPr>
        <w:tabs>
          <w:tab w:val="left" w:pos="540"/>
        </w:tabs>
        <w:rPr>
          <w:b/>
          <w:sz w:val="22"/>
          <w:szCs w:val="22"/>
        </w:rPr>
      </w:pPr>
      <w:bookmarkStart w:id="6" w:name="_Toc129243266"/>
      <w:bookmarkStart w:id="7" w:name="_Toc129243141"/>
      <w:r w:rsidRPr="0050137B">
        <w:rPr>
          <w:b/>
          <w:sz w:val="22"/>
          <w:szCs w:val="22"/>
        </w:rPr>
        <w:t>3.</w:t>
      </w:r>
      <w:r w:rsidRPr="0050137B">
        <w:rPr>
          <w:b/>
          <w:sz w:val="22"/>
          <w:szCs w:val="22"/>
        </w:rPr>
        <w:tab/>
        <w:t xml:space="preserve">Kaip vartoti </w:t>
      </w:r>
      <w:bookmarkEnd w:id="6"/>
      <w:bookmarkEnd w:id="7"/>
      <w:r w:rsidRPr="0050137B">
        <w:rPr>
          <w:b/>
          <w:bCs/>
          <w:sz w:val="22"/>
          <w:szCs w:val="22"/>
        </w:rPr>
        <w:t xml:space="preserve">Dr. </w:t>
      </w:r>
      <w:proofErr w:type="spellStart"/>
      <w:r w:rsidRPr="0050137B">
        <w:rPr>
          <w:b/>
          <w:bCs/>
          <w:sz w:val="22"/>
          <w:szCs w:val="22"/>
        </w:rPr>
        <w:t>Theiss</w:t>
      </w:r>
      <w:proofErr w:type="spellEnd"/>
      <w:r w:rsidRPr="0050137B">
        <w:rPr>
          <w:b/>
          <w:bCs/>
          <w:sz w:val="22"/>
          <w:szCs w:val="22"/>
        </w:rPr>
        <w:t xml:space="preserve"> </w:t>
      </w:r>
      <w:proofErr w:type="spellStart"/>
      <w:r w:rsidRPr="0050137B">
        <w:rPr>
          <w:b/>
          <w:bCs/>
          <w:sz w:val="22"/>
          <w:szCs w:val="22"/>
        </w:rPr>
        <w:t>Echinacea</w:t>
      </w:r>
      <w:proofErr w:type="spellEnd"/>
      <w:r w:rsidRPr="0050137B">
        <w:rPr>
          <w:b/>
          <w:bCs/>
          <w:sz w:val="22"/>
          <w:szCs w:val="22"/>
        </w:rPr>
        <w:t xml:space="preserve"> Forte</w:t>
      </w:r>
    </w:p>
    <w:p w:rsidR="00053728" w:rsidRPr="0050137B" w:rsidRDefault="00053728" w:rsidP="00053728">
      <w:pPr>
        <w:rPr>
          <w:sz w:val="22"/>
          <w:szCs w:val="22"/>
        </w:rPr>
      </w:pPr>
    </w:p>
    <w:p w:rsidR="00053728" w:rsidRPr="0050137B" w:rsidRDefault="00053728" w:rsidP="00053728">
      <w:pPr>
        <w:rPr>
          <w:sz w:val="22"/>
          <w:szCs w:val="22"/>
        </w:rPr>
      </w:pPr>
      <w:r w:rsidRPr="0050137B">
        <w:rPr>
          <w:sz w:val="22"/>
          <w:szCs w:val="22"/>
        </w:rPr>
        <w:t>Visada vartokite šį vaistą tiksliai kaip nurodė gydytojas arba vaistininkas. Jeigu abejojate, kreipkitės į  gydytoją arba vaistininką.</w:t>
      </w:r>
    </w:p>
    <w:p w:rsidR="00053728" w:rsidRPr="0050137B" w:rsidRDefault="00053728" w:rsidP="00053728">
      <w:pPr>
        <w:rPr>
          <w:sz w:val="22"/>
          <w:szCs w:val="22"/>
        </w:rPr>
      </w:pPr>
    </w:p>
    <w:p w:rsidR="00053728" w:rsidRPr="0050137B" w:rsidRDefault="00053728" w:rsidP="00053728">
      <w:pPr>
        <w:rPr>
          <w:sz w:val="22"/>
          <w:szCs w:val="22"/>
        </w:rPr>
      </w:pPr>
      <w:r w:rsidRPr="0050137B">
        <w:rPr>
          <w:sz w:val="22"/>
          <w:szCs w:val="22"/>
        </w:rPr>
        <w:t xml:space="preserve">Dr. </w:t>
      </w:r>
      <w:proofErr w:type="spellStart"/>
      <w:r w:rsidRPr="0050137B">
        <w:rPr>
          <w:sz w:val="22"/>
          <w:szCs w:val="22"/>
        </w:rPr>
        <w:t>Theiss</w:t>
      </w:r>
      <w:proofErr w:type="spellEnd"/>
      <w:r w:rsidRPr="0050137B">
        <w:rPr>
          <w:sz w:val="22"/>
          <w:szCs w:val="22"/>
        </w:rPr>
        <w:t xml:space="preserve"> </w:t>
      </w:r>
      <w:proofErr w:type="spellStart"/>
      <w:r w:rsidRPr="0050137B">
        <w:rPr>
          <w:sz w:val="22"/>
          <w:szCs w:val="22"/>
        </w:rPr>
        <w:t>Echinacea</w:t>
      </w:r>
      <w:proofErr w:type="spellEnd"/>
      <w:r w:rsidRPr="0050137B">
        <w:rPr>
          <w:sz w:val="22"/>
          <w:szCs w:val="22"/>
        </w:rPr>
        <w:t xml:space="preserve"> Forte galima gerti neskiestą arba atskiestą šaltais skysčiais. Pavartojus Dr. </w:t>
      </w:r>
      <w:proofErr w:type="spellStart"/>
      <w:r w:rsidRPr="0050137B">
        <w:rPr>
          <w:sz w:val="22"/>
          <w:szCs w:val="22"/>
        </w:rPr>
        <w:t>Theiss</w:t>
      </w:r>
      <w:proofErr w:type="spellEnd"/>
      <w:r w:rsidRPr="0050137B">
        <w:rPr>
          <w:sz w:val="22"/>
          <w:szCs w:val="22"/>
        </w:rPr>
        <w:t xml:space="preserve"> </w:t>
      </w:r>
      <w:proofErr w:type="spellStart"/>
      <w:r w:rsidRPr="0050137B">
        <w:rPr>
          <w:sz w:val="22"/>
          <w:szCs w:val="22"/>
        </w:rPr>
        <w:t>Echinacea</w:t>
      </w:r>
      <w:proofErr w:type="spellEnd"/>
      <w:r w:rsidRPr="0050137B">
        <w:rPr>
          <w:sz w:val="22"/>
          <w:szCs w:val="22"/>
        </w:rPr>
        <w:t xml:space="preserve"> Forte, rekomenduojama išgerti stiklinę vandens. Vaisto vartojimas nepriklauso nuo valgymo laiko.</w:t>
      </w:r>
    </w:p>
    <w:p w:rsidR="00053728" w:rsidRPr="0050137B" w:rsidRDefault="00053728" w:rsidP="00053728">
      <w:pPr>
        <w:rPr>
          <w:b/>
          <w:sz w:val="22"/>
          <w:szCs w:val="22"/>
        </w:rPr>
      </w:pPr>
    </w:p>
    <w:p w:rsidR="00053728" w:rsidRPr="0050137B" w:rsidRDefault="00053728" w:rsidP="00053728">
      <w:pPr>
        <w:autoSpaceDE w:val="0"/>
        <w:autoSpaceDN w:val="0"/>
        <w:adjustRightInd w:val="0"/>
        <w:rPr>
          <w:i/>
          <w:iCs/>
          <w:sz w:val="22"/>
          <w:szCs w:val="22"/>
          <w:lang w:eastAsia="lt-LT"/>
        </w:rPr>
      </w:pPr>
      <w:r w:rsidRPr="0050137B">
        <w:rPr>
          <w:i/>
          <w:iCs/>
          <w:sz w:val="22"/>
          <w:szCs w:val="22"/>
          <w:lang w:eastAsia="lt-LT"/>
        </w:rPr>
        <w:t>Vyresniems kaip 12 metų paaugliams, suaugusiesiems ir senyviems pacientams</w:t>
      </w:r>
    </w:p>
    <w:p w:rsidR="00053728" w:rsidRPr="0050137B" w:rsidRDefault="00053728" w:rsidP="00053728">
      <w:pPr>
        <w:autoSpaceDE w:val="0"/>
        <w:autoSpaceDN w:val="0"/>
        <w:adjustRightInd w:val="0"/>
        <w:rPr>
          <w:sz w:val="22"/>
          <w:szCs w:val="22"/>
          <w:lang w:eastAsia="lt-LT"/>
        </w:rPr>
      </w:pPr>
      <w:r w:rsidRPr="0050137B">
        <w:rPr>
          <w:sz w:val="22"/>
          <w:szCs w:val="22"/>
          <w:lang w:eastAsia="lt-LT"/>
        </w:rPr>
        <w:t>3-4 kartus per parą gerti po 55 lašus (2,75 ml).</w:t>
      </w:r>
    </w:p>
    <w:p w:rsidR="00053728" w:rsidRPr="0050137B" w:rsidRDefault="00053728" w:rsidP="00053728">
      <w:pPr>
        <w:autoSpaceDE w:val="0"/>
        <w:autoSpaceDN w:val="0"/>
        <w:adjustRightInd w:val="0"/>
        <w:rPr>
          <w:sz w:val="22"/>
          <w:szCs w:val="22"/>
          <w:lang w:eastAsia="lt-LT"/>
        </w:rPr>
      </w:pPr>
    </w:p>
    <w:p w:rsidR="00053728" w:rsidRPr="0050137B" w:rsidRDefault="00053728" w:rsidP="00053728">
      <w:pPr>
        <w:autoSpaceDE w:val="0"/>
        <w:autoSpaceDN w:val="0"/>
        <w:adjustRightInd w:val="0"/>
        <w:rPr>
          <w:b/>
          <w:sz w:val="22"/>
          <w:szCs w:val="22"/>
          <w:lang w:eastAsia="lt-LT"/>
        </w:rPr>
      </w:pPr>
      <w:r w:rsidRPr="0050137B">
        <w:rPr>
          <w:i/>
          <w:sz w:val="22"/>
          <w:szCs w:val="22"/>
          <w:lang w:eastAsia="lt-LT"/>
        </w:rPr>
        <w:t>Vartojimo trukmė</w:t>
      </w:r>
    </w:p>
    <w:p w:rsidR="00053728" w:rsidRPr="0050137B" w:rsidRDefault="00053728" w:rsidP="00053728">
      <w:pPr>
        <w:autoSpaceDE w:val="0"/>
        <w:autoSpaceDN w:val="0"/>
        <w:adjustRightInd w:val="0"/>
        <w:rPr>
          <w:sz w:val="22"/>
          <w:szCs w:val="22"/>
          <w:lang w:eastAsia="lt-LT"/>
        </w:rPr>
      </w:pPr>
      <w:r w:rsidRPr="0050137B">
        <w:rPr>
          <w:sz w:val="22"/>
          <w:szCs w:val="22"/>
          <w:lang w:eastAsia="lt-LT"/>
        </w:rPr>
        <w:t>Prevencijai ir gydymui nevartokite vaisto ilgiau nei 10 dienų.</w:t>
      </w:r>
    </w:p>
    <w:p w:rsidR="00053728" w:rsidRPr="0050137B" w:rsidRDefault="00053728" w:rsidP="00053728">
      <w:pPr>
        <w:autoSpaceDE w:val="0"/>
        <w:autoSpaceDN w:val="0"/>
        <w:adjustRightInd w:val="0"/>
        <w:rPr>
          <w:sz w:val="22"/>
          <w:szCs w:val="22"/>
          <w:lang w:eastAsia="lt-LT"/>
        </w:rPr>
      </w:pPr>
      <w:r w:rsidRPr="0050137B">
        <w:rPr>
          <w:sz w:val="22"/>
          <w:szCs w:val="22"/>
          <w:lang w:eastAsia="lt-LT"/>
        </w:rPr>
        <w:t>Peršalimą reiktų pradėti gydyti vos pastebėjus pirmuosius simptomus.</w:t>
      </w:r>
    </w:p>
    <w:p w:rsidR="00053728" w:rsidRPr="0050137B" w:rsidRDefault="00053728" w:rsidP="00053728">
      <w:pPr>
        <w:autoSpaceDE w:val="0"/>
        <w:autoSpaceDN w:val="0"/>
        <w:adjustRightInd w:val="0"/>
        <w:rPr>
          <w:sz w:val="22"/>
          <w:szCs w:val="22"/>
          <w:lang w:eastAsia="lt-LT"/>
        </w:rPr>
      </w:pPr>
      <w:r w:rsidRPr="0050137B">
        <w:rPr>
          <w:sz w:val="22"/>
          <w:szCs w:val="22"/>
          <w:lang w:eastAsia="lt-LT"/>
        </w:rPr>
        <w:t>Jeigu simptomai išlieka ilgiau nei 10 dienų, pasitarkite su gydytoju arba vaistininku.</w:t>
      </w:r>
    </w:p>
    <w:p w:rsidR="00053728" w:rsidRPr="0050137B" w:rsidRDefault="00053728" w:rsidP="00053728">
      <w:pPr>
        <w:rPr>
          <w:sz w:val="22"/>
          <w:szCs w:val="22"/>
          <w:highlight w:val="yellow"/>
        </w:rPr>
      </w:pPr>
    </w:p>
    <w:p w:rsidR="00053728" w:rsidRPr="0050137B" w:rsidRDefault="00053728" w:rsidP="00053728">
      <w:pPr>
        <w:rPr>
          <w:b/>
          <w:sz w:val="22"/>
          <w:szCs w:val="22"/>
        </w:rPr>
      </w:pPr>
      <w:r w:rsidRPr="0050137B">
        <w:rPr>
          <w:b/>
          <w:sz w:val="22"/>
          <w:szCs w:val="22"/>
        </w:rPr>
        <w:t xml:space="preserve">Ką daryti pavartojus per didelę Dr. </w:t>
      </w:r>
      <w:proofErr w:type="spellStart"/>
      <w:r w:rsidRPr="0050137B">
        <w:rPr>
          <w:b/>
          <w:sz w:val="22"/>
          <w:szCs w:val="22"/>
        </w:rPr>
        <w:t>Theiss</w:t>
      </w:r>
      <w:proofErr w:type="spellEnd"/>
      <w:r w:rsidRPr="0050137B">
        <w:rPr>
          <w:b/>
          <w:sz w:val="22"/>
          <w:szCs w:val="22"/>
        </w:rPr>
        <w:t xml:space="preserve"> </w:t>
      </w:r>
      <w:proofErr w:type="spellStart"/>
      <w:r w:rsidRPr="0050137B">
        <w:rPr>
          <w:b/>
          <w:sz w:val="22"/>
          <w:szCs w:val="22"/>
        </w:rPr>
        <w:t>Echinacea</w:t>
      </w:r>
      <w:proofErr w:type="spellEnd"/>
      <w:r w:rsidRPr="0050137B">
        <w:rPr>
          <w:b/>
          <w:sz w:val="22"/>
          <w:szCs w:val="22"/>
        </w:rPr>
        <w:t xml:space="preserve"> Forte dozę?</w:t>
      </w:r>
    </w:p>
    <w:p w:rsidR="00053728" w:rsidRPr="0050137B" w:rsidRDefault="00053728" w:rsidP="00053728">
      <w:pPr>
        <w:rPr>
          <w:sz w:val="22"/>
          <w:szCs w:val="22"/>
        </w:rPr>
      </w:pPr>
      <w:r w:rsidRPr="0050137B">
        <w:rPr>
          <w:sz w:val="22"/>
          <w:szCs w:val="22"/>
        </w:rPr>
        <w:t xml:space="preserve">Pranešimų apie perdozavimą negauta. Vaistas neturėtų sukelti perdozavimo ar apsinuodijimo reiškinių. Bet išgėrus per daug Dr. </w:t>
      </w:r>
      <w:proofErr w:type="spellStart"/>
      <w:r w:rsidRPr="0050137B">
        <w:rPr>
          <w:sz w:val="22"/>
          <w:szCs w:val="22"/>
        </w:rPr>
        <w:t>Theiss</w:t>
      </w:r>
      <w:proofErr w:type="spellEnd"/>
      <w:r w:rsidRPr="0050137B">
        <w:rPr>
          <w:sz w:val="22"/>
          <w:szCs w:val="22"/>
        </w:rPr>
        <w:t xml:space="preserve"> </w:t>
      </w:r>
      <w:proofErr w:type="spellStart"/>
      <w:r w:rsidRPr="0050137B">
        <w:rPr>
          <w:sz w:val="22"/>
          <w:szCs w:val="22"/>
        </w:rPr>
        <w:t>Echinacea</w:t>
      </w:r>
      <w:proofErr w:type="spellEnd"/>
      <w:r w:rsidRPr="0050137B">
        <w:rPr>
          <w:sz w:val="22"/>
          <w:szCs w:val="22"/>
        </w:rPr>
        <w:t xml:space="preserve"> reikia žinoti, kad jo sudėtyje yra alkoholio: 18 g etanolio 100 ml skysčio. 100 ml vaisto atitinka apie 460 ml alaus arba 192 ml vyno. Tai reikia prisiminti, jeigu atsitiktinai išgeriamas didesnis vaisto kiekis. Jei vaikas išgėrė per daug vaisto, reikia nedelsiant kreiptis į gydytoją. Mažiems vaikams išgėrus visą buteliuką iškart dozė gali būti mirtina.</w:t>
      </w:r>
    </w:p>
    <w:p w:rsidR="00053728" w:rsidRPr="0050137B" w:rsidRDefault="00053728" w:rsidP="00053728">
      <w:pPr>
        <w:rPr>
          <w:sz w:val="22"/>
          <w:szCs w:val="22"/>
          <w:highlight w:val="yellow"/>
        </w:rPr>
      </w:pPr>
    </w:p>
    <w:p w:rsidR="00053728" w:rsidRPr="0050137B" w:rsidRDefault="00053728" w:rsidP="00053728">
      <w:pPr>
        <w:numPr>
          <w:ilvl w:val="12"/>
          <w:numId w:val="0"/>
        </w:numPr>
        <w:ind w:right="-2"/>
        <w:outlineLvl w:val="0"/>
        <w:rPr>
          <w:noProof/>
          <w:sz w:val="22"/>
          <w:szCs w:val="22"/>
          <w:lang w:val="en-GB"/>
        </w:rPr>
      </w:pPr>
      <w:r w:rsidRPr="0050137B">
        <w:rPr>
          <w:b/>
          <w:noProof/>
          <w:sz w:val="22"/>
          <w:szCs w:val="22"/>
          <w:lang w:val="en-GB"/>
        </w:rPr>
        <w:t>Pamiršus pavartoti Dr. Theiss Echinacea forte</w:t>
      </w:r>
    </w:p>
    <w:p w:rsidR="00053728" w:rsidRPr="003511BB" w:rsidRDefault="00053728" w:rsidP="00053728">
      <w:pPr>
        <w:numPr>
          <w:ilvl w:val="12"/>
          <w:numId w:val="0"/>
        </w:numPr>
        <w:ind w:right="-2"/>
        <w:rPr>
          <w:sz w:val="22"/>
          <w:lang w:val="de-DE"/>
        </w:rPr>
      </w:pPr>
      <w:proofErr w:type="spellStart"/>
      <w:r w:rsidRPr="003511BB">
        <w:rPr>
          <w:sz w:val="22"/>
          <w:lang w:val="de-DE"/>
        </w:rPr>
        <w:t>Negalima</w:t>
      </w:r>
      <w:proofErr w:type="spellEnd"/>
      <w:r w:rsidRPr="003511BB">
        <w:rPr>
          <w:sz w:val="22"/>
          <w:lang w:val="de-DE"/>
        </w:rPr>
        <w:t xml:space="preserve"> </w:t>
      </w:r>
      <w:proofErr w:type="spellStart"/>
      <w:r w:rsidRPr="003511BB">
        <w:rPr>
          <w:sz w:val="22"/>
          <w:lang w:val="de-DE"/>
        </w:rPr>
        <w:t>vartoti</w:t>
      </w:r>
      <w:proofErr w:type="spellEnd"/>
      <w:r w:rsidRPr="003511BB">
        <w:rPr>
          <w:sz w:val="22"/>
          <w:lang w:val="de-DE"/>
        </w:rPr>
        <w:t xml:space="preserve"> </w:t>
      </w:r>
      <w:proofErr w:type="spellStart"/>
      <w:r w:rsidRPr="003511BB">
        <w:rPr>
          <w:sz w:val="22"/>
          <w:lang w:val="de-DE"/>
        </w:rPr>
        <w:t>dvigubos</w:t>
      </w:r>
      <w:proofErr w:type="spellEnd"/>
      <w:r w:rsidRPr="003511BB">
        <w:rPr>
          <w:sz w:val="22"/>
          <w:lang w:val="de-DE"/>
        </w:rPr>
        <w:t xml:space="preserve"> </w:t>
      </w:r>
      <w:proofErr w:type="spellStart"/>
      <w:r w:rsidRPr="003511BB">
        <w:rPr>
          <w:sz w:val="22"/>
          <w:lang w:val="de-DE"/>
        </w:rPr>
        <w:t>dozės</w:t>
      </w:r>
      <w:proofErr w:type="spellEnd"/>
      <w:r w:rsidRPr="003511BB">
        <w:rPr>
          <w:sz w:val="22"/>
          <w:lang w:val="de-DE"/>
        </w:rPr>
        <w:t xml:space="preserve"> </w:t>
      </w:r>
      <w:proofErr w:type="spellStart"/>
      <w:r w:rsidRPr="003511BB">
        <w:rPr>
          <w:sz w:val="22"/>
          <w:lang w:val="de-DE"/>
        </w:rPr>
        <w:t>norint</w:t>
      </w:r>
      <w:proofErr w:type="spellEnd"/>
      <w:r w:rsidRPr="003511BB">
        <w:rPr>
          <w:sz w:val="22"/>
          <w:lang w:val="de-DE"/>
        </w:rPr>
        <w:t xml:space="preserve"> </w:t>
      </w:r>
      <w:proofErr w:type="spellStart"/>
      <w:r w:rsidRPr="003511BB">
        <w:rPr>
          <w:sz w:val="22"/>
          <w:lang w:val="de-DE"/>
        </w:rPr>
        <w:t>kompensuoti</w:t>
      </w:r>
      <w:proofErr w:type="spellEnd"/>
      <w:r w:rsidRPr="003511BB">
        <w:rPr>
          <w:sz w:val="22"/>
          <w:lang w:val="de-DE"/>
        </w:rPr>
        <w:t xml:space="preserve"> </w:t>
      </w:r>
      <w:proofErr w:type="spellStart"/>
      <w:r w:rsidRPr="003511BB">
        <w:rPr>
          <w:sz w:val="22"/>
          <w:lang w:val="de-DE"/>
        </w:rPr>
        <w:t>praleistą</w:t>
      </w:r>
      <w:proofErr w:type="spellEnd"/>
      <w:r w:rsidRPr="003511BB">
        <w:rPr>
          <w:sz w:val="22"/>
          <w:lang w:val="de-DE"/>
        </w:rPr>
        <w:t xml:space="preserve"> </w:t>
      </w:r>
      <w:proofErr w:type="spellStart"/>
      <w:r w:rsidRPr="003511BB">
        <w:rPr>
          <w:sz w:val="22"/>
          <w:lang w:val="de-DE"/>
        </w:rPr>
        <w:t>dozę</w:t>
      </w:r>
      <w:proofErr w:type="spellEnd"/>
      <w:r w:rsidRPr="003511BB">
        <w:rPr>
          <w:sz w:val="22"/>
          <w:lang w:val="de-DE"/>
        </w:rPr>
        <w:t>.</w:t>
      </w:r>
    </w:p>
    <w:p w:rsidR="00053728" w:rsidRPr="003511BB" w:rsidRDefault="00053728" w:rsidP="00053728">
      <w:pPr>
        <w:numPr>
          <w:ilvl w:val="12"/>
          <w:numId w:val="0"/>
        </w:numPr>
        <w:ind w:right="-2"/>
        <w:rPr>
          <w:sz w:val="22"/>
          <w:highlight w:val="yellow"/>
          <w:lang w:val="de-DE"/>
        </w:rPr>
      </w:pPr>
    </w:p>
    <w:p w:rsidR="00053728" w:rsidRPr="0050137B" w:rsidRDefault="00053728" w:rsidP="00053728">
      <w:pPr>
        <w:numPr>
          <w:ilvl w:val="12"/>
          <w:numId w:val="0"/>
        </w:numPr>
        <w:ind w:right="-2"/>
        <w:rPr>
          <w:noProof/>
          <w:sz w:val="22"/>
          <w:szCs w:val="22"/>
        </w:rPr>
      </w:pPr>
      <w:r w:rsidRPr="0050137B">
        <w:rPr>
          <w:noProof/>
          <w:sz w:val="22"/>
          <w:szCs w:val="22"/>
        </w:rPr>
        <w:t>Jeigu kiltų daugiau klausimų dėl šio vaisto vartojimo, kreipkitės į gydytoją arba vaistininką.</w:t>
      </w:r>
    </w:p>
    <w:p w:rsidR="00053728" w:rsidRPr="0050137B" w:rsidRDefault="00053728" w:rsidP="00053728">
      <w:pPr>
        <w:numPr>
          <w:ilvl w:val="12"/>
          <w:numId w:val="0"/>
        </w:numPr>
        <w:ind w:right="-2"/>
        <w:rPr>
          <w:noProof/>
          <w:sz w:val="22"/>
          <w:szCs w:val="22"/>
        </w:rPr>
      </w:pPr>
    </w:p>
    <w:p w:rsidR="00053728" w:rsidRPr="0050137B" w:rsidRDefault="00053728" w:rsidP="00053728">
      <w:pPr>
        <w:rPr>
          <w:sz w:val="22"/>
          <w:szCs w:val="22"/>
          <w:highlight w:val="yellow"/>
        </w:rPr>
      </w:pPr>
    </w:p>
    <w:p w:rsidR="00053728" w:rsidRPr="0050137B" w:rsidRDefault="00053728" w:rsidP="00053728">
      <w:pPr>
        <w:tabs>
          <w:tab w:val="left" w:pos="540"/>
        </w:tabs>
        <w:rPr>
          <w:b/>
          <w:sz w:val="22"/>
          <w:szCs w:val="22"/>
        </w:rPr>
      </w:pPr>
      <w:bookmarkStart w:id="8" w:name="_Toc129243267"/>
      <w:bookmarkStart w:id="9" w:name="_Toc129243142"/>
      <w:r w:rsidRPr="0050137B">
        <w:rPr>
          <w:b/>
          <w:sz w:val="22"/>
          <w:szCs w:val="22"/>
        </w:rPr>
        <w:lastRenderedPageBreak/>
        <w:t>4.</w:t>
      </w:r>
      <w:r w:rsidRPr="0050137B">
        <w:rPr>
          <w:b/>
          <w:sz w:val="22"/>
          <w:szCs w:val="22"/>
        </w:rPr>
        <w:tab/>
        <w:t>Galimas šalutinis poveikis</w:t>
      </w:r>
      <w:bookmarkEnd w:id="8"/>
      <w:bookmarkEnd w:id="9"/>
    </w:p>
    <w:p w:rsidR="00053728" w:rsidRPr="0050137B" w:rsidRDefault="00053728" w:rsidP="00053728">
      <w:pPr>
        <w:rPr>
          <w:sz w:val="22"/>
          <w:szCs w:val="22"/>
          <w:highlight w:val="yellow"/>
        </w:rPr>
      </w:pPr>
    </w:p>
    <w:p w:rsidR="00053728" w:rsidRPr="0050137B" w:rsidRDefault="00053728" w:rsidP="00053728">
      <w:pPr>
        <w:rPr>
          <w:sz w:val="22"/>
          <w:szCs w:val="22"/>
          <w:highlight w:val="yellow"/>
        </w:rPr>
      </w:pPr>
      <w:r w:rsidRPr="0050137B">
        <w:rPr>
          <w:sz w:val="22"/>
          <w:szCs w:val="22"/>
        </w:rPr>
        <w:t>Šis vaistas, kaip ir visi kiti, gali sukelti šalutinį poveikį, nors jis pasireiškia ne visiems žmonėms.</w:t>
      </w:r>
    </w:p>
    <w:p w:rsidR="00053728" w:rsidRPr="0050137B" w:rsidRDefault="00053728" w:rsidP="00053728">
      <w:pPr>
        <w:rPr>
          <w:sz w:val="22"/>
          <w:szCs w:val="22"/>
          <w:highlight w:val="yellow"/>
        </w:rPr>
      </w:pPr>
    </w:p>
    <w:p w:rsidR="00053728" w:rsidRPr="0050137B" w:rsidRDefault="00053728" w:rsidP="00053728">
      <w:pPr>
        <w:rPr>
          <w:i/>
          <w:sz w:val="22"/>
          <w:szCs w:val="22"/>
        </w:rPr>
      </w:pPr>
      <w:r w:rsidRPr="0050137B">
        <w:rPr>
          <w:i/>
          <w:sz w:val="22"/>
          <w:szCs w:val="22"/>
        </w:rPr>
        <w:t>Nežinomas (negali būti apskaičiuotas pagal turimus duomenis).</w:t>
      </w:r>
    </w:p>
    <w:p w:rsidR="00053728" w:rsidRPr="0050137B" w:rsidRDefault="00053728" w:rsidP="00053728">
      <w:pPr>
        <w:autoSpaceDE w:val="0"/>
        <w:autoSpaceDN w:val="0"/>
        <w:adjustRightInd w:val="0"/>
        <w:rPr>
          <w:sz w:val="22"/>
          <w:szCs w:val="22"/>
          <w:lang w:eastAsia="lt-LT"/>
        </w:rPr>
      </w:pPr>
      <w:r w:rsidRPr="0050137B">
        <w:rPr>
          <w:sz w:val="22"/>
          <w:szCs w:val="22"/>
          <w:lang w:eastAsia="lt-LT"/>
        </w:rPr>
        <w:t>Gali pasireikšti padidėjusio jautrumo reakcijos, tokios kaip bėrimas, dilgėlinė, niežulys, veido patinimas.</w:t>
      </w:r>
    </w:p>
    <w:p w:rsidR="00053728" w:rsidRPr="0050137B" w:rsidRDefault="00053728" w:rsidP="00053728">
      <w:pPr>
        <w:autoSpaceDE w:val="0"/>
        <w:autoSpaceDN w:val="0"/>
        <w:adjustRightInd w:val="0"/>
        <w:rPr>
          <w:sz w:val="22"/>
          <w:szCs w:val="22"/>
          <w:lang w:eastAsia="lt-LT"/>
        </w:rPr>
      </w:pPr>
      <w:r w:rsidRPr="0050137B">
        <w:rPr>
          <w:sz w:val="22"/>
          <w:szCs w:val="22"/>
          <w:lang w:eastAsia="lt-LT"/>
        </w:rPr>
        <w:t>Nustatyta sunkių padidėjusio jautrumo reakcijų, tokių kaip</w:t>
      </w:r>
      <w:r w:rsidRPr="0050137B">
        <w:rPr>
          <w:i/>
          <w:sz w:val="22"/>
          <w:szCs w:val="22"/>
          <w:lang w:eastAsia="lt-LT"/>
        </w:rPr>
        <w:t xml:space="preserve"> </w:t>
      </w:r>
      <w:proofErr w:type="spellStart"/>
      <w:r w:rsidRPr="0050137B">
        <w:rPr>
          <w:i/>
          <w:sz w:val="22"/>
          <w:szCs w:val="22"/>
          <w:lang w:eastAsia="lt-LT"/>
        </w:rPr>
        <w:t>Stevens-Jonhson</w:t>
      </w:r>
      <w:proofErr w:type="spellEnd"/>
      <w:r w:rsidRPr="0050137B">
        <w:rPr>
          <w:sz w:val="22"/>
          <w:szCs w:val="22"/>
          <w:lang w:eastAsia="lt-LT"/>
        </w:rPr>
        <w:t xml:space="preserve"> sindromas, odos </w:t>
      </w:r>
      <w:proofErr w:type="spellStart"/>
      <w:r w:rsidRPr="0050137B">
        <w:rPr>
          <w:sz w:val="22"/>
          <w:szCs w:val="22"/>
          <w:lang w:eastAsia="lt-LT"/>
        </w:rPr>
        <w:t>angioneurozinė</w:t>
      </w:r>
      <w:proofErr w:type="spellEnd"/>
      <w:r w:rsidRPr="0050137B">
        <w:rPr>
          <w:sz w:val="22"/>
          <w:szCs w:val="22"/>
          <w:lang w:eastAsia="lt-LT"/>
        </w:rPr>
        <w:t xml:space="preserve"> edema, </w:t>
      </w:r>
      <w:proofErr w:type="spellStart"/>
      <w:r w:rsidRPr="0050137B">
        <w:rPr>
          <w:sz w:val="22"/>
          <w:szCs w:val="22"/>
          <w:lang w:eastAsia="lt-LT"/>
        </w:rPr>
        <w:t>Kvinkės</w:t>
      </w:r>
      <w:proofErr w:type="spellEnd"/>
      <w:r w:rsidRPr="0050137B">
        <w:rPr>
          <w:sz w:val="22"/>
          <w:szCs w:val="22"/>
          <w:lang w:eastAsia="lt-LT"/>
        </w:rPr>
        <w:t xml:space="preserve"> edema, </w:t>
      </w:r>
      <w:proofErr w:type="spellStart"/>
      <w:r w:rsidRPr="0050137B">
        <w:rPr>
          <w:sz w:val="22"/>
          <w:szCs w:val="22"/>
          <w:lang w:eastAsia="lt-LT"/>
        </w:rPr>
        <w:t>bronchospazmas</w:t>
      </w:r>
      <w:proofErr w:type="spellEnd"/>
      <w:r w:rsidRPr="0050137B">
        <w:rPr>
          <w:sz w:val="22"/>
          <w:szCs w:val="22"/>
          <w:lang w:eastAsia="lt-LT"/>
        </w:rPr>
        <w:t xml:space="preserve"> su kvėpavimo takų obstrukcija, astma ir anafilaksinis šokas). </w:t>
      </w:r>
    </w:p>
    <w:p w:rsidR="00053728" w:rsidRPr="0050137B" w:rsidRDefault="00053728" w:rsidP="00053728">
      <w:pPr>
        <w:autoSpaceDE w:val="0"/>
        <w:autoSpaceDN w:val="0"/>
        <w:adjustRightInd w:val="0"/>
        <w:rPr>
          <w:sz w:val="22"/>
          <w:szCs w:val="22"/>
          <w:lang w:eastAsia="lt-LT"/>
        </w:rPr>
      </w:pPr>
    </w:p>
    <w:p w:rsidR="00053728" w:rsidRPr="0050137B" w:rsidRDefault="00053728" w:rsidP="00053728">
      <w:pPr>
        <w:autoSpaceDE w:val="0"/>
        <w:autoSpaceDN w:val="0"/>
        <w:adjustRightInd w:val="0"/>
        <w:rPr>
          <w:sz w:val="22"/>
          <w:szCs w:val="22"/>
          <w:lang w:eastAsia="lt-LT"/>
        </w:rPr>
      </w:pPr>
      <w:r w:rsidRPr="0050137B">
        <w:rPr>
          <w:sz w:val="22"/>
          <w:szCs w:val="22"/>
          <w:lang w:eastAsia="lt-LT"/>
        </w:rPr>
        <w:t xml:space="preserve">Į alergiją linkusiems žmonėms </w:t>
      </w:r>
      <w:proofErr w:type="spellStart"/>
      <w:r w:rsidRPr="0050137B">
        <w:rPr>
          <w:sz w:val="22"/>
          <w:szCs w:val="22"/>
          <w:lang w:eastAsia="lt-LT"/>
        </w:rPr>
        <w:t>ežiuolės</w:t>
      </w:r>
      <w:proofErr w:type="spellEnd"/>
      <w:r w:rsidRPr="0050137B">
        <w:rPr>
          <w:sz w:val="22"/>
          <w:szCs w:val="22"/>
          <w:lang w:eastAsia="lt-LT"/>
        </w:rPr>
        <w:t xml:space="preserve"> preparatai gali išprovokuoti alergines reakcijas. </w:t>
      </w:r>
    </w:p>
    <w:p w:rsidR="00053728" w:rsidRPr="0050137B" w:rsidRDefault="00053728" w:rsidP="00053728">
      <w:pPr>
        <w:autoSpaceDE w:val="0"/>
        <w:autoSpaceDN w:val="0"/>
        <w:adjustRightInd w:val="0"/>
        <w:rPr>
          <w:sz w:val="22"/>
          <w:szCs w:val="22"/>
          <w:lang w:eastAsia="lt-LT"/>
        </w:rPr>
      </w:pPr>
    </w:p>
    <w:p w:rsidR="00053728" w:rsidRPr="0050137B" w:rsidRDefault="00053728" w:rsidP="00053728">
      <w:pPr>
        <w:autoSpaceDE w:val="0"/>
        <w:autoSpaceDN w:val="0"/>
        <w:adjustRightInd w:val="0"/>
        <w:rPr>
          <w:sz w:val="22"/>
          <w:szCs w:val="22"/>
          <w:lang w:eastAsia="lt-LT"/>
        </w:rPr>
      </w:pPr>
      <w:r w:rsidRPr="0050137B">
        <w:rPr>
          <w:sz w:val="22"/>
          <w:szCs w:val="22"/>
          <w:lang w:eastAsia="lt-LT"/>
        </w:rPr>
        <w:t>Sąsajų su autoimuninėmis ligomis atmesti negalima.</w:t>
      </w:r>
    </w:p>
    <w:p w:rsidR="00053728" w:rsidRPr="0050137B" w:rsidRDefault="00053728" w:rsidP="00053728">
      <w:pPr>
        <w:rPr>
          <w:sz w:val="22"/>
          <w:szCs w:val="22"/>
        </w:rPr>
      </w:pPr>
    </w:p>
    <w:p w:rsidR="00053728" w:rsidRPr="0050137B" w:rsidRDefault="00053728" w:rsidP="00053728">
      <w:pPr>
        <w:tabs>
          <w:tab w:val="left" w:pos="540"/>
        </w:tabs>
        <w:rPr>
          <w:b/>
          <w:sz w:val="22"/>
          <w:szCs w:val="22"/>
          <w:lang w:eastAsia="lt-LT"/>
        </w:rPr>
      </w:pPr>
      <w:r w:rsidRPr="0050137B">
        <w:rPr>
          <w:b/>
          <w:noProof/>
          <w:sz w:val="22"/>
          <w:szCs w:val="22"/>
          <w:lang w:eastAsia="lt-LT"/>
        </w:rPr>
        <w:t>Pranešimas apie šalutinį poveikį</w:t>
      </w:r>
    </w:p>
    <w:p w:rsidR="00053728" w:rsidRPr="0050137B" w:rsidRDefault="00053728" w:rsidP="00053728">
      <w:pPr>
        <w:rPr>
          <w:sz w:val="22"/>
          <w:szCs w:val="22"/>
        </w:rPr>
      </w:pPr>
      <w:r w:rsidRPr="0050137B">
        <w:rPr>
          <w:sz w:val="22"/>
          <w:szCs w:val="22"/>
        </w:rPr>
        <w:t>Jeigu pasireiškė šalutinis poveikis, įskaitant šiame lapelyje nenurodytą, pasakykite gydytojui arba vaistininkui.</w:t>
      </w:r>
      <w:r w:rsidRPr="003511BB">
        <w:rPr>
          <w:sz w:val="22"/>
        </w:rPr>
        <w:t xml:space="preserve"> </w:t>
      </w:r>
      <w:r w:rsidRPr="0050137B">
        <w:rPr>
          <w:noProof/>
          <w:sz w:val="22"/>
          <w:szCs w:val="22"/>
        </w:rPr>
        <w:t xml:space="preserve">Apie šalutinį poveikį taip pat galite pranešti tiesiogiai, užpildę interneto svetainėje </w:t>
      </w:r>
      <w:hyperlink r:id="rId5" w:history="1">
        <w:r w:rsidRPr="0050137B">
          <w:rPr>
            <w:rStyle w:val="Hipersaitas"/>
            <w:rFonts w:eastAsia="SimSun"/>
            <w:noProof/>
            <w:sz w:val="22"/>
            <w:szCs w:val="22"/>
          </w:rPr>
          <w:t>www.vvkt.lt</w:t>
        </w:r>
      </w:hyperlink>
      <w:r w:rsidRPr="0050137B">
        <w:rPr>
          <w:noProof/>
          <w:sz w:val="22"/>
          <w:szCs w:val="22"/>
        </w:rPr>
        <w:t xml:space="preserve"> esančią formą, ir pateikti ją vienu iš šių būdų: raštu adresu (Valstybinei vaistų kontrolės tarnybai prie Lietuvos Respublikos sveikatos apsaugos ministerijos), Žirmūnų g. 139A, LT 09120 Vilnius; </w:t>
      </w:r>
      <w:r w:rsidRPr="0050137B">
        <w:rPr>
          <w:noProof/>
          <w:sz w:val="22"/>
          <w:szCs w:val="22"/>
          <w:lang w:eastAsia="zh-CN"/>
        </w:rPr>
        <w:t xml:space="preserve">nemokamu </w:t>
      </w:r>
      <w:r w:rsidRPr="0050137B">
        <w:rPr>
          <w:noProof/>
          <w:sz w:val="22"/>
          <w:szCs w:val="22"/>
        </w:rPr>
        <w:t xml:space="preserve">fakso numeriu (8 800) 20 131; telefonu (8 6) 143 35 34; el. paštu </w:t>
      </w:r>
      <w:hyperlink r:id="rId6" w:history="1">
        <w:r w:rsidRPr="0050137B">
          <w:rPr>
            <w:rStyle w:val="Hipersaitas"/>
            <w:rFonts w:eastAsia="SimSun"/>
            <w:noProof/>
            <w:sz w:val="22"/>
            <w:szCs w:val="22"/>
          </w:rPr>
          <w:t>NepageidaujamaR@vvkt.lt</w:t>
        </w:r>
      </w:hyperlink>
      <w:r w:rsidRPr="003511BB">
        <w:rPr>
          <w:rStyle w:val="Hipersaitas"/>
          <w:rFonts w:eastAsia="SimSun"/>
          <w:sz w:val="22"/>
        </w:rPr>
        <w:t>, per Valstybinės vaistų kontrolės tarnybos prie Lietuvos Respublikos sveikatos apsaugos ministerijos interneto svetainę (adresu http://www.vvkt.lt)</w:t>
      </w:r>
      <w:r w:rsidRPr="0050137B">
        <w:rPr>
          <w:noProof/>
          <w:sz w:val="22"/>
          <w:szCs w:val="22"/>
        </w:rPr>
        <w:t>. Pranešdami apie šalutinį poveikį galite mums padėti gauti daugiau informacijos apie šio vaisto saugumą.</w:t>
      </w:r>
    </w:p>
    <w:p w:rsidR="00053728" w:rsidRPr="0050137B" w:rsidRDefault="00053728" w:rsidP="00053728">
      <w:pPr>
        <w:rPr>
          <w:sz w:val="22"/>
          <w:szCs w:val="22"/>
        </w:rPr>
      </w:pPr>
    </w:p>
    <w:p w:rsidR="00053728" w:rsidRPr="0050137B" w:rsidRDefault="00053728" w:rsidP="00053728">
      <w:pPr>
        <w:rPr>
          <w:sz w:val="22"/>
          <w:szCs w:val="22"/>
        </w:rPr>
      </w:pPr>
    </w:p>
    <w:p w:rsidR="00053728" w:rsidRPr="0050137B" w:rsidRDefault="00053728" w:rsidP="00053728">
      <w:pPr>
        <w:tabs>
          <w:tab w:val="left" w:pos="540"/>
        </w:tabs>
        <w:rPr>
          <w:b/>
          <w:sz w:val="22"/>
          <w:szCs w:val="22"/>
        </w:rPr>
      </w:pPr>
      <w:bookmarkStart w:id="10" w:name="_Toc129243268"/>
      <w:bookmarkStart w:id="11" w:name="_Toc129243143"/>
      <w:r w:rsidRPr="0050137B">
        <w:rPr>
          <w:b/>
          <w:sz w:val="22"/>
          <w:szCs w:val="22"/>
        </w:rPr>
        <w:t>5.</w:t>
      </w:r>
      <w:r w:rsidRPr="0050137B">
        <w:rPr>
          <w:b/>
          <w:sz w:val="22"/>
          <w:szCs w:val="22"/>
        </w:rPr>
        <w:tab/>
        <w:t xml:space="preserve">Kaip laikyti </w:t>
      </w:r>
      <w:bookmarkEnd w:id="10"/>
      <w:bookmarkEnd w:id="11"/>
      <w:r w:rsidRPr="0050137B">
        <w:rPr>
          <w:b/>
          <w:sz w:val="22"/>
          <w:szCs w:val="22"/>
        </w:rPr>
        <w:t xml:space="preserve">Dr. </w:t>
      </w:r>
      <w:proofErr w:type="spellStart"/>
      <w:r w:rsidRPr="0050137B">
        <w:rPr>
          <w:b/>
          <w:sz w:val="22"/>
          <w:szCs w:val="22"/>
        </w:rPr>
        <w:t>Theiss</w:t>
      </w:r>
      <w:proofErr w:type="spellEnd"/>
      <w:r w:rsidRPr="0050137B">
        <w:rPr>
          <w:b/>
          <w:sz w:val="22"/>
          <w:szCs w:val="22"/>
        </w:rPr>
        <w:t xml:space="preserve"> </w:t>
      </w:r>
      <w:proofErr w:type="spellStart"/>
      <w:r w:rsidRPr="0050137B">
        <w:rPr>
          <w:b/>
          <w:sz w:val="22"/>
          <w:szCs w:val="22"/>
        </w:rPr>
        <w:t>Echinacea</w:t>
      </w:r>
      <w:proofErr w:type="spellEnd"/>
      <w:r w:rsidRPr="0050137B">
        <w:rPr>
          <w:b/>
          <w:sz w:val="22"/>
          <w:szCs w:val="22"/>
        </w:rPr>
        <w:t xml:space="preserve"> Forte</w:t>
      </w:r>
    </w:p>
    <w:p w:rsidR="00053728" w:rsidRPr="0050137B" w:rsidRDefault="00053728" w:rsidP="00053728">
      <w:pPr>
        <w:rPr>
          <w:sz w:val="22"/>
          <w:szCs w:val="22"/>
        </w:rPr>
      </w:pPr>
    </w:p>
    <w:p w:rsidR="00053728" w:rsidRPr="0050137B" w:rsidRDefault="00053728" w:rsidP="00053728">
      <w:pPr>
        <w:numPr>
          <w:ilvl w:val="12"/>
          <w:numId w:val="0"/>
        </w:numPr>
        <w:ind w:right="-2"/>
        <w:rPr>
          <w:sz w:val="22"/>
          <w:szCs w:val="22"/>
        </w:rPr>
      </w:pPr>
      <w:r w:rsidRPr="0050137B">
        <w:rPr>
          <w:sz w:val="22"/>
          <w:szCs w:val="22"/>
        </w:rPr>
        <w:t>Šį vaistą laikykite vaikams nepastebimoje ir nepasiekiamoje vietoje.</w:t>
      </w:r>
    </w:p>
    <w:p w:rsidR="00053728" w:rsidRPr="0050137B" w:rsidRDefault="00053728" w:rsidP="00053728">
      <w:pPr>
        <w:rPr>
          <w:sz w:val="22"/>
          <w:szCs w:val="22"/>
        </w:rPr>
      </w:pPr>
    </w:p>
    <w:p w:rsidR="00053728" w:rsidRPr="0050137B" w:rsidRDefault="00053728" w:rsidP="00053728">
      <w:pPr>
        <w:rPr>
          <w:sz w:val="22"/>
          <w:szCs w:val="22"/>
        </w:rPr>
      </w:pPr>
      <w:r w:rsidRPr="0050137B">
        <w:rPr>
          <w:sz w:val="22"/>
          <w:szCs w:val="22"/>
        </w:rPr>
        <w:t>Laikyti ne aukštesnėje kaip 25 </w:t>
      </w:r>
      <w:proofErr w:type="spellStart"/>
      <w:r w:rsidRPr="0050137B">
        <w:rPr>
          <w:sz w:val="22"/>
          <w:szCs w:val="22"/>
          <w:vertAlign w:val="superscript"/>
        </w:rPr>
        <w:t>o</w:t>
      </w:r>
      <w:r w:rsidRPr="0050137B">
        <w:rPr>
          <w:sz w:val="22"/>
          <w:szCs w:val="22"/>
        </w:rPr>
        <w:t>C</w:t>
      </w:r>
      <w:proofErr w:type="spellEnd"/>
      <w:r w:rsidRPr="0050137B">
        <w:rPr>
          <w:sz w:val="22"/>
          <w:szCs w:val="22"/>
        </w:rPr>
        <w:t xml:space="preserve"> temperatūroje. Buteliuką laikyti išorinėje dėžutėje, kad preparatas būtų apsaugotas nuo šviesos.</w:t>
      </w:r>
    </w:p>
    <w:p w:rsidR="00053728" w:rsidRPr="0050137B" w:rsidRDefault="00053728" w:rsidP="00053728">
      <w:pPr>
        <w:rPr>
          <w:sz w:val="22"/>
          <w:szCs w:val="22"/>
        </w:rPr>
      </w:pPr>
    </w:p>
    <w:p w:rsidR="00053728" w:rsidRPr="0050137B" w:rsidRDefault="00053728" w:rsidP="00053728">
      <w:pPr>
        <w:rPr>
          <w:sz w:val="22"/>
          <w:szCs w:val="22"/>
        </w:rPr>
      </w:pPr>
      <w:r w:rsidRPr="0050137B">
        <w:rPr>
          <w:sz w:val="22"/>
          <w:szCs w:val="22"/>
        </w:rPr>
        <w:t xml:space="preserve">Pirmą kartą atidarius buteliuką, preparato tinkamumo laikas – </w:t>
      </w:r>
      <w:r>
        <w:rPr>
          <w:sz w:val="22"/>
          <w:szCs w:val="22"/>
        </w:rPr>
        <w:t>6</w:t>
      </w:r>
      <w:r w:rsidRPr="0050137B">
        <w:rPr>
          <w:sz w:val="22"/>
          <w:szCs w:val="22"/>
        </w:rPr>
        <w:t> </w:t>
      </w:r>
      <w:r>
        <w:rPr>
          <w:sz w:val="22"/>
          <w:szCs w:val="22"/>
        </w:rPr>
        <w:t>mėnesiai</w:t>
      </w:r>
      <w:r w:rsidRPr="0050137B">
        <w:rPr>
          <w:sz w:val="22"/>
          <w:szCs w:val="22"/>
        </w:rPr>
        <w:t>.</w:t>
      </w:r>
    </w:p>
    <w:p w:rsidR="00053728" w:rsidRPr="0050137B" w:rsidRDefault="00053728" w:rsidP="00053728">
      <w:pPr>
        <w:rPr>
          <w:sz w:val="22"/>
          <w:szCs w:val="22"/>
        </w:rPr>
      </w:pPr>
    </w:p>
    <w:p w:rsidR="00053728" w:rsidRPr="0050137B" w:rsidRDefault="00053728" w:rsidP="00053728">
      <w:pPr>
        <w:rPr>
          <w:sz w:val="22"/>
          <w:szCs w:val="22"/>
        </w:rPr>
      </w:pPr>
      <w:r w:rsidRPr="0050137B">
        <w:rPr>
          <w:sz w:val="22"/>
          <w:szCs w:val="22"/>
        </w:rPr>
        <w:t>Ant dėžutės ir buteliuko etiketės po „Tinka iki“ nurodytam tinkamumo laikui pasibaigus, šio vaisto vartoti negalima. Vaistas tinkamas vartoti iki paskutinės nurodyto mėnesio dienos.</w:t>
      </w:r>
    </w:p>
    <w:p w:rsidR="00053728" w:rsidRPr="0050137B" w:rsidRDefault="00053728" w:rsidP="00053728">
      <w:pPr>
        <w:pStyle w:val="BTEMEASMCA"/>
      </w:pPr>
    </w:p>
    <w:p w:rsidR="00053728" w:rsidRPr="0050137B" w:rsidRDefault="00053728" w:rsidP="00053728">
      <w:pPr>
        <w:pStyle w:val="BTEMEASMCA"/>
      </w:pPr>
      <w:r w:rsidRPr="0050137B">
        <w:t>Vaistų negalima išmesti į kanalizaciją arba su buitinėmis atliekomis. Kaip išmesti nereikalingus vaistus, klauskite vaistininko. Šios priemonės padės apsaugoti aplinką.</w:t>
      </w:r>
    </w:p>
    <w:p w:rsidR="00053728" w:rsidRPr="0050137B" w:rsidRDefault="00053728" w:rsidP="00053728">
      <w:pPr>
        <w:rPr>
          <w:sz w:val="22"/>
          <w:szCs w:val="22"/>
        </w:rPr>
      </w:pPr>
    </w:p>
    <w:p w:rsidR="00053728" w:rsidRPr="0050137B" w:rsidRDefault="00053728" w:rsidP="00053728">
      <w:pPr>
        <w:rPr>
          <w:sz w:val="22"/>
          <w:szCs w:val="22"/>
        </w:rPr>
      </w:pPr>
    </w:p>
    <w:p w:rsidR="00053728" w:rsidRPr="0050137B" w:rsidRDefault="00053728" w:rsidP="00053728">
      <w:pPr>
        <w:tabs>
          <w:tab w:val="left" w:pos="540"/>
        </w:tabs>
        <w:rPr>
          <w:b/>
          <w:sz w:val="22"/>
          <w:szCs w:val="22"/>
        </w:rPr>
      </w:pPr>
      <w:bookmarkStart w:id="12" w:name="_Toc129243269"/>
      <w:bookmarkStart w:id="13" w:name="_Toc129243144"/>
      <w:r w:rsidRPr="0050137B">
        <w:rPr>
          <w:b/>
          <w:sz w:val="22"/>
          <w:szCs w:val="22"/>
        </w:rPr>
        <w:t>6.</w:t>
      </w:r>
      <w:r w:rsidRPr="0050137B">
        <w:rPr>
          <w:b/>
          <w:sz w:val="22"/>
          <w:szCs w:val="22"/>
        </w:rPr>
        <w:tab/>
        <w:t>Pakuotės turinys ir kita informacija</w:t>
      </w:r>
      <w:bookmarkEnd w:id="12"/>
      <w:bookmarkEnd w:id="13"/>
    </w:p>
    <w:p w:rsidR="00053728" w:rsidRPr="0050137B" w:rsidRDefault="00053728" w:rsidP="00053728">
      <w:pPr>
        <w:rPr>
          <w:sz w:val="22"/>
          <w:szCs w:val="22"/>
        </w:rPr>
      </w:pPr>
    </w:p>
    <w:p w:rsidR="00053728" w:rsidRPr="0050137B" w:rsidRDefault="00053728" w:rsidP="00053728">
      <w:pPr>
        <w:rPr>
          <w:b/>
          <w:sz w:val="22"/>
          <w:szCs w:val="22"/>
        </w:rPr>
      </w:pPr>
      <w:r w:rsidRPr="0050137B">
        <w:rPr>
          <w:b/>
          <w:sz w:val="22"/>
          <w:szCs w:val="22"/>
        </w:rPr>
        <w:t xml:space="preserve">Dr. </w:t>
      </w:r>
      <w:proofErr w:type="spellStart"/>
      <w:r w:rsidRPr="0050137B">
        <w:rPr>
          <w:b/>
          <w:sz w:val="22"/>
          <w:szCs w:val="22"/>
        </w:rPr>
        <w:t>Theiss</w:t>
      </w:r>
      <w:proofErr w:type="spellEnd"/>
      <w:r w:rsidRPr="0050137B">
        <w:rPr>
          <w:b/>
          <w:sz w:val="22"/>
          <w:szCs w:val="22"/>
        </w:rPr>
        <w:t xml:space="preserve"> </w:t>
      </w:r>
      <w:proofErr w:type="spellStart"/>
      <w:r w:rsidRPr="0050137B">
        <w:rPr>
          <w:b/>
          <w:sz w:val="22"/>
          <w:szCs w:val="22"/>
        </w:rPr>
        <w:t>Echinacea</w:t>
      </w:r>
      <w:proofErr w:type="spellEnd"/>
      <w:r w:rsidRPr="0050137B">
        <w:rPr>
          <w:b/>
          <w:sz w:val="22"/>
          <w:szCs w:val="22"/>
        </w:rPr>
        <w:t xml:space="preserve"> Forte sudėtis</w:t>
      </w:r>
    </w:p>
    <w:p w:rsidR="00053728" w:rsidRPr="0050137B" w:rsidRDefault="00053728" w:rsidP="00053728">
      <w:pPr>
        <w:ind w:left="567" w:hanging="567"/>
        <w:rPr>
          <w:sz w:val="22"/>
          <w:szCs w:val="22"/>
        </w:rPr>
      </w:pPr>
      <w:r w:rsidRPr="0050137B">
        <w:rPr>
          <w:sz w:val="22"/>
          <w:szCs w:val="22"/>
        </w:rPr>
        <w:t>-</w:t>
      </w:r>
      <w:r w:rsidRPr="0050137B">
        <w:rPr>
          <w:sz w:val="22"/>
          <w:szCs w:val="22"/>
        </w:rPr>
        <w:tab/>
        <w:t xml:space="preserve">Veiklioji medžiaga yra rausvažiedžių </w:t>
      </w:r>
      <w:proofErr w:type="spellStart"/>
      <w:r w:rsidRPr="0050137B">
        <w:rPr>
          <w:sz w:val="22"/>
          <w:szCs w:val="22"/>
        </w:rPr>
        <w:t>ežiuolių</w:t>
      </w:r>
      <w:proofErr w:type="spellEnd"/>
      <w:r w:rsidRPr="0050137B">
        <w:rPr>
          <w:sz w:val="22"/>
          <w:szCs w:val="22"/>
        </w:rPr>
        <w:t xml:space="preserve"> šviežios žolės sultys. 1 ml geriamųjų lašų (20 lašų) yra 0,756 ml </w:t>
      </w:r>
      <w:proofErr w:type="spellStart"/>
      <w:r w:rsidRPr="0050137B">
        <w:rPr>
          <w:rStyle w:val="s1"/>
          <w:i/>
          <w:iCs/>
          <w:sz w:val="22"/>
          <w:szCs w:val="22"/>
        </w:rPr>
        <w:t>Echinacea</w:t>
      </w:r>
      <w:proofErr w:type="spellEnd"/>
      <w:r w:rsidRPr="0050137B">
        <w:rPr>
          <w:rStyle w:val="s1"/>
          <w:i/>
          <w:iCs/>
          <w:sz w:val="22"/>
          <w:szCs w:val="22"/>
        </w:rPr>
        <w:t xml:space="preserve"> </w:t>
      </w:r>
      <w:proofErr w:type="spellStart"/>
      <w:r w:rsidRPr="0050137B">
        <w:rPr>
          <w:rStyle w:val="s1"/>
          <w:i/>
          <w:iCs/>
          <w:sz w:val="22"/>
          <w:szCs w:val="22"/>
        </w:rPr>
        <w:t>purpurea</w:t>
      </w:r>
      <w:proofErr w:type="spellEnd"/>
      <w:r w:rsidRPr="0050137B">
        <w:rPr>
          <w:rStyle w:val="s1"/>
          <w:sz w:val="22"/>
          <w:szCs w:val="22"/>
        </w:rPr>
        <w:t xml:space="preserve"> (L.) </w:t>
      </w:r>
      <w:proofErr w:type="spellStart"/>
      <w:r w:rsidRPr="0050137B">
        <w:rPr>
          <w:rStyle w:val="s1"/>
          <w:sz w:val="22"/>
          <w:szCs w:val="22"/>
        </w:rPr>
        <w:t>Moench</w:t>
      </w:r>
      <w:proofErr w:type="spellEnd"/>
      <w:r w:rsidRPr="0050137B">
        <w:rPr>
          <w:rStyle w:val="s1"/>
          <w:sz w:val="22"/>
          <w:szCs w:val="22"/>
        </w:rPr>
        <w:t xml:space="preserve">., </w:t>
      </w:r>
      <w:proofErr w:type="spellStart"/>
      <w:r w:rsidRPr="0050137B">
        <w:rPr>
          <w:rStyle w:val="s1"/>
          <w:sz w:val="22"/>
          <w:szCs w:val="22"/>
        </w:rPr>
        <w:t>herba</w:t>
      </w:r>
      <w:proofErr w:type="spellEnd"/>
      <w:r w:rsidRPr="0050137B">
        <w:rPr>
          <w:rStyle w:val="s1"/>
          <w:sz w:val="22"/>
          <w:szCs w:val="22"/>
        </w:rPr>
        <w:t xml:space="preserve"> (</w:t>
      </w:r>
      <w:r w:rsidRPr="0050137B">
        <w:rPr>
          <w:sz w:val="22"/>
          <w:szCs w:val="22"/>
        </w:rPr>
        <w:t xml:space="preserve">rausvažiedžių </w:t>
      </w:r>
      <w:proofErr w:type="spellStart"/>
      <w:r w:rsidRPr="0050137B">
        <w:rPr>
          <w:sz w:val="22"/>
          <w:szCs w:val="22"/>
        </w:rPr>
        <w:t>ežiuolių</w:t>
      </w:r>
      <w:proofErr w:type="spellEnd"/>
      <w:r w:rsidRPr="0050137B">
        <w:rPr>
          <w:sz w:val="22"/>
          <w:szCs w:val="22"/>
        </w:rPr>
        <w:t xml:space="preserve"> šviežios žolės) sulčių (1,5-2,5:1).</w:t>
      </w:r>
    </w:p>
    <w:p w:rsidR="00053728" w:rsidRPr="0050137B" w:rsidRDefault="00053728" w:rsidP="00053728">
      <w:pPr>
        <w:tabs>
          <w:tab w:val="left" w:pos="540"/>
          <w:tab w:val="left" w:pos="720"/>
        </w:tabs>
        <w:rPr>
          <w:sz w:val="22"/>
          <w:szCs w:val="22"/>
        </w:rPr>
      </w:pPr>
      <w:r w:rsidRPr="0050137B">
        <w:rPr>
          <w:sz w:val="22"/>
          <w:szCs w:val="22"/>
        </w:rPr>
        <w:t>-</w:t>
      </w:r>
      <w:r w:rsidRPr="0050137B">
        <w:rPr>
          <w:sz w:val="22"/>
          <w:szCs w:val="22"/>
        </w:rPr>
        <w:tab/>
        <w:t>Pagalbinė medžiaga yra etanolis (96 %).</w:t>
      </w:r>
    </w:p>
    <w:p w:rsidR="00053728" w:rsidRPr="0050137B" w:rsidRDefault="00053728" w:rsidP="00053728">
      <w:pPr>
        <w:rPr>
          <w:sz w:val="22"/>
          <w:szCs w:val="22"/>
        </w:rPr>
      </w:pPr>
    </w:p>
    <w:p w:rsidR="00053728" w:rsidRPr="0050137B" w:rsidRDefault="00053728" w:rsidP="00053728">
      <w:pPr>
        <w:rPr>
          <w:b/>
          <w:sz w:val="22"/>
          <w:szCs w:val="22"/>
        </w:rPr>
      </w:pPr>
      <w:r w:rsidRPr="0050137B">
        <w:rPr>
          <w:b/>
          <w:sz w:val="22"/>
          <w:szCs w:val="22"/>
        </w:rPr>
        <w:t xml:space="preserve">Dr. </w:t>
      </w:r>
      <w:proofErr w:type="spellStart"/>
      <w:r w:rsidRPr="0050137B">
        <w:rPr>
          <w:b/>
          <w:sz w:val="22"/>
          <w:szCs w:val="22"/>
        </w:rPr>
        <w:t>Theiss</w:t>
      </w:r>
      <w:proofErr w:type="spellEnd"/>
      <w:r w:rsidRPr="0050137B">
        <w:rPr>
          <w:b/>
          <w:sz w:val="22"/>
          <w:szCs w:val="22"/>
        </w:rPr>
        <w:t xml:space="preserve"> </w:t>
      </w:r>
      <w:proofErr w:type="spellStart"/>
      <w:r w:rsidRPr="0050137B">
        <w:rPr>
          <w:b/>
          <w:sz w:val="22"/>
          <w:szCs w:val="22"/>
        </w:rPr>
        <w:t>Echinacea</w:t>
      </w:r>
      <w:proofErr w:type="spellEnd"/>
      <w:r w:rsidRPr="0050137B">
        <w:rPr>
          <w:b/>
          <w:sz w:val="22"/>
          <w:szCs w:val="22"/>
        </w:rPr>
        <w:t xml:space="preserve"> Forte išvaizda ir kiekis pakuotėje</w:t>
      </w:r>
    </w:p>
    <w:p w:rsidR="00053728" w:rsidRPr="0050137B" w:rsidRDefault="00053728" w:rsidP="00053728">
      <w:pPr>
        <w:rPr>
          <w:sz w:val="22"/>
          <w:szCs w:val="22"/>
        </w:rPr>
      </w:pPr>
      <w:r w:rsidRPr="0050137B">
        <w:rPr>
          <w:sz w:val="22"/>
          <w:szCs w:val="22"/>
        </w:rPr>
        <w:t xml:space="preserve">Tirpalas </w:t>
      </w:r>
      <w:r w:rsidRPr="003163DD">
        <w:rPr>
          <w:sz w:val="22"/>
          <w:szCs w:val="22"/>
        </w:rPr>
        <w:t xml:space="preserve">yra </w:t>
      </w:r>
      <w:r>
        <w:rPr>
          <w:sz w:val="22"/>
          <w:szCs w:val="22"/>
        </w:rPr>
        <w:t xml:space="preserve">drumstas rausvai rudas ar žalsvai rudas </w:t>
      </w:r>
      <w:r w:rsidRPr="0050137B">
        <w:rPr>
          <w:sz w:val="22"/>
          <w:szCs w:val="22"/>
        </w:rPr>
        <w:t>skystis.</w:t>
      </w:r>
    </w:p>
    <w:p w:rsidR="00053728" w:rsidRPr="0050137B" w:rsidRDefault="00053728" w:rsidP="00053728">
      <w:pPr>
        <w:rPr>
          <w:sz w:val="22"/>
          <w:szCs w:val="22"/>
        </w:rPr>
      </w:pPr>
    </w:p>
    <w:p w:rsidR="00053728" w:rsidRPr="0050137B" w:rsidRDefault="00053728" w:rsidP="00053728">
      <w:pPr>
        <w:rPr>
          <w:sz w:val="22"/>
          <w:szCs w:val="22"/>
        </w:rPr>
      </w:pPr>
      <w:r w:rsidRPr="0050137B">
        <w:rPr>
          <w:sz w:val="22"/>
          <w:szCs w:val="22"/>
        </w:rPr>
        <w:t xml:space="preserve">Kartono dėžutėje yra buteliukas su lašintuvu, kuriame yra 50 ml tirpalo. </w:t>
      </w:r>
    </w:p>
    <w:p w:rsidR="00053728" w:rsidRPr="0050137B" w:rsidRDefault="00053728" w:rsidP="00053728">
      <w:pPr>
        <w:rPr>
          <w:sz w:val="22"/>
          <w:szCs w:val="22"/>
        </w:rPr>
      </w:pPr>
    </w:p>
    <w:p w:rsidR="00053728" w:rsidRPr="0050137B" w:rsidRDefault="00053728" w:rsidP="00053728">
      <w:pPr>
        <w:rPr>
          <w:sz w:val="22"/>
          <w:szCs w:val="22"/>
        </w:rPr>
      </w:pPr>
      <w:r w:rsidRPr="0050137B">
        <w:rPr>
          <w:b/>
          <w:sz w:val="22"/>
          <w:szCs w:val="22"/>
        </w:rPr>
        <w:t>Registruotojas ir gamintojas</w:t>
      </w:r>
    </w:p>
    <w:p w:rsidR="00053728" w:rsidRPr="0050137B" w:rsidRDefault="00053728" w:rsidP="00053728">
      <w:pPr>
        <w:rPr>
          <w:sz w:val="22"/>
          <w:szCs w:val="22"/>
        </w:rPr>
      </w:pPr>
      <w:r w:rsidRPr="0050137B">
        <w:rPr>
          <w:sz w:val="22"/>
          <w:szCs w:val="22"/>
        </w:rPr>
        <w:t xml:space="preserve">Dr. </w:t>
      </w:r>
      <w:proofErr w:type="spellStart"/>
      <w:r w:rsidRPr="0050137B">
        <w:rPr>
          <w:sz w:val="22"/>
          <w:szCs w:val="22"/>
        </w:rPr>
        <w:t>Theiss</w:t>
      </w:r>
      <w:proofErr w:type="spellEnd"/>
      <w:r w:rsidRPr="0050137B">
        <w:rPr>
          <w:sz w:val="22"/>
          <w:szCs w:val="22"/>
        </w:rPr>
        <w:t xml:space="preserve"> </w:t>
      </w:r>
      <w:proofErr w:type="spellStart"/>
      <w:r w:rsidRPr="0050137B">
        <w:rPr>
          <w:sz w:val="22"/>
          <w:szCs w:val="22"/>
        </w:rPr>
        <w:t>Naturwaren</w:t>
      </w:r>
      <w:proofErr w:type="spellEnd"/>
      <w:r w:rsidRPr="0050137B">
        <w:rPr>
          <w:sz w:val="22"/>
          <w:szCs w:val="22"/>
        </w:rPr>
        <w:t xml:space="preserve"> </w:t>
      </w:r>
      <w:proofErr w:type="spellStart"/>
      <w:r w:rsidRPr="0050137B">
        <w:rPr>
          <w:sz w:val="22"/>
          <w:szCs w:val="22"/>
        </w:rPr>
        <w:t>GmbH</w:t>
      </w:r>
      <w:proofErr w:type="spellEnd"/>
    </w:p>
    <w:p w:rsidR="00053728" w:rsidRPr="0050137B" w:rsidRDefault="00053728" w:rsidP="00053728">
      <w:pPr>
        <w:rPr>
          <w:sz w:val="22"/>
          <w:szCs w:val="22"/>
        </w:rPr>
      </w:pPr>
      <w:proofErr w:type="spellStart"/>
      <w:r w:rsidRPr="0050137B">
        <w:rPr>
          <w:sz w:val="22"/>
          <w:szCs w:val="22"/>
        </w:rPr>
        <w:lastRenderedPageBreak/>
        <w:t>Michelinstrasse</w:t>
      </w:r>
      <w:proofErr w:type="spellEnd"/>
      <w:r w:rsidRPr="0050137B">
        <w:rPr>
          <w:sz w:val="22"/>
          <w:szCs w:val="22"/>
        </w:rPr>
        <w:t xml:space="preserve"> 10</w:t>
      </w:r>
    </w:p>
    <w:p w:rsidR="00053728" w:rsidRPr="0050137B" w:rsidRDefault="00053728" w:rsidP="00053728">
      <w:pPr>
        <w:rPr>
          <w:sz w:val="22"/>
          <w:szCs w:val="22"/>
        </w:rPr>
      </w:pPr>
      <w:r w:rsidRPr="0050137B">
        <w:rPr>
          <w:sz w:val="22"/>
          <w:szCs w:val="22"/>
        </w:rPr>
        <w:t>D-66424 </w:t>
      </w:r>
      <w:proofErr w:type="spellStart"/>
      <w:r w:rsidRPr="0050137B">
        <w:rPr>
          <w:sz w:val="22"/>
          <w:szCs w:val="22"/>
        </w:rPr>
        <w:t>Homburg</w:t>
      </w:r>
      <w:proofErr w:type="spellEnd"/>
    </w:p>
    <w:p w:rsidR="00053728" w:rsidRPr="0050137B" w:rsidRDefault="00053728" w:rsidP="00053728">
      <w:pPr>
        <w:rPr>
          <w:sz w:val="22"/>
          <w:szCs w:val="22"/>
        </w:rPr>
      </w:pPr>
      <w:r w:rsidRPr="0050137B">
        <w:rPr>
          <w:sz w:val="22"/>
          <w:szCs w:val="22"/>
        </w:rPr>
        <w:t>Vokietija</w:t>
      </w:r>
    </w:p>
    <w:p w:rsidR="00053728" w:rsidRPr="0050137B" w:rsidRDefault="00053728" w:rsidP="00053728">
      <w:pPr>
        <w:rPr>
          <w:sz w:val="22"/>
          <w:szCs w:val="22"/>
        </w:rPr>
      </w:pPr>
    </w:p>
    <w:p w:rsidR="00053728" w:rsidRPr="0050137B" w:rsidRDefault="00053728" w:rsidP="00053728">
      <w:pPr>
        <w:rPr>
          <w:sz w:val="22"/>
          <w:szCs w:val="22"/>
        </w:rPr>
      </w:pPr>
    </w:p>
    <w:p w:rsidR="00053728" w:rsidRPr="0050137B" w:rsidRDefault="00053728" w:rsidP="00053728">
      <w:pPr>
        <w:rPr>
          <w:sz w:val="22"/>
          <w:szCs w:val="22"/>
        </w:rPr>
      </w:pPr>
      <w:r w:rsidRPr="0050137B">
        <w:rPr>
          <w:sz w:val="22"/>
          <w:szCs w:val="22"/>
        </w:rPr>
        <w:t>Jeigu apie šį vaistą norite sužinoti daugiau, kreipkitės į vietinį registruotojo atstovą.</w:t>
      </w:r>
    </w:p>
    <w:p w:rsidR="00053728" w:rsidRPr="0050137B" w:rsidRDefault="00053728" w:rsidP="00053728">
      <w:pPr>
        <w:rPr>
          <w:sz w:val="22"/>
          <w:szCs w:val="22"/>
        </w:rPr>
      </w:pPr>
    </w:p>
    <w:p w:rsidR="00053728" w:rsidRPr="0050137B" w:rsidRDefault="00053728" w:rsidP="00053728">
      <w:pPr>
        <w:rPr>
          <w:sz w:val="22"/>
          <w:szCs w:val="22"/>
        </w:rPr>
      </w:pPr>
      <w:r w:rsidRPr="0050137B">
        <w:rPr>
          <w:sz w:val="22"/>
          <w:szCs w:val="22"/>
        </w:rPr>
        <w:t>UAB „</w:t>
      </w:r>
      <w:proofErr w:type="spellStart"/>
      <w:r w:rsidRPr="0050137B">
        <w:rPr>
          <w:sz w:val="22"/>
          <w:szCs w:val="22"/>
        </w:rPr>
        <w:t>Natur</w:t>
      </w:r>
      <w:proofErr w:type="spellEnd"/>
      <w:r w:rsidRPr="0050137B">
        <w:rPr>
          <w:sz w:val="22"/>
          <w:szCs w:val="22"/>
        </w:rPr>
        <w:t xml:space="preserve"> </w:t>
      </w:r>
      <w:proofErr w:type="spellStart"/>
      <w:r w:rsidRPr="0050137B">
        <w:rPr>
          <w:sz w:val="22"/>
          <w:szCs w:val="22"/>
        </w:rPr>
        <w:t>Produkt</w:t>
      </w:r>
      <w:proofErr w:type="spellEnd"/>
      <w:r w:rsidRPr="0050137B">
        <w:rPr>
          <w:sz w:val="22"/>
          <w:szCs w:val="22"/>
        </w:rPr>
        <w:t xml:space="preserve"> Vilnius“</w:t>
      </w:r>
    </w:p>
    <w:p w:rsidR="00053728" w:rsidRPr="0050137B" w:rsidRDefault="00053728" w:rsidP="00053728">
      <w:pPr>
        <w:rPr>
          <w:noProof/>
          <w:sz w:val="22"/>
          <w:szCs w:val="22"/>
        </w:rPr>
      </w:pPr>
      <w:r w:rsidRPr="0050137B">
        <w:rPr>
          <w:noProof/>
          <w:sz w:val="22"/>
          <w:szCs w:val="22"/>
        </w:rPr>
        <w:t>Rygos g. 15, LT-05245 Vilnius</w:t>
      </w:r>
    </w:p>
    <w:p w:rsidR="00053728" w:rsidRPr="0050137B" w:rsidRDefault="00053728" w:rsidP="00053728">
      <w:pPr>
        <w:rPr>
          <w:sz w:val="22"/>
          <w:szCs w:val="22"/>
        </w:rPr>
      </w:pPr>
      <w:r w:rsidRPr="0050137B">
        <w:rPr>
          <w:sz w:val="22"/>
          <w:szCs w:val="22"/>
        </w:rPr>
        <w:t>Tel. +370 5 248 14 28</w:t>
      </w:r>
    </w:p>
    <w:p w:rsidR="00053728" w:rsidRPr="0050137B" w:rsidRDefault="00053728" w:rsidP="00053728">
      <w:pPr>
        <w:rPr>
          <w:sz w:val="22"/>
          <w:szCs w:val="22"/>
        </w:rPr>
      </w:pPr>
      <w:r w:rsidRPr="0050137B">
        <w:rPr>
          <w:sz w:val="22"/>
          <w:szCs w:val="22"/>
        </w:rPr>
        <w:t>Faksas +370 5 248 14 28</w:t>
      </w:r>
    </w:p>
    <w:p w:rsidR="00053728" w:rsidRPr="0050137B" w:rsidRDefault="00053728" w:rsidP="00053728">
      <w:pPr>
        <w:rPr>
          <w:sz w:val="22"/>
          <w:szCs w:val="22"/>
        </w:rPr>
      </w:pPr>
    </w:p>
    <w:p w:rsidR="00053728" w:rsidRPr="0050137B" w:rsidRDefault="00053728" w:rsidP="00053728">
      <w:pPr>
        <w:rPr>
          <w:b/>
          <w:sz w:val="22"/>
          <w:szCs w:val="22"/>
        </w:rPr>
      </w:pPr>
      <w:r w:rsidRPr="0050137B">
        <w:rPr>
          <w:b/>
          <w:sz w:val="22"/>
          <w:szCs w:val="22"/>
        </w:rPr>
        <w:t>Šis pakuotės lapelis paskutinį kartą peržiūrėtas</w:t>
      </w:r>
      <w:r>
        <w:rPr>
          <w:b/>
          <w:sz w:val="22"/>
          <w:szCs w:val="22"/>
        </w:rPr>
        <w:t xml:space="preserve"> 2021-01-22.</w:t>
      </w:r>
    </w:p>
    <w:p w:rsidR="00053728" w:rsidRPr="0050137B" w:rsidRDefault="00053728" w:rsidP="00053728">
      <w:pPr>
        <w:rPr>
          <w:sz w:val="22"/>
          <w:szCs w:val="22"/>
        </w:rPr>
      </w:pPr>
    </w:p>
    <w:p w:rsidR="00053728" w:rsidRPr="0050137B" w:rsidRDefault="00053728" w:rsidP="00053728">
      <w:pPr>
        <w:rPr>
          <w:sz w:val="22"/>
          <w:szCs w:val="22"/>
        </w:rPr>
      </w:pPr>
      <w:r w:rsidRPr="0050137B">
        <w:rPr>
          <w:sz w:val="22"/>
          <w:szCs w:val="22"/>
        </w:rPr>
        <w:t xml:space="preserve">Išsami informacija apie šį vaistą pateikiama Valstybinės vaistų kontrolės tarnybos prie Lietuvos Respublikos sveikatos apsaugos ministerijos tinklalapyje </w:t>
      </w:r>
      <w:hyperlink r:id="rId7" w:history="1">
        <w:r w:rsidRPr="0050137B">
          <w:rPr>
            <w:rStyle w:val="Hipersaitas"/>
            <w:sz w:val="22"/>
            <w:szCs w:val="22"/>
          </w:rPr>
          <w:t>http://www.vvkt.lt/</w:t>
        </w:r>
      </w:hyperlink>
      <w:r w:rsidRPr="0050137B">
        <w:rPr>
          <w:rStyle w:val="Hipersaitas"/>
          <w:sz w:val="22"/>
          <w:szCs w:val="22"/>
        </w:rPr>
        <w:t>.</w:t>
      </w:r>
    </w:p>
    <w:p w:rsidR="00053728" w:rsidRPr="0050137B" w:rsidRDefault="00053728" w:rsidP="00053728">
      <w:pPr>
        <w:rPr>
          <w:sz w:val="22"/>
          <w:szCs w:val="22"/>
        </w:rPr>
      </w:pPr>
    </w:p>
    <w:p w:rsidR="009041DB" w:rsidRDefault="009041DB">
      <w:bookmarkStart w:id="14" w:name="_GoBack"/>
      <w:bookmarkEnd w:id="1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426A6"/>
    <w:multiLevelType w:val="hybridMultilevel"/>
    <w:tmpl w:val="D88293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55144A"/>
    <w:multiLevelType w:val="hybridMultilevel"/>
    <w:tmpl w:val="FEC2FCE0"/>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28"/>
    <w:rsid w:val="0005372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19590-7405-439E-8502-F127361D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3728"/>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0537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5372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053728"/>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053728"/>
    <w:pPr>
      <w:spacing w:after="120"/>
    </w:pPr>
  </w:style>
  <w:style w:type="character" w:customStyle="1" w:styleId="PagrindinistekstasDiagrama">
    <w:name w:val="Pagrindinis tekstas Diagrama"/>
    <w:basedOn w:val="Numatytasispastraiposriftas"/>
    <w:link w:val="Pagrindinistekstas"/>
    <w:rsid w:val="00053728"/>
    <w:rPr>
      <w:rFonts w:ascii="Times New Roman" w:hAnsi="Times New Roman" w:cs="Times New Roman"/>
      <w:sz w:val="24"/>
      <w:szCs w:val="24"/>
    </w:rPr>
  </w:style>
  <w:style w:type="paragraph" w:customStyle="1" w:styleId="PI-1EMEASMCA">
    <w:name w:val="PI-1 EMEA_SMCA"/>
    <w:basedOn w:val="Antrat2"/>
    <w:autoRedefine/>
    <w:rsid w:val="00053728"/>
    <w:pPr>
      <w:keepLines w:val="0"/>
      <w:tabs>
        <w:tab w:val="left" w:pos="567"/>
      </w:tabs>
      <w:spacing w:before="0"/>
      <w:ind w:left="567" w:hanging="567"/>
    </w:pPr>
    <w:rPr>
      <w:rFonts w:ascii="Times New Roman" w:eastAsia="Times New Roman" w:hAnsi="Times New Roman" w:cs="Times New Roman"/>
      <w:b/>
      <w:caps/>
      <w:color w:val="auto"/>
      <w:sz w:val="22"/>
      <w:szCs w:val="22"/>
    </w:rPr>
  </w:style>
  <w:style w:type="paragraph" w:customStyle="1" w:styleId="BTEMEASMCA">
    <w:name w:val="BT EMEA_SMCA"/>
    <w:basedOn w:val="prastasis"/>
    <w:autoRedefine/>
    <w:rsid w:val="00053728"/>
    <w:pPr>
      <w:tabs>
        <w:tab w:val="left" w:pos="0"/>
      </w:tabs>
    </w:pPr>
    <w:rPr>
      <w:bCs/>
      <w:noProof/>
      <w:sz w:val="22"/>
      <w:szCs w:val="22"/>
    </w:rPr>
  </w:style>
  <w:style w:type="paragraph" w:customStyle="1" w:styleId="TTEMEASMCA">
    <w:name w:val="TT EMEA_SMCA"/>
    <w:basedOn w:val="Antrat1"/>
    <w:autoRedefine/>
    <w:rsid w:val="00053728"/>
    <w:pPr>
      <w:keepNext w:val="0"/>
      <w:keepLines w:val="0"/>
      <w:tabs>
        <w:tab w:val="left" w:pos="567"/>
      </w:tabs>
      <w:spacing w:before="0"/>
      <w:jc w:val="center"/>
    </w:pPr>
    <w:rPr>
      <w:rFonts w:ascii="Times New Roman" w:eastAsia="Times New Roman" w:hAnsi="Times New Roman" w:cs="Times New Roman"/>
      <w:b/>
      <w:caps/>
      <w:color w:val="auto"/>
      <w:sz w:val="22"/>
      <w:szCs w:val="22"/>
      <w:lang w:val="en-US"/>
    </w:rPr>
  </w:style>
  <w:style w:type="character" w:customStyle="1" w:styleId="s1">
    <w:name w:val="s1"/>
    <w:rsid w:val="00053728"/>
    <w:rPr>
      <w:rFonts w:ascii="Arial" w:hAnsi="Arial" w:cs="Arial" w:hint="default"/>
    </w:rPr>
  </w:style>
  <w:style w:type="character" w:customStyle="1" w:styleId="Antrat2Diagrama">
    <w:name w:val="Antraštė 2 Diagrama"/>
    <w:basedOn w:val="Numatytasispastraiposriftas"/>
    <w:link w:val="Antrat2"/>
    <w:uiPriority w:val="9"/>
    <w:semiHidden/>
    <w:rsid w:val="00053728"/>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0537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5488</Words>
  <Characters>3129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2021-04-14T05:44:00Z</dcterms:created>
  <dcterms:modified xsi:type="dcterms:W3CDTF">2021-04-14T05:44:00Z</dcterms:modified>
</cp:coreProperties>
</file>